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7CE1A" w14:textId="50C7E6A7" w:rsidR="00A82231" w:rsidRPr="009F67C8" w:rsidRDefault="00480B29" w:rsidP="00A82231">
      <w:pPr>
        <w:rPr>
          <w:rFonts w:asciiTheme="minorHAnsi" w:hAnsiTheme="minorHAnsi" w:cstheme="minorHAnsi"/>
          <w:highlight w:val="yellow"/>
        </w:rPr>
      </w:pPr>
      <w:r w:rsidRPr="00CE617A">
        <w:rPr>
          <w:rFonts w:ascii="Calibri" w:eastAsia="Calibri" w:hAnsi="Calibri"/>
          <w:noProof/>
          <w:color w:val="7F7F7F"/>
          <w:lang w:eastAsia="sl-SI"/>
        </w:rPr>
        <w:drawing>
          <wp:anchor distT="0" distB="0" distL="114300" distR="114300" simplePos="0" relativeHeight="251670528" behindDoc="0" locked="0" layoutInCell="1" allowOverlap="1" wp14:anchorId="5B3AC62D" wp14:editId="5289C7FC">
            <wp:simplePos x="0" y="0"/>
            <wp:positionH relativeFrom="column">
              <wp:posOffset>1772920</wp:posOffset>
            </wp:positionH>
            <wp:positionV relativeFrom="paragraph">
              <wp:posOffset>0</wp:posOffset>
            </wp:positionV>
            <wp:extent cx="1987550" cy="1104900"/>
            <wp:effectExtent l="0" t="0" r="0" b="0"/>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a:picLocks noChangeAspect="1" noChangeArrowheads="1"/>
                    </pic:cNvPicPr>
                  </pic:nvPicPr>
                  <pic:blipFill>
                    <a:blip r:embed="rId8" cstate="print">
                      <a:extLst>
                        <a:ext uri="{28A0092B-C50C-407E-A947-70E740481C1C}">
                          <a14:useLocalDpi xmlns:a14="http://schemas.microsoft.com/office/drawing/2010/main" val="0"/>
                        </a:ext>
                      </a:extLst>
                    </a:blip>
                    <a:srcRect l="5239" r="5005" b="6173"/>
                    <a:stretch>
                      <a:fillRect/>
                    </a:stretch>
                  </pic:blipFill>
                  <pic:spPr bwMode="auto">
                    <a:xfrm>
                      <a:off x="0" y="0"/>
                      <a:ext cx="1987550"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1A9309" w14:textId="77777777" w:rsidR="00A82231" w:rsidRPr="009F67C8" w:rsidRDefault="00A82231" w:rsidP="00A82231">
      <w:pPr>
        <w:rPr>
          <w:rFonts w:asciiTheme="minorHAnsi" w:hAnsiTheme="minorHAnsi" w:cstheme="minorHAnsi"/>
        </w:rPr>
      </w:pPr>
    </w:p>
    <w:p w14:paraId="4A213F78" w14:textId="1FE87F98" w:rsidR="00A82231" w:rsidRPr="009F67C8" w:rsidRDefault="00A82231" w:rsidP="00A82231">
      <w:pPr>
        <w:spacing w:after="0" w:line="240" w:lineRule="auto"/>
        <w:jc w:val="center"/>
        <w:rPr>
          <w:rFonts w:asciiTheme="minorHAnsi" w:hAnsiTheme="minorHAnsi" w:cstheme="minorHAnsi"/>
          <w:b/>
          <w:szCs w:val="24"/>
        </w:rPr>
      </w:pPr>
    </w:p>
    <w:p w14:paraId="788CC7F1" w14:textId="77777777" w:rsidR="00A82231" w:rsidRPr="009F67C8" w:rsidRDefault="00A82231" w:rsidP="00A82231">
      <w:pPr>
        <w:jc w:val="center"/>
        <w:rPr>
          <w:rFonts w:asciiTheme="minorHAnsi" w:hAnsiTheme="minorHAnsi" w:cstheme="minorHAnsi"/>
        </w:rPr>
      </w:pPr>
    </w:p>
    <w:p w14:paraId="4BDF513A" w14:textId="77777777" w:rsidR="00A82231" w:rsidRPr="009F67C8" w:rsidRDefault="00A82231" w:rsidP="00A82231">
      <w:pPr>
        <w:jc w:val="center"/>
        <w:rPr>
          <w:rFonts w:asciiTheme="minorHAnsi" w:hAnsiTheme="minorHAnsi" w:cstheme="minorHAnsi"/>
          <w:highlight w:val="yellow"/>
        </w:rPr>
      </w:pPr>
    </w:p>
    <w:p w14:paraId="513BEE78" w14:textId="77777777" w:rsidR="00A82231" w:rsidRPr="009F67C8" w:rsidRDefault="00A82231" w:rsidP="00A82231">
      <w:pPr>
        <w:jc w:val="center"/>
        <w:rPr>
          <w:rFonts w:asciiTheme="minorHAnsi" w:hAnsiTheme="minorHAnsi" w:cstheme="minorHAnsi"/>
          <w:color w:val="FFFFFF" w:themeColor="background1"/>
          <w:sz w:val="28"/>
          <w:szCs w:val="28"/>
        </w:rPr>
      </w:pPr>
      <w:r w:rsidRPr="009F67C8">
        <w:rPr>
          <w:rFonts w:asciiTheme="minorHAnsi" w:hAnsiTheme="minorHAnsi" w:cstheme="minorHAnsi"/>
          <w:color w:val="FFFFFF" w:themeColor="background1"/>
          <w:sz w:val="28"/>
          <w:szCs w:val="28"/>
        </w:rPr>
        <w:t>REPUBLIKA SLOVENIJA</w:t>
      </w:r>
    </w:p>
    <w:p w14:paraId="0338479E" w14:textId="77777777" w:rsidR="00A82231" w:rsidRPr="009F67C8" w:rsidRDefault="00A82231" w:rsidP="00A82231">
      <w:pPr>
        <w:jc w:val="center"/>
        <w:rPr>
          <w:rFonts w:asciiTheme="minorHAnsi" w:hAnsiTheme="minorHAnsi" w:cstheme="minorHAnsi"/>
          <w:b/>
          <w:color w:val="FFFFFF" w:themeColor="background1"/>
          <w:sz w:val="28"/>
          <w:szCs w:val="28"/>
        </w:rPr>
      </w:pPr>
      <w:r w:rsidRPr="009F67C8">
        <w:rPr>
          <w:rFonts w:asciiTheme="minorHAnsi" w:hAnsiTheme="minorHAnsi" w:cstheme="minorHAnsi"/>
          <w:b/>
          <w:color w:val="FFFFFF" w:themeColor="background1"/>
          <w:sz w:val="28"/>
          <w:szCs w:val="28"/>
        </w:rPr>
        <w:t>DRŽAVNO ODVETNIŠTVO</w:t>
      </w:r>
    </w:p>
    <w:p w14:paraId="21201998" w14:textId="77777777" w:rsidR="00A82231" w:rsidRPr="009F67C8" w:rsidRDefault="00A82231" w:rsidP="00A82231">
      <w:pPr>
        <w:spacing w:after="0" w:line="240" w:lineRule="auto"/>
        <w:jc w:val="center"/>
        <w:rPr>
          <w:rFonts w:asciiTheme="minorHAnsi" w:hAnsiTheme="minorHAnsi" w:cstheme="minorHAnsi"/>
          <w:szCs w:val="24"/>
        </w:rPr>
      </w:pPr>
    </w:p>
    <w:p w14:paraId="6782A19A" w14:textId="77777777" w:rsidR="00A82231" w:rsidRPr="009F67C8" w:rsidRDefault="00A82231" w:rsidP="00A82231">
      <w:pPr>
        <w:spacing w:after="0" w:line="240" w:lineRule="auto"/>
        <w:jc w:val="center"/>
        <w:rPr>
          <w:rFonts w:asciiTheme="minorHAnsi" w:hAnsiTheme="minorHAnsi" w:cstheme="minorHAnsi"/>
          <w:szCs w:val="24"/>
        </w:rPr>
      </w:pPr>
    </w:p>
    <w:p w14:paraId="197E896F" w14:textId="77777777" w:rsidR="00A82231" w:rsidRPr="009F67C8" w:rsidRDefault="00A82231" w:rsidP="00A82231">
      <w:pPr>
        <w:spacing w:after="0" w:line="240" w:lineRule="auto"/>
        <w:jc w:val="center"/>
        <w:rPr>
          <w:rFonts w:asciiTheme="minorHAnsi" w:hAnsiTheme="minorHAnsi" w:cstheme="minorHAnsi"/>
          <w:szCs w:val="24"/>
        </w:rPr>
      </w:pPr>
    </w:p>
    <w:p w14:paraId="266B1DCD" w14:textId="77777777" w:rsidR="00A82231" w:rsidRPr="009F67C8" w:rsidRDefault="00A82231" w:rsidP="00A82231">
      <w:pPr>
        <w:spacing w:after="0" w:line="240" w:lineRule="auto"/>
        <w:jc w:val="center"/>
        <w:rPr>
          <w:rFonts w:asciiTheme="minorHAnsi" w:hAnsiTheme="minorHAnsi" w:cstheme="minorHAnsi"/>
          <w:szCs w:val="24"/>
        </w:rPr>
      </w:pPr>
    </w:p>
    <w:p w14:paraId="7662F6F8" w14:textId="77777777" w:rsidR="00A82231" w:rsidRPr="009F67C8" w:rsidRDefault="00A82231" w:rsidP="00A82231">
      <w:pPr>
        <w:spacing w:after="0" w:line="240" w:lineRule="auto"/>
        <w:jc w:val="center"/>
        <w:rPr>
          <w:rFonts w:asciiTheme="minorHAnsi" w:hAnsiTheme="minorHAnsi" w:cstheme="minorHAnsi"/>
          <w:szCs w:val="24"/>
        </w:rPr>
      </w:pPr>
    </w:p>
    <w:p w14:paraId="4DA97C75" w14:textId="77777777" w:rsidR="00A82231" w:rsidRPr="009F67C8" w:rsidRDefault="00A82231" w:rsidP="00A82231">
      <w:pPr>
        <w:spacing w:after="0" w:line="240" w:lineRule="auto"/>
        <w:jc w:val="center"/>
        <w:rPr>
          <w:rFonts w:asciiTheme="minorHAnsi" w:hAnsiTheme="minorHAnsi" w:cstheme="minorHAnsi"/>
          <w:szCs w:val="24"/>
        </w:rPr>
      </w:pPr>
    </w:p>
    <w:p w14:paraId="7A1871C9" w14:textId="77777777" w:rsidR="00A82231" w:rsidRPr="009F67C8" w:rsidRDefault="00A82231" w:rsidP="00A82231">
      <w:pPr>
        <w:spacing w:after="0" w:line="240" w:lineRule="auto"/>
        <w:jc w:val="center"/>
        <w:rPr>
          <w:rFonts w:asciiTheme="minorHAnsi" w:hAnsiTheme="minorHAnsi" w:cstheme="minorHAnsi"/>
          <w:szCs w:val="24"/>
        </w:rPr>
      </w:pPr>
    </w:p>
    <w:p w14:paraId="16D231B2" w14:textId="77777777" w:rsidR="00A82231" w:rsidRPr="009F67C8" w:rsidRDefault="00A82231" w:rsidP="00A82231">
      <w:pPr>
        <w:spacing w:after="0" w:line="240" w:lineRule="auto"/>
        <w:jc w:val="center"/>
        <w:rPr>
          <w:rFonts w:asciiTheme="minorHAnsi" w:hAnsiTheme="minorHAnsi" w:cstheme="minorHAnsi"/>
          <w:szCs w:val="24"/>
        </w:rPr>
      </w:pPr>
    </w:p>
    <w:p w14:paraId="18C92EF1" w14:textId="77777777" w:rsidR="00A82231" w:rsidRPr="009F67C8" w:rsidRDefault="00A82231" w:rsidP="00A82231">
      <w:pPr>
        <w:spacing w:after="0" w:line="240" w:lineRule="auto"/>
        <w:jc w:val="center"/>
        <w:rPr>
          <w:rFonts w:asciiTheme="minorHAnsi" w:hAnsiTheme="minorHAnsi" w:cstheme="minorHAnsi"/>
          <w:szCs w:val="24"/>
        </w:rPr>
      </w:pPr>
    </w:p>
    <w:p w14:paraId="791A8CA5" w14:textId="77777777" w:rsidR="00A82231" w:rsidRPr="009F67C8" w:rsidRDefault="00A82231" w:rsidP="00A82231">
      <w:pPr>
        <w:spacing w:after="0" w:line="240" w:lineRule="auto"/>
        <w:jc w:val="center"/>
        <w:rPr>
          <w:rFonts w:asciiTheme="minorHAnsi" w:hAnsiTheme="minorHAnsi" w:cstheme="minorHAnsi"/>
          <w:szCs w:val="24"/>
        </w:rPr>
      </w:pPr>
    </w:p>
    <w:p w14:paraId="0A927F85" w14:textId="77777777" w:rsidR="00A82231" w:rsidRPr="009F67C8" w:rsidRDefault="00A82231" w:rsidP="00A82231">
      <w:pPr>
        <w:spacing w:after="0" w:line="240" w:lineRule="auto"/>
        <w:jc w:val="center"/>
        <w:rPr>
          <w:rFonts w:asciiTheme="minorHAnsi" w:hAnsiTheme="minorHAnsi" w:cstheme="minorHAnsi"/>
          <w:b/>
          <w:color w:val="007466"/>
          <w:sz w:val="52"/>
          <w:szCs w:val="24"/>
          <w14:shadow w14:blurRad="0" w14:dist="38100" w14:dir="2700000" w14:sx="100000" w14:sy="100000" w14:kx="0" w14:ky="0" w14:algn="tl">
            <w14:schemeClr w14:val="accent6">
              <w14:lumMod w14:val="50000"/>
            </w14:schemeClr>
          </w14:shadow>
          <w14:textOutline w14:w="6604" w14:cap="flat" w14:cmpd="sng" w14:algn="ctr">
            <w14:solidFill>
              <w14:schemeClr w14:val="accent6">
                <w14:lumMod w14:val="50000"/>
              </w14:schemeClr>
            </w14:solidFill>
            <w14:prstDash w14:val="solid"/>
            <w14:round/>
          </w14:textOutline>
        </w:rPr>
      </w:pPr>
      <w:r w:rsidRPr="009F67C8">
        <w:rPr>
          <w:rFonts w:asciiTheme="minorHAnsi" w:hAnsiTheme="minorHAnsi" w:cstheme="minorHAnsi"/>
          <w:b/>
          <w:color w:val="007466"/>
          <w:sz w:val="52"/>
          <w:szCs w:val="24"/>
          <w14:shadow w14:blurRad="0" w14:dist="38100" w14:dir="2700000" w14:sx="100000" w14:sy="100000" w14:kx="0" w14:ky="0" w14:algn="tl">
            <w14:schemeClr w14:val="accent6">
              <w14:lumMod w14:val="50000"/>
            </w14:schemeClr>
          </w14:shadow>
          <w14:textOutline w14:w="6604" w14:cap="flat" w14:cmpd="sng" w14:algn="ctr">
            <w14:solidFill>
              <w14:schemeClr w14:val="accent6">
                <w14:lumMod w14:val="50000"/>
              </w14:schemeClr>
            </w14:solidFill>
            <w14:prstDash w14:val="solid"/>
            <w14:round/>
          </w14:textOutline>
        </w:rPr>
        <w:t>LETNO POROČILO O DELU DRŽAVNEGA ODVETNIŠTVA REPUBLIKE SLOVENIJE</w:t>
      </w:r>
    </w:p>
    <w:p w14:paraId="3132C23F" w14:textId="37188EFB" w:rsidR="00A82231" w:rsidRPr="009F67C8" w:rsidRDefault="00A82231" w:rsidP="00A82231">
      <w:pPr>
        <w:spacing w:after="0" w:line="240" w:lineRule="auto"/>
        <w:jc w:val="center"/>
        <w:rPr>
          <w:rFonts w:asciiTheme="minorHAnsi" w:hAnsiTheme="minorHAnsi" w:cstheme="minorHAnsi"/>
          <w:b/>
          <w:color w:val="007466"/>
          <w:sz w:val="52"/>
          <w:szCs w:val="24"/>
          <w14:shadow w14:blurRad="0" w14:dist="38100" w14:dir="2700000" w14:sx="100000" w14:sy="100000" w14:kx="0" w14:ky="0" w14:algn="tl">
            <w14:schemeClr w14:val="accent6">
              <w14:lumMod w14:val="50000"/>
            </w14:schemeClr>
          </w14:shadow>
          <w14:textOutline w14:w="6604" w14:cap="flat" w14:cmpd="sng" w14:algn="ctr">
            <w14:solidFill>
              <w14:schemeClr w14:val="accent6">
                <w14:lumMod w14:val="50000"/>
              </w14:schemeClr>
            </w14:solidFill>
            <w14:prstDash w14:val="solid"/>
            <w14:round/>
          </w14:textOutline>
        </w:rPr>
      </w:pPr>
      <w:r w:rsidRPr="009F67C8">
        <w:rPr>
          <w:rFonts w:asciiTheme="minorHAnsi" w:hAnsiTheme="minorHAnsi" w:cstheme="minorHAnsi"/>
          <w:b/>
          <w:color w:val="007466"/>
          <w:sz w:val="52"/>
          <w:szCs w:val="24"/>
          <w14:shadow w14:blurRad="0" w14:dist="38100" w14:dir="2700000" w14:sx="100000" w14:sy="100000" w14:kx="0" w14:ky="0" w14:algn="tl">
            <w14:schemeClr w14:val="accent6">
              <w14:lumMod w14:val="50000"/>
            </w14:schemeClr>
          </w14:shadow>
          <w14:textOutline w14:w="6604" w14:cap="flat" w14:cmpd="sng" w14:algn="ctr">
            <w14:solidFill>
              <w14:schemeClr w14:val="accent6">
                <w14:lumMod w14:val="50000"/>
              </w14:schemeClr>
            </w14:solidFill>
            <w14:prstDash w14:val="solid"/>
            <w14:round/>
          </w14:textOutline>
        </w:rPr>
        <w:t xml:space="preserve"> ZA LETO 202</w:t>
      </w:r>
      <w:r w:rsidR="009B4E0B" w:rsidRPr="009F67C8">
        <w:rPr>
          <w:rFonts w:asciiTheme="minorHAnsi" w:hAnsiTheme="minorHAnsi" w:cstheme="minorHAnsi"/>
          <w:b/>
          <w:color w:val="007466"/>
          <w:sz w:val="52"/>
          <w:szCs w:val="24"/>
          <w14:shadow w14:blurRad="0" w14:dist="38100" w14:dir="2700000" w14:sx="100000" w14:sy="100000" w14:kx="0" w14:ky="0" w14:algn="tl">
            <w14:schemeClr w14:val="accent6">
              <w14:lumMod w14:val="50000"/>
            </w14:schemeClr>
          </w14:shadow>
          <w14:textOutline w14:w="6604" w14:cap="flat" w14:cmpd="sng" w14:algn="ctr">
            <w14:solidFill>
              <w14:schemeClr w14:val="accent6">
                <w14:lumMod w14:val="50000"/>
              </w14:schemeClr>
            </w14:solidFill>
            <w14:prstDash w14:val="solid"/>
            <w14:round/>
          </w14:textOutline>
        </w:rPr>
        <w:t>3</w:t>
      </w:r>
    </w:p>
    <w:p w14:paraId="0352B5D2" w14:textId="77777777" w:rsidR="00A82231" w:rsidRPr="009F67C8" w:rsidRDefault="00A82231" w:rsidP="00A82231">
      <w:pPr>
        <w:spacing w:after="0" w:line="240" w:lineRule="auto"/>
        <w:jc w:val="center"/>
        <w:rPr>
          <w:rFonts w:asciiTheme="minorHAnsi" w:hAnsiTheme="minorHAnsi" w:cstheme="minorHAnsi"/>
          <w:sz w:val="52"/>
          <w:szCs w:val="24"/>
        </w:rPr>
      </w:pPr>
    </w:p>
    <w:p w14:paraId="1715DEFB" w14:textId="77777777" w:rsidR="00A82231" w:rsidRPr="009F67C8" w:rsidRDefault="00A82231" w:rsidP="00A82231">
      <w:pPr>
        <w:spacing w:after="0" w:line="240" w:lineRule="auto"/>
        <w:jc w:val="center"/>
        <w:rPr>
          <w:rFonts w:asciiTheme="minorHAnsi" w:hAnsiTheme="minorHAnsi" w:cstheme="minorHAnsi"/>
          <w:sz w:val="52"/>
          <w:szCs w:val="24"/>
        </w:rPr>
      </w:pPr>
    </w:p>
    <w:p w14:paraId="3D1804AC" w14:textId="77777777" w:rsidR="00A82231" w:rsidRPr="009F67C8" w:rsidRDefault="00A82231" w:rsidP="00A82231">
      <w:pPr>
        <w:spacing w:after="0" w:line="240" w:lineRule="auto"/>
        <w:jc w:val="center"/>
        <w:rPr>
          <w:rFonts w:asciiTheme="minorHAnsi" w:hAnsiTheme="minorHAnsi" w:cstheme="minorHAnsi"/>
          <w:sz w:val="52"/>
          <w:szCs w:val="24"/>
        </w:rPr>
      </w:pPr>
    </w:p>
    <w:p w14:paraId="5D7821E2" w14:textId="77777777" w:rsidR="00A82231" w:rsidRPr="009F67C8" w:rsidRDefault="00A82231" w:rsidP="00A82231">
      <w:pPr>
        <w:spacing w:after="0" w:line="240" w:lineRule="auto"/>
        <w:jc w:val="center"/>
        <w:rPr>
          <w:rFonts w:asciiTheme="minorHAnsi" w:hAnsiTheme="minorHAnsi" w:cstheme="minorHAnsi"/>
          <w:sz w:val="52"/>
          <w:szCs w:val="24"/>
        </w:rPr>
      </w:pPr>
    </w:p>
    <w:p w14:paraId="64B8CE6A" w14:textId="77777777" w:rsidR="00A82231" w:rsidRPr="009F67C8" w:rsidRDefault="00A82231" w:rsidP="00A82231">
      <w:pPr>
        <w:spacing w:after="0" w:line="240" w:lineRule="auto"/>
        <w:jc w:val="center"/>
        <w:rPr>
          <w:rFonts w:asciiTheme="minorHAnsi" w:hAnsiTheme="minorHAnsi" w:cstheme="minorHAnsi"/>
          <w:sz w:val="52"/>
          <w:szCs w:val="24"/>
        </w:rPr>
      </w:pPr>
    </w:p>
    <w:p w14:paraId="20D3A741" w14:textId="77777777" w:rsidR="00A82231" w:rsidRPr="009F67C8" w:rsidRDefault="00A82231" w:rsidP="00A82231">
      <w:pPr>
        <w:spacing w:after="0" w:line="240" w:lineRule="auto"/>
        <w:jc w:val="center"/>
        <w:rPr>
          <w:rFonts w:asciiTheme="minorHAnsi" w:hAnsiTheme="minorHAnsi" w:cstheme="minorHAnsi"/>
          <w:sz w:val="52"/>
          <w:szCs w:val="24"/>
        </w:rPr>
      </w:pPr>
    </w:p>
    <w:p w14:paraId="72C42DEB" w14:textId="77777777" w:rsidR="00A82231" w:rsidRPr="009F67C8" w:rsidRDefault="00A82231" w:rsidP="00A82231">
      <w:pPr>
        <w:spacing w:after="0" w:line="240" w:lineRule="auto"/>
        <w:jc w:val="center"/>
        <w:rPr>
          <w:rFonts w:asciiTheme="minorHAnsi" w:hAnsiTheme="minorHAnsi" w:cstheme="minorHAnsi"/>
          <w:sz w:val="52"/>
          <w:szCs w:val="24"/>
        </w:rPr>
      </w:pPr>
    </w:p>
    <w:p w14:paraId="6B22913F" w14:textId="77777777" w:rsidR="00A82231" w:rsidRPr="009F67C8" w:rsidRDefault="00A82231" w:rsidP="00A82231">
      <w:pPr>
        <w:spacing w:after="0" w:line="240" w:lineRule="auto"/>
        <w:jc w:val="center"/>
        <w:rPr>
          <w:rFonts w:asciiTheme="minorHAnsi" w:hAnsiTheme="minorHAnsi" w:cstheme="minorHAnsi"/>
          <w:sz w:val="52"/>
          <w:szCs w:val="24"/>
        </w:rPr>
      </w:pPr>
    </w:p>
    <w:p w14:paraId="282B07E9" w14:textId="5976CDC3" w:rsidR="00A82231" w:rsidRPr="009F67C8" w:rsidRDefault="00A82231" w:rsidP="00A82231">
      <w:pPr>
        <w:spacing w:after="0" w:line="240" w:lineRule="auto"/>
        <w:jc w:val="center"/>
        <w:rPr>
          <w:rFonts w:asciiTheme="minorHAnsi" w:hAnsiTheme="minorHAnsi" w:cstheme="minorHAnsi"/>
          <w:szCs w:val="24"/>
        </w:rPr>
      </w:pPr>
      <w:r w:rsidRPr="009F67C8">
        <w:rPr>
          <w:rFonts w:asciiTheme="minorHAnsi" w:hAnsiTheme="minorHAnsi" w:cstheme="minorHAnsi"/>
          <w:szCs w:val="24"/>
        </w:rPr>
        <w:t>Februar 202</w:t>
      </w:r>
      <w:r w:rsidR="009B4E0B" w:rsidRPr="009F67C8">
        <w:rPr>
          <w:rFonts w:asciiTheme="minorHAnsi" w:hAnsiTheme="minorHAnsi" w:cstheme="minorHAnsi"/>
          <w:szCs w:val="24"/>
        </w:rPr>
        <w:t>4</w:t>
      </w:r>
    </w:p>
    <w:p w14:paraId="15DB5063" w14:textId="77777777" w:rsidR="00A82231" w:rsidRPr="009F67C8" w:rsidRDefault="00A82231" w:rsidP="00A82231">
      <w:pPr>
        <w:rPr>
          <w:rFonts w:asciiTheme="minorHAnsi" w:hAnsiTheme="minorHAnsi" w:cstheme="minorHAnsi"/>
          <w:b/>
          <w:szCs w:val="24"/>
        </w:rPr>
      </w:pPr>
      <w:r w:rsidRPr="009F67C8">
        <w:rPr>
          <w:rFonts w:asciiTheme="minorHAnsi" w:hAnsiTheme="minorHAnsi" w:cstheme="minorHAnsi"/>
          <w:szCs w:val="24"/>
        </w:rPr>
        <w:br w:type="page"/>
      </w:r>
      <w:r w:rsidRPr="009F67C8">
        <w:rPr>
          <w:rFonts w:asciiTheme="minorHAnsi" w:hAnsiTheme="minorHAnsi" w:cstheme="minorHAnsi"/>
          <w:b/>
          <w:szCs w:val="24"/>
        </w:rPr>
        <w:lastRenderedPageBreak/>
        <w:t>KAZALO</w:t>
      </w:r>
    </w:p>
    <w:p w14:paraId="04AF1B66" w14:textId="1C5342B8" w:rsidR="008234B5" w:rsidRPr="008234B5" w:rsidRDefault="00A82231">
      <w:pPr>
        <w:pStyle w:val="Kazalovsebine1"/>
        <w:tabs>
          <w:tab w:val="right" w:leader="dot" w:pos="9016"/>
        </w:tabs>
        <w:rPr>
          <w:rFonts w:asciiTheme="minorHAnsi" w:eastAsiaTheme="minorEastAsia" w:hAnsiTheme="minorHAnsi" w:cstheme="minorHAnsi"/>
          <w:noProof/>
          <w:kern w:val="2"/>
          <w:sz w:val="20"/>
          <w:szCs w:val="20"/>
          <w:lang w:eastAsia="sl-SI"/>
          <w14:ligatures w14:val="standardContextual"/>
        </w:rPr>
      </w:pPr>
      <w:r w:rsidRPr="008234B5">
        <w:rPr>
          <w:rFonts w:asciiTheme="minorHAnsi" w:hAnsiTheme="minorHAnsi" w:cstheme="minorHAnsi"/>
          <w:bCs/>
          <w:sz w:val="20"/>
          <w:szCs w:val="20"/>
        </w:rPr>
        <w:fldChar w:fldCharType="begin"/>
      </w:r>
      <w:r w:rsidRPr="008234B5">
        <w:rPr>
          <w:rFonts w:asciiTheme="minorHAnsi" w:hAnsiTheme="minorHAnsi" w:cstheme="minorHAnsi"/>
          <w:bCs/>
          <w:sz w:val="20"/>
          <w:szCs w:val="20"/>
        </w:rPr>
        <w:instrText xml:space="preserve"> TOC \o "1-8" \h \z \u </w:instrText>
      </w:r>
      <w:r w:rsidRPr="008234B5">
        <w:rPr>
          <w:rFonts w:asciiTheme="minorHAnsi" w:hAnsiTheme="minorHAnsi" w:cstheme="minorHAnsi"/>
          <w:bCs/>
          <w:sz w:val="20"/>
          <w:szCs w:val="20"/>
        </w:rPr>
        <w:fldChar w:fldCharType="separate"/>
      </w:r>
      <w:hyperlink w:anchor="_Toc168844733" w:history="1">
        <w:r w:rsidR="008234B5" w:rsidRPr="008234B5">
          <w:rPr>
            <w:rStyle w:val="Hiperpovezava"/>
            <w:rFonts w:asciiTheme="minorHAnsi" w:hAnsiTheme="minorHAnsi" w:cstheme="minorHAnsi"/>
            <w:noProof/>
            <w:sz w:val="20"/>
            <w:szCs w:val="20"/>
          </w:rPr>
          <w:t>PREDGOVOR</w:t>
        </w:r>
        <w:r w:rsidR="008234B5" w:rsidRPr="008234B5">
          <w:rPr>
            <w:rFonts w:asciiTheme="minorHAnsi" w:hAnsiTheme="minorHAnsi" w:cstheme="minorHAnsi"/>
            <w:noProof/>
            <w:webHidden/>
            <w:sz w:val="20"/>
            <w:szCs w:val="20"/>
          </w:rPr>
          <w:tab/>
        </w:r>
        <w:r w:rsidR="008234B5" w:rsidRPr="008234B5">
          <w:rPr>
            <w:rFonts w:asciiTheme="minorHAnsi" w:hAnsiTheme="minorHAnsi" w:cstheme="minorHAnsi"/>
            <w:noProof/>
            <w:webHidden/>
            <w:sz w:val="20"/>
            <w:szCs w:val="20"/>
          </w:rPr>
          <w:fldChar w:fldCharType="begin"/>
        </w:r>
        <w:r w:rsidR="008234B5" w:rsidRPr="008234B5">
          <w:rPr>
            <w:rFonts w:asciiTheme="minorHAnsi" w:hAnsiTheme="minorHAnsi" w:cstheme="minorHAnsi"/>
            <w:noProof/>
            <w:webHidden/>
            <w:sz w:val="20"/>
            <w:szCs w:val="20"/>
          </w:rPr>
          <w:instrText xml:space="preserve"> PAGEREF _Toc168844733 \h </w:instrText>
        </w:r>
        <w:r w:rsidR="008234B5" w:rsidRPr="008234B5">
          <w:rPr>
            <w:rFonts w:asciiTheme="minorHAnsi" w:hAnsiTheme="minorHAnsi" w:cstheme="minorHAnsi"/>
            <w:noProof/>
            <w:webHidden/>
            <w:sz w:val="20"/>
            <w:szCs w:val="20"/>
          </w:rPr>
        </w:r>
        <w:r w:rsidR="008234B5" w:rsidRPr="008234B5">
          <w:rPr>
            <w:rFonts w:asciiTheme="minorHAnsi" w:hAnsiTheme="minorHAnsi" w:cstheme="minorHAnsi"/>
            <w:noProof/>
            <w:webHidden/>
            <w:sz w:val="20"/>
            <w:szCs w:val="20"/>
          </w:rPr>
          <w:fldChar w:fldCharType="separate"/>
        </w:r>
        <w:r w:rsidR="008234B5">
          <w:rPr>
            <w:rFonts w:asciiTheme="minorHAnsi" w:hAnsiTheme="minorHAnsi" w:cstheme="minorHAnsi"/>
            <w:noProof/>
            <w:webHidden/>
            <w:sz w:val="20"/>
            <w:szCs w:val="20"/>
          </w:rPr>
          <w:t>16</w:t>
        </w:r>
        <w:r w:rsidR="008234B5" w:rsidRPr="008234B5">
          <w:rPr>
            <w:rFonts w:asciiTheme="minorHAnsi" w:hAnsiTheme="minorHAnsi" w:cstheme="minorHAnsi"/>
            <w:noProof/>
            <w:webHidden/>
            <w:sz w:val="20"/>
            <w:szCs w:val="20"/>
          </w:rPr>
          <w:fldChar w:fldCharType="end"/>
        </w:r>
      </w:hyperlink>
    </w:p>
    <w:p w14:paraId="4CBAD246" w14:textId="68B57EC0" w:rsidR="008234B5" w:rsidRPr="008234B5" w:rsidRDefault="008234B5">
      <w:pPr>
        <w:pStyle w:val="Kazalovsebine2"/>
        <w:tabs>
          <w:tab w:val="right" w:leader="dot" w:pos="9016"/>
        </w:tabs>
        <w:rPr>
          <w:rFonts w:asciiTheme="minorHAnsi" w:eastAsiaTheme="minorEastAsia" w:hAnsiTheme="minorHAnsi" w:cstheme="minorHAnsi"/>
          <w:noProof/>
          <w:kern w:val="2"/>
          <w:sz w:val="20"/>
          <w:szCs w:val="20"/>
          <w:lang w:eastAsia="sl-SI"/>
          <w14:ligatures w14:val="standardContextual"/>
        </w:rPr>
      </w:pPr>
      <w:hyperlink w:anchor="_Toc168844734" w:history="1">
        <w:r w:rsidRPr="008234B5">
          <w:rPr>
            <w:rStyle w:val="Hiperpovezava"/>
            <w:rFonts w:asciiTheme="minorHAnsi" w:hAnsiTheme="minorHAnsi" w:cstheme="minorHAnsi"/>
            <w:noProof/>
            <w:sz w:val="20"/>
            <w:szCs w:val="20"/>
          </w:rPr>
          <w:t>I. SPLOŠNI STATISTIČNI DEL</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_Toc168844734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19</w:t>
        </w:r>
        <w:r w:rsidRPr="008234B5">
          <w:rPr>
            <w:rFonts w:asciiTheme="minorHAnsi" w:hAnsiTheme="minorHAnsi" w:cstheme="minorHAnsi"/>
            <w:noProof/>
            <w:webHidden/>
            <w:sz w:val="20"/>
            <w:szCs w:val="20"/>
          </w:rPr>
          <w:fldChar w:fldCharType="end"/>
        </w:r>
      </w:hyperlink>
    </w:p>
    <w:p w14:paraId="3621A671" w14:textId="5E311A37" w:rsidR="008234B5" w:rsidRPr="008234B5" w:rsidRDefault="008234B5">
      <w:pPr>
        <w:pStyle w:val="Kazalovsebine3"/>
        <w:rPr>
          <w:rFonts w:asciiTheme="minorHAnsi" w:eastAsiaTheme="minorEastAsia" w:hAnsiTheme="minorHAnsi" w:cstheme="minorHAnsi"/>
          <w:kern w:val="2"/>
          <w:sz w:val="20"/>
          <w:szCs w:val="20"/>
          <w:lang w:eastAsia="sl-SI"/>
          <w14:ligatures w14:val="standardContextual"/>
        </w:rPr>
      </w:pPr>
      <w:hyperlink w:anchor="_Toc168844735" w:history="1">
        <w:r w:rsidRPr="008234B5">
          <w:rPr>
            <w:rStyle w:val="Hiperpovezava"/>
            <w:rFonts w:asciiTheme="minorHAnsi" w:hAnsiTheme="minorHAnsi" w:cstheme="minorHAnsi"/>
            <w:sz w:val="20"/>
            <w:szCs w:val="20"/>
          </w:rPr>
          <w:t>1. ORGANIZACIJA DRŽAVNEGA ODVETNIŠTVA Republike Slovenije</w:t>
        </w:r>
        <w:r w:rsidRPr="008234B5">
          <w:rPr>
            <w:rFonts w:asciiTheme="minorHAnsi" w:hAnsiTheme="minorHAnsi" w:cstheme="minorHAnsi"/>
            <w:webHidden/>
            <w:sz w:val="20"/>
            <w:szCs w:val="20"/>
          </w:rPr>
          <w:tab/>
        </w:r>
        <w:r w:rsidRPr="008234B5">
          <w:rPr>
            <w:rFonts w:asciiTheme="minorHAnsi" w:hAnsiTheme="minorHAnsi" w:cstheme="minorHAnsi"/>
            <w:webHidden/>
            <w:sz w:val="20"/>
            <w:szCs w:val="20"/>
          </w:rPr>
          <w:fldChar w:fldCharType="begin"/>
        </w:r>
        <w:r w:rsidRPr="008234B5">
          <w:rPr>
            <w:rFonts w:asciiTheme="minorHAnsi" w:hAnsiTheme="minorHAnsi" w:cstheme="minorHAnsi"/>
            <w:webHidden/>
            <w:sz w:val="20"/>
            <w:szCs w:val="20"/>
          </w:rPr>
          <w:instrText xml:space="preserve"> PAGEREF _Toc168844735 \h </w:instrText>
        </w:r>
        <w:r w:rsidRPr="008234B5">
          <w:rPr>
            <w:rFonts w:asciiTheme="minorHAnsi" w:hAnsiTheme="minorHAnsi" w:cstheme="minorHAnsi"/>
            <w:webHidden/>
            <w:sz w:val="20"/>
            <w:szCs w:val="20"/>
          </w:rPr>
        </w:r>
        <w:r w:rsidRPr="008234B5">
          <w:rPr>
            <w:rFonts w:asciiTheme="minorHAnsi" w:hAnsiTheme="minorHAnsi" w:cstheme="minorHAnsi"/>
            <w:webHidden/>
            <w:sz w:val="20"/>
            <w:szCs w:val="20"/>
          </w:rPr>
          <w:fldChar w:fldCharType="separate"/>
        </w:r>
        <w:r>
          <w:rPr>
            <w:rFonts w:asciiTheme="minorHAnsi" w:hAnsiTheme="minorHAnsi" w:cstheme="minorHAnsi"/>
            <w:webHidden/>
            <w:sz w:val="20"/>
            <w:szCs w:val="20"/>
          </w:rPr>
          <w:t>19</w:t>
        </w:r>
        <w:r w:rsidRPr="008234B5">
          <w:rPr>
            <w:rFonts w:asciiTheme="minorHAnsi" w:hAnsiTheme="minorHAnsi" w:cstheme="minorHAnsi"/>
            <w:webHidden/>
            <w:sz w:val="20"/>
            <w:szCs w:val="20"/>
          </w:rPr>
          <w:fldChar w:fldCharType="end"/>
        </w:r>
      </w:hyperlink>
    </w:p>
    <w:p w14:paraId="43FAFCD1" w14:textId="2F74BE26"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4736" w:history="1">
        <w:r w:rsidRPr="008234B5">
          <w:rPr>
            <w:rStyle w:val="Hiperpovezava"/>
            <w:rFonts w:asciiTheme="minorHAnsi" w:hAnsiTheme="minorHAnsi" w:cstheme="minorHAnsi"/>
            <w:noProof/>
            <w:sz w:val="20"/>
            <w:szCs w:val="20"/>
          </w:rPr>
          <w:t>1.1 Pravna ureditev delovanja Državnega odvetništva Republike Slovenije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_Toc168844736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19</w:t>
        </w:r>
        <w:r w:rsidRPr="008234B5">
          <w:rPr>
            <w:rFonts w:asciiTheme="minorHAnsi" w:hAnsiTheme="minorHAnsi" w:cstheme="minorHAnsi"/>
            <w:noProof/>
            <w:webHidden/>
            <w:sz w:val="20"/>
            <w:szCs w:val="20"/>
          </w:rPr>
          <w:fldChar w:fldCharType="end"/>
        </w:r>
      </w:hyperlink>
    </w:p>
    <w:p w14:paraId="0EC1A782" w14:textId="6695B70F"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737" w:history="1">
        <w:r w:rsidRPr="008234B5">
          <w:rPr>
            <w:rStyle w:val="Hiperpovezava"/>
            <w:rFonts w:asciiTheme="minorHAnsi" w:hAnsiTheme="minorHAnsi" w:cstheme="minorHAnsi"/>
            <w:noProof/>
            <w:sz w:val="20"/>
            <w:szCs w:val="20"/>
          </w:rPr>
          <w:t>1.1.1 Ustanovitev Državnega odvetništva Republike Slovenije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_Toc168844737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19</w:t>
        </w:r>
        <w:r w:rsidRPr="008234B5">
          <w:rPr>
            <w:rFonts w:asciiTheme="minorHAnsi" w:hAnsiTheme="minorHAnsi" w:cstheme="minorHAnsi"/>
            <w:noProof/>
            <w:webHidden/>
            <w:sz w:val="20"/>
            <w:szCs w:val="20"/>
          </w:rPr>
          <w:fldChar w:fldCharType="end"/>
        </w:r>
      </w:hyperlink>
    </w:p>
    <w:p w14:paraId="3643E7F1" w14:textId="4DF6BE41"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738" w:history="1">
        <w:r w:rsidRPr="008234B5">
          <w:rPr>
            <w:rStyle w:val="Hiperpovezava"/>
            <w:rFonts w:asciiTheme="minorHAnsi" w:hAnsiTheme="minorHAnsi" w:cstheme="minorHAnsi"/>
            <w:noProof/>
            <w:sz w:val="20"/>
            <w:szCs w:val="20"/>
          </w:rPr>
          <w:t>1.1.2 Zgodovinski razvoj institucije zastopnika države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_Toc168844738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19</w:t>
        </w:r>
        <w:r w:rsidRPr="008234B5">
          <w:rPr>
            <w:rFonts w:asciiTheme="minorHAnsi" w:hAnsiTheme="minorHAnsi" w:cstheme="minorHAnsi"/>
            <w:noProof/>
            <w:webHidden/>
            <w:sz w:val="20"/>
            <w:szCs w:val="20"/>
          </w:rPr>
          <w:fldChar w:fldCharType="end"/>
        </w:r>
      </w:hyperlink>
    </w:p>
    <w:p w14:paraId="6625C77D" w14:textId="72CC19A2"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739" w:history="1">
        <w:r w:rsidRPr="008234B5">
          <w:rPr>
            <w:rStyle w:val="Hiperpovezava"/>
            <w:rFonts w:asciiTheme="minorHAnsi" w:hAnsiTheme="minorHAnsi" w:cstheme="minorHAnsi"/>
            <w:noProof/>
            <w:sz w:val="20"/>
            <w:szCs w:val="20"/>
          </w:rPr>
          <w:t>1.1.3 Pristojnosti in naloge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_Toc168844739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21</w:t>
        </w:r>
        <w:r w:rsidRPr="008234B5">
          <w:rPr>
            <w:rFonts w:asciiTheme="minorHAnsi" w:hAnsiTheme="minorHAnsi" w:cstheme="minorHAnsi"/>
            <w:noProof/>
            <w:webHidden/>
            <w:sz w:val="20"/>
            <w:szCs w:val="20"/>
          </w:rPr>
          <w:fldChar w:fldCharType="end"/>
        </w:r>
      </w:hyperlink>
    </w:p>
    <w:p w14:paraId="5262F66D" w14:textId="76852617"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740" w:history="1">
        <w:r w:rsidRPr="008234B5">
          <w:rPr>
            <w:rStyle w:val="Hiperpovezava"/>
            <w:rFonts w:asciiTheme="minorHAnsi" w:hAnsiTheme="minorHAnsi" w:cstheme="minorHAnsi"/>
            <w:noProof/>
            <w:sz w:val="20"/>
            <w:szCs w:val="20"/>
          </w:rPr>
          <w:t>1.1.4 Državno odvetništvo RS kot ustavnopravni subjekt</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_Toc168844740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23</w:t>
        </w:r>
        <w:r w:rsidRPr="008234B5">
          <w:rPr>
            <w:rFonts w:asciiTheme="minorHAnsi" w:hAnsiTheme="minorHAnsi" w:cstheme="minorHAnsi"/>
            <w:noProof/>
            <w:webHidden/>
            <w:sz w:val="20"/>
            <w:szCs w:val="20"/>
          </w:rPr>
          <w:fldChar w:fldCharType="end"/>
        </w:r>
      </w:hyperlink>
    </w:p>
    <w:p w14:paraId="3994A2A4" w14:textId="15BD69D7"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4741" w:history="1">
        <w:r w:rsidRPr="008234B5">
          <w:rPr>
            <w:rStyle w:val="Hiperpovezava"/>
            <w:rFonts w:asciiTheme="minorHAnsi" w:hAnsiTheme="minorHAnsi" w:cstheme="minorHAnsi"/>
            <w:noProof/>
            <w:sz w:val="20"/>
            <w:szCs w:val="20"/>
          </w:rPr>
          <w:t>1.2 Organiziranost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_Toc168844741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29</w:t>
        </w:r>
        <w:r w:rsidRPr="008234B5">
          <w:rPr>
            <w:rFonts w:asciiTheme="minorHAnsi" w:hAnsiTheme="minorHAnsi" w:cstheme="minorHAnsi"/>
            <w:noProof/>
            <w:webHidden/>
            <w:sz w:val="20"/>
            <w:szCs w:val="20"/>
          </w:rPr>
          <w:fldChar w:fldCharType="end"/>
        </w:r>
      </w:hyperlink>
    </w:p>
    <w:p w14:paraId="16304EC3" w14:textId="6750563E" w:rsidR="008234B5" w:rsidRPr="008234B5" w:rsidRDefault="008234B5">
      <w:pPr>
        <w:pStyle w:val="Kazalovsebine3"/>
        <w:rPr>
          <w:rFonts w:asciiTheme="minorHAnsi" w:eastAsiaTheme="minorEastAsia" w:hAnsiTheme="minorHAnsi" w:cstheme="minorHAnsi"/>
          <w:kern w:val="2"/>
          <w:sz w:val="20"/>
          <w:szCs w:val="20"/>
          <w:lang w:eastAsia="sl-SI"/>
          <w14:ligatures w14:val="standardContextual"/>
        </w:rPr>
      </w:pPr>
      <w:hyperlink w:anchor="_Toc168844742" w:history="1">
        <w:r w:rsidRPr="008234B5">
          <w:rPr>
            <w:rStyle w:val="Hiperpovezava"/>
            <w:rFonts w:asciiTheme="minorHAnsi" w:hAnsiTheme="minorHAnsi" w:cstheme="minorHAnsi"/>
            <w:sz w:val="20"/>
            <w:szCs w:val="20"/>
          </w:rPr>
          <w:t>2. KADROVSKO STANJE DRŽAVNEGA ODVETNIŠTVA RS</w:t>
        </w:r>
        <w:r w:rsidRPr="008234B5">
          <w:rPr>
            <w:rFonts w:asciiTheme="minorHAnsi" w:hAnsiTheme="minorHAnsi" w:cstheme="minorHAnsi"/>
            <w:webHidden/>
            <w:sz w:val="20"/>
            <w:szCs w:val="20"/>
          </w:rPr>
          <w:tab/>
        </w:r>
        <w:r w:rsidRPr="008234B5">
          <w:rPr>
            <w:rFonts w:asciiTheme="minorHAnsi" w:hAnsiTheme="minorHAnsi" w:cstheme="minorHAnsi"/>
            <w:webHidden/>
            <w:sz w:val="20"/>
            <w:szCs w:val="20"/>
          </w:rPr>
          <w:fldChar w:fldCharType="begin"/>
        </w:r>
        <w:r w:rsidRPr="008234B5">
          <w:rPr>
            <w:rFonts w:asciiTheme="minorHAnsi" w:hAnsiTheme="minorHAnsi" w:cstheme="minorHAnsi"/>
            <w:webHidden/>
            <w:sz w:val="20"/>
            <w:szCs w:val="20"/>
          </w:rPr>
          <w:instrText xml:space="preserve"> PAGEREF _Toc168844742 \h </w:instrText>
        </w:r>
        <w:r w:rsidRPr="008234B5">
          <w:rPr>
            <w:rFonts w:asciiTheme="minorHAnsi" w:hAnsiTheme="minorHAnsi" w:cstheme="minorHAnsi"/>
            <w:webHidden/>
            <w:sz w:val="20"/>
            <w:szCs w:val="20"/>
          </w:rPr>
        </w:r>
        <w:r w:rsidRPr="008234B5">
          <w:rPr>
            <w:rFonts w:asciiTheme="minorHAnsi" w:hAnsiTheme="minorHAnsi" w:cstheme="minorHAnsi"/>
            <w:webHidden/>
            <w:sz w:val="20"/>
            <w:szCs w:val="20"/>
          </w:rPr>
          <w:fldChar w:fldCharType="separate"/>
        </w:r>
        <w:r>
          <w:rPr>
            <w:rFonts w:asciiTheme="minorHAnsi" w:hAnsiTheme="minorHAnsi" w:cstheme="minorHAnsi"/>
            <w:webHidden/>
            <w:sz w:val="20"/>
            <w:szCs w:val="20"/>
          </w:rPr>
          <w:t>34</w:t>
        </w:r>
        <w:r w:rsidRPr="008234B5">
          <w:rPr>
            <w:rFonts w:asciiTheme="minorHAnsi" w:hAnsiTheme="minorHAnsi" w:cstheme="minorHAnsi"/>
            <w:webHidden/>
            <w:sz w:val="20"/>
            <w:szCs w:val="20"/>
          </w:rPr>
          <w:fldChar w:fldCharType="end"/>
        </w:r>
      </w:hyperlink>
    </w:p>
    <w:p w14:paraId="564A58DE" w14:textId="578767FC" w:rsidR="008234B5" w:rsidRPr="008234B5" w:rsidRDefault="008234B5">
      <w:pPr>
        <w:pStyle w:val="Kazalovsebine3"/>
        <w:rPr>
          <w:rFonts w:asciiTheme="minorHAnsi" w:eastAsiaTheme="minorEastAsia" w:hAnsiTheme="minorHAnsi" w:cstheme="minorHAnsi"/>
          <w:kern w:val="2"/>
          <w:sz w:val="20"/>
          <w:szCs w:val="20"/>
          <w:lang w:eastAsia="sl-SI"/>
          <w14:ligatures w14:val="standardContextual"/>
        </w:rPr>
      </w:pPr>
      <w:hyperlink w:anchor="_Toc168844743" w:history="1">
        <w:r w:rsidRPr="008234B5">
          <w:rPr>
            <w:rStyle w:val="Hiperpovezava"/>
            <w:rFonts w:asciiTheme="minorHAnsi" w:eastAsia="Times New Roman" w:hAnsiTheme="minorHAnsi" w:cstheme="minorHAnsi"/>
            <w:sz w:val="20"/>
            <w:szCs w:val="20"/>
          </w:rPr>
          <w:t>3. IZOBRAŽEVALNE DEJAVNOSTI DRŽAVNEGA ODVETNIŠTVA RS</w:t>
        </w:r>
        <w:r w:rsidRPr="008234B5">
          <w:rPr>
            <w:rFonts w:asciiTheme="minorHAnsi" w:hAnsiTheme="minorHAnsi" w:cstheme="minorHAnsi"/>
            <w:webHidden/>
            <w:sz w:val="20"/>
            <w:szCs w:val="20"/>
          </w:rPr>
          <w:tab/>
        </w:r>
        <w:r w:rsidRPr="008234B5">
          <w:rPr>
            <w:rFonts w:asciiTheme="minorHAnsi" w:hAnsiTheme="minorHAnsi" w:cstheme="minorHAnsi"/>
            <w:webHidden/>
            <w:sz w:val="20"/>
            <w:szCs w:val="20"/>
          </w:rPr>
          <w:fldChar w:fldCharType="begin"/>
        </w:r>
        <w:r w:rsidRPr="008234B5">
          <w:rPr>
            <w:rFonts w:asciiTheme="minorHAnsi" w:hAnsiTheme="minorHAnsi" w:cstheme="minorHAnsi"/>
            <w:webHidden/>
            <w:sz w:val="20"/>
            <w:szCs w:val="20"/>
          </w:rPr>
          <w:instrText xml:space="preserve"> PAGEREF _Toc168844743 \h </w:instrText>
        </w:r>
        <w:r w:rsidRPr="008234B5">
          <w:rPr>
            <w:rFonts w:asciiTheme="minorHAnsi" w:hAnsiTheme="minorHAnsi" w:cstheme="minorHAnsi"/>
            <w:webHidden/>
            <w:sz w:val="20"/>
            <w:szCs w:val="20"/>
          </w:rPr>
        </w:r>
        <w:r w:rsidRPr="008234B5">
          <w:rPr>
            <w:rFonts w:asciiTheme="minorHAnsi" w:hAnsiTheme="minorHAnsi" w:cstheme="minorHAnsi"/>
            <w:webHidden/>
            <w:sz w:val="20"/>
            <w:szCs w:val="20"/>
          </w:rPr>
          <w:fldChar w:fldCharType="separate"/>
        </w:r>
        <w:r>
          <w:rPr>
            <w:rFonts w:asciiTheme="minorHAnsi" w:hAnsiTheme="minorHAnsi" w:cstheme="minorHAnsi"/>
            <w:webHidden/>
            <w:sz w:val="20"/>
            <w:szCs w:val="20"/>
          </w:rPr>
          <w:t>35</w:t>
        </w:r>
        <w:r w:rsidRPr="008234B5">
          <w:rPr>
            <w:rFonts w:asciiTheme="minorHAnsi" w:hAnsiTheme="minorHAnsi" w:cstheme="minorHAnsi"/>
            <w:webHidden/>
            <w:sz w:val="20"/>
            <w:szCs w:val="20"/>
          </w:rPr>
          <w:fldChar w:fldCharType="end"/>
        </w:r>
      </w:hyperlink>
    </w:p>
    <w:p w14:paraId="7D40282B" w14:textId="0A80801F"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4744" w:history="1">
        <w:r w:rsidRPr="008234B5">
          <w:rPr>
            <w:rStyle w:val="Hiperpovezava"/>
            <w:rFonts w:asciiTheme="minorHAnsi" w:hAnsiTheme="minorHAnsi" w:cstheme="minorHAnsi"/>
            <w:noProof/>
            <w:sz w:val="20"/>
            <w:szCs w:val="20"/>
          </w:rPr>
          <w:t>3.1 Izobraževanje zaposlenih na Državnem odvetništvu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_Toc168844744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35</w:t>
        </w:r>
        <w:r w:rsidRPr="008234B5">
          <w:rPr>
            <w:rFonts w:asciiTheme="minorHAnsi" w:hAnsiTheme="minorHAnsi" w:cstheme="minorHAnsi"/>
            <w:noProof/>
            <w:webHidden/>
            <w:sz w:val="20"/>
            <w:szCs w:val="20"/>
          </w:rPr>
          <w:fldChar w:fldCharType="end"/>
        </w:r>
      </w:hyperlink>
    </w:p>
    <w:p w14:paraId="2151EC90" w14:textId="217A615F"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745" w:history="1">
        <w:r w:rsidRPr="008234B5">
          <w:rPr>
            <w:rStyle w:val="Hiperpovezava"/>
            <w:rFonts w:asciiTheme="minorHAnsi" w:hAnsiTheme="minorHAnsi" w:cstheme="minorHAnsi"/>
            <w:noProof/>
            <w:sz w:val="20"/>
            <w:szCs w:val="20"/>
          </w:rPr>
          <w:t>3.1.1 Splošno</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_Toc168844745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35</w:t>
        </w:r>
        <w:r w:rsidRPr="008234B5">
          <w:rPr>
            <w:rFonts w:asciiTheme="minorHAnsi" w:hAnsiTheme="minorHAnsi" w:cstheme="minorHAnsi"/>
            <w:noProof/>
            <w:webHidden/>
            <w:sz w:val="20"/>
            <w:szCs w:val="20"/>
          </w:rPr>
          <w:fldChar w:fldCharType="end"/>
        </w:r>
      </w:hyperlink>
    </w:p>
    <w:p w14:paraId="5EED1C5D" w14:textId="7528B794"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746" w:history="1">
        <w:r w:rsidRPr="008234B5">
          <w:rPr>
            <w:rStyle w:val="Hiperpovezava"/>
            <w:rFonts w:asciiTheme="minorHAnsi" w:hAnsiTheme="minorHAnsi" w:cstheme="minorHAnsi"/>
            <w:noProof/>
            <w:sz w:val="20"/>
            <w:szCs w:val="20"/>
          </w:rPr>
          <w:t>3.1.2 Udeležba na izobraževanjih in usposabljanjih v letu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_Toc168844746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37</w:t>
        </w:r>
        <w:r w:rsidRPr="008234B5">
          <w:rPr>
            <w:rFonts w:asciiTheme="minorHAnsi" w:hAnsiTheme="minorHAnsi" w:cstheme="minorHAnsi"/>
            <w:noProof/>
            <w:webHidden/>
            <w:sz w:val="20"/>
            <w:szCs w:val="20"/>
          </w:rPr>
          <w:fldChar w:fldCharType="end"/>
        </w:r>
      </w:hyperlink>
    </w:p>
    <w:p w14:paraId="496603A3" w14:textId="44AE845C"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747" w:history="1">
        <w:r w:rsidRPr="008234B5">
          <w:rPr>
            <w:rStyle w:val="Hiperpovezava"/>
            <w:rFonts w:asciiTheme="minorHAnsi" w:hAnsiTheme="minorHAnsi" w:cstheme="minorHAnsi"/>
            <w:noProof/>
            <w:sz w:val="20"/>
            <w:szCs w:val="20"/>
          </w:rPr>
          <w:t>3.1.2.1 Pregled udeležbe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_Toc168844747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37</w:t>
        </w:r>
        <w:r w:rsidRPr="008234B5">
          <w:rPr>
            <w:rFonts w:asciiTheme="minorHAnsi" w:hAnsiTheme="minorHAnsi" w:cstheme="minorHAnsi"/>
            <w:noProof/>
            <w:webHidden/>
            <w:sz w:val="20"/>
            <w:szCs w:val="20"/>
          </w:rPr>
          <w:fldChar w:fldCharType="end"/>
        </w:r>
      </w:hyperlink>
    </w:p>
    <w:p w14:paraId="69A6549C" w14:textId="26227187"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748" w:history="1">
        <w:r w:rsidRPr="008234B5">
          <w:rPr>
            <w:rStyle w:val="Hiperpovezava"/>
            <w:rFonts w:asciiTheme="minorHAnsi" w:hAnsiTheme="minorHAnsi" w:cstheme="minorHAnsi"/>
            <w:noProof/>
            <w:sz w:val="20"/>
            <w:szCs w:val="20"/>
          </w:rPr>
          <w:t>3.1.2.2 Dnevi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_Toc168844748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39</w:t>
        </w:r>
        <w:r w:rsidRPr="008234B5">
          <w:rPr>
            <w:rFonts w:asciiTheme="minorHAnsi" w:hAnsiTheme="minorHAnsi" w:cstheme="minorHAnsi"/>
            <w:noProof/>
            <w:webHidden/>
            <w:sz w:val="20"/>
            <w:szCs w:val="20"/>
          </w:rPr>
          <w:fldChar w:fldCharType="end"/>
        </w:r>
      </w:hyperlink>
    </w:p>
    <w:p w14:paraId="2D08E10E" w14:textId="06F42E37"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749" w:history="1">
        <w:r w:rsidRPr="008234B5">
          <w:rPr>
            <w:rStyle w:val="Hiperpovezava"/>
            <w:rFonts w:asciiTheme="minorHAnsi" w:hAnsiTheme="minorHAnsi" w:cstheme="minorHAnsi"/>
            <w:noProof/>
            <w:sz w:val="20"/>
            <w:szCs w:val="20"/>
          </w:rPr>
          <w:t>3.1.2.3 Izobraževalni dnevi Državnega odvetništva RS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_Toc168844749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41</w:t>
        </w:r>
        <w:r w:rsidRPr="008234B5">
          <w:rPr>
            <w:rFonts w:asciiTheme="minorHAnsi" w:hAnsiTheme="minorHAnsi" w:cstheme="minorHAnsi"/>
            <w:noProof/>
            <w:webHidden/>
            <w:sz w:val="20"/>
            <w:szCs w:val="20"/>
          </w:rPr>
          <w:fldChar w:fldCharType="end"/>
        </w:r>
      </w:hyperlink>
    </w:p>
    <w:p w14:paraId="48AE9DA4" w14:textId="1D27EE6B"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750" w:history="1">
        <w:r w:rsidRPr="008234B5">
          <w:rPr>
            <w:rStyle w:val="Hiperpovezava"/>
            <w:rFonts w:asciiTheme="minorHAnsi" w:hAnsiTheme="minorHAnsi" w:cstheme="minorHAnsi"/>
            <w:noProof/>
            <w:sz w:val="20"/>
            <w:szCs w:val="20"/>
          </w:rPr>
          <w:t>3.1.3 Skrb za prenos znanja in usposabljanje znotraj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_Toc168844750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41</w:t>
        </w:r>
        <w:r w:rsidRPr="008234B5">
          <w:rPr>
            <w:rFonts w:asciiTheme="minorHAnsi" w:hAnsiTheme="minorHAnsi" w:cstheme="minorHAnsi"/>
            <w:noProof/>
            <w:webHidden/>
            <w:sz w:val="20"/>
            <w:szCs w:val="20"/>
          </w:rPr>
          <w:fldChar w:fldCharType="end"/>
        </w:r>
      </w:hyperlink>
    </w:p>
    <w:p w14:paraId="6DE28853" w14:textId="29FB0C93"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751" w:history="1">
        <w:r w:rsidRPr="008234B5">
          <w:rPr>
            <w:rStyle w:val="Hiperpovezava"/>
            <w:rFonts w:asciiTheme="minorHAnsi" w:hAnsiTheme="minorHAnsi" w:cstheme="minorHAnsi"/>
            <w:noProof/>
            <w:sz w:val="20"/>
            <w:szCs w:val="20"/>
          </w:rPr>
          <w:t>3.1.3.1 Usposabljanje kandidatov za državnega odvetnika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_Toc168844751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41</w:t>
        </w:r>
        <w:r w:rsidRPr="008234B5">
          <w:rPr>
            <w:rFonts w:asciiTheme="minorHAnsi" w:hAnsiTheme="minorHAnsi" w:cstheme="minorHAnsi"/>
            <w:noProof/>
            <w:webHidden/>
            <w:sz w:val="20"/>
            <w:szCs w:val="20"/>
          </w:rPr>
          <w:fldChar w:fldCharType="end"/>
        </w:r>
      </w:hyperlink>
    </w:p>
    <w:p w14:paraId="2694B9A3" w14:textId="631DE7DA"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752" w:history="1">
        <w:r w:rsidRPr="008234B5">
          <w:rPr>
            <w:rStyle w:val="Hiperpovezava"/>
            <w:rFonts w:asciiTheme="minorHAnsi" w:hAnsiTheme="minorHAnsi" w:cstheme="minorHAnsi"/>
            <w:noProof/>
            <w:sz w:val="20"/>
            <w:szCs w:val="20"/>
          </w:rPr>
          <w:t xml:space="preserve">3.1.3.2 </w:t>
        </w:r>
        <w:r w:rsidRPr="008234B5">
          <w:rPr>
            <w:rStyle w:val="Hiperpovezava"/>
            <w:rFonts w:asciiTheme="minorHAnsi" w:hAnsiTheme="minorHAnsi" w:cstheme="minorHAnsi"/>
            <w:noProof/>
            <w:sz w:val="20"/>
            <w:szCs w:val="20"/>
            <w:lang w:eastAsia="ar-SA"/>
          </w:rPr>
          <w:t>Izobraževanje na temo ocenjevanje in napredovanje (motiviranje) javnih uslužbencev</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_Toc168844752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43</w:t>
        </w:r>
        <w:r w:rsidRPr="008234B5">
          <w:rPr>
            <w:rFonts w:asciiTheme="minorHAnsi" w:hAnsiTheme="minorHAnsi" w:cstheme="minorHAnsi"/>
            <w:noProof/>
            <w:webHidden/>
            <w:sz w:val="20"/>
            <w:szCs w:val="20"/>
          </w:rPr>
          <w:fldChar w:fldCharType="end"/>
        </w:r>
      </w:hyperlink>
    </w:p>
    <w:p w14:paraId="32A261D5" w14:textId="7FD2E777"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753" w:history="1">
        <w:r w:rsidRPr="008234B5">
          <w:rPr>
            <w:rStyle w:val="Hiperpovezava"/>
            <w:rFonts w:asciiTheme="minorHAnsi" w:hAnsiTheme="minorHAnsi" w:cstheme="minorHAnsi"/>
            <w:noProof/>
            <w:sz w:val="20"/>
            <w:szCs w:val="20"/>
          </w:rPr>
          <w:t>3.1.3.3 Interni natečaj za pridobitev dodatne izobrazbe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_Toc168844753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43</w:t>
        </w:r>
        <w:r w:rsidRPr="008234B5">
          <w:rPr>
            <w:rFonts w:asciiTheme="minorHAnsi" w:hAnsiTheme="minorHAnsi" w:cstheme="minorHAnsi"/>
            <w:noProof/>
            <w:webHidden/>
            <w:sz w:val="20"/>
            <w:szCs w:val="20"/>
          </w:rPr>
          <w:fldChar w:fldCharType="end"/>
        </w:r>
      </w:hyperlink>
    </w:p>
    <w:p w14:paraId="1A8FE406" w14:textId="746A248D"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754" w:history="1">
        <w:r w:rsidRPr="008234B5">
          <w:rPr>
            <w:rStyle w:val="Hiperpovezava"/>
            <w:rFonts w:asciiTheme="minorHAnsi" w:hAnsiTheme="minorHAnsi" w:cstheme="minorHAnsi"/>
            <w:noProof/>
            <w:sz w:val="20"/>
            <w:szCs w:val="20"/>
          </w:rPr>
          <w:t>3.1.3.4 Pretok informacij</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_Toc168844754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43</w:t>
        </w:r>
        <w:r w:rsidRPr="008234B5">
          <w:rPr>
            <w:rFonts w:asciiTheme="minorHAnsi" w:hAnsiTheme="minorHAnsi" w:cstheme="minorHAnsi"/>
            <w:noProof/>
            <w:webHidden/>
            <w:sz w:val="20"/>
            <w:szCs w:val="20"/>
          </w:rPr>
          <w:fldChar w:fldCharType="end"/>
        </w:r>
      </w:hyperlink>
    </w:p>
    <w:p w14:paraId="1D2B8423" w14:textId="232EB825"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4755" w:history="1">
        <w:r w:rsidRPr="008234B5">
          <w:rPr>
            <w:rStyle w:val="Hiperpovezava"/>
            <w:rFonts w:asciiTheme="minorHAnsi" w:hAnsiTheme="minorHAnsi" w:cstheme="minorHAnsi"/>
            <w:noProof/>
            <w:sz w:val="20"/>
            <w:szCs w:val="20"/>
          </w:rPr>
          <w:t>3.2 Sodelovanje državnih odvetnikov kot predavateljev na različnih posvetovanjih in izobraževanjih</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_Toc168844755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43</w:t>
        </w:r>
        <w:r w:rsidRPr="008234B5">
          <w:rPr>
            <w:rFonts w:asciiTheme="minorHAnsi" w:hAnsiTheme="minorHAnsi" w:cstheme="minorHAnsi"/>
            <w:noProof/>
            <w:webHidden/>
            <w:sz w:val="20"/>
            <w:szCs w:val="20"/>
          </w:rPr>
          <w:fldChar w:fldCharType="end"/>
        </w:r>
      </w:hyperlink>
    </w:p>
    <w:p w14:paraId="2978F0E8" w14:textId="0B7CA7B1"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756" w:history="1">
        <w:r w:rsidRPr="008234B5">
          <w:rPr>
            <w:rStyle w:val="Hiperpovezava"/>
            <w:rFonts w:asciiTheme="minorHAnsi" w:hAnsiTheme="minorHAnsi" w:cstheme="minorHAnsi"/>
            <w:noProof/>
            <w:sz w:val="20"/>
            <w:szCs w:val="20"/>
          </w:rPr>
          <w:t>3.2.1 Predavanje študentom Pravne fakultete Univerze v Mariboru</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_Toc168844756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44</w:t>
        </w:r>
        <w:r w:rsidRPr="008234B5">
          <w:rPr>
            <w:rFonts w:asciiTheme="minorHAnsi" w:hAnsiTheme="minorHAnsi" w:cstheme="minorHAnsi"/>
            <w:noProof/>
            <w:webHidden/>
            <w:sz w:val="20"/>
            <w:szCs w:val="20"/>
          </w:rPr>
          <w:fldChar w:fldCharType="end"/>
        </w:r>
      </w:hyperlink>
    </w:p>
    <w:p w14:paraId="1FBEC4FB" w14:textId="730FB52C"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757" w:history="1">
        <w:r w:rsidRPr="008234B5">
          <w:rPr>
            <w:rStyle w:val="Hiperpovezava"/>
            <w:rFonts w:asciiTheme="minorHAnsi" w:hAnsiTheme="minorHAnsi" w:cstheme="minorHAnsi"/>
            <w:noProof/>
            <w:sz w:val="20"/>
            <w:szCs w:val="20"/>
          </w:rPr>
          <w:t>3.2.2 Nomotehnični dnevi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_Toc168844757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44</w:t>
        </w:r>
        <w:r w:rsidRPr="008234B5">
          <w:rPr>
            <w:rFonts w:asciiTheme="minorHAnsi" w:hAnsiTheme="minorHAnsi" w:cstheme="minorHAnsi"/>
            <w:noProof/>
            <w:webHidden/>
            <w:sz w:val="20"/>
            <w:szCs w:val="20"/>
          </w:rPr>
          <w:fldChar w:fldCharType="end"/>
        </w:r>
      </w:hyperlink>
    </w:p>
    <w:p w14:paraId="74979CB5" w14:textId="553F722E"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758" w:history="1">
        <w:r w:rsidRPr="008234B5">
          <w:rPr>
            <w:rStyle w:val="Hiperpovezava"/>
            <w:rFonts w:asciiTheme="minorHAnsi" w:hAnsiTheme="minorHAnsi" w:cstheme="minorHAnsi"/>
            <w:noProof/>
            <w:sz w:val="20"/>
            <w:szCs w:val="20"/>
          </w:rPr>
          <w:t>3.2.3 Forum o gospodarski in finančni kriminaliteti v organizaciji Društva državnih tožilcev Slovenije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_Toc168844758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45</w:t>
        </w:r>
        <w:r w:rsidRPr="008234B5">
          <w:rPr>
            <w:rFonts w:asciiTheme="minorHAnsi" w:hAnsiTheme="minorHAnsi" w:cstheme="minorHAnsi"/>
            <w:noProof/>
            <w:webHidden/>
            <w:sz w:val="20"/>
            <w:szCs w:val="20"/>
          </w:rPr>
          <w:fldChar w:fldCharType="end"/>
        </w:r>
      </w:hyperlink>
    </w:p>
    <w:p w14:paraId="7763CF8D" w14:textId="353A06DA"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759" w:history="1">
        <w:r w:rsidRPr="008234B5">
          <w:rPr>
            <w:rStyle w:val="Hiperpovezava"/>
            <w:rFonts w:asciiTheme="minorHAnsi" w:hAnsiTheme="minorHAnsi" w:cstheme="minorHAnsi"/>
            <w:noProof/>
            <w:sz w:val="20"/>
            <w:szCs w:val="20"/>
          </w:rPr>
          <w:t>3.2.4 Predavanje višjih državnih odvetnic o vlogi državnega odvetništva v upravnem sporu za študente Pravne fakultete Univerze v Ljubljani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_Toc168844759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45</w:t>
        </w:r>
        <w:r w:rsidRPr="008234B5">
          <w:rPr>
            <w:rFonts w:asciiTheme="minorHAnsi" w:hAnsiTheme="minorHAnsi" w:cstheme="minorHAnsi"/>
            <w:noProof/>
            <w:webHidden/>
            <w:sz w:val="20"/>
            <w:szCs w:val="20"/>
          </w:rPr>
          <w:fldChar w:fldCharType="end"/>
        </w:r>
      </w:hyperlink>
    </w:p>
    <w:p w14:paraId="4B1E418B" w14:textId="53869DA7"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4760" w:history="1">
        <w:r w:rsidRPr="008234B5">
          <w:rPr>
            <w:rStyle w:val="Hiperpovezava"/>
            <w:rFonts w:asciiTheme="minorHAnsi" w:hAnsiTheme="minorHAnsi" w:cstheme="minorHAnsi"/>
            <w:noProof/>
            <w:sz w:val="20"/>
            <w:szCs w:val="20"/>
          </w:rPr>
          <w:t>3.3 Posvet »Kakšnega odvetnika potrebuje država?«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_Toc168844760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46</w:t>
        </w:r>
        <w:r w:rsidRPr="008234B5">
          <w:rPr>
            <w:rFonts w:asciiTheme="minorHAnsi" w:hAnsiTheme="minorHAnsi" w:cstheme="minorHAnsi"/>
            <w:noProof/>
            <w:webHidden/>
            <w:sz w:val="20"/>
            <w:szCs w:val="20"/>
          </w:rPr>
          <w:fldChar w:fldCharType="end"/>
        </w:r>
      </w:hyperlink>
    </w:p>
    <w:p w14:paraId="62C54BEF" w14:textId="3271DE3E"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761" w:history="1">
        <w:r w:rsidRPr="008234B5">
          <w:rPr>
            <w:rStyle w:val="Hiperpovezava"/>
            <w:rFonts w:asciiTheme="minorHAnsi" w:hAnsiTheme="minorHAnsi" w:cstheme="minorHAnsi"/>
            <w:noProof/>
            <w:sz w:val="20"/>
            <w:szCs w:val="20"/>
          </w:rPr>
          <w:t>3.3.1 Predstavitev dogodka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_Toc168844761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46</w:t>
        </w:r>
        <w:r w:rsidRPr="008234B5">
          <w:rPr>
            <w:rFonts w:asciiTheme="minorHAnsi" w:hAnsiTheme="minorHAnsi" w:cstheme="minorHAnsi"/>
            <w:noProof/>
            <w:webHidden/>
            <w:sz w:val="20"/>
            <w:szCs w:val="20"/>
          </w:rPr>
          <w:fldChar w:fldCharType="end"/>
        </w:r>
      </w:hyperlink>
    </w:p>
    <w:p w14:paraId="45FEF2E1" w14:textId="07DCB9B4"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762" w:history="1">
        <w:r w:rsidRPr="008234B5">
          <w:rPr>
            <w:rStyle w:val="Hiperpovezava"/>
            <w:rFonts w:asciiTheme="minorHAnsi" w:hAnsiTheme="minorHAnsi" w:cstheme="minorHAnsi"/>
            <w:noProof/>
            <w:sz w:val="20"/>
            <w:szCs w:val="20"/>
          </w:rPr>
          <w:t>3.3.2 Ozadje in poudarki posveta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_Toc168844762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47</w:t>
        </w:r>
        <w:r w:rsidRPr="008234B5">
          <w:rPr>
            <w:rFonts w:asciiTheme="minorHAnsi" w:hAnsiTheme="minorHAnsi" w:cstheme="minorHAnsi"/>
            <w:noProof/>
            <w:webHidden/>
            <w:sz w:val="20"/>
            <w:szCs w:val="20"/>
          </w:rPr>
          <w:fldChar w:fldCharType="end"/>
        </w:r>
      </w:hyperlink>
    </w:p>
    <w:p w14:paraId="60B88085" w14:textId="06ADF48B"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763" w:history="1">
        <w:r w:rsidRPr="008234B5">
          <w:rPr>
            <w:rStyle w:val="Hiperpovezava"/>
            <w:rFonts w:asciiTheme="minorHAnsi" w:hAnsiTheme="minorHAnsi" w:cstheme="minorHAnsi"/>
            <w:noProof/>
            <w:sz w:val="20"/>
            <w:szCs w:val="20"/>
          </w:rPr>
          <w:t>3.3.3 Izjave nekaterih govorcev na posvetu</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_Toc168844763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48</w:t>
        </w:r>
        <w:r w:rsidRPr="008234B5">
          <w:rPr>
            <w:rFonts w:asciiTheme="minorHAnsi" w:hAnsiTheme="minorHAnsi" w:cstheme="minorHAnsi"/>
            <w:noProof/>
            <w:webHidden/>
            <w:sz w:val="20"/>
            <w:szCs w:val="20"/>
          </w:rPr>
          <w:fldChar w:fldCharType="end"/>
        </w:r>
      </w:hyperlink>
    </w:p>
    <w:p w14:paraId="212765E7" w14:textId="2A8FA532" w:rsidR="008234B5" w:rsidRPr="008234B5" w:rsidRDefault="008234B5">
      <w:pPr>
        <w:pStyle w:val="Kazalovsebine3"/>
        <w:rPr>
          <w:rFonts w:asciiTheme="minorHAnsi" w:eastAsiaTheme="minorEastAsia" w:hAnsiTheme="minorHAnsi" w:cstheme="minorHAnsi"/>
          <w:kern w:val="2"/>
          <w:sz w:val="20"/>
          <w:szCs w:val="20"/>
          <w:lang w:eastAsia="sl-SI"/>
          <w14:ligatures w14:val="standardContextual"/>
        </w:rPr>
      </w:pPr>
      <w:hyperlink w:anchor="_Toc168844764" w:history="1">
        <w:r w:rsidRPr="008234B5">
          <w:rPr>
            <w:rStyle w:val="Hiperpovezava"/>
            <w:rFonts w:asciiTheme="minorHAnsi" w:hAnsiTheme="minorHAnsi" w:cstheme="minorHAnsi"/>
            <w:sz w:val="20"/>
            <w:szCs w:val="20"/>
          </w:rPr>
          <w:t>4. IZVAJANJE NALOG</w:t>
        </w:r>
        <w:r w:rsidRPr="008234B5">
          <w:rPr>
            <w:rFonts w:asciiTheme="minorHAnsi" w:hAnsiTheme="minorHAnsi" w:cstheme="minorHAnsi"/>
            <w:webHidden/>
            <w:sz w:val="20"/>
            <w:szCs w:val="20"/>
          </w:rPr>
          <w:tab/>
        </w:r>
        <w:r w:rsidRPr="008234B5">
          <w:rPr>
            <w:rFonts w:asciiTheme="minorHAnsi" w:hAnsiTheme="minorHAnsi" w:cstheme="minorHAnsi"/>
            <w:webHidden/>
            <w:sz w:val="20"/>
            <w:szCs w:val="20"/>
          </w:rPr>
          <w:fldChar w:fldCharType="begin"/>
        </w:r>
        <w:r w:rsidRPr="008234B5">
          <w:rPr>
            <w:rFonts w:asciiTheme="minorHAnsi" w:hAnsiTheme="minorHAnsi" w:cstheme="minorHAnsi"/>
            <w:webHidden/>
            <w:sz w:val="20"/>
            <w:szCs w:val="20"/>
          </w:rPr>
          <w:instrText xml:space="preserve"> PAGEREF _Toc168844764 \h </w:instrText>
        </w:r>
        <w:r w:rsidRPr="008234B5">
          <w:rPr>
            <w:rFonts w:asciiTheme="minorHAnsi" w:hAnsiTheme="minorHAnsi" w:cstheme="minorHAnsi"/>
            <w:webHidden/>
            <w:sz w:val="20"/>
            <w:szCs w:val="20"/>
          </w:rPr>
        </w:r>
        <w:r w:rsidRPr="008234B5">
          <w:rPr>
            <w:rFonts w:asciiTheme="minorHAnsi" w:hAnsiTheme="minorHAnsi" w:cstheme="minorHAnsi"/>
            <w:webHidden/>
            <w:sz w:val="20"/>
            <w:szCs w:val="20"/>
          </w:rPr>
          <w:fldChar w:fldCharType="separate"/>
        </w:r>
        <w:r>
          <w:rPr>
            <w:rFonts w:asciiTheme="minorHAnsi" w:hAnsiTheme="minorHAnsi" w:cstheme="minorHAnsi"/>
            <w:webHidden/>
            <w:sz w:val="20"/>
            <w:szCs w:val="20"/>
          </w:rPr>
          <w:t>50</w:t>
        </w:r>
        <w:r w:rsidRPr="008234B5">
          <w:rPr>
            <w:rFonts w:asciiTheme="minorHAnsi" w:hAnsiTheme="minorHAnsi" w:cstheme="minorHAnsi"/>
            <w:webHidden/>
            <w:sz w:val="20"/>
            <w:szCs w:val="20"/>
          </w:rPr>
          <w:fldChar w:fldCharType="end"/>
        </w:r>
      </w:hyperlink>
    </w:p>
    <w:p w14:paraId="7F7D24DB" w14:textId="07DE4B44"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4765" w:history="1">
        <w:r w:rsidRPr="008234B5">
          <w:rPr>
            <w:rStyle w:val="Hiperpovezava"/>
            <w:rFonts w:asciiTheme="minorHAnsi" w:hAnsiTheme="minorHAnsi" w:cstheme="minorHAnsi"/>
            <w:noProof/>
            <w:sz w:val="20"/>
            <w:szCs w:val="20"/>
          </w:rPr>
          <w:t>4.1 Problematika s področja poslovanja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_Toc168844765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50</w:t>
        </w:r>
        <w:r w:rsidRPr="008234B5">
          <w:rPr>
            <w:rFonts w:asciiTheme="minorHAnsi" w:hAnsiTheme="minorHAnsi" w:cstheme="minorHAnsi"/>
            <w:noProof/>
            <w:webHidden/>
            <w:sz w:val="20"/>
            <w:szCs w:val="20"/>
          </w:rPr>
          <w:fldChar w:fldCharType="end"/>
        </w:r>
      </w:hyperlink>
    </w:p>
    <w:p w14:paraId="7EFBF2DF" w14:textId="1704FA51"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766" w:history="1">
        <w:r w:rsidRPr="008234B5">
          <w:rPr>
            <w:rStyle w:val="Hiperpovezava"/>
            <w:rFonts w:asciiTheme="minorHAnsi" w:hAnsiTheme="minorHAnsi" w:cstheme="minorHAnsi"/>
            <w:noProof/>
            <w:sz w:val="20"/>
            <w:szCs w:val="20"/>
            <w:lang w:eastAsia="sl-SI"/>
          </w:rPr>
          <w:t>4.1.1 Uvod</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_Toc168844766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50</w:t>
        </w:r>
        <w:r w:rsidRPr="008234B5">
          <w:rPr>
            <w:rFonts w:asciiTheme="minorHAnsi" w:hAnsiTheme="minorHAnsi" w:cstheme="minorHAnsi"/>
            <w:noProof/>
            <w:webHidden/>
            <w:sz w:val="20"/>
            <w:szCs w:val="20"/>
          </w:rPr>
          <w:fldChar w:fldCharType="end"/>
        </w:r>
      </w:hyperlink>
    </w:p>
    <w:p w14:paraId="22A14508" w14:textId="6CAC46F6"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767" w:history="1">
        <w:r w:rsidRPr="008234B5">
          <w:rPr>
            <w:rStyle w:val="Hiperpovezava"/>
            <w:rFonts w:asciiTheme="minorHAnsi" w:hAnsiTheme="minorHAnsi" w:cstheme="minorHAnsi"/>
            <w:noProof/>
            <w:sz w:val="20"/>
            <w:szCs w:val="20"/>
          </w:rPr>
          <w:t>4.1.2 Področje splošnih zadev</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_Toc168844767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51</w:t>
        </w:r>
        <w:r w:rsidRPr="008234B5">
          <w:rPr>
            <w:rFonts w:asciiTheme="minorHAnsi" w:hAnsiTheme="minorHAnsi" w:cstheme="minorHAnsi"/>
            <w:noProof/>
            <w:webHidden/>
            <w:sz w:val="20"/>
            <w:szCs w:val="20"/>
          </w:rPr>
          <w:fldChar w:fldCharType="end"/>
        </w:r>
      </w:hyperlink>
    </w:p>
    <w:p w14:paraId="1FE20CAA" w14:textId="1DAECC6E"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768" w:history="1">
        <w:r w:rsidRPr="008234B5">
          <w:rPr>
            <w:rStyle w:val="Hiperpovezava"/>
            <w:rFonts w:asciiTheme="minorHAnsi" w:hAnsiTheme="minorHAnsi" w:cstheme="minorHAnsi"/>
            <w:noProof/>
            <w:sz w:val="20"/>
            <w:szCs w:val="20"/>
          </w:rPr>
          <w:t>4.1.3 Področje kadrovskih zadev</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_Toc168844768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52</w:t>
        </w:r>
        <w:r w:rsidRPr="008234B5">
          <w:rPr>
            <w:rFonts w:asciiTheme="minorHAnsi" w:hAnsiTheme="minorHAnsi" w:cstheme="minorHAnsi"/>
            <w:noProof/>
            <w:webHidden/>
            <w:sz w:val="20"/>
            <w:szCs w:val="20"/>
          </w:rPr>
          <w:fldChar w:fldCharType="end"/>
        </w:r>
      </w:hyperlink>
    </w:p>
    <w:p w14:paraId="3E0C978C" w14:textId="5A43A592"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769" w:history="1">
        <w:r w:rsidRPr="008234B5">
          <w:rPr>
            <w:rStyle w:val="Hiperpovezava"/>
            <w:rFonts w:asciiTheme="minorHAnsi" w:hAnsiTheme="minorHAnsi" w:cstheme="minorHAnsi"/>
            <w:noProof/>
            <w:sz w:val="20"/>
            <w:szCs w:val="20"/>
          </w:rPr>
          <w:t>4.1.3.1 Uvod</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_Toc168844769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53</w:t>
        </w:r>
        <w:r w:rsidRPr="008234B5">
          <w:rPr>
            <w:rFonts w:asciiTheme="minorHAnsi" w:hAnsiTheme="minorHAnsi" w:cstheme="minorHAnsi"/>
            <w:noProof/>
            <w:webHidden/>
            <w:sz w:val="20"/>
            <w:szCs w:val="20"/>
          </w:rPr>
          <w:fldChar w:fldCharType="end"/>
        </w:r>
      </w:hyperlink>
    </w:p>
    <w:p w14:paraId="041E9BC5" w14:textId="0C8323D0"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770" w:history="1">
        <w:r w:rsidRPr="008234B5">
          <w:rPr>
            <w:rStyle w:val="Hiperpovezava"/>
            <w:rFonts w:asciiTheme="minorHAnsi" w:hAnsiTheme="minorHAnsi" w:cstheme="minorHAnsi"/>
            <w:noProof/>
            <w:sz w:val="20"/>
            <w:szCs w:val="20"/>
          </w:rPr>
          <w:t>4.1.3.2 Struktura zaposlenih na Državnem odvetništvu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_Toc168844770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53</w:t>
        </w:r>
        <w:r w:rsidRPr="008234B5">
          <w:rPr>
            <w:rFonts w:asciiTheme="minorHAnsi" w:hAnsiTheme="minorHAnsi" w:cstheme="minorHAnsi"/>
            <w:noProof/>
            <w:webHidden/>
            <w:sz w:val="20"/>
            <w:szCs w:val="20"/>
          </w:rPr>
          <w:fldChar w:fldCharType="end"/>
        </w:r>
      </w:hyperlink>
    </w:p>
    <w:p w14:paraId="254A9A1A" w14:textId="4149E840"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771" w:history="1">
        <w:r w:rsidRPr="008234B5">
          <w:rPr>
            <w:rStyle w:val="Hiperpovezava"/>
            <w:rFonts w:asciiTheme="minorHAnsi" w:hAnsiTheme="minorHAnsi" w:cstheme="minorHAnsi"/>
            <w:noProof/>
            <w:sz w:val="20"/>
            <w:szCs w:val="20"/>
          </w:rPr>
          <w:t>4.1.3.3 Kadrovska problematika na Državnem odvetništvu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_Toc168844771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56</w:t>
        </w:r>
        <w:r w:rsidRPr="008234B5">
          <w:rPr>
            <w:rFonts w:asciiTheme="minorHAnsi" w:hAnsiTheme="minorHAnsi" w:cstheme="minorHAnsi"/>
            <w:noProof/>
            <w:webHidden/>
            <w:sz w:val="20"/>
            <w:szCs w:val="20"/>
          </w:rPr>
          <w:fldChar w:fldCharType="end"/>
        </w:r>
      </w:hyperlink>
    </w:p>
    <w:p w14:paraId="3A06A080" w14:textId="2FB19708"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772" w:history="1">
        <w:r w:rsidRPr="008234B5">
          <w:rPr>
            <w:rStyle w:val="Hiperpovezava"/>
            <w:rFonts w:asciiTheme="minorHAnsi" w:hAnsiTheme="minorHAnsi" w:cstheme="minorHAnsi"/>
            <w:noProof/>
            <w:sz w:val="20"/>
            <w:szCs w:val="20"/>
          </w:rPr>
          <w:t>4.1.3.3.1 Statistika objav prostih delovnih mest</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_Toc168844772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56</w:t>
        </w:r>
        <w:r w:rsidRPr="008234B5">
          <w:rPr>
            <w:rFonts w:asciiTheme="minorHAnsi" w:hAnsiTheme="minorHAnsi" w:cstheme="minorHAnsi"/>
            <w:noProof/>
            <w:webHidden/>
            <w:sz w:val="20"/>
            <w:szCs w:val="20"/>
          </w:rPr>
          <w:fldChar w:fldCharType="end"/>
        </w:r>
      </w:hyperlink>
    </w:p>
    <w:p w14:paraId="2B482C29" w14:textId="3C722202"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773" w:history="1">
        <w:r w:rsidRPr="008234B5">
          <w:rPr>
            <w:rStyle w:val="Hiperpovezava"/>
            <w:rFonts w:asciiTheme="minorHAnsi" w:hAnsiTheme="minorHAnsi" w:cstheme="minorHAnsi"/>
            <w:noProof/>
            <w:sz w:val="20"/>
            <w:szCs w:val="20"/>
          </w:rPr>
          <w:t>4.1.3.3.2 Težave pri zaposlovanju novih kadrov na Državnem odvetništvu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_Toc168844773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57</w:t>
        </w:r>
        <w:r w:rsidRPr="008234B5">
          <w:rPr>
            <w:rFonts w:asciiTheme="minorHAnsi" w:hAnsiTheme="minorHAnsi" w:cstheme="minorHAnsi"/>
            <w:noProof/>
            <w:webHidden/>
            <w:sz w:val="20"/>
            <w:szCs w:val="20"/>
          </w:rPr>
          <w:fldChar w:fldCharType="end"/>
        </w:r>
      </w:hyperlink>
    </w:p>
    <w:p w14:paraId="0AD2FCAF" w14:textId="78DC9100"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774" w:history="1">
        <w:r w:rsidRPr="008234B5">
          <w:rPr>
            <w:rStyle w:val="Hiperpovezava"/>
            <w:rFonts w:asciiTheme="minorHAnsi" w:hAnsiTheme="minorHAnsi" w:cstheme="minorHAnsi"/>
            <w:noProof/>
            <w:sz w:val="20"/>
            <w:szCs w:val="20"/>
          </w:rPr>
          <w:t>4.1.3.4 Karierna pot na Državnem odvetništvu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_Toc168844774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59</w:t>
        </w:r>
        <w:r w:rsidRPr="008234B5">
          <w:rPr>
            <w:rFonts w:asciiTheme="minorHAnsi" w:hAnsiTheme="minorHAnsi" w:cstheme="minorHAnsi"/>
            <w:noProof/>
            <w:webHidden/>
            <w:sz w:val="20"/>
            <w:szCs w:val="20"/>
          </w:rPr>
          <w:fldChar w:fldCharType="end"/>
        </w:r>
      </w:hyperlink>
    </w:p>
    <w:p w14:paraId="5B348C9B" w14:textId="4733CABF"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775" w:history="1">
        <w:r w:rsidRPr="008234B5">
          <w:rPr>
            <w:rStyle w:val="Hiperpovezava"/>
            <w:rFonts w:asciiTheme="minorHAnsi" w:hAnsiTheme="minorHAnsi" w:cstheme="minorHAnsi"/>
            <w:noProof/>
            <w:sz w:val="20"/>
            <w:szCs w:val="20"/>
            <w:lang w:eastAsia="sl-SI"/>
          </w:rPr>
          <w:t>4.1.3.5 Nova področja in novi načini organizacije dela pri vključevanju kandidatov za državnega odvetnika v pripravo strokovnih podlag za izvajanje nalog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_Toc168844775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60</w:t>
        </w:r>
        <w:r w:rsidRPr="008234B5">
          <w:rPr>
            <w:rFonts w:asciiTheme="minorHAnsi" w:hAnsiTheme="minorHAnsi" w:cstheme="minorHAnsi"/>
            <w:noProof/>
            <w:webHidden/>
            <w:sz w:val="20"/>
            <w:szCs w:val="20"/>
          </w:rPr>
          <w:fldChar w:fldCharType="end"/>
        </w:r>
      </w:hyperlink>
    </w:p>
    <w:p w14:paraId="0A02F7A5" w14:textId="7B6F2BA9"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776" w:history="1">
        <w:r w:rsidRPr="008234B5">
          <w:rPr>
            <w:rStyle w:val="Hiperpovezava"/>
            <w:rFonts w:asciiTheme="minorHAnsi" w:hAnsiTheme="minorHAnsi" w:cstheme="minorHAnsi"/>
            <w:noProof/>
            <w:sz w:val="20"/>
            <w:szCs w:val="20"/>
          </w:rPr>
          <w:t>4.1.4 Področje informatike in informatizacije procesov</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_Toc168844776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63</w:t>
        </w:r>
        <w:r w:rsidRPr="008234B5">
          <w:rPr>
            <w:rFonts w:asciiTheme="minorHAnsi" w:hAnsiTheme="minorHAnsi" w:cstheme="minorHAnsi"/>
            <w:noProof/>
            <w:webHidden/>
            <w:sz w:val="20"/>
            <w:szCs w:val="20"/>
          </w:rPr>
          <w:fldChar w:fldCharType="end"/>
        </w:r>
      </w:hyperlink>
    </w:p>
    <w:p w14:paraId="2EE3268C" w14:textId="3A108D43"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777" w:history="1">
        <w:r w:rsidRPr="008234B5">
          <w:rPr>
            <w:rStyle w:val="Hiperpovezava"/>
            <w:rFonts w:asciiTheme="minorHAnsi" w:hAnsiTheme="minorHAnsi" w:cstheme="minorHAnsi"/>
            <w:noProof/>
            <w:sz w:val="20"/>
            <w:szCs w:val="20"/>
          </w:rPr>
          <w:t>4.1.4.1 Splošno</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_Toc168844777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63</w:t>
        </w:r>
        <w:r w:rsidRPr="008234B5">
          <w:rPr>
            <w:rFonts w:asciiTheme="minorHAnsi" w:hAnsiTheme="minorHAnsi" w:cstheme="minorHAnsi"/>
            <w:noProof/>
            <w:webHidden/>
            <w:sz w:val="20"/>
            <w:szCs w:val="20"/>
          </w:rPr>
          <w:fldChar w:fldCharType="end"/>
        </w:r>
      </w:hyperlink>
    </w:p>
    <w:p w14:paraId="5B4A85C6" w14:textId="5C2BAA2C"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778" w:history="1">
        <w:r w:rsidRPr="008234B5">
          <w:rPr>
            <w:rStyle w:val="Hiperpovezava"/>
            <w:rFonts w:asciiTheme="minorHAnsi" w:hAnsiTheme="minorHAnsi" w:cstheme="minorHAnsi"/>
            <w:noProof/>
            <w:sz w:val="20"/>
            <w:szCs w:val="20"/>
          </w:rPr>
          <w:t>4.1.4.2 Izgradnja novega dokumentno-informacijskega sistema Vpisniki Državnega odvetništva RS – IS Feniks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_Toc168844778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65</w:t>
        </w:r>
        <w:r w:rsidRPr="008234B5">
          <w:rPr>
            <w:rFonts w:asciiTheme="minorHAnsi" w:hAnsiTheme="minorHAnsi" w:cstheme="minorHAnsi"/>
            <w:noProof/>
            <w:webHidden/>
            <w:sz w:val="20"/>
            <w:szCs w:val="20"/>
          </w:rPr>
          <w:fldChar w:fldCharType="end"/>
        </w:r>
      </w:hyperlink>
    </w:p>
    <w:p w14:paraId="54FAF09E" w14:textId="46EF1EC1"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779" w:history="1">
        <w:r w:rsidRPr="008234B5">
          <w:rPr>
            <w:rStyle w:val="Hiperpovezava"/>
            <w:rFonts w:asciiTheme="minorHAnsi" w:hAnsiTheme="minorHAnsi" w:cstheme="minorHAnsi"/>
            <w:noProof/>
            <w:sz w:val="20"/>
            <w:szCs w:val="20"/>
          </w:rPr>
          <w:t>4.1.4.3 Strategija digitalne preobrazbe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_Toc168844779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67</w:t>
        </w:r>
        <w:r w:rsidRPr="008234B5">
          <w:rPr>
            <w:rFonts w:asciiTheme="minorHAnsi" w:hAnsiTheme="minorHAnsi" w:cstheme="minorHAnsi"/>
            <w:noProof/>
            <w:webHidden/>
            <w:sz w:val="20"/>
            <w:szCs w:val="20"/>
          </w:rPr>
          <w:fldChar w:fldCharType="end"/>
        </w:r>
      </w:hyperlink>
    </w:p>
    <w:p w14:paraId="39EDC89F" w14:textId="47139D3F"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780" w:history="1">
        <w:r w:rsidRPr="008234B5">
          <w:rPr>
            <w:rStyle w:val="Hiperpovezava"/>
            <w:rFonts w:asciiTheme="minorHAnsi" w:hAnsiTheme="minorHAnsi" w:cstheme="minorHAnsi"/>
            <w:noProof/>
            <w:sz w:val="20"/>
            <w:szCs w:val="20"/>
          </w:rPr>
          <w:t>4.1.5 Področje organizacije dela in poslovnih procesov znotraj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_Toc168844780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69</w:t>
        </w:r>
        <w:r w:rsidRPr="008234B5">
          <w:rPr>
            <w:rFonts w:asciiTheme="minorHAnsi" w:hAnsiTheme="minorHAnsi" w:cstheme="minorHAnsi"/>
            <w:noProof/>
            <w:webHidden/>
            <w:sz w:val="20"/>
            <w:szCs w:val="20"/>
          </w:rPr>
          <w:fldChar w:fldCharType="end"/>
        </w:r>
      </w:hyperlink>
    </w:p>
    <w:p w14:paraId="723652D3" w14:textId="2EA68B92"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781" w:history="1">
        <w:r w:rsidRPr="008234B5">
          <w:rPr>
            <w:rStyle w:val="Hiperpovezava"/>
            <w:rFonts w:asciiTheme="minorHAnsi" w:hAnsiTheme="minorHAnsi" w:cstheme="minorHAnsi"/>
            <w:noProof/>
            <w:sz w:val="20"/>
            <w:szCs w:val="20"/>
            <w:lang w:eastAsia="sl-SI"/>
          </w:rPr>
          <w:t>4.1.5.1 Splošno</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_Toc168844781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69</w:t>
        </w:r>
        <w:r w:rsidRPr="008234B5">
          <w:rPr>
            <w:rFonts w:asciiTheme="minorHAnsi" w:hAnsiTheme="minorHAnsi" w:cstheme="minorHAnsi"/>
            <w:noProof/>
            <w:webHidden/>
            <w:sz w:val="20"/>
            <w:szCs w:val="20"/>
          </w:rPr>
          <w:fldChar w:fldCharType="end"/>
        </w:r>
      </w:hyperlink>
    </w:p>
    <w:p w14:paraId="29146B67" w14:textId="65B0E21A"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782" w:history="1">
        <w:r w:rsidRPr="008234B5">
          <w:rPr>
            <w:rStyle w:val="Hiperpovezava"/>
            <w:rFonts w:asciiTheme="minorHAnsi" w:hAnsiTheme="minorHAnsi" w:cstheme="minorHAnsi"/>
            <w:noProof/>
            <w:sz w:val="20"/>
            <w:szCs w:val="20"/>
          </w:rPr>
          <w:t>4.1.5.2 Interni akti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_Toc168844782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70</w:t>
        </w:r>
        <w:r w:rsidRPr="008234B5">
          <w:rPr>
            <w:rFonts w:asciiTheme="minorHAnsi" w:hAnsiTheme="minorHAnsi" w:cstheme="minorHAnsi"/>
            <w:noProof/>
            <w:webHidden/>
            <w:sz w:val="20"/>
            <w:szCs w:val="20"/>
          </w:rPr>
          <w:fldChar w:fldCharType="end"/>
        </w:r>
      </w:hyperlink>
    </w:p>
    <w:p w14:paraId="0F6926E9" w14:textId="7CEBAD07"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783" w:history="1">
        <w:r w:rsidRPr="008234B5">
          <w:rPr>
            <w:rStyle w:val="Hiperpovezava"/>
            <w:rFonts w:asciiTheme="minorHAnsi" w:hAnsiTheme="minorHAnsi" w:cstheme="minorHAnsi"/>
            <w:noProof/>
            <w:sz w:val="20"/>
            <w:szCs w:val="20"/>
            <w:lang w:eastAsia="sl-SI"/>
          </w:rPr>
          <w:t>4.1.5.3 IS Feniks in notranja pravila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_Toc168844783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71</w:t>
        </w:r>
        <w:r w:rsidRPr="008234B5">
          <w:rPr>
            <w:rFonts w:asciiTheme="minorHAnsi" w:hAnsiTheme="minorHAnsi" w:cstheme="minorHAnsi"/>
            <w:noProof/>
            <w:webHidden/>
            <w:sz w:val="20"/>
            <w:szCs w:val="20"/>
          </w:rPr>
          <w:fldChar w:fldCharType="end"/>
        </w:r>
      </w:hyperlink>
    </w:p>
    <w:p w14:paraId="50067FFA" w14:textId="2BA1A434"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4784" w:history="1">
        <w:r w:rsidRPr="008234B5">
          <w:rPr>
            <w:rStyle w:val="Hiperpovezava"/>
            <w:rFonts w:asciiTheme="minorHAnsi" w:hAnsiTheme="minorHAnsi" w:cstheme="minorHAnsi"/>
            <w:noProof/>
            <w:sz w:val="20"/>
            <w:szCs w:val="20"/>
          </w:rPr>
          <w:t>4.2 Problematika s področja proračunskega financiranja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_Toc168844784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72</w:t>
        </w:r>
        <w:r w:rsidRPr="008234B5">
          <w:rPr>
            <w:rFonts w:asciiTheme="minorHAnsi" w:hAnsiTheme="minorHAnsi" w:cstheme="minorHAnsi"/>
            <w:noProof/>
            <w:webHidden/>
            <w:sz w:val="20"/>
            <w:szCs w:val="20"/>
          </w:rPr>
          <w:fldChar w:fldCharType="end"/>
        </w:r>
      </w:hyperlink>
    </w:p>
    <w:p w14:paraId="246870AA" w14:textId="755D36D8"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785" w:history="1">
        <w:r w:rsidRPr="008234B5">
          <w:rPr>
            <w:rStyle w:val="Hiperpovezava"/>
            <w:rFonts w:asciiTheme="minorHAnsi" w:hAnsiTheme="minorHAnsi" w:cstheme="minorHAnsi"/>
            <w:noProof/>
            <w:sz w:val="20"/>
            <w:szCs w:val="20"/>
          </w:rPr>
          <w:t>4.2.1 Proračun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_Toc168844785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72</w:t>
        </w:r>
        <w:r w:rsidRPr="008234B5">
          <w:rPr>
            <w:rFonts w:asciiTheme="minorHAnsi" w:hAnsiTheme="minorHAnsi" w:cstheme="minorHAnsi"/>
            <w:noProof/>
            <w:webHidden/>
            <w:sz w:val="20"/>
            <w:szCs w:val="20"/>
          </w:rPr>
          <w:fldChar w:fldCharType="end"/>
        </w:r>
      </w:hyperlink>
    </w:p>
    <w:p w14:paraId="55B6F13D" w14:textId="77AEA3B6"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786" w:history="1">
        <w:r w:rsidRPr="008234B5">
          <w:rPr>
            <w:rStyle w:val="Hiperpovezava"/>
            <w:rFonts w:asciiTheme="minorHAnsi" w:hAnsiTheme="minorHAnsi" w:cstheme="minorHAnsi"/>
            <w:noProof/>
            <w:sz w:val="20"/>
            <w:szCs w:val="20"/>
          </w:rPr>
          <w:t>4.2.2 Stroški zastopanja, priznani Državnemu odvetništvu RS s pravnomočnimi sodnimi odločbami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_Toc168844786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74</w:t>
        </w:r>
        <w:r w:rsidRPr="008234B5">
          <w:rPr>
            <w:rFonts w:asciiTheme="minorHAnsi" w:hAnsiTheme="minorHAnsi" w:cstheme="minorHAnsi"/>
            <w:noProof/>
            <w:webHidden/>
            <w:sz w:val="20"/>
            <w:szCs w:val="20"/>
          </w:rPr>
          <w:fldChar w:fldCharType="end"/>
        </w:r>
      </w:hyperlink>
    </w:p>
    <w:p w14:paraId="665195F0" w14:textId="751535CF"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787" w:history="1">
        <w:r w:rsidRPr="008234B5">
          <w:rPr>
            <w:rStyle w:val="Hiperpovezava"/>
            <w:rFonts w:asciiTheme="minorHAnsi" w:hAnsiTheme="minorHAnsi" w:cstheme="minorHAnsi"/>
            <w:noProof/>
            <w:sz w:val="20"/>
            <w:szCs w:val="20"/>
          </w:rPr>
          <w:t>4.2.3 Poročilo Računskega sodišča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_Toc168844787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75</w:t>
        </w:r>
        <w:r w:rsidRPr="008234B5">
          <w:rPr>
            <w:rFonts w:asciiTheme="minorHAnsi" w:hAnsiTheme="minorHAnsi" w:cstheme="minorHAnsi"/>
            <w:noProof/>
            <w:webHidden/>
            <w:sz w:val="20"/>
            <w:szCs w:val="20"/>
          </w:rPr>
          <w:fldChar w:fldCharType="end"/>
        </w:r>
      </w:hyperlink>
    </w:p>
    <w:p w14:paraId="62F1FDCA" w14:textId="218BFE18"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788" w:history="1">
        <w:r w:rsidRPr="008234B5">
          <w:rPr>
            <w:rStyle w:val="Hiperpovezava"/>
            <w:rFonts w:asciiTheme="minorHAnsi" w:hAnsiTheme="minorHAnsi" w:cstheme="minorHAnsi"/>
            <w:noProof/>
            <w:sz w:val="20"/>
            <w:szCs w:val="20"/>
          </w:rPr>
          <w:t>4.2.4 Notranja revizija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_Toc168844788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76</w:t>
        </w:r>
        <w:r w:rsidRPr="008234B5">
          <w:rPr>
            <w:rFonts w:asciiTheme="minorHAnsi" w:hAnsiTheme="minorHAnsi" w:cstheme="minorHAnsi"/>
            <w:noProof/>
            <w:webHidden/>
            <w:sz w:val="20"/>
            <w:szCs w:val="20"/>
          </w:rPr>
          <w:fldChar w:fldCharType="end"/>
        </w:r>
      </w:hyperlink>
    </w:p>
    <w:p w14:paraId="78A213E8" w14:textId="135B846D"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789" w:history="1">
        <w:r w:rsidRPr="008234B5">
          <w:rPr>
            <w:rStyle w:val="Hiperpovezava"/>
            <w:rFonts w:asciiTheme="minorHAnsi" w:hAnsiTheme="minorHAnsi" w:cstheme="minorHAnsi"/>
            <w:noProof/>
            <w:sz w:val="20"/>
            <w:szCs w:val="20"/>
          </w:rPr>
          <w:t>4.2.5 Seznanjanje Vlade Republike Slovenije s sodnimi postopki, ki utegnejo imeti posledice za javnofinančna sredstva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_Toc168844789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76</w:t>
        </w:r>
        <w:r w:rsidRPr="008234B5">
          <w:rPr>
            <w:rFonts w:asciiTheme="minorHAnsi" w:hAnsiTheme="minorHAnsi" w:cstheme="minorHAnsi"/>
            <w:noProof/>
            <w:webHidden/>
            <w:sz w:val="20"/>
            <w:szCs w:val="20"/>
          </w:rPr>
          <w:fldChar w:fldCharType="end"/>
        </w:r>
      </w:hyperlink>
    </w:p>
    <w:p w14:paraId="7CE2B033" w14:textId="06D58A53"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790" w:history="1">
        <w:r w:rsidRPr="008234B5">
          <w:rPr>
            <w:rStyle w:val="Hiperpovezava"/>
            <w:rFonts w:asciiTheme="minorHAnsi" w:hAnsiTheme="minorHAnsi" w:cstheme="minorHAnsi"/>
            <w:noProof/>
            <w:sz w:val="20"/>
            <w:szCs w:val="20"/>
          </w:rPr>
          <w:t>4.2.6 Odškodnine, naložene v breme Republike Slovenije v letu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_Toc168844790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77</w:t>
        </w:r>
        <w:r w:rsidRPr="008234B5">
          <w:rPr>
            <w:rFonts w:asciiTheme="minorHAnsi" w:hAnsiTheme="minorHAnsi" w:cstheme="minorHAnsi"/>
            <w:noProof/>
            <w:webHidden/>
            <w:sz w:val="20"/>
            <w:szCs w:val="20"/>
          </w:rPr>
          <w:fldChar w:fldCharType="end"/>
        </w:r>
      </w:hyperlink>
    </w:p>
    <w:p w14:paraId="1F8E9DB9" w14:textId="2768F5A8"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4791" w:history="1">
        <w:r w:rsidRPr="008234B5">
          <w:rPr>
            <w:rStyle w:val="Hiperpovezava"/>
            <w:rFonts w:asciiTheme="minorHAnsi" w:hAnsiTheme="minorHAnsi" w:cstheme="minorHAnsi"/>
            <w:noProof/>
            <w:sz w:val="20"/>
            <w:szCs w:val="20"/>
          </w:rPr>
          <w:t>4.3 Problematika pri izvajanju zakonodaje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_Toc168844791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83</w:t>
        </w:r>
        <w:r w:rsidRPr="008234B5">
          <w:rPr>
            <w:rFonts w:asciiTheme="minorHAnsi" w:hAnsiTheme="minorHAnsi" w:cstheme="minorHAnsi"/>
            <w:noProof/>
            <w:webHidden/>
            <w:sz w:val="20"/>
            <w:szCs w:val="20"/>
          </w:rPr>
          <w:fldChar w:fldCharType="end"/>
        </w:r>
      </w:hyperlink>
    </w:p>
    <w:p w14:paraId="3D458C29" w14:textId="526E92C0"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792" w:history="1">
        <w:r w:rsidRPr="008234B5">
          <w:rPr>
            <w:rStyle w:val="Hiperpovezava"/>
            <w:rFonts w:asciiTheme="minorHAnsi" w:hAnsiTheme="minorHAnsi" w:cstheme="minorHAnsi"/>
            <w:noProof/>
            <w:sz w:val="20"/>
            <w:szCs w:val="20"/>
          </w:rPr>
          <w:t>4.3.1 Izvajanje nalog in pristojnosti Državnega odvetništva RS, določenih z Zakonom o državnem odvetništvu</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_Toc168844792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83</w:t>
        </w:r>
        <w:r w:rsidRPr="008234B5">
          <w:rPr>
            <w:rFonts w:asciiTheme="minorHAnsi" w:hAnsiTheme="minorHAnsi" w:cstheme="minorHAnsi"/>
            <w:noProof/>
            <w:webHidden/>
            <w:sz w:val="20"/>
            <w:szCs w:val="20"/>
          </w:rPr>
          <w:fldChar w:fldCharType="end"/>
        </w:r>
      </w:hyperlink>
    </w:p>
    <w:p w14:paraId="301EE573" w14:textId="6E1552E5"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793" w:history="1">
        <w:r w:rsidRPr="008234B5">
          <w:rPr>
            <w:rStyle w:val="Hiperpovezava"/>
            <w:rFonts w:asciiTheme="minorHAnsi" w:hAnsiTheme="minorHAnsi" w:cstheme="minorHAnsi"/>
            <w:noProof/>
            <w:sz w:val="20"/>
            <w:szCs w:val="20"/>
          </w:rPr>
          <w:t>4.3.1.1 Uvod</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_Toc168844793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83</w:t>
        </w:r>
        <w:r w:rsidRPr="008234B5">
          <w:rPr>
            <w:rFonts w:asciiTheme="minorHAnsi" w:hAnsiTheme="minorHAnsi" w:cstheme="minorHAnsi"/>
            <w:noProof/>
            <w:webHidden/>
            <w:sz w:val="20"/>
            <w:szCs w:val="20"/>
          </w:rPr>
          <w:fldChar w:fldCharType="end"/>
        </w:r>
      </w:hyperlink>
    </w:p>
    <w:p w14:paraId="2C553D7A" w14:textId="5B8E43F4"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794" w:history="1">
        <w:r w:rsidRPr="008234B5">
          <w:rPr>
            <w:rStyle w:val="Hiperpovezava"/>
            <w:rFonts w:asciiTheme="minorHAnsi" w:hAnsiTheme="minorHAnsi" w:cstheme="minorHAnsi"/>
            <w:noProof/>
            <w:sz w:val="20"/>
            <w:szCs w:val="20"/>
          </w:rPr>
          <w:t>4.3.1.2 Sodelovanje z zastopanimi subjekti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_Toc168844794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84</w:t>
        </w:r>
        <w:r w:rsidRPr="008234B5">
          <w:rPr>
            <w:rFonts w:asciiTheme="minorHAnsi" w:hAnsiTheme="minorHAnsi" w:cstheme="minorHAnsi"/>
            <w:noProof/>
            <w:webHidden/>
            <w:sz w:val="20"/>
            <w:szCs w:val="20"/>
          </w:rPr>
          <w:fldChar w:fldCharType="end"/>
        </w:r>
      </w:hyperlink>
    </w:p>
    <w:p w14:paraId="5D243CD9" w14:textId="3C6AD5A7"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795" w:history="1">
        <w:r w:rsidRPr="008234B5">
          <w:rPr>
            <w:rStyle w:val="Hiperpovezava"/>
            <w:rFonts w:asciiTheme="minorHAnsi" w:hAnsiTheme="minorHAnsi" w:cstheme="minorHAnsi"/>
            <w:noProof/>
            <w:sz w:val="20"/>
            <w:szCs w:val="20"/>
          </w:rPr>
          <w:t>4.3.1.3 Svetovalna vloga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_Toc168844795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85</w:t>
        </w:r>
        <w:r w:rsidRPr="008234B5">
          <w:rPr>
            <w:rFonts w:asciiTheme="minorHAnsi" w:hAnsiTheme="minorHAnsi" w:cstheme="minorHAnsi"/>
            <w:noProof/>
            <w:webHidden/>
            <w:sz w:val="20"/>
            <w:szCs w:val="20"/>
          </w:rPr>
          <w:fldChar w:fldCharType="end"/>
        </w:r>
      </w:hyperlink>
    </w:p>
    <w:p w14:paraId="523F2E44" w14:textId="49586618" w:rsidR="008234B5" w:rsidRPr="008234B5" w:rsidRDefault="008234B5">
      <w:pPr>
        <w:pStyle w:val="Kazalovsebine6"/>
        <w:tabs>
          <w:tab w:val="left" w:pos="1980"/>
        </w:tabs>
        <w:rPr>
          <w:rFonts w:asciiTheme="minorHAnsi" w:eastAsiaTheme="minorEastAsia" w:hAnsiTheme="minorHAnsi" w:cstheme="minorHAnsi"/>
          <w:noProof/>
          <w:kern w:val="2"/>
          <w:sz w:val="20"/>
          <w:szCs w:val="20"/>
          <w:lang w:eastAsia="sl-SI"/>
          <w14:ligatures w14:val="standardContextual"/>
        </w:rPr>
      </w:pPr>
      <w:hyperlink w:anchor="_Toc168844796" w:history="1">
        <w:r w:rsidRPr="008234B5">
          <w:rPr>
            <w:rStyle w:val="Hiperpovezava"/>
            <w:rFonts w:asciiTheme="minorHAnsi" w:hAnsiTheme="minorHAnsi" w:cstheme="minorHAnsi"/>
            <w:noProof/>
            <w:sz w:val="20"/>
            <w:szCs w:val="20"/>
          </w:rPr>
          <w:t>4.3.1.4</w:t>
        </w:r>
        <w:r>
          <w:rPr>
            <w:rStyle w:val="Hiperpovezava"/>
            <w:rFonts w:asciiTheme="minorHAnsi" w:hAnsiTheme="minorHAnsi" w:cstheme="minorHAnsi"/>
            <w:noProof/>
            <w:sz w:val="20"/>
            <w:szCs w:val="20"/>
          </w:rPr>
          <w:t xml:space="preserve"> </w:t>
        </w:r>
        <w:r w:rsidRPr="008234B5">
          <w:rPr>
            <w:rStyle w:val="Hiperpovezava"/>
            <w:rFonts w:asciiTheme="minorHAnsi" w:hAnsiTheme="minorHAnsi" w:cstheme="minorHAnsi"/>
            <w:noProof/>
            <w:sz w:val="20"/>
            <w:szCs w:val="20"/>
          </w:rPr>
          <w:t>Oblike kolegijskega dela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_Toc168844796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86</w:t>
        </w:r>
        <w:r w:rsidRPr="008234B5">
          <w:rPr>
            <w:rFonts w:asciiTheme="minorHAnsi" w:hAnsiTheme="minorHAnsi" w:cstheme="minorHAnsi"/>
            <w:noProof/>
            <w:webHidden/>
            <w:sz w:val="20"/>
            <w:szCs w:val="20"/>
          </w:rPr>
          <w:fldChar w:fldCharType="end"/>
        </w:r>
      </w:hyperlink>
    </w:p>
    <w:p w14:paraId="5CDED3F2" w14:textId="1B2AF45C"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797" w:history="1">
        <w:r w:rsidRPr="008234B5">
          <w:rPr>
            <w:rStyle w:val="Hiperpovezava"/>
            <w:rFonts w:asciiTheme="minorHAnsi" w:hAnsiTheme="minorHAnsi" w:cstheme="minorHAnsi"/>
            <w:noProof/>
            <w:sz w:val="20"/>
            <w:szCs w:val="20"/>
          </w:rPr>
          <w:t>4.3.1.4.1 Splošno</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_Toc168844797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86</w:t>
        </w:r>
        <w:r w:rsidRPr="008234B5">
          <w:rPr>
            <w:rFonts w:asciiTheme="minorHAnsi" w:hAnsiTheme="minorHAnsi" w:cstheme="minorHAnsi"/>
            <w:noProof/>
            <w:webHidden/>
            <w:sz w:val="20"/>
            <w:szCs w:val="20"/>
          </w:rPr>
          <w:fldChar w:fldCharType="end"/>
        </w:r>
      </w:hyperlink>
    </w:p>
    <w:p w14:paraId="6B75E4AC" w14:textId="79926388"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798" w:history="1">
        <w:r w:rsidRPr="008234B5">
          <w:rPr>
            <w:rStyle w:val="Hiperpovezava"/>
            <w:rFonts w:asciiTheme="minorHAnsi" w:hAnsiTheme="minorHAnsi" w:cstheme="minorHAnsi"/>
            <w:noProof/>
            <w:sz w:val="20"/>
            <w:szCs w:val="20"/>
          </w:rPr>
          <w:t>4.3.1.4.2 Delovne skupine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_Toc168844798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88</w:t>
        </w:r>
        <w:r w:rsidRPr="008234B5">
          <w:rPr>
            <w:rFonts w:asciiTheme="minorHAnsi" w:hAnsiTheme="minorHAnsi" w:cstheme="minorHAnsi"/>
            <w:noProof/>
            <w:webHidden/>
            <w:sz w:val="20"/>
            <w:szCs w:val="20"/>
          </w:rPr>
          <w:fldChar w:fldCharType="end"/>
        </w:r>
      </w:hyperlink>
    </w:p>
    <w:p w14:paraId="24D27AB2" w14:textId="50325917"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799" w:history="1">
        <w:r w:rsidRPr="008234B5">
          <w:rPr>
            <w:rStyle w:val="Hiperpovezava"/>
            <w:rFonts w:asciiTheme="minorHAnsi" w:hAnsiTheme="minorHAnsi" w:cstheme="minorHAnsi"/>
            <w:noProof/>
            <w:sz w:val="20"/>
            <w:szCs w:val="20"/>
            <w:lang w:eastAsia="sl-SI"/>
          </w:rPr>
          <w:t>4.3.1.5 Problematika imenovanja disciplinske komisije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_Toc168844799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90</w:t>
        </w:r>
        <w:r w:rsidRPr="008234B5">
          <w:rPr>
            <w:rFonts w:asciiTheme="minorHAnsi" w:hAnsiTheme="minorHAnsi" w:cstheme="minorHAnsi"/>
            <w:noProof/>
            <w:webHidden/>
            <w:sz w:val="20"/>
            <w:szCs w:val="20"/>
          </w:rPr>
          <w:fldChar w:fldCharType="end"/>
        </w:r>
      </w:hyperlink>
    </w:p>
    <w:p w14:paraId="39B9BAD5" w14:textId="643A4991"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800" w:history="1">
        <w:r w:rsidRPr="008234B5">
          <w:rPr>
            <w:rStyle w:val="Hiperpovezava"/>
            <w:rFonts w:asciiTheme="minorHAnsi" w:hAnsiTheme="minorHAnsi" w:cstheme="minorHAnsi"/>
            <w:noProof/>
            <w:sz w:val="20"/>
            <w:szCs w:val="20"/>
          </w:rPr>
          <w:t>4.3.2 Problematika statusa in plačnega položaja nosilcev izvajanja nalog in pristojnosti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_Toc168844800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91</w:t>
        </w:r>
        <w:r w:rsidRPr="008234B5">
          <w:rPr>
            <w:rFonts w:asciiTheme="minorHAnsi" w:hAnsiTheme="minorHAnsi" w:cstheme="minorHAnsi"/>
            <w:noProof/>
            <w:webHidden/>
            <w:sz w:val="20"/>
            <w:szCs w:val="20"/>
          </w:rPr>
          <w:fldChar w:fldCharType="end"/>
        </w:r>
      </w:hyperlink>
    </w:p>
    <w:p w14:paraId="254151C0" w14:textId="4EBFF008"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801" w:history="1">
        <w:r w:rsidRPr="008234B5">
          <w:rPr>
            <w:rStyle w:val="Hiperpovezava"/>
            <w:rFonts w:asciiTheme="minorHAnsi" w:hAnsiTheme="minorHAnsi" w:cstheme="minorHAnsi"/>
            <w:noProof/>
            <w:sz w:val="20"/>
            <w:szCs w:val="20"/>
          </w:rPr>
          <w:t>4.3.2.1 Problematika dvotirnosti na Državnem odvetništvu RS – neenaki in neenakovredni položaj zaposlenih, ki po ZDOdv opravljajo enake naloge in izvajajo enake pristojnosti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_Toc168844801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91</w:t>
        </w:r>
        <w:r w:rsidRPr="008234B5">
          <w:rPr>
            <w:rFonts w:asciiTheme="minorHAnsi" w:hAnsiTheme="minorHAnsi" w:cstheme="minorHAnsi"/>
            <w:noProof/>
            <w:webHidden/>
            <w:sz w:val="20"/>
            <w:szCs w:val="20"/>
          </w:rPr>
          <w:fldChar w:fldCharType="end"/>
        </w:r>
      </w:hyperlink>
    </w:p>
    <w:p w14:paraId="55E9FA75" w14:textId="1DE97D52"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802" w:history="1">
        <w:r w:rsidRPr="008234B5">
          <w:rPr>
            <w:rStyle w:val="Hiperpovezava"/>
            <w:rFonts w:asciiTheme="minorHAnsi" w:hAnsiTheme="minorHAnsi" w:cstheme="minorHAnsi"/>
            <w:noProof/>
            <w:sz w:val="20"/>
            <w:szCs w:val="20"/>
          </w:rPr>
          <w:t>4.3.2.2 Ustrezna umestitev Državnega odvetništva RS v okviru aktualne plačne reforme javnega sektorja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_Toc168844802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94</w:t>
        </w:r>
        <w:r w:rsidRPr="008234B5">
          <w:rPr>
            <w:rFonts w:asciiTheme="minorHAnsi" w:hAnsiTheme="minorHAnsi" w:cstheme="minorHAnsi"/>
            <w:noProof/>
            <w:webHidden/>
            <w:sz w:val="20"/>
            <w:szCs w:val="20"/>
          </w:rPr>
          <w:fldChar w:fldCharType="end"/>
        </w:r>
      </w:hyperlink>
    </w:p>
    <w:p w14:paraId="0C3A2DD4" w14:textId="4A8002ED"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803" w:history="1">
        <w:r w:rsidRPr="008234B5">
          <w:rPr>
            <w:rStyle w:val="Hiperpovezava"/>
            <w:rFonts w:asciiTheme="minorHAnsi" w:hAnsiTheme="minorHAnsi" w:cstheme="minorHAnsi"/>
            <w:noProof/>
            <w:sz w:val="20"/>
            <w:szCs w:val="20"/>
          </w:rPr>
          <w:t>4.3.3 Predlog nove normativne ureditve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_Toc168844803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98</w:t>
        </w:r>
        <w:r w:rsidRPr="008234B5">
          <w:rPr>
            <w:rFonts w:asciiTheme="minorHAnsi" w:hAnsiTheme="minorHAnsi" w:cstheme="minorHAnsi"/>
            <w:noProof/>
            <w:webHidden/>
            <w:sz w:val="20"/>
            <w:szCs w:val="20"/>
          </w:rPr>
          <w:fldChar w:fldCharType="end"/>
        </w:r>
      </w:hyperlink>
    </w:p>
    <w:p w14:paraId="2EFCD0E5" w14:textId="267DF005"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804" w:history="1">
        <w:r w:rsidRPr="008234B5">
          <w:rPr>
            <w:rStyle w:val="Hiperpovezava"/>
            <w:rFonts w:asciiTheme="minorHAnsi" w:hAnsiTheme="minorHAnsi" w:cstheme="minorHAnsi"/>
            <w:noProof/>
            <w:sz w:val="20"/>
            <w:szCs w:val="20"/>
          </w:rPr>
          <w:t>4.3.4 Dopolnitev 23.a člena Zakona o ustavnem sodišču z uvrstitvijo generalnega državnega odvetnika med subjekte, ki lahko zahtevajo oceno ustavnosti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_Toc168844804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109</w:t>
        </w:r>
        <w:r w:rsidRPr="008234B5">
          <w:rPr>
            <w:rFonts w:asciiTheme="minorHAnsi" w:hAnsiTheme="minorHAnsi" w:cstheme="minorHAnsi"/>
            <w:noProof/>
            <w:webHidden/>
            <w:sz w:val="20"/>
            <w:szCs w:val="20"/>
          </w:rPr>
          <w:fldChar w:fldCharType="end"/>
        </w:r>
      </w:hyperlink>
    </w:p>
    <w:p w14:paraId="33E6A17B" w14:textId="5F51825B" w:rsidR="008234B5" w:rsidRPr="008234B5" w:rsidRDefault="008234B5">
      <w:pPr>
        <w:pStyle w:val="Kazalovsebine4"/>
        <w:tabs>
          <w:tab w:val="left" w:pos="1320"/>
        </w:tabs>
        <w:rPr>
          <w:rFonts w:asciiTheme="minorHAnsi" w:eastAsiaTheme="minorEastAsia" w:hAnsiTheme="minorHAnsi" w:cstheme="minorHAnsi"/>
          <w:noProof/>
          <w:kern w:val="2"/>
          <w:sz w:val="20"/>
          <w:szCs w:val="20"/>
          <w:lang w:eastAsia="sl-SI"/>
          <w14:ligatures w14:val="standardContextual"/>
        </w:rPr>
      </w:pPr>
      <w:hyperlink w:anchor="_Toc168844805" w:history="1">
        <w:r w:rsidRPr="008234B5">
          <w:rPr>
            <w:rStyle w:val="Hiperpovezava"/>
            <w:rFonts w:asciiTheme="minorHAnsi" w:hAnsiTheme="minorHAnsi" w:cstheme="minorHAnsi"/>
            <w:noProof/>
            <w:sz w:val="20"/>
            <w:szCs w:val="20"/>
          </w:rPr>
          <w:t>4.4 Delo pri strokovnem nadzoru in ugotovitve ter sistemski in organizacijski ukrepi za odpravo ugotovljenih nepravilnosti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_Toc168844805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114</w:t>
        </w:r>
        <w:r w:rsidRPr="008234B5">
          <w:rPr>
            <w:rFonts w:asciiTheme="minorHAnsi" w:hAnsiTheme="minorHAnsi" w:cstheme="minorHAnsi"/>
            <w:noProof/>
            <w:webHidden/>
            <w:sz w:val="20"/>
            <w:szCs w:val="20"/>
          </w:rPr>
          <w:fldChar w:fldCharType="end"/>
        </w:r>
      </w:hyperlink>
    </w:p>
    <w:p w14:paraId="31CDBFAE" w14:textId="13D2CCFD"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806" w:history="1">
        <w:r w:rsidRPr="008234B5">
          <w:rPr>
            <w:rStyle w:val="Hiperpovezava"/>
            <w:rFonts w:asciiTheme="minorHAnsi" w:hAnsiTheme="minorHAnsi" w:cstheme="minorHAnsi"/>
            <w:noProof/>
            <w:sz w:val="20"/>
            <w:szCs w:val="20"/>
          </w:rPr>
          <w:t>4.4.1 Zakonska ureditev nadzora nad delom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_Toc168844806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114</w:t>
        </w:r>
        <w:r w:rsidRPr="008234B5">
          <w:rPr>
            <w:rFonts w:asciiTheme="minorHAnsi" w:hAnsiTheme="minorHAnsi" w:cstheme="minorHAnsi"/>
            <w:noProof/>
            <w:webHidden/>
            <w:sz w:val="20"/>
            <w:szCs w:val="20"/>
          </w:rPr>
          <w:fldChar w:fldCharType="end"/>
        </w:r>
      </w:hyperlink>
    </w:p>
    <w:p w14:paraId="3D3F4170" w14:textId="6854B552"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807" w:history="1">
        <w:r w:rsidRPr="008234B5">
          <w:rPr>
            <w:rStyle w:val="Hiperpovezava"/>
            <w:rFonts w:asciiTheme="minorHAnsi" w:hAnsiTheme="minorHAnsi" w:cstheme="minorHAnsi"/>
            <w:noProof/>
            <w:sz w:val="20"/>
            <w:szCs w:val="20"/>
          </w:rPr>
          <w:t>4.4.2 Izvedba nadzorov nad delom Državnega odvetništva RS v letu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_Toc168844807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114</w:t>
        </w:r>
        <w:r w:rsidRPr="008234B5">
          <w:rPr>
            <w:rFonts w:asciiTheme="minorHAnsi" w:hAnsiTheme="minorHAnsi" w:cstheme="minorHAnsi"/>
            <w:noProof/>
            <w:webHidden/>
            <w:sz w:val="20"/>
            <w:szCs w:val="20"/>
          </w:rPr>
          <w:fldChar w:fldCharType="end"/>
        </w:r>
      </w:hyperlink>
    </w:p>
    <w:p w14:paraId="3EBE4D9D" w14:textId="2F84702D"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808" w:history="1">
        <w:r w:rsidRPr="008234B5">
          <w:rPr>
            <w:rStyle w:val="Hiperpovezava"/>
            <w:rFonts w:asciiTheme="minorHAnsi" w:hAnsiTheme="minorHAnsi" w:cstheme="minorHAnsi"/>
            <w:noProof/>
            <w:sz w:val="20"/>
            <w:szCs w:val="20"/>
          </w:rPr>
          <w:t>4.4.3 Sistemski in organizacijski ukrepi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_Toc168844808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115</w:t>
        </w:r>
        <w:r w:rsidRPr="008234B5">
          <w:rPr>
            <w:rFonts w:asciiTheme="minorHAnsi" w:hAnsiTheme="minorHAnsi" w:cstheme="minorHAnsi"/>
            <w:noProof/>
            <w:webHidden/>
            <w:sz w:val="20"/>
            <w:szCs w:val="20"/>
          </w:rPr>
          <w:fldChar w:fldCharType="end"/>
        </w:r>
      </w:hyperlink>
    </w:p>
    <w:p w14:paraId="25B45767" w14:textId="7DDBBD36"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809" w:history="1">
        <w:r w:rsidRPr="008234B5">
          <w:rPr>
            <w:rStyle w:val="Hiperpovezava"/>
            <w:rFonts w:asciiTheme="minorHAnsi" w:hAnsiTheme="minorHAnsi" w:cstheme="minorHAnsi"/>
            <w:noProof/>
            <w:sz w:val="20"/>
            <w:szCs w:val="20"/>
          </w:rPr>
          <w:t>4.4.3.1 Nekonsistentne določbe ZDOdv glede nadzora nad delom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_Toc168844809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115</w:t>
        </w:r>
        <w:r w:rsidRPr="008234B5">
          <w:rPr>
            <w:rFonts w:asciiTheme="minorHAnsi" w:hAnsiTheme="minorHAnsi" w:cstheme="minorHAnsi"/>
            <w:noProof/>
            <w:webHidden/>
            <w:sz w:val="20"/>
            <w:szCs w:val="20"/>
          </w:rPr>
          <w:fldChar w:fldCharType="end"/>
        </w:r>
      </w:hyperlink>
    </w:p>
    <w:p w14:paraId="1289DC51" w14:textId="2278483A"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810" w:history="1">
        <w:r w:rsidRPr="008234B5">
          <w:rPr>
            <w:rStyle w:val="Hiperpovezava"/>
            <w:rFonts w:asciiTheme="minorHAnsi" w:hAnsiTheme="minorHAnsi" w:cstheme="minorHAnsi"/>
            <w:noProof/>
            <w:sz w:val="20"/>
            <w:szCs w:val="20"/>
          </w:rPr>
          <w:t>4.4.3.2 Priporočila za izvedbo nadzorov nad poslovanjem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_Toc168844810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116</w:t>
        </w:r>
        <w:r w:rsidRPr="008234B5">
          <w:rPr>
            <w:rFonts w:asciiTheme="minorHAnsi" w:hAnsiTheme="minorHAnsi" w:cstheme="minorHAnsi"/>
            <w:noProof/>
            <w:webHidden/>
            <w:sz w:val="20"/>
            <w:szCs w:val="20"/>
          </w:rPr>
          <w:fldChar w:fldCharType="end"/>
        </w:r>
      </w:hyperlink>
    </w:p>
    <w:p w14:paraId="4DD5D75B" w14:textId="382EBC4D"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811" w:history="1">
        <w:r w:rsidRPr="008234B5">
          <w:rPr>
            <w:rStyle w:val="Hiperpovezava"/>
            <w:rFonts w:asciiTheme="minorHAnsi" w:hAnsiTheme="minorHAnsi" w:cstheme="minorHAnsi"/>
            <w:noProof/>
            <w:sz w:val="20"/>
            <w:szCs w:val="20"/>
          </w:rPr>
          <w:t>4.4.3.3 Možnosti za izboljšave poslovanja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_Toc168844811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119</w:t>
        </w:r>
        <w:r w:rsidRPr="008234B5">
          <w:rPr>
            <w:rFonts w:asciiTheme="minorHAnsi" w:hAnsiTheme="minorHAnsi" w:cstheme="minorHAnsi"/>
            <w:noProof/>
            <w:webHidden/>
            <w:sz w:val="20"/>
            <w:szCs w:val="20"/>
          </w:rPr>
          <w:fldChar w:fldCharType="end"/>
        </w:r>
      </w:hyperlink>
    </w:p>
    <w:p w14:paraId="1FB3A649" w14:textId="74A77FAE"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4812" w:history="1">
        <w:r w:rsidRPr="008234B5">
          <w:rPr>
            <w:rStyle w:val="Hiperpovezava"/>
            <w:rFonts w:asciiTheme="minorHAnsi" w:hAnsiTheme="minorHAnsi" w:cstheme="minorHAnsi"/>
            <w:noProof/>
            <w:sz w:val="20"/>
            <w:szCs w:val="20"/>
          </w:rPr>
          <w:t>4.5 Drugi podatki, ki pripomorejo k celoviti predstavitvi poslovanja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_Toc168844812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120</w:t>
        </w:r>
        <w:r w:rsidRPr="008234B5">
          <w:rPr>
            <w:rFonts w:asciiTheme="minorHAnsi" w:hAnsiTheme="minorHAnsi" w:cstheme="minorHAnsi"/>
            <w:noProof/>
            <w:webHidden/>
            <w:sz w:val="20"/>
            <w:szCs w:val="20"/>
          </w:rPr>
          <w:fldChar w:fldCharType="end"/>
        </w:r>
      </w:hyperlink>
    </w:p>
    <w:p w14:paraId="49FF0B65" w14:textId="6506FD86" w:rsidR="008234B5" w:rsidRPr="008234B5" w:rsidRDefault="008234B5">
      <w:pPr>
        <w:pStyle w:val="Kazalovsebine5"/>
        <w:tabs>
          <w:tab w:val="left" w:pos="1760"/>
        </w:tabs>
        <w:rPr>
          <w:rFonts w:asciiTheme="minorHAnsi" w:eastAsiaTheme="minorEastAsia" w:hAnsiTheme="minorHAnsi" w:cstheme="minorHAnsi"/>
          <w:noProof/>
          <w:kern w:val="2"/>
          <w:sz w:val="20"/>
          <w:szCs w:val="20"/>
          <w:lang w:eastAsia="sl-SI"/>
          <w14:ligatures w14:val="standardContextual"/>
        </w:rPr>
      </w:pPr>
      <w:hyperlink w:anchor="_Toc168844813" w:history="1">
        <w:r w:rsidRPr="008234B5">
          <w:rPr>
            <w:rStyle w:val="Hiperpovezava"/>
            <w:rFonts w:asciiTheme="minorHAnsi" w:hAnsiTheme="minorHAnsi" w:cstheme="minorHAnsi"/>
            <w:noProof/>
            <w:sz w:val="20"/>
            <w:szCs w:val="20"/>
          </w:rPr>
          <w:t>4.5.1</w:t>
        </w:r>
        <w:r>
          <w:rPr>
            <w:rStyle w:val="Hiperpovezava"/>
            <w:rFonts w:asciiTheme="minorHAnsi" w:hAnsiTheme="minorHAnsi" w:cstheme="minorHAnsi"/>
            <w:noProof/>
            <w:sz w:val="20"/>
            <w:szCs w:val="20"/>
          </w:rPr>
          <w:t xml:space="preserve"> </w:t>
        </w:r>
        <w:r w:rsidRPr="008234B5">
          <w:rPr>
            <w:rStyle w:val="Hiperpovezava"/>
            <w:rFonts w:asciiTheme="minorHAnsi" w:hAnsiTheme="minorHAnsi" w:cstheme="minorHAnsi"/>
            <w:noProof/>
            <w:sz w:val="20"/>
            <w:szCs w:val="20"/>
          </w:rPr>
          <w:t>Odnosi z javnostmi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_Toc168844813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120</w:t>
        </w:r>
        <w:r w:rsidRPr="008234B5">
          <w:rPr>
            <w:rFonts w:asciiTheme="minorHAnsi" w:hAnsiTheme="minorHAnsi" w:cstheme="minorHAnsi"/>
            <w:noProof/>
            <w:webHidden/>
            <w:sz w:val="20"/>
            <w:szCs w:val="20"/>
          </w:rPr>
          <w:fldChar w:fldCharType="end"/>
        </w:r>
      </w:hyperlink>
    </w:p>
    <w:p w14:paraId="58650977" w14:textId="4CEDF6E3"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814" w:history="1">
        <w:r w:rsidRPr="008234B5">
          <w:rPr>
            <w:rStyle w:val="Hiperpovezava"/>
            <w:rFonts w:asciiTheme="minorHAnsi" w:hAnsiTheme="minorHAnsi" w:cstheme="minorHAnsi"/>
            <w:noProof/>
            <w:sz w:val="20"/>
            <w:szCs w:val="20"/>
          </w:rPr>
          <w:t>4.5.1.1 Splošno</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_Toc168844814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120</w:t>
        </w:r>
        <w:r w:rsidRPr="008234B5">
          <w:rPr>
            <w:rFonts w:asciiTheme="minorHAnsi" w:hAnsiTheme="minorHAnsi" w:cstheme="minorHAnsi"/>
            <w:noProof/>
            <w:webHidden/>
            <w:sz w:val="20"/>
            <w:szCs w:val="20"/>
          </w:rPr>
          <w:fldChar w:fldCharType="end"/>
        </w:r>
      </w:hyperlink>
    </w:p>
    <w:p w14:paraId="37290A06" w14:textId="11059CD0"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15" w:history="1">
        <w:r w:rsidRPr="008234B5">
          <w:rPr>
            <w:rStyle w:val="Hiperpovezava"/>
            <w:rFonts w:asciiTheme="minorHAnsi" w:hAnsiTheme="minorHAnsi" w:cstheme="minorHAnsi"/>
            <w:noProof/>
            <w:sz w:val="20"/>
            <w:szCs w:val="20"/>
          </w:rPr>
          <w:t>4.5.1.1.1 Uvod</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_Toc168844815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120</w:t>
        </w:r>
        <w:r w:rsidRPr="008234B5">
          <w:rPr>
            <w:rFonts w:asciiTheme="minorHAnsi" w:hAnsiTheme="minorHAnsi" w:cstheme="minorHAnsi"/>
            <w:noProof/>
            <w:webHidden/>
            <w:sz w:val="20"/>
            <w:szCs w:val="20"/>
          </w:rPr>
          <w:fldChar w:fldCharType="end"/>
        </w:r>
      </w:hyperlink>
    </w:p>
    <w:p w14:paraId="3C726252" w14:textId="60F40417"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16" w:history="1">
        <w:r w:rsidRPr="008234B5">
          <w:rPr>
            <w:rStyle w:val="Hiperpovezava"/>
            <w:rFonts w:asciiTheme="minorHAnsi" w:hAnsiTheme="minorHAnsi" w:cstheme="minorHAnsi"/>
            <w:noProof/>
            <w:sz w:val="20"/>
            <w:szCs w:val="20"/>
          </w:rPr>
          <w:t>4.5.1.1.2 Organizacijska enota Odnosi z javnostmi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_Toc168844816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120</w:t>
        </w:r>
        <w:r w:rsidRPr="008234B5">
          <w:rPr>
            <w:rFonts w:asciiTheme="minorHAnsi" w:hAnsiTheme="minorHAnsi" w:cstheme="minorHAnsi"/>
            <w:noProof/>
            <w:webHidden/>
            <w:sz w:val="20"/>
            <w:szCs w:val="20"/>
          </w:rPr>
          <w:fldChar w:fldCharType="end"/>
        </w:r>
      </w:hyperlink>
    </w:p>
    <w:p w14:paraId="0B32AAF9" w14:textId="2042D3C6"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17" w:history="1">
        <w:r w:rsidRPr="008234B5">
          <w:rPr>
            <w:rStyle w:val="Hiperpovezava"/>
            <w:rFonts w:asciiTheme="minorHAnsi" w:hAnsiTheme="minorHAnsi" w:cstheme="minorHAnsi"/>
            <w:noProof/>
            <w:sz w:val="20"/>
            <w:szCs w:val="20"/>
          </w:rPr>
          <w:t>4.5.1.1.3 Izzivi pri komunikaciji z mediji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_Toc168844817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120</w:t>
        </w:r>
        <w:r w:rsidRPr="008234B5">
          <w:rPr>
            <w:rFonts w:asciiTheme="minorHAnsi" w:hAnsiTheme="minorHAnsi" w:cstheme="minorHAnsi"/>
            <w:noProof/>
            <w:webHidden/>
            <w:sz w:val="20"/>
            <w:szCs w:val="20"/>
          </w:rPr>
          <w:fldChar w:fldCharType="end"/>
        </w:r>
      </w:hyperlink>
    </w:p>
    <w:p w14:paraId="31D5DB5D" w14:textId="5EBF0893"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18" w:history="1">
        <w:r w:rsidRPr="008234B5">
          <w:rPr>
            <w:rStyle w:val="Hiperpovezava"/>
            <w:rFonts w:asciiTheme="minorHAnsi" w:hAnsiTheme="minorHAnsi" w:cstheme="minorHAnsi"/>
            <w:noProof/>
            <w:sz w:val="20"/>
            <w:szCs w:val="20"/>
          </w:rPr>
          <w:t>4.5.1.1.4 Državno odvetništvo RS in splošna javnost</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_Toc168844818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122</w:t>
        </w:r>
        <w:r w:rsidRPr="008234B5">
          <w:rPr>
            <w:rFonts w:asciiTheme="minorHAnsi" w:hAnsiTheme="minorHAnsi" w:cstheme="minorHAnsi"/>
            <w:noProof/>
            <w:webHidden/>
            <w:sz w:val="20"/>
            <w:szCs w:val="20"/>
          </w:rPr>
          <w:fldChar w:fldCharType="end"/>
        </w:r>
      </w:hyperlink>
    </w:p>
    <w:p w14:paraId="744D4E82" w14:textId="0D2651FF"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819" w:history="1">
        <w:r w:rsidRPr="008234B5">
          <w:rPr>
            <w:rStyle w:val="Hiperpovezava"/>
            <w:rFonts w:asciiTheme="minorHAnsi" w:hAnsiTheme="minorHAnsi" w:cstheme="minorHAnsi"/>
            <w:noProof/>
            <w:sz w:val="20"/>
            <w:szCs w:val="20"/>
          </w:rPr>
          <w:t>4.5.1.2 Medijsko izpostavljene teme v letu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_Toc168844819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122</w:t>
        </w:r>
        <w:r w:rsidRPr="008234B5">
          <w:rPr>
            <w:rFonts w:asciiTheme="minorHAnsi" w:hAnsiTheme="minorHAnsi" w:cstheme="minorHAnsi"/>
            <w:noProof/>
            <w:webHidden/>
            <w:sz w:val="20"/>
            <w:szCs w:val="20"/>
          </w:rPr>
          <w:fldChar w:fldCharType="end"/>
        </w:r>
      </w:hyperlink>
    </w:p>
    <w:p w14:paraId="54C9B541" w14:textId="15E9F3D3"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820" w:history="1">
        <w:r w:rsidRPr="008234B5">
          <w:rPr>
            <w:rStyle w:val="Hiperpovezava"/>
            <w:rFonts w:asciiTheme="minorHAnsi" w:hAnsiTheme="minorHAnsi" w:cstheme="minorHAnsi"/>
            <w:noProof/>
            <w:sz w:val="20"/>
            <w:szCs w:val="20"/>
          </w:rPr>
          <w:t>4.5.1.3 Interna komunikacija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_Toc168844820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123</w:t>
        </w:r>
        <w:r w:rsidRPr="008234B5">
          <w:rPr>
            <w:rFonts w:asciiTheme="minorHAnsi" w:hAnsiTheme="minorHAnsi" w:cstheme="minorHAnsi"/>
            <w:noProof/>
            <w:webHidden/>
            <w:sz w:val="20"/>
            <w:szCs w:val="20"/>
          </w:rPr>
          <w:fldChar w:fldCharType="end"/>
        </w:r>
      </w:hyperlink>
    </w:p>
    <w:p w14:paraId="593B6B55" w14:textId="49293041"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821" w:history="1">
        <w:r w:rsidRPr="008234B5">
          <w:rPr>
            <w:rStyle w:val="Hiperpovezava"/>
            <w:rFonts w:asciiTheme="minorHAnsi" w:hAnsiTheme="minorHAnsi" w:cstheme="minorHAnsi"/>
            <w:noProof/>
            <w:sz w:val="20"/>
            <w:szCs w:val="20"/>
          </w:rPr>
          <w:t>4.5.1.4 Pojavnost na družbenih omrežjih</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_Toc168844821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124</w:t>
        </w:r>
        <w:r w:rsidRPr="008234B5">
          <w:rPr>
            <w:rFonts w:asciiTheme="minorHAnsi" w:hAnsiTheme="minorHAnsi" w:cstheme="minorHAnsi"/>
            <w:noProof/>
            <w:webHidden/>
            <w:sz w:val="20"/>
            <w:szCs w:val="20"/>
          </w:rPr>
          <w:fldChar w:fldCharType="end"/>
        </w:r>
      </w:hyperlink>
    </w:p>
    <w:p w14:paraId="57918B39" w14:textId="768C5E6C"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822" w:history="1">
        <w:r w:rsidRPr="008234B5">
          <w:rPr>
            <w:rStyle w:val="Hiperpovezava"/>
            <w:rFonts w:asciiTheme="minorHAnsi" w:hAnsiTheme="minorHAnsi" w:cstheme="minorHAnsi"/>
            <w:noProof/>
            <w:sz w:val="20"/>
            <w:szCs w:val="20"/>
          </w:rPr>
          <w:t>4.5.1.5 Spletna stran</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_Toc168844822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124</w:t>
        </w:r>
        <w:r w:rsidRPr="008234B5">
          <w:rPr>
            <w:rFonts w:asciiTheme="minorHAnsi" w:hAnsiTheme="minorHAnsi" w:cstheme="minorHAnsi"/>
            <w:noProof/>
            <w:webHidden/>
            <w:sz w:val="20"/>
            <w:szCs w:val="20"/>
          </w:rPr>
          <w:fldChar w:fldCharType="end"/>
        </w:r>
      </w:hyperlink>
    </w:p>
    <w:p w14:paraId="0596E067" w14:textId="1D0BFD4D" w:rsidR="008234B5" w:rsidRPr="008234B5" w:rsidRDefault="008234B5">
      <w:pPr>
        <w:pStyle w:val="Kazalovsebine5"/>
        <w:tabs>
          <w:tab w:val="left" w:pos="1760"/>
        </w:tabs>
        <w:rPr>
          <w:rFonts w:asciiTheme="minorHAnsi" w:eastAsiaTheme="minorEastAsia" w:hAnsiTheme="minorHAnsi" w:cstheme="minorHAnsi"/>
          <w:noProof/>
          <w:kern w:val="2"/>
          <w:sz w:val="20"/>
          <w:szCs w:val="20"/>
          <w:lang w:eastAsia="sl-SI"/>
          <w14:ligatures w14:val="standardContextual"/>
        </w:rPr>
      </w:pPr>
      <w:hyperlink w:anchor="_Toc168844823" w:history="1">
        <w:r w:rsidRPr="008234B5">
          <w:rPr>
            <w:rStyle w:val="Hiperpovezava"/>
            <w:rFonts w:asciiTheme="minorHAnsi" w:hAnsiTheme="minorHAnsi" w:cstheme="minorHAnsi"/>
            <w:noProof/>
            <w:sz w:val="20"/>
            <w:szCs w:val="20"/>
          </w:rPr>
          <w:t>4.5.2</w:t>
        </w:r>
        <w:r>
          <w:rPr>
            <w:rStyle w:val="Hiperpovezava"/>
            <w:rFonts w:asciiTheme="minorHAnsi" w:hAnsiTheme="minorHAnsi" w:cstheme="minorHAnsi"/>
            <w:noProof/>
            <w:sz w:val="20"/>
            <w:szCs w:val="20"/>
          </w:rPr>
          <w:t xml:space="preserve"> </w:t>
        </w:r>
        <w:r w:rsidRPr="008234B5">
          <w:rPr>
            <w:rStyle w:val="Hiperpovezava"/>
            <w:rFonts w:asciiTheme="minorHAnsi" w:hAnsiTheme="minorHAnsi" w:cstheme="minorHAnsi"/>
            <w:noProof/>
            <w:sz w:val="20"/>
            <w:szCs w:val="20"/>
          </w:rPr>
          <w:t>Srečanja, obiski, dogodki in druge dejavnosti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_Toc168844823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124</w:t>
        </w:r>
        <w:r w:rsidRPr="008234B5">
          <w:rPr>
            <w:rFonts w:asciiTheme="minorHAnsi" w:hAnsiTheme="minorHAnsi" w:cstheme="minorHAnsi"/>
            <w:noProof/>
            <w:webHidden/>
            <w:sz w:val="20"/>
            <w:szCs w:val="20"/>
          </w:rPr>
          <w:fldChar w:fldCharType="end"/>
        </w:r>
      </w:hyperlink>
    </w:p>
    <w:p w14:paraId="082B88F7" w14:textId="528FEB1E"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824" w:history="1">
        <w:r w:rsidRPr="008234B5">
          <w:rPr>
            <w:rStyle w:val="Hiperpovezava"/>
            <w:rFonts w:asciiTheme="minorHAnsi" w:hAnsiTheme="minorHAnsi" w:cstheme="minorHAnsi"/>
            <w:noProof/>
            <w:sz w:val="20"/>
            <w:szCs w:val="20"/>
          </w:rPr>
          <w:t>4.5.2.1 Uvod</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_Toc168844824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124</w:t>
        </w:r>
        <w:r w:rsidRPr="008234B5">
          <w:rPr>
            <w:rFonts w:asciiTheme="minorHAnsi" w:hAnsiTheme="minorHAnsi" w:cstheme="minorHAnsi"/>
            <w:noProof/>
            <w:webHidden/>
            <w:sz w:val="20"/>
            <w:szCs w:val="20"/>
          </w:rPr>
          <w:fldChar w:fldCharType="end"/>
        </w:r>
      </w:hyperlink>
    </w:p>
    <w:p w14:paraId="09323264" w14:textId="6C8E991F"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825" w:history="1">
        <w:r w:rsidRPr="008234B5">
          <w:rPr>
            <w:rStyle w:val="Hiperpovezava"/>
            <w:rFonts w:asciiTheme="minorHAnsi" w:hAnsiTheme="minorHAnsi" w:cstheme="minorHAnsi"/>
            <w:noProof/>
            <w:sz w:val="20"/>
            <w:szCs w:val="20"/>
          </w:rPr>
          <w:t>4.5.2.2 Srečanja, obiski, konference, seje, forumi, posveti in okrogle mize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_Toc168844825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125</w:t>
        </w:r>
        <w:r w:rsidRPr="008234B5">
          <w:rPr>
            <w:rFonts w:asciiTheme="minorHAnsi" w:hAnsiTheme="minorHAnsi" w:cstheme="minorHAnsi"/>
            <w:noProof/>
            <w:webHidden/>
            <w:sz w:val="20"/>
            <w:szCs w:val="20"/>
          </w:rPr>
          <w:fldChar w:fldCharType="end"/>
        </w:r>
      </w:hyperlink>
    </w:p>
    <w:p w14:paraId="65C3E4D1" w14:textId="37FF43D7"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26" w:history="1">
        <w:r w:rsidRPr="008234B5">
          <w:rPr>
            <w:rStyle w:val="Hiperpovezava"/>
            <w:rFonts w:asciiTheme="minorHAnsi" w:hAnsiTheme="minorHAnsi" w:cstheme="minorHAnsi"/>
            <w:noProof/>
            <w:sz w:val="20"/>
            <w:szCs w:val="20"/>
          </w:rPr>
          <w:t>4.5.2.2.1 Odprtje sodnega leta ESČP – 27. januar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_Toc168844826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125</w:t>
        </w:r>
        <w:r w:rsidRPr="008234B5">
          <w:rPr>
            <w:rFonts w:asciiTheme="minorHAnsi" w:hAnsiTheme="minorHAnsi" w:cstheme="minorHAnsi"/>
            <w:noProof/>
            <w:webHidden/>
            <w:sz w:val="20"/>
            <w:szCs w:val="20"/>
          </w:rPr>
          <w:fldChar w:fldCharType="end"/>
        </w:r>
      </w:hyperlink>
    </w:p>
    <w:p w14:paraId="272E1280" w14:textId="151570C9"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27" w:history="1">
        <w:r w:rsidRPr="008234B5">
          <w:rPr>
            <w:rStyle w:val="Hiperpovezava"/>
            <w:rFonts w:asciiTheme="minorHAnsi" w:hAnsiTheme="minorHAnsi" w:cstheme="minorHAnsi"/>
            <w:noProof/>
            <w:sz w:val="20"/>
            <w:szCs w:val="20"/>
          </w:rPr>
          <w:t>4.5.2.2.2 Srečanje generalne države odvetnice s predsednikom Državnega sveta</w:t>
        </w:r>
        <w:r w:rsidRPr="008234B5">
          <w:rPr>
            <w:rStyle w:val="Hiperpovezava"/>
            <w:rFonts w:asciiTheme="minorHAnsi" w:hAnsiTheme="minorHAnsi" w:cstheme="minorHAnsi"/>
            <w:b/>
            <w:noProof/>
            <w:sz w:val="20"/>
            <w:szCs w:val="20"/>
          </w:rPr>
          <w:t xml:space="preserve"> </w:t>
        </w:r>
        <w:r w:rsidRPr="008234B5">
          <w:rPr>
            <w:rStyle w:val="Hiperpovezava"/>
            <w:rFonts w:asciiTheme="minorHAnsi" w:hAnsiTheme="minorHAnsi" w:cstheme="minorHAnsi"/>
            <w:bCs/>
            <w:noProof/>
            <w:sz w:val="20"/>
            <w:szCs w:val="20"/>
          </w:rPr>
          <w:t>Republike Slovenije</w:t>
        </w:r>
        <w:r w:rsidRPr="008234B5">
          <w:rPr>
            <w:rStyle w:val="Hiperpovezava"/>
            <w:rFonts w:asciiTheme="minorHAnsi" w:hAnsiTheme="minorHAnsi" w:cstheme="minorHAnsi"/>
            <w:noProof/>
            <w:sz w:val="20"/>
            <w:szCs w:val="20"/>
          </w:rPr>
          <w:t xml:space="preserve"> – 31. januar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_Toc168844827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125</w:t>
        </w:r>
        <w:r w:rsidRPr="008234B5">
          <w:rPr>
            <w:rFonts w:asciiTheme="minorHAnsi" w:hAnsiTheme="minorHAnsi" w:cstheme="minorHAnsi"/>
            <w:noProof/>
            <w:webHidden/>
            <w:sz w:val="20"/>
            <w:szCs w:val="20"/>
          </w:rPr>
          <w:fldChar w:fldCharType="end"/>
        </w:r>
      </w:hyperlink>
    </w:p>
    <w:p w14:paraId="2D88738C" w14:textId="48675C67"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28" w:history="1">
        <w:r w:rsidRPr="008234B5">
          <w:rPr>
            <w:rStyle w:val="Hiperpovezava"/>
            <w:rFonts w:asciiTheme="minorHAnsi" w:hAnsiTheme="minorHAnsi" w:cstheme="minorHAnsi"/>
            <w:noProof/>
            <w:sz w:val="20"/>
            <w:szCs w:val="20"/>
          </w:rPr>
          <w:t>4.5.2.2.3 Obisk predsednice Državnega zbora Republike Slovenije – 13. februar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_Toc168844828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126</w:t>
        </w:r>
        <w:r w:rsidRPr="008234B5">
          <w:rPr>
            <w:rFonts w:asciiTheme="minorHAnsi" w:hAnsiTheme="minorHAnsi" w:cstheme="minorHAnsi"/>
            <w:noProof/>
            <w:webHidden/>
            <w:sz w:val="20"/>
            <w:szCs w:val="20"/>
          </w:rPr>
          <w:fldChar w:fldCharType="end"/>
        </w:r>
      </w:hyperlink>
    </w:p>
    <w:p w14:paraId="66C57A6E" w14:textId="70AB94A6"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29" w:history="1">
        <w:r w:rsidRPr="008234B5">
          <w:rPr>
            <w:rStyle w:val="Hiperpovezava"/>
            <w:rFonts w:asciiTheme="minorHAnsi" w:hAnsiTheme="minorHAnsi" w:cstheme="minorHAnsi"/>
            <w:noProof/>
            <w:sz w:val="20"/>
            <w:szCs w:val="20"/>
          </w:rPr>
          <w:t>4.5.2.2.4 Odprtje sodnega leta 2023 – 14. februar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_Toc168844829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126</w:t>
        </w:r>
        <w:r w:rsidRPr="008234B5">
          <w:rPr>
            <w:rFonts w:asciiTheme="minorHAnsi" w:hAnsiTheme="minorHAnsi" w:cstheme="minorHAnsi"/>
            <w:noProof/>
            <w:webHidden/>
            <w:sz w:val="20"/>
            <w:szCs w:val="20"/>
          </w:rPr>
          <w:fldChar w:fldCharType="end"/>
        </w:r>
      </w:hyperlink>
    </w:p>
    <w:p w14:paraId="40F6AD1F" w14:textId="2599A6ED"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30" w:history="1">
        <w:r w:rsidRPr="008234B5">
          <w:rPr>
            <w:rStyle w:val="Hiperpovezava"/>
            <w:rFonts w:asciiTheme="minorHAnsi" w:hAnsiTheme="minorHAnsi" w:cstheme="minorHAnsi"/>
            <w:noProof/>
            <w:sz w:val="20"/>
            <w:szCs w:val="20"/>
          </w:rPr>
          <w:t>4.5.2.2.5 Obisk predsednice Računskega sodišča Republike Slovenije – 14. februar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_Toc168844830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126</w:t>
        </w:r>
        <w:r w:rsidRPr="008234B5">
          <w:rPr>
            <w:rFonts w:asciiTheme="minorHAnsi" w:hAnsiTheme="minorHAnsi" w:cstheme="minorHAnsi"/>
            <w:noProof/>
            <w:webHidden/>
            <w:sz w:val="20"/>
            <w:szCs w:val="20"/>
          </w:rPr>
          <w:fldChar w:fldCharType="end"/>
        </w:r>
      </w:hyperlink>
    </w:p>
    <w:p w14:paraId="525C4BF6" w14:textId="73A60E34"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31" w:history="1">
        <w:r w:rsidRPr="008234B5">
          <w:rPr>
            <w:rStyle w:val="Hiperpovezava"/>
            <w:rFonts w:asciiTheme="minorHAnsi" w:hAnsiTheme="minorHAnsi" w:cstheme="minorHAnsi"/>
            <w:noProof/>
            <w:sz w:val="20"/>
            <w:szCs w:val="20"/>
          </w:rPr>
          <w:t>4.5.2.2.6 Obisk predstavnikov Finančne uprave Republike Slovenije – 23. februar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_Toc168844831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127</w:t>
        </w:r>
        <w:r w:rsidRPr="008234B5">
          <w:rPr>
            <w:rFonts w:asciiTheme="minorHAnsi" w:hAnsiTheme="minorHAnsi" w:cstheme="minorHAnsi"/>
            <w:noProof/>
            <w:webHidden/>
            <w:sz w:val="20"/>
            <w:szCs w:val="20"/>
          </w:rPr>
          <w:fldChar w:fldCharType="end"/>
        </w:r>
      </w:hyperlink>
    </w:p>
    <w:p w14:paraId="39DB0412" w14:textId="5B230948"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32" w:history="1">
        <w:r w:rsidRPr="008234B5">
          <w:rPr>
            <w:rStyle w:val="Hiperpovezava"/>
            <w:rFonts w:asciiTheme="minorHAnsi" w:hAnsiTheme="minorHAnsi" w:cstheme="minorHAnsi"/>
            <w:noProof/>
            <w:sz w:val="20"/>
            <w:szCs w:val="20"/>
          </w:rPr>
          <w:t>4.5.2.2.7 Obisk vršilca dolžnosti direktorja Službe Vlade Republike Slovenije za zakonodajo – 22. marec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_Toc168844832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127</w:t>
        </w:r>
        <w:r w:rsidRPr="008234B5">
          <w:rPr>
            <w:rFonts w:asciiTheme="minorHAnsi" w:hAnsiTheme="minorHAnsi" w:cstheme="minorHAnsi"/>
            <w:noProof/>
            <w:webHidden/>
            <w:sz w:val="20"/>
            <w:szCs w:val="20"/>
          </w:rPr>
          <w:fldChar w:fldCharType="end"/>
        </w:r>
      </w:hyperlink>
    </w:p>
    <w:p w14:paraId="2237E901" w14:textId="1AF3CFDA"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33" w:history="1">
        <w:r w:rsidRPr="008234B5">
          <w:rPr>
            <w:rStyle w:val="Hiperpovezava"/>
            <w:rFonts w:asciiTheme="minorHAnsi" w:hAnsiTheme="minorHAnsi" w:cstheme="minorHAnsi"/>
            <w:noProof/>
            <w:sz w:val="20"/>
            <w:szCs w:val="20"/>
          </w:rPr>
          <w:t>4.5.2.2.8 Regionalno srečanje državnih odvetnikov in državnih tožilcev Republike Slovenije in Republike Hrvaške – 23. in 24. maj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_Toc168844833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127</w:t>
        </w:r>
        <w:r w:rsidRPr="008234B5">
          <w:rPr>
            <w:rFonts w:asciiTheme="minorHAnsi" w:hAnsiTheme="minorHAnsi" w:cstheme="minorHAnsi"/>
            <w:noProof/>
            <w:webHidden/>
            <w:sz w:val="20"/>
            <w:szCs w:val="20"/>
          </w:rPr>
          <w:fldChar w:fldCharType="end"/>
        </w:r>
      </w:hyperlink>
    </w:p>
    <w:p w14:paraId="55F28342" w14:textId="50FBA379"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34" w:history="1">
        <w:r w:rsidRPr="008234B5">
          <w:rPr>
            <w:rStyle w:val="Hiperpovezava"/>
            <w:rFonts w:asciiTheme="minorHAnsi" w:hAnsiTheme="minorHAnsi" w:cstheme="minorHAnsi"/>
            <w:noProof/>
            <w:sz w:val="20"/>
            <w:szCs w:val="20"/>
          </w:rPr>
          <w:t>4.5.2.2.9 Dnevi slovenskega sodstva – 1. junij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_Toc168844834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127</w:t>
        </w:r>
        <w:r w:rsidRPr="008234B5">
          <w:rPr>
            <w:rFonts w:asciiTheme="minorHAnsi" w:hAnsiTheme="minorHAnsi" w:cstheme="minorHAnsi"/>
            <w:noProof/>
            <w:webHidden/>
            <w:sz w:val="20"/>
            <w:szCs w:val="20"/>
          </w:rPr>
          <w:fldChar w:fldCharType="end"/>
        </w:r>
      </w:hyperlink>
    </w:p>
    <w:p w14:paraId="53A26825" w14:textId="0BFF8699"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35" w:history="1">
        <w:r w:rsidRPr="008234B5">
          <w:rPr>
            <w:rStyle w:val="Hiperpovezava"/>
            <w:rFonts w:asciiTheme="minorHAnsi" w:hAnsiTheme="minorHAnsi" w:cstheme="minorHAnsi"/>
            <w:noProof/>
            <w:sz w:val="20"/>
            <w:szCs w:val="20"/>
          </w:rPr>
          <w:t>4.5.2.2.10 Obisk študentov Pravne fakultete in Ekonomske fakultete Univerze v Ljubljani – 13. julij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_Toc168844835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128</w:t>
        </w:r>
        <w:r w:rsidRPr="008234B5">
          <w:rPr>
            <w:rFonts w:asciiTheme="minorHAnsi" w:hAnsiTheme="minorHAnsi" w:cstheme="minorHAnsi"/>
            <w:noProof/>
            <w:webHidden/>
            <w:sz w:val="20"/>
            <w:szCs w:val="20"/>
          </w:rPr>
          <w:fldChar w:fldCharType="end"/>
        </w:r>
      </w:hyperlink>
    </w:p>
    <w:p w14:paraId="1882463C" w14:textId="4EFB8706"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36" w:history="1">
        <w:r w:rsidRPr="008234B5">
          <w:rPr>
            <w:rStyle w:val="Hiperpovezava"/>
            <w:rFonts w:asciiTheme="minorHAnsi" w:hAnsiTheme="minorHAnsi" w:cstheme="minorHAnsi"/>
            <w:noProof/>
            <w:sz w:val="20"/>
            <w:szCs w:val="20"/>
          </w:rPr>
          <w:t>4.5.2.2.11 Obisk varuha človekovih pravic – 7. avgust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_Toc168844836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128</w:t>
        </w:r>
        <w:r w:rsidRPr="008234B5">
          <w:rPr>
            <w:rFonts w:asciiTheme="minorHAnsi" w:hAnsiTheme="minorHAnsi" w:cstheme="minorHAnsi"/>
            <w:noProof/>
            <w:webHidden/>
            <w:sz w:val="20"/>
            <w:szCs w:val="20"/>
          </w:rPr>
          <w:fldChar w:fldCharType="end"/>
        </w:r>
      </w:hyperlink>
    </w:p>
    <w:p w14:paraId="58CD29C3" w14:textId="67A8FC83"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37" w:history="1">
        <w:r w:rsidRPr="008234B5">
          <w:rPr>
            <w:rStyle w:val="Hiperpovezava"/>
            <w:rFonts w:asciiTheme="minorHAnsi" w:hAnsiTheme="minorHAnsi" w:cstheme="minorHAnsi"/>
            <w:noProof/>
            <w:sz w:val="20"/>
            <w:szCs w:val="20"/>
          </w:rPr>
          <w:t>4.5.2.2.12 Obisk evropskih delegiranih tožilcev – 25. september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_Toc168844837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128</w:t>
        </w:r>
        <w:r w:rsidRPr="008234B5">
          <w:rPr>
            <w:rFonts w:asciiTheme="minorHAnsi" w:hAnsiTheme="minorHAnsi" w:cstheme="minorHAnsi"/>
            <w:noProof/>
            <w:webHidden/>
            <w:sz w:val="20"/>
            <w:szCs w:val="20"/>
          </w:rPr>
          <w:fldChar w:fldCharType="end"/>
        </w:r>
      </w:hyperlink>
    </w:p>
    <w:p w14:paraId="51C7FFFF" w14:textId="7785F7D6"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38" w:history="1">
        <w:r w:rsidRPr="008234B5">
          <w:rPr>
            <w:rStyle w:val="Hiperpovezava"/>
            <w:rFonts w:asciiTheme="minorHAnsi" w:hAnsiTheme="minorHAnsi" w:cstheme="minorHAnsi"/>
            <w:noProof/>
            <w:sz w:val="20"/>
            <w:szCs w:val="20"/>
          </w:rPr>
          <w:t>4.5.2.2.13 Zaključna konferenca projekta Operacija učinkovito pravosodje – 2. oktober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_Toc168844838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129</w:t>
        </w:r>
        <w:r w:rsidRPr="008234B5">
          <w:rPr>
            <w:rFonts w:asciiTheme="minorHAnsi" w:hAnsiTheme="minorHAnsi" w:cstheme="minorHAnsi"/>
            <w:noProof/>
            <w:webHidden/>
            <w:sz w:val="20"/>
            <w:szCs w:val="20"/>
          </w:rPr>
          <w:fldChar w:fldCharType="end"/>
        </w:r>
      </w:hyperlink>
    </w:p>
    <w:p w14:paraId="00B4B188" w14:textId="349A467C"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39" w:history="1">
        <w:r w:rsidRPr="008234B5">
          <w:rPr>
            <w:rStyle w:val="Hiperpovezava"/>
            <w:rFonts w:asciiTheme="minorHAnsi" w:hAnsiTheme="minorHAnsi" w:cstheme="minorHAnsi"/>
            <w:noProof/>
            <w:sz w:val="20"/>
            <w:szCs w:val="20"/>
          </w:rPr>
          <w:t>4.5.2.2.14 Predstavitev zbornika Spreminjanje ustave – 3. oktober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_Toc168844839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129</w:t>
        </w:r>
        <w:r w:rsidRPr="008234B5">
          <w:rPr>
            <w:rFonts w:asciiTheme="minorHAnsi" w:hAnsiTheme="minorHAnsi" w:cstheme="minorHAnsi"/>
            <w:noProof/>
            <w:webHidden/>
            <w:sz w:val="20"/>
            <w:szCs w:val="20"/>
          </w:rPr>
          <w:fldChar w:fldCharType="end"/>
        </w:r>
      </w:hyperlink>
    </w:p>
    <w:p w14:paraId="2F0B645B" w14:textId="0CC561C1"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40" w:history="1">
        <w:r w:rsidRPr="008234B5">
          <w:rPr>
            <w:rStyle w:val="Hiperpovezava"/>
            <w:rFonts w:asciiTheme="minorHAnsi" w:hAnsiTheme="minorHAnsi" w:cstheme="minorHAnsi"/>
            <w:noProof/>
            <w:sz w:val="20"/>
            <w:szCs w:val="20"/>
          </w:rPr>
          <w:t>4.5.2.2.15 Gostovanje sodnikov in tožilcev iz držav EU – 11. oktober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_Toc168844840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130</w:t>
        </w:r>
        <w:r w:rsidRPr="008234B5">
          <w:rPr>
            <w:rFonts w:asciiTheme="minorHAnsi" w:hAnsiTheme="minorHAnsi" w:cstheme="minorHAnsi"/>
            <w:noProof/>
            <w:webHidden/>
            <w:sz w:val="20"/>
            <w:szCs w:val="20"/>
          </w:rPr>
          <w:fldChar w:fldCharType="end"/>
        </w:r>
      </w:hyperlink>
    </w:p>
    <w:p w14:paraId="6315C881" w14:textId="4386D4A4"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41" w:history="1">
        <w:r w:rsidRPr="008234B5">
          <w:rPr>
            <w:rStyle w:val="Hiperpovezava"/>
            <w:rFonts w:asciiTheme="minorHAnsi" w:hAnsiTheme="minorHAnsi" w:cstheme="minorHAnsi"/>
            <w:noProof/>
            <w:sz w:val="20"/>
            <w:szCs w:val="20"/>
          </w:rPr>
          <w:t>4.5.2.2.16 Obisk pravosodnega osebja iz držav članic EU – 25. oktober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_Toc168844841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130</w:t>
        </w:r>
        <w:r w:rsidRPr="008234B5">
          <w:rPr>
            <w:rFonts w:asciiTheme="minorHAnsi" w:hAnsiTheme="minorHAnsi" w:cstheme="minorHAnsi"/>
            <w:noProof/>
            <w:webHidden/>
            <w:sz w:val="20"/>
            <w:szCs w:val="20"/>
          </w:rPr>
          <w:fldChar w:fldCharType="end"/>
        </w:r>
      </w:hyperlink>
    </w:p>
    <w:p w14:paraId="55B9F336" w14:textId="4351EFE0"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42" w:history="1">
        <w:r w:rsidRPr="008234B5">
          <w:rPr>
            <w:rStyle w:val="Hiperpovezava"/>
            <w:rFonts w:asciiTheme="minorHAnsi" w:hAnsiTheme="minorHAnsi" w:cstheme="minorHAnsi"/>
            <w:noProof/>
            <w:sz w:val="20"/>
            <w:szCs w:val="20"/>
          </w:rPr>
          <w:t>4.5.2.2.17 Podelitev priznanj ob dnevu pravosodja – 6. november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_Toc168844842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130</w:t>
        </w:r>
        <w:r w:rsidRPr="008234B5">
          <w:rPr>
            <w:rFonts w:asciiTheme="minorHAnsi" w:hAnsiTheme="minorHAnsi" w:cstheme="minorHAnsi"/>
            <w:noProof/>
            <w:webHidden/>
            <w:sz w:val="20"/>
            <w:szCs w:val="20"/>
          </w:rPr>
          <w:fldChar w:fldCharType="end"/>
        </w:r>
      </w:hyperlink>
    </w:p>
    <w:p w14:paraId="59B447D1" w14:textId="0A815FCD"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43" w:history="1">
        <w:r w:rsidRPr="008234B5">
          <w:rPr>
            <w:rStyle w:val="Hiperpovezava"/>
            <w:rFonts w:asciiTheme="minorHAnsi" w:hAnsiTheme="minorHAnsi" w:cstheme="minorHAnsi"/>
            <w:noProof/>
            <w:sz w:val="20"/>
            <w:szCs w:val="20"/>
          </w:rPr>
          <w:t>4.5.2.2.18 Izobraževalni tožilski dnevi – 24. november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_Toc168844843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131</w:t>
        </w:r>
        <w:r w:rsidRPr="008234B5">
          <w:rPr>
            <w:rFonts w:asciiTheme="minorHAnsi" w:hAnsiTheme="minorHAnsi" w:cstheme="minorHAnsi"/>
            <w:noProof/>
            <w:webHidden/>
            <w:sz w:val="20"/>
            <w:szCs w:val="20"/>
          </w:rPr>
          <w:fldChar w:fldCharType="end"/>
        </w:r>
      </w:hyperlink>
    </w:p>
    <w:p w14:paraId="7433F7A9" w14:textId="0E9B5CF2"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44" w:history="1">
        <w:r w:rsidRPr="008234B5">
          <w:rPr>
            <w:rStyle w:val="Hiperpovezava"/>
            <w:rFonts w:asciiTheme="minorHAnsi" w:hAnsiTheme="minorHAnsi" w:cstheme="minorHAnsi"/>
            <w:noProof/>
            <w:sz w:val="20"/>
            <w:szCs w:val="20"/>
          </w:rPr>
          <w:t>4.5.2.2.19 Obisk vodje Predstavništva Evropske komisije v Sloveniji – 27. november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_Toc168844844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131</w:t>
        </w:r>
        <w:r w:rsidRPr="008234B5">
          <w:rPr>
            <w:rFonts w:asciiTheme="minorHAnsi" w:hAnsiTheme="minorHAnsi" w:cstheme="minorHAnsi"/>
            <w:noProof/>
            <w:webHidden/>
            <w:sz w:val="20"/>
            <w:szCs w:val="20"/>
          </w:rPr>
          <w:fldChar w:fldCharType="end"/>
        </w:r>
      </w:hyperlink>
    </w:p>
    <w:p w14:paraId="08B10D54" w14:textId="10261D1D"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45" w:history="1">
        <w:r w:rsidRPr="008234B5">
          <w:rPr>
            <w:rStyle w:val="Hiperpovezava"/>
            <w:rFonts w:asciiTheme="minorHAnsi" w:hAnsiTheme="minorHAnsi" w:cstheme="minorHAnsi"/>
            <w:noProof/>
            <w:sz w:val="20"/>
            <w:szCs w:val="20"/>
          </w:rPr>
          <w:t>4.5.2.2.20 Srečanje s predsednikom Vrhovnega sodišča Republike Slovenije – 8. december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_Toc168844845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132</w:t>
        </w:r>
        <w:r w:rsidRPr="008234B5">
          <w:rPr>
            <w:rFonts w:asciiTheme="minorHAnsi" w:hAnsiTheme="minorHAnsi" w:cstheme="minorHAnsi"/>
            <w:noProof/>
            <w:webHidden/>
            <w:sz w:val="20"/>
            <w:szCs w:val="20"/>
          </w:rPr>
          <w:fldChar w:fldCharType="end"/>
        </w:r>
      </w:hyperlink>
    </w:p>
    <w:p w14:paraId="0B58F79B" w14:textId="6EE048CA"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46" w:history="1">
        <w:r w:rsidRPr="008234B5">
          <w:rPr>
            <w:rStyle w:val="Hiperpovezava"/>
            <w:rFonts w:asciiTheme="minorHAnsi" w:hAnsiTheme="minorHAnsi" w:cstheme="minorHAnsi"/>
            <w:noProof/>
            <w:sz w:val="20"/>
            <w:szCs w:val="20"/>
          </w:rPr>
          <w:t>4.5.2.2.21 Udeležba Državnega odvetništva RS na prireditvi DigiVzornik – 13. december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_Toc168844846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132</w:t>
        </w:r>
        <w:r w:rsidRPr="008234B5">
          <w:rPr>
            <w:rFonts w:asciiTheme="minorHAnsi" w:hAnsiTheme="minorHAnsi" w:cstheme="minorHAnsi"/>
            <w:noProof/>
            <w:webHidden/>
            <w:sz w:val="20"/>
            <w:szCs w:val="20"/>
          </w:rPr>
          <w:fldChar w:fldCharType="end"/>
        </w:r>
      </w:hyperlink>
    </w:p>
    <w:p w14:paraId="6F1FAF9A" w14:textId="40ECAA27"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47" w:history="1">
        <w:r w:rsidRPr="008234B5">
          <w:rPr>
            <w:rStyle w:val="Hiperpovezava"/>
            <w:rFonts w:asciiTheme="minorHAnsi" w:hAnsiTheme="minorHAnsi" w:cstheme="minorHAnsi"/>
            <w:noProof/>
            <w:sz w:val="20"/>
            <w:szCs w:val="20"/>
          </w:rPr>
          <w:t>4.5.2.2.22 Obisk ministrice za pravosodje dr. Dominike Švarc Pipan – 19. december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_Toc168844847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132</w:t>
        </w:r>
        <w:r w:rsidRPr="008234B5">
          <w:rPr>
            <w:rFonts w:asciiTheme="minorHAnsi" w:hAnsiTheme="minorHAnsi" w:cstheme="minorHAnsi"/>
            <w:noProof/>
            <w:webHidden/>
            <w:sz w:val="20"/>
            <w:szCs w:val="20"/>
          </w:rPr>
          <w:fldChar w:fldCharType="end"/>
        </w:r>
      </w:hyperlink>
    </w:p>
    <w:p w14:paraId="2DA08CED" w14:textId="420A11B7"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48" w:history="1">
        <w:r w:rsidRPr="008234B5">
          <w:rPr>
            <w:rStyle w:val="Hiperpovezava"/>
            <w:rFonts w:asciiTheme="minorHAnsi" w:hAnsiTheme="minorHAnsi" w:cstheme="minorHAnsi"/>
            <w:noProof/>
            <w:sz w:val="20"/>
            <w:szCs w:val="20"/>
          </w:rPr>
          <w:t>4.5.2.2.23 Slavnostni prevzem informacijskega sistema Feniks – 20. december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_Toc168844848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133</w:t>
        </w:r>
        <w:r w:rsidRPr="008234B5">
          <w:rPr>
            <w:rFonts w:asciiTheme="minorHAnsi" w:hAnsiTheme="minorHAnsi" w:cstheme="minorHAnsi"/>
            <w:noProof/>
            <w:webHidden/>
            <w:sz w:val="20"/>
            <w:szCs w:val="20"/>
          </w:rPr>
          <w:fldChar w:fldCharType="end"/>
        </w:r>
      </w:hyperlink>
    </w:p>
    <w:p w14:paraId="034B1BD2" w14:textId="6B5379CB"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849" w:history="1">
        <w:r w:rsidRPr="008234B5">
          <w:rPr>
            <w:rStyle w:val="Hiperpovezava"/>
            <w:rFonts w:asciiTheme="minorHAnsi" w:hAnsiTheme="minorHAnsi" w:cstheme="minorHAnsi"/>
            <w:noProof/>
            <w:sz w:val="20"/>
            <w:szCs w:val="20"/>
          </w:rPr>
          <w:t>4.5.2.3 Intervjuji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_Toc168844849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133</w:t>
        </w:r>
        <w:r w:rsidRPr="008234B5">
          <w:rPr>
            <w:rFonts w:asciiTheme="minorHAnsi" w:hAnsiTheme="minorHAnsi" w:cstheme="minorHAnsi"/>
            <w:noProof/>
            <w:webHidden/>
            <w:sz w:val="20"/>
            <w:szCs w:val="20"/>
          </w:rPr>
          <w:fldChar w:fldCharType="end"/>
        </w:r>
      </w:hyperlink>
    </w:p>
    <w:p w14:paraId="7376F1D8" w14:textId="168489CA"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50" w:history="1">
        <w:r w:rsidRPr="008234B5">
          <w:rPr>
            <w:rStyle w:val="Hiperpovezava"/>
            <w:rFonts w:asciiTheme="minorHAnsi" w:hAnsiTheme="minorHAnsi" w:cstheme="minorHAnsi"/>
            <w:noProof/>
            <w:sz w:val="20"/>
            <w:szCs w:val="20"/>
          </w:rPr>
          <w:t>4.5.2.3.1 Intervju za časopis Dnevnik – 4. februar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_Toc168844850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134</w:t>
        </w:r>
        <w:r w:rsidRPr="008234B5">
          <w:rPr>
            <w:rFonts w:asciiTheme="minorHAnsi" w:hAnsiTheme="minorHAnsi" w:cstheme="minorHAnsi"/>
            <w:noProof/>
            <w:webHidden/>
            <w:sz w:val="20"/>
            <w:szCs w:val="20"/>
          </w:rPr>
          <w:fldChar w:fldCharType="end"/>
        </w:r>
      </w:hyperlink>
    </w:p>
    <w:p w14:paraId="3528F245" w14:textId="1B975286"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51" w:history="1">
        <w:r w:rsidRPr="008234B5">
          <w:rPr>
            <w:rStyle w:val="Hiperpovezava"/>
            <w:rFonts w:asciiTheme="minorHAnsi" w:hAnsiTheme="minorHAnsi" w:cstheme="minorHAnsi"/>
            <w:noProof/>
            <w:sz w:val="20"/>
            <w:szCs w:val="20"/>
          </w:rPr>
          <w:t>4.5.2.3.2 Intervju za tednik Mladina – 4. avgust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_Toc168844851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134</w:t>
        </w:r>
        <w:r w:rsidRPr="008234B5">
          <w:rPr>
            <w:rFonts w:asciiTheme="minorHAnsi" w:hAnsiTheme="minorHAnsi" w:cstheme="minorHAnsi"/>
            <w:noProof/>
            <w:webHidden/>
            <w:sz w:val="20"/>
            <w:szCs w:val="20"/>
          </w:rPr>
          <w:fldChar w:fldCharType="end"/>
        </w:r>
      </w:hyperlink>
    </w:p>
    <w:p w14:paraId="7EE302C6" w14:textId="650A42EC"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852" w:history="1">
        <w:r w:rsidRPr="008234B5">
          <w:rPr>
            <w:rStyle w:val="Hiperpovezava"/>
            <w:rFonts w:asciiTheme="minorHAnsi" w:hAnsiTheme="minorHAnsi" w:cstheme="minorHAnsi"/>
            <w:noProof/>
            <w:sz w:val="20"/>
            <w:szCs w:val="20"/>
          </w:rPr>
          <w:t>4.5.2.4 Medijsko poročanje o Državnem odvetništvu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_Toc168844852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134</w:t>
        </w:r>
        <w:r w:rsidRPr="008234B5">
          <w:rPr>
            <w:rFonts w:asciiTheme="minorHAnsi" w:hAnsiTheme="minorHAnsi" w:cstheme="minorHAnsi"/>
            <w:noProof/>
            <w:webHidden/>
            <w:sz w:val="20"/>
            <w:szCs w:val="20"/>
          </w:rPr>
          <w:fldChar w:fldCharType="end"/>
        </w:r>
      </w:hyperlink>
    </w:p>
    <w:p w14:paraId="65EE7198" w14:textId="4D58BAE1"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53" w:history="1">
        <w:r w:rsidRPr="008234B5">
          <w:rPr>
            <w:rStyle w:val="Hiperpovezava"/>
            <w:rFonts w:asciiTheme="minorHAnsi" w:hAnsiTheme="minorHAnsi" w:cstheme="minorHAnsi"/>
            <w:noProof/>
            <w:sz w:val="20"/>
            <w:szCs w:val="20"/>
          </w:rPr>
          <w:t>4.5.2.4.1 Splošno</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_Toc168844853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135</w:t>
        </w:r>
        <w:r w:rsidRPr="008234B5">
          <w:rPr>
            <w:rFonts w:asciiTheme="minorHAnsi" w:hAnsiTheme="minorHAnsi" w:cstheme="minorHAnsi"/>
            <w:noProof/>
            <w:webHidden/>
            <w:sz w:val="20"/>
            <w:szCs w:val="20"/>
          </w:rPr>
          <w:fldChar w:fldCharType="end"/>
        </w:r>
      </w:hyperlink>
    </w:p>
    <w:p w14:paraId="0788C43E" w14:textId="6730AF31"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54" w:history="1">
        <w:r w:rsidRPr="008234B5">
          <w:rPr>
            <w:rStyle w:val="Hiperpovezava"/>
            <w:rFonts w:asciiTheme="minorHAnsi" w:hAnsiTheme="minorHAnsi" w:cstheme="minorHAnsi"/>
            <w:noProof/>
            <w:sz w:val="20"/>
            <w:szCs w:val="20"/>
          </w:rPr>
          <w:t>4.5.2.4.2 Članek Suzane Kos o Državnem odvetništvu RS v Delu – 16. maj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_Toc168844854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135</w:t>
        </w:r>
        <w:r w:rsidRPr="008234B5">
          <w:rPr>
            <w:rFonts w:asciiTheme="minorHAnsi" w:hAnsiTheme="minorHAnsi" w:cstheme="minorHAnsi"/>
            <w:noProof/>
            <w:webHidden/>
            <w:sz w:val="20"/>
            <w:szCs w:val="20"/>
          </w:rPr>
          <w:fldChar w:fldCharType="end"/>
        </w:r>
      </w:hyperlink>
    </w:p>
    <w:p w14:paraId="24DD20D8" w14:textId="7DC518D8"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55" w:history="1">
        <w:r w:rsidRPr="008234B5">
          <w:rPr>
            <w:rStyle w:val="Hiperpovezava"/>
            <w:rFonts w:asciiTheme="minorHAnsi" w:hAnsiTheme="minorHAnsi" w:cstheme="minorHAnsi"/>
            <w:noProof/>
            <w:sz w:val="20"/>
            <w:szCs w:val="20"/>
          </w:rPr>
          <w:t>4.5.2.4.3 Članek Petra Lovšina o funkcionarskem statusu v časopisu Dnevnik – 21. marec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_Toc168844855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136</w:t>
        </w:r>
        <w:r w:rsidRPr="008234B5">
          <w:rPr>
            <w:rFonts w:asciiTheme="minorHAnsi" w:hAnsiTheme="minorHAnsi" w:cstheme="minorHAnsi"/>
            <w:noProof/>
            <w:webHidden/>
            <w:sz w:val="20"/>
            <w:szCs w:val="20"/>
          </w:rPr>
          <w:fldChar w:fldCharType="end"/>
        </w:r>
      </w:hyperlink>
    </w:p>
    <w:p w14:paraId="5241B949" w14:textId="7B79C9EA" w:rsidR="008234B5" w:rsidRPr="008234B5" w:rsidRDefault="008234B5">
      <w:pPr>
        <w:pStyle w:val="Kazalovsebine5"/>
        <w:tabs>
          <w:tab w:val="left" w:pos="1760"/>
        </w:tabs>
        <w:rPr>
          <w:rFonts w:asciiTheme="minorHAnsi" w:eastAsiaTheme="minorEastAsia" w:hAnsiTheme="minorHAnsi" w:cstheme="minorHAnsi"/>
          <w:noProof/>
          <w:kern w:val="2"/>
          <w:sz w:val="20"/>
          <w:szCs w:val="20"/>
          <w:lang w:eastAsia="sl-SI"/>
          <w14:ligatures w14:val="standardContextual"/>
        </w:rPr>
      </w:pPr>
      <w:hyperlink w:anchor="_Toc168844856" w:history="1">
        <w:r w:rsidRPr="008234B5">
          <w:rPr>
            <w:rStyle w:val="Hiperpovezava"/>
            <w:rFonts w:asciiTheme="minorHAnsi" w:hAnsiTheme="minorHAnsi" w:cstheme="minorHAnsi"/>
            <w:noProof/>
            <w:sz w:val="20"/>
            <w:szCs w:val="20"/>
          </w:rPr>
          <w:t>4.5.3</w:t>
        </w:r>
        <w:r>
          <w:rPr>
            <w:rStyle w:val="Hiperpovezava"/>
            <w:rFonts w:asciiTheme="minorHAnsi" w:hAnsiTheme="minorHAnsi" w:cstheme="minorHAnsi"/>
            <w:noProof/>
            <w:sz w:val="20"/>
            <w:szCs w:val="20"/>
          </w:rPr>
          <w:t xml:space="preserve"> </w:t>
        </w:r>
        <w:r w:rsidRPr="008234B5">
          <w:rPr>
            <w:rStyle w:val="Hiperpovezava"/>
            <w:rFonts w:asciiTheme="minorHAnsi" w:hAnsiTheme="minorHAnsi" w:cstheme="minorHAnsi"/>
            <w:noProof/>
            <w:sz w:val="20"/>
            <w:szCs w:val="20"/>
          </w:rPr>
          <w:t>Sodelovanje zunanjih strokovnjakov in tujih odvetnikov</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_Toc168844856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136</w:t>
        </w:r>
        <w:r w:rsidRPr="008234B5">
          <w:rPr>
            <w:rFonts w:asciiTheme="minorHAnsi" w:hAnsiTheme="minorHAnsi" w:cstheme="minorHAnsi"/>
            <w:noProof/>
            <w:webHidden/>
            <w:sz w:val="20"/>
            <w:szCs w:val="20"/>
          </w:rPr>
          <w:fldChar w:fldCharType="end"/>
        </w:r>
      </w:hyperlink>
    </w:p>
    <w:p w14:paraId="3E6E15EA" w14:textId="77200221"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857" w:history="1">
        <w:r w:rsidRPr="008234B5">
          <w:rPr>
            <w:rStyle w:val="Hiperpovezava"/>
            <w:rFonts w:asciiTheme="minorHAnsi" w:hAnsiTheme="minorHAnsi" w:cstheme="minorHAnsi"/>
            <w:noProof/>
            <w:sz w:val="20"/>
            <w:szCs w:val="20"/>
          </w:rPr>
          <w:t>4.5.3.1 Sodelovanje zunanjih strokovnjakov</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_Toc168844857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136</w:t>
        </w:r>
        <w:r w:rsidRPr="008234B5">
          <w:rPr>
            <w:rFonts w:asciiTheme="minorHAnsi" w:hAnsiTheme="minorHAnsi" w:cstheme="minorHAnsi"/>
            <w:noProof/>
            <w:webHidden/>
            <w:sz w:val="20"/>
            <w:szCs w:val="20"/>
          </w:rPr>
          <w:fldChar w:fldCharType="end"/>
        </w:r>
      </w:hyperlink>
    </w:p>
    <w:p w14:paraId="204B772B" w14:textId="3F4F25EF"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858" w:history="1">
        <w:r w:rsidRPr="008234B5">
          <w:rPr>
            <w:rStyle w:val="Hiperpovezava"/>
            <w:rFonts w:asciiTheme="minorHAnsi" w:hAnsiTheme="minorHAnsi" w:cstheme="minorHAnsi"/>
            <w:noProof/>
            <w:sz w:val="20"/>
            <w:szCs w:val="20"/>
          </w:rPr>
          <w:t>4.5.3.2 Vključitev druge strokovno usposobljene domače ali tuje pravne ali fizične osebe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_Toc168844858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137</w:t>
        </w:r>
        <w:r w:rsidRPr="008234B5">
          <w:rPr>
            <w:rFonts w:asciiTheme="minorHAnsi" w:hAnsiTheme="minorHAnsi" w:cstheme="minorHAnsi"/>
            <w:noProof/>
            <w:webHidden/>
            <w:sz w:val="20"/>
            <w:szCs w:val="20"/>
          </w:rPr>
          <w:fldChar w:fldCharType="end"/>
        </w:r>
      </w:hyperlink>
    </w:p>
    <w:p w14:paraId="0A277934" w14:textId="733D3DA9"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859" w:history="1">
        <w:r w:rsidRPr="008234B5">
          <w:rPr>
            <w:rStyle w:val="Hiperpovezava"/>
            <w:rFonts w:asciiTheme="minorHAnsi" w:hAnsiTheme="minorHAnsi" w:cstheme="minorHAnsi"/>
            <w:noProof/>
            <w:sz w:val="20"/>
            <w:szCs w:val="20"/>
          </w:rPr>
          <w:t>4.5.4 Informacije javnega značaja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_Toc168844859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137</w:t>
        </w:r>
        <w:r w:rsidRPr="008234B5">
          <w:rPr>
            <w:rFonts w:asciiTheme="minorHAnsi" w:hAnsiTheme="minorHAnsi" w:cstheme="minorHAnsi"/>
            <w:noProof/>
            <w:webHidden/>
            <w:sz w:val="20"/>
            <w:szCs w:val="20"/>
          </w:rPr>
          <w:fldChar w:fldCharType="end"/>
        </w:r>
      </w:hyperlink>
    </w:p>
    <w:p w14:paraId="2761656E" w14:textId="5A9FC0DA"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860" w:history="1">
        <w:r w:rsidRPr="008234B5">
          <w:rPr>
            <w:rStyle w:val="Hiperpovezava"/>
            <w:rFonts w:asciiTheme="minorHAnsi" w:hAnsiTheme="minorHAnsi" w:cstheme="minorHAnsi"/>
            <w:noProof/>
            <w:sz w:val="20"/>
            <w:szCs w:val="20"/>
          </w:rPr>
          <w:t>4.5.5</w:t>
        </w:r>
        <w:r w:rsidRPr="008234B5">
          <w:rPr>
            <w:rStyle w:val="Hiperpovezava"/>
            <w:rFonts w:asciiTheme="minorHAnsi" w:hAnsiTheme="minorHAnsi" w:cstheme="minorHAnsi"/>
            <w:noProof/>
            <w:sz w:val="20"/>
            <w:szCs w:val="20"/>
            <w:lang w:eastAsia="sl-SI"/>
          </w:rPr>
          <w:t xml:space="preserve"> </w:t>
        </w:r>
        <w:r w:rsidRPr="008234B5">
          <w:rPr>
            <w:rStyle w:val="Hiperpovezava"/>
            <w:rFonts w:asciiTheme="minorHAnsi" w:hAnsiTheme="minorHAnsi" w:cstheme="minorHAnsi"/>
            <w:noProof/>
            <w:sz w:val="20"/>
            <w:szCs w:val="20"/>
          </w:rPr>
          <w:t>Dejavnosti Državnega odvetništva RS na področju mednarodnega sodelovanja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_Toc168844860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138</w:t>
        </w:r>
        <w:r w:rsidRPr="008234B5">
          <w:rPr>
            <w:rFonts w:asciiTheme="minorHAnsi" w:hAnsiTheme="minorHAnsi" w:cstheme="minorHAnsi"/>
            <w:noProof/>
            <w:webHidden/>
            <w:sz w:val="20"/>
            <w:szCs w:val="20"/>
          </w:rPr>
          <w:fldChar w:fldCharType="end"/>
        </w:r>
      </w:hyperlink>
    </w:p>
    <w:p w14:paraId="5E7D06E0" w14:textId="1418E0BB"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861" w:history="1">
        <w:r w:rsidRPr="008234B5">
          <w:rPr>
            <w:rStyle w:val="Hiperpovezava"/>
            <w:rFonts w:asciiTheme="minorHAnsi" w:hAnsiTheme="minorHAnsi" w:cstheme="minorHAnsi"/>
            <w:noProof/>
            <w:sz w:val="20"/>
            <w:szCs w:val="20"/>
          </w:rPr>
          <w:t>4.5.6</w:t>
        </w:r>
        <w:r w:rsidRPr="008234B5">
          <w:rPr>
            <w:rStyle w:val="Hiperpovezava"/>
            <w:rFonts w:asciiTheme="minorHAnsi" w:hAnsiTheme="minorHAnsi" w:cstheme="minorHAnsi"/>
            <w:noProof/>
            <w:sz w:val="20"/>
            <w:szCs w:val="20"/>
            <w:lang w:eastAsia="sl-SI"/>
          </w:rPr>
          <w:t xml:space="preserve"> Standardi profesionalne etike državnih odvetnikov</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_Toc168844861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141</w:t>
        </w:r>
        <w:r w:rsidRPr="008234B5">
          <w:rPr>
            <w:rFonts w:asciiTheme="minorHAnsi" w:hAnsiTheme="minorHAnsi" w:cstheme="minorHAnsi"/>
            <w:noProof/>
            <w:webHidden/>
            <w:sz w:val="20"/>
            <w:szCs w:val="20"/>
          </w:rPr>
          <w:fldChar w:fldCharType="end"/>
        </w:r>
      </w:hyperlink>
    </w:p>
    <w:p w14:paraId="7D7D9803" w14:textId="490F0546"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4862" w:history="1">
        <w:r w:rsidRPr="008234B5">
          <w:rPr>
            <w:rStyle w:val="Hiperpovezava"/>
            <w:rFonts w:asciiTheme="minorHAnsi" w:hAnsiTheme="minorHAnsi" w:cstheme="minorHAnsi"/>
            <w:noProof/>
            <w:sz w:val="20"/>
            <w:szCs w:val="20"/>
          </w:rPr>
          <w:t>4.6 Projekti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_Toc168844862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141</w:t>
        </w:r>
        <w:r w:rsidRPr="008234B5">
          <w:rPr>
            <w:rFonts w:asciiTheme="minorHAnsi" w:hAnsiTheme="minorHAnsi" w:cstheme="minorHAnsi"/>
            <w:noProof/>
            <w:webHidden/>
            <w:sz w:val="20"/>
            <w:szCs w:val="20"/>
          </w:rPr>
          <w:fldChar w:fldCharType="end"/>
        </w:r>
      </w:hyperlink>
    </w:p>
    <w:p w14:paraId="563DA6B8" w14:textId="1822CECD"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863" w:history="1">
        <w:r w:rsidRPr="008234B5">
          <w:rPr>
            <w:rStyle w:val="Hiperpovezava"/>
            <w:rFonts w:asciiTheme="minorHAnsi" w:hAnsiTheme="minorHAnsi" w:cstheme="minorHAnsi"/>
            <w:noProof/>
            <w:sz w:val="20"/>
            <w:szCs w:val="20"/>
          </w:rPr>
          <w:t>4.6.1 Uvod</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_Toc168844863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141</w:t>
        </w:r>
        <w:r w:rsidRPr="008234B5">
          <w:rPr>
            <w:rFonts w:asciiTheme="minorHAnsi" w:hAnsiTheme="minorHAnsi" w:cstheme="minorHAnsi"/>
            <w:noProof/>
            <w:webHidden/>
            <w:sz w:val="20"/>
            <w:szCs w:val="20"/>
          </w:rPr>
          <w:fldChar w:fldCharType="end"/>
        </w:r>
      </w:hyperlink>
    </w:p>
    <w:p w14:paraId="1631D5F6" w14:textId="456D9FFD"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864" w:history="1">
        <w:r w:rsidRPr="008234B5">
          <w:rPr>
            <w:rStyle w:val="Hiperpovezava"/>
            <w:rFonts w:asciiTheme="minorHAnsi" w:hAnsiTheme="minorHAnsi" w:cstheme="minorHAnsi"/>
            <w:noProof/>
            <w:sz w:val="20"/>
            <w:szCs w:val="20"/>
          </w:rPr>
          <w:t>4.6.2 Projekt »Izboljšanje informacijskega sistema in procesov poslovanja na Državnem odvetništvu in Državnem tožilstvu«</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_Toc168844864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142</w:t>
        </w:r>
        <w:r w:rsidRPr="008234B5">
          <w:rPr>
            <w:rFonts w:asciiTheme="minorHAnsi" w:hAnsiTheme="minorHAnsi" w:cstheme="minorHAnsi"/>
            <w:noProof/>
            <w:webHidden/>
            <w:sz w:val="20"/>
            <w:szCs w:val="20"/>
          </w:rPr>
          <w:fldChar w:fldCharType="end"/>
        </w:r>
      </w:hyperlink>
    </w:p>
    <w:p w14:paraId="10E9EE2D" w14:textId="1979D47C"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865" w:history="1">
        <w:r w:rsidRPr="008234B5">
          <w:rPr>
            <w:rStyle w:val="Hiperpovezava"/>
            <w:rFonts w:asciiTheme="minorHAnsi" w:hAnsiTheme="minorHAnsi" w:cstheme="minorHAnsi"/>
            <w:bCs/>
            <w:noProof/>
            <w:sz w:val="20"/>
            <w:szCs w:val="20"/>
            <w:lang w:eastAsia="sl-SI"/>
          </w:rPr>
          <w:t>4.6.2.1 Cilj:</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_Toc168844865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142</w:t>
        </w:r>
        <w:r w:rsidRPr="008234B5">
          <w:rPr>
            <w:rFonts w:asciiTheme="minorHAnsi" w:hAnsiTheme="minorHAnsi" w:cstheme="minorHAnsi"/>
            <w:noProof/>
            <w:webHidden/>
            <w:sz w:val="20"/>
            <w:szCs w:val="20"/>
          </w:rPr>
          <w:fldChar w:fldCharType="end"/>
        </w:r>
      </w:hyperlink>
    </w:p>
    <w:p w14:paraId="7962E379" w14:textId="37DDE7EA"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866" w:history="1">
        <w:r w:rsidRPr="008234B5">
          <w:rPr>
            <w:rStyle w:val="Hiperpovezava"/>
            <w:rFonts w:asciiTheme="minorHAnsi" w:hAnsiTheme="minorHAnsi" w:cstheme="minorHAnsi"/>
            <w:bCs/>
            <w:noProof/>
            <w:sz w:val="20"/>
            <w:szCs w:val="20"/>
            <w:lang w:eastAsia="sl-SI"/>
          </w:rPr>
          <w:t>4.6.2.2 Rezultati: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_Toc168844866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142</w:t>
        </w:r>
        <w:r w:rsidRPr="008234B5">
          <w:rPr>
            <w:rFonts w:asciiTheme="minorHAnsi" w:hAnsiTheme="minorHAnsi" w:cstheme="minorHAnsi"/>
            <w:noProof/>
            <w:webHidden/>
            <w:sz w:val="20"/>
            <w:szCs w:val="20"/>
          </w:rPr>
          <w:fldChar w:fldCharType="end"/>
        </w:r>
      </w:hyperlink>
    </w:p>
    <w:p w14:paraId="61BDA2D3" w14:textId="1FD7D15F"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867" w:history="1">
        <w:r w:rsidRPr="008234B5">
          <w:rPr>
            <w:rStyle w:val="Hiperpovezava"/>
            <w:rFonts w:asciiTheme="minorHAnsi" w:hAnsiTheme="minorHAnsi" w:cstheme="minorHAnsi"/>
            <w:bCs/>
            <w:noProof/>
            <w:sz w:val="20"/>
            <w:szCs w:val="20"/>
            <w:lang w:eastAsia="sl-SI"/>
          </w:rPr>
          <w:t>4.6.2.3 Izvedene dejavnosti v letu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_Toc168844867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142</w:t>
        </w:r>
        <w:r w:rsidRPr="008234B5">
          <w:rPr>
            <w:rFonts w:asciiTheme="minorHAnsi" w:hAnsiTheme="minorHAnsi" w:cstheme="minorHAnsi"/>
            <w:noProof/>
            <w:webHidden/>
            <w:sz w:val="20"/>
            <w:szCs w:val="20"/>
          </w:rPr>
          <w:fldChar w:fldCharType="end"/>
        </w:r>
      </w:hyperlink>
    </w:p>
    <w:p w14:paraId="431C5AE2" w14:textId="3AED4849"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868" w:history="1">
        <w:r w:rsidRPr="008234B5">
          <w:rPr>
            <w:rStyle w:val="Hiperpovezava"/>
            <w:rFonts w:asciiTheme="minorHAnsi" w:hAnsiTheme="minorHAnsi" w:cstheme="minorHAnsi"/>
            <w:noProof/>
            <w:sz w:val="20"/>
            <w:szCs w:val="20"/>
          </w:rPr>
          <w:t>4.6.3 Projekt »Priprava orodij za zagotavljanje kakovosti poslovnih procesov na Državnem odvetništvu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_Toc168844868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142</w:t>
        </w:r>
        <w:r w:rsidRPr="008234B5">
          <w:rPr>
            <w:rFonts w:asciiTheme="minorHAnsi" w:hAnsiTheme="minorHAnsi" w:cstheme="minorHAnsi"/>
            <w:noProof/>
            <w:webHidden/>
            <w:sz w:val="20"/>
            <w:szCs w:val="20"/>
          </w:rPr>
          <w:fldChar w:fldCharType="end"/>
        </w:r>
      </w:hyperlink>
    </w:p>
    <w:p w14:paraId="31D76EF6" w14:textId="2525059D"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869" w:history="1">
        <w:r w:rsidRPr="008234B5">
          <w:rPr>
            <w:rStyle w:val="Hiperpovezava"/>
            <w:rFonts w:asciiTheme="minorHAnsi" w:hAnsiTheme="minorHAnsi" w:cstheme="minorHAnsi"/>
            <w:bCs/>
            <w:noProof/>
            <w:sz w:val="20"/>
            <w:szCs w:val="20"/>
            <w:lang w:eastAsia="sl-SI"/>
          </w:rPr>
          <w:t>4.6.3.1 Cilj:</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_Toc168844869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142</w:t>
        </w:r>
        <w:r w:rsidRPr="008234B5">
          <w:rPr>
            <w:rFonts w:asciiTheme="minorHAnsi" w:hAnsiTheme="minorHAnsi" w:cstheme="minorHAnsi"/>
            <w:noProof/>
            <w:webHidden/>
            <w:sz w:val="20"/>
            <w:szCs w:val="20"/>
          </w:rPr>
          <w:fldChar w:fldCharType="end"/>
        </w:r>
      </w:hyperlink>
    </w:p>
    <w:p w14:paraId="30C8AB8F" w14:textId="140E9697"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870" w:history="1">
        <w:r w:rsidRPr="008234B5">
          <w:rPr>
            <w:rStyle w:val="Hiperpovezava"/>
            <w:rFonts w:asciiTheme="minorHAnsi" w:hAnsiTheme="minorHAnsi" w:cstheme="minorHAnsi"/>
            <w:bCs/>
            <w:noProof/>
            <w:sz w:val="20"/>
            <w:szCs w:val="20"/>
            <w:lang w:eastAsia="sl-SI"/>
          </w:rPr>
          <w:t>4.6.3.2 Rezultati: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_Toc168844870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143</w:t>
        </w:r>
        <w:r w:rsidRPr="008234B5">
          <w:rPr>
            <w:rFonts w:asciiTheme="minorHAnsi" w:hAnsiTheme="minorHAnsi" w:cstheme="minorHAnsi"/>
            <w:noProof/>
            <w:webHidden/>
            <w:sz w:val="20"/>
            <w:szCs w:val="20"/>
          </w:rPr>
          <w:fldChar w:fldCharType="end"/>
        </w:r>
      </w:hyperlink>
    </w:p>
    <w:p w14:paraId="1D6A5EC6" w14:textId="2398D88E"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871" w:history="1">
        <w:r w:rsidRPr="008234B5">
          <w:rPr>
            <w:rStyle w:val="Hiperpovezava"/>
            <w:rFonts w:asciiTheme="minorHAnsi" w:hAnsiTheme="minorHAnsi" w:cstheme="minorHAnsi"/>
            <w:bCs/>
            <w:noProof/>
            <w:sz w:val="20"/>
            <w:szCs w:val="20"/>
            <w:lang w:eastAsia="sl-SI"/>
          </w:rPr>
          <w:t>4.6.3.3 Izvedene dejavnosti v letu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_Toc168844871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143</w:t>
        </w:r>
        <w:r w:rsidRPr="008234B5">
          <w:rPr>
            <w:rFonts w:asciiTheme="minorHAnsi" w:hAnsiTheme="minorHAnsi" w:cstheme="minorHAnsi"/>
            <w:noProof/>
            <w:webHidden/>
            <w:sz w:val="20"/>
            <w:szCs w:val="20"/>
          </w:rPr>
          <w:fldChar w:fldCharType="end"/>
        </w:r>
      </w:hyperlink>
    </w:p>
    <w:p w14:paraId="14C292E5" w14:textId="7411BF42"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872" w:history="1">
        <w:r w:rsidRPr="008234B5">
          <w:rPr>
            <w:rStyle w:val="Hiperpovezava"/>
            <w:rFonts w:asciiTheme="minorHAnsi" w:hAnsiTheme="minorHAnsi" w:cstheme="minorHAnsi"/>
            <w:noProof/>
            <w:sz w:val="20"/>
            <w:szCs w:val="20"/>
            <w:lang w:eastAsia="sl-SI"/>
          </w:rPr>
          <w:t>4.6.4 Projekt »Digitalizacija in povezljivost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_Toc168844872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143</w:t>
        </w:r>
        <w:r w:rsidRPr="008234B5">
          <w:rPr>
            <w:rFonts w:asciiTheme="minorHAnsi" w:hAnsiTheme="minorHAnsi" w:cstheme="minorHAnsi"/>
            <w:noProof/>
            <w:webHidden/>
            <w:sz w:val="20"/>
            <w:szCs w:val="20"/>
          </w:rPr>
          <w:fldChar w:fldCharType="end"/>
        </w:r>
      </w:hyperlink>
    </w:p>
    <w:p w14:paraId="078A212E" w14:textId="131219C6"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873" w:history="1">
        <w:r w:rsidRPr="008234B5">
          <w:rPr>
            <w:rStyle w:val="Hiperpovezava"/>
            <w:rFonts w:asciiTheme="minorHAnsi" w:hAnsiTheme="minorHAnsi" w:cstheme="minorHAnsi"/>
            <w:bCs/>
            <w:noProof/>
            <w:sz w:val="20"/>
            <w:szCs w:val="20"/>
            <w:lang w:eastAsia="sl-SI"/>
          </w:rPr>
          <w:t>4.6.4.1 Cilj:</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_Toc168844873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143</w:t>
        </w:r>
        <w:r w:rsidRPr="008234B5">
          <w:rPr>
            <w:rFonts w:asciiTheme="minorHAnsi" w:hAnsiTheme="minorHAnsi" w:cstheme="minorHAnsi"/>
            <w:noProof/>
            <w:webHidden/>
            <w:sz w:val="20"/>
            <w:szCs w:val="20"/>
          </w:rPr>
          <w:fldChar w:fldCharType="end"/>
        </w:r>
      </w:hyperlink>
    </w:p>
    <w:p w14:paraId="592787D9" w14:textId="425F1345"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874" w:history="1">
        <w:r w:rsidRPr="008234B5">
          <w:rPr>
            <w:rStyle w:val="Hiperpovezava"/>
            <w:rFonts w:asciiTheme="minorHAnsi" w:hAnsiTheme="minorHAnsi" w:cstheme="minorHAnsi"/>
            <w:bCs/>
            <w:noProof/>
            <w:sz w:val="20"/>
            <w:szCs w:val="20"/>
            <w:lang w:eastAsia="sl-SI"/>
          </w:rPr>
          <w:t>4.6.4.2 Rezultati: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_Toc168844874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143</w:t>
        </w:r>
        <w:r w:rsidRPr="008234B5">
          <w:rPr>
            <w:rFonts w:asciiTheme="minorHAnsi" w:hAnsiTheme="minorHAnsi" w:cstheme="minorHAnsi"/>
            <w:noProof/>
            <w:webHidden/>
            <w:sz w:val="20"/>
            <w:szCs w:val="20"/>
          </w:rPr>
          <w:fldChar w:fldCharType="end"/>
        </w:r>
      </w:hyperlink>
    </w:p>
    <w:p w14:paraId="5C937B21" w14:textId="5DD6578C"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875" w:history="1">
        <w:r w:rsidRPr="008234B5">
          <w:rPr>
            <w:rStyle w:val="Hiperpovezava"/>
            <w:rFonts w:asciiTheme="minorHAnsi" w:hAnsiTheme="minorHAnsi" w:cstheme="minorHAnsi"/>
            <w:bCs/>
            <w:noProof/>
            <w:sz w:val="20"/>
            <w:szCs w:val="20"/>
            <w:lang w:eastAsia="sl-SI"/>
          </w:rPr>
          <w:t>4.6.4.3 Izvedene dejavnosti v letu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_Toc168844875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144</w:t>
        </w:r>
        <w:r w:rsidRPr="008234B5">
          <w:rPr>
            <w:rFonts w:asciiTheme="minorHAnsi" w:hAnsiTheme="minorHAnsi" w:cstheme="minorHAnsi"/>
            <w:noProof/>
            <w:webHidden/>
            <w:sz w:val="20"/>
            <w:szCs w:val="20"/>
          </w:rPr>
          <w:fldChar w:fldCharType="end"/>
        </w:r>
      </w:hyperlink>
    </w:p>
    <w:p w14:paraId="20E77F07" w14:textId="531DF8CA"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876" w:history="1">
        <w:r w:rsidRPr="008234B5">
          <w:rPr>
            <w:rStyle w:val="Hiperpovezava"/>
            <w:rFonts w:asciiTheme="minorHAnsi" w:hAnsiTheme="minorHAnsi" w:cstheme="minorHAnsi"/>
            <w:noProof/>
            <w:kern w:val="24"/>
            <w:sz w:val="20"/>
            <w:szCs w:val="20"/>
            <w:lang w:eastAsia="sl-SI"/>
          </w:rPr>
          <w:t>4.6.5 Projekt »Digitalna vstopno/izstopna točka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_Toc168844876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144</w:t>
        </w:r>
        <w:r w:rsidRPr="008234B5">
          <w:rPr>
            <w:rFonts w:asciiTheme="minorHAnsi" w:hAnsiTheme="minorHAnsi" w:cstheme="minorHAnsi"/>
            <w:noProof/>
            <w:webHidden/>
            <w:sz w:val="20"/>
            <w:szCs w:val="20"/>
          </w:rPr>
          <w:fldChar w:fldCharType="end"/>
        </w:r>
      </w:hyperlink>
    </w:p>
    <w:p w14:paraId="6C00E171" w14:textId="4CC8398F"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877" w:history="1">
        <w:r w:rsidRPr="008234B5">
          <w:rPr>
            <w:rStyle w:val="Hiperpovezava"/>
            <w:rFonts w:asciiTheme="minorHAnsi" w:hAnsiTheme="minorHAnsi" w:cstheme="minorHAnsi"/>
            <w:bCs/>
            <w:noProof/>
            <w:sz w:val="20"/>
            <w:szCs w:val="20"/>
            <w:lang w:eastAsia="sl-SI"/>
          </w:rPr>
          <w:t>4.6.5.1 Cilji: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_Toc168844877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145</w:t>
        </w:r>
        <w:r w:rsidRPr="008234B5">
          <w:rPr>
            <w:rFonts w:asciiTheme="minorHAnsi" w:hAnsiTheme="minorHAnsi" w:cstheme="minorHAnsi"/>
            <w:noProof/>
            <w:webHidden/>
            <w:sz w:val="20"/>
            <w:szCs w:val="20"/>
          </w:rPr>
          <w:fldChar w:fldCharType="end"/>
        </w:r>
      </w:hyperlink>
    </w:p>
    <w:p w14:paraId="78D5AB33" w14:textId="321344CB"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878" w:history="1">
        <w:r w:rsidRPr="008234B5">
          <w:rPr>
            <w:rStyle w:val="Hiperpovezava"/>
            <w:rFonts w:asciiTheme="minorHAnsi" w:hAnsiTheme="minorHAnsi" w:cstheme="minorHAnsi"/>
            <w:bCs/>
            <w:noProof/>
            <w:sz w:val="20"/>
            <w:szCs w:val="20"/>
            <w:lang w:eastAsia="sl-SI"/>
          </w:rPr>
          <w:t>4.6.5.2 Izvedene dejavnosti v letu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_Toc168844878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145</w:t>
        </w:r>
        <w:r w:rsidRPr="008234B5">
          <w:rPr>
            <w:rFonts w:asciiTheme="minorHAnsi" w:hAnsiTheme="minorHAnsi" w:cstheme="minorHAnsi"/>
            <w:noProof/>
            <w:webHidden/>
            <w:sz w:val="20"/>
            <w:szCs w:val="20"/>
          </w:rPr>
          <w:fldChar w:fldCharType="end"/>
        </w:r>
      </w:hyperlink>
    </w:p>
    <w:p w14:paraId="3815CD2C" w14:textId="2B934AFF" w:rsidR="008234B5" w:rsidRPr="008234B5" w:rsidRDefault="008234B5">
      <w:pPr>
        <w:pStyle w:val="Kazalovsebine2"/>
        <w:tabs>
          <w:tab w:val="right" w:leader="dot" w:pos="9016"/>
        </w:tabs>
        <w:rPr>
          <w:rFonts w:asciiTheme="minorHAnsi" w:eastAsiaTheme="minorEastAsia" w:hAnsiTheme="minorHAnsi" w:cstheme="minorHAnsi"/>
          <w:noProof/>
          <w:kern w:val="2"/>
          <w:sz w:val="20"/>
          <w:szCs w:val="20"/>
          <w:lang w:eastAsia="sl-SI"/>
          <w14:ligatures w14:val="standardContextual"/>
        </w:rPr>
      </w:pPr>
      <w:hyperlink w:anchor="_Toc168844879" w:history="1">
        <w:r w:rsidRPr="008234B5">
          <w:rPr>
            <w:rStyle w:val="Hiperpovezava"/>
            <w:rFonts w:asciiTheme="minorHAnsi" w:hAnsiTheme="minorHAnsi" w:cstheme="minorHAnsi"/>
            <w:noProof/>
            <w:sz w:val="20"/>
            <w:szCs w:val="20"/>
          </w:rPr>
          <w:t>II. POSEBNI STATISTIČNI DEL</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_Toc168844879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146</w:t>
        </w:r>
        <w:r w:rsidRPr="008234B5">
          <w:rPr>
            <w:rFonts w:asciiTheme="minorHAnsi" w:hAnsiTheme="minorHAnsi" w:cstheme="minorHAnsi"/>
            <w:noProof/>
            <w:webHidden/>
            <w:sz w:val="20"/>
            <w:szCs w:val="20"/>
          </w:rPr>
          <w:fldChar w:fldCharType="end"/>
        </w:r>
      </w:hyperlink>
    </w:p>
    <w:p w14:paraId="376CDE63" w14:textId="36737C1F" w:rsidR="008234B5" w:rsidRPr="008234B5" w:rsidRDefault="008234B5">
      <w:pPr>
        <w:pStyle w:val="Kazalovsebine3"/>
        <w:rPr>
          <w:rFonts w:asciiTheme="minorHAnsi" w:eastAsiaTheme="minorEastAsia" w:hAnsiTheme="minorHAnsi" w:cstheme="minorHAnsi"/>
          <w:kern w:val="2"/>
          <w:sz w:val="20"/>
          <w:szCs w:val="20"/>
          <w:lang w:eastAsia="sl-SI"/>
          <w14:ligatures w14:val="standardContextual"/>
        </w:rPr>
      </w:pPr>
      <w:hyperlink w:anchor="_Toc168844880" w:history="1">
        <w:r w:rsidRPr="008234B5">
          <w:rPr>
            <w:rStyle w:val="Hiperpovezava"/>
            <w:rFonts w:asciiTheme="minorHAnsi" w:hAnsiTheme="minorHAnsi" w:cstheme="minorHAnsi"/>
            <w:sz w:val="20"/>
            <w:szCs w:val="20"/>
          </w:rPr>
          <w:t>1. PODATKI O GIBANJU ZADEV PO PODROČJIH IN PO ODDELKIH</w:t>
        </w:r>
        <w:r w:rsidRPr="008234B5">
          <w:rPr>
            <w:rFonts w:asciiTheme="minorHAnsi" w:hAnsiTheme="minorHAnsi" w:cstheme="minorHAnsi"/>
            <w:webHidden/>
            <w:sz w:val="20"/>
            <w:szCs w:val="20"/>
          </w:rPr>
          <w:tab/>
        </w:r>
        <w:r w:rsidRPr="008234B5">
          <w:rPr>
            <w:rFonts w:asciiTheme="minorHAnsi" w:hAnsiTheme="minorHAnsi" w:cstheme="minorHAnsi"/>
            <w:webHidden/>
            <w:sz w:val="20"/>
            <w:szCs w:val="20"/>
          </w:rPr>
          <w:fldChar w:fldCharType="begin"/>
        </w:r>
        <w:r w:rsidRPr="008234B5">
          <w:rPr>
            <w:rFonts w:asciiTheme="minorHAnsi" w:hAnsiTheme="minorHAnsi" w:cstheme="minorHAnsi"/>
            <w:webHidden/>
            <w:sz w:val="20"/>
            <w:szCs w:val="20"/>
          </w:rPr>
          <w:instrText xml:space="preserve"> PAGEREF _Toc168844880 \h </w:instrText>
        </w:r>
        <w:r w:rsidRPr="008234B5">
          <w:rPr>
            <w:rFonts w:asciiTheme="minorHAnsi" w:hAnsiTheme="minorHAnsi" w:cstheme="minorHAnsi"/>
            <w:webHidden/>
            <w:sz w:val="20"/>
            <w:szCs w:val="20"/>
          </w:rPr>
        </w:r>
        <w:r w:rsidRPr="008234B5">
          <w:rPr>
            <w:rFonts w:asciiTheme="minorHAnsi" w:hAnsiTheme="minorHAnsi" w:cstheme="minorHAnsi"/>
            <w:webHidden/>
            <w:sz w:val="20"/>
            <w:szCs w:val="20"/>
          </w:rPr>
          <w:fldChar w:fldCharType="separate"/>
        </w:r>
        <w:r>
          <w:rPr>
            <w:rFonts w:asciiTheme="minorHAnsi" w:hAnsiTheme="minorHAnsi" w:cstheme="minorHAnsi"/>
            <w:webHidden/>
            <w:sz w:val="20"/>
            <w:szCs w:val="20"/>
          </w:rPr>
          <w:t>146</w:t>
        </w:r>
        <w:r w:rsidRPr="008234B5">
          <w:rPr>
            <w:rFonts w:asciiTheme="minorHAnsi" w:hAnsiTheme="minorHAnsi" w:cstheme="minorHAnsi"/>
            <w:webHidden/>
            <w:sz w:val="20"/>
            <w:szCs w:val="20"/>
          </w:rPr>
          <w:fldChar w:fldCharType="end"/>
        </w:r>
      </w:hyperlink>
    </w:p>
    <w:p w14:paraId="669C47CA" w14:textId="0E3F4FFC" w:rsidR="008234B5" w:rsidRPr="008234B5" w:rsidRDefault="008234B5">
      <w:pPr>
        <w:pStyle w:val="Kazalovsebine3"/>
        <w:rPr>
          <w:rFonts w:asciiTheme="minorHAnsi" w:eastAsiaTheme="minorEastAsia" w:hAnsiTheme="minorHAnsi" w:cstheme="minorHAnsi"/>
          <w:kern w:val="2"/>
          <w:sz w:val="20"/>
          <w:szCs w:val="20"/>
          <w:lang w:eastAsia="sl-SI"/>
          <w14:ligatures w14:val="standardContextual"/>
        </w:rPr>
      </w:pPr>
      <w:hyperlink w:anchor="_Toc168844881" w:history="1">
        <w:r w:rsidRPr="008234B5">
          <w:rPr>
            <w:rStyle w:val="Hiperpovezava"/>
            <w:rFonts w:asciiTheme="minorHAnsi" w:hAnsiTheme="minorHAnsi" w:cstheme="minorHAnsi"/>
            <w:sz w:val="20"/>
            <w:szCs w:val="20"/>
          </w:rPr>
          <w:t>2. UDELEŽBA NA NAROKIH</w:t>
        </w:r>
        <w:r w:rsidRPr="008234B5">
          <w:rPr>
            <w:rFonts w:asciiTheme="minorHAnsi" w:hAnsiTheme="minorHAnsi" w:cstheme="minorHAnsi"/>
            <w:webHidden/>
            <w:sz w:val="20"/>
            <w:szCs w:val="20"/>
          </w:rPr>
          <w:tab/>
        </w:r>
        <w:r w:rsidRPr="008234B5">
          <w:rPr>
            <w:rFonts w:asciiTheme="minorHAnsi" w:hAnsiTheme="minorHAnsi" w:cstheme="minorHAnsi"/>
            <w:webHidden/>
            <w:sz w:val="20"/>
            <w:szCs w:val="20"/>
          </w:rPr>
          <w:fldChar w:fldCharType="begin"/>
        </w:r>
        <w:r w:rsidRPr="008234B5">
          <w:rPr>
            <w:rFonts w:asciiTheme="minorHAnsi" w:hAnsiTheme="minorHAnsi" w:cstheme="minorHAnsi"/>
            <w:webHidden/>
            <w:sz w:val="20"/>
            <w:szCs w:val="20"/>
          </w:rPr>
          <w:instrText xml:space="preserve"> PAGEREF _Toc168844881 \h </w:instrText>
        </w:r>
        <w:r w:rsidRPr="008234B5">
          <w:rPr>
            <w:rFonts w:asciiTheme="minorHAnsi" w:hAnsiTheme="minorHAnsi" w:cstheme="minorHAnsi"/>
            <w:webHidden/>
            <w:sz w:val="20"/>
            <w:szCs w:val="20"/>
          </w:rPr>
        </w:r>
        <w:r w:rsidRPr="008234B5">
          <w:rPr>
            <w:rFonts w:asciiTheme="minorHAnsi" w:hAnsiTheme="minorHAnsi" w:cstheme="minorHAnsi"/>
            <w:webHidden/>
            <w:sz w:val="20"/>
            <w:szCs w:val="20"/>
          </w:rPr>
          <w:fldChar w:fldCharType="separate"/>
        </w:r>
        <w:r>
          <w:rPr>
            <w:rFonts w:asciiTheme="minorHAnsi" w:hAnsiTheme="minorHAnsi" w:cstheme="minorHAnsi"/>
            <w:webHidden/>
            <w:sz w:val="20"/>
            <w:szCs w:val="20"/>
          </w:rPr>
          <w:t>164</w:t>
        </w:r>
        <w:r w:rsidRPr="008234B5">
          <w:rPr>
            <w:rFonts w:asciiTheme="minorHAnsi" w:hAnsiTheme="minorHAnsi" w:cstheme="minorHAnsi"/>
            <w:webHidden/>
            <w:sz w:val="20"/>
            <w:szCs w:val="20"/>
          </w:rPr>
          <w:fldChar w:fldCharType="end"/>
        </w:r>
      </w:hyperlink>
    </w:p>
    <w:p w14:paraId="147B09B2" w14:textId="5ACC9A8E" w:rsidR="008234B5" w:rsidRPr="008234B5" w:rsidRDefault="008234B5">
      <w:pPr>
        <w:pStyle w:val="Kazalovsebine3"/>
        <w:rPr>
          <w:rFonts w:asciiTheme="minorHAnsi" w:eastAsiaTheme="minorEastAsia" w:hAnsiTheme="minorHAnsi" w:cstheme="minorHAnsi"/>
          <w:kern w:val="2"/>
          <w:sz w:val="20"/>
          <w:szCs w:val="20"/>
          <w:lang w:eastAsia="sl-SI"/>
          <w14:ligatures w14:val="standardContextual"/>
        </w:rPr>
      </w:pPr>
      <w:hyperlink w:anchor="_Toc168844882" w:history="1">
        <w:r w:rsidRPr="008234B5">
          <w:rPr>
            <w:rStyle w:val="Hiperpovezava"/>
            <w:rFonts w:asciiTheme="minorHAnsi" w:hAnsiTheme="minorHAnsi" w:cstheme="minorHAnsi"/>
            <w:sz w:val="20"/>
            <w:szCs w:val="20"/>
          </w:rPr>
          <w:t>3. PROCESNA DEJANJA</w:t>
        </w:r>
        <w:r w:rsidRPr="008234B5">
          <w:rPr>
            <w:rFonts w:asciiTheme="minorHAnsi" w:hAnsiTheme="minorHAnsi" w:cstheme="minorHAnsi"/>
            <w:webHidden/>
            <w:sz w:val="20"/>
            <w:szCs w:val="20"/>
          </w:rPr>
          <w:tab/>
        </w:r>
        <w:r w:rsidRPr="008234B5">
          <w:rPr>
            <w:rFonts w:asciiTheme="minorHAnsi" w:hAnsiTheme="minorHAnsi" w:cstheme="minorHAnsi"/>
            <w:webHidden/>
            <w:sz w:val="20"/>
            <w:szCs w:val="20"/>
          </w:rPr>
          <w:fldChar w:fldCharType="begin"/>
        </w:r>
        <w:r w:rsidRPr="008234B5">
          <w:rPr>
            <w:rFonts w:asciiTheme="minorHAnsi" w:hAnsiTheme="minorHAnsi" w:cstheme="minorHAnsi"/>
            <w:webHidden/>
            <w:sz w:val="20"/>
            <w:szCs w:val="20"/>
          </w:rPr>
          <w:instrText xml:space="preserve"> PAGEREF _Toc168844882 \h </w:instrText>
        </w:r>
        <w:r w:rsidRPr="008234B5">
          <w:rPr>
            <w:rFonts w:asciiTheme="minorHAnsi" w:hAnsiTheme="minorHAnsi" w:cstheme="minorHAnsi"/>
            <w:webHidden/>
            <w:sz w:val="20"/>
            <w:szCs w:val="20"/>
          </w:rPr>
        </w:r>
        <w:r w:rsidRPr="008234B5">
          <w:rPr>
            <w:rFonts w:asciiTheme="minorHAnsi" w:hAnsiTheme="minorHAnsi" w:cstheme="minorHAnsi"/>
            <w:webHidden/>
            <w:sz w:val="20"/>
            <w:szCs w:val="20"/>
          </w:rPr>
          <w:fldChar w:fldCharType="separate"/>
        </w:r>
        <w:r>
          <w:rPr>
            <w:rFonts w:asciiTheme="minorHAnsi" w:hAnsiTheme="minorHAnsi" w:cstheme="minorHAnsi"/>
            <w:webHidden/>
            <w:sz w:val="20"/>
            <w:szCs w:val="20"/>
          </w:rPr>
          <w:t>165</w:t>
        </w:r>
        <w:r w:rsidRPr="008234B5">
          <w:rPr>
            <w:rFonts w:asciiTheme="minorHAnsi" w:hAnsiTheme="minorHAnsi" w:cstheme="minorHAnsi"/>
            <w:webHidden/>
            <w:sz w:val="20"/>
            <w:szCs w:val="20"/>
          </w:rPr>
          <w:fldChar w:fldCharType="end"/>
        </w:r>
      </w:hyperlink>
    </w:p>
    <w:p w14:paraId="4F2FA810" w14:textId="45B48EC9" w:rsidR="008234B5" w:rsidRPr="008234B5" w:rsidRDefault="008234B5">
      <w:pPr>
        <w:pStyle w:val="Kazalovsebine3"/>
        <w:rPr>
          <w:rFonts w:asciiTheme="minorHAnsi" w:eastAsiaTheme="minorEastAsia" w:hAnsiTheme="minorHAnsi" w:cstheme="minorHAnsi"/>
          <w:kern w:val="2"/>
          <w:sz w:val="20"/>
          <w:szCs w:val="20"/>
          <w:lang w:eastAsia="sl-SI"/>
          <w14:ligatures w14:val="standardContextual"/>
        </w:rPr>
      </w:pPr>
      <w:hyperlink w:anchor="_Toc168844883" w:history="1">
        <w:r w:rsidRPr="008234B5">
          <w:rPr>
            <w:rStyle w:val="Hiperpovezava"/>
            <w:rFonts w:asciiTheme="minorHAnsi" w:hAnsiTheme="minorHAnsi" w:cstheme="minorHAnsi"/>
            <w:sz w:val="20"/>
            <w:szCs w:val="20"/>
          </w:rPr>
          <w:t>4. PREDHODNI POSTOPKI</w:t>
        </w:r>
        <w:r w:rsidRPr="008234B5">
          <w:rPr>
            <w:rFonts w:asciiTheme="minorHAnsi" w:hAnsiTheme="minorHAnsi" w:cstheme="minorHAnsi"/>
            <w:webHidden/>
            <w:sz w:val="20"/>
            <w:szCs w:val="20"/>
          </w:rPr>
          <w:tab/>
        </w:r>
        <w:r w:rsidRPr="008234B5">
          <w:rPr>
            <w:rFonts w:asciiTheme="minorHAnsi" w:hAnsiTheme="minorHAnsi" w:cstheme="minorHAnsi"/>
            <w:webHidden/>
            <w:sz w:val="20"/>
            <w:szCs w:val="20"/>
          </w:rPr>
          <w:fldChar w:fldCharType="begin"/>
        </w:r>
        <w:r w:rsidRPr="008234B5">
          <w:rPr>
            <w:rFonts w:asciiTheme="minorHAnsi" w:hAnsiTheme="minorHAnsi" w:cstheme="minorHAnsi"/>
            <w:webHidden/>
            <w:sz w:val="20"/>
            <w:szCs w:val="20"/>
          </w:rPr>
          <w:instrText xml:space="preserve"> PAGEREF _Toc168844883 \h </w:instrText>
        </w:r>
        <w:r w:rsidRPr="008234B5">
          <w:rPr>
            <w:rFonts w:asciiTheme="minorHAnsi" w:hAnsiTheme="minorHAnsi" w:cstheme="minorHAnsi"/>
            <w:webHidden/>
            <w:sz w:val="20"/>
            <w:szCs w:val="20"/>
          </w:rPr>
        </w:r>
        <w:r w:rsidRPr="008234B5">
          <w:rPr>
            <w:rFonts w:asciiTheme="minorHAnsi" w:hAnsiTheme="minorHAnsi" w:cstheme="minorHAnsi"/>
            <w:webHidden/>
            <w:sz w:val="20"/>
            <w:szCs w:val="20"/>
          </w:rPr>
          <w:fldChar w:fldCharType="separate"/>
        </w:r>
        <w:r>
          <w:rPr>
            <w:rFonts w:asciiTheme="minorHAnsi" w:hAnsiTheme="minorHAnsi" w:cstheme="minorHAnsi"/>
            <w:webHidden/>
            <w:sz w:val="20"/>
            <w:szCs w:val="20"/>
          </w:rPr>
          <w:t>165</w:t>
        </w:r>
        <w:r w:rsidRPr="008234B5">
          <w:rPr>
            <w:rFonts w:asciiTheme="minorHAnsi" w:hAnsiTheme="minorHAnsi" w:cstheme="minorHAnsi"/>
            <w:webHidden/>
            <w:sz w:val="20"/>
            <w:szCs w:val="20"/>
          </w:rPr>
          <w:fldChar w:fldCharType="end"/>
        </w:r>
      </w:hyperlink>
    </w:p>
    <w:p w14:paraId="724F42B4" w14:textId="56A043A9" w:rsidR="008234B5" w:rsidRPr="008234B5" w:rsidRDefault="008234B5">
      <w:pPr>
        <w:pStyle w:val="Kazalovsebine3"/>
        <w:rPr>
          <w:rFonts w:asciiTheme="minorHAnsi" w:eastAsiaTheme="minorEastAsia" w:hAnsiTheme="minorHAnsi" w:cstheme="minorHAnsi"/>
          <w:kern w:val="2"/>
          <w:sz w:val="20"/>
          <w:szCs w:val="20"/>
          <w:lang w:eastAsia="sl-SI"/>
          <w14:ligatures w14:val="standardContextual"/>
        </w:rPr>
      </w:pPr>
      <w:hyperlink w:anchor="_Toc168844884" w:history="1">
        <w:r w:rsidRPr="008234B5">
          <w:rPr>
            <w:rStyle w:val="Hiperpovezava"/>
            <w:rFonts w:asciiTheme="minorHAnsi" w:hAnsiTheme="minorHAnsi" w:cstheme="minorHAnsi"/>
            <w:sz w:val="20"/>
            <w:szCs w:val="20"/>
          </w:rPr>
          <w:t>5. ZASTOPANJE PRED SODIŠČI IN UPRAVNIMI ORGANI V REPUBLIKI SLOVENIJI, PRAVNO SVETOVANJE IN OBLIKOVANJE PRAVNIH MNENJ</w:t>
        </w:r>
        <w:r w:rsidRPr="008234B5">
          <w:rPr>
            <w:rFonts w:asciiTheme="minorHAnsi" w:hAnsiTheme="minorHAnsi" w:cstheme="minorHAnsi"/>
            <w:webHidden/>
            <w:sz w:val="20"/>
            <w:szCs w:val="20"/>
          </w:rPr>
          <w:tab/>
        </w:r>
        <w:r w:rsidRPr="008234B5">
          <w:rPr>
            <w:rFonts w:asciiTheme="minorHAnsi" w:hAnsiTheme="minorHAnsi" w:cstheme="minorHAnsi"/>
            <w:webHidden/>
            <w:sz w:val="20"/>
            <w:szCs w:val="20"/>
          </w:rPr>
          <w:fldChar w:fldCharType="begin"/>
        </w:r>
        <w:r w:rsidRPr="008234B5">
          <w:rPr>
            <w:rFonts w:asciiTheme="minorHAnsi" w:hAnsiTheme="minorHAnsi" w:cstheme="minorHAnsi"/>
            <w:webHidden/>
            <w:sz w:val="20"/>
            <w:szCs w:val="20"/>
          </w:rPr>
          <w:instrText xml:space="preserve"> PAGEREF _Toc168844884 \h </w:instrText>
        </w:r>
        <w:r w:rsidRPr="008234B5">
          <w:rPr>
            <w:rFonts w:asciiTheme="minorHAnsi" w:hAnsiTheme="minorHAnsi" w:cstheme="minorHAnsi"/>
            <w:webHidden/>
            <w:sz w:val="20"/>
            <w:szCs w:val="20"/>
          </w:rPr>
        </w:r>
        <w:r w:rsidRPr="008234B5">
          <w:rPr>
            <w:rFonts w:asciiTheme="minorHAnsi" w:hAnsiTheme="minorHAnsi" w:cstheme="minorHAnsi"/>
            <w:webHidden/>
            <w:sz w:val="20"/>
            <w:szCs w:val="20"/>
          </w:rPr>
          <w:fldChar w:fldCharType="separate"/>
        </w:r>
        <w:r>
          <w:rPr>
            <w:rFonts w:asciiTheme="minorHAnsi" w:hAnsiTheme="minorHAnsi" w:cstheme="minorHAnsi"/>
            <w:webHidden/>
            <w:sz w:val="20"/>
            <w:szCs w:val="20"/>
          </w:rPr>
          <w:t>168</w:t>
        </w:r>
        <w:r w:rsidRPr="008234B5">
          <w:rPr>
            <w:rFonts w:asciiTheme="minorHAnsi" w:hAnsiTheme="minorHAnsi" w:cstheme="minorHAnsi"/>
            <w:webHidden/>
            <w:sz w:val="20"/>
            <w:szCs w:val="20"/>
          </w:rPr>
          <w:fldChar w:fldCharType="end"/>
        </w:r>
      </w:hyperlink>
    </w:p>
    <w:p w14:paraId="65BEEBE0" w14:textId="73B191B1"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4885" w:history="1">
        <w:r w:rsidRPr="008234B5">
          <w:rPr>
            <w:rStyle w:val="Hiperpovezava"/>
            <w:rFonts w:asciiTheme="minorHAnsi" w:hAnsiTheme="minorHAnsi" w:cstheme="minorHAnsi"/>
            <w:noProof/>
            <w:sz w:val="20"/>
            <w:szCs w:val="20"/>
          </w:rPr>
          <w:t>5.1 Zastopanje pred sodišči in upravnimi organi v Republiki Sloveniji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_Toc168844885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168</w:t>
        </w:r>
        <w:r w:rsidRPr="008234B5">
          <w:rPr>
            <w:rFonts w:asciiTheme="minorHAnsi" w:hAnsiTheme="minorHAnsi" w:cstheme="minorHAnsi"/>
            <w:noProof/>
            <w:webHidden/>
            <w:sz w:val="20"/>
            <w:szCs w:val="20"/>
          </w:rPr>
          <w:fldChar w:fldCharType="end"/>
        </w:r>
      </w:hyperlink>
    </w:p>
    <w:p w14:paraId="686BCD36" w14:textId="72B83A8A"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886" w:history="1">
        <w:r w:rsidRPr="008234B5">
          <w:rPr>
            <w:rStyle w:val="Hiperpovezava"/>
            <w:rFonts w:asciiTheme="minorHAnsi" w:eastAsia="Times New Roman" w:hAnsiTheme="minorHAnsi" w:cstheme="minorHAnsi"/>
            <w:noProof/>
            <w:sz w:val="20"/>
            <w:szCs w:val="20"/>
          </w:rPr>
          <w:t>5.1.1 Uvod</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_Toc168844886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168</w:t>
        </w:r>
        <w:r w:rsidRPr="008234B5">
          <w:rPr>
            <w:rFonts w:asciiTheme="minorHAnsi" w:hAnsiTheme="minorHAnsi" w:cstheme="minorHAnsi"/>
            <w:noProof/>
            <w:webHidden/>
            <w:sz w:val="20"/>
            <w:szCs w:val="20"/>
          </w:rPr>
          <w:fldChar w:fldCharType="end"/>
        </w:r>
      </w:hyperlink>
    </w:p>
    <w:p w14:paraId="0AAC6C7C" w14:textId="5122FAAE"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887" w:history="1">
        <w:r w:rsidRPr="008234B5">
          <w:rPr>
            <w:rStyle w:val="Hiperpovezava"/>
            <w:rFonts w:asciiTheme="minorHAnsi" w:eastAsia="Times New Roman" w:hAnsiTheme="minorHAnsi" w:cstheme="minorHAnsi"/>
            <w:noProof/>
            <w:sz w:val="20"/>
            <w:szCs w:val="20"/>
          </w:rPr>
          <w:t>5.1.2 Prevzem zastopanja na podlagi tretjega odstavka 12. člena Zakona o državnem odvetništvu</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_Toc168844887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168</w:t>
        </w:r>
        <w:r w:rsidRPr="008234B5">
          <w:rPr>
            <w:rFonts w:asciiTheme="minorHAnsi" w:hAnsiTheme="minorHAnsi" w:cstheme="minorHAnsi"/>
            <w:noProof/>
            <w:webHidden/>
            <w:sz w:val="20"/>
            <w:szCs w:val="20"/>
          </w:rPr>
          <w:fldChar w:fldCharType="end"/>
        </w:r>
      </w:hyperlink>
    </w:p>
    <w:p w14:paraId="13CA78B0" w14:textId="4BD0CE40"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888" w:history="1">
        <w:r w:rsidRPr="008234B5">
          <w:rPr>
            <w:rStyle w:val="Hiperpovezava"/>
            <w:rFonts w:asciiTheme="minorHAnsi" w:hAnsiTheme="minorHAnsi" w:cstheme="minorHAnsi"/>
            <w:noProof/>
            <w:sz w:val="20"/>
            <w:szCs w:val="20"/>
          </w:rPr>
          <w:t>5.1.2.1 Presoja izjemnosti pomena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_Toc168844888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168</w:t>
        </w:r>
        <w:r w:rsidRPr="008234B5">
          <w:rPr>
            <w:rFonts w:asciiTheme="minorHAnsi" w:hAnsiTheme="minorHAnsi" w:cstheme="minorHAnsi"/>
            <w:noProof/>
            <w:webHidden/>
            <w:sz w:val="20"/>
            <w:szCs w:val="20"/>
          </w:rPr>
          <w:fldChar w:fldCharType="end"/>
        </w:r>
      </w:hyperlink>
    </w:p>
    <w:p w14:paraId="5984AEC9" w14:textId="2630841C"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889" w:history="1">
        <w:r w:rsidRPr="008234B5">
          <w:rPr>
            <w:rStyle w:val="Hiperpovezava"/>
            <w:rFonts w:asciiTheme="minorHAnsi" w:hAnsiTheme="minorHAnsi" w:cstheme="minorHAnsi"/>
            <w:noProof/>
            <w:sz w:val="20"/>
            <w:szCs w:val="20"/>
          </w:rPr>
          <w:t>5.1.2.2 Pregled odločitev glede prevzema zastopanja po tretjem odstavku 12. člena Zakona o državnem odvetništvu</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_Toc168844889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170</w:t>
        </w:r>
        <w:r w:rsidRPr="008234B5">
          <w:rPr>
            <w:rFonts w:asciiTheme="minorHAnsi" w:hAnsiTheme="minorHAnsi" w:cstheme="minorHAnsi"/>
            <w:noProof/>
            <w:webHidden/>
            <w:sz w:val="20"/>
            <w:szCs w:val="20"/>
          </w:rPr>
          <w:fldChar w:fldCharType="end"/>
        </w:r>
      </w:hyperlink>
    </w:p>
    <w:p w14:paraId="52322D5C" w14:textId="3EAF8600"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90" w:history="1">
        <w:r w:rsidRPr="008234B5">
          <w:rPr>
            <w:rStyle w:val="Hiperpovezava"/>
            <w:rFonts w:asciiTheme="minorHAnsi" w:hAnsiTheme="minorHAnsi" w:cstheme="minorHAnsi"/>
            <w:noProof/>
            <w:sz w:val="20"/>
            <w:szCs w:val="20"/>
          </w:rPr>
          <w:t>5.1.2.2.1 Umik predloga pred sprejetjem odločitve o prevzemu:</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_Toc168844890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170</w:t>
        </w:r>
        <w:r w:rsidRPr="008234B5">
          <w:rPr>
            <w:rFonts w:asciiTheme="minorHAnsi" w:hAnsiTheme="minorHAnsi" w:cstheme="minorHAnsi"/>
            <w:noProof/>
            <w:webHidden/>
            <w:sz w:val="20"/>
            <w:szCs w:val="20"/>
          </w:rPr>
          <w:fldChar w:fldCharType="end"/>
        </w:r>
      </w:hyperlink>
    </w:p>
    <w:p w14:paraId="6A03022E" w14:textId="1C790F8D"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91" w:history="1">
        <w:r w:rsidRPr="008234B5">
          <w:rPr>
            <w:rStyle w:val="Hiperpovezava"/>
            <w:rFonts w:asciiTheme="minorHAnsi" w:hAnsiTheme="minorHAnsi" w:cstheme="minorHAnsi"/>
            <w:noProof/>
            <w:sz w:val="20"/>
            <w:szCs w:val="20"/>
          </w:rPr>
          <w:t>5.1.2.2.2 Odklonitev prevzema zastopanja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_Toc168844891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170</w:t>
        </w:r>
        <w:r w:rsidRPr="008234B5">
          <w:rPr>
            <w:rFonts w:asciiTheme="minorHAnsi" w:hAnsiTheme="minorHAnsi" w:cstheme="minorHAnsi"/>
            <w:noProof/>
            <w:webHidden/>
            <w:sz w:val="20"/>
            <w:szCs w:val="20"/>
          </w:rPr>
          <w:fldChar w:fldCharType="end"/>
        </w:r>
      </w:hyperlink>
    </w:p>
    <w:p w14:paraId="10777DCC" w14:textId="6956E0B2"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92" w:history="1">
        <w:r w:rsidRPr="008234B5">
          <w:rPr>
            <w:rStyle w:val="Hiperpovezava"/>
            <w:rFonts w:asciiTheme="minorHAnsi" w:hAnsiTheme="minorHAnsi" w:cstheme="minorHAnsi"/>
            <w:noProof/>
            <w:sz w:val="20"/>
            <w:szCs w:val="20"/>
          </w:rPr>
          <w:t xml:space="preserve">5.1.2.2.3 Odločitev o hipotetičnem predlogu za </w:t>
        </w:r>
        <w:r w:rsidRPr="008234B5">
          <w:rPr>
            <w:rStyle w:val="Hiperpovezava"/>
            <w:rFonts w:asciiTheme="minorHAnsi" w:hAnsiTheme="minorHAnsi" w:cstheme="minorHAnsi"/>
            <w:noProof/>
            <w:sz w:val="20"/>
            <w:szCs w:val="20"/>
            <w:shd w:val="clear" w:color="auto" w:fill="FFFFFF"/>
          </w:rPr>
          <w:t>prevzem zastopanja: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_Toc168844892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171</w:t>
        </w:r>
        <w:r w:rsidRPr="008234B5">
          <w:rPr>
            <w:rFonts w:asciiTheme="minorHAnsi" w:hAnsiTheme="minorHAnsi" w:cstheme="minorHAnsi"/>
            <w:noProof/>
            <w:webHidden/>
            <w:sz w:val="20"/>
            <w:szCs w:val="20"/>
          </w:rPr>
          <w:fldChar w:fldCharType="end"/>
        </w:r>
      </w:hyperlink>
    </w:p>
    <w:p w14:paraId="5321C1D7" w14:textId="5203915C"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893" w:history="1">
        <w:r w:rsidRPr="008234B5">
          <w:rPr>
            <w:rStyle w:val="Hiperpovezava"/>
            <w:rFonts w:asciiTheme="minorHAnsi" w:hAnsiTheme="minorHAnsi" w:cstheme="minorHAnsi"/>
            <w:noProof/>
            <w:sz w:val="20"/>
            <w:szCs w:val="20"/>
          </w:rPr>
          <w:t>5.1.2.2.4 Prevzem zastopanja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_Toc168844893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171</w:t>
        </w:r>
        <w:r w:rsidRPr="008234B5">
          <w:rPr>
            <w:rFonts w:asciiTheme="minorHAnsi" w:hAnsiTheme="minorHAnsi" w:cstheme="minorHAnsi"/>
            <w:noProof/>
            <w:webHidden/>
            <w:sz w:val="20"/>
            <w:szCs w:val="20"/>
          </w:rPr>
          <w:fldChar w:fldCharType="end"/>
        </w:r>
      </w:hyperlink>
    </w:p>
    <w:p w14:paraId="511640ED" w14:textId="1C7CBB46"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4894" w:history="1">
        <w:r w:rsidRPr="008234B5">
          <w:rPr>
            <w:rStyle w:val="Hiperpovezava"/>
            <w:rFonts w:asciiTheme="minorHAnsi" w:hAnsiTheme="minorHAnsi" w:cstheme="minorHAnsi"/>
            <w:noProof/>
            <w:sz w:val="20"/>
            <w:szCs w:val="20"/>
          </w:rPr>
          <w:t>5.2 Pravno svetovanje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_Toc168844894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172</w:t>
        </w:r>
        <w:r w:rsidRPr="008234B5">
          <w:rPr>
            <w:rFonts w:asciiTheme="minorHAnsi" w:hAnsiTheme="minorHAnsi" w:cstheme="minorHAnsi"/>
            <w:noProof/>
            <w:webHidden/>
            <w:sz w:val="20"/>
            <w:szCs w:val="20"/>
          </w:rPr>
          <w:fldChar w:fldCharType="end"/>
        </w:r>
      </w:hyperlink>
    </w:p>
    <w:p w14:paraId="5DC5AC8C" w14:textId="608B2CFB"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895" w:history="1">
        <w:r w:rsidRPr="008234B5">
          <w:rPr>
            <w:rStyle w:val="Hiperpovezava"/>
            <w:rFonts w:asciiTheme="minorHAnsi" w:eastAsia="Times New Roman" w:hAnsiTheme="minorHAnsi" w:cstheme="minorHAnsi"/>
            <w:noProof/>
            <w:sz w:val="20"/>
            <w:szCs w:val="20"/>
          </w:rPr>
          <w:t>5.2.1 Uvod</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_Toc168844895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172</w:t>
        </w:r>
        <w:r w:rsidRPr="008234B5">
          <w:rPr>
            <w:rFonts w:asciiTheme="minorHAnsi" w:hAnsiTheme="minorHAnsi" w:cstheme="minorHAnsi"/>
            <w:noProof/>
            <w:webHidden/>
            <w:sz w:val="20"/>
            <w:szCs w:val="20"/>
          </w:rPr>
          <w:fldChar w:fldCharType="end"/>
        </w:r>
      </w:hyperlink>
    </w:p>
    <w:p w14:paraId="037958A5" w14:textId="5D805FD0"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896" w:history="1">
        <w:r w:rsidRPr="008234B5">
          <w:rPr>
            <w:rStyle w:val="Hiperpovezava"/>
            <w:rFonts w:asciiTheme="minorHAnsi" w:hAnsiTheme="minorHAnsi" w:cstheme="minorHAnsi"/>
            <w:noProof/>
            <w:sz w:val="20"/>
            <w:szCs w:val="20"/>
          </w:rPr>
          <w:t>5.2.2 Oblikovanje pravnega mnenja na zahtevo državnega organa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_Toc168844896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172</w:t>
        </w:r>
        <w:r w:rsidRPr="008234B5">
          <w:rPr>
            <w:rFonts w:asciiTheme="minorHAnsi" w:hAnsiTheme="minorHAnsi" w:cstheme="minorHAnsi"/>
            <w:noProof/>
            <w:webHidden/>
            <w:sz w:val="20"/>
            <w:szCs w:val="20"/>
          </w:rPr>
          <w:fldChar w:fldCharType="end"/>
        </w:r>
      </w:hyperlink>
    </w:p>
    <w:p w14:paraId="614A66FD" w14:textId="14F65B62"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897" w:history="1">
        <w:r w:rsidRPr="008234B5">
          <w:rPr>
            <w:rStyle w:val="Hiperpovezava"/>
            <w:rFonts w:asciiTheme="minorHAnsi" w:hAnsiTheme="minorHAnsi" w:cstheme="minorHAnsi"/>
            <w:noProof/>
            <w:sz w:val="20"/>
            <w:szCs w:val="20"/>
          </w:rPr>
          <w:t>5.2.2.1 Uvod in statistika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_Toc168844897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172</w:t>
        </w:r>
        <w:r w:rsidRPr="008234B5">
          <w:rPr>
            <w:rFonts w:asciiTheme="minorHAnsi" w:hAnsiTheme="minorHAnsi" w:cstheme="minorHAnsi"/>
            <w:noProof/>
            <w:webHidden/>
            <w:sz w:val="20"/>
            <w:szCs w:val="20"/>
          </w:rPr>
          <w:fldChar w:fldCharType="end"/>
        </w:r>
      </w:hyperlink>
    </w:p>
    <w:p w14:paraId="7E5DE8D3" w14:textId="43C6931B"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898" w:history="1">
        <w:r w:rsidRPr="008234B5">
          <w:rPr>
            <w:rStyle w:val="Hiperpovezava"/>
            <w:rFonts w:asciiTheme="minorHAnsi" w:hAnsiTheme="minorHAnsi" w:cstheme="minorHAnsi"/>
            <w:noProof/>
            <w:sz w:val="20"/>
            <w:szCs w:val="20"/>
          </w:rPr>
          <w:t>5.2.2.2 Normativna ureditev</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_Toc168844898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173</w:t>
        </w:r>
        <w:r w:rsidRPr="008234B5">
          <w:rPr>
            <w:rFonts w:asciiTheme="minorHAnsi" w:hAnsiTheme="minorHAnsi" w:cstheme="minorHAnsi"/>
            <w:noProof/>
            <w:webHidden/>
            <w:sz w:val="20"/>
            <w:szCs w:val="20"/>
          </w:rPr>
          <w:fldChar w:fldCharType="end"/>
        </w:r>
      </w:hyperlink>
    </w:p>
    <w:p w14:paraId="73B9DC96" w14:textId="70279471"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899" w:history="1">
        <w:r w:rsidRPr="008234B5">
          <w:rPr>
            <w:rStyle w:val="Hiperpovezava"/>
            <w:rFonts w:asciiTheme="minorHAnsi" w:eastAsia="Times New Roman" w:hAnsiTheme="minorHAnsi" w:cstheme="minorHAnsi"/>
            <w:noProof/>
            <w:sz w:val="20"/>
            <w:szCs w:val="20"/>
          </w:rPr>
          <w:t>5.2.2.3 Predstavitev primerov</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_Toc168844899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173</w:t>
        </w:r>
        <w:r w:rsidRPr="008234B5">
          <w:rPr>
            <w:rFonts w:asciiTheme="minorHAnsi" w:hAnsiTheme="minorHAnsi" w:cstheme="minorHAnsi"/>
            <w:noProof/>
            <w:webHidden/>
            <w:sz w:val="20"/>
            <w:szCs w:val="20"/>
          </w:rPr>
          <w:fldChar w:fldCharType="end"/>
        </w:r>
      </w:hyperlink>
    </w:p>
    <w:p w14:paraId="3C506319" w14:textId="1618C0C8"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00" w:history="1">
        <w:r w:rsidRPr="008234B5">
          <w:rPr>
            <w:rStyle w:val="Hiperpovezava"/>
            <w:rFonts w:asciiTheme="minorHAnsi" w:hAnsiTheme="minorHAnsi" w:cstheme="minorHAnsi"/>
            <w:noProof/>
            <w:sz w:val="20"/>
            <w:szCs w:val="20"/>
          </w:rPr>
          <w:t>5.2.2.3.1 Pravna mnenja na podlagi prvega odstavka 25. člena ZDOdv:</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_Toc168844900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173</w:t>
        </w:r>
        <w:r w:rsidRPr="008234B5">
          <w:rPr>
            <w:rFonts w:asciiTheme="minorHAnsi" w:hAnsiTheme="minorHAnsi" w:cstheme="minorHAnsi"/>
            <w:noProof/>
            <w:webHidden/>
            <w:sz w:val="20"/>
            <w:szCs w:val="20"/>
          </w:rPr>
          <w:fldChar w:fldCharType="end"/>
        </w:r>
      </w:hyperlink>
    </w:p>
    <w:p w14:paraId="72F6929E" w14:textId="309C2B41"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01" w:history="1">
        <w:r w:rsidRPr="008234B5">
          <w:rPr>
            <w:rStyle w:val="Hiperpovezava"/>
            <w:rFonts w:asciiTheme="minorHAnsi" w:hAnsiTheme="minorHAnsi" w:cstheme="minorHAnsi"/>
            <w:noProof/>
            <w:sz w:val="20"/>
            <w:szCs w:val="20"/>
          </w:rPr>
          <w:t>5.2.3.3.2 Pravna mnenja na podlagi drugega odstavka 25. člena ZDOdv:</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_Toc168844901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174</w:t>
        </w:r>
        <w:r w:rsidRPr="008234B5">
          <w:rPr>
            <w:rFonts w:asciiTheme="minorHAnsi" w:hAnsiTheme="minorHAnsi" w:cstheme="minorHAnsi"/>
            <w:noProof/>
            <w:webHidden/>
            <w:sz w:val="20"/>
            <w:szCs w:val="20"/>
          </w:rPr>
          <w:fldChar w:fldCharType="end"/>
        </w:r>
      </w:hyperlink>
    </w:p>
    <w:p w14:paraId="78639DBF" w14:textId="56ACC23C"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902" w:history="1">
        <w:r w:rsidRPr="008234B5">
          <w:rPr>
            <w:rStyle w:val="Hiperpovezava"/>
            <w:rFonts w:asciiTheme="minorHAnsi" w:hAnsiTheme="minorHAnsi" w:cstheme="minorHAnsi"/>
            <w:noProof/>
            <w:sz w:val="20"/>
            <w:szCs w:val="20"/>
          </w:rPr>
          <w:t>5.2.3 Oblikovanje pravnega mnenja na predlog drugih subjektov</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_Toc168844902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175</w:t>
        </w:r>
        <w:r w:rsidRPr="008234B5">
          <w:rPr>
            <w:rFonts w:asciiTheme="minorHAnsi" w:hAnsiTheme="minorHAnsi" w:cstheme="minorHAnsi"/>
            <w:noProof/>
            <w:webHidden/>
            <w:sz w:val="20"/>
            <w:szCs w:val="20"/>
          </w:rPr>
          <w:fldChar w:fldCharType="end"/>
        </w:r>
      </w:hyperlink>
    </w:p>
    <w:p w14:paraId="20A7AD63" w14:textId="0A8001FD"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903" w:history="1">
        <w:r w:rsidRPr="008234B5">
          <w:rPr>
            <w:rStyle w:val="Hiperpovezava"/>
            <w:rFonts w:asciiTheme="minorHAnsi" w:hAnsiTheme="minorHAnsi" w:cstheme="minorHAnsi"/>
            <w:noProof/>
            <w:sz w:val="20"/>
            <w:szCs w:val="20"/>
          </w:rPr>
          <w:t>5.2.4 Oblikovanje pravnega mnenja v zvezi z zakonodajo</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_Toc168844903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176</w:t>
        </w:r>
        <w:r w:rsidRPr="008234B5">
          <w:rPr>
            <w:rFonts w:asciiTheme="minorHAnsi" w:hAnsiTheme="minorHAnsi" w:cstheme="minorHAnsi"/>
            <w:noProof/>
            <w:webHidden/>
            <w:sz w:val="20"/>
            <w:szCs w:val="20"/>
          </w:rPr>
          <w:fldChar w:fldCharType="end"/>
        </w:r>
      </w:hyperlink>
    </w:p>
    <w:p w14:paraId="5BB37253" w14:textId="7F18AD7A"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904" w:history="1">
        <w:r w:rsidRPr="008234B5">
          <w:rPr>
            <w:rStyle w:val="Hiperpovezava"/>
            <w:rFonts w:asciiTheme="minorHAnsi" w:hAnsiTheme="minorHAnsi" w:cstheme="minorHAnsi"/>
            <w:noProof/>
            <w:sz w:val="20"/>
            <w:szCs w:val="20"/>
          </w:rPr>
          <w:t>5.2.5 Oblikovanje priporočil Državnega odvetništva Republike Slovenije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_Toc168844904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177</w:t>
        </w:r>
        <w:r w:rsidRPr="008234B5">
          <w:rPr>
            <w:rFonts w:asciiTheme="minorHAnsi" w:hAnsiTheme="minorHAnsi" w:cstheme="minorHAnsi"/>
            <w:noProof/>
            <w:webHidden/>
            <w:sz w:val="20"/>
            <w:szCs w:val="20"/>
          </w:rPr>
          <w:fldChar w:fldCharType="end"/>
        </w:r>
      </w:hyperlink>
    </w:p>
    <w:p w14:paraId="0E35BF4F" w14:textId="2EA5EAAC"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4905" w:history="1">
        <w:r w:rsidRPr="008234B5">
          <w:rPr>
            <w:rStyle w:val="Hiperpovezava"/>
            <w:rFonts w:asciiTheme="minorHAnsi" w:hAnsiTheme="minorHAnsi" w:cstheme="minorHAnsi"/>
            <w:noProof/>
            <w:sz w:val="20"/>
            <w:szCs w:val="20"/>
          </w:rPr>
          <w:t>5.3 Zastopanje in oblikovanje pravnih mnenj – zbirni statistični pregled</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_Toc168844905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177</w:t>
        </w:r>
        <w:r w:rsidRPr="008234B5">
          <w:rPr>
            <w:rFonts w:asciiTheme="minorHAnsi" w:hAnsiTheme="minorHAnsi" w:cstheme="minorHAnsi"/>
            <w:noProof/>
            <w:webHidden/>
            <w:sz w:val="20"/>
            <w:szCs w:val="20"/>
          </w:rPr>
          <w:fldChar w:fldCharType="end"/>
        </w:r>
      </w:hyperlink>
    </w:p>
    <w:p w14:paraId="3EF8F56B" w14:textId="633C519F" w:rsidR="008234B5" w:rsidRPr="008234B5" w:rsidRDefault="008234B5">
      <w:pPr>
        <w:pStyle w:val="Kazalovsebine3"/>
        <w:rPr>
          <w:rFonts w:asciiTheme="minorHAnsi" w:eastAsiaTheme="minorEastAsia" w:hAnsiTheme="minorHAnsi" w:cstheme="minorHAnsi"/>
          <w:kern w:val="2"/>
          <w:sz w:val="20"/>
          <w:szCs w:val="20"/>
          <w:lang w:eastAsia="sl-SI"/>
          <w14:ligatures w14:val="standardContextual"/>
        </w:rPr>
      </w:pPr>
      <w:hyperlink w:anchor="_Toc168844906" w:history="1">
        <w:r w:rsidRPr="008234B5">
          <w:rPr>
            <w:rStyle w:val="Hiperpovezava"/>
            <w:rFonts w:asciiTheme="minorHAnsi" w:hAnsiTheme="minorHAnsi" w:cstheme="minorHAnsi"/>
            <w:sz w:val="20"/>
            <w:szCs w:val="20"/>
          </w:rPr>
          <w:t>6. ZASTOPANJE PRED TUJIMI SODIŠČI IN TUJIMI ARBITRAŽAMI TER MEDNARODNIMI SODIŠČI IN MEDNARODNIMI ARBITRAŽAMI</w:t>
        </w:r>
        <w:r w:rsidRPr="008234B5">
          <w:rPr>
            <w:rFonts w:asciiTheme="minorHAnsi" w:hAnsiTheme="minorHAnsi" w:cstheme="minorHAnsi"/>
            <w:webHidden/>
            <w:sz w:val="20"/>
            <w:szCs w:val="20"/>
          </w:rPr>
          <w:tab/>
        </w:r>
        <w:r w:rsidRPr="008234B5">
          <w:rPr>
            <w:rFonts w:asciiTheme="minorHAnsi" w:hAnsiTheme="minorHAnsi" w:cstheme="minorHAnsi"/>
            <w:webHidden/>
            <w:sz w:val="20"/>
            <w:szCs w:val="20"/>
          </w:rPr>
          <w:fldChar w:fldCharType="begin"/>
        </w:r>
        <w:r w:rsidRPr="008234B5">
          <w:rPr>
            <w:rFonts w:asciiTheme="minorHAnsi" w:hAnsiTheme="minorHAnsi" w:cstheme="minorHAnsi"/>
            <w:webHidden/>
            <w:sz w:val="20"/>
            <w:szCs w:val="20"/>
          </w:rPr>
          <w:instrText xml:space="preserve"> PAGEREF _Toc168844906 \h </w:instrText>
        </w:r>
        <w:r w:rsidRPr="008234B5">
          <w:rPr>
            <w:rFonts w:asciiTheme="minorHAnsi" w:hAnsiTheme="minorHAnsi" w:cstheme="minorHAnsi"/>
            <w:webHidden/>
            <w:sz w:val="20"/>
            <w:szCs w:val="20"/>
          </w:rPr>
        </w:r>
        <w:r w:rsidRPr="008234B5">
          <w:rPr>
            <w:rFonts w:asciiTheme="minorHAnsi" w:hAnsiTheme="minorHAnsi" w:cstheme="minorHAnsi"/>
            <w:webHidden/>
            <w:sz w:val="20"/>
            <w:szCs w:val="20"/>
          </w:rPr>
          <w:fldChar w:fldCharType="separate"/>
        </w:r>
        <w:r>
          <w:rPr>
            <w:rFonts w:asciiTheme="minorHAnsi" w:hAnsiTheme="minorHAnsi" w:cstheme="minorHAnsi"/>
            <w:webHidden/>
            <w:sz w:val="20"/>
            <w:szCs w:val="20"/>
          </w:rPr>
          <w:t>181</w:t>
        </w:r>
        <w:r w:rsidRPr="008234B5">
          <w:rPr>
            <w:rFonts w:asciiTheme="minorHAnsi" w:hAnsiTheme="minorHAnsi" w:cstheme="minorHAnsi"/>
            <w:webHidden/>
            <w:sz w:val="20"/>
            <w:szCs w:val="20"/>
          </w:rPr>
          <w:fldChar w:fldCharType="end"/>
        </w:r>
      </w:hyperlink>
    </w:p>
    <w:p w14:paraId="6FEBDACB" w14:textId="4E2FEADF" w:rsidR="008234B5" w:rsidRPr="008234B5" w:rsidRDefault="008234B5">
      <w:pPr>
        <w:pStyle w:val="Kazalovsebine3"/>
        <w:rPr>
          <w:rFonts w:asciiTheme="minorHAnsi" w:eastAsiaTheme="minorEastAsia" w:hAnsiTheme="minorHAnsi" w:cstheme="minorHAnsi"/>
          <w:kern w:val="2"/>
          <w:sz w:val="20"/>
          <w:szCs w:val="20"/>
          <w:lang w:eastAsia="sl-SI"/>
          <w14:ligatures w14:val="standardContextual"/>
        </w:rPr>
      </w:pPr>
      <w:hyperlink w:anchor="_Toc168844907" w:history="1">
        <w:r w:rsidRPr="008234B5">
          <w:rPr>
            <w:rStyle w:val="Hiperpovezava"/>
            <w:rFonts w:asciiTheme="minorHAnsi" w:hAnsiTheme="minorHAnsi" w:cstheme="minorHAnsi"/>
            <w:sz w:val="20"/>
            <w:szCs w:val="20"/>
          </w:rPr>
          <w:t>7. ZADEVE, V KATERIH JE BILO VLOŽENO PRAVNO SREDSTVO</w:t>
        </w:r>
        <w:r w:rsidRPr="008234B5">
          <w:rPr>
            <w:rFonts w:asciiTheme="minorHAnsi" w:hAnsiTheme="minorHAnsi" w:cstheme="minorHAnsi"/>
            <w:webHidden/>
            <w:sz w:val="20"/>
            <w:szCs w:val="20"/>
          </w:rPr>
          <w:tab/>
        </w:r>
        <w:r w:rsidRPr="008234B5">
          <w:rPr>
            <w:rFonts w:asciiTheme="minorHAnsi" w:hAnsiTheme="minorHAnsi" w:cstheme="minorHAnsi"/>
            <w:webHidden/>
            <w:sz w:val="20"/>
            <w:szCs w:val="20"/>
          </w:rPr>
          <w:fldChar w:fldCharType="begin"/>
        </w:r>
        <w:r w:rsidRPr="008234B5">
          <w:rPr>
            <w:rFonts w:asciiTheme="minorHAnsi" w:hAnsiTheme="minorHAnsi" w:cstheme="minorHAnsi"/>
            <w:webHidden/>
            <w:sz w:val="20"/>
            <w:szCs w:val="20"/>
          </w:rPr>
          <w:instrText xml:space="preserve"> PAGEREF _Toc168844907 \h </w:instrText>
        </w:r>
        <w:r w:rsidRPr="008234B5">
          <w:rPr>
            <w:rFonts w:asciiTheme="minorHAnsi" w:hAnsiTheme="minorHAnsi" w:cstheme="minorHAnsi"/>
            <w:webHidden/>
            <w:sz w:val="20"/>
            <w:szCs w:val="20"/>
          </w:rPr>
        </w:r>
        <w:r w:rsidRPr="008234B5">
          <w:rPr>
            <w:rFonts w:asciiTheme="minorHAnsi" w:hAnsiTheme="minorHAnsi" w:cstheme="minorHAnsi"/>
            <w:webHidden/>
            <w:sz w:val="20"/>
            <w:szCs w:val="20"/>
          </w:rPr>
          <w:fldChar w:fldCharType="separate"/>
        </w:r>
        <w:r>
          <w:rPr>
            <w:rFonts w:asciiTheme="minorHAnsi" w:hAnsiTheme="minorHAnsi" w:cstheme="minorHAnsi"/>
            <w:webHidden/>
            <w:sz w:val="20"/>
            <w:szCs w:val="20"/>
          </w:rPr>
          <w:t>182</w:t>
        </w:r>
        <w:r w:rsidRPr="008234B5">
          <w:rPr>
            <w:rFonts w:asciiTheme="minorHAnsi" w:hAnsiTheme="minorHAnsi" w:cstheme="minorHAnsi"/>
            <w:webHidden/>
            <w:sz w:val="20"/>
            <w:szCs w:val="20"/>
          </w:rPr>
          <w:fldChar w:fldCharType="end"/>
        </w:r>
      </w:hyperlink>
    </w:p>
    <w:p w14:paraId="46357E2E" w14:textId="316C76C4" w:rsidR="008234B5" w:rsidRPr="008234B5" w:rsidRDefault="008234B5">
      <w:pPr>
        <w:pStyle w:val="Kazalovsebine2"/>
        <w:tabs>
          <w:tab w:val="right" w:leader="dot" w:pos="9016"/>
        </w:tabs>
        <w:rPr>
          <w:rFonts w:asciiTheme="minorHAnsi" w:eastAsiaTheme="minorEastAsia" w:hAnsiTheme="minorHAnsi" w:cstheme="minorHAnsi"/>
          <w:noProof/>
          <w:kern w:val="2"/>
          <w:sz w:val="20"/>
          <w:szCs w:val="20"/>
          <w:lang w:eastAsia="sl-SI"/>
          <w14:ligatures w14:val="standardContextual"/>
        </w:rPr>
      </w:pPr>
      <w:hyperlink w:anchor="_Toc168844908" w:history="1">
        <w:r w:rsidRPr="008234B5">
          <w:rPr>
            <w:rStyle w:val="Hiperpovezava"/>
            <w:rFonts w:asciiTheme="minorHAnsi" w:hAnsiTheme="minorHAnsi" w:cstheme="minorHAnsi"/>
            <w:noProof/>
            <w:sz w:val="20"/>
            <w:szCs w:val="20"/>
          </w:rPr>
          <w:t>III. ANALITIČNI DEL</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_Toc168844908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183</w:t>
        </w:r>
        <w:r w:rsidRPr="008234B5">
          <w:rPr>
            <w:rFonts w:asciiTheme="minorHAnsi" w:hAnsiTheme="minorHAnsi" w:cstheme="minorHAnsi"/>
            <w:noProof/>
            <w:webHidden/>
            <w:sz w:val="20"/>
            <w:szCs w:val="20"/>
          </w:rPr>
          <w:fldChar w:fldCharType="end"/>
        </w:r>
      </w:hyperlink>
    </w:p>
    <w:p w14:paraId="0D367BDD" w14:textId="28641B35" w:rsidR="008234B5" w:rsidRPr="008234B5" w:rsidRDefault="008234B5">
      <w:pPr>
        <w:pStyle w:val="Kazalovsebine3"/>
        <w:rPr>
          <w:rFonts w:asciiTheme="minorHAnsi" w:eastAsiaTheme="minorEastAsia" w:hAnsiTheme="minorHAnsi" w:cstheme="minorHAnsi"/>
          <w:kern w:val="2"/>
          <w:sz w:val="20"/>
          <w:szCs w:val="20"/>
          <w:lang w:eastAsia="sl-SI"/>
          <w14:ligatures w14:val="standardContextual"/>
        </w:rPr>
      </w:pPr>
      <w:hyperlink w:anchor="_Toc168844909" w:history="1">
        <w:r w:rsidRPr="008234B5">
          <w:rPr>
            <w:rStyle w:val="Hiperpovezava"/>
            <w:rFonts w:asciiTheme="minorHAnsi" w:hAnsiTheme="minorHAnsi" w:cstheme="minorHAnsi"/>
            <w:sz w:val="20"/>
            <w:szCs w:val="20"/>
          </w:rPr>
          <w:t>1. KRATKA OBRAZLOŽITEV PRIMERJALNIH VREDNOSTI PO POSAMEZNIH PODROČJIH Z NAVEDBO UKREPOV, KI SO BILI IZVEDENI ZA OBVLADOVANJE IN IZBOLJŠANJE REZULTATOV</w:t>
        </w:r>
        <w:r w:rsidRPr="008234B5">
          <w:rPr>
            <w:rFonts w:asciiTheme="minorHAnsi" w:hAnsiTheme="minorHAnsi" w:cstheme="minorHAnsi"/>
            <w:webHidden/>
            <w:sz w:val="20"/>
            <w:szCs w:val="20"/>
          </w:rPr>
          <w:tab/>
        </w:r>
        <w:r w:rsidRPr="008234B5">
          <w:rPr>
            <w:rFonts w:asciiTheme="minorHAnsi" w:hAnsiTheme="minorHAnsi" w:cstheme="minorHAnsi"/>
            <w:webHidden/>
            <w:sz w:val="20"/>
            <w:szCs w:val="20"/>
          </w:rPr>
          <w:fldChar w:fldCharType="begin"/>
        </w:r>
        <w:r w:rsidRPr="008234B5">
          <w:rPr>
            <w:rFonts w:asciiTheme="minorHAnsi" w:hAnsiTheme="minorHAnsi" w:cstheme="minorHAnsi"/>
            <w:webHidden/>
            <w:sz w:val="20"/>
            <w:szCs w:val="20"/>
          </w:rPr>
          <w:instrText xml:space="preserve"> PAGEREF _Toc168844909 \h </w:instrText>
        </w:r>
        <w:r w:rsidRPr="008234B5">
          <w:rPr>
            <w:rFonts w:asciiTheme="minorHAnsi" w:hAnsiTheme="minorHAnsi" w:cstheme="minorHAnsi"/>
            <w:webHidden/>
            <w:sz w:val="20"/>
            <w:szCs w:val="20"/>
          </w:rPr>
        </w:r>
        <w:r w:rsidRPr="008234B5">
          <w:rPr>
            <w:rFonts w:asciiTheme="minorHAnsi" w:hAnsiTheme="minorHAnsi" w:cstheme="minorHAnsi"/>
            <w:webHidden/>
            <w:sz w:val="20"/>
            <w:szCs w:val="20"/>
          </w:rPr>
          <w:fldChar w:fldCharType="separate"/>
        </w:r>
        <w:r>
          <w:rPr>
            <w:rFonts w:asciiTheme="minorHAnsi" w:hAnsiTheme="minorHAnsi" w:cstheme="minorHAnsi"/>
            <w:webHidden/>
            <w:sz w:val="20"/>
            <w:szCs w:val="20"/>
          </w:rPr>
          <w:t>183</w:t>
        </w:r>
        <w:r w:rsidRPr="008234B5">
          <w:rPr>
            <w:rFonts w:asciiTheme="minorHAnsi" w:hAnsiTheme="minorHAnsi" w:cstheme="minorHAnsi"/>
            <w:webHidden/>
            <w:sz w:val="20"/>
            <w:szCs w:val="20"/>
          </w:rPr>
          <w:fldChar w:fldCharType="end"/>
        </w:r>
      </w:hyperlink>
    </w:p>
    <w:p w14:paraId="7E3A75E5" w14:textId="45FB996F"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4910" w:history="1">
        <w:r w:rsidRPr="008234B5">
          <w:rPr>
            <w:rStyle w:val="Hiperpovezava"/>
            <w:rFonts w:asciiTheme="minorHAnsi" w:hAnsiTheme="minorHAnsi" w:cstheme="minorHAnsi"/>
            <w:noProof/>
            <w:sz w:val="20"/>
            <w:szCs w:val="20"/>
          </w:rPr>
          <w:t>1.1 Pregled gibanja zadev v letu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_Toc168844910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183</w:t>
        </w:r>
        <w:r w:rsidRPr="008234B5">
          <w:rPr>
            <w:rFonts w:asciiTheme="minorHAnsi" w:hAnsiTheme="minorHAnsi" w:cstheme="minorHAnsi"/>
            <w:noProof/>
            <w:webHidden/>
            <w:sz w:val="20"/>
            <w:szCs w:val="20"/>
          </w:rPr>
          <w:fldChar w:fldCharType="end"/>
        </w:r>
      </w:hyperlink>
    </w:p>
    <w:p w14:paraId="23C9BD44" w14:textId="2CEB1E5D"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4911" w:history="1">
        <w:r w:rsidRPr="008234B5">
          <w:rPr>
            <w:rStyle w:val="Hiperpovezava"/>
            <w:rFonts w:asciiTheme="minorHAnsi" w:hAnsiTheme="minorHAnsi" w:cstheme="minorHAnsi"/>
            <w:noProof/>
            <w:sz w:val="20"/>
            <w:szCs w:val="20"/>
          </w:rPr>
          <w:t>1.2 Civilnopravne in gospodarske zadeve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_Toc168844911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186</w:t>
        </w:r>
        <w:r w:rsidRPr="008234B5">
          <w:rPr>
            <w:rFonts w:asciiTheme="minorHAnsi" w:hAnsiTheme="minorHAnsi" w:cstheme="minorHAnsi"/>
            <w:noProof/>
            <w:webHidden/>
            <w:sz w:val="20"/>
            <w:szCs w:val="20"/>
          </w:rPr>
          <w:fldChar w:fldCharType="end"/>
        </w:r>
      </w:hyperlink>
    </w:p>
    <w:p w14:paraId="0D6EA2E9" w14:textId="293CE163"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912" w:history="1">
        <w:r w:rsidRPr="008234B5">
          <w:rPr>
            <w:rStyle w:val="Hiperpovezava"/>
            <w:rFonts w:asciiTheme="minorHAnsi" w:hAnsiTheme="minorHAnsi" w:cstheme="minorHAnsi"/>
            <w:noProof/>
            <w:sz w:val="20"/>
            <w:szCs w:val="20"/>
          </w:rPr>
          <w:t>1.2.1 Uvod – predstavitev zadev</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_Toc168844912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186</w:t>
        </w:r>
        <w:r w:rsidRPr="008234B5">
          <w:rPr>
            <w:rFonts w:asciiTheme="minorHAnsi" w:hAnsiTheme="minorHAnsi" w:cstheme="minorHAnsi"/>
            <w:noProof/>
            <w:webHidden/>
            <w:sz w:val="20"/>
            <w:szCs w:val="20"/>
          </w:rPr>
          <w:fldChar w:fldCharType="end"/>
        </w:r>
      </w:hyperlink>
    </w:p>
    <w:p w14:paraId="686C89E0" w14:textId="3D2765AC"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913" w:history="1">
        <w:r w:rsidRPr="008234B5">
          <w:rPr>
            <w:rStyle w:val="Hiperpovezava"/>
            <w:rFonts w:asciiTheme="minorHAnsi" w:hAnsiTheme="minorHAnsi" w:cstheme="minorHAnsi"/>
            <w:noProof/>
            <w:sz w:val="20"/>
            <w:szCs w:val="20"/>
          </w:rPr>
          <w:t>1.2.1.1 V letu 2023 na novo prejete sodne zadeve z vrednostjo spornega predmeta nad 1 milijon evrov</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_Toc168844913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186</w:t>
        </w:r>
        <w:r w:rsidRPr="008234B5">
          <w:rPr>
            <w:rFonts w:asciiTheme="minorHAnsi" w:hAnsiTheme="minorHAnsi" w:cstheme="minorHAnsi"/>
            <w:noProof/>
            <w:webHidden/>
            <w:sz w:val="20"/>
            <w:szCs w:val="20"/>
          </w:rPr>
          <w:fldChar w:fldCharType="end"/>
        </w:r>
      </w:hyperlink>
    </w:p>
    <w:p w14:paraId="26F25049" w14:textId="2552D201"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14" w:history="1">
        <w:r w:rsidRPr="008234B5">
          <w:rPr>
            <w:rStyle w:val="Hiperpovezava"/>
            <w:rFonts w:asciiTheme="minorHAnsi" w:hAnsiTheme="minorHAnsi" w:cstheme="minorHAnsi"/>
            <w:noProof/>
            <w:sz w:val="20"/>
            <w:szCs w:val="20"/>
          </w:rPr>
          <w:t>1.2.1.1.1 Tožeča stranka RIKO, d. o. o., zoper toženi stranki Republiko Slovenijo in SPIRIT zaradi gradbene pogodbe, pct. 3.280.913,13 evra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_Toc168844914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186</w:t>
        </w:r>
        <w:r w:rsidRPr="008234B5">
          <w:rPr>
            <w:rFonts w:asciiTheme="minorHAnsi" w:hAnsiTheme="minorHAnsi" w:cstheme="minorHAnsi"/>
            <w:noProof/>
            <w:webHidden/>
            <w:sz w:val="20"/>
            <w:szCs w:val="20"/>
          </w:rPr>
          <w:fldChar w:fldCharType="end"/>
        </w:r>
      </w:hyperlink>
    </w:p>
    <w:p w14:paraId="38FEC84D" w14:textId="794F7311"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15" w:history="1">
        <w:r w:rsidRPr="008234B5">
          <w:rPr>
            <w:rStyle w:val="Hiperpovezava"/>
            <w:rFonts w:asciiTheme="minorHAnsi" w:hAnsiTheme="minorHAnsi" w:cstheme="minorHAnsi"/>
            <w:noProof/>
            <w:sz w:val="20"/>
            <w:szCs w:val="20"/>
          </w:rPr>
          <w:t>1.2.1.1.2 Tožeče stranke A. L., M. L., A. K., V. K., G. K. zoper toženo stranko Republiko Slovenijo zaradi protipravnega ravnanja državnih organov, pct. 1.000.000,00 evra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_Toc168844915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186</w:t>
        </w:r>
        <w:r w:rsidRPr="008234B5">
          <w:rPr>
            <w:rFonts w:asciiTheme="minorHAnsi" w:hAnsiTheme="minorHAnsi" w:cstheme="minorHAnsi"/>
            <w:noProof/>
            <w:webHidden/>
            <w:sz w:val="20"/>
            <w:szCs w:val="20"/>
          </w:rPr>
          <w:fldChar w:fldCharType="end"/>
        </w:r>
      </w:hyperlink>
    </w:p>
    <w:p w14:paraId="21570C43" w14:textId="70871C5D"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16" w:history="1">
        <w:r w:rsidRPr="008234B5">
          <w:rPr>
            <w:rStyle w:val="Hiperpovezava"/>
            <w:rFonts w:asciiTheme="minorHAnsi" w:hAnsiTheme="minorHAnsi" w:cstheme="minorHAnsi"/>
            <w:noProof/>
            <w:sz w:val="20"/>
            <w:szCs w:val="20"/>
          </w:rPr>
          <w:t>1.2.1.1.3 Tožeča stranka R. Š. zoper toženo stranko Republiko Slovenijo zaradi protipravnega ravnanja državnih organov, pct. 2.042.689,47 evra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_Toc168844916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187</w:t>
        </w:r>
        <w:r w:rsidRPr="008234B5">
          <w:rPr>
            <w:rFonts w:asciiTheme="minorHAnsi" w:hAnsiTheme="minorHAnsi" w:cstheme="minorHAnsi"/>
            <w:noProof/>
            <w:webHidden/>
            <w:sz w:val="20"/>
            <w:szCs w:val="20"/>
          </w:rPr>
          <w:fldChar w:fldCharType="end"/>
        </w:r>
      </w:hyperlink>
    </w:p>
    <w:p w14:paraId="237E3B76" w14:textId="71B504F7"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17" w:history="1">
        <w:r w:rsidRPr="008234B5">
          <w:rPr>
            <w:rStyle w:val="Hiperpovezava"/>
            <w:rFonts w:asciiTheme="minorHAnsi" w:hAnsiTheme="minorHAnsi" w:cstheme="minorHAnsi"/>
            <w:noProof/>
            <w:sz w:val="20"/>
            <w:szCs w:val="20"/>
          </w:rPr>
          <w:t>1.2.1.1.4 Tožeča stranka Vodnogospodarsko podjetje, d. d., zoper toženo stranko Republiko Slovenijo zaradi protipravnega ravnanja državnih organov, pct. 3.015.177,00 evra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_Toc168844917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187</w:t>
        </w:r>
        <w:r w:rsidRPr="008234B5">
          <w:rPr>
            <w:rFonts w:asciiTheme="minorHAnsi" w:hAnsiTheme="minorHAnsi" w:cstheme="minorHAnsi"/>
            <w:noProof/>
            <w:webHidden/>
            <w:sz w:val="20"/>
            <w:szCs w:val="20"/>
          </w:rPr>
          <w:fldChar w:fldCharType="end"/>
        </w:r>
      </w:hyperlink>
    </w:p>
    <w:p w14:paraId="3CBBDE88" w14:textId="4CAEA281"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18" w:history="1">
        <w:r w:rsidRPr="008234B5">
          <w:rPr>
            <w:rStyle w:val="Hiperpovezava"/>
            <w:rFonts w:asciiTheme="minorHAnsi" w:hAnsiTheme="minorHAnsi" w:cstheme="minorHAnsi"/>
            <w:noProof/>
            <w:sz w:val="20"/>
            <w:szCs w:val="20"/>
          </w:rPr>
          <w:t>1.2.1.1.5 Tožeča stranka VOC Celje, d. o. o., zoper toženo stranko Republiko Slovenijo zaradi koncesijske pogodbe, pct. 2.308.078,60 evra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_Toc168844918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187</w:t>
        </w:r>
        <w:r w:rsidRPr="008234B5">
          <w:rPr>
            <w:rFonts w:asciiTheme="minorHAnsi" w:hAnsiTheme="minorHAnsi" w:cstheme="minorHAnsi"/>
            <w:noProof/>
            <w:webHidden/>
            <w:sz w:val="20"/>
            <w:szCs w:val="20"/>
          </w:rPr>
          <w:fldChar w:fldCharType="end"/>
        </w:r>
      </w:hyperlink>
    </w:p>
    <w:p w14:paraId="0E54D7E2" w14:textId="3D32D543"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19" w:history="1">
        <w:r w:rsidRPr="008234B5">
          <w:rPr>
            <w:rStyle w:val="Hiperpovezava"/>
            <w:rFonts w:asciiTheme="minorHAnsi" w:hAnsiTheme="minorHAnsi" w:cstheme="minorHAnsi"/>
            <w:noProof/>
            <w:sz w:val="20"/>
            <w:szCs w:val="20"/>
          </w:rPr>
          <w:t>1.2.1.1.6 Tožeča stranka RTV Slovenija zoper toženo stranko Republiko Slovenijo zaradi protipravnega ravnanja državnih organov, pct. 23.983.699,45 evra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_Toc168844919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188</w:t>
        </w:r>
        <w:r w:rsidRPr="008234B5">
          <w:rPr>
            <w:rFonts w:asciiTheme="minorHAnsi" w:hAnsiTheme="minorHAnsi" w:cstheme="minorHAnsi"/>
            <w:noProof/>
            <w:webHidden/>
            <w:sz w:val="20"/>
            <w:szCs w:val="20"/>
          </w:rPr>
          <w:fldChar w:fldCharType="end"/>
        </w:r>
      </w:hyperlink>
    </w:p>
    <w:p w14:paraId="67EAAFB9" w14:textId="5655B3AB"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20" w:history="1">
        <w:r w:rsidRPr="008234B5">
          <w:rPr>
            <w:rStyle w:val="Hiperpovezava"/>
            <w:rFonts w:asciiTheme="minorHAnsi" w:hAnsiTheme="minorHAnsi" w:cstheme="minorHAnsi"/>
            <w:noProof/>
            <w:sz w:val="20"/>
            <w:szCs w:val="20"/>
          </w:rPr>
          <w:t>1.2.1.1.7 Tožeča stranka Petrol, d. d., zoper toženo stranko Republiko Slovenijo zaradi protipravnega ravnanja državnih organov, pct. 106.531.045,00 evra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_Toc168844920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188</w:t>
        </w:r>
        <w:r w:rsidRPr="008234B5">
          <w:rPr>
            <w:rFonts w:asciiTheme="minorHAnsi" w:hAnsiTheme="minorHAnsi" w:cstheme="minorHAnsi"/>
            <w:noProof/>
            <w:webHidden/>
            <w:sz w:val="20"/>
            <w:szCs w:val="20"/>
          </w:rPr>
          <w:fldChar w:fldCharType="end"/>
        </w:r>
      </w:hyperlink>
    </w:p>
    <w:p w14:paraId="31643602" w14:textId="4AAEC23C"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21" w:history="1">
        <w:r w:rsidRPr="008234B5">
          <w:rPr>
            <w:rStyle w:val="Hiperpovezava"/>
            <w:rFonts w:asciiTheme="minorHAnsi" w:hAnsiTheme="minorHAnsi" w:cstheme="minorHAnsi"/>
            <w:noProof/>
            <w:sz w:val="20"/>
            <w:szCs w:val="20"/>
          </w:rPr>
          <w:t>1.2.1.1.8 Tožeča stranka Pivovarna Laško Union, d. o. o., zoper toženo stranko Ministrstvo za gospodarstvo, turizem in šport zaradi izbrisa pravnih oseb iz sodnega registra po ZOKIPOSR, pct. 1.451.671,42 evra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_Toc168844921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188</w:t>
        </w:r>
        <w:r w:rsidRPr="008234B5">
          <w:rPr>
            <w:rFonts w:asciiTheme="minorHAnsi" w:hAnsiTheme="minorHAnsi" w:cstheme="minorHAnsi"/>
            <w:noProof/>
            <w:webHidden/>
            <w:sz w:val="20"/>
            <w:szCs w:val="20"/>
          </w:rPr>
          <w:fldChar w:fldCharType="end"/>
        </w:r>
      </w:hyperlink>
    </w:p>
    <w:p w14:paraId="6C78B07B" w14:textId="1876F47B"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22" w:history="1">
        <w:r w:rsidRPr="008234B5">
          <w:rPr>
            <w:rStyle w:val="Hiperpovezava"/>
            <w:rFonts w:asciiTheme="minorHAnsi" w:hAnsiTheme="minorHAnsi" w:cstheme="minorHAnsi"/>
            <w:noProof/>
            <w:sz w:val="20"/>
            <w:szCs w:val="20"/>
          </w:rPr>
          <w:t>1.2.1.1.9 Tožeča stranka R. I. zoper toženo stranko Republiko Slovenijo zaradi neutemeljenega pripora, pct. 2.705.013,24 evra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_Toc168844922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188</w:t>
        </w:r>
        <w:r w:rsidRPr="008234B5">
          <w:rPr>
            <w:rFonts w:asciiTheme="minorHAnsi" w:hAnsiTheme="minorHAnsi" w:cstheme="minorHAnsi"/>
            <w:noProof/>
            <w:webHidden/>
            <w:sz w:val="20"/>
            <w:szCs w:val="20"/>
          </w:rPr>
          <w:fldChar w:fldCharType="end"/>
        </w:r>
      </w:hyperlink>
    </w:p>
    <w:p w14:paraId="6D176301" w14:textId="2B19E07C"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923" w:history="1">
        <w:r w:rsidRPr="008234B5">
          <w:rPr>
            <w:rStyle w:val="Hiperpovezava"/>
            <w:rFonts w:asciiTheme="minorHAnsi" w:hAnsiTheme="minorHAnsi" w:cstheme="minorHAnsi"/>
            <w:noProof/>
            <w:sz w:val="20"/>
            <w:szCs w:val="20"/>
          </w:rPr>
          <w:t>1.2.1.2. Opredelitev nekaterih pomembnejših civilnopravnih in gospodarskopravnih področij dela, ki jih je v letu 2023 obravnavalo Državno odvetništvo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_Toc168844923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188</w:t>
        </w:r>
        <w:r w:rsidRPr="008234B5">
          <w:rPr>
            <w:rFonts w:asciiTheme="minorHAnsi" w:hAnsiTheme="minorHAnsi" w:cstheme="minorHAnsi"/>
            <w:noProof/>
            <w:webHidden/>
            <w:sz w:val="20"/>
            <w:szCs w:val="20"/>
          </w:rPr>
          <w:fldChar w:fldCharType="end"/>
        </w:r>
      </w:hyperlink>
    </w:p>
    <w:p w14:paraId="353E152D" w14:textId="31B88AF9"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24" w:history="1">
        <w:r w:rsidRPr="008234B5">
          <w:rPr>
            <w:rStyle w:val="Hiperpovezava"/>
            <w:rFonts w:asciiTheme="minorHAnsi" w:hAnsiTheme="minorHAnsi" w:cstheme="minorHAnsi"/>
            <w:noProof/>
            <w:sz w:val="20"/>
            <w:szCs w:val="20"/>
          </w:rPr>
          <w:t>1.2.1.2.1 Zadeve iz naslova odškodninske odgovornosti države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_Toc168844924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188</w:t>
        </w:r>
        <w:r w:rsidRPr="008234B5">
          <w:rPr>
            <w:rFonts w:asciiTheme="minorHAnsi" w:hAnsiTheme="minorHAnsi" w:cstheme="minorHAnsi"/>
            <w:noProof/>
            <w:webHidden/>
            <w:sz w:val="20"/>
            <w:szCs w:val="20"/>
          </w:rPr>
          <w:fldChar w:fldCharType="end"/>
        </w:r>
      </w:hyperlink>
    </w:p>
    <w:p w14:paraId="29BF23E9" w14:textId="2C736FDC"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25" w:history="1">
        <w:r w:rsidRPr="008234B5">
          <w:rPr>
            <w:rStyle w:val="Hiperpovezava"/>
            <w:rFonts w:asciiTheme="minorHAnsi" w:hAnsiTheme="minorHAnsi" w:cstheme="minorHAnsi"/>
            <w:noProof/>
            <w:sz w:val="20"/>
            <w:szCs w:val="20"/>
          </w:rPr>
          <w:t>1.2.1.2.2 Zadeve na podlagi Zakona o odpravi krivic zaradi izbrisa pravnih oseb iz sodnega registra v obdobju od 23. julija 1999 do 15. januarja 2008 – statistični podatki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_Toc168844925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189</w:t>
        </w:r>
        <w:r w:rsidRPr="008234B5">
          <w:rPr>
            <w:rFonts w:asciiTheme="minorHAnsi" w:hAnsiTheme="minorHAnsi" w:cstheme="minorHAnsi"/>
            <w:noProof/>
            <w:webHidden/>
            <w:sz w:val="20"/>
            <w:szCs w:val="20"/>
          </w:rPr>
          <w:fldChar w:fldCharType="end"/>
        </w:r>
      </w:hyperlink>
    </w:p>
    <w:p w14:paraId="24D15CD7" w14:textId="374D8B51"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26" w:history="1">
        <w:r w:rsidRPr="008234B5">
          <w:rPr>
            <w:rStyle w:val="Hiperpovezava"/>
            <w:rFonts w:asciiTheme="minorHAnsi" w:hAnsiTheme="minorHAnsi" w:cstheme="minorHAnsi"/>
            <w:noProof/>
            <w:sz w:val="20"/>
            <w:szCs w:val="20"/>
          </w:rPr>
          <w:t>1.2.1.2.3 Zadeve iz naslova gradbenih pogodb</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_Toc168844926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190</w:t>
        </w:r>
        <w:r w:rsidRPr="008234B5">
          <w:rPr>
            <w:rFonts w:asciiTheme="minorHAnsi" w:hAnsiTheme="minorHAnsi" w:cstheme="minorHAnsi"/>
            <w:noProof/>
            <w:webHidden/>
            <w:sz w:val="20"/>
            <w:szCs w:val="20"/>
          </w:rPr>
          <w:fldChar w:fldCharType="end"/>
        </w:r>
      </w:hyperlink>
    </w:p>
    <w:p w14:paraId="0EE36A9E" w14:textId="070F4757"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27" w:history="1">
        <w:r w:rsidRPr="008234B5">
          <w:rPr>
            <w:rStyle w:val="Hiperpovezava"/>
            <w:rFonts w:asciiTheme="minorHAnsi" w:hAnsiTheme="minorHAnsi" w:cstheme="minorHAnsi"/>
            <w:noProof/>
            <w:sz w:val="20"/>
            <w:szCs w:val="20"/>
          </w:rPr>
          <w:t>1.2.1.2.4 Zadeva na podlagi Zakona o avtorski in sorodnih pravicah (ZASP) in Zakona o industrijski lastnini (ZIL-1)</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_Toc168844927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191</w:t>
        </w:r>
        <w:r w:rsidRPr="008234B5">
          <w:rPr>
            <w:rFonts w:asciiTheme="minorHAnsi" w:hAnsiTheme="minorHAnsi" w:cstheme="minorHAnsi"/>
            <w:noProof/>
            <w:webHidden/>
            <w:sz w:val="20"/>
            <w:szCs w:val="20"/>
          </w:rPr>
          <w:fldChar w:fldCharType="end"/>
        </w:r>
      </w:hyperlink>
    </w:p>
    <w:p w14:paraId="457DDFF4" w14:textId="0F4651CC"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28" w:history="1">
        <w:r w:rsidRPr="008234B5">
          <w:rPr>
            <w:rStyle w:val="Hiperpovezava"/>
            <w:rFonts w:asciiTheme="minorHAnsi" w:hAnsiTheme="minorHAnsi" w:cstheme="minorHAnsi"/>
            <w:noProof/>
            <w:sz w:val="20"/>
            <w:szCs w:val="20"/>
          </w:rPr>
          <w:t>1.2.1.2.5 Zadeve iz naslova plačila nadomestila po Zakonu o varstvu pred diskriminacijo (ZVarD)</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_Toc168844928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191</w:t>
        </w:r>
        <w:r w:rsidRPr="008234B5">
          <w:rPr>
            <w:rFonts w:asciiTheme="minorHAnsi" w:hAnsiTheme="minorHAnsi" w:cstheme="minorHAnsi"/>
            <w:noProof/>
            <w:webHidden/>
            <w:sz w:val="20"/>
            <w:szCs w:val="20"/>
          </w:rPr>
          <w:fldChar w:fldCharType="end"/>
        </w:r>
      </w:hyperlink>
    </w:p>
    <w:p w14:paraId="09056218" w14:textId="3F215EE3"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29" w:history="1">
        <w:r w:rsidRPr="008234B5">
          <w:rPr>
            <w:rStyle w:val="Hiperpovezava"/>
            <w:rFonts w:asciiTheme="minorHAnsi" w:hAnsiTheme="minorHAnsi" w:cstheme="minorHAnsi"/>
            <w:noProof/>
            <w:sz w:val="20"/>
            <w:szCs w:val="20"/>
          </w:rPr>
          <w:t>1.2.1.2.6 Druge pomembnejše civilnopravne in gospodarskopravne zadeve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_Toc168844929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191</w:t>
        </w:r>
        <w:r w:rsidRPr="008234B5">
          <w:rPr>
            <w:rFonts w:asciiTheme="minorHAnsi" w:hAnsiTheme="minorHAnsi" w:cstheme="minorHAnsi"/>
            <w:noProof/>
            <w:webHidden/>
            <w:sz w:val="20"/>
            <w:szCs w:val="20"/>
          </w:rPr>
          <w:fldChar w:fldCharType="end"/>
        </w:r>
      </w:hyperlink>
    </w:p>
    <w:p w14:paraId="2E90ED04" w14:textId="43AC4D07"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930" w:history="1">
        <w:r w:rsidRPr="008234B5">
          <w:rPr>
            <w:rStyle w:val="Hiperpovezava"/>
            <w:rFonts w:asciiTheme="minorHAnsi" w:hAnsiTheme="minorHAnsi" w:cstheme="minorHAnsi"/>
            <w:noProof/>
            <w:sz w:val="20"/>
            <w:szCs w:val="20"/>
          </w:rPr>
          <w:t>1.2.2 Statistični podatki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_Toc168844930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192</w:t>
        </w:r>
        <w:r w:rsidRPr="008234B5">
          <w:rPr>
            <w:rFonts w:asciiTheme="minorHAnsi" w:hAnsiTheme="minorHAnsi" w:cstheme="minorHAnsi"/>
            <w:noProof/>
            <w:webHidden/>
            <w:sz w:val="20"/>
            <w:szCs w:val="20"/>
          </w:rPr>
          <w:fldChar w:fldCharType="end"/>
        </w:r>
      </w:hyperlink>
    </w:p>
    <w:p w14:paraId="08E17212" w14:textId="4A0E7D08"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931" w:history="1">
        <w:r w:rsidRPr="008234B5">
          <w:rPr>
            <w:rStyle w:val="Hiperpovezava"/>
            <w:rFonts w:asciiTheme="minorHAnsi" w:hAnsiTheme="minorHAnsi" w:cstheme="minorHAnsi"/>
            <w:noProof/>
            <w:sz w:val="20"/>
            <w:szCs w:val="20"/>
          </w:rPr>
          <w:t>1.2.3 Analiza primerjalnih vrednosti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_Toc168844931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192</w:t>
        </w:r>
        <w:r w:rsidRPr="008234B5">
          <w:rPr>
            <w:rFonts w:asciiTheme="minorHAnsi" w:hAnsiTheme="minorHAnsi" w:cstheme="minorHAnsi"/>
            <w:noProof/>
            <w:webHidden/>
            <w:sz w:val="20"/>
            <w:szCs w:val="20"/>
          </w:rPr>
          <w:fldChar w:fldCharType="end"/>
        </w:r>
      </w:hyperlink>
    </w:p>
    <w:p w14:paraId="4BE1D82E" w14:textId="1F8CB3DF"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932" w:history="1">
        <w:r w:rsidRPr="008234B5">
          <w:rPr>
            <w:rStyle w:val="Hiperpovezava"/>
            <w:rFonts w:asciiTheme="minorHAnsi" w:hAnsiTheme="minorHAnsi" w:cstheme="minorHAnsi"/>
            <w:noProof/>
            <w:sz w:val="20"/>
            <w:szCs w:val="20"/>
          </w:rPr>
          <w:t>1.2.4 Ukrepi za obvladovanje zadev in priporočila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_Toc168844932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193</w:t>
        </w:r>
        <w:r w:rsidRPr="008234B5">
          <w:rPr>
            <w:rFonts w:asciiTheme="minorHAnsi" w:hAnsiTheme="minorHAnsi" w:cstheme="minorHAnsi"/>
            <w:noProof/>
            <w:webHidden/>
            <w:sz w:val="20"/>
            <w:szCs w:val="20"/>
          </w:rPr>
          <w:fldChar w:fldCharType="end"/>
        </w:r>
      </w:hyperlink>
    </w:p>
    <w:p w14:paraId="322F4D08" w14:textId="08C85D7F"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933" w:history="1">
        <w:r w:rsidRPr="008234B5">
          <w:rPr>
            <w:rStyle w:val="Hiperpovezava"/>
            <w:rFonts w:asciiTheme="minorHAnsi" w:eastAsia="Times New Roman" w:hAnsiTheme="minorHAnsi" w:cstheme="minorHAnsi"/>
            <w:noProof/>
            <w:sz w:val="20"/>
            <w:szCs w:val="20"/>
          </w:rPr>
          <w:t>1.2.4.1 Uvod</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_Toc168844933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193</w:t>
        </w:r>
        <w:r w:rsidRPr="008234B5">
          <w:rPr>
            <w:rFonts w:asciiTheme="minorHAnsi" w:hAnsiTheme="minorHAnsi" w:cstheme="minorHAnsi"/>
            <w:noProof/>
            <w:webHidden/>
            <w:sz w:val="20"/>
            <w:szCs w:val="20"/>
          </w:rPr>
          <w:fldChar w:fldCharType="end"/>
        </w:r>
      </w:hyperlink>
    </w:p>
    <w:p w14:paraId="5BAAEA18" w14:textId="5FF451E1"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934" w:history="1">
        <w:r w:rsidRPr="008234B5">
          <w:rPr>
            <w:rStyle w:val="Hiperpovezava"/>
            <w:rFonts w:asciiTheme="minorHAnsi" w:hAnsiTheme="minorHAnsi" w:cstheme="minorHAnsi"/>
            <w:noProof/>
            <w:sz w:val="20"/>
            <w:szCs w:val="20"/>
          </w:rPr>
          <w:t>1.2.4.2 Zadeve na podlagi Zakona o odpravi krivic zaradi izbrisa pravnih oseb iz sodnega registra v obdobju od 23. julija 1999 do 15. januarja 2008</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_Toc168844934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193</w:t>
        </w:r>
        <w:r w:rsidRPr="008234B5">
          <w:rPr>
            <w:rFonts w:asciiTheme="minorHAnsi" w:hAnsiTheme="minorHAnsi" w:cstheme="minorHAnsi"/>
            <w:noProof/>
            <w:webHidden/>
            <w:sz w:val="20"/>
            <w:szCs w:val="20"/>
          </w:rPr>
          <w:fldChar w:fldCharType="end"/>
        </w:r>
      </w:hyperlink>
    </w:p>
    <w:p w14:paraId="46E391C8" w14:textId="0BD7F28F"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35" w:history="1">
        <w:r w:rsidRPr="008234B5">
          <w:rPr>
            <w:rStyle w:val="Hiperpovezava"/>
            <w:rFonts w:asciiTheme="minorHAnsi" w:hAnsiTheme="minorHAnsi" w:cstheme="minorHAnsi"/>
            <w:noProof/>
            <w:sz w:val="20"/>
            <w:szCs w:val="20"/>
          </w:rPr>
          <w:t>1.2.4.2.1 Delovna skupina za koordinacijo dejavnosti v zadevah »Odprava krivic zaradi izbrisa pravnih oseb iz sodnega registra«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_Toc168844935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193</w:t>
        </w:r>
        <w:r w:rsidRPr="008234B5">
          <w:rPr>
            <w:rFonts w:asciiTheme="minorHAnsi" w:hAnsiTheme="minorHAnsi" w:cstheme="minorHAnsi"/>
            <w:noProof/>
            <w:webHidden/>
            <w:sz w:val="20"/>
            <w:szCs w:val="20"/>
          </w:rPr>
          <w:fldChar w:fldCharType="end"/>
        </w:r>
      </w:hyperlink>
    </w:p>
    <w:p w14:paraId="235C7130" w14:textId="51609218"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36" w:history="1">
        <w:r w:rsidRPr="008234B5">
          <w:rPr>
            <w:rStyle w:val="Hiperpovezava"/>
            <w:rFonts w:asciiTheme="minorHAnsi" w:hAnsiTheme="minorHAnsi" w:cstheme="minorHAnsi"/>
            <w:noProof/>
            <w:sz w:val="20"/>
            <w:szCs w:val="20"/>
          </w:rPr>
          <w:t>1.2.4.2.2 Predlog Državnega odvetništva RS za zadržanje izvajanja ZOKIPOSR</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_Toc168844936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195</w:t>
        </w:r>
        <w:r w:rsidRPr="008234B5">
          <w:rPr>
            <w:rFonts w:asciiTheme="minorHAnsi" w:hAnsiTheme="minorHAnsi" w:cstheme="minorHAnsi"/>
            <w:noProof/>
            <w:webHidden/>
            <w:sz w:val="20"/>
            <w:szCs w:val="20"/>
          </w:rPr>
          <w:fldChar w:fldCharType="end"/>
        </w:r>
      </w:hyperlink>
    </w:p>
    <w:p w14:paraId="2C6EF583" w14:textId="00FD3C1B"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37" w:history="1">
        <w:r w:rsidRPr="008234B5">
          <w:rPr>
            <w:rStyle w:val="Hiperpovezava"/>
            <w:rFonts w:asciiTheme="minorHAnsi" w:hAnsiTheme="minorHAnsi" w:cstheme="minorHAnsi"/>
            <w:noProof/>
            <w:sz w:val="20"/>
            <w:szCs w:val="20"/>
          </w:rPr>
          <w:t>1.2.4.2.3 Aktualne odločitve sodišč na podlagi ZOKIPOSR</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_Toc168844937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196</w:t>
        </w:r>
        <w:r w:rsidRPr="008234B5">
          <w:rPr>
            <w:rFonts w:asciiTheme="minorHAnsi" w:hAnsiTheme="minorHAnsi" w:cstheme="minorHAnsi"/>
            <w:noProof/>
            <w:webHidden/>
            <w:sz w:val="20"/>
            <w:szCs w:val="20"/>
          </w:rPr>
          <w:fldChar w:fldCharType="end"/>
        </w:r>
      </w:hyperlink>
    </w:p>
    <w:p w14:paraId="37CD6979" w14:textId="6D370639"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38" w:history="1">
        <w:r w:rsidRPr="008234B5">
          <w:rPr>
            <w:rStyle w:val="Hiperpovezava"/>
            <w:rFonts w:asciiTheme="minorHAnsi" w:hAnsiTheme="minorHAnsi" w:cstheme="minorHAnsi"/>
            <w:noProof/>
            <w:sz w:val="20"/>
            <w:szCs w:val="20"/>
          </w:rPr>
          <w:t>1.2.4.2.4 Sklep</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_Toc168844938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197</w:t>
        </w:r>
        <w:r w:rsidRPr="008234B5">
          <w:rPr>
            <w:rFonts w:asciiTheme="minorHAnsi" w:hAnsiTheme="minorHAnsi" w:cstheme="minorHAnsi"/>
            <w:noProof/>
            <w:webHidden/>
            <w:sz w:val="20"/>
            <w:szCs w:val="20"/>
          </w:rPr>
          <w:fldChar w:fldCharType="end"/>
        </w:r>
      </w:hyperlink>
    </w:p>
    <w:p w14:paraId="5E541A5A" w14:textId="7AACAC1E"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939" w:history="1">
        <w:r w:rsidRPr="008234B5">
          <w:rPr>
            <w:rStyle w:val="Hiperpovezava"/>
            <w:rFonts w:asciiTheme="minorHAnsi" w:hAnsiTheme="minorHAnsi" w:cstheme="minorHAnsi"/>
            <w:noProof/>
            <w:sz w:val="20"/>
            <w:szCs w:val="20"/>
          </w:rPr>
          <w:t>1.2.4.3 Zadeve z zahtevki iz naslova pogodb o sofinanciranju iz evropskih sredstev</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_Toc168844939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198</w:t>
        </w:r>
        <w:r w:rsidRPr="008234B5">
          <w:rPr>
            <w:rFonts w:asciiTheme="minorHAnsi" w:hAnsiTheme="minorHAnsi" w:cstheme="minorHAnsi"/>
            <w:noProof/>
            <w:webHidden/>
            <w:sz w:val="20"/>
            <w:szCs w:val="20"/>
          </w:rPr>
          <w:fldChar w:fldCharType="end"/>
        </w:r>
      </w:hyperlink>
    </w:p>
    <w:p w14:paraId="5B83CEE7" w14:textId="2A7B9EB1"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40" w:history="1">
        <w:r w:rsidRPr="008234B5">
          <w:rPr>
            <w:rStyle w:val="Hiperpovezava"/>
            <w:rFonts w:asciiTheme="minorHAnsi" w:hAnsiTheme="minorHAnsi" w:cstheme="minorHAnsi"/>
            <w:noProof/>
            <w:sz w:val="20"/>
            <w:szCs w:val="20"/>
          </w:rPr>
          <w:t>1.2.4.3.1 Predstavitev področja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_Toc168844940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198</w:t>
        </w:r>
        <w:r w:rsidRPr="008234B5">
          <w:rPr>
            <w:rFonts w:asciiTheme="minorHAnsi" w:hAnsiTheme="minorHAnsi" w:cstheme="minorHAnsi"/>
            <w:noProof/>
            <w:webHidden/>
            <w:sz w:val="20"/>
            <w:szCs w:val="20"/>
          </w:rPr>
          <w:fldChar w:fldCharType="end"/>
        </w:r>
      </w:hyperlink>
    </w:p>
    <w:p w14:paraId="6AA55672" w14:textId="50FC08C2"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41" w:history="1">
        <w:r w:rsidRPr="008234B5">
          <w:rPr>
            <w:rStyle w:val="Hiperpovezava"/>
            <w:rFonts w:asciiTheme="minorHAnsi" w:hAnsiTheme="minorHAnsi" w:cstheme="minorHAnsi"/>
            <w:noProof/>
            <w:sz w:val="20"/>
            <w:szCs w:val="20"/>
          </w:rPr>
          <w:t>1.2.4.3.2 Sodelovanje z državnimi organi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_Toc168844941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199</w:t>
        </w:r>
        <w:r w:rsidRPr="008234B5">
          <w:rPr>
            <w:rFonts w:asciiTheme="minorHAnsi" w:hAnsiTheme="minorHAnsi" w:cstheme="minorHAnsi"/>
            <w:noProof/>
            <w:webHidden/>
            <w:sz w:val="20"/>
            <w:szCs w:val="20"/>
          </w:rPr>
          <w:fldChar w:fldCharType="end"/>
        </w:r>
      </w:hyperlink>
    </w:p>
    <w:p w14:paraId="63F24E25" w14:textId="53FA8404"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42" w:history="1">
        <w:r w:rsidRPr="008234B5">
          <w:rPr>
            <w:rStyle w:val="Hiperpovezava"/>
            <w:rFonts w:asciiTheme="minorHAnsi" w:hAnsiTheme="minorHAnsi" w:cstheme="minorHAnsi"/>
            <w:noProof/>
            <w:sz w:val="20"/>
            <w:szCs w:val="20"/>
          </w:rPr>
          <w:t>1.2.4.3.3 Sklepi, predlogi, priporočila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_Toc168844942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199</w:t>
        </w:r>
        <w:r w:rsidRPr="008234B5">
          <w:rPr>
            <w:rFonts w:asciiTheme="minorHAnsi" w:hAnsiTheme="minorHAnsi" w:cstheme="minorHAnsi"/>
            <w:noProof/>
            <w:webHidden/>
            <w:sz w:val="20"/>
            <w:szCs w:val="20"/>
          </w:rPr>
          <w:fldChar w:fldCharType="end"/>
        </w:r>
      </w:hyperlink>
    </w:p>
    <w:p w14:paraId="61ACCF82" w14:textId="4FF59A1A"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943" w:history="1">
        <w:r w:rsidRPr="008234B5">
          <w:rPr>
            <w:rStyle w:val="Hiperpovezava"/>
            <w:rFonts w:asciiTheme="minorHAnsi" w:hAnsiTheme="minorHAnsi" w:cstheme="minorHAnsi"/>
            <w:noProof/>
            <w:sz w:val="20"/>
            <w:szCs w:val="20"/>
          </w:rPr>
          <w:t xml:space="preserve">1.2.4.4 Zadeve, ki se nanašajo na </w:t>
        </w:r>
        <w:r w:rsidRPr="008234B5">
          <w:rPr>
            <w:rStyle w:val="Hiperpovezava"/>
            <w:rFonts w:asciiTheme="minorHAnsi" w:eastAsia="Times New Roman" w:hAnsiTheme="minorHAnsi" w:cstheme="minorHAnsi"/>
            <w:noProof/>
            <w:sz w:val="20"/>
            <w:szCs w:val="20"/>
          </w:rPr>
          <w:t>obravnavo zahtevkov iz naslova kršitev pogodb v zvezi s poslovanjem in obratovanjem Letališča E. Rusjana Maribor</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_Toc168844943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200</w:t>
        </w:r>
        <w:r w:rsidRPr="008234B5">
          <w:rPr>
            <w:rFonts w:asciiTheme="minorHAnsi" w:hAnsiTheme="minorHAnsi" w:cstheme="minorHAnsi"/>
            <w:noProof/>
            <w:webHidden/>
            <w:sz w:val="20"/>
            <w:szCs w:val="20"/>
          </w:rPr>
          <w:fldChar w:fldCharType="end"/>
        </w:r>
      </w:hyperlink>
    </w:p>
    <w:p w14:paraId="3DA1A7E9" w14:textId="704AE9F1"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944" w:history="1">
        <w:r w:rsidRPr="008234B5">
          <w:rPr>
            <w:rStyle w:val="Hiperpovezava"/>
            <w:rFonts w:asciiTheme="minorHAnsi" w:hAnsiTheme="minorHAnsi" w:cstheme="minorHAnsi"/>
            <w:noProof/>
            <w:sz w:val="20"/>
            <w:szCs w:val="20"/>
          </w:rPr>
          <w:t xml:space="preserve">1.2.4.5 </w:t>
        </w:r>
        <w:r w:rsidRPr="008234B5">
          <w:rPr>
            <w:rStyle w:val="Hiperpovezava"/>
            <w:rFonts w:asciiTheme="minorHAnsi" w:hAnsiTheme="minorHAnsi" w:cstheme="minorHAnsi"/>
            <w:bCs/>
            <w:noProof/>
            <w:sz w:val="20"/>
            <w:szCs w:val="20"/>
          </w:rPr>
          <w:t>Lastninjenje vodnih zemljišč</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_Toc168844944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202</w:t>
        </w:r>
        <w:r w:rsidRPr="008234B5">
          <w:rPr>
            <w:rFonts w:asciiTheme="minorHAnsi" w:hAnsiTheme="minorHAnsi" w:cstheme="minorHAnsi"/>
            <w:noProof/>
            <w:webHidden/>
            <w:sz w:val="20"/>
            <w:szCs w:val="20"/>
          </w:rPr>
          <w:fldChar w:fldCharType="end"/>
        </w:r>
      </w:hyperlink>
    </w:p>
    <w:p w14:paraId="7DB36EE1" w14:textId="166FF480"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4945" w:history="1">
        <w:r w:rsidRPr="008234B5">
          <w:rPr>
            <w:rStyle w:val="Hiperpovezava"/>
            <w:rFonts w:asciiTheme="minorHAnsi" w:hAnsiTheme="minorHAnsi" w:cstheme="minorHAnsi"/>
            <w:noProof/>
            <w:sz w:val="20"/>
            <w:szCs w:val="20"/>
          </w:rPr>
          <w:t>1.3 Delovnopravne in socialnopravne zadeve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_Toc168844945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203</w:t>
        </w:r>
        <w:r w:rsidRPr="008234B5">
          <w:rPr>
            <w:rFonts w:asciiTheme="minorHAnsi" w:hAnsiTheme="minorHAnsi" w:cstheme="minorHAnsi"/>
            <w:noProof/>
            <w:webHidden/>
            <w:sz w:val="20"/>
            <w:szCs w:val="20"/>
          </w:rPr>
          <w:fldChar w:fldCharType="end"/>
        </w:r>
      </w:hyperlink>
    </w:p>
    <w:p w14:paraId="67B1BAC0" w14:textId="04626089"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946" w:history="1">
        <w:r w:rsidRPr="008234B5">
          <w:rPr>
            <w:rStyle w:val="Hiperpovezava"/>
            <w:rFonts w:asciiTheme="minorHAnsi" w:hAnsiTheme="minorHAnsi" w:cstheme="minorHAnsi"/>
            <w:noProof/>
            <w:sz w:val="20"/>
            <w:szCs w:val="20"/>
          </w:rPr>
          <w:t>1.3.1 Uvod</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_Toc168844946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203</w:t>
        </w:r>
        <w:r w:rsidRPr="008234B5">
          <w:rPr>
            <w:rFonts w:asciiTheme="minorHAnsi" w:hAnsiTheme="minorHAnsi" w:cstheme="minorHAnsi"/>
            <w:noProof/>
            <w:webHidden/>
            <w:sz w:val="20"/>
            <w:szCs w:val="20"/>
          </w:rPr>
          <w:fldChar w:fldCharType="end"/>
        </w:r>
      </w:hyperlink>
    </w:p>
    <w:p w14:paraId="28565242" w14:textId="1880A09F"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947" w:history="1">
        <w:r w:rsidRPr="008234B5">
          <w:rPr>
            <w:rStyle w:val="Hiperpovezava"/>
            <w:rFonts w:asciiTheme="minorHAnsi" w:hAnsiTheme="minorHAnsi" w:cstheme="minorHAnsi"/>
            <w:noProof/>
            <w:sz w:val="20"/>
            <w:szCs w:val="20"/>
          </w:rPr>
          <w:t>1.3.2 Statistika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_Toc168844947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204</w:t>
        </w:r>
        <w:r w:rsidRPr="008234B5">
          <w:rPr>
            <w:rFonts w:asciiTheme="minorHAnsi" w:hAnsiTheme="minorHAnsi" w:cstheme="minorHAnsi"/>
            <w:noProof/>
            <w:webHidden/>
            <w:sz w:val="20"/>
            <w:szCs w:val="20"/>
          </w:rPr>
          <w:fldChar w:fldCharType="end"/>
        </w:r>
      </w:hyperlink>
    </w:p>
    <w:p w14:paraId="129E8725" w14:textId="76070664"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948" w:history="1">
        <w:r w:rsidRPr="008234B5">
          <w:rPr>
            <w:rStyle w:val="Hiperpovezava"/>
            <w:rFonts w:asciiTheme="minorHAnsi" w:hAnsiTheme="minorHAnsi" w:cstheme="minorHAnsi"/>
            <w:noProof/>
            <w:sz w:val="20"/>
            <w:szCs w:val="20"/>
          </w:rPr>
          <w:t>1.3.3 Analiza primerjalnih vrednosti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_Toc168844948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205</w:t>
        </w:r>
        <w:r w:rsidRPr="008234B5">
          <w:rPr>
            <w:rFonts w:asciiTheme="minorHAnsi" w:hAnsiTheme="minorHAnsi" w:cstheme="minorHAnsi"/>
            <w:noProof/>
            <w:webHidden/>
            <w:sz w:val="20"/>
            <w:szCs w:val="20"/>
          </w:rPr>
          <w:fldChar w:fldCharType="end"/>
        </w:r>
      </w:hyperlink>
    </w:p>
    <w:p w14:paraId="66B34FC2" w14:textId="6E63AF38"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949" w:history="1">
        <w:r w:rsidRPr="008234B5">
          <w:rPr>
            <w:rStyle w:val="Hiperpovezava"/>
            <w:rFonts w:asciiTheme="minorHAnsi" w:hAnsiTheme="minorHAnsi" w:cstheme="minorHAnsi"/>
            <w:noProof/>
            <w:sz w:val="20"/>
            <w:szCs w:val="20"/>
          </w:rPr>
          <w:t>1.3.4 Ukrepi za obvladovanje zadev in priporočila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_Toc168844949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208</w:t>
        </w:r>
        <w:r w:rsidRPr="008234B5">
          <w:rPr>
            <w:rFonts w:asciiTheme="minorHAnsi" w:hAnsiTheme="minorHAnsi" w:cstheme="minorHAnsi"/>
            <w:noProof/>
            <w:webHidden/>
            <w:sz w:val="20"/>
            <w:szCs w:val="20"/>
          </w:rPr>
          <w:fldChar w:fldCharType="end"/>
        </w:r>
      </w:hyperlink>
    </w:p>
    <w:p w14:paraId="0807C3F6" w14:textId="73E32B6E"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950" w:history="1">
        <w:r w:rsidRPr="008234B5">
          <w:rPr>
            <w:rStyle w:val="Hiperpovezava"/>
            <w:rFonts w:asciiTheme="minorHAnsi" w:hAnsiTheme="minorHAnsi" w:cstheme="minorHAnsi"/>
            <w:noProof/>
            <w:sz w:val="20"/>
            <w:szCs w:val="20"/>
          </w:rPr>
          <w:t>1.3.4.1 Delovnopravne zadeve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_Toc168844950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208</w:t>
        </w:r>
        <w:r w:rsidRPr="008234B5">
          <w:rPr>
            <w:rFonts w:asciiTheme="minorHAnsi" w:hAnsiTheme="minorHAnsi" w:cstheme="minorHAnsi"/>
            <w:noProof/>
            <w:webHidden/>
            <w:sz w:val="20"/>
            <w:szCs w:val="20"/>
          </w:rPr>
          <w:fldChar w:fldCharType="end"/>
        </w:r>
      </w:hyperlink>
    </w:p>
    <w:p w14:paraId="2CF558DC" w14:textId="1B3C3AC7"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51" w:history="1">
        <w:r w:rsidRPr="008234B5">
          <w:rPr>
            <w:rStyle w:val="Hiperpovezava"/>
            <w:rFonts w:asciiTheme="minorHAnsi" w:hAnsiTheme="minorHAnsi" w:cstheme="minorHAnsi"/>
            <w:noProof/>
            <w:sz w:val="20"/>
            <w:szCs w:val="20"/>
          </w:rPr>
          <w:t>1.3.4.1.1 Uvod</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_Toc168844951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208</w:t>
        </w:r>
        <w:r w:rsidRPr="008234B5">
          <w:rPr>
            <w:rFonts w:asciiTheme="minorHAnsi" w:hAnsiTheme="minorHAnsi" w:cstheme="minorHAnsi"/>
            <w:noProof/>
            <w:webHidden/>
            <w:sz w:val="20"/>
            <w:szCs w:val="20"/>
          </w:rPr>
          <w:fldChar w:fldCharType="end"/>
        </w:r>
      </w:hyperlink>
    </w:p>
    <w:p w14:paraId="5B5EB501" w14:textId="6A1F9F19"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52" w:history="1">
        <w:r w:rsidRPr="008234B5">
          <w:rPr>
            <w:rStyle w:val="Hiperpovezava"/>
            <w:rFonts w:asciiTheme="minorHAnsi" w:hAnsiTheme="minorHAnsi" w:cstheme="minorHAnsi"/>
            <w:noProof/>
            <w:sz w:val="20"/>
            <w:szCs w:val="20"/>
          </w:rPr>
          <w:t>1.3.4.1.2 Delovni spori zaradi dodatnega plačila delovnega časa za čas odrejene stalne pripravljenosti na določenem kraju</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_Toc168844952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208</w:t>
        </w:r>
        <w:r w:rsidRPr="008234B5">
          <w:rPr>
            <w:rFonts w:asciiTheme="minorHAnsi" w:hAnsiTheme="minorHAnsi" w:cstheme="minorHAnsi"/>
            <w:noProof/>
            <w:webHidden/>
            <w:sz w:val="20"/>
            <w:szCs w:val="20"/>
          </w:rPr>
          <w:fldChar w:fldCharType="end"/>
        </w:r>
      </w:hyperlink>
    </w:p>
    <w:p w14:paraId="5B52D355" w14:textId="33883833"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53" w:history="1">
        <w:r w:rsidRPr="008234B5">
          <w:rPr>
            <w:rStyle w:val="Hiperpovezava"/>
            <w:rFonts w:asciiTheme="minorHAnsi" w:hAnsiTheme="minorHAnsi" w:cstheme="minorHAnsi"/>
            <w:noProof/>
            <w:sz w:val="20"/>
            <w:szCs w:val="20"/>
          </w:rPr>
          <w:t>1.3.4.1.3 Delovni spori zaradi plačila odškodnine iz naslova neizkoriščenega dneva tedenskega počitka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_Toc168844953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211</w:t>
        </w:r>
        <w:r w:rsidRPr="008234B5">
          <w:rPr>
            <w:rFonts w:asciiTheme="minorHAnsi" w:hAnsiTheme="minorHAnsi" w:cstheme="minorHAnsi"/>
            <w:noProof/>
            <w:webHidden/>
            <w:sz w:val="20"/>
            <w:szCs w:val="20"/>
          </w:rPr>
          <w:fldChar w:fldCharType="end"/>
        </w:r>
      </w:hyperlink>
    </w:p>
    <w:p w14:paraId="13825A45" w14:textId="4A9570F1"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54" w:history="1">
        <w:r w:rsidRPr="008234B5">
          <w:rPr>
            <w:rStyle w:val="Hiperpovezava"/>
            <w:rFonts w:asciiTheme="minorHAnsi" w:hAnsiTheme="minorHAnsi" w:cstheme="minorHAnsi"/>
            <w:noProof/>
            <w:sz w:val="20"/>
            <w:szCs w:val="20"/>
          </w:rPr>
          <w:t>1.3.4.1.4 Zahtevki za izplačilo nadomestila zaradi nemožnosti koriščenja letnega dopusta za leti 2016 in 2017</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_Toc168844954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213</w:t>
        </w:r>
        <w:r w:rsidRPr="008234B5">
          <w:rPr>
            <w:rFonts w:asciiTheme="minorHAnsi" w:hAnsiTheme="minorHAnsi" w:cstheme="minorHAnsi"/>
            <w:noProof/>
            <w:webHidden/>
            <w:sz w:val="20"/>
            <w:szCs w:val="20"/>
          </w:rPr>
          <w:fldChar w:fldCharType="end"/>
        </w:r>
      </w:hyperlink>
    </w:p>
    <w:p w14:paraId="0ACDBC3F" w14:textId="34E1EA00"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55" w:history="1">
        <w:r w:rsidRPr="008234B5">
          <w:rPr>
            <w:rStyle w:val="Hiperpovezava"/>
            <w:rFonts w:asciiTheme="minorHAnsi" w:hAnsiTheme="minorHAnsi" w:cstheme="minorHAnsi"/>
            <w:noProof/>
            <w:sz w:val="20"/>
            <w:szCs w:val="20"/>
          </w:rPr>
          <w:t>1.3.4.1.5 Zadeve državnih tožilcev glede vračila neupravičeno znižane plače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_Toc168844955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213</w:t>
        </w:r>
        <w:r w:rsidRPr="008234B5">
          <w:rPr>
            <w:rFonts w:asciiTheme="minorHAnsi" w:hAnsiTheme="minorHAnsi" w:cstheme="minorHAnsi"/>
            <w:noProof/>
            <w:webHidden/>
            <w:sz w:val="20"/>
            <w:szCs w:val="20"/>
          </w:rPr>
          <w:fldChar w:fldCharType="end"/>
        </w:r>
      </w:hyperlink>
    </w:p>
    <w:p w14:paraId="11BB72B0" w14:textId="3978F813"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56" w:history="1">
        <w:r w:rsidRPr="008234B5">
          <w:rPr>
            <w:rStyle w:val="Hiperpovezava"/>
            <w:rFonts w:asciiTheme="minorHAnsi" w:hAnsiTheme="minorHAnsi" w:cstheme="minorHAnsi"/>
            <w:noProof/>
            <w:sz w:val="20"/>
            <w:szCs w:val="20"/>
          </w:rPr>
          <w:t>1.3.4.1.6 Prevzem zastopanja po tretjem odstavku 12. člena ZDOdv – zaradi pravice do solidarnostne pomoči v primeru daljše bolezni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_Toc168844956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214</w:t>
        </w:r>
        <w:r w:rsidRPr="008234B5">
          <w:rPr>
            <w:rFonts w:asciiTheme="minorHAnsi" w:hAnsiTheme="minorHAnsi" w:cstheme="minorHAnsi"/>
            <w:noProof/>
            <w:webHidden/>
            <w:sz w:val="20"/>
            <w:szCs w:val="20"/>
          </w:rPr>
          <w:fldChar w:fldCharType="end"/>
        </w:r>
      </w:hyperlink>
    </w:p>
    <w:p w14:paraId="5F2B8D72" w14:textId="3B44ADBB"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57" w:history="1">
        <w:r w:rsidRPr="008234B5">
          <w:rPr>
            <w:rStyle w:val="Hiperpovezava"/>
            <w:rFonts w:asciiTheme="minorHAnsi" w:hAnsiTheme="minorHAnsi" w:cstheme="minorHAnsi"/>
            <w:noProof/>
            <w:sz w:val="20"/>
            <w:szCs w:val="20"/>
          </w:rPr>
          <w:t>1.3.4.1.7 Odločba ustavnega sodišča št. U-I-772/21-37 z dne 1. 6. 2023 – plače sodnikov</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_Toc168844957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215</w:t>
        </w:r>
        <w:r w:rsidRPr="008234B5">
          <w:rPr>
            <w:rFonts w:asciiTheme="minorHAnsi" w:hAnsiTheme="minorHAnsi" w:cstheme="minorHAnsi"/>
            <w:noProof/>
            <w:webHidden/>
            <w:sz w:val="20"/>
            <w:szCs w:val="20"/>
          </w:rPr>
          <w:fldChar w:fldCharType="end"/>
        </w:r>
      </w:hyperlink>
    </w:p>
    <w:p w14:paraId="24DE4182" w14:textId="58E7DF6E"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58" w:history="1">
        <w:r w:rsidRPr="008234B5">
          <w:rPr>
            <w:rStyle w:val="Hiperpovezava"/>
            <w:rFonts w:asciiTheme="minorHAnsi" w:hAnsiTheme="minorHAnsi" w:cstheme="minorHAnsi"/>
            <w:noProof/>
            <w:sz w:val="20"/>
            <w:szCs w:val="20"/>
          </w:rPr>
          <w:t>1.3.4.1.8 Zakon o delovnih razmerjih ZDR-1 – spremembe zakona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_Toc168844958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215</w:t>
        </w:r>
        <w:r w:rsidRPr="008234B5">
          <w:rPr>
            <w:rFonts w:asciiTheme="minorHAnsi" w:hAnsiTheme="minorHAnsi" w:cstheme="minorHAnsi"/>
            <w:noProof/>
            <w:webHidden/>
            <w:sz w:val="20"/>
            <w:szCs w:val="20"/>
          </w:rPr>
          <w:fldChar w:fldCharType="end"/>
        </w:r>
      </w:hyperlink>
    </w:p>
    <w:p w14:paraId="7D83CBB3" w14:textId="2F02B80F"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959" w:history="1">
        <w:r w:rsidRPr="008234B5">
          <w:rPr>
            <w:rStyle w:val="Hiperpovezava"/>
            <w:rFonts w:asciiTheme="minorHAnsi" w:hAnsiTheme="minorHAnsi" w:cstheme="minorHAnsi"/>
            <w:noProof/>
            <w:sz w:val="20"/>
            <w:szCs w:val="20"/>
          </w:rPr>
          <w:t>1.3.4.2 Socialnopravne zadeve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_Toc168844959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216</w:t>
        </w:r>
        <w:r w:rsidRPr="008234B5">
          <w:rPr>
            <w:rFonts w:asciiTheme="minorHAnsi" w:hAnsiTheme="minorHAnsi" w:cstheme="minorHAnsi"/>
            <w:noProof/>
            <w:webHidden/>
            <w:sz w:val="20"/>
            <w:szCs w:val="20"/>
          </w:rPr>
          <w:fldChar w:fldCharType="end"/>
        </w:r>
      </w:hyperlink>
    </w:p>
    <w:p w14:paraId="442A8A10" w14:textId="5E058F6B"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60" w:history="1">
        <w:r w:rsidRPr="008234B5">
          <w:rPr>
            <w:rStyle w:val="Hiperpovezava"/>
            <w:rFonts w:asciiTheme="minorHAnsi" w:hAnsiTheme="minorHAnsi" w:cstheme="minorHAnsi"/>
            <w:noProof/>
            <w:sz w:val="20"/>
            <w:szCs w:val="20"/>
          </w:rPr>
          <w:t>1.3.4.2.1 Uvod</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_Toc168844960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216</w:t>
        </w:r>
        <w:r w:rsidRPr="008234B5">
          <w:rPr>
            <w:rFonts w:asciiTheme="minorHAnsi" w:hAnsiTheme="minorHAnsi" w:cstheme="minorHAnsi"/>
            <w:noProof/>
            <w:webHidden/>
            <w:sz w:val="20"/>
            <w:szCs w:val="20"/>
          </w:rPr>
          <w:fldChar w:fldCharType="end"/>
        </w:r>
      </w:hyperlink>
    </w:p>
    <w:p w14:paraId="2EFF615A" w14:textId="5EDA197E"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61" w:history="1">
        <w:r w:rsidRPr="008234B5">
          <w:rPr>
            <w:rStyle w:val="Hiperpovezava"/>
            <w:rFonts w:asciiTheme="minorHAnsi" w:hAnsiTheme="minorHAnsi" w:cstheme="minorHAnsi"/>
            <w:noProof/>
            <w:sz w:val="20"/>
            <w:szCs w:val="20"/>
          </w:rPr>
          <w:t>1.3.4.2.2 Tožbe tožeče stranke Občine Trbovlje zoper odločbe CSD Zasavje in Ministrstva za delo, družino, socialne zadeve in enake možnosti – subvencioniranje najemnin za neprofitno stanovanje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_Toc168844961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216</w:t>
        </w:r>
        <w:r w:rsidRPr="008234B5">
          <w:rPr>
            <w:rFonts w:asciiTheme="minorHAnsi" w:hAnsiTheme="minorHAnsi" w:cstheme="minorHAnsi"/>
            <w:noProof/>
            <w:webHidden/>
            <w:sz w:val="20"/>
            <w:szCs w:val="20"/>
          </w:rPr>
          <w:fldChar w:fldCharType="end"/>
        </w:r>
      </w:hyperlink>
    </w:p>
    <w:p w14:paraId="164695DC" w14:textId="50146939"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62" w:history="1">
        <w:r w:rsidRPr="008234B5">
          <w:rPr>
            <w:rStyle w:val="Hiperpovezava"/>
            <w:rFonts w:asciiTheme="minorHAnsi" w:hAnsiTheme="minorHAnsi" w:cstheme="minorHAnsi"/>
            <w:noProof/>
            <w:sz w:val="20"/>
            <w:szCs w:val="20"/>
          </w:rPr>
          <w:t>1.3.4.2.3 Zadeve zaradi pridobitve pravice do Zoisove štipendije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_Toc168844962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218</w:t>
        </w:r>
        <w:r w:rsidRPr="008234B5">
          <w:rPr>
            <w:rFonts w:asciiTheme="minorHAnsi" w:hAnsiTheme="minorHAnsi" w:cstheme="minorHAnsi"/>
            <w:noProof/>
            <w:webHidden/>
            <w:sz w:val="20"/>
            <w:szCs w:val="20"/>
          </w:rPr>
          <w:fldChar w:fldCharType="end"/>
        </w:r>
      </w:hyperlink>
    </w:p>
    <w:p w14:paraId="2CEFDC6F" w14:textId="69B77598"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963" w:history="1">
        <w:r w:rsidRPr="008234B5">
          <w:rPr>
            <w:rStyle w:val="Hiperpovezava"/>
            <w:rFonts w:asciiTheme="minorHAnsi" w:hAnsiTheme="minorHAnsi" w:cstheme="minorHAnsi"/>
            <w:noProof/>
            <w:sz w:val="20"/>
            <w:szCs w:val="20"/>
          </w:rPr>
          <w:t>1.3.4.3 Splošna priporočila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_Toc168844963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219</w:t>
        </w:r>
        <w:r w:rsidRPr="008234B5">
          <w:rPr>
            <w:rFonts w:asciiTheme="minorHAnsi" w:hAnsiTheme="minorHAnsi" w:cstheme="minorHAnsi"/>
            <w:noProof/>
            <w:webHidden/>
            <w:sz w:val="20"/>
            <w:szCs w:val="20"/>
          </w:rPr>
          <w:fldChar w:fldCharType="end"/>
        </w:r>
      </w:hyperlink>
    </w:p>
    <w:p w14:paraId="08E85B0E" w14:textId="02D5F723"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964" w:history="1">
        <w:r w:rsidRPr="008234B5">
          <w:rPr>
            <w:rStyle w:val="Hiperpovezava"/>
            <w:rFonts w:asciiTheme="minorHAnsi" w:hAnsiTheme="minorHAnsi" w:cstheme="minorHAnsi"/>
            <w:noProof/>
            <w:sz w:val="20"/>
            <w:szCs w:val="20"/>
          </w:rPr>
          <w:t>1.3.4.4 Predlog spremembe 10. točke 37. člena ZPIZ-2</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_Toc168844964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221</w:t>
        </w:r>
        <w:r w:rsidRPr="008234B5">
          <w:rPr>
            <w:rFonts w:asciiTheme="minorHAnsi" w:hAnsiTheme="minorHAnsi" w:cstheme="minorHAnsi"/>
            <w:noProof/>
            <w:webHidden/>
            <w:sz w:val="20"/>
            <w:szCs w:val="20"/>
          </w:rPr>
          <w:fldChar w:fldCharType="end"/>
        </w:r>
      </w:hyperlink>
    </w:p>
    <w:p w14:paraId="54F9DB90" w14:textId="13BF8F69"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4965" w:history="1">
        <w:r w:rsidRPr="008234B5">
          <w:rPr>
            <w:rStyle w:val="Hiperpovezava"/>
            <w:rFonts w:asciiTheme="minorHAnsi" w:hAnsiTheme="minorHAnsi" w:cstheme="minorHAnsi"/>
            <w:noProof/>
            <w:sz w:val="20"/>
            <w:szCs w:val="20"/>
          </w:rPr>
          <w:t>1.4 Predhodni postopki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_Toc168844965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223</w:t>
        </w:r>
        <w:r w:rsidRPr="008234B5">
          <w:rPr>
            <w:rFonts w:asciiTheme="minorHAnsi" w:hAnsiTheme="minorHAnsi" w:cstheme="minorHAnsi"/>
            <w:noProof/>
            <w:webHidden/>
            <w:sz w:val="20"/>
            <w:szCs w:val="20"/>
          </w:rPr>
          <w:fldChar w:fldCharType="end"/>
        </w:r>
      </w:hyperlink>
    </w:p>
    <w:p w14:paraId="1068F4FD" w14:textId="4DD30994"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966" w:history="1">
        <w:r w:rsidRPr="008234B5">
          <w:rPr>
            <w:rStyle w:val="Hiperpovezava"/>
            <w:rFonts w:asciiTheme="minorHAnsi" w:hAnsiTheme="minorHAnsi" w:cstheme="minorHAnsi"/>
            <w:noProof/>
            <w:sz w:val="20"/>
            <w:szCs w:val="20"/>
          </w:rPr>
          <w:t>1.4.1 Postopki po 5. oddelku II. poglavja ZDOdv</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_Toc168844966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223</w:t>
        </w:r>
        <w:r w:rsidRPr="008234B5">
          <w:rPr>
            <w:rFonts w:asciiTheme="minorHAnsi" w:hAnsiTheme="minorHAnsi" w:cstheme="minorHAnsi"/>
            <w:noProof/>
            <w:webHidden/>
            <w:sz w:val="20"/>
            <w:szCs w:val="20"/>
          </w:rPr>
          <w:fldChar w:fldCharType="end"/>
        </w:r>
      </w:hyperlink>
    </w:p>
    <w:p w14:paraId="258B40F0" w14:textId="484A52F9"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967" w:history="1">
        <w:r w:rsidRPr="008234B5">
          <w:rPr>
            <w:rStyle w:val="Hiperpovezava"/>
            <w:rFonts w:asciiTheme="minorHAnsi" w:hAnsiTheme="minorHAnsi" w:cstheme="minorHAnsi"/>
            <w:noProof/>
            <w:sz w:val="20"/>
            <w:szCs w:val="20"/>
          </w:rPr>
          <w:t>1.4.1.1 Uvod</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_Toc168844967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223</w:t>
        </w:r>
        <w:r w:rsidRPr="008234B5">
          <w:rPr>
            <w:rFonts w:asciiTheme="minorHAnsi" w:hAnsiTheme="minorHAnsi" w:cstheme="minorHAnsi"/>
            <w:noProof/>
            <w:webHidden/>
            <w:sz w:val="20"/>
            <w:szCs w:val="20"/>
          </w:rPr>
          <w:fldChar w:fldCharType="end"/>
        </w:r>
      </w:hyperlink>
    </w:p>
    <w:p w14:paraId="6A470569" w14:textId="3E213165"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968" w:history="1">
        <w:r w:rsidRPr="008234B5">
          <w:rPr>
            <w:rStyle w:val="Hiperpovezava"/>
            <w:rFonts w:asciiTheme="minorHAnsi" w:hAnsiTheme="minorHAnsi" w:cstheme="minorHAnsi"/>
            <w:noProof/>
            <w:sz w:val="20"/>
            <w:szCs w:val="20"/>
          </w:rPr>
          <w:t>1.4.1.2 Statistika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_Toc168844968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223</w:t>
        </w:r>
        <w:r w:rsidRPr="008234B5">
          <w:rPr>
            <w:rFonts w:asciiTheme="minorHAnsi" w:hAnsiTheme="minorHAnsi" w:cstheme="minorHAnsi"/>
            <w:noProof/>
            <w:webHidden/>
            <w:sz w:val="20"/>
            <w:szCs w:val="20"/>
          </w:rPr>
          <w:fldChar w:fldCharType="end"/>
        </w:r>
      </w:hyperlink>
    </w:p>
    <w:p w14:paraId="41A77F43" w14:textId="70B17D73"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969" w:history="1">
        <w:r w:rsidRPr="008234B5">
          <w:rPr>
            <w:rStyle w:val="Hiperpovezava"/>
            <w:rFonts w:asciiTheme="minorHAnsi" w:hAnsiTheme="minorHAnsi" w:cstheme="minorHAnsi"/>
            <w:noProof/>
            <w:sz w:val="20"/>
            <w:szCs w:val="20"/>
          </w:rPr>
          <w:t>1.4.1.3 Analiza primerjalnih vrednosti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_Toc168844969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224</w:t>
        </w:r>
        <w:r w:rsidRPr="008234B5">
          <w:rPr>
            <w:rFonts w:asciiTheme="minorHAnsi" w:hAnsiTheme="minorHAnsi" w:cstheme="minorHAnsi"/>
            <w:noProof/>
            <w:webHidden/>
            <w:sz w:val="20"/>
            <w:szCs w:val="20"/>
          </w:rPr>
          <w:fldChar w:fldCharType="end"/>
        </w:r>
      </w:hyperlink>
    </w:p>
    <w:p w14:paraId="51C9F951" w14:textId="39C4E0A8"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970" w:history="1">
        <w:r w:rsidRPr="008234B5">
          <w:rPr>
            <w:rStyle w:val="Hiperpovezava"/>
            <w:rFonts w:asciiTheme="minorHAnsi" w:hAnsiTheme="minorHAnsi" w:cstheme="minorHAnsi"/>
            <w:noProof/>
            <w:sz w:val="20"/>
            <w:szCs w:val="20"/>
          </w:rPr>
          <w:t>1.4.1.4 Ukrepi za obvladovanje zadev in priporočila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_Toc168844970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225</w:t>
        </w:r>
        <w:r w:rsidRPr="008234B5">
          <w:rPr>
            <w:rFonts w:asciiTheme="minorHAnsi" w:hAnsiTheme="minorHAnsi" w:cstheme="minorHAnsi"/>
            <w:noProof/>
            <w:webHidden/>
            <w:sz w:val="20"/>
            <w:szCs w:val="20"/>
          </w:rPr>
          <w:fldChar w:fldCharType="end"/>
        </w:r>
      </w:hyperlink>
    </w:p>
    <w:p w14:paraId="4C6E794F" w14:textId="72C4DFF2"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971" w:history="1">
        <w:r w:rsidRPr="008234B5">
          <w:rPr>
            <w:rStyle w:val="Hiperpovezava"/>
            <w:rFonts w:asciiTheme="minorHAnsi" w:hAnsiTheme="minorHAnsi" w:cstheme="minorHAnsi"/>
            <w:noProof/>
            <w:sz w:val="20"/>
            <w:szCs w:val="20"/>
          </w:rPr>
          <w:t>1.4.2 Predhodni postopki po III. poglavju Zakona o varstvu pravice do sojenja brez nepotrebnega odlašanja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_Toc168844971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226</w:t>
        </w:r>
        <w:r w:rsidRPr="008234B5">
          <w:rPr>
            <w:rFonts w:asciiTheme="minorHAnsi" w:hAnsiTheme="minorHAnsi" w:cstheme="minorHAnsi"/>
            <w:noProof/>
            <w:webHidden/>
            <w:sz w:val="20"/>
            <w:szCs w:val="20"/>
          </w:rPr>
          <w:fldChar w:fldCharType="end"/>
        </w:r>
      </w:hyperlink>
    </w:p>
    <w:p w14:paraId="4530A038" w14:textId="22AF76CA"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972" w:history="1">
        <w:r w:rsidRPr="008234B5">
          <w:rPr>
            <w:rStyle w:val="Hiperpovezava"/>
            <w:rFonts w:asciiTheme="minorHAnsi" w:hAnsiTheme="minorHAnsi" w:cstheme="minorHAnsi"/>
            <w:noProof/>
            <w:sz w:val="20"/>
            <w:szCs w:val="20"/>
          </w:rPr>
          <w:t>1.4.2.1 Uvod</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_Toc168844972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226</w:t>
        </w:r>
        <w:r w:rsidRPr="008234B5">
          <w:rPr>
            <w:rFonts w:asciiTheme="minorHAnsi" w:hAnsiTheme="minorHAnsi" w:cstheme="minorHAnsi"/>
            <w:noProof/>
            <w:webHidden/>
            <w:sz w:val="20"/>
            <w:szCs w:val="20"/>
          </w:rPr>
          <w:fldChar w:fldCharType="end"/>
        </w:r>
      </w:hyperlink>
    </w:p>
    <w:p w14:paraId="757F59FC" w14:textId="2A8FA6B1"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973" w:history="1">
        <w:r w:rsidRPr="008234B5">
          <w:rPr>
            <w:rStyle w:val="Hiperpovezava"/>
            <w:rFonts w:asciiTheme="minorHAnsi" w:hAnsiTheme="minorHAnsi" w:cstheme="minorHAnsi"/>
            <w:noProof/>
            <w:sz w:val="20"/>
            <w:szCs w:val="20"/>
          </w:rPr>
          <w:t>1.4.2.2 Statistika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_Toc168844973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227</w:t>
        </w:r>
        <w:r w:rsidRPr="008234B5">
          <w:rPr>
            <w:rFonts w:asciiTheme="minorHAnsi" w:hAnsiTheme="minorHAnsi" w:cstheme="minorHAnsi"/>
            <w:noProof/>
            <w:webHidden/>
            <w:sz w:val="20"/>
            <w:szCs w:val="20"/>
          </w:rPr>
          <w:fldChar w:fldCharType="end"/>
        </w:r>
      </w:hyperlink>
    </w:p>
    <w:p w14:paraId="31AC09FD" w14:textId="1E937F52"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974" w:history="1">
        <w:r w:rsidRPr="008234B5">
          <w:rPr>
            <w:rStyle w:val="Hiperpovezava"/>
            <w:rFonts w:asciiTheme="minorHAnsi" w:hAnsiTheme="minorHAnsi" w:cstheme="minorHAnsi"/>
            <w:noProof/>
            <w:sz w:val="20"/>
            <w:szCs w:val="20"/>
          </w:rPr>
          <w:t>1.4.2.3 Analiza primerjalnih vrednosti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_Toc168844974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228</w:t>
        </w:r>
        <w:r w:rsidRPr="008234B5">
          <w:rPr>
            <w:rFonts w:asciiTheme="minorHAnsi" w:hAnsiTheme="minorHAnsi" w:cstheme="minorHAnsi"/>
            <w:noProof/>
            <w:webHidden/>
            <w:sz w:val="20"/>
            <w:szCs w:val="20"/>
          </w:rPr>
          <w:fldChar w:fldCharType="end"/>
        </w:r>
      </w:hyperlink>
    </w:p>
    <w:p w14:paraId="3008090D" w14:textId="503C4305"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975" w:history="1">
        <w:r w:rsidRPr="008234B5">
          <w:rPr>
            <w:rStyle w:val="Hiperpovezava"/>
            <w:rFonts w:asciiTheme="minorHAnsi" w:hAnsiTheme="minorHAnsi" w:cstheme="minorHAnsi"/>
            <w:noProof/>
            <w:sz w:val="20"/>
            <w:szCs w:val="20"/>
          </w:rPr>
          <w:t>1.4.2.4 Ukrepi za obvladovanje zadev in priporočila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_Toc168844975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228</w:t>
        </w:r>
        <w:r w:rsidRPr="008234B5">
          <w:rPr>
            <w:rFonts w:asciiTheme="minorHAnsi" w:hAnsiTheme="minorHAnsi" w:cstheme="minorHAnsi"/>
            <w:noProof/>
            <w:webHidden/>
            <w:sz w:val="20"/>
            <w:szCs w:val="20"/>
          </w:rPr>
          <w:fldChar w:fldCharType="end"/>
        </w:r>
      </w:hyperlink>
    </w:p>
    <w:p w14:paraId="3F4FFEE8" w14:textId="70996BE9"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76" w:history="1">
        <w:r w:rsidRPr="008234B5">
          <w:rPr>
            <w:rStyle w:val="Hiperpovezava"/>
            <w:rFonts w:asciiTheme="minorHAnsi" w:hAnsiTheme="minorHAnsi" w:cstheme="minorHAnsi"/>
            <w:noProof/>
            <w:sz w:val="20"/>
            <w:szCs w:val="20"/>
          </w:rPr>
          <w:t>1.4.2.4.1 Odločanje o zahtevkih po ZVPSBNO, ki so povezani z insolvenčnimi postopki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_Toc168844976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228</w:t>
        </w:r>
        <w:r w:rsidRPr="008234B5">
          <w:rPr>
            <w:rFonts w:asciiTheme="minorHAnsi" w:hAnsiTheme="minorHAnsi" w:cstheme="minorHAnsi"/>
            <w:noProof/>
            <w:webHidden/>
            <w:sz w:val="20"/>
            <w:szCs w:val="20"/>
          </w:rPr>
          <w:fldChar w:fldCharType="end"/>
        </w:r>
      </w:hyperlink>
    </w:p>
    <w:p w14:paraId="7AF2D32F" w14:textId="1A4C7594"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77" w:history="1">
        <w:r w:rsidRPr="008234B5">
          <w:rPr>
            <w:rStyle w:val="Hiperpovezava"/>
            <w:rFonts w:asciiTheme="minorHAnsi" w:hAnsiTheme="minorHAnsi" w:cstheme="minorHAnsi"/>
            <w:noProof/>
            <w:sz w:val="20"/>
            <w:szCs w:val="20"/>
          </w:rPr>
          <w:t>1.4.2.4.2 Nespoštovanje časovnih standardov glede izdaje sodne odločbe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_Toc168844977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229</w:t>
        </w:r>
        <w:r w:rsidRPr="008234B5">
          <w:rPr>
            <w:rFonts w:asciiTheme="minorHAnsi" w:hAnsiTheme="minorHAnsi" w:cstheme="minorHAnsi"/>
            <w:noProof/>
            <w:webHidden/>
            <w:sz w:val="20"/>
            <w:szCs w:val="20"/>
          </w:rPr>
          <w:fldChar w:fldCharType="end"/>
        </w:r>
      </w:hyperlink>
    </w:p>
    <w:p w14:paraId="509CA829" w14:textId="094E4227"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978" w:history="1">
        <w:r w:rsidRPr="008234B5">
          <w:rPr>
            <w:rStyle w:val="Hiperpovezava"/>
            <w:rFonts w:asciiTheme="minorHAnsi" w:hAnsiTheme="minorHAnsi" w:cstheme="minorHAnsi"/>
            <w:noProof/>
            <w:sz w:val="20"/>
            <w:szCs w:val="20"/>
          </w:rPr>
          <w:t>1.4.3 Predhodni postopki po XXXII. poglavju Zakona o kazenskem postopku</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_Toc168844978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230</w:t>
        </w:r>
        <w:r w:rsidRPr="008234B5">
          <w:rPr>
            <w:rFonts w:asciiTheme="minorHAnsi" w:hAnsiTheme="minorHAnsi" w:cstheme="minorHAnsi"/>
            <w:noProof/>
            <w:webHidden/>
            <w:sz w:val="20"/>
            <w:szCs w:val="20"/>
          </w:rPr>
          <w:fldChar w:fldCharType="end"/>
        </w:r>
      </w:hyperlink>
    </w:p>
    <w:p w14:paraId="24EC10ED" w14:textId="06A13D3D"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979" w:history="1">
        <w:r w:rsidRPr="008234B5">
          <w:rPr>
            <w:rStyle w:val="Hiperpovezava"/>
            <w:rFonts w:asciiTheme="minorHAnsi" w:hAnsiTheme="minorHAnsi" w:cstheme="minorHAnsi"/>
            <w:noProof/>
            <w:sz w:val="20"/>
            <w:szCs w:val="20"/>
          </w:rPr>
          <w:t>1.4.3.1 Uvod</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_Toc168844979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230</w:t>
        </w:r>
        <w:r w:rsidRPr="008234B5">
          <w:rPr>
            <w:rFonts w:asciiTheme="minorHAnsi" w:hAnsiTheme="minorHAnsi" w:cstheme="minorHAnsi"/>
            <w:noProof/>
            <w:webHidden/>
            <w:sz w:val="20"/>
            <w:szCs w:val="20"/>
          </w:rPr>
          <w:fldChar w:fldCharType="end"/>
        </w:r>
      </w:hyperlink>
    </w:p>
    <w:p w14:paraId="0F521A62" w14:textId="704E7E14"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980" w:history="1">
        <w:r w:rsidRPr="008234B5">
          <w:rPr>
            <w:rStyle w:val="Hiperpovezava"/>
            <w:rFonts w:asciiTheme="minorHAnsi" w:hAnsiTheme="minorHAnsi" w:cstheme="minorHAnsi"/>
            <w:noProof/>
            <w:sz w:val="20"/>
            <w:szCs w:val="20"/>
          </w:rPr>
          <w:t>1.4.3.2 Statistika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_Toc168844980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231</w:t>
        </w:r>
        <w:r w:rsidRPr="008234B5">
          <w:rPr>
            <w:rFonts w:asciiTheme="minorHAnsi" w:hAnsiTheme="minorHAnsi" w:cstheme="minorHAnsi"/>
            <w:noProof/>
            <w:webHidden/>
            <w:sz w:val="20"/>
            <w:szCs w:val="20"/>
          </w:rPr>
          <w:fldChar w:fldCharType="end"/>
        </w:r>
      </w:hyperlink>
    </w:p>
    <w:p w14:paraId="5BCAE39D" w14:textId="731616D6"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981" w:history="1">
        <w:r w:rsidRPr="008234B5">
          <w:rPr>
            <w:rStyle w:val="Hiperpovezava"/>
            <w:rFonts w:asciiTheme="minorHAnsi" w:hAnsiTheme="minorHAnsi" w:cstheme="minorHAnsi"/>
            <w:noProof/>
            <w:sz w:val="20"/>
            <w:szCs w:val="20"/>
          </w:rPr>
          <w:t>1.4.3.3 Analiza primerjalnih vrednosti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_Toc168844981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232</w:t>
        </w:r>
        <w:r w:rsidRPr="008234B5">
          <w:rPr>
            <w:rFonts w:asciiTheme="minorHAnsi" w:hAnsiTheme="minorHAnsi" w:cstheme="minorHAnsi"/>
            <w:noProof/>
            <w:webHidden/>
            <w:sz w:val="20"/>
            <w:szCs w:val="20"/>
          </w:rPr>
          <w:fldChar w:fldCharType="end"/>
        </w:r>
      </w:hyperlink>
    </w:p>
    <w:p w14:paraId="118AD8DA" w14:textId="3F526C98"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982" w:history="1">
        <w:r w:rsidRPr="008234B5">
          <w:rPr>
            <w:rStyle w:val="Hiperpovezava"/>
            <w:rFonts w:asciiTheme="minorHAnsi" w:hAnsiTheme="minorHAnsi" w:cstheme="minorHAnsi"/>
            <w:noProof/>
            <w:sz w:val="20"/>
            <w:szCs w:val="20"/>
          </w:rPr>
          <w:t>1.4.3.4 Ukrepi za obvladovanje zadev in priporočila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_Toc168844982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232</w:t>
        </w:r>
        <w:r w:rsidRPr="008234B5">
          <w:rPr>
            <w:rFonts w:asciiTheme="minorHAnsi" w:hAnsiTheme="minorHAnsi" w:cstheme="minorHAnsi"/>
            <w:noProof/>
            <w:webHidden/>
            <w:sz w:val="20"/>
            <w:szCs w:val="20"/>
          </w:rPr>
          <w:fldChar w:fldCharType="end"/>
        </w:r>
      </w:hyperlink>
    </w:p>
    <w:p w14:paraId="16ADDC5E" w14:textId="682DE50A"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83" w:history="1">
        <w:r w:rsidRPr="008234B5">
          <w:rPr>
            <w:rStyle w:val="Hiperpovezava"/>
            <w:rFonts w:asciiTheme="minorHAnsi" w:hAnsiTheme="minorHAnsi" w:cstheme="minorHAnsi"/>
            <w:noProof/>
            <w:sz w:val="20"/>
            <w:szCs w:val="20"/>
          </w:rPr>
          <w:t>1.4.3.4.1 Prizadevanja Državnega odvetništva RS za sklepanje poravnav</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_Toc168844983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232</w:t>
        </w:r>
        <w:r w:rsidRPr="008234B5">
          <w:rPr>
            <w:rFonts w:asciiTheme="minorHAnsi" w:hAnsiTheme="minorHAnsi" w:cstheme="minorHAnsi"/>
            <w:noProof/>
            <w:webHidden/>
            <w:sz w:val="20"/>
            <w:szCs w:val="20"/>
          </w:rPr>
          <w:fldChar w:fldCharType="end"/>
        </w:r>
      </w:hyperlink>
    </w:p>
    <w:p w14:paraId="26EBCC54" w14:textId="1C6555F2"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4984" w:history="1">
        <w:r w:rsidRPr="008234B5">
          <w:rPr>
            <w:rStyle w:val="Hiperpovezava"/>
            <w:rFonts w:asciiTheme="minorHAnsi" w:hAnsiTheme="minorHAnsi" w:cstheme="minorHAnsi"/>
            <w:noProof/>
            <w:sz w:val="20"/>
            <w:szCs w:val="20"/>
          </w:rPr>
          <w:t>1.4.3.4.2 Predlog za spremembo Zakona o dohodnini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_Toc168844984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233</w:t>
        </w:r>
        <w:r w:rsidRPr="008234B5">
          <w:rPr>
            <w:rFonts w:asciiTheme="minorHAnsi" w:hAnsiTheme="minorHAnsi" w:cstheme="minorHAnsi"/>
            <w:noProof/>
            <w:webHidden/>
            <w:sz w:val="20"/>
            <w:szCs w:val="20"/>
          </w:rPr>
          <w:fldChar w:fldCharType="end"/>
        </w:r>
      </w:hyperlink>
    </w:p>
    <w:p w14:paraId="3F0A859D" w14:textId="4ABA39A4"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985" w:history="1">
        <w:r w:rsidRPr="008234B5">
          <w:rPr>
            <w:rStyle w:val="Hiperpovezava"/>
            <w:rFonts w:asciiTheme="minorHAnsi" w:hAnsiTheme="minorHAnsi" w:cstheme="minorHAnsi"/>
            <w:noProof/>
            <w:sz w:val="20"/>
            <w:szCs w:val="20"/>
          </w:rPr>
          <w:t>1.4.4 Predhodni postopki po XIV. poglavju Zakona o prekrških</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_Toc168844985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233</w:t>
        </w:r>
        <w:r w:rsidRPr="008234B5">
          <w:rPr>
            <w:rFonts w:asciiTheme="minorHAnsi" w:hAnsiTheme="minorHAnsi" w:cstheme="minorHAnsi"/>
            <w:noProof/>
            <w:webHidden/>
            <w:sz w:val="20"/>
            <w:szCs w:val="20"/>
          </w:rPr>
          <w:fldChar w:fldCharType="end"/>
        </w:r>
      </w:hyperlink>
    </w:p>
    <w:p w14:paraId="11B49C5F" w14:textId="3603EAF9"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986" w:history="1">
        <w:r w:rsidRPr="008234B5">
          <w:rPr>
            <w:rStyle w:val="Hiperpovezava"/>
            <w:rFonts w:asciiTheme="minorHAnsi" w:hAnsiTheme="minorHAnsi" w:cstheme="minorHAnsi"/>
            <w:noProof/>
            <w:sz w:val="20"/>
            <w:szCs w:val="20"/>
          </w:rPr>
          <w:t>1.4.4.1 Uvod</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_Toc168844986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233</w:t>
        </w:r>
        <w:r w:rsidRPr="008234B5">
          <w:rPr>
            <w:rFonts w:asciiTheme="minorHAnsi" w:hAnsiTheme="minorHAnsi" w:cstheme="minorHAnsi"/>
            <w:noProof/>
            <w:webHidden/>
            <w:sz w:val="20"/>
            <w:szCs w:val="20"/>
          </w:rPr>
          <w:fldChar w:fldCharType="end"/>
        </w:r>
      </w:hyperlink>
    </w:p>
    <w:p w14:paraId="58DFB52A" w14:textId="519BAEB2"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987" w:history="1">
        <w:r w:rsidRPr="008234B5">
          <w:rPr>
            <w:rStyle w:val="Hiperpovezava"/>
            <w:rFonts w:asciiTheme="minorHAnsi" w:hAnsiTheme="minorHAnsi" w:cstheme="minorHAnsi"/>
            <w:noProof/>
            <w:sz w:val="20"/>
            <w:szCs w:val="20"/>
          </w:rPr>
          <w:t>1.4.4.2 Statistika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_Toc168844987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234</w:t>
        </w:r>
        <w:r w:rsidRPr="008234B5">
          <w:rPr>
            <w:rFonts w:asciiTheme="minorHAnsi" w:hAnsiTheme="minorHAnsi" w:cstheme="minorHAnsi"/>
            <w:noProof/>
            <w:webHidden/>
            <w:sz w:val="20"/>
            <w:szCs w:val="20"/>
          </w:rPr>
          <w:fldChar w:fldCharType="end"/>
        </w:r>
      </w:hyperlink>
    </w:p>
    <w:p w14:paraId="1935DF22" w14:textId="2A25BD24"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988" w:history="1">
        <w:r w:rsidRPr="008234B5">
          <w:rPr>
            <w:rStyle w:val="Hiperpovezava"/>
            <w:rFonts w:asciiTheme="minorHAnsi" w:hAnsiTheme="minorHAnsi" w:cstheme="minorHAnsi"/>
            <w:noProof/>
            <w:sz w:val="20"/>
            <w:szCs w:val="20"/>
          </w:rPr>
          <w:t>1.4.4.3 Analiza primerjalnih vrednosti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_Toc168844988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234</w:t>
        </w:r>
        <w:r w:rsidRPr="008234B5">
          <w:rPr>
            <w:rFonts w:asciiTheme="minorHAnsi" w:hAnsiTheme="minorHAnsi" w:cstheme="minorHAnsi"/>
            <w:noProof/>
            <w:webHidden/>
            <w:sz w:val="20"/>
            <w:szCs w:val="20"/>
          </w:rPr>
          <w:fldChar w:fldCharType="end"/>
        </w:r>
      </w:hyperlink>
    </w:p>
    <w:p w14:paraId="42BDCAC8" w14:textId="1C04017F"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989" w:history="1">
        <w:r w:rsidRPr="008234B5">
          <w:rPr>
            <w:rStyle w:val="Hiperpovezava"/>
            <w:rFonts w:asciiTheme="minorHAnsi" w:hAnsiTheme="minorHAnsi" w:cstheme="minorHAnsi"/>
            <w:noProof/>
            <w:sz w:val="20"/>
            <w:szCs w:val="20"/>
          </w:rPr>
          <w:t>1.4.4.4 Ukrepi za obvladovanje zadev in priporočila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_Toc168844989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234</w:t>
        </w:r>
        <w:r w:rsidRPr="008234B5">
          <w:rPr>
            <w:rFonts w:asciiTheme="minorHAnsi" w:hAnsiTheme="minorHAnsi" w:cstheme="minorHAnsi"/>
            <w:noProof/>
            <w:webHidden/>
            <w:sz w:val="20"/>
            <w:szCs w:val="20"/>
          </w:rPr>
          <w:fldChar w:fldCharType="end"/>
        </w:r>
      </w:hyperlink>
    </w:p>
    <w:p w14:paraId="061933AD" w14:textId="5F3AC61A"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4990" w:history="1">
        <w:r w:rsidRPr="008234B5">
          <w:rPr>
            <w:rStyle w:val="Hiperpovezava"/>
            <w:rFonts w:asciiTheme="minorHAnsi" w:hAnsiTheme="minorHAnsi" w:cstheme="minorHAnsi"/>
            <w:noProof/>
            <w:sz w:val="20"/>
            <w:szCs w:val="20"/>
          </w:rPr>
          <w:t>1.5 Postopki izvršbe in zavarovanja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_Toc168844990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235</w:t>
        </w:r>
        <w:r w:rsidRPr="008234B5">
          <w:rPr>
            <w:rFonts w:asciiTheme="minorHAnsi" w:hAnsiTheme="minorHAnsi" w:cstheme="minorHAnsi"/>
            <w:noProof/>
            <w:webHidden/>
            <w:sz w:val="20"/>
            <w:szCs w:val="20"/>
          </w:rPr>
          <w:fldChar w:fldCharType="end"/>
        </w:r>
      </w:hyperlink>
    </w:p>
    <w:p w14:paraId="0FE01F3C" w14:textId="50E30F4B"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991" w:history="1">
        <w:r w:rsidRPr="008234B5">
          <w:rPr>
            <w:rStyle w:val="Hiperpovezava"/>
            <w:rFonts w:asciiTheme="minorHAnsi" w:hAnsiTheme="minorHAnsi" w:cstheme="minorHAnsi"/>
            <w:noProof/>
            <w:sz w:val="20"/>
            <w:szCs w:val="20"/>
          </w:rPr>
          <w:t>1.5.1 Uvod</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_Toc168844991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235</w:t>
        </w:r>
        <w:r w:rsidRPr="008234B5">
          <w:rPr>
            <w:rFonts w:asciiTheme="minorHAnsi" w:hAnsiTheme="minorHAnsi" w:cstheme="minorHAnsi"/>
            <w:noProof/>
            <w:webHidden/>
            <w:sz w:val="20"/>
            <w:szCs w:val="20"/>
          </w:rPr>
          <w:fldChar w:fldCharType="end"/>
        </w:r>
      </w:hyperlink>
    </w:p>
    <w:p w14:paraId="241AFACB" w14:textId="7034B173" w:rsidR="008234B5" w:rsidRPr="008234B5" w:rsidRDefault="008234B5">
      <w:pPr>
        <w:pStyle w:val="Kazalovsebine5"/>
        <w:tabs>
          <w:tab w:val="left" w:pos="1760"/>
        </w:tabs>
        <w:rPr>
          <w:rFonts w:asciiTheme="minorHAnsi" w:eastAsiaTheme="minorEastAsia" w:hAnsiTheme="minorHAnsi" w:cstheme="minorHAnsi"/>
          <w:noProof/>
          <w:kern w:val="2"/>
          <w:sz w:val="20"/>
          <w:szCs w:val="20"/>
          <w:lang w:eastAsia="sl-SI"/>
          <w14:ligatures w14:val="standardContextual"/>
        </w:rPr>
      </w:pPr>
      <w:hyperlink w:anchor="_Toc168844992" w:history="1">
        <w:r w:rsidRPr="008234B5">
          <w:rPr>
            <w:rStyle w:val="Hiperpovezava"/>
            <w:rFonts w:asciiTheme="minorHAnsi" w:hAnsiTheme="minorHAnsi" w:cstheme="minorHAnsi"/>
            <w:noProof/>
            <w:sz w:val="20"/>
            <w:szCs w:val="20"/>
          </w:rPr>
          <w:t>1.5.2</w:t>
        </w:r>
        <w:r>
          <w:rPr>
            <w:rStyle w:val="Hiperpovezava"/>
            <w:rFonts w:asciiTheme="minorHAnsi" w:hAnsiTheme="minorHAnsi" w:cstheme="minorHAnsi"/>
            <w:noProof/>
            <w:sz w:val="20"/>
            <w:szCs w:val="20"/>
          </w:rPr>
          <w:t xml:space="preserve"> </w:t>
        </w:r>
        <w:r w:rsidRPr="008234B5">
          <w:rPr>
            <w:rStyle w:val="Hiperpovezava"/>
            <w:rFonts w:asciiTheme="minorHAnsi" w:hAnsiTheme="minorHAnsi" w:cstheme="minorHAnsi"/>
            <w:noProof/>
            <w:sz w:val="20"/>
            <w:szCs w:val="20"/>
          </w:rPr>
          <w:t>Statistika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_Toc168844992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236</w:t>
        </w:r>
        <w:r w:rsidRPr="008234B5">
          <w:rPr>
            <w:rFonts w:asciiTheme="minorHAnsi" w:hAnsiTheme="minorHAnsi" w:cstheme="minorHAnsi"/>
            <w:noProof/>
            <w:webHidden/>
            <w:sz w:val="20"/>
            <w:szCs w:val="20"/>
          </w:rPr>
          <w:fldChar w:fldCharType="end"/>
        </w:r>
      </w:hyperlink>
    </w:p>
    <w:p w14:paraId="3A1407DA" w14:textId="3BEAA963"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993" w:history="1">
        <w:r w:rsidRPr="008234B5">
          <w:rPr>
            <w:rStyle w:val="Hiperpovezava"/>
            <w:rFonts w:asciiTheme="minorHAnsi" w:hAnsiTheme="minorHAnsi" w:cstheme="minorHAnsi"/>
            <w:noProof/>
            <w:sz w:val="20"/>
            <w:szCs w:val="20"/>
          </w:rPr>
          <w:t>1.5.3 Analiza primerjalnih vrednosti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_Toc168844993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236</w:t>
        </w:r>
        <w:r w:rsidRPr="008234B5">
          <w:rPr>
            <w:rFonts w:asciiTheme="minorHAnsi" w:hAnsiTheme="minorHAnsi" w:cstheme="minorHAnsi"/>
            <w:noProof/>
            <w:webHidden/>
            <w:sz w:val="20"/>
            <w:szCs w:val="20"/>
          </w:rPr>
          <w:fldChar w:fldCharType="end"/>
        </w:r>
      </w:hyperlink>
    </w:p>
    <w:p w14:paraId="2D7E0253" w14:textId="6E4CA198"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4994" w:history="1">
        <w:r w:rsidRPr="008234B5">
          <w:rPr>
            <w:rStyle w:val="Hiperpovezava"/>
            <w:rFonts w:asciiTheme="minorHAnsi" w:hAnsiTheme="minorHAnsi" w:cstheme="minorHAnsi"/>
            <w:noProof/>
            <w:sz w:val="20"/>
            <w:szCs w:val="20"/>
          </w:rPr>
          <w:t>1.5.4 Ukrepi za obvladovanje zadev in priporočila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_Toc168844994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237</w:t>
        </w:r>
        <w:r w:rsidRPr="008234B5">
          <w:rPr>
            <w:rFonts w:asciiTheme="minorHAnsi" w:hAnsiTheme="minorHAnsi" w:cstheme="minorHAnsi"/>
            <w:noProof/>
            <w:webHidden/>
            <w:sz w:val="20"/>
            <w:szCs w:val="20"/>
          </w:rPr>
          <w:fldChar w:fldCharType="end"/>
        </w:r>
      </w:hyperlink>
    </w:p>
    <w:p w14:paraId="562BF29B" w14:textId="11016854"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995" w:history="1">
        <w:r w:rsidRPr="008234B5">
          <w:rPr>
            <w:rStyle w:val="Hiperpovezava"/>
            <w:rFonts w:asciiTheme="minorHAnsi" w:hAnsiTheme="minorHAnsi" w:cstheme="minorHAnsi"/>
            <w:noProof/>
            <w:sz w:val="20"/>
            <w:szCs w:val="20"/>
          </w:rPr>
          <w:t>1.5.4.1 Izvršilni postopki, v katerih Državno odvetništvo RS zastopa Republiko Slovenijo kot dolžnika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_Toc168844995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237</w:t>
        </w:r>
        <w:r w:rsidRPr="008234B5">
          <w:rPr>
            <w:rFonts w:asciiTheme="minorHAnsi" w:hAnsiTheme="minorHAnsi" w:cstheme="minorHAnsi"/>
            <w:noProof/>
            <w:webHidden/>
            <w:sz w:val="20"/>
            <w:szCs w:val="20"/>
          </w:rPr>
          <w:fldChar w:fldCharType="end"/>
        </w:r>
      </w:hyperlink>
    </w:p>
    <w:p w14:paraId="6F0716F2" w14:textId="32291748"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996" w:history="1">
        <w:r w:rsidRPr="008234B5">
          <w:rPr>
            <w:rStyle w:val="Hiperpovezava"/>
            <w:rFonts w:asciiTheme="minorHAnsi" w:hAnsiTheme="minorHAnsi" w:cstheme="minorHAnsi"/>
            <w:noProof/>
            <w:sz w:val="20"/>
            <w:szCs w:val="20"/>
          </w:rPr>
          <w:t>1.5.4.2 Izvršilni postopki, v katerih Državno odvetništvo RS zastopa Republiko Slovenijo kot upnika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_Toc168844996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238</w:t>
        </w:r>
        <w:r w:rsidRPr="008234B5">
          <w:rPr>
            <w:rFonts w:asciiTheme="minorHAnsi" w:hAnsiTheme="minorHAnsi" w:cstheme="minorHAnsi"/>
            <w:noProof/>
            <w:webHidden/>
            <w:sz w:val="20"/>
            <w:szCs w:val="20"/>
          </w:rPr>
          <w:fldChar w:fldCharType="end"/>
        </w:r>
      </w:hyperlink>
    </w:p>
    <w:p w14:paraId="7E083EAB" w14:textId="52623A8A"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997" w:history="1">
        <w:r w:rsidRPr="008234B5">
          <w:rPr>
            <w:rStyle w:val="Hiperpovezava"/>
            <w:rFonts w:asciiTheme="minorHAnsi" w:hAnsiTheme="minorHAnsi" w:cstheme="minorHAnsi"/>
            <w:noProof/>
            <w:sz w:val="20"/>
            <w:szCs w:val="20"/>
          </w:rPr>
          <w:t>1.5.4.3 Izvršilni postopki, v katerih Državno odvetništvo RS zastopa Republiko Slovenijo kot dolžnikovega dolžnika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_Toc168844997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240</w:t>
        </w:r>
        <w:r w:rsidRPr="008234B5">
          <w:rPr>
            <w:rFonts w:asciiTheme="minorHAnsi" w:hAnsiTheme="minorHAnsi" w:cstheme="minorHAnsi"/>
            <w:noProof/>
            <w:webHidden/>
            <w:sz w:val="20"/>
            <w:szCs w:val="20"/>
          </w:rPr>
          <w:fldChar w:fldCharType="end"/>
        </w:r>
      </w:hyperlink>
    </w:p>
    <w:p w14:paraId="1D591099" w14:textId="68C9493B"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998" w:history="1">
        <w:r w:rsidRPr="008234B5">
          <w:rPr>
            <w:rStyle w:val="Hiperpovezava"/>
            <w:rFonts w:asciiTheme="minorHAnsi" w:hAnsiTheme="minorHAnsi" w:cstheme="minorHAnsi"/>
            <w:noProof/>
            <w:sz w:val="20"/>
            <w:szCs w:val="20"/>
          </w:rPr>
          <w:t>1.5.4.4 Izvršilni postopki, v katerih Državno odvetništvo RS zastopa Republiko Slovenijo, kadar je na podlagi sklepa o dedovanju nanjo prešlo premoženje zapustnika, ki je bil stranka v izvršilnem postopku</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_Toc168844998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240</w:t>
        </w:r>
        <w:r w:rsidRPr="008234B5">
          <w:rPr>
            <w:rFonts w:asciiTheme="minorHAnsi" w:hAnsiTheme="minorHAnsi" w:cstheme="minorHAnsi"/>
            <w:noProof/>
            <w:webHidden/>
            <w:sz w:val="20"/>
            <w:szCs w:val="20"/>
          </w:rPr>
          <w:fldChar w:fldCharType="end"/>
        </w:r>
      </w:hyperlink>
    </w:p>
    <w:p w14:paraId="7CDE7566" w14:textId="0815E914"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4999" w:history="1">
        <w:r w:rsidRPr="008234B5">
          <w:rPr>
            <w:rStyle w:val="Hiperpovezava"/>
            <w:rFonts w:asciiTheme="minorHAnsi" w:hAnsiTheme="minorHAnsi" w:cstheme="minorHAnsi"/>
            <w:noProof/>
            <w:sz w:val="20"/>
            <w:szCs w:val="20"/>
          </w:rPr>
          <w:t>1.5.4.5 Postopki zavarovanja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_Toc168844999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240</w:t>
        </w:r>
        <w:r w:rsidRPr="008234B5">
          <w:rPr>
            <w:rFonts w:asciiTheme="minorHAnsi" w:hAnsiTheme="minorHAnsi" w:cstheme="minorHAnsi"/>
            <w:noProof/>
            <w:webHidden/>
            <w:sz w:val="20"/>
            <w:szCs w:val="20"/>
          </w:rPr>
          <w:fldChar w:fldCharType="end"/>
        </w:r>
      </w:hyperlink>
    </w:p>
    <w:p w14:paraId="7D4AD69E" w14:textId="244AC5A0"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00" w:history="1">
        <w:r w:rsidRPr="008234B5">
          <w:rPr>
            <w:rStyle w:val="Hiperpovezava"/>
            <w:rFonts w:asciiTheme="minorHAnsi" w:hAnsiTheme="minorHAnsi" w:cstheme="minorHAnsi"/>
            <w:noProof/>
            <w:sz w:val="20"/>
            <w:szCs w:val="20"/>
          </w:rPr>
          <w:t>1.5.4.6 Izvršba v tujini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_Toc168845000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241</w:t>
        </w:r>
        <w:r w:rsidRPr="008234B5">
          <w:rPr>
            <w:rFonts w:asciiTheme="minorHAnsi" w:hAnsiTheme="minorHAnsi" w:cstheme="minorHAnsi"/>
            <w:noProof/>
            <w:webHidden/>
            <w:sz w:val="20"/>
            <w:szCs w:val="20"/>
          </w:rPr>
          <w:fldChar w:fldCharType="end"/>
        </w:r>
      </w:hyperlink>
    </w:p>
    <w:p w14:paraId="3B18624F" w14:textId="184A149A"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01" w:history="1">
        <w:r w:rsidRPr="008234B5">
          <w:rPr>
            <w:rStyle w:val="Hiperpovezava"/>
            <w:rFonts w:asciiTheme="minorHAnsi" w:hAnsiTheme="minorHAnsi" w:cstheme="minorHAnsi"/>
            <w:noProof/>
            <w:sz w:val="20"/>
            <w:szCs w:val="20"/>
          </w:rPr>
          <w:t>1.5.4.7 Pravna problematika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_Toc168845001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242</w:t>
        </w:r>
        <w:r w:rsidRPr="008234B5">
          <w:rPr>
            <w:rFonts w:asciiTheme="minorHAnsi" w:hAnsiTheme="minorHAnsi" w:cstheme="minorHAnsi"/>
            <w:noProof/>
            <w:webHidden/>
            <w:sz w:val="20"/>
            <w:szCs w:val="20"/>
          </w:rPr>
          <w:fldChar w:fldCharType="end"/>
        </w:r>
      </w:hyperlink>
    </w:p>
    <w:p w14:paraId="318054BB" w14:textId="74D088B3"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002" w:history="1">
        <w:r w:rsidRPr="008234B5">
          <w:rPr>
            <w:rStyle w:val="Hiperpovezava"/>
            <w:rFonts w:asciiTheme="minorHAnsi" w:hAnsiTheme="minorHAnsi" w:cstheme="minorHAnsi"/>
            <w:noProof/>
            <w:sz w:val="20"/>
            <w:szCs w:val="20"/>
          </w:rPr>
          <w:t>1.5.4.7.1 Začasno zavarovanje premoženjske koristi po 502. členu Zakona o kazenskem postopku</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_Toc168845002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242</w:t>
        </w:r>
        <w:r w:rsidRPr="008234B5">
          <w:rPr>
            <w:rFonts w:asciiTheme="minorHAnsi" w:hAnsiTheme="minorHAnsi" w:cstheme="minorHAnsi"/>
            <w:noProof/>
            <w:webHidden/>
            <w:sz w:val="20"/>
            <w:szCs w:val="20"/>
          </w:rPr>
          <w:fldChar w:fldCharType="end"/>
        </w:r>
      </w:hyperlink>
    </w:p>
    <w:p w14:paraId="233F5038" w14:textId="01F746BE"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003" w:history="1">
        <w:r w:rsidRPr="008234B5">
          <w:rPr>
            <w:rStyle w:val="Hiperpovezava"/>
            <w:rFonts w:asciiTheme="minorHAnsi" w:hAnsiTheme="minorHAnsi" w:cstheme="minorHAnsi"/>
            <w:noProof/>
            <w:sz w:val="20"/>
            <w:szCs w:val="20"/>
          </w:rPr>
          <w:t xml:space="preserve">1.5.4.7.2 </w:t>
        </w:r>
        <w:r w:rsidRPr="008234B5">
          <w:rPr>
            <w:rStyle w:val="Hiperpovezava"/>
            <w:rFonts w:asciiTheme="minorHAnsi" w:eastAsia="Times New Roman" w:hAnsiTheme="minorHAnsi" w:cstheme="minorHAnsi"/>
            <w:noProof/>
            <w:sz w:val="20"/>
            <w:szCs w:val="20"/>
            <w:lang w:eastAsia="sl-SI"/>
          </w:rPr>
          <w:t>Izvršba za izterjavo obveznih dajatev v sodnem izvršilnem postopku</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_Toc168845003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244</w:t>
        </w:r>
        <w:r w:rsidRPr="008234B5">
          <w:rPr>
            <w:rFonts w:asciiTheme="minorHAnsi" w:hAnsiTheme="minorHAnsi" w:cstheme="minorHAnsi"/>
            <w:noProof/>
            <w:webHidden/>
            <w:sz w:val="20"/>
            <w:szCs w:val="20"/>
          </w:rPr>
          <w:fldChar w:fldCharType="end"/>
        </w:r>
      </w:hyperlink>
    </w:p>
    <w:p w14:paraId="4EF5365B" w14:textId="688AFC85"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004" w:history="1">
        <w:r w:rsidRPr="008234B5">
          <w:rPr>
            <w:rStyle w:val="Hiperpovezava"/>
            <w:rFonts w:asciiTheme="minorHAnsi" w:hAnsiTheme="minorHAnsi" w:cstheme="minorHAnsi"/>
            <w:noProof/>
            <w:sz w:val="20"/>
            <w:szCs w:val="20"/>
          </w:rPr>
          <w:t>1.5.4.7.3 Predlogi za dopolnitev Zakona o izvršbi in zavarovanju</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_Toc168845004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245</w:t>
        </w:r>
        <w:r w:rsidRPr="008234B5">
          <w:rPr>
            <w:rFonts w:asciiTheme="minorHAnsi" w:hAnsiTheme="minorHAnsi" w:cstheme="minorHAnsi"/>
            <w:noProof/>
            <w:webHidden/>
            <w:sz w:val="20"/>
            <w:szCs w:val="20"/>
          </w:rPr>
          <w:fldChar w:fldCharType="end"/>
        </w:r>
      </w:hyperlink>
    </w:p>
    <w:p w14:paraId="30331BDF" w14:textId="09E24C2B"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005" w:history="1">
        <w:r w:rsidRPr="008234B5">
          <w:rPr>
            <w:rStyle w:val="Hiperpovezava"/>
            <w:rFonts w:asciiTheme="minorHAnsi" w:hAnsiTheme="minorHAnsi" w:cstheme="minorHAnsi"/>
            <w:noProof/>
            <w:sz w:val="20"/>
            <w:szCs w:val="20"/>
          </w:rPr>
          <w:t>1.5.4.7.4 Predlog za dopolnitev 19. člena Zakona o pravdnem postopku</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_Toc168845005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246</w:t>
        </w:r>
        <w:r w:rsidRPr="008234B5">
          <w:rPr>
            <w:rFonts w:asciiTheme="minorHAnsi" w:hAnsiTheme="minorHAnsi" w:cstheme="minorHAnsi"/>
            <w:noProof/>
            <w:webHidden/>
            <w:sz w:val="20"/>
            <w:szCs w:val="20"/>
          </w:rPr>
          <w:fldChar w:fldCharType="end"/>
        </w:r>
      </w:hyperlink>
    </w:p>
    <w:p w14:paraId="33C1198C" w14:textId="50F95181"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5006" w:history="1">
        <w:r w:rsidRPr="008234B5">
          <w:rPr>
            <w:rStyle w:val="Hiperpovezava"/>
            <w:rFonts w:asciiTheme="minorHAnsi" w:hAnsiTheme="minorHAnsi" w:cstheme="minorHAnsi"/>
            <w:noProof/>
            <w:sz w:val="20"/>
            <w:szCs w:val="20"/>
          </w:rPr>
          <w:t>1.6 Postopki zaradi insolventnosti in postopki prisilnega prenehanja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_Toc168845006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247</w:t>
        </w:r>
        <w:r w:rsidRPr="008234B5">
          <w:rPr>
            <w:rFonts w:asciiTheme="minorHAnsi" w:hAnsiTheme="minorHAnsi" w:cstheme="minorHAnsi"/>
            <w:noProof/>
            <w:webHidden/>
            <w:sz w:val="20"/>
            <w:szCs w:val="20"/>
          </w:rPr>
          <w:fldChar w:fldCharType="end"/>
        </w:r>
      </w:hyperlink>
    </w:p>
    <w:p w14:paraId="11FDDA0B" w14:textId="50D27335"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007" w:history="1">
        <w:r w:rsidRPr="008234B5">
          <w:rPr>
            <w:rStyle w:val="Hiperpovezava"/>
            <w:rFonts w:asciiTheme="minorHAnsi" w:hAnsiTheme="minorHAnsi" w:cstheme="minorHAnsi"/>
            <w:noProof/>
            <w:sz w:val="20"/>
            <w:szCs w:val="20"/>
          </w:rPr>
          <w:t>1.6.1 Uvod</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_Toc168845007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247</w:t>
        </w:r>
        <w:r w:rsidRPr="008234B5">
          <w:rPr>
            <w:rFonts w:asciiTheme="minorHAnsi" w:hAnsiTheme="minorHAnsi" w:cstheme="minorHAnsi"/>
            <w:noProof/>
            <w:webHidden/>
            <w:sz w:val="20"/>
            <w:szCs w:val="20"/>
          </w:rPr>
          <w:fldChar w:fldCharType="end"/>
        </w:r>
      </w:hyperlink>
    </w:p>
    <w:p w14:paraId="52A284BA" w14:textId="2A9580DD"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008" w:history="1">
        <w:r w:rsidRPr="008234B5">
          <w:rPr>
            <w:rStyle w:val="Hiperpovezava"/>
            <w:rFonts w:asciiTheme="minorHAnsi" w:hAnsiTheme="minorHAnsi" w:cstheme="minorHAnsi"/>
            <w:noProof/>
            <w:sz w:val="20"/>
            <w:szCs w:val="20"/>
          </w:rPr>
          <w:t>1.6.2 Statistični podatki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_Toc168845008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248</w:t>
        </w:r>
        <w:r w:rsidRPr="008234B5">
          <w:rPr>
            <w:rFonts w:asciiTheme="minorHAnsi" w:hAnsiTheme="minorHAnsi" w:cstheme="minorHAnsi"/>
            <w:noProof/>
            <w:webHidden/>
            <w:sz w:val="20"/>
            <w:szCs w:val="20"/>
          </w:rPr>
          <w:fldChar w:fldCharType="end"/>
        </w:r>
      </w:hyperlink>
    </w:p>
    <w:p w14:paraId="3FCABE45" w14:textId="1B2024B0"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009" w:history="1">
        <w:r w:rsidRPr="008234B5">
          <w:rPr>
            <w:rStyle w:val="Hiperpovezava"/>
            <w:rFonts w:asciiTheme="minorHAnsi" w:hAnsiTheme="minorHAnsi" w:cstheme="minorHAnsi"/>
            <w:noProof/>
            <w:sz w:val="20"/>
            <w:szCs w:val="20"/>
          </w:rPr>
          <w:t>1.6.3 Analiza primerjalnih vrednosti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_Toc168845009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249</w:t>
        </w:r>
        <w:r w:rsidRPr="008234B5">
          <w:rPr>
            <w:rFonts w:asciiTheme="minorHAnsi" w:hAnsiTheme="minorHAnsi" w:cstheme="minorHAnsi"/>
            <w:noProof/>
            <w:webHidden/>
            <w:sz w:val="20"/>
            <w:szCs w:val="20"/>
          </w:rPr>
          <w:fldChar w:fldCharType="end"/>
        </w:r>
      </w:hyperlink>
    </w:p>
    <w:p w14:paraId="5FF229B7" w14:textId="7E63D4BA" w:rsidR="008234B5" w:rsidRPr="008234B5" w:rsidRDefault="008234B5">
      <w:pPr>
        <w:pStyle w:val="Kazalovsebine5"/>
        <w:tabs>
          <w:tab w:val="left" w:pos="1760"/>
        </w:tabs>
        <w:rPr>
          <w:rFonts w:asciiTheme="minorHAnsi" w:eastAsiaTheme="minorEastAsia" w:hAnsiTheme="minorHAnsi" w:cstheme="minorHAnsi"/>
          <w:noProof/>
          <w:kern w:val="2"/>
          <w:sz w:val="20"/>
          <w:szCs w:val="20"/>
          <w:lang w:eastAsia="sl-SI"/>
          <w14:ligatures w14:val="standardContextual"/>
        </w:rPr>
      </w:pPr>
      <w:hyperlink w:anchor="_Toc168845010" w:history="1">
        <w:r w:rsidRPr="008234B5">
          <w:rPr>
            <w:rStyle w:val="Hiperpovezava"/>
            <w:rFonts w:asciiTheme="minorHAnsi" w:hAnsiTheme="minorHAnsi" w:cstheme="minorHAnsi"/>
            <w:noProof/>
            <w:sz w:val="20"/>
            <w:szCs w:val="20"/>
          </w:rPr>
          <w:t>1.6.4</w:t>
        </w:r>
        <w:r>
          <w:rPr>
            <w:rStyle w:val="Hiperpovezava"/>
            <w:rFonts w:asciiTheme="minorHAnsi" w:hAnsiTheme="minorHAnsi" w:cstheme="minorHAnsi"/>
            <w:noProof/>
            <w:sz w:val="20"/>
            <w:szCs w:val="20"/>
          </w:rPr>
          <w:t xml:space="preserve"> </w:t>
        </w:r>
        <w:r w:rsidRPr="008234B5">
          <w:rPr>
            <w:rStyle w:val="Hiperpovezava"/>
            <w:rFonts w:asciiTheme="minorHAnsi" w:hAnsiTheme="minorHAnsi" w:cstheme="minorHAnsi"/>
            <w:noProof/>
            <w:sz w:val="20"/>
            <w:szCs w:val="20"/>
          </w:rPr>
          <w:t>Ukrepi za obvladovanje zadev in priporočila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_Toc168845010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250</w:t>
        </w:r>
        <w:r w:rsidRPr="008234B5">
          <w:rPr>
            <w:rFonts w:asciiTheme="minorHAnsi" w:hAnsiTheme="minorHAnsi" w:cstheme="minorHAnsi"/>
            <w:noProof/>
            <w:webHidden/>
            <w:sz w:val="20"/>
            <w:szCs w:val="20"/>
          </w:rPr>
          <w:fldChar w:fldCharType="end"/>
        </w:r>
      </w:hyperlink>
    </w:p>
    <w:p w14:paraId="68374AB6" w14:textId="07F290C4"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11" w:history="1">
        <w:r w:rsidRPr="008234B5">
          <w:rPr>
            <w:rStyle w:val="Hiperpovezava"/>
            <w:rFonts w:asciiTheme="minorHAnsi" w:hAnsiTheme="minorHAnsi" w:cstheme="minorHAnsi"/>
            <w:noProof/>
            <w:sz w:val="20"/>
            <w:szCs w:val="20"/>
          </w:rPr>
          <w:t>1.6.4.1 Splošno</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_Toc168845011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250</w:t>
        </w:r>
        <w:r w:rsidRPr="008234B5">
          <w:rPr>
            <w:rFonts w:asciiTheme="minorHAnsi" w:hAnsiTheme="minorHAnsi" w:cstheme="minorHAnsi"/>
            <w:noProof/>
            <w:webHidden/>
            <w:sz w:val="20"/>
            <w:szCs w:val="20"/>
          </w:rPr>
          <w:fldChar w:fldCharType="end"/>
        </w:r>
      </w:hyperlink>
    </w:p>
    <w:p w14:paraId="2C3A2446" w14:textId="7C03862E"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12" w:history="1">
        <w:r w:rsidRPr="008234B5">
          <w:rPr>
            <w:rStyle w:val="Hiperpovezava"/>
            <w:rFonts w:asciiTheme="minorHAnsi" w:hAnsiTheme="minorHAnsi" w:cstheme="minorHAnsi"/>
            <w:noProof/>
            <w:sz w:val="20"/>
            <w:szCs w:val="20"/>
          </w:rPr>
          <w:t>1.6.4.2 Uveljavljanje terjatev Republike Slovenije v insolventnih postopkih z mednarodnim elementom</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_Toc168845012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250</w:t>
        </w:r>
        <w:r w:rsidRPr="008234B5">
          <w:rPr>
            <w:rFonts w:asciiTheme="minorHAnsi" w:hAnsiTheme="minorHAnsi" w:cstheme="minorHAnsi"/>
            <w:noProof/>
            <w:webHidden/>
            <w:sz w:val="20"/>
            <w:szCs w:val="20"/>
          </w:rPr>
          <w:fldChar w:fldCharType="end"/>
        </w:r>
      </w:hyperlink>
    </w:p>
    <w:p w14:paraId="4D8E6A72" w14:textId="54EBCFAC"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13" w:history="1">
        <w:r w:rsidRPr="008234B5">
          <w:rPr>
            <w:rStyle w:val="Hiperpovezava"/>
            <w:rFonts w:asciiTheme="minorHAnsi" w:hAnsiTheme="minorHAnsi" w:cstheme="minorHAnsi"/>
            <w:noProof/>
            <w:sz w:val="20"/>
            <w:szCs w:val="20"/>
          </w:rPr>
          <w:t xml:space="preserve">1.6.4.3 Problematika izvršbe na </w:t>
        </w:r>
        <w:r w:rsidRPr="008234B5">
          <w:rPr>
            <w:rStyle w:val="Hiperpovezava"/>
            <w:rFonts w:asciiTheme="minorHAnsi" w:eastAsia="Calibri" w:hAnsiTheme="minorHAnsi" w:cstheme="minorHAnsi"/>
            <w:noProof/>
            <w:sz w:val="20"/>
            <w:szCs w:val="20"/>
          </w:rPr>
          <w:t>podlagi seznama neplačanih priznanih terjatev</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_Toc168845013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251</w:t>
        </w:r>
        <w:r w:rsidRPr="008234B5">
          <w:rPr>
            <w:rFonts w:asciiTheme="minorHAnsi" w:hAnsiTheme="minorHAnsi" w:cstheme="minorHAnsi"/>
            <w:noProof/>
            <w:webHidden/>
            <w:sz w:val="20"/>
            <w:szCs w:val="20"/>
          </w:rPr>
          <w:fldChar w:fldCharType="end"/>
        </w:r>
      </w:hyperlink>
    </w:p>
    <w:p w14:paraId="6B966929" w14:textId="6AD9BD50"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5014" w:history="1">
        <w:r w:rsidRPr="008234B5">
          <w:rPr>
            <w:rStyle w:val="Hiperpovezava"/>
            <w:rFonts w:asciiTheme="minorHAnsi" w:hAnsiTheme="minorHAnsi" w:cstheme="minorHAnsi"/>
            <w:noProof/>
            <w:sz w:val="20"/>
            <w:szCs w:val="20"/>
          </w:rPr>
          <w:t>1.7 Nepravdni postopki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_Toc168845014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253</w:t>
        </w:r>
        <w:r w:rsidRPr="008234B5">
          <w:rPr>
            <w:rFonts w:asciiTheme="minorHAnsi" w:hAnsiTheme="minorHAnsi" w:cstheme="minorHAnsi"/>
            <w:noProof/>
            <w:webHidden/>
            <w:sz w:val="20"/>
            <w:szCs w:val="20"/>
          </w:rPr>
          <w:fldChar w:fldCharType="end"/>
        </w:r>
      </w:hyperlink>
    </w:p>
    <w:p w14:paraId="044D2A42" w14:textId="4DEFF636"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015" w:history="1">
        <w:r w:rsidRPr="008234B5">
          <w:rPr>
            <w:rStyle w:val="Hiperpovezava"/>
            <w:rFonts w:asciiTheme="minorHAnsi" w:hAnsiTheme="minorHAnsi" w:cstheme="minorHAnsi"/>
            <w:noProof/>
            <w:sz w:val="20"/>
            <w:szCs w:val="20"/>
          </w:rPr>
          <w:t>1.7.1 Uvod</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_Toc168845015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253</w:t>
        </w:r>
        <w:r w:rsidRPr="008234B5">
          <w:rPr>
            <w:rFonts w:asciiTheme="minorHAnsi" w:hAnsiTheme="minorHAnsi" w:cstheme="minorHAnsi"/>
            <w:noProof/>
            <w:webHidden/>
            <w:sz w:val="20"/>
            <w:szCs w:val="20"/>
          </w:rPr>
          <w:fldChar w:fldCharType="end"/>
        </w:r>
      </w:hyperlink>
    </w:p>
    <w:p w14:paraId="1F5AC9DF" w14:textId="749C899C"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16" w:history="1">
        <w:r w:rsidRPr="008234B5">
          <w:rPr>
            <w:rStyle w:val="Hiperpovezava"/>
            <w:rFonts w:asciiTheme="minorHAnsi" w:hAnsiTheme="minorHAnsi" w:cstheme="minorHAnsi"/>
            <w:noProof/>
            <w:sz w:val="20"/>
            <w:szCs w:val="20"/>
          </w:rPr>
          <w:t>1.7.1.1 Zapuščinski postopki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_Toc168845016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254</w:t>
        </w:r>
        <w:r w:rsidRPr="008234B5">
          <w:rPr>
            <w:rFonts w:asciiTheme="minorHAnsi" w:hAnsiTheme="minorHAnsi" w:cstheme="minorHAnsi"/>
            <w:noProof/>
            <w:webHidden/>
            <w:sz w:val="20"/>
            <w:szCs w:val="20"/>
          </w:rPr>
          <w:fldChar w:fldCharType="end"/>
        </w:r>
      </w:hyperlink>
    </w:p>
    <w:p w14:paraId="78FF23B6" w14:textId="318458A6"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17" w:history="1">
        <w:r w:rsidRPr="008234B5">
          <w:rPr>
            <w:rStyle w:val="Hiperpovezava"/>
            <w:rFonts w:asciiTheme="minorHAnsi" w:hAnsiTheme="minorHAnsi" w:cstheme="minorHAnsi"/>
            <w:noProof/>
            <w:sz w:val="20"/>
            <w:szCs w:val="20"/>
          </w:rPr>
          <w:t>1.7.1.2 Postopki za razdružitev solastnine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_Toc168845017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255</w:t>
        </w:r>
        <w:r w:rsidRPr="008234B5">
          <w:rPr>
            <w:rFonts w:asciiTheme="minorHAnsi" w:hAnsiTheme="minorHAnsi" w:cstheme="minorHAnsi"/>
            <w:noProof/>
            <w:webHidden/>
            <w:sz w:val="20"/>
            <w:szCs w:val="20"/>
          </w:rPr>
          <w:fldChar w:fldCharType="end"/>
        </w:r>
      </w:hyperlink>
    </w:p>
    <w:p w14:paraId="6F09E3B1" w14:textId="4BC04F98"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18" w:history="1">
        <w:r w:rsidRPr="008234B5">
          <w:rPr>
            <w:rStyle w:val="Hiperpovezava"/>
            <w:rFonts w:asciiTheme="minorHAnsi" w:hAnsiTheme="minorHAnsi" w:cstheme="minorHAnsi"/>
            <w:noProof/>
            <w:sz w:val="20"/>
            <w:szCs w:val="20"/>
          </w:rPr>
          <w:t>1.7.1.3 Zemljiškoknjižni postopki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_Toc168845018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256</w:t>
        </w:r>
        <w:r w:rsidRPr="008234B5">
          <w:rPr>
            <w:rFonts w:asciiTheme="minorHAnsi" w:hAnsiTheme="minorHAnsi" w:cstheme="minorHAnsi"/>
            <w:noProof/>
            <w:webHidden/>
            <w:sz w:val="20"/>
            <w:szCs w:val="20"/>
          </w:rPr>
          <w:fldChar w:fldCharType="end"/>
        </w:r>
      </w:hyperlink>
    </w:p>
    <w:p w14:paraId="6970F0C3" w14:textId="23FB8EDC"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19" w:history="1">
        <w:r w:rsidRPr="008234B5">
          <w:rPr>
            <w:rStyle w:val="Hiperpovezava"/>
            <w:rFonts w:asciiTheme="minorHAnsi" w:hAnsiTheme="minorHAnsi" w:cstheme="minorHAnsi"/>
            <w:noProof/>
            <w:sz w:val="20"/>
            <w:szCs w:val="20"/>
          </w:rPr>
          <w:t>1.7.1.4 Odškodninski postopki za razlaščena zemljišča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_Toc168845019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256</w:t>
        </w:r>
        <w:r w:rsidRPr="008234B5">
          <w:rPr>
            <w:rFonts w:asciiTheme="minorHAnsi" w:hAnsiTheme="minorHAnsi" w:cstheme="minorHAnsi"/>
            <w:noProof/>
            <w:webHidden/>
            <w:sz w:val="20"/>
            <w:szCs w:val="20"/>
          </w:rPr>
          <w:fldChar w:fldCharType="end"/>
        </w:r>
      </w:hyperlink>
    </w:p>
    <w:p w14:paraId="2CD16599" w14:textId="2E873F8B"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20" w:history="1">
        <w:r w:rsidRPr="008234B5">
          <w:rPr>
            <w:rStyle w:val="Hiperpovezava"/>
            <w:rFonts w:asciiTheme="minorHAnsi" w:eastAsia="Calibri" w:hAnsiTheme="minorHAnsi" w:cstheme="minorHAnsi"/>
            <w:noProof/>
            <w:sz w:val="20"/>
            <w:szCs w:val="20"/>
            <w:lang w:eastAsia="sl-SI"/>
          </w:rPr>
          <w:t>1.7.1.5 Drugi nepravdni postopki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_Toc168845020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257</w:t>
        </w:r>
        <w:r w:rsidRPr="008234B5">
          <w:rPr>
            <w:rFonts w:asciiTheme="minorHAnsi" w:hAnsiTheme="minorHAnsi" w:cstheme="minorHAnsi"/>
            <w:noProof/>
            <w:webHidden/>
            <w:sz w:val="20"/>
            <w:szCs w:val="20"/>
          </w:rPr>
          <w:fldChar w:fldCharType="end"/>
        </w:r>
      </w:hyperlink>
    </w:p>
    <w:p w14:paraId="7833629D" w14:textId="584AC882"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021" w:history="1">
        <w:r w:rsidRPr="008234B5">
          <w:rPr>
            <w:rStyle w:val="Hiperpovezava"/>
            <w:rFonts w:asciiTheme="minorHAnsi" w:hAnsiTheme="minorHAnsi" w:cstheme="minorHAnsi"/>
            <w:noProof/>
            <w:sz w:val="20"/>
            <w:szCs w:val="20"/>
          </w:rPr>
          <w:t>1.7.2 Statistika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_Toc168845021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257</w:t>
        </w:r>
        <w:r w:rsidRPr="008234B5">
          <w:rPr>
            <w:rFonts w:asciiTheme="minorHAnsi" w:hAnsiTheme="minorHAnsi" w:cstheme="minorHAnsi"/>
            <w:noProof/>
            <w:webHidden/>
            <w:sz w:val="20"/>
            <w:szCs w:val="20"/>
          </w:rPr>
          <w:fldChar w:fldCharType="end"/>
        </w:r>
      </w:hyperlink>
    </w:p>
    <w:p w14:paraId="665B1E8A" w14:textId="057A47F1"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22" w:history="1">
        <w:r w:rsidRPr="008234B5">
          <w:rPr>
            <w:rStyle w:val="Hiperpovezava"/>
            <w:rFonts w:asciiTheme="minorHAnsi" w:hAnsiTheme="minorHAnsi" w:cstheme="minorHAnsi"/>
            <w:noProof/>
            <w:sz w:val="20"/>
            <w:szCs w:val="20"/>
          </w:rPr>
          <w:t>1.7.2.1 Nepravdne zadeve – splošno</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_Toc168845022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257</w:t>
        </w:r>
        <w:r w:rsidRPr="008234B5">
          <w:rPr>
            <w:rFonts w:asciiTheme="minorHAnsi" w:hAnsiTheme="minorHAnsi" w:cstheme="minorHAnsi"/>
            <w:noProof/>
            <w:webHidden/>
            <w:sz w:val="20"/>
            <w:szCs w:val="20"/>
          </w:rPr>
          <w:fldChar w:fldCharType="end"/>
        </w:r>
      </w:hyperlink>
    </w:p>
    <w:p w14:paraId="50AF7790" w14:textId="490B5565"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23" w:history="1">
        <w:r w:rsidRPr="008234B5">
          <w:rPr>
            <w:rStyle w:val="Hiperpovezava"/>
            <w:rFonts w:asciiTheme="minorHAnsi" w:hAnsiTheme="minorHAnsi" w:cstheme="minorHAnsi"/>
            <w:noProof/>
            <w:sz w:val="20"/>
            <w:szCs w:val="20"/>
          </w:rPr>
          <w:t>1.7.2.2 Zapuščinski postopki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_Toc168845023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258</w:t>
        </w:r>
        <w:r w:rsidRPr="008234B5">
          <w:rPr>
            <w:rFonts w:asciiTheme="minorHAnsi" w:hAnsiTheme="minorHAnsi" w:cstheme="minorHAnsi"/>
            <w:noProof/>
            <w:webHidden/>
            <w:sz w:val="20"/>
            <w:szCs w:val="20"/>
          </w:rPr>
          <w:fldChar w:fldCharType="end"/>
        </w:r>
      </w:hyperlink>
    </w:p>
    <w:p w14:paraId="768AAA92" w14:textId="3C973062"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24" w:history="1">
        <w:r w:rsidRPr="008234B5">
          <w:rPr>
            <w:rStyle w:val="Hiperpovezava"/>
            <w:rFonts w:asciiTheme="minorHAnsi" w:hAnsiTheme="minorHAnsi" w:cstheme="minorHAnsi"/>
            <w:noProof/>
            <w:sz w:val="20"/>
            <w:szCs w:val="20"/>
          </w:rPr>
          <w:t>1.7.2.3 Postopki za razdružitev solastnine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_Toc168845024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258</w:t>
        </w:r>
        <w:r w:rsidRPr="008234B5">
          <w:rPr>
            <w:rFonts w:asciiTheme="minorHAnsi" w:hAnsiTheme="minorHAnsi" w:cstheme="minorHAnsi"/>
            <w:noProof/>
            <w:webHidden/>
            <w:sz w:val="20"/>
            <w:szCs w:val="20"/>
          </w:rPr>
          <w:fldChar w:fldCharType="end"/>
        </w:r>
      </w:hyperlink>
    </w:p>
    <w:p w14:paraId="40BEAC62" w14:textId="0AC19F6D"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25" w:history="1">
        <w:r w:rsidRPr="008234B5">
          <w:rPr>
            <w:rStyle w:val="Hiperpovezava"/>
            <w:rFonts w:asciiTheme="minorHAnsi" w:hAnsiTheme="minorHAnsi" w:cstheme="minorHAnsi"/>
            <w:noProof/>
            <w:sz w:val="20"/>
            <w:szCs w:val="20"/>
          </w:rPr>
          <w:t>1.7.2.4 Zemljiškoknjižni postopki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_Toc168845025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258</w:t>
        </w:r>
        <w:r w:rsidRPr="008234B5">
          <w:rPr>
            <w:rFonts w:asciiTheme="minorHAnsi" w:hAnsiTheme="minorHAnsi" w:cstheme="minorHAnsi"/>
            <w:noProof/>
            <w:webHidden/>
            <w:sz w:val="20"/>
            <w:szCs w:val="20"/>
          </w:rPr>
          <w:fldChar w:fldCharType="end"/>
        </w:r>
      </w:hyperlink>
    </w:p>
    <w:p w14:paraId="6DE8037D" w14:textId="499CE399"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26" w:history="1">
        <w:r w:rsidRPr="008234B5">
          <w:rPr>
            <w:rStyle w:val="Hiperpovezava"/>
            <w:rFonts w:asciiTheme="minorHAnsi" w:eastAsia="Calibri" w:hAnsiTheme="minorHAnsi" w:cstheme="minorHAnsi"/>
            <w:noProof/>
            <w:sz w:val="20"/>
            <w:szCs w:val="20"/>
            <w:lang w:eastAsia="sl-SI"/>
          </w:rPr>
          <w:t>1.7.2.5 Odškodninski postopki za razlaščena zemljišča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_Toc168845026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258</w:t>
        </w:r>
        <w:r w:rsidRPr="008234B5">
          <w:rPr>
            <w:rFonts w:asciiTheme="minorHAnsi" w:hAnsiTheme="minorHAnsi" w:cstheme="minorHAnsi"/>
            <w:noProof/>
            <w:webHidden/>
            <w:sz w:val="20"/>
            <w:szCs w:val="20"/>
          </w:rPr>
          <w:fldChar w:fldCharType="end"/>
        </w:r>
      </w:hyperlink>
    </w:p>
    <w:p w14:paraId="78DAD515" w14:textId="466544A3"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27" w:history="1">
        <w:r w:rsidRPr="008234B5">
          <w:rPr>
            <w:rStyle w:val="Hiperpovezava"/>
            <w:rFonts w:asciiTheme="minorHAnsi" w:hAnsiTheme="minorHAnsi" w:cstheme="minorHAnsi"/>
            <w:noProof/>
            <w:sz w:val="20"/>
            <w:szCs w:val="20"/>
          </w:rPr>
          <w:t>1.7.2.6 Drugi nepravdni postopki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_Toc168845027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259</w:t>
        </w:r>
        <w:r w:rsidRPr="008234B5">
          <w:rPr>
            <w:rFonts w:asciiTheme="minorHAnsi" w:hAnsiTheme="minorHAnsi" w:cstheme="minorHAnsi"/>
            <w:noProof/>
            <w:webHidden/>
            <w:sz w:val="20"/>
            <w:szCs w:val="20"/>
          </w:rPr>
          <w:fldChar w:fldCharType="end"/>
        </w:r>
      </w:hyperlink>
    </w:p>
    <w:p w14:paraId="7E2D7E70" w14:textId="4219D971"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028" w:history="1">
        <w:r w:rsidRPr="008234B5">
          <w:rPr>
            <w:rStyle w:val="Hiperpovezava"/>
            <w:rFonts w:asciiTheme="minorHAnsi" w:eastAsia="Calibri" w:hAnsiTheme="minorHAnsi" w:cstheme="minorHAnsi"/>
            <w:noProof/>
            <w:sz w:val="20"/>
            <w:szCs w:val="20"/>
            <w:lang w:eastAsia="sl-SI"/>
          </w:rPr>
          <w:t>1.7.3 Analiza primerjalnih vrednosti (n</w:t>
        </w:r>
        <w:r w:rsidRPr="008234B5">
          <w:rPr>
            <w:rStyle w:val="Hiperpovezava"/>
            <w:rFonts w:asciiTheme="minorHAnsi" w:hAnsiTheme="minorHAnsi" w:cstheme="minorHAnsi"/>
            <w:bCs/>
            <w:noProof/>
            <w:sz w:val="20"/>
            <w:szCs w:val="20"/>
          </w:rPr>
          <w:t>epravdne zadeve – splošno)</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_Toc168845028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259</w:t>
        </w:r>
        <w:r w:rsidRPr="008234B5">
          <w:rPr>
            <w:rFonts w:asciiTheme="minorHAnsi" w:hAnsiTheme="minorHAnsi" w:cstheme="minorHAnsi"/>
            <w:noProof/>
            <w:webHidden/>
            <w:sz w:val="20"/>
            <w:szCs w:val="20"/>
          </w:rPr>
          <w:fldChar w:fldCharType="end"/>
        </w:r>
      </w:hyperlink>
    </w:p>
    <w:p w14:paraId="3258799D" w14:textId="44F45132"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029" w:history="1">
        <w:r w:rsidRPr="008234B5">
          <w:rPr>
            <w:rStyle w:val="Hiperpovezava"/>
            <w:rFonts w:asciiTheme="minorHAnsi" w:hAnsiTheme="minorHAnsi" w:cstheme="minorHAnsi"/>
            <w:noProof/>
            <w:sz w:val="20"/>
            <w:szCs w:val="20"/>
          </w:rPr>
          <w:t>1.7.4 Ukrepi za obvladovanje zadev in predlogi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_Toc168845029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260</w:t>
        </w:r>
        <w:r w:rsidRPr="008234B5">
          <w:rPr>
            <w:rFonts w:asciiTheme="minorHAnsi" w:hAnsiTheme="minorHAnsi" w:cstheme="minorHAnsi"/>
            <w:noProof/>
            <w:webHidden/>
            <w:sz w:val="20"/>
            <w:szCs w:val="20"/>
          </w:rPr>
          <w:fldChar w:fldCharType="end"/>
        </w:r>
      </w:hyperlink>
    </w:p>
    <w:p w14:paraId="073E374F" w14:textId="69D980C2"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30" w:history="1">
        <w:r w:rsidRPr="008234B5">
          <w:rPr>
            <w:rStyle w:val="Hiperpovezava"/>
            <w:rFonts w:asciiTheme="minorHAnsi" w:hAnsiTheme="minorHAnsi" w:cstheme="minorHAnsi"/>
            <w:noProof/>
            <w:sz w:val="20"/>
            <w:szCs w:val="20"/>
          </w:rPr>
          <w:t>1.7.4.1 Odlog izvršbe zaradi nesorazmernosti posega inšpekcijskega ukrepa v dom – 104. in 105. člen Gradbenega zakona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_Toc168845030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260</w:t>
        </w:r>
        <w:r w:rsidRPr="008234B5">
          <w:rPr>
            <w:rFonts w:asciiTheme="minorHAnsi" w:hAnsiTheme="minorHAnsi" w:cstheme="minorHAnsi"/>
            <w:noProof/>
            <w:webHidden/>
            <w:sz w:val="20"/>
            <w:szCs w:val="20"/>
          </w:rPr>
          <w:fldChar w:fldCharType="end"/>
        </w:r>
      </w:hyperlink>
    </w:p>
    <w:p w14:paraId="78DC78CF" w14:textId="624DA956"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31" w:history="1">
        <w:r w:rsidRPr="008234B5">
          <w:rPr>
            <w:rStyle w:val="Hiperpovezava"/>
            <w:rFonts w:asciiTheme="minorHAnsi" w:hAnsiTheme="minorHAnsi" w:cstheme="minorHAnsi"/>
            <w:noProof/>
            <w:sz w:val="20"/>
            <w:szCs w:val="20"/>
          </w:rPr>
          <w:t>1.7.4.2 Zapuščinski postopki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_Toc168845031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262</w:t>
        </w:r>
        <w:r w:rsidRPr="008234B5">
          <w:rPr>
            <w:rFonts w:asciiTheme="minorHAnsi" w:hAnsiTheme="minorHAnsi" w:cstheme="minorHAnsi"/>
            <w:noProof/>
            <w:webHidden/>
            <w:sz w:val="20"/>
            <w:szCs w:val="20"/>
          </w:rPr>
          <w:fldChar w:fldCharType="end"/>
        </w:r>
      </w:hyperlink>
    </w:p>
    <w:p w14:paraId="3D13965C" w14:textId="64556D59"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032" w:history="1">
        <w:r w:rsidRPr="008234B5">
          <w:rPr>
            <w:rStyle w:val="Hiperpovezava"/>
            <w:rFonts w:asciiTheme="minorHAnsi" w:hAnsiTheme="minorHAnsi" w:cstheme="minorHAnsi"/>
            <w:noProof/>
            <w:sz w:val="20"/>
            <w:szCs w:val="20"/>
          </w:rPr>
          <w:t>1.7.4.2.1 Splošno</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_Toc168845032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262</w:t>
        </w:r>
        <w:r w:rsidRPr="008234B5">
          <w:rPr>
            <w:rFonts w:asciiTheme="minorHAnsi" w:hAnsiTheme="minorHAnsi" w:cstheme="minorHAnsi"/>
            <w:noProof/>
            <w:webHidden/>
            <w:sz w:val="20"/>
            <w:szCs w:val="20"/>
          </w:rPr>
          <w:fldChar w:fldCharType="end"/>
        </w:r>
      </w:hyperlink>
    </w:p>
    <w:p w14:paraId="337C1653" w14:textId="02FA6662"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033" w:history="1">
        <w:r w:rsidRPr="008234B5">
          <w:rPr>
            <w:rStyle w:val="Hiperpovezava"/>
            <w:rFonts w:asciiTheme="minorHAnsi" w:hAnsiTheme="minorHAnsi" w:cstheme="minorHAnsi"/>
            <w:noProof/>
            <w:sz w:val="20"/>
            <w:szCs w:val="20"/>
          </w:rPr>
          <w:t>1.7.4.2.2 Omejitev dedovanja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_Toc168845033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263</w:t>
        </w:r>
        <w:r w:rsidRPr="008234B5">
          <w:rPr>
            <w:rFonts w:asciiTheme="minorHAnsi" w:hAnsiTheme="minorHAnsi" w:cstheme="minorHAnsi"/>
            <w:noProof/>
            <w:webHidden/>
            <w:sz w:val="20"/>
            <w:szCs w:val="20"/>
          </w:rPr>
          <w:fldChar w:fldCharType="end"/>
        </w:r>
      </w:hyperlink>
    </w:p>
    <w:p w14:paraId="3A712BE5" w14:textId="53439670"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034" w:history="1">
        <w:r w:rsidRPr="008234B5">
          <w:rPr>
            <w:rStyle w:val="Hiperpovezava"/>
            <w:rFonts w:asciiTheme="minorHAnsi" w:hAnsiTheme="minorHAnsi" w:cstheme="minorHAnsi"/>
            <w:noProof/>
            <w:sz w:val="20"/>
            <w:szCs w:val="20"/>
          </w:rPr>
          <w:t>1.7.4.2.3 Odpoved omejitvi dedovanja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_Toc168845034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264</w:t>
        </w:r>
        <w:r w:rsidRPr="008234B5">
          <w:rPr>
            <w:rFonts w:asciiTheme="minorHAnsi" w:hAnsiTheme="minorHAnsi" w:cstheme="minorHAnsi"/>
            <w:noProof/>
            <w:webHidden/>
            <w:sz w:val="20"/>
            <w:szCs w:val="20"/>
          </w:rPr>
          <w:fldChar w:fldCharType="end"/>
        </w:r>
      </w:hyperlink>
    </w:p>
    <w:p w14:paraId="22ADBD72" w14:textId="0CCDB50D"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035" w:history="1">
        <w:r w:rsidRPr="008234B5">
          <w:rPr>
            <w:rStyle w:val="Hiperpovezava"/>
            <w:rFonts w:asciiTheme="minorHAnsi" w:hAnsiTheme="minorHAnsi" w:cstheme="minorHAnsi"/>
            <w:noProof/>
            <w:sz w:val="20"/>
            <w:szCs w:val="20"/>
          </w:rPr>
          <w:t>1.7.4.2.4 Predlogi za spremembe in dopolnitve normativne ureditve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_Toc168845035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265</w:t>
        </w:r>
        <w:r w:rsidRPr="008234B5">
          <w:rPr>
            <w:rFonts w:asciiTheme="minorHAnsi" w:hAnsiTheme="minorHAnsi" w:cstheme="minorHAnsi"/>
            <w:noProof/>
            <w:webHidden/>
            <w:sz w:val="20"/>
            <w:szCs w:val="20"/>
          </w:rPr>
          <w:fldChar w:fldCharType="end"/>
        </w:r>
      </w:hyperlink>
    </w:p>
    <w:p w14:paraId="7E497C4D" w14:textId="1514AB59"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36" w:history="1">
        <w:r w:rsidRPr="008234B5">
          <w:rPr>
            <w:rStyle w:val="Hiperpovezava"/>
            <w:rFonts w:asciiTheme="minorHAnsi" w:hAnsiTheme="minorHAnsi" w:cstheme="minorHAnsi"/>
            <w:noProof/>
            <w:sz w:val="20"/>
            <w:szCs w:val="20"/>
          </w:rPr>
          <w:t>1.7.4.3 Razdružitev solastnine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_Toc168845036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268</w:t>
        </w:r>
        <w:r w:rsidRPr="008234B5">
          <w:rPr>
            <w:rFonts w:asciiTheme="minorHAnsi" w:hAnsiTheme="minorHAnsi" w:cstheme="minorHAnsi"/>
            <w:noProof/>
            <w:webHidden/>
            <w:sz w:val="20"/>
            <w:szCs w:val="20"/>
          </w:rPr>
          <w:fldChar w:fldCharType="end"/>
        </w:r>
      </w:hyperlink>
    </w:p>
    <w:p w14:paraId="64329786" w14:textId="347C09DD"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37" w:history="1">
        <w:r w:rsidRPr="008234B5">
          <w:rPr>
            <w:rStyle w:val="Hiperpovezava"/>
            <w:rFonts w:asciiTheme="minorHAnsi" w:hAnsiTheme="minorHAnsi" w:cstheme="minorHAnsi"/>
            <w:noProof/>
            <w:sz w:val="20"/>
            <w:szCs w:val="20"/>
          </w:rPr>
          <w:t>1.7.4.4 Zemljiškoknjižni postopki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_Toc168845037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269</w:t>
        </w:r>
        <w:r w:rsidRPr="008234B5">
          <w:rPr>
            <w:rFonts w:asciiTheme="minorHAnsi" w:hAnsiTheme="minorHAnsi" w:cstheme="minorHAnsi"/>
            <w:noProof/>
            <w:webHidden/>
            <w:sz w:val="20"/>
            <w:szCs w:val="20"/>
          </w:rPr>
          <w:fldChar w:fldCharType="end"/>
        </w:r>
      </w:hyperlink>
    </w:p>
    <w:p w14:paraId="03EBCBC5" w14:textId="4D4C1E68"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038" w:history="1">
        <w:r w:rsidRPr="008234B5">
          <w:rPr>
            <w:rStyle w:val="Hiperpovezava"/>
            <w:rFonts w:asciiTheme="minorHAnsi" w:hAnsiTheme="minorHAnsi" w:cstheme="minorHAnsi"/>
            <w:noProof/>
            <w:sz w:val="20"/>
            <w:szCs w:val="20"/>
          </w:rPr>
          <w:t>1.7.4.4.1 Splošno</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_Toc168845038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269</w:t>
        </w:r>
        <w:r w:rsidRPr="008234B5">
          <w:rPr>
            <w:rFonts w:asciiTheme="minorHAnsi" w:hAnsiTheme="minorHAnsi" w:cstheme="minorHAnsi"/>
            <w:noProof/>
            <w:webHidden/>
            <w:sz w:val="20"/>
            <w:szCs w:val="20"/>
          </w:rPr>
          <w:fldChar w:fldCharType="end"/>
        </w:r>
      </w:hyperlink>
    </w:p>
    <w:p w14:paraId="07F5011D" w14:textId="745D8997"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039" w:history="1">
        <w:r w:rsidRPr="008234B5">
          <w:rPr>
            <w:rStyle w:val="Hiperpovezava"/>
            <w:rFonts w:asciiTheme="minorHAnsi" w:hAnsiTheme="minorHAnsi" w:cstheme="minorHAnsi"/>
            <w:noProof/>
            <w:sz w:val="20"/>
            <w:szCs w:val="20"/>
          </w:rPr>
          <w:t>1.7.4.4.2 Problematika vknjižbe lastninske pravice v korist Republike Slovenije pri nepremičninah, ki so po namenski rabi kmetijska zemljišča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_Toc168845039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270</w:t>
        </w:r>
        <w:r w:rsidRPr="008234B5">
          <w:rPr>
            <w:rFonts w:asciiTheme="minorHAnsi" w:hAnsiTheme="minorHAnsi" w:cstheme="minorHAnsi"/>
            <w:noProof/>
            <w:webHidden/>
            <w:sz w:val="20"/>
            <w:szCs w:val="20"/>
          </w:rPr>
          <w:fldChar w:fldCharType="end"/>
        </w:r>
      </w:hyperlink>
    </w:p>
    <w:p w14:paraId="5D386005" w14:textId="63AFDCDE"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040" w:history="1">
        <w:r w:rsidRPr="008234B5">
          <w:rPr>
            <w:rStyle w:val="Hiperpovezava"/>
            <w:rFonts w:asciiTheme="minorHAnsi" w:hAnsiTheme="minorHAnsi" w:cstheme="minorHAnsi"/>
            <w:noProof/>
            <w:sz w:val="20"/>
            <w:szCs w:val="20"/>
          </w:rPr>
          <w:t>1.7.4.4.3 Druga pravna problematika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_Toc168845040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272</w:t>
        </w:r>
        <w:r w:rsidRPr="008234B5">
          <w:rPr>
            <w:rFonts w:asciiTheme="minorHAnsi" w:hAnsiTheme="minorHAnsi" w:cstheme="minorHAnsi"/>
            <w:noProof/>
            <w:webHidden/>
            <w:sz w:val="20"/>
            <w:szCs w:val="20"/>
          </w:rPr>
          <w:fldChar w:fldCharType="end"/>
        </w:r>
      </w:hyperlink>
    </w:p>
    <w:p w14:paraId="56C87948" w14:textId="132FFF70"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41" w:history="1">
        <w:r w:rsidRPr="008234B5">
          <w:rPr>
            <w:rStyle w:val="Hiperpovezava"/>
            <w:rFonts w:asciiTheme="minorHAnsi" w:hAnsiTheme="minorHAnsi" w:cstheme="minorHAnsi"/>
            <w:noProof/>
            <w:sz w:val="20"/>
            <w:szCs w:val="20"/>
          </w:rPr>
          <w:t>1.7.4.5 Odškodninski postopki za razlaščena zemljišča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_Toc168845041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273</w:t>
        </w:r>
        <w:r w:rsidRPr="008234B5">
          <w:rPr>
            <w:rFonts w:asciiTheme="minorHAnsi" w:hAnsiTheme="minorHAnsi" w:cstheme="minorHAnsi"/>
            <w:noProof/>
            <w:webHidden/>
            <w:sz w:val="20"/>
            <w:szCs w:val="20"/>
          </w:rPr>
          <w:fldChar w:fldCharType="end"/>
        </w:r>
      </w:hyperlink>
    </w:p>
    <w:p w14:paraId="63E19459" w14:textId="1617E073"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42" w:history="1">
        <w:r w:rsidRPr="008234B5">
          <w:rPr>
            <w:rStyle w:val="Hiperpovezava"/>
            <w:rFonts w:asciiTheme="minorHAnsi" w:hAnsiTheme="minorHAnsi" w:cstheme="minorHAnsi"/>
            <w:noProof/>
            <w:sz w:val="20"/>
            <w:szCs w:val="20"/>
          </w:rPr>
          <w:t>1.7.4.6 Postopki razglasitve pogrešanca za mrtvega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_Toc168845042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274</w:t>
        </w:r>
        <w:r w:rsidRPr="008234B5">
          <w:rPr>
            <w:rFonts w:asciiTheme="minorHAnsi" w:hAnsiTheme="minorHAnsi" w:cstheme="minorHAnsi"/>
            <w:noProof/>
            <w:webHidden/>
            <w:sz w:val="20"/>
            <w:szCs w:val="20"/>
          </w:rPr>
          <w:fldChar w:fldCharType="end"/>
        </w:r>
      </w:hyperlink>
    </w:p>
    <w:p w14:paraId="60050853" w14:textId="01F6669D"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5043" w:history="1">
        <w:r w:rsidRPr="008234B5">
          <w:rPr>
            <w:rStyle w:val="Hiperpovezava"/>
            <w:rFonts w:asciiTheme="minorHAnsi" w:hAnsiTheme="minorHAnsi" w:cstheme="minorHAnsi"/>
            <w:noProof/>
            <w:sz w:val="20"/>
            <w:szCs w:val="20"/>
          </w:rPr>
          <w:t>1.8 Postopki razlastitev</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_Toc168845043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275</w:t>
        </w:r>
        <w:r w:rsidRPr="008234B5">
          <w:rPr>
            <w:rFonts w:asciiTheme="minorHAnsi" w:hAnsiTheme="minorHAnsi" w:cstheme="minorHAnsi"/>
            <w:noProof/>
            <w:webHidden/>
            <w:sz w:val="20"/>
            <w:szCs w:val="20"/>
          </w:rPr>
          <w:fldChar w:fldCharType="end"/>
        </w:r>
      </w:hyperlink>
    </w:p>
    <w:p w14:paraId="3C1D4ADE" w14:textId="65A99B43"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044" w:history="1">
        <w:r w:rsidRPr="008234B5">
          <w:rPr>
            <w:rStyle w:val="Hiperpovezava"/>
            <w:rFonts w:asciiTheme="minorHAnsi" w:hAnsiTheme="minorHAnsi" w:cstheme="minorHAnsi"/>
            <w:noProof/>
            <w:sz w:val="20"/>
            <w:szCs w:val="20"/>
          </w:rPr>
          <w:t>1.8.1 Uvod</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_Toc168845044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275</w:t>
        </w:r>
        <w:r w:rsidRPr="008234B5">
          <w:rPr>
            <w:rFonts w:asciiTheme="minorHAnsi" w:hAnsiTheme="minorHAnsi" w:cstheme="minorHAnsi"/>
            <w:noProof/>
            <w:webHidden/>
            <w:sz w:val="20"/>
            <w:szCs w:val="20"/>
          </w:rPr>
          <w:fldChar w:fldCharType="end"/>
        </w:r>
      </w:hyperlink>
    </w:p>
    <w:p w14:paraId="4ACE0402" w14:textId="0A377676"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045" w:history="1">
        <w:r w:rsidRPr="008234B5">
          <w:rPr>
            <w:rStyle w:val="Hiperpovezava"/>
            <w:rFonts w:asciiTheme="minorHAnsi" w:hAnsiTheme="minorHAnsi" w:cstheme="minorHAnsi"/>
            <w:noProof/>
            <w:sz w:val="20"/>
            <w:szCs w:val="20"/>
          </w:rPr>
          <w:t>1.8.2 Statistika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_Toc168845045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275</w:t>
        </w:r>
        <w:r w:rsidRPr="008234B5">
          <w:rPr>
            <w:rFonts w:asciiTheme="minorHAnsi" w:hAnsiTheme="minorHAnsi" w:cstheme="minorHAnsi"/>
            <w:noProof/>
            <w:webHidden/>
            <w:sz w:val="20"/>
            <w:szCs w:val="20"/>
          </w:rPr>
          <w:fldChar w:fldCharType="end"/>
        </w:r>
      </w:hyperlink>
    </w:p>
    <w:p w14:paraId="5C7CA701" w14:textId="775C7887"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046" w:history="1">
        <w:r w:rsidRPr="008234B5">
          <w:rPr>
            <w:rStyle w:val="Hiperpovezava"/>
            <w:rFonts w:asciiTheme="minorHAnsi" w:hAnsiTheme="minorHAnsi" w:cstheme="minorHAnsi"/>
            <w:noProof/>
            <w:sz w:val="20"/>
            <w:szCs w:val="20"/>
          </w:rPr>
          <w:t>1.8.3 Analiza primerjalnih vrednosti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_Toc168845046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276</w:t>
        </w:r>
        <w:r w:rsidRPr="008234B5">
          <w:rPr>
            <w:rFonts w:asciiTheme="minorHAnsi" w:hAnsiTheme="minorHAnsi" w:cstheme="minorHAnsi"/>
            <w:noProof/>
            <w:webHidden/>
            <w:sz w:val="20"/>
            <w:szCs w:val="20"/>
          </w:rPr>
          <w:fldChar w:fldCharType="end"/>
        </w:r>
      </w:hyperlink>
    </w:p>
    <w:p w14:paraId="351FA8E1" w14:textId="691FC96D"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047" w:history="1">
        <w:r w:rsidRPr="008234B5">
          <w:rPr>
            <w:rStyle w:val="Hiperpovezava"/>
            <w:rFonts w:asciiTheme="minorHAnsi" w:hAnsiTheme="minorHAnsi" w:cstheme="minorHAnsi"/>
            <w:noProof/>
            <w:sz w:val="20"/>
            <w:szCs w:val="20"/>
          </w:rPr>
          <w:t>1.8.4 Ukrepi za obvladovanje zadev in priporočila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_Toc168845047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276</w:t>
        </w:r>
        <w:r w:rsidRPr="008234B5">
          <w:rPr>
            <w:rFonts w:asciiTheme="minorHAnsi" w:hAnsiTheme="minorHAnsi" w:cstheme="minorHAnsi"/>
            <w:noProof/>
            <w:webHidden/>
            <w:sz w:val="20"/>
            <w:szCs w:val="20"/>
          </w:rPr>
          <w:fldChar w:fldCharType="end"/>
        </w:r>
      </w:hyperlink>
    </w:p>
    <w:p w14:paraId="1A9E9F93" w14:textId="471BE409"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48" w:history="1">
        <w:r w:rsidRPr="008234B5">
          <w:rPr>
            <w:rStyle w:val="Hiperpovezava"/>
            <w:rFonts w:asciiTheme="minorHAnsi" w:hAnsiTheme="minorHAnsi" w:cstheme="minorHAnsi"/>
            <w:noProof/>
            <w:sz w:val="20"/>
            <w:szCs w:val="20"/>
          </w:rPr>
          <w:t>1.8.4.1 Splošno</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_Toc168845048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276</w:t>
        </w:r>
        <w:r w:rsidRPr="008234B5">
          <w:rPr>
            <w:rFonts w:asciiTheme="minorHAnsi" w:hAnsiTheme="minorHAnsi" w:cstheme="minorHAnsi"/>
            <w:noProof/>
            <w:webHidden/>
            <w:sz w:val="20"/>
            <w:szCs w:val="20"/>
          </w:rPr>
          <w:fldChar w:fldCharType="end"/>
        </w:r>
      </w:hyperlink>
    </w:p>
    <w:p w14:paraId="525C8A17" w14:textId="10620D3D"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49" w:history="1">
        <w:r w:rsidRPr="008234B5">
          <w:rPr>
            <w:rStyle w:val="Hiperpovezava"/>
            <w:rFonts w:asciiTheme="minorHAnsi" w:hAnsiTheme="minorHAnsi" w:cstheme="minorHAnsi"/>
            <w:noProof/>
            <w:sz w:val="20"/>
            <w:szCs w:val="20"/>
          </w:rPr>
          <w:t>1.8.4.2 Predlog dopolnitve 209. člena Zakona o urejanju prostora (ZUreP-3)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_Toc168845049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277</w:t>
        </w:r>
        <w:r w:rsidRPr="008234B5">
          <w:rPr>
            <w:rFonts w:asciiTheme="minorHAnsi" w:hAnsiTheme="minorHAnsi" w:cstheme="minorHAnsi"/>
            <w:noProof/>
            <w:webHidden/>
            <w:sz w:val="20"/>
            <w:szCs w:val="20"/>
          </w:rPr>
          <w:fldChar w:fldCharType="end"/>
        </w:r>
      </w:hyperlink>
    </w:p>
    <w:p w14:paraId="432A7D55" w14:textId="24E99F80"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50" w:history="1">
        <w:r w:rsidRPr="008234B5">
          <w:rPr>
            <w:rStyle w:val="Hiperpovezava"/>
            <w:rFonts w:asciiTheme="minorHAnsi" w:hAnsiTheme="minorHAnsi" w:cstheme="minorHAnsi"/>
            <w:noProof/>
            <w:sz w:val="20"/>
            <w:szCs w:val="20"/>
          </w:rPr>
          <w:t>1.8.4.3 Postopek razlastitve nepremičnin zaradi gradnje zadrževalnika visokih voda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_Toc168845050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280</w:t>
        </w:r>
        <w:r w:rsidRPr="008234B5">
          <w:rPr>
            <w:rFonts w:asciiTheme="minorHAnsi" w:hAnsiTheme="minorHAnsi" w:cstheme="minorHAnsi"/>
            <w:noProof/>
            <w:webHidden/>
            <w:sz w:val="20"/>
            <w:szCs w:val="20"/>
          </w:rPr>
          <w:fldChar w:fldCharType="end"/>
        </w:r>
      </w:hyperlink>
    </w:p>
    <w:p w14:paraId="5016EBB6" w14:textId="492BAEEA"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5051" w:history="1">
        <w:r w:rsidRPr="008234B5">
          <w:rPr>
            <w:rStyle w:val="Hiperpovezava"/>
            <w:rFonts w:asciiTheme="minorHAnsi" w:hAnsiTheme="minorHAnsi" w:cstheme="minorHAnsi"/>
            <w:noProof/>
            <w:sz w:val="20"/>
            <w:szCs w:val="20"/>
          </w:rPr>
          <w:t>1.9 Upravne zadeve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_Toc168845051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281</w:t>
        </w:r>
        <w:r w:rsidRPr="008234B5">
          <w:rPr>
            <w:rFonts w:asciiTheme="minorHAnsi" w:hAnsiTheme="minorHAnsi" w:cstheme="minorHAnsi"/>
            <w:noProof/>
            <w:webHidden/>
            <w:sz w:val="20"/>
            <w:szCs w:val="20"/>
          </w:rPr>
          <w:fldChar w:fldCharType="end"/>
        </w:r>
      </w:hyperlink>
    </w:p>
    <w:p w14:paraId="1A5D8A0C" w14:textId="1B66A9C7"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052" w:history="1">
        <w:r w:rsidRPr="008234B5">
          <w:rPr>
            <w:rStyle w:val="Hiperpovezava"/>
            <w:rFonts w:asciiTheme="minorHAnsi" w:hAnsiTheme="minorHAnsi" w:cstheme="minorHAnsi"/>
            <w:noProof/>
            <w:sz w:val="20"/>
            <w:szCs w:val="20"/>
          </w:rPr>
          <w:t>1.9.1 Uvod</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_Toc168845052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281</w:t>
        </w:r>
        <w:r w:rsidRPr="008234B5">
          <w:rPr>
            <w:rFonts w:asciiTheme="minorHAnsi" w:hAnsiTheme="minorHAnsi" w:cstheme="minorHAnsi"/>
            <w:noProof/>
            <w:webHidden/>
            <w:sz w:val="20"/>
            <w:szCs w:val="20"/>
          </w:rPr>
          <w:fldChar w:fldCharType="end"/>
        </w:r>
      </w:hyperlink>
    </w:p>
    <w:p w14:paraId="1185BB8A" w14:textId="2EB1B9A1"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53" w:history="1">
        <w:r w:rsidRPr="008234B5">
          <w:rPr>
            <w:rStyle w:val="Hiperpovezava"/>
            <w:rFonts w:asciiTheme="minorHAnsi" w:hAnsiTheme="minorHAnsi" w:cstheme="minorHAnsi"/>
            <w:noProof/>
            <w:sz w:val="20"/>
            <w:szCs w:val="20"/>
          </w:rPr>
          <w:t>1.9.1.1 Upravni postopek in upravni spor</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_Toc168845053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281</w:t>
        </w:r>
        <w:r w:rsidRPr="008234B5">
          <w:rPr>
            <w:rFonts w:asciiTheme="minorHAnsi" w:hAnsiTheme="minorHAnsi" w:cstheme="minorHAnsi"/>
            <w:noProof/>
            <w:webHidden/>
            <w:sz w:val="20"/>
            <w:szCs w:val="20"/>
          </w:rPr>
          <w:fldChar w:fldCharType="end"/>
        </w:r>
      </w:hyperlink>
    </w:p>
    <w:p w14:paraId="5278540E" w14:textId="56CCC8D7"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54" w:history="1">
        <w:r w:rsidRPr="008234B5">
          <w:rPr>
            <w:rStyle w:val="Hiperpovezava"/>
            <w:rFonts w:asciiTheme="minorHAnsi" w:hAnsiTheme="minorHAnsi" w:cstheme="minorHAnsi"/>
            <w:noProof/>
            <w:sz w:val="20"/>
            <w:szCs w:val="20"/>
          </w:rPr>
          <w:t>1.9.1.2 Državno odvetništvo RS kot zastopnik javnega interesa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_Toc168845054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283</w:t>
        </w:r>
        <w:r w:rsidRPr="008234B5">
          <w:rPr>
            <w:rFonts w:asciiTheme="minorHAnsi" w:hAnsiTheme="minorHAnsi" w:cstheme="minorHAnsi"/>
            <w:noProof/>
            <w:webHidden/>
            <w:sz w:val="20"/>
            <w:szCs w:val="20"/>
          </w:rPr>
          <w:fldChar w:fldCharType="end"/>
        </w:r>
      </w:hyperlink>
    </w:p>
    <w:p w14:paraId="6D3D7C64" w14:textId="39031089"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55" w:history="1">
        <w:r w:rsidRPr="008234B5">
          <w:rPr>
            <w:rStyle w:val="Hiperpovezava"/>
            <w:rFonts w:asciiTheme="minorHAnsi" w:eastAsia="Calibri" w:hAnsiTheme="minorHAnsi" w:cstheme="minorHAnsi"/>
            <w:noProof/>
            <w:sz w:val="20"/>
            <w:szCs w:val="20"/>
            <w:lang w:eastAsia="sl-SI"/>
          </w:rPr>
          <w:t>1.9.1.3 Druge pristojnosti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_Toc168845055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285</w:t>
        </w:r>
        <w:r w:rsidRPr="008234B5">
          <w:rPr>
            <w:rFonts w:asciiTheme="minorHAnsi" w:hAnsiTheme="minorHAnsi" w:cstheme="minorHAnsi"/>
            <w:noProof/>
            <w:webHidden/>
            <w:sz w:val="20"/>
            <w:szCs w:val="20"/>
          </w:rPr>
          <w:fldChar w:fldCharType="end"/>
        </w:r>
      </w:hyperlink>
    </w:p>
    <w:p w14:paraId="6ADA0A54" w14:textId="607A83FF"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056" w:history="1">
        <w:r w:rsidRPr="008234B5">
          <w:rPr>
            <w:rStyle w:val="Hiperpovezava"/>
            <w:rFonts w:asciiTheme="minorHAnsi" w:hAnsiTheme="minorHAnsi" w:cstheme="minorHAnsi"/>
            <w:noProof/>
            <w:sz w:val="20"/>
            <w:szCs w:val="20"/>
            <w:lang w:eastAsia="sl-SI"/>
          </w:rPr>
          <w:t xml:space="preserve">1.9.1.3.1 </w:t>
        </w:r>
        <w:r w:rsidRPr="008234B5">
          <w:rPr>
            <w:rStyle w:val="Hiperpovezava"/>
            <w:rFonts w:asciiTheme="minorHAnsi" w:eastAsia="Calibri" w:hAnsiTheme="minorHAnsi" w:cstheme="minorHAnsi"/>
            <w:bCs/>
            <w:noProof/>
            <w:sz w:val="20"/>
            <w:szCs w:val="20"/>
            <w:lang w:eastAsia="sl-SI"/>
          </w:rPr>
          <w:t>Pristojnosti po Zakonu o ugotavljanju vzajemnosti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_Toc168845056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285</w:t>
        </w:r>
        <w:r w:rsidRPr="008234B5">
          <w:rPr>
            <w:rFonts w:asciiTheme="minorHAnsi" w:hAnsiTheme="minorHAnsi" w:cstheme="minorHAnsi"/>
            <w:noProof/>
            <w:webHidden/>
            <w:sz w:val="20"/>
            <w:szCs w:val="20"/>
          </w:rPr>
          <w:fldChar w:fldCharType="end"/>
        </w:r>
      </w:hyperlink>
    </w:p>
    <w:p w14:paraId="49CB180D" w14:textId="05DECC5A"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057" w:history="1">
        <w:r w:rsidRPr="008234B5">
          <w:rPr>
            <w:rStyle w:val="Hiperpovezava"/>
            <w:rFonts w:asciiTheme="minorHAnsi" w:hAnsiTheme="minorHAnsi" w:cstheme="minorHAnsi"/>
            <w:noProof/>
            <w:sz w:val="20"/>
            <w:szCs w:val="20"/>
            <w:lang w:eastAsia="sl-SI"/>
          </w:rPr>
          <w:t>1.9.1.3.2 Pristojnosti po Zakonu o brezplačni pravni pomoči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_Toc168845057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285</w:t>
        </w:r>
        <w:r w:rsidRPr="008234B5">
          <w:rPr>
            <w:rFonts w:asciiTheme="minorHAnsi" w:hAnsiTheme="minorHAnsi" w:cstheme="minorHAnsi"/>
            <w:noProof/>
            <w:webHidden/>
            <w:sz w:val="20"/>
            <w:szCs w:val="20"/>
          </w:rPr>
          <w:fldChar w:fldCharType="end"/>
        </w:r>
      </w:hyperlink>
    </w:p>
    <w:p w14:paraId="0F6674FB" w14:textId="22E509CC"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058" w:history="1">
        <w:r w:rsidRPr="008234B5">
          <w:rPr>
            <w:rStyle w:val="Hiperpovezava"/>
            <w:rFonts w:asciiTheme="minorHAnsi" w:hAnsiTheme="minorHAnsi" w:cstheme="minorHAnsi"/>
            <w:noProof/>
            <w:sz w:val="20"/>
            <w:szCs w:val="20"/>
          </w:rPr>
          <w:t>1.9.1.3.3 Zakon o načinu izvršitve sodbe Evropskega sodišča za človekove pravice v zadevi št. 60642/08</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_Toc168845058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285</w:t>
        </w:r>
        <w:r w:rsidRPr="008234B5">
          <w:rPr>
            <w:rFonts w:asciiTheme="minorHAnsi" w:hAnsiTheme="minorHAnsi" w:cstheme="minorHAnsi"/>
            <w:noProof/>
            <w:webHidden/>
            <w:sz w:val="20"/>
            <w:szCs w:val="20"/>
          </w:rPr>
          <w:fldChar w:fldCharType="end"/>
        </w:r>
      </w:hyperlink>
    </w:p>
    <w:p w14:paraId="68A274E2" w14:textId="1D0511F9"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059" w:history="1">
        <w:r w:rsidRPr="008234B5">
          <w:rPr>
            <w:rStyle w:val="Hiperpovezava"/>
            <w:rFonts w:asciiTheme="minorHAnsi" w:eastAsia="Calibri" w:hAnsiTheme="minorHAnsi" w:cstheme="minorHAnsi"/>
            <w:noProof/>
            <w:sz w:val="20"/>
            <w:szCs w:val="20"/>
            <w:lang w:eastAsia="sl-SI"/>
          </w:rPr>
          <w:t xml:space="preserve">1.9.1.3.4 Pristojnosti Državnega odvetništva RS po </w:t>
        </w:r>
        <w:r w:rsidRPr="008234B5">
          <w:rPr>
            <w:rStyle w:val="Hiperpovezava"/>
            <w:rFonts w:asciiTheme="minorHAnsi" w:hAnsiTheme="minorHAnsi" w:cstheme="minorHAnsi"/>
            <w:noProof/>
            <w:sz w:val="20"/>
            <w:szCs w:val="20"/>
          </w:rPr>
          <w:t>Zakonu o tujcih</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_Toc168845059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287</w:t>
        </w:r>
        <w:r w:rsidRPr="008234B5">
          <w:rPr>
            <w:rFonts w:asciiTheme="minorHAnsi" w:hAnsiTheme="minorHAnsi" w:cstheme="minorHAnsi"/>
            <w:noProof/>
            <w:webHidden/>
            <w:sz w:val="20"/>
            <w:szCs w:val="20"/>
          </w:rPr>
          <w:fldChar w:fldCharType="end"/>
        </w:r>
      </w:hyperlink>
    </w:p>
    <w:p w14:paraId="3B6AE8AE" w14:textId="219C6CBC"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060" w:history="1">
        <w:r w:rsidRPr="008234B5">
          <w:rPr>
            <w:rStyle w:val="Hiperpovezava"/>
            <w:rFonts w:asciiTheme="minorHAnsi" w:eastAsia="Times New Roman" w:hAnsiTheme="minorHAnsi" w:cstheme="minorHAnsi"/>
            <w:noProof/>
            <w:sz w:val="20"/>
            <w:szCs w:val="20"/>
            <w:lang w:eastAsia="sl-SI"/>
          </w:rPr>
          <w:t>1.9.1.3.5 Zastopanje Državne revizijske komisije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_Toc168845060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288</w:t>
        </w:r>
        <w:r w:rsidRPr="008234B5">
          <w:rPr>
            <w:rFonts w:asciiTheme="minorHAnsi" w:hAnsiTheme="minorHAnsi" w:cstheme="minorHAnsi"/>
            <w:noProof/>
            <w:webHidden/>
            <w:sz w:val="20"/>
            <w:szCs w:val="20"/>
          </w:rPr>
          <w:fldChar w:fldCharType="end"/>
        </w:r>
      </w:hyperlink>
    </w:p>
    <w:p w14:paraId="0F6D283E" w14:textId="013C637B"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061" w:history="1">
        <w:r w:rsidRPr="008234B5">
          <w:rPr>
            <w:rStyle w:val="Hiperpovezava"/>
            <w:rFonts w:asciiTheme="minorHAnsi" w:eastAsia="Calibri" w:hAnsiTheme="minorHAnsi" w:cstheme="minorHAnsi"/>
            <w:noProof/>
            <w:sz w:val="20"/>
            <w:szCs w:val="20"/>
            <w:lang w:eastAsia="sl-SI"/>
          </w:rPr>
          <w:t>1.9.2 Statistika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_Toc168845061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289</w:t>
        </w:r>
        <w:r w:rsidRPr="008234B5">
          <w:rPr>
            <w:rFonts w:asciiTheme="minorHAnsi" w:hAnsiTheme="minorHAnsi" w:cstheme="minorHAnsi"/>
            <w:noProof/>
            <w:webHidden/>
            <w:sz w:val="20"/>
            <w:szCs w:val="20"/>
          </w:rPr>
          <w:fldChar w:fldCharType="end"/>
        </w:r>
      </w:hyperlink>
    </w:p>
    <w:p w14:paraId="69AD7B82" w14:textId="7DF216F2"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062" w:history="1">
        <w:r w:rsidRPr="008234B5">
          <w:rPr>
            <w:rStyle w:val="Hiperpovezava"/>
            <w:rFonts w:asciiTheme="minorHAnsi" w:eastAsia="Calibri" w:hAnsiTheme="minorHAnsi" w:cstheme="minorHAnsi"/>
            <w:noProof/>
            <w:sz w:val="20"/>
            <w:szCs w:val="20"/>
          </w:rPr>
          <w:t>1.9.3 Analiza primerjalnih vrednosti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_Toc168845062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289</w:t>
        </w:r>
        <w:r w:rsidRPr="008234B5">
          <w:rPr>
            <w:rFonts w:asciiTheme="minorHAnsi" w:hAnsiTheme="minorHAnsi" w:cstheme="minorHAnsi"/>
            <w:noProof/>
            <w:webHidden/>
            <w:sz w:val="20"/>
            <w:szCs w:val="20"/>
          </w:rPr>
          <w:fldChar w:fldCharType="end"/>
        </w:r>
      </w:hyperlink>
    </w:p>
    <w:p w14:paraId="3F6811C7" w14:textId="24E0A1D1" w:rsidR="008234B5" w:rsidRPr="008234B5" w:rsidRDefault="008234B5">
      <w:pPr>
        <w:pStyle w:val="Kazalovsebine5"/>
        <w:tabs>
          <w:tab w:val="left" w:pos="1760"/>
        </w:tabs>
        <w:rPr>
          <w:rFonts w:asciiTheme="minorHAnsi" w:eastAsiaTheme="minorEastAsia" w:hAnsiTheme="minorHAnsi" w:cstheme="minorHAnsi"/>
          <w:noProof/>
          <w:kern w:val="2"/>
          <w:sz w:val="20"/>
          <w:szCs w:val="20"/>
          <w:lang w:eastAsia="sl-SI"/>
          <w14:ligatures w14:val="standardContextual"/>
        </w:rPr>
      </w:pPr>
      <w:hyperlink w:anchor="_Toc168845063" w:history="1">
        <w:r w:rsidRPr="008234B5">
          <w:rPr>
            <w:rStyle w:val="Hiperpovezava"/>
            <w:rFonts w:asciiTheme="minorHAnsi" w:hAnsiTheme="minorHAnsi" w:cstheme="minorHAnsi"/>
            <w:noProof/>
            <w:sz w:val="20"/>
            <w:szCs w:val="20"/>
          </w:rPr>
          <w:t>1.9.4</w:t>
        </w:r>
        <w:r>
          <w:rPr>
            <w:rStyle w:val="Hiperpovezava"/>
            <w:rFonts w:asciiTheme="minorHAnsi" w:hAnsiTheme="minorHAnsi" w:cstheme="minorHAnsi"/>
            <w:noProof/>
            <w:sz w:val="20"/>
            <w:szCs w:val="20"/>
          </w:rPr>
          <w:t xml:space="preserve"> </w:t>
        </w:r>
        <w:r w:rsidRPr="008234B5">
          <w:rPr>
            <w:rStyle w:val="Hiperpovezava"/>
            <w:rFonts w:asciiTheme="minorHAnsi" w:hAnsiTheme="minorHAnsi" w:cstheme="minorHAnsi"/>
            <w:noProof/>
            <w:sz w:val="20"/>
            <w:szCs w:val="20"/>
          </w:rPr>
          <w:t>Ukrepi za obvladovanje zadev in priporočila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_Toc168845063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290</w:t>
        </w:r>
        <w:r w:rsidRPr="008234B5">
          <w:rPr>
            <w:rFonts w:asciiTheme="minorHAnsi" w:hAnsiTheme="minorHAnsi" w:cstheme="minorHAnsi"/>
            <w:noProof/>
            <w:webHidden/>
            <w:sz w:val="20"/>
            <w:szCs w:val="20"/>
          </w:rPr>
          <w:fldChar w:fldCharType="end"/>
        </w:r>
      </w:hyperlink>
    </w:p>
    <w:p w14:paraId="167EDA2F" w14:textId="151B194B"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64" w:history="1">
        <w:r w:rsidRPr="008234B5">
          <w:rPr>
            <w:rStyle w:val="Hiperpovezava"/>
            <w:rFonts w:asciiTheme="minorHAnsi" w:eastAsia="Times New Roman" w:hAnsiTheme="minorHAnsi" w:cstheme="minorHAnsi"/>
            <w:noProof/>
            <w:sz w:val="20"/>
            <w:szCs w:val="20"/>
            <w:lang w:eastAsia="sl-SI"/>
          </w:rPr>
          <w:t>1.9.4.1 Prevzem zastopanja v upravnih sporih</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_Toc168845064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290</w:t>
        </w:r>
        <w:r w:rsidRPr="008234B5">
          <w:rPr>
            <w:rFonts w:asciiTheme="minorHAnsi" w:hAnsiTheme="minorHAnsi" w:cstheme="minorHAnsi"/>
            <w:noProof/>
            <w:webHidden/>
            <w:sz w:val="20"/>
            <w:szCs w:val="20"/>
          </w:rPr>
          <w:fldChar w:fldCharType="end"/>
        </w:r>
      </w:hyperlink>
    </w:p>
    <w:p w14:paraId="1B84FD37" w14:textId="3A25482A"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65" w:history="1">
        <w:r w:rsidRPr="008234B5">
          <w:rPr>
            <w:rStyle w:val="Hiperpovezava"/>
            <w:rFonts w:asciiTheme="minorHAnsi" w:eastAsia="Times New Roman" w:hAnsiTheme="minorHAnsi" w:cstheme="minorHAnsi"/>
            <w:noProof/>
            <w:sz w:val="20"/>
            <w:szCs w:val="20"/>
            <w:lang w:eastAsia="sl-SI"/>
          </w:rPr>
          <w:t>1.9.4.2 Postopki, ki se vodijo pred Upravnim sodiščem RS in v katerih sodeluje Državno odvetništvo RS,</w:t>
        </w:r>
        <w:r w:rsidRPr="008234B5">
          <w:rPr>
            <w:rStyle w:val="Hiperpovezava"/>
            <w:rFonts w:asciiTheme="minorHAnsi" w:eastAsia="Times New Roman" w:hAnsiTheme="minorHAnsi" w:cstheme="minorHAnsi"/>
            <w:bCs/>
            <w:noProof/>
            <w:sz w:val="20"/>
            <w:szCs w:val="20"/>
            <w:lang w:eastAsia="sl-SI"/>
          </w:rPr>
          <w:t xml:space="preserve"> nanašajo pa se na gradnjo povezovalnega kanala C0</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_Toc168845065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294</w:t>
        </w:r>
        <w:r w:rsidRPr="008234B5">
          <w:rPr>
            <w:rFonts w:asciiTheme="minorHAnsi" w:hAnsiTheme="minorHAnsi" w:cstheme="minorHAnsi"/>
            <w:noProof/>
            <w:webHidden/>
            <w:sz w:val="20"/>
            <w:szCs w:val="20"/>
          </w:rPr>
          <w:fldChar w:fldCharType="end"/>
        </w:r>
      </w:hyperlink>
    </w:p>
    <w:p w14:paraId="57F2ED0A" w14:textId="2F0D1CF4"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066" w:history="1">
        <w:r w:rsidRPr="008234B5">
          <w:rPr>
            <w:rStyle w:val="Hiperpovezava"/>
            <w:rFonts w:asciiTheme="minorHAnsi" w:eastAsia="Times New Roman" w:hAnsiTheme="minorHAnsi" w:cstheme="minorHAnsi"/>
            <w:noProof/>
            <w:sz w:val="20"/>
            <w:szCs w:val="20"/>
            <w:lang w:eastAsia="sl-SI"/>
          </w:rPr>
          <w:t>1.9.4.2.1 Zadeva Upravnega sodišča RS z opr. št. I U 1077/2022</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_Toc168845066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294</w:t>
        </w:r>
        <w:r w:rsidRPr="008234B5">
          <w:rPr>
            <w:rFonts w:asciiTheme="minorHAnsi" w:hAnsiTheme="minorHAnsi" w:cstheme="minorHAnsi"/>
            <w:noProof/>
            <w:webHidden/>
            <w:sz w:val="20"/>
            <w:szCs w:val="20"/>
          </w:rPr>
          <w:fldChar w:fldCharType="end"/>
        </w:r>
      </w:hyperlink>
    </w:p>
    <w:p w14:paraId="1D7C6C1B" w14:textId="510E4929"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067" w:history="1">
        <w:r w:rsidRPr="008234B5">
          <w:rPr>
            <w:rStyle w:val="Hiperpovezava"/>
            <w:rFonts w:asciiTheme="minorHAnsi" w:eastAsia="Times New Roman" w:hAnsiTheme="minorHAnsi" w:cstheme="minorHAnsi"/>
            <w:noProof/>
            <w:sz w:val="20"/>
            <w:szCs w:val="20"/>
            <w:lang w:eastAsia="sl-SI"/>
          </w:rPr>
          <w:t>1.9.4.2.2 Zadevi Upravnega sodišča RS z opr. št. U 1765/2022 in opr. št. I U 94/2023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_Toc168845067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295</w:t>
        </w:r>
        <w:r w:rsidRPr="008234B5">
          <w:rPr>
            <w:rFonts w:asciiTheme="minorHAnsi" w:hAnsiTheme="minorHAnsi" w:cstheme="minorHAnsi"/>
            <w:noProof/>
            <w:webHidden/>
            <w:sz w:val="20"/>
            <w:szCs w:val="20"/>
          </w:rPr>
          <w:fldChar w:fldCharType="end"/>
        </w:r>
      </w:hyperlink>
    </w:p>
    <w:p w14:paraId="494C089F" w14:textId="6D0190E2"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68" w:history="1">
        <w:r w:rsidRPr="008234B5">
          <w:rPr>
            <w:rStyle w:val="Hiperpovezava"/>
            <w:rFonts w:asciiTheme="minorHAnsi" w:eastAsia="Times New Roman" w:hAnsiTheme="minorHAnsi" w:cstheme="minorHAnsi"/>
            <w:noProof/>
            <w:sz w:val="20"/>
            <w:szCs w:val="20"/>
            <w:lang w:eastAsia="sl-SI"/>
          </w:rPr>
          <w:t>1.9.4.3 V letu 2023 vložena tožba v javnem interesu</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_Toc168845068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296</w:t>
        </w:r>
        <w:r w:rsidRPr="008234B5">
          <w:rPr>
            <w:rFonts w:asciiTheme="minorHAnsi" w:hAnsiTheme="minorHAnsi" w:cstheme="minorHAnsi"/>
            <w:noProof/>
            <w:webHidden/>
            <w:sz w:val="20"/>
            <w:szCs w:val="20"/>
          </w:rPr>
          <w:fldChar w:fldCharType="end"/>
        </w:r>
      </w:hyperlink>
    </w:p>
    <w:p w14:paraId="04F39A2D" w14:textId="1DB716D9"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69" w:history="1">
        <w:r w:rsidRPr="008234B5">
          <w:rPr>
            <w:rStyle w:val="Hiperpovezava"/>
            <w:rFonts w:asciiTheme="minorHAnsi" w:eastAsia="Times New Roman" w:hAnsiTheme="minorHAnsi" w:cstheme="minorHAnsi"/>
            <w:noProof/>
            <w:sz w:val="20"/>
            <w:szCs w:val="20"/>
            <w:lang w:eastAsia="sl-SI"/>
          </w:rPr>
          <w:t>1.9.4.4 Postopki</w:t>
        </w:r>
        <w:r w:rsidRPr="008234B5">
          <w:rPr>
            <w:rStyle w:val="Hiperpovezava"/>
            <w:rFonts w:asciiTheme="minorHAnsi" w:hAnsiTheme="minorHAnsi" w:cstheme="minorHAnsi"/>
            <w:bCs/>
            <w:noProof/>
            <w:sz w:val="20"/>
            <w:szCs w:val="20"/>
          </w:rPr>
          <w:t xml:space="preserve"> dodeljevanja brezplačne pravne pomoči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_Toc168845069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297</w:t>
        </w:r>
        <w:r w:rsidRPr="008234B5">
          <w:rPr>
            <w:rFonts w:asciiTheme="minorHAnsi" w:hAnsiTheme="minorHAnsi" w:cstheme="minorHAnsi"/>
            <w:noProof/>
            <w:webHidden/>
            <w:sz w:val="20"/>
            <w:szCs w:val="20"/>
          </w:rPr>
          <w:fldChar w:fldCharType="end"/>
        </w:r>
      </w:hyperlink>
    </w:p>
    <w:p w14:paraId="106E5EBB" w14:textId="1AF6C4D2"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5070" w:history="1">
        <w:r w:rsidRPr="008234B5">
          <w:rPr>
            <w:rStyle w:val="Hiperpovezava"/>
            <w:rFonts w:asciiTheme="minorHAnsi" w:hAnsiTheme="minorHAnsi" w:cstheme="minorHAnsi"/>
            <w:noProof/>
            <w:sz w:val="20"/>
            <w:szCs w:val="20"/>
          </w:rPr>
          <w:t>1.10 Postopki po Zakonu o denacionalizaciji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_Toc168845070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298</w:t>
        </w:r>
        <w:r w:rsidRPr="008234B5">
          <w:rPr>
            <w:rFonts w:asciiTheme="minorHAnsi" w:hAnsiTheme="minorHAnsi" w:cstheme="minorHAnsi"/>
            <w:noProof/>
            <w:webHidden/>
            <w:sz w:val="20"/>
            <w:szCs w:val="20"/>
          </w:rPr>
          <w:fldChar w:fldCharType="end"/>
        </w:r>
      </w:hyperlink>
    </w:p>
    <w:p w14:paraId="7534F01E" w14:textId="2310C594"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071" w:history="1">
        <w:r w:rsidRPr="008234B5">
          <w:rPr>
            <w:rStyle w:val="Hiperpovezava"/>
            <w:rFonts w:asciiTheme="minorHAnsi" w:hAnsiTheme="minorHAnsi" w:cstheme="minorHAnsi"/>
            <w:noProof/>
            <w:sz w:val="20"/>
            <w:szCs w:val="20"/>
          </w:rPr>
          <w:t>1.10.1 Uvod</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_Toc168845071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298</w:t>
        </w:r>
        <w:r w:rsidRPr="008234B5">
          <w:rPr>
            <w:rFonts w:asciiTheme="minorHAnsi" w:hAnsiTheme="minorHAnsi" w:cstheme="minorHAnsi"/>
            <w:noProof/>
            <w:webHidden/>
            <w:sz w:val="20"/>
            <w:szCs w:val="20"/>
          </w:rPr>
          <w:fldChar w:fldCharType="end"/>
        </w:r>
      </w:hyperlink>
    </w:p>
    <w:p w14:paraId="0AEC93FB" w14:textId="0BD16306"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072" w:history="1">
        <w:r w:rsidRPr="008234B5">
          <w:rPr>
            <w:rStyle w:val="Hiperpovezava"/>
            <w:rFonts w:asciiTheme="minorHAnsi" w:hAnsiTheme="minorHAnsi" w:cstheme="minorHAnsi"/>
            <w:noProof/>
            <w:sz w:val="20"/>
            <w:szCs w:val="20"/>
          </w:rPr>
          <w:t>1.10.2 Statistika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_Toc168845072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298</w:t>
        </w:r>
        <w:r w:rsidRPr="008234B5">
          <w:rPr>
            <w:rFonts w:asciiTheme="minorHAnsi" w:hAnsiTheme="minorHAnsi" w:cstheme="minorHAnsi"/>
            <w:noProof/>
            <w:webHidden/>
            <w:sz w:val="20"/>
            <w:szCs w:val="20"/>
          </w:rPr>
          <w:fldChar w:fldCharType="end"/>
        </w:r>
      </w:hyperlink>
    </w:p>
    <w:p w14:paraId="30F5B902" w14:textId="2CF71DF7"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073" w:history="1">
        <w:r w:rsidRPr="008234B5">
          <w:rPr>
            <w:rStyle w:val="Hiperpovezava"/>
            <w:rFonts w:asciiTheme="minorHAnsi" w:hAnsiTheme="minorHAnsi" w:cstheme="minorHAnsi"/>
            <w:noProof/>
            <w:sz w:val="20"/>
            <w:szCs w:val="20"/>
          </w:rPr>
          <w:t>1.10.3 Analiza primerjalnih vrednosti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_Toc168845073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298</w:t>
        </w:r>
        <w:r w:rsidRPr="008234B5">
          <w:rPr>
            <w:rFonts w:asciiTheme="minorHAnsi" w:hAnsiTheme="minorHAnsi" w:cstheme="minorHAnsi"/>
            <w:noProof/>
            <w:webHidden/>
            <w:sz w:val="20"/>
            <w:szCs w:val="20"/>
          </w:rPr>
          <w:fldChar w:fldCharType="end"/>
        </w:r>
      </w:hyperlink>
    </w:p>
    <w:p w14:paraId="5DC75DBD" w14:textId="428E56F5"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074" w:history="1">
        <w:r w:rsidRPr="008234B5">
          <w:rPr>
            <w:rStyle w:val="Hiperpovezava"/>
            <w:rFonts w:asciiTheme="minorHAnsi" w:hAnsiTheme="minorHAnsi" w:cstheme="minorHAnsi"/>
            <w:noProof/>
            <w:sz w:val="20"/>
            <w:szCs w:val="20"/>
          </w:rPr>
          <w:t>1.10.4 Ukrepi za obvladovanje zadev in priporočila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_Toc168845074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299</w:t>
        </w:r>
        <w:r w:rsidRPr="008234B5">
          <w:rPr>
            <w:rFonts w:asciiTheme="minorHAnsi" w:hAnsiTheme="minorHAnsi" w:cstheme="minorHAnsi"/>
            <w:noProof/>
            <w:webHidden/>
            <w:sz w:val="20"/>
            <w:szCs w:val="20"/>
          </w:rPr>
          <w:fldChar w:fldCharType="end"/>
        </w:r>
      </w:hyperlink>
    </w:p>
    <w:p w14:paraId="4463F799" w14:textId="55BA6993"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75" w:history="1">
        <w:r w:rsidRPr="008234B5">
          <w:rPr>
            <w:rStyle w:val="Hiperpovezava"/>
            <w:rFonts w:asciiTheme="minorHAnsi" w:hAnsiTheme="minorHAnsi" w:cstheme="minorHAnsi"/>
            <w:noProof/>
            <w:sz w:val="20"/>
            <w:szCs w:val="20"/>
          </w:rPr>
          <w:t>1.10.4.1 Splošno</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_Toc168845075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299</w:t>
        </w:r>
        <w:r w:rsidRPr="008234B5">
          <w:rPr>
            <w:rFonts w:asciiTheme="minorHAnsi" w:hAnsiTheme="minorHAnsi" w:cstheme="minorHAnsi"/>
            <w:noProof/>
            <w:webHidden/>
            <w:sz w:val="20"/>
            <w:szCs w:val="20"/>
          </w:rPr>
          <w:fldChar w:fldCharType="end"/>
        </w:r>
      </w:hyperlink>
    </w:p>
    <w:p w14:paraId="4A1E7D8D" w14:textId="6C762E42"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76" w:history="1">
        <w:r w:rsidRPr="008234B5">
          <w:rPr>
            <w:rStyle w:val="Hiperpovezava"/>
            <w:rFonts w:asciiTheme="minorHAnsi" w:hAnsiTheme="minorHAnsi" w:cstheme="minorHAnsi"/>
            <w:noProof/>
            <w:sz w:val="20"/>
            <w:szCs w:val="20"/>
          </w:rPr>
          <w:t>1.10.4.2 O</w:t>
        </w:r>
        <w:r w:rsidRPr="008234B5">
          <w:rPr>
            <w:rStyle w:val="Hiperpovezava"/>
            <w:rFonts w:asciiTheme="minorHAnsi" w:eastAsia="Times New Roman" w:hAnsiTheme="minorHAnsi" w:cstheme="minorHAnsi"/>
            <w:noProof/>
            <w:sz w:val="20"/>
            <w:szCs w:val="20"/>
            <w:lang w:eastAsia="sl-SI"/>
          </w:rPr>
          <w:t>dločba ustavnega sodišča št. U-I-473/22-11 z dne 15. 6. 2023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_Toc168845076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300</w:t>
        </w:r>
        <w:r w:rsidRPr="008234B5">
          <w:rPr>
            <w:rFonts w:asciiTheme="minorHAnsi" w:hAnsiTheme="minorHAnsi" w:cstheme="minorHAnsi"/>
            <w:noProof/>
            <w:webHidden/>
            <w:sz w:val="20"/>
            <w:szCs w:val="20"/>
          </w:rPr>
          <w:fldChar w:fldCharType="end"/>
        </w:r>
      </w:hyperlink>
    </w:p>
    <w:p w14:paraId="0EC36351" w14:textId="11C6366E"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5077" w:history="1">
        <w:r w:rsidRPr="008234B5">
          <w:rPr>
            <w:rStyle w:val="Hiperpovezava"/>
            <w:rFonts w:asciiTheme="minorHAnsi" w:hAnsiTheme="minorHAnsi" w:cstheme="minorHAnsi"/>
            <w:noProof/>
            <w:sz w:val="20"/>
            <w:szCs w:val="20"/>
          </w:rPr>
          <w:t>1.11 Postopki po Zakonu o izvrševanju kazenskih sankcij</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_Toc168845077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301</w:t>
        </w:r>
        <w:r w:rsidRPr="008234B5">
          <w:rPr>
            <w:rFonts w:asciiTheme="minorHAnsi" w:hAnsiTheme="minorHAnsi" w:cstheme="minorHAnsi"/>
            <w:noProof/>
            <w:webHidden/>
            <w:sz w:val="20"/>
            <w:szCs w:val="20"/>
          </w:rPr>
          <w:fldChar w:fldCharType="end"/>
        </w:r>
      </w:hyperlink>
    </w:p>
    <w:p w14:paraId="78C5CCC6" w14:textId="5CDFC27D"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078" w:history="1">
        <w:r w:rsidRPr="008234B5">
          <w:rPr>
            <w:rStyle w:val="Hiperpovezava"/>
            <w:rFonts w:asciiTheme="minorHAnsi" w:hAnsiTheme="minorHAnsi" w:cstheme="minorHAnsi"/>
            <w:noProof/>
            <w:sz w:val="20"/>
            <w:szCs w:val="20"/>
          </w:rPr>
          <w:t>1.11.1 Uvod</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_Toc168845078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301</w:t>
        </w:r>
        <w:r w:rsidRPr="008234B5">
          <w:rPr>
            <w:rFonts w:asciiTheme="minorHAnsi" w:hAnsiTheme="minorHAnsi" w:cstheme="minorHAnsi"/>
            <w:noProof/>
            <w:webHidden/>
            <w:sz w:val="20"/>
            <w:szCs w:val="20"/>
          </w:rPr>
          <w:fldChar w:fldCharType="end"/>
        </w:r>
      </w:hyperlink>
    </w:p>
    <w:p w14:paraId="574DCA87" w14:textId="04CCF6F0"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079" w:history="1">
        <w:r w:rsidRPr="008234B5">
          <w:rPr>
            <w:rStyle w:val="Hiperpovezava"/>
            <w:rFonts w:asciiTheme="minorHAnsi" w:hAnsiTheme="minorHAnsi" w:cstheme="minorHAnsi"/>
            <w:noProof/>
            <w:sz w:val="20"/>
            <w:szCs w:val="20"/>
          </w:rPr>
          <w:t>1.11.2 Statistika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_Toc168845079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301</w:t>
        </w:r>
        <w:r w:rsidRPr="008234B5">
          <w:rPr>
            <w:rFonts w:asciiTheme="minorHAnsi" w:hAnsiTheme="minorHAnsi" w:cstheme="minorHAnsi"/>
            <w:noProof/>
            <w:webHidden/>
            <w:sz w:val="20"/>
            <w:szCs w:val="20"/>
          </w:rPr>
          <w:fldChar w:fldCharType="end"/>
        </w:r>
      </w:hyperlink>
    </w:p>
    <w:p w14:paraId="5E5F8DF5" w14:textId="572221D7"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080" w:history="1">
        <w:r w:rsidRPr="008234B5">
          <w:rPr>
            <w:rStyle w:val="Hiperpovezava"/>
            <w:rFonts w:asciiTheme="minorHAnsi" w:hAnsiTheme="minorHAnsi" w:cstheme="minorHAnsi"/>
            <w:noProof/>
            <w:sz w:val="20"/>
            <w:szCs w:val="20"/>
          </w:rPr>
          <w:t>1.11.3 Analiza primerjalnih vrednosti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_Toc168845080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301</w:t>
        </w:r>
        <w:r w:rsidRPr="008234B5">
          <w:rPr>
            <w:rFonts w:asciiTheme="minorHAnsi" w:hAnsiTheme="minorHAnsi" w:cstheme="minorHAnsi"/>
            <w:noProof/>
            <w:webHidden/>
            <w:sz w:val="20"/>
            <w:szCs w:val="20"/>
          </w:rPr>
          <w:fldChar w:fldCharType="end"/>
        </w:r>
      </w:hyperlink>
    </w:p>
    <w:p w14:paraId="12D5E5F2" w14:textId="686CD27F"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081" w:history="1">
        <w:r w:rsidRPr="008234B5">
          <w:rPr>
            <w:rStyle w:val="Hiperpovezava"/>
            <w:rFonts w:asciiTheme="minorHAnsi" w:hAnsiTheme="minorHAnsi" w:cstheme="minorHAnsi"/>
            <w:noProof/>
            <w:sz w:val="20"/>
            <w:szCs w:val="20"/>
          </w:rPr>
          <w:t>1.11.4 Ukrepi za obvladovanje zadev in priporočila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_Toc168845081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302</w:t>
        </w:r>
        <w:r w:rsidRPr="008234B5">
          <w:rPr>
            <w:rFonts w:asciiTheme="minorHAnsi" w:hAnsiTheme="minorHAnsi" w:cstheme="minorHAnsi"/>
            <w:noProof/>
            <w:webHidden/>
            <w:sz w:val="20"/>
            <w:szCs w:val="20"/>
          </w:rPr>
          <w:fldChar w:fldCharType="end"/>
        </w:r>
      </w:hyperlink>
    </w:p>
    <w:p w14:paraId="32E324A5" w14:textId="34825DAA"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5082" w:history="1">
        <w:r w:rsidRPr="008234B5">
          <w:rPr>
            <w:rStyle w:val="Hiperpovezava"/>
            <w:rFonts w:asciiTheme="minorHAnsi" w:hAnsiTheme="minorHAnsi" w:cstheme="minorHAnsi"/>
            <w:noProof/>
            <w:sz w:val="20"/>
            <w:szCs w:val="20"/>
          </w:rPr>
          <w:t>1.12 Postopki pred Evropskim sodiščem za človekove pravice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_Toc168845082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304</w:t>
        </w:r>
        <w:r w:rsidRPr="008234B5">
          <w:rPr>
            <w:rFonts w:asciiTheme="minorHAnsi" w:hAnsiTheme="minorHAnsi" w:cstheme="minorHAnsi"/>
            <w:noProof/>
            <w:webHidden/>
            <w:sz w:val="20"/>
            <w:szCs w:val="20"/>
          </w:rPr>
          <w:fldChar w:fldCharType="end"/>
        </w:r>
      </w:hyperlink>
    </w:p>
    <w:p w14:paraId="4F019C77" w14:textId="036336E6"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083" w:history="1">
        <w:r w:rsidRPr="008234B5">
          <w:rPr>
            <w:rStyle w:val="Hiperpovezava"/>
            <w:rFonts w:asciiTheme="minorHAnsi" w:hAnsiTheme="minorHAnsi" w:cstheme="minorHAnsi"/>
            <w:noProof/>
            <w:sz w:val="20"/>
            <w:szCs w:val="20"/>
          </w:rPr>
          <w:t>1.12.1 Uvod</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_Toc168845083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304</w:t>
        </w:r>
        <w:r w:rsidRPr="008234B5">
          <w:rPr>
            <w:rFonts w:asciiTheme="minorHAnsi" w:hAnsiTheme="minorHAnsi" w:cstheme="minorHAnsi"/>
            <w:noProof/>
            <w:webHidden/>
            <w:sz w:val="20"/>
            <w:szCs w:val="20"/>
          </w:rPr>
          <w:fldChar w:fldCharType="end"/>
        </w:r>
      </w:hyperlink>
    </w:p>
    <w:p w14:paraId="0BDC68DC" w14:textId="2B5C2057"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084" w:history="1">
        <w:r w:rsidRPr="008234B5">
          <w:rPr>
            <w:rStyle w:val="Hiperpovezava"/>
            <w:rFonts w:asciiTheme="minorHAnsi" w:hAnsiTheme="minorHAnsi" w:cstheme="minorHAnsi"/>
            <w:noProof/>
            <w:sz w:val="20"/>
            <w:szCs w:val="20"/>
          </w:rPr>
          <w:t>1.12.2 Statistika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_Toc168845084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305</w:t>
        </w:r>
        <w:r w:rsidRPr="008234B5">
          <w:rPr>
            <w:rFonts w:asciiTheme="minorHAnsi" w:hAnsiTheme="minorHAnsi" w:cstheme="minorHAnsi"/>
            <w:noProof/>
            <w:webHidden/>
            <w:sz w:val="20"/>
            <w:szCs w:val="20"/>
          </w:rPr>
          <w:fldChar w:fldCharType="end"/>
        </w:r>
      </w:hyperlink>
    </w:p>
    <w:p w14:paraId="21AF7B6B" w14:textId="39914512"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85" w:history="1">
        <w:r w:rsidRPr="008234B5">
          <w:rPr>
            <w:rStyle w:val="Hiperpovezava"/>
            <w:rFonts w:asciiTheme="minorHAnsi" w:hAnsiTheme="minorHAnsi" w:cstheme="minorHAnsi"/>
            <w:noProof/>
            <w:sz w:val="20"/>
            <w:szCs w:val="20"/>
          </w:rPr>
          <w:t>1.12.2.1 Nove zadeve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_Toc168845085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305</w:t>
        </w:r>
        <w:r w:rsidRPr="008234B5">
          <w:rPr>
            <w:rFonts w:asciiTheme="minorHAnsi" w:hAnsiTheme="minorHAnsi" w:cstheme="minorHAnsi"/>
            <w:noProof/>
            <w:webHidden/>
            <w:sz w:val="20"/>
            <w:szCs w:val="20"/>
          </w:rPr>
          <w:fldChar w:fldCharType="end"/>
        </w:r>
      </w:hyperlink>
    </w:p>
    <w:p w14:paraId="641E73E3" w14:textId="2B52F1E1"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086" w:history="1">
        <w:r w:rsidRPr="008234B5">
          <w:rPr>
            <w:rStyle w:val="Hiperpovezava"/>
            <w:rFonts w:asciiTheme="minorHAnsi" w:hAnsiTheme="minorHAnsi" w:cstheme="minorHAnsi"/>
            <w:noProof/>
            <w:sz w:val="20"/>
            <w:szCs w:val="20"/>
          </w:rPr>
          <w:t>1.12.2.1.1 Prejete zadeve – pritožbene zadeve na podlagi 34. člena Konvencije o varstvu človekovih pravic in temeljnih svoboščin</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_Toc168845086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305</w:t>
        </w:r>
        <w:r w:rsidRPr="008234B5">
          <w:rPr>
            <w:rFonts w:asciiTheme="minorHAnsi" w:hAnsiTheme="minorHAnsi" w:cstheme="minorHAnsi"/>
            <w:noProof/>
            <w:webHidden/>
            <w:sz w:val="20"/>
            <w:szCs w:val="20"/>
          </w:rPr>
          <w:fldChar w:fldCharType="end"/>
        </w:r>
      </w:hyperlink>
    </w:p>
    <w:p w14:paraId="7F50B842" w14:textId="71444098"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087" w:history="1">
        <w:r w:rsidRPr="008234B5">
          <w:rPr>
            <w:rStyle w:val="Hiperpovezava"/>
            <w:rFonts w:asciiTheme="minorHAnsi" w:hAnsiTheme="minorHAnsi" w:cstheme="minorHAnsi"/>
            <w:noProof/>
            <w:sz w:val="20"/>
            <w:szCs w:val="20"/>
          </w:rPr>
          <w:t>1.12.2.1.2 Druge prejete zadeve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_Toc168845087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306</w:t>
        </w:r>
        <w:r w:rsidRPr="008234B5">
          <w:rPr>
            <w:rFonts w:asciiTheme="minorHAnsi" w:hAnsiTheme="minorHAnsi" w:cstheme="minorHAnsi"/>
            <w:noProof/>
            <w:webHidden/>
            <w:sz w:val="20"/>
            <w:szCs w:val="20"/>
          </w:rPr>
          <w:fldChar w:fldCharType="end"/>
        </w:r>
      </w:hyperlink>
    </w:p>
    <w:p w14:paraId="56B9B24A" w14:textId="55E1A9FC"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88" w:history="1">
        <w:r w:rsidRPr="008234B5">
          <w:rPr>
            <w:rStyle w:val="Hiperpovezava"/>
            <w:rFonts w:asciiTheme="minorHAnsi" w:hAnsiTheme="minorHAnsi" w:cstheme="minorHAnsi"/>
            <w:noProof/>
            <w:sz w:val="20"/>
            <w:szCs w:val="20"/>
          </w:rPr>
          <w:t>1.12.2.2 Zaključene zadeve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_Toc168845088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306</w:t>
        </w:r>
        <w:r w:rsidRPr="008234B5">
          <w:rPr>
            <w:rFonts w:asciiTheme="minorHAnsi" w:hAnsiTheme="minorHAnsi" w:cstheme="minorHAnsi"/>
            <w:noProof/>
            <w:webHidden/>
            <w:sz w:val="20"/>
            <w:szCs w:val="20"/>
          </w:rPr>
          <w:fldChar w:fldCharType="end"/>
        </w:r>
      </w:hyperlink>
    </w:p>
    <w:p w14:paraId="2CF99388" w14:textId="1F467B90"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89" w:history="1">
        <w:r w:rsidRPr="008234B5">
          <w:rPr>
            <w:rStyle w:val="Hiperpovezava"/>
            <w:rFonts w:asciiTheme="minorHAnsi" w:hAnsiTheme="minorHAnsi" w:cstheme="minorHAnsi"/>
            <w:noProof/>
            <w:sz w:val="20"/>
            <w:szCs w:val="20"/>
          </w:rPr>
          <w:t>1.12.2.3 Odprte zadeve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_Toc168845089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307</w:t>
        </w:r>
        <w:r w:rsidRPr="008234B5">
          <w:rPr>
            <w:rFonts w:asciiTheme="minorHAnsi" w:hAnsiTheme="minorHAnsi" w:cstheme="minorHAnsi"/>
            <w:noProof/>
            <w:webHidden/>
            <w:sz w:val="20"/>
            <w:szCs w:val="20"/>
          </w:rPr>
          <w:fldChar w:fldCharType="end"/>
        </w:r>
      </w:hyperlink>
    </w:p>
    <w:p w14:paraId="7D9D894A" w14:textId="68F55910"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090" w:history="1">
        <w:r w:rsidRPr="008234B5">
          <w:rPr>
            <w:rStyle w:val="Hiperpovezava"/>
            <w:rFonts w:asciiTheme="minorHAnsi" w:hAnsiTheme="minorHAnsi" w:cstheme="minorHAnsi"/>
            <w:noProof/>
            <w:sz w:val="20"/>
            <w:szCs w:val="20"/>
          </w:rPr>
          <w:t>1.12.2.3.1 Pritožbene zadeve (navedena je le zatrjevana kršitev, ki se v vpisniku vodi kot glavni temelj zadeve)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_Toc168845090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307</w:t>
        </w:r>
        <w:r w:rsidRPr="008234B5">
          <w:rPr>
            <w:rFonts w:asciiTheme="minorHAnsi" w:hAnsiTheme="minorHAnsi" w:cstheme="minorHAnsi"/>
            <w:noProof/>
            <w:webHidden/>
            <w:sz w:val="20"/>
            <w:szCs w:val="20"/>
          </w:rPr>
          <w:fldChar w:fldCharType="end"/>
        </w:r>
      </w:hyperlink>
    </w:p>
    <w:p w14:paraId="1FA8E7A0" w14:textId="27390722"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091" w:history="1">
        <w:r w:rsidRPr="008234B5">
          <w:rPr>
            <w:rStyle w:val="Hiperpovezava"/>
            <w:rFonts w:asciiTheme="minorHAnsi" w:hAnsiTheme="minorHAnsi" w:cstheme="minorHAnsi"/>
            <w:noProof/>
            <w:sz w:val="20"/>
            <w:szCs w:val="20"/>
          </w:rPr>
          <w:t>1.12.2.3.2 Pritožbena zadeva proti drugi visoki pogodbenici konvencije, v kateri je Slovenija priglasila intervencijo:</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_Toc168845091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308</w:t>
        </w:r>
        <w:r w:rsidRPr="008234B5">
          <w:rPr>
            <w:rFonts w:asciiTheme="minorHAnsi" w:hAnsiTheme="minorHAnsi" w:cstheme="minorHAnsi"/>
            <w:noProof/>
            <w:webHidden/>
            <w:sz w:val="20"/>
            <w:szCs w:val="20"/>
          </w:rPr>
          <w:fldChar w:fldCharType="end"/>
        </w:r>
      </w:hyperlink>
    </w:p>
    <w:p w14:paraId="2DCAB5D3" w14:textId="35D8FC1E"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092" w:history="1">
        <w:r w:rsidRPr="008234B5">
          <w:rPr>
            <w:rStyle w:val="Hiperpovezava"/>
            <w:rFonts w:asciiTheme="minorHAnsi" w:hAnsiTheme="minorHAnsi" w:cstheme="minorHAnsi"/>
            <w:noProof/>
            <w:sz w:val="20"/>
            <w:szCs w:val="20"/>
          </w:rPr>
          <w:t>1.12.2.3.3 Zadeva v zvezi z izvršitvijo sodbe ESČP</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_Toc168845092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308</w:t>
        </w:r>
        <w:r w:rsidRPr="008234B5">
          <w:rPr>
            <w:rFonts w:asciiTheme="minorHAnsi" w:hAnsiTheme="minorHAnsi" w:cstheme="minorHAnsi"/>
            <w:noProof/>
            <w:webHidden/>
            <w:sz w:val="20"/>
            <w:szCs w:val="20"/>
          </w:rPr>
          <w:fldChar w:fldCharType="end"/>
        </w:r>
      </w:hyperlink>
    </w:p>
    <w:p w14:paraId="54AE2B2E" w14:textId="7E831443"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093" w:history="1">
        <w:r w:rsidRPr="008234B5">
          <w:rPr>
            <w:rStyle w:val="Hiperpovezava"/>
            <w:rFonts w:asciiTheme="minorHAnsi" w:hAnsiTheme="minorHAnsi" w:cstheme="minorHAnsi"/>
            <w:noProof/>
            <w:sz w:val="20"/>
            <w:szCs w:val="20"/>
          </w:rPr>
          <w:t>1.12.2.3.4 Pritožbena zadeva v meddržavnem postopku, v katerem je Slovenija priglasila intervencijo:</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_Toc168845093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308</w:t>
        </w:r>
        <w:r w:rsidRPr="008234B5">
          <w:rPr>
            <w:rFonts w:asciiTheme="minorHAnsi" w:hAnsiTheme="minorHAnsi" w:cstheme="minorHAnsi"/>
            <w:noProof/>
            <w:webHidden/>
            <w:sz w:val="20"/>
            <w:szCs w:val="20"/>
          </w:rPr>
          <w:fldChar w:fldCharType="end"/>
        </w:r>
      </w:hyperlink>
    </w:p>
    <w:p w14:paraId="38BB6126" w14:textId="65C4AF91"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094" w:history="1">
        <w:r w:rsidRPr="008234B5">
          <w:rPr>
            <w:rStyle w:val="Hiperpovezava"/>
            <w:rFonts w:asciiTheme="minorHAnsi" w:hAnsiTheme="minorHAnsi" w:cstheme="minorHAnsi"/>
            <w:noProof/>
            <w:sz w:val="20"/>
            <w:szCs w:val="20"/>
          </w:rPr>
          <w:t>1.12.2.3.5 Zadeve iz drugih naslovov</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_Toc168845094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308</w:t>
        </w:r>
        <w:r w:rsidRPr="008234B5">
          <w:rPr>
            <w:rFonts w:asciiTheme="minorHAnsi" w:hAnsiTheme="minorHAnsi" w:cstheme="minorHAnsi"/>
            <w:noProof/>
            <w:webHidden/>
            <w:sz w:val="20"/>
            <w:szCs w:val="20"/>
          </w:rPr>
          <w:fldChar w:fldCharType="end"/>
        </w:r>
      </w:hyperlink>
    </w:p>
    <w:p w14:paraId="078AB5B1" w14:textId="49FA7A14"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095" w:history="1">
        <w:r w:rsidRPr="008234B5">
          <w:rPr>
            <w:rStyle w:val="Hiperpovezava"/>
            <w:rFonts w:asciiTheme="minorHAnsi" w:hAnsiTheme="minorHAnsi" w:cstheme="minorHAnsi"/>
            <w:noProof/>
            <w:sz w:val="20"/>
            <w:szCs w:val="20"/>
          </w:rPr>
          <w:t>1.12.3 Analiza primerjalnih vrednosti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_Toc168845095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308</w:t>
        </w:r>
        <w:r w:rsidRPr="008234B5">
          <w:rPr>
            <w:rFonts w:asciiTheme="minorHAnsi" w:hAnsiTheme="minorHAnsi" w:cstheme="minorHAnsi"/>
            <w:noProof/>
            <w:webHidden/>
            <w:sz w:val="20"/>
            <w:szCs w:val="20"/>
          </w:rPr>
          <w:fldChar w:fldCharType="end"/>
        </w:r>
      </w:hyperlink>
    </w:p>
    <w:p w14:paraId="6F68F455" w14:textId="4FBC33E3"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096" w:history="1">
        <w:r w:rsidRPr="008234B5">
          <w:rPr>
            <w:rStyle w:val="Hiperpovezava"/>
            <w:rFonts w:asciiTheme="minorHAnsi" w:hAnsiTheme="minorHAnsi" w:cstheme="minorHAnsi"/>
            <w:noProof/>
            <w:sz w:val="20"/>
            <w:szCs w:val="20"/>
          </w:rPr>
          <w:t>1.12.4 Ukrepi za obvladovanje zadev in priporočila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_Toc168845096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309</w:t>
        </w:r>
        <w:r w:rsidRPr="008234B5">
          <w:rPr>
            <w:rFonts w:asciiTheme="minorHAnsi" w:hAnsiTheme="minorHAnsi" w:cstheme="minorHAnsi"/>
            <w:noProof/>
            <w:webHidden/>
            <w:sz w:val="20"/>
            <w:szCs w:val="20"/>
          </w:rPr>
          <w:fldChar w:fldCharType="end"/>
        </w:r>
      </w:hyperlink>
    </w:p>
    <w:p w14:paraId="28724117" w14:textId="0BF9766E"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5097" w:history="1">
        <w:r w:rsidRPr="008234B5">
          <w:rPr>
            <w:rStyle w:val="Hiperpovezava"/>
            <w:rFonts w:asciiTheme="minorHAnsi" w:hAnsiTheme="minorHAnsi" w:cstheme="minorHAnsi"/>
            <w:noProof/>
            <w:sz w:val="20"/>
            <w:szCs w:val="20"/>
          </w:rPr>
          <w:t>1.13 Postopki pred Sodiščem Evropske unije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_Toc168845097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310</w:t>
        </w:r>
        <w:r w:rsidRPr="008234B5">
          <w:rPr>
            <w:rFonts w:asciiTheme="minorHAnsi" w:hAnsiTheme="minorHAnsi" w:cstheme="minorHAnsi"/>
            <w:noProof/>
            <w:webHidden/>
            <w:sz w:val="20"/>
            <w:szCs w:val="20"/>
          </w:rPr>
          <w:fldChar w:fldCharType="end"/>
        </w:r>
      </w:hyperlink>
    </w:p>
    <w:p w14:paraId="4237CB86" w14:textId="681A79ED"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098" w:history="1">
        <w:r w:rsidRPr="008234B5">
          <w:rPr>
            <w:rStyle w:val="Hiperpovezava"/>
            <w:rFonts w:asciiTheme="minorHAnsi" w:hAnsiTheme="minorHAnsi" w:cstheme="minorHAnsi"/>
            <w:noProof/>
            <w:sz w:val="20"/>
            <w:szCs w:val="20"/>
          </w:rPr>
          <w:t>1.13.1 Uvod</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_Toc168845098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310</w:t>
        </w:r>
        <w:r w:rsidRPr="008234B5">
          <w:rPr>
            <w:rFonts w:asciiTheme="minorHAnsi" w:hAnsiTheme="minorHAnsi" w:cstheme="minorHAnsi"/>
            <w:noProof/>
            <w:webHidden/>
            <w:sz w:val="20"/>
            <w:szCs w:val="20"/>
          </w:rPr>
          <w:fldChar w:fldCharType="end"/>
        </w:r>
      </w:hyperlink>
    </w:p>
    <w:p w14:paraId="7187A80C" w14:textId="3CCAA387"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099" w:history="1">
        <w:r w:rsidRPr="008234B5">
          <w:rPr>
            <w:rStyle w:val="Hiperpovezava"/>
            <w:rFonts w:asciiTheme="minorHAnsi" w:hAnsiTheme="minorHAnsi" w:cstheme="minorHAnsi"/>
            <w:noProof/>
            <w:sz w:val="20"/>
            <w:szCs w:val="20"/>
          </w:rPr>
          <w:t>1.13.1.1 Predstavitev Sodišča Evropske unije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_Toc168845099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310</w:t>
        </w:r>
        <w:r w:rsidRPr="008234B5">
          <w:rPr>
            <w:rFonts w:asciiTheme="minorHAnsi" w:hAnsiTheme="minorHAnsi" w:cstheme="minorHAnsi"/>
            <w:noProof/>
            <w:webHidden/>
            <w:sz w:val="20"/>
            <w:szCs w:val="20"/>
          </w:rPr>
          <w:fldChar w:fldCharType="end"/>
        </w:r>
      </w:hyperlink>
    </w:p>
    <w:p w14:paraId="7C46C26D" w14:textId="4FB90480"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100" w:history="1">
        <w:r w:rsidRPr="008234B5">
          <w:rPr>
            <w:rStyle w:val="Hiperpovezava"/>
            <w:rFonts w:asciiTheme="minorHAnsi" w:hAnsiTheme="minorHAnsi" w:cstheme="minorHAnsi"/>
            <w:noProof/>
            <w:sz w:val="20"/>
            <w:szCs w:val="20"/>
          </w:rPr>
          <w:t>1.13.1.2 Postopkovna pravila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_Toc168845100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311</w:t>
        </w:r>
        <w:r w:rsidRPr="008234B5">
          <w:rPr>
            <w:rFonts w:asciiTheme="minorHAnsi" w:hAnsiTheme="minorHAnsi" w:cstheme="minorHAnsi"/>
            <w:noProof/>
            <w:webHidden/>
            <w:sz w:val="20"/>
            <w:szCs w:val="20"/>
          </w:rPr>
          <w:fldChar w:fldCharType="end"/>
        </w:r>
      </w:hyperlink>
    </w:p>
    <w:p w14:paraId="419DC95B" w14:textId="6358A4F3"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101" w:history="1">
        <w:r w:rsidRPr="008234B5">
          <w:rPr>
            <w:rStyle w:val="Hiperpovezava"/>
            <w:rFonts w:asciiTheme="minorHAnsi" w:hAnsiTheme="minorHAnsi" w:cstheme="minorHAnsi"/>
            <w:noProof/>
            <w:sz w:val="20"/>
            <w:szCs w:val="20"/>
          </w:rPr>
          <w:t>1.13.2 Statistika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_Toc168845101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312</w:t>
        </w:r>
        <w:r w:rsidRPr="008234B5">
          <w:rPr>
            <w:rFonts w:asciiTheme="minorHAnsi" w:hAnsiTheme="minorHAnsi" w:cstheme="minorHAnsi"/>
            <w:noProof/>
            <w:webHidden/>
            <w:sz w:val="20"/>
            <w:szCs w:val="20"/>
          </w:rPr>
          <w:fldChar w:fldCharType="end"/>
        </w:r>
      </w:hyperlink>
    </w:p>
    <w:p w14:paraId="5D428857" w14:textId="1A0C44F4"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102" w:history="1">
        <w:r w:rsidRPr="008234B5">
          <w:rPr>
            <w:rStyle w:val="Hiperpovezava"/>
            <w:rFonts w:asciiTheme="minorHAnsi" w:hAnsiTheme="minorHAnsi" w:cstheme="minorHAnsi"/>
            <w:noProof/>
            <w:sz w:val="20"/>
            <w:szCs w:val="20"/>
          </w:rPr>
          <w:t>1.13.3 Analiza primerjalnih vrednosti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_Toc168845102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312</w:t>
        </w:r>
        <w:r w:rsidRPr="008234B5">
          <w:rPr>
            <w:rFonts w:asciiTheme="minorHAnsi" w:hAnsiTheme="minorHAnsi" w:cstheme="minorHAnsi"/>
            <w:noProof/>
            <w:webHidden/>
            <w:sz w:val="20"/>
            <w:szCs w:val="20"/>
          </w:rPr>
          <w:fldChar w:fldCharType="end"/>
        </w:r>
      </w:hyperlink>
    </w:p>
    <w:p w14:paraId="5C755B1A" w14:textId="09C7A9DE"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103" w:history="1">
        <w:r w:rsidRPr="008234B5">
          <w:rPr>
            <w:rStyle w:val="Hiperpovezava"/>
            <w:rFonts w:asciiTheme="minorHAnsi" w:hAnsiTheme="minorHAnsi" w:cstheme="minorHAnsi"/>
            <w:noProof/>
            <w:sz w:val="20"/>
            <w:szCs w:val="20"/>
          </w:rPr>
          <w:t>1.13.4 Ukrepi za obvladovanje zadev in priporočila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_Toc168845103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313</w:t>
        </w:r>
        <w:r w:rsidRPr="008234B5">
          <w:rPr>
            <w:rFonts w:asciiTheme="minorHAnsi" w:hAnsiTheme="minorHAnsi" w:cstheme="minorHAnsi"/>
            <w:noProof/>
            <w:webHidden/>
            <w:sz w:val="20"/>
            <w:szCs w:val="20"/>
          </w:rPr>
          <w:fldChar w:fldCharType="end"/>
        </w:r>
      </w:hyperlink>
    </w:p>
    <w:p w14:paraId="1D34EB0F" w14:textId="7A796228"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5104" w:history="1">
        <w:r w:rsidRPr="008234B5">
          <w:rPr>
            <w:rStyle w:val="Hiperpovezava"/>
            <w:rFonts w:asciiTheme="minorHAnsi" w:hAnsiTheme="minorHAnsi" w:cstheme="minorHAnsi"/>
            <w:noProof/>
            <w:sz w:val="20"/>
            <w:szCs w:val="20"/>
          </w:rPr>
          <w:t>1.14 Postopki pred Sodiščem EFTA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_Toc168845104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315</w:t>
        </w:r>
        <w:r w:rsidRPr="008234B5">
          <w:rPr>
            <w:rFonts w:asciiTheme="minorHAnsi" w:hAnsiTheme="minorHAnsi" w:cstheme="minorHAnsi"/>
            <w:noProof/>
            <w:webHidden/>
            <w:sz w:val="20"/>
            <w:szCs w:val="20"/>
          </w:rPr>
          <w:fldChar w:fldCharType="end"/>
        </w:r>
      </w:hyperlink>
    </w:p>
    <w:p w14:paraId="122A6689" w14:textId="24D613CA"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5105" w:history="1">
        <w:r w:rsidRPr="008234B5">
          <w:rPr>
            <w:rStyle w:val="Hiperpovezava"/>
            <w:rFonts w:asciiTheme="minorHAnsi" w:hAnsiTheme="minorHAnsi" w:cstheme="minorHAnsi"/>
            <w:noProof/>
            <w:sz w:val="20"/>
            <w:szCs w:val="20"/>
          </w:rPr>
          <w:t>1.15 Postopki pred tujimi sodišči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_Toc168845105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315</w:t>
        </w:r>
        <w:r w:rsidRPr="008234B5">
          <w:rPr>
            <w:rFonts w:asciiTheme="minorHAnsi" w:hAnsiTheme="minorHAnsi" w:cstheme="minorHAnsi"/>
            <w:noProof/>
            <w:webHidden/>
            <w:sz w:val="20"/>
            <w:szCs w:val="20"/>
          </w:rPr>
          <w:fldChar w:fldCharType="end"/>
        </w:r>
      </w:hyperlink>
    </w:p>
    <w:p w14:paraId="7FAC3F34" w14:textId="04C07288"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5106" w:history="1">
        <w:r w:rsidRPr="008234B5">
          <w:rPr>
            <w:rStyle w:val="Hiperpovezava"/>
            <w:rFonts w:asciiTheme="minorHAnsi" w:hAnsiTheme="minorHAnsi" w:cstheme="minorHAnsi"/>
            <w:noProof/>
            <w:sz w:val="20"/>
            <w:szCs w:val="20"/>
          </w:rPr>
          <w:t>1.16 Mednarodne arbitraže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_Toc168845106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316</w:t>
        </w:r>
        <w:r w:rsidRPr="008234B5">
          <w:rPr>
            <w:rFonts w:asciiTheme="minorHAnsi" w:hAnsiTheme="minorHAnsi" w:cstheme="minorHAnsi"/>
            <w:noProof/>
            <w:webHidden/>
            <w:sz w:val="20"/>
            <w:szCs w:val="20"/>
          </w:rPr>
          <w:fldChar w:fldCharType="end"/>
        </w:r>
      </w:hyperlink>
    </w:p>
    <w:p w14:paraId="0E0198E4" w14:textId="3B0725F1"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107" w:history="1">
        <w:r w:rsidRPr="008234B5">
          <w:rPr>
            <w:rStyle w:val="Hiperpovezava"/>
            <w:rFonts w:asciiTheme="minorHAnsi" w:hAnsiTheme="minorHAnsi" w:cstheme="minorHAnsi"/>
            <w:noProof/>
            <w:sz w:val="20"/>
            <w:szCs w:val="20"/>
          </w:rPr>
          <w:t>1.16.1 Addiko Bank AG proti Sloveniji, št. ARB/22/9</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_Toc168845107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316</w:t>
        </w:r>
        <w:r w:rsidRPr="008234B5">
          <w:rPr>
            <w:rFonts w:asciiTheme="minorHAnsi" w:hAnsiTheme="minorHAnsi" w:cstheme="minorHAnsi"/>
            <w:noProof/>
            <w:webHidden/>
            <w:sz w:val="20"/>
            <w:szCs w:val="20"/>
          </w:rPr>
          <w:fldChar w:fldCharType="end"/>
        </w:r>
      </w:hyperlink>
    </w:p>
    <w:p w14:paraId="6E5324FD" w14:textId="77211CAA"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108" w:history="1">
        <w:r w:rsidRPr="008234B5">
          <w:rPr>
            <w:rStyle w:val="Hiperpovezava"/>
            <w:rFonts w:asciiTheme="minorHAnsi" w:hAnsiTheme="minorHAnsi" w:cstheme="minorHAnsi"/>
            <w:noProof/>
            <w:sz w:val="20"/>
            <w:szCs w:val="20"/>
          </w:rPr>
          <w:t>1.16.2 Ascent Resources Plc in Ascent Slovenia Ltd proti Sloveniji, št. ARB/22/21</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_Toc168845108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317</w:t>
        </w:r>
        <w:r w:rsidRPr="008234B5">
          <w:rPr>
            <w:rFonts w:asciiTheme="minorHAnsi" w:hAnsiTheme="minorHAnsi" w:cstheme="minorHAnsi"/>
            <w:noProof/>
            <w:webHidden/>
            <w:sz w:val="20"/>
            <w:szCs w:val="20"/>
          </w:rPr>
          <w:fldChar w:fldCharType="end"/>
        </w:r>
      </w:hyperlink>
    </w:p>
    <w:p w14:paraId="06BEE6AA" w14:textId="0D6AB914"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109" w:history="1">
        <w:r w:rsidRPr="008234B5">
          <w:rPr>
            <w:rStyle w:val="Hiperpovezava"/>
            <w:rFonts w:asciiTheme="minorHAnsi" w:hAnsiTheme="minorHAnsi" w:cstheme="minorHAnsi"/>
            <w:noProof/>
            <w:sz w:val="20"/>
            <w:szCs w:val="20"/>
          </w:rPr>
          <w:t>1.16.3 Towra SA-SPF proti Sloveniji, št. ARB/22/33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_Toc168845109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318</w:t>
        </w:r>
        <w:r w:rsidRPr="008234B5">
          <w:rPr>
            <w:rFonts w:asciiTheme="minorHAnsi" w:hAnsiTheme="minorHAnsi" w:cstheme="minorHAnsi"/>
            <w:noProof/>
            <w:webHidden/>
            <w:sz w:val="20"/>
            <w:szCs w:val="20"/>
          </w:rPr>
          <w:fldChar w:fldCharType="end"/>
        </w:r>
      </w:hyperlink>
    </w:p>
    <w:p w14:paraId="64A3B8D5" w14:textId="2135B857" w:rsidR="008234B5" w:rsidRPr="008234B5" w:rsidRDefault="008234B5">
      <w:pPr>
        <w:pStyle w:val="Kazalovsebine3"/>
        <w:rPr>
          <w:rFonts w:asciiTheme="minorHAnsi" w:eastAsiaTheme="minorEastAsia" w:hAnsiTheme="minorHAnsi" w:cstheme="minorHAnsi"/>
          <w:kern w:val="2"/>
          <w:sz w:val="20"/>
          <w:szCs w:val="20"/>
          <w:lang w:eastAsia="sl-SI"/>
          <w14:ligatures w14:val="standardContextual"/>
        </w:rPr>
      </w:pPr>
      <w:hyperlink w:anchor="_Toc168845110" w:history="1">
        <w:r w:rsidRPr="008234B5">
          <w:rPr>
            <w:rStyle w:val="Hiperpovezava"/>
            <w:rFonts w:asciiTheme="minorHAnsi" w:hAnsiTheme="minorHAnsi" w:cstheme="minorHAnsi"/>
            <w:sz w:val="20"/>
            <w:szCs w:val="20"/>
          </w:rPr>
          <w:t>2. PRIKAZ IN OCENA ZAHTEVNEJŠIH PRIMEROV</w:t>
        </w:r>
        <w:r w:rsidRPr="008234B5">
          <w:rPr>
            <w:rFonts w:asciiTheme="minorHAnsi" w:hAnsiTheme="minorHAnsi" w:cstheme="minorHAnsi"/>
            <w:webHidden/>
            <w:sz w:val="20"/>
            <w:szCs w:val="20"/>
          </w:rPr>
          <w:tab/>
        </w:r>
        <w:r w:rsidRPr="008234B5">
          <w:rPr>
            <w:rFonts w:asciiTheme="minorHAnsi" w:hAnsiTheme="minorHAnsi" w:cstheme="minorHAnsi"/>
            <w:webHidden/>
            <w:sz w:val="20"/>
            <w:szCs w:val="20"/>
          </w:rPr>
          <w:fldChar w:fldCharType="begin"/>
        </w:r>
        <w:r w:rsidRPr="008234B5">
          <w:rPr>
            <w:rFonts w:asciiTheme="minorHAnsi" w:hAnsiTheme="minorHAnsi" w:cstheme="minorHAnsi"/>
            <w:webHidden/>
            <w:sz w:val="20"/>
            <w:szCs w:val="20"/>
          </w:rPr>
          <w:instrText xml:space="preserve"> PAGEREF _Toc168845110 \h </w:instrText>
        </w:r>
        <w:r w:rsidRPr="008234B5">
          <w:rPr>
            <w:rFonts w:asciiTheme="minorHAnsi" w:hAnsiTheme="minorHAnsi" w:cstheme="minorHAnsi"/>
            <w:webHidden/>
            <w:sz w:val="20"/>
            <w:szCs w:val="20"/>
          </w:rPr>
        </w:r>
        <w:r w:rsidRPr="008234B5">
          <w:rPr>
            <w:rFonts w:asciiTheme="minorHAnsi" w:hAnsiTheme="minorHAnsi" w:cstheme="minorHAnsi"/>
            <w:webHidden/>
            <w:sz w:val="20"/>
            <w:szCs w:val="20"/>
          </w:rPr>
          <w:fldChar w:fldCharType="separate"/>
        </w:r>
        <w:r>
          <w:rPr>
            <w:rFonts w:asciiTheme="minorHAnsi" w:hAnsiTheme="minorHAnsi" w:cstheme="minorHAnsi"/>
            <w:webHidden/>
            <w:sz w:val="20"/>
            <w:szCs w:val="20"/>
          </w:rPr>
          <w:t>319</w:t>
        </w:r>
        <w:r w:rsidRPr="008234B5">
          <w:rPr>
            <w:rFonts w:asciiTheme="minorHAnsi" w:hAnsiTheme="minorHAnsi" w:cstheme="minorHAnsi"/>
            <w:webHidden/>
            <w:sz w:val="20"/>
            <w:szCs w:val="20"/>
          </w:rPr>
          <w:fldChar w:fldCharType="end"/>
        </w:r>
      </w:hyperlink>
    </w:p>
    <w:p w14:paraId="77F6C29B" w14:textId="4CF55057"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5111" w:history="1">
        <w:r w:rsidRPr="008234B5">
          <w:rPr>
            <w:rStyle w:val="Hiperpovezava"/>
            <w:rFonts w:asciiTheme="minorHAnsi" w:hAnsiTheme="minorHAnsi" w:cstheme="minorHAnsi"/>
            <w:noProof/>
            <w:sz w:val="20"/>
            <w:szCs w:val="20"/>
            <w:lang w:val="sk-SK"/>
          </w:rPr>
          <w:t>2.1 Civilnopravne in gospodarske zadeve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_Toc168845111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319</w:t>
        </w:r>
        <w:r w:rsidRPr="008234B5">
          <w:rPr>
            <w:rFonts w:asciiTheme="minorHAnsi" w:hAnsiTheme="minorHAnsi" w:cstheme="minorHAnsi"/>
            <w:noProof/>
            <w:webHidden/>
            <w:sz w:val="20"/>
            <w:szCs w:val="20"/>
          </w:rPr>
          <w:fldChar w:fldCharType="end"/>
        </w:r>
      </w:hyperlink>
    </w:p>
    <w:p w14:paraId="50949E7B" w14:textId="02B55BAB"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112" w:history="1">
        <w:r w:rsidRPr="008234B5">
          <w:rPr>
            <w:rStyle w:val="Hiperpovezava"/>
            <w:rFonts w:asciiTheme="minorHAnsi" w:hAnsiTheme="minorHAnsi" w:cstheme="minorHAnsi"/>
            <w:noProof/>
            <w:sz w:val="20"/>
            <w:szCs w:val="20"/>
          </w:rPr>
          <w:t>2.1.1 Odločitve, vezane na predhodni postopek kot procesno predpostavko po 27. členu ZDOdv</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_Toc168845112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319</w:t>
        </w:r>
        <w:r w:rsidRPr="008234B5">
          <w:rPr>
            <w:rFonts w:asciiTheme="minorHAnsi" w:hAnsiTheme="minorHAnsi" w:cstheme="minorHAnsi"/>
            <w:noProof/>
            <w:webHidden/>
            <w:sz w:val="20"/>
            <w:szCs w:val="20"/>
          </w:rPr>
          <w:fldChar w:fldCharType="end"/>
        </w:r>
      </w:hyperlink>
    </w:p>
    <w:p w14:paraId="7090BD5B" w14:textId="1382076A"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113" w:history="1">
        <w:r w:rsidRPr="008234B5">
          <w:rPr>
            <w:rStyle w:val="Hiperpovezava"/>
            <w:rFonts w:asciiTheme="minorHAnsi" w:hAnsiTheme="minorHAnsi" w:cstheme="minorHAnsi"/>
            <w:noProof/>
            <w:sz w:val="20"/>
            <w:szCs w:val="20"/>
          </w:rPr>
          <w:t>2.1.2 Odškodninska odgovornost države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_Toc168845113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320</w:t>
        </w:r>
        <w:r w:rsidRPr="008234B5">
          <w:rPr>
            <w:rFonts w:asciiTheme="minorHAnsi" w:hAnsiTheme="minorHAnsi" w:cstheme="minorHAnsi"/>
            <w:noProof/>
            <w:webHidden/>
            <w:sz w:val="20"/>
            <w:szCs w:val="20"/>
          </w:rPr>
          <w:fldChar w:fldCharType="end"/>
        </w:r>
      </w:hyperlink>
    </w:p>
    <w:p w14:paraId="7BBD42BE" w14:textId="3A9936E1"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114" w:history="1">
        <w:r w:rsidRPr="008234B5">
          <w:rPr>
            <w:rStyle w:val="Hiperpovezava"/>
            <w:rFonts w:asciiTheme="minorHAnsi" w:hAnsiTheme="minorHAnsi" w:cstheme="minorHAnsi"/>
            <w:noProof/>
            <w:sz w:val="20"/>
            <w:szCs w:val="20"/>
          </w:rPr>
          <w:t>2.1.3 Razlastitev in plačilo nadomestila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_Toc168845114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331</w:t>
        </w:r>
        <w:r w:rsidRPr="008234B5">
          <w:rPr>
            <w:rFonts w:asciiTheme="minorHAnsi" w:hAnsiTheme="minorHAnsi" w:cstheme="minorHAnsi"/>
            <w:noProof/>
            <w:webHidden/>
            <w:sz w:val="20"/>
            <w:szCs w:val="20"/>
          </w:rPr>
          <w:fldChar w:fldCharType="end"/>
        </w:r>
      </w:hyperlink>
    </w:p>
    <w:p w14:paraId="26B66870" w14:textId="4F38815E"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115" w:history="1">
        <w:r w:rsidRPr="008234B5">
          <w:rPr>
            <w:rStyle w:val="Hiperpovezava"/>
            <w:rFonts w:asciiTheme="minorHAnsi" w:hAnsiTheme="minorHAnsi" w:cstheme="minorHAnsi"/>
            <w:noProof/>
            <w:sz w:val="20"/>
            <w:szCs w:val="20"/>
          </w:rPr>
          <w:t>2.1.4 Bivalne razmere v priporu in zaporu</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_Toc168845115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333</w:t>
        </w:r>
        <w:r w:rsidRPr="008234B5">
          <w:rPr>
            <w:rFonts w:asciiTheme="minorHAnsi" w:hAnsiTheme="minorHAnsi" w:cstheme="minorHAnsi"/>
            <w:noProof/>
            <w:webHidden/>
            <w:sz w:val="20"/>
            <w:szCs w:val="20"/>
          </w:rPr>
          <w:fldChar w:fldCharType="end"/>
        </w:r>
      </w:hyperlink>
    </w:p>
    <w:p w14:paraId="3ED15C71" w14:textId="1BF62442"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116" w:history="1">
        <w:r w:rsidRPr="008234B5">
          <w:rPr>
            <w:rStyle w:val="Hiperpovezava"/>
            <w:rFonts w:asciiTheme="minorHAnsi" w:hAnsiTheme="minorHAnsi" w:cstheme="minorHAnsi"/>
            <w:noProof/>
            <w:sz w:val="20"/>
            <w:szCs w:val="20"/>
          </w:rPr>
          <w:t>2.1.5 Kohezijska sredstva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_Toc168845116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334</w:t>
        </w:r>
        <w:r w:rsidRPr="008234B5">
          <w:rPr>
            <w:rFonts w:asciiTheme="minorHAnsi" w:hAnsiTheme="minorHAnsi" w:cstheme="minorHAnsi"/>
            <w:noProof/>
            <w:webHidden/>
            <w:sz w:val="20"/>
            <w:szCs w:val="20"/>
          </w:rPr>
          <w:fldChar w:fldCharType="end"/>
        </w:r>
      </w:hyperlink>
    </w:p>
    <w:p w14:paraId="00D42708" w14:textId="588A30AB"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117" w:history="1">
        <w:r w:rsidRPr="008234B5">
          <w:rPr>
            <w:rStyle w:val="Hiperpovezava"/>
            <w:rFonts w:asciiTheme="minorHAnsi" w:hAnsiTheme="minorHAnsi" w:cstheme="minorHAnsi"/>
            <w:noProof/>
            <w:sz w:val="20"/>
            <w:szCs w:val="20"/>
          </w:rPr>
          <w:t>2.1.6 Sofinanciranje projektov</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_Toc168845117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343</w:t>
        </w:r>
        <w:r w:rsidRPr="008234B5">
          <w:rPr>
            <w:rFonts w:asciiTheme="minorHAnsi" w:hAnsiTheme="minorHAnsi" w:cstheme="minorHAnsi"/>
            <w:noProof/>
            <w:webHidden/>
            <w:sz w:val="20"/>
            <w:szCs w:val="20"/>
          </w:rPr>
          <w:fldChar w:fldCharType="end"/>
        </w:r>
      </w:hyperlink>
    </w:p>
    <w:p w14:paraId="65EA186C" w14:textId="0BAEEA66"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118" w:history="1">
        <w:r w:rsidRPr="008234B5">
          <w:rPr>
            <w:rStyle w:val="Hiperpovezava"/>
            <w:rFonts w:asciiTheme="minorHAnsi" w:eastAsia="Calibri" w:hAnsiTheme="minorHAnsi" w:cstheme="minorHAnsi"/>
            <w:noProof/>
            <w:sz w:val="20"/>
            <w:szCs w:val="20"/>
          </w:rPr>
          <w:t>2.1.7 Zadeve zaradi ugotovitve lastninske pravice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_Toc168845118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344</w:t>
        </w:r>
        <w:r w:rsidRPr="008234B5">
          <w:rPr>
            <w:rFonts w:asciiTheme="minorHAnsi" w:hAnsiTheme="minorHAnsi" w:cstheme="minorHAnsi"/>
            <w:noProof/>
            <w:webHidden/>
            <w:sz w:val="20"/>
            <w:szCs w:val="20"/>
          </w:rPr>
          <w:fldChar w:fldCharType="end"/>
        </w:r>
      </w:hyperlink>
    </w:p>
    <w:p w14:paraId="60B7E21E" w14:textId="0315DEB3"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119" w:history="1">
        <w:r w:rsidRPr="008234B5">
          <w:rPr>
            <w:rStyle w:val="Hiperpovezava"/>
            <w:rFonts w:asciiTheme="minorHAnsi" w:hAnsiTheme="minorHAnsi" w:cstheme="minorHAnsi"/>
            <w:noProof/>
            <w:sz w:val="20"/>
            <w:szCs w:val="20"/>
          </w:rPr>
          <w:t>2.1.8 Hipotekarna tožba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_Toc168845119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351</w:t>
        </w:r>
        <w:r w:rsidRPr="008234B5">
          <w:rPr>
            <w:rFonts w:asciiTheme="minorHAnsi" w:hAnsiTheme="minorHAnsi" w:cstheme="minorHAnsi"/>
            <w:noProof/>
            <w:webHidden/>
            <w:sz w:val="20"/>
            <w:szCs w:val="20"/>
          </w:rPr>
          <w:fldChar w:fldCharType="end"/>
        </w:r>
      </w:hyperlink>
    </w:p>
    <w:p w14:paraId="096A7A02" w14:textId="09DE5DA0"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5120" w:history="1">
        <w:r w:rsidRPr="008234B5">
          <w:rPr>
            <w:rStyle w:val="Hiperpovezava"/>
            <w:rFonts w:asciiTheme="minorHAnsi" w:hAnsiTheme="minorHAnsi" w:cstheme="minorHAnsi"/>
            <w:noProof/>
            <w:sz w:val="20"/>
            <w:szCs w:val="20"/>
          </w:rPr>
          <w:t>2.2 Delovnopravne in socialnopravne zadeve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_Toc168845120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351</w:t>
        </w:r>
        <w:r w:rsidRPr="008234B5">
          <w:rPr>
            <w:rFonts w:asciiTheme="minorHAnsi" w:hAnsiTheme="minorHAnsi" w:cstheme="minorHAnsi"/>
            <w:noProof/>
            <w:webHidden/>
            <w:sz w:val="20"/>
            <w:szCs w:val="20"/>
          </w:rPr>
          <w:fldChar w:fldCharType="end"/>
        </w:r>
      </w:hyperlink>
    </w:p>
    <w:p w14:paraId="54D761C9" w14:textId="395021FE"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121" w:history="1">
        <w:r w:rsidRPr="008234B5">
          <w:rPr>
            <w:rStyle w:val="Hiperpovezava"/>
            <w:rFonts w:asciiTheme="minorHAnsi" w:hAnsiTheme="minorHAnsi" w:cstheme="minorHAnsi"/>
            <w:noProof/>
            <w:sz w:val="20"/>
            <w:szCs w:val="20"/>
          </w:rPr>
          <w:t>2.2.1 Delovnopravne zadeve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_Toc168845121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351</w:t>
        </w:r>
        <w:r w:rsidRPr="008234B5">
          <w:rPr>
            <w:rFonts w:asciiTheme="minorHAnsi" w:hAnsiTheme="minorHAnsi" w:cstheme="minorHAnsi"/>
            <w:noProof/>
            <w:webHidden/>
            <w:sz w:val="20"/>
            <w:szCs w:val="20"/>
          </w:rPr>
          <w:fldChar w:fldCharType="end"/>
        </w:r>
      </w:hyperlink>
    </w:p>
    <w:p w14:paraId="65CF4BA9" w14:textId="52E95154"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122" w:history="1">
        <w:r w:rsidRPr="008234B5">
          <w:rPr>
            <w:rStyle w:val="Hiperpovezava"/>
            <w:rFonts w:asciiTheme="minorHAnsi" w:hAnsiTheme="minorHAnsi" w:cstheme="minorHAnsi"/>
            <w:noProof/>
            <w:sz w:val="20"/>
            <w:szCs w:val="20"/>
          </w:rPr>
          <w:t>2.2.1.1 Individualni delovni spori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_Toc168845122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351</w:t>
        </w:r>
        <w:r w:rsidRPr="008234B5">
          <w:rPr>
            <w:rFonts w:asciiTheme="minorHAnsi" w:hAnsiTheme="minorHAnsi" w:cstheme="minorHAnsi"/>
            <w:noProof/>
            <w:webHidden/>
            <w:sz w:val="20"/>
            <w:szCs w:val="20"/>
          </w:rPr>
          <w:fldChar w:fldCharType="end"/>
        </w:r>
      </w:hyperlink>
    </w:p>
    <w:p w14:paraId="5C9684F5" w14:textId="019CCD41"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123" w:history="1">
        <w:r w:rsidRPr="008234B5">
          <w:rPr>
            <w:rStyle w:val="Hiperpovezava"/>
            <w:rFonts w:asciiTheme="minorHAnsi" w:hAnsiTheme="minorHAnsi" w:cstheme="minorHAnsi"/>
            <w:noProof/>
            <w:sz w:val="20"/>
            <w:szCs w:val="20"/>
          </w:rPr>
          <w:t>2.2.1.2 Kolektivni delovni spori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_Toc168845123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359</w:t>
        </w:r>
        <w:r w:rsidRPr="008234B5">
          <w:rPr>
            <w:rFonts w:asciiTheme="minorHAnsi" w:hAnsiTheme="minorHAnsi" w:cstheme="minorHAnsi"/>
            <w:noProof/>
            <w:webHidden/>
            <w:sz w:val="20"/>
            <w:szCs w:val="20"/>
          </w:rPr>
          <w:fldChar w:fldCharType="end"/>
        </w:r>
      </w:hyperlink>
    </w:p>
    <w:p w14:paraId="1577A0CB" w14:textId="40C10E0C"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124" w:history="1">
        <w:r w:rsidRPr="008234B5">
          <w:rPr>
            <w:rStyle w:val="Hiperpovezava"/>
            <w:rFonts w:asciiTheme="minorHAnsi" w:hAnsiTheme="minorHAnsi" w:cstheme="minorHAnsi"/>
            <w:noProof/>
            <w:sz w:val="20"/>
            <w:szCs w:val="20"/>
          </w:rPr>
          <w:t>2.2.1 Socialnopravne zadeve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_Toc168845124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361</w:t>
        </w:r>
        <w:r w:rsidRPr="008234B5">
          <w:rPr>
            <w:rFonts w:asciiTheme="minorHAnsi" w:hAnsiTheme="minorHAnsi" w:cstheme="minorHAnsi"/>
            <w:noProof/>
            <w:webHidden/>
            <w:sz w:val="20"/>
            <w:szCs w:val="20"/>
          </w:rPr>
          <w:fldChar w:fldCharType="end"/>
        </w:r>
      </w:hyperlink>
    </w:p>
    <w:p w14:paraId="296053E7" w14:textId="6CAA058F"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5125" w:history="1">
        <w:r w:rsidRPr="008234B5">
          <w:rPr>
            <w:rStyle w:val="Hiperpovezava"/>
            <w:rFonts w:asciiTheme="minorHAnsi" w:hAnsiTheme="minorHAnsi" w:cstheme="minorHAnsi"/>
            <w:noProof/>
            <w:sz w:val="20"/>
            <w:szCs w:val="20"/>
          </w:rPr>
          <w:t>2.3 Izvršba in zavarovanje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_Toc168845125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364</w:t>
        </w:r>
        <w:r w:rsidRPr="008234B5">
          <w:rPr>
            <w:rFonts w:asciiTheme="minorHAnsi" w:hAnsiTheme="minorHAnsi" w:cstheme="minorHAnsi"/>
            <w:noProof/>
            <w:webHidden/>
            <w:sz w:val="20"/>
            <w:szCs w:val="20"/>
          </w:rPr>
          <w:fldChar w:fldCharType="end"/>
        </w:r>
      </w:hyperlink>
    </w:p>
    <w:p w14:paraId="6F7F9BAF" w14:textId="6E3B8DC4" w:rsidR="008234B5" w:rsidRPr="008234B5" w:rsidRDefault="008234B5">
      <w:pPr>
        <w:pStyle w:val="Kazalovsebine4"/>
        <w:tabs>
          <w:tab w:val="left" w:pos="1320"/>
        </w:tabs>
        <w:rPr>
          <w:rFonts w:asciiTheme="minorHAnsi" w:eastAsiaTheme="minorEastAsia" w:hAnsiTheme="minorHAnsi" w:cstheme="minorHAnsi"/>
          <w:noProof/>
          <w:kern w:val="2"/>
          <w:sz w:val="20"/>
          <w:szCs w:val="20"/>
          <w:lang w:eastAsia="sl-SI"/>
          <w14:ligatures w14:val="standardContextual"/>
        </w:rPr>
      </w:pPr>
      <w:hyperlink w:anchor="_Toc168845126" w:history="1">
        <w:r w:rsidRPr="008234B5">
          <w:rPr>
            <w:rStyle w:val="Hiperpovezava"/>
            <w:rFonts w:asciiTheme="minorHAnsi" w:hAnsiTheme="minorHAnsi" w:cstheme="minorHAnsi"/>
            <w:noProof/>
            <w:sz w:val="20"/>
            <w:szCs w:val="20"/>
          </w:rPr>
          <w:t>2.4</w:t>
        </w:r>
        <w:r>
          <w:rPr>
            <w:rStyle w:val="Hiperpovezava"/>
            <w:rFonts w:asciiTheme="minorHAnsi" w:hAnsiTheme="minorHAnsi" w:cstheme="minorHAnsi"/>
            <w:noProof/>
            <w:sz w:val="20"/>
            <w:szCs w:val="20"/>
          </w:rPr>
          <w:t xml:space="preserve"> </w:t>
        </w:r>
        <w:r w:rsidRPr="008234B5">
          <w:rPr>
            <w:rStyle w:val="Hiperpovezava"/>
            <w:rFonts w:asciiTheme="minorHAnsi" w:hAnsiTheme="minorHAnsi" w:cstheme="minorHAnsi"/>
            <w:noProof/>
            <w:sz w:val="20"/>
            <w:szCs w:val="20"/>
          </w:rPr>
          <w:t>Postopki zaradi insolventnosti in prisilnega prenehanja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_Toc168845126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366</w:t>
        </w:r>
        <w:r w:rsidRPr="008234B5">
          <w:rPr>
            <w:rFonts w:asciiTheme="minorHAnsi" w:hAnsiTheme="minorHAnsi" w:cstheme="minorHAnsi"/>
            <w:noProof/>
            <w:webHidden/>
            <w:sz w:val="20"/>
            <w:szCs w:val="20"/>
          </w:rPr>
          <w:fldChar w:fldCharType="end"/>
        </w:r>
      </w:hyperlink>
    </w:p>
    <w:p w14:paraId="0D846F74" w14:textId="1DC1428C"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5127" w:history="1">
        <w:r w:rsidRPr="008234B5">
          <w:rPr>
            <w:rStyle w:val="Hiperpovezava"/>
            <w:rFonts w:asciiTheme="minorHAnsi" w:hAnsiTheme="minorHAnsi" w:cstheme="minorHAnsi"/>
            <w:noProof/>
            <w:sz w:val="20"/>
            <w:szCs w:val="20"/>
          </w:rPr>
          <w:t>2.5 Nepravdni</w:t>
        </w:r>
        <w:r w:rsidRPr="008234B5">
          <w:rPr>
            <w:rStyle w:val="Hiperpovezava"/>
            <w:rFonts w:asciiTheme="minorHAnsi" w:eastAsia="Times New Roman" w:hAnsiTheme="minorHAnsi" w:cstheme="minorHAnsi"/>
            <w:noProof/>
            <w:sz w:val="20"/>
            <w:szCs w:val="20"/>
            <w:lang w:eastAsia="sl-SI"/>
          </w:rPr>
          <w:t xml:space="preserve"> postopki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_Toc168845127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374</w:t>
        </w:r>
        <w:r w:rsidRPr="008234B5">
          <w:rPr>
            <w:rFonts w:asciiTheme="minorHAnsi" w:hAnsiTheme="minorHAnsi" w:cstheme="minorHAnsi"/>
            <w:noProof/>
            <w:webHidden/>
            <w:sz w:val="20"/>
            <w:szCs w:val="20"/>
          </w:rPr>
          <w:fldChar w:fldCharType="end"/>
        </w:r>
      </w:hyperlink>
    </w:p>
    <w:p w14:paraId="2CB477C1" w14:textId="3E30A1F5"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128" w:history="1">
        <w:r w:rsidRPr="008234B5">
          <w:rPr>
            <w:rStyle w:val="Hiperpovezava"/>
            <w:rFonts w:asciiTheme="minorHAnsi" w:eastAsia="Calibri" w:hAnsiTheme="minorHAnsi" w:cstheme="minorHAnsi"/>
            <w:noProof/>
            <w:sz w:val="20"/>
            <w:szCs w:val="20"/>
          </w:rPr>
          <w:t>2.5.1 Ugotovitev nesorazmernosti posega inšpekcijskega ukrepa v dom po GZ-1</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_Toc168845128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375</w:t>
        </w:r>
        <w:r w:rsidRPr="008234B5">
          <w:rPr>
            <w:rFonts w:asciiTheme="minorHAnsi" w:hAnsiTheme="minorHAnsi" w:cstheme="minorHAnsi"/>
            <w:noProof/>
            <w:webHidden/>
            <w:sz w:val="20"/>
            <w:szCs w:val="20"/>
          </w:rPr>
          <w:fldChar w:fldCharType="end"/>
        </w:r>
      </w:hyperlink>
    </w:p>
    <w:p w14:paraId="2262ECF3" w14:textId="329F7D60"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129" w:history="1">
        <w:r w:rsidRPr="008234B5">
          <w:rPr>
            <w:rStyle w:val="Hiperpovezava"/>
            <w:rFonts w:asciiTheme="minorHAnsi" w:eastAsia="Calibri" w:hAnsiTheme="minorHAnsi" w:cstheme="minorHAnsi"/>
            <w:noProof/>
            <w:sz w:val="20"/>
            <w:szCs w:val="20"/>
          </w:rPr>
          <w:t>2.5.2 Zapuščinski postopki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_Toc168845129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375</w:t>
        </w:r>
        <w:r w:rsidRPr="008234B5">
          <w:rPr>
            <w:rFonts w:asciiTheme="minorHAnsi" w:hAnsiTheme="minorHAnsi" w:cstheme="minorHAnsi"/>
            <w:noProof/>
            <w:webHidden/>
            <w:sz w:val="20"/>
            <w:szCs w:val="20"/>
          </w:rPr>
          <w:fldChar w:fldCharType="end"/>
        </w:r>
      </w:hyperlink>
    </w:p>
    <w:p w14:paraId="4828E4D8" w14:textId="3BF0C345"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130" w:history="1">
        <w:r w:rsidRPr="008234B5">
          <w:rPr>
            <w:rStyle w:val="Hiperpovezava"/>
            <w:rFonts w:asciiTheme="minorHAnsi" w:hAnsiTheme="minorHAnsi" w:cstheme="minorHAnsi"/>
            <w:noProof/>
            <w:sz w:val="20"/>
            <w:szCs w:val="20"/>
          </w:rPr>
          <w:t>2.5.3 Zemljiška knjiga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_Toc168845130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378</w:t>
        </w:r>
        <w:r w:rsidRPr="008234B5">
          <w:rPr>
            <w:rFonts w:asciiTheme="minorHAnsi" w:hAnsiTheme="minorHAnsi" w:cstheme="minorHAnsi"/>
            <w:noProof/>
            <w:webHidden/>
            <w:sz w:val="20"/>
            <w:szCs w:val="20"/>
          </w:rPr>
          <w:fldChar w:fldCharType="end"/>
        </w:r>
      </w:hyperlink>
    </w:p>
    <w:p w14:paraId="63DFFFA5" w14:textId="32572E76"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5131" w:history="1">
        <w:r w:rsidRPr="008234B5">
          <w:rPr>
            <w:rStyle w:val="Hiperpovezava"/>
            <w:rFonts w:asciiTheme="minorHAnsi" w:hAnsiTheme="minorHAnsi" w:cstheme="minorHAnsi"/>
            <w:noProof/>
            <w:sz w:val="20"/>
            <w:szCs w:val="20"/>
          </w:rPr>
          <w:t>2.6 Postopki</w:t>
        </w:r>
        <w:r w:rsidRPr="008234B5">
          <w:rPr>
            <w:rStyle w:val="Hiperpovezava"/>
            <w:rFonts w:asciiTheme="minorHAnsi" w:hAnsiTheme="minorHAnsi" w:cstheme="minorHAnsi"/>
            <w:noProof/>
            <w:sz w:val="20"/>
            <w:szCs w:val="20"/>
            <w:lang w:eastAsia="sl-SI"/>
          </w:rPr>
          <w:t xml:space="preserve"> razlastitev</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_Toc168845131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383</w:t>
        </w:r>
        <w:r w:rsidRPr="008234B5">
          <w:rPr>
            <w:rFonts w:asciiTheme="minorHAnsi" w:hAnsiTheme="minorHAnsi" w:cstheme="minorHAnsi"/>
            <w:noProof/>
            <w:webHidden/>
            <w:sz w:val="20"/>
            <w:szCs w:val="20"/>
          </w:rPr>
          <w:fldChar w:fldCharType="end"/>
        </w:r>
      </w:hyperlink>
    </w:p>
    <w:p w14:paraId="235F3A3B" w14:textId="7A05847E" w:rsidR="008234B5" w:rsidRPr="008234B5" w:rsidRDefault="008234B5">
      <w:pPr>
        <w:pStyle w:val="Kazalovsebine4"/>
        <w:tabs>
          <w:tab w:val="left" w:pos="1320"/>
        </w:tabs>
        <w:rPr>
          <w:rFonts w:asciiTheme="minorHAnsi" w:eastAsiaTheme="minorEastAsia" w:hAnsiTheme="minorHAnsi" w:cstheme="minorHAnsi"/>
          <w:noProof/>
          <w:kern w:val="2"/>
          <w:sz w:val="20"/>
          <w:szCs w:val="20"/>
          <w:lang w:eastAsia="sl-SI"/>
          <w14:ligatures w14:val="standardContextual"/>
        </w:rPr>
      </w:pPr>
      <w:hyperlink w:anchor="_Toc168845132" w:history="1">
        <w:r w:rsidRPr="008234B5">
          <w:rPr>
            <w:rStyle w:val="Hiperpovezava"/>
            <w:rFonts w:asciiTheme="minorHAnsi" w:hAnsiTheme="minorHAnsi" w:cstheme="minorHAnsi"/>
            <w:noProof/>
            <w:sz w:val="20"/>
            <w:szCs w:val="20"/>
          </w:rPr>
          <w:t>2.7</w:t>
        </w:r>
        <w:r>
          <w:rPr>
            <w:rStyle w:val="Hiperpovezava"/>
            <w:rFonts w:asciiTheme="minorHAnsi" w:hAnsiTheme="minorHAnsi" w:cstheme="minorHAnsi"/>
            <w:noProof/>
            <w:sz w:val="20"/>
            <w:szCs w:val="20"/>
          </w:rPr>
          <w:t xml:space="preserve"> </w:t>
        </w:r>
        <w:r w:rsidRPr="008234B5">
          <w:rPr>
            <w:rStyle w:val="Hiperpovezava"/>
            <w:rFonts w:asciiTheme="minorHAnsi" w:hAnsiTheme="minorHAnsi" w:cstheme="minorHAnsi"/>
            <w:noProof/>
            <w:sz w:val="20"/>
            <w:szCs w:val="20"/>
          </w:rPr>
          <w:t>Upravne zadeve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_Toc168845132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385</w:t>
        </w:r>
        <w:r w:rsidRPr="008234B5">
          <w:rPr>
            <w:rFonts w:asciiTheme="minorHAnsi" w:hAnsiTheme="minorHAnsi" w:cstheme="minorHAnsi"/>
            <w:noProof/>
            <w:webHidden/>
            <w:sz w:val="20"/>
            <w:szCs w:val="20"/>
          </w:rPr>
          <w:fldChar w:fldCharType="end"/>
        </w:r>
      </w:hyperlink>
    </w:p>
    <w:p w14:paraId="1749A262" w14:textId="58810668"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133" w:history="1">
        <w:r w:rsidRPr="008234B5">
          <w:rPr>
            <w:rStyle w:val="Hiperpovezava"/>
            <w:rFonts w:asciiTheme="minorHAnsi" w:hAnsiTheme="minorHAnsi" w:cstheme="minorHAnsi"/>
            <w:noProof/>
            <w:sz w:val="20"/>
            <w:szCs w:val="20"/>
          </w:rPr>
          <w:t>2.7.1 Upravni postopek</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_Toc168845133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385</w:t>
        </w:r>
        <w:r w:rsidRPr="008234B5">
          <w:rPr>
            <w:rFonts w:asciiTheme="minorHAnsi" w:hAnsiTheme="minorHAnsi" w:cstheme="minorHAnsi"/>
            <w:noProof/>
            <w:webHidden/>
            <w:sz w:val="20"/>
            <w:szCs w:val="20"/>
          </w:rPr>
          <w:fldChar w:fldCharType="end"/>
        </w:r>
      </w:hyperlink>
    </w:p>
    <w:p w14:paraId="7EE73EDF" w14:textId="66A5E34F"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134" w:history="1">
        <w:r w:rsidRPr="008234B5">
          <w:rPr>
            <w:rStyle w:val="Hiperpovezava"/>
            <w:rFonts w:asciiTheme="minorHAnsi" w:hAnsiTheme="minorHAnsi" w:cstheme="minorHAnsi"/>
            <w:noProof/>
            <w:sz w:val="20"/>
            <w:szCs w:val="20"/>
          </w:rPr>
          <w:t>2.7.2 Upravni spor</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_Toc168845134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387</w:t>
        </w:r>
        <w:r w:rsidRPr="008234B5">
          <w:rPr>
            <w:rFonts w:asciiTheme="minorHAnsi" w:hAnsiTheme="minorHAnsi" w:cstheme="minorHAnsi"/>
            <w:noProof/>
            <w:webHidden/>
            <w:sz w:val="20"/>
            <w:szCs w:val="20"/>
          </w:rPr>
          <w:fldChar w:fldCharType="end"/>
        </w:r>
      </w:hyperlink>
    </w:p>
    <w:p w14:paraId="0863F6D6" w14:textId="0F5F7926"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5135" w:history="1">
        <w:r w:rsidRPr="008234B5">
          <w:rPr>
            <w:rStyle w:val="Hiperpovezava"/>
            <w:rFonts w:asciiTheme="minorHAnsi" w:hAnsiTheme="minorHAnsi" w:cstheme="minorHAnsi"/>
            <w:noProof/>
            <w:sz w:val="20"/>
            <w:szCs w:val="20"/>
            <w:lang w:val="sk-SK"/>
          </w:rPr>
          <w:t>2.8 Postopki pred Evropskim sodiščem za človekove pravice (ESČP)</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_Toc168845135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395</w:t>
        </w:r>
        <w:r w:rsidRPr="008234B5">
          <w:rPr>
            <w:rFonts w:asciiTheme="minorHAnsi" w:hAnsiTheme="minorHAnsi" w:cstheme="minorHAnsi"/>
            <w:noProof/>
            <w:webHidden/>
            <w:sz w:val="20"/>
            <w:szCs w:val="20"/>
          </w:rPr>
          <w:fldChar w:fldCharType="end"/>
        </w:r>
      </w:hyperlink>
    </w:p>
    <w:p w14:paraId="7E013319" w14:textId="7F8E1F27"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136" w:history="1">
        <w:r w:rsidRPr="008234B5">
          <w:rPr>
            <w:rStyle w:val="Hiperpovezava"/>
            <w:rFonts w:asciiTheme="minorHAnsi" w:hAnsiTheme="minorHAnsi" w:cstheme="minorHAnsi"/>
            <w:noProof/>
            <w:sz w:val="20"/>
            <w:szCs w:val="20"/>
            <w:lang w:val="sk-SK"/>
          </w:rPr>
          <w:t>2.8.1 Nove zadeve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_Toc168845136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395</w:t>
        </w:r>
        <w:r w:rsidRPr="008234B5">
          <w:rPr>
            <w:rFonts w:asciiTheme="minorHAnsi" w:hAnsiTheme="minorHAnsi" w:cstheme="minorHAnsi"/>
            <w:noProof/>
            <w:webHidden/>
            <w:sz w:val="20"/>
            <w:szCs w:val="20"/>
          </w:rPr>
          <w:fldChar w:fldCharType="end"/>
        </w:r>
      </w:hyperlink>
    </w:p>
    <w:p w14:paraId="0F12519A" w14:textId="73B043E8"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137" w:history="1">
        <w:r w:rsidRPr="008234B5">
          <w:rPr>
            <w:rStyle w:val="Hiperpovezava"/>
            <w:rFonts w:asciiTheme="minorHAnsi" w:hAnsiTheme="minorHAnsi" w:cstheme="minorHAnsi"/>
            <w:bCs/>
            <w:noProof/>
            <w:sz w:val="20"/>
            <w:szCs w:val="20"/>
          </w:rPr>
          <w:t>2.8.1.1 SIP NEPREMIČNINE, d. o. o., proti Sloveniji, št. 26267/22</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_Toc168845137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395</w:t>
        </w:r>
        <w:r w:rsidRPr="008234B5">
          <w:rPr>
            <w:rFonts w:asciiTheme="minorHAnsi" w:hAnsiTheme="minorHAnsi" w:cstheme="minorHAnsi"/>
            <w:noProof/>
            <w:webHidden/>
            <w:sz w:val="20"/>
            <w:szCs w:val="20"/>
          </w:rPr>
          <w:fldChar w:fldCharType="end"/>
        </w:r>
      </w:hyperlink>
    </w:p>
    <w:p w14:paraId="4CD13CD0" w14:textId="0716CE3E"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138" w:history="1">
        <w:r w:rsidRPr="008234B5">
          <w:rPr>
            <w:rStyle w:val="Hiperpovezava"/>
            <w:rFonts w:asciiTheme="minorHAnsi" w:hAnsiTheme="minorHAnsi" w:cstheme="minorHAnsi"/>
            <w:bCs/>
            <w:noProof/>
            <w:sz w:val="20"/>
            <w:szCs w:val="20"/>
          </w:rPr>
          <w:t>2.8.1.2 Landika in drugi proti Sloveniji, št. 45987/22</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_Toc168845138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396</w:t>
        </w:r>
        <w:r w:rsidRPr="008234B5">
          <w:rPr>
            <w:rFonts w:asciiTheme="minorHAnsi" w:hAnsiTheme="minorHAnsi" w:cstheme="minorHAnsi"/>
            <w:noProof/>
            <w:webHidden/>
            <w:sz w:val="20"/>
            <w:szCs w:val="20"/>
          </w:rPr>
          <w:fldChar w:fldCharType="end"/>
        </w:r>
      </w:hyperlink>
    </w:p>
    <w:p w14:paraId="1216D66D" w14:textId="4ECFF4C4"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139" w:history="1">
        <w:r w:rsidRPr="008234B5">
          <w:rPr>
            <w:rStyle w:val="Hiperpovezava"/>
            <w:rFonts w:asciiTheme="minorHAnsi" w:hAnsiTheme="minorHAnsi" w:cstheme="minorHAnsi"/>
            <w:bCs/>
            <w:noProof/>
            <w:sz w:val="20"/>
            <w:szCs w:val="20"/>
          </w:rPr>
          <w:t>2.8.1.3 Kunstelj proti Sloveniji, št. 5257/22</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_Toc168845139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397</w:t>
        </w:r>
        <w:r w:rsidRPr="008234B5">
          <w:rPr>
            <w:rFonts w:asciiTheme="minorHAnsi" w:hAnsiTheme="minorHAnsi" w:cstheme="minorHAnsi"/>
            <w:noProof/>
            <w:webHidden/>
            <w:sz w:val="20"/>
            <w:szCs w:val="20"/>
          </w:rPr>
          <w:fldChar w:fldCharType="end"/>
        </w:r>
      </w:hyperlink>
    </w:p>
    <w:p w14:paraId="112CC56E" w14:textId="33A19105"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140" w:history="1">
        <w:r w:rsidRPr="008234B5">
          <w:rPr>
            <w:rStyle w:val="Hiperpovezava"/>
            <w:rFonts w:asciiTheme="minorHAnsi" w:hAnsiTheme="minorHAnsi" w:cstheme="minorHAnsi"/>
            <w:bCs/>
            <w:noProof/>
            <w:sz w:val="20"/>
            <w:szCs w:val="20"/>
          </w:rPr>
          <w:t>2.8.1.4 A proti Sloveniji, št. 53790/22</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_Toc168845140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398</w:t>
        </w:r>
        <w:r w:rsidRPr="008234B5">
          <w:rPr>
            <w:rFonts w:asciiTheme="minorHAnsi" w:hAnsiTheme="minorHAnsi" w:cstheme="minorHAnsi"/>
            <w:noProof/>
            <w:webHidden/>
            <w:sz w:val="20"/>
            <w:szCs w:val="20"/>
          </w:rPr>
          <w:fldChar w:fldCharType="end"/>
        </w:r>
      </w:hyperlink>
    </w:p>
    <w:p w14:paraId="7D9EB86A" w14:textId="74A60D59"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141" w:history="1">
        <w:r w:rsidRPr="008234B5">
          <w:rPr>
            <w:rStyle w:val="Hiperpovezava"/>
            <w:rFonts w:asciiTheme="minorHAnsi" w:hAnsiTheme="minorHAnsi" w:cstheme="minorHAnsi"/>
            <w:bCs/>
            <w:noProof/>
            <w:sz w:val="20"/>
            <w:szCs w:val="20"/>
          </w:rPr>
          <w:t>2.8.1.5 Pušnik proti Sloveniji, št. 41541/22</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_Toc168845141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399</w:t>
        </w:r>
        <w:r w:rsidRPr="008234B5">
          <w:rPr>
            <w:rFonts w:asciiTheme="minorHAnsi" w:hAnsiTheme="minorHAnsi" w:cstheme="minorHAnsi"/>
            <w:noProof/>
            <w:webHidden/>
            <w:sz w:val="20"/>
            <w:szCs w:val="20"/>
          </w:rPr>
          <w:fldChar w:fldCharType="end"/>
        </w:r>
      </w:hyperlink>
    </w:p>
    <w:p w14:paraId="4D15C832" w14:textId="3AB54BDE"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142" w:history="1">
        <w:r w:rsidRPr="008234B5">
          <w:rPr>
            <w:rStyle w:val="Hiperpovezava"/>
            <w:rFonts w:asciiTheme="minorHAnsi" w:hAnsiTheme="minorHAnsi" w:cstheme="minorHAnsi"/>
            <w:bCs/>
            <w:noProof/>
            <w:sz w:val="20"/>
            <w:szCs w:val="20"/>
          </w:rPr>
          <w:t>2.8.1.6 Svetek proti Sloveniji, št. 23308/22</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_Toc168845142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399</w:t>
        </w:r>
        <w:r w:rsidRPr="008234B5">
          <w:rPr>
            <w:rFonts w:asciiTheme="minorHAnsi" w:hAnsiTheme="minorHAnsi" w:cstheme="minorHAnsi"/>
            <w:noProof/>
            <w:webHidden/>
            <w:sz w:val="20"/>
            <w:szCs w:val="20"/>
          </w:rPr>
          <w:fldChar w:fldCharType="end"/>
        </w:r>
      </w:hyperlink>
    </w:p>
    <w:p w14:paraId="57AE1296" w14:textId="39927001"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143" w:history="1">
        <w:r w:rsidRPr="008234B5">
          <w:rPr>
            <w:rStyle w:val="Hiperpovezava"/>
            <w:rFonts w:asciiTheme="minorHAnsi" w:hAnsiTheme="minorHAnsi" w:cstheme="minorHAnsi"/>
            <w:bCs/>
            <w:noProof/>
            <w:sz w:val="20"/>
            <w:szCs w:val="20"/>
          </w:rPr>
          <w:t>2.8.1.7 Turk proti Sloveniji, št. 55957/22</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_Toc168845143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400</w:t>
        </w:r>
        <w:r w:rsidRPr="008234B5">
          <w:rPr>
            <w:rFonts w:asciiTheme="minorHAnsi" w:hAnsiTheme="minorHAnsi" w:cstheme="minorHAnsi"/>
            <w:noProof/>
            <w:webHidden/>
            <w:sz w:val="20"/>
            <w:szCs w:val="20"/>
          </w:rPr>
          <w:fldChar w:fldCharType="end"/>
        </w:r>
      </w:hyperlink>
    </w:p>
    <w:p w14:paraId="4C0BD7F6" w14:textId="3D1E7092"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144" w:history="1">
        <w:r w:rsidRPr="008234B5">
          <w:rPr>
            <w:rStyle w:val="Hiperpovezava"/>
            <w:rFonts w:asciiTheme="minorHAnsi" w:hAnsiTheme="minorHAnsi" w:cstheme="minorHAnsi"/>
            <w:bCs/>
            <w:noProof/>
            <w:sz w:val="20"/>
            <w:szCs w:val="20"/>
          </w:rPr>
          <w:t>2.8.1.8 Piro Planet, d. o. o., proti Sloveniji, št. 34568/22</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_Toc168845144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400</w:t>
        </w:r>
        <w:r w:rsidRPr="008234B5">
          <w:rPr>
            <w:rFonts w:asciiTheme="minorHAnsi" w:hAnsiTheme="minorHAnsi" w:cstheme="minorHAnsi"/>
            <w:noProof/>
            <w:webHidden/>
            <w:sz w:val="20"/>
            <w:szCs w:val="20"/>
          </w:rPr>
          <w:fldChar w:fldCharType="end"/>
        </w:r>
      </w:hyperlink>
    </w:p>
    <w:p w14:paraId="7D68DF8A" w14:textId="25D29655"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145" w:history="1">
        <w:r w:rsidRPr="008234B5">
          <w:rPr>
            <w:rStyle w:val="Hiperpovezava"/>
            <w:rFonts w:asciiTheme="minorHAnsi" w:hAnsiTheme="minorHAnsi" w:cstheme="minorHAnsi"/>
            <w:bCs/>
            <w:noProof/>
            <w:sz w:val="20"/>
            <w:szCs w:val="20"/>
          </w:rPr>
          <w:t>2.8.1.9 Beganović proti Sloveniji, št. 449/23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_Toc168845145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401</w:t>
        </w:r>
        <w:r w:rsidRPr="008234B5">
          <w:rPr>
            <w:rFonts w:asciiTheme="minorHAnsi" w:hAnsiTheme="minorHAnsi" w:cstheme="minorHAnsi"/>
            <w:noProof/>
            <w:webHidden/>
            <w:sz w:val="20"/>
            <w:szCs w:val="20"/>
          </w:rPr>
          <w:fldChar w:fldCharType="end"/>
        </w:r>
      </w:hyperlink>
    </w:p>
    <w:p w14:paraId="3B54B5E8" w14:textId="51CE2B0B"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146" w:history="1">
        <w:r w:rsidRPr="008234B5">
          <w:rPr>
            <w:rStyle w:val="Hiperpovezava"/>
            <w:rFonts w:asciiTheme="minorHAnsi" w:hAnsiTheme="minorHAnsi" w:cstheme="minorHAnsi"/>
            <w:noProof/>
            <w:sz w:val="20"/>
            <w:szCs w:val="20"/>
          </w:rPr>
          <w:t>2.8.2 Pomembnejše zaključene zadeve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_Toc168845146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402</w:t>
        </w:r>
        <w:r w:rsidRPr="008234B5">
          <w:rPr>
            <w:rFonts w:asciiTheme="minorHAnsi" w:hAnsiTheme="minorHAnsi" w:cstheme="minorHAnsi"/>
            <w:noProof/>
            <w:webHidden/>
            <w:sz w:val="20"/>
            <w:szCs w:val="20"/>
          </w:rPr>
          <w:fldChar w:fldCharType="end"/>
        </w:r>
      </w:hyperlink>
    </w:p>
    <w:p w14:paraId="3BD35A07" w14:textId="1FC3BD0F"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147" w:history="1">
        <w:r w:rsidRPr="008234B5">
          <w:rPr>
            <w:rStyle w:val="Hiperpovezava"/>
            <w:rFonts w:asciiTheme="minorHAnsi" w:hAnsiTheme="minorHAnsi" w:cstheme="minorHAnsi"/>
            <w:noProof/>
            <w:sz w:val="20"/>
            <w:szCs w:val="20"/>
          </w:rPr>
          <w:t>2.8.2.1 Sodba, v kateri je bila ugotovljena kršitev konvencije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_Toc168845147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402</w:t>
        </w:r>
        <w:r w:rsidRPr="008234B5">
          <w:rPr>
            <w:rFonts w:asciiTheme="minorHAnsi" w:hAnsiTheme="minorHAnsi" w:cstheme="minorHAnsi"/>
            <w:noProof/>
            <w:webHidden/>
            <w:sz w:val="20"/>
            <w:szCs w:val="20"/>
          </w:rPr>
          <w:fldChar w:fldCharType="end"/>
        </w:r>
      </w:hyperlink>
    </w:p>
    <w:p w14:paraId="363182BB" w14:textId="1E975B34"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148" w:history="1">
        <w:r w:rsidRPr="008234B5">
          <w:rPr>
            <w:rStyle w:val="Hiperpovezava"/>
            <w:rFonts w:asciiTheme="minorHAnsi" w:hAnsiTheme="minorHAnsi" w:cstheme="minorHAnsi"/>
            <w:noProof/>
            <w:sz w:val="20"/>
            <w:szCs w:val="20"/>
          </w:rPr>
          <w:t>2.8.2.2 Sklep o izbrisu zadeve s seznama zadev, ker je bila pritožba rešena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_Toc168845148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403</w:t>
        </w:r>
        <w:r w:rsidRPr="008234B5">
          <w:rPr>
            <w:rFonts w:asciiTheme="minorHAnsi" w:hAnsiTheme="minorHAnsi" w:cstheme="minorHAnsi"/>
            <w:noProof/>
            <w:webHidden/>
            <w:sz w:val="20"/>
            <w:szCs w:val="20"/>
          </w:rPr>
          <w:fldChar w:fldCharType="end"/>
        </w:r>
      </w:hyperlink>
    </w:p>
    <w:p w14:paraId="2470FEA7" w14:textId="247F9E3C"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149" w:history="1">
        <w:r w:rsidRPr="008234B5">
          <w:rPr>
            <w:rStyle w:val="Hiperpovezava"/>
            <w:rFonts w:asciiTheme="minorHAnsi" w:hAnsiTheme="minorHAnsi" w:cstheme="minorHAnsi"/>
            <w:noProof/>
            <w:sz w:val="20"/>
            <w:szCs w:val="20"/>
          </w:rPr>
          <w:t>2.8.2.2.1 Weickert proti Sloveniji, št. 11841/21</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_Toc168845149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403</w:t>
        </w:r>
        <w:r w:rsidRPr="008234B5">
          <w:rPr>
            <w:rFonts w:asciiTheme="minorHAnsi" w:hAnsiTheme="minorHAnsi" w:cstheme="minorHAnsi"/>
            <w:noProof/>
            <w:webHidden/>
            <w:sz w:val="20"/>
            <w:szCs w:val="20"/>
          </w:rPr>
          <w:fldChar w:fldCharType="end"/>
        </w:r>
      </w:hyperlink>
    </w:p>
    <w:p w14:paraId="1DE6016B" w14:textId="70EBB27D"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150" w:history="1">
        <w:r w:rsidRPr="008234B5">
          <w:rPr>
            <w:rStyle w:val="Hiperpovezava"/>
            <w:rFonts w:asciiTheme="minorHAnsi" w:hAnsiTheme="minorHAnsi" w:cstheme="minorHAnsi"/>
            <w:noProof/>
            <w:sz w:val="20"/>
            <w:szCs w:val="20"/>
          </w:rPr>
          <w:t>2.8.2.3 Sklep o izbrisu zadeve s seznama zadev zaradi neaktivnosti pritožnika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_Toc168845150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404</w:t>
        </w:r>
        <w:r w:rsidRPr="008234B5">
          <w:rPr>
            <w:rFonts w:asciiTheme="minorHAnsi" w:hAnsiTheme="minorHAnsi" w:cstheme="minorHAnsi"/>
            <w:noProof/>
            <w:webHidden/>
            <w:sz w:val="20"/>
            <w:szCs w:val="20"/>
          </w:rPr>
          <w:fldChar w:fldCharType="end"/>
        </w:r>
      </w:hyperlink>
    </w:p>
    <w:p w14:paraId="1BD13AEB" w14:textId="23BB173C"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151" w:history="1">
        <w:r w:rsidRPr="008234B5">
          <w:rPr>
            <w:rStyle w:val="Hiperpovezava"/>
            <w:rFonts w:asciiTheme="minorHAnsi" w:hAnsiTheme="minorHAnsi" w:cstheme="minorHAnsi"/>
            <w:noProof/>
            <w:sz w:val="20"/>
            <w:szCs w:val="20"/>
          </w:rPr>
          <w:t>2.8.2.3.1 Halkić proti Sloveniji, št. 21989/22</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_Toc168845151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404</w:t>
        </w:r>
        <w:r w:rsidRPr="008234B5">
          <w:rPr>
            <w:rFonts w:asciiTheme="minorHAnsi" w:hAnsiTheme="minorHAnsi" w:cstheme="minorHAnsi"/>
            <w:noProof/>
            <w:webHidden/>
            <w:sz w:val="20"/>
            <w:szCs w:val="20"/>
          </w:rPr>
          <w:fldChar w:fldCharType="end"/>
        </w:r>
      </w:hyperlink>
    </w:p>
    <w:p w14:paraId="44CE0311" w14:textId="0315B479"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152" w:history="1">
        <w:r w:rsidRPr="008234B5">
          <w:rPr>
            <w:rStyle w:val="Hiperpovezava"/>
            <w:rFonts w:asciiTheme="minorHAnsi" w:hAnsiTheme="minorHAnsi" w:cstheme="minorHAnsi"/>
            <w:noProof/>
            <w:sz w:val="20"/>
            <w:szCs w:val="20"/>
          </w:rPr>
          <w:t>2.8.2.3.2 Plut proti Sloveniji, št. 27464/21</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_Toc168845152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404</w:t>
        </w:r>
        <w:r w:rsidRPr="008234B5">
          <w:rPr>
            <w:rFonts w:asciiTheme="minorHAnsi" w:hAnsiTheme="minorHAnsi" w:cstheme="minorHAnsi"/>
            <w:noProof/>
            <w:webHidden/>
            <w:sz w:val="20"/>
            <w:szCs w:val="20"/>
          </w:rPr>
          <w:fldChar w:fldCharType="end"/>
        </w:r>
      </w:hyperlink>
    </w:p>
    <w:p w14:paraId="2E5877C5" w14:textId="47F3FC74"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153" w:history="1">
        <w:r w:rsidRPr="008234B5">
          <w:rPr>
            <w:rStyle w:val="Hiperpovezava"/>
            <w:rFonts w:asciiTheme="minorHAnsi" w:hAnsiTheme="minorHAnsi" w:cstheme="minorHAnsi"/>
            <w:noProof/>
            <w:sz w:val="20"/>
            <w:szCs w:val="20"/>
          </w:rPr>
          <w:t>2.8.2.4 Sodba proti drugi visoki pogodbenici konvencije (intervencija Slovenije v postopku pred Velikim senatom ESČP)</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_Toc168845153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404</w:t>
        </w:r>
        <w:r w:rsidRPr="008234B5">
          <w:rPr>
            <w:rFonts w:asciiTheme="minorHAnsi" w:hAnsiTheme="minorHAnsi" w:cstheme="minorHAnsi"/>
            <w:noProof/>
            <w:webHidden/>
            <w:sz w:val="20"/>
            <w:szCs w:val="20"/>
          </w:rPr>
          <w:fldChar w:fldCharType="end"/>
        </w:r>
      </w:hyperlink>
    </w:p>
    <w:p w14:paraId="12F79D2E" w14:textId="1683EEBC"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5154" w:history="1">
        <w:r w:rsidRPr="008234B5">
          <w:rPr>
            <w:rStyle w:val="Hiperpovezava"/>
            <w:rFonts w:asciiTheme="minorHAnsi" w:hAnsiTheme="minorHAnsi" w:cstheme="minorHAnsi"/>
            <w:noProof/>
            <w:sz w:val="20"/>
            <w:szCs w:val="20"/>
          </w:rPr>
          <w:t>2.9 Postopki pred Sodiščem Evropske unije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_Toc168845154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405</w:t>
        </w:r>
        <w:r w:rsidRPr="008234B5">
          <w:rPr>
            <w:rFonts w:asciiTheme="minorHAnsi" w:hAnsiTheme="minorHAnsi" w:cstheme="minorHAnsi"/>
            <w:noProof/>
            <w:webHidden/>
            <w:sz w:val="20"/>
            <w:szCs w:val="20"/>
          </w:rPr>
          <w:fldChar w:fldCharType="end"/>
        </w:r>
      </w:hyperlink>
    </w:p>
    <w:p w14:paraId="4055B4AB" w14:textId="34B92CF1"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155" w:history="1">
        <w:r w:rsidRPr="008234B5">
          <w:rPr>
            <w:rStyle w:val="Hiperpovezava"/>
            <w:rFonts w:asciiTheme="minorHAnsi" w:hAnsiTheme="minorHAnsi" w:cstheme="minorHAnsi"/>
            <w:noProof/>
            <w:sz w:val="20"/>
            <w:szCs w:val="20"/>
          </w:rPr>
          <w:t>2.9.1 Pomembnejše nove zadeve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_Toc168845155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405</w:t>
        </w:r>
        <w:r w:rsidRPr="008234B5">
          <w:rPr>
            <w:rFonts w:asciiTheme="minorHAnsi" w:hAnsiTheme="minorHAnsi" w:cstheme="minorHAnsi"/>
            <w:noProof/>
            <w:webHidden/>
            <w:sz w:val="20"/>
            <w:szCs w:val="20"/>
          </w:rPr>
          <w:fldChar w:fldCharType="end"/>
        </w:r>
      </w:hyperlink>
    </w:p>
    <w:p w14:paraId="3300DE7C" w14:textId="2DEDE655"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156" w:history="1">
        <w:r w:rsidRPr="008234B5">
          <w:rPr>
            <w:rStyle w:val="Hiperpovezava"/>
            <w:rFonts w:asciiTheme="minorHAnsi" w:hAnsiTheme="minorHAnsi" w:cstheme="minorHAnsi"/>
            <w:noProof/>
            <w:sz w:val="20"/>
            <w:szCs w:val="20"/>
          </w:rPr>
          <w:t>2.9.1.1 Postopki predhodnega odločanja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_Toc168845156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405</w:t>
        </w:r>
        <w:r w:rsidRPr="008234B5">
          <w:rPr>
            <w:rFonts w:asciiTheme="minorHAnsi" w:hAnsiTheme="minorHAnsi" w:cstheme="minorHAnsi"/>
            <w:noProof/>
            <w:webHidden/>
            <w:sz w:val="20"/>
            <w:szCs w:val="20"/>
          </w:rPr>
          <w:fldChar w:fldCharType="end"/>
        </w:r>
      </w:hyperlink>
    </w:p>
    <w:p w14:paraId="43641722" w14:textId="08C32163"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157" w:history="1">
        <w:r w:rsidRPr="008234B5">
          <w:rPr>
            <w:rStyle w:val="Hiperpovezava"/>
            <w:rFonts w:asciiTheme="minorHAnsi" w:hAnsiTheme="minorHAnsi" w:cstheme="minorHAnsi"/>
            <w:noProof/>
            <w:sz w:val="20"/>
            <w:szCs w:val="20"/>
          </w:rPr>
          <w:t>2.9.1.1.1 Kubera, C-144/23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_Toc168845157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406</w:t>
        </w:r>
        <w:r w:rsidRPr="008234B5">
          <w:rPr>
            <w:rFonts w:asciiTheme="minorHAnsi" w:hAnsiTheme="minorHAnsi" w:cstheme="minorHAnsi"/>
            <w:noProof/>
            <w:webHidden/>
            <w:sz w:val="20"/>
            <w:szCs w:val="20"/>
          </w:rPr>
          <w:fldChar w:fldCharType="end"/>
        </w:r>
      </w:hyperlink>
    </w:p>
    <w:p w14:paraId="71D85641" w14:textId="19A4B31F"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158" w:history="1">
        <w:r w:rsidRPr="008234B5">
          <w:rPr>
            <w:rStyle w:val="Hiperpovezava"/>
            <w:rFonts w:asciiTheme="minorHAnsi" w:hAnsiTheme="minorHAnsi" w:cstheme="minorHAnsi"/>
            <w:noProof/>
            <w:sz w:val="20"/>
            <w:szCs w:val="20"/>
          </w:rPr>
          <w:t>2.9.1.1.2 Interzzero e. a., C-254/23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_Toc168845158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406</w:t>
        </w:r>
        <w:r w:rsidRPr="008234B5">
          <w:rPr>
            <w:rFonts w:asciiTheme="minorHAnsi" w:hAnsiTheme="minorHAnsi" w:cstheme="minorHAnsi"/>
            <w:noProof/>
            <w:webHidden/>
            <w:sz w:val="20"/>
            <w:szCs w:val="20"/>
          </w:rPr>
          <w:fldChar w:fldCharType="end"/>
        </w:r>
      </w:hyperlink>
    </w:p>
    <w:p w14:paraId="1371F2D4" w14:textId="4EAC7CEA"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159" w:history="1">
        <w:r w:rsidRPr="008234B5">
          <w:rPr>
            <w:rStyle w:val="Hiperpovezava"/>
            <w:rFonts w:asciiTheme="minorHAnsi" w:hAnsiTheme="minorHAnsi" w:cstheme="minorHAnsi"/>
            <w:noProof/>
            <w:sz w:val="20"/>
            <w:szCs w:val="20"/>
          </w:rPr>
          <w:t>2.9.1.1.3 T-2, C-562/23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_Toc168845159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409</w:t>
        </w:r>
        <w:r w:rsidRPr="008234B5">
          <w:rPr>
            <w:rFonts w:asciiTheme="minorHAnsi" w:hAnsiTheme="minorHAnsi" w:cstheme="minorHAnsi"/>
            <w:noProof/>
            <w:webHidden/>
            <w:sz w:val="20"/>
            <w:szCs w:val="20"/>
          </w:rPr>
          <w:fldChar w:fldCharType="end"/>
        </w:r>
      </w:hyperlink>
    </w:p>
    <w:p w14:paraId="157D6232" w14:textId="37E084CD"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160" w:history="1">
        <w:r w:rsidRPr="008234B5">
          <w:rPr>
            <w:rStyle w:val="Hiperpovezava"/>
            <w:rFonts w:asciiTheme="minorHAnsi" w:hAnsiTheme="minorHAnsi" w:cstheme="minorHAnsi"/>
            <w:noProof/>
            <w:sz w:val="20"/>
            <w:szCs w:val="20"/>
          </w:rPr>
          <w:t>2.9.1.2 Postopki zaradi neizpolnitve obveznosti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_Toc168845160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410</w:t>
        </w:r>
        <w:r w:rsidRPr="008234B5">
          <w:rPr>
            <w:rFonts w:asciiTheme="minorHAnsi" w:hAnsiTheme="minorHAnsi" w:cstheme="minorHAnsi"/>
            <w:noProof/>
            <w:webHidden/>
            <w:sz w:val="20"/>
            <w:szCs w:val="20"/>
          </w:rPr>
          <w:fldChar w:fldCharType="end"/>
        </w:r>
      </w:hyperlink>
    </w:p>
    <w:p w14:paraId="062CCDF7" w14:textId="0B971C4B"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161" w:history="1">
        <w:r w:rsidRPr="008234B5">
          <w:rPr>
            <w:rStyle w:val="Hiperpovezava"/>
            <w:rFonts w:asciiTheme="minorHAnsi" w:hAnsiTheme="minorHAnsi" w:cstheme="minorHAnsi"/>
            <w:noProof/>
            <w:sz w:val="20"/>
            <w:szCs w:val="20"/>
          </w:rPr>
          <w:t>2.9.1.2.1 Evropska komisija proti Sloveniji, C-318/23</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_Toc168845161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410</w:t>
        </w:r>
        <w:r w:rsidRPr="008234B5">
          <w:rPr>
            <w:rFonts w:asciiTheme="minorHAnsi" w:hAnsiTheme="minorHAnsi" w:cstheme="minorHAnsi"/>
            <w:noProof/>
            <w:webHidden/>
            <w:sz w:val="20"/>
            <w:szCs w:val="20"/>
          </w:rPr>
          <w:fldChar w:fldCharType="end"/>
        </w:r>
      </w:hyperlink>
    </w:p>
    <w:p w14:paraId="7FE6403D" w14:textId="0EF0E9B1"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162" w:history="1">
        <w:r w:rsidRPr="008234B5">
          <w:rPr>
            <w:rStyle w:val="Hiperpovezava"/>
            <w:rFonts w:asciiTheme="minorHAnsi" w:hAnsiTheme="minorHAnsi" w:cstheme="minorHAnsi"/>
            <w:noProof/>
            <w:sz w:val="20"/>
            <w:szCs w:val="20"/>
          </w:rPr>
          <w:t>2.9.1.2.2 Republika Avstrija proti Evropski komisiji, T-625/22 (intervencija Republike Slovenije)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_Toc168845162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410</w:t>
        </w:r>
        <w:r w:rsidRPr="008234B5">
          <w:rPr>
            <w:rFonts w:asciiTheme="minorHAnsi" w:hAnsiTheme="minorHAnsi" w:cstheme="minorHAnsi"/>
            <w:noProof/>
            <w:webHidden/>
            <w:sz w:val="20"/>
            <w:szCs w:val="20"/>
          </w:rPr>
          <w:fldChar w:fldCharType="end"/>
        </w:r>
      </w:hyperlink>
    </w:p>
    <w:p w14:paraId="3F3B5740" w14:textId="393A47E5"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163" w:history="1">
        <w:r w:rsidRPr="008234B5">
          <w:rPr>
            <w:rStyle w:val="Hiperpovezava"/>
            <w:rFonts w:asciiTheme="minorHAnsi" w:hAnsiTheme="minorHAnsi" w:cstheme="minorHAnsi"/>
            <w:noProof/>
            <w:sz w:val="20"/>
            <w:szCs w:val="20"/>
          </w:rPr>
          <w:t>2.9.1.2.3 Evropska komisija proti Madžarski, C-769/22 (intervencija Republike Slovenije)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_Toc168845163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411</w:t>
        </w:r>
        <w:r w:rsidRPr="008234B5">
          <w:rPr>
            <w:rFonts w:asciiTheme="minorHAnsi" w:hAnsiTheme="minorHAnsi" w:cstheme="minorHAnsi"/>
            <w:noProof/>
            <w:webHidden/>
            <w:sz w:val="20"/>
            <w:szCs w:val="20"/>
          </w:rPr>
          <w:fldChar w:fldCharType="end"/>
        </w:r>
      </w:hyperlink>
    </w:p>
    <w:p w14:paraId="628F0C16" w14:textId="6B4C10BB"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164" w:history="1">
        <w:r w:rsidRPr="008234B5">
          <w:rPr>
            <w:rStyle w:val="Hiperpovezava"/>
            <w:rFonts w:asciiTheme="minorHAnsi" w:hAnsiTheme="minorHAnsi" w:cstheme="minorHAnsi"/>
            <w:noProof/>
            <w:sz w:val="20"/>
            <w:szCs w:val="20"/>
          </w:rPr>
          <w:t>2.9.2 Pomembnejše zaključene zadeve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_Toc168845164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411</w:t>
        </w:r>
        <w:r w:rsidRPr="008234B5">
          <w:rPr>
            <w:rFonts w:asciiTheme="minorHAnsi" w:hAnsiTheme="minorHAnsi" w:cstheme="minorHAnsi"/>
            <w:noProof/>
            <w:webHidden/>
            <w:sz w:val="20"/>
            <w:szCs w:val="20"/>
          </w:rPr>
          <w:fldChar w:fldCharType="end"/>
        </w:r>
      </w:hyperlink>
    </w:p>
    <w:p w14:paraId="24CFA007" w14:textId="619785D0"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165" w:history="1">
        <w:r w:rsidRPr="008234B5">
          <w:rPr>
            <w:rStyle w:val="Hiperpovezava"/>
            <w:rFonts w:asciiTheme="minorHAnsi" w:hAnsiTheme="minorHAnsi" w:cstheme="minorHAnsi"/>
            <w:noProof/>
            <w:sz w:val="20"/>
            <w:szCs w:val="20"/>
          </w:rPr>
          <w:t>2.9.2.1 Postopka predhodnega odločanja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_Toc168845165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412</w:t>
        </w:r>
        <w:r w:rsidRPr="008234B5">
          <w:rPr>
            <w:rFonts w:asciiTheme="minorHAnsi" w:hAnsiTheme="minorHAnsi" w:cstheme="minorHAnsi"/>
            <w:noProof/>
            <w:webHidden/>
            <w:sz w:val="20"/>
            <w:szCs w:val="20"/>
          </w:rPr>
          <w:fldChar w:fldCharType="end"/>
        </w:r>
      </w:hyperlink>
    </w:p>
    <w:p w14:paraId="4C3B05EF" w14:textId="3BD81564"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166" w:history="1">
        <w:r w:rsidRPr="008234B5">
          <w:rPr>
            <w:rStyle w:val="Hiperpovezava"/>
            <w:rFonts w:asciiTheme="minorHAnsi" w:hAnsiTheme="minorHAnsi" w:cstheme="minorHAnsi"/>
            <w:noProof/>
            <w:sz w:val="20"/>
            <w:szCs w:val="20"/>
          </w:rPr>
          <w:t>2.9.2.1.1 Someo, C-725/21</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_Toc168845166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412</w:t>
        </w:r>
        <w:r w:rsidRPr="008234B5">
          <w:rPr>
            <w:rFonts w:asciiTheme="minorHAnsi" w:hAnsiTheme="minorHAnsi" w:cstheme="minorHAnsi"/>
            <w:noProof/>
            <w:webHidden/>
            <w:sz w:val="20"/>
            <w:szCs w:val="20"/>
          </w:rPr>
          <w:fldChar w:fldCharType="end"/>
        </w:r>
      </w:hyperlink>
    </w:p>
    <w:p w14:paraId="0F5F700D" w14:textId="44B8E2D2" w:rsidR="008234B5" w:rsidRPr="008234B5" w:rsidRDefault="008234B5">
      <w:pPr>
        <w:pStyle w:val="Kazalovsebine7"/>
        <w:rPr>
          <w:rFonts w:asciiTheme="minorHAnsi" w:eastAsiaTheme="minorEastAsia" w:hAnsiTheme="minorHAnsi" w:cstheme="minorHAnsi"/>
          <w:noProof/>
          <w:kern w:val="2"/>
          <w:sz w:val="20"/>
          <w:szCs w:val="20"/>
          <w:lang w:eastAsia="sl-SI"/>
          <w14:ligatures w14:val="standardContextual"/>
        </w:rPr>
      </w:pPr>
      <w:hyperlink w:anchor="_Toc168845167" w:history="1">
        <w:r w:rsidRPr="008234B5">
          <w:rPr>
            <w:rStyle w:val="Hiperpovezava"/>
            <w:rFonts w:asciiTheme="minorHAnsi" w:hAnsiTheme="minorHAnsi" w:cstheme="minorHAnsi"/>
            <w:noProof/>
            <w:sz w:val="20"/>
            <w:szCs w:val="20"/>
          </w:rPr>
          <w:t>2.9.2.1.2 European Superleague Company, C-333/21</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_Toc168845167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412</w:t>
        </w:r>
        <w:r w:rsidRPr="008234B5">
          <w:rPr>
            <w:rFonts w:asciiTheme="minorHAnsi" w:hAnsiTheme="minorHAnsi" w:cstheme="minorHAnsi"/>
            <w:noProof/>
            <w:webHidden/>
            <w:sz w:val="20"/>
            <w:szCs w:val="20"/>
          </w:rPr>
          <w:fldChar w:fldCharType="end"/>
        </w:r>
      </w:hyperlink>
    </w:p>
    <w:p w14:paraId="5B5A6E79" w14:textId="1EEB1037" w:rsidR="008234B5" w:rsidRPr="008234B5" w:rsidRDefault="008234B5">
      <w:pPr>
        <w:pStyle w:val="Kazalovsebine6"/>
        <w:rPr>
          <w:rFonts w:asciiTheme="minorHAnsi" w:eastAsiaTheme="minorEastAsia" w:hAnsiTheme="minorHAnsi" w:cstheme="minorHAnsi"/>
          <w:noProof/>
          <w:kern w:val="2"/>
          <w:sz w:val="20"/>
          <w:szCs w:val="20"/>
          <w:lang w:eastAsia="sl-SI"/>
          <w14:ligatures w14:val="standardContextual"/>
        </w:rPr>
      </w:pPr>
      <w:hyperlink w:anchor="_Toc168845168" w:history="1">
        <w:r w:rsidRPr="008234B5">
          <w:rPr>
            <w:rStyle w:val="Hiperpovezava"/>
            <w:rFonts w:asciiTheme="minorHAnsi" w:hAnsiTheme="minorHAnsi" w:cstheme="minorHAnsi"/>
            <w:noProof/>
            <w:sz w:val="20"/>
            <w:szCs w:val="20"/>
          </w:rPr>
          <w:t>2.9.2.2 Sodba zaradi neizpolnitve obveznosti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_Toc168845168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415</w:t>
        </w:r>
        <w:r w:rsidRPr="008234B5">
          <w:rPr>
            <w:rFonts w:asciiTheme="minorHAnsi" w:hAnsiTheme="minorHAnsi" w:cstheme="minorHAnsi"/>
            <w:noProof/>
            <w:webHidden/>
            <w:sz w:val="20"/>
            <w:szCs w:val="20"/>
          </w:rPr>
          <w:fldChar w:fldCharType="end"/>
        </w:r>
      </w:hyperlink>
    </w:p>
    <w:p w14:paraId="374D0A4C" w14:textId="531E064A" w:rsidR="008234B5" w:rsidRPr="008234B5" w:rsidRDefault="008234B5">
      <w:pPr>
        <w:pStyle w:val="Kazalovsebine3"/>
        <w:rPr>
          <w:rFonts w:asciiTheme="minorHAnsi" w:eastAsiaTheme="minorEastAsia" w:hAnsiTheme="minorHAnsi" w:cstheme="minorHAnsi"/>
          <w:kern w:val="2"/>
          <w:sz w:val="20"/>
          <w:szCs w:val="20"/>
          <w:lang w:eastAsia="sl-SI"/>
          <w14:ligatures w14:val="standardContextual"/>
        </w:rPr>
      </w:pPr>
      <w:hyperlink w:anchor="_Toc168845169" w:history="1">
        <w:r w:rsidRPr="008234B5">
          <w:rPr>
            <w:rStyle w:val="Hiperpovezava"/>
            <w:rFonts w:asciiTheme="minorHAnsi" w:hAnsiTheme="minorHAnsi" w:cstheme="minorHAnsi"/>
            <w:sz w:val="20"/>
            <w:szCs w:val="20"/>
          </w:rPr>
          <w:t>3. STRATEŠKE USMERITVE ZA NADALJNJE DELO DRŽAVNEGA ODVETNIŠTVA RS</w:t>
        </w:r>
        <w:r w:rsidRPr="008234B5">
          <w:rPr>
            <w:rFonts w:asciiTheme="minorHAnsi" w:hAnsiTheme="minorHAnsi" w:cstheme="minorHAnsi"/>
            <w:webHidden/>
            <w:sz w:val="20"/>
            <w:szCs w:val="20"/>
          </w:rPr>
          <w:tab/>
        </w:r>
        <w:r w:rsidRPr="008234B5">
          <w:rPr>
            <w:rFonts w:asciiTheme="minorHAnsi" w:hAnsiTheme="minorHAnsi" w:cstheme="minorHAnsi"/>
            <w:webHidden/>
            <w:sz w:val="20"/>
            <w:szCs w:val="20"/>
          </w:rPr>
          <w:fldChar w:fldCharType="begin"/>
        </w:r>
        <w:r w:rsidRPr="008234B5">
          <w:rPr>
            <w:rFonts w:asciiTheme="minorHAnsi" w:hAnsiTheme="minorHAnsi" w:cstheme="minorHAnsi"/>
            <w:webHidden/>
            <w:sz w:val="20"/>
            <w:szCs w:val="20"/>
          </w:rPr>
          <w:instrText xml:space="preserve"> PAGEREF _Toc168845169 \h </w:instrText>
        </w:r>
        <w:r w:rsidRPr="008234B5">
          <w:rPr>
            <w:rFonts w:asciiTheme="minorHAnsi" w:hAnsiTheme="minorHAnsi" w:cstheme="minorHAnsi"/>
            <w:webHidden/>
            <w:sz w:val="20"/>
            <w:szCs w:val="20"/>
          </w:rPr>
        </w:r>
        <w:r w:rsidRPr="008234B5">
          <w:rPr>
            <w:rFonts w:asciiTheme="minorHAnsi" w:hAnsiTheme="minorHAnsi" w:cstheme="minorHAnsi"/>
            <w:webHidden/>
            <w:sz w:val="20"/>
            <w:szCs w:val="20"/>
          </w:rPr>
          <w:fldChar w:fldCharType="separate"/>
        </w:r>
        <w:r>
          <w:rPr>
            <w:rFonts w:asciiTheme="minorHAnsi" w:hAnsiTheme="minorHAnsi" w:cstheme="minorHAnsi"/>
            <w:webHidden/>
            <w:sz w:val="20"/>
            <w:szCs w:val="20"/>
          </w:rPr>
          <w:t>417</w:t>
        </w:r>
        <w:r w:rsidRPr="008234B5">
          <w:rPr>
            <w:rFonts w:asciiTheme="minorHAnsi" w:hAnsiTheme="minorHAnsi" w:cstheme="minorHAnsi"/>
            <w:webHidden/>
            <w:sz w:val="20"/>
            <w:szCs w:val="20"/>
          </w:rPr>
          <w:fldChar w:fldCharType="end"/>
        </w:r>
      </w:hyperlink>
    </w:p>
    <w:p w14:paraId="2190E67E" w14:textId="69AED787"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5170" w:history="1">
        <w:r w:rsidRPr="008234B5">
          <w:rPr>
            <w:rStyle w:val="Hiperpovezava"/>
            <w:rFonts w:asciiTheme="minorHAnsi" w:hAnsiTheme="minorHAnsi" w:cstheme="minorHAnsi"/>
            <w:noProof/>
            <w:sz w:val="20"/>
            <w:szCs w:val="20"/>
          </w:rPr>
          <w:t>3.1 Poslanstvo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_Toc168845170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418</w:t>
        </w:r>
        <w:r w:rsidRPr="008234B5">
          <w:rPr>
            <w:rFonts w:asciiTheme="minorHAnsi" w:hAnsiTheme="minorHAnsi" w:cstheme="minorHAnsi"/>
            <w:noProof/>
            <w:webHidden/>
            <w:sz w:val="20"/>
            <w:szCs w:val="20"/>
          </w:rPr>
          <w:fldChar w:fldCharType="end"/>
        </w:r>
      </w:hyperlink>
    </w:p>
    <w:p w14:paraId="4EE7444B" w14:textId="5C8AC4F4"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5171" w:history="1">
        <w:r w:rsidRPr="008234B5">
          <w:rPr>
            <w:rStyle w:val="Hiperpovezava"/>
            <w:rFonts w:asciiTheme="minorHAnsi" w:hAnsiTheme="minorHAnsi" w:cstheme="minorHAnsi"/>
            <w:noProof/>
            <w:sz w:val="20"/>
            <w:szCs w:val="20"/>
          </w:rPr>
          <w:t>3.2 Vizija Državnega odvetništva RS 2030</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_Toc168845171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418</w:t>
        </w:r>
        <w:r w:rsidRPr="008234B5">
          <w:rPr>
            <w:rFonts w:asciiTheme="minorHAnsi" w:hAnsiTheme="minorHAnsi" w:cstheme="minorHAnsi"/>
            <w:noProof/>
            <w:webHidden/>
            <w:sz w:val="20"/>
            <w:szCs w:val="20"/>
          </w:rPr>
          <w:fldChar w:fldCharType="end"/>
        </w:r>
      </w:hyperlink>
    </w:p>
    <w:p w14:paraId="1933C6E4" w14:textId="2D257BF0"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5172" w:history="1">
        <w:r w:rsidRPr="008234B5">
          <w:rPr>
            <w:rStyle w:val="Hiperpovezava"/>
            <w:rFonts w:asciiTheme="minorHAnsi" w:hAnsiTheme="minorHAnsi" w:cstheme="minorHAnsi"/>
            <w:noProof/>
            <w:sz w:val="20"/>
            <w:szCs w:val="20"/>
          </w:rPr>
          <w:t>3.3 Vrednote</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_Toc168845172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419</w:t>
        </w:r>
        <w:r w:rsidRPr="008234B5">
          <w:rPr>
            <w:rFonts w:asciiTheme="minorHAnsi" w:hAnsiTheme="minorHAnsi" w:cstheme="minorHAnsi"/>
            <w:noProof/>
            <w:webHidden/>
            <w:sz w:val="20"/>
            <w:szCs w:val="20"/>
          </w:rPr>
          <w:fldChar w:fldCharType="end"/>
        </w:r>
      </w:hyperlink>
    </w:p>
    <w:p w14:paraId="7261E3E7" w14:textId="1CA22E83" w:rsidR="008234B5" w:rsidRPr="008234B5" w:rsidRDefault="008234B5">
      <w:pPr>
        <w:pStyle w:val="Kazalovsebine4"/>
        <w:rPr>
          <w:rFonts w:asciiTheme="minorHAnsi" w:eastAsiaTheme="minorEastAsia" w:hAnsiTheme="minorHAnsi" w:cstheme="minorHAnsi"/>
          <w:noProof/>
          <w:kern w:val="2"/>
          <w:sz w:val="20"/>
          <w:szCs w:val="20"/>
          <w:lang w:eastAsia="sl-SI"/>
          <w14:ligatures w14:val="standardContextual"/>
        </w:rPr>
      </w:pPr>
      <w:hyperlink w:anchor="_Toc168845173" w:history="1">
        <w:r w:rsidRPr="008234B5">
          <w:rPr>
            <w:rStyle w:val="Hiperpovezava"/>
            <w:rFonts w:asciiTheme="minorHAnsi" w:hAnsiTheme="minorHAnsi" w:cstheme="minorHAnsi"/>
            <w:noProof/>
            <w:sz w:val="20"/>
            <w:szCs w:val="20"/>
            <w:lang w:eastAsia="sl-SI"/>
          </w:rPr>
          <w:t>3.4 Strateški cilji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_Toc168845173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420</w:t>
        </w:r>
        <w:r w:rsidRPr="008234B5">
          <w:rPr>
            <w:rFonts w:asciiTheme="minorHAnsi" w:hAnsiTheme="minorHAnsi" w:cstheme="minorHAnsi"/>
            <w:noProof/>
            <w:webHidden/>
            <w:sz w:val="20"/>
            <w:szCs w:val="20"/>
          </w:rPr>
          <w:fldChar w:fldCharType="end"/>
        </w:r>
      </w:hyperlink>
    </w:p>
    <w:p w14:paraId="30711545" w14:textId="4EBABA30"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174" w:history="1">
        <w:r w:rsidRPr="008234B5">
          <w:rPr>
            <w:rStyle w:val="Hiperpovezava"/>
            <w:rFonts w:asciiTheme="minorHAnsi" w:hAnsiTheme="minorHAnsi" w:cstheme="minorHAnsi"/>
            <w:noProof/>
            <w:sz w:val="20"/>
            <w:szCs w:val="20"/>
          </w:rPr>
          <w:t>3.4.1 Ureditev normativnega in sistemskega okvira delovanja Državnega odvetništva RS</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_Toc168845174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420</w:t>
        </w:r>
        <w:r w:rsidRPr="008234B5">
          <w:rPr>
            <w:rFonts w:asciiTheme="minorHAnsi" w:hAnsiTheme="minorHAnsi" w:cstheme="minorHAnsi"/>
            <w:noProof/>
            <w:webHidden/>
            <w:sz w:val="20"/>
            <w:szCs w:val="20"/>
          </w:rPr>
          <w:fldChar w:fldCharType="end"/>
        </w:r>
      </w:hyperlink>
    </w:p>
    <w:p w14:paraId="7D49D7BF" w14:textId="5E14B146"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175" w:history="1">
        <w:r w:rsidRPr="008234B5">
          <w:rPr>
            <w:rStyle w:val="Hiperpovezava"/>
            <w:rFonts w:asciiTheme="minorHAnsi" w:hAnsiTheme="minorHAnsi" w:cstheme="minorHAnsi"/>
            <w:noProof/>
            <w:sz w:val="20"/>
            <w:szCs w:val="20"/>
          </w:rPr>
          <w:t>3.4.2 Pritegnitev mladega kadra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_Toc168845175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421</w:t>
        </w:r>
        <w:r w:rsidRPr="008234B5">
          <w:rPr>
            <w:rFonts w:asciiTheme="minorHAnsi" w:hAnsiTheme="minorHAnsi" w:cstheme="minorHAnsi"/>
            <w:noProof/>
            <w:webHidden/>
            <w:sz w:val="20"/>
            <w:szCs w:val="20"/>
          </w:rPr>
          <w:fldChar w:fldCharType="end"/>
        </w:r>
      </w:hyperlink>
    </w:p>
    <w:p w14:paraId="14E6B8DE" w14:textId="1D95BAAC"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176" w:history="1">
        <w:r w:rsidRPr="008234B5">
          <w:rPr>
            <w:rStyle w:val="Hiperpovezava"/>
            <w:rFonts w:asciiTheme="minorHAnsi" w:hAnsiTheme="minorHAnsi" w:cstheme="minorHAnsi"/>
            <w:noProof/>
            <w:sz w:val="20"/>
            <w:szCs w:val="20"/>
          </w:rPr>
          <w:t>3.4.3 Kakovost izvajanja pristojnosti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_Toc168845176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422</w:t>
        </w:r>
        <w:r w:rsidRPr="008234B5">
          <w:rPr>
            <w:rFonts w:asciiTheme="minorHAnsi" w:hAnsiTheme="minorHAnsi" w:cstheme="minorHAnsi"/>
            <w:noProof/>
            <w:webHidden/>
            <w:sz w:val="20"/>
            <w:szCs w:val="20"/>
          </w:rPr>
          <w:fldChar w:fldCharType="end"/>
        </w:r>
      </w:hyperlink>
    </w:p>
    <w:p w14:paraId="724EE780" w14:textId="3A8F5C31"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177" w:history="1">
        <w:r w:rsidRPr="008234B5">
          <w:rPr>
            <w:rStyle w:val="Hiperpovezava"/>
            <w:rFonts w:asciiTheme="minorHAnsi" w:hAnsiTheme="minorHAnsi" w:cstheme="minorHAnsi"/>
            <w:noProof/>
            <w:sz w:val="20"/>
            <w:szCs w:val="20"/>
          </w:rPr>
          <w:t>3.4.4 Optimizacija in digitalizacija poslovanja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_Toc168845177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423</w:t>
        </w:r>
        <w:r w:rsidRPr="008234B5">
          <w:rPr>
            <w:rFonts w:asciiTheme="minorHAnsi" w:hAnsiTheme="minorHAnsi" w:cstheme="minorHAnsi"/>
            <w:noProof/>
            <w:webHidden/>
            <w:sz w:val="20"/>
            <w:szCs w:val="20"/>
          </w:rPr>
          <w:fldChar w:fldCharType="end"/>
        </w:r>
      </w:hyperlink>
    </w:p>
    <w:p w14:paraId="581404F2" w14:textId="672DE362"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178" w:history="1">
        <w:r w:rsidRPr="008234B5">
          <w:rPr>
            <w:rStyle w:val="Hiperpovezava"/>
            <w:rFonts w:asciiTheme="minorHAnsi" w:hAnsiTheme="minorHAnsi" w:cstheme="minorHAnsi"/>
            <w:noProof/>
            <w:sz w:val="20"/>
            <w:szCs w:val="20"/>
          </w:rPr>
          <w:t>3.4.5 Preglednost poslovanja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_Toc168845178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424</w:t>
        </w:r>
        <w:r w:rsidRPr="008234B5">
          <w:rPr>
            <w:rFonts w:asciiTheme="minorHAnsi" w:hAnsiTheme="minorHAnsi" w:cstheme="minorHAnsi"/>
            <w:noProof/>
            <w:webHidden/>
            <w:sz w:val="20"/>
            <w:szCs w:val="20"/>
          </w:rPr>
          <w:fldChar w:fldCharType="end"/>
        </w:r>
      </w:hyperlink>
    </w:p>
    <w:p w14:paraId="130EA40A" w14:textId="509EC0D6"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179" w:history="1">
        <w:r w:rsidRPr="008234B5">
          <w:rPr>
            <w:rStyle w:val="Hiperpovezava"/>
            <w:rFonts w:asciiTheme="minorHAnsi" w:hAnsiTheme="minorHAnsi" w:cstheme="minorHAnsi"/>
            <w:noProof/>
            <w:sz w:val="20"/>
            <w:szCs w:val="20"/>
          </w:rPr>
          <w:t>3.4.6 Spodbudno delovno okolje, ki zaposlene motivira k inovativnosti in ustvarjalnosti</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_Toc168845179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424</w:t>
        </w:r>
        <w:r w:rsidRPr="008234B5">
          <w:rPr>
            <w:rFonts w:asciiTheme="minorHAnsi" w:hAnsiTheme="minorHAnsi" w:cstheme="minorHAnsi"/>
            <w:noProof/>
            <w:webHidden/>
            <w:sz w:val="20"/>
            <w:szCs w:val="20"/>
          </w:rPr>
          <w:fldChar w:fldCharType="end"/>
        </w:r>
      </w:hyperlink>
    </w:p>
    <w:p w14:paraId="33B7CB3B" w14:textId="654849F9"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180" w:history="1">
        <w:r w:rsidRPr="008234B5">
          <w:rPr>
            <w:rStyle w:val="Hiperpovezava"/>
            <w:rFonts w:asciiTheme="minorHAnsi" w:hAnsiTheme="minorHAnsi" w:cstheme="minorHAnsi"/>
            <w:noProof/>
            <w:sz w:val="20"/>
            <w:szCs w:val="20"/>
          </w:rPr>
          <w:t>3.4.7 Intenzivnejše mednarodno sodelovanje z drugimi zastopniki držav in ustanovitev mednarodnega združenja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_Toc168845180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424</w:t>
        </w:r>
        <w:r w:rsidRPr="008234B5">
          <w:rPr>
            <w:rFonts w:asciiTheme="minorHAnsi" w:hAnsiTheme="minorHAnsi" w:cstheme="minorHAnsi"/>
            <w:noProof/>
            <w:webHidden/>
            <w:sz w:val="20"/>
            <w:szCs w:val="20"/>
          </w:rPr>
          <w:fldChar w:fldCharType="end"/>
        </w:r>
      </w:hyperlink>
    </w:p>
    <w:p w14:paraId="2CFC67BB" w14:textId="4ADD3524" w:rsidR="008234B5" w:rsidRPr="008234B5" w:rsidRDefault="008234B5">
      <w:pPr>
        <w:pStyle w:val="Kazalovsebine5"/>
        <w:rPr>
          <w:rFonts w:asciiTheme="minorHAnsi" w:eastAsiaTheme="minorEastAsia" w:hAnsiTheme="minorHAnsi" w:cstheme="minorHAnsi"/>
          <w:noProof/>
          <w:kern w:val="2"/>
          <w:sz w:val="20"/>
          <w:szCs w:val="20"/>
          <w:lang w:eastAsia="sl-SI"/>
          <w14:ligatures w14:val="standardContextual"/>
        </w:rPr>
      </w:pPr>
      <w:hyperlink w:anchor="_Toc168845181" w:history="1">
        <w:r w:rsidRPr="008234B5">
          <w:rPr>
            <w:rStyle w:val="Hiperpovezava"/>
            <w:rFonts w:asciiTheme="minorHAnsi" w:hAnsiTheme="minorHAnsi" w:cstheme="minorHAnsi"/>
            <w:noProof/>
            <w:sz w:val="20"/>
            <w:szCs w:val="20"/>
          </w:rPr>
          <w:t>3.4.8 Večji poudarek na zastopanju države v upravnih sporih in na zastopanju javnega interesa</w:t>
        </w:r>
        <w:r w:rsidRPr="008234B5">
          <w:rPr>
            <w:rFonts w:asciiTheme="minorHAnsi" w:hAnsiTheme="minorHAnsi" w:cstheme="minorHAnsi"/>
            <w:noProof/>
            <w:webHidden/>
            <w:sz w:val="20"/>
            <w:szCs w:val="20"/>
          </w:rPr>
          <w:tab/>
        </w:r>
        <w:r w:rsidRPr="008234B5">
          <w:rPr>
            <w:rFonts w:asciiTheme="minorHAnsi" w:hAnsiTheme="minorHAnsi" w:cstheme="minorHAnsi"/>
            <w:noProof/>
            <w:webHidden/>
            <w:sz w:val="20"/>
            <w:szCs w:val="20"/>
          </w:rPr>
          <w:fldChar w:fldCharType="begin"/>
        </w:r>
        <w:r w:rsidRPr="008234B5">
          <w:rPr>
            <w:rFonts w:asciiTheme="minorHAnsi" w:hAnsiTheme="minorHAnsi" w:cstheme="minorHAnsi"/>
            <w:noProof/>
            <w:webHidden/>
            <w:sz w:val="20"/>
            <w:szCs w:val="20"/>
          </w:rPr>
          <w:instrText xml:space="preserve"> PAGEREF _Toc168845181 \h </w:instrText>
        </w:r>
        <w:r w:rsidRPr="008234B5">
          <w:rPr>
            <w:rFonts w:asciiTheme="minorHAnsi" w:hAnsiTheme="minorHAnsi" w:cstheme="minorHAnsi"/>
            <w:noProof/>
            <w:webHidden/>
            <w:sz w:val="20"/>
            <w:szCs w:val="20"/>
          </w:rPr>
        </w:r>
        <w:r w:rsidRPr="008234B5">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425</w:t>
        </w:r>
        <w:r w:rsidRPr="008234B5">
          <w:rPr>
            <w:rFonts w:asciiTheme="minorHAnsi" w:hAnsiTheme="minorHAnsi" w:cstheme="minorHAnsi"/>
            <w:noProof/>
            <w:webHidden/>
            <w:sz w:val="20"/>
            <w:szCs w:val="20"/>
          </w:rPr>
          <w:fldChar w:fldCharType="end"/>
        </w:r>
      </w:hyperlink>
    </w:p>
    <w:p w14:paraId="23755980" w14:textId="6A244DD8" w:rsidR="00A82231" w:rsidRPr="008234B5" w:rsidRDefault="00A82231" w:rsidP="002D0AF2">
      <w:pPr>
        <w:jc w:val="both"/>
        <w:rPr>
          <w:rFonts w:asciiTheme="minorHAnsi" w:hAnsiTheme="minorHAnsi" w:cstheme="minorHAnsi"/>
          <w:bCs/>
          <w:sz w:val="20"/>
          <w:szCs w:val="20"/>
        </w:rPr>
      </w:pPr>
      <w:r w:rsidRPr="008234B5">
        <w:rPr>
          <w:rFonts w:asciiTheme="minorHAnsi" w:hAnsiTheme="minorHAnsi" w:cstheme="minorHAnsi"/>
          <w:bCs/>
          <w:sz w:val="20"/>
          <w:szCs w:val="20"/>
        </w:rPr>
        <w:fldChar w:fldCharType="end"/>
      </w:r>
      <w:r w:rsidRPr="008234B5">
        <w:rPr>
          <w:rFonts w:asciiTheme="minorHAnsi" w:hAnsiTheme="minorHAnsi" w:cstheme="minorHAnsi"/>
          <w:bCs/>
          <w:sz w:val="20"/>
          <w:szCs w:val="20"/>
        </w:rPr>
        <w:br w:type="page"/>
      </w:r>
    </w:p>
    <w:p w14:paraId="51F57B06" w14:textId="77777777" w:rsidR="007753AC" w:rsidRPr="009F67C8" w:rsidRDefault="007753AC" w:rsidP="007753AC">
      <w:pPr>
        <w:pStyle w:val="Naslov1"/>
        <w:rPr>
          <w:rFonts w:asciiTheme="minorHAnsi" w:hAnsiTheme="minorHAnsi" w:cstheme="minorHAnsi"/>
        </w:rPr>
      </w:pPr>
      <w:bookmarkStart w:id="0" w:name="_Hlk158980548"/>
      <w:bookmarkStart w:id="1" w:name="_Toc168844733"/>
      <w:r w:rsidRPr="009F67C8">
        <w:rPr>
          <w:rFonts w:asciiTheme="minorHAnsi" w:hAnsiTheme="minorHAnsi" w:cstheme="minorHAnsi"/>
        </w:rPr>
        <w:lastRenderedPageBreak/>
        <w:t>PREDGOVOR</w:t>
      </w:r>
      <w:bookmarkEnd w:id="1"/>
    </w:p>
    <w:p w14:paraId="07AFB234" w14:textId="77777777" w:rsidR="00480B29" w:rsidRDefault="00480B29" w:rsidP="0078085B">
      <w:pPr>
        <w:pStyle w:val="xmsonormal"/>
        <w:jc w:val="both"/>
        <w:rPr>
          <w:rFonts w:asciiTheme="minorHAnsi" w:hAnsiTheme="minorHAnsi" w:cstheme="minorHAnsi"/>
          <w:sz w:val="28"/>
          <w:szCs w:val="28"/>
        </w:rPr>
      </w:pPr>
    </w:p>
    <w:p w14:paraId="784BD44F" w14:textId="3EE8E541" w:rsidR="0078085B" w:rsidRPr="00FB33C7" w:rsidRDefault="0078085B" w:rsidP="0078085B">
      <w:pPr>
        <w:pStyle w:val="xmsonormal"/>
        <w:jc w:val="both"/>
        <w:rPr>
          <w:rFonts w:asciiTheme="minorHAnsi" w:hAnsiTheme="minorHAnsi" w:cstheme="minorHAnsi"/>
        </w:rPr>
      </w:pPr>
      <w:r w:rsidRPr="00FB33C7">
        <w:rPr>
          <w:rFonts w:asciiTheme="minorHAnsi" w:hAnsiTheme="minorHAnsi" w:cstheme="minorHAnsi"/>
        </w:rPr>
        <w:t>Spoštovani,</w:t>
      </w:r>
    </w:p>
    <w:p w14:paraId="101CDDE7" w14:textId="77777777" w:rsidR="0078085B" w:rsidRPr="00FB33C7" w:rsidRDefault="0078085B" w:rsidP="0078085B">
      <w:pPr>
        <w:pStyle w:val="xmsonormal"/>
        <w:jc w:val="both"/>
        <w:rPr>
          <w:rFonts w:asciiTheme="minorHAnsi" w:hAnsiTheme="minorHAnsi" w:cstheme="minorHAnsi"/>
        </w:rPr>
      </w:pPr>
      <w:r w:rsidRPr="00FB33C7">
        <w:rPr>
          <w:rFonts w:asciiTheme="minorHAnsi" w:hAnsiTheme="minorHAnsi" w:cstheme="minorHAnsi"/>
        </w:rPr>
        <w:t> </w:t>
      </w:r>
    </w:p>
    <w:p w14:paraId="3E799C7E" w14:textId="00015578" w:rsidR="0078085B" w:rsidRPr="00FB33C7" w:rsidRDefault="0078085B" w:rsidP="0078085B">
      <w:pPr>
        <w:pStyle w:val="xmsonormal"/>
        <w:jc w:val="both"/>
        <w:rPr>
          <w:rFonts w:asciiTheme="minorHAnsi" w:hAnsiTheme="minorHAnsi" w:cstheme="minorHAnsi"/>
        </w:rPr>
      </w:pPr>
      <w:r w:rsidRPr="00FB33C7">
        <w:rPr>
          <w:rFonts w:asciiTheme="minorHAnsi" w:hAnsiTheme="minorHAnsi" w:cstheme="minorHAnsi"/>
        </w:rPr>
        <w:t>v času, ko pišem te vrstice, letno poročilo Državnega odvetništva R</w:t>
      </w:r>
      <w:r w:rsidR="003B43E3" w:rsidRPr="00FB33C7">
        <w:rPr>
          <w:rFonts w:asciiTheme="minorHAnsi" w:hAnsiTheme="minorHAnsi" w:cstheme="minorHAnsi"/>
        </w:rPr>
        <w:t xml:space="preserve">epublike </w:t>
      </w:r>
      <w:r w:rsidRPr="00FB33C7">
        <w:rPr>
          <w:rFonts w:asciiTheme="minorHAnsi" w:hAnsiTheme="minorHAnsi" w:cstheme="minorHAnsi"/>
        </w:rPr>
        <w:t>S</w:t>
      </w:r>
      <w:r w:rsidR="003B43E3" w:rsidRPr="00FB33C7">
        <w:rPr>
          <w:rFonts w:asciiTheme="minorHAnsi" w:hAnsiTheme="minorHAnsi" w:cstheme="minorHAnsi"/>
        </w:rPr>
        <w:t>lovenije</w:t>
      </w:r>
      <w:r w:rsidRPr="00FB33C7">
        <w:rPr>
          <w:rFonts w:asciiTheme="minorHAnsi" w:hAnsiTheme="minorHAnsi" w:cstheme="minorHAnsi"/>
        </w:rPr>
        <w:t xml:space="preserve"> za leto 2023 dobiva svojo končno podobo. Posamezni sklopi se povezujejo v celoto, znana je statistika, vidni so trendi, kadrovske spremembe, poročilo odprto razgrinja naša prizadevanja za posodobitev digitalnega delovnega okolja in za reformo institucionalnega okvira ter tako odslikava vse, kar smo v preteklem letu dosegli </w:t>
      </w:r>
      <w:r w:rsidR="003B43E3" w:rsidRPr="00FB33C7">
        <w:rPr>
          <w:rFonts w:asciiTheme="minorHAnsi" w:hAnsiTheme="minorHAnsi" w:cstheme="minorHAnsi"/>
        </w:rPr>
        <w:t xml:space="preserve">– </w:t>
      </w:r>
      <w:r w:rsidRPr="00FB33C7">
        <w:rPr>
          <w:rFonts w:asciiTheme="minorHAnsi" w:hAnsiTheme="minorHAnsi" w:cstheme="minorHAnsi"/>
        </w:rPr>
        <w:t>pa tudi tisto, česar (še) nismo.</w:t>
      </w:r>
    </w:p>
    <w:p w14:paraId="5A7562BE" w14:textId="77777777" w:rsidR="0078085B" w:rsidRPr="00FB33C7" w:rsidRDefault="0078085B" w:rsidP="0078085B">
      <w:pPr>
        <w:pStyle w:val="xmsonormal"/>
        <w:jc w:val="both"/>
        <w:rPr>
          <w:rFonts w:asciiTheme="minorHAnsi" w:hAnsiTheme="minorHAnsi" w:cstheme="minorHAnsi"/>
        </w:rPr>
      </w:pPr>
    </w:p>
    <w:p w14:paraId="6459EC1C" w14:textId="11B83ACC" w:rsidR="0078085B" w:rsidRPr="00FB33C7" w:rsidRDefault="0078085B" w:rsidP="0078085B">
      <w:pPr>
        <w:pStyle w:val="xmsonormal"/>
        <w:jc w:val="both"/>
        <w:rPr>
          <w:rFonts w:asciiTheme="minorHAnsi" w:hAnsiTheme="minorHAnsi" w:cstheme="minorHAnsi"/>
        </w:rPr>
      </w:pPr>
      <w:r w:rsidRPr="00FB33C7">
        <w:rPr>
          <w:rFonts w:asciiTheme="minorHAnsi" w:hAnsiTheme="minorHAnsi" w:cstheme="minorHAnsi"/>
        </w:rPr>
        <w:t xml:space="preserve">Po čem si bomo zapomnili leto 2023? Glavnina naših </w:t>
      </w:r>
      <w:r w:rsidR="003E7E4D" w:rsidRPr="00FB33C7">
        <w:rPr>
          <w:rFonts w:asciiTheme="minorHAnsi" w:hAnsiTheme="minorHAnsi" w:cstheme="minorHAnsi"/>
        </w:rPr>
        <w:t>dejavnost</w:t>
      </w:r>
      <w:r w:rsidRPr="00FB33C7">
        <w:rPr>
          <w:rFonts w:asciiTheme="minorHAnsi" w:hAnsiTheme="minorHAnsi" w:cstheme="minorHAnsi"/>
        </w:rPr>
        <w:t xml:space="preserve">i je bila kot vselej usmerjena v izvajanje naših primarnih pristojnosti, torej zastopanje države pred sodišči in pravno svetovanje državi in državnim organom, a kot najbolj izstopajoč (in izčrpavajoč) posamični dosežek leta želim vendarle že na tem mestu </w:t>
      </w:r>
      <w:r w:rsidR="00EC0606" w:rsidRPr="00FB33C7">
        <w:rPr>
          <w:rFonts w:asciiTheme="minorHAnsi" w:hAnsiTheme="minorHAnsi" w:cstheme="minorHAnsi"/>
        </w:rPr>
        <w:t>poudar</w:t>
      </w:r>
      <w:r w:rsidRPr="00FB33C7">
        <w:rPr>
          <w:rFonts w:asciiTheme="minorHAnsi" w:hAnsiTheme="minorHAnsi" w:cstheme="minorHAnsi"/>
        </w:rPr>
        <w:t>iti izgradnjo popolnoma novega informacijskega sistema, ki je bila od podpisa pogodbe do prevzema izvedena v rekordnih enajstih mesecih, naš nov</w:t>
      </w:r>
      <w:r w:rsidR="003B43E3" w:rsidRPr="00FB33C7">
        <w:rPr>
          <w:rFonts w:asciiTheme="minorHAnsi" w:hAnsiTheme="minorHAnsi" w:cstheme="minorHAnsi"/>
        </w:rPr>
        <w:t>i</w:t>
      </w:r>
      <w:r w:rsidRPr="00FB33C7">
        <w:rPr>
          <w:rFonts w:asciiTheme="minorHAnsi" w:hAnsiTheme="minorHAnsi" w:cstheme="minorHAnsi"/>
        </w:rPr>
        <w:t xml:space="preserve"> informacijski sistem, ki smo ga poimenovali Feniks, pa </w:t>
      </w:r>
      <w:r w:rsidR="003B43E3" w:rsidRPr="00FB33C7">
        <w:rPr>
          <w:rFonts w:asciiTheme="minorHAnsi" w:hAnsiTheme="minorHAnsi" w:cstheme="minorHAnsi"/>
        </w:rPr>
        <w:t xml:space="preserve">je bil </w:t>
      </w:r>
      <w:r w:rsidRPr="00FB33C7">
        <w:rPr>
          <w:rFonts w:asciiTheme="minorHAnsi" w:hAnsiTheme="minorHAnsi" w:cstheme="minorHAnsi"/>
        </w:rPr>
        <w:t>uspešno prevzet v uporabo decembra 2023. Ta dosežek je osupnil vse sodelujoče in Državnemu odvetništvu R</w:t>
      </w:r>
      <w:r w:rsidR="003B43E3" w:rsidRPr="00FB33C7">
        <w:rPr>
          <w:rFonts w:asciiTheme="minorHAnsi" w:hAnsiTheme="minorHAnsi" w:cstheme="minorHAnsi"/>
        </w:rPr>
        <w:t xml:space="preserve">epublike </w:t>
      </w:r>
      <w:r w:rsidRPr="00FB33C7">
        <w:rPr>
          <w:rFonts w:asciiTheme="minorHAnsi" w:hAnsiTheme="minorHAnsi" w:cstheme="minorHAnsi"/>
        </w:rPr>
        <w:t>S</w:t>
      </w:r>
      <w:r w:rsidR="003B43E3" w:rsidRPr="00FB33C7">
        <w:rPr>
          <w:rFonts w:asciiTheme="minorHAnsi" w:hAnsiTheme="minorHAnsi" w:cstheme="minorHAnsi"/>
        </w:rPr>
        <w:t>lovenije</w:t>
      </w:r>
      <w:r w:rsidRPr="00FB33C7">
        <w:rPr>
          <w:rFonts w:asciiTheme="minorHAnsi" w:hAnsiTheme="minorHAnsi" w:cstheme="minorHAnsi"/>
        </w:rPr>
        <w:t xml:space="preserve"> upravičeno nadel sloves kompetentnega, inovativnega in zanesljivega partnerja v zahtevnih projektih informacijske tehnologije, na kar smo upravičeno ponosni. S Feniksom je Državno odvetništvo R</w:t>
      </w:r>
      <w:r w:rsidR="003B43E3" w:rsidRPr="00FB33C7">
        <w:rPr>
          <w:rFonts w:asciiTheme="minorHAnsi" w:hAnsiTheme="minorHAnsi" w:cstheme="minorHAnsi"/>
        </w:rPr>
        <w:t xml:space="preserve">epublike </w:t>
      </w:r>
      <w:r w:rsidRPr="00FB33C7">
        <w:rPr>
          <w:rFonts w:asciiTheme="minorHAnsi" w:hAnsiTheme="minorHAnsi" w:cstheme="minorHAnsi"/>
        </w:rPr>
        <w:t>S</w:t>
      </w:r>
      <w:r w:rsidR="003B43E3" w:rsidRPr="00FB33C7">
        <w:rPr>
          <w:rFonts w:asciiTheme="minorHAnsi" w:hAnsiTheme="minorHAnsi" w:cstheme="minorHAnsi"/>
        </w:rPr>
        <w:t>lovenije</w:t>
      </w:r>
      <w:r w:rsidRPr="00FB33C7">
        <w:rPr>
          <w:rFonts w:asciiTheme="minorHAnsi" w:hAnsiTheme="minorHAnsi" w:cstheme="minorHAnsi"/>
        </w:rPr>
        <w:t xml:space="preserve"> svoje poslovanje preselilo v moderno digitalno okolje, ki bo omogočalo varnejšo, hitrejšo in zanesljivejšo obdelavo podatkov, učinkovitejše analitično delo </w:t>
      </w:r>
      <w:r w:rsidR="003B43E3" w:rsidRPr="00FB33C7">
        <w:rPr>
          <w:rFonts w:asciiTheme="minorHAnsi" w:hAnsiTheme="minorHAnsi" w:cstheme="minorHAnsi"/>
        </w:rPr>
        <w:t xml:space="preserve">ter </w:t>
      </w:r>
      <w:r w:rsidRPr="00FB33C7">
        <w:rPr>
          <w:rFonts w:asciiTheme="minorHAnsi" w:hAnsiTheme="minorHAnsi" w:cstheme="minorHAnsi"/>
        </w:rPr>
        <w:t>optimizacijo naših delovnih procesov.</w:t>
      </w:r>
    </w:p>
    <w:p w14:paraId="68C3ED40" w14:textId="77777777" w:rsidR="0078085B" w:rsidRPr="00FB33C7" w:rsidRDefault="0078085B" w:rsidP="0078085B">
      <w:pPr>
        <w:pStyle w:val="xmsonormal"/>
        <w:jc w:val="both"/>
        <w:rPr>
          <w:rFonts w:asciiTheme="minorHAnsi" w:hAnsiTheme="minorHAnsi" w:cstheme="minorHAnsi"/>
        </w:rPr>
      </w:pPr>
    </w:p>
    <w:p w14:paraId="3F718C7D" w14:textId="0D3536E6" w:rsidR="0078085B" w:rsidRPr="00FB33C7" w:rsidRDefault="0078085B" w:rsidP="0078085B">
      <w:pPr>
        <w:pStyle w:val="xmsonormal"/>
        <w:jc w:val="both"/>
        <w:rPr>
          <w:rFonts w:asciiTheme="minorHAnsi" w:hAnsiTheme="minorHAnsi" w:cstheme="minorHAnsi"/>
        </w:rPr>
      </w:pPr>
      <w:r w:rsidRPr="00FB33C7">
        <w:rPr>
          <w:rFonts w:asciiTheme="minorHAnsi" w:hAnsiTheme="minorHAnsi" w:cstheme="minorHAnsi"/>
        </w:rPr>
        <w:t xml:space="preserve">Pri svojem delu smo bili, kot potrjuje statistika </w:t>
      </w:r>
      <w:r w:rsidR="003B43E3" w:rsidRPr="00FB33C7">
        <w:rPr>
          <w:rFonts w:asciiTheme="minorHAnsi" w:hAnsiTheme="minorHAnsi" w:cstheme="minorHAnsi"/>
        </w:rPr>
        <w:t xml:space="preserve">v </w:t>
      </w:r>
      <w:r w:rsidRPr="00FB33C7">
        <w:rPr>
          <w:rFonts w:asciiTheme="minorHAnsi" w:hAnsiTheme="minorHAnsi" w:cstheme="minorHAnsi"/>
        </w:rPr>
        <w:t>te</w:t>
      </w:r>
      <w:r w:rsidR="003B43E3" w:rsidRPr="00FB33C7">
        <w:rPr>
          <w:rFonts w:asciiTheme="minorHAnsi" w:hAnsiTheme="minorHAnsi" w:cstheme="minorHAnsi"/>
        </w:rPr>
        <w:t>m</w:t>
      </w:r>
      <w:r w:rsidRPr="00FB33C7">
        <w:rPr>
          <w:rFonts w:asciiTheme="minorHAnsi" w:hAnsiTheme="minorHAnsi" w:cstheme="minorHAnsi"/>
        </w:rPr>
        <w:t xml:space="preserve"> poročil</w:t>
      </w:r>
      <w:r w:rsidR="003B43E3" w:rsidRPr="00FB33C7">
        <w:rPr>
          <w:rFonts w:asciiTheme="minorHAnsi" w:hAnsiTheme="minorHAnsi" w:cstheme="minorHAnsi"/>
        </w:rPr>
        <w:t>u</w:t>
      </w:r>
      <w:r w:rsidRPr="00FB33C7">
        <w:rPr>
          <w:rFonts w:asciiTheme="minorHAnsi" w:hAnsiTheme="minorHAnsi" w:cstheme="minorHAnsi"/>
        </w:rPr>
        <w:t>, v letu 2023 tudi sicer uspešni. Predvsem smo veseli podatka, da je Državno odvetništvo R</w:t>
      </w:r>
      <w:r w:rsidR="003B43E3" w:rsidRPr="00FB33C7">
        <w:rPr>
          <w:rFonts w:asciiTheme="minorHAnsi" w:hAnsiTheme="minorHAnsi" w:cstheme="minorHAnsi"/>
        </w:rPr>
        <w:t xml:space="preserve">epublike </w:t>
      </w:r>
      <w:r w:rsidRPr="00FB33C7">
        <w:rPr>
          <w:rFonts w:asciiTheme="minorHAnsi" w:hAnsiTheme="minorHAnsi" w:cstheme="minorHAnsi"/>
        </w:rPr>
        <w:t>S</w:t>
      </w:r>
      <w:r w:rsidR="003B43E3" w:rsidRPr="00FB33C7">
        <w:rPr>
          <w:rFonts w:asciiTheme="minorHAnsi" w:hAnsiTheme="minorHAnsi" w:cstheme="minorHAnsi"/>
        </w:rPr>
        <w:t>lovenije</w:t>
      </w:r>
      <w:r w:rsidRPr="00FB33C7">
        <w:rPr>
          <w:rFonts w:asciiTheme="minorHAnsi" w:hAnsiTheme="minorHAnsi" w:cstheme="minorHAnsi"/>
        </w:rPr>
        <w:t xml:space="preserve"> z uspešnim vodenjem sporov iz naslova odškodninske odgovornosti države pomagalo prihraniti kar 99,75 odstotk</w:t>
      </w:r>
      <w:r w:rsidR="003B43E3" w:rsidRPr="00FB33C7">
        <w:rPr>
          <w:rFonts w:asciiTheme="minorHAnsi" w:hAnsiTheme="minorHAnsi" w:cstheme="minorHAnsi"/>
        </w:rPr>
        <w:t>a</w:t>
      </w:r>
      <w:r w:rsidRPr="00FB33C7">
        <w:rPr>
          <w:rFonts w:asciiTheme="minorHAnsi" w:hAnsiTheme="minorHAnsi" w:cstheme="minorHAnsi"/>
        </w:rPr>
        <w:t xml:space="preserve"> vtoževanih zneskov glavnic. Preneseno v številke – v preteklem letu so se zaključile odškodninske pravde, v katerih so nasprotne stranke iz naslova odškodninske odgovornosti države od nje terjale 626.614.697,67 </w:t>
      </w:r>
      <w:r w:rsidR="003B43E3" w:rsidRPr="00FB33C7">
        <w:rPr>
          <w:rFonts w:asciiTheme="minorHAnsi" w:hAnsiTheme="minorHAnsi" w:cstheme="minorHAnsi"/>
        </w:rPr>
        <w:t>evra</w:t>
      </w:r>
      <w:r w:rsidRPr="00FB33C7">
        <w:rPr>
          <w:rFonts w:asciiTheme="minorHAnsi" w:hAnsiTheme="minorHAnsi" w:cstheme="minorHAnsi"/>
        </w:rPr>
        <w:t>, od tega pa je bilo tudi zaradi predanega dela in truda državnih odvetnic in državnih odvetnikov v breme države dosojenih le 0,25 odstotk</w:t>
      </w:r>
      <w:r w:rsidR="003B43E3" w:rsidRPr="00FB33C7">
        <w:rPr>
          <w:rFonts w:asciiTheme="minorHAnsi" w:hAnsiTheme="minorHAnsi" w:cstheme="minorHAnsi"/>
        </w:rPr>
        <w:t>a</w:t>
      </w:r>
      <w:r w:rsidRPr="00FB33C7">
        <w:rPr>
          <w:rFonts w:asciiTheme="minorHAnsi" w:hAnsiTheme="minorHAnsi" w:cstheme="minorHAnsi"/>
        </w:rPr>
        <w:t xml:space="preserve"> tega zneska. Proračunskih sredstev pa nismo le prihranili, ampak smo jih s svojim delom tudi ustvarili in tako v državni proračun iz naslova priznanih stroškov zastopanja v letu 2023 odvedli kar za 1.095.259 </w:t>
      </w:r>
      <w:r w:rsidR="003B43E3" w:rsidRPr="00FB33C7">
        <w:rPr>
          <w:rFonts w:asciiTheme="minorHAnsi" w:hAnsiTheme="minorHAnsi" w:cstheme="minorHAnsi"/>
        </w:rPr>
        <w:t xml:space="preserve">evrov </w:t>
      </w:r>
      <w:r w:rsidRPr="00FB33C7">
        <w:rPr>
          <w:rFonts w:asciiTheme="minorHAnsi" w:hAnsiTheme="minorHAnsi" w:cstheme="minorHAnsi"/>
        </w:rPr>
        <w:t>prihodkov. Spodbudno je tudi, da je skupno število nerešenih zadev nižje kot v preteklem letu, kljub temu pa je število vseh odprtih zadev še vedno visoko, v letu 2023 sm</w:t>
      </w:r>
      <w:r w:rsidR="00137503" w:rsidRPr="00FB33C7">
        <w:rPr>
          <w:rFonts w:asciiTheme="minorHAnsi" w:hAnsiTheme="minorHAnsi" w:cstheme="minorHAnsi"/>
        </w:rPr>
        <w:t>o</w:t>
      </w:r>
      <w:r w:rsidRPr="00FB33C7">
        <w:rPr>
          <w:rFonts w:asciiTheme="minorHAnsi" w:hAnsiTheme="minorHAnsi" w:cstheme="minorHAnsi"/>
        </w:rPr>
        <w:t xml:space="preserve"> jih </w:t>
      </w:r>
      <w:r w:rsidR="00137503" w:rsidRPr="00FB33C7">
        <w:rPr>
          <w:rFonts w:asciiTheme="minorHAnsi" w:hAnsiTheme="minorHAnsi" w:cstheme="minorHAnsi"/>
        </w:rPr>
        <w:t>evidentirali več kot</w:t>
      </w:r>
      <w:r w:rsidRPr="00FB33C7">
        <w:rPr>
          <w:rFonts w:asciiTheme="minorHAnsi" w:hAnsiTheme="minorHAnsi" w:cstheme="minorHAnsi"/>
        </w:rPr>
        <w:t xml:space="preserve"> 81.000. Ta številka zajema tudi spore s civilnega in gospodarskega področja ter področja mednarodnih arbitraž, v katerih je skupna vrednost zahtevkov proti državi v letu 2023 znašala </w:t>
      </w:r>
      <w:r w:rsidR="00137503" w:rsidRPr="00FB33C7">
        <w:rPr>
          <w:rFonts w:asciiTheme="minorHAnsi" w:hAnsiTheme="minorHAnsi" w:cstheme="minorHAnsi"/>
        </w:rPr>
        <w:t xml:space="preserve">več kot </w:t>
      </w:r>
      <w:r w:rsidRPr="00FB33C7">
        <w:rPr>
          <w:rFonts w:asciiTheme="minorHAnsi" w:hAnsiTheme="minorHAnsi" w:cstheme="minorHAnsi"/>
        </w:rPr>
        <w:t>2,5 milijard</w:t>
      </w:r>
      <w:r w:rsidR="00137503" w:rsidRPr="00FB33C7">
        <w:rPr>
          <w:rFonts w:asciiTheme="minorHAnsi" w:hAnsiTheme="minorHAnsi" w:cstheme="minorHAnsi"/>
        </w:rPr>
        <w:t>e evrov</w:t>
      </w:r>
      <w:r w:rsidRPr="00FB33C7">
        <w:rPr>
          <w:rFonts w:asciiTheme="minorHAnsi" w:hAnsiTheme="minorHAnsi" w:cstheme="minorHAnsi"/>
        </w:rPr>
        <w:t>. Te številke govorijo same zase – Državno odvetništvo R</w:t>
      </w:r>
      <w:r w:rsidR="00137503" w:rsidRPr="00FB33C7">
        <w:rPr>
          <w:rFonts w:asciiTheme="minorHAnsi" w:hAnsiTheme="minorHAnsi" w:cstheme="minorHAnsi"/>
        </w:rPr>
        <w:t xml:space="preserve">epublike </w:t>
      </w:r>
      <w:r w:rsidRPr="00FB33C7">
        <w:rPr>
          <w:rFonts w:asciiTheme="minorHAnsi" w:hAnsiTheme="minorHAnsi" w:cstheme="minorHAnsi"/>
        </w:rPr>
        <w:t>S</w:t>
      </w:r>
      <w:r w:rsidR="00137503" w:rsidRPr="00FB33C7">
        <w:rPr>
          <w:rFonts w:asciiTheme="minorHAnsi" w:hAnsiTheme="minorHAnsi" w:cstheme="minorHAnsi"/>
        </w:rPr>
        <w:t>lovenije</w:t>
      </w:r>
      <w:r w:rsidRPr="00FB33C7">
        <w:rPr>
          <w:rFonts w:asciiTheme="minorHAnsi" w:hAnsiTheme="minorHAnsi" w:cstheme="minorHAnsi"/>
        </w:rPr>
        <w:t xml:space="preserve"> je izjemno pomemben varuh proračunskih sredstev.</w:t>
      </w:r>
    </w:p>
    <w:p w14:paraId="022761E5" w14:textId="77777777" w:rsidR="0078085B" w:rsidRPr="00FB33C7" w:rsidRDefault="0078085B" w:rsidP="0078085B">
      <w:pPr>
        <w:pStyle w:val="xmsonormal"/>
        <w:jc w:val="both"/>
        <w:rPr>
          <w:rFonts w:asciiTheme="minorHAnsi" w:hAnsiTheme="minorHAnsi" w:cstheme="minorHAnsi"/>
        </w:rPr>
      </w:pPr>
    </w:p>
    <w:p w14:paraId="3BE3306F" w14:textId="0549C1A3" w:rsidR="0078085B" w:rsidRPr="00FB33C7" w:rsidRDefault="0078085B" w:rsidP="0078085B">
      <w:pPr>
        <w:pStyle w:val="xmsonormal"/>
        <w:jc w:val="both"/>
        <w:rPr>
          <w:rFonts w:asciiTheme="minorHAnsi" w:hAnsiTheme="minorHAnsi" w:cstheme="minorHAnsi"/>
        </w:rPr>
      </w:pPr>
      <w:r w:rsidRPr="00FB33C7">
        <w:rPr>
          <w:rFonts w:asciiTheme="minorHAnsi" w:hAnsiTheme="minorHAnsi" w:cstheme="minorHAnsi"/>
        </w:rPr>
        <w:t xml:space="preserve">Marsikdo je tudi presenečen, da vso to maso zadev, ki pomeni zastopanje države v </w:t>
      </w:r>
      <w:r w:rsidR="003E7E4D" w:rsidRPr="00FB33C7">
        <w:rPr>
          <w:rFonts w:asciiTheme="minorHAnsi" w:hAnsiTheme="minorHAnsi" w:cstheme="minorHAnsi"/>
        </w:rPr>
        <w:t xml:space="preserve">dejansko </w:t>
      </w:r>
      <w:r w:rsidRPr="00FB33C7">
        <w:rPr>
          <w:rFonts w:asciiTheme="minorHAnsi" w:hAnsiTheme="minorHAnsi" w:cstheme="minorHAnsi"/>
        </w:rPr>
        <w:t xml:space="preserve">vseh vrstah postopkov pred domačimi in mednarodnimi sodišči vseh vrst in stopenj, pred mednarodnimi arbitražami in upravnimi organi, obvladuje pravzaprav izjemno maloštevilna ekipa. Državnih odvetnic in odvetnikov je v vsej državi skupaj le 71. Takšne količine dela tako malo ljudi seveda nikakor ne bi zmoglo brez izjemne podpore kolegov, tj. kandidatov za državne odvetnike, kolegov na vpisnikih v pisarnah in v strokovnih službah. </w:t>
      </w:r>
      <w:r w:rsidR="003E7E4D" w:rsidRPr="00FB33C7">
        <w:rPr>
          <w:rFonts w:asciiTheme="minorHAnsi" w:hAnsiTheme="minorHAnsi" w:cstheme="minorHAnsi"/>
        </w:rPr>
        <w:t>Čeprav</w:t>
      </w:r>
      <w:r w:rsidRPr="00FB33C7">
        <w:rPr>
          <w:rFonts w:asciiTheme="minorHAnsi" w:hAnsiTheme="minorHAnsi" w:cstheme="minorHAnsi"/>
        </w:rPr>
        <w:t xml:space="preserve"> smo na robu zmogljivosti, zmoremo predvsem zahvaljujoč trdemu delu in nesebični medsebojni pomoči vseh zaposlenih. A roko na srce, kako dolgo bomo še zdržali? In predvsem, kako bomo vse kompleksnejšim sporom in poslovanju kos čez leta, ko nas bo glede na starostno strukturo zaposlenih doletel v</w:t>
      </w:r>
      <w:r w:rsidR="00A867A7" w:rsidRPr="00FB33C7">
        <w:rPr>
          <w:rFonts w:asciiTheme="minorHAnsi" w:hAnsiTheme="minorHAnsi" w:cstheme="minorHAnsi"/>
        </w:rPr>
        <w:t>el</w:t>
      </w:r>
      <w:r w:rsidRPr="00FB33C7">
        <w:rPr>
          <w:rFonts w:asciiTheme="minorHAnsi" w:hAnsiTheme="minorHAnsi" w:cstheme="minorHAnsi"/>
        </w:rPr>
        <w:t>ik kadrovski osip? Državno odvetništvo R</w:t>
      </w:r>
      <w:r w:rsidR="003E7E4D" w:rsidRPr="00FB33C7">
        <w:rPr>
          <w:rFonts w:asciiTheme="minorHAnsi" w:hAnsiTheme="minorHAnsi" w:cstheme="minorHAnsi"/>
        </w:rPr>
        <w:t xml:space="preserve">epublike </w:t>
      </w:r>
      <w:r w:rsidRPr="00FB33C7">
        <w:rPr>
          <w:rFonts w:asciiTheme="minorHAnsi" w:hAnsiTheme="minorHAnsi" w:cstheme="minorHAnsi"/>
        </w:rPr>
        <w:t>S</w:t>
      </w:r>
      <w:r w:rsidR="003E7E4D" w:rsidRPr="00FB33C7">
        <w:rPr>
          <w:rFonts w:asciiTheme="minorHAnsi" w:hAnsiTheme="minorHAnsi" w:cstheme="minorHAnsi"/>
        </w:rPr>
        <w:t>lovenije</w:t>
      </w:r>
      <w:r w:rsidRPr="00FB33C7">
        <w:rPr>
          <w:rFonts w:asciiTheme="minorHAnsi" w:hAnsiTheme="minorHAnsi" w:cstheme="minorHAnsi"/>
        </w:rPr>
        <w:t xml:space="preserve"> je po številu zaposlenih že </w:t>
      </w:r>
      <w:r w:rsidR="003E7E4D" w:rsidRPr="00FB33C7">
        <w:rPr>
          <w:rFonts w:asciiTheme="minorHAnsi" w:hAnsiTheme="minorHAnsi" w:cstheme="minorHAnsi"/>
        </w:rPr>
        <w:t>z</w:t>
      </w:r>
      <w:r w:rsidRPr="00FB33C7">
        <w:rPr>
          <w:rFonts w:asciiTheme="minorHAnsi" w:hAnsiTheme="minorHAnsi" w:cstheme="minorHAnsi"/>
        </w:rPr>
        <w:t xml:space="preserve">daj pod kadrovskim načrtom, v svojih vrstah pa pogrešamo predvsem več kandidatov za državne odvetnike. Pri tem nas žalosti, da se mladi na objave prostih delovnih mest odzivajo vse redkeje, včasih pa prijav sploh ni. </w:t>
      </w:r>
    </w:p>
    <w:p w14:paraId="15C5EC8B" w14:textId="77777777" w:rsidR="0078085B" w:rsidRPr="00FB33C7" w:rsidRDefault="0078085B" w:rsidP="0078085B">
      <w:pPr>
        <w:pStyle w:val="xmsonormal"/>
        <w:jc w:val="both"/>
        <w:rPr>
          <w:rFonts w:asciiTheme="minorHAnsi" w:hAnsiTheme="minorHAnsi" w:cstheme="minorHAnsi"/>
        </w:rPr>
      </w:pPr>
    </w:p>
    <w:p w14:paraId="65104F49" w14:textId="2D5FD7DB" w:rsidR="0078085B" w:rsidRPr="00FB33C7" w:rsidRDefault="0078085B" w:rsidP="0078085B">
      <w:pPr>
        <w:pStyle w:val="xmsonormal"/>
        <w:jc w:val="both"/>
        <w:rPr>
          <w:rFonts w:asciiTheme="minorHAnsi" w:hAnsiTheme="minorHAnsi" w:cstheme="minorHAnsi"/>
        </w:rPr>
      </w:pPr>
      <w:r w:rsidRPr="00FB33C7">
        <w:rPr>
          <w:rFonts w:asciiTheme="minorHAnsi" w:hAnsiTheme="minorHAnsi" w:cstheme="minorHAnsi"/>
        </w:rPr>
        <w:lastRenderedPageBreak/>
        <w:t>Žal nas to dejstvo ne bi smelo več presenečati. Upad zanimanja za delo na Državnem odvetništvu R</w:t>
      </w:r>
      <w:r w:rsidR="003E7E4D" w:rsidRPr="00FB33C7">
        <w:rPr>
          <w:rFonts w:asciiTheme="minorHAnsi" w:hAnsiTheme="minorHAnsi" w:cstheme="minorHAnsi"/>
        </w:rPr>
        <w:t xml:space="preserve">epublike </w:t>
      </w:r>
      <w:r w:rsidRPr="00FB33C7">
        <w:rPr>
          <w:rFonts w:asciiTheme="minorHAnsi" w:hAnsiTheme="minorHAnsi" w:cstheme="minorHAnsi"/>
        </w:rPr>
        <w:t>S</w:t>
      </w:r>
      <w:r w:rsidR="003E7E4D" w:rsidRPr="00FB33C7">
        <w:rPr>
          <w:rFonts w:asciiTheme="minorHAnsi" w:hAnsiTheme="minorHAnsi" w:cstheme="minorHAnsi"/>
        </w:rPr>
        <w:t>lovenije</w:t>
      </w:r>
      <w:r w:rsidRPr="00FB33C7">
        <w:rPr>
          <w:rFonts w:asciiTheme="minorHAnsi" w:hAnsiTheme="minorHAnsi" w:cstheme="minorHAnsi"/>
        </w:rPr>
        <w:t xml:space="preserve"> je namreč enako kot v </w:t>
      </w:r>
      <w:r w:rsidR="003E7E4D" w:rsidRPr="00FB33C7">
        <w:rPr>
          <w:rFonts w:asciiTheme="minorHAnsi" w:hAnsiTheme="minorHAnsi" w:cstheme="minorHAnsi"/>
        </w:rPr>
        <w:t>drug</w:t>
      </w:r>
      <w:r w:rsidRPr="00FB33C7">
        <w:rPr>
          <w:rFonts w:asciiTheme="minorHAnsi" w:hAnsiTheme="minorHAnsi" w:cstheme="minorHAnsi"/>
        </w:rPr>
        <w:t>ih pravosodnih organih povezan z realnim padanjem</w:t>
      </w:r>
      <w:r w:rsidR="003E7E4D" w:rsidRPr="00FB33C7">
        <w:rPr>
          <w:rFonts w:asciiTheme="minorHAnsi" w:hAnsiTheme="minorHAnsi" w:cstheme="minorHAnsi"/>
        </w:rPr>
        <w:t xml:space="preserve"> višine</w:t>
      </w:r>
      <w:r w:rsidRPr="00FB33C7">
        <w:rPr>
          <w:rFonts w:asciiTheme="minorHAnsi" w:hAnsiTheme="minorHAnsi" w:cstheme="minorHAnsi"/>
        </w:rPr>
        <w:t xml:space="preserve"> plač, zaradi katerega poklici v pravosodju drsijo v deficitarnost. Plačna nesorazmerja, ki so v zadnjih letih prizadela sodnike in državne tožilce, so v enaki meri prizadela tudi državne odvetnike, pri čemer državnim odvetnikom zaradi ponesrečene premestitve v javnouslužbenski sistem, ki jo je uvedel Zakon o državnem odvetništvu (ZDOdv), v primerjavi z </w:t>
      </w:r>
      <w:r w:rsidR="003E7E4D" w:rsidRPr="00FB33C7">
        <w:rPr>
          <w:rFonts w:asciiTheme="minorHAnsi" w:hAnsiTheme="minorHAnsi" w:cstheme="minorHAnsi"/>
        </w:rPr>
        <w:t>drug</w:t>
      </w:r>
      <w:r w:rsidRPr="00FB33C7">
        <w:rPr>
          <w:rFonts w:asciiTheme="minorHAnsi" w:hAnsiTheme="minorHAnsi" w:cstheme="minorHAnsi"/>
        </w:rPr>
        <w:t>imi pravosodnimi funkcionarji v prihodnje grozi še večja degradacija. ZDOdv je namreč Državno odvetništvo R</w:t>
      </w:r>
      <w:r w:rsidR="003E7E4D" w:rsidRPr="00FB33C7">
        <w:rPr>
          <w:rFonts w:asciiTheme="minorHAnsi" w:hAnsiTheme="minorHAnsi" w:cstheme="minorHAnsi"/>
        </w:rPr>
        <w:t xml:space="preserve">epublike </w:t>
      </w:r>
      <w:r w:rsidRPr="00FB33C7">
        <w:rPr>
          <w:rFonts w:asciiTheme="minorHAnsi" w:hAnsiTheme="minorHAnsi" w:cstheme="minorHAnsi"/>
        </w:rPr>
        <w:t>S</w:t>
      </w:r>
      <w:r w:rsidR="003E7E4D" w:rsidRPr="00FB33C7">
        <w:rPr>
          <w:rFonts w:asciiTheme="minorHAnsi" w:hAnsiTheme="minorHAnsi" w:cstheme="minorHAnsi"/>
        </w:rPr>
        <w:t>lovenije</w:t>
      </w:r>
      <w:r w:rsidRPr="00FB33C7">
        <w:rPr>
          <w:rFonts w:asciiTheme="minorHAnsi" w:hAnsiTheme="minorHAnsi" w:cstheme="minorHAnsi"/>
        </w:rPr>
        <w:t xml:space="preserve"> spremenil v neke vrste sistemskega brezdomca, saj </w:t>
      </w:r>
      <w:r w:rsidR="003E7E4D" w:rsidRPr="00FB33C7">
        <w:rPr>
          <w:rFonts w:asciiTheme="minorHAnsi" w:hAnsiTheme="minorHAnsi" w:cstheme="minorHAnsi"/>
        </w:rPr>
        <w:t xml:space="preserve">taka </w:t>
      </w:r>
      <w:r w:rsidRPr="00FB33C7">
        <w:rPr>
          <w:rFonts w:asciiTheme="minorHAnsi" w:hAnsiTheme="minorHAnsi" w:cstheme="minorHAnsi"/>
        </w:rPr>
        <w:t xml:space="preserve">ureditev ne le otežuje, ampak dejansko onemogoča ustrezno vrednostno umestitev našega poklica. </w:t>
      </w:r>
    </w:p>
    <w:p w14:paraId="3DBE859A" w14:textId="77777777" w:rsidR="0078085B" w:rsidRPr="00FB33C7" w:rsidRDefault="0078085B" w:rsidP="0078085B">
      <w:pPr>
        <w:spacing w:after="0" w:line="240" w:lineRule="auto"/>
        <w:ind w:right="54"/>
        <w:jc w:val="both"/>
        <w:rPr>
          <w:rFonts w:asciiTheme="minorHAnsi" w:hAnsiTheme="minorHAnsi" w:cstheme="minorHAnsi"/>
          <w:sz w:val="22"/>
          <w:lang w:eastAsia="sl-SI"/>
        </w:rPr>
      </w:pPr>
    </w:p>
    <w:p w14:paraId="511835DE" w14:textId="1E7924AC" w:rsidR="0078085B" w:rsidRPr="00FB33C7" w:rsidRDefault="0078085B" w:rsidP="0078085B">
      <w:pPr>
        <w:spacing w:after="0" w:line="240" w:lineRule="auto"/>
        <w:ind w:right="54"/>
        <w:jc w:val="both"/>
        <w:rPr>
          <w:rFonts w:asciiTheme="minorHAnsi" w:hAnsiTheme="minorHAnsi" w:cstheme="minorHAnsi"/>
          <w:sz w:val="22"/>
          <w:lang w:eastAsia="sl-SI"/>
        </w:rPr>
      </w:pPr>
      <w:r w:rsidRPr="00FB33C7">
        <w:rPr>
          <w:rFonts w:asciiTheme="minorHAnsi" w:hAnsiTheme="minorHAnsi" w:cstheme="minorHAnsi"/>
          <w:sz w:val="22"/>
          <w:lang w:eastAsia="sl-SI"/>
        </w:rPr>
        <w:t xml:space="preserve">A to še zdaleč ni edina negativna posledica ZDOdv. Za delovanje pravne države je še </w:t>
      </w:r>
      <w:r w:rsidR="003E7E4D" w:rsidRPr="00FB33C7">
        <w:rPr>
          <w:rFonts w:asciiTheme="minorHAnsi" w:hAnsiTheme="minorHAnsi" w:cstheme="minorHAnsi"/>
          <w:sz w:val="22"/>
          <w:lang w:eastAsia="sl-SI"/>
        </w:rPr>
        <w:t>večja težava</w:t>
      </w:r>
      <w:r w:rsidRPr="00FB33C7">
        <w:rPr>
          <w:rFonts w:asciiTheme="minorHAnsi" w:hAnsiTheme="minorHAnsi" w:cstheme="minorHAnsi"/>
          <w:sz w:val="22"/>
          <w:lang w:eastAsia="sl-SI"/>
        </w:rPr>
        <w:t xml:space="preserve"> premestitev delovanja državnih odvetnikov v sistem, ki za strokovno pravno odločanje in zastopanje države na najvišj</w:t>
      </w:r>
      <w:r w:rsidR="003E7E4D" w:rsidRPr="00FB33C7">
        <w:rPr>
          <w:rFonts w:asciiTheme="minorHAnsi" w:hAnsiTheme="minorHAnsi" w:cstheme="minorHAnsi"/>
          <w:sz w:val="22"/>
          <w:lang w:eastAsia="sl-SI"/>
        </w:rPr>
        <w:t>i ravni</w:t>
      </w:r>
      <w:r w:rsidRPr="00FB33C7">
        <w:rPr>
          <w:rFonts w:asciiTheme="minorHAnsi" w:hAnsiTheme="minorHAnsi" w:cstheme="minorHAnsi"/>
          <w:sz w:val="22"/>
          <w:lang w:eastAsia="sl-SI"/>
        </w:rPr>
        <w:t xml:space="preserve"> preprosto ni primeren, saj državnim odvetnicam in odvetnikom ne daje potrebne moči argumenta </w:t>
      </w:r>
      <w:r w:rsidR="003E7E4D" w:rsidRPr="00FB33C7">
        <w:rPr>
          <w:rFonts w:asciiTheme="minorHAnsi" w:hAnsiTheme="minorHAnsi" w:cstheme="minorHAnsi"/>
          <w:sz w:val="22"/>
          <w:lang w:eastAsia="sl-SI"/>
        </w:rPr>
        <w:t xml:space="preserve">ter </w:t>
      </w:r>
      <w:r w:rsidRPr="00FB33C7">
        <w:rPr>
          <w:rFonts w:asciiTheme="minorHAnsi" w:hAnsiTheme="minorHAnsi" w:cstheme="minorHAnsi"/>
          <w:sz w:val="22"/>
          <w:lang w:eastAsia="sl-SI"/>
        </w:rPr>
        <w:t xml:space="preserve">jih tudi ne ščiti pred argumentom moči, nedovoljenimi pritiski in grožnjami z odškodninskimi tožbami. Pred vsem tem so funkcionarji seveda zaščiteni veliko učinkoviteje kot javni uslužbenci, s tem pa tudi neodvisnost njihovega odločanja. Državi bi vsekakor moralo biti v interesu, da ji svetujejo in jo pred sodišči zastopajo pravni strokovnjaki, ki so v celoti opolnomočeni </w:t>
      </w:r>
      <w:r w:rsidR="003E7E4D" w:rsidRPr="00FB33C7">
        <w:rPr>
          <w:rFonts w:asciiTheme="minorHAnsi" w:hAnsiTheme="minorHAnsi" w:cstheme="minorHAnsi"/>
          <w:sz w:val="22"/>
          <w:lang w:eastAsia="sl-SI"/>
        </w:rPr>
        <w:t xml:space="preserve">ter </w:t>
      </w:r>
      <w:r w:rsidRPr="00FB33C7">
        <w:rPr>
          <w:rFonts w:asciiTheme="minorHAnsi" w:hAnsiTheme="minorHAnsi" w:cstheme="minorHAnsi"/>
          <w:sz w:val="22"/>
          <w:lang w:eastAsia="sl-SI"/>
        </w:rPr>
        <w:t xml:space="preserve">zaščiteni za sprejemanje odločitev v javnem interesu. Družbeno dogajanje to znova in znova potrjuje. Državni odvetniki zato že leta opozarjamo na tveganja za pravno državo, </w:t>
      </w:r>
      <w:r w:rsidR="003E7E4D" w:rsidRPr="00FB33C7">
        <w:rPr>
          <w:rFonts w:asciiTheme="minorHAnsi" w:hAnsiTheme="minorHAnsi" w:cstheme="minorHAnsi"/>
          <w:sz w:val="22"/>
          <w:lang w:eastAsia="sl-SI"/>
        </w:rPr>
        <w:t xml:space="preserve">če </w:t>
      </w:r>
      <w:r w:rsidR="00DF065D" w:rsidRPr="00FB33C7">
        <w:rPr>
          <w:rFonts w:asciiTheme="minorHAnsi" w:hAnsiTheme="minorHAnsi" w:cstheme="minorHAnsi"/>
          <w:sz w:val="22"/>
          <w:lang w:eastAsia="sl-SI"/>
        </w:rPr>
        <w:t>anomalije</w:t>
      </w:r>
      <w:r w:rsidRPr="00FB33C7">
        <w:rPr>
          <w:rFonts w:asciiTheme="minorHAnsi" w:hAnsiTheme="minorHAnsi" w:cstheme="minorHAnsi"/>
          <w:sz w:val="22"/>
          <w:lang w:eastAsia="sl-SI"/>
        </w:rPr>
        <w:t xml:space="preserve">, ki jih je prinesel ZDOdv, ne bodo odpravljene, in si aktivno prizadevamo za reformo </w:t>
      </w:r>
      <w:r w:rsidR="00763D04" w:rsidRPr="00FB33C7">
        <w:rPr>
          <w:rFonts w:asciiTheme="minorHAnsi" w:hAnsiTheme="minorHAnsi" w:cstheme="minorHAnsi"/>
          <w:sz w:val="22"/>
          <w:lang w:eastAsia="sl-SI"/>
        </w:rPr>
        <w:t>svoj</w:t>
      </w:r>
      <w:r w:rsidRPr="00FB33C7">
        <w:rPr>
          <w:rFonts w:asciiTheme="minorHAnsi" w:hAnsiTheme="minorHAnsi" w:cstheme="minorHAnsi"/>
          <w:sz w:val="22"/>
          <w:lang w:eastAsia="sl-SI"/>
        </w:rPr>
        <w:t xml:space="preserve">ega matičnega zakona. </w:t>
      </w:r>
    </w:p>
    <w:p w14:paraId="28D76615" w14:textId="77777777" w:rsidR="0078085B" w:rsidRPr="00FB33C7" w:rsidRDefault="0078085B" w:rsidP="0078085B">
      <w:pPr>
        <w:spacing w:after="0" w:line="240" w:lineRule="auto"/>
        <w:ind w:right="54"/>
        <w:jc w:val="both"/>
        <w:rPr>
          <w:rFonts w:asciiTheme="minorHAnsi" w:hAnsiTheme="minorHAnsi" w:cstheme="minorHAnsi"/>
          <w:sz w:val="22"/>
          <w:lang w:eastAsia="sl-SI"/>
        </w:rPr>
      </w:pPr>
    </w:p>
    <w:p w14:paraId="6A7404B3" w14:textId="77777777" w:rsidR="0078085B" w:rsidRPr="00FB33C7" w:rsidRDefault="0078085B" w:rsidP="0078085B">
      <w:pPr>
        <w:spacing w:after="0" w:line="240" w:lineRule="auto"/>
        <w:ind w:right="54"/>
        <w:jc w:val="both"/>
        <w:rPr>
          <w:rFonts w:asciiTheme="minorHAnsi" w:hAnsiTheme="minorHAnsi" w:cstheme="minorHAnsi"/>
          <w:sz w:val="22"/>
          <w:lang w:eastAsia="sl-SI"/>
        </w:rPr>
      </w:pPr>
      <w:r w:rsidRPr="00FB33C7">
        <w:rPr>
          <w:rFonts w:asciiTheme="minorHAnsi" w:hAnsiTheme="minorHAnsi" w:cstheme="minorHAnsi"/>
          <w:sz w:val="22"/>
          <w:lang w:eastAsia="sl-SI"/>
        </w:rPr>
        <w:t xml:space="preserve">Ponosni smo, da smo v letu 2023 v tej smeri naredili odločne in opazne korake naprej. </w:t>
      </w:r>
    </w:p>
    <w:p w14:paraId="7FE53565" w14:textId="77777777" w:rsidR="0078085B" w:rsidRPr="00FB33C7" w:rsidRDefault="0078085B" w:rsidP="0078085B">
      <w:pPr>
        <w:spacing w:after="0" w:line="240" w:lineRule="auto"/>
        <w:ind w:right="54"/>
        <w:jc w:val="both"/>
        <w:rPr>
          <w:rFonts w:asciiTheme="minorHAnsi" w:hAnsiTheme="minorHAnsi" w:cstheme="minorHAnsi"/>
          <w:sz w:val="22"/>
          <w:lang w:eastAsia="sl-SI"/>
        </w:rPr>
      </w:pPr>
    </w:p>
    <w:p w14:paraId="173E52E3" w14:textId="0522C149" w:rsidR="0078085B" w:rsidRPr="00FB33C7" w:rsidRDefault="0078085B" w:rsidP="0078085B">
      <w:pPr>
        <w:spacing w:after="0" w:line="240" w:lineRule="auto"/>
        <w:ind w:right="54"/>
        <w:jc w:val="both"/>
        <w:rPr>
          <w:rFonts w:asciiTheme="minorHAnsi" w:hAnsiTheme="minorHAnsi" w:cstheme="minorHAnsi"/>
          <w:sz w:val="22"/>
          <w:lang w:eastAsia="sl-SI"/>
        </w:rPr>
      </w:pPr>
      <w:r w:rsidRPr="00FB33C7">
        <w:rPr>
          <w:rFonts w:asciiTheme="minorHAnsi" w:hAnsiTheme="minorHAnsi" w:cstheme="minorHAnsi"/>
          <w:sz w:val="22"/>
          <w:lang w:eastAsia="sl-SI"/>
        </w:rPr>
        <w:t xml:space="preserve">Ob podpori Ministrstva za pravosodje, ki je naši reformi </w:t>
      </w:r>
      <w:r w:rsidR="003E7E4D" w:rsidRPr="00FB33C7">
        <w:rPr>
          <w:rFonts w:asciiTheme="minorHAnsi" w:hAnsiTheme="minorHAnsi" w:cstheme="minorHAnsi"/>
          <w:sz w:val="22"/>
          <w:lang w:eastAsia="sl-SI"/>
        </w:rPr>
        <w:t>pritrdilo</w:t>
      </w:r>
      <w:r w:rsidRPr="00FB33C7">
        <w:rPr>
          <w:rFonts w:asciiTheme="minorHAnsi" w:hAnsiTheme="minorHAnsi" w:cstheme="minorHAnsi"/>
          <w:sz w:val="22"/>
          <w:lang w:eastAsia="sl-SI"/>
        </w:rPr>
        <w:t>, smo za začetek dobili glas, ki ga že dolgo nismo imeli in zaradi katerega strokovna javnost našo sistemsko stisko zdaj dobro pozna. Na odmevnem in javno predvajanem posvetu z naslovom »Kakšnega odvetnika potrebuje država?«, ki smo ga državni odvetniki organizirali v Državnem svetu R</w:t>
      </w:r>
      <w:r w:rsidR="003E7E4D" w:rsidRPr="00FB33C7">
        <w:rPr>
          <w:rFonts w:asciiTheme="minorHAnsi" w:hAnsiTheme="minorHAnsi" w:cstheme="minorHAnsi"/>
          <w:sz w:val="22"/>
          <w:lang w:eastAsia="sl-SI"/>
        </w:rPr>
        <w:t xml:space="preserve">epublike </w:t>
      </w:r>
      <w:r w:rsidRPr="00FB33C7">
        <w:rPr>
          <w:rFonts w:asciiTheme="minorHAnsi" w:hAnsiTheme="minorHAnsi" w:cstheme="minorHAnsi"/>
          <w:sz w:val="22"/>
          <w:lang w:eastAsia="sl-SI"/>
        </w:rPr>
        <w:t>S</w:t>
      </w:r>
      <w:r w:rsidR="003E7E4D" w:rsidRPr="00FB33C7">
        <w:rPr>
          <w:rFonts w:asciiTheme="minorHAnsi" w:hAnsiTheme="minorHAnsi" w:cstheme="minorHAnsi"/>
          <w:sz w:val="22"/>
          <w:lang w:eastAsia="sl-SI"/>
        </w:rPr>
        <w:t>lovenije</w:t>
      </w:r>
      <w:r w:rsidRPr="00FB33C7">
        <w:rPr>
          <w:rFonts w:asciiTheme="minorHAnsi" w:hAnsiTheme="minorHAnsi" w:cstheme="minorHAnsi"/>
          <w:sz w:val="22"/>
          <w:lang w:eastAsia="sl-SI"/>
        </w:rPr>
        <w:t>, so prizadevanja Državnega odvetništva R</w:t>
      </w:r>
      <w:r w:rsidR="003E7E4D" w:rsidRPr="00FB33C7">
        <w:rPr>
          <w:rFonts w:asciiTheme="minorHAnsi" w:hAnsiTheme="minorHAnsi" w:cstheme="minorHAnsi"/>
          <w:sz w:val="22"/>
          <w:lang w:eastAsia="sl-SI"/>
        </w:rPr>
        <w:t xml:space="preserve">epublike </w:t>
      </w:r>
      <w:r w:rsidRPr="00FB33C7">
        <w:rPr>
          <w:rFonts w:asciiTheme="minorHAnsi" w:hAnsiTheme="minorHAnsi" w:cstheme="minorHAnsi"/>
          <w:sz w:val="22"/>
          <w:lang w:eastAsia="sl-SI"/>
        </w:rPr>
        <w:t>S</w:t>
      </w:r>
      <w:r w:rsidR="003E7E4D" w:rsidRPr="00FB33C7">
        <w:rPr>
          <w:rFonts w:asciiTheme="minorHAnsi" w:hAnsiTheme="minorHAnsi" w:cstheme="minorHAnsi"/>
          <w:sz w:val="22"/>
          <w:lang w:eastAsia="sl-SI"/>
        </w:rPr>
        <w:t>lovenije</w:t>
      </w:r>
      <w:r w:rsidRPr="00FB33C7">
        <w:rPr>
          <w:rFonts w:asciiTheme="minorHAnsi" w:hAnsiTheme="minorHAnsi" w:cstheme="minorHAnsi"/>
          <w:sz w:val="22"/>
          <w:lang w:eastAsia="sl-SI"/>
        </w:rPr>
        <w:t xml:space="preserve"> za spremembo ZDOdv in za vrnitev funkcionarskega statusa prejela izjemno podporo, prav tako predlog za umestitev Državnega odvetništva R</w:t>
      </w:r>
      <w:r w:rsidR="003E7E4D" w:rsidRPr="00FB33C7">
        <w:rPr>
          <w:rFonts w:asciiTheme="minorHAnsi" w:hAnsiTheme="minorHAnsi" w:cstheme="minorHAnsi"/>
          <w:sz w:val="22"/>
          <w:lang w:eastAsia="sl-SI"/>
        </w:rPr>
        <w:t xml:space="preserve">epublike </w:t>
      </w:r>
      <w:r w:rsidRPr="00FB33C7">
        <w:rPr>
          <w:rFonts w:asciiTheme="minorHAnsi" w:hAnsiTheme="minorHAnsi" w:cstheme="minorHAnsi"/>
          <w:sz w:val="22"/>
          <w:lang w:eastAsia="sl-SI"/>
        </w:rPr>
        <w:t>S</w:t>
      </w:r>
      <w:r w:rsidR="003E7E4D" w:rsidRPr="00FB33C7">
        <w:rPr>
          <w:rFonts w:asciiTheme="minorHAnsi" w:hAnsiTheme="minorHAnsi" w:cstheme="minorHAnsi"/>
          <w:sz w:val="22"/>
          <w:lang w:eastAsia="sl-SI"/>
        </w:rPr>
        <w:t>lovenije</w:t>
      </w:r>
      <w:r w:rsidRPr="00FB33C7">
        <w:rPr>
          <w:rFonts w:asciiTheme="minorHAnsi" w:hAnsiTheme="minorHAnsi" w:cstheme="minorHAnsi"/>
          <w:sz w:val="22"/>
          <w:lang w:eastAsia="sl-SI"/>
        </w:rPr>
        <w:t xml:space="preserve"> v ustavo. V njej Državno odvetništvo R</w:t>
      </w:r>
      <w:r w:rsidR="003E7E4D" w:rsidRPr="00FB33C7">
        <w:rPr>
          <w:rFonts w:asciiTheme="minorHAnsi" w:hAnsiTheme="minorHAnsi" w:cstheme="minorHAnsi"/>
          <w:sz w:val="22"/>
          <w:lang w:eastAsia="sl-SI"/>
        </w:rPr>
        <w:t xml:space="preserve">epublike </w:t>
      </w:r>
      <w:r w:rsidRPr="00FB33C7">
        <w:rPr>
          <w:rFonts w:asciiTheme="minorHAnsi" w:hAnsiTheme="minorHAnsi" w:cstheme="minorHAnsi"/>
          <w:sz w:val="22"/>
          <w:lang w:eastAsia="sl-SI"/>
        </w:rPr>
        <w:t>S</w:t>
      </w:r>
      <w:r w:rsidR="003E7E4D" w:rsidRPr="00FB33C7">
        <w:rPr>
          <w:rFonts w:asciiTheme="minorHAnsi" w:hAnsiTheme="minorHAnsi" w:cstheme="minorHAnsi"/>
          <w:sz w:val="22"/>
          <w:lang w:eastAsia="sl-SI"/>
        </w:rPr>
        <w:t>lovenije</w:t>
      </w:r>
      <w:r w:rsidRPr="00FB33C7">
        <w:rPr>
          <w:rFonts w:asciiTheme="minorHAnsi" w:hAnsiTheme="minorHAnsi" w:cstheme="minorHAnsi"/>
          <w:sz w:val="22"/>
          <w:lang w:eastAsia="sl-SI"/>
        </w:rPr>
        <w:t xml:space="preserve"> kot edini organ pravosodja še nima mesta, pa bi ga moralo imeti, saj z vidika var</w:t>
      </w:r>
      <w:r w:rsidR="003E7E4D" w:rsidRPr="00FB33C7">
        <w:rPr>
          <w:rFonts w:asciiTheme="minorHAnsi" w:hAnsiTheme="minorHAnsi" w:cstheme="minorHAnsi"/>
          <w:sz w:val="22"/>
          <w:lang w:eastAsia="sl-SI"/>
        </w:rPr>
        <w:t>st</w:t>
      </w:r>
      <w:r w:rsidRPr="00FB33C7">
        <w:rPr>
          <w:rFonts w:asciiTheme="minorHAnsi" w:hAnsiTheme="minorHAnsi" w:cstheme="minorHAnsi"/>
          <w:sz w:val="22"/>
          <w:lang w:eastAsia="sl-SI"/>
        </w:rPr>
        <w:t>va načela pravne države ne sme biti dopustno, da se o obstoju in ureditvi ali pa morda ukinitvi pravobranilstva odloča že z navadno parlamentarno večino. Zato nas izjemno veseli, da so naš</w:t>
      </w:r>
      <w:r w:rsidR="003E7E4D" w:rsidRPr="00FB33C7">
        <w:rPr>
          <w:rFonts w:asciiTheme="minorHAnsi" w:hAnsiTheme="minorHAnsi" w:cstheme="minorHAnsi"/>
          <w:sz w:val="22"/>
          <w:lang w:eastAsia="sl-SI"/>
        </w:rPr>
        <w:t>a prizadevanja</w:t>
      </w:r>
      <w:r w:rsidRPr="00FB33C7">
        <w:rPr>
          <w:rFonts w:asciiTheme="minorHAnsi" w:hAnsiTheme="minorHAnsi" w:cstheme="minorHAnsi"/>
          <w:sz w:val="22"/>
          <w:lang w:eastAsia="sl-SI"/>
        </w:rPr>
        <w:t xml:space="preserve"> za reformo delovanja Državnega odvetništva R</w:t>
      </w:r>
      <w:r w:rsidR="003E7E4D" w:rsidRPr="00FB33C7">
        <w:rPr>
          <w:rFonts w:asciiTheme="minorHAnsi" w:hAnsiTheme="minorHAnsi" w:cstheme="minorHAnsi"/>
          <w:sz w:val="22"/>
          <w:lang w:eastAsia="sl-SI"/>
        </w:rPr>
        <w:t xml:space="preserve">epublike </w:t>
      </w:r>
      <w:r w:rsidRPr="00FB33C7">
        <w:rPr>
          <w:rFonts w:asciiTheme="minorHAnsi" w:hAnsiTheme="minorHAnsi" w:cstheme="minorHAnsi"/>
          <w:sz w:val="22"/>
          <w:lang w:eastAsia="sl-SI"/>
        </w:rPr>
        <w:t>S</w:t>
      </w:r>
      <w:r w:rsidR="003E7E4D" w:rsidRPr="00FB33C7">
        <w:rPr>
          <w:rFonts w:asciiTheme="minorHAnsi" w:hAnsiTheme="minorHAnsi" w:cstheme="minorHAnsi"/>
          <w:sz w:val="22"/>
          <w:lang w:eastAsia="sl-SI"/>
        </w:rPr>
        <w:t>lovenije</w:t>
      </w:r>
      <w:r w:rsidRPr="00FB33C7">
        <w:rPr>
          <w:rFonts w:asciiTheme="minorHAnsi" w:hAnsiTheme="minorHAnsi" w:cstheme="minorHAnsi"/>
          <w:sz w:val="22"/>
          <w:lang w:eastAsia="sl-SI"/>
        </w:rPr>
        <w:t xml:space="preserve"> javno podprli številni kolegi iz stroke, predstojniki organov pravosodja in tudi visoki politični funkcionarji, med njimi predsednica republike dr. Nataša Pirc Musar, predsednica Državnega zbora </w:t>
      </w:r>
      <w:r w:rsidR="003E7E4D" w:rsidRPr="00FB33C7">
        <w:rPr>
          <w:rFonts w:asciiTheme="minorHAnsi" w:hAnsiTheme="minorHAnsi" w:cstheme="minorHAnsi"/>
          <w:sz w:val="22"/>
          <w:lang w:eastAsia="sl-SI"/>
        </w:rPr>
        <w:t>Republike Slovenije</w:t>
      </w:r>
      <w:r w:rsidR="00763D04" w:rsidRPr="00FB33C7">
        <w:rPr>
          <w:rFonts w:asciiTheme="minorHAnsi" w:hAnsiTheme="minorHAnsi" w:cstheme="minorHAnsi"/>
          <w:sz w:val="22"/>
          <w:lang w:eastAsia="sl-SI"/>
        </w:rPr>
        <w:t xml:space="preserve"> </w:t>
      </w:r>
      <w:r w:rsidRPr="00FB33C7">
        <w:rPr>
          <w:rFonts w:asciiTheme="minorHAnsi" w:hAnsiTheme="minorHAnsi" w:cstheme="minorHAnsi"/>
          <w:sz w:val="22"/>
          <w:lang w:eastAsia="sl-SI"/>
        </w:rPr>
        <w:t xml:space="preserve">mag. Urška Klakočar Zupančič, tedanji generalni državni tožilec Drago Šketa, predsednica Slovenskega sodniškega društva dr. Vesna Bergant Rakočević, predsednik odvetniške zbornice Janez Starman, predsednik notarske zbornice dr. Bojan Podgoršek, prof. Igor Kaučič, prof. Rajko Pirnat, prof. Damjan Možina in doc. dr. Bruna Žuber, na </w:t>
      </w:r>
      <w:r w:rsidR="004E1BEE" w:rsidRPr="00FB33C7">
        <w:rPr>
          <w:rFonts w:asciiTheme="minorHAnsi" w:hAnsiTheme="minorHAnsi" w:cstheme="minorHAnsi"/>
          <w:sz w:val="22"/>
          <w:lang w:eastAsia="sl-SI"/>
        </w:rPr>
        <w:t>d</w:t>
      </w:r>
      <w:r w:rsidRPr="00FB33C7">
        <w:rPr>
          <w:rFonts w:asciiTheme="minorHAnsi" w:hAnsiTheme="minorHAnsi" w:cstheme="minorHAnsi"/>
          <w:sz w:val="22"/>
          <w:lang w:eastAsia="sl-SI"/>
        </w:rPr>
        <w:t xml:space="preserve">nevih </w:t>
      </w:r>
      <w:r w:rsidR="003E7E4D" w:rsidRPr="00FB33C7">
        <w:rPr>
          <w:rFonts w:asciiTheme="minorHAnsi" w:hAnsiTheme="minorHAnsi" w:cstheme="minorHAnsi"/>
          <w:sz w:val="22"/>
          <w:lang w:eastAsia="sl-SI"/>
        </w:rPr>
        <w:t>d</w:t>
      </w:r>
      <w:r w:rsidRPr="00FB33C7">
        <w:rPr>
          <w:rFonts w:asciiTheme="minorHAnsi" w:hAnsiTheme="minorHAnsi" w:cstheme="minorHAnsi"/>
          <w:sz w:val="22"/>
          <w:lang w:eastAsia="sl-SI"/>
        </w:rPr>
        <w:t xml:space="preserve">ržavnega odvetništva pa </w:t>
      </w:r>
      <w:r w:rsidR="003E7E4D" w:rsidRPr="00FB33C7">
        <w:rPr>
          <w:rFonts w:asciiTheme="minorHAnsi" w:hAnsiTheme="minorHAnsi" w:cstheme="minorHAnsi"/>
          <w:sz w:val="22"/>
          <w:lang w:eastAsia="sl-SI"/>
        </w:rPr>
        <w:t xml:space="preserve">tudi </w:t>
      </w:r>
      <w:r w:rsidRPr="00FB33C7">
        <w:rPr>
          <w:rFonts w:asciiTheme="minorHAnsi" w:hAnsiTheme="minorHAnsi" w:cstheme="minorHAnsi"/>
          <w:sz w:val="22"/>
          <w:lang w:eastAsia="sl-SI"/>
        </w:rPr>
        <w:t xml:space="preserve">tedanja dekanica Pravne fakultete Univerze v Mariboru prof. Vesna Rijavec.  </w:t>
      </w:r>
    </w:p>
    <w:p w14:paraId="4CFE9738" w14:textId="77777777" w:rsidR="0078085B" w:rsidRPr="00FB33C7" w:rsidRDefault="0078085B" w:rsidP="0078085B">
      <w:pPr>
        <w:spacing w:after="0" w:line="240" w:lineRule="auto"/>
        <w:ind w:right="54"/>
        <w:jc w:val="both"/>
        <w:rPr>
          <w:rFonts w:asciiTheme="minorHAnsi" w:hAnsiTheme="minorHAnsi" w:cstheme="minorHAnsi"/>
          <w:sz w:val="22"/>
          <w:lang w:eastAsia="sl-SI"/>
        </w:rPr>
      </w:pPr>
    </w:p>
    <w:p w14:paraId="5DFC277E" w14:textId="4795B63E" w:rsidR="0078085B" w:rsidRPr="00FB33C7" w:rsidRDefault="0078085B" w:rsidP="0078085B">
      <w:pPr>
        <w:spacing w:after="0" w:line="240" w:lineRule="auto"/>
        <w:ind w:right="54"/>
        <w:jc w:val="both"/>
        <w:rPr>
          <w:rFonts w:asciiTheme="minorHAnsi" w:hAnsiTheme="minorHAnsi" w:cstheme="minorHAnsi"/>
          <w:sz w:val="22"/>
          <w:lang w:eastAsia="sl-SI"/>
        </w:rPr>
      </w:pPr>
      <w:r w:rsidRPr="00FB33C7">
        <w:rPr>
          <w:rFonts w:asciiTheme="minorHAnsi" w:hAnsiTheme="minorHAnsi" w:cstheme="minorHAnsi"/>
          <w:sz w:val="22"/>
          <w:lang w:eastAsia="sl-SI"/>
        </w:rPr>
        <w:t>A to še ni vse. Okrepili smo strateško komuniciranje in odnose z mediji, ki so o nas in o prepotrebni reformi našega delovanja v letu 2023 pisali pogosteje kot kadar</w:t>
      </w:r>
      <w:r w:rsidR="003E7E4D" w:rsidRPr="00FB33C7">
        <w:rPr>
          <w:rFonts w:asciiTheme="minorHAnsi" w:hAnsiTheme="minorHAnsi" w:cstheme="minorHAnsi"/>
          <w:sz w:val="22"/>
          <w:lang w:eastAsia="sl-SI"/>
        </w:rPr>
        <w:t xml:space="preserve"> </w:t>
      </w:r>
      <w:r w:rsidRPr="00FB33C7">
        <w:rPr>
          <w:rFonts w:asciiTheme="minorHAnsi" w:hAnsiTheme="minorHAnsi" w:cstheme="minorHAnsi"/>
          <w:sz w:val="22"/>
          <w:lang w:eastAsia="sl-SI"/>
        </w:rPr>
        <w:t xml:space="preserve">koli prej. Več pozornosti smo namenili tudi ustvarjanju vezi </w:t>
      </w:r>
      <w:r w:rsidR="003E7E4D" w:rsidRPr="00FB33C7">
        <w:rPr>
          <w:rFonts w:asciiTheme="minorHAnsi" w:hAnsiTheme="minorHAnsi" w:cstheme="minorHAnsi"/>
          <w:sz w:val="22"/>
          <w:lang w:eastAsia="sl-SI"/>
        </w:rPr>
        <w:t>z</w:t>
      </w:r>
      <w:r w:rsidRPr="00FB33C7">
        <w:rPr>
          <w:rFonts w:asciiTheme="minorHAnsi" w:hAnsiTheme="minorHAnsi" w:cstheme="minorHAnsi"/>
          <w:sz w:val="22"/>
          <w:lang w:eastAsia="sl-SI"/>
        </w:rPr>
        <w:t xml:space="preserve"> </w:t>
      </w:r>
      <w:r w:rsidR="003E7E4D" w:rsidRPr="00FB33C7">
        <w:rPr>
          <w:rFonts w:asciiTheme="minorHAnsi" w:hAnsiTheme="minorHAnsi" w:cstheme="minorHAnsi"/>
          <w:sz w:val="22"/>
          <w:lang w:eastAsia="sl-SI"/>
        </w:rPr>
        <w:t>obetavnimi</w:t>
      </w:r>
      <w:r w:rsidRPr="00FB33C7">
        <w:rPr>
          <w:rFonts w:asciiTheme="minorHAnsi" w:hAnsiTheme="minorHAnsi" w:cstheme="minorHAnsi"/>
          <w:sz w:val="22"/>
          <w:lang w:eastAsia="sl-SI"/>
        </w:rPr>
        <w:t xml:space="preserve"> mladimi pravniki, s katerimi želimo intenzivneje sodelovati že v času študija. V ta namen smo v letu 2023 sklenili sporazum o sodelovanju s Pravno fakulteto Univerze v Ljubljani, pri čemer imamo tovrstn</w:t>
      </w:r>
      <w:r w:rsidR="003E7E4D" w:rsidRPr="00FB33C7">
        <w:rPr>
          <w:rFonts w:asciiTheme="minorHAnsi" w:hAnsiTheme="minorHAnsi" w:cstheme="minorHAnsi"/>
          <w:sz w:val="22"/>
          <w:lang w:eastAsia="sl-SI"/>
        </w:rPr>
        <w:t>i</w:t>
      </w:r>
      <w:r w:rsidRPr="00FB33C7">
        <w:rPr>
          <w:rFonts w:asciiTheme="minorHAnsi" w:hAnsiTheme="minorHAnsi" w:cstheme="minorHAnsi"/>
          <w:sz w:val="22"/>
          <w:lang w:eastAsia="sl-SI"/>
        </w:rPr>
        <w:t xml:space="preserve"> sporazum s Pravno fakulteto Univerze v Mariboru že sklenjen. Na obeh pravnih fakultetah smo sodelovali na predavanjih, s študenti ljubljanske </w:t>
      </w:r>
      <w:r w:rsidR="003E7E4D" w:rsidRPr="00FB33C7">
        <w:rPr>
          <w:rFonts w:asciiTheme="minorHAnsi" w:hAnsiTheme="minorHAnsi" w:cstheme="minorHAnsi"/>
          <w:sz w:val="22"/>
          <w:lang w:eastAsia="sl-SI"/>
        </w:rPr>
        <w:t>p</w:t>
      </w:r>
      <w:r w:rsidRPr="00FB33C7">
        <w:rPr>
          <w:rFonts w:asciiTheme="minorHAnsi" w:hAnsiTheme="minorHAnsi" w:cstheme="minorHAnsi"/>
          <w:sz w:val="22"/>
          <w:lang w:eastAsia="sl-SI"/>
        </w:rPr>
        <w:t>ravne fakultete pa kot zunanji partnerji tudi v projektu, katerega namen je optimizirati delovanje Državnega odvetništva R</w:t>
      </w:r>
      <w:r w:rsidR="003E7E4D" w:rsidRPr="00FB33C7">
        <w:rPr>
          <w:rFonts w:asciiTheme="minorHAnsi" w:hAnsiTheme="minorHAnsi" w:cstheme="minorHAnsi"/>
          <w:sz w:val="22"/>
          <w:lang w:eastAsia="sl-SI"/>
        </w:rPr>
        <w:t xml:space="preserve">epublike </w:t>
      </w:r>
      <w:r w:rsidRPr="00FB33C7">
        <w:rPr>
          <w:rFonts w:asciiTheme="minorHAnsi" w:hAnsiTheme="minorHAnsi" w:cstheme="minorHAnsi"/>
          <w:sz w:val="22"/>
          <w:lang w:eastAsia="sl-SI"/>
        </w:rPr>
        <w:t>S</w:t>
      </w:r>
      <w:r w:rsidR="003E7E4D" w:rsidRPr="00FB33C7">
        <w:rPr>
          <w:rFonts w:asciiTheme="minorHAnsi" w:hAnsiTheme="minorHAnsi" w:cstheme="minorHAnsi"/>
          <w:sz w:val="22"/>
          <w:lang w:eastAsia="sl-SI"/>
        </w:rPr>
        <w:t>lovenije</w:t>
      </w:r>
      <w:r w:rsidRPr="00FB33C7">
        <w:rPr>
          <w:rFonts w:asciiTheme="minorHAnsi" w:hAnsiTheme="minorHAnsi" w:cstheme="minorHAnsi"/>
          <w:sz w:val="22"/>
          <w:lang w:eastAsia="sl-SI"/>
        </w:rPr>
        <w:t xml:space="preserve"> na področju upravnih sporov. </w:t>
      </w:r>
    </w:p>
    <w:p w14:paraId="2D83F90C" w14:textId="77777777" w:rsidR="0078085B" w:rsidRPr="00FB33C7" w:rsidRDefault="0078085B" w:rsidP="0078085B">
      <w:pPr>
        <w:spacing w:after="0" w:line="240" w:lineRule="auto"/>
        <w:ind w:right="54"/>
        <w:jc w:val="both"/>
        <w:rPr>
          <w:rFonts w:asciiTheme="minorHAnsi" w:hAnsiTheme="minorHAnsi" w:cstheme="minorHAnsi"/>
          <w:sz w:val="22"/>
          <w:lang w:eastAsia="sl-SI"/>
        </w:rPr>
      </w:pPr>
    </w:p>
    <w:p w14:paraId="3AF606E5" w14:textId="7ED78626" w:rsidR="0078085B" w:rsidRPr="00FB33C7" w:rsidRDefault="0078085B" w:rsidP="0078085B">
      <w:pPr>
        <w:spacing w:after="0" w:line="240" w:lineRule="auto"/>
        <w:ind w:right="54"/>
        <w:jc w:val="both"/>
        <w:rPr>
          <w:rFonts w:asciiTheme="minorHAnsi" w:hAnsiTheme="minorHAnsi" w:cstheme="minorHAnsi"/>
          <w:sz w:val="22"/>
          <w:lang w:eastAsia="sl-SI"/>
        </w:rPr>
      </w:pPr>
      <w:r w:rsidRPr="00FB33C7">
        <w:rPr>
          <w:rFonts w:asciiTheme="minorHAnsi" w:hAnsiTheme="minorHAnsi" w:cstheme="minorHAnsi"/>
          <w:sz w:val="22"/>
          <w:lang w:eastAsia="sl-SI"/>
        </w:rPr>
        <w:lastRenderedPageBreak/>
        <w:t xml:space="preserve">Oživili smo tudi področje mednarodnega sodelovanja in obudili prizadevanja za ustanovitev mednarodnega združenja zastopnikov držav pred sodišči. </w:t>
      </w:r>
      <w:r w:rsidR="003E7E4D" w:rsidRPr="00FB33C7">
        <w:rPr>
          <w:rFonts w:asciiTheme="minorHAnsi" w:hAnsiTheme="minorHAnsi" w:cstheme="minorHAnsi"/>
          <w:sz w:val="22"/>
          <w:lang w:eastAsia="sl-SI"/>
        </w:rPr>
        <w:t xml:space="preserve">Svoje </w:t>
      </w:r>
      <w:r w:rsidRPr="00FB33C7">
        <w:rPr>
          <w:rFonts w:asciiTheme="minorHAnsi" w:hAnsiTheme="minorHAnsi" w:cstheme="minorHAnsi"/>
          <w:sz w:val="22"/>
          <w:lang w:eastAsia="sl-SI"/>
        </w:rPr>
        <w:t>delovanje smo aktivneje predstavili tudi Predstavništvu Evropske komisije v Sloveniji, Državno odvetništvo R</w:t>
      </w:r>
      <w:r w:rsidR="003E7E4D" w:rsidRPr="00FB33C7">
        <w:rPr>
          <w:rFonts w:asciiTheme="minorHAnsi" w:hAnsiTheme="minorHAnsi" w:cstheme="minorHAnsi"/>
          <w:sz w:val="22"/>
          <w:lang w:eastAsia="sl-SI"/>
        </w:rPr>
        <w:t xml:space="preserve">epublike </w:t>
      </w:r>
      <w:r w:rsidRPr="00FB33C7">
        <w:rPr>
          <w:rFonts w:asciiTheme="minorHAnsi" w:hAnsiTheme="minorHAnsi" w:cstheme="minorHAnsi"/>
          <w:sz w:val="22"/>
          <w:lang w:eastAsia="sl-SI"/>
        </w:rPr>
        <w:t>S</w:t>
      </w:r>
      <w:r w:rsidR="003E7E4D" w:rsidRPr="00FB33C7">
        <w:rPr>
          <w:rFonts w:asciiTheme="minorHAnsi" w:hAnsiTheme="minorHAnsi" w:cstheme="minorHAnsi"/>
          <w:sz w:val="22"/>
          <w:lang w:eastAsia="sl-SI"/>
        </w:rPr>
        <w:t>lovenije</w:t>
      </w:r>
      <w:r w:rsidRPr="00FB33C7">
        <w:rPr>
          <w:rFonts w:asciiTheme="minorHAnsi" w:hAnsiTheme="minorHAnsi" w:cstheme="minorHAnsi"/>
          <w:sz w:val="22"/>
          <w:lang w:eastAsia="sl-SI"/>
        </w:rPr>
        <w:t xml:space="preserve"> pa je decembra 2023 Evropsk</w:t>
      </w:r>
      <w:r w:rsidR="003E7E4D" w:rsidRPr="00FB33C7">
        <w:rPr>
          <w:rFonts w:asciiTheme="minorHAnsi" w:hAnsiTheme="minorHAnsi" w:cstheme="minorHAnsi"/>
          <w:sz w:val="22"/>
          <w:lang w:eastAsia="sl-SI"/>
        </w:rPr>
        <w:t>a</w:t>
      </w:r>
      <w:r w:rsidRPr="00FB33C7">
        <w:rPr>
          <w:rFonts w:asciiTheme="minorHAnsi" w:hAnsiTheme="minorHAnsi" w:cstheme="minorHAnsi"/>
          <w:sz w:val="22"/>
          <w:lang w:eastAsia="sl-SI"/>
        </w:rPr>
        <w:t xml:space="preserve"> komisij</w:t>
      </w:r>
      <w:r w:rsidR="003E7E4D" w:rsidRPr="00FB33C7">
        <w:rPr>
          <w:rFonts w:asciiTheme="minorHAnsi" w:hAnsiTheme="minorHAnsi" w:cstheme="minorHAnsi"/>
          <w:sz w:val="22"/>
          <w:lang w:eastAsia="sl-SI"/>
        </w:rPr>
        <w:t>a</w:t>
      </w:r>
      <w:r w:rsidRPr="00FB33C7">
        <w:rPr>
          <w:rFonts w:asciiTheme="minorHAnsi" w:hAnsiTheme="minorHAnsi" w:cstheme="minorHAnsi"/>
          <w:sz w:val="22"/>
          <w:lang w:eastAsia="sl-SI"/>
        </w:rPr>
        <w:t xml:space="preserve"> prvič povab</w:t>
      </w:r>
      <w:r w:rsidR="003E7E4D" w:rsidRPr="00FB33C7">
        <w:rPr>
          <w:rFonts w:asciiTheme="minorHAnsi" w:hAnsiTheme="minorHAnsi" w:cstheme="minorHAnsi"/>
          <w:sz w:val="22"/>
          <w:lang w:eastAsia="sl-SI"/>
        </w:rPr>
        <w:t>ila</w:t>
      </w:r>
      <w:r w:rsidRPr="00FB33C7">
        <w:rPr>
          <w:rFonts w:asciiTheme="minorHAnsi" w:hAnsiTheme="minorHAnsi" w:cstheme="minorHAnsi"/>
          <w:sz w:val="22"/>
          <w:lang w:eastAsia="sl-SI"/>
        </w:rPr>
        <w:t xml:space="preserve"> k sodelovanju pri pripravi </w:t>
      </w:r>
      <w:r w:rsidR="003E7E4D" w:rsidRPr="00FB33C7">
        <w:rPr>
          <w:rFonts w:asciiTheme="minorHAnsi" w:hAnsiTheme="minorHAnsi" w:cstheme="minorHAnsi"/>
          <w:sz w:val="22"/>
          <w:lang w:eastAsia="sl-SI"/>
        </w:rPr>
        <w:t>l</w:t>
      </w:r>
      <w:r w:rsidRPr="00FB33C7">
        <w:rPr>
          <w:rFonts w:asciiTheme="minorHAnsi" w:hAnsiTheme="minorHAnsi" w:cstheme="minorHAnsi"/>
          <w:sz w:val="22"/>
          <w:lang w:eastAsia="sl-SI"/>
        </w:rPr>
        <w:t>etnega poročila Evropske komisije o vladavini prava v državah članicah EU. To nas seveda veseli, čeprav bi marsikdo pomislil, da je takšno vabilo glede na pomembne izključne pristojnosti v pravosodju, ki jih izvajamo, nekaj po</w:t>
      </w:r>
      <w:r w:rsidR="003E7E4D" w:rsidRPr="00FB33C7">
        <w:rPr>
          <w:rFonts w:asciiTheme="minorHAnsi" w:hAnsiTheme="minorHAnsi" w:cstheme="minorHAnsi"/>
          <w:sz w:val="22"/>
          <w:lang w:eastAsia="sl-SI"/>
        </w:rPr>
        <w:t>polnoma</w:t>
      </w:r>
      <w:r w:rsidRPr="00FB33C7">
        <w:rPr>
          <w:rFonts w:asciiTheme="minorHAnsi" w:hAnsiTheme="minorHAnsi" w:cstheme="minorHAnsi"/>
          <w:sz w:val="22"/>
          <w:lang w:eastAsia="sl-SI"/>
        </w:rPr>
        <w:t xml:space="preserve"> samoumevnega. Žal ni tako. Državno odvetništvo R</w:t>
      </w:r>
      <w:r w:rsidR="003E7E4D" w:rsidRPr="00FB33C7">
        <w:rPr>
          <w:rFonts w:asciiTheme="minorHAnsi" w:hAnsiTheme="minorHAnsi" w:cstheme="minorHAnsi"/>
          <w:sz w:val="22"/>
          <w:lang w:eastAsia="sl-SI"/>
        </w:rPr>
        <w:t xml:space="preserve">epublike </w:t>
      </w:r>
      <w:r w:rsidRPr="00FB33C7">
        <w:rPr>
          <w:rFonts w:asciiTheme="minorHAnsi" w:hAnsiTheme="minorHAnsi" w:cstheme="minorHAnsi"/>
          <w:sz w:val="22"/>
          <w:lang w:eastAsia="sl-SI"/>
        </w:rPr>
        <w:t>S</w:t>
      </w:r>
      <w:r w:rsidR="003E7E4D" w:rsidRPr="00FB33C7">
        <w:rPr>
          <w:rFonts w:asciiTheme="minorHAnsi" w:hAnsiTheme="minorHAnsi" w:cstheme="minorHAnsi"/>
          <w:sz w:val="22"/>
          <w:lang w:eastAsia="sl-SI"/>
        </w:rPr>
        <w:t>lovenije</w:t>
      </w:r>
      <w:r w:rsidRPr="00FB33C7">
        <w:rPr>
          <w:rFonts w:asciiTheme="minorHAnsi" w:hAnsiTheme="minorHAnsi" w:cstheme="minorHAnsi"/>
          <w:sz w:val="22"/>
          <w:lang w:eastAsia="sl-SI"/>
        </w:rPr>
        <w:t xml:space="preserve"> je pri vključevanju v strokovne razprave in razvojne naloge pravosodja včasih prezrto že zaradi okrnjene prepoznavnosti, ki je le še ena v vrsti negativnih posledic ZDOdv. Ta nam je namreč odvzel prepoznavno ime »pravobranilci«, pod katerim smo v desetletjih obstoja Državnega pravobranilstva R</w:t>
      </w:r>
      <w:r w:rsidR="003E7E4D" w:rsidRPr="00FB33C7">
        <w:rPr>
          <w:rFonts w:asciiTheme="minorHAnsi" w:hAnsiTheme="minorHAnsi" w:cstheme="minorHAnsi"/>
          <w:sz w:val="22"/>
          <w:lang w:eastAsia="sl-SI"/>
        </w:rPr>
        <w:t xml:space="preserve">epublike </w:t>
      </w:r>
      <w:r w:rsidRPr="00FB33C7">
        <w:rPr>
          <w:rFonts w:asciiTheme="minorHAnsi" w:hAnsiTheme="minorHAnsi" w:cstheme="minorHAnsi"/>
          <w:sz w:val="22"/>
          <w:lang w:eastAsia="sl-SI"/>
        </w:rPr>
        <w:t>S</w:t>
      </w:r>
      <w:r w:rsidR="003E7E4D" w:rsidRPr="00FB33C7">
        <w:rPr>
          <w:rFonts w:asciiTheme="minorHAnsi" w:hAnsiTheme="minorHAnsi" w:cstheme="minorHAnsi"/>
          <w:sz w:val="22"/>
          <w:lang w:eastAsia="sl-SI"/>
        </w:rPr>
        <w:t>lovenije</w:t>
      </w:r>
      <w:r w:rsidRPr="00FB33C7">
        <w:rPr>
          <w:rFonts w:asciiTheme="minorHAnsi" w:hAnsiTheme="minorHAnsi" w:cstheme="minorHAnsi"/>
          <w:sz w:val="22"/>
          <w:lang w:eastAsia="sl-SI"/>
        </w:rPr>
        <w:t xml:space="preserve"> ustvarili izjemno zakladnico znanja in izkušenj na področju zastopanja države. V okviru reforme si zato želimo tudi vrnitve </w:t>
      </w:r>
      <w:r w:rsidR="003E7E4D" w:rsidRPr="00FB33C7">
        <w:rPr>
          <w:rFonts w:asciiTheme="minorHAnsi" w:hAnsiTheme="minorHAnsi" w:cstheme="minorHAnsi"/>
          <w:sz w:val="22"/>
          <w:lang w:eastAsia="sl-SI"/>
        </w:rPr>
        <w:t>svoj</w:t>
      </w:r>
      <w:r w:rsidRPr="00FB33C7">
        <w:rPr>
          <w:rFonts w:asciiTheme="minorHAnsi" w:hAnsiTheme="minorHAnsi" w:cstheme="minorHAnsi"/>
          <w:sz w:val="22"/>
          <w:lang w:eastAsia="sl-SI"/>
        </w:rPr>
        <w:t>ega imena.</w:t>
      </w:r>
    </w:p>
    <w:p w14:paraId="0B734840" w14:textId="77777777" w:rsidR="0078085B" w:rsidRPr="00FB33C7" w:rsidRDefault="0078085B" w:rsidP="0078085B">
      <w:pPr>
        <w:spacing w:after="0" w:line="240" w:lineRule="auto"/>
        <w:ind w:right="54"/>
        <w:jc w:val="both"/>
        <w:rPr>
          <w:rFonts w:asciiTheme="minorHAnsi" w:hAnsiTheme="minorHAnsi" w:cstheme="minorHAnsi"/>
          <w:sz w:val="22"/>
          <w:lang w:eastAsia="sl-SI"/>
        </w:rPr>
      </w:pPr>
    </w:p>
    <w:p w14:paraId="60A7768C" w14:textId="4890D630" w:rsidR="0078085B" w:rsidRPr="00FB33C7" w:rsidRDefault="0078085B" w:rsidP="0078085B">
      <w:pPr>
        <w:spacing w:after="0" w:line="240" w:lineRule="auto"/>
        <w:ind w:right="54"/>
        <w:jc w:val="both"/>
        <w:rPr>
          <w:rFonts w:asciiTheme="minorHAnsi" w:hAnsiTheme="minorHAnsi" w:cstheme="minorHAnsi"/>
          <w:sz w:val="22"/>
          <w:lang w:eastAsia="sl-SI"/>
        </w:rPr>
      </w:pPr>
      <w:r w:rsidRPr="00FB33C7">
        <w:rPr>
          <w:rFonts w:asciiTheme="minorHAnsi" w:hAnsiTheme="minorHAnsi" w:cstheme="minorHAnsi"/>
          <w:sz w:val="22"/>
          <w:lang w:eastAsia="sl-SI"/>
        </w:rPr>
        <w:t xml:space="preserve">Opisane </w:t>
      </w:r>
      <w:r w:rsidR="003E7E4D" w:rsidRPr="00FB33C7">
        <w:rPr>
          <w:rFonts w:asciiTheme="minorHAnsi" w:hAnsiTheme="minorHAnsi" w:cstheme="minorHAnsi"/>
          <w:sz w:val="22"/>
          <w:lang w:eastAsia="sl-SI"/>
        </w:rPr>
        <w:t>dejavnost</w:t>
      </w:r>
      <w:r w:rsidRPr="00FB33C7">
        <w:rPr>
          <w:rFonts w:asciiTheme="minorHAnsi" w:hAnsiTheme="minorHAnsi" w:cstheme="minorHAnsi"/>
          <w:sz w:val="22"/>
          <w:lang w:eastAsia="sl-SI"/>
        </w:rPr>
        <w:t>i in široka zunanja podpora sprememb</w:t>
      </w:r>
      <w:r w:rsidR="003E7E4D" w:rsidRPr="00FB33C7">
        <w:rPr>
          <w:rFonts w:asciiTheme="minorHAnsi" w:hAnsiTheme="minorHAnsi" w:cstheme="minorHAnsi"/>
          <w:sz w:val="22"/>
          <w:lang w:eastAsia="sl-SI"/>
        </w:rPr>
        <w:t>am</w:t>
      </w:r>
      <w:r w:rsidRPr="00FB33C7">
        <w:rPr>
          <w:rFonts w:asciiTheme="minorHAnsi" w:hAnsiTheme="minorHAnsi" w:cstheme="minorHAnsi"/>
          <w:sz w:val="22"/>
          <w:lang w:eastAsia="sl-SI"/>
        </w:rPr>
        <w:t xml:space="preserve"> našega institucionalnega okvira potrjujejo, da v stroki ni d</w:t>
      </w:r>
      <w:r w:rsidR="003E7E4D" w:rsidRPr="00FB33C7">
        <w:rPr>
          <w:rFonts w:asciiTheme="minorHAnsi" w:hAnsiTheme="minorHAnsi" w:cstheme="minorHAnsi"/>
          <w:sz w:val="22"/>
          <w:lang w:eastAsia="sl-SI"/>
        </w:rPr>
        <w:t>voma</w:t>
      </w:r>
      <w:r w:rsidRPr="00FB33C7">
        <w:rPr>
          <w:rFonts w:asciiTheme="minorHAnsi" w:hAnsiTheme="minorHAnsi" w:cstheme="minorHAnsi"/>
          <w:sz w:val="22"/>
          <w:lang w:eastAsia="sl-SI"/>
        </w:rPr>
        <w:t>, da svojega zagovornika pred sodiščem ne potrebuje le država v smislu vladajoče politike, ampak predvsem pravna država. Pa tudi, da bi moral</w:t>
      </w:r>
      <w:r w:rsidR="00EC0606" w:rsidRPr="00FB33C7">
        <w:rPr>
          <w:rFonts w:asciiTheme="minorHAnsi" w:hAnsiTheme="minorHAnsi" w:cstheme="minorHAnsi"/>
          <w:sz w:val="22"/>
          <w:lang w:eastAsia="sl-SI"/>
        </w:rPr>
        <w:t>o</w:t>
      </w:r>
      <w:r w:rsidRPr="00FB33C7">
        <w:rPr>
          <w:rFonts w:asciiTheme="minorHAnsi" w:hAnsiTheme="minorHAnsi" w:cstheme="minorHAnsi"/>
          <w:sz w:val="22"/>
          <w:lang w:eastAsia="sl-SI"/>
        </w:rPr>
        <w:t xml:space="preserve"> biti ta zagovornik pravne države prav </w:t>
      </w:r>
      <w:r w:rsidR="003E7E4D" w:rsidRPr="00FB33C7">
        <w:rPr>
          <w:rFonts w:asciiTheme="minorHAnsi" w:hAnsiTheme="minorHAnsi" w:cstheme="minorHAnsi"/>
          <w:sz w:val="22"/>
          <w:lang w:eastAsia="sl-SI"/>
        </w:rPr>
        <w:t>d</w:t>
      </w:r>
      <w:r w:rsidRPr="00FB33C7">
        <w:rPr>
          <w:rFonts w:asciiTheme="minorHAnsi" w:hAnsiTheme="minorHAnsi" w:cstheme="minorHAnsi"/>
          <w:sz w:val="22"/>
          <w:lang w:eastAsia="sl-SI"/>
        </w:rPr>
        <w:t>ržavno odvetništvo kot vitaln</w:t>
      </w:r>
      <w:r w:rsidR="00EC0606" w:rsidRPr="00FB33C7">
        <w:rPr>
          <w:rFonts w:asciiTheme="minorHAnsi" w:hAnsiTheme="minorHAnsi" w:cstheme="minorHAnsi"/>
          <w:sz w:val="22"/>
          <w:lang w:eastAsia="sl-SI"/>
        </w:rPr>
        <w:t>i</w:t>
      </w:r>
      <w:r w:rsidRPr="00FB33C7">
        <w:rPr>
          <w:rFonts w:asciiTheme="minorHAnsi" w:hAnsiTheme="minorHAnsi" w:cstheme="minorHAnsi"/>
          <w:sz w:val="22"/>
          <w:lang w:eastAsia="sl-SI"/>
        </w:rPr>
        <w:t xml:space="preserve"> del slovenskega pravosodja.</w:t>
      </w:r>
    </w:p>
    <w:p w14:paraId="137BB4A6" w14:textId="77777777" w:rsidR="0078085B" w:rsidRPr="00FB33C7" w:rsidRDefault="0078085B" w:rsidP="0078085B">
      <w:pPr>
        <w:spacing w:after="0" w:line="240" w:lineRule="auto"/>
        <w:ind w:right="54"/>
        <w:jc w:val="both"/>
        <w:rPr>
          <w:rFonts w:asciiTheme="minorHAnsi" w:hAnsiTheme="minorHAnsi" w:cstheme="minorHAnsi"/>
          <w:sz w:val="22"/>
          <w:lang w:eastAsia="sl-SI"/>
        </w:rPr>
      </w:pPr>
    </w:p>
    <w:p w14:paraId="0BCE0B57" w14:textId="04A6E36E" w:rsidR="0078085B" w:rsidRPr="00FB33C7" w:rsidRDefault="0078085B" w:rsidP="0078085B">
      <w:pPr>
        <w:spacing w:after="0" w:line="240" w:lineRule="auto"/>
        <w:ind w:right="54"/>
        <w:jc w:val="both"/>
        <w:rPr>
          <w:rFonts w:asciiTheme="minorHAnsi" w:hAnsiTheme="minorHAnsi" w:cstheme="minorHAnsi"/>
          <w:sz w:val="22"/>
          <w:lang w:eastAsia="sl-SI"/>
        </w:rPr>
      </w:pPr>
      <w:r w:rsidRPr="00FB33C7">
        <w:rPr>
          <w:rFonts w:asciiTheme="minorHAnsi" w:hAnsiTheme="minorHAnsi" w:cstheme="minorHAnsi"/>
          <w:sz w:val="22"/>
          <w:lang w:eastAsia="sl-SI"/>
        </w:rPr>
        <w:t xml:space="preserve">Žal reforma našega matičnega zakona v letu 2023 ni bila </w:t>
      </w:r>
      <w:r w:rsidR="003E7E4D" w:rsidRPr="00FB33C7">
        <w:rPr>
          <w:rFonts w:asciiTheme="minorHAnsi" w:hAnsiTheme="minorHAnsi" w:cstheme="minorHAnsi"/>
          <w:sz w:val="22"/>
          <w:lang w:eastAsia="sl-SI"/>
        </w:rPr>
        <w:t>izvede</w:t>
      </w:r>
      <w:r w:rsidRPr="00FB33C7">
        <w:rPr>
          <w:rFonts w:asciiTheme="minorHAnsi" w:hAnsiTheme="minorHAnsi" w:cstheme="minorHAnsi"/>
          <w:sz w:val="22"/>
          <w:lang w:eastAsia="sl-SI"/>
        </w:rPr>
        <w:t xml:space="preserve">na. Skoraj sočasno, ko smo z Ministrstvom za pravosodje </w:t>
      </w:r>
      <w:r w:rsidR="003E7E4D" w:rsidRPr="00FB33C7">
        <w:rPr>
          <w:rFonts w:asciiTheme="minorHAnsi" w:hAnsiTheme="minorHAnsi" w:cstheme="minorHAnsi"/>
          <w:sz w:val="22"/>
          <w:lang w:eastAsia="sl-SI"/>
        </w:rPr>
        <w:t>za</w:t>
      </w:r>
      <w:r w:rsidRPr="00FB33C7">
        <w:rPr>
          <w:rFonts w:asciiTheme="minorHAnsi" w:hAnsiTheme="minorHAnsi" w:cstheme="minorHAnsi"/>
          <w:sz w:val="22"/>
          <w:lang w:eastAsia="sl-SI"/>
        </w:rPr>
        <w:t xml:space="preserve">čeli pogovore o predlogu novega zakonskega besedila, je namreč celotno dogajanje v državi preglasil nekdo drug </w:t>
      </w:r>
      <w:r w:rsidR="003E7E4D" w:rsidRPr="00FB33C7">
        <w:rPr>
          <w:rFonts w:asciiTheme="minorHAnsi" w:hAnsiTheme="minorHAnsi" w:cstheme="minorHAnsi"/>
          <w:sz w:val="22"/>
          <w:lang w:eastAsia="sl-SI"/>
        </w:rPr>
        <w:t xml:space="preserve">– </w:t>
      </w:r>
      <w:r w:rsidRPr="00FB33C7">
        <w:rPr>
          <w:rFonts w:asciiTheme="minorHAnsi" w:hAnsiTheme="minorHAnsi" w:cstheme="minorHAnsi"/>
          <w:sz w:val="22"/>
          <w:lang w:eastAsia="sl-SI"/>
        </w:rPr>
        <w:t>narava. Leto 2023 bo v kolektivnem spominu za zmeraj zapisano kot leto, ko se je narava uprla ne</w:t>
      </w:r>
      <w:r w:rsidR="003E7E4D" w:rsidRPr="00FB33C7">
        <w:rPr>
          <w:rFonts w:asciiTheme="minorHAnsi" w:hAnsiTheme="minorHAnsi" w:cstheme="minorHAnsi"/>
          <w:sz w:val="22"/>
          <w:lang w:eastAsia="sl-SI"/>
        </w:rPr>
        <w:t>nadzorov</w:t>
      </w:r>
      <w:r w:rsidRPr="00FB33C7">
        <w:rPr>
          <w:rFonts w:asciiTheme="minorHAnsi" w:hAnsiTheme="minorHAnsi" w:cstheme="minorHAnsi"/>
          <w:sz w:val="22"/>
          <w:lang w:eastAsia="sl-SI"/>
        </w:rPr>
        <w:t xml:space="preserve">anemu posegu človeka v njene zakonitosti, odgovorila s poplavami ter v nas zasadila seme negotovosti in nezaupanja. A hkrati je vendar vzklilo tudi seme solidarnosti in sočutja. Kot so bile poplave izredni dogodek s katastrofalnimi posledicami, je bila izredna in navdihujoča tudi množična prostovoljna aktivacija vseh prebivalk in prebivalcev Slovenije, ki so se po najboljših močeh trudili pomagati vsem, ki so jim poplave uničile domove. </w:t>
      </w:r>
    </w:p>
    <w:p w14:paraId="7A95C392" w14:textId="77777777" w:rsidR="0078085B" w:rsidRPr="00FB33C7" w:rsidRDefault="0078085B" w:rsidP="0078085B">
      <w:pPr>
        <w:spacing w:after="0" w:line="240" w:lineRule="auto"/>
        <w:ind w:right="54"/>
        <w:jc w:val="both"/>
        <w:rPr>
          <w:rFonts w:asciiTheme="minorHAnsi" w:hAnsiTheme="minorHAnsi" w:cstheme="minorHAnsi"/>
          <w:sz w:val="22"/>
          <w:lang w:eastAsia="sl-SI"/>
        </w:rPr>
      </w:pPr>
    </w:p>
    <w:p w14:paraId="5E7CB65E" w14:textId="18F4605C" w:rsidR="0078085B" w:rsidRPr="00FB33C7" w:rsidRDefault="0078085B" w:rsidP="0078085B">
      <w:pPr>
        <w:pStyle w:val="xmsonormal"/>
        <w:jc w:val="both"/>
        <w:rPr>
          <w:rFonts w:asciiTheme="minorHAnsi" w:hAnsiTheme="minorHAnsi" w:cstheme="minorHAnsi"/>
        </w:rPr>
      </w:pPr>
      <w:r w:rsidRPr="00FB33C7">
        <w:rPr>
          <w:rFonts w:asciiTheme="minorHAnsi" w:hAnsiTheme="minorHAnsi" w:cstheme="minorHAnsi"/>
        </w:rPr>
        <w:t>Življenje, ki je zastalo, se počasi vrača</w:t>
      </w:r>
      <w:r w:rsidR="003E7E4D" w:rsidRPr="00FB33C7">
        <w:rPr>
          <w:rFonts w:asciiTheme="minorHAnsi" w:hAnsiTheme="minorHAnsi" w:cstheme="minorHAnsi"/>
        </w:rPr>
        <w:t xml:space="preserve"> v običajni potek</w:t>
      </w:r>
      <w:r w:rsidRPr="00FB33C7">
        <w:rPr>
          <w:rFonts w:asciiTheme="minorHAnsi" w:hAnsiTheme="minorHAnsi" w:cstheme="minorHAnsi"/>
        </w:rPr>
        <w:t xml:space="preserve">. Iskreno upam, da bo v letu 2024 ponovno zaživela tudi naša reforma. Ob tem se mi sama po sebi ponuja misel, da ime Feniks, ki smo ga zaposleni skupaj izbrali za </w:t>
      </w:r>
      <w:r w:rsidR="00763D04" w:rsidRPr="00FB33C7">
        <w:rPr>
          <w:rFonts w:asciiTheme="minorHAnsi" w:hAnsiTheme="minorHAnsi" w:cstheme="minorHAnsi"/>
        </w:rPr>
        <w:t>svoj</w:t>
      </w:r>
      <w:r w:rsidRPr="00FB33C7">
        <w:rPr>
          <w:rFonts w:asciiTheme="minorHAnsi" w:hAnsiTheme="minorHAnsi" w:cstheme="minorHAnsi"/>
        </w:rPr>
        <w:t xml:space="preserve"> nov</w:t>
      </w:r>
      <w:r w:rsidR="00763D04" w:rsidRPr="00FB33C7">
        <w:rPr>
          <w:rFonts w:asciiTheme="minorHAnsi" w:hAnsiTheme="minorHAnsi" w:cstheme="minorHAnsi"/>
        </w:rPr>
        <w:t>i</w:t>
      </w:r>
      <w:r w:rsidRPr="00FB33C7">
        <w:rPr>
          <w:rFonts w:asciiTheme="minorHAnsi" w:hAnsiTheme="minorHAnsi" w:cstheme="minorHAnsi"/>
        </w:rPr>
        <w:t xml:space="preserve"> digitalni dom, bržkone ni bilo izbrano naključno. Vztrajanje, vračanje glasu, življenja in vitalnih funkcij nam je pravobranilcem v zadnjih letih dobro poznano. Poznana nam je tudi zgodba o Feniksu. Zato se zavedamo, da je začasno mrtvilo faza, ki mine, če se le ne prepustimo malodušju. Saj veste, </w:t>
      </w:r>
      <w:r w:rsidRPr="00FB33C7">
        <w:rPr>
          <w:rFonts w:asciiTheme="minorHAnsi" w:hAnsiTheme="minorHAnsi" w:cstheme="minorHAnsi"/>
          <w:i/>
          <w:iCs/>
        </w:rPr>
        <w:t>per aspera ad astra</w:t>
      </w:r>
      <w:r w:rsidRPr="00FB33C7">
        <w:rPr>
          <w:rFonts w:asciiTheme="minorHAnsi" w:hAnsiTheme="minorHAnsi" w:cstheme="minorHAnsi"/>
        </w:rPr>
        <w:t>.</w:t>
      </w:r>
    </w:p>
    <w:p w14:paraId="716D1793" w14:textId="77777777" w:rsidR="0078085B" w:rsidRPr="00FB33C7" w:rsidRDefault="0078085B" w:rsidP="0078085B">
      <w:pPr>
        <w:pStyle w:val="xmsonormal"/>
        <w:jc w:val="both"/>
        <w:rPr>
          <w:rFonts w:asciiTheme="minorHAnsi" w:hAnsiTheme="minorHAnsi" w:cstheme="minorHAnsi"/>
        </w:rPr>
      </w:pPr>
    </w:p>
    <w:p w14:paraId="012E6408" w14:textId="77586F9B" w:rsidR="0078085B" w:rsidRPr="00FB33C7" w:rsidRDefault="0078085B" w:rsidP="0078085B">
      <w:pPr>
        <w:spacing w:after="0" w:line="240" w:lineRule="auto"/>
        <w:ind w:right="54"/>
        <w:jc w:val="both"/>
        <w:rPr>
          <w:rFonts w:asciiTheme="minorHAnsi" w:hAnsiTheme="minorHAnsi" w:cstheme="minorHAnsi"/>
          <w:sz w:val="22"/>
          <w:lang w:eastAsia="sl-SI"/>
        </w:rPr>
      </w:pPr>
      <w:r w:rsidRPr="00FB33C7">
        <w:rPr>
          <w:rFonts w:asciiTheme="minorHAnsi" w:hAnsiTheme="minorHAnsi" w:cstheme="minorHAnsi"/>
          <w:sz w:val="22"/>
          <w:lang w:eastAsia="sl-SI"/>
        </w:rPr>
        <w:t>Ne glede na to, ali bodo naša prizadevanja za reformo v letu 2024 obrodila sadove ali ne, bo naše poslanstvo seveda tudi v prihodnje ostalo nespremenjeno: spoštovati in krepiti temeljne postulate pravne države. V luči te zaveze in z zavedanjem odgovornosti, ki jo nosim, se vsem sodelavkam in sodelavcem iskreno zahvaljujem za njihov trud ter strokovno in predano delo, ki so ga opravili v letu 2023</w:t>
      </w:r>
      <w:r w:rsidR="003E7E4D" w:rsidRPr="00FB33C7">
        <w:rPr>
          <w:rFonts w:asciiTheme="minorHAnsi" w:hAnsiTheme="minorHAnsi" w:cstheme="minorHAnsi"/>
          <w:sz w:val="22"/>
          <w:lang w:eastAsia="sl-SI"/>
        </w:rPr>
        <w:t>,</w:t>
      </w:r>
      <w:r w:rsidRPr="00FB33C7">
        <w:rPr>
          <w:rFonts w:asciiTheme="minorHAnsi" w:hAnsiTheme="minorHAnsi" w:cstheme="minorHAnsi"/>
          <w:sz w:val="22"/>
          <w:lang w:eastAsia="sl-SI"/>
        </w:rPr>
        <w:t xml:space="preserve"> in katerega odsev je letno poročilo, ki je pred vami.</w:t>
      </w:r>
    </w:p>
    <w:p w14:paraId="6BC043AC" w14:textId="77777777" w:rsidR="0078085B" w:rsidRPr="00FB33C7" w:rsidRDefault="0078085B" w:rsidP="0078085B">
      <w:pPr>
        <w:spacing w:after="0" w:line="240" w:lineRule="auto"/>
        <w:ind w:right="54"/>
        <w:jc w:val="both"/>
        <w:rPr>
          <w:rFonts w:asciiTheme="minorHAnsi" w:hAnsiTheme="minorHAnsi" w:cstheme="minorHAnsi"/>
          <w:sz w:val="22"/>
          <w:lang w:eastAsia="sl-SI"/>
        </w:rPr>
      </w:pPr>
    </w:p>
    <w:p w14:paraId="49F1033D" w14:textId="77777777" w:rsidR="0078085B" w:rsidRPr="00FB33C7" w:rsidRDefault="0078085B" w:rsidP="0078085B">
      <w:pPr>
        <w:pStyle w:val="xmsonormal"/>
        <w:jc w:val="both"/>
        <w:rPr>
          <w:rFonts w:asciiTheme="minorHAnsi" w:hAnsiTheme="minorHAnsi" w:cstheme="minorHAnsi"/>
        </w:rPr>
      </w:pPr>
    </w:p>
    <w:p w14:paraId="3E1613CD" w14:textId="72215DCC" w:rsidR="0078085B" w:rsidRPr="00FB33C7" w:rsidRDefault="003E7E4D" w:rsidP="0078085B">
      <w:pPr>
        <w:spacing w:line="269" w:lineRule="auto"/>
        <w:ind w:left="5103"/>
        <w:jc w:val="center"/>
        <w:rPr>
          <w:rFonts w:asciiTheme="minorHAnsi" w:hAnsiTheme="minorHAnsi" w:cstheme="minorHAnsi"/>
          <w:sz w:val="22"/>
          <w:lang w:eastAsia="sl-SI"/>
        </w:rPr>
      </w:pPr>
      <w:r w:rsidRPr="00FB33C7">
        <w:rPr>
          <w:rFonts w:asciiTheme="minorHAnsi" w:hAnsiTheme="minorHAnsi" w:cstheme="minorHAnsi"/>
          <w:sz w:val="22"/>
          <w:lang w:eastAsia="sl-SI"/>
        </w:rPr>
        <w:t>D</w:t>
      </w:r>
      <w:r w:rsidR="0078085B" w:rsidRPr="00FB33C7">
        <w:rPr>
          <w:rFonts w:asciiTheme="minorHAnsi" w:hAnsiTheme="minorHAnsi" w:cstheme="minorHAnsi"/>
          <w:sz w:val="22"/>
          <w:lang w:eastAsia="sl-SI"/>
        </w:rPr>
        <w:t xml:space="preserve">r. Ana Kerševan </w:t>
      </w:r>
    </w:p>
    <w:p w14:paraId="700274BD" w14:textId="77777777" w:rsidR="0078085B" w:rsidRPr="00FB33C7" w:rsidRDefault="0078085B" w:rsidP="0078085B">
      <w:pPr>
        <w:spacing w:line="269" w:lineRule="auto"/>
        <w:ind w:left="5103"/>
        <w:jc w:val="center"/>
        <w:rPr>
          <w:rFonts w:asciiTheme="minorHAnsi" w:hAnsiTheme="minorHAnsi" w:cstheme="minorHAnsi"/>
          <w:sz w:val="22"/>
          <w:lang w:eastAsia="sl-SI"/>
        </w:rPr>
      </w:pPr>
      <w:r w:rsidRPr="00FB33C7">
        <w:rPr>
          <w:rFonts w:asciiTheme="minorHAnsi" w:hAnsiTheme="minorHAnsi" w:cstheme="minorHAnsi"/>
          <w:sz w:val="22"/>
          <w:lang w:eastAsia="sl-SI"/>
        </w:rPr>
        <w:t xml:space="preserve">  generalna državna odvetnica</w:t>
      </w:r>
    </w:p>
    <w:p w14:paraId="29456BA0" w14:textId="77777777" w:rsidR="0078085B" w:rsidRPr="009F67C8" w:rsidRDefault="0078085B" w:rsidP="0078085B">
      <w:pPr>
        <w:pStyle w:val="xmsonormal"/>
        <w:jc w:val="both"/>
        <w:rPr>
          <w:rFonts w:asciiTheme="minorHAnsi" w:hAnsiTheme="minorHAnsi" w:cstheme="minorHAnsi"/>
        </w:rPr>
      </w:pPr>
    </w:p>
    <w:p w14:paraId="673EA16E" w14:textId="77777777" w:rsidR="0078085B" w:rsidRPr="009F67C8" w:rsidRDefault="0078085B" w:rsidP="0078085B">
      <w:pPr>
        <w:pStyle w:val="xmsonormal"/>
        <w:jc w:val="both"/>
        <w:rPr>
          <w:rFonts w:asciiTheme="minorHAnsi" w:hAnsiTheme="minorHAnsi" w:cstheme="minorHAnsi"/>
        </w:rPr>
      </w:pPr>
    </w:p>
    <w:p w14:paraId="68C3DDAA" w14:textId="77777777" w:rsidR="0078085B" w:rsidRPr="009F67C8" w:rsidRDefault="0078085B" w:rsidP="0078085B">
      <w:pPr>
        <w:rPr>
          <w:rFonts w:asciiTheme="minorHAnsi" w:eastAsiaTheme="majorEastAsia" w:hAnsiTheme="minorHAnsi" w:cstheme="minorHAnsi"/>
          <w:b/>
          <w:iCs/>
          <w:color w:val="007466"/>
          <w:sz w:val="22"/>
        </w:rPr>
      </w:pPr>
    </w:p>
    <w:p w14:paraId="190CB429" w14:textId="77777777" w:rsidR="00467A59" w:rsidRPr="009F67C8" w:rsidRDefault="00467A59" w:rsidP="005F5897">
      <w:pPr>
        <w:pStyle w:val="xmsonormal"/>
        <w:rPr>
          <w:rFonts w:asciiTheme="minorHAnsi" w:hAnsiTheme="minorHAnsi" w:cstheme="minorHAnsi"/>
          <w:sz w:val="28"/>
          <w:szCs w:val="28"/>
        </w:rPr>
      </w:pPr>
    </w:p>
    <w:p w14:paraId="5CB792AC" w14:textId="77777777" w:rsidR="00467A59" w:rsidRPr="009F67C8" w:rsidRDefault="00467A59" w:rsidP="005F5897">
      <w:pPr>
        <w:pStyle w:val="xmsonormal"/>
        <w:rPr>
          <w:rFonts w:asciiTheme="minorHAnsi" w:hAnsiTheme="minorHAnsi" w:cstheme="minorHAnsi"/>
          <w:sz w:val="28"/>
          <w:szCs w:val="28"/>
        </w:rPr>
      </w:pPr>
    </w:p>
    <w:p w14:paraId="42F036E8" w14:textId="77777777" w:rsidR="00467A59" w:rsidRPr="009F67C8" w:rsidRDefault="00467A59" w:rsidP="005F5897">
      <w:pPr>
        <w:pStyle w:val="xmsonormal"/>
        <w:rPr>
          <w:rFonts w:asciiTheme="minorHAnsi" w:hAnsiTheme="minorHAnsi" w:cstheme="minorHAnsi"/>
          <w:sz w:val="28"/>
          <w:szCs w:val="28"/>
        </w:rPr>
      </w:pPr>
    </w:p>
    <w:p w14:paraId="327D48F5" w14:textId="77777777" w:rsidR="00F972D9" w:rsidRPr="009F67C8" w:rsidRDefault="00F972D9" w:rsidP="00F972D9">
      <w:pPr>
        <w:pStyle w:val="Naslov2"/>
        <w:spacing w:before="0" w:line="240" w:lineRule="auto"/>
        <w:rPr>
          <w:rFonts w:asciiTheme="minorHAnsi" w:hAnsiTheme="minorHAnsi" w:cstheme="minorHAnsi"/>
          <w:u w:val="single"/>
        </w:rPr>
      </w:pPr>
      <w:bookmarkStart w:id="2" w:name="_Toc95149712"/>
      <w:bookmarkStart w:id="3" w:name="_Toc168844734"/>
      <w:bookmarkEnd w:id="0"/>
      <w:r w:rsidRPr="009F67C8">
        <w:rPr>
          <w:rFonts w:asciiTheme="minorHAnsi" w:hAnsiTheme="minorHAnsi" w:cstheme="minorHAnsi"/>
          <w:u w:val="single"/>
        </w:rPr>
        <w:lastRenderedPageBreak/>
        <w:t>I. SPLOŠNI STATISTIČNI DEL</w:t>
      </w:r>
      <w:bookmarkEnd w:id="3"/>
    </w:p>
    <w:p w14:paraId="0B64AC55" w14:textId="77777777" w:rsidR="00F972D9" w:rsidRPr="009F67C8" w:rsidRDefault="00F972D9" w:rsidP="00F972D9">
      <w:pPr>
        <w:pStyle w:val="Naslov3"/>
        <w:ind w:left="454" w:hanging="454"/>
        <w:rPr>
          <w:rFonts w:asciiTheme="minorHAnsi" w:hAnsiTheme="minorHAnsi" w:cstheme="minorHAnsi"/>
          <w:sz w:val="40"/>
          <w:szCs w:val="40"/>
        </w:rPr>
      </w:pPr>
    </w:p>
    <w:p w14:paraId="3033FDBD" w14:textId="2D081CE9" w:rsidR="00F972D9" w:rsidRPr="009F67C8" w:rsidRDefault="00F972D9" w:rsidP="00F972D9">
      <w:pPr>
        <w:pStyle w:val="Naslov3"/>
        <w:ind w:left="794" w:hanging="794"/>
        <w:rPr>
          <w:rFonts w:asciiTheme="minorHAnsi" w:hAnsiTheme="minorHAnsi" w:cstheme="minorHAnsi"/>
        </w:rPr>
      </w:pPr>
      <w:bookmarkStart w:id="4" w:name="_Toc168844735"/>
      <w:r w:rsidRPr="009F67C8">
        <w:rPr>
          <w:rFonts w:asciiTheme="minorHAnsi" w:hAnsiTheme="minorHAnsi" w:cstheme="minorHAnsi"/>
        </w:rPr>
        <w:t>1</w:t>
      </w:r>
      <w:r w:rsidR="00E9765A">
        <w:rPr>
          <w:rFonts w:asciiTheme="minorHAnsi" w:hAnsiTheme="minorHAnsi" w:cstheme="minorHAnsi"/>
        </w:rPr>
        <w:t>.</w:t>
      </w:r>
      <w:r w:rsidRPr="009F67C8">
        <w:rPr>
          <w:rFonts w:asciiTheme="minorHAnsi" w:hAnsiTheme="minorHAnsi" w:cstheme="minorHAnsi"/>
        </w:rPr>
        <w:t xml:space="preserve"> ORGANIZACIJA DRŽAVNEGA ODVETNIŠTVA Republike Slovenije</w:t>
      </w:r>
      <w:bookmarkEnd w:id="4"/>
      <w:r w:rsidRPr="009F67C8">
        <w:rPr>
          <w:rFonts w:asciiTheme="minorHAnsi" w:hAnsiTheme="minorHAnsi" w:cstheme="minorHAnsi"/>
        </w:rPr>
        <w:t xml:space="preserve"> </w:t>
      </w:r>
    </w:p>
    <w:p w14:paraId="559A12BA" w14:textId="77777777" w:rsidR="00F972D9" w:rsidRPr="009F67C8" w:rsidRDefault="00F972D9" w:rsidP="00F972D9">
      <w:pPr>
        <w:pStyle w:val="Naslov4"/>
        <w:spacing w:before="0" w:beforeAutospacing="0"/>
        <w:ind w:left="0" w:firstLine="0"/>
        <w:rPr>
          <w:rFonts w:asciiTheme="minorHAnsi" w:hAnsiTheme="minorHAnsi" w:cstheme="minorHAnsi"/>
          <w:sz w:val="36"/>
          <w:szCs w:val="36"/>
        </w:rPr>
      </w:pPr>
    </w:p>
    <w:p w14:paraId="12CD45F6" w14:textId="77777777" w:rsidR="00F972D9" w:rsidRPr="009F67C8" w:rsidRDefault="00F972D9" w:rsidP="00F972D9">
      <w:pPr>
        <w:pStyle w:val="Naslov4"/>
        <w:spacing w:before="0" w:beforeAutospacing="0"/>
        <w:rPr>
          <w:rFonts w:asciiTheme="minorHAnsi" w:hAnsiTheme="minorHAnsi" w:cstheme="minorHAnsi"/>
        </w:rPr>
      </w:pPr>
      <w:bookmarkStart w:id="5" w:name="_Toc168844736"/>
      <w:r w:rsidRPr="009F67C8">
        <w:rPr>
          <w:rFonts w:asciiTheme="minorHAnsi" w:hAnsiTheme="minorHAnsi" w:cstheme="minorHAnsi"/>
        </w:rPr>
        <w:t>1.1 Pravna ureditev delovanja Državnega odvetništva Republike Slovenije</w:t>
      </w:r>
      <w:bookmarkEnd w:id="5"/>
    </w:p>
    <w:p w14:paraId="6801A06B" w14:textId="77777777" w:rsidR="00F972D9" w:rsidRPr="009F67C8" w:rsidRDefault="00F972D9" w:rsidP="00F972D9">
      <w:pPr>
        <w:spacing w:after="0" w:line="240" w:lineRule="auto"/>
        <w:jc w:val="both"/>
        <w:rPr>
          <w:rFonts w:asciiTheme="minorHAnsi" w:hAnsiTheme="minorHAnsi" w:cstheme="minorHAnsi"/>
          <w:sz w:val="32"/>
          <w:szCs w:val="32"/>
        </w:rPr>
      </w:pPr>
    </w:p>
    <w:p w14:paraId="21740F9A" w14:textId="77777777" w:rsidR="00F972D9" w:rsidRPr="009F67C8" w:rsidRDefault="00F972D9" w:rsidP="00F972D9">
      <w:pPr>
        <w:pStyle w:val="Naslov5"/>
        <w:rPr>
          <w:rFonts w:asciiTheme="minorHAnsi" w:hAnsiTheme="minorHAnsi" w:cstheme="minorHAnsi"/>
        </w:rPr>
      </w:pPr>
      <w:bookmarkStart w:id="6" w:name="_Toc168844737"/>
      <w:r w:rsidRPr="009F67C8">
        <w:rPr>
          <w:rFonts w:asciiTheme="minorHAnsi" w:hAnsiTheme="minorHAnsi" w:cstheme="minorHAnsi"/>
        </w:rPr>
        <w:t>1.1.1 Ustanovitev Državnega odvetništva Republike Slovenije</w:t>
      </w:r>
      <w:bookmarkEnd w:id="6"/>
    </w:p>
    <w:p w14:paraId="7C873B8B" w14:textId="77777777" w:rsidR="00F972D9" w:rsidRPr="009F67C8" w:rsidRDefault="00F972D9" w:rsidP="00F972D9">
      <w:pPr>
        <w:pStyle w:val="Pa16"/>
        <w:spacing w:line="240" w:lineRule="auto"/>
        <w:rPr>
          <w:rFonts w:asciiTheme="minorHAnsi" w:hAnsiTheme="minorHAnsi" w:cstheme="minorHAnsi"/>
          <w:sz w:val="28"/>
          <w:szCs w:val="28"/>
        </w:rPr>
      </w:pPr>
    </w:p>
    <w:p w14:paraId="6B0430F7" w14:textId="1F06A061" w:rsidR="00F972D9" w:rsidRPr="009F67C8" w:rsidRDefault="00F972D9" w:rsidP="00F972D9">
      <w:pPr>
        <w:pStyle w:val="Pa16"/>
        <w:spacing w:line="240" w:lineRule="auto"/>
        <w:rPr>
          <w:rFonts w:asciiTheme="minorHAnsi" w:hAnsiTheme="minorHAnsi" w:cstheme="minorHAnsi"/>
        </w:rPr>
      </w:pPr>
      <w:r w:rsidRPr="009F67C8">
        <w:rPr>
          <w:rFonts w:asciiTheme="minorHAnsi" w:hAnsiTheme="minorHAnsi" w:cstheme="minorHAnsi"/>
        </w:rPr>
        <w:t xml:space="preserve">V letu 2017 je bila izvedena reforma Državnega pravobranilstva Republike Slovenije v Državno odvetništvo Republike Slovenije (v nadaljevanju: Državno odvetništvo RS). Zakon o državnem odvetništvu (Uradni list RS, št. 23/2017 z dne 5. 5. 2017; v nadaljevanju: ZDOdv) je začel veljati 20. 5. 2017, uporabljati pa se je začel 20. 11. 2017. </w:t>
      </w:r>
    </w:p>
    <w:p w14:paraId="1AD75C1C" w14:textId="77777777" w:rsidR="00F972D9" w:rsidRPr="009F67C8" w:rsidRDefault="00F972D9" w:rsidP="00F972D9">
      <w:pPr>
        <w:spacing w:after="0" w:line="240" w:lineRule="auto"/>
        <w:jc w:val="both"/>
        <w:rPr>
          <w:rFonts w:asciiTheme="minorHAnsi" w:hAnsiTheme="minorHAnsi" w:cstheme="minorHAnsi"/>
          <w:szCs w:val="24"/>
        </w:rPr>
      </w:pPr>
    </w:p>
    <w:p w14:paraId="52F552B2" w14:textId="325C93C0"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Z ZDOdv je bilo ustanovljeno Državno odvetništvo RS kot poseben in samostojen državni organ. Z dnem, ko je začelo delova</w:t>
      </w:r>
      <w:r w:rsidR="003E7E4D">
        <w:rPr>
          <w:rFonts w:asciiTheme="minorHAnsi" w:hAnsiTheme="minorHAnsi" w:cstheme="minorHAnsi"/>
          <w:szCs w:val="24"/>
        </w:rPr>
        <w:t>ti</w:t>
      </w:r>
      <w:r w:rsidRPr="009F67C8">
        <w:rPr>
          <w:rFonts w:asciiTheme="minorHAnsi" w:hAnsiTheme="minorHAnsi" w:cstheme="minorHAnsi"/>
          <w:szCs w:val="24"/>
        </w:rPr>
        <w:t xml:space="preserve"> Državno odvetništvo RS, je prenehalo delova</w:t>
      </w:r>
      <w:r w:rsidR="003E7E4D">
        <w:rPr>
          <w:rFonts w:asciiTheme="minorHAnsi" w:hAnsiTheme="minorHAnsi" w:cstheme="minorHAnsi"/>
          <w:szCs w:val="24"/>
        </w:rPr>
        <w:t>ti</w:t>
      </w:r>
      <w:r w:rsidRPr="009F67C8">
        <w:rPr>
          <w:rFonts w:asciiTheme="minorHAnsi" w:hAnsiTheme="minorHAnsi" w:cstheme="minorHAnsi"/>
          <w:szCs w:val="24"/>
        </w:rPr>
        <w:t xml:space="preserve"> Državno pravobranilstvo </w:t>
      </w:r>
      <w:r w:rsidR="003E7E4D">
        <w:rPr>
          <w:rFonts w:asciiTheme="minorHAnsi" w:hAnsiTheme="minorHAnsi" w:cstheme="minorHAnsi"/>
          <w:szCs w:val="24"/>
        </w:rPr>
        <w:t xml:space="preserve">Republike Slovenije (v nadaljevanju: </w:t>
      </w:r>
      <w:r w:rsidR="003E7E4D" w:rsidRPr="003E7E4D">
        <w:rPr>
          <w:rFonts w:asciiTheme="minorHAnsi" w:hAnsiTheme="minorHAnsi" w:cstheme="minorHAnsi"/>
          <w:szCs w:val="24"/>
        </w:rPr>
        <w:t xml:space="preserve">Državno pravobranilstvo </w:t>
      </w:r>
      <w:r w:rsidRPr="009F67C8">
        <w:rPr>
          <w:rFonts w:asciiTheme="minorHAnsi" w:hAnsiTheme="minorHAnsi" w:cstheme="minorHAnsi"/>
          <w:szCs w:val="24"/>
        </w:rPr>
        <w:t>RS</w:t>
      </w:r>
      <w:r w:rsidR="003E7E4D">
        <w:rPr>
          <w:rFonts w:asciiTheme="minorHAnsi" w:hAnsiTheme="minorHAnsi" w:cstheme="minorHAnsi"/>
          <w:szCs w:val="24"/>
        </w:rPr>
        <w:t>)</w:t>
      </w:r>
      <w:r w:rsidRPr="009F67C8">
        <w:rPr>
          <w:rFonts w:asciiTheme="minorHAnsi" w:hAnsiTheme="minorHAnsi" w:cstheme="minorHAnsi"/>
          <w:szCs w:val="24"/>
        </w:rPr>
        <w:t>. Državno odvetništvo RS je z dnem prenehanja delovanja Državnega pravobranilstva RS prevzelo vse pristojnosti, ki jih je zakon določal za državno pravobranilstvo, pravice in obveznosti, funkcionarje in javne uslužbence, zaposlene v Državnem pravobranilstvu RS, finančna sredstva, premično in nepremično premoženje ter dokumentarno in arhivsko gradivo Državnega pravobranilstva RS.</w:t>
      </w:r>
    </w:p>
    <w:p w14:paraId="28725D2B" w14:textId="77777777" w:rsidR="00F972D9" w:rsidRPr="009F67C8" w:rsidRDefault="00F972D9" w:rsidP="00F972D9">
      <w:pPr>
        <w:spacing w:after="0" w:line="240" w:lineRule="auto"/>
        <w:jc w:val="both"/>
        <w:rPr>
          <w:rFonts w:asciiTheme="minorHAnsi" w:hAnsiTheme="minorHAnsi" w:cstheme="minorHAnsi"/>
          <w:sz w:val="28"/>
          <w:szCs w:val="28"/>
        </w:rPr>
      </w:pPr>
    </w:p>
    <w:p w14:paraId="466D00AE" w14:textId="77777777" w:rsidR="00F972D9" w:rsidRPr="009F67C8" w:rsidRDefault="00F972D9" w:rsidP="00F972D9">
      <w:pPr>
        <w:pStyle w:val="Naslov5"/>
        <w:rPr>
          <w:rFonts w:asciiTheme="minorHAnsi" w:hAnsiTheme="minorHAnsi" w:cstheme="minorHAnsi"/>
        </w:rPr>
      </w:pPr>
      <w:bookmarkStart w:id="7" w:name="_Toc168844738"/>
      <w:r w:rsidRPr="009F67C8">
        <w:rPr>
          <w:rFonts w:asciiTheme="minorHAnsi" w:hAnsiTheme="minorHAnsi" w:cstheme="minorHAnsi"/>
        </w:rPr>
        <w:t>1.1.2 Zgodovinski razvoj institucije zastopnika države</w:t>
      </w:r>
      <w:bookmarkEnd w:id="7"/>
    </w:p>
    <w:p w14:paraId="5EBFE6AE" w14:textId="77777777" w:rsidR="00F972D9" w:rsidRPr="009F67C8" w:rsidRDefault="00F972D9" w:rsidP="00F972D9">
      <w:pPr>
        <w:spacing w:after="0" w:line="240" w:lineRule="auto"/>
        <w:jc w:val="both"/>
        <w:rPr>
          <w:rFonts w:asciiTheme="minorHAnsi" w:hAnsiTheme="minorHAnsi" w:cstheme="minorHAnsi"/>
          <w:sz w:val="28"/>
          <w:szCs w:val="28"/>
        </w:rPr>
      </w:pPr>
    </w:p>
    <w:p w14:paraId="03018864" w14:textId="77777777"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Državno odvetništvo RS je kot zakoniti zastopnik države v postopkih pred sodišči pomemben organ pravosodja, izvorno pa je bila njegova vloga zaščita »javne blagajne«.</w:t>
      </w:r>
    </w:p>
    <w:p w14:paraId="6CDA1C5F" w14:textId="77777777" w:rsidR="00F972D9" w:rsidRPr="009F67C8" w:rsidRDefault="00F972D9" w:rsidP="00F972D9">
      <w:pPr>
        <w:spacing w:after="0" w:line="240" w:lineRule="auto"/>
        <w:jc w:val="both"/>
        <w:rPr>
          <w:rFonts w:asciiTheme="minorHAnsi" w:hAnsiTheme="minorHAnsi" w:cstheme="minorHAnsi"/>
        </w:rPr>
      </w:pPr>
    </w:p>
    <w:p w14:paraId="067F63A0" w14:textId="5CB84F32"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Institucija varuha interesov države oziroma javne blagajne naj bi sicer v takšni ali drugačni obliki na Slovenskem obstajala že vse od 15. stoletja. Pravna zgodovina Slovencev ugotavlja, da naj bi v tistem času na </w:t>
      </w:r>
      <w:r w:rsidR="003E7E4D">
        <w:rPr>
          <w:rFonts w:asciiTheme="minorHAnsi" w:hAnsiTheme="minorHAnsi" w:cstheme="minorHAnsi"/>
        </w:rPr>
        <w:t>ozemlju</w:t>
      </w:r>
      <w:r w:rsidR="003E7E4D" w:rsidRPr="009F67C8">
        <w:rPr>
          <w:rFonts w:asciiTheme="minorHAnsi" w:hAnsiTheme="minorHAnsi" w:cstheme="minorHAnsi"/>
        </w:rPr>
        <w:t xml:space="preserve"> </w:t>
      </w:r>
      <w:r w:rsidRPr="009F67C8">
        <w:rPr>
          <w:rFonts w:asciiTheme="minorHAnsi" w:hAnsiTheme="minorHAnsi" w:cstheme="minorHAnsi"/>
        </w:rPr>
        <w:t xml:space="preserve">Republike Slovenije obstajala </w:t>
      </w:r>
      <w:r w:rsidR="003E7E4D">
        <w:rPr>
          <w:rFonts w:asciiTheme="minorHAnsi" w:hAnsiTheme="minorHAnsi" w:cstheme="minorHAnsi"/>
        </w:rPr>
        <w:t>tako imenovana</w:t>
      </w:r>
      <w:r w:rsidRPr="009F67C8">
        <w:rPr>
          <w:rFonts w:asciiTheme="minorHAnsi" w:hAnsiTheme="minorHAnsi" w:cstheme="minorHAnsi"/>
        </w:rPr>
        <w:t xml:space="preserve"> prokuratura. Potreba po zastopanju finančnih interesov države in vladarja je narekovala ustanovitev posebnega organa, ki se je imenoval »fiskal«. Ta je bil aktivno in pasivno </w:t>
      </w:r>
      <w:r w:rsidR="003D5016">
        <w:rPr>
          <w:rFonts w:asciiTheme="minorHAnsi" w:hAnsiTheme="minorHAnsi" w:cstheme="minorHAnsi"/>
        </w:rPr>
        <w:t>pooblaščen</w:t>
      </w:r>
      <w:r w:rsidR="003D5016" w:rsidRPr="009F67C8">
        <w:rPr>
          <w:rFonts w:asciiTheme="minorHAnsi" w:hAnsiTheme="minorHAnsi" w:cstheme="minorHAnsi"/>
        </w:rPr>
        <w:t xml:space="preserve"> </w:t>
      </w:r>
      <w:r w:rsidRPr="009F67C8">
        <w:rPr>
          <w:rFonts w:asciiTheme="minorHAnsi" w:hAnsiTheme="minorHAnsi" w:cstheme="minorHAnsi"/>
        </w:rPr>
        <w:t>zastopati deželnega vladarja v vseh njegovih finančnih zadevah.</w:t>
      </w:r>
      <w:r w:rsidRPr="009F67C8">
        <w:rPr>
          <w:rStyle w:val="Sprotnaopomba-sklic"/>
          <w:rFonts w:cstheme="minorHAnsi"/>
        </w:rPr>
        <w:footnoteReference w:id="1"/>
      </w:r>
    </w:p>
    <w:p w14:paraId="601DA5F3" w14:textId="4D7279BF"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lastRenderedPageBreak/>
        <w:t>Korenine državnega pravobranilstva oziroma državnega odvetništva, kot ga poznamo danes, naj bi segale daleč nazaj v 19. stoletje. V Kraljevini Jugoslaviji je delovalo na podlagi Zakona o državnem pravobranilstvu iz leta 1934 (Službene novine Kraljevine Jugoslavije, št. 164/1934</w:t>
      </w:r>
      <w:r w:rsidR="003D5016">
        <w:rPr>
          <w:rFonts w:asciiTheme="minorHAnsi" w:hAnsiTheme="minorHAnsi" w:cstheme="minorHAnsi"/>
        </w:rPr>
        <w:t>,</w:t>
      </w:r>
      <w:r w:rsidRPr="009F67C8">
        <w:rPr>
          <w:rFonts w:asciiTheme="minorHAnsi" w:hAnsiTheme="minorHAnsi" w:cstheme="minorHAnsi"/>
        </w:rPr>
        <w:t xml:space="preserve"> oziroma Službeni list Kraljevske banske uprave Dravske banovine, št. 68/1934). Takratno pravobranilstvo je bilo organ ministra za finance, njegova naloga pa je bila varovati lastninske koristi države (1. člen).</w:t>
      </w:r>
    </w:p>
    <w:p w14:paraId="6C743749" w14:textId="77777777" w:rsidR="00F972D9" w:rsidRPr="009F67C8" w:rsidRDefault="00F972D9" w:rsidP="00F972D9">
      <w:pPr>
        <w:spacing w:after="0" w:line="240" w:lineRule="auto"/>
        <w:jc w:val="both"/>
        <w:rPr>
          <w:rFonts w:asciiTheme="minorHAnsi" w:hAnsiTheme="minorHAnsi" w:cstheme="minorHAnsi"/>
        </w:rPr>
      </w:pPr>
    </w:p>
    <w:p w14:paraId="4179EDD2" w14:textId="77777777"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V prvi Jugoslaviji ustanovljeno državno pravobranilstvo je prenehalo delovati med drugo svetovno vojno, ukinjeno pa je bilo leta 1945 z Zakonom o odpravi vrhovnega državnega pravobranilstva, državnih pravobranilstev, vrhovnega državnega tožilstva, višjih državnih tožilstev in državnih tožilstev (Uradni list Demokratične federativne Jugoslavije, št. 27/1945). Njegova opravila so delno nadaljevali člani vlade oziroma predstavniki ljudskih odborov ter vodilne osebe ali zastopniki ustanov. Njihovo dejavnost je urejal zvezni zakon o zastopanju države in javnih organizacij pred sodišči in upravnimi organi iz leta 1946.</w:t>
      </w:r>
    </w:p>
    <w:p w14:paraId="7DA56654" w14:textId="77777777" w:rsidR="00F972D9" w:rsidRPr="009F67C8" w:rsidRDefault="00F972D9" w:rsidP="00F972D9">
      <w:pPr>
        <w:spacing w:after="0" w:line="240" w:lineRule="auto"/>
        <w:jc w:val="both"/>
        <w:rPr>
          <w:rFonts w:asciiTheme="minorHAnsi" w:hAnsiTheme="minorHAnsi" w:cstheme="minorHAnsi"/>
        </w:rPr>
      </w:pPr>
    </w:p>
    <w:p w14:paraId="4D53AAF0" w14:textId="25C32322"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Leta 1952 je bil z zveznim zakonom ustanovljen nov organ, javno pravobranilstvo. Zakon o javnem pravobranilstvu (Uradni list FLRJ, št. 24/1952) je določal, da je to organ, ki v premoženjskopravnih zadevah zastopa Federativno ljudsko republiko Jugoslavijo, posamezne republike in avtonomne enote, okraje, mesta in občine ter njihove zavode, ki jim je priznana lastnost pravne osebe. Drugi zakon, tj. Zakon o javnem pravobranilstvu (Uradni list FLRJ, št.</w:t>
      </w:r>
      <w:r w:rsidR="0098396A">
        <w:rPr>
          <w:rFonts w:asciiTheme="minorHAnsi" w:hAnsiTheme="minorHAnsi" w:cstheme="minorHAnsi"/>
        </w:rPr>
        <w:t> </w:t>
      </w:r>
      <w:r w:rsidRPr="009F67C8">
        <w:rPr>
          <w:rFonts w:asciiTheme="minorHAnsi" w:hAnsiTheme="minorHAnsi" w:cstheme="minorHAnsi"/>
        </w:rPr>
        <w:t>51/1955), je bil sprejet čez tri leta.</w:t>
      </w:r>
    </w:p>
    <w:p w14:paraId="1DD18DEF" w14:textId="77777777" w:rsidR="00F972D9" w:rsidRPr="009F67C8" w:rsidRDefault="00F972D9" w:rsidP="00F972D9">
      <w:pPr>
        <w:spacing w:after="0" w:line="240" w:lineRule="auto"/>
        <w:jc w:val="both"/>
        <w:rPr>
          <w:rFonts w:asciiTheme="minorHAnsi" w:hAnsiTheme="minorHAnsi" w:cstheme="minorHAnsi"/>
        </w:rPr>
      </w:pPr>
    </w:p>
    <w:p w14:paraId="0B3ECE03" w14:textId="6A681E73"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Prvi slovenski pravobranilski zakon je bil sprejet šele leta 1976. Zakon o javnem pravobranilstvu (Uradni list SRS, št. 19/1976) je določal funkcijo in položaj javnega pravobranilca ter organizacijo Javnega pravobranilstva Socialistične republike Slovenije. Ta zakon je z </w:t>
      </w:r>
      <w:r w:rsidR="0098396A">
        <w:rPr>
          <w:rFonts w:asciiTheme="minorHAnsi" w:hAnsiTheme="minorHAnsi" w:cstheme="minorHAnsi"/>
        </w:rPr>
        <w:t>nekaj</w:t>
      </w:r>
      <w:r w:rsidR="0098396A" w:rsidRPr="009F67C8">
        <w:rPr>
          <w:rFonts w:asciiTheme="minorHAnsi" w:hAnsiTheme="minorHAnsi" w:cstheme="minorHAnsi"/>
        </w:rPr>
        <w:t xml:space="preserve"> </w:t>
      </w:r>
      <w:r w:rsidRPr="009F67C8">
        <w:rPr>
          <w:rFonts w:asciiTheme="minorHAnsi" w:hAnsiTheme="minorHAnsi" w:cstheme="minorHAnsi"/>
        </w:rPr>
        <w:t>spremembami veljal vse do uveljavitve Zakona o državnem pravobranilstvu iz leta 1997 (Uradni list RS, št. 20/97 z dne 10. 4. 1997</w:t>
      </w:r>
      <w:r w:rsidR="0098396A">
        <w:rPr>
          <w:rFonts w:asciiTheme="minorHAnsi" w:hAnsiTheme="minorHAnsi" w:cstheme="minorHAnsi"/>
        </w:rPr>
        <w:t>;</w:t>
      </w:r>
      <w:r w:rsidRPr="009F67C8">
        <w:rPr>
          <w:rFonts w:asciiTheme="minorHAnsi" w:hAnsiTheme="minorHAnsi" w:cstheme="minorHAnsi"/>
        </w:rPr>
        <w:t xml:space="preserve"> v nadaljevanju: ZDPra).</w:t>
      </w:r>
      <w:r w:rsidRPr="009F67C8">
        <w:rPr>
          <w:rStyle w:val="Sprotnaopomba-sklic"/>
          <w:rFonts w:cstheme="minorHAnsi"/>
        </w:rPr>
        <w:footnoteReference w:id="2"/>
      </w:r>
      <w:r w:rsidRPr="009F67C8">
        <w:rPr>
          <w:rFonts w:asciiTheme="minorHAnsi" w:hAnsiTheme="minorHAnsi" w:cstheme="minorHAnsi"/>
        </w:rPr>
        <w:t xml:space="preserve"> </w:t>
      </w:r>
    </w:p>
    <w:p w14:paraId="037207CF" w14:textId="77777777" w:rsidR="00F972D9" w:rsidRPr="009F67C8" w:rsidRDefault="00F972D9" w:rsidP="00F972D9">
      <w:pPr>
        <w:pStyle w:val="odstavek"/>
        <w:spacing w:before="0" w:beforeAutospacing="0" w:after="0" w:afterAutospacing="0"/>
        <w:rPr>
          <w:rFonts w:asciiTheme="minorHAnsi" w:hAnsiTheme="minorHAnsi" w:cstheme="minorHAnsi"/>
        </w:rPr>
      </w:pPr>
    </w:p>
    <w:p w14:paraId="48A244F3" w14:textId="5B5008CE" w:rsidR="00F972D9" w:rsidRPr="009F67C8" w:rsidRDefault="00F972D9" w:rsidP="00F972D9">
      <w:pPr>
        <w:pStyle w:val="odstavek"/>
        <w:spacing w:before="0" w:beforeAutospacing="0" w:after="0" w:afterAutospacing="0"/>
        <w:rPr>
          <w:rFonts w:asciiTheme="minorHAnsi" w:hAnsiTheme="minorHAnsi" w:cstheme="minorHAnsi"/>
        </w:rPr>
      </w:pPr>
      <w:r w:rsidRPr="009F67C8">
        <w:rPr>
          <w:rFonts w:asciiTheme="minorHAnsi" w:hAnsiTheme="minorHAnsi" w:cstheme="minorHAnsi"/>
        </w:rPr>
        <w:t>Državno pravobranilstvo RS je kot samostojn</w:t>
      </w:r>
      <w:r w:rsidR="0098396A">
        <w:rPr>
          <w:rFonts w:asciiTheme="minorHAnsi" w:hAnsiTheme="minorHAnsi" w:cstheme="minorHAnsi"/>
        </w:rPr>
        <w:t>i</w:t>
      </w:r>
      <w:r w:rsidRPr="009F67C8">
        <w:rPr>
          <w:rFonts w:asciiTheme="minorHAnsi" w:hAnsiTheme="minorHAnsi" w:cstheme="minorHAnsi"/>
        </w:rPr>
        <w:t xml:space="preserve"> državni organ na podlagi usmeritvenih navodil zastopanega pred sodišči zastopalo državo, njene organe in upravne organizacije v sestavi, ki so pravne osebe,</w:t>
      </w:r>
      <w:r w:rsidRPr="009F67C8">
        <w:rPr>
          <w:rFonts w:asciiTheme="minorHAnsi" w:hAnsiTheme="minorHAnsi" w:cstheme="minorHAnsi"/>
          <w:lang w:val="x-none"/>
        </w:rPr>
        <w:t xml:space="preserve"> </w:t>
      </w:r>
      <w:r w:rsidRPr="009F67C8">
        <w:rPr>
          <w:rFonts w:asciiTheme="minorHAnsi" w:hAnsiTheme="minorHAnsi" w:cstheme="minorHAnsi"/>
        </w:rPr>
        <w:t xml:space="preserve">v primeru pooblastila pa je prevzelo tudi zastopanje subjekta pred upravnimi organi. Državno pravobranilstvo RS je državi, njenim organom in upravnim organizacijam v sestavi na njihovo zahtevo poročalo o zadevah, v katerih jih je zastopalo, </w:t>
      </w:r>
      <w:r w:rsidR="0098396A">
        <w:rPr>
          <w:rFonts w:asciiTheme="minorHAnsi" w:hAnsiTheme="minorHAnsi" w:cstheme="minorHAnsi"/>
        </w:rPr>
        <w:t>ter</w:t>
      </w:r>
      <w:r w:rsidR="0098396A" w:rsidRPr="009F67C8">
        <w:rPr>
          <w:rFonts w:asciiTheme="minorHAnsi" w:hAnsiTheme="minorHAnsi" w:cstheme="minorHAnsi"/>
        </w:rPr>
        <w:t xml:space="preserve"> </w:t>
      </w:r>
      <w:r w:rsidRPr="009F67C8">
        <w:rPr>
          <w:rFonts w:asciiTheme="minorHAnsi" w:hAnsiTheme="minorHAnsi" w:cstheme="minorHAnsi"/>
        </w:rPr>
        <w:t>pravno svetovalo pri sklepanju pogodb, s katerimi so za te subjekte nastale premoženjske pravice in obveznosti, pri sklepanju pogodb, s katerimi so se ustanavljale ali ukinjale stvarne pravice na nepremičninah, ter pri reševanju drugih premoženjskih vprašanj.</w:t>
      </w:r>
      <w:r w:rsidRPr="009F67C8">
        <w:rPr>
          <w:rFonts w:asciiTheme="minorHAnsi" w:hAnsiTheme="minorHAnsi" w:cstheme="minorHAnsi"/>
          <w:lang w:val="x-none"/>
        </w:rPr>
        <w:t xml:space="preserve"> </w:t>
      </w:r>
      <w:r w:rsidRPr="009F67C8">
        <w:rPr>
          <w:rFonts w:asciiTheme="minorHAnsi" w:hAnsiTheme="minorHAnsi" w:cstheme="minorHAnsi"/>
        </w:rPr>
        <w:t>Opravljalo pa je</w:t>
      </w:r>
      <w:r w:rsidRPr="009F67C8">
        <w:rPr>
          <w:rFonts w:asciiTheme="minorHAnsi" w:hAnsiTheme="minorHAnsi" w:cstheme="minorHAnsi"/>
          <w:lang w:val="x-none"/>
        </w:rPr>
        <w:t xml:space="preserve"> tudi druge naloge, določene z zakono</w:t>
      </w:r>
      <w:r w:rsidRPr="009F67C8">
        <w:rPr>
          <w:rFonts w:asciiTheme="minorHAnsi" w:hAnsiTheme="minorHAnsi" w:cstheme="minorHAnsi"/>
        </w:rPr>
        <w:t>m.</w:t>
      </w:r>
    </w:p>
    <w:p w14:paraId="143BF353" w14:textId="77777777" w:rsidR="00F972D9" w:rsidRPr="009F67C8" w:rsidRDefault="00F972D9" w:rsidP="00F972D9">
      <w:pPr>
        <w:pStyle w:val="odstavek"/>
        <w:spacing w:before="0" w:beforeAutospacing="0" w:after="0" w:afterAutospacing="0"/>
        <w:rPr>
          <w:rFonts w:asciiTheme="minorHAnsi" w:hAnsiTheme="minorHAnsi" w:cstheme="minorHAnsi"/>
          <w:sz w:val="28"/>
          <w:szCs w:val="28"/>
        </w:rPr>
      </w:pPr>
    </w:p>
    <w:p w14:paraId="5AF270D9" w14:textId="77777777" w:rsidR="00F972D9" w:rsidRPr="009F67C8" w:rsidRDefault="00F972D9" w:rsidP="00F972D9">
      <w:pPr>
        <w:pStyle w:val="Naslov5"/>
        <w:rPr>
          <w:rFonts w:asciiTheme="minorHAnsi" w:hAnsiTheme="minorHAnsi" w:cstheme="minorHAnsi"/>
        </w:rPr>
      </w:pPr>
      <w:bookmarkStart w:id="8" w:name="_Toc168844739"/>
      <w:r w:rsidRPr="009F67C8">
        <w:rPr>
          <w:rFonts w:asciiTheme="minorHAnsi" w:hAnsiTheme="minorHAnsi" w:cstheme="minorHAnsi"/>
        </w:rPr>
        <w:lastRenderedPageBreak/>
        <w:t>1.1.3 Pristojnosti in naloge Državnega odvetništva RS</w:t>
      </w:r>
      <w:bookmarkEnd w:id="8"/>
    </w:p>
    <w:p w14:paraId="21E0096E" w14:textId="77777777" w:rsidR="00F972D9" w:rsidRPr="009F67C8" w:rsidRDefault="00F972D9" w:rsidP="00F972D9">
      <w:pPr>
        <w:spacing w:after="0" w:line="240" w:lineRule="auto"/>
        <w:jc w:val="both"/>
        <w:rPr>
          <w:rFonts w:asciiTheme="minorHAnsi" w:hAnsiTheme="minorHAnsi" w:cstheme="minorHAnsi"/>
          <w:sz w:val="28"/>
          <w:szCs w:val="28"/>
        </w:rPr>
      </w:pPr>
    </w:p>
    <w:p w14:paraId="2AD67736" w14:textId="77777777"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RS opravlja strokovne naloge na področju varstva premoženjskih in drugih pravic in interesov države. Pri opravljanju svojih nalog in pristojnosti je Državno odvetništvo RS samostojno in avtonomno. </w:t>
      </w:r>
    </w:p>
    <w:p w14:paraId="00A81994" w14:textId="77777777" w:rsidR="00F972D9" w:rsidRPr="009F67C8" w:rsidRDefault="00F972D9" w:rsidP="00F972D9">
      <w:pPr>
        <w:spacing w:after="0" w:line="240" w:lineRule="auto"/>
        <w:jc w:val="both"/>
        <w:rPr>
          <w:rFonts w:asciiTheme="minorHAnsi" w:hAnsiTheme="minorHAnsi" w:cstheme="minorHAnsi"/>
          <w:szCs w:val="24"/>
        </w:rPr>
      </w:pPr>
    </w:p>
    <w:p w14:paraId="4BE9F6C4" w14:textId="286E9D15"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Državno odvetništvo RS deluje:</w:t>
      </w:r>
    </w:p>
    <w:p w14:paraId="69AC994A" w14:textId="29A023D7" w:rsidR="00F972D9" w:rsidRPr="009F67C8" w:rsidRDefault="00F972D9" w:rsidP="00A12B9E">
      <w:pPr>
        <w:pStyle w:val="Odstavekseznama"/>
        <w:numPr>
          <w:ilvl w:val="0"/>
          <w:numId w:val="60"/>
        </w:numPr>
        <w:spacing w:after="0" w:line="240" w:lineRule="auto"/>
        <w:jc w:val="both"/>
        <w:rPr>
          <w:rFonts w:asciiTheme="minorHAnsi" w:hAnsiTheme="minorHAnsi" w:cstheme="minorHAnsi"/>
          <w:szCs w:val="24"/>
        </w:rPr>
      </w:pPr>
      <w:r w:rsidRPr="009F67C8">
        <w:rPr>
          <w:rFonts w:asciiTheme="minorHAnsi" w:hAnsiTheme="minorHAnsi" w:cstheme="minorHAnsi"/>
          <w:szCs w:val="24"/>
        </w:rPr>
        <w:t>po samem zakonu (</w:t>
      </w:r>
      <w:r w:rsidRPr="001830EC">
        <w:rPr>
          <w:rFonts w:asciiTheme="minorHAnsi" w:hAnsiTheme="minorHAnsi" w:cstheme="minorHAnsi"/>
          <w:i/>
          <w:szCs w:val="24"/>
        </w:rPr>
        <w:t>ex lege</w:t>
      </w:r>
      <w:r w:rsidRPr="009F67C8">
        <w:rPr>
          <w:rFonts w:asciiTheme="minorHAnsi" w:hAnsiTheme="minorHAnsi" w:cstheme="minorHAnsi"/>
          <w:szCs w:val="24"/>
        </w:rPr>
        <w:t>)</w:t>
      </w:r>
      <w:r w:rsidR="005678BF" w:rsidRPr="00D34007">
        <w:rPr>
          <w:rFonts w:asciiTheme="minorHAnsi" w:hAnsiTheme="minorHAnsi" w:cstheme="minorHAnsi"/>
          <w:szCs w:val="24"/>
        </w:rPr>
        <w:t>,</w:t>
      </w:r>
      <w:r w:rsidR="001C345C">
        <w:rPr>
          <w:rFonts w:asciiTheme="minorHAnsi" w:hAnsiTheme="minorHAnsi" w:cstheme="minorHAnsi"/>
          <w:szCs w:val="24"/>
        </w:rPr>
        <w:t xml:space="preserve"> </w:t>
      </w:r>
    </w:p>
    <w:p w14:paraId="1D819A41" w14:textId="77777777" w:rsidR="00F972D9" w:rsidRPr="009F67C8" w:rsidRDefault="00F972D9" w:rsidP="00A12B9E">
      <w:pPr>
        <w:pStyle w:val="Odstavekseznama"/>
        <w:numPr>
          <w:ilvl w:val="0"/>
          <w:numId w:val="60"/>
        </w:numPr>
        <w:spacing w:after="0" w:line="240" w:lineRule="auto"/>
        <w:jc w:val="both"/>
        <w:rPr>
          <w:rFonts w:asciiTheme="minorHAnsi" w:hAnsiTheme="minorHAnsi" w:cstheme="minorHAnsi"/>
          <w:szCs w:val="24"/>
        </w:rPr>
      </w:pPr>
      <w:r w:rsidRPr="009F67C8">
        <w:rPr>
          <w:rFonts w:asciiTheme="minorHAnsi" w:hAnsiTheme="minorHAnsi" w:cstheme="minorHAnsi"/>
          <w:szCs w:val="24"/>
        </w:rPr>
        <w:t>na podlagi pooblastila (</w:t>
      </w:r>
      <w:r w:rsidRPr="001830EC">
        <w:rPr>
          <w:rFonts w:asciiTheme="minorHAnsi" w:hAnsiTheme="minorHAnsi" w:cstheme="minorHAnsi"/>
          <w:i/>
          <w:szCs w:val="24"/>
        </w:rPr>
        <w:t>ex mandato</w:t>
      </w:r>
      <w:r w:rsidRPr="009F67C8">
        <w:rPr>
          <w:rFonts w:asciiTheme="minorHAnsi" w:hAnsiTheme="minorHAnsi" w:cstheme="minorHAnsi"/>
          <w:szCs w:val="24"/>
        </w:rPr>
        <w:t>): pred upravnimi organi zastopa subjekte na podlagi pooblastila za zastopanje.</w:t>
      </w:r>
    </w:p>
    <w:p w14:paraId="10077872" w14:textId="77777777" w:rsidR="00F972D9" w:rsidRPr="009F67C8" w:rsidRDefault="00F972D9" w:rsidP="00F972D9">
      <w:pPr>
        <w:pStyle w:val="Odstavekseznama"/>
        <w:spacing w:after="0" w:line="240" w:lineRule="auto"/>
        <w:jc w:val="both"/>
        <w:rPr>
          <w:rFonts w:asciiTheme="minorHAnsi" w:hAnsiTheme="minorHAnsi" w:cstheme="minorHAnsi"/>
          <w:szCs w:val="24"/>
        </w:rPr>
      </w:pPr>
    </w:p>
    <w:p w14:paraId="57A66CD6" w14:textId="63B4E099" w:rsidR="00F972D9" w:rsidRPr="009F67C8" w:rsidRDefault="00F972D9" w:rsidP="00F972D9">
      <w:pPr>
        <w:numPr>
          <w:ilvl w:val="0"/>
          <w:numId w:val="1"/>
        </w:numPr>
        <w:spacing w:after="0" w:line="240" w:lineRule="auto"/>
        <w:jc w:val="both"/>
        <w:rPr>
          <w:rFonts w:asciiTheme="minorHAnsi" w:hAnsiTheme="minorHAnsi" w:cstheme="minorHAnsi"/>
          <w:szCs w:val="24"/>
        </w:rPr>
      </w:pPr>
      <w:r w:rsidRPr="009F67C8">
        <w:rPr>
          <w:rFonts w:asciiTheme="minorHAnsi" w:hAnsiTheme="minorHAnsi" w:cstheme="minorHAnsi"/>
          <w:szCs w:val="24"/>
        </w:rPr>
        <w:t>Naloge Državnega odvetništva RS, ki jih določa ZDOdv, so:zastopanje države in državnih organov pred sodišči in upravnimi organi v Republiki Sloveniji, pred tujimi sodišči in tujimi arbitražami, pred mednarodnimi sodišči in mednarodnimi arbitražami ter pred Evropskim sodiščem za človekove pravice (ESČP);</w:t>
      </w:r>
    </w:p>
    <w:p w14:paraId="26AA39A4" w14:textId="77777777" w:rsidR="00F972D9" w:rsidRPr="009F67C8" w:rsidRDefault="00F972D9" w:rsidP="00F972D9">
      <w:pPr>
        <w:numPr>
          <w:ilvl w:val="0"/>
          <w:numId w:val="2"/>
        </w:numPr>
        <w:spacing w:after="0" w:line="240" w:lineRule="auto"/>
        <w:jc w:val="both"/>
        <w:rPr>
          <w:rFonts w:asciiTheme="minorHAnsi" w:hAnsiTheme="minorHAnsi" w:cstheme="minorHAnsi"/>
          <w:szCs w:val="24"/>
        </w:rPr>
      </w:pPr>
      <w:r w:rsidRPr="009F67C8">
        <w:rPr>
          <w:rFonts w:asciiTheme="minorHAnsi" w:hAnsiTheme="minorHAnsi" w:cstheme="minorHAnsi"/>
          <w:szCs w:val="24"/>
        </w:rPr>
        <w:t>zastopanje subjektov, ki so v celoti v lasti države, v posameznih postopkih pred sodišči v Republiki Sloveniji, ki so zanje in za Republiko Slovenijo izjemnega pomena;</w:t>
      </w:r>
    </w:p>
    <w:p w14:paraId="6B7211A2" w14:textId="770A02FE" w:rsidR="00F972D9" w:rsidRPr="009F67C8" w:rsidRDefault="00F972D9" w:rsidP="00F972D9">
      <w:pPr>
        <w:numPr>
          <w:ilvl w:val="0"/>
          <w:numId w:val="3"/>
        </w:numPr>
        <w:spacing w:after="0" w:line="240" w:lineRule="auto"/>
        <w:jc w:val="both"/>
        <w:rPr>
          <w:rFonts w:asciiTheme="minorHAnsi" w:hAnsiTheme="minorHAnsi" w:cstheme="minorHAnsi"/>
          <w:szCs w:val="24"/>
        </w:rPr>
      </w:pPr>
      <w:r w:rsidRPr="009F67C8">
        <w:rPr>
          <w:rFonts w:asciiTheme="minorHAnsi" w:hAnsiTheme="minorHAnsi" w:cstheme="minorHAnsi"/>
          <w:szCs w:val="24"/>
        </w:rPr>
        <w:t>varovanje javnega interesa v upravnem sporu in v drugih primerih, ki jih določa zakon;</w:t>
      </w:r>
    </w:p>
    <w:p w14:paraId="121B5184" w14:textId="77777777" w:rsidR="00F972D9" w:rsidRPr="009F67C8" w:rsidRDefault="00F972D9" w:rsidP="00F972D9">
      <w:pPr>
        <w:numPr>
          <w:ilvl w:val="0"/>
          <w:numId w:val="4"/>
        </w:numPr>
        <w:spacing w:after="0" w:line="240" w:lineRule="auto"/>
        <w:jc w:val="both"/>
        <w:rPr>
          <w:rFonts w:asciiTheme="minorHAnsi" w:hAnsiTheme="minorHAnsi" w:cstheme="minorHAnsi"/>
          <w:szCs w:val="24"/>
        </w:rPr>
      </w:pPr>
      <w:r w:rsidRPr="009F67C8">
        <w:rPr>
          <w:rFonts w:asciiTheme="minorHAnsi" w:hAnsiTheme="minorHAnsi" w:cstheme="minorHAnsi"/>
          <w:szCs w:val="24"/>
        </w:rPr>
        <w:t>mirno reševanje sporov v predhodnih postopkih z namenom razbremenitve dela sodišč;</w:t>
      </w:r>
    </w:p>
    <w:p w14:paraId="3D12EA87" w14:textId="77777777" w:rsidR="00F972D9" w:rsidRPr="009F67C8" w:rsidRDefault="00F972D9" w:rsidP="00F972D9">
      <w:pPr>
        <w:numPr>
          <w:ilvl w:val="0"/>
          <w:numId w:val="5"/>
        </w:numPr>
        <w:spacing w:after="0" w:line="240" w:lineRule="auto"/>
        <w:jc w:val="both"/>
        <w:rPr>
          <w:rFonts w:asciiTheme="minorHAnsi" w:hAnsiTheme="minorHAnsi" w:cstheme="minorHAnsi"/>
          <w:szCs w:val="24"/>
        </w:rPr>
      </w:pPr>
      <w:r w:rsidRPr="009F67C8">
        <w:rPr>
          <w:rFonts w:asciiTheme="minorHAnsi" w:hAnsiTheme="minorHAnsi" w:cstheme="minorHAnsi"/>
          <w:szCs w:val="24"/>
        </w:rPr>
        <w:t>pravno svetovanje državi in državnim organom v premoženjskopravnih zadevah;</w:t>
      </w:r>
    </w:p>
    <w:p w14:paraId="19BC1204" w14:textId="77777777" w:rsidR="00F972D9" w:rsidRPr="009F67C8" w:rsidRDefault="00F972D9" w:rsidP="00F972D9">
      <w:pPr>
        <w:numPr>
          <w:ilvl w:val="0"/>
          <w:numId w:val="6"/>
        </w:numPr>
        <w:spacing w:after="0" w:line="240" w:lineRule="auto"/>
        <w:jc w:val="both"/>
        <w:rPr>
          <w:rFonts w:asciiTheme="minorHAnsi" w:hAnsiTheme="minorHAnsi" w:cstheme="minorHAnsi"/>
          <w:szCs w:val="24"/>
        </w:rPr>
      </w:pPr>
      <w:r w:rsidRPr="009F67C8">
        <w:rPr>
          <w:rFonts w:asciiTheme="minorHAnsi" w:hAnsiTheme="minorHAnsi" w:cstheme="minorHAnsi"/>
          <w:szCs w:val="24"/>
        </w:rPr>
        <w:t>na zahtevo državnega organa oblikuje pravna mnenja, povezana z varstvom premoženjskih in drugih pravic in interesov Republike Slovenije;</w:t>
      </w:r>
    </w:p>
    <w:p w14:paraId="5F0BD62E" w14:textId="77777777" w:rsidR="00F972D9" w:rsidRPr="009F67C8" w:rsidRDefault="00F972D9" w:rsidP="00F972D9">
      <w:pPr>
        <w:numPr>
          <w:ilvl w:val="0"/>
          <w:numId w:val="7"/>
        </w:numPr>
        <w:spacing w:after="0" w:line="240" w:lineRule="auto"/>
        <w:jc w:val="both"/>
        <w:rPr>
          <w:rFonts w:asciiTheme="minorHAnsi" w:hAnsiTheme="minorHAnsi" w:cstheme="minorHAnsi"/>
          <w:szCs w:val="24"/>
        </w:rPr>
      </w:pPr>
      <w:r w:rsidRPr="009F67C8">
        <w:rPr>
          <w:rFonts w:asciiTheme="minorHAnsi" w:hAnsiTheme="minorHAnsi" w:cstheme="minorHAnsi"/>
          <w:szCs w:val="24"/>
        </w:rPr>
        <w:t>na zahtevo državnega organa oblikuje pravna mnenja o skladnosti mnenj in ravnanj državnih organov s prakso sodišč v Republiki Sloveniji ter prakso mednarodnih sodišč in mednarodnih arbitraž;</w:t>
      </w:r>
    </w:p>
    <w:p w14:paraId="64247B6D" w14:textId="562F92F4" w:rsidR="00F972D9" w:rsidRPr="009F67C8" w:rsidRDefault="00F972D9" w:rsidP="00F972D9">
      <w:pPr>
        <w:numPr>
          <w:ilvl w:val="0"/>
          <w:numId w:val="7"/>
        </w:numPr>
        <w:spacing w:after="0" w:line="240" w:lineRule="auto"/>
        <w:jc w:val="both"/>
        <w:rPr>
          <w:rFonts w:asciiTheme="minorHAnsi" w:hAnsiTheme="minorHAnsi" w:cstheme="minorHAnsi"/>
          <w:szCs w:val="24"/>
        </w:rPr>
      </w:pPr>
      <w:r w:rsidRPr="009F67C8">
        <w:rPr>
          <w:rFonts w:asciiTheme="minorHAnsi" w:hAnsiTheme="minorHAnsi" w:cstheme="minorHAnsi"/>
          <w:szCs w:val="24"/>
        </w:rPr>
        <w:t>na predlog subjektov, ki so v celoti v lasti države, oblikuje posamezno pravno mnenje, ki je povezano z varstvom premoženjskih in drugih pravic in interesov, če gre za zadevo, ki ima neposredne posledice za javna sredstva (za javnofinančne prejemke in izdatke, prejemke in izdatke uporabnikov proračunov ter premoženje blagajn javnega financiranja in uporabnikov proračunov).</w:t>
      </w:r>
    </w:p>
    <w:p w14:paraId="669FE0D5" w14:textId="77777777" w:rsidR="00F972D9" w:rsidRPr="009F67C8" w:rsidRDefault="00F972D9" w:rsidP="00F972D9">
      <w:pPr>
        <w:spacing w:after="0" w:line="240" w:lineRule="auto"/>
        <w:ind w:left="720"/>
        <w:jc w:val="both"/>
        <w:rPr>
          <w:rFonts w:asciiTheme="minorHAnsi" w:hAnsiTheme="minorHAnsi" w:cstheme="minorHAnsi"/>
          <w:szCs w:val="24"/>
        </w:rPr>
      </w:pPr>
    </w:p>
    <w:p w14:paraId="1E813C39" w14:textId="77777777" w:rsidR="00F972D9" w:rsidRPr="009F67C8" w:rsidRDefault="00F972D9" w:rsidP="00F972D9">
      <w:pPr>
        <w:pStyle w:val="odstavek"/>
        <w:spacing w:before="0" w:beforeAutospacing="0" w:after="0" w:afterAutospacing="0"/>
        <w:rPr>
          <w:rFonts w:asciiTheme="minorHAnsi" w:hAnsiTheme="minorHAnsi" w:cstheme="minorHAnsi"/>
        </w:rPr>
      </w:pPr>
      <w:r w:rsidRPr="009F67C8">
        <w:rPr>
          <w:rFonts w:asciiTheme="minorHAnsi" w:hAnsiTheme="minorHAnsi" w:cstheme="minorHAnsi"/>
        </w:rPr>
        <w:t>Državno odvetništvo RS poleg nalog, določenih v ZDOdv, opravlja tudi druge naloge, ki jih določajo posebni zakoni, in sicer:</w:t>
      </w:r>
    </w:p>
    <w:p w14:paraId="5EF01F50" w14:textId="77777777" w:rsidR="00F972D9" w:rsidRPr="009F67C8" w:rsidRDefault="00F972D9" w:rsidP="00F972D9">
      <w:pPr>
        <w:pStyle w:val="odstavek"/>
        <w:spacing w:before="0" w:beforeAutospacing="0" w:after="0" w:afterAutospacing="0"/>
        <w:rPr>
          <w:rFonts w:asciiTheme="minorHAnsi" w:hAnsiTheme="minorHAnsi" w:cstheme="minorHAnsi"/>
        </w:rPr>
      </w:pPr>
    </w:p>
    <w:p w14:paraId="3CEE1A47" w14:textId="77777777" w:rsidR="00F972D9" w:rsidRPr="009F67C8" w:rsidRDefault="00F972D9" w:rsidP="00A12B9E">
      <w:pPr>
        <w:numPr>
          <w:ilvl w:val="0"/>
          <w:numId w:val="71"/>
        </w:numPr>
        <w:spacing w:after="0" w:line="240" w:lineRule="auto"/>
        <w:jc w:val="both"/>
        <w:rPr>
          <w:rFonts w:asciiTheme="minorHAnsi" w:hAnsiTheme="minorHAnsi" w:cstheme="minorHAnsi"/>
          <w:i/>
        </w:rPr>
      </w:pPr>
      <w:r w:rsidRPr="009F67C8">
        <w:rPr>
          <w:rFonts w:asciiTheme="minorHAnsi" w:hAnsiTheme="minorHAnsi" w:cstheme="minorHAnsi"/>
          <w:i/>
        </w:rPr>
        <w:t>Zakon o finančnem poslovanju, postopkih zaradi insolventnosti in prisilnem prenehanju</w:t>
      </w:r>
      <w:r w:rsidRPr="009F67C8">
        <w:rPr>
          <w:rFonts w:asciiTheme="minorHAnsi" w:hAnsiTheme="minorHAnsi" w:cstheme="minorHAnsi"/>
        </w:rPr>
        <w:t xml:space="preserve"> (ZFPPIPP), Uradni list RS, št. </w:t>
      </w:r>
      <w:r w:rsidRPr="009F67C8">
        <w:rPr>
          <w:rFonts w:asciiTheme="minorHAnsi" w:eastAsiaTheme="majorEastAsia" w:hAnsiTheme="minorHAnsi" w:cstheme="minorHAnsi"/>
        </w:rPr>
        <w:t>176/21</w:t>
      </w:r>
      <w:r w:rsidRPr="009F67C8">
        <w:rPr>
          <w:rFonts w:asciiTheme="minorHAnsi" w:hAnsiTheme="minorHAnsi" w:cstheme="minorHAnsi"/>
        </w:rPr>
        <w:t xml:space="preserve"> – uradno prečiščeno besedilo, </w:t>
      </w:r>
      <w:r w:rsidRPr="009F67C8">
        <w:rPr>
          <w:rFonts w:asciiTheme="minorHAnsi" w:eastAsiaTheme="majorEastAsia" w:hAnsiTheme="minorHAnsi" w:cstheme="minorHAnsi"/>
        </w:rPr>
        <w:t>178/21 – popr.,</w:t>
      </w:r>
      <w:r w:rsidRPr="009F67C8">
        <w:rPr>
          <w:rFonts w:asciiTheme="minorHAnsi" w:hAnsiTheme="minorHAnsi" w:cstheme="minorHAnsi"/>
        </w:rPr>
        <w:t xml:space="preserve"> </w:t>
      </w:r>
      <w:r w:rsidRPr="009F67C8">
        <w:rPr>
          <w:rFonts w:asciiTheme="minorHAnsi" w:eastAsiaTheme="majorEastAsia" w:hAnsiTheme="minorHAnsi" w:cstheme="minorHAnsi"/>
        </w:rPr>
        <w:t>196/21</w:t>
      </w:r>
      <w:r w:rsidRPr="009F67C8">
        <w:rPr>
          <w:rFonts w:asciiTheme="minorHAnsi" w:hAnsiTheme="minorHAnsi" w:cstheme="minorHAnsi"/>
        </w:rPr>
        <w:t xml:space="preserve"> – odl. US in </w:t>
      </w:r>
      <w:r w:rsidRPr="009F67C8">
        <w:rPr>
          <w:rFonts w:asciiTheme="minorHAnsi" w:eastAsiaTheme="majorEastAsia" w:hAnsiTheme="minorHAnsi" w:cstheme="minorHAnsi"/>
        </w:rPr>
        <w:t>157/22</w:t>
      </w:r>
      <w:r w:rsidRPr="009F67C8">
        <w:rPr>
          <w:rFonts w:asciiTheme="minorHAnsi" w:hAnsiTheme="minorHAnsi" w:cstheme="minorHAnsi"/>
        </w:rPr>
        <w:t xml:space="preserve"> – odl. US;</w:t>
      </w:r>
    </w:p>
    <w:p w14:paraId="1572E3F2" w14:textId="73AB5AE3" w:rsidR="00F972D9" w:rsidRPr="009F67C8" w:rsidRDefault="00F972D9" w:rsidP="00A12B9E">
      <w:pPr>
        <w:numPr>
          <w:ilvl w:val="0"/>
          <w:numId w:val="71"/>
        </w:numPr>
        <w:spacing w:after="0" w:line="240" w:lineRule="auto"/>
        <w:jc w:val="both"/>
        <w:rPr>
          <w:rFonts w:asciiTheme="minorHAnsi" w:hAnsiTheme="minorHAnsi" w:cstheme="minorHAnsi"/>
        </w:rPr>
      </w:pPr>
      <w:r w:rsidRPr="009F67C8">
        <w:rPr>
          <w:rFonts w:asciiTheme="minorHAnsi" w:hAnsiTheme="minorHAnsi" w:cstheme="minorHAnsi"/>
          <w:i/>
        </w:rPr>
        <w:t xml:space="preserve">Zakon o izvršbi in zavarovanju (ZIZ), </w:t>
      </w:r>
      <w:r w:rsidRPr="009F67C8">
        <w:rPr>
          <w:rFonts w:asciiTheme="minorHAnsi" w:hAnsiTheme="minorHAnsi" w:cstheme="minorHAnsi"/>
          <w:iCs/>
        </w:rPr>
        <w:t xml:space="preserve">Uradni list RS, št. </w:t>
      </w:r>
      <w:hyperlink r:id="rId9" w:tgtFrame="_blank" w:tooltip="Zakon o izvršbi in zavarovanju (uradno prečiščeno besedilo)" w:history="1">
        <w:r w:rsidRPr="009F67C8">
          <w:rPr>
            <w:rStyle w:val="Hiperpovezava"/>
            <w:rFonts w:asciiTheme="minorHAnsi" w:hAnsiTheme="minorHAnsi" w:cstheme="minorHAnsi"/>
            <w:iCs/>
            <w:color w:val="auto"/>
            <w:u w:val="none"/>
          </w:rPr>
          <w:t>3/07</w:t>
        </w:r>
      </w:hyperlink>
      <w:r w:rsidRPr="009F67C8">
        <w:rPr>
          <w:rFonts w:asciiTheme="minorHAnsi" w:hAnsiTheme="minorHAnsi" w:cstheme="minorHAnsi"/>
          <w:iCs/>
        </w:rPr>
        <w:t xml:space="preserve"> – uradno prečiščeno besedilo, </w:t>
      </w:r>
      <w:hyperlink r:id="rId10" w:tgtFrame="_blank" w:tooltip="Zakon o spremembah in dopolnitvah Zakona o izvršbi in zavarovanju" w:history="1">
        <w:r w:rsidRPr="009F67C8">
          <w:rPr>
            <w:rStyle w:val="Hiperpovezava"/>
            <w:rFonts w:asciiTheme="minorHAnsi" w:hAnsiTheme="minorHAnsi" w:cstheme="minorHAnsi"/>
            <w:iCs/>
            <w:color w:val="auto"/>
            <w:u w:val="none"/>
          </w:rPr>
          <w:t>93/07</w:t>
        </w:r>
      </w:hyperlink>
      <w:r w:rsidRPr="009F67C8">
        <w:rPr>
          <w:rFonts w:asciiTheme="minorHAnsi" w:hAnsiTheme="minorHAnsi" w:cstheme="minorHAnsi"/>
          <w:iCs/>
        </w:rPr>
        <w:t xml:space="preserve">, </w:t>
      </w:r>
      <w:hyperlink r:id="rId11" w:tgtFrame="_blank" w:tooltip="Zakon o sodnih taksah" w:history="1">
        <w:r w:rsidRPr="009F67C8">
          <w:rPr>
            <w:rStyle w:val="Hiperpovezava"/>
            <w:rFonts w:asciiTheme="minorHAnsi" w:hAnsiTheme="minorHAnsi" w:cstheme="minorHAnsi"/>
            <w:iCs/>
            <w:color w:val="auto"/>
            <w:u w:val="none"/>
          </w:rPr>
          <w:t>37/08</w:t>
        </w:r>
      </w:hyperlink>
      <w:r w:rsidRPr="009F67C8">
        <w:rPr>
          <w:rFonts w:asciiTheme="minorHAnsi" w:hAnsiTheme="minorHAnsi" w:cstheme="minorHAnsi"/>
          <w:iCs/>
        </w:rPr>
        <w:t xml:space="preserve"> – ZST-1, </w:t>
      </w:r>
      <w:hyperlink r:id="rId12" w:tgtFrame="_blank" w:tooltip="Zakon o arbitraži" w:history="1">
        <w:r w:rsidRPr="009F67C8">
          <w:rPr>
            <w:rStyle w:val="Hiperpovezava"/>
            <w:rFonts w:asciiTheme="minorHAnsi" w:hAnsiTheme="minorHAnsi" w:cstheme="minorHAnsi"/>
            <w:iCs/>
            <w:color w:val="auto"/>
            <w:u w:val="none"/>
          </w:rPr>
          <w:t>45/08</w:t>
        </w:r>
      </w:hyperlink>
      <w:r w:rsidRPr="009F67C8">
        <w:rPr>
          <w:rFonts w:asciiTheme="minorHAnsi" w:hAnsiTheme="minorHAnsi" w:cstheme="minorHAnsi"/>
          <w:iCs/>
        </w:rPr>
        <w:t xml:space="preserve"> – ZArbit, </w:t>
      </w:r>
      <w:hyperlink r:id="rId13" w:tgtFrame="_blank" w:tooltip="Zakon o dopolnitvi Zakona o izvršbi in zavarovanju" w:history="1">
        <w:r w:rsidRPr="009F67C8">
          <w:rPr>
            <w:rStyle w:val="Hiperpovezava"/>
            <w:rFonts w:asciiTheme="minorHAnsi" w:hAnsiTheme="minorHAnsi" w:cstheme="minorHAnsi"/>
            <w:iCs/>
            <w:color w:val="auto"/>
            <w:u w:val="none"/>
          </w:rPr>
          <w:t>28/09</w:t>
        </w:r>
      </w:hyperlink>
      <w:r w:rsidRPr="009F67C8">
        <w:rPr>
          <w:rFonts w:asciiTheme="minorHAnsi" w:hAnsiTheme="minorHAnsi" w:cstheme="minorHAnsi"/>
          <w:iCs/>
        </w:rPr>
        <w:t xml:space="preserve">, </w:t>
      </w:r>
      <w:hyperlink r:id="rId14" w:tgtFrame="_blank" w:tooltip="Zakon o spremembah in dopolnitvah Zakona o izvršbi in zavarovanju" w:history="1">
        <w:r w:rsidRPr="009F67C8">
          <w:rPr>
            <w:rStyle w:val="Hiperpovezava"/>
            <w:rFonts w:asciiTheme="minorHAnsi" w:hAnsiTheme="minorHAnsi" w:cstheme="minorHAnsi"/>
            <w:iCs/>
            <w:color w:val="auto"/>
            <w:u w:val="none"/>
          </w:rPr>
          <w:t>51/10</w:t>
        </w:r>
      </w:hyperlink>
      <w:r w:rsidRPr="009F67C8">
        <w:rPr>
          <w:rFonts w:asciiTheme="minorHAnsi" w:hAnsiTheme="minorHAnsi" w:cstheme="minorHAnsi"/>
          <w:iCs/>
        </w:rPr>
        <w:t xml:space="preserve">, </w:t>
      </w:r>
      <w:hyperlink r:id="rId15" w:tgtFrame="_blank" w:tooltip="Zakon o spremembah in dopolnitvah Zakona o izvršbi in zavarovanju" w:history="1">
        <w:r w:rsidRPr="009F67C8">
          <w:rPr>
            <w:rStyle w:val="Hiperpovezava"/>
            <w:rFonts w:asciiTheme="minorHAnsi" w:hAnsiTheme="minorHAnsi" w:cstheme="minorHAnsi"/>
            <w:iCs/>
            <w:color w:val="auto"/>
            <w:u w:val="none"/>
          </w:rPr>
          <w:t>26/11</w:t>
        </w:r>
      </w:hyperlink>
      <w:r w:rsidRPr="009F67C8">
        <w:rPr>
          <w:rFonts w:asciiTheme="minorHAnsi" w:hAnsiTheme="minorHAnsi" w:cstheme="minorHAnsi"/>
          <w:iCs/>
        </w:rPr>
        <w:t xml:space="preserve">, </w:t>
      </w:r>
      <w:hyperlink r:id="rId16" w:tgtFrame="_blank" w:tooltip="Odločba o razveljavitvi 38. člena Zakona o spremembah in dopolnitvah Zakona o izvršbi in zavarovanju, kolikor določa, da v ustreznem delu veljajo določbe 45., 46. in 138. člena Zakona o izvršbi in zavarovanju tudi za primer menice, ki jo je menični zaveza" w:history="1">
        <w:r w:rsidRPr="009F67C8">
          <w:rPr>
            <w:rStyle w:val="Hiperpovezava"/>
            <w:rFonts w:asciiTheme="minorHAnsi" w:hAnsiTheme="minorHAnsi" w:cstheme="minorHAnsi"/>
            <w:iCs/>
            <w:color w:val="auto"/>
            <w:u w:val="none"/>
          </w:rPr>
          <w:t>17/13</w:t>
        </w:r>
      </w:hyperlink>
      <w:r w:rsidRPr="009F67C8">
        <w:rPr>
          <w:rFonts w:asciiTheme="minorHAnsi" w:hAnsiTheme="minorHAnsi" w:cstheme="minorHAnsi"/>
          <w:iCs/>
        </w:rPr>
        <w:t xml:space="preserve"> – odl. US, </w:t>
      </w:r>
      <w:hyperlink r:id="rId17" w:tgtFrame="_blank" w:tooltip="Odločba o razveljavitvi šestega odstavka 45. člena, četrtega odstavka 46. člena, drugega odstavka 138. člena ter drugega odstavka 150. člena Zakona o izvršbi in zavarovanju" w:history="1">
        <w:r w:rsidRPr="009F67C8">
          <w:rPr>
            <w:rStyle w:val="Hiperpovezava"/>
            <w:rFonts w:asciiTheme="minorHAnsi" w:hAnsiTheme="minorHAnsi" w:cstheme="minorHAnsi"/>
            <w:iCs/>
            <w:color w:val="auto"/>
            <w:u w:val="none"/>
          </w:rPr>
          <w:t>45/14</w:t>
        </w:r>
      </w:hyperlink>
      <w:r w:rsidRPr="009F67C8">
        <w:rPr>
          <w:rFonts w:asciiTheme="minorHAnsi" w:hAnsiTheme="minorHAnsi" w:cstheme="minorHAnsi"/>
          <w:iCs/>
        </w:rPr>
        <w:t xml:space="preserve"> – odl. US, </w:t>
      </w:r>
      <w:hyperlink r:id="rId18" w:tgtFrame="_blank" w:tooltip="Zakon o spremembah in dopolnitvah Zakona o izvršbi in zavarovanju" w:history="1">
        <w:r w:rsidRPr="009F67C8">
          <w:rPr>
            <w:rStyle w:val="Hiperpovezava"/>
            <w:rFonts w:asciiTheme="minorHAnsi" w:hAnsiTheme="minorHAnsi" w:cstheme="minorHAnsi"/>
            <w:iCs/>
            <w:color w:val="auto"/>
            <w:u w:val="none"/>
          </w:rPr>
          <w:t>53/14</w:t>
        </w:r>
      </w:hyperlink>
      <w:r w:rsidRPr="009F67C8">
        <w:rPr>
          <w:rFonts w:asciiTheme="minorHAnsi" w:hAnsiTheme="minorHAnsi" w:cstheme="minorHAnsi"/>
          <w:iCs/>
        </w:rPr>
        <w:t xml:space="preserve">, </w:t>
      </w:r>
      <w:hyperlink r:id="rId19" w:tgtFrame="_blank" w:tooltip="Odločba o razveljavitvi 1. točke prvega odstavka 258. člena Zakona o izvršbi in zavarovanju" w:history="1">
        <w:r w:rsidRPr="009F67C8">
          <w:rPr>
            <w:rStyle w:val="Hiperpovezava"/>
            <w:rFonts w:asciiTheme="minorHAnsi" w:hAnsiTheme="minorHAnsi" w:cstheme="minorHAnsi"/>
            <w:iCs/>
            <w:color w:val="auto"/>
            <w:u w:val="none"/>
          </w:rPr>
          <w:t>58/14</w:t>
        </w:r>
      </w:hyperlink>
      <w:r w:rsidRPr="009F67C8">
        <w:rPr>
          <w:rFonts w:asciiTheme="minorHAnsi" w:hAnsiTheme="minorHAnsi" w:cstheme="minorHAnsi"/>
          <w:iCs/>
        </w:rPr>
        <w:t xml:space="preserve"> – odl. US, </w:t>
      </w:r>
      <w:hyperlink r:id="rId20" w:tgtFrame="_blank" w:tooltip="Zakon o spremembah in dopolnitvah Zakona o izvršbi in zavarovanju" w:history="1">
        <w:r w:rsidRPr="009F67C8">
          <w:rPr>
            <w:rStyle w:val="Hiperpovezava"/>
            <w:rFonts w:asciiTheme="minorHAnsi" w:hAnsiTheme="minorHAnsi" w:cstheme="minorHAnsi"/>
            <w:iCs/>
            <w:color w:val="auto"/>
            <w:u w:val="none"/>
          </w:rPr>
          <w:t>54/15</w:t>
        </w:r>
      </w:hyperlink>
      <w:r w:rsidRPr="009F67C8">
        <w:rPr>
          <w:rFonts w:asciiTheme="minorHAnsi" w:hAnsiTheme="minorHAnsi" w:cstheme="minorHAnsi"/>
          <w:iCs/>
        </w:rPr>
        <w:t xml:space="preserve">, </w:t>
      </w:r>
      <w:hyperlink r:id="rId21" w:tgtFrame="_blank" w:tooltip="Odločba o delni razveljavitvi 3. točke prvega odstavka 197. člena Zakona o izvršbi in zavarovanju" w:history="1">
        <w:r w:rsidRPr="009F67C8">
          <w:rPr>
            <w:rStyle w:val="Hiperpovezava"/>
            <w:rFonts w:asciiTheme="minorHAnsi" w:hAnsiTheme="minorHAnsi" w:cstheme="minorHAnsi"/>
            <w:iCs/>
            <w:color w:val="auto"/>
            <w:u w:val="none"/>
          </w:rPr>
          <w:t>76/15</w:t>
        </w:r>
      </w:hyperlink>
      <w:r w:rsidRPr="009F67C8">
        <w:rPr>
          <w:rFonts w:asciiTheme="minorHAnsi" w:hAnsiTheme="minorHAnsi" w:cstheme="minorHAnsi"/>
          <w:iCs/>
        </w:rPr>
        <w:t xml:space="preserve"> – odl. US, </w:t>
      </w:r>
      <w:hyperlink r:id="rId22" w:tgtFrame="_blank" w:tooltip="Zakon o spremembah in dopolnitvah Zakona o izvršbi in zavarovanju" w:history="1">
        <w:r w:rsidRPr="009F67C8">
          <w:rPr>
            <w:rStyle w:val="Hiperpovezava"/>
            <w:rFonts w:asciiTheme="minorHAnsi" w:hAnsiTheme="minorHAnsi" w:cstheme="minorHAnsi"/>
            <w:iCs/>
            <w:color w:val="auto"/>
            <w:u w:val="none"/>
          </w:rPr>
          <w:t>11/18</w:t>
        </w:r>
      </w:hyperlink>
      <w:r w:rsidRPr="009F67C8">
        <w:rPr>
          <w:rFonts w:asciiTheme="minorHAnsi" w:hAnsiTheme="minorHAnsi" w:cstheme="minorHAnsi"/>
          <w:iCs/>
        </w:rPr>
        <w:t xml:space="preserve">, </w:t>
      </w:r>
      <w:hyperlink r:id="rId23" w:tgtFrame="_blank" w:tooltip="Odločba o razveljavitvi drugega odstavka 71. člena Zakona o izvršbi in zavarovanju, kolikor se odlog izvršbe dovoljuje za najdlje tri mesece in le enkrat, kadar gre za izvršbo za izpraznitev in izročitev stanovanjske nepremičnine, ki je dolžnikov dom, z o" w:history="1">
        <w:r w:rsidRPr="009F67C8">
          <w:rPr>
            <w:rStyle w:val="Hiperpovezava"/>
            <w:rFonts w:asciiTheme="minorHAnsi" w:hAnsiTheme="minorHAnsi" w:cstheme="minorHAnsi"/>
            <w:iCs/>
            <w:color w:val="auto"/>
            <w:u w:val="none"/>
          </w:rPr>
          <w:t>53/19</w:t>
        </w:r>
      </w:hyperlink>
      <w:r w:rsidRPr="009F67C8">
        <w:rPr>
          <w:rFonts w:asciiTheme="minorHAnsi" w:hAnsiTheme="minorHAnsi" w:cstheme="minorHAnsi"/>
          <w:iCs/>
        </w:rPr>
        <w:t xml:space="preserve"> – odl. US, </w:t>
      </w:r>
      <w:hyperlink r:id="rId24" w:tgtFrame="_blank" w:tooltip="Zakon o spremembah in dopolnitvah Zakona o davčnem postopku" w:history="1">
        <w:r w:rsidRPr="009F67C8">
          <w:rPr>
            <w:rStyle w:val="Hiperpovezava"/>
            <w:rFonts w:asciiTheme="minorHAnsi" w:hAnsiTheme="minorHAnsi" w:cstheme="minorHAnsi"/>
            <w:iCs/>
            <w:color w:val="auto"/>
            <w:u w:val="none"/>
          </w:rPr>
          <w:t>66/19</w:t>
        </w:r>
      </w:hyperlink>
      <w:r w:rsidRPr="009F67C8">
        <w:rPr>
          <w:rFonts w:asciiTheme="minorHAnsi" w:hAnsiTheme="minorHAnsi" w:cstheme="minorHAnsi"/>
          <w:iCs/>
        </w:rPr>
        <w:t xml:space="preserve"> – ZDavP-2M, </w:t>
      </w:r>
      <w:hyperlink r:id="rId25" w:tgtFrame="_blank" w:tooltip="Zakon o spremembah in dopolnitvah Stvarnopravnega zakonika" w:history="1">
        <w:r w:rsidRPr="009F67C8">
          <w:rPr>
            <w:rStyle w:val="Hiperpovezava"/>
            <w:rFonts w:asciiTheme="minorHAnsi" w:hAnsiTheme="minorHAnsi" w:cstheme="minorHAnsi"/>
            <w:iCs/>
            <w:color w:val="auto"/>
            <w:u w:val="none"/>
          </w:rPr>
          <w:t>23/20</w:t>
        </w:r>
      </w:hyperlink>
      <w:r w:rsidRPr="009F67C8">
        <w:rPr>
          <w:rFonts w:asciiTheme="minorHAnsi" w:hAnsiTheme="minorHAnsi" w:cstheme="minorHAnsi"/>
          <w:iCs/>
        </w:rPr>
        <w:t xml:space="preserve"> – SPZ-B, </w:t>
      </w:r>
      <w:hyperlink r:id="rId26" w:tgtFrame="_blank" w:tooltip="Zakon o spremembah in dopolnitvah Zakona o izvršbi in zavarovanju" w:history="1">
        <w:r w:rsidRPr="009F67C8">
          <w:rPr>
            <w:rStyle w:val="Hiperpovezava"/>
            <w:rFonts w:asciiTheme="minorHAnsi" w:hAnsiTheme="minorHAnsi" w:cstheme="minorHAnsi"/>
            <w:iCs/>
            <w:color w:val="auto"/>
            <w:u w:val="none"/>
          </w:rPr>
          <w:t>36/21</w:t>
        </w:r>
      </w:hyperlink>
      <w:r w:rsidRPr="009F67C8">
        <w:rPr>
          <w:rFonts w:asciiTheme="minorHAnsi" w:hAnsiTheme="minorHAnsi" w:cstheme="minorHAnsi"/>
          <w:iCs/>
        </w:rPr>
        <w:t>, 81/22 – odl. US in 81/22 – odl. US</w:t>
      </w:r>
      <w:r w:rsidR="00702C3C">
        <w:rPr>
          <w:rFonts w:asciiTheme="minorHAnsi" w:hAnsiTheme="minorHAnsi" w:cstheme="minorHAnsi"/>
          <w:iCs/>
        </w:rPr>
        <w:t>;</w:t>
      </w:r>
    </w:p>
    <w:p w14:paraId="739F7FB2" w14:textId="0B42B53A" w:rsidR="00F972D9" w:rsidRPr="009F67C8" w:rsidRDefault="00F972D9" w:rsidP="00A12B9E">
      <w:pPr>
        <w:numPr>
          <w:ilvl w:val="0"/>
          <w:numId w:val="71"/>
        </w:numPr>
        <w:spacing w:after="0" w:line="240" w:lineRule="auto"/>
        <w:jc w:val="both"/>
        <w:rPr>
          <w:rFonts w:asciiTheme="minorHAnsi" w:hAnsiTheme="minorHAnsi" w:cstheme="minorHAnsi"/>
        </w:rPr>
      </w:pPr>
      <w:r w:rsidRPr="009F67C8">
        <w:rPr>
          <w:rFonts w:asciiTheme="minorHAnsi" w:hAnsiTheme="minorHAnsi" w:cstheme="minorHAnsi"/>
          <w:i/>
        </w:rPr>
        <w:t>Zakon o povračilu škode osebam, ki so bile izbrisane iz registra stalnega prebivalstva</w:t>
      </w:r>
      <w:r w:rsidRPr="009F67C8">
        <w:rPr>
          <w:rFonts w:asciiTheme="minorHAnsi" w:hAnsiTheme="minorHAnsi" w:cstheme="minorHAnsi"/>
        </w:rPr>
        <w:t xml:space="preserve"> (ZPŠOIRSP), Uradni list RS, št. 99/13, 24/18 – odl. US in 85/18;</w:t>
      </w:r>
    </w:p>
    <w:p w14:paraId="48F2C620" w14:textId="192F35BC" w:rsidR="00F972D9" w:rsidRPr="009F67C8" w:rsidRDefault="00F972D9" w:rsidP="00A12B9E">
      <w:pPr>
        <w:numPr>
          <w:ilvl w:val="0"/>
          <w:numId w:val="71"/>
        </w:numPr>
        <w:spacing w:after="0" w:line="240" w:lineRule="auto"/>
        <w:jc w:val="both"/>
        <w:rPr>
          <w:rFonts w:asciiTheme="minorHAnsi" w:hAnsiTheme="minorHAnsi" w:cstheme="minorHAnsi"/>
        </w:rPr>
      </w:pPr>
      <w:r w:rsidRPr="009F67C8">
        <w:rPr>
          <w:rFonts w:asciiTheme="minorHAnsi" w:hAnsiTheme="minorHAnsi" w:cstheme="minorHAnsi"/>
          <w:i/>
          <w:iCs/>
        </w:rPr>
        <w:t>Zakon o odpravi krivic zaradi izbrisa pravnih oseb iz sodnega registra v obdobju od 23.</w:t>
      </w:r>
      <w:r w:rsidR="00702C3C">
        <w:rPr>
          <w:rFonts w:asciiTheme="minorHAnsi" w:hAnsiTheme="minorHAnsi" w:cstheme="minorHAnsi"/>
          <w:i/>
          <w:iCs/>
        </w:rPr>
        <w:t> </w:t>
      </w:r>
      <w:r w:rsidRPr="009F67C8">
        <w:rPr>
          <w:rFonts w:asciiTheme="minorHAnsi" w:hAnsiTheme="minorHAnsi" w:cstheme="minorHAnsi"/>
          <w:i/>
          <w:iCs/>
        </w:rPr>
        <w:t>julija 1999 do 15. januarja 2008</w:t>
      </w:r>
      <w:r w:rsidRPr="009F67C8">
        <w:rPr>
          <w:rFonts w:asciiTheme="minorHAnsi" w:hAnsiTheme="minorHAnsi" w:cstheme="minorHAnsi"/>
        </w:rPr>
        <w:t xml:space="preserve"> (ZOKIPOSR), Uradni list RS, št. 186/21;</w:t>
      </w:r>
    </w:p>
    <w:p w14:paraId="24A79A36" w14:textId="432D2199" w:rsidR="00F972D9" w:rsidRPr="009F67C8" w:rsidRDefault="00F972D9" w:rsidP="00A12B9E">
      <w:pPr>
        <w:numPr>
          <w:ilvl w:val="0"/>
          <w:numId w:val="71"/>
        </w:numPr>
        <w:spacing w:after="0" w:line="240" w:lineRule="auto"/>
        <w:jc w:val="both"/>
        <w:rPr>
          <w:rFonts w:asciiTheme="minorHAnsi" w:hAnsiTheme="minorHAnsi" w:cstheme="minorHAnsi"/>
        </w:rPr>
      </w:pPr>
      <w:r w:rsidRPr="009F67C8">
        <w:rPr>
          <w:rFonts w:asciiTheme="minorHAnsi" w:hAnsiTheme="minorHAnsi" w:cstheme="minorHAnsi"/>
          <w:i/>
          <w:iCs/>
        </w:rPr>
        <w:lastRenderedPageBreak/>
        <w:t xml:space="preserve">Zakon o tujcih </w:t>
      </w:r>
      <w:r w:rsidRPr="009F67C8">
        <w:rPr>
          <w:rFonts w:asciiTheme="minorHAnsi" w:hAnsiTheme="minorHAnsi" w:cstheme="minorHAnsi"/>
        </w:rPr>
        <w:t xml:space="preserve">(ZTuj-2), Uradni list RS, št. </w:t>
      </w:r>
      <w:r w:rsidRPr="009F67C8">
        <w:rPr>
          <w:rFonts w:asciiTheme="minorHAnsi" w:eastAsiaTheme="majorEastAsia" w:hAnsiTheme="minorHAnsi" w:cstheme="minorHAnsi"/>
        </w:rPr>
        <w:t>91/21</w:t>
      </w:r>
      <w:r w:rsidRPr="009F67C8">
        <w:rPr>
          <w:rFonts w:asciiTheme="minorHAnsi" w:hAnsiTheme="minorHAnsi" w:cstheme="minorHAnsi"/>
        </w:rPr>
        <w:t xml:space="preserve"> – uradno prečiščeno besedilo</w:t>
      </w:r>
      <w:r w:rsidR="00702C3C">
        <w:rPr>
          <w:rFonts w:asciiTheme="minorHAnsi" w:hAnsiTheme="minorHAnsi" w:cstheme="minorHAnsi"/>
        </w:rPr>
        <w:t xml:space="preserve">, </w:t>
      </w:r>
      <w:r w:rsidRPr="009F67C8">
        <w:rPr>
          <w:rFonts w:asciiTheme="minorHAnsi" w:eastAsiaTheme="majorEastAsia" w:hAnsiTheme="minorHAnsi" w:cstheme="minorHAnsi"/>
        </w:rPr>
        <w:t>95/21 – popr. in 105/22 – ZZNŠPP;</w:t>
      </w:r>
    </w:p>
    <w:p w14:paraId="4CD3C243" w14:textId="356EBC2E" w:rsidR="00F972D9" w:rsidRPr="009F67C8" w:rsidRDefault="00F972D9" w:rsidP="00A12B9E">
      <w:pPr>
        <w:numPr>
          <w:ilvl w:val="0"/>
          <w:numId w:val="71"/>
        </w:numPr>
        <w:spacing w:after="0" w:line="240" w:lineRule="auto"/>
        <w:jc w:val="both"/>
        <w:rPr>
          <w:rFonts w:asciiTheme="minorHAnsi" w:hAnsiTheme="minorHAnsi" w:cstheme="minorHAnsi"/>
        </w:rPr>
      </w:pPr>
      <w:r w:rsidRPr="009F67C8">
        <w:rPr>
          <w:rFonts w:asciiTheme="minorHAnsi" w:hAnsiTheme="minorHAnsi" w:cstheme="minorHAnsi"/>
          <w:i/>
        </w:rPr>
        <w:t xml:space="preserve">Zakon o načinu izvršitve sodbe evropskega sodišča za človekove pravice v zadevi številka 60642/08 </w:t>
      </w:r>
      <w:r w:rsidRPr="009F67C8">
        <w:rPr>
          <w:rFonts w:asciiTheme="minorHAnsi" w:hAnsiTheme="minorHAnsi" w:cstheme="minorHAnsi"/>
        </w:rPr>
        <w:t>(ZNISESČP)</w:t>
      </w:r>
      <w:r w:rsidRPr="009F67C8">
        <w:rPr>
          <w:rFonts w:asciiTheme="minorHAnsi" w:hAnsiTheme="minorHAnsi" w:cstheme="minorHAnsi"/>
          <w:i/>
        </w:rPr>
        <w:t xml:space="preserve">, </w:t>
      </w:r>
      <w:r w:rsidRPr="009F67C8">
        <w:rPr>
          <w:rFonts w:asciiTheme="minorHAnsi" w:hAnsiTheme="minorHAnsi" w:cstheme="minorHAnsi"/>
        </w:rPr>
        <w:t>Uradni list RS, št. 48/15;</w:t>
      </w:r>
    </w:p>
    <w:p w14:paraId="72D06A77" w14:textId="77777777" w:rsidR="00F972D9" w:rsidRPr="009F67C8" w:rsidRDefault="00F972D9" w:rsidP="00A12B9E">
      <w:pPr>
        <w:numPr>
          <w:ilvl w:val="0"/>
          <w:numId w:val="71"/>
        </w:numPr>
        <w:spacing w:after="0" w:line="240" w:lineRule="auto"/>
        <w:jc w:val="both"/>
        <w:rPr>
          <w:rFonts w:asciiTheme="minorHAnsi" w:hAnsiTheme="minorHAnsi" w:cstheme="minorHAnsi"/>
        </w:rPr>
      </w:pPr>
      <w:r w:rsidRPr="009F67C8">
        <w:rPr>
          <w:rFonts w:asciiTheme="minorHAnsi" w:hAnsiTheme="minorHAnsi" w:cstheme="minorHAnsi"/>
          <w:i/>
        </w:rPr>
        <w:t>Zakon o odvzemu premoženja nezakonitega izvora</w:t>
      </w:r>
      <w:r w:rsidRPr="009F67C8">
        <w:rPr>
          <w:rFonts w:asciiTheme="minorHAnsi" w:hAnsiTheme="minorHAnsi" w:cstheme="minorHAnsi"/>
        </w:rPr>
        <w:t xml:space="preserve"> (ZOPNI), Uradni list RS, št. 91/11, 25/24 in 53/18 – odl. US;</w:t>
      </w:r>
    </w:p>
    <w:p w14:paraId="4091472C" w14:textId="77777777" w:rsidR="00F972D9" w:rsidRPr="009F67C8" w:rsidRDefault="00F972D9" w:rsidP="00A12B9E">
      <w:pPr>
        <w:numPr>
          <w:ilvl w:val="0"/>
          <w:numId w:val="71"/>
        </w:numPr>
        <w:spacing w:after="0" w:line="240" w:lineRule="auto"/>
        <w:jc w:val="both"/>
        <w:rPr>
          <w:rFonts w:asciiTheme="minorHAnsi" w:hAnsiTheme="minorHAnsi" w:cstheme="minorHAnsi"/>
        </w:rPr>
      </w:pPr>
      <w:r w:rsidRPr="009F67C8">
        <w:rPr>
          <w:rFonts w:asciiTheme="minorHAnsi" w:hAnsiTheme="minorHAnsi" w:cstheme="minorHAnsi"/>
          <w:i/>
        </w:rPr>
        <w:t>Zakon o varstvu pravice do sojenja brez nepotrebnega odlašanja</w:t>
      </w:r>
      <w:r w:rsidRPr="009F67C8">
        <w:rPr>
          <w:rFonts w:asciiTheme="minorHAnsi" w:hAnsiTheme="minorHAnsi" w:cstheme="minorHAnsi"/>
        </w:rPr>
        <w:t xml:space="preserve"> (ZVPSBNO), Uradni list RS, št. 67/12 – uradno prečiščeno besedilo;</w:t>
      </w:r>
    </w:p>
    <w:p w14:paraId="20644B36" w14:textId="77777777" w:rsidR="00F972D9" w:rsidRPr="009F67C8" w:rsidRDefault="00F972D9" w:rsidP="00A12B9E">
      <w:pPr>
        <w:numPr>
          <w:ilvl w:val="0"/>
          <w:numId w:val="71"/>
        </w:numPr>
        <w:spacing w:after="0" w:line="240" w:lineRule="auto"/>
        <w:jc w:val="both"/>
        <w:rPr>
          <w:rFonts w:asciiTheme="minorHAnsi" w:hAnsiTheme="minorHAnsi" w:cstheme="minorHAnsi"/>
          <w:color w:val="000000"/>
        </w:rPr>
      </w:pPr>
      <w:r w:rsidRPr="009F67C8">
        <w:rPr>
          <w:rFonts w:asciiTheme="minorHAnsi" w:hAnsiTheme="minorHAnsi" w:cstheme="minorHAnsi"/>
          <w:i/>
        </w:rPr>
        <w:t xml:space="preserve">Zakon o ureditvi določenih vprašanj zaradi končne razsodbe arbitražnega sodišča na podlagi Arbitražnega sporazuma med Vlado Republike Slovenije in Vlado Republike </w:t>
      </w:r>
      <w:r w:rsidRPr="009F67C8">
        <w:rPr>
          <w:rFonts w:asciiTheme="minorHAnsi" w:hAnsiTheme="minorHAnsi" w:cstheme="minorHAnsi"/>
          <w:i/>
          <w:color w:val="000000"/>
        </w:rPr>
        <w:t xml:space="preserve">Hrvaške </w:t>
      </w:r>
      <w:r w:rsidRPr="009F67C8">
        <w:rPr>
          <w:rFonts w:asciiTheme="minorHAnsi" w:hAnsiTheme="minorHAnsi" w:cstheme="minorHAnsi"/>
          <w:color w:val="000000"/>
        </w:rPr>
        <w:t>(ZUVRAS),</w:t>
      </w:r>
      <w:r w:rsidRPr="009F67C8">
        <w:rPr>
          <w:rFonts w:asciiTheme="minorHAnsi" w:hAnsiTheme="minorHAnsi" w:cstheme="minorHAnsi"/>
          <w:i/>
          <w:color w:val="000000"/>
        </w:rPr>
        <w:t xml:space="preserve"> </w:t>
      </w:r>
      <w:r w:rsidRPr="009F67C8">
        <w:rPr>
          <w:rFonts w:asciiTheme="minorHAnsi" w:hAnsiTheme="minorHAnsi" w:cstheme="minorHAnsi"/>
          <w:color w:val="000000"/>
        </w:rPr>
        <w:t>Uradni list RS, št. 69/17, 59/19 in 204/21;</w:t>
      </w:r>
    </w:p>
    <w:p w14:paraId="42A6237E" w14:textId="77777777" w:rsidR="00F972D9" w:rsidRPr="009F67C8" w:rsidRDefault="00F972D9" w:rsidP="00A12B9E">
      <w:pPr>
        <w:pStyle w:val="Odstavekseznama"/>
        <w:numPr>
          <w:ilvl w:val="0"/>
          <w:numId w:val="71"/>
        </w:numPr>
        <w:spacing w:after="0" w:line="240" w:lineRule="auto"/>
        <w:jc w:val="both"/>
        <w:rPr>
          <w:rFonts w:asciiTheme="minorHAnsi" w:hAnsiTheme="minorHAnsi" w:cstheme="minorHAnsi"/>
          <w:color w:val="000000"/>
        </w:rPr>
      </w:pPr>
      <w:r w:rsidRPr="009F67C8">
        <w:rPr>
          <w:rFonts w:asciiTheme="minorHAnsi" w:hAnsiTheme="minorHAnsi" w:cstheme="minorHAnsi"/>
          <w:i/>
          <w:color w:val="000000"/>
        </w:rPr>
        <w:t>Zakon o kazenskem postopku</w:t>
      </w:r>
      <w:r w:rsidRPr="009F67C8">
        <w:rPr>
          <w:rFonts w:asciiTheme="minorHAnsi" w:hAnsiTheme="minorHAnsi" w:cstheme="minorHAnsi"/>
          <w:color w:val="000000"/>
        </w:rPr>
        <w:t xml:space="preserve"> (ZKP), Uradni list RS, št. </w:t>
      </w:r>
      <w:hyperlink r:id="rId27" w:tgtFrame="_blank" w:tooltip="Zakon o kazenskem postopku (uradno prečiščeno besedilo)" w:history="1">
        <w:r w:rsidRPr="001830EC">
          <w:rPr>
            <w:rStyle w:val="Hiperpovezava"/>
            <w:rFonts w:asciiTheme="minorHAnsi" w:hAnsiTheme="minorHAnsi" w:cstheme="minorHAnsi"/>
            <w:color w:val="000000"/>
            <w:u w:val="none"/>
          </w:rPr>
          <w:t>176/21</w:t>
        </w:r>
      </w:hyperlink>
      <w:r w:rsidRPr="009F67C8">
        <w:rPr>
          <w:rFonts w:asciiTheme="minorHAnsi" w:hAnsiTheme="minorHAnsi" w:cstheme="minorHAnsi"/>
          <w:color w:val="000000"/>
        </w:rPr>
        <w:t xml:space="preserve"> – uradno prečiščeno besedilo, 96/22 – odl. US in 2/23 – odl. US;</w:t>
      </w:r>
    </w:p>
    <w:p w14:paraId="7AAC808C" w14:textId="74360321" w:rsidR="00F972D9" w:rsidRPr="009F67C8" w:rsidRDefault="00F972D9" w:rsidP="00A12B9E">
      <w:pPr>
        <w:numPr>
          <w:ilvl w:val="0"/>
          <w:numId w:val="71"/>
        </w:numPr>
        <w:spacing w:after="0" w:line="240" w:lineRule="auto"/>
        <w:jc w:val="both"/>
        <w:rPr>
          <w:rFonts w:asciiTheme="minorHAnsi" w:hAnsiTheme="minorHAnsi" w:cstheme="minorHAnsi"/>
          <w:color w:val="000000"/>
        </w:rPr>
      </w:pPr>
      <w:r w:rsidRPr="009F67C8">
        <w:rPr>
          <w:rFonts w:asciiTheme="minorHAnsi" w:hAnsiTheme="minorHAnsi" w:cstheme="minorHAnsi"/>
          <w:i/>
          <w:color w:val="000000"/>
        </w:rPr>
        <w:t>Zakon o prekrških</w:t>
      </w:r>
      <w:r w:rsidRPr="009F67C8">
        <w:rPr>
          <w:rFonts w:asciiTheme="minorHAnsi" w:hAnsiTheme="minorHAnsi" w:cstheme="minorHAnsi"/>
          <w:color w:val="000000"/>
        </w:rPr>
        <w:t xml:space="preserve"> (ZP-1), Uradni list RS, št. 29/11 – uradno prečiščeno besedilo, 21/13, 111/13, 74/14 – odl. US, 92/14 – odl. US, 32/16, 15/17 – odl. US, 73/19 – odl. US, </w:t>
      </w:r>
      <w:r w:rsidRPr="009F67C8">
        <w:rPr>
          <w:rFonts w:asciiTheme="minorHAnsi" w:hAnsiTheme="minorHAnsi" w:cstheme="minorHAnsi"/>
        </w:rPr>
        <w:t>175/20 – ZIUOPDVE in 5/21 – odl. US;</w:t>
      </w:r>
    </w:p>
    <w:p w14:paraId="46CC6AA7" w14:textId="77777777" w:rsidR="00F972D9" w:rsidRPr="009F67C8" w:rsidRDefault="00F972D9" w:rsidP="00A12B9E">
      <w:pPr>
        <w:numPr>
          <w:ilvl w:val="0"/>
          <w:numId w:val="71"/>
        </w:numPr>
        <w:spacing w:after="0" w:line="240" w:lineRule="auto"/>
        <w:jc w:val="both"/>
        <w:rPr>
          <w:rFonts w:asciiTheme="minorHAnsi" w:hAnsiTheme="minorHAnsi" w:cstheme="minorHAnsi"/>
          <w:color w:val="000000"/>
        </w:rPr>
      </w:pPr>
      <w:r w:rsidRPr="009F67C8">
        <w:rPr>
          <w:rFonts w:asciiTheme="minorHAnsi" w:hAnsiTheme="minorHAnsi" w:cstheme="minorHAnsi"/>
          <w:i/>
          <w:color w:val="000000"/>
        </w:rPr>
        <w:t>Zakon o vzpostavitvi etažne lastnine na določenih stavbah in o ugotavljanju pripadajočega zemljišča</w:t>
      </w:r>
      <w:r w:rsidRPr="009F67C8">
        <w:rPr>
          <w:rFonts w:asciiTheme="minorHAnsi" w:hAnsiTheme="minorHAnsi" w:cstheme="minorHAnsi"/>
          <w:color w:val="000000"/>
        </w:rPr>
        <w:t xml:space="preserve"> (ZVEtL-1), Uradni list RS, št. 34/17;</w:t>
      </w:r>
    </w:p>
    <w:p w14:paraId="2B2462CF" w14:textId="77777777" w:rsidR="00F972D9" w:rsidRPr="009F67C8" w:rsidRDefault="00F972D9" w:rsidP="00A12B9E">
      <w:pPr>
        <w:numPr>
          <w:ilvl w:val="0"/>
          <w:numId w:val="71"/>
        </w:numPr>
        <w:spacing w:after="0" w:line="240" w:lineRule="auto"/>
        <w:jc w:val="both"/>
        <w:rPr>
          <w:rFonts w:asciiTheme="minorHAnsi" w:hAnsiTheme="minorHAnsi" w:cstheme="minorHAnsi"/>
          <w:color w:val="000000"/>
        </w:rPr>
      </w:pPr>
      <w:r w:rsidRPr="009F67C8">
        <w:rPr>
          <w:rFonts w:asciiTheme="minorHAnsi" w:hAnsiTheme="minorHAnsi" w:cstheme="minorHAnsi"/>
          <w:i/>
          <w:iCs/>
        </w:rPr>
        <w:t>Zakon o urejanju prostora</w:t>
      </w:r>
      <w:r w:rsidRPr="009F67C8">
        <w:rPr>
          <w:rFonts w:asciiTheme="minorHAnsi" w:hAnsiTheme="minorHAnsi" w:cstheme="minorHAnsi"/>
        </w:rPr>
        <w:t xml:space="preserve"> (ZUreP-3), Uradni list RS, št. 199/21;</w:t>
      </w:r>
    </w:p>
    <w:p w14:paraId="2DEF6662" w14:textId="572301B2" w:rsidR="00F972D9" w:rsidRPr="009F67C8" w:rsidRDefault="00F972D9" w:rsidP="00A12B9E">
      <w:pPr>
        <w:numPr>
          <w:ilvl w:val="0"/>
          <w:numId w:val="71"/>
        </w:numPr>
        <w:spacing w:after="0" w:line="240" w:lineRule="auto"/>
        <w:jc w:val="both"/>
        <w:rPr>
          <w:rFonts w:asciiTheme="minorHAnsi" w:hAnsiTheme="minorHAnsi" w:cstheme="minorHAnsi"/>
          <w:color w:val="000000"/>
        </w:rPr>
      </w:pPr>
      <w:r w:rsidRPr="009F67C8">
        <w:rPr>
          <w:rFonts w:asciiTheme="minorHAnsi" w:hAnsiTheme="minorHAnsi" w:cstheme="minorHAnsi"/>
          <w:i/>
          <w:color w:val="000000"/>
        </w:rPr>
        <w:t>Zakon o davčnem postopku</w:t>
      </w:r>
      <w:r w:rsidRPr="009F67C8">
        <w:rPr>
          <w:rFonts w:asciiTheme="minorHAnsi" w:hAnsiTheme="minorHAnsi" w:cstheme="minorHAnsi"/>
          <w:color w:val="000000"/>
        </w:rPr>
        <w:t xml:space="preserve"> (ZDavP-2), Uradni list RS, št. 13/11 – uradno prečiščeno besedilo, 32/12, 94/12, 101/13 – ZDavNepr, 111/13, 25/14 – ZFU, 40/14 – ZIN-B, 90/14, 91/15, 63/16, 69/17, 13/18 – ZJF-H, 36/19, 66/19, </w:t>
      </w:r>
      <w:r w:rsidRPr="009F67C8">
        <w:rPr>
          <w:rFonts w:asciiTheme="minorHAnsi" w:hAnsiTheme="minorHAnsi" w:cstheme="minorHAnsi"/>
        </w:rPr>
        <w:t xml:space="preserve">145/20 – odl. US, 203/20 – ZIUPOPDVE, </w:t>
      </w:r>
      <w:r w:rsidRPr="009F67C8">
        <w:rPr>
          <w:rFonts w:asciiTheme="minorHAnsi" w:eastAsiaTheme="majorEastAsia" w:hAnsiTheme="minorHAnsi" w:cstheme="minorHAnsi"/>
        </w:rPr>
        <w:t>39/22</w:t>
      </w:r>
      <w:r w:rsidRPr="009F67C8">
        <w:rPr>
          <w:rFonts w:asciiTheme="minorHAnsi" w:hAnsiTheme="minorHAnsi" w:cstheme="minorHAnsi"/>
        </w:rPr>
        <w:t xml:space="preserve"> – ZFU-A, </w:t>
      </w:r>
      <w:r w:rsidRPr="009F67C8">
        <w:rPr>
          <w:rFonts w:asciiTheme="minorHAnsi" w:eastAsiaTheme="majorEastAsia" w:hAnsiTheme="minorHAnsi" w:cstheme="minorHAnsi"/>
        </w:rPr>
        <w:t>52/22</w:t>
      </w:r>
      <w:r w:rsidRPr="009F67C8">
        <w:rPr>
          <w:rFonts w:asciiTheme="minorHAnsi" w:hAnsiTheme="minorHAnsi" w:cstheme="minorHAnsi"/>
        </w:rPr>
        <w:t xml:space="preserve"> – odl. US, </w:t>
      </w:r>
      <w:r w:rsidRPr="009F67C8">
        <w:rPr>
          <w:rFonts w:asciiTheme="minorHAnsi" w:eastAsiaTheme="majorEastAsia" w:hAnsiTheme="minorHAnsi" w:cstheme="minorHAnsi"/>
        </w:rPr>
        <w:t>87/22</w:t>
      </w:r>
      <w:r w:rsidRPr="009F67C8">
        <w:rPr>
          <w:rFonts w:asciiTheme="minorHAnsi" w:hAnsiTheme="minorHAnsi" w:cstheme="minorHAnsi"/>
        </w:rPr>
        <w:t xml:space="preserve"> – odl. US in </w:t>
      </w:r>
      <w:r w:rsidRPr="009F67C8">
        <w:rPr>
          <w:rFonts w:asciiTheme="minorHAnsi" w:eastAsiaTheme="majorEastAsia" w:hAnsiTheme="minorHAnsi" w:cstheme="minorHAnsi"/>
        </w:rPr>
        <w:t>163/22;</w:t>
      </w:r>
    </w:p>
    <w:p w14:paraId="54378682" w14:textId="528C7A74" w:rsidR="00F972D9" w:rsidRPr="009F67C8" w:rsidRDefault="00F972D9" w:rsidP="00A12B9E">
      <w:pPr>
        <w:numPr>
          <w:ilvl w:val="0"/>
          <w:numId w:val="71"/>
        </w:numPr>
        <w:spacing w:after="0" w:line="240" w:lineRule="auto"/>
        <w:jc w:val="both"/>
        <w:rPr>
          <w:rFonts w:asciiTheme="minorHAnsi" w:hAnsiTheme="minorHAnsi" w:cstheme="minorHAnsi"/>
          <w:color w:val="000000"/>
        </w:rPr>
      </w:pPr>
      <w:r w:rsidRPr="009F67C8">
        <w:rPr>
          <w:rFonts w:asciiTheme="minorHAnsi" w:hAnsiTheme="minorHAnsi" w:cstheme="minorHAnsi"/>
          <w:i/>
          <w:color w:val="000000"/>
        </w:rPr>
        <w:t>Zakon o denacionalizaciji</w:t>
      </w:r>
      <w:r w:rsidRPr="009F67C8">
        <w:rPr>
          <w:rFonts w:asciiTheme="minorHAnsi" w:hAnsiTheme="minorHAnsi" w:cstheme="minorHAnsi"/>
          <w:color w:val="000000"/>
        </w:rPr>
        <w:t xml:space="preserve"> (ZDen), Uradni list RS</w:t>
      </w:r>
      <w:r w:rsidR="00702C3C">
        <w:rPr>
          <w:rFonts w:asciiTheme="minorHAnsi" w:hAnsiTheme="minorHAnsi" w:cstheme="minorHAnsi"/>
          <w:color w:val="000000"/>
        </w:rPr>
        <w:t>,</w:t>
      </w:r>
      <w:r w:rsidRPr="009F67C8">
        <w:rPr>
          <w:rFonts w:asciiTheme="minorHAnsi" w:hAnsiTheme="minorHAnsi" w:cstheme="minorHAnsi"/>
          <w:color w:val="000000"/>
        </w:rPr>
        <w:t xml:space="preserve"> št. 27/91–I, 56/92 – odl. US, 13/93 – odl. US, 31/93, 24/95 – odl. US, 20/97 – odl. US, 23/97 – odl. US, 65/98, 76/98 – odl. US, 66/00, 66/00 – ORZDen27, 11/01 – odl. US, 54/04 – ZDoh-1 in 18/05 – odl. US;</w:t>
      </w:r>
    </w:p>
    <w:p w14:paraId="712FF8F3" w14:textId="77777777" w:rsidR="00F972D9" w:rsidRPr="009F67C8" w:rsidRDefault="00F972D9" w:rsidP="00A12B9E">
      <w:pPr>
        <w:numPr>
          <w:ilvl w:val="0"/>
          <w:numId w:val="71"/>
        </w:numPr>
        <w:spacing w:after="0" w:line="240" w:lineRule="auto"/>
        <w:jc w:val="both"/>
        <w:rPr>
          <w:rFonts w:asciiTheme="minorHAnsi" w:hAnsiTheme="minorHAnsi" w:cstheme="minorHAnsi"/>
          <w:color w:val="000000"/>
        </w:rPr>
      </w:pPr>
      <w:r w:rsidRPr="009F67C8">
        <w:rPr>
          <w:rFonts w:asciiTheme="minorHAnsi" w:hAnsiTheme="minorHAnsi" w:cstheme="minorHAnsi"/>
          <w:i/>
          <w:color w:val="000000"/>
        </w:rPr>
        <w:t>Zakon o splošnem upravnem postopku</w:t>
      </w:r>
      <w:r w:rsidRPr="009F67C8">
        <w:rPr>
          <w:rFonts w:asciiTheme="minorHAnsi" w:hAnsiTheme="minorHAnsi" w:cstheme="minorHAnsi"/>
          <w:color w:val="000000"/>
        </w:rPr>
        <w:t xml:space="preserve"> (ZUP), Uradni list RS, št. 24/06 – uradno prečiščeno besedilo, 105/06 – ZUS-1, 126/07, 65/08, 8/10, 82/13, </w:t>
      </w:r>
      <w:r w:rsidRPr="009F67C8">
        <w:rPr>
          <w:rFonts w:asciiTheme="minorHAnsi" w:hAnsiTheme="minorHAnsi" w:cstheme="minorHAnsi"/>
        </w:rPr>
        <w:t>175/20 – ZIUOPDVE in 3/22 ZDeb;</w:t>
      </w:r>
    </w:p>
    <w:p w14:paraId="586E664E" w14:textId="72429B9D" w:rsidR="00F972D9" w:rsidRPr="009F67C8" w:rsidRDefault="00F972D9" w:rsidP="00A12B9E">
      <w:pPr>
        <w:numPr>
          <w:ilvl w:val="0"/>
          <w:numId w:val="71"/>
        </w:numPr>
        <w:spacing w:after="0" w:line="240" w:lineRule="auto"/>
        <w:jc w:val="both"/>
        <w:rPr>
          <w:rFonts w:asciiTheme="minorHAnsi" w:hAnsiTheme="minorHAnsi" w:cstheme="minorHAnsi"/>
          <w:color w:val="000000"/>
        </w:rPr>
      </w:pPr>
      <w:r w:rsidRPr="009F67C8">
        <w:rPr>
          <w:rFonts w:asciiTheme="minorHAnsi" w:hAnsiTheme="minorHAnsi" w:cstheme="minorHAnsi"/>
          <w:i/>
          <w:color w:val="000000"/>
        </w:rPr>
        <w:t>Zakon o upravnem sporu</w:t>
      </w:r>
      <w:r w:rsidRPr="009F67C8">
        <w:rPr>
          <w:rFonts w:asciiTheme="minorHAnsi" w:hAnsiTheme="minorHAnsi" w:cstheme="minorHAnsi"/>
          <w:color w:val="000000"/>
        </w:rPr>
        <w:t xml:space="preserve"> (ZUS-1), Uradni list RS, št. 105/06, 107</w:t>
      </w:r>
      <w:r w:rsidR="00702C3C">
        <w:rPr>
          <w:rFonts w:asciiTheme="minorHAnsi" w:hAnsiTheme="minorHAnsi" w:cstheme="minorHAnsi"/>
          <w:color w:val="000000"/>
        </w:rPr>
        <w:t>/</w:t>
      </w:r>
      <w:r w:rsidRPr="009F67C8">
        <w:rPr>
          <w:rFonts w:asciiTheme="minorHAnsi" w:hAnsiTheme="minorHAnsi" w:cstheme="minorHAnsi"/>
          <w:color w:val="000000"/>
        </w:rPr>
        <w:t>09 – odl. US, 62/10, 98/11 – odl. US, 109/12 in 10/17 – ZPP-E;</w:t>
      </w:r>
    </w:p>
    <w:p w14:paraId="1E57AB0F" w14:textId="535519AF" w:rsidR="00F972D9" w:rsidRPr="009F67C8" w:rsidRDefault="00F972D9" w:rsidP="00A12B9E">
      <w:pPr>
        <w:numPr>
          <w:ilvl w:val="0"/>
          <w:numId w:val="71"/>
        </w:numPr>
        <w:spacing w:after="0" w:line="240" w:lineRule="auto"/>
        <w:jc w:val="both"/>
        <w:rPr>
          <w:rFonts w:asciiTheme="minorHAnsi" w:hAnsiTheme="minorHAnsi" w:cstheme="minorHAnsi"/>
        </w:rPr>
      </w:pPr>
      <w:r w:rsidRPr="009F67C8">
        <w:rPr>
          <w:rFonts w:asciiTheme="minorHAnsi" w:hAnsiTheme="minorHAnsi" w:cstheme="minorHAnsi"/>
          <w:i/>
        </w:rPr>
        <w:t>Zakon o kolektivnih tožbah</w:t>
      </w:r>
      <w:r w:rsidRPr="009F67C8">
        <w:rPr>
          <w:rFonts w:asciiTheme="minorHAnsi" w:hAnsiTheme="minorHAnsi" w:cstheme="minorHAnsi"/>
        </w:rPr>
        <w:t xml:space="preserve"> (ZKolT), Uradni list RS, št. 55/17</w:t>
      </w:r>
      <w:r w:rsidR="00702C3C">
        <w:rPr>
          <w:rFonts w:asciiTheme="minorHAnsi" w:hAnsiTheme="minorHAnsi" w:cstheme="minorHAnsi"/>
        </w:rPr>
        <w:t>;</w:t>
      </w:r>
    </w:p>
    <w:p w14:paraId="244A276E" w14:textId="77777777" w:rsidR="00F972D9" w:rsidRPr="009F67C8" w:rsidRDefault="00F972D9" w:rsidP="00A12B9E">
      <w:pPr>
        <w:numPr>
          <w:ilvl w:val="0"/>
          <w:numId w:val="71"/>
        </w:numPr>
        <w:spacing w:after="0" w:line="240" w:lineRule="auto"/>
        <w:jc w:val="both"/>
        <w:rPr>
          <w:rFonts w:asciiTheme="minorHAnsi" w:hAnsiTheme="minorHAnsi" w:cstheme="minorHAnsi"/>
          <w:color w:val="000000"/>
        </w:rPr>
      </w:pPr>
      <w:r w:rsidRPr="009F67C8">
        <w:rPr>
          <w:rFonts w:asciiTheme="minorHAnsi" w:hAnsiTheme="minorHAnsi" w:cstheme="minorHAnsi"/>
          <w:i/>
          <w:color w:val="000000"/>
        </w:rPr>
        <w:t>Družinski zakonik</w:t>
      </w:r>
      <w:r w:rsidRPr="009F67C8">
        <w:rPr>
          <w:rFonts w:asciiTheme="minorHAnsi" w:hAnsiTheme="minorHAnsi" w:cstheme="minorHAnsi"/>
          <w:color w:val="000000"/>
        </w:rPr>
        <w:t xml:space="preserve"> (DZ), Uradni list RS, št. 15/17, 21/18 – ZNOrg, 22/19, 67/19 – ZMatR-C,</w:t>
      </w:r>
      <w:r w:rsidRPr="009F67C8">
        <w:rPr>
          <w:rFonts w:asciiTheme="minorHAnsi" w:hAnsiTheme="minorHAnsi" w:cstheme="minorHAnsi"/>
        </w:rPr>
        <w:t xml:space="preserve"> 200/20 – ZOOMTVI, </w:t>
      </w:r>
      <w:r w:rsidRPr="009F67C8">
        <w:rPr>
          <w:rFonts w:asciiTheme="minorHAnsi" w:eastAsiaTheme="majorEastAsia" w:hAnsiTheme="minorHAnsi" w:cstheme="minorHAnsi"/>
        </w:rPr>
        <w:t>94/22</w:t>
      </w:r>
      <w:r w:rsidRPr="009F67C8">
        <w:rPr>
          <w:rFonts w:asciiTheme="minorHAnsi" w:hAnsiTheme="minorHAnsi" w:cstheme="minorHAnsi"/>
        </w:rPr>
        <w:t xml:space="preserve"> – odl. US, </w:t>
      </w:r>
      <w:r w:rsidRPr="009F67C8">
        <w:rPr>
          <w:rFonts w:asciiTheme="minorHAnsi" w:eastAsiaTheme="majorEastAsia" w:hAnsiTheme="minorHAnsi" w:cstheme="minorHAnsi"/>
        </w:rPr>
        <w:t>94/22</w:t>
      </w:r>
      <w:r w:rsidRPr="009F67C8">
        <w:rPr>
          <w:rFonts w:asciiTheme="minorHAnsi" w:hAnsiTheme="minorHAnsi" w:cstheme="minorHAnsi"/>
        </w:rPr>
        <w:t xml:space="preserve"> – odl. US in </w:t>
      </w:r>
      <w:r w:rsidRPr="009F67C8">
        <w:rPr>
          <w:rFonts w:asciiTheme="minorHAnsi" w:eastAsiaTheme="majorEastAsia" w:hAnsiTheme="minorHAnsi" w:cstheme="minorHAnsi"/>
        </w:rPr>
        <w:t>5/23;</w:t>
      </w:r>
    </w:p>
    <w:p w14:paraId="4BD77DA7" w14:textId="0058D053" w:rsidR="00F972D9" w:rsidRPr="009F67C8" w:rsidRDefault="00F972D9" w:rsidP="00A12B9E">
      <w:pPr>
        <w:numPr>
          <w:ilvl w:val="0"/>
          <w:numId w:val="71"/>
        </w:numPr>
        <w:spacing w:after="0" w:line="240" w:lineRule="auto"/>
        <w:jc w:val="both"/>
        <w:rPr>
          <w:rFonts w:asciiTheme="minorHAnsi" w:hAnsiTheme="minorHAnsi" w:cstheme="minorHAnsi"/>
          <w:color w:val="000000"/>
        </w:rPr>
      </w:pPr>
      <w:r w:rsidRPr="009F67C8">
        <w:rPr>
          <w:rFonts w:asciiTheme="minorHAnsi" w:hAnsiTheme="minorHAnsi" w:cstheme="minorHAnsi"/>
          <w:i/>
          <w:color w:val="000000"/>
        </w:rPr>
        <w:t>Zakon o ugotavljanju vzajemnosti</w:t>
      </w:r>
      <w:r w:rsidRPr="009F67C8">
        <w:rPr>
          <w:rFonts w:asciiTheme="minorHAnsi" w:hAnsiTheme="minorHAnsi" w:cstheme="minorHAnsi"/>
          <w:color w:val="000000"/>
        </w:rPr>
        <w:t xml:space="preserve"> (ZUVza), Uradni list RS, št. 9/99</w:t>
      </w:r>
      <w:r w:rsidR="00702C3C">
        <w:rPr>
          <w:rFonts w:asciiTheme="minorHAnsi" w:hAnsiTheme="minorHAnsi" w:cstheme="minorHAnsi"/>
          <w:color w:val="000000"/>
        </w:rPr>
        <w:t>,</w:t>
      </w:r>
      <w:r w:rsidRPr="009F67C8">
        <w:rPr>
          <w:rFonts w:asciiTheme="minorHAnsi" w:hAnsiTheme="minorHAnsi" w:cstheme="minorHAnsi"/>
          <w:color w:val="000000"/>
        </w:rPr>
        <w:t xml:space="preserve"> in </w:t>
      </w:r>
      <w:r w:rsidRPr="009F67C8">
        <w:rPr>
          <w:rFonts w:asciiTheme="minorHAnsi" w:hAnsiTheme="minorHAnsi" w:cstheme="minorHAnsi"/>
          <w:i/>
          <w:color w:val="000000"/>
        </w:rPr>
        <w:t>Zakon o ugotavljanju vzajemnosti</w:t>
      </w:r>
      <w:r w:rsidRPr="009F67C8">
        <w:rPr>
          <w:rFonts w:asciiTheme="minorHAnsi" w:hAnsiTheme="minorHAnsi" w:cstheme="minorHAnsi"/>
          <w:color w:val="000000"/>
        </w:rPr>
        <w:t xml:space="preserve"> (ZUVza-1), Uradni list RS, št. 27/17;</w:t>
      </w:r>
    </w:p>
    <w:p w14:paraId="24FC4F94" w14:textId="32881E69" w:rsidR="00F972D9" w:rsidRPr="009F67C8" w:rsidRDefault="00F972D9" w:rsidP="00A12B9E">
      <w:pPr>
        <w:numPr>
          <w:ilvl w:val="0"/>
          <w:numId w:val="71"/>
        </w:numPr>
        <w:spacing w:after="0" w:line="240" w:lineRule="auto"/>
        <w:jc w:val="both"/>
        <w:rPr>
          <w:rFonts w:asciiTheme="minorHAnsi" w:hAnsiTheme="minorHAnsi" w:cstheme="minorHAnsi"/>
          <w:color w:val="000000"/>
        </w:rPr>
      </w:pPr>
      <w:r w:rsidRPr="009F67C8">
        <w:rPr>
          <w:rFonts w:asciiTheme="minorHAnsi" w:hAnsiTheme="minorHAnsi" w:cstheme="minorHAnsi"/>
          <w:i/>
          <w:color w:val="000000"/>
        </w:rPr>
        <w:t>Zakon o lokalni samoupravi</w:t>
      </w:r>
      <w:r w:rsidRPr="009F67C8">
        <w:rPr>
          <w:rFonts w:asciiTheme="minorHAnsi" w:hAnsiTheme="minorHAnsi" w:cstheme="minorHAnsi"/>
          <w:color w:val="000000"/>
        </w:rPr>
        <w:t xml:space="preserve"> (ZLS): Uradni list RS, št. 94/07 – uradno prečiščeno besedilo, 76/08, 79/09, 51/10, 40/12 – ZUJF, 14/15 – ZUUJFO, 11/18 – ZSPDSLS-1, 30/18, </w:t>
      </w:r>
      <w:r w:rsidRPr="009F67C8">
        <w:rPr>
          <w:rFonts w:asciiTheme="minorHAnsi" w:hAnsiTheme="minorHAnsi" w:cstheme="minorHAnsi"/>
        </w:rPr>
        <w:t>61/20 – ZIUZEOP-A in 80/20 – ZIUOOPE;</w:t>
      </w:r>
    </w:p>
    <w:p w14:paraId="7E85A76B" w14:textId="77777777" w:rsidR="00F972D9" w:rsidRPr="009F67C8" w:rsidRDefault="00F972D9" w:rsidP="00A12B9E">
      <w:pPr>
        <w:numPr>
          <w:ilvl w:val="0"/>
          <w:numId w:val="71"/>
        </w:numPr>
        <w:spacing w:after="0" w:line="240" w:lineRule="auto"/>
        <w:jc w:val="both"/>
        <w:rPr>
          <w:rFonts w:asciiTheme="minorHAnsi" w:hAnsiTheme="minorHAnsi" w:cstheme="minorHAnsi"/>
          <w:color w:val="000000"/>
        </w:rPr>
      </w:pPr>
      <w:r w:rsidRPr="009F67C8">
        <w:rPr>
          <w:rFonts w:asciiTheme="minorHAnsi" w:hAnsiTheme="minorHAnsi" w:cstheme="minorHAnsi"/>
          <w:i/>
          <w:color w:val="000000"/>
        </w:rPr>
        <w:t>Zakon o brezplačni pravni pomoči</w:t>
      </w:r>
      <w:r w:rsidRPr="009F67C8">
        <w:rPr>
          <w:rFonts w:asciiTheme="minorHAnsi" w:hAnsiTheme="minorHAnsi" w:cstheme="minorHAnsi"/>
          <w:color w:val="000000"/>
        </w:rPr>
        <w:t xml:space="preserve"> (ZBPP), Uradni list RS, št. 96/04 – uradno prečiščeno besedilo, 23/08, 15/14 – odl. US in 19/15;</w:t>
      </w:r>
    </w:p>
    <w:p w14:paraId="6874BF16" w14:textId="77777777" w:rsidR="00F972D9" w:rsidRPr="009F67C8" w:rsidRDefault="00F972D9" w:rsidP="00A12B9E">
      <w:pPr>
        <w:numPr>
          <w:ilvl w:val="0"/>
          <w:numId w:val="71"/>
        </w:numPr>
        <w:spacing w:after="0" w:line="240" w:lineRule="auto"/>
        <w:jc w:val="both"/>
        <w:rPr>
          <w:rFonts w:asciiTheme="minorHAnsi" w:hAnsiTheme="minorHAnsi" w:cstheme="minorHAnsi"/>
          <w:color w:val="000000"/>
        </w:rPr>
      </w:pPr>
      <w:r w:rsidRPr="009F67C8">
        <w:rPr>
          <w:rFonts w:asciiTheme="minorHAnsi" w:hAnsiTheme="minorHAnsi" w:cstheme="minorHAnsi"/>
          <w:i/>
          <w:color w:val="000000"/>
        </w:rPr>
        <w:t xml:space="preserve">Zakon o odškodnini žrtvam kaznivih dejanj </w:t>
      </w:r>
      <w:r w:rsidRPr="009F67C8">
        <w:rPr>
          <w:rFonts w:asciiTheme="minorHAnsi" w:hAnsiTheme="minorHAnsi" w:cstheme="minorHAnsi"/>
          <w:color w:val="000000"/>
        </w:rPr>
        <w:t>(ZOZKD), Uradni list RS, št. 101/05, 114/06 – ZUE in 86/10;</w:t>
      </w:r>
    </w:p>
    <w:p w14:paraId="61D39BB6" w14:textId="2B036129" w:rsidR="00F972D9" w:rsidRPr="009F67C8" w:rsidRDefault="00F972D9" w:rsidP="00A12B9E">
      <w:pPr>
        <w:numPr>
          <w:ilvl w:val="0"/>
          <w:numId w:val="71"/>
        </w:numPr>
        <w:spacing w:after="0" w:line="240" w:lineRule="auto"/>
        <w:jc w:val="both"/>
        <w:rPr>
          <w:rFonts w:asciiTheme="minorHAnsi" w:hAnsiTheme="minorHAnsi" w:cstheme="minorHAnsi"/>
          <w:color w:val="000000"/>
        </w:rPr>
      </w:pPr>
      <w:r w:rsidRPr="009F67C8">
        <w:rPr>
          <w:rFonts w:asciiTheme="minorHAnsi" w:hAnsiTheme="minorHAnsi" w:cstheme="minorHAnsi"/>
          <w:i/>
          <w:color w:val="000000"/>
        </w:rPr>
        <w:t>Zakon o pravnem varstvu v postopkih javnega naročanja</w:t>
      </w:r>
      <w:r w:rsidRPr="009F67C8">
        <w:rPr>
          <w:rFonts w:asciiTheme="minorHAnsi" w:hAnsiTheme="minorHAnsi" w:cstheme="minorHAnsi"/>
          <w:color w:val="000000"/>
        </w:rPr>
        <w:t xml:space="preserve"> (ZPVPJN), Uradni list RS, št.</w:t>
      </w:r>
      <w:r w:rsidR="00702C3C">
        <w:rPr>
          <w:rFonts w:asciiTheme="minorHAnsi" w:hAnsiTheme="minorHAnsi" w:cstheme="minorHAnsi"/>
          <w:color w:val="000000"/>
        </w:rPr>
        <w:t> </w:t>
      </w:r>
      <w:r w:rsidRPr="009F67C8">
        <w:rPr>
          <w:rFonts w:asciiTheme="minorHAnsi" w:hAnsiTheme="minorHAnsi" w:cstheme="minorHAnsi"/>
          <w:color w:val="000000"/>
        </w:rPr>
        <w:t>43/11, 60/11 – ZTP-D, 63/13, 90/14 – ZDU-1I, 60/17 in 72/19;</w:t>
      </w:r>
    </w:p>
    <w:p w14:paraId="4264E934" w14:textId="416207FC" w:rsidR="00DB6290" w:rsidRPr="009F67C8" w:rsidRDefault="00DB6290" w:rsidP="00A12B9E">
      <w:pPr>
        <w:numPr>
          <w:ilvl w:val="0"/>
          <w:numId w:val="71"/>
        </w:numPr>
        <w:spacing w:after="0" w:line="240" w:lineRule="auto"/>
        <w:jc w:val="both"/>
        <w:rPr>
          <w:rFonts w:asciiTheme="minorHAnsi" w:hAnsiTheme="minorHAnsi" w:cstheme="minorHAnsi"/>
          <w:i/>
          <w:iCs/>
          <w:szCs w:val="24"/>
        </w:rPr>
      </w:pPr>
      <w:r w:rsidRPr="009F67C8">
        <w:rPr>
          <w:rFonts w:asciiTheme="minorHAnsi" w:hAnsiTheme="minorHAnsi" w:cstheme="minorHAnsi"/>
          <w:i/>
          <w:iCs/>
          <w:szCs w:val="24"/>
          <w:shd w:val="clear" w:color="auto" w:fill="FFFFFF"/>
        </w:rPr>
        <w:t>Gradbeni zakon (GZ-1), Uradni list RS, št. </w:t>
      </w:r>
      <w:hyperlink r:id="rId28" w:tgtFrame="_blank" w:tooltip="Gradbeni zakon (GZ-1)" w:history="1">
        <w:r w:rsidRPr="009F67C8">
          <w:rPr>
            <w:rStyle w:val="Hiperpovezava"/>
            <w:rFonts w:asciiTheme="minorHAnsi" w:hAnsiTheme="minorHAnsi" w:cstheme="minorHAnsi"/>
            <w:i/>
            <w:iCs/>
            <w:color w:val="auto"/>
            <w:szCs w:val="24"/>
            <w:u w:val="none"/>
            <w:shd w:val="clear" w:color="auto" w:fill="FFFFFF"/>
          </w:rPr>
          <w:t>199/21</w:t>
        </w:r>
      </w:hyperlink>
      <w:r w:rsidRPr="009F67C8">
        <w:rPr>
          <w:rFonts w:asciiTheme="minorHAnsi" w:hAnsiTheme="minorHAnsi" w:cstheme="minorHAnsi"/>
          <w:i/>
          <w:iCs/>
          <w:szCs w:val="24"/>
          <w:shd w:val="clear" w:color="auto" w:fill="FFFFFF"/>
        </w:rPr>
        <w:t>, </w:t>
      </w:r>
      <w:hyperlink r:id="rId29" w:tgtFrame="_blank" w:tooltip="Zakon za zmanjšanje neenakosti in škodljivih posegov politike ter zagotavljanje spoštovanja pravne države" w:history="1">
        <w:r w:rsidRPr="009F67C8">
          <w:rPr>
            <w:rStyle w:val="Hiperpovezava"/>
            <w:rFonts w:asciiTheme="minorHAnsi" w:hAnsiTheme="minorHAnsi" w:cstheme="minorHAnsi"/>
            <w:i/>
            <w:iCs/>
            <w:color w:val="auto"/>
            <w:szCs w:val="24"/>
            <w:u w:val="none"/>
            <w:shd w:val="clear" w:color="auto" w:fill="FFFFFF"/>
          </w:rPr>
          <w:t>105/22</w:t>
        </w:r>
      </w:hyperlink>
      <w:r w:rsidRPr="009F67C8">
        <w:rPr>
          <w:rFonts w:asciiTheme="minorHAnsi" w:hAnsiTheme="minorHAnsi" w:cstheme="minorHAnsi"/>
          <w:i/>
          <w:iCs/>
          <w:szCs w:val="24"/>
          <w:shd w:val="clear" w:color="auto" w:fill="FFFFFF"/>
        </w:rPr>
        <w:t> – ZZNŠPP in </w:t>
      </w:r>
      <w:hyperlink r:id="rId30" w:tgtFrame="_blank" w:tooltip="Zakon o spremembah Gradbenega zakona" w:history="1">
        <w:r w:rsidRPr="009F67C8">
          <w:rPr>
            <w:rStyle w:val="Hiperpovezava"/>
            <w:rFonts w:asciiTheme="minorHAnsi" w:hAnsiTheme="minorHAnsi" w:cstheme="minorHAnsi"/>
            <w:i/>
            <w:iCs/>
            <w:color w:val="auto"/>
            <w:szCs w:val="24"/>
            <w:u w:val="none"/>
            <w:shd w:val="clear" w:color="auto" w:fill="FFFFFF"/>
          </w:rPr>
          <w:t>133/23</w:t>
        </w:r>
      </w:hyperlink>
      <w:r w:rsidRPr="009F67C8">
        <w:rPr>
          <w:rFonts w:asciiTheme="minorHAnsi" w:hAnsiTheme="minorHAnsi" w:cstheme="minorHAnsi"/>
          <w:i/>
          <w:iCs/>
          <w:szCs w:val="24"/>
        </w:rPr>
        <w:t>;</w:t>
      </w:r>
    </w:p>
    <w:p w14:paraId="0E098477" w14:textId="77777777" w:rsidR="00F972D9" w:rsidRPr="009F67C8" w:rsidRDefault="00F972D9" w:rsidP="00A12B9E">
      <w:pPr>
        <w:numPr>
          <w:ilvl w:val="0"/>
          <w:numId w:val="71"/>
        </w:numPr>
        <w:spacing w:after="0" w:line="240" w:lineRule="auto"/>
        <w:jc w:val="both"/>
        <w:rPr>
          <w:rFonts w:asciiTheme="minorHAnsi" w:hAnsiTheme="minorHAnsi" w:cstheme="minorHAnsi"/>
          <w:color w:val="000000"/>
        </w:rPr>
      </w:pPr>
      <w:r w:rsidRPr="009F67C8">
        <w:rPr>
          <w:rFonts w:asciiTheme="minorHAnsi" w:hAnsiTheme="minorHAnsi" w:cstheme="minorHAnsi"/>
          <w:i/>
          <w:color w:val="000000"/>
        </w:rPr>
        <w:lastRenderedPageBreak/>
        <w:t>Zakon o vračilu vlaganj v javno telekomunikacijsko omrežje</w:t>
      </w:r>
      <w:r w:rsidRPr="009F67C8">
        <w:rPr>
          <w:rFonts w:asciiTheme="minorHAnsi" w:hAnsiTheme="minorHAnsi" w:cstheme="minorHAnsi"/>
          <w:color w:val="000000"/>
        </w:rPr>
        <w:t xml:space="preserve"> (ZVVJTO), Uradni list RS, št. 54/07 – uradno prečiščeno besedilo, 41/11 in 189/21 – ZDU-1M;</w:t>
      </w:r>
    </w:p>
    <w:p w14:paraId="1E2B7990" w14:textId="3BB33285" w:rsidR="00F972D9" w:rsidRPr="009F67C8" w:rsidRDefault="00F972D9" w:rsidP="00A12B9E">
      <w:pPr>
        <w:numPr>
          <w:ilvl w:val="0"/>
          <w:numId w:val="71"/>
        </w:numPr>
        <w:spacing w:after="0" w:line="240" w:lineRule="auto"/>
        <w:jc w:val="both"/>
        <w:rPr>
          <w:rFonts w:asciiTheme="minorHAnsi" w:hAnsiTheme="minorHAnsi" w:cstheme="minorHAnsi"/>
          <w:color w:val="000000"/>
        </w:rPr>
      </w:pPr>
      <w:r w:rsidRPr="009F67C8">
        <w:rPr>
          <w:rFonts w:asciiTheme="minorHAnsi" w:hAnsiTheme="minorHAnsi" w:cstheme="minorHAnsi"/>
          <w:i/>
          <w:color w:val="000000"/>
        </w:rPr>
        <w:t xml:space="preserve">Zakon o državnem pravobranilstvu, </w:t>
      </w:r>
      <w:r w:rsidRPr="009F67C8">
        <w:rPr>
          <w:rFonts w:asciiTheme="minorHAnsi" w:hAnsiTheme="minorHAnsi" w:cstheme="minorHAnsi"/>
          <w:color w:val="000000"/>
        </w:rPr>
        <w:t xml:space="preserve">Uradni list RS, št. 94/07 – uradno prečiščeno besedilo, </w:t>
      </w:r>
      <w:r w:rsidRPr="009F67C8">
        <w:rPr>
          <w:rFonts w:asciiTheme="minorHAnsi" w:hAnsiTheme="minorHAnsi" w:cstheme="minorHAnsi"/>
        </w:rPr>
        <w:t>77/09,</w:t>
      </w:r>
      <w:r w:rsidRPr="009F67C8">
        <w:rPr>
          <w:rFonts w:asciiTheme="minorHAnsi" w:hAnsiTheme="minorHAnsi" w:cstheme="minorHAnsi"/>
          <w:color w:val="000000"/>
        </w:rPr>
        <w:t xml:space="preserve"> 46/13, 95/14 – ZUPPJS15 in 23/17 – ZDOdv.</w:t>
      </w:r>
    </w:p>
    <w:p w14:paraId="04E342DD" w14:textId="77777777" w:rsidR="00F972D9" w:rsidRPr="009F67C8" w:rsidRDefault="00F972D9" w:rsidP="00F972D9">
      <w:pPr>
        <w:spacing w:after="0" w:line="240" w:lineRule="auto"/>
        <w:jc w:val="both"/>
        <w:rPr>
          <w:rFonts w:asciiTheme="minorHAnsi" w:hAnsiTheme="minorHAnsi" w:cstheme="minorHAnsi"/>
          <w:szCs w:val="24"/>
        </w:rPr>
      </w:pPr>
    </w:p>
    <w:p w14:paraId="1D88B895" w14:textId="77777777"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Naloge Državnega odvetništva RS opravljajo generalni državni odvetnik, namestnik generalnega državnega odvetnika, višji državni odvetniki, državni odvetniki in kandidati za državnega odvetnika. </w:t>
      </w:r>
    </w:p>
    <w:p w14:paraId="211DEA9F" w14:textId="77777777" w:rsidR="00F972D9" w:rsidRPr="00D34007" w:rsidRDefault="00F972D9" w:rsidP="00F972D9">
      <w:pPr>
        <w:spacing w:after="0" w:line="240" w:lineRule="auto"/>
        <w:jc w:val="both"/>
        <w:rPr>
          <w:rFonts w:asciiTheme="minorHAnsi" w:hAnsiTheme="minorHAnsi" w:cstheme="minorHAnsi"/>
          <w:sz w:val="28"/>
          <w:szCs w:val="28"/>
        </w:rPr>
      </w:pPr>
    </w:p>
    <w:p w14:paraId="13BE9BF9" w14:textId="64A5DCE0" w:rsidR="00F972D9" w:rsidRPr="009F67C8" w:rsidRDefault="00F972D9" w:rsidP="00F972D9">
      <w:pPr>
        <w:pStyle w:val="Naslov5"/>
        <w:rPr>
          <w:rFonts w:asciiTheme="minorHAnsi" w:hAnsiTheme="minorHAnsi" w:cstheme="minorHAnsi"/>
        </w:rPr>
      </w:pPr>
      <w:bookmarkStart w:id="9" w:name="_Toc168844740"/>
      <w:r w:rsidRPr="009F67C8">
        <w:rPr>
          <w:rFonts w:asciiTheme="minorHAnsi" w:hAnsiTheme="minorHAnsi" w:cstheme="minorHAnsi"/>
        </w:rPr>
        <w:t>1.1.4 Državno odvetništvo RS kot ustavnopravni subjekt</w:t>
      </w:r>
      <w:bookmarkEnd w:id="9"/>
    </w:p>
    <w:p w14:paraId="12725A81" w14:textId="77777777" w:rsidR="00F972D9" w:rsidRPr="00D34007" w:rsidRDefault="00F972D9" w:rsidP="00F972D9">
      <w:pPr>
        <w:spacing w:after="0" w:line="240" w:lineRule="auto"/>
        <w:jc w:val="both"/>
        <w:rPr>
          <w:rFonts w:asciiTheme="minorHAnsi" w:hAnsiTheme="minorHAnsi" w:cstheme="minorHAnsi"/>
          <w:sz w:val="28"/>
          <w:szCs w:val="28"/>
        </w:rPr>
      </w:pPr>
    </w:p>
    <w:p w14:paraId="4806BF6F" w14:textId="7B49D70B" w:rsidR="00F972D9" w:rsidRPr="009F67C8" w:rsidRDefault="00F972D9" w:rsidP="00F972D9">
      <w:pPr>
        <w:pStyle w:val="Pa16"/>
        <w:spacing w:line="240" w:lineRule="auto"/>
        <w:rPr>
          <w:rFonts w:asciiTheme="minorHAnsi" w:hAnsiTheme="minorHAnsi" w:cstheme="minorHAnsi"/>
        </w:rPr>
      </w:pPr>
      <w:r w:rsidRPr="009F67C8">
        <w:rPr>
          <w:rFonts w:asciiTheme="minorHAnsi" w:hAnsiTheme="minorHAnsi" w:cstheme="minorHAnsi"/>
        </w:rPr>
        <w:t>Ustava poleg položaja in pristojnosti temeljnih organov zakonodajne, izvršilne in sodne veje oblasti ureja tudi nekatere druge organe in institucije z veliko stopnjo samostojnosti in neodvisnosti v razmerju do drugih vej oblasti – na področju pravosodja n</w:t>
      </w:r>
      <w:r w:rsidR="00702C3C">
        <w:rPr>
          <w:rFonts w:asciiTheme="minorHAnsi" w:hAnsiTheme="minorHAnsi" w:cstheme="minorHAnsi"/>
        </w:rPr>
        <w:t xml:space="preserve">a </w:t>
      </w:r>
      <w:r w:rsidRPr="009F67C8">
        <w:rPr>
          <w:rFonts w:asciiTheme="minorHAnsi" w:hAnsiTheme="minorHAnsi" w:cstheme="minorHAnsi"/>
        </w:rPr>
        <w:t>pr</w:t>
      </w:r>
      <w:r w:rsidR="00702C3C">
        <w:rPr>
          <w:rFonts w:asciiTheme="minorHAnsi" w:hAnsiTheme="minorHAnsi" w:cstheme="minorHAnsi"/>
        </w:rPr>
        <w:t>imer</w:t>
      </w:r>
      <w:r w:rsidRPr="009F67C8">
        <w:rPr>
          <w:rFonts w:asciiTheme="minorHAnsi" w:hAnsiTheme="minorHAnsi" w:cstheme="minorHAnsi"/>
        </w:rPr>
        <w:t xml:space="preserve"> državno tožilstvo, (zasebno) odvetništvo in notariat. V ta sklop glede na svoje naloge oziroma funkcije (zastopniška, pogajalska, svetovalna in institucionalna) s</w:t>
      </w:r>
      <w:r w:rsidR="00702C3C">
        <w:rPr>
          <w:rFonts w:asciiTheme="minorHAnsi" w:hAnsiTheme="minorHAnsi" w:cstheme="minorHAnsi"/>
        </w:rPr>
        <w:t>pada</w:t>
      </w:r>
      <w:r w:rsidRPr="009F67C8">
        <w:rPr>
          <w:rFonts w:asciiTheme="minorHAnsi" w:hAnsiTheme="minorHAnsi" w:cstheme="minorHAnsi"/>
        </w:rPr>
        <w:t xml:space="preserve"> tudi Državno odvetništvo RS, državni organ, ki je po zakonu pri opravljanju svojih nalog in pristojnosti prav tako samostojen in avtonomen. </w:t>
      </w:r>
      <w:bookmarkStart w:id="10" w:name="_Hlk129002825"/>
      <w:r w:rsidRPr="009F67C8">
        <w:rPr>
          <w:rFonts w:asciiTheme="minorHAnsi" w:hAnsiTheme="minorHAnsi" w:cstheme="minorHAnsi"/>
        </w:rPr>
        <w:t>Državno odvetništvo RS je, čeprav v najširšem smislu s</w:t>
      </w:r>
      <w:r w:rsidR="00702C3C">
        <w:rPr>
          <w:rFonts w:asciiTheme="minorHAnsi" w:hAnsiTheme="minorHAnsi" w:cstheme="minorHAnsi"/>
        </w:rPr>
        <w:t>pada</w:t>
      </w:r>
      <w:r w:rsidRPr="009F67C8">
        <w:rPr>
          <w:rFonts w:asciiTheme="minorHAnsi" w:hAnsiTheme="minorHAnsi" w:cstheme="minorHAnsi"/>
        </w:rPr>
        <w:t xml:space="preserve"> pod izvršilno vejo oblasti, organ pravosodja, podobno kot državno tožilstvo, odvetništvo in notariat.</w:t>
      </w:r>
      <w:r w:rsidRPr="009F67C8">
        <w:rPr>
          <w:rFonts w:asciiTheme="minorHAnsi" w:hAnsiTheme="minorHAnsi" w:cstheme="minorHAnsi"/>
          <w:vertAlign w:val="superscript"/>
        </w:rPr>
        <w:footnoteReference w:id="3"/>
      </w:r>
      <w:r w:rsidRPr="009F67C8">
        <w:rPr>
          <w:rFonts w:asciiTheme="minorHAnsi" w:hAnsiTheme="minorHAnsi" w:cstheme="minorHAnsi"/>
        </w:rPr>
        <w:t xml:space="preserve"> Državno odvetništvo RS je zato mogoče ob klasifikaciji državnih organov po vrsti dejavnosti, ki jo opravlja, uvrstiti med nosilce izvršilne državne funkcije, ki je </w:t>
      </w:r>
      <w:r w:rsidR="00702C3C">
        <w:rPr>
          <w:rFonts w:asciiTheme="minorHAnsi" w:hAnsiTheme="minorHAnsi" w:cstheme="minorHAnsi"/>
        </w:rPr>
        <w:t>popolnoma</w:t>
      </w:r>
      <w:r w:rsidRPr="009F67C8">
        <w:rPr>
          <w:rFonts w:asciiTheme="minorHAnsi" w:hAnsiTheme="minorHAnsi" w:cstheme="minorHAnsi"/>
        </w:rPr>
        <w:t xml:space="preserve"> primerljiva </w:t>
      </w:r>
      <w:r w:rsidR="00702C3C">
        <w:rPr>
          <w:rFonts w:asciiTheme="minorHAnsi" w:hAnsiTheme="minorHAnsi" w:cstheme="minorHAnsi"/>
        </w:rPr>
        <w:t xml:space="preserve">z </w:t>
      </w:r>
      <w:r w:rsidRPr="009F67C8">
        <w:rPr>
          <w:rFonts w:asciiTheme="minorHAnsi" w:hAnsiTheme="minorHAnsi" w:cstheme="minorHAnsi"/>
        </w:rPr>
        <w:t>državno</w:t>
      </w:r>
      <w:r w:rsidR="005678BF">
        <w:rPr>
          <w:rFonts w:asciiTheme="minorHAnsi" w:hAnsiTheme="minorHAnsi" w:cstheme="minorHAnsi"/>
        </w:rPr>
        <w:t>-</w:t>
      </w:r>
      <w:r w:rsidRPr="009F67C8">
        <w:rPr>
          <w:rFonts w:asciiTheme="minorHAnsi" w:hAnsiTheme="minorHAnsi" w:cstheme="minorHAnsi"/>
        </w:rPr>
        <w:t>tožilsk</w:t>
      </w:r>
      <w:r w:rsidR="00702C3C">
        <w:rPr>
          <w:rFonts w:asciiTheme="minorHAnsi" w:hAnsiTheme="minorHAnsi" w:cstheme="minorHAnsi"/>
        </w:rPr>
        <w:t>o</w:t>
      </w:r>
      <w:r w:rsidRPr="009F67C8">
        <w:rPr>
          <w:rFonts w:asciiTheme="minorHAnsi" w:hAnsiTheme="minorHAnsi" w:cstheme="minorHAnsi"/>
        </w:rPr>
        <w:t xml:space="preserve">. </w:t>
      </w:r>
      <w:r w:rsidRPr="009F67C8">
        <w:rPr>
          <w:rStyle w:val="cf01"/>
          <w:rFonts w:asciiTheme="minorHAnsi" w:hAnsiTheme="minorHAnsi" w:cstheme="minorHAnsi"/>
          <w:sz w:val="24"/>
          <w:szCs w:val="24"/>
        </w:rPr>
        <w:t xml:space="preserve">Državno odvetništvo RS, podobno kot državno tožilstvo, pred sodiščem v imenu države opravlja procesna dejanja zastopanja države. Državno tožilstvo in državno odvetništvo se razlikujeta med seboj predvsem glede na to, kakšno specializacijo pri nastopanju v postopkih opravljata, sistemsko pa sta med seboj </w:t>
      </w:r>
      <w:r w:rsidR="00702C3C">
        <w:rPr>
          <w:rStyle w:val="cf01"/>
          <w:rFonts w:asciiTheme="minorHAnsi" w:hAnsiTheme="minorHAnsi" w:cstheme="minorHAnsi"/>
          <w:sz w:val="24"/>
          <w:szCs w:val="24"/>
        </w:rPr>
        <w:t>popolnoma</w:t>
      </w:r>
      <w:r w:rsidRPr="009F67C8">
        <w:rPr>
          <w:rStyle w:val="cf01"/>
          <w:rFonts w:asciiTheme="minorHAnsi" w:hAnsiTheme="minorHAnsi" w:cstheme="minorHAnsi"/>
          <w:sz w:val="24"/>
          <w:szCs w:val="24"/>
        </w:rPr>
        <w:t xml:space="preserve"> primerljiva</w:t>
      </w:r>
      <w:r w:rsidRPr="009F67C8">
        <w:rPr>
          <w:rFonts w:asciiTheme="minorHAnsi" w:hAnsiTheme="minorHAnsi" w:cstheme="minorHAnsi"/>
        </w:rPr>
        <w:t xml:space="preserve"> pravosodna organa, ki </w:t>
      </w:r>
      <w:r w:rsidR="003C476E">
        <w:rPr>
          <w:rFonts w:asciiTheme="minorHAnsi" w:hAnsiTheme="minorHAnsi" w:cstheme="minorHAnsi"/>
        </w:rPr>
        <w:t xml:space="preserve">sta </w:t>
      </w:r>
      <w:r w:rsidRPr="009F67C8">
        <w:rPr>
          <w:rFonts w:asciiTheme="minorHAnsi" w:hAnsiTheme="minorHAnsi" w:cstheme="minorHAnsi"/>
        </w:rPr>
        <w:t>skupaj zaokrožen</w:t>
      </w:r>
      <w:r w:rsidR="003C476E">
        <w:rPr>
          <w:rFonts w:asciiTheme="minorHAnsi" w:hAnsiTheme="minorHAnsi" w:cstheme="minorHAnsi"/>
        </w:rPr>
        <w:t>a</w:t>
      </w:r>
      <w:r w:rsidRPr="009F67C8">
        <w:rPr>
          <w:rFonts w:asciiTheme="minorHAnsi" w:hAnsiTheme="minorHAnsi" w:cstheme="minorHAnsi"/>
        </w:rPr>
        <w:t xml:space="preserve"> celot</w:t>
      </w:r>
      <w:r w:rsidR="003C476E">
        <w:rPr>
          <w:rFonts w:asciiTheme="minorHAnsi" w:hAnsiTheme="minorHAnsi" w:cstheme="minorHAnsi"/>
        </w:rPr>
        <w:t>a</w:t>
      </w:r>
      <w:r w:rsidRPr="009F67C8">
        <w:rPr>
          <w:rFonts w:asciiTheme="minorHAnsi" w:hAnsiTheme="minorHAnsi" w:cstheme="minorHAnsi"/>
        </w:rPr>
        <w:t xml:space="preserve"> pravnih zastopnikov države pred sodišči in drugimi organi.</w:t>
      </w:r>
      <w:r w:rsidRPr="009F67C8">
        <w:rPr>
          <w:rStyle w:val="cf01"/>
          <w:rFonts w:asciiTheme="minorHAnsi" w:hAnsiTheme="minorHAnsi" w:cstheme="minorHAnsi"/>
          <w:sz w:val="24"/>
          <w:szCs w:val="24"/>
        </w:rPr>
        <w:t xml:space="preserve"> Oba organa skupaj </w:t>
      </w:r>
      <w:r w:rsidR="003C476E">
        <w:rPr>
          <w:rStyle w:val="cf01"/>
          <w:rFonts w:asciiTheme="minorHAnsi" w:hAnsiTheme="minorHAnsi" w:cstheme="minorHAnsi"/>
          <w:sz w:val="24"/>
          <w:szCs w:val="24"/>
        </w:rPr>
        <w:t>sta del</w:t>
      </w:r>
      <w:r w:rsidR="003C476E" w:rsidRPr="009F67C8">
        <w:rPr>
          <w:rStyle w:val="cf01"/>
          <w:rFonts w:asciiTheme="minorHAnsi" w:hAnsiTheme="minorHAnsi" w:cstheme="minorHAnsi"/>
          <w:sz w:val="24"/>
          <w:szCs w:val="24"/>
        </w:rPr>
        <w:t xml:space="preserve"> </w:t>
      </w:r>
      <w:r w:rsidRPr="009F67C8">
        <w:rPr>
          <w:rStyle w:val="cf01"/>
          <w:rFonts w:asciiTheme="minorHAnsi" w:hAnsiTheme="minorHAnsi" w:cstheme="minorHAnsi"/>
          <w:sz w:val="24"/>
          <w:szCs w:val="24"/>
        </w:rPr>
        <w:t>zaokrožen</w:t>
      </w:r>
      <w:r w:rsidR="003C476E">
        <w:rPr>
          <w:rStyle w:val="cf01"/>
          <w:rFonts w:asciiTheme="minorHAnsi" w:hAnsiTheme="minorHAnsi" w:cstheme="minorHAnsi"/>
          <w:sz w:val="24"/>
          <w:szCs w:val="24"/>
        </w:rPr>
        <w:t>e</w:t>
      </w:r>
      <w:r w:rsidRPr="009F67C8">
        <w:rPr>
          <w:rStyle w:val="cf01"/>
          <w:rFonts w:asciiTheme="minorHAnsi" w:hAnsiTheme="minorHAnsi" w:cstheme="minorHAnsi"/>
          <w:sz w:val="24"/>
          <w:szCs w:val="24"/>
        </w:rPr>
        <w:t xml:space="preserve"> celot</w:t>
      </w:r>
      <w:r w:rsidR="003C476E">
        <w:rPr>
          <w:rStyle w:val="cf01"/>
          <w:rFonts w:asciiTheme="minorHAnsi" w:hAnsiTheme="minorHAnsi" w:cstheme="minorHAnsi"/>
          <w:sz w:val="24"/>
          <w:szCs w:val="24"/>
        </w:rPr>
        <w:t>e</w:t>
      </w:r>
      <w:r w:rsidRPr="009F67C8">
        <w:rPr>
          <w:rStyle w:val="cf01"/>
          <w:rFonts w:asciiTheme="minorHAnsi" w:hAnsiTheme="minorHAnsi" w:cstheme="minorHAnsi"/>
          <w:sz w:val="24"/>
          <w:szCs w:val="24"/>
        </w:rPr>
        <w:t xml:space="preserve"> pravosodnega sistema, zato so tudi pogoji za zasedbo sodniških, državnotožilskih in državn</w:t>
      </w:r>
      <w:r w:rsidR="00763D04">
        <w:rPr>
          <w:rStyle w:val="cf01"/>
          <w:rFonts w:asciiTheme="minorHAnsi" w:hAnsiTheme="minorHAnsi" w:cstheme="minorHAnsi"/>
          <w:sz w:val="24"/>
          <w:szCs w:val="24"/>
        </w:rPr>
        <w:t>o</w:t>
      </w:r>
      <w:r w:rsidRPr="009F67C8">
        <w:rPr>
          <w:rStyle w:val="cf01"/>
          <w:rFonts w:asciiTheme="minorHAnsi" w:hAnsiTheme="minorHAnsi" w:cstheme="minorHAnsi"/>
          <w:sz w:val="24"/>
          <w:szCs w:val="24"/>
        </w:rPr>
        <w:t xml:space="preserve">odvetniških mest enaki. </w:t>
      </w:r>
      <w:r w:rsidRPr="009F67C8">
        <w:rPr>
          <w:rFonts w:asciiTheme="minorHAnsi" w:hAnsiTheme="minorHAnsi" w:cstheme="minorHAnsi"/>
        </w:rPr>
        <w:t>Sodstvo, državno odvetništvo in državno tožilstvo so trije nosilni pravosodni subjekti, prek katerih je država neposredno udeležena v sodnih postopkih, pri čemer so sodniki nosilci sodne funkcije, državni odvetniki in državni tožilci pa nosilci zastopniške funkcije in torej udeleženci v postopku, ki v imenu države izv</w:t>
      </w:r>
      <w:r w:rsidR="003C476E">
        <w:rPr>
          <w:rFonts w:asciiTheme="minorHAnsi" w:hAnsiTheme="minorHAnsi" w:cstheme="minorHAnsi"/>
        </w:rPr>
        <w:t>aja</w:t>
      </w:r>
      <w:r w:rsidRPr="009F67C8">
        <w:rPr>
          <w:rFonts w:asciiTheme="minorHAnsi" w:hAnsiTheme="minorHAnsi" w:cstheme="minorHAnsi"/>
        </w:rPr>
        <w:t xml:space="preserve">jo naloge zastopanja bodisi v kazenskem postopku (državni tožilci) bodisi v drugih postopkih (državni odvetniki). </w:t>
      </w:r>
    </w:p>
    <w:p w14:paraId="45EAE47C" w14:textId="77777777" w:rsidR="00F972D9" w:rsidRPr="009F67C8" w:rsidRDefault="00F972D9" w:rsidP="00F972D9">
      <w:pPr>
        <w:spacing w:after="0" w:line="240" w:lineRule="auto"/>
        <w:jc w:val="both"/>
        <w:rPr>
          <w:rFonts w:asciiTheme="minorHAnsi" w:hAnsiTheme="minorHAnsi" w:cstheme="minorHAnsi"/>
          <w:szCs w:val="24"/>
        </w:rPr>
      </w:pPr>
      <w:bookmarkStart w:id="11" w:name="_Hlk129002919"/>
      <w:bookmarkEnd w:id="10"/>
    </w:p>
    <w:p w14:paraId="5F4C36BF" w14:textId="2BF71873"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RS je stabilen in zgodovinsko pogojen gradnik pravosodja Republike Slovenije, kar potrjuje tudi zadnja javno objavljena </w:t>
      </w:r>
      <w:r w:rsidR="003C476E">
        <w:rPr>
          <w:rFonts w:asciiTheme="minorHAnsi" w:hAnsiTheme="minorHAnsi" w:cstheme="minorHAnsi"/>
          <w:szCs w:val="24"/>
        </w:rPr>
        <w:t>s</w:t>
      </w:r>
      <w:r w:rsidRPr="009F67C8">
        <w:rPr>
          <w:rFonts w:asciiTheme="minorHAnsi" w:hAnsiTheme="minorHAnsi" w:cstheme="minorHAnsi"/>
          <w:szCs w:val="24"/>
        </w:rPr>
        <w:t xml:space="preserve">trategija pravosodja, v kateri je zapisano, da je </w:t>
      </w:r>
      <w:r w:rsidR="003C476E">
        <w:rPr>
          <w:rFonts w:asciiTheme="minorHAnsi" w:hAnsiTheme="minorHAnsi" w:cstheme="minorHAnsi"/>
          <w:szCs w:val="24"/>
        </w:rPr>
        <w:t>d</w:t>
      </w:r>
      <w:r w:rsidRPr="009F67C8">
        <w:rPr>
          <w:rFonts w:asciiTheme="minorHAnsi" w:hAnsiTheme="minorHAnsi" w:cstheme="minorHAnsi"/>
          <w:szCs w:val="24"/>
        </w:rPr>
        <w:t xml:space="preserve">ržavno pravobranilstvo kot zakoniti zastopnik države pomemben organ pravosodja, ki kot del pravosodnega sistema sodeluje pri uresničevanju ciljev pravosodja, to </w:t>
      </w:r>
      <w:r w:rsidR="00763D04">
        <w:rPr>
          <w:rFonts w:asciiTheme="minorHAnsi" w:hAnsiTheme="minorHAnsi" w:cstheme="minorHAnsi"/>
          <w:szCs w:val="24"/>
        </w:rPr>
        <w:t>je tudi</w:t>
      </w:r>
      <w:r w:rsidR="00763D04" w:rsidRPr="009F67C8">
        <w:rPr>
          <w:rFonts w:asciiTheme="minorHAnsi" w:hAnsiTheme="minorHAnsi" w:cstheme="minorHAnsi"/>
          <w:szCs w:val="24"/>
        </w:rPr>
        <w:t xml:space="preserve"> </w:t>
      </w:r>
      <w:r w:rsidRPr="009F67C8">
        <w:rPr>
          <w:rFonts w:asciiTheme="minorHAnsi" w:hAnsiTheme="minorHAnsi" w:cstheme="minorHAnsi"/>
          <w:szCs w:val="24"/>
        </w:rPr>
        <w:t>učinkovito, mirno in kulturno razreševanje sporov v družbi.</w:t>
      </w:r>
      <w:r w:rsidRPr="009F67C8">
        <w:rPr>
          <w:rFonts w:asciiTheme="minorHAnsi" w:hAnsiTheme="minorHAnsi" w:cstheme="minorHAnsi"/>
          <w:szCs w:val="24"/>
          <w:vertAlign w:val="superscript"/>
        </w:rPr>
        <w:footnoteReference w:id="4"/>
      </w:r>
      <w:bookmarkEnd w:id="11"/>
    </w:p>
    <w:p w14:paraId="09DD2517" w14:textId="77777777" w:rsidR="00F972D9" w:rsidRPr="009F67C8" w:rsidRDefault="00F972D9" w:rsidP="00F972D9">
      <w:pPr>
        <w:spacing w:after="0" w:line="240" w:lineRule="auto"/>
        <w:jc w:val="both"/>
        <w:rPr>
          <w:rFonts w:asciiTheme="minorHAnsi" w:hAnsiTheme="minorHAnsi" w:cstheme="minorHAnsi"/>
          <w:szCs w:val="24"/>
        </w:rPr>
      </w:pPr>
    </w:p>
    <w:p w14:paraId="03E4A5D2" w14:textId="229524E5"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lastRenderedPageBreak/>
        <w:t xml:space="preserve">Ravno zato je nenavadno, da </w:t>
      </w:r>
      <w:r w:rsidR="00B13C3F">
        <w:rPr>
          <w:rFonts w:asciiTheme="minorHAnsi" w:hAnsiTheme="minorHAnsi" w:cstheme="minorHAnsi"/>
          <w:szCs w:val="24"/>
        </w:rPr>
        <w:t>u</w:t>
      </w:r>
      <w:r w:rsidRPr="009F67C8">
        <w:rPr>
          <w:rFonts w:asciiTheme="minorHAnsi" w:hAnsiTheme="minorHAnsi" w:cstheme="minorHAnsi"/>
          <w:szCs w:val="24"/>
        </w:rPr>
        <w:t xml:space="preserve">stava med pravosodnimi subjekti Državnega odvetništva RS oziroma katerega od njegovih pravnih prednikov sploh ne </w:t>
      </w:r>
      <w:r w:rsidR="003C476E">
        <w:rPr>
          <w:rFonts w:asciiTheme="minorHAnsi" w:hAnsiTheme="minorHAnsi" w:cstheme="minorHAnsi"/>
          <w:szCs w:val="24"/>
        </w:rPr>
        <w:t>nava</w:t>
      </w:r>
      <w:r w:rsidRPr="009F67C8">
        <w:rPr>
          <w:rFonts w:asciiTheme="minorHAnsi" w:hAnsiTheme="minorHAnsi" w:cstheme="minorHAnsi"/>
          <w:szCs w:val="24"/>
        </w:rPr>
        <w:t xml:space="preserve">ja. </w:t>
      </w:r>
      <w:r w:rsidRPr="004C1957">
        <w:rPr>
          <w:rFonts w:asciiTheme="minorHAnsi" w:hAnsiTheme="minorHAnsi" w:cstheme="minorHAnsi"/>
          <w:szCs w:val="24"/>
        </w:rPr>
        <w:t>Za določbami o sodstvu</w:t>
      </w:r>
      <w:r w:rsidRPr="009F67C8">
        <w:rPr>
          <w:rFonts w:asciiTheme="minorHAnsi" w:hAnsiTheme="minorHAnsi" w:cstheme="minorHAnsi"/>
          <w:szCs w:val="24"/>
        </w:rPr>
        <w:t xml:space="preserve"> namreč ureja vse </w:t>
      </w:r>
      <w:r w:rsidR="004C1957">
        <w:rPr>
          <w:rFonts w:asciiTheme="minorHAnsi" w:hAnsiTheme="minorHAnsi" w:cstheme="minorHAnsi"/>
          <w:szCs w:val="24"/>
        </w:rPr>
        <w:t>drug</w:t>
      </w:r>
      <w:r w:rsidRPr="009F67C8">
        <w:rPr>
          <w:rFonts w:asciiTheme="minorHAnsi" w:hAnsiTheme="minorHAnsi" w:cstheme="minorHAnsi"/>
          <w:szCs w:val="24"/>
        </w:rPr>
        <w:t xml:space="preserve">e </w:t>
      </w:r>
      <w:r w:rsidR="004C1957">
        <w:rPr>
          <w:rFonts w:asciiTheme="minorHAnsi" w:hAnsiTheme="minorHAnsi" w:cstheme="minorHAnsi"/>
          <w:szCs w:val="24"/>
        </w:rPr>
        <w:t>skupin</w:t>
      </w:r>
      <w:r w:rsidRPr="009F67C8">
        <w:rPr>
          <w:rFonts w:asciiTheme="minorHAnsi" w:hAnsiTheme="minorHAnsi" w:cstheme="minorHAnsi"/>
          <w:szCs w:val="24"/>
        </w:rPr>
        <w:t>e pravosodja, torej državno tožilstvo, (zasebno) odvetništvo in notariat, državnega odvetništva oziroma pravobranilstva pa ne. Ta posebnost ustavnopravne s</w:t>
      </w:r>
      <w:r w:rsidR="004C1957">
        <w:rPr>
          <w:rFonts w:asciiTheme="minorHAnsi" w:hAnsiTheme="minorHAnsi" w:cstheme="minorHAnsi"/>
          <w:szCs w:val="24"/>
        </w:rPr>
        <w:t>estav</w:t>
      </w:r>
      <w:r w:rsidRPr="009F67C8">
        <w:rPr>
          <w:rFonts w:asciiTheme="minorHAnsi" w:hAnsiTheme="minorHAnsi" w:cstheme="minorHAnsi"/>
          <w:szCs w:val="24"/>
        </w:rPr>
        <w:t>e pravosodja je glede na to, kako pomembne izvirne oblastne pristojnosti izvaja Državno odvetništvo RS oziroma so jih pred tem zgodovinsko gledano že ves čas izvajali njegovi pravni predniki, vsekakor skrb</w:t>
      </w:r>
      <w:r w:rsidR="004C1957">
        <w:rPr>
          <w:rFonts w:asciiTheme="minorHAnsi" w:hAnsiTheme="minorHAnsi" w:cstheme="minorHAnsi"/>
          <w:szCs w:val="24"/>
        </w:rPr>
        <w:t xml:space="preserve"> vzbu</w:t>
      </w:r>
      <w:r w:rsidRPr="009F67C8">
        <w:rPr>
          <w:rFonts w:asciiTheme="minorHAnsi" w:hAnsiTheme="minorHAnsi" w:cstheme="minorHAnsi"/>
          <w:szCs w:val="24"/>
        </w:rPr>
        <w:t>j</w:t>
      </w:r>
      <w:r w:rsidR="004C1957">
        <w:rPr>
          <w:rFonts w:asciiTheme="minorHAnsi" w:hAnsiTheme="minorHAnsi" w:cstheme="minorHAnsi"/>
          <w:szCs w:val="24"/>
        </w:rPr>
        <w:t>a</w:t>
      </w:r>
      <w:r w:rsidRPr="009F67C8">
        <w:rPr>
          <w:rFonts w:asciiTheme="minorHAnsi" w:hAnsiTheme="minorHAnsi" w:cstheme="minorHAnsi"/>
          <w:szCs w:val="24"/>
        </w:rPr>
        <w:t>joča. Zaradi nje namreč v poglavju Ustave RS o državni ureditvi med določili o pravosodju zeva vrzel glede organa, ki mora zagotavljati varovanje ustavnih in premoženjskih interesov Republike Slovenije, varovanje javnega interesa in ugleda Republike Slovenije prek pravnega zastopanja Republike Slovenije pred domačimi, tujimi in mednarodnimi sodišči in arbitražami ter pred upravnimi organi, torej tudi pred Vrhovnim sodiščem Republike Slovenije, Ustavnim sodiščem Republike Slovenije, Sodiščem Evropske unije ter Evropskim sodiščem za človekove pravice. Posledica neumeščenosti tega organa v ustavo je dejstvo, da del pomembnih oblastnih pristojnosti na področju pravosodja, ki jih ne izv</w:t>
      </w:r>
      <w:r w:rsidR="004C1957">
        <w:rPr>
          <w:rFonts w:asciiTheme="minorHAnsi" w:hAnsiTheme="minorHAnsi" w:cstheme="minorHAnsi"/>
          <w:szCs w:val="24"/>
        </w:rPr>
        <w:t>aja</w:t>
      </w:r>
      <w:r w:rsidRPr="009F67C8">
        <w:rPr>
          <w:rFonts w:asciiTheme="minorHAnsi" w:hAnsiTheme="minorHAnsi" w:cstheme="minorHAnsi"/>
          <w:szCs w:val="24"/>
        </w:rPr>
        <w:t xml:space="preserve"> noben drug pravosodni organ, izv</w:t>
      </w:r>
      <w:r w:rsidR="004C1957">
        <w:rPr>
          <w:rFonts w:asciiTheme="minorHAnsi" w:hAnsiTheme="minorHAnsi" w:cstheme="minorHAnsi"/>
          <w:szCs w:val="24"/>
        </w:rPr>
        <w:t>aja</w:t>
      </w:r>
      <w:r w:rsidRPr="009F67C8">
        <w:rPr>
          <w:rFonts w:asciiTheme="minorHAnsi" w:hAnsiTheme="minorHAnsi" w:cstheme="minorHAnsi"/>
          <w:szCs w:val="24"/>
        </w:rPr>
        <w:t xml:space="preserve"> organ, katerega obstoj (ali neobstoj) je odvisen (zgolj) od volje vsakokratnega zakonodajalca. Ta vrzel poleg tega ustvarja videz, da daje država zasebnim odvetnikom večji pomen kot svojim lastnim.</w:t>
      </w:r>
    </w:p>
    <w:p w14:paraId="75BA212F" w14:textId="77777777" w:rsidR="00F972D9" w:rsidRPr="009F67C8" w:rsidRDefault="00F972D9" w:rsidP="00F972D9">
      <w:pPr>
        <w:spacing w:after="0" w:line="240" w:lineRule="auto"/>
        <w:jc w:val="both"/>
        <w:rPr>
          <w:rFonts w:asciiTheme="minorHAnsi" w:hAnsiTheme="minorHAnsi" w:cstheme="minorHAnsi"/>
          <w:szCs w:val="24"/>
        </w:rPr>
      </w:pPr>
      <w:bookmarkStart w:id="12" w:name="_Hlk129003026"/>
    </w:p>
    <w:bookmarkEnd w:id="12"/>
    <w:p w14:paraId="0097F540" w14:textId="5AB5E9BE"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Javno pravobranilstvo je bilo </w:t>
      </w:r>
      <w:r w:rsidR="004C1957">
        <w:rPr>
          <w:rFonts w:asciiTheme="minorHAnsi" w:hAnsiTheme="minorHAnsi" w:cstheme="minorHAnsi"/>
          <w:szCs w:val="24"/>
        </w:rPr>
        <w:t>naved</w:t>
      </w:r>
      <w:r w:rsidRPr="009F67C8">
        <w:rPr>
          <w:rFonts w:asciiTheme="minorHAnsi" w:hAnsiTheme="minorHAnsi" w:cstheme="minorHAnsi"/>
          <w:szCs w:val="24"/>
        </w:rPr>
        <w:t>eno v Ustavnem zakonu za izvedbo Ustave Republike Slovenije v istem členu kot sodišča in javna tožilstva</w:t>
      </w:r>
      <w:r w:rsidR="004C1957">
        <w:rPr>
          <w:rFonts w:asciiTheme="minorHAnsi" w:hAnsiTheme="minorHAnsi" w:cstheme="minorHAnsi"/>
          <w:szCs w:val="24"/>
        </w:rPr>
        <w:t>,</w:t>
      </w:r>
      <w:r w:rsidRPr="009F67C8">
        <w:rPr>
          <w:rStyle w:val="Sprotnaopomba-sklic"/>
          <w:rFonts w:cstheme="minorHAnsi"/>
          <w:szCs w:val="24"/>
        </w:rPr>
        <w:footnoteReference w:id="5"/>
      </w:r>
      <w:r w:rsidRPr="009F67C8">
        <w:rPr>
          <w:rFonts w:asciiTheme="minorHAnsi" w:hAnsiTheme="minorHAnsi" w:cstheme="minorHAnsi"/>
          <w:szCs w:val="24"/>
        </w:rPr>
        <w:t xml:space="preserve"> kasneje pa je iz ustave brez posebnega (formalnega) pojasnila izpadlo. Da v zvezi s tem ni najti nekih uradnih stališč ali listin, izhaja tudi iz prispevka zaslužnega profesorja Igorja Kaučiča, ki ga je predstavil na posvetu v Državnem svetu Republike Slovenije 21. 3. 2023. Razlog za izpad </w:t>
      </w:r>
      <w:r w:rsidR="004C1957">
        <w:rPr>
          <w:rFonts w:asciiTheme="minorHAnsi" w:hAnsiTheme="minorHAnsi" w:cstheme="minorHAnsi"/>
          <w:szCs w:val="24"/>
        </w:rPr>
        <w:t>j</w:t>
      </w:r>
      <w:r w:rsidRPr="009F67C8">
        <w:rPr>
          <w:rFonts w:asciiTheme="minorHAnsi" w:hAnsiTheme="minorHAnsi" w:cstheme="minorHAnsi"/>
          <w:szCs w:val="24"/>
        </w:rPr>
        <w:t xml:space="preserve">avnega pravobranilstva iz Ustave RS </w:t>
      </w:r>
      <w:r w:rsidR="00763D04">
        <w:rPr>
          <w:rFonts w:asciiTheme="minorHAnsi" w:hAnsiTheme="minorHAnsi" w:cstheme="minorHAnsi"/>
          <w:szCs w:val="24"/>
        </w:rPr>
        <w:t>j</w:t>
      </w:r>
      <w:r w:rsidRPr="009F67C8">
        <w:rPr>
          <w:rFonts w:asciiTheme="minorHAnsi" w:hAnsiTheme="minorHAnsi" w:cstheme="minorHAnsi"/>
          <w:szCs w:val="24"/>
        </w:rPr>
        <w:t xml:space="preserve">e zato </w:t>
      </w:r>
      <w:r w:rsidR="00763D04">
        <w:rPr>
          <w:rFonts w:asciiTheme="minorHAnsi" w:hAnsiTheme="minorHAnsi" w:cstheme="minorHAnsi"/>
          <w:szCs w:val="24"/>
        </w:rPr>
        <w:t>mogoče</w:t>
      </w:r>
      <w:r w:rsidRPr="009F67C8">
        <w:rPr>
          <w:rFonts w:asciiTheme="minorHAnsi" w:hAnsiTheme="minorHAnsi" w:cstheme="minorHAnsi"/>
          <w:szCs w:val="24"/>
        </w:rPr>
        <w:t xml:space="preserve"> iskati v dejstvu, da je v takratni ureditvi obstajalo </w:t>
      </w:r>
      <w:r w:rsidR="004C1957">
        <w:rPr>
          <w:rFonts w:asciiTheme="minorHAnsi" w:hAnsiTheme="minorHAnsi" w:cstheme="minorHAnsi"/>
          <w:szCs w:val="24"/>
        </w:rPr>
        <w:t>r</w:t>
      </w:r>
      <w:r w:rsidRPr="009F67C8">
        <w:rPr>
          <w:rFonts w:asciiTheme="minorHAnsi" w:hAnsiTheme="minorHAnsi" w:cstheme="minorHAnsi"/>
          <w:szCs w:val="24"/>
        </w:rPr>
        <w:t xml:space="preserve">epubliško javno pravobranilstvo in občinska ali medobčinska javna pravobranilstva. In predvsem, obstajal je </w:t>
      </w:r>
      <w:r w:rsidR="004C1957">
        <w:rPr>
          <w:rFonts w:asciiTheme="minorHAnsi" w:hAnsiTheme="minorHAnsi" w:cstheme="minorHAnsi"/>
          <w:szCs w:val="24"/>
        </w:rPr>
        <w:t>tudi</w:t>
      </w:r>
      <w:r w:rsidR="004C1957" w:rsidRPr="009F67C8">
        <w:rPr>
          <w:rFonts w:asciiTheme="minorHAnsi" w:hAnsiTheme="minorHAnsi" w:cstheme="minorHAnsi"/>
          <w:szCs w:val="24"/>
        </w:rPr>
        <w:t xml:space="preserve"> </w:t>
      </w:r>
      <w:r w:rsidR="004C1957">
        <w:rPr>
          <w:rFonts w:asciiTheme="minorHAnsi" w:hAnsiTheme="minorHAnsi" w:cstheme="minorHAnsi"/>
          <w:szCs w:val="24"/>
        </w:rPr>
        <w:t>d</w:t>
      </w:r>
      <w:r w:rsidRPr="009F67C8">
        <w:rPr>
          <w:rFonts w:asciiTheme="minorHAnsi" w:hAnsiTheme="minorHAnsi" w:cstheme="minorHAnsi"/>
          <w:szCs w:val="24"/>
        </w:rPr>
        <w:t>ružbeni pravobranilec samoupravljanja. Ta je zaradi svoje osnovne zavezanosti varstvu družbene lastnine v času pisanja Ustave RS v našem pravnem redu že izgubljal svoj prostor, žal pa je imenska podobnost z javnim pravobranilcem v laični in tudi v strokovni javnosti, ki se z delom enega in drugega ni srečevala neposredno, ostala in pogosto zameglila razdelitev dolžnosti in pristojnosti enega in drugega. To je seveda lahko razlog, da sta zaradi nejasne (tudi poimenske) razmejitve iz ustave izpadla oba, tako družbeni pravobranilec samoupravljanja, ki je bil nato dejansko ukinjen, kot tudi javni pravobranilec, čeprav se je njegova vloga zastopanja države v civilnih sodnih postopkih ne le ohranila, temveč se je do današnjega dne (ko se izv</w:t>
      </w:r>
      <w:r w:rsidR="004C1957">
        <w:rPr>
          <w:rFonts w:asciiTheme="minorHAnsi" w:hAnsiTheme="minorHAnsi" w:cstheme="minorHAnsi"/>
          <w:szCs w:val="24"/>
        </w:rPr>
        <w:t>aja</w:t>
      </w:r>
      <w:r w:rsidRPr="009F67C8">
        <w:rPr>
          <w:rFonts w:asciiTheme="minorHAnsi" w:hAnsiTheme="minorHAnsi" w:cstheme="minorHAnsi"/>
          <w:szCs w:val="24"/>
        </w:rPr>
        <w:t xml:space="preserve"> po državnih odvetnikih) tudi močno okrepila.</w:t>
      </w:r>
    </w:p>
    <w:p w14:paraId="60A83E63" w14:textId="77777777" w:rsidR="00F972D9" w:rsidRPr="009F67C8" w:rsidRDefault="00F972D9" w:rsidP="00F972D9">
      <w:pPr>
        <w:pStyle w:val="Pripombabesedilo"/>
        <w:spacing w:after="0"/>
        <w:jc w:val="both"/>
        <w:rPr>
          <w:rFonts w:asciiTheme="minorHAnsi" w:hAnsiTheme="minorHAnsi" w:cstheme="minorHAnsi"/>
          <w:sz w:val="24"/>
          <w:szCs w:val="24"/>
          <w:lang w:eastAsia="sl-SI"/>
        </w:rPr>
      </w:pPr>
    </w:p>
    <w:p w14:paraId="316E4744" w14:textId="205B609F" w:rsidR="00F972D9" w:rsidRPr="009F67C8" w:rsidRDefault="00F972D9" w:rsidP="00F972D9">
      <w:pPr>
        <w:pStyle w:val="Pripombabesedilo"/>
        <w:spacing w:after="0"/>
        <w:jc w:val="both"/>
        <w:rPr>
          <w:rFonts w:asciiTheme="minorHAnsi" w:hAnsiTheme="minorHAnsi" w:cstheme="minorHAnsi"/>
          <w:sz w:val="24"/>
          <w:szCs w:val="24"/>
        </w:rPr>
      </w:pPr>
      <w:r w:rsidRPr="009F67C8">
        <w:rPr>
          <w:rFonts w:asciiTheme="minorHAnsi" w:hAnsiTheme="minorHAnsi" w:cstheme="minorHAnsi"/>
          <w:sz w:val="24"/>
          <w:szCs w:val="24"/>
          <w:lang w:eastAsia="sl-SI"/>
        </w:rPr>
        <w:t>Navedeno daje misliti, da v</w:t>
      </w:r>
      <w:r w:rsidRPr="009F67C8">
        <w:rPr>
          <w:rFonts w:asciiTheme="minorHAnsi" w:hAnsiTheme="minorHAnsi" w:cstheme="minorHAnsi"/>
          <w:sz w:val="24"/>
          <w:szCs w:val="24"/>
        </w:rPr>
        <w:t xml:space="preserve"> relativno kratkem obdobju, v katerem je nastajala </w:t>
      </w:r>
      <w:r w:rsidR="00B13C3F">
        <w:rPr>
          <w:rFonts w:asciiTheme="minorHAnsi" w:hAnsiTheme="minorHAnsi" w:cstheme="minorHAnsi"/>
          <w:sz w:val="24"/>
          <w:szCs w:val="24"/>
        </w:rPr>
        <w:t>u</w:t>
      </w:r>
      <w:r w:rsidRPr="009F67C8">
        <w:rPr>
          <w:rFonts w:asciiTheme="minorHAnsi" w:hAnsiTheme="minorHAnsi" w:cstheme="minorHAnsi"/>
          <w:sz w:val="24"/>
          <w:szCs w:val="24"/>
        </w:rPr>
        <w:t>stava, razmislek</w:t>
      </w:r>
      <w:r w:rsidRPr="009F67C8">
        <w:rPr>
          <w:rFonts w:asciiTheme="minorHAnsi" w:hAnsiTheme="minorHAnsi" w:cstheme="minorHAnsi"/>
          <w:sz w:val="24"/>
          <w:szCs w:val="24"/>
          <w:lang w:eastAsia="sl-SI"/>
        </w:rPr>
        <w:t xml:space="preserve"> o ureditvi </w:t>
      </w:r>
      <w:r w:rsidR="004C1957">
        <w:rPr>
          <w:rFonts w:asciiTheme="minorHAnsi" w:hAnsiTheme="minorHAnsi" w:cstheme="minorHAnsi"/>
          <w:sz w:val="24"/>
          <w:szCs w:val="24"/>
          <w:lang w:eastAsia="sl-SI"/>
        </w:rPr>
        <w:t>j</w:t>
      </w:r>
      <w:r w:rsidRPr="009F67C8">
        <w:rPr>
          <w:rFonts w:asciiTheme="minorHAnsi" w:hAnsiTheme="minorHAnsi" w:cstheme="minorHAnsi"/>
          <w:sz w:val="24"/>
          <w:szCs w:val="24"/>
          <w:lang w:eastAsia="sl-SI"/>
        </w:rPr>
        <w:t xml:space="preserve">avnega pravobranilstva v samostojni Sloveniji (glede vprašanja imena, enovitosti organa, obsega delokroga in podobno) očitno še ni bil izpeljan do te mere, da bi zadoščal za umestitev tega organa v ustavo. Kot pojasnjeno, se je pravobranilstvo v samostojni Sloveniji vsebinsko dokončno izoblikovalo šele leta 1997, ko je bil sprejet </w:t>
      </w:r>
      <w:r w:rsidRPr="009F67C8">
        <w:rPr>
          <w:rFonts w:asciiTheme="minorHAnsi" w:hAnsiTheme="minorHAnsi" w:cstheme="minorHAnsi"/>
          <w:sz w:val="24"/>
          <w:szCs w:val="24"/>
        </w:rPr>
        <w:t>ZDPra, družbeni pravobranilec samoupravljanja pa je bil kot poseben subjekt dokončno ukinjen. Najkasneje s spreje</w:t>
      </w:r>
      <w:r w:rsidR="004C1957">
        <w:rPr>
          <w:rFonts w:asciiTheme="minorHAnsi" w:hAnsiTheme="minorHAnsi" w:cstheme="minorHAnsi"/>
          <w:sz w:val="24"/>
          <w:szCs w:val="24"/>
        </w:rPr>
        <w:t>tje</w:t>
      </w:r>
      <w:r w:rsidRPr="009F67C8">
        <w:rPr>
          <w:rFonts w:asciiTheme="minorHAnsi" w:hAnsiTheme="minorHAnsi" w:cstheme="minorHAnsi"/>
          <w:sz w:val="24"/>
          <w:szCs w:val="24"/>
        </w:rPr>
        <w:t xml:space="preserve">m ZDPra so bile torej morebitne dileme, ki so v času nastajanja Ustave </w:t>
      </w:r>
      <w:r w:rsidRPr="009F67C8">
        <w:rPr>
          <w:rFonts w:asciiTheme="minorHAnsi" w:hAnsiTheme="minorHAnsi" w:cstheme="minorHAnsi"/>
          <w:sz w:val="24"/>
          <w:szCs w:val="24"/>
        </w:rPr>
        <w:lastRenderedPageBreak/>
        <w:t xml:space="preserve">RS preprečevale umestitev organa pravobranilstva v ustavo, razrešene, žal pa se kljub temu ne tedaj ne kdaj kasneje razprava o umestitvi tega organa v </w:t>
      </w:r>
      <w:r w:rsidR="00187B2B">
        <w:rPr>
          <w:rFonts w:asciiTheme="minorHAnsi" w:hAnsiTheme="minorHAnsi" w:cstheme="minorHAnsi"/>
          <w:sz w:val="24"/>
          <w:szCs w:val="24"/>
        </w:rPr>
        <w:t>u</w:t>
      </w:r>
      <w:r w:rsidRPr="009F67C8">
        <w:rPr>
          <w:rFonts w:asciiTheme="minorHAnsi" w:hAnsiTheme="minorHAnsi" w:cstheme="minorHAnsi"/>
          <w:sz w:val="24"/>
          <w:szCs w:val="24"/>
        </w:rPr>
        <w:t>stavo ni ponovno odprla.</w:t>
      </w:r>
    </w:p>
    <w:p w14:paraId="6EB0BED6" w14:textId="77777777" w:rsidR="00F972D9" w:rsidRPr="009F67C8" w:rsidRDefault="00F972D9" w:rsidP="00F972D9">
      <w:pPr>
        <w:pStyle w:val="Pripombabesedilo"/>
        <w:spacing w:after="0"/>
        <w:jc w:val="both"/>
        <w:rPr>
          <w:rFonts w:asciiTheme="minorHAnsi" w:hAnsiTheme="minorHAnsi" w:cstheme="minorHAnsi"/>
          <w:sz w:val="24"/>
          <w:szCs w:val="24"/>
        </w:rPr>
      </w:pPr>
    </w:p>
    <w:p w14:paraId="0D960E5B" w14:textId="6244ACEC" w:rsidR="00F972D9" w:rsidRPr="009F67C8" w:rsidRDefault="00F972D9" w:rsidP="00F972D9">
      <w:pPr>
        <w:pStyle w:val="Pripombabesedilo"/>
        <w:spacing w:after="0"/>
        <w:jc w:val="both"/>
        <w:rPr>
          <w:rFonts w:asciiTheme="minorHAnsi" w:hAnsiTheme="minorHAnsi" w:cstheme="minorHAnsi"/>
          <w:sz w:val="24"/>
          <w:szCs w:val="24"/>
        </w:rPr>
      </w:pPr>
      <w:r w:rsidRPr="009F67C8">
        <w:rPr>
          <w:rFonts w:asciiTheme="minorHAnsi" w:hAnsiTheme="minorHAnsi" w:cstheme="minorHAnsi"/>
          <w:sz w:val="24"/>
          <w:szCs w:val="24"/>
        </w:rPr>
        <w:t xml:space="preserve">Umestitev v </w:t>
      </w:r>
      <w:r w:rsidR="00187B2B">
        <w:rPr>
          <w:rFonts w:asciiTheme="minorHAnsi" w:hAnsiTheme="minorHAnsi" w:cstheme="minorHAnsi"/>
          <w:sz w:val="24"/>
          <w:szCs w:val="24"/>
        </w:rPr>
        <w:t>u</w:t>
      </w:r>
      <w:r w:rsidRPr="009F67C8">
        <w:rPr>
          <w:rFonts w:asciiTheme="minorHAnsi" w:hAnsiTheme="minorHAnsi" w:cstheme="minorHAnsi"/>
          <w:sz w:val="24"/>
          <w:szCs w:val="24"/>
        </w:rPr>
        <w:t xml:space="preserve">stavo je za Državno odvetništvo RS izrednega pomena, saj zagotavlja njegov </w:t>
      </w:r>
      <w:r w:rsidR="005678BF" w:rsidRPr="00D34007">
        <w:rPr>
          <w:rFonts w:asciiTheme="minorHAnsi" w:hAnsiTheme="minorHAnsi" w:cstheme="minorHAnsi"/>
          <w:sz w:val="24"/>
          <w:szCs w:val="24"/>
        </w:rPr>
        <w:t>stabilen</w:t>
      </w:r>
      <w:r w:rsidR="004C1957" w:rsidRPr="00D34007">
        <w:rPr>
          <w:rFonts w:asciiTheme="minorHAnsi" w:hAnsiTheme="minorHAnsi" w:cstheme="minorHAnsi"/>
          <w:sz w:val="24"/>
          <w:szCs w:val="24"/>
        </w:rPr>
        <w:t xml:space="preserve"> </w:t>
      </w:r>
      <w:r w:rsidRPr="00DF065D">
        <w:rPr>
          <w:rFonts w:asciiTheme="minorHAnsi" w:hAnsiTheme="minorHAnsi" w:cstheme="minorHAnsi"/>
          <w:sz w:val="24"/>
          <w:szCs w:val="24"/>
        </w:rPr>
        <w:t xml:space="preserve">obstoj. Če Državno odvetništvo RS ne bo uvrščeno v </w:t>
      </w:r>
      <w:r w:rsidR="00187B2B">
        <w:rPr>
          <w:rFonts w:asciiTheme="minorHAnsi" w:hAnsiTheme="minorHAnsi" w:cstheme="minorHAnsi"/>
          <w:sz w:val="24"/>
          <w:szCs w:val="24"/>
        </w:rPr>
        <w:t>u</w:t>
      </w:r>
      <w:r w:rsidRPr="00DF065D">
        <w:rPr>
          <w:rFonts w:asciiTheme="minorHAnsi" w:hAnsiTheme="minorHAnsi" w:cstheme="minorHAnsi"/>
          <w:sz w:val="24"/>
          <w:szCs w:val="24"/>
        </w:rPr>
        <w:t>stavo, bo ob strokovnem</w:t>
      </w:r>
      <w:r w:rsidRPr="009F67C8">
        <w:rPr>
          <w:rFonts w:asciiTheme="minorHAnsi" w:hAnsiTheme="minorHAnsi" w:cstheme="minorHAnsi"/>
          <w:sz w:val="24"/>
          <w:szCs w:val="24"/>
        </w:rPr>
        <w:t xml:space="preserve"> nestrinjanju še naprej izpostavljeno tveganju ukinitve organa in prenosa njegovih pristojnosti na zasebne odvetnike oziroma tveganju njegove podreditve pod določeno ministrstvo. To se je </w:t>
      </w:r>
      <w:r w:rsidR="004C1957">
        <w:rPr>
          <w:rFonts w:asciiTheme="minorHAnsi" w:hAnsiTheme="minorHAnsi" w:cstheme="minorHAnsi"/>
          <w:sz w:val="24"/>
          <w:szCs w:val="24"/>
        </w:rPr>
        <w:t>po</w:t>
      </w:r>
      <w:r w:rsidRPr="009F67C8">
        <w:rPr>
          <w:rFonts w:asciiTheme="minorHAnsi" w:hAnsiTheme="minorHAnsi" w:cstheme="minorHAnsi"/>
          <w:sz w:val="24"/>
          <w:szCs w:val="24"/>
        </w:rPr>
        <w:t>kazalo tudi ob zadnji spremembi zakona. Takrat je oceno stanja in razloge za spreje</w:t>
      </w:r>
      <w:r w:rsidR="004C1957">
        <w:rPr>
          <w:rFonts w:asciiTheme="minorHAnsi" w:hAnsiTheme="minorHAnsi" w:cstheme="minorHAnsi"/>
          <w:sz w:val="24"/>
          <w:szCs w:val="24"/>
        </w:rPr>
        <w:t>tje</w:t>
      </w:r>
      <w:r w:rsidRPr="009F67C8">
        <w:rPr>
          <w:rFonts w:asciiTheme="minorHAnsi" w:hAnsiTheme="minorHAnsi" w:cstheme="minorHAnsi"/>
          <w:sz w:val="24"/>
          <w:szCs w:val="24"/>
        </w:rPr>
        <w:t xml:space="preserve"> predloga zakona Ministrstvo za pravosodje v izhodišču oprlo na enostavčno poved: »</w:t>
      </w:r>
      <w:r w:rsidRPr="009F67C8">
        <w:rPr>
          <w:rFonts w:asciiTheme="minorHAnsi" w:hAnsiTheme="minorHAnsi" w:cstheme="minorHAnsi"/>
          <w:i/>
          <w:iCs/>
          <w:sz w:val="24"/>
          <w:szCs w:val="24"/>
        </w:rPr>
        <w:t>Državno pravobranilstvo v Republiki Sloveniji ni ustavna kategorija</w:t>
      </w:r>
      <w:r w:rsidRPr="009F67C8">
        <w:rPr>
          <w:rFonts w:asciiTheme="minorHAnsi" w:hAnsiTheme="minorHAnsi" w:cstheme="minorHAnsi"/>
          <w:sz w:val="24"/>
          <w:szCs w:val="24"/>
        </w:rPr>
        <w:t>.«</w:t>
      </w:r>
      <w:r w:rsidRPr="009F67C8">
        <w:rPr>
          <w:rStyle w:val="Sprotnaopomba-sklic"/>
          <w:rFonts w:cstheme="minorHAnsi"/>
          <w:sz w:val="24"/>
          <w:szCs w:val="24"/>
        </w:rPr>
        <w:footnoteReference w:id="6"/>
      </w:r>
      <w:r w:rsidRPr="009F67C8">
        <w:rPr>
          <w:rFonts w:asciiTheme="minorHAnsi" w:hAnsiTheme="minorHAnsi" w:cstheme="minorHAnsi"/>
          <w:sz w:val="24"/>
          <w:szCs w:val="24"/>
        </w:rPr>
        <w:t xml:space="preserve"> Ministrstvo za pravosodje je pri tem izhajalo iz jezikovne razlage Ustave RS, ki izrecno ne vsebuje posebnih določb glede organa, ki Republiko Slovenijo in njene organe zastopa pred domačimi in mednarodnimi sodišči ter drugimi organi. Pomemben je sporočilni namen povedi tedanjega ministrstva, in sicer, da je (le) zakonodajalcu prepuščena odločitev, kako bo področje uredil, kako bo organ poimenoval in kakšne bodo njegove pristojnosti.</w:t>
      </w:r>
      <w:r w:rsidRPr="009F67C8">
        <w:rPr>
          <w:rFonts w:asciiTheme="minorHAnsi" w:hAnsiTheme="minorHAnsi" w:cstheme="minorHAnsi"/>
          <w:sz w:val="24"/>
          <w:szCs w:val="24"/>
          <w:vertAlign w:val="superscript"/>
        </w:rPr>
        <w:footnoteReference w:id="7"/>
      </w:r>
      <w:r w:rsidRPr="009F67C8">
        <w:rPr>
          <w:rFonts w:asciiTheme="minorHAnsi" w:hAnsiTheme="minorHAnsi" w:cstheme="minorHAnsi"/>
          <w:sz w:val="24"/>
          <w:szCs w:val="24"/>
        </w:rPr>
        <w:t xml:space="preserve"> </w:t>
      </w:r>
    </w:p>
    <w:p w14:paraId="50B18137" w14:textId="77777777" w:rsidR="00F972D9" w:rsidRPr="009F67C8" w:rsidRDefault="00F972D9" w:rsidP="00F972D9">
      <w:pPr>
        <w:pStyle w:val="Pripombabesedilo"/>
        <w:spacing w:after="0"/>
        <w:jc w:val="both"/>
        <w:rPr>
          <w:rFonts w:asciiTheme="minorHAnsi" w:hAnsiTheme="minorHAnsi" w:cstheme="minorHAnsi"/>
          <w:sz w:val="24"/>
          <w:szCs w:val="24"/>
        </w:rPr>
      </w:pPr>
    </w:p>
    <w:p w14:paraId="44B6F1BF" w14:textId="59B823AF" w:rsidR="00F972D9" w:rsidRPr="009F67C8" w:rsidRDefault="00F972D9" w:rsidP="00F972D9">
      <w:pPr>
        <w:pStyle w:val="Pripombabesedilo"/>
        <w:spacing w:after="0"/>
        <w:jc w:val="both"/>
        <w:rPr>
          <w:rFonts w:asciiTheme="minorHAnsi" w:hAnsiTheme="minorHAnsi" w:cstheme="minorHAnsi"/>
          <w:sz w:val="24"/>
          <w:szCs w:val="24"/>
        </w:rPr>
      </w:pPr>
      <w:r w:rsidRPr="009F67C8">
        <w:rPr>
          <w:rFonts w:asciiTheme="minorHAnsi" w:hAnsiTheme="minorHAnsi" w:cstheme="minorHAnsi"/>
          <w:sz w:val="24"/>
          <w:szCs w:val="24"/>
        </w:rPr>
        <w:t>Načelo pravne varnosti, katere del sta tudi pravna doslednost in predvidljivost, zahteva primerljivo urejenost primerljivih položajev – tudi na področju pravosodja. Državno odvetništvo RS kot samostojni državni organ, ki zgodovinsko gledano že ves čas zastopa državo pred vsemi nacionalnimi sodišči, torej tudi pred Vrhovnim sodiščem Republike Slovenije in pred Ustavnim sodiščem Republike Slovenije</w:t>
      </w:r>
      <w:r w:rsidR="00A84791">
        <w:rPr>
          <w:rFonts w:asciiTheme="minorHAnsi" w:hAnsiTheme="minorHAnsi" w:cstheme="minorHAnsi"/>
          <w:sz w:val="24"/>
          <w:szCs w:val="24"/>
        </w:rPr>
        <w:t>,</w:t>
      </w:r>
      <w:r w:rsidRPr="009F67C8">
        <w:rPr>
          <w:rFonts w:asciiTheme="minorHAnsi" w:hAnsiTheme="minorHAnsi" w:cstheme="minorHAnsi"/>
          <w:sz w:val="24"/>
          <w:szCs w:val="24"/>
        </w:rPr>
        <w:t xml:space="preserve"> ter pred mednarodnimi in tujimi sodišči in arbitražami, torej tudi pred Evropskim sodiščem za človekove pravice ter pred Sodiščem Evropske unije, kot edini organ pravosodja v </w:t>
      </w:r>
      <w:r w:rsidR="00187B2B">
        <w:rPr>
          <w:rFonts w:asciiTheme="minorHAnsi" w:hAnsiTheme="minorHAnsi" w:cstheme="minorHAnsi"/>
          <w:sz w:val="24"/>
          <w:szCs w:val="24"/>
        </w:rPr>
        <w:t>u</w:t>
      </w:r>
      <w:r w:rsidRPr="009F67C8">
        <w:rPr>
          <w:rFonts w:asciiTheme="minorHAnsi" w:hAnsiTheme="minorHAnsi" w:cstheme="minorHAnsi"/>
          <w:sz w:val="24"/>
          <w:szCs w:val="24"/>
        </w:rPr>
        <w:t xml:space="preserve">stavo ni umeščeno, zaradi česar je ustava v tem delu pomanjkljiva. Razlog te vrzeli v ustavnopravni strukturi pravosodja z vidika stroke ni pojasnjen. Pregled nalog in pristojnosti Državnega odvetništva RS pokaže, da ta državni organ izvaja številne za državo zelo pomembne izvirne oblastne pristojnosti na področju pravosodja, ki jih ne opravlja noben drug pravosodni organ. Brez ustavnega varstva torej ostaja državni organ, katerega naloga je tudi varovanje ustavnih interesov, javnega interesa, premoženjskih interesov države ter ugleda države. Dejstvo, da je obstoj tega samostojnega državnega organa odvisen (le) od zakona in ni </w:t>
      </w:r>
      <w:r w:rsidR="00A84791">
        <w:rPr>
          <w:rFonts w:asciiTheme="minorHAnsi" w:hAnsiTheme="minorHAnsi" w:cstheme="minorHAnsi"/>
          <w:sz w:val="24"/>
          <w:szCs w:val="24"/>
        </w:rPr>
        <w:t>zagotovlje</w:t>
      </w:r>
      <w:r w:rsidRPr="009F67C8">
        <w:rPr>
          <w:rFonts w:asciiTheme="minorHAnsi" w:hAnsiTheme="minorHAnsi" w:cstheme="minorHAnsi"/>
          <w:sz w:val="24"/>
          <w:szCs w:val="24"/>
        </w:rPr>
        <w:t xml:space="preserve">n z ustavo, dopušča, da se z navadno parlamentarno večino odloča tudi o skrajnih možnostih, tj. bodisi </w:t>
      </w:r>
      <w:r w:rsidR="00A84791">
        <w:rPr>
          <w:rFonts w:asciiTheme="minorHAnsi" w:hAnsiTheme="minorHAnsi" w:cstheme="minorHAnsi"/>
          <w:sz w:val="24"/>
          <w:szCs w:val="24"/>
        </w:rPr>
        <w:t xml:space="preserve">o </w:t>
      </w:r>
      <w:r w:rsidRPr="009F67C8">
        <w:rPr>
          <w:rFonts w:asciiTheme="minorHAnsi" w:hAnsiTheme="minorHAnsi" w:cstheme="minorHAnsi"/>
          <w:sz w:val="24"/>
          <w:szCs w:val="24"/>
        </w:rPr>
        <w:t xml:space="preserve">njegovi ukinitvi bodisi o njegovem prestrukturiranju v organ v sestavi ministrstva, kar bi zastopanje države pred sodišči obremenilo z vidika nasprotja interesov, ohromilo izvajanje pomembnih pristojnosti države na področju varovanja javnega interesa in imelo še številne druge daljnosežne škodljive posledice. Veljavna ureditev pomeni tveganje za pravno državo, ki je zlahka odpravljivo z umestitvijo Državnega odvetništva </w:t>
      </w:r>
      <w:r w:rsidR="00DB6290" w:rsidRPr="009F67C8">
        <w:rPr>
          <w:rFonts w:asciiTheme="minorHAnsi" w:hAnsiTheme="minorHAnsi" w:cstheme="minorHAnsi"/>
          <w:sz w:val="24"/>
          <w:szCs w:val="24"/>
        </w:rPr>
        <w:t xml:space="preserve">RS </w:t>
      </w:r>
      <w:r w:rsidRPr="009F67C8">
        <w:rPr>
          <w:rFonts w:asciiTheme="minorHAnsi" w:hAnsiTheme="minorHAnsi" w:cstheme="minorHAnsi"/>
          <w:sz w:val="24"/>
          <w:szCs w:val="24"/>
        </w:rPr>
        <w:t xml:space="preserve">v </w:t>
      </w:r>
      <w:r w:rsidR="00187B2B">
        <w:rPr>
          <w:rFonts w:asciiTheme="minorHAnsi" w:hAnsiTheme="minorHAnsi" w:cstheme="minorHAnsi"/>
          <w:sz w:val="24"/>
          <w:szCs w:val="24"/>
        </w:rPr>
        <w:t>u</w:t>
      </w:r>
      <w:r w:rsidRPr="009F67C8">
        <w:rPr>
          <w:rFonts w:asciiTheme="minorHAnsi" w:hAnsiTheme="minorHAnsi" w:cstheme="minorHAnsi"/>
          <w:sz w:val="24"/>
          <w:szCs w:val="24"/>
        </w:rPr>
        <w:t>stavo.</w:t>
      </w:r>
    </w:p>
    <w:p w14:paraId="39651344" w14:textId="77777777" w:rsidR="00F972D9" w:rsidRPr="009F67C8" w:rsidRDefault="00F972D9" w:rsidP="00F972D9">
      <w:pPr>
        <w:spacing w:after="0" w:line="240" w:lineRule="auto"/>
        <w:jc w:val="both"/>
        <w:rPr>
          <w:rFonts w:asciiTheme="minorHAnsi" w:hAnsiTheme="minorHAnsi" w:cstheme="minorHAnsi"/>
          <w:szCs w:val="24"/>
        </w:rPr>
      </w:pPr>
    </w:p>
    <w:p w14:paraId="75A0DA3D" w14:textId="66F13E1D"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Kakršn</w:t>
      </w:r>
      <w:r w:rsidR="00A84791">
        <w:rPr>
          <w:rFonts w:asciiTheme="minorHAnsi" w:hAnsiTheme="minorHAnsi" w:cstheme="minorHAnsi"/>
          <w:szCs w:val="24"/>
        </w:rPr>
        <w:t xml:space="preserve">o </w:t>
      </w:r>
      <w:r w:rsidRPr="009F67C8">
        <w:rPr>
          <w:rFonts w:asciiTheme="minorHAnsi" w:hAnsiTheme="minorHAnsi" w:cstheme="minorHAnsi"/>
          <w:szCs w:val="24"/>
        </w:rPr>
        <w:t>koli skrajn</w:t>
      </w:r>
      <w:r w:rsidR="00A84791">
        <w:rPr>
          <w:rFonts w:asciiTheme="minorHAnsi" w:hAnsiTheme="minorHAnsi" w:cstheme="minorHAnsi"/>
          <w:szCs w:val="24"/>
        </w:rPr>
        <w:t>o</w:t>
      </w:r>
      <w:r w:rsidRPr="009F67C8">
        <w:rPr>
          <w:rFonts w:asciiTheme="minorHAnsi" w:hAnsiTheme="minorHAnsi" w:cstheme="minorHAnsi"/>
          <w:szCs w:val="24"/>
        </w:rPr>
        <w:t xml:space="preserve"> preoblikovanj</w:t>
      </w:r>
      <w:r w:rsidR="00A84791">
        <w:rPr>
          <w:rFonts w:asciiTheme="minorHAnsi" w:hAnsiTheme="minorHAnsi" w:cstheme="minorHAnsi"/>
          <w:szCs w:val="24"/>
        </w:rPr>
        <w:t>e</w:t>
      </w:r>
      <w:r w:rsidRPr="009F67C8">
        <w:rPr>
          <w:rFonts w:asciiTheme="minorHAnsi" w:hAnsiTheme="minorHAnsi" w:cstheme="minorHAnsi"/>
          <w:szCs w:val="24"/>
        </w:rPr>
        <w:t xml:space="preserve"> sedanje ureditve bi neobhodno vodil</w:t>
      </w:r>
      <w:r w:rsidR="00A84791">
        <w:rPr>
          <w:rFonts w:asciiTheme="minorHAnsi" w:hAnsiTheme="minorHAnsi" w:cstheme="minorHAnsi"/>
          <w:szCs w:val="24"/>
        </w:rPr>
        <w:t>o</w:t>
      </w:r>
      <w:r w:rsidRPr="009F67C8">
        <w:rPr>
          <w:rFonts w:asciiTheme="minorHAnsi" w:hAnsiTheme="minorHAnsi" w:cstheme="minorHAnsi"/>
          <w:szCs w:val="24"/>
        </w:rPr>
        <w:t xml:space="preserve"> v izgubo naj</w:t>
      </w:r>
      <w:r w:rsidR="00A84791">
        <w:rPr>
          <w:rFonts w:asciiTheme="minorHAnsi" w:hAnsiTheme="minorHAnsi" w:cstheme="minorHAnsi"/>
          <w:szCs w:val="24"/>
        </w:rPr>
        <w:t>bolj kakovos</w:t>
      </w:r>
      <w:r w:rsidRPr="009F67C8">
        <w:rPr>
          <w:rFonts w:asciiTheme="minorHAnsi" w:hAnsiTheme="minorHAnsi" w:cstheme="minorHAnsi"/>
          <w:szCs w:val="24"/>
        </w:rPr>
        <w:t>tnega kadra, bojazen pred ponavljanjem takšne</w:t>
      </w:r>
      <w:r w:rsidR="00A84791">
        <w:rPr>
          <w:rFonts w:asciiTheme="minorHAnsi" w:hAnsiTheme="minorHAnsi" w:cstheme="minorHAnsi"/>
          <w:szCs w:val="24"/>
        </w:rPr>
        <w:t>ga p</w:t>
      </w:r>
      <w:r w:rsidR="003D2D81">
        <w:rPr>
          <w:rFonts w:asciiTheme="minorHAnsi" w:hAnsiTheme="minorHAnsi" w:cstheme="minorHAnsi"/>
          <w:szCs w:val="24"/>
        </w:rPr>
        <w:t>o</w:t>
      </w:r>
      <w:r w:rsidR="00A84791">
        <w:rPr>
          <w:rFonts w:asciiTheme="minorHAnsi" w:hAnsiTheme="minorHAnsi" w:cstheme="minorHAnsi"/>
          <w:szCs w:val="24"/>
        </w:rPr>
        <w:t>ložaja</w:t>
      </w:r>
      <w:r w:rsidRPr="009F67C8">
        <w:rPr>
          <w:rFonts w:asciiTheme="minorHAnsi" w:hAnsiTheme="minorHAnsi" w:cstheme="minorHAnsi"/>
          <w:szCs w:val="24"/>
        </w:rPr>
        <w:t xml:space="preserve"> pa bi gotovo preprečila, da se ta kader celo ob normalizaciji razmer še kdaj vrne. S tem bi država na področju njenega zastopanja v civilnih sodnih postopkih izgubila najboljši in generacijsko uravnotežen kader, </w:t>
      </w:r>
      <w:r w:rsidRPr="009F67C8">
        <w:rPr>
          <w:rFonts w:asciiTheme="minorHAnsi" w:hAnsiTheme="minorHAnsi" w:cstheme="minorHAnsi"/>
          <w:szCs w:val="24"/>
        </w:rPr>
        <w:lastRenderedPageBreak/>
        <w:t xml:space="preserve">desetletja izkušenj na področju zastopanja države, centralizirano in analitično ovrednoteno dolgoletno sodno prakso, dobre prakse pri posameznih opravilih zastopanja, personalno mrežo strokovnih </w:t>
      </w:r>
      <w:r w:rsidR="00A84791">
        <w:rPr>
          <w:rFonts w:asciiTheme="minorHAnsi" w:hAnsiTheme="minorHAnsi" w:cstheme="minorHAnsi"/>
          <w:szCs w:val="24"/>
        </w:rPr>
        <w:t>stik</w:t>
      </w:r>
      <w:r w:rsidRPr="009F67C8">
        <w:rPr>
          <w:rFonts w:asciiTheme="minorHAnsi" w:hAnsiTheme="minorHAnsi" w:cstheme="minorHAnsi"/>
          <w:szCs w:val="24"/>
        </w:rPr>
        <w:t>ov znotraj javnega sektorja, ki temelji prav na večletnem negovanju osebnih vezi znotraj stroke in solidarni medsebojni pravni pomoči, in še več prednosti, ki jih nudi</w:t>
      </w:r>
      <w:r w:rsidR="00A84791">
        <w:rPr>
          <w:rFonts w:asciiTheme="minorHAnsi" w:hAnsiTheme="minorHAnsi" w:cstheme="minorHAnsi"/>
          <w:szCs w:val="24"/>
        </w:rPr>
        <w:t>ta</w:t>
      </w:r>
      <w:r w:rsidRPr="009F67C8">
        <w:rPr>
          <w:rFonts w:asciiTheme="minorHAnsi" w:hAnsiTheme="minorHAnsi" w:cstheme="minorHAnsi"/>
          <w:szCs w:val="24"/>
        </w:rPr>
        <w:t xml:space="preserve"> organizacijska </w:t>
      </w:r>
      <w:r w:rsidR="00A84791">
        <w:rPr>
          <w:rFonts w:asciiTheme="minorHAnsi" w:hAnsiTheme="minorHAnsi" w:cstheme="minorHAnsi"/>
          <w:szCs w:val="24"/>
        </w:rPr>
        <w:t>sestava</w:t>
      </w:r>
      <w:r w:rsidR="00A84791" w:rsidRPr="009F67C8">
        <w:rPr>
          <w:rFonts w:asciiTheme="minorHAnsi" w:hAnsiTheme="minorHAnsi" w:cstheme="minorHAnsi"/>
          <w:szCs w:val="24"/>
        </w:rPr>
        <w:t xml:space="preserve"> </w:t>
      </w:r>
      <w:r w:rsidRPr="009F67C8">
        <w:rPr>
          <w:rFonts w:asciiTheme="minorHAnsi" w:hAnsiTheme="minorHAnsi" w:cstheme="minorHAnsi"/>
          <w:szCs w:val="24"/>
        </w:rPr>
        <w:t xml:space="preserve">Državnega odvetništva RS v obliki samostojnega državnega organa in </w:t>
      </w:r>
      <w:r w:rsidR="003D2D81">
        <w:rPr>
          <w:rFonts w:asciiTheme="minorHAnsi" w:hAnsiTheme="minorHAnsi" w:cstheme="minorHAnsi"/>
          <w:szCs w:val="24"/>
        </w:rPr>
        <w:t>zagotovilo</w:t>
      </w:r>
      <w:r w:rsidR="00A84791" w:rsidRPr="009F67C8">
        <w:rPr>
          <w:rFonts w:asciiTheme="minorHAnsi" w:hAnsiTheme="minorHAnsi" w:cstheme="minorHAnsi"/>
          <w:szCs w:val="24"/>
        </w:rPr>
        <w:t xml:space="preserve"> </w:t>
      </w:r>
      <w:r w:rsidRPr="009F67C8">
        <w:rPr>
          <w:rFonts w:asciiTheme="minorHAnsi" w:hAnsiTheme="minorHAnsi" w:cstheme="minorHAnsi"/>
          <w:szCs w:val="24"/>
        </w:rPr>
        <w:t xml:space="preserve">samostojnega pravnega odločanja državnih odvetnikov. </w:t>
      </w:r>
    </w:p>
    <w:p w14:paraId="36E13B64" w14:textId="77777777" w:rsidR="00F972D9" w:rsidRPr="009F67C8" w:rsidRDefault="00F972D9" w:rsidP="00F972D9">
      <w:pPr>
        <w:spacing w:after="0" w:line="240" w:lineRule="auto"/>
        <w:jc w:val="both"/>
        <w:rPr>
          <w:rFonts w:asciiTheme="minorHAnsi" w:hAnsiTheme="minorHAnsi" w:cstheme="minorHAnsi"/>
          <w:szCs w:val="24"/>
        </w:rPr>
      </w:pPr>
    </w:p>
    <w:p w14:paraId="79B02E16" w14:textId="5E9FF4E4"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Umestitev Državnega odvetništva RS v</w:t>
      </w:r>
      <w:r w:rsidR="00075BCF">
        <w:rPr>
          <w:rFonts w:asciiTheme="minorHAnsi" w:hAnsiTheme="minorHAnsi" w:cstheme="minorHAnsi"/>
          <w:szCs w:val="24"/>
        </w:rPr>
        <w:t xml:space="preserve"> u</w:t>
      </w:r>
      <w:r w:rsidRPr="009F67C8">
        <w:rPr>
          <w:rFonts w:asciiTheme="minorHAnsi" w:hAnsiTheme="minorHAnsi" w:cstheme="minorHAnsi"/>
          <w:szCs w:val="24"/>
        </w:rPr>
        <w:t xml:space="preserve">stavo bi ta tveganja zmanjšala v največji možni meri. Zato je Državno odvetništvo RS v septembru 2022 ustanovilo Delovno skupino za pripravo predloga za umestitev Državnega odvetništva RS v </w:t>
      </w:r>
      <w:r w:rsidR="00075BCF">
        <w:rPr>
          <w:rFonts w:asciiTheme="minorHAnsi" w:hAnsiTheme="minorHAnsi" w:cstheme="minorHAnsi"/>
          <w:szCs w:val="24"/>
        </w:rPr>
        <w:t>u</w:t>
      </w:r>
      <w:r w:rsidRPr="009F67C8">
        <w:rPr>
          <w:rFonts w:asciiTheme="minorHAnsi" w:hAnsiTheme="minorHAnsi" w:cstheme="minorHAnsi"/>
          <w:szCs w:val="24"/>
        </w:rPr>
        <w:t xml:space="preserve">stavo, ki je predlog tudi pripravila. </w:t>
      </w:r>
    </w:p>
    <w:p w14:paraId="76E4FC1F" w14:textId="77777777" w:rsidR="00F972D9" w:rsidRPr="009F67C8" w:rsidRDefault="00F972D9" w:rsidP="00F972D9">
      <w:pPr>
        <w:spacing w:after="0" w:line="240" w:lineRule="auto"/>
        <w:jc w:val="both"/>
        <w:rPr>
          <w:rFonts w:asciiTheme="minorHAnsi" w:hAnsiTheme="minorHAnsi" w:cstheme="minorHAnsi"/>
          <w:szCs w:val="24"/>
        </w:rPr>
      </w:pPr>
    </w:p>
    <w:p w14:paraId="49A93476" w14:textId="01D860D4"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Da bi preizkusilo podporo strokovne in politične javnosti</w:t>
      </w:r>
      <w:r w:rsidR="007E7CBD">
        <w:rPr>
          <w:rFonts w:asciiTheme="minorHAnsi" w:hAnsiTheme="minorHAnsi" w:cstheme="minorHAnsi"/>
          <w:szCs w:val="24"/>
        </w:rPr>
        <w:t>,</w:t>
      </w:r>
      <w:r w:rsidRPr="009F67C8">
        <w:rPr>
          <w:rFonts w:asciiTheme="minorHAnsi" w:hAnsiTheme="minorHAnsi" w:cstheme="minorHAnsi"/>
          <w:szCs w:val="24"/>
        </w:rPr>
        <w:t xml:space="preserve"> je Državno odvetništvo RS skupaj z Državnim svetom Republike Slovenije z namenom zagotovitve javne razprave o predlogih svoje sistemske in normativne ureditve 21. 3. 2023 organiziralo javni strokovni posvet z naslovom »Kakšnega odvetnika potrebuje država?«, na katerem so sodelovali predstavniki vseh treh vej oblasti, vseh pravosodnih organov ter ugledni predavatelji.</w:t>
      </w:r>
      <w:r w:rsidRPr="009F67C8">
        <w:rPr>
          <w:rFonts w:asciiTheme="minorHAnsi" w:hAnsiTheme="minorHAnsi" w:cstheme="minorHAnsi"/>
          <w:szCs w:val="24"/>
          <w:vertAlign w:val="superscript"/>
        </w:rPr>
        <w:footnoteReference w:id="8"/>
      </w:r>
      <w:r w:rsidRPr="009F67C8">
        <w:rPr>
          <w:rFonts w:asciiTheme="minorHAnsi" w:hAnsiTheme="minorHAnsi" w:cstheme="minorHAnsi"/>
          <w:szCs w:val="24"/>
        </w:rPr>
        <w:t xml:space="preserve"> Predlog za umestitev Državnega odvetništva </w:t>
      </w:r>
      <w:r w:rsidR="00DB6290" w:rsidRPr="009F67C8">
        <w:rPr>
          <w:rFonts w:asciiTheme="minorHAnsi" w:hAnsiTheme="minorHAnsi" w:cstheme="minorHAnsi"/>
          <w:szCs w:val="24"/>
        </w:rPr>
        <w:t xml:space="preserve">RS </w:t>
      </w:r>
      <w:r w:rsidRPr="009F67C8">
        <w:rPr>
          <w:rFonts w:asciiTheme="minorHAnsi" w:hAnsiTheme="minorHAnsi" w:cstheme="minorHAnsi"/>
          <w:szCs w:val="24"/>
        </w:rPr>
        <w:t>v ustavo je bil deležen izjemno široke podpore sodelujočih na posvetu, in sicer tako politike kot stroke.</w:t>
      </w:r>
      <w:r w:rsidRPr="009F67C8">
        <w:rPr>
          <w:rStyle w:val="Sprotnaopomba-sklic"/>
          <w:rFonts w:cstheme="minorHAnsi"/>
          <w:szCs w:val="24"/>
        </w:rPr>
        <w:footnoteReference w:id="9"/>
      </w:r>
      <w:r w:rsidRPr="009F67C8">
        <w:rPr>
          <w:rFonts w:asciiTheme="minorHAnsi" w:hAnsiTheme="minorHAnsi" w:cstheme="minorHAnsi"/>
          <w:szCs w:val="24"/>
        </w:rPr>
        <w:t xml:space="preserve"> Prispevek z naslovom Državno </w:t>
      </w:r>
      <w:r w:rsidRPr="009F67C8">
        <w:rPr>
          <w:rFonts w:asciiTheme="minorHAnsi" w:hAnsiTheme="minorHAnsi" w:cstheme="minorHAnsi"/>
          <w:szCs w:val="24"/>
        </w:rPr>
        <w:lastRenderedPageBreak/>
        <w:t>odvetništvo kot ustavna kategorija generalne državne odvetnice dr. Ane Kerševan je uvrščen tudi v zbornik Spreminjanje ustave, ki je bil izdan ob 10. obletnici</w:t>
      </w:r>
      <w:r w:rsidR="007E7CBD">
        <w:rPr>
          <w:rFonts w:asciiTheme="minorHAnsi" w:hAnsiTheme="minorHAnsi" w:cstheme="minorHAnsi"/>
          <w:szCs w:val="24"/>
        </w:rPr>
        <w:t xml:space="preserve"> ustanovitve</w:t>
      </w:r>
      <w:r w:rsidRPr="009F67C8">
        <w:rPr>
          <w:rFonts w:asciiTheme="minorHAnsi" w:hAnsiTheme="minorHAnsi" w:cstheme="minorHAnsi"/>
          <w:szCs w:val="24"/>
        </w:rPr>
        <w:t xml:space="preserve"> Inštituta za ustavno pravo. Prispevek je bil predstavljen ob predstavitvi zbornika na Pravni fakulteti Univerze v Ljubljani. Na predstavitvi je zaslužni profesor dr. Igor Kaučič </w:t>
      </w:r>
      <w:r w:rsidR="006B39B4">
        <w:rPr>
          <w:rFonts w:asciiTheme="minorHAnsi" w:hAnsiTheme="minorHAnsi" w:cstheme="minorHAnsi"/>
          <w:szCs w:val="24"/>
        </w:rPr>
        <w:t>s</w:t>
      </w:r>
      <w:r w:rsidR="006B39B4" w:rsidRPr="009F67C8">
        <w:rPr>
          <w:rFonts w:asciiTheme="minorHAnsi" w:hAnsiTheme="minorHAnsi" w:cstheme="minorHAnsi"/>
          <w:szCs w:val="24"/>
        </w:rPr>
        <w:t xml:space="preserve"> </w:t>
      </w:r>
      <w:r w:rsidRPr="009F67C8">
        <w:rPr>
          <w:rFonts w:asciiTheme="minorHAnsi" w:hAnsiTheme="minorHAnsi" w:cstheme="minorHAnsi"/>
          <w:szCs w:val="24"/>
        </w:rPr>
        <w:t>Pravne fakultete Univerze v Ljubljani in član sveta Inštituta za ustavno pravo med drugim povedal: »</w:t>
      </w:r>
      <w:r w:rsidRPr="009F67C8">
        <w:rPr>
          <w:rFonts w:asciiTheme="minorHAnsi" w:hAnsiTheme="minorHAnsi" w:cstheme="minorHAnsi"/>
          <w:i/>
          <w:iCs/>
          <w:szCs w:val="24"/>
        </w:rPr>
        <w:t xml:space="preserve">V zadnjih 33 letih se še ni zgodilo, da bi imeli na mizi kar tri predloge za spremembo ustave, še dva pa trkata na vrata, eden od njih zadeva </w:t>
      </w:r>
      <w:r w:rsidR="007E7CBD">
        <w:rPr>
          <w:rFonts w:asciiTheme="minorHAnsi" w:hAnsiTheme="minorHAnsi" w:cstheme="minorHAnsi"/>
          <w:i/>
          <w:iCs/>
          <w:szCs w:val="24"/>
        </w:rPr>
        <w:t>d</w:t>
      </w:r>
      <w:r w:rsidRPr="009F67C8">
        <w:rPr>
          <w:rFonts w:asciiTheme="minorHAnsi" w:hAnsiTheme="minorHAnsi" w:cstheme="minorHAnsi"/>
          <w:i/>
          <w:iCs/>
          <w:szCs w:val="24"/>
        </w:rPr>
        <w:t>ržavno odvetništvo</w:t>
      </w:r>
      <w:r w:rsidR="007E7CBD">
        <w:rPr>
          <w:rFonts w:asciiTheme="minorHAnsi" w:hAnsiTheme="minorHAnsi" w:cstheme="minorHAnsi"/>
          <w:i/>
          <w:iCs/>
          <w:szCs w:val="24"/>
        </w:rPr>
        <w:t>.</w:t>
      </w:r>
      <w:r w:rsidRPr="009F67C8">
        <w:rPr>
          <w:rFonts w:asciiTheme="minorHAnsi" w:hAnsiTheme="minorHAnsi" w:cstheme="minorHAnsi"/>
          <w:szCs w:val="24"/>
        </w:rPr>
        <w:t>«</w:t>
      </w:r>
    </w:p>
    <w:p w14:paraId="7B4E6ECD" w14:textId="77777777" w:rsidR="00F972D9" w:rsidRPr="009F67C8" w:rsidRDefault="00F972D9" w:rsidP="00F972D9">
      <w:pPr>
        <w:spacing w:after="0" w:line="240" w:lineRule="auto"/>
        <w:jc w:val="both"/>
        <w:rPr>
          <w:rFonts w:asciiTheme="minorHAnsi" w:hAnsiTheme="minorHAnsi" w:cstheme="minorHAnsi"/>
          <w:szCs w:val="24"/>
        </w:rPr>
      </w:pPr>
    </w:p>
    <w:p w14:paraId="0AFDA9CF" w14:textId="3047157E"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RS je na podlagi tako široke strokovne podpore Ministrstvu za pravosodje v marcu 2023 predlagalo začetek </w:t>
      </w:r>
      <w:r w:rsidR="003E7E4D">
        <w:rPr>
          <w:rFonts w:asciiTheme="minorHAnsi" w:hAnsiTheme="minorHAnsi" w:cstheme="minorHAnsi"/>
          <w:szCs w:val="24"/>
        </w:rPr>
        <w:t>dejavnost</w:t>
      </w:r>
      <w:r w:rsidRPr="009F67C8">
        <w:rPr>
          <w:rFonts w:asciiTheme="minorHAnsi" w:hAnsiTheme="minorHAnsi" w:cstheme="minorHAnsi"/>
          <w:szCs w:val="24"/>
        </w:rPr>
        <w:t xml:space="preserve">i za spremembo Ustave RS, ki bi pomenila konstitucionalizacijo Državnega odvetništva RS in njegove osnovne ureditve ter organu vrnila nekdanje ime, tj. Državno pravobranilstvo Republike Slovenije. Ministrstvo za pravosodje je s tem soglašalo in z Državnim odvetništvom RS </w:t>
      </w:r>
      <w:r w:rsidR="000E1336">
        <w:rPr>
          <w:rFonts w:asciiTheme="minorHAnsi" w:hAnsiTheme="minorHAnsi" w:cstheme="minorHAnsi"/>
          <w:szCs w:val="24"/>
        </w:rPr>
        <w:t>za</w:t>
      </w:r>
      <w:r w:rsidRPr="009F67C8">
        <w:rPr>
          <w:rFonts w:asciiTheme="minorHAnsi" w:hAnsiTheme="minorHAnsi" w:cstheme="minorHAnsi"/>
          <w:szCs w:val="24"/>
        </w:rPr>
        <w:t>čelo priprav</w:t>
      </w:r>
      <w:r w:rsidR="000E1336">
        <w:rPr>
          <w:rFonts w:asciiTheme="minorHAnsi" w:hAnsiTheme="minorHAnsi" w:cstheme="minorHAnsi"/>
          <w:szCs w:val="24"/>
        </w:rPr>
        <w:t>ljati</w:t>
      </w:r>
      <w:r w:rsidRPr="009F67C8">
        <w:rPr>
          <w:rFonts w:asciiTheme="minorHAnsi" w:hAnsiTheme="minorHAnsi" w:cstheme="minorHAnsi"/>
          <w:szCs w:val="24"/>
        </w:rPr>
        <w:t xml:space="preserve"> osnut</w:t>
      </w:r>
      <w:r w:rsidR="000E1336">
        <w:rPr>
          <w:rFonts w:asciiTheme="minorHAnsi" w:hAnsiTheme="minorHAnsi" w:cstheme="minorHAnsi"/>
          <w:szCs w:val="24"/>
        </w:rPr>
        <w:t>e</w:t>
      </w:r>
      <w:r w:rsidRPr="009F67C8">
        <w:rPr>
          <w:rFonts w:asciiTheme="minorHAnsi" w:hAnsiTheme="minorHAnsi" w:cstheme="minorHAnsi"/>
          <w:szCs w:val="24"/>
        </w:rPr>
        <w:t xml:space="preserve">k ustavnega zakona. Predlog osnutka ustavnega zakona o dopolnitvi IV. </w:t>
      </w:r>
      <w:r w:rsidR="000E1336">
        <w:rPr>
          <w:rFonts w:asciiTheme="minorHAnsi" w:hAnsiTheme="minorHAnsi" w:cstheme="minorHAnsi"/>
          <w:szCs w:val="24"/>
        </w:rPr>
        <w:t>p</w:t>
      </w:r>
      <w:r w:rsidRPr="009F67C8">
        <w:rPr>
          <w:rFonts w:asciiTheme="minorHAnsi" w:hAnsiTheme="minorHAnsi" w:cstheme="minorHAnsi"/>
          <w:szCs w:val="24"/>
        </w:rPr>
        <w:t>oglavja Ustave Republike Slovenije je bil vsebinsko usklajen v maju 2023, in sicer z naslednjim besedilom:</w:t>
      </w:r>
    </w:p>
    <w:p w14:paraId="40681D13" w14:textId="77777777" w:rsidR="00F972D9" w:rsidRPr="005678BF" w:rsidRDefault="00F972D9" w:rsidP="00F972D9">
      <w:pPr>
        <w:suppressAutoHyphens/>
        <w:overflowPunct w:val="0"/>
        <w:autoSpaceDE w:val="0"/>
        <w:autoSpaceDN w:val="0"/>
        <w:adjustRightInd w:val="0"/>
        <w:spacing w:before="480"/>
        <w:jc w:val="center"/>
        <w:textAlignment w:val="baseline"/>
        <w:rPr>
          <w:rFonts w:asciiTheme="minorHAnsi" w:hAnsiTheme="minorHAnsi" w:cstheme="minorHAnsi"/>
          <w:i/>
          <w:iCs/>
          <w:szCs w:val="20"/>
        </w:rPr>
      </w:pPr>
      <w:r w:rsidRPr="005678BF">
        <w:rPr>
          <w:rFonts w:asciiTheme="minorHAnsi" w:hAnsiTheme="minorHAnsi" w:cstheme="minorHAnsi"/>
          <w:i/>
          <w:iCs/>
          <w:szCs w:val="20"/>
        </w:rPr>
        <w:t>»I.</w:t>
      </w:r>
    </w:p>
    <w:p w14:paraId="7530488D" w14:textId="77777777" w:rsidR="00F972D9" w:rsidRPr="009F67C8" w:rsidRDefault="00F972D9" w:rsidP="00F972D9">
      <w:pPr>
        <w:overflowPunct w:val="0"/>
        <w:autoSpaceDE w:val="0"/>
        <w:autoSpaceDN w:val="0"/>
        <w:adjustRightInd w:val="0"/>
        <w:spacing w:before="240"/>
        <w:jc w:val="both"/>
        <w:textAlignment w:val="baseline"/>
        <w:rPr>
          <w:rFonts w:asciiTheme="minorHAnsi" w:hAnsiTheme="minorHAnsi" w:cstheme="minorHAnsi"/>
          <w:i/>
          <w:iCs/>
          <w:szCs w:val="20"/>
        </w:rPr>
      </w:pPr>
      <w:r w:rsidRPr="009F67C8">
        <w:rPr>
          <w:rFonts w:asciiTheme="minorHAnsi" w:hAnsiTheme="minorHAnsi" w:cstheme="minorHAnsi"/>
          <w:i/>
          <w:iCs/>
          <w:szCs w:val="20"/>
        </w:rPr>
        <w:t xml:space="preserve">V Ustavi Republike Slovenije (Uradni list RS, št. 33/91-I, 42/97, 66/00, 24/03, 69/04, 68/06, 47/13, 75/16 in 92/21) se za 137. členom dodata novo podpoglavje in nov 137.a člen, ki se glasita: </w:t>
      </w:r>
    </w:p>
    <w:p w14:paraId="585C4394" w14:textId="77777777" w:rsidR="00F972D9" w:rsidRPr="009F67C8" w:rsidRDefault="00F972D9" w:rsidP="00F972D9">
      <w:pPr>
        <w:overflowPunct w:val="0"/>
        <w:autoSpaceDE w:val="0"/>
        <w:autoSpaceDN w:val="0"/>
        <w:adjustRightInd w:val="0"/>
        <w:spacing w:before="240"/>
        <w:jc w:val="center"/>
        <w:textAlignment w:val="baseline"/>
        <w:rPr>
          <w:rFonts w:asciiTheme="minorHAnsi" w:hAnsiTheme="minorHAnsi" w:cstheme="minorHAnsi"/>
          <w:i/>
          <w:iCs/>
          <w:szCs w:val="20"/>
        </w:rPr>
      </w:pPr>
      <w:r w:rsidRPr="009F67C8">
        <w:rPr>
          <w:rFonts w:asciiTheme="minorHAnsi" w:hAnsiTheme="minorHAnsi" w:cstheme="minorHAnsi"/>
          <w:i/>
          <w:iCs/>
          <w:szCs w:val="20"/>
        </w:rPr>
        <w:t>»i) Državno pravobranilstvo</w:t>
      </w:r>
    </w:p>
    <w:p w14:paraId="6699766E" w14:textId="77777777" w:rsidR="00F972D9" w:rsidRPr="009F67C8" w:rsidRDefault="00F972D9" w:rsidP="00F972D9">
      <w:pPr>
        <w:suppressAutoHyphens/>
        <w:overflowPunct w:val="0"/>
        <w:autoSpaceDE w:val="0"/>
        <w:autoSpaceDN w:val="0"/>
        <w:adjustRightInd w:val="0"/>
        <w:spacing w:before="480"/>
        <w:jc w:val="center"/>
        <w:textAlignment w:val="baseline"/>
        <w:rPr>
          <w:rFonts w:asciiTheme="minorHAnsi" w:hAnsiTheme="minorHAnsi" w:cstheme="minorHAnsi"/>
          <w:i/>
          <w:iCs/>
          <w:szCs w:val="20"/>
        </w:rPr>
      </w:pPr>
      <w:r w:rsidRPr="009F67C8">
        <w:rPr>
          <w:rFonts w:asciiTheme="minorHAnsi" w:hAnsiTheme="minorHAnsi" w:cstheme="minorHAnsi"/>
          <w:i/>
          <w:iCs/>
          <w:szCs w:val="20"/>
        </w:rPr>
        <w:t>137.a člen</w:t>
      </w:r>
    </w:p>
    <w:p w14:paraId="286148DB" w14:textId="77777777" w:rsidR="00F972D9" w:rsidRPr="009F67C8" w:rsidRDefault="00F972D9" w:rsidP="00F972D9">
      <w:pPr>
        <w:suppressAutoHyphens/>
        <w:overflowPunct w:val="0"/>
        <w:autoSpaceDE w:val="0"/>
        <w:autoSpaceDN w:val="0"/>
        <w:adjustRightInd w:val="0"/>
        <w:jc w:val="center"/>
        <w:textAlignment w:val="baseline"/>
        <w:rPr>
          <w:rFonts w:asciiTheme="minorHAnsi" w:hAnsiTheme="minorHAnsi" w:cstheme="minorHAnsi"/>
          <w:i/>
          <w:iCs/>
          <w:szCs w:val="20"/>
        </w:rPr>
      </w:pPr>
      <w:r w:rsidRPr="009F67C8">
        <w:rPr>
          <w:rFonts w:asciiTheme="minorHAnsi" w:hAnsiTheme="minorHAnsi" w:cstheme="minorHAnsi"/>
          <w:i/>
          <w:iCs/>
          <w:szCs w:val="20"/>
        </w:rPr>
        <w:t>(državno pravobranilstvo)</w:t>
      </w:r>
    </w:p>
    <w:p w14:paraId="3734CCCE" w14:textId="77777777" w:rsidR="00F972D9" w:rsidRPr="009F67C8" w:rsidRDefault="00F972D9" w:rsidP="00F972D9">
      <w:pPr>
        <w:overflowPunct w:val="0"/>
        <w:autoSpaceDE w:val="0"/>
        <w:autoSpaceDN w:val="0"/>
        <w:adjustRightInd w:val="0"/>
        <w:spacing w:before="240"/>
        <w:jc w:val="both"/>
        <w:textAlignment w:val="baseline"/>
        <w:rPr>
          <w:rFonts w:asciiTheme="minorHAnsi" w:hAnsiTheme="minorHAnsi" w:cstheme="minorHAnsi"/>
          <w:i/>
          <w:iCs/>
          <w:szCs w:val="20"/>
        </w:rPr>
      </w:pPr>
      <w:r w:rsidRPr="009F67C8">
        <w:rPr>
          <w:rFonts w:asciiTheme="minorHAnsi" w:hAnsiTheme="minorHAnsi" w:cstheme="minorHAnsi"/>
          <w:i/>
          <w:iCs/>
          <w:szCs w:val="20"/>
        </w:rPr>
        <w:t>Državno pravobranilstvo je kot del pravosodja samostojen državni organ.</w:t>
      </w:r>
    </w:p>
    <w:p w14:paraId="7FA1CD1B" w14:textId="321062AF" w:rsidR="00F972D9" w:rsidRPr="009F67C8" w:rsidRDefault="00F972D9" w:rsidP="00F972D9">
      <w:pPr>
        <w:overflowPunct w:val="0"/>
        <w:autoSpaceDE w:val="0"/>
        <w:autoSpaceDN w:val="0"/>
        <w:adjustRightInd w:val="0"/>
        <w:spacing w:before="240"/>
        <w:jc w:val="both"/>
        <w:textAlignment w:val="baseline"/>
        <w:rPr>
          <w:rFonts w:asciiTheme="minorHAnsi" w:hAnsiTheme="minorHAnsi" w:cstheme="minorHAnsi"/>
          <w:i/>
          <w:iCs/>
          <w:szCs w:val="20"/>
        </w:rPr>
      </w:pPr>
      <w:r w:rsidRPr="009F67C8">
        <w:rPr>
          <w:rFonts w:asciiTheme="minorHAnsi" w:hAnsiTheme="minorHAnsi" w:cstheme="minorHAnsi"/>
          <w:i/>
          <w:iCs/>
          <w:szCs w:val="20"/>
        </w:rPr>
        <w:lastRenderedPageBreak/>
        <w:t>Ureditev in pristojnosti državnega pravobranilstva ter funkcijo državnega pravobranilca ureja zakon.</w:t>
      </w:r>
    </w:p>
    <w:p w14:paraId="7D466F94" w14:textId="77777777" w:rsidR="00F972D9" w:rsidRPr="009F67C8" w:rsidRDefault="00F972D9" w:rsidP="00F972D9">
      <w:pPr>
        <w:suppressAutoHyphens/>
        <w:overflowPunct w:val="0"/>
        <w:autoSpaceDE w:val="0"/>
        <w:autoSpaceDN w:val="0"/>
        <w:adjustRightInd w:val="0"/>
        <w:spacing w:before="480"/>
        <w:jc w:val="center"/>
        <w:textAlignment w:val="baseline"/>
        <w:rPr>
          <w:rFonts w:asciiTheme="minorHAnsi" w:hAnsiTheme="minorHAnsi" w:cstheme="minorHAnsi"/>
          <w:b/>
          <w:i/>
          <w:iCs/>
          <w:szCs w:val="20"/>
        </w:rPr>
      </w:pPr>
      <w:r w:rsidRPr="009F67C8">
        <w:rPr>
          <w:rFonts w:asciiTheme="minorHAnsi" w:hAnsiTheme="minorHAnsi" w:cstheme="minorHAnsi"/>
          <w:b/>
          <w:i/>
          <w:iCs/>
          <w:szCs w:val="20"/>
        </w:rPr>
        <w:t>II.</w:t>
      </w:r>
    </w:p>
    <w:p w14:paraId="12337AD4" w14:textId="77777777" w:rsidR="00F972D9" w:rsidRPr="009F67C8" w:rsidRDefault="00F972D9" w:rsidP="00F972D9">
      <w:pPr>
        <w:overflowPunct w:val="0"/>
        <w:autoSpaceDE w:val="0"/>
        <w:autoSpaceDN w:val="0"/>
        <w:adjustRightInd w:val="0"/>
        <w:spacing w:before="240"/>
        <w:jc w:val="both"/>
        <w:textAlignment w:val="baseline"/>
        <w:rPr>
          <w:rFonts w:asciiTheme="minorHAnsi" w:hAnsiTheme="minorHAnsi" w:cstheme="minorHAnsi"/>
          <w:i/>
          <w:iCs/>
          <w:szCs w:val="20"/>
        </w:rPr>
      </w:pPr>
      <w:r w:rsidRPr="009F67C8">
        <w:rPr>
          <w:rFonts w:asciiTheme="minorHAnsi" w:hAnsiTheme="minorHAnsi" w:cstheme="minorHAnsi"/>
          <w:i/>
          <w:iCs/>
          <w:szCs w:val="20"/>
        </w:rPr>
        <w:t>Zakone, ki urejajo vsebino iz novega 137.a člena ustave, je treba uskladiti s tem ustavnim zakonom v štiriindvajsetih mesecih po njegovi uveljavitvi.</w:t>
      </w:r>
    </w:p>
    <w:p w14:paraId="5BFBC672" w14:textId="77777777" w:rsidR="00F972D9" w:rsidRPr="009F67C8" w:rsidRDefault="00F972D9" w:rsidP="00F972D9">
      <w:pPr>
        <w:overflowPunct w:val="0"/>
        <w:autoSpaceDE w:val="0"/>
        <w:autoSpaceDN w:val="0"/>
        <w:adjustRightInd w:val="0"/>
        <w:spacing w:before="240"/>
        <w:jc w:val="both"/>
        <w:textAlignment w:val="baseline"/>
        <w:rPr>
          <w:rFonts w:asciiTheme="minorHAnsi" w:hAnsiTheme="minorHAnsi" w:cstheme="minorHAnsi"/>
          <w:szCs w:val="24"/>
        </w:rPr>
      </w:pPr>
      <w:r w:rsidRPr="009F67C8">
        <w:rPr>
          <w:rFonts w:asciiTheme="minorHAnsi" w:hAnsiTheme="minorHAnsi" w:cstheme="minorHAnsi"/>
          <w:i/>
          <w:iCs/>
          <w:szCs w:val="20"/>
        </w:rPr>
        <w:t>Ta ustavni zakon začne veljati z razglasitvijo v Državnem zboru.«</w:t>
      </w:r>
    </w:p>
    <w:p w14:paraId="64F8DC6D" w14:textId="091BD14C"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Predlog za spremembo </w:t>
      </w:r>
      <w:r w:rsidR="00B13C3F">
        <w:rPr>
          <w:rFonts w:asciiTheme="minorHAnsi" w:hAnsiTheme="minorHAnsi" w:cstheme="minorHAnsi"/>
          <w:szCs w:val="24"/>
        </w:rPr>
        <w:t>u</w:t>
      </w:r>
      <w:r w:rsidRPr="009F67C8">
        <w:rPr>
          <w:rFonts w:asciiTheme="minorHAnsi" w:hAnsiTheme="minorHAnsi" w:cstheme="minorHAnsi"/>
          <w:szCs w:val="24"/>
        </w:rPr>
        <w:t xml:space="preserve">stave trenutno čaka na nadaljnjo obravnavo in predložitev Ustavni komisiji </w:t>
      </w:r>
      <w:r w:rsidR="00075BCF">
        <w:rPr>
          <w:rFonts w:asciiTheme="minorHAnsi" w:hAnsiTheme="minorHAnsi" w:cstheme="minorHAnsi"/>
          <w:szCs w:val="24"/>
        </w:rPr>
        <w:t>d</w:t>
      </w:r>
      <w:r w:rsidRPr="009F67C8">
        <w:rPr>
          <w:rFonts w:asciiTheme="minorHAnsi" w:hAnsiTheme="minorHAnsi" w:cstheme="minorHAnsi"/>
          <w:szCs w:val="24"/>
        </w:rPr>
        <w:t xml:space="preserve">ržavnega zbora. </w:t>
      </w:r>
    </w:p>
    <w:p w14:paraId="7AAB9C7D" w14:textId="2E1F55ED" w:rsidR="00DB6290" w:rsidRPr="00480B29" w:rsidRDefault="00F972D9" w:rsidP="00480B29">
      <w:pPr>
        <w:pStyle w:val="Naslov4"/>
        <w:spacing w:before="0" w:beforeAutospacing="0"/>
        <w:ind w:left="0" w:firstLine="0"/>
        <w:rPr>
          <w:rFonts w:asciiTheme="minorHAnsi" w:hAnsiTheme="minorHAnsi" w:cstheme="minorHAnsi"/>
        </w:rPr>
      </w:pPr>
      <w:r w:rsidRPr="009F67C8">
        <w:t xml:space="preserve">                                                                                                                </w:t>
      </w:r>
      <w:bookmarkStart w:id="14" w:name="_Toc168844741"/>
      <w:r w:rsidR="00DB6290" w:rsidRPr="00480B29">
        <w:rPr>
          <w:rFonts w:asciiTheme="minorHAnsi" w:hAnsiTheme="minorHAnsi" w:cstheme="minorHAnsi"/>
        </w:rPr>
        <w:t>1.2 Organiziranost Državnega odvetništva RS</w:t>
      </w:r>
      <w:bookmarkEnd w:id="14"/>
      <w:r w:rsidR="00DB6290" w:rsidRPr="00480B29">
        <w:rPr>
          <w:rFonts w:asciiTheme="minorHAnsi" w:hAnsiTheme="minorHAnsi" w:cstheme="minorHAnsi"/>
        </w:rPr>
        <w:t xml:space="preserve"> </w:t>
      </w:r>
    </w:p>
    <w:p w14:paraId="5CB1589F" w14:textId="77777777" w:rsidR="00DB6290" w:rsidRPr="009F67C8" w:rsidRDefault="00DB6290" w:rsidP="00F972D9">
      <w:pPr>
        <w:spacing w:after="0" w:line="240" w:lineRule="auto"/>
        <w:jc w:val="both"/>
        <w:rPr>
          <w:rFonts w:asciiTheme="minorHAnsi" w:hAnsiTheme="minorHAnsi" w:cstheme="minorHAnsi"/>
          <w:b/>
          <w:bCs/>
          <w:color w:val="007466"/>
          <w:sz w:val="32"/>
          <w:szCs w:val="32"/>
        </w:rPr>
      </w:pPr>
    </w:p>
    <w:p w14:paraId="7106C507" w14:textId="733A15A1" w:rsidR="003A69AE" w:rsidRPr="009F67C8" w:rsidRDefault="003A69AE" w:rsidP="003A69AE">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RS opravlja naloge iz svoje pristojnosti na sedežu in zunanjih oddelkih. </w:t>
      </w:r>
    </w:p>
    <w:p w14:paraId="2BC188D8" w14:textId="77777777" w:rsidR="003A69AE" w:rsidRPr="009F67C8" w:rsidRDefault="003A69AE" w:rsidP="003A69AE">
      <w:pPr>
        <w:spacing w:after="0" w:line="240" w:lineRule="auto"/>
        <w:jc w:val="both"/>
        <w:rPr>
          <w:rFonts w:asciiTheme="minorHAnsi" w:hAnsiTheme="minorHAnsi" w:cstheme="minorHAnsi"/>
          <w:szCs w:val="24"/>
        </w:rPr>
      </w:pPr>
    </w:p>
    <w:p w14:paraId="3AAB7E24" w14:textId="77777777" w:rsidR="003A69AE" w:rsidRPr="009F67C8" w:rsidRDefault="003A69AE" w:rsidP="003A69AE">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Sedež državnega odvetništva je v Ljubljani. Delo na sedežu Državnega odvetništva RS v Ljubljani se organizira v oddelkih, ki so notranje organizacijske enote, Mednarodni oddelek pa je stalni specializirani oddelek na sedežu državnega odvetništva. </w:t>
      </w:r>
    </w:p>
    <w:p w14:paraId="134817D0" w14:textId="77777777" w:rsidR="003A69AE" w:rsidRPr="009F67C8" w:rsidRDefault="003A69AE" w:rsidP="00F972D9">
      <w:pPr>
        <w:spacing w:after="0" w:line="240" w:lineRule="auto"/>
        <w:jc w:val="both"/>
        <w:rPr>
          <w:rFonts w:asciiTheme="minorHAnsi" w:hAnsiTheme="minorHAnsi" w:cstheme="minorHAnsi"/>
          <w:b/>
          <w:bCs/>
          <w:color w:val="007466"/>
          <w:szCs w:val="24"/>
        </w:rPr>
      </w:pPr>
    </w:p>
    <w:p w14:paraId="4EF34CED" w14:textId="77777777" w:rsidR="003A69AE" w:rsidRPr="009F67C8" w:rsidRDefault="003A69AE" w:rsidP="003A69AE">
      <w:pPr>
        <w:pStyle w:val="odstavek"/>
        <w:spacing w:before="0" w:beforeAutospacing="0" w:after="0" w:afterAutospacing="0"/>
        <w:rPr>
          <w:rFonts w:asciiTheme="minorHAnsi" w:hAnsiTheme="minorHAnsi" w:cstheme="minorHAnsi"/>
        </w:rPr>
      </w:pPr>
      <w:r w:rsidRPr="009F67C8">
        <w:rPr>
          <w:rFonts w:asciiTheme="minorHAnsi" w:hAnsiTheme="minorHAnsi" w:cstheme="minorHAnsi"/>
        </w:rPr>
        <w:t xml:space="preserve">Zunanji oddelki so zunanje organizacijske enote državnega odvetništva, ki delujejo v okviru svoje stvarne in krajevne pristojnosti.  </w:t>
      </w:r>
    </w:p>
    <w:p w14:paraId="0A608692" w14:textId="77777777" w:rsidR="003A69AE" w:rsidRDefault="003A69AE" w:rsidP="00F972D9">
      <w:pPr>
        <w:spacing w:after="0" w:line="240" w:lineRule="auto"/>
        <w:jc w:val="both"/>
        <w:rPr>
          <w:rFonts w:asciiTheme="minorHAnsi" w:hAnsiTheme="minorHAnsi" w:cstheme="minorHAnsi"/>
          <w:b/>
          <w:bCs/>
          <w:color w:val="007466"/>
          <w:szCs w:val="24"/>
        </w:rPr>
      </w:pPr>
    </w:p>
    <w:p w14:paraId="6902FBDD" w14:textId="77777777" w:rsidR="00480B29" w:rsidRPr="009F67C8" w:rsidRDefault="00480B29" w:rsidP="00F972D9">
      <w:pPr>
        <w:spacing w:after="0" w:line="240" w:lineRule="auto"/>
        <w:jc w:val="both"/>
        <w:rPr>
          <w:rFonts w:asciiTheme="minorHAnsi" w:hAnsiTheme="minorHAnsi" w:cstheme="minorHAnsi"/>
          <w:b/>
          <w:bCs/>
          <w:color w:val="007466"/>
          <w:szCs w:val="24"/>
        </w:rPr>
      </w:pPr>
    </w:p>
    <w:p w14:paraId="483CD6C8" w14:textId="0C874716" w:rsidR="00F972D9" w:rsidRPr="009F67C8" w:rsidRDefault="00F972D9" w:rsidP="00F972D9">
      <w:pPr>
        <w:spacing w:after="0" w:line="240" w:lineRule="auto"/>
        <w:jc w:val="both"/>
        <w:rPr>
          <w:rFonts w:asciiTheme="minorHAnsi" w:hAnsiTheme="minorHAnsi" w:cstheme="minorHAnsi"/>
          <w:b/>
          <w:bCs/>
          <w:color w:val="007466"/>
          <w:szCs w:val="24"/>
        </w:rPr>
      </w:pPr>
      <w:r w:rsidRPr="009F67C8">
        <w:rPr>
          <w:rFonts w:asciiTheme="minorHAnsi" w:hAnsiTheme="minorHAnsi" w:cstheme="minorHAnsi"/>
          <w:b/>
          <w:bCs/>
          <w:color w:val="007466"/>
          <w:szCs w:val="24"/>
        </w:rPr>
        <w:t xml:space="preserve">Slika 1: Organigram Državnega odvetništva </w:t>
      </w:r>
      <w:r w:rsidR="000E1336">
        <w:rPr>
          <w:rFonts w:asciiTheme="minorHAnsi" w:hAnsiTheme="minorHAnsi" w:cstheme="minorHAnsi"/>
          <w:b/>
          <w:bCs/>
          <w:color w:val="007466"/>
          <w:szCs w:val="24"/>
        </w:rPr>
        <w:t xml:space="preserve">RS </w:t>
      </w:r>
      <w:r w:rsidRPr="009F67C8">
        <w:rPr>
          <w:rFonts w:asciiTheme="minorHAnsi" w:hAnsiTheme="minorHAnsi" w:cstheme="minorHAnsi"/>
          <w:b/>
          <w:bCs/>
          <w:color w:val="007466"/>
          <w:szCs w:val="24"/>
        </w:rPr>
        <w:t>za leto 2023</w:t>
      </w:r>
    </w:p>
    <w:p w14:paraId="61088614" w14:textId="77777777" w:rsidR="00F972D9" w:rsidRPr="009F67C8" w:rsidRDefault="00F972D9" w:rsidP="00F972D9">
      <w:pPr>
        <w:spacing w:after="0" w:line="240" w:lineRule="auto"/>
        <w:jc w:val="both"/>
        <w:rPr>
          <w:rFonts w:asciiTheme="minorHAnsi" w:hAnsiTheme="minorHAnsi" w:cstheme="minorHAnsi"/>
          <w:b/>
          <w:bCs/>
          <w:color w:val="007466"/>
          <w:szCs w:val="24"/>
        </w:rPr>
      </w:pPr>
    </w:p>
    <w:p w14:paraId="43E92BF5" w14:textId="77777777"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noProof/>
          <w:lang w:eastAsia="sl-SI"/>
        </w:rPr>
        <w:lastRenderedPageBreak/>
        <w:drawing>
          <wp:inline distT="0" distB="0" distL="0" distR="0" wp14:anchorId="20C21468" wp14:editId="50959CD7">
            <wp:extent cx="5760720" cy="8242300"/>
            <wp:effectExtent l="0" t="0" r="0" b="63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8242300"/>
                    </a:xfrm>
                    <a:prstGeom prst="rect">
                      <a:avLst/>
                    </a:prstGeom>
                  </pic:spPr>
                </pic:pic>
              </a:graphicData>
            </a:graphic>
          </wp:inline>
        </w:drawing>
      </w:r>
    </w:p>
    <w:p w14:paraId="65454BCB" w14:textId="77777777" w:rsidR="00DB6290" w:rsidRPr="009F67C8" w:rsidRDefault="00DB6290" w:rsidP="00F972D9">
      <w:pPr>
        <w:spacing w:after="0" w:line="240" w:lineRule="auto"/>
        <w:jc w:val="both"/>
        <w:rPr>
          <w:rFonts w:asciiTheme="minorHAnsi" w:hAnsiTheme="minorHAnsi" w:cstheme="minorHAnsi"/>
          <w:szCs w:val="24"/>
        </w:rPr>
      </w:pPr>
    </w:p>
    <w:p w14:paraId="04F3DAEF" w14:textId="77777777" w:rsidR="003A69AE" w:rsidRPr="009F67C8" w:rsidRDefault="003A69AE" w:rsidP="003A69AE">
      <w:pPr>
        <w:pStyle w:val="odstavek"/>
        <w:spacing w:before="0" w:beforeAutospacing="0" w:after="0" w:afterAutospacing="0"/>
        <w:rPr>
          <w:rFonts w:asciiTheme="minorHAnsi" w:hAnsiTheme="minorHAnsi" w:cstheme="minorHAnsi"/>
        </w:rPr>
      </w:pPr>
      <w:r w:rsidRPr="009F67C8">
        <w:rPr>
          <w:rFonts w:asciiTheme="minorHAnsi" w:hAnsiTheme="minorHAnsi" w:cstheme="minorHAnsi"/>
        </w:rPr>
        <w:lastRenderedPageBreak/>
        <w:t xml:space="preserve">Organizacija ter stvarna in krajevna pristojnost sedeža in zunanjih oddelkov državnega odvetništva so določeni s Pravilnikom o organizaciji in pristojnosti sedeža in zunanjih oddelkov državnega odvetništva. </w:t>
      </w:r>
    </w:p>
    <w:p w14:paraId="5CD0B7A2" w14:textId="77777777" w:rsidR="00F972D9" w:rsidRPr="009F67C8" w:rsidRDefault="00F972D9" w:rsidP="00F972D9">
      <w:pPr>
        <w:pStyle w:val="odstavek"/>
        <w:spacing w:before="0" w:beforeAutospacing="0" w:after="0" w:afterAutospacing="0"/>
        <w:rPr>
          <w:rFonts w:asciiTheme="minorHAnsi" w:hAnsiTheme="minorHAnsi" w:cstheme="minorHAnsi"/>
        </w:rPr>
      </w:pPr>
    </w:p>
    <w:p w14:paraId="4E219DCA" w14:textId="77777777" w:rsidR="00F972D9" w:rsidRPr="009F67C8" w:rsidRDefault="00F972D9" w:rsidP="00F972D9">
      <w:pPr>
        <w:pStyle w:val="odstavek"/>
        <w:spacing w:before="0" w:beforeAutospacing="0" w:after="0" w:afterAutospacing="0"/>
        <w:rPr>
          <w:rFonts w:asciiTheme="minorHAnsi" w:hAnsiTheme="minorHAnsi" w:cstheme="minorHAnsi"/>
        </w:rPr>
      </w:pPr>
      <w:r w:rsidRPr="006D75D1">
        <w:rPr>
          <w:rFonts w:asciiTheme="minorHAnsi" w:hAnsiTheme="minorHAnsi" w:cstheme="minorHAnsi"/>
        </w:rPr>
        <w:t>Sedež Državnega</w:t>
      </w:r>
      <w:r w:rsidRPr="009F67C8">
        <w:rPr>
          <w:rFonts w:asciiTheme="minorHAnsi" w:hAnsiTheme="minorHAnsi" w:cstheme="minorHAnsi"/>
        </w:rPr>
        <w:t xml:space="preserve"> odvetništva RS v Ljubljani je </w:t>
      </w:r>
      <w:r w:rsidRPr="009F67C8">
        <w:rPr>
          <w:rFonts w:asciiTheme="minorHAnsi" w:hAnsiTheme="minorHAnsi" w:cstheme="minorHAnsi"/>
          <w:bCs/>
        </w:rPr>
        <w:t>izključno pristojen</w:t>
      </w:r>
      <w:r w:rsidRPr="009F67C8">
        <w:rPr>
          <w:rFonts w:asciiTheme="minorHAnsi" w:hAnsiTheme="minorHAnsi" w:cstheme="minorHAnsi"/>
        </w:rPr>
        <w:t xml:space="preserve"> za:</w:t>
      </w:r>
    </w:p>
    <w:p w14:paraId="7AAF2359" w14:textId="77777777" w:rsidR="00F972D9" w:rsidRPr="009F67C8" w:rsidRDefault="00F972D9" w:rsidP="00F972D9">
      <w:pPr>
        <w:numPr>
          <w:ilvl w:val="0"/>
          <w:numId w:val="8"/>
        </w:numPr>
        <w:spacing w:after="0" w:line="240" w:lineRule="auto"/>
        <w:jc w:val="both"/>
        <w:rPr>
          <w:rFonts w:asciiTheme="minorHAnsi" w:hAnsiTheme="minorHAnsi" w:cstheme="minorHAnsi"/>
          <w:szCs w:val="24"/>
        </w:rPr>
      </w:pPr>
      <w:r w:rsidRPr="009F67C8">
        <w:rPr>
          <w:rFonts w:asciiTheme="minorHAnsi" w:hAnsiTheme="minorHAnsi" w:cstheme="minorHAnsi"/>
          <w:szCs w:val="24"/>
        </w:rPr>
        <w:t>zastopanje javnega interesa v upravnih sporih;</w:t>
      </w:r>
    </w:p>
    <w:p w14:paraId="2BEC0CC9" w14:textId="77777777" w:rsidR="00F972D9" w:rsidRPr="009F67C8" w:rsidRDefault="00F972D9" w:rsidP="00F972D9">
      <w:pPr>
        <w:numPr>
          <w:ilvl w:val="0"/>
          <w:numId w:val="8"/>
        </w:numPr>
        <w:spacing w:after="0" w:line="240" w:lineRule="auto"/>
        <w:jc w:val="both"/>
        <w:rPr>
          <w:rFonts w:asciiTheme="minorHAnsi" w:hAnsiTheme="minorHAnsi" w:cstheme="minorHAnsi"/>
          <w:szCs w:val="24"/>
        </w:rPr>
      </w:pPr>
      <w:r w:rsidRPr="009F67C8">
        <w:rPr>
          <w:rFonts w:asciiTheme="minorHAnsi" w:hAnsiTheme="minorHAnsi" w:cstheme="minorHAnsi"/>
          <w:szCs w:val="24"/>
        </w:rPr>
        <w:t>zastopanje pred tujimi sodišči in tujimi arbitražami ter mednarodnimi sodišči in mednarodnimi arbitražami;</w:t>
      </w:r>
    </w:p>
    <w:p w14:paraId="19B353D0" w14:textId="77777777" w:rsidR="00F972D9" w:rsidRPr="009F67C8" w:rsidRDefault="00F972D9" w:rsidP="00F972D9">
      <w:pPr>
        <w:numPr>
          <w:ilvl w:val="0"/>
          <w:numId w:val="8"/>
        </w:numPr>
        <w:spacing w:after="0" w:line="240" w:lineRule="auto"/>
        <w:jc w:val="both"/>
        <w:rPr>
          <w:rFonts w:asciiTheme="minorHAnsi" w:hAnsiTheme="minorHAnsi" w:cstheme="minorHAnsi"/>
          <w:szCs w:val="24"/>
        </w:rPr>
      </w:pPr>
      <w:r w:rsidRPr="009F67C8">
        <w:rPr>
          <w:rFonts w:asciiTheme="minorHAnsi" w:hAnsiTheme="minorHAnsi" w:cstheme="minorHAnsi"/>
          <w:szCs w:val="24"/>
        </w:rPr>
        <w:t>zastopanje v postopkih za povrnitev škode, rehabilitacijo in uveljavitev drugih pravic oseb, ki so bile neupravičeno obsojene ali jim je bila neutemeljeno vzeta prostost po zakonu, ki ureja kazenski postopek, ali so jim bile neupravičeno izrečene sankcije ali jim je bila neutemeljeno vzeta prostost po zakonu, ki ureja prekrške;</w:t>
      </w:r>
    </w:p>
    <w:p w14:paraId="0FA30F68" w14:textId="77777777" w:rsidR="00F972D9" w:rsidRPr="009F67C8" w:rsidRDefault="00F972D9" w:rsidP="00F972D9">
      <w:pPr>
        <w:numPr>
          <w:ilvl w:val="0"/>
          <w:numId w:val="8"/>
        </w:numPr>
        <w:spacing w:after="0" w:line="240" w:lineRule="auto"/>
        <w:jc w:val="both"/>
        <w:rPr>
          <w:rFonts w:asciiTheme="minorHAnsi" w:hAnsiTheme="minorHAnsi" w:cstheme="minorHAnsi"/>
          <w:szCs w:val="24"/>
        </w:rPr>
      </w:pPr>
      <w:r w:rsidRPr="009F67C8">
        <w:rPr>
          <w:rFonts w:asciiTheme="minorHAnsi" w:hAnsiTheme="minorHAnsi" w:cstheme="minorHAnsi"/>
          <w:szCs w:val="24"/>
        </w:rPr>
        <w:t>zastopanje v postopkih za revizijo postopkov javnega naročanja in</w:t>
      </w:r>
    </w:p>
    <w:p w14:paraId="7D92CF23" w14:textId="77777777" w:rsidR="00F972D9" w:rsidRPr="009F67C8" w:rsidRDefault="00F972D9" w:rsidP="00F972D9">
      <w:pPr>
        <w:numPr>
          <w:ilvl w:val="0"/>
          <w:numId w:val="8"/>
        </w:numPr>
        <w:spacing w:after="0" w:line="240" w:lineRule="auto"/>
        <w:jc w:val="both"/>
        <w:rPr>
          <w:rFonts w:asciiTheme="minorHAnsi" w:hAnsiTheme="minorHAnsi" w:cstheme="minorHAnsi"/>
          <w:szCs w:val="24"/>
        </w:rPr>
      </w:pPr>
      <w:r w:rsidRPr="009F67C8">
        <w:rPr>
          <w:rFonts w:asciiTheme="minorHAnsi" w:hAnsiTheme="minorHAnsi" w:cstheme="minorHAnsi"/>
          <w:szCs w:val="24"/>
        </w:rPr>
        <w:t>opravljanje nalog, ki jih iz razlogov smotrnosti ali boljše usposobljenosti sedeža državnega odvetništva določi generalni državni odvetnik po predhodnem soglasju ministra.</w:t>
      </w:r>
    </w:p>
    <w:p w14:paraId="1D671556" w14:textId="77777777" w:rsidR="003A69AE" w:rsidRPr="009F67C8" w:rsidRDefault="003A69AE" w:rsidP="003A69AE">
      <w:pPr>
        <w:spacing w:after="0" w:line="240" w:lineRule="auto"/>
        <w:jc w:val="both"/>
        <w:rPr>
          <w:rFonts w:asciiTheme="minorHAnsi" w:hAnsiTheme="minorHAnsi" w:cstheme="minorHAnsi"/>
          <w:szCs w:val="24"/>
        </w:rPr>
      </w:pPr>
    </w:p>
    <w:p w14:paraId="516BF6F4" w14:textId="77777777" w:rsidR="003A69AE" w:rsidRPr="009F67C8" w:rsidRDefault="003A69AE" w:rsidP="003A69AE">
      <w:pPr>
        <w:spacing w:after="0" w:line="240" w:lineRule="auto"/>
        <w:jc w:val="both"/>
        <w:rPr>
          <w:rFonts w:asciiTheme="minorHAnsi" w:hAnsiTheme="minorHAnsi" w:cstheme="minorHAnsi"/>
        </w:rPr>
      </w:pPr>
      <w:r w:rsidRPr="009F67C8">
        <w:rPr>
          <w:rFonts w:asciiTheme="minorHAnsi" w:hAnsiTheme="minorHAnsi" w:cstheme="minorHAnsi"/>
        </w:rPr>
        <w:t>Na sedežu Državnega odvetništva RS v Ljubljani so v letu 2023 delovali naslednji oddelki:</w:t>
      </w:r>
    </w:p>
    <w:p w14:paraId="35EDC87B" w14:textId="77777777" w:rsidR="003A69AE" w:rsidRPr="009F67C8" w:rsidRDefault="003A69AE" w:rsidP="00A12B9E">
      <w:pPr>
        <w:numPr>
          <w:ilvl w:val="0"/>
          <w:numId w:val="123"/>
        </w:numPr>
        <w:spacing w:after="0" w:line="240" w:lineRule="auto"/>
        <w:jc w:val="both"/>
        <w:rPr>
          <w:rFonts w:asciiTheme="minorHAnsi" w:hAnsiTheme="minorHAnsi" w:cstheme="minorHAnsi"/>
          <w:szCs w:val="24"/>
        </w:rPr>
      </w:pPr>
      <w:r w:rsidRPr="009F67C8">
        <w:rPr>
          <w:rFonts w:asciiTheme="minorHAnsi" w:hAnsiTheme="minorHAnsi" w:cstheme="minorHAnsi"/>
          <w:szCs w:val="24"/>
        </w:rPr>
        <w:t>Mednarodni oddelek,</w:t>
      </w:r>
    </w:p>
    <w:p w14:paraId="7E30E85A" w14:textId="39A69A3B" w:rsidR="003A69AE" w:rsidRPr="0077352A" w:rsidRDefault="003A69AE" w:rsidP="00A12B9E">
      <w:pPr>
        <w:numPr>
          <w:ilvl w:val="0"/>
          <w:numId w:val="123"/>
        </w:numPr>
        <w:spacing w:after="0" w:line="240" w:lineRule="auto"/>
        <w:jc w:val="both"/>
        <w:rPr>
          <w:rFonts w:asciiTheme="minorHAnsi" w:hAnsiTheme="minorHAnsi" w:cstheme="minorHAnsi"/>
          <w:szCs w:val="24"/>
        </w:rPr>
      </w:pPr>
      <w:r w:rsidRPr="0077352A">
        <w:rPr>
          <w:rFonts w:asciiTheme="minorHAnsi" w:hAnsiTheme="minorHAnsi" w:cstheme="minorHAnsi"/>
          <w:szCs w:val="24"/>
        </w:rPr>
        <w:t>Svetovalno</w:t>
      </w:r>
      <w:r w:rsidR="000F3E00" w:rsidRPr="0077352A">
        <w:rPr>
          <w:rFonts w:asciiTheme="minorHAnsi" w:hAnsiTheme="minorHAnsi" w:cstheme="minorHAnsi"/>
          <w:szCs w:val="24"/>
        </w:rPr>
        <w:t>-</w:t>
      </w:r>
      <w:r w:rsidRPr="0077352A">
        <w:rPr>
          <w:rFonts w:asciiTheme="minorHAnsi" w:hAnsiTheme="minorHAnsi" w:cstheme="minorHAnsi"/>
          <w:szCs w:val="24"/>
        </w:rPr>
        <w:t>analitični oddelek,</w:t>
      </w:r>
    </w:p>
    <w:p w14:paraId="354EC473" w14:textId="77777777" w:rsidR="003A69AE" w:rsidRPr="009F67C8" w:rsidRDefault="003A69AE" w:rsidP="00A12B9E">
      <w:pPr>
        <w:numPr>
          <w:ilvl w:val="0"/>
          <w:numId w:val="123"/>
        </w:numPr>
        <w:spacing w:after="0" w:line="240" w:lineRule="auto"/>
        <w:jc w:val="both"/>
        <w:rPr>
          <w:rFonts w:asciiTheme="minorHAnsi" w:hAnsiTheme="minorHAnsi" w:cstheme="minorHAnsi"/>
          <w:szCs w:val="24"/>
        </w:rPr>
      </w:pPr>
      <w:r w:rsidRPr="009F67C8">
        <w:rPr>
          <w:rFonts w:asciiTheme="minorHAnsi" w:hAnsiTheme="minorHAnsi" w:cstheme="minorHAnsi"/>
          <w:szCs w:val="24"/>
        </w:rPr>
        <w:t>Civilnopravni in gospodarski oddelek,</w:t>
      </w:r>
    </w:p>
    <w:p w14:paraId="29D33E14" w14:textId="4777AE49" w:rsidR="003A69AE" w:rsidRPr="009F67C8" w:rsidRDefault="003A69AE" w:rsidP="00A12B9E">
      <w:pPr>
        <w:numPr>
          <w:ilvl w:val="0"/>
          <w:numId w:val="123"/>
        </w:numPr>
        <w:spacing w:after="0" w:line="240" w:lineRule="auto"/>
        <w:jc w:val="both"/>
        <w:rPr>
          <w:rFonts w:asciiTheme="minorHAnsi" w:hAnsiTheme="minorHAnsi" w:cstheme="minorHAnsi"/>
          <w:szCs w:val="24"/>
        </w:rPr>
      </w:pPr>
      <w:r w:rsidRPr="009F67C8">
        <w:rPr>
          <w:rFonts w:asciiTheme="minorHAnsi" w:hAnsiTheme="minorHAnsi" w:cstheme="minorHAnsi"/>
          <w:szCs w:val="24"/>
        </w:rPr>
        <w:t>Delovnopravni in socialnopravni oddelek,</w:t>
      </w:r>
    </w:p>
    <w:p w14:paraId="280157FD" w14:textId="77777777" w:rsidR="003A69AE" w:rsidRPr="009F67C8" w:rsidRDefault="003A69AE" w:rsidP="00A12B9E">
      <w:pPr>
        <w:numPr>
          <w:ilvl w:val="0"/>
          <w:numId w:val="123"/>
        </w:numPr>
        <w:spacing w:after="0" w:line="240" w:lineRule="auto"/>
        <w:jc w:val="both"/>
        <w:rPr>
          <w:rFonts w:asciiTheme="minorHAnsi" w:hAnsiTheme="minorHAnsi" w:cstheme="minorHAnsi"/>
        </w:rPr>
      </w:pPr>
      <w:r w:rsidRPr="009F67C8">
        <w:rPr>
          <w:rFonts w:asciiTheme="minorHAnsi" w:hAnsiTheme="minorHAnsi" w:cstheme="minorHAnsi"/>
          <w:szCs w:val="24"/>
        </w:rPr>
        <w:t>Nepravdni oddelek.</w:t>
      </w:r>
    </w:p>
    <w:p w14:paraId="04216110" w14:textId="77777777" w:rsidR="00F972D9" w:rsidRPr="009F67C8" w:rsidRDefault="00F972D9" w:rsidP="00F972D9">
      <w:pPr>
        <w:pStyle w:val="odstavek"/>
        <w:spacing w:before="0" w:beforeAutospacing="0" w:after="0" w:afterAutospacing="0"/>
        <w:rPr>
          <w:rFonts w:asciiTheme="minorHAnsi" w:hAnsiTheme="minorHAnsi" w:cstheme="minorHAnsi"/>
        </w:rPr>
      </w:pPr>
    </w:p>
    <w:p w14:paraId="4418C04C" w14:textId="77777777" w:rsidR="00F972D9" w:rsidRPr="009F67C8" w:rsidRDefault="00F972D9" w:rsidP="00F972D9">
      <w:pPr>
        <w:pStyle w:val="podnaslovmali"/>
        <w:spacing w:line="240" w:lineRule="auto"/>
        <w:rPr>
          <w:rFonts w:asciiTheme="minorHAnsi" w:hAnsiTheme="minorHAnsi" w:cstheme="minorHAnsi"/>
          <w:b w:val="0"/>
          <w:bCs w:val="0"/>
          <w:color w:val="auto"/>
          <w:spacing w:val="0"/>
          <w:szCs w:val="24"/>
          <w:lang w:val="sl-SI"/>
        </w:rPr>
      </w:pPr>
      <w:r w:rsidRPr="009F67C8">
        <w:rPr>
          <w:rFonts w:asciiTheme="minorHAnsi" w:hAnsiTheme="minorHAnsi" w:cstheme="minorHAnsi"/>
          <w:b w:val="0"/>
          <w:bCs w:val="0"/>
          <w:color w:val="auto"/>
          <w:spacing w:val="0"/>
          <w:szCs w:val="24"/>
          <w:lang w:val="sl-SI"/>
        </w:rPr>
        <w:t>Državno odvetništvo na sedežu v Ljubljani zastopa subjekte iz 12. in 13. člena ZDOdv:</w:t>
      </w:r>
    </w:p>
    <w:p w14:paraId="04960505" w14:textId="77777777" w:rsidR="00F972D9" w:rsidRPr="009F67C8" w:rsidRDefault="00F972D9" w:rsidP="00F972D9">
      <w:pPr>
        <w:numPr>
          <w:ilvl w:val="0"/>
          <w:numId w:val="9"/>
        </w:numPr>
        <w:spacing w:after="0" w:line="240" w:lineRule="auto"/>
        <w:jc w:val="both"/>
        <w:rPr>
          <w:rFonts w:asciiTheme="minorHAnsi" w:hAnsiTheme="minorHAnsi" w:cstheme="minorHAnsi"/>
          <w:szCs w:val="24"/>
        </w:rPr>
      </w:pPr>
      <w:r w:rsidRPr="009F67C8">
        <w:rPr>
          <w:rFonts w:asciiTheme="minorHAnsi" w:hAnsiTheme="minorHAnsi" w:cstheme="minorHAnsi"/>
          <w:szCs w:val="24"/>
        </w:rPr>
        <w:t>pred Okrajnim sodiščem v Ljubljani, Okrajnim sodiščem v Cerknici, Okrajnim sodiščem v Domžalah, Okrajnim sodiščem v Grosupljem, Okrajnim sodiščem v Kamniku, Okrajnim sodiščem v Kočevju, Okrajnim sodiščem v Litiji, Okrajnim sodiščem v Trbovljah in Okrajnim sodiščem na Vrhniki,</w:t>
      </w:r>
    </w:p>
    <w:p w14:paraId="0A4B4964" w14:textId="77777777" w:rsidR="00F972D9" w:rsidRPr="009F67C8" w:rsidRDefault="00F972D9" w:rsidP="00F972D9">
      <w:pPr>
        <w:numPr>
          <w:ilvl w:val="0"/>
          <w:numId w:val="9"/>
        </w:numPr>
        <w:spacing w:after="0" w:line="240" w:lineRule="auto"/>
        <w:jc w:val="both"/>
        <w:rPr>
          <w:rFonts w:asciiTheme="minorHAnsi" w:hAnsiTheme="minorHAnsi" w:cstheme="minorHAnsi"/>
          <w:szCs w:val="24"/>
        </w:rPr>
      </w:pPr>
      <w:r w:rsidRPr="009F67C8">
        <w:rPr>
          <w:rFonts w:asciiTheme="minorHAnsi" w:hAnsiTheme="minorHAnsi" w:cstheme="minorHAnsi"/>
          <w:szCs w:val="24"/>
        </w:rPr>
        <w:t>pred Okrožnim sodiščem v Ljubljani,</w:t>
      </w:r>
    </w:p>
    <w:p w14:paraId="054B3A21" w14:textId="77777777" w:rsidR="00F972D9" w:rsidRPr="009F67C8" w:rsidRDefault="00F972D9" w:rsidP="00F972D9">
      <w:pPr>
        <w:numPr>
          <w:ilvl w:val="0"/>
          <w:numId w:val="9"/>
        </w:numPr>
        <w:spacing w:after="0" w:line="240" w:lineRule="auto"/>
        <w:jc w:val="both"/>
        <w:rPr>
          <w:rFonts w:asciiTheme="minorHAnsi" w:hAnsiTheme="minorHAnsi" w:cstheme="minorHAnsi"/>
          <w:szCs w:val="24"/>
        </w:rPr>
      </w:pPr>
      <w:r w:rsidRPr="009F67C8">
        <w:rPr>
          <w:rFonts w:asciiTheme="minorHAnsi" w:hAnsiTheme="minorHAnsi" w:cstheme="minorHAnsi"/>
          <w:szCs w:val="24"/>
        </w:rPr>
        <w:t>pred Delovnim in socialnim sodiščem v Ljubljani,</w:t>
      </w:r>
    </w:p>
    <w:p w14:paraId="3201AB54" w14:textId="77777777" w:rsidR="00F972D9" w:rsidRPr="009F67C8" w:rsidRDefault="00F972D9" w:rsidP="00F972D9">
      <w:pPr>
        <w:numPr>
          <w:ilvl w:val="0"/>
          <w:numId w:val="9"/>
        </w:num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pred Upravnim sodiščem Republike Slovenije, </w:t>
      </w:r>
    </w:p>
    <w:p w14:paraId="051676DB" w14:textId="737426FB" w:rsidR="00F972D9" w:rsidRPr="009F67C8" w:rsidRDefault="00B830DD" w:rsidP="00F972D9">
      <w:pPr>
        <w:numPr>
          <w:ilvl w:val="0"/>
          <w:numId w:val="9"/>
        </w:numPr>
        <w:spacing w:after="0" w:line="240" w:lineRule="auto"/>
        <w:jc w:val="both"/>
        <w:rPr>
          <w:rFonts w:asciiTheme="minorHAnsi" w:hAnsiTheme="minorHAnsi" w:cstheme="minorHAnsi"/>
          <w:szCs w:val="24"/>
        </w:rPr>
      </w:pPr>
      <w:r>
        <w:rPr>
          <w:rFonts w:asciiTheme="minorHAnsi" w:hAnsiTheme="minorHAnsi" w:cstheme="minorHAnsi"/>
          <w:szCs w:val="24"/>
        </w:rPr>
        <w:t xml:space="preserve">pred </w:t>
      </w:r>
      <w:r w:rsidR="00F972D9" w:rsidRPr="009F67C8">
        <w:rPr>
          <w:rFonts w:asciiTheme="minorHAnsi" w:hAnsiTheme="minorHAnsi" w:cstheme="minorHAnsi"/>
          <w:szCs w:val="24"/>
        </w:rPr>
        <w:t>Višjim sodiščem v Ljubljani,</w:t>
      </w:r>
    </w:p>
    <w:p w14:paraId="49DA7205" w14:textId="172C9DAF" w:rsidR="00F972D9" w:rsidRPr="009F67C8" w:rsidRDefault="00B830DD" w:rsidP="00F972D9">
      <w:pPr>
        <w:numPr>
          <w:ilvl w:val="0"/>
          <w:numId w:val="9"/>
        </w:numPr>
        <w:spacing w:after="0" w:line="240" w:lineRule="auto"/>
        <w:jc w:val="both"/>
        <w:rPr>
          <w:rFonts w:asciiTheme="minorHAnsi" w:hAnsiTheme="minorHAnsi" w:cstheme="minorHAnsi"/>
          <w:szCs w:val="24"/>
        </w:rPr>
      </w:pPr>
      <w:r>
        <w:rPr>
          <w:rFonts w:asciiTheme="minorHAnsi" w:hAnsiTheme="minorHAnsi" w:cstheme="minorHAnsi"/>
          <w:szCs w:val="24"/>
        </w:rPr>
        <w:t xml:space="preserve">pred </w:t>
      </w:r>
      <w:r w:rsidR="00F972D9" w:rsidRPr="009F67C8">
        <w:rPr>
          <w:rFonts w:asciiTheme="minorHAnsi" w:hAnsiTheme="minorHAnsi" w:cstheme="minorHAnsi"/>
          <w:szCs w:val="24"/>
        </w:rPr>
        <w:t>Višjim delovnim in socialnim sodiščem,</w:t>
      </w:r>
    </w:p>
    <w:p w14:paraId="5C550813" w14:textId="34643D99" w:rsidR="00F972D9" w:rsidRPr="009F67C8" w:rsidRDefault="00B830DD" w:rsidP="00F972D9">
      <w:pPr>
        <w:numPr>
          <w:ilvl w:val="0"/>
          <w:numId w:val="9"/>
        </w:numPr>
        <w:spacing w:after="0" w:line="240" w:lineRule="auto"/>
        <w:jc w:val="both"/>
        <w:rPr>
          <w:rFonts w:asciiTheme="minorHAnsi" w:hAnsiTheme="minorHAnsi" w:cstheme="minorHAnsi"/>
          <w:szCs w:val="24"/>
        </w:rPr>
      </w:pPr>
      <w:r>
        <w:rPr>
          <w:rFonts w:asciiTheme="minorHAnsi" w:hAnsiTheme="minorHAnsi" w:cstheme="minorHAnsi"/>
          <w:szCs w:val="24"/>
        </w:rPr>
        <w:t xml:space="preserve">pred </w:t>
      </w:r>
      <w:r w:rsidR="00F972D9" w:rsidRPr="009F67C8">
        <w:rPr>
          <w:rFonts w:asciiTheme="minorHAnsi" w:hAnsiTheme="minorHAnsi" w:cstheme="minorHAnsi"/>
          <w:szCs w:val="24"/>
        </w:rPr>
        <w:t>Vrhovnim sodiščem Republike Slovenije, </w:t>
      </w:r>
    </w:p>
    <w:p w14:paraId="4523AE13" w14:textId="441BCAFB" w:rsidR="00F972D9" w:rsidRPr="009F67C8" w:rsidRDefault="00B830DD" w:rsidP="00F972D9">
      <w:pPr>
        <w:numPr>
          <w:ilvl w:val="0"/>
          <w:numId w:val="9"/>
        </w:numPr>
        <w:spacing w:after="0" w:line="240" w:lineRule="auto"/>
        <w:jc w:val="both"/>
        <w:rPr>
          <w:rFonts w:asciiTheme="minorHAnsi" w:hAnsiTheme="minorHAnsi" w:cstheme="minorHAnsi"/>
          <w:szCs w:val="24"/>
        </w:rPr>
      </w:pPr>
      <w:r>
        <w:rPr>
          <w:rFonts w:asciiTheme="minorHAnsi" w:hAnsiTheme="minorHAnsi" w:cstheme="minorHAnsi"/>
          <w:szCs w:val="24"/>
        </w:rPr>
        <w:t xml:space="preserve">pred </w:t>
      </w:r>
      <w:r w:rsidR="00F972D9" w:rsidRPr="009F67C8">
        <w:rPr>
          <w:rFonts w:asciiTheme="minorHAnsi" w:hAnsiTheme="minorHAnsi" w:cstheme="minorHAnsi"/>
          <w:szCs w:val="24"/>
        </w:rPr>
        <w:t>Ustavnim sodiščem Republike Slovenije, kadar je na prvi stopnji odločalo sodišče z območja sodnega okrožja Ljubljana.</w:t>
      </w:r>
    </w:p>
    <w:p w14:paraId="04D9DB55" w14:textId="77777777" w:rsidR="00F972D9" w:rsidRPr="009F67C8" w:rsidRDefault="00F972D9" w:rsidP="00F972D9">
      <w:pPr>
        <w:pStyle w:val="podnaslovmali"/>
        <w:spacing w:line="240" w:lineRule="auto"/>
        <w:rPr>
          <w:rFonts w:asciiTheme="minorHAnsi" w:hAnsiTheme="minorHAnsi" w:cstheme="minorHAnsi"/>
          <w:color w:val="auto"/>
          <w:spacing w:val="0"/>
          <w:szCs w:val="24"/>
          <w:lang w:val="sl-SI"/>
        </w:rPr>
      </w:pPr>
    </w:p>
    <w:p w14:paraId="34C009D8" w14:textId="77777777" w:rsidR="00F972D9" w:rsidRPr="009F67C8" w:rsidRDefault="00F972D9" w:rsidP="00F972D9">
      <w:pPr>
        <w:pStyle w:val="podnaslovmali"/>
        <w:spacing w:line="240" w:lineRule="auto"/>
        <w:rPr>
          <w:rFonts w:asciiTheme="minorHAnsi" w:hAnsiTheme="minorHAnsi" w:cstheme="minorHAnsi"/>
          <w:b w:val="0"/>
          <w:bCs w:val="0"/>
          <w:color w:val="auto"/>
          <w:spacing w:val="0"/>
          <w:szCs w:val="24"/>
          <w:lang w:val="sl-SI"/>
        </w:rPr>
      </w:pPr>
      <w:r w:rsidRPr="009F67C8">
        <w:rPr>
          <w:rFonts w:asciiTheme="minorHAnsi" w:hAnsiTheme="minorHAnsi" w:cstheme="minorHAnsi"/>
          <w:b w:val="0"/>
          <w:bCs w:val="0"/>
          <w:color w:val="auto"/>
          <w:spacing w:val="0"/>
          <w:szCs w:val="24"/>
          <w:lang w:val="sl-SI"/>
        </w:rPr>
        <w:t>Zunanji oddelek državnega odvetništva v Celju zastopa subjekte iz 12. in 13. člena ZDOdv:</w:t>
      </w:r>
    </w:p>
    <w:p w14:paraId="464685A0" w14:textId="77777777" w:rsidR="00F972D9" w:rsidRPr="009F67C8" w:rsidRDefault="00F972D9" w:rsidP="00F972D9">
      <w:pPr>
        <w:numPr>
          <w:ilvl w:val="0"/>
          <w:numId w:val="10"/>
        </w:numPr>
        <w:spacing w:after="0" w:line="240" w:lineRule="auto"/>
        <w:ind w:left="714" w:hanging="357"/>
        <w:jc w:val="both"/>
        <w:rPr>
          <w:rFonts w:asciiTheme="minorHAnsi" w:hAnsiTheme="minorHAnsi" w:cstheme="minorHAnsi"/>
          <w:szCs w:val="24"/>
        </w:rPr>
      </w:pPr>
      <w:r w:rsidRPr="009F67C8">
        <w:rPr>
          <w:rFonts w:asciiTheme="minorHAnsi" w:hAnsiTheme="minorHAnsi" w:cstheme="minorHAnsi"/>
          <w:szCs w:val="24"/>
        </w:rPr>
        <w:t>pred Okrajnim sodiščem v Celju, Okrajnim sodiščem v Slovenskih Konjicah, Okrajnim sodiščem v Šentjurju pri Celju, Okrajnim sodiščem v Šmarju pri Jelšah, Okrajnim sodiščem v Velenju, Okrajnim sodiščem v Žalcu,</w:t>
      </w:r>
    </w:p>
    <w:p w14:paraId="1A812305" w14:textId="77777777" w:rsidR="00F972D9" w:rsidRPr="009F67C8" w:rsidRDefault="00F972D9" w:rsidP="00F972D9">
      <w:pPr>
        <w:numPr>
          <w:ilvl w:val="0"/>
          <w:numId w:val="10"/>
        </w:numPr>
        <w:spacing w:after="0" w:line="240" w:lineRule="auto"/>
        <w:ind w:left="714" w:hanging="357"/>
        <w:jc w:val="both"/>
        <w:rPr>
          <w:rFonts w:asciiTheme="minorHAnsi" w:hAnsiTheme="minorHAnsi" w:cstheme="minorHAnsi"/>
          <w:szCs w:val="24"/>
        </w:rPr>
      </w:pPr>
      <w:r w:rsidRPr="009F67C8">
        <w:rPr>
          <w:rFonts w:asciiTheme="minorHAnsi" w:hAnsiTheme="minorHAnsi" w:cstheme="minorHAnsi"/>
          <w:szCs w:val="24"/>
        </w:rPr>
        <w:t>pred Okrožnim sodiščem v Celju,</w:t>
      </w:r>
    </w:p>
    <w:p w14:paraId="67292CC3" w14:textId="77777777" w:rsidR="00F972D9" w:rsidRPr="009F67C8" w:rsidRDefault="00F972D9" w:rsidP="00F972D9">
      <w:pPr>
        <w:numPr>
          <w:ilvl w:val="0"/>
          <w:numId w:val="10"/>
        </w:numPr>
        <w:spacing w:after="0" w:line="240" w:lineRule="auto"/>
        <w:ind w:left="714" w:hanging="357"/>
        <w:jc w:val="both"/>
        <w:rPr>
          <w:rFonts w:asciiTheme="minorHAnsi" w:hAnsiTheme="minorHAnsi" w:cstheme="minorHAnsi"/>
          <w:szCs w:val="24"/>
        </w:rPr>
      </w:pPr>
      <w:r w:rsidRPr="009F67C8">
        <w:rPr>
          <w:rFonts w:asciiTheme="minorHAnsi" w:hAnsiTheme="minorHAnsi" w:cstheme="minorHAnsi"/>
          <w:szCs w:val="24"/>
        </w:rPr>
        <w:t>pred Delovnim sodiščem v Celju,</w:t>
      </w:r>
    </w:p>
    <w:p w14:paraId="31A72CA7" w14:textId="55661317" w:rsidR="00F972D9" w:rsidRPr="009F67C8" w:rsidRDefault="00F972D9" w:rsidP="00F972D9">
      <w:pPr>
        <w:numPr>
          <w:ilvl w:val="0"/>
          <w:numId w:val="10"/>
        </w:numPr>
        <w:spacing w:after="0" w:line="240" w:lineRule="auto"/>
        <w:ind w:left="714" w:hanging="357"/>
        <w:jc w:val="both"/>
        <w:rPr>
          <w:rFonts w:asciiTheme="minorHAnsi" w:hAnsiTheme="minorHAnsi" w:cstheme="minorHAnsi"/>
          <w:szCs w:val="24"/>
        </w:rPr>
      </w:pPr>
      <w:r w:rsidRPr="009F67C8">
        <w:rPr>
          <w:rFonts w:asciiTheme="minorHAnsi" w:hAnsiTheme="minorHAnsi" w:cstheme="minorHAnsi"/>
          <w:szCs w:val="24"/>
        </w:rPr>
        <w:t xml:space="preserve">pred Upravnim sodiščem Republike Slovenije </w:t>
      </w:r>
      <w:r w:rsidR="00065769">
        <w:rPr>
          <w:rFonts w:asciiTheme="minorHAnsi" w:hAnsiTheme="minorHAnsi" w:cstheme="minorHAnsi"/>
          <w:szCs w:val="24"/>
        </w:rPr>
        <w:t>–</w:t>
      </w:r>
      <w:r w:rsidR="00065769" w:rsidRPr="009F67C8">
        <w:rPr>
          <w:rFonts w:asciiTheme="minorHAnsi" w:hAnsiTheme="minorHAnsi" w:cstheme="minorHAnsi"/>
          <w:szCs w:val="24"/>
        </w:rPr>
        <w:t xml:space="preserve"> </w:t>
      </w:r>
      <w:r w:rsidRPr="009F67C8">
        <w:rPr>
          <w:rFonts w:asciiTheme="minorHAnsi" w:hAnsiTheme="minorHAnsi" w:cstheme="minorHAnsi"/>
          <w:szCs w:val="24"/>
        </w:rPr>
        <w:t>zunanjim oddelkom v Celju,</w:t>
      </w:r>
    </w:p>
    <w:p w14:paraId="7568C726" w14:textId="654B71E8" w:rsidR="00F972D9" w:rsidRPr="009F67C8" w:rsidRDefault="00B830DD" w:rsidP="00F972D9">
      <w:pPr>
        <w:numPr>
          <w:ilvl w:val="0"/>
          <w:numId w:val="10"/>
        </w:numPr>
        <w:spacing w:after="0" w:line="240" w:lineRule="auto"/>
        <w:ind w:left="714" w:hanging="357"/>
        <w:jc w:val="both"/>
        <w:rPr>
          <w:rFonts w:asciiTheme="minorHAnsi" w:hAnsiTheme="minorHAnsi" w:cstheme="minorHAnsi"/>
          <w:szCs w:val="24"/>
        </w:rPr>
      </w:pPr>
      <w:r>
        <w:rPr>
          <w:rFonts w:asciiTheme="minorHAnsi" w:hAnsiTheme="minorHAnsi" w:cstheme="minorHAnsi"/>
          <w:szCs w:val="24"/>
        </w:rPr>
        <w:t xml:space="preserve">pred </w:t>
      </w:r>
      <w:r w:rsidR="00F972D9" w:rsidRPr="009F67C8">
        <w:rPr>
          <w:rFonts w:asciiTheme="minorHAnsi" w:hAnsiTheme="minorHAnsi" w:cstheme="minorHAnsi"/>
          <w:szCs w:val="24"/>
        </w:rPr>
        <w:t>Višjim sodiščem v Celju,</w:t>
      </w:r>
    </w:p>
    <w:p w14:paraId="4FACFDC1" w14:textId="0B2FE9BB" w:rsidR="00F972D9" w:rsidRPr="009F67C8" w:rsidRDefault="00065769" w:rsidP="00F972D9">
      <w:pPr>
        <w:numPr>
          <w:ilvl w:val="0"/>
          <w:numId w:val="10"/>
        </w:numPr>
        <w:spacing w:after="0" w:line="240" w:lineRule="auto"/>
        <w:ind w:left="714" w:hanging="357"/>
        <w:jc w:val="both"/>
        <w:rPr>
          <w:rFonts w:asciiTheme="minorHAnsi" w:hAnsiTheme="minorHAnsi" w:cstheme="minorHAnsi"/>
          <w:szCs w:val="24"/>
        </w:rPr>
      </w:pPr>
      <w:r>
        <w:rPr>
          <w:rFonts w:asciiTheme="minorHAnsi" w:hAnsiTheme="minorHAnsi" w:cstheme="minorHAnsi"/>
          <w:szCs w:val="24"/>
        </w:rPr>
        <w:t xml:space="preserve">pred </w:t>
      </w:r>
      <w:r w:rsidR="00F972D9" w:rsidRPr="009F67C8">
        <w:rPr>
          <w:rFonts w:asciiTheme="minorHAnsi" w:hAnsiTheme="minorHAnsi" w:cstheme="minorHAnsi"/>
          <w:szCs w:val="24"/>
        </w:rPr>
        <w:t>Višjim delovnim in socialnim sodiščem,</w:t>
      </w:r>
    </w:p>
    <w:p w14:paraId="3A8FC62E" w14:textId="59A2E642" w:rsidR="00F972D9" w:rsidRPr="009F67C8" w:rsidRDefault="00065769" w:rsidP="00F972D9">
      <w:pPr>
        <w:numPr>
          <w:ilvl w:val="0"/>
          <w:numId w:val="10"/>
        </w:numPr>
        <w:spacing w:after="0" w:line="240" w:lineRule="auto"/>
        <w:ind w:left="714" w:hanging="357"/>
        <w:jc w:val="both"/>
        <w:rPr>
          <w:rFonts w:asciiTheme="minorHAnsi" w:hAnsiTheme="minorHAnsi" w:cstheme="minorHAnsi"/>
          <w:szCs w:val="24"/>
        </w:rPr>
      </w:pPr>
      <w:r>
        <w:rPr>
          <w:rFonts w:asciiTheme="minorHAnsi" w:hAnsiTheme="minorHAnsi" w:cstheme="minorHAnsi"/>
          <w:szCs w:val="24"/>
        </w:rPr>
        <w:lastRenderedPageBreak/>
        <w:t xml:space="preserve">pred </w:t>
      </w:r>
      <w:r w:rsidR="00F972D9" w:rsidRPr="009F67C8">
        <w:rPr>
          <w:rFonts w:asciiTheme="minorHAnsi" w:hAnsiTheme="minorHAnsi" w:cstheme="minorHAnsi"/>
          <w:szCs w:val="24"/>
        </w:rPr>
        <w:t xml:space="preserve">Vrhovnim sodiščem Republike Slovenije, </w:t>
      </w:r>
    </w:p>
    <w:p w14:paraId="3A1F488F" w14:textId="6F958C51" w:rsidR="00F972D9" w:rsidRDefault="00065769" w:rsidP="003A69AE">
      <w:pPr>
        <w:numPr>
          <w:ilvl w:val="0"/>
          <w:numId w:val="10"/>
        </w:numPr>
        <w:spacing w:after="0" w:line="240" w:lineRule="auto"/>
        <w:ind w:left="714" w:hanging="357"/>
        <w:jc w:val="both"/>
        <w:rPr>
          <w:rFonts w:asciiTheme="minorHAnsi" w:hAnsiTheme="minorHAnsi" w:cstheme="minorHAnsi"/>
          <w:szCs w:val="24"/>
        </w:rPr>
      </w:pPr>
      <w:r>
        <w:rPr>
          <w:rFonts w:asciiTheme="minorHAnsi" w:hAnsiTheme="minorHAnsi" w:cstheme="minorHAnsi"/>
          <w:szCs w:val="24"/>
        </w:rPr>
        <w:t xml:space="preserve">pred </w:t>
      </w:r>
      <w:r w:rsidR="00F972D9" w:rsidRPr="009F67C8">
        <w:rPr>
          <w:rFonts w:asciiTheme="minorHAnsi" w:hAnsiTheme="minorHAnsi" w:cstheme="minorHAnsi"/>
          <w:szCs w:val="24"/>
        </w:rPr>
        <w:t>Ustavnim sodiščem Republike Slovenije, kadar je na prvi stopnji odločalo sodišče z območja sodnega okrožja Celje.</w:t>
      </w:r>
    </w:p>
    <w:p w14:paraId="5734E46E" w14:textId="77777777" w:rsidR="00065769" w:rsidRPr="009F67C8" w:rsidRDefault="00065769" w:rsidP="001830EC">
      <w:pPr>
        <w:spacing w:after="0" w:line="240" w:lineRule="auto"/>
        <w:ind w:left="714"/>
        <w:jc w:val="both"/>
        <w:rPr>
          <w:rFonts w:asciiTheme="minorHAnsi" w:hAnsiTheme="minorHAnsi" w:cstheme="minorHAnsi"/>
          <w:szCs w:val="24"/>
        </w:rPr>
      </w:pPr>
    </w:p>
    <w:p w14:paraId="5D2F6539" w14:textId="77777777" w:rsidR="00F972D9" w:rsidRPr="009F67C8" w:rsidRDefault="00F972D9" w:rsidP="00F972D9">
      <w:pPr>
        <w:pStyle w:val="podnaslovmali"/>
        <w:spacing w:line="240" w:lineRule="auto"/>
        <w:rPr>
          <w:rFonts w:asciiTheme="minorHAnsi" w:hAnsiTheme="minorHAnsi" w:cstheme="minorHAnsi"/>
          <w:b w:val="0"/>
          <w:bCs w:val="0"/>
          <w:color w:val="auto"/>
          <w:spacing w:val="0"/>
          <w:szCs w:val="24"/>
          <w:lang w:val="sl-SI"/>
        </w:rPr>
      </w:pPr>
      <w:r w:rsidRPr="009F67C8">
        <w:rPr>
          <w:rFonts w:asciiTheme="minorHAnsi" w:hAnsiTheme="minorHAnsi" w:cstheme="minorHAnsi"/>
          <w:b w:val="0"/>
          <w:bCs w:val="0"/>
          <w:color w:val="auto"/>
          <w:spacing w:val="0"/>
          <w:szCs w:val="24"/>
          <w:lang w:val="sl-SI"/>
        </w:rPr>
        <w:t>Zunanji oddelek državnega odvetništva v Kopru zastopa subjekte iz 12. in 13. člena ZDOdv:</w:t>
      </w:r>
    </w:p>
    <w:p w14:paraId="7E4B1C49" w14:textId="77777777" w:rsidR="00F972D9" w:rsidRPr="009F67C8" w:rsidRDefault="00F972D9" w:rsidP="00F972D9">
      <w:pPr>
        <w:numPr>
          <w:ilvl w:val="0"/>
          <w:numId w:val="11"/>
        </w:numPr>
        <w:spacing w:after="0" w:line="240" w:lineRule="auto"/>
        <w:jc w:val="both"/>
        <w:rPr>
          <w:rFonts w:asciiTheme="minorHAnsi" w:hAnsiTheme="minorHAnsi" w:cstheme="minorHAnsi"/>
          <w:szCs w:val="24"/>
        </w:rPr>
      </w:pPr>
      <w:r w:rsidRPr="009F67C8">
        <w:rPr>
          <w:rFonts w:asciiTheme="minorHAnsi" w:hAnsiTheme="minorHAnsi" w:cstheme="minorHAnsi"/>
          <w:szCs w:val="24"/>
        </w:rPr>
        <w:t>pred Okrajnim sodiščem v Kopru, Okrajnim sodiščem v Ilirski Bistrici, Okrajnim sodiščem v Piranu, Okrajnim sodiščem v Postojni, Okrajnim sodiščem v Sežani, </w:t>
      </w:r>
    </w:p>
    <w:p w14:paraId="228921E5" w14:textId="77777777" w:rsidR="00F972D9" w:rsidRPr="009F67C8" w:rsidRDefault="00F972D9" w:rsidP="00F972D9">
      <w:pPr>
        <w:numPr>
          <w:ilvl w:val="0"/>
          <w:numId w:val="11"/>
        </w:numPr>
        <w:spacing w:after="0" w:line="240" w:lineRule="auto"/>
        <w:jc w:val="both"/>
        <w:rPr>
          <w:rFonts w:asciiTheme="minorHAnsi" w:hAnsiTheme="minorHAnsi" w:cstheme="minorHAnsi"/>
          <w:szCs w:val="24"/>
        </w:rPr>
      </w:pPr>
      <w:r w:rsidRPr="009F67C8">
        <w:rPr>
          <w:rFonts w:asciiTheme="minorHAnsi" w:hAnsiTheme="minorHAnsi" w:cstheme="minorHAnsi"/>
          <w:szCs w:val="24"/>
        </w:rPr>
        <w:t>pred Okrožnim sodiščem v Kopru,</w:t>
      </w:r>
    </w:p>
    <w:p w14:paraId="01E60DF6" w14:textId="77777777" w:rsidR="00F972D9" w:rsidRPr="009F67C8" w:rsidRDefault="00F972D9" w:rsidP="00F972D9">
      <w:pPr>
        <w:numPr>
          <w:ilvl w:val="0"/>
          <w:numId w:val="11"/>
        </w:numPr>
        <w:spacing w:after="0" w:line="240" w:lineRule="auto"/>
        <w:jc w:val="both"/>
        <w:rPr>
          <w:rFonts w:asciiTheme="minorHAnsi" w:hAnsiTheme="minorHAnsi" w:cstheme="minorHAnsi"/>
          <w:szCs w:val="24"/>
        </w:rPr>
      </w:pPr>
      <w:r w:rsidRPr="009F67C8">
        <w:rPr>
          <w:rFonts w:asciiTheme="minorHAnsi" w:hAnsiTheme="minorHAnsi" w:cstheme="minorHAnsi"/>
          <w:szCs w:val="24"/>
        </w:rPr>
        <w:t>pred Delovnim sodiščem v Kopru,</w:t>
      </w:r>
    </w:p>
    <w:p w14:paraId="71B23995" w14:textId="47F73AC3" w:rsidR="00F972D9" w:rsidRPr="009F67C8" w:rsidRDefault="00F972D9" w:rsidP="00F972D9">
      <w:pPr>
        <w:numPr>
          <w:ilvl w:val="0"/>
          <w:numId w:val="11"/>
        </w:num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pred Upravnim sodiščem Republike Slovenije </w:t>
      </w:r>
      <w:r w:rsidR="00AC0466">
        <w:rPr>
          <w:rFonts w:asciiTheme="minorHAnsi" w:hAnsiTheme="minorHAnsi" w:cstheme="minorHAnsi"/>
          <w:szCs w:val="24"/>
        </w:rPr>
        <w:t>–</w:t>
      </w:r>
      <w:r w:rsidR="00AC0466" w:rsidRPr="009F67C8">
        <w:rPr>
          <w:rFonts w:asciiTheme="minorHAnsi" w:hAnsiTheme="minorHAnsi" w:cstheme="minorHAnsi"/>
          <w:szCs w:val="24"/>
        </w:rPr>
        <w:t xml:space="preserve"> </w:t>
      </w:r>
      <w:r w:rsidRPr="009F67C8">
        <w:rPr>
          <w:rFonts w:asciiTheme="minorHAnsi" w:hAnsiTheme="minorHAnsi" w:cstheme="minorHAnsi"/>
          <w:szCs w:val="24"/>
        </w:rPr>
        <w:t xml:space="preserve">zunanjim oddelkom v Novi Gorici, </w:t>
      </w:r>
    </w:p>
    <w:p w14:paraId="5D57F135" w14:textId="353658CE" w:rsidR="00F972D9" w:rsidRPr="009F67C8" w:rsidRDefault="00AC0466" w:rsidP="00AC0466">
      <w:pPr>
        <w:numPr>
          <w:ilvl w:val="0"/>
          <w:numId w:val="11"/>
        </w:numPr>
        <w:spacing w:after="0" w:line="240" w:lineRule="auto"/>
        <w:jc w:val="both"/>
        <w:rPr>
          <w:rFonts w:asciiTheme="minorHAnsi" w:hAnsiTheme="minorHAnsi" w:cstheme="minorHAnsi"/>
          <w:szCs w:val="24"/>
        </w:rPr>
      </w:pPr>
      <w:r w:rsidRPr="00AC0466">
        <w:rPr>
          <w:rFonts w:asciiTheme="minorHAnsi" w:hAnsiTheme="minorHAnsi" w:cstheme="minorHAnsi"/>
          <w:szCs w:val="24"/>
        </w:rPr>
        <w:t xml:space="preserve">pred </w:t>
      </w:r>
      <w:r w:rsidR="00F972D9" w:rsidRPr="009F67C8">
        <w:rPr>
          <w:rFonts w:asciiTheme="minorHAnsi" w:hAnsiTheme="minorHAnsi" w:cstheme="minorHAnsi"/>
          <w:szCs w:val="24"/>
        </w:rPr>
        <w:t>Višjim sodiščem v Kopru,</w:t>
      </w:r>
    </w:p>
    <w:p w14:paraId="11CD5433" w14:textId="7EEA8907" w:rsidR="00F972D9" w:rsidRPr="009F67C8" w:rsidRDefault="00AC0466" w:rsidP="00F972D9">
      <w:pPr>
        <w:numPr>
          <w:ilvl w:val="0"/>
          <w:numId w:val="11"/>
        </w:numPr>
        <w:spacing w:after="0" w:line="240" w:lineRule="auto"/>
        <w:jc w:val="both"/>
        <w:rPr>
          <w:rFonts w:asciiTheme="minorHAnsi" w:hAnsiTheme="minorHAnsi" w:cstheme="minorHAnsi"/>
          <w:szCs w:val="24"/>
        </w:rPr>
      </w:pPr>
      <w:r>
        <w:rPr>
          <w:rFonts w:asciiTheme="minorHAnsi" w:hAnsiTheme="minorHAnsi" w:cstheme="minorHAnsi"/>
          <w:szCs w:val="24"/>
        </w:rPr>
        <w:t xml:space="preserve">pred </w:t>
      </w:r>
      <w:r w:rsidR="00F972D9" w:rsidRPr="009F67C8">
        <w:rPr>
          <w:rFonts w:asciiTheme="minorHAnsi" w:hAnsiTheme="minorHAnsi" w:cstheme="minorHAnsi"/>
          <w:szCs w:val="24"/>
        </w:rPr>
        <w:t>Višjim delovnim in socialnim sodiščem,</w:t>
      </w:r>
    </w:p>
    <w:p w14:paraId="0D23E91E" w14:textId="180C29B8" w:rsidR="00F972D9" w:rsidRPr="009F67C8" w:rsidRDefault="00AC0466" w:rsidP="00F972D9">
      <w:pPr>
        <w:numPr>
          <w:ilvl w:val="0"/>
          <w:numId w:val="11"/>
        </w:numPr>
        <w:spacing w:after="0" w:line="240" w:lineRule="auto"/>
        <w:jc w:val="both"/>
        <w:rPr>
          <w:rFonts w:asciiTheme="minorHAnsi" w:hAnsiTheme="minorHAnsi" w:cstheme="minorHAnsi"/>
          <w:szCs w:val="24"/>
        </w:rPr>
      </w:pPr>
      <w:r>
        <w:rPr>
          <w:rFonts w:asciiTheme="minorHAnsi" w:hAnsiTheme="minorHAnsi" w:cstheme="minorHAnsi"/>
          <w:szCs w:val="24"/>
        </w:rPr>
        <w:t xml:space="preserve">pred </w:t>
      </w:r>
      <w:r w:rsidR="00F972D9" w:rsidRPr="009F67C8">
        <w:rPr>
          <w:rFonts w:asciiTheme="minorHAnsi" w:hAnsiTheme="minorHAnsi" w:cstheme="minorHAnsi"/>
          <w:szCs w:val="24"/>
        </w:rPr>
        <w:t xml:space="preserve">Vrhovnim sodiščem Republike Slovenije, </w:t>
      </w:r>
    </w:p>
    <w:p w14:paraId="35B2ED67" w14:textId="71F3484C" w:rsidR="00F972D9" w:rsidRPr="009F67C8" w:rsidRDefault="00AC0466" w:rsidP="00F972D9">
      <w:pPr>
        <w:numPr>
          <w:ilvl w:val="0"/>
          <w:numId w:val="11"/>
        </w:numPr>
        <w:spacing w:after="0" w:line="240" w:lineRule="auto"/>
        <w:jc w:val="both"/>
        <w:rPr>
          <w:rFonts w:asciiTheme="minorHAnsi" w:hAnsiTheme="minorHAnsi" w:cstheme="minorHAnsi"/>
          <w:szCs w:val="24"/>
        </w:rPr>
      </w:pPr>
      <w:r>
        <w:rPr>
          <w:rFonts w:asciiTheme="minorHAnsi" w:hAnsiTheme="minorHAnsi" w:cstheme="minorHAnsi"/>
          <w:szCs w:val="24"/>
        </w:rPr>
        <w:t xml:space="preserve">pred </w:t>
      </w:r>
      <w:r w:rsidR="00F972D9" w:rsidRPr="009F67C8">
        <w:rPr>
          <w:rFonts w:asciiTheme="minorHAnsi" w:hAnsiTheme="minorHAnsi" w:cstheme="minorHAnsi"/>
          <w:szCs w:val="24"/>
        </w:rPr>
        <w:t>Ustavnim sodiščem Republike Slovenije, kadar je na prvi stopnji odločalo sodišče z območja sodnega okrožja Koper. </w:t>
      </w:r>
    </w:p>
    <w:p w14:paraId="2C4A6987" w14:textId="77777777" w:rsidR="00F972D9" w:rsidRPr="009F67C8" w:rsidRDefault="00F972D9" w:rsidP="00F972D9">
      <w:pPr>
        <w:pStyle w:val="podnaslovmali"/>
        <w:spacing w:line="240" w:lineRule="auto"/>
        <w:rPr>
          <w:rFonts w:asciiTheme="minorHAnsi" w:hAnsiTheme="minorHAnsi" w:cstheme="minorHAnsi"/>
          <w:color w:val="auto"/>
          <w:spacing w:val="0"/>
          <w:szCs w:val="24"/>
          <w:lang w:val="sl-SI"/>
        </w:rPr>
      </w:pPr>
    </w:p>
    <w:p w14:paraId="3DBF231B" w14:textId="77777777" w:rsidR="00F972D9" w:rsidRPr="009F67C8" w:rsidRDefault="00F972D9" w:rsidP="00F972D9">
      <w:pPr>
        <w:pStyle w:val="podnaslovmali"/>
        <w:spacing w:line="240" w:lineRule="auto"/>
        <w:rPr>
          <w:rFonts w:asciiTheme="minorHAnsi" w:hAnsiTheme="minorHAnsi" w:cstheme="minorHAnsi"/>
          <w:b w:val="0"/>
          <w:bCs w:val="0"/>
          <w:color w:val="auto"/>
          <w:spacing w:val="0"/>
          <w:szCs w:val="24"/>
          <w:lang w:val="sl-SI"/>
        </w:rPr>
      </w:pPr>
      <w:r w:rsidRPr="009F67C8">
        <w:rPr>
          <w:rFonts w:asciiTheme="minorHAnsi" w:hAnsiTheme="minorHAnsi" w:cstheme="minorHAnsi"/>
          <w:b w:val="0"/>
          <w:bCs w:val="0"/>
          <w:color w:val="auto"/>
          <w:spacing w:val="0"/>
          <w:szCs w:val="24"/>
          <w:lang w:val="sl-SI"/>
        </w:rPr>
        <w:t>Zunanji oddelek državnega odvetništva v Kranju zastopa subjekte iz 12. in 13. člena ZDOdv:</w:t>
      </w:r>
    </w:p>
    <w:p w14:paraId="68B28C16" w14:textId="729629C5" w:rsidR="00F972D9" w:rsidRPr="009F67C8" w:rsidRDefault="00F972D9" w:rsidP="00F972D9">
      <w:pPr>
        <w:numPr>
          <w:ilvl w:val="0"/>
          <w:numId w:val="12"/>
        </w:numPr>
        <w:spacing w:after="0" w:line="240" w:lineRule="auto"/>
        <w:jc w:val="both"/>
        <w:rPr>
          <w:rFonts w:asciiTheme="minorHAnsi" w:hAnsiTheme="minorHAnsi" w:cstheme="minorHAnsi"/>
          <w:szCs w:val="24"/>
        </w:rPr>
      </w:pPr>
      <w:r w:rsidRPr="009F67C8">
        <w:rPr>
          <w:rFonts w:asciiTheme="minorHAnsi" w:hAnsiTheme="minorHAnsi" w:cstheme="minorHAnsi"/>
          <w:szCs w:val="24"/>
        </w:rPr>
        <w:t>pred Okrajnim sodiščem v Kranju, Okrajnim sodiščem na Jesenicah, Okrajnim sodiščem v Radovljici, Okrajnim sodiščem v Škofji Loki,</w:t>
      </w:r>
    </w:p>
    <w:p w14:paraId="24B51A8F" w14:textId="77777777" w:rsidR="00F972D9" w:rsidRPr="009F67C8" w:rsidRDefault="00F972D9" w:rsidP="00F972D9">
      <w:pPr>
        <w:numPr>
          <w:ilvl w:val="0"/>
          <w:numId w:val="12"/>
        </w:numPr>
        <w:spacing w:after="0" w:line="240" w:lineRule="auto"/>
        <w:jc w:val="both"/>
        <w:rPr>
          <w:rFonts w:asciiTheme="minorHAnsi" w:hAnsiTheme="minorHAnsi" w:cstheme="minorHAnsi"/>
          <w:szCs w:val="24"/>
        </w:rPr>
      </w:pPr>
      <w:r w:rsidRPr="009F67C8">
        <w:rPr>
          <w:rFonts w:asciiTheme="minorHAnsi" w:hAnsiTheme="minorHAnsi" w:cstheme="minorHAnsi"/>
          <w:szCs w:val="24"/>
        </w:rPr>
        <w:t>pred Okrožnim sodiščem v Kranju,</w:t>
      </w:r>
    </w:p>
    <w:p w14:paraId="52C8AF5F" w14:textId="05CD7018" w:rsidR="00F972D9" w:rsidRPr="009F67C8" w:rsidRDefault="00F972D9" w:rsidP="00F972D9">
      <w:pPr>
        <w:numPr>
          <w:ilvl w:val="0"/>
          <w:numId w:val="12"/>
        </w:num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pred Delovnim in socialnim sodiščem v Ljubljani </w:t>
      </w:r>
      <w:r w:rsidR="00AC0466">
        <w:rPr>
          <w:rFonts w:asciiTheme="minorHAnsi" w:hAnsiTheme="minorHAnsi" w:cstheme="minorHAnsi"/>
          <w:szCs w:val="24"/>
        </w:rPr>
        <w:t>–</w:t>
      </w:r>
      <w:r w:rsidR="00AC0466" w:rsidRPr="009F67C8">
        <w:rPr>
          <w:rFonts w:asciiTheme="minorHAnsi" w:hAnsiTheme="minorHAnsi" w:cstheme="minorHAnsi"/>
          <w:szCs w:val="24"/>
        </w:rPr>
        <w:t xml:space="preserve"> </w:t>
      </w:r>
      <w:r w:rsidRPr="009F67C8">
        <w:rPr>
          <w:rFonts w:asciiTheme="minorHAnsi" w:hAnsiTheme="minorHAnsi" w:cstheme="minorHAnsi"/>
          <w:szCs w:val="24"/>
        </w:rPr>
        <w:t>zunanjim oddelkom v Kranju,</w:t>
      </w:r>
    </w:p>
    <w:p w14:paraId="77FCBE07" w14:textId="77777777" w:rsidR="00F972D9" w:rsidRPr="009F67C8" w:rsidRDefault="00F972D9" w:rsidP="00F972D9">
      <w:pPr>
        <w:numPr>
          <w:ilvl w:val="0"/>
          <w:numId w:val="12"/>
        </w:numPr>
        <w:spacing w:after="0" w:line="240" w:lineRule="auto"/>
        <w:jc w:val="both"/>
        <w:rPr>
          <w:rFonts w:asciiTheme="minorHAnsi" w:hAnsiTheme="minorHAnsi" w:cstheme="minorHAnsi"/>
          <w:szCs w:val="24"/>
        </w:rPr>
      </w:pPr>
      <w:r w:rsidRPr="009F67C8">
        <w:rPr>
          <w:rFonts w:asciiTheme="minorHAnsi" w:hAnsiTheme="minorHAnsi" w:cstheme="minorHAnsi"/>
          <w:szCs w:val="24"/>
        </w:rPr>
        <w:t>pred Upravnim sodiščem Republike Slovenije,</w:t>
      </w:r>
    </w:p>
    <w:p w14:paraId="36130FAD" w14:textId="7D61677D" w:rsidR="00F972D9" w:rsidRPr="009F67C8" w:rsidRDefault="00AC0466" w:rsidP="00F972D9">
      <w:pPr>
        <w:numPr>
          <w:ilvl w:val="0"/>
          <w:numId w:val="12"/>
        </w:numPr>
        <w:spacing w:after="0" w:line="240" w:lineRule="auto"/>
        <w:jc w:val="both"/>
        <w:rPr>
          <w:rFonts w:asciiTheme="minorHAnsi" w:hAnsiTheme="minorHAnsi" w:cstheme="minorHAnsi"/>
          <w:szCs w:val="24"/>
        </w:rPr>
      </w:pPr>
      <w:r>
        <w:rPr>
          <w:rFonts w:asciiTheme="minorHAnsi" w:hAnsiTheme="minorHAnsi" w:cstheme="minorHAnsi"/>
          <w:szCs w:val="24"/>
        </w:rPr>
        <w:t xml:space="preserve">pred </w:t>
      </w:r>
      <w:r w:rsidR="00F972D9" w:rsidRPr="009F67C8">
        <w:rPr>
          <w:rFonts w:asciiTheme="minorHAnsi" w:hAnsiTheme="minorHAnsi" w:cstheme="minorHAnsi"/>
          <w:szCs w:val="24"/>
        </w:rPr>
        <w:t>Višjim sodiščem v Ljubljani,</w:t>
      </w:r>
    </w:p>
    <w:p w14:paraId="144D2084" w14:textId="36E1867F" w:rsidR="00F972D9" w:rsidRPr="009F67C8" w:rsidRDefault="00AC0466" w:rsidP="00AC0466">
      <w:pPr>
        <w:numPr>
          <w:ilvl w:val="0"/>
          <w:numId w:val="12"/>
        </w:numPr>
        <w:spacing w:after="0" w:line="240" w:lineRule="auto"/>
        <w:jc w:val="both"/>
        <w:rPr>
          <w:rFonts w:asciiTheme="minorHAnsi" w:hAnsiTheme="minorHAnsi" w:cstheme="minorHAnsi"/>
          <w:szCs w:val="24"/>
        </w:rPr>
      </w:pPr>
      <w:r w:rsidRPr="00AC0466">
        <w:rPr>
          <w:rFonts w:asciiTheme="minorHAnsi" w:hAnsiTheme="minorHAnsi" w:cstheme="minorHAnsi"/>
          <w:szCs w:val="24"/>
        </w:rPr>
        <w:t xml:space="preserve">pred </w:t>
      </w:r>
      <w:r w:rsidR="00F972D9" w:rsidRPr="009F67C8">
        <w:rPr>
          <w:rFonts w:asciiTheme="minorHAnsi" w:hAnsiTheme="minorHAnsi" w:cstheme="minorHAnsi"/>
          <w:szCs w:val="24"/>
        </w:rPr>
        <w:t>Višjim delovnim in socialnim sodiščem,</w:t>
      </w:r>
    </w:p>
    <w:p w14:paraId="6DE5120F" w14:textId="5185D873" w:rsidR="00F972D9" w:rsidRPr="009F67C8" w:rsidRDefault="00AC0466" w:rsidP="00AC0466">
      <w:pPr>
        <w:numPr>
          <w:ilvl w:val="0"/>
          <w:numId w:val="12"/>
        </w:numPr>
        <w:spacing w:after="0" w:line="240" w:lineRule="auto"/>
        <w:jc w:val="both"/>
        <w:rPr>
          <w:rFonts w:asciiTheme="minorHAnsi" w:hAnsiTheme="minorHAnsi" w:cstheme="minorHAnsi"/>
          <w:szCs w:val="24"/>
        </w:rPr>
      </w:pPr>
      <w:r w:rsidRPr="00AC0466">
        <w:rPr>
          <w:rFonts w:asciiTheme="minorHAnsi" w:hAnsiTheme="minorHAnsi" w:cstheme="minorHAnsi"/>
          <w:szCs w:val="24"/>
        </w:rPr>
        <w:t xml:space="preserve">pred </w:t>
      </w:r>
      <w:r w:rsidR="00F972D9" w:rsidRPr="009F67C8">
        <w:rPr>
          <w:rFonts w:asciiTheme="minorHAnsi" w:hAnsiTheme="minorHAnsi" w:cstheme="minorHAnsi"/>
          <w:szCs w:val="24"/>
        </w:rPr>
        <w:t xml:space="preserve">Vrhovnim sodiščem Republike Slovenije </w:t>
      </w:r>
    </w:p>
    <w:p w14:paraId="07F2CCCD" w14:textId="257F72FD" w:rsidR="00F972D9" w:rsidRPr="009F67C8" w:rsidRDefault="00AC0466" w:rsidP="00AC0466">
      <w:pPr>
        <w:numPr>
          <w:ilvl w:val="0"/>
          <w:numId w:val="12"/>
        </w:numPr>
        <w:spacing w:after="0" w:line="240" w:lineRule="auto"/>
        <w:jc w:val="both"/>
        <w:rPr>
          <w:rFonts w:asciiTheme="minorHAnsi" w:hAnsiTheme="minorHAnsi" w:cstheme="minorHAnsi"/>
          <w:szCs w:val="24"/>
        </w:rPr>
      </w:pPr>
      <w:r w:rsidRPr="00AC0466">
        <w:rPr>
          <w:rFonts w:asciiTheme="minorHAnsi" w:hAnsiTheme="minorHAnsi" w:cstheme="minorHAnsi"/>
          <w:szCs w:val="24"/>
        </w:rPr>
        <w:t xml:space="preserve">pred </w:t>
      </w:r>
      <w:r w:rsidR="00F972D9" w:rsidRPr="009F67C8">
        <w:rPr>
          <w:rFonts w:asciiTheme="minorHAnsi" w:hAnsiTheme="minorHAnsi" w:cstheme="minorHAnsi"/>
          <w:szCs w:val="24"/>
        </w:rPr>
        <w:t>Ustavnim sodiščem Republike Slovenije, kadar je na prvi stopnji odločalo sodišče z območja sodnega okrožja Kranj.</w:t>
      </w:r>
    </w:p>
    <w:p w14:paraId="08A797FD" w14:textId="77777777" w:rsidR="00F972D9" w:rsidRPr="009F67C8" w:rsidRDefault="00F972D9" w:rsidP="00F972D9">
      <w:pPr>
        <w:pStyle w:val="podnaslovmali"/>
        <w:spacing w:line="240" w:lineRule="auto"/>
        <w:rPr>
          <w:rFonts w:asciiTheme="minorHAnsi" w:hAnsiTheme="minorHAnsi" w:cstheme="minorHAnsi"/>
          <w:color w:val="auto"/>
          <w:spacing w:val="0"/>
          <w:szCs w:val="24"/>
          <w:lang w:val="sl-SI"/>
        </w:rPr>
      </w:pPr>
    </w:p>
    <w:p w14:paraId="207E6B47" w14:textId="77777777" w:rsidR="00F972D9" w:rsidRPr="009F67C8" w:rsidRDefault="00F972D9" w:rsidP="00F972D9">
      <w:pPr>
        <w:pStyle w:val="podnaslovmali"/>
        <w:spacing w:line="240" w:lineRule="auto"/>
        <w:jc w:val="left"/>
        <w:rPr>
          <w:rFonts w:asciiTheme="minorHAnsi" w:hAnsiTheme="minorHAnsi" w:cstheme="minorHAnsi"/>
          <w:b w:val="0"/>
          <w:bCs w:val="0"/>
          <w:color w:val="auto"/>
          <w:spacing w:val="0"/>
          <w:szCs w:val="24"/>
          <w:lang w:val="sl-SI"/>
        </w:rPr>
      </w:pPr>
      <w:r w:rsidRPr="009F67C8">
        <w:rPr>
          <w:rFonts w:asciiTheme="minorHAnsi" w:hAnsiTheme="minorHAnsi" w:cstheme="minorHAnsi"/>
          <w:b w:val="0"/>
          <w:bCs w:val="0"/>
          <w:color w:val="auto"/>
          <w:spacing w:val="0"/>
          <w:szCs w:val="24"/>
          <w:lang w:val="sl-SI"/>
        </w:rPr>
        <w:t>Zunanji oddelek državnega odvetništva v Mariboru zastopa subjekte iz 12. in 13. člena ZDOdv:</w:t>
      </w:r>
    </w:p>
    <w:p w14:paraId="2CE63645" w14:textId="77777777" w:rsidR="00F972D9" w:rsidRPr="009F67C8" w:rsidRDefault="00F972D9" w:rsidP="00F972D9">
      <w:pPr>
        <w:numPr>
          <w:ilvl w:val="0"/>
          <w:numId w:val="13"/>
        </w:numPr>
        <w:spacing w:after="0" w:line="240" w:lineRule="auto"/>
        <w:jc w:val="both"/>
        <w:rPr>
          <w:rFonts w:asciiTheme="minorHAnsi" w:hAnsiTheme="minorHAnsi" w:cstheme="minorHAnsi"/>
          <w:szCs w:val="24"/>
        </w:rPr>
      </w:pPr>
      <w:r w:rsidRPr="009F67C8">
        <w:rPr>
          <w:rFonts w:asciiTheme="minorHAnsi" w:hAnsiTheme="minorHAnsi" w:cstheme="minorHAnsi"/>
          <w:szCs w:val="24"/>
        </w:rPr>
        <w:t>pred Okrajnim sodiščem v Mariboru, Okrajnim sodiščem v Lenartu, Okrajnim sodiščem v Slovenj Gradcu, Okrajnim sodiščem v Slovenski Bistrici,</w:t>
      </w:r>
    </w:p>
    <w:p w14:paraId="16BCC6BE" w14:textId="77777777" w:rsidR="00F972D9" w:rsidRPr="009F67C8" w:rsidRDefault="00F972D9" w:rsidP="00F972D9">
      <w:pPr>
        <w:numPr>
          <w:ilvl w:val="0"/>
          <w:numId w:val="13"/>
        </w:numPr>
        <w:spacing w:after="0" w:line="240" w:lineRule="auto"/>
        <w:jc w:val="both"/>
        <w:rPr>
          <w:rFonts w:asciiTheme="minorHAnsi" w:hAnsiTheme="minorHAnsi" w:cstheme="minorHAnsi"/>
          <w:szCs w:val="24"/>
        </w:rPr>
      </w:pPr>
      <w:r w:rsidRPr="009F67C8">
        <w:rPr>
          <w:rFonts w:asciiTheme="minorHAnsi" w:hAnsiTheme="minorHAnsi" w:cstheme="minorHAnsi"/>
          <w:szCs w:val="24"/>
        </w:rPr>
        <w:t>pred Okrožnim sodiščem v Mariboru, Okrožnim sodiščem v Slovenj Gradcu, </w:t>
      </w:r>
    </w:p>
    <w:p w14:paraId="63211A0C" w14:textId="3551F035" w:rsidR="00F972D9" w:rsidRPr="009F67C8" w:rsidRDefault="00F972D9" w:rsidP="00F972D9">
      <w:pPr>
        <w:numPr>
          <w:ilvl w:val="0"/>
          <w:numId w:val="13"/>
        </w:num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pred Delovnim sodiščem v Mariboru, Delovnim sodiščem v Mariboru </w:t>
      </w:r>
      <w:r w:rsidR="000E7B0C">
        <w:rPr>
          <w:rFonts w:asciiTheme="minorHAnsi" w:hAnsiTheme="minorHAnsi" w:cstheme="minorHAnsi"/>
          <w:szCs w:val="24"/>
        </w:rPr>
        <w:t>–</w:t>
      </w:r>
      <w:r w:rsidR="000E7B0C" w:rsidRPr="009F67C8">
        <w:rPr>
          <w:rFonts w:asciiTheme="minorHAnsi" w:hAnsiTheme="minorHAnsi" w:cstheme="minorHAnsi"/>
          <w:szCs w:val="24"/>
        </w:rPr>
        <w:t xml:space="preserve"> </w:t>
      </w:r>
      <w:r w:rsidRPr="009F67C8">
        <w:rPr>
          <w:rFonts w:asciiTheme="minorHAnsi" w:hAnsiTheme="minorHAnsi" w:cstheme="minorHAnsi"/>
          <w:szCs w:val="24"/>
        </w:rPr>
        <w:t>zunanjim oddelkom v Slovenj Gradcu,</w:t>
      </w:r>
    </w:p>
    <w:p w14:paraId="07F132F4" w14:textId="2378F088" w:rsidR="00F972D9" w:rsidRPr="009F67C8" w:rsidRDefault="00F972D9" w:rsidP="00F972D9">
      <w:pPr>
        <w:numPr>
          <w:ilvl w:val="0"/>
          <w:numId w:val="13"/>
        </w:num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pred Upravnim sodiščem Republike Slovenije </w:t>
      </w:r>
      <w:r w:rsidR="000E7B0C">
        <w:rPr>
          <w:rFonts w:asciiTheme="minorHAnsi" w:hAnsiTheme="minorHAnsi" w:cstheme="minorHAnsi"/>
          <w:szCs w:val="24"/>
        </w:rPr>
        <w:t>–</w:t>
      </w:r>
      <w:r w:rsidR="000E7B0C" w:rsidRPr="009F67C8">
        <w:rPr>
          <w:rFonts w:asciiTheme="minorHAnsi" w:hAnsiTheme="minorHAnsi" w:cstheme="minorHAnsi"/>
          <w:szCs w:val="24"/>
        </w:rPr>
        <w:t xml:space="preserve"> </w:t>
      </w:r>
      <w:r w:rsidRPr="009F67C8">
        <w:rPr>
          <w:rFonts w:asciiTheme="minorHAnsi" w:hAnsiTheme="minorHAnsi" w:cstheme="minorHAnsi"/>
          <w:szCs w:val="24"/>
        </w:rPr>
        <w:t>zunanjim oddelkom v Mariboru,</w:t>
      </w:r>
    </w:p>
    <w:p w14:paraId="4B3C6008" w14:textId="0E2CC335" w:rsidR="00F972D9" w:rsidRPr="009F67C8" w:rsidRDefault="00AC0466" w:rsidP="00AC0466">
      <w:pPr>
        <w:numPr>
          <w:ilvl w:val="0"/>
          <w:numId w:val="13"/>
        </w:numPr>
        <w:spacing w:after="0" w:line="240" w:lineRule="auto"/>
        <w:jc w:val="both"/>
        <w:rPr>
          <w:rFonts w:asciiTheme="minorHAnsi" w:hAnsiTheme="minorHAnsi" w:cstheme="minorHAnsi"/>
          <w:szCs w:val="24"/>
        </w:rPr>
      </w:pPr>
      <w:r w:rsidRPr="00AC0466">
        <w:rPr>
          <w:rFonts w:asciiTheme="minorHAnsi" w:hAnsiTheme="minorHAnsi" w:cstheme="minorHAnsi"/>
          <w:szCs w:val="24"/>
        </w:rPr>
        <w:t xml:space="preserve">pred </w:t>
      </w:r>
      <w:r w:rsidR="00F972D9" w:rsidRPr="009F67C8">
        <w:rPr>
          <w:rFonts w:asciiTheme="minorHAnsi" w:hAnsiTheme="minorHAnsi" w:cstheme="minorHAnsi"/>
          <w:szCs w:val="24"/>
        </w:rPr>
        <w:t>Višjim sodiščem v Mariboru,</w:t>
      </w:r>
    </w:p>
    <w:p w14:paraId="663CDEE2" w14:textId="6B982287" w:rsidR="00F972D9" w:rsidRPr="009F67C8" w:rsidRDefault="00AC0466" w:rsidP="00AC0466">
      <w:pPr>
        <w:numPr>
          <w:ilvl w:val="0"/>
          <w:numId w:val="13"/>
        </w:numPr>
        <w:spacing w:after="0" w:line="240" w:lineRule="auto"/>
        <w:jc w:val="both"/>
        <w:rPr>
          <w:rFonts w:asciiTheme="minorHAnsi" w:hAnsiTheme="minorHAnsi" w:cstheme="minorHAnsi"/>
          <w:szCs w:val="24"/>
        </w:rPr>
      </w:pPr>
      <w:r w:rsidRPr="00AC0466">
        <w:rPr>
          <w:rFonts w:asciiTheme="minorHAnsi" w:hAnsiTheme="minorHAnsi" w:cstheme="minorHAnsi"/>
          <w:szCs w:val="24"/>
        </w:rPr>
        <w:t xml:space="preserve">pred </w:t>
      </w:r>
      <w:r w:rsidR="00F972D9" w:rsidRPr="009F67C8">
        <w:rPr>
          <w:rFonts w:asciiTheme="minorHAnsi" w:hAnsiTheme="minorHAnsi" w:cstheme="minorHAnsi"/>
          <w:szCs w:val="24"/>
        </w:rPr>
        <w:t>Višjim delovnim in socialnim sodiščem, </w:t>
      </w:r>
    </w:p>
    <w:p w14:paraId="483F64FC" w14:textId="3ACC0CDC" w:rsidR="00F972D9" w:rsidRPr="009F67C8" w:rsidRDefault="00AC0466" w:rsidP="00AC0466">
      <w:pPr>
        <w:numPr>
          <w:ilvl w:val="0"/>
          <w:numId w:val="13"/>
        </w:numPr>
        <w:spacing w:after="0" w:line="240" w:lineRule="auto"/>
        <w:jc w:val="both"/>
        <w:rPr>
          <w:rFonts w:asciiTheme="minorHAnsi" w:hAnsiTheme="minorHAnsi" w:cstheme="minorHAnsi"/>
          <w:szCs w:val="24"/>
        </w:rPr>
      </w:pPr>
      <w:r w:rsidRPr="00AC0466">
        <w:rPr>
          <w:rFonts w:asciiTheme="minorHAnsi" w:hAnsiTheme="minorHAnsi" w:cstheme="minorHAnsi"/>
          <w:szCs w:val="24"/>
        </w:rPr>
        <w:t xml:space="preserve">pred </w:t>
      </w:r>
      <w:r w:rsidR="00F972D9" w:rsidRPr="009F67C8">
        <w:rPr>
          <w:rFonts w:asciiTheme="minorHAnsi" w:hAnsiTheme="minorHAnsi" w:cstheme="minorHAnsi"/>
          <w:szCs w:val="24"/>
        </w:rPr>
        <w:t>Vrhovnim sodiščem Republike Slovenije,</w:t>
      </w:r>
    </w:p>
    <w:p w14:paraId="4311EC11" w14:textId="0534D2F8" w:rsidR="00F972D9" w:rsidRPr="009F67C8" w:rsidRDefault="00AC0466" w:rsidP="00AC0466">
      <w:pPr>
        <w:numPr>
          <w:ilvl w:val="0"/>
          <w:numId w:val="13"/>
        </w:numPr>
        <w:spacing w:after="0" w:line="240" w:lineRule="auto"/>
        <w:jc w:val="both"/>
        <w:rPr>
          <w:rFonts w:asciiTheme="minorHAnsi" w:hAnsiTheme="minorHAnsi" w:cstheme="minorHAnsi"/>
          <w:szCs w:val="24"/>
        </w:rPr>
      </w:pPr>
      <w:r w:rsidRPr="00AC0466">
        <w:rPr>
          <w:rFonts w:asciiTheme="minorHAnsi" w:hAnsiTheme="minorHAnsi" w:cstheme="minorHAnsi"/>
          <w:szCs w:val="24"/>
        </w:rPr>
        <w:t xml:space="preserve">pred </w:t>
      </w:r>
      <w:r w:rsidR="00F972D9" w:rsidRPr="009F67C8">
        <w:rPr>
          <w:rFonts w:asciiTheme="minorHAnsi" w:hAnsiTheme="minorHAnsi" w:cstheme="minorHAnsi"/>
          <w:szCs w:val="24"/>
        </w:rPr>
        <w:t>Ustavnim sodiščem Republike Slovenije, kadar je na prvi stopnji odločalo sodišče z območja sodnega okrožja Maribor ali sodnega okrožja Slovenj Gradec.</w:t>
      </w:r>
    </w:p>
    <w:p w14:paraId="219A1DD2" w14:textId="77777777" w:rsidR="00F972D9" w:rsidRPr="009F67C8" w:rsidRDefault="00F972D9" w:rsidP="00F972D9">
      <w:pPr>
        <w:spacing w:after="0" w:line="240" w:lineRule="auto"/>
        <w:jc w:val="both"/>
        <w:rPr>
          <w:rFonts w:asciiTheme="minorHAnsi" w:hAnsiTheme="minorHAnsi" w:cstheme="minorHAnsi"/>
          <w:szCs w:val="24"/>
        </w:rPr>
      </w:pPr>
    </w:p>
    <w:p w14:paraId="3076CC5E" w14:textId="77777777" w:rsidR="00F972D9" w:rsidRPr="009F67C8" w:rsidRDefault="00F972D9" w:rsidP="00F972D9">
      <w:pPr>
        <w:pStyle w:val="podnaslovmali"/>
        <w:spacing w:line="240" w:lineRule="auto"/>
        <w:rPr>
          <w:rFonts w:asciiTheme="minorHAnsi" w:hAnsiTheme="minorHAnsi" w:cstheme="minorHAnsi"/>
          <w:b w:val="0"/>
          <w:bCs w:val="0"/>
          <w:color w:val="auto"/>
          <w:spacing w:val="0"/>
          <w:szCs w:val="24"/>
          <w:lang w:val="sl-SI"/>
        </w:rPr>
      </w:pPr>
      <w:r w:rsidRPr="009F67C8">
        <w:rPr>
          <w:rFonts w:asciiTheme="minorHAnsi" w:hAnsiTheme="minorHAnsi" w:cstheme="minorHAnsi"/>
          <w:b w:val="0"/>
          <w:bCs w:val="0"/>
          <w:color w:val="auto"/>
          <w:spacing w:val="0"/>
          <w:szCs w:val="24"/>
          <w:lang w:val="sl-SI"/>
        </w:rPr>
        <w:t>Zunanji oddelek državnega odvetništva v Murski Soboti zastopa subjekte iz 12. in 13. člena ZDOdv:</w:t>
      </w:r>
    </w:p>
    <w:p w14:paraId="588B0C23" w14:textId="77777777" w:rsidR="00F972D9" w:rsidRPr="009F67C8" w:rsidRDefault="00F972D9" w:rsidP="00F972D9">
      <w:pPr>
        <w:numPr>
          <w:ilvl w:val="0"/>
          <w:numId w:val="14"/>
        </w:numPr>
        <w:spacing w:after="0" w:line="240" w:lineRule="auto"/>
        <w:jc w:val="both"/>
        <w:rPr>
          <w:rFonts w:asciiTheme="minorHAnsi" w:hAnsiTheme="minorHAnsi" w:cstheme="minorHAnsi"/>
          <w:szCs w:val="24"/>
        </w:rPr>
      </w:pPr>
      <w:r w:rsidRPr="009F67C8">
        <w:rPr>
          <w:rFonts w:asciiTheme="minorHAnsi" w:hAnsiTheme="minorHAnsi" w:cstheme="minorHAnsi"/>
          <w:szCs w:val="24"/>
        </w:rPr>
        <w:t>pred Okrajnim sodiščem v Murski Soboti, Okrajnim sodiščem v Gornji Radgoni, Okrajnim sodiščem v Lendavi, Okrajnim sodiščem v Ljutomeru,</w:t>
      </w:r>
    </w:p>
    <w:p w14:paraId="695D7A52" w14:textId="77777777" w:rsidR="00F972D9" w:rsidRPr="009F67C8" w:rsidRDefault="00F972D9" w:rsidP="00F972D9">
      <w:pPr>
        <w:numPr>
          <w:ilvl w:val="0"/>
          <w:numId w:val="14"/>
        </w:numPr>
        <w:spacing w:after="0" w:line="240" w:lineRule="auto"/>
        <w:jc w:val="both"/>
        <w:rPr>
          <w:rFonts w:asciiTheme="minorHAnsi" w:hAnsiTheme="minorHAnsi" w:cstheme="minorHAnsi"/>
          <w:szCs w:val="24"/>
        </w:rPr>
      </w:pPr>
      <w:r w:rsidRPr="009F67C8">
        <w:rPr>
          <w:rFonts w:asciiTheme="minorHAnsi" w:hAnsiTheme="minorHAnsi" w:cstheme="minorHAnsi"/>
          <w:szCs w:val="24"/>
        </w:rPr>
        <w:t>pred Okrožnim sodiščem v Murski Soboti,</w:t>
      </w:r>
    </w:p>
    <w:p w14:paraId="422A934D" w14:textId="71B04B9F" w:rsidR="00F972D9" w:rsidRPr="009F67C8" w:rsidRDefault="00F972D9" w:rsidP="00F972D9">
      <w:pPr>
        <w:numPr>
          <w:ilvl w:val="0"/>
          <w:numId w:val="14"/>
        </w:numPr>
        <w:spacing w:after="0" w:line="240" w:lineRule="auto"/>
        <w:jc w:val="both"/>
        <w:rPr>
          <w:rFonts w:asciiTheme="minorHAnsi" w:hAnsiTheme="minorHAnsi" w:cstheme="minorHAnsi"/>
          <w:szCs w:val="24"/>
        </w:rPr>
      </w:pPr>
      <w:r w:rsidRPr="009F67C8">
        <w:rPr>
          <w:rFonts w:asciiTheme="minorHAnsi" w:hAnsiTheme="minorHAnsi" w:cstheme="minorHAnsi"/>
          <w:szCs w:val="24"/>
        </w:rPr>
        <w:lastRenderedPageBreak/>
        <w:t xml:space="preserve">pred Delovnim sodiščem v Mariboru </w:t>
      </w:r>
      <w:r w:rsidR="000E7B0C">
        <w:rPr>
          <w:rFonts w:asciiTheme="minorHAnsi" w:hAnsiTheme="minorHAnsi" w:cstheme="minorHAnsi"/>
          <w:szCs w:val="24"/>
        </w:rPr>
        <w:t>–</w:t>
      </w:r>
      <w:r w:rsidR="000E7B0C" w:rsidRPr="009F67C8">
        <w:rPr>
          <w:rFonts w:asciiTheme="minorHAnsi" w:hAnsiTheme="minorHAnsi" w:cstheme="minorHAnsi"/>
          <w:szCs w:val="24"/>
        </w:rPr>
        <w:t xml:space="preserve"> </w:t>
      </w:r>
      <w:r w:rsidRPr="009F67C8">
        <w:rPr>
          <w:rFonts w:asciiTheme="minorHAnsi" w:hAnsiTheme="minorHAnsi" w:cstheme="minorHAnsi"/>
          <w:szCs w:val="24"/>
        </w:rPr>
        <w:t>zunanjim oddelkom v Murski Soboti,</w:t>
      </w:r>
    </w:p>
    <w:p w14:paraId="7661BFF2" w14:textId="13521823" w:rsidR="00F972D9" w:rsidRPr="009F67C8" w:rsidRDefault="00F972D9" w:rsidP="00F972D9">
      <w:pPr>
        <w:numPr>
          <w:ilvl w:val="0"/>
          <w:numId w:val="14"/>
        </w:num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pred Upravnim sodiščem Republike Slovenije </w:t>
      </w:r>
      <w:r w:rsidR="000E7B0C">
        <w:rPr>
          <w:rFonts w:asciiTheme="minorHAnsi" w:hAnsiTheme="minorHAnsi" w:cstheme="minorHAnsi"/>
          <w:szCs w:val="24"/>
        </w:rPr>
        <w:t>–</w:t>
      </w:r>
      <w:r w:rsidR="000E7B0C" w:rsidRPr="009F67C8">
        <w:rPr>
          <w:rFonts w:asciiTheme="minorHAnsi" w:hAnsiTheme="minorHAnsi" w:cstheme="minorHAnsi"/>
          <w:szCs w:val="24"/>
        </w:rPr>
        <w:t xml:space="preserve"> </w:t>
      </w:r>
      <w:r w:rsidRPr="009F67C8">
        <w:rPr>
          <w:rFonts w:asciiTheme="minorHAnsi" w:hAnsiTheme="minorHAnsi" w:cstheme="minorHAnsi"/>
          <w:szCs w:val="24"/>
        </w:rPr>
        <w:t>zunanjim oddelkom v Mariboru,</w:t>
      </w:r>
    </w:p>
    <w:p w14:paraId="1F0D91FD" w14:textId="66FFF22D" w:rsidR="00F972D9" w:rsidRPr="009F67C8" w:rsidRDefault="00AC0466" w:rsidP="00AC0466">
      <w:pPr>
        <w:numPr>
          <w:ilvl w:val="0"/>
          <w:numId w:val="14"/>
        </w:numPr>
        <w:spacing w:after="0" w:line="240" w:lineRule="auto"/>
        <w:jc w:val="both"/>
        <w:rPr>
          <w:rFonts w:asciiTheme="minorHAnsi" w:hAnsiTheme="minorHAnsi" w:cstheme="minorHAnsi"/>
          <w:szCs w:val="24"/>
        </w:rPr>
      </w:pPr>
      <w:r w:rsidRPr="00AC0466">
        <w:rPr>
          <w:rFonts w:asciiTheme="minorHAnsi" w:hAnsiTheme="minorHAnsi" w:cstheme="minorHAnsi"/>
          <w:szCs w:val="24"/>
        </w:rPr>
        <w:t xml:space="preserve">pred </w:t>
      </w:r>
      <w:r w:rsidR="00F972D9" w:rsidRPr="009F67C8">
        <w:rPr>
          <w:rFonts w:asciiTheme="minorHAnsi" w:hAnsiTheme="minorHAnsi" w:cstheme="minorHAnsi"/>
          <w:szCs w:val="24"/>
        </w:rPr>
        <w:t>Višjim sodiščem v Mariboru,</w:t>
      </w:r>
    </w:p>
    <w:p w14:paraId="66A6601D" w14:textId="3D138F1D" w:rsidR="00F972D9" w:rsidRPr="009F67C8" w:rsidRDefault="00AC0466" w:rsidP="00AC0466">
      <w:pPr>
        <w:numPr>
          <w:ilvl w:val="0"/>
          <w:numId w:val="14"/>
        </w:numPr>
        <w:spacing w:after="0" w:line="240" w:lineRule="auto"/>
        <w:jc w:val="both"/>
        <w:rPr>
          <w:rFonts w:asciiTheme="minorHAnsi" w:hAnsiTheme="minorHAnsi" w:cstheme="minorHAnsi"/>
          <w:szCs w:val="24"/>
        </w:rPr>
      </w:pPr>
      <w:r w:rsidRPr="00AC0466">
        <w:rPr>
          <w:rFonts w:asciiTheme="minorHAnsi" w:hAnsiTheme="minorHAnsi" w:cstheme="minorHAnsi"/>
          <w:szCs w:val="24"/>
        </w:rPr>
        <w:t xml:space="preserve">pred </w:t>
      </w:r>
      <w:r w:rsidR="00F972D9" w:rsidRPr="009F67C8">
        <w:rPr>
          <w:rFonts w:asciiTheme="minorHAnsi" w:hAnsiTheme="minorHAnsi" w:cstheme="minorHAnsi"/>
          <w:szCs w:val="24"/>
        </w:rPr>
        <w:t>Višjim delovnim in socialnim sodiščem,</w:t>
      </w:r>
    </w:p>
    <w:p w14:paraId="17C22423" w14:textId="5C1EF0D2" w:rsidR="00F972D9" w:rsidRPr="009F67C8" w:rsidRDefault="00AC0466" w:rsidP="00AC0466">
      <w:pPr>
        <w:numPr>
          <w:ilvl w:val="0"/>
          <w:numId w:val="14"/>
        </w:numPr>
        <w:spacing w:after="0" w:line="240" w:lineRule="auto"/>
        <w:jc w:val="both"/>
        <w:rPr>
          <w:rFonts w:asciiTheme="minorHAnsi" w:hAnsiTheme="minorHAnsi" w:cstheme="minorHAnsi"/>
          <w:szCs w:val="24"/>
        </w:rPr>
      </w:pPr>
      <w:r w:rsidRPr="00AC0466">
        <w:rPr>
          <w:rFonts w:asciiTheme="minorHAnsi" w:hAnsiTheme="minorHAnsi" w:cstheme="minorHAnsi"/>
          <w:szCs w:val="24"/>
        </w:rPr>
        <w:t xml:space="preserve">pred </w:t>
      </w:r>
      <w:r w:rsidR="00F972D9" w:rsidRPr="009F67C8">
        <w:rPr>
          <w:rFonts w:asciiTheme="minorHAnsi" w:hAnsiTheme="minorHAnsi" w:cstheme="minorHAnsi"/>
          <w:szCs w:val="24"/>
        </w:rPr>
        <w:t>Vrhovnim sodiščem Republike Slovenije,</w:t>
      </w:r>
    </w:p>
    <w:p w14:paraId="0DF0FFE6" w14:textId="383BF32A" w:rsidR="00F972D9" w:rsidRPr="009F67C8" w:rsidRDefault="00AC0466" w:rsidP="00AC0466">
      <w:pPr>
        <w:numPr>
          <w:ilvl w:val="0"/>
          <w:numId w:val="14"/>
        </w:numPr>
        <w:spacing w:after="0" w:line="240" w:lineRule="auto"/>
        <w:jc w:val="both"/>
        <w:rPr>
          <w:rFonts w:asciiTheme="minorHAnsi" w:hAnsiTheme="minorHAnsi" w:cstheme="minorHAnsi"/>
          <w:szCs w:val="24"/>
        </w:rPr>
      </w:pPr>
      <w:r w:rsidRPr="00AC0466">
        <w:rPr>
          <w:rFonts w:asciiTheme="minorHAnsi" w:hAnsiTheme="minorHAnsi" w:cstheme="minorHAnsi"/>
          <w:szCs w:val="24"/>
        </w:rPr>
        <w:t xml:space="preserve">pred </w:t>
      </w:r>
      <w:r w:rsidR="00F972D9" w:rsidRPr="009F67C8">
        <w:rPr>
          <w:rFonts w:asciiTheme="minorHAnsi" w:hAnsiTheme="minorHAnsi" w:cstheme="minorHAnsi"/>
          <w:szCs w:val="24"/>
        </w:rPr>
        <w:t>Ustavnim sodiščem Republike Slovenije, kadar je na prvi stopnji odločalo sodišče z območja sodnega okrožja Murska Sobota.</w:t>
      </w:r>
    </w:p>
    <w:p w14:paraId="3B5D06BB" w14:textId="77777777" w:rsidR="00480B29" w:rsidRDefault="00480B29" w:rsidP="00F972D9">
      <w:pPr>
        <w:spacing w:after="0" w:line="240" w:lineRule="auto"/>
        <w:jc w:val="both"/>
        <w:rPr>
          <w:rFonts w:asciiTheme="minorHAnsi" w:hAnsiTheme="minorHAnsi" w:cstheme="minorHAnsi"/>
          <w:bCs/>
          <w:szCs w:val="24"/>
        </w:rPr>
      </w:pPr>
    </w:p>
    <w:p w14:paraId="1E18D788" w14:textId="3285355D" w:rsidR="00F972D9" w:rsidRPr="009F67C8" w:rsidRDefault="00F972D9" w:rsidP="00F972D9">
      <w:pPr>
        <w:spacing w:after="0" w:line="240" w:lineRule="auto"/>
        <w:jc w:val="both"/>
        <w:rPr>
          <w:rFonts w:asciiTheme="minorHAnsi" w:hAnsiTheme="minorHAnsi" w:cstheme="minorHAnsi"/>
          <w:bCs/>
          <w:szCs w:val="24"/>
        </w:rPr>
      </w:pPr>
      <w:r w:rsidRPr="009F67C8">
        <w:rPr>
          <w:rFonts w:asciiTheme="minorHAnsi" w:hAnsiTheme="minorHAnsi" w:cstheme="minorHAnsi"/>
          <w:bCs/>
          <w:szCs w:val="24"/>
        </w:rPr>
        <w:t>Zunanji oddelek državnega odvetništva v Novi Gorici zastopa subjekte iz 12. in 13. člena ZDOdv:</w:t>
      </w:r>
    </w:p>
    <w:p w14:paraId="3A11519A" w14:textId="77777777" w:rsidR="00F972D9" w:rsidRPr="009F67C8" w:rsidRDefault="00F972D9" w:rsidP="00F972D9">
      <w:pPr>
        <w:numPr>
          <w:ilvl w:val="0"/>
          <w:numId w:val="15"/>
        </w:numPr>
        <w:spacing w:after="0" w:line="240" w:lineRule="auto"/>
        <w:jc w:val="both"/>
        <w:rPr>
          <w:rFonts w:asciiTheme="minorHAnsi" w:hAnsiTheme="minorHAnsi" w:cstheme="minorHAnsi"/>
          <w:szCs w:val="24"/>
        </w:rPr>
      </w:pPr>
      <w:r w:rsidRPr="009F67C8">
        <w:rPr>
          <w:rFonts w:asciiTheme="minorHAnsi" w:hAnsiTheme="minorHAnsi" w:cstheme="minorHAnsi"/>
          <w:szCs w:val="24"/>
        </w:rPr>
        <w:t>pred Okrajnim sodiščem v Novi Gorici, Okrajnim sodiščem v Ajdovščini, Okrajnim sodiščem v Idriji, Okrajnim sodiščem v Tolminu,</w:t>
      </w:r>
    </w:p>
    <w:p w14:paraId="45744894" w14:textId="77777777" w:rsidR="00F972D9" w:rsidRPr="009F67C8" w:rsidRDefault="00F972D9" w:rsidP="00F972D9">
      <w:pPr>
        <w:numPr>
          <w:ilvl w:val="0"/>
          <w:numId w:val="15"/>
        </w:numPr>
        <w:spacing w:after="0" w:line="240" w:lineRule="auto"/>
        <w:jc w:val="both"/>
        <w:rPr>
          <w:rFonts w:asciiTheme="minorHAnsi" w:hAnsiTheme="minorHAnsi" w:cstheme="minorHAnsi"/>
          <w:szCs w:val="24"/>
        </w:rPr>
      </w:pPr>
      <w:r w:rsidRPr="009F67C8">
        <w:rPr>
          <w:rFonts w:asciiTheme="minorHAnsi" w:hAnsiTheme="minorHAnsi" w:cstheme="minorHAnsi"/>
          <w:szCs w:val="24"/>
        </w:rPr>
        <w:t>pred Okrožnim sodiščem v Novi Gorici,</w:t>
      </w:r>
    </w:p>
    <w:p w14:paraId="1911221F" w14:textId="4F74B67A" w:rsidR="00F972D9" w:rsidRPr="009F67C8" w:rsidRDefault="00F972D9" w:rsidP="00F972D9">
      <w:pPr>
        <w:numPr>
          <w:ilvl w:val="0"/>
          <w:numId w:val="15"/>
        </w:num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pred Delovnim sodiščem v Kopru </w:t>
      </w:r>
      <w:r w:rsidR="00557CE5">
        <w:rPr>
          <w:rFonts w:asciiTheme="minorHAnsi" w:hAnsiTheme="minorHAnsi" w:cstheme="minorHAnsi"/>
          <w:szCs w:val="24"/>
        </w:rPr>
        <w:t>–</w:t>
      </w:r>
      <w:r w:rsidR="00557CE5" w:rsidRPr="009F67C8">
        <w:rPr>
          <w:rFonts w:asciiTheme="minorHAnsi" w:hAnsiTheme="minorHAnsi" w:cstheme="minorHAnsi"/>
          <w:szCs w:val="24"/>
        </w:rPr>
        <w:t xml:space="preserve"> </w:t>
      </w:r>
      <w:r w:rsidRPr="009F67C8">
        <w:rPr>
          <w:rFonts w:asciiTheme="minorHAnsi" w:hAnsiTheme="minorHAnsi" w:cstheme="minorHAnsi"/>
          <w:szCs w:val="24"/>
        </w:rPr>
        <w:t>zunanjim oddelkom v Novi Gorici,</w:t>
      </w:r>
    </w:p>
    <w:p w14:paraId="4156B642" w14:textId="4B895643" w:rsidR="00F972D9" w:rsidRPr="009F67C8" w:rsidRDefault="00F972D9" w:rsidP="00F972D9">
      <w:pPr>
        <w:numPr>
          <w:ilvl w:val="0"/>
          <w:numId w:val="15"/>
        </w:num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pred Upravnim sodiščem Republike Slovenije </w:t>
      </w:r>
      <w:r w:rsidR="00557CE5">
        <w:rPr>
          <w:rFonts w:asciiTheme="minorHAnsi" w:hAnsiTheme="minorHAnsi" w:cstheme="minorHAnsi"/>
          <w:szCs w:val="24"/>
        </w:rPr>
        <w:t>–</w:t>
      </w:r>
      <w:r w:rsidR="00557CE5" w:rsidRPr="009F67C8">
        <w:rPr>
          <w:rFonts w:asciiTheme="minorHAnsi" w:hAnsiTheme="minorHAnsi" w:cstheme="minorHAnsi"/>
          <w:szCs w:val="24"/>
        </w:rPr>
        <w:t xml:space="preserve"> </w:t>
      </w:r>
      <w:r w:rsidRPr="009F67C8">
        <w:rPr>
          <w:rFonts w:asciiTheme="minorHAnsi" w:hAnsiTheme="minorHAnsi" w:cstheme="minorHAnsi"/>
          <w:szCs w:val="24"/>
        </w:rPr>
        <w:t>zunanjim oddelkom v Novi Gorici,</w:t>
      </w:r>
    </w:p>
    <w:p w14:paraId="369AE841" w14:textId="59E1906A" w:rsidR="00F972D9" w:rsidRPr="009F67C8" w:rsidRDefault="00AC0466" w:rsidP="00AC0466">
      <w:pPr>
        <w:numPr>
          <w:ilvl w:val="0"/>
          <w:numId w:val="15"/>
        </w:numPr>
        <w:spacing w:after="0" w:line="240" w:lineRule="auto"/>
        <w:jc w:val="both"/>
        <w:rPr>
          <w:rFonts w:asciiTheme="minorHAnsi" w:hAnsiTheme="minorHAnsi" w:cstheme="minorHAnsi"/>
          <w:szCs w:val="24"/>
        </w:rPr>
      </w:pPr>
      <w:r w:rsidRPr="00AC0466">
        <w:rPr>
          <w:rFonts w:asciiTheme="minorHAnsi" w:hAnsiTheme="minorHAnsi" w:cstheme="minorHAnsi"/>
          <w:szCs w:val="24"/>
        </w:rPr>
        <w:t xml:space="preserve">pred </w:t>
      </w:r>
      <w:r w:rsidR="00F972D9" w:rsidRPr="009F67C8">
        <w:rPr>
          <w:rFonts w:asciiTheme="minorHAnsi" w:hAnsiTheme="minorHAnsi" w:cstheme="minorHAnsi"/>
          <w:szCs w:val="24"/>
        </w:rPr>
        <w:t>Višjim sodiščem v Kopru,</w:t>
      </w:r>
    </w:p>
    <w:p w14:paraId="6FCCDD20" w14:textId="69F00F5B" w:rsidR="00F972D9" w:rsidRPr="009F67C8" w:rsidRDefault="00AC0466" w:rsidP="00AC0466">
      <w:pPr>
        <w:numPr>
          <w:ilvl w:val="0"/>
          <w:numId w:val="15"/>
        </w:numPr>
        <w:spacing w:after="0" w:line="240" w:lineRule="auto"/>
        <w:jc w:val="both"/>
        <w:rPr>
          <w:rFonts w:asciiTheme="minorHAnsi" w:hAnsiTheme="minorHAnsi" w:cstheme="minorHAnsi"/>
          <w:szCs w:val="24"/>
        </w:rPr>
      </w:pPr>
      <w:r w:rsidRPr="00AC0466">
        <w:rPr>
          <w:rFonts w:asciiTheme="minorHAnsi" w:hAnsiTheme="minorHAnsi" w:cstheme="minorHAnsi"/>
          <w:szCs w:val="24"/>
        </w:rPr>
        <w:t xml:space="preserve">pred </w:t>
      </w:r>
      <w:r w:rsidR="00F972D9" w:rsidRPr="009F67C8">
        <w:rPr>
          <w:rFonts w:asciiTheme="minorHAnsi" w:hAnsiTheme="minorHAnsi" w:cstheme="minorHAnsi"/>
          <w:szCs w:val="24"/>
        </w:rPr>
        <w:t>Višjim delovnim in socialnim sodiščem,</w:t>
      </w:r>
    </w:p>
    <w:p w14:paraId="214C1AD3" w14:textId="38134BDC" w:rsidR="00F972D9" w:rsidRPr="009F67C8" w:rsidRDefault="00AC0466" w:rsidP="00AC0466">
      <w:pPr>
        <w:numPr>
          <w:ilvl w:val="0"/>
          <w:numId w:val="15"/>
        </w:numPr>
        <w:spacing w:after="0" w:line="240" w:lineRule="auto"/>
        <w:jc w:val="both"/>
        <w:rPr>
          <w:rFonts w:asciiTheme="minorHAnsi" w:hAnsiTheme="minorHAnsi" w:cstheme="minorHAnsi"/>
          <w:szCs w:val="24"/>
        </w:rPr>
      </w:pPr>
      <w:r w:rsidRPr="00AC0466">
        <w:rPr>
          <w:rFonts w:asciiTheme="minorHAnsi" w:hAnsiTheme="minorHAnsi" w:cstheme="minorHAnsi"/>
          <w:szCs w:val="24"/>
        </w:rPr>
        <w:t xml:space="preserve">pred </w:t>
      </w:r>
      <w:r w:rsidR="00F972D9" w:rsidRPr="009F67C8">
        <w:rPr>
          <w:rFonts w:asciiTheme="minorHAnsi" w:hAnsiTheme="minorHAnsi" w:cstheme="minorHAnsi"/>
          <w:szCs w:val="24"/>
        </w:rPr>
        <w:t xml:space="preserve">Vrhovnim sodiščem Republike Slovenije, </w:t>
      </w:r>
    </w:p>
    <w:p w14:paraId="7FADD06A" w14:textId="4A9CCC23" w:rsidR="00F972D9" w:rsidRPr="009F67C8" w:rsidRDefault="00AC0466" w:rsidP="00AC0466">
      <w:pPr>
        <w:numPr>
          <w:ilvl w:val="0"/>
          <w:numId w:val="15"/>
        </w:numPr>
        <w:spacing w:after="0" w:line="240" w:lineRule="auto"/>
        <w:jc w:val="both"/>
        <w:rPr>
          <w:rFonts w:asciiTheme="minorHAnsi" w:hAnsiTheme="minorHAnsi" w:cstheme="minorHAnsi"/>
          <w:szCs w:val="24"/>
        </w:rPr>
      </w:pPr>
      <w:r w:rsidRPr="00AC0466">
        <w:rPr>
          <w:rFonts w:asciiTheme="minorHAnsi" w:hAnsiTheme="minorHAnsi" w:cstheme="minorHAnsi"/>
          <w:szCs w:val="24"/>
        </w:rPr>
        <w:t xml:space="preserve">pred </w:t>
      </w:r>
      <w:r w:rsidR="00F972D9" w:rsidRPr="009F67C8">
        <w:rPr>
          <w:rFonts w:asciiTheme="minorHAnsi" w:hAnsiTheme="minorHAnsi" w:cstheme="minorHAnsi"/>
          <w:szCs w:val="24"/>
        </w:rPr>
        <w:t>Ustavnim sodiščem Republike Slovenije, kadar je na prvi stopnji odločalo sodišče z območja sodnega okrožja Nova Gorica. </w:t>
      </w:r>
    </w:p>
    <w:p w14:paraId="4A216273" w14:textId="77777777" w:rsidR="00F972D9" w:rsidRPr="009F67C8" w:rsidRDefault="00F972D9" w:rsidP="00F972D9">
      <w:pPr>
        <w:pStyle w:val="podnaslovmali"/>
        <w:spacing w:line="240" w:lineRule="auto"/>
        <w:rPr>
          <w:rFonts w:asciiTheme="minorHAnsi" w:hAnsiTheme="minorHAnsi" w:cstheme="minorHAnsi"/>
          <w:color w:val="auto"/>
          <w:spacing w:val="0"/>
          <w:szCs w:val="24"/>
          <w:lang w:val="sl-SI"/>
        </w:rPr>
      </w:pPr>
    </w:p>
    <w:p w14:paraId="7DCABE00" w14:textId="77777777" w:rsidR="00F972D9" w:rsidRPr="009F67C8" w:rsidRDefault="00F972D9" w:rsidP="00F972D9">
      <w:pPr>
        <w:pStyle w:val="podnaslovmali"/>
        <w:spacing w:line="240" w:lineRule="auto"/>
        <w:rPr>
          <w:rFonts w:asciiTheme="minorHAnsi" w:hAnsiTheme="minorHAnsi" w:cstheme="minorHAnsi"/>
          <w:b w:val="0"/>
          <w:bCs w:val="0"/>
          <w:color w:val="auto"/>
          <w:spacing w:val="0"/>
          <w:szCs w:val="24"/>
          <w:lang w:val="sl-SI"/>
        </w:rPr>
      </w:pPr>
      <w:r w:rsidRPr="009F67C8">
        <w:rPr>
          <w:rFonts w:asciiTheme="minorHAnsi" w:hAnsiTheme="minorHAnsi" w:cstheme="minorHAnsi"/>
          <w:b w:val="0"/>
          <w:bCs w:val="0"/>
          <w:color w:val="auto"/>
          <w:spacing w:val="0"/>
          <w:szCs w:val="24"/>
          <w:lang w:val="sl-SI"/>
        </w:rPr>
        <w:t>Zunanji oddelek državnega odvetništva v Novem mestu zastopa subjekte iz 12. in 13. člena ZDOdv:</w:t>
      </w:r>
    </w:p>
    <w:p w14:paraId="65E7F93D" w14:textId="77777777" w:rsidR="00F972D9" w:rsidRPr="009F67C8" w:rsidRDefault="00F972D9" w:rsidP="00F972D9">
      <w:pPr>
        <w:numPr>
          <w:ilvl w:val="0"/>
          <w:numId w:val="16"/>
        </w:numPr>
        <w:spacing w:after="0" w:line="240" w:lineRule="auto"/>
        <w:jc w:val="both"/>
        <w:rPr>
          <w:rFonts w:asciiTheme="minorHAnsi" w:hAnsiTheme="minorHAnsi" w:cstheme="minorHAnsi"/>
          <w:szCs w:val="24"/>
        </w:rPr>
      </w:pPr>
      <w:r w:rsidRPr="009F67C8">
        <w:rPr>
          <w:rFonts w:asciiTheme="minorHAnsi" w:hAnsiTheme="minorHAnsi" w:cstheme="minorHAnsi"/>
          <w:szCs w:val="24"/>
        </w:rPr>
        <w:t>pred Okrajnim sodiščem v Novem mestu, Okrajnim sodiščem v Brežicah, Okrajnim sodiščem v Črnomlju, Okrajnim sodiščem v Krškem, Okrajnim sodiščem v Sevnici, Okrajnim sodiščem v Trebnjem,</w:t>
      </w:r>
    </w:p>
    <w:p w14:paraId="0F518117" w14:textId="77777777" w:rsidR="00F972D9" w:rsidRPr="009F67C8" w:rsidRDefault="00F972D9" w:rsidP="00F972D9">
      <w:pPr>
        <w:numPr>
          <w:ilvl w:val="0"/>
          <w:numId w:val="16"/>
        </w:numPr>
        <w:spacing w:after="0" w:line="240" w:lineRule="auto"/>
        <w:jc w:val="both"/>
        <w:rPr>
          <w:rFonts w:asciiTheme="minorHAnsi" w:hAnsiTheme="minorHAnsi" w:cstheme="minorHAnsi"/>
          <w:szCs w:val="24"/>
        </w:rPr>
      </w:pPr>
      <w:r w:rsidRPr="009F67C8">
        <w:rPr>
          <w:rFonts w:asciiTheme="minorHAnsi" w:hAnsiTheme="minorHAnsi" w:cstheme="minorHAnsi"/>
          <w:szCs w:val="24"/>
        </w:rPr>
        <w:t>pred Okrožnim sodiščem v Novem mestu, Okrožnim sodiščem v Krškem,</w:t>
      </w:r>
    </w:p>
    <w:p w14:paraId="44D2005C" w14:textId="37B137D0" w:rsidR="00F972D9" w:rsidRPr="009F67C8" w:rsidRDefault="00F972D9" w:rsidP="00F972D9">
      <w:pPr>
        <w:numPr>
          <w:ilvl w:val="0"/>
          <w:numId w:val="16"/>
        </w:num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pred Delovnim in socialnim sodiščem v Ljubljani </w:t>
      </w:r>
      <w:r w:rsidR="00557CE5">
        <w:rPr>
          <w:rFonts w:asciiTheme="minorHAnsi" w:hAnsiTheme="minorHAnsi" w:cstheme="minorHAnsi"/>
          <w:szCs w:val="24"/>
        </w:rPr>
        <w:t>–</w:t>
      </w:r>
      <w:r w:rsidR="00557CE5" w:rsidRPr="009F67C8">
        <w:rPr>
          <w:rFonts w:asciiTheme="minorHAnsi" w:hAnsiTheme="minorHAnsi" w:cstheme="minorHAnsi"/>
          <w:szCs w:val="24"/>
        </w:rPr>
        <w:t xml:space="preserve"> </w:t>
      </w:r>
      <w:r w:rsidRPr="009F67C8">
        <w:rPr>
          <w:rFonts w:asciiTheme="minorHAnsi" w:hAnsiTheme="minorHAnsi" w:cstheme="minorHAnsi"/>
          <w:szCs w:val="24"/>
        </w:rPr>
        <w:t>zunanjim oddelkom v Brežicah in zunanjim oddelkom v Novem mestu,</w:t>
      </w:r>
    </w:p>
    <w:p w14:paraId="47649B52" w14:textId="77777777" w:rsidR="00F972D9" w:rsidRPr="009F67C8" w:rsidRDefault="00F972D9" w:rsidP="00F972D9">
      <w:pPr>
        <w:numPr>
          <w:ilvl w:val="0"/>
          <w:numId w:val="16"/>
        </w:numPr>
        <w:spacing w:after="0" w:line="240" w:lineRule="auto"/>
        <w:jc w:val="both"/>
        <w:rPr>
          <w:rFonts w:asciiTheme="minorHAnsi" w:hAnsiTheme="minorHAnsi" w:cstheme="minorHAnsi"/>
          <w:szCs w:val="24"/>
        </w:rPr>
      </w:pPr>
      <w:r w:rsidRPr="009F67C8">
        <w:rPr>
          <w:rFonts w:asciiTheme="minorHAnsi" w:hAnsiTheme="minorHAnsi" w:cstheme="minorHAnsi"/>
          <w:szCs w:val="24"/>
        </w:rPr>
        <w:t>pred Upravnim sodiščem Republike Slovenije,</w:t>
      </w:r>
    </w:p>
    <w:p w14:paraId="79A760B8" w14:textId="036BD674" w:rsidR="00F972D9" w:rsidRPr="009F67C8" w:rsidRDefault="00AC0466" w:rsidP="00AC0466">
      <w:pPr>
        <w:numPr>
          <w:ilvl w:val="0"/>
          <w:numId w:val="16"/>
        </w:numPr>
        <w:spacing w:after="0" w:line="240" w:lineRule="auto"/>
        <w:jc w:val="both"/>
        <w:rPr>
          <w:rFonts w:asciiTheme="minorHAnsi" w:hAnsiTheme="minorHAnsi" w:cstheme="minorHAnsi"/>
          <w:szCs w:val="24"/>
        </w:rPr>
      </w:pPr>
      <w:r w:rsidRPr="00AC0466">
        <w:rPr>
          <w:rFonts w:asciiTheme="minorHAnsi" w:hAnsiTheme="minorHAnsi" w:cstheme="minorHAnsi"/>
          <w:szCs w:val="24"/>
        </w:rPr>
        <w:t xml:space="preserve">pred </w:t>
      </w:r>
      <w:r w:rsidR="00F972D9" w:rsidRPr="009F67C8">
        <w:rPr>
          <w:rFonts w:asciiTheme="minorHAnsi" w:hAnsiTheme="minorHAnsi" w:cstheme="minorHAnsi"/>
          <w:szCs w:val="24"/>
        </w:rPr>
        <w:t>Višjim sodiščem v Ljubljani,</w:t>
      </w:r>
    </w:p>
    <w:p w14:paraId="25365B12" w14:textId="11472374" w:rsidR="00F972D9" w:rsidRPr="009F67C8" w:rsidRDefault="00AC0466" w:rsidP="00AC0466">
      <w:pPr>
        <w:numPr>
          <w:ilvl w:val="0"/>
          <w:numId w:val="16"/>
        </w:numPr>
        <w:spacing w:after="0" w:line="240" w:lineRule="auto"/>
        <w:jc w:val="both"/>
        <w:rPr>
          <w:rFonts w:asciiTheme="minorHAnsi" w:hAnsiTheme="minorHAnsi" w:cstheme="minorHAnsi"/>
          <w:szCs w:val="24"/>
        </w:rPr>
      </w:pPr>
      <w:r w:rsidRPr="00AC0466">
        <w:rPr>
          <w:rFonts w:asciiTheme="minorHAnsi" w:hAnsiTheme="minorHAnsi" w:cstheme="minorHAnsi"/>
          <w:szCs w:val="24"/>
        </w:rPr>
        <w:t xml:space="preserve">pred </w:t>
      </w:r>
      <w:r w:rsidR="00F972D9" w:rsidRPr="009F67C8">
        <w:rPr>
          <w:rFonts w:asciiTheme="minorHAnsi" w:hAnsiTheme="minorHAnsi" w:cstheme="minorHAnsi"/>
          <w:szCs w:val="24"/>
        </w:rPr>
        <w:t>Višjim delovnim in socialnim sodiščem,</w:t>
      </w:r>
    </w:p>
    <w:p w14:paraId="31508E7E" w14:textId="557C970E" w:rsidR="00F972D9" w:rsidRPr="009F67C8" w:rsidRDefault="00AC0466" w:rsidP="00AC0466">
      <w:pPr>
        <w:numPr>
          <w:ilvl w:val="0"/>
          <w:numId w:val="16"/>
        </w:numPr>
        <w:spacing w:after="0" w:line="240" w:lineRule="auto"/>
        <w:jc w:val="both"/>
        <w:rPr>
          <w:rFonts w:asciiTheme="minorHAnsi" w:hAnsiTheme="minorHAnsi" w:cstheme="minorHAnsi"/>
          <w:szCs w:val="24"/>
        </w:rPr>
      </w:pPr>
      <w:r w:rsidRPr="00AC0466">
        <w:rPr>
          <w:rFonts w:asciiTheme="minorHAnsi" w:hAnsiTheme="minorHAnsi" w:cstheme="minorHAnsi"/>
          <w:szCs w:val="24"/>
        </w:rPr>
        <w:t xml:space="preserve">pred </w:t>
      </w:r>
      <w:r w:rsidR="00F972D9" w:rsidRPr="009F67C8">
        <w:rPr>
          <w:rFonts w:asciiTheme="minorHAnsi" w:hAnsiTheme="minorHAnsi" w:cstheme="minorHAnsi"/>
          <w:szCs w:val="24"/>
        </w:rPr>
        <w:t xml:space="preserve">Vrhovnim sodiščem Republike Slovenije, </w:t>
      </w:r>
    </w:p>
    <w:p w14:paraId="7A774027" w14:textId="031C9E0B" w:rsidR="00F972D9" w:rsidRPr="009F67C8" w:rsidRDefault="00AC0466" w:rsidP="00AC0466">
      <w:pPr>
        <w:numPr>
          <w:ilvl w:val="0"/>
          <w:numId w:val="16"/>
        </w:numPr>
        <w:spacing w:after="0" w:line="240" w:lineRule="auto"/>
        <w:jc w:val="both"/>
        <w:rPr>
          <w:rFonts w:asciiTheme="minorHAnsi" w:hAnsiTheme="minorHAnsi" w:cstheme="minorHAnsi"/>
          <w:szCs w:val="24"/>
        </w:rPr>
      </w:pPr>
      <w:r w:rsidRPr="00AC0466">
        <w:rPr>
          <w:rFonts w:asciiTheme="minorHAnsi" w:hAnsiTheme="minorHAnsi" w:cstheme="minorHAnsi"/>
          <w:szCs w:val="24"/>
        </w:rPr>
        <w:t xml:space="preserve">pred </w:t>
      </w:r>
      <w:r w:rsidR="00F972D9" w:rsidRPr="009F67C8">
        <w:rPr>
          <w:rFonts w:asciiTheme="minorHAnsi" w:hAnsiTheme="minorHAnsi" w:cstheme="minorHAnsi"/>
          <w:szCs w:val="24"/>
        </w:rPr>
        <w:t>Ustavnim sodiščem Republike Slovenije, kadar je na prvi stopnji odločalo sodišče z območja sodnega okrožja Novo mesto in Krško.</w:t>
      </w:r>
    </w:p>
    <w:p w14:paraId="4BE503D7" w14:textId="77777777" w:rsidR="00F972D9" w:rsidRPr="009F67C8" w:rsidRDefault="00F972D9" w:rsidP="00F972D9">
      <w:pPr>
        <w:pStyle w:val="podnaslovmali"/>
        <w:spacing w:line="240" w:lineRule="auto"/>
        <w:rPr>
          <w:rFonts w:asciiTheme="minorHAnsi" w:hAnsiTheme="minorHAnsi" w:cstheme="minorHAnsi"/>
          <w:color w:val="auto"/>
          <w:spacing w:val="0"/>
          <w:szCs w:val="24"/>
          <w:lang w:val="sl-SI"/>
        </w:rPr>
      </w:pPr>
    </w:p>
    <w:p w14:paraId="2BD129B2" w14:textId="77777777" w:rsidR="00F972D9" w:rsidRPr="009F67C8" w:rsidRDefault="00F972D9" w:rsidP="00F972D9">
      <w:pPr>
        <w:pStyle w:val="podnaslovmali"/>
        <w:spacing w:line="240" w:lineRule="auto"/>
        <w:rPr>
          <w:rFonts w:asciiTheme="minorHAnsi" w:hAnsiTheme="minorHAnsi" w:cstheme="minorHAnsi"/>
          <w:b w:val="0"/>
          <w:bCs w:val="0"/>
          <w:color w:val="auto"/>
          <w:spacing w:val="0"/>
          <w:szCs w:val="24"/>
          <w:lang w:val="sl-SI"/>
        </w:rPr>
      </w:pPr>
      <w:r w:rsidRPr="009F67C8">
        <w:rPr>
          <w:rFonts w:asciiTheme="minorHAnsi" w:hAnsiTheme="minorHAnsi" w:cstheme="minorHAnsi"/>
          <w:b w:val="0"/>
          <w:bCs w:val="0"/>
          <w:color w:val="auto"/>
          <w:spacing w:val="0"/>
          <w:szCs w:val="24"/>
          <w:lang w:val="sl-SI"/>
        </w:rPr>
        <w:t>Zunanji oddelek državnega odvetništva na Ptuju zastopa subjekte iz 12. in 13. člena ZDOdv:</w:t>
      </w:r>
    </w:p>
    <w:p w14:paraId="12395C4C" w14:textId="77777777" w:rsidR="00F972D9" w:rsidRPr="009F67C8" w:rsidRDefault="00F972D9" w:rsidP="00F972D9">
      <w:pPr>
        <w:numPr>
          <w:ilvl w:val="0"/>
          <w:numId w:val="17"/>
        </w:numPr>
        <w:spacing w:after="0" w:line="240" w:lineRule="auto"/>
        <w:jc w:val="both"/>
        <w:rPr>
          <w:rFonts w:asciiTheme="minorHAnsi" w:hAnsiTheme="minorHAnsi" w:cstheme="minorHAnsi"/>
          <w:szCs w:val="24"/>
        </w:rPr>
      </w:pPr>
      <w:r w:rsidRPr="009F67C8">
        <w:rPr>
          <w:rFonts w:asciiTheme="minorHAnsi" w:hAnsiTheme="minorHAnsi" w:cstheme="minorHAnsi"/>
          <w:szCs w:val="24"/>
        </w:rPr>
        <w:t>pred Okrajnim sodiščem na Ptuju, Okrajnim sodiščem v Ormožu, </w:t>
      </w:r>
    </w:p>
    <w:p w14:paraId="3D967FCA" w14:textId="77777777" w:rsidR="00F972D9" w:rsidRPr="009F67C8" w:rsidRDefault="00F972D9" w:rsidP="00F972D9">
      <w:pPr>
        <w:numPr>
          <w:ilvl w:val="0"/>
          <w:numId w:val="17"/>
        </w:numPr>
        <w:spacing w:after="0" w:line="240" w:lineRule="auto"/>
        <w:jc w:val="both"/>
        <w:rPr>
          <w:rFonts w:asciiTheme="minorHAnsi" w:hAnsiTheme="minorHAnsi" w:cstheme="minorHAnsi"/>
          <w:szCs w:val="24"/>
        </w:rPr>
      </w:pPr>
      <w:r w:rsidRPr="009F67C8">
        <w:rPr>
          <w:rFonts w:asciiTheme="minorHAnsi" w:hAnsiTheme="minorHAnsi" w:cstheme="minorHAnsi"/>
          <w:szCs w:val="24"/>
        </w:rPr>
        <w:t>pred Okrožnim sodiščem na Ptuju,</w:t>
      </w:r>
    </w:p>
    <w:p w14:paraId="51B13A5B" w14:textId="24B6F038" w:rsidR="00F972D9" w:rsidRPr="009F67C8" w:rsidRDefault="00F972D9" w:rsidP="00F972D9">
      <w:pPr>
        <w:numPr>
          <w:ilvl w:val="0"/>
          <w:numId w:val="17"/>
        </w:num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pred Delovnim sodiščem v Mariboru </w:t>
      </w:r>
      <w:r w:rsidR="00C64A34">
        <w:rPr>
          <w:rFonts w:asciiTheme="minorHAnsi" w:hAnsiTheme="minorHAnsi" w:cstheme="minorHAnsi"/>
          <w:szCs w:val="24"/>
        </w:rPr>
        <w:t>–</w:t>
      </w:r>
      <w:r w:rsidR="00C64A34" w:rsidRPr="009F67C8">
        <w:rPr>
          <w:rFonts w:asciiTheme="minorHAnsi" w:hAnsiTheme="minorHAnsi" w:cstheme="minorHAnsi"/>
          <w:szCs w:val="24"/>
        </w:rPr>
        <w:t xml:space="preserve"> </w:t>
      </w:r>
      <w:r w:rsidRPr="009F67C8">
        <w:rPr>
          <w:rFonts w:asciiTheme="minorHAnsi" w:hAnsiTheme="minorHAnsi" w:cstheme="minorHAnsi"/>
          <w:szCs w:val="24"/>
        </w:rPr>
        <w:t>zunanjim oddelkom na Ptuju,</w:t>
      </w:r>
    </w:p>
    <w:p w14:paraId="171883F6" w14:textId="192A5D07" w:rsidR="00F972D9" w:rsidRPr="009F67C8" w:rsidRDefault="00F972D9" w:rsidP="00F972D9">
      <w:pPr>
        <w:numPr>
          <w:ilvl w:val="0"/>
          <w:numId w:val="17"/>
        </w:num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pred Upravnim sodiščem Republike Slovenije </w:t>
      </w:r>
      <w:r w:rsidR="00C64A34">
        <w:rPr>
          <w:rFonts w:asciiTheme="minorHAnsi" w:hAnsiTheme="minorHAnsi" w:cstheme="minorHAnsi"/>
          <w:szCs w:val="24"/>
        </w:rPr>
        <w:t>–</w:t>
      </w:r>
      <w:r w:rsidR="00C64A34" w:rsidRPr="009F67C8">
        <w:rPr>
          <w:rFonts w:asciiTheme="minorHAnsi" w:hAnsiTheme="minorHAnsi" w:cstheme="minorHAnsi"/>
          <w:szCs w:val="24"/>
        </w:rPr>
        <w:t xml:space="preserve"> </w:t>
      </w:r>
      <w:r w:rsidRPr="009F67C8">
        <w:rPr>
          <w:rFonts w:asciiTheme="minorHAnsi" w:hAnsiTheme="minorHAnsi" w:cstheme="minorHAnsi"/>
          <w:szCs w:val="24"/>
        </w:rPr>
        <w:t>zunanjim oddelkom v Mariboru,</w:t>
      </w:r>
    </w:p>
    <w:p w14:paraId="228B321C" w14:textId="59EA4F42" w:rsidR="00F972D9" w:rsidRPr="009F67C8" w:rsidRDefault="00AC0466" w:rsidP="00AC0466">
      <w:pPr>
        <w:numPr>
          <w:ilvl w:val="0"/>
          <w:numId w:val="17"/>
        </w:numPr>
        <w:spacing w:after="0" w:line="240" w:lineRule="auto"/>
        <w:jc w:val="both"/>
        <w:rPr>
          <w:rFonts w:asciiTheme="minorHAnsi" w:hAnsiTheme="minorHAnsi" w:cstheme="minorHAnsi"/>
          <w:szCs w:val="24"/>
        </w:rPr>
      </w:pPr>
      <w:r w:rsidRPr="00AC0466">
        <w:rPr>
          <w:rFonts w:asciiTheme="minorHAnsi" w:hAnsiTheme="minorHAnsi" w:cstheme="minorHAnsi"/>
          <w:szCs w:val="24"/>
        </w:rPr>
        <w:t xml:space="preserve">pred </w:t>
      </w:r>
      <w:r w:rsidR="00F972D9" w:rsidRPr="009F67C8">
        <w:rPr>
          <w:rFonts w:asciiTheme="minorHAnsi" w:hAnsiTheme="minorHAnsi" w:cstheme="minorHAnsi"/>
          <w:szCs w:val="24"/>
        </w:rPr>
        <w:t>Višjim sodiščem v Mariboru,</w:t>
      </w:r>
    </w:p>
    <w:p w14:paraId="510E296C" w14:textId="46C55E30" w:rsidR="00F972D9" w:rsidRPr="009F67C8" w:rsidRDefault="00AC0466" w:rsidP="00AC0466">
      <w:pPr>
        <w:numPr>
          <w:ilvl w:val="0"/>
          <w:numId w:val="17"/>
        </w:numPr>
        <w:spacing w:after="0" w:line="240" w:lineRule="auto"/>
        <w:jc w:val="both"/>
        <w:rPr>
          <w:rFonts w:asciiTheme="minorHAnsi" w:hAnsiTheme="minorHAnsi" w:cstheme="minorHAnsi"/>
          <w:szCs w:val="24"/>
        </w:rPr>
      </w:pPr>
      <w:r w:rsidRPr="00AC0466">
        <w:rPr>
          <w:rFonts w:asciiTheme="minorHAnsi" w:hAnsiTheme="minorHAnsi" w:cstheme="minorHAnsi"/>
          <w:szCs w:val="24"/>
        </w:rPr>
        <w:t xml:space="preserve">pred </w:t>
      </w:r>
      <w:r w:rsidR="00F972D9" w:rsidRPr="009F67C8">
        <w:rPr>
          <w:rFonts w:asciiTheme="minorHAnsi" w:hAnsiTheme="minorHAnsi" w:cstheme="minorHAnsi"/>
          <w:szCs w:val="24"/>
        </w:rPr>
        <w:t>Višjim delovnim in socialnim sodiščem,</w:t>
      </w:r>
    </w:p>
    <w:p w14:paraId="2757F87E" w14:textId="2690EC31" w:rsidR="00F972D9" w:rsidRPr="009F67C8" w:rsidRDefault="00AC0466" w:rsidP="00AC0466">
      <w:pPr>
        <w:numPr>
          <w:ilvl w:val="0"/>
          <w:numId w:val="17"/>
        </w:numPr>
        <w:spacing w:after="0" w:line="240" w:lineRule="auto"/>
        <w:jc w:val="both"/>
        <w:rPr>
          <w:rFonts w:asciiTheme="minorHAnsi" w:hAnsiTheme="minorHAnsi" w:cstheme="minorHAnsi"/>
          <w:szCs w:val="24"/>
        </w:rPr>
      </w:pPr>
      <w:r w:rsidRPr="00AC0466">
        <w:rPr>
          <w:rFonts w:asciiTheme="minorHAnsi" w:hAnsiTheme="minorHAnsi" w:cstheme="minorHAnsi"/>
          <w:szCs w:val="24"/>
        </w:rPr>
        <w:t xml:space="preserve">pred </w:t>
      </w:r>
      <w:r w:rsidR="00F972D9" w:rsidRPr="009F67C8">
        <w:rPr>
          <w:rFonts w:asciiTheme="minorHAnsi" w:hAnsiTheme="minorHAnsi" w:cstheme="minorHAnsi"/>
          <w:szCs w:val="24"/>
        </w:rPr>
        <w:t>Vrhovnim sodiščem Republike Slovenije,</w:t>
      </w:r>
    </w:p>
    <w:p w14:paraId="74E4AE98" w14:textId="465A603C" w:rsidR="00F972D9" w:rsidRPr="009F67C8" w:rsidRDefault="00AC0466" w:rsidP="00AC0466">
      <w:pPr>
        <w:numPr>
          <w:ilvl w:val="0"/>
          <w:numId w:val="17"/>
        </w:numPr>
        <w:spacing w:after="0" w:line="240" w:lineRule="auto"/>
        <w:jc w:val="both"/>
        <w:rPr>
          <w:rFonts w:asciiTheme="minorHAnsi" w:hAnsiTheme="minorHAnsi" w:cstheme="minorHAnsi"/>
          <w:szCs w:val="24"/>
        </w:rPr>
      </w:pPr>
      <w:r w:rsidRPr="00AC0466">
        <w:rPr>
          <w:rFonts w:asciiTheme="minorHAnsi" w:hAnsiTheme="minorHAnsi" w:cstheme="minorHAnsi"/>
          <w:szCs w:val="24"/>
        </w:rPr>
        <w:t xml:space="preserve">pred </w:t>
      </w:r>
      <w:r w:rsidR="00F972D9" w:rsidRPr="009F67C8">
        <w:rPr>
          <w:rFonts w:asciiTheme="minorHAnsi" w:hAnsiTheme="minorHAnsi" w:cstheme="minorHAnsi"/>
          <w:szCs w:val="24"/>
        </w:rPr>
        <w:t>Ustavnim sodiščem Republike Slovenije, kadar je na prvi stopnji odločalo sodišče z območja sodnega okrožja Ptuj.</w:t>
      </w:r>
    </w:p>
    <w:p w14:paraId="040AFF99" w14:textId="77777777" w:rsidR="00F972D9" w:rsidRPr="009F67C8" w:rsidRDefault="00F972D9" w:rsidP="00F972D9">
      <w:pPr>
        <w:spacing w:after="0" w:line="240" w:lineRule="auto"/>
        <w:jc w:val="both"/>
        <w:rPr>
          <w:rFonts w:asciiTheme="minorHAnsi" w:hAnsiTheme="minorHAnsi" w:cstheme="minorHAnsi"/>
          <w:szCs w:val="24"/>
        </w:rPr>
      </w:pPr>
    </w:p>
    <w:p w14:paraId="716D3462" w14:textId="0B8F5C17" w:rsidR="003A69AE" w:rsidRPr="009F67C8" w:rsidRDefault="003A69AE" w:rsidP="003A69AE">
      <w:pPr>
        <w:spacing w:after="0" w:line="240" w:lineRule="auto"/>
        <w:jc w:val="both"/>
        <w:rPr>
          <w:rFonts w:asciiTheme="minorHAnsi" w:hAnsiTheme="minorHAnsi" w:cstheme="minorHAnsi"/>
        </w:rPr>
      </w:pPr>
      <w:r w:rsidRPr="009F67C8">
        <w:rPr>
          <w:rFonts w:asciiTheme="minorHAnsi" w:hAnsiTheme="minorHAnsi" w:cstheme="minorHAnsi"/>
        </w:rPr>
        <w:lastRenderedPageBreak/>
        <w:t xml:space="preserve">Podrobnejša organizacija notranjih organizacijskih enot organa, tako na sedežu kot tudi </w:t>
      </w:r>
      <w:r w:rsidR="00C64A34">
        <w:rPr>
          <w:rFonts w:asciiTheme="minorHAnsi" w:hAnsiTheme="minorHAnsi" w:cstheme="minorHAnsi"/>
        </w:rPr>
        <w:t xml:space="preserve">v </w:t>
      </w:r>
      <w:r w:rsidRPr="009F67C8">
        <w:rPr>
          <w:rFonts w:asciiTheme="minorHAnsi" w:hAnsiTheme="minorHAnsi" w:cstheme="minorHAnsi"/>
        </w:rPr>
        <w:t xml:space="preserve">zunanjih oddelkih, ter delovna mesta, potrebna za izvajanje nalog organa, </w:t>
      </w:r>
      <w:r w:rsidR="00C64A34">
        <w:rPr>
          <w:rFonts w:asciiTheme="minorHAnsi" w:hAnsiTheme="minorHAnsi" w:cstheme="minorHAnsi"/>
        </w:rPr>
        <w:t>so</w:t>
      </w:r>
      <w:r w:rsidR="00C64A34" w:rsidRPr="009F67C8">
        <w:rPr>
          <w:rFonts w:asciiTheme="minorHAnsi" w:hAnsiTheme="minorHAnsi" w:cstheme="minorHAnsi"/>
        </w:rPr>
        <w:t xml:space="preserve"> </w:t>
      </w:r>
      <w:r w:rsidRPr="009F67C8">
        <w:rPr>
          <w:rFonts w:asciiTheme="minorHAnsi" w:hAnsiTheme="minorHAnsi" w:cstheme="minorHAnsi"/>
        </w:rPr>
        <w:t>določen</w:t>
      </w:r>
      <w:r w:rsidR="00C64A34">
        <w:rPr>
          <w:rFonts w:asciiTheme="minorHAnsi" w:hAnsiTheme="minorHAnsi" w:cstheme="minorHAnsi"/>
        </w:rPr>
        <w:t>i</w:t>
      </w:r>
      <w:r w:rsidRPr="009F67C8">
        <w:rPr>
          <w:rFonts w:asciiTheme="minorHAnsi" w:hAnsiTheme="minorHAnsi" w:cstheme="minorHAnsi"/>
        </w:rPr>
        <w:t xml:space="preserve"> z Aktom o notranji organizaciji in sistemizaciji delovnih mest Državnega odvetništva RS.</w:t>
      </w:r>
    </w:p>
    <w:p w14:paraId="5931DF9E" w14:textId="77777777" w:rsidR="003A69AE" w:rsidRPr="009F67C8" w:rsidRDefault="003A69AE" w:rsidP="00F972D9">
      <w:pPr>
        <w:spacing w:after="0" w:line="240" w:lineRule="auto"/>
        <w:jc w:val="both"/>
        <w:rPr>
          <w:rFonts w:asciiTheme="minorHAnsi" w:hAnsiTheme="minorHAnsi" w:cstheme="minorHAnsi"/>
          <w:b/>
          <w:bCs/>
          <w:color w:val="007466"/>
        </w:rPr>
      </w:pPr>
    </w:p>
    <w:p w14:paraId="2FD94D7C" w14:textId="6AC3160D" w:rsidR="00F972D9" w:rsidRPr="009F67C8" w:rsidRDefault="00F972D9" w:rsidP="00F972D9">
      <w:pPr>
        <w:spacing w:after="0" w:line="240" w:lineRule="auto"/>
        <w:jc w:val="both"/>
        <w:rPr>
          <w:rFonts w:asciiTheme="minorHAnsi" w:hAnsiTheme="minorHAnsi" w:cstheme="minorHAnsi"/>
          <w:b/>
          <w:bCs/>
          <w:color w:val="007466"/>
        </w:rPr>
      </w:pPr>
      <w:r w:rsidRPr="009F67C8">
        <w:rPr>
          <w:rFonts w:asciiTheme="minorHAnsi" w:hAnsiTheme="minorHAnsi" w:cstheme="minorHAnsi"/>
          <w:b/>
          <w:bCs/>
          <w:color w:val="007466"/>
        </w:rPr>
        <w:t xml:space="preserve">Slika 2: Krajevna pristojnost oddelkov Državnega odvetništva RS  </w:t>
      </w:r>
    </w:p>
    <w:p w14:paraId="3E7E5C33" w14:textId="77777777" w:rsidR="00F972D9" w:rsidRPr="009F67C8" w:rsidRDefault="00F972D9" w:rsidP="00F972D9">
      <w:pPr>
        <w:spacing w:after="0" w:line="240" w:lineRule="auto"/>
        <w:jc w:val="both"/>
        <w:rPr>
          <w:rFonts w:asciiTheme="minorHAnsi" w:hAnsiTheme="minorHAnsi" w:cstheme="minorHAnsi"/>
        </w:rPr>
      </w:pPr>
    </w:p>
    <w:p w14:paraId="10A3D551" w14:textId="77777777"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noProof/>
          <w:lang w:eastAsia="sl-SI"/>
        </w:rPr>
        <w:drawing>
          <wp:inline distT="0" distB="0" distL="0" distR="0" wp14:anchorId="16AED3C0" wp14:editId="4BFE38F4">
            <wp:extent cx="5731510" cy="4043246"/>
            <wp:effectExtent l="0" t="0" r="254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145" t="7020" r="2410" b="11065"/>
                    <a:stretch/>
                  </pic:blipFill>
                  <pic:spPr bwMode="auto">
                    <a:xfrm>
                      <a:off x="0" y="0"/>
                      <a:ext cx="5731510" cy="4043246"/>
                    </a:xfrm>
                    <a:prstGeom prst="rect">
                      <a:avLst/>
                    </a:prstGeom>
                    <a:ln>
                      <a:noFill/>
                    </a:ln>
                    <a:extLst>
                      <a:ext uri="{53640926-AAD7-44D8-BBD7-CCE9431645EC}">
                        <a14:shadowObscured xmlns:a14="http://schemas.microsoft.com/office/drawing/2010/main"/>
                      </a:ext>
                    </a:extLst>
                  </pic:spPr>
                </pic:pic>
              </a:graphicData>
            </a:graphic>
          </wp:inline>
        </w:drawing>
      </w:r>
    </w:p>
    <w:p w14:paraId="1166BB68" w14:textId="77777777" w:rsidR="00F972D9" w:rsidRPr="009F67C8" w:rsidRDefault="00F972D9" w:rsidP="00F972D9">
      <w:pPr>
        <w:spacing w:after="0" w:line="240" w:lineRule="auto"/>
        <w:jc w:val="both"/>
        <w:rPr>
          <w:rFonts w:asciiTheme="minorHAnsi" w:hAnsiTheme="minorHAnsi" w:cstheme="minorHAnsi"/>
          <w:sz w:val="36"/>
          <w:szCs w:val="36"/>
        </w:rPr>
      </w:pPr>
    </w:p>
    <w:p w14:paraId="1330ABC3" w14:textId="77777777" w:rsidR="00F972D9" w:rsidRPr="009F67C8" w:rsidRDefault="00F972D9" w:rsidP="00F972D9">
      <w:pPr>
        <w:spacing w:after="0" w:line="240" w:lineRule="auto"/>
        <w:rPr>
          <w:rFonts w:asciiTheme="minorHAnsi" w:hAnsiTheme="minorHAnsi" w:cstheme="minorHAnsi"/>
          <w:sz w:val="36"/>
          <w:szCs w:val="36"/>
        </w:rPr>
      </w:pPr>
    </w:p>
    <w:p w14:paraId="4D3A1B46" w14:textId="6BC58684" w:rsidR="00F972D9" w:rsidRPr="009F67C8" w:rsidRDefault="00F972D9" w:rsidP="00F972D9">
      <w:pPr>
        <w:pStyle w:val="Naslov3"/>
        <w:ind w:left="1134" w:hanging="1134"/>
        <w:rPr>
          <w:rFonts w:asciiTheme="minorHAnsi" w:hAnsiTheme="minorHAnsi" w:cstheme="minorHAnsi"/>
          <w:szCs w:val="36"/>
        </w:rPr>
      </w:pPr>
      <w:bookmarkStart w:id="15" w:name="_Toc168844742"/>
      <w:r w:rsidRPr="009F67C8">
        <w:rPr>
          <w:rFonts w:asciiTheme="minorHAnsi" w:hAnsiTheme="minorHAnsi" w:cstheme="minorHAnsi"/>
          <w:szCs w:val="36"/>
        </w:rPr>
        <w:t>2</w:t>
      </w:r>
      <w:r w:rsidR="00E9765A">
        <w:rPr>
          <w:rFonts w:asciiTheme="minorHAnsi" w:hAnsiTheme="minorHAnsi" w:cstheme="minorHAnsi"/>
          <w:szCs w:val="36"/>
        </w:rPr>
        <w:t>.</w:t>
      </w:r>
      <w:r w:rsidRPr="009F67C8">
        <w:rPr>
          <w:rFonts w:asciiTheme="minorHAnsi" w:hAnsiTheme="minorHAnsi" w:cstheme="minorHAnsi"/>
          <w:szCs w:val="36"/>
        </w:rPr>
        <w:t xml:space="preserve"> KADROVSKO STANJE DRŽAVNEGA ODVETNIŠTVA RS</w:t>
      </w:r>
      <w:bookmarkEnd w:id="15"/>
    </w:p>
    <w:p w14:paraId="4935388D" w14:textId="77777777" w:rsidR="00F972D9" w:rsidRPr="009F67C8" w:rsidRDefault="00F972D9" w:rsidP="00F972D9">
      <w:pPr>
        <w:pStyle w:val="Pa5"/>
        <w:spacing w:line="240" w:lineRule="auto"/>
        <w:rPr>
          <w:rFonts w:asciiTheme="minorHAnsi" w:hAnsiTheme="minorHAnsi" w:cstheme="minorHAnsi"/>
          <w:b/>
          <w:color w:val="007466"/>
          <w:sz w:val="36"/>
          <w:szCs w:val="36"/>
        </w:rPr>
      </w:pPr>
    </w:p>
    <w:p w14:paraId="19C7572F" w14:textId="5743AD80" w:rsidR="00F972D9" w:rsidRPr="009F67C8" w:rsidRDefault="00393300" w:rsidP="00F972D9">
      <w:pPr>
        <w:pStyle w:val="Pa5"/>
        <w:spacing w:line="240" w:lineRule="auto"/>
        <w:rPr>
          <w:rFonts w:asciiTheme="minorHAnsi" w:hAnsiTheme="minorHAnsi" w:cstheme="minorHAnsi"/>
          <w:b/>
          <w:color w:val="007466"/>
          <w:sz w:val="20"/>
          <w:szCs w:val="20"/>
        </w:rPr>
      </w:pPr>
      <w:r w:rsidRPr="00DF065D">
        <w:rPr>
          <w:rFonts w:asciiTheme="minorHAnsi" w:hAnsiTheme="minorHAnsi" w:cstheme="minorHAnsi"/>
          <w:b/>
          <w:color w:val="007466"/>
          <w:sz w:val="20"/>
          <w:szCs w:val="20"/>
        </w:rPr>
        <w:t>Tabela</w:t>
      </w:r>
      <w:r w:rsidR="00F972D9" w:rsidRPr="009F67C8">
        <w:rPr>
          <w:rFonts w:asciiTheme="minorHAnsi" w:hAnsiTheme="minorHAnsi" w:cstheme="minorHAnsi"/>
          <w:b/>
          <w:color w:val="007466"/>
          <w:sz w:val="20"/>
          <w:szCs w:val="20"/>
        </w:rPr>
        <w:t xml:space="preserve"> 1: Prikaz načrtovanih in zasedenih delovnih mest ter povprečn</w:t>
      </w:r>
      <w:r w:rsidR="00C64A34">
        <w:rPr>
          <w:rFonts w:asciiTheme="minorHAnsi" w:hAnsiTheme="minorHAnsi" w:cstheme="minorHAnsi"/>
          <w:b/>
          <w:color w:val="007466"/>
          <w:sz w:val="20"/>
          <w:szCs w:val="20"/>
        </w:rPr>
        <w:t>a</w:t>
      </w:r>
      <w:r w:rsidR="00F972D9" w:rsidRPr="009F67C8">
        <w:rPr>
          <w:rFonts w:asciiTheme="minorHAnsi" w:hAnsiTheme="minorHAnsi" w:cstheme="minorHAnsi"/>
          <w:b/>
          <w:color w:val="007466"/>
          <w:sz w:val="20"/>
          <w:szCs w:val="20"/>
        </w:rPr>
        <w:t xml:space="preserve"> prisotnost višjih državnih odvetnikov, državnih odvetnikov in kandidatov za državne odvetnike na dan 31. 12. preteklega leta</w:t>
      </w:r>
    </w:p>
    <w:p w14:paraId="0F687760" w14:textId="77777777" w:rsidR="00F972D9" w:rsidRPr="009F67C8" w:rsidRDefault="00F972D9" w:rsidP="00F972D9">
      <w:pPr>
        <w:spacing w:after="0"/>
        <w:rPr>
          <w:rFonts w:asciiTheme="minorHAnsi" w:hAnsiTheme="minorHAnsi" w:cstheme="minorHAnsi"/>
          <w:sz w:val="20"/>
          <w:szCs w:val="20"/>
        </w:rPr>
      </w:pPr>
    </w:p>
    <w:p w14:paraId="35B8546C" w14:textId="77777777" w:rsidR="00F972D9" w:rsidRPr="009F67C8" w:rsidRDefault="00F972D9" w:rsidP="00F972D9">
      <w:pPr>
        <w:spacing w:after="0"/>
        <w:rPr>
          <w:rFonts w:asciiTheme="minorHAnsi" w:hAnsiTheme="minorHAnsi" w:cstheme="minorHAnsi"/>
          <w:sz w:val="20"/>
          <w:szCs w:val="20"/>
        </w:rPr>
      </w:pPr>
    </w:p>
    <w:p w14:paraId="7B8B9610" w14:textId="77777777" w:rsidR="00F972D9" w:rsidRPr="009F67C8" w:rsidRDefault="00F972D9" w:rsidP="00F972D9">
      <w:pPr>
        <w:spacing w:after="0" w:line="240" w:lineRule="auto"/>
        <w:jc w:val="both"/>
        <w:rPr>
          <w:rFonts w:asciiTheme="minorHAnsi" w:hAnsiTheme="minorHAnsi" w:cstheme="minorHAnsi"/>
          <w:b/>
          <w:color w:val="007466"/>
          <w:sz w:val="20"/>
          <w:szCs w:val="20"/>
        </w:rPr>
      </w:pPr>
    </w:p>
    <w:tbl>
      <w:tblPr>
        <w:tblStyle w:val="Tabelamrea"/>
        <w:tblW w:w="9493" w:type="dxa"/>
        <w:tblInd w:w="-5" w:type="dxa"/>
        <w:tblLook w:val="04A0" w:firstRow="1" w:lastRow="0" w:firstColumn="1" w:lastColumn="0" w:noHBand="0" w:noVBand="1"/>
      </w:tblPr>
      <w:tblGrid>
        <w:gridCol w:w="1311"/>
        <w:gridCol w:w="805"/>
        <w:gridCol w:w="873"/>
        <w:gridCol w:w="1051"/>
        <w:gridCol w:w="806"/>
        <w:gridCol w:w="869"/>
        <w:gridCol w:w="1051"/>
        <w:gridCol w:w="806"/>
        <w:gridCol w:w="870"/>
        <w:gridCol w:w="1051"/>
      </w:tblGrid>
      <w:tr w:rsidR="00F972D9" w:rsidRPr="009F67C8" w14:paraId="659980D9" w14:textId="77777777" w:rsidTr="003B43E3">
        <w:tc>
          <w:tcPr>
            <w:tcW w:w="1394" w:type="dxa"/>
          </w:tcPr>
          <w:p w14:paraId="3508D40E"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Državno odvetništvo</w:t>
            </w:r>
          </w:p>
        </w:tc>
        <w:tc>
          <w:tcPr>
            <w:tcW w:w="2702" w:type="dxa"/>
            <w:gridSpan w:val="3"/>
          </w:tcPr>
          <w:p w14:paraId="2EBBFAD3"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višji državni odvetniki</w:t>
            </w:r>
          </w:p>
        </w:tc>
        <w:tc>
          <w:tcPr>
            <w:tcW w:w="2698" w:type="dxa"/>
            <w:gridSpan w:val="3"/>
          </w:tcPr>
          <w:p w14:paraId="7C922D0B"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državni odvetniki</w:t>
            </w:r>
          </w:p>
        </w:tc>
        <w:tc>
          <w:tcPr>
            <w:tcW w:w="2699" w:type="dxa"/>
            <w:gridSpan w:val="3"/>
          </w:tcPr>
          <w:p w14:paraId="0ED6E846"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kandidati za državne odvetnike</w:t>
            </w:r>
          </w:p>
        </w:tc>
      </w:tr>
      <w:tr w:rsidR="00F972D9" w:rsidRPr="009F67C8" w14:paraId="76BAD0EA" w14:textId="77777777" w:rsidTr="003B43E3">
        <w:tc>
          <w:tcPr>
            <w:tcW w:w="1394" w:type="dxa"/>
          </w:tcPr>
          <w:p w14:paraId="4CF0E03E" w14:textId="77777777" w:rsidR="00F972D9" w:rsidRPr="009F67C8" w:rsidRDefault="00F972D9" w:rsidP="003B43E3">
            <w:pPr>
              <w:jc w:val="center"/>
              <w:rPr>
                <w:rFonts w:asciiTheme="minorHAnsi" w:hAnsiTheme="minorHAnsi" w:cstheme="minorHAnsi"/>
                <w:sz w:val="18"/>
                <w:szCs w:val="18"/>
              </w:rPr>
            </w:pPr>
          </w:p>
        </w:tc>
        <w:tc>
          <w:tcPr>
            <w:tcW w:w="879" w:type="dxa"/>
          </w:tcPr>
          <w:p w14:paraId="4FD79B71"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načrt</w:t>
            </w:r>
          </w:p>
        </w:tc>
        <w:tc>
          <w:tcPr>
            <w:tcW w:w="895" w:type="dxa"/>
          </w:tcPr>
          <w:p w14:paraId="1D730DA1"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zasedba</w:t>
            </w:r>
          </w:p>
        </w:tc>
        <w:tc>
          <w:tcPr>
            <w:tcW w:w="928" w:type="dxa"/>
          </w:tcPr>
          <w:p w14:paraId="61DE8937"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povprečna prisotnost*</w:t>
            </w:r>
          </w:p>
        </w:tc>
        <w:tc>
          <w:tcPr>
            <w:tcW w:w="880" w:type="dxa"/>
          </w:tcPr>
          <w:p w14:paraId="3142F7DF"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načrt</w:t>
            </w:r>
          </w:p>
        </w:tc>
        <w:tc>
          <w:tcPr>
            <w:tcW w:w="890" w:type="dxa"/>
          </w:tcPr>
          <w:p w14:paraId="712BE746"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zasedba</w:t>
            </w:r>
          </w:p>
        </w:tc>
        <w:tc>
          <w:tcPr>
            <w:tcW w:w="928" w:type="dxa"/>
          </w:tcPr>
          <w:p w14:paraId="3C544A49"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povprečna prisotnost*</w:t>
            </w:r>
          </w:p>
        </w:tc>
        <w:tc>
          <w:tcPr>
            <w:tcW w:w="880" w:type="dxa"/>
          </w:tcPr>
          <w:p w14:paraId="08B2B50E"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načrt</w:t>
            </w:r>
          </w:p>
        </w:tc>
        <w:tc>
          <w:tcPr>
            <w:tcW w:w="891" w:type="dxa"/>
          </w:tcPr>
          <w:p w14:paraId="4AD88817"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zasedba</w:t>
            </w:r>
          </w:p>
        </w:tc>
        <w:tc>
          <w:tcPr>
            <w:tcW w:w="928" w:type="dxa"/>
          </w:tcPr>
          <w:p w14:paraId="6FE9C86C"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povprečna prisotnost*</w:t>
            </w:r>
          </w:p>
        </w:tc>
      </w:tr>
      <w:tr w:rsidR="00F972D9" w:rsidRPr="009F67C8" w14:paraId="3CDE4322" w14:textId="77777777" w:rsidTr="003B43E3">
        <w:trPr>
          <w:trHeight w:val="376"/>
        </w:trPr>
        <w:tc>
          <w:tcPr>
            <w:tcW w:w="1394" w:type="dxa"/>
          </w:tcPr>
          <w:p w14:paraId="77EDA09C" w14:textId="42EF2848" w:rsidR="00F972D9" w:rsidRPr="009F67C8" w:rsidRDefault="00C64A34" w:rsidP="003B43E3">
            <w:pPr>
              <w:jc w:val="center"/>
              <w:rPr>
                <w:rFonts w:asciiTheme="minorHAnsi" w:hAnsiTheme="minorHAnsi" w:cstheme="minorHAnsi"/>
                <w:sz w:val="18"/>
                <w:szCs w:val="18"/>
              </w:rPr>
            </w:pPr>
            <w:r>
              <w:rPr>
                <w:rFonts w:asciiTheme="minorHAnsi" w:hAnsiTheme="minorHAnsi" w:cstheme="minorHAnsi"/>
                <w:sz w:val="18"/>
                <w:szCs w:val="18"/>
              </w:rPr>
              <w:t>S</w:t>
            </w:r>
            <w:r w:rsidR="00F972D9" w:rsidRPr="009F67C8">
              <w:rPr>
                <w:rFonts w:asciiTheme="minorHAnsi" w:hAnsiTheme="minorHAnsi" w:cstheme="minorHAnsi"/>
                <w:sz w:val="18"/>
                <w:szCs w:val="18"/>
              </w:rPr>
              <w:t>edež v Ljubljani</w:t>
            </w:r>
          </w:p>
        </w:tc>
        <w:tc>
          <w:tcPr>
            <w:tcW w:w="879" w:type="dxa"/>
            <w:vAlign w:val="center"/>
          </w:tcPr>
          <w:p w14:paraId="72376765"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36</w:t>
            </w:r>
          </w:p>
        </w:tc>
        <w:tc>
          <w:tcPr>
            <w:tcW w:w="895" w:type="dxa"/>
            <w:vAlign w:val="center"/>
          </w:tcPr>
          <w:p w14:paraId="52868F17"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35</w:t>
            </w:r>
          </w:p>
        </w:tc>
        <w:tc>
          <w:tcPr>
            <w:tcW w:w="928" w:type="dxa"/>
            <w:vAlign w:val="center"/>
          </w:tcPr>
          <w:p w14:paraId="0F2C59DF"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193,13</w:t>
            </w:r>
          </w:p>
        </w:tc>
        <w:tc>
          <w:tcPr>
            <w:tcW w:w="880" w:type="dxa"/>
            <w:vAlign w:val="center"/>
          </w:tcPr>
          <w:p w14:paraId="338084CC"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15</w:t>
            </w:r>
          </w:p>
        </w:tc>
        <w:tc>
          <w:tcPr>
            <w:tcW w:w="890" w:type="dxa"/>
            <w:vAlign w:val="center"/>
          </w:tcPr>
          <w:p w14:paraId="64735635"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11</w:t>
            </w:r>
          </w:p>
        </w:tc>
        <w:tc>
          <w:tcPr>
            <w:tcW w:w="928" w:type="dxa"/>
            <w:vAlign w:val="center"/>
          </w:tcPr>
          <w:p w14:paraId="37BF0FC3"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205,87</w:t>
            </w:r>
          </w:p>
        </w:tc>
        <w:tc>
          <w:tcPr>
            <w:tcW w:w="880" w:type="dxa"/>
            <w:vAlign w:val="center"/>
          </w:tcPr>
          <w:p w14:paraId="37CC83E2"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23</w:t>
            </w:r>
          </w:p>
        </w:tc>
        <w:tc>
          <w:tcPr>
            <w:tcW w:w="891" w:type="dxa"/>
            <w:vAlign w:val="center"/>
          </w:tcPr>
          <w:p w14:paraId="3BEC38FD"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14</w:t>
            </w:r>
          </w:p>
        </w:tc>
        <w:tc>
          <w:tcPr>
            <w:tcW w:w="928" w:type="dxa"/>
            <w:vAlign w:val="center"/>
          </w:tcPr>
          <w:p w14:paraId="70530B1D"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148,30</w:t>
            </w:r>
          </w:p>
        </w:tc>
      </w:tr>
      <w:tr w:rsidR="00F972D9" w:rsidRPr="009F67C8" w14:paraId="2D61B53C" w14:textId="77777777" w:rsidTr="003B43E3">
        <w:tc>
          <w:tcPr>
            <w:tcW w:w="1394" w:type="dxa"/>
          </w:tcPr>
          <w:p w14:paraId="35C242E6"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Zunanji oddelek v Mariboru</w:t>
            </w:r>
          </w:p>
        </w:tc>
        <w:tc>
          <w:tcPr>
            <w:tcW w:w="879" w:type="dxa"/>
            <w:vAlign w:val="center"/>
          </w:tcPr>
          <w:p w14:paraId="788D3955"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4</w:t>
            </w:r>
          </w:p>
        </w:tc>
        <w:tc>
          <w:tcPr>
            <w:tcW w:w="895" w:type="dxa"/>
            <w:vAlign w:val="center"/>
          </w:tcPr>
          <w:p w14:paraId="5CDD7288"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3</w:t>
            </w:r>
          </w:p>
        </w:tc>
        <w:tc>
          <w:tcPr>
            <w:tcW w:w="928" w:type="dxa"/>
            <w:vAlign w:val="center"/>
          </w:tcPr>
          <w:p w14:paraId="367FA09A"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205,33</w:t>
            </w:r>
          </w:p>
        </w:tc>
        <w:tc>
          <w:tcPr>
            <w:tcW w:w="880" w:type="dxa"/>
            <w:vAlign w:val="center"/>
          </w:tcPr>
          <w:p w14:paraId="5940FB93"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1</w:t>
            </w:r>
          </w:p>
        </w:tc>
        <w:tc>
          <w:tcPr>
            <w:tcW w:w="890" w:type="dxa"/>
            <w:vAlign w:val="center"/>
          </w:tcPr>
          <w:p w14:paraId="2D00291E"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1</w:t>
            </w:r>
          </w:p>
        </w:tc>
        <w:tc>
          <w:tcPr>
            <w:tcW w:w="928" w:type="dxa"/>
            <w:vAlign w:val="center"/>
          </w:tcPr>
          <w:p w14:paraId="7A364142"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212,00</w:t>
            </w:r>
          </w:p>
        </w:tc>
        <w:tc>
          <w:tcPr>
            <w:tcW w:w="880" w:type="dxa"/>
            <w:vAlign w:val="center"/>
          </w:tcPr>
          <w:p w14:paraId="0E726742"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5</w:t>
            </w:r>
          </w:p>
        </w:tc>
        <w:tc>
          <w:tcPr>
            <w:tcW w:w="891" w:type="dxa"/>
            <w:vAlign w:val="center"/>
          </w:tcPr>
          <w:p w14:paraId="55F00034"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6</w:t>
            </w:r>
          </w:p>
        </w:tc>
        <w:tc>
          <w:tcPr>
            <w:tcW w:w="928" w:type="dxa"/>
            <w:vAlign w:val="center"/>
          </w:tcPr>
          <w:p w14:paraId="7344B1B0"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161,70</w:t>
            </w:r>
          </w:p>
        </w:tc>
      </w:tr>
      <w:tr w:rsidR="00F972D9" w:rsidRPr="009F67C8" w14:paraId="07A0C0AF" w14:textId="77777777" w:rsidTr="003B43E3">
        <w:tc>
          <w:tcPr>
            <w:tcW w:w="1394" w:type="dxa"/>
          </w:tcPr>
          <w:p w14:paraId="187281DC"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Zunanji oddelek v Celju</w:t>
            </w:r>
          </w:p>
        </w:tc>
        <w:tc>
          <w:tcPr>
            <w:tcW w:w="879" w:type="dxa"/>
            <w:vAlign w:val="center"/>
          </w:tcPr>
          <w:p w14:paraId="7BEC9E33"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3</w:t>
            </w:r>
          </w:p>
        </w:tc>
        <w:tc>
          <w:tcPr>
            <w:tcW w:w="895" w:type="dxa"/>
            <w:vAlign w:val="center"/>
          </w:tcPr>
          <w:p w14:paraId="3F7DFD18"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3</w:t>
            </w:r>
          </w:p>
        </w:tc>
        <w:tc>
          <w:tcPr>
            <w:tcW w:w="928" w:type="dxa"/>
            <w:vAlign w:val="center"/>
          </w:tcPr>
          <w:p w14:paraId="5F635137"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199,88</w:t>
            </w:r>
          </w:p>
        </w:tc>
        <w:tc>
          <w:tcPr>
            <w:tcW w:w="880" w:type="dxa"/>
            <w:vAlign w:val="center"/>
          </w:tcPr>
          <w:p w14:paraId="002FA079"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1</w:t>
            </w:r>
          </w:p>
        </w:tc>
        <w:tc>
          <w:tcPr>
            <w:tcW w:w="890" w:type="dxa"/>
            <w:vAlign w:val="center"/>
          </w:tcPr>
          <w:p w14:paraId="3E2BEE3D"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0</w:t>
            </w:r>
          </w:p>
        </w:tc>
        <w:tc>
          <w:tcPr>
            <w:tcW w:w="928" w:type="dxa"/>
            <w:vAlign w:val="center"/>
          </w:tcPr>
          <w:p w14:paraId="365F816A"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0,00</w:t>
            </w:r>
          </w:p>
        </w:tc>
        <w:tc>
          <w:tcPr>
            <w:tcW w:w="880" w:type="dxa"/>
            <w:vAlign w:val="center"/>
          </w:tcPr>
          <w:p w14:paraId="08F48CEA"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3</w:t>
            </w:r>
          </w:p>
        </w:tc>
        <w:tc>
          <w:tcPr>
            <w:tcW w:w="891" w:type="dxa"/>
            <w:vAlign w:val="center"/>
          </w:tcPr>
          <w:p w14:paraId="28CE9279"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3</w:t>
            </w:r>
          </w:p>
        </w:tc>
        <w:tc>
          <w:tcPr>
            <w:tcW w:w="928" w:type="dxa"/>
            <w:vAlign w:val="center"/>
          </w:tcPr>
          <w:p w14:paraId="17D5FEE8"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199,17</w:t>
            </w:r>
          </w:p>
        </w:tc>
      </w:tr>
      <w:tr w:rsidR="00F972D9" w:rsidRPr="009F67C8" w14:paraId="50276401" w14:textId="77777777" w:rsidTr="003B43E3">
        <w:tc>
          <w:tcPr>
            <w:tcW w:w="1394" w:type="dxa"/>
          </w:tcPr>
          <w:p w14:paraId="3D0CA81B"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lastRenderedPageBreak/>
              <w:t>Zunanji oddelek v Kopru</w:t>
            </w:r>
          </w:p>
        </w:tc>
        <w:tc>
          <w:tcPr>
            <w:tcW w:w="879" w:type="dxa"/>
            <w:vAlign w:val="center"/>
          </w:tcPr>
          <w:p w14:paraId="2999E5EF"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3</w:t>
            </w:r>
          </w:p>
        </w:tc>
        <w:tc>
          <w:tcPr>
            <w:tcW w:w="895" w:type="dxa"/>
            <w:vAlign w:val="center"/>
          </w:tcPr>
          <w:p w14:paraId="1016B84D"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2</w:t>
            </w:r>
          </w:p>
        </w:tc>
        <w:tc>
          <w:tcPr>
            <w:tcW w:w="928" w:type="dxa"/>
            <w:vAlign w:val="center"/>
          </w:tcPr>
          <w:p w14:paraId="52A91778"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195,75</w:t>
            </w:r>
          </w:p>
        </w:tc>
        <w:tc>
          <w:tcPr>
            <w:tcW w:w="880" w:type="dxa"/>
            <w:vAlign w:val="center"/>
          </w:tcPr>
          <w:p w14:paraId="3BF64AF5"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2</w:t>
            </w:r>
          </w:p>
        </w:tc>
        <w:tc>
          <w:tcPr>
            <w:tcW w:w="890" w:type="dxa"/>
            <w:vAlign w:val="center"/>
          </w:tcPr>
          <w:p w14:paraId="72A67636"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2</w:t>
            </w:r>
          </w:p>
        </w:tc>
        <w:tc>
          <w:tcPr>
            <w:tcW w:w="928" w:type="dxa"/>
            <w:vAlign w:val="center"/>
          </w:tcPr>
          <w:p w14:paraId="7711F451"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201,75</w:t>
            </w:r>
          </w:p>
        </w:tc>
        <w:tc>
          <w:tcPr>
            <w:tcW w:w="880" w:type="dxa"/>
            <w:vAlign w:val="center"/>
          </w:tcPr>
          <w:p w14:paraId="06D6CDA0"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1</w:t>
            </w:r>
          </w:p>
        </w:tc>
        <w:tc>
          <w:tcPr>
            <w:tcW w:w="891" w:type="dxa"/>
            <w:vAlign w:val="center"/>
          </w:tcPr>
          <w:p w14:paraId="799B32E3"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0</w:t>
            </w:r>
          </w:p>
        </w:tc>
        <w:tc>
          <w:tcPr>
            <w:tcW w:w="928" w:type="dxa"/>
            <w:vAlign w:val="center"/>
          </w:tcPr>
          <w:p w14:paraId="51FC1E68"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0</w:t>
            </w:r>
          </w:p>
        </w:tc>
      </w:tr>
      <w:tr w:rsidR="00F972D9" w:rsidRPr="009F67C8" w14:paraId="63762AE7" w14:textId="77777777" w:rsidTr="003B43E3">
        <w:tc>
          <w:tcPr>
            <w:tcW w:w="1394" w:type="dxa"/>
          </w:tcPr>
          <w:p w14:paraId="12346D9B"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Zunanji oddelek v Kranju</w:t>
            </w:r>
          </w:p>
        </w:tc>
        <w:tc>
          <w:tcPr>
            <w:tcW w:w="879" w:type="dxa"/>
            <w:vAlign w:val="center"/>
          </w:tcPr>
          <w:p w14:paraId="005D94BA"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2</w:t>
            </w:r>
          </w:p>
        </w:tc>
        <w:tc>
          <w:tcPr>
            <w:tcW w:w="895" w:type="dxa"/>
            <w:vAlign w:val="center"/>
          </w:tcPr>
          <w:p w14:paraId="211F46A4"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2</w:t>
            </w:r>
          </w:p>
        </w:tc>
        <w:tc>
          <w:tcPr>
            <w:tcW w:w="928" w:type="dxa"/>
            <w:vAlign w:val="center"/>
          </w:tcPr>
          <w:p w14:paraId="47E5B55B"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203,00</w:t>
            </w:r>
          </w:p>
        </w:tc>
        <w:tc>
          <w:tcPr>
            <w:tcW w:w="880" w:type="dxa"/>
            <w:vAlign w:val="center"/>
          </w:tcPr>
          <w:p w14:paraId="526B39A0"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1</w:t>
            </w:r>
          </w:p>
        </w:tc>
        <w:tc>
          <w:tcPr>
            <w:tcW w:w="890" w:type="dxa"/>
            <w:vAlign w:val="center"/>
          </w:tcPr>
          <w:p w14:paraId="768E9998"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0</w:t>
            </w:r>
          </w:p>
        </w:tc>
        <w:tc>
          <w:tcPr>
            <w:tcW w:w="928" w:type="dxa"/>
            <w:vAlign w:val="center"/>
          </w:tcPr>
          <w:p w14:paraId="57A760B1"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0,00</w:t>
            </w:r>
          </w:p>
        </w:tc>
        <w:tc>
          <w:tcPr>
            <w:tcW w:w="880" w:type="dxa"/>
            <w:vAlign w:val="center"/>
          </w:tcPr>
          <w:p w14:paraId="4B354589"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3</w:t>
            </w:r>
          </w:p>
        </w:tc>
        <w:tc>
          <w:tcPr>
            <w:tcW w:w="891" w:type="dxa"/>
            <w:vAlign w:val="center"/>
          </w:tcPr>
          <w:p w14:paraId="55B96D70"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3</w:t>
            </w:r>
          </w:p>
        </w:tc>
        <w:tc>
          <w:tcPr>
            <w:tcW w:w="928" w:type="dxa"/>
            <w:vAlign w:val="center"/>
          </w:tcPr>
          <w:p w14:paraId="45A84544"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187,33</w:t>
            </w:r>
          </w:p>
        </w:tc>
      </w:tr>
      <w:tr w:rsidR="00F972D9" w:rsidRPr="009F67C8" w14:paraId="2B3F1DAF" w14:textId="77777777" w:rsidTr="003B43E3">
        <w:tc>
          <w:tcPr>
            <w:tcW w:w="1394" w:type="dxa"/>
          </w:tcPr>
          <w:p w14:paraId="4758BAA8"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Zunanji oddelek v Murski Soboti</w:t>
            </w:r>
          </w:p>
        </w:tc>
        <w:tc>
          <w:tcPr>
            <w:tcW w:w="879" w:type="dxa"/>
            <w:vAlign w:val="center"/>
          </w:tcPr>
          <w:p w14:paraId="31FD9799"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3</w:t>
            </w:r>
          </w:p>
        </w:tc>
        <w:tc>
          <w:tcPr>
            <w:tcW w:w="895" w:type="dxa"/>
            <w:vAlign w:val="center"/>
          </w:tcPr>
          <w:p w14:paraId="68AD96E1"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3</w:t>
            </w:r>
          </w:p>
        </w:tc>
        <w:tc>
          <w:tcPr>
            <w:tcW w:w="928" w:type="dxa"/>
            <w:vAlign w:val="center"/>
          </w:tcPr>
          <w:p w14:paraId="66822ED2"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201,58</w:t>
            </w:r>
          </w:p>
        </w:tc>
        <w:tc>
          <w:tcPr>
            <w:tcW w:w="880" w:type="dxa"/>
            <w:vAlign w:val="center"/>
          </w:tcPr>
          <w:p w14:paraId="2B4B1C83"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1</w:t>
            </w:r>
          </w:p>
        </w:tc>
        <w:tc>
          <w:tcPr>
            <w:tcW w:w="890" w:type="dxa"/>
            <w:vAlign w:val="center"/>
          </w:tcPr>
          <w:p w14:paraId="7B91887B"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0</w:t>
            </w:r>
          </w:p>
        </w:tc>
        <w:tc>
          <w:tcPr>
            <w:tcW w:w="928" w:type="dxa"/>
            <w:vAlign w:val="center"/>
          </w:tcPr>
          <w:p w14:paraId="192DCE0C"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0,00</w:t>
            </w:r>
          </w:p>
        </w:tc>
        <w:tc>
          <w:tcPr>
            <w:tcW w:w="880" w:type="dxa"/>
            <w:vAlign w:val="center"/>
          </w:tcPr>
          <w:p w14:paraId="0D46637A"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2</w:t>
            </w:r>
          </w:p>
        </w:tc>
        <w:tc>
          <w:tcPr>
            <w:tcW w:w="891" w:type="dxa"/>
            <w:vAlign w:val="center"/>
          </w:tcPr>
          <w:p w14:paraId="6062ECE0"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2</w:t>
            </w:r>
          </w:p>
        </w:tc>
        <w:tc>
          <w:tcPr>
            <w:tcW w:w="928" w:type="dxa"/>
            <w:vAlign w:val="center"/>
          </w:tcPr>
          <w:p w14:paraId="4E2637FF"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211,19</w:t>
            </w:r>
          </w:p>
        </w:tc>
      </w:tr>
      <w:tr w:rsidR="00F972D9" w:rsidRPr="009F67C8" w14:paraId="04EE8702" w14:textId="77777777" w:rsidTr="003B43E3">
        <w:tc>
          <w:tcPr>
            <w:tcW w:w="1394" w:type="dxa"/>
          </w:tcPr>
          <w:p w14:paraId="2F629991"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Zunanji oddelek v Novi Gorici</w:t>
            </w:r>
          </w:p>
        </w:tc>
        <w:tc>
          <w:tcPr>
            <w:tcW w:w="879" w:type="dxa"/>
            <w:vAlign w:val="center"/>
          </w:tcPr>
          <w:p w14:paraId="74AA2517"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2</w:t>
            </w:r>
          </w:p>
        </w:tc>
        <w:tc>
          <w:tcPr>
            <w:tcW w:w="895" w:type="dxa"/>
            <w:vAlign w:val="center"/>
          </w:tcPr>
          <w:p w14:paraId="3E5DE641"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2</w:t>
            </w:r>
          </w:p>
        </w:tc>
        <w:tc>
          <w:tcPr>
            <w:tcW w:w="928" w:type="dxa"/>
            <w:vAlign w:val="center"/>
          </w:tcPr>
          <w:p w14:paraId="3357320B"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198,00</w:t>
            </w:r>
          </w:p>
        </w:tc>
        <w:tc>
          <w:tcPr>
            <w:tcW w:w="880" w:type="dxa"/>
            <w:vAlign w:val="center"/>
          </w:tcPr>
          <w:p w14:paraId="33278F16"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0</w:t>
            </w:r>
          </w:p>
        </w:tc>
        <w:tc>
          <w:tcPr>
            <w:tcW w:w="890" w:type="dxa"/>
            <w:vAlign w:val="center"/>
          </w:tcPr>
          <w:p w14:paraId="0FA91696"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0</w:t>
            </w:r>
          </w:p>
        </w:tc>
        <w:tc>
          <w:tcPr>
            <w:tcW w:w="928" w:type="dxa"/>
            <w:vAlign w:val="center"/>
          </w:tcPr>
          <w:p w14:paraId="64D438EE"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0</w:t>
            </w:r>
          </w:p>
        </w:tc>
        <w:tc>
          <w:tcPr>
            <w:tcW w:w="880" w:type="dxa"/>
            <w:vAlign w:val="center"/>
          </w:tcPr>
          <w:p w14:paraId="3C98E465"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1</w:t>
            </w:r>
          </w:p>
        </w:tc>
        <w:tc>
          <w:tcPr>
            <w:tcW w:w="891" w:type="dxa"/>
            <w:vAlign w:val="center"/>
          </w:tcPr>
          <w:p w14:paraId="507EB9AD"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1</w:t>
            </w:r>
          </w:p>
        </w:tc>
        <w:tc>
          <w:tcPr>
            <w:tcW w:w="928" w:type="dxa"/>
            <w:vAlign w:val="center"/>
          </w:tcPr>
          <w:p w14:paraId="28A60A86"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211,50</w:t>
            </w:r>
          </w:p>
        </w:tc>
      </w:tr>
      <w:tr w:rsidR="00F972D9" w:rsidRPr="009F67C8" w14:paraId="6D827E7B" w14:textId="77777777" w:rsidTr="003B43E3">
        <w:tc>
          <w:tcPr>
            <w:tcW w:w="1394" w:type="dxa"/>
          </w:tcPr>
          <w:p w14:paraId="4DBE006A"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Zunanji oddelek v Novem mestu</w:t>
            </w:r>
          </w:p>
        </w:tc>
        <w:tc>
          <w:tcPr>
            <w:tcW w:w="879" w:type="dxa"/>
            <w:vAlign w:val="center"/>
          </w:tcPr>
          <w:p w14:paraId="0D22AE30"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3</w:t>
            </w:r>
          </w:p>
        </w:tc>
        <w:tc>
          <w:tcPr>
            <w:tcW w:w="895" w:type="dxa"/>
            <w:vAlign w:val="center"/>
          </w:tcPr>
          <w:p w14:paraId="06812C73"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3</w:t>
            </w:r>
          </w:p>
        </w:tc>
        <w:tc>
          <w:tcPr>
            <w:tcW w:w="928" w:type="dxa"/>
            <w:vAlign w:val="center"/>
          </w:tcPr>
          <w:p w14:paraId="2492F66B"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202,79</w:t>
            </w:r>
          </w:p>
        </w:tc>
        <w:tc>
          <w:tcPr>
            <w:tcW w:w="880" w:type="dxa"/>
            <w:vAlign w:val="center"/>
          </w:tcPr>
          <w:p w14:paraId="35043B04"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2</w:t>
            </w:r>
          </w:p>
        </w:tc>
        <w:tc>
          <w:tcPr>
            <w:tcW w:w="890" w:type="dxa"/>
            <w:vAlign w:val="center"/>
          </w:tcPr>
          <w:p w14:paraId="7E58E19D"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2</w:t>
            </w:r>
          </w:p>
        </w:tc>
        <w:tc>
          <w:tcPr>
            <w:tcW w:w="928" w:type="dxa"/>
            <w:vAlign w:val="center"/>
          </w:tcPr>
          <w:p w14:paraId="32D44A15"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200,00</w:t>
            </w:r>
          </w:p>
        </w:tc>
        <w:tc>
          <w:tcPr>
            <w:tcW w:w="880" w:type="dxa"/>
            <w:vAlign w:val="center"/>
          </w:tcPr>
          <w:p w14:paraId="152ADFD3"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0</w:t>
            </w:r>
          </w:p>
        </w:tc>
        <w:tc>
          <w:tcPr>
            <w:tcW w:w="891" w:type="dxa"/>
            <w:vAlign w:val="center"/>
          </w:tcPr>
          <w:p w14:paraId="28D94D1D"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0</w:t>
            </w:r>
          </w:p>
        </w:tc>
        <w:tc>
          <w:tcPr>
            <w:tcW w:w="928" w:type="dxa"/>
            <w:vAlign w:val="center"/>
          </w:tcPr>
          <w:p w14:paraId="33701280"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0</w:t>
            </w:r>
          </w:p>
        </w:tc>
      </w:tr>
      <w:tr w:rsidR="00F972D9" w:rsidRPr="009F67C8" w14:paraId="480F5E53" w14:textId="77777777" w:rsidTr="003B43E3">
        <w:tc>
          <w:tcPr>
            <w:tcW w:w="1394" w:type="dxa"/>
          </w:tcPr>
          <w:p w14:paraId="423B278D"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Zunanji oddelek na Ptuju</w:t>
            </w:r>
          </w:p>
        </w:tc>
        <w:tc>
          <w:tcPr>
            <w:tcW w:w="879" w:type="dxa"/>
            <w:vAlign w:val="center"/>
          </w:tcPr>
          <w:p w14:paraId="7269113B"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2</w:t>
            </w:r>
          </w:p>
        </w:tc>
        <w:tc>
          <w:tcPr>
            <w:tcW w:w="895" w:type="dxa"/>
            <w:vAlign w:val="center"/>
          </w:tcPr>
          <w:p w14:paraId="43C6E970"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2</w:t>
            </w:r>
          </w:p>
        </w:tc>
        <w:tc>
          <w:tcPr>
            <w:tcW w:w="928" w:type="dxa"/>
            <w:vAlign w:val="center"/>
          </w:tcPr>
          <w:p w14:paraId="40F641D5"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195,00</w:t>
            </w:r>
          </w:p>
        </w:tc>
        <w:tc>
          <w:tcPr>
            <w:tcW w:w="880" w:type="dxa"/>
            <w:vAlign w:val="center"/>
          </w:tcPr>
          <w:p w14:paraId="4248618B"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1</w:t>
            </w:r>
          </w:p>
        </w:tc>
        <w:tc>
          <w:tcPr>
            <w:tcW w:w="890" w:type="dxa"/>
            <w:vAlign w:val="center"/>
          </w:tcPr>
          <w:p w14:paraId="6DD2F12D"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0</w:t>
            </w:r>
          </w:p>
        </w:tc>
        <w:tc>
          <w:tcPr>
            <w:tcW w:w="928" w:type="dxa"/>
            <w:vAlign w:val="center"/>
          </w:tcPr>
          <w:p w14:paraId="507B49D3"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0,00</w:t>
            </w:r>
          </w:p>
        </w:tc>
        <w:tc>
          <w:tcPr>
            <w:tcW w:w="880" w:type="dxa"/>
            <w:vAlign w:val="center"/>
          </w:tcPr>
          <w:p w14:paraId="24CC14DF"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1</w:t>
            </w:r>
          </w:p>
        </w:tc>
        <w:tc>
          <w:tcPr>
            <w:tcW w:w="891" w:type="dxa"/>
            <w:vAlign w:val="center"/>
          </w:tcPr>
          <w:p w14:paraId="44497418"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1</w:t>
            </w:r>
          </w:p>
        </w:tc>
        <w:tc>
          <w:tcPr>
            <w:tcW w:w="928" w:type="dxa"/>
            <w:vAlign w:val="center"/>
          </w:tcPr>
          <w:p w14:paraId="50F7A8B1"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207,25</w:t>
            </w:r>
          </w:p>
        </w:tc>
      </w:tr>
      <w:tr w:rsidR="00F972D9" w:rsidRPr="009F67C8" w14:paraId="5393EFFE" w14:textId="77777777" w:rsidTr="003B43E3">
        <w:trPr>
          <w:trHeight w:val="454"/>
        </w:trPr>
        <w:tc>
          <w:tcPr>
            <w:tcW w:w="1394" w:type="dxa"/>
            <w:vAlign w:val="center"/>
          </w:tcPr>
          <w:p w14:paraId="10A26FB2" w14:textId="77777777" w:rsidR="00F972D9" w:rsidRPr="009F67C8" w:rsidRDefault="00F972D9" w:rsidP="003B43E3">
            <w:pPr>
              <w:jc w:val="center"/>
              <w:rPr>
                <w:rFonts w:asciiTheme="minorHAnsi" w:hAnsiTheme="minorHAnsi" w:cstheme="minorHAnsi"/>
                <w:b/>
                <w:sz w:val="18"/>
                <w:szCs w:val="18"/>
              </w:rPr>
            </w:pPr>
            <w:r w:rsidRPr="009F67C8">
              <w:rPr>
                <w:rFonts w:asciiTheme="minorHAnsi" w:hAnsiTheme="minorHAnsi" w:cstheme="minorHAnsi"/>
                <w:b/>
                <w:sz w:val="18"/>
                <w:szCs w:val="18"/>
              </w:rPr>
              <w:t>SKUPAJ</w:t>
            </w:r>
          </w:p>
        </w:tc>
        <w:tc>
          <w:tcPr>
            <w:tcW w:w="879" w:type="dxa"/>
            <w:vAlign w:val="center"/>
          </w:tcPr>
          <w:p w14:paraId="42A3B576" w14:textId="77777777" w:rsidR="00F972D9" w:rsidRPr="009F67C8" w:rsidRDefault="00F972D9" w:rsidP="003B43E3">
            <w:pPr>
              <w:jc w:val="center"/>
              <w:rPr>
                <w:rFonts w:asciiTheme="minorHAnsi" w:hAnsiTheme="minorHAnsi" w:cstheme="minorHAnsi"/>
                <w:b/>
                <w:sz w:val="18"/>
                <w:szCs w:val="18"/>
              </w:rPr>
            </w:pPr>
            <w:r w:rsidRPr="009F67C8">
              <w:rPr>
                <w:rFonts w:asciiTheme="minorHAnsi" w:hAnsiTheme="minorHAnsi" w:cstheme="minorHAnsi"/>
                <w:b/>
                <w:sz w:val="18"/>
                <w:szCs w:val="18"/>
              </w:rPr>
              <w:t>58</w:t>
            </w:r>
          </w:p>
        </w:tc>
        <w:tc>
          <w:tcPr>
            <w:tcW w:w="895" w:type="dxa"/>
            <w:vAlign w:val="center"/>
          </w:tcPr>
          <w:p w14:paraId="1D7559BE" w14:textId="77777777" w:rsidR="00F972D9" w:rsidRPr="009F67C8" w:rsidRDefault="00F972D9" w:rsidP="003B43E3">
            <w:pPr>
              <w:jc w:val="center"/>
              <w:rPr>
                <w:rFonts w:asciiTheme="minorHAnsi" w:hAnsiTheme="minorHAnsi" w:cstheme="minorHAnsi"/>
                <w:b/>
                <w:sz w:val="18"/>
                <w:szCs w:val="18"/>
              </w:rPr>
            </w:pPr>
            <w:r w:rsidRPr="009F67C8">
              <w:rPr>
                <w:rFonts w:asciiTheme="minorHAnsi" w:hAnsiTheme="minorHAnsi" w:cstheme="minorHAnsi"/>
                <w:b/>
                <w:sz w:val="18"/>
                <w:szCs w:val="18"/>
              </w:rPr>
              <w:t>55</w:t>
            </w:r>
          </w:p>
        </w:tc>
        <w:tc>
          <w:tcPr>
            <w:tcW w:w="928" w:type="dxa"/>
            <w:vAlign w:val="center"/>
          </w:tcPr>
          <w:p w14:paraId="3A009AC0" w14:textId="77777777" w:rsidR="00F972D9" w:rsidRPr="009F67C8" w:rsidRDefault="00F972D9" w:rsidP="003B43E3">
            <w:pPr>
              <w:jc w:val="center"/>
              <w:rPr>
                <w:rFonts w:asciiTheme="minorHAnsi" w:hAnsiTheme="minorHAnsi" w:cstheme="minorHAnsi"/>
                <w:b/>
                <w:sz w:val="18"/>
                <w:szCs w:val="18"/>
              </w:rPr>
            </w:pPr>
            <w:r w:rsidRPr="009F67C8">
              <w:rPr>
                <w:rFonts w:asciiTheme="minorHAnsi" w:hAnsiTheme="minorHAnsi" w:cstheme="minorHAnsi"/>
                <w:b/>
                <w:sz w:val="18"/>
                <w:szCs w:val="18"/>
              </w:rPr>
              <w:t>199,36</w:t>
            </w:r>
          </w:p>
        </w:tc>
        <w:tc>
          <w:tcPr>
            <w:tcW w:w="880" w:type="dxa"/>
            <w:vAlign w:val="center"/>
          </w:tcPr>
          <w:p w14:paraId="443D9197" w14:textId="77777777" w:rsidR="00F972D9" w:rsidRPr="009F67C8" w:rsidRDefault="00F972D9" w:rsidP="003B43E3">
            <w:pPr>
              <w:jc w:val="center"/>
              <w:rPr>
                <w:rFonts w:asciiTheme="minorHAnsi" w:hAnsiTheme="minorHAnsi" w:cstheme="minorHAnsi"/>
                <w:b/>
                <w:sz w:val="18"/>
                <w:szCs w:val="18"/>
              </w:rPr>
            </w:pPr>
            <w:r w:rsidRPr="009F67C8">
              <w:rPr>
                <w:rFonts w:asciiTheme="minorHAnsi" w:hAnsiTheme="minorHAnsi" w:cstheme="minorHAnsi"/>
                <w:b/>
                <w:sz w:val="18"/>
                <w:szCs w:val="18"/>
              </w:rPr>
              <w:t>24</w:t>
            </w:r>
          </w:p>
        </w:tc>
        <w:tc>
          <w:tcPr>
            <w:tcW w:w="890" w:type="dxa"/>
            <w:vAlign w:val="center"/>
          </w:tcPr>
          <w:p w14:paraId="09071F88" w14:textId="77777777" w:rsidR="00F972D9" w:rsidRPr="009F67C8" w:rsidRDefault="00F972D9" w:rsidP="003B43E3">
            <w:pPr>
              <w:jc w:val="center"/>
              <w:rPr>
                <w:rFonts w:asciiTheme="minorHAnsi" w:hAnsiTheme="minorHAnsi" w:cstheme="minorHAnsi"/>
                <w:b/>
                <w:sz w:val="18"/>
                <w:szCs w:val="18"/>
              </w:rPr>
            </w:pPr>
            <w:r w:rsidRPr="009F67C8">
              <w:rPr>
                <w:rFonts w:asciiTheme="minorHAnsi" w:hAnsiTheme="minorHAnsi" w:cstheme="minorHAnsi"/>
                <w:b/>
                <w:sz w:val="18"/>
                <w:szCs w:val="18"/>
              </w:rPr>
              <w:t>16</w:t>
            </w:r>
          </w:p>
        </w:tc>
        <w:tc>
          <w:tcPr>
            <w:tcW w:w="928" w:type="dxa"/>
            <w:vAlign w:val="center"/>
          </w:tcPr>
          <w:p w14:paraId="7151576E" w14:textId="77777777" w:rsidR="00F972D9" w:rsidRPr="009F67C8" w:rsidRDefault="00F972D9" w:rsidP="003B43E3">
            <w:pPr>
              <w:jc w:val="center"/>
              <w:rPr>
                <w:rFonts w:asciiTheme="minorHAnsi" w:hAnsiTheme="minorHAnsi" w:cstheme="minorHAnsi"/>
                <w:b/>
                <w:sz w:val="18"/>
                <w:szCs w:val="18"/>
              </w:rPr>
            </w:pPr>
            <w:r w:rsidRPr="009F67C8">
              <w:rPr>
                <w:rFonts w:asciiTheme="minorHAnsi" w:hAnsiTheme="minorHAnsi" w:cstheme="minorHAnsi"/>
                <w:b/>
                <w:sz w:val="18"/>
                <w:szCs w:val="18"/>
              </w:rPr>
              <w:t>204,89</w:t>
            </w:r>
          </w:p>
        </w:tc>
        <w:tc>
          <w:tcPr>
            <w:tcW w:w="880" w:type="dxa"/>
            <w:vAlign w:val="center"/>
          </w:tcPr>
          <w:p w14:paraId="58940B8C" w14:textId="77777777" w:rsidR="00F972D9" w:rsidRPr="009F67C8" w:rsidRDefault="00F972D9" w:rsidP="003B43E3">
            <w:pPr>
              <w:jc w:val="center"/>
              <w:rPr>
                <w:rFonts w:asciiTheme="minorHAnsi" w:hAnsiTheme="minorHAnsi" w:cstheme="minorHAnsi"/>
                <w:b/>
                <w:sz w:val="18"/>
                <w:szCs w:val="18"/>
              </w:rPr>
            </w:pPr>
            <w:r w:rsidRPr="009F67C8">
              <w:rPr>
                <w:rFonts w:asciiTheme="minorHAnsi" w:hAnsiTheme="minorHAnsi" w:cstheme="minorHAnsi"/>
                <w:b/>
                <w:sz w:val="18"/>
                <w:szCs w:val="18"/>
              </w:rPr>
              <w:t>39</w:t>
            </w:r>
          </w:p>
        </w:tc>
        <w:tc>
          <w:tcPr>
            <w:tcW w:w="891" w:type="dxa"/>
            <w:vAlign w:val="center"/>
          </w:tcPr>
          <w:p w14:paraId="428BEBFA" w14:textId="77777777" w:rsidR="00F972D9" w:rsidRPr="009F67C8" w:rsidRDefault="00F972D9" w:rsidP="003B43E3">
            <w:pPr>
              <w:jc w:val="center"/>
              <w:rPr>
                <w:rFonts w:asciiTheme="minorHAnsi" w:hAnsiTheme="minorHAnsi" w:cstheme="minorHAnsi"/>
                <w:b/>
                <w:sz w:val="18"/>
                <w:szCs w:val="18"/>
              </w:rPr>
            </w:pPr>
            <w:r w:rsidRPr="009F67C8">
              <w:rPr>
                <w:rFonts w:asciiTheme="minorHAnsi" w:hAnsiTheme="minorHAnsi" w:cstheme="minorHAnsi"/>
                <w:b/>
                <w:sz w:val="18"/>
                <w:szCs w:val="18"/>
              </w:rPr>
              <w:t>30</w:t>
            </w:r>
          </w:p>
        </w:tc>
        <w:tc>
          <w:tcPr>
            <w:tcW w:w="928" w:type="dxa"/>
            <w:vAlign w:val="center"/>
          </w:tcPr>
          <w:p w14:paraId="0CE8A1CD" w14:textId="77777777" w:rsidR="00F972D9" w:rsidRPr="009F67C8" w:rsidRDefault="00F972D9" w:rsidP="003B43E3">
            <w:pPr>
              <w:jc w:val="center"/>
              <w:rPr>
                <w:rFonts w:asciiTheme="minorHAnsi" w:hAnsiTheme="minorHAnsi" w:cstheme="minorHAnsi"/>
                <w:b/>
                <w:sz w:val="18"/>
                <w:szCs w:val="18"/>
              </w:rPr>
            </w:pPr>
            <w:r w:rsidRPr="009F67C8">
              <w:rPr>
                <w:rFonts w:asciiTheme="minorHAnsi" w:hAnsiTheme="minorHAnsi" w:cstheme="minorHAnsi"/>
                <w:b/>
                <w:sz w:val="18"/>
                <w:szCs w:val="18"/>
              </w:rPr>
              <w:t>189,49</w:t>
            </w:r>
          </w:p>
        </w:tc>
      </w:tr>
    </w:tbl>
    <w:p w14:paraId="6D6AB7CA" w14:textId="42EF236C" w:rsidR="00F972D9" w:rsidRPr="009F67C8" w:rsidRDefault="00F972D9" w:rsidP="00F972D9">
      <w:pPr>
        <w:spacing w:after="0" w:line="240" w:lineRule="auto"/>
        <w:jc w:val="both"/>
        <w:rPr>
          <w:rFonts w:asciiTheme="minorHAnsi" w:hAnsiTheme="minorHAnsi" w:cstheme="minorHAnsi"/>
          <w:color w:val="000000"/>
          <w:sz w:val="20"/>
          <w:szCs w:val="20"/>
        </w:rPr>
      </w:pPr>
      <w:r w:rsidRPr="009F67C8">
        <w:rPr>
          <w:rFonts w:asciiTheme="minorHAnsi" w:hAnsiTheme="minorHAnsi" w:cstheme="minorHAnsi"/>
          <w:color w:val="000000"/>
          <w:sz w:val="20"/>
          <w:szCs w:val="20"/>
        </w:rPr>
        <w:t xml:space="preserve">* </w:t>
      </w:r>
      <w:r w:rsidR="00C64A34">
        <w:rPr>
          <w:rFonts w:asciiTheme="minorHAnsi" w:hAnsiTheme="minorHAnsi" w:cstheme="minorHAnsi"/>
          <w:color w:val="000000"/>
          <w:sz w:val="20"/>
          <w:szCs w:val="20"/>
        </w:rPr>
        <w:t>P</w:t>
      </w:r>
      <w:r w:rsidRPr="009F67C8">
        <w:rPr>
          <w:rFonts w:asciiTheme="minorHAnsi" w:hAnsiTheme="minorHAnsi" w:cstheme="minorHAnsi"/>
          <w:color w:val="000000"/>
          <w:sz w:val="20"/>
          <w:szCs w:val="20"/>
        </w:rPr>
        <w:t xml:space="preserve">ovprečna prisotnost posameznika glede na število delovnih dni v letu </w:t>
      </w:r>
      <w:r w:rsidR="00C64A34">
        <w:rPr>
          <w:rFonts w:asciiTheme="minorHAnsi" w:hAnsiTheme="minorHAnsi" w:cstheme="minorHAnsi"/>
          <w:color w:val="000000"/>
          <w:sz w:val="20"/>
          <w:szCs w:val="20"/>
        </w:rPr>
        <w:t>–</w:t>
      </w:r>
      <w:r w:rsidR="00C64A34" w:rsidRPr="009F67C8">
        <w:rPr>
          <w:rFonts w:asciiTheme="minorHAnsi" w:hAnsiTheme="minorHAnsi" w:cstheme="minorHAnsi"/>
          <w:color w:val="000000"/>
          <w:sz w:val="20"/>
          <w:szCs w:val="20"/>
        </w:rPr>
        <w:t xml:space="preserve"> </w:t>
      </w:r>
      <w:r w:rsidRPr="009F67C8">
        <w:rPr>
          <w:rFonts w:asciiTheme="minorHAnsi" w:hAnsiTheme="minorHAnsi" w:cstheme="minorHAnsi"/>
          <w:color w:val="000000"/>
          <w:sz w:val="20"/>
          <w:szCs w:val="20"/>
        </w:rPr>
        <w:t xml:space="preserve">število delovnih dni je </w:t>
      </w:r>
      <w:r w:rsidR="00C64A34">
        <w:rPr>
          <w:rFonts w:asciiTheme="minorHAnsi" w:hAnsiTheme="minorHAnsi" w:cstheme="minorHAnsi"/>
          <w:color w:val="000000"/>
          <w:sz w:val="20"/>
          <w:szCs w:val="20"/>
        </w:rPr>
        <w:t>bilo</w:t>
      </w:r>
      <w:r w:rsidR="00C64A34" w:rsidRPr="009F67C8">
        <w:rPr>
          <w:rFonts w:asciiTheme="minorHAnsi" w:hAnsiTheme="minorHAnsi" w:cstheme="minorHAnsi"/>
          <w:color w:val="000000"/>
          <w:sz w:val="20"/>
          <w:szCs w:val="20"/>
        </w:rPr>
        <w:t xml:space="preserve"> </w:t>
      </w:r>
      <w:r w:rsidRPr="009F67C8">
        <w:rPr>
          <w:rFonts w:asciiTheme="minorHAnsi" w:hAnsiTheme="minorHAnsi" w:cstheme="minorHAnsi"/>
          <w:color w:val="000000"/>
          <w:sz w:val="20"/>
          <w:szCs w:val="20"/>
        </w:rPr>
        <w:t>252 dni</w:t>
      </w:r>
      <w:r w:rsidR="00C64A34">
        <w:rPr>
          <w:rFonts w:asciiTheme="minorHAnsi" w:hAnsiTheme="minorHAnsi" w:cstheme="minorHAnsi"/>
          <w:color w:val="000000"/>
          <w:sz w:val="20"/>
          <w:szCs w:val="20"/>
        </w:rPr>
        <w:t>.</w:t>
      </w:r>
      <w:r w:rsidRPr="009F67C8">
        <w:rPr>
          <w:rFonts w:asciiTheme="minorHAnsi" w:hAnsiTheme="minorHAnsi" w:cstheme="minorHAnsi"/>
          <w:color w:val="000000"/>
          <w:sz w:val="20"/>
          <w:szCs w:val="20"/>
        </w:rPr>
        <w:t xml:space="preserve"> </w:t>
      </w:r>
    </w:p>
    <w:p w14:paraId="3219BC64" w14:textId="77777777" w:rsidR="00F972D9" w:rsidRPr="009F67C8" w:rsidRDefault="00F972D9" w:rsidP="00F972D9">
      <w:pPr>
        <w:spacing w:after="0" w:line="240" w:lineRule="auto"/>
        <w:jc w:val="both"/>
        <w:rPr>
          <w:rFonts w:asciiTheme="minorHAnsi" w:hAnsiTheme="minorHAnsi" w:cstheme="minorHAnsi"/>
          <w:sz w:val="20"/>
          <w:szCs w:val="20"/>
        </w:rPr>
      </w:pPr>
    </w:p>
    <w:p w14:paraId="205D137C" w14:textId="77777777" w:rsidR="00F972D9" w:rsidRPr="009F67C8" w:rsidRDefault="00F972D9" w:rsidP="00F972D9">
      <w:pPr>
        <w:spacing w:after="0" w:line="240" w:lineRule="auto"/>
        <w:jc w:val="both"/>
        <w:rPr>
          <w:rFonts w:asciiTheme="minorHAnsi" w:hAnsiTheme="minorHAnsi" w:cstheme="minorHAnsi"/>
          <w:sz w:val="20"/>
          <w:szCs w:val="20"/>
        </w:rPr>
      </w:pPr>
    </w:p>
    <w:p w14:paraId="2DC136A4" w14:textId="0B81929F" w:rsidR="00F972D9" w:rsidRPr="009F67C8" w:rsidRDefault="00393300" w:rsidP="00F972D9">
      <w:pPr>
        <w:spacing w:after="0" w:line="240" w:lineRule="auto"/>
        <w:jc w:val="both"/>
        <w:rPr>
          <w:rFonts w:asciiTheme="minorHAnsi" w:hAnsiTheme="minorHAnsi" w:cstheme="minorHAnsi"/>
          <w:b/>
          <w:color w:val="007466"/>
          <w:sz w:val="20"/>
          <w:szCs w:val="20"/>
        </w:rPr>
      </w:pPr>
      <w:r w:rsidRPr="00DF065D">
        <w:rPr>
          <w:rFonts w:asciiTheme="minorHAnsi" w:hAnsiTheme="minorHAnsi" w:cstheme="minorHAnsi"/>
          <w:b/>
          <w:color w:val="007466"/>
          <w:sz w:val="20"/>
          <w:szCs w:val="20"/>
        </w:rPr>
        <w:t>Tabela</w:t>
      </w:r>
      <w:r>
        <w:rPr>
          <w:rFonts w:asciiTheme="minorHAnsi" w:hAnsiTheme="minorHAnsi" w:cstheme="minorHAnsi"/>
          <w:b/>
          <w:color w:val="007466"/>
          <w:sz w:val="20"/>
          <w:szCs w:val="20"/>
        </w:rPr>
        <w:t xml:space="preserve"> </w:t>
      </w:r>
      <w:r w:rsidR="00F972D9" w:rsidRPr="009F67C8">
        <w:rPr>
          <w:rFonts w:asciiTheme="minorHAnsi" w:hAnsiTheme="minorHAnsi" w:cstheme="minorHAnsi"/>
          <w:b/>
          <w:color w:val="007466"/>
          <w:sz w:val="20"/>
          <w:szCs w:val="20"/>
        </w:rPr>
        <w:t>2: Prikaz načrtovanih in zasedenih delovnih mest drugih javnih uslužbencev državnega odvetništva na dan 31. 12. preteklega leta</w:t>
      </w:r>
    </w:p>
    <w:p w14:paraId="685A0D10" w14:textId="77777777" w:rsidR="00F972D9" w:rsidRPr="009F67C8" w:rsidRDefault="00F972D9" w:rsidP="00F972D9">
      <w:pPr>
        <w:spacing w:after="0" w:line="240" w:lineRule="auto"/>
        <w:jc w:val="both"/>
        <w:rPr>
          <w:rFonts w:asciiTheme="minorHAnsi" w:hAnsiTheme="minorHAnsi" w:cstheme="minorHAnsi"/>
          <w:b/>
          <w:color w:val="007466"/>
          <w:sz w:val="20"/>
          <w:szCs w:val="20"/>
        </w:rPr>
      </w:pPr>
    </w:p>
    <w:tbl>
      <w:tblPr>
        <w:tblStyle w:val="Tabelamrea"/>
        <w:tblW w:w="0" w:type="auto"/>
        <w:tblLook w:val="04A0" w:firstRow="1" w:lastRow="0" w:firstColumn="1" w:lastColumn="0" w:noHBand="0" w:noVBand="1"/>
      </w:tblPr>
      <w:tblGrid>
        <w:gridCol w:w="2938"/>
        <w:gridCol w:w="2930"/>
        <w:gridCol w:w="2926"/>
      </w:tblGrid>
      <w:tr w:rsidR="00F972D9" w:rsidRPr="009F67C8" w14:paraId="4922302C" w14:textId="77777777" w:rsidTr="003B43E3">
        <w:tc>
          <w:tcPr>
            <w:tcW w:w="2938" w:type="dxa"/>
          </w:tcPr>
          <w:p w14:paraId="61B416B2" w14:textId="77777777" w:rsidR="00F972D9" w:rsidRPr="009F67C8" w:rsidRDefault="00F972D9" w:rsidP="003B43E3">
            <w:pPr>
              <w:jc w:val="right"/>
              <w:rPr>
                <w:rFonts w:asciiTheme="minorHAnsi" w:hAnsiTheme="minorHAnsi" w:cstheme="minorHAnsi"/>
                <w:sz w:val="18"/>
                <w:szCs w:val="18"/>
              </w:rPr>
            </w:pPr>
            <w:r w:rsidRPr="009F67C8">
              <w:rPr>
                <w:rFonts w:asciiTheme="minorHAnsi" w:hAnsiTheme="minorHAnsi" w:cstheme="minorHAnsi"/>
                <w:sz w:val="18"/>
                <w:szCs w:val="18"/>
              </w:rPr>
              <w:t>drugi javni uslužbenci</w:t>
            </w:r>
          </w:p>
        </w:tc>
        <w:tc>
          <w:tcPr>
            <w:tcW w:w="2930" w:type="dxa"/>
          </w:tcPr>
          <w:p w14:paraId="54D79C7B"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zasedba skupaj</w:t>
            </w:r>
          </w:p>
        </w:tc>
        <w:tc>
          <w:tcPr>
            <w:tcW w:w="2926" w:type="dxa"/>
          </w:tcPr>
          <w:p w14:paraId="6E9AF126"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načrt skupaj</w:t>
            </w:r>
          </w:p>
        </w:tc>
      </w:tr>
      <w:tr w:rsidR="00F972D9" w:rsidRPr="009F67C8" w14:paraId="10C94A7A" w14:textId="77777777" w:rsidTr="003B43E3">
        <w:tc>
          <w:tcPr>
            <w:tcW w:w="2938" w:type="dxa"/>
          </w:tcPr>
          <w:p w14:paraId="3F9EDB15" w14:textId="7955240C" w:rsidR="00F972D9" w:rsidRPr="009F67C8" w:rsidRDefault="00C64A34" w:rsidP="00C64A34">
            <w:pPr>
              <w:rPr>
                <w:rFonts w:asciiTheme="minorHAnsi" w:hAnsiTheme="minorHAnsi" w:cstheme="minorHAnsi"/>
                <w:sz w:val="18"/>
                <w:szCs w:val="18"/>
              </w:rPr>
            </w:pPr>
            <w:r>
              <w:rPr>
                <w:rFonts w:asciiTheme="minorHAnsi" w:hAnsiTheme="minorHAnsi" w:cstheme="minorHAnsi"/>
                <w:sz w:val="18"/>
                <w:szCs w:val="18"/>
              </w:rPr>
              <w:t>S</w:t>
            </w:r>
            <w:r w:rsidR="00F972D9" w:rsidRPr="009F67C8">
              <w:rPr>
                <w:rFonts w:asciiTheme="minorHAnsi" w:hAnsiTheme="minorHAnsi" w:cstheme="minorHAnsi"/>
                <w:sz w:val="18"/>
                <w:szCs w:val="18"/>
              </w:rPr>
              <w:t>edež v Ljubljani</w:t>
            </w:r>
          </w:p>
        </w:tc>
        <w:tc>
          <w:tcPr>
            <w:tcW w:w="2930" w:type="dxa"/>
          </w:tcPr>
          <w:p w14:paraId="4C4778F7"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65</w:t>
            </w:r>
          </w:p>
        </w:tc>
        <w:tc>
          <w:tcPr>
            <w:tcW w:w="2926" w:type="dxa"/>
          </w:tcPr>
          <w:p w14:paraId="6CF86861"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72</w:t>
            </w:r>
          </w:p>
        </w:tc>
      </w:tr>
      <w:tr w:rsidR="00F972D9" w:rsidRPr="009F67C8" w14:paraId="713EA60A" w14:textId="77777777" w:rsidTr="003B43E3">
        <w:tc>
          <w:tcPr>
            <w:tcW w:w="2938" w:type="dxa"/>
          </w:tcPr>
          <w:p w14:paraId="153AD9E7" w14:textId="77777777" w:rsidR="00F972D9" w:rsidRPr="009F67C8" w:rsidRDefault="00F972D9" w:rsidP="003B43E3">
            <w:pPr>
              <w:rPr>
                <w:rFonts w:asciiTheme="minorHAnsi" w:hAnsiTheme="minorHAnsi" w:cstheme="minorHAnsi"/>
                <w:sz w:val="18"/>
                <w:szCs w:val="18"/>
              </w:rPr>
            </w:pPr>
            <w:r w:rsidRPr="009F67C8">
              <w:rPr>
                <w:rFonts w:asciiTheme="minorHAnsi" w:hAnsiTheme="minorHAnsi" w:cstheme="minorHAnsi"/>
                <w:sz w:val="18"/>
                <w:szCs w:val="18"/>
              </w:rPr>
              <w:t>Zunanji oddelek v Mariboru</w:t>
            </w:r>
          </w:p>
        </w:tc>
        <w:tc>
          <w:tcPr>
            <w:tcW w:w="2930" w:type="dxa"/>
          </w:tcPr>
          <w:p w14:paraId="0DC63382"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10</w:t>
            </w:r>
          </w:p>
        </w:tc>
        <w:tc>
          <w:tcPr>
            <w:tcW w:w="2926" w:type="dxa"/>
          </w:tcPr>
          <w:p w14:paraId="07B2CBBC"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11</w:t>
            </w:r>
          </w:p>
        </w:tc>
      </w:tr>
      <w:tr w:rsidR="00F972D9" w:rsidRPr="009F67C8" w14:paraId="034D9D09" w14:textId="77777777" w:rsidTr="003B43E3">
        <w:tc>
          <w:tcPr>
            <w:tcW w:w="2938" w:type="dxa"/>
          </w:tcPr>
          <w:p w14:paraId="0B74B70F" w14:textId="77777777" w:rsidR="00F972D9" w:rsidRPr="009F67C8" w:rsidRDefault="00F972D9" w:rsidP="003B43E3">
            <w:pPr>
              <w:rPr>
                <w:rFonts w:asciiTheme="minorHAnsi" w:hAnsiTheme="minorHAnsi" w:cstheme="minorHAnsi"/>
                <w:sz w:val="18"/>
                <w:szCs w:val="18"/>
              </w:rPr>
            </w:pPr>
            <w:r w:rsidRPr="009F67C8">
              <w:rPr>
                <w:rFonts w:asciiTheme="minorHAnsi" w:hAnsiTheme="minorHAnsi" w:cstheme="minorHAnsi"/>
                <w:sz w:val="18"/>
                <w:szCs w:val="18"/>
              </w:rPr>
              <w:t>Zunanji oddelek v Celju</w:t>
            </w:r>
          </w:p>
        </w:tc>
        <w:tc>
          <w:tcPr>
            <w:tcW w:w="2930" w:type="dxa"/>
          </w:tcPr>
          <w:p w14:paraId="179F83CF"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8</w:t>
            </w:r>
          </w:p>
        </w:tc>
        <w:tc>
          <w:tcPr>
            <w:tcW w:w="2926" w:type="dxa"/>
          </w:tcPr>
          <w:p w14:paraId="5D904901"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8</w:t>
            </w:r>
          </w:p>
        </w:tc>
      </w:tr>
      <w:tr w:rsidR="00F972D9" w:rsidRPr="009F67C8" w14:paraId="62F3F9C9" w14:textId="77777777" w:rsidTr="003B43E3">
        <w:tc>
          <w:tcPr>
            <w:tcW w:w="2938" w:type="dxa"/>
          </w:tcPr>
          <w:p w14:paraId="538E0470" w14:textId="77777777" w:rsidR="00F972D9" w:rsidRPr="009F67C8" w:rsidRDefault="00F972D9" w:rsidP="003B43E3">
            <w:pPr>
              <w:rPr>
                <w:rFonts w:asciiTheme="minorHAnsi" w:hAnsiTheme="minorHAnsi" w:cstheme="minorHAnsi"/>
                <w:sz w:val="18"/>
                <w:szCs w:val="18"/>
              </w:rPr>
            </w:pPr>
            <w:r w:rsidRPr="009F67C8">
              <w:rPr>
                <w:rFonts w:asciiTheme="minorHAnsi" w:hAnsiTheme="minorHAnsi" w:cstheme="minorHAnsi"/>
                <w:sz w:val="18"/>
                <w:szCs w:val="18"/>
              </w:rPr>
              <w:t>Zunanji oddelek v Kopru</w:t>
            </w:r>
          </w:p>
        </w:tc>
        <w:tc>
          <w:tcPr>
            <w:tcW w:w="2930" w:type="dxa"/>
          </w:tcPr>
          <w:p w14:paraId="0A4D0FF0"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6</w:t>
            </w:r>
          </w:p>
        </w:tc>
        <w:tc>
          <w:tcPr>
            <w:tcW w:w="2926" w:type="dxa"/>
          </w:tcPr>
          <w:p w14:paraId="49692D19"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6</w:t>
            </w:r>
          </w:p>
        </w:tc>
      </w:tr>
      <w:tr w:rsidR="00F972D9" w:rsidRPr="009F67C8" w14:paraId="1B4B1A31" w14:textId="77777777" w:rsidTr="003B43E3">
        <w:tc>
          <w:tcPr>
            <w:tcW w:w="2938" w:type="dxa"/>
          </w:tcPr>
          <w:p w14:paraId="44C28ED4" w14:textId="77777777" w:rsidR="00F972D9" w:rsidRPr="009F67C8" w:rsidRDefault="00F972D9" w:rsidP="003B43E3">
            <w:pPr>
              <w:rPr>
                <w:rFonts w:asciiTheme="minorHAnsi" w:hAnsiTheme="minorHAnsi" w:cstheme="minorHAnsi"/>
                <w:sz w:val="18"/>
                <w:szCs w:val="18"/>
              </w:rPr>
            </w:pPr>
            <w:r w:rsidRPr="009F67C8">
              <w:rPr>
                <w:rFonts w:asciiTheme="minorHAnsi" w:hAnsiTheme="minorHAnsi" w:cstheme="minorHAnsi"/>
                <w:sz w:val="18"/>
                <w:szCs w:val="18"/>
              </w:rPr>
              <w:t>Zunanji oddelek v Kranju</w:t>
            </w:r>
          </w:p>
        </w:tc>
        <w:tc>
          <w:tcPr>
            <w:tcW w:w="2930" w:type="dxa"/>
          </w:tcPr>
          <w:p w14:paraId="76EE29B0"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3</w:t>
            </w:r>
          </w:p>
        </w:tc>
        <w:tc>
          <w:tcPr>
            <w:tcW w:w="2926" w:type="dxa"/>
          </w:tcPr>
          <w:p w14:paraId="29C23A80"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5</w:t>
            </w:r>
          </w:p>
        </w:tc>
      </w:tr>
      <w:tr w:rsidR="00F972D9" w:rsidRPr="009F67C8" w14:paraId="315C21FD" w14:textId="77777777" w:rsidTr="003B43E3">
        <w:tc>
          <w:tcPr>
            <w:tcW w:w="2938" w:type="dxa"/>
          </w:tcPr>
          <w:p w14:paraId="2B388D8A" w14:textId="77777777" w:rsidR="00F972D9" w:rsidRPr="009F67C8" w:rsidRDefault="00F972D9" w:rsidP="003B43E3">
            <w:pPr>
              <w:rPr>
                <w:rFonts w:asciiTheme="minorHAnsi" w:hAnsiTheme="minorHAnsi" w:cstheme="minorHAnsi"/>
                <w:sz w:val="18"/>
                <w:szCs w:val="18"/>
              </w:rPr>
            </w:pPr>
            <w:r w:rsidRPr="009F67C8">
              <w:rPr>
                <w:rFonts w:asciiTheme="minorHAnsi" w:hAnsiTheme="minorHAnsi" w:cstheme="minorHAnsi"/>
                <w:sz w:val="18"/>
                <w:szCs w:val="18"/>
              </w:rPr>
              <w:t>Zunanji oddelek v Murski Soboti</w:t>
            </w:r>
          </w:p>
        </w:tc>
        <w:tc>
          <w:tcPr>
            <w:tcW w:w="2930" w:type="dxa"/>
          </w:tcPr>
          <w:p w14:paraId="339AA267"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4</w:t>
            </w:r>
          </w:p>
        </w:tc>
        <w:tc>
          <w:tcPr>
            <w:tcW w:w="2926" w:type="dxa"/>
          </w:tcPr>
          <w:p w14:paraId="4E5516E5"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5</w:t>
            </w:r>
          </w:p>
        </w:tc>
      </w:tr>
      <w:tr w:rsidR="00F972D9" w:rsidRPr="009F67C8" w14:paraId="7704F18A" w14:textId="77777777" w:rsidTr="003B43E3">
        <w:tc>
          <w:tcPr>
            <w:tcW w:w="2938" w:type="dxa"/>
          </w:tcPr>
          <w:p w14:paraId="3690B5BC" w14:textId="77777777" w:rsidR="00F972D9" w:rsidRPr="009F67C8" w:rsidRDefault="00F972D9" w:rsidP="003B43E3">
            <w:pPr>
              <w:rPr>
                <w:rFonts w:asciiTheme="minorHAnsi" w:hAnsiTheme="minorHAnsi" w:cstheme="minorHAnsi"/>
                <w:sz w:val="18"/>
                <w:szCs w:val="18"/>
              </w:rPr>
            </w:pPr>
            <w:r w:rsidRPr="009F67C8">
              <w:rPr>
                <w:rFonts w:asciiTheme="minorHAnsi" w:hAnsiTheme="minorHAnsi" w:cstheme="minorHAnsi"/>
                <w:sz w:val="18"/>
                <w:szCs w:val="18"/>
              </w:rPr>
              <w:t>Zunanji oddelek v Novi Gorici</w:t>
            </w:r>
          </w:p>
        </w:tc>
        <w:tc>
          <w:tcPr>
            <w:tcW w:w="2930" w:type="dxa"/>
          </w:tcPr>
          <w:p w14:paraId="6898CA6E"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4</w:t>
            </w:r>
          </w:p>
        </w:tc>
        <w:tc>
          <w:tcPr>
            <w:tcW w:w="2926" w:type="dxa"/>
          </w:tcPr>
          <w:p w14:paraId="489AD5B2"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5</w:t>
            </w:r>
          </w:p>
        </w:tc>
      </w:tr>
      <w:tr w:rsidR="00F972D9" w:rsidRPr="009F67C8" w14:paraId="054AF177" w14:textId="77777777" w:rsidTr="003B43E3">
        <w:tc>
          <w:tcPr>
            <w:tcW w:w="2938" w:type="dxa"/>
          </w:tcPr>
          <w:p w14:paraId="13B34035" w14:textId="77777777" w:rsidR="00F972D9" w:rsidRPr="009F67C8" w:rsidRDefault="00F972D9" w:rsidP="003B43E3">
            <w:pPr>
              <w:rPr>
                <w:rFonts w:asciiTheme="minorHAnsi" w:hAnsiTheme="minorHAnsi" w:cstheme="minorHAnsi"/>
                <w:sz w:val="18"/>
                <w:szCs w:val="18"/>
              </w:rPr>
            </w:pPr>
            <w:r w:rsidRPr="009F67C8">
              <w:rPr>
                <w:rFonts w:asciiTheme="minorHAnsi" w:hAnsiTheme="minorHAnsi" w:cstheme="minorHAnsi"/>
                <w:sz w:val="18"/>
                <w:szCs w:val="18"/>
              </w:rPr>
              <w:t>Zunanji oddelek v Novem mestu</w:t>
            </w:r>
          </w:p>
        </w:tc>
        <w:tc>
          <w:tcPr>
            <w:tcW w:w="2930" w:type="dxa"/>
          </w:tcPr>
          <w:p w14:paraId="5EB2FB82"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5</w:t>
            </w:r>
          </w:p>
        </w:tc>
        <w:tc>
          <w:tcPr>
            <w:tcW w:w="2926" w:type="dxa"/>
          </w:tcPr>
          <w:p w14:paraId="1367844B"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6</w:t>
            </w:r>
          </w:p>
        </w:tc>
      </w:tr>
      <w:tr w:rsidR="00F972D9" w:rsidRPr="009F67C8" w14:paraId="46EE7D76" w14:textId="77777777" w:rsidTr="003B43E3">
        <w:tc>
          <w:tcPr>
            <w:tcW w:w="2938" w:type="dxa"/>
          </w:tcPr>
          <w:p w14:paraId="271E08E5" w14:textId="77777777" w:rsidR="00F972D9" w:rsidRPr="009F67C8" w:rsidRDefault="00F972D9" w:rsidP="003B43E3">
            <w:pPr>
              <w:rPr>
                <w:rFonts w:asciiTheme="minorHAnsi" w:hAnsiTheme="minorHAnsi" w:cstheme="minorHAnsi"/>
                <w:sz w:val="18"/>
                <w:szCs w:val="18"/>
              </w:rPr>
            </w:pPr>
            <w:r w:rsidRPr="009F67C8">
              <w:rPr>
                <w:rFonts w:asciiTheme="minorHAnsi" w:hAnsiTheme="minorHAnsi" w:cstheme="minorHAnsi"/>
                <w:sz w:val="18"/>
                <w:szCs w:val="18"/>
              </w:rPr>
              <w:t>Zunanji oddelek na Ptuju</w:t>
            </w:r>
          </w:p>
        </w:tc>
        <w:tc>
          <w:tcPr>
            <w:tcW w:w="2930" w:type="dxa"/>
          </w:tcPr>
          <w:p w14:paraId="4648088A"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5</w:t>
            </w:r>
          </w:p>
        </w:tc>
        <w:tc>
          <w:tcPr>
            <w:tcW w:w="2926" w:type="dxa"/>
          </w:tcPr>
          <w:p w14:paraId="547C7DAF" w14:textId="77777777" w:rsidR="00F972D9" w:rsidRPr="009F67C8" w:rsidRDefault="00F972D9" w:rsidP="003B43E3">
            <w:pPr>
              <w:jc w:val="center"/>
              <w:rPr>
                <w:rFonts w:asciiTheme="minorHAnsi" w:hAnsiTheme="minorHAnsi" w:cstheme="minorHAnsi"/>
                <w:sz w:val="18"/>
                <w:szCs w:val="18"/>
              </w:rPr>
            </w:pPr>
            <w:r w:rsidRPr="009F67C8">
              <w:rPr>
                <w:rFonts w:asciiTheme="minorHAnsi" w:hAnsiTheme="minorHAnsi" w:cstheme="minorHAnsi"/>
                <w:sz w:val="18"/>
                <w:szCs w:val="18"/>
              </w:rPr>
              <w:t>5</w:t>
            </w:r>
          </w:p>
        </w:tc>
      </w:tr>
      <w:tr w:rsidR="00F972D9" w:rsidRPr="009F67C8" w14:paraId="0C224E68" w14:textId="77777777" w:rsidTr="003B43E3">
        <w:tc>
          <w:tcPr>
            <w:tcW w:w="2938" w:type="dxa"/>
          </w:tcPr>
          <w:p w14:paraId="464FFE5E" w14:textId="77777777" w:rsidR="00F972D9" w:rsidRPr="009F67C8" w:rsidRDefault="00F972D9" w:rsidP="003B43E3">
            <w:pPr>
              <w:rPr>
                <w:rFonts w:asciiTheme="minorHAnsi" w:hAnsiTheme="minorHAnsi" w:cstheme="minorHAnsi"/>
                <w:b/>
                <w:sz w:val="18"/>
                <w:szCs w:val="18"/>
              </w:rPr>
            </w:pPr>
            <w:r w:rsidRPr="009F67C8">
              <w:rPr>
                <w:rFonts w:asciiTheme="minorHAnsi" w:hAnsiTheme="minorHAnsi" w:cstheme="minorHAnsi"/>
                <w:b/>
                <w:sz w:val="18"/>
                <w:szCs w:val="18"/>
              </w:rPr>
              <w:t>SKUPAJ</w:t>
            </w:r>
          </w:p>
        </w:tc>
        <w:tc>
          <w:tcPr>
            <w:tcW w:w="2930" w:type="dxa"/>
          </w:tcPr>
          <w:p w14:paraId="05DE4893" w14:textId="77777777" w:rsidR="00F972D9" w:rsidRPr="009F67C8" w:rsidRDefault="00F972D9" w:rsidP="003B43E3">
            <w:pPr>
              <w:jc w:val="center"/>
              <w:rPr>
                <w:rFonts w:asciiTheme="minorHAnsi" w:hAnsiTheme="minorHAnsi" w:cstheme="minorHAnsi"/>
                <w:b/>
                <w:sz w:val="18"/>
                <w:szCs w:val="18"/>
              </w:rPr>
            </w:pPr>
            <w:r w:rsidRPr="009F67C8">
              <w:rPr>
                <w:rFonts w:asciiTheme="minorHAnsi" w:hAnsiTheme="minorHAnsi" w:cstheme="minorHAnsi"/>
                <w:b/>
                <w:sz w:val="18"/>
                <w:szCs w:val="18"/>
              </w:rPr>
              <w:t>110</w:t>
            </w:r>
          </w:p>
        </w:tc>
        <w:tc>
          <w:tcPr>
            <w:tcW w:w="2926" w:type="dxa"/>
          </w:tcPr>
          <w:p w14:paraId="3B92DC83" w14:textId="77777777" w:rsidR="00F972D9" w:rsidRPr="009F67C8" w:rsidRDefault="00F972D9" w:rsidP="003B43E3">
            <w:pPr>
              <w:jc w:val="center"/>
              <w:rPr>
                <w:rFonts w:asciiTheme="minorHAnsi" w:hAnsiTheme="minorHAnsi" w:cstheme="minorHAnsi"/>
                <w:b/>
                <w:sz w:val="18"/>
                <w:szCs w:val="18"/>
              </w:rPr>
            </w:pPr>
            <w:r w:rsidRPr="009F67C8">
              <w:rPr>
                <w:rFonts w:asciiTheme="minorHAnsi" w:hAnsiTheme="minorHAnsi" w:cstheme="minorHAnsi"/>
                <w:b/>
                <w:sz w:val="18"/>
                <w:szCs w:val="18"/>
              </w:rPr>
              <w:t>123</w:t>
            </w:r>
          </w:p>
        </w:tc>
      </w:tr>
    </w:tbl>
    <w:p w14:paraId="1B26A3D5" w14:textId="77777777" w:rsidR="00F972D9" w:rsidRPr="009F67C8" w:rsidRDefault="00F972D9" w:rsidP="00F972D9">
      <w:pPr>
        <w:spacing w:after="0" w:line="240" w:lineRule="auto"/>
        <w:jc w:val="both"/>
        <w:rPr>
          <w:rFonts w:asciiTheme="minorHAnsi" w:hAnsiTheme="minorHAnsi" w:cstheme="minorHAnsi"/>
          <w:sz w:val="36"/>
          <w:szCs w:val="36"/>
        </w:rPr>
      </w:pPr>
    </w:p>
    <w:p w14:paraId="3467D0C3" w14:textId="77777777" w:rsidR="00F972D9" w:rsidRPr="009F67C8" w:rsidRDefault="00F972D9" w:rsidP="00F972D9">
      <w:pPr>
        <w:spacing w:after="0" w:line="240" w:lineRule="auto"/>
        <w:jc w:val="both"/>
        <w:rPr>
          <w:rFonts w:asciiTheme="minorHAnsi" w:hAnsiTheme="minorHAnsi" w:cstheme="minorHAnsi"/>
          <w:sz w:val="36"/>
          <w:szCs w:val="36"/>
        </w:rPr>
      </w:pPr>
    </w:p>
    <w:p w14:paraId="0DC08D07" w14:textId="4DF1897E" w:rsidR="00F972D9" w:rsidRPr="009F67C8" w:rsidRDefault="00F972D9" w:rsidP="00480B29">
      <w:pPr>
        <w:pStyle w:val="Naslov3"/>
        <w:ind w:left="340" w:hanging="340"/>
        <w:rPr>
          <w:rFonts w:asciiTheme="minorHAnsi" w:hAnsiTheme="minorHAnsi" w:cstheme="minorHAnsi"/>
        </w:rPr>
      </w:pPr>
      <w:bookmarkStart w:id="16" w:name="_Toc168844743"/>
      <w:r w:rsidRPr="009F67C8">
        <w:rPr>
          <w:rFonts w:asciiTheme="minorHAnsi" w:eastAsia="Times New Roman" w:hAnsiTheme="minorHAnsi" w:cstheme="minorHAnsi"/>
        </w:rPr>
        <w:t>3</w:t>
      </w:r>
      <w:r w:rsidR="002059CD">
        <w:rPr>
          <w:rFonts w:asciiTheme="minorHAnsi" w:eastAsia="Times New Roman" w:hAnsiTheme="minorHAnsi" w:cstheme="minorHAnsi"/>
        </w:rPr>
        <w:t>.</w:t>
      </w:r>
      <w:r w:rsidRPr="009F67C8">
        <w:rPr>
          <w:rFonts w:asciiTheme="minorHAnsi" w:eastAsia="Times New Roman" w:hAnsiTheme="minorHAnsi" w:cstheme="minorHAnsi"/>
        </w:rPr>
        <w:t xml:space="preserve"> IZOBRAŽEVALNE DEJAVNOSTI DRŽAVNEGA ODVETNIŠTVA RS</w:t>
      </w:r>
      <w:bookmarkEnd w:id="16"/>
    </w:p>
    <w:p w14:paraId="2EEF0442" w14:textId="77777777" w:rsidR="00F972D9" w:rsidRPr="009F67C8" w:rsidRDefault="00F972D9" w:rsidP="00F972D9">
      <w:pPr>
        <w:spacing w:after="0" w:line="240" w:lineRule="auto"/>
        <w:jc w:val="both"/>
        <w:rPr>
          <w:rFonts w:asciiTheme="minorHAnsi" w:hAnsiTheme="minorHAnsi" w:cstheme="minorHAnsi"/>
          <w:sz w:val="36"/>
          <w:szCs w:val="36"/>
        </w:rPr>
      </w:pPr>
    </w:p>
    <w:p w14:paraId="22833317" w14:textId="77777777" w:rsidR="00F972D9" w:rsidRPr="009F67C8" w:rsidRDefault="00F972D9" w:rsidP="00F972D9">
      <w:pPr>
        <w:pStyle w:val="Naslov4"/>
        <w:spacing w:before="0" w:beforeAutospacing="0"/>
        <w:rPr>
          <w:rFonts w:asciiTheme="minorHAnsi" w:hAnsiTheme="minorHAnsi" w:cstheme="minorHAnsi"/>
        </w:rPr>
      </w:pPr>
      <w:bookmarkStart w:id="17" w:name="_Toc168844744"/>
      <w:r w:rsidRPr="009F67C8">
        <w:rPr>
          <w:rFonts w:asciiTheme="minorHAnsi" w:hAnsiTheme="minorHAnsi" w:cstheme="minorHAnsi"/>
        </w:rPr>
        <w:t>3.1 Izobraževanje zaposlenih na Državnem odvetništvu RS</w:t>
      </w:r>
      <w:bookmarkEnd w:id="17"/>
    </w:p>
    <w:p w14:paraId="1E4BCE67" w14:textId="77777777" w:rsidR="00F972D9" w:rsidRPr="009F67C8" w:rsidRDefault="00F972D9" w:rsidP="00F972D9">
      <w:pPr>
        <w:spacing w:after="0" w:line="240" w:lineRule="auto"/>
        <w:jc w:val="both"/>
        <w:rPr>
          <w:rFonts w:asciiTheme="minorHAnsi" w:hAnsiTheme="minorHAnsi" w:cstheme="minorHAnsi"/>
          <w:sz w:val="28"/>
          <w:szCs w:val="28"/>
        </w:rPr>
      </w:pPr>
    </w:p>
    <w:p w14:paraId="5D39FF1C" w14:textId="77777777" w:rsidR="00F972D9" w:rsidRPr="009F67C8" w:rsidRDefault="00F972D9" w:rsidP="00F972D9">
      <w:pPr>
        <w:pStyle w:val="Naslov5"/>
        <w:rPr>
          <w:rFonts w:asciiTheme="minorHAnsi" w:hAnsiTheme="minorHAnsi" w:cstheme="minorHAnsi"/>
        </w:rPr>
      </w:pPr>
      <w:bookmarkStart w:id="18" w:name="_Toc168844745"/>
      <w:r w:rsidRPr="009F67C8">
        <w:rPr>
          <w:rFonts w:asciiTheme="minorHAnsi" w:hAnsiTheme="minorHAnsi" w:cstheme="minorHAnsi"/>
        </w:rPr>
        <w:t>3.1.1 Splošno</w:t>
      </w:r>
      <w:bookmarkEnd w:id="18"/>
    </w:p>
    <w:p w14:paraId="14FCD022" w14:textId="77777777" w:rsidR="00F972D9" w:rsidRPr="009F67C8" w:rsidRDefault="00F972D9" w:rsidP="00F972D9">
      <w:pPr>
        <w:spacing w:after="0" w:line="240" w:lineRule="auto"/>
        <w:jc w:val="both"/>
        <w:rPr>
          <w:rFonts w:asciiTheme="minorHAnsi" w:hAnsiTheme="minorHAnsi" w:cstheme="minorHAnsi"/>
          <w:sz w:val="28"/>
          <w:szCs w:val="28"/>
        </w:rPr>
      </w:pPr>
    </w:p>
    <w:p w14:paraId="41C95E9A" w14:textId="192A5148"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Strokovno izpopolnjevanje in usposabljanje zaposlenim omogoča pridobitev in razširitev strokovnega znanja, dvig kakovosti dela, razvijanje in izboljšanje sposobnosti, veščin, navad in kompetenc, pa tudi prevzem novih nalog in zadolžitev. Zagotavljanje učinkovitega in kakovostnega usposabljanja vseh zaposlenih na Državnem odvetništvu RS na vseh ravneh, skrb za usposabljanje in nenehno preverjanje kompetentnosti vodstvenega kadra, spodbujanje zaposlenih k aktivnemu izobraževanju ter zagotovitev stimulativnega delovnega </w:t>
      </w:r>
      <w:r w:rsidRPr="009F67C8">
        <w:rPr>
          <w:rFonts w:asciiTheme="minorHAnsi" w:hAnsiTheme="minorHAnsi" w:cstheme="minorHAnsi"/>
          <w:szCs w:val="24"/>
        </w:rPr>
        <w:lastRenderedPageBreak/>
        <w:t>okolja, ki zaposlene motivira k inovativnosti in ustvarjalnosti</w:t>
      </w:r>
      <w:r w:rsidR="00C64A34">
        <w:rPr>
          <w:rFonts w:asciiTheme="minorHAnsi" w:hAnsiTheme="minorHAnsi" w:cstheme="minorHAnsi"/>
          <w:szCs w:val="24"/>
        </w:rPr>
        <w:t>,</w:t>
      </w:r>
      <w:r w:rsidRPr="009F67C8">
        <w:rPr>
          <w:rFonts w:asciiTheme="minorHAnsi" w:hAnsiTheme="minorHAnsi" w:cstheme="minorHAnsi"/>
          <w:szCs w:val="24"/>
        </w:rPr>
        <w:t xml:space="preserve"> so zato </w:t>
      </w:r>
      <w:r w:rsidR="003E7E4D">
        <w:rPr>
          <w:rFonts w:asciiTheme="minorHAnsi" w:hAnsiTheme="minorHAnsi" w:cstheme="minorHAnsi"/>
          <w:szCs w:val="24"/>
        </w:rPr>
        <w:t>dejavnost</w:t>
      </w:r>
      <w:r w:rsidRPr="009F67C8">
        <w:rPr>
          <w:rFonts w:asciiTheme="minorHAnsi" w:hAnsiTheme="minorHAnsi" w:cstheme="minorHAnsi"/>
          <w:szCs w:val="24"/>
        </w:rPr>
        <w:t>i, ki so zaradi svoje pomembnosti vključene med strateške usmeritve za nadaljnje delo Državnega odvetništva RS.</w:t>
      </w:r>
    </w:p>
    <w:p w14:paraId="653F00E7" w14:textId="77777777" w:rsidR="00F972D9" w:rsidRPr="009F67C8" w:rsidRDefault="00F972D9" w:rsidP="00F972D9">
      <w:pPr>
        <w:spacing w:after="0"/>
        <w:jc w:val="both"/>
        <w:rPr>
          <w:rFonts w:asciiTheme="minorHAnsi" w:hAnsiTheme="minorHAnsi" w:cstheme="minorHAnsi"/>
          <w:szCs w:val="24"/>
        </w:rPr>
      </w:pPr>
    </w:p>
    <w:p w14:paraId="3D127848" w14:textId="077CF81F" w:rsidR="00F972D9" w:rsidRPr="009F67C8" w:rsidRDefault="00F972D9" w:rsidP="00F972D9">
      <w:pPr>
        <w:spacing w:after="0"/>
        <w:jc w:val="both"/>
        <w:rPr>
          <w:rFonts w:asciiTheme="minorHAnsi" w:hAnsiTheme="minorHAnsi" w:cstheme="minorHAnsi"/>
          <w:szCs w:val="24"/>
        </w:rPr>
      </w:pPr>
      <w:r w:rsidRPr="009F67C8">
        <w:rPr>
          <w:rFonts w:asciiTheme="minorHAnsi" w:hAnsiTheme="minorHAnsi" w:cstheme="minorHAnsi"/>
          <w:szCs w:val="24"/>
        </w:rPr>
        <w:t xml:space="preserve">Svetovalna in zastopniška funkcija državnih odvetnikov in tudi kandidatov za državne odvetnike terja, da se hitro odzivajo na pravne dileme, ki jih odpirajo spreminjajoče se družbene razmere, zaradi česar je bistveno, da so udeleženi v stalnih procesih izobraževanja. Izobraževanje je nujno tudi na področju tujih jezikov, primarno zaradi rednega zastopanja države pred mednarodnimi sodišči in arbitražami, pa tudi zaradi spremljanja tuje sodne prakse in udeležbe na strokovnih izobraževanjih. Prav tako je za </w:t>
      </w:r>
      <w:r w:rsidR="002F2DB4">
        <w:rPr>
          <w:rFonts w:asciiTheme="minorHAnsi" w:hAnsiTheme="minorHAnsi" w:cstheme="minorHAnsi"/>
          <w:szCs w:val="24"/>
        </w:rPr>
        <w:t>vse zaposlene</w:t>
      </w:r>
      <w:r w:rsidRPr="009F67C8">
        <w:rPr>
          <w:rFonts w:asciiTheme="minorHAnsi" w:hAnsiTheme="minorHAnsi" w:cstheme="minorHAnsi"/>
          <w:szCs w:val="24"/>
        </w:rPr>
        <w:t xml:space="preserve"> izjemnega pomena usposabljanje na področju uporabe informacijskih tehnologij, saj se pravosodje kot celota v vse večji meri digitalizira.</w:t>
      </w:r>
    </w:p>
    <w:p w14:paraId="089D3E3F" w14:textId="77777777" w:rsidR="00F972D9" w:rsidRPr="009F67C8" w:rsidRDefault="00F972D9" w:rsidP="00F972D9">
      <w:pPr>
        <w:pStyle w:val="pf0"/>
        <w:spacing w:before="0" w:beforeAutospacing="0" w:after="0" w:afterAutospacing="0"/>
        <w:jc w:val="both"/>
        <w:rPr>
          <w:rStyle w:val="cf01"/>
          <w:rFonts w:asciiTheme="minorHAnsi" w:eastAsiaTheme="majorEastAsia" w:hAnsiTheme="minorHAnsi" w:cstheme="minorHAnsi"/>
          <w:sz w:val="24"/>
          <w:szCs w:val="24"/>
        </w:rPr>
      </w:pPr>
    </w:p>
    <w:p w14:paraId="1369B36F" w14:textId="6E6AAE04" w:rsidR="00F972D9" w:rsidRPr="009F67C8" w:rsidRDefault="00F972D9" w:rsidP="00F972D9">
      <w:pPr>
        <w:pStyle w:val="pf0"/>
        <w:spacing w:before="0" w:beforeAutospacing="0" w:after="0" w:afterAutospacing="0"/>
        <w:jc w:val="both"/>
        <w:rPr>
          <w:rFonts w:asciiTheme="minorHAnsi" w:hAnsiTheme="minorHAnsi" w:cstheme="minorHAnsi"/>
        </w:rPr>
      </w:pPr>
      <w:r w:rsidRPr="009F67C8">
        <w:rPr>
          <w:rStyle w:val="cf01"/>
          <w:rFonts w:asciiTheme="minorHAnsi" w:eastAsiaTheme="majorEastAsia" w:hAnsiTheme="minorHAnsi" w:cstheme="minorHAnsi"/>
          <w:sz w:val="24"/>
          <w:szCs w:val="24"/>
        </w:rPr>
        <w:t xml:space="preserve">Državno odvetništvo RS </w:t>
      </w:r>
      <w:r w:rsidR="002F2DB4">
        <w:rPr>
          <w:rStyle w:val="cf01"/>
          <w:rFonts w:asciiTheme="minorHAnsi" w:eastAsiaTheme="majorEastAsia" w:hAnsiTheme="minorHAnsi" w:cstheme="minorHAnsi"/>
          <w:sz w:val="24"/>
          <w:szCs w:val="24"/>
        </w:rPr>
        <w:t xml:space="preserve">je </w:t>
      </w:r>
      <w:r w:rsidRPr="009F67C8">
        <w:rPr>
          <w:rStyle w:val="cf01"/>
          <w:rFonts w:asciiTheme="minorHAnsi" w:eastAsiaTheme="majorEastAsia" w:hAnsiTheme="minorHAnsi" w:cstheme="minorHAnsi"/>
          <w:sz w:val="24"/>
          <w:szCs w:val="24"/>
        </w:rPr>
        <w:t xml:space="preserve">kot enega od </w:t>
      </w:r>
      <w:r w:rsidRPr="009F67C8">
        <w:rPr>
          <w:rFonts w:asciiTheme="minorHAnsi" w:hAnsiTheme="minorHAnsi" w:cstheme="minorHAnsi"/>
        </w:rPr>
        <w:t>pomembnih organov pravosodja, ki kot del pravosodnega sistema sodeluje pri uresničevanju ciljev pravosodja, nedvomno treb</w:t>
      </w:r>
      <w:r w:rsidR="002F2DB4">
        <w:rPr>
          <w:rFonts w:asciiTheme="minorHAnsi" w:hAnsiTheme="minorHAnsi" w:cstheme="minorHAnsi"/>
        </w:rPr>
        <w:t>a</w:t>
      </w:r>
      <w:r w:rsidRPr="009F67C8">
        <w:rPr>
          <w:rFonts w:asciiTheme="minorHAnsi" w:hAnsiTheme="minorHAnsi" w:cstheme="minorHAnsi"/>
        </w:rPr>
        <w:t xml:space="preserve"> tudi v prihodnje vključevati </w:t>
      </w:r>
      <w:r w:rsidRPr="009F67C8">
        <w:rPr>
          <w:rStyle w:val="cf01"/>
          <w:rFonts w:asciiTheme="minorHAnsi" w:eastAsiaTheme="majorEastAsia" w:hAnsiTheme="minorHAnsi" w:cstheme="minorHAnsi"/>
          <w:sz w:val="24"/>
          <w:szCs w:val="24"/>
        </w:rPr>
        <w:t>v sistem celovitega in dolgoročnega usposabljanja s trajnostnim strokovnim in osebnostnim razvojem človeških virov v pravosodju, in sicer tako pravniški kader, ki izvaja zakonsko določene pristojnosti in naloge Državnega odvetništva RS, kot tudi drug</w:t>
      </w:r>
      <w:r w:rsidR="002F2DB4">
        <w:rPr>
          <w:rStyle w:val="cf01"/>
          <w:rFonts w:asciiTheme="minorHAnsi" w:eastAsiaTheme="majorEastAsia" w:hAnsiTheme="minorHAnsi" w:cstheme="minorHAnsi"/>
          <w:sz w:val="24"/>
          <w:szCs w:val="24"/>
        </w:rPr>
        <w:t>o</w:t>
      </w:r>
      <w:r w:rsidRPr="009F67C8">
        <w:rPr>
          <w:rStyle w:val="cf01"/>
          <w:rFonts w:asciiTheme="minorHAnsi" w:eastAsiaTheme="majorEastAsia" w:hAnsiTheme="minorHAnsi" w:cstheme="minorHAnsi"/>
          <w:sz w:val="24"/>
          <w:szCs w:val="24"/>
        </w:rPr>
        <w:t xml:space="preserve"> osebj</w:t>
      </w:r>
      <w:r w:rsidR="002F2DB4">
        <w:rPr>
          <w:rStyle w:val="cf01"/>
          <w:rFonts w:asciiTheme="minorHAnsi" w:eastAsiaTheme="majorEastAsia" w:hAnsiTheme="minorHAnsi" w:cstheme="minorHAnsi"/>
          <w:sz w:val="24"/>
          <w:szCs w:val="24"/>
        </w:rPr>
        <w:t>e tega organa</w:t>
      </w:r>
      <w:r w:rsidRPr="009F67C8">
        <w:rPr>
          <w:rStyle w:val="cf01"/>
          <w:rFonts w:asciiTheme="minorHAnsi" w:eastAsiaTheme="majorEastAsia" w:hAnsiTheme="minorHAnsi" w:cstheme="minorHAnsi"/>
          <w:sz w:val="24"/>
          <w:szCs w:val="24"/>
        </w:rPr>
        <w:t>.</w:t>
      </w:r>
    </w:p>
    <w:p w14:paraId="591553CF" w14:textId="77777777" w:rsidR="00F972D9" w:rsidRPr="009F67C8" w:rsidRDefault="00F972D9" w:rsidP="00F972D9">
      <w:pPr>
        <w:pStyle w:val="pf0"/>
        <w:spacing w:before="0" w:beforeAutospacing="0" w:after="0" w:afterAutospacing="0"/>
        <w:jc w:val="both"/>
        <w:rPr>
          <w:rStyle w:val="cf01"/>
          <w:rFonts w:asciiTheme="minorHAnsi" w:eastAsiaTheme="majorEastAsia" w:hAnsiTheme="minorHAnsi" w:cstheme="minorHAnsi"/>
          <w:sz w:val="24"/>
          <w:szCs w:val="24"/>
        </w:rPr>
      </w:pPr>
    </w:p>
    <w:p w14:paraId="223D05AA" w14:textId="1F1BF618"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Izobraževanje državnih odvetnikov in kandidatov za državne odvetnike poteka zlasti v okviru izobraževanj in usposabljanj v organizaciji Centra za izobraževanje v pravosodju (v nadaljevanju: CIP), ki je bil ustanovljen leta 2006 z Zakonom o sodiščih. Državno odvetništvo RS je skupaj z </w:t>
      </w:r>
      <w:r w:rsidR="002F2DB4">
        <w:rPr>
          <w:rFonts w:asciiTheme="minorHAnsi" w:hAnsiTheme="minorHAnsi" w:cstheme="minorHAnsi"/>
          <w:szCs w:val="24"/>
        </w:rPr>
        <w:t>drug</w:t>
      </w:r>
      <w:r w:rsidRPr="009F67C8">
        <w:rPr>
          <w:rFonts w:asciiTheme="minorHAnsi" w:hAnsiTheme="minorHAnsi" w:cstheme="minorHAnsi"/>
          <w:szCs w:val="24"/>
        </w:rPr>
        <w:t>imi pravosodnimi organi, Slovenskim sodniškim društvom, Društvom državnih tožilcev Slovenije, Sodnim svetom, predstavniki fakultet in Ministrstva za pravosodje član Strokovnega sveta CIP. Ta organ dokončno oblikuje in potrdi vsebine letnega programa dela CIP. Prispevek Državnega odvetništva RS k sooblikovanju letnega programa dela CIP je pomemben, ker je specifičen, saj opozarja zla</w:t>
      </w:r>
      <w:r w:rsidR="002F2DB4">
        <w:rPr>
          <w:rFonts w:asciiTheme="minorHAnsi" w:hAnsiTheme="minorHAnsi" w:cstheme="minorHAnsi"/>
          <w:szCs w:val="24"/>
        </w:rPr>
        <w:t>s</w:t>
      </w:r>
      <w:r w:rsidRPr="009F67C8">
        <w:rPr>
          <w:rFonts w:asciiTheme="minorHAnsi" w:hAnsiTheme="minorHAnsi" w:cstheme="minorHAnsi"/>
          <w:szCs w:val="24"/>
        </w:rPr>
        <w:t xml:space="preserve">ti na aktualne vsebine </w:t>
      </w:r>
      <w:r w:rsidR="002F2DB4">
        <w:rPr>
          <w:rFonts w:asciiTheme="minorHAnsi" w:hAnsiTheme="minorHAnsi" w:cstheme="minorHAnsi"/>
          <w:szCs w:val="24"/>
        </w:rPr>
        <w:t>s</w:t>
      </w:r>
      <w:r w:rsidR="002F2DB4" w:rsidRPr="009F67C8">
        <w:rPr>
          <w:rFonts w:asciiTheme="minorHAnsi" w:hAnsiTheme="minorHAnsi" w:cstheme="minorHAnsi"/>
          <w:szCs w:val="24"/>
        </w:rPr>
        <w:t xml:space="preserve"> </w:t>
      </w:r>
      <w:r w:rsidRPr="009F67C8">
        <w:rPr>
          <w:rFonts w:asciiTheme="minorHAnsi" w:hAnsiTheme="minorHAnsi" w:cstheme="minorHAnsi"/>
          <w:szCs w:val="24"/>
        </w:rPr>
        <w:t xml:space="preserve">področij, ki so povezana z varovanjem premoženjskih interesov Republike Slovenije, </w:t>
      </w:r>
      <w:r w:rsidR="002F2DB4">
        <w:rPr>
          <w:rFonts w:asciiTheme="minorHAnsi" w:hAnsiTheme="minorHAnsi" w:cstheme="minorHAnsi"/>
          <w:szCs w:val="24"/>
        </w:rPr>
        <w:t>ter na</w:t>
      </w:r>
      <w:r w:rsidRPr="009F67C8">
        <w:rPr>
          <w:rFonts w:asciiTheme="minorHAnsi" w:hAnsiTheme="minorHAnsi" w:cstheme="minorHAnsi"/>
          <w:szCs w:val="24"/>
        </w:rPr>
        <w:t xml:space="preserve"> področja, ki so zaradi javnega interesa ali oblastnih ravnanj lahko še posebej občutljiva. Zaradi svojih pristojnosti zastopanja Republike Slovenije, zlasti pred tujimi in mednarodnimi sodišči, Državno odvetništvo RS pri sooblikovanju programa C</w:t>
      </w:r>
      <w:r w:rsidR="002F2DB4">
        <w:rPr>
          <w:rFonts w:asciiTheme="minorHAnsi" w:hAnsiTheme="minorHAnsi" w:cstheme="minorHAnsi"/>
          <w:szCs w:val="24"/>
        </w:rPr>
        <w:t>IP</w:t>
      </w:r>
      <w:r w:rsidRPr="009F67C8">
        <w:rPr>
          <w:rFonts w:asciiTheme="minorHAnsi" w:hAnsiTheme="minorHAnsi" w:cstheme="minorHAnsi"/>
          <w:szCs w:val="24"/>
        </w:rPr>
        <w:t xml:space="preserve"> lahko pripomore k razumevanju posameznih pravnih vprašanj in tehnik odločanja pred temi sodišči, saj njihove odločitve odločilno vplivajo na raven varstva človekovih pravic in temeljnih svoboščin pred nacionalnimi sodišči oziroma so del pravnega reda Republike Slovenije.     </w:t>
      </w:r>
    </w:p>
    <w:p w14:paraId="1A0F1FF4" w14:textId="77777777" w:rsidR="00F972D9" w:rsidRPr="009F67C8" w:rsidRDefault="00F972D9" w:rsidP="00F972D9">
      <w:pPr>
        <w:spacing w:after="0" w:line="240" w:lineRule="auto"/>
        <w:jc w:val="both"/>
        <w:rPr>
          <w:rFonts w:asciiTheme="minorHAnsi" w:hAnsiTheme="minorHAnsi" w:cstheme="minorHAnsi"/>
          <w:szCs w:val="24"/>
        </w:rPr>
      </w:pPr>
    </w:p>
    <w:p w14:paraId="51499B45" w14:textId="094421F8"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RS ima vzpostavljen dialog z državnimi odvetniki in kandidati za državne odvetnike, ki so udeleženci izobraževanj, zlasti prek anketnih vprašalnikov, v katerih se </w:t>
      </w:r>
      <w:r w:rsidR="002F2DB4">
        <w:rPr>
          <w:rFonts w:asciiTheme="minorHAnsi" w:hAnsiTheme="minorHAnsi" w:cstheme="minorHAnsi"/>
          <w:szCs w:val="24"/>
        </w:rPr>
        <w:t>opozar</w:t>
      </w:r>
      <w:r w:rsidRPr="009F67C8">
        <w:rPr>
          <w:rFonts w:asciiTheme="minorHAnsi" w:hAnsiTheme="minorHAnsi" w:cstheme="minorHAnsi"/>
          <w:szCs w:val="24"/>
        </w:rPr>
        <w:t>ja</w:t>
      </w:r>
      <w:r w:rsidR="002F2DB4">
        <w:rPr>
          <w:rFonts w:asciiTheme="minorHAnsi" w:hAnsiTheme="minorHAnsi" w:cstheme="minorHAnsi"/>
          <w:szCs w:val="24"/>
        </w:rPr>
        <w:t xml:space="preserve"> na</w:t>
      </w:r>
      <w:r w:rsidRPr="009F67C8">
        <w:rPr>
          <w:rFonts w:asciiTheme="minorHAnsi" w:hAnsiTheme="minorHAnsi" w:cstheme="minorHAnsi"/>
          <w:szCs w:val="24"/>
        </w:rPr>
        <w:t xml:space="preserve"> potrebe po določen</w:t>
      </w:r>
      <w:r w:rsidR="002F2DB4">
        <w:rPr>
          <w:rFonts w:asciiTheme="minorHAnsi" w:hAnsiTheme="minorHAnsi" w:cstheme="minorHAnsi"/>
          <w:szCs w:val="24"/>
        </w:rPr>
        <w:t>em</w:t>
      </w:r>
      <w:r w:rsidRPr="009F67C8">
        <w:rPr>
          <w:rFonts w:asciiTheme="minorHAnsi" w:hAnsiTheme="minorHAnsi" w:cstheme="minorHAnsi"/>
          <w:szCs w:val="24"/>
        </w:rPr>
        <w:t xml:space="preserve"> znanj</w:t>
      </w:r>
      <w:r w:rsidR="002F2DB4">
        <w:rPr>
          <w:rFonts w:asciiTheme="minorHAnsi" w:hAnsiTheme="minorHAnsi" w:cstheme="minorHAnsi"/>
          <w:szCs w:val="24"/>
        </w:rPr>
        <w:t>u</w:t>
      </w:r>
      <w:r w:rsidRPr="009F67C8">
        <w:rPr>
          <w:rFonts w:asciiTheme="minorHAnsi" w:hAnsiTheme="minorHAnsi" w:cstheme="minorHAnsi"/>
          <w:szCs w:val="24"/>
        </w:rPr>
        <w:t xml:space="preserve">, </w:t>
      </w:r>
      <w:r w:rsidR="002F2DB4">
        <w:rPr>
          <w:rFonts w:asciiTheme="minorHAnsi" w:hAnsiTheme="minorHAnsi" w:cstheme="minorHAnsi"/>
          <w:szCs w:val="24"/>
        </w:rPr>
        <w:t xml:space="preserve">dajejo </w:t>
      </w:r>
      <w:r w:rsidRPr="009F67C8">
        <w:rPr>
          <w:rFonts w:asciiTheme="minorHAnsi" w:hAnsiTheme="minorHAnsi" w:cstheme="minorHAnsi"/>
          <w:szCs w:val="24"/>
        </w:rPr>
        <w:t xml:space="preserve">predlogi glede izvedbe predavanj, pa tudi pripombe in predlogi glede organizacije predavanj. Svoje predloge glede izobraževanj lahko zainteresirani vse leto pošiljajo tudi osebi, ki je skladno z </w:t>
      </w:r>
      <w:r w:rsidR="002F2DB4">
        <w:rPr>
          <w:rFonts w:asciiTheme="minorHAnsi" w:hAnsiTheme="minorHAnsi" w:cstheme="minorHAnsi"/>
          <w:szCs w:val="24"/>
        </w:rPr>
        <w:t>l</w:t>
      </w:r>
      <w:r w:rsidRPr="009F67C8">
        <w:rPr>
          <w:rFonts w:asciiTheme="minorHAnsi" w:hAnsiTheme="minorHAnsi" w:cstheme="minorHAnsi"/>
          <w:szCs w:val="24"/>
        </w:rPr>
        <w:t xml:space="preserve">etnim razporedom dela zadolžena za izobraževanje. Predlogi se redno upoštevajo tako pri zasnovi vsebine kot pri formatu izvedbe. </w:t>
      </w:r>
    </w:p>
    <w:p w14:paraId="0FD698C9" w14:textId="77777777" w:rsidR="00F972D9" w:rsidRPr="009F67C8" w:rsidRDefault="00F972D9" w:rsidP="00F972D9">
      <w:pPr>
        <w:spacing w:after="0" w:line="240" w:lineRule="auto"/>
        <w:jc w:val="both"/>
        <w:rPr>
          <w:rFonts w:asciiTheme="minorHAnsi" w:hAnsiTheme="minorHAnsi" w:cstheme="minorHAnsi"/>
          <w:szCs w:val="24"/>
        </w:rPr>
      </w:pPr>
    </w:p>
    <w:p w14:paraId="36B00E05" w14:textId="727176EF"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Učinkovita in uspešna zaščita interesov države pa seveda ni odvisna samo od odgovornega dela državnih odvetnikov, ki se morajo zato nenehno dodatno izobraževati, ampak tudi od </w:t>
      </w:r>
      <w:r w:rsidRPr="009F67C8">
        <w:rPr>
          <w:rFonts w:asciiTheme="minorHAnsi" w:hAnsiTheme="minorHAnsi" w:cstheme="minorHAnsi"/>
          <w:szCs w:val="24"/>
        </w:rPr>
        <w:lastRenderedPageBreak/>
        <w:t>strokovnega dela administrativnega osebja. Eden od ciljev Državnega odvetništva RS je tako tudi določitev načrta za izobraževanje administrativnega kadra, in sicer vse od zaposlitve, ko posamezn</w:t>
      </w:r>
      <w:r w:rsidR="002F2DB4">
        <w:rPr>
          <w:rFonts w:asciiTheme="minorHAnsi" w:hAnsiTheme="minorHAnsi" w:cstheme="minorHAnsi"/>
          <w:szCs w:val="24"/>
        </w:rPr>
        <w:t>i</w:t>
      </w:r>
      <w:r w:rsidRPr="009F67C8">
        <w:rPr>
          <w:rFonts w:asciiTheme="minorHAnsi" w:hAnsiTheme="minorHAnsi" w:cstheme="minorHAnsi"/>
          <w:szCs w:val="24"/>
        </w:rPr>
        <w:t xml:space="preserve"> javni uslužbenec vstop</w:t>
      </w:r>
      <w:r w:rsidR="002F2DB4">
        <w:rPr>
          <w:rFonts w:asciiTheme="minorHAnsi" w:hAnsiTheme="minorHAnsi" w:cstheme="minorHAnsi"/>
          <w:szCs w:val="24"/>
        </w:rPr>
        <w:t>i</w:t>
      </w:r>
      <w:r w:rsidRPr="009F67C8">
        <w:rPr>
          <w:rFonts w:asciiTheme="minorHAnsi" w:hAnsiTheme="minorHAnsi" w:cstheme="minorHAnsi"/>
          <w:szCs w:val="24"/>
        </w:rPr>
        <w:t xml:space="preserve"> v delovni proces organa, ter v nadaljevanju </w:t>
      </w:r>
      <w:r w:rsidR="002F2DB4">
        <w:rPr>
          <w:rFonts w:asciiTheme="minorHAnsi" w:hAnsiTheme="minorHAnsi" w:cstheme="minorHAnsi"/>
          <w:szCs w:val="24"/>
        </w:rPr>
        <w:t>vso</w:t>
      </w:r>
      <w:r w:rsidRPr="009F67C8">
        <w:rPr>
          <w:rFonts w:asciiTheme="minorHAnsi" w:hAnsiTheme="minorHAnsi" w:cstheme="minorHAnsi"/>
          <w:szCs w:val="24"/>
        </w:rPr>
        <w:t xml:space="preserve"> delovno kariero, upoštevaje pri tem delovno mesto in izobrazbo zaposlenega.</w:t>
      </w:r>
    </w:p>
    <w:p w14:paraId="1B1695BC" w14:textId="77777777" w:rsidR="00F972D9" w:rsidRPr="009F67C8" w:rsidRDefault="00F972D9" w:rsidP="00F972D9">
      <w:pPr>
        <w:spacing w:after="0" w:line="240" w:lineRule="auto"/>
        <w:jc w:val="both"/>
        <w:rPr>
          <w:rFonts w:asciiTheme="minorHAnsi" w:hAnsiTheme="minorHAnsi" w:cstheme="minorHAnsi"/>
          <w:b/>
          <w:bCs/>
          <w:color w:val="007466"/>
          <w:sz w:val="28"/>
          <w:szCs w:val="28"/>
        </w:rPr>
      </w:pPr>
    </w:p>
    <w:p w14:paraId="4C7AFE73" w14:textId="77777777" w:rsidR="00F972D9" w:rsidRPr="009F67C8" w:rsidRDefault="00F972D9" w:rsidP="00F972D9">
      <w:pPr>
        <w:pStyle w:val="Naslov5"/>
        <w:rPr>
          <w:rFonts w:asciiTheme="minorHAnsi" w:hAnsiTheme="minorHAnsi" w:cstheme="minorHAnsi"/>
        </w:rPr>
      </w:pPr>
      <w:bookmarkStart w:id="19" w:name="_Toc168844746"/>
      <w:r w:rsidRPr="009F67C8">
        <w:rPr>
          <w:rFonts w:asciiTheme="minorHAnsi" w:hAnsiTheme="minorHAnsi" w:cstheme="minorHAnsi"/>
        </w:rPr>
        <w:t>3.1.2 Udeležba na izobraževanjih in usposabljanjih v letu 2023</w:t>
      </w:r>
      <w:bookmarkEnd w:id="19"/>
      <w:r w:rsidRPr="009F67C8">
        <w:rPr>
          <w:rFonts w:asciiTheme="minorHAnsi" w:hAnsiTheme="minorHAnsi" w:cstheme="minorHAnsi"/>
        </w:rPr>
        <w:t xml:space="preserve"> </w:t>
      </w:r>
    </w:p>
    <w:p w14:paraId="2580619D" w14:textId="77777777" w:rsidR="00F972D9" w:rsidRPr="009F67C8" w:rsidRDefault="00F972D9" w:rsidP="00F972D9">
      <w:pPr>
        <w:spacing w:after="0" w:line="240" w:lineRule="auto"/>
        <w:jc w:val="both"/>
        <w:rPr>
          <w:rFonts w:asciiTheme="minorHAnsi" w:hAnsiTheme="minorHAnsi" w:cstheme="minorHAnsi"/>
          <w:sz w:val="28"/>
          <w:szCs w:val="28"/>
        </w:rPr>
      </w:pPr>
    </w:p>
    <w:p w14:paraId="492D83B9" w14:textId="353FAAB9" w:rsidR="00F972D9" w:rsidRPr="009F67C8" w:rsidRDefault="00F972D9" w:rsidP="00F972D9">
      <w:pPr>
        <w:pStyle w:val="Naslov6"/>
        <w:rPr>
          <w:rFonts w:asciiTheme="minorHAnsi" w:hAnsiTheme="minorHAnsi" w:cstheme="minorHAnsi"/>
        </w:rPr>
      </w:pPr>
      <w:bookmarkStart w:id="20" w:name="_Toc168844747"/>
      <w:r w:rsidRPr="009F67C8">
        <w:rPr>
          <w:rFonts w:asciiTheme="minorHAnsi" w:hAnsiTheme="minorHAnsi" w:cstheme="minorHAnsi"/>
        </w:rPr>
        <w:t>3.1.2.1 Pregled udeležb</w:t>
      </w:r>
      <w:r w:rsidR="003C779E">
        <w:rPr>
          <w:rFonts w:asciiTheme="minorHAnsi" w:hAnsiTheme="minorHAnsi" w:cstheme="minorHAnsi"/>
        </w:rPr>
        <w:t>e</w:t>
      </w:r>
      <w:bookmarkEnd w:id="20"/>
    </w:p>
    <w:p w14:paraId="7223392E" w14:textId="77777777" w:rsidR="00F972D9" w:rsidRPr="009F67C8" w:rsidRDefault="00F972D9" w:rsidP="00F972D9">
      <w:pPr>
        <w:spacing w:after="0" w:line="240" w:lineRule="auto"/>
        <w:jc w:val="both"/>
        <w:rPr>
          <w:rFonts w:asciiTheme="minorHAnsi" w:hAnsiTheme="minorHAnsi" w:cstheme="minorHAnsi"/>
          <w:szCs w:val="24"/>
        </w:rPr>
      </w:pPr>
    </w:p>
    <w:p w14:paraId="4C5585E8" w14:textId="77777777"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Državni odvetniki in kandidati za državne odvetnike so se v letu 2023 udeleževali različnih oblik izobraževanj in usposabljanj v organizaciji CIP, pa tudi v organizaciji drugih ponudnikov izobraževalnih vsebin, ki so povezane s področji dela Državnega odvetništva RS. </w:t>
      </w:r>
    </w:p>
    <w:p w14:paraId="07FEFA37" w14:textId="77777777" w:rsidR="00F972D9" w:rsidRPr="009F67C8" w:rsidRDefault="00F972D9" w:rsidP="00F972D9">
      <w:pPr>
        <w:spacing w:after="0" w:line="240" w:lineRule="auto"/>
        <w:jc w:val="both"/>
        <w:rPr>
          <w:rFonts w:asciiTheme="minorHAnsi" w:hAnsiTheme="minorHAnsi" w:cstheme="minorHAnsi"/>
          <w:szCs w:val="24"/>
        </w:rPr>
      </w:pPr>
    </w:p>
    <w:p w14:paraId="5BD1B6CB" w14:textId="7504E84D"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Ob organizacijski podpori CIP Državno odvetništvo RS vsebinsko in programsko samostojno oblikuje tradicionalna dogodka, to je Dneve Državnega odvetništva RS in Izobraževalne dneve Državnega odvetništva RS. V okviru teh dogodkov se obravnavajo vsebine, ki so vezane na delovanje Državnega odvetništva RS kot samostojnega organa, in strokovne vsebine </w:t>
      </w:r>
      <w:r w:rsidR="003C779E">
        <w:rPr>
          <w:rFonts w:asciiTheme="minorHAnsi" w:hAnsiTheme="minorHAnsi" w:cstheme="minorHAnsi"/>
          <w:szCs w:val="24"/>
        </w:rPr>
        <w:t>s</w:t>
      </w:r>
      <w:r w:rsidR="003C779E" w:rsidRPr="009F67C8">
        <w:rPr>
          <w:rFonts w:asciiTheme="minorHAnsi" w:hAnsiTheme="minorHAnsi" w:cstheme="minorHAnsi"/>
          <w:szCs w:val="24"/>
        </w:rPr>
        <w:t xml:space="preserve"> </w:t>
      </w:r>
      <w:r w:rsidRPr="009F67C8">
        <w:rPr>
          <w:rFonts w:asciiTheme="minorHAnsi" w:hAnsiTheme="minorHAnsi" w:cstheme="minorHAnsi"/>
          <w:szCs w:val="24"/>
        </w:rPr>
        <w:t xml:space="preserve">posameznih pravnih področij zastopanja. Več o </w:t>
      </w:r>
      <w:r w:rsidR="003C779E">
        <w:rPr>
          <w:rFonts w:asciiTheme="minorHAnsi" w:hAnsiTheme="minorHAnsi" w:cstheme="minorHAnsi"/>
          <w:szCs w:val="24"/>
        </w:rPr>
        <w:t>t</w:t>
      </w:r>
      <w:r w:rsidRPr="009F67C8">
        <w:rPr>
          <w:rFonts w:asciiTheme="minorHAnsi" w:hAnsiTheme="minorHAnsi" w:cstheme="minorHAnsi"/>
          <w:szCs w:val="24"/>
        </w:rPr>
        <w:t xml:space="preserve">eh izobraževalnih dogodkih je predstavljeno v nadaljevanju pod tč. 3.1.3 in tč. 3.1.4. </w:t>
      </w:r>
    </w:p>
    <w:p w14:paraId="175E6709" w14:textId="77777777" w:rsidR="00F972D9" w:rsidRPr="009F67C8" w:rsidRDefault="00F972D9" w:rsidP="00F972D9">
      <w:pPr>
        <w:spacing w:after="0" w:line="240" w:lineRule="auto"/>
        <w:jc w:val="both"/>
        <w:rPr>
          <w:rFonts w:asciiTheme="minorHAnsi" w:hAnsiTheme="minorHAnsi" w:cstheme="minorHAnsi"/>
          <w:szCs w:val="24"/>
        </w:rPr>
      </w:pPr>
    </w:p>
    <w:p w14:paraId="1BA37D38" w14:textId="5850CFED"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Poleg </w:t>
      </w:r>
      <w:r w:rsidR="003C779E">
        <w:rPr>
          <w:rFonts w:asciiTheme="minorHAnsi" w:hAnsiTheme="minorHAnsi" w:cstheme="minorHAnsi"/>
        </w:rPr>
        <w:t>naved</w:t>
      </w:r>
      <w:r w:rsidRPr="009F67C8">
        <w:rPr>
          <w:rFonts w:asciiTheme="minorHAnsi" w:hAnsiTheme="minorHAnsi" w:cstheme="minorHAnsi"/>
        </w:rPr>
        <w:t xml:space="preserve">enih izobraževanj so se zaposleni na Državnem odvetništvu RS v letu 2023 udeležili še naslednjih izobraževanj v organizaciji CIP: </w:t>
      </w:r>
    </w:p>
    <w:p w14:paraId="6A07829E" w14:textId="77777777" w:rsidR="00F972D9" w:rsidRPr="009F67C8" w:rsidRDefault="00F972D9" w:rsidP="00F972D9">
      <w:pPr>
        <w:spacing w:after="0" w:line="240" w:lineRule="auto"/>
        <w:jc w:val="both"/>
        <w:rPr>
          <w:rFonts w:asciiTheme="minorHAnsi" w:hAnsiTheme="minorHAnsi" w:cstheme="minorHAnsi"/>
          <w:sz w:val="22"/>
        </w:rPr>
      </w:pPr>
    </w:p>
    <w:p w14:paraId="3D2AC6DC" w14:textId="77777777" w:rsidR="00F972D9" w:rsidRPr="009F67C8" w:rsidRDefault="00F972D9" w:rsidP="00A12B9E">
      <w:pPr>
        <w:pStyle w:val="Odstavekseznama"/>
        <w:numPr>
          <w:ilvl w:val="0"/>
          <w:numId w:val="99"/>
        </w:numPr>
        <w:spacing w:after="0" w:line="240" w:lineRule="auto"/>
        <w:contextualSpacing w:val="0"/>
        <w:rPr>
          <w:rFonts w:asciiTheme="minorHAnsi" w:eastAsia="Times New Roman" w:hAnsiTheme="minorHAnsi" w:cstheme="minorHAnsi"/>
          <w:color w:val="000000"/>
          <w:lang w:eastAsia="sl-SI"/>
        </w:rPr>
      </w:pPr>
      <w:r w:rsidRPr="009F67C8">
        <w:rPr>
          <w:rFonts w:asciiTheme="minorHAnsi" w:eastAsia="Times New Roman" w:hAnsiTheme="minorHAnsi" w:cstheme="minorHAnsi"/>
          <w:color w:val="000000"/>
          <w:lang w:eastAsia="sl-SI"/>
        </w:rPr>
        <w:t>Civilnopravna sodniška šola (Portorož),</w:t>
      </w:r>
    </w:p>
    <w:p w14:paraId="2D1BA922" w14:textId="77777777" w:rsidR="00F972D9" w:rsidRPr="009F67C8" w:rsidRDefault="00F972D9" w:rsidP="00A12B9E">
      <w:pPr>
        <w:pStyle w:val="Odstavekseznama"/>
        <w:numPr>
          <w:ilvl w:val="0"/>
          <w:numId w:val="99"/>
        </w:numPr>
        <w:spacing w:after="0" w:line="240" w:lineRule="auto"/>
        <w:contextualSpacing w:val="0"/>
        <w:rPr>
          <w:rFonts w:asciiTheme="minorHAnsi" w:eastAsia="Times New Roman" w:hAnsiTheme="minorHAnsi" w:cstheme="minorHAnsi"/>
          <w:color w:val="000000"/>
          <w:lang w:eastAsia="sl-SI"/>
        </w:rPr>
      </w:pPr>
      <w:r w:rsidRPr="009F67C8">
        <w:rPr>
          <w:rFonts w:asciiTheme="minorHAnsi" w:eastAsia="Times New Roman" w:hAnsiTheme="minorHAnsi" w:cstheme="minorHAnsi"/>
          <w:color w:val="000000"/>
          <w:lang w:eastAsia="sl-SI"/>
        </w:rPr>
        <w:t>Konferenca sodnikov ESČP o družinskem pravu 2023 (Portorož),</w:t>
      </w:r>
    </w:p>
    <w:p w14:paraId="19345492" w14:textId="77777777" w:rsidR="00F972D9" w:rsidRPr="009F67C8" w:rsidRDefault="00F972D9" w:rsidP="00A12B9E">
      <w:pPr>
        <w:pStyle w:val="Odstavekseznama"/>
        <w:numPr>
          <w:ilvl w:val="0"/>
          <w:numId w:val="99"/>
        </w:numPr>
        <w:spacing w:after="0" w:line="240" w:lineRule="auto"/>
        <w:contextualSpacing w:val="0"/>
        <w:rPr>
          <w:rFonts w:asciiTheme="minorHAnsi" w:eastAsia="Times New Roman" w:hAnsiTheme="minorHAnsi" w:cstheme="minorHAnsi"/>
          <w:color w:val="000000"/>
          <w:lang w:eastAsia="sl-SI"/>
        </w:rPr>
      </w:pPr>
      <w:r w:rsidRPr="009F67C8">
        <w:rPr>
          <w:rFonts w:asciiTheme="minorHAnsi" w:eastAsia="Times New Roman" w:hAnsiTheme="minorHAnsi" w:cstheme="minorHAnsi"/>
          <w:color w:val="000000"/>
          <w:lang w:eastAsia="sl-SI"/>
        </w:rPr>
        <w:t>Izvršilna šola (Portorož),</w:t>
      </w:r>
    </w:p>
    <w:p w14:paraId="079D2901" w14:textId="77777777" w:rsidR="00F972D9" w:rsidRPr="009F67C8" w:rsidRDefault="00F972D9" w:rsidP="00A12B9E">
      <w:pPr>
        <w:pStyle w:val="Odstavekseznama"/>
        <w:numPr>
          <w:ilvl w:val="0"/>
          <w:numId w:val="99"/>
        </w:numPr>
        <w:spacing w:after="0" w:line="240" w:lineRule="auto"/>
        <w:contextualSpacing w:val="0"/>
        <w:rPr>
          <w:rFonts w:asciiTheme="minorHAnsi" w:eastAsia="Times New Roman" w:hAnsiTheme="minorHAnsi" w:cstheme="minorHAnsi"/>
          <w:color w:val="000000"/>
          <w:lang w:eastAsia="sl-SI"/>
        </w:rPr>
      </w:pPr>
      <w:r w:rsidRPr="009F67C8">
        <w:rPr>
          <w:rFonts w:asciiTheme="minorHAnsi" w:eastAsia="Times New Roman" w:hAnsiTheme="minorHAnsi" w:cstheme="minorHAnsi"/>
          <w:color w:val="000000"/>
          <w:lang w:eastAsia="sl-SI"/>
        </w:rPr>
        <w:t>Upravnopravna sodniška šola (Otočec),</w:t>
      </w:r>
    </w:p>
    <w:p w14:paraId="6E454075" w14:textId="77777777" w:rsidR="00F972D9" w:rsidRPr="009F67C8" w:rsidRDefault="00F972D9" w:rsidP="00A12B9E">
      <w:pPr>
        <w:pStyle w:val="Odstavekseznama"/>
        <w:numPr>
          <w:ilvl w:val="0"/>
          <w:numId w:val="99"/>
        </w:numPr>
        <w:spacing w:after="0" w:line="240" w:lineRule="auto"/>
        <w:contextualSpacing w:val="0"/>
        <w:rPr>
          <w:rFonts w:asciiTheme="minorHAnsi" w:eastAsia="Times New Roman" w:hAnsiTheme="minorHAnsi" w:cstheme="minorHAnsi"/>
          <w:color w:val="000000"/>
          <w:lang w:eastAsia="sl-SI"/>
        </w:rPr>
      </w:pPr>
      <w:r w:rsidRPr="009F67C8">
        <w:rPr>
          <w:rFonts w:asciiTheme="minorHAnsi" w:eastAsia="Times New Roman" w:hAnsiTheme="minorHAnsi" w:cstheme="minorHAnsi"/>
          <w:color w:val="000000"/>
          <w:lang w:eastAsia="sl-SI"/>
        </w:rPr>
        <w:t>Gospodarskopravna šola (Podčetrtek),</w:t>
      </w:r>
    </w:p>
    <w:p w14:paraId="71C6C2C9" w14:textId="1CCA425C" w:rsidR="00F972D9" w:rsidRPr="009F67C8" w:rsidRDefault="00F972D9" w:rsidP="00A12B9E">
      <w:pPr>
        <w:pStyle w:val="Odstavekseznama"/>
        <w:numPr>
          <w:ilvl w:val="0"/>
          <w:numId w:val="99"/>
        </w:numPr>
        <w:spacing w:after="0" w:line="240" w:lineRule="auto"/>
        <w:contextualSpacing w:val="0"/>
        <w:rPr>
          <w:rFonts w:asciiTheme="minorHAnsi" w:eastAsia="Times New Roman" w:hAnsiTheme="minorHAnsi" w:cstheme="minorHAnsi"/>
          <w:color w:val="000000"/>
          <w:lang w:eastAsia="sl-SI"/>
        </w:rPr>
      </w:pPr>
      <w:r w:rsidRPr="009F67C8">
        <w:rPr>
          <w:rFonts w:asciiTheme="minorHAnsi" w:eastAsia="Times New Roman" w:hAnsiTheme="minorHAnsi" w:cstheme="minorHAnsi"/>
          <w:color w:val="000000"/>
          <w:lang w:eastAsia="sl-SI"/>
        </w:rPr>
        <w:t xml:space="preserve">Pravna terminologija jezikov manjšin </w:t>
      </w:r>
      <w:r w:rsidR="003C779E">
        <w:rPr>
          <w:rFonts w:asciiTheme="minorHAnsi" w:eastAsia="Times New Roman" w:hAnsiTheme="minorHAnsi" w:cstheme="minorHAnsi"/>
          <w:color w:val="000000"/>
          <w:lang w:eastAsia="sl-SI"/>
        </w:rPr>
        <w:t>–</w:t>
      </w:r>
      <w:r w:rsidR="003C779E" w:rsidRPr="009F67C8">
        <w:rPr>
          <w:rFonts w:asciiTheme="minorHAnsi" w:eastAsia="Times New Roman" w:hAnsiTheme="minorHAnsi" w:cstheme="minorHAnsi"/>
          <w:color w:val="000000"/>
          <w:lang w:eastAsia="sl-SI"/>
        </w:rPr>
        <w:t xml:space="preserve"> </w:t>
      </w:r>
      <w:r w:rsidRPr="009F67C8">
        <w:rPr>
          <w:rFonts w:asciiTheme="minorHAnsi" w:eastAsia="Times New Roman" w:hAnsiTheme="minorHAnsi" w:cstheme="minorHAnsi"/>
          <w:color w:val="000000"/>
          <w:lang w:eastAsia="sl-SI"/>
        </w:rPr>
        <w:t>madžarski jezik (Lendava),</w:t>
      </w:r>
    </w:p>
    <w:p w14:paraId="712B83A4" w14:textId="77777777" w:rsidR="00F972D9" w:rsidRPr="009F67C8" w:rsidRDefault="00F972D9" w:rsidP="00A12B9E">
      <w:pPr>
        <w:pStyle w:val="Odstavekseznama"/>
        <w:numPr>
          <w:ilvl w:val="0"/>
          <w:numId w:val="99"/>
        </w:numPr>
        <w:spacing w:after="0" w:line="240" w:lineRule="auto"/>
        <w:contextualSpacing w:val="0"/>
        <w:rPr>
          <w:rFonts w:asciiTheme="minorHAnsi" w:eastAsia="Times New Roman" w:hAnsiTheme="minorHAnsi" w:cstheme="minorHAnsi"/>
          <w:color w:val="000000"/>
          <w:lang w:eastAsia="sl-SI"/>
        </w:rPr>
      </w:pPr>
      <w:r w:rsidRPr="009F67C8">
        <w:rPr>
          <w:rFonts w:asciiTheme="minorHAnsi" w:eastAsia="Times New Roman" w:hAnsiTheme="minorHAnsi" w:cstheme="minorHAnsi"/>
          <w:color w:val="000000"/>
          <w:lang w:eastAsia="sl-SI"/>
        </w:rPr>
        <w:t>Šola insolvenčnega prava (Olimje),</w:t>
      </w:r>
    </w:p>
    <w:p w14:paraId="2D6616B3" w14:textId="1660824A" w:rsidR="00F972D9" w:rsidRPr="009F67C8" w:rsidRDefault="003C779E" w:rsidP="00A12B9E">
      <w:pPr>
        <w:pStyle w:val="Odstavekseznama"/>
        <w:numPr>
          <w:ilvl w:val="0"/>
          <w:numId w:val="99"/>
        </w:numPr>
        <w:spacing w:after="0" w:line="240" w:lineRule="auto"/>
        <w:contextualSpacing w:val="0"/>
        <w:rPr>
          <w:rFonts w:asciiTheme="minorHAnsi" w:eastAsia="Times New Roman" w:hAnsiTheme="minorHAnsi" w:cstheme="minorHAnsi"/>
          <w:color w:val="000000"/>
          <w:lang w:eastAsia="sl-SI"/>
        </w:rPr>
      </w:pPr>
      <w:r>
        <w:rPr>
          <w:rFonts w:asciiTheme="minorHAnsi" w:eastAsia="Times New Roman" w:hAnsiTheme="minorHAnsi" w:cstheme="minorHAnsi"/>
          <w:color w:val="000000"/>
          <w:lang w:eastAsia="sl-SI"/>
        </w:rPr>
        <w:t>s</w:t>
      </w:r>
      <w:r w:rsidR="00F972D9" w:rsidRPr="009F67C8">
        <w:rPr>
          <w:rFonts w:asciiTheme="minorHAnsi" w:eastAsia="Times New Roman" w:hAnsiTheme="minorHAnsi" w:cstheme="minorHAnsi"/>
          <w:color w:val="000000"/>
          <w:lang w:eastAsia="sl-SI"/>
        </w:rPr>
        <w:t>impozij Sodno izvedenstvo v družinskih zadevah (Ljubljana).</w:t>
      </w:r>
    </w:p>
    <w:p w14:paraId="4081AF10" w14:textId="77777777" w:rsidR="00F972D9" w:rsidRPr="009F67C8" w:rsidRDefault="00F972D9" w:rsidP="00F972D9">
      <w:pPr>
        <w:spacing w:after="0" w:line="240" w:lineRule="auto"/>
        <w:rPr>
          <w:rFonts w:asciiTheme="minorHAnsi" w:hAnsiTheme="minorHAnsi" w:cstheme="minorHAnsi"/>
          <w:color w:val="000000"/>
          <w:lang w:eastAsia="sl-SI"/>
        </w:rPr>
      </w:pPr>
    </w:p>
    <w:p w14:paraId="4A25D114" w14:textId="0F731393" w:rsidR="00F972D9" w:rsidRPr="009F67C8" w:rsidRDefault="00F972D9" w:rsidP="00F972D9">
      <w:pPr>
        <w:autoSpaceDE w:val="0"/>
        <w:autoSpaceDN w:val="0"/>
        <w:spacing w:after="0" w:line="240" w:lineRule="auto"/>
        <w:jc w:val="both"/>
        <w:rPr>
          <w:rFonts w:asciiTheme="minorHAnsi" w:hAnsiTheme="minorHAnsi" w:cstheme="minorHAnsi"/>
        </w:rPr>
      </w:pPr>
      <w:r w:rsidRPr="009F67C8">
        <w:rPr>
          <w:rFonts w:asciiTheme="minorHAnsi" w:hAnsiTheme="minorHAnsi" w:cstheme="minorHAnsi"/>
        </w:rPr>
        <w:t>Zaposleni na Državnem odvetništvu RS so se v letu 2023 udeležili naslednjih izobraževanj v organizaciji Lexpera</w:t>
      </w:r>
      <w:r w:rsidR="00E33345">
        <w:rPr>
          <w:rFonts w:asciiTheme="minorHAnsi" w:hAnsiTheme="minorHAnsi" w:cstheme="minorHAnsi"/>
        </w:rPr>
        <w:t>,</w:t>
      </w:r>
      <w:r w:rsidRPr="009F67C8">
        <w:rPr>
          <w:rFonts w:asciiTheme="minorHAnsi" w:hAnsiTheme="minorHAnsi" w:cstheme="minorHAnsi"/>
        </w:rPr>
        <w:t xml:space="preserve"> </w:t>
      </w:r>
      <w:r w:rsidR="00E33345">
        <w:rPr>
          <w:rFonts w:asciiTheme="minorHAnsi" w:hAnsiTheme="minorHAnsi" w:cstheme="minorHAnsi"/>
        </w:rPr>
        <w:t>d. o. o</w:t>
      </w:r>
      <w:r w:rsidRPr="009F67C8">
        <w:rPr>
          <w:rFonts w:asciiTheme="minorHAnsi" w:hAnsiTheme="minorHAnsi" w:cstheme="minorHAnsi"/>
        </w:rPr>
        <w:t xml:space="preserve">. (IUS INFO): </w:t>
      </w:r>
    </w:p>
    <w:p w14:paraId="27D2C50F" w14:textId="77777777" w:rsidR="00F972D9" w:rsidRPr="009F67C8" w:rsidRDefault="00F972D9" w:rsidP="00F972D9">
      <w:pPr>
        <w:autoSpaceDE w:val="0"/>
        <w:autoSpaceDN w:val="0"/>
        <w:spacing w:after="0" w:line="240" w:lineRule="auto"/>
        <w:jc w:val="both"/>
        <w:rPr>
          <w:rFonts w:asciiTheme="minorHAnsi" w:hAnsiTheme="minorHAnsi" w:cstheme="minorHAnsi"/>
        </w:rPr>
      </w:pPr>
    </w:p>
    <w:p w14:paraId="5BDE8D4A" w14:textId="4CC294D7" w:rsidR="00F972D9" w:rsidRPr="009F67C8" w:rsidRDefault="00F972D9" w:rsidP="00A12B9E">
      <w:pPr>
        <w:pStyle w:val="Odstavekseznama"/>
        <w:numPr>
          <w:ilvl w:val="0"/>
          <w:numId w:val="100"/>
        </w:numPr>
        <w:spacing w:after="0" w:line="240" w:lineRule="auto"/>
        <w:contextualSpacing w:val="0"/>
        <w:rPr>
          <w:rFonts w:asciiTheme="minorHAnsi" w:eastAsia="Times New Roman" w:hAnsiTheme="minorHAnsi" w:cstheme="minorHAnsi"/>
          <w:color w:val="000000"/>
          <w:lang w:eastAsia="sl-SI"/>
        </w:rPr>
      </w:pPr>
      <w:r w:rsidRPr="009F67C8">
        <w:rPr>
          <w:rFonts w:asciiTheme="minorHAnsi" w:eastAsia="Times New Roman" w:hAnsiTheme="minorHAnsi" w:cstheme="minorHAnsi"/>
          <w:color w:val="000000"/>
          <w:lang w:eastAsia="sl-SI"/>
        </w:rPr>
        <w:t xml:space="preserve">5. </w:t>
      </w:r>
      <w:r w:rsidR="003C779E">
        <w:rPr>
          <w:rFonts w:asciiTheme="minorHAnsi" w:eastAsia="Times New Roman" w:hAnsiTheme="minorHAnsi" w:cstheme="minorHAnsi"/>
          <w:color w:val="000000"/>
          <w:lang w:eastAsia="sl-SI"/>
        </w:rPr>
        <w:t>D</w:t>
      </w:r>
      <w:r w:rsidRPr="009F67C8">
        <w:rPr>
          <w:rFonts w:asciiTheme="minorHAnsi" w:eastAsia="Times New Roman" w:hAnsiTheme="minorHAnsi" w:cstheme="minorHAnsi"/>
          <w:color w:val="000000"/>
          <w:lang w:eastAsia="sl-SI"/>
        </w:rPr>
        <w:t>nevi nepravdnega in izvršilnega prava (Portorož),</w:t>
      </w:r>
    </w:p>
    <w:p w14:paraId="03DF3C9C" w14:textId="77777777" w:rsidR="00F972D9" w:rsidRPr="009F67C8" w:rsidRDefault="00F972D9" w:rsidP="00A12B9E">
      <w:pPr>
        <w:pStyle w:val="Odstavekseznama"/>
        <w:numPr>
          <w:ilvl w:val="0"/>
          <w:numId w:val="100"/>
        </w:numPr>
        <w:spacing w:after="0" w:line="240" w:lineRule="auto"/>
        <w:contextualSpacing w:val="0"/>
        <w:rPr>
          <w:rFonts w:asciiTheme="minorHAnsi" w:eastAsia="Times New Roman" w:hAnsiTheme="minorHAnsi" w:cstheme="minorHAnsi"/>
          <w:color w:val="000000"/>
          <w:lang w:eastAsia="sl-SI"/>
        </w:rPr>
      </w:pPr>
      <w:r w:rsidRPr="009F67C8">
        <w:rPr>
          <w:rFonts w:asciiTheme="minorHAnsi" w:eastAsia="Times New Roman" w:hAnsiTheme="minorHAnsi" w:cstheme="minorHAnsi"/>
          <w:color w:val="000000"/>
          <w:lang w:eastAsia="sl-SI"/>
        </w:rPr>
        <w:t>Mala šola delovnega prava: Odpoved in druge vrste prenehanja pogodbe o zaposlitvi (Ljubljana),</w:t>
      </w:r>
    </w:p>
    <w:p w14:paraId="2624CF4A" w14:textId="77777777" w:rsidR="00F972D9" w:rsidRPr="009F67C8" w:rsidRDefault="00F972D9" w:rsidP="00A12B9E">
      <w:pPr>
        <w:pStyle w:val="Odstavekseznama"/>
        <w:numPr>
          <w:ilvl w:val="0"/>
          <w:numId w:val="100"/>
        </w:numPr>
        <w:spacing w:after="0" w:line="240" w:lineRule="auto"/>
        <w:contextualSpacing w:val="0"/>
        <w:rPr>
          <w:rFonts w:asciiTheme="minorHAnsi" w:eastAsia="Times New Roman" w:hAnsiTheme="minorHAnsi" w:cstheme="minorHAnsi"/>
          <w:color w:val="000000"/>
          <w:lang w:eastAsia="sl-SI"/>
        </w:rPr>
      </w:pPr>
      <w:r w:rsidRPr="009F67C8">
        <w:rPr>
          <w:rFonts w:asciiTheme="minorHAnsi" w:eastAsia="Times New Roman" w:hAnsiTheme="minorHAnsi" w:cstheme="minorHAnsi"/>
          <w:color w:val="000000"/>
          <w:lang w:eastAsia="sl-SI"/>
        </w:rPr>
        <w:t>Uporaba portala IUS-INFO (na daljavo),</w:t>
      </w:r>
    </w:p>
    <w:p w14:paraId="6D312093" w14:textId="77777777" w:rsidR="00F972D9" w:rsidRPr="009F67C8" w:rsidRDefault="00F972D9" w:rsidP="00A12B9E">
      <w:pPr>
        <w:pStyle w:val="Odstavekseznama"/>
        <w:numPr>
          <w:ilvl w:val="0"/>
          <w:numId w:val="100"/>
        </w:numPr>
        <w:spacing w:after="0" w:line="240" w:lineRule="auto"/>
        <w:contextualSpacing w:val="0"/>
        <w:rPr>
          <w:rFonts w:asciiTheme="minorHAnsi" w:eastAsia="Times New Roman" w:hAnsiTheme="minorHAnsi" w:cstheme="minorHAnsi"/>
          <w:color w:val="000000"/>
          <w:lang w:eastAsia="sl-SI"/>
        </w:rPr>
      </w:pPr>
      <w:r w:rsidRPr="009F67C8">
        <w:rPr>
          <w:rFonts w:asciiTheme="minorHAnsi" w:eastAsia="Times New Roman" w:hAnsiTheme="minorHAnsi" w:cstheme="minorHAnsi"/>
          <w:color w:val="000000"/>
          <w:lang w:eastAsia="sl-SI"/>
        </w:rPr>
        <w:t>Mala šola delovnega prava: Delo na domu in druge prožne oblike dela v delovnem razmerju ter pogodba o zaposlitvi s poslovodno osebo, prokuristom in vodilnim delavcem (Ljubljana),</w:t>
      </w:r>
    </w:p>
    <w:p w14:paraId="10BB8750" w14:textId="77777777" w:rsidR="00F972D9" w:rsidRPr="009F67C8" w:rsidRDefault="00F972D9" w:rsidP="00A12B9E">
      <w:pPr>
        <w:pStyle w:val="Odstavekseznama"/>
        <w:numPr>
          <w:ilvl w:val="0"/>
          <w:numId w:val="100"/>
        </w:numPr>
        <w:spacing w:after="0" w:line="240" w:lineRule="auto"/>
        <w:contextualSpacing w:val="0"/>
        <w:rPr>
          <w:rFonts w:asciiTheme="minorHAnsi" w:eastAsia="Times New Roman" w:hAnsiTheme="minorHAnsi" w:cstheme="minorHAnsi"/>
          <w:color w:val="000000"/>
          <w:lang w:eastAsia="sl-SI"/>
        </w:rPr>
      </w:pPr>
      <w:r w:rsidRPr="009F67C8">
        <w:rPr>
          <w:rFonts w:asciiTheme="minorHAnsi" w:eastAsia="Times New Roman" w:hAnsiTheme="minorHAnsi" w:cstheme="minorHAnsi"/>
          <w:color w:val="000000"/>
          <w:lang w:eastAsia="sl-SI"/>
        </w:rPr>
        <w:t>Mala šola delovnega prava: Kolektivne pogodbe in vloga delavskih predstavnikov (Ljubljana),</w:t>
      </w:r>
    </w:p>
    <w:p w14:paraId="0542CEB9" w14:textId="77777777" w:rsidR="00F972D9" w:rsidRPr="009F67C8" w:rsidRDefault="00F972D9" w:rsidP="00A12B9E">
      <w:pPr>
        <w:pStyle w:val="Odstavekseznama"/>
        <w:numPr>
          <w:ilvl w:val="0"/>
          <w:numId w:val="100"/>
        </w:numPr>
        <w:spacing w:after="0" w:line="240" w:lineRule="auto"/>
        <w:contextualSpacing w:val="0"/>
        <w:rPr>
          <w:rFonts w:asciiTheme="minorHAnsi" w:eastAsia="Times New Roman" w:hAnsiTheme="minorHAnsi" w:cstheme="minorHAnsi"/>
          <w:color w:val="000000"/>
          <w:lang w:eastAsia="sl-SI"/>
        </w:rPr>
      </w:pPr>
      <w:r w:rsidRPr="009F67C8">
        <w:rPr>
          <w:rFonts w:asciiTheme="minorHAnsi" w:eastAsia="Times New Roman" w:hAnsiTheme="minorHAnsi" w:cstheme="minorHAnsi"/>
          <w:color w:val="000000"/>
          <w:lang w:eastAsia="sl-SI"/>
        </w:rPr>
        <w:t>4. konferenca prava informacijske varnosti (Portorož),</w:t>
      </w:r>
    </w:p>
    <w:p w14:paraId="6F014DB2" w14:textId="77777777" w:rsidR="00F972D9" w:rsidRPr="009F67C8" w:rsidRDefault="00F972D9" w:rsidP="00A12B9E">
      <w:pPr>
        <w:pStyle w:val="Odstavekseznama"/>
        <w:numPr>
          <w:ilvl w:val="0"/>
          <w:numId w:val="100"/>
        </w:numPr>
        <w:spacing w:after="0" w:line="240" w:lineRule="auto"/>
        <w:contextualSpacing w:val="0"/>
        <w:rPr>
          <w:rFonts w:asciiTheme="minorHAnsi" w:eastAsia="Times New Roman" w:hAnsiTheme="minorHAnsi" w:cstheme="minorHAnsi"/>
          <w:color w:val="000000"/>
          <w:lang w:eastAsia="sl-SI"/>
        </w:rPr>
      </w:pPr>
      <w:r w:rsidRPr="009F67C8">
        <w:rPr>
          <w:rFonts w:asciiTheme="minorHAnsi" w:eastAsia="Times New Roman" w:hAnsiTheme="minorHAnsi" w:cstheme="minorHAnsi"/>
          <w:color w:val="000000"/>
          <w:lang w:eastAsia="sl-SI"/>
        </w:rPr>
        <w:lastRenderedPageBreak/>
        <w:t>2. konferenca Položaj javnih uslužbencev in funkcionarjev (Portorož),</w:t>
      </w:r>
    </w:p>
    <w:p w14:paraId="200E923D" w14:textId="77777777" w:rsidR="00F972D9" w:rsidRPr="009F67C8" w:rsidRDefault="00F972D9" w:rsidP="00A12B9E">
      <w:pPr>
        <w:pStyle w:val="Odstavekseznama"/>
        <w:numPr>
          <w:ilvl w:val="0"/>
          <w:numId w:val="100"/>
        </w:numPr>
        <w:spacing w:after="0" w:line="240" w:lineRule="auto"/>
        <w:contextualSpacing w:val="0"/>
        <w:rPr>
          <w:rFonts w:asciiTheme="minorHAnsi" w:eastAsia="Times New Roman" w:hAnsiTheme="minorHAnsi" w:cstheme="minorHAnsi"/>
          <w:color w:val="000000"/>
          <w:lang w:eastAsia="sl-SI"/>
        </w:rPr>
      </w:pPr>
      <w:r w:rsidRPr="009F67C8">
        <w:rPr>
          <w:rFonts w:asciiTheme="minorHAnsi" w:eastAsia="Times New Roman" w:hAnsiTheme="minorHAnsi" w:cstheme="minorHAnsi"/>
          <w:color w:val="000000"/>
          <w:lang w:eastAsia="sl-SI"/>
        </w:rPr>
        <w:t>15. dnevi stvarnega in zemljiškoknjižnega prava (Portorož),</w:t>
      </w:r>
    </w:p>
    <w:p w14:paraId="6A0CE947" w14:textId="77777777" w:rsidR="00F972D9" w:rsidRPr="009F67C8" w:rsidRDefault="00F972D9" w:rsidP="00A12B9E">
      <w:pPr>
        <w:pStyle w:val="Odstavekseznama"/>
        <w:numPr>
          <w:ilvl w:val="0"/>
          <w:numId w:val="100"/>
        </w:numPr>
        <w:spacing w:after="0" w:line="240" w:lineRule="auto"/>
        <w:contextualSpacing w:val="0"/>
        <w:rPr>
          <w:rFonts w:asciiTheme="minorHAnsi" w:eastAsia="Times New Roman" w:hAnsiTheme="minorHAnsi" w:cstheme="minorHAnsi"/>
          <w:color w:val="000000"/>
          <w:lang w:eastAsia="sl-SI"/>
        </w:rPr>
      </w:pPr>
      <w:r w:rsidRPr="009F67C8">
        <w:rPr>
          <w:rFonts w:asciiTheme="minorHAnsi" w:eastAsia="Times New Roman" w:hAnsiTheme="minorHAnsi" w:cstheme="minorHAnsi"/>
          <w:color w:val="000000"/>
          <w:lang w:eastAsia="sl-SI"/>
        </w:rPr>
        <w:t>ChatGPT za pravnike (Ljubljana),</w:t>
      </w:r>
    </w:p>
    <w:p w14:paraId="0C5E2EB3" w14:textId="77777777" w:rsidR="00F972D9" w:rsidRPr="009F67C8" w:rsidRDefault="00F972D9" w:rsidP="00A12B9E">
      <w:pPr>
        <w:pStyle w:val="Odstavekseznama"/>
        <w:numPr>
          <w:ilvl w:val="0"/>
          <w:numId w:val="100"/>
        </w:numPr>
        <w:spacing w:after="0" w:line="240" w:lineRule="auto"/>
        <w:contextualSpacing w:val="0"/>
        <w:rPr>
          <w:rFonts w:asciiTheme="minorHAnsi" w:eastAsia="Times New Roman" w:hAnsiTheme="minorHAnsi" w:cstheme="minorHAnsi"/>
          <w:color w:val="000000"/>
          <w:lang w:eastAsia="sl-SI"/>
        </w:rPr>
      </w:pPr>
      <w:r w:rsidRPr="009F67C8">
        <w:rPr>
          <w:rFonts w:asciiTheme="minorHAnsi" w:eastAsia="Times New Roman" w:hAnsiTheme="minorHAnsi" w:cstheme="minorHAnsi"/>
          <w:color w:val="000000"/>
          <w:lang w:eastAsia="sl-SI"/>
        </w:rPr>
        <w:t>Kaj prinaša Zakon o zaščiti prijaviteljev (Ljubljana),</w:t>
      </w:r>
    </w:p>
    <w:p w14:paraId="14323DB4" w14:textId="77777777" w:rsidR="00F972D9" w:rsidRPr="009F67C8" w:rsidRDefault="00F972D9" w:rsidP="00A12B9E">
      <w:pPr>
        <w:pStyle w:val="Odstavekseznama"/>
        <w:numPr>
          <w:ilvl w:val="0"/>
          <w:numId w:val="100"/>
        </w:numPr>
        <w:spacing w:after="0" w:line="240" w:lineRule="auto"/>
        <w:contextualSpacing w:val="0"/>
        <w:rPr>
          <w:rFonts w:asciiTheme="minorHAnsi" w:eastAsia="Times New Roman" w:hAnsiTheme="minorHAnsi" w:cstheme="minorHAnsi"/>
          <w:color w:val="000000"/>
          <w:lang w:eastAsia="sl-SI"/>
        </w:rPr>
      </w:pPr>
      <w:r w:rsidRPr="009F67C8">
        <w:rPr>
          <w:rFonts w:asciiTheme="minorHAnsi" w:eastAsia="Times New Roman" w:hAnsiTheme="minorHAnsi" w:cstheme="minorHAnsi"/>
          <w:color w:val="000000"/>
          <w:lang w:eastAsia="sl-SI"/>
        </w:rPr>
        <w:t>ChatGPT in generativna umetna inteligenca v praksi (na daljavo),</w:t>
      </w:r>
    </w:p>
    <w:p w14:paraId="6675F077" w14:textId="77777777" w:rsidR="00F972D9" w:rsidRPr="009F67C8" w:rsidRDefault="00F972D9" w:rsidP="00A12B9E">
      <w:pPr>
        <w:pStyle w:val="Odstavekseznama"/>
        <w:numPr>
          <w:ilvl w:val="0"/>
          <w:numId w:val="100"/>
        </w:numPr>
        <w:spacing w:after="0" w:line="240" w:lineRule="auto"/>
        <w:contextualSpacing w:val="0"/>
        <w:rPr>
          <w:rFonts w:asciiTheme="minorHAnsi" w:eastAsia="Times New Roman" w:hAnsiTheme="minorHAnsi" w:cstheme="minorHAnsi"/>
          <w:color w:val="000000"/>
          <w:lang w:eastAsia="sl-SI"/>
        </w:rPr>
      </w:pPr>
      <w:r w:rsidRPr="009F67C8">
        <w:rPr>
          <w:rFonts w:asciiTheme="minorHAnsi" w:eastAsia="Times New Roman" w:hAnsiTheme="minorHAnsi" w:cstheme="minorHAnsi"/>
          <w:color w:val="000000"/>
          <w:lang w:eastAsia="sl-SI"/>
        </w:rPr>
        <w:t>ChatGPT in varstvo osebnih podatkov (Ljubljana),</w:t>
      </w:r>
    </w:p>
    <w:p w14:paraId="5596E969" w14:textId="77777777" w:rsidR="00F972D9" w:rsidRPr="009F67C8" w:rsidRDefault="00F972D9" w:rsidP="00A12B9E">
      <w:pPr>
        <w:pStyle w:val="Odstavekseznama"/>
        <w:numPr>
          <w:ilvl w:val="0"/>
          <w:numId w:val="100"/>
        </w:numPr>
        <w:spacing w:after="0" w:line="240" w:lineRule="auto"/>
        <w:contextualSpacing w:val="0"/>
        <w:rPr>
          <w:rFonts w:asciiTheme="minorHAnsi" w:eastAsia="Times New Roman" w:hAnsiTheme="minorHAnsi" w:cstheme="minorHAnsi"/>
          <w:color w:val="000000"/>
          <w:lang w:eastAsia="sl-SI"/>
        </w:rPr>
      </w:pPr>
      <w:r w:rsidRPr="009F67C8">
        <w:rPr>
          <w:rFonts w:asciiTheme="minorHAnsi" w:eastAsia="Times New Roman" w:hAnsiTheme="minorHAnsi" w:cstheme="minorHAnsi"/>
          <w:color w:val="000000"/>
          <w:lang w:eastAsia="sl-SI"/>
        </w:rPr>
        <w:t>Aktualna vprašanja insolvenčnega prava (Portorož),</w:t>
      </w:r>
    </w:p>
    <w:p w14:paraId="1985355E" w14:textId="77777777" w:rsidR="00F972D9" w:rsidRPr="009F67C8" w:rsidRDefault="00F972D9" w:rsidP="00A12B9E">
      <w:pPr>
        <w:pStyle w:val="Odstavekseznama"/>
        <w:numPr>
          <w:ilvl w:val="0"/>
          <w:numId w:val="100"/>
        </w:numPr>
        <w:spacing w:after="0" w:line="240" w:lineRule="auto"/>
        <w:contextualSpacing w:val="0"/>
        <w:rPr>
          <w:rFonts w:asciiTheme="minorHAnsi" w:eastAsia="Times New Roman" w:hAnsiTheme="minorHAnsi" w:cstheme="minorHAnsi"/>
          <w:color w:val="000000"/>
          <w:lang w:eastAsia="sl-SI"/>
        </w:rPr>
      </w:pPr>
      <w:r w:rsidRPr="009F67C8">
        <w:rPr>
          <w:rFonts w:asciiTheme="minorHAnsi" w:eastAsia="Times New Roman" w:hAnsiTheme="minorHAnsi" w:cstheme="minorHAnsi"/>
          <w:color w:val="000000"/>
          <w:lang w:eastAsia="sl-SI"/>
        </w:rPr>
        <w:t>Veliki kongres javnega naročanja (Portorož),</w:t>
      </w:r>
    </w:p>
    <w:p w14:paraId="265D10EC" w14:textId="77777777" w:rsidR="00F972D9" w:rsidRPr="009F67C8" w:rsidRDefault="00F972D9" w:rsidP="00A12B9E">
      <w:pPr>
        <w:pStyle w:val="Odstavekseznama"/>
        <w:numPr>
          <w:ilvl w:val="0"/>
          <w:numId w:val="100"/>
        </w:numPr>
        <w:spacing w:after="0" w:line="240" w:lineRule="auto"/>
        <w:contextualSpacing w:val="0"/>
        <w:rPr>
          <w:rFonts w:asciiTheme="minorHAnsi" w:eastAsia="Times New Roman" w:hAnsiTheme="minorHAnsi" w:cstheme="minorHAnsi"/>
          <w:color w:val="000000"/>
          <w:lang w:eastAsia="sl-SI"/>
        </w:rPr>
      </w:pPr>
      <w:r w:rsidRPr="009F67C8">
        <w:rPr>
          <w:rFonts w:asciiTheme="minorHAnsi" w:eastAsia="Times New Roman" w:hAnsiTheme="minorHAnsi" w:cstheme="minorHAnsi"/>
          <w:color w:val="000000"/>
          <w:lang w:eastAsia="sl-SI"/>
        </w:rPr>
        <w:t>Mala šola retorike (Portorož),</w:t>
      </w:r>
    </w:p>
    <w:p w14:paraId="5B5EE2EF" w14:textId="77777777" w:rsidR="00F972D9" w:rsidRPr="009F67C8" w:rsidRDefault="00F972D9" w:rsidP="00A12B9E">
      <w:pPr>
        <w:pStyle w:val="Odstavekseznama"/>
        <w:numPr>
          <w:ilvl w:val="0"/>
          <w:numId w:val="100"/>
        </w:numPr>
        <w:spacing w:after="0" w:line="240" w:lineRule="auto"/>
        <w:contextualSpacing w:val="0"/>
        <w:rPr>
          <w:rFonts w:asciiTheme="minorHAnsi" w:eastAsia="Times New Roman" w:hAnsiTheme="minorHAnsi" w:cstheme="minorHAnsi"/>
          <w:color w:val="000000"/>
          <w:lang w:eastAsia="sl-SI"/>
        </w:rPr>
      </w:pPr>
      <w:r w:rsidRPr="009F67C8">
        <w:rPr>
          <w:rFonts w:asciiTheme="minorHAnsi" w:eastAsia="Times New Roman" w:hAnsiTheme="minorHAnsi" w:cstheme="minorHAnsi"/>
          <w:color w:val="000000"/>
          <w:lang w:eastAsia="sl-SI"/>
        </w:rPr>
        <w:t>2. konferenca prava varstva osebnih podatkov (Portorož),</w:t>
      </w:r>
    </w:p>
    <w:p w14:paraId="6234C350" w14:textId="77777777" w:rsidR="00F972D9" w:rsidRPr="009F67C8" w:rsidRDefault="00F972D9" w:rsidP="00A12B9E">
      <w:pPr>
        <w:pStyle w:val="Odstavekseznama"/>
        <w:numPr>
          <w:ilvl w:val="0"/>
          <w:numId w:val="100"/>
        </w:numPr>
        <w:spacing w:after="0" w:line="240" w:lineRule="auto"/>
        <w:contextualSpacing w:val="0"/>
        <w:rPr>
          <w:rFonts w:asciiTheme="minorHAnsi" w:eastAsia="Times New Roman" w:hAnsiTheme="minorHAnsi" w:cstheme="minorHAnsi"/>
          <w:color w:val="000000"/>
          <w:lang w:eastAsia="sl-SI"/>
        </w:rPr>
      </w:pPr>
      <w:r w:rsidRPr="009F67C8">
        <w:rPr>
          <w:rFonts w:asciiTheme="minorHAnsi" w:eastAsia="Times New Roman" w:hAnsiTheme="minorHAnsi" w:cstheme="minorHAnsi"/>
          <w:color w:val="000000"/>
          <w:lang w:eastAsia="sl-SI"/>
        </w:rPr>
        <w:t>Dnevi slovenskih pravnikov (Portorož),</w:t>
      </w:r>
    </w:p>
    <w:p w14:paraId="1D35C1C3" w14:textId="77777777" w:rsidR="00F972D9" w:rsidRPr="009F67C8" w:rsidRDefault="00F972D9" w:rsidP="00A12B9E">
      <w:pPr>
        <w:pStyle w:val="Odstavekseznama"/>
        <w:numPr>
          <w:ilvl w:val="0"/>
          <w:numId w:val="100"/>
        </w:numPr>
        <w:spacing w:after="0" w:line="240" w:lineRule="auto"/>
        <w:contextualSpacing w:val="0"/>
        <w:rPr>
          <w:rFonts w:asciiTheme="minorHAnsi" w:eastAsia="Times New Roman" w:hAnsiTheme="minorHAnsi" w:cstheme="minorHAnsi"/>
          <w:color w:val="000000"/>
          <w:lang w:eastAsia="sl-SI"/>
        </w:rPr>
      </w:pPr>
      <w:r w:rsidRPr="009F67C8">
        <w:rPr>
          <w:rFonts w:asciiTheme="minorHAnsi" w:eastAsia="Times New Roman" w:hAnsiTheme="minorHAnsi" w:cstheme="minorHAnsi"/>
          <w:color w:val="000000"/>
          <w:lang w:eastAsia="sl-SI"/>
        </w:rPr>
        <w:t>6. dnevi nepravdnega in izvršilnega prava (Portorož),</w:t>
      </w:r>
    </w:p>
    <w:p w14:paraId="32570652" w14:textId="042BCA90" w:rsidR="00F972D9" w:rsidRPr="009F67C8" w:rsidRDefault="003C779E" w:rsidP="00A12B9E">
      <w:pPr>
        <w:pStyle w:val="Odstavekseznama"/>
        <w:numPr>
          <w:ilvl w:val="0"/>
          <w:numId w:val="100"/>
        </w:numPr>
        <w:spacing w:after="0" w:line="240" w:lineRule="auto"/>
        <w:contextualSpacing w:val="0"/>
        <w:rPr>
          <w:rFonts w:asciiTheme="minorHAnsi" w:eastAsia="Times New Roman" w:hAnsiTheme="minorHAnsi" w:cstheme="minorHAnsi"/>
          <w:color w:val="000000"/>
          <w:lang w:eastAsia="sl-SI"/>
        </w:rPr>
      </w:pPr>
      <w:r>
        <w:rPr>
          <w:rFonts w:asciiTheme="minorHAnsi" w:eastAsia="Times New Roman" w:hAnsiTheme="minorHAnsi" w:cstheme="minorHAnsi"/>
          <w:color w:val="000000"/>
          <w:lang w:eastAsia="sl-SI"/>
        </w:rPr>
        <w:t>k</w:t>
      </w:r>
      <w:r w:rsidR="00F972D9" w:rsidRPr="009F67C8">
        <w:rPr>
          <w:rFonts w:asciiTheme="minorHAnsi" w:eastAsia="Times New Roman" w:hAnsiTheme="minorHAnsi" w:cstheme="minorHAnsi"/>
          <w:color w:val="000000"/>
          <w:lang w:eastAsia="sl-SI"/>
        </w:rPr>
        <w:t xml:space="preserve">onferenca </w:t>
      </w:r>
      <w:r>
        <w:rPr>
          <w:rFonts w:asciiTheme="minorHAnsi" w:eastAsia="Times New Roman" w:hAnsiTheme="minorHAnsi" w:cstheme="minorHAnsi"/>
          <w:color w:val="000000"/>
          <w:lang w:eastAsia="sl-SI"/>
        </w:rPr>
        <w:t>U</w:t>
      </w:r>
      <w:r w:rsidR="00F972D9" w:rsidRPr="009F67C8">
        <w:rPr>
          <w:rFonts w:asciiTheme="minorHAnsi" w:eastAsia="Times New Roman" w:hAnsiTheme="minorHAnsi" w:cstheme="minorHAnsi"/>
          <w:color w:val="000000"/>
          <w:lang w:eastAsia="sl-SI"/>
        </w:rPr>
        <w:t>metna inteligenca in pravo (Ljubljana),</w:t>
      </w:r>
    </w:p>
    <w:p w14:paraId="4F9A3F45" w14:textId="77777777" w:rsidR="00F972D9" w:rsidRPr="009F67C8" w:rsidRDefault="00F972D9" w:rsidP="00A12B9E">
      <w:pPr>
        <w:pStyle w:val="Odstavekseznama"/>
        <w:numPr>
          <w:ilvl w:val="0"/>
          <w:numId w:val="100"/>
        </w:numPr>
        <w:spacing w:after="0" w:line="240" w:lineRule="auto"/>
        <w:contextualSpacing w:val="0"/>
        <w:rPr>
          <w:rFonts w:asciiTheme="minorHAnsi" w:eastAsia="Times New Roman" w:hAnsiTheme="minorHAnsi" w:cstheme="minorHAnsi"/>
          <w:color w:val="000000"/>
          <w:lang w:eastAsia="sl-SI"/>
        </w:rPr>
      </w:pPr>
      <w:r w:rsidRPr="009F67C8">
        <w:rPr>
          <w:rFonts w:asciiTheme="minorHAnsi" w:eastAsia="Times New Roman" w:hAnsiTheme="minorHAnsi" w:cstheme="minorHAnsi"/>
          <w:color w:val="000000"/>
          <w:lang w:eastAsia="sl-SI"/>
        </w:rPr>
        <w:t>Naloge zaupnika po Zakonu o zaščiti prijaviteljev (Ljubljana).</w:t>
      </w:r>
    </w:p>
    <w:p w14:paraId="6B7A1ED8" w14:textId="77777777" w:rsidR="00F972D9" w:rsidRPr="009F67C8" w:rsidRDefault="00F972D9" w:rsidP="00F972D9">
      <w:pPr>
        <w:spacing w:after="0" w:line="240" w:lineRule="auto"/>
        <w:rPr>
          <w:rFonts w:asciiTheme="minorHAnsi" w:hAnsiTheme="minorHAnsi" w:cstheme="minorHAnsi"/>
          <w:color w:val="000000"/>
          <w:lang w:eastAsia="sl-SI"/>
        </w:rPr>
      </w:pPr>
    </w:p>
    <w:p w14:paraId="46FE2A12" w14:textId="77777777"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Zaposleni na Državnem odvetništvu RS so se v letu 2023 udeležili naslednjih izobraževanj v organizaciji Upravne akademije:</w:t>
      </w:r>
    </w:p>
    <w:p w14:paraId="1FA0DA12" w14:textId="77777777" w:rsidR="00F972D9" w:rsidRPr="009F67C8" w:rsidRDefault="00F972D9" w:rsidP="00F972D9">
      <w:pPr>
        <w:spacing w:after="0" w:line="240" w:lineRule="auto"/>
        <w:jc w:val="both"/>
        <w:rPr>
          <w:rFonts w:asciiTheme="minorHAnsi" w:hAnsiTheme="minorHAnsi" w:cstheme="minorHAnsi"/>
        </w:rPr>
      </w:pPr>
    </w:p>
    <w:p w14:paraId="78DA9CBB" w14:textId="77777777" w:rsidR="00F972D9" w:rsidRPr="009F67C8" w:rsidRDefault="00F972D9" w:rsidP="00A12B9E">
      <w:pPr>
        <w:pStyle w:val="Odstavekseznama"/>
        <w:numPr>
          <w:ilvl w:val="0"/>
          <w:numId w:val="101"/>
        </w:numPr>
        <w:spacing w:after="0" w:line="240" w:lineRule="auto"/>
        <w:contextualSpacing w:val="0"/>
        <w:rPr>
          <w:rFonts w:asciiTheme="minorHAnsi" w:eastAsia="Times New Roman" w:hAnsiTheme="minorHAnsi" w:cstheme="minorHAnsi"/>
          <w:color w:val="000000"/>
          <w:lang w:eastAsia="sl-SI"/>
        </w:rPr>
      </w:pPr>
      <w:r w:rsidRPr="009F67C8">
        <w:rPr>
          <w:rFonts w:asciiTheme="minorHAnsi" w:eastAsia="Times New Roman" w:hAnsiTheme="minorHAnsi" w:cstheme="minorHAnsi"/>
          <w:color w:val="000000"/>
          <w:lang w:eastAsia="sl-SI"/>
        </w:rPr>
        <w:t>Obvezno usposabljanje za imenovanje v naziv,</w:t>
      </w:r>
    </w:p>
    <w:p w14:paraId="75BBBAF9" w14:textId="77777777" w:rsidR="00F972D9" w:rsidRPr="009F67C8" w:rsidRDefault="00F972D9" w:rsidP="00A12B9E">
      <w:pPr>
        <w:pStyle w:val="Odstavekseznama"/>
        <w:numPr>
          <w:ilvl w:val="0"/>
          <w:numId w:val="101"/>
        </w:numPr>
        <w:spacing w:after="0" w:line="240" w:lineRule="auto"/>
        <w:contextualSpacing w:val="0"/>
        <w:rPr>
          <w:rFonts w:asciiTheme="minorHAnsi" w:eastAsia="Times New Roman" w:hAnsiTheme="minorHAnsi" w:cstheme="minorHAnsi"/>
          <w:color w:val="000000"/>
          <w:lang w:eastAsia="sl-SI"/>
        </w:rPr>
      </w:pPr>
      <w:r w:rsidRPr="009F67C8">
        <w:rPr>
          <w:rFonts w:asciiTheme="minorHAnsi" w:eastAsia="Times New Roman" w:hAnsiTheme="minorHAnsi" w:cstheme="minorHAnsi"/>
          <w:color w:val="000000"/>
          <w:lang w:eastAsia="sl-SI"/>
        </w:rPr>
        <w:t>Učinkovito delo z urejevalniki besedil,</w:t>
      </w:r>
    </w:p>
    <w:p w14:paraId="3E00EB34" w14:textId="77777777" w:rsidR="00F972D9" w:rsidRPr="009F67C8" w:rsidRDefault="00F972D9" w:rsidP="00A12B9E">
      <w:pPr>
        <w:pStyle w:val="Odstavekseznama"/>
        <w:numPr>
          <w:ilvl w:val="0"/>
          <w:numId w:val="101"/>
        </w:numPr>
        <w:spacing w:after="0" w:line="240" w:lineRule="auto"/>
        <w:contextualSpacing w:val="0"/>
        <w:rPr>
          <w:rFonts w:asciiTheme="minorHAnsi" w:eastAsia="Times New Roman" w:hAnsiTheme="minorHAnsi" w:cstheme="minorHAnsi"/>
          <w:color w:val="000000"/>
          <w:lang w:eastAsia="sl-SI"/>
        </w:rPr>
      </w:pPr>
      <w:r w:rsidRPr="009F67C8">
        <w:rPr>
          <w:rFonts w:asciiTheme="minorHAnsi" w:eastAsia="Times New Roman" w:hAnsiTheme="minorHAnsi" w:cstheme="minorHAnsi"/>
          <w:color w:val="000000"/>
          <w:lang w:eastAsia="sl-SI"/>
        </w:rPr>
        <w:t>Izvedba nujnih javnih naročil v zvezi z naravnimi nesrečami in odpravo škode,</w:t>
      </w:r>
    </w:p>
    <w:p w14:paraId="444BF066" w14:textId="77777777" w:rsidR="00F972D9" w:rsidRPr="009F67C8" w:rsidRDefault="00F972D9" w:rsidP="00A12B9E">
      <w:pPr>
        <w:pStyle w:val="Odstavekseznama"/>
        <w:numPr>
          <w:ilvl w:val="0"/>
          <w:numId w:val="101"/>
        </w:numPr>
        <w:spacing w:after="0" w:line="240" w:lineRule="auto"/>
        <w:contextualSpacing w:val="0"/>
        <w:rPr>
          <w:rFonts w:asciiTheme="minorHAnsi" w:eastAsia="Times New Roman" w:hAnsiTheme="minorHAnsi" w:cstheme="minorHAnsi"/>
          <w:color w:val="000000"/>
          <w:lang w:eastAsia="sl-SI"/>
        </w:rPr>
      </w:pPr>
      <w:r w:rsidRPr="009F67C8">
        <w:rPr>
          <w:rFonts w:asciiTheme="minorHAnsi" w:eastAsia="Times New Roman" w:hAnsiTheme="minorHAnsi" w:cstheme="minorHAnsi"/>
          <w:color w:val="000000"/>
          <w:lang w:eastAsia="sl-SI"/>
        </w:rPr>
        <w:t>Zakon o zaščiti prijaviteljev.</w:t>
      </w:r>
    </w:p>
    <w:p w14:paraId="30524FF9" w14:textId="77777777" w:rsidR="00F972D9" w:rsidRPr="009F67C8" w:rsidRDefault="00F972D9" w:rsidP="00F972D9">
      <w:pPr>
        <w:spacing w:after="0" w:line="240" w:lineRule="auto"/>
        <w:ind w:right="-46"/>
        <w:jc w:val="both"/>
        <w:rPr>
          <w:rFonts w:asciiTheme="minorHAnsi" w:eastAsia="Times New Roman" w:hAnsiTheme="minorHAnsi" w:cstheme="minorHAnsi"/>
        </w:rPr>
      </w:pPr>
    </w:p>
    <w:p w14:paraId="60D2D1E8" w14:textId="77777777"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Zaposleni na Državnem odvetništvu RS so se v letu 2023 udeležili tudi naslednjih izobraževanj v organizaciji drugih institucij:</w:t>
      </w:r>
    </w:p>
    <w:p w14:paraId="12CB91F1" w14:textId="77777777" w:rsidR="00F972D9" w:rsidRPr="009F67C8" w:rsidRDefault="00F972D9" w:rsidP="00F972D9">
      <w:pPr>
        <w:spacing w:after="0" w:line="240" w:lineRule="auto"/>
        <w:jc w:val="both"/>
        <w:rPr>
          <w:rFonts w:asciiTheme="minorHAnsi" w:hAnsiTheme="minorHAnsi" w:cstheme="minorHAnsi"/>
          <w:sz w:val="22"/>
        </w:rPr>
      </w:pPr>
    </w:p>
    <w:p w14:paraId="26AA8A2B" w14:textId="1F06A9B7" w:rsidR="00F972D9" w:rsidRPr="009F67C8" w:rsidRDefault="00F972D9" w:rsidP="00A12B9E">
      <w:pPr>
        <w:pStyle w:val="Odstavekseznama"/>
        <w:numPr>
          <w:ilvl w:val="0"/>
          <w:numId w:val="98"/>
        </w:numPr>
        <w:spacing w:after="0" w:line="240" w:lineRule="auto"/>
        <w:contextualSpacing w:val="0"/>
        <w:rPr>
          <w:rFonts w:asciiTheme="minorHAnsi" w:hAnsiTheme="minorHAnsi" w:cstheme="minorHAnsi"/>
          <w:color w:val="000000"/>
          <w:lang w:eastAsia="sl-SI"/>
        </w:rPr>
      </w:pPr>
      <w:r w:rsidRPr="009F67C8">
        <w:rPr>
          <w:rFonts w:asciiTheme="minorHAnsi" w:hAnsiTheme="minorHAnsi" w:cstheme="minorHAnsi"/>
          <w:color w:val="000000"/>
          <w:lang w:eastAsia="sl-SI"/>
        </w:rPr>
        <w:t xml:space="preserve">Novosti obračuna potnih stroškov, bonitet in drugih povračil stroškov ter poročanje za zasebni in javni sektor (na daljavo) </w:t>
      </w:r>
      <w:r w:rsidR="003C779E">
        <w:rPr>
          <w:rFonts w:asciiTheme="minorHAnsi" w:hAnsiTheme="minorHAnsi" w:cstheme="minorHAnsi"/>
          <w:color w:val="000000"/>
          <w:lang w:eastAsia="sl-SI"/>
        </w:rPr>
        <w:t>–</w:t>
      </w:r>
      <w:r w:rsidR="003C779E" w:rsidRPr="009F67C8">
        <w:rPr>
          <w:rFonts w:asciiTheme="minorHAnsi" w:hAnsiTheme="minorHAnsi" w:cstheme="minorHAnsi"/>
          <w:color w:val="000000"/>
          <w:lang w:eastAsia="sl-SI"/>
        </w:rPr>
        <w:t xml:space="preserve"> </w:t>
      </w:r>
      <w:r w:rsidRPr="009F67C8">
        <w:rPr>
          <w:rFonts w:asciiTheme="minorHAnsi" w:hAnsiTheme="minorHAnsi" w:cstheme="minorHAnsi"/>
          <w:color w:val="000000"/>
          <w:lang w:eastAsia="sl-SI"/>
        </w:rPr>
        <w:t>Akademija za management in projektno vodenje,</w:t>
      </w:r>
    </w:p>
    <w:p w14:paraId="77834F43" w14:textId="5DA99C2F" w:rsidR="00F972D9" w:rsidRPr="009F67C8" w:rsidRDefault="00F972D9" w:rsidP="00A12B9E">
      <w:pPr>
        <w:pStyle w:val="Odstavekseznama"/>
        <w:numPr>
          <w:ilvl w:val="0"/>
          <w:numId w:val="98"/>
        </w:numPr>
        <w:spacing w:after="0" w:line="240" w:lineRule="auto"/>
        <w:contextualSpacing w:val="0"/>
        <w:rPr>
          <w:rFonts w:asciiTheme="minorHAnsi" w:hAnsiTheme="minorHAnsi" w:cstheme="minorHAnsi"/>
          <w:color w:val="000000"/>
          <w:lang w:eastAsia="sl-SI"/>
        </w:rPr>
      </w:pPr>
      <w:r w:rsidRPr="009F67C8">
        <w:rPr>
          <w:rFonts w:asciiTheme="minorHAnsi" w:hAnsiTheme="minorHAnsi" w:cstheme="minorHAnsi"/>
          <w:color w:val="000000"/>
          <w:lang w:eastAsia="sl-SI"/>
        </w:rPr>
        <w:t>Intenzivni tečaj varne vožnje za osebno vozilo </w:t>
      </w:r>
      <w:r w:rsidR="00894268">
        <w:rPr>
          <w:rFonts w:asciiTheme="minorHAnsi" w:hAnsiTheme="minorHAnsi" w:cstheme="minorHAnsi"/>
          <w:color w:val="000000"/>
          <w:lang w:eastAsia="sl-SI"/>
        </w:rPr>
        <w:t>–</w:t>
      </w:r>
      <w:r w:rsidRPr="009F67C8">
        <w:rPr>
          <w:rFonts w:asciiTheme="minorHAnsi" w:hAnsiTheme="minorHAnsi" w:cstheme="minorHAnsi"/>
          <w:color w:val="000000"/>
          <w:lang w:eastAsia="sl-SI"/>
        </w:rPr>
        <w:t xml:space="preserve"> AMZS,</w:t>
      </w:r>
    </w:p>
    <w:p w14:paraId="0384ADA9" w14:textId="4ED99496" w:rsidR="00F972D9" w:rsidRPr="009F67C8" w:rsidRDefault="00F972D9" w:rsidP="00A12B9E">
      <w:pPr>
        <w:pStyle w:val="Odstavekseznama"/>
        <w:numPr>
          <w:ilvl w:val="0"/>
          <w:numId w:val="98"/>
        </w:numPr>
        <w:spacing w:after="0" w:line="240" w:lineRule="auto"/>
        <w:contextualSpacing w:val="0"/>
        <w:rPr>
          <w:rFonts w:asciiTheme="minorHAnsi" w:hAnsiTheme="minorHAnsi" w:cstheme="minorHAnsi"/>
          <w:color w:val="000000"/>
          <w:lang w:eastAsia="sl-SI"/>
        </w:rPr>
      </w:pPr>
      <w:r w:rsidRPr="009F67C8">
        <w:rPr>
          <w:rFonts w:asciiTheme="minorHAnsi" w:hAnsiTheme="minorHAnsi" w:cstheme="minorHAnsi"/>
          <w:color w:val="000000"/>
          <w:lang w:eastAsia="sl-SI"/>
        </w:rPr>
        <w:t xml:space="preserve">Usposabljanje in preizkus znanja s področja varstva in zdravja pri delu in požarne varnosti </w:t>
      </w:r>
      <w:r w:rsidR="00894268">
        <w:rPr>
          <w:rFonts w:asciiTheme="minorHAnsi" w:hAnsiTheme="minorHAnsi" w:cstheme="minorHAnsi"/>
          <w:color w:val="000000"/>
          <w:lang w:eastAsia="sl-SI"/>
        </w:rPr>
        <w:t>–</w:t>
      </w:r>
      <w:r w:rsidR="00894268" w:rsidRPr="009F67C8">
        <w:rPr>
          <w:rFonts w:asciiTheme="minorHAnsi" w:hAnsiTheme="minorHAnsi" w:cstheme="minorHAnsi"/>
          <w:color w:val="000000"/>
          <w:lang w:eastAsia="sl-SI"/>
        </w:rPr>
        <w:t xml:space="preserve"> </w:t>
      </w:r>
      <w:r w:rsidRPr="009F67C8">
        <w:rPr>
          <w:rFonts w:asciiTheme="minorHAnsi" w:hAnsiTheme="minorHAnsi" w:cstheme="minorHAnsi"/>
          <w:color w:val="000000"/>
          <w:lang w:eastAsia="sl-SI"/>
        </w:rPr>
        <w:t>Bureau Veritas,</w:t>
      </w:r>
    </w:p>
    <w:p w14:paraId="1406EAAA" w14:textId="0C260C59" w:rsidR="00F972D9" w:rsidRPr="009F67C8" w:rsidRDefault="00F972D9" w:rsidP="00A12B9E">
      <w:pPr>
        <w:pStyle w:val="Odstavekseznama"/>
        <w:numPr>
          <w:ilvl w:val="0"/>
          <w:numId w:val="98"/>
        </w:numPr>
        <w:spacing w:after="0" w:line="240" w:lineRule="auto"/>
        <w:contextualSpacing w:val="0"/>
        <w:rPr>
          <w:rFonts w:asciiTheme="minorHAnsi" w:hAnsiTheme="minorHAnsi" w:cstheme="minorHAnsi"/>
          <w:color w:val="000000"/>
          <w:lang w:eastAsia="sl-SI"/>
        </w:rPr>
      </w:pPr>
      <w:r w:rsidRPr="009F67C8">
        <w:rPr>
          <w:rFonts w:asciiTheme="minorHAnsi" w:hAnsiTheme="minorHAnsi" w:cstheme="minorHAnsi"/>
          <w:color w:val="000000"/>
          <w:lang w:eastAsia="sl-SI"/>
        </w:rPr>
        <w:t xml:space="preserve">Osnovno usposabljanje s področja tajnih podatkov (na daljavo) </w:t>
      </w:r>
      <w:r w:rsidR="00894268">
        <w:rPr>
          <w:rFonts w:asciiTheme="minorHAnsi" w:hAnsiTheme="minorHAnsi" w:cstheme="minorHAnsi"/>
          <w:color w:val="000000"/>
          <w:lang w:eastAsia="sl-SI"/>
        </w:rPr>
        <w:t>–</w:t>
      </w:r>
      <w:r w:rsidR="00894268" w:rsidRPr="009F67C8">
        <w:rPr>
          <w:rFonts w:asciiTheme="minorHAnsi" w:hAnsiTheme="minorHAnsi" w:cstheme="minorHAnsi"/>
          <w:color w:val="000000"/>
          <w:lang w:eastAsia="sl-SI"/>
        </w:rPr>
        <w:t xml:space="preserve"> </w:t>
      </w:r>
      <w:r w:rsidRPr="009F67C8">
        <w:rPr>
          <w:rFonts w:asciiTheme="minorHAnsi" w:hAnsiTheme="minorHAnsi" w:cstheme="minorHAnsi"/>
          <w:color w:val="000000"/>
          <w:lang w:eastAsia="sl-SI"/>
        </w:rPr>
        <w:t>CEI MORS,</w:t>
      </w:r>
    </w:p>
    <w:p w14:paraId="68652D0F" w14:textId="2AB45B3F" w:rsidR="00F972D9" w:rsidRPr="009F67C8" w:rsidRDefault="00F972D9" w:rsidP="00A12B9E">
      <w:pPr>
        <w:pStyle w:val="Odstavekseznama"/>
        <w:numPr>
          <w:ilvl w:val="0"/>
          <w:numId w:val="98"/>
        </w:numPr>
        <w:spacing w:after="0" w:line="240" w:lineRule="auto"/>
        <w:contextualSpacing w:val="0"/>
        <w:rPr>
          <w:rFonts w:asciiTheme="minorHAnsi" w:hAnsiTheme="minorHAnsi" w:cstheme="minorHAnsi"/>
          <w:color w:val="000000"/>
          <w:lang w:eastAsia="sl-SI"/>
        </w:rPr>
      </w:pPr>
      <w:r w:rsidRPr="009F67C8">
        <w:rPr>
          <w:rFonts w:asciiTheme="minorHAnsi" w:hAnsiTheme="minorHAnsi" w:cstheme="minorHAnsi"/>
          <w:color w:val="000000"/>
          <w:lang w:eastAsia="sl-SI"/>
        </w:rPr>
        <w:t xml:space="preserve">Obnovitveno usposabljanje kurirjev za prenos tajnih podatkov </w:t>
      </w:r>
      <w:r w:rsidR="00894268">
        <w:rPr>
          <w:rFonts w:asciiTheme="minorHAnsi" w:hAnsiTheme="minorHAnsi" w:cstheme="minorHAnsi"/>
          <w:color w:val="000000"/>
          <w:lang w:eastAsia="sl-SI"/>
        </w:rPr>
        <w:t>–</w:t>
      </w:r>
      <w:r w:rsidR="00894268" w:rsidRPr="009F67C8">
        <w:rPr>
          <w:rFonts w:asciiTheme="minorHAnsi" w:hAnsiTheme="minorHAnsi" w:cstheme="minorHAnsi"/>
          <w:color w:val="000000"/>
          <w:lang w:eastAsia="sl-SI"/>
        </w:rPr>
        <w:t xml:space="preserve"> </w:t>
      </w:r>
      <w:r w:rsidRPr="009F67C8">
        <w:rPr>
          <w:rFonts w:asciiTheme="minorHAnsi" w:hAnsiTheme="minorHAnsi" w:cstheme="minorHAnsi"/>
          <w:color w:val="000000"/>
          <w:lang w:eastAsia="sl-SI"/>
        </w:rPr>
        <w:t>CEI MORS,</w:t>
      </w:r>
    </w:p>
    <w:p w14:paraId="0C7E8639" w14:textId="641D3A1B" w:rsidR="00F972D9" w:rsidRPr="009F67C8" w:rsidRDefault="00F972D9" w:rsidP="00A12B9E">
      <w:pPr>
        <w:pStyle w:val="Odstavekseznama"/>
        <w:numPr>
          <w:ilvl w:val="0"/>
          <w:numId w:val="98"/>
        </w:numPr>
        <w:spacing w:after="0" w:line="240" w:lineRule="auto"/>
        <w:contextualSpacing w:val="0"/>
        <w:rPr>
          <w:rFonts w:asciiTheme="minorHAnsi" w:hAnsiTheme="minorHAnsi" w:cstheme="minorHAnsi"/>
          <w:color w:val="000000"/>
          <w:lang w:eastAsia="sl-SI"/>
        </w:rPr>
      </w:pPr>
      <w:r w:rsidRPr="009F67C8">
        <w:rPr>
          <w:rFonts w:asciiTheme="minorHAnsi" w:hAnsiTheme="minorHAnsi" w:cstheme="minorHAnsi"/>
          <w:color w:val="000000"/>
          <w:lang w:eastAsia="sl-SI"/>
        </w:rPr>
        <w:t xml:space="preserve">8. Akademija javnega sektorja </w:t>
      </w:r>
      <w:r w:rsidR="00894268">
        <w:rPr>
          <w:rFonts w:asciiTheme="minorHAnsi" w:hAnsiTheme="minorHAnsi" w:cstheme="minorHAnsi"/>
          <w:color w:val="000000"/>
          <w:lang w:eastAsia="sl-SI"/>
        </w:rPr>
        <w:t>–</w:t>
      </w:r>
      <w:r w:rsidR="00894268" w:rsidRPr="009F67C8">
        <w:rPr>
          <w:rFonts w:asciiTheme="minorHAnsi" w:hAnsiTheme="minorHAnsi" w:cstheme="minorHAnsi"/>
          <w:color w:val="000000"/>
          <w:lang w:eastAsia="sl-SI"/>
        </w:rPr>
        <w:t xml:space="preserve"> </w:t>
      </w:r>
      <w:r w:rsidRPr="009F67C8">
        <w:rPr>
          <w:rFonts w:asciiTheme="minorHAnsi" w:hAnsiTheme="minorHAnsi" w:cstheme="minorHAnsi"/>
          <w:color w:val="000000"/>
          <w:lang w:eastAsia="sl-SI"/>
        </w:rPr>
        <w:t>Fakulteta za upravo,</w:t>
      </w:r>
      <w:r w:rsidR="00894268">
        <w:rPr>
          <w:rFonts w:asciiTheme="minorHAnsi" w:hAnsiTheme="minorHAnsi" w:cstheme="minorHAnsi"/>
          <w:color w:val="000000"/>
          <w:lang w:eastAsia="sl-SI"/>
        </w:rPr>
        <w:t xml:space="preserve"> Univerza v Ljubljani,</w:t>
      </w:r>
    </w:p>
    <w:p w14:paraId="6CEFF027" w14:textId="67D1C40D" w:rsidR="00F972D9" w:rsidRPr="009F67C8" w:rsidRDefault="00F972D9" w:rsidP="00A12B9E">
      <w:pPr>
        <w:pStyle w:val="Odstavekseznama"/>
        <w:numPr>
          <w:ilvl w:val="0"/>
          <w:numId w:val="98"/>
        </w:numPr>
        <w:spacing w:after="0" w:line="240" w:lineRule="auto"/>
        <w:contextualSpacing w:val="0"/>
        <w:rPr>
          <w:rFonts w:asciiTheme="minorHAnsi" w:hAnsiTheme="minorHAnsi" w:cstheme="minorHAnsi"/>
          <w:color w:val="000000"/>
          <w:lang w:eastAsia="sl-SI"/>
        </w:rPr>
      </w:pPr>
      <w:r w:rsidRPr="009F67C8">
        <w:rPr>
          <w:rFonts w:asciiTheme="minorHAnsi" w:hAnsiTheme="minorHAnsi" w:cstheme="minorHAnsi"/>
          <w:color w:val="000000"/>
          <w:lang w:eastAsia="sl-SI"/>
        </w:rPr>
        <w:t>XXI.</w:t>
      </w:r>
      <w:r w:rsidR="00894268">
        <w:rPr>
          <w:rFonts w:asciiTheme="minorHAnsi" w:hAnsiTheme="minorHAnsi" w:cstheme="minorHAnsi"/>
          <w:color w:val="000000"/>
          <w:lang w:eastAsia="sl-SI"/>
        </w:rPr>
        <w:t xml:space="preserve"> D</w:t>
      </w:r>
      <w:r w:rsidRPr="009F67C8">
        <w:rPr>
          <w:rFonts w:asciiTheme="minorHAnsi" w:hAnsiTheme="minorHAnsi" w:cstheme="minorHAnsi"/>
          <w:color w:val="000000"/>
          <w:lang w:eastAsia="sl-SI"/>
        </w:rPr>
        <w:t xml:space="preserve">nevi civilnega in gospodarskega prava (na daljavo) </w:t>
      </w:r>
      <w:r w:rsidR="00894268">
        <w:rPr>
          <w:rFonts w:asciiTheme="minorHAnsi" w:hAnsiTheme="minorHAnsi" w:cstheme="minorHAnsi"/>
          <w:color w:val="000000"/>
          <w:lang w:eastAsia="sl-SI"/>
        </w:rPr>
        <w:t>–</w:t>
      </w:r>
      <w:r w:rsidR="00894268" w:rsidRPr="009F67C8">
        <w:rPr>
          <w:rFonts w:asciiTheme="minorHAnsi" w:hAnsiTheme="minorHAnsi" w:cstheme="minorHAnsi"/>
          <w:color w:val="000000"/>
          <w:lang w:eastAsia="sl-SI"/>
        </w:rPr>
        <w:t xml:space="preserve"> </w:t>
      </w:r>
      <w:r w:rsidRPr="009F67C8">
        <w:rPr>
          <w:rFonts w:asciiTheme="minorHAnsi" w:hAnsiTheme="minorHAnsi" w:cstheme="minorHAnsi"/>
          <w:color w:val="000000"/>
          <w:lang w:eastAsia="sl-SI"/>
        </w:rPr>
        <w:t>Inštitut za primerjalno pravo,</w:t>
      </w:r>
    </w:p>
    <w:p w14:paraId="4BDCF1E4" w14:textId="755B16AA" w:rsidR="00F972D9" w:rsidRPr="009F67C8" w:rsidRDefault="00F972D9" w:rsidP="00A12B9E">
      <w:pPr>
        <w:pStyle w:val="Odstavekseznama"/>
        <w:numPr>
          <w:ilvl w:val="0"/>
          <w:numId w:val="98"/>
        </w:numPr>
        <w:spacing w:after="0" w:line="240" w:lineRule="auto"/>
        <w:contextualSpacing w:val="0"/>
        <w:rPr>
          <w:rFonts w:asciiTheme="minorHAnsi" w:hAnsiTheme="minorHAnsi" w:cstheme="minorHAnsi"/>
          <w:color w:val="000000"/>
          <w:lang w:eastAsia="sl-SI"/>
        </w:rPr>
      </w:pPr>
      <w:r w:rsidRPr="009F67C8">
        <w:rPr>
          <w:rFonts w:asciiTheme="minorHAnsi" w:hAnsiTheme="minorHAnsi" w:cstheme="minorHAnsi"/>
          <w:color w:val="000000"/>
          <w:lang w:eastAsia="sl-SI"/>
        </w:rPr>
        <w:t xml:space="preserve">Resolucija in Komisija </w:t>
      </w:r>
      <w:r w:rsidR="00894268">
        <w:rPr>
          <w:rFonts w:asciiTheme="minorHAnsi" w:hAnsiTheme="minorHAnsi" w:cstheme="minorHAnsi"/>
          <w:color w:val="000000"/>
          <w:lang w:eastAsia="sl-SI"/>
        </w:rPr>
        <w:t>–</w:t>
      </w:r>
      <w:r w:rsidR="00894268" w:rsidRPr="009F67C8">
        <w:rPr>
          <w:rFonts w:asciiTheme="minorHAnsi" w:hAnsiTheme="minorHAnsi" w:cstheme="minorHAnsi"/>
          <w:color w:val="000000"/>
          <w:lang w:eastAsia="sl-SI"/>
        </w:rPr>
        <w:t xml:space="preserve"> </w:t>
      </w:r>
      <w:r w:rsidRPr="009F67C8">
        <w:rPr>
          <w:rFonts w:asciiTheme="minorHAnsi" w:hAnsiTheme="minorHAnsi" w:cstheme="minorHAnsi"/>
          <w:color w:val="000000"/>
          <w:lang w:eastAsia="sl-SI"/>
        </w:rPr>
        <w:t>Komisija za preprečevanje korupcije,</w:t>
      </w:r>
    </w:p>
    <w:p w14:paraId="76389D0E" w14:textId="150BA7A3" w:rsidR="00F972D9" w:rsidRPr="009F67C8" w:rsidRDefault="00F972D9" w:rsidP="00A12B9E">
      <w:pPr>
        <w:pStyle w:val="Odstavekseznama"/>
        <w:numPr>
          <w:ilvl w:val="0"/>
          <w:numId w:val="98"/>
        </w:numPr>
        <w:spacing w:after="0" w:line="240" w:lineRule="auto"/>
        <w:contextualSpacing w:val="0"/>
        <w:rPr>
          <w:rFonts w:asciiTheme="minorHAnsi" w:hAnsiTheme="minorHAnsi" w:cstheme="minorHAnsi"/>
          <w:color w:val="000000"/>
          <w:lang w:eastAsia="sl-SI"/>
        </w:rPr>
      </w:pPr>
      <w:r w:rsidRPr="009F67C8">
        <w:rPr>
          <w:rFonts w:asciiTheme="minorHAnsi" w:hAnsiTheme="minorHAnsi" w:cstheme="minorHAnsi"/>
          <w:color w:val="000000"/>
          <w:lang w:eastAsia="sl-SI"/>
        </w:rPr>
        <w:t>32. posvetovanje Medicina</w:t>
      </w:r>
      <w:r w:rsidR="00894268">
        <w:rPr>
          <w:rFonts w:asciiTheme="minorHAnsi" w:hAnsiTheme="minorHAnsi" w:cstheme="minorHAnsi"/>
          <w:color w:val="000000"/>
          <w:lang w:eastAsia="sl-SI"/>
        </w:rPr>
        <w:t>,</w:t>
      </w:r>
      <w:r w:rsidRPr="009F67C8">
        <w:rPr>
          <w:rFonts w:asciiTheme="minorHAnsi" w:hAnsiTheme="minorHAnsi" w:cstheme="minorHAnsi"/>
          <w:color w:val="000000"/>
          <w:lang w:eastAsia="sl-SI"/>
        </w:rPr>
        <w:t xml:space="preserve"> </w:t>
      </w:r>
      <w:r w:rsidR="00894268">
        <w:rPr>
          <w:rFonts w:asciiTheme="minorHAnsi" w:hAnsiTheme="minorHAnsi" w:cstheme="minorHAnsi"/>
          <w:color w:val="000000"/>
          <w:lang w:eastAsia="sl-SI"/>
        </w:rPr>
        <w:t>p</w:t>
      </w:r>
      <w:r w:rsidRPr="009F67C8">
        <w:rPr>
          <w:rFonts w:asciiTheme="minorHAnsi" w:hAnsiTheme="minorHAnsi" w:cstheme="minorHAnsi"/>
          <w:color w:val="000000"/>
          <w:lang w:eastAsia="sl-SI"/>
        </w:rPr>
        <w:t xml:space="preserve">ravo in družba </w:t>
      </w:r>
      <w:r w:rsidR="00894268">
        <w:rPr>
          <w:rFonts w:asciiTheme="minorHAnsi" w:hAnsiTheme="minorHAnsi" w:cstheme="minorHAnsi"/>
          <w:color w:val="000000"/>
          <w:lang w:eastAsia="sl-SI"/>
        </w:rPr>
        <w:t>–</w:t>
      </w:r>
      <w:r w:rsidRPr="009F67C8">
        <w:rPr>
          <w:rFonts w:asciiTheme="minorHAnsi" w:hAnsiTheme="minorHAnsi" w:cstheme="minorHAnsi"/>
          <w:color w:val="000000"/>
          <w:lang w:eastAsia="sl-SI"/>
        </w:rPr>
        <w:t xml:space="preserve"> Medicinska </w:t>
      </w:r>
      <w:r w:rsidR="00894268">
        <w:rPr>
          <w:rFonts w:asciiTheme="minorHAnsi" w:hAnsiTheme="minorHAnsi" w:cstheme="minorHAnsi"/>
          <w:color w:val="000000"/>
          <w:lang w:eastAsia="sl-SI"/>
        </w:rPr>
        <w:t xml:space="preserve">fakulteta </w:t>
      </w:r>
      <w:r w:rsidRPr="009F67C8">
        <w:rPr>
          <w:rFonts w:asciiTheme="minorHAnsi" w:hAnsiTheme="minorHAnsi" w:cstheme="minorHAnsi"/>
          <w:color w:val="000000"/>
          <w:lang w:eastAsia="sl-SI"/>
        </w:rPr>
        <w:t>in Pravna fakulteta Univerze v Mariboru,</w:t>
      </w:r>
    </w:p>
    <w:p w14:paraId="74EE0B22" w14:textId="3D080A1A" w:rsidR="00F972D9" w:rsidRPr="009F67C8" w:rsidRDefault="00F972D9" w:rsidP="00A12B9E">
      <w:pPr>
        <w:pStyle w:val="Odstavekseznama"/>
        <w:numPr>
          <w:ilvl w:val="0"/>
          <w:numId w:val="98"/>
        </w:numPr>
        <w:spacing w:after="0" w:line="240" w:lineRule="auto"/>
        <w:contextualSpacing w:val="0"/>
        <w:rPr>
          <w:rFonts w:asciiTheme="minorHAnsi" w:hAnsiTheme="minorHAnsi" w:cstheme="minorHAnsi"/>
          <w:color w:val="000000"/>
          <w:lang w:eastAsia="sl-SI"/>
        </w:rPr>
      </w:pPr>
      <w:r w:rsidRPr="009F67C8">
        <w:rPr>
          <w:rFonts w:asciiTheme="minorHAnsi" w:hAnsiTheme="minorHAnsi" w:cstheme="minorHAnsi"/>
          <w:color w:val="000000"/>
          <w:lang w:eastAsia="sl-SI"/>
        </w:rPr>
        <w:t xml:space="preserve">Zaznavanje korupcije, nasprotij interesov in goljufij </w:t>
      </w:r>
      <w:r w:rsidR="00894268">
        <w:rPr>
          <w:rFonts w:asciiTheme="minorHAnsi" w:hAnsiTheme="minorHAnsi" w:cstheme="minorHAnsi"/>
          <w:color w:val="000000"/>
          <w:lang w:eastAsia="sl-SI"/>
        </w:rPr>
        <w:t>–</w:t>
      </w:r>
      <w:r w:rsidR="00894268" w:rsidRPr="009F67C8">
        <w:rPr>
          <w:rFonts w:asciiTheme="minorHAnsi" w:hAnsiTheme="minorHAnsi" w:cstheme="minorHAnsi"/>
          <w:color w:val="000000"/>
          <w:lang w:eastAsia="sl-SI"/>
        </w:rPr>
        <w:t xml:space="preserve"> </w:t>
      </w:r>
      <w:r w:rsidRPr="009F67C8">
        <w:rPr>
          <w:rFonts w:asciiTheme="minorHAnsi" w:hAnsiTheme="minorHAnsi" w:cstheme="minorHAnsi"/>
          <w:color w:val="000000"/>
          <w:lang w:eastAsia="sl-SI"/>
        </w:rPr>
        <w:t>Ministrstvo za pravosodje,</w:t>
      </w:r>
    </w:p>
    <w:p w14:paraId="6B2E0AAA" w14:textId="78784C00" w:rsidR="00F972D9" w:rsidRPr="009F67C8" w:rsidRDefault="00F972D9" w:rsidP="00A12B9E">
      <w:pPr>
        <w:pStyle w:val="Odstavekseznama"/>
        <w:numPr>
          <w:ilvl w:val="0"/>
          <w:numId w:val="98"/>
        </w:numPr>
        <w:spacing w:after="0" w:line="240" w:lineRule="auto"/>
        <w:contextualSpacing w:val="0"/>
        <w:rPr>
          <w:rFonts w:asciiTheme="minorHAnsi" w:hAnsiTheme="minorHAnsi" w:cstheme="minorHAnsi"/>
          <w:color w:val="000000"/>
          <w:lang w:eastAsia="sl-SI"/>
        </w:rPr>
      </w:pPr>
      <w:r w:rsidRPr="009F67C8">
        <w:rPr>
          <w:rFonts w:asciiTheme="minorHAnsi" w:hAnsiTheme="minorHAnsi" w:cstheme="minorHAnsi"/>
          <w:color w:val="000000"/>
          <w:lang w:eastAsia="sl-SI"/>
        </w:rPr>
        <w:t xml:space="preserve">Zakon o integriteti in preprečevanju korupcije </w:t>
      </w:r>
      <w:r w:rsidR="00894268">
        <w:rPr>
          <w:rFonts w:asciiTheme="minorHAnsi" w:hAnsiTheme="minorHAnsi" w:cstheme="minorHAnsi"/>
          <w:color w:val="000000"/>
          <w:lang w:eastAsia="sl-SI"/>
        </w:rPr>
        <w:t>–</w:t>
      </w:r>
      <w:r w:rsidR="00894268" w:rsidRPr="009F67C8">
        <w:rPr>
          <w:rFonts w:asciiTheme="minorHAnsi" w:hAnsiTheme="minorHAnsi" w:cstheme="minorHAnsi"/>
          <w:color w:val="000000"/>
          <w:lang w:eastAsia="sl-SI"/>
        </w:rPr>
        <w:t xml:space="preserve"> </w:t>
      </w:r>
      <w:r w:rsidRPr="009F67C8">
        <w:rPr>
          <w:rFonts w:asciiTheme="minorHAnsi" w:hAnsiTheme="minorHAnsi" w:cstheme="minorHAnsi"/>
          <w:color w:val="000000"/>
          <w:lang w:eastAsia="sl-SI"/>
        </w:rPr>
        <w:t>Ministrstvo za javno upravo,</w:t>
      </w:r>
    </w:p>
    <w:p w14:paraId="605C0A93" w14:textId="2F0FF02F" w:rsidR="00F972D9" w:rsidRPr="009F67C8" w:rsidRDefault="00F972D9" w:rsidP="00A12B9E">
      <w:pPr>
        <w:pStyle w:val="Odstavekseznama"/>
        <w:numPr>
          <w:ilvl w:val="0"/>
          <w:numId w:val="98"/>
        </w:numPr>
        <w:spacing w:after="0" w:line="240" w:lineRule="auto"/>
        <w:contextualSpacing w:val="0"/>
        <w:rPr>
          <w:rFonts w:asciiTheme="minorHAnsi" w:hAnsiTheme="minorHAnsi" w:cstheme="minorHAnsi"/>
          <w:color w:val="000000"/>
          <w:lang w:eastAsia="sl-SI"/>
        </w:rPr>
      </w:pPr>
      <w:r w:rsidRPr="009F67C8">
        <w:rPr>
          <w:rFonts w:asciiTheme="minorHAnsi" w:hAnsiTheme="minorHAnsi" w:cstheme="minorHAnsi"/>
          <w:color w:val="000000"/>
          <w:lang w:eastAsia="sl-SI"/>
        </w:rPr>
        <w:t xml:space="preserve">NT konferenca (Portorož) </w:t>
      </w:r>
      <w:r w:rsidR="00894268">
        <w:rPr>
          <w:rFonts w:asciiTheme="minorHAnsi" w:hAnsiTheme="minorHAnsi" w:cstheme="minorHAnsi"/>
          <w:color w:val="000000"/>
          <w:lang w:eastAsia="sl-SI"/>
        </w:rPr>
        <w:t>–</w:t>
      </w:r>
      <w:r w:rsidR="00894268" w:rsidRPr="009F67C8">
        <w:rPr>
          <w:rFonts w:asciiTheme="minorHAnsi" w:hAnsiTheme="minorHAnsi" w:cstheme="minorHAnsi"/>
          <w:color w:val="000000"/>
          <w:lang w:eastAsia="sl-SI"/>
        </w:rPr>
        <w:t xml:space="preserve"> </w:t>
      </w:r>
      <w:r w:rsidRPr="009F67C8">
        <w:rPr>
          <w:rFonts w:asciiTheme="minorHAnsi" w:hAnsiTheme="minorHAnsi" w:cstheme="minorHAnsi"/>
          <w:color w:val="000000"/>
          <w:lang w:eastAsia="sl-SI"/>
        </w:rPr>
        <w:t>MPG Plus</w:t>
      </w:r>
      <w:r w:rsidR="00E33345">
        <w:rPr>
          <w:rFonts w:asciiTheme="minorHAnsi" w:hAnsiTheme="minorHAnsi" w:cstheme="minorHAnsi"/>
          <w:color w:val="000000"/>
          <w:lang w:eastAsia="sl-SI"/>
        </w:rPr>
        <w:t>,</w:t>
      </w:r>
      <w:r w:rsidRPr="009F67C8">
        <w:rPr>
          <w:rFonts w:asciiTheme="minorHAnsi" w:hAnsiTheme="minorHAnsi" w:cstheme="minorHAnsi"/>
          <w:color w:val="000000"/>
          <w:lang w:eastAsia="sl-SI"/>
        </w:rPr>
        <w:t xml:space="preserve"> </w:t>
      </w:r>
      <w:r w:rsidR="00E33345">
        <w:rPr>
          <w:rFonts w:asciiTheme="minorHAnsi" w:hAnsiTheme="minorHAnsi" w:cstheme="minorHAnsi"/>
          <w:color w:val="000000"/>
          <w:lang w:eastAsia="sl-SI"/>
        </w:rPr>
        <w:t>d. o. o</w:t>
      </w:r>
      <w:r w:rsidRPr="009F67C8">
        <w:rPr>
          <w:rFonts w:asciiTheme="minorHAnsi" w:hAnsiTheme="minorHAnsi" w:cstheme="minorHAnsi"/>
          <w:color w:val="000000"/>
          <w:lang w:eastAsia="sl-SI"/>
        </w:rPr>
        <w:t>.,</w:t>
      </w:r>
    </w:p>
    <w:p w14:paraId="460E9C1E" w14:textId="2A09C84E" w:rsidR="00F972D9" w:rsidRPr="009F67C8" w:rsidRDefault="00F972D9" w:rsidP="00A12B9E">
      <w:pPr>
        <w:pStyle w:val="Odstavekseznama"/>
        <w:numPr>
          <w:ilvl w:val="0"/>
          <w:numId w:val="98"/>
        </w:numPr>
        <w:spacing w:after="0" w:line="240" w:lineRule="auto"/>
        <w:contextualSpacing w:val="0"/>
        <w:rPr>
          <w:rFonts w:asciiTheme="minorHAnsi" w:hAnsiTheme="minorHAnsi" w:cstheme="minorHAnsi"/>
          <w:color w:val="000000"/>
          <w:lang w:eastAsia="sl-SI"/>
        </w:rPr>
      </w:pPr>
      <w:r w:rsidRPr="009F67C8">
        <w:rPr>
          <w:rFonts w:asciiTheme="minorHAnsi" w:hAnsiTheme="minorHAnsi" w:cstheme="minorHAnsi"/>
          <w:color w:val="000000"/>
          <w:lang w:eastAsia="sl-SI"/>
        </w:rPr>
        <w:t xml:space="preserve">Evropski model športa na razpotju: med razcvetom in zatonom </w:t>
      </w:r>
      <w:r w:rsidR="00894268">
        <w:rPr>
          <w:rFonts w:asciiTheme="minorHAnsi" w:hAnsiTheme="minorHAnsi" w:cstheme="minorHAnsi"/>
          <w:color w:val="000000"/>
          <w:lang w:eastAsia="sl-SI"/>
        </w:rPr>
        <w:t>–</w:t>
      </w:r>
      <w:r w:rsidR="00894268" w:rsidRPr="009F67C8">
        <w:rPr>
          <w:rFonts w:asciiTheme="minorHAnsi" w:hAnsiTheme="minorHAnsi" w:cstheme="minorHAnsi"/>
          <w:color w:val="000000"/>
          <w:lang w:eastAsia="sl-SI"/>
        </w:rPr>
        <w:t xml:space="preserve"> </w:t>
      </w:r>
      <w:r w:rsidRPr="009F67C8">
        <w:rPr>
          <w:rFonts w:asciiTheme="minorHAnsi" w:hAnsiTheme="minorHAnsi" w:cstheme="minorHAnsi"/>
          <w:color w:val="000000"/>
          <w:lang w:eastAsia="sl-SI"/>
        </w:rPr>
        <w:t>Pravna fakulteta Univerze v Ljubljani,</w:t>
      </w:r>
    </w:p>
    <w:p w14:paraId="39880843" w14:textId="54562F07" w:rsidR="00F972D9" w:rsidRPr="009F67C8" w:rsidRDefault="00F972D9" w:rsidP="00A12B9E">
      <w:pPr>
        <w:pStyle w:val="Odstavekseznama"/>
        <w:numPr>
          <w:ilvl w:val="0"/>
          <w:numId w:val="98"/>
        </w:numPr>
        <w:spacing w:after="0" w:line="240" w:lineRule="auto"/>
        <w:contextualSpacing w:val="0"/>
        <w:rPr>
          <w:rFonts w:asciiTheme="minorHAnsi" w:hAnsiTheme="minorHAnsi" w:cstheme="minorHAnsi"/>
          <w:color w:val="000000"/>
          <w:lang w:eastAsia="sl-SI"/>
        </w:rPr>
      </w:pPr>
      <w:r w:rsidRPr="009F67C8">
        <w:rPr>
          <w:rFonts w:asciiTheme="minorHAnsi" w:hAnsiTheme="minorHAnsi" w:cstheme="minorHAnsi"/>
          <w:color w:val="000000"/>
          <w:lang w:eastAsia="sl-SI"/>
        </w:rPr>
        <w:lastRenderedPageBreak/>
        <w:t xml:space="preserve">XXII. Dnevi delovnega prava in socialne varnosti (Portorož) </w:t>
      </w:r>
      <w:r w:rsidR="00894268">
        <w:rPr>
          <w:rFonts w:asciiTheme="minorHAnsi" w:hAnsiTheme="minorHAnsi" w:cstheme="minorHAnsi"/>
          <w:color w:val="000000"/>
          <w:lang w:eastAsia="sl-SI"/>
        </w:rPr>
        <w:t>–</w:t>
      </w:r>
      <w:r w:rsidR="00894268" w:rsidRPr="009F67C8">
        <w:rPr>
          <w:rFonts w:asciiTheme="minorHAnsi" w:hAnsiTheme="minorHAnsi" w:cstheme="minorHAnsi"/>
          <w:color w:val="000000"/>
          <w:lang w:eastAsia="sl-SI"/>
        </w:rPr>
        <w:t xml:space="preserve"> </w:t>
      </w:r>
      <w:r w:rsidRPr="009F67C8">
        <w:rPr>
          <w:rFonts w:asciiTheme="minorHAnsi" w:hAnsiTheme="minorHAnsi" w:cstheme="minorHAnsi"/>
          <w:color w:val="000000"/>
          <w:lang w:eastAsia="sl-SI"/>
        </w:rPr>
        <w:t>Planet GV,</w:t>
      </w:r>
    </w:p>
    <w:p w14:paraId="32B1B241" w14:textId="0956FF74" w:rsidR="00F972D9" w:rsidRPr="009F67C8" w:rsidRDefault="00F972D9" w:rsidP="00A12B9E">
      <w:pPr>
        <w:pStyle w:val="Odstavekseznama"/>
        <w:numPr>
          <w:ilvl w:val="0"/>
          <w:numId w:val="98"/>
        </w:numPr>
        <w:spacing w:after="0" w:line="240" w:lineRule="auto"/>
        <w:contextualSpacing w:val="0"/>
        <w:rPr>
          <w:rFonts w:asciiTheme="minorHAnsi" w:hAnsiTheme="minorHAnsi" w:cstheme="minorHAnsi"/>
          <w:color w:val="000000"/>
          <w:lang w:eastAsia="sl-SI"/>
        </w:rPr>
      </w:pPr>
      <w:r w:rsidRPr="009F67C8">
        <w:rPr>
          <w:rFonts w:asciiTheme="minorHAnsi" w:hAnsiTheme="minorHAnsi" w:cstheme="minorHAnsi"/>
          <w:color w:val="000000"/>
          <w:lang w:eastAsia="sl-SI"/>
        </w:rPr>
        <w:t xml:space="preserve">Preizkus strokovne usposobljenosti za delo z dokumentarnim gradivom </w:t>
      </w:r>
      <w:r w:rsidR="00955C6D">
        <w:rPr>
          <w:rFonts w:asciiTheme="minorHAnsi" w:hAnsiTheme="minorHAnsi" w:cstheme="minorHAnsi"/>
          <w:color w:val="000000"/>
          <w:lang w:eastAsia="sl-SI"/>
        </w:rPr>
        <w:t>–</w:t>
      </w:r>
      <w:r w:rsidR="00955C6D" w:rsidRPr="009F67C8">
        <w:rPr>
          <w:rFonts w:asciiTheme="minorHAnsi" w:hAnsiTheme="minorHAnsi" w:cstheme="minorHAnsi"/>
          <w:color w:val="000000"/>
          <w:lang w:eastAsia="sl-SI"/>
        </w:rPr>
        <w:t xml:space="preserve"> </w:t>
      </w:r>
      <w:r w:rsidRPr="009F67C8">
        <w:rPr>
          <w:rFonts w:asciiTheme="minorHAnsi" w:hAnsiTheme="minorHAnsi" w:cstheme="minorHAnsi"/>
          <w:color w:val="000000"/>
          <w:lang w:eastAsia="sl-SI"/>
        </w:rPr>
        <w:t>Arhiv RS,</w:t>
      </w:r>
    </w:p>
    <w:p w14:paraId="66103F21" w14:textId="6992CBCC" w:rsidR="00F972D9" w:rsidRPr="009F67C8" w:rsidRDefault="00F972D9" w:rsidP="00A12B9E">
      <w:pPr>
        <w:pStyle w:val="Odstavekseznama"/>
        <w:numPr>
          <w:ilvl w:val="0"/>
          <w:numId w:val="98"/>
        </w:numPr>
        <w:spacing w:after="0" w:line="240" w:lineRule="auto"/>
        <w:contextualSpacing w:val="0"/>
        <w:rPr>
          <w:rFonts w:asciiTheme="minorHAnsi" w:hAnsiTheme="minorHAnsi" w:cstheme="minorHAnsi"/>
          <w:color w:val="000000"/>
          <w:lang w:eastAsia="sl-SI"/>
        </w:rPr>
      </w:pPr>
      <w:r w:rsidRPr="009F67C8">
        <w:rPr>
          <w:rFonts w:asciiTheme="minorHAnsi" w:hAnsiTheme="minorHAnsi" w:cstheme="minorHAnsi"/>
          <w:color w:val="000000"/>
          <w:lang w:eastAsia="sl-SI"/>
        </w:rPr>
        <w:t xml:space="preserve">Preizkus strokovne usposobljenosti za delo z dokumentarnim gradivom </w:t>
      </w:r>
      <w:r w:rsidR="00955C6D">
        <w:rPr>
          <w:rFonts w:asciiTheme="minorHAnsi" w:hAnsiTheme="minorHAnsi" w:cstheme="minorHAnsi"/>
          <w:color w:val="000000"/>
          <w:lang w:eastAsia="sl-SI"/>
        </w:rPr>
        <w:t>–</w:t>
      </w:r>
      <w:r w:rsidR="00955C6D" w:rsidRPr="009F67C8">
        <w:rPr>
          <w:rFonts w:asciiTheme="minorHAnsi" w:hAnsiTheme="minorHAnsi" w:cstheme="minorHAnsi"/>
          <w:color w:val="000000"/>
          <w:lang w:eastAsia="sl-SI"/>
        </w:rPr>
        <w:t xml:space="preserve"> </w:t>
      </w:r>
      <w:r w:rsidRPr="009F67C8">
        <w:rPr>
          <w:rFonts w:asciiTheme="minorHAnsi" w:hAnsiTheme="minorHAnsi" w:cstheme="minorHAnsi"/>
          <w:color w:val="000000"/>
          <w:lang w:eastAsia="sl-SI"/>
        </w:rPr>
        <w:t>Pokrajinski arhiv v Novi Gorici,</w:t>
      </w:r>
    </w:p>
    <w:p w14:paraId="1852B4D3" w14:textId="3FA135F7" w:rsidR="00F972D9" w:rsidRPr="009F67C8" w:rsidRDefault="00F972D9" w:rsidP="00A12B9E">
      <w:pPr>
        <w:pStyle w:val="Odstavekseznama"/>
        <w:numPr>
          <w:ilvl w:val="0"/>
          <w:numId w:val="98"/>
        </w:numPr>
        <w:spacing w:after="0" w:line="240" w:lineRule="auto"/>
        <w:contextualSpacing w:val="0"/>
        <w:rPr>
          <w:rFonts w:asciiTheme="minorHAnsi" w:hAnsiTheme="minorHAnsi" w:cstheme="minorHAnsi"/>
          <w:color w:val="000000"/>
          <w:lang w:eastAsia="sl-SI"/>
        </w:rPr>
      </w:pPr>
      <w:r w:rsidRPr="009F67C8">
        <w:rPr>
          <w:rFonts w:asciiTheme="minorHAnsi" w:hAnsiTheme="minorHAnsi" w:cstheme="minorHAnsi"/>
          <w:color w:val="000000"/>
          <w:lang w:eastAsia="sl-SI"/>
        </w:rPr>
        <w:t xml:space="preserve">XXX. Dnevi slovenske uprave </w:t>
      </w:r>
      <w:r w:rsidR="00955C6D">
        <w:rPr>
          <w:rFonts w:asciiTheme="minorHAnsi" w:hAnsiTheme="minorHAnsi" w:cstheme="minorHAnsi"/>
          <w:color w:val="000000"/>
          <w:lang w:eastAsia="sl-SI"/>
        </w:rPr>
        <w:t>–</w:t>
      </w:r>
      <w:r w:rsidR="00955C6D" w:rsidRPr="009F67C8">
        <w:rPr>
          <w:rFonts w:asciiTheme="minorHAnsi" w:hAnsiTheme="minorHAnsi" w:cstheme="minorHAnsi"/>
          <w:color w:val="000000"/>
          <w:lang w:eastAsia="sl-SI"/>
        </w:rPr>
        <w:t xml:space="preserve"> </w:t>
      </w:r>
      <w:r w:rsidRPr="009F67C8">
        <w:rPr>
          <w:rFonts w:asciiTheme="minorHAnsi" w:hAnsiTheme="minorHAnsi" w:cstheme="minorHAnsi"/>
          <w:color w:val="000000"/>
          <w:lang w:eastAsia="sl-SI"/>
        </w:rPr>
        <w:t>Svetovalno-izobraževalni center Fakultete za upravo</w:t>
      </w:r>
      <w:r w:rsidR="00955C6D">
        <w:rPr>
          <w:rFonts w:asciiTheme="minorHAnsi" w:hAnsiTheme="minorHAnsi" w:cstheme="minorHAnsi"/>
          <w:color w:val="000000"/>
          <w:lang w:eastAsia="sl-SI"/>
        </w:rPr>
        <w:t xml:space="preserve"> </w:t>
      </w:r>
      <w:r w:rsidR="00955C6D" w:rsidRPr="007755B6">
        <w:rPr>
          <w:rFonts w:asciiTheme="minorHAnsi" w:hAnsiTheme="minorHAnsi" w:cstheme="minorHAnsi"/>
          <w:color w:val="000000"/>
          <w:lang w:eastAsia="sl-SI"/>
        </w:rPr>
        <w:t>U</w:t>
      </w:r>
      <w:r w:rsidR="00955C6D" w:rsidRPr="001830EC">
        <w:rPr>
          <w:rFonts w:asciiTheme="minorHAnsi" w:hAnsiTheme="minorHAnsi" w:cstheme="minorHAnsi"/>
          <w:color w:val="000000"/>
          <w:lang w:eastAsia="sl-SI"/>
        </w:rPr>
        <w:t>niverze v Ljubljani</w:t>
      </w:r>
      <w:r w:rsidRPr="007755B6">
        <w:rPr>
          <w:rFonts w:asciiTheme="minorHAnsi" w:hAnsiTheme="minorHAnsi" w:cstheme="minorHAnsi"/>
          <w:color w:val="000000"/>
          <w:lang w:eastAsia="sl-SI"/>
        </w:rPr>
        <w:t>,</w:t>
      </w:r>
    </w:p>
    <w:p w14:paraId="37EFC258" w14:textId="26A00AF1" w:rsidR="00F972D9" w:rsidRPr="009F67C8" w:rsidRDefault="00F972D9" w:rsidP="00A12B9E">
      <w:pPr>
        <w:pStyle w:val="Odstavekseznama"/>
        <w:numPr>
          <w:ilvl w:val="0"/>
          <w:numId w:val="98"/>
        </w:numPr>
        <w:spacing w:after="0" w:line="240" w:lineRule="auto"/>
        <w:contextualSpacing w:val="0"/>
        <w:rPr>
          <w:rFonts w:asciiTheme="minorHAnsi" w:hAnsiTheme="minorHAnsi" w:cstheme="minorHAnsi"/>
          <w:color w:val="000000"/>
          <w:lang w:eastAsia="sl-SI"/>
        </w:rPr>
      </w:pPr>
      <w:r w:rsidRPr="009F67C8">
        <w:rPr>
          <w:rFonts w:asciiTheme="minorHAnsi" w:hAnsiTheme="minorHAnsi" w:cstheme="minorHAnsi"/>
          <w:color w:val="000000"/>
          <w:lang w:eastAsia="sl-SI"/>
        </w:rPr>
        <w:t xml:space="preserve">Sodobno obligacijsko pravo (Ljubljana) </w:t>
      </w:r>
      <w:r w:rsidR="00955C6D">
        <w:rPr>
          <w:rFonts w:asciiTheme="minorHAnsi" w:hAnsiTheme="minorHAnsi" w:cstheme="minorHAnsi"/>
          <w:color w:val="000000"/>
          <w:lang w:eastAsia="sl-SI"/>
        </w:rPr>
        <w:t>–</w:t>
      </w:r>
      <w:r w:rsidR="00955C6D" w:rsidRPr="009F67C8">
        <w:rPr>
          <w:rFonts w:asciiTheme="minorHAnsi" w:hAnsiTheme="minorHAnsi" w:cstheme="minorHAnsi"/>
          <w:color w:val="000000"/>
          <w:lang w:eastAsia="sl-SI"/>
        </w:rPr>
        <w:t xml:space="preserve"> </w:t>
      </w:r>
      <w:r w:rsidRPr="009F67C8">
        <w:rPr>
          <w:rFonts w:asciiTheme="minorHAnsi" w:hAnsiTheme="minorHAnsi" w:cstheme="minorHAnsi"/>
          <w:color w:val="000000"/>
          <w:lang w:eastAsia="sl-SI"/>
        </w:rPr>
        <w:t>Tax-Fin-Lex,</w:t>
      </w:r>
    </w:p>
    <w:p w14:paraId="03FF6C96" w14:textId="64D07A98" w:rsidR="00F972D9" w:rsidRPr="009F67C8" w:rsidRDefault="00F972D9" w:rsidP="00A12B9E">
      <w:pPr>
        <w:pStyle w:val="Odstavekseznama"/>
        <w:numPr>
          <w:ilvl w:val="0"/>
          <w:numId w:val="98"/>
        </w:numPr>
        <w:spacing w:after="0" w:line="240" w:lineRule="auto"/>
        <w:contextualSpacing w:val="0"/>
        <w:rPr>
          <w:rFonts w:asciiTheme="minorHAnsi" w:hAnsiTheme="minorHAnsi" w:cstheme="minorHAnsi"/>
          <w:color w:val="000000"/>
          <w:lang w:eastAsia="sl-SI"/>
        </w:rPr>
      </w:pPr>
      <w:r w:rsidRPr="009F67C8">
        <w:rPr>
          <w:rFonts w:asciiTheme="minorHAnsi" w:hAnsiTheme="minorHAnsi" w:cstheme="minorHAnsi"/>
          <w:color w:val="000000"/>
          <w:lang w:eastAsia="sl-SI"/>
        </w:rPr>
        <w:t xml:space="preserve">Plače v javnem sektorju (Portorož) </w:t>
      </w:r>
      <w:r w:rsidR="00955C6D">
        <w:rPr>
          <w:rFonts w:asciiTheme="minorHAnsi" w:hAnsiTheme="minorHAnsi" w:cstheme="minorHAnsi"/>
          <w:color w:val="000000"/>
          <w:lang w:eastAsia="sl-SI"/>
        </w:rPr>
        <w:t>–</w:t>
      </w:r>
      <w:r w:rsidR="00955C6D" w:rsidRPr="009F67C8">
        <w:rPr>
          <w:rFonts w:asciiTheme="minorHAnsi" w:hAnsiTheme="minorHAnsi" w:cstheme="minorHAnsi"/>
          <w:color w:val="000000"/>
          <w:lang w:eastAsia="sl-SI"/>
        </w:rPr>
        <w:t xml:space="preserve"> </w:t>
      </w:r>
      <w:r w:rsidRPr="009F67C8">
        <w:rPr>
          <w:rFonts w:asciiTheme="minorHAnsi" w:hAnsiTheme="minorHAnsi" w:cstheme="minorHAnsi"/>
          <w:color w:val="000000"/>
          <w:lang w:eastAsia="sl-SI"/>
        </w:rPr>
        <w:t>Tax-Fin-Lex,</w:t>
      </w:r>
    </w:p>
    <w:p w14:paraId="78F555F5" w14:textId="2CFBF828" w:rsidR="00F972D9" w:rsidRPr="009F67C8" w:rsidRDefault="00F972D9" w:rsidP="00A12B9E">
      <w:pPr>
        <w:pStyle w:val="Odstavekseznama"/>
        <w:numPr>
          <w:ilvl w:val="0"/>
          <w:numId w:val="98"/>
        </w:numPr>
        <w:spacing w:after="0" w:line="240" w:lineRule="auto"/>
        <w:contextualSpacing w:val="0"/>
        <w:rPr>
          <w:rFonts w:asciiTheme="minorHAnsi" w:hAnsiTheme="minorHAnsi" w:cstheme="minorHAnsi"/>
          <w:color w:val="000000"/>
          <w:lang w:eastAsia="sl-SI"/>
        </w:rPr>
      </w:pPr>
      <w:r w:rsidRPr="009F67C8">
        <w:rPr>
          <w:rFonts w:asciiTheme="minorHAnsi" w:hAnsiTheme="minorHAnsi" w:cstheme="minorHAnsi"/>
          <w:color w:val="000000"/>
          <w:lang w:eastAsia="sl-SI"/>
        </w:rPr>
        <w:t xml:space="preserve">Spremembe ZDR-1 za javni in zasebni sektor (na daljavo) </w:t>
      </w:r>
      <w:r w:rsidR="00955C6D">
        <w:rPr>
          <w:rFonts w:asciiTheme="minorHAnsi" w:hAnsiTheme="minorHAnsi" w:cstheme="minorHAnsi"/>
          <w:color w:val="000000"/>
          <w:lang w:eastAsia="sl-SI"/>
        </w:rPr>
        <w:t>–</w:t>
      </w:r>
      <w:r w:rsidR="00955C6D" w:rsidRPr="009F67C8">
        <w:rPr>
          <w:rFonts w:asciiTheme="minorHAnsi" w:hAnsiTheme="minorHAnsi" w:cstheme="minorHAnsi"/>
          <w:color w:val="000000"/>
          <w:lang w:eastAsia="sl-SI"/>
        </w:rPr>
        <w:t xml:space="preserve"> </w:t>
      </w:r>
      <w:r w:rsidRPr="009F67C8">
        <w:rPr>
          <w:rFonts w:asciiTheme="minorHAnsi" w:hAnsiTheme="minorHAnsi" w:cstheme="minorHAnsi"/>
          <w:color w:val="000000"/>
          <w:lang w:eastAsia="sl-SI"/>
        </w:rPr>
        <w:t>Tax-Fin-Lex,</w:t>
      </w:r>
    </w:p>
    <w:p w14:paraId="76EFA34B" w14:textId="17FD9738" w:rsidR="00F972D9" w:rsidRPr="009F67C8" w:rsidRDefault="00F972D9" w:rsidP="00A12B9E">
      <w:pPr>
        <w:pStyle w:val="Odstavekseznama"/>
        <w:numPr>
          <w:ilvl w:val="0"/>
          <w:numId w:val="98"/>
        </w:numPr>
        <w:spacing w:after="0" w:line="240" w:lineRule="auto"/>
        <w:contextualSpacing w:val="0"/>
        <w:rPr>
          <w:rFonts w:asciiTheme="minorHAnsi" w:hAnsiTheme="minorHAnsi" w:cstheme="minorHAnsi"/>
          <w:color w:val="000000"/>
          <w:lang w:eastAsia="sl-SI"/>
        </w:rPr>
      </w:pPr>
      <w:r w:rsidRPr="009F67C8">
        <w:rPr>
          <w:rFonts w:asciiTheme="minorHAnsi" w:hAnsiTheme="minorHAnsi" w:cstheme="minorHAnsi"/>
          <w:color w:val="000000"/>
          <w:lang w:eastAsia="sl-SI"/>
        </w:rPr>
        <w:t xml:space="preserve">Ukinitev dopolnilnega zdravstvenega zavarovanja </w:t>
      </w:r>
      <w:r w:rsidR="00955C6D">
        <w:rPr>
          <w:rFonts w:asciiTheme="minorHAnsi" w:hAnsiTheme="minorHAnsi" w:cstheme="minorHAnsi"/>
          <w:color w:val="000000"/>
          <w:lang w:eastAsia="sl-SI"/>
        </w:rPr>
        <w:t>–</w:t>
      </w:r>
      <w:r w:rsidR="00955C6D" w:rsidRPr="009F67C8">
        <w:rPr>
          <w:rFonts w:asciiTheme="minorHAnsi" w:hAnsiTheme="minorHAnsi" w:cstheme="minorHAnsi"/>
          <w:color w:val="000000"/>
          <w:lang w:eastAsia="sl-SI"/>
        </w:rPr>
        <w:t xml:space="preserve"> </w:t>
      </w:r>
      <w:r w:rsidRPr="009F67C8">
        <w:rPr>
          <w:rFonts w:asciiTheme="minorHAnsi" w:hAnsiTheme="minorHAnsi" w:cstheme="minorHAnsi"/>
          <w:color w:val="000000"/>
          <w:lang w:eastAsia="sl-SI"/>
        </w:rPr>
        <w:t xml:space="preserve">novosti pri obračunih (portal SPOT) (Ljubljana) </w:t>
      </w:r>
      <w:r w:rsidR="00955C6D">
        <w:rPr>
          <w:rFonts w:asciiTheme="minorHAnsi" w:hAnsiTheme="minorHAnsi" w:cstheme="minorHAnsi"/>
          <w:color w:val="000000"/>
          <w:lang w:eastAsia="sl-SI"/>
        </w:rPr>
        <w:t>–</w:t>
      </w:r>
      <w:r w:rsidR="00955C6D" w:rsidRPr="009F67C8">
        <w:rPr>
          <w:rFonts w:asciiTheme="minorHAnsi" w:hAnsiTheme="minorHAnsi" w:cstheme="minorHAnsi"/>
          <w:color w:val="000000"/>
          <w:lang w:eastAsia="sl-SI"/>
        </w:rPr>
        <w:t xml:space="preserve"> </w:t>
      </w:r>
      <w:r w:rsidRPr="009F67C8">
        <w:rPr>
          <w:rFonts w:asciiTheme="minorHAnsi" w:hAnsiTheme="minorHAnsi" w:cstheme="minorHAnsi"/>
          <w:color w:val="000000"/>
          <w:lang w:eastAsia="sl-SI"/>
        </w:rPr>
        <w:t>Tax-Fin-Lex,</w:t>
      </w:r>
    </w:p>
    <w:p w14:paraId="625867DC" w14:textId="769F00AE" w:rsidR="00F972D9" w:rsidRPr="009F67C8" w:rsidRDefault="00F972D9" w:rsidP="00A12B9E">
      <w:pPr>
        <w:pStyle w:val="Odstavekseznama"/>
        <w:numPr>
          <w:ilvl w:val="0"/>
          <w:numId w:val="98"/>
        </w:numPr>
        <w:spacing w:after="0" w:line="240" w:lineRule="auto"/>
        <w:contextualSpacing w:val="0"/>
        <w:rPr>
          <w:rFonts w:asciiTheme="minorHAnsi" w:hAnsiTheme="minorHAnsi" w:cstheme="minorHAnsi"/>
          <w:color w:val="000000"/>
          <w:lang w:eastAsia="sl-SI"/>
        </w:rPr>
      </w:pPr>
      <w:r w:rsidRPr="009F67C8">
        <w:rPr>
          <w:rFonts w:asciiTheme="minorHAnsi" w:hAnsiTheme="minorHAnsi" w:cstheme="minorHAnsi"/>
          <w:color w:val="000000"/>
          <w:lang w:eastAsia="sl-SI"/>
        </w:rPr>
        <w:t xml:space="preserve">Novela ZFPPIPP-H poglobljeno (Ljubljana) </w:t>
      </w:r>
      <w:r w:rsidR="00955C6D">
        <w:rPr>
          <w:rFonts w:asciiTheme="minorHAnsi" w:hAnsiTheme="minorHAnsi" w:cstheme="minorHAnsi"/>
          <w:color w:val="000000"/>
          <w:lang w:eastAsia="sl-SI"/>
        </w:rPr>
        <w:t>–</w:t>
      </w:r>
      <w:r w:rsidR="00955C6D" w:rsidRPr="009F67C8">
        <w:rPr>
          <w:rFonts w:asciiTheme="minorHAnsi" w:hAnsiTheme="minorHAnsi" w:cstheme="minorHAnsi"/>
          <w:color w:val="000000"/>
          <w:lang w:eastAsia="sl-SI"/>
        </w:rPr>
        <w:t xml:space="preserve"> </w:t>
      </w:r>
      <w:r w:rsidRPr="009F67C8">
        <w:rPr>
          <w:rFonts w:asciiTheme="minorHAnsi" w:hAnsiTheme="minorHAnsi" w:cstheme="minorHAnsi"/>
          <w:color w:val="000000"/>
          <w:lang w:eastAsia="sl-SI"/>
        </w:rPr>
        <w:t>Tax-Fin-Lex,</w:t>
      </w:r>
    </w:p>
    <w:p w14:paraId="7495473F" w14:textId="4CE9FC09" w:rsidR="00F972D9" w:rsidRPr="009F67C8" w:rsidRDefault="00F972D9" w:rsidP="00A12B9E">
      <w:pPr>
        <w:pStyle w:val="Odstavekseznama"/>
        <w:numPr>
          <w:ilvl w:val="0"/>
          <w:numId w:val="98"/>
        </w:numPr>
        <w:spacing w:after="0" w:line="240" w:lineRule="auto"/>
        <w:contextualSpacing w:val="0"/>
        <w:rPr>
          <w:rFonts w:asciiTheme="minorHAnsi" w:hAnsiTheme="minorHAnsi" w:cstheme="minorHAnsi"/>
          <w:color w:val="000000"/>
          <w:lang w:eastAsia="sl-SI"/>
        </w:rPr>
      </w:pPr>
      <w:r w:rsidRPr="009F67C8">
        <w:rPr>
          <w:rFonts w:asciiTheme="minorHAnsi" w:hAnsiTheme="minorHAnsi" w:cstheme="minorHAnsi"/>
          <w:color w:val="000000"/>
          <w:lang w:eastAsia="sl-SI"/>
        </w:rPr>
        <w:t xml:space="preserve">Usposabljanje oseb, odgovornih za izvajanje strokovnih nalog na področju tajnih podatkov (Ljubljana) </w:t>
      </w:r>
      <w:r w:rsidR="00955C6D">
        <w:rPr>
          <w:rFonts w:asciiTheme="minorHAnsi" w:hAnsiTheme="minorHAnsi" w:cstheme="minorHAnsi"/>
          <w:color w:val="000000"/>
          <w:lang w:eastAsia="sl-SI"/>
        </w:rPr>
        <w:t>–</w:t>
      </w:r>
      <w:r w:rsidR="00955C6D" w:rsidRPr="009F67C8">
        <w:rPr>
          <w:rFonts w:asciiTheme="minorHAnsi" w:hAnsiTheme="minorHAnsi" w:cstheme="minorHAnsi"/>
          <w:color w:val="000000"/>
          <w:lang w:eastAsia="sl-SI"/>
        </w:rPr>
        <w:t xml:space="preserve"> </w:t>
      </w:r>
      <w:r w:rsidRPr="009F67C8">
        <w:rPr>
          <w:rFonts w:asciiTheme="minorHAnsi" w:hAnsiTheme="minorHAnsi" w:cstheme="minorHAnsi"/>
          <w:color w:val="000000"/>
          <w:lang w:eastAsia="sl-SI"/>
        </w:rPr>
        <w:t>Urad Vlade RS za varovanje tajnih podatkov,</w:t>
      </w:r>
    </w:p>
    <w:p w14:paraId="1DDB4469" w14:textId="4776C39B" w:rsidR="00F972D9" w:rsidRPr="009F67C8" w:rsidRDefault="00F972D9" w:rsidP="00A12B9E">
      <w:pPr>
        <w:pStyle w:val="Odstavekseznama"/>
        <w:numPr>
          <w:ilvl w:val="0"/>
          <w:numId w:val="98"/>
        </w:numPr>
        <w:spacing w:after="0" w:line="240" w:lineRule="auto"/>
        <w:contextualSpacing w:val="0"/>
        <w:rPr>
          <w:rFonts w:asciiTheme="minorHAnsi" w:hAnsiTheme="minorHAnsi" w:cstheme="minorHAnsi"/>
          <w:color w:val="000000"/>
          <w:lang w:eastAsia="sl-SI"/>
        </w:rPr>
      </w:pPr>
      <w:r w:rsidRPr="009F67C8">
        <w:rPr>
          <w:rFonts w:asciiTheme="minorHAnsi" w:hAnsiTheme="minorHAnsi" w:cstheme="minorHAnsi"/>
          <w:color w:val="000000"/>
          <w:lang w:eastAsia="sl-SI"/>
        </w:rPr>
        <w:t xml:space="preserve">Uporaba elektronskih orodij v javnem naročanju (na daljavo) </w:t>
      </w:r>
      <w:r w:rsidR="00955C6D">
        <w:rPr>
          <w:rFonts w:asciiTheme="minorHAnsi" w:hAnsiTheme="minorHAnsi" w:cstheme="minorHAnsi"/>
          <w:color w:val="000000"/>
          <w:lang w:eastAsia="sl-SI"/>
        </w:rPr>
        <w:t>–</w:t>
      </w:r>
      <w:r w:rsidR="00955C6D" w:rsidRPr="009F67C8">
        <w:rPr>
          <w:rFonts w:asciiTheme="minorHAnsi" w:hAnsiTheme="minorHAnsi" w:cstheme="minorHAnsi"/>
          <w:color w:val="000000"/>
          <w:lang w:eastAsia="sl-SI"/>
        </w:rPr>
        <w:t xml:space="preserve"> </w:t>
      </w:r>
      <w:r w:rsidRPr="009F67C8">
        <w:rPr>
          <w:rFonts w:asciiTheme="minorHAnsi" w:hAnsiTheme="minorHAnsi" w:cstheme="minorHAnsi"/>
          <w:color w:val="000000"/>
          <w:lang w:eastAsia="sl-SI"/>
        </w:rPr>
        <w:t>Uradni list</w:t>
      </w:r>
      <w:r w:rsidR="00955C6D">
        <w:rPr>
          <w:rFonts w:asciiTheme="minorHAnsi" w:hAnsiTheme="minorHAnsi" w:cstheme="minorHAnsi"/>
          <w:color w:val="000000"/>
          <w:lang w:eastAsia="sl-SI"/>
        </w:rPr>
        <w:t xml:space="preserve"> RS</w:t>
      </w:r>
      <w:r w:rsidRPr="009F67C8">
        <w:rPr>
          <w:rFonts w:asciiTheme="minorHAnsi" w:hAnsiTheme="minorHAnsi" w:cstheme="minorHAnsi"/>
          <w:color w:val="000000"/>
          <w:lang w:eastAsia="sl-SI"/>
        </w:rPr>
        <w:t>,</w:t>
      </w:r>
    </w:p>
    <w:p w14:paraId="7FDC21D2" w14:textId="323ADF16" w:rsidR="00F972D9" w:rsidRPr="009F67C8" w:rsidRDefault="00F972D9" w:rsidP="00A12B9E">
      <w:pPr>
        <w:pStyle w:val="Odstavekseznama"/>
        <w:numPr>
          <w:ilvl w:val="0"/>
          <w:numId w:val="98"/>
        </w:numPr>
        <w:spacing w:after="0" w:line="240" w:lineRule="auto"/>
        <w:contextualSpacing w:val="0"/>
        <w:rPr>
          <w:rFonts w:asciiTheme="minorHAnsi" w:hAnsiTheme="minorHAnsi" w:cstheme="minorHAnsi"/>
          <w:color w:val="000000"/>
          <w:lang w:eastAsia="sl-SI"/>
        </w:rPr>
      </w:pPr>
      <w:r w:rsidRPr="009F67C8">
        <w:rPr>
          <w:rFonts w:asciiTheme="minorHAnsi" w:hAnsiTheme="minorHAnsi" w:cstheme="minorHAnsi"/>
          <w:color w:val="000000"/>
          <w:lang w:eastAsia="sl-SI"/>
        </w:rPr>
        <w:t xml:space="preserve">Spremembe pogodb o izvedbi javnega naročila (na daljavo) </w:t>
      </w:r>
      <w:r w:rsidR="00955C6D">
        <w:rPr>
          <w:rFonts w:asciiTheme="minorHAnsi" w:hAnsiTheme="minorHAnsi" w:cstheme="minorHAnsi"/>
          <w:color w:val="000000"/>
          <w:lang w:eastAsia="sl-SI"/>
        </w:rPr>
        <w:t>–</w:t>
      </w:r>
      <w:r w:rsidR="00955C6D" w:rsidRPr="009F67C8">
        <w:rPr>
          <w:rFonts w:asciiTheme="minorHAnsi" w:hAnsiTheme="minorHAnsi" w:cstheme="minorHAnsi"/>
          <w:color w:val="000000"/>
          <w:lang w:eastAsia="sl-SI"/>
        </w:rPr>
        <w:t xml:space="preserve"> </w:t>
      </w:r>
      <w:r w:rsidRPr="009F67C8">
        <w:rPr>
          <w:rFonts w:asciiTheme="minorHAnsi" w:hAnsiTheme="minorHAnsi" w:cstheme="minorHAnsi"/>
          <w:color w:val="000000"/>
          <w:lang w:eastAsia="sl-SI"/>
        </w:rPr>
        <w:t>Uradni list</w:t>
      </w:r>
      <w:r w:rsidR="00955C6D">
        <w:rPr>
          <w:rFonts w:asciiTheme="minorHAnsi" w:hAnsiTheme="minorHAnsi" w:cstheme="minorHAnsi"/>
          <w:color w:val="000000"/>
          <w:lang w:eastAsia="sl-SI"/>
        </w:rPr>
        <w:t xml:space="preserve"> RS</w:t>
      </w:r>
      <w:r w:rsidRPr="009F67C8">
        <w:rPr>
          <w:rFonts w:asciiTheme="minorHAnsi" w:hAnsiTheme="minorHAnsi" w:cstheme="minorHAnsi"/>
          <w:color w:val="000000"/>
          <w:lang w:eastAsia="sl-SI"/>
        </w:rPr>
        <w:t>,</w:t>
      </w:r>
    </w:p>
    <w:p w14:paraId="3B0A5F8A" w14:textId="178D174D" w:rsidR="00F972D9" w:rsidRPr="009F67C8" w:rsidRDefault="00F972D9" w:rsidP="00A12B9E">
      <w:pPr>
        <w:pStyle w:val="Odstavekseznama"/>
        <w:numPr>
          <w:ilvl w:val="0"/>
          <w:numId w:val="98"/>
        </w:numPr>
        <w:spacing w:after="0" w:line="240" w:lineRule="auto"/>
        <w:contextualSpacing w:val="0"/>
        <w:rPr>
          <w:rFonts w:asciiTheme="minorHAnsi" w:hAnsiTheme="minorHAnsi" w:cstheme="minorHAnsi"/>
          <w:lang w:eastAsia="sl-SI"/>
        </w:rPr>
      </w:pPr>
      <w:r w:rsidRPr="009F67C8">
        <w:rPr>
          <w:rFonts w:asciiTheme="minorHAnsi" w:hAnsiTheme="minorHAnsi" w:cstheme="minorHAnsi"/>
          <w:color w:val="000000"/>
          <w:lang w:eastAsia="sl-SI"/>
        </w:rPr>
        <w:t xml:space="preserve">Arbitration - An Overlooked Tool for Seting Disputes (Ljubljana) </w:t>
      </w:r>
      <w:r w:rsidR="00955C6D">
        <w:rPr>
          <w:rFonts w:asciiTheme="minorHAnsi" w:hAnsiTheme="minorHAnsi" w:cstheme="minorHAnsi"/>
          <w:color w:val="000000"/>
          <w:lang w:eastAsia="sl-SI"/>
        </w:rPr>
        <w:t>–</w:t>
      </w:r>
      <w:r w:rsidR="00955C6D" w:rsidRPr="009F67C8">
        <w:rPr>
          <w:rFonts w:asciiTheme="minorHAnsi" w:hAnsiTheme="minorHAnsi" w:cstheme="minorHAnsi"/>
          <w:color w:val="000000"/>
          <w:lang w:eastAsia="sl-SI"/>
        </w:rPr>
        <w:t xml:space="preserve"> </w:t>
      </w:r>
      <w:hyperlink r:id="rId33" w:history="1">
        <w:r w:rsidRPr="009F67C8">
          <w:rPr>
            <w:rStyle w:val="Hiperpovezava"/>
            <w:rFonts w:asciiTheme="minorHAnsi" w:hAnsiTheme="minorHAnsi" w:cstheme="minorHAnsi"/>
            <w:color w:val="auto"/>
            <w:u w:val="none"/>
            <w:lang w:eastAsia="sl-SI"/>
          </w:rPr>
          <w:t>Stalna arbitraža pri Gospodarski zbornici Slovenije</w:t>
        </w:r>
      </w:hyperlink>
      <w:r w:rsidRPr="009F67C8">
        <w:rPr>
          <w:rFonts w:asciiTheme="minorHAnsi" w:hAnsiTheme="minorHAnsi" w:cstheme="minorHAnsi"/>
          <w:lang w:eastAsia="sl-SI"/>
        </w:rPr>
        <w:t>.</w:t>
      </w:r>
    </w:p>
    <w:p w14:paraId="17FFFA7E" w14:textId="77777777" w:rsidR="00F972D9" w:rsidRPr="009F67C8" w:rsidRDefault="00F972D9" w:rsidP="00F972D9">
      <w:pPr>
        <w:spacing w:after="0" w:line="240" w:lineRule="auto"/>
        <w:jc w:val="both"/>
        <w:rPr>
          <w:rFonts w:asciiTheme="minorHAnsi" w:hAnsiTheme="minorHAnsi" w:cstheme="minorHAnsi"/>
        </w:rPr>
      </w:pPr>
    </w:p>
    <w:p w14:paraId="52396094" w14:textId="141B7B40" w:rsidR="00F972D9" w:rsidRPr="009F67C8" w:rsidRDefault="00955C6D" w:rsidP="00F972D9">
      <w:pPr>
        <w:spacing w:after="0" w:line="240" w:lineRule="auto"/>
        <w:jc w:val="both"/>
        <w:rPr>
          <w:rFonts w:asciiTheme="minorHAnsi" w:hAnsiTheme="minorHAnsi" w:cstheme="minorHAnsi"/>
          <w:szCs w:val="24"/>
        </w:rPr>
      </w:pPr>
      <w:r>
        <w:rPr>
          <w:rFonts w:asciiTheme="minorHAnsi" w:hAnsiTheme="minorHAnsi" w:cstheme="minorHAnsi"/>
          <w:szCs w:val="24"/>
        </w:rPr>
        <w:t>V</w:t>
      </w:r>
      <w:r w:rsidR="00F972D9" w:rsidRPr="009F67C8">
        <w:rPr>
          <w:rFonts w:asciiTheme="minorHAnsi" w:hAnsiTheme="minorHAnsi" w:cstheme="minorHAnsi"/>
          <w:szCs w:val="24"/>
        </w:rPr>
        <w:t xml:space="preserve">se leto so državnim odvetnikom in kandidatom za državne odvetnike omogočena tudi mednarodna izobraževanja, študijski obiski in mednarodne izmenjave, ki so organizirani v okviru Evropske mreže </w:t>
      </w:r>
      <w:r>
        <w:rPr>
          <w:rFonts w:asciiTheme="minorHAnsi" w:hAnsiTheme="minorHAnsi" w:cstheme="minorHAnsi"/>
          <w:szCs w:val="24"/>
        </w:rPr>
        <w:t>centrov</w:t>
      </w:r>
      <w:r w:rsidRPr="009F67C8">
        <w:rPr>
          <w:rFonts w:asciiTheme="minorHAnsi" w:hAnsiTheme="minorHAnsi" w:cstheme="minorHAnsi"/>
          <w:szCs w:val="24"/>
        </w:rPr>
        <w:t xml:space="preserve"> </w:t>
      </w:r>
      <w:r w:rsidR="00F972D9" w:rsidRPr="009F67C8">
        <w:rPr>
          <w:rFonts w:asciiTheme="minorHAnsi" w:hAnsiTheme="minorHAnsi" w:cstheme="minorHAnsi"/>
          <w:szCs w:val="24"/>
        </w:rPr>
        <w:t>za izobraževanje v pravosodju (</w:t>
      </w:r>
      <w:r w:rsidR="00F972D9" w:rsidRPr="009F67C8">
        <w:rPr>
          <w:rFonts w:asciiTheme="minorHAnsi" w:eastAsia="Times New Roman" w:hAnsiTheme="minorHAnsi" w:cstheme="minorHAnsi"/>
          <w:szCs w:val="24"/>
        </w:rPr>
        <w:t xml:space="preserve">European Judicial Training Network </w:t>
      </w:r>
      <w:r>
        <w:rPr>
          <w:rFonts w:asciiTheme="minorHAnsi" w:hAnsiTheme="minorHAnsi" w:cstheme="minorHAnsi"/>
          <w:szCs w:val="24"/>
        </w:rPr>
        <w:t>–</w:t>
      </w:r>
      <w:r w:rsidRPr="009F67C8">
        <w:rPr>
          <w:rFonts w:asciiTheme="minorHAnsi" w:hAnsiTheme="minorHAnsi" w:cstheme="minorHAnsi"/>
          <w:szCs w:val="24"/>
        </w:rPr>
        <w:t xml:space="preserve"> </w:t>
      </w:r>
      <w:r w:rsidR="00F972D9" w:rsidRPr="009F67C8">
        <w:rPr>
          <w:rFonts w:asciiTheme="minorHAnsi" w:hAnsiTheme="minorHAnsi" w:cstheme="minorHAnsi"/>
          <w:szCs w:val="24"/>
        </w:rPr>
        <w:t xml:space="preserve">EJTN), v kateri Republiko Slovenijo zastopa CIP. Prav tako se lahko državni odvetniki in kandidati udeležujejo izobraževanj tujih institucij za izobraževanje v pravosodju, kot sta Akademija za evropsko pravo (ERA) in Svet Evrope v okviru programa izobraževanj HELP. </w:t>
      </w:r>
    </w:p>
    <w:p w14:paraId="7E3AFF6E" w14:textId="77777777" w:rsidR="00F972D9" w:rsidRPr="009F67C8" w:rsidRDefault="00F972D9" w:rsidP="00F972D9">
      <w:pPr>
        <w:spacing w:after="0" w:line="240" w:lineRule="auto"/>
        <w:jc w:val="both"/>
        <w:rPr>
          <w:rFonts w:asciiTheme="minorHAnsi" w:hAnsiTheme="minorHAnsi" w:cstheme="minorHAnsi"/>
        </w:rPr>
      </w:pPr>
    </w:p>
    <w:p w14:paraId="38660DDB" w14:textId="1B7A70E8"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Zaposleni na Državnem odvetništvu RS so se v letu 2023 udeležili izobraževanj</w:t>
      </w:r>
      <w:r w:rsidR="007568A8">
        <w:rPr>
          <w:rFonts w:asciiTheme="minorHAnsi" w:hAnsiTheme="minorHAnsi" w:cstheme="minorHAnsi"/>
        </w:rPr>
        <w:t xml:space="preserve"> v</w:t>
      </w:r>
      <w:r w:rsidRPr="009F67C8">
        <w:rPr>
          <w:rFonts w:asciiTheme="minorHAnsi" w:hAnsiTheme="minorHAnsi" w:cstheme="minorHAnsi"/>
        </w:rPr>
        <w:t xml:space="preserve"> organiz</w:t>
      </w:r>
      <w:r w:rsidR="007568A8">
        <w:rPr>
          <w:rFonts w:asciiTheme="minorHAnsi" w:hAnsiTheme="minorHAnsi" w:cstheme="minorHAnsi"/>
        </w:rPr>
        <w:t>aciji</w:t>
      </w:r>
      <w:r w:rsidRPr="009F67C8">
        <w:rPr>
          <w:rFonts w:asciiTheme="minorHAnsi" w:hAnsiTheme="minorHAnsi" w:cstheme="minorHAnsi"/>
        </w:rPr>
        <w:t xml:space="preserve"> mednarodnih institucij:</w:t>
      </w:r>
    </w:p>
    <w:p w14:paraId="3E2E5DCE" w14:textId="77777777" w:rsidR="00F972D9" w:rsidRPr="009F67C8" w:rsidRDefault="00F972D9" w:rsidP="00F972D9">
      <w:pPr>
        <w:spacing w:after="0" w:line="240" w:lineRule="auto"/>
        <w:rPr>
          <w:rFonts w:asciiTheme="minorHAnsi" w:hAnsiTheme="minorHAnsi" w:cstheme="minorHAnsi"/>
          <w:color w:val="000000"/>
          <w:lang w:eastAsia="sl-SI"/>
        </w:rPr>
      </w:pPr>
    </w:p>
    <w:p w14:paraId="13D17A1C" w14:textId="77777777" w:rsidR="00F972D9" w:rsidRPr="009F67C8" w:rsidRDefault="00F972D9" w:rsidP="00A12B9E">
      <w:pPr>
        <w:pStyle w:val="Odstavekseznama"/>
        <w:numPr>
          <w:ilvl w:val="0"/>
          <w:numId w:val="102"/>
        </w:numPr>
        <w:spacing w:after="0" w:line="240" w:lineRule="auto"/>
        <w:contextualSpacing w:val="0"/>
        <w:rPr>
          <w:rFonts w:asciiTheme="minorHAnsi" w:hAnsiTheme="minorHAnsi" w:cstheme="minorHAnsi"/>
          <w:color w:val="000000"/>
          <w:lang w:eastAsia="sl-SI"/>
        </w:rPr>
      </w:pPr>
      <w:r w:rsidRPr="009F67C8">
        <w:rPr>
          <w:rFonts w:asciiTheme="minorHAnsi" w:hAnsiTheme="minorHAnsi" w:cstheme="minorHAnsi"/>
          <w:color w:val="000000"/>
          <w:lang w:eastAsia="sl-SI"/>
        </w:rPr>
        <w:t>Executive Training on Investment Treaties and Arbitration for Government Officials (on-line) - Columbia Center on Sustainble Investment,</w:t>
      </w:r>
    </w:p>
    <w:p w14:paraId="66464894" w14:textId="77777777" w:rsidR="00F972D9" w:rsidRPr="009F67C8" w:rsidRDefault="00F972D9" w:rsidP="00A12B9E">
      <w:pPr>
        <w:pStyle w:val="Odstavekseznama"/>
        <w:numPr>
          <w:ilvl w:val="0"/>
          <w:numId w:val="102"/>
        </w:numPr>
        <w:spacing w:after="0" w:line="240" w:lineRule="auto"/>
        <w:contextualSpacing w:val="0"/>
        <w:rPr>
          <w:rFonts w:asciiTheme="minorHAnsi" w:hAnsiTheme="minorHAnsi" w:cstheme="minorHAnsi"/>
          <w:color w:val="000000"/>
          <w:lang w:eastAsia="sl-SI"/>
        </w:rPr>
      </w:pPr>
      <w:r w:rsidRPr="009F67C8">
        <w:rPr>
          <w:rFonts w:asciiTheme="minorHAnsi" w:hAnsiTheme="minorHAnsi" w:cstheme="minorHAnsi"/>
          <w:color w:val="000000"/>
          <w:lang w:eastAsia="sl-SI"/>
        </w:rPr>
        <w:t>Legal Language training in cooperation in civil matters (Barcelona) - EJTN,</w:t>
      </w:r>
    </w:p>
    <w:p w14:paraId="315B4FC0" w14:textId="77777777" w:rsidR="00F972D9" w:rsidRPr="009F67C8" w:rsidRDefault="00F972D9" w:rsidP="00A12B9E">
      <w:pPr>
        <w:pStyle w:val="Odstavekseznama"/>
        <w:numPr>
          <w:ilvl w:val="0"/>
          <w:numId w:val="102"/>
        </w:numPr>
        <w:spacing w:after="0" w:line="240" w:lineRule="auto"/>
        <w:contextualSpacing w:val="0"/>
        <w:rPr>
          <w:rFonts w:asciiTheme="minorHAnsi" w:hAnsiTheme="minorHAnsi" w:cstheme="minorHAnsi"/>
          <w:color w:val="000000"/>
          <w:lang w:eastAsia="sl-SI"/>
        </w:rPr>
      </w:pPr>
      <w:r w:rsidRPr="009F67C8">
        <w:rPr>
          <w:rFonts w:asciiTheme="minorHAnsi" w:hAnsiTheme="minorHAnsi" w:cstheme="minorHAnsi"/>
          <w:color w:val="000000"/>
          <w:lang w:eastAsia="sl-SI"/>
        </w:rPr>
        <w:t>State Liability - EJTN,</w:t>
      </w:r>
    </w:p>
    <w:p w14:paraId="170F4781" w14:textId="434A31F3" w:rsidR="00F972D9" w:rsidRPr="009F67C8" w:rsidRDefault="00F972D9" w:rsidP="00A12B9E">
      <w:pPr>
        <w:pStyle w:val="Odstavekseznama"/>
        <w:numPr>
          <w:ilvl w:val="0"/>
          <w:numId w:val="102"/>
        </w:numPr>
        <w:spacing w:after="0" w:line="240" w:lineRule="auto"/>
        <w:contextualSpacing w:val="0"/>
        <w:rPr>
          <w:rFonts w:asciiTheme="minorHAnsi" w:hAnsiTheme="minorHAnsi" w:cstheme="minorHAnsi"/>
          <w:color w:val="000000"/>
          <w:lang w:eastAsia="sl-SI"/>
        </w:rPr>
      </w:pPr>
      <w:r w:rsidRPr="009F67C8">
        <w:rPr>
          <w:rFonts w:asciiTheme="minorHAnsi" w:hAnsiTheme="minorHAnsi" w:cstheme="minorHAnsi"/>
          <w:color w:val="000000"/>
          <w:lang w:eastAsia="sl-SI"/>
        </w:rPr>
        <w:t>Cultural Diversity in the Courtroom: Judges in Europe facing new challenges - EJTN,</w:t>
      </w:r>
    </w:p>
    <w:p w14:paraId="4036CFAB" w14:textId="77777777" w:rsidR="00F972D9" w:rsidRPr="009F67C8" w:rsidRDefault="00F972D9" w:rsidP="00A12B9E">
      <w:pPr>
        <w:pStyle w:val="Odstavekseznama"/>
        <w:numPr>
          <w:ilvl w:val="0"/>
          <w:numId w:val="102"/>
        </w:numPr>
        <w:spacing w:after="0" w:line="240" w:lineRule="auto"/>
        <w:contextualSpacing w:val="0"/>
        <w:rPr>
          <w:rFonts w:asciiTheme="minorHAnsi" w:hAnsiTheme="minorHAnsi" w:cstheme="minorHAnsi"/>
          <w:color w:val="000000"/>
          <w:lang w:eastAsia="sl-SI"/>
        </w:rPr>
      </w:pPr>
      <w:r w:rsidRPr="009F67C8">
        <w:rPr>
          <w:rFonts w:asciiTheme="minorHAnsi" w:hAnsiTheme="minorHAnsi" w:cstheme="minorHAnsi"/>
          <w:color w:val="000000"/>
          <w:lang w:eastAsia="sl-SI"/>
        </w:rPr>
        <w:t>General Exchange EJTN (Italija) - EJTN,</w:t>
      </w:r>
    </w:p>
    <w:p w14:paraId="11C9A89E" w14:textId="77777777" w:rsidR="00F972D9" w:rsidRPr="009F67C8" w:rsidRDefault="00F972D9" w:rsidP="00A12B9E">
      <w:pPr>
        <w:pStyle w:val="Odstavekseznama"/>
        <w:numPr>
          <w:ilvl w:val="0"/>
          <w:numId w:val="102"/>
        </w:numPr>
        <w:spacing w:after="0" w:line="240" w:lineRule="auto"/>
        <w:contextualSpacing w:val="0"/>
        <w:rPr>
          <w:rFonts w:asciiTheme="minorHAnsi" w:hAnsiTheme="minorHAnsi" w:cstheme="minorHAnsi"/>
          <w:color w:val="000000"/>
          <w:lang w:eastAsia="sl-SI"/>
        </w:rPr>
      </w:pPr>
      <w:r w:rsidRPr="009F67C8">
        <w:rPr>
          <w:rFonts w:asciiTheme="minorHAnsi" w:hAnsiTheme="minorHAnsi" w:cstheme="minorHAnsi"/>
          <w:color w:val="000000"/>
          <w:lang w:eastAsia="sl-SI"/>
        </w:rPr>
        <w:t>EU Preliminary Ruling Procedure (Luxembourg) - EJTN,</w:t>
      </w:r>
    </w:p>
    <w:p w14:paraId="0056728B" w14:textId="77777777" w:rsidR="00F972D9" w:rsidRPr="009F67C8" w:rsidRDefault="00F972D9" w:rsidP="00A12B9E">
      <w:pPr>
        <w:pStyle w:val="Odstavekseznama"/>
        <w:numPr>
          <w:ilvl w:val="0"/>
          <w:numId w:val="102"/>
        </w:numPr>
        <w:spacing w:after="0" w:line="240" w:lineRule="auto"/>
        <w:contextualSpacing w:val="0"/>
        <w:rPr>
          <w:rFonts w:asciiTheme="minorHAnsi" w:hAnsiTheme="minorHAnsi" w:cstheme="minorHAnsi"/>
          <w:color w:val="000000"/>
          <w:lang w:eastAsia="sl-SI"/>
        </w:rPr>
      </w:pPr>
      <w:r w:rsidRPr="009F67C8">
        <w:rPr>
          <w:rFonts w:asciiTheme="minorHAnsi" w:hAnsiTheme="minorHAnsi" w:cstheme="minorHAnsi"/>
          <w:color w:val="000000"/>
          <w:lang w:eastAsia="sl-SI"/>
        </w:rPr>
        <w:t>Pravo EU o enakosti spolov (Ljubljana) – ERA,</w:t>
      </w:r>
    </w:p>
    <w:p w14:paraId="0F74FA5E" w14:textId="77777777" w:rsidR="00F972D9" w:rsidRPr="009F67C8" w:rsidRDefault="00F972D9" w:rsidP="00A12B9E">
      <w:pPr>
        <w:pStyle w:val="Odstavekseznama"/>
        <w:numPr>
          <w:ilvl w:val="0"/>
          <w:numId w:val="102"/>
        </w:numPr>
        <w:spacing w:after="0" w:line="240" w:lineRule="auto"/>
        <w:contextualSpacing w:val="0"/>
        <w:rPr>
          <w:rFonts w:asciiTheme="minorHAnsi" w:hAnsiTheme="minorHAnsi" w:cstheme="minorHAnsi"/>
          <w:color w:val="000000"/>
          <w:lang w:eastAsia="sl-SI"/>
        </w:rPr>
      </w:pPr>
      <w:r w:rsidRPr="009F67C8">
        <w:rPr>
          <w:rFonts w:asciiTheme="minorHAnsi" w:hAnsiTheme="minorHAnsi" w:cstheme="minorHAnsi"/>
          <w:color w:val="000000"/>
          <w:lang w:eastAsia="sl-SI"/>
        </w:rPr>
        <w:t>Cross-border Civil Litigation: Facilitating the Handling of Cross-border Cases (Bruselj) - ERA.</w:t>
      </w:r>
    </w:p>
    <w:p w14:paraId="15B5A0A6" w14:textId="77777777" w:rsidR="00F972D9" w:rsidRPr="009F67C8" w:rsidRDefault="00F972D9" w:rsidP="00F972D9">
      <w:pPr>
        <w:spacing w:after="0" w:line="240" w:lineRule="auto"/>
        <w:rPr>
          <w:rFonts w:asciiTheme="minorHAnsi" w:hAnsiTheme="minorHAnsi" w:cstheme="minorHAnsi"/>
          <w:color w:val="000000"/>
          <w:lang w:eastAsia="sl-SI"/>
        </w:rPr>
      </w:pPr>
    </w:p>
    <w:p w14:paraId="73E0C07F" w14:textId="77777777" w:rsidR="00F972D9" w:rsidRPr="009F67C8" w:rsidRDefault="00F972D9" w:rsidP="00F972D9">
      <w:pPr>
        <w:pStyle w:val="Naslov6"/>
        <w:rPr>
          <w:rFonts w:asciiTheme="minorHAnsi" w:hAnsiTheme="minorHAnsi" w:cstheme="minorHAnsi"/>
          <w:lang w:eastAsia="sl-SI"/>
        </w:rPr>
      </w:pPr>
      <w:bookmarkStart w:id="21" w:name="_Toc168844748"/>
      <w:r w:rsidRPr="009F67C8">
        <w:rPr>
          <w:rFonts w:asciiTheme="minorHAnsi" w:hAnsiTheme="minorHAnsi" w:cstheme="minorHAnsi"/>
        </w:rPr>
        <w:t>3.1.2.2 Dnevi Državnega odvetništva RS</w:t>
      </w:r>
      <w:bookmarkEnd w:id="21"/>
      <w:r w:rsidRPr="009F67C8">
        <w:rPr>
          <w:rFonts w:asciiTheme="minorHAnsi" w:hAnsiTheme="minorHAnsi" w:cstheme="minorHAnsi"/>
        </w:rPr>
        <w:t xml:space="preserve"> </w:t>
      </w:r>
    </w:p>
    <w:p w14:paraId="1045C361" w14:textId="77777777" w:rsidR="00F972D9" w:rsidRPr="009F67C8" w:rsidRDefault="00F972D9" w:rsidP="00F972D9">
      <w:pPr>
        <w:spacing w:after="0" w:line="240" w:lineRule="auto"/>
        <w:jc w:val="both"/>
        <w:rPr>
          <w:rFonts w:asciiTheme="minorHAnsi" w:hAnsiTheme="minorHAnsi" w:cstheme="minorHAnsi"/>
          <w:szCs w:val="24"/>
        </w:rPr>
      </w:pPr>
    </w:p>
    <w:p w14:paraId="5F6513DD" w14:textId="74903C43"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Dnevi Državnega odvetništva RS, ki so v prijetnem vzdušju potekali 8. in 9. maja 2023 na Bledu, so bili namenjeni poglobljenim razpravam učinkovitega zastopanja države. Vprašanja na okroglih mizah so se izostrila v premisleku o primernosti institucionalnega okvira, v katerem Državno odvetništvo RS uresničuje izvajanje zakonskih nalog pri var</w:t>
      </w:r>
      <w:r w:rsidR="007568A8">
        <w:rPr>
          <w:rFonts w:asciiTheme="minorHAnsi" w:hAnsiTheme="minorHAnsi" w:cstheme="minorHAnsi"/>
          <w:szCs w:val="24"/>
        </w:rPr>
        <w:t>st</w:t>
      </w:r>
      <w:r w:rsidRPr="009F67C8">
        <w:rPr>
          <w:rFonts w:asciiTheme="minorHAnsi" w:hAnsiTheme="minorHAnsi" w:cstheme="minorHAnsi"/>
          <w:szCs w:val="24"/>
        </w:rPr>
        <w:t xml:space="preserve">vu premoženjskih in </w:t>
      </w:r>
      <w:r w:rsidRPr="009F67C8">
        <w:rPr>
          <w:rFonts w:asciiTheme="minorHAnsi" w:hAnsiTheme="minorHAnsi" w:cstheme="minorHAnsi"/>
          <w:szCs w:val="24"/>
        </w:rPr>
        <w:lastRenderedPageBreak/>
        <w:t xml:space="preserve">ustavnih interesov, javnega interesa in ugleda države. </w:t>
      </w:r>
      <w:r w:rsidR="007568A8">
        <w:rPr>
          <w:rFonts w:asciiTheme="minorHAnsi" w:hAnsiTheme="minorHAnsi" w:cstheme="minorHAnsi"/>
          <w:szCs w:val="24"/>
        </w:rPr>
        <w:t>Poudarjene</w:t>
      </w:r>
      <w:r w:rsidR="007568A8" w:rsidRPr="009F67C8">
        <w:rPr>
          <w:rFonts w:asciiTheme="minorHAnsi" w:hAnsiTheme="minorHAnsi" w:cstheme="minorHAnsi"/>
          <w:szCs w:val="24"/>
        </w:rPr>
        <w:t xml:space="preserve"> </w:t>
      </w:r>
      <w:r w:rsidRPr="009F67C8">
        <w:rPr>
          <w:rFonts w:asciiTheme="minorHAnsi" w:hAnsiTheme="minorHAnsi" w:cstheme="minorHAnsi"/>
          <w:szCs w:val="24"/>
        </w:rPr>
        <w:t xml:space="preserve">so bile tehtne dileme glede obstoječe ureditve in potreba po udejanjenju pomena organa v sistemu državne oblasti. </w:t>
      </w:r>
    </w:p>
    <w:p w14:paraId="43B7E4E5" w14:textId="77777777" w:rsidR="00F972D9" w:rsidRPr="009F67C8" w:rsidRDefault="00F972D9" w:rsidP="00F972D9">
      <w:pPr>
        <w:spacing w:after="0" w:line="240" w:lineRule="auto"/>
        <w:jc w:val="both"/>
        <w:rPr>
          <w:rFonts w:asciiTheme="minorHAnsi" w:hAnsiTheme="minorHAnsi" w:cstheme="minorHAnsi"/>
          <w:szCs w:val="24"/>
        </w:rPr>
      </w:pPr>
    </w:p>
    <w:p w14:paraId="00D4F658" w14:textId="34B0F6C4"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Uvodne slovesnosti so se udeležili številni visoki gostje, poleg ministrice za pravosodje dr.</w:t>
      </w:r>
      <w:r w:rsidR="007568A8">
        <w:rPr>
          <w:rFonts w:asciiTheme="minorHAnsi" w:hAnsiTheme="minorHAnsi" w:cstheme="minorHAnsi"/>
          <w:szCs w:val="24"/>
        </w:rPr>
        <w:t> </w:t>
      </w:r>
      <w:r w:rsidRPr="009F67C8">
        <w:rPr>
          <w:rFonts w:asciiTheme="minorHAnsi" w:hAnsiTheme="minorHAnsi" w:cstheme="minorHAnsi"/>
          <w:szCs w:val="24"/>
        </w:rPr>
        <w:t>Dominike Švarc Pipan, ki je dogodek o</w:t>
      </w:r>
      <w:r w:rsidR="007568A8">
        <w:rPr>
          <w:rFonts w:asciiTheme="minorHAnsi" w:hAnsiTheme="minorHAnsi" w:cstheme="minorHAnsi"/>
          <w:szCs w:val="24"/>
        </w:rPr>
        <w:t>dpr</w:t>
      </w:r>
      <w:r w:rsidRPr="009F67C8">
        <w:rPr>
          <w:rFonts w:asciiTheme="minorHAnsi" w:hAnsiTheme="minorHAnsi" w:cstheme="minorHAnsi"/>
          <w:szCs w:val="24"/>
        </w:rPr>
        <w:t>la s slavnostnim nagovorom, še predsednik Ustavnega sodišča R</w:t>
      </w:r>
      <w:r w:rsidR="009F0280">
        <w:rPr>
          <w:rFonts w:asciiTheme="minorHAnsi" w:hAnsiTheme="minorHAnsi" w:cstheme="minorHAnsi"/>
          <w:szCs w:val="24"/>
        </w:rPr>
        <w:t>epublike Slovenije</w:t>
      </w:r>
      <w:r w:rsidRPr="009F67C8">
        <w:rPr>
          <w:rFonts w:asciiTheme="minorHAnsi" w:hAnsiTheme="minorHAnsi" w:cstheme="minorHAnsi"/>
          <w:szCs w:val="24"/>
        </w:rPr>
        <w:t xml:space="preserve"> dr. Matej Accetto, generalni državni tožilec Drago Šketa, informacijska pooblaščenka Mojca Prelesnik, predsednik Višjega sodišča v Ljubljani Anton Panjan, predsednica Višjega delovnega in socialnega sodišča mag. Biserka Kogej Dmitrovič, predsednica Upravnega sodišča RS Jasna Šegan, državna sekretarka na Ministrstvu za pravosodje mag. Valerija Jelen Kosi, predsednik Državne revizijske komisije Samo Červek, predsednik Odvetniške zbornice Slovenije Janez Starman, predsednik Notarske zbornice Slovenije dr. Bojan Podgoršek, predsednica Slovenskega sodniškega društva dr. Vesna Bergant Rakočević ter Anita Veternik iz Društva državnih tožilcev. </w:t>
      </w:r>
    </w:p>
    <w:p w14:paraId="04FB3695" w14:textId="77777777" w:rsidR="00F972D9" w:rsidRPr="009F67C8" w:rsidRDefault="00F972D9" w:rsidP="00F972D9">
      <w:pPr>
        <w:spacing w:after="0" w:line="240" w:lineRule="auto"/>
        <w:jc w:val="both"/>
        <w:rPr>
          <w:rFonts w:asciiTheme="minorHAnsi" w:hAnsiTheme="minorHAnsi" w:cstheme="minorHAnsi"/>
          <w:szCs w:val="24"/>
        </w:rPr>
      </w:pPr>
    </w:p>
    <w:p w14:paraId="3469B6D7" w14:textId="2AB77302"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Ministrica za pravosodje je v svojem nagovoru med drugim poudarila, da so pristojnosti, ki jih izvaja Državno odvetništvo RS, za državo izjemnega pomena. Za njihovo učinkovitejše izvajanje je potrebna reforma institucionalnega okvira, znotraj katerega deluje Državno odvetništvo RS, zaradi česar Ministrstvo za pravosodje v sodelovanju z Državnim odvetništvom RS pospešeno pripravlja reformo Zakona o državnem odvetništvu. Ministrica je poleg tega tudi podprla predlog za umestitev Državnega odvetništva RS v </w:t>
      </w:r>
      <w:r w:rsidR="00A63763">
        <w:rPr>
          <w:rFonts w:asciiTheme="minorHAnsi" w:hAnsiTheme="minorHAnsi" w:cstheme="minorHAnsi"/>
          <w:szCs w:val="24"/>
        </w:rPr>
        <w:t>u</w:t>
      </w:r>
      <w:r w:rsidRPr="009F67C8">
        <w:rPr>
          <w:rFonts w:asciiTheme="minorHAnsi" w:hAnsiTheme="minorHAnsi" w:cstheme="minorHAnsi"/>
          <w:szCs w:val="24"/>
        </w:rPr>
        <w:t>stavo.</w:t>
      </w:r>
    </w:p>
    <w:p w14:paraId="56982ABB" w14:textId="77777777" w:rsidR="00F972D9" w:rsidRPr="009F67C8" w:rsidRDefault="00F972D9" w:rsidP="00F972D9">
      <w:pPr>
        <w:spacing w:after="0" w:line="240" w:lineRule="auto"/>
        <w:jc w:val="both"/>
        <w:rPr>
          <w:rFonts w:asciiTheme="minorHAnsi" w:hAnsiTheme="minorHAnsi" w:cstheme="minorHAnsi"/>
          <w:szCs w:val="24"/>
        </w:rPr>
      </w:pPr>
    </w:p>
    <w:p w14:paraId="26AC3392" w14:textId="6F925DB7"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Generalna državna odvetnica dr. Ana Kerševan je v svojem nagovoru </w:t>
      </w:r>
      <w:r w:rsidR="00081C68">
        <w:rPr>
          <w:rFonts w:asciiTheme="minorHAnsi" w:hAnsiTheme="minorHAnsi" w:cstheme="minorHAnsi"/>
          <w:szCs w:val="24"/>
        </w:rPr>
        <w:t>opozor</w:t>
      </w:r>
      <w:r w:rsidRPr="009F67C8">
        <w:rPr>
          <w:rFonts w:asciiTheme="minorHAnsi" w:hAnsiTheme="minorHAnsi" w:cstheme="minorHAnsi"/>
          <w:szCs w:val="24"/>
        </w:rPr>
        <w:t xml:space="preserve">ila </w:t>
      </w:r>
      <w:r w:rsidR="00081C68">
        <w:rPr>
          <w:rFonts w:asciiTheme="minorHAnsi" w:hAnsiTheme="minorHAnsi" w:cstheme="minorHAnsi"/>
          <w:szCs w:val="24"/>
        </w:rPr>
        <w:t xml:space="preserve">na </w:t>
      </w:r>
      <w:r w:rsidRPr="009F67C8">
        <w:rPr>
          <w:rFonts w:asciiTheme="minorHAnsi" w:hAnsiTheme="minorHAnsi" w:cstheme="minorHAnsi"/>
          <w:szCs w:val="24"/>
        </w:rPr>
        <w:t xml:space="preserve">pomembnejše rezultate dela </w:t>
      </w:r>
      <w:r w:rsidR="00081C68">
        <w:rPr>
          <w:rFonts w:asciiTheme="minorHAnsi" w:hAnsiTheme="minorHAnsi" w:cstheme="minorHAnsi"/>
          <w:szCs w:val="24"/>
        </w:rPr>
        <w:t>d</w:t>
      </w:r>
      <w:r w:rsidRPr="009F67C8">
        <w:rPr>
          <w:rFonts w:asciiTheme="minorHAnsi" w:hAnsiTheme="minorHAnsi" w:cstheme="minorHAnsi"/>
          <w:szCs w:val="24"/>
        </w:rPr>
        <w:t>ržavnega odvetništva v letu 2022 ter opozorila na številne izzive, ki jih za delovanje Državnega odvetništva RS pomeni dvotirnost statusov državnih odvetnikov, zaradi katere so državni odvetniki, ki so enako strokovno kvalificirani in opravljajo enako delo, za svoje delo različno vrednoteni in nagrajeni. Ocenila je, da je zato reforma sistemske ureditve Državnega odvetništva RS, ki ima sicer tudi široko podporo zunanjih pravnih strokovnjakov, nujna. Na koncu je poudarila, da je za stabilnost celotnega pravosodja pomembno usklajeno urejanje položaja pravosodnih organov</w:t>
      </w:r>
      <w:r w:rsidR="00081C68">
        <w:rPr>
          <w:rFonts w:asciiTheme="minorHAnsi" w:hAnsiTheme="minorHAnsi" w:cstheme="minorHAnsi"/>
          <w:szCs w:val="24"/>
        </w:rPr>
        <w:t>,</w:t>
      </w:r>
      <w:r w:rsidRPr="009F67C8">
        <w:rPr>
          <w:rFonts w:asciiTheme="minorHAnsi" w:hAnsiTheme="minorHAnsi" w:cstheme="minorHAnsi"/>
          <w:szCs w:val="24"/>
        </w:rPr>
        <w:t xml:space="preserve"> in ob tem izrazila nestrinjanje s prezrtostjo Državnega odvetništva RS s strani Ministrstva za javno upravo pri pogajanjih o odpravi plačnih nesorazmerij v pravosodju.</w:t>
      </w:r>
    </w:p>
    <w:p w14:paraId="37432BED" w14:textId="77777777" w:rsidR="00F972D9" w:rsidRPr="009F67C8" w:rsidRDefault="00F972D9" w:rsidP="00F972D9">
      <w:pPr>
        <w:spacing w:after="0" w:line="240" w:lineRule="auto"/>
        <w:jc w:val="both"/>
        <w:rPr>
          <w:rFonts w:asciiTheme="minorHAnsi" w:hAnsiTheme="minorHAnsi" w:cstheme="minorHAnsi"/>
          <w:szCs w:val="24"/>
        </w:rPr>
      </w:pPr>
    </w:p>
    <w:p w14:paraId="26F8EC4E" w14:textId="6F0F9159" w:rsidR="00F972D9" w:rsidRPr="009F67C8" w:rsidRDefault="00F972D9" w:rsidP="00F972D9">
      <w:pPr>
        <w:spacing w:after="0" w:line="240" w:lineRule="auto"/>
        <w:jc w:val="both"/>
        <w:rPr>
          <w:rFonts w:asciiTheme="minorHAnsi" w:hAnsiTheme="minorHAnsi" w:cstheme="minorHAnsi"/>
          <w:szCs w:val="24"/>
        </w:rPr>
      </w:pPr>
      <w:r w:rsidRPr="00CB46B6">
        <w:rPr>
          <w:rFonts w:asciiTheme="minorHAnsi" w:hAnsiTheme="minorHAnsi" w:cstheme="minorHAnsi"/>
          <w:szCs w:val="24"/>
        </w:rPr>
        <w:t xml:space="preserve">Udeležence </w:t>
      </w:r>
      <w:r w:rsidR="00CB46B6">
        <w:rPr>
          <w:rFonts w:asciiTheme="minorHAnsi" w:hAnsiTheme="minorHAnsi" w:cstheme="minorHAnsi"/>
          <w:szCs w:val="24"/>
        </w:rPr>
        <w:t>srečanj</w:t>
      </w:r>
      <w:r w:rsidRPr="00CB46B6">
        <w:rPr>
          <w:rFonts w:asciiTheme="minorHAnsi" w:hAnsiTheme="minorHAnsi" w:cstheme="minorHAnsi"/>
          <w:szCs w:val="24"/>
        </w:rPr>
        <w:t>a je</w:t>
      </w:r>
      <w:r w:rsidRPr="009F67C8">
        <w:rPr>
          <w:rFonts w:asciiTheme="minorHAnsi" w:hAnsiTheme="minorHAnsi" w:cstheme="minorHAnsi"/>
          <w:szCs w:val="24"/>
        </w:rPr>
        <w:t xml:space="preserve"> nato s predavanjem o tem, kakšne naj bodo vrline branilcev prava in državnih interesov, nagovoril akad. zasl. prof. dr. dr. h. c. mult. Janez Kranjc. Izhajal je iz starega Rima, v katerem je že deloval </w:t>
      </w:r>
      <w:r w:rsidR="00CB46B6" w:rsidRPr="001830EC">
        <w:rPr>
          <w:rFonts w:asciiTheme="minorHAnsi" w:hAnsiTheme="minorHAnsi" w:cstheme="minorHAnsi"/>
          <w:i/>
          <w:szCs w:val="24"/>
        </w:rPr>
        <w:t>a</w:t>
      </w:r>
      <w:r w:rsidRPr="001830EC">
        <w:rPr>
          <w:rFonts w:asciiTheme="minorHAnsi" w:hAnsiTheme="minorHAnsi" w:cstheme="minorHAnsi"/>
          <w:i/>
          <w:szCs w:val="24"/>
        </w:rPr>
        <w:t>dvocatus fisci</w:t>
      </w:r>
      <w:r w:rsidRPr="009F67C8">
        <w:rPr>
          <w:rFonts w:asciiTheme="minorHAnsi" w:hAnsiTheme="minorHAnsi" w:cstheme="minorHAnsi"/>
          <w:szCs w:val="24"/>
        </w:rPr>
        <w:t>, državni odvetnik, ki je bil ugleden pravni strokovnjak in tudi zelo dobro plačan. Ker če delo ceniš, ga dobro plačaš. Med vrlinami, ki jih mora imeti vsak pravnik, še posebej pa ta, ki zastopa državo, je ob samoumevni strokovnosti in občutku za pravičnost govornik posebej poudaril civilni pogum. Pogum povedati tudi tisto, kar ne bo všečno. Pravosodni sistem pa je simbolno prikazal s kamnitim obokom. Ta lahko stoji trdno le, če ima močne stebre.</w:t>
      </w:r>
    </w:p>
    <w:p w14:paraId="368E3192" w14:textId="77777777" w:rsidR="00F972D9" w:rsidRPr="009F67C8" w:rsidRDefault="00F972D9" w:rsidP="00F972D9">
      <w:pPr>
        <w:spacing w:after="0" w:line="240" w:lineRule="auto"/>
        <w:jc w:val="both"/>
        <w:rPr>
          <w:rFonts w:asciiTheme="minorHAnsi" w:hAnsiTheme="minorHAnsi" w:cstheme="minorHAnsi"/>
          <w:szCs w:val="24"/>
        </w:rPr>
      </w:pPr>
    </w:p>
    <w:p w14:paraId="08108196" w14:textId="3C15B805"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Na okrogli mizi z naslovom Učinkovito zastopanje države so generalna državna odvetnica dr.</w:t>
      </w:r>
      <w:r w:rsidR="00CB46B6">
        <w:rPr>
          <w:rFonts w:asciiTheme="minorHAnsi" w:hAnsiTheme="minorHAnsi" w:cstheme="minorHAnsi"/>
          <w:szCs w:val="24"/>
        </w:rPr>
        <w:t> </w:t>
      </w:r>
      <w:r w:rsidRPr="009F67C8">
        <w:rPr>
          <w:rFonts w:asciiTheme="minorHAnsi" w:hAnsiTheme="minorHAnsi" w:cstheme="minorHAnsi"/>
          <w:szCs w:val="24"/>
        </w:rPr>
        <w:t>Ana Kerševan, prof. dr. Vesna Rijavec, dekanica Pravne fakultete Univerze v Mariboru, prof. dr. Rajko Pirnat z ljubljanske Pravne fakultete, predsednik Odvetniške zbornice Slovenije Janez Starman in prof. dr. Mitja Kovač z Ekonomske fakultete Univerze v Ljubljani razpravljali o tem, kako na učinkovito delo državnih odvetnikov vpliva</w:t>
      </w:r>
      <w:r w:rsidR="00CB46B6">
        <w:rPr>
          <w:rFonts w:asciiTheme="minorHAnsi" w:hAnsiTheme="minorHAnsi" w:cstheme="minorHAnsi"/>
          <w:szCs w:val="24"/>
        </w:rPr>
        <w:t>jo</w:t>
      </w:r>
      <w:r w:rsidRPr="009F67C8">
        <w:rPr>
          <w:rFonts w:asciiTheme="minorHAnsi" w:hAnsiTheme="minorHAnsi" w:cstheme="minorHAnsi"/>
          <w:szCs w:val="24"/>
        </w:rPr>
        <w:t xml:space="preserve"> stabilnost normativne ureditve, odnos z državo in državnimi organi kot strankami Državnega odvetništva RS, motivacija </w:t>
      </w:r>
      <w:r w:rsidRPr="009F67C8">
        <w:rPr>
          <w:rFonts w:asciiTheme="minorHAnsi" w:hAnsiTheme="minorHAnsi" w:cstheme="minorHAnsi"/>
          <w:szCs w:val="24"/>
        </w:rPr>
        <w:lastRenderedPageBreak/>
        <w:t xml:space="preserve">zaposlenih v vse bolj normiranem delovnem okolju </w:t>
      </w:r>
      <w:r w:rsidR="00CB46B6">
        <w:rPr>
          <w:rFonts w:asciiTheme="minorHAnsi" w:hAnsiTheme="minorHAnsi" w:cstheme="minorHAnsi"/>
          <w:szCs w:val="24"/>
        </w:rPr>
        <w:t>ter</w:t>
      </w:r>
      <w:r w:rsidR="00CB46B6" w:rsidRPr="009F67C8">
        <w:rPr>
          <w:rFonts w:asciiTheme="minorHAnsi" w:hAnsiTheme="minorHAnsi" w:cstheme="minorHAnsi"/>
          <w:szCs w:val="24"/>
        </w:rPr>
        <w:t xml:space="preserve"> </w:t>
      </w:r>
      <w:r w:rsidRPr="009F67C8">
        <w:rPr>
          <w:rFonts w:asciiTheme="minorHAnsi" w:hAnsiTheme="minorHAnsi" w:cstheme="minorHAnsi"/>
          <w:szCs w:val="24"/>
        </w:rPr>
        <w:t>notranji ustroj Državnega odvetništva</w:t>
      </w:r>
      <w:r w:rsidR="00CB46B6">
        <w:rPr>
          <w:rFonts w:asciiTheme="minorHAnsi" w:hAnsiTheme="minorHAnsi" w:cstheme="minorHAnsi"/>
          <w:szCs w:val="24"/>
        </w:rPr>
        <w:t xml:space="preserve"> RS</w:t>
      </w:r>
      <w:r w:rsidRPr="009F67C8">
        <w:rPr>
          <w:rFonts w:asciiTheme="minorHAnsi" w:hAnsiTheme="minorHAnsi" w:cstheme="minorHAnsi"/>
          <w:szCs w:val="24"/>
        </w:rPr>
        <w:t xml:space="preserve"> v luči predvidenih zakonskih sprememb.</w:t>
      </w:r>
    </w:p>
    <w:p w14:paraId="69C4F5BD" w14:textId="77777777" w:rsidR="002812D9" w:rsidRPr="009F67C8" w:rsidRDefault="002812D9" w:rsidP="00F972D9">
      <w:pPr>
        <w:spacing w:after="0" w:line="240" w:lineRule="auto"/>
        <w:jc w:val="both"/>
        <w:rPr>
          <w:rFonts w:asciiTheme="minorHAnsi" w:hAnsiTheme="minorHAnsi" w:cstheme="minorHAnsi"/>
          <w:szCs w:val="24"/>
        </w:rPr>
      </w:pPr>
    </w:p>
    <w:p w14:paraId="7C481F45" w14:textId="1ACBAF38"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Dnevi Državnega odvetništva </w:t>
      </w:r>
      <w:r w:rsidR="008D33C8">
        <w:rPr>
          <w:rFonts w:asciiTheme="minorHAnsi" w:hAnsiTheme="minorHAnsi" w:cstheme="minorHAnsi"/>
          <w:szCs w:val="24"/>
        </w:rPr>
        <w:t xml:space="preserve">RS </w:t>
      </w:r>
      <w:r w:rsidRPr="009F67C8">
        <w:rPr>
          <w:rFonts w:asciiTheme="minorHAnsi" w:hAnsiTheme="minorHAnsi" w:cstheme="minorHAnsi"/>
          <w:szCs w:val="24"/>
        </w:rPr>
        <w:t xml:space="preserve">so bili </w:t>
      </w:r>
      <w:r w:rsidR="008D33C8">
        <w:rPr>
          <w:rFonts w:asciiTheme="minorHAnsi" w:hAnsiTheme="minorHAnsi" w:cstheme="minorHAnsi"/>
          <w:szCs w:val="24"/>
        </w:rPr>
        <w:t>namenj</w:t>
      </w:r>
      <w:r w:rsidRPr="009F67C8">
        <w:rPr>
          <w:rFonts w:asciiTheme="minorHAnsi" w:hAnsiTheme="minorHAnsi" w:cstheme="minorHAnsi"/>
          <w:szCs w:val="24"/>
        </w:rPr>
        <w:t xml:space="preserve">eni tudi predstavitvi delovnih skupin Državnega odvetništva RS, ki pripravljajo strokovne podlage za reformo institucionalnega okvira delovanja Državnega odvetništva RS. Na okrogli mizi, na kateri sta poleg generalne državne odvetnice sodelovala še višja državna odvetnica, sedanja namestnica generalne državne odvetnice Mateja Senih in višji državni odvetnik Igor Kovačič, so bili v sprotni razpravi z udeleženci dogodka predstavljeni rezultati dela delovne skupine za umestitev Državnega odvetništva </w:t>
      </w:r>
      <w:r w:rsidR="008D33C8">
        <w:rPr>
          <w:rFonts w:asciiTheme="minorHAnsi" w:hAnsiTheme="minorHAnsi" w:cstheme="minorHAnsi"/>
          <w:szCs w:val="24"/>
        </w:rPr>
        <w:t xml:space="preserve">RS </w:t>
      </w:r>
      <w:r w:rsidRPr="009F67C8">
        <w:rPr>
          <w:rFonts w:asciiTheme="minorHAnsi" w:hAnsiTheme="minorHAnsi" w:cstheme="minorHAnsi"/>
          <w:szCs w:val="24"/>
        </w:rPr>
        <w:t xml:space="preserve">v </w:t>
      </w:r>
      <w:r w:rsidR="00187B2B">
        <w:rPr>
          <w:rFonts w:asciiTheme="minorHAnsi" w:hAnsiTheme="minorHAnsi" w:cstheme="minorHAnsi"/>
          <w:szCs w:val="24"/>
        </w:rPr>
        <w:t>u</w:t>
      </w:r>
      <w:r w:rsidRPr="009F67C8">
        <w:rPr>
          <w:rFonts w:asciiTheme="minorHAnsi" w:hAnsiTheme="minorHAnsi" w:cstheme="minorHAnsi"/>
          <w:szCs w:val="24"/>
        </w:rPr>
        <w:t xml:space="preserve">stavo, delovne skupine za umestitev Državnega odvetništva </w:t>
      </w:r>
      <w:r w:rsidR="008D33C8">
        <w:rPr>
          <w:rFonts w:asciiTheme="minorHAnsi" w:hAnsiTheme="minorHAnsi" w:cstheme="minorHAnsi"/>
          <w:szCs w:val="24"/>
        </w:rPr>
        <w:t xml:space="preserve">RS </w:t>
      </w:r>
      <w:r w:rsidRPr="009F67C8">
        <w:rPr>
          <w:rFonts w:asciiTheme="minorHAnsi" w:hAnsiTheme="minorHAnsi" w:cstheme="minorHAnsi"/>
          <w:szCs w:val="24"/>
        </w:rPr>
        <w:t xml:space="preserve">med subjekte, ki lahko zahtevajo oceno ustavnosti, in delovne skupine za spremembo Zakona o državnem odvetništvu. </w:t>
      </w:r>
    </w:p>
    <w:p w14:paraId="75E49AB7" w14:textId="77777777" w:rsidR="00F972D9" w:rsidRPr="009F67C8" w:rsidRDefault="00F972D9" w:rsidP="00F972D9">
      <w:pPr>
        <w:spacing w:after="0" w:line="240" w:lineRule="auto"/>
        <w:jc w:val="both"/>
        <w:rPr>
          <w:rFonts w:asciiTheme="minorHAnsi" w:hAnsiTheme="minorHAnsi" w:cstheme="minorHAnsi"/>
          <w:szCs w:val="24"/>
        </w:rPr>
      </w:pPr>
    </w:p>
    <w:p w14:paraId="345AF957" w14:textId="6E3F9367" w:rsidR="00F972D9" w:rsidRPr="009F67C8" w:rsidRDefault="008D33C8" w:rsidP="00F972D9">
      <w:pPr>
        <w:spacing w:after="0" w:line="240" w:lineRule="auto"/>
        <w:jc w:val="both"/>
        <w:rPr>
          <w:rFonts w:asciiTheme="minorHAnsi" w:hAnsiTheme="minorHAnsi" w:cstheme="minorHAnsi"/>
          <w:szCs w:val="24"/>
        </w:rPr>
      </w:pPr>
      <w:r>
        <w:rPr>
          <w:rFonts w:asciiTheme="minorHAnsi" w:hAnsiTheme="minorHAnsi" w:cstheme="minorHAnsi"/>
          <w:szCs w:val="24"/>
        </w:rPr>
        <w:t>Srečanje</w:t>
      </w:r>
      <w:r w:rsidRPr="009F67C8">
        <w:rPr>
          <w:rFonts w:asciiTheme="minorHAnsi" w:hAnsiTheme="minorHAnsi" w:cstheme="minorHAnsi"/>
          <w:szCs w:val="24"/>
        </w:rPr>
        <w:t xml:space="preserve"> </w:t>
      </w:r>
      <w:r w:rsidR="00F972D9" w:rsidRPr="009F67C8">
        <w:rPr>
          <w:rFonts w:asciiTheme="minorHAnsi" w:hAnsiTheme="minorHAnsi" w:cstheme="minorHAnsi"/>
          <w:szCs w:val="24"/>
        </w:rPr>
        <w:t>je ponudil</w:t>
      </w:r>
      <w:r>
        <w:rPr>
          <w:rFonts w:asciiTheme="minorHAnsi" w:hAnsiTheme="minorHAnsi" w:cstheme="minorHAnsi"/>
          <w:szCs w:val="24"/>
        </w:rPr>
        <w:t>o</w:t>
      </w:r>
      <w:r w:rsidR="00F972D9" w:rsidRPr="009F67C8">
        <w:rPr>
          <w:rFonts w:asciiTheme="minorHAnsi" w:hAnsiTheme="minorHAnsi" w:cstheme="minorHAnsi"/>
          <w:szCs w:val="24"/>
        </w:rPr>
        <w:t xml:space="preserve"> priložnost za poglobljeno razpravo o prihodnosti Državnega odvetništva RS in njegovi vlogi v slovenskem pravosodnem sistemu, hkrati pa je okrepil</w:t>
      </w:r>
      <w:r>
        <w:rPr>
          <w:rFonts w:asciiTheme="minorHAnsi" w:hAnsiTheme="minorHAnsi" w:cstheme="minorHAnsi"/>
          <w:szCs w:val="24"/>
        </w:rPr>
        <w:t>o</w:t>
      </w:r>
      <w:r w:rsidR="00F972D9" w:rsidRPr="009F67C8">
        <w:rPr>
          <w:rFonts w:asciiTheme="minorHAnsi" w:hAnsiTheme="minorHAnsi" w:cstheme="minorHAnsi"/>
          <w:szCs w:val="24"/>
        </w:rPr>
        <w:t xml:space="preserve"> povezave med različnimi institucijami in predstavniki pravne stroke.</w:t>
      </w:r>
    </w:p>
    <w:p w14:paraId="236C6D81" w14:textId="77777777" w:rsidR="00863B0B" w:rsidRDefault="00863B0B" w:rsidP="00F972D9">
      <w:pPr>
        <w:pStyle w:val="Naslov6"/>
        <w:rPr>
          <w:rFonts w:asciiTheme="minorHAnsi" w:hAnsiTheme="minorHAnsi" w:cstheme="minorHAnsi"/>
        </w:rPr>
      </w:pPr>
    </w:p>
    <w:p w14:paraId="211C51EE" w14:textId="08D661A3" w:rsidR="00F972D9" w:rsidRPr="009F67C8" w:rsidRDefault="00F972D9" w:rsidP="00F972D9">
      <w:pPr>
        <w:pStyle w:val="Naslov6"/>
        <w:rPr>
          <w:rFonts w:asciiTheme="minorHAnsi" w:hAnsiTheme="minorHAnsi" w:cstheme="minorHAnsi"/>
        </w:rPr>
      </w:pPr>
      <w:bookmarkStart w:id="22" w:name="_Toc168844749"/>
      <w:r w:rsidRPr="009F67C8">
        <w:rPr>
          <w:rFonts w:asciiTheme="minorHAnsi" w:hAnsiTheme="minorHAnsi" w:cstheme="minorHAnsi"/>
        </w:rPr>
        <w:t>3.1.2.3 Izobraževalni dnevi Državnega odvetništva RS 2023</w:t>
      </w:r>
      <w:bookmarkEnd w:id="22"/>
    </w:p>
    <w:p w14:paraId="567FCA56" w14:textId="77777777" w:rsidR="00F972D9" w:rsidRPr="009F67C8" w:rsidRDefault="00F972D9" w:rsidP="00F972D9">
      <w:pPr>
        <w:spacing w:after="0" w:line="240" w:lineRule="auto"/>
        <w:jc w:val="both"/>
        <w:rPr>
          <w:rFonts w:asciiTheme="minorHAnsi" w:hAnsiTheme="minorHAnsi" w:cstheme="minorHAnsi"/>
          <w:szCs w:val="24"/>
        </w:rPr>
      </w:pPr>
    </w:p>
    <w:p w14:paraId="7F822BE4" w14:textId="77777777"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Vsebinski domet konvencijskega prava in prava EU je bil iztočnica osrednjega dela programa jesenskega izobraževanja, tj. dogodka Izobraževalni dnevi Državnega odvetništva RS 2023. </w:t>
      </w:r>
    </w:p>
    <w:p w14:paraId="3FDAC430" w14:textId="77777777" w:rsidR="00F972D9" w:rsidRPr="009F67C8" w:rsidRDefault="00F972D9" w:rsidP="00F972D9">
      <w:pPr>
        <w:spacing w:after="0" w:line="240" w:lineRule="auto"/>
        <w:jc w:val="both"/>
        <w:rPr>
          <w:rFonts w:asciiTheme="minorHAnsi" w:hAnsiTheme="minorHAnsi" w:cstheme="minorHAnsi"/>
          <w:szCs w:val="24"/>
        </w:rPr>
      </w:pPr>
    </w:p>
    <w:p w14:paraId="46A530BE" w14:textId="77777777"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Dvodnevni dogodek, ki je potekal 28. in 29. novembra 2023 v Podčetrtku, so vsebinsko oblikovali, vodili in skoraj v celoti samostojno izpeljali državni odvetniki in kandidati za državne odvetnike, pri čemer je pri organizaciji dogodka sodeloval tudi CIP. </w:t>
      </w:r>
    </w:p>
    <w:p w14:paraId="4A4BB18E" w14:textId="77777777" w:rsidR="00F972D9" w:rsidRPr="009F67C8" w:rsidRDefault="00F972D9" w:rsidP="00F972D9">
      <w:pPr>
        <w:spacing w:after="0" w:line="240" w:lineRule="auto"/>
        <w:jc w:val="both"/>
        <w:rPr>
          <w:rFonts w:asciiTheme="minorHAnsi" w:hAnsiTheme="minorHAnsi" w:cstheme="minorHAnsi"/>
          <w:szCs w:val="24"/>
        </w:rPr>
      </w:pPr>
    </w:p>
    <w:p w14:paraId="54E767D5" w14:textId="5F19BFD3" w:rsidR="00F972D9" w:rsidRPr="009F67C8" w:rsidRDefault="00F972D9" w:rsidP="00F972D9">
      <w:pPr>
        <w:spacing w:after="0" w:line="240" w:lineRule="auto"/>
        <w:jc w:val="both"/>
        <w:rPr>
          <w:rFonts w:asciiTheme="minorHAnsi" w:hAnsiTheme="minorHAnsi" w:cstheme="minorHAnsi"/>
          <w:color w:val="FF0000"/>
          <w:szCs w:val="24"/>
        </w:rPr>
      </w:pPr>
      <w:r w:rsidRPr="009F67C8">
        <w:rPr>
          <w:rFonts w:asciiTheme="minorHAnsi" w:hAnsiTheme="minorHAnsi" w:cstheme="minorHAnsi"/>
          <w:szCs w:val="24"/>
        </w:rPr>
        <w:t>Predstavljeni so bili primeri in vsebine, ki so skupne različnim oddelkom Državnega odvetništva RS. Pri izb</w:t>
      </w:r>
      <w:r w:rsidR="008D33C8">
        <w:rPr>
          <w:rFonts w:asciiTheme="minorHAnsi" w:hAnsiTheme="minorHAnsi" w:cstheme="minorHAnsi"/>
          <w:szCs w:val="24"/>
        </w:rPr>
        <w:t>i</w:t>
      </w:r>
      <w:r w:rsidRPr="009F67C8">
        <w:rPr>
          <w:rFonts w:asciiTheme="minorHAnsi" w:hAnsiTheme="minorHAnsi" w:cstheme="minorHAnsi"/>
          <w:szCs w:val="24"/>
        </w:rPr>
        <w:t>r</w:t>
      </w:r>
      <w:r w:rsidR="008D33C8">
        <w:rPr>
          <w:rFonts w:asciiTheme="minorHAnsi" w:hAnsiTheme="minorHAnsi" w:cstheme="minorHAnsi"/>
          <w:szCs w:val="24"/>
        </w:rPr>
        <w:t>i</w:t>
      </w:r>
      <w:r w:rsidRPr="009F67C8">
        <w:rPr>
          <w:rFonts w:asciiTheme="minorHAnsi" w:hAnsiTheme="minorHAnsi" w:cstheme="minorHAnsi"/>
          <w:szCs w:val="24"/>
        </w:rPr>
        <w:t xml:space="preserve"> predstavljenih vsebin se je sledilo tako pomembnosti pravic v hierarhiji pravnega reda kot praktični uporabnosti vsebin na različnih področjih zastopanja, ki zahteva sodelovanje pri obravnavanju posameznih zadev. Na </w:t>
      </w:r>
      <w:r w:rsidR="008D33C8">
        <w:rPr>
          <w:rFonts w:asciiTheme="minorHAnsi" w:hAnsiTheme="minorHAnsi" w:cstheme="minorHAnsi"/>
          <w:szCs w:val="24"/>
        </w:rPr>
        <w:t>srečanju</w:t>
      </w:r>
      <w:r w:rsidR="008D33C8" w:rsidRPr="009F67C8">
        <w:rPr>
          <w:rFonts w:asciiTheme="minorHAnsi" w:hAnsiTheme="minorHAnsi" w:cstheme="minorHAnsi"/>
          <w:szCs w:val="24"/>
        </w:rPr>
        <w:t xml:space="preserve"> </w:t>
      </w:r>
      <w:r w:rsidR="008D33C8">
        <w:rPr>
          <w:rFonts w:asciiTheme="minorHAnsi" w:hAnsiTheme="minorHAnsi" w:cstheme="minorHAnsi"/>
          <w:szCs w:val="24"/>
        </w:rPr>
        <w:t>so</w:t>
      </w:r>
      <w:r w:rsidR="008D33C8" w:rsidRPr="009F67C8">
        <w:rPr>
          <w:rFonts w:asciiTheme="minorHAnsi" w:hAnsiTheme="minorHAnsi" w:cstheme="minorHAnsi"/>
          <w:szCs w:val="24"/>
        </w:rPr>
        <w:t xml:space="preserve"> </w:t>
      </w:r>
      <w:r w:rsidRPr="009F67C8">
        <w:rPr>
          <w:rFonts w:asciiTheme="minorHAnsi" w:hAnsiTheme="minorHAnsi" w:cstheme="minorHAnsi"/>
          <w:szCs w:val="24"/>
        </w:rPr>
        <w:t>bil</w:t>
      </w:r>
      <w:r w:rsidR="008D33C8">
        <w:rPr>
          <w:rFonts w:asciiTheme="minorHAnsi" w:hAnsiTheme="minorHAnsi" w:cstheme="minorHAnsi"/>
          <w:szCs w:val="24"/>
        </w:rPr>
        <w:t>i</w:t>
      </w:r>
      <w:r w:rsidRPr="009F67C8">
        <w:rPr>
          <w:rFonts w:asciiTheme="minorHAnsi" w:hAnsiTheme="minorHAnsi" w:cstheme="minorHAnsi"/>
          <w:szCs w:val="24"/>
        </w:rPr>
        <w:t xml:space="preserve"> predstavljen</w:t>
      </w:r>
      <w:r w:rsidR="008D33C8">
        <w:rPr>
          <w:rFonts w:asciiTheme="minorHAnsi" w:hAnsiTheme="minorHAnsi" w:cstheme="minorHAnsi"/>
          <w:szCs w:val="24"/>
        </w:rPr>
        <w:t>i</w:t>
      </w:r>
      <w:r w:rsidRPr="009F67C8">
        <w:rPr>
          <w:rFonts w:asciiTheme="minorHAnsi" w:hAnsiTheme="minorHAnsi" w:cstheme="minorHAnsi"/>
          <w:szCs w:val="24"/>
        </w:rPr>
        <w:t xml:space="preserve"> aktualna tema </w:t>
      </w:r>
      <w:r w:rsidR="008D33C8">
        <w:rPr>
          <w:rFonts w:asciiTheme="minorHAnsi" w:hAnsiTheme="minorHAnsi" w:cstheme="minorHAnsi"/>
          <w:szCs w:val="24"/>
        </w:rPr>
        <w:t>s</w:t>
      </w:r>
      <w:r w:rsidR="008D33C8" w:rsidRPr="009F67C8">
        <w:rPr>
          <w:rFonts w:asciiTheme="minorHAnsi" w:hAnsiTheme="minorHAnsi" w:cstheme="minorHAnsi"/>
          <w:szCs w:val="24"/>
        </w:rPr>
        <w:t xml:space="preserve"> </w:t>
      </w:r>
      <w:r w:rsidRPr="009F67C8">
        <w:rPr>
          <w:rFonts w:asciiTheme="minorHAnsi" w:hAnsiTheme="minorHAnsi" w:cstheme="minorHAnsi"/>
          <w:szCs w:val="24"/>
        </w:rPr>
        <w:t xml:space="preserve">področja umetne inteligence, </w:t>
      </w:r>
      <w:r w:rsidR="003E7E4D">
        <w:rPr>
          <w:rFonts w:asciiTheme="minorHAnsi" w:hAnsiTheme="minorHAnsi" w:cstheme="minorHAnsi"/>
          <w:szCs w:val="24"/>
        </w:rPr>
        <w:t>dejavnost</w:t>
      </w:r>
      <w:r w:rsidRPr="009F67C8">
        <w:rPr>
          <w:rFonts w:asciiTheme="minorHAnsi" w:hAnsiTheme="minorHAnsi" w:cstheme="minorHAnsi"/>
          <w:szCs w:val="24"/>
        </w:rPr>
        <w:t>i posameznih strokovnih delovnih skupin ter izvajanj</w:t>
      </w:r>
      <w:r w:rsidR="008D33C8">
        <w:rPr>
          <w:rFonts w:asciiTheme="minorHAnsi" w:hAnsiTheme="minorHAnsi" w:cstheme="minorHAnsi"/>
          <w:szCs w:val="24"/>
        </w:rPr>
        <w:t>e</w:t>
      </w:r>
      <w:r w:rsidRPr="009F67C8">
        <w:rPr>
          <w:rFonts w:asciiTheme="minorHAnsi" w:hAnsiTheme="minorHAnsi" w:cstheme="minorHAnsi"/>
          <w:szCs w:val="24"/>
        </w:rPr>
        <w:t xml:space="preserve"> obveznosti organa na podlagi Zakona o zaščiti prijaviteljev.</w:t>
      </w:r>
      <w:r w:rsidRPr="009F67C8">
        <w:rPr>
          <w:rFonts w:asciiTheme="minorHAnsi" w:hAnsiTheme="minorHAnsi" w:cstheme="minorHAnsi"/>
          <w:color w:val="FF0000"/>
          <w:szCs w:val="24"/>
        </w:rPr>
        <w:t xml:space="preserve"> </w:t>
      </w:r>
    </w:p>
    <w:p w14:paraId="4C8728A6" w14:textId="77777777" w:rsidR="00F972D9" w:rsidRPr="009F67C8" w:rsidRDefault="00F972D9" w:rsidP="00F972D9">
      <w:pPr>
        <w:spacing w:after="0" w:line="240" w:lineRule="auto"/>
        <w:jc w:val="both"/>
        <w:rPr>
          <w:rFonts w:asciiTheme="minorHAnsi" w:hAnsiTheme="minorHAnsi" w:cstheme="minorHAnsi"/>
          <w:sz w:val="28"/>
          <w:szCs w:val="28"/>
        </w:rPr>
      </w:pPr>
    </w:p>
    <w:p w14:paraId="782F5313" w14:textId="77777777" w:rsidR="00F972D9" w:rsidRPr="009F67C8" w:rsidRDefault="00F972D9" w:rsidP="00F972D9">
      <w:pPr>
        <w:pStyle w:val="Naslov5"/>
        <w:spacing w:before="0" w:line="240" w:lineRule="auto"/>
        <w:ind w:left="624" w:hanging="624"/>
        <w:rPr>
          <w:rFonts w:asciiTheme="minorHAnsi" w:hAnsiTheme="minorHAnsi" w:cstheme="minorHAnsi"/>
        </w:rPr>
      </w:pPr>
      <w:bookmarkStart w:id="23" w:name="_Toc168844750"/>
      <w:r w:rsidRPr="009F67C8">
        <w:rPr>
          <w:rFonts w:asciiTheme="minorHAnsi" w:hAnsiTheme="minorHAnsi" w:cstheme="minorHAnsi"/>
        </w:rPr>
        <w:t>3.1.3 Skrb za prenos znanja in usposabljanje znotraj Državnega odvetništva RS</w:t>
      </w:r>
      <w:bookmarkEnd w:id="23"/>
    </w:p>
    <w:p w14:paraId="4A92F9E3" w14:textId="77777777" w:rsidR="00F972D9" w:rsidRPr="009F67C8" w:rsidRDefault="00F972D9" w:rsidP="00F972D9">
      <w:pPr>
        <w:spacing w:after="0" w:line="240" w:lineRule="auto"/>
        <w:jc w:val="both"/>
        <w:rPr>
          <w:rFonts w:asciiTheme="minorHAnsi" w:hAnsiTheme="minorHAnsi" w:cstheme="minorHAnsi"/>
          <w:color w:val="007466"/>
          <w:sz w:val="28"/>
          <w:szCs w:val="28"/>
        </w:rPr>
      </w:pPr>
    </w:p>
    <w:p w14:paraId="03894838" w14:textId="77777777" w:rsidR="00F972D9" w:rsidRPr="009F67C8" w:rsidRDefault="00F972D9" w:rsidP="00F972D9">
      <w:pPr>
        <w:pStyle w:val="Naslov6"/>
        <w:spacing w:before="0"/>
        <w:rPr>
          <w:rFonts w:asciiTheme="minorHAnsi" w:hAnsiTheme="minorHAnsi" w:cstheme="minorHAnsi"/>
        </w:rPr>
      </w:pPr>
      <w:bookmarkStart w:id="24" w:name="_Toc168844751"/>
      <w:r w:rsidRPr="009F67C8">
        <w:rPr>
          <w:rFonts w:asciiTheme="minorHAnsi" w:hAnsiTheme="minorHAnsi" w:cstheme="minorHAnsi"/>
        </w:rPr>
        <w:t>3.1.3.1 Usposabljanje kandidatov za državnega odvetnika</w:t>
      </w:r>
      <w:bookmarkEnd w:id="24"/>
    </w:p>
    <w:p w14:paraId="44A43C26" w14:textId="77777777" w:rsidR="00F972D9" w:rsidRPr="009F67C8" w:rsidRDefault="00F972D9" w:rsidP="00F972D9">
      <w:pPr>
        <w:spacing w:after="0" w:line="240" w:lineRule="auto"/>
        <w:jc w:val="both"/>
        <w:rPr>
          <w:rFonts w:asciiTheme="minorHAnsi" w:hAnsiTheme="minorHAnsi" w:cstheme="minorHAnsi"/>
        </w:rPr>
      </w:pPr>
    </w:p>
    <w:p w14:paraId="599DA376" w14:textId="77777777" w:rsidR="00393300"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Na Državnem odvetništvu RS se zavedamo, da se bodo naloge in pristojnosti tudi v prihodnosti </w:t>
      </w:r>
      <w:r w:rsidR="008D33C8" w:rsidRPr="009F67C8">
        <w:rPr>
          <w:rFonts w:asciiTheme="minorHAnsi" w:hAnsiTheme="minorHAnsi" w:cstheme="minorHAnsi"/>
        </w:rPr>
        <w:t xml:space="preserve">lahko </w:t>
      </w:r>
      <w:r w:rsidRPr="009F67C8">
        <w:rPr>
          <w:rFonts w:asciiTheme="minorHAnsi" w:hAnsiTheme="minorHAnsi" w:cstheme="minorHAnsi"/>
        </w:rPr>
        <w:t xml:space="preserve">opravljale </w:t>
      </w:r>
      <w:r w:rsidR="008D33C8">
        <w:rPr>
          <w:rFonts w:asciiTheme="minorHAnsi" w:hAnsiTheme="minorHAnsi" w:cstheme="minorHAnsi"/>
        </w:rPr>
        <w:t xml:space="preserve">oziroma izvajale </w:t>
      </w:r>
      <w:r w:rsidRPr="009F67C8">
        <w:rPr>
          <w:rFonts w:asciiTheme="minorHAnsi" w:hAnsiTheme="minorHAnsi" w:cstheme="minorHAnsi"/>
        </w:rPr>
        <w:t>v skladu z najvišjimi strokovnimi in p</w:t>
      </w:r>
      <w:r w:rsidR="008D33C8">
        <w:rPr>
          <w:rFonts w:asciiTheme="minorHAnsi" w:hAnsiTheme="minorHAnsi" w:cstheme="minorHAnsi"/>
        </w:rPr>
        <w:t>oklic</w:t>
      </w:r>
      <w:r w:rsidRPr="009F67C8">
        <w:rPr>
          <w:rFonts w:asciiTheme="minorHAnsi" w:hAnsiTheme="minorHAnsi" w:cstheme="minorHAnsi"/>
        </w:rPr>
        <w:t xml:space="preserve">nimi standardi le, </w:t>
      </w:r>
      <w:r w:rsidR="008D33C8">
        <w:rPr>
          <w:rFonts w:asciiTheme="minorHAnsi" w:hAnsiTheme="minorHAnsi" w:cstheme="minorHAnsi"/>
        </w:rPr>
        <w:t>če</w:t>
      </w:r>
      <w:r w:rsidRPr="009F67C8">
        <w:rPr>
          <w:rFonts w:asciiTheme="minorHAnsi" w:hAnsiTheme="minorHAnsi" w:cstheme="minorHAnsi"/>
        </w:rPr>
        <w:t xml:space="preserve"> bo zagotovljena kontinuiteta vrhunsko usposobljenega strokovnega kadra, s tem pa tudi učinkovita zaščita premoženjskih in drugih interesov Republike Slovenije, javnega interesa ter krepitev ugleda države in ne</w:t>
      </w:r>
      <w:r w:rsidR="008D33C8">
        <w:rPr>
          <w:rFonts w:asciiTheme="minorHAnsi" w:hAnsiTheme="minorHAnsi" w:cstheme="minorHAnsi"/>
        </w:rPr>
        <w:t xml:space="preserve"> </w:t>
      </w:r>
      <w:r w:rsidRPr="009F67C8">
        <w:rPr>
          <w:rFonts w:asciiTheme="minorHAnsi" w:hAnsiTheme="minorHAnsi" w:cstheme="minorHAnsi"/>
        </w:rPr>
        <w:t xml:space="preserve">nazadnje samega Državnega odvetništva RS. Na Državnem odvetništvu RS je zato posebna skrb namenjena </w:t>
      </w:r>
      <w:r w:rsidRPr="009F67C8">
        <w:rPr>
          <w:rFonts w:asciiTheme="minorHAnsi" w:eastAsia="Times New Roman" w:hAnsiTheme="minorHAnsi" w:cstheme="minorHAnsi"/>
          <w:szCs w:val="24"/>
        </w:rPr>
        <w:t xml:space="preserve">zagotavljanju </w:t>
      </w:r>
      <w:r w:rsidRPr="009F67C8">
        <w:rPr>
          <w:rFonts w:asciiTheme="minorHAnsi" w:hAnsiTheme="minorHAnsi" w:cstheme="minorHAnsi"/>
        </w:rPr>
        <w:t xml:space="preserve">pogojev za </w:t>
      </w:r>
      <w:r w:rsidR="008D33C8">
        <w:rPr>
          <w:rFonts w:asciiTheme="minorHAnsi" w:hAnsiTheme="minorHAnsi" w:cstheme="minorHAnsi"/>
        </w:rPr>
        <w:t>stalni</w:t>
      </w:r>
      <w:r w:rsidR="008D33C8" w:rsidRPr="009F67C8">
        <w:rPr>
          <w:rFonts w:asciiTheme="minorHAnsi" w:eastAsia="Times New Roman" w:hAnsiTheme="minorHAnsi" w:cstheme="minorHAnsi"/>
          <w:szCs w:val="24"/>
        </w:rPr>
        <w:t xml:space="preserve"> </w:t>
      </w:r>
      <w:r w:rsidRPr="009F67C8">
        <w:rPr>
          <w:rFonts w:asciiTheme="minorHAnsi" w:eastAsia="Times New Roman" w:hAnsiTheme="minorHAnsi" w:cstheme="minorHAnsi"/>
          <w:szCs w:val="24"/>
        </w:rPr>
        <w:t>strokovn</w:t>
      </w:r>
      <w:r w:rsidRPr="009F67C8">
        <w:rPr>
          <w:rFonts w:asciiTheme="minorHAnsi" w:hAnsiTheme="minorHAnsi" w:cstheme="minorHAnsi"/>
        </w:rPr>
        <w:t>i</w:t>
      </w:r>
      <w:r w:rsidRPr="009F67C8">
        <w:rPr>
          <w:rFonts w:asciiTheme="minorHAnsi" w:eastAsia="Times New Roman" w:hAnsiTheme="minorHAnsi" w:cstheme="minorHAnsi"/>
          <w:szCs w:val="24"/>
        </w:rPr>
        <w:t xml:space="preserve"> napred</w:t>
      </w:r>
      <w:r w:rsidRPr="009F67C8">
        <w:rPr>
          <w:rFonts w:asciiTheme="minorHAnsi" w:hAnsiTheme="minorHAnsi" w:cstheme="minorHAnsi"/>
        </w:rPr>
        <w:t>e</w:t>
      </w:r>
      <w:r w:rsidRPr="009F67C8">
        <w:rPr>
          <w:rFonts w:asciiTheme="minorHAnsi" w:eastAsia="Times New Roman" w:hAnsiTheme="minorHAnsi" w:cstheme="minorHAnsi"/>
          <w:szCs w:val="24"/>
        </w:rPr>
        <w:t>k</w:t>
      </w:r>
      <w:r w:rsidRPr="009F67C8">
        <w:rPr>
          <w:rFonts w:asciiTheme="minorHAnsi" w:hAnsiTheme="minorHAnsi" w:cstheme="minorHAnsi"/>
        </w:rPr>
        <w:t xml:space="preserve"> ter prenosu znanja že uveljavljeni</w:t>
      </w:r>
      <w:r w:rsidR="003D2D81">
        <w:rPr>
          <w:rFonts w:asciiTheme="minorHAnsi" w:hAnsiTheme="minorHAnsi" w:cstheme="minorHAnsi"/>
        </w:rPr>
        <w:t>h</w:t>
      </w:r>
      <w:r w:rsidRPr="009F67C8">
        <w:rPr>
          <w:rFonts w:asciiTheme="minorHAnsi" w:hAnsiTheme="minorHAnsi" w:cstheme="minorHAnsi"/>
        </w:rPr>
        <w:t xml:space="preserve"> in izkušeni</w:t>
      </w:r>
      <w:r w:rsidR="003D2D81">
        <w:rPr>
          <w:rFonts w:asciiTheme="minorHAnsi" w:hAnsiTheme="minorHAnsi" w:cstheme="minorHAnsi"/>
        </w:rPr>
        <w:t>h</w:t>
      </w:r>
      <w:r w:rsidRPr="009F67C8">
        <w:rPr>
          <w:rFonts w:asciiTheme="minorHAnsi" w:hAnsiTheme="minorHAnsi" w:cstheme="minorHAnsi"/>
        </w:rPr>
        <w:t xml:space="preserve"> zaposleni</w:t>
      </w:r>
      <w:r w:rsidR="003D2D81">
        <w:rPr>
          <w:rFonts w:asciiTheme="minorHAnsi" w:hAnsiTheme="minorHAnsi" w:cstheme="minorHAnsi"/>
        </w:rPr>
        <w:t>h</w:t>
      </w:r>
      <w:r w:rsidRPr="009F67C8">
        <w:rPr>
          <w:rFonts w:asciiTheme="minorHAnsi" w:hAnsiTheme="minorHAnsi" w:cstheme="minorHAnsi"/>
        </w:rPr>
        <w:t xml:space="preserve"> na </w:t>
      </w:r>
      <w:r w:rsidR="003D2D81">
        <w:rPr>
          <w:rFonts w:asciiTheme="minorHAnsi" w:hAnsiTheme="minorHAnsi" w:cstheme="minorHAnsi"/>
        </w:rPr>
        <w:t xml:space="preserve">obetavne </w:t>
      </w:r>
      <w:r w:rsidRPr="009F67C8">
        <w:rPr>
          <w:rFonts w:asciiTheme="minorHAnsi" w:hAnsiTheme="minorHAnsi" w:cstheme="minorHAnsi"/>
        </w:rPr>
        <w:t>mlajš</w:t>
      </w:r>
      <w:r w:rsidR="003D2D81">
        <w:rPr>
          <w:rFonts w:asciiTheme="minorHAnsi" w:hAnsiTheme="minorHAnsi" w:cstheme="minorHAnsi"/>
        </w:rPr>
        <w:t>e kolege</w:t>
      </w:r>
      <w:r w:rsidRPr="009F67C8">
        <w:rPr>
          <w:rFonts w:asciiTheme="minorHAnsi" w:hAnsiTheme="minorHAnsi" w:cstheme="minorHAnsi"/>
        </w:rPr>
        <w:t xml:space="preserve"> ter vlaganje v razvoj tega kadra. </w:t>
      </w:r>
    </w:p>
    <w:p w14:paraId="4FB930C4" w14:textId="74B4DD60" w:rsidR="00F972D9" w:rsidRDefault="00F972D9" w:rsidP="00F972D9">
      <w:pPr>
        <w:spacing w:after="0" w:line="240" w:lineRule="auto"/>
        <w:jc w:val="both"/>
        <w:rPr>
          <w:rFonts w:asciiTheme="minorHAnsi" w:hAnsiTheme="minorHAnsi" w:cstheme="minorHAnsi"/>
          <w:szCs w:val="24"/>
        </w:rPr>
      </w:pPr>
      <w:r w:rsidRPr="009F67C8">
        <w:rPr>
          <w:rFonts w:asciiTheme="minorHAnsi" w:eastAsia="Times New Roman" w:hAnsiTheme="minorHAnsi" w:cstheme="minorHAnsi"/>
          <w:szCs w:val="24"/>
        </w:rPr>
        <w:lastRenderedPageBreak/>
        <w:t xml:space="preserve">Z namenom, da bi kandidati za državnega odvetnika tudi skozi delo na </w:t>
      </w:r>
      <w:r w:rsidR="00C702FE">
        <w:rPr>
          <w:rFonts w:asciiTheme="minorHAnsi" w:eastAsia="Times New Roman" w:hAnsiTheme="minorHAnsi" w:cstheme="minorHAnsi"/>
          <w:szCs w:val="24"/>
        </w:rPr>
        <w:t>dejansk</w:t>
      </w:r>
      <w:r w:rsidRPr="009F67C8">
        <w:rPr>
          <w:rFonts w:asciiTheme="minorHAnsi" w:eastAsia="Times New Roman" w:hAnsiTheme="minorHAnsi" w:cstheme="minorHAnsi"/>
          <w:szCs w:val="24"/>
        </w:rPr>
        <w:t xml:space="preserve">ih zadevah pridobivali kompleksno in široko pravno znanje ter krepili veščine zastopanja, pravnega svetovanja ter mirnega reševanja sporov, so na Državnem odvetništvu RS v uporabi posebni moduli, v okviru katerih se kandidati za državnega odvetnika pod okriljem mentorja seznanjajo z zadevami z različnih pravnih področij. Poleg tega pa je delo organizirano na način, ki tudi kandidatom za državnega odvetnika omogoča vključitev v celovito in kontinuirano delo na zadevah z raznovrstnih pravnih področij, in sicer tako, da se jim v samostojno delo dodeljujejo lažje zadeve, to je zadeve določenih temeljev oziroma zadeve do določene vrednosti spora. </w:t>
      </w:r>
      <w:r w:rsidR="008D33C8">
        <w:rPr>
          <w:rFonts w:asciiTheme="minorHAnsi" w:eastAsia="Times New Roman" w:hAnsiTheme="minorHAnsi" w:cstheme="minorHAnsi"/>
          <w:szCs w:val="24"/>
        </w:rPr>
        <w:t>Okrep</w:t>
      </w:r>
      <w:r w:rsidRPr="009F67C8">
        <w:rPr>
          <w:rFonts w:asciiTheme="minorHAnsi" w:eastAsia="Times New Roman" w:hAnsiTheme="minorHAnsi" w:cstheme="minorHAnsi"/>
          <w:szCs w:val="24"/>
        </w:rPr>
        <w:t>ilo se je tudi vključevanje kandidatov za državnega odvetnika v pripravo strokovnih podlag za delo državnih odvetnikov oziroma v opravljanje drugih strokovnih nalog po navodilu državnih odvetnikov</w:t>
      </w:r>
      <w:r w:rsidRPr="009F67C8">
        <w:rPr>
          <w:rFonts w:asciiTheme="minorHAnsi" w:hAnsiTheme="minorHAnsi" w:cstheme="minorHAnsi"/>
          <w:szCs w:val="24"/>
        </w:rPr>
        <w:t xml:space="preserve"> posameznega oddelka na sedežu oziroma zunanjega oddelka (npr. zbiranje sodne prakse, priprava osnutka posameznega procesnega akta, udeležba na naroku</w:t>
      </w:r>
      <w:r w:rsidR="008D33C8">
        <w:rPr>
          <w:rFonts w:asciiTheme="minorHAnsi" w:hAnsiTheme="minorHAnsi" w:cstheme="minorHAnsi"/>
          <w:szCs w:val="24"/>
        </w:rPr>
        <w:t xml:space="preserve"> in podobno</w:t>
      </w:r>
      <w:r w:rsidRPr="009F67C8">
        <w:rPr>
          <w:rFonts w:asciiTheme="minorHAnsi" w:hAnsiTheme="minorHAnsi" w:cstheme="minorHAnsi"/>
          <w:szCs w:val="24"/>
        </w:rPr>
        <w:t>).</w:t>
      </w:r>
    </w:p>
    <w:p w14:paraId="672E10C6" w14:textId="77777777" w:rsidR="00863B0B" w:rsidRPr="009F67C8" w:rsidRDefault="00863B0B" w:rsidP="00F972D9">
      <w:pPr>
        <w:spacing w:after="0" w:line="240" w:lineRule="auto"/>
        <w:jc w:val="both"/>
        <w:rPr>
          <w:rFonts w:asciiTheme="minorHAnsi" w:eastAsia="Times New Roman" w:hAnsiTheme="minorHAnsi" w:cstheme="minorHAnsi"/>
          <w:szCs w:val="24"/>
        </w:rPr>
      </w:pPr>
    </w:p>
    <w:p w14:paraId="0E90AE11" w14:textId="6CE1F190" w:rsidR="00F972D9" w:rsidRPr="009F67C8" w:rsidRDefault="00F972D9" w:rsidP="00F972D9">
      <w:pPr>
        <w:overflowPunct w:val="0"/>
        <w:autoSpaceDE w:val="0"/>
        <w:autoSpaceDN w:val="0"/>
        <w:adjustRightInd w:val="0"/>
        <w:spacing w:after="0" w:line="240" w:lineRule="auto"/>
        <w:jc w:val="both"/>
        <w:textAlignment w:val="baseline"/>
        <w:rPr>
          <w:rFonts w:asciiTheme="minorHAnsi" w:hAnsiTheme="minorHAnsi" w:cstheme="minorHAnsi"/>
        </w:rPr>
      </w:pPr>
      <w:r w:rsidRPr="009F67C8">
        <w:rPr>
          <w:rFonts w:asciiTheme="minorHAnsi" w:hAnsiTheme="minorHAnsi" w:cstheme="minorHAnsi"/>
        </w:rPr>
        <w:t xml:space="preserve">Kandidati za državnega odvetnika se tako lahko že </w:t>
      </w:r>
      <w:r w:rsidR="008D33C8">
        <w:rPr>
          <w:rFonts w:asciiTheme="minorHAnsi" w:hAnsiTheme="minorHAnsi" w:cstheme="minorHAnsi"/>
        </w:rPr>
        <w:t>z opravljanjem</w:t>
      </w:r>
      <w:r w:rsidR="008D33C8" w:rsidRPr="009F67C8">
        <w:rPr>
          <w:rFonts w:asciiTheme="minorHAnsi" w:hAnsiTheme="minorHAnsi" w:cstheme="minorHAnsi"/>
        </w:rPr>
        <w:t xml:space="preserve"> </w:t>
      </w:r>
      <w:r w:rsidRPr="009F67C8">
        <w:rPr>
          <w:rFonts w:asciiTheme="minorHAnsi" w:hAnsiTheme="minorHAnsi" w:cstheme="minorHAnsi"/>
        </w:rPr>
        <w:t>svoj</w:t>
      </w:r>
      <w:r w:rsidR="008D33C8">
        <w:rPr>
          <w:rFonts w:asciiTheme="minorHAnsi" w:hAnsiTheme="minorHAnsi" w:cstheme="minorHAnsi"/>
        </w:rPr>
        <w:t>ih</w:t>
      </w:r>
      <w:r w:rsidRPr="009F67C8">
        <w:rPr>
          <w:rFonts w:asciiTheme="minorHAnsi" w:hAnsiTheme="minorHAnsi" w:cstheme="minorHAnsi"/>
        </w:rPr>
        <w:t xml:space="preserve"> redn</w:t>
      </w:r>
      <w:r w:rsidR="008D33C8">
        <w:rPr>
          <w:rFonts w:asciiTheme="minorHAnsi" w:hAnsiTheme="minorHAnsi" w:cstheme="minorHAnsi"/>
        </w:rPr>
        <w:t>ih</w:t>
      </w:r>
      <w:r w:rsidRPr="009F67C8">
        <w:rPr>
          <w:rFonts w:asciiTheme="minorHAnsi" w:hAnsiTheme="minorHAnsi" w:cstheme="minorHAnsi"/>
        </w:rPr>
        <w:t xml:space="preserve"> delovn</w:t>
      </w:r>
      <w:r w:rsidR="008D33C8">
        <w:rPr>
          <w:rFonts w:asciiTheme="minorHAnsi" w:hAnsiTheme="minorHAnsi" w:cstheme="minorHAnsi"/>
        </w:rPr>
        <w:t>ih</w:t>
      </w:r>
      <w:r w:rsidRPr="009F67C8">
        <w:rPr>
          <w:rFonts w:asciiTheme="minorHAnsi" w:hAnsiTheme="minorHAnsi" w:cstheme="minorHAnsi"/>
        </w:rPr>
        <w:t xml:space="preserve"> nalog seznanjajo z raznovrstno pravno problematiko, zaradi večje vključenosti v opravljanje nalog Državnega odvetništva RS ter tesnejše povezanosti z že uveljavljenim in izkušenim kadrom pa se krepi tudi njihova pripadnost organu, kar dolg</w:t>
      </w:r>
      <w:r w:rsidR="008D33C8">
        <w:rPr>
          <w:rFonts w:asciiTheme="minorHAnsi" w:hAnsiTheme="minorHAnsi" w:cstheme="minorHAnsi"/>
        </w:rPr>
        <w:t>oročno</w:t>
      </w:r>
      <w:r w:rsidRPr="009F67C8">
        <w:rPr>
          <w:rFonts w:asciiTheme="minorHAnsi" w:hAnsiTheme="minorHAnsi" w:cstheme="minorHAnsi"/>
        </w:rPr>
        <w:t xml:space="preserve"> nedvomno vodi tudi do bolj k</w:t>
      </w:r>
      <w:r w:rsidR="008D33C8">
        <w:rPr>
          <w:rFonts w:asciiTheme="minorHAnsi" w:hAnsiTheme="minorHAnsi" w:cstheme="minorHAnsi"/>
        </w:rPr>
        <w:t>akovos</w:t>
      </w:r>
      <w:r w:rsidRPr="009F67C8">
        <w:rPr>
          <w:rFonts w:asciiTheme="minorHAnsi" w:hAnsiTheme="minorHAnsi" w:cstheme="minorHAnsi"/>
        </w:rPr>
        <w:t xml:space="preserve">tnega izvajanja pristojnosti Državnega odvetništva RS. </w:t>
      </w:r>
    </w:p>
    <w:p w14:paraId="5F727400" w14:textId="77777777" w:rsidR="00F972D9" w:rsidRPr="009F67C8" w:rsidRDefault="00F972D9" w:rsidP="00F972D9">
      <w:pPr>
        <w:spacing w:after="0" w:line="240" w:lineRule="auto"/>
        <w:jc w:val="both"/>
        <w:rPr>
          <w:rFonts w:asciiTheme="minorHAnsi" w:hAnsiTheme="minorHAnsi" w:cstheme="minorHAnsi"/>
        </w:rPr>
      </w:pPr>
    </w:p>
    <w:p w14:paraId="44D91C2F" w14:textId="5C203357"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rPr>
        <w:t>V skrbi za zagotavljanje s</w:t>
      </w:r>
      <w:r w:rsidR="008D33C8">
        <w:rPr>
          <w:rFonts w:asciiTheme="minorHAnsi" w:hAnsiTheme="minorHAnsi" w:cstheme="minorHAnsi"/>
        </w:rPr>
        <w:t>podbud</w:t>
      </w:r>
      <w:r w:rsidRPr="009F67C8">
        <w:rPr>
          <w:rFonts w:asciiTheme="minorHAnsi" w:hAnsiTheme="minorHAnsi" w:cstheme="minorHAnsi"/>
        </w:rPr>
        <w:t>nega delovnega okolja</w:t>
      </w:r>
      <w:r w:rsidRPr="009F67C8">
        <w:rPr>
          <w:rFonts w:asciiTheme="minorHAnsi" w:hAnsiTheme="minorHAnsi" w:cstheme="minorHAnsi"/>
          <w:szCs w:val="24"/>
        </w:rPr>
        <w:t xml:space="preserve"> ter upoštevaje dejstvo, da na Državnem odvetništvu RS razpolagamo z </w:t>
      </w:r>
      <w:r w:rsidR="00A91AB7">
        <w:rPr>
          <w:rFonts w:asciiTheme="minorHAnsi" w:hAnsiTheme="minorHAnsi" w:cstheme="minorHAnsi"/>
          <w:szCs w:val="24"/>
        </w:rPr>
        <w:t>veliko</w:t>
      </w:r>
      <w:r w:rsidRPr="009F67C8">
        <w:rPr>
          <w:rFonts w:asciiTheme="minorHAnsi" w:hAnsiTheme="minorHAnsi" w:cstheme="minorHAnsi"/>
          <w:szCs w:val="24"/>
        </w:rPr>
        <w:t xml:space="preserve"> izjemnega strokovnega znanja, se ob izkazani pripravljenosti državnih odvetnikov v okviru organa izvaja vse več </w:t>
      </w:r>
      <w:r w:rsidRPr="001830EC">
        <w:rPr>
          <w:rFonts w:asciiTheme="minorHAnsi" w:hAnsiTheme="minorHAnsi" w:cstheme="minorHAnsi"/>
          <w:i/>
          <w:szCs w:val="24"/>
        </w:rPr>
        <w:t>ad hoc</w:t>
      </w:r>
      <w:r w:rsidRPr="009F67C8">
        <w:rPr>
          <w:rFonts w:asciiTheme="minorHAnsi" w:hAnsiTheme="minorHAnsi" w:cstheme="minorHAnsi"/>
          <w:szCs w:val="24"/>
        </w:rPr>
        <w:t xml:space="preserve"> organiziranih delavnic oziroma predavanj glede načina dela na določenih zadevah, o posameznih pravnih institutih, o posameznih zanimivih zadevah</w:t>
      </w:r>
      <w:r w:rsidR="00A91AB7">
        <w:rPr>
          <w:rFonts w:asciiTheme="minorHAnsi" w:hAnsiTheme="minorHAnsi" w:cstheme="minorHAnsi"/>
          <w:szCs w:val="24"/>
        </w:rPr>
        <w:t xml:space="preserve"> in drugih</w:t>
      </w:r>
      <w:r w:rsidRPr="009F67C8">
        <w:rPr>
          <w:rFonts w:asciiTheme="minorHAnsi" w:hAnsiTheme="minorHAnsi" w:cstheme="minorHAnsi"/>
          <w:szCs w:val="24"/>
        </w:rPr>
        <w:t xml:space="preserve">, ki so sicer </w:t>
      </w:r>
      <w:r w:rsidR="00A91AB7">
        <w:rPr>
          <w:rFonts w:asciiTheme="minorHAnsi" w:hAnsiTheme="minorHAnsi" w:cstheme="minorHAnsi"/>
          <w:szCs w:val="24"/>
        </w:rPr>
        <w:t>zlasti</w:t>
      </w:r>
      <w:r w:rsidR="00A91AB7" w:rsidRPr="009F67C8">
        <w:rPr>
          <w:rFonts w:asciiTheme="minorHAnsi" w:hAnsiTheme="minorHAnsi" w:cstheme="minorHAnsi"/>
          <w:szCs w:val="24"/>
        </w:rPr>
        <w:t xml:space="preserve"> </w:t>
      </w:r>
      <w:r w:rsidRPr="009F67C8">
        <w:rPr>
          <w:rFonts w:asciiTheme="minorHAnsi" w:hAnsiTheme="minorHAnsi" w:cstheme="minorHAnsi"/>
          <w:szCs w:val="24"/>
        </w:rPr>
        <w:t xml:space="preserve">namenjene usposabljanju kandidatov za državnega odvetnika, se jih pa lahko, ker so vedno organizirane tako, da jih je mogoče spremljati tudi na daljavo, udeležijo vsi zainteresirani. Posebej je na področju internega usposabljanja aktiven Civilnopravni in gospodarski oddelek, ki je organiziran na sedežu Državnega odvetništva RS v Ljubljani, na katerem je vzpostavljeno redno usposabljanje kandidatov za državnega odvetnika glede vsebin, ki jih obravnava oddelek. Usposabljanju sledi organizacija dela oddelka, ki se prilagaja usposobljenosti kandidatov, ki delujejo pod nadzorom mentorjev. </w:t>
      </w:r>
    </w:p>
    <w:p w14:paraId="581B1E66" w14:textId="77777777" w:rsidR="00F972D9" w:rsidRPr="009F67C8" w:rsidRDefault="00F972D9" w:rsidP="00F972D9">
      <w:pPr>
        <w:spacing w:after="0" w:line="240" w:lineRule="auto"/>
        <w:jc w:val="both"/>
        <w:rPr>
          <w:rFonts w:asciiTheme="minorHAnsi" w:hAnsiTheme="minorHAnsi" w:cstheme="minorHAnsi"/>
          <w:szCs w:val="24"/>
        </w:rPr>
      </w:pPr>
    </w:p>
    <w:p w14:paraId="236A1B67" w14:textId="74D5294C"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Kandidati za državne odvetnike so tudi vse pogosteje vključeni v sodelovanje v delovnih skupinah, pri čemer je bila d</w:t>
      </w:r>
      <w:r w:rsidRPr="009F67C8">
        <w:rPr>
          <w:rFonts w:asciiTheme="minorHAnsi" w:hAnsiTheme="minorHAnsi" w:cstheme="minorHAnsi"/>
        </w:rPr>
        <w:t xml:space="preserve">elovna skupina za ugotavljanje (primerljivih) pristojnosti, kot jih ima Državno odvetništvo RS, v odločbah </w:t>
      </w:r>
      <w:r w:rsidR="0081095D">
        <w:rPr>
          <w:rFonts w:asciiTheme="minorHAnsi" w:hAnsiTheme="minorHAnsi" w:cstheme="minorHAnsi"/>
        </w:rPr>
        <w:t>u</w:t>
      </w:r>
      <w:r w:rsidRPr="009F67C8">
        <w:rPr>
          <w:rFonts w:asciiTheme="minorHAnsi" w:hAnsiTheme="minorHAnsi" w:cstheme="minorHAnsi"/>
        </w:rPr>
        <w:t>stavnega sodišča in v aktih mednarodnih subjektov, sestavljena zgolj iz kandidatov za državnega odvetnika.</w:t>
      </w:r>
      <w:r w:rsidRPr="009F67C8">
        <w:rPr>
          <w:rFonts w:asciiTheme="minorHAnsi" w:hAnsiTheme="minorHAnsi" w:cstheme="minorHAnsi"/>
          <w:szCs w:val="24"/>
        </w:rPr>
        <w:t xml:space="preserve"> </w:t>
      </w:r>
    </w:p>
    <w:p w14:paraId="38AA0AEC" w14:textId="77777777" w:rsidR="00F972D9" w:rsidRPr="009F67C8" w:rsidRDefault="00F972D9" w:rsidP="00F972D9">
      <w:pPr>
        <w:spacing w:after="0" w:line="240" w:lineRule="auto"/>
        <w:jc w:val="both"/>
        <w:rPr>
          <w:rFonts w:asciiTheme="minorHAnsi" w:hAnsiTheme="minorHAnsi" w:cstheme="minorHAnsi"/>
          <w:szCs w:val="24"/>
        </w:rPr>
      </w:pPr>
    </w:p>
    <w:p w14:paraId="6E71C4AA" w14:textId="77777777"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Z možnostjo sodelovanja državnih odvetnikov in kandidatov za državne odvetnike v različnih strokovnih in drugih delovnih skupinah Državnega odvetništva RS je omogočeno udejstvovanje in usposabljanje na širših pravnih področjih, tako strokovnih kot organizacijskih. Državni odvetniki in kandidati za državne odvetnike se namreč ob izvajanju osnovnih delovnih nalog vključujejo v strokovno ali organizacijsko podporo pri izvajanju nalog organa. </w:t>
      </w:r>
    </w:p>
    <w:p w14:paraId="1061CAC6" w14:textId="77777777" w:rsidR="00F972D9" w:rsidRPr="009F67C8" w:rsidRDefault="00F972D9" w:rsidP="00F972D9">
      <w:pPr>
        <w:spacing w:after="0" w:line="240" w:lineRule="auto"/>
        <w:jc w:val="both"/>
        <w:rPr>
          <w:rFonts w:asciiTheme="minorHAnsi" w:hAnsiTheme="minorHAnsi" w:cstheme="minorHAnsi"/>
          <w:szCs w:val="24"/>
        </w:rPr>
      </w:pPr>
    </w:p>
    <w:p w14:paraId="12ACC6A7" w14:textId="5A5E89EA" w:rsidR="00F972D9" w:rsidRPr="009F67C8" w:rsidRDefault="00F972D9" w:rsidP="008A1C2C">
      <w:pPr>
        <w:pStyle w:val="Naslov6"/>
        <w:spacing w:before="0" w:line="240" w:lineRule="auto"/>
        <w:ind w:left="851" w:hanging="851"/>
        <w:rPr>
          <w:rFonts w:asciiTheme="minorHAnsi" w:hAnsiTheme="minorHAnsi" w:cstheme="minorHAnsi"/>
        </w:rPr>
      </w:pPr>
      <w:bookmarkStart w:id="25" w:name="_Toc168844752"/>
      <w:r w:rsidRPr="009F67C8">
        <w:rPr>
          <w:rFonts w:asciiTheme="minorHAnsi" w:hAnsiTheme="minorHAnsi" w:cstheme="minorHAnsi"/>
          <w:szCs w:val="24"/>
        </w:rPr>
        <w:lastRenderedPageBreak/>
        <w:t xml:space="preserve">3.1.3.2 </w:t>
      </w:r>
      <w:r w:rsidRPr="009F67C8">
        <w:rPr>
          <w:rFonts w:asciiTheme="minorHAnsi" w:hAnsiTheme="minorHAnsi" w:cstheme="minorHAnsi"/>
          <w:lang w:eastAsia="ar-SA"/>
        </w:rPr>
        <w:t xml:space="preserve">Izobraževanje na temo </w:t>
      </w:r>
      <w:r w:rsidR="00106DE2">
        <w:rPr>
          <w:rFonts w:asciiTheme="minorHAnsi" w:hAnsiTheme="minorHAnsi" w:cstheme="minorHAnsi"/>
          <w:lang w:eastAsia="ar-SA"/>
        </w:rPr>
        <w:t>o</w:t>
      </w:r>
      <w:r w:rsidRPr="009F67C8">
        <w:rPr>
          <w:rFonts w:asciiTheme="minorHAnsi" w:hAnsiTheme="minorHAnsi" w:cstheme="minorHAnsi"/>
          <w:lang w:eastAsia="ar-SA"/>
        </w:rPr>
        <w:t>cenjevanje in napredovanje (motiviranje) javnih uslužbencev</w:t>
      </w:r>
      <w:bookmarkEnd w:id="25"/>
    </w:p>
    <w:p w14:paraId="094DBB67" w14:textId="77777777" w:rsidR="00F972D9" w:rsidRPr="009F67C8" w:rsidRDefault="00F972D9" w:rsidP="00F972D9">
      <w:pPr>
        <w:pStyle w:val="Navadensplet"/>
        <w:spacing w:before="0" w:beforeAutospacing="0" w:after="0" w:afterAutospacing="0"/>
        <w:rPr>
          <w:rFonts w:asciiTheme="minorHAnsi" w:hAnsiTheme="minorHAnsi" w:cstheme="minorHAnsi"/>
          <w:lang w:eastAsia="ar-SA"/>
        </w:rPr>
      </w:pPr>
    </w:p>
    <w:p w14:paraId="061B23E1" w14:textId="5A57F510" w:rsidR="00F972D9" w:rsidRPr="009F67C8" w:rsidRDefault="00F972D9" w:rsidP="00F972D9">
      <w:pPr>
        <w:pStyle w:val="Navadensplet"/>
        <w:spacing w:before="0" w:beforeAutospacing="0" w:after="0" w:afterAutospacing="0"/>
        <w:rPr>
          <w:rFonts w:asciiTheme="minorHAnsi" w:hAnsiTheme="minorHAnsi" w:cstheme="minorHAnsi"/>
          <w:lang w:eastAsia="ar-SA"/>
        </w:rPr>
      </w:pPr>
      <w:r w:rsidRPr="009F67C8">
        <w:rPr>
          <w:rFonts w:asciiTheme="minorHAnsi" w:hAnsiTheme="minorHAnsi" w:cstheme="minorHAnsi"/>
          <w:lang w:eastAsia="ar-SA"/>
        </w:rPr>
        <w:t xml:space="preserve">V septembru 2023 je bilo za vse vodje organizacijskih enot izvedeno izobraževanje na temo </w:t>
      </w:r>
      <w:r w:rsidR="00106DE2">
        <w:rPr>
          <w:rFonts w:asciiTheme="minorHAnsi" w:hAnsiTheme="minorHAnsi" w:cstheme="minorHAnsi"/>
          <w:lang w:eastAsia="ar-SA"/>
        </w:rPr>
        <w:t>o</w:t>
      </w:r>
      <w:r w:rsidRPr="009F67C8">
        <w:rPr>
          <w:rFonts w:asciiTheme="minorHAnsi" w:hAnsiTheme="minorHAnsi" w:cstheme="minorHAnsi"/>
          <w:lang w:eastAsia="ar-SA"/>
        </w:rPr>
        <w:t>cenjevanje in napredovanje (motiviranje) javnih uslužbencev. Cilj izobraževanja je bil dvigniti ali ponoviti vedenje in znanje glede strokovne ter učinkovite izvedbe letnega razgovora, poudariti</w:t>
      </w:r>
      <w:r w:rsidR="00106DE2">
        <w:rPr>
          <w:rFonts w:asciiTheme="minorHAnsi" w:hAnsiTheme="minorHAnsi" w:cstheme="minorHAnsi"/>
          <w:lang w:eastAsia="ar-SA"/>
        </w:rPr>
        <w:t>,</w:t>
      </w:r>
      <w:r w:rsidRPr="009F67C8">
        <w:rPr>
          <w:rFonts w:asciiTheme="minorHAnsi" w:hAnsiTheme="minorHAnsi" w:cstheme="minorHAnsi"/>
          <w:lang w:eastAsia="ar-SA"/>
        </w:rPr>
        <w:t xml:space="preserve"> zakaj ga je koristno izvajati, kako izboljšati komunikacijo in delovne odnose v kolektivu, kako ocenjevati svoje sodelavce </w:t>
      </w:r>
      <w:r w:rsidR="00106DE2">
        <w:rPr>
          <w:rFonts w:asciiTheme="minorHAnsi" w:hAnsiTheme="minorHAnsi" w:cstheme="minorHAnsi"/>
          <w:lang w:eastAsia="ar-SA"/>
        </w:rPr>
        <w:t>ter</w:t>
      </w:r>
      <w:r w:rsidR="00106DE2" w:rsidRPr="009F67C8">
        <w:rPr>
          <w:rFonts w:asciiTheme="minorHAnsi" w:hAnsiTheme="minorHAnsi" w:cstheme="minorHAnsi"/>
          <w:lang w:eastAsia="ar-SA"/>
        </w:rPr>
        <w:t xml:space="preserve"> </w:t>
      </w:r>
      <w:r w:rsidRPr="009F67C8">
        <w:rPr>
          <w:rFonts w:asciiTheme="minorHAnsi" w:hAnsiTheme="minorHAnsi" w:cstheme="minorHAnsi"/>
          <w:lang w:eastAsia="ar-SA"/>
        </w:rPr>
        <w:t xml:space="preserve">zakaj je realno ocenjevanje pomembno in kako vpliva na kolektiv. Izobraževanje je bilo izvedeno v sklopu enega od kolegijev državnega odvetništva. </w:t>
      </w:r>
    </w:p>
    <w:p w14:paraId="5A3C30D3" w14:textId="77777777" w:rsidR="00F972D9" w:rsidRPr="009F67C8" w:rsidRDefault="00F972D9" w:rsidP="00F972D9">
      <w:pPr>
        <w:spacing w:after="0" w:line="240" w:lineRule="auto"/>
        <w:jc w:val="both"/>
        <w:rPr>
          <w:rFonts w:asciiTheme="minorHAnsi" w:hAnsiTheme="minorHAnsi" w:cstheme="minorHAnsi"/>
          <w:szCs w:val="24"/>
        </w:rPr>
      </w:pPr>
    </w:p>
    <w:p w14:paraId="5229F06F" w14:textId="77777777" w:rsidR="00F972D9" w:rsidRPr="009F67C8" w:rsidRDefault="00F972D9" w:rsidP="00F972D9">
      <w:pPr>
        <w:pStyle w:val="Naslov6"/>
        <w:spacing w:before="0" w:line="240" w:lineRule="auto"/>
        <w:rPr>
          <w:rFonts w:asciiTheme="minorHAnsi" w:hAnsiTheme="minorHAnsi" w:cstheme="minorHAnsi"/>
        </w:rPr>
      </w:pPr>
      <w:bookmarkStart w:id="26" w:name="_Toc168844753"/>
      <w:r w:rsidRPr="009F67C8">
        <w:rPr>
          <w:rFonts w:asciiTheme="minorHAnsi" w:hAnsiTheme="minorHAnsi" w:cstheme="minorHAnsi"/>
          <w:szCs w:val="24"/>
        </w:rPr>
        <w:t xml:space="preserve">3.1.3.3 </w:t>
      </w:r>
      <w:r w:rsidRPr="009F67C8">
        <w:rPr>
          <w:rFonts w:asciiTheme="minorHAnsi" w:hAnsiTheme="minorHAnsi" w:cstheme="minorHAnsi"/>
        </w:rPr>
        <w:t>Interni natečaj za pridobitev dodatne izobrazbe</w:t>
      </w:r>
      <w:bookmarkEnd w:id="26"/>
    </w:p>
    <w:p w14:paraId="2DF9ADBD" w14:textId="77777777" w:rsidR="00F972D9" w:rsidRPr="009F67C8" w:rsidRDefault="00F972D9" w:rsidP="00F972D9">
      <w:pPr>
        <w:suppressAutoHyphens/>
        <w:spacing w:after="0" w:line="240" w:lineRule="auto"/>
        <w:jc w:val="both"/>
        <w:rPr>
          <w:rFonts w:asciiTheme="minorHAnsi" w:hAnsiTheme="minorHAnsi" w:cstheme="minorHAnsi"/>
        </w:rPr>
      </w:pPr>
    </w:p>
    <w:p w14:paraId="5E8AF636" w14:textId="6B2B5896" w:rsidR="00F972D9" w:rsidRPr="009F67C8" w:rsidRDefault="00F972D9" w:rsidP="00F972D9">
      <w:pPr>
        <w:suppressAutoHyphens/>
        <w:spacing w:after="0" w:line="240" w:lineRule="auto"/>
        <w:jc w:val="both"/>
        <w:rPr>
          <w:rFonts w:asciiTheme="minorHAnsi" w:hAnsiTheme="minorHAnsi" w:cstheme="minorHAnsi"/>
        </w:rPr>
      </w:pPr>
      <w:r w:rsidRPr="009F67C8">
        <w:rPr>
          <w:rFonts w:asciiTheme="minorHAnsi" w:hAnsiTheme="minorHAnsi" w:cstheme="minorHAnsi"/>
        </w:rPr>
        <w:t xml:space="preserve">Na Državnem odvetništvu RS je bil v začetku leta 2023 objavljen </w:t>
      </w:r>
      <w:r w:rsidR="00106DE2">
        <w:rPr>
          <w:rFonts w:asciiTheme="minorHAnsi" w:hAnsiTheme="minorHAnsi" w:cstheme="minorHAnsi"/>
        </w:rPr>
        <w:t>i</w:t>
      </w:r>
      <w:r w:rsidRPr="009F67C8">
        <w:rPr>
          <w:rFonts w:asciiTheme="minorHAnsi" w:hAnsiTheme="minorHAnsi" w:cstheme="minorHAnsi"/>
        </w:rPr>
        <w:t>nterni natečaj za pridobitev dodatne izobrazbe p</w:t>
      </w:r>
      <w:r w:rsidR="00106DE2">
        <w:rPr>
          <w:rFonts w:asciiTheme="minorHAnsi" w:hAnsiTheme="minorHAnsi" w:cstheme="minorHAnsi"/>
        </w:rPr>
        <w:t>o</w:t>
      </w:r>
      <w:r w:rsidRPr="009F67C8">
        <w:rPr>
          <w:rFonts w:asciiTheme="minorHAnsi" w:hAnsiTheme="minorHAnsi" w:cstheme="minorHAnsi"/>
        </w:rPr>
        <w:t xml:space="preserve"> visokošolskem strokovnem programu (1. bolonjska stopnja) ali univerzitetnem programu (</w:t>
      </w:r>
      <w:r w:rsidRPr="00106DE2">
        <w:rPr>
          <w:rFonts w:asciiTheme="minorHAnsi" w:hAnsiTheme="minorHAnsi" w:cstheme="minorHAnsi"/>
        </w:rPr>
        <w:t>1.</w:t>
      </w:r>
      <w:r w:rsidRPr="009F67C8">
        <w:rPr>
          <w:rFonts w:asciiTheme="minorHAnsi" w:hAnsiTheme="minorHAnsi" w:cstheme="minorHAnsi"/>
        </w:rPr>
        <w:t xml:space="preserve"> bolonjska stopnja). Namen internega natečaja je dvigniti </w:t>
      </w:r>
      <w:r w:rsidR="00106DE2">
        <w:rPr>
          <w:rFonts w:asciiTheme="minorHAnsi" w:hAnsiTheme="minorHAnsi" w:cstheme="minorHAnsi"/>
        </w:rPr>
        <w:t>stopnjo</w:t>
      </w:r>
      <w:r w:rsidR="00106DE2" w:rsidRPr="009F67C8">
        <w:rPr>
          <w:rFonts w:asciiTheme="minorHAnsi" w:hAnsiTheme="minorHAnsi" w:cstheme="minorHAnsi"/>
        </w:rPr>
        <w:t xml:space="preserve"> </w:t>
      </w:r>
      <w:r w:rsidRPr="009F67C8">
        <w:rPr>
          <w:rFonts w:asciiTheme="minorHAnsi" w:hAnsiTheme="minorHAnsi" w:cstheme="minorHAnsi"/>
        </w:rPr>
        <w:t>izobrazbe administrativne</w:t>
      </w:r>
      <w:r w:rsidR="00106DE2">
        <w:rPr>
          <w:rFonts w:asciiTheme="minorHAnsi" w:hAnsiTheme="minorHAnsi" w:cstheme="minorHAnsi"/>
        </w:rPr>
        <w:t>ga</w:t>
      </w:r>
      <w:r w:rsidRPr="009F67C8">
        <w:rPr>
          <w:rFonts w:asciiTheme="minorHAnsi" w:hAnsiTheme="minorHAnsi" w:cstheme="minorHAnsi"/>
        </w:rPr>
        <w:t xml:space="preserve"> kadr</w:t>
      </w:r>
      <w:r w:rsidR="00106DE2">
        <w:rPr>
          <w:rFonts w:asciiTheme="minorHAnsi" w:hAnsiTheme="minorHAnsi" w:cstheme="minorHAnsi"/>
        </w:rPr>
        <w:t>a</w:t>
      </w:r>
      <w:r w:rsidRPr="009F67C8">
        <w:rPr>
          <w:rFonts w:asciiTheme="minorHAnsi" w:hAnsiTheme="minorHAnsi" w:cstheme="minorHAnsi"/>
        </w:rPr>
        <w:t xml:space="preserve">, jih še bolje usposobiti za delo in jim s tem omogočiti tudi možnosti za napredovanje. Natečaj se je izvedel tako v interesu Državnega odvetništva RS kot tudi v interesu kandidata, zato je bilo v merilih določeno tudi, da morata biti vsebina izobraževanja in predmetnik tesno povezana z vsebino dela na Državnem odvetništvu RS. Do roka se je prijavilo kar osem kandidatov, ki so vsi izpolnjevali pogoje in merila, </w:t>
      </w:r>
      <w:r w:rsidR="00106DE2">
        <w:rPr>
          <w:rFonts w:asciiTheme="minorHAnsi" w:hAnsiTheme="minorHAnsi" w:cstheme="minorHAnsi"/>
        </w:rPr>
        <w:t>med</w:t>
      </w:r>
      <w:r w:rsidR="00106DE2" w:rsidRPr="009F67C8">
        <w:rPr>
          <w:rFonts w:asciiTheme="minorHAnsi" w:hAnsiTheme="minorHAnsi" w:cstheme="minorHAnsi"/>
        </w:rPr>
        <w:t xml:space="preserve"> </w:t>
      </w:r>
      <w:r w:rsidRPr="009F67C8">
        <w:rPr>
          <w:rFonts w:asciiTheme="minorHAnsi" w:hAnsiTheme="minorHAnsi" w:cstheme="minorHAnsi"/>
        </w:rPr>
        <w:t>postopk</w:t>
      </w:r>
      <w:r w:rsidR="00106DE2">
        <w:rPr>
          <w:rFonts w:asciiTheme="minorHAnsi" w:hAnsiTheme="minorHAnsi" w:cstheme="minorHAnsi"/>
        </w:rPr>
        <w:t>om</w:t>
      </w:r>
      <w:r w:rsidRPr="009F67C8">
        <w:rPr>
          <w:rFonts w:asciiTheme="minorHAnsi" w:hAnsiTheme="minorHAnsi" w:cstheme="minorHAnsi"/>
        </w:rPr>
        <w:t xml:space="preserve"> je ena kandidatka odstopila. Ker v proračunu zagotovljena sredstva niso zadoščala za pokritje celotnega stroška napotitev na izobraževanje za vse kandidate, se je delež sofinanciranja sorazmerno znižal, razliko do polne cene letnika pa krijejo kandidati sami.</w:t>
      </w:r>
    </w:p>
    <w:p w14:paraId="0859D1CC" w14:textId="77777777" w:rsidR="0041464F" w:rsidRPr="009F67C8" w:rsidRDefault="0041464F" w:rsidP="00F972D9">
      <w:pPr>
        <w:suppressAutoHyphens/>
        <w:spacing w:after="0" w:line="240" w:lineRule="auto"/>
        <w:jc w:val="both"/>
        <w:rPr>
          <w:rFonts w:asciiTheme="minorHAnsi" w:hAnsiTheme="minorHAnsi" w:cstheme="minorHAnsi"/>
        </w:rPr>
      </w:pPr>
    </w:p>
    <w:p w14:paraId="5529959F" w14:textId="573DBE46" w:rsidR="0041464F" w:rsidRPr="009F67C8" w:rsidRDefault="0041464F" w:rsidP="0041464F">
      <w:pPr>
        <w:pStyle w:val="Naslov6"/>
        <w:spacing w:before="0" w:line="240" w:lineRule="auto"/>
        <w:rPr>
          <w:rFonts w:asciiTheme="minorHAnsi" w:hAnsiTheme="minorHAnsi" w:cstheme="minorHAnsi"/>
        </w:rPr>
      </w:pPr>
      <w:bookmarkStart w:id="27" w:name="_Toc168844754"/>
      <w:r w:rsidRPr="009F67C8">
        <w:rPr>
          <w:rFonts w:asciiTheme="minorHAnsi" w:hAnsiTheme="minorHAnsi" w:cstheme="minorHAnsi"/>
          <w:szCs w:val="24"/>
        </w:rPr>
        <w:t>3.1.3.4 Pretok informacij</w:t>
      </w:r>
      <w:bookmarkEnd w:id="27"/>
    </w:p>
    <w:p w14:paraId="5335C9AC" w14:textId="77777777" w:rsidR="0041464F" w:rsidRPr="009F67C8" w:rsidRDefault="0041464F" w:rsidP="0041464F">
      <w:pPr>
        <w:spacing w:after="0" w:line="240" w:lineRule="auto"/>
        <w:jc w:val="both"/>
        <w:rPr>
          <w:rFonts w:asciiTheme="minorHAnsi" w:hAnsiTheme="minorHAnsi" w:cstheme="minorHAnsi"/>
          <w:szCs w:val="24"/>
        </w:rPr>
      </w:pPr>
    </w:p>
    <w:p w14:paraId="01FA6F81" w14:textId="5CAD5556" w:rsidR="0041464F" w:rsidRPr="009F67C8" w:rsidRDefault="00106DE2" w:rsidP="0041464F">
      <w:pPr>
        <w:pStyle w:val="pf0"/>
        <w:spacing w:before="0" w:beforeAutospacing="0" w:after="0" w:afterAutospacing="0"/>
        <w:jc w:val="both"/>
        <w:rPr>
          <w:rStyle w:val="cf01"/>
          <w:rFonts w:asciiTheme="minorHAnsi" w:hAnsiTheme="minorHAnsi" w:cstheme="minorHAnsi"/>
          <w:sz w:val="24"/>
          <w:szCs w:val="24"/>
        </w:rPr>
      </w:pPr>
      <w:r>
        <w:rPr>
          <w:rStyle w:val="cf01"/>
          <w:rFonts w:asciiTheme="minorHAnsi" w:eastAsiaTheme="majorEastAsia" w:hAnsiTheme="minorHAnsi" w:cstheme="minorHAnsi"/>
          <w:sz w:val="24"/>
          <w:szCs w:val="24"/>
        </w:rPr>
        <w:t>Preglednemu</w:t>
      </w:r>
      <w:r w:rsidRPr="009F67C8">
        <w:rPr>
          <w:rStyle w:val="cf01"/>
          <w:rFonts w:asciiTheme="minorHAnsi" w:eastAsiaTheme="majorEastAsia" w:hAnsiTheme="minorHAnsi" w:cstheme="minorHAnsi"/>
          <w:sz w:val="24"/>
          <w:szCs w:val="24"/>
        </w:rPr>
        <w:t xml:space="preserve"> </w:t>
      </w:r>
      <w:r w:rsidR="0041464F" w:rsidRPr="009F67C8">
        <w:rPr>
          <w:rStyle w:val="cf01"/>
          <w:rFonts w:asciiTheme="minorHAnsi" w:eastAsiaTheme="majorEastAsia" w:hAnsiTheme="minorHAnsi" w:cstheme="minorHAnsi"/>
          <w:sz w:val="24"/>
          <w:szCs w:val="24"/>
        </w:rPr>
        <w:t xml:space="preserve">in hitremu prenosu informacij </w:t>
      </w:r>
      <w:r w:rsidR="0041464F" w:rsidRPr="009F67C8">
        <w:rPr>
          <w:rStyle w:val="cf01"/>
          <w:rFonts w:asciiTheme="minorHAnsi" w:hAnsiTheme="minorHAnsi" w:cstheme="minorHAnsi"/>
          <w:sz w:val="24"/>
          <w:szCs w:val="24"/>
        </w:rPr>
        <w:t xml:space="preserve">na Državnem odvetništvu RS </w:t>
      </w:r>
      <w:r w:rsidR="0041464F" w:rsidRPr="009F67C8">
        <w:rPr>
          <w:rStyle w:val="cf01"/>
          <w:rFonts w:asciiTheme="minorHAnsi" w:eastAsiaTheme="majorEastAsia" w:hAnsiTheme="minorHAnsi" w:cstheme="minorHAnsi"/>
          <w:sz w:val="24"/>
          <w:szCs w:val="24"/>
        </w:rPr>
        <w:t xml:space="preserve">služi tudi </w:t>
      </w:r>
      <w:r>
        <w:rPr>
          <w:rStyle w:val="cf01"/>
          <w:rFonts w:asciiTheme="minorHAnsi" w:eastAsiaTheme="majorEastAsia" w:hAnsiTheme="minorHAnsi" w:cstheme="minorHAnsi"/>
          <w:sz w:val="24"/>
          <w:szCs w:val="24"/>
        </w:rPr>
        <w:t>i</w:t>
      </w:r>
      <w:r w:rsidR="0041464F" w:rsidRPr="009F67C8">
        <w:rPr>
          <w:rStyle w:val="cf01"/>
          <w:rFonts w:asciiTheme="minorHAnsi" w:eastAsiaTheme="majorEastAsia" w:hAnsiTheme="minorHAnsi" w:cstheme="minorHAnsi"/>
          <w:sz w:val="24"/>
          <w:szCs w:val="24"/>
        </w:rPr>
        <w:t xml:space="preserve">ntranet. Informativna in uporabnikom prijazna platforma </w:t>
      </w:r>
      <w:r>
        <w:rPr>
          <w:rStyle w:val="cf01"/>
          <w:rFonts w:asciiTheme="minorHAnsi" w:eastAsiaTheme="majorEastAsia" w:hAnsiTheme="minorHAnsi" w:cstheme="minorHAnsi"/>
          <w:sz w:val="24"/>
          <w:szCs w:val="24"/>
        </w:rPr>
        <w:t>je</w:t>
      </w:r>
      <w:r w:rsidR="0041464F" w:rsidRPr="009F67C8">
        <w:rPr>
          <w:rStyle w:val="cf01"/>
          <w:rFonts w:asciiTheme="minorHAnsi" w:eastAsiaTheme="majorEastAsia" w:hAnsiTheme="minorHAnsi" w:cstheme="minorHAnsi"/>
          <w:sz w:val="24"/>
          <w:szCs w:val="24"/>
        </w:rPr>
        <w:t xml:space="preserve"> osrednje komunikacijsko središče za učinkovito obveščanje zaposlenih, ki vključuje vse zaposlene in jih spodbuja k sodelovanju. Intranet Državnega odvetništva RS je zbirka koristnih informacij za opravljanje dela, kontaktnih podatkov, obrazcev, internih dokumentov in odredb. Hkrati je digitalno delovišče</w:t>
      </w:r>
      <w:r>
        <w:rPr>
          <w:rStyle w:val="cf01"/>
          <w:rFonts w:asciiTheme="minorHAnsi" w:eastAsiaTheme="majorEastAsia" w:hAnsiTheme="minorHAnsi" w:cstheme="minorHAnsi"/>
          <w:sz w:val="24"/>
          <w:szCs w:val="24"/>
        </w:rPr>
        <w:t>,</w:t>
      </w:r>
      <w:r w:rsidR="0041464F" w:rsidRPr="009F67C8">
        <w:rPr>
          <w:rStyle w:val="cf01"/>
          <w:rFonts w:asciiTheme="minorHAnsi" w:eastAsiaTheme="majorEastAsia" w:hAnsiTheme="minorHAnsi" w:cstheme="minorHAnsi"/>
          <w:sz w:val="24"/>
          <w:szCs w:val="24"/>
        </w:rPr>
        <w:t xml:space="preserve"> v katerem si zaposleni izmenjujejo izkušnje, opozarjajo na pereče ali zanimive pravne primere ter na enem mestu dostopajo do gradiv</w:t>
      </w:r>
      <w:r>
        <w:rPr>
          <w:rStyle w:val="cf01"/>
          <w:rFonts w:asciiTheme="minorHAnsi" w:eastAsiaTheme="majorEastAsia" w:hAnsiTheme="minorHAnsi" w:cstheme="minorHAnsi"/>
          <w:sz w:val="24"/>
          <w:szCs w:val="24"/>
        </w:rPr>
        <w:t>a</w:t>
      </w:r>
      <w:r w:rsidR="0041464F" w:rsidRPr="009F67C8">
        <w:rPr>
          <w:rStyle w:val="cf01"/>
          <w:rFonts w:asciiTheme="minorHAnsi" w:eastAsiaTheme="majorEastAsia" w:hAnsiTheme="minorHAnsi" w:cstheme="minorHAnsi"/>
          <w:sz w:val="24"/>
          <w:szCs w:val="24"/>
        </w:rPr>
        <w:t xml:space="preserve"> in dokumentov. Intranet </w:t>
      </w:r>
      <w:r>
        <w:rPr>
          <w:rStyle w:val="cf01"/>
          <w:rFonts w:asciiTheme="minorHAnsi" w:eastAsiaTheme="majorEastAsia" w:hAnsiTheme="minorHAnsi" w:cstheme="minorHAnsi"/>
          <w:sz w:val="24"/>
          <w:szCs w:val="24"/>
        </w:rPr>
        <w:t xml:space="preserve">je </w:t>
      </w:r>
      <w:r w:rsidR="0041464F" w:rsidRPr="009F67C8">
        <w:rPr>
          <w:rStyle w:val="cf01"/>
          <w:rFonts w:asciiTheme="minorHAnsi" w:eastAsiaTheme="majorEastAsia" w:hAnsiTheme="minorHAnsi" w:cstheme="minorHAnsi"/>
          <w:sz w:val="24"/>
          <w:szCs w:val="24"/>
        </w:rPr>
        <w:t xml:space="preserve">tako </w:t>
      </w:r>
      <w:r>
        <w:rPr>
          <w:rStyle w:val="cf01"/>
          <w:rFonts w:asciiTheme="minorHAnsi" w:eastAsiaTheme="majorEastAsia" w:hAnsiTheme="minorHAnsi" w:cstheme="minorHAnsi"/>
          <w:sz w:val="24"/>
          <w:szCs w:val="24"/>
        </w:rPr>
        <w:t>tud</w:t>
      </w:r>
      <w:r w:rsidR="003D2D81">
        <w:rPr>
          <w:rStyle w:val="cf01"/>
          <w:rFonts w:asciiTheme="minorHAnsi" w:eastAsiaTheme="majorEastAsia" w:hAnsiTheme="minorHAnsi" w:cstheme="minorHAnsi"/>
          <w:sz w:val="24"/>
          <w:szCs w:val="24"/>
        </w:rPr>
        <w:t>i</w:t>
      </w:r>
      <w:r w:rsidR="0041464F" w:rsidRPr="009F67C8">
        <w:rPr>
          <w:rStyle w:val="cf01"/>
          <w:rFonts w:asciiTheme="minorHAnsi" w:eastAsiaTheme="majorEastAsia" w:hAnsiTheme="minorHAnsi" w:cstheme="minorHAnsi"/>
          <w:sz w:val="24"/>
          <w:szCs w:val="24"/>
        </w:rPr>
        <w:t xml:space="preserve"> digitalno skladišče za pravne vire, pogosta vprašanja in druge </w:t>
      </w:r>
      <w:r>
        <w:rPr>
          <w:rStyle w:val="cf01"/>
          <w:rFonts w:asciiTheme="minorHAnsi" w:eastAsiaTheme="majorEastAsia" w:hAnsiTheme="minorHAnsi" w:cstheme="minorHAnsi"/>
          <w:sz w:val="24"/>
          <w:szCs w:val="24"/>
        </w:rPr>
        <w:t>pomemb</w:t>
      </w:r>
      <w:r w:rsidR="0041464F" w:rsidRPr="009F67C8">
        <w:rPr>
          <w:rStyle w:val="cf01"/>
          <w:rFonts w:asciiTheme="minorHAnsi" w:eastAsiaTheme="majorEastAsia" w:hAnsiTheme="minorHAnsi" w:cstheme="minorHAnsi"/>
          <w:sz w:val="24"/>
          <w:szCs w:val="24"/>
        </w:rPr>
        <w:t xml:space="preserve">ne informacije. </w:t>
      </w:r>
    </w:p>
    <w:p w14:paraId="6B19AFF6" w14:textId="77777777" w:rsidR="00D54294" w:rsidRPr="009F67C8" w:rsidRDefault="00D54294" w:rsidP="0041464F">
      <w:pPr>
        <w:spacing w:after="0" w:line="240" w:lineRule="auto"/>
        <w:jc w:val="both"/>
        <w:rPr>
          <w:rFonts w:asciiTheme="minorHAnsi" w:hAnsiTheme="minorHAnsi" w:cstheme="minorHAnsi"/>
          <w:szCs w:val="24"/>
        </w:rPr>
      </w:pPr>
    </w:p>
    <w:p w14:paraId="40728F48" w14:textId="14A35BFD" w:rsidR="0041464F" w:rsidRPr="009F67C8" w:rsidRDefault="0041464F" w:rsidP="0041464F">
      <w:pPr>
        <w:spacing w:after="0" w:line="240" w:lineRule="auto"/>
        <w:jc w:val="both"/>
        <w:rPr>
          <w:rFonts w:asciiTheme="minorHAnsi" w:hAnsiTheme="minorHAnsi" w:cstheme="minorHAnsi"/>
          <w:szCs w:val="24"/>
        </w:rPr>
      </w:pPr>
      <w:r w:rsidRPr="009F67C8">
        <w:rPr>
          <w:rFonts w:asciiTheme="minorHAnsi" w:hAnsiTheme="minorHAnsi" w:cstheme="minorHAnsi"/>
          <w:szCs w:val="24"/>
        </w:rPr>
        <w:t>Na Državnem odvetništvu RS se izvajajo delavnice, na katerih se lahko predvsem na novo zaposleni spozna</w:t>
      </w:r>
      <w:r w:rsidR="003D2D81">
        <w:rPr>
          <w:rFonts w:asciiTheme="minorHAnsi" w:hAnsiTheme="minorHAnsi" w:cstheme="minorHAnsi"/>
          <w:szCs w:val="24"/>
        </w:rPr>
        <w:t>jo</w:t>
      </w:r>
      <w:r w:rsidRPr="009F67C8">
        <w:rPr>
          <w:rFonts w:asciiTheme="minorHAnsi" w:hAnsiTheme="minorHAnsi" w:cstheme="minorHAnsi"/>
          <w:szCs w:val="24"/>
        </w:rPr>
        <w:t xml:space="preserve"> z nalogami in pristojnostmi Državnega odvetništva RS, njegovo organiziranostjo, osnovami delovnih procesov v okviru posameznih podpornih pisarn, osnovnimi zakonitostmi procesnih pravil posameznega pravnega področja, delovanjem informacijskega sistema</w:t>
      </w:r>
      <w:r w:rsidR="00106DE2">
        <w:rPr>
          <w:rFonts w:asciiTheme="minorHAnsi" w:hAnsiTheme="minorHAnsi" w:cstheme="minorHAnsi"/>
          <w:szCs w:val="24"/>
        </w:rPr>
        <w:t xml:space="preserve"> in drugim</w:t>
      </w:r>
      <w:r w:rsidRPr="009F67C8">
        <w:rPr>
          <w:rFonts w:asciiTheme="minorHAnsi" w:hAnsiTheme="minorHAnsi" w:cstheme="minorHAnsi"/>
          <w:szCs w:val="24"/>
        </w:rPr>
        <w:t xml:space="preserve">. </w:t>
      </w:r>
    </w:p>
    <w:p w14:paraId="14146B8F" w14:textId="77777777" w:rsidR="00F972D9" w:rsidRPr="009F67C8" w:rsidRDefault="00F972D9" w:rsidP="00F972D9">
      <w:pPr>
        <w:spacing w:after="0" w:line="240" w:lineRule="auto"/>
        <w:jc w:val="both"/>
        <w:rPr>
          <w:rFonts w:asciiTheme="minorHAnsi" w:hAnsiTheme="minorHAnsi" w:cstheme="minorHAnsi"/>
          <w:sz w:val="32"/>
          <w:szCs w:val="32"/>
        </w:rPr>
      </w:pPr>
    </w:p>
    <w:p w14:paraId="6E6EFCAD" w14:textId="77777777" w:rsidR="00F972D9" w:rsidRPr="009F67C8" w:rsidRDefault="00F972D9" w:rsidP="00F972D9">
      <w:pPr>
        <w:pStyle w:val="Naslov4"/>
        <w:spacing w:before="0" w:beforeAutospacing="0"/>
        <w:ind w:left="454" w:hanging="454"/>
        <w:rPr>
          <w:rFonts w:asciiTheme="minorHAnsi" w:hAnsiTheme="minorHAnsi" w:cstheme="minorHAnsi"/>
        </w:rPr>
      </w:pPr>
      <w:bookmarkStart w:id="28" w:name="_Toc168844755"/>
      <w:r w:rsidRPr="009F67C8">
        <w:rPr>
          <w:rFonts w:asciiTheme="minorHAnsi" w:hAnsiTheme="minorHAnsi" w:cstheme="minorHAnsi"/>
        </w:rPr>
        <w:t>3.2 S</w:t>
      </w:r>
      <w:r w:rsidRPr="009F67C8">
        <w:rPr>
          <w:rFonts w:asciiTheme="minorHAnsi" w:hAnsiTheme="minorHAnsi" w:cstheme="minorHAnsi"/>
          <w:szCs w:val="24"/>
        </w:rPr>
        <w:t>odelovanje državnih odvetnikov kot predavateljev na različnih posvetovanjih in izobraževanjih</w:t>
      </w:r>
      <w:bookmarkEnd w:id="28"/>
      <w:r w:rsidRPr="009F67C8">
        <w:rPr>
          <w:rFonts w:asciiTheme="minorHAnsi" w:hAnsiTheme="minorHAnsi" w:cstheme="minorHAnsi"/>
        </w:rPr>
        <w:t xml:space="preserve"> </w:t>
      </w:r>
    </w:p>
    <w:p w14:paraId="32E06DBD" w14:textId="77777777" w:rsidR="00F972D9" w:rsidRPr="009F67C8" w:rsidRDefault="00F972D9" w:rsidP="00F972D9">
      <w:pPr>
        <w:spacing w:after="0" w:line="240" w:lineRule="auto"/>
        <w:jc w:val="both"/>
        <w:rPr>
          <w:rFonts w:asciiTheme="minorHAnsi" w:eastAsia="Times New Roman" w:hAnsiTheme="minorHAnsi" w:cstheme="minorHAnsi"/>
          <w:sz w:val="32"/>
          <w:szCs w:val="32"/>
        </w:rPr>
      </w:pPr>
    </w:p>
    <w:p w14:paraId="66DEACEC" w14:textId="77777777" w:rsidR="00F972D9" w:rsidRPr="009F67C8" w:rsidRDefault="00F972D9" w:rsidP="00F972D9">
      <w:pPr>
        <w:spacing w:after="0" w:line="240" w:lineRule="auto"/>
        <w:jc w:val="both"/>
        <w:rPr>
          <w:rFonts w:asciiTheme="minorHAnsi" w:eastAsia="Times New Roman" w:hAnsiTheme="minorHAnsi" w:cstheme="minorHAnsi"/>
          <w:szCs w:val="24"/>
        </w:rPr>
      </w:pPr>
      <w:r w:rsidRPr="009F67C8">
        <w:rPr>
          <w:rFonts w:asciiTheme="minorHAnsi" w:hAnsiTheme="minorHAnsi" w:cstheme="minorHAnsi"/>
          <w:szCs w:val="24"/>
        </w:rPr>
        <w:lastRenderedPageBreak/>
        <w:t xml:space="preserve">Na Državnem odvetništvu RS zaposlene spodbujamo k aktivnemu sodelovanju na posvetovanjih, izobraževanjih ter šolah in drugih oblikah izobraževanja, ki jih organizira CIP ali drugi izvajalci izobraževanj, s posebnim poudarkom na predstavitvi in strokovni obravnavi specifične problematike s področja dela in poslovanja Državnega odvetništva RS. </w:t>
      </w:r>
    </w:p>
    <w:p w14:paraId="079CBB98" w14:textId="77777777" w:rsidR="00F972D9" w:rsidRPr="009F67C8" w:rsidRDefault="00F972D9" w:rsidP="00F972D9">
      <w:pPr>
        <w:spacing w:after="0" w:line="240" w:lineRule="auto"/>
        <w:jc w:val="both"/>
        <w:rPr>
          <w:rFonts w:asciiTheme="minorHAnsi" w:hAnsiTheme="minorHAnsi" w:cstheme="minorHAnsi"/>
          <w:sz w:val="28"/>
          <w:szCs w:val="28"/>
        </w:rPr>
      </w:pPr>
    </w:p>
    <w:p w14:paraId="22D5723D" w14:textId="77777777" w:rsidR="00F972D9" w:rsidRPr="009F67C8" w:rsidRDefault="00F972D9" w:rsidP="00F972D9">
      <w:pPr>
        <w:pStyle w:val="Naslov5"/>
        <w:rPr>
          <w:rFonts w:asciiTheme="minorHAnsi" w:hAnsiTheme="minorHAnsi" w:cstheme="minorHAnsi"/>
        </w:rPr>
      </w:pPr>
      <w:bookmarkStart w:id="29" w:name="_Toc168844756"/>
      <w:r w:rsidRPr="009F67C8">
        <w:rPr>
          <w:rFonts w:asciiTheme="minorHAnsi" w:hAnsiTheme="minorHAnsi" w:cstheme="minorHAnsi"/>
        </w:rPr>
        <w:t>3.2.1 Predavanje študentom Pravne fakultete Univerze v Mariboru</w:t>
      </w:r>
      <w:bookmarkEnd w:id="29"/>
      <w:r w:rsidRPr="009F67C8">
        <w:rPr>
          <w:rFonts w:asciiTheme="minorHAnsi" w:hAnsiTheme="minorHAnsi" w:cstheme="minorHAnsi"/>
        </w:rPr>
        <w:t xml:space="preserve"> </w:t>
      </w:r>
    </w:p>
    <w:p w14:paraId="718C5497" w14:textId="77777777" w:rsidR="00F972D9" w:rsidRPr="009F67C8" w:rsidRDefault="00F972D9" w:rsidP="00F972D9">
      <w:pPr>
        <w:spacing w:after="0" w:line="240" w:lineRule="auto"/>
        <w:jc w:val="both"/>
        <w:rPr>
          <w:rFonts w:asciiTheme="minorHAnsi" w:hAnsiTheme="minorHAnsi" w:cstheme="minorHAnsi"/>
          <w:sz w:val="28"/>
          <w:szCs w:val="28"/>
        </w:rPr>
      </w:pPr>
    </w:p>
    <w:p w14:paraId="20F8FEF5" w14:textId="68E046F6"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17. aprila 2023 sta generalna državna odvetnica dr. Ana Kerševan in mag. Nataša Pintar Gosenca, višja državna odvetnica in vodja Mednarodnega oddelka na sedežu Državnega odvetništva RS v Ljubljani, obogatili izobraževalni program Pravne fakultete Univerze v Mariboru z gostujočim predavanjem. Namenjeno je bilo študentom drugega letnika in se je osredotočilo na specifike zastopanja Republike Slovenije v pravdnih postopkih pred domačimi in mednarodnimi pravosodnimi organi, s posebnim poudarkom na procesnih vidikih zastopanja.</w:t>
      </w:r>
      <w:r w:rsidR="00106DE2">
        <w:rPr>
          <w:rFonts w:asciiTheme="minorHAnsi" w:hAnsiTheme="minorHAnsi" w:cstheme="minorHAnsi"/>
          <w:szCs w:val="24"/>
        </w:rPr>
        <w:t xml:space="preserve"> </w:t>
      </w:r>
      <w:r w:rsidRPr="009F67C8">
        <w:rPr>
          <w:rFonts w:asciiTheme="minorHAnsi" w:hAnsiTheme="minorHAnsi" w:cstheme="minorHAnsi"/>
          <w:szCs w:val="24"/>
        </w:rPr>
        <w:t>Predavateljici sta s študenti delili dragocene vpoglede iz svojih bogatih izkušenj, kar je študentom omogočilo globlji vpogled v pravno prakso in postopke zastopanja na mednarodni ravni.</w:t>
      </w:r>
    </w:p>
    <w:p w14:paraId="0B59BC06" w14:textId="77777777" w:rsidR="00F972D9" w:rsidRPr="009F67C8" w:rsidRDefault="00F972D9" w:rsidP="00F972D9">
      <w:pPr>
        <w:spacing w:after="0" w:line="240" w:lineRule="auto"/>
        <w:jc w:val="both"/>
        <w:rPr>
          <w:rFonts w:asciiTheme="minorHAnsi" w:hAnsiTheme="minorHAnsi" w:cstheme="minorHAnsi"/>
          <w:szCs w:val="24"/>
        </w:rPr>
      </w:pPr>
    </w:p>
    <w:p w14:paraId="0C8EDC71" w14:textId="7F0F3A42"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Zaključek predavanja je zaznamovala živahna razprava </w:t>
      </w:r>
      <w:r w:rsidR="00106DE2">
        <w:rPr>
          <w:rFonts w:asciiTheme="minorHAnsi" w:hAnsiTheme="minorHAnsi" w:cstheme="minorHAnsi"/>
          <w:szCs w:val="24"/>
        </w:rPr>
        <w:t>s</w:t>
      </w:r>
      <w:r w:rsidRPr="009F67C8">
        <w:rPr>
          <w:rFonts w:asciiTheme="minorHAnsi" w:hAnsiTheme="minorHAnsi" w:cstheme="minorHAnsi"/>
          <w:szCs w:val="24"/>
        </w:rPr>
        <w:t xml:space="preserve"> študenti. V razpravi je aktivno sodelovala tudi dekanica Pravne fakultete Univerze v Mariboru, prof. dr. Vesna Rijavec, ki je poudarila pomen takšnih gostujočih predavanj za poglobljeno razumevanje prava in njegovo praktično uporabo.</w:t>
      </w:r>
    </w:p>
    <w:p w14:paraId="5FAB9F9C" w14:textId="77777777" w:rsidR="00F972D9" w:rsidRPr="009F67C8" w:rsidRDefault="00F972D9" w:rsidP="00F972D9">
      <w:pPr>
        <w:spacing w:after="0" w:line="240" w:lineRule="auto"/>
        <w:jc w:val="both"/>
        <w:rPr>
          <w:rFonts w:asciiTheme="minorHAnsi" w:hAnsiTheme="minorHAnsi" w:cstheme="minorHAnsi"/>
          <w:szCs w:val="24"/>
        </w:rPr>
      </w:pPr>
    </w:p>
    <w:p w14:paraId="5617053A" w14:textId="6C7EFBD3"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Gostovanje je poudarilo zavezanost Državnega odvetništva RS sodelovanju z akademskimi </w:t>
      </w:r>
      <w:r w:rsidR="00106DE2">
        <w:rPr>
          <w:rFonts w:asciiTheme="minorHAnsi" w:hAnsiTheme="minorHAnsi" w:cstheme="minorHAnsi"/>
          <w:szCs w:val="24"/>
        </w:rPr>
        <w:t>ustanov</w:t>
      </w:r>
      <w:r w:rsidRPr="009F67C8">
        <w:rPr>
          <w:rFonts w:asciiTheme="minorHAnsi" w:hAnsiTheme="minorHAnsi" w:cstheme="minorHAnsi"/>
          <w:szCs w:val="24"/>
        </w:rPr>
        <w:t>ami in prispevanju k izobraževalnemu procesu, pri č</w:t>
      </w:r>
      <w:r w:rsidR="003D2D81">
        <w:rPr>
          <w:rFonts w:asciiTheme="minorHAnsi" w:hAnsiTheme="minorHAnsi" w:cstheme="minorHAnsi"/>
          <w:szCs w:val="24"/>
        </w:rPr>
        <w:t>e</w:t>
      </w:r>
      <w:r w:rsidRPr="009F67C8">
        <w:rPr>
          <w:rFonts w:asciiTheme="minorHAnsi" w:hAnsiTheme="minorHAnsi" w:cstheme="minorHAnsi"/>
          <w:szCs w:val="24"/>
        </w:rPr>
        <w:t xml:space="preserve">mer se spodbuja razvoj </w:t>
      </w:r>
      <w:r w:rsidR="00106DE2">
        <w:rPr>
          <w:rFonts w:asciiTheme="minorHAnsi" w:hAnsiTheme="minorHAnsi" w:cstheme="minorHAnsi"/>
          <w:szCs w:val="24"/>
        </w:rPr>
        <w:t>prihodnj</w:t>
      </w:r>
      <w:r w:rsidRPr="009F67C8">
        <w:rPr>
          <w:rFonts w:asciiTheme="minorHAnsi" w:hAnsiTheme="minorHAnsi" w:cstheme="minorHAnsi"/>
          <w:szCs w:val="24"/>
        </w:rPr>
        <w:t xml:space="preserve">ih pravnih strokovnjakov in krepi zavedanje o pomembnosti pravnega zastopanja </w:t>
      </w:r>
      <w:r w:rsidRPr="000E48DC">
        <w:rPr>
          <w:rFonts w:asciiTheme="minorHAnsi" w:hAnsiTheme="minorHAnsi" w:cstheme="minorHAnsi"/>
          <w:szCs w:val="24"/>
        </w:rPr>
        <w:t xml:space="preserve">države na </w:t>
      </w:r>
      <w:r w:rsidR="00106DE2" w:rsidRPr="000E48DC">
        <w:rPr>
          <w:rFonts w:asciiTheme="minorHAnsi" w:hAnsiTheme="minorHAnsi" w:cstheme="minorHAnsi"/>
          <w:szCs w:val="24"/>
        </w:rPr>
        <w:t>držav</w:t>
      </w:r>
      <w:r w:rsidRPr="000E48DC">
        <w:rPr>
          <w:rFonts w:asciiTheme="minorHAnsi" w:hAnsiTheme="minorHAnsi" w:cstheme="minorHAnsi"/>
          <w:szCs w:val="24"/>
        </w:rPr>
        <w:t>ni in mednarodni ravni.</w:t>
      </w:r>
    </w:p>
    <w:p w14:paraId="0FD8BA06" w14:textId="77777777" w:rsidR="00F37C43" w:rsidRPr="009F67C8" w:rsidRDefault="00F37C43" w:rsidP="00F972D9">
      <w:pPr>
        <w:spacing w:after="0" w:line="240" w:lineRule="auto"/>
        <w:jc w:val="both"/>
        <w:rPr>
          <w:rFonts w:asciiTheme="minorHAnsi" w:hAnsiTheme="minorHAnsi" w:cstheme="minorHAnsi"/>
          <w:sz w:val="28"/>
          <w:szCs w:val="28"/>
        </w:rPr>
      </w:pPr>
    </w:p>
    <w:p w14:paraId="4C306EF1" w14:textId="77777777" w:rsidR="00F972D9" w:rsidRPr="009F67C8" w:rsidRDefault="00F972D9" w:rsidP="00F972D9">
      <w:pPr>
        <w:pStyle w:val="Naslov5"/>
        <w:spacing w:before="0" w:line="240" w:lineRule="auto"/>
        <w:rPr>
          <w:rFonts w:asciiTheme="minorHAnsi" w:hAnsiTheme="minorHAnsi" w:cstheme="minorHAnsi"/>
          <w:szCs w:val="28"/>
        </w:rPr>
      </w:pPr>
      <w:bookmarkStart w:id="30" w:name="_Hlk158815176"/>
      <w:bookmarkStart w:id="31" w:name="_Toc168844757"/>
      <w:r w:rsidRPr="009F67C8">
        <w:rPr>
          <w:rFonts w:asciiTheme="minorHAnsi" w:hAnsiTheme="minorHAnsi" w:cstheme="minorHAnsi"/>
          <w:szCs w:val="28"/>
        </w:rPr>
        <w:t>3.2.2 Nomotehnični dnevi 2023</w:t>
      </w:r>
      <w:bookmarkEnd w:id="31"/>
      <w:r w:rsidRPr="009F67C8">
        <w:rPr>
          <w:rFonts w:asciiTheme="minorHAnsi" w:hAnsiTheme="minorHAnsi" w:cstheme="minorHAnsi"/>
          <w:szCs w:val="28"/>
        </w:rPr>
        <w:t xml:space="preserve"> </w:t>
      </w:r>
    </w:p>
    <w:p w14:paraId="791CEA77" w14:textId="77777777" w:rsidR="00F972D9" w:rsidRPr="009F67C8" w:rsidRDefault="00F972D9" w:rsidP="00F972D9">
      <w:pPr>
        <w:spacing w:after="0" w:line="240" w:lineRule="auto"/>
        <w:jc w:val="both"/>
        <w:rPr>
          <w:rFonts w:asciiTheme="minorHAnsi" w:hAnsiTheme="minorHAnsi" w:cstheme="minorHAnsi"/>
          <w:sz w:val="28"/>
          <w:szCs w:val="28"/>
        </w:rPr>
      </w:pPr>
    </w:p>
    <w:p w14:paraId="655BCC0B" w14:textId="250B11F2"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Na letošnjih Nomotehničnih dnevih, ki so 31. maja 2023 potekali v organizaciji Inštituta za primerjalno pravo na Pravni fakulteti Univerze v Ljubljani, je višji državni odvetnik mag. Jurij Groznik v sodelovanju s Službo Vlade RS za zakonodajo predstavil temo </w:t>
      </w:r>
      <w:r w:rsidR="00106DE2">
        <w:rPr>
          <w:rFonts w:asciiTheme="minorHAnsi" w:hAnsiTheme="minorHAnsi" w:cstheme="minorHAnsi"/>
          <w:szCs w:val="24"/>
        </w:rPr>
        <w:t>»</w:t>
      </w:r>
      <w:r w:rsidRPr="009F67C8">
        <w:rPr>
          <w:rFonts w:asciiTheme="minorHAnsi" w:hAnsiTheme="minorHAnsi" w:cstheme="minorHAnsi"/>
          <w:szCs w:val="24"/>
        </w:rPr>
        <w:t>Transparentnost zakonodajnega procesa</w:t>
      </w:r>
      <w:r w:rsidR="00106DE2">
        <w:rPr>
          <w:rFonts w:asciiTheme="minorHAnsi" w:hAnsiTheme="minorHAnsi" w:cstheme="minorHAnsi"/>
          <w:szCs w:val="24"/>
        </w:rPr>
        <w:t>«</w:t>
      </w:r>
      <w:r w:rsidRPr="009F67C8">
        <w:rPr>
          <w:rFonts w:asciiTheme="minorHAnsi" w:hAnsiTheme="minorHAnsi" w:cstheme="minorHAnsi"/>
          <w:szCs w:val="24"/>
        </w:rPr>
        <w:t>.</w:t>
      </w:r>
    </w:p>
    <w:p w14:paraId="0DAFA2BB" w14:textId="77777777" w:rsidR="00F972D9" w:rsidRPr="009F67C8" w:rsidRDefault="00F972D9" w:rsidP="00F972D9">
      <w:pPr>
        <w:spacing w:after="0" w:line="240" w:lineRule="auto"/>
        <w:jc w:val="both"/>
        <w:rPr>
          <w:rFonts w:asciiTheme="minorHAnsi" w:hAnsiTheme="minorHAnsi" w:cstheme="minorHAnsi"/>
          <w:szCs w:val="24"/>
        </w:rPr>
      </w:pPr>
    </w:p>
    <w:p w14:paraId="2602A685" w14:textId="3B88C12C"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Višji državni odvetnik mag. Jurij Groznik je v svoji predstavitvi poudaril, da je pri pripravi pravnih predpisov treba upoštevati postopkovne vidike normodajne dejavnosti. Spomnil je, da je bila v Sloveniji nomotehnika dolgo zapostavljena, kar bi lahko imelo resne posledice za razvoj pravnega sistema, predvsem z vidika poudarjene interesne determiniranosti zakonodaje. Tehnično in vsebinsko k</w:t>
      </w:r>
      <w:r w:rsidR="00A0480C">
        <w:rPr>
          <w:rFonts w:asciiTheme="minorHAnsi" w:hAnsiTheme="minorHAnsi" w:cstheme="minorHAnsi"/>
          <w:szCs w:val="24"/>
        </w:rPr>
        <w:t>akovos</w:t>
      </w:r>
      <w:r w:rsidRPr="009F67C8">
        <w:rPr>
          <w:rFonts w:asciiTheme="minorHAnsi" w:hAnsiTheme="minorHAnsi" w:cstheme="minorHAnsi"/>
          <w:szCs w:val="24"/>
        </w:rPr>
        <w:t>tno pripravljeni predpisi so ključni za zagotavljanje predvidljivosti in pravne varnosti pri urejanju družbenih in gospodarskih odnosov. Mag. Jurij Groznik je ob tem poudaril pomen zagotavljanja t</w:t>
      </w:r>
      <w:r w:rsidR="00A0480C">
        <w:rPr>
          <w:rFonts w:asciiTheme="minorHAnsi" w:hAnsiTheme="minorHAnsi" w:cstheme="minorHAnsi"/>
          <w:szCs w:val="24"/>
        </w:rPr>
        <w:t xml:space="preserve">ako </w:t>
      </w:r>
      <w:r w:rsidRPr="009F67C8">
        <w:rPr>
          <w:rFonts w:asciiTheme="minorHAnsi" w:hAnsiTheme="minorHAnsi" w:cstheme="minorHAnsi"/>
          <w:szCs w:val="24"/>
        </w:rPr>
        <w:t>i</w:t>
      </w:r>
      <w:r w:rsidR="00A0480C">
        <w:rPr>
          <w:rFonts w:asciiTheme="minorHAnsi" w:hAnsiTheme="minorHAnsi" w:cstheme="minorHAnsi"/>
          <w:szCs w:val="24"/>
        </w:rPr>
        <w:t>menovane</w:t>
      </w:r>
      <w:r w:rsidRPr="009F67C8">
        <w:rPr>
          <w:rFonts w:asciiTheme="minorHAnsi" w:hAnsiTheme="minorHAnsi" w:cstheme="minorHAnsi"/>
          <w:szCs w:val="24"/>
        </w:rPr>
        <w:t xml:space="preserve"> zakonodajne sledi, in sicer v najzgodnejših fazah priprave zakonodajnih predlogov, </w:t>
      </w:r>
      <w:r w:rsidR="00A0480C">
        <w:rPr>
          <w:rFonts w:asciiTheme="minorHAnsi" w:hAnsiTheme="minorHAnsi" w:cstheme="minorHAnsi"/>
          <w:szCs w:val="24"/>
        </w:rPr>
        <w:t>ter</w:t>
      </w:r>
      <w:r w:rsidRPr="009F67C8">
        <w:rPr>
          <w:rFonts w:asciiTheme="minorHAnsi" w:hAnsiTheme="minorHAnsi" w:cstheme="minorHAnsi"/>
          <w:szCs w:val="24"/>
        </w:rPr>
        <w:t xml:space="preserve"> pomen strokovnosti uradnikov znotraj ministrstev, ki morajo biti ob upoštevanju njihove interesne neobremenjenosti hkrati </w:t>
      </w:r>
      <w:r w:rsidR="00A0480C">
        <w:rPr>
          <w:rFonts w:asciiTheme="minorHAnsi" w:hAnsiTheme="minorHAnsi" w:cstheme="minorHAnsi"/>
          <w:szCs w:val="24"/>
        </w:rPr>
        <w:t>zagotovilo</w:t>
      </w:r>
      <w:r w:rsidR="00A0480C" w:rsidRPr="009F67C8">
        <w:rPr>
          <w:rFonts w:asciiTheme="minorHAnsi" w:hAnsiTheme="minorHAnsi" w:cstheme="minorHAnsi"/>
          <w:szCs w:val="24"/>
        </w:rPr>
        <w:t xml:space="preserve"> </w:t>
      </w:r>
      <w:r w:rsidRPr="009F67C8">
        <w:rPr>
          <w:rFonts w:asciiTheme="minorHAnsi" w:hAnsiTheme="minorHAnsi" w:cstheme="minorHAnsi"/>
          <w:szCs w:val="24"/>
        </w:rPr>
        <w:t>nomotehnično dovršenih zakonodajnih predlogov.</w:t>
      </w:r>
    </w:p>
    <w:bookmarkEnd w:id="30"/>
    <w:p w14:paraId="4EBAF3D6" w14:textId="77777777" w:rsidR="00F972D9" w:rsidRPr="009F67C8" w:rsidRDefault="00F972D9" w:rsidP="00F972D9">
      <w:pPr>
        <w:spacing w:after="0" w:line="240" w:lineRule="auto"/>
        <w:jc w:val="both"/>
        <w:rPr>
          <w:rFonts w:asciiTheme="minorHAnsi" w:hAnsiTheme="minorHAnsi" w:cstheme="minorHAnsi"/>
          <w:sz w:val="28"/>
          <w:szCs w:val="28"/>
        </w:rPr>
      </w:pPr>
    </w:p>
    <w:p w14:paraId="7529496E" w14:textId="77777777" w:rsidR="00F972D9" w:rsidRPr="009F67C8" w:rsidRDefault="00F972D9" w:rsidP="008A1C2C">
      <w:pPr>
        <w:pStyle w:val="Naslov5"/>
        <w:spacing w:before="0" w:line="240" w:lineRule="auto"/>
        <w:ind w:left="680" w:hanging="680"/>
        <w:rPr>
          <w:rFonts w:asciiTheme="minorHAnsi" w:hAnsiTheme="minorHAnsi" w:cstheme="minorHAnsi"/>
          <w:szCs w:val="28"/>
        </w:rPr>
      </w:pPr>
      <w:bookmarkStart w:id="32" w:name="_Toc168844758"/>
      <w:r w:rsidRPr="009F67C8">
        <w:rPr>
          <w:rFonts w:asciiTheme="minorHAnsi" w:hAnsiTheme="minorHAnsi" w:cstheme="minorHAnsi"/>
          <w:szCs w:val="28"/>
        </w:rPr>
        <w:lastRenderedPageBreak/>
        <w:t>3.2.3 Forum o gospodarski in finančni kriminaliteti v organizaciji Društva državnih tožilcev Slovenije</w:t>
      </w:r>
      <w:bookmarkEnd w:id="32"/>
      <w:r w:rsidRPr="009F67C8">
        <w:rPr>
          <w:rFonts w:asciiTheme="minorHAnsi" w:hAnsiTheme="minorHAnsi" w:cstheme="minorHAnsi"/>
          <w:szCs w:val="28"/>
        </w:rPr>
        <w:t xml:space="preserve"> </w:t>
      </w:r>
    </w:p>
    <w:p w14:paraId="4BF3085B" w14:textId="77777777" w:rsidR="00F972D9" w:rsidRPr="009F67C8" w:rsidRDefault="00F972D9" w:rsidP="00F972D9">
      <w:pPr>
        <w:spacing w:after="0" w:line="240" w:lineRule="auto"/>
        <w:jc w:val="both"/>
        <w:rPr>
          <w:rFonts w:asciiTheme="minorHAnsi" w:hAnsiTheme="minorHAnsi" w:cstheme="minorHAnsi"/>
          <w:sz w:val="28"/>
          <w:szCs w:val="28"/>
        </w:rPr>
      </w:pPr>
    </w:p>
    <w:p w14:paraId="45946D97" w14:textId="77777777"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Generalna državna odvetnica dr. Ana Kerševan in višja državna odvetnica, vodja Civilnopravnega in gospodarskega oddelka, mag. Jerica Halilovič sta se na povabilo predsednika Društva državnih tožilcev Slovenije mag. Boštjana Valenčiča udeležili Foruma o gospodarski in finančni kriminaliteti, ki je potekal od 25. do 27. oktobra 2023 v Cankarjevem domu v Ljubljani.</w:t>
      </w:r>
    </w:p>
    <w:p w14:paraId="6A3D0E39" w14:textId="77777777" w:rsidR="00F972D9" w:rsidRPr="009F67C8" w:rsidRDefault="00F972D9" w:rsidP="00F972D9">
      <w:pPr>
        <w:spacing w:after="0" w:line="240" w:lineRule="auto"/>
        <w:jc w:val="both"/>
        <w:rPr>
          <w:rFonts w:asciiTheme="minorHAnsi" w:hAnsiTheme="minorHAnsi" w:cstheme="minorHAnsi"/>
          <w:szCs w:val="24"/>
        </w:rPr>
      </w:pPr>
    </w:p>
    <w:p w14:paraId="43578EC7" w14:textId="473E02EB"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Udeležencem konference sta 27.</w:t>
      </w:r>
      <w:r w:rsidR="00A0480C">
        <w:rPr>
          <w:rFonts w:asciiTheme="minorHAnsi" w:hAnsiTheme="minorHAnsi" w:cstheme="minorHAnsi"/>
          <w:szCs w:val="24"/>
        </w:rPr>
        <w:t> oktobra</w:t>
      </w:r>
      <w:r w:rsidRPr="009F67C8">
        <w:rPr>
          <w:rFonts w:asciiTheme="minorHAnsi" w:hAnsiTheme="minorHAnsi" w:cstheme="minorHAnsi"/>
          <w:szCs w:val="24"/>
        </w:rPr>
        <w:t xml:space="preserve"> 2023 predstavili različne vidike sodelovanja med Državnim odvetništvom RS in državnimi tožilstvi s poudarkom na udeležbi Državnega odvetništva RS v kazenskih in z njimi povezanih izvršilnopravnih postopkih. Na koncu sta glede na veliko število odprtih vprašanj, ki vplivajo na učinkovito izvajanje pristojnosti obeh subjektov, predlagali tudi ustanovitev stalne delovne skupine, sestavljene iz predstavnikov obeh organov</w:t>
      </w:r>
      <w:r w:rsidR="00A0480C">
        <w:rPr>
          <w:rFonts w:asciiTheme="minorHAnsi" w:hAnsiTheme="minorHAnsi" w:cstheme="minorHAnsi"/>
          <w:szCs w:val="24"/>
        </w:rPr>
        <w:t>,</w:t>
      </w:r>
      <w:r w:rsidRPr="009F67C8">
        <w:rPr>
          <w:rFonts w:asciiTheme="minorHAnsi" w:hAnsiTheme="minorHAnsi" w:cstheme="minorHAnsi"/>
          <w:szCs w:val="24"/>
        </w:rPr>
        <w:t xml:space="preserve"> in periodična srečanja, na katerih bi Državno odvetništvo RS in državna tožilstva obravnavali skupne vsebine s področja izvajanja pristojnosti </w:t>
      </w:r>
      <w:r w:rsidR="00A0480C">
        <w:rPr>
          <w:rFonts w:asciiTheme="minorHAnsi" w:hAnsiTheme="minorHAnsi" w:cstheme="minorHAnsi"/>
          <w:szCs w:val="24"/>
        </w:rPr>
        <w:t>ter</w:t>
      </w:r>
      <w:r w:rsidR="00A0480C" w:rsidRPr="009F67C8">
        <w:rPr>
          <w:rFonts w:asciiTheme="minorHAnsi" w:hAnsiTheme="minorHAnsi" w:cstheme="minorHAnsi"/>
          <w:szCs w:val="24"/>
        </w:rPr>
        <w:t xml:space="preserve"> </w:t>
      </w:r>
      <w:r w:rsidRPr="009F67C8">
        <w:rPr>
          <w:rFonts w:asciiTheme="minorHAnsi" w:hAnsiTheme="minorHAnsi" w:cstheme="minorHAnsi"/>
          <w:szCs w:val="24"/>
        </w:rPr>
        <w:t>izmenjevali dobre prakse na področju poslovanja.</w:t>
      </w:r>
    </w:p>
    <w:p w14:paraId="110D3B9E" w14:textId="77777777" w:rsidR="00F972D9" w:rsidRPr="009F67C8" w:rsidRDefault="00F972D9" w:rsidP="00F972D9">
      <w:pPr>
        <w:spacing w:after="0" w:line="240" w:lineRule="auto"/>
        <w:jc w:val="both"/>
        <w:rPr>
          <w:rFonts w:asciiTheme="minorHAnsi" w:hAnsiTheme="minorHAnsi" w:cstheme="minorHAnsi"/>
          <w:szCs w:val="24"/>
        </w:rPr>
      </w:pPr>
    </w:p>
    <w:p w14:paraId="43B4CF46" w14:textId="77777777"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Predavanje je bilo deležno velikega zanimanja, prav tako predlog za poglobljeno sodelovanje, mag. Valenčič pa je izrazil tudi željo, da bi se predstavniki Državnega odvetništva RS njihovih forumov udeleževali tudi v prihodnje.</w:t>
      </w:r>
    </w:p>
    <w:p w14:paraId="0A809716" w14:textId="77777777" w:rsidR="00F972D9" w:rsidRPr="009F67C8" w:rsidRDefault="00F972D9" w:rsidP="00F972D9">
      <w:pPr>
        <w:spacing w:after="0" w:line="240" w:lineRule="auto"/>
        <w:jc w:val="both"/>
        <w:rPr>
          <w:rFonts w:asciiTheme="minorHAnsi" w:hAnsiTheme="minorHAnsi" w:cstheme="minorHAnsi"/>
          <w:sz w:val="28"/>
          <w:szCs w:val="28"/>
        </w:rPr>
      </w:pPr>
    </w:p>
    <w:p w14:paraId="0230D4A1" w14:textId="54B0577A" w:rsidR="00F972D9" w:rsidRPr="009F67C8" w:rsidRDefault="00F972D9" w:rsidP="00F972D9">
      <w:pPr>
        <w:pStyle w:val="Naslov5"/>
        <w:spacing w:before="0" w:line="240" w:lineRule="auto"/>
        <w:ind w:left="680" w:hanging="680"/>
        <w:rPr>
          <w:rFonts w:asciiTheme="minorHAnsi" w:hAnsiTheme="minorHAnsi" w:cstheme="minorHAnsi"/>
          <w:szCs w:val="28"/>
        </w:rPr>
      </w:pPr>
      <w:bookmarkStart w:id="33" w:name="_Toc168844759"/>
      <w:r w:rsidRPr="009F67C8">
        <w:rPr>
          <w:rFonts w:asciiTheme="minorHAnsi" w:hAnsiTheme="minorHAnsi" w:cstheme="minorHAnsi"/>
          <w:szCs w:val="28"/>
        </w:rPr>
        <w:t xml:space="preserve">3.2.4 Predavanje višjih državnih odvetnic o vlogi </w:t>
      </w:r>
      <w:r w:rsidR="00A0480C">
        <w:rPr>
          <w:rFonts w:asciiTheme="minorHAnsi" w:hAnsiTheme="minorHAnsi" w:cstheme="minorHAnsi"/>
          <w:szCs w:val="28"/>
        </w:rPr>
        <w:t>d</w:t>
      </w:r>
      <w:r w:rsidRPr="009F67C8">
        <w:rPr>
          <w:rFonts w:asciiTheme="minorHAnsi" w:hAnsiTheme="minorHAnsi" w:cstheme="minorHAnsi"/>
          <w:szCs w:val="28"/>
        </w:rPr>
        <w:t xml:space="preserve">ržavnega odvetništva v upravnem sporu </w:t>
      </w:r>
      <w:r w:rsidR="00A0480C">
        <w:rPr>
          <w:rFonts w:asciiTheme="minorHAnsi" w:hAnsiTheme="minorHAnsi" w:cstheme="minorHAnsi"/>
          <w:szCs w:val="28"/>
        </w:rPr>
        <w:t xml:space="preserve">za </w:t>
      </w:r>
      <w:r w:rsidRPr="009F67C8">
        <w:rPr>
          <w:rFonts w:asciiTheme="minorHAnsi" w:hAnsiTheme="minorHAnsi" w:cstheme="minorHAnsi"/>
          <w:szCs w:val="28"/>
        </w:rPr>
        <w:t>študent</w:t>
      </w:r>
      <w:r w:rsidR="00A0480C">
        <w:rPr>
          <w:rFonts w:asciiTheme="minorHAnsi" w:hAnsiTheme="minorHAnsi" w:cstheme="minorHAnsi"/>
          <w:szCs w:val="28"/>
        </w:rPr>
        <w:t>e</w:t>
      </w:r>
      <w:r w:rsidRPr="009F67C8">
        <w:rPr>
          <w:rFonts w:asciiTheme="minorHAnsi" w:hAnsiTheme="minorHAnsi" w:cstheme="minorHAnsi"/>
          <w:szCs w:val="28"/>
        </w:rPr>
        <w:t xml:space="preserve"> Pravne fakultete Univerze v Ljubljani</w:t>
      </w:r>
      <w:bookmarkEnd w:id="33"/>
    </w:p>
    <w:p w14:paraId="2659C95B" w14:textId="77777777" w:rsidR="00F972D9" w:rsidRPr="009F67C8" w:rsidRDefault="00F972D9" w:rsidP="00F972D9">
      <w:pPr>
        <w:spacing w:after="0" w:line="240" w:lineRule="auto"/>
        <w:jc w:val="both"/>
        <w:rPr>
          <w:rFonts w:asciiTheme="minorHAnsi" w:hAnsiTheme="minorHAnsi" w:cstheme="minorHAnsi"/>
          <w:sz w:val="28"/>
          <w:szCs w:val="28"/>
        </w:rPr>
      </w:pPr>
    </w:p>
    <w:p w14:paraId="5D8E699F" w14:textId="62CFB7D5"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24. novembra 2023 sta višji državni odvetnici Katja Drnovšek Jarc, vodja Nepravdnega oddelka na sedežu Državnega odvetništva RS v Ljubljani, in mag. Mojca Kralj Pajek izvedli predavanje na Upravnosodni kliniki Pravne </w:t>
      </w:r>
      <w:r w:rsidR="00A0480C">
        <w:rPr>
          <w:rFonts w:asciiTheme="minorHAnsi" w:hAnsiTheme="minorHAnsi" w:cstheme="minorHAnsi"/>
          <w:szCs w:val="24"/>
        </w:rPr>
        <w:t>f</w:t>
      </w:r>
      <w:r w:rsidRPr="009F67C8">
        <w:rPr>
          <w:rFonts w:asciiTheme="minorHAnsi" w:hAnsiTheme="minorHAnsi" w:cstheme="minorHAnsi"/>
          <w:szCs w:val="24"/>
        </w:rPr>
        <w:t>akultete Univerze v Ljubljani in študentom predstavili različne vloge Državnega odvetništva RS v upravnem sporu. Cilj predavanja je bil povezati teoretična izhodišča s primeri iz prakse, kar je ključno za celovito razumevanje pravnega področja upravnega spora.</w:t>
      </w:r>
    </w:p>
    <w:p w14:paraId="67D9FF6A" w14:textId="77777777" w:rsidR="00F37C43" w:rsidRPr="009F67C8" w:rsidRDefault="00F37C43" w:rsidP="00F972D9">
      <w:pPr>
        <w:spacing w:after="0" w:line="240" w:lineRule="auto"/>
        <w:jc w:val="both"/>
        <w:rPr>
          <w:rFonts w:asciiTheme="minorHAnsi" w:hAnsiTheme="minorHAnsi" w:cstheme="minorHAnsi"/>
          <w:szCs w:val="24"/>
        </w:rPr>
      </w:pPr>
    </w:p>
    <w:p w14:paraId="3B76E722" w14:textId="4416F7BA"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Višji državni odvetnici </w:t>
      </w:r>
      <w:r w:rsidR="00A0480C">
        <w:rPr>
          <w:rFonts w:asciiTheme="minorHAnsi" w:hAnsiTheme="minorHAnsi" w:cstheme="minorHAnsi"/>
          <w:szCs w:val="24"/>
        </w:rPr>
        <w:t>je</w:t>
      </w:r>
      <w:r w:rsidRPr="009F67C8">
        <w:rPr>
          <w:rFonts w:asciiTheme="minorHAnsi" w:hAnsiTheme="minorHAnsi" w:cstheme="minorHAnsi"/>
          <w:szCs w:val="24"/>
        </w:rPr>
        <w:t xml:space="preserve"> k predstavitvi povab</w:t>
      </w:r>
      <w:r w:rsidR="00A0480C">
        <w:rPr>
          <w:rFonts w:asciiTheme="minorHAnsi" w:hAnsiTheme="minorHAnsi" w:cstheme="minorHAnsi"/>
          <w:szCs w:val="24"/>
        </w:rPr>
        <w:t>ila</w:t>
      </w:r>
      <w:r w:rsidRPr="009F67C8">
        <w:rPr>
          <w:rFonts w:asciiTheme="minorHAnsi" w:hAnsiTheme="minorHAnsi" w:cstheme="minorHAnsi"/>
          <w:szCs w:val="24"/>
        </w:rPr>
        <w:t xml:space="preserve"> nov</w:t>
      </w:r>
      <w:r w:rsidR="00A0480C">
        <w:rPr>
          <w:rFonts w:asciiTheme="minorHAnsi" w:hAnsiTheme="minorHAnsi" w:cstheme="minorHAnsi"/>
          <w:szCs w:val="24"/>
        </w:rPr>
        <w:t>a</w:t>
      </w:r>
      <w:r w:rsidRPr="009F67C8">
        <w:rPr>
          <w:rFonts w:asciiTheme="minorHAnsi" w:hAnsiTheme="minorHAnsi" w:cstheme="minorHAnsi"/>
          <w:szCs w:val="24"/>
        </w:rPr>
        <w:t xml:space="preserve"> predstojnic</w:t>
      </w:r>
      <w:r w:rsidR="00A0480C">
        <w:rPr>
          <w:rFonts w:asciiTheme="minorHAnsi" w:hAnsiTheme="minorHAnsi" w:cstheme="minorHAnsi"/>
          <w:szCs w:val="24"/>
        </w:rPr>
        <w:t>a</w:t>
      </w:r>
      <w:r w:rsidRPr="009F67C8">
        <w:rPr>
          <w:rFonts w:asciiTheme="minorHAnsi" w:hAnsiTheme="minorHAnsi" w:cstheme="minorHAnsi"/>
          <w:szCs w:val="24"/>
        </w:rPr>
        <w:t xml:space="preserve"> </w:t>
      </w:r>
      <w:r w:rsidR="00A0480C">
        <w:rPr>
          <w:rFonts w:asciiTheme="minorHAnsi" w:hAnsiTheme="minorHAnsi" w:cstheme="minorHAnsi"/>
          <w:szCs w:val="24"/>
        </w:rPr>
        <w:t>K</w:t>
      </w:r>
      <w:r w:rsidRPr="009F67C8">
        <w:rPr>
          <w:rFonts w:asciiTheme="minorHAnsi" w:hAnsiTheme="minorHAnsi" w:cstheme="minorHAnsi"/>
          <w:szCs w:val="24"/>
        </w:rPr>
        <w:t xml:space="preserve">atedre za upravno pravo </w:t>
      </w:r>
      <w:r w:rsidR="00F37C43" w:rsidRPr="009F67C8">
        <w:rPr>
          <w:rFonts w:asciiTheme="minorHAnsi" w:hAnsiTheme="minorHAnsi" w:cstheme="minorHAnsi"/>
          <w:szCs w:val="24"/>
        </w:rPr>
        <w:t xml:space="preserve">doc. dr. </w:t>
      </w:r>
      <w:r w:rsidRPr="009F67C8">
        <w:rPr>
          <w:rFonts w:asciiTheme="minorHAnsi" w:hAnsiTheme="minorHAnsi" w:cstheme="minorHAnsi"/>
          <w:szCs w:val="24"/>
        </w:rPr>
        <w:t>Brun</w:t>
      </w:r>
      <w:r w:rsidR="00A0480C">
        <w:rPr>
          <w:rFonts w:asciiTheme="minorHAnsi" w:hAnsiTheme="minorHAnsi" w:cstheme="minorHAnsi"/>
          <w:szCs w:val="24"/>
        </w:rPr>
        <w:t>a</w:t>
      </w:r>
      <w:r w:rsidRPr="009F67C8">
        <w:rPr>
          <w:rFonts w:asciiTheme="minorHAnsi" w:hAnsiTheme="minorHAnsi" w:cstheme="minorHAnsi"/>
          <w:szCs w:val="24"/>
        </w:rPr>
        <w:t xml:space="preserve"> Žuber, ki je tudi vodja projekta z naslovom »Vloga državnega odvetništva v upravnem sporu«, v katerem Državno odvetništvo RS sodeluje s Pravno fakulteto in Ekonomsko fakulteto Univerze v Ljubljani. </w:t>
      </w:r>
    </w:p>
    <w:p w14:paraId="5B8DCC2E" w14:textId="77777777" w:rsidR="00F972D9" w:rsidRPr="009F67C8" w:rsidRDefault="00F972D9" w:rsidP="00F972D9">
      <w:pPr>
        <w:spacing w:after="0" w:line="240" w:lineRule="auto"/>
        <w:jc w:val="both"/>
        <w:rPr>
          <w:rFonts w:asciiTheme="minorHAnsi" w:hAnsiTheme="minorHAnsi" w:cstheme="minorHAnsi"/>
          <w:szCs w:val="24"/>
        </w:rPr>
      </w:pPr>
    </w:p>
    <w:p w14:paraId="69DEEFD4" w14:textId="3E2D5B7A"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Višji državni odvetnici sta s predstavitvijo različnih vlog, ki jih Državno odvetništvo RS prevzema v upravnem sporu, poudarili kompleksnost pravnih vprašanj in izzivov, s katerimi se srečujejo pravniki na tem področju. Med ključnimi poudarki predavanja je bilo predstavljeno zastopanje, ki ga izvajajo državni odvetniki v upravnem sporu. Ti lahko nastopajo kot tožniki v javnem interesu ali kot zastopniki tožeče ali tožene stranke, včasih pa prevzemajo vlogo zastopnika </w:t>
      </w:r>
      <w:r w:rsidR="00F57665">
        <w:rPr>
          <w:rFonts w:asciiTheme="minorHAnsi" w:hAnsiTheme="minorHAnsi" w:cstheme="minorHAnsi"/>
          <w:szCs w:val="24"/>
        </w:rPr>
        <w:t>–</w:t>
      </w:r>
      <w:r w:rsidR="00F57665" w:rsidRPr="009F67C8">
        <w:rPr>
          <w:rFonts w:asciiTheme="minorHAnsi" w:hAnsiTheme="minorHAnsi" w:cstheme="minorHAnsi"/>
          <w:szCs w:val="24"/>
        </w:rPr>
        <w:t xml:space="preserve"> </w:t>
      </w:r>
      <w:r w:rsidRPr="009F67C8">
        <w:rPr>
          <w:rFonts w:asciiTheme="minorHAnsi" w:hAnsiTheme="minorHAnsi" w:cstheme="minorHAnsi"/>
          <w:szCs w:val="24"/>
        </w:rPr>
        <w:t xml:space="preserve">stranke z interesom. To vlogo Državno odvetništvo RS prevzema na podlagi 12. člena ZDodv in 17. člena Zakona o upravnem sporu (v nadaljevanju: ZUS-1). </w:t>
      </w:r>
      <w:r w:rsidR="00F57665">
        <w:rPr>
          <w:rFonts w:asciiTheme="minorHAnsi" w:hAnsiTheme="minorHAnsi" w:cstheme="minorHAnsi"/>
          <w:szCs w:val="24"/>
        </w:rPr>
        <w:t>Le-ta</w:t>
      </w:r>
      <w:r w:rsidRPr="009F67C8">
        <w:rPr>
          <w:rFonts w:asciiTheme="minorHAnsi" w:hAnsiTheme="minorHAnsi" w:cstheme="minorHAnsi"/>
          <w:szCs w:val="24"/>
        </w:rPr>
        <w:t xml:space="preserve"> ureja </w:t>
      </w:r>
      <w:r w:rsidR="00F57665">
        <w:rPr>
          <w:rFonts w:asciiTheme="minorHAnsi" w:hAnsiTheme="minorHAnsi" w:cstheme="minorHAnsi"/>
          <w:szCs w:val="24"/>
        </w:rPr>
        <w:t>položaj</w:t>
      </w:r>
      <w:r w:rsidRPr="009F67C8">
        <w:rPr>
          <w:rFonts w:asciiTheme="minorHAnsi" w:hAnsiTheme="minorHAnsi" w:cstheme="minorHAnsi"/>
          <w:szCs w:val="24"/>
        </w:rPr>
        <w:t>, ko Državno odvetništvo RS na podlagi pooblastila Vlade Republike Slovenije zastopa toženca – upravni organ, ki je izdal končno odločbo v upravnem sporu.</w:t>
      </w:r>
    </w:p>
    <w:p w14:paraId="28A3802B" w14:textId="77777777" w:rsidR="00F972D9" w:rsidRPr="009F67C8" w:rsidRDefault="00F972D9" w:rsidP="00F972D9">
      <w:pPr>
        <w:spacing w:after="0" w:line="240" w:lineRule="auto"/>
        <w:jc w:val="both"/>
        <w:rPr>
          <w:rFonts w:asciiTheme="minorHAnsi" w:hAnsiTheme="minorHAnsi" w:cstheme="minorHAnsi"/>
          <w:szCs w:val="24"/>
        </w:rPr>
      </w:pPr>
    </w:p>
    <w:p w14:paraId="2378B788" w14:textId="2E41046E"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Glede na veljavno zakonodajo lahko Državno odvetništvo RS vloži tožbo kot samostojna stranka v upravnem sporu le v primeru, ko skrbi za varovanje javnega interesa. Vloga zastopnika javnega interesa je med zahtevnejši</w:t>
      </w:r>
      <w:r w:rsidR="00F144B1">
        <w:rPr>
          <w:rFonts w:asciiTheme="minorHAnsi" w:hAnsiTheme="minorHAnsi" w:cstheme="minorHAnsi"/>
          <w:szCs w:val="24"/>
        </w:rPr>
        <w:t>mi</w:t>
      </w:r>
      <w:r w:rsidRPr="009F67C8">
        <w:rPr>
          <w:rFonts w:asciiTheme="minorHAnsi" w:hAnsiTheme="minorHAnsi" w:cstheme="minorHAnsi"/>
          <w:szCs w:val="24"/>
        </w:rPr>
        <w:t xml:space="preserve">, saj tretji odstavek 17. člena ZUS-1 določa, da je tožnik v upravnem sporu lahko tudi zastopnik javnega interesa, prvi odstavek 18. člena ZUS-1 pa nadalje eksplicitno opredeljuje, da je zastopnik javnega interesa Državno odvetništvo RS. S tožbo Državno odvetništvo RS </w:t>
      </w:r>
      <w:r w:rsidR="00F144B1">
        <w:rPr>
          <w:rFonts w:asciiTheme="minorHAnsi" w:hAnsiTheme="minorHAnsi" w:cstheme="minorHAnsi"/>
          <w:szCs w:val="24"/>
        </w:rPr>
        <w:t>dosega</w:t>
      </w:r>
      <w:r w:rsidR="00F144B1" w:rsidRPr="009F67C8">
        <w:rPr>
          <w:rFonts w:asciiTheme="minorHAnsi" w:hAnsiTheme="minorHAnsi" w:cstheme="minorHAnsi"/>
          <w:szCs w:val="24"/>
        </w:rPr>
        <w:t xml:space="preserve"> </w:t>
      </w:r>
      <w:r w:rsidRPr="009F67C8">
        <w:rPr>
          <w:rFonts w:asciiTheme="minorHAnsi" w:hAnsiTheme="minorHAnsi" w:cstheme="minorHAnsi"/>
          <w:szCs w:val="24"/>
        </w:rPr>
        <w:t>odpravo upravnega akta ali ustrezno spremembo, kadar se zatrjuje kršitev javnega interesa. Državno odvetništvo RS vloži tožbo vedno, kadar oceni, da bi bilo treb</w:t>
      </w:r>
      <w:r w:rsidR="00F144B1">
        <w:rPr>
          <w:rFonts w:asciiTheme="minorHAnsi" w:hAnsiTheme="minorHAnsi" w:cstheme="minorHAnsi"/>
          <w:szCs w:val="24"/>
        </w:rPr>
        <w:t>a</w:t>
      </w:r>
      <w:r w:rsidRPr="009F67C8">
        <w:rPr>
          <w:rFonts w:asciiTheme="minorHAnsi" w:hAnsiTheme="minorHAnsi" w:cstheme="minorHAnsi"/>
          <w:szCs w:val="24"/>
        </w:rPr>
        <w:t xml:space="preserve"> zaradi zatrjevane kršitve javnega interesa v </w:t>
      </w:r>
      <w:r w:rsidR="00C702FE">
        <w:rPr>
          <w:rFonts w:asciiTheme="minorHAnsi" w:hAnsiTheme="minorHAnsi" w:cstheme="minorHAnsi"/>
          <w:szCs w:val="24"/>
        </w:rPr>
        <w:t>posamez</w:t>
      </w:r>
      <w:r w:rsidRPr="009F67C8">
        <w:rPr>
          <w:rFonts w:asciiTheme="minorHAnsi" w:hAnsiTheme="minorHAnsi" w:cstheme="minorHAnsi"/>
          <w:szCs w:val="24"/>
        </w:rPr>
        <w:t xml:space="preserve">nem primeru izpodbijati upravni akt, s katerim je bilo v upravnem sporu dokončno odločeno o pravici oziroma koristi posameznika ali druge osebe. </w:t>
      </w:r>
    </w:p>
    <w:p w14:paraId="6925A1F0" w14:textId="77777777" w:rsidR="00F972D9" w:rsidRPr="009F67C8" w:rsidRDefault="00F972D9" w:rsidP="00F972D9">
      <w:pPr>
        <w:spacing w:after="0" w:line="240" w:lineRule="auto"/>
        <w:jc w:val="both"/>
        <w:rPr>
          <w:rFonts w:asciiTheme="minorHAnsi" w:hAnsiTheme="minorHAnsi" w:cstheme="minorHAnsi"/>
          <w:szCs w:val="24"/>
        </w:rPr>
      </w:pPr>
    </w:p>
    <w:p w14:paraId="63C2639B" w14:textId="77777777"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Poleg tega Državno odvetništvo RS nastopa tudi kot zastopnik v upravnem sporu, pri čemer prevzema vlogo zastopnika tožnika, toženca ali prizadete osebe s položajem stranke. Vloga Državnega odvetništva RS kot zakonitega zastopnika ali pooblaščenca je odvisna od podlage za zastopanje, ki jo določata ZUS-1 in ZDOdv. V nekaterih primerih pa posebni zakoni (npr. Zakon o načinu izvršitve sodbe Evropskega sodišča za človekove pravice, Zakon o tujcih) že na zakonski ravni predvidevajo zastopanje s strani Državnega odvetništva RS.</w:t>
      </w:r>
    </w:p>
    <w:p w14:paraId="33740EF8" w14:textId="77777777" w:rsidR="00F972D9" w:rsidRPr="009F67C8" w:rsidRDefault="00F972D9" w:rsidP="00F972D9">
      <w:pPr>
        <w:spacing w:after="0" w:line="240" w:lineRule="auto"/>
        <w:jc w:val="both"/>
        <w:rPr>
          <w:rFonts w:asciiTheme="minorHAnsi" w:hAnsiTheme="minorHAnsi" w:cstheme="minorHAnsi"/>
          <w:szCs w:val="24"/>
        </w:rPr>
      </w:pPr>
    </w:p>
    <w:p w14:paraId="066F1BE2" w14:textId="47514F71"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Vsaka od razpravljalnih vlog je bila osvetljena s primeri</w:t>
      </w:r>
      <w:r w:rsidR="00C702FE">
        <w:rPr>
          <w:rFonts w:asciiTheme="minorHAnsi" w:hAnsiTheme="minorHAnsi" w:cstheme="minorHAnsi"/>
          <w:szCs w:val="24"/>
        </w:rPr>
        <w:t xml:space="preserve"> iz prakse</w:t>
      </w:r>
      <w:r w:rsidRPr="009F67C8">
        <w:rPr>
          <w:rFonts w:asciiTheme="minorHAnsi" w:hAnsiTheme="minorHAnsi" w:cstheme="minorHAnsi"/>
          <w:szCs w:val="24"/>
        </w:rPr>
        <w:t xml:space="preserve">, kar je obogatilo izkušnjo študentov in pripomoglo k boljšemu razumevanju kompleksnosti upravnega prava. Z združevanjem teorije s praktičnimi primeri, kot je bil primer predavanja višjih državnih odvetnic, se oblikuje </w:t>
      </w:r>
      <w:r w:rsidR="00541E32">
        <w:rPr>
          <w:rFonts w:asciiTheme="minorHAnsi" w:hAnsiTheme="minorHAnsi" w:cstheme="minorHAnsi"/>
          <w:szCs w:val="24"/>
        </w:rPr>
        <w:t>način</w:t>
      </w:r>
      <w:r w:rsidRPr="009F67C8">
        <w:rPr>
          <w:rFonts w:asciiTheme="minorHAnsi" w:hAnsiTheme="minorHAnsi" w:cstheme="minorHAnsi"/>
          <w:szCs w:val="24"/>
        </w:rPr>
        <w:t xml:space="preserve"> izobraževanj</w:t>
      </w:r>
      <w:r w:rsidR="00541E32">
        <w:rPr>
          <w:rFonts w:asciiTheme="minorHAnsi" w:hAnsiTheme="minorHAnsi" w:cstheme="minorHAnsi"/>
          <w:szCs w:val="24"/>
        </w:rPr>
        <w:t>a</w:t>
      </w:r>
      <w:r w:rsidRPr="009F67C8">
        <w:rPr>
          <w:rFonts w:asciiTheme="minorHAnsi" w:hAnsiTheme="minorHAnsi" w:cstheme="minorHAnsi"/>
          <w:szCs w:val="24"/>
        </w:rPr>
        <w:t xml:space="preserve">, ki ne le razsvetljuje pravne koncepte, temveč tudi spodbuja kritično razmišljanje in razvoj analitičnih sposobnosti. To so lastnosti, ki bodo študentom omogočile, da </w:t>
      </w:r>
      <w:r w:rsidR="00541E32">
        <w:rPr>
          <w:rFonts w:asciiTheme="minorHAnsi" w:hAnsiTheme="minorHAnsi" w:cstheme="minorHAnsi"/>
          <w:szCs w:val="24"/>
        </w:rPr>
        <w:t xml:space="preserve">bodo </w:t>
      </w:r>
      <w:r w:rsidRPr="009F67C8">
        <w:rPr>
          <w:rFonts w:asciiTheme="minorHAnsi" w:hAnsiTheme="minorHAnsi" w:cstheme="minorHAnsi"/>
          <w:szCs w:val="24"/>
        </w:rPr>
        <w:t>z odliko opravlja</w:t>
      </w:r>
      <w:r w:rsidR="00541E32">
        <w:rPr>
          <w:rFonts w:asciiTheme="minorHAnsi" w:hAnsiTheme="minorHAnsi" w:cstheme="minorHAnsi"/>
          <w:szCs w:val="24"/>
        </w:rPr>
        <w:t>li</w:t>
      </w:r>
      <w:r w:rsidRPr="009F67C8">
        <w:rPr>
          <w:rFonts w:asciiTheme="minorHAnsi" w:hAnsiTheme="minorHAnsi" w:cstheme="minorHAnsi"/>
          <w:szCs w:val="24"/>
        </w:rPr>
        <w:t xml:space="preserve"> zahtevne naloge v </w:t>
      </w:r>
      <w:r w:rsidR="00541E32">
        <w:rPr>
          <w:rFonts w:asciiTheme="minorHAnsi" w:hAnsiTheme="minorHAnsi" w:cstheme="minorHAnsi"/>
          <w:szCs w:val="24"/>
        </w:rPr>
        <w:t>svojem</w:t>
      </w:r>
      <w:r w:rsidRPr="009F67C8">
        <w:rPr>
          <w:rFonts w:asciiTheme="minorHAnsi" w:hAnsiTheme="minorHAnsi" w:cstheme="minorHAnsi"/>
          <w:szCs w:val="24"/>
        </w:rPr>
        <w:t xml:space="preserve"> pravnišk</w:t>
      </w:r>
      <w:r w:rsidR="00541E32">
        <w:rPr>
          <w:rFonts w:asciiTheme="minorHAnsi" w:hAnsiTheme="minorHAnsi" w:cstheme="minorHAnsi"/>
          <w:szCs w:val="24"/>
        </w:rPr>
        <w:t>em</w:t>
      </w:r>
      <w:r w:rsidRPr="009F67C8">
        <w:rPr>
          <w:rFonts w:asciiTheme="minorHAnsi" w:hAnsiTheme="minorHAnsi" w:cstheme="minorHAnsi"/>
          <w:szCs w:val="24"/>
        </w:rPr>
        <w:t xml:space="preserve"> poklic</w:t>
      </w:r>
      <w:r w:rsidR="00541E32">
        <w:rPr>
          <w:rFonts w:asciiTheme="minorHAnsi" w:hAnsiTheme="minorHAnsi" w:cstheme="minorHAnsi"/>
          <w:szCs w:val="24"/>
        </w:rPr>
        <w:t>u</w:t>
      </w:r>
      <w:r w:rsidRPr="009F67C8">
        <w:rPr>
          <w:rFonts w:asciiTheme="minorHAnsi" w:hAnsiTheme="minorHAnsi" w:cstheme="minorHAnsi"/>
          <w:szCs w:val="24"/>
        </w:rPr>
        <w:t>.</w:t>
      </w:r>
    </w:p>
    <w:p w14:paraId="6F8D7422" w14:textId="77777777" w:rsidR="00F972D9" w:rsidRPr="009F67C8" w:rsidRDefault="00F972D9" w:rsidP="00F972D9">
      <w:pPr>
        <w:spacing w:after="0" w:line="240" w:lineRule="auto"/>
        <w:jc w:val="both"/>
        <w:rPr>
          <w:rFonts w:asciiTheme="minorHAnsi" w:hAnsiTheme="minorHAnsi" w:cstheme="minorHAnsi"/>
          <w:sz w:val="32"/>
          <w:szCs w:val="32"/>
        </w:rPr>
      </w:pPr>
    </w:p>
    <w:p w14:paraId="20AD1DB0" w14:textId="15618B2E" w:rsidR="00F972D9" w:rsidRPr="009F67C8" w:rsidRDefault="00F972D9" w:rsidP="00F972D9">
      <w:pPr>
        <w:pStyle w:val="Naslov4"/>
        <w:spacing w:before="0" w:beforeAutospacing="0"/>
        <w:rPr>
          <w:rFonts w:asciiTheme="minorHAnsi" w:hAnsiTheme="minorHAnsi" w:cstheme="minorHAnsi"/>
          <w:i/>
          <w:szCs w:val="32"/>
        </w:rPr>
      </w:pPr>
      <w:bookmarkStart w:id="34" w:name="_Toc168844760"/>
      <w:r w:rsidRPr="009F67C8">
        <w:rPr>
          <w:rFonts w:asciiTheme="minorHAnsi" w:hAnsiTheme="minorHAnsi" w:cstheme="minorHAnsi"/>
          <w:szCs w:val="32"/>
        </w:rPr>
        <w:t>3.3 Posvet »Kakšnega odvetnika potrebuje država?«</w:t>
      </w:r>
      <w:bookmarkEnd w:id="34"/>
    </w:p>
    <w:p w14:paraId="2C589A9E" w14:textId="77777777" w:rsidR="00F972D9" w:rsidRPr="009F67C8" w:rsidRDefault="00F972D9" w:rsidP="00F972D9">
      <w:pPr>
        <w:spacing w:after="0" w:line="240" w:lineRule="auto"/>
        <w:jc w:val="both"/>
        <w:rPr>
          <w:rFonts w:asciiTheme="minorHAnsi" w:hAnsiTheme="minorHAnsi" w:cstheme="minorHAnsi"/>
          <w:sz w:val="32"/>
          <w:szCs w:val="32"/>
        </w:rPr>
      </w:pPr>
    </w:p>
    <w:p w14:paraId="5E306348" w14:textId="77777777" w:rsidR="00F972D9" w:rsidRPr="009F67C8" w:rsidRDefault="00F972D9" w:rsidP="00F972D9">
      <w:pPr>
        <w:pStyle w:val="Naslov5"/>
        <w:spacing w:before="0" w:line="240" w:lineRule="auto"/>
        <w:rPr>
          <w:rFonts w:asciiTheme="minorHAnsi" w:hAnsiTheme="minorHAnsi" w:cstheme="minorHAnsi"/>
        </w:rPr>
      </w:pPr>
      <w:bookmarkStart w:id="35" w:name="_Toc168844761"/>
      <w:r w:rsidRPr="009F67C8">
        <w:rPr>
          <w:rFonts w:asciiTheme="minorHAnsi" w:hAnsiTheme="minorHAnsi" w:cstheme="minorHAnsi"/>
        </w:rPr>
        <w:t>3.3.1 Predstavitev dogodka</w:t>
      </w:r>
      <w:bookmarkEnd w:id="35"/>
    </w:p>
    <w:p w14:paraId="015DB0BB" w14:textId="77777777" w:rsidR="00F972D9" w:rsidRPr="009F67C8" w:rsidRDefault="00F972D9" w:rsidP="00F972D9">
      <w:pPr>
        <w:spacing w:after="0" w:line="240" w:lineRule="auto"/>
        <w:jc w:val="both"/>
        <w:rPr>
          <w:rFonts w:asciiTheme="minorHAnsi" w:hAnsiTheme="minorHAnsi" w:cstheme="minorHAnsi"/>
          <w:sz w:val="28"/>
          <w:szCs w:val="28"/>
        </w:rPr>
      </w:pPr>
    </w:p>
    <w:p w14:paraId="025194CF" w14:textId="5A25111E"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 dvorani Državnega sveta RS se je 21. marca 2023 v soorganizaciji Državnega sveta RS in Državnega odvetništva RS odvil posvet z naslovom </w:t>
      </w:r>
      <w:r w:rsidR="0078085B" w:rsidRPr="009F67C8">
        <w:rPr>
          <w:rFonts w:asciiTheme="minorHAnsi" w:hAnsiTheme="minorHAnsi" w:cstheme="minorHAnsi"/>
          <w:szCs w:val="24"/>
        </w:rPr>
        <w:t>»</w:t>
      </w:r>
      <w:r w:rsidRPr="009F67C8">
        <w:rPr>
          <w:rFonts w:asciiTheme="minorHAnsi" w:hAnsiTheme="minorHAnsi" w:cstheme="minorHAnsi"/>
          <w:szCs w:val="24"/>
        </w:rPr>
        <w:t>Kakšnega odvetnika potrebuje država?</w:t>
      </w:r>
      <w:r w:rsidR="0078085B" w:rsidRPr="009F67C8">
        <w:rPr>
          <w:rFonts w:asciiTheme="minorHAnsi" w:hAnsiTheme="minorHAnsi" w:cstheme="minorHAnsi"/>
          <w:szCs w:val="24"/>
        </w:rPr>
        <w:t>«</w:t>
      </w:r>
      <w:r w:rsidRPr="009F67C8">
        <w:rPr>
          <w:rFonts w:asciiTheme="minorHAnsi" w:hAnsiTheme="minorHAnsi" w:cstheme="minorHAnsi"/>
          <w:szCs w:val="24"/>
        </w:rPr>
        <w:t xml:space="preserve">. </w:t>
      </w:r>
    </w:p>
    <w:p w14:paraId="0EC67663" w14:textId="77777777" w:rsidR="00F972D9" w:rsidRPr="009F67C8" w:rsidRDefault="00F972D9" w:rsidP="00F972D9">
      <w:pPr>
        <w:spacing w:after="0" w:line="240" w:lineRule="auto"/>
        <w:jc w:val="both"/>
        <w:rPr>
          <w:rFonts w:asciiTheme="minorHAnsi" w:hAnsiTheme="minorHAnsi" w:cstheme="minorHAnsi"/>
          <w:szCs w:val="24"/>
        </w:rPr>
      </w:pPr>
    </w:p>
    <w:p w14:paraId="6EB860E1" w14:textId="579AB06B"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Posvet je ponudil priložnost za iskanje odgovorov na vprašanja, o katerih doslej strokovne razprave še ni bilo</w:t>
      </w:r>
      <w:r w:rsidR="005705F6">
        <w:rPr>
          <w:rFonts w:asciiTheme="minorHAnsi" w:hAnsiTheme="minorHAnsi" w:cstheme="minorHAnsi"/>
          <w:szCs w:val="24"/>
        </w:rPr>
        <w:t>,</w:t>
      </w:r>
      <w:r w:rsidRPr="009F67C8">
        <w:rPr>
          <w:rFonts w:asciiTheme="minorHAnsi" w:hAnsiTheme="minorHAnsi" w:cstheme="minorHAnsi"/>
          <w:szCs w:val="24"/>
        </w:rPr>
        <w:t xml:space="preserve"> ki lahko pomembno pripomorejo k izboljšanju normativnega okvira delovanja Državnega odvetništva RS, da bo to lahko v prihodnje še bolj učinkovito izvajalo svoje naloge ter prispevalo h krepitvi zaupanja v pravosodje </w:t>
      </w:r>
      <w:r w:rsidR="005705F6">
        <w:rPr>
          <w:rFonts w:asciiTheme="minorHAnsi" w:hAnsiTheme="minorHAnsi" w:cstheme="minorHAnsi"/>
          <w:szCs w:val="24"/>
        </w:rPr>
        <w:t>in</w:t>
      </w:r>
      <w:r w:rsidR="005705F6" w:rsidRPr="009F67C8">
        <w:rPr>
          <w:rFonts w:asciiTheme="minorHAnsi" w:hAnsiTheme="minorHAnsi" w:cstheme="minorHAnsi"/>
          <w:szCs w:val="24"/>
        </w:rPr>
        <w:t xml:space="preserve"> </w:t>
      </w:r>
      <w:r w:rsidRPr="009F67C8">
        <w:rPr>
          <w:rFonts w:asciiTheme="minorHAnsi" w:hAnsiTheme="minorHAnsi" w:cstheme="minorHAnsi"/>
          <w:szCs w:val="24"/>
        </w:rPr>
        <w:t>zaščiti pravne države.</w:t>
      </w:r>
    </w:p>
    <w:p w14:paraId="32699009" w14:textId="77777777" w:rsidR="00F972D9" w:rsidRPr="009F67C8" w:rsidRDefault="00F972D9" w:rsidP="00F972D9">
      <w:pPr>
        <w:spacing w:after="0" w:line="240" w:lineRule="auto"/>
        <w:jc w:val="both"/>
        <w:rPr>
          <w:rFonts w:asciiTheme="minorHAnsi" w:hAnsiTheme="minorHAnsi" w:cstheme="minorHAnsi"/>
          <w:szCs w:val="24"/>
        </w:rPr>
      </w:pPr>
    </w:p>
    <w:p w14:paraId="16C787E8" w14:textId="76A87F6B"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Dogodek je bil izjemna priložnost za obravnavo še neraziskanih vprašanj, </w:t>
      </w:r>
      <w:r w:rsidR="001714CA">
        <w:rPr>
          <w:rFonts w:asciiTheme="minorHAnsi" w:hAnsiTheme="minorHAnsi" w:cstheme="minorHAnsi"/>
          <w:szCs w:val="24"/>
        </w:rPr>
        <w:t>odgovori nanje pa</w:t>
      </w:r>
      <w:r w:rsidRPr="009F67C8">
        <w:rPr>
          <w:rFonts w:asciiTheme="minorHAnsi" w:hAnsiTheme="minorHAnsi" w:cstheme="minorHAnsi"/>
          <w:szCs w:val="24"/>
        </w:rPr>
        <w:t xml:space="preserve"> so ključnega pomena za nadaljnje izboljšanje normativnega okvira in učinkovitosti Državnega odvetništva RS. Cilj posveta je bil prispevati k večji učinkovitosti </w:t>
      </w:r>
      <w:r w:rsidR="001714CA">
        <w:rPr>
          <w:rFonts w:asciiTheme="minorHAnsi" w:hAnsiTheme="minorHAnsi" w:cstheme="minorHAnsi"/>
          <w:szCs w:val="24"/>
        </w:rPr>
        <w:t>pri</w:t>
      </w:r>
      <w:r w:rsidR="001714CA" w:rsidRPr="009F67C8">
        <w:rPr>
          <w:rFonts w:asciiTheme="minorHAnsi" w:hAnsiTheme="minorHAnsi" w:cstheme="minorHAnsi"/>
          <w:szCs w:val="24"/>
        </w:rPr>
        <w:t xml:space="preserve"> </w:t>
      </w:r>
      <w:r w:rsidRPr="009F67C8">
        <w:rPr>
          <w:rFonts w:asciiTheme="minorHAnsi" w:hAnsiTheme="minorHAnsi" w:cstheme="minorHAnsi"/>
          <w:szCs w:val="24"/>
        </w:rPr>
        <w:t>izvajanju nalog Državnega odvetništva RS in s tem krepiti zaupanje v pravosodje in varovanje pravne države.</w:t>
      </w:r>
    </w:p>
    <w:p w14:paraId="7FB59290" w14:textId="77777777" w:rsidR="00F972D9" w:rsidRPr="009F67C8" w:rsidRDefault="00F972D9" w:rsidP="00F972D9">
      <w:pPr>
        <w:spacing w:after="0" w:line="240" w:lineRule="auto"/>
        <w:jc w:val="both"/>
        <w:rPr>
          <w:rFonts w:asciiTheme="minorHAnsi" w:hAnsiTheme="minorHAnsi" w:cstheme="minorHAnsi"/>
          <w:szCs w:val="24"/>
        </w:rPr>
      </w:pPr>
    </w:p>
    <w:p w14:paraId="73C4A2DC" w14:textId="05732824"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Trenutna normativna ureditev delovanja Državnega odvetništva RS odpira številna vprašanja. Poleg vprašanja utemeljenosti prehoda v javnouslužbenski sistem n</w:t>
      </w:r>
      <w:r w:rsidR="001714CA">
        <w:rPr>
          <w:rFonts w:asciiTheme="minorHAnsi" w:hAnsiTheme="minorHAnsi" w:cstheme="minorHAnsi"/>
          <w:szCs w:val="24"/>
        </w:rPr>
        <w:t xml:space="preserve">a </w:t>
      </w:r>
      <w:r w:rsidRPr="009F67C8">
        <w:rPr>
          <w:rFonts w:asciiTheme="minorHAnsi" w:hAnsiTheme="minorHAnsi" w:cstheme="minorHAnsi"/>
          <w:szCs w:val="24"/>
        </w:rPr>
        <w:t>pr</w:t>
      </w:r>
      <w:r w:rsidR="001714CA">
        <w:rPr>
          <w:rFonts w:asciiTheme="minorHAnsi" w:hAnsiTheme="minorHAnsi" w:cstheme="minorHAnsi"/>
          <w:szCs w:val="24"/>
        </w:rPr>
        <w:t>imer</w:t>
      </w:r>
      <w:r w:rsidRPr="009F67C8">
        <w:rPr>
          <w:rFonts w:asciiTheme="minorHAnsi" w:hAnsiTheme="minorHAnsi" w:cstheme="minorHAnsi"/>
          <w:szCs w:val="24"/>
        </w:rPr>
        <w:t xml:space="preserve"> tudi vprašanje, </w:t>
      </w:r>
      <w:r w:rsidRPr="009F67C8">
        <w:rPr>
          <w:rFonts w:asciiTheme="minorHAnsi" w:hAnsiTheme="minorHAnsi" w:cstheme="minorHAnsi"/>
          <w:szCs w:val="24"/>
        </w:rPr>
        <w:lastRenderedPageBreak/>
        <w:t xml:space="preserve">zakaj je Državno odvetništvo RS kot edini pravosodni organ izostalo iz umestitve v </w:t>
      </w:r>
      <w:r w:rsidR="00187B2B">
        <w:rPr>
          <w:rFonts w:asciiTheme="minorHAnsi" w:hAnsiTheme="minorHAnsi" w:cstheme="minorHAnsi"/>
          <w:szCs w:val="24"/>
        </w:rPr>
        <w:t>u</w:t>
      </w:r>
      <w:r w:rsidRPr="009F67C8">
        <w:rPr>
          <w:rFonts w:asciiTheme="minorHAnsi" w:hAnsiTheme="minorHAnsi" w:cstheme="minorHAnsi"/>
          <w:szCs w:val="24"/>
        </w:rPr>
        <w:t>stavo in zakaj bi bilo utemeljeno, da se Državno odvetništvo RS uvrstiti med subjekte, ki lahko zahtevajo oceno ustavnosti. Ne</w:t>
      </w:r>
      <w:r w:rsidR="001714CA">
        <w:rPr>
          <w:rFonts w:asciiTheme="minorHAnsi" w:hAnsiTheme="minorHAnsi" w:cstheme="minorHAnsi"/>
          <w:szCs w:val="24"/>
        </w:rPr>
        <w:t xml:space="preserve"> </w:t>
      </w:r>
      <w:r w:rsidRPr="009F67C8">
        <w:rPr>
          <w:rFonts w:asciiTheme="minorHAnsi" w:hAnsiTheme="minorHAnsi" w:cstheme="minorHAnsi"/>
          <w:szCs w:val="24"/>
        </w:rPr>
        <w:t xml:space="preserve">nazadnje pa tudi, ali je bila sprememba </w:t>
      </w:r>
      <w:r w:rsidR="001714CA">
        <w:rPr>
          <w:rFonts w:asciiTheme="minorHAnsi" w:hAnsiTheme="minorHAnsi" w:cstheme="minorHAnsi"/>
          <w:szCs w:val="24"/>
        </w:rPr>
        <w:t xml:space="preserve">samega </w:t>
      </w:r>
      <w:r w:rsidRPr="009F67C8">
        <w:rPr>
          <w:rFonts w:asciiTheme="minorHAnsi" w:hAnsiTheme="minorHAnsi" w:cstheme="minorHAnsi"/>
          <w:szCs w:val="24"/>
        </w:rPr>
        <w:t xml:space="preserve">imena organa, ki je bilo iz </w:t>
      </w:r>
      <w:r w:rsidR="001714CA">
        <w:rPr>
          <w:rFonts w:asciiTheme="minorHAnsi" w:hAnsiTheme="minorHAnsi" w:cstheme="minorHAnsi"/>
          <w:szCs w:val="24"/>
        </w:rPr>
        <w:t>d</w:t>
      </w:r>
      <w:r w:rsidRPr="009F67C8">
        <w:rPr>
          <w:rFonts w:asciiTheme="minorHAnsi" w:hAnsiTheme="minorHAnsi" w:cstheme="minorHAnsi"/>
          <w:szCs w:val="24"/>
        </w:rPr>
        <w:t xml:space="preserve">ržavnega pravobranilstva spremenjeno v </w:t>
      </w:r>
      <w:r w:rsidR="001714CA">
        <w:rPr>
          <w:rFonts w:asciiTheme="minorHAnsi" w:hAnsiTheme="minorHAnsi" w:cstheme="minorHAnsi"/>
          <w:szCs w:val="24"/>
        </w:rPr>
        <w:t>d</w:t>
      </w:r>
      <w:r w:rsidRPr="009F67C8">
        <w:rPr>
          <w:rFonts w:asciiTheme="minorHAnsi" w:hAnsiTheme="minorHAnsi" w:cstheme="minorHAnsi"/>
          <w:szCs w:val="24"/>
        </w:rPr>
        <w:t>ržavno odvetništvo, glede na njegove najpomembnejše naloge upravičena.</w:t>
      </w:r>
    </w:p>
    <w:p w14:paraId="59A8B833" w14:textId="77777777" w:rsidR="00F972D9" w:rsidRPr="009F67C8" w:rsidRDefault="00F972D9" w:rsidP="00F972D9">
      <w:pPr>
        <w:spacing w:after="0" w:line="240" w:lineRule="auto"/>
        <w:jc w:val="both"/>
        <w:rPr>
          <w:rFonts w:asciiTheme="minorHAnsi" w:hAnsiTheme="minorHAnsi" w:cstheme="minorHAnsi"/>
          <w:szCs w:val="24"/>
        </w:rPr>
      </w:pPr>
    </w:p>
    <w:p w14:paraId="38AF541F" w14:textId="6B593ADB"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Svoje poglede na zastavljena vprašanja so na posvetu predstavili predsednica Republike Slovenije dr. Nataša Pirc Musar, predsednica Državnega zbora Republike Slovenije mag. Urška Klakočar Zupančič, predsednik Ustavnega sodišča Republike Slovenije prof. dr. Matej Accetto, generalna državna odvetnica dr. Ana Kerševan, generalni državni tožilec Drago Šketa, predsednica sodniškega društva dr. Vesna Bergant Rakočević, odvetnik in predsednik Odvetniške zbornice Slovenije Janez Starman ter notar in predsednik Notarske zbornice dr.</w:t>
      </w:r>
      <w:r w:rsidR="001714CA">
        <w:rPr>
          <w:rFonts w:asciiTheme="minorHAnsi" w:hAnsiTheme="minorHAnsi" w:cstheme="minorHAnsi"/>
          <w:szCs w:val="24"/>
        </w:rPr>
        <w:t> </w:t>
      </w:r>
      <w:r w:rsidRPr="009F67C8">
        <w:rPr>
          <w:rFonts w:asciiTheme="minorHAnsi" w:hAnsiTheme="minorHAnsi" w:cstheme="minorHAnsi"/>
          <w:szCs w:val="24"/>
        </w:rPr>
        <w:t>Bojan Podgoršek, poleg tega pa še predavatelji Pravne fakultete Univerze v Ljubljani zasl.</w:t>
      </w:r>
      <w:r w:rsidR="001714CA">
        <w:rPr>
          <w:rFonts w:asciiTheme="minorHAnsi" w:hAnsiTheme="minorHAnsi" w:cstheme="minorHAnsi"/>
          <w:szCs w:val="24"/>
        </w:rPr>
        <w:t> </w:t>
      </w:r>
      <w:r w:rsidRPr="009F67C8">
        <w:rPr>
          <w:rFonts w:asciiTheme="minorHAnsi" w:hAnsiTheme="minorHAnsi" w:cstheme="minorHAnsi"/>
          <w:szCs w:val="24"/>
        </w:rPr>
        <w:t>prof. dr. Igor Kaučič, prof. dr. Rajko Pirnat, prof. dr. Damjan Možina in doc. dr. Bruna Žuber.</w:t>
      </w:r>
    </w:p>
    <w:p w14:paraId="393AE9B3" w14:textId="77777777" w:rsidR="00F972D9" w:rsidRPr="009F67C8" w:rsidRDefault="00F972D9" w:rsidP="00F972D9">
      <w:pPr>
        <w:spacing w:after="0" w:line="240" w:lineRule="auto"/>
        <w:jc w:val="both"/>
        <w:rPr>
          <w:rFonts w:asciiTheme="minorHAnsi" w:hAnsiTheme="minorHAnsi" w:cstheme="minorHAnsi"/>
          <w:szCs w:val="24"/>
        </w:rPr>
      </w:pPr>
    </w:p>
    <w:p w14:paraId="242459F6" w14:textId="5933DC7E"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Posvet je bil prelomni dogodek, ki je združil strokovnjake iz različnih pravnih disciplin in omogočil poglobljeno razpravo o prihodnosti </w:t>
      </w:r>
      <w:r w:rsidR="001714CA">
        <w:rPr>
          <w:rFonts w:asciiTheme="minorHAnsi" w:hAnsiTheme="minorHAnsi" w:cstheme="minorHAnsi"/>
          <w:szCs w:val="24"/>
        </w:rPr>
        <w:t>d</w:t>
      </w:r>
      <w:r w:rsidRPr="009F67C8">
        <w:rPr>
          <w:rFonts w:asciiTheme="minorHAnsi" w:hAnsiTheme="minorHAnsi" w:cstheme="minorHAnsi"/>
          <w:szCs w:val="24"/>
        </w:rPr>
        <w:t>ržavnega odvetništva v Sloveniji. Poudarjena je bila nujnost sistemskih sprememb, ki bodo omogočile, da bo Državno odvetništvo RS lahko še bolj učinkovito opravljalo svoje naloge v korist zaščite javnega interesa. Široke podpore sta bila deležna predloga za umestitev Državnega odvetništva RS v ustavo in za spremembo statusa državnih odvetnikov v funkcionarje.</w:t>
      </w:r>
    </w:p>
    <w:p w14:paraId="219BF55B" w14:textId="77777777" w:rsidR="00F972D9" w:rsidRPr="009F67C8" w:rsidRDefault="00F972D9" w:rsidP="00F972D9">
      <w:pPr>
        <w:spacing w:after="0" w:line="240" w:lineRule="auto"/>
        <w:jc w:val="both"/>
        <w:rPr>
          <w:rFonts w:asciiTheme="minorHAnsi" w:hAnsiTheme="minorHAnsi" w:cstheme="minorHAnsi"/>
          <w:sz w:val="28"/>
          <w:szCs w:val="28"/>
        </w:rPr>
      </w:pPr>
    </w:p>
    <w:p w14:paraId="7720665E" w14:textId="77777777" w:rsidR="00F972D9" w:rsidRPr="009F67C8" w:rsidRDefault="00F972D9" w:rsidP="00F972D9">
      <w:pPr>
        <w:pStyle w:val="Naslov5"/>
        <w:spacing w:before="0" w:line="240" w:lineRule="auto"/>
        <w:rPr>
          <w:rFonts w:asciiTheme="minorHAnsi" w:hAnsiTheme="minorHAnsi" w:cstheme="minorHAnsi"/>
          <w:szCs w:val="28"/>
        </w:rPr>
      </w:pPr>
      <w:bookmarkStart w:id="36" w:name="_Toc168844762"/>
      <w:r w:rsidRPr="009F67C8">
        <w:rPr>
          <w:rFonts w:asciiTheme="minorHAnsi" w:hAnsiTheme="minorHAnsi" w:cstheme="minorHAnsi"/>
          <w:szCs w:val="28"/>
        </w:rPr>
        <w:t>3.3.2 Ozadje in poudarki posveta</w:t>
      </w:r>
      <w:bookmarkEnd w:id="36"/>
    </w:p>
    <w:p w14:paraId="31041AD6" w14:textId="77777777" w:rsidR="00F972D9" w:rsidRPr="009F67C8" w:rsidRDefault="00F972D9" w:rsidP="00F972D9">
      <w:pPr>
        <w:spacing w:after="0" w:line="240" w:lineRule="auto"/>
        <w:jc w:val="both"/>
        <w:rPr>
          <w:rFonts w:asciiTheme="minorHAnsi" w:hAnsiTheme="minorHAnsi" w:cstheme="minorHAnsi"/>
          <w:sz w:val="28"/>
          <w:szCs w:val="28"/>
        </w:rPr>
      </w:pPr>
    </w:p>
    <w:p w14:paraId="058652CC" w14:textId="4CD6CCB6"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Državni svet je leta 2016 skupaj z </w:t>
      </w:r>
      <w:r w:rsidR="001714CA">
        <w:rPr>
          <w:rFonts w:asciiTheme="minorHAnsi" w:hAnsiTheme="minorHAnsi" w:cstheme="minorHAnsi"/>
          <w:szCs w:val="24"/>
        </w:rPr>
        <w:t>d</w:t>
      </w:r>
      <w:r w:rsidRPr="009F67C8">
        <w:rPr>
          <w:rFonts w:asciiTheme="minorHAnsi" w:hAnsiTheme="minorHAnsi" w:cstheme="minorHAnsi"/>
          <w:szCs w:val="24"/>
        </w:rPr>
        <w:t>ržavnim pravobranilstvom organiziral posvet z naslovom »Vloga državnih pravobranilcev v luči reforme«. Na široko zastavljenem posvetu z mednarodno udeležbo so bili osvetljeni številni vidiki za spreminjanj</w:t>
      </w:r>
      <w:r w:rsidR="001714CA">
        <w:rPr>
          <w:rFonts w:asciiTheme="minorHAnsi" w:hAnsiTheme="minorHAnsi" w:cstheme="minorHAnsi"/>
          <w:szCs w:val="24"/>
        </w:rPr>
        <w:t>e</w:t>
      </w:r>
      <w:r w:rsidRPr="009F67C8">
        <w:rPr>
          <w:rFonts w:asciiTheme="minorHAnsi" w:hAnsiTheme="minorHAnsi" w:cstheme="minorHAnsi"/>
          <w:szCs w:val="24"/>
        </w:rPr>
        <w:t xml:space="preserve"> položaja in umeščenosti državnih pravobranilcev v pravosodni sistem</w:t>
      </w:r>
      <w:r w:rsidR="001714CA" w:rsidRPr="001714CA">
        <w:rPr>
          <w:rFonts w:asciiTheme="minorHAnsi" w:hAnsiTheme="minorHAnsi" w:cstheme="minorHAnsi"/>
          <w:szCs w:val="24"/>
        </w:rPr>
        <w:t xml:space="preserve"> </w:t>
      </w:r>
      <w:r w:rsidR="001714CA" w:rsidRPr="009F67C8">
        <w:rPr>
          <w:rFonts w:asciiTheme="minorHAnsi" w:hAnsiTheme="minorHAnsi" w:cstheme="minorHAnsi"/>
          <w:szCs w:val="24"/>
        </w:rPr>
        <w:t>in proti</w:t>
      </w:r>
      <w:r w:rsidR="001714CA">
        <w:rPr>
          <w:rFonts w:asciiTheme="minorHAnsi" w:hAnsiTheme="minorHAnsi" w:cstheme="minorHAnsi"/>
          <w:szCs w:val="24"/>
        </w:rPr>
        <w:t xml:space="preserve"> temu</w:t>
      </w:r>
      <w:r w:rsidRPr="009F67C8">
        <w:rPr>
          <w:rFonts w:asciiTheme="minorHAnsi" w:hAnsiTheme="minorHAnsi" w:cstheme="minorHAnsi"/>
          <w:szCs w:val="24"/>
        </w:rPr>
        <w:t xml:space="preserve">. </w:t>
      </w:r>
      <w:r w:rsidR="001714CA">
        <w:rPr>
          <w:rFonts w:asciiTheme="minorHAnsi" w:hAnsiTheme="minorHAnsi" w:cstheme="minorHAnsi"/>
          <w:szCs w:val="24"/>
        </w:rPr>
        <w:t>V d</w:t>
      </w:r>
      <w:r w:rsidRPr="009F67C8">
        <w:rPr>
          <w:rFonts w:asciiTheme="minorHAnsi" w:hAnsiTheme="minorHAnsi" w:cstheme="minorHAnsi"/>
          <w:szCs w:val="24"/>
        </w:rPr>
        <w:t>ržavne</w:t>
      </w:r>
      <w:r w:rsidR="001714CA">
        <w:rPr>
          <w:rFonts w:asciiTheme="minorHAnsi" w:hAnsiTheme="minorHAnsi" w:cstheme="minorHAnsi"/>
          <w:szCs w:val="24"/>
        </w:rPr>
        <w:t>m</w:t>
      </w:r>
      <w:r w:rsidRPr="009F67C8">
        <w:rPr>
          <w:rFonts w:asciiTheme="minorHAnsi" w:hAnsiTheme="minorHAnsi" w:cstheme="minorHAnsi"/>
          <w:szCs w:val="24"/>
        </w:rPr>
        <w:t xml:space="preserve"> svet</w:t>
      </w:r>
      <w:r w:rsidR="001714CA">
        <w:rPr>
          <w:rFonts w:asciiTheme="minorHAnsi" w:hAnsiTheme="minorHAnsi" w:cstheme="minorHAnsi"/>
          <w:szCs w:val="24"/>
        </w:rPr>
        <w:t>u</w:t>
      </w:r>
      <w:r w:rsidRPr="009F67C8">
        <w:rPr>
          <w:rFonts w:asciiTheme="minorHAnsi" w:hAnsiTheme="minorHAnsi" w:cstheme="minorHAnsi"/>
          <w:szCs w:val="24"/>
        </w:rPr>
        <w:t xml:space="preserve"> so takrat na podlagi razprave priprav</w:t>
      </w:r>
      <w:r w:rsidR="001714CA">
        <w:rPr>
          <w:rFonts w:asciiTheme="minorHAnsi" w:hAnsiTheme="minorHAnsi" w:cstheme="minorHAnsi"/>
          <w:szCs w:val="24"/>
        </w:rPr>
        <w:t>ili</w:t>
      </w:r>
      <w:r w:rsidRPr="009F67C8">
        <w:rPr>
          <w:rFonts w:asciiTheme="minorHAnsi" w:hAnsiTheme="minorHAnsi" w:cstheme="minorHAnsi"/>
          <w:szCs w:val="24"/>
        </w:rPr>
        <w:t xml:space="preserve"> obsežn</w:t>
      </w:r>
      <w:r w:rsidR="001714CA">
        <w:rPr>
          <w:rFonts w:asciiTheme="minorHAnsi" w:hAnsiTheme="minorHAnsi" w:cstheme="minorHAnsi"/>
          <w:szCs w:val="24"/>
        </w:rPr>
        <w:t>e sklepe</w:t>
      </w:r>
      <w:r w:rsidRPr="009F67C8">
        <w:rPr>
          <w:rFonts w:asciiTheme="minorHAnsi" w:hAnsiTheme="minorHAnsi" w:cstheme="minorHAnsi"/>
          <w:szCs w:val="24"/>
        </w:rPr>
        <w:t xml:space="preserve">, ki so </w:t>
      </w:r>
      <w:r w:rsidR="001714CA">
        <w:rPr>
          <w:rFonts w:asciiTheme="minorHAnsi" w:hAnsiTheme="minorHAnsi" w:cstheme="minorHAnsi"/>
          <w:szCs w:val="24"/>
        </w:rPr>
        <w:t>jih poslali</w:t>
      </w:r>
      <w:r w:rsidRPr="009F67C8">
        <w:rPr>
          <w:rFonts w:asciiTheme="minorHAnsi" w:hAnsiTheme="minorHAnsi" w:cstheme="minorHAnsi"/>
          <w:szCs w:val="24"/>
        </w:rPr>
        <w:t xml:space="preserve"> vsem odloč</w:t>
      </w:r>
      <w:r w:rsidR="001714CA">
        <w:rPr>
          <w:rFonts w:asciiTheme="minorHAnsi" w:hAnsiTheme="minorHAnsi" w:cstheme="minorHAnsi"/>
          <w:szCs w:val="24"/>
        </w:rPr>
        <w:t>evalcem</w:t>
      </w:r>
      <w:r w:rsidRPr="009F67C8">
        <w:rPr>
          <w:rFonts w:asciiTheme="minorHAnsi" w:hAnsiTheme="minorHAnsi" w:cstheme="minorHAnsi"/>
          <w:szCs w:val="24"/>
        </w:rPr>
        <w:t xml:space="preserve"> v državi. Opozorila, ki so jih </w:t>
      </w:r>
      <w:r w:rsidR="001714CA">
        <w:rPr>
          <w:rFonts w:asciiTheme="minorHAnsi" w:hAnsiTheme="minorHAnsi" w:cstheme="minorHAnsi"/>
          <w:szCs w:val="24"/>
        </w:rPr>
        <w:t>v tistem času izražali</w:t>
      </w:r>
      <w:r w:rsidRPr="009F67C8">
        <w:rPr>
          <w:rFonts w:asciiTheme="minorHAnsi" w:hAnsiTheme="minorHAnsi" w:cstheme="minorHAnsi"/>
          <w:szCs w:val="24"/>
        </w:rPr>
        <w:t xml:space="preserve"> državni pravobranilci, so se na posvetu dne 21.</w:t>
      </w:r>
      <w:r w:rsidR="00AF706E">
        <w:rPr>
          <w:rFonts w:asciiTheme="minorHAnsi" w:hAnsiTheme="minorHAnsi" w:cstheme="minorHAnsi"/>
          <w:szCs w:val="24"/>
        </w:rPr>
        <w:t> </w:t>
      </w:r>
      <w:r w:rsidRPr="009F67C8">
        <w:rPr>
          <w:rFonts w:asciiTheme="minorHAnsi" w:hAnsiTheme="minorHAnsi" w:cstheme="minorHAnsi"/>
          <w:szCs w:val="24"/>
        </w:rPr>
        <w:t>3.</w:t>
      </w:r>
      <w:r w:rsidR="00AF706E">
        <w:rPr>
          <w:rFonts w:asciiTheme="minorHAnsi" w:hAnsiTheme="minorHAnsi" w:cstheme="minorHAnsi"/>
          <w:szCs w:val="24"/>
        </w:rPr>
        <w:t> </w:t>
      </w:r>
      <w:r w:rsidRPr="009F67C8">
        <w:rPr>
          <w:rFonts w:asciiTheme="minorHAnsi" w:hAnsiTheme="minorHAnsi" w:cstheme="minorHAnsi"/>
          <w:szCs w:val="24"/>
        </w:rPr>
        <w:t>2023 potrdila.</w:t>
      </w:r>
    </w:p>
    <w:p w14:paraId="0D23016D" w14:textId="77777777" w:rsidR="00F972D9" w:rsidRPr="009F67C8" w:rsidRDefault="00F972D9" w:rsidP="00F972D9">
      <w:pPr>
        <w:spacing w:after="0" w:line="240" w:lineRule="auto"/>
        <w:jc w:val="both"/>
        <w:rPr>
          <w:rFonts w:asciiTheme="minorHAnsi" w:hAnsiTheme="minorHAnsi" w:cstheme="minorHAnsi"/>
          <w:szCs w:val="24"/>
        </w:rPr>
      </w:pPr>
    </w:p>
    <w:p w14:paraId="12FA779C" w14:textId="08B56DCB"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RS je bilo ustanovljeno leta 2017 z Zakonom o državnem odvetništvu (ZDOdv) kot poseben in samostojen državni organ. Ena od pomembnejših sprememb, ki jih je prinesel zakon, je bila sprememba statusa državnih odvetnikov, kar pomeni, da je ureditev Državnega odvetništva RS trenutno dvotirna: </w:t>
      </w:r>
      <w:r w:rsidR="00E23DE0">
        <w:rPr>
          <w:rFonts w:asciiTheme="minorHAnsi" w:hAnsiTheme="minorHAnsi" w:cstheme="minorHAnsi"/>
          <w:szCs w:val="24"/>
        </w:rPr>
        <w:t>nekdanj</w:t>
      </w:r>
      <w:r w:rsidRPr="009F67C8">
        <w:rPr>
          <w:rFonts w:asciiTheme="minorHAnsi" w:hAnsiTheme="minorHAnsi" w:cstheme="minorHAnsi"/>
          <w:szCs w:val="24"/>
        </w:rPr>
        <w:t>i državni pravobranilci oziroma pomočniki državnih pravobranilcev kot višji državni odvetniki oziroma državni odvetniki ostajajo funkcionarji do poteka mandata, medtem ko so novi višji državni odvetniki in državni odvetniki sklenili pogodbe o zaposlitvi po ZDOdv in so javni uslužbenci, čeprav seveda oboji opravljajo enake naloge.</w:t>
      </w:r>
    </w:p>
    <w:p w14:paraId="2DCB5A50" w14:textId="77777777" w:rsidR="00F972D9" w:rsidRPr="009F67C8" w:rsidRDefault="00F972D9" w:rsidP="00F972D9">
      <w:pPr>
        <w:spacing w:after="0" w:line="240" w:lineRule="auto"/>
        <w:jc w:val="both"/>
        <w:rPr>
          <w:rFonts w:asciiTheme="minorHAnsi" w:hAnsiTheme="minorHAnsi" w:cstheme="minorHAnsi"/>
          <w:szCs w:val="24"/>
        </w:rPr>
      </w:pPr>
    </w:p>
    <w:p w14:paraId="6D548334" w14:textId="0CEAB1D3"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Govorci so </w:t>
      </w:r>
      <w:r w:rsidR="00E23DE0">
        <w:rPr>
          <w:rFonts w:asciiTheme="minorHAnsi" w:hAnsiTheme="minorHAnsi" w:cstheme="minorHAnsi"/>
          <w:szCs w:val="24"/>
        </w:rPr>
        <w:t>opozor</w:t>
      </w:r>
      <w:r w:rsidRPr="009F67C8">
        <w:rPr>
          <w:rFonts w:asciiTheme="minorHAnsi" w:hAnsiTheme="minorHAnsi" w:cstheme="minorHAnsi"/>
          <w:szCs w:val="24"/>
        </w:rPr>
        <w:t xml:space="preserve">ili, da je ureditev statusa državnih odvetnikov neustrezna in da bi bilo treba državnim odvetnikom glede na naloge, ki jih opravljajo, in posledično glede na odgovornost, ki jo </w:t>
      </w:r>
      <w:r w:rsidR="00E23DE0">
        <w:rPr>
          <w:rFonts w:asciiTheme="minorHAnsi" w:hAnsiTheme="minorHAnsi" w:cstheme="minorHAnsi"/>
          <w:szCs w:val="24"/>
        </w:rPr>
        <w:t>ima</w:t>
      </w:r>
      <w:r w:rsidRPr="009F67C8">
        <w:rPr>
          <w:rFonts w:asciiTheme="minorHAnsi" w:hAnsiTheme="minorHAnsi" w:cstheme="minorHAnsi"/>
          <w:szCs w:val="24"/>
        </w:rPr>
        <w:t>jo, ponovno zagotoviti status funkcionarja. Javni uslužbenci so bolj vezani na navodila nadrejenega in so manj samostojni pri izvajanju (strokovnih) nalog. Poleg tega je tudi odškodninska odgovornost funkcionarja in javnega uslužbenca različna.</w:t>
      </w:r>
    </w:p>
    <w:p w14:paraId="00B825B5" w14:textId="77777777"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lastRenderedPageBreak/>
        <w:t>Prisotni so opozorili, da se je kot problematična izkazala vezanost Državnega odvetništva RS na navodila Vlade RS oziroma odvisnost od vsakokratne volje zakonodajalca. V določenih primerih je namreč Državno odvetništvo RS vezano na navodila Vlade RS, kar pomeni, da je prisiljeno zastopati tudi (pravno) sporno stališče, s katerim se ne strinja. Zato je pomembno, da se zagotovijo ustrezne varovalke, ki bodo državnim odvetnikom omogočale, da svojo funkcijo izvajajo skladno z ustavo in zakoni ter brez strahu pred morebitnimi povračilnimi ukrepi oziroma sankcijami.</w:t>
      </w:r>
    </w:p>
    <w:p w14:paraId="338B5072" w14:textId="77777777" w:rsidR="00F972D9" w:rsidRPr="009F67C8" w:rsidRDefault="00F972D9" w:rsidP="00F972D9">
      <w:pPr>
        <w:spacing w:after="0" w:line="240" w:lineRule="auto"/>
        <w:jc w:val="both"/>
        <w:rPr>
          <w:rFonts w:asciiTheme="minorHAnsi" w:hAnsiTheme="minorHAnsi" w:cstheme="minorHAnsi"/>
          <w:szCs w:val="24"/>
        </w:rPr>
      </w:pPr>
    </w:p>
    <w:p w14:paraId="0299E808" w14:textId="3F2ECE36"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Prav tako bi bila </w:t>
      </w:r>
      <w:r w:rsidR="00E23DE0">
        <w:rPr>
          <w:rFonts w:asciiTheme="minorHAnsi" w:hAnsiTheme="minorHAnsi" w:cstheme="minorHAnsi"/>
          <w:szCs w:val="24"/>
        </w:rPr>
        <w:t xml:space="preserve">primerna </w:t>
      </w:r>
      <w:r w:rsidRPr="009F67C8">
        <w:rPr>
          <w:rFonts w:asciiTheme="minorHAnsi" w:hAnsiTheme="minorHAnsi" w:cstheme="minorHAnsi"/>
          <w:szCs w:val="24"/>
        </w:rPr>
        <w:t xml:space="preserve">sprememba samega </w:t>
      </w:r>
      <w:r w:rsidR="00E23DE0">
        <w:rPr>
          <w:rFonts w:asciiTheme="minorHAnsi" w:hAnsiTheme="minorHAnsi" w:cstheme="minorHAnsi"/>
          <w:szCs w:val="24"/>
        </w:rPr>
        <w:t>imen</w:t>
      </w:r>
      <w:r w:rsidRPr="009F67C8">
        <w:rPr>
          <w:rFonts w:asciiTheme="minorHAnsi" w:hAnsiTheme="minorHAnsi" w:cstheme="minorHAnsi"/>
          <w:szCs w:val="24"/>
        </w:rPr>
        <w:t xml:space="preserve">a (nazaj) v </w:t>
      </w:r>
      <w:r w:rsidR="00E23DE0">
        <w:rPr>
          <w:rFonts w:asciiTheme="minorHAnsi" w:hAnsiTheme="minorHAnsi" w:cstheme="minorHAnsi"/>
          <w:szCs w:val="24"/>
        </w:rPr>
        <w:t>d</w:t>
      </w:r>
      <w:r w:rsidRPr="009F67C8">
        <w:rPr>
          <w:rFonts w:asciiTheme="minorHAnsi" w:hAnsiTheme="minorHAnsi" w:cstheme="minorHAnsi"/>
          <w:szCs w:val="24"/>
        </w:rPr>
        <w:t xml:space="preserve">ržavno pravobranilstvo (tako glede na pomen same besede kot tudi </w:t>
      </w:r>
      <w:r w:rsidR="00E23DE0">
        <w:rPr>
          <w:rFonts w:asciiTheme="minorHAnsi" w:hAnsiTheme="minorHAnsi" w:cstheme="minorHAnsi"/>
          <w:szCs w:val="24"/>
        </w:rPr>
        <w:t xml:space="preserve">zaradi </w:t>
      </w:r>
      <w:r w:rsidRPr="009F67C8">
        <w:rPr>
          <w:rFonts w:asciiTheme="minorHAnsi" w:hAnsiTheme="minorHAnsi" w:cstheme="minorHAnsi"/>
          <w:szCs w:val="24"/>
        </w:rPr>
        <w:t xml:space="preserve">razločevanja med državnimi in </w:t>
      </w:r>
      <w:r w:rsidR="00E23DE0">
        <w:rPr>
          <w:rFonts w:asciiTheme="minorHAnsi" w:hAnsiTheme="minorHAnsi" w:cstheme="minorHAnsi"/>
          <w:szCs w:val="24"/>
        </w:rPr>
        <w:t>drug</w:t>
      </w:r>
      <w:r w:rsidR="003D2D81">
        <w:rPr>
          <w:rFonts w:asciiTheme="minorHAnsi" w:hAnsiTheme="minorHAnsi" w:cstheme="minorHAnsi"/>
          <w:szCs w:val="24"/>
        </w:rPr>
        <w:t>i</w:t>
      </w:r>
      <w:r w:rsidRPr="009F67C8">
        <w:rPr>
          <w:rFonts w:asciiTheme="minorHAnsi" w:hAnsiTheme="minorHAnsi" w:cstheme="minorHAnsi"/>
          <w:szCs w:val="24"/>
        </w:rPr>
        <w:t>mi odvetniki).</w:t>
      </w:r>
    </w:p>
    <w:p w14:paraId="1FC08029" w14:textId="77777777" w:rsidR="00715761" w:rsidRDefault="00715761" w:rsidP="00F972D9">
      <w:pPr>
        <w:spacing w:after="0" w:line="240" w:lineRule="auto"/>
        <w:jc w:val="both"/>
        <w:rPr>
          <w:rFonts w:asciiTheme="minorHAnsi" w:hAnsiTheme="minorHAnsi" w:cstheme="minorHAnsi"/>
          <w:szCs w:val="24"/>
        </w:rPr>
      </w:pPr>
    </w:p>
    <w:p w14:paraId="656725E0" w14:textId="7D29EECF" w:rsidR="00F972D9" w:rsidRPr="009F67C8" w:rsidRDefault="008D06D0" w:rsidP="00F972D9">
      <w:pPr>
        <w:spacing w:after="0" w:line="240" w:lineRule="auto"/>
        <w:jc w:val="both"/>
        <w:rPr>
          <w:rFonts w:asciiTheme="minorHAnsi" w:hAnsiTheme="minorHAnsi" w:cstheme="minorHAnsi"/>
          <w:szCs w:val="24"/>
        </w:rPr>
      </w:pPr>
      <w:r>
        <w:rPr>
          <w:rFonts w:asciiTheme="minorHAnsi" w:hAnsiTheme="minorHAnsi" w:cstheme="minorHAnsi"/>
          <w:szCs w:val="24"/>
        </w:rPr>
        <w:t>G</w:t>
      </w:r>
      <w:r w:rsidR="00F972D9" w:rsidRPr="009F67C8">
        <w:rPr>
          <w:rFonts w:asciiTheme="minorHAnsi" w:hAnsiTheme="minorHAnsi" w:cstheme="minorHAnsi"/>
          <w:szCs w:val="24"/>
        </w:rPr>
        <w:t xml:space="preserve">lavni poudarek posveta je bila močna podpora vpisu </w:t>
      </w:r>
      <w:r w:rsidR="00E23DE0">
        <w:rPr>
          <w:rFonts w:asciiTheme="minorHAnsi" w:hAnsiTheme="minorHAnsi" w:cstheme="minorHAnsi"/>
          <w:szCs w:val="24"/>
        </w:rPr>
        <w:t>d</w:t>
      </w:r>
      <w:r w:rsidR="00F972D9" w:rsidRPr="009F67C8">
        <w:rPr>
          <w:rFonts w:asciiTheme="minorHAnsi" w:hAnsiTheme="minorHAnsi" w:cstheme="minorHAnsi"/>
          <w:szCs w:val="24"/>
        </w:rPr>
        <w:t xml:space="preserve">ržavnega odvetništva (pravobranilstva) v </w:t>
      </w:r>
      <w:r w:rsidR="00187B2B">
        <w:rPr>
          <w:rFonts w:asciiTheme="minorHAnsi" w:hAnsiTheme="minorHAnsi" w:cstheme="minorHAnsi"/>
          <w:szCs w:val="24"/>
        </w:rPr>
        <w:t>u</w:t>
      </w:r>
      <w:r w:rsidR="00F972D9" w:rsidRPr="009F67C8">
        <w:rPr>
          <w:rFonts w:asciiTheme="minorHAnsi" w:hAnsiTheme="minorHAnsi" w:cstheme="minorHAnsi"/>
          <w:szCs w:val="24"/>
        </w:rPr>
        <w:t>stavo.</w:t>
      </w:r>
    </w:p>
    <w:p w14:paraId="4124F5F4" w14:textId="77777777" w:rsidR="00F972D9" w:rsidRPr="009F67C8" w:rsidRDefault="00F972D9" w:rsidP="00F972D9">
      <w:pPr>
        <w:spacing w:after="0" w:line="240" w:lineRule="auto"/>
        <w:jc w:val="both"/>
        <w:rPr>
          <w:rFonts w:asciiTheme="minorHAnsi" w:hAnsiTheme="minorHAnsi" w:cstheme="minorHAnsi"/>
          <w:sz w:val="28"/>
          <w:szCs w:val="28"/>
        </w:rPr>
      </w:pPr>
    </w:p>
    <w:p w14:paraId="41FC7632" w14:textId="77777777" w:rsidR="00F972D9" w:rsidRPr="009F67C8" w:rsidRDefault="00F972D9" w:rsidP="00F972D9">
      <w:pPr>
        <w:pStyle w:val="Naslov5"/>
        <w:spacing w:before="0" w:line="240" w:lineRule="auto"/>
        <w:rPr>
          <w:rFonts w:asciiTheme="minorHAnsi" w:hAnsiTheme="minorHAnsi" w:cstheme="minorHAnsi"/>
          <w:szCs w:val="28"/>
        </w:rPr>
      </w:pPr>
      <w:bookmarkStart w:id="37" w:name="_Toc168844763"/>
      <w:r w:rsidRPr="009F67C8">
        <w:rPr>
          <w:rFonts w:asciiTheme="minorHAnsi" w:hAnsiTheme="minorHAnsi" w:cstheme="minorHAnsi"/>
          <w:szCs w:val="28"/>
        </w:rPr>
        <w:t>3.3.3 Izjave nekaterih govorcev na posvetu</w:t>
      </w:r>
      <w:bookmarkEnd w:id="37"/>
    </w:p>
    <w:p w14:paraId="0D4F2CDE" w14:textId="77777777" w:rsidR="00F972D9" w:rsidRPr="009F67C8" w:rsidRDefault="00F972D9" w:rsidP="00F972D9">
      <w:pPr>
        <w:spacing w:after="0" w:line="240" w:lineRule="auto"/>
        <w:jc w:val="both"/>
        <w:rPr>
          <w:rFonts w:asciiTheme="minorHAnsi" w:hAnsiTheme="minorHAnsi" w:cstheme="minorHAnsi"/>
          <w:sz w:val="28"/>
          <w:szCs w:val="28"/>
        </w:rPr>
      </w:pPr>
    </w:p>
    <w:p w14:paraId="3178E5D0" w14:textId="77777777"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color w:val="007466"/>
          <w:szCs w:val="24"/>
        </w:rPr>
        <w:t>Marko Lotrič, predsednik Državnega sveta RS:</w:t>
      </w:r>
      <w:r w:rsidRPr="009F67C8">
        <w:rPr>
          <w:rFonts w:asciiTheme="minorHAnsi" w:hAnsiTheme="minorHAnsi" w:cstheme="minorHAnsi"/>
          <w:szCs w:val="24"/>
        </w:rPr>
        <w:t xml:space="preserve"> </w:t>
      </w:r>
    </w:p>
    <w:p w14:paraId="06153A00" w14:textId="7CA1D51D"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»Dovolj časa je minilo od spremembe zakona, da se danes lahko že ocenijo rezultati in morebitne potrebe po spremembi zakonodaje. Cilj vseh sprememb pa mora biti usmerjen v vzpostavitev mehanizmov in orodij za še boljše in učinkovitejše delo </w:t>
      </w:r>
      <w:r w:rsidR="00E23DE0">
        <w:rPr>
          <w:rFonts w:asciiTheme="minorHAnsi" w:hAnsiTheme="minorHAnsi" w:cstheme="minorHAnsi"/>
          <w:szCs w:val="24"/>
        </w:rPr>
        <w:t>d</w:t>
      </w:r>
      <w:r w:rsidRPr="009F67C8">
        <w:rPr>
          <w:rFonts w:asciiTheme="minorHAnsi" w:hAnsiTheme="minorHAnsi" w:cstheme="minorHAnsi"/>
          <w:szCs w:val="24"/>
        </w:rPr>
        <w:t>ržavnega odvetništva. Kajti državni odvetniki z zastopanjem države pred sodišči in upravnimi organi doma ter pred tujimi in mednarodnimi sodišči in arbitražami in z nalogami pravnega svetovanja in mirnega reševanja sporov varujejo državno premoženje in premoženjske interese Republike Slovenije. S tem pa tudi varujejo državljane in davkoplačevalce. Zato nam ne sme biti vseeno za učinkovitost njihovega dela, pa tudi ne za njihova opozorila.«</w:t>
      </w:r>
    </w:p>
    <w:p w14:paraId="775ED8E1" w14:textId="77777777" w:rsidR="00F972D9" w:rsidRPr="009F67C8" w:rsidRDefault="00F972D9" w:rsidP="00F972D9">
      <w:pPr>
        <w:spacing w:after="0" w:line="240" w:lineRule="auto"/>
        <w:jc w:val="both"/>
        <w:rPr>
          <w:rFonts w:asciiTheme="minorHAnsi" w:hAnsiTheme="minorHAnsi" w:cstheme="minorHAnsi"/>
          <w:szCs w:val="24"/>
        </w:rPr>
      </w:pPr>
    </w:p>
    <w:p w14:paraId="0CB32980" w14:textId="77777777" w:rsidR="00F972D9" w:rsidRPr="009F67C8" w:rsidRDefault="00F972D9" w:rsidP="00F972D9">
      <w:pPr>
        <w:spacing w:after="0" w:line="240" w:lineRule="auto"/>
        <w:jc w:val="both"/>
        <w:rPr>
          <w:rFonts w:asciiTheme="minorHAnsi" w:hAnsiTheme="minorHAnsi" w:cstheme="minorHAnsi"/>
          <w:color w:val="007466"/>
          <w:szCs w:val="24"/>
        </w:rPr>
      </w:pPr>
      <w:r w:rsidRPr="009F67C8">
        <w:rPr>
          <w:rFonts w:asciiTheme="minorHAnsi" w:hAnsiTheme="minorHAnsi" w:cstheme="minorHAnsi"/>
          <w:color w:val="007466"/>
          <w:szCs w:val="24"/>
        </w:rPr>
        <w:t>Dr. Ana Kerševan, generalna državna odvetnica:</w:t>
      </w:r>
    </w:p>
    <w:p w14:paraId="504BCD6B" w14:textId="4944C547"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»Vprašati se moramo kdo, kako, na kakšen način, s kakšnimi pooblastili</w:t>
      </w:r>
      <w:r w:rsidR="00E23DE0">
        <w:rPr>
          <w:rFonts w:asciiTheme="minorHAnsi" w:hAnsiTheme="minorHAnsi" w:cstheme="minorHAnsi"/>
          <w:szCs w:val="24"/>
        </w:rPr>
        <w:t>,</w:t>
      </w:r>
      <w:r w:rsidRPr="009F67C8">
        <w:rPr>
          <w:rFonts w:asciiTheme="minorHAnsi" w:hAnsiTheme="minorHAnsi" w:cstheme="minorHAnsi"/>
          <w:szCs w:val="24"/>
        </w:rPr>
        <w:t xml:space="preserve"> morda tudi s kakšnimi navodili naj predstavlja interese Republike Slovenije doma in v tujini</w:t>
      </w:r>
      <w:r w:rsidR="00E23DE0">
        <w:rPr>
          <w:rFonts w:asciiTheme="minorHAnsi" w:hAnsiTheme="minorHAnsi" w:cstheme="minorHAnsi"/>
          <w:szCs w:val="24"/>
        </w:rPr>
        <w:t>.</w:t>
      </w:r>
      <w:r w:rsidRPr="009F67C8">
        <w:rPr>
          <w:rFonts w:asciiTheme="minorHAnsi" w:hAnsiTheme="minorHAnsi" w:cstheme="minorHAnsi"/>
          <w:szCs w:val="24"/>
        </w:rPr>
        <w:t xml:space="preserve"> Želim si, da bi odločevalci tokrat bolj prisluhnili zadržkom in tudi priporočilom stroke.« V nadaljevanju je </w:t>
      </w:r>
      <w:r w:rsidR="00E23DE0">
        <w:rPr>
          <w:rFonts w:asciiTheme="minorHAnsi" w:hAnsiTheme="minorHAnsi" w:cstheme="minorHAnsi"/>
          <w:szCs w:val="24"/>
        </w:rPr>
        <w:t>poudar</w:t>
      </w:r>
      <w:r w:rsidRPr="009F67C8">
        <w:rPr>
          <w:rFonts w:asciiTheme="minorHAnsi" w:hAnsiTheme="minorHAnsi" w:cstheme="minorHAnsi"/>
          <w:szCs w:val="24"/>
        </w:rPr>
        <w:t xml:space="preserve">ila: »Zavezani smo vsebini in zvezani z zakonom. Uresničevanje zavez terja trdno oporo, zakonska ureditev, kot zdaj je, nam te opore ne daje. Za stabilnost vsakega sistema so bistveni trdni temelji: sprašujem se, ali je prav, da je obstoj </w:t>
      </w:r>
      <w:r w:rsidR="00E23DE0">
        <w:rPr>
          <w:rFonts w:asciiTheme="minorHAnsi" w:hAnsiTheme="minorHAnsi" w:cstheme="minorHAnsi"/>
          <w:szCs w:val="24"/>
        </w:rPr>
        <w:t>d</w:t>
      </w:r>
      <w:r w:rsidRPr="009F67C8">
        <w:rPr>
          <w:rFonts w:asciiTheme="minorHAnsi" w:hAnsiTheme="minorHAnsi" w:cstheme="minorHAnsi"/>
          <w:szCs w:val="24"/>
        </w:rPr>
        <w:t>ržavnega odvetništva odvisen od volje vsakokratnega zakonodajalca in ne od ustavodajalca</w:t>
      </w:r>
      <w:r w:rsidR="00E23DE0">
        <w:rPr>
          <w:rFonts w:asciiTheme="minorHAnsi" w:hAnsiTheme="minorHAnsi" w:cstheme="minorHAnsi"/>
          <w:szCs w:val="24"/>
        </w:rPr>
        <w:t>.</w:t>
      </w:r>
      <w:r w:rsidRPr="009F67C8">
        <w:rPr>
          <w:rFonts w:asciiTheme="minorHAnsi" w:hAnsiTheme="minorHAnsi" w:cstheme="minorHAnsi"/>
          <w:szCs w:val="24"/>
        </w:rPr>
        <w:t xml:space="preserve"> Pomen naših zavez in pristojnosti terja zaščito pred obstoječimi tveganji, zaradi česar predlagamo, da se obstoj </w:t>
      </w:r>
      <w:r w:rsidR="00E23DE0">
        <w:rPr>
          <w:rFonts w:asciiTheme="minorHAnsi" w:hAnsiTheme="minorHAnsi" w:cstheme="minorHAnsi"/>
          <w:szCs w:val="24"/>
        </w:rPr>
        <w:t>d</w:t>
      </w:r>
      <w:r w:rsidRPr="009F67C8">
        <w:rPr>
          <w:rFonts w:asciiTheme="minorHAnsi" w:hAnsiTheme="minorHAnsi" w:cstheme="minorHAnsi"/>
          <w:szCs w:val="24"/>
        </w:rPr>
        <w:t xml:space="preserve">ržavnega odvetništva ne veže le na zakon, temveč zagotovi z ustavo, enako kot pri vseh ostalih pravosodnih organih.« In tudi: »Potrebno se je zavedati pomena, doprinosa in učinkovitosti </w:t>
      </w:r>
      <w:r w:rsidR="00E23DE0">
        <w:rPr>
          <w:rFonts w:asciiTheme="minorHAnsi" w:hAnsiTheme="minorHAnsi" w:cstheme="minorHAnsi"/>
          <w:szCs w:val="24"/>
        </w:rPr>
        <w:t>d</w:t>
      </w:r>
      <w:r w:rsidRPr="009F67C8">
        <w:rPr>
          <w:rFonts w:asciiTheme="minorHAnsi" w:hAnsiTheme="minorHAnsi" w:cstheme="minorHAnsi"/>
          <w:szCs w:val="24"/>
        </w:rPr>
        <w:t xml:space="preserve">ržavnega odvetništva kot enakopravnega gradnika pravosodja in kot varuha številnih vitalnih državnih interesov na področju pravosodja, zato nam mora že naš zakon zagotoviti normativno okolje, v katerem bomo naše zaveze varovanja in krepitve pravne države lahko izvrševali učinkovito in v polni meri.« Generalna državna odvetnica je tudi predlagala, da se zaveza državnih odvetnikov po varovanju prava tudi prek njihovega imena prepozna kot temeljno poslanstvo državnih odvetnikov, zaradi česar naj se njihovo delovanje ponovno poveže z imenom državno pravobranilstvo. Sklepno je poudarila: »Pravosodje je sistem, v katerem so vsi njegovi gradniki soodvisni in povezani, zato bo pravosodje kot celota stabilno in učinkovito le, če se zavedamo, da lahko sistemska šibitev enega samega organa znotraj </w:t>
      </w:r>
      <w:r w:rsidRPr="009F67C8">
        <w:rPr>
          <w:rFonts w:asciiTheme="minorHAnsi" w:hAnsiTheme="minorHAnsi" w:cstheme="minorHAnsi"/>
          <w:szCs w:val="24"/>
        </w:rPr>
        <w:lastRenderedPageBreak/>
        <w:t>pravosodja zaznavno omaja celotn</w:t>
      </w:r>
      <w:r w:rsidR="00E23DE0">
        <w:rPr>
          <w:rFonts w:asciiTheme="minorHAnsi" w:hAnsiTheme="minorHAnsi" w:cstheme="minorHAnsi"/>
          <w:szCs w:val="24"/>
        </w:rPr>
        <w:t>i</w:t>
      </w:r>
      <w:r w:rsidRPr="009F67C8">
        <w:rPr>
          <w:rFonts w:asciiTheme="minorHAnsi" w:hAnsiTheme="minorHAnsi" w:cstheme="minorHAnsi"/>
          <w:szCs w:val="24"/>
        </w:rPr>
        <w:t xml:space="preserve"> sistem, pa tudi zaupanje javnosti v celotno pravosodje in tudi v pravno državo. Zato je nujno, da se tudi </w:t>
      </w:r>
      <w:r w:rsidR="00E23DE0">
        <w:rPr>
          <w:rFonts w:asciiTheme="minorHAnsi" w:hAnsiTheme="minorHAnsi" w:cstheme="minorHAnsi"/>
          <w:szCs w:val="24"/>
        </w:rPr>
        <w:t>d</w:t>
      </w:r>
      <w:r w:rsidRPr="009F67C8">
        <w:rPr>
          <w:rFonts w:asciiTheme="minorHAnsi" w:hAnsiTheme="minorHAnsi" w:cstheme="minorHAnsi"/>
          <w:szCs w:val="24"/>
        </w:rPr>
        <w:t>ržavno odvetništvo sistemsko umesti in normativno celovito uredi na način, da bo lahko enakovredno opolnomočeno in odgovorno prispevalo svoj delež k delovanju pravosodja in se, razbremenjeno izzivov svoje sistemske zvezanosti, posvečalo predvsem zavezam svojega poslanstva.«</w:t>
      </w:r>
    </w:p>
    <w:p w14:paraId="07146B60" w14:textId="77777777" w:rsidR="00F972D9" w:rsidRPr="009F67C8" w:rsidRDefault="00F972D9" w:rsidP="00F972D9">
      <w:pPr>
        <w:spacing w:after="0" w:line="240" w:lineRule="auto"/>
        <w:jc w:val="both"/>
        <w:rPr>
          <w:rFonts w:asciiTheme="minorHAnsi" w:hAnsiTheme="minorHAnsi" w:cstheme="minorHAnsi"/>
          <w:szCs w:val="24"/>
        </w:rPr>
      </w:pPr>
    </w:p>
    <w:p w14:paraId="3567EBC3" w14:textId="77777777" w:rsidR="00F972D9" w:rsidRPr="009F67C8" w:rsidRDefault="00F972D9" w:rsidP="00F972D9">
      <w:pPr>
        <w:spacing w:after="0" w:line="240" w:lineRule="auto"/>
        <w:jc w:val="both"/>
        <w:rPr>
          <w:rFonts w:asciiTheme="minorHAnsi" w:hAnsiTheme="minorHAnsi" w:cstheme="minorHAnsi"/>
          <w:color w:val="007466"/>
          <w:szCs w:val="24"/>
        </w:rPr>
      </w:pPr>
      <w:r w:rsidRPr="009F67C8">
        <w:rPr>
          <w:rFonts w:asciiTheme="minorHAnsi" w:hAnsiTheme="minorHAnsi" w:cstheme="minorHAnsi"/>
          <w:color w:val="007466"/>
          <w:szCs w:val="24"/>
        </w:rPr>
        <w:t>Dr. Nataša Pirc Musar, predsednica Republike Slovenije:</w:t>
      </w:r>
    </w:p>
    <w:p w14:paraId="6ECC5FEB" w14:textId="42BFCB95"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 </w:t>
      </w:r>
      <w:r w:rsidR="00E23DE0">
        <w:rPr>
          <w:rFonts w:asciiTheme="minorHAnsi" w:hAnsiTheme="minorHAnsi" w:cstheme="minorHAnsi"/>
          <w:szCs w:val="24"/>
        </w:rPr>
        <w:t>d</w:t>
      </w:r>
      <w:r w:rsidRPr="009F67C8">
        <w:rPr>
          <w:rFonts w:asciiTheme="minorHAnsi" w:hAnsiTheme="minorHAnsi" w:cstheme="minorHAnsi"/>
          <w:szCs w:val="24"/>
        </w:rPr>
        <w:t>ržavnem odvetništvu se odpirajo številna vprašanja. Eno od pomembnejših vprašanj, ki se po mojem mnenju ponujajo v razmislek</w:t>
      </w:r>
      <w:r w:rsidR="00E23DE0">
        <w:rPr>
          <w:rFonts w:asciiTheme="minorHAnsi" w:hAnsiTheme="minorHAnsi" w:cstheme="minorHAnsi"/>
          <w:szCs w:val="24"/>
        </w:rPr>
        <w:t>,</w:t>
      </w:r>
      <w:r w:rsidRPr="009F67C8">
        <w:rPr>
          <w:rFonts w:asciiTheme="minorHAnsi" w:hAnsiTheme="minorHAnsi" w:cstheme="minorHAnsi"/>
          <w:szCs w:val="24"/>
        </w:rPr>
        <w:t xml:space="preserve"> je, ali je </w:t>
      </w:r>
      <w:r w:rsidR="00E23DE0">
        <w:rPr>
          <w:rFonts w:asciiTheme="minorHAnsi" w:hAnsiTheme="minorHAnsi" w:cstheme="minorHAnsi"/>
          <w:szCs w:val="24"/>
        </w:rPr>
        <w:t>d</w:t>
      </w:r>
      <w:r w:rsidRPr="009F67C8">
        <w:rPr>
          <w:rFonts w:asciiTheme="minorHAnsi" w:hAnsiTheme="minorHAnsi" w:cstheme="minorHAnsi"/>
          <w:szCs w:val="24"/>
        </w:rPr>
        <w:t>ržavno odvetništvo ustavna kategorija</w:t>
      </w:r>
      <w:r w:rsidR="00E23DE0">
        <w:rPr>
          <w:rFonts w:asciiTheme="minorHAnsi" w:hAnsiTheme="minorHAnsi" w:cstheme="minorHAnsi"/>
          <w:szCs w:val="24"/>
        </w:rPr>
        <w:t>.</w:t>
      </w:r>
      <w:r w:rsidRPr="009F67C8">
        <w:rPr>
          <w:rFonts w:asciiTheme="minorHAnsi" w:hAnsiTheme="minorHAnsi" w:cstheme="minorHAnsi"/>
          <w:szCs w:val="24"/>
        </w:rPr>
        <w:t xml:space="preserve"> Menim, da bi moral biti odgovor pritrdilen in si </w:t>
      </w:r>
      <w:r w:rsidR="00E23DE0">
        <w:rPr>
          <w:rFonts w:asciiTheme="minorHAnsi" w:hAnsiTheme="minorHAnsi" w:cstheme="minorHAnsi"/>
          <w:szCs w:val="24"/>
        </w:rPr>
        <w:t>d</w:t>
      </w:r>
      <w:r w:rsidRPr="009F67C8">
        <w:rPr>
          <w:rFonts w:asciiTheme="minorHAnsi" w:hAnsiTheme="minorHAnsi" w:cstheme="minorHAnsi"/>
          <w:szCs w:val="24"/>
        </w:rPr>
        <w:t xml:space="preserve">ržavno odvetništvo kot branik javnega interesa zasluži samostojno mesto v </w:t>
      </w:r>
      <w:r w:rsidR="00E23DE0">
        <w:rPr>
          <w:rFonts w:asciiTheme="minorHAnsi" w:hAnsiTheme="minorHAnsi" w:cstheme="minorHAnsi"/>
          <w:szCs w:val="24"/>
        </w:rPr>
        <w:t>u</w:t>
      </w:r>
      <w:r w:rsidRPr="009F67C8">
        <w:rPr>
          <w:rFonts w:asciiTheme="minorHAnsi" w:hAnsiTheme="minorHAnsi" w:cstheme="minorHAnsi"/>
          <w:szCs w:val="24"/>
        </w:rPr>
        <w:t xml:space="preserve">stavi. Glede na pristojnosti in naravo dela se namreč zdi jasno, da je tudi ta organ del pravosodja, čeprav v </w:t>
      </w:r>
      <w:r w:rsidR="00E23DE0">
        <w:rPr>
          <w:rFonts w:asciiTheme="minorHAnsi" w:hAnsiTheme="minorHAnsi" w:cstheme="minorHAnsi"/>
          <w:szCs w:val="24"/>
        </w:rPr>
        <w:t>u</w:t>
      </w:r>
      <w:r w:rsidRPr="009F67C8">
        <w:rPr>
          <w:rFonts w:asciiTheme="minorHAnsi" w:hAnsiTheme="minorHAnsi" w:cstheme="minorHAnsi"/>
          <w:szCs w:val="24"/>
        </w:rPr>
        <w:t>stavi zaenkrat še ni našel svojega mesta. Prizadevanja za slednje trdno podpiram.«</w:t>
      </w:r>
    </w:p>
    <w:p w14:paraId="3188B089" w14:textId="77777777" w:rsidR="00F972D9" w:rsidRPr="009F67C8" w:rsidRDefault="00F972D9" w:rsidP="00F972D9">
      <w:pPr>
        <w:spacing w:after="0" w:line="240" w:lineRule="auto"/>
        <w:jc w:val="both"/>
        <w:rPr>
          <w:rFonts w:asciiTheme="minorHAnsi" w:hAnsiTheme="minorHAnsi" w:cstheme="minorHAnsi"/>
          <w:szCs w:val="24"/>
        </w:rPr>
      </w:pPr>
    </w:p>
    <w:p w14:paraId="63E93C7A" w14:textId="77777777" w:rsidR="00F972D9" w:rsidRPr="009F67C8" w:rsidRDefault="00F972D9" w:rsidP="00F972D9">
      <w:pPr>
        <w:spacing w:after="0" w:line="240" w:lineRule="auto"/>
        <w:jc w:val="both"/>
        <w:rPr>
          <w:rFonts w:asciiTheme="minorHAnsi" w:hAnsiTheme="minorHAnsi" w:cstheme="minorHAnsi"/>
          <w:color w:val="007466"/>
          <w:szCs w:val="24"/>
        </w:rPr>
      </w:pPr>
      <w:r w:rsidRPr="009F67C8">
        <w:rPr>
          <w:rFonts w:asciiTheme="minorHAnsi" w:hAnsiTheme="minorHAnsi" w:cstheme="minorHAnsi"/>
          <w:color w:val="007466"/>
          <w:szCs w:val="24"/>
        </w:rPr>
        <w:t>Mag. Urška Klakočar Zupančič, predsednica Državnega zbora Republike Slovenije:</w:t>
      </w:r>
    </w:p>
    <w:p w14:paraId="05C203D1" w14:textId="28893FD2"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»Poskus, da bi zagotovili materialno neodvisnost sodnikom, je bil žal neuspešen. A za materialno neodvisnost, ki je nujna za delovanje celotne sodne veje oblasti, se bom trudila še naprej. Sem zagovornica avtonomnega državnega tožilstva in avtonomnega državnega odvetništva. Kljub vsem argumentom stroka pri sprejemanju prejšnje reforme ni bila upoštevana.« Predsednica DZ je podprla prizadevanje </w:t>
      </w:r>
      <w:r w:rsidR="00E23DE0">
        <w:rPr>
          <w:rFonts w:asciiTheme="minorHAnsi" w:hAnsiTheme="minorHAnsi" w:cstheme="minorHAnsi"/>
          <w:szCs w:val="24"/>
        </w:rPr>
        <w:t>d</w:t>
      </w:r>
      <w:r w:rsidRPr="009F67C8">
        <w:rPr>
          <w:rFonts w:asciiTheme="minorHAnsi" w:hAnsiTheme="minorHAnsi" w:cstheme="minorHAnsi"/>
          <w:szCs w:val="24"/>
        </w:rPr>
        <w:t xml:space="preserve">ržavnega odvetništva za vpis v </w:t>
      </w:r>
      <w:r w:rsidR="00E23DE0">
        <w:rPr>
          <w:rFonts w:asciiTheme="minorHAnsi" w:hAnsiTheme="minorHAnsi" w:cstheme="minorHAnsi"/>
          <w:szCs w:val="24"/>
        </w:rPr>
        <w:t>u</w:t>
      </w:r>
      <w:r w:rsidRPr="009F67C8">
        <w:rPr>
          <w:rFonts w:asciiTheme="minorHAnsi" w:hAnsiTheme="minorHAnsi" w:cstheme="minorHAnsi"/>
          <w:szCs w:val="24"/>
        </w:rPr>
        <w:t>stavo, saj bi kot takšno med drugim lahko delovalo neodvisno od vsakokratne oblasti, poudarila je enakovrednost z državnimi tožilci.</w:t>
      </w:r>
    </w:p>
    <w:p w14:paraId="7F192730" w14:textId="77777777" w:rsidR="00F972D9" w:rsidRPr="009F67C8" w:rsidRDefault="00F972D9" w:rsidP="00F972D9">
      <w:pPr>
        <w:spacing w:after="0" w:line="240" w:lineRule="auto"/>
        <w:jc w:val="both"/>
        <w:rPr>
          <w:rFonts w:asciiTheme="minorHAnsi" w:hAnsiTheme="minorHAnsi" w:cstheme="minorHAnsi"/>
          <w:szCs w:val="24"/>
        </w:rPr>
      </w:pPr>
    </w:p>
    <w:p w14:paraId="03015A79" w14:textId="4B10DF7A" w:rsidR="00F972D9" w:rsidRPr="009F67C8" w:rsidRDefault="00F972D9" w:rsidP="00F972D9">
      <w:pPr>
        <w:spacing w:after="0" w:line="240" w:lineRule="auto"/>
        <w:jc w:val="both"/>
        <w:rPr>
          <w:rFonts w:asciiTheme="minorHAnsi" w:hAnsiTheme="minorHAnsi" w:cstheme="minorHAnsi"/>
          <w:color w:val="007466"/>
          <w:szCs w:val="24"/>
        </w:rPr>
      </w:pPr>
      <w:r w:rsidRPr="009F67C8">
        <w:rPr>
          <w:rFonts w:asciiTheme="minorHAnsi" w:hAnsiTheme="minorHAnsi" w:cstheme="minorHAnsi"/>
          <w:color w:val="007466"/>
          <w:szCs w:val="24"/>
        </w:rPr>
        <w:t>Prof. dr. Matej Accetto, predsednik Ustavnega sodišča R</w:t>
      </w:r>
      <w:r w:rsidR="0081095D">
        <w:rPr>
          <w:rFonts w:asciiTheme="minorHAnsi" w:hAnsiTheme="minorHAnsi" w:cstheme="minorHAnsi"/>
          <w:color w:val="007466"/>
          <w:szCs w:val="24"/>
        </w:rPr>
        <w:t xml:space="preserve">epublike </w:t>
      </w:r>
      <w:r w:rsidRPr="009F67C8">
        <w:rPr>
          <w:rFonts w:asciiTheme="minorHAnsi" w:hAnsiTheme="minorHAnsi" w:cstheme="minorHAnsi"/>
          <w:color w:val="007466"/>
          <w:szCs w:val="24"/>
        </w:rPr>
        <w:t>S</w:t>
      </w:r>
      <w:r w:rsidR="0081095D">
        <w:rPr>
          <w:rFonts w:asciiTheme="minorHAnsi" w:hAnsiTheme="minorHAnsi" w:cstheme="minorHAnsi"/>
          <w:color w:val="007466"/>
          <w:szCs w:val="24"/>
        </w:rPr>
        <w:t>lovenije</w:t>
      </w:r>
      <w:r w:rsidRPr="009F67C8">
        <w:rPr>
          <w:rFonts w:asciiTheme="minorHAnsi" w:hAnsiTheme="minorHAnsi" w:cstheme="minorHAnsi"/>
          <w:color w:val="007466"/>
          <w:szCs w:val="24"/>
        </w:rPr>
        <w:t>:</w:t>
      </w:r>
    </w:p>
    <w:p w14:paraId="65F87526" w14:textId="2FC3E8BE"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»Nobeden od pravnikov ni samo agent svojega nadrejenega, je tudi branilec prava. To velja za vse odvetnike, tudi tiste v gospodarstvu. Še posebej pa je in mora biti branilec prava državni (in </w:t>
      </w:r>
      <w:r w:rsidR="00E23DE0">
        <w:rPr>
          <w:rFonts w:asciiTheme="minorHAnsi" w:hAnsiTheme="minorHAnsi" w:cstheme="minorHAnsi"/>
          <w:szCs w:val="24"/>
        </w:rPr>
        <w:t>»</w:t>
      </w:r>
      <w:r w:rsidRPr="009F67C8">
        <w:rPr>
          <w:rFonts w:asciiTheme="minorHAnsi" w:hAnsiTheme="minorHAnsi" w:cstheme="minorHAnsi"/>
          <w:szCs w:val="24"/>
        </w:rPr>
        <w:t>državin</w:t>
      </w:r>
      <w:r w:rsidR="00E23DE0">
        <w:rPr>
          <w:rFonts w:asciiTheme="minorHAnsi" w:hAnsiTheme="minorHAnsi" w:cstheme="minorHAnsi"/>
          <w:szCs w:val="24"/>
        </w:rPr>
        <w:t>«</w:t>
      </w:r>
      <w:r w:rsidRPr="009F67C8">
        <w:rPr>
          <w:rFonts w:asciiTheme="minorHAnsi" w:hAnsiTheme="minorHAnsi" w:cstheme="minorHAnsi"/>
          <w:szCs w:val="24"/>
        </w:rPr>
        <w:t>) odvetnik.«</w:t>
      </w:r>
    </w:p>
    <w:p w14:paraId="07B31E8F" w14:textId="77777777" w:rsidR="00F972D9" w:rsidRPr="009F67C8" w:rsidRDefault="00F972D9" w:rsidP="00F972D9">
      <w:pPr>
        <w:spacing w:after="0" w:line="240" w:lineRule="auto"/>
        <w:jc w:val="both"/>
        <w:rPr>
          <w:rFonts w:asciiTheme="minorHAnsi" w:hAnsiTheme="minorHAnsi" w:cstheme="minorHAnsi"/>
          <w:szCs w:val="24"/>
        </w:rPr>
      </w:pPr>
    </w:p>
    <w:p w14:paraId="7DA7FFB4" w14:textId="77777777" w:rsidR="00F972D9" w:rsidRPr="009F67C8" w:rsidRDefault="00F972D9" w:rsidP="00F972D9">
      <w:pPr>
        <w:spacing w:after="0" w:line="240" w:lineRule="auto"/>
        <w:jc w:val="both"/>
        <w:rPr>
          <w:rFonts w:asciiTheme="minorHAnsi" w:hAnsiTheme="minorHAnsi" w:cstheme="minorHAnsi"/>
          <w:color w:val="007466"/>
          <w:szCs w:val="24"/>
        </w:rPr>
      </w:pPr>
      <w:r w:rsidRPr="009F67C8">
        <w:rPr>
          <w:rFonts w:asciiTheme="minorHAnsi" w:hAnsiTheme="minorHAnsi" w:cstheme="minorHAnsi"/>
          <w:color w:val="007466"/>
          <w:szCs w:val="24"/>
        </w:rPr>
        <w:t xml:space="preserve">Drago Šketa, generalni državni tožilec: </w:t>
      </w:r>
    </w:p>
    <w:p w14:paraId="31099F97" w14:textId="34622ACA"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»Ker je državni odvetnik po nalogah in pristojnostih bistveno bliže pravosodnim funkcionarjem (sodnikom in državnim tožilcem), je pomembno, da se tudi njim zagotovi samostojnost, ki vključuje tudi samostojnost pravne presoje in odločanja v zadevah, za katere so pristojni. To se lahko doseže s ponovno zagotovitvijo statusa funkcionarja državnim odvetnikom, pri čemer pa bi status moral biti trajen. To je nujno, da Državno odvetništvo RS svoje naloge, ki so po naravi tipično funkcionarske, lahko učinkovito in kontinuirano izvaja in bo hkrati lahko delovalo skladno z ustavo in zakoni ter neobremenjeno od vsakokratne politične opcije. Ne</w:t>
      </w:r>
      <w:r w:rsidR="007F477E">
        <w:rPr>
          <w:rFonts w:asciiTheme="minorHAnsi" w:hAnsiTheme="minorHAnsi" w:cstheme="minorHAnsi"/>
          <w:szCs w:val="24"/>
        </w:rPr>
        <w:t xml:space="preserve"> </w:t>
      </w:r>
      <w:r w:rsidRPr="009F67C8">
        <w:rPr>
          <w:rFonts w:asciiTheme="minorHAnsi" w:hAnsiTheme="minorHAnsi" w:cstheme="minorHAnsi"/>
          <w:szCs w:val="24"/>
        </w:rPr>
        <w:t>nazadnje bi se s tem zagotovila tudi enakost orožij – enakovreden položaj z drugimi pravosodnimi funkcionarji –</w:t>
      </w:r>
      <w:r w:rsidR="007F477E">
        <w:rPr>
          <w:rFonts w:asciiTheme="minorHAnsi" w:hAnsiTheme="minorHAnsi" w:cstheme="minorHAnsi"/>
          <w:szCs w:val="24"/>
        </w:rPr>
        <w:t>, čes</w:t>
      </w:r>
      <w:r w:rsidRPr="009F67C8">
        <w:rPr>
          <w:rFonts w:asciiTheme="minorHAnsi" w:hAnsiTheme="minorHAnsi" w:cstheme="minorHAnsi"/>
          <w:szCs w:val="24"/>
        </w:rPr>
        <w:t>ar položaj javnega uslužbenca ne omogoča.«</w:t>
      </w:r>
    </w:p>
    <w:p w14:paraId="4458EB7B" w14:textId="77777777" w:rsidR="0078085B" w:rsidRPr="009F67C8" w:rsidRDefault="0078085B" w:rsidP="00F972D9">
      <w:pPr>
        <w:spacing w:after="0" w:line="240" w:lineRule="auto"/>
        <w:jc w:val="both"/>
        <w:rPr>
          <w:rFonts w:asciiTheme="minorHAnsi" w:hAnsiTheme="minorHAnsi" w:cstheme="minorHAnsi"/>
          <w:szCs w:val="24"/>
        </w:rPr>
      </w:pPr>
    </w:p>
    <w:p w14:paraId="776823B6" w14:textId="77777777" w:rsidR="00F972D9" w:rsidRPr="009F67C8" w:rsidRDefault="00F972D9" w:rsidP="00F972D9">
      <w:pPr>
        <w:spacing w:after="0" w:line="240" w:lineRule="auto"/>
        <w:jc w:val="both"/>
        <w:rPr>
          <w:rFonts w:asciiTheme="minorHAnsi" w:hAnsiTheme="minorHAnsi" w:cstheme="minorHAnsi"/>
          <w:color w:val="007466"/>
          <w:szCs w:val="24"/>
        </w:rPr>
      </w:pPr>
      <w:r w:rsidRPr="009F67C8">
        <w:rPr>
          <w:rFonts w:asciiTheme="minorHAnsi" w:hAnsiTheme="minorHAnsi" w:cstheme="minorHAnsi"/>
          <w:color w:val="007466"/>
          <w:szCs w:val="24"/>
        </w:rPr>
        <w:t>Doc. dr. Bruna Žuber, Pravna fakulteta Univerze v Ljubljani:</w:t>
      </w:r>
    </w:p>
    <w:p w14:paraId="712EFC91" w14:textId="4ED38BDF"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»Državnemu odvetništvu je treba na sistemski ravni zagotoviti samostojen položaj, ki mu omogoča neodvisno in strokovno izvajanje njegovih nalog. Pravna ureditev mora zagotoviti podlago za zakonito in ustavno</w:t>
      </w:r>
      <w:r w:rsidR="007F477E">
        <w:rPr>
          <w:rFonts w:asciiTheme="minorHAnsi" w:hAnsiTheme="minorHAnsi" w:cstheme="minorHAnsi"/>
          <w:szCs w:val="24"/>
        </w:rPr>
        <w:t xml:space="preserve"> </w:t>
      </w:r>
      <w:r w:rsidRPr="009F67C8">
        <w:rPr>
          <w:rFonts w:asciiTheme="minorHAnsi" w:hAnsiTheme="minorHAnsi" w:cstheme="minorHAnsi"/>
          <w:szCs w:val="24"/>
        </w:rPr>
        <w:t xml:space="preserve">skladno strokovno delovanje državnega odvetnika ter nuditi zadostna varovala pred navodili in drugimi zunanjimi usmeritvami državnemu odvetniku glede njegovih strokovnih presoj pri opravljanju njegovih nalog. Pomen samostojnosti se še posebej intenzivno kaže v upravnem sporu, kjer lahko </w:t>
      </w:r>
      <w:r w:rsidR="007F477E">
        <w:rPr>
          <w:rFonts w:asciiTheme="minorHAnsi" w:hAnsiTheme="minorHAnsi" w:cstheme="minorHAnsi"/>
          <w:szCs w:val="24"/>
        </w:rPr>
        <w:t>d</w:t>
      </w:r>
      <w:r w:rsidRPr="009F67C8">
        <w:rPr>
          <w:rFonts w:asciiTheme="minorHAnsi" w:hAnsiTheme="minorHAnsi" w:cstheme="minorHAnsi"/>
          <w:szCs w:val="24"/>
        </w:rPr>
        <w:t xml:space="preserve">ržavno odvetništvo nastopa v različnih vlogah (v svojstvu tožnika kot zastopnika javnega interesa, kot zastopnik tožene stranke, kot </w:t>
      </w:r>
      <w:r w:rsidRPr="009F67C8">
        <w:rPr>
          <w:rFonts w:asciiTheme="minorHAnsi" w:hAnsiTheme="minorHAnsi" w:cstheme="minorHAnsi"/>
          <w:szCs w:val="24"/>
        </w:rPr>
        <w:lastRenderedPageBreak/>
        <w:t>zastopnik tožeče stranke in kot zastopnik prizadete osebe s položajem stranke, če tako določa zakon).«</w:t>
      </w:r>
    </w:p>
    <w:p w14:paraId="329C45D5" w14:textId="77777777" w:rsidR="00F972D9" w:rsidRPr="009F67C8" w:rsidRDefault="00F972D9" w:rsidP="00F972D9">
      <w:pPr>
        <w:spacing w:after="0" w:line="240" w:lineRule="auto"/>
        <w:jc w:val="both"/>
        <w:rPr>
          <w:rFonts w:asciiTheme="minorHAnsi" w:hAnsiTheme="minorHAnsi" w:cstheme="minorHAnsi"/>
          <w:szCs w:val="24"/>
        </w:rPr>
      </w:pPr>
    </w:p>
    <w:p w14:paraId="302FB94C" w14:textId="77777777" w:rsidR="00F972D9" w:rsidRPr="009F67C8" w:rsidRDefault="00F972D9" w:rsidP="00F972D9">
      <w:pPr>
        <w:spacing w:after="0" w:line="240" w:lineRule="auto"/>
        <w:jc w:val="both"/>
        <w:rPr>
          <w:rFonts w:asciiTheme="minorHAnsi" w:hAnsiTheme="minorHAnsi" w:cstheme="minorHAnsi"/>
          <w:color w:val="007466"/>
          <w:szCs w:val="24"/>
        </w:rPr>
      </w:pPr>
      <w:r w:rsidRPr="009F67C8">
        <w:rPr>
          <w:rFonts w:asciiTheme="minorHAnsi" w:hAnsiTheme="minorHAnsi" w:cstheme="minorHAnsi"/>
          <w:color w:val="007466"/>
          <w:szCs w:val="24"/>
        </w:rPr>
        <w:t>Zasl. prof. dr. Igor Kaučič, Pravna fakulteta Univerze v Ljubljani:</w:t>
      </w:r>
    </w:p>
    <w:p w14:paraId="31E465F0" w14:textId="71994F77"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»Ustavna ureditev organov s področja pravosodja je sistemsko nedosledna in pomanjkljiva, saj poleg sodstva ureja le državno tožilstvo, odvetništvo in notariat, ne pa tudi </w:t>
      </w:r>
      <w:r w:rsidR="00707E37">
        <w:rPr>
          <w:rFonts w:asciiTheme="minorHAnsi" w:hAnsiTheme="minorHAnsi" w:cstheme="minorHAnsi"/>
          <w:szCs w:val="24"/>
        </w:rPr>
        <w:t>d</w:t>
      </w:r>
      <w:r w:rsidRPr="009F67C8">
        <w:rPr>
          <w:rFonts w:asciiTheme="minorHAnsi" w:hAnsiTheme="minorHAnsi" w:cstheme="minorHAnsi"/>
          <w:szCs w:val="24"/>
        </w:rPr>
        <w:t>ržavnega odvetništva. Kljub različnim pristojnostnim v pravnem sistemu je njihova skupna značilnost, da delujejo na področju pravosodja, zato ni videti prepričljivega razloga za njihovo različno institucionalno pravno ureditev. Smiselno bi zato bilo preučiti možnost konstitucionalizacije državnega odvetništva oz</w:t>
      </w:r>
      <w:r w:rsidR="00707E37">
        <w:rPr>
          <w:rFonts w:asciiTheme="minorHAnsi" w:hAnsiTheme="minorHAnsi" w:cstheme="minorHAnsi"/>
          <w:szCs w:val="24"/>
        </w:rPr>
        <w:t>iroma</w:t>
      </w:r>
      <w:r w:rsidRPr="009F67C8">
        <w:rPr>
          <w:rFonts w:asciiTheme="minorHAnsi" w:hAnsiTheme="minorHAnsi" w:cstheme="minorHAnsi"/>
          <w:szCs w:val="24"/>
        </w:rPr>
        <w:t xml:space="preserve"> njegove vključitve v ustavno ureditev pravosodja.«</w:t>
      </w:r>
    </w:p>
    <w:p w14:paraId="22276D0C" w14:textId="77777777" w:rsidR="00F972D9" w:rsidRPr="009F67C8" w:rsidRDefault="00F972D9" w:rsidP="00F972D9">
      <w:pPr>
        <w:spacing w:after="0" w:line="240" w:lineRule="auto"/>
        <w:jc w:val="both"/>
        <w:rPr>
          <w:rFonts w:asciiTheme="minorHAnsi" w:hAnsiTheme="minorHAnsi" w:cstheme="minorHAnsi"/>
          <w:szCs w:val="24"/>
        </w:rPr>
      </w:pPr>
    </w:p>
    <w:p w14:paraId="5D8F3C6D" w14:textId="40F2074A"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color w:val="007466"/>
          <w:szCs w:val="24"/>
        </w:rPr>
        <w:t>Prof. dr. Rajko Pirnat, Pravna fakulteta Univerze v Ljubljani</w:t>
      </w:r>
      <w:r w:rsidR="00707E37">
        <w:rPr>
          <w:rFonts w:asciiTheme="minorHAnsi" w:hAnsiTheme="minorHAnsi" w:cstheme="minorHAnsi"/>
          <w:color w:val="007466"/>
          <w:szCs w:val="24"/>
        </w:rPr>
        <w:t>,</w:t>
      </w:r>
      <w:r w:rsidRPr="009F67C8">
        <w:rPr>
          <w:rFonts w:asciiTheme="minorHAnsi" w:hAnsiTheme="minorHAnsi" w:cstheme="minorHAnsi"/>
          <w:color w:val="007466"/>
          <w:szCs w:val="24"/>
        </w:rPr>
        <w:t xml:space="preserve"> </w:t>
      </w:r>
      <w:r w:rsidRPr="009F67C8">
        <w:rPr>
          <w:rFonts w:asciiTheme="minorHAnsi" w:hAnsiTheme="minorHAnsi" w:cstheme="minorHAnsi"/>
          <w:szCs w:val="24"/>
        </w:rPr>
        <w:t xml:space="preserve">je poudaril, da mora državnim odvetnikom pri njihovem delu biti zagotovljena ustrezna stopnja samostojnosti in neodvisnosti dela, saj opravljajo svoje delo na podlagi </w:t>
      </w:r>
      <w:r w:rsidR="00707E37">
        <w:rPr>
          <w:rFonts w:asciiTheme="minorHAnsi" w:hAnsiTheme="minorHAnsi" w:cstheme="minorHAnsi"/>
          <w:szCs w:val="24"/>
        </w:rPr>
        <w:t>u</w:t>
      </w:r>
      <w:r w:rsidRPr="009F67C8">
        <w:rPr>
          <w:rFonts w:asciiTheme="minorHAnsi" w:hAnsiTheme="minorHAnsi" w:cstheme="minorHAnsi"/>
          <w:szCs w:val="24"/>
        </w:rPr>
        <w:t xml:space="preserve">stave in zakona tako kot druge osebe, ki imajo status funkcionarja v pravosodju. Temeljni razlog je, da morajo pri vsem svojem delu </w:t>
      </w:r>
      <w:r w:rsidR="00D209B6">
        <w:rPr>
          <w:rFonts w:asciiTheme="minorHAnsi" w:hAnsiTheme="minorHAnsi" w:cstheme="minorHAnsi"/>
          <w:szCs w:val="24"/>
        </w:rPr>
        <w:t xml:space="preserve">upoštevati </w:t>
      </w:r>
      <w:r w:rsidRPr="000E0911">
        <w:rPr>
          <w:rFonts w:asciiTheme="minorHAnsi" w:hAnsiTheme="minorHAnsi" w:cstheme="minorHAnsi"/>
          <w:szCs w:val="24"/>
        </w:rPr>
        <w:t>javni interes in javno korist, ne pa nastopati zgolj kot pooblaščenec organov</w:t>
      </w:r>
      <w:r w:rsidRPr="009F67C8">
        <w:rPr>
          <w:rFonts w:asciiTheme="minorHAnsi" w:hAnsiTheme="minorHAnsi" w:cstheme="minorHAnsi"/>
          <w:szCs w:val="24"/>
        </w:rPr>
        <w:t xml:space="preserve"> izvršilne veje oblasti.</w:t>
      </w:r>
    </w:p>
    <w:p w14:paraId="5B0DFDFC" w14:textId="77777777" w:rsidR="00F972D9" w:rsidRPr="009F67C8" w:rsidRDefault="00F972D9" w:rsidP="00F972D9">
      <w:pPr>
        <w:spacing w:after="0" w:line="240" w:lineRule="auto"/>
        <w:jc w:val="both"/>
        <w:rPr>
          <w:rFonts w:asciiTheme="minorHAnsi" w:hAnsiTheme="minorHAnsi" w:cstheme="minorHAnsi"/>
          <w:szCs w:val="24"/>
        </w:rPr>
      </w:pPr>
    </w:p>
    <w:p w14:paraId="42D584F6" w14:textId="120A05F4" w:rsidR="00F972D9" w:rsidRPr="009F67C8" w:rsidRDefault="00F972D9" w:rsidP="00F972D9">
      <w:pPr>
        <w:spacing w:after="0" w:line="240" w:lineRule="auto"/>
        <w:jc w:val="both"/>
        <w:rPr>
          <w:rFonts w:asciiTheme="minorHAnsi" w:hAnsiTheme="minorHAnsi" w:cstheme="minorHAnsi"/>
          <w:szCs w:val="24"/>
        </w:rPr>
      </w:pPr>
      <w:bookmarkStart w:id="38" w:name="_Hlk160032844"/>
      <w:r w:rsidRPr="009F67C8">
        <w:rPr>
          <w:rFonts w:asciiTheme="minorHAnsi" w:hAnsiTheme="minorHAnsi" w:cstheme="minorHAnsi"/>
          <w:szCs w:val="24"/>
        </w:rPr>
        <w:t>Posvet je bil korak k iskanju rešitev, ki bi Državnemu odvetništvu RS omogočile, da še bolj učinkovito prispeva k varovanju pravne države. Razprava je nakazala smeri za nadaljnje delo in poudarila pomen nadgradnje pravnega okvira, da se zagotovi</w:t>
      </w:r>
      <w:r w:rsidR="00707E37">
        <w:rPr>
          <w:rFonts w:asciiTheme="minorHAnsi" w:hAnsiTheme="minorHAnsi" w:cstheme="minorHAnsi"/>
          <w:szCs w:val="24"/>
        </w:rPr>
        <w:t>jo</w:t>
      </w:r>
      <w:r w:rsidRPr="009F67C8">
        <w:rPr>
          <w:rFonts w:asciiTheme="minorHAnsi" w:hAnsiTheme="minorHAnsi" w:cstheme="minorHAnsi"/>
          <w:szCs w:val="24"/>
        </w:rPr>
        <w:t xml:space="preserve"> pravna varnost, samostojnost in neodvisnost Državnega odvetništva RS kot enega </w:t>
      </w:r>
      <w:r w:rsidR="00707E37">
        <w:rPr>
          <w:rFonts w:asciiTheme="minorHAnsi" w:hAnsiTheme="minorHAnsi" w:cstheme="minorHAnsi"/>
          <w:szCs w:val="24"/>
        </w:rPr>
        <w:t>o</w:t>
      </w:r>
      <w:r w:rsidRPr="009F67C8">
        <w:rPr>
          <w:rFonts w:asciiTheme="minorHAnsi" w:hAnsiTheme="minorHAnsi" w:cstheme="minorHAnsi"/>
          <w:szCs w:val="24"/>
        </w:rPr>
        <w:t>d ključnih stebrov slovenskega pravosodja.</w:t>
      </w:r>
    </w:p>
    <w:p w14:paraId="145AB819" w14:textId="77777777" w:rsidR="00F972D9" w:rsidRPr="009F67C8" w:rsidRDefault="00F972D9" w:rsidP="00F972D9">
      <w:pPr>
        <w:spacing w:after="0" w:line="240" w:lineRule="auto"/>
        <w:jc w:val="both"/>
        <w:rPr>
          <w:rFonts w:asciiTheme="minorHAnsi" w:hAnsiTheme="minorHAnsi" w:cstheme="minorHAnsi"/>
          <w:szCs w:val="24"/>
        </w:rPr>
      </w:pPr>
    </w:p>
    <w:p w14:paraId="749EA93D" w14:textId="77777777" w:rsidR="00AA1E49" w:rsidRPr="009F67C8" w:rsidRDefault="00F972D9" w:rsidP="00AA1E49">
      <w:pPr>
        <w:spacing w:after="0" w:line="240" w:lineRule="auto"/>
        <w:rPr>
          <w:rFonts w:asciiTheme="minorHAnsi" w:hAnsiTheme="minorHAnsi" w:cstheme="minorHAnsi"/>
          <w:szCs w:val="24"/>
        </w:rPr>
      </w:pPr>
      <w:r w:rsidRPr="009F67C8">
        <w:rPr>
          <w:rFonts w:asciiTheme="minorHAnsi" w:hAnsiTheme="minorHAnsi" w:cstheme="minorHAnsi"/>
          <w:szCs w:val="24"/>
        </w:rPr>
        <w:t>Posnetek posveta je dostopen na spletni strani</w:t>
      </w:r>
      <w:r w:rsidR="00AA1E49" w:rsidRPr="009F67C8">
        <w:rPr>
          <w:rFonts w:asciiTheme="minorHAnsi" w:hAnsiTheme="minorHAnsi" w:cstheme="minorHAnsi"/>
          <w:szCs w:val="24"/>
        </w:rPr>
        <w:t>:</w:t>
      </w:r>
    </w:p>
    <w:p w14:paraId="649A39FB" w14:textId="05CF82D9" w:rsidR="00AA1E49" w:rsidRPr="009F67C8" w:rsidRDefault="008234B5" w:rsidP="00AA1E49">
      <w:pPr>
        <w:spacing w:after="0" w:line="240" w:lineRule="auto"/>
        <w:rPr>
          <w:rFonts w:asciiTheme="minorHAnsi" w:hAnsiTheme="minorHAnsi" w:cstheme="minorHAnsi"/>
          <w:sz w:val="22"/>
        </w:rPr>
      </w:pPr>
      <w:hyperlink r:id="rId34" w:history="1">
        <w:r w:rsidR="00AA1E49" w:rsidRPr="009F67C8">
          <w:rPr>
            <w:rStyle w:val="Hiperpovezava"/>
            <w:rFonts w:asciiTheme="minorHAnsi" w:hAnsiTheme="minorHAnsi" w:cstheme="minorHAnsi"/>
          </w:rPr>
          <w:t>https://www.dodv-rs.si/novica/posvet-kaksnega-odvetnika-potrebuje-drzava/</w:t>
        </w:r>
      </w:hyperlink>
    </w:p>
    <w:bookmarkEnd w:id="38"/>
    <w:p w14:paraId="1E453FAF" w14:textId="77777777" w:rsidR="00F972D9" w:rsidRPr="009F67C8" w:rsidRDefault="00F972D9" w:rsidP="00AA1E49">
      <w:pPr>
        <w:spacing w:after="0" w:line="240" w:lineRule="auto"/>
        <w:rPr>
          <w:rFonts w:asciiTheme="minorHAnsi" w:hAnsiTheme="minorHAnsi" w:cstheme="minorHAnsi"/>
          <w:sz w:val="36"/>
          <w:szCs w:val="36"/>
        </w:rPr>
      </w:pPr>
    </w:p>
    <w:p w14:paraId="06FD48CD" w14:textId="77777777" w:rsidR="00371A67" w:rsidRPr="009F67C8" w:rsidRDefault="00371A67" w:rsidP="00AA1E49">
      <w:pPr>
        <w:pStyle w:val="Naslov3"/>
        <w:ind w:left="0" w:firstLine="0"/>
        <w:rPr>
          <w:rFonts w:asciiTheme="minorHAnsi" w:hAnsiTheme="minorHAnsi" w:cstheme="minorHAnsi"/>
          <w:szCs w:val="36"/>
        </w:rPr>
      </w:pPr>
    </w:p>
    <w:p w14:paraId="61A8DE96" w14:textId="56E58446" w:rsidR="00F972D9" w:rsidRPr="009F67C8" w:rsidRDefault="00F972D9" w:rsidP="00F972D9">
      <w:pPr>
        <w:pStyle w:val="Naslov3"/>
        <w:ind w:left="0" w:firstLine="0"/>
        <w:rPr>
          <w:rFonts w:asciiTheme="minorHAnsi" w:hAnsiTheme="minorHAnsi" w:cstheme="minorHAnsi"/>
          <w:szCs w:val="36"/>
        </w:rPr>
      </w:pPr>
      <w:bookmarkStart w:id="39" w:name="_Toc168844764"/>
      <w:r w:rsidRPr="009F67C8">
        <w:rPr>
          <w:rFonts w:asciiTheme="minorHAnsi" w:hAnsiTheme="minorHAnsi" w:cstheme="minorHAnsi"/>
          <w:szCs w:val="36"/>
        </w:rPr>
        <w:t>4</w:t>
      </w:r>
      <w:r w:rsidR="002059CD">
        <w:rPr>
          <w:rFonts w:asciiTheme="minorHAnsi" w:hAnsiTheme="minorHAnsi" w:cstheme="minorHAnsi"/>
          <w:szCs w:val="36"/>
        </w:rPr>
        <w:t>.</w:t>
      </w:r>
      <w:r w:rsidRPr="009F67C8">
        <w:rPr>
          <w:rFonts w:asciiTheme="minorHAnsi" w:hAnsiTheme="minorHAnsi" w:cstheme="minorHAnsi"/>
          <w:szCs w:val="36"/>
        </w:rPr>
        <w:t xml:space="preserve"> </w:t>
      </w:r>
      <w:r w:rsidRPr="00796E18">
        <w:rPr>
          <w:rFonts w:asciiTheme="minorHAnsi" w:hAnsiTheme="minorHAnsi" w:cstheme="minorHAnsi"/>
          <w:szCs w:val="36"/>
        </w:rPr>
        <w:t>IZVAJANJE NALOG</w:t>
      </w:r>
      <w:bookmarkEnd w:id="39"/>
    </w:p>
    <w:p w14:paraId="266FFB4F" w14:textId="77777777" w:rsidR="00F972D9" w:rsidRPr="009F67C8" w:rsidRDefault="00F972D9" w:rsidP="00F972D9">
      <w:pPr>
        <w:spacing w:after="0" w:line="240" w:lineRule="auto"/>
        <w:rPr>
          <w:rFonts w:asciiTheme="minorHAnsi" w:hAnsiTheme="minorHAnsi" w:cstheme="minorHAnsi"/>
          <w:sz w:val="36"/>
          <w:szCs w:val="36"/>
        </w:rPr>
      </w:pPr>
    </w:p>
    <w:p w14:paraId="3108BEDF" w14:textId="77777777" w:rsidR="00F972D9" w:rsidRPr="009F67C8" w:rsidRDefault="00F972D9" w:rsidP="00F972D9">
      <w:pPr>
        <w:pStyle w:val="Naslov4"/>
        <w:spacing w:before="0" w:beforeAutospacing="0"/>
        <w:rPr>
          <w:rFonts w:asciiTheme="minorHAnsi" w:hAnsiTheme="minorHAnsi" w:cstheme="minorHAnsi"/>
        </w:rPr>
      </w:pPr>
      <w:bookmarkStart w:id="40" w:name="_Toc168844765"/>
      <w:r w:rsidRPr="009F67C8">
        <w:rPr>
          <w:rFonts w:asciiTheme="minorHAnsi" w:hAnsiTheme="minorHAnsi" w:cstheme="minorHAnsi"/>
        </w:rPr>
        <w:t>4.1 Problematika s področja poslovanja Državnega odvetništva RS</w:t>
      </w:r>
      <w:bookmarkEnd w:id="40"/>
    </w:p>
    <w:p w14:paraId="378F3B31" w14:textId="77777777" w:rsidR="00F972D9" w:rsidRPr="009F67C8" w:rsidRDefault="00F972D9" w:rsidP="00F972D9">
      <w:pPr>
        <w:overflowPunct w:val="0"/>
        <w:autoSpaceDE w:val="0"/>
        <w:autoSpaceDN w:val="0"/>
        <w:adjustRightInd w:val="0"/>
        <w:spacing w:after="0" w:line="240" w:lineRule="auto"/>
        <w:jc w:val="both"/>
        <w:textAlignment w:val="baseline"/>
        <w:rPr>
          <w:rFonts w:asciiTheme="minorHAnsi" w:hAnsiTheme="minorHAnsi" w:cstheme="minorHAnsi"/>
          <w:sz w:val="32"/>
          <w:szCs w:val="32"/>
          <w:lang w:eastAsia="sl-SI"/>
        </w:rPr>
      </w:pPr>
    </w:p>
    <w:p w14:paraId="0CDE99E6" w14:textId="77777777" w:rsidR="00F972D9" w:rsidRPr="009F67C8" w:rsidRDefault="00F972D9" w:rsidP="00F972D9">
      <w:pPr>
        <w:pStyle w:val="Naslov5"/>
        <w:spacing w:before="0" w:line="240" w:lineRule="auto"/>
        <w:rPr>
          <w:rFonts w:asciiTheme="minorHAnsi" w:hAnsiTheme="minorHAnsi" w:cstheme="minorHAnsi"/>
          <w:lang w:eastAsia="sl-SI"/>
        </w:rPr>
      </w:pPr>
      <w:bookmarkStart w:id="41" w:name="_Toc168844766"/>
      <w:r w:rsidRPr="009F67C8">
        <w:rPr>
          <w:rFonts w:asciiTheme="minorHAnsi" w:hAnsiTheme="minorHAnsi" w:cstheme="minorHAnsi"/>
          <w:lang w:eastAsia="sl-SI"/>
        </w:rPr>
        <w:t>4.1.1 Uvod</w:t>
      </w:r>
      <w:bookmarkEnd w:id="41"/>
    </w:p>
    <w:p w14:paraId="52C2D0E3" w14:textId="77777777" w:rsidR="00F972D9" w:rsidRPr="009F67C8" w:rsidRDefault="00F972D9" w:rsidP="00F972D9">
      <w:pPr>
        <w:overflowPunct w:val="0"/>
        <w:autoSpaceDE w:val="0"/>
        <w:autoSpaceDN w:val="0"/>
        <w:adjustRightInd w:val="0"/>
        <w:spacing w:after="0" w:line="240" w:lineRule="auto"/>
        <w:jc w:val="both"/>
        <w:textAlignment w:val="baseline"/>
        <w:rPr>
          <w:rFonts w:asciiTheme="minorHAnsi" w:hAnsiTheme="minorHAnsi" w:cstheme="minorHAnsi"/>
          <w:sz w:val="28"/>
          <w:szCs w:val="28"/>
          <w:lang w:eastAsia="sl-SI"/>
        </w:rPr>
      </w:pPr>
    </w:p>
    <w:p w14:paraId="16D4877C" w14:textId="0E988982" w:rsidR="00F972D9" w:rsidRPr="009F67C8" w:rsidRDefault="00F972D9" w:rsidP="00F972D9">
      <w:pPr>
        <w:spacing w:after="0" w:line="240" w:lineRule="auto"/>
        <w:contextualSpacing/>
        <w:jc w:val="both"/>
        <w:rPr>
          <w:rFonts w:asciiTheme="minorHAnsi" w:eastAsia="Calibri" w:hAnsiTheme="minorHAnsi" w:cstheme="minorHAnsi"/>
          <w:color w:val="000000" w:themeColor="text1"/>
          <w:szCs w:val="24"/>
        </w:rPr>
      </w:pPr>
      <w:r w:rsidRPr="006F5802">
        <w:rPr>
          <w:rFonts w:asciiTheme="minorHAnsi" w:hAnsiTheme="minorHAnsi" w:cstheme="minorHAnsi"/>
          <w:szCs w:val="20"/>
          <w:lang w:eastAsia="sl-SI"/>
        </w:rPr>
        <w:t>Dinamika in obseg dela</w:t>
      </w:r>
      <w:r w:rsidRPr="009F67C8">
        <w:rPr>
          <w:rFonts w:asciiTheme="minorHAnsi" w:hAnsiTheme="minorHAnsi" w:cstheme="minorHAnsi"/>
          <w:szCs w:val="20"/>
          <w:lang w:eastAsia="sl-SI"/>
        </w:rPr>
        <w:t xml:space="preserve"> Državnega odvetništva RS sta v veliki meri odvisna predvsem od dinamike dela sodišč, pravosodnih in državnih organov ter dejansko tudi od družbenih razmer v državi,</w:t>
      </w:r>
      <w:r w:rsidRPr="009F67C8">
        <w:rPr>
          <w:rFonts w:asciiTheme="minorHAnsi" w:hAnsiTheme="minorHAnsi" w:cstheme="minorHAnsi"/>
          <w:szCs w:val="24"/>
          <w:lang w:eastAsia="sl-SI"/>
        </w:rPr>
        <w:t xml:space="preserve"> ki posredno ali neposredno vplivajo bodisi na večje število sporov z</w:t>
      </w:r>
      <w:r w:rsidRPr="009F67C8">
        <w:rPr>
          <w:rFonts w:asciiTheme="minorHAnsi" w:hAnsiTheme="minorHAnsi" w:cstheme="minorHAnsi"/>
          <w:szCs w:val="24"/>
        </w:rPr>
        <w:t xml:space="preserve"> </w:t>
      </w:r>
      <w:r w:rsidRPr="009F67C8">
        <w:rPr>
          <w:rFonts w:asciiTheme="minorHAnsi" w:hAnsiTheme="minorHAnsi" w:cstheme="minorHAnsi"/>
          <w:szCs w:val="24"/>
          <w:lang w:eastAsia="sl-SI"/>
        </w:rPr>
        <w:t xml:space="preserve">državo bodisi na nastanek novih vrst sporov, glede katerih sodne prakse sploh še ni. Ker se družbeno dogajanje še vedno hitro spreminja in je nepredvidljivo, nikakor ni mogoče izključiti trenda nadaljnjega </w:t>
      </w:r>
      <w:r w:rsidR="00E76083">
        <w:rPr>
          <w:rFonts w:asciiTheme="minorHAnsi" w:hAnsiTheme="minorHAnsi" w:cstheme="minorHAnsi"/>
          <w:szCs w:val="24"/>
          <w:lang w:eastAsia="sl-SI"/>
        </w:rPr>
        <w:t>po</w:t>
      </w:r>
      <w:r w:rsidRPr="009F67C8">
        <w:rPr>
          <w:rFonts w:asciiTheme="minorHAnsi" w:hAnsiTheme="minorHAnsi" w:cstheme="minorHAnsi"/>
          <w:szCs w:val="24"/>
          <w:lang w:eastAsia="sl-SI"/>
        </w:rPr>
        <w:t>več</w:t>
      </w:r>
      <w:r w:rsidR="00E76083">
        <w:rPr>
          <w:rFonts w:asciiTheme="minorHAnsi" w:hAnsiTheme="minorHAnsi" w:cstheme="minorHAnsi"/>
          <w:szCs w:val="24"/>
          <w:lang w:eastAsia="sl-SI"/>
        </w:rPr>
        <w:t>ev</w:t>
      </w:r>
      <w:r w:rsidRPr="009F67C8">
        <w:rPr>
          <w:rFonts w:asciiTheme="minorHAnsi" w:hAnsiTheme="minorHAnsi" w:cstheme="minorHAnsi"/>
          <w:szCs w:val="24"/>
          <w:lang w:eastAsia="sl-SI"/>
        </w:rPr>
        <w:t xml:space="preserve">anja števila in raznolikosti zadev, s katerimi se ukvarja Državno odvetništvo RS. </w:t>
      </w:r>
      <w:r w:rsidRPr="009F67C8">
        <w:rPr>
          <w:rFonts w:asciiTheme="minorHAnsi" w:hAnsiTheme="minorHAnsi" w:cstheme="minorHAnsi"/>
          <w:szCs w:val="24"/>
        </w:rPr>
        <w:t xml:space="preserve">V zadnjih letih je mogoče opaziti, da so zadeve vse kompleksnejše, strokovno izjemno zahtevne </w:t>
      </w:r>
      <w:r w:rsidR="00E76083">
        <w:rPr>
          <w:rFonts w:asciiTheme="minorHAnsi" w:hAnsiTheme="minorHAnsi" w:cstheme="minorHAnsi"/>
          <w:szCs w:val="24"/>
        </w:rPr>
        <w:t>ter</w:t>
      </w:r>
      <w:r w:rsidR="00E76083" w:rsidRPr="009F67C8">
        <w:rPr>
          <w:rFonts w:asciiTheme="minorHAnsi" w:hAnsiTheme="minorHAnsi" w:cstheme="minorHAnsi"/>
          <w:szCs w:val="24"/>
        </w:rPr>
        <w:t xml:space="preserve"> </w:t>
      </w:r>
      <w:r w:rsidRPr="009F67C8">
        <w:rPr>
          <w:rFonts w:asciiTheme="minorHAnsi" w:hAnsiTheme="minorHAnsi" w:cstheme="minorHAnsi"/>
          <w:szCs w:val="24"/>
        </w:rPr>
        <w:t>nemalokrat terjajo poglobljen</w:t>
      </w:r>
      <w:r w:rsidR="00E76083">
        <w:rPr>
          <w:rFonts w:asciiTheme="minorHAnsi" w:hAnsiTheme="minorHAnsi" w:cstheme="minorHAnsi"/>
          <w:szCs w:val="24"/>
        </w:rPr>
        <w:t>o</w:t>
      </w:r>
      <w:r w:rsidRPr="009F67C8">
        <w:rPr>
          <w:rFonts w:asciiTheme="minorHAnsi" w:hAnsiTheme="minorHAnsi" w:cstheme="minorHAnsi"/>
          <w:szCs w:val="24"/>
        </w:rPr>
        <w:t xml:space="preserve"> in dolgotrajn</w:t>
      </w:r>
      <w:r w:rsidR="00E76083">
        <w:rPr>
          <w:rFonts w:asciiTheme="minorHAnsi" w:hAnsiTheme="minorHAnsi" w:cstheme="minorHAnsi"/>
          <w:szCs w:val="24"/>
        </w:rPr>
        <w:t>o proučitev</w:t>
      </w:r>
      <w:r w:rsidRPr="009F67C8">
        <w:rPr>
          <w:rFonts w:asciiTheme="minorHAnsi" w:hAnsiTheme="minorHAnsi" w:cstheme="minorHAnsi"/>
          <w:szCs w:val="24"/>
        </w:rPr>
        <w:t xml:space="preserve">. </w:t>
      </w:r>
    </w:p>
    <w:p w14:paraId="725E4C8D" w14:textId="77777777" w:rsidR="00F972D9" w:rsidRPr="009F67C8" w:rsidRDefault="00F972D9" w:rsidP="00F972D9">
      <w:pPr>
        <w:spacing w:after="0" w:line="240" w:lineRule="auto"/>
        <w:jc w:val="both"/>
        <w:rPr>
          <w:rFonts w:asciiTheme="minorHAnsi" w:hAnsiTheme="minorHAnsi" w:cstheme="minorHAnsi"/>
          <w:szCs w:val="24"/>
        </w:rPr>
      </w:pPr>
    </w:p>
    <w:p w14:paraId="24F39754" w14:textId="79F7BF90" w:rsidR="00F972D9" w:rsidRPr="009F67C8" w:rsidRDefault="00F972D9" w:rsidP="00F972D9">
      <w:pPr>
        <w:spacing w:after="0" w:line="240" w:lineRule="auto"/>
        <w:jc w:val="both"/>
        <w:rPr>
          <w:rFonts w:asciiTheme="minorHAnsi" w:hAnsiTheme="minorHAnsi" w:cstheme="minorHAnsi"/>
          <w:szCs w:val="24"/>
          <w:lang w:eastAsia="sl-SI"/>
        </w:rPr>
      </w:pPr>
      <w:r w:rsidRPr="009F67C8">
        <w:rPr>
          <w:rFonts w:asciiTheme="minorHAnsi" w:hAnsiTheme="minorHAnsi" w:cstheme="minorHAnsi"/>
          <w:szCs w:val="20"/>
          <w:lang w:eastAsia="sl-SI"/>
        </w:rPr>
        <w:lastRenderedPageBreak/>
        <w:t>Da bo Državno odvetništvo RS lahko svoje naloge in pristojnosti, ki jih ima po ZDOdv in na podlagi druge zakonodaje, še naprej opravljalo v skladu z najvišjimi strokovnimi in p</w:t>
      </w:r>
      <w:r w:rsidR="00E76083">
        <w:rPr>
          <w:rFonts w:asciiTheme="minorHAnsi" w:hAnsiTheme="minorHAnsi" w:cstheme="minorHAnsi"/>
          <w:szCs w:val="20"/>
          <w:lang w:eastAsia="sl-SI"/>
        </w:rPr>
        <w:t>oklic</w:t>
      </w:r>
      <w:r w:rsidRPr="009F67C8">
        <w:rPr>
          <w:rFonts w:asciiTheme="minorHAnsi" w:hAnsiTheme="minorHAnsi" w:cstheme="minorHAnsi"/>
          <w:szCs w:val="20"/>
          <w:lang w:eastAsia="sl-SI"/>
        </w:rPr>
        <w:t xml:space="preserve">nimi standardi ter </w:t>
      </w:r>
      <w:r w:rsidR="00E76083">
        <w:rPr>
          <w:rFonts w:asciiTheme="minorHAnsi" w:hAnsiTheme="minorHAnsi" w:cstheme="minorHAnsi"/>
          <w:szCs w:val="20"/>
          <w:lang w:eastAsia="sl-SI"/>
        </w:rPr>
        <w:t>tako</w:t>
      </w:r>
      <w:r w:rsidRPr="009F67C8">
        <w:rPr>
          <w:rFonts w:asciiTheme="minorHAnsi" w:hAnsiTheme="minorHAnsi" w:cstheme="minorHAnsi"/>
          <w:szCs w:val="20"/>
          <w:lang w:eastAsia="sl-SI"/>
        </w:rPr>
        <w:t xml:space="preserve"> odgovorno zagotavljalo učinkovit, </w:t>
      </w:r>
      <w:r w:rsidR="00E76083">
        <w:rPr>
          <w:rFonts w:asciiTheme="minorHAnsi" w:hAnsiTheme="minorHAnsi" w:cstheme="minorHAnsi"/>
          <w:szCs w:val="20"/>
          <w:lang w:eastAsia="sl-SI"/>
        </w:rPr>
        <w:t>sprot</w:t>
      </w:r>
      <w:r w:rsidRPr="009F67C8">
        <w:rPr>
          <w:rFonts w:asciiTheme="minorHAnsi" w:hAnsiTheme="minorHAnsi" w:cstheme="minorHAnsi"/>
          <w:szCs w:val="20"/>
          <w:lang w:eastAsia="sl-SI"/>
        </w:rPr>
        <w:t>en in strokov</w:t>
      </w:r>
      <w:r w:rsidR="00E76083">
        <w:rPr>
          <w:rFonts w:asciiTheme="minorHAnsi" w:hAnsiTheme="minorHAnsi" w:cstheme="minorHAnsi"/>
          <w:szCs w:val="20"/>
          <w:lang w:eastAsia="sl-SI"/>
        </w:rPr>
        <w:t>e</w:t>
      </w:r>
      <w:r w:rsidRPr="009F67C8">
        <w:rPr>
          <w:rFonts w:asciiTheme="minorHAnsi" w:hAnsiTheme="minorHAnsi" w:cstheme="minorHAnsi"/>
          <w:szCs w:val="20"/>
          <w:lang w:eastAsia="sl-SI"/>
        </w:rPr>
        <w:t>n pravni servis države ter s tem učinkovito ščitilo premoženjske in druge interese Republike Slovenije, javni interes ter ugled države in ne</w:t>
      </w:r>
      <w:r w:rsidR="00E76083">
        <w:rPr>
          <w:rFonts w:asciiTheme="minorHAnsi" w:hAnsiTheme="minorHAnsi" w:cstheme="minorHAnsi"/>
          <w:szCs w:val="20"/>
          <w:lang w:eastAsia="sl-SI"/>
        </w:rPr>
        <w:t xml:space="preserve"> </w:t>
      </w:r>
      <w:r w:rsidRPr="009F67C8">
        <w:rPr>
          <w:rFonts w:asciiTheme="minorHAnsi" w:hAnsiTheme="minorHAnsi" w:cstheme="minorHAnsi"/>
          <w:szCs w:val="20"/>
          <w:lang w:eastAsia="sl-SI"/>
        </w:rPr>
        <w:t xml:space="preserve">nazadnje samega Državnega odvetništva RS, je seveda nujno, da se mu zagotovijo ustrezni pogoji dela in zadostna finančna sredstva. </w:t>
      </w:r>
      <w:r w:rsidRPr="009F67C8">
        <w:rPr>
          <w:rFonts w:asciiTheme="minorHAnsi" w:eastAsia="Calibri" w:hAnsiTheme="minorHAnsi" w:cstheme="minorHAnsi"/>
          <w:color w:val="000000" w:themeColor="text1"/>
          <w:szCs w:val="24"/>
        </w:rPr>
        <w:t>Za uspešno in učinkovito izv</w:t>
      </w:r>
      <w:r w:rsidR="00E76083">
        <w:rPr>
          <w:rFonts w:asciiTheme="minorHAnsi" w:eastAsia="Calibri" w:hAnsiTheme="minorHAnsi" w:cstheme="minorHAnsi"/>
          <w:color w:val="000000" w:themeColor="text1"/>
          <w:szCs w:val="24"/>
        </w:rPr>
        <w:t>aj</w:t>
      </w:r>
      <w:r w:rsidRPr="009F67C8">
        <w:rPr>
          <w:rFonts w:asciiTheme="minorHAnsi" w:eastAsia="Calibri" w:hAnsiTheme="minorHAnsi" w:cstheme="minorHAnsi"/>
          <w:color w:val="000000" w:themeColor="text1"/>
          <w:szCs w:val="24"/>
        </w:rPr>
        <w:t xml:space="preserve">anje nalog Državnega odvetništva RS </w:t>
      </w:r>
      <w:r w:rsidR="00E76083">
        <w:rPr>
          <w:rFonts w:asciiTheme="minorHAnsi" w:eastAsia="Calibri" w:hAnsiTheme="minorHAnsi" w:cstheme="minorHAnsi"/>
          <w:color w:val="000000" w:themeColor="text1"/>
          <w:szCs w:val="24"/>
        </w:rPr>
        <w:t>so</w:t>
      </w:r>
      <w:r w:rsidR="00E76083" w:rsidRPr="009F67C8">
        <w:rPr>
          <w:rFonts w:asciiTheme="minorHAnsi" w:eastAsia="Calibri" w:hAnsiTheme="minorHAnsi" w:cstheme="minorHAnsi"/>
          <w:color w:val="000000" w:themeColor="text1"/>
          <w:szCs w:val="24"/>
        </w:rPr>
        <w:t xml:space="preserve"> </w:t>
      </w:r>
      <w:r w:rsidRPr="009F67C8">
        <w:rPr>
          <w:rFonts w:asciiTheme="minorHAnsi" w:eastAsia="Calibri" w:hAnsiTheme="minorHAnsi" w:cstheme="minorHAnsi"/>
          <w:color w:val="000000" w:themeColor="text1"/>
          <w:szCs w:val="24"/>
        </w:rPr>
        <w:t>zato bistvenega pomena pregledna in stabilna zakonodaja, odlična usposobljenost zadostnega števila zaposlenih ter ustrezna orodja za delo in dobra tehnična opremljenost.</w:t>
      </w:r>
    </w:p>
    <w:p w14:paraId="30014A3B" w14:textId="77777777" w:rsidR="00F972D9" w:rsidRPr="009F67C8" w:rsidRDefault="00F972D9" w:rsidP="00F972D9">
      <w:pPr>
        <w:pStyle w:val="Naslov5"/>
        <w:spacing w:before="0" w:line="240" w:lineRule="auto"/>
        <w:rPr>
          <w:rFonts w:asciiTheme="minorHAnsi" w:hAnsiTheme="minorHAnsi" w:cstheme="minorHAnsi"/>
        </w:rPr>
      </w:pPr>
    </w:p>
    <w:p w14:paraId="3C8995AC" w14:textId="77777777" w:rsidR="00F972D9" w:rsidRPr="009F67C8" w:rsidRDefault="00F972D9" w:rsidP="00F972D9">
      <w:pPr>
        <w:pStyle w:val="Naslov5"/>
        <w:spacing w:before="0" w:line="240" w:lineRule="auto"/>
        <w:rPr>
          <w:rFonts w:asciiTheme="minorHAnsi" w:hAnsiTheme="minorHAnsi" w:cstheme="minorHAnsi"/>
        </w:rPr>
      </w:pPr>
      <w:bookmarkStart w:id="42" w:name="_Toc168844767"/>
      <w:r w:rsidRPr="009F67C8">
        <w:rPr>
          <w:rFonts w:asciiTheme="minorHAnsi" w:hAnsiTheme="minorHAnsi" w:cstheme="minorHAnsi"/>
        </w:rPr>
        <w:t>4.1.2 Področje splošnih zadev</w:t>
      </w:r>
      <w:bookmarkEnd w:id="42"/>
    </w:p>
    <w:p w14:paraId="053FB1F8" w14:textId="77777777" w:rsidR="00F972D9" w:rsidRPr="009F67C8" w:rsidRDefault="00F972D9" w:rsidP="00F972D9">
      <w:pPr>
        <w:spacing w:after="0" w:line="240" w:lineRule="auto"/>
        <w:jc w:val="both"/>
        <w:rPr>
          <w:rFonts w:asciiTheme="minorHAnsi" w:eastAsia="Times New Roman" w:hAnsiTheme="minorHAnsi" w:cstheme="minorHAnsi"/>
          <w:sz w:val="28"/>
          <w:szCs w:val="28"/>
        </w:rPr>
      </w:pPr>
    </w:p>
    <w:p w14:paraId="779B1955" w14:textId="103C8F41" w:rsidR="00F972D9" w:rsidRPr="009F67C8" w:rsidRDefault="00F972D9" w:rsidP="00F972D9">
      <w:pPr>
        <w:tabs>
          <w:tab w:val="left" w:pos="1440"/>
        </w:tabs>
        <w:spacing w:after="0" w:line="240" w:lineRule="auto"/>
        <w:jc w:val="both"/>
        <w:rPr>
          <w:rFonts w:asciiTheme="minorHAnsi" w:hAnsiTheme="minorHAnsi" w:cstheme="minorHAnsi"/>
        </w:rPr>
      </w:pPr>
      <w:r w:rsidRPr="009F67C8">
        <w:rPr>
          <w:rFonts w:asciiTheme="minorHAnsi" w:hAnsiTheme="minorHAnsi" w:cstheme="minorHAnsi"/>
          <w:color w:val="000000"/>
          <w:szCs w:val="24"/>
          <w:shd w:val="clear" w:color="auto" w:fill="FFFFFF"/>
        </w:rPr>
        <w:t xml:space="preserve">Glede na to, da se je delo </w:t>
      </w:r>
      <w:r w:rsidR="00E76083">
        <w:rPr>
          <w:rFonts w:asciiTheme="minorHAnsi" w:hAnsiTheme="minorHAnsi" w:cstheme="minorHAnsi"/>
          <w:color w:val="000000"/>
          <w:szCs w:val="24"/>
          <w:shd w:val="clear" w:color="auto" w:fill="FFFFFF"/>
        </w:rPr>
        <w:t>na</w:t>
      </w:r>
      <w:r w:rsidR="00E76083" w:rsidRPr="009F67C8">
        <w:rPr>
          <w:rFonts w:asciiTheme="minorHAnsi" w:hAnsiTheme="minorHAnsi" w:cstheme="minorHAnsi"/>
          <w:color w:val="000000"/>
          <w:szCs w:val="24"/>
          <w:shd w:val="clear" w:color="auto" w:fill="FFFFFF"/>
        </w:rPr>
        <w:t xml:space="preserve"> </w:t>
      </w:r>
      <w:r w:rsidRPr="009F67C8">
        <w:rPr>
          <w:rFonts w:asciiTheme="minorHAnsi" w:hAnsiTheme="minorHAnsi" w:cstheme="minorHAnsi"/>
          <w:color w:val="000000"/>
          <w:szCs w:val="24"/>
          <w:shd w:val="clear" w:color="auto" w:fill="FFFFFF"/>
        </w:rPr>
        <w:t>dom</w:t>
      </w:r>
      <w:r w:rsidR="00E76083">
        <w:rPr>
          <w:rFonts w:asciiTheme="minorHAnsi" w:hAnsiTheme="minorHAnsi" w:cstheme="minorHAnsi"/>
          <w:color w:val="000000"/>
          <w:szCs w:val="24"/>
          <w:shd w:val="clear" w:color="auto" w:fill="FFFFFF"/>
        </w:rPr>
        <w:t>u po</w:t>
      </w:r>
      <w:r w:rsidRPr="009F67C8">
        <w:rPr>
          <w:rFonts w:asciiTheme="minorHAnsi" w:hAnsiTheme="minorHAnsi" w:cstheme="minorHAnsi"/>
          <w:color w:val="000000"/>
          <w:szCs w:val="24"/>
          <w:shd w:val="clear" w:color="auto" w:fill="FFFFFF"/>
        </w:rPr>
        <w:t>kazalo za izjemno učinkovito in zaradi ustrezne tehnične opremljenosti, ki je omogočila nadgradnjo in razširitev nabora opravil, ki so jih zaposleni lahko opravijo doma</w:t>
      </w:r>
      <w:r w:rsidR="00371A67" w:rsidRPr="009F67C8">
        <w:rPr>
          <w:rFonts w:asciiTheme="minorHAnsi" w:hAnsiTheme="minorHAnsi" w:cstheme="minorHAnsi"/>
          <w:color w:val="000000"/>
          <w:szCs w:val="24"/>
          <w:shd w:val="clear" w:color="auto" w:fill="FFFFFF"/>
        </w:rPr>
        <w:t xml:space="preserve">, tudi popolnoma enakovredno </w:t>
      </w:r>
      <w:r w:rsidRPr="009F67C8">
        <w:rPr>
          <w:rFonts w:asciiTheme="minorHAnsi" w:hAnsiTheme="minorHAnsi" w:cstheme="minorHAnsi"/>
          <w:color w:val="000000"/>
          <w:szCs w:val="24"/>
          <w:shd w:val="clear" w:color="auto" w:fill="FFFFFF"/>
        </w:rPr>
        <w:t>del</w:t>
      </w:r>
      <w:r w:rsidR="00371A67" w:rsidRPr="009F67C8">
        <w:rPr>
          <w:rFonts w:asciiTheme="minorHAnsi" w:hAnsiTheme="minorHAnsi" w:cstheme="minorHAnsi"/>
          <w:color w:val="000000"/>
          <w:szCs w:val="24"/>
          <w:shd w:val="clear" w:color="auto" w:fill="FFFFFF"/>
        </w:rPr>
        <w:t>u</w:t>
      </w:r>
      <w:r w:rsidRPr="009F67C8">
        <w:rPr>
          <w:rFonts w:asciiTheme="minorHAnsi" w:hAnsiTheme="minorHAnsi" w:cstheme="minorHAnsi"/>
          <w:color w:val="000000"/>
          <w:szCs w:val="24"/>
          <w:shd w:val="clear" w:color="auto" w:fill="FFFFFF"/>
        </w:rPr>
        <w:t xml:space="preserve"> v pisarn</w:t>
      </w:r>
      <w:r w:rsidR="00371A67" w:rsidRPr="009F67C8">
        <w:rPr>
          <w:rFonts w:asciiTheme="minorHAnsi" w:hAnsiTheme="minorHAnsi" w:cstheme="minorHAnsi"/>
          <w:color w:val="000000"/>
          <w:szCs w:val="24"/>
          <w:shd w:val="clear" w:color="auto" w:fill="FFFFFF"/>
        </w:rPr>
        <w:t xml:space="preserve">ah, </w:t>
      </w:r>
      <w:r w:rsidRPr="009F67C8">
        <w:rPr>
          <w:rFonts w:asciiTheme="minorHAnsi" w:hAnsiTheme="minorHAnsi" w:cstheme="minorHAnsi"/>
          <w:color w:val="000000"/>
          <w:szCs w:val="24"/>
          <w:shd w:val="clear" w:color="auto" w:fill="FFFFFF"/>
        </w:rPr>
        <w:t xml:space="preserve">se je tudi v letu 2023 zaposlenim na Državnem odvetništvu RS, </w:t>
      </w:r>
      <w:r w:rsidRPr="009F67C8">
        <w:rPr>
          <w:rFonts w:asciiTheme="minorHAnsi" w:hAnsiTheme="minorHAnsi" w:cstheme="minorHAnsi"/>
          <w:szCs w:val="24"/>
        </w:rPr>
        <w:t>katerih narava dela to omogoča, omogočilo opravljanje dela na domu.</w:t>
      </w:r>
      <w:r w:rsidRPr="009F67C8">
        <w:rPr>
          <w:rFonts w:asciiTheme="minorHAnsi" w:hAnsiTheme="minorHAnsi" w:cstheme="minorHAnsi"/>
        </w:rPr>
        <w:t xml:space="preserve"> Zaposleni lahko na podlagi Pravilnika o opravljanju dela na domu v določenih okoliščin</w:t>
      </w:r>
      <w:r w:rsidR="00E76083">
        <w:rPr>
          <w:rFonts w:asciiTheme="minorHAnsi" w:hAnsiTheme="minorHAnsi" w:cstheme="minorHAnsi"/>
        </w:rPr>
        <w:t>ah</w:t>
      </w:r>
      <w:r w:rsidRPr="009F67C8">
        <w:rPr>
          <w:rFonts w:asciiTheme="minorHAnsi" w:hAnsiTheme="minorHAnsi" w:cstheme="minorHAnsi"/>
        </w:rPr>
        <w:t xml:space="preserve"> opravljajo delo na domu v časovno omejenem obsegu. Ker je občasno delo na domu postalo stalnica, je bilo več pozornosti namenjene zdravju in varnosti pri delu na domu. Na podlagi vprašalnika o primernosti in varnosti prostora, fotografij ter morebitnega ogleda prostora in meritev je pooblaščeni strokovni sodelavec za varstvo pri delu za vsakega zaposlenega, ki je </w:t>
      </w:r>
      <w:r w:rsidR="00E76083">
        <w:rPr>
          <w:rFonts w:asciiTheme="minorHAnsi" w:hAnsiTheme="minorHAnsi" w:cstheme="minorHAnsi"/>
        </w:rPr>
        <w:t>vloži</w:t>
      </w:r>
      <w:r w:rsidRPr="009F67C8">
        <w:rPr>
          <w:rFonts w:asciiTheme="minorHAnsi" w:hAnsiTheme="minorHAnsi" w:cstheme="minorHAnsi"/>
        </w:rPr>
        <w:t>l vlogo, podal oceno ustreznosti delovnega mesta ter morebitna priporočila.</w:t>
      </w:r>
      <w:r w:rsidRPr="009F67C8">
        <w:rPr>
          <w:rFonts w:asciiTheme="minorHAnsi" w:hAnsiTheme="minorHAnsi" w:cstheme="minorHAnsi"/>
          <w:color w:val="000000"/>
          <w:szCs w:val="24"/>
          <w:shd w:val="clear" w:color="auto" w:fill="FFFFFF"/>
        </w:rPr>
        <w:t xml:space="preserve"> </w:t>
      </w:r>
      <w:r w:rsidRPr="009F67C8">
        <w:rPr>
          <w:rFonts w:asciiTheme="minorHAnsi" w:hAnsiTheme="minorHAnsi" w:cstheme="minorHAnsi"/>
          <w:szCs w:val="24"/>
        </w:rPr>
        <w:t xml:space="preserve">Zaposleni delo </w:t>
      </w:r>
      <w:r w:rsidR="00E76083">
        <w:rPr>
          <w:rFonts w:asciiTheme="minorHAnsi" w:hAnsiTheme="minorHAnsi" w:cstheme="minorHAnsi"/>
          <w:szCs w:val="24"/>
        </w:rPr>
        <w:t>na</w:t>
      </w:r>
      <w:r w:rsidR="00E76083" w:rsidRPr="009F67C8">
        <w:rPr>
          <w:rFonts w:asciiTheme="minorHAnsi" w:hAnsiTheme="minorHAnsi" w:cstheme="minorHAnsi"/>
          <w:szCs w:val="24"/>
        </w:rPr>
        <w:t xml:space="preserve"> </w:t>
      </w:r>
      <w:r w:rsidRPr="009F67C8">
        <w:rPr>
          <w:rFonts w:asciiTheme="minorHAnsi" w:hAnsiTheme="minorHAnsi" w:cstheme="minorHAnsi"/>
          <w:szCs w:val="24"/>
        </w:rPr>
        <w:t>dom</w:t>
      </w:r>
      <w:r w:rsidR="00E76083">
        <w:rPr>
          <w:rFonts w:asciiTheme="minorHAnsi" w:hAnsiTheme="minorHAnsi" w:cstheme="minorHAnsi"/>
          <w:szCs w:val="24"/>
        </w:rPr>
        <w:t>u</w:t>
      </w:r>
      <w:r w:rsidRPr="009F67C8">
        <w:rPr>
          <w:rFonts w:asciiTheme="minorHAnsi" w:hAnsiTheme="minorHAnsi" w:cstheme="minorHAnsi"/>
          <w:szCs w:val="24"/>
        </w:rPr>
        <w:t xml:space="preserve"> lahko opravljajo po oddaljene</w:t>
      </w:r>
      <w:r w:rsidR="00E76083">
        <w:rPr>
          <w:rFonts w:asciiTheme="minorHAnsi" w:hAnsiTheme="minorHAnsi" w:cstheme="minorHAnsi"/>
          <w:szCs w:val="24"/>
        </w:rPr>
        <w:t>m</w:t>
      </w:r>
      <w:r w:rsidRPr="009F67C8">
        <w:rPr>
          <w:rFonts w:asciiTheme="minorHAnsi" w:hAnsiTheme="minorHAnsi" w:cstheme="minorHAnsi"/>
          <w:szCs w:val="24"/>
        </w:rPr>
        <w:t xml:space="preserve"> dostop</w:t>
      </w:r>
      <w:r w:rsidR="00E76083">
        <w:rPr>
          <w:rFonts w:asciiTheme="minorHAnsi" w:hAnsiTheme="minorHAnsi" w:cstheme="minorHAnsi"/>
          <w:szCs w:val="24"/>
        </w:rPr>
        <w:t>u</w:t>
      </w:r>
      <w:r w:rsidRPr="009F67C8">
        <w:rPr>
          <w:rFonts w:asciiTheme="minorHAnsi" w:hAnsiTheme="minorHAnsi" w:cstheme="minorHAnsi"/>
          <w:szCs w:val="24"/>
        </w:rPr>
        <w:t xml:space="preserve"> HKOM in omrežj</w:t>
      </w:r>
      <w:r w:rsidR="00E76083">
        <w:rPr>
          <w:rFonts w:asciiTheme="minorHAnsi" w:hAnsiTheme="minorHAnsi" w:cstheme="minorHAnsi"/>
          <w:szCs w:val="24"/>
        </w:rPr>
        <w:t>u</w:t>
      </w:r>
      <w:r w:rsidRPr="009F67C8">
        <w:rPr>
          <w:rFonts w:asciiTheme="minorHAnsi" w:hAnsiTheme="minorHAnsi" w:cstheme="minorHAnsi"/>
          <w:szCs w:val="24"/>
        </w:rPr>
        <w:t xml:space="preserve"> e-Sodstvo ter </w:t>
      </w:r>
      <w:r w:rsidRPr="009F67C8">
        <w:rPr>
          <w:rFonts w:asciiTheme="minorHAnsi" w:hAnsiTheme="minorHAnsi" w:cstheme="minorHAnsi"/>
          <w:color w:val="000000"/>
          <w:szCs w:val="24"/>
          <w:shd w:val="clear" w:color="auto" w:fill="FFFFFF"/>
        </w:rPr>
        <w:t xml:space="preserve">elektronsko podpišejo vse izdelane dokumente, ki jih vložijo v portal e-Sodstvo ali pošljejo zastopanim subjektom in drugim naslovnikom. Državno odvetništvo RS na področju digitalizacije še naprej išče možnosti za izboljšavo načina dela v skladu s potrebami in željami zaposlenih. </w:t>
      </w:r>
    </w:p>
    <w:p w14:paraId="1427D275" w14:textId="77777777" w:rsidR="00F972D9" w:rsidRPr="009F67C8" w:rsidRDefault="00F972D9" w:rsidP="00F972D9">
      <w:pPr>
        <w:spacing w:after="0" w:line="240" w:lineRule="auto"/>
        <w:jc w:val="both"/>
        <w:rPr>
          <w:rFonts w:asciiTheme="minorHAnsi" w:eastAsia="Times New Roman" w:hAnsiTheme="minorHAnsi" w:cstheme="minorHAnsi"/>
          <w:szCs w:val="24"/>
        </w:rPr>
      </w:pPr>
    </w:p>
    <w:p w14:paraId="56C1A0A7" w14:textId="7E5068E2" w:rsidR="00F972D9" w:rsidRDefault="00F972D9" w:rsidP="00F972D9">
      <w:pPr>
        <w:spacing w:after="0" w:line="240" w:lineRule="auto"/>
        <w:jc w:val="both"/>
        <w:rPr>
          <w:rFonts w:asciiTheme="minorHAnsi" w:eastAsia="Times New Roman" w:hAnsiTheme="minorHAnsi" w:cstheme="minorHAnsi"/>
          <w:szCs w:val="24"/>
        </w:rPr>
      </w:pPr>
      <w:r w:rsidRPr="009F67C8">
        <w:rPr>
          <w:rFonts w:asciiTheme="minorHAnsi" w:eastAsia="Times New Roman" w:hAnsiTheme="minorHAnsi" w:cstheme="minorHAnsi"/>
          <w:szCs w:val="24"/>
        </w:rPr>
        <w:t>Tudi v letu 2023 so se izvajala osnovna usposabljanja zaposlenih na podlagi 38. člena</w:t>
      </w:r>
      <w:r w:rsidRPr="009F67C8">
        <w:rPr>
          <w:rFonts w:asciiTheme="minorHAnsi" w:eastAsia="Times New Roman" w:hAnsiTheme="minorHAnsi" w:cstheme="minorHAnsi"/>
          <w:b/>
          <w:bCs/>
          <w:szCs w:val="24"/>
        </w:rPr>
        <w:t xml:space="preserve"> </w:t>
      </w:r>
      <w:r w:rsidRPr="009F67C8">
        <w:rPr>
          <w:rFonts w:asciiTheme="minorHAnsi" w:eastAsia="Times New Roman" w:hAnsiTheme="minorHAnsi" w:cstheme="minorHAnsi"/>
          <w:szCs w:val="24"/>
        </w:rPr>
        <w:t xml:space="preserve">Zakona o varnosti in zdravju pri delu, ki določa, da mora delodajalec delavca usposobiti za varno opravljanje dela ob sklenitvi delovnega razmerja, pred razporeditvijo na drugo delo, pred uvajanjem nove tehnologije in novih sredstev za delo ter ob spremembi v delovnem procesu, ki lahko povzroči spremembo varnosti pri delu. </w:t>
      </w:r>
      <w:r w:rsidR="000C253B">
        <w:rPr>
          <w:rFonts w:asciiTheme="minorHAnsi" w:eastAsia="Times New Roman" w:hAnsiTheme="minorHAnsi" w:cstheme="minorHAnsi"/>
          <w:szCs w:val="24"/>
        </w:rPr>
        <w:t>Z</w:t>
      </w:r>
      <w:r w:rsidRPr="009F67C8">
        <w:rPr>
          <w:rFonts w:asciiTheme="minorHAnsi" w:eastAsia="Times New Roman" w:hAnsiTheme="minorHAnsi" w:cstheme="minorHAnsi"/>
          <w:szCs w:val="24"/>
        </w:rPr>
        <w:t xml:space="preserve">aposleni </w:t>
      </w:r>
      <w:r w:rsidR="000C253B">
        <w:rPr>
          <w:rFonts w:asciiTheme="minorHAnsi" w:eastAsia="Times New Roman" w:hAnsiTheme="minorHAnsi" w:cstheme="minorHAnsi"/>
          <w:szCs w:val="24"/>
        </w:rPr>
        <w:t xml:space="preserve">so se </w:t>
      </w:r>
      <w:r w:rsidRPr="009F67C8">
        <w:rPr>
          <w:rFonts w:asciiTheme="minorHAnsi" w:eastAsia="Times New Roman" w:hAnsiTheme="minorHAnsi" w:cstheme="minorHAnsi"/>
          <w:szCs w:val="24"/>
        </w:rPr>
        <w:t xml:space="preserve">usposabljali tudi na podlagi 20. člena Zakona o varstvu pred požarom, ki določa, da mora delodajalec poskrbeti, da je vsak, ki je redno ali začasno oziroma občasno zaposlen pri njem, usposobljen za varstvo pred požarom ob nastopu dela, premestitvi na drugo delovno mesto, začetku opravljanja drugega dela, spremembi ali uvajanju nove delovne opreme ter spremembi in uvajanju nove tehnologije. </w:t>
      </w:r>
    </w:p>
    <w:p w14:paraId="3CAAA8D7" w14:textId="77777777" w:rsidR="00602958" w:rsidRPr="009F67C8" w:rsidRDefault="00602958" w:rsidP="00F972D9">
      <w:pPr>
        <w:spacing w:after="0" w:line="240" w:lineRule="auto"/>
        <w:jc w:val="both"/>
        <w:rPr>
          <w:rFonts w:asciiTheme="minorHAnsi" w:eastAsia="Times New Roman" w:hAnsiTheme="minorHAnsi" w:cstheme="minorHAnsi"/>
          <w:szCs w:val="24"/>
        </w:rPr>
      </w:pPr>
    </w:p>
    <w:p w14:paraId="5D3D11D0" w14:textId="77777777" w:rsidR="00F972D9" w:rsidRPr="009F67C8" w:rsidRDefault="00F972D9" w:rsidP="00F972D9">
      <w:pPr>
        <w:spacing w:after="0" w:line="240" w:lineRule="auto"/>
        <w:jc w:val="both"/>
        <w:rPr>
          <w:rFonts w:asciiTheme="minorHAnsi" w:hAnsiTheme="minorHAnsi" w:cstheme="minorHAnsi"/>
          <w:iCs/>
        </w:rPr>
      </w:pPr>
      <w:r w:rsidRPr="009F67C8">
        <w:rPr>
          <w:rFonts w:asciiTheme="minorHAnsi" w:hAnsiTheme="minorHAnsi" w:cstheme="minorHAnsi"/>
          <w:iCs/>
        </w:rPr>
        <w:t xml:space="preserve">V sodelovanju s pooblaščenim zunanjim izvajalcem za požarno varnost so bili v letu 2023 opravljeni kontrolni pregledi na vseh lokacijah, kjer ima Državno odvetništvo RS delovne prostore. </w:t>
      </w:r>
    </w:p>
    <w:p w14:paraId="0AE14F07" w14:textId="77777777" w:rsidR="00F972D9" w:rsidRPr="009F67C8" w:rsidRDefault="00F972D9" w:rsidP="00F972D9">
      <w:pPr>
        <w:pStyle w:val="Default"/>
        <w:jc w:val="both"/>
        <w:rPr>
          <w:rFonts w:asciiTheme="minorHAnsi" w:eastAsia="Times New Roman" w:hAnsiTheme="minorHAnsi" w:cstheme="minorHAnsi"/>
        </w:rPr>
      </w:pPr>
    </w:p>
    <w:p w14:paraId="00A179B1" w14:textId="01FFF4D9" w:rsidR="00F972D9" w:rsidRPr="009F67C8" w:rsidRDefault="00F972D9" w:rsidP="00F972D9">
      <w:pPr>
        <w:pStyle w:val="Default"/>
        <w:jc w:val="both"/>
        <w:rPr>
          <w:rFonts w:asciiTheme="minorHAnsi" w:eastAsia="Times New Roman" w:hAnsiTheme="minorHAnsi" w:cstheme="minorHAnsi"/>
          <w:iCs/>
        </w:rPr>
      </w:pPr>
      <w:r w:rsidRPr="009F67C8">
        <w:rPr>
          <w:rFonts w:asciiTheme="minorHAnsi" w:eastAsia="Times New Roman" w:hAnsiTheme="minorHAnsi" w:cstheme="minorHAnsi"/>
        </w:rPr>
        <w:t xml:space="preserve">Sedež Državnega odvetništva RS je na Šubičevi 2 in na Trdinovi 4 v Ljubljani, kjer </w:t>
      </w:r>
      <w:r w:rsidR="000C253B">
        <w:rPr>
          <w:rFonts w:asciiTheme="minorHAnsi" w:eastAsia="Times New Roman" w:hAnsiTheme="minorHAnsi" w:cstheme="minorHAnsi"/>
        </w:rPr>
        <w:t>je</w:t>
      </w:r>
      <w:r w:rsidRPr="009F67C8">
        <w:rPr>
          <w:rFonts w:asciiTheme="minorHAnsi" w:eastAsia="Times New Roman" w:hAnsiTheme="minorHAnsi" w:cstheme="minorHAnsi"/>
        </w:rPr>
        <w:t xml:space="preserve"> </w:t>
      </w:r>
      <w:r w:rsidR="00463D06">
        <w:rPr>
          <w:rFonts w:asciiTheme="minorHAnsi" w:eastAsia="Times New Roman" w:hAnsiTheme="minorHAnsi" w:cstheme="minorHAnsi"/>
        </w:rPr>
        <w:t>M</w:t>
      </w:r>
      <w:r w:rsidRPr="009F67C8">
        <w:rPr>
          <w:rFonts w:asciiTheme="minorHAnsi" w:eastAsia="Times New Roman" w:hAnsiTheme="minorHAnsi" w:cstheme="minorHAnsi"/>
        </w:rPr>
        <w:t xml:space="preserve">ednarodni oddelek. Državno odvetništvo RS ima poslovne prostore še na različnih lokacijah po celotni Sloveniji, kjer so zunanji oddelki državnega odvetništva. Po oceni Državnega odvetništva RS v prihodnosti obstaja potreba </w:t>
      </w:r>
      <w:r w:rsidRPr="009F67C8">
        <w:rPr>
          <w:rFonts w:asciiTheme="minorHAnsi" w:hAnsiTheme="minorHAnsi" w:cstheme="minorHAnsi"/>
        </w:rPr>
        <w:t xml:space="preserve">po zagotovitvi dodatnih poslovnih prostorov za </w:t>
      </w:r>
      <w:r w:rsidRPr="009F67C8">
        <w:rPr>
          <w:rFonts w:asciiTheme="minorHAnsi" w:hAnsiTheme="minorHAnsi" w:cstheme="minorHAnsi"/>
        </w:rPr>
        <w:lastRenderedPageBreak/>
        <w:t xml:space="preserve">potrebe sedeža Državnega odvetništva RS v Ljubljani in Zunanjega oddelka državnega odvetništva v Novem mestu. </w:t>
      </w:r>
      <w:r w:rsidRPr="009F67C8">
        <w:rPr>
          <w:rFonts w:asciiTheme="minorHAnsi" w:eastAsia="Times New Roman" w:hAnsiTheme="minorHAnsi" w:cstheme="minorHAnsi"/>
          <w:iCs/>
        </w:rPr>
        <w:t xml:space="preserve"> </w:t>
      </w:r>
    </w:p>
    <w:p w14:paraId="4DC62CFA" w14:textId="77777777" w:rsidR="00F972D9" w:rsidRPr="009F67C8" w:rsidRDefault="00F972D9" w:rsidP="00F972D9">
      <w:pPr>
        <w:pStyle w:val="Default"/>
        <w:jc w:val="both"/>
        <w:rPr>
          <w:rFonts w:asciiTheme="minorHAnsi" w:hAnsiTheme="minorHAnsi" w:cstheme="minorHAnsi"/>
        </w:rPr>
      </w:pPr>
    </w:p>
    <w:p w14:paraId="46B85D12" w14:textId="445B469C" w:rsidR="00F972D9" w:rsidRPr="009F67C8" w:rsidRDefault="00F972D9" w:rsidP="00F972D9">
      <w:pPr>
        <w:pStyle w:val="Default"/>
        <w:jc w:val="both"/>
        <w:rPr>
          <w:rFonts w:asciiTheme="minorHAnsi" w:eastAsia="Times New Roman" w:hAnsiTheme="minorHAnsi" w:cstheme="minorHAnsi"/>
          <w:iCs/>
        </w:rPr>
      </w:pPr>
      <w:r w:rsidRPr="009F67C8">
        <w:rPr>
          <w:rFonts w:asciiTheme="minorHAnsi" w:hAnsiTheme="minorHAnsi" w:cstheme="minorHAnsi"/>
        </w:rPr>
        <w:t>Državno odvetništvo RS se v zadnjih letih s</w:t>
      </w:r>
      <w:r w:rsidR="000C253B">
        <w:rPr>
          <w:rFonts w:asciiTheme="minorHAnsi" w:hAnsiTheme="minorHAnsi" w:cstheme="minorHAnsi"/>
        </w:rPr>
        <w:t>poprijem</w:t>
      </w:r>
      <w:r w:rsidRPr="009F67C8">
        <w:rPr>
          <w:rFonts w:asciiTheme="minorHAnsi" w:hAnsiTheme="minorHAnsi" w:cstheme="minorHAnsi"/>
        </w:rPr>
        <w:t>a tudi s prostorsko stisko za hrambo arhivskega gradiva. Potreba po dodatnih tovrstnih prostorih je naj</w:t>
      </w:r>
      <w:r w:rsidR="000C253B">
        <w:rPr>
          <w:rFonts w:asciiTheme="minorHAnsi" w:hAnsiTheme="minorHAnsi" w:cstheme="minorHAnsi"/>
        </w:rPr>
        <w:t>ve</w:t>
      </w:r>
      <w:r w:rsidRPr="009F67C8">
        <w:rPr>
          <w:rFonts w:asciiTheme="minorHAnsi" w:hAnsiTheme="minorHAnsi" w:cstheme="minorHAnsi"/>
        </w:rPr>
        <w:t>č</w:t>
      </w:r>
      <w:r w:rsidR="000C253B">
        <w:rPr>
          <w:rFonts w:asciiTheme="minorHAnsi" w:hAnsiTheme="minorHAnsi" w:cstheme="minorHAnsi"/>
        </w:rPr>
        <w:t>j</w:t>
      </w:r>
      <w:r w:rsidRPr="009F67C8">
        <w:rPr>
          <w:rFonts w:asciiTheme="minorHAnsi" w:hAnsiTheme="minorHAnsi" w:cstheme="minorHAnsi"/>
        </w:rPr>
        <w:t>a na lokacijah Ljubljana, Maribor in Celje.</w:t>
      </w:r>
    </w:p>
    <w:p w14:paraId="29D75036" w14:textId="77777777" w:rsidR="00F972D9" w:rsidRPr="009F67C8" w:rsidRDefault="00F972D9" w:rsidP="00F972D9">
      <w:pPr>
        <w:spacing w:after="0" w:line="240" w:lineRule="auto"/>
        <w:jc w:val="both"/>
        <w:rPr>
          <w:rFonts w:asciiTheme="minorHAnsi" w:eastAsia="Times New Roman" w:hAnsiTheme="minorHAnsi" w:cstheme="minorHAnsi"/>
          <w:szCs w:val="24"/>
        </w:rPr>
      </w:pPr>
    </w:p>
    <w:p w14:paraId="442CE4D5" w14:textId="7C4886C4" w:rsidR="00F972D9" w:rsidRPr="009F67C8" w:rsidRDefault="00F972D9" w:rsidP="00F972D9">
      <w:pPr>
        <w:pStyle w:val="Default"/>
        <w:jc w:val="both"/>
        <w:rPr>
          <w:rFonts w:asciiTheme="minorHAnsi" w:hAnsiTheme="minorHAnsi" w:cstheme="minorHAnsi"/>
          <w:bCs/>
          <w:color w:val="242424"/>
          <w:kern w:val="36"/>
        </w:rPr>
      </w:pPr>
      <w:r w:rsidRPr="009F67C8">
        <w:rPr>
          <w:rFonts w:asciiTheme="minorHAnsi" w:hAnsiTheme="minorHAnsi" w:cstheme="minorHAnsi"/>
          <w:iCs/>
        </w:rPr>
        <w:t xml:space="preserve">V letu 2023 je Državno odvetništvo RS namenilo sredstva za osnovno vzdrževanje poslovnih prostorov, zagotavljanje varnosti in zdravja na delovnem mestu, </w:t>
      </w:r>
      <w:r w:rsidR="000C253B">
        <w:rPr>
          <w:rFonts w:asciiTheme="minorHAnsi" w:hAnsiTheme="minorHAnsi" w:cstheme="minorHAnsi"/>
          <w:iCs/>
        </w:rPr>
        <w:t xml:space="preserve">za </w:t>
      </w:r>
      <w:r w:rsidRPr="009F67C8">
        <w:rPr>
          <w:rFonts w:asciiTheme="minorHAnsi" w:hAnsiTheme="minorHAnsi" w:cstheme="minorHAnsi"/>
          <w:iCs/>
        </w:rPr>
        <w:t>varstv</w:t>
      </w:r>
      <w:r w:rsidR="000C253B">
        <w:rPr>
          <w:rFonts w:asciiTheme="minorHAnsi" w:hAnsiTheme="minorHAnsi" w:cstheme="minorHAnsi"/>
          <w:iCs/>
        </w:rPr>
        <w:t>o</w:t>
      </w:r>
      <w:r w:rsidRPr="009F67C8">
        <w:rPr>
          <w:rFonts w:asciiTheme="minorHAnsi" w:hAnsiTheme="minorHAnsi" w:cstheme="minorHAnsi"/>
          <w:iCs/>
        </w:rPr>
        <w:t xml:space="preserve"> okolja in nakup opreme za delovna mesta, kot je </w:t>
      </w:r>
      <w:r w:rsidRPr="009F67C8">
        <w:rPr>
          <w:rFonts w:asciiTheme="minorHAnsi" w:hAnsiTheme="minorHAnsi" w:cstheme="minorHAnsi"/>
        </w:rPr>
        <w:t xml:space="preserve">nakup pisarniških stolov, nakup druge pisarniške opreme, opreme za arhivske prostore ter </w:t>
      </w:r>
      <w:bookmarkStart w:id="43" w:name="_Hlk123817421"/>
      <w:r w:rsidRPr="009F67C8">
        <w:rPr>
          <w:rFonts w:asciiTheme="minorHAnsi" w:hAnsiTheme="minorHAnsi" w:cstheme="minorHAnsi"/>
        </w:rPr>
        <w:t xml:space="preserve">opreme in naprav za varstvo pred požarom. </w:t>
      </w:r>
      <w:bookmarkEnd w:id="43"/>
      <w:r w:rsidRPr="009F67C8">
        <w:rPr>
          <w:rFonts w:asciiTheme="minorHAnsi" w:hAnsiTheme="minorHAnsi" w:cstheme="minorHAnsi"/>
        </w:rPr>
        <w:t>V Uradu generalne državne odvetnice je bila izvedena protihrupna sanacija prostorov z zamenjavo ustreznih certificiranih vrat, ki preprečujejo prenos zvoka v prostor</w:t>
      </w:r>
      <w:r w:rsidR="000C253B" w:rsidRPr="000C253B">
        <w:rPr>
          <w:rFonts w:asciiTheme="minorHAnsi" w:hAnsiTheme="minorHAnsi" w:cstheme="minorHAnsi"/>
        </w:rPr>
        <w:t xml:space="preserve"> </w:t>
      </w:r>
      <w:r w:rsidR="000C253B" w:rsidRPr="009F67C8">
        <w:rPr>
          <w:rFonts w:asciiTheme="minorHAnsi" w:hAnsiTheme="minorHAnsi" w:cstheme="minorHAnsi"/>
        </w:rPr>
        <w:t>in iz</w:t>
      </w:r>
      <w:r w:rsidR="000C253B">
        <w:rPr>
          <w:rFonts w:asciiTheme="minorHAnsi" w:hAnsiTheme="minorHAnsi" w:cstheme="minorHAnsi"/>
        </w:rPr>
        <w:t xml:space="preserve"> njega</w:t>
      </w:r>
      <w:r w:rsidRPr="009F67C8">
        <w:rPr>
          <w:rFonts w:asciiTheme="minorHAnsi" w:hAnsiTheme="minorHAnsi" w:cstheme="minorHAnsi"/>
        </w:rPr>
        <w:t xml:space="preserve">. </w:t>
      </w:r>
      <w:r w:rsidR="000C253B">
        <w:rPr>
          <w:rFonts w:asciiTheme="minorHAnsi" w:hAnsiTheme="minorHAnsi" w:cstheme="minorHAnsi"/>
        </w:rPr>
        <w:t>V</w:t>
      </w:r>
      <w:r w:rsidRPr="009F67C8">
        <w:rPr>
          <w:rFonts w:asciiTheme="minorHAnsi" w:hAnsiTheme="minorHAnsi" w:cstheme="minorHAnsi"/>
        </w:rPr>
        <w:t xml:space="preserve"> letu 2023 </w:t>
      </w:r>
      <w:r w:rsidR="000C253B">
        <w:rPr>
          <w:rFonts w:asciiTheme="minorHAnsi" w:hAnsiTheme="minorHAnsi" w:cstheme="minorHAnsi"/>
        </w:rPr>
        <w:t xml:space="preserve">smo </w:t>
      </w:r>
      <w:r w:rsidRPr="009F67C8">
        <w:rPr>
          <w:rFonts w:asciiTheme="minorHAnsi" w:hAnsiTheme="minorHAnsi" w:cstheme="minorHAnsi"/>
        </w:rPr>
        <w:t xml:space="preserve">izvedli </w:t>
      </w:r>
      <w:r w:rsidR="000C253B">
        <w:rPr>
          <w:rFonts w:asciiTheme="minorHAnsi" w:hAnsiTheme="minorHAnsi" w:cstheme="minorHAnsi"/>
        </w:rPr>
        <w:t xml:space="preserve">tudi </w:t>
      </w:r>
      <w:r w:rsidRPr="009F67C8">
        <w:rPr>
          <w:rFonts w:asciiTheme="minorHAnsi" w:hAnsiTheme="minorHAnsi" w:cstheme="minorHAnsi"/>
        </w:rPr>
        <w:t>protiprisluškovalni pregled varne sobe, kjer se hranijo in obdelujejo tajni podatki. V okviru skupnega upravljanja stavbe, v katerih ima Državno odvetništvo RS svoj sedež, na naslovu Šubičeva 2, Ljubljana, je bilo v letu 2023 obnovljeno glavno stopnišče v stavbi, v začetku naslednjega leta pa je načrtovana še zamenjava glavnih vhodnih vrat v stavbo.</w:t>
      </w:r>
    </w:p>
    <w:p w14:paraId="0953A895" w14:textId="77777777" w:rsidR="00F972D9" w:rsidRPr="009F67C8" w:rsidRDefault="00F972D9" w:rsidP="00F972D9">
      <w:pPr>
        <w:spacing w:after="0" w:line="240" w:lineRule="auto"/>
        <w:jc w:val="both"/>
        <w:rPr>
          <w:rFonts w:asciiTheme="minorHAnsi" w:eastAsia="Times New Roman" w:hAnsiTheme="minorHAnsi" w:cstheme="minorHAnsi"/>
          <w:szCs w:val="24"/>
        </w:rPr>
      </w:pPr>
    </w:p>
    <w:p w14:paraId="69771080" w14:textId="0567156D" w:rsidR="00F972D9" w:rsidRPr="009F67C8" w:rsidRDefault="00F972D9" w:rsidP="00F972D9">
      <w:pPr>
        <w:spacing w:after="0" w:line="240" w:lineRule="auto"/>
        <w:jc w:val="both"/>
        <w:rPr>
          <w:rFonts w:asciiTheme="minorHAnsi" w:hAnsiTheme="minorHAnsi" w:cstheme="minorHAnsi"/>
          <w:iCs/>
          <w:szCs w:val="24"/>
        </w:rPr>
      </w:pPr>
      <w:r w:rsidRPr="009F67C8">
        <w:rPr>
          <w:rFonts w:asciiTheme="minorHAnsi" w:eastAsia="Times New Roman" w:hAnsiTheme="minorHAnsi" w:cstheme="minorHAnsi"/>
          <w:szCs w:val="24"/>
        </w:rPr>
        <w:t>Posebno pozornost Državno odvetništvo RS namenja tudi varstvu okolja in ločevanju odpadkov ter zmanjševanju uporabe nepovratne embalaže.</w:t>
      </w:r>
      <w:r w:rsidRPr="009F67C8">
        <w:rPr>
          <w:rFonts w:asciiTheme="minorHAnsi" w:hAnsiTheme="minorHAnsi" w:cstheme="minorHAnsi"/>
          <w:iCs/>
          <w:szCs w:val="24"/>
        </w:rPr>
        <w:t xml:space="preserve"> </w:t>
      </w:r>
      <w:r w:rsidR="000C253B">
        <w:rPr>
          <w:rFonts w:asciiTheme="minorHAnsi" w:hAnsiTheme="minorHAnsi" w:cstheme="minorHAnsi"/>
          <w:iCs/>
          <w:szCs w:val="24"/>
        </w:rPr>
        <w:t>Zato</w:t>
      </w:r>
      <w:r w:rsidRPr="009F67C8">
        <w:rPr>
          <w:rFonts w:asciiTheme="minorHAnsi" w:hAnsiTheme="minorHAnsi" w:cstheme="minorHAnsi"/>
          <w:iCs/>
          <w:szCs w:val="24"/>
        </w:rPr>
        <w:t xml:space="preserve"> je bila prekinjena pogodba z dobaviteljem vode v PVC embalaži in se glede na to, da rezultati laboratorijskega preverjanja vzorcev vode na vseh lokacijah Državnega odvetništva RS niso pokazali posebnih odstopanj od dovoljenih mejnih vrednosti, uporablja samo še voda iz vodovodnega omrežja, stekleni kozarci pa so nadomestili PVC lončke. </w:t>
      </w:r>
    </w:p>
    <w:p w14:paraId="17C0FD6E" w14:textId="77777777" w:rsidR="00F972D9" w:rsidRPr="009F67C8" w:rsidRDefault="00F972D9" w:rsidP="00F972D9">
      <w:pPr>
        <w:spacing w:after="0" w:line="240" w:lineRule="auto"/>
        <w:jc w:val="both"/>
        <w:rPr>
          <w:rFonts w:asciiTheme="minorHAnsi" w:hAnsiTheme="minorHAnsi" w:cstheme="minorHAnsi"/>
          <w:iCs/>
          <w:szCs w:val="24"/>
        </w:rPr>
      </w:pPr>
    </w:p>
    <w:p w14:paraId="61C73342" w14:textId="3B8BC2F0" w:rsidR="00F972D9" w:rsidRPr="009F67C8" w:rsidRDefault="00F972D9" w:rsidP="00F972D9">
      <w:pPr>
        <w:pStyle w:val="Default"/>
        <w:jc w:val="both"/>
        <w:rPr>
          <w:rFonts w:asciiTheme="minorHAnsi" w:eastAsia="Times New Roman" w:hAnsiTheme="minorHAnsi" w:cstheme="minorHAnsi"/>
        </w:rPr>
      </w:pPr>
      <w:r w:rsidRPr="009F67C8">
        <w:rPr>
          <w:rFonts w:asciiTheme="minorHAnsi" w:hAnsiTheme="minorHAnsi" w:cstheme="minorHAnsi"/>
          <w:iCs/>
        </w:rPr>
        <w:t>Pomembn</w:t>
      </w:r>
      <w:r w:rsidR="00CB1CCD">
        <w:rPr>
          <w:rFonts w:asciiTheme="minorHAnsi" w:hAnsiTheme="minorHAnsi" w:cstheme="minorHAnsi"/>
          <w:iCs/>
        </w:rPr>
        <w:t>a</w:t>
      </w:r>
      <w:r w:rsidRPr="009F67C8">
        <w:rPr>
          <w:rFonts w:asciiTheme="minorHAnsi" w:hAnsiTheme="minorHAnsi" w:cstheme="minorHAnsi"/>
          <w:iCs/>
        </w:rPr>
        <w:t xml:space="preserve"> </w:t>
      </w:r>
      <w:r w:rsidR="000C253B">
        <w:rPr>
          <w:rFonts w:asciiTheme="minorHAnsi" w:hAnsiTheme="minorHAnsi" w:cstheme="minorHAnsi"/>
          <w:iCs/>
        </w:rPr>
        <w:t>z vidika</w:t>
      </w:r>
      <w:r w:rsidRPr="009F67C8">
        <w:rPr>
          <w:rFonts w:asciiTheme="minorHAnsi" w:hAnsiTheme="minorHAnsi" w:cstheme="minorHAnsi"/>
          <w:iCs/>
        </w:rPr>
        <w:t xml:space="preserve"> varstva okolja in aktivnega prispevka Državnega odvetništva RS </w:t>
      </w:r>
      <w:r w:rsidR="00CB1CCD">
        <w:rPr>
          <w:rFonts w:asciiTheme="minorHAnsi" w:hAnsiTheme="minorHAnsi" w:cstheme="minorHAnsi"/>
          <w:iCs/>
        </w:rPr>
        <w:t>k</w:t>
      </w:r>
      <w:r w:rsidR="00CB1CCD" w:rsidRPr="009F67C8">
        <w:rPr>
          <w:rFonts w:asciiTheme="minorHAnsi" w:hAnsiTheme="minorHAnsi" w:cstheme="minorHAnsi"/>
          <w:iCs/>
        </w:rPr>
        <w:t xml:space="preserve"> </w:t>
      </w:r>
      <w:r w:rsidRPr="009F67C8">
        <w:rPr>
          <w:rFonts w:asciiTheme="minorHAnsi" w:hAnsiTheme="minorHAnsi" w:cstheme="minorHAnsi"/>
          <w:iCs/>
        </w:rPr>
        <w:t>tem</w:t>
      </w:r>
      <w:r w:rsidR="00CB1CCD">
        <w:rPr>
          <w:rFonts w:asciiTheme="minorHAnsi" w:hAnsiTheme="minorHAnsi" w:cstheme="minorHAnsi"/>
          <w:iCs/>
        </w:rPr>
        <w:t>u</w:t>
      </w:r>
      <w:r w:rsidRPr="009F67C8">
        <w:rPr>
          <w:rFonts w:asciiTheme="minorHAnsi" w:hAnsiTheme="minorHAnsi" w:cstheme="minorHAnsi"/>
          <w:iCs/>
        </w:rPr>
        <w:t xml:space="preserve"> pa je tudi uvedba souporabe električnih vozil.</w:t>
      </w:r>
      <w:r w:rsidRPr="009F67C8">
        <w:rPr>
          <w:rFonts w:asciiTheme="minorHAnsi" w:hAnsiTheme="minorHAnsi" w:cstheme="minorHAnsi"/>
        </w:rPr>
        <w:t xml:space="preserve"> V letu 2023 je Državno odvetništvo RS namreč sklenilo pogodbo z zunanjim izvajalcem Avant2go za souporabo električnih vozil v službene namene. S tem Državno odvetništvo RS </w:t>
      </w:r>
      <w:r w:rsidR="00CB1CCD">
        <w:rPr>
          <w:rFonts w:asciiTheme="minorHAnsi" w:hAnsiTheme="minorHAnsi" w:cstheme="minorHAnsi"/>
        </w:rPr>
        <w:t>sledi</w:t>
      </w:r>
      <w:r w:rsidR="00CB1CCD" w:rsidRPr="009F67C8">
        <w:rPr>
          <w:rFonts w:asciiTheme="minorHAnsi" w:hAnsiTheme="minorHAnsi" w:cstheme="minorHAnsi"/>
        </w:rPr>
        <w:t xml:space="preserve"> </w:t>
      </w:r>
      <w:r w:rsidRPr="009F67C8">
        <w:rPr>
          <w:rFonts w:asciiTheme="minorHAnsi" w:hAnsiTheme="minorHAnsi" w:cstheme="minorHAnsi"/>
        </w:rPr>
        <w:t>cilje</w:t>
      </w:r>
      <w:r w:rsidR="00CB1CCD">
        <w:rPr>
          <w:rFonts w:asciiTheme="minorHAnsi" w:hAnsiTheme="minorHAnsi" w:cstheme="minorHAnsi"/>
        </w:rPr>
        <w:t>m</w:t>
      </w:r>
      <w:r w:rsidRPr="009F67C8">
        <w:rPr>
          <w:rFonts w:asciiTheme="minorHAnsi" w:hAnsiTheme="minorHAnsi" w:cstheme="minorHAnsi"/>
        </w:rPr>
        <w:t xml:space="preserve"> glede zmanjševanja stroškov nakup</w:t>
      </w:r>
      <w:r w:rsidR="00CB1CCD">
        <w:rPr>
          <w:rFonts w:asciiTheme="minorHAnsi" w:hAnsiTheme="minorHAnsi" w:cstheme="minorHAnsi"/>
        </w:rPr>
        <w:t>a</w:t>
      </w:r>
      <w:r w:rsidRPr="009F67C8">
        <w:rPr>
          <w:rFonts w:asciiTheme="minorHAnsi" w:hAnsiTheme="minorHAnsi" w:cstheme="minorHAnsi"/>
        </w:rPr>
        <w:t xml:space="preserve"> in vzdrževanj</w:t>
      </w:r>
      <w:r w:rsidR="00CB1CCD">
        <w:rPr>
          <w:rFonts w:asciiTheme="minorHAnsi" w:hAnsiTheme="minorHAnsi" w:cstheme="minorHAnsi"/>
        </w:rPr>
        <w:t>a</w:t>
      </w:r>
      <w:r w:rsidRPr="009F67C8">
        <w:rPr>
          <w:rFonts w:asciiTheme="minorHAnsi" w:hAnsiTheme="minorHAnsi" w:cstheme="minorHAnsi"/>
        </w:rPr>
        <w:t xml:space="preserve"> lastnega voznega parka (Državno odvetništvo RS ima sicer še vedno v lasti dve službeni vozili), rešuje stisko s parkirnimi mesti in </w:t>
      </w:r>
      <w:r w:rsidR="00CB1CCD">
        <w:rPr>
          <w:rFonts w:asciiTheme="minorHAnsi" w:hAnsiTheme="minorHAnsi" w:cstheme="minorHAnsi"/>
        </w:rPr>
        <w:t>upošteva</w:t>
      </w:r>
      <w:r w:rsidRPr="009F67C8">
        <w:rPr>
          <w:rFonts w:asciiTheme="minorHAnsi" w:hAnsiTheme="minorHAnsi" w:cstheme="minorHAnsi"/>
        </w:rPr>
        <w:t xml:space="preserve"> okoljske vidike v središču Ljubljane ter tudi </w:t>
      </w:r>
      <w:r w:rsidR="00CB1CCD">
        <w:rPr>
          <w:rFonts w:asciiTheme="minorHAnsi" w:hAnsiTheme="minorHAnsi" w:cstheme="minorHAnsi"/>
        </w:rPr>
        <w:t xml:space="preserve">v </w:t>
      </w:r>
      <w:r w:rsidRPr="009F67C8">
        <w:rPr>
          <w:rFonts w:asciiTheme="minorHAnsi" w:hAnsiTheme="minorHAnsi" w:cstheme="minorHAnsi"/>
        </w:rPr>
        <w:t xml:space="preserve">drugih mestih. Trenutno je souporaba vozil mogoča v Ljubljani, v naslednjih letih pa se načrtuje souporaba tudi v drugih mestih, kjer Državno odvetništvo RS posluje (trenutno so možne lokacije souporabe električnih vozil še v Mariboru, Kranju, Novem mestu, Murski Soboti in </w:t>
      </w:r>
      <w:r w:rsidR="00CB1CCD">
        <w:rPr>
          <w:rFonts w:asciiTheme="minorHAnsi" w:hAnsiTheme="minorHAnsi" w:cstheme="minorHAnsi"/>
        </w:rPr>
        <w:t xml:space="preserve">na </w:t>
      </w:r>
      <w:r w:rsidRPr="009F67C8">
        <w:rPr>
          <w:rFonts w:asciiTheme="minorHAnsi" w:hAnsiTheme="minorHAnsi" w:cstheme="minorHAnsi"/>
        </w:rPr>
        <w:t xml:space="preserve">letališču Brnik). </w:t>
      </w:r>
    </w:p>
    <w:p w14:paraId="32066410" w14:textId="77777777" w:rsidR="00F972D9" w:rsidRPr="009F67C8" w:rsidRDefault="00F972D9" w:rsidP="00F972D9">
      <w:pPr>
        <w:spacing w:after="0" w:line="240" w:lineRule="auto"/>
        <w:jc w:val="both"/>
        <w:rPr>
          <w:rFonts w:asciiTheme="minorHAnsi" w:hAnsiTheme="minorHAnsi" w:cstheme="minorHAnsi"/>
          <w:szCs w:val="24"/>
        </w:rPr>
      </w:pPr>
    </w:p>
    <w:p w14:paraId="3A3981AB" w14:textId="2640AD53" w:rsidR="00F972D9" w:rsidRPr="009F67C8" w:rsidRDefault="00F972D9" w:rsidP="00F972D9">
      <w:pPr>
        <w:tabs>
          <w:tab w:val="left" w:pos="0"/>
        </w:tabs>
        <w:spacing w:after="0" w:line="240" w:lineRule="auto"/>
        <w:jc w:val="both"/>
        <w:rPr>
          <w:rFonts w:asciiTheme="minorHAnsi" w:hAnsiTheme="minorHAnsi" w:cstheme="minorHAnsi"/>
          <w:szCs w:val="24"/>
        </w:rPr>
      </w:pPr>
      <w:r w:rsidRPr="009F67C8">
        <w:rPr>
          <w:rFonts w:asciiTheme="minorHAnsi" w:eastAsia="Times New Roman" w:hAnsiTheme="minorHAnsi" w:cstheme="minorHAnsi"/>
          <w:szCs w:val="24"/>
        </w:rPr>
        <w:t xml:space="preserve">V okviru vizije razvoja področja splošnih zadev na Državnem odvetništvu RS v prihodnosti </w:t>
      </w:r>
      <w:r w:rsidR="00CB1CCD" w:rsidRPr="009F67C8">
        <w:rPr>
          <w:rFonts w:asciiTheme="minorHAnsi" w:eastAsia="Times New Roman" w:hAnsiTheme="minorHAnsi" w:cstheme="minorHAnsi"/>
          <w:szCs w:val="24"/>
        </w:rPr>
        <w:t xml:space="preserve">velja </w:t>
      </w:r>
      <w:r w:rsidRPr="009F67C8">
        <w:rPr>
          <w:rFonts w:asciiTheme="minorHAnsi" w:eastAsia="Times New Roman" w:hAnsiTheme="minorHAnsi" w:cstheme="minorHAnsi"/>
          <w:szCs w:val="24"/>
        </w:rPr>
        <w:t>nameniti posebno pozornost zagotovitvi dodatnih arhivskih prostorov, varnosti in zdravju pri delu, posodobitvi voznega parka, varstvu okolja, usposabljanju zaposlenih na varnostnem področju, zagotovitvi tehničnega varovanja poslovnih prostorov</w:t>
      </w:r>
      <w:r w:rsidR="00CB1CCD">
        <w:rPr>
          <w:rFonts w:asciiTheme="minorHAnsi" w:eastAsia="Times New Roman" w:hAnsiTheme="minorHAnsi" w:cstheme="minorHAnsi"/>
          <w:szCs w:val="24"/>
        </w:rPr>
        <w:t>,</w:t>
      </w:r>
      <w:r w:rsidRPr="009F67C8">
        <w:rPr>
          <w:rFonts w:asciiTheme="minorHAnsi" w:eastAsia="Times New Roman" w:hAnsiTheme="minorHAnsi" w:cstheme="minorHAnsi"/>
          <w:szCs w:val="24"/>
        </w:rPr>
        <w:t xml:space="preserve"> zaščiti in posodobitvi elektronskih komunikacijskih poti</w:t>
      </w:r>
      <w:r w:rsidR="00CB1CCD">
        <w:rPr>
          <w:rFonts w:asciiTheme="minorHAnsi" w:eastAsia="Times New Roman" w:hAnsiTheme="minorHAnsi" w:cstheme="minorHAnsi"/>
          <w:szCs w:val="24"/>
        </w:rPr>
        <w:t>,</w:t>
      </w:r>
      <w:r w:rsidRPr="009F67C8">
        <w:rPr>
          <w:rFonts w:asciiTheme="minorHAnsi" w:eastAsia="Times New Roman" w:hAnsiTheme="minorHAnsi" w:cstheme="minorHAnsi"/>
          <w:szCs w:val="24"/>
        </w:rPr>
        <w:t xml:space="preserve"> </w:t>
      </w:r>
      <w:r w:rsidRPr="009F67C8">
        <w:rPr>
          <w:rFonts w:asciiTheme="minorHAnsi" w:hAnsiTheme="minorHAnsi" w:cstheme="minorHAnsi"/>
        </w:rPr>
        <w:t xml:space="preserve">prenovi razsvetljave in </w:t>
      </w:r>
      <w:r w:rsidRPr="009F67C8">
        <w:rPr>
          <w:rFonts w:asciiTheme="minorHAnsi" w:eastAsia="Times New Roman" w:hAnsiTheme="minorHAnsi" w:cstheme="minorHAnsi"/>
          <w:szCs w:val="24"/>
        </w:rPr>
        <w:t>energetski ter protipotresni prenovi poslovne stavbe sedeža Državnega odvetništva RS na Šubičevi 2 v Ljubljani.</w:t>
      </w:r>
      <w:r w:rsidRPr="009F67C8">
        <w:rPr>
          <w:rFonts w:asciiTheme="minorHAnsi" w:eastAsia="Times New Roman" w:hAnsiTheme="minorHAnsi" w:cstheme="minorHAnsi"/>
          <w:lang w:eastAsia="sl-SI"/>
        </w:rPr>
        <w:t xml:space="preserve"> </w:t>
      </w:r>
    </w:p>
    <w:p w14:paraId="4B305E61" w14:textId="77777777" w:rsidR="00F972D9" w:rsidRPr="009F67C8" w:rsidRDefault="00F972D9" w:rsidP="00F972D9">
      <w:pPr>
        <w:spacing w:after="0" w:line="240" w:lineRule="auto"/>
        <w:jc w:val="both"/>
        <w:rPr>
          <w:rFonts w:asciiTheme="minorHAnsi" w:eastAsia="Times New Roman" w:hAnsiTheme="minorHAnsi" w:cstheme="minorHAnsi"/>
          <w:sz w:val="28"/>
          <w:szCs w:val="28"/>
          <w:lang w:eastAsia="sl-SI"/>
        </w:rPr>
      </w:pPr>
    </w:p>
    <w:p w14:paraId="19A1803D" w14:textId="77777777" w:rsidR="00F972D9" w:rsidRPr="009F67C8" w:rsidRDefault="00F972D9" w:rsidP="00F972D9">
      <w:pPr>
        <w:pStyle w:val="Naslov5"/>
        <w:spacing w:before="0" w:line="240" w:lineRule="auto"/>
        <w:rPr>
          <w:rFonts w:asciiTheme="minorHAnsi" w:hAnsiTheme="minorHAnsi" w:cstheme="minorHAnsi"/>
        </w:rPr>
      </w:pPr>
      <w:bookmarkStart w:id="44" w:name="_Hlk94012420"/>
      <w:bookmarkStart w:id="45" w:name="_Toc168844768"/>
      <w:r w:rsidRPr="009F67C8">
        <w:rPr>
          <w:rFonts w:asciiTheme="minorHAnsi" w:hAnsiTheme="minorHAnsi" w:cstheme="minorHAnsi"/>
        </w:rPr>
        <w:t>4.1.3 Področje kadrovskih zadev</w:t>
      </w:r>
      <w:bookmarkEnd w:id="45"/>
      <w:r w:rsidRPr="009F67C8">
        <w:rPr>
          <w:rFonts w:asciiTheme="minorHAnsi" w:hAnsiTheme="minorHAnsi" w:cstheme="minorHAnsi"/>
        </w:rPr>
        <w:t xml:space="preserve"> </w:t>
      </w:r>
    </w:p>
    <w:p w14:paraId="63C16532" w14:textId="77777777" w:rsidR="00F972D9" w:rsidRPr="009F67C8" w:rsidRDefault="00F972D9" w:rsidP="00F972D9">
      <w:pPr>
        <w:overflowPunct w:val="0"/>
        <w:autoSpaceDE w:val="0"/>
        <w:autoSpaceDN w:val="0"/>
        <w:adjustRightInd w:val="0"/>
        <w:spacing w:after="0" w:line="240" w:lineRule="auto"/>
        <w:jc w:val="both"/>
        <w:textAlignment w:val="baseline"/>
        <w:rPr>
          <w:rFonts w:asciiTheme="minorHAnsi" w:hAnsiTheme="minorHAnsi" w:cstheme="minorHAnsi"/>
          <w:sz w:val="28"/>
          <w:szCs w:val="28"/>
        </w:rPr>
      </w:pPr>
    </w:p>
    <w:p w14:paraId="0D54227B" w14:textId="77777777" w:rsidR="00F972D9" w:rsidRPr="009F67C8" w:rsidRDefault="00F972D9" w:rsidP="00F972D9">
      <w:pPr>
        <w:pStyle w:val="Naslov6"/>
        <w:spacing w:before="0" w:line="240" w:lineRule="auto"/>
        <w:rPr>
          <w:rFonts w:asciiTheme="minorHAnsi" w:hAnsiTheme="minorHAnsi" w:cstheme="minorHAnsi"/>
          <w:lang w:eastAsia="sl-SI"/>
        </w:rPr>
      </w:pPr>
      <w:bookmarkStart w:id="46" w:name="_Toc168844769"/>
      <w:r w:rsidRPr="009F67C8">
        <w:rPr>
          <w:rFonts w:asciiTheme="minorHAnsi" w:hAnsiTheme="minorHAnsi" w:cstheme="minorHAnsi"/>
        </w:rPr>
        <w:lastRenderedPageBreak/>
        <w:t>4.1.3.1 Uvod</w:t>
      </w:r>
      <w:bookmarkEnd w:id="46"/>
    </w:p>
    <w:p w14:paraId="6FBB9110" w14:textId="77777777" w:rsidR="00F972D9" w:rsidRPr="009F67C8" w:rsidRDefault="00F972D9" w:rsidP="00F972D9">
      <w:pPr>
        <w:overflowPunct w:val="0"/>
        <w:autoSpaceDE w:val="0"/>
        <w:autoSpaceDN w:val="0"/>
        <w:adjustRightInd w:val="0"/>
        <w:spacing w:after="0" w:line="240" w:lineRule="auto"/>
        <w:jc w:val="both"/>
        <w:textAlignment w:val="baseline"/>
        <w:rPr>
          <w:rFonts w:asciiTheme="minorHAnsi" w:hAnsiTheme="minorHAnsi" w:cstheme="minorHAnsi"/>
          <w:szCs w:val="20"/>
          <w:lang w:eastAsia="sl-SI"/>
        </w:rPr>
      </w:pPr>
    </w:p>
    <w:p w14:paraId="09B8FE7D" w14:textId="0E5D6B99" w:rsidR="00F972D9" w:rsidRPr="009F67C8" w:rsidRDefault="00F972D9" w:rsidP="00F972D9">
      <w:pPr>
        <w:overflowPunct w:val="0"/>
        <w:autoSpaceDE w:val="0"/>
        <w:autoSpaceDN w:val="0"/>
        <w:adjustRightInd w:val="0"/>
        <w:spacing w:after="0" w:line="240" w:lineRule="auto"/>
        <w:jc w:val="both"/>
        <w:textAlignment w:val="baseline"/>
        <w:rPr>
          <w:rFonts w:asciiTheme="minorHAnsi" w:hAnsiTheme="minorHAnsi" w:cstheme="minorHAnsi"/>
          <w:szCs w:val="20"/>
          <w:lang w:eastAsia="sl-SI"/>
        </w:rPr>
      </w:pPr>
      <w:r w:rsidRPr="009F67C8">
        <w:rPr>
          <w:rFonts w:asciiTheme="minorHAnsi" w:hAnsiTheme="minorHAnsi" w:cstheme="minorHAnsi"/>
          <w:szCs w:val="20"/>
          <w:lang w:eastAsia="sl-SI"/>
        </w:rPr>
        <w:t xml:space="preserve">ZDOdv določa, da naloge državnega odvetništva opravljajo generalni državni odvetnik, ki je funkcionar in ga </w:t>
      </w:r>
      <w:r w:rsidR="00CB1CCD" w:rsidRPr="009F67C8">
        <w:rPr>
          <w:rFonts w:asciiTheme="minorHAnsi" w:hAnsiTheme="minorHAnsi" w:cstheme="minorHAnsi"/>
          <w:szCs w:val="20"/>
          <w:lang w:eastAsia="sl-SI"/>
        </w:rPr>
        <w:t xml:space="preserve">za obdobje šestih let z možnostjo ponovnega imenovanja </w:t>
      </w:r>
      <w:r w:rsidRPr="009F67C8">
        <w:rPr>
          <w:rFonts w:asciiTheme="minorHAnsi" w:hAnsiTheme="minorHAnsi" w:cstheme="minorHAnsi"/>
          <w:szCs w:val="20"/>
          <w:lang w:eastAsia="sl-SI"/>
        </w:rPr>
        <w:t>imenuje Vlada RS na obrazložen</w:t>
      </w:r>
      <w:r w:rsidR="00CB1CCD">
        <w:rPr>
          <w:rFonts w:asciiTheme="minorHAnsi" w:hAnsiTheme="minorHAnsi" w:cstheme="minorHAnsi"/>
          <w:szCs w:val="20"/>
          <w:lang w:eastAsia="sl-SI"/>
        </w:rPr>
        <w:t>i</w:t>
      </w:r>
      <w:r w:rsidRPr="009F67C8">
        <w:rPr>
          <w:rFonts w:asciiTheme="minorHAnsi" w:hAnsiTheme="minorHAnsi" w:cstheme="minorHAnsi"/>
          <w:szCs w:val="20"/>
          <w:lang w:eastAsia="sl-SI"/>
        </w:rPr>
        <w:t xml:space="preserve"> predlog ministra za pravosodje po predhodni pridobitvi mnenja </w:t>
      </w:r>
      <w:r w:rsidR="00CB1CCD">
        <w:rPr>
          <w:rFonts w:asciiTheme="minorHAnsi" w:hAnsiTheme="minorHAnsi" w:cstheme="minorHAnsi"/>
          <w:szCs w:val="20"/>
          <w:lang w:eastAsia="sl-SI"/>
        </w:rPr>
        <w:t>k</w:t>
      </w:r>
      <w:r w:rsidRPr="009F67C8">
        <w:rPr>
          <w:rFonts w:asciiTheme="minorHAnsi" w:hAnsiTheme="minorHAnsi" w:cstheme="minorHAnsi"/>
          <w:szCs w:val="20"/>
          <w:lang w:eastAsia="sl-SI"/>
        </w:rPr>
        <w:t xml:space="preserve">omisije za presojo ustreznosti kandidatov, namestnik generalnega državnega odvetnika, ki je ravno tako funkcionar, ki ga na predlog generalnega državnega odvetnika in s soglasjem ministra za pravosodje imenuje Vlada RS za obdobje šestih let z možnostjo ponovnega imenovanja, ter višji državni odvetniki, državni odvetniki in kandidati za državne odvetnike. </w:t>
      </w:r>
    </w:p>
    <w:p w14:paraId="1907B5A3" w14:textId="77777777" w:rsidR="00F972D9" w:rsidRPr="009F67C8" w:rsidRDefault="00F972D9" w:rsidP="00F972D9">
      <w:pPr>
        <w:overflowPunct w:val="0"/>
        <w:autoSpaceDE w:val="0"/>
        <w:autoSpaceDN w:val="0"/>
        <w:adjustRightInd w:val="0"/>
        <w:spacing w:after="0" w:line="240" w:lineRule="auto"/>
        <w:jc w:val="both"/>
        <w:textAlignment w:val="baseline"/>
        <w:rPr>
          <w:rFonts w:asciiTheme="minorHAnsi" w:hAnsiTheme="minorHAnsi" w:cstheme="minorHAnsi"/>
          <w:szCs w:val="20"/>
          <w:lang w:eastAsia="sl-SI"/>
        </w:rPr>
      </w:pPr>
    </w:p>
    <w:p w14:paraId="57CFF8D8" w14:textId="55241FC3" w:rsidR="00F972D9" w:rsidRPr="009F67C8" w:rsidRDefault="00F972D9" w:rsidP="00F972D9">
      <w:pPr>
        <w:overflowPunct w:val="0"/>
        <w:autoSpaceDE w:val="0"/>
        <w:autoSpaceDN w:val="0"/>
        <w:adjustRightInd w:val="0"/>
        <w:spacing w:after="0" w:line="240" w:lineRule="auto"/>
        <w:jc w:val="both"/>
        <w:textAlignment w:val="baseline"/>
        <w:rPr>
          <w:rFonts w:asciiTheme="minorHAnsi" w:hAnsiTheme="minorHAnsi" w:cstheme="minorHAnsi"/>
          <w:szCs w:val="20"/>
          <w:lang w:eastAsia="sl-SI"/>
        </w:rPr>
      </w:pPr>
      <w:r w:rsidRPr="009F67C8">
        <w:rPr>
          <w:rFonts w:asciiTheme="minorHAnsi" w:eastAsia="Times New Roman" w:hAnsiTheme="minorHAnsi" w:cstheme="minorHAnsi"/>
        </w:rPr>
        <w:t>Ustrezna kadrovska zasedba organa je nedvomno pomemben dejavnik, ki vpliva na k</w:t>
      </w:r>
      <w:r w:rsidR="00CB1CCD">
        <w:rPr>
          <w:rFonts w:asciiTheme="minorHAnsi" w:eastAsia="Times New Roman" w:hAnsiTheme="minorHAnsi" w:cstheme="minorHAnsi"/>
        </w:rPr>
        <w:t>akovos</w:t>
      </w:r>
      <w:r w:rsidRPr="009F67C8">
        <w:rPr>
          <w:rFonts w:asciiTheme="minorHAnsi" w:eastAsia="Times New Roman" w:hAnsiTheme="minorHAnsi" w:cstheme="minorHAnsi"/>
        </w:rPr>
        <w:t xml:space="preserve">t in pravočasnost pri opravljanju nalog organa. </w:t>
      </w:r>
      <w:r w:rsidRPr="009F67C8">
        <w:rPr>
          <w:rFonts w:asciiTheme="minorHAnsi" w:hAnsiTheme="minorHAnsi" w:cstheme="minorHAnsi"/>
          <w:szCs w:val="20"/>
          <w:lang w:eastAsia="sl-SI"/>
        </w:rPr>
        <w:t>Državno odvetništvo RS vsako leto pripravi predlog kadrovskega načrta ob pripravi predloga proračuna za obdobje dveh let. Predlog skupnega kadrovskega načrta se pripravi za skupine proračunskih uporabnikov, in sicer za organe državne uprave, za sodišča, za državna tožilstva in za državno odvetništvo. Predlog skupnega kadrovskega načrta za državno odvetništvo pripravi Državno odvetništvo RS enotno za celotn</w:t>
      </w:r>
      <w:r w:rsidR="00CB1CCD">
        <w:rPr>
          <w:rFonts w:asciiTheme="minorHAnsi" w:hAnsiTheme="minorHAnsi" w:cstheme="minorHAnsi"/>
          <w:szCs w:val="20"/>
          <w:lang w:eastAsia="sl-SI"/>
        </w:rPr>
        <w:t>i</w:t>
      </w:r>
      <w:r w:rsidRPr="009F67C8">
        <w:rPr>
          <w:rFonts w:asciiTheme="minorHAnsi" w:hAnsiTheme="minorHAnsi" w:cstheme="minorHAnsi"/>
          <w:szCs w:val="20"/>
          <w:lang w:eastAsia="sl-SI"/>
        </w:rPr>
        <w:t xml:space="preserve"> organ. Zbirni predlog skupnih kadrovskih načrtov pravosodnih organov je usklajen povzetek predlogov skupnih kadrovskih načrtov, ki ga pripravi ministrstvo, pristojno za pravosodje, in ga po</w:t>
      </w:r>
      <w:r w:rsidR="00CB1CCD">
        <w:rPr>
          <w:rFonts w:asciiTheme="minorHAnsi" w:hAnsiTheme="minorHAnsi" w:cstheme="minorHAnsi"/>
          <w:szCs w:val="20"/>
          <w:lang w:eastAsia="sl-SI"/>
        </w:rPr>
        <w:t>šl</w:t>
      </w:r>
      <w:r w:rsidRPr="009F67C8">
        <w:rPr>
          <w:rFonts w:asciiTheme="minorHAnsi" w:hAnsiTheme="minorHAnsi" w:cstheme="minorHAnsi"/>
          <w:szCs w:val="20"/>
          <w:lang w:eastAsia="sl-SI"/>
        </w:rPr>
        <w:t xml:space="preserve">je Vladi RS ob pripravi proračuna. Zbirni predlog skupnih kadrovskih načrtov pravosodnih organov Vlada RS predloži v obravnavo </w:t>
      </w:r>
      <w:r w:rsidR="00075BCF">
        <w:rPr>
          <w:rFonts w:asciiTheme="minorHAnsi" w:hAnsiTheme="minorHAnsi" w:cstheme="minorHAnsi"/>
          <w:szCs w:val="20"/>
          <w:lang w:eastAsia="sl-SI"/>
        </w:rPr>
        <w:t>d</w:t>
      </w:r>
      <w:r w:rsidRPr="009F67C8">
        <w:rPr>
          <w:rFonts w:asciiTheme="minorHAnsi" w:hAnsiTheme="minorHAnsi" w:cstheme="minorHAnsi"/>
          <w:szCs w:val="20"/>
          <w:lang w:eastAsia="sl-SI"/>
        </w:rPr>
        <w:t xml:space="preserve">ržavnemu zboru kot sestavni del predloga proračuna. </w:t>
      </w:r>
    </w:p>
    <w:p w14:paraId="608A4D02" w14:textId="77777777" w:rsidR="00F972D9" w:rsidRPr="009F67C8" w:rsidRDefault="00F972D9" w:rsidP="00F972D9">
      <w:pPr>
        <w:overflowPunct w:val="0"/>
        <w:autoSpaceDE w:val="0"/>
        <w:autoSpaceDN w:val="0"/>
        <w:adjustRightInd w:val="0"/>
        <w:spacing w:after="0" w:line="240" w:lineRule="auto"/>
        <w:jc w:val="both"/>
        <w:textAlignment w:val="baseline"/>
        <w:rPr>
          <w:rFonts w:asciiTheme="minorHAnsi" w:hAnsiTheme="minorHAnsi" w:cstheme="minorHAnsi"/>
          <w:szCs w:val="20"/>
          <w:lang w:eastAsia="sl-SI"/>
        </w:rPr>
      </w:pPr>
    </w:p>
    <w:p w14:paraId="34B93E10" w14:textId="77777777" w:rsidR="00F972D9" w:rsidRPr="009F67C8" w:rsidRDefault="00F972D9" w:rsidP="00F972D9">
      <w:pPr>
        <w:pStyle w:val="Naslov6"/>
        <w:spacing w:before="0" w:line="240" w:lineRule="auto"/>
        <w:rPr>
          <w:rFonts w:asciiTheme="minorHAnsi" w:hAnsiTheme="minorHAnsi" w:cstheme="minorHAnsi"/>
          <w:lang w:eastAsia="sl-SI"/>
        </w:rPr>
      </w:pPr>
      <w:bookmarkStart w:id="47" w:name="_Toc168844770"/>
      <w:r w:rsidRPr="009F67C8">
        <w:rPr>
          <w:rFonts w:asciiTheme="minorHAnsi" w:hAnsiTheme="minorHAnsi" w:cstheme="minorHAnsi"/>
        </w:rPr>
        <w:t>4.1.3.2 Struktura zaposlenih na Državnem odvetništvu RS</w:t>
      </w:r>
      <w:bookmarkEnd w:id="47"/>
    </w:p>
    <w:p w14:paraId="418EBAB6" w14:textId="77777777" w:rsidR="00F972D9" w:rsidRPr="009F67C8" w:rsidRDefault="00F972D9" w:rsidP="00F972D9">
      <w:pPr>
        <w:spacing w:after="0" w:line="240" w:lineRule="auto"/>
        <w:jc w:val="both"/>
        <w:rPr>
          <w:rFonts w:asciiTheme="minorHAnsi" w:hAnsiTheme="minorHAnsi" w:cstheme="minorHAnsi"/>
          <w:szCs w:val="24"/>
        </w:rPr>
      </w:pPr>
    </w:p>
    <w:p w14:paraId="1B9DBC39" w14:textId="2242005D"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Na dan 31.</w:t>
      </w:r>
      <w:r w:rsidR="00CB1CCD">
        <w:rPr>
          <w:rFonts w:asciiTheme="minorHAnsi" w:hAnsiTheme="minorHAnsi" w:cstheme="minorHAnsi"/>
          <w:szCs w:val="24"/>
        </w:rPr>
        <w:t> </w:t>
      </w:r>
      <w:r w:rsidRPr="009F67C8">
        <w:rPr>
          <w:rFonts w:asciiTheme="minorHAnsi" w:hAnsiTheme="minorHAnsi" w:cstheme="minorHAnsi"/>
          <w:szCs w:val="24"/>
        </w:rPr>
        <w:t xml:space="preserve">12. 2023 je imelo Državno odvetništvo RS 211 zaposlenih. </w:t>
      </w:r>
    </w:p>
    <w:p w14:paraId="0D4AA3F6" w14:textId="77777777" w:rsidR="00F972D9" w:rsidRPr="009F67C8" w:rsidRDefault="00F972D9" w:rsidP="00F972D9">
      <w:pPr>
        <w:spacing w:after="0" w:line="240" w:lineRule="auto"/>
        <w:jc w:val="both"/>
        <w:rPr>
          <w:rFonts w:asciiTheme="minorHAnsi" w:hAnsiTheme="minorHAnsi" w:cstheme="minorHAnsi"/>
        </w:rPr>
      </w:pPr>
    </w:p>
    <w:p w14:paraId="0380D243" w14:textId="0A1278A2"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Na Državnem odvetništvu RS je od skupno 211 zaposlenih 186 žensk in 25 moških. Od 186 zaposlenih žensk je 95 pravnic, 91 pa je </w:t>
      </w:r>
      <w:r w:rsidR="00CB1CCD">
        <w:rPr>
          <w:rFonts w:asciiTheme="minorHAnsi" w:hAnsiTheme="minorHAnsi" w:cstheme="minorHAnsi"/>
        </w:rPr>
        <w:t>drug</w:t>
      </w:r>
      <w:r w:rsidRPr="009F67C8">
        <w:rPr>
          <w:rFonts w:asciiTheme="minorHAnsi" w:hAnsiTheme="minorHAnsi" w:cstheme="minorHAnsi"/>
        </w:rPr>
        <w:t xml:space="preserve">ih javnih uslužbenk. Od 25 moških je 15 pravnikov in 10 </w:t>
      </w:r>
      <w:r w:rsidR="00CB1CCD">
        <w:rPr>
          <w:rFonts w:asciiTheme="minorHAnsi" w:hAnsiTheme="minorHAnsi" w:cstheme="minorHAnsi"/>
        </w:rPr>
        <w:t>drug</w:t>
      </w:r>
      <w:r w:rsidRPr="009F67C8">
        <w:rPr>
          <w:rFonts w:asciiTheme="minorHAnsi" w:hAnsiTheme="minorHAnsi" w:cstheme="minorHAnsi"/>
        </w:rPr>
        <w:t xml:space="preserve">ih javnih uslužbencev.  </w:t>
      </w:r>
    </w:p>
    <w:p w14:paraId="25496F02" w14:textId="7C216CCE"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 </w:t>
      </w:r>
    </w:p>
    <w:p w14:paraId="0D345BF9" w14:textId="4FBB357E" w:rsidR="00F972D9" w:rsidRPr="009F67C8" w:rsidRDefault="00F972D9" w:rsidP="00F972D9">
      <w:pPr>
        <w:spacing w:after="0" w:line="240" w:lineRule="auto"/>
        <w:jc w:val="both"/>
        <w:rPr>
          <w:rFonts w:asciiTheme="minorHAnsi" w:hAnsiTheme="minorHAnsi" w:cstheme="minorHAnsi"/>
          <w:b/>
          <w:bCs/>
          <w:color w:val="007466"/>
          <w:sz w:val="20"/>
          <w:szCs w:val="20"/>
        </w:rPr>
      </w:pPr>
      <w:r w:rsidRPr="009F67C8">
        <w:rPr>
          <w:rFonts w:asciiTheme="minorHAnsi" w:hAnsiTheme="minorHAnsi" w:cstheme="minorHAnsi"/>
          <w:b/>
          <w:bCs/>
          <w:color w:val="007466"/>
          <w:sz w:val="20"/>
          <w:szCs w:val="20"/>
        </w:rPr>
        <w:t>Graf</w:t>
      </w:r>
      <w:r w:rsidR="00CB1CCD">
        <w:rPr>
          <w:rFonts w:asciiTheme="minorHAnsi" w:hAnsiTheme="minorHAnsi" w:cstheme="minorHAnsi"/>
          <w:b/>
          <w:bCs/>
          <w:color w:val="007466"/>
          <w:sz w:val="20"/>
          <w:szCs w:val="20"/>
        </w:rPr>
        <w:t>ikon</w:t>
      </w:r>
      <w:r w:rsidRPr="009F67C8">
        <w:rPr>
          <w:rFonts w:asciiTheme="minorHAnsi" w:hAnsiTheme="minorHAnsi" w:cstheme="minorHAnsi"/>
          <w:b/>
          <w:bCs/>
          <w:color w:val="007466"/>
          <w:sz w:val="20"/>
          <w:szCs w:val="20"/>
        </w:rPr>
        <w:t>: Struktura zaposlenih po spolu in profilu</w:t>
      </w:r>
    </w:p>
    <w:p w14:paraId="2CB9146F" w14:textId="77777777" w:rsidR="00F972D9" w:rsidRPr="009F67C8" w:rsidRDefault="00F972D9" w:rsidP="00F972D9">
      <w:pPr>
        <w:spacing w:after="0" w:line="240" w:lineRule="auto"/>
        <w:jc w:val="both"/>
        <w:rPr>
          <w:rFonts w:asciiTheme="minorHAnsi" w:hAnsiTheme="minorHAnsi" w:cstheme="minorHAnsi"/>
          <w:sz w:val="20"/>
          <w:szCs w:val="20"/>
        </w:rPr>
      </w:pPr>
      <w:r w:rsidRPr="009F67C8">
        <w:rPr>
          <w:rFonts w:asciiTheme="minorHAnsi" w:hAnsiTheme="minorHAnsi" w:cstheme="minorHAnsi"/>
          <w:sz w:val="20"/>
          <w:szCs w:val="20"/>
        </w:rPr>
        <w:t xml:space="preserve">   </w:t>
      </w:r>
    </w:p>
    <w:p w14:paraId="5351A9E9" w14:textId="77777777"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noProof/>
          <w:lang w:eastAsia="sl-SI"/>
        </w:rPr>
        <w:drawing>
          <wp:inline distT="0" distB="0" distL="0" distR="0" wp14:anchorId="72DBB810" wp14:editId="72312C54">
            <wp:extent cx="5724597" cy="2639695"/>
            <wp:effectExtent l="0" t="0" r="9525" b="8255"/>
            <wp:docPr id="8" name="Grafikon 8">
              <a:extLst xmlns:a="http://schemas.openxmlformats.org/drawingml/2006/main">
                <a:ext uri="{FF2B5EF4-FFF2-40B4-BE49-F238E27FC236}">
                  <a16:creationId xmlns:a16="http://schemas.microsoft.com/office/drawing/2014/main" id="{43A6993E-73DF-995C-4742-A6788B5AA3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EF02356" w14:textId="77777777" w:rsidR="00F972D9" w:rsidRPr="009F67C8" w:rsidRDefault="00F972D9" w:rsidP="00F972D9">
      <w:pPr>
        <w:spacing w:after="0" w:line="240" w:lineRule="auto"/>
        <w:jc w:val="both"/>
        <w:rPr>
          <w:rFonts w:asciiTheme="minorHAnsi" w:hAnsiTheme="minorHAnsi" w:cstheme="minorHAnsi"/>
        </w:rPr>
      </w:pPr>
    </w:p>
    <w:p w14:paraId="5D889652" w14:textId="3F385539"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lastRenderedPageBreak/>
        <w:t>Povprečna starost vseh zaposlenih znaša 44,41 let</w:t>
      </w:r>
      <w:r w:rsidR="00CB1CCD">
        <w:rPr>
          <w:rFonts w:asciiTheme="minorHAnsi" w:hAnsiTheme="minorHAnsi" w:cstheme="minorHAnsi"/>
        </w:rPr>
        <w:t>a</w:t>
      </w:r>
      <w:r w:rsidRPr="009F67C8">
        <w:rPr>
          <w:rFonts w:asciiTheme="minorHAnsi" w:hAnsiTheme="minorHAnsi" w:cstheme="minorHAnsi"/>
        </w:rPr>
        <w:t>. Povprečna starost žensk je 44,36 let</w:t>
      </w:r>
      <w:r w:rsidR="00CB1CCD">
        <w:rPr>
          <w:rFonts w:asciiTheme="minorHAnsi" w:hAnsiTheme="minorHAnsi" w:cstheme="minorHAnsi"/>
        </w:rPr>
        <w:t>a</w:t>
      </w:r>
      <w:r w:rsidRPr="009F67C8">
        <w:rPr>
          <w:rFonts w:asciiTheme="minorHAnsi" w:hAnsiTheme="minorHAnsi" w:cstheme="minorHAnsi"/>
        </w:rPr>
        <w:t>, moških pa 44,76 let</w:t>
      </w:r>
      <w:r w:rsidR="00CB1CCD">
        <w:rPr>
          <w:rFonts w:asciiTheme="minorHAnsi" w:hAnsiTheme="minorHAnsi" w:cstheme="minorHAnsi"/>
        </w:rPr>
        <w:t>a</w:t>
      </w:r>
      <w:r w:rsidRPr="009F67C8">
        <w:rPr>
          <w:rFonts w:asciiTheme="minorHAnsi" w:hAnsiTheme="minorHAnsi" w:cstheme="minorHAnsi"/>
        </w:rPr>
        <w:t xml:space="preserve">. </w:t>
      </w:r>
    </w:p>
    <w:p w14:paraId="5BFBC033" w14:textId="77777777" w:rsidR="00F972D9" w:rsidRPr="009F67C8" w:rsidRDefault="00F972D9" w:rsidP="00F972D9">
      <w:pPr>
        <w:spacing w:after="0" w:line="240" w:lineRule="auto"/>
        <w:jc w:val="both"/>
        <w:rPr>
          <w:rFonts w:asciiTheme="minorHAnsi" w:hAnsiTheme="minorHAnsi" w:cstheme="minorHAnsi"/>
          <w:szCs w:val="24"/>
        </w:rPr>
      </w:pPr>
    </w:p>
    <w:p w14:paraId="64093A65" w14:textId="42443F39" w:rsidR="00F972D9" w:rsidRPr="009F67C8" w:rsidRDefault="00F972D9" w:rsidP="00F972D9">
      <w:pPr>
        <w:spacing w:after="0" w:line="240" w:lineRule="auto"/>
        <w:jc w:val="both"/>
        <w:rPr>
          <w:rFonts w:asciiTheme="minorHAnsi" w:hAnsiTheme="minorHAnsi" w:cstheme="minorHAnsi"/>
          <w:b/>
          <w:bCs/>
          <w:color w:val="007466"/>
          <w:sz w:val="20"/>
          <w:szCs w:val="20"/>
        </w:rPr>
      </w:pPr>
      <w:r w:rsidRPr="009F67C8">
        <w:rPr>
          <w:rFonts w:asciiTheme="minorHAnsi" w:hAnsiTheme="minorHAnsi" w:cstheme="minorHAnsi"/>
          <w:b/>
          <w:bCs/>
          <w:color w:val="007466"/>
          <w:sz w:val="20"/>
          <w:szCs w:val="20"/>
        </w:rPr>
        <w:t>Graf</w:t>
      </w:r>
      <w:r w:rsidR="00CB1CCD">
        <w:rPr>
          <w:rFonts w:asciiTheme="minorHAnsi" w:hAnsiTheme="minorHAnsi" w:cstheme="minorHAnsi"/>
          <w:b/>
          <w:bCs/>
          <w:color w:val="007466"/>
          <w:sz w:val="20"/>
          <w:szCs w:val="20"/>
        </w:rPr>
        <w:t>ikon</w:t>
      </w:r>
      <w:r w:rsidRPr="009F67C8">
        <w:rPr>
          <w:rFonts w:asciiTheme="minorHAnsi" w:hAnsiTheme="minorHAnsi" w:cstheme="minorHAnsi"/>
          <w:b/>
          <w:bCs/>
          <w:color w:val="007466"/>
          <w:sz w:val="20"/>
          <w:szCs w:val="20"/>
        </w:rPr>
        <w:t>: Povprečna starost zaposlenih</w:t>
      </w:r>
    </w:p>
    <w:p w14:paraId="511214AD" w14:textId="77777777" w:rsidR="00F972D9" w:rsidRPr="009F67C8" w:rsidRDefault="00F972D9" w:rsidP="00F972D9">
      <w:pPr>
        <w:spacing w:after="0" w:line="240" w:lineRule="auto"/>
        <w:jc w:val="both"/>
        <w:rPr>
          <w:rFonts w:asciiTheme="minorHAnsi" w:hAnsiTheme="minorHAnsi" w:cstheme="minorHAnsi"/>
          <w:sz w:val="20"/>
          <w:szCs w:val="20"/>
        </w:rPr>
      </w:pPr>
    </w:p>
    <w:p w14:paraId="3DAFFE79" w14:textId="77777777"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noProof/>
          <w:lang w:eastAsia="sl-SI"/>
        </w:rPr>
        <w:drawing>
          <wp:inline distT="0" distB="0" distL="0" distR="0" wp14:anchorId="637E8FB8" wp14:editId="2D7E6081">
            <wp:extent cx="5760720" cy="3204595"/>
            <wp:effectExtent l="0" t="0" r="11430" b="15240"/>
            <wp:docPr id="2" name="Grafikon 2">
              <a:extLst xmlns:a="http://schemas.openxmlformats.org/drawingml/2006/main">
                <a:ext uri="{FF2B5EF4-FFF2-40B4-BE49-F238E27FC236}">
                  <a16:creationId xmlns:a16="http://schemas.microsoft.com/office/drawing/2014/main" id="{373142F7-588B-7CD1-9537-437B3DB7AF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3C248B1" w14:textId="77777777" w:rsidR="00F972D9" w:rsidRPr="009F67C8" w:rsidRDefault="00F972D9" w:rsidP="00F972D9">
      <w:pPr>
        <w:spacing w:after="0" w:line="240" w:lineRule="auto"/>
        <w:jc w:val="both"/>
        <w:rPr>
          <w:rFonts w:asciiTheme="minorHAnsi" w:hAnsiTheme="minorHAnsi" w:cstheme="minorHAnsi"/>
        </w:rPr>
      </w:pPr>
    </w:p>
    <w:p w14:paraId="6F6B74E1" w14:textId="01AA952E"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Povprečna starost zaposlenih na pravniških delovnih mestih je pri moških 45,93 let</w:t>
      </w:r>
      <w:r w:rsidR="00CB1CCD">
        <w:rPr>
          <w:rFonts w:asciiTheme="minorHAnsi" w:hAnsiTheme="minorHAnsi" w:cstheme="minorHAnsi"/>
        </w:rPr>
        <w:t>a</w:t>
      </w:r>
      <w:r w:rsidRPr="009F67C8">
        <w:rPr>
          <w:rFonts w:asciiTheme="minorHAnsi" w:hAnsiTheme="minorHAnsi" w:cstheme="minorHAnsi"/>
        </w:rPr>
        <w:t>, pri ženskah pa 45,14 let</w:t>
      </w:r>
      <w:r w:rsidR="00CB1CCD">
        <w:rPr>
          <w:rFonts w:asciiTheme="minorHAnsi" w:hAnsiTheme="minorHAnsi" w:cstheme="minorHAnsi"/>
        </w:rPr>
        <w:t>a</w:t>
      </w:r>
      <w:r w:rsidRPr="009F67C8">
        <w:rPr>
          <w:rFonts w:asciiTheme="minorHAnsi" w:hAnsiTheme="minorHAnsi" w:cstheme="minorHAnsi"/>
        </w:rPr>
        <w:t xml:space="preserve">. Povprečna starost </w:t>
      </w:r>
      <w:r w:rsidR="00CB1CCD">
        <w:rPr>
          <w:rFonts w:asciiTheme="minorHAnsi" w:hAnsiTheme="minorHAnsi" w:cstheme="minorHAnsi"/>
        </w:rPr>
        <w:t>drug</w:t>
      </w:r>
      <w:r w:rsidRPr="009F67C8">
        <w:rPr>
          <w:rFonts w:asciiTheme="minorHAnsi" w:hAnsiTheme="minorHAnsi" w:cstheme="minorHAnsi"/>
        </w:rPr>
        <w:t>ih javnih uslužbencev je pri moških 43 let, pri ženskah pa 43,56 let</w:t>
      </w:r>
      <w:r w:rsidR="00CB1CCD">
        <w:rPr>
          <w:rFonts w:asciiTheme="minorHAnsi" w:hAnsiTheme="minorHAnsi" w:cstheme="minorHAnsi"/>
        </w:rPr>
        <w:t>a</w:t>
      </w:r>
      <w:r w:rsidRPr="009F67C8">
        <w:rPr>
          <w:rFonts w:asciiTheme="minorHAnsi" w:hAnsiTheme="minorHAnsi" w:cstheme="minorHAnsi"/>
        </w:rPr>
        <w:t xml:space="preserve">. </w:t>
      </w:r>
    </w:p>
    <w:p w14:paraId="086FDFFE" w14:textId="77777777" w:rsidR="00F972D9" w:rsidRPr="009F67C8" w:rsidRDefault="00F972D9" w:rsidP="00F972D9">
      <w:pPr>
        <w:spacing w:after="0" w:line="240" w:lineRule="auto"/>
        <w:jc w:val="both"/>
        <w:rPr>
          <w:rFonts w:asciiTheme="minorHAnsi" w:hAnsiTheme="minorHAnsi" w:cstheme="minorHAnsi"/>
        </w:rPr>
      </w:pPr>
    </w:p>
    <w:p w14:paraId="46F0B750" w14:textId="5D16A60B" w:rsidR="00F972D9" w:rsidRPr="009F67C8" w:rsidRDefault="00F972D9" w:rsidP="00F972D9">
      <w:pPr>
        <w:spacing w:after="0" w:line="240" w:lineRule="auto"/>
        <w:jc w:val="both"/>
        <w:rPr>
          <w:rFonts w:asciiTheme="minorHAnsi" w:hAnsiTheme="minorHAnsi" w:cstheme="minorHAnsi"/>
          <w:b/>
          <w:bCs/>
          <w:color w:val="007466"/>
          <w:sz w:val="20"/>
          <w:szCs w:val="20"/>
        </w:rPr>
      </w:pPr>
      <w:r w:rsidRPr="009F67C8">
        <w:rPr>
          <w:rFonts w:asciiTheme="minorHAnsi" w:hAnsiTheme="minorHAnsi" w:cstheme="minorHAnsi"/>
          <w:b/>
          <w:bCs/>
          <w:color w:val="007466"/>
          <w:sz w:val="20"/>
          <w:szCs w:val="20"/>
        </w:rPr>
        <w:t>Graf</w:t>
      </w:r>
      <w:r w:rsidR="00CB1CCD">
        <w:rPr>
          <w:rFonts w:asciiTheme="minorHAnsi" w:hAnsiTheme="minorHAnsi" w:cstheme="minorHAnsi"/>
          <w:b/>
          <w:bCs/>
          <w:color w:val="007466"/>
          <w:sz w:val="20"/>
          <w:szCs w:val="20"/>
        </w:rPr>
        <w:t>ikon</w:t>
      </w:r>
      <w:r w:rsidRPr="009F67C8">
        <w:rPr>
          <w:rFonts w:asciiTheme="minorHAnsi" w:hAnsiTheme="minorHAnsi" w:cstheme="minorHAnsi"/>
          <w:b/>
          <w:bCs/>
          <w:color w:val="007466"/>
          <w:sz w:val="20"/>
          <w:szCs w:val="20"/>
        </w:rPr>
        <w:t>: Povprečna starost zaposlenih glede na profil zaposlitve</w:t>
      </w:r>
    </w:p>
    <w:p w14:paraId="1BB56011" w14:textId="77777777" w:rsidR="00F972D9" w:rsidRPr="009F67C8" w:rsidRDefault="00F972D9" w:rsidP="00F972D9">
      <w:pPr>
        <w:spacing w:after="0" w:line="240" w:lineRule="auto"/>
        <w:jc w:val="both"/>
        <w:rPr>
          <w:rFonts w:asciiTheme="minorHAnsi" w:hAnsiTheme="minorHAnsi" w:cstheme="minorHAnsi"/>
          <w:sz w:val="20"/>
          <w:szCs w:val="20"/>
        </w:rPr>
      </w:pPr>
    </w:p>
    <w:p w14:paraId="18332426" w14:textId="77777777" w:rsidR="00F972D9" w:rsidRPr="009F67C8" w:rsidRDefault="00F972D9" w:rsidP="00F972D9">
      <w:pPr>
        <w:spacing w:after="0" w:line="240" w:lineRule="auto"/>
        <w:jc w:val="center"/>
        <w:rPr>
          <w:rFonts w:asciiTheme="minorHAnsi" w:hAnsiTheme="minorHAnsi" w:cstheme="minorHAnsi"/>
        </w:rPr>
      </w:pPr>
      <w:r w:rsidRPr="009F67C8">
        <w:rPr>
          <w:rFonts w:asciiTheme="minorHAnsi" w:hAnsiTheme="minorHAnsi" w:cstheme="minorHAnsi"/>
          <w:noProof/>
          <w:lang w:eastAsia="sl-SI"/>
        </w:rPr>
        <w:drawing>
          <wp:inline distT="0" distB="0" distL="0" distR="0" wp14:anchorId="3AD1EB96" wp14:editId="0EB31E8E">
            <wp:extent cx="5760720" cy="2418027"/>
            <wp:effectExtent l="0" t="0" r="11430" b="1905"/>
            <wp:docPr id="4" name="Grafikon 4">
              <a:extLst xmlns:a="http://schemas.openxmlformats.org/drawingml/2006/main">
                <a:ext uri="{FF2B5EF4-FFF2-40B4-BE49-F238E27FC236}">
                  <a16:creationId xmlns:a16="http://schemas.microsoft.com/office/drawing/2014/main" id="{E24E8AB8-A552-AA98-6E6E-6AF05F8CB2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CFE9394" w14:textId="77777777" w:rsidR="00F972D9" w:rsidRPr="009F67C8" w:rsidRDefault="00F972D9" w:rsidP="00F972D9">
      <w:pPr>
        <w:spacing w:after="0" w:line="240" w:lineRule="auto"/>
        <w:jc w:val="both"/>
        <w:rPr>
          <w:rFonts w:asciiTheme="minorHAnsi" w:hAnsiTheme="minorHAnsi" w:cstheme="minorHAnsi"/>
          <w:szCs w:val="24"/>
        </w:rPr>
      </w:pPr>
    </w:p>
    <w:p w14:paraId="4D70836F" w14:textId="77777777" w:rsidR="00F972D9" w:rsidRPr="009F67C8" w:rsidRDefault="00F972D9" w:rsidP="00F972D9">
      <w:pPr>
        <w:spacing w:after="0" w:line="240" w:lineRule="auto"/>
        <w:jc w:val="both"/>
        <w:rPr>
          <w:rFonts w:asciiTheme="minorHAnsi" w:hAnsiTheme="minorHAnsi" w:cstheme="minorHAnsi"/>
          <w:szCs w:val="24"/>
        </w:rPr>
      </w:pPr>
    </w:p>
    <w:p w14:paraId="706F1E1A" w14:textId="77777777" w:rsidR="00F972D9" w:rsidRPr="009F67C8" w:rsidRDefault="00F972D9" w:rsidP="00F972D9">
      <w:pPr>
        <w:spacing w:after="0" w:line="240" w:lineRule="auto"/>
        <w:jc w:val="both"/>
        <w:rPr>
          <w:rFonts w:asciiTheme="minorHAnsi" w:hAnsiTheme="minorHAnsi" w:cstheme="minorHAnsi"/>
          <w:szCs w:val="24"/>
        </w:rPr>
      </w:pPr>
    </w:p>
    <w:p w14:paraId="71E2B10C" w14:textId="77777777"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Na Državnem odvetništvu RS je od skupno 211 zaposlenih zasedenih: </w:t>
      </w:r>
    </w:p>
    <w:p w14:paraId="20AEFEE4" w14:textId="77777777" w:rsidR="00F972D9" w:rsidRPr="009F67C8" w:rsidRDefault="00F972D9" w:rsidP="00F972D9">
      <w:pPr>
        <w:spacing w:after="0" w:line="240" w:lineRule="auto"/>
        <w:jc w:val="both"/>
        <w:rPr>
          <w:rFonts w:asciiTheme="minorHAnsi" w:hAnsiTheme="minorHAnsi" w:cstheme="minorHAnsi"/>
          <w:szCs w:val="24"/>
        </w:rPr>
      </w:pPr>
    </w:p>
    <w:p w14:paraId="74752919" w14:textId="77777777" w:rsidR="00F972D9" w:rsidRPr="009F67C8" w:rsidRDefault="00F972D9" w:rsidP="00A12B9E">
      <w:pPr>
        <w:pStyle w:val="Odstavekseznama"/>
        <w:numPr>
          <w:ilvl w:val="0"/>
          <w:numId w:val="61"/>
        </w:numPr>
        <w:spacing w:after="0" w:line="240" w:lineRule="auto"/>
        <w:jc w:val="both"/>
        <w:rPr>
          <w:rFonts w:asciiTheme="minorHAnsi" w:hAnsiTheme="minorHAnsi" w:cstheme="minorHAnsi"/>
          <w:szCs w:val="24"/>
        </w:rPr>
      </w:pPr>
      <w:r w:rsidRPr="009F67C8">
        <w:rPr>
          <w:rFonts w:asciiTheme="minorHAnsi" w:hAnsiTheme="minorHAnsi" w:cstheme="minorHAnsi"/>
          <w:szCs w:val="24"/>
        </w:rPr>
        <w:lastRenderedPageBreak/>
        <w:t xml:space="preserve">55 delovnih mest višjih državnih odvetnikov (z generalno državno odvetnico in namestnico generalne državne odvetnice je 19 višjih državnih odvetnikov še funkcionarjev, 36 pa že javnih uslužbencev); </w:t>
      </w:r>
    </w:p>
    <w:p w14:paraId="4DB68DBB" w14:textId="77777777" w:rsidR="00F972D9" w:rsidRPr="009F67C8" w:rsidRDefault="00F972D9" w:rsidP="00A12B9E">
      <w:pPr>
        <w:pStyle w:val="Odstavekseznama"/>
        <w:numPr>
          <w:ilvl w:val="0"/>
          <w:numId w:val="61"/>
        </w:num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16 delovnih mest državnih odvetnikov (2 državna odvetnika sta še funkcionarja, 14 pa je javnih uslužbencev); </w:t>
      </w:r>
    </w:p>
    <w:p w14:paraId="6F681D44" w14:textId="77777777" w:rsidR="00F972D9" w:rsidRPr="009F67C8" w:rsidRDefault="00F972D9" w:rsidP="00A12B9E">
      <w:pPr>
        <w:pStyle w:val="Odstavekseznama"/>
        <w:numPr>
          <w:ilvl w:val="0"/>
          <w:numId w:val="61"/>
        </w:num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30 delovnih mest kandidatov za državne odvetnike;  </w:t>
      </w:r>
    </w:p>
    <w:p w14:paraId="0837ADD9" w14:textId="77256E86" w:rsidR="00F972D9" w:rsidRPr="009F67C8" w:rsidRDefault="00F972D9" w:rsidP="00A12B9E">
      <w:pPr>
        <w:pStyle w:val="Odstavekseznama"/>
        <w:numPr>
          <w:ilvl w:val="0"/>
          <w:numId w:val="61"/>
        </w:num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7 </w:t>
      </w:r>
      <w:r w:rsidR="00CB1CCD">
        <w:rPr>
          <w:rFonts w:asciiTheme="minorHAnsi" w:hAnsiTheme="minorHAnsi" w:cstheme="minorHAnsi"/>
          <w:szCs w:val="24"/>
        </w:rPr>
        <w:t xml:space="preserve">delovnih mest </w:t>
      </w:r>
      <w:r w:rsidRPr="009F67C8">
        <w:rPr>
          <w:rFonts w:asciiTheme="minorHAnsi" w:hAnsiTheme="minorHAnsi" w:cstheme="minorHAnsi"/>
          <w:szCs w:val="24"/>
        </w:rPr>
        <w:t xml:space="preserve">pravnikov; </w:t>
      </w:r>
    </w:p>
    <w:p w14:paraId="5B14FFEC" w14:textId="0829AD47" w:rsidR="00F972D9" w:rsidRPr="009F67C8" w:rsidRDefault="00F972D9" w:rsidP="00A12B9E">
      <w:pPr>
        <w:pStyle w:val="Odstavekseznama"/>
        <w:numPr>
          <w:ilvl w:val="0"/>
          <w:numId w:val="61"/>
        </w:num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103 </w:t>
      </w:r>
      <w:r w:rsidR="00CB1CCD">
        <w:rPr>
          <w:rFonts w:asciiTheme="minorHAnsi" w:hAnsiTheme="minorHAnsi" w:cstheme="minorHAnsi"/>
          <w:szCs w:val="24"/>
        </w:rPr>
        <w:t xml:space="preserve">delovnih </w:t>
      </w:r>
      <w:r w:rsidRPr="009F67C8">
        <w:rPr>
          <w:rFonts w:asciiTheme="minorHAnsi" w:hAnsiTheme="minorHAnsi" w:cstheme="minorHAnsi"/>
          <w:szCs w:val="24"/>
        </w:rPr>
        <w:t xml:space="preserve">mest </w:t>
      </w:r>
      <w:r w:rsidR="00CB1CCD">
        <w:rPr>
          <w:rFonts w:asciiTheme="minorHAnsi" w:hAnsiTheme="minorHAnsi" w:cstheme="minorHAnsi"/>
          <w:szCs w:val="24"/>
        </w:rPr>
        <w:t>drug</w:t>
      </w:r>
      <w:r w:rsidRPr="009F67C8">
        <w:rPr>
          <w:rFonts w:asciiTheme="minorHAnsi" w:hAnsiTheme="minorHAnsi" w:cstheme="minorHAnsi"/>
          <w:szCs w:val="24"/>
        </w:rPr>
        <w:t>ih javnih uslužbencev.</w:t>
      </w:r>
    </w:p>
    <w:p w14:paraId="4FAAF360" w14:textId="77777777" w:rsidR="00F972D9" w:rsidRPr="009F67C8" w:rsidRDefault="00F972D9" w:rsidP="00F972D9">
      <w:pPr>
        <w:spacing w:after="0" w:line="240" w:lineRule="auto"/>
        <w:jc w:val="both"/>
        <w:rPr>
          <w:rFonts w:asciiTheme="minorHAnsi" w:hAnsiTheme="minorHAnsi" w:cstheme="minorHAnsi"/>
          <w:b/>
          <w:bCs/>
          <w:color w:val="007466"/>
          <w:sz w:val="20"/>
          <w:szCs w:val="20"/>
        </w:rPr>
      </w:pPr>
    </w:p>
    <w:p w14:paraId="6C478044" w14:textId="41E92CAD" w:rsidR="00F972D9" w:rsidRPr="00796E18" w:rsidRDefault="00F972D9" w:rsidP="00F972D9">
      <w:pPr>
        <w:spacing w:after="0" w:line="240" w:lineRule="auto"/>
        <w:jc w:val="both"/>
        <w:rPr>
          <w:rFonts w:asciiTheme="minorHAnsi" w:hAnsiTheme="minorHAnsi" w:cstheme="minorHAnsi"/>
          <w:b/>
          <w:bCs/>
          <w:color w:val="007466"/>
          <w:sz w:val="20"/>
          <w:szCs w:val="20"/>
        </w:rPr>
      </w:pPr>
      <w:r w:rsidRPr="009F67C8">
        <w:rPr>
          <w:rFonts w:asciiTheme="minorHAnsi" w:hAnsiTheme="minorHAnsi" w:cstheme="minorHAnsi"/>
          <w:b/>
          <w:bCs/>
          <w:color w:val="007466"/>
          <w:sz w:val="20"/>
          <w:szCs w:val="20"/>
        </w:rPr>
        <w:t>Graf</w:t>
      </w:r>
      <w:r w:rsidR="00CB1CCD">
        <w:rPr>
          <w:rFonts w:asciiTheme="minorHAnsi" w:hAnsiTheme="minorHAnsi" w:cstheme="minorHAnsi"/>
          <w:b/>
          <w:bCs/>
          <w:color w:val="007466"/>
          <w:sz w:val="20"/>
          <w:szCs w:val="20"/>
        </w:rPr>
        <w:t>ikon</w:t>
      </w:r>
      <w:r w:rsidRPr="009F67C8">
        <w:rPr>
          <w:rFonts w:asciiTheme="minorHAnsi" w:hAnsiTheme="minorHAnsi" w:cstheme="minorHAnsi"/>
          <w:b/>
          <w:bCs/>
          <w:color w:val="007466"/>
          <w:sz w:val="20"/>
          <w:szCs w:val="20"/>
        </w:rPr>
        <w:t xml:space="preserve">: Struktura zaposlenih </w:t>
      </w:r>
      <w:r w:rsidRPr="00796E18">
        <w:rPr>
          <w:rFonts w:asciiTheme="minorHAnsi" w:hAnsiTheme="minorHAnsi" w:cstheme="minorHAnsi"/>
          <w:b/>
          <w:bCs/>
          <w:color w:val="007466"/>
          <w:sz w:val="20"/>
          <w:szCs w:val="20"/>
        </w:rPr>
        <w:t>na dan 31.</w:t>
      </w:r>
      <w:r w:rsidR="00796E18" w:rsidRPr="00796E18">
        <w:rPr>
          <w:rFonts w:asciiTheme="minorHAnsi" w:hAnsiTheme="minorHAnsi" w:cstheme="minorHAnsi"/>
          <w:b/>
          <w:bCs/>
          <w:color w:val="007466"/>
          <w:sz w:val="20"/>
          <w:szCs w:val="20"/>
        </w:rPr>
        <w:t xml:space="preserve"> </w:t>
      </w:r>
      <w:r w:rsidRPr="00796E18">
        <w:rPr>
          <w:rFonts w:asciiTheme="minorHAnsi" w:hAnsiTheme="minorHAnsi" w:cstheme="minorHAnsi"/>
          <w:b/>
          <w:bCs/>
          <w:color w:val="007466"/>
          <w:sz w:val="20"/>
          <w:szCs w:val="20"/>
        </w:rPr>
        <w:t xml:space="preserve">12. 2023 </w:t>
      </w:r>
    </w:p>
    <w:p w14:paraId="0E109B1B" w14:textId="77777777" w:rsidR="00F972D9" w:rsidRPr="009F67C8" w:rsidRDefault="00F972D9" w:rsidP="00F972D9">
      <w:pPr>
        <w:spacing w:after="0" w:line="240" w:lineRule="auto"/>
        <w:jc w:val="both"/>
        <w:rPr>
          <w:rFonts w:asciiTheme="minorHAnsi" w:hAnsiTheme="minorHAnsi" w:cstheme="minorHAnsi"/>
          <w:b/>
          <w:bCs/>
          <w:color w:val="007466"/>
          <w:sz w:val="20"/>
          <w:szCs w:val="20"/>
        </w:rPr>
      </w:pPr>
    </w:p>
    <w:p w14:paraId="2E1B0B97" w14:textId="77777777" w:rsidR="00F972D9" w:rsidRPr="009F67C8" w:rsidRDefault="00F972D9" w:rsidP="00F972D9">
      <w:pPr>
        <w:spacing w:after="0" w:line="240" w:lineRule="auto"/>
        <w:jc w:val="both"/>
        <w:rPr>
          <w:rFonts w:asciiTheme="minorHAnsi" w:hAnsiTheme="minorHAnsi" w:cstheme="minorHAnsi"/>
          <w:b/>
          <w:bCs/>
          <w:color w:val="007466"/>
          <w:sz w:val="20"/>
          <w:szCs w:val="20"/>
        </w:rPr>
      </w:pPr>
      <w:r w:rsidRPr="009F67C8">
        <w:rPr>
          <w:rFonts w:asciiTheme="minorHAnsi" w:hAnsiTheme="minorHAnsi" w:cstheme="minorHAnsi"/>
          <w:noProof/>
          <w:lang w:eastAsia="sl-SI"/>
        </w:rPr>
        <w:drawing>
          <wp:inline distT="0" distB="0" distL="0" distR="0" wp14:anchorId="34DCC85C" wp14:editId="14FF4C76">
            <wp:extent cx="5760720" cy="2549590"/>
            <wp:effectExtent l="0" t="0" r="11430" b="3175"/>
            <wp:docPr id="3" name="Grafikon 3">
              <a:extLst xmlns:a="http://schemas.openxmlformats.org/drawingml/2006/main">
                <a:ext uri="{FF2B5EF4-FFF2-40B4-BE49-F238E27FC236}">
                  <a16:creationId xmlns:a16="http://schemas.microsoft.com/office/drawing/2014/main" id="{9B43B4B7-E33B-B5FF-D84D-D3C4C912A3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E985CD8" w14:textId="77777777" w:rsidR="00F972D9" w:rsidRPr="009F67C8" w:rsidRDefault="00F972D9" w:rsidP="00F972D9">
      <w:pPr>
        <w:spacing w:after="0" w:line="240" w:lineRule="auto"/>
        <w:jc w:val="center"/>
        <w:rPr>
          <w:rFonts w:asciiTheme="minorHAnsi" w:hAnsiTheme="minorHAnsi" w:cstheme="minorHAnsi"/>
        </w:rPr>
      </w:pPr>
    </w:p>
    <w:p w14:paraId="162EC521" w14:textId="77777777" w:rsidR="00F972D9" w:rsidRPr="009F67C8" w:rsidRDefault="00F972D9" w:rsidP="00F972D9">
      <w:pPr>
        <w:spacing w:after="0" w:line="240" w:lineRule="auto"/>
        <w:jc w:val="both"/>
        <w:rPr>
          <w:rFonts w:asciiTheme="minorHAnsi" w:hAnsiTheme="minorHAnsi" w:cstheme="minorHAnsi"/>
          <w:b/>
          <w:bCs/>
          <w:color w:val="007466"/>
          <w:sz w:val="20"/>
          <w:szCs w:val="20"/>
        </w:rPr>
      </w:pPr>
    </w:p>
    <w:p w14:paraId="1B4D43BB" w14:textId="7147A595" w:rsidR="00F972D9" w:rsidRPr="009F67C8" w:rsidRDefault="00F972D9" w:rsidP="00F972D9">
      <w:pPr>
        <w:spacing w:after="0" w:line="240" w:lineRule="auto"/>
        <w:jc w:val="both"/>
        <w:rPr>
          <w:rFonts w:asciiTheme="minorHAnsi" w:hAnsiTheme="minorHAnsi" w:cstheme="minorHAnsi"/>
          <w:sz w:val="20"/>
          <w:szCs w:val="20"/>
        </w:rPr>
      </w:pPr>
      <w:r w:rsidRPr="009F67C8">
        <w:rPr>
          <w:rFonts w:asciiTheme="minorHAnsi" w:hAnsiTheme="minorHAnsi" w:cstheme="minorHAnsi"/>
          <w:b/>
          <w:bCs/>
          <w:color w:val="007466"/>
          <w:sz w:val="20"/>
          <w:szCs w:val="20"/>
        </w:rPr>
        <w:t>Graf</w:t>
      </w:r>
      <w:r w:rsidR="00CB1CCD">
        <w:rPr>
          <w:rFonts w:asciiTheme="minorHAnsi" w:hAnsiTheme="minorHAnsi" w:cstheme="minorHAnsi"/>
          <w:b/>
          <w:bCs/>
          <w:color w:val="007466"/>
          <w:sz w:val="20"/>
          <w:szCs w:val="20"/>
        </w:rPr>
        <w:t>ikon</w:t>
      </w:r>
      <w:r w:rsidRPr="009F67C8">
        <w:rPr>
          <w:rFonts w:asciiTheme="minorHAnsi" w:hAnsiTheme="minorHAnsi" w:cstheme="minorHAnsi"/>
          <w:b/>
          <w:bCs/>
          <w:color w:val="007466"/>
          <w:sz w:val="20"/>
          <w:szCs w:val="20"/>
        </w:rPr>
        <w:t>: Struktura zaposlenih v letih 2018–2023</w:t>
      </w:r>
    </w:p>
    <w:p w14:paraId="7E2C0E02" w14:textId="77777777" w:rsidR="00F972D9" w:rsidRPr="009F67C8" w:rsidRDefault="00F972D9" w:rsidP="00F972D9">
      <w:pPr>
        <w:spacing w:after="0" w:line="240" w:lineRule="auto"/>
        <w:jc w:val="both"/>
        <w:rPr>
          <w:rFonts w:asciiTheme="minorHAnsi" w:hAnsiTheme="minorHAnsi" w:cstheme="minorHAnsi"/>
          <w:sz w:val="20"/>
          <w:szCs w:val="20"/>
        </w:rPr>
      </w:pP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6"/>
        <w:gridCol w:w="1591"/>
        <w:gridCol w:w="1343"/>
        <w:gridCol w:w="2292"/>
        <w:gridCol w:w="3840"/>
      </w:tblGrid>
      <w:tr w:rsidR="00F972D9" w:rsidRPr="009F67C8" w14:paraId="1A3F568A" w14:textId="77777777" w:rsidTr="003B43E3">
        <w:trPr>
          <w:trHeight w:val="609"/>
        </w:trPr>
        <w:tc>
          <w:tcPr>
            <w:tcW w:w="0" w:type="auto"/>
            <w:shd w:val="clear" w:color="auto" w:fill="auto"/>
            <w:vAlign w:val="center"/>
            <w:hideMark/>
          </w:tcPr>
          <w:p w14:paraId="7B2261F4" w14:textId="77777777" w:rsidR="00F972D9" w:rsidRPr="009F67C8" w:rsidRDefault="00F972D9" w:rsidP="003B43E3">
            <w:pPr>
              <w:spacing w:after="0" w:line="240" w:lineRule="auto"/>
              <w:jc w:val="both"/>
              <w:rPr>
                <w:rFonts w:asciiTheme="minorHAnsi" w:eastAsia="Times New Roman" w:hAnsiTheme="minorHAnsi" w:cstheme="minorHAnsi"/>
                <w:color w:val="000000"/>
                <w:sz w:val="20"/>
                <w:szCs w:val="20"/>
                <w:lang w:eastAsia="sl-SI"/>
              </w:rPr>
            </w:pPr>
            <w:r w:rsidRPr="009F67C8">
              <w:rPr>
                <w:rFonts w:asciiTheme="minorHAnsi" w:eastAsia="Times New Roman" w:hAnsiTheme="minorHAnsi" w:cstheme="minorHAnsi"/>
                <w:color w:val="000000"/>
                <w:sz w:val="20"/>
                <w:szCs w:val="20"/>
                <w:lang w:eastAsia="sl-SI"/>
              </w:rPr>
              <w:t>leto</w:t>
            </w:r>
          </w:p>
        </w:tc>
        <w:tc>
          <w:tcPr>
            <w:tcW w:w="0" w:type="auto"/>
            <w:shd w:val="clear" w:color="auto" w:fill="auto"/>
            <w:vAlign w:val="center"/>
            <w:hideMark/>
          </w:tcPr>
          <w:p w14:paraId="7114B7F6" w14:textId="77777777" w:rsidR="00F972D9" w:rsidRPr="009F67C8" w:rsidRDefault="00F972D9" w:rsidP="003B43E3">
            <w:pPr>
              <w:spacing w:after="0" w:line="240" w:lineRule="auto"/>
              <w:jc w:val="both"/>
              <w:rPr>
                <w:rFonts w:asciiTheme="minorHAnsi" w:eastAsia="Times New Roman" w:hAnsiTheme="minorHAnsi" w:cstheme="minorHAnsi"/>
                <w:color w:val="000000"/>
                <w:sz w:val="20"/>
                <w:szCs w:val="20"/>
                <w:lang w:eastAsia="sl-SI"/>
              </w:rPr>
            </w:pPr>
            <w:r w:rsidRPr="009F67C8">
              <w:rPr>
                <w:rFonts w:asciiTheme="minorHAnsi" w:eastAsia="Times New Roman" w:hAnsiTheme="minorHAnsi" w:cstheme="minorHAnsi"/>
                <w:color w:val="000000"/>
                <w:sz w:val="20"/>
                <w:szCs w:val="20"/>
                <w:lang w:eastAsia="sl-SI"/>
              </w:rPr>
              <w:t>višji državni odvetniki</w:t>
            </w:r>
          </w:p>
        </w:tc>
        <w:tc>
          <w:tcPr>
            <w:tcW w:w="0" w:type="auto"/>
            <w:shd w:val="clear" w:color="auto" w:fill="auto"/>
            <w:vAlign w:val="center"/>
            <w:hideMark/>
          </w:tcPr>
          <w:p w14:paraId="42E24EFB" w14:textId="77777777" w:rsidR="00F972D9" w:rsidRPr="009F67C8" w:rsidRDefault="00F972D9" w:rsidP="003B43E3">
            <w:pPr>
              <w:spacing w:after="0" w:line="240" w:lineRule="auto"/>
              <w:jc w:val="both"/>
              <w:rPr>
                <w:rFonts w:asciiTheme="minorHAnsi" w:eastAsia="Times New Roman" w:hAnsiTheme="minorHAnsi" w:cstheme="minorHAnsi"/>
                <w:color w:val="000000"/>
                <w:sz w:val="20"/>
                <w:szCs w:val="20"/>
                <w:lang w:eastAsia="sl-SI"/>
              </w:rPr>
            </w:pPr>
            <w:r w:rsidRPr="009F67C8">
              <w:rPr>
                <w:rFonts w:asciiTheme="minorHAnsi" w:eastAsia="Times New Roman" w:hAnsiTheme="minorHAnsi" w:cstheme="minorHAnsi"/>
                <w:color w:val="000000"/>
                <w:sz w:val="20"/>
                <w:szCs w:val="20"/>
                <w:lang w:eastAsia="sl-SI"/>
              </w:rPr>
              <w:t>državni odvetniki</w:t>
            </w:r>
          </w:p>
        </w:tc>
        <w:tc>
          <w:tcPr>
            <w:tcW w:w="0" w:type="auto"/>
            <w:shd w:val="clear" w:color="auto" w:fill="auto"/>
            <w:vAlign w:val="center"/>
          </w:tcPr>
          <w:p w14:paraId="7EFCBB56" w14:textId="77777777" w:rsidR="00F972D9" w:rsidRPr="009F67C8" w:rsidRDefault="00F972D9" w:rsidP="003B43E3">
            <w:pPr>
              <w:spacing w:after="0" w:line="240" w:lineRule="auto"/>
              <w:jc w:val="both"/>
              <w:rPr>
                <w:rFonts w:asciiTheme="minorHAnsi" w:eastAsia="Times New Roman" w:hAnsiTheme="minorHAnsi" w:cstheme="minorHAnsi"/>
                <w:color w:val="000000"/>
                <w:sz w:val="20"/>
                <w:szCs w:val="20"/>
                <w:lang w:eastAsia="sl-SI"/>
              </w:rPr>
            </w:pPr>
            <w:r w:rsidRPr="009F67C8">
              <w:rPr>
                <w:rFonts w:asciiTheme="minorHAnsi" w:eastAsia="Times New Roman" w:hAnsiTheme="minorHAnsi" w:cstheme="minorHAnsi"/>
                <w:color w:val="000000"/>
                <w:sz w:val="20"/>
                <w:szCs w:val="20"/>
                <w:lang w:eastAsia="sl-SI"/>
              </w:rPr>
              <w:t>kandidati za državnega odvetnika</w:t>
            </w:r>
          </w:p>
        </w:tc>
        <w:tc>
          <w:tcPr>
            <w:tcW w:w="0" w:type="auto"/>
            <w:shd w:val="clear" w:color="auto" w:fill="auto"/>
            <w:vAlign w:val="center"/>
            <w:hideMark/>
          </w:tcPr>
          <w:p w14:paraId="40ABCF5F" w14:textId="77777777" w:rsidR="00F972D9" w:rsidRPr="009F67C8" w:rsidRDefault="00F972D9" w:rsidP="003B43E3">
            <w:pPr>
              <w:spacing w:after="0" w:line="240" w:lineRule="auto"/>
              <w:jc w:val="both"/>
              <w:rPr>
                <w:rFonts w:asciiTheme="minorHAnsi" w:eastAsia="Times New Roman" w:hAnsiTheme="minorHAnsi" w:cstheme="minorHAnsi"/>
                <w:color w:val="000000"/>
                <w:sz w:val="20"/>
                <w:szCs w:val="20"/>
                <w:lang w:eastAsia="sl-SI"/>
              </w:rPr>
            </w:pPr>
            <w:r w:rsidRPr="009F67C8">
              <w:rPr>
                <w:rFonts w:asciiTheme="minorHAnsi" w:eastAsia="Times New Roman" w:hAnsiTheme="minorHAnsi" w:cstheme="minorHAnsi"/>
                <w:color w:val="000000"/>
                <w:sz w:val="20"/>
                <w:szCs w:val="20"/>
                <w:lang w:eastAsia="sl-SI"/>
              </w:rPr>
              <w:t>skupaj državni odvetniki in kandidati za državnega odvetnika</w:t>
            </w:r>
          </w:p>
        </w:tc>
      </w:tr>
      <w:tr w:rsidR="00F972D9" w:rsidRPr="009F67C8" w14:paraId="19A06D39" w14:textId="77777777" w:rsidTr="003B43E3">
        <w:trPr>
          <w:trHeight w:val="158"/>
        </w:trPr>
        <w:tc>
          <w:tcPr>
            <w:tcW w:w="0" w:type="auto"/>
            <w:shd w:val="clear" w:color="auto" w:fill="auto"/>
            <w:vAlign w:val="center"/>
            <w:hideMark/>
          </w:tcPr>
          <w:p w14:paraId="0AE7BC9C" w14:textId="77777777" w:rsidR="00F972D9" w:rsidRPr="009F67C8" w:rsidRDefault="00F972D9" w:rsidP="003B43E3">
            <w:pPr>
              <w:spacing w:after="0" w:line="240" w:lineRule="auto"/>
              <w:jc w:val="both"/>
              <w:rPr>
                <w:rFonts w:asciiTheme="minorHAnsi" w:eastAsia="Times New Roman" w:hAnsiTheme="minorHAnsi" w:cstheme="minorHAnsi"/>
                <w:color w:val="000000"/>
                <w:sz w:val="20"/>
                <w:szCs w:val="20"/>
                <w:lang w:eastAsia="sl-SI"/>
              </w:rPr>
            </w:pPr>
            <w:r w:rsidRPr="009F67C8">
              <w:rPr>
                <w:rFonts w:asciiTheme="minorHAnsi" w:eastAsia="Times New Roman" w:hAnsiTheme="minorHAnsi" w:cstheme="minorHAnsi"/>
                <w:color w:val="000000"/>
                <w:sz w:val="20"/>
                <w:szCs w:val="20"/>
                <w:lang w:eastAsia="sl-SI"/>
              </w:rPr>
              <w:t>2018</w:t>
            </w:r>
          </w:p>
        </w:tc>
        <w:tc>
          <w:tcPr>
            <w:tcW w:w="0" w:type="auto"/>
            <w:shd w:val="clear" w:color="auto" w:fill="auto"/>
            <w:vAlign w:val="center"/>
            <w:hideMark/>
          </w:tcPr>
          <w:p w14:paraId="773B634B" w14:textId="77777777" w:rsidR="00F972D9" w:rsidRPr="009F67C8" w:rsidRDefault="00F972D9" w:rsidP="003B43E3">
            <w:pPr>
              <w:spacing w:after="0" w:line="240" w:lineRule="auto"/>
              <w:jc w:val="both"/>
              <w:rPr>
                <w:rFonts w:asciiTheme="minorHAnsi" w:eastAsia="Times New Roman" w:hAnsiTheme="minorHAnsi" w:cstheme="minorHAnsi"/>
                <w:color w:val="000000"/>
                <w:sz w:val="20"/>
                <w:szCs w:val="20"/>
                <w:lang w:eastAsia="sl-SI"/>
              </w:rPr>
            </w:pPr>
            <w:r w:rsidRPr="009F67C8">
              <w:rPr>
                <w:rFonts w:asciiTheme="minorHAnsi" w:eastAsia="Times New Roman" w:hAnsiTheme="minorHAnsi" w:cstheme="minorHAnsi"/>
                <w:color w:val="000000"/>
                <w:sz w:val="20"/>
                <w:szCs w:val="20"/>
                <w:lang w:eastAsia="sl-SI"/>
              </w:rPr>
              <w:t>53</w:t>
            </w:r>
          </w:p>
        </w:tc>
        <w:tc>
          <w:tcPr>
            <w:tcW w:w="0" w:type="auto"/>
            <w:shd w:val="clear" w:color="auto" w:fill="auto"/>
            <w:vAlign w:val="center"/>
            <w:hideMark/>
          </w:tcPr>
          <w:p w14:paraId="3C5D1E0C" w14:textId="77777777" w:rsidR="00F972D9" w:rsidRPr="009F67C8" w:rsidRDefault="00F972D9" w:rsidP="003B43E3">
            <w:pPr>
              <w:spacing w:after="0" w:line="240" w:lineRule="auto"/>
              <w:jc w:val="both"/>
              <w:rPr>
                <w:rFonts w:asciiTheme="minorHAnsi" w:eastAsia="Times New Roman" w:hAnsiTheme="minorHAnsi" w:cstheme="minorHAnsi"/>
                <w:color w:val="000000"/>
                <w:sz w:val="20"/>
                <w:szCs w:val="20"/>
                <w:lang w:eastAsia="sl-SI"/>
              </w:rPr>
            </w:pPr>
            <w:r w:rsidRPr="009F67C8">
              <w:rPr>
                <w:rFonts w:asciiTheme="minorHAnsi" w:eastAsia="Times New Roman" w:hAnsiTheme="minorHAnsi" w:cstheme="minorHAnsi"/>
                <w:color w:val="000000"/>
                <w:sz w:val="20"/>
                <w:szCs w:val="20"/>
                <w:lang w:eastAsia="sl-SI"/>
              </w:rPr>
              <w:t>10</w:t>
            </w:r>
          </w:p>
        </w:tc>
        <w:tc>
          <w:tcPr>
            <w:tcW w:w="0" w:type="auto"/>
            <w:shd w:val="clear" w:color="auto" w:fill="auto"/>
            <w:vAlign w:val="center"/>
            <w:hideMark/>
          </w:tcPr>
          <w:p w14:paraId="5B56781E" w14:textId="77777777" w:rsidR="00F972D9" w:rsidRPr="009F67C8" w:rsidRDefault="00F972D9" w:rsidP="003B43E3">
            <w:pPr>
              <w:spacing w:after="0" w:line="240" w:lineRule="auto"/>
              <w:jc w:val="both"/>
              <w:rPr>
                <w:rFonts w:asciiTheme="minorHAnsi" w:eastAsia="Times New Roman" w:hAnsiTheme="minorHAnsi" w:cstheme="minorHAnsi"/>
                <w:color w:val="000000"/>
                <w:sz w:val="20"/>
                <w:szCs w:val="20"/>
                <w:lang w:eastAsia="sl-SI"/>
              </w:rPr>
            </w:pPr>
            <w:r w:rsidRPr="009F67C8">
              <w:rPr>
                <w:rFonts w:asciiTheme="minorHAnsi" w:eastAsia="Times New Roman" w:hAnsiTheme="minorHAnsi" w:cstheme="minorHAnsi"/>
                <w:color w:val="000000"/>
                <w:sz w:val="20"/>
                <w:szCs w:val="20"/>
                <w:lang w:eastAsia="sl-SI"/>
              </w:rPr>
              <w:t>23</w:t>
            </w:r>
          </w:p>
        </w:tc>
        <w:tc>
          <w:tcPr>
            <w:tcW w:w="0" w:type="auto"/>
            <w:shd w:val="clear" w:color="auto" w:fill="auto"/>
            <w:vAlign w:val="center"/>
            <w:hideMark/>
          </w:tcPr>
          <w:p w14:paraId="1F4AF4DC" w14:textId="77777777" w:rsidR="00F972D9" w:rsidRPr="009F67C8" w:rsidRDefault="00F972D9" w:rsidP="003B43E3">
            <w:pPr>
              <w:spacing w:after="0" w:line="240" w:lineRule="auto"/>
              <w:jc w:val="both"/>
              <w:rPr>
                <w:rFonts w:asciiTheme="minorHAnsi" w:eastAsia="Times New Roman" w:hAnsiTheme="minorHAnsi" w:cstheme="minorHAnsi"/>
                <w:color w:val="000000"/>
                <w:sz w:val="20"/>
                <w:szCs w:val="20"/>
                <w:lang w:eastAsia="sl-SI"/>
              </w:rPr>
            </w:pPr>
            <w:r w:rsidRPr="009F67C8">
              <w:rPr>
                <w:rFonts w:asciiTheme="minorHAnsi" w:eastAsia="Times New Roman" w:hAnsiTheme="minorHAnsi" w:cstheme="minorHAnsi"/>
                <w:color w:val="000000"/>
                <w:sz w:val="20"/>
                <w:szCs w:val="20"/>
                <w:lang w:eastAsia="sl-SI"/>
              </w:rPr>
              <w:t>26</w:t>
            </w:r>
          </w:p>
        </w:tc>
      </w:tr>
      <w:tr w:rsidR="00F972D9" w:rsidRPr="009F67C8" w14:paraId="2BCE1A55" w14:textId="77777777" w:rsidTr="003B43E3">
        <w:trPr>
          <w:trHeight w:val="158"/>
        </w:trPr>
        <w:tc>
          <w:tcPr>
            <w:tcW w:w="0" w:type="auto"/>
            <w:shd w:val="clear" w:color="auto" w:fill="auto"/>
            <w:vAlign w:val="center"/>
            <w:hideMark/>
          </w:tcPr>
          <w:p w14:paraId="3A8ADA41" w14:textId="77777777" w:rsidR="00F972D9" w:rsidRPr="009F67C8" w:rsidRDefault="00F972D9" w:rsidP="003B43E3">
            <w:pPr>
              <w:spacing w:after="0" w:line="240" w:lineRule="auto"/>
              <w:jc w:val="both"/>
              <w:rPr>
                <w:rFonts w:asciiTheme="minorHAnsi" w:eastAsia="Times New Roman" w:hAnsiTheme="minorHAnsi" w:cstheme="minorHAnsi"/>
                <w:color w:val="000000"/>
                <w:sz w:val="20"/>
                <w:szCs w:val="20"/>
                <w:lang w:eastAsia="sl-SI"/>
              </w:rPr>
            </w:pPr>
            <w:r w:rsidRPr="009F67C8">
              <w:rPr>
                <w:rFonts w:asciiTheme="minorHAnsi" w:eastAsia="Times New Roman" w:hAnsiTheme="minorHAnsi" w:cstheme="minorHAnsi"/>
                <w:color w:val="000000"/>
                <w:sz w:val="20"/>
                <w:szCs w:val="20"/>
                <w:lang w:eastAsia="sl-SI"/>
              </w:rPr>
              <w:t>2019</w:t>
            </w:r>
          </w:p>
        </w:tc>
        <w:tc>
          <w:tcPr>
            <w:tcW w:w="0" w:type="auto"/>
            <w:shd w:val="clear" w:color="auto" w:fill="auto"/>
            <w:vAlign w:val="center"/>
            <w:hideMark/>
          </w:tcPr>
          <w:p w14:paraId="7BE3D271" w14:textId="77777777" w:rsidR="00F972D9" w:rsidRPr="009F67C8" w:rsidRDefault="00F972D9" w:rsidP="003B43E3">
            <w:pPr>
              <w:spacing w:after="0" w:line="240" w:lineRule="auto"/>
              <w:jc w:val="both"/>
              <w:rPr>
                <w:rFonts w:asciiTheme="minorHAnsi" w:eastAsia="Times New Roman" w:hAnsiTheme="minorHAnsi" w:cstheme="minorHAnsi"/>
                <w:color w:val="000000"/>
                <w:sz w:val="20"/>
                <w:szCs w:val="20"/>
                <w:lang w:eastAsia="sl-SI"/>
              </w:rPr>
            </w:pPr>
            <w:r w:rsidRPr="009F67C8">
              <w:rPr>
                <w:rFonts w:asciiTheme="minorHAnsi" w:eastAsia="Times New Roman" w:hAnsiTheme="minorHAnsi" w:cstheme="minorHAnsi"/>
                <w:color w:val="000000"/>
                <w:sz w:val="20"/>
                <w:szCs w:val="20"/>
                <w:lang w:eastAsia="sl-SI"/>
              </w:rPr>
              <w:t>55</w:t>
            </w:r>
          </w:p>
        </w:tc>
        <w:tc>
          <w:tcPr>
            <w:tcW w:w="0" w:type="auto"/>
            <w:shd w:val="clear" w:color="auto" w:fill="auto"/>
            <w:vAlign w:val="center"/>
            <w:hideMark/>
          </w:tcPr>
          <w:p w14:paraId="6E0D294A" w14:textId="77777777" w:rsidR="00F972D9" w:rsidRPr="009F67C8" w:rsidRDefault="00F972D9" w:rsidP="003B43E3">
            <w:pPr>
              <w:spacing w:after="0" w:line="240" w:lineRule="auto"/>
              <w:jc w:val="both"/>
              <w:rPr>
                <w:rFonts w:asciiTheme="minorHAnsi" w:eastAsia="Times New Roman" w:hAnsiTheme="minorHAnsi" w:cstheme="minorHAnsi"/>
                <w:color w:val="000000"/>
                <w:sz w:val="20"/>
                <w:szCs w:val="20"/>
                <w:lang w:eastAsia="sl-SI"/>
              </w:rPr>
            </w:pPr>
            <w:r w:rsidRPr="009F67C8">
              <w:rPr>
                <w:rFonts w:asciiTheme="minorHAnsi" w:eastAsia="Times New Roman" w:hAnsiTheme="minorHAnsi" w:cstheme="minorHAnsi"/>
                <w:color w:val="000000"/>
                <w:sz w:val="20"/>
                <w:szCs w:val="20"/>
                <w:lang w:eastAsia="sl-SI"/>
              </w:rPr>
              <w:t>12</w:t>
            </w:r>
          </w:p>
        </w:tc>
        <w:tc>
          <w:tcPr>
            <w:tcW w:w="0" w:type="auto"/>
            <w:shd w:val="clear" w:color="auto" w:fill="auto"/>
            <w:vAlign w:val="center"/>
            <w:hideMark/>
          </w:tcPr>
          <w:p w14:paraId="09F5FFFC" w14:textId="77777777" w:rsidR="00F972D9" w:rsidRPr="009F67C8" w:rsidRDefault="00F972D9" w:rsidP="003B43E3">
            <w:pPr>
              <w:spacing w:after="0" w:line="240" w:lineRule="auto"/>
              <w:jc w:val="both"/>
              <w:rPr>
                <w:rFonts w:asciiTheme="minorHAnsi" w:eastAsia="Times New Roman" w:hAnsiTheme="minorHAnsi" w:cstheme="minorHAnsi"/>
                <w:color w:val="000000"/>
                <w:sz w:val="20"/>
                <w:szCs w:val="20"/>
                <w:lang w:eastAsia="sl-SI"/>
              </w:rPr>
            </w:pPr>
            <w:r w:rsidRPr="009F67C8">
              <w:rPr>
                <w:rFonts w:asciiTheme="minorHAnsi" w:eastAsia="Times New Roman" w:hAnsiTheme="minorHAnsi" w:cstheme="minorHAnsi"/>
                <w:color w:val="000000"/>
                <w:sz w:val="20"/>
                <w:szCs w:val="20"/>
                <w:lang w:eastAsia="sl-SI"/>
              </w:rPr>
              <w:t>24</w:t>
            </w:r>
          </w:p>
        </w:tc>
        <w:tc>
          <w:tcPr>
            <w:tcW w:w="0" w:type="auto"/>
            <w:shd w:val="clear" w:color="auto" w:fill="auto"/>
            <w:vAlign w:val="center"/>
            <w:hideMark/>
          </w:tcPr>
          <w:p w14:paraId="3D6A2304" w14:textId="77777777" w:rsidR="00F972D9" w:rsidRPr="009F67C8" w:rsidRDefault="00F972D9" w:rsidP="003B43E3">
            <w:pPr>
              <w:spacing w:after="0" w:line="240" w:lineRule="auto"/>
              <w:jc w:val="both"/>
              <w:rPr>
                <w:rFonts w:asciiTheme="minorHAnsi" w:eastAsia="Times New Roman" w:hAnsiTheme="minorHAnsi" w:cstheme="minorHAnsi"/>
                <w:color w:val="000000"/>
                <w:sz w:val="20"/>
                <w:szCs w:val="20"/>
                <w:lang w:eastAsia="sl-SI"/>
              </w:rPr>
            </w:pPr>
            <w:r w:rsidRPr="009F67C8">
              <w:rPr>
                <w:rFonts w:asciiTheme="minorHAnsi" w:eastAsia="Times New Roman" w:hAnsiTheme="minorHAnsi" w:cstheme="minorHAnsi"/>
                <w:color w:val="000000"/>
                <w:sz w:val="20"/>
                <w:szCs w:val="20"/>
                <w:lang w:eastAsia="sl-SI"/>
              </w:rPr>
              <w:t>36</w:t>
            </w:r>
          </w:p>
        </w:tc>
      </w:tr>
      <w:tr w:rsidR="00F972D9" w:rsidRPr="009F67C8" w14:paraId="4A0538AC" w14:textId="77777777" w:rsidTr="003B43E3">
        <w:trPr>
          <w:trHeight w:val="158"/>
        </w:trPr>
        <w:tc>
          <w:tcPr>
            <w:tcW w:w="0" w:type="auto"/>
            <w:shd w:val="clear" w:color="auto" w:fill="auto"/>
            <w:vAlign w:val="center"/>
            <w:hideMark/>
          </w:tcPr>
          <w:p w14:paraId="1CD50C78" w14:textId="77777777" w:rsidR="00F972D9" w:rsidRPr="009F67C8" w:rsidRDefault="00F972D9" w:rsidP="003B43E3">
            <w:pPr>
              <w:spacing w:after="0" w:line="240" w:lineRule="auto"/>
              <w:jc w:val="both"/>
              <w:rPr>
                <w:rFonts w:asciiTheme="minorHAnsi" w:eastAsia="Times New Roman" w:hAnsiTheme="minorHAnsi" w:cstheme="minorHAnsi"/>
                <w:color w:val="000000"/>
                <w:sz w:val="20"/>
                <w:szCs w:val="20"/>
                <w:lang w:eastAsia="sl-SI"/>
              </w:rPr>
            </w:pPr>
            <w:r w:rsidRPr="009F67C8">
              <w:rPr>
                <w:rFonts w:asciiTheme="minorHAnsi" w:eastAsia="Times New Roman" w:hAnsiTheme="minorHAnsi" w:cstheme="minorHAnsi"/>
                <w:color w:val="000000"/>
                <w:sz w:val="20"/>
                <w:szCs w:val="20"/>
                <w:lang w:eastAsia="sl-SI"/>
              </w:rPr>
              <w:t>2020</w:t>
            </w:r>
          </w:p>
        </w:tc>
        <w:tc>
          <w:tcPr>
            <w:tcW w:w="0" w:type="auto"/>
            <w:shd w:val="clear" w:color="auto" w:fill="auto"/>
            <w:vAlign w:val="center"/>
            <w:hideMark/>
          </w:tcPr>
          <w:p w14:paraId="344C060D" w14:textId="77777777" w:rsidR="00F972D9" w:rsidRPr="009F67C8" w:rsidRDefault="00F972D9" w:rsidP="003B43E3">
            <w:pPr>
              <w:spacing w:after="0" w:line="240" w:lineRule="auto"/>
              <w:jc w:val="both"/>
              <w:rPr>
                <w:rFonts w:asciiTheme="minorHAnsi" w:eastAsia="Times New Roman" w:hAnsiTheme="minorHAnsi" w:cstheme="minorHAnsi"/>
                <w:color w:val="000000"/>
                <w:sz w:val="20"/>
                <w:szCs w:val="20"/>
                <w:lang w:eastAsia="sl-SI"/>
              </w:rPr>
            </w:pPr>
            <w:r w:rsidRPr="009F67C8">
              <w:rPr>
                <w:rFonts w:asciiTheme="minorHAnsi" w:eastAsia="Times New Roman" w:hAnsiTheme="minorHAnsi" w:cstheme="minorHAnsi"/>
                <w:color w:val="000000"/>
                <w:sz w:val="20"/>
                <w:szCs w:val="20"/>
                <w:lang w:eastAsia="sl-SI"/>
              </w:rPr>
              <w:t>53</w:t>
            </w:r>
          </w:p>
        </w:tc>
        <w:tc>
          <w:tcPr>
            <w:tcW w:w="0" w:type="auto"/>
            <w:shd w:val="clear" w:color="auto" w:fill="auto"/>
            <w:vAlign w:val="center"/>
            <w:hideMark/>
          </w:tcPr>
          <w:p w14:paraId="6390EBE0" w14:textId="77777777" w:rsidR="00F972D9" w:rsidRPr="009F67C8" w:rsidRDefault="00F972D9" w:rsidP="003B43E3">
            <w:pPr>
              <w:spacing w:after="0" w:line="240" w:lineRule="auto"/>
              <w:jc w:val="both"/>
              <w:rPr>
                <w:rFonts w:asciiTheme="minorHAnsi" w:eastAsia="Times New Roman" w:hAnsiTheme="minorHAnsi" w:cstheme="minorHAnsi"/>
                <w:color w:val="000000"/>
                <w:sz w:val="20"/>
                <w:szCs w:val="20"/>
                <w:lang w:eastAsia="sl-SI"/>
              </w:rPr>
            </w:pPr>
            <w:r w:rsidRPr="009F67C8">
              <w:rPr>
                <w:rFonts w:asciiTheme="minorHAnsi" w:eastAsia="Times New Roman" w:hAnsiTheme="minorHAnsi" w:cstheme="minorHAnsi"/>
                <w:color w:val="000000"/>
                <w:sz w:val="20"/>
                <w:szCs w:val="20"/>
                <w:lang w:eastAsia="sl-SI"/>
              </w:rPr>
              <w:t>14</w:t>
            </w:r>
          </w:p>
        </w:tc>
        <w:tc>
          <w:tcPr>
            <w:tcW w:w="0" w:type="auto"/>
            <w:shd w:val="clear" w:color="auto" w:fill="auto"/>
            <w:vAlign w:val="center"/>
            <w:hideMark/>
          </w:tcPr>
          <w:p w14:paraId="49B5D155" w14:textId="77777777" w:rsidR="00F972D9" w:rsidRPr="009F67C8" w:rsidRDefault="00F972D9" w:rsidP="003B43E3">
            <w:pPr>
              <w:spacing w:after="0" w:line="240" w:lineRule="auto"/>
              <w:jc w:val="both"/>
              <w:rPr>
                <w:rFonts w:asciiTheme="minorHAnsi" w:eastAsia="Times New Roman" w:hAnsiTheme="minorHAnsi" w:cstheme="minorHAnsi"/>
                <w:color w:val="000000"/>
                <w:sz w:val="20"/>
                <w:szCs w:val="20"/>
                <w:lang w:eastAsia="sl-SI"/>
              </w:rPr>
            </w:pPr>
            <w:r w:rsidRPr="009F67C8">
              <w:rPr>
                <w:rFonts w:asciiTheme="minorHAnsi" w:eastAsia="Times New Roman" w:hAnsiTheme="minorHAnsi" w:cstheme="minorHAnsi"/>
                <w:color w:val="000000"/>
                <w:sz w:val="20"/>
                <w:szCs w:val="20"/>
                <w:lang w:eastAsia="sl-SI"/>
              </w:rPr>
              <w:t>31</w:t>
            </w:r>
          </w:p>
        </w:tc>
        <w:tc>
          <w:tcPr>
            <w:tcW w:w="0" w:type="auto"/>
            <w:shd w:val="clear" w:color="auto" w:fill="auto"/>
            <w:vAlign w:val="center"/>
            <w:hideMark/>
          </w:tcPr>
          <w:p w14:paraId="5F2C855D" w14:textId="77777777" w:rsidR="00F972D9" w:rsidRPr="009F67C8" w:rsidRDefault="00F972D9" w:rsidP="003B43E3">
            <w:pPr>
              <w:spacing w:after="0" w:line="240" w:lineRule="auto"/>
              <w:jc w:val="both"/>
              <w:rPr>
                <w:rFonts w:asciiTheme="minorHAnsi" w:eastAsia="Times New Roman" w:hAnsiTheme="minorHAnsi" w:cstheme="minorHAnsi"/>
                <w:color w:val="000000"/>
                <w:sz w:val="20"/>
                <w:szCs w:val="20"/>
                <w:lang w:eastAsia="sl-SI"/>
              </w:rPr>
            </w:pPr>
            <w:r w:rsidRPr="009F67C8">
              <w:rPr>
                <w:rFonts w:asciiTheme="minorHAnsi" w:eastAsia="Times New Roman" w:hAnsiTheme="minorHAnsi" w:cstheme="minorHAnsi"/>
                <w:color w:val="000000"/>
                <w:sz w:val="20"/>
                <w:szCs w:val="20"/>
                <w:lang w:eastAsia="sl-SI"/>
              </w:rPr>
              <w:t>45</w:t>
            </w:r>
          </w:p>
        </w:tc>
      </w:tr>
      <w:tr w:rsidR="00F972D9" w:rsidRPr="009F67C8" w14:paraId="1ADC09B3" w14:textId="77777777" w:rsidTr="003B43E3">
        <w:trPr>
          <w:trHeight w:val="158"/>
        </w:trPr>
        <w:tc>
          <w:tcPr>
            <w:tcW w:w="0" w:type="auto"/>
            <w:shd w:val="clear" w:color="auto" w:fill="auto"/>
            <w:vAlign w:val="center"/>
            <w:hideMark/>
          </w:tcPr>
          <w:p w14:paraId="455BE9F0" w14:textId="77777777" w:rsidR="00F972D9" w:rsidRPr="009F67C8" w:rsidRDefault="00F972D9" w:rsidP="003B43E3">
            <w:pPr>
              <w:spacing w:after="0" w:line="240" w:lineRule="auto"/>
              <w:jc w:val="both"/>
              <w:rPr>
                <w:rFonts w:asciiTheme="minorHAnsi" w:eastAsia="Times New Roman" w:hAnsiTheme="minorHAnsi" w:cstheme="minorHAnsi"/>
                <w:color w:val="000000"/>
                <w:sz w:val="20"/>
                <w:szCs w:val="20"/>
                <w:lang w:eastAsia="sl-SI"/>
              </w:rPr>
            </w:pPr>
            <w:r w:rsidRPr="009F67C8">
              <w:rPr>
                <w:rFonts w:asciiTheme="minorHAnsi" w:eastAsia="Times New Roman" w:hAnsiTheme="minorHAnsi" w:cstheme="minorHAnsi"/>
                <w:color w:val="000000"/>
                <w:sz w:val="20"/>
                <w:szCs w:val="20"/>
                <w:lang w:eastAsia="sl-SI"/>
              </w:rPr>
              <w:t>2021</w:t>
            </w:r>
          </w:p>
        </w:tc>
        <w:tc>
          <w:tcPr>
            <w:tcW w:w="0" w:type="auto"/>
            <w:shd w:val="clear" w:color="auto" w:fill="auto"/>
            <w:vAlign w:val="center"/>
            <w:hideMark/>
          </w:tcPr>
          <w:p w14:paraId="722A72A7" w14:textId="77777777" w:rsidR="00F972D9" w:rsidRPr="009F67C8" w:rsidRDefault="00F972D9" w:rsidP="003B43E3">
            <w:pPr>
              <w:spacing w:after="0" w:line="240" w:lineRule="auto"/>
              <w:jc w:val="both"/>
              <w:rPr>
                <w:rFonts w:asciiTheme="minorHAnsi" w:eastAsia="Times New Roman" w:hAnsiTheme="minorHAnsi" w:cstheme="minorHAnsi"/>
                <w:color w:val="000000"/>
                <w:sz w:val="20"/>
                <w:szCs w:val="20"/>
                <w:lang w:eastAsia="sl-SI"/>
              </w:rPr>
            </w:pPr>
            <w:r w:rsidRPr="009F67C8">
              <w:rPr>
                <w:rFonts w:asciiTheme="minorHAnsi" w:eastAsia="Times New Roman" w:hAnsiTheme="minorHAnsi" w:cstheme="minorHAnsi"/>
                <w:color w:val="000000"/>
                <w:sz w:val="20"/>
                <w:szCs w:val="20"/>
                <w:lang w:eastAsia="sl-SI"/>
              </w:rPr>
              <w:t>54</w:t>
            </w:r>
          </w:p>
        </w:tc>
        <w:tc>
          <w:tcPr>
            <w:tcW w:w="0" w:type="auto"/>
            <w:shd w:val="clear" w:color="auto" w:fill="auto"/>
            <w:vAlign w:val="center"/>
            <w:hideMark/>
          </w:tcPr>
          <w:p w14:paraId="617D6208" w14:textId="77777777" w:rsidR="00F972D9" w:rsidRPr="009F67C8" w:rsidRDefault="00F972D9" w:rsidP="003B43E3">
            <w:pPr>
              <w:spacing w:after="0" w:line="240" w:lineRule="auto"/>
              <w:jc w:val="both"/>
              <w:rPr>
                <w:rFonts w:asciiTheme="minorHAnsi" w:eastAsia="Times New Roman" w:hAnsiTheme="minorHAnsi" w:cstheme="minorHAnsi"/>
                <w:color w:val="000000"/>
                <w:sz w:val="20"/>
                <w:szCs w:val="20"/>
                <w:lang w:eastAsia="sl-SI"/>
              </w:rPr>
            </w:pPr>
            <w:r w:rsidRPr="009F67C8">
              <w:rPr>
                <w:rFonts w:asciiTheme="minorHAnsi" w:eastAsia="Times New Roman" w:hAnsiTheme="minorHAnsi" w:cstheme="minorHAnsi"/>
                <w:color w:val="000000"/>
                <w:sz w:val="20"/>
                <w:szCs w:val="20"/>
                <w:lang w:eastAsia="sl-SI"/>
              </w:rPr>
              <w:t>16</w:t>
            </w:r>
          </w:p>
        </w:tc>
        <w:tc>
          <w:tcPr>
            <w:tcW w:w="0" w:type="auto"/>
            <w:shd w:val="clear" w:color="auto" w:fill="auto"/>
            <w:vAlign w:val="center"/>
            <w:hideMark/>
          </w:tcPr>
          <w:p w14:paraId="2226C65E" w14:textId="77777777" w:rsidR="00F972D9" w:rsidRPr="009F67C8" w:rsidRDefault="00F972D9" w:rsidP="003B43E3">
            <w:pPr>
              <w:spacing w:after="0" w:line="240" w:lineRule="auto"/>
              <w:jc w:val="both"/>
              <w:rPr>
                <w:rFonts w:asciiTheme="minorHAnsi" w:eastAsia="Times New Roman" w:hAnsiTheme="minorHAnsi" w:cstheme="minorHAnsi"/>
                <w:color w:val="000000"/>
                <w:sz w:val="20"/>
                <w:szCs w:val="20"/>
                <w:lang w:eastAsia="sl-SI"/>
              </w:rPr>
            </w:pPr>
            <w:r w:rsidRPr="009F67C8">
              <w:rPr>
                <w:rFonts w:asciiTheme="minorHAnsi" w:eastAsia="Times New Roman" w:hAnsiTheme="minorHAnsi" w:cstheme="minorHAnsi"/>
                <w:color w:val="000000"/>
                <w:sz w:val="20"/>
                <w:szCs w:val="20"/>
                <w:lang w:eastAsia="sl-SI"/>
              </w:rPr>
              <w:t>33</w:t>
            </w:r>
          </w:p>
        </w:tc>
        <w:tc>
          <w:tcPr>
            <w:tcW w:w="0" w:type="auto"/>
            <w:shd w:val="clear" w:color="auto" w:fill="auto"/>
            <w:vAlign w:val="center"/>
            <w:hideMark/>
          </w:tcPr>
          <w:p w14:paraId="4494C87C" w14:textId="77777777" w:rsidR="00F972D9" w:rsidRPr="009F67C8" w:rsidRDefault="00F972D9" w:rsidP="003B43E3">
            <w:pPr>
              <w:spacing w:after="0" w:line="240" w:lineRule="auto"/>
              <w:jc w:val="both"/>
              <w:rPr>
                <w:rFonts w:asciiTheme="minorHAnsi" w:eastAsia="Times New Roman" w:hAnsiTheme="minorHAnsi" w:cstheme="minorHAnsi"/>
                <w:color w:val="000000"/>
                <w:sz w:val="20"/>
                <w:szCs w:val="20"/>
                <w:lang w:eastAsia="sl-SI"/>
              </w:rPr>
            </w:pPr>
            <w:r w:rsidRPr="009F67C8">
              <w:rPr>
                <w:rFonts w:asciiTheme="minorHAnsi" w:eastAsia="Times New Roman" w:hAnsiTheme="minorHAnsi" w:cstheme="minorHAnsi"/>
                <w:color w:val="000000"/>
                <w:sz w:val="20"/>
                <w:szCs w:val="20"/>
                <w:lang w:eastAsia="sl-SI"/>
              </w:rPr>
              <w:t>49</w:t>
            </w:r>
          </w:p>
        </w:tc>
      </w:tr>
      <w:tr w:rsidR="00F972D9" w:rsidRPr="009F67C8" w14:paraId="4794993B" w14:textId="77777777" w:rsidTr="003B43E3">
        <w:trPr>
          <w:trHeight w:val="158"/>
        </w:trPr>
        <w:tc>
          <w:tcPr>
            <w:tcW w:w="0" w:type="auto"/>
            <w:shd w:val="clear" w:color="auto" w:fill="auto"/>
            <w:vAlign w:val="center"/>
          </w:tcPr>
          <w:p w14:paraId="066CEAE7" w14:textId="77777777" w:rsidR="00F972D9" w:rsidRPr="009F67C8" w:rsidRDefault="00F972D9" w:rsidP="003B43E3">
            <w:pPr>
              <w:spacing w:after="0" w:line="240" w:lineRule="auto"/>
              <w:jc w:val="both"/>
              <w:rPr>
                <w:rFonts w:asciiTheme="minorHAnsi" w:eastAsia="Times New Roman" w:hAnsiTheme="minorHAnsi" w:cstheme="minorHAnsi"/>
                <w:color w:val="000000"/>
                <w:sz w:val="20"/>
                <w:szCs w:val="20"/>
                <w:lang w:eastAsia="sl-SI"/>
              </w:rPr>
            </w:pPr>
            <w:r w:rsidRPr="009F67C8">
              <w:rPr>
                <w:rFonts w:asciiTheme="minorHAnsi" w:eastAsia="Times New Roman" w:hAnsiTheme="minorHAnsi" w:cstheme="minorHAnsi"/>
                <w:color w:val="000000"/>
                <w:sz w:val="20"/>
                <w:szCs w:val="20"/>
                <w:lang w:eastAsia="sl-SI"/>
              </w:rPr>
              <w:t>2022</w:t>
            </w:r>
          </w:p>
        </w:tc>
        <w:tc>
          <w:tcPr>
            <w:tcW w:w="0" w:type="auto"/>
            <w:shd w:val="clear" w:color="auto" w:fill="auto"/>
            <w:vAlign w:val="center"/>
          </w:tcPr>
          <w:p w14:paraId="1B7C4F5A" w14:textId="77777777" w:rsidR="00F972D9" w:rsidRPr="009F67C8" w:rsidRDefault="00F972D9" w:rsidP="003B43E3">
            <w:pPr>
              <w:spacing w:after="0" w:line="240" w:lineRule="auto"/>
              <w:jc w:val="both"/>
              <w:rPr>
                <w:rFonts w:asciiTheme="minorHAnsi" w:eastAsia="Times New Roman" w:hAnsiTheme="minorHAnsi" w:cstheme="minorHAnsi"/>
                <w:color w:val="000000"/>
                <w:sz w:val="20"/>
                <w:szCs w:val="20"/>
                <w:lang w:eastAsia="sl-SI"/>
              </w:rPr>
            </w:pPr>
            <w:r w:rsidRPr="009F67C8">
              <w:rPr>
                <w:rFonts w:asciiTheme="minorHAnsi" w:eastAsia="Times New Roman" w:hAnsiTheme="minorHAnsi" w:cstheme="minorHAnsi"/>
                <w:color w:val="000000"/>
                <w:sz w:val="20"/>
                <w:szCs w:val="20"/>
                <w:lang w:eastAsia="sl-SI"/>
              </w:rPr>
              <w:t>55</w:t>
            </w:r>
          </w:p>
        </w:tc>
        <w:tc>
          <w:tcPr>
            <w:tcW w:w="0" w:type="auto"/>
            <w:shd w:val="clear" w:color="auto" w:fill="auto"/>
            <w:vAlign w:val="center"/>
          </w:tcPr>
          <w:p w14:paraId="0AFCE25A" w14:textId="77777777" w:rsidR="00F972D9" w:rsidRPr="009F67C8" w:rsidRDefault="00F972D9" w:rsidP="003B43E3">
            <w:pPr>
              <w:spacing w:after="0" w:line="240" w:lineRule="auto"/>
              <w:jc w:val="both"/>
              <w:rPr>
                <w:rFonts w:asciiTheme="minorHAnsi" w:eastAsia="Times New Roman" w:hAnsiTheme="minorHAnsi" w:cstheme="minorHAnsi"/>
                <w:color w:val="000000"/>
                <w:sz w:val="20"/>
                <w:szCs w:val="20"/>
                <w:lang w:eastAsia="sl-SI"/>
              </w:rPr>
            </w:pPr>
            <w:r w:rsidRPr="009F67C8">
              <w:rPr>
                <w:rFonts w:asciiTheme="minorHAnsi" w:eastAsia="Times New Roman" w:hAnsiTheme="minorHAnsi" w:cstheme="minorHAnsi"/>
                <w:color w:val="000000"/>
                <w:sz w:val="20"/>
                <w:szCs w:val="20"/>
                <w:lang w:eastAsia="sl-SI"/>
              </w:rPr>
              <w:t>15</w:t>
            </w:r>
          </w:p>
        </w:tc>
        <w:tc>
          <w:tcPr>
            <w:tcW w:w="0" w:type="auto"/>
            <w:shd w:val="clear" w:color="auto" w:fill="auto"/>
            <w:vAlign w:val="center"/>
          </w:tcPr>
          <w:p w14:paraId="22844215" w14:textId="77777777" w:rsidR="00F972D9" w:rsidRPr="009F67C8" w:rsidRDefault="00F972D9" w:rsidP="003B43E3">
            <w:pPr>
              <w:spacing w:after="0" w:line="240" w:lineRule="auto"/>
              <w:jc w:val="both"/>
              <w:rPr>
                <w:rFonts w:asciiTheme="minorHAnsi" w:eastAsia="Times New Roman" w:hAnsiTheme="minorHAnsi" w:cstheme="minorHAnsi"/>
                <w:color w:val="000000"/>
                <w:sz w:val="20"/>
                <w:szCs w:val="20"/>
                <w:lang w:eastAsia="sl-SI"/>
              </w:rPr>
            </w:pPr>
            <w:r w:rsidRPr="009F67C8">
              <w:rPr>
                <w:rFonts w:asciiTheme="minorHAnsi" w:eastAsia="Times New Roman" w:hAnsiTheme="minorHAnsi" w:cstheme="minorHAnsi"/>
                <w:color w:val="000000"/>
                <w:sz w:val="20"/>
                <w:szCs w:val="20"/>
                <w:lang w:eastAsia="sl-SI"/>
              </w:rPr>
              <w:t>31</w:t>
            </w:r>
          </w:p>
        </w:tc>
        <w:tc>
          <w:tcPr>
            <w:tcW w:w="0" w:type="auto"/>
            <w:shd w:val="clear" w:color="auto" w:fill="auto"/>
            <w:vAlign w:val="center"/>
          </w:tcPr>
          <w:p w14:paraId="46E7D9A0" w14:textId="77777777" w:rsidR="00F972D9" w:rsidRPr="009F67C8" w:rsidRDefault="00F972D9" w:rsidP="003B43E3">
            <w:pPr>
              <w:spacing w:after="0" w:line="240" w:lineRule="auto"/>
              <w:jc w:val="both"/>
              <w:rPr>
                <w:rFonts w:asciiTheme="minorHAnsi" w:eastAsia="Times New Roman" w:hAnsiTheme="minorHAnsi" w:cstheme="minorHAnsi"/>
                <w:color w:val="000000"/>
                <w:sz w:val="20"/>
                <w:szCs w:val="20"/>
                <w:lang w:eastAsia="sl-SI"/>
              </w:rPr>
            </w:pPr>
            <w:r w:rsidRPr="009F67C8">
              <w:rPr>
                <w:rFonts w:asciiTheme="minorHAnsi" w:eastAsia="Times New Roman" w:hAnsiTheme="minorHAnsi" w:cstheme="minorHAnsi"/>
                <w:color w:val="000000"/>
                <w:sz w:val="20"/>
                <w:szCs w:val="20"/>
                <w:lang w:eastAsia="sl-SI"/>
              </w:rPr>
              <w:t>46</w:t>
            </w:r>
          </w:p>
        </w:tc>
      </w:tr>
      <w:tr w:rsidR="00F972D9" w:rsidRPr="009F67C8" w14:paraId="17EDAEF0" w14:textId="77777777" w:rsidTr="003B43E3">
        <w:trPr>
          <w:trHeight w:val="158"/>
        </w:trPr>
        <w:tc>
          <w:tcPr>
            <w:tcW w:w="0" w:type="auto"/>
            <w:shd w:val="clear" w:color="auto" w:fill="auto"/>
            <w:vAlign w:val="center"/>
          </w:tcPr>
          <w:p w14:paraId="2AC73890" w14:textId="77777777" w:rsidR="00F972D9" w:rsidRPr="009F67C8" w:rsidRDefault="00F972D9" w:rsidP="003B43E3">
            <w:pPr>
              <w:spacing w:after="0" w:line="240" w:lineRule="auto"/>
              <w:jc w:val="both"/>
              <w:rPr>
                <w:rFonts w:asciiTheme="minorHAnsi" w:eastAsia="Times New Roman" w:hAnsiTheme="minorHAnsi" w:cstheme="minorHAnsi"/>
                <w:color w:val="000000"/>
                <w:sz w:val="20"/>
                <w:szCs w:val="20"/>
                <w:lang w:eastAsia="sl-SI"/>
              </w:rPr>
            </w:pPr>
            <w:r w:rsidRPr="009F67C8">
              <w:rPr>
                <w:rFonts w:asciiTheme="minorHAnsi" w:eastAsia="Times New Roman" w:hAnsiTheme="minorHAnsi" w:cstheme="minorHAnsi"/>
                <w:color w:val="000000"/>
                <w:sz w:val="20"/>
                <w:szCs w:val="20"/>
                <w:lang w:eastAsia="sl-SI"/>
              </w:rPr>
              <w:t>2023</w:t>
            </w:r>
          </w:p>
        </w:tc>
        <w:tc>
          <w:tcPr>
            <w:tcW w:w="0" w:type="auto"/>
            <w:shd w:val="clear" w:color="auto" w:fill="auto"/>
            <w:vAlign w:val="center"/>
          </w:tcPr>
          <w:p w14:paraId="37D1B4C5" w14:textId="77777777" w:rsidR="00F972D9" w:rsidRPr="009F67C8" w:rsidRDefault="00F972D9" w:rsidP="003B43E3">
            <w:pPr>
              <w:spacing w:after="0" w:line="240" w:lineRule="auto"/>
              <w:jc w:val="both"/>
              <w:rPr>
                <w:rFonts w:asciiTheme="minorHAnsi" w:eastAsia="Times New Roman" w:hAnsiTheme="minorHAnsi" w:cstheme="minorHAnsi"/>
                <w:color w:val="000000"/>
                <w:sz w:val="20"/>
                <w:szCs w:val="20"/>
                <w:lang w:eastAsia="sl-SI"/>
              </w:rPr>
            </w:pPr>
            <w:r w:rsidRPr="009F67C8">
              <w:rPr>
                <w:rFonts w:asciiTheme="minorHAnsi" w:eastAsia="Times New Roman" w:hAnsiTheme="minorHAnsi" w:cstheme="minorHAnsi"/>
                <w:color w:val="000000"/>
                <w:sz w:val="20"/>
                <w:szCs w:val="20"/>
                <w:lang w:eastAsia="sl-SI"/>
              </w:rPr>
              <w:t>55</w:t>
            </w:r>
          </w:p>
        </w:tc>
        <w:tc>
          <w:tcPr>
            <w:tcW w:w="0" w:type="auto"/>
            <w:shd w:val="clear" w:color="auto" w:fill="auto"/>
            <w:vAlign w:val="center"/>
          </w:tcPr>
          <w:p w14:paraId="0310B5D9" w14:textId="77777777" w:rsidR="00F972D9" w:rsidRPr="009F67C8" w:rsidRDefault="00F972D9" w:rsidP="003B43E3">
            <w:pPr>
              <w:spacing w:after="0" w:line="240" w:lineRule="auto"/>
              <w:jc w:val="both"/>
              <w:rPr>
                <w:rFonts w:asciiTheme="minorHAnsi" w:eastAsia="Times New Roman" w:hAnsiTheme="minorHAnsi" w:cstheme="minorHAnsi"/>
                <w:color w:val="000000"/>
                <w:sz w:val="20"/>
                <w:szCs w:val="20"/>
                <w:lang w:eastAsia="sl-SI"/>
              </w:rPr>
            </w:pPr>
            <w:r w:rsidRPr="009F67C8">
              <w:rPr>
                <w:rFonts w:asciiTheme="minorHAnsi" w:eastAsia="Times New Roman" w:hAnsiTheme="minorHAnsi" w:cstheme="minorHAnsi"/>
                <w:color w:val="000000"/>
                <w:sz w:val="20"/>
                <w:szCs w:val="20"/>
                <w:lang w:eastAsia="sl-SI"/>
              </w:rPr>
              <w:t>16</w:t>
            </w:r>
          </w:p>
        </w:tc>
        <w:tc>
          <w:tcPr>
            <w:tcW w:w="0" w:type="auto"/>
            <w:shd w:val="clear" w:color="auto" w:fill="auto"/>
            <w:vAlign w:val="center"/>
          </w:tcPr>
          <w:p w14:paraId="331CF5DD" w14:textId="77777777" w:rsidR="00F972D9" w:rsidRPr="009F67C8" w:rsidRDefault="00F972D9" w:rsidP="003B43E3">
            <w:pPr>
              <w:spacing w:after="0" w:line="240" w:lineRule="auto"/>
              <w:jc w:val="both"/>
              <w:rPr>
                <w:rFonts w:asciiTheme="minorHAnsi" w:eastAsia="Times New Roman" w:hAnsiTheme="minorHAnsi" w:cstheme="minorHAnsi"/>
                <w:color w:val="000000"/>
                <w:sz w:val="20"/>
                <w:szCs w:val="20"/>
                <w:lang w:eastAsia="sl-SI"/>
              </w:rPr>
            </w:pPr>
            <w:r w:rsidRPr="009F67C8">
              <w:rPr>
                <w:rFonts w:asciiTheme="minorHAnsi" w:eastAsia="Times New Roman" w:hAnsiTheme="minorHAnsi" w:cstheme="minorHAnsi"/>
                <w:color w:val="000000"/>
                <w:sz w:val="20"/>
                <w:szCs w:val="20"/>
                <w:lang w:eastAsia="sl-SI"/>
              </w:rPr>
              <w:t>30</w:t>
            </w:r>
          </w:p>
        </w:tc>
        <w:tc>
          <w:tcPr>
            <w:tcW w:w="0" w:type="auto"/>
            <w:shd w:val="clear" w:color="auto" w:fill="auto"/>
            <w:vAlign w:val="center"/>
          </w:tcPr>
          <w:p w14:paraId="7910E352" w14:textId="77777777" w:rsidR="00F972D9" w:rsidRPr="009F67C8" w:rsidRDefault="00F972D9" w:rsidP="003B43E3">
            <w:pPr>
              <w:spacing w:after="0" w:line="240" w:lineRule="auto"/>
              <w:jc w:val="both"/>
              <w:rPr>
                <w:rFonts w:asciiTheme="minorHAnsi" w:eastAsia="Times New Roman" w:hAnsiTheme="minorHAnsi" w:cstheme="minorHAnsi"/>
                <w:color w:val="000000"/>
                <w:sz w:val="20"/>
                <w:szCs w:val="20"/>
                <w:lang w:eastAsia="sl-SI"/>
              </w:rPr>
            </w:pPr>
            <w:r w:rsidRPr="009F67C8">
              <w:rPr>
                <w:rFonts w:asciiTheme="minorHAnsi" w:eastAsia="Times New Roman" w:hAnsiTheme="minorHAnsi" w:cstheme="minorHAnsi"/>
                <w:color w:val="000000"/>
                <w:sz w:val="20"/>
                <w:szCs w:val="20"/>
                <w:lang w:eastAsia="sl-SI"/>
              </w:rPr>
              <w:t>46</w:t>
            </w:r>
          </w:p>
        </w:tc>
      </w:tr>
    </w:tbl>
    <w:p w14:paraId="145CE144" w14:textId="77777777" w:rsidR="00F972D9" w:rsidRPr="009F67C8" w:rsidRDefault="00F972D9" w:rsidP="00F972D9">
      <w:pPr>
        <w:spacing w:after="0" w:line="240" w:lineRule="auto"/>
        <w:jc w:val="both"/>
        <w:rPr>
          <w:rFonts w:asciiTheme="minorHAnsi" w:hAnsiTheme="minorHAnsi" w:cstheme="minorHAnsi"/>
          <w:b/>
          <w:bCs/>
          <w:color w:val="007466"/>
          <w:sz w:val="20"/>
          <w:szCs w:val="20"/>
        </w:rPr>
      </w:pPr>
    </w:p>
    <w:p w14:paraId="4A3AAA65" w14:textId="77777777" w:rsidR="00F972D9" w:rsidRPr="009F67C8" w:rsidRDefault="00F972D9" w:rsidP="00F972D9">
      <w:pPr>
        <w:spacing w:after="0" w:line="240" w:lineRule="auto"/>
        <w:jc w:val="both"/>
        <w:rPr>
          <w:rFonts w:asciiTheme="minorHAnsi" w:hAnsiTheme="minorHAnsi" w:cstheme="minorHAnsi"/>
          <w:b/>
          <w:bCs/>
          <w:color w:val="007466"/>
          <w:sz w:val="20"/>
          <w:szCs w:val="20"/>
        </w:rPr>
      </w:pPr>
    </w:p>
    <w:p w14:paraId="47A7C37A" w14:textId="77777777" w:rsidR="00F972D9" w:rsidRPr="009F67C8" w:rsidRDefault="00F972D9" w:rsidP="00F972D9">
      <w:pPr>
        <w:spacing w:after="0" w:line="240" w:lineRule="auto"/>
        <w:jc w:val="both"/>
        <w:rPr>
          <w:rFonts w:asciiTheme="minorHAnsi" w:hAnsiTheme="minorHAnsi" w:cstheme="minorHAnsi"/>
          <w:b/>
          <w:bCs/>
          <w:color w:val="007466"/>
          <w:sz w:val="20"/>
          <w:szCs w:val="20"/>
        </w:rPr>
      </w:pPr>
      <w:r w:rsidRPr="009F67C8">
        <w:rPr>
          <w:rFonts w:asciiTheme="minorHAnsi" w:hAnsiTheme="minorHAnsi" w:cstheme="minorHAnsi"/>
          <w:noProof/>
          <w:lang w:eastAsia="sl-SI"/>
        </w:rPr>
        <w:lastRenderedPageBreak/>
        <w:drawing>
          <wp:inline distT="0" distB="0" distL="0" distR="0" wp14:anchorId="212518F2" wp14:editId="7DE7674A">
            <wp:extent cx="5760720" cy="2310179"/>
            <wp:effectExtent l="0" t="0" r="11430" b="13970"/>
            <wp:docPr id="7" name="Grafikon 7">
              <a:extLst xmlns:a="http://schemas.openxmlformats.org/drawingml/2006/main">
                <a:ext uri="{FF2B5EF4-FFF2-40B4-BE49-F238E27FC236}">
                  <a16:creationId xmlns:a16="http://schemas.microsoft.com/office/drawing/2014/main" id="{D64F6ECE-1DF1-D667-5167-27963CE65F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A02F08C" w14:textId="77777777" w:rsidR="00F972D9" w:rsidRPr="009F67C8" w:rsidRDefault="00F972D9" w:rsidP="00F972D9">
      <w:pPr>
        <w:spacing w:after="0" w:line="240" w:lineRule="auto"/>
        <w:jc w:val="both"/>
        <w:rPr>
          <w:rFonts w:asciiTheme="minorHAnsi" w:hAnsiTheme="minorHAnsi" w:cstheme="minorHAnsi"/>
        </w:rPr>
      </w:pPr>
    </w:p>
    <w:p w14:paraId="2DD2DA71" w14:textId="0425549D" w:rsidR="00F972D9" w:rsidRPr="009F67C8" w:rsidRDefault="00F972D9" w:rsidP="00F972D9">
      <w:pPr>
        <w:spacing w:after="0" w:line="240" w:lineRule="auto"/>
        <w:jc w:val="both"/>
        <w:rPr>
          <w:rFonts w:asciiTheme="minorHAnsi" w:eastAsia="Times New Roman" w:hAnsiTheme="minorHAnsi" w:cstheme="minorHAnsi"/>
          <w:lang w:eastAsia="sl-SI"/>
        </w:rPr>
      </w:pPr>
      <w:r w:rsidRPr="009F67C8">
        <w:rPr>
          <w:rFonts w:asciiTheme="minorHAnsi" w:hAnsiTheme="minorHAnsi" w:cstheme="minorHAnsi"/>
        </w:rPr>
        <w:t xml:space="preserve">Iz grafa je </w:t>
      </w:r>
      <w:r w:rsidRPr="009F67C8">
        <w:rPr>
          <w:rFonts w:asciiTheme="minorHAnsi" w:hAnsiTheme="minorHAnsi" w:cstheme="minorHAnsi"/>
          <w:szCs w:val="20"/>
          <w:lang w:eastAsia="sl-SI"/>
        </w:rPr>
        <w:t xml:space="preserve">razviden trend postopnega </w:t>
      </w:r>
      <w:r w:rsidRPr="009F67C8">
        <w:rPr>
          <w:rFonts w:asciiTheme="minorHAnsi" w:hAnsiTheme="minorHAnsi" w:cstheme="minorHAnsi"/>
        </w:rPr>
        <w:t xml:space="preserve">povečevanja števila delovnih mest ter zaposlenih državnih odvetnikov in kandidatov za državne odvetnike v razmerju proti višjim državnim odvetnikom, kar sicer zasleduje enega </w:t>
      </w:r>
      <w:r w:rsidRPr="009F67C8">
        <w:rPr>
          <w:rFonts w:asciiTheme="minorHAnsi" w:eastAsia="Times New Roman" w:hAnsiTheme="minorHAnsi" w:cstheme="minorHAnsi"/>
          <w:lang w:eastAsia="sl-SI"/>
        </w:rPr>
        <w:t xml:space="preserve">od ciljev, ki ga je zastavila reforma organa, to je vzpostavitev ustreznejšega kariernega sistema zaposlitve za mlade in uspešne pravnike. Je pa v letu 2023 število zaposlenih ostalo na </w:t>
      </w:r>
      <w:r w:rsidR="00702C3C">
        <w:rPr>
          <w:rFonts w:asciiTheme="minorHAnsi" w:eastAsia="Times New Roman" w:hAnsiTheme="minorHAnsi" w:cstheme="minorHAnsi"/>
          <w:lang w:eastAsia="sl-SI"/>
        </w:rPr>
        <w:t>popolnoma</w:t>
      </w:r>
      <w:r w:rsidRPr="009F67C8">
        <w:rPr>
          <w:rFonts w:asciiTheme="minorHAnsi" w:eastAsia="Times New Roman" w:hAnsiTheme="minorHAnsi" w:cstheme="minorHAnsi"/>
          <w:lang w:eastAsia="sl-SI"/>
        </w:rPr>
        <w:t xml:space="preserve"> enak</w:t>
      </w:r>
      <w:r w:rsidR="000A6A97">
        <w:rPr>
          <w:rFonts w:asciiTheme="minorHAnsi" w:eastAsia="Times New Roman" w:hAnsiTheme="minorHAnsi" w:cstheme="minorHAnsi"/>
          <w:lang w:eastAsia="sl-SI"/>
        </w:rPr>
        <w:t>i ravni</w:t>
      </w:r>
      <w:r w:rsidRPr="009F67C8">
        <w:rPr>
          <w:rFonts w:asciiTheme="minorHAnsi" w:eastAsia="Times New Roman" w:hAnsiTheme="minorHAnsi" w:cstheme="minorHAnsi"/>
          <w:lang w:eastAsia="sl-SI"/>
        </w:rPr>
        <w:t xml:space="preserve"> kot v letu 2022 in se ne povečuje v skladu s sprejetim kadrovskim načrtom. Tako kadrovski načrt predvideva, da naj bi bilo zaposlenih 58 višjih državnih odvetnikov, zasedenih je samo 55 mest, lahko </w:t>
      </w:r>
      <w:r w:rsidR="000A6A97">
        <w:rPr>
          <w:rFonts w:asciiTheme="minorHAnsi" w:eastAsia="Times New Roman" w:hAnsiTheme="minorHAnsi" w:cstheme="minorHAnsi"/>
          <w:lang w:eastAsia="sl-SI"/>
        </w:rPr>
        <w:t xml:space="preserve">bi bilo </w:t>
      </w:r>
      <w:r w:rsidRPr="009F67C8">
        <w:rPr>
          <w:rFonts w:asciiTheme="minorHAnsi" w:eastAsia="Times New Roman" w:hAnsiTheme="minorHAnsi" w:cstheme="minorHAnsi"/>
          <w:lang w:eastAsia="sl-SI"/>
        </w:rPr>
        <w:t xml:space="preserve">zasedenih 24 mest državnih odvetnikov, pa jih je samo 16, predvidena pa je tudi zasedba 39 kandidatov za državnega odvetnika, </w:t>
      </w:r>
      <w:r w:rsidR="00371A67" w:rsidRPr="009F67C8">
        <w:rPr>
          <w:rFonts w:asciiTheme="minorHAnsi" w:eastAsia="Times New Roman" w:hAnsiTheme="minorHAnsi" w:cstheme="minorHAnsi"/>
          <w:lang w:eastAsia="sl-SI"/>
        </w:rPr>
        <w:t>vendar</w:t>
      </w:r>
      <w:r w:rsidRPr="009F67C8">
        <w:rPr>
          <w:rFonts w:asciiTheme="minorHAnsi" w:eastAsia="Times New Roman" w:hAnsiTheme="minorHAnsi" w:cstheme="minorHAnsi"/>
          <w:lang w:eastAsia="sl-SI"/>
        </w:rPr>
        <w:t xml:space="preserve"> jih je trenutno zaposlenih le 30. Takšna odstopanja so deloma posledica nezadostno zagotovljenih finančnih sredstev, deloma pa, vsaj </w:t>
      </w:r>
      <w:r w:rsidR="000A6A97">
        <w:rPr>
          <w:rFonts w:asciiTheme="minorHAnsi" w:eastAsia="Times New Roman" w:hAnsiTheme="minorHAnsi" w:cstheme="minorHAnsi"/>
          <w:lang w:eastAsia="sl-SI"/>
        </w:rPr>
        <w:t>glede</w:t>
      </w:r>
      <w:r w:rsidRPr="009F67C8">
        <w:rPr>
          <w:rFonts w:asciiTheme="minorHAnsi" w:eastAsia="Times New Roman" w:hAnsiTheme="minorHAnsi" w:cstheme="minorHAnsi"/>
          <w:lang w:eastAsia="sl-SI"/>
        </w:rPr>
        <w:t xml:space="preserve"> zaposlovanja kandidatov za državnega odvetnika, tudi nezanimanja mladih pravnikov za zaposlitev na Državnem odvetništvu RS, ki glede tega niti ne odstopa od siceršnje krize, ki vlada glede zaposlovanja novih kadrov v okviru javnega sektorja.   </w:t>
      </w:r>
    </w:p>
    <w:p w14:paraId="0D12E1A4" w14:textId="77777777" w:rsidR="00F972D9" w:rsidRPr="009F67C8" w:rsidRDefault="00F972D9" w:rsidP="00F972D9">
      <w:pPr>
        <w:spacing w:after="0" w:line="240" w:lineRule="auto"/>
        <w:jc w:val="both"/>
        <w:rPr>
          <w:rFonts w:asciiTheme="minorHAnsi" w:eastAsia="Times New Roman" w:hAnsiTheme="minorHAnsi" w:cstheme="minorHAnsi"/>
          <w:lang w:eastAsia="sl-SI"/>
        </w:rPr>
      </w:pPr>
    </w:p>
    <w:p w14:paraId="28671A16" w14:textId="77777777" w:rsidR="00F972D9" w:rsidRPr="009F67C8" w:rsidRDefault="00F972D9" w:rsidP="00F972D9">
      <w:pPr>
        <w:pStyle w:val="Naslov6"/>
        <w:spacing w:before="0" w:line="240" w:lineRule="auto"/>
        <w:rPr>
          <w:rFonts w:asciiTheme="minorHAnsi" w:hAnsiTheme="minorHAnsi" w:cstheme="minorHAnsi"/>
        </w:rPr>
      </w:pPr>
      <w:bookmarkStart w:id="48" w:name="_Toc168844771"/>
      <w:r w:rsidRPr="009F67C8">
        <w:rPr>
          <w:rFonts w:asciiTheme="minorHAnsi" w:hAnsiTheme="minorHAnsi" w:cstheme="minorHAnsi"/>
        </w:rPr>
        <w:t>4.1.3.3 Kadrovska problematika na Državnem odvetništvu RS</w:t>
      </w:r>
      <w:bookmarkEnd w:id="48"/>
    </w:p>
    <w:p w14:paraId="166078BD" w14:textId="77777777" w:rsidR="00F972D9" w:rsidRPr="009F67C8" w:rsidRDefault="00F972D9" w:rsidP="00F972D9">
      <w:pPr>
        <w:overflowPunct w:val="0"/>
        <w:autoSpaceDE w:val="0"/>
        <w:autoSpaceDN w:val="0"/>
        <w:adjustRightInd w:val="0"/>
        <w:spacing w:after="0" w:line="240" w:lineRule="auto"/>
        <w:jc w:val="both"/>
        <w:textAlignment w:val="baseline"/>
        <w:rPr>
          <w:rFonts w:asciiTheme="minorHAnsi" w:hAnsiTheme="minorHAnsi" w:cstheme="minorHAnsi"/>
          <w:b/>
          <w:bCs/>
          <w:color w:val="007466"/>
          <w:szCs w:val="24"/>
          <w:lang w:eastAsia="sl-SI"/>
        </w:rPr>
      </w:pPr>
    </w:p>
    <w:p w14:paraId="0E04ADB9" w14:textId="77777777" w:rsidR="00F972D9" w:rsidRPr="009F67C8" w:rsidRDefault="00F972D9" w:rsidP="00F972D9">
      <w:pPr>
        <w:pStyle w:val="Naslov7"/>
        <w:spacing w:before="0" w:line="240" w:lineRule="auto"/>
        <w:rPr>
          <w:rFonts w:asciiTheme="minorHAnsi" w:hAnsiTheme="minorHAnsi" w:cstheme="minorHAnsi"/>
          <w:lang w:eastAsia="sl-SI"/>
        </w:rPr>
      </w:pPr>
      <w:bookmarkStart w:id="49" w:name="_Toc168844772"/>
      <w:r w:rsidRPr="009F67C8">
        <w:rPr>
          <w:rFonts w:asciiTheme="minorHAnsi" w:hAnsiTheme="minorHAnsi" w:cstheme="minorHAnsi"/>
        </w:rPr>
        <w:t>4.1.3.3.1 Statistika objav prostih delovnih mest</w:t>
      </w:r>
      <w:bookmarkEnd w:id="49"/>
    </w:p>
    <w:p w14:paraId="64895B7C" w14:textId="77777777" w:rsidR="00F972D9" w:rsidRPr="009F67C8" w:rsidRDefault="00F972D9" w:rsidP="00F972D9">
      <w:pPr>
        <w:spacing w:after="0" w:line="240" w:lineRule="auto"/>
        <w:jc w:val="both"/>
        <w:rPr>
          <w:rFonts w:asciiTheme="minorHAnsi" w:hAnsiTheme="minorHAnsi" w:cstheme="minorHAnsi"/>
        </w:rPr>
      </w:pPr>
    </w:p>
    <w:p w14:paraId="0487969E" w14:textId="77777777"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V letu 2023 je bilo objavljenih šest javnih natečajev, in sicer za:</w:t>
      </w:r>
    </w:p>
    <w:p w14:paraId="60A9D475" w14:textId="4D5CCABF" w:rsidR="00F972D9" w:rsidRPr="009F67C8" w:rsidRDefault="00F972D9" w:rsidP="00A12B9E">
      <w:pPr>
        <w:pStyle w:val="Odstavekseznama"/>
        <w:numPr>
          <w:ilvl w:val="0"/>
          <w:numId w:val="49"/>
        </w:numPr>
        <w:spacing w:after="0" w:line="240" w:lineRule="auto"/>
        <w:ind w:left="360"/>
        <w:jc w:val="both"/>
        <w:rPr>
          <w:rFonts w:asciiTheme="minorHAnsi" w:hAnsiTheme="minorHAnsi" w:cstheme="minorHAnsi"/>
          <w:szCs w:val="24"/>
        </w:rPr>
      </w:pPr>
      <w:r w:rsidRPr="009F67C8">
        <w:rPr>
          <w:rFonts w:asciiTheme="minorHAnsi" w:hAnsiTheme="minorHAnsi" w:cstheme="minorHAnsi"/>
          <w:szCs w:val="24"/>
        </w:rPr>
        <w:t>1 uradniško delovno mesto kandidat za državnega odvetnika II na Zunanjem oddelku državnega odvetništva na Ptuju (maj),</w:t>
      </w:r>
    </w:p>
    <w:p w14:paraId="6E487B05" w14:textId="77777777" w:rsidR="00F972D9" w:rsidRPr="009F67C8" w:rsidRDefault="00F972D9" w:rsidP="00A12B9E">
      <w:pPr>
        <w:pStyle w:val="Odstavekseznama"/>
        <w:numPr>
          <w:ilvl w:val="0"/>
          <w:numId w:val="49"/>
        </w:numPr>
        <w:spacing w:after="0" w:line="240" w:lineRule="auto"/>
        <w:ind w:left="360"/>
        <w:jc w:val="both"/>
        <w:rPr>
          <w:rFonts w:asciiTheme="minorHAnsi" w:hAnsiTheme="minorHAnsi" w:cstheme="minorHAnsi"/>
          <w:szCs w:val="24"/>
        </w:rPr>
      </w:pPr>
      <w:r w:rsidRPr="009F67C8">
        <w:rPr>
          <w:rFonts w:asciiTheme="minorHAnsi" w:hAnsiTheme="minorHAnsi" w:cstheme="minorHAnsi"/>
          <w:szCs w:val="24"/>
        </w:rPr>
        <w:t>1 uradniško delovno mesto višji državni odvetnik v Mednarodnem oddelku na sedežu Državnega odvetništva RS v Ljubljani (avgust),</w:t>
      </w:r>
    </w:p>
    <w:p w14:paraId="6DA46BF2" w14:textId="05CBC28E" w:rsidR="00F972D9" w:rsidRPr="009F67C8" w:rsidRDefault="00F972D9" w:rsidP="00A12B9E">
      <w:pPr>
        <w:pStyle w:val="Odstavekseznama"/>
        <w:numPr>
          <w:ilvl w:val="0"/>
          <w:numId w:val="49"/>
        </w:numPr>
        <w:spacing w:after="0" w:line="240" w:lineRule="auto"/>
        <w:ind w:left="360"/>
        <w:jc w:val="both"/>
        <w:rPr>
          <w:rFonts w:asciiTheme="minorHAnsi" w:hAnsiTheme="minorHAnsi" w:cstheme="minorHAnsi"/>
          <w:szCs w:val="24"/>
        </w:rPr>
      </w:pPr>
      <w:r w:rsidRPr="009F67C8">
        <w:rPr>
          <w:rFonts w:asciiTheme="minorHAnsi" w:hAnsiTheme="minorHAnsi" w:cstheme="minorHAnsi"/>
          <w:szCs w:val="24"/>
        </w:rPr>
        <w:t>1 uradniško delovno mesto višji državni odvetnik na Zunanjem oddelku državnega odvetništva v Novi Gorici (september),</w:t>
      </w:r>
    </w:p>
    <w:p w14:paraId="57CE09F0" w14:textId="6A92426D" w:rsidR="00F972D9" w:rsidRPr="009F67C8" w:rsidRDefault="00F972D9" w:rsidP="00A12B9E">
      <w:pPr>
        <w:pStyle w:val="Odstavekseznama"/>
        <w:numPr>
          <w:ilvl w:val="0"/>
          <w:numId w:val="49"/>
        </w:numPr>
        <w:spacing w:after="0" w:line="240" w:lineRule="auto"/>
        <w:ind w:left="360"/>
        <w:jc w:val="both"/>
        <w:rPr>
          <w:rFonts w:asciiTheme="minorHAnsi" w:hAnsiTheme="minorHAnsi" w:cstheme="minorHAnsi"/>
          <w:szCs w:val="24"/>
        </w:rPr>
      </w:pPr>
      <w:r w:rsidRPr="009F67C8">
        <w:rPr>
          <w:rFonts w:asciiTheme="minorHAnsi" w:hAnsiTheme="minorHAnsi" w:cstheme="minorHAnsi"/>
          <w:szCs w:val="24"/>
        </w:rPr>
        <w:t>1 uradniško delovno mesto višji državni odvetnik na Zunanjem oddelku državnega odvetništva v Mariboru (oktober),</w:t>
      </w:r>
    </w:p>
    <w:p w14:paraId="1660331A" w14:textId="77777777" w:rsidR="00F972D9" w:rsidRPr="009F67C8" w:rsidRDefault="00F972D9" w:rsidP="00A12B9E">
      <w:pPr>
        <w:pStyle w:val="Odstavekseznama"/>
        <w:numPr>
          <w:ilvl w:val="0"/>
          <w:numId w:val="49"/>
        </w:numPr>
        <w:spacing w:after="0" w:line="240" w:lineRule="auto"/>
        <w:ind w:left="360"/>
        <w:jc w:val="both"/>
        <w:rPr>
          <w:rFonts w:asciiTheme="minorHAnsi" w:hAnsiTheme="minorHAnsi" w:cstheme="minorHAnsi"/>
          <w:szCs w:val="24"/>
        </w:rPr>
      </w:pPr>
      <w:r w:rsidRPr="009F67C8">
        <w:rPr>
          <w:rFonts w:asciiTheme="minorHAnsi" w:hAnsiTheme="minorHAnsi" w:cstheme="minorHAnsi"/>
          <w:szCs w:val="24"/>
        </w:rPr>
        <w:t>1 uradniško delovno mesto državni odvetnik na sedežu Državnega odvetništva RS v Ljubljani (november),</w:t>
      </w:r>
    </w:p>
    <w:p w14:paraId="03952A0A" w14:textId="72453965" w:rsidR="00F972D9" w:rsidRPr="009F67C8" w:rsidRDefault="00F972D9" w:rsidP="00A12B9E">
      <w:pPr>
        <w:pStyle w:val="Odstavekseznama"/>
        <w:numPr>
          <w:ilvl w:val="0"/>
          <w:numId w:val="49"/>
        </w:numPr>
        <w:spacing w:after="0" w:line="240" w:lineRule="auto"/>
        <w:ind w:left="360"/>
        <w:jc w:val="both"/>
        <w:rPr>
          <w:rFonts w:asciiTheme="minorHAnsi" w:hAnsiTheme="minorHAnsi" w:cstheme="minorHAnsi"/>
          <w:szCs w:val="24"/>
        </w:rPr>
      </w:pPr>
      <w:r w:rsidRPr="009F67C8">
        <w:rPr>
          <w:rFonts w:asciiTheme="minorHAnsi" w:hAnsiTheme="minorHAnsi" w:cstheme="minorHAnsi"/>
          <w:szCs w:val="24"/>
        </w:rPr>
        <w:t>1 uradniško delovno mesto višji državni odvetnik na Zunanjem oddelku državnega odvetništva v Novem mestu (december);</w:t>
      </w:r>
    </w:p>
    <w:p w14:paraId="0C7A80F3" w14:textId="77777777" w:rsidR="00F972D9" w:rsidRPr="009F67C8" w:rsidRDefault="00F972D9" w:rsidP="00F972D9">
      <w:pPr>
        <w:pStyle w:val="Odstavekseznama"/>
        <w:spacing w:after="0" w:line="240" w:lineRule="auto"/>
        <w:ind w:left="360"/>
        <w:jc w:val="both"/>
        <w:rPr>
          <w:rFonts w:asciiTheme="minorHAnsi" w:hAnsiTheme="minorHAnsi" w:cstheme="minorHAnsi"/>
          <w:szCs w:val="24"/>
        </w:rPr>
      </w:pPr>
    </w:p>
    <w:p w14:paraId="52B1B069" w14:textId="77777777"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 izvedenih je bilo tudi enajst premestitev na zahtevnejša uradniška delovna mesta, in sicer:</w:t>
      </w:r>
    </w:p>
    <w:p w14:paraId="05C98696" w14:textId="77777777" w:rsidR="00F972D9" w:rsidRPr="009F67C8" w:rsidRDefault="00F972D9" w:rsidP="00A12B9E">
      <w:pPr>
        <w:pStyle w:val="Odstavekseznama"/>
        <w:numPr>
          <w:ilvl w:val="0"/>
          <w:numId w:val="49"/>
        </w:numPr>
        <w:spacing w:after="0" w:line="240" w:lineRule="auto"/>
        <w:ind w:left="360"/>
        <w:jc w:val="both"/>
        <w:rPr>
          <w:rFonts w:asciiTheme="minorHAnsi" w:hAnsiTheme="minorHAnsi" w:cstheme="minorHAnsi"/>
          <w:szCs w:val="24"/>
        </w:rPr>
      </w:pPr>
      <w:r w:rsidRPr="009F67C8">
        <w:rPr>
          <w:rFonts w:asciiTheme="minorHAnsi" w:hAnsiTheme="minorHAnsi" w:cstheme="minorHAnsi"/>
          <w:szCs w:val="24"/>
        </w:rPr>
        <w:t>2 premestitvi kandidatov za državnega odvetnika I na delovno mesto državni odvetnik in</w:t>
      </w:r>
    </w:p>
    <w:p w14:paraId="1F3CE530" w14:textId="77777777" w:rsidR="00F972D9" w:rsidRPr="009F67C8" w:rsidRDefault="00F972D9" w:rsidP="00A12B9E">
      <w:pPr>
        <w:pStyle w:val="Odstavekseznama"/>
        <w:numPr>
          <w:ilvl w:val="0"/>
          <w:numId w:val="49"/>
        </w:numPr>
        <w:spacing w:after="0" w:line="240" w:lineRule="auto"/>
        <w:ind w:left="360"/>
        <w:jc w:val="both"/>
        <w:rPr>
          <w:rFonts w:asciiTheme="minorHAnsi" w:hAnsiTheme="minorHAnsi" w:cstheme="minorHAnsi"/>
          <w:szCs w:val="24"/>
        </w:rPr>
      </w:pPr>
      <w:r w:rsidRPr="009F67C8">
        <w:rPr>
          <w:rFonts w:asciiTheme="minorHAnsi" w:hAnsiTheme="minorHAnsi" w:cstheme="minorHAnsi"/>
          <w:szCs w:val="24"/>
        </w:rPr>
        <w:lastRenderedPageBreak/>
        <w:t>9 premestitev kandidatov za državnega odvetnika II na delovno mesto kandidat za državnega odvetnika I;</w:t>
      </w:r>
    </w:p>
    <w:p w14:paraId="7E311ADB" w14:textId="77777777" w:rsidR="00F972D9" w:rsidRPr="009F67C8" w:rsidRDefault="00F972D9" w:rsidP="00F972D9">
      <w:pPr>
        <w:spacing w:after="0" w:line="240" w:lineRule="auto"/>
        <w:jc w:val="both"/>
        <w:rPr>
          <w:rFonts w:asciiTheme="minorHAnsi" w:hAnsiTheme="minorHAnsi" w:cstheme="minorHAnsi"/>
        </w:rPr>
      </w:pPr>
    </w:p>
    <w:p w14:paraId="3CE03B25" w14:textId="77777777"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na podlagi sedmega odstavka 57. člena in prvega odstavka 70. člena ZJU pa je bilo objavljeno tudi 20 prostih delovnih mest, in sicer:</w:t>
      </w:r>
    </w:p>
    <w:p w14:paraId="0149D063" w14:textId="272BD046" w:rsidR="00F972D9" w:rsidRPr="009F67C8" w:rsidRDefault="00F972D9" w:rsidP="00A12B9E">
      <w:pPr>
        <w:pStyle w:val="Odstavekseznama"/>
        <w:numPr>
          <w:ilvl w:val="0"/>
          <w:numId w:val="49"/>
        </w:numPr>
        <w:spacing w:after="0" w:line="240" w:lineRule="auto"/>
        <w:ind w:left="360"/>
        <w:jc w:val="both"/>
        <w:rPr>
          <w:rFonts w:asciiTheme="minorHAnsi" w:hAnsiTheme="minorHAnsi" w:cstheme="minorHAnsi"/>
          <w:szCs w:val="24"/>
        </w:rPr>
      </w:pPr>
      <w:r w:rsidRPr="009F67C8">
        <w:rPr>
          <w:rFonts w:asciiTheme="minorHAnsi" w:hAnsiTheme="minorHAnsi" w:cstheme="minorHAnsi"/>
          <w:szCs w:val="24"/>
        </w:rPr>
        <w:t>1 delovno mesto kandidat za državnega odvetnika II na sedežu Državnega odvetništva RS v Ljubljani (februar)</w:t>
      </w:r>
      <w:r w:rsidR="000A6A97">
        <w:rPr>
          <w:rFonts w:asciiTheme="minorHAnsi" w:hAnsiTheme="minorHAnsi" w:cstheme="minorHAnsi"/>
          <w:szCs w:val="24"/>
        </w:rPr>
        <w:t>,</w:t>
      </w:r>
    </w:p>
    <w:p w14:paraId="07CC268F" w14:textId="56E1D19B" w:rsidR="00F972D9" w:rsidRPr="009F67C8" w:rsidRDefault="00F972D9" w:rsidP="00A12B9E">
      <w:pPr>
        <w:pStyle w:val="Odstavekseznama"/>
        <w:numPr>
          <w:ilvl w:val="0"/>
          <w:numId w:val="49"/>
        </w:numPr>
        <w:spacing w:after="0" w:line="240" w:lineRule="auto"/>
        <w:ind w:left="360"/>
        <w:jc w:val="both"/>
        <w:rPr>
          <w:rFonts w:asciiTheme="minorHAnsi" w:hAnsiTheme="minorHAnsi" w:cstheme="minorHAnsi"/>
          <w:szCs w:val="24"/>
        </w:rPr>
      </w:pPr>
      <w:r w:rsidRPr="009F67C8">
        <w:rPr>
          <w:rFonts w:asciiTheme="minorHAnsi" w:hAnsiTheme="minorHAnsi" w:cstheme="minorHAnsi"/>
          <w:szCs w:val="24"/>
        </w:rPr>
        <w:t>1 delovno mesto predstavnik za odnose z javnostmi na sedežu Državnega odvetništva RS v Ljubljani (februar)</w:t>
      </w:r>
      <w:r w:rsidR="000A6A97">
        <w:rPr>
          <w:rFonts w:asciiTheme="minorHAnsi" w:hAnsiTheme="minorHAnsi" w:cstheme="minorHAnsi"/>
          <w:szCs w:val="24"/>
        </w:rPr>
        <w:t>,</w:t>
      </w:r>
    </w:p>
    <w:p w14:paraId="3DEFDF18" w14:textId="3032FD24" w:rsidR="00F972D9" w:rsidRPr="009F67C8" w:rsidRDefault="00F972D9" w:rsidP="00A12B9E">
      <w:pPr>
        <w:pStyle w:val="Odstavekseznama"/>
        <w:numPr>
          <w:ilvl w:val="0"/>
          <w:numId w:val="49"/>
        </w:numPr>
        <w:spacing w:after="0" w:line="240" w:lineRule="auto"/>
        <w:ind w:left="360"/>
        <w:jc w:val="both"/>
        <w:rPr>
          <w:rFonts w:asciiTheme="minorHAnsi" w:hAnsiTheme="minorHAnsi" w:cstheme="minorHAnsi"/>
          <w:szCs w:val="24"/>
        </w:rPr>
      </w:pPr>
      <w:r w:rsidRPr="009F67C8">
        <w:rPr>
          <w:rFonts w:asciiTheme="minorHAnsi" w:hAnsiTheme="minorHAnsi" w:cstheme="minorHAnsi"/>
          <w:szCs w:val="24"/>
        </w:rPr>
        <w:t>1 delovno mesto dokumentalist VII/1 na sedežu Državnega odvetništva RS v Ljubljani (februar)</w:t>
      </w:r>
      <w:r w:rsidR="000A6A97">
        <w:rPr>
          <w:rFonts w:asciiTheme="minorHAnsi" w:hAnsiTheme="minorHAnsi" w:cstheme="minorHAnsi"/>
          <w:szCs w:val="24"/>
        </w:rPr>
        <w:t>,</w:t>
      </w:r>
    </w:p>
    <w:p w14:paraId="364E61F7" w14:textId="2F26175C" w:rsidR="00F972D9" w:rsidRPr="009F67C8" w:rsidRDefault="00F972D9" w:rsidP="00A12B9E">
      <w:pPr>
        <w:pStyle w:val="Odstavekseznama"/>
        <w:numPr>
          <w:ilvl w:val="0"/>
          <w:numId w:val="49"/>
        </w:numPr>
        <w:spacing w:after="0" w:line="240" w:lineRule="auto"/>
        <w:ind w:left="360"/>
        <w:jc w:val="both"/>
        <w:rPr>
          <w:rFonts w:asciiTheme="minorHAnsi" w:hAnsiTheme="minorHAnsi" w:cstheme="minorHAnsi"/>
          <w:szCs w:val="24"/>
        </w:rPr>
      </w:pPr>
      <w:r w:rsidRPr="009F67C8">
        <w:rPr>
          <w:rFonts w:asciiTheme="minorHAnsi" w:hAnsiTheme="minorHAnsi" w:cstheme="minorHAnsi"/>
          <w:szCs w:val="24"/>
        </w:rPr>
        <w:t>2 delovni mesti kandidat za državnega odvetnika II na Zunanjem oddelku državnega odvetništva v Mariboru (februar)</w:t>
      </w:r>
      <w:r w:rsidR="000A6A97">
        <w:rPr>
          <w:rFonts w:asciiTheme="minorHAnsi" w:hAnsiTheme="minorHAnsi" w:cstheme="minorHAnsi"/>
          <w:szCs w:val="24"/>
        </w:rPr>
        <w:t>,</w:t>
      </w:r>
    </w:p>
    <w:p w14:paraId="78111266" w14:textId="635AF09F" w:rsidR="00F972D9" w:rsidRPr="009F67C8" w:rsidRDefault="00F972D9" w:rsidP="00A12B9E">
      <w:pPr>
        <w:pStyle w:val="Odstavekseznama"/>
        <w:numPr>
          <w:ilvl w:val="0"/>
          <w:numId w:val="49"/>
        </w:numPr>
        <w:spacing w:after="0" w:line="240" w:lineRule="auto"/>
        <w:ind w:left="360"/>
        <w:jc w:val="both"/>
        <w:rPr>
          <w:rFonts w:asciiTheme="minorHAnsi" w:hAnsiTheme="minorHAnsi" w:cstheme="minorHAnsi"/>
          <w:szCs w:val="24"/>
        </w:rPr>
      </w:pPr>
      <w:r w:rsidRPr="009F67C8">
        <w:rPr>
          <w:rFonts w:asciiTheme="minorHAnsi" w:hAnsiTheme="minorHAnsi" w:cstheme="minorHAnsi"/>
          <w:szCs w:val="24"/>
        </w:rPr>
        <w:t>1 delovno mesto dokumentalist VII/1 na sedežu Državnega odvetništva RS v Ljubljani (marec)</w:t>
      </w:r>
      <w:r w:rsidR="000A6A97">
        <w:rPr>
          <w:rFonts w:asciiTheme="minorHAnsi" w:hAnsiTheme="minorHAnsi" w:cstheme="minorHAnsi"/>
          <w:szCs w:val="24"/>
        </w:rPr>
        <w:t>,</w:t>
      </w:r>
    </w:p>
    <w:p w14:paraId="41FBD2CF" w14:textId="3A908602" w:rsidR="00F972D9" w:rsidRPr="009F67C8" w:rsidRDefault="00F972D9" w:rsidP="00A12B9E">
      <w:pPr>
        <w:pStyle w:val="Odstavekseznama"/>
        <w:numPr>
          <w:ilvl w:val="0"/>
          <w:numId w:val="49"/>
        </w:numPr>
        <w:spacing w:after="0" w:line="240" w:lineRule="auto"/>
        <w:ind w:left="360"/>
        <w:jc w:val="both"/>
        <w:rPr>
          <w:rFonts w:asciiTheme="minorHAnsi" w:hAnsiTheme="minorHAnsi" w:cstheme="minorHAnsi"/>
          <w:szCs w:val="24"/>
        </w:rPr>
      </w:pPr>
      <w:r w:rsidRPr="009F67C8">
        <w:rPr>
          <w:rFonts w:asciiTheme="minorHAnsi" w:hAnsiTheme="minorHAnsi" w:cstheme="minorHAnsi"/>
          <w:szCs w:val="24"/>
        </w:rPr>
        <w:t>2 delovni mesti pravnik</w:t>
      </w:r>
      <w:r w:rsidR="0097687A">
        <w:rPr>
          <w:rFonts w:asciiTheme="minorHAnsi" w:hAnsiTheme="minorHAnsi" w:cstheme="minorHAnsi"/>
          <w:szCs w:val="24"/>
        </w:rPr>
        <w:t>-</w:t>
      </w:r>
      <w:r w:rsidRPr="009F67C8">
        <w:rPr>
          <w:rFonts w:asciiTheme="minorHAnsi" w:hAnsiTheme="minorHAnsi" w:cstheme="minorHAnsi"/>
          <w:szCs w:val="24"/>
        </w:rPr>
        <w:t>dokumentalist na sedežu Državnega odvetništva RS v Ljubljani (april)</w:t>
      </w:r>
      <w:r w:rsidR="000A6A97">
        <w:rPr>
          <w:rFonts w:asciiTheme="minorHAnsi" w:hAnsiTheme="minorHAnsi" w:cstheme="minorHAnsi"/>
          <w:szCs w:val="24"/>
        </w:rPr>
        <w:t>,</w:t>
      </w:r>
    </w:p>
    <w:p w14:paraId="74D31D7F" w14:textId="5571BB3D" w:rsidR="00F972D9" w:rsidRPr="009F67C8" w:rsidRDefault="00F972D9" w:rsidP="00A12B9E">
      <w:pPr>
        <w:pStyle w:val="Odstavekseznama"/>
        <w:numPr>
          <w:ilvl w:val="0"/>
          <w:numId w:val="49"/>
        </w:numPr>
        <w:spacing w:after="0" w:line="240" w:lineRule="auto"/>
        <w:ind w:left="360"/>
        <w:jc w:val="both"/>
        <w:rPr>
          <w:rFonts w:asciiTheme="minorHAnsi" w:hAnsiTheme="minorHAnsi" w:cstheme="minorHAnsi"/>
          <w:szCs w:val="24"/>
        </w:rPr>
      </w:pPr>
      <w:r w:rsidRPr="009F67C8">
        <w:rPr>
          <w:rFonts w:asciiTheme="minorHAnsi" w:hAnsiTheme="minorHAnsi" w:cstheme="minorHAnsi"/>
          <w:szCs w:val="24"/>
        </w:rPr>
        <w:t>1 delovno mesto strokovni sodelavec za evidence na Zunanjem oddelku državnega odvetništva v Kopru (april)</w:t>
      </w:r>
      <w:r w:rsidR="000A6A97">
        <w:rPr>
          <w:rFonts w:asciiTheme="minorHAnsi" w:hAnsiTheme="minorHAnsi" w:cstheme="minorHAnsi"/>
          <w:szCs w:val="24"/>
        </w:rPr>
        <w:t>,</w:t>
      </w:r>
    </w:p>
    <w:p w14:paraId="621F8A38" w14:textId="0728FC10" w:rsidR="00F972D9" w:rsidRPr="009F67C8" w:rsidRDefault="00F972D9" w:rsidP="00A12B9E">
      <w:pPr>
        <w:pStyle w:val="Odstavekseznama"/>
        <w:numPr>
          <w:ilvl w:val="0"/>
          <w:numId w:val="49"/>
        </w:numPr>
        <w:spacing w:after="0" w:line="240" w:lineRule="auto"/>
        <w:ind w:left="360"/>
        <w:jc w:val="both"/>
        <w:rPr>
          <w:rFonts w:asciiTheme="minorHAnsi" w:hAnsiTheme="minorHAnsi" w:cstheme="minorHAnsi"/>
          <w:szCs w:val="24"/>
        </w:rPr>
      </w:pPr>
      <w:r w:rsidRPr="009F67C8">
        <w:rPr>
          <w:rFonts w:asciiTheme="minorHAnsi" w:hAnsiTheme="minorHAnsi" w:cstheme="minorHAnsi"/>
          <w:szCs w:val="24"/>
        </w:rPr>
        <w:t>2 delovni mesti kandidat za državnega odvetnika II na sedežu Državnega odvetništva RS v Ljubljani (maj)</w:t>
      </w:r>
      <w:r w:rsidR="0097687A">
        <w:rPr>
          <w:rFonts w:asciiTheme="minorHAnsi" w:hAnsiTheme="minorHAnsi" w:cstheme="minorHAnsi"/>
          <w:szCs w:val="24"/>
        </w:rPr>
        <w:t>,</w:t>
      </w:r>
    </w:p>
    <w:p w14:paraId="6F067490" w14:textId="4A5AB0AD" w:rsidR="00F972D9" w:rsidRPr="009F67C8" w:rsidRDefault="00F972D9" w:rsidP="00A12B9E">
      <w:pPr>
        <w:pStyle w:val="Odstavekseznama"/>
        <w:numPr>
          <w:ilvl w:val="0"/>
          <w:numId w:val="49"/>
        </w:numPr>
        <w:spacing w:after="0" w:line="240" w:lineRule="auto"/>
        <w:ind w:left="360"/>
        <w:jc w:val="both"/>
        <w:rPr>
          <w:rFonts w:asciiTheme="minorHAnsi" w:hAnsiTheme="minorHAnsi" w:cstheme="minorHAnsi"/>
          <w:szCs w:val="24"/>
        </w:rPr>
      </w:pPr>
      <w:r w:rsidRPr="009F67C8">
        <w:rPr>
          <w:rFonts w:asciiTheme="minorHAnsi" w:hAnsiTheme="minorHAnsi" w:cstheme="minorHAnsi"/>
          <w:szCs w:val="24"/>
        </w:rPr>
        <w:t>2 delovni mesti dokumentalist VII/1 na sedežu Državnega odvetništva RS v Ljubljani (maj)</w:t>
      </w:r>
      <w:r w:rsidR="0097687A">
        <w:rPr>
          <w:rFonts w:asciiTheme="minorHAnsi" w:hAnsiTheme="minorHAnsi" w:cstheme="minorHAnsi"/>
          <w:szCs w:val="24"/>
        </w:rPr>
        <w:t>,</w:t>
      </w:r>
    </w:p>
    <w:p w14:paraId="65B29991" w14:textId="1438C5E6" w:rsidR="00F972D9" w:rsidRPr="009F67C8" w:rsidRDefault="00F972D9" w:rsidP="00A12B9E">
      <w:pPr>
        <w:pStyle w:val="Odstavekseznama"/>
        <w:numPr>
          <w:ilvl w:val="0"/>
          <w:numId w:val="49"/>
        </w:numPr>
        <w:spacing w:after="0" w:line="240" w:lineRule="auto"/>
        <w:ind w:left="360"/>
        <w:jc w:val="both"/>
        <w:rPr>
          <w:rFonts w:asciiTheme="minorHAnsi" w:hAnsiTheme="minorHAnsi" w:cstheme="minorHAnsi"/>
          <w:szCs w:val="24"/>
        </w:rPr>
      </w:pPr>
      <w:r w:rsidRPr="009F67C8">
        <w:rPr>
          <w:rFonts w:asciiTheme="minorHAnsi" w:hAnsiTheme="minorHAnsi" w:cstheme="minorHAnsi"/>
          <w:szCs w:val="24"/>
        </w:rPr>
        <w:t>1 delovno mesto kandidat za državnega odvetnika II na Zunanjem oddelku državnega odvetništva v Mariboru (junij)</w:t>
      </w:r>
      <w:r w:rsidR="0097687A">
        <w:rPr>
          <w:rFonts w:asciiTheme="minorHAnsi" w:hAnsiTheme="minorHAnsi" w:cstheme="minorHAnsi"/>
          <w:szCs w:val="24"/>
        </w:rPr>
        <w:t>,</w:t>
      </w:r>
    </w:p>
    <w:p w14:paraId="0FBA4731" w14:textId="610CD55B" w:rsidR="00F972D9" w:rsidRPr="009F67C8" w:rsidRDefault="00F972D9" w:rsidP="00A12B9E">
      <w:pPr>
        <w:pStyle w:val="Odstavekseznama"/>
        <w:numPr>
          <w:ilvl w:val="0"/>
          <w:numId w:val="49"/>
        </w:numPr>
        <w:spacing w:after="0" w:line="240" w:lineRule="auto"/>
        <w:ind w:left="360"/>
        <w:jc w:val="both"/>
        <w:rPr>
          <w:rFonts w:asciiTheme="minorHAnsi" w:hAnsiTheme="minorHAnsi" w:cstheme="minorHAnsi"/>
          <w:szCs w:val="24"/>
        </w:rPr>
      </w:pPr>
      <w:r w:rsidRPr="009F67C8">
        <w:rPr>
          <w:rFonts w:asciiTheme="minorHAnsi" w:hAnsiTheme="minorHAnsi" w:cstheme="minorHAnsi"/>
          <w:szCs w:val="24"/>
        </w:rPr>
        <w:t>1 delovno mesto višji svetovalec za evidence – odnosi z javnostmi na sedežu Državnega odvetništva RS v Ljubljani (junij)</w:t>
      </w:r>
      <w:r w:rsidR="0097687A">
        <w:rPr>
          <w:rFonts w:asciiTheme="minorHAnsi" w:hAnsiTheme="minorHAnsi" w:cstheme="minorHAnsi"/>
          <w:szCs w:val="24"/>
        </w:rPr>
        <w:t>,</w:t>
      </w:r>
    </w:p>
    <w:p w14:paraId="7849CB69" w14:textId="4461E4DE" w:rsidR="00F972D9" w:rsidRPr="009F67C8" w:rsidRDefault="00F972D9" w:rsidP="00A12B9E">
      <w:pPr>
        <w:pStyle w:val="Odstavekseznama"/>
        <w:numPr>
          <w:ilvl w:val="0"/>
          <w:numId w:val="49"/>
        </w:numPr>
        <w:spacing w:after="0" w:line="240" w:lineRule="auto"/>
        <w:ind w:left="360"/>
        <w:jc w:val="both"/>
        <w:rPr>
          <w:rFonts w:asciiTheme="minorHAnsi" w:hAnsiTheme="minorHAnsi" w:cstheme="minorHAnsi"/>
          <w:szCs w:val="24"/>
        </w:rPr>
      </w:pPr>
      <w:r w:rsidRPr="009F67C8">
        <w:rPr>
          <w:rFonts w:asciiTheme="minorHAnsi" w:hAnsiTheme="minorHAnsi" w:cstheme="minorHAnsi"/>
          <w:szCs w:val="24"/>
        </w:rPr>
        <w:t>1 delovno mesto kandidat za državnega odvetnika II na sedežu Državnega odvetništva RS v Ljubljani (junij)</w:t>
      </w:r>
      <w:r w:rsidR="0097687A">
        <w:rPr>
          <w:rFonts w:asciiTheme="minorHAnsi" w:hAnsiTheme="minorHAnsi" w:cstheme="minorHAnsi"/>
          <w:szCs w:val="24"/>
        </w:rPr>
        <w:t>,</w:t>
      </w:r>
    </w:p>
    <w:p w14:paraId="420D6638" w14:textId="7A95E632" w:rsidR="00F972D9" w:rsidRPr="009F67C8" w:rsidRDefault="00F972D9" w:rsidP="00A12B9E">
      <w:pPr>
        <w:pStyle w:val="Odstavekseznama"/>
        <w:numPr>
          <w:ilvl w:val="0"/>
          <w:numId w:val="49"/>
        </w:numPr>
        <w:spacing w:after="0" w:line="240" w:lineRule="auto"/>
        <w:ind w:left="360"/>
        <w:jc w:val="both"/>
        <w:rPr>
          <w:rFonts w:asciiTheme="minorHAnsi" w:hAnsiTheme="minorHAnsi" w:cstheme="minorHAnsi"/>
          <w:szCs w:val="24"/>
        </w:rPr>
      </w:pPr>
      <w:r w:rsidRPr="009F67C8">
        <w:rPr>
          <w:rFonts w:asciiTheme="minorHAnsi" w:hAnsiTheme="minorHAnsi" w:cstheme="minorHAnsi"/>
          <w:szCs w:val="24"/>
        </w:rPr>
        <w:t>1 delovno mesto kandidat za državnega odvetnika II na Zunanjem oddelku državnega odvetništva v Mariboru (avgust)</w:t>
      </w:r>
      <w:r w:rsidR="0097687A">
        <w:rPr>
          <w:rFonts w:asciiTheme="minorHAnsi" w:hAnsiTheme="minorHAnsi" w:cstheme="minorHAnsi"/>
          <w:szCs w:val="24"/>
        </w:rPr>
        <w:t>,</w:t>
      </w:r>
    </w:p>
    <w:p w14:paraId="17173B8D" w14:textId="63AD0C4A" w:rsidR="00F972D9" w:rsidRPr="009F67C8" w:rsidRDefault="00F972D9" w:rsidP="00A12B9E">
      <w:pPr>
        <w:pStyle w:val="Odstavekseznama"/>
        <w:numPr>
          <w:ilvl w:val="0"/>
          <w:numId w:val="49"/>
        </w:numPr>
        <w:spacing w:after="0" w:line="240" w:lineRule="auto"/>
        <w:ind w:left="360"/>
        <w:jc w:val="both"/>
        <w:rPr>
          <w:rFonts w:asciiTheme="minorHAnsi" w:hAnsiTheme="minorHAnsi" w:cstheme="minorHAnsi"/>
          <w:szCs w:val="24"/>
        </w:rPr>
      </w:pPr>
      <w:r w:rsidRPr="009F67C8">
        <w:rPr>
          <w:rFonts w:asciiTheme="minorHAnsi" w:hAnsiTheme="minorHAnsi" w:cstheme="minorHAnsi"/>
          <w:szCs w:val="24"/>
        </w:rPr>
        <w:t>1 delovno mesto pravnik na Zunanjem oddelku državnega odvetništva v Kopru (oktober)</w:t>
      </w:r>
      <w:r w:rsidR="0097687A">
        <w:rPr>
          <w:rFonts w:asciiTheme="minorHAnsi" w:hAnsiTheme="minorHAnsi" w:cstheme="minorHAnsi"/>
          <w:szCs w:val="24"/>
        </w:rPr>
        <w:t>,</w:t>
      </w:r>
    </w:p>
    <w:p w14:paraId="71545574" w14:textId="77777777" w:rsidR="00F972D9" w:rsidRPr="009F67C8" w:rsidRDefault="00F972D9" w:rsidP="00A12B9E">
      <w:pPr>
        <w:pStyle w:val="Odstavekseznama"/>
        <w:numPr>
          <w:ilvl w:val="0"/>
          <w:numId w:val="49"/>
        </w:numPr>
        <w:spacing w:after="0" w:line="240" w:lineRule="auto"/>
        <w:ind w:left="360"/>
        <w:jc w:val="both"/>
        <w:rPr>
          <w:rFonts w:asciiTheme="minorHAnsi" w:hAnsiTheme="minorHAnsi" w:cstheme="minorHAnsi"/>
          <w:szCs w:val="24"/>
        </w:rPr>
      </w:pPr>
      <w:r w:rsidRPr="009F67C8">
        <w:rPr>
          <w:rFonts w:asciiTheme="minorHAnsi" w:hAnsiTheme="minorHAnsi" w:cstheme="minorHAnsi"/>
          <w:szCs w:val="24"/>
        </w:rPr>
        <w:t>2 delovni mesti dokumentalist VII/1 na sedežu Državnega odvetništva RS v Ljubljani (november).</w:t>
      </w:r>
    </w:p>
    <w:p w14:paraId="4B5F3D0C" w14:textId="77777777" w:rsidR="00F972D9" w:rsidRDefault="00F972D9" w:rsidP="00F972D9">
      <w:pPr>
        <w:spacing w:after="0" w:line="240" w:lineRule="auto"/>
        <w:jc w:val="both"/>
        <w:rPr>
          <w:rFonts w:asciiTheme="minorHAnsi" w:eastAsia="Times New Roman" w:hAnsiTheme="minorHAnsi" w:cstheme="minorHAnsi"/>
          <w:lang w:eastAsia="sl-SI"/>
        </w:rPr>
      </w:pPr>
    </w:p>
    <w:p w14:paraId="1FB5E395" w14:textId="77777777" w:rsidR="00F972D9" w:rsidRPr="009F67C8" w:rsidRDefault="00F972D9" w:rsidP="00F972D9">
      <w:pPr>
        <w:pStyle w:val="Naslov7"/>
        <w:spacing w:before="0" w:line="240" w:lineRule="auto"/>
        <w:rPr>
          <w:rFonts w:asciiTheme="minorHAnsi" w:hAnsiTheme="minorHAnsi" w:cstheme="minorHAnsi"/>
          <w:lang w:eastAsia="sl-SI"/>
        </w:rPr>
      </w:pPr>
      <w:bookmarkStart w:id="50" w:name="_Toc168844773"/>
      <w:r w:rsidRPr="009F67C8">
        <w:rPr>
          <w:rFonts w:asciiTheme="minorHAnsi" w:hAnsiTheme="minorHAnsi" w:cstheme="minorHAnsi"/>
        </w:rPr>
        <w:t>4.1.3.3.2 Težave pri zaposlovanju novih kadrov na Državnem odvetništvu RS</w:t>
      </w:r>
      <w:bookmarkEnd w:id="50"/>
      <w:r w:rsidRPr="009F67C8">
        <w:rPr>
          <w:rFonts w:asciiTheme="minorHAnsi" w:hAnsiTheme="minorHAnsi" w:cstheme="minorHAnsi"/>
        </w:rPr>
        <w:t xml:space="preserve"> </w:t>
      </w:r>
    </w:p>
    <w:p w14:paraId="1FE88606" w14:textId="77777777" w:rsidR="00F972D9" w:rsidRPr="009F67C8" w:rsidRDefault="00F972D9" w:rsidP="00F972D9">
      <w:pPr>
        <w:spacing w:after="0" w:line="240" w:lineRule="auto"/>
        <w:jc w:val="both"/>
        <w:rPr>
          <w:rFonts w:asciiTheme="minorHAnsi" w:eastAsia="Times New Roman" w:hAnsiTheme="minorHAnsi" w:cstheme="minorHAnsi"/>
          <w:lang w:eastAsia="sl-SI"/>
        </w:rPr>
      </w:pPr>
    </w:p>
    <w:p w14:paraId="366A652E" w14:textId="7CB5FE87"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eastAsia="Times New Roman" w:hAnsiTheme="minorHAnsi" w:cstheme="minorHAnsi"/>
          <w:lang w:eastAsia="sl-SI"/>
        </w:rPr>
        <w:t xml:space="preserve">Državno odvetništvo RS se je tudi v letu 2023 </w:t>
      </w:r>
      <w:r w:rsidRPr="009F67C8">
        <w:rPr>
          <w:rFonts w:asciiTheme="minorHAnsi" w:hAnsiTheme="minorHAnsi" w:cstheme="minorHAnsi"/>
          <w:szCs w:val="24"/>
        </w:rPr>
        <w:t>s</w:t>
      </w:r>
      <w:r w:rsidR="0097687A">
        <w:rPr>
          <w:rFonts w:asciiTheme="minorHAnsi" w:hAnsiTheme="minorHAnsi" w:cstheme="minorHAnsi"/>
          <w:szCs w:val="24"/>
        </w:rPr>
        <w:t>poprijem</w:t>
      </w:r>
      <w:r w:rsidRPr="009F67C8">
        <w:rPr>
          <w:rFonts w:asciiTheme="minorHAnsi" w:hAnsiTheme="minorHAnsi" w:cstheme="minorHAnsi"/>
          <w:szCs w:val="24"/>
        </w:rPr>
        <w:t xml:space="preserve">alo s pomanjkanjem </w:t>
      </w:r>
      <w:r w:rsidR="0097687A">
        <w:rPr>
          <w:rFonts w:asciiTheme="minorHAnsi" w:hAnsiTheme="minorHAnsi" w:cstheme="minorHAnsi"/>
          <w:szCs w:val="24"/>
        </w:rPr>
        <w:t>zanimanja</w:t>
      </w:r>
      <w:r w:rsidR="0097687A" w:rsidRPr="009F67C8">
        <w:rPr>
          <w:rFonts w:asciiTheme="minorHAnsi" w:hAnsiTheme="minorHAnsi" w:cstheme="minorHAnsi"/>
          <w:szCs w:val="24"/>
        </w:rPr>
        <w:t xml:space="preserve"> </w:t>
      </w:r>
      <w:r w:rsidRPr="009F67C8">
        <w:rPr>
          <w:rFonts w:asciiTheme="minorHAnsi" w:hAnsiTheme="minorHAnsi" w:cstheme="minorHAnsi"/>
          <w:szCs w:val="24"/>
        </w:rPr>
        <w:t>za zaposlitev,</w:t>
      </w:r>
      <w:r w:rsidRPr="009F67C8">
        <w:rPr>
          <w:rFonts w:asciiTheme="minorHAnsi" w:eastAsia="Times New Roman" w:hAnsiTheme="minorHAnsi" w:cstheme="minorHAnsi"/>
          <w:lang w:eastAsia="sl-SI"/>
        </w:rPr>
        <w:t xml:space="preserve"> predvsem pri zaposlovanju mladega kadra</w:t>
      </w:r>
      <w:r w:rsidRPr="009F67C8">
        <w:rPr>
          <w:rFonts w:asciiTheme="minorHAnsi" w:hAnsiTheme="minorHAnsi" w:cstheme="minorHAnsi"/>
          <w:szCs w:val="24"/>
        </w:rPr>
        <w:t xml:space="preserve">. Zaradi sporazumnih odpovedi pogodb o zaposlitvi in potrebe po nadomeščanju odsotnih kandidatk za državno odvetnico smo v letu 2023 izvedli štiri objave prostih delovnih mest kandidat za državnega odvetnika II, uspešna pa je bila zaposlitev samo enega kandidata za državnega odvetnika. </w:t>
      </w:r>
    </w:p>
    <w:p w14:paraId="2AB856C0" w14:textId="77777777" w:rsidR="00F972D9" w:rsidRPr="009F67C8" w:rsidRDefault="00F972D9" w:rsidP="00F972D9">
      <w:pPr>
        <w:spacing w:after="0" w:line="240" w:lineRule="auto"/>
        <w:jc w:val="both"/>
        <w:rPr>
          <w:rFonts w:asciiTheme="minorHAnsi" w:hAnsiTheme="minorHAnsi" w:cstheme="minorHAnsi"/>
          <w:szCs w:val="24"/>
        </w:rPr>
      </w:pPr>
    </w:p>
    <w:p w14:paraId="7CE4D0B3" w14:textId="536E05FC" w:rsidR="00F972D9" w:rsidRPr="009F67C8" w:rsidRDefault="00F972D9" w:rsidP="00F972D9">
      <w:pPr>
        <w:spacing w:after="0" w:line="240" w:lineRule="auto"/>
        <w:ind w:right="54"/>
        <w:jc w:val="both"/>
        <w:rPr>
          <w:rFonts w:asciiTheme="minorHAnsi" w:hAnsiTheme="minorHAnsi" w:cstheme="minorHAnsi"/>
          <w:szCs w:val="24"/>
        </w:rPr>
      </w:pPr>
      <w:r w:rsidRPr="009F67C8">
        <w:rPr>
          <w:rFonts w:asciiTheme="minorHAnsi" w:hAnsiTheme="minorHAnsi" w:cstheme="minorHAnsi"/>
          <w:szCs w:val="24"/>
        </w:rPr>
        <w:t>Med razlogi, da so bile objave neuspešne, sta verjetno predvsem sklenitev delovnega razmerja za določen čas iz naslova nadomeščanja in realno znižanje plač v javnem sektorju. Ne gre pa prezreti niti dejstva, da k</w:t>
      </w:r>
      <w:r w:rsidR="0097687A">
        <w:rPr>
          <w:rFonts w:asciiTheme="minorHAnsi" w:hAnsiTheme="minorHAnsi" w:cstheme="minorHAnsi"/>
          <w:szCs w:val="24"/>
        </w:rPr>
        <w:t>akovos</w:t>
      </w:r>
      <w:r w:rsidRPr="009F67C8">
        <w:rPr>
          <w:rFonts w:asciiTheme="minorHAnsi" w:hAnsiTheme="minorHAnsi" w:cstheme="minorHAnsi"/>
          <w:szCs w:val="24"/>
        </w:rPr>
        <w:t>tne mlade pravnike, ki jih zanima poklic znotraj pravosodja, pritegne predvsem zanesljiv sistemski okvir, ki omogoča strokovno pravno odločanje in zastopanje države na najvišj</w:t>
      </w:r>
      <w:r w:rsidR="0097687A">
        <w:rPr>
          <w:rFonts w:asciiTheme="minorHAnsi" w:hAnsiTheme="minorHAnsi" w:cstheme="minorHAnsi"/>
          <w:szCs w:val="24"/>
        </w:rPr>
        <w:t>i ravni</w:t>
      </w:r>
      <w:r w:rsidRPr="009F67C8">
        <w:rPr>
          <w:rFonts w:asciiTheme="minorHAnsi" w:hAnsiTheme="minorHAnsi" w:cstheme="minorHAnsi"/>
          <w:szCs w:val="24"/>
        </w:rPr>
        <w:t xml:space="preserve"> ter zaščito pred nezakonitimi političnimi </w:t>
      </w:r>
      <w:r w:rsidRPr="009F67C8">
        <w:rPr>
          <w:rFonts w:asciiTheme="minorHAnsi" w:hAnsiTheme="minorHAnsi" w:cstheme="minorHAnsi"/>
          <w:szCs w:val="24"/>
        </w:rPr>
        <w:lastRenderedPageBreak/>
        <w:t xml:space="preserve">pritiski in grožnjami z odškodninskimi tožbami, pred katerimi so funkcionarji seveda zaščiteni veliko učinkoviteje kot javni uslužbenci, s tem pa tudi neodvisnost njihovega odločanja. Mladim je zagotovo pomembna tudi materialna neodvisnost, ki jo veliko bolj </w:t>
      </w:r>
      <w:r w:rsidR="00696721">
        <w:rPr>
          <w:rFonts w:asciiTheme="minorHAnsi" w:hAnsiTheme="minorHAnsi" w:cstheme="minorHAnsi"/>
          <w:szCs w:val="24"/>
        </w:rPr>
        <w:t>omogoča</w:t>
      </w:r>
      <w:r w:rsidR="00696721" w:rsidRPr="009F67C8">
        <w:rPr>
          <w:rFonts w:asciiTheme="minorHAnsi" w:hAnsiTheme="minorHAnsi" w:cstheme="minorHAnsi"/>
          <w:szCs w:val="24"/>
        </w:rPr>
        <w:t xml:space="preserve"> </w:t>
      </w:r>
      <w:r w:rsidRPr="009F67C8">
        <w:rPr>
          <w:rFonts w:asciiTheme="minorHAnsi" w:hAnsiTheme="minorHAnsi" w:cstheme="minorHAnsi"/>
          <w:szCs w:val="24"/>
        </w:rPr>
        <w:t xml:space="preserve">zaposlitev v organu, ki ni sistemska dvoživka in v katerem zato ni stalnega tveganja za sistemsko prezrtost v smislu ustrezne vrednostne umestitve poklica, ki ga bodo opravljali. </w:t>
      </w:r>
    </w:p>
    <w:p w14:paraId="712751C5" w14:textId="77777777" w:rsidR="00F972D9" w:rsidRPr="009F67C8" w:rsidRDefault="00F972D9" w:rsidP="00F972D9">
      <w:pPr>
        <w:spacing w:after="0" w:line="240" w:lineRule="auto"/>
        <w:jc w:val="both"/>
        <w:rPr>
          <w:rFonts w:asciiTheme="minorHAnsi" w:hAnsiTheme="minorHAnsi" w:cstheme="minorHAnsi"/>
          <w:szCs w:val="24"/>
        </w:rPr>
      </w:pPr>
    </w:p>
    <w:p w14:paraId="0C78DE64" w14:textId="797DCE5F" w:rsidR="00F972D9" w:rsidRPr="009F67C8" w:rsidRDefault="00F972D9" w:rsidP="00F972D9">
      <w:pPr>
        <w:spacing w:after="0" w:line="240" w:lineRule="auto"/>
        <w:jc w:val="both"/>
        <w:rPr>
          <w:rFonts w:asciiTheme="minorHAnsi" w:hAnsiTheme="minorHAnsi" w:cstheme="minorHAnsi"/>
          <w:szCs w:val="24"/>
          <w:lang w:eastAsia="sl-SI"/>
        </w:rPr>
      </w:pPr>
      <w:r w:rsidRPr="009F67C8">
        <w:rPr>
          <w:rFonts w:asciiTheme="minorHAnsi" w:hAnsiTheme="minorHAnsi" w:cstheme="minorHAnsi"/>
          <w:szCs w:val="24"/>
        </w:rPr>
        <w:t xml:space="preserve">V prihodnje je nedvomno treba okrepiti </w:t>
      </w:r>
      <w:r w:rsidR="003E7E4D">
        <w:rPr>
          <w:rFonts w:asciiTheme="minorHAnsi" w:hAnsiTheme="minorHAnsi" w:cstheme="minorHAnsi"/>
          <w:szCs w:val="24"/>
        </w:rPr>
        <w:t>dejavnost</w:t>
      </w:r>
      <w:r w:rsidRPr="009F67C8">
        <w:rPr>
          <w:rFonts w:asciiTheme="minorHAnsi" w:hAnsiTheme="minorHAnsi" w:cstheme="minorHAnsi"/>
          <w:szCs w:val="24"/>
        </w:rPr>
        <w:t xml:space="preserve">i, ki bi lahko obrnile </w:t>
      </w:r>
      <w:r w:rsidRPr="009F67C8">
        <w:rPr>
          <w:rFonts w:asciiTheme="minorHAnsi" w:hAnsiTheme="minorHAnsi" w:cstheme="minorHAnsi"/>
          <w:szCs w:val="24"/>
          <w:lang w:eastAsia="sl-SI"/>
        </w:rPr>
        <w:t>neugoden trend</w:t>
      </w:r>
      <w:r w:rsidRPr="009F67C8">
        <w:rPr>
          <w:rFonts w:asciiTheme="minorHAnsi" w:hAnsiTheme="minorHAnsi" w:cstheme="minorHAnsi"/>
        </w:rPr>
        <w:t xml:space="preserve"> in p</w:t>
      </w:r>
      <w:r w:rsidRPr="009F67C8">
        <w:rPr>
          <w:rFonts w:asciiTheme="minorHAnsi" w:hAnsiTheme="minorHAnsi" w:cstheme="minorHAnsi"/>
          <w:szCs w:val="24"/>
        </w:rPr>
        <w:t>ovečale zanimanje za poklic državnega odvetnika med mladimi pravniki z opravljenim pravniškim državnim izpitom. P</w:t>
      </w:r>
      <w:r w:rsidRPr="009F67C8">
        <w:rPr>
          <w:rFonts w:asciiTheme="minorHAnsi" w:hAnsiTheme="minorHAnsi" w:cstheme="minorHAnsi"/>
          <w:color w:val="000000" w:themeColor="text1"/>
          <w:szCs w:val="24"/>
        </w:rPr>
        <w:t xml:space="preserve">otrebna bi bila pogostejša medijska pojavnost in obveščanje javnosti o delu Državnega odvetništva RS. </w:t>
      </w:r>
      <w:r w:rsidRPr="009F67C8">
        <w:rPr>
          <w:rFonts w:asciiTheme="minorHAnsi" w:hAnsiTheme="minorHAnsi" w:cstheme="minorHAnsi"/>
          <w:szCs w:val="24"/>
        </w:rPr>
        <w:t xml:space="preserve">K povečanju prepoznavnosti Državnega odvetništva RS in poklica državnega odvetnika kot privlačnega in </w:t>
      </w:r>
      <w:r w:rsidR="00460688">
        <w:rPr>
          <w:rFonts w:asciiTheme="minorHAnsi" w:hAnsiTheme="minorHAnsi" w:cstheme="minorHAnsi"/>
          <w:szCs w:val="24"/>
        </w:rPr>
        <w:t>obeta</w:t>
      </w:r>
      <w:r w:rsidRPr="009F67C8">
        <w:rPr>
          <w:rFonts w:asciiTheme="minorHAnsi" w:hAnsiTheme="minorHAnsi" w:cstheme="minorHAnsi"/>
          <w:szCs w:val="24"/>
        </w:rPr>
        <w:t xml:space="preserve">vnega kariernega izziva za mlade in uspešne pravnike bi zagotovo lahko prispevala tudi vključenost Državnega odvetništva RS v študijske procese študentov na pravnih fakultetah, ki bi se tako lahko že v času študija seznanili z nalogami in izvajanjem pristojnosti ter organiziranostjo organa ter v oblikovanje svojih kariernih ciljev morebiti vključili tudi zaposlitev na Državnem odvetništvu RS. Prizadevanja Državnega odvetništva RS bodo usmerjena tudi v zagotovitev konkurenčnih zaposlitvenih pogojev za pravnike z opravljenim pravniškim državnim izpitom glede na </w:t>
      </w:r>
      <w:r w:rsidR="00485097">
        <w:rPr>
          <w:rFonts w:asciiTheme="minorHAnsi" w:hAnsiTheme="minorHAnsi" w:cstheme="minorHAnsi"/>
          <w:szCs w:val="24"/>
        </w:rPr>
        <w:t>drug</w:t>
      </w:r>
      <w:r w:rsidRPr="009F67C8">
        <w:rPr>
          <w:rFonts w:asciiTheme="minorHAnsi" w:hAnsiTheme="minorHAnsi" w:cstheme="minorHAnsi"/>
          <w:szCs w:val="24"/>
        </w:rPr>
        <w:t>e poklice v pravosodju, pri čemer bodo n</w:t>
      </w:r>
      <w:r w:rsidRPr="009F67C8">
        <w:rPr>
          <w:rFonts w:asciiTheme="minorHAnsi" w:hAnsiTheme="minorHAnsi" w:cstheme="minorHAnsi"/>
          <w:szCs w:val="24"/>
          <w:lang w:eastAsia="sl-SI"/>
        </w:rPr>
        <w:t xml:space="preserve">a </w:t>
      </w:r>
      <w:r w:rsidR="00485097">
        <w:rPr>
          <w:rFonts w:asciiTheme="minorHAnsi" w:hAnsiTheme="minorHAnsi" w:cstheme="minorHAnsi"/>
          <w:szCs w:val="24"/>
          <w:lang w:eastAsia="sl-SI"/>
        </w:rPr>
        <w:t>privlačnost</w:t>
      </w:r>
      <w:r w:rsidR="00485097" w:rsidRPr="009F67C8">
        <w:rPr>
          <w:rFonts w:asciiTheme="minorHAnsi" w:hAnsiTheme="minorHAnsi" w:cstheme="minorHAnsi"/>
          <w:szCs w:val="24"/>
          <w:lang w:eastAsia="sl-SI"/>
        </w:rPr>
        <w:t xml:space="preserve"> </w:t>
      </w:r>
      <w:r w:rsidRPr="009F67C8">
        <w:rPr>
          <w:rFonts w:asciiTheme="minorHAnsi" w:hAnsiTheme="minorHAnsi" w:cstheme="minorHAnsi"/>
          <w:szCs w:val="24"/>
          <w:lang w:eastAsia="sl-SI"/>
        </w:rPr>
        <w:t xml:space="preserve">zaposlitve na Državnem odvetništvu RS vplivali vsebinska raznovrstnost, dostop do izobraževanj, možnosti za karierno napredovanje in ustrezno plačilo. </w:t>
      </w:r>
    </w:p>
    <w:p w14:paraId="13F8647E" w14:textId="77777777" w:rsidR="00F972D9" w:rsidRPr="009F67C8" w:rsidRDefault="00F972D9" w:rsidP="00F972D9">
      <w:pPr>
        <w:spacing w:after="0" w:line="240" w:lineRule="auto"/>
        <w:jc w:val="both"/>
        <w:rPr>
          <w:rFonts w:asciiTheme="minorHAnsi" w:hAnsiTheme="minorHAnsi" w:cstheme="minorHAnsi"/>
          <w:szCs w:val="24"/>
        </w:rPr>
      </w:pPr>
    </w:p>
    <w:p w14:paraId="3B33F829" w14:textId="296101B5"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Na tem mestu </w:t>
      </w:r>
      <w:r w:rsidRPr="009F67C8">
        <w:rPr>
          <w:rStyle w:val="cf01"/>
          <w:rFonts w:asciiTheme="minorHAnsi" w:eastAsiaTheme="majorEastAsia" w:hAnsiTheme="minorHAnsi" w:cstheme="minorHAnsi"/>
          <w:sz w:val="24"/>
          <w:szCs w:val="24"/>
        </w:rPr>
        <w:t xml:space="preserve">Državno odvetništvo RS opozarja na nujnost vzpostavitve ustreznega kariernega sistema za mlade in </w:t>
      </w:r>
      <w:r w:rsidR="00485097" w:rsidRPr="009F67C8">
        <w:rPr>
          <w:rStyle w:val="cf01"/>
          <w:rFonts w:asciiTheme="minorHAnsi" w:eastAsiaTheme="majorEastAsia" w:hAnsiTheme="minorHAnsi" w:cstheme="minorHAnsi"/>
          <w:sz w:val="24"/>
          <w:szCs w:val="24"/>
        </w:rPr>
        <w:t>obetavne</w:t>
      </w:r>
      <w:r w:rsidRPr="009F67C8">
        <w:rPr>
          <w:rStyle w:val="cf01"/>
          <w:rFonts w:asciiTheme="minorHAnsi" w:eastAsiaTheme="majorEastAsia" w:hAnsiTheme="minorHAnsi" w:cstheme="minorHAnsi"/>
          <w:sz w:val="24"/>
          <w:szCs w:val="24"/>
        </w:rPr>
        <w:t xml:space="preserve"> pravnike</w:t>
      </w:r>
      <w:r w:rsidRPr="009F67C8">
        <w:rPr>
          <w:rFonts w:asciiTheme="minorHAnsi" w:hAnsiTheme="minorHAnsi" w:cstheme="minorHAnsi"/>
          <w:szCs w:val="24"/>
        </w:rPr>
        <w:t xml:space="preserve"> z opravljenim pravniškim državnim izpitom</w:t>
      </w:r>
      <w:r w:rsidRPr="009F67C8">
        <w:rPr>
          <w:rStyle w:val="cf01"/>
          <w:rFonts w:asciiTheme="minorHAnsi" w:eastAsiaTheme="majorEastAsia" w:hAnsiTheme="minorHAnsi" w:cstheme="minorHAnsi"/>
          <w:sz w:val="24"/>
          <w:szCs w:val="24"/>
        </w:rPr>
        <w:t>, pri čemer bi moralo vnaprejšnje kadrovsko načrtovanje zajeti vse pravosodne organe, sistem usposabljanja za poklice v pravosodnih organih pa bi moral biti vzpostavljen tako, da bodo pravniki s pravniškim državnim izpitom usposobljeni za delo v katerem</w:t>
      </w:r>
      <w:r w:rsidR="00485097">
        <w:rPr>
          <w:rStyle w:val="cf01"/>
          <w:rFonts w:asciiTheme="minorHAnsi" w:eastAsiaTheme="majorEastAsia" w:hAnsiTheme="minorHAnsi" w:cstheme="minorHAnsi"/>
          <w:sz w:val="24"/>
          <w:szCs w:val="24"/>
        </w:rPr>
        <w:t xml:space="preserve"> </w:t>
      </w:r>
      <w:r w:rsidRPr="009F67C8">
        <w:rPr>
          <w:rStyle w:val="cf01"/>
          <w:rFonts w:asciiTheme="minorHAnsi" w:eastAsiaTheme="majorEastAsia" w:hAnsiTheme="minorHAnsi" w:cstheme="minorHAnsi"/>
          <w:sz w:val="24"/>
          <w:szCs w:val="24"/>
        </w:rPr>
        <w:t xml:space="preserve">koli pravosodnem organu, kar pomeni, da morajo biti temu ustrezno oblikovani tudi programi usposabljanja. Državno odvetništvo RS se je tako v načrtovanje usposabljanja kot tudi v njegovo izvajanje pripravljeno aktivno vključiti. Po eni strani bi bila tako pravnikom z opravljenim pravniškim državnim izpitom omogočena njihova prosta izbira zaposlitve znotraj pravosodja ter v nadaljevanju poklicne poti z vidika strokovne usposobljenosti neoviran pretok med pravosodnimi organi, po drugi strani pa bi prišlo tudi do enakovredne konkurence med pravosodnimi organi za pravnike, ki so pravniški državni izpit naredili po končanem sodnem pripravništvu. V praksi se namreč dogaja, da so v večini primerov sodni pripravniki po opravljenem pravniškem državnem izpitu po pozivu napoteni na sklenitev delovnega razmerja na sodišču in tudi iz tega razloga </w:t>
      </w:r>
      <w:r w:rsidR="008A4090">
        <w:rPr>
          <w:rStyle w:val="cf01"/>
          <w:rFonts w:asciiTheme="minorHAnsi" w:eastAsiaTheme="majorEastAsia" w:hAnsiTheme="minorHAnsi" w:cstheme="minorHAnsi"/>
          <w:sz w:val="24"/>
          <w:szCs w:val="24"/>
        </w:rPr>
        <w:t xml:space="preserve">nam </w:t>
      </w:r>
      <w:r w:rsidRPr="009F67C8">
        <w:rPr>
          <w:rStyle w:val="cf01"/>
          <w:rFonts w:asciiTheme="minorHAnsi" w:eastAsiaTheme="majorEastAsia" w:hAnsiTheme="minorHAnsi" w:cstheme="minorHAnsi"/>
          <w:sz w:val="24"/>
          <w:szCs w:val="24"/>
        </w:rPr>
        <w:t>na Državnem odvetništvu RS v zadnjih letih ni uspel</w:t>
      </w:r>
      <w:r w:rsidR="008A4090">
        <w:rPr>
          <w:rStyle w:val="cf01"/>
          <w:rFonts w:asciiTheme="minorHAnsi" w:eastAsiaTheme="majorEastAsia" w:hAnsiTheme="minorHAnsi" w:cstheme="minorHAnsi"/>
          <w:sz w:val="24"/>
          <w:szCs w:val="24"/>
        </w:rPr>
        <w:t>o</w:t>
      </w:r>
      <w:r w:rsidRPr="009F67C8">
        <w:rPr>
          <w:rStyle w:val="cf01"/>
          <w:rFonts w:asciiTheme="minorHAnsi" w:eastAsiaTheme="majorEastAsia" w:hAnsiTheme="minorHAnsi" w:cstheme="minorHAnsi"/>
          <w:sz w:val="24"/>
          <w:szCs w:val="24"/>
        </w:rPr>
        <w:t xml:space="preserve"> pridobiti nobenega kandidata po 11.a členu Zakona o pravniškem državnem izpitu.  </w:t>
      </w:r>
    </w:p>
    <w:p w14:paraId="53C4142F" w14:textId="77777777" w:rsidR="00F972D9" w:rsidRPr="009F67C8" w:rsidRDefault="00F972D9" w:rsidP="00F972D9">
      <w:pPr>
        <w:pStyle w:val="pf0"/>
        <w:spacing w:before="0" w:beforeAutospacing="0" w:after="0" w:afterAutospacing="0"/>
        <w:jc w:val="both"/>
        <w:rPr>
          <w:rStyle w:val="cf01"/>
          <w:rFonts w:asciiTheme="minorHAnsi" w:eastAsiaTheme="majorEastAsia" w:hAnsiTheme="minorHAnsi" w:cstheme="minorHAnsi"/>
          <w:sz w:val="24"/>
          <w:szCs w:val="24"/>
        </w:rPr>
      </w:pPr>
    </w:p>
    <w:p w14:paraId="2447405E" w14:textId="12054677" w:rsidR="00F972D9" w:rsidRPr="009F67C8" w:rsidRDefault="00F972D9" w:rsidP="00F972D9">
      <w:pPr>
        <w:pStyle w:val="pf0"/>
        <w:spacing w:before="0" w:beforeAutospacing="0" w:after="0" w:afterAutospacing="0"/>
        <w:jc w:val="both"/>
        <w:rPr>
          <w:rStyle w:val="cf01"/>
          <w:rFonts w:asciiTheme="minorHAnsi" w:eastAsiaTheme="majorEastAsia" w:hAnsiTheme="minorHAnsi" w:cstheme="minorHAnsi"/>
          <w:sz w:val="24"/>
          <w:szCs w:val="24"/>
        </w:rPr>
      </w:pPr>
      <w:r w:rsidRPr="009F67C8">
        <w:rPr>
          <w:rStyle w:val="cf01"/>
          <w:rFonts w:asciiTheme="minorHAnsi" w:eastAsiaTheme="majorEastAsia" w:hAnsiTheme="minorHAnsi" w:cstheme="minorHAnsi"/>
          <w:sz w:val="24"/>
          <w:szCs w:val="24"/>
        </w:rPr>
        <w:t xml:space="preserve">Na Državnem odvetništvu RS opažamo (kolikor nam je poznano, je </w:t>
      </w:r>
      <w:r w:rsidR="008A4090">
        <w:rPr>
          <w:rStyle w:val="cf01"/>
          <w:rFonts w:asciiTheme="minorHAnsi" w:eastAsiaTheme="majorEastAsia" w:hAnsiTheme="minorHAnsi" w:cstheme="minorHAnsi"/>
          <w:sz w:val="24"/>
          <w:szCs w:val="24"/>
        </w:rPr>
        <w:t>stanje</w:t>
      </w:r>
      <w:r w:rsidR="008A4090" w:rsidRPr="009F67C8">
        <w:rPr>
          <w:rStyle w:val="cf01"/>
          <w:rFonts w:asciiTheme="minorHAnsi" w:eastAsiaTheme="majorEastAsia" w:hAnsiTheme="minorHAnsi" w:cstheme="minorHAnsi"/>
          <w:sz w:val="24"/>
          <w:szCs w:val="24"/>
        </w:rPr>
        <w:t xml:space="preserve"> </w:t>
      </w:r>
      <w:r w:rsidRPr="009F67C8">
        <w:rPr>
          <w:rStyle w:val="cf01"/>
          <w:rFonts w:asciiTheme="minorHAnsi" w:eastAsiaTheme="majorEastAsia" w:hAnsiTheme="minorHAnsi" w:cstheme="minorHAnsi"/>
          <w:sz w:val="24"/>
          <w:szCs w:val="24"/>
        </w:rPr>
        <w:t>enak</w:t>
      </w:r>
      <w:r w:rsidR="008A4090">
        <w:rPr>
          <w:rStyle w:val="cf01"/>
          <w:rFonts w:asciiTheme="minorHAnsi" w:eastAsiaTheme="majorEastAsia" w:hAnsiTheme="minorHAnsi" w:cstheme="minorHAnsi"/>
          <w:sz w:val="24"/>
          <w:szCs w:val="24"/>
        </w:rPr>
        <w:t>o</w:t>
      </w:r>
      <w:r w:rsidRPr="009F67C8">
        <w:rPr>
          <w:rStyle w:val="cf01"/>
          <w:rFonts w:asciiTheme="minorHAnsi" w:eastAsiaTheme="majorEastAsia" w:hAnsiTheme="minorHAnsi" w:cstheme="minorHAnsi"/>
          <w:sz w:val="24"/>
          <w:szCs w:val="24"/>
        </w:rPr>
        <w:t xml:space="preserve"> v </w:t>
      </w:r>
      <w:r w:rsidR="008A4090">
        <w:rPr>
          <w:rStyle w:val="cf01"/>
          <w:rFonts w:asciiTheme="minorHAnsi" w:eastAsiaTheme="majorEastAsia" w:hAnsiTheme="minorHAnsi" w:cstheme="minorHAnsi"/>
          <w:sz w:val="24"/>
          <w:szCs w:val="24"/>
        </w:rPr>
        <w:t>drug</w:t>
      </w:r>
      <w:r w:rsidRPr="009F67C8">
        <w:rPr>
          <w:rStyle w:val="cf01"/>
          <w:rFonts w:asciiTheme="minorHAnsi" w:eastAsiaTheme="majorEastAsia" w:hAnsiTheme="minorHAnsi" w:cstheme="minorHAnsi"/>
          <w:sz w:val="24"/>
          <w:szCs w:val="24"/>
        </w:rPr>
        <w:t>ih pravosodnih organih) tudi opazno zmanjšan</w:t>
      </w:r>
      <w:r w:rsidR="008A4090">
        <w:rPr>
          <w:rStyle w:val="cf01"/>
          <w:rFonts w:asciiTheme="minorHAnsi" w:eastAsiaTheme="majorEastAsia" w:hAnsiTheme="minorHAnsi" w:cstheme="minorHAnsi"/>
          <w:sz w:val="24"/>
          <w:szCs w:val="24"/>
        </w:rPr>
        <w:t>o zanimanje</w:t>
      </w:r>
      <w:r w:rsidRPr="009F67C8">
        <w:rPr>
          <w:rStyle w:val="cf01"/>
          <w:rFonts w:asciiTheme="minorHAnsi" w:eastAsiaTheme="majorEastAsia" w:hAnsiTheme="minorHAnsi" w:cstheme="minorHAnsi"/>
          <w:sz w:val="24"/>
          <w:szCs w:val="24"/>
        </w:rPr>
        <w:t xml:space="preserve"> za zaposlitev </w:t>
      </w:r>
      <w:r w:rsidR="008A4090">
        <w:rPr>
          <w:rStyle w:val="cf01"/>
          <w:rFonts w:asciiTheme="minorHAnsi" w:eastAsiaTheme="majorEastAsia" w:hAnsiTheme="minorHAnsi" w:cstheme="minorHAnsi"/>
          <w:sz w:val="24"/>
          <w:szCs w:val="24"/>
        </w:rPr>
        <w:t>pri</w:t>
      </w:r>
      <w:r w:rsidRPr="009F67C8">
        <w:rPr>
          <w:rStyle w:val="cf01"/>
          <w:rFonts w:asciiTheme="minorHAnsi" w:eastAsiaTheme="majorEastAsia" w:hAnsiTheme="minorHAnsi" w:cstheme="minorHAnsi"/>
          <w:sz w:val="24"/>
          <w:szCs w:val="24"/>
        </w:rPr>
        <w:t xml:space="preserve"> administrativne</w:t>
      </w:r>
      <w:r w:rsidR="008A4090">
        <w:rPr>
          <w:rStyle w:val="cf01"/>
          <w:rFonts w:asciiTheme="minorHAnsi" w:eastAsiaTheme="majorEastAsia" w:hAnsiTheme="minorHAnsi" w:cstheme="minorHAnsi"/>
          <w:sz w:val="24"/>
          <w:szCs w:val="24"/>
        </w:rPr>
        <w:t>m</w:t>
      </w:r>
      <w:r w:rsidRPr="009F67C8">
        <w:rPr>
          <w:rStyle w:val="cf01"/>
          <w:rFonts w:asciiTheme="minorHAnsi" w:eastAsiaTheme="majorEastAsia" w:hAnsiTheme="minorHAnsi" w:cstheme="minorHAnsi"/>
          <w:sz w:val="24"/>
          <w:szCs w:val="24"/>
        </w:rPr>
        <w:t xml:space="preserve"> kadr</w:t>
      </w:r>
      <w:r w:rsidR="008A4090">
        <w:rPr>
          <w:rStyle w:val="cf01"/>
          <w:rFonts w:asciiTheme="minorHAnsi" w:eastAsiaTheme="majorEastAsia" w:hAnsiTheme="minorHAnsi" w:cstheme="minorHAnsi"/>
          <w:sz w:val="24"/>
          <w:szCs w:val="24"/>
        </w:rPr>
        <w:t>u</w:t>
      </w:r>
      <w:r w:rsidRPr="009F67C8">
        <w:rPr>
          <w:rStyle w:val="cf01"/>
          <w:rFonts w:asciiTheme="minorHAnsi" w:eastAsiaTheme="majorEastAsia" w:hAnsiTheme="minorHAnsi" w:cstheme="minorHAnsi"/>
          <w:sz w:val="24"/>
          <w:szCs w:val="24"/>
        </w:rPr>
        <w:t xml:space="preserve">, ki je za delo v pravosodju izjemno pomemben. Na Državnem odvetništvu RS si prizadevamo za čim večjo razbremenitev strokovnega kadra s prenosom tipskih opravil na administrativno osebje, ki pa je zaradi umestitve v zelo nizke plačne razrede (pogosto je potrebno doplačilo do minimalne plače) za opravljanje poklica v pravosodju seveda vse manj zainteresirano. Karierni sistem in </w:t>
      </w:r>
      <w:r w:rsidR="008A4090">
        <w:rPr>
          <w:rStyle w:val="cf01"/>
          <w:rFonts w:asciiTheme="minorHAnsi" w:eastAsiaTheme="majorEastAsia" w:hAnsiTheme="minorHAnsi" w:cstheme="minorHAnsi"/>
          <w:sz w:val="24"/>
          <w:szCs w:val="24"/>
        </w:rPr>
        <w:t>vprašanje</w:t>
      </w:r>
      <w:r w:rsidR="008A4090" w:rsidRPr="009F67C8">
        <w:rPr>
          <w:rStyle w:val="cf01"/>
          <w:rFonts w:asciiTheme="minorHAnsi" w:eastAsiaTheme="majorEastAsia" w:hAnsiTheme="minorHAnsi" w:cstheme="minorHAnsi"/>
          <w:sz w:val="24"/>
          <w:szCs w:val="24"/>
        </w:rPr>
        <w:t xml:space="preserve"> </w:t>
      </w:r>
      <w:r w:rsidRPr="009F67C8">
        <w:rPr>
          <w:rStyle w:val="cf01"/>
          <w:rFonts w:asciiTheme="minorHAnsi" w:eastAsiaTheme="majorEastAsia" w:hAnsiTheme="minorHAnsi" w:cstheme="minorHAnsi"/>
          <w:sz w:val="24"/>
          <w:szCs w:val="24"/>
        </w:rPr>
        <w:t xml:space="preserve">podcenjenega položaja ter posledičnega osipa administrativnega kadra, brez katerega pravosodni organi ne morejo učinkovito poslovati, </w:t>
      </w:r>
      <w:r w:rsidR="008A4090">
        <w:rPr>
          <w:rStyle w:val="cf01"/>
          <w:rFonts w:asciiTheme="minorHAnsi" w:eastAsiaTheme="majorEastAsia" w:hAnsiTheme="minorHAnsi" w:cstheme="minorHAnsi"/>
          <w:sz w:val="24"/>
          <w:szCs w:val="24"/>
        </w:rPr>
        <w:t xml:space="preserve">sta </w:t>
      </w:r>
      <w:r w:rsidRPr="009F67C8">
        <w:rPr>
          <w:rStyle w:val="cf01"/>
          <w:rFonts w:asciiTheme="minorHAnsi" w:eastAsiaTheme="majorEastAsia" w:hAnsiTheme="minorHAnsi" w:cstheme="minorHAnsi"/>
          <w:sz w:val="24"/>
          <w:szCs w:val="24"/>
        </w:rPr>
        <w:lastRenderedPageBreak/>
        <w:t xml:space="preserve">zato nedvomno </w:t>
      </w:r>
      <w:r w:rsidR="008A4090">
        <w:rPr>
          <w:rStyle w:val="cf01"/>
          <w:rFonts w:asciiTheme="minorHAnsi" w:eastAsiaTheme="majorEastAsia" w:hAnsiTheme="minorHAnsi" w:cstheme="minorHAnsi"/>
          <w:sz w:val="24"/>
          <w:szCs w:val="24"/>
        </w:rPr>
        <w:t>me</w:t>
      </w:r>
      <w:r w:rsidRPr="009F67C8">
        <w:rPr>
          <w:rStyle w:val="cf01"/>
          <w:rFonts w:asciiTheme="minorHAnsi" w:eastAsiaTheme="majorEastAsia" w:hAnsiTheme="minorHAnsi" w:cstheme="minorHAnsi"/>
          <w:sz w:val="24"/>
          <w:szCs w:val="24"/>
        </w:rPr>
        <w:t>d večji</w:t>
      </w:r>
      <w:r w:rsidR="008A4090">
        <w:rPr>
          <w:rStyle w:val="cf01"/>
          <w:rFonts w:asciiTheme="minorHAnsi" w:eastAsiaTheme="majorEastAsia" w:hAnsiTheme="minorHAnsi" w:cstheme="minorHAnsi"/>
          <w:sz w:val="24"/>
          <w:szCs w:val="24"/>
        </w:rPr>
        <w:t>mi</w:t>
      </w:r>
      <w:r w:rsidRPr="009F67C8">
        <w:rPr>
          <w:rStyle w:val="cf01"/>
          <w:rFonts w:asciiTheme="minorHAnsi" w:eastAsiaTheme="majorEastAsia" w:hAnsiTheme="minorHAnsi" w:cstheme="minorHAnsi"/>
          <w:sz w:val="24"/>
          <w:szCs w:val="24"/>
        </w:rPr>
        <w:t xml:space="preserve"> izziv</w:t>
      </w:r>
      <w:r w:rsidR="008A4090">
        <w:rPr>
          <w:rStyle w:val="cf01"/>
          <w:rFonts w:asciiTheme="minorHAnsi" w:eastAsiaTheme="majorEastAsia" w:hAnsiTheme="minorHAnsi" w:cstheme="minorHAnsi"/>
          <w:sz w:val="24"/>
          <w:szCs w:val="24"/>
        </w:rPr>
        <w:t>i</w:t>
      </w:r>
      <w:r w:rsidRPr="009F67C8">
        <w:rPr>
          <w:rStyle w:val="cf01"/>
          <w:rFonts w:asciiTheme="minorHAnsi" w:eastAsiaTheme="majorEastAsia" w:hAnsiTheme="minorHAnsi" w:cstheme="minorHAnsi"/>
          <w:sz w:val="24"/>
          <w:szCs w:val="24"/>
        </w:rPr>
        <w:t xml:space="preserve">, </w:t>
      </w:r>
      <w:r w:rsidR="008A4090">
        <w:rPr>
          <w:rStyle w:val="cf01"/>
          <w:rFonts w:asciiTheme="minorHAnsi" w:eastAsiaTheme="majorEastAsia" w:hAnsiTheme="minorHAnsi" w:cstheme="minorHAnsi"/>
          <w:sz w:val="24"/>
          <w:szCs w:val="24"/>
        </w:rPr>
        <w:t xml:space="preserve">in to </w:t>
      </w:r>
      <w:r w:rsidRPr="009F67C8">
        <w:rPr>
          <w:rStyle w:val="cf01"/>
          <w:rFonts w:asciiTheme="minorHAnsi" w:eastAsiaTheme="majorEastAsia" w:hAnsiTheme="minorHAnsi" w:cstheme="minorHAnsi"/>
          <w:sz w:val="24"/>
          <w:szCs w:val="24"/>
        </w:rPr>
        <w:t>ne samo Državnega odvetništva RS</w:t>
      </w:r>
      <w:r w:rsidR="008A4090">
        <w:rPr>
          <w:rStyle w:val="cf01"/>
          <w:rFonts w:asciiTheme="minorHAnsi" w:eastAsiaTheme="majorEastAsia" w:hAnsiTheme="minorHAnsi" w:cstheme="minorHAnsi"/>
          <w:sz w:val="24"/>
          <w:szCs w:val="24"/>
        </w:rPr>
        <w:t>,</w:t>
      </w:r>
      <w:r w:rsidRPr="009F67C8">
        <w:rPr>
          <w:rStyle w:val="cf01"/>
          <w:rFonts w:asciiTheme="minorHAnsi" w:eastAsiaTheme="majorEastAsia" w:hAnsiTheme="minorHAnsi" w:cstheme="minorHAnsi"/>
          <w:sz w:val="24"/>
          <w:szCs w:val="24"/>
        </w:rPr>
        <w:t xml:space="preserve"> pač pa pravosodnega sistema kot celote.</w:t>
      </w:r>
    </w:p>
    <w:p w14:paraId="5C7D2233" w14:textId="77777777" w:rsidR="00F972D9" w:rsidRPr="009F67C8" w:rsidRDefault="00F972D9" w:rsidP="00F972D9">
      <w:pPr>
        <w:pStyle w:val="pf0"/>
        <w:spacing w:before="0" w:beforeAutospacing="0" w:after="0" w:afterAutospacing="0"/>
        <w:jc w:val="both"/>
        <w:rPr>
          <w:rStyle w:val="cf01"/>
          <w:rFonts w:asciiTheme="minorHAnsi" w:eastAsiaTheme="majorEastAsia" w:hAnsiTheme="minorHAnsi" w:cstheme="minorHAnsi"/>
          <w:sz w:val="24"/>
          <w:szCs w:val="24"/>
        </w:rPr>
      </w:pPr>
    </w:p>
    <w:p w14:paraId="4795E661" w14:textId="77777777" w:rsidR="00F972D9" w:rsidRPr="009F67C8" w:rsidRDefault="00F972D9" w:rsidP="00F972D9">
      <w:pPr>
        <w:pStyle w:val="Naslov6"/>
        <w:spacing w:before="0" w:line="240" w:lineRule="auto"/>
        <w:rPr>
          <w:rFonts w:asciiTheme="minorHAnsi" w:hAnsiTheme="minorHAnsi" w:cstheme="minorHAnsi"/>
        </w:rPr>
      </w:pPr>
      <w:bookmarkStart w:id="51" w:name="_Toc168844774"/>
      <w:r w:rsidRPr="009F67C8">
        <w:rPr>
          <w:rFonts w:asciiTheme="minorHAnsi" w:hAnsiTheme="minorHAnsi" w:cstheme="minorHAnsi"/>
        </w:rPr>
        <w:t>4.1.3.4 Karierna pot na Državnem odvetništvu RS</w:t>
      </w:r>
      <w:bookmarkEnd w:id="51"/>
    </w:p>
    <w:p w14:paraId="5CB3E7A3" w14:textId="77777777" w:rsidR="00F972D9" w:rsidRPr="009F67C8" w:rsidRDefault="00F972D9" w:rsidP="00F972D9">
      <w:pPr>
        <w:overflowPunct w:val="0"/>
        <w:autoSpaceDE w:val="0"/>
        <w:autoSpaceDN w:val="0"/>
        <w:adjustRightInd w:val="0"/>
        <w:spacing w:after="0" w:line="240" w:lineRule="auto"/>
        <w:jc w:val="both"/>
        <w:textAlignment w:val="baseline"/>
        <w:rPr>
          <w:rFonts w:asciiTheme="minorHAnsi" w:hAnsiTheme="minorHAnsi" w:cstheme="minorHAnsi"/>
          <w:color w:val="007466"/>
          <w:szCs w:val="24"/>
          <w:lang w:eastAsia="sl-SI"/>
        </w:rPr>
      </w:pPr>
    </w:p>
    <w:p w14:paraId="7CCA2E3B" w14:textId="77777777" w:rsidR="00F972D9" w:rsidRPr="009F67C8" w:rsidRDefault="00F972D9" w:rsidP="00F972D9">
      <w:pPr>
        <w:pStyle w:val="pf0"/>
        <w:spacing w:before="0" w:beforeAutospacing="0" w:after="0" w:afterAutospacing="0"/>
        <w:jc w:val="both"/>
        <w:rPr>
          <w:rStyle w:val="cf01"/>
          <w:rFonts w:asciiTheme="minorHAnsi" w:eastAsiaTheme="majorEastAsia" w:hAnsiTheme="minorHAnsi" w:cstheme="minorHAnsi"/>
          <w:sz w:val="24"/>
          <w:szCs w:val="24"/>
        </w:rPr>
      </w:pPr>
      <w:r w:rsidRPr="009F67C8">
        <w:rPr>
          <w:rStyle w:val="cf01"/>
          <w:rFonts w:asciiTheme="minorHAnsi" w:eastAsiaTheme="majorEastAsia" w:hAnsiTheme="minorHAnsi" w:cstheme="minorHAnsi"/>
          <w:sz w:val="24"/>
          <w:szCs w:val="24"/>
        </w:rPr>
        <w:t>Posebna pozornost je na Državnem odvetništvu RS namenjena vzpostavitvi pogojev za karierni napredek mladih kadrov.</w:t>
      </w:r>
    </w:p>
    <w:p w14:paraId="735C7B5A" w14:textId="77777777" w:rsidR="00F972D9" w:rsidRPr="009F67C8" w:rsidRDefault="00F972D9" w:rsidP="00F972D9">
      <w:pPr>
        <w:pStyle w:val="pf0"/>
        <w:spacing w:before="0" w:beforeAutospacing="0" w:after="0" w:afterAutospacing="0"/>
        <w:jc w:val="both"/>
        <w:rPr>
          <w:rFonts w:asciiTheme="minorHAnsi" w:hAnsiTheme="minorHAnsi" w:cstheme="minorHAnsi"/>
        </w:rPr>
      </w:pPr>
      <w:r w:rsidRPr="009F67C8">
        <w:rPr>
          <w:rStyle w:val="cf01"/>
          <w:rFonts w:asciiTheme="minorHAnsi" w:eastAsiaTheme="majorEastAsia" w:hAnsiTheme="minorHAnsi" w:cstheme="minorHAnsi"/>
          <w:sz w:val="24"/>
          <w:szCs w:val="24"/>
        </w:rPr>
        <w:t xml:space="preserve"> </w:t>
      </w:r>
    </w:p>
    <w:p w14:paraId="3DF51785" w14:textId="0B5CBAAF"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Državno odvetništvo RS ima oblikovan</w:t>
      </w:r>
      <w:r w:rsidR="00711F78">
        <w:rPr>
          <w:rFonts w:asciiTheme="minorHAnsi" w:hAnsiTheme="minorHAnsi" w:cstheme="minorHAnsi"/>
        </w:rPr>
        <w:t>a merila</w:t>
      </w:r>
      <w:r w:rsidRPr="009F67C8">
        <w:rPr>
          <w:rFonts w:asciiTheme="minorHAnsi" w:hAnsiTheme="minorHAnsi" w:cstheme="minorHAnsi"/>
        </w:rPr>
        <w:t>, ki s</w:t>
      </w:r>
      <w:r w:rsidR="00711F78">
        <w:rPr>
          <w:rFonts w:asciiTheme="minorHAnsi" w:hAnsiTheme="minorHAnsi" w:cstheme="minorHAnsi"/>
        </w:rPr>
        <w:t>e uporablja</w:t>
      </w:r>
      <w:r w:rsidRPr="009F67C8">
        <w:rPr>
          <w:rFonts w:asciiTheme="minorHAnsi" w:hAnsiTheme="minorHAnsi" w:cstheme="minorHAnsi"/>
        </w:rPr>
        <w:t>jo kot vodilo pri sprejemanju odločitev vodstva za premestit</w:t>
      </w:r>
      <w:r w:rsidR="00711F78">
        <w:rPr>
          <w:rFonts w:asciiTheme="minorHAnsi" w:hAnsiTheme="minorHAnsi" w:cstheme="minorHAnsi"/>
        </w:rPr>
        <w:t>e</w:t>
      </w:r>
      <w:r w:rsidRPr="009F67C8">
        <w:rPr>
          <w:rFonts w:asciiTheme="minorHAnsi" w:hAnsiTheme="minorHAnsi" w:cstheme="minorHAnsi"/>
        </w:rPr>
        <w:t xml:space="preserve">v kandidatov za državne odvetnike, in sicer tako z delovnega mesta kandidat za državnega odvetnika II na zahtevnejše delovno mesto kandidat za državnega odvetnika I kot tudi z delovnega mesta kandidat za državnega odvetnika I na zahtevnejše delovno mesto državnega odvetnika. </w:t>
      </w:r>
      <w:r w:rsidRPr="009F67C8">
        <w:rPr>
          <w:rFonts w:asciiTheme="minorHAnsi" w:eastAsia="Times New Roman" w:hAnsiTheme="minorHAnsi" w:cstheme="minorHAnsi"/>
          <w:szCs w:val="24"/>
        </w:rPr>
        <w:t xml:space="preserve">Ni dvoma, da tudi zaradi postopnega vzpostavljanja ustrezne kadrovske zasedbe organa obstajajo potrebe po zapolnitvi zahtevnejših delovnih mest, vendar pa ob izpolnitvi predpisanih pogojev ne sme iti za avtomatizem. Za vsakega posameznika je namreč treba verodostojno ugotoviti, ali je zadolžitve in naloge na zahtevnejšem delovnem mestu dejansko tudi sposoben opravljati. </w:t>
      </w:r>
      <w:r w:rsidR="00711F78">
        <w:rPr>
          <w:rFonts w:asciiTheme="minorHAnsi" w:eastAsia="Times New Roman" w:hAnsiTheme="minorHAnsi" w:cstheme="minorHAnsi"/>
          <w:szCs w:val="24"/>
        </w:rPr>
        <w:t>Navedena merila se</w:t>
      </w:r>
      <w:r w:rsidRPr="009F67C8">
        <w:rPr>
          <w:rFonts w:asciiTheme="minorHAnsi" w:eastAsia="Times New Roman" w:hAnsiTheme="minorHAnsi" w:cstheme="minorHAnsi"/>
          <w:szCs w:val="24"/>
        </w:rPr>
        <w:t xml:space="preserve"> tako na eni strani </w:t>
      </w:r>
      <w:r w:rsidR="00711F78">
        <w:rPr>
          <w:rFonts w:asciiTheme="minorHAnsi" w:eastAsia="Times New Roman" w:hAnsiTheme="minorHAnsi" w:cstheme="minorHAnsi"/>
          <w:szCs w:val="24"/>
        </w:rPr>
        <w:t>uporablja</w:t>
      </w:r>
      <w:r w:rsidRPr="009F67C8">
        <w:rPr>
          <w:rFonts w:asciiTheme="minorHAnsi" w:eastAsia="Times New Roman" w:hAnsiTheme="minorHAnsi" w:cstheme="minorHAnsi"/>
          <w:szCs w:val="24"/>
        </w:rPr>
        <w:t xml:space="preserve">jo kot pripomoček za oblikovanje takšne ocene, po drugi strani pa premeščanje na zahtevnejša delovna mesta poteka bolj </w:t>
      </w:r>
      <w:r w:rsidR="00711F78">
        <w:rPr>
          <w:rFonts w:asciiTheme="minorHAnsi" w:eastAsia="Times New Roman" w:hAnsiTheme="minorHAnsi" w:cstheme="minorHAnsi"/>
          <w:szCs w:val="24"/>
        </w:rPr>
        <w:t>pregled</w:t>
      </w:r>
      <w:r w:rsidRPr="009F67C8">
        <w:rPr>
          <w:rFonts w:asciiTheme="minorHAnsi" w:eastAsia="Times New Roman" w:hAnsiTheme="minorHAnsi" w:cstheme="minorHAnsi"/>
          <w:szCs w:val="24"/>
        </w:rPr>
        <w:t xml:space="preserve">no, saj so kandidati za državnega odvetnika že vnaprej seznanjeni, kaj se od njih pričakuje in katerim </w:t>
      </w:r>
      <w:r w:rsidR="00711F78">
        <w:rPr>
          <w:rFonts w:asciiTheme="minorHAnsi" w:eastAsia="Times New Roman" w:hAnsiTheme="minorHAnsi" w:cstheme="minorHAnsi"/>
          <w:szCs w:val="24"/>
        </w:rPr>
        <w:t>pogojem</w:t>
      </w:r>
      <w:r w:rsidR="00711F78" w:rsidRPr="009F67C8">
        <w:rPr>
          <w:rFonts w:asciiTheme="minorHAnsi" w:eastAsia="Times New Roman" w:hAnsiTheme="minorHAnsi" w:cstheme="minorHAnsi"/>
          <w:szCs w:val="24"/>
        </w:rPr>
        <w:t xml:space="preserve"> </w:t>
      </w:r>
      <w:r w:rsidRPr="009F67C8">
        <w:rPr>
          <w:rFonts w:asciiTheme="minorHAnsi" w:eastAsia="Times New Roman" w:hAnsiTheme="minorHAnsi" w:cstheme="minorHAnsi"/>
          <w:szCs w:val="24"/>
        </w:rPr>
        <w:t xml:space="preserve">morajo zadostiti, da bo do njihovega kariernega premika tudi dejansko prišlo. </w:t>
      </w:r>
      <w:r w:rsidR="00711F78">
        <w:rPr>
          <w:rFonts w:asciiTheme="minorHAnsi" w:eastAsia="Times New Roman" w:hAnsiTheme="minorHAnsi" w:cstheme="minorHAnsi"/>
          <w:szCs w:val="24"/>
        </w:rPr>
        <w:t>Naved</w:t>
      </w:r>
      <w:r w:rsidRPr="009F67C8">
        <w:rPr>
          <w:rFonts w:asciiTheme="minorHAnsi" w:eastAsia="Times New Roman" w:hAnsiTheme="minorHAnsi" w:cstheme="minorHAnsi"/>
          <w:szCs w:val="24"/>
        </w:rPr>
        <w:t>en</w:t>
      </w:r>
      <w:r w:rsidR="00711F78">
        <w:rPr>
          <w:rFonts w:asciiTheme="minorHAnsi" w:eastAsia="Times New Roman" w:hAnsiTheme="minorHAnsi" w:cstheme="minorHAnsi"/>
          <w:szCs w:val="24"/>
        </w:rPr>
        <w:t>a merila</w:t>
      </w:r>
      <w:r w:rsidRPr="009F67C8">
        <w:rPr>
          <w:rFonts w:asciiTheme="minorHAnsi" w:hAnsiTheme="minorHAnsi" w:cstheme="minorHAnsi"/>
        </w:rPr>
        <w:t xml:space="preserve"> so po svoji vsebini sicer podobn</w:t>
      </w:r>
      <w:r w:rsidR="00711F78">
        <w:rPr>
          <w:rFonts w:asciiTheme="minorHAnsi" w:hAnsiTheme="minorHAnsi" w:cstheme="minorHAnsi"/>
        </w:rPr>
        <w:t>a merilo</w:t>
      </w:r>
      <w:r w:rsidRPr="009F67C8">
        <w:rPr>
          <w:rFonts w:asciiTheme="minorHAnsi" w:hAnsiTheme="minorHAnsi" w:cstheme="minorHAnsi"/>
        </w:rPr>
        <w:t xml:space="preserve">m, ki jih Državno odvetništvo RS uporablja kot pripomoček pri ocenjevanju delovne uspešnosti. </w:t>
      </w:r>
      <w:r w:rsidR="00711F78">
        <w:rPr>
          <w:rFonts w:asciiTheme="minorHAnsi" w:hAnsiTheme="minorHAnsi" w:cstheme="minorHAnsi"/>
        </w:rPr>
        <w:t>D</w:t>
      </w:r>
      <w:r w:rsidRPr="009F67C8">
        <w:rPr>
          <w:rFonts w:asciiTheme="minorHAnsi" w:hAnsiTheme="minorHAnsi" w:cstheme="minorHAnsi"/>
        </w:rPr>
        <w:t>a bi se o posamezniku pridobila kar najobjektivn</w:t>
      </w:r>
      <w:r w:rsidR="00711F78">
        <w:rPr>
          <w:rFonts w:asciiTheme="minorHAnsi" w:hAnsiTheme="minorHAnsi" w:cstheme="minorHAnsi"/>
        </w:rPr>
        <w:t>ejš</w:t>
      </w:r>
      <w:r w:rsidRPr="009F67C8">
        <w:rPr>
          <w:rFonts w:asciiTheme="minorHAnsi" w:hAnsiTheme="minorHAnsi" w:cstheme="minorHAnsi"/>
        </w:rPr>
        <w:t xml:space="preserve">a slika, bi </w:t>
      </w:r>
      <w:r w:rsidR="00711F78">
        <w:rPr>
          <w:rFonts w:asciiTheme="minorHAnsi" w:hAnsiTheme="minorHAnsi" w:cstheme="minorHAnsi"/>
        </w:rPr>
        <w:t xml:space="preserve">se </w:t>
      </w:r>
      <w:r w:rsidRPr="009F67C8">
        <w:rPr>
          <w:rFonts w:asciiTheme="minorHAnsi" w:hAnsiTheme="minorHAnsi" w:cstheme="minorHAnsi"/>
        </w:rPr>
        <w:t xml:space="preserve">kot pomoč pri odločitvah glede premestitev kandidatov za državnega odvetnika na zahtevnejše delovno mesto lahko </w:t>
      </w:r>
      <w:r w:rsidR="00711F78">
        <w:rPr>
          <w:rFonts w:asciiTheme="minorHAnsi" w:hAnsiTheme="minorHAnsi" w:cstheme="minorHAnsi"/>
        </w:rPr>
        <w:t>uporab</w:t>
      </w:r>
      <w:r w:rsidRPr="009F67C8">
        <w:rPr>
          <w:rFonts w:asciiTheme="minorHAnsi" w:hAnsiTheme="minorHAnsi" w:cstheme="minorHAnsi"/>
        </w:rPr>
        <w:t xml:space="preserve">ile tudi ugotovitve nadzora nad delom kandidata za državnega odvetnika, ki bi bil odrejen na podlagi določb VI. poglavja ZDOdv, ali pa odrejenega strokovno-mentorskega nadzora nad delom kandidata za državnega odvetnika. </w:t>
      </w:r>
    </w:p>
    <w:p w14:paraId="7E940B79" w14:textId="77777777" w:rsidR="00F972D9" w:rsidRPr="009F67C8" w:rsidRDefault="00F972D9" w:rsidP="00F972D9">
      <w:pPr>
        <w:spacing w:after="0" w:line="240" w:lineRule="auto"/>
        <w:jc w:val="both"/>
        <w:rPr>
          <w:rFonts w:asciiTheme="minorHAnsi" w:hAnsiTheme="minorHAnsi" w:cstheme="minorHAnsi"/>
        </w:rPr>
      </w:pPr>
    </w:p>
    <w:p w14:paraId="10893013" w14:textId="5CD8BE73"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Kako znotraj kadrovskega načrta in v obsegu razpoložljivih proračunskih sredstev najti ustrezno razmerje med upoštevanjem delovnih potreb organa </w:t>
      </w:r>
      <w:r w:rsidR="00711F78">
        <w:rPr>
          <w:rFonts w:asciiTheme="minorHAnsi" w:hAnsiTheme="minorHAnsi" w:cstheme="minorHAnsi"/>
        </w:rPr>
        <w:t>ter</w:t>
      </w:r>
      <w:r w:rsidR="00711F78" w:rsidRPr="009F67C8">
        <w:rPr>
          <w:rFonts w:asciiTheme="minorHAnsi" w:hAnsiTheme="minorHAnsi" w:cstheme="minorHAnsi"/>
        </w:rPr>
        <w:t xml:space="preserve"> </w:t>
      </w:r>
      <w:r w:rsidRPr="009F67C8">
        <w:rPr>
          <w:rFonts w:asciiTheme="minorHAnsi" w:hAnsiTheme="minorHAnsi" w:cstheme="minorHAnsi"/>
        </w:rPr>
        <w:t>omogočanjem kariernega napredka mladih kadrov</w:t>
      </w:r>
      <w:r w:rsidR="00711F78">
        <w:rPr>
          <w:rFonts w:asciiTheme="minorHAnsi" w:hAnsiTheme="minorHAnsi" w:cstheme="minorHAnsi"/>
        </w:rPr>
        <w:t>,</w:t>
      </w:r>
      <w:r w:rsidRPr="009F67C8">
        <w:rPr>
          <w:rFonts w:asciiTheme="minorHAnsi" w:hAnsiTheme="minorHAnsi" w:cstheme="minorHAnsi"/>
        </w:rPr>
        <w:t xml:space="preserve"> pa </w:t>
      </w:r>
      <w:r w:rsidR="00711F78">
        <w:rPr>
          <w:rFonts w:asciiTheme="minorHAnsi" w:hAnsiTheme="minorHAnsi" w:cstheme="minorHAnsi"/>
        </w:rPr>
        <w:t xml:space="preserve">je </w:t>
      </w:r>
      <w:r w:rsidRPr="009F67C8">
        <w:rPr>
          <w:rFonts w:asciiTheme="minorHAnsi" w:hAnsiTheme="minorHAnsi" w:cstheme="minorHAnsi"/>
        </w:rPr>
        <w:t>vodstv</w:t>
      </w:r>
      <w:r w:rsidR="00711F78">
        <w:rPr>
          <w:rFonts w:asciiTheme="minorHAnsi" w:hAnsiTheme="minorHAnsi" w:cstheme="minorHAnsi"/>
        </w:rPr>
        <w:t>o</w:t>
      </w:r>
      <w:r w:rsidRPr="009F67C8">
        <w:rPr>
          <w:rFonts w:asciiTheme="minorHAnsi" w:hAnsiTheme="minorHAnsi" w:cstheme="minorHAnsi"/>
        </w:rPr>
        <w:t xml:space="preserve"> Državnega odvetništva RS seveda poseben izziv. </w:t>
      </w:r>
    </w:p>
    <w:p w14:paraId="7A05F9FA" w14:textId="77777777" w:rsidR="00F972D9" w:rsidRPr="009F67C8" w:rsidRDefault="00F972D9" w:rsidP="00F972D9">
      <w:pPr>
        <w:spacing w:after="0" w:line="240" w:lineRule="auto"/>
        <w:jc w:val="both"/>
        <w:rPr>
          <w:rFonts w:asciiTheme="minorHAnsi" w:hAnsiTheme="minorHAnsi" w:cstheme="minorHAnsi"/>
        </w:rPr>
      </w:pPr>
    </w:p>
    <w:p w14:paraId="5253EB0C" w14:textId="3BACA930"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szCs w:val="24"/>
        </w:rPr>
        <w:t>Zaradi starostne strukture pravnikov na Državnem odvetništvu RS in padajočega trenda zanimanja pravnikov z opravljenim pravniškim državnim izpitom za delo na Državnem odvetništvu RS je pričakovati, da bo v desetih do petnajstih let</w:t>
      </w:r>
      <w:r w:rsidR="00711F78">
        <w:rPr>
          <w:rFonts w:asciiTheme="minorHAnsi" w:hAnsiTheme="minorHAnsi" w:cstheme="minorHAnsi"/>
          <w:szCs w:val="24"/>
        </w:rPr>
        <w:t>ih</w:t>
      </w:r>
      <w:r w:rsidRPr="009F67C8">
        <w:rPr>
          <w:rFonts w:asciiTheme="minorHAnsi" w:hAnsiTheme="minorHAnsi" w:cstheme="minorHAnsi"/>
          <w:szCs w:val="24"/>
        </w:rPr>
        <w:t xml:space="preserve"> prišlo do znatnega osipa usposobljenega kadra, ki </w:t>
      </w:r>
      <w:r w:rsidR="00711F78">
        <w:rPr>
          <w:rFonts w:asciiTheme="minorHAnsi" w:hAnsiTheme="minorHAnsi" w:cstheme="minorHAnsi"/>
          <w:szCs w:val="24"/>
        </w:rPr>
        <w:t xml:space="preserve">ga </w:t>
      </w:r>
      <w:r w:rsidRPr="009F67C8">
        <w:rPr>
          <w:rFonts w:asciiTheme="minorHAnsi" w:hAnsiTheme="minorHAnsi" w:cstheme="minorHAnsi"/>
          <w:szCs w:val="24"/>
        </w:rPr>
        <w:t>bo kratk</w:t>
      </w:r>
      <w:r w:rsidR="00711F78">
        <w:rPr>
          <w:rFonts w:asciiTheme="minorHAnsi" w:hAnsiTheme="minorHAnsi" w:cstheme="minorHAnsi"/>
          <w:szCs w:val="24"/>
        </w:rPr>
        <w:t>oročno</w:t>
      </w:r>
      <w:r w:rsidRPr="009F67C8">
        <w:rPr>
          <w:rFonts w:asciiTheme="minorHAnsi" w:hAnsiTheme="minorHAnsi" w:cstheme="minorHAnsi"/>
          <w:szCs w:val="24"/>
        </w:rPr>
        <w:t xml:space="preserve"> težko nadomest</w:t>
      </w:r>
      <w:r w:rsidR="00711F78">
        <w:rPr>
          <w:rFonts w:asciiTheme="minorHAnsi" w:hAnsiTheme="minorHAnsi" w:cstheme="minorHAnsi"/>
          <w:szCs w:val="24"/>
        </w:rPr>
        <w:t>iti</w:t>
      </w:r>
      <w:r w:rsidRPr="009F67C8">
        <w:rPr>
          <w:rFonts w:asciiTheme="minorHAnsi" w:hAnsiTheme="minorHAnsi" w:cstheme="minorHAnsi"/>
          <w:szCs w:val="24"/>
        </w:rPr>
        <w:t xml:space="preserve">. Državnemu odvetništvu RS je tako naložena </w:t>
      </w:r>
      <w:r w:rsidRPr="009F67C8">
        <w:rPr>
          <w:rFonts w:asciiTheme="minorHAnsi" w:eastAsia="Times New Roman" w:hAnsiTheme="minorHAnsi" w:cstheme="minorHAnsi"/>
          <w:szCs w:val="24"/>
        </w:rPr>
        <w:t xml:space="preserve">odgovornost, da sprejme ukrepe </w:t>
      </w:r>
      <w:r w:rsidR="00711F78">
        <w:rPr>
          <w:rFonts w:asciiTheme="minorHAnsi" w:eastAsia="Times New Roman" w:hAnsiTheme="minorHAnsi" w:cstheme="minorHAnsi"/>
          <w:szCs w:val="24"/>
        </w:rPr>
        <w:t>in</w:t>
      </w:r>
      <w:r w:rsidR="00711F78" w:rsidRPr="009F67C8">
        <w:rPr>
          <w:rFonts w:asciiTheme="minorHAnsi" w:eastAsia="Times New Roman" w:hAnsiTheme="minorHAnsi" w:cstheme="minorHAnsi"/>
          <w:szCs w:val="24"/>
        </w:rPr>
        <w:t xml:space="preserve"> </w:t>
      </w:r>
      <w:r w:rsidRPr="009F67C8">
        <w:rPr>
          <w:rFonts w:asciiTheme="minorHAnsi" w:eastAsia="Times New Roman" w:hAnsiTheme="minorHAnsi" w:cstheme="minorHAnsi"/>
          <w:szCs w:val="24"/>
        </w:rPr>
        <w:t xml:space="preserve">izvede </w:t>
      </w:r>
      <w:r w:rsidR="003E7E4D">
        <w:rPr>
          <w:rFonts w:asciiTheme="minorHAnsi" w:eastAsia="Times New Roman" w:hAnsiTheme="minorHAnsi" w:cstheme="minorHAnsi"/>
          <w:szCs w:val="24"/>
        </w:rPr>
        <w:t>dejavnost</w:t>
      </w:r>
      <w:r w:rsidRPr="009F67C8">
        <w:rPr>
          <w:rFonts w:asciiTheme="minorHAnsi" w:eastAsia="Times New Roman" w:hAnsiTheme="minorHAnsi" w:cstheme="minorHAnsi"/>
          <w:szCs w:val="24"/>
        </w:rPr>
        <w:t>i, s katerimi bo pravočasno poskrbljeno</w:t>
      </w:r>
      <w:r w:rsidRPr="009F67C8">
        <w:rPr>
          <w:rFonts w:asciiTheme="minorHAnsi" w:hAnsiTheme="minorHAnsi" w:cstheme="minorHAnsi"/>
          <w:szCs w:val="24"/>
        </w:rPr>
        <w:t>, da se bodo lahko njegove naloge in pristojnosti tudi v prihodnosti opravljale v skladu z najvišjimi strokovnimi in p</w:t>
      </w:r>
      <w:r w:rsidR="00711F78">
        <w:rPr>
          <w:rFonts w:asciiTheme="minorHAnsi" w:hAnsiTheme="minorHAnsi" w:cstheme="minorHAnsi"/>
          <w:szCs w:val="24"/>
        </w:rPr>
        <w:t>oklic</w:t>
      </w:r>
      <w:r w:rsidRPr="009F67C8">
        <w:rPr>
          <w:rFonts w:asciiTheme="minorHAnsi" w:hAnsiTheme="minorHAnsi" w:cstheme="minorHAnsi"/>
          <w:szCs w:val="24"/>
        </w:rPr>
        <w:t xml:space="preserve">nimi standardi. Ob zavedanju vseh izzivov, ki so povezani z zagotavljanjem kontinuitete strokovnega kadra, </w:t>
      </w:r>
      <w:r w:rsidRPr="009F67C8">
        <w:rPr>
          <w:rFonts w:asciiTheme="minorHAnsi" w:hAnsiTheme="minorHAnsi" w:cstheme="minorHAnsi"/>
        </w:rPr>
        <w:t xml:space="preserve">je bila v letu 2023 ustanovljena delovna skupina, katere naloga je, da ob upoštevanju vrste in obsega opravil, ki jih zahteva izvajanje nalog, ki jih na Državnem odvetništvu RS izvajajo višji državni odvetniki, državni odvetniki, kandidati za državne odvetnike in pravniki, pripravi </w:t>
      </w:r>
      <w:r w:rsidR="00711F78">
        <w:rPr>
          <w:rFonts w:asciiTheme="minorHAnsi" w:hAnsiTheme="minorHAnsi" w:cstheme="minorHAnsi"/>
        </w:rPr>
        <w:t>merila</w:t>
      </w:r>
      <w:r w:rsidR="00711F78" w:rsidRPr="009F67C8">
        <w:rPr>
          <w:rFonts w:asciiTheme="minorHAnsi" w:hAnsiTheme="minorHAnsi" w:cstheme="minorHAnsi"/>
        </w:rPr>
        <w:t xml:space="preserve"> </w:t>
      </w:r>
      <w:r w:rsidRPr="009F67C8">
        <w:rPr>
          <w:rFonts w:asciiTheme="minorHAnsi" w:hAnsiTheme="minorHAnsi" w:cstheme="minorHAnsi"/>
        </w:rPr>
        <w:t>za določitev zahtevnosti posameznih nalog oziroma sklopov nalog ter najnižj</w:t>
      </w:r>
      <w:r w:rsidR="00711F78">
        <w:rPr>
          <w:rFonts w:asciiTheme="minorHAnsi" w:hAnsiTheme="minorHAnsi" w:cstheme="minorHAnsi"/>
        </w:rPr>
        <w:t>ega</w:t>
      </w:r>
      <w:r w:rsidRPr="009F67C8">
        <w:rPr>
          <w:rFonts w:asciiTheme="minorHAnsi" w:hAnsiTheme="minorHAnsi" w:cstheme="minorHAnsi"/>
        </w:rPr>
        <w:t xml:space="preserve"> naziv</w:t>
      </w:r>
      <w:r w:rsidR="00711F78">
        <w:rPr>
          <w:rFonts w:asciiTheme="minorHAnsi" w:hAnsiTheme="minorHAnsi" w:cstheme="minorHAnsi"/>
        </w:rPr>
        <w:t>a</w:t>
      </w:r>
      <w:r w:rsidRPr="009F67C8">
        <w:rPr>
          <w:rFonts w:asciiTheme="minorHAnsi" w:hAnsiTheme="minorHAnsi" w:cstheme="minorHAnsi"/>
        </w:rPr>
        <w:t xml:space="preserve"> strokovnega kadra, ki posamezne naloge oziroma sklop nalog lahko opravlja, pripravi </w:t>
      </w:r>
      <w:r w:rsidR="00711F78">
        <w:rPr>
          <w:rFonts w:asciiTheme="minorHAnsi" w:hAnsiTheme="minorHAnsi" w:cstheme="minorHAnsi"/>
        </w:rPr>
        <w:t>merila glede</w:t>
      </w:r>
      <w:r w:rsidR="00711F78" w:rsidRPr="009F67C8">
        <w:rPr>
          <w:rFonts w:asciiTheme="minorHAnsi" w:hAnsiTheme="minorHAnsi" w:cstheme="minorHAnsi"/>
        </w:rPr>
        <w:t xml:space="preserve"> </w:t>
      </w:r>
      <w:r w:rsidRPr="009F67C8">
        <w:rPr>
          <w:rFonts w:asciiTheme="minorHAnsi" w:hAnsiTheme="minorHAnsi" w:cstheme="minorHAnsi"/>
        </w:rPr>
        <w:t xml:space="preserve">obremenjenosti </w:t>
      </w:r>
      <w:r w:rsidRPr="009F67C8">
        <w:rPr>
          <w:rFonts w:asciiTheme="minorHAnsi" w:hAnsiTheme="minorHAnsi" w:cstheme="minorHAnsi"/>
        </w:rPr>
        <w:lastRenderedPageBreak/>
        <w:t xml:space="preserve">za posamezni profil strokovnega kadra in na tej podlagi izdela oceno potrebne kadrovske strukture strokovnega kadra na Državnem odvetništvu </w:t>
      </w:r>
      <w:r w:rsidR="00711F78">
        <w:rPr>
          <w:rFonts w:asciiTheme="minorHAnsi" w:hAnsiTheme="minorHAnsi" w:cstheme="minorHAnsi"/>
        </w:rPr>
        <w:t xml:space="preserve">RS </w:t>
      </w:r>
      <w:r w:rsidRPr="009F67C8">
        <w:rPr>
          <w:rFonts w:asciiTheme="minorHAnsi" w:hAnsiTheme="minorHAnsi" w:cstheme="minorHAnsi"/>
        </w:rPr>
        <w:t xml:space="preserve">za obdobje prihodnjih petih let. </w:t>
      </w:r>
    </w:p>
    <w:p w14:paraId="786D15AE" w14:textId="77777777" w:rsidR="00F972D9" w:rsidRPr="009F67C8" w:rsidRDefault="00F972D9" w:rsidP="00F972D9">
      <w:pPr>
        <w:overflowPunct w:val="0"/>
        <w:autoSpaceDE w:val="0"/>
        <w:autoSpaceDN w:val="0"/>
        <w:adjustRightInd w:val="0"/>
        <w:spacing w:after="0" w:line="240" w:lineRule="auto"/>
        <w:jc w:val="both"/>
        <w:textAlignment w:val="baseline"/>
        <w:rPr>
          <w:rFonts w:asciiTheme="minorHAnsi" w:hAnsiTheme="minorHAnsi" w:cstheme="minorHAnsi"/>
        </w:rPr>
      </w:pPr>
    </w:p>
    <w:p w14:paraId="0BE5AAC0" w14:textId="45E76EB7" w:rsidR="00F972D9"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Kot je že bilo poudarjeno, je na Državnem odvetništvu RS posebna skrb namenjena prenosu znanja že uveljavljeni</w:t>
      </w:r>
      <w:r w:rsidR="00711F78">
        <w:rPr>
          <w:rFonts w:asciiTheme="minorHAnsi" w:hAnsiTheme="minorHAnsi" w:cstheme="minorHAnsi"/>
          <w:szCs w:val="24"/>
        </w:rPr>
        <w:t>h</w:t>
      </w:r>
      <w:r w:rsidRPr="009F67C8">
        <w:rPr>
          <w:rFonts w:asciiTheme="minorHAnsi" w:hAnsiTheme="minorHAnsi" w:cstheme="minorHAnsi"/>
          <w:szCs w:val="24"/>
        </w:rPr>
        <w:t xml:space="preserve"> in izkušeni</w:t>
      </w:r>
      <w:r w:rsidR="00711F78">
        <w:rPr>
          <w:rFonts w:asciiTheme="minorHAnsi" w:hAnsiTheme="minorHAnsi" w:cstheme="minorHAnsi"/>
          <w:szCs w:val="24"/>
        </w:rPr>
        <w:t>h</w:t>
      </w:r>
      <w:r w:rsidRPr="009F67C8">
        <w:rPr>
          <w:rFonts w:asciiTheme="minorHAnsi" w:hAnsiTheme="minorHAnsi" w:cstheme="minorHAnsi"/>
          <w:szCs w:val="24"/>
        </w:rPr>
        <w:t xml:space="preserve"> zaposleni</w:t>
      </w:r>
      <w:r w:rsidR="00711F78">
        <w:rPr>
          <w:rFonts w:asciiTheme="minorHAnsi" w:hAnsiTheme="minorHAnsi" w:cstheme="minorHAnsi"/>
          <w:szCs w:val="24"/>
        </w:rPr>
        <w:t>h</w:t>
      </w:r>
      <w:r w:rsidRPr="009F67C8">
        <w:rPr>
          <w:rFonts w:asciiTheme="minorHAnsi" w:hAnsiTheme="minorHAnsi" w:cstheme="minorHAnsi"/>
          <w:szCs w:val="24"/>
        </w:rPr>
        <w:t xml:space="preserve"> na mlajši </w:t>
      </w:r>
      <w:r w:rsidR="00711F78">
        <w:rPr>
          <w:rFonts w:asciiTheme="minorHAnsi" w:hAnsiTheme="minorHAnsi" w:cstheme="minorHAnsi"/>
          <w:szCs w:val="24"/>
        </w:rPr>
        <w:t>obetavni</w:t>
      </w:r>
      <w:r w:rsidR="00711F78" w:rsidRPr="009F67C8">
        <w:rPr>
          <w:rFonts w:asciiTheme="minorHAnsi" w:hAnsiTheme="minorHAnsi" w:cstheme="minorHAnsi"/>
          <w:szCs w:val="24"/>
        </w:rPr>
        <w:t xml:space="preserve"> </w:t>
      </w:r>
      <w:r w:rsidRPr="009F67C8">
        <w:rPr>
          <w:rFonts w:asciiTheme="minorHAnsi" w:hAnsiTheme="minorHAnsi" w:cstheme="minorHAnsi"/>
          <w:szCs w:val="24"/>
        </w:rPr>
        <w:t>kader ter vlaganj</w:t>
      </w:r>
      <w:r w:rsidR="00711F78">
        <w:rPr>
          <w:rFonts w:asciiTheme="minorHAnsi" w:hAnsiTheme="minorHAnsi" w:cstheme="minorHAnsi"/>
          <w:szCs w:val="24"/>
        </w:rPr>
        <w:t>u</w:t>
      </w:r>
      <w:r w:rsidRPr="009F67C8">
        <w:rPr>
          <w:rFonts w:asciiTheme="minorHAnsi" w:hAnsiTheme="minorHAnsi" w:cstheme="minorHAnsi"/>
          <w:szCs w:val="24"/>
        </w:rPr>
        <w:t xml:space="preserve"> v razvoj tega kadra. Vključevanje kandidatov za državnega odvetnika v obravnavo določene vrste zadev, zadev določenih temeljev oziroma zadev do določene vrednosti na posameznih oddelkih ter vključevanje v pripravo strokovnih podlag za delo državnih odvetnikov pa je treba še okrepiti in jim s tem o</w:t>
      </w:r>
      <w:r w:rsidRPr="009F67C8">
        <w:rPr>
          <w:rFonts w:asciiTheme="minorHAnsi" w:eastAsia="Times New Roman" w:hAnsiTheme="minorHAnsi" w:cstheme="minorHAnsi"/>
          <w:szCs w:val="24"/>
        </w:rPr>
        <w:t>mogočiti pogoje za stalen in zadosten strokovni napredek ter urjenje v samostojnosti in odgovornosti, v</w:t>
      </w:r>
      <w:r w:rsidRPr="009F67C8">
        <w:rPr>
          <w:rFonts w:asciiTheme="minorHAnsi" w:hAnsiTheme="minorHAnsi" w:cstheme="minorHAnsi"/>
          <w:szCs w:val="24"/>
        </w:rPr>
        <w:t xml:space="preserve"> nadaljevanju njihove zaposlitve na Državnem odvetništvu RS pa najboljšim </w:t>
      </w:r>
      <w:r w:rsidR="00711F78">
        <w:rPr>
          <w:rFonts w:asciiTheme="minorHAnsi" w:hAnsiTheme="minorHAnsi" w:cstheme="minorHAnsi"/>
          <w:szCs w:val="24"/>
        </w:rPr>
        <w:t>o</w:t>
      </w:r>
      <w:r w:rsidRPr="009F67C8">
        <w:rPr>
          <w:rFonts w:asciiTheme="minorHAnsi" w:hAnsiTheme="minorHAnsi" w:cstheme="minorHAnsi"/>
          <w:szCs w:val="24"/>
        </w:rPr>
        <w:t xml:space="preserve">d njih omogočiti tudi ustrezen karierni napredek. </w:t>
      </w:r>
    </w:p>
    <w:p w14:paraId="6B08585C" w14:textId="77777777" w:rsidR="00602958" w:rsidRPr="009F67C8" w:rsidRDefault="00602958" w:rsidP="00F972D9">
      <w:pPr>
        <w:spacing w:after="0" w:line="240" w:lineRule="auto"/>
        <w:jc w:val="both"/>
        <w:rPr>
          <w:rFonts w:asciiTheme="minorHAnsi" w:hAnsiTheme="minorHAnsi" w:cstheme="minorHAnsi"/>
          <w:szCs w:val="24"/>
        </w:rPr>
      </w:pPr>
    </w:p>
    <w:p w14:paraId="5F01D9F2" w14:textId="456897AF" w:rsidR="00F972D9" w:rsidRDefault="00F972D9" w:rsidP="00F972D9">
      <w:pPr>
        <w:overflowPunct w:val="0"/>
        <w:autoSpaceDE w:val="0"/>
        <w:autoSpaceDN w:val="0"/>
        <w:adjustRightInd w:val="0"/>
        <w:spacing w:after="0" w:line="240" w:lineRule="auto"/>
        <w:jc w:val="both"/>
        <w:textAlignment w:val="baseline"/>
        <w:rPr>
          <w:rFonts w:asciiTheme="minorHAnsi" w:hAnsiTheme="minorHAnsi" w:cstheme="minorHAnsi"/>
        </w:rPr>
      </w:pPr>
      <w:r w:rsidRPr="009F67C8">
        <w:rPr>
          <w:rFonts w:asciiTheme="minorHAnsi" w:hAnsiTheme="minorHAnsi" w:cstheme="minorHAnsi"/>
        </w:rPr>
        <w:t>Zaradi zagotavljanja enakopravnih izhodiščnih položajev na poti kariernega napredka je na Državnem odvetništvu RS v uporabi »Koncept poenotenega delovanja kandidatov za državnega odvetnika«. Skladno z določbami ZDOdv kandidati za državne odvetnike pripravljajo strokovne podlage za delo državnih odvetnikov, nadomeščajo državne odvetnike pri zastopanju pred splošnimi sodišči prve stopnje, delovnimi in socialnimi sodišči prve stopnje ter upravnimi organi prve stopnje, spremljajo in proučujejo prakso sodišč in arbitraž ter opravljajo druge strokovne naloge po navodilu državnih odvetnikov. I</w:t>
      </w:r>
      <w:r w:rsidR="0022428A">
        <w:rPr>
          <w:rFonts w:asciiTheme="minorHAnsi" w:hAnsiTheme="minorHAnsi" w:cstheme="minorHAnsi"/>
        </w:rPr>
        <w:t>zvajanje pravil</w:t>
      </w:r>
      <w:r w:rsidRPr="009F67C8">
        <w:rPr>
          <w:rFonts w:asciiTheme="minorHAnsi" w:hAnsiTheme="minorHAnsi" w:cstheme="minorHAnsi"/>
        </w:rPr>
        <w:t xml:space="preserve"> v praksi je zaradi </w:t>
      </w:r>
      <w:r w:rsidRPr="009F67C8">
        <w:rPr>
          <w:rFonts w:asciiTheme="minorHAnsi" w:hAnsiTheme="minorHAnsi" w:cstheme="minorHAnsi"/>
          <w:szCs w:val="24"/>
        </w:rPr>
        <w:t xml:space="preserve">razlik v organiziranosti med sedežem državnega odvetništva in zunanjimi oddelki oziroma upoštevaje različne kadrovske zasedbe oziroma kadrovske strukture posameznih oddelkov ter s tem povezane razdelitve nalog </w:t>
      </w:r>
      <w:r w:rsidRPr="009F67C8">
        <w:rPr>
          <w:rFonts w:asciiTheme="minorHAnsi" w:hAnsiTheme="minorHAnsi" w:cstheme="minorHAnsi"/>
        </w:rPr>
        <w:t xml:space="preserve">prepuščena posameznim vodjem oddelkov, ki so odgovorni za organizacijo in nemoten potek dela, vendar pa je bilo hkrati ugotovljeno, da je znotraj Državnega odvetništva RS kljub posebnostim v poslovnih procesih posameznih oddelkov kandidate za državne odvetnike treba obravnavati enotno in jim zagotoviti primerljive položaje glede obsega in vsebine dela </w:t>
      </w:r>
      <w:r w:rsidRPr="009F67C8">
        <w:rPr>
          <w:rFonts w:asciiTheme="minorHAnsi" w:hAnsiTheme="minorHAnsi" w:cstheme="minorHAnsi"/>
          <w:szCs w:val="24"/>
        </w:rPr>
        <w:t xml:space="preserve">(določitev pravnih področij oziroma temeljev zadev in obsega pripada zadev oziroma vključenosti na posamezne sezname dodeljevanja zadev) </w:t>
      </w:r>
      <w:r w:rsidRPr="009F67C8">
        <w:rPr>
          <w:rFonts w:asciiTheme="minorHAnsi" w:hAnsiTheme="minorHAnsi" w:cstheme="minorHAnsi"/>
        </w:rPr>
        <w:t>ter stopnje samostojnosti in prevzemanja odgovornosti (določitev vsebine pooblastila za nadomeščanje državnih odvetnikov pri opravljanju nalog zastopanja).</w:t>
      </w:r>
    </w:p>
    <w:p w14:paraId="53C2D074" w14:textId="77777777" w:rsidR="00602958" w:rsidRPr="009F67C8" w:rsidRDefault="00602958" w:rsidP="00F972D9">
      <w:pPr>
        <w:overflowPunct w:val="0"/>
        <w:autoSpaceDE w:val="0"/>
        <w:autoSpaceDN w:val="0"/>
        <w:adjustRightInd w:val="0"/>
        <w:spacing w:after="0" w:line="240" w:lineRule="auto"/>
        <w:jc w:val="both"/>
        <w:textAlignment w:val="baseline"/>
        <w:rPr>
          <w:rFonts w:asciiTheme="minorHAnsi" w:hAnsiTheme="minorHAnsi" w:cstheme="minorHAnsi"/>
        </w:rPr>
      </w:pPr>
    </w:p>
    <w:p w14:paraId="6512FB4B" w14:textId="3C702EA9" w:rsidR="00F972D9" w:rsidRPr="009F67C8" w:rsidRDefault="00F972D9" w:rsidP="00602958">
      <w:pPr>
        <w:pStyle w:val="Naslov6"/>
        <w:spacing w:before="0" w:line="240" w:lineRule="auto"/>
        <w:ind w:left="737" w:hanging="737"/>
        <w:rPr>
          <w:rFonts w:asciiTheme="minorHAnsi" w:hAnsiTheme="minorHAnsi" w:cstheme="minorHAnsi"/>
          <w:lang w:eastAsia="sl-SI"/>
        </w:rPr>
      </w:pPr>
      <w:bookmarkStart w:id="52" w:name="_Toc168844775"/>
      <w:r w:rsidRPr="009F67C8">
        <w:rPr>
          <w:rFonts w:asciiTheme="minorHAnsi" w:hAnsiTheme="minorHAnsi" w:cstheme="minorHAnsi"/>
          <w:lang w:eastAsia="sl-SI"/>
        </w:rPr>
        <w:t xml:space="preserve">4.1.3.5 Nova področja in novi </w:t>
      </w:r>
      <w:r w:rsidR="0022428A">
        <w:rPr>
          <w:rFonts w:asciiTheme="minorHAnsi" w:hAnsiTheme="minorHAnsi" w:cstheme="minorHAnsi"/>
          <w:lang w:eastAsia="sl-SI"/>
        </w:rPr>
        <w:t>načini</w:t>
      </w:r>
      <w:r w:rsidRPr="009F67C8">
        <w:rPr>
          <w:rFonts w:asciiTheme="minorHAnsi" w:hAnsiTheme="minorHAnsi" w:cstheme="minorHAnsi"/>
          <w:lang w:eastAsia="sl-SI"/>
        </w:rPr>
        <w:t xml:space="preserve"> organizacij</w:t>
      </w:r>
      <w:r w:rsidR="0022428A">
        <w:rPr>
          <w:rFonts w:asciiTheme="minorHAnsi" w:hAnsiTheme="minorHAnsi" w:cstheme="minorHAnsi"/>
          <w:lang w:eastAsia="sl-SI"/>
        </w:rPr>
        <w:t>e</w:t>
      </w:r>
      <w:r w:rsidRPr="009F67C8">
        <w:rPr>
          <w:rFonts w:asciiTheme="minorHAnsi" w:hAnsiTheme="minorHAnsi" w:cstheme="minorHAnsi"/>
          <w:lang w:eastAsia="sl-SI"/>
        </w:rPr>
        <w:t xml:space="preserve"> dela pri vključevanj</w:t>
      </w:r>
      <w:r w:rsidR="00796E18">
        <w:rPr>
          <w:rFonts w:asciiTheme="minorHAnsi" w:hAnsiTheme="minorHAnsi" w:cstheme="minorHAnsi"/>
          <w:lang w:eastAsia="sl-SI"/>
        </w:rPr>
        <w:t>u</w:t>
      </w:r>
      <w:r w:rsidRPr="009F67C8">
        <w:rPr>
          <w:rFonts w:asciiTheme="minorHAnsi" w:hAnsiTheme="minorHAnsi" w:cstheme="minorHAnsi"/>
          <w:lang w:eastAsia="sl-SI"/>
        </w:rPr>
        <w:t xml:space="preserve"> kandidatov za državnega odvetnika v pripravo strokovnih podlag za izvajanje nalog Državnega odvetništva RS</w:t>
      </w:r>
      <w:bookmarkEnd w:id="52"/>
      <w:r w:rsidRPr="009F67C8">
        <w:rPr>
          <w:rFonts w:asciiTheme="minorHAnsi" w:hAnsiTheme="minorHAnsi" w:cstheme="minorHAnsi"/>
          <w:lang w:eastAsia="sl-SI"/>
        </w:rPr>
        <w:t xml:space="preserve"> </w:t>
      </w:r>
    </w:p>
    <w:p w14:paraId="243F590B" w14:textId="77777777" w:rsidR="00F972D9" w:rsidRPr="009F67C8" w:rsidRDefault="00F972D9" w:rsidP="00F972D9">
      <w:pPr>
        <w:spacing w:after="0" w:line="240" w:lineRule="auto"/>
        <w:jc w:val="both"/>
        <w:rPr>
          <w:rFonts w:asciiTheme="minorHAnsi" w:hAnsiTheme="minorHAnsi" w:cstheme="minorHAnsi"/>
          <w:b/>
          <w:bCs/>
          <w:color w:val="007466"/>
          <w:szCs w:val="20"/>
          <w:lang w:eastAsia="sl-SI"/>
        </w:rPr>
      </w:pPr>
    </w:p>
    <w:p w14:paraId="2D47CAF2" w14:textId="3B501F19" w:rsidR="00F972D9" w:rsidRPr="009F67C8" w:rsidRDefault="00F972D9" w:rsidP="00F972D9">
      <w:pPr>
        <w:spacing w:after="0" w:line="240" w:lineRule="auto"/>
        <w:jc w:val="both"/>
        <w:rPr>
          <w:rFonts w:asciiTheme="minorHAnsi" w:eastAsia="Calibri" w:hAnsiTheme="minorHAnsi" w:cstheme="minorHAnsi"/>
          <w:szCs w:val="24"/>
        </w:rPr>
      </w:pPr>
      <w:r w:rsidRPr="009F67C8">
        <w:rPr>
          <w:rFonts w:asciiTheme="minorHAnsi" w:eastAsia="Times New Roman" w:hAnsiTheme="minorHAnsi" w:cstheme="minorHAnsi"/>
          <w:szCs w:val="24"/>
        </w:rPr>
        <w:t xml:space="preserve">Ni treba posebej poudarjati, da je svetovalna funkcija Državnega odvetništva RS strokovno izjemno zahtevna naloga, saj se zahteve za oblikovanje pravnih mnenj nanašajo na različna pravna področja in različne vsebine ter problematiko urejanja varstva premoženjskih pravic Republike Slovenije. Preventivnemu delovanju v vlogi varuha premoženjskih koristi in interesov Republike Slovenije ter v tem okviru svetovalni funkciji pri razjasnitvi pravno konfliktnih situacij še pred začetkom sodnih in drugih postopkov Državno odvetništvo RS v zadnjih letih namenja posebno pozornost. Da bi lahko </w:t>
      </w:r>
      <w:r w:rsidRPr="009F67C8">
        <w:rPr>
          <w:rFonts w:asciiTheme="minorHAnsi" w:hAnsiTheme="minorHAnsi" w:cstheme="minorHAnsi"/>
          <w:szCs w:val="24"/>
        </w:rPr>
        <w:t>v prihodnje svojo svetovalno vlogo okrepilo še na učinkovit</w:t>
      </w:r>
      <w:r w:rsidR="00465541">
        <w:rPr>
          <w:rFonts w:asciiTheme="minorHAnsi" w:hAnsiTheme="minorHAnsi" w:cstheme="minorHAnsi"/>
          <w:szCs w:val="24"/>
        </w:rPr>
        <w:t>ejši</w:t>
      </w:r>
      <w:r w:rsidRPr="009F67C8">
        <w:rPr>
          <w:rFonts w:asciiTheme="minorHAnsi" w:hAnsiTheme="minorHAnsi" w:cstheme="minorHAnsi"/>
          <w:szCs w:val="24"/>
        </w:rPr>
        <w:t xml:space="preserve"> način, tj. predvsem z bolj usmerjenim in poenotenim svetovanjem pred sklenitvijo posameznega pravnega posla oziroma prek vnaprejšnje uskladitve standardnih pogodbenih določil, je Državno odvetništvo RS</w:t>
      </w:r>
      <w:r w:rsidRPr="009F67C8">
        <w:rPr>
          <w:rFonts w:asciiTheme="minorHAnsi" w:eastAsia="Calibri" w:hAnsiTheme="minorHAnsi" w:cstheme="minorHAnsi"/>
          <w:szCs w:val="24"/>
        </w:rPr>
        <w:t xml:space="preserve"> oblikovalo idejo o krepitvi svetovalne funkcije na sistemski ravni prek izdelave smernic za oblikovanje tipskih pogodbenih vsebin, ki bodo izdelane bodisi glede na posamezni pravni institut bodisi glede na vrsto pogodbe, kjer bo to mogoče in smiselno. </w:t>
      </w:r>
      <w:r w:rsidRPr="009F67C8">
        <w:rPr>
          <w:rFonts w:asciiTheme="minorHAnsi" w:hAnsiTheme="minorHAnsi" w:cstheme="minorHAnsi"/>
          <w:szCs w:val="24"/>
        </w:rPr>
        <w:t xml:space="preserve">V dosedanji praksi izdelave pravnih mnenj je </w:t>
      </w:r>
      <w:r w:rsidRPr="009F67C8">
        <w:rPr>
          <w:rFonts w:asciiTheme="minorHAnsi" w:hAnsiTheme="minorHAnsi" w:cstheme="minorHAnsi"/>
          <w:szCs w:val="24"/>
        </w:rPr>
        <w:lastRenderedPageBreak/>
        <w:t xml:space="preserve">bilo namreč ugotovljeno, da se vsebina pogodb v nekaterih delih pogosto ponavlja, prav tako se, predvsem v zvezi z istim tipom pogodbe, pogosto odpirajo enake ali vsaj podobne dileme. V smernicah bi bile med drugim vsebovane informacije o vseh pravno relevantnih predpisih, o bistvenih elementih, ki jih mora vsebovati </w:t>
      </w:r>
      <w:r w:rsidR="00465541">
        <w:rPr>
          <w:rFonts w:asciiTheme="minorHAnsi" w:hAnsiTheme="minorHAnsi" w:cstheme="minorHAnsi"/>
          <w:szCs w:val="24"/>
        </w:rPr>
        <w:t>posamez</w:t>
      </w:r>
      <w:r w:rsidRPr="009F67C8">
        <w:rPr>
          <w:rFonts w:asciiTheme="minorHAnsi" w:hAnsiTheme="minorHAnsi" w:cstheme="minorHAnsi"/>
          <w:szCs w:val="24"/>
        </w:rPr>
        <w:t xml:space="preserve">na pogodbena vsebina, o morebitnih pasteh posameznih pogodbenih določil, na podlagi pravne teorije in sodne prakse bi bilo opozorjeno tudi na najpogostejša tveganja v praksi ter </w:t>
      </w:r>
      <w:r w:rsidR="00465541">
        <w:rPr>
          <w:rFonts w:asciiTheme="minorHAnsi" w:hAnsiTheme="minorHAnsi" w:cstheme="minorHAnsi"/>
          <w:szCs w:val="24"/>
        </w:rPr>
        <w:t xml:space="preserve">bi bile </w:t>
      </w:r>
      <w:r w:rsidRPr="009F67C8">
        <w:rPr>
          <w:rFonts w:asciiTheme="minorHAnsi" w:hAnsiTheme="minorHAnsi" w:cstheme="minorHAnsi"/>
          <w:szCs w:val="24"/>
        </w:rPr>
        <w:t xml:space="preserve">predlagane ustrezne rešitve glede tistih pogodb oziroma delov pogodb, kjer se besedilo lahko dejansko poenoti in tipizira. </w:t>
      </w:r>
    </w:p>
    <w:p w14:paraId="3641787C" w14:textId="77777777" w:rsidR="00F972D9" w:rsidRPr="009F67C8" w:rsidRDefault="00F972D9" w:rsidP="00F972D9">
      <w:pPr>
        <w:spacing w:after="0" w:line="240" w:lineRule="auto"/>
        <w:jc w:val="both"/>
        <w:rPr>
          <w:rFonts w:asciiTheme="minorHAnsi" w:eastAsia="Calibri" w:hAnsiTheme="minorHAnsi" w:cstheme="minorHAnsi"/>
          <w:szCs w:val="24"/>
        </w:rPr>
      </w:pPr>
    </w:p>
    <w:p w14:paraId="08B80D55" w14:textId="3FCC6754" w:rsidR="00F972D9" w:rsidRPr="009F67C8" w:rsidRDefault="00F972D9" w:rsidP="00F972D9">
      <w:pPr>
        <w:spacing w:after="0" w:line="240" w:lineRule="auto"/>
        <w:jc w:val="both"/>
        <w:rPr>
          <w:rFonts w:asciiTheme="minorHAnsi" w:eastAsia="Calibri" w:hAnsiTheme="minorHAnsi" w:cstheme="minorHAnsi"/>
          <w:szCs w:val="24"/>
        </w:rPr>
      </w:pPr>
      <w:r w:rsidRPr="009F67C8">
        <w:rPr>
          <w:rFonts w:asciiTheme="minorHAnsi" w:eastAsia="Calibri" w:hAnsiTheme="minorHAnsi" w:cstheme="minorHAnsi"/>
          <w:szCs w:val="24"/>
        </w:rPr>
        <w:t xml:space="preserve">Državno odvetništvo RS meni, da se lahko z </w:t>
      </w:r>
      <w:r w:rsidR="00465541">
        <w:rPr>
          <w:rFonts w:asciiTheme="minorHAnsi" w:eastAsia="Calibri" w:hAnsiTheme="minorHAnsi" w:cstheme="minorHAnsi"/>
          <w:szCs w:val="24"/>
        </w:rPr>
        <w:t>uresničitvijo</w:t>
      </w:r>
      <w:r w:rsidR="00465541" w:rsidRPr="009F67C8">
        <w:rPr>
          <w:rFonts w:asciiTheme="minorHAnsi" w:eastAsia="Calibri" w:hAnsiTheme="minorHAnsi" w:cstheme="minorHAnsi"/>
          <w:szCs w:val="24"/>
        </w:rPr>
        <w:t xml:space="preserve"> </w:t>
      </w:r>
      <w:r w:rsidRPr="009F67C8">
        <w:rPr>
          <w:rFonts w:asciiTheme="minorHAnsi" w:eastAsia="Calibri" w:hAnsiTheme="minorHAnsi" w:cstheme="minorHAnsi"/>
          <w:szCs w:val="24"/>
        </w:rPr>
        <w:t xml:space="preserve">tega projekta njegova svetovalna funkcija optimizira. Državnim organom bo namreč po eni strani ponujena splošna pomoč pri sklepanju pogodb, ki jo bodo državni organi uporabili v obsegu in glede vsebin, ki jih bodo glede na svoje potrebe lahko določili sami, po drugi strani pa jim bo pomoč Državnega odvetništva RS na voljo glede specifičnih pravnih dilem v zvezi s </w:t>
      </w:r>
      <w:r w:rsidR="00C702FE">
        <w:rPr>
          <w:rFonts w:asciiTheme="minorHAnsi" w:eastAsia="Calibri" w:hAnsiTheme="minorHAnsi" w:cstheme="minorHAnsi"/>
          <w:szCs w:val="24"/>
        </w:rPr>
        <w:t>posamez</w:t>
      </w:r>
      <w:r w:rsidRPr="009F67C8">
        <w:rPr>
          <w:rFonts w:asciiTheme="minorHAnsi" w:eastAsia="Calibri" w:hAnsiTheme="minorHAnsi" w:cstheme="minorHAnsi"/>
          <w:szCs w:val="24"/>
        </w:rPr>
        <w:t xml:space="preserve">nim pravnim poslom. </w:t>
      </w:r>
    </w:p>
    <w:p w14:paraId="17E43904" w14:textId="3F0B43CC" w:rsidR="00F972D9" w:rsidRPr="009F67C8" w:rsidRDefault="00F972D9" w:rsidP="00F972D9">
      <w:pPr>
        <w:autoSpaceDE w:val="0"/>
        <w:autoSpaceDN w:val="0"/>
        <w:adjustRightInd w:val="0"/>
        <w:spacing w:after="0" w:line="240" w:lineRule="auto"/>
        <w:jc w:val="both"/>
        <w:rPr>
          <w:rFonts w:asciiTheme="minorHAnsi" w:eastAsia="Calibri" w:hAnsiTheme="minorHAnsi" w:cstheme="minorHAnsi"/>
          <w:szCs w:val="24"/>
        </w:rPr>
      </w:pPr>
      <w:r w:rsidRPr="009F67C8">
        <w:rPr>
          <w:rFonts w:asciiTheme="minorHAnsi" w:eastAsia="Calibri" w:hAnsiTheme="minorHAnsi" w:cstheme="minorHAnsi"/>
          <w:szCs w:val="24"/>
        </w:rPr>
        <w:t>Pri izdelavi smernic za oblikovanje tipskih pogodbenih vsebin g</w:t>
      </w:r>
      <w:r w:rsidRPr="009F67C8">
        <w:rPr>
          <w:rFonts w:asciiTheme="minorHAnsi" w:hAnsiTheme="minorHAnsi" w:cstheme="minorHAnsi"/>
          <w:szCs w:val="24"/>
        </w:rPr>
        <w:t xml:space="preserve">re za izjemno obsežen projekt </w:t>
      </w:r>
      <w:r w:rsidR="00465541">
        <w:rPr>
          <w:rFonts w:asciiTheme="minorHAnsi" w:hAnsiTheme="minorHAnsi" w:cstheme="minorHAnsi"/>
          <w:szCs w:val="24"/>
        </w:rPr>
        <w:t>in njegova izvedba</w:t>
      </w:r>
      <w:r w:rsidRPr="009F67C8">
        <w:rPr>
          <w:rFonts w:asciiTheme="minorHAnsi" w:hAnsiTheme="minorHAnsi" w:cstheme="minorHAnsi"/>
          <w:szCs w:val="24"/>
        </w:rPr>
        <w:t xml:space="preserve"> predpostavlja kompleksno, strokovno zahtevno ter časovno obsežno delo</w:t>
      </w:r>
      <w:r w:rsidRPr="009F67C8">
        <w:rPr>
          <w:rFonts w:asciiTheme="minorHAnsi" w:eastAsia="Calibri" w:hAnsiTheme="minorHAnsi" w:cstheme="minorHAnsi"/>
          <w:szCs w:val="24"/>
        </w:rPr>
        <w:t xml:space="preserve">, ki pa jih razpoložljive kadrovske kapacitete in izvajanje </w:t>
      </w:r>
      <w:r w:rsidR="00465541">
        <w:rPr>
          <w:rFonts w:asciiTheme="minorHAnsi" w:eastAsia="Calibri" w:hAnsiTheme="minorHAnsi" w:cstheme="minorHAnsi"/>
          <w:szCs w:val="24"/>
        </w:rPr>
        <w:t>drug</w:t>
      </w:r>
      <w:r w:rsidRPr="009F67C8">
        <w:rPr>
          <w:rFonts w:asciiTheme="minorHAnsi" w:eastAsia="Calibri" w:hAnsiTheme="minorHAnsi" w:cstheme="minorHAnsi"/>
          <w:szCs w:val="24"/>
        </w:rPr>
        <w:t>ih nalog Državnega odvetništva RS trenutno ne dopuščajo v želenem in potrebnem obsegu. Glede na to, da i</w:t>
      </w:r>
      <w:r w:rsidRPr="009F67C8">
        <w:rPr>
          <w:rFonts w:asciiTheme="minorHAnsi" w:hAnsiTheme="minorHAnsi" w:cstheme="minorHAnsi"/>
          <w:szCs w:val="24"/>
        </w:rPr>
        <w:t xml:space="preserve">zdelava smernic terja tudi pregled in primerjavo podobnih pogodbenih klavzul v velikem številu pogodb ter obravnavo institutov z vidika aktualne zakonodaje ter domače in tudi evropske sodne prakse, ki je na področju pogodbenega prava izjemno obsežna, </w:t>
      </w:r>
      <w:r w:rsidRPr="009F67C8">
        <w:rPr>
          <w:rFonts w:asciiTheme="minorHAnsi" w:eastAsia="Calibri" w:hAnsiTheme="minorHAnsi" w:cstheme="minorHAnsi"/>
          <w:szCs w:val="24"/>
        </w:rPr>
        <w:t>bi na Državnem odvetništvu RS nujno potrebovali dodatn</w:t>
      </w:r>
      <w:r w:rsidR="00465541">
        <w:rPr>
          <w:rFonts w:asciiTheme="minorHAnsi" w:eastAsia="Calibri" w:hAnsiTheme="minorHAnsi" w:cstheme="minorHAnsi"/>
          <w:szCs w:val="24"/>
        </w:rPr>
        <w:t>i</w:t>
      </w:r>
      <w:r w:rsidRPr="009F67C8">
        <w:rPr>
          <w:rFonts w:asciiTheme="minorHAnsi" w:eastAsia="Calibri" w:hAnsiTheme="minorHAnsi" w:cstheme="minorHAnsi"/>
          <w:szCs w:val="24"/>
        </w:rPr>
        <w:t xml:space="preserve"> kader, in sicer večje število novih kandidatov za državnega odvetnika, ki bi </w:t>
      </w:r>
      <w:r w:rsidR="00465541">
        <w:rPr>
          <w:rFonts w:asciiTheme="minorHAnsi" w:eastAsia="Calibri" w:hAnsiTheme="minorHAnsi" w:cstheme="minorHAnsi"/>
          <w:szCs w:val="24"/>
        </w:rPr>
        <w:t>naved</w:t>
      </w:r>
      <w:r w:rsidRPr="009F67C8">
        <w:rPr>
          <w:rFonts w:asciiTheme="minorHAnsi" w:eastAsia="Calibri" w:hAnsiTheme="minorHAnsi" w:cstheme="minorHAnsi"/>
          <w:szCs w:val="24"/>
        </w:rPr>
        <w:t xml:space="preserve">ene </w:t>
      </w:r>
      <w:r w:rsidR="003E7E4D">
        <w:rPr>
          <w:rFonts w:asciiTheme="minorHAnsi" w:eastAsia="Calibri" w:hAnsiTheme="minorHAnsi" w:cstheme="minorHAnsi"/>
          <w:szCs w:val="24"/>
        </w:rPr>
        <w:t>dejavnost</w:t>
      </w:r>
      <w:r w:rsidRPr="009F67C8">
        <w:rPr>
          <w:rFonts w:asciiTheme="minorHAnsi" w:eastAsia="Calibri" w:hAnsiTheme="minorHAnsi" w:cstheme="minorHAnsi"/>
          <w:szCs w:val="24"/>
        </w:rPr>
        <w:t>i lahko izvajali v smislu priprave strokovnih podlag za oblikovanje smernic.</w:t>
      </w:r>
    </w:p>
    <w:p w14:paraId="296C1EB4" w14:textId="77777777" w:rsidR="00F972D9" w:rsidRPr="009F67C8" w:rsidRDefault="00F972D9" w:rsidP="00F972D9">
      <w:pPr>
        <w:spacing w:after="0" w:line="240" w:lineRule="auto"/>
        <w:jc w:val="both"/>
        <w:rPr>
          <w:rFonts w:asciiTheme="minorHAnsi" w:hAnsiTheme="minorHAnsi" w:cstheme="minorHAnsi"/>
          <w:szCs w:val="24"/>
        </w:rPr>
      </w:pPr>
    </w:p>
    <w:p w14:paraId="33E2A779" w14:textId="386BCCC1"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Skrb za zaščito premoženjskih in drugih pravic in interesov Republike Slovenije ter krepitev pravne države pa je seveda osnovno vodilo delovanja državnih odvetnikov tudi pri izvajanju nalog zastopanja države in državnih organov pred sodišči. Glede tega segmenta izvajanja nalog in pristojnosti je treba </w:t>
      </w:r>
      <w:r w:rsidR="00465541">
        <w:rPr>
          <w:rFonts w:asciiTheme="minorHAnsi" w:hAnsiTheme="minorHAnsi" w:cstheme="minorHAnsi"/>
          <w:szCs w:val="24"/>
        </w:rPr>
        <w:t>opozor</w:t>
      </w:r>
      <w:r w:rsidRPr="009F67C8">
        <w:rPr>
          <w:rFonts w:asciiTheme="minorHAnsi" w:hAnsiTheme="minorHAnsi" w:cstheme="minorHAnsi"/>
          <w:szCs w:val="24"/>
        </w:rPr>
        <w:t xml:space="preserve">iti, da so spori, v katere je vpletena država, čedalje bolj </w:t>
      </w:r>
      <w:r w:rsidR="00465541">
        <w:rPr>
          <w:rFonts w:asciiTheme="minorHAnsi" w:hAnsiTheme="minorHAnsi" w:cstheme="minorHAnsi"/>
          <w:szCs w:val="24"/>
        </w:rPr>
        <w:t>zaplete</w:t>
      </w:r>
      <w:r w:rsidRPr="009F67C8">
        <w:rPr>
          <w:rFonts w:asciiTheme="minorHAnsi" w:hAnsiTheme="minorHAnsi" w:cstheme="minorHAnsi"/>
          <w:szCs w:val="24"/>
        </w:rPr>
        <w:t>ni, pravna problematika, ki se v njih obravnava, pa čedalje bolj strokovno zahtevna in nemalokrat terja poglobljen</w:t>
      </w:r>
      <w:r w:rsidR="00465541">
        <w:rPr>
          <w:rFonts w:asciiTheme="minorHAnsi" w:hAnsiTheme="minorHAnsi" w:cstheme="minorHAnsi"/>
          <w:szCs w:val="24"/>
        </w:rPr>
        <w:t>o</w:t>
      </w:r>
      <w:r w:rsidRPr="009F67C8">
        <w:rPr>
          <w:rFonts w:asciiTheme="minorHAnsi" w:hAnsiTheme="minorHAnsi" w:cstheme="minorHAnsi"/>
          <w:szCs w:val="24"/>
        </w:rPr>
        <w:t>, dolgotrajn</w:t>
      </w:r>
      <w:r w:rsidR="00465541">
        <w:rPr>
          <w:rFonts w:asciiTheme="minorHAnsi" w:hAnsiTheme="minorHAnsi" w:cstheme="minorHAnsi"/>
          <w:szCs w:val="24"/>
        </w:rPr>
        <w:t>o proučevanje</w:t>
      </w:r>
      <w:r w:rsidRPr="009F67C8">
        <w:rPr>
          <w:rFonts w:asciiTheme="minorHAnsi" w:hAnsiTheme="minorHAnsi" w:cstheme="minorHAnsi"/>
          <w:szCs w:val="24"/>
        </w:rPr>
        <w:t>. Poleg tega narašča tudi število sporov, v katerih vtoževani znesek glavnice presega 1 milijon</w:t>
      </w:r>
      <w:r w:rsidR="00465541">
        <w:rPr>
          <w:rFonts w:asciiTheme="minorHAnsi" w:hAnsiTheme="minorHAnsi" w:cstheme="minorHAnsi"/>
          <w:szCs w:val="24"/>
        </w:rPr>
        <w:t xml:space="preserve"> evrov.</w:t>
      </w:r>
      <w:r w:rsidRPr="009F67C8">
        <w:rPr>
          <w:rFonts w:asciiTheme="minorHAnsi" w:hAnsiTheme="minorHAnsi" w:cstheme="minorHAnsi"/>
          <w:szCs w:val="24"/>
        </w:rPr>
        <w:t xml:space="preserve"> </w:t>
      </w:r>
    </w:p>
    <w:p w14:paraId="193F9CC2" w14:textId="77777777" w:rsidR="00F972D9" w:rsidRPr="009F67C8" w:rsidRDefault="00F972D9" w:rsidP="00F972D9">
      <w:pPr>
        <w:spacing w:after="0" w:line="240" w:lineRule="auto"/>
        <w:jc w:val="both"/>
        <w:rPr>
          <w:rFonts w:asciiTheme="minorHAnsi" w:hAnsiTheme="minorHAnsi" w:cstheme="minorHAnsi"/>
          <w:szCs w:val="24"/>
        </w:rPr>
      </w:pPr>
    </w:p>
    <w:p w14:paraId="386D831D" w14:textId="5B4F2308" w:rsidR="00F972D9" w:rsidRPr="009F67C8" w:rsidRDefault="00F972D9" w:rsidP="00F972D9">
      <w:pPr>
        <w:spacing w:after="0" w:line="240" w:lineRule="auto"/>
        <w:jc w:val="both"/>
        <w:rPr>
          <w:rFonts w:asciiTheme="minorHAnsi" w:eastAsia="Times New Roman" w:hAnsiTheme="minorHAnsi" w:cstheme="minorHAnsi"/>
          <w:szCs w:val="24"/>
        </w:rPr>
      </w:pPr>
      <w:r w:rsidRPr="009F67C8">
        <w:rPr>
          <w:rFonts w:asciiTheme="minorHAnsi" w:hAnsiTheme="minorHAnsi" w:cstheme="minorHAnsi"/>
          <w:szCs w:val="24"/>
        </w:rPr>
        <w:t>V</w:t>
      </w:r>
      <w:r w:rsidRPr="009F67C8">
        <w:rPr>
          <w:rFonts w:asciiTheme="minorHAnsi" w:eastAsia="Times New Roman" w:hAnsiTheme="minorHAnsi" w:cstheme="minorHAnsi"/>
          <w:szCs w:val="24"/>
        </w:rPr>
        <w:t xml:space="preserve"> prihodnje je predvideno intenzivn</w:t>
      </w:r>
      <w:r w:rsidR="00793A47">
        <w:rPr>
          <w:rFonts w:asciiTheme="minorHAnsi" w:eastAsia="Times New Roman" w:hAnsiTheme="minorHAnsi" w:cstheme="minorHAnsi"/>
          <w:szCs w:val="24"/>
        </w:rPr>
        <w:t>ejše</w:t>
      </w:r>
      <w:r w:rsidRPr="009F67C8">
        <w:rPr>
          <w:rFonts w:asciiTheme="minorHAnsi" w:eastAsia="Times New Roman" w:hAnsiTheme="minorHAnsi" w:cstheme="minorHAnsi"/>
          <w:szCs w:val="24"/>
        </w:rPr>
        <w:t xml:space="preserve"> vključevanje kandidatov za državnega odvetnika v pripravo strokovnih podlag za delo državnih odvetnikov, vendar navedeno zagotovo terja dodatne kadrovske kapacitete. Število zadev, ki jih na podlagi generalnega pooblastila trenutno samostojno obravnavajo kandidati za državne odvetnike, to so predvsem zadeve izvršbe, postopkov zaradi insolventnosti in postopkov prisilnega prenehanja ter nekaterih nepravdnih oziroma zemljiškoknjižnih postopkov, je tako veliko, da jih ni mogoče v večjem obsegu vključevati v zadolžitve, vezane na pripravo strokovnih podlag za delo državnih odvetnikov</w:t>
      </w:r>
      <w:r w:rsidR="00793A47">
        <w:rPr>
          <w:rFonts w:asciiTheme="minorHAnsi" w:eastAsia="Times New Roman" w:hAnsiTheme="minorHAnsi" w:cstheme="minorHAnsi"/>
          <w:szCs w:val="24"/>
        </w:rPr>
        <w:t>,</w:t>
      </w:r>
      <w:r w:rsidRPr="009F67C8">
        <w:rPr>
          <w:rFonts w:asciiTheme="minorHAnsi" w:eastAsia="Times New Roman" w:hAnsiTheme="minorHAnsi" w:cstheme="minorHAnsi"/>
          <w:szCs w:val="24"/>
        </w:rPr>
        <w:t xml:space="preserve"> oziroma v opravljanje drugih strokovnih nalog po navodilu državnih odvetnikov</w:t>
      </w:r>
      <w:r w:rsidRPr="009F67C8">
        <w:rPr>
          <w:rFonts w:asciiTheme="minorHAnsi" w:hAnsiTheme="minorHAnsi" w:cstheme="minorHAnsi"/>
          <w:szCs w:val="24"/>
        </w:rPr>
        <w:t xml:space="preserve"> posameznega oddelka na sedežu oziroma zunanjega oddelka (npr. zbiranje sodne prakse, priprava osnutka posameznega procesnega akta, udeležba na naroku</w:t>
      </w:r>
      <w:r w:rsidR="00793A47">
        <w:rPr>
          <w:rFonts w:asciiTheme="minorHAnsi" w:hAnsiTheme="minorHAnsi" w:cstheme="minorHAnsi"/>
          <w:szCs w:val="24"/>
        </w:rPr>
        <w:t xml:space="preserve"> in drugo</w:t>
      </w:r>
      <w:r w:rsidRPr="009F67C8">
        <w:rPr>
          <w:rFonts w:asciiTheme="minorHAnsi" w:hAnsiTheme="minorHAnsi" w:cstheme="minorHAnsi"/>
          <w:szCs w:val="24"/>
        </w:rPr>
        <w:t xml:space="preserve">). </w:t>
      </w:r>
      <w:r w:rsidRPr="009F67C8">
        <w:rPr>
          <w:rFonts w:asciiTheme="minorHAnsi" w:eastAsia="Times New Roman" w:hAnsiTheme="minorHAnsi" w:cstheme="minorHAnsi"/>
          <w:szCs w:val="24"/>
        </w:rPr>
        <w:t>Po drugi strani pa bi bilo smiselno kandidatom za državne odvetnike postopoma dodeljevati v samostojno delo ali v delo pod strokovno-mentorskim nadzorom tudi druge zadeve, za katere bi bilo ugotovljeno, da se njihove obravnave lahko razbremeni</w:t>
      </w:r>
      <w:r w:rsidR="00793A47">
        <w:rPr>
          <w:rFonts w:asciiTheme="minorHAnsi" w:eastAsia="Times New Roman" w:hAnsiTheme="minorHAnsi" w:cstheme="minorHAnsi"/>
          <w:szCs w:val="24"/>
        </w:rPr>
        <w:t>jo</w:t>
      </w:r>
      <w:r w:rsidRPr="009F67C8">
        <w:rPr>
          <w:rFonts w:asciiTheme="minorHAnsi" w:eastAsia="Times New Roman" w:hAnsiTheme="minorHAnsi" w:cstheme="minorHAnsi"/>
          <w:szCs w:val="24"/>
        </w:rPr>
        <w:t xml:space="preserve"> državn</w:t>
      </w:r>
      <w:r w:rsidR="00793A47">
        <w:rPr>
          <w:rFonts w:asciiTheme="minorHAnsi" w:eastAsia="Times New Roman" w:hAnsiTheme="minorHAnsi" w:cstheme="minorHAnsi"/>
          <w:szCs w:val="24"/>
        </w:rPr>
        <w:t>i</w:t>
      </w:r>
      <w:r w:rsidRPr="009F67C8">
        <w:rPr>
          <w:rFonts w:asciiTheme="minorHAnsi" w:eastAsia="Times New Roman" w:hAnsiTheme="minorHAnsi" w:cstheme="minorHAnsi"/>
          <w:szCs w:val="24"/>
        </w:rPr>
        <w:t xml:space="preserve"> odvetnik</w:t>
      </w:r>
      <w:r w:rsidR="00793A47">
        <w:rPr>
          <w:rFonts w:asciiTheme="minorHAnsi" w:eastAsia="Times New Roman" w:hAnsiTheme="minorHAnsi" w:cstheme="minorHAnsi"/>
          <w:szCs w:val="24"/>
        </w:rPr>
        <w:t>i</w:t>
      </w:r>
      <w:r w:rsidRPr="009F67C8">
        <w:rPr>
          <w:rFonts w:asciiTheme="minorHAnsi" w:eastAsia="Times New Roman" w:hAnsiTheme="minorHAnsi" w:cstheme="minorHAnsi"/>
          <w:szCs w:val="24"/>
        </w:rPr>
        <w:t xml:space="preserve">, ki bi tako lahko svoj čas </w:t>
      </w:r>
      <w:r w:rsidR="00793A47">
        <w:rPr>
          <w:rFonts w:asciiTheme="minorHAnsi" w:eastAsia="Times New Roman" w:hAnsiTheme="minorHAnsi" w:cstheme="minorHAnsi"/>
          <w:szCs w:val="24"/>
        </w:rPr>
        <w:t>namen</w:t>
      </w:r>
      <w:r w:rsidRPr="009F67C8">
        <w:rPr>
          <w:rFonts w:asciiTheme="minorHAnsi" w:eastAsia="Times New Roman" w:hAnsiTheme="minorHAnsi" w:cstheme="minorHAnsi"/>
          <w:szCs w:val="24"/>
        </w:rPr>
        <w:t xml:space="preserve">ili obravnavi zahtevnejših zadev.  </w:t>
      </w:r>
    </w:p>
    <w:p w14:paraId="5C4BB1B2" w14:textId="77777777" w:rsidR="00F972D9" w:rsidRPr="009F67C8" w:rsidRDefault="00F972D9" w:rsidP="00F972D9">
      <w:pPr>
        <w:spacing w:after="0" w:line="240" w:lineRule="auto"/>
        <w:jc w:val="both"/>
        <w:rPr>
          <w:rFonts w:asciiTheme="minorHAnsi" w:eastAsia="Times New Roman" w:hAnsiTheme="minorHAnsi" w:cstheme="minorHAnsi"/>
          <w:szCs w:val="24"/>
        </w:rPr>
      </w:pPr>
    </w:p>
    <w:p w14:paraId="5EECE26A" w14:textId="3FAC392C" w:rsidR="00F972D9" w:rsidRPr="009F67C8" w:rsidRDefault="00F972D9" w:rsidP="00F972D9">
      <w:pPr>
        <w:spacing w:after="0" w:line="240" w:lineRule="auto"/>
        <w:jc w:val="both"/>
        <w:rPr>
          <w:rFonts w:asciiTheme="minorHAnsi" w:eastAsia="Times New Roman" w:hAnsiTheme="minorHAnsi" w:cstheme="minorHAnsi"/>
          <w:szCs w:val="24"/>
        </w:rPr>
      </w:pPr>
      <w:r w:rsidRPr="009F67C8">
        <w:rPr>
          <w:rFonts w:asciiTheme="minorHAnsi" w:eastAsia="Times New Roman" w:hAnsiTheme="minorHAnsi" w:cstheme="minorHAnsi"/>
          <w:szCs w:val="24"/>
        </w:rPr>
        <w:lastRenderedPageBreak/>
        <w:t>Med zadevami, ki zahtevajo obravnavo izključno višjih državnih odvetnikov, so tako med drugim n</w:t>
      </w:r>
      <w:r w:rsidR="00793A47">
        <w:rPr>
          <w:rFonts w:asciiTheme="minorHAnsi" w:eastAsia="Times New Roman" w:hAnsiTheme="minorHAnsi" w:cstheme="minorHAnsi"/>
          <w:szCs w:val="24"/>
        </w:rPr>
        <w:t>a primer</w:t>
      </w:r>
      <w:r w:rsidRPr="009F67C8">
        <w:rPr>
          <w:rFonts w:asciiTheme="minorHAnsi" w:eastAsia="Times New Roman" w:hAnsiTheme="minorHAnsi" w:cstheme="minorHAnsi"/>
          <w:szCs w:val="24"/>
        </w:rPr>
        <w:t xml:space="preserve"> upravni spori. V okviru trenutne normativne ureditve Državno odvetništvo RS nastopa v položaju zastopnika stranke na podlagi pooblastila Vlade RS, število takšnih zadev pa je vsako leto višje. </w:t>
      </w:r>
      <w:r w:rsidR="00793A47">
        <w:rPr>
          <w:rFonts w:asciiTheme="minorHAnsi" w:eastAsia="Times New Roman" w:hAnsiTheme="minorHAnsi" w:cstheme="minorHAnsi"/>
          <w:szCs w:val="24"/>
        </w:rPr>
        <w:t>T</w:t>
      </w:r>
      <w:r w:rsidR="00793A47" w:rsidRPr="009F67C8">
        <w:rPr>
          <w:rFonts w:asciiTheme="minorHAnsi" w:eastAsia="Times New Roman" w:hAnsiTheme="minorHAnsi" w:cstheme="minorHAnsi"/>
          <w:szCs w:val="24"/>
        </w:rPr>
        <w:t xml:space="preserve">e </w:t>
      </w:r>
      <w:r w:rsidRPr="009F67C8">
        <w:rPr>
          <w:rFonts w:asciiTheme="minorHAnsi" w:eastAsia="Times New Roman" w:hAnsiTheme="minorHAnsi" w:cstheme="minorHAnsi"/>
          <w:szCs w:val="24"/>
        </w:rPr>
        <w:t>zadeve so specifične tudi zaradi izjemnih časovnih pritiskov, pod katerimi se znajdejo višji državni odvetniki, saj od državnih organov nemalokrat prejmejo za zastopanje potrebno dokumentacijo tik pred izvedbo naroka na upravnem sodišču, kar seveda zahteva takojšn</w:t>
      </w:r>
      <w:r w:rsidR="00793A47">
        <w:rPr>
          <w:rFonts w:asciiTheme="minorHAnsi" w:eastAsia="Times New Roman" w:hAnsiTheme="minorHAnsi" w:cstheme="minorHAnsi"/>
          <w:szCs w:val="24"/>
        </w:rPr>
        <w:t>jo proučitev</w:t>
      </w:r>
      <w:r w:rsidRPr="009F67C8">
        <w:rPr>
          <w:rFonts w:asciiTheme="minorHAnsi" w:eastAsia="Times New Roman" w:hAnsiTheme="minorHAnsi" w:cstheme="minorHAnsi"/>
          <w:szCs w:val="24"/>
        </w:rPr>
        <w:t xml:space="preserve"> zadeve. Pomoč kandidatov za državne odvetnike pri pregledovanju in obravnavi drugih, manj zahtevnih zadev bi bila v takšnih primerih seveda več kot dobrodošla, vendar jo je trenutno zaradi omejenih kadrovskih kapacitet višjim državnim odvetnikom težko zagotoviti. </w:t>
      </w:r>
    </w:p>
    <w:p w14:paraId="40B6D3CD" w14:textId="77777777" w:rsidR="00F972D9" w:rsidRPr="009F67C8" w:rsidRDefault="00F972D9" w:rsidP="00F972D9">
      <w:pPr>
        <w:spacing w:after="0" w:line="240" w:lineRule="auto"/>
        <w:jc w:val="both"/>
        <w:rPr>
          <w:rFonts w:asciiTheme="minorHAnsi" w:hAnsiTheme="minorHAnsi" w:cstheme="minorHAnsi"/>
          <w:szCs w:val="24"/>
        </w:rPr>
      </w:pPr>
    </w:p>
    <w:p w14:paraId="40E82A67" w14:textId="7D9B51FA"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Na Državnem odvetništvu RS opažamo </w:t>
      </w:r>
      <w:r w:rsidR="00793A47">
        <w:rPr>
          <w:rFonts w:asciiTheme="minorHAnsi" w:hAnsiTheme="minorHAnsi" w:cstheme="minorHAnsi"/>
          <w:szCs w:val="24"/>
        </w:rPr>
        <w:t xml:space="preserve">tudi </w:t>
      </w:r>
      <w:r w:rsidRPr="009F67C8">
        <w:rPr>
          <w:rFonts w:asciiTheme="minorHAnsi" w:hAnsiTheme="minorHAnsi" w:cstheme="minorHAnsi"/>
          <w:szCs w:val="24"/>
        </w:rPr>
        <w:t xml:space="preserve">potrebo po </w:t>
      </w:r>
      <w:r w:rsidR="00793A47">
        <w:rPr>
          <w:rFonts w:asciiTheme="minorHAnsi" w:hAnsiTheme="minorHAnsi" w:cstheme="minorHAnsi"/>
          <w:szCs w:val="24"/>
        </w:rPr>
        <w:t>vključitvi</w:t>
      </w:r>
      <w:r w:rsidRPr="009F67C8">
        <w:rPr>
          <w:rFonts w:asciiTheme="minorHAnsi" w:hAnsiTheme="minorHAnsi" w:cstheme="minorHAnsi"/>
          <w:szCs w:val="24"/>
        </w:rPr>
        <w:t xml:space="preserve"> kandidatov za državne odvetnike tudi na področju obravnave zadev Mednarodnega oddelka. Zaradi zakonske določbe, da pred mednarodnimi sodišči in arbitražami Republiko Slovenijo zastopa višji državni odvetnik, naloge zastopanja ter pravnega svetovanja s področja pristojnosti Mednarodnega oddelka lahko opravljajo le višji državni odvetniki in zadnjih 15 let je Mednarodni oddelek svoje pristojnosti izvajal v praktično nespremenjeni kadrovski zasedbi. Po uveljavitvi ZDOdv pa se je takšna kadrovska struktura izkazala kot toga in nezadostna, in sicer predvsem iz dveh razlogov: 1. pristojnosti Mednarodnega oddelka so bile razširjene na zastopanje Republike Slovenije pred mednarodnimi arbitražami in 2. zaradi čedalje večje vsebinske kompleksnosti zadev, ki so predmet sodnih postopkov pred mednarodnimi sodišči.</w:t>
      </w:r>
    </w:p>
    <w:p w14:paraId="25AF7D79" w14:textId="77777777" w:rsidR="00F972D9" w:rsidRPr="009F67C8" w:rsidRDefault="00F972D9" w:rsidP="00F972D9">
      <w:pPr>
        <w:spacing w:after="0" w:line="240" w:lineRule="auto"/>
        <w:jc w:val="both"/>
        <w:rPr>
          <w:rFonts w:asciiTheme="minorHAnsi" w:hAnsiTheme="minorHAnsi" w:cstheme="minorHAnsi"/>
          <w:szCs w:val="24"/>
        </w:rPr>
      </w:pPr>
    </w:p>
    <w:p w14:paraId="586D4C71" w14:textId="1EA0A2C5"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Arbitražni postopki, ki na podlagi sklenjene mednarodne pogodbe (običajno o spodbujanju vlaganj na posameznem področju) zavezujejo Republiko Slovenijo, potekajo pred različnimi mednarodnimi arbitražnimi forumi, od katerih ima vsak svoja procesna in materialna pravila ter arbitražno prakso. To narekuje fleksibilno delovanje tako v smislu zmožnosti prehajanja med različnimi arbitražnimi jurisdikcijami, </w:t>
      </w:r>
      <w:r w:rsidR="00793A47">
        <w:rPr>
          <w:rFonts w:asciiTheme="minorHAnsi" w:hAnsiTheme="minorHAnsi" w:cstheme="minorHAnsi"/>
          <w:szCs w:val="24"/>
        </w:rPr>
        <w:t>usklajevanje</w:t>
      </w:r>
      <w:r w:rsidR="00793A47" w:rsidRPr="009F67C8">
        <w:rPr>
          <w:rFonts w:asciiTheme="minorHAnsi" w:hAnsiTheme="minorHAnsi" w:cstheme="minorHAnsi"/>
          <w:szCs w:val="24"/>
        </w:rPr>
        <w:t xml:space="preserve"> </w:t>
      </w:r>
      <w:r w:rsidRPr="009F67C8">
        <w:rPr>
          <w:rFonts w:asciiTheme="minorHAnsi" w:hAnsiTheme="minorHAnsi" w:cstheme="minorHAnsi"/>
          <w:szCs w:val="24"/>
        </w:rPr>
        <w:t xml:space="preserve">več resornih ministrstev in organov v sestavi ter opravljanje drugih podpornih nalog, kot so pridobivanje pogosto izjemno obsežne dokumentacije in </w:t>
      </w:r>
      <w:r w:rsidR="00793A47">
        <w:rPr>
          <w:rFonts w:asciiTheme="minorHAnsi" w:hAnsiTheme="minorHAnsi" w:cstheme="minorHAnsi"/>
          <w:szCs w:val="24"/>
        </w:rPr>
        <w:t>pomemb</w:t>
      </w:r>
      <w:r w:rsidRPr="009F67C8">
        <w:rPr>
          <w:rFonts w:asciiTheme="minorHAnsi" w:hAnsiTheme="minorHAnsi" w:cstheme="minorHAnsi"/>
          <w:szCs w:val="24"/>
        </w:rPr>
        <w:t xml:space="preserve">nih informacij, </w:t>
      </w:r>
      <w:r w:rsidR="00793A47">
        <w:rPr>
          <w:rFonts w:asciiTheme="minorHAnsi" w:hAnsiTheme="minorHAnsi" w:cstheme="minorHAnsi"/>
          <w:szCs w:val="24"/>
        </w:rPr>
        <w:t>sprot</w:t>
      </w:r>
      <w:r w:rsidRPr="009F67C8">
        <w:rPr>
          <w:rFonts w:asciiTheme="minorHAnsi" w:hAnsiTheme="minorHAnsi" w:cstheme="minorHAnsi"/>
          <w:szCs w:val="24"/>
        </w:rPr>
        <w:t xml:space="preserve">no obveščanje Vlade RS kot zastopanega subjekta, </w:t>
      </w:r>
      <w:r w:rsidR="00793A47">
        <w:rPr>
          <w:rFonts w:asciiTheme="minorHAnsi" w:hAnsiTheme="minorHAnsi" w:cstheme="minorHAnsi"/>
          <w:szCs w:val="24"/>
        </w:rPr>
        <w:t>neprekinjeno</w:t>
      </w:r>
      <w:r w:rsidR="00793A47" w:rsidRPr="009F67C8">
        <w:rPr>
          <w:rFonts w:asciiTheme="minorHAnsi" w:hAnsiTheme="minorHAnsi" w:cstheme="minorHAnsi"/>
          <w:szCs w:val="24"/>
        </w:rPr>
        <w:t xml:space="preserve"> </w:t>
      </w:r>
      <w:r w:rsidRPr="009F67C8">
        <w:rPr>
          <w:rFonts w:asciiTheme="minorHAnsi" w:hAnsiTheme="minorHAnsi" w:cstheme="minorHAnsi"/>
          <w:szCs w:val="24"/>
        </w:rPr>
        <w:t>usklajevanje in posvetovanje s tujimi odvetniškimi pisarnami, specializiranimi za področje mednarodnih investicijskih arbitraž, sprotno zagotavljanje dokumentacije v tujem jeziku ter p</w:t>
      </w:r>
      <w:r w:rsidR="00793A47">
        <w:rPr>
          <w:rFonts w:asciiTheme="minorHAnsi" w:hAnsiTheme="minorHAnsi" w:cstheme="minorHAnsi"/>
          <w:szCs w:val="24"/>
        </w:rPr>
        <w:t>redložitev</w:t>
      </w:r>
      <w:r w:rsidRPr="009F67C8">
        <w:rPr>
          <w:rFonts w:asciiTheme="minorHAnsi" w:hAnsiTheme="minorHAnsi" w:cstheme="minorHAnsi"/>
          <w:szCs w:val="24"/>
        </w:rPr>
        <w:t xml:space="preserve"> pojasnil o slovenskem pravnem, političnem in družbenem sistemu. Navedena opravila, ki zahtevajo veliko operativno-logističnega dela, lahko opravljajo kandidati za državne odvetnike, ki so praviloma mlajši pravni strokovnjaki z dobrim poznavanjem domačega pravnega sistema, vključno s sodnim, ki že razpolagajo z osnovnimi izkušnjami glede delovanja državne uprave ter so spretni pri uporabi sodobnih informacijskih tehnologij ter podpornih orodij za prevajanje in upravljanje dokumentov. Po dosedanji izkušnji Državnega odvetništva RS, ki se je v enem samem letu v okviru dodatne zakonske pristojnosti s</w:t>
      </w:r>
      <w:r w:rsidR="00793A47">
        <w:rPr>
          <w:rFonts w:asciiTheme="minorHAnsi" w:hAnsiTheme="minorHAnsi" w:cstheme="minorHAnsi"/>
          <w:szCs w:val="24"/>
        </w:rPr>
        <w:t>p</w:t>
      </w:r>
      <w:r w:rsidRPr="009F67C8">
        <w:rPr>
          <w:rFonts w:asciiTheme="minorHAnsi" w:hAnsiTheme="minorHAnsi" w:cstheme="minorHAnsi"/>
          <w:szCs w:val="24"/>
        </w:rPr>
        <w:t>o</w:t>
      </w:r>
      <w:r w:rsidR="00793A47">
        <w:rPr>
          <w:rFonts w:asciiTheme="minorHAnsi" w:hAnsiTheme="minorHAnsi" w:cstheme="minorHAnsi"/>
          <w:szCs w:val="24"/>
        </w:rPr>
        <w:t>prije</w:t>
      </w:r>
      <w:r w:rsidRPr="009F67C8">
        <w:rPr>
          <w:rFonts w:asciiTheme="minorHAnsi" w:hAnsiTheme="minorHAnsi" w:cstheme="minorHAnsi"/>
          <w:szCs w:val="24"/>
        </w:rPr>
        <w:t xml:space="preserve">lo s kar tremi arbitražnimi postopki, katerih </w:t>
      </w:r>
      <w:r w:rsidR="00793A47">
        <w:rPr>
          <w:rFonts w:asciiTheme="minorHAnsi" w:hAnsiTheme="minorHAnsi" w:cstheme="minorHAnsi"/>
          <w:szCs w:val="24"/>
        </w:rPr>
        <w:t>možni</w:t>
      </w:r>
      <w:r w:rsidR="00793A47" w:rsidRPr="009F67C8">
        <w:rPr>
          <w:rFonts w:asciiTheme="minorHAnsi" w:hAnsiTheme="minorHAnsi" w:cstheme="minorHAnsi"/>
          <w:szCs w:val="24"/>
        </w:rPr>
        <w:t xml:space="preserve"> </w:t>
      </w:r>
      <w:r w:rsidRPr="009F67C8">
        <w:rPr>
          <w:rFonts w:asciiTheme="minorHAnsi" w:hAnsiTheme="minorHAnsi" w:cstheme="minorHAnsi"/>
          <w:szCs w:val="24"/>
        </w:rPr>
        <w:t>učinek na proračun presega 660 milijonov</w:t>
      </w:r>
      <w:r w:rsidR="00465541">
        <w:rPr>
          <w:rFonts w:asciiTheme="minorHAnsi" w:hAnsiTheme="minorHAnsi" w:cstheme="minorHAnsi"/>
          <w:szCs w:val="24"/>
        </w:rPr>
        <w:t xml:space="preserve"> evrov,</w:t>
      </w:r>
      <w:r w:rsidRPr="009F67C8">
        <w:rPr>
          <w:rFonts w:asciiTheme="minorHAnsi" w:hAnsiTheme="minorHAnsi" w:cstheme="minorHAnsi"/>
          <w:szCs w:val="24"/>
        </w:rPr>
        <w:t xml:space="preserve"> v predarbitražnih</w:t>
      </w:r>
      <w:r w:rsidR="00793A47">
        <w:rPr>
          <w:rFonts w:asciiTheme="minorHAnsi" w:hAnsiTheme="minorHAnsi" w:cstheme="minorHAnsi"/>
          <w:szCs w:val="24"/>
        </w:rPr>
        <w:t xml:space="preserve"> fazah</w:t>
      </w:r>
      <w:r w:rsidRPr="009F67C8">
        <w:rPr>
          <w:rFonts w:asciiTheme="minorHAnsi" w:hAnsiTheme="minorHAnsi" w:cstheme="minorHAnsi"/>
          <w:szCs w:val="24"/>
        </w:rPr>
        <w:t xml:space="preserve"> in začetnih fazah arbitražnih postopkov navedene naloge prevladujejo, zato je širitev kadrovske strukture Mednarodnega oddelka s kandidati za državne odvetnike ne le nujno potrebna, temveč z vidika učinkovitosti tudi najustrezn</w:t>
      </w:r>
      <w:r w:rsidR="00793A47">
        <w:rPr>
          <w:rFonts w:asciiTheme="minorHAnsi" w:hAnsiTheme="minorHAnsi" w:cstheme="minorHAnsi"/>
          <w:szCs w:val="24"/>
        </w:rPr>
        <w:t>ejš</w:t>
      </w:r>
      <w:r w:rsidRPr="009F67C8">
        <w:rPr>
          <w:rFonts w:asciiTheme="minorHAnsi" w:hAnsiTheme="minorHAnsi" w:cstheme="minorHAnsi"/>
          <w:szCs w:val="24"/>
        </w:rPr>
        <w:t>a.</w:t>
      </w:r>
    </w:p>
    <w:p w14:paraId="741A81CF" w14:textId="77777777" w:rsidR="00F972D9" w:rsidRPr="009F67C8" w:rsidRDefault="00F972D9" w:rsidP="00F972D9">
      <w:pPr>
        <w:spacing w:after="0" w:line="240" w:lineRule="auto"/>
        <w:jc w:val="both"/>
        <w:rPr>
          <w:rFonts w:asciiTheme="minorHAnsi" w:hAnsiTheme="minorHAnsi" w:cstheme="minorHAnsi"/>
          <w:szCs w:val="24"/>
        </w:rPr>
      </w:pPr>
    </w:p>
    <w:p w14:paraId="37F2DE95" w14:textId="25E9F007"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P</w:t>
      </w:r>
      <w:r w:rsidR="00793A47">
        <w:rPr>
          <w:rFonts w:asciiTheme="minorHAnsi" w:hAnsiTheme="minorHAnsi" w:cstheme="minorHAnsi"/>
          <w:szCs w:val="24"/>
        </w:rPr>
        <w:t>oleg tega</w:t>
      </w:r>
      <w:r w:rsidRPr="009F67C8">
        <w:rPr>
          <w:rFonts w:asciiTheme="minorHAnsi" w:hAnsiTheme="minorHAnsi" w:cstheme="minorHAnsi"/>
          <w:szCs w:val="24"/>
        </w:rPr>
        <w:t xml:space="preserve"> spremenjeno kadrovsko strukturo Mednarodnega oddelka narekuje vse večja kompleksnost zadev, ki tečejo pred mednarodnimi sodišči. Zastopanje pred </w:t>
      </w:r>
      <w:r w:rsidR="00793A47">
        <w:rPr>
          <w:rFonts w:asciiTheme="minorHAnsi" w:hAnsiTheme="minorHAnsi" w:cstheme="minorHAnsi"/>
          <w:szCs w:val="24"/>
        </w:rPr>
        <w:t>nj</w:t>
      </w:r>
      <w:r w:rsidRPr="009F67C8">
        <w:rPr>
          <w:rFonts w:asciiTheme="minorHAnsi" w:hAnsiTheme="minorHAnsi" w:cstheme="minorHAnsi"/>
          <w:szCs w:val="24"/>
        </w:rPr>
        <w:t>imi zahteva dobro poznavanje vse obsežne</w:t>
      </w:r>
      <w:r w:rsidR="00793A47">
        <w:rPr>
          <w:rFonts w:asciiTheme="minorHAnsi" w:hAnsiTheme="minorHAnsi" w:cstheme="minorHAnsi"/>
          <w:szCs w:val="24"/>
        </w:rPr>
        <w:t>jše</w:t>
      </w:r>
      <w:r w:rsidRPr="009F67C8">
        <w:rPr>
          <w:rFonts w:asciiTheme="minorHAnsi" w:hAnsiTheme="minorHAnsi" w:cstheme="minorHAnsi"/>
          <w:szCs w:val="24"/>
        </w:rPr>
        <w:t xml:space="preserve"> domače sodne prakse in judikatov mednarodnih sodišč, s </w:t>
      </w:r>
      <w:r w:rsidRPr="009F67C8">
        <w:rPr>
          <w:rFonts w:asciiTheme="minorHAnsi" w:hAnsiTheme="minorHAnsi" w:cstheme="minorHAnsi"/>
          <w:szCs w:val="24"/>
        </w:rPr>
        <w:lastRenderedPageBreak/>
        <w:t xml:space="preserve">katerimi le-ta razlagajo mednarodne pogodbe in druge vire mednarodnega prava. </w:t>
      </w:r>
      <w:r w:rsidR="00793A47">
        <w:rPr>
          <w:rFonts w:asciiTheme="minorHAnsi" w:hAnsiTheme="minorHAnsi" w:cstheme="minorHAnsi"/>
          <w:szCs w:val="24"/>
        </w:rPr>
        <w:t>D</w:t>
      </w:r>
      <w:r w:rsidRPr="009F67C8">
        <w:rPr>
          <w:rFonts w:asciiTheme="minorHAnsi" w:hAnsiTheme="minorHAnsi" w:cstheme="minorHAnsi"/>
          <w:szCs w:val="24"/>
        </w:rPr>
        <w:t xml:space="preserve">a bi se višji državni odvetnik kot zastopnik Republike Slovenije v tovrstnih postopkih lahko polno osredotočil na </w:t>
      </w:r>
      <w:r w:rsidR="00793A47">
        <w:rPr>
          <w:rFonts w:asciiTheme="minorHAnsi" w:hAnsiTheme="minorHAnsi" w:cstheme="minorHAnsi"/>
          <w:szCs w:val="24"/>
        </w:rPr>
        <w:t>proučevanje</w:t>
      </w:r>
      <w:r w:rsidR="00793A47" w:rsidRPr="009F67C8">
        <w:rPr>
          <w:rFonts w:asciiTheme="minorHAnsi" w:hAnsiTheme="minorHAnsi" w:cstheme="minorHAnsi"/>
          <w:szCs w:val="24"/>
        </w:rPr>
        <w:t xml:space="preserve"> </w:t>
      </w:r>
      <w:r w:rsidRPr="009F67C8">
        <w:rPr>
          <w:rFonts w:asciiTheme="minorHAnsi" w:hAnsiTheme="minorHAnsi" w:cstheme="minorHAnsi"/>
          <w:szCs w:val="24"/>
        </w:rPr>
        <w:t xml:space="preserve">relevantnih dejstev in prava v </w:t>
      </w:r>
      <w:r w:rsidR="00C702FE">
        <w:rPr>
          <w:rFonts w:asciiTheme="minorHAnsi" w:hAnsiTheme="minorHAnsi" w:cstheme="minorHAnsi"/>
          <w:szCs w:val="24"/>
        </w:rPr>
        <w:t>posamez</w:t>
      </w:r>
      <w:r w:rsidRPr="009F67C8">
        <w:rPr>
          <w:rFonts w:asciiTheme="minorHAnsi" w:hAnsiTheme="minorHAnsi" w:cstheme="minorHAnsi"/>
          <w:szCs w:val="24"/>
        </w:rPr>
        <w:t xml:space="preserve">ni zadevi ter pripravil kakovostno strategijo obrambe države, je nujno, da </w:t>
      </w:r>
      <w:r w:rsidR="00793A47">
        <w:rPr>
          <w:rFonts w:asciiTheme="minorHAnsi" w:hAnsiTheme="minorHAnsi" w:cstheme="minorHAnsi"/>
          <w:szCs w:val="24"/>
        </w:rPr>
        <w:t>j</w:t>
      </w:r>
      <w:r w:rsidRPr="009F67C8">
        <w:rPr>
          <w:rFonts w:asciiTheme="minorHAnsi" w:hAnsiTheme="minorHAnsi" w:cstheme="minorHAnsi"/>
          <w:szCs w:val="24"/>
        </w:rPr>
        <w:t>e razbremen</w:t>
      </w:r>
      <w:r w:rsidR="00793A47">
        <w:rPr>
          <w:rFonts w:asciiTheme="minorHAnsi" w:hAnsiTheme="minorHAnsi" w:cstheme="minorHAnsi"/>
          <w:szCs w:val="24"/>
        </w:rPr>
        <w:t>jen</w:t>
      </w:r>
      <w:r w:rsidRPr="009F67C8">
        <w:rPr>
          <w:rFonts w:asciiTheme="minorHAnsi" w:hAnsiTheme="minorHAnsi" w:cstheme="minorHAnsi"/>
          <w:szCs w:val="24"/>
        </w:rPr>
        <w:t xml:space="preserve"> opravljanja posameznih opravil organizacijske in podporne narave (pridobitev sodne prakse domačih in mednarodnih sodišč, priprava strokovnih podlag za usmerjanje obrambe Republike Slovenije, pridobitev študij, poročil in ekspertiz strokovnih institucij na posameznem področju, ki so lahko v podporo stališčem Republike Slovenije), njihov</w:t>
      </w:r>
      <w:r w:rsidR="00793A47">
        <w:rPr>
          <w:rFonts w:asciiTheme="minorHAnsi" w:hAnsiTheme="minorHAnsi" w:cstheme="minorHAnsi"/>
          <w:szCs w:val="24"/>
        </w:rPr>
        <w:t>a</w:t>
      </w:r>
      <w:r w:rsidRPr="009F67C8">
        <w:rPr>
          <w:rFonts w:asciiTheme="minorHAnsi" w:hAnsiTheme="minorHAnsi" w:cstheme="minorHAnsi"/>
          <w:szCs w:val="24"/>
        </w:rPr>
        <w:t xml:space="preserve"> izvedb</w:t>
      </w:r>
      <w:r w:rsidR="00793A47">
        <w:rPr>
          <w:rFonts w:asciiTheme="minorHAnsi" w:hAnsiTheme="minorHAnsi" w:cstheme="minorHAnsi"/>
          <w:szCs w:val="24"/>
        </w:rPr>
        <w:t>a</w:t>
      </w:r>
      <w:r w:rsidRPr="009F67C8">
        <w:rPr>
          <w:rFonts w:asciiTheme="minorHAnsi" w:hAnsiTheme="minorHAnsi" w:cstheme="minorHAnsi"/>
          <w:szCs w:val="24"/>
        </w:rPr>
        <w:t xml:space="preserve"> pa </w:t>
      </w:r>
      <w:r w:rsidR="00793A47">
        <w:rPr>
          <w:rFonts w:asciiTheme="minorHAnsi" w:hAnsiTheme="minorHAnsi" w:cstheme="minorHAnsi"/>
          <w:szCs w:val="24"/>
        </w:rPr>
        <w:t xml:space="preserve">se </w:t>
      </w:r>
      <w:r w:rsidRPr="009F67C8">
        <w:rPr>
          <w:rFonts w:asciiTheme="minorHAnsi" w:hAnsiTheme="minorHAnsi" w:cstheme="minorHAnsi"/>
          <w:szCs w:val="24"/>
        </w:rPr>
        <w:t>prenese na kandidate za državnega odvetnika.</w:t>
      </w:r>
    </w:p>
    <w:p w14:paraId="7B51C1AF" w14:textId="77777777" w:rsidR="00F972D9" w:rsidRPr="009F67C8" w:rsidRDefault="00F972D9" w:rsidP="00F972D9">
      <w:pPr>
        <w:spacing w:after="0" w:line="240" w:lineRule="auto"/>
        <w:jc w:val="both"/>
        <w:rPr>
          <w:rFonts w:asciiTheme="minorHAnsi" w:hAnsiTheme="minorHAnsi" w:cstheme="minorHAnsi"/>
          <w:szCs w:val="24"/>
        </w:rPr>
      </w:pPr>
    </w:p>
    <w:p w14:paraId="0A804253" w14:textId="419DE0F7"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Ob spremenjenih pristojnostih Mednarodnega oddelka ter vse bolj naraščajoči kompleksnosti pravnih vprašanj lahko kandidati za državnega odvetnika na Mednarodnem oddelku pomembno prispevajo h kakovosti zastopanja, že pridobljen</w:t>
      </w:r>
      <w:r w:rsidR="00793A47">
        <w:rPr>
          <w:rFonts w:asciiTheme="minorHAnsi" w:hAnsiTheme="minorHAnsi" w:cstheme="minorHAnsi"/>
          <w:szCs w:val="24"/>
        </w:rPr>
        <w:t>o</w:t>
      </w:r>
      <w:r w:rsidRPr="009F67C8">
        <w:rPr>
          <w:rFonts w:asciiTheme="minorHAnsi" w:hAnsiTheme="minorHAnsi" w:cstheme="minorHAnsi"/>
          <w:szCs w:val="24"/>
        </w:rPr>
        <w:t xml:space="preserve"> teoretičn</w:t>
      </w:r>
      <w:r w:rsidR="00793A47">
        <w:rPr>
          <w:rFonts w:asciiTheme="minorHAnsi" w:hAnsiTheme="minorHAnsi" w:cstheme="minorHAnsi"/>
          <w:szCs w:val="24"/>
        </w:rPr>
        <w:t>o</w:t>
      </w:r>
      <w:r w:rsidRPr="009F67C8">
        <w:rPr>
          <w:rFonts w:asciiTheme="minorHAnsi" w:hAnsiTheme="minorHAnsi" w:cstheme="minorHAnsi"/>
          <w:szCs w:val="24"/>
        </w:rPr>
        <w:t xml:space="preserve"> in praktičn</w:t>
      </w:r>
      <w:r w:rsidR="00793A47">
        <w:rPr>
          <w:rFonts w:asciiTheme="minorHAnsi" w:hAnsiTheme="minorHAnsi" w:cstheme="minorHAnsi"/>
          <w:szCs w:val="24"/>
        </w:rPr>
        <w:t>o</w:t>
      </w:r>
      <w:r w:rsidRPr="009F67C8">
        <w:rPr>
          <w:rFonts w:asciiTheme="minorHAnsi" w:hAnsiTheme="minorHAnsi" w:cstheme="minorHAnsi"/>
          <w:szCs w:val="24"/>
        </w:rPr>
        <w:t xml:space="preserve"> znanj</w:t>
      </w:r>
      <w:r w:rsidR="00793A47">
        <w:rPr>
          <w:rFonts w:asciiTheme="minorHAnsi" w:hAnsiTheme="minorHAnsi" w:cstheme="minorHAnsi"/>
          <w:szCs w:val="24"/>
        </w:rPr>
        <w:t>e</w:t>
      </w:r>
      <w:r w:rsidRPr="009F67C8">
        <w:rPr>
          <w:rFonts w:asciiTheme="minorHAnsi" w:hAnsiTheme="minorHAnsi" w:cstheme="minorHAnsi"/>
          <w:szCs w:val="24"/>
        </w:rPr>
        <w:t xml:space="preserve"> ter izkušnje pa ob timskem delu z višjim državnim odvetnikom bogatijo z novimi. </w:t>
      </w:r>
      <w:r w:rsidR="00793A47">
        <w:rPr>
          <w:rFonts w:asciiTheme="minorHAnsi" w:hAnsiTheme="minorHAnsi" w:cstheme="minorHAnsi"/>
          <w:szCs w:val="24"/>
        </w:rPr>
        <w:t>Tako</w:t>
      </w:r>
      <w:r w:rsidRPr="009F67C8">
        <w:rPr>
          <w:rFonts w:asciiTheme="minorHAnsi" w:hAnsiTheme="minorHAnsi" w:cstheme="minorHAnsi"/>
          <w:szCs w:val="24"/>
        </w:rPr>
        <w:t xml:space="preserve"> se tudi karierno usposabljajo za kasnejše samostojno opravljanje zahtevnih zastopniških nalog pred mednarodnimi sodišči in arbitražami, kar </w:t>
      </w:r>
      <w:r w:rsidR="00793A47">
        <w:rPr>
          <w:rFonts w:asciiTheme="minorHAnsi" w:hAnsiTheme="minorHAnsi" w:cstheme="minorHAnsi"/>
          <w:szCs w:val="24"/>
        </w:rPr>
        <w:t>dolgoročno</w:t>
      </w:r>
      <w:r w:rsidRPr="009F67C8">
        <w:rPr>
          <w:rFonts w:asciiTheme="minorHAnsi" w:hAnsiTheme="minorHAnsi" w:cstheme="minorHAnsi"/>
          <w:szCs w:val="24"/>
        </w:rPr>
        <w:t xml:space="preserve"> zagotavlja </w:t>
      </w:r>
      <w:r w:rsidR="00793A47">
        <w:rPr>
          <w:rFonts w:asciiTheme="minorHAnsi" w:hAnsiTheme="minorHAnsi" w:cstheme="minorHAnsi"/>
          <w:szCs w:val="24"/>
        </w:rPr>
        <w:t>neprekinjenost</w:t>
      </w:r>
      <w:r w:rsidR="00793A47" w:rsidRPr="009F67C8">
        <w:rPr>
          <w:rFonts w:asciiTheme="minorHAnsi" w:hAnsiTheme="minorHAnsi" w:cstheme="minorHAnsi"/>
          <w:szCs w:val="24"/>
        </w:rPr>
        <w:t xml:space="preserve"> </w:t>
      </w:r>
      <w:r w:rsidRPr="009F67C8">
        <w:rPr>
          <w:rFonts w:asciiTheme="minorHAnsi" w:hAnsiTheme="minorHAnsi" w:cstheme="minorHAnsi"/>
          <w:szCs w:val="24"/>
        </w:rPr>
        <w:t>izvajanja zastopniških opravil ter kakovost zastopanja Republike Slovenije na najvišji ravni.</w:t>
      </w:r>
    </w:p>
    <w:p w14:paraId="757D256B" w14:textId="77777777" w:rsidR="00F972D9" w:rsidRPr="009F67C8" w:rsidRDefault="00F972D9" w:rsidP="00F972D9">
      <w:pPr>
        <w:overflowPunct w:val="0"/>
        <w:autoSpaceDE w:val="0"/>
        <w:autoSpaceDN w:val="0"/>
        <w:adjustRightInd w:val="0"/>
        <w:spacing w:after="0" w:line="240" w:lineRule="auto"/>
        <w:jc w:val="both"/>
        <w:textAlignment w:val="baseline"/>
        <w:rPr>
          <w:rFonts w:asciiTheme="minorHAnsi" w:hAnsiTheme="minorHAnsi" w:cstheme="minorHAnsi"/>
          <w:szCs w:val="24"/>
        </w:rPr>
      </w:pPr>
    </w:p>
    <w:p w14:paraId="5D116DB5" w14:textId="60CC39AC" w:rsidR="00F972D9" w:rsidRPr="009F67C8" w:rsidRDefault="00F972D9" w:rsidP="00F972D9">
      <w:pPr>
        <w:overflowPunct w:val="0"/>
        <w:autoSpaceDE w:val="0"/>
        <w:autoSpaceDN w:val="0"/>
        <w:adjustRightInd w:val="0"/>
        <w:spacing w:after="0" w:line="240" w:lineRule="auto"/>
        <w:jc w:val="both"/>
        <w:textAlignment w:val="baseline"/>
        <w:rPr>
          <w:rFonts w:asciiTheme="minorHAnsi" w:hAnsiTheme="minorHAnsi" w:cstheme="minorHAnsi"/>
          <w:szCs w:val="24"/>
        </w:rPr>
      </w:pPr>
      <w:r w:rsidRPr="009F67C8">
        <w:rPr>
          <w:rFonts w:asciiTheme="minorHAnsi" w:hAnsiTheme="minorHAnsi" w:cstheme="minorHAnsi"/>
          <w:szCs w:val="24"/>
        </w:rPr>
        <w:t>Državno odvetništvo RS si bo sicer še naprej prizadevalo, da mu bodo zagotovljena zadostna sredstva za vzpostavitev ustrezne kadrovske strukture, ki med drugim, zaradi izvajanja vseh v predmetni točki predvidenih nalog, vključuje tudi zaposlitev zadostnega števila novih kandidatov za državnega odvetnika. V letu 2023 je zato Državno odvetništvo RS Ministrstvu za finance že predlagalo, da se mu v proračunu zagotovijo dodatna sredstva za zaposlitev novih kandidatov za državnega odvetnika.</w:t>
      </w:r>
    </w:p>
    <w:p w14:paraId="00AAB211" w14:textId="77777777" w:rsidR="00F972D9" w:rsidRPr="009F67C8" w:rsidRDefault="00F972D9" w:rsidP="00F972D9">
      <w:pPr>
        <w:overflowPunct w:val="0"/>
        <w:autoSpaceDE w:val="0"/>
        <w:autoSpaceDN w:val="0"/>
        <w:adjustRightInd w:val="0"/>
        <w:spacing w:after="0" w:line="240" w:lineRule="auto"/>
        <w:jc w:val="both"/>
        <w:textAlignment w:val="baseline"/>
        <w:rPr>
          <w:rFonts w:asciiTheme="minorHAnsi" w:hAnsiTheme="minorHAnsi" w:cstheme="minorHAnsi"/>
          <w:sz w:val="28"/>
          <w:szCs w:val="28"/>
        </w:rPr>
      </w:pPr>
    </w:p>
    <w:p w14:paraId="2F7DEC93" w14:textId="77777777" w:rsidR="00F972D9" w:rsidRPr="009F67C8" w:rsidRDefault="00F972D9" w:rsidP="00F972D9">
      <w:pPr>
        <w:pStyle w:val="Naslov5"/>
        <w:spacing w:before="0" w:line="240" w:lineRule="auto"/>
        <w:rPr>
          <w:rFonts w:asciiTheme="minorHAnsi" w:hAnsiTheme="minorHAnsi" w:cstheme="minorHAnsi"/>
        </w:rPr>
      </w:pPr>
      <w:bookmarkStart w:id="53" w:name="_Toc168844776"/>
      <w:r w:rsidRPr="009F67C8">
        <w:rPr>
          <w:rFonts w:asciiTheme="minorHAnsi" w:hAnsiTheme="minorHAnsi" w:cstheme="minorHAnsi"/>
        </w:rPr>
        <w:t>4.1.4 Področje informatike in informatizacije procesov</w:t>
      </w:r>
      <w:bookmarkEnd w:id="53"/>
      <w:r w:rsidRPr="009F67C8">
        <w:rPr>
          <w:rFonts w:asciiTheme="minorHAnsi" w:hAnsiTheme="minorHAnsi" w:cstheme="minorHAnsi"/>
        </w:rPr>
        <w:t xml:space="preserve"> </w:t>
      </w:r>
    </w:p>
    <w:p w14:paraId="0CE9984D" w14:textId="77777777" w:rsidR="00F972D9" w:rsidRPr="009F67C8" w:rsidRDefault="00F972D9" w:rsidP="00F972D9">
      <w:pPr>
        <w:spacing w:after="0" w:line="240" w:lineRule="auto"/>
        <w:rPr>
          <w:rFonts w:asciiTheme="minorHAnsi" w:hAnsiTheme="minorHAnsi" w:cstheme="minorHAnsi"/>
          <w:sz w:val="28"/>
          <w:szCs w:val="28"/>
        </w:rPr>
      </w:pPr>
    </w:p>
    <w:p w14:paraId="7884793B" w14:textId="77777777" w:rsidR="00F972D9" w:rsidRPr="009F67C8" w:rsidRDefault="00F972D9" w:rsidP="00F972D9">
      <w:pPr>
        <w:pStyle w:val="Naslov6"/>
        <w:spacing w:before="0" w:line="240" w:lineRule="auto"/>
        <w:rPr>
          <w:rFonts w:asciiTheme="minorHAnsi" w:hAnsiTheme="minorHAnsi" w:cstheme="minorHAnsi"/>
        </w:rPr>
      </w:pPr>
      <w:bookmarkStart w:id="54" w:name="_Toc168844777"/>
      <w:r w:rsidRPr="009F67C8">
        <w:rPr>
          <w:rFonts w:asciiTheme="minorHAnsi" w:hAnsiTheme="minorHAnsi" w:cstheme="minorHAnsi"/>
        </w:rPr>
        <w:t>4.1.4.1 Splošno</w:t>
      </w:r>
      <w:bookmarkEnd w:id="54"/>
    </w:p>
    <w:p w14:paraId="0D2BB7EC" w14:textId="77777777" w:rsidR="00F972D9" w:rsidRPr="009F67C8" w:rsidRDefault="00F972D9" w:rsidP="00F972D9">
      <w:pPr>
        <w:spacing w:after="0" w:line="240" w:lineRule="auto"/>
        <w:jc w:val="both"/>
        <w:rPr>
          <w:rFonts w:asciiTheme="minorHAnsi" w:hAnsiTheme="minorHAnsi" w:cstheme="minorHAnsi"/>
          <w:szCs w:val="24"/>
        </w:rPr>
      </w:pPr>
    </w:p>
    <w:p w14:paraId="613B8EC2" w14:textId="77777777"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szCs w:val="24"/>
        </w:rPr>
        <w:t>Neprekinjeno in brezhibno delovanje računalniške opreme in informacijskega sistema je ključnega pomena in nujno potrebno za nemoteno poslovanje Državnega odvetništva RS</w:t>
      </w:r>
      <w:r w:rsidRPr="009F67C8">
        <w:rPr>
          <w:rFonts w:asciiTheme="minorHAnsi" w:hAnsiTheme="minorHAnsi" w:cstheme="minorHAnsi"/>
        </w:rPr>
        <w:t xml:space="preserve">. </w:t>
      </w:r>
    </w:p>
    <w:p w14:paraId="487CD1BF" w14:textId="77777777" w:rsidR="00493AAB" w:rsidRDefault="00493AAB" w:rsidP="00F972D9">
      <w:pPr>
        <w:spacing w:after="0" w:line="240" w:lineRule="auto"/>
        <w:jc w:val="both"/>
        <w:rPr>
          <w:rFonts w:asciiTheme="minorHAnsi" w:hAnsiTheme="minorHAnsi" w:cstheme="minorHAnsi"/>
        </w:rPr>
      </w:pPr>
    </w:p>
    <w:p w14:paraId="44E080E4" w14:textId="7CA45C7B"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Velik del </w:t>
      </w:r>
      <w:r w:rsidR="003E7E4D">
        <w:rPr>
          <w:rFonts w:asciiTheme="minorHAnsi" w:hAnsiTheme="minorHAnsi" w:cstheme="minorHAnsi"/>
        </w:rPr>
        <w:t>dejavnost</w:t>
      </w:r>
      <w:r w:rsidRPr="009F67C8">
        <w:rPr>
          <w:rFonts w:asciiTheme="minorHAnsi" w:hAnsiTheme="minorHAnsi" w:cstheme="minorHAnsi"/>
        </w:rPr>
        <w:t xml:space="preserve">i Službe za informatiko in podporo uporabnikom so zato tudi v letu 2023 </w:t>
      </w:r>
      <w:r w:rsidR="00793A47">
        <w:rPr>
          <w:rFonts w:asciiTheme="minorHAnsi" w:hAnsiTheme="minorHAnsi" w:cstheme="minorHAnsi"/>
        </w:rPr>
        <w:t>zavze</w:t>
      </w:r>
      <w:r w:rsidRPr="009F67C8">
        <w:rPr>
          <w:rFonts w:asciiTheme="minorHAnsi" w:hAnsiTheme="minorHAnsi" w:cstheme="minorHAnsi"/>
        </w:rPr>
        <w:t xml:space="preserve">le naloge zagotavljanja informacijske podpore uporabnikom pri procesih dela in vsakodnevnih opravilih, pri čemer je bila posebna skrb namenjena uporabnikom, ki so opravljali delo na domu, da so bile </w:t>
      </w:r>
      <w:r w:rsidR="00793A47">
        <w:rPr>
          <w:rFonts w:asciiTheme="minorHAnsi" w:hAnsiTheme="minorHAnsi" w:cstheme="minorHAnsi"/>
        </w:rPr>
        <w:t>izpolnjene</w:t>
      </w:r>
      <w:r w:rsidR="00793A47" w:rsidRPr="009F67C8">
        <w:rPr>
          <w:rFonts w:asciiTheme="minorHAnsi" w:hAnsiTheme="minorHAnsi" w:cstheme="minorHAnsi"/>
        </w:rPr>
        <w:t xml:space="preserve"> </w:t>
      </w:r>
      <w:r w:rsidRPr="009F67C8">
        <w:rPr>
          <w:rFonts w:asciiTheme="minorHAnsi" w:hAnsiTheme="minorHAnsi" w:cstheme="minorHAnsi"/>
        </w:rPr>
        <w:t xml:space="preserve">vse tehnične potrebe in </w:t>
      </w:r>
      <w:r w:rsidR="00793A47">
        <w:rPr>
          <w:rFonts w:asciiTheme="minorHAnsi" w:hAnsiTheme="minorHAnsi" w:cstheme="minorHAnsi"/>
        </w:rPr>
        <w:t xml:space="preserve">zagotovljena </w:t>
      </w:r>
      <w:r w:rsidRPr="009F67C8">
        <w:rPr>
          <w:rFonts w:asciiTheme="minorHAnsi" w:hAnsiTheme="minorHAnsi" w:cstheme="minorHAnsi"/>
        </w:rPr>
        <w:t xml:space="preserve">varnost, </w:t>
      </w:r>
      <w:r w:rsidR="00793A47">
        <w:rPr>
          <w:rFonts w:asciiTheme="minorHAnsi" w:hAnsiTheme="minorHAnsi" w:cstheme="minorHAnsi"/>
        </w:rPr>
        <w:t>ter</w:t>
      </w:r>
      <w:r w:rsidR="00793A47" w:rsidRPr="009F67C8">
        <w:rPr>
          <w:rFonts w:asciiTheme="minorHAnsi" w:hAnsiTheme="minorHAnsi" w:cstheme="minorHAnsi"/>
        </w:rPr>
        <w:t xml:space="preserve"> </w:t>
      </w:r>
      <w:r w:rsidRPr="009F67C8">
        <w:rPr>
          <w:rFonts w:asciiTheme="minorHAnsi" w:hAnsiTheme="minorHAnsi" w:cstheme="minorHAnsi"/>
        </w:rPr>
        <w:t>naloge zagotavljanja pravilnega, varnega in neprekinjenega delovanja celotne infrastrukture, to je strežniške in namizne računalniške opreme ter informacijskih sistemov IS</w:t>
      </w:r>
      <w:r w:rsidR="00793A47">
        <w:rPr>
          <w:rFonts w:asciiTheme="minorHAnsi" w:hAnsiTheme="minorHAnsi" w:cstheme="minorHAnsi"/>
        </w:rPr>
        <w:t> </w:t>
      </w:r>
      <w:r w:rsidRPr="009F67C8">
        <w:rPr>
          <w:rFonts w:asciiTheme="minorHAnsi" w:hAnsiTheme="minorHAnsi" w:cstheme="minorHAnsi"/>
        </w:rPr>
        <w:t>Vpisniki, Kadris4 in spletišč interneta in intraneta.</w:t>
      </w:r>
    </w:p>
    <w:p w14:paraId="73BD918D" w14:textId="77777777" w:rsidR="00F972D9" w:rsidRPr="009F67C8" w:rsidRDefault="00F972D9" w:rsidP="00F972D9">
      <w:pPr>
        <w:spacing w:after="0" w:line="240" w:lineRule="auto"/>
        <w:jc w:val="both"/>
        <w:rPr>
          <w:rFonts w:asciiTheme="minorHAnsi" w:hAnsiTheme="minorHAnsi" w:cstheme="minorHAnsi"/>
        </w:rPr>
      </w:pPr>
    </w:p>
    <w:p w14:paraId="4A85CF8C" w14:textId="39D82E02"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Pri upravljanju in vzdrževanju IS Vpisniki ni bilo večjih sprememb. Z vzdrževalno pogodbo so bile </w:t>
      </w:r>
      <w:r w:rsidR="00793A47">
        <w:rPr>
          <w:rFonts w:asciiTheme="minorHAnsi" w:hAnsiTheme="minorHAnsi" w:cstheme="minorHAnsi"/>
        </w:rPr>
        <w:t>zadovoljene</w:t>
      </w:r>
      <w:r w:rsidR="00793A47" w:rsidRPr="009F67C8">
        <w:rPr>
          <w:rFonts w:asciiTheme="minorHAnsi" w:hAnsiTheme="minorHAnsi" w:cstheme="minorHAnsi"/>
        </w:rPr>
        <w:t xml:space="preserve"> </w:t>
      </w:r>
      <w:r w:rsidRPr="009F67C8">
        <w:rPr>
          <w:rFonts w:asciiTheme="minorHAnsi" w:hAnsiTheme="minorHAnsi" w:cstheme="minorHAnsi"/>
        </w:rPr>
        <w:t xml:space="preserve">vse potrebe po vzdrževanju in nadgradnji IS Vpisniki, glavnino dopolnitev s podatki v šifrantih pa so izvedli lokalni administratorji. Število prijav napak v IS Vpisniki s strani uporabnikov se je v letu 2023 zmanjšalo, kljub temu pa so se še pojavljale neponovljive napake, ki so se prijavljale pogodbenemu vzdrževalcu in se </w:t>
      </w:r>
      <w:r w:rsidR="00793A47">
        <w:rPr>
          <w:rFonts w:asciiTheme="minorHAnsi" w:hAnsiTheme="minorHAnsi" w:cstheme="minorHAnsi"/>
        </w:rPr>
        <w:t xml:space="preserve">nato </w:t>
      </w:r>
      <w:r w:rsidRPr="009F67C8">
        <w:rPr>
          <w:rFonts w:asciiTheme="minorHAnsi" w:hAnsiTheme="minorHAnsi" w:cstheme="minorHAnsi"/>
        </w:rPr>
        <w:t>sproti parcialno odpravljale.</w:t>
      </w:r>
    </w:p>
    <w:p w14:paraId="0A781B7C" w14:textId="77777777" w:rsidR="00F972D9" w:rsidRPr="009F67C8" w:rsidRDefault="00F972D9" w:rsidP="00F972D9">
      <w:pPr>
        <w:spacing w:after="0" w:line="240" w:lineRule="auto"/>
        <w:jc w:val="both"/>
        <w:rPr>
          <w:rFonts w:asciiTheme="minorHAnsi" w:hAnsiTheme="minorHAnsi" w:cstheme="minorHAnsi"/>
        </w:rPr>
      </w:pPr>
    </w:p>
    <w:p w14:paraId="3CC30D8F" w14:textId="13042DE4"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lastRenderedPageBreak/>
        <w:t xml:space="preserve">Državno odvetništvo RS je sicer v decembru 2023 </w:t>
      </w:r>
      <w:r w:rsidR="00793A47">
        <w:rPr>
          <w:rFonts w:asciiTheme="minorHAnsi" w:hAnsiTheme="minorHAnsi" w:cstheme="minorHAnsi"/>
          <w:szCs w:val="24"/>
        </w:rPr>
        <w:t>za</w:t>
      </w:r>
      <w:r w:rsidRPr="009F67C8">
        <w:rPr>
          <w:rFonts w:asciiTheme="minorHAnsi" w:hAnsiTheme="minorHAnsi" w:cstheme="minorHAnsi"/>
          <w:szCs w:val="24"/>
        </w:rPr>
        <w:t>čelo uporab</w:t>
      </w:r>
      <w:r w:rsidR="00793A47">
        <w:rPr>
          <w:rFonts w:asciiTheme="minorHAnsi" w:hAnsiTheme="minorHAnsi" w:cstheme="minorHAnsi"/>
          <w:szCs w:val="24"/>
        </w:rPr>
        <w:t>ljati</w:t>
      </w:r>
      <w:r w:rsidRPr="009F67C8">
        <w:rPr>
          <w:rFonts w:asciiTheme="minorHAnsi" w:hAnsiTheme="minorHAnsi" w:cstheme="minorHAnsi"/>
          <w:szCs w:val="24"/>
        </w:rPr>
        <w:t xml:space="preserve"> nov</w:t>
      </w:r>
      <w:r w:rsidR="00793A47">
        <w:rPr>
          <w:rFonts w:asciiTheme="minorHAnsi" w:hAnsiTheme="minorHAnsi" w:cstheme="minorHAnsi"/>
          <w:szCs w:val="24"/>
        </w:rPr>
        <w:t>i</w:t>
      </w:r>
      <w:r w:rsidRPr="009F67C8">
        <w:rPr>
          <w:rFonts w:asciiTheme="minorHAnsi" w:hAnsiTheme="minorHAnsi" w:cstheme="minorHAnsi"/>
          <w:szCs w:val="24"/>
        </w:rPr>
        <w:t xml:space="preserve"> informacijsk</w:t>
      </w:r>
      <w:r w:rsidR="00793A47">
        <w:rPr>
          <w:rFonts w:asciiTheme="minorHAnsi" w:hAnsiTheme="minorHAnsi" w:cstheme="minorHAnsi"/>
          <w:szCs w:val="24"/>
        </w:rPr>
        <w:t>i</w:t>
      </w:r>
      <w:r w:rsidRPr="009F67C8">
        <w:rPr>
          <w:rFonts w:asciiTheme="minorHAnsi" w:hAnsiTheme="minorHAnsi" w:cstheme="minorHAnsi"/>
          <w:szCs w:val="24"/>
        </w:rPr>
        <w:t xml:space="preserve"> sistem Feniks (v nadaljevanju: IS Feniks). Ta je rezultat trdega in predanega dela zaposlenih na Državnem odvetništvu RS, saj je bil zgrajen in predan v uporabo v manj kot letu dni od podpisa pogodbe z izbranim izvajalcem. Za vpeljavo novega sistema je to res velik uspeh.</w:t>
      </w:r>
    </w:p>
    <w:p w14:paraId="21EBF28E" w14:textId="77777777" w:rsidR="00F972D9" w:rsidRPr="009F67C8" w:rsidRDefault="00F972D9" w:rsidP="00F972D9">
      <w:pPr>
        <w:spacing w:after="0" w:line="240" w:lineRule="auto"/>
        <w:jc w:val="both"/>
        <w:rPr>
          <w:rFonts w:asciiTheme="minorHAnsi" w:hAnsiTheme="minorHAnsi" w:cstheme="minorHAnsi"/>
          <w:szCs w:val="24"/>
        </w:rPr>
      </w:pPr>
    </w:p>
    <w:p w14:paraId="73C4EFA0" w14:textId="77777777"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Več o IS Feniks je pojasnjeno v nadaljevanju pod tč. 4.1.5.2 tega poročila o delu.</w:t>
      </w:r>
    </w:p>
    <w:p w14:paraId="6529B63F" w14:textId="77777777" w:rsidR="00F972D9" w:rsidRPr="009F67C8" w:rsidRDefault="00F972D9" w:rsidP="00F972D9">
      <w:pPr>
        <w:spacing w:after="0" w:line="240" w:lineRule="auto"/>
        <w:jc w:val="both"/>
        <w:rPr>
          <w:rFonts w:asciiTheme="minorHAnsi" w:hAnsiTheme="minorHAnsi" w:cstheme="minorHAnsi"/>
          <w:szCs w:val="24"/>
        </w:rPr>
      </w:pPr>
    </w:p>
    <w:p w14:paraId="0C418919" w14:textId="770963CF" w:rsidR="00F972D9" w:rsidRPr="009F67C8" w:rsidRDefault="00F972D9" w:rsidP="00F972D9">
      <w:pPr>
        <w:spacing w:after="0" w:line="240" w:lineRule="auto"/>
        <w:ind w:right="28"/>
        <w:jc w:val="both"/>
        <w:rPr>
          <w:rFonts w:asciiTheme="minorHAnsi" w:hAnsiTheme="minorHAnsi" w:cstheme="minorHAnsi"/>
          <w:szCs w:val="24"/>
        </w:rPr>
      </w:pPr>
      <w:r w:rsidRPr="009F67C8">
        <w:rPr>
          <w:rFonts w:asciiTheme="minorHAnsi" w:hAnsiTheme="minorHAnsi" w:cstheme="minorHAnsi"/>
          <w:szCs w:val="24"/>
        </w:rPr>
        <w:t xml:space="preserve">Licenčni produkt Kadris4 </w:t>
      </w:r>
      <w:r w:rsidR="00220E43">
        <w:rPr>
          <w:rFonts w:asciiTheme="minorHAnsi" w:hAnsiTheme="minorHAnsi" w:cstheme="minorHAnsi"/>
          <w:szCs w:val="24"/>
        </w:rPr>
        <w:t>–</w:t>
      </w:r>
      <w:r w:rsidR="00220E43" w:rsidRPr="009F67C8">
        <w:rPr>
          <w:rFonts w:asciiTheme="minorHAnsi" w:hAnsiTheme="minorHAnsi" w:cstheme="minorHAnsi"/>
          <w:szCs w:val="24"/>
        </w:rPr>
        <w:t xml:space="preserve"> </w:t>
      </w:r>
      <w:r w:rsidRPr="009F67C8">
        <w:rPr>
          <w:rFonts w:asciiTheme="minorHAnsi" w:hAnsiTheme="minorHAnsi" w:cstheme="minorHAnsi"/>
          <w:szCs w:val="24"/>
        </w:rPr>
        <w:t>aplikacija za vodenje prisotnosti se je v letu 2023 večkrat posodabljala, in sicer se je s</w:t>
      </w:r>
      <w:r w:rsidRPr="009F67C8">
        <w:rPr>
          <w:rFonts w:asciiTheme="minorHAnsi" w:hAnsiTheme="minorHAnsi" w:cstheme="minorHAnsi"/>
        </w:rPr>
        <w:t>istem za evidentiranje delovnega časa prilagajal in nadgrajeval glede na sprotne potrebe in spremembe; ena od teh je bila pogojena s spremembo Zakona o evidencah na področju dela in socialne varnosti, na podlagi katere je bil uveden ustrezen način evidentiranj</w:t>
      </w:r>
      <w:r w:rsidR="00220E43">
        <w:rPr>
          <w:rFonts w:asciiTheme="minorHAnsi" w:hAnsiTheme="minorHAnsi" w:cstheme="minorHAnsi"/>
        </w:rPr>
        <w:t>a</w:t>
      </w:r>
      <w:r w:rsidRPr="009F67C8">
        <w:rPr>
          <w:rFonts w:asciiTheme="minorHAnsi" w:hAnsiTheme="minorHAnsi" w:cstheme="minorHAnsi"/>
        </w:rPr>
        <w:t xml:space="preserve"> odmora za malico. Z</w:t>
      </w:r>
      <w:r w:rsidRPr="009F67C8">
        <w:rPr>
          <w:rFonts w:asciiTheme="minorHAnsi" w:hAnsiTheme="minorHAnsi" w:cstheme="minorHAnsi"/>
          <w:szCs w:val="24"/>
        </w:rPr>
        <w:t xml:space="preserve">aradi zastarelosti produkta pa v neki točki nadgraditve niso bile več mogoče. Zato smo na obstoječi strežniški infrastrukturi Državnega odvetništva RS pripravili nov Linux virtualni strežnik, na katerega smo skupaj s Četrto potjo premestili licenčni produkt Kadris4. Z namestitvijo Kadris4 na nov Linux virtualni strežnik smo ohranili licenčni produkt in vzpostavili možnost njegovega posodabljanja in nadgradenj, hkrati pa se je vzpostavila možnost, da se licenčni produkt Kadris4 v prihodnje prenese v </w:t>
      </w:r>
      <w:r w:rsidR="00220E43">
        <w:rPr>
          <w:rFonts w:asciiTheme="minorHAnsi" w:hAnsiTheme="minorHAnsi" w:cstheme="minorHAnsi"/>
          <w:szCs w:val="24"/>
        </w:rPr>
        <w:t>d</w:t>
      </w:r>
      <w:r w:rsidRPr="009F67C8">
        <w:rPr>
          <w:rFonts w:asciiTheme="minorHAnsi" w:hAnsiTheme="minorHAnsi" w:cstheme="minorHAnsi"/>
          <w:szCs w:val="24"/>
        </w:rPr>
        <w:t>ržavni računalniški oblak (v nadaljevanju: DRO), strežniška oprema na Državnem odvetništvu RS pa ugasne.</w:t>
      </w:r>
    </w:p>
    <w:p w14:paraId="49354160" w14:textId="77777777" w:rsidR="00F972D9" w:rsidRPr="009F67C8" w:rsidRDefault="00F972D9" w:rsidP="00F972D9">
      <w:pPr>
        <w:spacing w:after="0" w:line="240" w:lineRule="auto"/>
        <w:jc w:val="both"/>
        <w:rPr>
          <w:rFonts w:asciiTheme="minorHAnsi" w:hAnsiTheme="minorHAnsi" w:cstheme="minorHAnsi"/>
          <w:szCs w:val="24"/>
        </w:rPr>
      </w:pPr>
    </w:p>
    <w:p w14:paraId="1B19C9AF" w14:textId="170410CE"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Za obnovo strojne opreme smo na Državnem odvetništvu RS v letu 2023 namenili približno 130.000</w:t>
      </w:r>
      <w:r w:rsidR="00220E43">
        <w:rPr>
          <w:rFonts w:asciiTheme="minorHAnsi" w:hAnsiTheme="minorHAnsi" w:cstheme="minorHAnsi"/>
          <w:szCs w:val="24"/>
        </w:rPr>
        <w:t xml:space="preserve"> </w:t>
      </w:r>
      <w:r w:rsidR="00465541">
        <w:rPr>
          <w:rFonts w:asciiTheme="minorHAnsi" w:hAnsiTheme="minorHAnsi" w:cstheme="minorHAnsi"/>
          <w:szCs w:val="24"/>
        </w:rPr>
        <w:t>evrov.</w:t>
      </w:r>
      <w:r w:rsidRPr="009F67C8">
        <w:rPr>
          <w:rFonts w:asciiTheme="minorHAnsi" w:hAnsiTheme="minorHAnsi" w:cstheme="minorHAnsi"/>
          <w:szCs w:val="24"/>
        </w:rPr>
        <w:t xml:space="preserve"> Med drugim smo kupili žične čitalce za branje QR in črtnih kod, s katerimi se v vložiščih izdelujejo oddajne knjige izhodne pošte, profesionalne skenerje Fujitsu fi-7280, barvni laserski tiskalnik za potrebe obdelave podatkov različne stopnje tajnosti v »varni sobi«, predstavnika za odnose z javnostmi sta dobila tablični Appl</w:t>
      </w:r>
      <w:r w:rsidR="00220E43">
        <w:rPr>
          <w:rFonts w:asciiTheme="minorHAnsi" w:hAnsiTheme="minorHAnsi" w:cstheme="minorHAnsi"/>
          <w:szCs w:val="24"/>
        </w:rPr>
        <w:t>ov</w:t>
      </w:r>
      <w:r w:rsidRPr="009F67C8">
        <w:rPr>
          <w:rFonts w:asciiTheme="minorHAnsi" w:hAnsiTheme="minorHAnsi" w:cstheme="minorHAnsi"/>
          <w:szCs w:val="24"/>
        </w:rPr>
        <w:t xml:space="preserve"> računalnik, ki se lahko uporablja za branje </w:t>
      </w:r>
      <w:r w:rsidR="00220E43">
        <w:rPr>
          <w:rFonts w:asciiTheme="minorHAnsi" w:hAnsiTheme="minorHAnsi" w:cstheme="minorHAnsi"/>
          <w:szCs w:val="24"/>
        </w:rPr>
        <w:t>besedila</w:t>
      </w:r>
      <w:r w:rsidR="00220E43" w:rsidRPr="009F67C8">
        <w:rPr>
          <w:rFonts w:asciiTheme="minorHAnsi" w:hAnsiTheme="minorHAnsi" w:cstheme="minorHAnsi"/>
          <w:szCs w:val="24"/>
        </w:rPr>
        <w:t xml:space="preserve"> </w:t>
      </w:r>
      <w:r w:rsidRPr="009F67C8">
        <w:rPr>
          <w:rFonts w:asciiTheme="minorHAnsi" w:hAnsiTheme="minorHAnsi" w:cstheme="minorHAnsi"/>
          <w:szCs w:val="24"/>
        </w:rPr>
        <w:t xml:space="preserve">v bobnu za izjave medijem. </w:t>
      </w:r>
    </w:p>
    <w:p w14:paraId="475AEED4" w14:textId="77777777" w:rsidR="00F972D9" w:rsidRPr="009F67C8" w:rsidRDefault="00F972D9" w:rsidP="00F972D9">
      <w:pPr>
        <w:spacing w:after="0" w:line="240" w:lineRule="auto"/>
        <w:jc w:val="both"/>
        <w:rPr>
          <w:rFonts w:asciiTheme="minorHAnsi" w:hAnsiTheme="minorHAnsi" w:cstheme="minorHAnsi"/>
          <w:szCs w:val="24"/>
        </w:rPr>
      </w:pPr>
    </w:p>
    <w:p w14:paraId="068913F6" w14:textId="77777777"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Potreba za nakup monitorjev se je pokazala skozi delavnice testiranja novega IS Feniks. Testiranje dokumentnega sistema je pokazalo velike učinke pri funkcionalnosti povleci in spusti (Drag and drop). Glavni tok v IS Feniks je dokumentni tok. Gre za delo na dokumentih in njihovih priponkah ter prenašanje le-teh iz drugih orodij in aplikacij v in iz IS Feniks. Pri tej funkcionalnosti je v veliko pomoč dodatni monitor, saj ima vsak monitor odprto aplikacijo in IS Feniks, med katerima se prenašajo dokumenti, kar uporabniku predstavlja celotno vizualizacijo dela nad dokumentnim sistemom, s tem manj prehajanj med skritimi zagnanimi aplikacijami in veliko manj klikanja po namizju.</w:t>
      </w:r>
    </w:p>
    <w:p w14:paraId="53CF68C8" w14:textId="77777777" w:rsidR="00F972D9" w:rsidRPr="009F67C8" w:rsidRDefault="00F972D9" w:rsidP="00F972D9">
      <w:pPr>
        <w:spacing w:after="0" w:line="240" w:lineRule="auto"/>
        <w:jc w:val="both"/>
        <w:rPr>
          <w:rFonts w:asciiTheme="minorHAnsi" w:hAnsiTheme="minorHAnsi" w:cstheme="minorHAnsi"/>
          <w:szCs w:val="24"/>
        </w:rPr>
      </w:pPr>
    </w:p>
    <w:p w14:paraId="56F3A522" w14:textId="2EB86B64"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Za leto 2023 je Služba za informatiko in podporo uporabnikom načrtovala obsežnejšo zamenjavo delovnih postaj pri uporabnikih, kjer je amortizacijska doba presegla šesto leto uporabe. V ta namen je bilo izvedeno javno naročilo, ki je bilo uspešno zaključeno konec novembra 2023 z dobavo sto</w:t>
      </w:r>
      <w:r w:rsidR="00220E43">
        <w:rPr>
          <w:rFonts w:asciiTheme="minorHAnsi" w:hAnsiTheme="minorHAnsi" w:cstheme="minorHAnsi"/>
          <w:szCs w:val="24"/>
        </w:rPr>
        <w:t>t</w:t>
      </w:r>
      <w:r w:rsidRPr="009F67C8">
        <w:rPr>
          <w:rFonts w:asciiTheme="minorHAnsi" w:hAnsiTheme="minorHAnsi" w:cstheme="minorHAnsi"/>
          <w:szCs w:val="24"/>
        </w:rPr>
        <w:t xml:space="preserve">ih kosov prenosnih računalnikov s priklopno postajo. Za zamenjavo amortiziranih delovnih postaj s prenosnimi računalniki smo se na Državnem odvetništvu RS odločili zaradi dobrih izkušenj v času epidemije COVID-19. Uporabniki so </w:t>
      </w:r>
      <w:r w:rsidR="00220E43">
        <w:rPr>
          <w:rFonts w:asciiTheme="minorHAnsi" w:hAnsiTheme="minorHAnsi" w:cstheme="minorHAnsi"/>
          <w:szCs w:val="24"/>
        </w:rPr>
        <w:t>tako</w:t>
      </w:r>
      <w:r w:rsidRPr="009F67C8">
        <w:rPr>
          <w:rFonts w:asciiTheme="minorHAnsi" w:hAnsiTheme="minorHAnsi" w:cstheme="minorHAnsi"/>
          <w:szCs w:val="24"/>
        </w:rPr>
        <w:t xml:space="preserve"> lahko mobilni, vsi podatki so na enem mestu, pa tudi na izobraževanja, predvsem tista, povezana z usposabljanjem za delo v IS Feniks, lahko pridejo s svojimi računalniki. Vse potrebne migracije uporabnikov so </w:t>
      </w:r>
      <w:r w:rsidR="00220E43">
        <w:rPr>
          <w:rFonts w:asciiTheme="minorHAnsi" w:hAnsiTheme="minorHAnsi" w:cstheme="minorHAnsi"/>
          <w:szCs w:val="24"/>
        </w:rPr>
        <w:t>prepros</w:t>
      </w:r>
      <w:r w:rsidRPr="009F67C8">
        <w:rPr>
          <w:rFonts w:asciiTheme="minorHAnsi" w:hAnsiTheme="minorHAnsi" w:cstheme="minorHAnsi"/>
          <w:szCs w:val="24"/>
        </w:rPr>
        <w:t>te, saj se premesti uporabnik z računalnikom in ni</w:t>
      </w:r>
      <w:r w:rsidR="00220E43">
        <w:rPr>
          <w:rFonts w:asciiTheme="minorHAnsi" w:hAnsiTheme="minorHAnsi" w:cstheme="minorHAnsi"/>
          <w:szCs w:val="24"/>
        </w:rPr>
        <w:t>so</w:t>
      </w:r>
      <w:r w:rsidRPr="009F67C8">
        <w:rPr>
          <w:rFonts w:asciiTheme="minorHAnsi" w:hAnsiTheme="minorHAnsi" w:cstheme="minorHAnsi"/>
          <w:szCs w:val="24"/>
        </w:rPr>
        <w:t xml:space="preserve"> potrebn</w:t>
      </w:r>
      <w:r w:rsidR="00220E43">
        <w:rPr>
          <w:rFonts w:asciiTheme="minorHAnsi" w:hAnsiTheme="minorHAnsi" w:cstheme="minorHAnsi"/>
          <w:szCs w:val="24"/>
        </w:rPr>
        <w:t>e</w:t>
      </w:r>
      <w:r w:rsidRPr="009F67C8">
        <w:rPr>
          <w:rFonts w:asciiTheme="minorHAnsi" w:hAnsiTheme="minorHAnsi" w:cstheme="minorHAnsi"/>
          <w:szCs w:val="24"/>
        </w:rPr>
        <w:t xml:space="preserve"> dodatn</w:t>
      </w:r>
      <w:r w:rsidR="00220E43">
        <w:rPr>
          <w:rFonts w:asciiTheme="minorHAnsi" w:hAnsiTheme="minorHAnsi" w:cstheme="minorHAnsi"/>
          <w:szCs w:val="24"/>
        </w:rPr>
        <w:t>e</w:t>
      </w:r>
      <w:r w:rsidRPr="009F67C8">
        <w:rPr>
          <w:rFonts w:asciiTheme="minorHAnsi" w:hAnsiTheme="minorHAnsi" w:cstheme="minorHAnsi"/>
          <w:szCs w:val="24"/>
        </w:rPr>
        <w:t xml:space="preserve"> konfiguracij</w:t>
      </w:r>
      <w:r w:rsidR="00220E43">
        <w:rPr>
          <w:rFonts w:asciiTheme="minorHAnsi" w:hAnsiTheme="minorHAnsi" w:cstheme="minorHAnsi"/>
          <w:szCs w:val="24"/>
        </w:rPr>
        <w:t>e</w:t>
      </w:r>
      <w:r w:rsidRPr="009F67C8">
        <w:rPr>
          <w:rFonts w:asciiTheme="minorHAnsi" w:hAnsiTheme="minorHAnsi" w:cstheme="minorHAnsi"/>
          <w:szCs w:val="24"/>
        </w:rPr>
        <w:t xml:space="preserve"> kot pri delovnih postajah.</w:t>
      </w:r>
    </w:p>
    <w:p w14:paraId="5C12F971" w14:textId="77777777" w:rsidR="00F972D9" w:rsidRPr="009F67C8" w:rsidRDefault="00F972D9" w:rsidP="00F972D9">
      <w:pPr>
        <w:spacing w:after="0" w:line="240" w:lineRule="auto"/>
        <w:jc w:val="both"/>
        <w:rPr>
          <w:rFonts w:asciiTheme="minorHAnsi" w:hAnsiTheme="minorHAnsi" w:cstheme="minorHAnsi"/>
          <w:szCs w:val="24"/>
        </w:rPr>
      </w:pPr>
    </w:p>
    <w:p w14:paraId="5EF85A10" w14:textId="7B380A99"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lastRenderedPageBreak/>
        <w:t xml:space="preserve">V letu 2023 </w:t>
      </w:r>
      <w:r w:rsidR="00220E43">
        <w:rPr>
          <w:rFonts w:asciiTheme="minorHAnsi" w:hAnsiTheme="minorHAnsi" w:cstheme="minorHAnsi"/>
          <w:szCs w:val="24"/>
        </w:rPr>
        <w:t>je</w:t>
      </w:r>
      <w:r w:rsidR="00220E43" w:rsidRPr="009F67C8">
        <w:rPr>
          <w:rFonts w:asciiTheme="minorHAnsi" w:hAnsiTheme="minorHAnsi" w:cstheme="minorHAnsi"/>
          <w:szCs w:val="24"/>
        </w:rPr>
        <w:t xml:space="preserve"> </w:t>
      </w:r>
      <w:r w:rsidRPr="009F67C8">
        <w:rPr>
          <w:rFonts w:asciiTheme="minorHAnsi" w:hAnsiTheme="minorHAnsi" w:cstheme="minorHAnsi"/>
          <w:szCs w:val="24"/>
        </w:rPr>
        <w:t>bil</w:t>
      </w:r>
      <w:r w:rsidR="00220E43">
        <w:rPr>
          <w:rFonts w:asciiTheme="minorHAnsi" w:hAnsiTheme="minorHAnsi" w:cstheme="minorHAnsi"/>
          <w:szCs w:val="24"/>
        </w:rPr>
        <w:t>a</w:t>
      </w:r>
      <w:r w:rsidRPr="009F67C8">
        <w:rPr>
          <w:rFonts w:asciiTheme="minorHAnsi" w:hAnsiTheme="minorHAnsi" w:cstheme="minorHAnsi"/>
          <w:szCs w:val="24"/>
        </w:rPr>
        <w:t xml:space="preserve"> ponovno obnovljen</w:t>
      </w:r>
      <w:r w:rsidR="00220E43">
        <w:rPr>
          <w:rFonts w:asciiTheme="minorHAnsi" w:hAnsiTheme="minorHAnsi" w:cstheme="minorHAnsi"/>
          <w:szCs w:val="24"/>
        </w:rPr>
        <w:t>a</w:t>
      </w:r>
      <w:r w:rsidRPr="009F67C8">
        <w:rPr>
          <w:rFonts w:asciiTheme="minorHAnsi" w:hAnsiTheme="minorHAnsi" w:cstheme="minorHAnsi"/>
          <w:szCs w:val="24"/>
        </w:rPr>
        <w:t xml:space="preserve"> veljavnost licenčne programske opreme, in sicer v znesku 49.000 </w:t>
      </w:r>
      <w:r w:rsidR="00465541">
        <w:rPr>
          <w:rFonts w:asciiTheme="minorHAnsi" w:hAnsiTheme="minorHAnsi" w:cstheme="minorHAnsi"/>
          <w:szCs w:val="24"/>
        </w:rPr>
        <w:t>evr</w:t>
      </w:r>
      <w:r w:rsidR="00220E43">
        <w:rPr>
          <w:rFonts w:asciiTheme="minorHAnsi" w:hAnsiTheme="minorHAnsi" w:cstheme="minorHAnsi"/>
          <w:szCs w:val="24"/>
        </w:rPr>
        <w:t>ov</w:t>
      </w:r>
      <w:r w:rsidRPr="009F67C8">
        <w:rPr>
          <w:rFonts w:asciiTheme="minorHAnsi" w:hAnsiTheme="minorHAnsi" w:cstheme="minorHAnsi"/>
          <w:szCs w:val="24"/>
        </w:rPr>
        <w:t xml:space="preserve"> za produkte Microsoft Office 365, Visio in Kal licence za povezovanje v DRO, licence IMIS, ki so vezane na skeniranje dokumentov v bazo ARC/IMIS v dokumentnem IS Feniks in se ohranjajo naprej za delovanje baze dokumentov v centralnem DRO arhivu CEH.</w:t>
      </w:r>
    </w:p>
    <w:p w14:paraId="78A3F4DF" w14:textId="77777777" w:rsidR="00F972D9" w:rsidRPr="009F67C8" w:rsidRDefault="00F972D9" w:rsidP="00F972D9">
      <w:pPr>
        <w:spacing w:after="0" w:line="240" w:lineRule="auto"/>
        <w:jc w:val="both"/>
        <w:rPr>
          <w:rFonts w:asciiTheme="minorHAnsi" w:hAnsiTheme="minorHAnsi" w:cstheme="minorHAnsi"/>
          <w:szCs w:val="24"/>
        </w:rPr>
      </w:pPr>
    </w:p>
    <w:p w14:paraId="44F5FFC7" w14:textId="0DAA95E3"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V okviru postopkov s področja mednarodnih arbitraž, v katerih se obravnavajo večje količine dokumentov, postopki pa potekajo v tujem jeziku, se je pokazala potreba pa prevodih številnih dokumentov. Ker je to finančno in časovno precejšnje breme, k</w:t>
      </w:r>
      <w:r w:rsidR="00220E43">
        <w:rPr>
          <w:rFonts w:asciiTheme="minorHAnsi" w:hAnsiTheme="minorHAnsi" w:cstheme="minorHAnsi"/>
        </w:rPr>
        <w:t>akovost</w:t>
      </w:r>
      <w:r w:rsidRPr="009F67C8">
        <w:rPr>
          <w:rFonts w:asciiTheme="minorHAnsi" w:hAnsiTheme="minorHAnsi" w:cstheme="minorHAnsi"/>
        </w:rPr>
        <w:t xml:space="preserve"> prevoda pa v fazi priprave obrambe še ni tako bistvena, smo na Državnem odvetništvu RS </w:t>
      </w:r>
      <w:r w:rsidR="00220E43">
        <w:rPr>
          <w:rFonts w:asciiTheme="minorHAnsi" w:hAnsiTheme="minorHAnsi" w:cstheme="minorHAnsi"/>
        </w:rPr>
        <w:t>za</w:t>
      </w:r>
      <w:r w:rsidRPr="009F67C8">
        <w:rPr>
          <w:rFonts w:asciiTheme="minorHAnsi" w:hAnsiTheme="minorHAnsi" w:cstheme="minorHAnsi"/>
        </w:rPr>
        <w:t>čeli iska</w:t>
      </w:r>
      <w:r w:rsidR="00220E43">
        <w:rPr>
          <w:rFonts w:asciiTheme="minorHAnsi" w:hAnsiTheme="minorHAnsi" w:cstheme="minorHAnsi"/>
        </w:rPr>
        <w:t>ti druge možnosti</w:t>
      </w:r>
      <w:r w:rsidRPr="009F67C8">
        <w:rPr>
          <w:rFonts w:asciiTheme="minorHAnsi" w:hAnsiTheme="minorHAnsi" w:cstheme="minorHAnsi"/>
        </w:rPr>
        <w:t xml:space="preserve">. V sodelovanju z Ministrstvom za digitalno preobrazbo in zunanjim izvajalcem smo </w:t>
      </w:r>
      <w:r w:rsidR="00220E43">
        <w:rPr>
          <w:rFonts w:asciiTheme="minorHAnsi" w:hAnsiTheme="minorHAnsi" w:cstheme="minorHAnsi"/>
        </w:rPr>
        <w:t>z uporabo</w:t>
      </w:r>
      <w:r w:rsidRPr="009F67C8">
        <w:rPr>
          <w:rFonts w:asciiTheme="minorHAnsi" w:hAnsiTheme="minorHAnsi" w:cstheme="minorHAnsi"/>
        </w:rPr>
        <w:t xml:space="preserve"> strojnega prevajanja našli rešitev, ki smo jo z nekaj modifikacijami in testi integrirali v naše okolje. Uspel</w:t>
      </w:r>
      <w:r w:rsidR="00220E43">
        <w:rPr>
          <w:rFonts w:asciiTheme="minorHAnsi" w:hAnsiTheme="minorHAnsi" w:cstheme="minorHAnsi"/>
        </w:rPr>
        <w:t>o nam je</w:t>
      </w:r>
      <w:r w:rsidRPr="009F67C8">
        <w:rPr>
          <w:rFonts w:asciiTheme="minorHAnsi" w:hAnsiTheme="minorHAnsi" w:cstheme="minorHAnsi"/>
        </w:rPr>
        <w:t xml:space="preserve"> z nekaj kliki dobi</w:t>
      </w:r>
      <w:r w:rsidR="00220E43">
        <w:rPr>
          <w:rFonts w:asciiTheme="minorHAnsi" w:hAnsiTheme="minorHAnsi" w:cstheme="minorHAnsi"/>
        </w:rPr>
        <w:t>ti</w:t>
      </w:r>
      <w:r w:rsidRPr="009F67C8">
        <w:rPr>
          <w:rFonts w:asciiTheme="minorHAnsi" w:hAnsiTheme="minorHAnsi" w:cstheme="minorHAnsi"/>
        </w:rPr>
        <w:t xml:space="preserve"> strojni prevod posameznega dokumenta ali celotne datoteke.</w:t>
      </w:r>
    </w:p>
    <w:p w14:paraId="2C625D5F" w14:textId="77777777" w:rsidR="00F972D9" w:rsidRPr="009F67C8" w:rsidRDefault="00F972D9" w:rsidP="00F972D9">
      <w:pPr>
        <w:spacing w:after="0" w:line="240" w:lineRule="auto"/>
        <w:jc w:val="both"/>
        <w:rPr>
          <w:rFonts w:asciiTheme="minorHAnsi" w:eastAsia="Calibri" w:hAnsiTheme="minorHAnsi" w:cstheme="minorHAnsi"/>
          <w:kern w:val="24"/>
          <w:szCs w:val="24"/>
          <w:lang w:eastAsia="sl-SI"/>
        </w:rPr>
      </w:pPr>
    </w:p>
    <w:p w14:paraId="54A4C473" w14:textId="533069D5"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eastAsia="Calibri" w:hAnsiTheme="minorHAnsi" w:cstheme="minorHAnsi"/>
          <w:kern w:val="24"/>
          <w:szCs w:val="24"/>
          <w:lang w:eastAsia="sl-SI"/>
        </w:rPr>
        <w:t xml:space="preserve">Državno odvetništvo RS bo tudi na področju informacijsko-komunikacijske tehnologije še naprej delovalo kot samostojen organ in aktivno spremljalo, preizkušalo ter v svoje poslovanje uvajalo informacijske rešitve, skladne z zadnjimi trendi na področju informacijskih tehnologij in njihove rabe v pravosodju. </w:t>
      </w:r>
      <w:r w:rsidRPr="009F67C8">
        <w:rPr>
          <w:rFonts w:asciiTheme="minorHAnsi" w:hAnsiTheme="minorHAnsi" w:cstheme="minorHAnsi"/>
          <w:szCs w:val="24"/>
        </w:rPr>
        <w:t xml:space="preserve">Državno odvetništvo RS si bo tudi </w:t>
      </w:r>
      <w:r w:rsidR="00220E43">
        <w:rPr>
          <w:rFonts w:asciiTheme="minorHAnsi" w:hAnsiTheme="minorHAnsi" w:cstheme="minorHAnsi"/>
          <w:szCs w:val="24"/>
        </w:rPr>
        <w:t>v prihodnje</w:t>
      </w:r>
      <w:r w:rsidR="00220E43" w:rsidRPr="009F67C8">
        <w:rPr>
          <w:rFonts w:asciiTheme="minorHAnsi" w:hAnsiTheme="minorHAnsi" w:cstheme="minorHAnsi"/>
          <w:szCs w:val="24"/>
        </w:rPr>
        <w:t xml:space="preserve"> </w:t>
      </w:r>
      <w:r w:rsidRPr="009F67C8">
        <w:rPr>
          <w:rFonts w:asciiTheme="minorHAnsi" w:hAnsiTheme="minorHAnsi" w:cstheme="minorHAnsi"/>
          <w:szCs w:val="24"/>
        </w:rPr>
        <w:t xml:space="preserve">prizadevalo za organizacijo delavnic na temo digitalizacije poslovnega okolja državnega odvetništva, na katerih bi zaposleni lahko izražali svoja pričakovanja, </w:t>
      </w:r>
      <w:r w:rsidR="00220E43">
        <w:rPr>
          <w:rFonts w:asciiTheme="minorHAnsi" w:hAnsiTheme="minorHAnsi" w:cstheme="minorHAnsi"/>
          <w:szCs w:val="24"/>
        </w:rPr>
        <w:t>opozor</w:t>
      </w:r>
      <w:r w:rsidR="00220E43" w:rsidRPr="009F67C8">
        <w:rPr>
          <w:rFonts w:asciiTheme="minorHAnsi" w:hAnsiTheme="minorHAnsi" w:cstheme="minorHAnsi"/>
          <w:szCs w:val="24"/>
        </w:rPr>
        <w:t xml:space="preserve">ili </w:t>
      </w:r>
      <w:r w:rsidR="00220E43">
        <w:rPr>
          <w:rFonts w:asciiTheme="minorHAnsi" w:hAnsiTheme="minorHAnsi" w:cstheme="minorHAnsi"/>
          <w:szCs w:val="24"/>
        </w:rPr>
        <w:t xml:space="preserve">na </w:t>
      </w:r>
      <w:r w:rsidRPr="009F67C8">
        <w:rPr>
          <w:rFonts w:asciiTheme="minorHAnsi" w:hAnsiTheme="minorHAnsi" w:cstheme="minorHAnsi"/>
          <w:szCs w:val="24"/>
        </w:rPr>
        <w:t xml:space="preserve">težave in pomisleke </w:t>
      </w:r>
      <w:r w:rsidR="00220E43">
        <w:rPr>
          <w:rFonts w:asciiTheme="minorHAnsi" w:hAnsiTheme="minorHAnsi" w:cstheme="minorHAnsi"/>
          <w:szCs w:val="24"/>
        </w:rPr>
        <w:t>ter</w:t>
      </w:r>
      <w:r w:rsidR="00220E43" w:rsidRPr="009F67C8">
        <w:rPr>
          <w:rFonts w:asciiTheme="minorHAnsi" w:hAnsiTheme="minorHAnsi" w:cstheme="minorHAnsi"/>
          <w:szCs w:val="24"/>
        </w:rPr>
        <w:t xml:space="preserve"> </w:t>
      </w:r>
      <w:r w:rsidRPr="009F67C8">
        <w:rPr>
          <w:rFonts w:asciiTheme="minorHAnsi" w:hAnsiTheme="minorHAnsi" w:cstheme="minorHAnsi"/>
          <w:szCs w:val="24"/>
        </w:rPr>
        <w:t xml:space="preserve">bili ves čas seznanjeni z dejstvom in procesom uvajanja novosti na tem področju. </w:t>
      </w:r>
    </w:p>
    <w:p w14:paraId="50115FCB" w14:textId="77777777" w:rsidR="00F972D9" w:rsidRPr="009F67C8" w:rsidRDefault="00F972D9" w:rsidP="00F972D9">
      <w:pPr>
        <w:spacing w:after="0" w:line="240" w:lineRule="auto"/>
        <w:jc w:val="both"/>
        <w:rPr>
          <w:rFonts w:asciiTheme="minorHAnsi" w:hAnsiTheme="minorHAnsi" w:cstheme="minorHAnsi"/>
          <w:szCs w:val="24"/>
        </w:rPr>
      </w:pPr>
    </w:p>
    <w:p w14:paraId="4594DDCA" w14:textId="77777777" w:rsidR="00F972D9" w:rsidRPr="009F67C8" w:rsidRDefault="00F972D9" w:rsidP="00827951">
      <w:pPr>
        <w:pStyle w:val="Naslov6"/>
        <w:spacing w:before="0" w:line="240" w:lineRule="auto"/>
        <w:ind w:left="851" w:hanging="851"/>
        <w:rPr>
          <w:rFonts w:asciiTheme="minorHAnsi" w:hAnsiTheme="minorHAnsi" w:cstheme="minorHAnsi"/>
          <w:color w:val="649088"/>
        </w:rPr>
      </w:pPr>
      <w:bookmarkStart w:id="55" w:name="_Toc168844778"/>
      <w:r w:rsidRPr="009F67C8">
        <w:rPr>
          <w:rFonts w:asciiTheme="minorHAnsi" w:hAnsiTheme="minorHAnsi" w:cstheme="minorHAnsi"/>
        </w:rPr>
        <w:t>4.1.4.2 I</w:t>
      </w:r>
      <w:r w:rsidRPr="00796E18">
        <w:rPr>
          <w:rFonts w:asciiTheme="minorHAnsi" w:hAnsiTheme="minorHAnsi" w:cstheme="minorHAnsi"/>
        </w:rPr>
        <w:t>zgradnja</w:t>
      </w:r>
      <w:r w:rsidRPr="009F67C8">
        <w:rPr>
          <w:rFonts w:asciiTheme="minorHAnsi" w:hAnsiTheme="minorHAnsi" w:cstheme="minorHAnsi"/>
        </w:rPr>
        <w:t xml:space="preserve"> novega dokumentno-informacijskega sistema Vpisniki Državnega odvetništva RS – IS Feniks</w:t>
      </w:r>
      <w:bookmarkEnd w:id="55"/>
      <w:r w:rsidRPr="009F67C8">
        <w:rPr>
          <w:rFonts w:asciiTheme="minorHAnsi" w:hAnsiTheme="minorHAnsi" w:cstheme="minorHAnsi"/>
        </w:rPr>
        <w:t xml:space="preserve"> </w:t>
      </w:r>
    </w:p>
    <w:p w14:paraId="7B0D6F90" w14:textId="77777777" w:rsidR="00F972D9" w:rsidRPr="009F67C8" w:rsidRDefault="00F972D9" w:rsidP="00F972D9">
      <w:pPr>
        <w:spacing w:after="0" w:line="240" w:lineRule="auto"/>
        <w:jc w:val="both"/>
        <w:rPr>
          <w:rFonts w:asciiTheme="minorHAnsi" w:hAnsiTheme="minorHAnsi" w:cstheme="minorHAnsi"/>
          <w:color w:val="008000"/>
        </w:rPr>
      </w:pPr>
    </w:p>
    <w:p w14:paraId="4D7DD7B4" w14:textId="7C8C012A"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Po uspešno zaključenem javnem naročilu v decembru 2022 je Državno odvetništvo RS v januarju 2023 začelo </w:t>
      </w:r>
      <w:r w:rsidR="00220E43">
        <w:rPr>
          <w:rFonts w:asciiTheme="minorHAnsi" w:hAnsiTheme="minorHAnsi" w:cstheme="minorHAnsi"/>
        </w:rPr>
        <w:t>izvajati</w:t>
      </w:r>
      <w:r w:rsidR="00220E43" w:rsidRPr="009F67C8">
        <w:rPr>
          <w:rFonts w:asciiTheme="minorHAnsi" w:hAnsiTheme="minorHAnsi" w:cstheme="minorHAnsi"/>
        </w:rPr>
        <w:t xml:space="preserve"> </w:t>
      </w:r>
      <w:r w:rsidRPr="009F67C8">
        <w:rPr>
          <w:rFonts w:asciiTheme="minorHAnsi" w:hAnsiTheme="minorHAnsi" w:cstheme="minorHAnsi"/>
        </w:rPr>
        <w:t>projekt izgradnje novega informacijsko-dokumentnega sistema z imenom IS Feniks, ki je v času priprave tega poročila o delu že v celoti nadomestil stari IS</w:t>
      </w:r>
      <w:r w:rsidR="00220E43">
        <w:rPr>
          <w:rFonts w:asciiTheme="minorHAnsi" w:hAnsiTheme="minorHAnsi" w:cstheme="minorHAnsi"/>
        </w:rPr>
        <w:t> </w:t>
      </w:r>
      <w:r w:rsidRPr="009F67C8">
        <w:rPr>
          <w:rFonts w:asciiTheme="minorHAnsi" w:hAnsiTheme="minorHAnsi" w:cstheme="minorHAnsi"/>
        </w:rPr>
        <w:t>Vpisniki. Projekt je potekal v okviru operacije Učinkovito pravosodje, ki je bila financirana iz evropskih in integralnih sredstev; Ministrstvo za pravosodje je nastopalo kot upravičenec, Državno odvetništvo RS pa kot udeleženec. Operacija se je izvajala v okviru operativnega programa kohezijske politike 2014</w:t>
      </w:r>
      <w:r w:rsidR="00034039">
        <w:rPr>
          <w:rFonts w:asciiTheme="minorHAnsi" w:hAnsiTheme="minorHAnsi" w:cstheme="minorHAnsi"/>
        </w:rPr>
        <w:t>–</w:t>
      </w:r>
      <w:r w:rsidRPr="009F67C8">
        <w:rPr>
          <w:rFonts w:asciiTheme="minorHAnsi" w:hAnsiTheme="minorHAnsi" w:cstheme="minorHAnsi"/>
        </w:rPr>
        <w:t xml:space="preserve">2020, zato je imel projekt izgradnje novega informacijsko-dokumentnega sistema izjemno kratek rok </w:t>
      </w:r>
      <w:r w:rsidR="00034039">
        <w:rPr>
          <w:rFonts w:asciiTheme="minorHAnsi" w:hAnsiTheme="minorHAnsi" w:cstheme="minorHAnsi"/>
        </w:rPr>
        <w:t>izvedb</w:t>
      </w:r>
      <w:r w:rsidRPr="009F67C8">
        <w:rPr>
          <w:rFonts w:asciiTheme="minorHAnsi" w:hAnsiTheme="minorHAnsi" w:cstheme="minorHAnsi"/>
        </w:rPr>
        <w:t>e, in sicer je bilo treba prevzem IS Feniks izvesti do 12. 12. 2023.</w:t>
      </w:r>
    </w:p>
    <w:p w14:paraId="6FC8FFE9" w14:textId="77777777" w:rsidR="00F972D9" w:rsidRPr="009F67C8" w:rsidRDefault="00F972D9" w:rsidP="00F972D9">
      <w:pPr>
        <w:spacing w:after="0" w:line="240" w:lineRule="auto"/>
        <w:jc w:val="both"/>
        <w:rPr>
          <w:rFonts w:asciiTheme="minorHAnsi" w:hAnsiTheme="minorHAnsi" w:cstheme="minorHAnsi"/>
        </w:rPr>
      </w:pPr>
    </w:p>
    <w:p w14:paraId="0D0E8097" w14:textId="295FE70F" w:rsidR="00F972D9"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Cilj </w:t>
      </w:r>
      <w:r w:rsidR="00AD5475">
        <w:rPr>
          <w:rFonts w:asciiTheme="minorHAnsi" w:hAnsiTheme="minorHAnsi" w:cstheme="minorHAnsi"/>
        </w:rPr>
        <w:t>uvedbe</w:t>
      </w:r>
      <w:r w:rsidR="00AD5475" w:rsidRPr="009F67C8">
        <w:rPr>
          <w:rFonts w:asciiTheme="minorHAnsi" w:hAnsiTheme="minorHAnsi" w:cstheme="minorHAnsi"/>
        </w:rPr>
        <w:t xml:space="preserve"> </w:t>
      </w:r>
      <w:r w:rsidRPr="009F67C8">
        <w:rPr>
          <w:rFonts w:asciiTheme="minorHAnsi" w:hAnsiTheme="minorHAnsi" w:cstheme="minorHAnsi"/>
        </w:rPr>
        <w:t xml:space="preserve">novega informacijsko-dokumentnega sistema je bil posodobiti poslovanje in zmanjšati administrativno breme pri izvajanju poslovnih procesov na Državnem odvetništvu RS. Z digitalizacijo poslovnih procesov, okrepljeno in optimalno razporeditvijo človeških in finančnih virov ter z opolnomočenjem vseh zaposlenih z digitalnimi in drugimi potrebnimi kompetencami bo Državno odvetništvo RS lahko še bolj uspešno opravljalo svoje zakonske naloge in </w:t>
      </w:r>
      <w:r w:rsidR="00AD5475">
        <w:rPr>
          <w:rFonts w:asciiTheme="minorHAnsi" w:hAnsiTheme="minorHAnsi" w:cstheme="minorHAnsi"/>
        </w:rPr>
        <w:t xml:space="preserve">izvajalo </w:t>
      </w:r>
      <w:r w:rsidRPr="009F67C8">
        <w:rPr>
          <w:rFonts w:asciiTheme="minorHAnsi" w:hAnsiTheme="minorHAnsi" w:cstheme="minorHAnsi"/>
        </w:rPr>
        <w:t xml:space="preserve">pristojnosti. Notranjim in zunanjim uporabnikom bo zagotavljalo učinkovite, varne in uporabniku prijazne digitalne rešitve, ki bodo omogočale učinkovito delo na delovnem mestu </w:t>
      </w:r>
      <w:r w:rsidR="00AD5475">
        <w:rPr>
          <w:rFonts w:asciiTheme="minorHAnsi" w:hAnsiTheme="minorHAnsi" w:cstheme="minorHAnsi"/>
        </w:rPr>
        <w:t>ter</w:t>
      </w:r>
      <w:r w:rsidR="00AD5475" w:rsidRPr="009F67C8">
        <w:rPr>
          <w:rFonts w:asciiTheme="minorHAnsi" w:hAnsiTheme="minorHAnsi" w:cstheme="minorHAnsi"/>
        </w:rPr>
        <w:t xml:space="preserve"> </w:t>
      </w:r>
      <w:r w:rsidRPr="009F67C8">
        <w:rPr>
          <w:rFonts w:asciiTheme="minorHAnsi" w:hAnsiTheme="minorHAnsi" w:cstheme="minorHAnsi"/>
        </w:rPr>
        <w:t>na daljavo.</w:t>
      </w:r>
    </w:p>
    <w:p w14:paraId="0F68C347" w14:textId="77777777" w:rsidR="00827951" w:rsidRPr="009F67C8" w:rsidRDefault="00827951" w:rsidP="00F972D9">
      <w:pPr>
        <w:spacing w:after="0" w:line="240" w:lineRule="auto"/>
        <w:jc w:val="both"/>
        <w:rPr>
          <w:rFonts w:asciiTheme="minorHAnsi" w:hAnsiTheme="minorHAnsi" w:cstheme="minorHAnsi"/>
        </w:rPr>
      </w:pPr>
    </w:p>
    <w:p w14:paraId="2838AA59" w14:textId="4F388708" w:rsidR="00F972D9" w:rsidRPr="009F67C8" w:rsidRDefault="00F972D9" w:rsidP="00F972D9">
      <w:pPr>
        <w:autoSpaceDE w:val="0"/>
        <w:autoSpaceDN w:val="0"/>
        <w:spacing w:after="0" w:line="240" w:lineRule="auto"/>
        <w:jc w:val="both"/>
        <w:rPr>
          <w:rFonts w:asciiTheme="minorHAnsi" w:hAnsiTheme="minorHAnsi" w:cstheme="minorHAnsi"/>
        </w:rPr>
      </w:pPr>
      <w:r w:rsidRPr="009F67C8">
        <w:rPr>
          <w:rFonts w:asciiTheme="minorHAnsi" w:hAnsiTheme="minorHAnsi" w:cstheme="minorHAnsi"/>
        </w:rPr>
        <w:t xml:space="preserve">Tako bodo državni odvetniki svoje delo lahko opravljali krajevno neodvisno, na vseh točkah pa bodo s pomočjo tehnoloških rešitev nemoteno, hitro in preprosto dostopali do vseh virov (spisov, internih zbirk podatkov, javnih zbirk podatkov ipd.), potrebnih za svoje delo. Pri </w:t>
      </w:r>
      <w:r w:rsidRPr="009F67C8">
        <w:rPr>
          <w:rFonts w:asciiTheme="minorHAnsi" w:hAnsiTheme="minorHAnsi" w:cstheme="minorHAnsi"/>
        </w:rPr>
        <w:lastRenderedPageBreak/>
        <w:t xml:space="preserve">pripravi dokumentov si bodo pomagali z učinkovitimi, uporabnikom prijaznimi rešitvami, medtem ko jim bo obsežna notranja podatkovna zbirka pravne prakse za njihovo področje dela v veliko pomoč pri učinkovitejšem in hitrejšem reševanju zadev. </w:t>
      </w:r>
    </w:p>
    <w:p w14:paraId="20EBE8BC" w14:textId="77777777" w:rsidR="00F972D9" w:rsidRPr="009F67C8" w:rsidRDefault="00F972D9" w:rsidP="00F972D9">
      <w:pPr>
        <w:autoSpaceDE w:val="0"/>
        <w:autoSpaceDN w:val="0"/>
        <w:spacing w:after="0" w:line="240" w:lineRule="auto"/>
        <w:jc w:val="both"/>
        <w:rPr>
          <w:rFonts w:asciiTheme="minorHAnsi" w:hAnsiTheme="minorHAnsi" w:cstheme="minorHAnsi"/>
        </w:rPr>
      </w:pPr>
    </w:p>
    <w:p w14:paraId="154C3257" w14:textId="46A10BD5" w:rsidR="00F972D9" w:rsidRPr="009F67C8" w:rsidRDefault="00F972D9" w:rsidP="00F972D9">
      <w:pPr>
        <w:autoSpaceDE w:val="0"/>
        <w:autoSpaceDN w:val="0"/>
        <w:spacing w:after="0" w:line="240" w:lineRule="auto"/>
        <w:jc w:val="both"/>
        <w:rPr>
          <w:rFonts w:asciiTheme="minorHAnsi" w:hAnsiTheme="minorHAnsi" w:cstheme="minorHAnsi"/>
        </w:rPr>
      </w:pPr>
      <w:r w:rsidRPr="009F67C8">
        <w:rPr>
          <w:rFonts w:asciiTheme="minorHAnsi" w:hAnsiTheme="minorHAnsi" w:cstheme="minorHAnsi"/>
        </w:rPr>
        <w:t>Državno odvetništvo RS bo na vseh ravneh uporabljalo enotn</w:t>
      </w:r>
      <w:r w:rsidR="00B36727">
        <w:rPr>
          <w:rFonts w:asciiTheme="minorHAnsi" w:hAnsiTheme="minorHAnsi" w:cstheme="minorHAnsi"/>
        </w:rPr>
        <w:t>i</w:t>
      </w:r>
      <w:r w:rsidRPr="009F67C8">
        <w:rPr>
          <w:rFonts w:asciiTheme="minorHAnsi" w:hAnsiTheme="minorHAnsi" w:cstheme="minorHAnsi"/>
        </w:rPr>
        <w:t xml:space="preserve"> centraliziran</w:t>
      </w:r>
      <w:r w:rsidR="00B36727">
        <w:rPr>
          <w:rFonts w:asciiTheme="minorHAnsi" w:hAnsiTheme="minorHAnsi" w:cstheme="minorHAnsi"/>
        </w:rPr>
        <w:t>i</w:t>
      </w:r>
      <w:r w:rsidRPr="009F67C8">
        <w:rPr>
          <w:rFonts w:asciiTheme="minorHAnsi" w:hAnsiTheme="minorHAnsi" w:cstheme="minorHAnsi"/>
        </w:rPr>
        <w:t xml:space="preserve"> informacijski sistem, ki bo v zaledju učinkovito povezoval vse notranje informacijske storitve in informatizirane zbirke podatkov ter informacijske sisteme drugih deležnikov (javne zbirke podatkov, sodišča, stranke), kar bo omogočalo hitro, varno in zanesljivo izmenjavo podatkov, posledično pa hitrejše in učinkovitejše delo. Državni odvetniki bodo tako lahko namenili manj časa administrativnim opravilom in več časa zahtevnejšemu strokovnemu oziroma vsebinskemu delu.</w:t>
      </w:r>
    </w:p>
    <w:p w14:paraId="2733F65E" w14:textId="77777777" w:rsidR="00F972D9" w:rsidRPr="009F67C8" w:rsidRDefault="00F972D9" w:rsidP="00F972D9">
      <w:pPr>
        <w:autoSpaceDE w:val="0"/>
        <w:autoSpaceDN w:val="0"/>
        <w:spacing w:after="0" w:line="240" w:lineRule="auto"/>
        <w:jc w:val="both"/>
        <w:rPr>
          <w:rFonts w:asciiTheme="minorHAnsi" w:hAnsiTheme="minorHAnsi" w:cstheme="minorHAnsi"/>
        </w:rPr>
      </w:pPr>
    </w:p>
    <w:p w14:paraId="0F7F47EC" w14:textId="0BE71A18" w:rsidR="00F972D9" w:rsidRPr="009F67C8" w:rsidRDefault="00F972D9" w:rsidP="00F972D9">
      <w:pPr>
        <w:autoSpaceDE w:val="0"/>
        <w:autoSpaceDN w:val="0"/>
        <w:spacing w:after="0" w:line="240" w:lineRule="auto"/>
        <w:jc w:val="both"/>
        <w:rPr>
          <w:rFonts w:asciiTheme="minorHAnsi" w:hAnsiTheme="minorHAnsi" w:cstheme="minorHAnsi"/>
        </w:rPr>
      </w:pPr>
      <w:r w:rsidRPr="009F67C8">
        <w:rPr>
          <w:rFonts w:asciiTheme="minorHAnsi" w:hAnsiTheme="minorHAnsi" w:cstheme="minorHAnsi"/>
        </w:rPr>
        <w:t>Pri razvoju IS Feniks je bila upoštevana potreba po vseh lastnostih sodobnega elektronskega dokumentnega sistema, čim</w:t>
      </w:r>
      <w:r w:rsidR="00006025">
        <w:rPr>
          <w:rFonts w:asciiTheme="minorHAnsi" w:hAnsiTheme="minorHAnsi" w:cstheme="minorHAnsi"/>
        </w:rPr>
        <w:t xml:space="preserve"> </w:t>
      </w:r>
      <w:r w:rsidRPr="009F67C8">
        <w:rPr>
          <w:rFonts w:asciiTheme="minorHAnsi" w:hAnsiTheme="minorHAnsi" w:cstheme="minorHAnsi"/>
        </w:rPr>
        <w:t xml:space="preserve">bolj </w:t>
      </w:r>
      <w:r w:rsidR="00006025">
        <w:rPr>
          <w:rFonts w:asciiTheme="minorHAnsi" w:hAnsiTheme="minorHAnsi" w:cstheme="minorHAnsi"/>
        </w:rPr>
        <w:t>prepr</w:t>
      </w:r>
      <w:r w:rsidRPr="009F67C8">
        <w:rPr>
          <w:rFonts w:asciiTheme="minorHAnsi" w:hAnsiTheme="minorHAnsi" w:cstheme="minorHAnsi"/>
        </w:rPr>
        <w:t xml:space="preserve">ostem sodelovanju med uporabniki, dobra podpora pri avtomatizaciji enostavnih ponavljajočih </w:t>
      </w:r>
      <w:r w:rsidR="00006025">
        <w:rPr>
          <w:rFonts w:asciiTheme="minorHAnsi" w:hAnsiTheme="minorHAnsi" w:cstheme="minorHAnsi"/>
        </w:rPr>
        <w:t xml:space="preserve">se </w:t>
      </w:r>
      <w:r w:rsidRPr="009F67C8">
        <w:rPr>
          <w:rFonts w:asciiTheme="minorHAnsi" w:hAnsiTheme="minorHAnsi" w:cstheme="minorHAnsi"/>
        </w:rPr>
        <w:t xml:space="preserve">nalog, ponovna uporaba že zajetih podatkov, podpora različnim delovnim tokovom, podpora mobilnosti in hkrati varnosti ter delovanje v </w:t>
      </w:r>
      <w:r w:rsidR="00006025">
        <w:rPr>
          <w:rFonts w:asciiTheme="minorHAnsi" w:hAnsiTheme="minorHAnsi" w:cstheme="minorHAnsi"/>
        </w:rPr>
        <w:t>d</w:t>
      </w:r>
      <w:r w:rsidRPr="009F67C8">
        <w:rPr>
          <w:rFonts w:asciiTheme="minorHAnsi" w:hAnsiTheme="minorHAnsi" w:cstheme="minorHAnsi"/>
        </w:rPr>
        <w:t xml:space="preserve">ržavnem računalniškem oblaku. </w:t>
      </w:r>
    </w:p>
    <w:p w14:paraId="20F6DF0F" w14:textId="77777777" w:rsidR="00F972D9" w:rsidRPr="009F67C8" w:rsidRDefault="00F972D9" w:rsidP="00F972D9">
      <w:pPr>
        <w:spacing w:after="0" w:line="240" w:lineRule="auto"/>
        <w:jc w:val="both"/>
        <w:rPr>
          <w:rFonts w:asciiTheme="minorHAnsi" w:hAnsiTheme="minorHAnsi" w:cstheme="minorHAnsi"/>
        </w:rPr>
      </w:pPr>
    </w:p>
    <w:p w14:paraId="39D81060" w14:textId="061821B2"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Celotn</w:t>
      </w:r>
      <w:r w:rsidR="00006025">
        <w:rPr>
          <w:rFonts w:asciiTheme="minorHAnsi" w:hAnsiTheme="minorHAnsi" w:cstheme="minorHAnsi"/>
        </w:rPr>
        <w:t>i</w:t>
      </w:r>
      <w:r w:rsidRPr="009F67C8">
        <w:rPr>
          <w:rFonts w:asciiTheme="minorHAnsi" w:hAnsiTheme="minorHAnsi" w:cstheme="minorHAnsi"/>
        </w:rPr>
        <w:t xml:space="preserve"> projekt je temeljil na specifikacijah izgradnje novega informacijskega sistema, smernicah za razvoj informacijskih rešitev in generičnih tehnoloških zahtev za razvoj informacijskih sistemov. Projekt je vodil pogodbeni izvajalec Telekom Slovenije s svojimi podizvajalci. Podjetji Margis in Avtenta sta skrbel</w:t>
      </w:r>
      <w:r w:rsidR="00006025">
        <w:rPr>
          <w:rFonts w:asciiTheme="minorHAnsi" w:hAnsiTheme="minorHAnsi" w:cstheme="minorHAnsi"/>
        </w:rPr>
        <w:t>i</w:t>
      </w:r>
      <w:r w:rsidRPr="009F67C8">
        <w:rPr>
          <w:rFonts w:asciiTheme="minorHAnsi" w:hAnsiTheme="minorHAnsi" w:cstheme="minorHAnsi"/>
        </w:rPr>
        <w:t xml:space="preserve"> za izvedbo dokumentnega dela sistema in integracije, medtem ko je podjetje Hermes izdelalo sistem Odoo za podprtje procesa finančne spremljave zadev. V projekt je bila vključena tudi izdelava </w:t>
      </w:r>
      <w:r w:rsidR="00006025">
        <w:rPr>
          <w:rFonts w:asciiTheme="minorHAnsi" w:hAnsiTheme="minorHAnsi" w:cstheme="minorHAnsi"/>
        </w:rPr>
        <w:t>n</w:t>
      </w:r>
      <w:r w:rsidRPr="009F67C8">
        <w:rPr>
          <w:rFonts w:asciiTheme="minorHAnsi" w:hAnsiTheme="minorHAnsi" w:cstheme="minorHAnsi"/>
        </w:rPr>
        <w:t xml:space="preserve">otranjih pravil, pri kateri je sodelovalo podjetje Go4Panda. </w:t>
      </w:r>
    </w:p>
    <w:p w14:paraId="30F9091E" w14:textId="77777777" w:rsidR="00F972D9" w:rsidRPr="009F67C8" w:rsidRDefault="00F972D9" w:rsidP="00F972D9">
      <w:pPr>
        <w:spacing w:after="0" w:line="240" w:lineRule="auto"/>
        <w:jc w:val="both"/>
        <w:rPr>
          <w:rFonts w:asciiTheme="minorHAnsi" w:hAnsiTheme="minorHAnsi" w:cstheme="minorHAnsi"/>
        </w:rPr>
      </w:pPr>
    </w:p>
    <w:p w14:paraId="5CDFA05C" w14:textId="56827110"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Ves čas izdelave </w:t>
      </w:r>
      <w:r w:rsidR="00006025">
        <w:rPr>
          <w:rFonts w:asciiTheme="minorHAnsi" w:hAnsiTheme="minorHAnsi" w:cstheme="minorHAnsi"/>
        </w:rPr>
        <w:t>projekta za izvedbo</w:t>
      </w:r>
      <w:r w:rsidR="00006025" w:rsidRPr="009F67C8">
        <w:rPr>
          <w:rFonts w:asciiTheme="minorHAnsi" w:hAnsiTheme="minorHAnsi" w:cstheme="minorHAnsi"/>
        </w:rPr>
        <w:t xml:space="preserve"> (v nadaljevanju: PZI)</w:t>
      </w:r>
      <w:r w:rsidR="00006025">
        <w:rPr>
          <w:rFonts w:asciiTheme="minorHAnsi" w:hAnsiTheme="minorHAnsi" w:cstheme="minorHAnsi"/>
        </w:rPr>
        <w:t xml:space="preserve"> </w:t>
      </w:r>
      <w:r w:rsidRPr="009F67C8">
        <w:rPr>
          <w:rFonts w:asciiTheme="minorHAnsi" w:hAnsiTheme="minorHAnsi" w:cstheme="minorHAnsi"/>
        </w:rPr>
        <w:t>in celotnega projekta je Državno odvetništvo RS intenzivno sodelovalo z izvajalcem in podizvajalci predvsem v smeri vsebinske predaje znanja in informacij, da bi izvajalec in podizvajalci čim</w:t>
      </w:r>
      <w:r w:rsidR="00006025">
        <w:rPr>
          <w:rFonts w:asciiTheme="minorHAnsi" w:hAnsiTheme="minorHAnsi" w:cstheme="minorHAnsi"/>
        </w:rPr>
        <w:t xml:space="preserve"> </w:t>
      </w:r>
      <w:r w:rsidRPr="009F67C8">
        <w:rPr>
          <w:rFonts w:asciiTheme="minorHAnsi" w:hAnsiTheme="minorHAnsi" w:cstheme="minorHAnsi"/>
        </w:rPr>
        <w:t>bolj razumeli delovne procese, ki se odvijajo na Državnem odvetništvu RS, p</w:t>
      </w:r>
      <w:r w:rsidR="00006025">
        <w:rPr>
          <w:rFonts w:asciiTheme="minorHAnsi" w:hAnsiTheme="minorHAnsi" w:cstheme="minorHAnsi"/>
        </w:rPr>
        <w:t>oleg tega</w:t>
      </w:r>
      <w:r w:rsidRPr="009F67C8">
        <w:rPr>
          <w:rFonts w:asciiTheme="minorHAnsi" w:hAnsiTheme="minorHAnsi" w:cstheme="minorHAnsi"/>
        </w:rPr>
        <w:t xml:space="preserve"> je bilo treb</w:t>
      </w:r>
      <w:r w:rsidR="00006025">
        <w:rPr>
          <w:rFonts w:asciiTheme="minorHAnsi" w:hAnsiTheme="minorHAnsi" w:cstheme="minorHAnsi"/>
        </w:rPr>
        <w:t>a</w:t>
      </w:r>
      <w:r w:rsidRPr="009F67C8">
        <w:rPr>
          <w:rFonts w:asciiTheme="minorHAnsi" w:hAnsiTheme="minorHAnsi" w:cstheme="minorHAnsi"/>
        </w:rPr>
        <w:t xml:space="preserve"> izvajalcu in podizvajalcem urediti dostope, pravice in nastavitve do vseh potrebnih okolij, kot je migracijsko, testno in produkcijsko okolje.   </w:t>
      </w:r>
    </w:p>
    <w:p w14:paraId="0A17C8CF" w14:textId="77777777" w:rsidR="00F972D9" w:rsidRPr="009F67C8" w:rsidRDefault="00F972D9" w:rsidP="00F972D9">
      <w:pPr>
        <w:spacing w:after="0" w:line="240" w:lineRule="auto"/>
        <w:jc w:val="both"/>
        <w:rPr>
          <w:rFonts w:asciiTheme="minorHAnsi" w:hAnsiTheme="minorHAnsi" w:cstheme="minorHAnsi"/>
        </w:rPr>
      </w:pPr>
    </w:p>
    <w:p w14:paraId="4D7F6971" w14:textId="1689E343" w:rsidR="00F972D9"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V začetni fazi projekta je Državno odvetništvo RS skupaj z izvajalcem pripravilo projekt za izvedbo, v katerem je bila natančno določena vsebina projekta izgradnje dokumentno-informacijskega sistema. Določili so se postopki za kreiranje dokumentov, spisov, evidentiranje vhodnih, izhodnih in evidenčnih podatkov, kreiranje modula za finančno spremljavo spisa, izdelavo kadrovske in osebne mape, administriranje in generiranje lastnih ter prednastavljenih poročil. PZI je bil sprejet in potrjen konec februarja 2023. Po sprejetem PZI so izvajalec in podizvajalci začeli na platformi Justice Connect intenzivno razvijati nov dokumentno-informacijski sistem IS Feniks za potrebe upravljanja poslovnih procesov na Državnem odvetništvu RS. Sprva se je napredek spremljal v razvojnem okolju pri izvajalcu, v juniju 2023 je bilo vzpostavljeno testno okolje, v katerem smo že lahko začeli </w:t>
      </w:r>
      <w:r w:rsidR="00A27214">
        <w:rPr>
          <w:rFonts w:asciiTheme="minorHAnsi" w:hAnsiTheme="minorHAnsi" w:cstheme="minorHAnsi"/>
        </w:rPr>
        <w:t>izvajati</w:t>
      </w:r>
      <w:r w:rsidRPr="009F67C8">
        <w:rPr>
          <w:rFonts w:asciiTheme="minorHAnsi" w:hAnsiTheme="minorHAnsi" w:cstheme="minorHAnsi"/>
        </w:rPr>
        <w:t xml:space="preserve"> prv</w:t>
      </w:r>
      <w:r w:rsidR="00A27214">
        <w:rPr>
          <w:rFonts w:asciiTheme="minorHAnsi" w:hAnsiTheme="minorHAnsi" w:cstheme="minorHAnsi"/>
        </w:rPr>
        <w:t>e</w:t>
      </w:r>
      <w:r w:rsidRPr="009F67C8">
        <w:rPr>
          <w:rFonts w:asciiTheme="minorHAnsi" w:hAnsiTheme="minorHAnsi" w:cstheme="minorHAnsi"/>
        </w:rPr>
        <w:t xml:space="preserve"> test</w:t>
      </w:r>
      <w:r w:rsidR="00A27214">
        <w:rPr>
          <w:rFonts w:asciiTheme="minorHAnsi" w:hAnsiTheme="minorHAnsi" w:cstheme="minorHAnsi"/>
        </w:rPr>
        <w:t>e</w:t>
      </w:r>
      <w:r w:rsidRPr="009F67C8">
        <w:rPr>
          <w:rFonts w:asciiTheme="minorHAnsi" w:hAnsiTheme="minorHAnsi" w:cstheme="minorHAnsi"/>
        </w:rPr>
        <w:t xml:space="preserve"> aplikacije, v avgustu 2023 pa je izvajalec že postavil tudi produkcijsko okolje. Obe okolji sta se namestili v DRO, v Sektor za arhitekturo in gostovanje informacijskih rešitev. V septembr</w:t>
      </w:r>
      <w:r w:rsidR="00A27214">
        <w:rPr>
          <w:rFonts w:asciiTheme="minorHAnsi" w:hAnsiTheme="minorHAnsi" w:cstheme="minorHAnsi"/>
        </w:rPr>
        <w:t>u</w:t>
      </w:r>
      <w:r w:rsidRPr="009F67C8">
        <w:rPr>
          <w:rFonts w:asciiTheme="minorHAnsi" w:hAnsiTheme="minorHAnsi" w:cstheme="minorHAnsi"/>
        </w:rPr>
        <w:t xml:space="preserve"> in oktobr</w:t>
      </w:r>
      <w:r w:rsidR="00A27214">
        <w:rPr>
          <w:rFonts w:asciiTheme="minorHAnsi" w:hAnsiTheme="minorHAnsi" w:cstheme="minorHAnsi"/>
        </w:rPr>
        <w:t>u</w:t>
      </w:r>
      <w:r w:rsidRPr="009F67C8">
        <w:rPr>
          <w:rFonts w:asciiTheme="minorHAnsi" w:hAnsiTheme="minorHAnsi" w:cstheme="minorHAnsi"/>
        </w:rPr>
        <w:t xml:space="preserve"> 2023 smo skupaj s pogodbenimi izvajalci intenzivno testirali produkt in </w:t>
      </w:r>
      <w:r w:rsidRPr="009F67C8">
        <w:rPr>
          <w:rFonts w:asciiTheme="minorHAnsi" w:hAnsiTheme="minorHAnsi" w:cstheme="minorHAnsi"/>
        </w:rPr>
        <w:lastRenderedPageBreak/>
        <w:t xml:space="preserve">konfigurirali posamezne module ter pravice in vloge uporabnikov. Sledila so intenzivna izobraževanja uporabnikov in administratorjev, tako interna kot na strani izvajalcev. </w:t>
      </w:r>
    </w:p>
    <w:p w14:paraId="5601D244" w14:textId="77777777" w:rsidR="00827951" w:rsidRPr="009F67C8" w:rsidRDefault="00827951" w:rsidP="00F972D9">
      <w:pPr>
        <w:spacing w:after="0" w:line="240" w:lineRule="auto"/>
        <w:jc w:val="both"/>
        <w:rPr>
          <w:rFonts w:asciiTheme="minorHAnsi" w:hAnsiTheme="minorHAnsi" w:cstheme="minorHAnsi"/>
        </w:rPr>
      </w:pPr>
    </w:p>
    <w:p w14:paraId="217892EA" w14:textId="20171D41"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Prehod iz starega IS Vpisniki v nov IS Feniks je bil zelo kompleksen postopek, saj se je izvajal več dni skupaj. Najprej so se </w:t>
      </w:r>
      <w:r w:rsidR="00A27214">
        <w:rPr>
          <w:rFonts w:asciiTheme="minorHAnsi" w:hAnsiTheme="minorHAnsi" w:cstheme="minorHAnsi"/>
        </w:rPr>
        <w:t>prenesli</w:t>
      </w:r>
      <w:r w:rsidR="00A27214" w:rsidRPr="009F67C8">
        <w:rPr>
          <w:rFonts w:asciiTheme="minorHAnsi" w:hAnsiTheme="minorHAnsi" w:cstheme="minorHAnsi"/>
        </w:rPr>
        <w:t xml:space="preserve"> </w:t>
      </w:r>
      <w:r w:rsidRPr="009F67C8">
        <w:rPr>
          <w:rFonts w:asciiTheme="minorHAnsi" w:hAnsiTheme="minorHAnsi" w:cstheme="minorHAnsi"/>
        </w:rPr>
        <w:t>šifranti in subjekti, nato vsi aktivni spisi ter dokumenti iz dokumentne baze v CEH, nato arhivirani spis</w:t>
      </w:r>
      <w:r w:rsidR="00A27214">
        <w:rPr>
          <w:rFonts w:asciiTheme="minorHAnsi" w:hAnsiTheme="minorHAnsi" w:cstheme="minorHAnsi"/>
        </w:rPr>
        <w:t>i</w:t>
      </w:r>
      <w:r w:rsidRPr="009F67C8">
        <w:rPr>
          <w:rFonts w:asciiTheme="minorHAnsi" w:hAnsiTheme="minorHAnsi" w:cstheme="minorHAnsi"/>
        </w:rPr>
        <w:t xml:space="preserve"> z dokumenti. Sledili so tudi malenkostni popravki podatkov pri </w:t>
      </w:r>
      <w:r w:rsidR="00A27214">
        <w:rPr>
          <w:rFonts w:asciiTheme="minorHAnsi" w:hAnsiTheme="minorHAnsi" w:cstheme="minorHAnsi"/>
        </w:rPr>
        <w:t>posamez</w:t>
      </w:r>
      <w:r w:rsidRPr="009F67C8">
        <w:rPr>
          <w:rFonts w:asciiTheme="minorHAnsi" w:hAnsiTheme="minorHAnsi" w:cstheme="minorHAnsi"/>
        </w:rPr>
        <w:t>nih rešitvah.</w:t>
      </w:r>
    </w:p>
    <w:p w14:paraId="29A8EEB4" w14:textId="77777777" w:rsidR="00F972D9" w:rsidRPr="009F67C8" w:rsidRDefault="00F972D9" w:rsidP="00F972D9">
      <w:pPr>
        <w:spacing w:after="0" w:line="240" w:lineRule="auto"/>
        <w:jc w:val="both"/>
        <w:rPr>
          <w:rFonts w:asciiTheme="minorHAnsi" w:hAnsiTheme="minorHAnsi" w:cstheme="minorHAnsi"/>
        </w:rPr>
      </w:pPr>
    </w:p>
    <w:p w14:paraId="50DA451C" w14:textId="42709794"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Vse opisane </w:t>
      </w:r>
      <w:r w:rsidR="003E7E4D">
        <w:rPr>
          <w:rFonts w:asciiTheme="minorHAnsi" w:hAnsiTheme="minorHAnsi" w:cstheme="minorHAnsi"/>
        </w:rPr>
        <w:t>dejavnost</w:t>
      </w:r>
      <w:r w:rsidRPr="009F67C8">
        <w:rPr>
          <w:rFonts w:asciiTheme="minorHAnsi" w:hAnsiTheme="minorHAnsi" w:cstheme="minorHAnsi"/>
        </w:rPr>
        <w:t>i pri izgradnji novega informacijsko-dokumentnega sistema so zahtevale velik</w:t>
      </w:r>
      <w:r w:rsidR="00A27214">
        <w:rPr>
          <w:rFonts w:asciiTheme="minorHAnsi" w:hAnsiTheme="minorHAnsi" w:cstheme="minorHAnsi"/>
        </w:rPr>
        <w:t>a</w:t>
      </w:r>
      <w:r w:rsidRPr="009F67C8">
        <w:rPr>
          <w:rFonts w:asciiTheme="minorHAnsi" w:hAnsiTheme="minorHAnsi" w:cstheme="minorHAnsi"/>
        </w:rPr>
        <w:t xml:space="preserve"> </w:t>
      </w:r>
      <w:r w:rsidR="00A27214">
        <w:rPr>
          <w:rFonts w:asciiTheme="minorHAnsi" w:hAnsiTheme="minorHAnsi" w:cstheme="minorHAnsi"/>
        </w:rPr>
        <w:t>prizadevanja</w:t>
      </w:r>
      <w:r w:rsidRPr="009F67C8">
        <w:rPr>
          <w:rFonts w:asciiTheme="minorHAnsi" w:hAnsiTheme="minorHAnsi" w:cstheme="minorHAnsi"/>
        </w:rPr>
        <w:t xml:space="preserve"> izvajalcev, uporabnikov in upravlja</w:t>
      </w:r>
      <w:r w:rsidR="00A27214">
        <w:rPr>
          <w:rFonts w:asciiTheme="minorHAnsi" w:hAnsiTheme="minorHAnsi" w:cstheme="minorHAnsi"/>
        </w:rPr>
        <w:t>v</w:t>
      </w:r>
      <w:r w:rsidRPr="009F67C8">
        <w:rPr>
          <w:rFonts w:asciiTheme="minorHAnsi" w:hAnsiTheme="minorHAnsi" w:cstheme="minorHAnsi"/>
        </w:rPr>
        <w:t>cev DRO-ja</w:t>
      </w:r>
      <w:r w:rsidR="00A27214">
        <w:rPr>
          <w:rFonts w:asciiTheme="minorHAnsi" w:hAnsiTheme="minorHAnsi" w:cstheme="minorHAnsi"/>
        </w:rPr>
        <w:t xml:space="preserve"> za</w:t>
      </w:r>
      <w:r w:rsidRPr="009F67C8">
        <w:rPr>
          <w:rFonts w:asciiTheme="minorHAnsi" w:hAnsiTheme="minorHAnsi" w:cstheme="minorHAnsi"/>
        </w:rPr>
        <w:t xml:space="preserve"> usklajeno izpeljane vse akcije, postopki in protokoli, da se je v DRO vzpostavil nov IS Feniks. </w:t>
      </w:r>
    </w:p>
    <w:p w14:paraId="609A1537" w14:textId="77777777" w:rsidR="00F972D9" w:rsidRPr="009F67C8" w:rsidRDefault="00F972D9" w:rsidP="00F972D9">
      <w:pPr>
        <w:spacing w:after="0" w:line="240" w:lineRule="auto"/>
        <w:jc w:val="both"/>
        <w:rPr>
          <w:rFonts w:asciiTheme="minorHAnsi" w:hAnsiTheme="minorHAnsi" w:cstheme="minorHAnsi"/>
        </w:rPr>
      </w:pPr>
    </w:p>
    <w:p w14:paraId="122CDB37" w14:textId="7473E41A"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Z zaključkom projekta je Državno odvetništvo RS v roku, skladnem z zahtevami projekta, nov</w:t>
      </w:r>
      <w:r w:rsidR="00A27214">
        <w:rPr>
          <w:rFonts w:asciiTheme="minorHAnsi" w:hAnsiTheme="minorHAnsi" w:cstheme="minorHAnsi"/>
        </w:rPr>
        <w:t>i</w:t>
      </w:r>
      <w:r w:rsidRPr="009F67C8">
        <w:rPr>
          <w:rFonts w:asciiTheme="minorHAnsi" w:hAnsiTheme="minorHAnsi" w:cstheme="minorHAnsi"/>
        </w:rPr>
        <w:t xml:space="preserve"> IS Feniks 12. 12. 2023 prevzelo v uporabo.</w:t>
      </w:r>
    </w:p>
    <w:p w14:paraId="5DE28699" w14:textId="77777777" w:rsidR="00F972D9" w:rsidRPr="009F67C8" w:rsidRDefault="00F972D9" w:rsidP="00F972D9">
      <w:pPr>
        <w:spacing w:after="0" w:line="240" w:lineRule="auto"/>
        <w:jc w:val="both"/>
        <w:rPr>
          <w:rFonts w:asciiTheme="minorHAnsi" w:hAnsiTheme="minorHAnsi" w:cstheme="minorHAnsi"/>
        </w:rPr>
      </w:pPr>
    </w:p>
    <w:p w14:paraId="56528F92" w14:textId="77152D14" w:rsidR="00F972D9" w:rsidRPr="009F67C8" w:rsidRDefault="00F972D9" w:rsidP="00F972D9">
      <w:pPr>
        <w:autoSpaceDE w:val="0"/>
        <w:autoSpaceDN w:val="0"/>
        <w:spacing w:after="0" w:line="240" w:lineRule="auto"/>
        <w:jc w:val="both"/>
        <w:rPr>
          <w:rFonts w:asciiTheme="minorHAnsi" w:hAnsiTheme="minorHAnsi" w:cstheme="minorHAnsi"/>
        </w:rPr>
      </w:pPr>
      <w:r w:rsidRPr="009F67C8">
        <w:rPr>
          <w:rFonts w:asciiTheme="minorHAnsi" w:hAnsiTheme="minorHAnsi" w:cstheme="minorHAnsi"/>
        </w:rPr>
        <w:t xml:space="preserve">IS Feniks </w:t>
      </w:r>
      <w:r w:rsidR="00A27214">
        <w:rPr>
          <w:rFonts w:asciiTheme="minorHAnsi" w:hAnsiTheme="minorHAnsi" w:cstheme="minorHAnsi"/>
        </w:rPr>
        <w:t>je</w:t>
      </w:r>
      <w:r w:rsidR="00A27214" w:rsidRPr="009F67C8">
        <w:rPr>
          <w:rFonts w:asciiTheme="minorHAnsi" w:hAnsiTheme="minorHAnsi" w:cstheme="minorHAnsi"/>
        </w:rPr>
        <w:t xml:space="preserve"> </w:t>
      </w:r>
      <w:r w:rsidRPr="009F67C8">
        <w:rPr>
          <w:rFonts w:asciiTheme="minorHAnsi" w:hAnsiTheme="minorHAnsi" w:cstheme="minorHAnsi"/>
        </w:rPr>
        <w:t>sodobn</w:t>
      </w:r>
      <w:r w:rsidR="00A27214">
        <w:rPr>
          <w:rFonts w:asciiTheme="minorHAnsi" w:hAnsiTheme="minorHAnsi" w:cstheme="minorHAnsi"/>
        </w:rPr>
        <w:t>a</w:t>
      </w:r>
      <w:r w:rsidRPr="009F67C8">
        <w:rPr>
          <w:rFonts w:asciiTheme="minorHAnsi" w:hAnsiTheme="minorHAnsi" w:cstheme="minorHAnsi"/>
        </w:rPr>
        <w:t>, varn</w:t>
      </w:r>
      <w:r w:rsidR="00A27214">
        <w:rPr>
          <w:rFonts w:asciiTheme="minorHAnsi" w:hAnsiTheme="minorHAnsi" w:cstheme="minorHAnsi"/>
        </w:rPr>
        <w:t>a</w:t>
      </w:r>
      <w:r w:rsidRPr="009F67C8">
        <w:rPr>
          <w:rFonts w:asciiTheme="minorHAnsi" w:hAnsiTheme="minorHAnsi" w:cstheme="minorHAnsi"/>
        </w:rPr>
        <w:t>, modularn</w:t>
      </w:r>
      <w:r w:rsidR="00A27214">
        <w:rPr>
          <w:rFonts w:asciiTheme="minorHAnsi" w:hAnsiTheme="minorHAnsi" w:cstheme="minorHAnsi"/>
        </w:rPr>
        <w:t>a</w:t>
      </w:r>
      <w:r w:rsidRPr="009F67C8">
        <w:rPr>
          <w:rFonts w:asciiTheme="minorHAnsi" w:hAnsiTheme="minorHAnsi" w:cstheme="minorHAnsi"/>
        </w:rPr>
        <w:t xml:space="preserve"> in uporabniku prijazn</w:t>
      </w:r>
      <w:r w:rsidR="00A27214">
        <w:rPr>
          <w:rFonts w:asciiTheme="minorHAnsi" w:hAnsiTheme="minorHAnsi" w:cstheme="minorHAnsi"/>
        </w:rPr>
        <w:t>a</w:t>
      </w:r>
      <w:r w:rsidRPr="009F67C8">
        <w:rPr>
          <w:rFonts w:asciiTheme="minorHAnsi" w:hAnsiTheme="minorHAnsi" w:cstheme="minorHAnsi"/>
        </w:rPr>
        <w:t xml:space="preserve"> rešitev za podporo vodenju dokumentarnega gradiva in nadzor</w:t>
      </w:r>
      <w:r w:rsidR="00A27214">
        <w:rPr>
          <w:rFonts w:asciiTheme="minorHAnsi" w:hAnsiTheme="minorHAnsi" w:cstheme="minorHAnsi"/>
        </w:rPr>
        <w:t>u</w:t>
      </w:r>
      <w:r w:rsidRPr="009F67C8">
        <w:rPr>
          <w:rFonts w:asciiTheme="minorHAnsi" w:hAnsiTheme="minorHAnsi" w:cstheme="minorHAnsi"/>
        </w:rPr>
        <w:t xml:space="preserve"> </w:t>
      </w:r>
      <w:r w:rsidR="00A27214">
        <w:rPr>
          <w:rFonts w:asciiTheme="minorHAnsi" w:hAnsiTheme="minorHAnsi" w:cstheme="minorHAnsi"/>
        </w:rPr>
        <w:t xml:space="preserve">nad </w:t>
      </w:r>
      <w:r w:rsidRPr="009F67C8">
        <w:rPr>
          <w:rFonts w:asciiTheme="minorHAnsi" w:hAnsiTheme="minorHAnsi" w:cstheme="minorHAnsi"/>
        </w:rPr>
        <w:t>poslovni</w:t>
      </w:r>
      <w:r w:rsidR="00A27214">
        <w:rPr>
          <w:rFonts w:asciiTheme="minorHAnsi" w:hAnsiTheme="minorHAnsi" w:cstheme="minorHAnsi"/>
        </w:rPr>
        <w:t>mi</w:t>
      </w:r>
      <w:r w:rsidRPr="009F67C8">
        <w:rPr>
          <w:rFonts w:asciiTheme="minorHAnsi" w:hAnsiTheme="minorHAnsi" w:cstheme="minorHAnsi"/>
        </w:rPr>
        <w:t xml:space="preserve"> proces</w:t>
      </w:r>
      <w:r w:rsidR="00A27214">
        <w:rPr>
          <w:rFonts w:asciiTheme="minorHAnsi" w:hAnsiTheme="minorHAnsi" w:cstheme="minorHAnsi"/>
        </w:rPr>
        <w:t>i</w:t>
      </w:r>
      <w:r w:rsidRPr="009F67C8">
        <w:rPr>
          <w:rFonts w:asciiTheme="minorHAnsi" w:hAnsiTheme="minorHAnsi" w:cstheme="minorHAnsi"/>
        </w:rPr>
        <w:t xml:space="preserve">. Sestavlja ga pet modulov, in sicer modul za obravnavo spisov (in dokumentov), modul za finančno spremljavo spisa, modul za statistiko, modul za sistemsko administracijo </w:t>
      </w:r>
      <w:r w:rsidR="008B553C">
        <w:rPr>
          <w:rFonts w:asciiTheme="minorHAnsi" w:hAnsiTheme="minorHAnsi" w:cstheme="minorHAnsi"/>
        </w:rPr>
        <w:t>ter</w:t>
      </w:r>
      <w:r w:rsidR="008B553C" w:rsidRPr="009F67C8">
        <w:rPr>
          <w:rFonts w:asciiTheme="minorHAnsi" w:hAnsiTheme="minorHAnsi" w:cstheme="minorHAnsi"/>
        </w:rPr>
        <w:t xml:space="preserve"> </w:t>
      </w:r>
      <w:r w:rsidRPr="009F67C8">
        <w:rPr>
          <w:rFonts w:asciiTheme="minorHAnsi" w:hAnsiTheme="minorHAnsi" w:cstheme="minorHAnsi"/>
        </w:rPr>
        <w:t>modul za integracije in migracijo. Razpoložljivost določenih funkcionalnosti je odvisna od dodeljene vloge določenemu uporabniku za delo v sistemu.</w:t>
      </w:r>
    </w:p>
    <w:p w14:paraId="385AB4C6" w14:textId="77777777" w:rsidR="00F972D9" w:rsidRPr="009F67C8" w:rsidRDefault="00F972D9" w:rsidP="00F972D9">
      <w:pPr>
        <w:autoSpaceDE w:val="0"/>
        <w:autoSpaceDN w:val="0"/>
        <w:spacing w:after="0" w:line="240" w:lineRule="auto"/>
        <w:jc w:val="both"/>
        <w:rPr>
          <w:rFonts w:asciiTheme="minorHAnsi" w:hAnsiTheme="minorHAnsi" w:cstheme="minorHAnsi"/>
        </w:rPr>
      </w:pPr>
    </w:p>
    <w:p w14:paraId="0AD5D684" w14:textId="77777777" w:rsidR="00F972D9" w:rsidRPr="009F67C8" w:rsidRDefault="00F972D9" w:rsidP="00F972D9">
      <w:pPr>
        <w:autoSpaceDE w:val="0"/>
        <w:autoSpaceDN w:val="0"/>
        <w:spacing w:after="0" w:line="240" w:lineRule="auto"/>
        <w:jc w:val="both"/>
        <w:rPr>
          <w:rFonts w:asciiTheme="minorHAnsi" w:hAnsiTheme="minorHAnsi" w:cstheme="minorHAnsi"/>
        </w:rPr>
      </w:pPr>
      <w:r w:rsidRPr="009F67C8">
        <w:rPr>
          <w:rFonts w:asciiTheme="minorHAnsi" w:hAnsiTheme="minorHAnsi" w:cstheme="minorHAnsi"/>
        </w:rPr>
        <w:t>Rešitve v IS Feniks so zasnovane tako, da bodo zadovoljile trenutne in prihodnje potrebe zaposlenih na Državnem odvetništvu RS, saj omogočajo:</w:t>
      </w:r>
    </w:p>
    <w:p w14:paraId="48933D7A" w14:textId="77777777" w:rsidR="00F972D9" w:rsidRPr="009F67C8" w:rsidRDefault="00F972D9" w:rsidP="00F972D9">
      <w:pPr>
        <w:autoSpaceDE w:val="0"/>
        <w:autoSpaceDN w:val="0"/>
        <w:spacing w:after="0" w:line="240" w:lineRule="auto"/>
        <w:jc w:val="both"/>
        <w:rPr>
          <w:rFonts w:asciiTheme="minorHAnsi" w:hAnsiTheme="minorHAnsi" w:cstheme="minorHAnsi"/>
        </w:rPr>
      </w:pPr>
      <w:r w:rsidRPr="009F67C8">
        <w:rPr>
          <w:rFonts w:asciiTheme="minorHAnsi" w:hAnsiTheme="minorHAnsi" w:cstheme="minorHAnsi"/>
        </w:rPr>
        <w:t>• evidentiranje dokumentov,</w:t>
      </w:r>
    </w:p>
    <w:p w14:paraId="53AA3BA6" w14:textId="026F600A" w:rsidR="00F972D9" w:rsidRPr="009F67C8" w:rsidRDefault="00F972D9" w:rsidP="00F972D9">
      <w:pPr>
        <w:autoSpaceDE w:val="0"/>
        <w:autoSpaceDN w:val="0"/>
        <w:spacing w:after="0" w:line="240" w:lineRule="auto"/>
        <w:jc w:val="both"/>
        <w:rPr>
          <w:rFonts w:asciiTheme="minorHAnsi" w:hAnsiTheme="minorHAnsi" w:cstheme="minorHAnsi"/>
        </w:rPr>
      </w:pPr>
      <w:r w:rsidRPr="009F67C8">
        <w:rPr>
          <w:rFonts w:asciiTheme="minorHAnsi" w:hAnsiTheme="minorHAnsi" w:cstheme="minorHAnsi"/>
        </w:rPr>
        <w:t xml:space="preserve">• </w:t>
      </w:r>
      <w:r w:rsidR="008B553C">
        <w:rPr>
          <w:rFonts w:asciiTheme="minorHAnsi" w:hAnsiTheme="minorHAnsi" w:cstheme="minorHAnsi"/>
        </w:rPr>
        <w:t>izvedbo</w:t>
      </w:r>
      <w:r w:rsidR="008B553C" w:rsidRPr="009F67C8">
        <w:rPr>
          <w:rFonts w:asciiTheme="minorHAnsi" w:hAnsiTheme="minorHAnsi" w:cstheme="minorHAnsi"/>
        </w:rPr>
        <w:t xml:space="preserve"> </w:t>
      </w:r>
      <w:r w:rsidRPr="009F67C8">
        <w:rPr>
          <w:rFonts w:asciiTheme="minorHAnsi" w:hAnsiTheme="minorHAnsi" w:cstheme="minorHAnsi"/>
        </w:rPr>
        <w:t>različnih poslovnih procesov,</w:t>
      </w:r>
    </w:p>
    <w:p w14:paraId="44BF3056" w14:textId="77777777" w:rsidR="00F972D9" w:rsidRPr="009F67C8" w:rsidRDefault="00F972D9" w:rsidP="00F972D9">
      <w:pPr>
        <w:autoSpaceDE w:val="0"/>
        <w:autoSpaceDN w:val="0"/>
        <w:spacing w:after="0" w:line="240" w:lineRule="auto"/>
        <w:jc w:val="both"/>
        <w:rPr>
          <w:rFonts w:asciiTheme="minorHAnsi" w:hAnsiTheme="minorHAnsi" w:cstheme="minorHAnsi"/>
        </w:rPr>
      </w:pPr>
      <w:r w:rsidRPr="009F67C8">
        <w:rPr>
          <w:rFonts w:asciiTheme="minorHAnsi" w:hAnsiTheme="minorHAnsi" w:cstheme="minorHAnsi"/>
        </w:rPr>
        <w:t>• hranjenje digitalnih dokumentov in</w:t>
      </w:r>
    </w:p>
    <w:p w14:paraId="75AE35B2" w14:textId="77777777" w:rsidR="00F972D9" w:rsidRPr="009F67C8" w:rsidRDefault="00F972D9" w:rsidP="00F972D9">
      <w:pPr>
        <w:autoSpaceDE w:val="0"/>
        <w:autoSpaceDN w:val="0"/>
        <w:spacing w:after="0" w:line="240" w:lineRule="auto"/>
        <w:jc w:val="both"/>
        <w:rPr>
          <w:rFonts w:asciiTheme="minorHAnsi" w:hAnsiTheme="minorHAnsi" w:cstheme="minorHAnsi"/>
        </w:rPr>
      </w:pPr>
      <w:r w:rsidRPr="009F67C8">
        <w:rPr>
          <w:rFonts w:asciiTheme="minorHAnsi" w:hAnsiTheme="minorHAnsi" w:cstheme="minorHAnsi"/>
        </w:rPr>
        <w:t>• elektronsko izmenjavo digitalno podpisanih dokumentov.</w:t>
      </w:r>
    </w:p>
    <w:p w14:paraId="374EE16E" w14:textId="77777777" w:rsidR="00F972D9" w:rsidRPr="009F67C8" w:rsidRDefault="00F972D9" w:rsidP="00F972D9">
      <w:pPr>
        <w:autoSpaceDE w:val="0"/>
        <w:autoSpaceDN w:val="0"/>
        <w:spacing w:after="0" w:line="240" w:lineRule="auto"/>
        <w:jc w:val="both"/>
        <w:rPr>
          <w:rFonts w:asciiTheme="minorHAnsi" w:hAnsiTheme="minorHAnsi" w:cstheme="minorHAnsi"/>
        </w:rPr>
      </w:pPr>
    </w:p>
    <w:p w14:paraId="682B04DC" w14:textId="15BAE539" w:rsidR="00F972D9" w:rsidRPr="009F67C8" w:rsidRDefault="00F972D9" w:rsidP="00F972D9">
      <w:pPr>
        <w:autoSpaceDE w:val="0"/>
        <w:autoSpaceDN w:val="0"/>
        <w:spacing w:after="0" w:line="240" w:lineRule="auto"/>
        <w:jc w:val="both"/>
        <w:rPr>
          <w:rFonts w:asciiTheme="minorHAnsi" w:hAnsiTheme="minorHAnsi" w:cstheme="minorHAnsi"/>
        </w:rPr>
      </w:pPr>
      <w:r w:rsidRPr="009F67C8">
        <w:rPr>
          <w:rFonts w:asciiTheme="minorHAnsi" w:hAnsiTheme="minorHAnsi" w:cstheme="minorHAnsi"/>
        </w:rPr>
        <w:t xml:space="preserve">Zaradi potreb po digitalizaciji poslovanja in po točnih in pravočasnih informacijah, ki jih državni odvetnik potrebuje za uspešno delo, se bo IS Feniks v </w:t>
      </w:r>
      <w:r w:rsidR="008B553C">
        <w:rPr>
          <w:rFonts w:asciiTheme="minorHAnsi" w:hAnsiTheme="minorHAnsi" w:cstheme="minorHAnsi"/>
        </w:rPr>
        <w:t>prihodnj</w:t>
      </w:r>
      <w:r w:rsidRPr="009F67C8">
        <w:rPr>
          <w:rFonts w:asciiTheme="minorHAnsi" w:hAnsiTheme="minorHAnsi" w:cstheme="minorHAnsi"/>
        </w:rPr>
        <w:t xml:space="preserve">e še prilagajal in dograjeval, </w:t>
      </w:r>
      <w:r w:rsidR="008B553C">
        <w:rPr>
          <w:rFonts w:asciiTheme="minorHAnsi" w:hAnsiTheme="minorHAnsi" w:cstheme="minorHAnsi"/>
        </w:rPr>
        <w:t>tako</w:t>
      </w:r>
      <w:r w:rsidRPr="009F67C8">
        <w:rPr>
          <w:rFonts w:asciiTheme="minorHAnsi" w:hAnsiTheme="minorHAnsi" w:cstheme="minorHAnsi"/>
        </w:rPr>
        <w:t xml:space="preserve"> pa se bo</w:t>
      </w:r>
      <w:r w:rsidR="008B553C">
        <w:rPr>
          <w:rFonts w:asciiTheme="minorHAnsi" w:hAnsiTheme="minorHAnsi" w:cstheme="minorHAnsi"/>
        </w:rPr>
        <w:t>do</w:t>
      </w:r>
      <w:r w:rsidRPr="009F67C8">
        <w:rPr>
          <w:rFonts w:asciiTheme="minorHAnsi" w:hAnsiTheme="minorHAnsi" w:cstheme="minorHAnsi"/>
        </w:rPr>
        <w:t xml:space="preserve"> izboljševal</w:t>
      </w:r>
      <w:r w:rsidR="008B553C">
        <w:rPr>
          <w:rFonts w:asciiTheme="minorHAnsi" w:hAnsiTheme="minorHAnsi" w:cstheme="minorHAnsi"/>
        </w:rPr>
        <w:t>e</w:t>
      </w:r>
      <w:r w:rsidRPr="009F67C8">
        <w:rPr>
          <w:rFonts w:asciiTheme="minorHAnsi" w:hAnsiTheme="minorHAnsi" w:cstheme="minorHAnsi"/>
        </w:rPr>
        <w:t xml:space="preserve"> njegove lastnosti delovanja </w:t>
      </w:r>
      <w:r w:rsidR="008B553C">
        <w:rPr>
          <w:rFonts w:asciiTheme="minorHAnsi" w:hAnsiTheme="minorHAnsi" w:cstheme="minorHAnsi"/>
        </w:rPr>
        <w:t>ter</w:t>
      </w:r>
      <w:r w:rsidR="008B553C" w:rsidRPr="009F67C8">
        <w:rPr>
          <w:rFonts w:asciiTheme="minorHAnsi" w:hAnsiTheme="minorHAnsi" w:cstheme="minorHAnsi"/>
        </w:rPr>
        <w:t xml:space="preserve"> </w:t>
      </w:r>
      <w:r w:rsidRPr="009F67C8">
        <w:rPr>
          <w:rFonts w:asciiTheme="minorHAnsi" w:hAnsiTheme="minorHAnsi" w:cstheme="minorHAnsi"/>
        </w:rPr>
        <w:t>uporabnost glede na vsebinske in tehnične zahteve.</w:t>
      </w:r>
    </w:p>
    <w:p w14:paraId="55666C33" w14:textId="77777777" w:rsidR="00F972D9" w:rsidRPr="009F67C8" w:rsidRDefault="00F972D9" w:rsidP="00F972D9">
      <w:pPr>
        <w:widowControl w:val="0"/>
        <w:adjustRightInd w:val="0"/>
        <w:spacing w:after="0" w:line="240" w:lineRule="auto"/>
        <w:jc w:val="both"/>
        <w:textAlignment w:val="baseline"/>
        <w:rPr>
          <w:rFonts w:asciiTheme="minorHAnsi" w:hAnsiTheme="minorHAnsi" w:cstheme="minorHAnsi"/>
        </w:rPr>
      </w:pPr>
    </w:p>
    <w:p w14:paraId="5551B92B" w14:textId="3DF87CE5" w:rsidR="00F972D9" w:rsidRPr="009F67C8" w:rsidRDefault="00F972D9" w:rsidP="00F972D9">
      <w:pPr>
        <w:pStyle w:val="Naslov6"/>
        <w:spacing w:before="0" w:line="240" w:lineRule="auto"/>
        <w:rPr>
          <w:rFonts w:asciiTheme="minorHAnsi" w:hAnsiTheme="minorHAnsi" w:cstheme="minorHAnsi"/>
        </w:rPr>
      </w:pPr>
      <w:bookmarkStart w:id="56" w:name="_Toc168844779"/>
      <w:r w:rsidRPr="009F67C8">
        <w:rPr>
          <w:rFonts w:asciiTheme="minorHAnsi" w:hAnsiTheme="minorHAnsi" w:cstheme="minorHAnsi"/>
        </w:rPr>
        <w:t xml:space="preserve">4.1.4.3 Strategija digitalne </w:t>
      </w:r>
      <w:r w:rsidR="008B553C">
        <w:rPr>
          <w:rFonts w:asciiTheme="minorHAnsi" w:hAnsiTheme="minorHAnsi" w:cstheme="minorHAnsi"/>
        </w:rPr>
        <w:t>preobrazb</w:t>
      </w:r>
      <w:r w:rsidRPr="009F67C8">
        <w:rPr>
          <w:rFonts w:asciiTheme="minorHAnsi" w:hAnsiTheme="minorHAnsi" w:cstheme="minorHAnsi"/>
        </w:rPr>
        <w:t>e Državnega odvetništva RS</w:t>
      </w:r>
      <w:bookmarkEnd w:id="56"/>
      <w:r w:rsidRPr="009F67C8">
        <w:rPr>
          <w:rFonts w:asciiTheme="minorHAnsi" w:hAnsiTheme="minorHAnsi" w:cstheme="minorHAnsi"/>
        </w:rPr>
        <w:t xml:space="preserve"> </w:t>
      </w:r>
    </w:p>
    <w:p w14:paraId="3B397BE4" w14:textId="77777777" w:rsidR="00F972D9" w:rsidRPr="009F67C8" w:rsidRDefault="00F972D9" w:rsidP="00F972D9">
      <w:pPr>
        <w:spacing w:after="0" w:line="240" w:lineRule="auto"/>
        <w:contextualSpacing/>
        <w:jc w:val="both"/>
        <w:rPr>
          <w:rFonts w:asciiTheme="minorHAnsi" w:hAnsiTheme="minorHAnsi" w:cstheme="minorHAnsi"/>
          <w:b/>
          <w:bCs/>
          <w:color w:val="007466"/>
          <w:szCs w:val="24"/>
        </w:rPr>
      </w:pPr>
      <w:bookmarkStart w:id="57" w:name="_Hlk64546683"/>
    </w:p>
    <w:p w14:paraId="2752A86E" w14:textId="562E74A0" w:rsidR="00F972D9" w:rsidRPr="009F67C8" w:rsidRDefault="00F972D9" w:rsidP="00F972D9">
      <w:pPr>
        <w:spacing w:after="0" w:line="240" w:lineRule="auto"/>
        <w:contextualSpacing/>
        <w:jc w:val="both"/>
        <w:rPr>
          <w:rFonts w:asciiTheme="minorHAnsi" w:hAnsiTheme="minorHAnsi" w:cstheme="minorHAnsi"/>
          <w:szCs w:val="24"/>
        </w:rPr>
      </w:pPr>
      <w:r w:rsidRPr="009F67C8">
        <w:rPr>
          <w:rFonts w:asciiTheme="minorHAnsi" w:eastAsia="Calibri" w:hAnsiTheme="minorHAnsi" w:cstheme="minorHAnsi"/>
          <w:szCs w:val="24"/>
        </w:rPr>
        <w:t xml:space="preserve">Digitalizacija poslovnega okolja je pomemben razvojni in strateški cilj Državnega odvetništva RS in mora slediti razvoju digitalnih rešitev celotnega pravosodnega sistema. </w:t>
      </w:r>
      <w:r w:rsidRPr="009F67C8">
        <w:rPr>
          <w:rFonts w:asciiTheme="minorHAnsi" w:hAnsiTheme="minorHAnsi" w:cstheme="minorHAnsi"/>
          <w:szCs w:val="24"/>
        </w:rPr>
        <w:t xml:space="preserve">Strategija digitalne </w:t>
      </w:r>
      <w:r w:rsidR="00D510DA">
        <w:rPr>
          <w:rFonts w:asciiTheme="minorHAnsi" w:hAnsiTheme="minorHAnsi" w:cstheme="minorHAnsi"/>
          <w:szCs w:val="24"/>
        </w:rPr>
        <w:t>preobrazb</w:t>
      </w:r>
      <w:r w:rsidRPr="009F67C8">
        <w:rPr>
          <w:rFonts w:asciiTheme="minorHAnsi" w:hAnsiTheme="minorHAnsi" w:cstheme="minorHAnsi"/>
          <w:szCs w:val="24"/>
        </w:rPr>
        <w:t xml:space="preserve">e Državnega odvetništva RS ni zgolj seznam projektov za uvajanje digitalnih rešitev, tehnologija in tehnične podrobnosti pa </w:t>
      </w:r>
      <w:r w:rsidRPr="009F67C8">
        <w:rPr>
          <w:rFonts w:asciiTheme="minorHAnsi" w:eastAsia="Calibri" w:hAnsiTheme="minorHAnsi" w:cstheme="minorHAnsi"/>
          <w:color w:val="404040" w:themeColor="text1" w:themeTint="BF"/>
          <w:kern w:val="24"/>
          <w:szCs w:val="24"/>
          <w:lang w:eastAsia="sl-SI"/>
        </w:rPr>
        <w:t xml:space="preserve">zajemajo </w:t>
      </w:r>
      <w:r w:rsidR="000648C1">
        <w:rPr>
          <w:rFonts w:asciiTheme="minorHAnsi" w:eastAsia="Calibri" w:hAnsiTheme="minorHAnsi" w:cstheme="minorHAnsi"/>
          <w:color w:val="404040" w:themeColor="text1" w:themeTint="BF"/>
          <w:kern w:val="24"/>
          <w:szCs w:val="24"/>
          <w:lang w:eastAsia="sl-SI"/>
        </w:rPr>
        <w:t>le</w:t>
      </w:r>
      <w:r w:rsidR="000648C1" w:rsidRPr="009F67C8">
        <w:rPr>
          <w:rFonts w:asciiTheme="minorHAnsi" w:eastAsia="Calibri" w:hAnsiTheme="minorHAnsi" w:cstheme="minorHAnsi"/>
          <w:color w:val="404040" w:themeColor="text1" w:themeTint="BF"/>
          <w:kern w:val="24"/>
          <w:szCs w:val="24"/>
          <w:lang w:eastAsia="sl-SI"/>
        </w:rPr>
        <w:t xml:space="preserve"> </w:t>
      </w:r>
      <w:r w:rsidRPr="009F67C8">
        <w:rPr>
          <w:rFonts w:asciiTheme="minorHAnsi" w:eastAsia="Calibri" w:hAnsiTheme="minorHAnsi" w:cstheme="minorHAnsi"/>
          <w:color w:val="404040" w:themeColor="text1" w:themeTint="BF"/>
          <w:kern w:val="24"/>
          <w:szCs w:val="24"/>
          <w:lang w:eastAsia="sl-SI"/>
        </w:rPr>
        <w:t>majhen del strategije. Strategija</w:t>
      </w:r>
      <w:r w:rsidRPr="009F67C8">
        <w:rPr>
          <w:rFonts w:asciiTheme="minorHAnsi" w:hAnsiTheme="minorHAnsi" w:cstheme="minorHAnsi"/>
          <w:szCs w:val="24"/>
        </w:rPr>
        <w:t xml:space="preserve"> je plod sodelovanja in prispevek vseh deležnikov znotraj organa. Z njo smo zastavili smernice, ki nam bodo pomagale združiti vse za digitalizacijo pomembne elemente, to je upravljanje in nadzor, poslovne procese, kulturo in vedenje ter IT in infrastrukturo, v optimalno delujoč, neločljivo povezan ekosistem.</w:t>
      </w:r>
      <w:bookmarkEnd w:id="57"/>
      <w:r w:rsidRPr="009F67C8">
        <w:rPr>
          <w:rFonts w:asciiTheme="minorHAnsi" w:hAnsiTheme="minorHAnsi" w:cstheme="minorHAnsi"/>
          <w:szCs w:val="24"/>
        </w:rPr>
        <w:t xml:space="preserve"> </w:t>
      </w:r>
    </w:p>
    <w:p w14:paraId="29144C32" w14:textId="77777777" w:rsidR="00F972D9" w:rsidRPr="009F67C8" w:rsidRDefault="00F972D9" w:rsidP="00F972D9">
      <w:pPr>
        <w:tabs>
          <w:tab w:val="left" w:pos="1540"/>
        </w:tabs>
        <w:spacing w:after="0" w:line="240" w:lineRule="auto"/>
        <w:jc w:val="both"/>
        <w:rPr>
          <w:rFonts w:asciiTheme="minorHAnsi" w:hAnsiTheme="minorHAnsi" w:cstheme="minorHAnsi"/>
          <w:szCs w:val="24"/>
        </w:rPr>
      </w:pPr>
      <w:bookmarkStart w:id="58" w:name="_Hlk97191496"/>
    </w:p>
    <w:p w14:paraId="0ABBD18A" w14:textId="4F3CFD19" w:rsidR="00F972D9" w:rsidRPr="009F67C8" w:rsidRDefault="00F972D9" w:rsidP="00F972D9">
      <w:pPr>
        <w:tabs>
          <w:tab w:val="left" w:pos="1540"/>
        </w:tabs>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Strategija digitalne </w:t>
      </w:r>
      <w:r w:rsidR="00D510DA">
        <w:rPr>
          <w:rFonts w:asciiTheme="minorHAnsi" w:hAnsiTheme="minorHAnsi" w:cstheme="minorHAnsi"/>
          <w:szCs w:val="24"/>
        </w:rPr>
        <w:t>preobrazb</w:t>
      </w:r>
      <w:r w:rsidRPr="009F67C8">
        <w:rPr>
          <w:rFonts w:asciiTheme="minorHAnsi" w:hAnsiTheme="minorHAnsi" w:cstheme="minorHAnsi"/>
          <w:szCs w:val="24"/>
        </w:rPr>
        <w:t xml:space="preserve">e Državnega odvetništva RS </w:t>
      </w:r>
      <w:bookmarkEnd w:id="58"/>
      <w:r w:rsidRPr="009F67C8">
        <w:rPr>
          <w:rFonts w:asciiTheme="minorHAnsi" w:hAnsiTheme="minorHAnsi" w:cstheme="minorHAnsi"/>
          <w:szCs w:val="24"/>
        </w:rPr>
        <w:t>vsebuje vizijo razvoja organa na področju IKT do leta 2030, in sicer:</w:t>
      </w:r>
    </w:p>
    <w:p w14:paraId="62625786" w14:textId="77777777" w:rsidR="00F972D9" w:rsidRPr="009F67C8" w:rsidRDefault="00F972D9" w:rsidP="00F972D9">
      <w:pPr>
        <w:spacing w:after="0" w:line="240" w:lineRule="auto"/>
        <w:jc w:val="both"/>
        <w:rPr>
          <w:rFonts w:asciiTheme="minorHAnsi" w:eastAsia="Calibri" w:hAnsiTheme="minorHAnsi" w:cstheme="minorHAnsi"/>
          <w:color w:val="404040" w:themeColor="text1" w:themeTint="BF"/>
          <w:kern w:val="24"/>
          <w:szCs w:val="24"/>
          <w:lang w:eastAsia="sl-SI"/>
        </w:rPr>
      </w:pPr>
    </w:p>
    <w:p w14:paraId="71C498F4" w14:textId="77777777" w:rsidR="00F972D9" w:rsidRPr="009F67C8" w:rsidRDefault="00F972D9" w:rsidP="00F972D9">
      <w:pPr>
        <w:spacing w:after="0" w:line="240" w:lineRule="auto"/>
        <w:jc w:val="both"/>
        <w:rPr>
          <w:rFonts w:asciiTheme="minorHAnsi" w:eastAsia="Times New Roman" w:hAnsiTheme="minorHAnsi" w:cstheme="minorHAnsi"/>
          <w:szCs w:val="24"/>
          <w:lang w:eastAsia="sl-SI"/>
        </w:rPr>
      </w:pPr>
      <w:r w:rsidRPr="009F67C8">
        <w:rPr>
          <w:rFonts w:asciiTheme="minorHAnsi" w:eastAsia="Calibri" w:hAnsiTheme="minorHAnsi" w:cstheme="minorHAnsi"/>
          <w:kern w:val="24"/>
          <w:szCs w:val="24"/>
          <w:lang w:eastAsia="sl-SI"/>
        </w:rPr>
        <w:t xml:space="preserve">Državno odvetništvo RS tudi na področju IKT deluje kot samostojen organ in aktivno spremlja, preizkuša ter v svoje poslovanje uvaja informacijske rešitve, skladne z zadnjimi trendi na področju informacijskih tehnologij in njihove rabe v pravosodju. </w:t>
      </w:r>
    </w:p>
    <w:p w14:paraId="1E2CAA59" w14:textId="77777777" w:rsidR="00F972D9" w:rsidRPr="009F67C8" w:rsidRDefault="00F972D9" w:rsidP="00F972D9">
      <w:pPr>
        <w:spacing w:after="0" w:line="240" w:lineRule="auto"/>
        <w:jc w:val="both"/>
        <w:rPr>
          <w:rFonts w:asciiTheme="minorHAnsi" w:eastAsia="Calibri" w:hAnsiTheme="minorHAnsi" w:cstheme="minorHAnsi"/>
          <w:kern w:val="24"/>
          <w:szCs w:val="24"/>
          <w:lang w:eastAsia="sl-SI"/>
        </w:rPr>
      </w:pPr>
    </w:p>
    <w:p w14:paraId="328FECC7" w14:textId="1C862CC0" w:rsidR="00F972D9" w:rsidRPr="009F67C8" w:rsidRDefault="00F972D9" w:rsidP="00F972D9">
      <w:pPr>
        <w:spacing w:after="0" w:line="240" w:lineRule="auto"/>
        <w:jc w:val="both"/>
        <w:rPr>
          <w:rFonts w:asciiTheme="minorHAnsi" w:eastAsia="Times New Roman" w:hAnsiTheme="minorHAnsi" w:cstheme="minorHAnsi"/>
          <w:szCs w:val="24"/>
          <w:lang w:eastAsia="sl-SI"/>
        </w:rPr>
      </w:pPr>
      <w:r w:rsidRPr="009F67C8">
        <w:rPr>
          <w:rFonts w:asciiTheme="minorHAnsi" w:eastAsia="Calibri" w:hAnsiTheme="minorHAnsi" w:cstheme="minorHAnsi"/>
          <w:kern w:val="24"/>
          <w:szCs w:val="24"/>
          <w:lang w:eastAsia="sl-SI"/>
        </w:rPr>
        <w:t xml:space="preserve">Z digitalizacijo poslovnih procesov, okrepljeno in optimalno razporeditvijo človeških in finančnih virov ter z opolnomočenjem vseh zaposlenih z digitalnimi in drugimi potrebnimi kompetencami Državno odvetništvo RS uspešno opravlja svoje zakonske naloge in </w:t>
      </w:r>
      <w:r w:rsidR="000648C1">
        <w:rPr>
          <w:rFonts w:asciiTheme="minorHAnsi" w:eastAsia="Calibri" w:hAnsiTheme="minorHAnsi" w:cstheme="minorHAnsi"/>
          <w:kern w:val="24"/>
          <w:szCs w:val="24"/>
          <w:lang w:eastAsia="sl-SI"/>
        </w:rPr>
        <w:t xml:space="preserve">izvaja </w:t>
      </w:r>
      <w:r w:rsidRPr="009F67C8">
        <w:rPr>
          <w:rFonts w:asciiTheme="minorHAnsi" w:eastAsia="Calibri" w:hAnsiTheme="minorHAnsi" w:cstheme="minorHAnsi"/>
          <w:kern w:val="24"/>
          <w:szCs w:val="24"/>
          <w:lang w:eastAsia="sl-SI"/>
        </w:rPr>
        <w:t xml:space="preserve">pristojnosti. Notranjim in zunanjim uporabnikom zagotavlja učinkovite, varne in uporabniku prijazne digitalne rešitve, ki omogočajo učinkovito delo na delovnem mestu in na daljavo. </w:t>
      </w:r>
    </w:p>
    <w:p w14:paraId="567B5CF7" w14:textId="77777777" w:rsidR="00F972D9" w:rsidRPr="009F67C8" w:rsidRDefault="00F972D9" w:rsidP="00F972D9">
      <w:pPr>
        <w:spacing w:after="0" w:line="240" w:lineRule="auto"/>
        <w:jc w:val="both"/>
        <w:rPr>
          <w:rFonts w:asciiTheme="minorHAnsi" w:eastAsia="Calibri" w:hAnsiTheme="minorHAnsi" w:cstheme="minorHAnsi"/>
          <w:kern w:val="24"/>
          <w:szCs w:val="24"/>
          <w:lang w:eastAsia="sl-SI"/>
        </w:rPr>
      </w:pPr>
    </w:p>
    <w:p w14:paraId="55AA654B" w14:textId="71C67781" w:rsidR="00F972D9" w:rsidRPr="009F67C8" w:rsidRDefault="00F972D9" w:rsidP="00F972D9">
      <w:pPr>
        <w:spacing w:after="0" w:line="240" w:lineRule="auto"/>
        <w:jc w:val="both"/>
        <w:rPr>
          <w:rFonts w:asciiTheme="minorHAnsi" w:eastAsia="Times New Roman" w:hAnsiTheme="minorHAnsi" w:cstheme="minorHAnsi"/>
          <w:szCs w:val="24"/>
          <w:lang w:eastAsia="sl-SI"/>
        </w:rPr>
      </w:pPr>
      <w:r w:rsidRPr="009F67C8">
        <w:rPr>
          <w:rFonts w:asciiTheme="minorHAnsi" w:eastAsia="Calibri" w:hAnsiTheme="minorHAnsi" w:cstheme="minorHAnsi"/>
          <w:kern w:val="24"/>
          <w:szCs w:val="24"/>
          <w:lang w:eastAsia="sl-SI"/>
        </w:rPr>
        <w:t>Državno odvetništvo RS na vseh ravneh uporablja enotn</w:t>
      </w:r>
      <w:r w:rsidR="000648C1">
        <w:rPr>
          <w:rFonts w:asciiTheme="minorHAnsi" w:eastAsia="Calibri" w:hAnsiTheme="minorHAnsi" w:cstheme="minorHAnsi"/>
          <w:kern w:val="24"/>
          <w:szCs w:val="24"/>
          <w:lang w:eastAsia="sl-SI"/>
        </w:rPr>
        <w:t>i</w:t>
      </w:r>
      <w:r w:rsidRPr="009F67C8">
        <w:rPr>
          <w:rFonts w:asciiTheme="minorHAnsi" w:eastAsia="Calibri" w:hAnsiTheme="minorHAnsi" w:cstheme="minorHAnsi"/>
          <w:kern w:val="24"/>
          <w:szCs w:val="24"/>
          <w:lang w:eastAsia="sl-SI"/>
        </w:rPr>
        <w:t xml:space="preserve"> centraliziran</w:t>
      </w:r>
      <w:r w:rsidR="000648C1">
        <w:rPr>
          <w:rFonts w:asciiTheme="minorHAnsi" w:eastAsia="Calibri" w:hAnsiTheme="minorHAnsi" w:cstheme="minorHAnsi"/>
          <w:kern w:val="24"/>
          <w:szCs w:val="24"/>
          <w:lang w:eastAsia="sl-SI"/>
        </w:rPr>
        <w:t>i</w:t>
      </w:r>
      <w:r w:rsidRPr="009F67C8">
        <w:rPr>
          <w:rFonts w:asciiTheme="minorHAnsi" w:eastAsia="Calibri" w:hAnsiTheme="minorHAnsi" w:cstheme="minorHAnsi"/>
          <w:kern w:val="24"/>
          <w:szCs w:val="24"/>
          <w:lang w:eastAsia="sl-SI"/>
        </w:rPr>
        <w:t xml:space="preserve"> informacijski sistem Vpisniki, ki v zaledju učinkovito povezuje vse notranje IS, informacijske storitve in informatizirane zbirke podatkov ter informacijske sisteme drugih deležnikov (javne zbirke podatkov, sodišča, stranke), kar omogoča hitro, varno in zanesljivo izmenjavo podatkov ter posledično hitrejše in učinkovitejše delo, ko lahko državni odvetniki namenijo manj časa administrativnim opravilom in več časa zahtevnejšemu strokovnemu oziroma vsebinskemu delu. </w:t>
      </w:r>
    </w:p>
    <w:p w14:paraId="04FCC7DD" w14:textId="77777777" w:rsidR="00F972D9" w:rsidRPr="009F67C8" w:rsidRDefault="00F972D9" w:rsidP="00F972D9">
      <w:pPr>
        <w:spacing w:after="0" w:line="240" w:lineRule="auto"/>
        <w:jc w:val="both"/>
        <w:rPr>
          <w:rFonts w:asciiTheme="minorHAnsi" w:eastAsia="Calibri" w:hAnsiTheme="minorHAnsi" w:cstheme="minorHAnsi"/>
          <w:kern w:val="24"/>
          <w:szCs w:val="24"/>
          <w:lang w:eastAsia="sl-SI"/>
        </w:rPr>
      </w:pPr>
    </w:p>
    <w:p w14:paraId="708C260D" w14:textId="7FA578E4" w:rsidR="00F972D9" w:rsidRPr="009F67C8" w:rsidRDefault="00F972D9" w:rsidP="00F972D9">
      <w:pPr>
        <w:spacing w:after="0" w:line="240" w:lineRule="auto"/>
        <w:jc w:val="both"/>
        <w:rPr>
          <w:rFonts w:asciiTheme="minorHAnsi" w:eastAsia="Times New Roman" w:hAnsiTheme="minorHAnsi" w:cstheme="minorHAnsi"/>
          <w:szCs w:val="24"/>
          <w:lang w:eastAsia="sl-SI"/>
        </w:rPr>
      </w:pPr>
      <w:r w:rsidRPr="009F67C8">
        <w:rPr>
          <w:rFonts w:asciiTheme="minorHAnsi" w:eastAsia="Calibri" w:hAnsiTheme="minorHAnsi" w:cstheme="minorHAnsi"/>
          <w:kern w:val="24"/>
          <w:szCs w:val="24"/>
          <w:lang w:eastAsia="sl-SI"/>
        </w:rPr>
        <w:t xml:space="preserve">Državni odvetniki bodo </w:t>
      </w:r>
      <w:r w:rsidR="000648C1" w:rsidRPr="009F67C8">
        <w:rPr>
          <w:rFonts w:asciiTheme="minorHAnsi" w:eastAsia="Calibri" w:hAnsiTheme="minorHAnsi" w:cstheme="minorHAnsi"/>
          <w:kern w:val="24"/>
          <w:szCs w:val="24"/>
          <w:lang w:eastAsia="sl-SI"/>
        </w:rPr>
        <w:t xml:space="preserve">v letu 2030 </w:t>
      </w:r>
      <w:r w:rsidRPr="009F67C8">
        <w:rPr>
          <w:rFonts w:asciiTheme="minorHAnsi" w:eastAsia="Calibri" w:hAnsiTheme="minorHAnsi" w:cstheme="minorHAnsi"/>
          <w:kern w:val="24"/>
          <w:szCs w:val="24"/>
          <w:lang w:eastAsia="sl-SI"/>
        </w:rPr>
        <w:t xml:space="preserve">še vedno najprej vrhunski pravni strokovnjaki, ki bodo hkrati vešči in napredni uporabniki informacijskih rešitev. Svoje delo bodo lahko opravljali krajevno neodvisno, na vseh točkah pa bodo s pomočjo tehnoloških rešitev nemoteno, hitro in preprosto dostopali do vseh virov (spisov, internih zbirk podatkov, javnih zbirk podatkov ipd.), potrebnih za svoje delo. Pri pripravi dokumentov si bodo pomagali z učinkovitimi, uporabnikom prijaznimi rešitvami, medtem ko jim bosta umetna inteligenca in obsežna notranja podatkovna zbirka pravne prakse za njihovo področje dela v veliko pomoč pri učinkovitejšem in hitrejšem reševanju zadev. </w:t>
      </w:r>
      <w:r w:rsidRPr="009F67C8">
        <w:rPr>
          <w:rFonts w:asciiTheme="minorHAnsi" w:eastAsia="Times New Roman" w:hAnsiTheme="minorHAnsi" w:cstheme="minorHAnsi"/>
          <w:kern w:val="24"/>
          <w:szCs w:val="24"/>
          <w:lang w:eastAsia="sl-SI"/>
        </w:rPr>
        <w:t>Čeprav bodo posamezniki še vedno lahko tiskali dokumente in jih uporabljali v fizični obliki, bodo poslovni procesi temeljili na elektronski izmenjavi dokumentov.</w:t>
      </w:r>
    </w:p>
    <w:p w14:paraId="4B9CA67A" w14:textId="77777777" w:rsidR="00F972D9" w:rsidRPr="009F67C8" w:rsidRDefault="00F972D9" w:rsidP="00F972D9">
      <w:pPr>
        <w:spacing w:after="0" w:line="240" w:lineRule="auto"/>
        <w:contextualSpacing/>
        <w:jc w:val="both"/>
        <w:rPr>
          <w:rFonts w:asciiTheme="minorHAnsi" w:eastAsia="Calibri" w:hAnsiTheme="minorHAnsi" w:cstheme="minorHAnsi"/>
          <w:szCs w:val="24"/>
        </w:rPr>
      </w:pPr>
    </w:p>
    <w:p w14:paraId="53AB6392" w14:textId="77777777" w:rsidR="00F972D9" w:rsidRPr="009F67C8" w:rsidRDefault="00F972D9" w:rsidP="00F972D9">
      <w:pPr>
        <w:spacing w:after="0" w:line="240" w:lineRule="auto"/>
        <w:contextualSpacing/>
        <w:jc w:val="both"/>
        <w:rPr>
          <w:rFonts w:asciiTheme="minorHAnsi" w:hAnsiTheme="minorHAnsi" w:cstheme="minorHAnsi"/>
          <w:szCs w:val="24"/>
        </w:rPr>
      </w:pPr>
      <w:r w:rsidRPr="009F67C8">
        <w:rPr>
          <w:rFonts w:asciiTheme="minorHAnsi" w:eastAsia="Calibri" w:hAnsiTheme="minorHAnsi" w:cstheme="minorHAnsi"/>
          <w:szCs w:val="24"/>
        </w:rPr>
        <w:t>Z digitalizacijo poslovnih procesov, okrepljeno in optimalno razporeditvijo človeških in finančnih virov ter z usposobljenostjo vseh zaposlenih</w:t>
      </w:r>
      <w:r w:rsidRPr="009F67C8">
        <w:rPr>
          <w:rFonts w:asciiTheme="minorHAnsi" w:hAnsiTheme="minorHAnsi" w:cstheme="minorHAnsi"/>
          <w:szCs w:val="24"/>
        </w:rPr>
        <w:t xml:space="preserve"> bo strankam (državnim organom, državljanom, podjetjem …) zagotovljena višja kakovost storitev, v želji po zmanjšanju tveganja za nastanek spornih razmerij jim bodo na razpolago smernice in vzorci, ki jih bo oblikovalo Državno odvetništvo Republike Slovenije. </w:t>
      </w:r>
    </w:p>
    <w:p w14:paraId="7117BC4A" w14:textId="77777777" w:rsidR="00F972D9" w:rsidRPr="009F67C8" w:rsidRDefault="00F972D9" w:rsidP="00F972D9">
      <w:pPr>
        <w:tabs>
          <w:tab w:val="left" w:pos="1540"/>
        </w:tabs>
        <w:spacing w:after="0" w:line="240" w:lineRule="auto"/>
        <w:jc w:val="both"/>
        <w:rPr>
          <w:rFonts w:asciiTheme="minorHAnsi" w:hAnsiTheme="minorHAnsi" w:cstheme="minorHAnsi"/>
          <w:szCs w:val="24"/>
        </w:rPr>
      </w:pPr>
    </w:p>
    <w:p w14:paraId="369F646F" w14:textId="67B988C5"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Vsebina Strategije digitalne </w:t>
      </w:r>
      <w:r w:rsidR="00D510DA">
        <w:rPr>
          <w:rFonts w:asciiTheme="minorHAnsi" w:hAnsiTheme="minorHAnsi" w:cstheme="minorHAnsi"/>
          <w:szCs w:val="24"/>
        </w:rPr>
        <w:t>preobrazb</w:t>
      </w:r>
      <w:r w:rsidRPr="009F67C8">
        <w:rPr>
          <w:rFonts w:asciiTheme="minorHAnsi" w:hAnsiTheme="minorHAnsi" w:cstheme="minorHAnsi"/>
          <w:szCs w:val="24"/>
        </w:rPr>
        <w:t>e Državnega odvetništva RS do leta 2030:</w:t>
      </w:r>
    </w:p>
    <w:p w14:paraId="1BDCD26A" w14:textId="287A7241" w:rsidR="00F972D9" w:rsidRPr="009F67C8" w:rsidRDefault="000648C1" w:rsidP="00A12B9E">
      <w:pPr>
        <w:numPr>
          <w:ilvl w:val="0"/>
          <w:numId w:val="58"/>
        </w:numPr>
        <w:spacing w:after="0" w:line="240" w:lineRule="auto"/>
        <w:contextualSpacing/>
        <w:jc w:val="both"/>
        <w:rPr>
          <w:rFonts w:asciiTheme="minorHAnsi" w:eastAsia="Times New Roman" w:hAnsiTheme="minorHAnsi" w:cstheme="minorHAnsi"/>
          <w:szCs w:val="24"/>
          <w:lang w:eastAsia="sl-SI"/>
        </w:rPr>
      </w:pPr>
      <w:r>
        <w:rPr>
          <w:rFonts w:asciiTheme="minorHAnsi" w:eastAsia="Calibri" w:hAnsiTheme="minorHAnsi" w:cstheme="minorHAnsi"/>
          <w:kern w:val="24"/>
          <w:szCs w:val="24"/>
          <w:lang w:eastAsia="sl-SI"/>
        </w:rPr>
        <w:t>š</w:t>
      </w:r>
      <w:r w:rsidR="00F972D9" w:rsidRPr="009F67C8">
        <w:rPr>
          <w:rFonts w:asciiTheme="minorHAnsi" w:eastAsia="Calibri" w:hAnsiTheme="minorHAnsi" w:cstheme="minorHAnsi"/>
          <w:kern w:val="24"/>
          <w:szCs w:val="24"/>
          <w:lang w:eastAsia="sl-SI"/>
        </w:rPr>
        <w:t xml:space="preserve">tiri področja: </w:t>
      </w:r>
      <w:r>
        <w:rPr>
          <w:rFonts w:asciiTheme="minorHAnsi" w:eastAsia="Calibri" w:hAnsiTheme="minorHAnsi" w:cstheme="minorHAnsi"/>
          <w:kern w:val="24"/>
          <w:szCs w:val="24"/>
          <w:lang w:eastAsia="sl-SI"/>
        </w:rPr>
        <w:t>u</w:t>
      </w:r>
      <w:r w:rsidR="00F972D9" w:rsidRPr="009F67C8">
        <w:rPr>
          <w:rFonts w:asciiTheme="minorHAnsi" w:eastAsia="Calibri" w:hAnsiTheme="minorHAnsi" w:cstheme="minorHAnsi"/>
          <w:kern w:val="24"/>
          <w:szCs w:val="24"/>
          <w:lang w:eastAsia="sl-SI"/>
        </w:rPr>
        <w:t>pravljanje in nadzor, poslovni procesi, kultura in vedenje, IT in infrastruktura;</w:t>
      </w:r>
    </w:p>
    <w:p w14:paraId="0180E90E" w14:textId="7C7DE44D" w:rsidR="00F972D9" w:rsidRPr="009F67C8" w:rsidRDefault="000648C1" w:rsidP="00A12B9E">
      <w:pPr>
        <w:numPr>
          <w:ilvl w:val="0"/>
          <w:numId w:val="58"/>
        </w:numPr>
        <w:spacing w:after="0" w:line="240" w:lineRule="auto"/>
        <w:jc w:val="both"/>
        <w:rPr>
          <w:rFonts w:asciiTheme="minorHAnsi" w:eastAsia="Times New Roman" w:hAnsiTheme="minorHAnsi" w:cstheme="minorHAnsi"/>
          <w:szCs w:val="24"/>
          <w:lang w:eastAsia="sl-SI"/>
        </w:rPr>
      </w:pPr>
      <w:r>
        <w:rPr>
          <w:rFonts w:asciiTheme="minorHAnsi" w:eastAsia="Times New Roman" w:hAnsiTheme="minorHAnsi" w:cstheme="minorHAnsi"/>
          <w:kern w:val="24"/>
          <w:szCs w:val="24"/>
          <w:lang w:eastAsia="sl-SI"/>
        </w:rPr>
        <w:t>s</w:t>
      </w:r>
      <w:r w:rsidR="00F972D9" w:rsidRPr="009F67C8">
        <w:rPr>
          <w:rFonts w:asciiTheme="minorHAnsi" w:eastAsia="Times New Roman" w:hAnsiTheme="minorHAnsi" w:cstheme="minorHAnsi"/>
          <w:kern w:val="24"/>
          <w:szCs w:val="24"/>
          <w:lang w:eastAsia="sl-SI"/>
        </w:rPr>
        <w:t>trateški cilji so porazdeljeni po področjih, ki so ključna za učinkovito in smotrno digitalizacijo ter rabo digitalnih rešitev;</w:t>
      </w:r>
    </w:p>
    <w:p w14:paraId="49796892" w14:textId="04AC6320" w:rsidR="00F972D9" w:rsidRPr="009F67C8" w:rsidRDefault="000648C1" w:rsidP="00A12B9E">
      <w:pPr>
        <w:numPr>
          <w:ilvl w:val="0"/>
          <w:numId w:val="58"/>
        </w:numPr>
        <w:spacing w:after="0" w:line="240" w:lineRule="auto"/>
        <w:contextualSpacing/>
        <w:jc w:val="both"/>
        <w:rPr>
          <w:rFonts w:asciiTheme="minorHAnsi" w:eastAsia="Times New Roman" w:hAnsiTheme="minorHAnsi" w:cstheme="minorHAnsi"/>
          <w:szCs w:val="24"/>
          <w:lang w:eastAsia="sl-SI"/>
        </w:rPr>
      </w:pPr>
      <w:r>
        <w:rPr>
          <w:rFonts w:asciiTheme="minorHAnsi" w:eastAsia="Calibri" w:hAnsiTheme="minorHAnsi" w:cstheme="minorHAnsi"/>
          <w:kern w:val="24"/>
          <w:szCs w:val="24"/>
          <w:lang w:eastAsia="sl-SI"/>
        </w:rPr>
        <w:t>p</w:t>
      </w:r>
      <w:r w:rsidR="00F972D9" w:rsidRPr="009F67C8">
        <w:rPr>
          <w:rFonts w:asciiTheme="minorHAnsi" w:eastAsia="Calibri" w:hAnsiTheme="minorHAnsi" w:cstheme="minorHAnsi"/>
          <w:kern w:val="24"/>
          <w:szCs w:val="24"/>
          <w:lang w:eastAsia="sl-SI"/>
        </w:rPr>
        <w:t>oudarki v strategiji so na:</w:t>
      </w:r>
    </w:p>
    <w:p w14:paraId="51AD8281" w14:textId="77777777" w:rsidR="00F972D9" w:rsidRPr="009F67C8" w:rsidRDefault="00F972D9" w:rsidP="00A12B9E">
      <w:pPr>
        <w:numPr>
          <w:ilvl w:val="1"/>
          <w:numId w:val="59"/>
        </w:numPr>
        <w:spacing w:after="0" w:line="240" w:lineRule="auto"/>
        <w:contextualSpacing/>
        <w:jc w:val="both"/>
        <w:rPr>
          <w:rFonts w:asciiTheme="minorHAnsi" w:eastAsia="Times New Roman" w:hAnsiTheme="minorHAnsi" w:cstheme="minorHAnsi"/>
          <w:szCs w:val="24"/>
          <w:lang w:eastAsia="sl-SI"/>
        </w:rPr>
      </w:pPr>
      <w:r w:rsidRPr="009F67C8">
        <w:rPr>
          <w:rFonts w:asciiTheme="minorHAnsi" w:eastAsia="Calibri" w:hAnsiTheme="minorHAnsi" w:cstheme="minorHAnsi"/>
          <w:kern w:val="24"/>
          <w:szCs w:val="24"/>
          <w:lang w:eastAsia="sl-SI"/>
        </w:rPr>
        <w:t xml:space="preserve">skupnem sodelovanju deležnikov, </w:t>
      </w:r>
    </w:p>
    <w:p w14:paraId="08746F86" w14:textId="77777777" w:rsidR="00F972D9" w:rsidRPr="009F67C8" w:rsidRDefault="00F972D9" w:rsidP="00A12B9E">
      <w:pPr>
        <w:numPr>
          <w:ilvl w:val="1"/>
          <w:numId w:val="59"/>
        </w:numPr>
        <w:spacing w:after="0" w:line="240" w:lineRule="auto"/>
        <w:contextualSpacing/>
        <w:jc w:val="both"/>
        <w:rPr>
          <w:rFonts w:asciiTheme="minorHAnsi" w:eastAsia="Times New Roman" w:hAnsiTheme="minorHAnsi" w:cstheme="minorHAnsi"/>
          <w:szCs w:val="24"/>
          <w:lang w:eastAsia="sl-SI"/>
        </w:rPr>
      </w:pPr>
      <w:r w:rsidRPr="009F67C8">
        <w:rPr>
          <w:rFonts w:asciiTheme="minorHAnsi" w:eastAsia="Calibri" w:hAnsiTheme="minorHAnsi" w:cstheme="minorHAnsi"/>
          <w:kern w:val="24"/>
          <w:szCs w:val="24"/>
          <w:lang w:eastAsia="sl-SI"/>
        </w:rPr>
        <w:t>komunikaciji znotraj organizacije,</w:t>
      </w:r>
    </w:p>
    <w:p w14:paraId="75E7274A" w14:textId="77777777" w:rsidR="00F972D9" w:rsidRPr="009F67C8" w:rsidRDefault="00F972D9" w:rsidP="00A12B9E">
      <w:pPr>
        <w:numPr>
          <w:ilvl w:val="1"/>
          <w:numId w:val="59"/>
        </w:numPr>
        <w:spacing w:after="0" w:line="240" w:lineRule="auto"/>
        <w:contextualSpacing/>
        <w:jc w:val="both"/>
        <w:rPr>
          <w:rFonts w:asciiTheme="minorHAnsi" w:eastAsia="Times New Roman" w:hAnsiTheme="minorHAnsi" w:cstheme="minorHAnsi"/>
          <w:szCs w:val="24"/>
          <w:lang w:eastAsia="sl-SI"/>
        </w:rPr>
      </w:pPr>
      <w:r w:rsidRPr="009F67C8">
        <w:rPr>
          <w:rFonts w:asciiTheme="minorHAnsi" w:eastAsia="Calibri" w:hAnsiTheme="minorHAnsi" w:cstheme="minorHAnsi"/>
          <w:kern w:val="24"/>
          <w:szCs w:val="24"/>
          <w:lang w:eastAsia="sl-SI"/>
        </w:rPr>
        <w:t>opolnomočenju uporabnikov in zagotavljanju podpore,</w:t>
      </w:r>
    </w:p>
    <w:p w14:paraId="3FDB4A41" w14:textId="77777777" w:rsidR="00F972D9" w:rsidRPr="009F67C8" w:rsidRDefault="00F972D9" w:rsidP="00A12B9E">
      <w:pPr>
        <w:numPr>
          <w:ilvl w:val="1"/>
          <w:numId w:val="59"/>
        </w:numPr>
        <w:spacing w:after="0" w:line="240" w:lineRule="auto"/>
        <w:contextualSpacing/>
        <w:jc w:val="both"/>
        <w:rPr>
          <w:rFonts w:asciiTheme="minorHAnsi" w:eastAsia="Times New Roman" w:hAnsiTheme="minorHAnsi" w:cstheme="minorHAnsi"/>
          <w:szCs w:val="24"/>
          <w:lang w:eastAsia="sl-SI"/>
        </w:rPr>
      </w:pPr>
      <w:r w:rsidRPr="009F67C8">
        <w:rPr>
          <w:rFonts w:asciiTheme="minorHAnsi" w:eastAsia="Calibri" w:hAnsiTheme="minorHAnsi" w:cstheme="minorHAnsi"/>
          <w:kern w:val="24"/>
          <w:szCs w:val="24"/>
          <w:lang w:eastAsia="sl-SI"/>
        </w:rPr>
        <w:t>sodelovanju</w:t>
      </w:r>
      <w:r w:rsidRPr="009F67C8">
        <w:rPr>
          <w:rFonts w:asciiTheme="minorHAnsi" w:eastAsia="Calibri" w:hAnsiTheme="minorHAnsi" w:cstheme="minorHAnsi"/>
          <w:kern w:val="24"/>
          <w:szCs w:val="24"/>
          <w:lang w:val="it-IT" w:eastAsia="sl-SI"/>
        </w:rPr>
        <w:t xml:space="preserve"> in povezovanju</w:t>
      </w:r>
      <w:r w:rsidRPr="009F67C8">
        <w:rPr>
          <w:rFonts w:asciiTheme="minorHAnsi" w:eastAsia="Calibri" w:hAnsiTheme="minorHAnsi" w:cstheme="minorHAnsi"/>
          <w:kern w:val="24"/>
          <w:szCs w:val="24"/>
          <w:lang w:eastAsia="sl-SI"/>
        </w:rPr>
        <w:t xml:space="preserve"> z zunanjimi deležniki v pravosodni verigi,</w:t>
      </w:r>
    </w:p>
    <w:p w14:paraId="5ABC6991" w14:textId="64636D8F" w:rsidR="00F972D9" w:rsidRPr="009F67C8" w:rsidRDefault="00F972D9" w:rsidP="00A12B9E">
      <w:pPr>
        <w:numPr>
          <w:ilvl w:val="1"/>
          <w:numId w:val="59"/>
        </w:numPr>
        <w:spacing w:after="0" w:line="240" w:lineRule="auto"/>
        <w:contextualSpacing/>
        <w:jc w:val="both"/>
        <w:rPr>
          <w:rFonts w:asciiTheme="minorHAnsi" w:eastAsia="Times New Roman" w:hAnsiTheme="minorHAnsi" w:cstheme="minorHAnsi"/>
          <w:szCs w:val="24"/>
          <w:lang w:eastAsia="sl-SI"/>
        </w:rPr>
      </w:pPr>
      <w:r w:rsidRPr="009F67C8">
        <w:rPr>
          <w:rFonts w:asciiTheme="minorHAnsi" w:eastAsia="Calibri" w:hAnsiTheme="minorHAnsi" w:cstheme="minorHAnsi"/>
          <w:kern w:val="24"/>
          <w:szCs w:val="24"/>
          <w:lang w:eastAsia="sl-SI"/>
        </w:rPr>
        <w:t xml:space="preserve">podpiranju dela državnih odvetnikov in </w:t>
      </w:r>
      <w:r w:rsidR="000648C1">
        <w:rPr>
          <w:rFonts w:asciiTheme="minorHAnsi" w:eastAsia="Calibri" w:hAnsiTheme="minorHAnsi" w:cstheme="minorHAnsi"/>
          <w:kern w:val="24"/>
          <w:szCs w:val="24"/>
          <w:lang w:eastAsia="sl-SI"/>
        </w:rPr>
        <w:t>drug</w:t>
      </w:r>
      <w:r w:rsidRPr="009F67C8">
        <w:rPr>
          <w:rFonts w:asciiTheme="minorHAnsi" w:eastAsia="Calibri" w:hAnsiTheme="minorHAnsi" w:cstheme="minorHAnsi"/>
          <w:kern w:val="24"/>
          <w:szCs w:val="24"/>
          <w:lang w:eastAsia="sl-SI"/>
        </w:rPr>
        <w:t>ih zaposlenih ne glede na kraj in čas.</w:t>
      </w:r>
    </w:p>
    <w:p w14:paraId="092AC43C" w14:textId="77777777" w:rsidR="00F972D9" w:rsidRPr="009F67C8" w:rsidRDefault="00F972D9" w:rsidP="00F972D9">
      <w:pPr>
        <w:spacing w:after="0" w:line="240" w:lineRule="auto"/>
        <w:rPr>
          <w:rFonts w:asciiTheme="minorHAnsi" w:hAnsiTheme="minorHAnsi" w:cstheme="minorHAnsi"/>
          <w:color w:val="007466"/>
          <w:szCs w:val="24"/>
        </w:rPr>
      </w:pPr>
    </w:p>
    <w:p w14:paraId="48B6DC22" w14:textId="5247544F"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Na Državnem odvetništvu RS se zavedamo, da s</w:t>
      </w:r>
      <w:r w:rsidR="000648C1">
        <w:rPr>
          <w:rFonts w:asciiTheme="minorHAnsi" w:hAnsiTheme="minorHAnsi" w:cstheme="minorHAnsi"/>
          <w:szCs w:val="24"/>
        </w:rPr>
        <w:t>ta</w:t>
      </w:r>
      <w:r w:rsidRPr="009F67C8">
        <w:rPr>
          <w:rFonts w:asciiTheme="minorHAnsi" w:hAnsiTheme="minorHAnsi" w:cstheme="minorHAnsi"/>
          <w:szCs w:val="24"/>
        </w:rPr>
        <w:t xml:space="preserve"> oblikovanje in sprejetje strategije in </w:t>
      </w:r>
      <w:r w:rsidR="000648C1">
        <w:rPr>
          <w:rFonts w:asciiTheme="minorHAnsi" w:hAnsiTheme="minorHAnsi" w:cstheme="minorHAnsi"/>
          <w:szCs w:val="24"/>
        </w:rPr>
        <w:t>o</w:t>
      </w:r>
      <w:r w:rsidRPr="009F67C8">
        <w:rPr>
          <w:rFonts w:asciiTheme="minorHAnsi" w:hAnsiTheme="minorHAnsi" w:cstheme="minorHAnsi"/>
          <w:szCs w:val="24"/>
        </w:rPr>
        <w:t xml:space="preserve">perativnega načrta za izvedbo strategije šele prvi korak na naši poti do učinkovite digitalizacije </w:t>
      </w:r>
      <w:r w:rsidR="000648C1">
        <w:rPr>
          <w:rFonts w:asciiTheme="minorHAnsi" w:hAnsiTheme="minorHAnsi" w:cstheme="minorHAnsi"/>
          <w:szCs w:val="24"/>
        </w:rPr>
        <w:t>ter</w:t>
      </w:r>
      <w:r w:rsidR="000648C1" w:rsidRPr="009F67C8">
        <w:rPr>
          <w:rFonts w:asciiTheme="minorHAnsi" w:hAnsiTheme="minorHAnsi" w:cstheme="minorHAnsi"/>
          <w:szCs w:val="24"/>
        </w:rPr>
        <w:t xml:space="preserve"> </w:t>
      </w:r>
      <w:r w:rsidRPr="009F67C8">
        <w:rPr>
          <w:rFonts w:asciiTheme="minorHAnsi" w:hAnsiTheme="minorHAnsi" w:cstheme="minorHAnsi"/>
          <w:szCs w:val="24"/>
        </w:rPr>
        <w:t xml:space="preserve">da nas najtežje še čaka. </w:t>
      </w:r>
      <w:r w:rsidRPr="009F67C8">
        <w:rPr>
          <w:rFonts w:asciiTheme="minorHAnsi" w:eastAsia="Calibri" w:hAnsiTheme="minorHAnsi" w:cstheme="minorHAnsi"/>
          <w:szCs w:val="24"/>
          <w:lang w:eastAsia="sl-SI"/>
        </w:rPr>
        <w:t xml:space="preserve">Zavedamo se namreč, da ob pravilnem </w:t>
      </w:r>
      <w:r w:rsidR="000648C1">
        <w:rPr>
          <w:rFonts w:asciiTheme="minorHAnsi" w:eastAsia="Calibri" w:hAnsiTheme="minorHAnsi" w:cstheme="minorHAnsi"/>
          <w:szCs w:val="24"/>
          <w:lang w:eastAsia="sl-SI"/>
        </w:rPr>
        <w:t>načinu</w:t>
      </w:r>
      <w:r w:rsidR="00BE0BD6">
        <w:rPr>
          <w:rFonts w:asciiTheme="minorHAnsi" w:eastAsia="Calibri" w:hAnsiTheme="minorHAnsi" w:cstheme="minorHAnsi"/>
          <w:szCs w:val="24"/>
          <w:lang w:eastAsia="sl-SI"/>
        </w:rPr>
        <w:t xml:space="preserve"> izvajanja</w:t>
      </w:r>
      <w:r w:rsidR="000648C1">
        <w:rPr>
          <w:rFonts w:asciiTheme="minorHAnsi" w:eastAsia="Calibri" w:hAnsiTheme="minorHAnsi" w:cstheme="minorHAnsi"/>
          <w:szCs w:val="24"/>
          <w:lang w:eastAsia="sl-SI"/>
        </w:rPr>
        <w:t xml:space="preserve"> </w:t>
      </w:r>
      <w:r w:rsidRPr="009F67C8">
        <w:rPr>
          <w:rFonts w:asciiTheme="minorHAnsi" w:eastAsia="Calibri" w:hAnsiTheme="minorHAnsi" w:cstheme="minorHAnsi"/>
          <w:szCs w:val="24"/>
          <w:lang w:eastAsia="sl-SI"/>
        </w:rPr>
        <w:t xml:space="preserve">digitalizacija </w:t>
      </w:r>
      <w:r w:rsidR="000648C1">
        <w:rPr>
          <w:rFonts w:asciiTheme="minorHAnsi" w:eastAsia="Calibri" w:hAnsiTheme="minorHAnsi" w:cstheme="minorHAnsi"/>
          <w:szCs w:val="24"/>
          <w:lang w:eastAsia="sl-SI"/>
        </w:rPr>
        <w:t xml:space="preserve">lahko </w:t>
      </w:r>
      <w:r w:rsidRPr="009F67C8">
        <w:rPr>
          <w:rFonts w:asciiTheme="minorHAnsi" w:eastAsia="Calibri" w:hAnsiTheme="minorHAnsi" w:cstheme="minorHAnsi"/>
          <w:szCs w:val="24"/>
          <w:lang w:eastAsia="sl-SI"/>
        </w:rPr>
        <w:t>prin</w:t>
      </w:r>
      <w:r w:rsidR="00BE0BD6">
        <w:rPr>
          <w:rFonts w:asciiTheme="minorHAnsi" w:eastAsia="Calibri" w:hAnsiTheme="minorHAnsi" w:cstheme="minorHAnsi"/>
          <w:szCs w:val="24"/>
          <w:lang w:eastAsia="sl-SI"/>
        </w:rPr>
        <w:t>ese</w:t>
      </w:r>
      <w:r w:rsidRPr="009F67C8">
        <w:rPr>
          <w:rFonts w:asciiTheme="minorHAnsi" w:eastAsia="Calibri" w:hAnsiTheme="minorHAnsi" w:cstheme="minorHAnsi"/>
          <w:szCs w:val="24"/>
          <w:lang w:eastAsia="sl-SI"/>
        </w:rPr>
        <w:t xml:space="preserve"> številne prednosti, kot so hitrejše in lažje delo, večja učinkovitost in zanesljivost ter optimalnejši izkoristek finančnih sredstev, večje zadovoljstvo zaposlenih in boljša kakovost dela, na drugi strani pa ob nepravilnem </w:t>
      </w:r>
      <w:r w:rsidR="00BE0BD6">
        <w:rPr>
          <w:rFonts w:asciiTheme="minorHAnsi" w:eastAsia="Calibri" w:hAnsiTheme="minorHAnsi" w:cstheme="minorHAnsi"/>
          <w:szCs w:val="24"/>
          <w:lang w:eastAsia="sl-SI"/>
        </w:rPr>
        <w:t>načinu izvajanj</w:t>
      </w:r>
      <w:r w:rsidR="00BE0BD6" w:rsidRPr="009F67C8">
        <w:rPr>
          <w:rFonts w:asciiTheme="minorHAnsi" w:eastAsia="Calibri" w:hAnsiTheme="minorHAnsi" w:cstheme="minorHAnsi"/>
          <w:szCs w:val="24"/>
          <w:lang w:eastAsia="sl-SI"/>
        </w:rPr>
        <w:t xml:space="preserve">u </w:t>
      </w:r>
      <w:r w:rsidRPr="009F67C8">
        <w:rPr>
          <w:rFonts w:asciiTheme="minorHAnsi" w:eastAsia="Calibri" w:hAnsiTheme="minorHAnsi" w:cstheme="minorHAnsi"/>
          <w:szCs w:val="24"/>
          <w:lang w:eastAsia="sl-SI"/>
        </w:rPr>
        <w:t xml:space="preserve">lahko povzroči dodatne težave, visoke stroške ter nezadovoljstvo in jezo uporabnikov oziroma (zunanjih) strank. Zaradi vsega navedenega mora biti digitalizacija premišljena in dobro načrtovana, odgovornost zanjo pa morajo prevzeti posamezniki na vseh ravneh organizacije, ki morajo proces digitalizacije tudi podpirati. </w:t>
      </w:r>
      <w:r w:rsidRPr="009F67C8">
        <w:rPr>
          <w:rFonts w:asciiTheme="minorHAnsi" w:hAnsiTheme="minorHAnsi" w:cstheme="minorHAnsi"/>
          <w:szCs w:val="24"/>
        </w:rPr>
        <w:t xml:space="preserve">Tehnološke rešitve kljub svoji morebitni učinkovitosti namreč ne bodo nikoli sprejete, če jih končni uporabniki ne vzamejo za svoje. </w:t>
      </w:r>
      <w:r w:rsidR="00BE0BD6">
        <w:rPr>
          <w:rFonts w:asciiTheme="minorHAnsi" w:hAnsiTheme="minorHAnsi" w:cstheme="minorHAnsi"/>
          <w:szCs w:val="24"/>
        </w:rPr>
        <w:t>To</w:t>
      </w:r>
      <w:r w:rsidR="00BE0BD6" w:rsidRPr="009F67C8">
        <w:rPr>
          <w:rFonts w:asciiTheme="minorHAnsi" w:hAnsiTheme="minorHAnsi" w:cstheme="minorHAnsi"/>
          <w:szCs w:val="24"/>
        </w:rPr>
        <w:t xml:space="preserve"> </w:t>
      </w:r>
      <w:r w:rsidRPr="009F67C8">
        <w:rPr>
          <w:rFonts w:asciiTheme="minorHAnsi" w:hAnsiTheme="minorHAnsi" w:cstheme="minorHAnsi"/>
          <w:szCs w:val="24"/>
        </w:rPr>
        <w:t xml:space="preserve">pa je mogoče doseči le, če so v proces digitalizacije </w:t>
      </w:r>
      <w:r w:rsidR="00BE0BD6">
        <w:rPr>
          <w:rFonts w:asciiTheme="minorHAnsi" w:hAnsiTheme="minorHAnsi" w:cstheme="minorHAnsi"/>
          <w:szCs w:val="24"/>
        </w:rPr>
        <w:t>ter</w:t>
      </w:r>
      <w:r w:rsidR="00BE0BD6" w:rsidRPr="009F67C8">
        <w:rPr>
          <w:rFonts w:asciiTheme="minorHAnsi" w:hAnsiTheme="minorHAnsi" w:cstheme="minorHAnsi"/>
          <w:szCs w:val="24"/>
        </w:rPr>
        <w:t xml:space="preserve"> </w:t>
      </w:r>
      <w:r w:rsidRPr="009F67C8">
        <w:rPr>
          <w:rFonts w:asciiTheme="minorHAnsi" w:hAnsiTheme="minorHAnsi" w:cstheme="minorHAnsi"/>
          <w:szCs w:val="24"/>
        </w:rPr>
        <w:t>postopek razvoja, testiranja in vpeljave digitalnih rešitev vključeni predstavniki vseh področij dela organa.</w:t>
      </w:r>
    </w:p>
    <w:p w14:paraId="2A27CFE2" w14:textId="77777777" w:rsidR="00F972D9" w:rsidRPr="009F67C8" w:rsidRDefault="00F972D9" w:rsidP="00F972D9">
      <w:pPr>
        <w:overflowPunct w:val="0"/>
        <w:autoSpaceDE w:val="0"/>
        <w:autoSpaceDN w:val="0"/>
        <w:adjustRightInd w:val="0"/>
        <w:spacing w:after="0" w:line="240" w:lineRule="auto"/>
        <w:jc w:val="both"/>
        <w:textAlignment w:val="baseline"/>
        <w:rPr>
          <w:rFonts w:asciiTheme="minorHAnsi" w:hAnsiTheme="minorHAnsi" w:cstheme="minorHAnsi"/>
          <w:sz w:val="28"/>
          <w:szCs w:val="28"/>
        </w:rPr>
      </w:pPr>
    </w:p>
    <w:p w14:paraId="545EC82C" w14:textId="77777777" w:rsidR="00F972D9" w:rsidRPr="009F67C8" w:rsidRDefault="00F972D9" w:rsidP="00F972D9">
      <w:pPr>
        <w:pStyle w:val="Naslov5"/>
        <w:spacing w:before="0" w:line="240" w:lineRule="auto"/>
        <w:ind w:left="680" w:hanging="680"/>
        <w:rPr>
          <w:rFonts w:asciiTheme="minorHAnsi" w:hAnsiTheme="minorHAnsi" w:cstheme="minorHAnsi"/>
        </w:rPr>
      </w:pPr>
      <w:bookmarkStart w:id="59" w:name="_Hlk62723122"/>
      <w:bookmarkStart w:id="60" w:name="_Toc168844780"/>
      <w:bookmarkEnd w:id="44"/>
      <w:r w:rsidRPr="009F67C8">
        <w:rPr>
          <w:rFonts w:asciiTheme="minorHAnsi" w:hAnsiTheme="minorHAnsi" w:cstheme="minorHAnsi"/>
        </w:rPr>
        <w:t>4.1.5 Področje organizacije dela in poslovnih procesov znotraj Državnega odvetništva RS</w:t>
      </w:r>
      <w:bookmarkEnd w:id="60"/>
    </w:p>
    <w:p w14:paraId="53322D3B" w14:textId="77777777" w:rsidR="00F972D9" w:rsidRPr="009F67C8" w:rsidRDefault="00F972D9" w:rsidP="00F972D9">
      <w:pPr>
        <w:spacing w:after="0" w:line="240" w:lineRule="auto"/>
        <w:jc w:val="both"/>
        <w:rPr>
          <w:rFonts w:asciiTheme="minorHAnsi" w:hAnsiTheme="minorHAnsi" w:cstheme="minorHAnsi"/>
          <w:sz w:val="28"/>
          <w:szCs w:val="28"/>
          <w:highlight w:val="yellow"/>
        </w:rPr>
      </w:pPr>
    </w:p>
    <w:p w14:paraId="46FE03D4" w14:textId="77777777" w:rsidR="00F972D9" w:rsidRPr="009F67C8" w:rsidRDefault="00F972D9" w:rsidP="00F972D9">
      <w:pPr>
        <w:pStyle w:val="Naslov6"/>
        <w:spacing w:before="0" w:line="240" w:lineRule="auto"/>
        <w:rPr>
          <w:rFonts w:asciiTheme="minorHAnsi" w:hAnsiTheme="minorHAnsi" w:cstheme="minorHAnsi"/>
          <w:lang w:eastAsia="sl-SI"/>
        </w:rPr>
      </w:pPr>
      <w:bookmarkStart w:id="61" w:name="_Toc168844781"/>
      <w:r w:rsidRPr="009F67C8">
        <w:rPr>
          <w:rFonts w:asciiTheme="minorHAnsi" w:hAnsiTheme="minorHAnsi" w:cstheme="minorHAnsi"/>
          <w:lang w:eastAsia="sl-SI"/>
        </w:rPr>
        <w:t>4.1.5.1 Splošno</w:t>
      </w:r>
      <w:bookmarkEnd w:id="61"/>
    </w:p>
    <w:p w14:paraId="19E5BC3A" w14:textId="77777777" w:rsidR="00F972D9" w:rsidRPr="009F67C8" w:rsidRDefault="00F972D9" w:rsidP="00F972D9">
      <w:pPr>
        <w:spacing w:after="0" w:line="240" w:lineRule="auto"/>
        <w:jc w:val="both"/>
        <w:rPr>
          <w:rFonts w:asciiTheme="minorHAnsi" w:hAnsiTheme="minorHAnsi" w:cstheme="minorHAnsi"/>
          <w:szCs w:val="20"/>
          <w:lang w:eastAsia="sl-SI"/>
        </w:rPr>
      </w:pPr>
    </w:p>
    <w:p w14:paraId="1D72B93D" w14:textId="1CFD88C1"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szCs w:val="20"/>
          <w:lang w:eastAsia="sl-SI"/>
        </w:rPr>
        <w:t xml:space="preserve">S prilagoditvijo notranje organizacije organa, učinkovitejšo uporabo informacijske tehnologije pri poslovanju ter </w:t>
      </w:r>
      <w:r w:rsidR="00BE0BD6">
        <w:rPr>
          <w:rFonts w:asciiTheme="minorHAnsi" w:hAnsiTheme="minorHAnsi" w:cstheme="minorHAnsi"/>
          <w:szCs w:val="20"/>
          <w:lang w:eastAsia="sl-SI"/>
        </w:rPr>
        <w:t xml:space="preserve">z </w:t>
      </w:r>
      <w:r w:rsidRPr="009F67C8">
        <w:rPr>
          <w:rFonts w:asciiTheme="minorHAnsi" w:hAnsiTheme="minorHAnsi" w:cstheme="minorHAnsi"/>
          <w:szCs w:val="20"/>
          <w:lang w:eastAsia="sl-SI"/>
        </w:rPr>
        <w:t>uvajanjem sistemsk</w:t>
      </w:r>
      <w:r w:rsidR="00BE0BD6">
        <w:rPr>
          <w:rFonts w:asciiTheme="minorHAnsi" w:hAnsiTheme="minorHAnsi" w:cstheme="minorHAnsi"/>
          <w:szCs w:val="20"/>
          <w:lang w:eastAsia="sl-SI"/>
        </w:rPr>
        <w:t>ega</w:t>
      </w:r>
      <w:r w:rsidRPr="009F67C8">
        <w:rPr>
          <w:rFonts w:asciiTheme="minorHAnsi" w:hAnsiTheme="minorHAnsi" w:cstheme="minorHAnsi"/>
          <w:szCs w:val="20"/>
          <w:lang w:eastAsia="sl-SI"/>
        </w:rPr>
        <w:t xml:space="preserve"> upravljanj</w:t>
      </w:r>
      <w:r w:rsidR="00BE0BD6">
        <w:rPr>
          <w:rFonts w:asciiTheme="minorHAnsi" w:hAnsiTheme="minorHAnsi" w:cstheme="minorHAnsi"/>
          <w:szCs w:val="20"/>
          <w:lang w:eastAsia="sl-SI"/>
        </w:rPr>
        <w:t>a</w:t>
      </w:r>
      <w:r w:rsidRPr="009F67C8">
        <w:rPr>
          <w:rFonts w:asciiTheme="minorHAnsi" w:hAnsiTheme="minorHAnsi" w:cstheme="minorHAnsi"/>
          <w:szCs w:val="20"/>
          <w:lang w:eastAsia="sl-SI"/>
        </w:rPr>
        <w:t xml:space="preserve"> organa in poslovanj</w:t>
      </w:r>
      <w:r w:rsidR="00BE0BD6">
        <w:rPr>
          <w:rFonts w:asciiTheme="minorHAnsi" w:hAnsiTheme="minorHAnsi" w:cstheme="minorHAnsi"/>
          <w:szCs w:val="20"/>
          <w:lang w:eastAsia="sl-SI"/>
        </w:rPr>
        <w:t>a</w:t>
      </w:r>
      <w:r w:rsidRPr="009F67C8">
        <w:rPr>
          <w:rFonts w:asciiTheme="minorHAnsi" w:hAnsiTheme="minorHAnsi" w:cstheme="minorHAnsi"/>
          <w:szCs w:val="20"/>
          <w:lang w:eastAsia="sl-SI"/>
        </w:rPr>
        <w:t xml:space="preserve"> z zadevami </w:t>
      </w:r>
      <w:r w:rsidRPr="009F67C8">
        <w:rPr>
          <w:rFonts w:asciiTheme="minorHAnsi" w:hAnsiTheme="minorHAnsi" w:cstheme="minorHAnsi"/>
        </w:rPr>
        <w:t xml:space="preserve">Državno odvetništvo RS </w:t>
      </w:r>
      <w:r w:rsidR="00BE0BD6">
        <w:rPr>
          <w:rFonts w:asciiTheme="minorHAnsi" w:hAnsiTheme="minorHAnsi" w:cstheme="minorHAnsi"/>
        </w:rPr>
        <w:t>dosega</w:t>
      </w:r>
      <w:r w:rsidR="00BE0BD6" w:rsidRPr="009F67C8">
        <w:rPr>
          <w:rFonts w:asciiTheme="minorHAnsi" w:hAnsiTheme="minorHAnsi" w:cstheme="minorHAnsi"/>
        </w:rPr>
        <w:t xml:space="preserve"> </w:t>
      </w:r>
      <w:r w:rsidRPr="009F67C8">
        <w:rPr>
          <w:rFonts w:asciiTheme="minorHAnsi" w:hAnsiTheme="minorHAnsi" w:cstheme="minorHAnsi"/>
        </w:rPr>
        <w:t xml:space="preserve">cilj nenehne optimizacije dela in racionalizacije poslovanja. </w:t>
      </w:r>
    </w:p>
    <w:p w14:paraId="55392D87" w14:textId="77777777" w:rsidR="00F972D9" w:rsidRPr="009F67C8" w:rsidRDefault="00F972D9" w:rsidP="00F972D9">
      <w:pPr>
        <w:tabs>
          <w:tab w:val="left" w:pos="1440"/>
        </w:tabs>
        <w:spacing w:after="0" w:line="240" w:lineRule="auto"/>
        <w:rPr>
          <w:rFonts w:asciiTheme="minorHAnsi" w:hAnsiTheme="minorHAnsi" w:cstheme="minorHAnsi"/>
          <w:color w:val="000000"/>
        </w:rPr>
      </w:pPr>
    </w:p>
    <w:p w14:paraId="0D94821E" w14:textId="58347905"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Usposabljanje celotnega kadra povečuje večopravilnost zaposlenih, kar je v času, ko </w:t>
      </w:r>
      <w:r w:rsidR="00BE0BD6">
        <w:rPr>
          <w:rFonts w:asciiTheme="minorHAnsi" w:hAnsiTheme="minorHAnsi" w:cstheme="minorHAnsi"/>
          <w:szCs w:val="24"/>
        </w:rPr>
        <w:t>sta</w:t>
      </w:r>
      <w:r w:rsidR="00BE0BD6" w:rsidRPr="009F67C8">
        <w:rPr>
          <w:rFonts w:asciiTheme="minorHAnsi" w:hAnsiTheme="minorHAnsi" w:cstheme="minorHAnsi"/>
          <w:szCs w:val="24"/>
        </w:rPr>
        <w:t xml:space="preserve"> </w:t>
      </w:r>
      <w:r w:rsidRPr="009F67C8">
        <w:rPr>
          <w:rFonts w:asciiTheme="minorHAnsi" w:hAnsiTheme="minorHAnsi" w:cstheme="minorHAnsi"/>
          <w:szCs w:val="24"/>
        </w:rPr>
        <w:t>tako dostopnost znanja in izkušenj kot optimizacija opravljanja nalog pogojen</w:t>
      </w:r>
      <w:r w:rsidR="00BE0BD6">
        <w:rPr>
          <w:rFonts w:asciiTheme="minorHAnsi" w:hAnsiTheme="minorHAnsi" w:cstheme="minorHAnsi"/>
          <w:szCs w:val="24"/>
        </w:rPr>
        <w:t>i</w:t>
      </w:r>
      <w:r w:rsidRPr="009F67C8">
        <w:rPr>
          <w:rFonts w:asciiTheme="minorHAnsi" w:hAnsiTheme="minorHAnsi" w:cstheme="minorHAnsi"/>
          <w:szCs w:val="24"/>
        </w:rPr>
        <w:t xml:space="preserve"> tudi s sposobnostjo delovanja v digitaliziranem okolju, toliko pomembnejše, pomaga pa tudi k ustvarjanju sinergij v delovnih procesih </w:t>
      </w:r>
      <w:r w:rsidR="00BE0BD6">
        <w:rPr>
          <w:rFonts w:asciiTheme="minorHAnsi" w:hAnsiTheme="minorHAnsi" w:cstheme="minorHAnsi"/>
          <w:szCs w:val="24"/>
        </w:rPr>
        <w:t>z</w:t>
      </w:r>
      <w:r w:rsidR="00BE0BD6" w:rsidRPr="009F67C8">
        <w:rPr>
          <w:rFonts w:asciiTheme="minorHAnsi" w:hAnsiTheme="minorHAnsi" w:cstheme="minorHAnsi"/>
          <w:szCs w:val="24"/>
        </w:rPr>
        <w:t xml:space="preserve"> </w:t>
      </w:r>
      <w:r w:rsidRPr="009F67C8">
        <w:rPr>
          <w:rFonts w:asciiTheme="minorHAnsi" w:hAnsiTheme="minorHAnsi" w:cstheme="minorHAnsi"/>
          <w:szCs w:val="24"/>
        </w:rPr>
        <w:t>boljš</w:t>
      </w:r>
      <w:r w:rsidR="00BE0BD6">
        <w:rPr>
          <w:rFonts w:asciiTheme="minorHAnsi" w:hAnsiTheme="minorHAnsi" w:cstheme="minorHAnsi"/>
          <w:szCs w:val="24"/>
        </w:rPr>
        <w:t>im</w:t>
      </w:r>
      <w:r w:rsidRPr="009F67C8">
        <w:rPr>
          <w:rFonts w:asciiTheme="minorHAnsi" w:hAnsiTheme="minorHAnsi" w:cstheme="minorHAnsi"/>
          <w:szCs w:val="24"/>
        </w:rPr>
        <w:t xml:space="preserve"> pretok</w:t>
      </w:r>
      <w:r w:rsidR="00BE0BD6">
        <w:rPr>
          <w:rFonts w:asciiTheme="minorHAnsi" w:hAnsiTheme="minorHAnsi" w:cstheme="minorHAnsi"/>
          <w:szCs w:val="24"/>
        </w:rPr>
        <w:t>om</w:t>
      </w:r>
      <w:r w:rsidRPr="009F67C8">
        <w:rPr>
          <w:rFonts w:asciiTheme="minorHAnsi" w:hAnsiTheme="minorHAnsi" w:cstheme="minorHAnsi"/>
          <w:szCs w:val="24"/>
        </w:rPr>
        <w:t xml:space="preserve"> informacij </w:t>
      </w:r>
      <w:r w:rsidR="00BE0BD6">
        <w:rPr>
          <w:rFonts w:asciiTheme="minorHAnsi" w:hAnsiTheme="minorHAnsi" w:cstheme="minorHAnsi"/>
          <w:szCs w:val="24"/>
        </w:rPr>
        <w:t>ter</w:t>
      </w:r>
      <w:r w:rsidR="00BE0BD6" w:rsidRPr="009F67C8">
        <w:rPr>
          <w:rFonts w:asciiTheme="minorHAnsi" w:hAnsiTheme="minorHAnsi" w:cstheme="minorHAnsi"/>
          <w:szCs w:val="24"/>
        </w:rPr>
        <w:t xml:space="preserve"> </w:t>
      </w:r>
      <w:r w:rsidRPr="009F67C8">
        <w:rPr>
          <w:rFonts w:asciiTheme="minorHAnsi" w:hAnsiTheme="minorHAnsi" w:cstheme="minorHAnsi"/>
          <w:szCs w:val="24"/>
        </w:rPr>
        <w:t>poenoten</w:t>
      </w:r>
      <w:r w:rsidR="00BE0BD6">
        <w:rPr>
          <w:rFonts w:asciiTheme="minorHAnsi" w:hAnsiTheme="minorHAnsi" w:cstheme="minorHAnsi"/>
          <w:szCs w:val="24"/>
        </w:rPr>
        <w:t>im</w:t>
      </w:r>
      <w:r w:rsidRPr="009F67C8">
        <w:rPr>
          <w:rFonts w:asciiTheme="minorHAnsi" w:hAnsiTheme="minorHAnsi" w:cstheme="minorHAnsi"/>
          <w:szCs w:val="24"/>
        </w:rPr>
        <w:t xml:space="preserve"> in večnivojsk</w:t>
      </w:r>
      <w:r w:rsidR="00BE0BD6">
        <w:rPr>
          <w:rFonts w:asciiTheme="minorHAnsi" w:hAnsiTheme="minorHAnsi" w:cstheme="minorHAnsi"/>
          <w:szCs w:val="24"/>
        </w:rPr>
        <w:t>im</w:t>
      </w:r>
      <w:r w:rsidRPr="009F67C8">
        <w:rPr>
          <w:rFonts w:asciiTheme="minorHAnsi" w:hAnsiTheme="minorHAnsi" w:cstheme="minorHAnsi"/>
          <w:szCs w:val="24"/>
        </w:rPr>
        <w:t xml:space="preserve"> </w:t>
      </w:r>
      <w:r w:rsidR="00BE0BD6">
        <w:rPr>
          <w:rFonts w:asciiTheme="minorHAnsi" w:hAnsiTheme="minorHAnsi" w:cstheme="minorHAnsi"/>
          <w:szCs w:val="24"/>
        </w:rPr>
        <w:t>opravlj</w:t>
      </w:r>
      <w:r w:rsidRPr="009F67C8">
        <w:rPr>
          <w:rFonts w:asciiTheme="minorHAnsi" w:hAnsiTheme="minorHAnsi" w:cstheme="minorHAnsi"/>
          <w:szCs w:val="24"/>
        </w:rPr>
        <w:t>anj</w:t>
      </w:r>
      <w:r w:rsidR="00BE0BD6">
        <w:rPr>
          <w:rFonts w:asciiTheme="minorHAnsi" w:hAnsiTheme="minorHAnsi" w:cstheme="minorHAnsi"/>
          <w:szCs w:val="24"/>
        </w:rPr>
        <w:t>em</w:t>
      </w:r>
      <w:r w:rsidRPr="009F67C8">
        <w:rPr>
          <w:rFonts w:asciiTheme="minorHAnsi" w:hAnsiTheme="minorHAnsi" w:cstheme="minorHAnsi"/>
          <w:szCs w:val="24"/>
        </w:rPr>
        <w:t xml:space="preserve"> skupnih nalog. </w:t>
      </w:r>
    </w:p>
    <w:p w14:paraId="155065DC" w14:textId="77777777" w:rsidR="00F972D9" w:rsidRPr="009F67C8" w:rsidRDefault="00F972D9" w:rsidP="00F972D9">
      <w:pPr>
        <w:tabs>
          <w:tab w:val="left" w:pos="1440"/>
        </w:tabs>
        <w:spacing w:after="0" w:line="240" w:lineRule="auto"/>
        <w:jc w:val="both"/>
        <w:rPr>
          <w:rFonts w:asciiTheme="minorHAnsi" w:hAnsiTheme="minorHAnsi" w:cstheme="minorHAnsi"/>
        </w:rPr>
      </w:pPr>
    </w:p>
    <w:p w14:paraId="48605BCC" w14:textId="7C242176"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Pozornost je v prihodnje treb</w:t>
      </w:r>
      <w:r w:rsidR="00BE0BD6">
        <w:rPr>
          <w:rFonts w:asciiTheme="minorHAnsi" w:hAnsiTheme="minorHAnsi" w:cstheme="minorHAnsi"/>
          <w:szCs w:val="24"/>
        </w:rPr>
        <w:t>a</w:t>
      </w:r>
      <w:r w:rsidRPr="009F67C8">
        <w:rPr>
          <w:rFonts w:asciiTheme="minorHAnsi" w:hAnsiTheme="minorHAnsi" w:cstheme="minorHAnsi"/>
          <w:szCs w:val="24"/>
        </w:rPr>
        <w:t xml:space="preserve"> nameniti tudi usposabljanju in nenehnemu preverjanju kompetentnosti vodstvenega kadra. Izjemnega pomena je tudi izobraževanje podpornega osebja. Ker gre za javne uslužbence, ki sicer nimajo osnovne pravne izobrazbe, je treb</w:t>
      </w:r>
      <w:r w:rsidR="00BE0BD6">
        <w:rPr>
          <w:rFonts w:asciiTheme="minorHAnsi" w:hAnsiTheme="minorHAnsi" w:cstheme="minorHAnsi"/>
          <w:szCs w:val="24"/>
        </w:rPr>
        <w:t>a</w:t>
      </w:r>
      <w:r w:rsidRPr="009F67C8">
        <w:rPr>
          <w:rFonts w:asciiTheme="minorHAnsi" w:hAnsiTheme="minorHAnsi" w:cstheme="minorHAnsi"/>
          <w:szCs w:val="24"/>
        </w:rPr>
        <w:t xml:space="preserve"> v okviru izobraževanj </w:t>
      </w:r>
      <w:r w:rsidR="00C17A36">
        <w:rPr>
          <w:rFonts w:asciiTheme="minorHAnsi" w:hAnsiTheme="minorHAnsi" w:cstheme="minorHAnsi"/>
          <w:szCs w:val="24"/>
        </w:rPr>
        <w:t>okrepiti</w:t>
      </w:r>
      <w:r w:rsidR="00C17A36" w:rsidRPr="009F67C8">
        <w:rPr>
          <w:rFonts w:asciiTheme="minorHAnsi" w:hAnsiTheme="minorHAnsi" w:cstheme="minorHAnsi"/>
          <w:szCs w:val="24"/>
        </w:rPr>
        <w:t xml:space="preserve"> </w:t>
      </w:r>
      <w:r w:rsidR="003E7E4D">
        <w:rPr>
          <w:rFonts w:asciiTheme="minorHAnsi" w:hAnsiTheme="minorHAnsi" w:cstheme="minorHAnsi"/>
          <w:szCs w:val="24"/>
        </w:rPr>
        <w:t>dejavnost</w:t>
      </w:r>
      <w:r w:rsidRPr="009F67C8">
        <w:rPr>
          <w:rFonts w:asciiTheme="minorHAnsi" w:hAnsiTheme="minorHAnsi" w:cstheme="minorHAnsi"/>
          <w:szCs w:val="24"/>
        </w:rPr>
        <w:t xml:space="preserve">i v smeri, da se podporno osebje seznani s tistimi pravnimi instituti ter rutinskimi opravili pravne narave, ki jih bodo lahko opravljali, pozornost pa nameniti tudi komunikaciji med državnimi odvetniki in podpornim osebjem. Bistveno je, da podporno osebje ni le izvrševalec odredb, temveč je seznanjeno tudi s pomenom njihovih nalog za uspešno izvajanje nalog celotnega organa in osnovnimi pravnimi instituti. Večja ozaveščenost je prvi korak k večji odgovornosti za posamezna opravila in posledično </w:t>
      </w:r>
      <w:r w:rsidR="00C17A36">
        <w:rPr>
          <w:rFonts w:asciiTheme="minorHAnsi" w:hAnsiTheme="minorHAnsi" w:cstheme="minorHAnsi"/>
          <w:szCs w:val="24"/>
        </w:rPr>
        <w:t xml:space="preserve">h </w:t>
      </w:r>
      <w:r w:rsidRPr="009F67C8">
        <w:rPr>
          <w:rFonts w:asciiTheme="minorHAnsi" w:hAnsiTheme="minorHAnsi" w:cstheme="minorHAnsi"/>
          <w:szCs w:val="24"/>
        </w:rPr>
        <w:t>k</w:t>
      </w:r>
      <w:r w:rsidR="00C17A36">
        <w:rPr>
          <w:rFonts w:asciiTheme="minorHAnsi" w:hAnsiTheme="minorHAnsi" w:cstheme="minorHAnsi"/>
          <w:szCs w:val="24"/>
        </w:rPr>
        <w:t>akovos</w:t>
      </w:r>
      <w:r w:rsidRPr="009F67C8">
        <w:rPr>
          <w:rFonts w:asciiTheme="minorHAnsi" w:hAnsiTheme="minorHAnsi" w:cstheme="minorHAnsi"/>
          <w:szCs w:val="24"/>
        </w:rPr>
        <w:t>ti njihovega izvajanja.</w:t>
      </w:r>
    </w:p>
    <w:p w14:paraId="33AE87C3" w14:textId="77777777" w:rsidR="00F972D9" w:rsidRPr="009F67C8" w:rsidRDefault="00F972D9" w:rsidP="00F972D9">
      <w:pPr>
        <w:tabs>
          <w:tab w:val="left" w:pos="1440"/>
        </w:tabs>
        <w:spacing w:after="0" w:line="240" w:lineRule="auto"/>
        <w:jc w:val="both"/>
        <w:rPr>
          <w:rFonts w:asciiTheme="minorHAnsi" w:hAnsiTheme="minorHAnsi" w:cstheme="minorHAnsi"/>
        </w:rPr>
      </w:pPr>
    </w:p>
    <w:p w14:paraId="499B17D6" w14:textId="1124B8CF" w:rsidR="00F972D9" w:rsidRDefault="00F972D9" w:rsidP="00F972D9">
      <w:pPr>
        <w:spacing w:after="0" w:line="240" w:lineRule="auto"/>
        <w:jc w:val="both"/>
        <w:rPr>
          <w:rFonts w:asciiTheme="minorHAnsi" w:hAnsiTheme="minorHAnsi" w:cstheme="minorHAnsi"/>
          <w:bCs/>
        </w:rPr>
      </w:pPr>
      <w:r w:rsidRPr="009F67C8">
        <w:rPr>
          <w:rFonts w:asciiTheme="minorHAnsi" w:hAnsiTheme="minorHAnsi" w:cstheme="minorHAnsi"/>
          <w:bCs/>
        </w:rPr>
        <w:t>Sicer je treba poudariti, da komunikacija med zaposlenimi na posameznih oddelkih, tako administrativnim kadrom kot tudi pravniki, poteka dobro, kar zagotavlja nemoteno, učinkovito in uspešno delo. Administrativni kader je dobro organiziran, delo je enakomerno porazdeljeno med zaposlenimi, pravočasno opravljeno, nemoten</w:t>
      </w:r>
      <w:r w:rsidR="00C17A36">
        <w:rPr>
          <w:rFonts w:asciiTheme="minorHAnsi" w:hAnsiTheme="minorHAnsi" w:cstheme="minorHAnsi"/>
          <w:bCs/>
        </w:rPr>
        <w:t>i</w:t>
      </w:r>
      <w:r w:rsidRPr="009F67C8">
        <w:rPr>
          <w:rFonts w:asciiTheme="minorHAnsi" w:hAnsiTheme="minorHAnsi" w:cstheme="minorHAnsi"/>
          <w:bCs/>
        </w:rPr>
        <w:t xml:space="preserve"> potek dela zagotavlja</w:t>
      </w:r>
      <w:r w:rsidR="00C17A36">
        <w:rPr>
          <w:rFonts w:asciiTheme="minorHAnsi" w:hAnsiTheme="minorHAnsi" w:cstheme="minorHAnsi"/>
          <w:bCs/>
        </w:rPr>
        <w:t>ta</w:t>
      </w:r>
      <w:r w:rsidRPr="009F67C8">
        <w:rPr>
          <w:rFonts w:asciiTheme="minorHAnsi" w:hAnsiTheme="minorHAnsi" w:cstheme="minorHAnsi"/>
          <w:bCs/>
        </w:rPr>
        <w:t xml:space="preserve"> dobra organiziranost in usposobljenost zaposlenih tudi ob nadomeščanju </w:t>
      </w:r>
      <w:r w:rsidRPr="009F67C8">
        <w:rPr>
          <w:rFonts w:asciiTheme="minorHAnsi" w:hAnsiTheme="minorHAnsi" w:cstheme="minorHAnsi"/>
          <w:bCs/>
        </w:rPr>
        <w:lastRenderedPageBreak/>
        <w:t xml:space="preserve">sodelavca/sodelavke. Organizacija posameznih organizacijskih enot je skladna z namenom zagotavljanja učinkovitosti in uspešnosti pri delu. Pogosto je organizacija dela posamezne organizacijske enote vezana tudi na interne dogovore, seveda ob hkratnem upoštevanju veljavne zakonodaje, pravilnikov in drugih internih aktov, sprejetih na njihovi podlagi. Delovni sestanki na oddelkih so redni, ponekod tudi enkrat tedensko. Delo poteka na ustrezni strokovni ravni, pri čemer je med zaposlenimi zaznati visoko raven odgovornosti, saj se zavzemajo za reševanje strokovnih in organizacijskih vprašanj, tudi s konstruktivnimi predlogi rešitev. Med zaposlenimi vlada spoštljiv odnos, zaposleni se zavedajo pomembnosti </w:t>
      </w:r>
      <w:r w:rsidR="00C17A36" w:rsidRPr="009F67C8">
        <w:rPr>
          <w:rFonts w:asciiTheme="minorHAnsi" w:hAnsiTheme="minorHAnsi" w:cstheme="minorHAnsi"/>
          <w:bCs/>
        </w:rPr>
        <w:t>prispevka</w:t>
      </w:r>
      <w:r w:rsidRPr="009F67C8">
        <w:rPr>
          <w:rFonts w:asciiTheme="minorHAnsi" w:hAnsiTheme="minorHAnsi" w:cstheme="minorHAnsi"/>
          <w:bCs/>
        </w:rPr>
        <w:t xml:space="preserve"> k delovanju posamezne organizacijske enote, kar pripomore k pozitivni naravnanosti pri delu, sicer pa se morebitne težave rešujejo sproti.</w:t>
      </w:r>
    </w:p>
    <w:p w14:paraId="1077248D" w14:textId="77777777" w:rsidR="00EF264D" w:rsidRPr="009F67C8" w:rsidRDefault="00EF264D" w:rsidP="00F972D9">
      <w:pPr>
        <w:spacing w:after="0" w:line="240" w:lineRule="auto"/>
        <w:jc w:val="both"/>
        <w:rPr>
          <w:rFonts w:asciiTheme="minorHAnsi" w:hAnsiTheme="minorHAnsi" w:cstheme="minorHAnsi"/>
          <w:bCs/>
        </w:rPr>
      </w:pPr>
    </w:p>
    <w:p w14:paraId="16E60D06" w14:textId="0D4F74C5"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Ravno na področju upravljanja človeški</w:t>
      </w:r>
      <w:r w:rsidR="00C17A36">
        <w:rPr>
          <w:rFonts w:asciiTheme="minorHAnsi" w:hAnsiTheme="minorHAnsi" w:cstheme="minorHAnsi"/>
          <w:szCs w:val="24"/>
        </w:rPr>
        <w:t>h</w:t>
      </w:r>
      <w:r w:rsidRPr="009F67C8">
        <w:rPr>
          <w:rFonts w:asciiTheme="minorHAnsi" w:hAnsiTheme="minorHAnsi" w:cstheme="minorHAnsi"/>
          <w:szCs w:val="24"/>
        </w:rPr>
        <w:t xml:space="preserve"> vir</w:t>
      </w:r>
      <w:r w:rsidR="00C17A36">
        <w:rPr>
          <w:rFonts w:asciiTheme="minorHAnsi" w:hAnsiTheme="minorHAnsi" w:cstheme="minorHAnsi"/>
          <w:szCs w:val="24"/>
        </w:rPr>
        <w:t>ov</w:t>
      </w:r>
      <w:r w:rsidRPr="009F67C8">
        <w:rPr>
          <w:rFonts w:asciiTheme="minorHAnsi" w:hAnsiTheme="minorHAnsi" w:cstheme="minorHAnsi"/>
          <w:szCs w:val="24"/>
        </w:rPr>
        <w:t xml:space="preserve"> Državno odvetništvo RS zaznava priložnosti za izboljšave, ki jih bo mogoče doseči s krepitvijo preventivnih </w:t>
      </w:r>
      <w:r w:rsidR="003E7E4D">
        <w:rPr>
          <w:rFonts w:asciiTheme="minorHAnsi" w:hAnsiTheme="minorHAnsi" w:cstheme="minorHAnsi"/>
          <w:szCs w:val="24"/>
        </w:rPr>
        <w:t>dejavnost</w:t>
      </w:r>
      <w:r w:rsidRPr="009F67C8">
        <w:rPr>
          <w:rFonts w:asciiTheme="minorHAnsi" w:hAnsiTheme="minorHAnsi" w:cstheme="minorHAnsi"/>
          <w:szCs w:val="24"/>
        </w:rPr>
        <w:t xml:space="preserve">i v smeri zagotavljanja boljše usposobljenosti zaposlenih za komuniciranje v težavnih </w:t>
      </w:r>
      <w:r w:rsidR="000134FD">
        <w:rPr>
          <w:rFonts w:asciiTheme="minorHAnsi" w:hAnsiTheme="minorHAnsi" w:cstheme="minorHAnsi"/>
          <w:szCs w:val="24"/>
        </w:rPr>
        <w:t>okolišč</w:t>
      </w:r>
      <w:r w:rsidRPr="009F67C8">
        <w:rPr>
          <w:rFonts w:asciiTheme="minorHAnsi" w:hAnsiTheme="minorHAnsi" w:cstheme="minorHAnsi"/>
          <w:szCs w:val="24"/>
        </w:rPr>
        <w:t>i</w:t>
      </w:r>
      <w:r w:rsidR="000134FD">
        <w:rPr>
          <w:rFonts w:asciiTheme="minorHAnsi" w:hAnsiTheme="minorHAnsi" w:cstheme="minorHAnsi"/>
          <w:szCs w:val="24"/>
        </w:rPr>
        <w:t>n</w:t>
      </w:r>
      <w:r w:rsidRPr="009F67C8">
        <w:rPr>
          <w:rFonts w:asciiTheme="minorHAnsi" w:hAnsiTheme="minorHAnsi" w:cstheme="minorHAnsi"/>
          <w:szCs w:val="24"/>
        </w:rPr>
        <w:t xml:space="preserve">ah, za </w:t>
      </w:r>
      <w:r w:rsidR="000134FD">
        <w:rPr>
          <w:rFonts w:asciiTheme="minorHAnsi" w:hAnsiTheme="minorHAnsi" w:cstheme="minorHAnsi"/>
          <w:szCs w:val="24"/>
        </w:rPr>
        <w:t>spoprijem</w:t>
      </w:r>
      <w:r w:rsidRPr="009F67C8">
        <w:rPr>
          <w:rFonts w:asciiTheme="minorHAnsi" w:hAnsiTheme="minorHAnsi" w:cstheme="minorHAnsi"/>
          <w:szCs w:val="24"/>
        </w:rPr>
        <w:t>anje z akutnimi stresnimi s</w:t>
      </w:r>
      <w:r w:rsidR="000134FD">
        <w:rPr>
          <w:rFonts w:asciiTheme="minorHAnsi" w:hAnsiTheme="minorHAnsi" w:cstheme="minorHAnsi"/>
          <w:szCs w:val="24"/>
        </w:rPr>
        <w:t>tanj</w:t>
      </w:r>
      <w:r w:rsidRPr="009F67C8">
        <w:rPr>
          <w:rFonts w:asciiTheme="minorHAnsi" w:hAnsiTheme="minorHAnsi" w:cstheme="minorHAnsi"/>
          <w:szCs w:val="24"/>
        </w:rPr>
        <w:t xml:space="preserve">i, za krepitev dobrih medsebojnih odnosov (pomembne so predvsem veščine za konstruktivno reševanje konfliktov in za izboljšanje komunikacije) </w:t>
      </w:r>
      <w:r w:rsidR="000134FD">
        <w:rPr>
          <w:rFonts w:asciiTheme="minorHAnsi" w:hAnsiTheme="minorHAnsi" w:cstheme="minorHAnsi"/>
          <w:szCs w:val="24"/>
        </w:rPr>
        <w:t>ter</w:t>
      </w:r>
      <w:r w:rsidR="000134FD" w:rsidRPr="009F67C8">
        <w:rPr>
          <w:rFonts w:asciiTheme="minorHAnsi" w:hAnsiTheme="minorHAnsi" w:cstheme="minorHAnsi"/>
          <w:szCs w:val="24"/>
        </w:rPr>
        <w:t xml:space="preserve"> </w:t>
      </w:r>
      <w:r w:rsidRPr="009F67C8">
        <w:rPr>
          <w:rFonts w:asciiTheme="minorHAnsi" w:hAnsiTheme="minorHAnsi" w:cstheme="minorHAnsi"/>
          <w:szCs w:val="24"/>
        </w:rPr>
        <w:t>za povečanje ozaveščenosti in odgovornosti zaposlenih za njihovo psihofizično zdravje. Nekatera zdravstvena tveganja, povezana z dlje časa trajajočim stresom na delovnem mestu (npr. tveganje za nastanek izgorelosti), namreč navzven dolgo niso zaznavna, zato je pomembno, da se zaposlen</w:t>
      </w:r>
      <w:r w:rsidR="000134FD">
        <w:rPr>
          <w:rFonts w:asciiTheme="minorHAnsi" w:hAnsiTheme="minorHAnsi" w:cstheme="minorHAnsi"/>
          <w:szCs w:val="24"/>
        </w:rPr>
        <w:t>i</w:t>
      </w:r>
      <w:r w:rsidRPr="009F67C8">
        <w:rPr>
          <w:rFonts w:asciiTheme="minorHAnsi" w:hAnsiTheme="minorHAnsi" w:cstheme="minorHAnsi"/>
          <w:szCs w:val="24"/>
        </w:rPr>
        <w:t xml:space="preserve"> spodbuja</w:t>
      </w:r>
      <w:r w:rsidR="000134FD">
        <w:rPr>
          <w:rFonts w:asciiTheme="minorHAnsi" w:hAnsiTheme="minorHAnsi" w:cstheme="minorHAnsi"/>
          <w:szCs w:val="24"/>
        </w:rPr>
        <w:t>jo</w:t>
      </w:r>
      <w:r w:rsidRPr="009F67C8">
        <w:rPr>
          <w:rFonts w:asciiTheme="minorHAnsi" w:hAnsiTheme="minorHAnsi" w:cstheme="minorHAnsi"/>
          <w:szCs w:val="24"/>
        </w:rPr>
        <w:t xml:space="preserve"> in se jim omogoči, da ta tveganja prepoznavajo sami </w:t>
      </w:r>
      <w:r w:rsidR="000134FD">
        <w:rPr>
          <w:rFonts w:asciiTheme="minorHAnsi" w:hAnsiTheme="minorHAnsi" w:cstheme="minorHAnsi"/>
          <w:szCs w:val="24"/>
        </w:rPr>
        <w:t>ter</w:t>
      </w:r>
      <w:r w:rsidRPr="009F67C8">
        <w:rPr>
          <w:rFonts w:asciiTheme="minorHAnsi" w:hAnsiTheme="minorHAnsi" w:cstheme="minorHAnsi"/>
          <w:szCs w:val="24"/>
        </w:rPr>
        <w:t xml:space="preserve"> </w:t>
      </w:r>
      <w:r w:rsidR="000134FD">
        <w:rPr>
          <w:rFonts w:asciiTheme="minorHAnsi" w:hAnsiTheme="minorHAnsi" w:cstheme="minorHAnsi"/>
          <w:szCs w:val="24"/>
        </w:rPr>
        <w:t xml:space="preserve">jih </w:t>
      </w:r>
      <w:r w:rsidRPr="009F67C8">
        <w:rPr>
          <w:rFonts w:asciiTheme="minorHAnsi" w:hAnsiTheme="minorHAnsi" w:cstheme="minorHAnsi"/>
          <w:szCs w:val="24"/>
        </w:rPr>
        <w:t xml:space="preserve">čim </w:t>
      </w:r>
      <w:r w:rsidR="000134FD">
        <w:rPr>
          <w:rFonts w:asciiTheme="minorHAnsi" w:hAnsiTheme="minorHAnsi" w:cstheme="minorHAnsi"/>
          <w:szCs w:val="24"/>
        </w:rPr>
        <w:t>prej začnejo</w:t>
      </w:r>
      <w:r w:rsidRPr="009F67C8">
        <w:rPr>
          <w:rFonts w:asciiTheme="minorHAnsi" w:hAnsiTheme="minorHAnsi" w:cstheme="minorHAnsi"/>
          <w:szCs w:val="24"/>
        </w:rPr>
        <w:t xml:space="preserve"> reševa</w:t>
      </w:r>
      <w:r w:rsidR="000134FD">
        <w:rPr>
          <w:rFonts w:asciiTheme="minorHAnsi" w:hAnsiTheme="minorHAnsi" w:cstheme="minorHAnsi"/>
          <w:szCs w:val="24"/>
        </w:rPr>
        <w:t>ti</w:t>
      </w:r>
      <w:r w:rsidRPr="009F67C8">
        <w:rPr>
          <w:rFonts w:asciiTheme="minorHAnsi" w:hAnsiTheme="minorHAnsi" w:cstheme="minorHAnsi"/>
          <w:szCs w:val="24"/>
        </w:rPr>
        <w:t xml:space="preserve">. </w:t>
      </w:r>
    </w:p>
    <w:p w14:paraId="128E5030" w14:textId="77777777" w:rsidR="00F972D9" w:rsidRPr="009F67C8" w:rsidRDefault="00F972D9" w:rsidP="00F972D9">
      <w:pPr>
        <w:spacing w:after="0" w:line="240" w:lineRule="auto"/>
        <w:jc w:val="both"/>
        <w:rPr>
          <w:rFonts w:asciiTheme="minorHAnsi" w:hAnsiTheme="minorHAnsi" w:cstheme="minorHAnsi"/>
          <w:szCs w:val="24"/>
        </w:rPr>
      </w:pPr>
    </w:p>
    <w:p w14:paraId="78A6ECF8" w14:textId="0366A193"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Vodstvo Državnega odvetništva RS si je tudi v letu 2023 prizadevalo za čim več neposrednih stikov z zaposlenimi. Tako je bilo izvedenih kar nekaj obiskov posameznih oddelkov. Na srečanjih so zaposleni predstavili morebitne potrebe glede izboljšanja delovnih pogojev </w:t>
      </w:r>
      <w:r w:rsidR="000134FD">
        <w:rPr>
          <w:rFonts w:asciiTheme="minorHAnsi" w:hAnsiTheme="minorHAnsi" w:cstheme="minorHAnsi"/>
          <w:szCs w:val="24"/>
        </w:rPr>
        <w:t>in</w:t>
      </w:r>
      <w:r w:rsidR="000134FD" w:rsidRPr="009F67C8">
        <w:rPr>
          <w:rFonts w:asciiTheme="minorHAnsi" w:hAnsiTheme="minorHAnsi" w:cstheme="minorHAnsi"/>
          <w:szCs w:val="24"/>
        </w:rPr>
        <w:t xml:space="preserve"> </w:t>
      </w:r>
      <w:r w:rsidRPr="009F67C8">
        <w:rPr>
          <w:rFonts w:asciiTheme="minorHAnsi" w:hAnsiTheme="minorHAnsi" w:cstheme="minorHAnsi"/>
          <w:szCs w:val="24"/>
        </w:rPr>
        <w:t>delovnih sredstev, dali predloge glede organizacije dela, opisali svoje počutje pri opravljanju dela ter predstavili svoje poglede na delovanje organa in svoj</w:t>
      </w:r>
      <w:r w:rsidR="000134FD">
        <w:rPr>
          <w:rFonts w:asciiTheme="minorHAnsi" w:hAnsiTheme="minorHAnsi" w:cstheme="minorHAnsi"/>
          <w:szCs w:val="24"/>
        </w:rPr>
        <w:t>o</w:t>
      </w:r>
      <w:r w:rsidRPr="009F67C8">
        <w:rPr>
          <w:rFonts w:asciiTheme="minorHAnsi" w:hAnsiTheme="minorHAnsi" w:cstheme="minorHAnsi"/>
          <w:szCs w:val="24"/>
        </w:rPr>
        <w:t xml:space="preserve"> vlog</w:t>
      </w:r>
      <w:r w:rsidR="000134FD">
        <w:rPr>
          <w:rFonts w:asciiTheme="minorHAnsi" w:hAnsiTheme="minorHAnsi" w:cstheme="minorHAnsi"/>
          <w:szCs w:val="24"/>
        </w:rPr>
        <w:t>o</w:t>
      </w:r>
      <w:r w:rsidRPr="009F67C8">
        <w:rPr>
          <w:rFonts w:asciiTheme="minorHAnsi" w:hAnsiTheme="minorHAnsi" w:cstheme="minorHAnsi"/>
          <w:szCs w:val="24"/>
        </w:rPr>
        <w:t xml:space="preserve"> v njem. </w:t>
      </w:r>
    </w:p>
    <w:p w14:paraId="36DDD464" w14:textId="77777777" w:rsidR="00F972D9" w:rsidRPr="009F67C8" w:rsidRDefault="00F972D9" w:rsidP="00F972D9">
      <w:pPr>
        <w:spacing w:after="0" w:line="240" w:lineRule="auto"/>
        <w:jc w:val="both"/>
        <w:rPr>
          <w:rFonts w:asciiTheme="minorHAnsi" w:hAnsiTheme="minorHAnsi" w:cstheme="minorHAnsi"/>
          <w:szCs w:val="24"/>
        </w:rPr>
      </w:pPr>
    </w:p>
    <w:p w14:paraId="7729C230" w14:textId="60473532" w:rsidR="00F972D9" w:rsidRPr="009F67C8" w:rsidRDefault="000134FD" w:rsidP="00F972D9">
      <w:pPr>
        <w:spacing w:after="0" w:line="240" w:lineRule="auto"/>
        <w:jc w:val="both"/>
        <w:rPr>
          <w:rFonts w:asciiTheme="minorHAnsi" w:hAnsiTheme="minorHAnsi" w:cstheme="minorHAnsi"/>
          <w:szCs w:val="24"/>
        </w:rPr>
      </w:pPr>
      <w:r>
        <w:rPr>
          <w:rFonts w:asciiTheme="minorHAnsi" w:hAnsiTheme="minorHAnsi" w:cstheme="minorHAnsi"/>
          <w:szCs w:val="24"/>
        </w:rPr>
        <w:t>Za</w:t>
      </w:r>
      <w:r w:rsidR="00F972D9" w:rsidRPr="009F67C8">
        <w:rPr>
          <w:rFonts w:asciiTheme="minorHAnsi" w:hAnsiTheme="minorHAnsi" w:cstheme="minorHAnsi"/>
          <w:szCs w:val="24"/>
        </w:rPr>
        <w:t xml:space="preserve"> poenotenj</w:t>
      </w:r>
      <w:r>
        <w:rPr>
          <w:rFonts w:asciiTheme="minorHAnsi" w:hAnsiTheme="minorHAnsi" w:cstheme="minorHAnsi"/>
          <w:szCs w:val="24"/>
        </w:rPr>
        <w:t>e</w:t>
      </w:r>
      <w:r w:rsidR="00F972D9" w:rsidRPr="009F67C8">
        <w:rPr>
          <w:rFonts w:asciiTheme="minorHAnsi" w:hAnsiTheme="minorHAnsi" w:cstheme="minorHAnsi"/>
          <w:szCs w:val="24"/>
        </w:rPr>
        <w:t xml:space="preserve"> in optimizacij</w:t>
      </w:r>
      <w:r>
        <w:rPr>
          <w:rFonts w:asciiTheme="minorHAnsi" w:hAnsiTheme="minorHAnsi" w:cstheme="minorHAnsi"/>
          <w:szCs w:val="24"/>
        </w:rPr>
        <w:t>o</w:t>
      </w:r>
      <w:r w:rsidR="00F972D9" w:rsidRPr="009F67C8">
        <w:rPr>
          <w:rFonts w:asciiTheme="minorHAnsi" w:hAnsiTheme="minorHAnsi" w:cstheme="minorHAnsi"/>
          <w:szCs w:val="24"/>
        </w:rPr>
        <w:t xml:space="preserve"> poslovanja Državnega odvetništva RS </w:t>
      </w:r>
      <w:r>
        <w:rPr>
          <w:rFonts w:asciiTheme="minorHAnsi" w:hAnsiTheme="minorHAnsi" w:cstheme="minorHAnsi"/>
          <w:szCs w:val="24"/>
        </w:rPr>
        <w:t>so</w:t>
      </w:r>
      <w:r w:rsidRPr="009F67C8">
        <w:rPr>
          <w:rFonts w:asciiTheme="minorHAnsi" w:hAnsiTheme="minorHAnsi" w:cstheme="minorHAnsi"/>
          <w:szCs w:val="24"/>
        </w:rPr>
        <w:t xml:space="preserve"> </w:t>
      </w:r>
      <w:r w:rsidR="00F972D9" w:rsidRPr="009F67C8">
        <w:rPr>
          <w:rFonts w:asciiTheme="minorHAnsi" w:hAnsiTheme="minorHAnsi" w:cstheme="minorHAnsi"/>
          <w:szCs w:val="24"/>
        </w:rPr>
        <w:t>tudi v letu 2023 potekal</w:t>
      </w:r>
      <w:r>
        <w:rPr>
          <w:rFonts w:asciiTheme="minorHAnsi" w:hAnsiTheme="minorHAnsi" w:cstheme="minorHAnsi"/>
          <w:szCs w:val="24"/>
        </w:rPr>
        <w:t>e številne</w:t>
      </w:r>
      <w:r w:rsidR="00F972D9" w:rsidRPr="009F67C8">
        <w:rPr>
          <w:rFonts w:asciiTheme="minorHAnsi" w:hAnsiTheme="minorHAnsi" w:cstheme="minorHAnsi"/>
          <w:szCs w:val="24"/>
        </w:rPr>
        <w:t xml:space="preserve"> </w:t>
      </w:r>
      <w:r w:rsidR="003E7E4D">
        <w:rPr>
          <w:rFonts w:asciiTheme="minorHAnsi" w:hAnsiTheme="minorHAnsi" w:cstheme="minorHAnsi"/>
          <w:szCs w:val="24"/>
        </w:rPr>
        <w:t>dejavnost</w:t>
      </w:r>
      <w:r w:rsidR="00F972D9" w:rsidRPr="009F67C8">
        <w:rPr>
          <w:rFonts w:asciiTheme="minorHAnsi" w:hAnsiTheme="minorHAnsi" w:cstheme="minorHAnsi"/>
          <w:szCs w:val="24"/>
        </w:rPr>
        <w:t xml:space="preserve">i, ki so pomembne z vidika zagotavljanja usklajenega načina dela v posameznih vpisnikih oziroma pri posamezni vrsti zadev. </w:t>
      </w:r>
    </w:p>
    <w:p w14:paraId="180B9EAE" w14:textId="77777777" w:rsidR="00F972D9" w:rsidRPr="009F67C8" w:rsidRDefault="00F972D9" w:rsidP="00F972D9">
      <w:pPr>
        <w:spacing w:after="0" w:line="240" w:lineRule="auto"/>
        <w:jc w:val="both"/>
        <w:rPr>
          <w:rFonts w:asciiTheme="minorHAnsi" w:hAnsiTheme="minorHAnsi" w:cstheme="minorHAnsi"/>
          <w:szCs w:val="24"/>
        </w:rPr>
      </w:pPr>
    </w:p>
    <w:p w14:paraId="10D33AC7" w14:textId="2B0AF7B8"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szCs w:val="24"/>
        </w:rPr>
        <w:t>Generalna sekretarka državnega odvetništva in vodja službe za evidence sta tudi v letu 2023 redno izvajali sestanke z vodji uradov zunanjih oddelkov in vodji pisarn na sedežu. G</w:t>
      </w:r>
      <w:r w:rsidRPr="009F67C8">
        <w:rPr>
          <w:rFonts w:asciiTheme="minorHAnsi" w:hAnsiTheme="minorHAnsi" w:cstheme="minorHAnsi"/>
        </w:rPr>
        <w:t>eneralna sekretarka na sestankih prisotne seznani s temami, ki so se obravnavale na kolegiju državnega odvetništva</w:t>
      </w:r>
      <w:r w:rsidR="000134FD">
        <w:rPr>
          <w:rFonts w:asciiTheme="minorHAnsi" w:hAnsiTheme="minorHAnsi" w:cstheme="minorHAnsi"/>
        </w:rPr>
        <w:t>,</w:t>
      </w:r>
      <w:r w:rsidRPr="009F67C8">
        <w:rPr>
          <w:rFonts w:asciiTheme="minorHAnsi" w:hAnsiTheme="minorHAnsi" w:cstheme="minorHAnsi"/>
        </w:rPr>
        <w:t xml:space="preserve"> in </w:t>
      </w:r>
      <w:r w:rsidR="000134FD">
        <w:rPr>
          <w:rFonts w:asciiTheme="minorHAnsi" w:hAnsiTheme="minorHAnsi" w:cstheme="minorHAnsi"/>
        </w:rPr>
        <w:t>poudari</w:t>
      </w:r>
      <w:r w:rsidR="000134FD" w:rsidRPr="009F67C8">
        <w:rPr>
          <w:rFonts w:asciiTheme="minorHAnsi" w:hAnsiTheme="minorHAnsi" w:cstheme="minorHAnsi"/>
        </w:rPr>
        <w:t xml:space="preserve"> </w:t>
      </w:r>
      <w:r w:rsidRPr="009F67C8">
        <w:rPr>
          <w:rFonts w:asciiTheme="minorHAnsi" w:hAnsiTheme="minorHAnsi" w:cstheme="minorHAnsi"/>
        </w:rPr>
        <w:t xml:space="preserve">točke, ki se nanašajo na administrativni del. </w:t>
      </w:r>
      <w:r w:rsidRPr="009F67C8">
        <w:rPr>
          <w:rFonts w:asciiTheme="minorHAnsi" w:hAnsiTheme="minorHAnsi" w:cstheme="minorHAnsi"/>
          <w:szCs w:val="24"/>
        </w:rPr>
        <w:t>A</w:t>
      </w:r>
      <w:r w:rsidRPr="009F67C8">
        <w:rPr>
          <w:rFonts w:asciiTheme="minorHAnsi" w:hAnsiTheme="minorHAnsi" w:cstheme="minorHAnsi"/>
          <w:bCs/>
        </w:rPr>
        <w:t>dministrativni kader se tako seznani z novostmi in ima možnost p</w:t>
      </w:r>
      <w:r w:rsidR="000134FD">
        <w:rPr>
          <w:rFonts w:asciiTheme="minorHAnsi" w:hAnsiTheme="minorHAnsi" w:cstheme="minorHAnsi"/>
          <w:bCs/>
        </w:rPr>
        <w:t>redstavi</w:t>
      </w:r>
      <w:r w:rsidRPr="009F67C8">
        <w:rPr>
          <w:rFonts w:asciiTheme="minorHAnsi" w:hAnsiTheme="minorHAnsi" w:cstheme="minorHAnsi"/>
          <w:bCs/>
        </w:rPr>
        <w:t>ti svoja razmišljanja, konstruktivne pripombe in predloge za nadaljnje učinkovito in uspešno delo.</w:t>
      </w:r>
      <w:r w:rsidRPr="009F67C8">
        <w:rPr>
          <w:rFonts w:asciiTheme="minorHAnsi" w:hAnsiTheme="minorHAnsi" w:cstheme="minorHAnsi"/>
        </w:rPr>
        <w:t xml:space="preserve"> N</w:t>
      </w:r>
      <w:r w:rsidRPr="009F67C8">
        <w:rPr>
          <w:rFonts w:asciiTheme="minorHAnsi" w:hAnsiTheme="minorHAnsi" w:cstheme="minorHAnsi"/>
          <w:szCs w:val="24"/>
        </w:rPr>
        <w:t xml:space="preserve">a sestankih prisotni </w:t>
      </w:r>
      <w:r w:rsidRPr="009F67C8">
        <w:rPr>
          <w:rFonts w:asciiTheme="minorHAnsi" w:hAnsiTheme="minorHAnsi" w:cstheme="minorHAnsi"/>
        </w:rPr>
        <w:t xml:space="preserve">med seboj izmenjujejo izkušnje, </w:t>
      </w:r>
      <w:r w:rsidRPr="009F67C8">
        <w:rPr>
          <w:rFonts w:asciiTheme="minorHAnsi" w:hAnsiTheme="minorHAnsi" w:cstheme="minorHAnsi"/>
          <w:szCs w:val="24"/>
        </w:rPr>
        <w:t xml:space="preserve">skupaj razrešujejo tekočo problematiko, </w:t>
      </w:r>
      <w:r w:rsidRPr="009F67C8">
        <w:rPr>
          <w:rFonts w:asciiTheme="minorHAnsi" w:hAnsiTheme="minorHAnsi" w:cstheme="minorHAnsi"/>
        </w:rPr>
        <w:t>ki se pojavlja v zvezi z delom, iščejo se možnosti in rešitve za racionalizacijo poslovanja</w:t>
      </w:r>
      <w:r w:rsidR="000134FD">
        <w:rPr>
          <w:rFonts w:asciiTheme="minorHAnsi" w:hAnsiTheme="minorHAnsi" w:cstheme="minorHAnsi"/>
        </w:rPr>
        <w:t>,</w:t>
      </w:r>
      <w:r w:rsidRPr="009F67C8">
        <w:rPr>
          <w:rFonts w:asciiTheme="minorHAnsi" w:hAnsiTheme="minorHAnsi" w:cstheme="minorHAnsi"/>
          <w:szCs w:val="24"/>
        </w:rPr>
        <w:t xml:space="preserve"> dogovarja </w:t>
      </w:r>
      <w:r w:rsidR="000134FD">
        <w:rPr>
          <w:rFonts w:asciiTheme="minorHAnsi" w:hAnsiTheme="minorHAnsi" w:cstheme="minorHAnsi"/>
          <w:szCs w:val="24"/>
        </w:rPr>
        <w:t xml:space="preserve">se </w:t>
      </w:r>
      <w:r w:rsidRPr="009F67C8">
        <w:rPr>
          <w:rFonts w:asciiTheme="minorHAnsi" w:hAnsiTheme="minorHAnsi" w:cstheme="minorHAnsi"/>
          <w:szCs w:val="24"/>
        </w:rPr>
        <w:t>o enotnem načinu dela</w:t>
      </w:r>
      <w:r w:rsidRPr="009F67C8">
        <w:rPr>
          <w:rFonts w:asciiTheme="minorHAnsi" w:hAnsiTheme="minorHAnsi" w:cstheme="minorHAnsi"/>
        </w:rPr>
        <w:t xml:space="preserve">. </w:t>
      </w:r>
    </w:p>
    <w:p w14:paraId="1282954D" w14:textId="77777777" w:rsidR="00F972D9" w:rsidRPr="009F67C8" w:rsidRDefault="00F972D9" w:rsidP="00F972D9">
      <w:pPr>
        <w:spacing w:after="0" w:line="240" w:lineRule="auto"/>
        <w:jc w:val="both"/>
        <w:rPr>
          <w:rFonts w:asciiTheme="minorHAnsi" w:hAnsiTheme="minorHAnsi" w:cstheme="minorHAnsi"/>
        </w:rPr>
      </w:pPr>
    </w:p>
    <w:p w14:paraId="36A65682" w14:textId="77777777" w:rsidR="00F972D9" w:rsidRPr="009F67C8" w:rsidRDefault="00F972D9" w:rsidP="00F972D9">
      <w:pPr>
        <w:pStyle w:val="Naslov6"/>
        <w:spacing w:before="0" w:line="240" w:lineRule="auto"/>
        <w:rPr>
          <w:rFonts w:asciiTheme="minorHAnsi" w:hAnsiTheme="minorHAnsi" w:cstheme="minorHAnsi"/>
        </w:rPr>
      </w:pPr>
      <w:bookmarkStart w:id="62" w:name="_Toc168844782"/>
      <w:r w:rsidRPr="009F67C8">
        <w:rPr>
          <w:rFonts w:asciiTheme="minorHAnsi" w:hAnsiTheme="minorHAnsi" w:cstheme="minorHAnsi"/>
        </w:rPr>
        <w:t>4.1.5.2 Interni akti</w:t>
      </w:r>
      <w:bookmarkEnd w:id="62"/>
    </w:p>
    <w:p w14:paraId="26518129" w14:textId="77777777" w:rsidR="00F972D9" w:rsidRPr="009F67C8" w:rsidRDefault="00F972D9" w:rsidP="00F972D9">
      <w:pPr>
        <w:spacing w:after="0" w:line="240" w:lineRule="auto"/>
        <w:jc w:val="both"/>
        <w:rPr>
          <w:rFonts w:asciiTheme="minorHAnsi" w:hAnsiTheme="minorHAnsi" w:cstheme="minorHAnsi"/>
        </w:rPr>
      </w:pPr>
    </w:p>
    <w:p w14:paraId="1FD4C3C2" w14:textId="2784A5CE"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Tudi v letu 2023 so se glede na potrebe sprejemali </w:t>
      </w:r>
      <w:r w:rsidR="000134FD">
        <w:rPr>
          <w:rFonts w:asciiTheme="minorHAnsi" w:hAnsiTheme="minorHAnsi" w:cstheme="minorHAnsi"/>
        </w:rPr>
        <w:t xml:space="preserve">novi </w:t>
      </w:r>
      <w:r w:rsidRPr="009F67C8">
        <w:rPr>
          <w:rFonts w:asciiTheme="minorHAnsi" w:hAnsiTheme="minorHAnsi" w:cstheme="minorHAnsi"/>
        </w:rPr>
        <w:t xml:space="preserve">ali posodabljali že obstoječi interni akti Državnega odvetništva RS. </w:t>
      </w:r>
    </w:p>
    <w:p w14:paraId="4066B65A" w14:textId="77777777" w:rsidR="00F972D9" w:rsidRPr="009F67C8" w:rsidRDefault="00F972D9" w:rsidP="00F972D9">
      <w:pPr>
        <w:spacing w:after="0" w:line="240" w:lineRule="auto"/>
        <w:jc w:val="both"/>
        <w:rPr>
          <w:rFonts w:asciiTheme="minorHAnsi" w:hAnsiTheme="minorHAnsi" w:cstheme="minorHAnsi"/>
        </w:rPr>
      </w:pPr>
    </w:p>
    <w:p w14:paraId="3F6E8279" w14:textId="70A996CD"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lastRenderedPageBreak/>
        <w:t>Generalna državna odvetnica je na podlagi tretjega odstavka 50. člena ZDOdv izdala splošno navodilo za delo, s katerim se zagotavlja</w:t>
      </w:r>
      <w:r w:rsidR="0040214C">
        <w:rPr>
          <w:rFonts w:asciiTheme="minorHAnsi" w:hAnsiTheme="minorHAnsi" w:cstheme="minorHAnsi"/>
        </w:rPr>
        <w:t>ta</w:t>
      </w:r>
      <w:r w:rsidRPr="009F67C8">
        <w:rPr>
          <w:rFonts w:asciiTheme="minorHAnsi" w:hAnsiTheme="minorHAnsi" w:cstheme="minorHAnsi"/>
        </w:rPr>
        <w:t xml:space="preserve"> enotna uporaba predpisov in enotno opravljanje nalog državnega odvetništva, in sicer se s tem splošnim navodilom</w:t>
      </w:r>
      <w:r w:rsidRPr="009F67C8">
        <w:rPr>
          <w:rFonts w:asciiTheme="minorHAnsi" w:hAnsiTheme="minorHAnsi" w:cstheme="minorHAnsi"/>
          <w:bCs/>
        </w:rPr>
        <w:t xml:space="preserve"> ureja</w:t>
      </w:r>
      <w:r w:rsidR="0040214C">
        <w:rPr>
          <w:rFonts w:asciiTheme="minorHAnsi" w:hAnsiTheme="minorHAnsi" w:cstheme="minorHAnsi"/>
          <w:bCs/>
        </w:rPr>
        <w:t>ta</w:t>
      </w:r>
      <w:r w:rsidRPr="009F67C8">
        <w:rPr>
          <w:rFonts w:asciiTheme="minorHAnsi" w:hAnsiTheme="minorHAnsi" w:cstheme="minorHAnsi"/>
          <w:bCs/>
        </w:rPr>
        <w:t xml:space="preserve"> način poslovanja z odredbami ter sledljivost odredb, ki jih izda odredbodajalec in izvrši vpisničar ali drug javni uslužbenec. V preteklosti se je namreč </w:t>
      </w:r>
      <w:r w:rsidR="0040214C">
        <w:rPr>
          <w:rFonts w:asciiTheme="minorHAnsi" w:hAnsiTheme="minorHAnsi" w:cstheme="minorHAnsi"/>
          <w:bCs/>
        </w:rPr>
        <w:t>po</w:t>
      </w:r>
      <w:r w:rsidRPr="009F67C8">
        <w:rPr>
          <w:rFonts w:asciiTheme="minorHAnsi" w:hAnsiTheme="minorHAnsi" w:cstheme="minorHAnsi"/>
          <w:bCs/>
        </w:rPr>
        <w:t>kazalo, da način podajanja odredb v posameznih primerih lahko ni najustrezn</w:t>
      </w:r>
      <w:r w:rsidR="0040214C">
        <w:rPr>
          <w:rFonts w:asciiTheme="minorHAnsi" w:hAnsiTheme="minorHAnsi" w:cstheme="minorHAnsi"/>
          <w:bCs/>
        </w:rPr>
        <w:t>ejši</w:t>
      </w:r>
      <w:r w:rsidRPr="009F67C8">
        <w:rPr>
          <w:rFonts w:asciiTheme="minorHAnsi" w:hAnsiTheme="minorHAnsi" w:cstheme="minorHAnsi"/>
          <w:bCs/>
        </w:rPr>
        <w:t xml:space="preserve"> ali pa ne omogoča presoje o ustreznosti podaje odredbe in v nadaljevanju o ustreznosti izvršitve odredbe. Namen tega splošnega navodila je doseči </w:t>
      </w:r>
      <w:r w:rsidRPr="009F67C8">
        <w:rPr>
          <w:rFonts w:asciiTheme="minorHAnsi" w:hAnsiTheme="minorHAnsi" w:cstheme="minorHAnsi"/>
        </w:rPr>
        <w:t xml:space="preserve">določnost, popolnost in sledljivost </w:t>
      </w:r>
      <w:r w:rsidR="00E53851">
        <w:rPr>
          <w:rFonts w:asciiTheme="minorHAnsi" w:hAnsiTheme="minorHAnsi" w:cstheme="minorHAnsi"/>
        </w:rPr>
        <w:t xml:space="preserve">izdanih </w:t>
      </w:r>
      <w:r w:rsidRPr="009F67C8">
        <w:rPr>
          <w:rFonts w:asciiTheme="minorHAnsi" w:hAnsiTheme="minorHAnsi" w:cstheme="minorHAnsi"/>
        </w:rPr>
        <w:t xml:space="preserve">odredb </w:t>
      </w:r>
      <w:r w:rsidR="0040214C">
        <w:rPr>
          <w:rFonts w:asciiTheme="minorHAnsi" w:hAnsiTheme="minorHAnsi" w:cstheme="minorHAnsi"/>
        </w:rPr>
        <w:t>ter</w:t>
      </w:r>
      <w:r w:rsidR="0040214C" w:rsidRPr="009F67C8">
        <w:rPr>
          <w:rFonts w:asciiTheme="minorHAnsi" w:hAnsiTheme="minorHAnsi" w:cstheme="minorHAnsi"/>
        </w:rPr>
        <w:t xml:space="preserve"> </w:t>
      </w:r>
      <w:r w:rsidRPr="009F67C8">
        <w:rPr>
          <w:rFonts w:asciiTheme="minorHAnsi" w:hAnsiTheme="minorHAnsi" w:cstheme="minorHAnsi"/>
        </w:rPr>
        <w:t>zmanjšati tveganje za napake pri delu odredbodajalcev in vpisničarjev ali drugih javnih uslužbencev.</w:t>
      </w:r>
    </w:p>
    <w:p w14:paraId="0D902564" w14:textId="77777777" w:rsidR="00F972D9" w:rsidRPr="009F67C8" w:rsidRDefault="00F972D9" w:rsidP="00F972D9">
      <w:pPr>
        <w:spacing w:after="0" w:line="240" w:lineRule="auto"/>
        <w:jc w:val="both"/>
        <w:rPr>
          <w:rFonts w:asciiTheme="minorHAnsi" w:hAnsiTheme="minorHAnsi" w:cstheme="minorHAnsi"/>
        </w:rPr>
      </w:pPr>
    </w:p>
    <w:p w14:paraId="6DF7211A" w14:textId="26AF1E06"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Proti koncu leta 2023 je bil pripravljen in sprejet </w:t>
      </w:r>
      <w:r w:rsidR="0040214C">
        <w:rPr>
          <w:rFonts w:asciiTheme="minorHAnsi" w:hAnsiTheme="minorHAnsi" w:cstheme="minorHAnsi"/>
        </w:rPr>
        <w:t>p</w:t>
      </w:r>
      <w:r w:rsidRPr="009F67C8">
        <w:rPr>
          <w:rFonts w:asciiTheme="minorHAnsi" w:hAnsiTheme="minorHAnsi" w:cstheme="minorHAnsi"/>
        </w:rPr>
        <w:t xml:space="preserve">ravilnik o drugi spremembi pravilnika o opravljanju dela na domu, ki se je </w:t>
      </w:r>
      <w:r w:rsidR="0040214C">
        <w:rPr>
          <w:rFonts w:asciiTheme="minorHAnsi" w:hAnsiTheme="minorHAnsi" w:cstheme="minorHAnsi"/>
        </w:rPr>
        <w:t>za</w:t>
      </w:r>
      <w:r w:rsidRPr="009F67C8">
        <w:rPr>
          <w:rFonts w:asciiTheme="minorHAnsi" w:hAnsiTheme="minorHAnsi" w:cstheme="minorHAnsi"/>
        </w:rPr>
        <w:t>čel uporabljati z začetkom leta 2024. S to spremembo se posodablja pravilnik o delu na domu, ki je do spremembe predvideval različno število dni opravljanja dela na domu v primeru izpolnjevanja različnih okoliščin (npr. osebnih okoliščin). Spremenjeni pravilnik ne upošteva več izpolnjevanja različnih okoliščin kot razlikovalnega dejavnika, temveč vsem zaposlenim, katerih narava dela omogoča delo od doma, omogoča dva dneva dela od doma na teden. V spremembi je določeno tudi, da se delo na domu po novem odobri za nedoločen čas oziroma do izteka pogodbe o zaposlitvi za določen čas oziroma do poteka mandata funkcije. Zaradi var</w:t>
      </w:r>
      <w:r w:rsidR="0040214C">
        <w:rPr>
          <w:rFonts w:asciiTheme="minorHAnsi" w:hAnsiTheme="minorHAnsi" w:cstheme="minorHAnsi"/>
        </w:rPr>
        <w:t>st</w:t>
      </w:r>
      <w:r w:rsidRPr="009F67C8">
        <w:rPr>
          <w:rFonts w:asciiTheme="minorHAnsi" w:hAnsiTheme="minorHAnsi" w:cstheme="minorHAnsi"/>
        </w:rPr>
        <w:t>va varnosti in zdravja pri delu pa morajo zaposleni vsako leto s pisno izjavo potrditi, da se delovni pogoji za opravljanje dela na domu niso spremenili oziroma morajo zaprositi za ponovno presojo pogojev, če je prišlo do spremembe.</w:t>
      </w:r>
    </w:p>
    <w:p w14:paraId="3CBDCFFE" w14:textId="77777777" w:rsidR="00F972D9" w:rsidRPr="009F67C8" w:rsidRDefault="00F972D9" w:rsidP="00F972D9">
      <w:pPr>
        <w:spacing w:after="0" w:line="240" w:lineRule="auto"/>
        <w:jc w:val="both"/>
        <w:rPr>
          <w:rFonts w:asciiTheme="minorHAnsi" w:hAnsiTheme="minorHAnsi" w:cstheme="minorHAnsi"/>
        </w:rPr>
      </w:pPr>
    </w:p>
    <w:p w14:paraId="58E10C54" w14:textId="063C7C15"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V povezavi s spremembo Zakona o evidencah na področju dela in socialne varnosti so bile pripravljene tudi spremembe in dopolnitve Navodila o delovnem času Državnega odvetništva RS, evidentiranju, načinu odobravanja in koriščenja letnega dopusta ter drugih odsotnosti. S spremembo je bila vzpostavljena </w:t>
      </w:r>
      <w:r w:rsidRPr="009F67C8">
        <w:rPr>
          <w:rFonts w:asciiTheme="minorHAnsi" w:hAnsiTheme="minorHAnsi" w:cstheme="minorHAnsi"/>
          <w:iCs/>
        </w:rPr>
        <w:t xml:space="preserve">dolžnost izrabe in evidentiranja pravice do odmora med delovnim časom, kar velja tudi v primeru opravljanja dela od doma. Sprejetih je </w:t>
      </w:r>
      <w:r w:rsidRPr="009F67C8">
        <w:rPr>
          <w:rFonts w:asciiTheme="minorHAnsi" w:hAnsiTheme="minorHAnsi" w:cstheme="minorHAnsi"/>
        </w:rPr>
        <w:t xml:space="preserve">bilo še nekaj drugih dopolnitev navodila, ki so se </w:t>
      </w:r>
      <w:r w:rsidR="0040214C">
        <w:rPr>
          <w:rFonts w:asciiTheme="minorHAnsi" w:hAnsiTheme="minorHAnsi" w:cstheme="minorHAnsi"/>
        </w:rPr>
        <w:t>med</w:t>
      </w:r>
      <w:r w:rsidR="0040214C" w:rsidRPr="009F67C8">
        <w:rPr>
          <w:rFonts w:asciiTheme="minorHAnsi" w:hAnsiTheme="minorHAnsi" w:cstheme="minorHAnsi"/>
        </w:rPr>
        <w:t xml:space="preserve"> </w:t>
      </w:r>
      <w:r w:rsidRPr="009F67C8">
        <w:rPr>
          <w:rFonts w:asciiTheme="minorHAnsi" w:hAnsiTheme="minorHAnsi" w:cstheme="minorHAnsi"/>
        </w:rPr>
        <w:t>njegov</w:t>
      </w:r>
      <w:r w:rsidR="0040214C">
        <w:rPr>
          <w:rFonts w:asciiTheme="minorHAnsi" w:hAnsiTheme="minorHAnsi" w:cstheme="minorHAnsi"/>
        </w:rPr>
        <w:t>o</w:t>
      </w:r>
      <w:r w:rsidRPr="009F67C8">
        <w:rPr>
          <w:rFonts w:asciiTheme="minorHAnsi" w:hAnsiTheme="minorHAnsi" w:cstheme="minorHAnsi"/>
        </w:rPr>
        <w:t xml:space="preserve"> uporab</w:t>
      </w:r>
      <w:r w:rsidR="0040214C">
        <w:rPr>
          <w:rFonts w:asciiTheme="minorHAnsi" w:hAnsiTheme="minorHAnsi" w:cstheme="minorHAnsi"/>
        </w:rPr>
        <w:t>o</w:t>
      </w:r>
      <w:r w:rsidRPr="009F67C8">
        <w:rPr>
          <w:rFonts w:asciiTheme="minorHAnsi" w:hAnsiTheme="minorHAnsi" w:cstheme="minorHAnsi"/>
        </w:rPr>
        <w:t xml:space="preserve"> </w:t>
      </w:r>
      <w:r w:rsidR="0040214C">
        <w:rPr>
          <w:rFonts w:asciiTheme="minorHAnsi" w:hAnsiTheme="minorHAnsi" w:cstheme="minorHAnsi"/>
        </w:rPr>
        <w:t>po</w:t>
      </w:r>
      <w:r w:rsidRPr="009F67C8">
        <w:rPr>
          <w:rFonts w:asciiTheme="minorHAnsi" w:hAnsiTheme="minorHAnsi" w:cstheme="minorHAnsi"/>
        </w:rPr>
        <w:t xml:space="preserve">kazale </w:t>
      </w:r>
      <w:r w:rsidR="0040214C">
        <w:rPr>
          <w:rFonts w:asciiTheme="minorHAnsi" w:hAnsiTheme="minorHAnsi" w:cstheme="minorHAnsi"/>
        </w:rPr>
        <w:t>za</w:t>
      </w:r>
      <w:r w:rsidRPr="009F67C8">
        <w:rPr>
          <w:rFonts w:asciiTheme="minorHAnsi" w:hAnsiTheme="minorHAnsi" w:cstheme="minorHAnsi"/>
        </w:rPr>
        <w:t xml:space="preserve"> potrebne ali sm</w:t>
      </w:r>
      <w:r w:rsidR="0040214C">
        <w:rPr>
          <w:rFonts w:asciiTheme="minorHAnsi" w:hAnsiTheme="minorHAnsi" w:cstheme="minorHAnsi"/>
        </w:rPr>
        <w:t>isel</w:t>
      </w:r>
      <w:r w:rsidRPr="009F67C8">
        <w:rPr>
          <w:rFonts w:asciiTheme="minorHAnsi" w:hAnsiTheme="minorHAnsi" w:cstheme="minorHAnsi"/>
        </w:rPr>
        <w:t>ne.</w:t>
      </w:r>
    </w:p>
    <w:p w14:paraId="4CA2D02D" w14:textId="77777777" w:rsidR="00F972D9" w:rsidRPr="009F67C8" w:rsidRDefault="00F972D9" w:rsidP="00F972D9">
      <w:pPr>
        <w:spacing w:after="0" w:line="240" w:lineRule="auto"/>
        <w:jc w:val="both"/>
        <w:rPr>
          <w:rFonts w:asciiTheme="minorHAnsi" w:hAnsiTheme="minorHAnsi" w:cstheme="minorHAnsi"/>
        </w:rPr>
      </w:pPr>
    </w:p>
    <w:p w14:paraId="1D192A23" w14:textId="5970E67D" w:rsidR="00F972D9" w:rsidRPr="009F67C8" w:rsidRDefault="0040214C" w:rsidP="00F972D9">
      <w:pPr>
        <w:spacing w:after="0" w:line="240" w:lineRule="auto"/>
        <w:ind w:right="28"/>
        <w:contextualSpacing/>
        <w:jc w:val="both"/>
        <w:rPr>
          <w:rFonts w:asciiTheme="minorHAnsi" w:hAnsiTheme="minorHAnsi" w:cstheme="minorHAnsi"/>
        </w:rPr>
      </w:pPr>
      <w:r>
        <w:rPr>
          <w:rFonts w:asciiTheme="minorHAnsi" w:hAnsiTheme="minorHAnsi" w:cstheme="minorHAnsi"/>
        </w:rPr>
        <w:t>V letu 2023</w:t>
      </w:r>
      <w:r w:rsidR="00F972D9" w:rsidRPr="009F67C8">
        <w:rPr>
          <w:rFonts w:asciiTheme="minorHAnsi" w:hAnsiTheme="minorHAnsi" w:cstheme="minorHAnsi"/>
        </w:rPr>
        <w:t xml:space="preserve"> se je pripravljala tudi obsežnejša posodobitev pravil o finančnem poslovanju organa. Konec leta, z začetkom uporabe leta 2024, je bil sprejet nov Pravilnik o finančnem poslovanju Državnega odvetništva Republike Slovenije, ki je nadomestil pravilnik iz leta 2011. V posodobljenem pravilniku se v skladu s pravili, ki veljajo za področje javnih financ, ureja</w:t>
      </w:r>
      <w:r>
        <w:rPr>
          <w:rFonts w:asciiTheme="minorHAnsi" w:hAnsiTheme="minorHAnsi" w:cstheme="minorHAnsi"/>
        </w:rPr>
        <w:t>jo</w:t>
      </w:r>
      <w:r w:rsidR="00F972D9" w:rsidRPr="009F67C8">
        <w:rPr>
          <w:rFonts w:asciiTheme="minorHAnsi" w:hAnsiTheme="minorHAnsi" w:cstheme="minorHAnsi"/>
        </w:rPr>
        <w:t xml:space="preserve"> organiziranost in način vodenja finančnega poslovanja, naloge finančno računovodske službe, določajo odgovorne osebe, priprava in načrtovanje finančnega načrta, prevzemanje obveznosti in izvrševanje finančnega načrta, vodenje finančnih ter drugih evidenc, javno naročanje, poročanje, način hranjenja knjigovodskih listin ter notranje revidiranje v Državnem odvetništvu RS.</w:t>
      </w:r>
    </w:p>
    <w:p w14:paraId="697247BF" w14:textId="77777777" w:rsidR="00F972D9" w:rsidRPr="009F67C8" w:rsidRDefault="00F972D9" w:rsidP="00F972D9">
      <w:pPr>
        <w:spacing w:after="0" w:line="240" w:lineRule="auto"/>
        <w:jc w:val="both"/>
        <w:rPr>
          <w:rFonts w:asciiTheme="minorHAnsi" w:hAnsiTheme="minorHAnsi" w:cstheme="minorHAnsi"/>
        </w:rPr>
      </w:pPr>
    </w:p>
    <w:p w14:paraId="60374BB8" w14:textId="77777777" w:rsidR="00F972D9" w:rsidRPr="009F67C8" w:rsidRDefault="00F972D9" w:rsidP="00F972D9">
      <w:pPr>
        <w:pStyle w:val="Naslov6"/>
        <w:spacing w:before="0" w:line="240" w:lineRule="auto"/>
        <w:rPr>
          <w:rFonts w:asciiTheme="minorHAnsi" w:hAnsiTheme="minorHAnsi" w:cstheme="minorHAnsi"/>
          <w:lang w:eastAsia="sl-SI"/>
        </w:rPr>
      </w:pPr>
      <w:bookmarkStart w:id="63" w:name="_Toc168844783"/>
      <w:r w:rsidRPr="009F67C8">
        <w:rPr>
          <w:rFonts w:asciiTheme="minorHAnsi" w:hAnsiTheme="minorHAnsi" w:cstheme="minorHAnsi"/>
          <w:lang w:eastAsia="sl-SI"/>
        </w:rPr>
        <w:t>4.1.5.3 IS Feniks in notranja pravila</w:t>
      </w:r>
      <w:bookmarkEnd w:id="63"/>
    </w:p>
    <w:p w14:paraId="4460A9CF" w14:textId="77777777" w:rsidR="00F972D9" w:rsidRPr="009F67C8" w:rsidRDefault="00F972D9" w:rsidP="00F972D9">
      <w:pPr>
        <w:spacing w:after="0" w:line="240" w:lineRule="auto"/>
        <w:jc w:val="both"/>
        <w:rPr>
          <w:rFonts w:asciiTheme="minorHAnsi" w:hAnsiTheme="minorHAnsi" w:cstheme="minorHAnsi"/>
        </w:rPr>
      </w:pPr>
    </w:p>
    <w:p w14:paraId="4B5F4D7B" w14:textId="56D90516"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V letu 2023 je bilo delo podpornih služb organa močno zaznamovano z razvojem novega dokumentno-informacijskega sistema. Projekt se je izvajal z zunanjim izvajalcem, ki je bil izbran na razpisu, ki ga je izpeljalo Ministrstvo za pravosodje. V organu so se zbirali predlogi, nato pa je bila med zaposlenimi izvedena anketa za izbiro imena nov</w:t>
      </w:r>
      <w:r w:rsidR="0040214C">
        <w:rPr>
          <w:rFonts w:asciiTheme="minorHAnsi" w:hAnsiTheme="minorHAnsi" w:cstheme="minorHAnsi"/>
        </w:rPr>
        <w:t>ega</w:t>
      </w:r>
      <w:r w:rsidRPr="009F67C8">
        <w:rPr>
          <w:rFonts w:asciiTheme="minorHAnsi" w:hAnsiTheme="minorHAnsi" w:cstheme="minorHAnsi"/>
        </w:rPr>
        <w:t xml:space="preserve"> dokumentno- informacijsk</w:t>
      </w:r>
      <w:r w:rsidR="0040214C">
        <w:rPr>
          <w:rFonts w:asciiTheme="minorHAnsi" w:hAnsiTheme="minorHAnsi" w:cstheme="minorHAnsi"/>
        </w:rPr>
        <w:t>ega</w:t>
      </w:r>
      <w:r w:rsidRPr="009F67C8">
        <w:rPr>
          <w:rFonts w:asciiTheme="minorHAnsi" w:hAnsiTheme="minorHAnsi" w:cstheme="minorHAnsi"/>
        </w:rPr>
        <w:t xml:space="preserve"> sistem</w:t>
      </w:r>
      <w:r w:rsidR="0040214C">
        <w:rPr>
          <w:rFonts w:asciiTheme="minorHAnsi" w:hAnsiTheme="minorHAnsi" w:cstheme="minorHAnsi"/>
        </w:rPr>
        <w:t>a</w:t>
      </w:r>
      <w:r w:rsidRPr="009F67C8">
        <w:rPr>
          <w:rFonts w:asciiTheme="minorHAnsi" w:hAnsiTheme="minorHAnsi" w:cstheme="minorHAnsi"/>
        </w:rPr>
        <w:t xml:space="preserve">. Izbrano je bilo ime Feniks, ki se je med zaposlenimi že dobro prijelo. </w:t>
      </w:r>
    </w:p>
    <w:p w14:paraId="222C3503" w14:textId="77777777" w:rsidR="00F972D9" w:rsidRPr="009F67C8" w:rsidRDefault="00F972D9" w:rsidP="00F972D9">
      <w:pPr>
        <w:spacing w:after="0" w:line="240" w:lineRule="auto"/>
        <w:jc w:val="both"/>
        <w:rPr>
          <w:rFonts w:asciiTheme="minorHAnsi" w:hAnsiTheme="minorHAnsi" w:cstheme="minorHAnsi"/>
        </w:rPr>
      </w:pPr>
    </w:p>
    <w:p w14:paraId="14FA78F4" w14:textId="2383E0E0"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V sklopu projekta izgradnje in uvedbe novega dokumentno-informacijskega sistema se je izvedel tudi projekt priprave t</w:t>
      </w:r>
      <w:r w:rsidR="00956329">
        <w:rPr>
          <w:rFonts w:asciiTheme="minorHAnsi" w:hAnsiTheme="minorHAnsi" w:cstheme="minorHAnsi"/>
        </w:rPr>
        <w:t xml:space="preserve">ako </w:t>
      </w:r>
      <w:r w:rsidRPr="009F67C8">
        <w:rPr>
          <w:rFonts w:asciiTheme="minorHAnsi" w:hAnsiTheme="minorHAnsi" w:cstheme="minorHAnsi"/>
        </w:rPr>
        <w:t>i</w:t>
      </w:r>
      <w:r w:rsidR="00956329">
        <w:rPr>
          <w:rFonts w:asciiTheme="minorHAnsi" w:hAnsiTheme="minorHAnsi" w:cstheme="minorHAnsi"/>
        </w:rPr>
        <w:t>menovanih</w:t>
      </w:r>
      <w:r w:rsidRPr="009F67C8">
        <w:rPr>
          <w:rFonts w:asciiTheme="minorHAnsi" w:hAnsiTheme="minorHAnsi" w:cstheme="minorHAnsi"/>
        </w:rPr>
        <w:t xml:space="preserve"> notranjih pravil. Notranja pravila so pravila, ki jih v skladu z Zakonom o varstvu dokumentarnega in arhivskega gradiva ter arhivih kot svoj interni pravni akt sprejme organ glede izvajanja zajema in dolgoročne hrambe svojega dokumentarnega in arhivskega gradiva v digitalni obliki ter </w:t>
      </w:r>
      <w:r w:rsidR="00956329">
        <w:rPr>
          <w:rFonts w:asciiTheme="minorHAnsi" w:hAnsiTheme="minorHAnsi" w:cstheme="minorHAnsi"/>
        </w:rPr>
        <w:t xml:space="preserve">glede </w:t>
      </w:r>
      <w:r w:rsidRPr="009F67C8">
        <w:rPr>
          <w:rFonts w:asciiTheme="minorHAnsi" w:hAnsiTheme="minorHAnsi" w:cstheme="minorHAnsi"/>
        </w:rPr>
        <w:t>spremljevalnih storitev. Tudi priprava notranjih pravil je bil vsebinsko in časovno zahteven projekt, ki se je izvajal s pomočjo zunanjega izvajalca. Izvedenih je bilo več sestankov, na katerih so bile dane usmeritve za pripravo dokumentov, nato je bilo pripravljenih okrog dvajset dokumentov oziroma notranjih aktov (npr. Delovni postopki zajema, e-hrambe in spremljevalnih storitev, Informacijske varnostne politike, Obvladovanje internih aktov na Državnem odvetništvu RS), ki skupaj tvorijo notranja pravila. Ob zaključku projekta izgradnje novega dokumentno-informacijskega sistema so bila notranja pravila predana Arhivu Republike Slovenije v presojo.</w:t>
      </w:r>
    </w:p>
    <w:p w14:paraId="67FED958" w14:textId="77777777" w:rsidR="00F972D9" w:rsidRPr="009F67C8" w:rsidRDefault="00F972D9" w:rsidP="00F972D9">
      <w:pPr>
        <w:spacing w:after="0" w:line="240" w:lineRule="auto"/>
        <w:jc w:val="both"/>
        <w:rPr>
          <w:rFonts w:asciiTheme="minorHAnsi" w:hAnsiTheme="minorHAnsi" w:cstheme="minorHAnsi"/>
        </w:rPr>
      </w:pPr>
    </w:p>
    <w:p w14:paraId="36E4E15B" w14:textId="5E986AC4"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V drugi polovici leta, ko je projekt izgradnje novih vpisnikov prehajal v zaključno fazo, so za lažji in uspešnejši prehod na nov</w:t>
      </w:r>
      <w:r w:rsidR="00956329">
        <w:rPr>
          <w:rFonts w:asciiTheme="minorHAnsi" w:hAnsiTheme="minorHAnsi" w:cstheme="minorHAnsi"/>
        </w:rPr>
        <w:t>i</w:t>
      </w:r>
      <w:r w:rsidRPr="009F67C8">
        <w:rPr>
          <w:rFonts w:asciiTheme="minorHAnsi" w:hAnsiTheme="minorHAnsi" w:cstheme="minorHAnsi"/>
        </w:rPr>
        <w:t xml:space="preserve"> sistem zaposleni, ki so aktivno sodelovali pri projektu, </w:t>
      </w:r>
      <w:r w:rsidR="00956329">
        <w:rPr>
          <w:rFonts w:asciiTheme="minorHAnsi" w:hAnsiTheme="minorHAnsi" w:cstheme="minorHAnsi"/>
        </w:rPr>
        <w:t>za</w:t>
      </w:r>
      <w:r w:rsidRPr="009F67C8">
        <w:rPr>
          <w:rFonts w:asciiTheme="minorHAnsi" w:hAnsiTheme="minorHAnsi" w:cstheme="minorHAnsi"/>
        </w:rPr>
        <w:t xml:space="preserve">čeli </w:t>
      </w:r>
      <w:r w:rsidR="00956329">
        <w:rPr>
          <w:rFonts w:asciiTheme="minorHAnsi" w:hAnsiTheme="minorHAnsi" w:cstheme="minorHAnsi"/>
        </w:rPr>
        <w:t>izvajati</w:t>
      </w:r>
      <w:r w:rsidRPr="009F67C8">
        <w:rPr>
          <w:rFonts w:asciiTheme="minorHAnsi" w:hAnsiTheme="minorHAnsi" w:cstheme="minorHAnsi"/>
        </w:rPr>
        <w:t xml:space="preserve"> delavnic</w:t>
      </w:r>
      <w:r w:rsidR="00956329">
        <w:rPr>
          <w:rFonts w:asciiTheme="minorHAnsi" w:hAnsiTheme="minorHAnsi" w:cstheme="minorHAnsi"/>
        </w:rPr>
        <w:t>e</w:t>
      </w:r>
      <w:r w:rsidRPr="009F67C8">
        <w:rPr>
          <w:rFonts w:asciiTheme="minorHAnsi" w:hAnsiTheme="minorHAnsi" w:cstheme="minorHAnsi"/>
        </w:rPr>
        <w:t xml:space="preserve"> in usposabljanj</w:t>
      </w:r>
      <w:r w:rsidR="00956329">
        <w:rPr>
          <w:rFonts w:asciiTheme="minorHAnsi" w:hAnsiTheme="minorHAnsi" w:cstheme="minorHAnsi"/>
        </w:rPr>
        <w:t>a</w:t>
      </w:r>
      <w:r w:rsidRPr="009F67C8">
        <w:rPr>
          <w:rFonts w:asciiTheme="minorHAnsi" w:hAnsiTheme="minorHAnsi" w:cstheme="minorHAnsi"/>
        </w:rPr>
        <w:t xml:space="preserve"> za vse zaposlene. V ta namen je bila večja sejna soba na sedežu organa preurejena v učilnico z računalniki, da so zaposleni med usposabljanjem tudi sami lahko izvajali naloge v novem sistemu. Delavnice so se najprej izvajale na sedežu organa, kamor so prihajali zaposleni z vseh lokacij, kasneje pa so zaposleni, ki so usposabljali, začeli obiskovati tudi zunanje oddelke. Delavnice so se izvajale za administrativni kader in tudi za strokovni kader, včasih skupaj, včasih ločeno. S časovnega in tudi finančnega vidika so delavnice, izvedene </w:t>
      </w:r>
      <w:r w:rsidR="00470E87">
        <w:rPr>
          <w:rFonts w:asciiTheme="minorHAnsi" w:hAnsiTheme="minorHAnsi" w:cstheme="minorHAnsi"/>
        </w:rPr>
        <w:t>tako</w:t>
      </w:r>
      <w:r w:rsidRPr="009F67C8">
        <w:rPr>
          <w:rFonts w:asciiTheme="minorHAnsi" w:hAnsiTheme="minorHAnsi" w:cstheme="minorHAnsi"/>
        </w:rPr>
        <w:t xml:space="preserve">, da manjša ekipa obišče zunanji oddelek, smotrnejše, vendar pa predvsem na začetku zaradi tehničnih omejitev in tudi drugih obveznosti ekipe, ki je istočasno še vzpostavljala </w:t>
      </w:r>
      <w:r w:rsidR="00470E87" w:rsidRPr="009F67C8">
        <w:rPr>
          <w:rFonts w:asciiTheme="minorHAnsi" w:hAnsiTheme="minorHAnsi" w:cstheme="minorHAnsi"/>
        </w:rPr>
        <w:t xml:space="preserve">sistem </w:t>
      </w:r>
      <w:r w:rsidRPr="009F67C8">
        <w:rPr>
          <w:rFonts w:asciiTheme="minorHAnsi" w:hAnsiTheme="minorHAnsi" w:cstheme="minorHAnsi"/>
        </w:rPr>
        <w:t>skupaj z zunanjim izvajalcem, to ni bilo možno. Tudi po uspešnem prehodu na nov</w:t>
      </w:r>
      <w:r w:rsidR="00470E87">
        <w:rPr>
          <w:rFonts w:asciiTheme="minorHAnsi" w:hAnsiTheme="minorHAnsi" w:cstheme="minorHAnsi"/>
        </w:rPr>
        <w:t>i</w:t>
      </w:r>
      <w:r w:rsidRPr="009F67C8">
        <w:rPr>
          <w:rFonts w:asciiTheme="minorHAnsi" w:hAnsiTheme="minorHAnsi" w:cstheme="minorHAnsi"/>
        </w:rPr>
        <w:t xml:space="preserve"> sistem se usposabljanja nadaljujejo.</w:t>
      </w:r>
    </w:p>
    <w:bookmarkEnd w:id="59"/>
    <w:p w14:paraId="05A6387A" w14:textId="77777777" w:rsidR="00F972D9" w:rsidRPr="009F67C8" w:rsidRDefault="00F972D9" w:rsidP="00F972D9">
      <w:pPr>
        <w:spacing w:after="0" w:line="240" w:lineRule="auto"/>
        <w:jc w:val="both"/>
        <w:rPr>
          <w:rFonts w:asciiTheme="minorHAnsi" w:hAnsiTheme="minorHAnsi" w:cstheme="minorHAnsi"/>
          <w:sz w:val="32"/>
          <w:szCs w:val="32"/>
        </w:rPr>
      </w:pPr>
    </w:p>
    <w:p w14:paraId="54D160AF" w14:textId="77777777" w:rsidR="00F972D9" w:rsidRPr="009F67C8" w:rsidRDefault="00F972D9" w:rsidP="00F972D9">
      <w:pPr>
        <w:pStyle w:val="Naslov4"/>
        <w:spacing w:before="0" w:beforeAutospacing="0"/>
        <w:ind w:left="0" w:firstLine="0"/>
        <w:rPr>
          <w:rFonts w:asciiTheme="minorHAnsi" w:hAnsiTheme="minorHAnsi" w:cstheme="minorHAnsi"/>
        </w:rPr>
      </w:pPr>
      <w:bookmarkStart w:id="64" w:name="_Toc168844784"/>
      <w:r w:rsidRPr="009F67C8">
        <w:rPr>
          <w:rFonts w:asciiTheme="minorHAnsi" w:hAnsiTheme="minorHAnsi" w:cstheme="minorHAnsi"/>
        </w:rPr>
        <w:t>4.2 Problematika s področja proračunskega financiranja</w:t>
      </w:r>
      <w:bookmarkEnd w:id="64"/>
    </w:p>
    <w:p w14:paraId="7F76F489" w14:textId="77777777" w:rsidR="00F972D9" w:rsidRPr="00E82ADB" w:rsidRDefault="00F972D9" w:rsidP="00E82ADB">
      <w:pPr>
        <w:pStyle w:val="Naslov5"/>
      </w:pPr>
    </w:p>
    <w:p w14:paraId="1190193E" w14:textId="1844C4EF" w:rsidR="00F972D9" w:rsidRPr="009F67C8" w:rsidRDefault="00F972D9" w:rsidP="00F972D9">
      <w:pPr>
        <w:pStyle w:val="Naslov5"/>
        <w:spacing w:before="0" w:line="240" w:lineRule="auto"/>
        <w:ind w:left="993" w:hanging="993"/>
        <w:rPr>
          <w:rFonts w:asciiTheme="minorHAnsi" w:hAnsiTheme="minorHAnsi" w:cstheme="minorHAnsi"/>
        </w:rPr>
      </w:pPr>
      <w:bookmarkStart w:id="65" w:name="_Toc168844785"/>
      <w:r w:rsidRPr="009F67C8">
        <w:rPr>
          <w:rFonts w:asciiTheme="minorHAnsi" w:hAnsiTheme="minorHAnsi" w:cstheme="minorHAnsi"/>
        </w:rPr>
        <w:t>4.2.1 Proračun Državnega odvetništva RS</w:t>
      </w:r>
      <w:bookmarkEnd w:id="65"/>
      <w:r w:rsidRPr="009F67C8">
        <w:rPr>
          <w:rFonts w:asciiTheme="minorHAnsi" w:hAnsiTheme="minorHAnsi" w:cstheme="minorHAnsi"/>
        </w:rPr>
        <w:t xml:space="preserve"> </w:t>
      </w:r>
    </w:p>
    <w:p w14:paraId="60252189" w14:textId="77777777" w:rsidR="00F972D9" w:rsidRPr="009F67C8" w:rsidRDefault="00F972D9" w:rsidP="00F972D9">
      <w:pPr>
        <w:spacing w:after="0" w:line="240" w:lineRule="auto"/>
        <w:jc w:val="both"/>
        <w:rPr>
          <w:rFonts w:asciiTheme="minorHAnsi" w:hAnsiTheme="minorHAnsi" w:cstheme="minorHAnsi"/>
          <w:color w:val="000000"/>
          <w:sz w:val="28"/>
          <w:szCs w:val="28"/>
        </w:rPr>
      </w:pPr>
    </w:p>
    <w:p w14:paraId="0B845F96" w14:textId="77777777" w:rsidR="00F972D9" w:rsidRPr="009F67C8" w:rsidRDefault="00F972D9" w:rsidP="00F972D9">
      <w:pPr>
        <w:spacing w:after="0" w:line="240" w:lineRule="auto"/>
        <w:jc w:val="both"/>
        <w:rPr>
          <w:rFonts w:asciiTheme="minorHAnsi" w:hAnsiTheme="minorHAnsi" w:cstheme="minorHAnsi"/>
          <w:color w:val="000000"/>
          <w:szCs w:val="24"/>
        </w:rPr>
      </w:pPr>
      <w:r w:rsidRPr="009F67C8">
        <w:rPr>
          <w:rFonts w:asciiTheme="minorHAnsi" w:hAnsiTheme="minorHAnsi" w:cstheme="minorHAnsi"/>
          <w:color w:val="000000"/>
          <w:szCs w:val="24"/>
        </w:rPr>
        <w:t xml:space="preserve">Državno odvetništvo RS se je v letu 2023 v celoti financiralo iz sredstev državnega proračuna. </w:t>
      </w:r>
    </w:p>
    <w:p w14:paraId="7053B6A9" w14:textId="77777777" w:rsidR="00F972D9" w:rsidRPr="009F67C8" w:rsidRDefault="00F972D9" w:rsidP="00F972D9">
      <w:pPr>
        <w:spacing w:after="0" w:line="240" w:lineRule="auto"/>
        <w:jc w:val="both"/>
        <w:rPr>
          <w:rFonts w:asciiTheme="minorHAnsi" w:hAnsiTheme="minorHAnsi" w:cstheme="minorHAnsi"/>
          <w:color w:val="000000"/>
          <w:szCs w:val="24"/>
        </w:rPr>
      </w:pPr>
    </w:p>
    <w:p w14:paraId="569361F0" w14:textId="77777777" w:rsidR="00F972D9" w:rsidRPr="009F67C8" w:rsidRDefault="00F972D9" w:rsidP="00F972D9">
      <w:pPr>
        <w:spacing w:after="0" w:line="240" w:lineRule="auto"/>
        <w:jc w:val="both"/>
        <w:rPr>
          <w:rFonts w:asciiTheme="minorHAnsi" w:hAnsiTheme="minorHAnsi" w:cstheme="minorHAnsi"/>
          <w:color w:val="000000"/>
          <w:szCs w:val="24"/>
        </w:rPr>
      </w:pPr>
      <w:r w:rsidRPr="009F67C8">
        <w:rPr>
          <w:rFonts w:asciiTheme="minorHAnsi" w:hAnsiTheme="minorHAnsi" w:cstheme="minorHAnsi"/>
          <w:color w:val="000000"/>
          <w:szCs w:val="24"/>
        </w:rPr>
        <w:t>V sprejetem proračunu za leto 2023 so bila načrtovana sredstva:</w:t>
      </w:r>
    </w:p>
    <w:p w14:paraId="6F21076E" w14:textId="77777777" w:rsidR="00F972D9" w:rsidRPr="009F67C8" w:rsidRDefault="00F972D9" w:rsidP="00F972D9">
      <w:pPr>
        <w:spacing w:after="0" w:line="240" w:lineRule="auto"/>
        <w:jc w:val="both"/>
        <w:rPr>
          <w:rFonts w:asciiTheme="minorHAnsi" w:hAnsiTheme="minorHAnsi" w:cstheme="minorHAnsi"/>
          <w:color w:val="000000"/>
          <w:szCs w:val="24"/>
        </w:rPr>
      </w:pPr>
    </w:p>
    <w:p w14:paraId="6126FF98" w14:textId="2143D599" w:rsidR="00F972D9" w:rsidRPr="009F67C8" w:rsidRDefault="00F972D9" w:rsidP="00A12B9E">
      <w:pPr>
        <w:pStyle w:val="Odstavekseznama"/>
        <w:numPr>
          <w:ilvl w:val="0"/>
          <w:numId w:val="62"/>
        </w:numPr>
        <w:spacing w:after="0" w:line="240" w:lineRule="auto"/>
        <w:jc w:val="both"/>
        <w:rPr>
          <w:rFonts w:asciiTheme="minorHAnsi" w:hAnsiTheme="minorHAnsi" w:cstheme="minorHAnsi"/>
          <w:color w:val="000000"/>
          <w:szCs w:val="24"/>
        </w:rPr>
      </w:pPr>
      <w:r w:rsidRPr="009F67C8">
        <w:rPr>
          <w:rFonts w:asciiTheme="minorHAnsi" w:hAnsiTheme="minorHAnsi" w:cstheme="minorHAnsi"/>
          <w:color w:val="000000"/>
          <w:szCs w:val="24"/>
        </w:rPr>
        <w:t>v okviru podprograma »090401</w:t>
      </w:r>
      <w:bookmarkStart w:id="66" w:name="_Hlk63694465"/>
      <w:r w:rsidRPr="009F67C8">
        <w:rPr>
          <w:rFonts w:asciiTheme="minorHAnsi" w:hAnsiTheme="minorHAnsi" w:cstheme="minorHAnsi"/>
          <w:color w:val="000000"/>
          <w:szCs w:val="24"/>
        </w:rPr>
        <w:t xml:space="preserve"> </w:t>
      </w:r>
      <w:r w:rsidRPr="009F67C8">
        <w:rPr>
          <w:rFonts w:asciiTheme="minorHAnsi" w:hAnsiTheme="minorHAnsi" w:cstheme="minorHAnsi"/>
          <w:bCs/>
          <w:szCs w:val="24"/>
        </w:rPr>
        <w:t>– Zastopanje Republike Slovenije in vodenje predhodnih postopkov</w:t>
      </w:r>
      <w:bookmarkEnd w:id="66"/>
      <w:r w:rsidRPr="009F67C8">
        <w:rPr>
          <w:rFonts w:asciiTheme="minorHAnsi" w:hAnsiTheme="minorHAnsi" w:cstheme="minorHAnsi"/>
          <w:bCs/>
          <w:szCs w:val="24"/>
        </w:rPr>
        <w:t>«</w:t>
      </w:r>
      <w:r w:rsidRPr="009F67C8">
        <w:rPr>
          <w:rFonts w:asciiTheme="minorHAnsi" w:hAnsiTheme="minorHAnsi" w:cstheme="minorHAnsi"/>
          <w:color w:val="000000"/>
          <w:szCs w:val="24"/>
        </w:rPr>
        <w:t xml:space="preserve"> (plače, materialni stroški, investicije) v višini 11.343.872</w:t>
      </w:r>
      <w:r w:rsidR="00470E87">
        <w:rPr>
          <w:rFonts w:asciiTheme="minorHAnsi" w:hAnsiTheme="minorHAnsi" w:cstheme="minorHAnsi"/>
          <w:color w:val="000000"/>
          <w:szCs w:val="24"/>
        </w:rPr>
        <w:t> </w:t>
      </w:r>
      <w:r w:rsidR="00465541">
        <w:rPr>
          <w:rFonts w:asciiTheme="minorHAnsi" w:hAnsiTheme="minorHAnsi" w:cstheme="minorHAnsi"/>
          <w:color w:val="000000"/>
          <w:szCs w:val="24"/>
        </w:rPr>
        <w:t>evrov,</w:t>
      </w:r>
    </w:p>
    <w:p w14:paraId="30285525" w14:textId="77777777" w:rsidR="00F972D9" w:rsidRPr="009F67C8" w:rsidRDefault="00F972D9" w:rsidP="00F972D9">
      <w:pPr>
        <w:pStyle w:val="Odstavekseznama"/>
        <w:spacing w:after="0" w:line="240" w:lineRule="auto"/>
        <w:jc w:val="both"/>
        <w:rPr>
          <w:rFonts w:asciiTheme="minorHAnsi" w:hAnsiTheme="minorHAnsi" w:cstheme="minorHAnsi"/>
          <w:color w:val="000000"/>
          <w:szCs w:val="24"/>
        </w:rPr>
      </w:pPr>
    </w:p>
    <w:p w14:paraId="165727A3" w14:textId="630FD594" w:rsidR="00F972D9" w:rsidRPr="009F67C8" w:rsidRDefault="00F972D9" w:rsidP="00A12B9E">
      <w:pPr>
        <w:pStyle w:val="Odstavekseznama"/>
        <w:numPr>
          <w:ilvl w:val="0"/>
          <w:numId w:val="62"/>
        </w:numPr>
        <w:spacing w:after="0" w:line="240" w:lineRule="auto"/>
        <w:jc w:val="both"/>
        <w:rPr>
          <w:rFonts w:asciiTheme="minorHAnsi" w:hAnsiTheme="minorHAnsi" w:cstheme="minorHAnsi"/>
          <w:color w:val="000000"/>
          <w:szCs w:val="24"/>
        </w:rPr>
      </w:pPr>
      <w:r w:rsidRPr="009F67C8">
        <w:rPr>
          <w:rFonts w:asciiTheme="minorHAnsi" w:hAnsiTheme="minorHAnsi" w:cstheme="minorHAnsi"/>
          <w:color w:val="000000"/>
          <w:szCs w:val="24"/>
        </w:rPr>
        <w:t xml:space="preserve">v okviru podprograma »090601 </w:t>
      </w:r>
      <w:r w:rsidRPr="009F67C8">
        <w:rPr>
          <w:rFonts w:asciiTheme="minorHAnsi" w:hAnsiTheme="minorHAnsi" w:cstheme="minorHAnsi"/>
          <w:bCs/>
          <w:szCs w:val="24"/>
        </w:rPr>
        <w:t>– Poprava krivic in odškodnine«</w:t>
      </w:r>
      <w:r w:rsidRPr="009F67C8">
        <w:rPr>
          <w:rFonts w:asciiTheme="minorHAnsi" w:hAnsiTheme="minorHAnsi" w:cstheme="minorHAnsi"/>
          <w:color w:val="000000"/>
          <w:szCs w:val="24"/>
        </w:rPr>
        <w:t xml:space="preserve"> (osem odškodninskih postavk proračuna) v višini 5.479.270</w:t>
      </w:r>
      <w:r w:rsidR="00465541">
        <w:rPr>
          <w:rFonts w:asciiTheme="minorHAnsi" w:hAnsiTheme="minorHAnsi" w:cstheme="minorHAnsi"/>
          <w:color w:val="000000"/>
          <w:szCs w:val="24"/>
        </w:rPr>
        <w:t xml:space="preserve"> evrov,</w:t>
      </w:r>
    </w:p>
    <w:p w14:paraId="28985EB9" w14:textId="77777777" w:rsidR="00F972D9" w:rsidRPr="009F67C8" w:rsidRDefault="00F972D9" w:rsidP="00F972D9">
      <w:pPr>
        <w:spacing w:after="0" w:line="240" w:lineRule="auto"/>
        <w:jc w:val="both"/>
        <w:rPr>
          <w:rFonts w:asciiTheme="minorHAnsi" w:hAnsiTheme="minorHAnsi" w:cstheme="minorHAnsi"/>
          <w:color w:val="000000"/>
          <w:szCs w:val="24"/>
        </w:rPr>
      </w:pPr>
    </w:p>
    <w:p w14:paraId="7876B61F" w14:textId="09E6D3E7" w:rsidR="00F972D9" w:rsidRPr="009F67C8" w:rsidRDefault="00F972D9" w:rsidP="00F972D9">
      <w:pPr>
        <w:spacing w:after="0" w:line="240" w:lineRule="auto"/>
        <w:jc w:val="both"/>
        <w:rPr>
          <w:rFonts w:asciiTheme="minorHAnsi" w:hAnsiTheme="minorHAnsi" w:cstheme="minorHAnsi"/>
          <w:color w:val="000000"/>
          <w:szCs w:val="24"/>
        </w:rPr>
      </w:pPr>
      <w:r w:rsidRPr="009F67C8">
        <w:rPr>
          <w:rFonts w:asciiTheme="minorHAnsi" w:hAnsiTheme="minorHAnsi" w:cstheme="minorHAnsi"/>
          <w:color w:val="000000"/>
          <w:szCs w:val="24"/>
        </w:rPr>
        <w:t>kar p</w:t>
      </w:r>
      <w:r w:rsidR="00470E87">
        <w:rPr>
          <w:rFonts w:asciiTheme="minorHAnsi" w:hAnsiTheme="minorHAnsi" w:cstheme="minorHAnsi"/>
          <w:color w:val="000000"/>
          <w:szCs w:val="24"/>
        </w:rPr>
        <w:t>omeni</w:t>
      </w:r>
      <w:r w:rsidRPr="009F67C8">
        <w:rPr>
          <w:rFonts w:asciiTheme="minorHAnsi" w:hAnsiTheme="minorHAnsi" w:cstheme="minorHAnsi"/>
          <w:color w:val="000000"/>
          <w:szCs w:val="24"/>
        </w:rPr>
        <w:t xml:space="preserve"> sprejeti proračun Državnega odvetništva RS v višini </w:t>
      </w:r>
      <w:r w:rsidR="00470E87">
        <w:rPr>
          <w:rFonts w:asciiTheme="minorHAnsi" w:hAnsiTheme="minorHAnsi" w:cstheme="minorHAnsi"/>
          <w:color w:val="000000"/>
          <w:szCs w:val="24"/>
        </w:rPr>
        <w:t xml:space="preserve">skupno </w:t>
      </w:r>
      <w:r w:rsidRPr="009F67C8">
        <w:rPr>
          <w:rFonts w:asciiTheme="minorHAnsi" w:hAnsiTheme="minorHAnsi" w:cstheme="minorHAnsi"/>
          <w:color w:val="000000"/>
          <w:szCs w:val="24"/>
        </w:rPr>
        <w:t>16.823.142</w:t>
      </w:r>
      <w:r w:rsidR="00470E87">
        <w:rPr>
          <w:rFonts w:asciiTheme="minorHAnsi" w:hAnsiTheme="minorHAnsi" w:cstheme="minorHAnsi"/>
          <w:color w:val="000000"/>
          <w:szCs w:val="24"/>
        </w:rPr>
        <w:t xml:space="preserve"> </w:t>
      </w:r>
      <w:r w:rsidR="00465541">
        <w:rPr>
          <w:rFonts w:asciiTheme="minorHAnsi" w:hAnsiTheme="minorHAnsi" w:cstheme="minorHAnsi"/>
          <w:color w:val="000000"/>
          <w:szCs w:val="24"/>
        </w:rPr>
        <w:t>evrov.</w:t>
      </w:r>
      <w:r w:rsidRPr="009F67C8">
        <w:rPr>
          <w:rFonts w:asciiTheme="minorHAnsi" w:hAnsiTheme="minorHAnsi" w:cstheme="minorHAnsi"/>
          <w:color w:val="000000"/>
          <w:szCs w:val="24"/>
        </w:rPr>
        <w:t xml:space="preserve"> </w:t>
      </w:r>
    </w:p>
    <w:p w14:paraId="7D35B812" w14:textId="77777777" w:rsidR="00F972D9" w:rsidRPr="009F67C8" w:rsidRDefault="00F972D9" w:rsidP="00F972D9">
      <w:pPr>
        <w:spacing w:after="0" w:line="240" w:lineRule="auto"/>
        <w:jc w:val="both"/>
        <w:rPr>
          <w:rFonts w:asciiTheme="minorHAnsi" w:hAnsiTheme="minorHAnsi" w:cstheme="minorHAnsi"/>
          <w:color w:val="000000"/>
          <w:szCs w:val="24"/>
        </w:rPr>
      </w:pPr>
    </w:p>
    <w:p w14:paraId="10E391A3" w14:textId="1F634035" w:rsidR="00F972D9" w:rsidRPr="009F67C8" w:rsidRDefault="00F972D9" w:rsidP="00F972D9">
      <w:pPr>
        <w:spacing w:after="0" w:line="240" w:lineRule="auto"/>
        <w:jc w:val="both"/>
        <w:rPr>
          <w:rFonts w:asciiTheme="minorHAnsi" w:hAnsiTheme="minorHAnsi" w:cstheme="minorHAnsi"/>
          <w:bCs/>
          <w:szCs w:val="24"/>
        </w:rPr>
      </w:pPr>
      <w:r w:rsidRPr="009F67C8">
        <w:rPr>
          <w:rFonts w:asciiTheme="minorHAnsi" w:hAnsiTheme="minorHAnsi" w:cstheme="minorHAnsi"/>
          <w:color w:val="000000"/>
          <w:szCs w:val="24"/>
        </w:rPr>
        <w:t xml:space="preserve">Načrtovana sredstva v okviru podprograma »090401 </w:t>
      </w:r>
      <w:r w:rsidRPr="009F67C8">
        <w:rPr>
          <w:rFonts w:asciiTheme="minorHAnsi" w:hAnsiTheme="minorHAnsi" w:cstheme="minorHAnsi"/>
          <w:bCs/>
          <w:szCs w:val="24"/>
        </w:rPr>
        <w:t>– Zastopanje Republike Slovenije in vodenje predhodnih postopkov«</w:t>
      </w:r>
      <w:r w:rsidRPr="009F67C8">
        <w:rPr>
          <w:rFonts w:asciiTheme="minorHAnsi" w:hAnsiTheme="minorHAnsi" w:cstheme="minorHAnsi"/>
          <w:color w:val="000000"/>
          <w:szCs w:val="24"/>
        </w:rPr>
        <w:t xml:space="preserve"> so bila v veliki meri (78,36 odstotka) namenjena </w:t>
      </w:r>
      <w:r w:rsidR="00470E87">
        <w:rPr>
          <w:rFonts w:asciiTheme="minorHAnsi" w:hAnsiTheme="minorHAnsi" w:cstheme="minorHAnsi"/>
          <w:color w:val="000000"/>
          <w:szCs w:val="24"/>
        </w:rPr>
        <w:t xml:space="preserve">za </w:t>
      </w:r>
      <w:r w:rsidRPr="009F67C8">
        <w:rPr>
          <w:rFonts w:asciiTheme="minorHAnsi" w:hAnsiTheme="minorHAnsi" w:cstheme="minorHAnsi"/>
          <w:color w:val="000000"/>
          <w:szCs w:val="24"/>
        </w:rPr>
        <w:lastRenderedPageBreak/>
        <w:t>zagotavljanj</w:t>
      </w:r>
      <w:r w:rsidR="00470E87">
        <w:rPr>
          <w:rFonts w:asciiTheme="minorHAnsi" w:hAnsiTheme="minorHAnsi" w:cstheme="minorHAnsi"/>
          <w:color w:val="000000"/>
          <w:szCs w:val="24"/>
        </w:rPr>
        <w:t>e</w:t>
      </w:r>
      <w:r w:rsidRPr="009F67C8">
        <w:rPr>
          <w:rFonts w:asciiTheme="minorHAnsi" w:hAnsiTheme="minorHAnsi" w:cstheme="minorHAnsi"/>
          <w:color w:val="000000"/>
          <w:szCs w:val="24"/>
        </w:rPr>
        <w:t xml:space="preserve"> izvajanja zakonsko določenih obveznosti, predvsem obveznosti iz naslova plač zaposlenim, v manjši meri za materialno poslovanje in obratovalne stroške organa (19,27</w:t>
      </w:r>
      <w:r w:rsidR="00470E87">
        <w:rPr>
          <w:rFonts w:asciiTheme="minorHAnsi" w:hAnsiTheme="minorHAnsi" w:cstheme="minorHAnsi"/>
          <w:color w:val="000000"/>
          <w:szCs w:val="24"/>
        </w:rPr>
        <w:t> </w:t>
      </w:r>
      <w:r w:rsidRPr="009F67C8">
        <w:rPr>
          <w:rFonts w:asciiTheme="minorHAnsi" w:hAnsiTheme="minorHAnsi" w:cstheme="minorHAnsi"/>
          <w:color w:val="000000"/>
          <w:szCs w:val="24"/>
        </w:rPr>
        <w:t>odstotka) ter za nakup in vzdrževanje potrebne infrastrukture Državnega odvetništva RS (2,37 odstotka).</w:t>
      </w:r>
    </w:p>
    <w:p w14:paraId="0556E0E0" w14:textId="77777777" w:rsidR="00F972D9" w:rsidRPr="009F67C8" w:rsidRDefault="00F972D9" w:rsidP="00F972D9">
      <w:pPr>
        <w:spacing w:after="0" w:line="240" w:lineRule="auto"/>
        <w:jc w:val="both"/>
        <w:rPr>
          <w:rFonts w:asciiTheme="minorHAnsi" w:hAnsiTheme="minorHAnsi" w:cstheme="minorHAnsi"/>
          <w:color w:val="000000"/>
          <w:szCs w:val="24"/>
        </w:rPr>
      </w:pPr>
    </w:p>
    <w:p w14:paraId="70FDAFDD" w14:textId="3989D0D7" w:rsidR="00F972D9" w:rsidRPr="009F67C8" w:rsidRDefault="00F972D9" w:rsidP="00F972D9">
      <w:pPr>
        <w:spacing w:after="0" w:line="240" w:lineRule="auto"/>
        <w:jc w:val="both"/>
        <w:rPr>
          <w:rFonts w:asciiTheme="minorHAnsi" w:hAnsiTheme="minorHAnsi" w:cstheme="minorHAnsi"/>
          <w:color w:val="000000"/>
          <w:szCs w:val="24"/>
        </w:rPr>
      </w:pPr>
      <w:r w:rsidRPr="009F67C8">
        <w:rPr>
          <w:rFonts w:asciiTheme="minorHAnsi" w:hAnsiTheme="minorHAnsi" w:cstheme="minorHAnsi"/>
          <w:color w:val="000000"/>
          <w:szCs w:val="24"/>
        </w:rPr>
        <w:t xml:space="preserve">V okviru podprograma »090601 </w:t>
      </w:r>
      <w:r w:rsidRPr="009F67C8">
        <w:rPr>
          <w:rFonts w:asciiTheme="minorHAnsi" w:hAnsiTheme="minorHAnsi" w:cstheme="minorHAnsi"/>
          <w:bCs/>
          <w:szCs w:val="24"/>
        </w:rPr>
        <w:t xml:space="preserve">– Poprava krivic in odškodnine« </w:t>
      </w:r>
      <w:r w:rsidRPr="009F67C8">
        <w:rPr>
          <w:rFonts w:asciiTheme="minorHAnsi" w:hAnsiTheme="minorHAnsi" w:cstheme="minorHAnsi"/>
          <w:color w:val="000000"/>
          <w:szCs w:val="24"/>
        </w:rPr>
        <w:t xml:space="preserve">so bila načrtovana sredstva za izplačilo odškodnin na osmih proračunskih postavkah, ki so oblikovane na določeni zakonski podlagi. Največ sredstev za odškodnine (45,43 odstotka) je bilo načrtovanih na proračunski postavki </w:t>
      </w:r>
      <w:r w:rsidR="00470E87">
        <w:rPr>
          <w:rFonts w:asciiTheme="minorHAnsi" w:hAnsiTheme="minorHAnsi" w:cstheme="minorHAnsi"/>
          <w:color w:val="000000"/>
          <w:szCs w:val="24"/>
        </w:rPr>
        <w:t>»p</w:t>
      </w:r>
      <w:r w:rsidRPr="009F67C8">
        <w:rPr>
          <w:rFonts w:asciiTheme="minorHAnsi" w:hAnsiTheme="minorHAnsi" w:cstheme="minorHAnsi"/>
          <w:color w:val="000000"/>
          <w:szCs w:val="24"/>
        </w:rPr>
        <w:t>ovračilo škode »izbrisanim« na osnovi pripravljene sheme simulacije finančnih posledic oziroma predvidene letne realizacije za obdobje 2019 do 2025</w:t>
      </w:r>
      <w:r w:rsidR="00470E87">
        <w:rPr>
          <w:rFonts w:asciiTheme="minorHAnsi" w:hAnsiTheme="minorHAnsi" w:cstheme="minorHAnsi"/>
          <w:color w:val="000000"/>
          <w:szCs w:val="24"/>
        </w:rPr>
        <w:t>«</w:t>
      </w:r>
      <w:r w:rsidRPr="009F67C8">
        <w:rPr>
          <w:rFonts w:asciiTheme="minorHAnsi" w:hAnsiTheme="minorHAnsi" w:cstheme="minorHAnsi"/>
          <w:color w:val="000000"/>
          <w:szCs w:val="24"/>
        </w:rPr>
        <w:t xml:space="preserve">. Na </w:t>
      </w:r>
      <w:r w:rsidR="00470E87">
        <w:rPr>
          <w:rFonts w:asciiTheme="minorHAnsi" w:hAnsiTheme="minorHAnsi" w:cstheme="minorHAnsi"/>
          <w:color w:val="000000"/>
          <w:szCs w:val="24"/>
        </w:rPr>
        <w:t>pre</w:t>
      </w:r>
      <w:r w:rsidRPr="009F67C8">
        <w:rPr>
          <w:rFonts w:asciiTheme="minorHAnsi" w:hAnsiTheme="minorHAnsi" w:cstheme="minorHAnsi"/>
          <w:color w:val="000000"/>
          <w:szCs w:val="24"/>
        </w:rPr>
        <w:t xml:space="preserve">ostalih odškodninskih postavkah je Državno odvetništvo RS načrtovalo porabo v skladu z dinamiko porabe prejšnjih let. </w:t>
      </w:r>
    </w:p>
    <w:p w14:paraId="4F509DDB" w14:textId="77777777" w:rsidR="00F972D9" w:rsidRPr="009F67C8" w:rsidRDefault="00F972D9" w:rsidP="00F972D9">
      <w:pPr>
        <w:spacing w:after="0" w:line="240" w:lineRule="auto"/>
        <w:jc w:val="both"/>
        <w:rPr>
          <w:rFonts w:asciiTheme="minorHAnsi" w:hAnsiTheme="minorHAnsi" w:cstheme="minorHAnsi"/>
          <w:color w:val="000000"/>
          <w:szCs w:val="24"/>
        </w:rPr>
      </w:pPr>
    </w:p>
    <w:p w14:paraId="62C4BC0A" w14:textId="77777777" w:rsidR="00F972D9" w:rsidRPr="009F67C8" w:rsidRDefault="00F972D9" w:rsidP="00F972D9">
      <w:pPr>
        <w:spacing w:after="0" w:line="240" w:lineRule="auto"/>
        <w:jc w:val="both"/>
        <w:rPr>
          <w:rFonts w:asciiTheme="minorHAnsi" w:hAnsiTheme="minorHAnsi" w:cstheme="minorHAnsi"/>
          <w:color w:val="000000"/>
          <w:szCs w:val="24"/>
        </w:rPr>
      </w:pPr>
      <w:r w:rsidRPr="009F67C8">
        <w:rPr>
          <w:rFonts w:asciiTheme="minorHAnsi" w:hAnsiTheme="minorHAnsi" w:cstheme="minorHAnsi"/>
          <w:color w:val="000000"/>
          <w:szCs w:val="24"/>
        </w:rPr>
        <w:t xml:space="preserve">Državno odvetništvo RS je pretežni del sredstev porabilo v skladu s sprejetimi načrti, malo večji odkloni so bili na področju porabe sredstev za odškodnine, kjer natančno načrtovanje porabe sploh ni mogoče. </w:t>
      </w:r>
    </w:p>
    <w:p w14:paraId="306EB189" w14:textId="77777777" w:rsidR="00F972D9" w:rsidRPr="009F67C8" w:rsidRDefault="00F972D9" w:rsidP="00F972D9">
      <w:pPr>
        <w:spacing w:after="0" w:line="240" w:lineRule="auto"/>
        <w:jc w:val="both"/>
        <w:rPr>
          <w:rFonts w:asciiTheme="minorHAnsi" w:hAnsiTheme="minorHAnsi" w:cstheme="minorHAnsi"/>
          <w:color w:val="000000"/>
          <w:szCs w:val="24"/>
        </w:rPr>
      </w:pPr>
    </w:p>
    <w:p w14:paraId="219DAFCF" w14:textId="47B7E8A1" w:rsidR="00F972D9" w:rsidRPr="009F67C8" w:rsidRDefault="00F972D9" w:rsidP="00F972D9">
      <w:pPr>
        <w:spacing w:after="0" w:line="240" w:lineRule="auto"/>
        <w:jc w:val="both"/>
        <w:rPr>
          <w:rFonts w:asciiTheme="minorHAnsi" w:hAnsiTheme="minorHAnsi" w:cstheme="minorHAnsi"/>
          <w:color w:val="000000"/>
          <w:szCs w:val="24"/>
        </w:rPr>
      </w:pPr>
      <w:r w:rsidRPr="009F67C8">
        <w:rPr>
          <w:rFonts w:asciiTheme="minorHAnsi" w:hAnsiTheme="minorHAnsi" w:cstheme="minorHAnsi"/>
          <w:color w:val="000000"/>
          <w:szCs w:val="24"/>
        </w:rPr>
        <w:t>Celotni odhodki Državnega odvetništva RS so v letu 2023 znašali 11.780.645</w:t>
      </w:r>
      <w:r w:rsidR="00470E87">
        <w:rPr>
          <w:rFonts w:asciiTheme="minorHAnsi" w:hAnsiTheme="minorHAnsi" w:cstheme="minorHAnsi"/>
          <w:color w:val="000000"/>
          <w:szCs w:val="24"/>
        </w:rPr>
        <w:t xml:space="preserve"> </w:t>
      </w:r>
      <w:r w:rsidR="00465541">
        <w:rPr>
          <w:rFonts w:asciiTheme="minorHAnsi" w:hAnsiTheme="minorHAnsi" w:cstheme="minorHAnsi"/>
          <w:color w:val="000000"/>
          <w:szCs w:val="24"/>
        </w:rPr>
        <w:t>evrov.</w:t>
      </w:r>
    </w:p>
    <w:p w14:paraId="396E6646" w14:textId="77777777" w:rsidR="00F972D9" w:rsidRPr="009F67C8" w:rsidRDefault="00F972D9" w:rsidP="00F972D9">
      <w:pPr>
        <w:spacing w:after="0" w:line="240" w:lineRule="auto"/>
        <w:jc w:val="both"/>
        <w:rPr>
          <w:rFonts w:asciiTheme="minorHAnsi" w:hAnsiTheme="minorHAnsi" w:cstheme="minorHAnsi"/>
          <w:color w:val="000000"/>
          <w:szCs w:val="24"/>
        </w:rPr>
      </w:pPr>
    </w:p>
    <w:p w14:paraId="5B566F9C" w14:textId="77777777" w:rsidR="00F972D9" w:rsidRPr="009F67C8" w:rsidRDefault="00F972D9" w:rsidP="00F972D9">
      <w:pPr>
        <w:spacing w:after="0" w:line="240" w:lineRule="auto"/>
        <w:jc w:val="both"/>
        <w:rPr>
          <w:rFonts w:asciiTheme="minorHAnsi" w:hAnsiTheme="minorHAnsi" w:cstheme="minorHAnsi"/>
          <w:bCs/>
          <w:szCs w:val="24"/>
        </w:rPr>
      </w:pPr>
      <w:r w:rsidRPr="009F67C8">
        <w:rPr>
          <w:rFonts w:asciiTheme="minorHAnsi" w:hAnsiTheme="minorHAnsi" w:cstheme="minorHAnsi"/>
          <w:bCs/>
          <w:szCs w:val="24"/>
        </w:rPr>
        <w:t>Realizacija v okviru podprograma »090401 – Zastopanje Republike Slovenije in vodenje predhodnih postopkov« je bila naslednja:</w:t>
      </w:r>
    </w:p>
    <w:p w14:paraId="1E0487E5" w14:textId="77777777" w:rsidR="00F972D9" w:rsidRPr="009F67C8" w:rsidRDefault="00F972D9" w:rsidP="00F972D9">
      <w:pPr>
        <w:spacing w:after="0" w:line="240" w:lineRule="auto"/>
        <w:jc w:val="both"/>
        <w:rPr>
          <w:rFonts w:asciiTheme="minorHAnsi" w:hAnsiTheme="minorHAnsi" w:cstheme="minorHAnsi"/>
          <w:b/>
          <w:szCs w:val="24"/>
        </w:rPr>
      </w:pPr>
    </w:p>
    <w:p w14:paraId="2EDE15F6" w14:textId="1F9514B9" w:rsidR="00F972D9" w:rsidRPr="009F67C8" w:rsidRDefault="00470E87" w:rsidP="00A12B9E">
      <w:pPr>
        <w:pStyle w:val="Odstavekseznama"/>
        <w:numPr>
          <w:ilvl w:val="0"/>
          <w:numId w:val="53"/>
        </w:numPr>
        <w:spacing w:after="0" w:line="240" w:lineRule="auto"/>
        <w:jc w:val="both"/>
        <w:rPr>
          <w:rFonts w:asciiTheme="minorHAnsi" w:hAnsiTheme="minorHAnsi" w:cstheme="minorHAnsi"/>
          <w:color w:val="000000"/>
          <w:szCs w:val="24"/>
        </w:rPr>
      </w:pPr>
      <w:r>
        <w:rPr>
          <w:rFonts w:asciiTheme="minorHAnsi" w:hAnsiTheme="minorHAnsi" w:cstheme="minorHAnsi"/>
          <w:color w:val="000000"/>
          <w:szCs w:val="24"/>
        </w:rPr>
        <w:t>p</w:t>
      </w:r>
      <w:r w:rsidR="00F972D9" w:rsidRPr="009F67C8">
        <w:rPr>
          <w:rFonts w:asciiTheme="minorHAnsi" w:hAnsiTheme="minorHAnsi" w:cstheme="minorHAnsi"/>
          <w:color w:val="000000"/>
          <w:szCs w:val="24"/>
        </w:rPr>
        <w:t>lače, dodatki in drugi prejemki ter prispevki za zaposlene v višini 8.590.743</w:t>
      </w:r>
      <w:r w:rsidR="00465541">
        <w:rPr>
          <w:rFonts w:asciiTheme="minorHAnsi" w:hAnsiTheme="minorHAnsi" w:cstheme="minorHAnsi"/>
          <w:color w:val="000000"/>
          <w:szCs w:val="24"/>
        </w:rPr>
        <w:t xml:space="preserve"> evrov;</w:t>
      </w:r>
    </w:p>
    <w:p w14:paraId="18FD59EF" w14:textId="4471EFEC" w:rsidR="00F972D9" w:rsidRPr="009F67C8" w:rsidRDefault="00470E87" w:rsidP="00A12B9E">
      <w:pPr>
        <w:pStyle w:val="Odstavekseznama"/>
        <w:numPr>
          <w:ilvl w:val="0"/>
          <w:numId w:val="53"/>
        </w:numPr>
        <w:spacing w:after="0" w:line="240" w:lineRule="auto"/>
        <w:jc w:val="both"/>
        <w:rPr>
          <w:rFonts w:asciiTheme="minorHAnsi" w:hAnsiTheme="minorHAnsi" w:cstheme="minorHAnsi"/>
          <w:color w:val="000000"/>
          <w:szCs w:val="24"/>
        </w:rPr>
      </w:pPr>
      <w:r>
        <w:rPr>
          <w:rFonts w:asciiTheme="minorHAnsi" w:hAnsiTheme="minorHAnsi" w:cstheme="minorHAnsi"/>
          <w:color w:val="000000"/>
          <w:szCs w:val="24"/>
        </w:rPr>
        <w:t>m</w:t>
      </w:r>
      <w:r w:rsidR="00F972D9" w:rsidRPr="009F67C8">
        <w:rPr>
          <w:rFonts w:asciiTheme="minorHAnsi" w:hAnsiTheme="minorHAnsi" w:cstheme="minorHAnsi"/>
          <w:color w:val="000000"/>
          <w:szCs w:val="24"/>
        </w:rPr>
        <w:t xml:space="preserve">aterialni stroški v višini 2.093.518 </w:t>
      </w:r>
      <w:r w:rsidR="00465541">
        <w:rPr>
          <w:rFonts w:asciiTheme="minorHAnsi" w:hAnsiTheme="minorHAnsi" w:cstheme="minorHAnsi"/>
          <w:color w:val="000000"/>
          <w:szCs w:val="24"/>
        </w:rPr>
        <w:t>evrov;</w:t>
      </w:r>
    </w:p>
    <w:p w14:paraId="4A6FD7F3" w14:textId="4FBB5AF2" w:rsidR="00F972D9" w:rsidRPr="009F67C8" w:rsidRDefault="00470E87" w:rsidP="00A12B9E">
      <w:pPr>
        <w:pStyle w:val="Odstavekseznama"/>
        <w:numPr>
          <w:ilvl w:val="0"/>
          <w:numId w:val="53"/>
        </w:numPr>
        <w:spacing w:after="0" w:line="240" w:lineRule="auto"/>
        <w:jc w:val="both"/>
        <w:rPr>
          <w:rFonts w:asciiTheme="minorHAnsi" w:hAnsiTheme="minorHAnsi" w:cstheme="minorHAnsi"/>
          <w:color w:val="000000"/>
          <w:szCs w:val="24"/>
        </w:rPr>
      </w:pPr>
      <w:r>
        <w:rPr>
          <w:rFonts w:asciiTheme="minorHAnsi" w:hAnsiTheme="minorHAnsi" w:cstheme="minorHAnsi"/>
          <w:color w:val="000000"/>
          <w:szCs w:val="24"/>
        </w:rPr>
        <w:t>i</w:t>
      </w:r>
      <w:r w:rsidR="00F972D9" w:rsidRPr="009F67C8">
        <w:rPr>
          <w:rFonts w:asciiTheme="minorHAnsi" w:hAnsiTheme="minorHAnsi" w:cstheme="minorHAnsi"/>
          <w:color w:val="000000"/>
          <w:szCs w:val="24"/>
        </w:rPr>
        <w:t>nvesticije in investicijsko vzdrževanje v višini 222.301</w:t>
      </w:r>
      <w:r>
        <w:rPr>
          <w:rFonts w:asciiTheme="minorHAnsi" w:hAnsiTheme="minorHAnsi" w:cstheme="minorHAnsi"/>
          <w:color w:val="000000"/>
          <w:szCs w:val="24"/>
        </w:rPr>
        <w:t xml:space="preserve"> </w:t>
      </w:r>
      <w:r w:rsidR="00465541">
        <w:rPr>
          <w:rFonts w:asciiTheme="minorHAnsi" w:hAnsiTheme="minorHAnsi" w:cstheme="minorHAnsi"/>
          <w:color w:val="000000"/>
          <w:szCs w:val="24"/>
        </w:rPr>
        <w:t>evro.</w:t>
      </w:r>
    </w:p>
    <w:p w14:paraId="3FBC72F9" w14:textId="77777777" w:rsidR="00F972D9" w:rsidRPr="009F67C8" w:rsidRDefault="00F972D9" w:rsidP="00F972D9">
      <w:pPr>
        <w:pStyle w:val="Odstavekseznama"/>
        <w:spacing w:after="0" w:line="240" w:lineRule="auto"/>
        <w:jc w:val="both"/>
        <w:rPr>
          <w:rFonts w:asciiTheme="minorHAnsi" w:hAnsiTheme="minorHAnsi" w:cstheme="minorHAnsi"/>
          <w:color w:val="000000"/>
          <w:szCs w:val="24"/>
        </w:rPr>
      </w:pPr>
    </w:p>
    <w:p w14:paraId="3B93914D" w14:textId="619CCB2E" w:rsidR="00F972D9" w:rsidRPr="009F67C8" w:rsidRDefault="00F972D9" w:rsidP="00F972D9">
      <w:pPr>
        <w:pStyle w:val="Odstavekseznama"/>
        <w:spacing w:after="0" w:line="240" w:lineRule="auto"/>
        <w:jc w:val="both"/>
        <w:rPr>
          <w:rFonts w:asciiTheme="minorHAnsi" w:hAnsiTheme="minorHAnsi" w:cstheme="minorHAnsi"/>
          <w:color w:val="000000"/>
          <w:szCs w:val="24"/>
        </w:rPr>
      </w:pPr>
      <w:r w:rsidRPr="009F67C8">
        <w:rPr>
          <w:rFonts w:asciiTheme="minorHAnsi" w:hAnsiTheme="minorHAnsi" w:cstheme="minorHAnsi"/>
          <w:bCs/>
          <w:szCs w:val="24"/>
        </w:rPr>
        <w:t>Skupaj so odhodki podprograma znašali</w:t>
      </w:r>
      <w:r w:rsidRPr="009F67C8">
        <w:rPr>
          <w:rFonts w:asciiTheme="minorHAnsi" w:hAnsiTheme="minorHAnsi" w:cstheme="minorHAnsi"/>
          <w:b/>
          <w:szCs w:val="24"/>
        </w:rPr>
        <w:t xml:space="preserve"> </w:t>
      </w:r>
      <w:r w:rsidRPr="009F67C8">
        <w:rPr>
          <w:rFonts w:asciiTheme="minorHAnsi" w:hAnsiTheme="minorHAnsi" w:cstheme="minorHAnsi"/>
          <w:color w:val="000000"/>
          <w:szCs w:val="24"/>
        </w:rPr>
        <w:t>10.906.562</w:t>
      </w:r>
      <w:r w:rsidR="00470E87">
        <w:rPr>
          <w:rFonts w:asciiTheme="minorHAnsi" w:hAnsiTheme="minorHAnsi" w:cstheme="minorHAnsi"/>
          <w:color w:val="000000"/>
          <w:szCs w:val="24"/>
        </w:rPr>
        <w:t xml:space="preserve"> </w:t>
      </w:r>
      <w:r w:rsidR="00465541">
        <w:rPr>
          <w:rFonts w:asciiTheme="minorHAnsi" w:hAnsiTheme="minorHAnsi" w:cstheme="minorHAnsi"/>
          <w:color w:val="000000"/>
          <w:szCs w:val="24"/>
        </w:rPr>
        <w:t>evrov.</w:t>
      </w:r>
    </w:p>
    <w:p w14:paraId="76E38CEB" w14:textId="572B98AC" w:rsidR="00F972D9" w:rsidRPr="009F67C8" w:rsidRDefault="00F972D9" w:rsidP="00F972D9">
      <w:pPr>
        <w:spacing w:after="0" w:line="240" w:lineRule="auto"/>
        <w:jc w:val="both"/>
        <w:rPr>
          <w:rFonts w:asciiTheme="minorHAnsi" w:hAnsiTheme="minorHAnsi" w:cstheme="minorHAnsi"/>
          <w:bCs/>
          <w:szCs w:val="24"/>
        </w:rPr>
      </w:pPr>
      <w:r w:rsidRPr="009F67C8">
        <w:rPr>
          <w:rFonts w:asciiTheme="minorHAnsi" w:hAnsiTheme="minorHAnsi" w:cstheme="minorHAnsi"/>
          <w:bCs/>
          <w:szCs w:val="24"/>
        </w:rPr>
        <w:t xml:space="preserve">Realizacija v okviru podprograma »090601 </w:t>
      </w:r>
      <w:bookmarkStart w:id="67" w:name="_Hlk63694071"/>
      <w:r w:rsidRPr="009F67C8">
        <w:rPr>
          <w:rFonts w:asciiTheme="minorHAnsi" w:hAnsiTheme="minorHAnsi" w:cstheme="minorHAnsi"/>
          <w:bCs/>
          <w:szCs w:val="24"/>
        </w:rPr>
        <w:t xml:space="preserve">– Poprava krivic in odškodnine« </w:t>
      </w:r>
      <w:bookmarkEnd w:id="67"/>
      <w:r w:rsidRPr="009F67C8">
        <w:rPr>
          <w:rFonts w:asciiTheme="minorHAnsi" w:hAnsiTheme="minorHAnsi" w:cstheme="minorHAnsi"/>
          <w:bCs/>
          <w:szCs w:val="24"/>
        </w:rPr>
        <w:t xml:space="preserve">je bila po posameznih odškodninskih postavkah </w:t>
      </w:r>
      <w:r w:rsidR="00470E87">
        <w:rPr>
          <w:rFonts w:asciiTheme="minorHAnsi" w:hAnsiTheme="minorHAnsi" w:cstheme="minorHAnsi"/>
          <w:bCs/>
          <w:szCs w:val="24"/>
        </w:rPr>
        <w:t>naslednj</w:t>
      </w:r>
      <w:r w:rsidR="00470E87" w:rsidRPr="009F67C8">
        <w:rPr>
          <w:rFonts w:asciiTheme="minorHAnsi" w:hAnsiTheme="minorHAnsi" w:cstheme="minorHAnsi"/>
          <w:bCs/>
          <w:szCs w:val="24"/>
        </w:rPr>
        <w:t>a</w:t>
      </w:r>
      <w:r w:rsidRPr="009F67C8">
        <w:rPr>
          <w:rFonts w:asciiTheme="minorHAnsi" w:hAnsiTheme="minorHAnsi" w:cstheme="minorHAnsi"/>
          <w:bCs/>
          <w:szCs w:val="24"/>
        </w:rPr>
        <w:t>:</w:t>
      </w:r>
    </w:p>
    <w:p w14:paraId="12A1F8FA" w14:textId="77777777" w:rsidR="00F972D9" w:rsidRPr="009F67C8" w:rsidRDefault="00F972D9" w:rsidP="00F972D9">
      <w:pPr>
        <w:spacing w:after="0" w:line="240" w:lineRule="auto"/>
        <w:jc w:val="both"/>
        <w:rPr>
          <w:rFonts w:asciiTheme="minorHAnsi" w:hAnsiTheme="minorHAnsi" w:cstheme="minorHAnsi"/>
          <w:bCs/>
          <w:szCs w:val="24"/>
        </w:rPr>
      </w:pPr>
    </w:p>
    <w:p w14:paraId="6AD94DFC" w14:textId="3F6FF600" w:rsidR="00F972D9" w:rsidRPr="009F67C8" w:rsidRDefault="00470E87" w:rsidP="00A12B9E">
      <w:pPr>
        <w:pStyle w:val="Odstavekseznama"/>
        <w:numPr>
          <w:ilvl w:val="0"/>
          <w:numId w:val="53"/>
        </w:numPr>
        <w:spacing w:after="0" w:line="240" w:lineRule="auto"/>
        <w:jc w:val="both"/>
        <w:rPr>
          <w:rFonts w:asciiTheme="minorHAnsi" w:hAnsiTheme="minorHAnsi" w:cstheme="minorHAnsi"/>
          <w:color w:val="000000"/>
          <w:szCs w:val="24"/>
        </w:rPr>
      </w:pPr>
      <w:r>
        <w:rPr>
          <w:rFonts w:asciiTheme="minorHAnsi" w:hAnsiTheme="minorHAnsi" w:cstheme="minorHAnsi"/>
          <w:color w:val="000000"/>
          <w:szCs w:val="24"/>
        </w:rPr>
        <w:t>p</w:t>
      </w:r>
      <w:r w:rsidR="00F972D9" w:rsidRPr="009F67C8">
        <w:rPr>
          <w:rFonts w:asciiTheme="minorHAnsi" w:hAnsiTheme="minorHAnsi" w:cstheme="minorHAnsi"/>
          <w:color w:val="000000"/>
          <w:szCs w:val="24"/>
        </w:rPr>
        <w:t xml:space="preserve">ovračilo škode »izbrisanim« v višini 269.021 </w:t>
      </w:r>
      <w:r w:rsidR="00465541">
        <w:rPr>
          <w:rFonts w:asciiTheme="minorHAnsi" w:hAnsiTheme="minorHAnsi" w:cstheme="minorHAnsi"/>
          <w:color w:val="000000"/>
          <w:szCs w:val="24"/>
        </w:rPr>
        <w:t>evrov;</w:t>
      </w:r>
    </w:p>
    <w:p w14:paraId="2D919B1C" w14:textId="59EA1563" w:rsidR="00F972D9" w:rsidRPr="009F67C8" w:rsidRDefault="00470E87" w:rsidP="00A12B9E">
      <w:pPr>
        <w:pStyle w:val="Odstavekseznama"/>
        <w:numPr>
          <w:ilvl w:val="0"/>
          <w:numId w:val="53"/>
        </w:numPr>
        <w:spacing w:after="0" w:line="240" w:lineRule="auto"/>
        <w:jc w:val="both"/>
        <w:rPr>
          <w:rFonts w:asciiTheme="minorHAnsi" w:hAnsiTheme="minorHAnsi" w:cstheme="minorHAnsi"/>
          <w:color w:val="000000"/>
          <w:szCs w:val="24"/>
        </w:rPr>
      </w:pPr>
      <w:r>
        <w:rPr>
          <w:rFonts w:asciiTheme="minorHAnsi" w:hAnsiTheme="minorHAnsi" w:cstheme="minorHAnsi"/>
          <w:color w:val="000000"/>
          <w:szCs w:val="24"/>
        </w:rPr>
        <w:t>o</w:t>
      </w:r>
      <w:r w:rsidR="00F972D9" w:rsidRPr="009F67C8">
        <w:rPr>
          <w:rFonts w:asciiTheme="minorHAnsi" w:hAnsiTheme="minorHAnsi" w:cstheme="minorHAnsi"/>
          <w:color w:val="000000"/>
          <w:szCs w:val="24"/>
        </w:rPr>
        <w:t>dškodnine po sklenjenih poravnavah</w:t>
      </w:r>
      <w:r>
        <w:rPr>
          <w:rFonts w:asciiTheme="minorHAnsi" w:hAnsiTheme="minorHAnsi" w:cstheme="minorHAnsi"/>
          <w:color w:val="000000"/>
          <w:szCs w:val="24"/>
        </w:rPr>
        <w:t xml:space="preserve"> </w:t>
      </w:r>
      <w:r w:rsidR="00F972D9" w:rsidRPr="009F67C8">
        <w:rPr>
          <w:rFonts w:asciiTheme="minorHAnsi" w:hAnsiTheme="minorHAnsi" w:cstheme="minorHAnsi"/>
          <w:color w:val="000000"/>
          <w:szCs w:val="24"/>
        </w:rPr>
        <w:t>–</w:t>
      </w:r>
      <w:r>
        <w:rPr>
          <w:rFonts w:asciiTheme="minorHAnsi" w:hAnsiTheme="minorHAnsi" w:cstheme="minorHAnsi"/>
          <w:color w:val="000000"/>
          <w:szCs w:val="24"/>
        </w:rPr>
        <w:t xml:space="preserve"> </w:t>
      </w:r>
      <w:r w:rsidR="00F972D9" w:rsidRPr="009F67C8">
        <w:rPr>
          <w:rFonts w:asciiTheme="minorHAnsi" w:hAnsiTheme="minorHAnsi" w:cstheme="minorHAnsi"/>
          <w:color w:val="000000"/>
          <w:szCs w:val="24"/>
        </w:rPr>
        <w:t xml:space="preserve">ESČP v višini 7.300 </w:t>
      </w:r>
      <w:r>
        <w:rPr>
          <w:rFonts w:asciiTheme="minorHAnsi" w:hAnsiTheme="minorHAnsi" w:cstheme="minorHAnsi"/>
          <w:color w:val="000000"/>
          <w:szCs w:val="24"/>
        </w:rPr>
        <w:t>evrov</w:t>
      </w:r>
      <w:r w:rsidR="00F972D9" w:rsidRPr="009F67C8">
        <w:rPr>
          <w:rFonts w:asciiTheme="minorHAnsi" w:hAnsiTheme="minorHAnsi" w:cstheme="minorHAnsi"/>
          <w:color w:val="000000"/>
          <w:szCs w:val="24"/>
        </w:rPr>
        <w:t>;</w:t>
      </w:r>
    </w:p>
    <w:p w14:paraId="45F83DA4" w14:textId="26AD92EE" w:rsidR="00F972D9" w:rsidRPr="009F67C8" w:rsidRDefault="00470E87" w:rsidP="00A12B9E">
      <w:pPr>
        <w:pStyle w:val="Odstavekseznama"/>
        <w:numPr>
          <w:ilvl w:val="0"/>
          <w:numId w:val="53"/>
        </w:numPr>
        <w:spacing w:after="0" w:line="240" w:lineRule="auto"/>
        <w:jc w:val="both"/>
        <w:rPr>
          <w:rFonts w:asciiTheme="minorHAnsi" w:hAnsiTheme="minorHAnsi" w:cstheme="minorHAnsi"/>
          <w:color w:val="000000"/>
          <w:szCs w:val="24"/>
        </w:rPr>
      </w:pPr>
      <w:r>
        <w:rPr>
          <w:rFonts w:asciiTheme="minorHAnsi" w:hAnsiTheme="minorHAnsi" w:cstheme="minorHAnsi"/>
          <w:color w:val="000000"/>
          <w:szCs w:val="24"/>
        </w:rPr>
        <w:t>o</w:t>
      </w:r>
      <w:r w:rsidR="00F972D9" w:rsidRPr="009F67C8">
        <w:rPr>
          <w:rFonts w:asciiTheme="minorHAnsi" w:hAnsiTheme="minorHAnsi" w:cstheme="minorHAnsi"/>
          <w:color w:val="000000"/>
          <w:szCs w:val="24"/>
        </w:rPr>
        <w:t>dškodnine na podlagi sodbe</w:t>
      </w:r>
      <w:r>
        <w:rPr>
          <w:rFonts w:asciiTheme="minorHAnsi" w:hAnsiTheme="minorHAnsi" w:cstheme="minorHAnsi"/>
          <w:color w:val="000000"/>
          <w:szCs w:val="24"/>
        </w:rPr>
        <w:t xml:space="preserve"> </w:t>
      </w:r>
      <w:r w:rsidR="00F972D9" w:rsidRPr="009F67C8">
        <w:rPr>
          <w:rFonts w:asciiTheme="minorHAnsi" w:hAnsiTheme="minorHAnsi" w:cstheme="minorHAnsi"/>
          <w:color w:val="000000"/>
          <w:szCs w:val="24"/>
        </w:rPr>
        <w:t>–</w:t>
      </w:r>
      <w:r>
        <w:rPr>
          <w:rFonts w:asciiTheme="minorHAnsi" w:hAnsiTheme="minorHAnsi" w:cstheme="minorHAnsi"/>
          <w:color w:val="000000"/>
          <w:szCs w:val="24"/>
        </w:rPr>
        <w:t xml:space="preserve"> </w:t>
      </w:r>
      <w:r w:rsidR="00F972D9" w:rsidRPr="009F67C8">
        <w:rPr>
          <w:rFonts w:asciiTheme="minorHAnsi" w:hAnsiTheme="minorHAnsi" w:cstheme="minorHAnsi"/>
          <w:color w:val="000000"/>
          <w:szCs w:val="24"/>
        </w:rPr>
        <w:t xml:space="preserve">ESČP v višini 46.365 </w:t>
      </w:r>
      <w:r w:rsidR="00465541">
        <w:rPr>
          <w:rFonts w:asciiTheme="minorHAnsi" w:hAnsiTheme="minorHAnsi" w:cstheme="minorHAnsi"/>
          <w:color w:val="000000"/>
          <w:szCs w:val="24"/>
        </w:rPr>
        <w:t>evrov;</w:t>
      </w:r>
    </w:p>
    <w:p w14:paraId="5F618675" w14:textId="1EB5A4EB" w:rsidR="00F972D9" w:rsidRPr="009F67C8" w:rsidRDefault="00470E87" w:rsidP="00A12B9E">
      <w:pPr>
        <w:pStyle w:val="Odstavekseznama"/>
        <w:numPr>
          <w:ilvl w:val="0"/>
          <w:numId w:val="53"/>
        </w:numPr>
        <w:spacing w:after="0" w:line="240" w:lineRule="auto"/>
        <w:jc w:val="both"/>
        <w:rPr>
          <w:rFonts w:asciiTheme="minorHAnsi" w:hAnsiTheme="minorHAnsi" w:cstheme="minorHAnsi"/>
          <w:color w:val="000000"/>
          <w:szCs w:val="24"/>
        </w:rPr>
      </w:pPr>
      <w:r>
        <w:rPr>
          <w:rFonts w:asciiTheme="minorHAnsi" w:hAnsiTheme="minorHAnsi" w:cstheme="minorHAnsi"/>
          <w:color w:val="000000"/>
          <w:szCs w:val="24"/>
        </w:rPr>
        <w:t>o</w:t>
      </w:r>
      <w:r w:rsidR="00F972D9" w:rsidRPr="009F67C8">
        <w:rPr>
          <w:rFonts w:asciiTheme="minorHAnsi" w:hAnsiTheme="minorHAnsi" w:cstheme="minorHAnsi"/>
          <w:color w:val="000000"/>
          <w:szCs w:val="24"/>
        </w:rPr>
        <w:t xml:space="preserve">dškodnine zaradi sojenja v nerazumnem roku v višini 126.690 </w:t>
      </w:r>
      <w:r w:rsidR="00465541">
        <w:rPr>
          <w:rFonts w:asciiTheme="minorHAnsi" w:hAnsiTheme="minorHAnsi" w:cstheme="minorHAnsi"/>
          <w:color w:val="000000"/>
          <w:szCs w:val="24"/>
        </w:rPr>
        <w:t>evrov;</w:t>
      </w:r>
    </w:p>
    <w:p w14:paraId="3B701417" w14:textId="2AFD5CC4" w:rsidR="00F972D9" w:rsidRPr="009F67C8" w:rsidRDefault="00470E87" w:rsidP="00A12B9E">
      <w:pPr>
        <w:pStyle w:val="Odstavekseznama"/>
        <w:numPr>
          <w:ilvl w:val="0"/>
          <w:numId w:val="53"/>
        </w:numPr>
        <w:spacing w:after="0" w:line="240" w:lineRule="auto"/>
        <w:jc w:val="both"/>
        <w:rPr>
          <w:rFonts w:asciiTheme="minorHAnsi" w:hAnsiTheme="minorHAnsi" w:cstheme="minorHAnsi"/>
          <w:color w:val="000000"/>
          <w:szCs w:val="24"/>
        </w:rPr>
      </w:pPr>
      <w:r>
        <w:rPr>
          <w:rFonts w:asciiTheme="minorHAnsi" w:hAnsiTheme="minorHAnsi" w:cstheme="minorHAnsi"/>
          <w:color w:val="000000"/>
          <w:szCs w:val="24"/>
        </w:rPr>
        <w:t>o</w:t>
      </w:r>
      <w:r w:rsidR="00F972D9" w:rsidRPr="009F67C8">
        <w:rPr>
          <w:rFonts w:asciiTheme="minorHAnsi" w:hAnsiTheme="minorHAnsi" w:cstheme="minorHAnsi"/>
          <w:color w:val="000000"/>
          <w:szCs w:val="24"/>
        </w:rPr>
        <w:t xml:space="preserve">dškodnine žrtvam kaznivih dejanj v višini 104.556 </w:t>
      </w:r>
      <w:r w:rsidR="00465541">
        <w:rPr>
          <w:rFonts w:asciiTheme="minorHAnsi" w:hAnsiTheme="minorHAnsi" w:cstheme="minorHAnsi"/>
          <w:color w:val="000000"/>
          <w:szCs w:val="24"/>
        </w:rPr>
        <w:t>evrov;</w:t>
      </w:r>
    </w:p>
    <w:p w14:paraId="55BF8B2C" w14:textId="2B1F9D6F" w:rsidR="00F972D9" w:rsidRPr="009F67C8" w:rsidRDefault="00470E87" w:rsidP="00A12B9E">
      <w:pPr>
        <w:pStyle w:val="Odstavekseznama"/>
        <w:numPr>
          <w:ilvl w:val="0"/>
          <w:numId w:val="53"/>
        </w:numPr>
        <w:spacing w:after="0" w:line="240" w:lineRule="auto"/>
        <w:jc w:val="both"/>
        <w:rPr>
          <w:rFonts w:asciiTheme="minorHAnsi" w:hAnsiTheme="minorHAnsi" w:cstheme="minorHAnsi"/>
          <w:color w:val="000000"/>
          <w:szCs w:val="24"/>
        </w:rPr>
      </w:pPr>
      <w:r>
        <w:rPr>
          <w:rFonts w:asciiTheme="minorHAnsi" w:hAnsiTheme="minorHAnsi" w:cstheme="minorHAnsi"/>
          <w:color w:val="000000"/>
          <w:szCs w:val="24"/>
        </w:rPr>
        <w:t>s</w:t>
      </w:r>
      <w:r w:rsidR="00F972D9" w:rsidRPr="009F67C8">
        <w:rPr>
          <w:rFonts w:asciiTheme="minorHAnsi" w:hAnsiTheme="minorHAnsi" w:cstheme="minorHAnsi"/>
          <w:color w:val="000000"/>
          <w:szCs w:val="24"/>
        </w:rPr>
        <w:t xml:space="preserve">redstva za odškodnine neupravičeno obsojenim v višini 222.343 </w:t>
      </w:r>
      <w:r w:rsidR="00465541">
        <w:rPr>
          <w:rFonts w:asciiTheme="minorHAnsi" w:hAnsiTheme="minorHAnsi" w:cstheme="minorHAnsi"/>
          <w:color w:val="000000"/>
          <w:szCs w:val="24"/>
        </w:rPr>
        <w:t>evrov;</w:t>
      </w:r>
    </w:p>
    <w:p w14:paraId="304B0881" w14:textId="29DE3A17" w:rsidR="00F972D9" w:rsidRPr="009F67C8" w:rsidRDefault="00470E87" w:rsidP="00A12B9E">
      <w:pPr>
        <w:pStyle w:val="Odstavekseznama"/>
        <w:numPr>
          <w:ilvl w:val="0"/>
          <w:numId w:val="53"/>
        </w:numPr>
        <w:spacing w:after="0" w:line="240" w:lineRule="auto"/>
        <w:jc w:val="both"/>
        <w:rPr>
          <w:rFonts w:asciiTheme="minorHAnsi" w:hAnsiTheme="minorHAnsi" w:cstheme="minorHAnsi"/>
          <w:color w:val="000000"/>
          <w:szCs w:val="24"/>
        </w:rPr>
      </w:pPr>
      <w:r>
        <w:rPr>
          <w:rFonts w:asciiTheme="minorHAnsi" w:hAnsiTheme="minorHAnsi" w:cstheme="minorHAnsi"/>
          <w:color w:val="000000"/>
          <w:szCs w:val="24"/>
        </w:rPr>
        <w:t>o</w:t>
      </w:r>
      <w:r w:rsidR="00F972D9" w:rsidRPr="009F67C8">
        <w:rPr>
          <w:rFonts w:asciiTheme="minorHAnsi" w:hAnsiTheme="minorHAnsi" w:cstheme="minorHAnsi"/>
          <w:color w:val="000000"/>
          <w:szCs w:val="24"/>
        </w:rPr>
        <w:t xml:space="preserve">dškodnine iz naslova sodnih odločitev v višini 87.706 </w:t>
      </w:r>
      <w:r w:rsidR="00465541">
        <w:rPr>
          <w:rFonts w:asciiTheme="minorHAnsi" w:hAnsiTheme="minorHAnsi" w:cstheme="minorHAnsi"/>
          <w:color w:val="000000"/>
          <w:szCs w:val="24"/>
        </w:rPr>
        <w:t>evrov;</w:t>
      </w:r>
    </w:p>
    <w:p w14:paraId="4991F775" w14:textId="0C54325D" w:rsidR="00F972D9" w:rsidRPr="009F67C8" w:rsidRDefault="00470E87" w:rsidP="00A12B9E">
      <w:pPr>
        <w:pStyle w:val="Odstavekseznama"/>
        <w:numPr>
          <w:ilvl w:val="0"/>
          <w:numId w:val="53"/>
        </w:numPr>
        <w:spacing w:after="0" w:line="240" w:lineRule="auto"/>
        <w:jc w:val="both"/>
        <w:rPr>
          <w:rFonts w:asciiTheme="minorHAnsi" w:hAnsiTheme="minorHAnsi" w:cstheme="minorHAnsi"/>
          <w:color w:val="000000"/>
          <w:szCs w:val="24"/>
        </w:rPr>
      </w:pPr>
      <w:r>
        <w:rPr>
          <w:rFonts w:asciiTheme="minorHAnsi" w:hAnsiTheme="minorHAnsi" w:cstheme="minorHAnsi"/>
          <w:color w:val="000000"/>
          <w:szCs w:val="24"/>
        </w:rPr>
        <w:t>o</w:t>
      </w:r>
      <w:r w:rsidR="00F972D9" w:rsidRPr="009F67C8">
        <w:rPr>
          <w:rFonts w:asciiTheme="minorHAnsi" w:hAnsiTheme="minorHAnsi" w:cstheme="minorHAnsi"/>
          <w:color w:val="000000"/>
          <w:szCs w:val="24"/>
        </w:rPr>
        <w:t>dškodnine na podlagi ZOKIPOSR v višini 10.102</w:t>
      </w:r>
      <w:r>
        <w:rPr>
          <w:rFonts w:asciiTheme="minorHAnsi" w:hAnsiTheme="minorHAnsi" w:cstheme="minorHAnsi"/>
          <w:color w:val="000000"/>
          <w:szCs w:val="24"/>
        </w:rPr>
        <w:t xml:space="preserve"> </w:t>
      </w:r>
      <w:r w:rsidR="00465541">
        <w:rPr>
          <w:rFonts w:asciiTheme="minorHAnsi" w:hAnsiTheme="minorHAnsi" w:cstheme="minorHAnsi"/>
          <w:color w:val="000000"/>
          <w:szCs w:val="24"/>
        </w:rPr>
        <w:t>evr</w:t>
      </w:r>
      <w:r>
        <w:rPr>
          <w:rFonts w:asciiTheme="minorHAnsi" w:hAnsiTheme="minorHAnsi" w:cstheme="minorHAnsi"/>
          <w:color w:val="000000"/>
          <w:szCs w:val="24"/>
        </w:rPr>
        <w:t>a</w:t>
      </w:r>
      <w:r w:rsidR="00465541">
        <w:rPr>
          <w:rFonts w:asciiTheme="minorHAnsi" w:hAnsiTheme="minorHAnsi" w:cstheme="minorHAnsi"/>
          <w:color w:val="000000"/>
          <w:szCs w:val="24"/>
        </w:rPr>
        <w:t>.</w:t>
      </w:r>
    </w:p>
    <w:p w14:paraId="7FCF1EFD" w14:textId="77777777" w:rsidR="00F972D9" w:rsidRPr="009F67C8" w:rsidRDefault="00F972D9" w:rsidP="00F972D9">
      <w:pPr>
        <w:pStyle w:val="Odstavekseznama"/>
        <w:spacing w:after="0" w:line="240" w:lineRule="auto"/>
        <w:jc w:val="both"/>
        <w:rPr>
          <w:rFonts w:asciiTheme="minorHAnsi" w:hAnsiTheme="minorHAnsi" w:cstheme="minorHAnsi"/>
          <w:color w:val="000000"/>
          <w:szCs w:val="24"/>
        </w:rPr>
      </w:pPr>
    </w:p>
    <w:p w14:paraId="47E4C7CC" w14:textId="59D49AD4" w:rsidR="00F972D9" w:rsidRPr="009F67C8" w:rsidRDefault="00F972D9" w:rsidP="00F972D9">
      <w:pPr>
        <w:pStyle w:val="Odstavekseznama"/>
        <w:spacing w:after="0" w:line="240" w:lineRule="auto"/>
        <w:jc w:val="both"/>
        <w:rPr>
          <w:rFonts w:asciiTheme="minorHAnsi" w:hAnsiTheme="minorHAnsi" w:cstheme="minorHAnsi"/>
          <w:color w:val="000000"/>
          <w:szCs w:val="24"/>
        </w:rPr>
      </w:pPr>
      <w:r w:rsidRPr="009F67C8">
        <w:rPr>
          <w:rFonts w:asciiTheme="minorHAnsi" w:hAnsiTheme="minorHAnsi" w:cstheme="minorHAnsi"/>
          <w:color w:val="000000"/>
          <w:szCs w:val="24"/>
        </w:rPr>
        <w:t xml:space="preserve">Skupaj so izplačila na vseh odškodninskih postavkah znašala 874.083 </w:t>
      </w:r>
      <w:r w:rsidR="00465541">
        <w:rPr>
          <w:rFonts w:asciiTheme="minorHAnsi" w:hAnsiTheme="minorHAnsi" w:cstheme="minorHAnsi"/>
          <w:color w:val="000000"/>
          <w:szCs w:val="24"/>
        </w:rPr>
        <w:t>evrov</w:t>
      </w:r>
      <w:r w:rsidRPr="009F67C8">
        <w:rPr>
          <w:rFonts w:asciiTheme="minorHAnsi" w:hAnsiTheme="minorHAnsi" w:cstheme="minorHAnsi"/>
          <w:color w:val="000000"/>
          <w:szCs w:val="24"/>
        </w:rPr>
        <w:t xml:space="preserve"> (odškodnine v višini 837.091</w:t>
      </w:r>
      <w:r w:rsidR="00465541">
        <w:rPr>
          <w:rFonts w:asciiTheme="minorHAnsi" w:hAnsiTheme="minorHAnsi" w:cstheme="minorHAnsi"/>
          <w:color w:val="000000"/>
          <w:szCs w:val="24"/>
        </w:rPr>
        <w:t xml:space="preserve"> evrov,</w:t>
      </w:r>
      <w:r w:rsidRPr="009F67C8">
        <w:rPr>
          <w:rFonts w:asciiTheme="minorHAnsi" w:hAnsiTheme="minorHAnsi" w:cstheme="minorHAnsi"/>
          <w:color w:val="000000"/>
          <w:szCs w:val="24"/>
        </w:rPr>
        <w:t xml:space="preserve"> odvetniški stroški v višini 36.992 </w:t>
      </w:r>
      <w:r w:rsidR="00470E87">
        <w:rPr>
          <w:rFonts w:asciiTheme="minorHAnsi" w:hAnsiTheme="minorHAnsi" w:cstheme="minorHAnsi"/>
          <w:color w:val="000000"/>
          <w:szCs w:val="24"/>
        </w:rPr>
        <w:t>evrov</w:t>
      </w:r>
      <w:r w:rsidRPr="009F67C8">
        <w:rPr>
          <w:rFonts w:asciiTheme="minorHAnsi" w:hAnsiTheme="minorHAnsi" w:cstheme="minorHAnsi"/>
          <w:color w:val="000000"/>
          <w:szCs w:val="24"/>
        </w:rPr>
        <w:t>).</w:t>
      </w:r>
    </w:p>
    <w:p w14:paraId="2ED1A890" w14:textId="77777777" w:rsidR="00F972D9" w:rsidRPr="009F67C8" w:rsidRDefault="00F972D9" w:rsidP="00F972D9">
      <w:pPr>
        <w:pStyle w:val="Odstavekseznama"/>
        <w:spacing w:after="0" w:line="240" w:lineRule="auto"/>
        <w:jc w:val="both"/>
        <w:rPr>
          <w:rFonts w:asciiTheme="minorHAnsi" w:hAnsiTheme="minorHAnsi" w:cstheme="minorHAnsi"/>
          <w:color w:val="000000"/>
          <w:szCs w:val="24"/>
        </w:rPr>
      </w:pPr>
    </w:p>
    <w:p w14:paraId="3C3C72C8" w14:textId="7BD4357E" w:rsidR="00F972D9" w:rsidRPr="009F67C8" w:rsidRDefault="00F972D9" w:rsidP="00F972D9">
      <w:pPr>
        <w:autoSpaceDE w:val="0"/>
        <w:autoSpaceDN w:val="0"/>
        <w:adjustRightInd w:val="0"/>
        <w:spacing w:after="0" w:line="240" w:lineRule="auto"/>
        <w:jc w:val="both"/>
        <w:rPr>
          <w:rFonts w:asciiTheme="minorHAnsi" w:hAnsiTheme="minorHAnsi" w:cstheme="minorHAnsi"/>
          <w:szCs w:val="24"/>
        </w:rPr>
      </w:pPr>
      <w:r w:rsidRPr="009F67C8">
        <w:rPr>
          <w:rFonts w:asciiTheme="minorHAnsi" w:hAnsiTheme="minorHAnsi" w:cstheme="minorHAnsi"/>
          <w:szCs w:val="24"/>
        </w:rPr>
        <w:t>Skupni odhodki Državnega odvetništva RS, ki so bili v letu 2023 realizirani v višini 11.780.645</w:t>
      </w:r>
      <w:r w:rsidR="00470E87">
        <w:rPr>
          <w:rFonts w:asciiTheme="minorHAnsi" w:hAnsiTheme="minorHAnsi" w:cstheme="minorHAnsi"/>
          <w:szCs w:val="24"/>
        </w:rPr>
        <w:t> </w:t>
      </w:r>
      <w:r w:rsidR="00465541">
        <w:rPr>
          <w:rFonts w:asciiTheme="minorHAnsi" w:hAnsiTheme="minorHAnsi" w:cstheme="minorHAnsi"/>
          <w:szCs w:val="24"/>
        </w:rPr>
        <w:t>evrov,</w:t>
      </w:r>
      <w:r w:rsidRPr="009F67C8">
        <w:rPr>
          <w:rFonts w:asciiTheme="minorHAnsi" w:hAnsiTheme="minorHAnsi" w:cstheme="minorHAnsi"/>
          <w:szCs w:val="24"/>
        </w:rPr>
        <w:t xml:space="preserve"> </w:t>
      </w:r>
      <w:r w:rsidR="00470E87">
        <w:rPr>
          <w:rFonts w:asciiTheme="minorHAnsi" w:hAnsiTheme="minorHAnsi" w:cstheme="minorHAnsi"/>
          <w:szCs w:val="24"/>
        </w:rPr>
        <w:t>s</w:t>
      </w:r>
      <w:r w:rsidRPr="009F67C8">
        <w:rPr>
          <w:rFonts w:asciiTheme="minorHAnsi" w:hAnsiTheme="minorHAnsi" w:cstheme="minorHAnsi"/>
          <w:szCs w:val="24"/>
        </w:rPr>
        <w:t xml:space="preserve">estavljajo 70,03 odstotka sprejetega oziroma veljavnega finančnega načrta. </w:t>
      </w:r>
    </w:p>
    <w:p w14:paraId="760C2DA8" w14:textId="77777777" w:rsidR="00F972D9" w:rsidRPr="009F67C8" w:rsidRDefault="00F972D9" w:rsidP="00F972D9">
      <w:pPr>
        <w:autoSpaceDE w:val="0"/>
        <w:autoSpaceDN w:val="0"/>
        <w:adjustRightInd w:val="0"/>
        <w:spacing w:after="0" w:line="240" w:lineRule="auto"/>
        <w:jc w:val="both"/>
        <w:rPr>
          <w:rFonts w:asciiTheme="minorHAnsi" w:hAnsiTheme="minorHAnsi" w:cstheme="minorHAnsi"/>
          <w:szCs w:val="24"/>
        </w:rPr>
      </w:pPr>
    </w:p>
    <w:p w14:paraId="4C407F6A" w14:textId="1715187D" w:rsidR="00F972D9" w:rsidRPr="009F67C8" w:rsidRDefault="00F972D9" w:rsidP="00F972D9">
      <w:pPr>
        <w:autoSpaceDE w:val="0"/>
        <w:autoSpaceDN w:val="0"/>
        <w:adjustRightInd w:val="0"/>
        <w:spacing w:after="0" w:line="240" w:lineRule="auto"/>
        <w:jc w:val="both"/>
        <w:rPr>
          <w:rFonts w:asciiTheme="minorHAnsi" w:hAnsiTheme="minorHAnsi" w:cstheme="minorHAnsi"/>
          <w:color w:val="000000"/>
          <w:szCs w:val="24"/>
        </w:rPr>
      </w:pPr>
      <w:r w:rsidRPr="009F67C8">
        <w:rPr>
          <w:rFonts w:asciiTheme="minorHAnsi" w:hAnsiTheme="minorHAnsi" w:cstheme="minorHAnsi"/>
          <w:szCs w:val="24"/>
        </w:rPr>
        <w:lastRenderedPageBreak/>
        <w:t xml:space="preserve">V strukturi odhodkov je največji delež </w:t>
      </w:r>
      <w:r w:rsidRPr="009F67C8">
        <w:rPr>
          <w:rFonts w:asciiTheme="minorHAnsi" w:hAnsiTheme="minorHAnsi" w:cstheme="minorHAnsi"/>
          <w:color w:val="000000"/>
          <w:szCs w:val="24"/>
        </w:rPr>
        <w:t xml:space="preserve">pripadal zagotavljanju plač, dodatkov in drugih prejemkov ter prispevkov za zaposlene, </w:t>
      </w:r>
      <w:r w:rsidR="00394308">
        <w:rPr>
          <w:rFonts w:asciiTheme="minorHAnsi" w:hAnsiTheme="minorHAnsi" w:cstheme="minorHAnsi"/>
          <w:color w:val="000000"/>
          <w:szCs w:val="24"/>
        </w:rPr>
        <w:t>skupno</w:t>
      </w:r>
      <w:r w:rsidRPr="009F67C8">
        <w:rPr>
          <w:rFonts w:asciiTheme="minorHAnsi" w:hAnsiTheme="minorHAnsi" w:cstheme="minorHAnsi"/>
          <w:color w:val="000000"/>
          <w:szCs w:val="24"/>
        </w:rPr>
        <w:t xml:space="preserve"> 72,92 odstotka celotnih odhodkov.</w:t>
      </w:r>
    </w:p>
    <w:p w14:paraId="6164E93C" w14:textId="77777777" w:rsidR="00F972D9" w:rsidRPr="009F67C8" w:rsidRDefault="00F972D9" w:rsidP="00F972D9">
      <w:pPr>
        <w:spacing w:after="0" w:line="240" w:lineRule="auto"/>
        <w:jc w:val="both"/>
        <w:rPr>
          <w:rFonts w:asciiTheme="minorHAnsi" w:hAnsiTheme="minorHAnsi" w:cstheme="minorHAnsi"/>
          <w:color w:val="000000"/>
          <w:szCs w:val="24"/>
        </w:rPr>
      </w:pPr>
    </w:p>
    <w:p w14:paraId="775499EE" w14:textId="293EFB58" w:rsidR="00F972D9" w:rsidRPr="009F67C8" w:rsidRDefault="00F972D9" w:rsidP="00F972D9">
      <w:pPr>
        <w:spacing w:after="0" w:line="240" w:lineRule="auto"/>
        <w:jc w:val="both"/>
        <w:rPr>
          <w:rFonts w:asciiTheme="minorHAnsi" w:hAnsiTheme="minorHAnsi" w:cstheme="minorHAnsi"/>
          <w:color w:val="000000"/>
          <w:szCs w:val="24"/>
        </w:rPr>
      </w:pPr>
      <w:r w:rsidRPr="009F67C8">
        <w:rPr>
          <w:rFonts w:asciiTheme="minorHAnsi" w:hAnsiTheme="minorHAnsi" w:cstheme="minorHAnsi"/>
          <w:color w:val="000000"/>
          <w:szCs w:val="24"/>
        </w:rPr>
        <w:t xml:space="preserve">Materialni stroški </w:t>
      </w:r>
      <w:r w:rsidR="00394308">
        <w:rPr>
          <w:rFonts w:asciiTheme="minorHAnsi" w:hAnsiTheme="minorHAnsi" w:cstheme="minorHAnsi"/>
          <w:color w:val="000000"/>
          <w:szCs w:val="24"/>
        </w:rPr>
        <w:t>s</w:t>
      </w:r>
      <w:r w:rsidRPr="009F67C8">
        <w:rPr>
          <w:rFonts w:asciiTheme="minorHAnsi" w:hAnsiTheme="minorHAnsi" w:cstheme="minorHAnsi"/>
          <w:color w:val="000000"/>
          <w:szCs w:val="24"/>
        </w:rPr>
        <w:t>estavljajo 17,77</w:t>
      </w:r>
      <w:r w:rsidR="00394308">
        <w:rPr>
          <w:rFonts w:asciiTheme="minorHAnsi" w:hAnsiTheme="minorHAnsi" w:cstheme="minorHAnsi"/>
          <w:color w:val="000000"/>
          <w:szCs w:val="24"/>
        </w:rPr>
        <w:t>-</w:t>
      </w:r>
      <w:r w:rsidRPr="009F67C8">
        <w:rPr>
          <w:rFonts w:asciiTheme="minorHAnsi" w:hAnsiTheme="minorHAnsi" w:cstheme="minorHAnsi"/>
          <w:color w:val="000000"/>
          <w:szCs w:val="24"/>
        </w:rPr>
        <w:t>odstotni strukturni delež, odhodki za investicije in investicijsko vzdrževanje 1,89 odstotka, kar skupaj znaša 19,66 odstotka vseh odhodkov proračuna Državnega odvetništva RS.</w:t>
      </w:r>
    </w:p>
    <w:p w14:paraId="03A23853" w14:textId="77777777" w:rsidR="00F972D9" w:rsidRPr="009F67C8" w:rsidRDefault="00F972D9" w:rsidP="00F972D9">
      <w:pPr>
        <w:autoSpaceDE w:val="0"/>
        <w:autoSpaceDN w:val="0"/>
        <w:adjustRightInd w:val="0"/>
        <w:spacing w:after="0" w:line="240" w:lineRule="auto"/>
        <w:jc w:val="both"/>
        <w:rPr>
          <w:rFonts w:asciiTheme="minorHAnsi" w:hAnsiTheme="minorHAnsi" w:cstheme="minorHAnsi"/>
          <w:szCs w:val="24"/>
        </w:rPr>
      </w:pPr>
    </w:p>
    <w:p w14:paraId="01577B2F" w14:textId="39F960FC" w:rsidR="00F972D9" w:rsidRPr="009F67C8" w:rsidRDefault="00F972D9" w:rsidP="00F972D9">
      <w:pPr>
        <w:spacing w:after="0" w:line="240" w:lineRule="auto"/>
        <w:jc w:val="both"/>
        <w:rPr>
          <w:rFonts w:asciiTheme="minorHAnsi" w:hAnsiTheme="minorHAnsi" w:cstheme="minorHAnsi"/>
          <w:color w:val="000000"/>
          <w:szCs w:val="24"/>
        </w:rPr>
      </w:pPr>
      <w:r w:rsidRPr="009F67C8">
        <w:rPr>
          <w:rFonts w:asciiTheme="minorHAnsi" w:hAnsiTheme="minorHAnsi" w:cstheme="minorHAnsi"/>
          <w:color w:val="000000"/>
          <w:szCs w:val="24"/>
        </w:rPr>
        <w:t xml:space="preserve">Odškodnine, ki so bile izplačane na </w:t>
      </w:r>
      <w:r w:rsidR="00394308">
        <w:rPr>
          <w:rFonts w:asciiTheme="minorHAnsi" w:hAnsiTheme="minorHAnsi" w:cstheme="minorHAnsi"/>
          <w:color w:val="000000"/>
          <w:szCs w:val="24"/>
        </w:rPr>
        <w:t>podlag</w:t>
      </w:r>
      <w:r w:rsidRPr="009F67C8">
        <w:rPr>
          <w:rFonts w:asciiTheme="minorHAnsi" w:hAnsiTheme="minorHAnsi" w:cstheme="minorHAnsi"/>
          <w:color w:val="000000"/>
          <w:szCs w:val="24"/>
        </w:rPr>
        <w:t xml:space="preserve">i sklenjenih poravnav in sodb sodišč, </w:t>
      </w:r>
      <w:r w:rsidR="00394308">
        <w:rPr>
          <w:rFonts w:asciiTheme="minorHAnsi" w:hAnsiTheme="minorHAnsi" w:cstheme="minorHAnsi"/>
          <w:color w:val="000000"/>
          <w:szCs w:val="24"/>
        </w:rPr>
        <w:t>s</w:t>
      </w:r>
      <w:r w:rsidRPr="009F67C8">
        <w:rPr>
          <w:rFonts w:asciiTheme="minorHAnsi" w:hAnsiTheme="minorHAnsi" w:cstheme="minorHAnsi"/>
          <w:color w:val="000000"/>
          <w:szCs w:val="24"/>
        </w:rPr>
        <w:t>estavljajo v letu 2023 7,42 odstotka celotne realizacije finančnega načrta.</w:t>
      </w:r>
    </w:p>
    <w:p w14:paraId="141D61F0" w14:textId="77777777" w:rsidR="00F972D9" w:rsidRPr="009F67C8" w:rsidRDefault="00F972D9" w:rsidP="00F972D9">
      <w:pPr>
        <w:spacing w:after="0" w:line="240" w:lineRule="auto"/>
        <w:jc w:val="both"/>
        <w:rPr>
          <w:rFonts w:asciiTheme="minorHAnsi" w:hAnsiTheme="minorHAnsi" w:cstheme="minorHAnsi"/>
          <w:bCs/>
          <w:szCs w:val="24"/>
        </w:rPr>
      </w:pPr>
    </w:p>
    <w:p w14:paraId="4642FFF1" w14:textId="3F2B9FA4" w:rsidR="00F972D9" w:rsidRPr="009F67C8" w:rsidRDefault="00F972D9" w:rsidP="00F972D9">
      <w:pPr>
        <w:spacing w:after="0" w:line="240" w:lineRule="auto"/>
        <w:jc w:val="both"/>
        <w:rPr>
          <w:rFonts w:asciiTheme="minorHAnsi" w:hAnsiTheme="minorHAnsi" w:cstheme="minorHAnsi"/>
          <w:color w:val="000000"/>
          <w:szCs w:val="24"/>
        </w:rPr>
      </w:pPr>
      <w:r w:rsidRPr="009F67C8">
        <w:rPr>
          <w:rFonts w:asciiTheme="minorHAnsi" w:hAnsiTheme="minorHAnsi" w:cstheme="minorHAnsi"/>
          <w:color w:val="000000"/>
          <w:szCs w:val="24"/>
        </w:rPr>
        <w:t xml:space="preserve">Podrobnejša analiza in razdelitev odhodkov po namenih je obravnavana v </w:t>
      </w:r>
      <w:r w:rsidR="00394308">
        <w:rPr>
          <w:rFonts w:asciiTheme="minorHAnsi" w:hAnsiTheme="minorHAnsi" w:cstheme="minorHAnsi"/>
          <w:color w:val="000000"/>
          <w:szCs w:val="24"/>
        </w:rPr>
        <w:t>l</w:t>
      </w:r>
      <w:r w:rsidRPr="009F67C8">
        <w:rPr>
          <w:rFonts w:asciiTheme="minorHAnsi" w:hAnsiTheme="minorHAnsi" w:cstheme="minorHAnsi"/>
          <w:color w:val="000000"/>
          <w:szCs w:val="24"/>
        </w:rPr>
        <w:t>etnem poročilu, ki je del zaključnega računa za leto 2023.</w:t>
      </w:r>
    </w:p>
    <w:p w14:paraId="13619808" w14:textId="77777777" w:rsidR="00F972D9" w:rsidRPr="009F67C8" w:rsidRDefault="00F972D9" w:rsidP="00F972D9">
      <w:pPr>
        <w:spacing w:after="0" w:line="240" w:lineRule="auto"/>
        <w:jc w:val="both"/>
        <w:rPr>
          <w:rFonts w:asciiTheme="minorHAnsi" w:hAnsiTheme="minorHAnsi" w:cstheme="minorHAnsi"/>
          <w:bCs/>
          <w:szCs w:val="24"/>
        </w:rPr>
      </w:pPr>
    </w:p>
    <w:p w14:paraId="2212340A" w14:textId="07981B4B" w:rsidR="00F972D9" w:rsidRPr="009F67C8" w:rsidRDefault="00F972D9" w:rsidP="00F972D9">
      <w:pPr>
        <w:autoSpaceDE w:val="0"/>
        <w:autoSpaceDN w:val="0"/>
        <w:adjustRightInd w:val="0"/>
        <w:spacing w:after="0" w:line="240" w:lineRule="auto"/>
        <w:jc w:val="both"/>
        <w:rPr>
          <w:rFonts w:asciiTheme="minorHAnsi" w:hAnsiTheme="minorHAnsi" w:cstheme="minorHAnsi"/>
          <w:szCs w:val="24"/>
        </w:rPr>
      </w:pPr>
      <w:r w:rsidRPr="009F67C8">
        <w:rPr>
          <w:rFonts w:asciiTheme="minorHAnsi" w:hAnsiTheme="minorHAnsi" w:cstheme="minorHAnsi"/>
          <w:szCs w:val="24"/>
        </w:rPr>
        <w:t>Načrtovana sredstva niso bila v celoti realizirana. Največji prihranki so nastali iz naslova odškodnin (91,36 odstotk</w:t>
      </w:r>
      <w:r w:rsidR="00394308">
        <w:rPr>
          <w:rFonts w:asciiTheme="minorHAnsi" w:hAnsiTheme="minorHAnsi" w:cstheme="minorHAnsi"/>
          <w:szCs w:val="24"/>
        </w:rPr>
        <w:t>a</w:t>
      </w:r>
      <w:r w:rsidRPr="009F67C8">
        <w:rPr>
          <w:rFonts w:asciiTheme="minorHAnsi" w:hAnsiTheme="minorHAnsi" w:cstheme="minorHAnsi"/>
          <w:szCs w:val="24"/>
        </w:rPr>
        <w:t xml:space="preserve"> vseh prihrankov), delno tudi na plačni postavki (5,91 odstotka), zlasti zaradi nepopolne zasedenosti delovnih mest ter večje odsotnosti z dela zaradi bolezni, kar pa je bilo refundirano s strani Zavoda za zdravstveno zavarovanje Slovenije.</w:t>
      </w:r>
    </w:p>
    <w:p w14:paraId="2F6321E6" w14:textId="77777777" w:rsidR="00F972D9" w:rsidRPr="009F67C8" w:rsidRDefault="00F972D9" w:rsidP="00F972D9">
      <w:pPr>
        <w:autoSpaceDE w:val="0"/>
        <w:autoSpaceDN w:val="0"/>
        <w:adjustRightInd w:val="0"/>
        <w:spacing w:after="0" w:line="240" w:lineRule="auto"/>
        <w:jc w:val="both"/>
        <w:rPr>
          <w:rFonts w:asciiTheme="minorHAnsi" w:hAnsiTheme="minorHAnsi" w:cstheme="minorHAnsi"/>
          <w:szCs w:val="24"/>
        </w:rPr>
      </w:pPr>
    </w:p>
    <w:p w14:paraId="09184C39" w14:textId="2C1A6C96" w:rsidR="00F972D9" w:rsidRDefault="00F972D9" w:rsidP="00F972D9">
      <w:pPr>
        <w:autoSpaceDE w:val="0"/>
        <w:autoSpaceDN w:val="0"/>
        <w:adjustRightInd w:val="0"/>
        <w:spacing w:after="0" w:line="240" w:lineRule="auto"/>
        <w:jc w:val="both"/>
        <w:rPr>
          <w:rFonts w:asciiTheme="minorHAnsi" w:hAnsiTheme="minorHAnsi" w:cstheme="minorHAnsi"/>
          <w:szCs w:val="24"/>
        </w:rPr>
      </w:pPr>
      <w:r w:rsidRPr="009F67C8">
        <w:rPr>
          <w:rFonts w:asciiTheme="minorHAnsi" w:hAnsiTheme="minorHAnsi" w:cstheme="minorHAnsi"/>
          <w:szCs w:val="24"/>
        </w:rPr>
        <w:t>V letu 2023 se je na Državnem odvetništvu RS začel izvajati tudi projekt Digitalizacija in povezljivost Državnega odvetništva RS (C2.K7.IN), ki se financira iz evropskih sredstev prek ustanovljenega sklada za okrevanje in odpornost (sklad NOO) v okviru Ministrstva za finance. Z investicijo se bodo zagotovili tehnični in organizacijski pogoji, ki bodo omogočali elektronsko izmenjavo podatkov in dokumentov z državljani, pravnimi osebami ter državnimi organi. Realizacija sredstev na navedenem projektu je v letu 2023 znašala 22.554</w:t>
      </w:r>
      <w:r w:rsidR="00394308">
        <w:rPr>
          <w:rFonts w:asciiTheme="minorHAnsi" w:hAnsiTheme="minorHAnsi" w:cstheme="minorHAnsi"/>
          <w:szCs w:val="24"/>
        </w:rPr>
        <w:t xml:space="preserve"> </w:t>
      </w:r>
      <w:r w:rsidR="00465541">
        <w:rPr>
          <w:rFonts w:asciiTheme="minorHAnsi" w:hAnsiTheme="minorHAnsi" w:cstheme="minorHAnsi"/>
          <w:szCs w:val="24"/>
        </w:rPr>
        <w:t>evrov.</w:t>
      </w:r>
    </w:p>
    <w:p w14:paraId="3CC398C9" w14:textId="77777777" w:rsidR="00EF264D" w:rsidRPr="00EF264D" w:rsidRDefault="00EF264D" w:rsidP="00F972D9">
      <w:pPr>
        <w:autoSpaceDE w:val="0"/>
        <w:autoSpaceDN w:val="0"/>
        <w:adjustRightInd w:val="0"/>
        <w:spacing w:after="0" w:line="240" w:lineRule="auto"/>
        <w:jc w:val="both"/>
        <w:rPr>
          <w:rFonts w:asciiTheme="minorHAnsi" w:hAnsiTheme="minorHAnsi" w:cstheme="minorHAnsi"/>
          <w:sz w:val="28"/>
          <w:szCs w:val="24"/>
        </w:rPr>
      </w:pPr>
    </w:p>
    <w:p w14:paraId="0430EE1E" w14:textId="77777777" w:rsidR="00F972D9" w:rsidRPr="009F67C8" w:rsidRDefault="00F972D9" w:rsidP="00EF264D">
      <w:pPr>
        <w:pStyle w:val="Naslov5"/>
        <w:spacing w:before="0" w:line="240" w:lineRule="auto"/>
        <w:ind w:left="624" w:hanging="624"/>
        <w:rPr>
          <w:rFonts w:asciiTheme="minorHAnsi" w:hAnsiTheme="minorHAnsi" w:cstheme="minorHAnsi"/>
          <w:szCs w:val="28"/>
        </w:rPr>
      </w:pPr>
      <w:bookmarkStart w:id="68" w:name="_Toc168844786"/>
      <w:r w:rsidRPr="009F67C8">
        <w:rPr>
          <w:rFonts w:asciiTheme="minorHAnsi" w:hAnsiTheme="minorHAnsi" w:cstheme="minorHAnsi"/>
          <w:szCs w:val="28"/>
        </w:rPr>
        <w:t>4.2.2 Stroški zastopanja, priznani Državnemu odvetništvu RS s pravnomočnimi sodnimi odločbami</w:t>
      </w:r>
      <w:bookmarkEnd w:id="68"/>
    </w:p>
    <w:p w14:paraId="642BAC58" w14:textId="77777777" w:rsidR="00F972D9" w:rsidRPr="009F67C8" w:rsidRDefault="00F972D9" w:rsidP="00F972D9">
      <w:pPr>
        <w:spacing w:after="0" w:line="240" w:lineRule="auto"/>
        <w:jc w:val="both"/>
        <w:rPr>
          <w:rFonts w:asciiTheme="minorHAnsi" w:hAnsiTheme="minorHAnsi" w:cstheme="minorHAnsi"/>
          <w:b/>
          <w:bCs/>
          <w:color w:val="007466"/>
          <w:sz w:val="28"/>
          <w:szCs w:val="28"/>
        </w:rPr>
      </w:pPr>
    </w:p>
    <w:p w14:paraId="7A7F95B0" w14:textId="6B0E5757" w:rsidR="00F972D9" w:rsidRPr="009F67C8" w:rsidRDefault="00F972D9" w:rsidP="00F972D9">
      <w:pPr>
        <w:pStyle w:val="Telobesedila3"/>
        <w:spacing w:after="0"/>
        <w:rPr>
          <w:rFonts w:asciiTheme="minorHAnsi" w:hAnsiTheme="minorHAnsi" w:cstheme="minorHAnsi"/>
          <w:color w:val="000000"/>
          <w:sz w:val="24"/>
          <w:szCs w:val="24"/>
        </w:rPr>
      </w:pPr>
      <w:r w:rsidRPr="009F67C8">
        <w:rPr>
          <w:rFonts w:asciiTheme="minorHAnsi" w:hAnsiTheme="minorHAnsi" w:cstheme="minorHAnsi"/>
          <w:color w:val="000000" w:themeColor="text1"/>
          <w:sz w:val="24"/>
          <w:szCs w:val="24"/>
        </w:rPr>
        <w:t>Med kratkoročne terjatve se v glavno knjigo računovodskega sistema MFERAC od leta 2014 dalje knjižijo tudi terjatve iz naslova stroškov zastopanja, ki so Državnemu odvetništvu RS priznani s pravnomočno sodno odločbo.</w:t>
      </w:r>
      <w:r w:rsidRPr="009F67C8">
        <w:rPr>
          <w:rFonts w:asciiTheme="minorHAnsi" w:hAnsiTheme="minorHAnsi" w:cstheme="minorHAnsi"/>
          <w:color w:val="000000"/>
          <w:sz w:val="24"/>
          <w:szCs w:val="24"/>
        </w:rPr>
        <w:t xml:space="preserve"> S sodbami ali sklepi pravnomočno priznani stroški zastopanja </w:t>
      </w:r>
      <w:r w:rsidR="00394308">
        <w:rPr>
          <w:rFonts w:asciiTheme="minorHAnsi" w:hAnsiTheme="minorHAnsi" w:cstheme="minorHAnsi"/>
          <w:color w:val="000000"/>
          <w:sz w:val="24"/>
          <w:szCs w:val="24"/>
        </w:rPr>
        <w:t>s</w:t>
      </w:r>
      <w:r w:rsidR="00394308" w:rsidRPr="009F67C8">
        <w:rPr>
          <w:rFonts w:asciiTheme="minorHAnsi" w:hAnsiTheme="minorHAnsi" w:cstheme="minorHAnsi"/>
          <w:color w:val="000000"/>
          <w:sz w:val="24"/>
          <w:szCs w:val="24"/>
        </w:rPr>
        <w:t xml:space="preserve">o </w:t>
      </w:r>
      <w:r w:rsidRPr="009F67C8">
        <w:rPr>
          <w:rFonts w:asciiTheme="minorHAnsi" w:hAnsiTheme="minorHAnsi" w:cstheme="minorHAnsi"/>
          <w:color w:val="000000"/>
          <w:sz w:val="24"/>
          <w:szCs w:val="24"/>
        </w:rPr>
        <w:t xml:space="preserve">prihodek proračuna Republike Slovenije in jih </w:t>
      </w:r>
      <w:r w:rsidRPr="009F67C8">
        <w:rPr>
          <w:rFonts w:asciiTheme="minorHAnsi" w:hAnsiTheme="minorHAnsi" w:cstheme="minorHAnsi"/>
          <w:sz w:val="24"/>
          <w:szCs w:val="24"/>
        </w:rPr>
        <w:t>Državno odvetništvo RS, ki nastopa v funkciji nadzornika prehodnega podračuna 845, odprtega pri UJP, prenakaže v proračun v skladu s Pravilnikom o plačevanju in razporejanju obveznih dajatev in drugih javnofinančnih prihodkov.</w:t>
      </w:r>
      <w:r w:rsidRPr="009F67C8">
        <w:rPr>
          <w:rFonts w:asciiTheme="minorHAnsi" w:hAnsiTheme="minorHAnsi" w:cstheme="minorHAnsi"/>
          <w:color w:val="000000"/>
          <w:sz w:val="24"/>
          <w:szCs w:val="24"/>
        </w:rPr>
        <w:t xml:space="preserve"> </w:t>
      </w:r>
    </w:p>
    <w:p w14:paraId="0B9E8C75" w14:textId="77777777" w:rsidR="00F972D9" w:rsidRPr="009F67C8" w:rsidRDefault="00F972D9" w:rsidP="00F972D9">
      <w:pPr>
        <w:pStyle w:val="Telobesedila3"/>
        <w:spacing w:after="0"/>
        <w:rPr>
          <w:rFonts w:asciiTheme="minorHAnsi" w:hAnsiTheme="minorHAnsi" w:cstheme="minorHAnsi"/>
          <w:color w:val="000000"/>
          <w:sz w:val="24"/>
          <w:szCs w:val="24"/>
        </w:rPr>
      </w:pPr>
    </w:p>
    <w:p w14:paraId="5C7F205F" w14:textId="25B8FC7D" w:rsidR="00F972D9" w:rsidRPr="009F67C8" w:rsidRDefault="00F972D9" w:rsidP="00F972D9">
      <w:pPr>
        <w:pStyle w:val="Telobesedila3"/>
        <w:spacing w:after="0"/>
        <w:rPr>
          <w:rFonts w:asciiTheme="minorHAnsi" w:hAnsiTheme="minorHAnsi" w:cstheme="minorHAnsi"/>
          <w:color w:val="000000"/>
          <w:sz w:val="24"/>
          <w:szCs w:val="24"/>
        </w:rPr>
      </w:pPr>
      <w:r w:rsidRPr="009F67C8">
        <w:rPr>
          <w:rFonts w:asciiTheme="minorHAnsi" w:hAnsiTheme="minorHAnsi" w:cstheme="minorHAnsi"/>
          <w:color w:val="000000"/>
          <w:sz w:val="24"/>
          <w:szCs w:val="24"/>
        </w:rPr>
        <w:t xml:space="preserve">Prve </w:t>
      </w:r>
      <w:r w:rsidR="003E7E4D">
        <w:rPr>
          <w:rFonts w:asciiTheme="minorHAnsi" w:hAnsiTheme="minorHAnsi" w:cstheme="minorHAnsi"/>
          <w:color w:val="000000"/>
          <w:sz w:val="24"/>
          <w:szCs w:val="24"/>
        </w:rPr>
        <w:t>dejavnost</w:t>
      </w:r>
      <w:r w:rsidRPr="009F67C8">
        <w:rPr>
          <w:rFonts w:asciiTheme="minorHAnsi" w:hAnsiTheme="minorHAnsi" w:cstheme="minorHAnsi"/>
          <w:color w:val="000000"/>
          <w:sz w:val="24"/>
          <w:szCs w:val="24"/>
        </w:rPr>
        <w:t xml:space="preserve">i za vzpostavitev ustreznega sistema vodenja evidenc iz naslova stroškov zastopanja, ki so Državnemu odvetništvu RS priznani s pravnomočnimi sodbami ali sklepi, so se izvedle v letu 2020, ko so se odprte terjatve prenesle v </w:t>
      </w:r>
      <w:r w:rsidR="00394308">
        <w:rPr>
          <w:rFonts w:asciiTheme="minorHAnsi" w:hAnsiTheme="minorHAnsi" w:cstheme="minorHAnsi"/>
          <w:color w:val="000000"/>
          <w:sz w:val="24"/>
          <w:szCs w:val="24"/>
        </w:rPr>
        <w:t>i</w:t>
      </w:r>
      <w:r w:rsidRPr="009F67C8">
        <w:rPr>
          <w:rFonts w:asciiTheme="minorHAnsi" w:hAnsiTheme="minorHAnsi" w:cstheme="minorHAnsi"/>
          <w:color w:val="000000"/>
          <w:sz w:val="24"/>
          <w:szCs w:val="24"/>
        </w:rPr>
        <w:t xml:space="preserve">nformacijski sistem Vpisniki, kjer so se začeli, poleg vseh </w:t>
      </w:r>
      <w:r w:rsidR="00394308">
        <w:rPr>
          <w:rFonts w:asciiTheme="minorHAnsi" w:hAnsiTheme="minorHAnsi" w:cstheme="minorHAnsi"/>
          <w:color w:val="000000"/>
          <w:sz w:val="24"/>
          <w:szCs w:val="24"/>
        </w:rPr>
        <w:t>drug</w:t>
      </w:r>
      <w:r w:rsidRPr="009F67C8">
        <w:rPr>
          <w:rFonts w:asciiTheme="minorHAnsi" w:hAnsiTheme="minorHAnsi" w:cstheme="minorHAnsi"/>
          <w:color w:val="000000"/>
          <w:sz w:val="24"/>
          <w:szCs w:val="24"/>
        </w:rPr>
        <w:t xml:space="preserve">ih podatkov na spisih, spremljati tudi finančni podatki. Nova rešitev je ponudila predvsem možnost elektronskega vpogleda v vso evidenco vzpostavljenih terjatev in v vsa plačila stroškov zastopanja od 1. 1. 2014. Vključenost v informacijski sistem in vnos podatkov na </w:t>
      </w:r>
      <w:r w:rsidR="00394308">
        <w:rPr>
          <w:rFonts w:asciiTheme="minorHAnsi" w:hAnsiTheme="minorHAnsi" w:cstheme="minorHAnsi"/>
          <w:color w:val="000000"/>
          <w:sz w:val="24"/>
          <w:szCs w:val="24"/>
        </w:rPr>
        <w:t>podlag</w:t>
      </w:r>
      <w:r w:rsidRPr="009F67C8">
        <w:rPr>
          <w:rFonts w:asciiTheme="minorHAnsi" w:hAnsiTheme="minorHAnsi" w:cstheme="minorHAnsi"/>
          <w:color w:val="000000"/>
          <w:sz w:val="24"/>
          <w:szCs w:val="24"/>
        </w:rPr>
        <w:t>i izpolnjenih obrazcev je veliko prispevalo k lažji sledljivosti finančnega dela posameznega spisa.</w:t>
      </w:r>
      <w:r w:rsidRPr="009F67C8">
        <w:rPr>
          <w:rFonts w:asciiTheme="minorHAnsi" w:hAnsiTheme="minorHAnsi" w:cstheme="minorHAnsi"/>
          <w:sz w:val="24"/>
          <w:szCs w:val="24"/>
        </w:rPr>
        <w:t xml:space="preserve"> </w:t>
      </w:r>
      <w:r w:rsidR="00394308">
        <w:rPr>
          <w:rFonts w:asciiTheme="minorHAnsi" w:hAnsiTheme="minorHAnsi" w:cstheme="minorHAnsi"/>
          <w:color w:val="000000"/>
          <w:sz w:val="24"/>
          <w:szCs w:val="24"/>
        </w:rPr>
        <w:t>Z vidika</w:t>
      </w:r>
      <w:r w:rsidRPr="009F67C8">
        <w:rPr>
          <w:rFonts w:asciiTheme="minorHAnsi" w:hAnsiTheme="minorHAnsi" w:cstheme="minorHAnsi"/>
          <w:color w:val="000000"/>
          <w:sz w:val="24"/>
          <w:szCs w:val="24"/>
        </w:rPr>
        <w:t xml:space="preserve"> finančnega poročanja pa nedodelani sistem starega </w:t>
      </w:r>
      <w:r w:rsidR="00394308">
        <w:rPr>
          <w:rFonts w:asciiTheme="minorHAnsi" w:hAnsiTheme="minorHAnsi" w:cstheme="minorHAnsi"/>
          <w:color w:val="000000"/>
          <w:sz w:val="24"/>
          <w:szCs w:val="24"/>
        </w:rPr>
        <w:t>i</w:t>
      </w:r>
      <w:r w:rsidRPr="009F67C8">
        <w:rPr>
          <w:rFonts w:asciiTheme="minorHAnsi" w:hAnsiTheme="minorHAnsi" w:cstheme="minorHAnsi"/>
          <w:color w:val="000000"/>
          <w:sz w:val="24"/>
          <w:szCs w:val="24"/>
        </w:rPr>
        <w:t xml:space="preserve">nformacijskega sistema Vpisniki ni omogočal samodejne izdelave poročila o vzpostavljenih in odprtih terjatvah za posamezno obdobje, pač pa je bila, tudi za leto 2023, še </w:t>
      </w:r>
      <w:r w:rsidRPr="009F67C8">
        <w:rPr>
          <w:rFonts w:asciiTheme="minorHAnsi" w:hAnsiTheme="minorHAnsi" w:cstheme="minorHAnsi"/>
          <w:color w:val="000000"/>
          <w:sz w:val="24"/>
          <w:szCs w:val="24"/>
        </w:rPr>
        <w:lastRenderedPageBreak/>
        <w:t>vedno potrebna ročna obdelava in priprava podatkov za knjiženje v računovodski sistem MFERAC. Za pripravo poročila o finančnem stanju odprtih terjatev za leto 2023 je Državno odvetništvo RS lahko pridobilo podatke še iz starega sistema in na star</w:t>
      </w:r>
      <w:r w:rsidR="00394308">
        <w:rPr>
          <w:rFonts w:asciiTheme="minorHAnsi" w:hAnsiTheme="minorHAnsi" w:cstheme="minorHAnsi"/>
          <w:color w:val="000000"/>
          <w:sz w:val="24"/>
          <w:szCs w:val="24"/>
        </w:rPr>
        <w:t>i</w:t>
      </w:r>
      <w:r w:rsidRPr="009F67C8">
        <w:rPr>
          <w:rFonts w:asciiTheme="minorHAnsi" w:hAnsiTheme="minorHAnsi" w:cstheme="minorHAnsi"/>
          <w:color w:val="000000"/>
          <w:sz w:val="24"/>
          <w:szCs w:val="24"/>
        </w:rPr>
        <w:t xml:space="preserve"> način, konec leta 2023 pa je Državnemu odvetništvu RS, po nekaj letih truda in priprav za izgradnjo novega, zmogljivejšega sistema za vodenje in analizo evidenc, v decembru 2023 uspelo </w:t>
      </w:r>
      <w:r w:rsidR="00394308">
        <w:rPr>
          <w:rFonts w:asciiTheme="minorHAnsi" w:hAnsiTheme="minorHAnsi" w:cstheme="minorHAnsi"/>
          <w:color w:val="000000"/>
          <w:sz w:val="24"/>
          <w:szCs w:val="24"/>
        </w:rPr>
        <w:t>vzpostaviti</w:t>
      </w:r>
      <w:r w:rsidR="00394308" w:rsidRPr="009F67C8">
        <w:rPr>
          <w:rFonts w:asciiTheme="minorHAnsi" w:hAnsiTheme="minorHAnsi" w:cstheme="minorHAnsi"/>
          <w:color w:val="000000"/>
          <w:sz w:val="24"/>
          <w:szCs w:val="24"/>
        </w:rPr>
        <w:t xml:space="preserve"> </w:t>
      </w:r>
      <w:r w:rsidRPr="009F67C8">
        <w:rPr>
          <w:rFonts w:asciiTheme="minorHAnsi" w:hAnsiTheme="minorHAnsi" w:cstheme="minorHAnsi"/>
          <w:color w:val="000000"/>
          <w:sz w:val="24"/>
          <w:szCs w:val="24"/>
        </w:rPr>
        <w:t>nov informacijski sistem, imenovan Feniks. Podatki so bili v decembru 2023 uspešno preneseni, celoletno finančno poročanje pa bo v novem sistemu izvedeno konec leta 2024.</w:t>
      </w:r>
    </w:p>
    <w:p w14:paraId="1409BB60" w14:textId="77777777" w:rsidR="00F972D9" w:rsidRPr="009F67C8" w:rsidRDefault="00F972D9" w:rsidP="00F972D9">
      <w:pPr>
        <w:pStyle w:val="Telobesedila3"/>
        <w:spacing w:after="0"/>
        <w:rPr>
          <w:rFonts w:asciiTheme="minorHAnsi" w:hAnsiTheme="minorHAnsi" w:cstheme="minorHAnsi"/>
          <w:color w:val="000000"/>
          <w:sz w:val="24"/>
          <w:szCs w:val="24"/>
        </w:rPr>
      </w:pPr>
    </w:p>
    <w:p w14:paraId="546603B4" w14:textId="155F345D" w:rsidR="00F972D9" w:rsidRPr="009F67C8" w:rsidRDefault="00F972D9" w:rsidP="00F972D9">
      <w:pPr>
        <w:shd w:val="clear" w:color="auto" w:fill="FFFFFF"/>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lang w:eastAsia="sl-SI"/>
        </w:rPr>
        <w:t>S prehodom Državnega odvetništva RS na nov</w:t>
      </w:r>
      <w:r w:rsidR="00394308">
        <w:rPr>
          <w:rFonts w:asciiTheme="minorHAnsi" w:eastAsia="Times New Roman" w:hAnsiTheme="minorHAnsi" w:cstheme="minorHAnsi"/>
          <w:szCs w:val="24"/>
          <w:lang w:eastAsia="sl-SI"/>
        </w:rPr>
        <w:t>i</w:t>
      </w:r>
      <w:r w:rsidRPr="009F67C8">
        <w:rPr>
          <w:rFonts w:asciiTheme="minorHAnsi" w:eastAsia="Times New Roman" w:hAnsiTheme="minorHAnsi" w:cstheme="minorHAnsi"/>
          <w:szCs w:val="24"/>
          <w:lang w:eastAsia="sl-SI"/>
        </w:rPr>
        <w:t xml:space="preserve"> informacijski sistem Feniks je bila </w:t>
      </w:r>
      <w:r w:rsidR="00394308">
        <w:rPr>
          <w:rFonts w:asciiTheme="minorHAnsi" w:eastAsia="Times New Roman" w:hAnsiTheme="minorHAnsi" w:cstheme="minorHAnsi"/>
          <w:szCs w:val="24"/>
          <w:lang w:eastAsia="sl-SI"/>
        </w:rPr>
        <w:t>vzpostavljena</w:t>
      </w:r>
      <w:r w:rsidR="00394308" w:rsidRPr="009F67C8">
        <w:rPr>
          <w:rFonts w:asciiTheme="minorHAnsi" w:eastAsia="Times New Roman" w:hAnsiTheme="minorHAnsi" w:cstheme="minorHAnsi"/>
          <w:szCs w:val="24"/>
          <w:lang w:eastAsia="sl-SI"/>
        </w:rPr>
        <w:t xml:space="preserve"> </w:t>
      </w:r>
      <w:r w:rsidRPr="009F67C8">
        <w:rPr>
          <w:rFonts w:asciiTheme="minorHAnsi" w:eastAsia="Times New Roman" w:hAnsiTheme="minorHAnsi" w:cstheme="minorHAnsi"/>
          <w:szCs w:val="24"/>
          <w:lang w:eastAsia="sl-SI"/>
        </w:rPr>
        <w:t xml:space="preserve">tudi nova </w:t>
      </w:r>
      <w:r w:rsidR="00394308">
        <w:rPr>
          <w:rFonts w:asciiTheme="minorHAnsi" w:eastAsia="Times New Roman" w:hAnsiTheme="minorHAnsi" w:cstheme="minorHAnsi"/>
          <w:szCs w:val="24"/>
          <w:lang w:eastAsia="sl-SI"/>
        </w:rPr>
        <w:t>p</w:t>
      </w:r>
      <w:r w:rsidRPr="009F67C8">
        <w:rPr>
          <w:rFonts w:asciiTheme="minorHAnsi" w:eastAsia="Times New Roman" w:hAnsiTheme="minorHAnsi" w:cstheme="minorHAnsi"/>
          <w:szCs w:val="24"/>
          <w:lang w:eastAsia="sl-SI"/>
        </w:rPr>
        <w:t xml:space="preserve">isarna za vodenje obveznosti iz naslova priznanih stroškov zastopanja, ki v skladu s sprejetimi </w:t>
      </w:r>
      <w:r w:rsidR="00394308">
        <w:rPr>
          <w:rFonts w:asciiTheme="minorHAnsi" w:eastAsia="Times New Roman" w:hAnsiTheme="minorHAnsi" w:cstheme="minorHAnsi"/>
          <w:szCs w:val="24"/>
          <w:lang w:eastAsia="sl-SI"/>
        </w:rPr>
        <w:t>s</w:t>
      </w:r>
      <w:r w:rsidRPr="009F67C8">
        <w:rPr>
          <w:rFonts w:asciiTheme="minorHAnsi" w:eastAsia="Times New Roman" w:hAnsiTheme="minorHAnsi" w:cstheme="minorHAnsi"/>
          <w:szCs w:val="24"/>
          <w:lang w:eastAsia="sl-SI"/>
        </w:rPr>
        <w:t>mernicami delovnega procesa izterjave sodno priznanih stroškov zastopanja Državnega odvetništva RS, ki so bile z namenom poenotenja postopkov izterjave obveznosti iz naslova stroškov postopka, priznanih Državnemu odvetništvu RS s pravnomočnimi sodnimi odločbami</w:t>
      </w:r>
      <w:r w:rsidR="00394308">
        <w:rPr>
          <w:rFonts w:asciiTheme="minorHAnsi" w:eastAsia="Times New Roman" w:hAnsiTheme="minorHAnsi" w:cstheme="minorHAnsi"/>
          <w:szCs w:val="24"/>
          <w:lang w:eastAsia="sl-SI"/>
        </w:rPr>
        <w:t>,</w:t>
      </w:r>
      <w:r w:rsidRPr="009F67C8">
        <w:rPr>
          <w:rFonts w:asciiTheme="minorHAnsi" w:eastAsia="Times New Roman" w:hAnsiTheme="minorHAnsi" w:cstheme="minorHAnsi"/>
          <w:szCs w:val="24"/>
          <w:lang w:eastAsia="sl-SI"/>
        </w:rPr>
        <w:t xml:space="preserve"> ter posledične centralizacije delovnega procesa sprejete v decembru 2023, deluje za celotno Državno odvetništvo RS, njen glavni cilj pa je zagotoviti natančno sledenje vse</w:t>
      </w:r>
      <w:r w:rsidR="00394308">
        <w:rPr>
          <w:rFonts w:asciiTheme="minorHAnsi" w:eastAsia="Times New Roman" w:hAnsiTheme="minorHAnsi" w:cstheme="minorHAnsi"/>
          <w:szCs w:val="24"/>
          <w:lang w:eastAsia="sl-SI"/>
        </w:rPr>
        <w:t>m</w:t>
      </w:r>
      <w:r w:rsidRPr="009F67C8">
        <w:rPr>
          <w:rFonts w:asciiTheme="minorHAnsi" w:eastAsia="Times New Roman" w:hAnsiTheme="minorHAnsi" w:cstheme="minorHAnsi"/>
          <w:szCs w:val="24"/>
          <w:lang w:eastAsia="sl-SI"/>
        </w:rPr>
        <w:t xml:space="preserve"> finančni</w:t>
      </w:r>
      <w:r w:rsidR="00394308">
        <w:rPr>
          <w:rFonts w:asciiTheme="minorHAnsi" w:eastAsia="Times New Roman" w:hAnsiTheme="minorHAnsi" w:cstheme="minorHAnsi"/>
          <w:szCs w:val="24"/>
          <w:lang w:eastAsia="sl-SI"/>
        </w:rPr>
        <w:t>m</w:t>
      </w:r>
      <w:r w:rsidRPr="009F67C8">
        <w:rPr>
          <w:rFonts w:asciiTheme="minorHAnsi" w:eastAsia="Times New Roman" w:hAnsiTheme="minorHAnsi" w:cstheme="minorHAnsi"/>
          <w:szCs w:val="24"/>
          <w:lang w:eastAsia="sl-SI"/>
        </w:rPr>
        <w:t xml:space="preserve"> vidiko</w:t>
      </w:r>
      <w:r w:rsidR="00394308">
        <w:rPr>
          <w:rFonts w:asciiTheme="minorHAnsi" w:eastAsia="Times New Roman" w:hAnsiTheme="minorHAnsi" w:cstheme="minorHAnsi"/>
          <w:szCs w:val="24"/>
          <w:lang w:eastAsia="sl-SI"/>
        </w:rPr>
        <w:t>m</w:t>
      </w:r>
      <w:r w:rsidRPr="009F67C8">
        <w:rPr>
          <w:rFonts w:asciiTheme="minorHAnsi" w:eastAsia="Times New Roman" w:hAnsiTheme="minorHAnsi" w:cstheme="minorHAnsi"/>
          <w:szCs w:val="24"/>
          <w:lang w:eastAsia="sl-SI"/>
        </w:rPr>
        <w:t>, povezani</w:t>
      </w:r>
      <w:r w:rsidR="00394308">
        <w:rPr>
          <w:rFonts w:asciiTheme="minorHAnsi" w:eastAsia="Times New Roman" w:hAnsiTheme="minorHAnsi" w:cstheme="minorHAnsi"/>
          <w:szCs w:val="24"/>
          <w:lang w:eastAsia="sl-SI"/>
        </w:rPr>
        <w:t>m</w:t>
      </w:r>
      <w:r w:rsidRPr="009F67C8">
        <w:rPr>
          <w:rFonts w:asciiTheme="minorHAnsi" w:eastAsia="Times New Roman" w:hAnsiTheme="minorHAnsi" w:cstheme="minorHAnsi"/>
          <w:szCs w:val="24"/>
          <w:lang w:eastAsia="sl-SI"/>
        </w:rPr>
        <w:t xml:space="preserve"> s priznanimi stroški zastopanja, </w:t>
      </w:r>
      <w:r w:rsidR="00394308" w:rsidRPr="009F67C8">
        <w:rPr>
          <w:rFonts w:asciiTheme="minorHAnsi" w:eastAsia="Times New Roman" w:hAnsiTheme="minorHAnsi" w:cstheme="minorHAnsi"/>
          <w:szCs w:val="24"/>
          <w:lang w:eastAsia="sl-SI"/>
        </w:rPr>
        <w:t xml:space="preserve">in </w:t>
      </w:r>
      <w:r w:rsidR="00394308">
        <w:rPr>
          <w:rFonts w:asciiTheme="minorHAnsi" w:eastAsia="Times New Roman" w:hAnsiTheme="minorHAnsi" w:cstheme="minorHAnsi"/>
          <w:szCs w:val="24"/>
          <w:lang w:eastAsia="sl-SI"/>
        </w:rPr>
        <w:t xml:space="preserve">njihovo </w:t>
      </w:r>
      <w:r w:rsidR="00394308" w:rsidRPr="009F67C8">
        <w:rPr>
          <w:rFonts w:asciiTheme="minorHAnsi" w:eastAsia="Times New Roman" w:hAnsiTheme="minorHAnsi" w:cstheme="minorHAnsi"/>
          <w:szCs w:val="24"/>
          <w:lang w:eastAsia="sl-SI"/>
        </w:rPr>
        <w:t>urejanje</w:t>
      </w:r>
      <w:r w:rsidR="00394308">
        <w:rPr>
          <w:rFonts w:asciiTheme="minorHAnsi" w:eastAsia="Times New Roman" w:hAnsiTheme="minorHAnsi" w:cstheme="minorHAnsi"/>
          <w:szCs w:val="24"/>
          <w:lang w:eastAsia="sl-SI"/>
        </w:rPr>
        <w:t>,</w:t>
      </w:r>
      <w:r w:rsidR="00394308" w:rsidRPr="009F67C8">
        <w:rPr>
          <w:rFonts w:asciiTheme="minorHAnsi" w:eastAsia="Times New Roman" w:hAnsiTheme="minorHAnsi" w:cstheme="minorHAnsi"/>
          <w:szCs w:val="24"/>
          <w:lang w:eastAsia="sl-SI"/>
        </w:rPr>
        <w:t xml:space="preserve"> </w:t>
      </w:r>
      <w:r w:rsidRPr="009F67C8">
        <w:rPr>
          <w:rFonts w:asciiTheme="minorHAnsi" w:eastAsia="Times New Roman" w:hAnsiTheme="minorHAnsi" w:cstheme="minorHAnsi"/>
          <w:szCs w:val="24"/>
          <w:lang w:eastAsia="sl-SI"/>
        </w:rPr>
        <w:t>predvsem pa so njene naloge:</w:t>
      </w:r>
    </w:p>
    <w:p w14:paraId="68A8E236" w14:textId="1EDE3C0F" w:rsidR="00F972D9" w:rsidRPr="009F67C8" w:rsidRDefault="00F972D9" w:rsidP="00A12B9E">
      <w:pPr>
        <w:pStyle w:val="Odstavekseznama"/>
        <w:numPr>
          <w:ilvl w:val="0"/>
          <w:numId w:val="53"/>
        </w:numPr>
        <w:shd w:val="clear" w:color="auto" w:fill="FFFFFF"/>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lang w:eastAsia="sl-SI"/>
        </w:rPr>
        <w:t>sledenje priznani</w:t>
      </w:r>
      <w:r w:rsidR="00394308">
        <w:rPr>
          <w:rFonts w:asciiTheme="minorHAnsi" w:eastAsia="Times New Roman" w:hAnsiTheme="minorHAnsi" w:cstheme="minorHAnsi"/>
          <w:szCs w:val="24"/>
          <w:lang w:eastAsia="sl-SI"/>
        </w:rPr>
        <w:t>m</w:t>
      </w:r>
      <w:r w:rsidRPr="009F67C8">
        <w:rPr>
          <w:rFonts w:asciiTheme="minorHAnsi" w:eastAsia="Times New Roman" w:hAnsiTheme="minorHAnsi" w:cstheme="minorHAnsi"/>
          <w:szCs w:val="24"/>
          <w:lang w:eastAsia="sl-SI"/>
        </w:rPr>
        <w:t xml:space="preserve"> stroško</w:t>
      </w:r>
      <w:r w:rsidR="00394308">
        <w:rPr>
          <w:rFonts w:asciiTheme="minorHAnsi" w:eastAsia="Times New Roman" w:hAnsiTheme="minorHAnsi" w:cstheme="minorHAnsi"/>
          <w:szCs w:val="24"/>
          <w:lang w:eastAsia="sl-SI"/>
        </w:rPr>
        <w:t>m</w:t>
      </w:r>
      <w:r w:rsidRPr="009F67C8">
        <w:rPr>
          <w:rFonts w:asciiTheme="minorHAnsi" w:eastAsia="Times New Roman" w:hAnsiTheme="minorHAnsi" w:cstheme="minorHAnsi"/>
          <w:szCs w:val="24"/>
          <w:lang w:eastAsia="sl-SI"/>
        </w:rPr>
        <w:t xml:space="preserve"> zastopanja v skladu z zakonodajo</w:t>
      </w:r>
      <w:r w:rsidR="00394308" w:rsidRPr="00394308">
        <w:rPr>
          <w:rFonts w:asciiTheme="minorHAnsi" w:eastAsia="Times New Roman" w:hAnsiTheme="minorHAnsi" w:cstheme="minorHAnsi"/>
          <w:szCs w:val="24"/>
          <w:lang w:eastAsia="sl-SI"/>
        </w:rPr>
        <w:t xml:space="preserve"> </w:t>
      </w:r>
      <w:r w:rsidR="00394308" w:rsidRPr="009F67C8">
        <w:rPr>
          <w:rFonts w:asciiTheme="minorHAnsi" w:eastAsia="Times New Roman" w:hAnsiTheme="minorHAnsi" w:cstheme="minorHAnsi"/>
          <w:szCs w:val="24"/>
          <w:lang w:eastAsia="sl-SI"/>
        </w:rPr>
        <w:t xml:space="preserve">in </w:t>
      </w:r>
      <w:r w:rsidR="00394308">
        <w:rPr>
          <w:rFonts w:asciiTheme="minorHAnsi" w:eastAsia="Times New Roman" w:hAnsiTheme="minorHAnsi" w:cstheme="minorHAnsi"/>
          <w:szCs w:val="24"/>
          <w:lang w:eastAsia="sl-SI"/>
        </w:rPr>
        <w:t xml:space="preserve">njihovo </w:t>
      </w:r>
      <w:r w:rsidR="00394308" w:rsidRPr="009F67C8">
        <w:rPr>
          <w:rFonts w:asciiTheme="minorHAnsi" w:eastAsia="Times New Roman" w:hAnsiTheme="minorHAnsi" w:cstheme="minorHAnsi"/>
          <w:szCs w:val="24"/>
          <w:lang w:eastAsia="sl-SI"/>
        </w:rPr>
        <w:t>evidentiranje</w:t>
      </w:r>
      <w:r w:rsidRPr="009F67C8">
        <w:rPr>
          <w:rFonts w:asciiTheme="minorHAnsi" w:eastAsia="Times New Roman" w:hAnsiTheme="minorHAnsi" w:cstheme="minorHAnsi"/>
          <w:szCs w:val="24"/>
          <w:lang w:eastAsia="sl-SI"/>
        </w:rPr>
        <w:t>,</w:t>
      </w:r>
    </w:p>
    <w:p w14:paraId="31FB18F2" w14:textId="77777777" w:rsidR="00F972D9" w:rsidRPr="009F67C8" w:rsidRDefault="00F972D9" w:rsidP="00A12B9E">
      <w:pPr>
        <w:pStyle w:val="Odstavekseznama"/>
        <w:numPr>
          <w:ilvl w:val="0"/>
          <w:numId w:val="53"/>
        </w:numPr>
        <w:shd w:val="clear" w:color="auto" w:fill="FFFFFF"/>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lang w:eastAsia="sl-SI"/>
        </w:rPr>
        <w:t>upravljanje dokumentacije in podatkov v zvezi s stroški postopka,</w:t>
      </w:r>
    </w:p>
    <w:p w14:paraId="08F8C1E7" w14:textId="77777777" w:rsidR="00F972D9" w:rsidRPr="009F67C8" w:rsidRDefault="00F972D9" w:rsidP="00A12B9E">
      <w:pPr>
        <w:pStyle w:val="Odstavekseznama"/>
        <w:numPr>
          <w:ilvl w:val="0"/>
          <w:numId w:val="53"/>
        </w:numPr>
        <w:shd w:val="clear" w:color="auto" w:fill="FFFFFF"/>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lang w:eastAsia="sl-SI"/>
        </w:rPr>
        <w:t>izterjava priznanih stroškov zastopanja od dolžnikov,</w:t>
      </w:r>
    </w:p>
    <w:p w14:paraId="4A33610E" w14:textId="77777777" w:rsidR="00F972D9" w:rsidRPr="009F67C8" w:rsidRDefault="00F972D9" w:rsidP="00A12B9E">
      <w:pPr>
        <w:pStyle w:val="Odstavekseznama"/>
        <w:numPr>
          <w:ilvl w:val="0"/>
          <w:numId w:val="53"/>
        </w:numPr>
        <w:shd w:val="clear" w:color="auto" w:fill="FFFFFF"/>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lang w:eastAsia="sl-SI"/>
        </w:rPr>
        <w:t>svetovalna in informacijska podpora sodelavcem v zvezi s stroški postopka.</w:t>
      </w:r>
    </w:p>
    <w:p w14:paraId="301F4162" w14:textId="77777777" w:rsidR="00F972D9" w:rsidRPr="009F67C8" w:rsidRDefault="00F972D9" w:rsidP="00F972D9">
      <w:pPr>
        <w:pStyle w:val="Telobesedila3"/>
        <w:spacing w:after="0"/>
        <w:rPr>
          <w:rFonts w:asciiTheme="minorHAnsi" w:hAnsiTheme="minorHAnsi" w:cstheme="minorHAnsi"/>
          <w:sz w:val="24"/>
          <w:szCs w:val="24"/>
        </w:rPr>
      </w:pPr>
    </w:p>
    <w:p w14:paraId="3A1C2AA3" w14:textId="3BAF2C1F" w:rsidR="00F972D9" w:rsidRDefault="00F972D9" w:rsidP="00F972D9">
      <w:pPr>
        <w:pStyle w:val="Telobesedila3"/>
        <w:spacing w:after="0"/>
        <w:rPr>
          <w:rFonts w:asciiTheme="minorHAnsi" w:hAnsiTheme="minorHAnsi" w:cstheme="minorHAnsi"/>
          <w:b/>
          <w:color w:val="000000"/>
          <w:sz w:val="24"/>
          <w:szCs w:val="24"/>
        </w:rPr>
      </w:pPr>
      <w:r w:rsidRPr="009F67C8">
        <w:rPr>
          <w:rFonts w:asciiTheme="minorHAnsi" w:hAnsiTheme="minorHAnsi" w:cstheme="minorHAnsi"/>
          <w:color w:val="000000"/>
          <w:sz w:val="24"/>
          <w:szCs w:val="24"/>
        </w:rPr>
        <w:t xml:space="preserve">Državno odvetništvo RS je v letu 2023 iz naslova priznanih stroškov zastopanja odvedlo v proračun za 1.095.259 </w:t>
      </w:r>
      <w:r w:rsidR="00465541">
        <w:rPr>
          <w:rFonts w:asciiTheme="minorHAnsi" w:hAnsiTheme="minorHAnsi" w:cstheme="minorHAnsi"/>
          <w:color w:val="000000"/>
          <w:sz w:val="24"/>
          <w:szCs w:val="24"/>
        </w:rPr>
        <w:t>evrov</w:t>
      </w:r>
      <w:r w:rsidR="00465541" w:rsidRPr="009F67C8">
        <w:rPr>
          <w:rFonts w:asciiTheme="minorHAnsi" w:hAnsiTheme="minorHAnsi" w:cstheme="minorHAnsi"/>
          <w:color w:val="000000"/>
          <w:sz w:val="24"/>
          <w:szCs w:val="24"/>
        </w:rPr>
        <w:t xml:space="preserve"> </w:t>
      </w:r>
      <w:r w:rsidRPr="009F67C8">
        <w:rPr>
          <w:rFonts w:asciiTheme="minorHAnsi" w:hAnsiTheme="minorHAnsi" w:cstheme="minorHAnsi"/>
          <w:color w:val="000000"/>
          <w:sz w:val="24"/>
          <w:szCs w:val="24"/>
        </w:rPr>
        <w:t>prihodkov, znesek odprtih terjatev v bilanci stanja Državnega odvetništva RS pa je konec leta 2023 znašal 2.096.064</w:t>
      </w:r>
      <w:r w:rsidR="00394308">
        <w:rPr>
          <w:rFonts w:asciiTheme="minorHAnsi" w:hAnsiTheme="minorHAnsi" w:cstheme="minorHAnsi"/>
          <w:color w:val="000000"/>
          <w:sz w:val="24"/>
          <w:szCs w:val="24"/>
        </w:rPr>
        <w:t xml:space="preserve"> </w:t>
      </w:r>
      <w:r w:rsidR="00465541">
        <w:rPr>
          <w:rFonts w:asciiTheme="minorHAnsi" w:hAnsiTheme="minorHAnsi" w:cstheme="minorHAnsi"/>
          <w:color w:val="000000"/>
          <w:sz w:val="24"/>
          <w:szCs w:val="24"/>
        </w:rPr>
        <w:t>evrov.</w:t>
      </w:r>
      <w:r w:rsidRPr="009F67C8">
        <w:rPr>
          <w:rFonts w:asciiTheme="minorHAnsi" w:hAnsiTheme="minorHAnsi" w:cstheme="minorHAnsi"/>
          <w:b/>
          <w:color w:val="000000"/>
          <w:sz w:val="24"/>
          <w:szCs w:val="24"/>
        </w:rPr>
        <w:t xml:space="preserve"> </w:t>
      </w:r>
    </w:p>
    <w:p w14:paraId="2398BADA" w14:textId="77777777" w:rsidR="00394308" w:rsidRPr="00E82ADB" w:rsidRDefault="00394308" w:rsidP="00F972D9">
      <w:pPr>
        <w:pStyle w:val="Telobesedila3"/>
        <w:spacing w:after="0"/>
        <w:rPr>
          <w:rFonts w:asciiTheme="minorHAnsi" w:hAnsiTheme="minorHAnsi" w:cstheme="minorHAnsi"/>
          <w:b/>
          <w:sz w:val="28"/>
          <w:szCs w:val="28"/>
        </w:rPr>
      </w:pPr>
    </w:p>
    <w:p w14:paraId="41065279" w14:textId="58A3B25B" w:rsidR="00F972D9" w:rsidRPr="009F67C8" w:rsidRDefault="00F972D9" w:rsidP="00F972D9">
      <w:pPr>
        <w:pStyle w:val="Naslov5"/>
        <w:spacing w:before="0" w:line="240" w:lineRule="auto"/>
        <w:rPr>
          <w:rFonts w:asciiTheme="minorHAnsi" w:hAnsiTheme="minorHAnsi" w:cstheme="minorHAnsi"/>
        </w:rPr>
      </w:pPr>
      <w:bookmarkStart w:id="69" w:name="_Toc168844787"/>
      <w:r w:rsidRPr="009F67C8">
        <w:rPr>
          <w:rFonts w:asciiTheme="minorHAnsi" w:hAnsiTheme="minorHAnsi" w:cstheme="minorHAnsi"/>
        </w:rPr>
        <w:t>4.2.3 Poročilo Računskega sodišča</w:t>
      </w:r>
      <w:r w:rsidR="00394308">
        <w:rPr>
          <w:rFonts w:asciiTheme="minorHAnsi" w:hAnsiTheme="minorHAnsi" w:cstheme="minorHAnsi"/>
        </w:rPr>
        <w:t xml:space="preserve"> RS</w:t>
      </w:r>
      <w:bookmarkEnd w:id="69"/>
    </w:p>
    <w:p w14:paraId="2A96CF2A" w14:textId="77777777" w:rsidR="00F972D9" w:rsidRPr="009F67C8" w:rsidRDefault="00F972D9" w:rsidP="00F972D9">
      <w:pPr>
        <w:spacing w:after="0" w:line="240" w:lineRule="auto"/>
        <w:jc w:val="both"/>
        <w:rPr>
          <w:rFonts w:asciiTheme="minorHAnsi" w:hAnsiTheme="minorHAnsi" w:cstheme="minorHAnsi"/>
          <w:b/>
          <w:bCs/>
          <w:color w:val="007466"/>
          <w:sz w:val="28"/>
          <w:szCs w:val="28"/>
        </w:rPr>
      </w:pPr>
    </w:p>
    <w:p w14:paraId="7696449D" w14:textId="0D3D06C4" w:rsidR="00F972D9" w:rsidRPr="009F67C8" w:rsidRDefault="00F972D9" w:rsidP="00F972D9">
      <w:pPr>
        <w:tabs>
          <w:tab w:val="left" w:pos="1440"/>
        </w:tabs>
        <w:spacing w:after="0" w:line="240" w:lineRule="auto"/>
        <w:jc w:val="both"/>
        <w:rPr>
          <w:rFonts w:asciiTheme="minorHAnsi" w:hAnsiTheme="minorHAnsi" w:cstheme="minorHAnsi"/>
        </w:rPr>
      </w:pPr>
      <w:r w:rsidRPr="009F67C8">
        <w:rPr>
          <w:rFonts w:asciiTheme="minorHAnsi" w:hAnsiTheme="minorHAnsi" w:cstheme="minorHAnsi"/>
        </w:rPr>
        <w:t xml:space="preserve">Računsko sodišče </w:t>
      </w:r>
      <w:r w:rsidR="00394308">
        <w:rPr>
          <w:rFonts w:asciiTheme="minorHAnsi" w:hAnsiTheme="minorHAnsi" w:cstheme="minorHAnsi"/>
        </w:rPr>
        <w:t xml:space="preserve">RS </w:t>
      </w:r>
      <w:r w:rsidRPr="009F67C8">
        <w:rPr>
          <w:rFonts w:asciiTheme="minorHAnsi" w:hAnsiTheme="minorHAnsi" w:cstheme="minorHAnsi"/>
        </w:rPr>
        <w:t xml:space="preserve">je v januarju 2022 sprejelo sklep o izvedbi revizije </w:t>
      </w:r>
      <w:r w:rsidR="00394308">
        <w:rPr>
          <w:rFonts w:asciiTheme="minorHAnsi" w:hAnsiTheme="minorHAnsi" w:cstheme="minorHAnsi"/>
        </w:rPr>
        <w:t>»</w:t>
      </w:r>
      <w:r w:rsidRPr="009F67C8">
        <w:rPr>
          <w:rFonts w:asciiTheme="minorHAnsi" w:hAnsiTheme="minorHAnsi" w:cstheme="minorHAnsi"/>
        </w:rPr>
        <w:t>Pravilnost poslovanja Državnega odvetništva RS</w:t>
      </w:r>
      <w:r w:rsidR="00394308">
        <w:rPr>
          <w:rFonts w:asciiTheme="minorHAnsi" w:hAnsiTheme="minorHAnsi" w:cstheme="minorHAnsi"/>
        </w:rPr>
        <w:t>«</w:t>
      </w:r>
      <w:r w:rsidRPr="009F67C8">
        <w:rPr>
          <w:rFonts w:asciiTheme="minorHAnsi" w:hAnsiTheme="minorHAnsi" w:cstheme="minorHAnsi"/>
        </w:rPr>
        <w:t>. Cilj revizije je bil izrek mnenja o pravilnosti poslovanja Državnega odvetništva RS v letu 2021.</w:t>
      </w:r>
    </w:p>
    <w:p w14:paraId="7DD32A60" w14:textId="77777777" w:rsidR="00F972D9" w:rsidRPr="009F67C8" w:rsidRDefault="00F972D9" w:rsidP="00F972D9">
      <w:pPr>
        <w:tabs>
          <w:tab w:val="left" w:pos="1440"/>
        </w:tabs>
        <w:spacing w:after="0" w:line="240" w:lineRule="auto"/>
        <w:jc w:val="both"/>
        <w:rPr>
          <w:rFonts w:asciiTheme="minorHAnsi" w:hAnsiTheme="minorHAnsi" w:cstheme="minorHAnsi"/>
        </w:rPr>
      </w:pPr>
    </w:p>
    <w:p w14:paraId="290DA215" w14:textId="1ED19779" w:rsidR="00F972D9" w:rsidRPr="009F67C8" w:rsidRDefault="00F972D9" w:rsidP="00F972D9">
      <w:pPr>
        <w:tabs>
          <w:tab w:val="left" w:pos="1440"/>
        </w:tabs>
        <w:spacing w:after="0" w:line="240" w:lineRule="auto"/>
        <w:jc w:val="both"/>
        <w:rPr>
          <w:rFonts w:asciiTheme="minorHAnsi" w:hAnsiTheme="minorHAnsi" w:cstheme="minorHAnsi"/>
        </w:rPr>
      </w:pPr>
      <w:r w:rsidRPr="009F67C8">
        <w:rPr>
          <w:rFonts w:asciiTheme="minorHAnsi" w:hAnsiTheme="minorHAnsi" w:cstheme="minorHAnsi"/>
        </w:rPr>
        <w:t xml:space="preserve">V poročilu, ki je bilo izdano v novembru 2022, Računsko sodišče </w:t>
      </w:r>
      <w:r w:rsidR="00394308">
        <w:rPr>
          <w:rFonts w:asciiTheme="minorHAnsi" w:hAnsiTheme="minorHAnsi" w:cstheme="minorHAnsi"/>
        </w:rPr>
        <w:t xml:space="preserve">RS </w:t>
      </w:r>
      <w:r w:rsidRPr="009F67C8">
        <w:rPr>
          <w:rFonts w:asciiTheme="minorHAnsi" w:hAnsiTheme="minorHAnsi" w:cstheme="minorHAnsi"/>
        </w:rPr>
        <w:t>ugotavlja nekatere manjše pomanjkljivosti pri delovanju organa, ki so glede na posamezna področja:</w:t>
      </w:r>
    </w:p>
    <w:p w14:paraId="0B0FC730" w14:textId="793954D5" w:rsidR="00F972D9" w:rsidRPr="009F67C8" w:rsidRDefault="00F972D9" w:rsidP="00A12B9E">
      <w:pPr>
        <w:pStyle w:val="Odstavekseznama"/>
        <w:numPr>
          <w:ilvl w:val="0"/>
          <w:numId w:val="68"/>
        </w:numPr>
        <w:tabs>
          <w:tab w:val="left" w:pos="1440"/>
        </w:tabs>
        <w:spacing w:after="0" w:line="240" w:lineRule="auto"/>
        <w:jc w:val="both"/>
        <w:rPr>
          <w:rFonts w:asciiTheme="minorHAnsi" w:hAnsiTheme="minorHAnsi" w:cstheme="minorHAnsi"/>
        </w:rPr>
      </w:pPr>
      <w:r w:rsidRPr="009F67C8">
        <w:rPr>
          <w:rFonts w:asciiTheme="minorHAnsi" w:hAnsiTheme="minorHAnsi" w:cstheme="minorHAnsi"/>
        </w:rPr>
        <w:t>prostorsko: v večji meri se nanašajo na prostore delovanja Državnega odvetništva RS na Šubičevi 2 v Ljubljani ter na izvedbo ustreznih postopkov javnega naročanja, kar je v praksi oteženo zaradi neurejenega zemljiškoknjižnega stanja in tudi zaradi večjega števila lastnikov stavbe;</w:t>
      </w:r>
    </w:p>
    <w:p w14:paraId="775941D1" w14:textId="50581027" w:rsidR="00F972D9" w:rsidRPr="009F67C8" w:rsidRDefault="00F972D9" w:rsidP="00A12B9E">
      <w:pPr>
        <w:pStyle w:val="Odstavekseznama"/>
        <w:numPr>
          <w:ilvl w:val="0"/>
          <w:numId w:val="68"/>
        </w:numPr>
        <w:tabs>
          <w:tab w:val="left" w:pos="1440"/>
        </w:tabs>
        <w:spacing w:after="0" w:line="240" w:lineRule="auto"/>
        <w:jc w:val="both"/>
        <w:rPr>
          <w:rFonts w:asciiTheme="minorHAnsi" w:hAnsiTheme="minorHAnsi" w:cstheme="minorHAnsi"/>
        </w:rPr>
      </w:pPr>
      <w:r w:rsidRPr="009F67C8">
        <w:rPr>
          <w:rFonts w:asciiTheme="minorHAnsi" w:hAnsiTheme="minorHAnsi" w:cstheme="minorHAnsi"/>
        </w:rPr>
        <w:t xml:space="preserve">kadrovsko: napake pri izračunu dodatka za delovno dobo, posamezne napake pri izplačilu in izračunu položajnega dodatka, povračilu stroškov prevoza, prehrane, prav tako je </w:t>
      </w:r>
      <w:r w:rsidR="00394308">
        <w:rPr>
          <w:rFonts w:asciiTheme="minorHAnsi" w:hAnsiTheme="minorHAnsi" w:cstheme="minorHAnsi"/>
        </w:rPr>
        <w:t>bilo opozorjeno na</w:t>
      </w:r>
      <w:r w:rsidR="00394308" w:rsidRPr="009F67C8">
        <w:rPr>
          <w:rFonts w:asciiTheme="minorHAnsi" w:hAnsiTheme="minorHAnsi" w:cstheme="minorHAnsi"/>
        </w:rPr>
        <w:t xml:space="preserve"> </w:t>
      </w:r>
      <w:r w:rsidRPr="009F67C8">
        <w:rPr>
          <w:rFonts w:asciiTheme="minorHAnsi" w:hAnsiTheme="minorHAnsi" w:cstheme="minorHAnsi"/>
        </w:rPr>
        <w:t>nepraviln</w:t>
      </w:r>
      <w:r w:rsidR="00394308">
        <w:rPr>
          <w:rFonts w:asciiTheme="minorHAnsi" w:hAnsiTheme="minorHAnsi" w:cstheme="minorHAnsi"/>
        </w:rPr>
        <w:t>o</w:t>
      </w:r>
      <w:r w:rsidRPr="009F67C8">
        <w:rPr>
          <w:rFonts w:asciiTheme="minorHAnsi" w:hAnsiTheme="minorHAnsi" w:cstheme="minorHAnsi"/>
        </w:rPr>
        <w:t xml:space="preserve"> umestitev pripravnika v plačni razred ter </w:t>
      </w:r>
      <w:r w:rsidR="00394308">
        <w:rPr>
          <w:rFonts w:asciiTheme="minorHAnsi" w:hAnsiTheme="minorHAnsi" w:cstheme="minorHAnsi"/>
        </w:rPr>
        <w:t xml:space="preserve">na </w:t>
      </w:r>
      <w:r w:rsidRPr="009F67C8">
        <w:rPr>
          <w:rFonts w:asciiTheme="minorHAnsi" w:hAnsiTheme="minorHAnsi" w:cstheme="minorHAnsi"/>
        </w:rPr>
        <w:t>nepravočasno urejanje dostopa do tajnih podatkov;</w:t>
      </w:r>
    </w:p>
    <w:p w14:paraId="363EF6C6" w14:textId="77777777" w:rsidR="00F972D9" w:rsidRPr="009F67C8" w:rsidRDefault="00F972D9" w:rsidP="00A12B9E">
      <w:pPr>
        <w:pStyle w:val="Odstavekseznama"/>
        <w:numPr>
          <w:ilvl w:val="0"/>
          <w:numId w:val="68"/>
        </w:numPr>
        <w:tabs>
          <w:tab w:val="left" w:pos="1440"/>
        </w:tabs>
        <w:spacing w:after="0" w:line="240" w:lineRule="auto"/>
        <w:jc w:val="both"/>
        <w:rPr>
          <w:rFonts w:asciiTheme="minorHAnsi" w:hAnsiTheme="minorHAnsi" w:cstheme="minorHAnsi"/>
        </w:rPr>
      </w:pPr>
      <w:r w:rsidRPr="009F67C8">
        <w:rPr>
          <w:rFonts w:asciiTheme="minorHAnsi" w:hAnsiTheme="minorHAnsi" w:cstheme="minorHAnsi"/>
        </w:rPr>
        <w:t>javno naročanje: v posameznih primerih je bila ugotovljena pomanjkljiva izbira postopkov za naročilo storitev/blaga, pri posameznih postopkih so bile ugotovljene pomanjkljivosti, kot je manjkajoča protikorupcijska klavzula v pogodbi, predložitev finančnega zavarovanja ni bila pravočasna, upoštevanje socialnih in okoljskih vidikov;</w:t>
      </w:r>
    </w:p>
    <w:p w14:paraId="288DC98C" w14:textId="77777777" w:rsidR="00F972D9" w:rsidRPr="009F67C8" w:rsidRDefault="00F972D9" w:rsidP="00A12B9E">
      <w:pPr>
        <w:pStyle w:val="Odstavekseznama"/>
        <w:numPr>
          <w:ilvl w:val="0"/>
          <w:numId w:val="68"/>
        </w:numPr>
        <w:tabs>
          <w:tab w:val="left" w:pos="1440"/>
        </w:tabs>
        <w:spacing w:after="0" w:line="240" w:lineRule="auto"/>
        <w:jc w:val="both"/>
        <w:rPr>
          <w:rFonts w:asciiTheme="minorHAnsi" w:hAnsiTheme="minorHAnsi" w:cstheme="minorHAnsi"/>
        </w:rPr>
      </w:pPr>
      <w:r w:rsidRPr="009F67C8">
        <w:rPr>
          <w:rFonts w:asciiTheme="minorHAnsi" w:hAnsiTheme="minorHAnsi" w:cstheme="minorHAnsi"/>
        </w:rPr>
        <w:lastRenderedPageBreak/>
        <w:t>finančno: posamezni računi niso bili zadostno preverjeni, ker niso bili izdani v skladu s pogodbo, prevzemanje obveznosti s FEP.</w:t>
      </w:r>
    </w:p>
    <w:p w14:paraId="6279BB80" w14:textId="77777777" w:rsidR="00F972D9" w:rsidRPr="009F67C8" w:rsidRDefault="00F972D9" w:rsidP="00F972D9">
      <w:pPr>
        <w:tabs>
          <w:tab w:val="left" w:pos="1440"/>
        </w:tabs>
        <w:spacing w:after="0" w:line="240" w:lineRule="auto"/>
        <w:jc w:val="both"/>
        <w:rPr>
          <w:rFonts w:asciiTheme="minorHAnsi" w:hAnsiTheme="minorHAnsi" w:cstheme="minorHAnsi"/>
        </w:rPr>
      </w:pPr>
    </w:p>
    <w:p w14:paraId="731B0DD1" w14:textId="1CCF79A0" w:rsidR="00F972D9" w:rsidRPr="009F67C8" w:rsidRDefault="00F972D9" w:rsidP="00F972D9">
      <w:pPr>
        <w:pStyle w:val="Navadensplet"/>
        <w:spacing w:before="0" w:beforeAutospacing="0" w:after="0" w:afterAutospacing="0"/>
        <w:rPr>
          <w:rFonts w:asciiTheme="minorHAnsi" w:hAnsiTheme="minorHAnsi" w:cstheme="minorHAnsi"/>
        </w:rPr>
      </w:pPr>
      <w:r w:rsidRPr="009F67C8">
        <w:rPr>
          <w:rFonts w:asciiTheme="minorHAnsi" w:hAnsiTheme="minorHAnsi" w:cstheme="minorHAnsi"/>
        </w:rPr>
        <w:t xml:space="preserve">V zvezi z revizijskim poročilom Računskega sodišča </w:t>
      </w:r>
      <w:r w:rsidR="00394308">
        <w:rPr>
          <w:rFonts w:asciiTheme="minorHAnsi" w:hAnsiTheme="minorHAnsi" w:cstheme="minorHAnsi"/>
        </w:rPr>
        <w:t xml:space="preserve">RS </w:t>
      </w:r>
      <w:r w:rsidRPr="009F67C8">
        <w:rPr>
          <w:rFonts w:asciiTheme="minorHAnsi" w:hAnsiTheme="minorHAnsi" w:cstheme="minorHAnsi"/>
        </w:rPr>
        <w:t xml:space="preserve">in takrat ugotovljenimi pomanjkljivostmi so se tudi v letu 2023 na Državnem odvetništvu RS izvajale </w:t>
      </w:r>
      <w:r w:rsidR="00394308">
        <w:rPr>
          <w:rFonts w:asciiTheme="minorHAnsi" w:hAnsiTheme="minorHAnsi" w:cstheme="minorHAnsi"/>
        </w:rPr>
        <w:t>nekater</w:t>
      </w:r>
      <w:r w:rsidRPr="009F67C8">
        <w:rPr>
          <w:rFonts w:asciiTheme="minorHAnsi" w:hAnsiTheme="minorHAnsi" w:cstheme="minorHAnsi"/>
        </w:rPr>
        <w:t xml:space="preserve">e </w:t>
      </w:r>
      <w:r w:rsidR="003E7E4D">
        <w:rPr>
          <w:rFonts w:asciiTheme="minorHAnsi" w:hAnsiTheme="minorHAnsi" w:cstheme="minorHAnsi"/>
        </w:rPr>
        <w:t>dejavnost</w:t>
      </w:r>
      <w:r w:rsidRPr="009F67C8">
        <w:rPr>
          <w:rFonts w:asciiTheme="minorHAnsi" w:hAnsiTheme="minorHAnsi" w:cstheme="minorHAnsi"/>
        </w:rPr>
        <w:t xml:space="preserve">i. Izvedeni so bili naključni pregledi in preveritve z namenom iskanja morebitnih napak, prav tako so se izvajale </w:t>
      </w:r>
      <w:r w:rsidR="003E7E4D">
        <w:rPr>
          <w:rFonts w:asciiTheme="minorHAnsi" w:hAnsiTheme="minorHAnsi" w:cstheme="minorHAnsi"/>
        </w:rPr>
        <w:t>dejavnost</w:t>
      </w:r>
      <w:r w:rsidRPr="009F67C8">
        <w:rPr>
          <w:rFonts w:asciiTheme="minorHAnsi" w:hAnsiTheme="minorHAnsi" w:cstheme="minorHAnsi"/>
        </w:rPr>
        <w:t xml:space="preserve">i za ureditev zgoraj </w:t>
      </w:r>
      <w:r w:rsidR="00394308">
        <w:rPr>
          <w:rFonts w:asciiTheme="minorHAnsi" w:hAnsiTheme="minorHAnsi" w:cstheme="minorHAnsi"/>
        </w:rPr>
        <w:t>naved</w:t>
      </w:r>
      <w:r w:rsidRPr="009F67C8">
        <w:rPr>
          <w:rFonts w:asciiTheme="minorHAnsi" w:hAnsiTheme="minorHAnsi" w:cstheme="minorHAnsi"/>
        </w:rPr>
        <w:t xml:space="preserve">enih področij na sedežu organa. Ker etažiranje stavbe, v kateri ima na Šubičevi 2 v Ljubljani Državno odvetništvo RS svoj sedež, še ni bilo izvedeno in ker omejitve zaradi večjega števila lastnikov stavbe še ostajajo, </w:t>
      </w:r>
      <w:r w:rsidR="00394308">
        <w:rPr>
          <w:rFonts w:asciiTheme="minorHAnsi" w:hAnsiTheme="minorHAnsi" w:cstheme="minorHAnsi"/>
        </w:rPr>
        <w:t>posamez</w:t>
      </w:r>
      <w:r w:rsidRPr="009F67C8">
        <w:rPr>
          <w:rFonts w:asciiTheme="minorHAnsi" w:hAnsiTheme="minorHAnsi" w:cstheme="minorHAnsi"/>
        </w:rPr>
        <w:t>nih področij, na kater</w:t>
      </w:r>
      <w:r w:rsidR="00394308">
        <w:rPr>
          <w:rFonts w:asciiTheme="minorHAnsi" w:hAnsiTheme="minorHAnsi" w:cstheme="minorHAnsi"/>
        </w:rPr>
        <w:t>a</w:t>
      </w:r>
      <w:r w:rsidRPr="009F67C8">
        <w:rPr>
          <w:rFonts w:asciiTheme="minorHAnsi" w:hAnsiTheme="minorHAnsi" w:cstheme="minorHAnsi"/>
        </w:rPr>
        <w:t xml:space="preserve"> je opozorilo Računsko sodišče </w:t>
      </w:r>
      <w:r w:rsidR="00394308">
        <w:rPr>
          <w:rFonts w:asciiTheme="minorHAnsi" w:hAnsiTheme="minorHAnsi" w:cstheme="minorHAnsi"/>
        </w:rPr>
        <w:t xml:space="preserve">RS, </w:t>
      </w:r>
      <w:r w:rsidRPr="009F67C8">
        <w:rPr>
          <w:rFonts w:asciiTheme="minorHAnsi" w:hAnsiTheme="minorHAnsi" w:cstheme="minorHAnsi"/>
        </w:rPr>
        <w:t>še ni bilo mogoče ustrezno urediti.</w:t>
      </w:r>
    </w:p>
    <w:p w14:paraId="6FEDEF7A" w14:textId="77777777" w:rsidR="00F972D9" w:rsidRPr="009F67C8" w:rsidRDefault="00F972D9" w:rsidP="00F972D9">
      <w:pPr>
        <w:tabs>
          <w:tab w:val="left" w:pos="1440"/>
        </w:tabs>
        <w:spacing w:after="0" w:line="240" w:lineRule="auto"/>
        <w:jc w:val="both"/>
        <w:rPr>
          <w:rFonts w:asciiTheme="minorHAnsi" w:hAnsiTheme="minorHAnsi" w:cstheme="minorHAnsi"/>
          <w:sz w:val="28"/>
          <w:szCs w:val="28"/>
        </w:rPr>
      </w:pPr>
    </w:p>
    <w:p w14:paraId="16091289" w14:textId="77777777" w:rsidR="00F972D9" w:rsidRPr="009F67C8" w:rsidRDefault="00F972D9" w:rsidP="00F972D9">
      <w:pPr>
        <w:pStyle w:val="Naslov5"/>
        <w:spacing w:before="0" w:line="240" w:lineRule="auto"/>
        <w:rPr>
          <w:rFonts w:asciiTheme="minorHAnsi" w:hAnsiTheme="minorHAnsi" w:cstheme="minorHAnsi"/>
        </w:rPr>
      </w:pPr>
      <w:bookmarkStart w:id="70" w:name="_Toc168844788"/>
      <w:r w:rsidRPr="009F67C8">
        <w:rPr>
          <w:rFonts w:asciiTheme="minorHAnsi" w:hAnsiTheme="minorHAnsi" w:cstheme="minorHAnsi"/>
        </w:rPr>
        <w:t>4.2.4 Notranja revizija</w:t>
      </w:r>
      <w:bookmarkEnd w:id="70"/>
    </w:p>
    <w:p w14:paraId="7518C4F1" w14:textId="77777777" w:rsidR="00F972D9" w:rsidRPr="009F67C8" w:rsidRDefault="00F972D9" w:rsidP="00F972D9">
      <w:pPr>
        <w:tabs>
          <w:tab w:val="left" w:pos="1440"/>
        </w:tabs>
        <w:spacing w:after="0" w:line="240" w:lineRule="auto"/>
        <w:jc w:val="both"/>
        <w:rPr>
          <w:rFonts w:asciiTheme="minorHAnsi" w:hAnsiTheme="minorHAnsi" w:cstheme="minorHAnsi"/>
          <w:sz w:val="28"/>
          <w:szCs w:val="28"/>
        </w:rPr>
      </w:pPr>
    </w:p>
    <w:p w14:paraId="52485413" w14:textId="362CB552" w:rsidR="00F972D9" w:rsidRPr="009F67C8" w:rsidRDefault="00F972D9" w:rsidP="00F972D9">
      <w:pPr>
        <w:pStyle w:val="Navadensplet"/>
        <w:spacing w:before="0" w:beforeAutospacing="0" w:after="0" w:afterAutospacing="0"/>
        <w:rPr>
          <w:rFonts w:asciiTheme="minorHAnsi" w:hAnsiTheme="minorHAnsi" w:cstheme="minorHAnsi"/>
        </w:rPr>
      </w:pPr>
      <w:r w:rsidRPr="009F67C8">
        <w:rPr>
          <w:rFonts w:asciiTheme="minorHAnsi" w:hAnsiTheme="minorHAnsi" w:cstheme="minorHAnsi"/>
        </w:rPr>
        <w:t xml:space="preserve">V letu 2023 je zunanji revizor nadaljeval izvedo rednih notranjih revizij poslovanja za pretekla leta, in sicer je bila izvedena revizija za leto 2020, </w:t>
      </w:r>
      <w:r w:rsidR="00F820CA">
        <w:rPr>
          <w:rFonts w:asciiTheme="minorHAnsi" w:hAnsiTheme="minorHAnsi" w:cstheme="minorHAnsi"/>
        </w:rPr>
        <w:t>za</w:t>
      </w:r>
      <w:r w:rsidRPr="009F67C8">
        <w:rPr>
          <w:rFonts w:asciiTheme="minorHAnsi" w:hAnsiTheme="minorHAnsi" w:cstheme="minorHAnsi"/>
        </w:rPr>
        <w:t xml:space="preserve">čele pa so se </w:t>
      </w:r>
      <w:r w:rsidR="003E7E4D">
        <w:rPr>
          <w:rFonts w:asciiTheme="minorHAnsi" w:hAnsiTheme="minorHAnsi" w:cstheme="minorHAnsi"/>
        </w:rPr>
        <w:t>dejavnost</w:t>
      </w:r>
      <w:r w:rsidRPr="009F67C8">
        <w:rPr>
          <w:rFonts w:asciiTheme="minorHAnsi" w:hAnsiTheme="minorHAnsi" w:cstheme="minorHAnsi"/>
        </w:rPr>
        <w:t>i za izvedbo revizij za leti 2021 in 2022.</w:t>
      </w:r>
    </w:p>
    <w:p w14:paraId="3BCE46ED" w14:textId="77777777" w:rsidR="00F972D9" w:rsidRPr="009F67C8" w:rsidRDefault="00F972D9" w:rsidP="00F972D9">
      <w:pPr>
        <w:pStyle w:val="Navadensplet"/>
        <w:spacing w:before="0" w:beforeAutospacing="0" w:after="0" w:afterAutospacing="0"/>
        <w:rPr>
          <w:rFonts w:asciiTheme="minorHAnsi" w:hAnsiTheme="minorHAnsi" w:cstheme="minorHAnsi"/>
        </w:rPr>
      </w:pPr>
    </w:p>
    <w:p w14:paraId="7383CCC2" w14:textId="70070193"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V okviru </w:t>
      </w:r>
      <w:r w:rsidRPr="009F67C8">
        <w:rPr>
          <w:rFonts w:asciiTheme="minorHAnsi" w:hAnsiTheme="minorHAnsi" w:cstheme="minorHAnsi"/>
          <w:color w:val="000000"/>
        </w:rPr>
        <w:t xml:space="preserve">redne notranje revizije za leto 2020 se je na vzorcu presojala pravilnosti določitve </w:t>
      </w:r>
      <w:r w:rsidRPr="009F67C8">
        <w:rPr>
          <w:rFonts w:asciiTheme="minorHAnsi" w:hAnsiTheme="minorHAnsi" w:cstheme="minorHAnsi"/>
        </w:rPr>
        <w:t>in obračuna stroškov v zvezi z delom, vključno s kontrolo pravilnosti obračuna plač. Namen te notranje revizije je bil prever</w:t>
      </w:r>
      <w:r w:rsidR="004C1647">
        <w:rPr>
          <w:rFonts w:asciiTheme="minorHAnsi" w:hAnsiTheme="minorHAnsi" w:cstheme="minorHAnsi"/>
        </w:rPr>
        <w:t>iti</w:t>
      </w:r>
      <w:r w:rsidRPr="009F67C8">
        <w:rPr>
          <w:rFonts w:asciiTheme="minorHAnsi" w:hAnsiTheme="minorHAnsi" w:cstheme="minorHAnsi"/>
        </w:rPr>
        <w:t>, ali ima revidiranec vzpostavljeno ustrezno kontrolno okolje, ki vpliva na to, da na revidiranem področju spoštuje področne predpise. V okviru revizije je bilo za poslovno področje razdalja za prevoz na delo in z dela dano priporočilo z nizko stopnjo tveganja, in sicer, naj se ob</w:t>
      </w:r>
      <w:r w:rsidRPr="009F67C8">
        <w:rPr>
          <w:rFonts w:asciiTheme="minorHAnsi" w:hAnsiTheme="minorHAnsi" w:cstheme="minorHAnsi"/>
          <w:color w:val="000000"/>
        </w:rPr>
        <w:t>stoječe izjave v delu, kjer je navedena razdalja od kraja odhoda na delo in do kraja opravljanja dela, ustrezno preveri</w:t>
      </w:r>
      <w:r w:rsidR="004C1647">
        <w:rPr>
          <w:rFonts w:asciiTheme="minorHAnsi" w:hAnsiTheme="minorHAnsi" w:cstheme="minorHAnsi"/>
          <w:color w:val="000000"/>
        </w:rPr>
        <w:t>jo</w:t>
      </w:r>
      <w:r w:rsidRPr="009F67C8">
        <w:rPr>
          <w:rFonts w:asciiTheme="minorHAnsi" w:hAnsiTheme="minorHAnsi" w:cstheme="minorHAnsi"/>
          <w:color w:val="000000"/>
        </w:rPr>
        <w:t xml:space="preserve"> in navede</w:t>
      </w:r>
      <w:r w:rsidR="004C1647">
        <w:rPr>
          <w:rFonts w:asciiTheme="minorHAnsi" w:hAnsiTheme="minorHAnsi" w:cstheme="minorHAnsi"/>
          <w:color w:val="000000"/>
        </w:rPr>
        <w:t>jo</w:t>
      </w:r>
      <w:r w:rsidRPr="009F67C8">
        <w:rPr>
          <w:rFonts w:asciiTheme="minorHAnsi" w:hAnsiTheme="minorHAnsi" w:cstheme="minorHAnsi"/>
          <w:color w:val="000000"/>
        </w:rPr>
        <w:t xml:space="preserve"> pravilne vrednosti. Pri tem je treb</w:t>
      </w:r>
      <w:r w:rsidR="004C1647">
        <w:rPr>
          <w:rFonts w:asciiTheme="minorHAnsi" w:hAnsiTheme="minorHAnsi" w:cstheme="minorHAnsi"/>
          <w:color w:val="000000"/>
        </w:rPr>
        <w:t>a</w:t>
      </w:r>
      <w:r w:rsidRPr="009F67C8">
        <w:rPr>
          <w:rFonts w:asciiTheme="minorHAnsi" w:hAnsiTheme="minorHAnsi" w:cstheme="minorHAnsi"/>
          <w:color w:val="000000"/>
        </w:rPr>
        <w:t xml:space="preserve"> pozornost usmeriti na zaposlene, katerih razdalja od kraja odhoda na delo do kraja opravljanja dela je </w:t>
      </w:r>
      <w:r w:rsidR="004C1647">
        <w:rPr>
          <w:rFonts w:asciiTheme="minorHAnsi" w:hAnsiTheme="minorHAnsi" w:cstheme="minorHAnsi"/>
          <w:color w:val="000000"/>
        </w:rPr>
        <w:t>o</w:t>
      </w:r>
      <w:r w:rsidRPr="009F67C8">
        <w:rPr>
          <w:rFonts w:asciiTheme="minorHAnsi" w:hAnsiTheme="minorHAnsi" w:cstheme="minorHAnsi"/>
          <w:color w:val="000000"/>
        </w:rPr>
        <w:t xml:space="preserve">d 1 </w:t>
      </w:r>
      <w:r w:rsidR="004C1647">
        <w:rPr>
          <w:rFonts w:asciiTheme="minorHAnsi" w:hAnsiTheme="minorHAnsi" w:cstheme="minorHAnsi"/>
          <w:color w:val="000000"/>
        </w:rPr>
        <w:t>do</w:t>
      </w:r>
      <w:r w:rsidRPr="009F67C8">
        <w:rPr>
          <w:rFonts w:asciiTheme="minorHAnsi" w:hAnsiTheme="minorHAnsi" w:cstheme="minorHAnsi"/>
          <w:color w:val="000000"/>
        </w:rPr>
        <w:t xml:space="preserve"> 3 kilometr</w:t>
      </w:r>
      <w:r w:rsidR="004C1647">
        <w:rPr>
          <w:rFonts w:asciiTheme="minorHAnsi" w:hAnsiTheme="minorHAnsi" w:cstheme="minorHAnsi"/>
          <w:color w:val="000000"/>
        </w:rPr>
        <w:t>e,</w:t>
      </w:r>
      <w:r w:rsidRPr="009F67C8">
        <w:rPr>
          <w:rFonts w:asciiTheme="minorHAnsi" w:hAnsiTheme="minorHAnsi" w:cstheme="minorHAnsi"/>
          <w:color w:val="000000"/>
        </w:rPr>
        <w:t xml:space="preserve"> ter pri tem upoštevati stališča MJU glede varnih in nevarnih poti ter glede upoštevanja dejstva </w:t>
      </w:r>
      <w:r w:rsidR="004C1647">
        <w:rPr>
          <w:rFonts w:asciiTheme="minorHAnsi" w:hAnsiTheme="minorHAnsi" w:cstheme="minorHAnsi"/>
          <w:color w:val="000000"/>
        </w:rPr>
        <w:t>samodejnega</w:t>
      </w:r>
      <w:r w:rsidR="004C1647" w:rsidRPr="009F67C8">
        <w:rPr>
          <w:rFonts w:asciiTheme="minorHAnsi" w:hAnsiTheme="minorHAnsi" w:cstheme="minorHAnsi"/>
          <w:color w:val="000000"/>
        </w:rPr>
        <w:t xml:space="preserve"> </w:t>
      </w:r>
      <w:r w:rsidRPr="009F67C8">
        <w:rPr>
          <w:rFonts w:asciiTheme="minorHAnsi" w:hAnsiTheme="minorHAnsi" w:cstheme="minorHAnsi"/>
          <w:color w:val="000000"/>
        </w:rPr>
        <w:t xml:space="preserve">sprotnega zaokroževanja razdalje daljinomera. </w:t>
      </w:r>
      <w:r w:rsidR="004C1647">
        <w:rPr>
          <w:rFonts w:asciiTheme="minorHAnsi" w:hAnsiTheme="minorHAnsi" w:cstheme="minorHAnsi"/>
          <w:color w:val="000000"/>
        </w:rPr>
        <w:t>Če</w:t>
      </w:r>
      <w:r w:rsidRPr="009F67C8">
        <w:rPr>
          <w:rFonts w:asciiTheme="minorHAnsi" w:hAnsiTheme="minorHAnsi" w:cstheme="minorHAnsi"/>
          <w:color w:val="000000"/>
        </w:rPr>
        <w:t xml:space="preserve"> bi bila pri </w:t>
      </w:r>
      <w:r w:rsidRPr="009F67C8">
        <w:rPr>
          <w:rFonts w:asciiTheme="minorHAnsi" w:hAnsiTheme="minorHAnsi" w:cstheme="minorHAnsi"/>
        </w:rPr>
        <w:t>preverjanju ugotovljena razhajanja, je treb</w:t>
      </w:r>
      <w:r w:rsidR="004C1647">
        <w:rPr>
          <w:rFonts w:asciiTheme="minorHAnsi" w:hAnsiTheme="minorHAnsi" w:cstheme="minorHAnsi"/>
        </w:rPr>
        <w:t>a</w:t>
      </w:r>
      <w:r w:rsidRPr="009F67C8">
        <w:rPr>
          <w:rFonts w:asciiTheme="minorHAnsi" w:hAnsiTheme="minorHAnsi" w:cstheme="minorHAnsi"/>
        </w:rPr>
        <w:t xml:space="preserve"> zaposlenega pozvati, da p</w:t>
      </w:r>
      <w:r w:rsidR="004C1647">
        <w:rPr>
          <w:rFonts w:asciiTheme="minorHAnsi" w:hAnsiTheme="minorHAnsi" w:cstheme="minorHAnsi"/>
        </w:rPr>
        <w:t>redloži</w:t>
      </w:r>
      <w:r w:rsidRPr="009F67C8">
        <w:rPr>
          <w:rFonts w:asciiTheme="minorHAnsi" w:hAnsiTheme="minorHAnsi" w:cstheme="minorHAnsi"/>
        </w:rPr>
        <w:t xml:space="preserve"> ustrezno izjavo s pravilnimi podatki. Sicer pa je bilo ugotovljeno, da je imel revidiranec na revidiranih področjih poslovanja v letu 2020 vzpostavljen ustrezen sistem notranjih kontrol.</w:t>
      </w:r>
    </w:p>
    <w:p w14:paraId="22E6753D" w14:textId="77777777" w:rsidR="00EF264D" w:rsidRDefault="00EF264D" w:rsidP="00F972D9">
      <w:pPr>
        <w:pStyle w:val="Naslov5"/>
        <w:spacing w:before="0" w:line="240" w:lineRule="auto"/>
        <w:ind w:left="680" w:hanging="680"/>
        <w:rPr>
          <w:rFonts w:asciiTheme="minorHAnsi" w:hAnsiTheme="minorHAnsi" w:cstheme="minorHAnsi"/>
        </w:rPr>
      </w:pPr>
    </w:p>
    <w:p w14:paraId="6AF6692E" w14:textId="7EA6FBFC" w:rsidR="00F972D9" w:rsidRPr="009F67C8" w:rsidRDefault="00F972D9" w:rsidP="00F972D9">
      <w:pPr>
        <w:pStyle w:val="Naslov5"/>
        <w:spacing w:before="0" w:line="240" w:lineRule="auto"/>
        <w:ind w:left="680" w:hanging="680"/>
        <w:rPr>
          <w:rFonts w:asciiTheme="minorHAnsi" w:hAnsiTheme="minorHAnsi" w:cstheme="minorHAnsi"/>
        </w:rPr>
      </w:pPr>
      <w:bookmarkStart w:id="71" w:name="_Toc168844789"/>
      <w:r w:rsidRPr="009F67C8">
        <w:rPr>
          <w:rFonts w:asciiTheme="minorHAnsi" w:hAnsiTheme="minorHAnsi" w:cstheme="minorHAnsi"/>
        </w:rPr>
        <w:t>4.2.</w:t>
      </w:r>
      <w:r w:rsidR="00936F8F">
        <w:rPr>
          <w:rFonts w:asciiTheme="minorHAnsi" w:hAnsiTheme="minorHAnsi" w:cstheme="minorHAnsi"/>
        </w:rPr>
        <w:t>5</w:t>
      </w:r>
      <w:r w:rsidRPr="009F67C8">
        <w:rPr>
          <w:rFonts w:asciiTheme="minorHAnsi" w:hAnsiTheme="minorHAnsi" w:cstheme="minorHAnsi"/>
        </w:rPr>
        <w:t xml:space="preserve"> Seznanjanje Vlade Republike Slovenije s sodnimi postopki, ki utegnejo imeti posledice za javnofinančna sredstva</w:t>
      </w:r>
      <w:bookmarkEnd w:id="71"/>
    </w:p>
    <w:p w14:paraId="0A2E0964" w14:textId="77777777" w:rsidR="00F972D9" w:rsidRPr="009F67C8" w:rsidRDefault="00F972D9" w:rsidP="00F972D9">
      <w:pPr>
        <w:pStyle w:val="Naslov5"/>
        <w:spacing w:before="0" w:line="240" w:lineRule="auto"/>
        <w:rPr>
          <w:rFonts w:asciiTheme="minorHAnsi" w:hAnsiTheme="minorHAnsi" w:cstheme="minorHAnsi"/>
          <w:szCs w:val="28"/>
        </w:rPr>
      </w:pPr>
    </w:p>
    <w:p w14:paraId="232B0896" w14:textId="1B157769" w:rsidR="00F972D9" w:rsidRPr="009F67C8" w:rsidRDefault="00F972D9" w:rsidP="00F972D9">
      <w:pPr>
        <w:spacing w:after="0" w:line="240" w:lineRule="auto"/>
        <w:jc w:val="both"/>
        <w:rPr>
          <w:rFonts w:asciiTheme="minorHAnsi" w:hAnsiTheme="minorHAnsi" w:cstheme="minorHAnsi"/>
          <w:szCs w:val="24"/>
        </w:rPr>
      </w:pPr>
      <w:r w:rsidRPr="00587422">
        <w:rPr>
          <w:rFonts w:asciiTheme="minorHAnsi" w:hAnsiTheme="minorHAnsi" w:cstheme="minorHAnsi"/>
          <w:szCs w:val="24"/>
        </w:rPr>
        <w:t>Državno odvetništvo</w:t>
      </w:r>
      <w:r w:rsidRPr="009F67C8">
        <w:rPr>
          <w:rFonts w:asciiTheme="minorHAnsi" w:hAnsiTheme="minorHAnsi" w:cstheme="minorHAnsi"/>
          <w:szCs w:val="24"/>
        </w:rPr>
        <w:t xml:space="preserve"> RS je bilo s sklepom Vlade RS št. 41003-1/2016/2 iz januarja 2016 in s sklepom Vlade RS št. 71100-4/2016/10 </w:t>
      </w:r>
      <w:r w:rsidR="004B7AC6">
        <w:rPr>
          <w:rFonts w:asciiTheme="minorHAnsi" w:hAnsiTheme="minorHAnsi" w:cstheme="minorHAnsi"/>
          <w:szCs w:val="24"/>
        </w:rPr>
        <w:t xml:space="preserve">iz </w:t>
      </w:r>
      <w:r w:rsidRPr="009F67C8">
        <w:rPr>
          <w:rFonts w:asciiTheme="minorHAnsi" w:hAnsiTheme="minorHAnsi" w:cstheme="minorHAnsi"/>
          <w:szCs w:val="24"/>
        </w:rPr>
        <w:t>decembra 2016 zadolženo, da Ministrstvu za finance dvakrat letno poroča o odprtih sodnih, izvensodnih, arbitražnih in drugih postopkih, ki p</w:t>
      </w:r>
      <w:r w:rsidR="00AC56EC">
        <w:rPr>
          <w:rFonts w:asciiTheme="minorHAnsi" w:hAnsiTheme="minorHAnsi" w:cstheme="minorHAnsi"/>
          <w:szCs w:val="24"/>
        </w:rPr>
        <w:t>omeni</w:t>
      </w:r>
      <w:r w:rsidRPr="009F67C8">
        <w:rPr>
          <w:rFonts w:asciiTheme="minorHAnsi" w:hAnsiTheme="minorHAnsi" w:cstheme="minorHAnsi"/>
          <w:szCs w:val="24"/>
        </w:rPr>
        <w:t>jo finančna tveganja za državo oziroma so zahtevki ovrednoteni nad 1 mi</w:t>
      </w:r>
      <w:r w:rsidR="00247050">
        <w:rPr>
          <w:rFonts w:asciiTheme="minorHAnsi" w:hAnsiTheme="minorHAnsi" w:cstheme="minorHAnsi"/>
          <w:szCs w:val="24"/>
        </w:rPr>
        <w:t>lijon</w:t>
      </w:r>
      <w:r w:rsidRPr="009F67C8">
        <w:rPr>
          <w:rFonts w:asciiTheme="minorHAnsi" w:hAnsiTheme="minorHAnsi" w:cstheme="minorHAnsi"/>
          <w:szCs w:val="24"/>
        </w:rPr>
        <w:t xml:space="preserve"> </w:t>
      </w:r>
      <w:r w:rsidR="00465541" w:rsidRPr="00465541">
        <w:rPr>
          <w:rFonts w:asciiTheme="minorHAnsi" w:hAnsiTheme="minorHAnsi" w:cstheme="minorHAnsi"/>
          <w:szCs w:val="24"/>
        </w:rPr>
        <w:t>evrov</w:t>
      </w:r>
      <w:r w:rsidR="00465541">
        <w:rPr>
          <w:rFonts w:asciiTheme="minorHAnsi" w:hAnsiTheme="minorHAnsi" w:cstheme="minorHAnsi"/>
          <w:szCs w:val="24"/>
        </w:rPr>
        <w:t>.</w:t>
      </w:r>
      <w:r w:rsidRPr="009F67C8">
        <w:rPr>
          <w:rFonts w:asciiTheme="minorHAnsi" w:hAnsiTheme="minorHAnsi" w:cstheme="minorHAnsi"/>
          <w:szCs w:val="24"/>
        </w:rPr>
        <w:t xml:space="preserve"> </w:t>
      </w:r>
    </w:p>
    <w:p w14:paraId="44F5325E" w14:textId="77777777" w:rsidR="00F972D9" w:rsidRPr="009F67C8" w:rsidRDefault="00F972D9" w:rsidP="00F972D9">
      <w:pPr>
        <w:spacing w:after="0" w:line="240" w:lineRule="auto"/>
        <w:jc w:val="both"/>
        <w:rPr>
          <w:rFonts w:asciiTheme="minorHAnsi" w:hAnsiTheme="minorHAnsi" w:cstheme="minorHAnsi"/>
          <w:szCs w:val="24"/>
        </w:rPr>
      </w:pPr>
    </w:p>
    <w:p w14:paraId="0D9A0BC1" w14:textId="6F05A211"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Državno odvetništvo RS za potrebe poročanja preveri vse prejete zadeve in zadeve v delu ter je njihova vrednost nad 1 m</w:t>
      </w:r>
      <w:r w:rsidR="00247050">
        <w:rPr>
          <w:rFonts w:asciiTheme="minorHAnsi" w:hAnsiTheme="minorHAnsi" w:cstheme="minorHAnsi"/>
          <w:szCs w:val="24"/>
        </w:rPr>
        <w:t>ilijon</w:t>
      </w:r>
      <w:r w:rsidRPr="009F67C8">
        <w:rPr>
          <w:rFonts w:asciiTheme="minorHAnsi" w:hAnsiTheme="minorHAnsi" w:cstheme="minorHAnsi"/>
          <w:szCs w:val="24"/>
        </w:rPr>
        <w:t xml:space="preserve"> </w:t>
      </w:r>
      <w:r w:rsidR="00465541" w:rsidRPr="00465541">
        <w:rPr>
          <w:rFonts w:asciiTheme="minorHAnsi" w:hAnsiTheme="minorHAnsi" w:cstheme="minorHAnsi"/>
          <w:szCs w:val="24"/>
        </w:rPr>
        <w:t>evrov</w:t>
      </w:r>
      <w:r w:rsidRPr="009F67C8">
        <w:rPr>
          <w:rFonts w:asciiTheme="minorHAnsi" w:hAnsiTheme="minorHAnsi" w:cstheme="minorHAnsi"/>
          <w:szCs w:val="24"/>
        </w:rPr>
        <w:t xml:space="preserve"> </w:t>
      </w:r>
      <w:r w:rsidR="00AC56EC">
        <w:rPr>
          <w:rFonts w:asciiTheme="minorHAnsi" w:hAnsiTheme="minorHAnsi" w:cstheme="minorHAnsi"/>
          <w:szCs w:val="24"/>
        </w:rPr>
        <w:t>in pripravi</w:t>
      </w:r>
      <w:r w:rsidRPr="009F67C8">
        <w:rPr>
          <w:rFonts w:asciiTheme="minorHAnsi" w:hAnsiTheme="minorHAnsi" w:cstheme="minorHAnsi"/>
          <w:szCs w:val="24"/>
        </w:rPr>
        <w:t xml:space="preserve"> poročilo o vsaki zadevi posebej. Državno odvetništvo RS p</w:t>
      </w:r>
      <w:r w:rsidR="00AC56EC">
        <w:rPr>
          <w:rFonts w:asciiTheme="minorHAnsi" w:hAnsiTheme="minorHAnsi" w:cstheme="minorHAnsi"/>
          <w:szCs w:val="24"/>
        </w:rPr>
        <w:t>ripravi tudi</w:t>
      </w:r>
      <w:r w:rsidRPr="009F67C8">
        <w:rPr>
          <w:rFonts w:asciiTheme="minorHAnsi" w:hAnsiTheme="minorHAnsi" w:cstheme="minorHAnsi"/>
          <w:szCs w:val="24"/>
        </w:rPr>
        <w:t xml:space="preserve"> poročilo o zaključenih zadevah, ki vsebuje tudi pojasnilo o načinu zaključka zadeve. </w:t>
      </w:r>
    </w:p>
    <w:p w14:paraId="69C1A927" w14:textId="77777777" w:rsidR="00F972D9" w:rsidRPr="009F67C8" w:rsidRDefault="00F972D9" w:rsidP="00F972D9">
      <w:pPr>
        <w:spacing w:after="0" w:line="240" w:lineRule="auto"/>
        <w:jc w:val="both"/>
        <w:rPr>
          <w:rFonts w:asciiTheme="minorHAnsi" w:hAnsiTheme="minorHAnsi" w:cstheme="minorHAnsi"/>
          <w:szCs w:val="24"/>
        </w:rPr>
      </w:pPr>
    </w:p>
    <w:p w14:paraId="4583264B" w14:textId="00A8DE0D"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lastRenderedPageBreak/>
        <w:t>Na zaprosilo Ministrstva za finance Državno odvetništvo RS večkrat letno posodablja »prospekt« s podatki o odprtih civilno-gospodarskih zadevah (skupnem številu in vrednosti zadev) in s podatki o posameznih odprtih zadevah, katerih zahtevana vrednost presega 100</w:t>
      </w:r>
      <w:r w:rsidR="00AC56EC">
        <w:rPr>
          <w:rFonts w:asciiTheme="minorHAnsi" w:hAnsiTheme="minorHAnsi" w:cstheme="minorHAnsi"/>
          <w:szCs w:val="24"/>
        </w:rPr>
        <w:t> </w:t>
      </w:r>
      <w:r w:rsidRPr="009F67C8">
        <w:rPr>
          <w:rFonts w:asciiTheme="minorHAnsi" w:hAnsiTheme="minorHAnsi" w:cstheme="minorHAnsi"/>
          <w:szCs w:val="24"/>
        </w:rPr>
        <w:t>m</w:t>
      </w:r>
      <w:r w:rsidR="00AC56EC">
        <w:rPr>
          <w:rFonts w:asciiTheme="minorHAnsi" w:hAnsiTheme="minorHAnsi" w:cstheme="minorHAnsi"/>
          <w:szCs w:val="24"/>
        </w:rPr>
        <w:t xml:space="preserve">ilijonov </w:t>
      </w:r>
      <w:r w:rsidR="00465541">
        <w:rPr>
          <w:rFonts w:asciiTheme="minorHAnsi" w:hAnsiTheme="minorHAnsi" w:cstheme="minorHAnsi"/>
          <w:szCs w:val="24"/>
        </w:rPr>
        <w:t>evrov.</w:t>
      </w:r>
      <w:r w:rsidRPr="009F67C8">
        <w:rPr>
          <w:rFonts w:asciiTheme="minorHAnsi" w:hAnsiTheme="minorHAnsi" w:cstheme="minorHAnsi"/>
          <w:szCs w:val="24"/>
        </w:rPr>
        <w:t xml:space="preserve"> </w:t>
      </w:r>
    </w:p>
    <w:p w14:paraId="5360DF04" w14:textId="77777777" w:rsidR="00F972D9" w:rsidRPr="009F67C8" w:rsidRDefault="00F972D9" w:rsidP="00F972D9">
      <w:pPr>
        <w:spacing w:after="0" w:line="240" w:lineRule="auto"/>
        <w:jc w:val="both"/>
        <w:rPr>
          <w:rFonts w:asciiTheme="minorHAnsi" w:hAnsiTheme="minorHAnsi" w:cstheme="minorHAnsi"/>
          <w:szCs w:val="24"/>
        </w:rPr>
      </w:pPr>
    </w:p>
    <w:p w14:paraId="46587924" w14:textId="695B37D1"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V okviru procesa izdaje ali odkupa obveznic Državno odvetništvo RS izda pravno mnenje, ki ga Republika Slovenija predloži organizatorjem izdaje obveznic. Pravno mnenje podpiše generalni državni odvetnik.</w:t>
      </w:r>
    </w:p>
    <w:p w14:paraId="4B2C2801" w14:textId="77777777" w:rsidR="00F972D9" w:rsidRPr="009F67C8" w:rsidRDefault="00F972D9" w:rsidP="00F972D9">
      <w:pPr>
        <w:spacing w:after="0" w:line="240" w:lineRule="auto"/>
        <w:jc w:val="both"/>
        <w:rPr>
          <w:rFonts w:asciiTheme="minorHAnsi" w:hAnsiTheme="minorHAnsi" w:cstheme="minorHAnsi"/>
          <w:sz w:val="28"/>
          <w:szCs w:val="28"/>
        </w:rPr>
      </w:pPr>
    </w:p>
    <w:p w14:paraId="7807849A" w14:textId="02BFE3E2" w:rsidR="00F972D9" w:rsidRPr="009F67C8" w:rsidRDefault="00F972D9" w:rsidP="00F972D9">
      <w:pPr>
        <w:pStyle w:val="Naslov5"/>
        <w:spacing w:before="0" w:line="240" w:lineRule="auto"/>
        <w:rPr>
          <w:rFonts w:asciiTheme="minorHAnsi" w:hAnsiTheme="minorHAnsi" w:cstheme="minorHAnsi"/>
        </w:rPr>
      </w:pPr>
      <w:bookmarkStart w:id="72" w:name="_Toc168844790"/>
      <w:r w:rsidRPr="009F67C8">
        <w:rPr>
          <w:rFonts w:asciiTheme="minorHAnsi" w:hAnsiTheme="minorHAnsi" w:cstheme="minorHAnsi"/>
        </w:rPr>
        <w:t>4.2.</w:t>
      </w:r>
      <w:r w:rsidR="00936F8F">
        <w:rPr>
          <w:rFonts w:asciiTheme="minorHAnsi" w:hAnsiTheme="minorHAnsi" w:cstheme="minorHAnsi"/>
        </w:rPr>
        <w:t>6</w:t>
      </w:r>
      <w:r w:rsidRPr="009F67C8">
        <w:rPr>
          <w:rFonts w:asciiTheme="minorHAnsi" w:hAnsiTheme="minorHAnsi" w:cstheme="minorHAnsi"/>
        </w:rPr>
        <w:t xml:space="preserve"> Odškodnine, naložene v breme Republike Slovenije v letu 2023</w:t>
      </w:r>
      <w:bookmarkEnd w:id="72"/>
    </w:p>
    <w:p w14:paraId="53770AC5" w14:textId="77777777" w:rsidR="00F972D9" w:rsidRPr="009F67C8" w:rsidRDefault="00F972D9" w:rsidP="00F972D9">
      <w:pPr>
        <w:tabs>
          <w:tab w:val="left" w:pos="1620"/>
        </w:tabs>
        <w:spacing w:after="0" w:line="240" w:lineRule="auto"/>
        <w:jc w:val="both"/>
        <w:rPr>
          <w:rFonts w:asciiTheme="minorHAnsi" w:hAnsiTheme="minorHAnsi" w:cstheme="minorHAnsi"/>
          <w:sz w:val="28"/>
          <w:szCs w:val="28"/>
        </w:rPr>
      </w:pPr>
    </w:p>
    <w:p w14:paraId="18E5071A" w14:textId="2401911F" w:rsidR="00F972D9" w:rsidRPr="009F67C8" w:rsidRDefault="00F972D9" w:rsidP="00F972D9">
      <w:pPr>
        <w:tabs>
          <w:tab w:val="left" w:pos="1620"/>
        </w:tabs>
        <w:spacing w:after="0" w:line="240" w:lineRule="auto"/>
        <w:jc w:val="both"/>
        <w:rPr>
          <w:rFonts w:asciiTheme="minorHAnsi" w:hAnsiTheme="minorHAnsi" w:cstheme="minorHAnsi"/>
        </w:rPr>
      </w:pPr>
      <w:r w:rsidRPr="009F67C8">
        <w:rPr>
          <w:rFonts w:asciiTheme="minorHAnsi" w:hAnsiTheme="minorHAnsi" w:cstheme="minorHAnsi"/>
        </w:rPr>
        <w:t xml:space="preserve">Zoper Republiko Slovenijo se zaradi izplačila odškodnin </w:t>
      </w:r>
      <w:r w:rsidR="00EA6CAE">
        <w:rPr>
          <w:rFonts w:asciiTheme="minorHAnsi" w:hAnsiTheme="minorHAnsi" w:cstheme="minorHAnsi"/>
        </w:rPr>
        <w:t>na podlagi</w:t>
      </w:r>
      <w:r w:rsidR="00EA6CAE" w:rsidRPr="009F67C8">
        <w:rPr>
          <w:rFonts w:asciiTheme="minorHAnsi" w:hAnsiTheme="minorHAnsi" w:cstheme="minorHAnsi"/>
        </w:rPr>
        <w:t xml:space="preserve"> </w:t>
      </w:r>
      <w:r w:rsidRPr="009F67C8">
        <w:rPr>
          <w:rFonts w:asciiTheme="minorHAnsi" w:hAnsiTheme="minorHAnsi" w:cstheme="minorHAnsi"/>
        </w:rPr>
        <w:t xml:space="preserve">različnih pravnih temeljev vodijo številni bodisi predhodni postopki mirne rešitve spornega razmerja na podlagi določb ZDOdv </w:t>
      </w:r>
      <w:r w:rsidR="00EA6CAE">
        <w:rPr>
          <w:rFonts w:asciiTheme="minorHAnsi" w:hAnsiTheme="minorHAnsi" w:cstheme="minorHAnsi"/>
        </w:rPr>
        <w:t>bodisi</w:t>
      </w:r>
      <w:r w:rsidRPr="009F67C8">
        <w:rPr>
          <w:rFonts w:asciiTheme="minorHAnsi" w:hAnsiTheme="minorHAnsi" w:cstheme="minorHAnsi"/>
        </w:rPr>
        <w:t xml:space="preserve"> sodni postopki na podlagi vložene tožbe zoper Republiko Slovenijo. Zaradi lažjega spremljanja zadev s podobno ali enakovrstno pravno podlago Državno odvetništvo RS prejete zadeve razvršča v različne skupine zadev in vsaki novi zadevi po pregledu vsebine zahtevka za mirno rešitev spora oziroma vsebine tožbe določi temelj.</w:t>
      </w:r>
    </w:p>
    <w:p w14:paraId="254E3AA0" w14:textId="77777777" w:rsidR="00F972D9" w:rsidRPr="009F67C8" w:rsidRDefault="00F972D9" w:rsidP="00F972D9">
      <w:pPr>
        <w:tabs>
          <w:tab w:val="left" w:pos="1620"/>
        </w:tabs>
        <w:spacing w:after="0" w:line="240" w:lineRule="auto"/>
        <w:jc w:val="both"/>
        <w:rPr>
          <w:rFonts w:asciiTheme="minorHAnsi" w:hAnsiTheme="minorHAnsi" w:cstheme="minorHAnsi"/>
        </w:rPr>
      </w:pPr>
    </w:p>
    <w:p w14:paraId="452BDF38" w14:textId="18D1F799" w:rsidR="00F972D9" w:rsidRPr="009F67C8" w:rsidRDefault="00F972D9" w:rsidP="00F972D9">
      <w:pPr>
        <w:tabs>
          <w:tab w:val="left" w:pos="1620"/>
        </w:tabs>
        <w:spacing w:after="0" w:line="240" w:lineRule="auto"/>
        <w:jc w:val="both"/>
        <w:rPr>
          <w:rFonts w:asciiTheme="minorHAnsi" w:hAnsiTheme="minorHAnsi" w:cstheme="minorHAnsi"/>
        </w:rPr>
      </w:pPr>
      <w:r w:rsidRPr="009F67C8">
        <w:rPr>
          <w:rFonts w:asciiTheme="minorHAnsi" w:hAnsiTheme="minorHAnsi" w:cstheme="minorHAnsi"/>
        </w:rPr>
        <w:t>Zadeve, ki se kakor</w:t>
      </w:r>
      <w:r w:rsidR="00AC56EC">
        <w:rPr>
          <w:rFonts w:asciiTheme="minorHAnsi" w:hAnsiTheme="minorHAnsi" w:cstheme="minorHAnsi"/>
        </w:rPr>
        <w:t xml:space="preserve"> </w:t>
      </w:r>
      <w:r w:rsidRPr="009F67C8">
        <w:rPr>
          <w:rFonts w:asciiTheme="minorHAnsi" w:hAnsiTheme="minorHAnsi" w:cstheme="minorHAnsi"/>
        </w:rPr>
        <w:t>koli nanašajo na odškodninsko odgovornost države, so po posameznih temeljih lahko:</w:t>
      </w:r>
    </w:p>
    <w:p w14:paraId="3F1F520B" w14:textId="77777777" w:rsidR="00F972D9" w:rsidRPr="009F67C8" w:rsidRDefault="00F972D9" w:rsidP="00F972D9">
      <w:pPr>
        <w:tabs>
          <w:tab w:val="left" w:pos="1620"/>
        </w:tabs>
        <w:spacing w:after="0" w:line="240" w:lineRule="auto"/>
        <w:jc w:val="both"/>
        <w:rPr>
          <w:rFonts w:asciiTheme="minorHAnsi" w:hAnsiTheme="minorHAnsi" w:cstheme="minorHAnsi"/>
        </w:rPr>
      </w:pPr>
    </w:p>
    <w:p w14:paraId="2F9B3CA6" w14:textId="6B2925CE" w:rsidR="00F972D9" w:rsidRPr="009F67C8" w:rsidRDefault="00F972D9" w:rsidP="00A12B9E">
      <w:pPr>
        <w:pStyle w:val="Odstavekseznama"/>
        <w:numPr>
          <w:ilvl w:val="0"/>
          <w:numId w:val="68"/>
        </w:numPr>
        <w:spacing w:after="0" w:line="240" w:lineRule="auto"/>
        <w:jc w:val="both"/>
        <w:rPr>
          <w:rFonts w:asciiTheme="minorHAnsi" w:hAnsiTheme="minorHAnsi" w:cstheme="minorHAnsi"/>
          <w:bCs/>
          <w:szCs w:val="24"/>
        </w:rPr>
      </w:pPr>
      <w:r w:rsidRPr="009F67C8">
        <w:rPr>
          <w:rFonts w:asciiTheme="minorHAnsi" w:hAnsiTheme="minorHAnsi" w:cstheme="minorHAnsi"/>
          <w:bCs/>
          <w:szCs w:val="24"/>
        </w:rPr>
        <w:t>protipravno ravnanje policije</w:t>
      </w:r>
      <w:r w:rsidR="004A5599" w:rsidRPr="009F67C8">
        <w:rPr>
          <w:rFonts w:asciiTheme="minorHAnsi" w:hAnsiTheme="minorHAnsi" w:cstheme="minorHAnsi"/>
          <w:bCs/>
          <w:szCs w:val="24"/>
        </w:rPr>
        <w:t>:</w:t>
      </w:r>
      <w:r w:rsidRPr="009F67C8">
        <w:rPr>
          <w:rFonts w:asciiTheme="minorHAnsi" w:hAnsiTheme="minorHAnsi" w:cstheme="minorHAnsi"/>
          <w:bCs/>
          <w:szCs w:val="24"/>
        </w:rPr>
        <w:t xml:space="preserve"> </w:t>
      </w:r>
      <w:r w:rsidR="004A5599" w:rsidRPr="009F67C8">
        <w:rPr>
          <w:rFonts w:asciiTheme="minorHAnsi" w:hAnsiTheme="minorHAnsi" w:cstheme="minorHAnsi"/>
          <w:bCs/>
          <w:szCs w:val="24"/>
        </w:rPr>
        <w:t>z</w:t>
      </w:r>
      <w:r w:rsidRPr="009F67C8">
        <w:rPr>
          <w:rFonts w:asciiTheme="minorHAnsi" w:hAnsiTheme="minorHAnsi" w:cstheme="minorHAnsi"/>
          <w:bCs/>
          <w:szCs w:val="24"/>
        </w:rPr>
        <w:t>ahtevek za povrnitev škode, ki naj bi nastala zaradi prekoračitve pooblastil policista (npr. plačilo odškodnine zaradi poškodb, nezakonit vstop v stanovanje, opustitev ravnanj</w:t>
      </w:r>
      <w:r w:rsidR="00BD229D">
        <w:rPr>
          <w:rFonts w:asciiTheme="minorHAnsi" w:hAnsiTheme="minorHAnsi" w:cstheme="minorHAnsi"/>
          <w:bCs/>
          <w:szCs w:val="24"/>
        </w:rPr>
        <w:t>a</w:t>
      </w:r>
      <w:r w:rsidRPr="009F67C8">
        <w:rPr>
          <w:rFonts w:asciiTheme="minorHAnsi" w:hAnsiTheme="minorHAnsi" w:cstheme="minorHAnsi"/>
          <w:bCs/>
          <w:szCs w:val="24"/>
        </w:rPr>
        <w:t xml:space="preserve"> </w:t>
      </w:r>
      <w:r w:rsidR="00EA6CAE">
        <w:rPr>
          <w:rFonts w:asciiTheme="minorHAnsi" w:hAnsiTheme="minorHAnsi" w:cstheme="minorHAnsi"/>
          <w:bCs/>
          <w:szCs w:val="24"/>
        </w:rPr>
        <w:t>ipd.</w:t>
      </w:r>
      <w:r w:rsidR="00EA6CAE" w:rsidRPr="009F67C8">
        <w:rPr>
          <w:rFonts w:asciiTheme="minorHAnsi" w:hAnsiTheme="minorHAnsi" w:cstheme="minorHAnsi"/>
          <w:bCs/>
          <w:szCs w:val="24"/>
        </w:rPr>
        <w:t>);</w:t>
      </w:r>
    </w:p>
    <w:p w14:paraId="71727F2C" w14:textId="249C3DFC" w:rsidR="00F972D9" w:rsidRPr="009F67C8" w:rsidRDefault="00F972D9" w:rsidP="00A12B9E">
      <w:pPr>
        <w:pStyle w:val="Odstavekseznama"/>
        <w:numPr>
          <w:ilvl w:val="0"/>
          <w:numId w:val="68"/>
        </w:numPr>
        <w:tabs>
          <w:tab w:val="left" w:pos="1620"/>
        </w:tabs>
        <w:spacing w:after="0" w:line="240" w:lineRule="auto"/>
        <w:jc w:val="both"/>
        <w:rPr>
          <w:rFonts w:asciiTheme="minorHAnsi" w:hAnsiTheme="minorHAnsi" w:cstheme="minorHAnsi"/>
          <w:szCs w:val="24"/>
        </w:rPr>
      </w:pPr>
      <w:r w:rsidRPr="009F67C8">
        <w:rPr>
          <w:rFonts w:asciiTheme="minorHAnsi" w:hAnsiTheme="minorHAnsi" w:cstheme="minorHAnsi"/>
          <w:bCs/>
          <w:szCs w:val="24"/>
        </w:rPr>
        <w:t>protipravno ravnanje zavodov za izvrševanje kazenskih sankcij</w:t>
      </w:r>
      <w:r w:rsidR="004A5599" w:rsidRPr="009F67C8">
        <w:rPr>
          <w:rFonts w:asciiTheme="minorHAnsi" w:hAnsiTheme="minorHAnsi" w:cstheme="minorHAnsi"/>
          <w:bCs/>
          <w:szCs w:val="24"/>
        </w:rPr>
        <w:t>:</w:t>
      </w:r>
      <w:r w:rsidRPr="009F67C8">
        <w:rPr>
          <w:rFonts w:asciiTheme="minorHAnsi" w:hAnsiTheme="minorHAnsi" w:cstheme="minorHAnsi"/>
          <w:bCs/>
          <w:szCs w:val="24"/>
        </w:rPr>
        <w:t xml:space="preserve"> </w:t>
      </w:r>
      <w:r w:rsidR="002716D2" w:rsidRPr="009F67C8">
        <w:rPr>
          <w:rFonts w:asciiTheme="minorHAnsi" w:hAnsiTheme="minorHAnsi" w:cstheme="minorHAnsi"/>
          <w:bCs/>
          <w:szCs w:val="24"/>
        </w:rPr>
        <w:t>z</w:t>
      </w:r>
      <w:r w:rsidRPr="009F67C8">
        <w:rPr>
          <w:rFonts w:asciiTheme="minorHAnsi" w:hAnsiTheme="minorHAnsi" w:cstheme="minorHAnsi"/>
          <w:bCs/>
          <w:szCs w:val="24"/>
        </w:rPr>
        <w:t>ahtevek za povrnitev škode, ki naj bi zaporniku ali priporniku nastala v zavodu za prestajanje kazni zapora (npr. neustrezno ravnanje pravosodnih policistov v zaporih, pri prevozu zapornikov oziroma pripornikov, tudi zahtevek zapornika za povrnitev škode, ki mu jo je v ZPKZ povzročil drug zapornik ali pripornik, ipd.);</w:t>
      </w:r>
    </w:p>
    <w:p w14:paraId="5085B724" w14:textId="7F9499CF" w:rsidR="00F972D9" w:rsidRPr="009F67C8" w:rsidRDefault="00F972D9" w:rsidP="00A12B9E">
      <w:pPr>
        <w:pStyle w:val="Odstavekseznama"/>
        <w:numPr>
          <w:ilvl w:val="0"/>
          <w:numId w:val="68"/>
        </w:numPr>
        <w:tabs>
          <w:tab w:val="left" w:pos="1620"/>
        </w:tabs>
        <w:spacing w:after="0" w:line="240" w:lineRule="auto"/>
        <w:jc w:val="both"/>
        <w:rPr>
          <w:rFonts w:asciiTheme="minorHAnsi" w:hAnsiTheme="minorHAnsi" w:cstheme="minorHAnsi"/>
          <w:szCs w:val="24"/>
        </w:rPr>
      </w:pPr>
      <w:r w:rsidRPr="009F67C8">
        <w:rPr>
          <w:rFonts w:asciiTheme="minorHAnsi" w:hAnsiTheme="minorHAnsi" w:cstheme="minorHAnsi"/>
          <w:bCs/>
          <w:szCs w:val="24"/>
        </w:rPr>
        <w:t xml:space="preserve">zaporniki in priporniki </w:t>
      </w:r>
      <w:r w:rsidR="00EA6CAE">
        <w:rPr>
          <w:rFonts w:asciiTheme="minorHAnsi" w:hAnsiTheme="minorHAnsi" w:cstheme="minorHAnsi"/>
          <w:bCs/>
          <w:szCs w:val="24"/>
        </w:rPr>
        <w:t>–</w:t>
      </w:r>
      <w:r w:rsidR="00EA6CAE" w:rsidRPr="009F67C8">
        <w:rPr>
          <w:rFonts w:asciiTheme="minorHAnsi" w:hAnsiTheme="minorHAnsi" w:cstheme="minorHAnsi"/>
          <w:bCs/>
          <w:szCs w:val="24"/>
        </w:rPr>
        <w:t xml:space="preserve"> </w:t>
      </w:r>
      <w:r w:rsidR="00EA6CAE">
        <w:rPr>
          <w:rFonts w:asciiTheme="minorHAnsi" w:hAnsiTheme="minorHAnsi" w:cstheme="minorHAnsi"/>
          <w:bCs/>
          <w:szCs w:val="24"/>
        </w:rPr>
        <w:t>razmere za</w:t>
      </w:r>
      <w:r w:rsidR="00EA6CAE" w:rsidRPr="009F67C8">
        <w:rPr>
          <w:rFonts w:asciiTheme="minorHAnsi" w:hAnsiTheme="minorHAnsi" w:cstheme="minorHAnsi"/>
          <w:bCs/>
          <w:szCs w:val="24"/>
        </w:rPr>
        <w:t xml:space="preserve"> </w:t>
      </w:r>
      <w:r w:rsidRPr="009F67C8">
        <w:rPr>
          <w:rFonts w:asciiTheme="minorHAnsi" w:hAnsiTheme="minorHAnsi" w:cstheme="minorHAnsi"/>
          <w:bCs/>
          <w:szCs w:val="24"/>
        </w:rPr>
        <w:t>bivanj</w:t>
      </w:r>
      <w:r w:rsidR="00EA6CAE">
        <w:rPr>
          <w:rFonts w:asciiTheme="minorHAnsi" w:hAnsiTheme="minorHAnsi" w:cstheme="minorHAnsi"/>
          <w:bCs/>
          <w:szCs w:val="24"/>
        </w:rPr>
        <w:t>e</w:t>
      </w:r>
      <w:r w:rsidR="004A5599" w:rsidRPr="009F67C8">
        <w:rPr>
          <w:rFonts w:asciiTheme="minorHAnsi" w:hAnsiTheme="minorHAnsi" w:cstheme="minorHAnsi"/>
          <w:bCs/>
          <w:szCs w:val="24"/>
        </w:rPr>
        <w:t>: z</w:t>
      </w:r>
      <w:r w:rsidRPr="009F67C8">
        <w:rPr>
          <w:rFonts w:asciiTheme="minorHAnsi" w:hAnsiTheme="minorHAnsi" w:cstheme="minorHAnsi"/>
          <w:bCs/>
          <w:szCs w:val="24"/>
        </w:rPr>
        <w:t xml:space="preserve">ahtevek zapornikov oziroma pripornikov zaradi neustreznih </w:t>
      </w:r>
      <w:r w:rsidR="00EA6CAE">
        <w:rPr>
          <w:rFonts w:asciiTheme="minorHAnsi" w:hAnsiTheme="minorHAnsi" w:cstheme="minorHAnsi"/>
          <w:bCs/>
          <w:szCs w:val="24"/>
        </w:rPr>
        <w:t>razmer za</w:t>
      </w:r>
      <w:r w:rsidR="00EA6CAE" w:rsidRPr="009F67C8">
        <w:rPr>
          <w:rFonts w:asciiTheme="minorHAnsi" w:hAnsiTheme="minorHAnsi" w:cstheme="minorHAnsi"/>
          <w:bCs/>
          <w:szCs w:val="24"/>
        </w:rPr>
        <w:t xml:space="preserve"> </w:t>
      </w:r>
      <w:r w:rsidRPr="009F67C8">
        <w:rPr>
          <w:rFonts w:asciiTheme="minorHAnsi" w:hAnsiTheme="minorHAnsi" w:cstheme="minorHAnsi"/>
          <w:bCs/>
          <w:szCs w:val="24"/>
        </w:rPr>
        <w:t>bivanj</w:t>
      </w:r>
      <w:r w:rsidR="00EA6CAE">
        <w:rPr>
          <w:rFonts w:asciiTheme="minorHAnsi" w:hAnsiTheme="minorHAnsi" w:cstheme="minorHAnsi"/>
          <w:bCs/>
          <w:szCs w:val="24"/>
        </w:rPr>
        <w:t>e</w:t>
      </w:r>
      <w:r w:rsidRPr="009F67C8">
        <w:rPr>
          <w:rFonts w:asciiTheme="minorHAnsi" w:hAnsiTheme="minorHAnsi" w:cstheme="minorHAnsi"/>
          <w:bCs/>
          <w:szCs w:val="24"/>
        </w:rPr>
        <w:t xml:space="preserve"> v ZPKZ;</w:t>
      </w:r>
    </w:p>
    <w:p w14:paraId="34CFB92B" w14:textId="6B53438C" w:rsidR="00F972D9" w:rsidRPr="009F67C8" w:rsidRDefault="00F972D9" w:rsidP="00A12B9E">
      <w:pPr>
        <w:pStyle w:val="Odstavekseznama"/>
        <w:numPr>
          <w:ilvl w:val="0"/>
          <w:numId w:val="68"/>
        </w:numPr>
        <w:tabs>
          <w:tab w:val="left" w:pos="1620"/>
        </w:tabs>
        <w:spacing w:after="0" w:line="240" w:lineRule="auto"/>
        <w:jc w:val="both"/>
        <w:rPr>
          <w:rFonts w:asciiTheme="minorHAnsi" w:hAnsiTheme="minorHAnsi" w:cstheme="minorHAnsi"/>
          <w:szCs w:val="24"/>
        </w:rPr>
      </w:pPr>
      <w:r w:rsidRPr="009F67C8">
        <w:rPr>
          <w:rFonts w:asciiTheme="minorHAnsi" w:hAnsiTheme="minorHAnsi" w:cstheme="minorHAnsi"/>
          <w:bCs/>
          <w:szCs w:val="24"/>
        </w:rPr>
        <w:t>protipravno ravnanje sodišča</w:t>
      </w:r>
      <w:r w:rsidR="004A5599" w:rsidRPr="009F67C8">
        <w:rPr>
          <w:rFonts w:asciiTheme="minorHAnsi" w:hAnsiTheme="minorHAnsi" w:cstheme="minorHAnsi"/>
          <w:bCs/>
          <w:szCs w:val="24"/>
        </w:rPr>
        <w:t>: z</w:t>
      </w:r>
      <w:r w:rsidRPr="009F67C8">
        <w:rPr>
          <w:rFonts w:asciiTheme="minorHAnsi" w:hAnsiTheme="minorHAnsi" w:cstheme="minorHAnsi"/>
          <w:bCs/>
          <w:szCs w:val="24"/>
        </w:rPr>
        <w:t>ahtevek za plačilo odškodnine za škodo, ki naj bi nastala zaradi protipravnega ravnanja ali opustitve ravnanja sodišča;</w:t>
      </w:r>
    </w:p>
    <w:p w14:paraId="1FFF7F57" w14:textId="74534C11" w:rsidR="00F972D9" w:rsidRPr="009F67C8" w:rsidRDefault="00F972D9" w:rsidP="00A12B9E">
      <w:pPr>
        <w:pStyle w:val="Odstavekseznama"/>
        <w:numPr>
          <w:ilvl w:val="0"/>
          <w:numId w:val="68"/>
        </w:numPr>
        <w:tabs>
          <w:tab w:val="left" w:pos="1620"/>
        </w:tabs>
        <w:spacing w:after="0" w:line="240" w:lineRule="auto"/>
        <w:jc w:val="both"/>
        <w:rPr>
          <w:rFonts w:asciiTheme="minorHAnsi" w:hAnsiTheme="minorHAnsi" w:cstheme="minorHAnsi"/>
          <w:szCs w:val="24"/>
        </w:rPr>
      </w:pPr>
      <w:r w:rsidRPr="009F67C8">
        <w:rPr>
          <w:rFonts w:asciiTheme="minorHAnsi" w:hAnsiTheme="minorHAnsi" w:cstheme="minorHAnsi"/>
          <w:bCs/>
          <w:szCs w:val="24"/>
        </w:rPr>
        <w:t>protipravno ravnanje tožilstva</w:t>
      </w:r>
      <w:r w:rsidR="004A5599" w:rsidRPr="009F67C8">
        <w:rPr>
          <w:rFonts w:asciiTheme="minorHAnsi" w:hAnsiTheme="minorHAnsi" w:cstheme="minorHAnsi"/>
          <w:bCs/>
          <w:szCs w:val="24"/>
        </w:rPr>
        <w:t>: z</w:t>
      </w:r>
      <w:r w:rsidRPr="009F67C8">
        <w:rPr>
          <w:rFonts w:asciiTheme="minorHAnsi" w:hAnsiTheme="minorHAnsi" w:cstheme="minorHAnsi"/>
          <w:bCs/>
          <w:szCs w:val="24"/>
        </w:rPr>
        <w:t>ahtevek za plačilo odškodnine za škodo, ki naj bi nastala zaradi protipravnega ravnanja ali opustitve ravnanja tožilstva;</w:t>
      </w:r>
    </w:p>
    <w:p w14:paraId="27C4E27B" w14:textId="02DD8A12" w:rsidR="00F972D9" w:rsidRPr="009F67C8" w:rsidRDefault="00F972D9" w:rsidP="00A12B9E">
      <w:pPr>
        <w:pStyle w:val="Odstavekseznama"/>
        <w:numPr>
          <w:ilvl w:val="0"/>
          <w:numId w:val="68"/>
        </w:numPr>
        <w:tabs>
          <w:tab w:val="left" w:pos="1620"/>
        </w:tabs>
        <w:spacing w:after="0" w:line="240" w:lineRule="auto"/>
        <w:jc w:val="both"/>
        <w:rPr>
          <w:rFonts w:asciiTheme="minorHAnsi" w:hAnsiTheme="minorHAnsi" w:cstheme="minorHAnsi"/>
          <w:szCs w:val="24"/>
        </w:rPr>
      </w:pPr>
      <w:r w:rsidRPr="009F67C8">
        <w:rPr>
          <w:rFonts w:asciiTheme="minorHAnsi" w:hAnsiTheme="minorHAnsi" w:cstheme="minorHAnsi"/>
          <w:bCs/>
          <w:szCs w:val="24"/>
        </w:rPr>
        <w:t>protipravno ravnanje državnih organov</w:t>
      </w:r>
      <w:r w:rsidR="004A5599" w:rsidRPr="009F67C8">
        <w:rPr>
          <w:rFonts w:asciiTheme="minorHAnsi" w:hAnsiTheme="minorHAnsi" w:cstheme="minorHAnsi"/>
          <w:bCs/>
          <w:szCs w:val="24"/>
        </w:rPr>
        <w:t>: z</w:t>
      </w:r>
      <w:r w:rsidRPr="009F67C8">
        <w:rPr>
          <w:rFonts w:asciiTheme="minorHAnsi" w:hAnsiTheme="minorHAnsi" w:cstheme="minorHAnsi"/>
          <w:bCs/>
          <w:szCs w:val="24"/>
        </w:rPr>
        <w:t xml:space="preserve">ahtevek za plačilo odškodnine za škodo, ki naj bi nastala zaradi protipravnega ravnanja ali opustitve ravnanja državnih organov, npr. vlade, ministrstev in njihovih organov v sestavi, kot so inšpektorati, finančni uradi </w:t>
      </w:r>
      <w:r w:rsidR="00EA6CAE">
        <w:rPr>
          <w:rFonts w:asciiTheme="minorHAnsi" w:hAnsiTheme="minorHAnsi" w:cstheme="minorHAnsi"/>
          <w:bCs/>
          <w:szCs w:val="24"/>
        </w:rPr>
        <w:t>ipd.</w:t>
      </w:r>
      <w:r w:rsidRPr="009F67C8">
        <w:rPr>
          <w:rFonts w:asciiTheme="minorHAnsi" w:hAnsiTheme="minorHAnsi" w:cstheme="minorHAnsi"/>
          <w:bCs/>
          <w:szCs w:val="24"/>
        </w:rPr>
        <w:t>;</w:t>
      </w:r>
    </w:p>
    <w:p w14:paraId="4731532A" w14:textId="3B50EC4B" w:rsidR="00F972D9" w:rsidRPr="009F67C8" w:rsidRDefault="00F972D9" w:rsidP="00A12B9E">
      <w:pPr>
        <w:pStyle w:val="Odstavekseznama"/>
        <w:numPr>
          <w:ilvl w:val="0"/>
          <w:numId w:val="68"/>
        </w:numPr>
        <w:tabs>
          <w:tab w:val="left" w:pos="1620"/>
        </w:tabs>
        <w:spacing w:after="0" w:line="240" w:lineRule="auto"/>
        <w:jc w:val="both"/>
        <w:rPr>
          <w:rFonts w:asciiTheme="minorHAnsi" w:hAnsiTheme="minorHAnsi" w:cstheme="minorHAnsi"/>
          <w:szCs w:val="24"/>
        </w:rPr>
      </w:pPr>
      <w:r w:rsidRPr="009F67C8">
        <w:rPr>
          <w:rFonts w:asciiTheme="minorHAnsi" w:hAnsiTheme="minorHAnsi" w:cstheme="minorHAnsi"/>
          <w:bCs/>
          <w:szCs w:val="24"/>
        </w:rPr>
        <w:t>zakonodajna protipravnost</w:t>
      </w:r>
      <w:r w:rsidR="004A5599" w:rsidRPr="009F67C8">
        <w:rPr>
          <w:rFonts w:asciiTheme="minorHAnsi" w:hAnsiTheme="minorHAnsi" w:cstheme="minorHAnsi"/>
          <w:bCs/>
          <w:szCs w:val="24"/>
        </w:rPr>
        <w:t>: z</w:t>
      </w:r>
      <w:r w:rsidRPr="009F67C8">
        <w:rPr>
          <w:rFonts w:asciiTheme="minorHAnsi" w:hAnsiTheme="minorHAnsi" w:cstheme="minorHAnsi"/>
          <w:bCs/>
          <w:szCs w:val="24"/>
        </w:rPr>
        <w:t xml:space="preserve">ahtevek za plačilo odškodnine za škodo, ki naj bi nastala, ker država </w:t>
      </w:r>
      <w:r w:rsidR="00EA6CAE">
        <w:rPr>
          <w:rFonts w:asciiTheme="minorHAnsi" w:hAnsiTheme="minorHAnsi" w:cstheme="minorHAnsi"/>
          <w:bCs/>
          <w:szCs w:val="24"/>
        </w:rPr>
        <w:t>nek</w:t>
      </w:r>
      <w:r w:rsidRPr="009F67C8">
        <w:rPr>
          <w:rFonts w:asciiTheme="minorHAnsi" w:hAnsiTheme="minorHAnsi" w:cstheme="minorHAnsi"/>
          <w:bCs/>
          <w:szCs w:val="24"/>
        </w:rPr>
        <w:t xml:space="preserve">ega področja ni ustrezno pravno uredila, ni upoštevala odločbe ustavnega sodišča, ni </w:t>
      </w:r>
      <w:r w:rsidR="00EA6CAE">
        <w:rPr>
          <w:rFonts w:asciiTheme="minorHAnsi" w:hAnsiTheme="minorHAnsi" w:cstheme="minorHAnsi"/>
          <w:bCs/>
          <w:szCs w:val="24"/>
        </w:rPr>
        <w:t>prenes</w:t>
      </w:r>
      <w:r w:rsidRPr="009F67C8">
        <w:rPr>
          <w:rFonts w:asciiTheme="minorHAnsi" w:hAnsiTheme="minorHAnsi" w:cstheme="minorHAnsi"/>
          <w:bCs/>
          <w:szCs w:val="24"/>
        </w:rPr>
        <w:t>la evropske direktive ipd.;</w:t>
      </w:r>
    </w:p>
    <w:p w14:paraId="4A503ADD" w14:textId="2A85D3FC" w:rsidR="00F972D9" w:rsidRPr="009F67C8" w:rsidRDefault="00F972D9" w:rsidP="00A12B9E">
      <w:pPr>
        <w:pStyle w:val="Odstavekseznama"/>
        <w:numPr>
          <w:ilvl w:val="0"/>
          <w:numId w:val="68"/>
        </w:numPr>
        <w:tabs>
          <w:tab w:val="left" w:pos="1620"/>
        </w:tabs>
        <w:spacing w:after="0" w:line="240" w:lineRule="auto"/>
        <w:jc w:val="both"/>
        <w:rPr>
          <w:rFonts w:asciiTheme="minorHAnsi" w:hAnsiTheme="minorHAnsi" w:cstheme="minorHAnsi"/>
          <w:szCs w:val="24"/>
        </w:rPr>
      </w:pPr>
      <w:r w:rsidRPr="009F67C8">
        <w:rPr>
          <w:rFonts w:asciiTheme="minorHAnsi" w:hAnsiTheme="minorHAnsi" w:cstheme="minorHAnsi"/>
          <w:bCs/>
          <w:szCs w:val="24"/>
        </w:rPr>
        <w:t>cestne škode</w:t>
      </w:r>
      <w:r w:rsidR="004A5599" w:rsidRPr="009F67C8">
        <w:rPr>
          <w:rFonts w:asciiTheme="minorHAnsi" w:hAnsiTheme="minorHAnsi" w:cstheme="minorHAnsi"/>
          <w:bCs/>
          <w:szCs w:val="24"/>
        </w:rPr>
        <w:t>: z</w:t>
      </w:r>
      <w:r w:rsidRPr="009F67C8">
        <w:rPr>
          <w:rFonts w:asciiTheme="minorHAnsi" w:hAnsiTheme="minorHAnsi" w:cstheme="minorHAnsi"/>
          <w:bCs/>
          <w:szCs w:val="24"/>
        </w:rPr>
        <w:t>ahtevek za plačilo odškodnine za škodo, ki naj bi tožniku nastala na državni cesti, državni kolesarski poti ipd. (kamen na cesti, padanje kamenja z brežine, manjkajoč prometni znak ipd.);</w:t>
      </w:r>
    </w:p>
    <w:p w14:paraId="02EF0A81" w14:textId="62694D89" w:rsidR="00F972D9" w:rsidRPr="009F67C8" w:rsidRDefault="00F972D9" w:rsidP="00A12B9E">
      <w:pPr>
        <w:pStyle w:val="Odstavekseznama"/>
        <w:numPr>
          <w:ilvl w:val="0"/>
          <w:numId w:val="68"/>
        </w:numPr>
        <w:tabs>
          <w:tab w:val="left" w:pos="1620"/>
        </w:tabs>
        <w:spacing w:after="0" w:line="240" w:lineRule="auto"/>
        <w:jc w:val="both"/>
        <w:rPr>
          <w:rFonts w:asciiTheme="minorHAnsi" w:hAnsiTheme="minorHAnsi" w:cstheme="minorHAnsi"/>
          <w:szCs w:val="24"/>
        </w:rPr>
      </w:pPr>
      <w:r w:rsidRPr="009F67C8">
        <w:rPr>
          <w:rFonts w:asciiTheme="minorHAnsi" w:hAnsiTheme="minorHAnsi" w:cstheme="minorHAnsi"/>
          <w:bCs/>
          <w:szCs w:val="24"/>
        </w:rPr>
        <w:lastRenderedPageBreak/>
        <w:t xml:space="preserve">imisije </w:t>
      </w:r>
      <w:r w:rsidR="00EA6CAE">
        <w:rPr>
          <w:rFonts w:asciiTheme="minorHAnsi" w:hAnsiTheme="minorHAnsi" w:cstheme="minorHAnsi"/>
          <w:bCs/>
          <w:szCs w:val="24"/>
        </w:rPr>
        <w:t>–</w:t>
      </w:r>
      <w:r w:rsidR="00EA6CAE" w:rsidRPr="009F67C8">
        <w:rPr>
          <w:rFonts w:asciiTheme="minorHAnsi" w:hAnsiTheme="minorHAnsi" w:cstheme="minorHAnsi"/>
          <w:bCs/>
          <w:szCs w:val="24"/>
        </w:rPr>
        <w:t xml:space="preserve"> </w:t>
      </w:r>
      <w:r w:rsidRPr="009F67C8">
        <w:rPr>
          <w:rFonts w:asciiTheme="minorHAnsi" w:hAnsiTheme="minorHAnsi" w:cstheme="minorHAnsi"/>
          <w:bCs/>
          <w:szCs w:val="24"/>
        </w:rPr>
        <w:t>CPB</w:t>
      </w:r>
      <w:r w:rsidR="004A5599" w:rsidRPr="009F67C8">
        <w:rPr>
          <w:rFonts w:asciiTheme="minorHAnsi" w:hAnsiTheme="minorHAnsi" w:cstheme="minorHAnsi"/>
          <w:bCs/>
          <w:szCs w:val="24"/>
        </w:rPr>
        <w:t>: z</w:t>
      </w:r>
      <w:r w:rsidRPr="009F67C8">
        <w:rPr>
          <w:rFonts w:asciiTheme="minorHAnsi" w:hAnsiTheme="minorHAnsi" w:cstheme="minorHAnsi"/>
          <w:bCs/>
          <w:szCs w:val="24"/>
        </w:rPr>
        <w:t xml:space="preserve">ahtevki za odstranitev vzroka imisije in/ali plačilo odškodnine zaradi imisij (hrup, smrad, tresljaji </w:t>
      </w:r>
      <w:r w:rsidR="00EA6CAE">
        <w:rPr>
          <w:rFonts w:asciiTheme="minorHAnsi" w:hAnsiTheme="minorHAnsi" w:cstheme="minorHAnsi"/>
          <w:bCs/>
          <w:szCs w:val="24"/>
        </w:rPr>
        <w:t>ipd.</w:t>
      </w:r>
      <w:r w:rsidRPr="009F67C8">
        <w:rPr>
          <w:rFonts w:asciiTheme="minorHAnsi" w:hAnsiTheme="minorHAnsi" w:cstheme="minorHAnsi"/>
          <w:bCs/>
          <w:szCs w:val="24"/>
        </w:rPr>
        <w:t>) stanovalcev, živečih na Cesti proletarskih brigad (CPB) v Mariboru;</w:t>
      </w:r>
    </w:p>
    <w:p w14:paraId="27729EA7" w14:textId="3F6E1A87" w:rsidR="00F972D9" w:rsidRPr="009F67C8" w:rsidRDefault="00F972D9" w:rsidP="00A12B9E">
      <w:pPr>
        <w:pStyle w:val="Odstavekseznama"/>
        <w:numPr>
          <w:ilvl w:val="0"/>
          <w:numId w:val="68"/>
        </w:numPr>
        <w:tabs>
          <w:tab w:val="left" w:pos="1620"/>
        </w:tabs>
        <w:spacing w:after="0" w:line="240" w:lineRule="auto"/>
        <w:jc w:val="both"/>
        <w:rPr>
          <w:rFonts w:asciiTheme="minorHAnsi" w:hAnsiTheme="minorHAnsi" w:cstheme="minorHAnsi"/>
          <w:szCs w:val="24"/>
        </w:rPr>
      </w:pPr>
      <w:r w:rsidRPr="009F67C8">
        <w:rPr>
          <w:rFonts w:asciiTheme="minorHAnsi" w:hAnsiTheme="minorHAnsi" w:cstheme="minorHAnsi"/>
          <w:bCs/>
          <w:szCs w:val="24"/>
        </w:rPr>
        <w:t xml:space="preserve">imisije </w:t>
      </w:r>
      <w:r w:rsidR="00EA6CAE">
        <w:rPr>
          <w:rFonts w:asciiTheme="minorHAnsi" w:hAnsiTheme="minorHAnsi" w:cstheme="minorHAnsi"/>
          <w:bCs/>
          <w:szCs w:val="24"/>
        </w:rPr>
        <w:t>–</w:t>
      </w:r>
      <w:r w:rsidR="00EA6CAE" w:rsidRPr="009F67C8">
        <w:rPr>
          <w:rFonts w:asciiTheme="minorHAnsi" w:hAnsiTheme="minorHAnsi" w:cstheme="minorHAnsi"/>
          <w:bCs/>
          <w:szCs w:val="24"/>
        </w:rPr>
        <w:t xml:space="preserve"> </w:t>
      </w:r>
      <w:r w:rsidRPr="009F67C8">
        <w:rPr>
          <w:rFonts w:asciiTheme="minorHAnsi" w:hAnsiTheme="minorHAnsi" w:cstheme="minorHAnsi"/>
          <w:bCs/>
          <w:szCs w:val="24"/>
        </w:rPr>
        <w:t>cesta R1-210</w:t>
      </w:r>
      <w:r w:rsidR="004A5599" w:rsidRPr="009F67C8">
        <w:rPr>
          <w:rFonts w:asciiTheme="minorHAnsi" w:hAnsiTheme="minorHAnsi" w:cstheme="minorHAnsi"/>
          <w:bCs/>
          <w:szCs w:val="24"/>
        </w:rPr>
        <w:t>: z</w:t>
      </w:r>
      <w:r w:rsidRPr="009F67C8">
        <w:rPr>
          <w:rFonts w:asciiTheme="minorHAnsi" w:hAnsiTheme="minorHAnsi" w:cstheme="minorHAnsi"/>
          <w:bCs/>
          <w:szCs w:val="24"/>
        </w:rPr>
        <w:t xml:space="preserve">ahtevki za odstranitev vzroka imisije in/ali plačilo odškodnine zaradi imisij (hrup, smrad, tresljaji </w:t>
      </w:r>
      <w:r w:rsidR="00EA6CAE">
        <w:rPr>
          <w:rFonts w:asciiTheme="minorHAnsi" w:hAnsiTheme="minorHAnsi" w:cstheme="minorHAnsi"/>
          <w:bCs/>
          <w:szCs w:val="24"/>
        </w:rPr>
        <w:t>ipd.</w:t>
      </w:r>
      <w:r w:rsidR="00EA6CAE" w:rsidRPr="009F67C8">
        <w:rPr>
          <w:rFonts w:asciiTheme="minorHAnsi" w:hAnsiTheme="minorHAnsi" w:cstheme="minorHAnsi"/>
          <w:bCs/>
          <w:szCs w:val="24"/>
        </w:rPr>
        <w:t xml:space="preserve">) </w:t>
      </w:r>
      <w:r w:rsidRPr="009F67C8">
        <w:rPr>
          <w:rFonts w:asciiTheme="minorHAnsi" w:hAnsiTheme="minorHAnsi" w:cstheme="minorHAnsi"/>
          <w:bCs/>
          <w:szCs w:val="24"/>
        </w:rPr>
        <w:t>stanovalcev, živečih ob državni cesti z oznako R1-210;</w:t>
      </w:r>
    </w:p>
    <w:p w14:paraId="733D3174" w14:textId="7DFC87A1" w:rsidR="00F972D9" w:rsidRPr="009F67C8" w:rsidRDefault="00F972D9" w:rsidP="00A12B9E">
      <w:pPr>
        <w:pStyle w:val="Odstavekseznama"/>
        <w:numPr>
          <w:ilvl w:val="0"/>
          <w:numId w:val="68"/>
        </w:numPr>
        <w:tabs>
          <w:tab w:val="left" w:pos="1620"/>
        </w:tabs>
        <w:spacing w:after="0" w:line="240" w:lineRule="auto"/>
        <w:jc w:val="both"/>
        <w:rPr>
          <w:rFonts w:asciiTheme="minorHAnsi" w:hAnsiTheme="minorHAnsi" w:cstheme="minorHAnsi"/>
          <w:szCs w:val="24"/>
        </w:rPr>
      </w:pPr>
      <w:r w:rsidRPr="009F67C8">
        <w:rPr>
          <w:rFonts w:asciiTheme="minorHAnsi" w:hAnsiTheme="minorHAnsi" w:cstheme="minorHAnsi"/>
          <w:bCs/>
          <w:szCs w:val="24"/>
        </w:rPr>
        <w:t xml:space="preserve">imisije </w:t>
      </w:r>
      <w:r w:rsidR="004A5599" w:rsidRPr="009F67C8">
        <w:rPr>
          <w:rFonts w:asciiTheme="minorHAnsi" w:hAnsiTheme="minorHAnsi" w:cstheme="minorHAnsi"/>
          <w:bCs/>
          <w:szCs w:val="24"/>
        </w:rPr>
        <w:t>–</w:t>
      </w:r>
      <w:r w:rsidRPr="009F67C8">
        <w:rPr>
          <w:rFonts w:asciiTheme="minorHAnsi" w:hAnsiTheme="minorHAnsi" w:cstheme="minorHAnsi"/>
          <w:bCs/>
          <w:szCs w:val="24"/>
        </w:rPr>
        <w:t xml:space="preserve"> železnica</w:t>
      </w:r>
      <w:r w:rsidR="004A5599" w:rsidRPr="009F67C8">
        <w:rPr>
          <w:rFonts w:asciiTheme="minorHAnsi" w:hAnsiTheme="minorHAnsi" w:cstheme="minorHAnsi"/>
          <w:bCs/>
          <w:szCs w:val="24"/>
        </w:rPr>
        <w:t>: z</w:t>
      </w:r>
      <w:r w:rsidRPr="009F67C8">
        <w:rPr>
          <w:rFonts w:asciiTheme="minorHAnsi" w:hAnsiTheme="minorHAnsi" w:cstheme="minorHAnsi"/>
          <w:bCs/>
          <w:szCs w:val="24"/>
        </w:rPr>
        <w:t xml:space="preserve">ahtevki za odstranitev vzroka imisije in/ali plačilo odškodnine zaradi imisij (hrup, smrad, tresljaji </w:t>
      </w:r>
      <w:r w:rsidR="00EA6CAE">
        <w:rPr>
          <w:rFonts w:asciiTheme="minorHAnsi" w:hAnsiTheme="minorHAnsi" w:cstheme="minorHAnsi"/>
          <w:bCs/>
          <w:szCs w:val="24"/>
        </w:rPr>
        <w:t>ipd.</w:t>
      </w:r>
      <w:r w:rsidRPr="009F67C8">
        <w:rPr>
          <w:rFonts w:asciiTheme="minorHAnsi" w:hAnsiTheme="minorHAnsi" w:cstheme="minorHAnsi"/>
          <w:bCs/>
          <w:szCs w:val="24"/>
        </w:rPr>
        <w:t>) zaradi železnic oziroma železniškega prometa;</w:t>
      </w:r>
    </w:p>
    <w:p w14:paraId="0D9F163F" w14:textId="215035BC" w:rsidR="00F972D9" w:rsidRPr="009F67C8" w:rsidRDefault="00F972D9" w:rsidP="00A12B9E">
      <w:pPr>
        <w:pStyle w:val="Odstavekseznama"/>
        <w:numPr>
          <w:ilvl w:val="0"/>
          <w:numId w:val="68"/>
        </w:numPr>
        <w:tabs>
          <w:tab w:val="left" w:pos="1620"/>
        </w:tabs>
        <w:spacing w:after="0" w:line="240" w:lineRule="auto"/>
        <w:jc w:val="both"/>
        <w:rPr>
          <w:rFonts w:asciiTheme="minorHAnsi" w:hAnsiTheme="minorHAnsi" w:cstheme="minorHAnsi"/>
          <w:szCs w:val="24"/>
        </w:rPr>
      </w:pPr>
      <w:r w:rsidRPr="009F67C8">
        <w:rPr>
          <w:rFonts w:asciiTheme="minorHAnsi" w:hAnsiTheme="minorHAnsi" w:cstheme="minorHAnsi"/>
          <w:bCs/>
          <w:szCs w:val="24"/>
        </w:rPr>
        <w:t xml:space="preserve">imisije </w:t>
      </w:r>
      <w:r w:rsidR="00EA6CAE">
        <w:rPr>
          <w:rFonts w:asciiTheme="minorHAnsi" w:hAnsiTheme="minorHAnsi" w:cstheme="minorHAnsi"/>
          <w:bCs/>
          <w:szCs w:val="24"/>
        </w:rPr>
        <w:t>–</w:t>
      </w:r>
      <w:r w:rsidR="00EA6CAE" w:rsidRPr="009F67C8">
        <w:rPr>
          <w:rFonts w:asciiTheme="minorHAnsi" w:hAnsiTheme="minorHAnsi" w:cstheme="minorHAnsi"/>
          <w:bCs/>
          <w:szCs w:val="24"/>
        </w:rPr>
        <w:t xml:space="preserve"> </w:t>
      </w:r>
      <w:r w:rsidRPr="009F67C8">
        <w:rPr>
          <w:rFonts w:asciiTheme="minorHAnsi" w:hAnsiTheme="minorHAnsi" w:cstheme="minorHAnsi"/>
          <w:bCs/>
          <w:szCs w:val="24"/>
        </w:rPr>
        <w:t>drugo</w:t>
      </w:r>
      <w:r w:rsidR="004A5599" w:rsidRPr="009F67C8">
        <w:rPr>
          <w:rFonts w:asciiTheme="minorHAnsi" w:hAnsiTheme="minorHAnsi" w:cstheme="minorHAnsi"/>
          <w:bCs/>
          <w:szCs w:val="24"/>
        </w:rPr>
        <w:t>: z</w:t>
      </w:r>
      <w:r w:rsidRPr="009F67C8">
        <w:rPr>
          <w:rFonts w:asciiTheme="minorHAnsi" w:hAnsiTheme="minorHAnsi" w:cstheme="minorHAnsi"/>
          <w:bCs/>
          <w:szCs w:val="24"/>
        </w:rPr>
        <w:t xml:space="preserve">ahtevki za odstranitev vzroka imisije in/ali plačilo odškodnine zaradi imisij (hrup, smrad, tresljaji </w:t>
      </w:r>
      <w:r w:rsidR="00EA6CAE">
        <w:rPr>
          <w:rFonts w:asciiTheme="minorHAnsi" w:hAnsiTheme="minorHAnsi" w:cstheme="minorHAnsi"/>
          <w:bCs/>
          <w:szCs w:val="24"/>
        </w:rPr>
        <w:t>ipd.</w:t>
      </w:r>
      <w:r w:rsidRPr="009F67C8">
        <w:rPr>
          <w:rFonts w:asciiTheme="minorHAnsi" w:hAnsiTheme="minorHAnsi" w:cstheme="minorHAnsi"/>
          <w:bCs/>
          <w:szCs w:val="24"/>
        </w:rPr>
        <w:t>) pri oziroma ob avtocestah, državnih cestah, državnih gradnjah</w:t>
      </w:r>
      <w:r w:rsidR="004A5599" w:rsidRPr="009F67C8">
        <w:rPr>
          <w:rFonts w:asciiTheme="minorHAnsi" w:hAnsiTheme="minorHAnsi" w:cstheme="minorHAnsi"/>
          <w:bCs/>
          <w:szCs w:val="24"/>
        </w:rPr>
        <w:t>; t</w:t>
      </w:r>
      <w:r w:rsidRPr="009F67C8">
        <w:rPr>
          <w:rFonts w:asciiTheme="minorHAnsi" w:hAnsiTheme="minorHAnsi" w:cstheme="minorHAnsi"/>
          <w:bCs/>
          <w:szCs w:val="24"/>
        </w:rPr>
        <w:t>a temelj se določi tudi zahtevkom nasprotne stranke, ki od R</w:t>
      </w:r>
      <w:r w:rsidR="004A5599" w:rsidRPr="009F67C8">
        <w:rPr>
          <w:rFonts w:asciiTheme="minorHAnsi" w:hAnsiTheme="minorHAnsi" w:cstheme="minorHAnsi"/>
          <w:bCs/>
          <w:szCs w:val="24"/>
        </w:rPr>
        <w:t>epublike Slovenije</w:t>
      </w:r>
      <w:r w:rsidRPr="009F67C8">
        <w:rPr>
          <w:rFonts w:asciiTheme="minorHAnsi" w:hAnsiTheme="minorHAnsi" w:cstheme="minorHAnsi"/>
          <w:bCs/>
          <w:szCs w:val="24"/>
        </w:rPr>
        <w:t xml:space="preserve"> zahteva postavitev protihrupne ograje ali plačilo tovrstnih stroškov, če je ograjo postavil</w:t>
      </w:r>
      <w:r w:rsidR="00EA6CAE">
        <w:rPr>
          <w:rFonts w:asciiTheme="minorHAnsi" w:hAnsiTheme="minorHAnsi" w:cstheme="minorHAnsi"/>
          <w:bCs/>
          <w:szCs w:val="24"/>
        </w:rPr>
        <w:t>a</w:t>
      </w:r>
      <w:r w:rsidR="00EA6CAE" w:rsidRPr="00EA6CAE">
        <w:rPr>
          <w:rFonts w:asciiTheme="minorHAnsi" w:hAnsiTheme="minorHAnsi" w:cstheme="minorHAnsi"/>
          <w:bCs/>
          <w:szCs w:val="24"/>
        </w:rPr>
        <w:t xml:space="preserve"> </w:t>
      </w:r>
      <w:r w:rsidR="00EA6CAE" w:rsidRPr="009F67C8">
        <w:rPr>
          <w:rFonts w:asciiTheme="minorHAnsi" w:hAnsiTheme="minorHAnsi" w:cstheme="minorHAnsi"/>
          <w:bCs/>
          <w:szCs w:val="24"/>
        </w:rPr>
        <w:t>sam</w:t>
      </w:r>
      <w:r w:rsidR="00EA6CAE">
        <w:rPr>
          <w:rFonts w:asciiTheme="minorHAnsi" w:hAnsiTheme="minorHAnsi" w:cstheme="minorHAnsi"/>
          <w:bCs/>
          <w:szCs w:val="24"/>
        </w:rPr>
        <w:t>a</w:t>
      </w:r>
      <w:r w:rsidRPr="009F67C8">
        <w:rPr>
          <w:rFonts w:asciiTheme="minorHAnsi" w:hAnsiTheme="minorHAnsi" w:cstheme="minorHAnsi"/>
          <w:bCs/>
          <w:szCs w:val="24"/>
        </w:rPr>
        <w:t>, ipd.;</w:t>
      </w:r>
    </w:p>
    <w:p w14:paraId="2B251FF7" w14:textId="07A7CE05" w:rsidR="00F972D9" w:rsidRPr="009F67C8" w:rsidRDefault="00F972D9" w:rsidP="00A12B9E">
      <w:pPr>
        <w:pStyle w:val="Odstavekseznama"/>
        <w:numPr>
          <w:ilvl w:val="0"/>
          <w:numId w:val="68"/>
        </w:numPr>
        <w:tabs>
          <w:tab w:val="left" w:pos="1620"/>
        </w:tabs>
        <w:spacing w:after="0" w:line="240" w:lineRule="auto"/>
        <w:jc w:val="both"/>
        <w:rPr>
          <w:rFonts w:asciiTheme="minorHAnsi" w:hAnsiTheme="minorHAnsi" w:cstheme="minorHAnsi"/>
          <w:szCs w:val="24"/>
        </w:rPr>
      </w:pPr>
      <w:r w:rsidRPr="009F67C8">
        <w:rPr>
          <w:rFonts w:asciiTheme="minorHAnsi" w:hAnsiTheme="minorHAnsi" w:cstheme="minorHAnsi"/>
          <w:bCs/>
          <w:szCs w:val="24"/>
        </w:rPr>
        <w:t>nevročene oporoke</w:t>
      </w:r>
      <w:r w:rsidR="004A5599" w:rsidRPr="009F67C8">
        <w:rPr>
          <w:rFonts w:asciiTheme="minorHAnsi" w:hAnsiTheme="minorHAnsi" w:cstheme="minorHAnsi"/>
          <w:bCs/>
          <w:szCs w:val="24"/>
        </w:rPr>
        <w:t>: z</w:t>
      </w:r>
      <w:r w:rsidRPr="009F67C8">
        <w:rPr>
          <w:rFonts w:asciiTheme="minorHAnsi" w:hAnsiTheme="minorHAnsi" w:cstheme="minorHAnsi"/>
          <w:bCs/>
          <w:szCs w:val="24"/>
        </w:rPr>
        <w:t>ahtevki dedičev, ki jim sodišče ni vročilo oporoke, deponirane v sodni hrambi;</w:t>
      </w:r>
    </w:p>
    <w:p w14:paraId="4A481F98" w14:textId="4B974A7E" w:rsidR="00F972D9" w:rsidRPr="009F67C8" w:rsidRDefault="00F972D9" w:rsidP="00A12B9E">
      <w:pPr>
        <w:pStyle w:val="Odstavekseznama"/>
        <w:numPr>
          <w:ilvl w:val="0"/>
          <w:numId w:val="68"/>
        </w:numPr>
        <w:tabs>
          <w:tab w:val="left" w:pos="1620"/>
        </w:tabs>
        <w:spacing w:after="0" w:line="240" w:lineRule="auto"/>
        <w:jc w:val="both"/>
        <w:rPr>
          <w:rFonts w:asciiTheme="minorHAnsi" w:hAnsiTheme="minorHAnsi" w:cstheme="minorHAnsi"/>
          <w:szCs w:val="24"/>
        </w:rPr>
      </w:pPr>
      <w:r w:rsidRPr="009F67C8">
        <w:rPr>
          <w:rFonts w:asciiTheme="minorHAnsi" w:hAnsiTheme="minorHAnsi" w:cstheme="minorHAnsi"/>
          <w:bCs/>
          <w:szCs w:val="24"/>
        </w:rPr>
        <w:t>poškodba med služenjem vojaškega roka</w:t>
      </w:r>
      <w:r w:rsidR="004A5599" w:rsidRPr="009F67C8">
        <w:rPr>
          <w:rFonts w:asciiTheme="minorHAnsi" w:hAnsiTheme="minorHAnsi" w:cstheme="minorHAnsi"/>
          <w:bCs/>
          <w:szCs w:val="24"/>
        </w:rPr>
        <w:t>: z</w:t>
      </w:r>
      <w:r w:rsidRPr="009F67C8">
        <w:rPr>
          <w:rFonts w:asciiTheme="minorHAnsi" w:hAnsiTheme="minorHAnsi" w:cstheme="minorHAnsi"/>
          <w:bCs/>
          <w:szCs w:val="24"/>
        </w:rPr>
        <w:t>ahtevki oškodovancev za povračilo škode, ki jim je nastala zaradi poškodbe pri služenju vojaškega roka;</w:t>
      </w:r>
    </w:p>
    <w:p w14:paraId="4BF0F464" w14:textId="061191DA" w:rsidR="00F972D9" w:rsidRPr="009F67C8" w:rsidRDefault="00F972D9" w:rsidP="00A12B9E">
      <w:pPr>
        <w:pStyle w:val="Odstavekseznama"/>
        <w:numPr>
          <w:ilvl w:val="0"/>
          <w:numId w:val="68"/>
        </w:numPr>
        <w:tabs>
          <w:tab w:val="left" w:pos="1620"/>
        </w:tabs>
        <w:spacing w:after="0" w:line="240" w:lineRule="auto"/>
        <w:jc w:val="both"/>
        <w:rPr>
          <w:rFonts w:asciiTheme="minorHAnsi" w:hAnsiTheme="minorHAnsi" w:cstheme="minorHAnsi"/>
          <w:szCs w:val="24"/>
        </w:rPr>
      </w:pPr>
      <w:r w:rsidRPr="009F67C8">
        <w:rPr>
          <w:rFonts w:asciiTheme="minorHAnsi" w:hAnsiTheme="minorHAnsi" w:cstheme="minorHAnsi"/>
          <w:bCs/>
          <w:szCs w:val="24"/>
        </w:rPr>
        <w:t>izbris delnic in obveznic</w:t>
      </w:r>
      <w:r w:rsidR="004A5599" w:rsidRPr="009F67C8">
        <w:rPr>
          <w:rFonts w:asciiTheme="minorHAnsi" w:hAnsiTheme="minorHAnsi" w:cstheme="minorHAnsi"/>
          <w:bCs/>
          <w:szCs w:val="24"/>
        </w:rPr>
        <w:t>: z</w:t>
      </w:r>
      <w:r w:rsidRPr="009F67C8">
        <w:rPr>
          <w:rFonts w:asciiTheme="minorHAnsi" w:hAnsiTheme="minorHAnsi" w:cstheme="minorHAnsi"/>
          <w:bCs/>
          <w:szCs w:val="24"/>
        </w:rPr>
        <w:t>ahtevek za povračilo škode, nastale zaradi izbrisa delnic in obveznic na podlagi izrednih ukrepov Banke Slovenije;</w:t>
      </w:r>
    </w:p>
    <w:p w14:paraId="75DC88ED" w14:textId="6B151602" w:rsidR="00F972D9" w:rsidRPr="009F67C8" w:rsidRDefault="00F972D9" w:rsidP="00A12B9E">
      <w:pPr>
        <w:pStyle w:val="Odstavekseznama"/>
        <w:numPr>
          <w:ilvl w:val="0"/>
          <w:numId w:val="68"/>
        </w:numPr>
        <w:tabs>
          <w:tab w:val="left" w:pos="1620"/>
        </w:tabs>
        <w:spacing w:after="0" w:line="240" w:lineRule="auto"/>
        <w:jc w:val="both"/>
        <w:rPr>
          <w:rFonts w:asciiTheme="minorHAnsi" w:hAnsiTheme="minorHAnsi" w:cstheme="minorHAnsi"/>
          <w:szCs w:val="24"/>
        </w:rPr>
      </w:pPr>
      <w:r w:rsidRPr="009F67C8">
        <w:rPr>
          <w:rFonts w:asciiTheme="minorHAnsi" w:hAnsiTheme="minorHAnsi" w:cstheme="minorHAnsi"/>
          <w:bCs/>
          <w:szCs w:val="24"/>
        </w:rPr>
        <w:t>objektivna odškodninska odgovornost države</w:t>
      </w:r>
      <w:r w:rsidR="004A5599" w:rsidRPr="009F67C8">
        <w:rPr>
          <w:rFonts w:asciiTheme="minorHAnsi" w:hAnsiTheme="minorHAnsi" w:cstheme="minorHAnsi"/>
          <w:bCs/>
          <w:szCs w:val="24"/>
        </w:rPr>
        <w:t>: z</w:t>
      </w:r>
      <w:r w:rsidRPr="009F67C8">
        <w:rPr>
          <w:rFonts w:asciiTheme="minorHAnsi" w:hAnsiTheme="minorHAnsi" w:cstheme="minorHAnsi"/>
          <w:bCs/>
          <w:szCs w:val="24"/>
        </w:rPr>
        <w:t>ahtevki zoper Republiko Slovenijo zaradi povračila škode, ki je nastala zato, ker je Republika Slovenija imetnik nevarne stvari ali upravljavec nevarne dejavnosti;</w:t>
      </w:r>
    </w:p>
    <w:p w14:paraId="287DDBD1" w14:textId="22FA4550" w:rsidR="00F972D9" w:rsidRPr="009F67C8" w:rsidRDefault="00F972D9" w:rsidP="00A12B9E">
      <w:pPr>
        <w:pStyle w:val="Odstavekseznama"/>
        <w:numPr>
          <w:ilvl w:val="0"/>
          <w:numId w:val="68"/>
        </w:numPr>
        <w:tabs>
          <w:tab w:val="left" w:pos="1620"/>
        </w:tabs>
        <w:spacing w:after="0" w:line="240" w:lineRule="auto"/>
        <w:jc w:val="both"/>
        <w:rPr>
          <w:rFonts w:asciiTheme="minorHAnsi" w:hAnsiTheme="minorHAnsi" w:cstheme="minorHAnsi"/>
          <w:szCs w:val="24"/>
        </w:rPr>
      </w:pPr>
      <w:r w:rsidRPr="009F67C8">
        <w:rPr>
          <w:rFonts w:asciiTheme="minorHAnsi" w:hAnsiTheme="minorHAnsi" w:cstheme="minorHAnsi"/>
          <w:bCs/>
          <w:szCs w:val="24"/>
        </w:rPr>
        <w:t>odškodnina zaradi ukrepov po Zakonu o nadzoru državne meje</w:t>
      </w:r>
      <w:r w:rsidR="004A5599" w:rsidRPr="009F67C8">
        <w:rPr>
          <w:rFonts w:asciiTheme="minorHAnsi" w:hAnsiTheme="minorHAnsi" w:cstheme="minorHAnsi"/>
          <w:bCs/>
          <w:szCs w:val="24"/>
        </w:rPr>
        <w:t>: z</w:t>
      </w:r>
      <w:r w:rsidRPr="009F67C8">
        <w:rPr>
          <w:rFonts w:asciiTheme="minorHAnsi" w:hAnsiTheme="minorHAnsi" w:cstheme="minorHAnsi"/>
          <w:bCs/>
          <w:szCs w:val="24"/>
        </w:rPr>
        <w:t>ahtevki lastnikov zemljišč ali drugih vlagateljev, ki zahtevajo povrnitev škode, ki naj bi jim nastala zaradi postavitve ograje ali drugih tehničnih ovir na državni meji;</w:t>
      </w:r>
    </w:p>
    <w:p w14:paraId="7F66B42B" w14:textId="56EF3526" w:rsidR="00F972D9" w:rsidRPr="009F67C8" w:rsidRDefault="00F972D9" w:rsidP="00A12B9E">
      <w:pPr>
        <w:pStyle w:val="Odstavekseznama"/>
        <w:numPr>
          <w:ilvl w:val="0"/>
          <w:numId w:val="68"/>
        </w:numPr>
        <w:spacing w:after="0" w:line="240" w:lineRule="auto"/>
        <w:jc w:val="both"/>
        <w:rPr>
          <w:rFonts w:asciiTheme="minorHAnsi" w:hAnsiTheme="minorHAnsi" w:cstheme="minorHAnsi"/>
          <w:bCs/>
          <w:szCs w:val="24"/>
        </w:rPr>
      </w:pPr>
      <w:r w:rsidRPr="009F67C8">
        <w:rPr>
          <w:rFonts w:asciiTheme="minorHAnsi" w:hAnsiTheme="minorHAnsi" w:cstheme="minorHAnsi"/>
          <w:bCs/>
          <w:szCs w:val="24"/>
        </w:rPr>
        <w:t>odškodnina zaradi škode</w:t>
      </w:r>
      <w:r w:rsidR="00EA6CAE">
        <w:rPr>
          <w:rFonts w:asciiTheme="minorHAnsi" w:hAnsiTheme="minorHAnsi" w:cstheme="minorHAnsi"/>
          <w:bCs/>
          <w:szCs w:val="24"/>
        </w:rPr>
        <w:t>, ki jo povzročijo</w:t>
      </w:r>
      <w:r w:rsidRPr="009F67C8">
        <w:rPr>
          <w:rFonts w:asciiTheme="minorHAnsi" w:hAnsiTheme="minorHAnsi" w:cstheme="minorHAnsi"/>
          <w:bCs/>
          <w:szCs w:val="24"/>
        </w:rPr>
        <w:t xml:space="preserve"> divj</w:t>
      </w:r>
      <w:r w:rsidR="00EA6CAE">
        <w:rPr>
          <w:rFonts w:asciiTheme="minorHAnsi" w:hAnsiTheme="minorHAnsi" w:cstheme="minorHAnsi"/>
          <w:bCs/>
          <w:szCs w:val="24"/>
        </w:rPr>
        <w:t>e</w:t>
      </w:r>
      <w:r w:rsidRPr="009F67C8">
        <w:rPr>
          <w:rFonts w:asciiTheme="minorHAnsi" w:hAnsiTheme="minorHAnsi" w:cstheme="minorHAnsi"/>
          <w:bCs/>
          <w:szCs w:val="24"/>
        </w:rPr>
        <w:t xml:space="preserve"> živali</w:t>
      </w:r>
      <w:r w:rsidR="004A5599" w:rsidRPr="009F67C8">
        <w:rPr>
          <w:rFonts w:asciiTheme="minorHAnsi" w:hAnsiTheme="minorHAnsi" w:cstheme="minorHAnsi"/>
          <w:bCs/>
          <w:szCs w:val="24"/>
        </w:rPr>
        <w:t>: z</w:t>
      </w:r>
      <w:r w:rsidRPr="009F67C8">
        <w:rPr>
          <w:rFonts w:asciiTheme="minorHAnsi" w:hAnsiTheme="minorHAnsi" w:cstheme="minorHAnsi"/>
          <w:bCs/>
          <w:szCs w:val="24"/>
        </w:rPr>
        <w:t>ahtevki za plačilo odškodnine za materialno škodo, ki jo na premoženju fizičnih in pravnih oseb (npr. kmetijskih in gozdnih kulturah ter na (domačih) živalih, denimo tudi v čebelarstvu) povzročijo divjad in zavarovane vrste prostoživečih živali (npr. medved, volk, ris</w:t>
      </w:r>
      <w:r w:rsidR="00EA6CAE">
        <w:rPr>
          <w:rFonts w:asciiTheme="minorHAnsi" w:hAnsiTheme="minorHAnsi" w:cstheme="minorHAnsi"/>
          <w:bCs/>
          <w:szCs w:val="24"/>
        </w:rPr>
        <w:t xml:space="preserve"> idr.</w:t>
      </w:r>
      <w:r w:rsidRPr="009F67C8">
        <w:rPr>
          <w:rFonts w:asciiTheme="minorHAnsi" w:hAnsiTheme="minorHAnsi" w:cstheme="minorHAnsi"/>
          <w:bCs/>
          <w:szCs w:val="24"/>
        </w:rPr>
        <w:t>)</w:t>
      </w:r>
      <w:r w:rsidR="004A5599" w:rsidRPr="009F67C8">
        <w:rPr>
          <w:rFonts w:asciiTheme="minorHAnsi" w:hAnsiTheme="minorHAnsi" w:cstheme="minorHAnsi"/>
          <w:bCs/>
          <w:szCs w:val="24"/>
        </w:rPr>
        <w:t xml:space="preserve">; v </w:t>
      </w:r>
      <w:r w:rsidRPr="009F67C8">
        <w:rPr>
          <w:rFonts w:asciiTheme="minorHAnsi" w:hAnsiTheme="minorHAnsi" w:cstheme="minorHAnsi"/>
          <w:bCs/>
          <w:szCs w:val="24"/>
        </w:rPr>
        <w:t xml:space="preserve">ta temelj se uvrščajo tudi odškodninski zahtevki za nepremoženjsko škodo, ki jo človeku povzroči zavarovana prostoživeča živalska vrsta (npr. napad medveda na človeka, trk divjadi z vozilom </w:t>
      </w:r>
      <w:r w:rsidR="00EA6CAE">
        <w:rPr>
          <w:rFonts w:asciiTheme="minorHAnsi" w:hAnsiTheme="minorHAnsi" w:cstheme="minorHAnsi"/>
          <w:bCs/>
          <w:szCs w:val="24"/>
        </w:rPr>
        <w:t>ipd.</w:t>
      </w:r>
      <w:r w:rsidRPr="009F67C8">
        <w:rPr>
          <w:rFonts w:asciiTheme="minorHAnsi" w:hAnsiTheme="minorHAnsi" w:cstheme="minorHAnsi"/>
          <w:bCs/>
          <w:szCs w:val="24"/>
        </w:rPr>
        <w:t>);</w:t>
      </w:r>
    </w:p>
    <w:p w14:paraId="221ACE42" w14:textId="1B724537" w:rsidR="00F972D9" w:rsidRPr="009F67C8" w:rsidRDefault="00F972D9" w:rsidP="00A12B9E">
      <w:pPr>
        <w:pStyle w:val="Odstavekseznama"/>
        <w:numPr>
          <w:ilvl w:val="0"/>
          <w:numId w:val="68"/>
        </w:numPr>
        <w:spacing w:after="0" w:line="240" w:lineRule="auto"/>
        <w:jc w:val="both"/>
        <w:rPr>
          <w:rFonts w:asciiTheme="minorHAnsi" w:hAnsiTheme="minorHAnsi" w:cstheme="minorHAnsi"/>
          <w:bCs/>
          <w:szCs w:val="24"/>
        </w:rPr>
      </w:pPr>
      <w:r w:rsidRPr="009F67C8">
        <w:rPr>
          <w:rFonts w:asciiTheme="minorHAnsi" w:hAnsiTheme="minorHAnsi" w:cstheme="minorHAnsi"/>
          <w:bCs/>
          <w:szCs w:val="24"/>
        </w:rPr>
        <w:t xml:space="preserve">odškodnina </w:t>
      </w:r>
      <w:r w:rsidR="00EA6CAE">
        <w:rPr>
          <w:rFonts w:asciiTheme="minorHAnsi" w:hAnsiTheme="minorHAnsi" w:cstheme="minorHAnsi"/>
          <w:bCs/>
          <w:szCs w:val="24"/>
        </w:rPr>
        <w:t xml:space="preserve">po drugem odstavku </w:t>
      </w:r>
      <w:r w:rsidRPr="009F67C8">
        <w:rPr>
          <w:rFonts w:asciiTheme="minorHAnsi" w:hAnsiTheme="minorHAnsi" w:cstheme="minorHAnsi"/>
          <w:bCs/>
          <w:szCs w:val="24"/>
        </w:rPr>
        <w:t>72</w:t>
      </w:r>
      <w:r w:rsidR="00EA6CAE">
        <w:rPr>
          <w:rFonts w:asciiTheme="minorHAnsi" w:hAnsiTheme="minorHAnsi" w:cstheme="minorHAnsi"/>
          <w:bCs/>
          <w:szCs w:val="24"/>
        </w:rPr>
        <w:t>.</w:t>
      </w:r>
      <w:r w:rsidRPr="009F67C8">
        <w:rPr>
          <w:rFonts w:asciiTheme="minorHAnsi" w:hAnsiTheme="minorHAnsi" w:cstheme="minorHAnsi"/>
          <w:bCs/>
          <w:szCs w:val="24"/>
        </w:rPr>
        <w:t xml:space="preserve"> čl</w:t>
      </w:r>
      <w:r w:rsidR="00EA6CAE">
        <w:rPr>
          <w:rFonts w:asciiTheme="minorHAnsi" w:hAnsiTheme="minorHAnsi" w:cstheme="minorHAnsi"/>
          <w:bCs/>
          <w:szCs w:val="24"/>
        </w:rPr>
        <w:t>ena</w:t>
      </w:r>
      <w:r w:rsidRPr="009F67C8">
        <w:rPr>
          <w:rFonts w:asciiTheme="minorHAnsi" w:hAnsiTheme="minorHAnsi" w:cstheme="minorHAnsi"/>
          <w:bCs/>
          <w:szCs w:val="24"/>
        </w:rPr>
        <w:t xml:space="preserve"> ZDen</w:t>
      </w:r>
      <w:r w:rsidR="004A5599" w:rsidRPr="009F67C8">
        <w:rPr>
          <w:rFonts w:asciiTheme="minorHAnsi" w:hAnsiTheme="minorHAnsi" w:cstheme="minorHAnsi"/>
          <w:bCs/>
          <w:szCs w:val="24"/>
        </w:rPr>
        <w:t>: z</w:t>
      </w:r>
      <w:r w:rsidRPr="009F67C8">
        <w:rPr>
          <w:rFonts w:asciiTheme="minorHAnsi" w:hAnsiTheme="minorHAnsi" w:cstheme="minorHAnsi"/>
          <w:bCs/>
          <w:szCs w:val="24"/>
        </w:rPr>
        <w:t>ahtevek za plačilo odškodnine zaradi izgubljenega dobička zaradi neuporabe nacionaliziranega premoženja od uveljavitve Zakona o denacionalizaciji do pravnomočne odločbe, s katero se je premoženje vračalo v naravi;</w:t>
      </w:r>
    </w:p>
    <w:p w14:paraId="79677E88" w14:textId="7F478C8E" w:rsidR="00F972D9" w:rsidRPr="009F67C8" w:rsidRDefault="00F972D9" w:rsidP="00A12B9E">
      <w:pPr>
        <w:pStyle w:val="Odstavekseznama"/>
        <w:numPr>
          <w:ilvl w:val="0"/>
          <w:numId w:val="68"/>
        </w:numPr>
        <w:spacing w:after="0" w:line="240" w:lineRule="auto"/>
        <w:jc w:val="both"/>
        <w:rPr>
          <w:rFonts w:asciiTheme="minorHAnsi" w:hAnsiTheme="minorHAnsi" w:cstheme="minorHAnsi"/>
          <w:bCs/>
          <w:szCs w:val="24"/>
        </w:rPr>
      </w:pPr>
      <w:r w:rsidRPr="009F67C8">
        <w:rPr>
          <w:rFonts w:asciiTheme="minorHAnsi" w:hAnsiTheme="minorHAnsi" w:cstheme="minorHAnsi"/>
          <w:bCs/>
          <w:szCs w:val="24"/>
        </w:rPr>
        <w:t xml:space="preserve">ZZZS </w:t>
      </w:r>
      <w:r w:rsidR="00EA6CAE">
        <w:rPr>
          <w:rFonts w:asciiTheme="minorHAnsi" w:hAnsiTheme="minorHAnsi" w:cstheme="minorHAnsi"/>
          <w:bCs/>
          <w:szCs w:val="24"/>
        </w:rPr>
        <w:t>–</w:t>
      </w:r>
      <w:r w:rsidR="00EA6CAE" w:rsidRPr="009F67C8">
        <w:rPr>
          <w:rFonts w:asciiTheme="minorHAnsi" w:hAnsiTheme="minorHAnsi" w:cstheme="minorHAnsi"/>
          <w:bCs/>
          <w:szCs w:val="24"/>
        </w:rPr>
        <w:t xml:space="preserve"> </w:t>
      </w:r>
      <w:r w:rsidRPr="009F67C8">
        <w:rPr>
          <w:rFonts w:asciiTheme="minorHAnsi" w:hAnsiTheme="minorHAnsi" w:cstheme="minorHAnsi"/>
          <w:bCs/>
          <w:szCs w:val="24"/>
        </w:rPr>
        <w:t>povrnitev škode/regres</w:t>
      </w:r>
      <w:r w:rsidR="004A5599" w:rsidRPr="009F67C8">
        <w:rPr>
          <w:rFonts w:asciiTheme="minorHAnsi" w:hAnsiTheme="minorHAnsi" w:cstheme="minorHAnsi"/>
          <w:bCs/>
          <w:szCs w:val="24"/>
        </w:rPr>
        <w:t>: z</w:t>
      </w:r>
      <w:r w:rsidRPr="009F67C8">
        <w:rPr>
          <w:rFonts w:asciiTheme="minorHAnsi" w:hAnsiTheme="minorHAnsi" w:cstheme="minorHAnsi"/>
          <w:bCs/>
          <w:szCs w:val="24"/>
        </w:rPr>
        <w:t>ahtevek za povrnitev škode (stroškov zdravstvenih storitev in drugih storitev ter zneskov denarnih nadomestil in drugih dajatev, ki jih plačuje ZZZS) od R</w:t>
      </w:r>
      <w:r w:rsidR="004A5599" w:rsidRPr="009F67C8">
        <w:rPr>
          <w:rFonts w:asciiTheme="minorHAnsi" w:hAnsiTheme="minorHAnsi" w:cstheme="minorHAnsi"/>
          <w:bCs/>
          <w:szCs w:val="24"/>
        </w:rPr>
        <w:t xml:space="preserve">epublike Slovenije </w:t>
      </w:r>
      <w:r w:rsidRPr="009F67C8">
        <w:rPr>
          <w:rFonts w:asciiTheme="minorHAnsi" w:hAnsiTheme="minorHAnsi" w:cstheme="minorHAnsi"/>
          <w:bCs/>
          <w:szCs w:val="24"/>
        </w:rPr>
        <w:t>kot delodajalca, ker je bila bolezen, poškodba ali smrt zavarovane osebe posledica opustitve higiensko-sanitarnih ukrepov, ukrepov varstva pri delu</w:t>
      </w:r>
      <w:r w:rsidR="00EA6CAE">
        <w:rPr>
          <w:rFonts w:asciiTheme="minorHAnsi" w:hAnsiTheme="minorHAnsi" w:cstheme="minorHAnsi"/>
          <w:bCs/>
          <w:szCs w:val="24"/>
        </w:rPr>
        <w:t xml:space="preserve"> ipd</w:t>
      </w:r>
      <w:r w:rsidRPr="009F67C8">
        <w:rPr>
          <w:rFonts w:asciiTheme="minorHAnsi" w:hAnsiTheme="minorHAnsi" w:cstheme="minorHAnsi"/>
          <w:bCs/>
          <w:szCs w:val="24"/>
        </w:rPr>
        <w:t>. (87. člen Zakon</w:t>
      </w:r>
      <w:r w:rsidR="00EA6CAE">
        <w:rPr>
          <w:rFonts w:asciiTheme="minorHAnsi" w:hAnsiTheme="minorHAnsi" w:cstheme="minorHAnsi"/>
          <w:bCs/>
          <w:szCs w:val="24"/>
        </w:rPr>
        <w:t>a</w:t>
      </w:r>
      <w:r w:rsidRPr="009F67C8">
        <w:rPr>
          <w:rFonts w:asciiTheme="minorHAnsi" w:hAnsiTheme="minorHAnsi" w:cstheme="minorHAnsi"/>
          <w:bCs/>
          <w:szCs w:val="24"/>
        </w:rPr>
        <w:t xml:space="preserve"> o zdravstvenem varstvu in zdravstvenem zavarovanju; ZZVZZ);</w:t>
      </w:r>
    </w:p>
    <w:p w14:paraId="126E2F54" w14:textId="5EA9EAAC" w:rsidR="00F972D9" w:rsidRPr="00E82ADB" w:rsidRDefault="00F972D9" w:rsidP="00A12B9E">
      <w:pPr>
        <w:pStyle w:val="Odstavekseznama"/>
        <w:numPr>
          <w:ilvl w:val="0"/>
          <w:numId w:val="68"/>
        </w:numPr>
        <w:spacing w:after="0" w:line="240" w:lineRule="auto"/>
        <w:jc w:val="both"/>
        <w:rPr>
          <w:rFonts w:asciiTheme="minorHAnsi" w:hAnsiTheme="minorHAnsi" w:cstheme="minorHAnsi"/>
          <w:bCs/>
          <w:szCs w:val="24"/>
        </w:rPr>
      </w:pPr>
      <w:r w:rsidRPr="00E82ADB">
        <w:rPr>
          <w:rFonts w:asciiTheme="minorHAnsi" w:hAnsiTheme="minorHAnsi" w:cstheme="minorHAnsi"/>
          <w:bCs/>
          <w:szCs w:val="24"/>
        </w:rPr>
        <w:t>neutemeljen</w:t>
      </w:r>
      <w:r w:rsidR="00EA6CAE" w:rsidRPr="00E82ADB">
        <w:rPr>
          <w:rFonts w:asciiTheme="minorHAnsi" w:hAnsiTheme="minorHAnsi" w:cstheme="minorHAnsi"/>
          <w:bCs/>
          <w:szCs w:val="24"/>
        </w:rPr>
        <w:t>i</w:t>
      </w:r>
      <w:r w:rsidRPr="00E82ADB">
        <w:rPr>
          <w:rFonts w:asciiTheme="minorHAnsi" w:hAnsiTheme="minorHAnsi" w:cstheme="minorHAnsi"/>
          <w:bCs/>
          <w:szCs w:val="24"/>
        </w:rPr>
        <w:t xml:space="preserve"> pripor</w:t>
      </w:r>
      <w:r w:rsidR="004A5599" w:rsidRPr="00E82ADB">
        <w:rPr>
          <w:rFonts w:asciiTheme="minorHAnsi" w:hAnsiTheme="minorHAnsi" w:cstheme="minorHAnsi"/>
          <w:bCs/>
          <w:szCs w:val="24"/>
        </w:rPr>
        <w:t>: z</w:t>
      </w:r>
      <w:r w:rsidRPr="00E82ADB">
        <w:rPr>
          <w:rFonts w:asciiTheme="minorHAnsi" w:hAnsiTheme="minorHAnsi" w:cstheme="minorHAnsi"/>
          <w:bCs/>
          <w:szCs w:val="24"/>
        </w:rPr>
        <w:t>ahtevek na podlagi XXXII. poglavja ZKP</w:t>
      </w:r>
      <w:r w:rsidR="004A5599" w:rsidRPr="00E82ADB">
        <w:rPr>
          <w:rFonts w:asciiTheme="minorHAnsi" w:hAnsiTheme="minorHAnsi" w:cstheme="minorHAnsi"/>
          <w:bCs/>
          <w:szCs w:val="24"/>
        </w:rPr>
        <w:t>; d</w:t>
      </w:r>
      <w:r w:rsidRPr="00E82ADB">
        <w:rPr>
          <w:rFonts w:asciiTheme="minorHAnsi" w:hAnsiTheme="minorHAnsi" w:cstheme="minorHAnsi"/>
          <w:bCs/>
          <w:szCs w:val="24"/>
        </w:rPr>
        <w:t>o odškodnine je upravičen tisti, ki je bil v priporu:</w:t>
      </w:r>
    </w:p>
    <w:p w14:paraId="281A702D" w14:textId="77777777" w:rsidR="00F972D9" w:rsidRPr="00E82ADB" w:rsidRDefault="00F972D9" w:rsidP="00A12B9E">
      <w:pPr>
        <w:numPr>
          <w:ilvl w:val="0"/>
          <w:numId w:val="114"/>
        </w:numPr>
        <w:spacing w:after="0" w:line="240" w:lineRule="auto"/>
        <w:jc w:val="both"/>
        <w:rPr>
          <w:rFonts w:asciiTheme="minorHAnsi" w:hAnsiTheme="minorHAnsi" w:cstheme="minorHAnsi"/>
          <w:bCs/>
          <w:szCs w:val="24"/>
        </w:rPr>
      </w:pPr>
      <w:r w:rsidRPr="00E82ADB">
        <w:rPr>
          <w:rFonts w:asciiTheme="minorHAnsi" w:hAnsiTheme="minorHAnsi" w:cstheme="minorHAnsi"/>
          <w:bCs/>
          <w:szCs w:val="24"/>
        </w:rPr>
        <w:t>vendar zoper njega ni bil uveden kazenski postopek;</w:t>
      </w:r>
    </w:p>
    <w:p w14:paraId="194E2CD7" w14:textId="2856034B" w:rsidR="00F972D9" w:rsidRPr="00E82ADB" w:rsidRDefault="0034299B" w:rsidP="00A12B9E">
      <w:pPr>
        <w:numPr>
          <w:ilvl w:val="0"/>
          <w:numId w:val="114"/>
        </w:numPr>
        <w:spacing w:after="0" w:line="240" w:lineRule="auto"/>
        <w:jc w:val="both"/>
        <w:rPr>
          <w:rFonts w:asciiTheme="minorHAnsi" w:hAnsiTheme="minorHAnsi" w:cstheme="minorHAnsi"/>
          <w:bCs/>
          <w:szCs w:val="24"/>
        </w:rPr>
      </w:pPr>
      <w:r w:rsidRPr="00E82ADB">
        <w:rPr>
          <w:rFonts w:asciiTheme="minorHAnsi" w:hAnsiTheme="minorHAnsi" w:cstheme="minorHAnsi"/>
          <w:bCs/>
          <w:szCs w:val="24"/>
        </w:rPr>
        <w:t>ali</w:t>
      </w:r>
      <w:r w:rsidR="00EA6CAE" w:rsidRPr="00E82ADB">
        <w:rPr>
          <w:rFonts w:asciiTheme="minorHAnsi" w:hAnsiTheme="minorHAnsi" w:cstheme="minorHAnsi"/>
          <w:bCs/>
          <w:szCs w:val="24"/>
        </w:rPr>
        <w:t xml:space="preserve"> </w:t>
      </w:r>
      <w:r w:rsidR="00F972D9" w:rsidRPr="00E82ADB">
        <w:rPr>
          <w:rFonts w:asciiTheme="minorHAnsi" w:hAnsiTheme="minorHAnsi" w:cstheme="minorHAnsi"/>
          <w:bCs/>
          <w:szCs w:val="24"/>
        </w:rPr>
        <w:t xml:space="preserve">je bila s pravnomočnim sklepom obtožnica zavržena; </w:t>
      </w:r>
    </w:p>
    <w:p w14:paraId="671AFA50" w14:textId="22D10738" w:rsidR="00F972D9" w:rsidRPr="00E82ADB" w:rsidRDefault="0034299B" w:rsidP="00A12B9E">
      <w:pPr>
        <w:numPr>
          <w:ilvl w:val="0"/>
          <w:numId w:val="114"/>
        </w:numPr>
        <w:spacing w:after="0" w:line="240" w:lineRule="auto"/>
        <w:jc w:val="both"/>
        <w:rPr>
          <w:rFonts w:asciiTheme="minorHAnsi" w:hAnsiTheme="minorHAnsi" w:cstheme="minorHAnsi"/>
          <w:bCs/>
          <w:szCs w:val="24"/>
        </w:rPr>
      </w:pPr>
      <w:r w:rsidRPr="00E82ADB">
        <w:rPr>
          <w:rFonts w:asciiTheme="minorHAnsi" w:hAnsiTheme="minorHAnsi" w:cstheme="minorHAnsi"/>
          <w:bCs/>
          <w:szCs w:val="24"/>
        </w:rPr>
        <w:t xml:space="preserve">ali </w:t>
      </w:r>
      <w:r w:rsidR="00F972D9" w:rsidRPr="00E82ADB">
        <w:rPr>
          <w:rFonts w:asciiTheme="minorHAnsi" w:hAnsiTheme="minorHAnsi" w:cstheme="minorHAnsi"/>
          <w:bCs/>
          <w:szCs w:val="24"/>
        </w:rPr>
        <w:t>je bil postopek ustavljen;</w:t>
      </w:r>
    </w:p>
    <w:p w14:paraId="1101B079" w14:textId="377453A8" w:rsidR="00F972D9" w:rsidRPr="00E82ADB" w:rsidRDefault="0034299B" w:rsidP="00A12B9E">
      <w:pPr>
        <w:numPr>
          <w:ilvl w:val="0"/>
          <w:numId w:val="114"/>
        </w:numPr>
        <w:spacing w:after="0" w:line="240" w:lineRule="auto"/>
        <w:jc w:val="both"/>
        <w:rPr>
          <w:rFonts w:asciiTheme="minorHAnsi" w:hAnsiTheme="minorHAnsi" w:cstheme="minorHAnsi"/>
          <w:bCs/>
          <w:szCs w:val="24"/>
        </w:rPr>
      </w:pPr>
      <w:r w:rsidRPr="00E82ADB">
        <w:rPr>
          <w:rFonts w:asciiTheme="minorHAnsi" w:hAnsiTheme="minorHAnsi" w:cstheme="minorHAnsi"/>
          <w:bCs/>
          <w:szCs w:val="24"/>
        </w:rPr>
        <w:lastRenderedPageBreak/>
        <w:t>ali</w:t>
      </w:r>
      <w:r w:rsidR="00EA6CAE" w:rsidRPr="00E82ADB">
        <w:rPr>
          <w:rFonts w:asciiTheme="minorHAnsi" w:hAnsiTheme="minorHAnsi" w:cstheme="minorHAnsi"/>
          <w:bCs/>
          <w:szCs w:val="24"/>
        </w:rPr>
        <w:t xml:space="preserve"> </w:t>
      </w:r>
      <w:r w:rsidR="00F972D9" w:rsidRPr="00E82ADB">
        <w:rPr>
          <w:rFonts w:asciiTheme="minorHAnsi" w:hAnsiTheme="minorHAnsi" w:cstheme="minorHAnsi"/>
          <w:bCs/>
          <w:szCs w:val="24"/>
        </w:rPr>
        <w:t xml:space="preserve">je bil s pravnomočno sodbo oproščen obtožbe; </w:t>
      </w:r>
    </w:p>
    <w:p w14:paraId="08DBCA88" w14:textId="37C02A45" w:rsidR="00F972D9" w:rsidRPr="00E82ADB" w:rsidRDefault="0034299B" w:rsidP="00A12B9E">
      <w:pPr>
        <w:numPr>
          <w:ilvl w:val="0"/>
          <w:numId w:val="114"/>
        </w:numPr>
        <w:spacing w:after="0" w:line="240" w:lineRule="auto"/>
        <w:jc w:val="both"/>
        <w:rPr>
          <w:rFonts w:asciiTheme="minorHAnsi" w:hAnsiTheme="minorHAnsi" w:cstheme="minorHAnsi"/>
          <w:bCs/>
          <w:szCs w:val="24"/>
        </w:rPr>
      </w:pPr>
      <w:r w:rsidRPr="00E82ADB">
        <w:rPr>
          <w:rFonts w:asciiTheme="minorHAnsi" w:hAnsiTheme="minorHAnsi" w:cstheme="minorHAnsi"/>
          <w:bCs/>
          <w:szCs w:val="24"/>
        </w:rPr>
        <w:t>ali</w:t>
      </w:r>
      <w:r w:rsidR="00EA6CAE" w:rsidRPr="00E82ADB">
        <w:rPr>
          <w:rFonts w:asciiTheme="minorHAnsi" w:hAnsiTheme="minorHAnsi" w:cstheme="minorHAnsi"/>
          <w:bCs/>
          <w:szCs w:val="24"/>
        </w:rPr>
        <w:t xml:space="preserve"> </w:t>
      </w:r>
      <w:r w:rsidR="00F972D9" w:rsidRPr="00E82ADB">
        <w:rPr>
          <w:rFonts w:asciiTheme="minorHAnsi" w:hAnsiTheme="minorHAnsi" w:cstheme="minorHAnsi"/>
          <w:bCs/>
          <w:szCs w:val="24"/>
        </w:rPr>
        <w:t xml:space="preserve">je bila obtožba zavrnjena; </w:t>
      </w:r>
    </w:p>
    <w:p w14:paraId="72F57C33" w14:textId="063529F9" w:rsidR="00F972D9" w:rsidRPr="00E82ADB" w:rsidRDefault="0034299B" w:rsidP="00A12B9E">
      <w:pPr>
        <w:pStyle w:val="Odstavekseznama"/>
        <w:numPr>
          <w:ilvl w:val="0"/>
          <w:numId w:val="114"/>
        </w:numPr>
        <w:spacing w:after="0" w:line="240" w:lineRule="auto"/>
        <w:jc w:val="both"/>
        <w:rPr>
          <w:rFonts w:asciiTheme="minorHAnsi" w:hAnsiTheme="minorHAnsi" w:cstheme="minorHAnsi"/>
          <w:bCs/>
          <w:szCs w:val="24"/>
        </w:rPr>
      </w:pPr>
      <w:r w:rsidRPr="00E82ADB">
        <w:rPr>
          <w:rFonts w:asciiTheme="minorHAnsi" w:hAnsiTheme="minorHAnsi" w:cstheme="minorHAnsi"/>
          <w:bCs/>
          <w:szCs w:val="24"/>
        </w:rPr>
        <w:t xml:space="preserve">ali je prebil v priporu </w:t>
      </w:r>
      <w:r w:rsidR="00F972D9" w:rsidRPr="00E82ADB">
        <w:rPr>
          <w:rFonts w:asciiTheme="minorHAnsi" w:hAnsiTheme="minorHAnsi" w:cstheme="minorHAnsi"/>
          <w:bCs/>
          <w:szCs w:val="24"/>
        </w:rPr>
        <w:t>več časa, kot traja zapor, na katerega je bil obsojen;</w:t>
      </w:r>
    </w:p>
    <w:p w14:paraId="4EAAA497" w14:textId="67D7CCA0" w:rsidR="00F972D9" w:rsidRPr="00E82ADB" w:rsidRDefault="00F972D9" w:rsidP="00A12B9E">
      <w:pPr>
        <w:pStyle w:val="Odstavekseznama"/>
        <w:numPr>
          <w:ilvl w:val="0"/>
          <w:numId w:val="115"/>
        </w:numPr>
        <w:spacing w:after="0" w:line="240" w:lineRule="auto"/>
        <w:jc w:val="both"/>
        <w:rPr>
          <w:rFonts w:asciiTheme="minorHAnsi" w:hAnsiTheme="minorHAnsi" w:cstheme="minorHAnsi"/>
          <w:bCs/>
          <w:szCs w:val="24"/>
        </w:rPr>
      </w:pPr>
      <w:r w:rsidRPr="00E82ADB">
        <w:rPr>
          <w:rFonts w:asciiTheme="minorHAnsi" w:hAnsiTheme="minorHAnsi" w:cstheme="minorHAnsi"/>
          <w:bCs/>
          <w:szCs w:val="24"/>
        </w:rPr>
        <w:t>neutemeljen</w:t>
      </w:r>
      <w:r w:rsidR="00EA6CAE" w:rsidRPr="00E82ADB">
        <w:rPr>
          <w:rFonts w:asciiTheme="minorHAnsi" w:hAnsiTheme="minorHAnsi" w:cstheme="minorHAnsi"/>
          <w:bCs/>
          <w:szCs w:val="24"/>
        </w:rPr>
        <w:t>i</w:t>
      </w:r>
      <w:r w:rsidRPr="00E82ADB">
        <w:rPr>
          <w:rFonts w:asciiTheme="minorHAnsi" w:hAnsiTheme="minorHAnsi" w:cstheme="minorHAnsi"/>
          <w:bCs/>
          <w:szCs w:val="24"/>
        </w:rPr>
        <w:t xml:space="preserve"> zapor</w:t>
      </w:r>
      <w:r w:rsidR="004A5599" w:rsidRPr="00E82ADB">
        <w:rPr>
          <w:rFonts w:asciiTheme="minorHAnsi" w:hAnsiTheme="minorHAnsi" w:cstheme="minorHAnsi"/>
          <w:bCs/>
          <w:szCs w:val="24"/>
        </w:rPr>
        <w:t>: z</w:t>
      </w:r>
      <w:r w:rsidRPr="00E82ADB">
        <w:rPr>
          <w:rFonts w:asciiTheme="minorHAnsi" w:hAnsiTheme="minorHAnsi" w:cstheme="minorHAnsi"/>
          <w:bCs/>
          <w:szCs w:val="24"/>
        </w:rPr>
        <w:t>ahtevek na podlagi XXXII. poglavja ZKP</w:t>
      </w:r>
      <w:r w:rsidR="004A5599" w:rsidRPr="00E82ADB">
        <w:rPr>
          <w:rFonts w:asciiTheme="minorHAnsi" w:hAnsiTheme="minorHAnsi" w:cstheme="minorHAnsi"/>
          <w:bCs/>
          <w:szCs w:val="24"/>
        </w:rPr>
        <w:t>; u</w:t>
      </w:r>
      <w:r w:rsidRPr="00E82ADB">
        <w:rPr>
          <w:rFonts w:asciiTheme="minorHAnsi" w:hAnsiTheme="minorHAnsi" w:cstheme="minorHAnsi"/>
          <w:bCs/>
          <w:szCs w:val="24"/>
        </w:rPr>
        <w:t xml:space="preserve">veljavlja ga, kdor je prestajal prostostno kazen, v zvezi z obnovo kazenskega postopka ali z zahtevo za varstvo zakonitosti: </w:t>
      </w:r>
    </w:p>
    <w:p w14:paraId="03791CA3" w14:textId="77777777" w:rsidR="00F972D9" w:rsidRPr="00E82ADB" w:rsidRDefault="00F972D9" w:rsidP="00A12B9E">
      <w:pPr>
        <w:numPr>
          <w:ilvl w:val="0"/>
          <w:numId w:val="116"/>
        </w:numPr>
        <w:spacing w:after="0" w:line="240" w:lineRule="auto"/>
        <w:jc w:val="both"/>
        <w:rPr>
          <w:rFonts w:asciiTheme="minorHAnsi" w:hAnsiTheme="minorHAnsi" w:cstheme="minorHAnsi"/>
          <w:bCs/>
          <w:szCs w:val="24"/>
        </w:rPr>
      </w:pPr>
      <w:r w:rsidRPr="00E82ADB">
        <w:rPr>
          <w:rFonts w:asciiTheme="minorHAnsi" w:hAnsiTheme="minorHAnsi" w:cstheme="minorHAnsi"/>
          <w:bCs/>
          <w:szCs w:val="24"/>
        </w:rPr>
        <w:t>pa mu je bila izrečena krajša prostostna kazen, kot jo je že prestal;</w:t>
      </w:r>
    </w:p>
    <w:p w14:paraId="584C3C48" w14:textId="6A07FB4A" w:rsidR="00F972D9" w:rsidRPr="00E82ADB" w:rsidRDefault="0034299B" w:rsidP="00A12B9E">
      <w:pPr>
        <w:numPr>
          <w:ilvl w:val="0"/>
          <w:numId w:val="116"/>
        </w:numPr>
        <w:spacing w:after="0" w:line="240" w:lineRule="auto"/>
        <w:jc w:val="both"/>
        <w:rPr>
          <w:rFonts w:asciiTheme="minorHAnsi" w:hAnsiTheme="minorHAnsi" w:cstheme="minorHAnsi"/>
          <w:bCs/>
          <w:szCs w:val="24"/>
        </w:rPr>
      </w:pPr>
      <w:r w:rsidRPr="00E82ADB">
        <w:rPr>
          <w:rFonts w:asciiTheme="minorHAnsi" w:hAnsiTheme="minorHAnsi" w:cstheme="minorHAnsi"/>
          <w:bCs/>
          <w:szCs w:val="24"/>
        </w:rPr>
        <w:t xml:space="preserve">ali </w:t>
      </w:r>
      <w:r w:rsidR="00F972D9" w:rsidRPr="00E82ADB">
        <w:rPr>
          <w:rFonts w:asciiTheme="minorHAnsi" w:hAnsiTheme="minorHAnsi" w:cstheme="minorHAnsi"/>
          <w:bCs/>
          <w:szCs w:val="24"/>
        </w:rPr>
        <w:t>mu je bila izrečena kazenska sankcija, ki ni bila odvzem prostosti;</w:t>
      </w:r>
    </w:p>
    <w:p w14:paraId="7FB1704B" w14:textId="60C50A29" w:rsidR="00F972D9" w:rsidRPr="00E82ADB" w:rsidRDefault="0034299B" w:rsidP="00A12B9E">
      <w:pPr>
        <w:numPr>
          <w:ilvl w:val="0"/>
          <w:numId w:val="116"/>
        </w:numPr>
        <w:spacing w:after="0" w:line="240" w:lineRule="auto"/>
        <w:jc w:val="both"/>
        <w:rPr>
          <w:rFonts w:asciiTheme="minorHAnsi" w:hAnsiTheme="minorHAnsi" w:cstheme="minorHAnsi"/>
          <w:bCs/>
          <w:szCs w:val="24"/>
        </w:rPr>
      </w:pPr>
      <w:r w:rsidRPr="00E82ADB">
        <w:rPr>
          <w:rFonts w:asciiTheme="minorHAnsi" w:hAnsiTheme="minorHAnsi" w:cstheme="minorHAnsi"/>
          <w:bCs/>
          <w:szCs w:val="24"/>
        </w:rPr>
        <w:t xml:space="preserve">ali </w:t>
      </w:r>
      <w:r w:rsidR="00F972D9" w:rsidRPr="00E82ADB">
        <w:rPr>
          <w:rFonts w:asciiTheme="minorHAnsi" w:hAnsiTheme="minorHAnsi" w:cstheme="minorHAnsi"/>
          <w:bCs/>
          <w:szCs w:val="24"/>
        </w:rPr>
        <w:t>je bil spoznan za krivega, pa mu je bila odpuščena kazen;</w:t>
      </w:r>
    </w:p>
    <w:p w14:paraId="552DDACA" w14:textId="17D37C58" w:rsidR="00F972D9" w:rsidRPr="00E82ADB" w:rsidRDefault="0034299B" w:rsidP="00A12B9E">
      <w:pPr>
        <w:numPr>
          <w:ilvl w:val="0"/>
          <w:numId w:val="116"/>
        </w:numPr>
        <w:spacing w:after="0" w:line="240" w:lineRule="auto"/>
        <w:jc w:val="both"/>
        <w:rPr>
          <w:rFonts w:asciiTheme="minorHAnsi" w:hAnsiTheme="minorHAnsi" w:cstheme="minorHAnsi"/>
          <w:bCs/>
          <w:szCs w:val="24"/>
        </w:rPr>
      </w:pPr>
      <w:r w:rsidRPr="00E82ADB">
        <w:rPr>
          <w:rFonts w:asciiTheme="minorHAnsi" w:hAnsiTheme="minorHAnsi" w:cstheme="minorHAnsi"/>
          <w:bCs/>
          <w:szCs w:val="24"/>
        </w:rPr>
        <w:t>ali</w:t>
      </w:r>
      <w:r w:rsidR="00F972D9" w:rsidRPr="00E82ADB">
        <w:rPr>
          <w:rFonts w:asciiTheme="minorHAnsi" w:hAnsiTheme="minorHAnsi" w:cstheme="minorHAnsi"/>
          <w:bCs/>
          <w:szCs w:val="24"/>
        </w:rPr>
        <w:t xml:space="preserve"> je bil v ponovljenem postopku kazenski postopek ustavljen;</w:t>
      </w:r>
    </w:p>
    <w:p w14:paraId="56995A0F" w14:textId="77777777" w:rsidR="001C345C" w:rsidRPr="00E82ADB" w:rsidRDefault="0034299B" w:rsidP="00A12B9E">
      <w:pPr>
        <w:pStyle w:val="Odstavekseznama"/>
        <w:numPr>
          <w:ilvl w:val="0"/>
          <w:numId w:val="116"/>
        </w:numPr>
        <w:spacing w:after="0" w:line="240" w:lineRule="auto"/>
        <w:jc w:val="both"/>
        <w:rPr>
          <w:rFonts w:asciiTheme="minorHAnsi" w:hAnsiTheme="minorHAnsi" w:cstheme="minorHAnsi"/>
          <w:bCs/>
          <w:szCs w:val="24"/>
        </w:rPr>
      </w:pPr>
      <w:r w:rsidRPr="00E82ADB">
        <w:rPr>
          <w:rFonts w:asciiTheme="minorHAnsi" w:hAnsiTheme="minorHAnsi" w:cstheme="minorHAnsi"/>
          <w:bCs/>
          <w:szCs w:val="24"/>
        </w:rPr>
        <w:t xml:space="preserve">ali </w:t>
      </w:r>
      <w:r w:rsidR="00F972D9" w:rsidRPr="00E82ADB">
        <w:rPr>
          <w:rFonts w:asciiTheme="minorHAnsi" w:hAnsiTheme="minorHAnsi" w:cstheme="minorHAnsi"/>
          <w:bCs/>
          <w:szCs w:val="24"/>
        </w:rPr>
        <w:t>pa je bil v ponovljenem postopku oproščen obtožbe;</w:t>
      </w:r>
      <w:r w:rsidR="001C345C" w:rsidRPr="00E82ADB">
        <w:rPr>
          <w:rFonts w:asciiTheme="minorHAnsi" w:hAnsiTheme="minorHAnsi" w:cstheme="minorHAnsi"/>
          <w:bCs/>
          <w:szCs w:val="24"/>
        </w:rPr>
        <w:t xml:space="preserve"> </w:t>
      </w:r>
    </w:p>
    <w:p w14:paraId="4487A422" w14:textId="78D09731" w:rsidR="00F972D9" w:rsidRPr="009F67C8" w:rsidRDefault="00F972D9" w:rsidP="00A12B9E">
      <w:pPr>
        <w:pStyle w:val="Odstavekseznama"/>
        <w:numPr>
          <w:ilvl w:val="0"/>
          <w:numId w:val="116"/>
        </w:numPr>
        <w:spacing w:after="0" w:line="240" w:lineRule="auto"/>
        <w:ind w:left="709"/>
        <w:jc w:val="both"/>
        <w:rPr>
          <w:rFonts w:asciiTheme="minorHAnsi" w:hAnsiTheme="minorHAnsi" w:cstheme="minorHAnsi"/>
          <w:bCs/>
          <w:szCs w:val="24"/>
        </w:rPr>
      </w:pPr>
      <w:r w:rsidRPr="009F67C8">
        <w:rPr>
          <w:rFonts w:asciiTheme="minorHAnsi" w:hAnsiTheme="minorHAnsi" w:cstheme="minorHAnsi"/>
          <w:bCs/>
          <w:szCs w:val="24"/>
        </w:rPr>
        <w:t>nezakonit</w:t>
      </w:r>
      <w:r w:rsidR="00EA6CAE">
        <w:rPr>
          <w:rFonts w:asciiTheme="minorHAnsi" w:hAnsiTheme="minorHAnsi" w:cstheme="minorHAnsi"/>
          <w:bCs/>
          <w:szCs w:val="24"/>
        </w:rPr>
        <w:t>i</w:t>
      </w:r>
      <w:r w:rsidRPr="009F67C8">
        <w:rPr>
          <w:rFonts w:asciiTheme="minorHAnsi" w:hAnsiTheme="minorHAnsi" w:cstheme="minorHAnsi"/>
          <w:bCs/>
          <w:szCs w:val="24"/>
        </w:rPr>
        <w:t xml:space="preserve"> odvzem prostosti</w:t>
      </w:r>
      <w:r w:rsidR="004A5599" w:rsidRPr="009F67C8">
        <w:rPr>
          <w:rFonts w:asciiTheme="minorHAnsi" w:hAnsiTheme="minorHAnsi" w:cstheme="minorHAnsi"/>
          <w:bCs/>
          <w:szCs w:val="24"/>
        </w:rPr>
        <w:t>: z</w:t>
      </w:r>
      <w:r w:rsidRPr="009F67C8">
        <w:rPr>
          <w:rFonts w:asciiTheme="minorHAnsi" w:hAnsiTheme="minorHAnsi" w:cstheme="minorHAnsi"/>
          <w:bCs/>
          <w:szCs w:val="24"/>
        </w:rPr>
        <w:t xml:space="preserve">ahtevek na podlagi XXXII. poglavja ZKP, </w:t>
      </w:r>
      <w:r w:rsidR="00C702FE">
        <w:rPr>
          <w:rFonts w:asciiTheme="minorHAnsi" w:hAnsiTheme="minorHAnsi" w:cstheme="minorHAnsi"/>
          <w:bCs/>
          <w:szCs w:val="24"/>
        </w:rPr>
        <w:t>natanč</w:t>
      </w:r>
      <w:r w:rsidRPr="009F67C8">
        <w:rPr>
          <w:rFonts w:asciiTheme="minorHAnsi" w:hAnsiTheme="minorHAnsi" w:cstheme="minorHAnsi"/>
          <w:bCs/>
          <w:szCs w:val="24"/>
        </w:rPr>
        <w:t>neje 3.</w:t>
      </w:r>
      <w:r w:rsidR="00EA6CAE">
        <w:rPr>
          <w:rFonts w:asciiTheme="minorHAnsi" w:hAnsiTheme="minorHAnsi" w:cstheme="minorHAnsi"/>
          <w:bCs/>
          <w:szCs w:val="24"/>
        </w:rPr>
        <w:t> </w:t>
      </w:r>
      <w:r w:rsidRPr="009F67C8">
        <w:rPr>
          <w:rFonts w:asciiTheme="minorHAnsi" w:hAnsiTheme="minorHAnsi" w:cstheme="minorHAnsi"/>
          <w:bCs/>
          <w:szCs w:val="24"/>
        </w:rPr>
        <w:t>točke prvega odstavka 542. člena</w:t>
      </w:r>
      <w:r w:rsidR="004A5599" w:rsidRPr="009F67C8">
        <w:rPr>
          <w:rFonts w:asciiTheme="minorHAnsi" w:hAnsiTheme="minorHAnsi" w:cstheme="minorHAnsi"/>
          <w:bCs/>
          <w:szCs w:val="24"/>
        </w:rPr>
        <w:t xml:space="preserve"> ZKP; d</w:t>
      </w:r>
      <w:r w:rsidRPr="009F67C8">
        <w:rPr>
          <w:rFonts w:asciiTheme="minorHAnsi" w:hAnsiTheme="minorHAnsi" w:cstheme="minorHAnsi"/>
          <w:bCs/>
          <w:szCs w:val="24"/>
        </w:rPr>
        <w:t>o odškodnine je upravičen tisti, ki je bil zaradi napake ali nezakonitega dela organa neutemeljeno ali predolgo priprt ali v zaporu;</w:t>
      </w:r>
    </w:p>
    <w:p w14:paraId="22B08824" w14:textId="42BFE9A1" w:rsidR="00F972D9" w:rsidRPr="009F67C8" w:rsidRDefault="00F972D9" w:rsidP="00A12B9E">
      <w:pPr>
        <w:pStyle w:val="Odstavekseznama"/>
        <w:numPr>
          <w:ilvl w:val="0"/>
          <w:numId w:val="116"/>
        </w:numPr>
        <w:spacing w:after="0" w:line="240" w:lineRule="auto"/>
        <w:ind w:left="709"/>
        <w:jc w:val="both"/>
        <w:rPr>
          <w:rFonts w:asciiTheme="minorHAnsi" w:hAnsiTheme="minorHAnsi" w:cstheme="minorHAnsi"/>
          <w:bCs/>
          <w:szCs w:val="24"/>
        </w:rPr>
      </w:pPr>
      <w:r w:rsidRPr="009F67C8">
        <w:rPr>
          <w:rFonts w:asciiTheme="minorHAnsi" w:hAnsiTheme="minorHAnsi" w:cstheme="minorHAnsi"/>
          <w:bCs/>
          <w:szCs w:val="24"/>
        </w:rPr>
        <w:t xml:space="preserve">pridržanje </w:t>
      </w:r>
      <w:r w:rsidR="00EA6CAE">
        <w:rPr>
          <w:rFonts w:asciiTheme="minorHAnsi" w:hAnsiTheme="minorHAnsi" w:cstheme="minorHAnsi"/>
          <w:bCs/>
          <w:szCs w:val="24"/>
        </w:rPr>
        <w:t xml:space="preserve">po </w:t>
      </w:r>
      <w:r w:rsidRPr="009F67C8">
        <w:rPr>
          <w:rFonts w:asciiTheme="minorHAnsi" w:hAnsiTheme="minorHAnsi" w:cstheme="minorHAnsi"/>
          <w:bCs/>
          <w:szCs w:val="24"/>
        </w:rPr>
        <w:t>ZKP</w:t>
      </w:r>
      <w:r w:rsidR="009662BD" w:rsidRPr="009F67C8">
        <w:rPr>
          <w:rFonts w:asciiTheme="minorHAnsi" w:hAnsiTheme="minorHAnsi" w:cstheme="minorHAnsi"/>
          <w:bCs/>
          <w:szCs w:val="24"/>
        </w:rPr>
        <w:t>: z</w:t>
      </w:r>
      <w:r w:rsidRPr="009F67C8">
        <w:rPr>
          <w:rFonts w:asciiTheme="minorHAnsi" w:hAnsiTheme="minorHAnsi" w:cstheme="minorHAnsi"/>
          <w:bCs/>
          <w:szCs w:val="24"/>
        </w:rPr>
        <w:t>ahtevek na podlagi 157. člena ZKP ali kadar kasneje ni odrejen pripor ali zapor;</w:t>
      </w:r>
    </w:p>
    <w:p w14:paraId="6963941C" w14:textId="02E3068A" w:rsidR="00F972D9" w:rsidRPr="009F67C8" w:rsidRDefault="00F972D9" w:rsidP="00A12B9E">
      <w:pPr>
        <w:pStyle w:val="Odstavekseznama"/>
        <w:numPr>
          <w:ilvl w:val="0"/>
          <w:numId w:val="116"/>
        </w:numPr>
        <w:spacing w:after="0" w:line="240" w:lineRule="auto"/>
        <w:ind w:left="709"/>
        <w:jc w:val="both"/>
        <w:rPr>
          <w:rFonts w:asciiTheme="minorHAnsi" w:hAnsiTheme="minorHAnsi" w:cstheme="minorHAnsi"/>
          <w:bCs/>
          <w:szCs w:val="24"/>
        </w:rPr>
      </w:pPr>
      <w:r w:rsidRPr="009F67C8">
        <w:rPr>
          <w:rFonts w:asciiTheme="minorHAnsi" w:hAnsiTheme="minorHAnsi" w:cstheme="minorHAnsi"/>
          <w:bCs/>
          <w:szCs w:val="24"/>
        </w:rPr>
        <w:t>pridržanje in neutemeljen</w:t>
      </w:r>
      <w:r w:rsidR="00EA6CAE">
        <w:rPr>
          <w:rFonts w:asciiTheme="minorHAnsi" w:hAnsiTheme="minorHAnsi" w:cstheme="minorHAnsi"/>
          <w:bCs/>
          <w:szCs w:val="24"/>
        </w:rPr>
        <w:t>i</w:t>
      </w:r>
      <w:r w:rsidRPr="009F67C8">
        <w:rPr>
          <w:rFonts w:asciiTheme="minorHAnsi" w:hAnsiTheme="minorHAnsi" w:cstheme="minorHAnsi"/>
          <w:bCs/>
          <w:szCs w:val="24"/>
        </w:rPr>
        <w:t xml:space="preserve"> odvzem prostosti </w:t>
      </w:r>
      <w:r w:rsidR="009662BD" w:rsidRPr="009F67C8">
        <w:rPr>
          <w:rFonts w:asciiTheme="minorHAnsi" w:hAnsiTheme="minorHAnsi" w:cstheme="minorHAnsi"/>
          <w:bCs/>
          <w:szCs w:val="24"/>
        </w:rPr>
        <w:t xml:space="preserve">po </w:t>
      </w:r>
      <w:r w:rsidRPr="009F67C8">
        <w:rPr>
          <w:rFonts w:asciiTheme="minorHAnsi" w:hAnsiTheme="minorHAnsi" w:cstheme="minorHAnsi"/>
          <w:bCs/>
          <w:szCs w:val="24"/>
        </w:rPr>
        <w:t>Z</w:t>
      </w:r>
      <w:r w:rsidR="009662BD" w:rsidRPr="009F67C8">
        <w:rPr>
          <w:rFonts w:asciiTheme="minorHAnsi" w:hAnsiTheme="minorHAnsi" w:cstheme="minorHAnsi"/>
          <w:bCs/>
          <w:szCs w:val="24"/>
        </w:rPr>
        <w:t>akonu o prekrških (Z</w:t>
      </w:r>
      <w:r w:rsidRPr="009F67C8">
        <w:rPr>
          <w:rFonts w:asciiTheme="minorHAnsi" w:hAnsiTheme="minorHAnsi" w:cstheme="minorHAnsi"/>
          <w:bCs/>
          <w:szCs w:val="24"/>
        </w:rPr>
        <w:t>P-1</w:t>
      </w:r>
      <w:r w:rsidR="009662BD" w:rsidRPr="009F67C8">
        <w:rPr>
          <w:rFonts w:asciiTheme="minorHAnsi" w:hAnsiTheme="minorHAnsi" w:cstheme="minorHAnsi"/>
          <w:bCs/>
          <w:szCs w:val="24"/>
        </w:rPr>
        <w:t>): z</w:t>
      </w:r>
      <w:r w:rsidRPr="009F67C8">
        <w:rPr>
          <w:rFonts w:asciiTheme="minorHAnsi" w:hAnsiTheme="minorHAnsi" w:cstheme="minorHAnsi"/>
          <w:bCs/>
          <w:szCs w:val="24"/>
        </w:rPr>
        <w:t>ahtevek na podlagi 195. člena ZP-1</w:t>
      </w:r>
      <w:r w:rsidR="009662BD" w:rsidRPr="009F67C8">
        <w:rPr>
          <w:rFonts w:asciiTheme="minorHAnsi" w:hAnsiTheme="minorHAnsi" w:cstheme="minorHAnsi"/>
          <w:bCs/>
          <w:szCs w:val="24"/>
        </w:rPr>
        <w:t>; d</w:t>
      </w:r>
      <w:r w:rsidRPr="009F67C8">
        <w:rPr>
          <w:rFonts w:asciiTheme="minorHAnsi" w:hAnsiTheme="minorHAnsi" w:cstheme="minorHAnsi"/>
          <w:bCs/>
          <w:szCs w:val="24"/>
        </w:rPr>
        <w:t>o odškodnine je upravičen:</w:t>
      </w:r>
    </w:p>
    <w:p w14:paraId="2C35D781" w14:textId="77777777" w:rsidR="00F972D9" w:rsidRPr="009F67C8" w:rsidRDefault="00F972D9" w:rsidP="00A12B9E">
      <w:pPr>
        <w:numPr>
          <w:ilvl w:val="0"/>
          <w:numId w:val="117"/>
        </w:numPr>
        <w:spacing w:after="0" w:line="240" w:lineRule="auto"/>
        <w:ind w:left="1134"/>
        <w:jc w:val="both"/>
        <w:rPr>
          <w:rFonts w:asciiTheme="minorHAnsi" w:hAnsiTheme="minorHAnsi" w:cstheme="minorHAnsi"/>
          <w:bCs/>
          <w:szCs w:val="24"/>
        </w:rPr>
      </w:pPr>
      <w:r w:rsidRPr="009F67C8">
        <w:rPr>
          <w:rFonts w:asciiTheme="minorHAnsi" w:hAnsiTheme="minorHAnsi" w:cstheme="minorHAnsi"/>
          <w:bCs/>
          <w:szCs w:val="24"/>
        </w:rPr>
        <w:t>kdor je bil pridržan, ni pa bil zoper njega začet postopek o prekršku ali je bil ta postopek pravnomočno ustavljen;</w:t>
      </w:r>
    </w:p>
    <w:p w14:paraId="289947D5" w14:textId="67AB4544" w:rsidR="00F972D9" w:rsidRPr="009F67C8" w:rsidRDefault="00F972D9" w:rsidP="00A12B9E">
      <w:pPr>
        <w:pStyle w:val="Odstavekseznama"/>
        <w:numPr>
          <w:ilvl w:val="0"/>
          <w:numId w:val="117"/>
        </w:numPr>
        <w:spacing w:after="0" w:line="240" w:lineRule="auto"/>
        <w:ind w:left="1134"/>
        <w:jc w:val="both"/>
        <w:rPr>
          <w:rFonts w:asciiTheme="minorHAnsi" w:hAnsiTheme="minorHAnsi" w:cstheme="minorHAnsi"/>
          <w:bCs/>
          <w:szCs w:val="24"/>
        </w:rPr>
      </w:pPr>
      <w:r w:rsidRPr="009F67C8">
        <w:rPr>
          <w:rFonts w:asciiTheme="minorHAnsi" w:hAnsiTheme="minorHAnsi" w:cstheme="minorHAnsi"/>
          <w:bCs/>
          <w:szCs w:val="24"/>
        </w:rPr>
        <w:t>komur je bila zaradi napake ali nezakonitega dela sodišča kakor</w:t>
      </w:r>
      <w:r w:rsidR="00EA6CAE">
        <w:rPr>
          <w:rFonts w:asciiTheme="minorHAnsi" w:hAnsiTheme="minorHAnsi" w:cstheme="minorHAnsi"/>
          <w:bCs/>
          <w:szCs w:val="24"/>
        </w:rPr>
        <w:t xml:space="preserve"> </w:t>
      </w:r>
      <w:r w:rsidRPr="009F67C8">
        <w:rPr>
          <w:rFonts w:asciiTheme="minorHAnsi" w:hAnsiTheme="minorHAnsi" w:cstheme="minorHAnsi"/>
          <w:bCs/>
          <w:szCs w:val="24"/>
        </w:rPr>
        <w:t>koli neutemeljeno vzeta prostost;</w:t>
      </w:r>
    </w:p>
    <w:p w14:paraId="1B65734C" w14:textId="793E707E" w:rsidR="00F972D9" w:rsidRPr="009F67C8" w:rsidRDefault="00F972D9" w:rsidP="00A12B9E">
      <w:pPr>
        <w:pStyle w:val="Odstavekseznama"/>
        <w:numPr>
          <w:ilvl w:val="0"/>
          <w:numId w:val="117"/>
        </w:numPr>
        <w:spacing w:after="0" w:line="240" w:lineRule="auto"/>
        <w:ind w:left="709"/>
        <w:jc w:val="both"/>
        <w:rPr>
          <w:rFonts w:asciiTheme="minorHAnsi" w:hAnsiTheme="minorHAnsi" w:cstheme="minorHAnsi"/>
          <w:bCs/>
          <w:szCs w:val="24"/>
        </w:rPr>
      </w:pPr>
      <w:r w:rsidRPr="009F67C8">
        <w:rPr>
          <w:rFonts w:asciiTheme="minorHAnsi" w:hAnsiTheme="minorHAnsi" w:cstheme="minorHAnsi"/>
          <w:bCs/>
          <w:szCs w:val="24"/>
        </w:rPr>
        <w:t>pogojna obsodba</w:t>
      </w:r>
      <w:r w:rsidR="009662BD" w:rsidRPr="009F67C8">
        <w:rPr>
          <w:rFonts w:asciiTheme="minorHAnsi" w:hAnsiTheme="minorHAnsi" w:cstheme="minorHAnsi"/>
          <w:bCs/>
          <w:szCs w:val="24"/>
        </w:rPr>
        <w:t>: z</w:t>
      </w:r>
      <w:r w:rsidRPr="009F67C8">
        <w:rPr>
          <w:rFonts w:asciiTheme="minorHAnsi" w:hAnsiTheme="minorHAnsi" w:cstheme="minorHAnsi"/>
          <w:bCs/>
          <w:szCs w:val="24"/>
        </w:rPr>
        <w:t>ahtevek na podlagi XXXII. poglavja ZKP</w:t>
      </w:r>
      <w:r w:rsidR="009662BD" w:rsidRPr="009F67C8">
        <w:rPr>
          <w:rFonts w:asciiTheme="minorHAnsi" w:hAnsiTheme="minorHAnsi" w:cstheme="minorHAnsi"/>
          <w:bCs/>
          <w:szCs w:val="24"/>
        </w:rPr>
        <w:t>; u</w:t>
      </w:r>
      <w:r w:rsidRPr="009F67C8">
        <w:rPr>
          <w:rFonts w:asciiTheme="minorHAnsi" w:hAnsiTheme="minorHAnsi" w:cstheme="minorHAnsi"/>
          <w:bCs/>
          <w:szCs w:val="24"/>
        </w:rPr>
        <w:t>veljavlja ga tisti, ki mu je bila pravnomočno pogojno izrečena kazenska sankcija (ki pa ni odvzem prostosti) ali je bil spoznan za krivega, pa mu je bila odpuščena kazen, pozneje pa je bil v zvezi z izrednim pravnim sredstvom nov</w:t>
      </w:r>
      <w:r w:rsidR="00EA6CAE">
        <w:rPr>
          <w:rFonts w:asciiTheme="minorHAnsi" w:hAnsiTheme="minorHAnsi" w:cstheme="minorHAnsi"/>
          <w:bCs/>
          <w:szCs w:val="24"/>
        </w:rPr>
        <w:t>i</w:t>
      </w:r>
      <w:r w:rsidRPr="009F67C8">
        <w:rPr>
          <w:rFonts w:asciiTheme="minorHAnsi" w:hAnsiTheme="minorHAnsi" w:cstheme="minorHAnsi"/>
          <w:bCs/>
          <w:szCs w:val="24"/>
        </w:rPr>
        <w:t xml:space="preserve"> postopek pravnomočno ustavljen ali je bil s pravnomočno sodbo oproščen obtožbe ali je bila obtožba zoper njega zavrnjena ali je bila s pravnomočnim sklepom obtožnica zavržena</w:t>
      </w:r>
      <w:r w:rsidR="009662BD" w:rsidRPr="009F67C8">
        <w:rPr>
          <w:rFonts w:asciiTheme="minorHAnsi" w:hAnsiTheme="minorHAnsi" w:cstheme="minorHAnsi"/>
          <w:bCs/>
          <w:szCs w:val="24"/>
        </w:rPr>
        <w:t>;</w:t>
      </w:r>
    </w:p>
    <w:p w14:paraId="1E04F7F0" w14:textId="08F79732" w:rsidR="00F972D9" w:rsidRPr="009F67C8" w:rsidRDefault="00F972D9" w:rsidP="00A12B9E">
      <w:pPr>
        <w:pStyle w:val="Odstavekseznama"/>
        <w:numPr>
          <w:ilvl w:val="0"/>
          <w:numId w:val="117"/>
        </w:numPr>
        <w:spacing w:after="0" w:line="240" w:lineRule="auto"/>
        <w:ind w:left="709"/>
        <w:jc w:val="both"/>
        <w:rPr>
          <w:rFonts w:asciiTheme="minorHAnsi" w:hAnsiTheme="minorHAnsi" w:cstheme="minorHAnsi"/>
          <w:bCs/>
          <w:szCs w:val="24"/>
        </w:rPr>
      </w:pPr>
      <w:r w:rsidRPr="009F67C8">
        <w:rPr>
          <w:rFonts w:asciiTheme="minorHAnsi" w:hAnsiTheme="minorHAnsi" w:cstheme="minorHAnsi"/>
          <w:bCs/>
          <w:szCs w:val="24"/>
        </w:rPr>
        <w:t xml:space="preserve">neupravičene obsodbe </w:t>
      </w:r>
      <w:r w:rsidR="00EA6CAE">
        <w:rPr>
          <w:rFonts w:asciiTheme="minorHAnsi" w:hAnsiTheme="minorHAnsi" w:cstheme="minorHAnsi"/>
          <w:bCs/>
          <w:szCs w:val="24"/>
        </w:rPr>
        <w:t xml:space="preserve">v </w:t>
      </w:r>
      <w:r w:rsidRPr="009F67C8">
        <w:rPr>
          <w:rFonts w:asciiTheme="minorHAnsi" w:hAnsiTheme="minorHAnsi" w:cstheme="minorHAnsi"/>
          <w:bCs/>
          <w:szCs w:val="24"/>
        </w:rPr>
        <w:t>let</w:t>
      </w:r>
      <w:r w:rsidR="00EA6CAE">
        <w:rPr>
          <w:rFonts w:asciiTheme="minorHAnsi" w:hAnsiTheme="minorHAnsi" w:cstheme="minorHAnsi"/>
          <w:bCs/>
          <w:szCs w:val="24"/>
        </w:rPr>
        <w:t>ih</w:t>
      </w:r>
      <w:r w:rsidRPr="009F67C8">
        <w:rPr>
          <w:rFonts w:asciiTheme="minorHAnsi" w:hAnsiTheme="minorHAnsi" w:cstheme="minorHAnsi"/>
          <w:bCs/>
          <w:szCs w:val="24"/>
        </w:rPr>
        <w:t xml:space="preserve"> </w:t>
      </w:r>
      <w:r w:rsidR="00954EFA">
        <w:rPr>
          <w:rFonts w:asciiTheme="minorHAnsi" w:hAnsiTheme="minorHAnsi" w:cstheme="minorHAnsi"/>
          <w:bCs/>
          <w:szCs w:val="24"/>
        </w:rPr>
        <w:t>19</w:t>
      </w:r>
      <w:r w:rsidRPr="009F67C8">
        <w:rPr>
          <w:rFonts w:asciiTheme="minorHAnsi" w:hAnsiTheme="minorHAnsi" w:cstheme="minorHAnsi"/>
          <w:bCs/>
          <w:szCs w:val="24"/>
        </w:rPr>
        <w:t>45</w:t>
      </w:r>
      <w:r w:rsidR="00954EFA">
        <w:rPr>
          <w:rFonts w:asciiTheme="minorHAnsi" w:hAnsiTheme="minorHAnsi" w:cstheme="minorHAnsi"/>
          <w:bCs/>
          <w:szCs w:val="24"/>
        </w:rPr>
        <w:t>–19</w:t>
      </w:r>
      <w:r w:rsidRPr="009F67C8">
        <w:rPr>
          <w:rFonts w:asciiTheme="minorHAnsi" w:hAnsiTheme="minorHAnsi" w:cstheme="minorHAnsi"/>
          <w:bCs/>
          <w:szCs w:val="24"/>
        </w:rPr>
        <w:t>55</w:t>
      </w:r>
      <w:r w:rsidR="009662BD" w:rsidRPr="009F67C8">
        <w:rPr>
          <w:rFonts w:asciiTheme="minorHAnsi" w:hAnsiTheme="minorHAnsi" w:cstheme="minorHAnsi"/>
          <w:bCs/>
          <w:szCs w:val="24"/>
        </w:rPr>
        <w:t>: z</w:t>
      </w:r>
      <w:r w:rsidRPr="009F67C8">
        <w:rPr>
          <w:rFonts w:asciiTheme="minorHAnsi" w:hAnsiTheme="minorHAnsi" w:cstheme="minorHAnsi"/>
          <w:bCs/>
          <w:szCs w:val="24"/>
        </w:rPr>
        <w:t>ahtevek na podlagi XXXII. poglavja ZKP, ki ga uveljavljajo osebe, ki jim je bila po II. svetovni vojni izrečena kazenska obsodilna sodba, ki je bila po osamosvojitvi Slovenije z izrednimi pravnimi sredstvi razveljavljena</w:t>
      </w:r>
      <w:r w:rsidR="009662BD" w:rsidRPr="009F67C8">
        <w:rPr>
          <w:rFonts w:asciiTheme="minorHAnsi" w:hAnsiTheme="minorHAnsi" w:cstheme="minorHAnsi"/>
          <w:bCs/>
          <w:szCs w:val="24"/>
        </w:rPr>
        <w:t>; v</w:t>
      </w:r>
      <w:r w:rsidRPr="009F67C8">
        <w:rPr>
          <w:rFonts w:asciiTheme="minorHAnsi" w:hAnsiTheme="minorHAnsi" w:cstheme="minorHAnsi"/>
          <w:bCs/>
          <w:szCs w:val="24"/>
        </w:rPr>
        <w:t xml:space="preserve"> ta temelj se vpisuje</w:t>
      </w:r>
      <w:r w:rsidR="00954EFA">
        <w:rPr>
          <w:rFonts w:asciiTheme="minorHAnsi" w:hAnsiTheme="minorHAnsi" w:cstheme="minorHAnsi"/>
          <w:bCs/>
          <w:szCs w:val="24"/>
        </w:rPr>
        <w:t>jo</w:t>
      </w:r>
      <w:r w:rsidRPr="009F67C8">
        <w:rPr>
          <w:rFonts w:asciiTheme="minorHAnsi" w:hAnsiTheme="minorHAnsi" w:cstheme="minorHAnsi"/>
          <w:bCs/>
          <w:szCs w:val="24"/>
        </w:rPr>
        <w:t xml:space="preserve"> tudi zadeve, pri katerih je bila kazenska obsodilna sodba izdana po letu 1955, vendar je bila po osamosvojit</w:t>
      </w:r>
      <w:r w:rsidR="00954EFA">
        <w:rPr>
          <w:rFonts w:asciiTheme="minorHAnsi" w:hAnsiTheme="minorHAnsi" w:cstheme="minorHAnsi"/>
          <w:bCs/>
          <w:szCs w:val="24"/>
        </w:rPr>
        <w:t>v</w:t>
      </w:r>
      <w:r w:rsidRPr="009F67C8">
        <w:rPr>
          <w:rFonts w:asciiTheme="minorHAnsi" w:hAnsiTheme="minorHAnsi" w:cstheme="minorHAnsi"/>
          <w:bCs/>
          <w:szCs w:val="24"/>
        </w:rPr>
        <w:t>i Slovenije razveljavljena na podlagi Zakona o popravi krivic (ZPKri) ali ZKP;</w:t>
      </w:r>
    </w:p>
    <w:p w14:paraId="3FA8770C" w14:textId="5D133BA5" w:rsidR="00F972D9" w:rsidRPr="009F67C8" w:rsidRDefault="00F972D9" w:rsidP="00A12B9E">
      <w:pPr>
        <w:pStyle w:val="Odstavekseznama"/>
        <w:numPr>
          <w:ilvl w:val="0"/>
          <w:numId w:val="117"/>
        </w:numPr>
        <w:spacing w:after="0" w:line="240" w:lineRule="auto"/>
        <w:ind w:left="709"/>
        <w:jc w:val="both"/>
        <w:rPr>
          <w:rFonts w:asciiTheme="minorHAnsi" w:hAnsiTheme="minorHAnsi" w:cstheme="minorHAnsi"/>
          <w:bCs/>
          <w:szCs w:val="24"/>
        </w:rPr>
      </w:pPr>
      <w:r w:rsidRPr="009F67C8">
        <w:rPr>
          <w:rFonts w:asciiTheme="minorHAnsi" w:hAnsiTheme="minorHAnsi" w:cstheme="minorHAnsi"/>
          <w:bCs/>
          <w:szCs w:val="24"/>
        </w:rPr>
        <w:t>neutemeljen</w:t>
      </w:r>
      <w:r w:rsidR="00954EFA">
        <w:rPr>
          <w:rFonts w:asciiTheme="minorHAnsi" w:hAnsiTheme="minorHAnsi" w:cstheme="minorHAnsi"/>
          <w:bCs/>
          <w:szCs w:val="24"/>
        </w:rPr>
        <w:t>i</w:t>
      </w:r>
      <w:r w:rsidRPr="009F67C8">
        <w:rPr>
          <w:rFonts w:asciiTheme="minorHAnsi" w:hAnsiTheme="minorHAnsi" w:cstheme="minorHAnsi"/>
          <w:bCs/>
          <w:szCs w:val="24"/>
        </w:rPr>
        <w:t xml:space="preserve"> izrek prekrškovne sankcije</w:t>
      </w:r>
      <w:r w:rsidR="009662BD" w:rsidRPr="009F67C8">
        <w:rPr>
          <w:rFonts w:asciiTheme="minorHAnsi" w:hAnsiTheme="minorHAnsi" w:cstheme="minorHAnsi"/>
          <w:bCs/>
          <w:szCs w:val="24"/>
        </w:rPr>
        <w:t>: z</w:t>
      </w:r>
      <w:r w:rsidRPr="009F67C8">
        <w:rPr>
          <w:rFonts w:asciiTheme="minorHAnsi" w:hAnsiTheme="minorHAnsi" w:cstheme="minorHAnsi"/>
          <w:bCs/>
          <w:szCs w:val="24"/>
        </w:rPr>
        <w:t>ahtevek na podlagi 193. člena Zakona o prekrških (ZP-1)</w:t>
      </w:r>
      <w:r w:rsidR="009662BD" w:rsidRPr="009F67C8">
        <w:rPr>
          <w:rFonts w:asciiTheme="minorHAnsi" w:hAnsiTheme="minorHAnsi" w:cstheme="minorHAnsi"/>
          <w:bCs/>
          <w:szCs w:val="24"/>
        </w:rPr>
        <w:t xml:space="preserve">; </w:t>
      </w:r>
      <w:r w:rsidRPr="009F67C8">
        <w:rPr>
          <w:rFonts w:asciiTheme="minorHAnsi" w:hAnsiTheme="minorHAnsi" w:cstheme="minorHAnsi"/>
          <w:bCs/>
          <w:szCs w:val="24"/>
        </w:rPr>
        <w:t>tisti, ki mu je bila v postopku o prekršku izrečena sankcija, ima pravico do povrnitve škode, ki jo je utrpel zaradi neupravičenega izreka sankcije, če je bila pravnomočna odločba oziroma sodba ali sklep o prekršku spremenjen, odpravljen ali razveljavljen in postopek zoper njega pravnomočno ustavljen zato, ker je bilo ugotovljeno, da dejanje ni prekršek, ali pa zato, ker so bili p</w:t>
      </w:r>
      <w:r w:rsidR="00954EFA">
        <w:rPr>
          <w:rFonts w:asciiTheme="minorHAnsi" w:hAnsiTheme="minorHAnsi" w:cstheme="minorHAnsi"/>
          <w:bCs/>
          <w:szCs w:val="24"/>
        </w:rPr>
        <w:t>redlože</w:t>
      </w:r>
      <w:r w:rsidRPr="009F67C8">
        <w:rPr>
          <w:rFonts w:asciiTheme="minorHAnsi" w:hAnsiTheme="minorHAnsi" w:cstheme="minorHAnsi"/>
          <w:bCs/>
          <w:szCs w:val="24"/>
        </w:rPr>
        <w:t>ni razlogi, ki izključujejo storilčevo odgovornost za prekrše</w:t>
      </w:r>
      <w:r w:rsidR="009662BD" w:rsidRPr="009F67C8">
        <w:rPr>
          <w:rFonts w:asciiTheme="minorHAnsi" w:hAnsiTheme="minorHAnsi" w:cstheme="minorHAnsi"/>
          <w:bCs/>
          <w:szCs w:val="24"/>
        </w:rPr>
        <w:t>k; p</w:t>
      </w:r>
      <w:r w:rsidRPr="009F67C8">
        <w:rPr>
          <w:rFonts w:asciiTheme="minorHAnsi" w:hAnsiTheme="minorHAnsi" w:cstheme="minorHAnsi"/>
          <w:bCs/>
          <w:szCs w:val="24"/>
        </w:rPr>
        <w:t xml:space="preserve">ravico do povrnitve škode, ki </w:t>
      </w:r>
      <w:r w:rsidR="00954EFA">
        <w:rPr>
          <w:rFonts w:asciiTheme="minorHAnsi" w:hAnsiTheme="minorHAnsi" w:cstheme="minorHAnsi"/>
          <w:bCs/>
          <w:szCs w:val="24"/>
        </w:rPr>
        <w:t>zajem</w:t>
      </w:r>
      <w:r w:rsidRPr="009F67C8">
        <w:rPr>
          <w:rFonts w:asciiTheme="minorHAnsi" w:hAnsiTheme="minorHAnsi" w:cstheme="minorHAnsi"/>
          <w:bCs/>
          <w:szCs w:val="24"/>
        </w:rPr>
        <w:t>a tudi neupravičeno plačano globo in stroške postopka, ima tudi tisti, ki jih je plačal ali zoper katerega je bila odločba izvršena pred pravnomočnostjo;</w:t>
      </w:r>
    </w:p>
    <w:p w14:paraId="3CEBDE6D" w14:textId="62804F1D" w:rsidR="00F972D9" w:rsidRPr="009F67C8" w:rsidRDefault="00F972D9" w:rsidP="00A12B9E">
      <w:pPr>
        <w:pStyle w:val="Odstavekseznama"/>
        <w:numPr>
          <w:ilvl w:val="0"/>
          <w:numId w:val="117"/>
        </w:numPr>
        <w:spacing w:after="0" w:line="240" w:lineRule="auto"/>
        <w:ind w:left="709"/>
        <w:jc w:val="both"/>
        <w:rPr>
          <w:rFonts w:asciiTheme="minorHAnsi" w:hAnsiTheme="minorHAnsi" w:cstheme="minorHAnsi"/>
          <w:bCs/>
          <w:szCs w:val="24"/>
        </w:rPr>
      </w:pPr>
      <w:r w:rsidRPr="009F67C8">
        <w:rPr>
          <w:rFonts w:asciiTheme="minorHAnsi" w:hAnsiTheme="minorHAnsi" w:cstheme="minorHAnsi"/>
          <w:bCs/>
          <w:szCs w:val="24"/>
        </w:rPr>
        <w:lastRenderedPageBreak/>
        <w:t>odškodnina zaradi zasega</w:t>
      </w:r>
      <w:r w:rsidR="009662BD" w:rsidRPr="009F67C8">
        <w:rPr>
          <w:rFonts w:asciiTheme="minorHAnsi" w:hAnsiTheme="minorHAnsi" w:cstheme="minorHAnsi"/>
          <w:bCs/>
          <w:szCs w:val="24"/>
        </w:rPr>
        <w:t>: z</w:t>
      </w:r>
      <w:r w:rsidRPr="009F67C8">
        <w:rPr>
          <w:rFonts w:asciiTheme="minorHAnsi" w:hAnsiTheme="minorHAnsi" w:cstheme="minorHAnsi"/>
          <w:bCs/>
          <w:szCs w:val="24"/>
        </w:rPr>
        <w:t>ahtevki zaradi škode, nastale zaradi manjvrednosti zaseženega predmeta, zaradi nepravilne hrambe predmeta, nezmožnosti uporabe predmeta in drugo (gre za predmete, zasežene v kazenskem postopku);</w:t>
      </w:r>
    </w:p>
    <w:p w14:paraId="3FC0D7FC" w14:textId="2784241B" w:rsidR="00F972D9" w:rsidRPr="009F67C8" w:rsidRDefault="00F972D9" w:rsidP="00A12B9E">
      <w:pPr>
        <w:pStyle w:val="Odstavekseznama"/>
        <w:numPr>
          <w:ilvl w:val="0"/>
          <w:numId w:val="117"/>
        </w:numPr>
        <w:spacing w:after="0" w:line="240" w:lineRule="auto"/>
        <w:ind w:left="709"/>
        <w:jc w:val="both"/>
        <w:rPr>
          <w:rFonts w:asciiTheme="minorHAnsi" w:hAnsiTheme="minorHAnsi" w:cstheme="minorHAnsi"/>
          <w:bCs/>
          <w:szCs w:val="24"/>
        </w:rPr>
      </w:pPr>
      <w:r w:rsidRPr="009F67C8">
        <w:rPr>
          <w:rFonts w:asciiTheme="minorHAnsi" w:hAnsiTheme="minorHAnsi" w:cstheme="minorHAnsi"/>
          <w:bCs/>
          <w:szCs w:val="24"/>
        </w:rPr>
        <w:t>poplačilo iz odvzete vrednosti premoženjske koristi</w:t>
      </w:r>
      <w:r w:rsidR="009662BD" w:rsidRPr="009F67C8">
        <w:rPr>
          <w:rFonts w:asciiTheme="minorHAnsi" w:hAnsiTheme="minorHAnsi" w:cstheme="minorHAnsi"/>
          <w:bCs/>
          <w:szCs w:val="24"/>
        </w:rPr>
        <w:t>: z</w:t>
      </w:r>
      <w:r w:rsidRPr="009F67C8">
        <w:rPr>
          <w:rFonts w:asciiTheme="minorHAnsi" w:hAnsiTheme="minorHAnsi" w:cstheme="minorHAnsi"/>
          <w:bCs/>
          <w:szCs w:val="24"/>
        </w:rPr>
        <w:t>ahtevek oškodovanca za poplačilo iz odvzete vrednosti premoženjske koristi po 76. členu KZ-1, če je bil oškodovanec s premoženjskopravnim zahtevkom napoten na pravdo oziroma ni prijavil premoženjskopravnega zahtevka v kazenskem postopku;</w:t>
      </w:r>
    </w:p>
    <w:p w14:paraId="642AB6F6" w14:textId="45E419DC" w:rsidR="00F972D9" w:rsidRPr="009F67C8" w:rsidRDefault="00F972D9" w:rsidP="00A12B9E">
      <w:pPr>
        <w:pStyle w:val="Odstavekseznama"/>
        <w:numPr>
          <w:ilvl w:val="0"/>
          <w:numId w:val="117"/>
        </w:numPr>
        <w:spacing w:after="0" w:line="240" w:lineRule="auto"/>
        <w:ind w:left="709"/>
        <w:jc w:val="both"/>
        <w:rPr>
          <w:rFonts w:asciiTheme="minorHAnsi" w:hAnsiTheme="minorHAnsi" w:cstheme="minorHAnsi"/>
          <w:bCs/>
          <w:szCs w:val="24"/>
        </w:rPr>
      </w:pPr>
      <w:r w:rsidRPr="009F67C8">
        <w:rPr>
          <w:rFonts w:asciiTheme="minorHAnsi" w:hAnsiTheme="minorHAnsi" w:cstheme="minorHAnsi"/>
          <w:bCs/>
          <w:szCs w:val="24"/>
        </w:rPr>
        <w:t>poškodba pri delu</w:t>
      </w:r>
      <w:r w:rsidR="009662BD" w:rsidRPr="009F67C8">
        <w:rPr>
          <w:rFonts w:asciiTheme="minorHAnsi" w:hAnsiTheme="minorHAnsi" w:cstheme="minorHAnsi"/>
          <w:bCs/>
          <w:szCs w:val="24"/>
        </w:rPr>
        <w:t>: t</w:t>
      </w:r>
      <w:r w:rsidRPr="009F67C8">
        <w:rPr>
          <w:rFonts w:asciiTheme="minorHAnsi" w:hAnsiTheme="minorHAnsi" w:cstheme="minorHAnsi"/>
          <w:bCs/>
          <w:szCs w:val="24"/>
        </w:rPr>
        <w:t xml:space="preserve">ožeče stranke zahtevajo plačilo odškodnine zaradi škode, ki jo delavec </w:t>
      </w:r>
      <w:r w:rsidR="006F1D52">
        <w:rPr>
          <w:rFonts w:asciiTheme="minorHAnsi" w:hAnsiTheme="minorHAnsi" w:cstheme="minorHAnsi"/>
          <w:bCs/>
          <w:szCs w:val="24"/>
        </w:rPr>
        <w:t>u</w:t>
      </w:r>
      <w:r w:rsidR="006F1D52" w:rsidRPr="009F67C8">
        <w:rPr>
          <w:rFonts w:asciiTheme="minorHAnsi" w:hAnsiTheme="minorHAnsi" w:cstheme="minorHAnsi"/>
          <w:bCs/>
          <w:szCs w:val="24"/>
        </w:rPr>
        <w:t xml:space="preserve">trpi </w:t>
      </w:r>
      <w:r w:rsidRPr="009F67C8">
        <w:rPr>
          <w:rFonts w:asciiTheme="minorHAnsi" w:hAnsiTheme="minorHAnsi" w:cstheme="minorHAnsi"/>
          <w:bCs/>
          <w:szCs w:val="24"/>
        </w:rPr>
        <w:t>pri delu oziroma v zvezi z delom zaradi poškodbe pri delu ali v zvezi z delom</w:t>
      </w:r>
      <w:r w:rsidR="00136995">
        <w:rPr>
          <w:rFonts w:asciiTheme="minorHAnsi" w:hAnsiTheme="minorHAnsi" w:cstheme="minorHAnsi"/>
          <w:bCs/>
          <w:szCs w:val="24"/>
        </w:rPr>
        <w:t>,</w:t>
      </w:r>
      <w:r w:rsidRPr="009F67C8">
        <w:rPr>
          <w:rFonts w:asciiTheme="minorHAnsi" w:hAnsiTheme="minorHAnsi" w:cstheme="minorHAnsi"/>
          <w:bCs/>
          <w:szCs w:val="24"/>
        </w:rPr>
        <w:t xml:space="preserve"> in poklicne bolezni;</w:t>
      </w:r>
    </w:p>
    <w:p w14:paraId="55B9E218" w14:textId="631C29A1" w:rsidR="00F972D9" w:rsidRPr="009F67C8" w:rsidRDefault="00F972D9" w:rsidP="00A12B9E">
      <w:pPr>
        <w:pStyle w:val="Odstavekseznama"/>
        <w:numPr>
          <w:ilvl w:val="0"/>
          <w:numId w:val="117"/>
        </w:numPr>
        <w:spacing w:after="0" w:line="240" w:lineRule="auto"/>
        <w:ind w:left="709"/>
        <w:jc w:val="both"/>
        <w:rPr>
          <w:rFonts w:asciiTheme="minorHAnsi" w:hAnsiTheme="minorHAnsi" w:cstheme="minorHAnsi"/>
          <w:bCs/>
          <w:szCs w:val="24"/>
        </w:rPr>
      </w:pPr>
      <w:r w:rsidRPr="009F67C8">
        <w:rPr>
          <w:rFonts w:asciiTheme="minorHAnsi" w:hAnsiTheme="minorHAnsi" w:cstheme="minorHAnsi"/>
          <w:bCs/>
          <w:szCs w:val="24"/>
        </w:rPr>
        <w:t xml:space="preserve">poškodba pri delu </w:t>
      </w:r>
      <w:r w:rsidR="006F1D52">
        <w:rPr>
          <w:rFonts w:asciiTheme="minorHAnsi" w:hAnsiTheme="minorHAnsi" w:cstheme="minorHAnsi"/>
          <w:bCs/>
          <w:szCs w:val="24"/>
        </w:rPr>
        <w:t>–</w:t>
      </w:r>
      <w:r w:rsidR="006F1D52" w:rsidRPr="009F67C8">
        <w:rPr>
          <w:rFonts w:asciiTheme="minorHAnsi" w:hAnsiTheme="minorHAnsi" w:cstheme="minorHAnsi"/>
          <w:bCs/>
          <w:szCs w:val="24"/>
        </w:rPr>
        <w:t xml:space="preserve"> </w:t>
      </w:r>
      <w:r w:rsidRPr="009F67C8">
        <w:rPr>
          <w:rFonts w:asciiTheme="minorHAnsi" w:hAnsiTheme="minorHAnsi" w:cstheme="minorHAnsi"/>
          <w:bCs/>
          <w:szCs w:val="24"/>
        </w:rPr>
        <w:t>zaporniki</w:t>
      </w:r>
      <w:r w:rsidR="009662BD" w:rsidRPr="009F67C8">
        <w:rPr>
          <w:rFonts w:asciiTheme="minorHAnsi" w:hAnsiTheme="minorHAnsi" w:cstheme="minorHAnsi"/>
          <w:bCs/>
          <w:szCs w:val="24"/>
        </w:rPr>
        <w:t>: t</w:t>
      </w:r>
      <w:r w:rsidRPr="009F67C8">
        <w:rPr>
          <w:rFonts w:asciiTheme="minorHAnsi" w:hAnsiTheme="minorHAnsi" w:cstheme="minorHAnsi"/>
          <w:bCs/>
          <w:szCs w:val="24"/>
        </w:rPr>
        <w:t xml:space="preserve">ožeče stranke zahtevajo plačilo odškodnine zaradi škode, ki jo delavec </w:t>
      </w:r>
      <w:r w:rsidR="006F1D52">
        <w:rPr>
          <w:rFonts w:asciiTheme="minorHAnsi" w:hAnsiTheme="minorHAnsi" w:cstheme="minorHAnsi"/>
          <w:bCs/>
          <w:szCs w:val="24"/>
        </w:rPr>
        <w:t>–</w:t>
      </w:r>
      <w:r w:rsidR="006F1D52" w:rsidRPr="009F67C8">
        <w:rPr>
          <w:rFonts w:asciiTheme="minorHAnsi" w:hAnsiTheme="minorHAnsi" w:cstheme="minorHAnsi"/>
          <w:bCs/>
          <w:szCs w:val="24"/>
        </w:rPr>
        <w:t xml:space="preserve"> </w:t>
      </w:r>
      <w:r w:rsidRPr="009F67C8">
        <w:rPr>
          <w:rFonts w:asciiTheme="minorHAnsi" w:hAnsiTheme="minorHAnsi" w:cstheme="minorHAnsi"/>
          <w:bCs/>
          <w:szCs w:val="24"/>
        </w:rPr>
        <w:t>zapornik pretrpi pri delu oziroma v zvezi z delom zaradi poškodbe pri delu ali v zvezi z delom, ki ga je opravljal v zavodu za prestajanje kazni zapora;</w:t>
      </w:r>
    </w:p>
    <w:p w14:paraId="57238DAE" w14:textId="49CEDF37" w:rsidR="00F972D9" w:rsidRPr="009F67C8" w:rsidRDefault="00F972D9" w:rsidP="00A12B9E">
      <w:pPr>
        <w:pStyle w:val="Odstavekseznama"/>
        <w:numPr>
          <w:ilvl w:val="0"/>
          <w:numId w:val="117"/>
        </w:numPr>
        <w:spacing w:after="0" w:line="240" w:lineRule="auto"/>
        <w:ind w:left="709"/>
        <w:jc w:val="both"/>
        <w:rPr>
          <w:rFonts w:asciiTheme="minorHAnsi" w:hAnsiTheme="minorHAnsi" w:cstheme="minorHAnsi"/>
          <w:bCs/>
          <w:szCs w:val="24"/>
        </w:rPr>
      </w:pPr>
      <w:r w:rsidRPr="009F67C8">
        <w:rPr>
          <w:rFonts w:asciiTheme="minorHAnsi" w:hAnsiTheme="minorHAnsi" w:cstheme="minorHAnsi"/>
          <w:bCs/>
          <w:szCs w:val="24"/>
        </w:rPr>
        <w:t>mobing</w:t>
      </w:r>
      <w:r w:rsidR="009662BD" w:rsidRPr="009F67C8">
        <w:rPr>
          <w:rFonts w:asciiTheme="minorHAnsi" w:hAnsiTheme="minorHAnsi" w:cstheme="minorHAnsi"/>
          <w:bCs/>
          <w:szCs w:val="24"/>
        </w:rPr>
        <w:t>: s</w:t>
      </w:r>
      <w:r w:rsidRPr="009F67C8">
        <w:rPr>
          <w:rFonts w:asciiTheme="minorHAnsi" w:hAnsiTheme="minorHAnsi" w:cstheme="minorHAnsi"/>
          <w:bCs/>
          <w:szCs w:val="24"/>
        </w:rPr>
        <w:t>pori v zvezi z odgovornostjo delodajalca za škodo, ki jo je delodajalec povzročil delavcu s kršenjem pravic iz delovnega razmerja</w:t>
      </w:r>
      <w:r w:rsidR="009662BD" w:rsidRPr="009F67C8">
        <w:rPr>
          <w:rFonts w:asciiTheme="minorHAnsi" w:hAnsiTheme="minorHAnsi" w:cstheme="minorHAnsi"/>
          <w:bCs/>
          <w:szCs w:val="24"/>
        </w:rPr>
        <w:t>; to</w:t>
      </w:r>
      <w:r w:rsidRPr="009F67C8">
        <w:rPr>
          <w:rFonts w:asciiTheme="minorHAnsi" w:hAnsiTheme="minorHAnsi" w:cstheme="minorHAnsi"/>
          <w:bCs/>
          <w:szCs w:val="24"/>
        </w:rPr>
        <w:t xml:space="preserve">žeče stranke v tožbah zatrjujejo, da </w:t>
      </w:r>
      <w:r w:rsidR="006F1D52">
        <w:rPr>
          <w:rFonts w:asciiTheme="minorHAnsi" w:hAnsiTheme="minorHAnsi" w:cstheme="minorHAnsi"/>
          <w:bCs/>
          <w:szCs w:val="24"/>
        </w:rPr>
        <w:t xml:space="preserve">sta </w:t>
      </w:r>
      <w:r w:rsidRPr="009F67C8">
        <w:rPr>
          <w:rFonts w:asciiTheme="minorHAnsi" w:hAnsiTheme="minorHAnsi" w:cstheme="minorHAnsi"/>
          <w:bCs/>
          <w:szCs w:val="24"/>
        </w:rPr>
        <w:t>se nad njimi izvajal</w:t>
      </w:r>
      <w:r w:rsidR="006F1D52">
        <w:rPr>
          <w:rFonts w:asciiTheme="minorHAnsi" w:hAnsiTheme="minorHAnsi" w:cstheme="minorHAnsi"/>
          <w:bCs/>
          <w:szCs w:val="24"/>
        </w:rPr>
        <w:t>a</w:t>
      </w:r>
      <w:r w:rsidRPr="009F67C8">
        <w:rPr>
          <w:rFonts w:asciiTheme="minorHAnsi" w:hAnsiTheme="minorHAnsi" w:cstheme="minorHAnsi"/>
          <w:bCs/>
          <w:szCs w:val="24"/>
        </w:rPr>
        <w:t xml:space="preserve"> trpinčenje in psihično nasilje</w:t>
      </w:r>
      <w:r w:rsidR="009662BD" w:rsidRPr="009F67C8">
        <w:rPr>
          <w:rFonts w:asciiTheme="minorHAnsi" w:hAnsiTheme="minorHAnsi" w:cstheme="minorHAnsi"/>
          <w:bCs/>
          <w:szCs w:val="24"/>
        </w:rPr>
        <w:t xml:space="preserve"> (o trpinčenju na delovnem mestu govorimo, kadar je delavec običajno iznenada in brez pravega vzroka izpostavljen grdemu ravnanju, ki se izkazuje s sovražno in neetično komunikacijo, žaljivimi opazkami, zasmehovanjem, podcenjevanjem, neutemeljen</w:t>
      </w:r>
      <w:r w:rsidR="00136995">
        <w:rPr>
          <w:rFonts w:asciiTheme="minorHAnsi" w:hAnsiTheme="minorHAnsi" w:cstheme="minorHAnsi"/>
          <w:bCs/>
          <w:szCs w:val="24"/>
        </w:rPr>
        <w:t>i</w:t>
      </w:r>
      <w:r w:rsidR="009662BD" w:rsidRPr="009F67C8">
        <w:rPr>
          <w:rFonts w:asciiTheme="minorHAnsi" w:hAnsiTheme="minorHAnsi" w:cstheme="minorHAnsi"/>
          <w:bCs/>
          <w:szCs w:val="24"/>
        </w:rPr>
        <w:t>m kritiziranjem, vpitjem in sramotenjem; gre za sistematično slabo ravnanje s podrejenim, ki se lahko ponavlja kontinuirano in žrtvam povzroča večje ali manjše socialne, psihične in zdravstvene težave)</w:t>
      </w:r>
      <w:r w:rsidRPr="009F67C8">
        <w:rPr>
          <w:rFonts w:asciiTheme="minorHAnsi" w:hAnsiTheme="minorHAnsi" w:cstheme="minorHAnsi"/>
          <w:bCs/>
          <w:szCs w:val="24"/>
        </w:rPr>
        <w:t xml:space="preserve">, zato vtožujejo odškodnino za nastalo nepremoženjsko škodo iz naslova prestanih fizičnih bolečin in nevšečnosti, za prestani strah, za duševne </w:t>
      </w:r>
      <w:r w:rsidRPr="0077352A">
        <w:rPr>
          <w:rFonts w:asciiTheme="minorHAnsi" w:hAnsiTheme="minorHAnsi" w:cstheme="minorHAnsi"/>
          <w:bCs/>
          <w:szCs w:val="24"/>
        </w:rPr>
        <w:t xml:space="preserve">bolečine zaradi zmanjšanja življenjskih </w:t>
      </w:r>
      <w:r w:rsidR="0034299B" w:rsidRPr="00E82ADB">
        <w:rPr>
          <w:rFonts w:asciiTheme="minorHAnsi" w:hAnsiTheme="minorHAnsi" w:cstheme="minorHAnsi"/>
          <w:bCs/>
          <w:szCs w:val="24"/>
        </w:rPr>
        <w:t>aktivnosti</w:t>
      </w:r>
      <w:r w:rsidR="001C345C" w:rsidRPr="0077352A">
        <w:rPr>
          <w:rFonts w:asciiTheme="minorHAnsi" w:hAnsiTheme="minorHAnsi" w:cstheme="minorHAnsi"/>
          <w:bCs/>
          <w:szCs w:val="24"/>
        </w:rPr>
        <w:t xml:space="preserve"> </w:t>
      </w:r>
      <w:r w:rsidRPr="0077352A">
        <w:rPr>
          <w:rFonts w:asciiTheme="minorHAnsi" w:hAnsiTheme="minorHAnsi" w:cstheme="minorHAnsi"/>
          <w:bCs/>
          <w:szCs w:val="24"/>
        </w:rPr>
        <w:t>ter</w:t>
      </w:r>
      <w:r w:rsidRPr="009F67C8">
        <w:rPr>
          <w:rFonts w:asciiTheme="minorHAnsi" w:hAnsiTheme="minorHAnsi" w:cstheme="minorHAnsi"/>
          <w:bCs/>
          <w:szCs w:val="24"/>
        </w:rPr>
        <w:t xml:space="preserve"> zaradi duševnih bolečin zaradi kršitve osebnostnih pravic</w:t>
      </w:r>
      <w:r w:rsidR="009662BD" w:rsidRPr="009F67C8">
        <w:rPr>
          <w:rFonts w:asciiTheme="minorHAnsi" w:hAnsiTheme="minorHAnsi" w:cstheme="minorHAnsi"/>
          <w:bCs/>
          <w:szCs w:val="24"/>
        </w:rPr>
        <w:t>;</w:t>
      </w:r>
      <w:r w:rsidRPr="009F67C8">
        <w:rPr>
          <w:rFonts w:asciiTheme="minorHAnsi" w:hAnsiTheme="minorHAnsi" w:cstheme="minorHAnsi"/>
          <w:bCs/>
          <w:szCs w:val="24"/>
        </w:rPr>
        <w:t xml:space="preserve"> </w:t>
      </w:r>
    </w:p>
    <w:p w14:paraId="09FF39AF" w14:textId="06B99FAB" w:rsidR="00F972D9" w:rsidRPr="009F67C8" w:rsidRDefault="00F972D9" w:rsidP="00A12B9E">
      <w:pPr>
        <w:pStyle w:val="Odstavekseznama"/>
        <w:numPr>
          <w:ilvl w:val="0"/>
          <w:numId w:val="117"/>
        </w:numPr>
        <w:spacing w:after="0" w:line="240" w:lineRule="auto"/>
        <w:ind w:left="709"/>
        <w:jc w:val="both"/>
        <w:rPr>
          <w:rFonts w:asciiTheme="minorHAnsi" w:hAnsiTheme="minorHAnsi" w:cstheme="minorHAnsi"/>
          <w:bCs/>
          <w:szCs w:val="24"/>
        </w:rPr>
      </w:pPr>
      <w:r w:rsidRPr="009F67C8">
        <w:rPr>
          <w:rFonts w:asciiTheme="minorHAnsi" w:hAnsiTheme="minorHAnsi" w:cstheme="minorHAnsi"/>
          <w:bCs/>
          <w:szCs w:val="24"/>
        </w:rPr>
        <w:t>odškodnina za neizkoriščen dan tedenskega počitka</w:t>
      </w:r>
      <w:r w:rsidR="009662BD" w:rsidRPr="009F67C8">
        <w:rPr>
          <w:rFonts w:asciiTheme="minorHAnsi" w:hAnsiTheme="minorHAnsi" w:cstheme="minorHAnsi"/>
          <w:bCs/>
          <w:szCs w:val="24"/>
        </w:rPr>
        <w:t>: t</w:t>
      </w:r>
      <w:r w:rsidRPr="009F67C8">
        <w:rPr>
          <w:rFonts w:asciiTheme="minorHAnsi" w:hAnsiTheme="minorHAnsi" w:cstheme="minorHAnsi"/>
          <w:bCs/>
          <w:szCs w:val="24"/>
        </w:rPr>
        <w:t>ožeče stranke so zaposleni pri MORS kot pripadniki stalne sestave SV in so v času opravljanja svoje vojaške dolžnosti bile napotene tudi na opravljanje dolžnosti v tujino</w:t>
      </w:r>
      <w:r w:rsidR="009662BD" w:rsidRPr="009F67C8">
        <w:rPr>
          <w:rFonts w:asciiTheme="minorHAnsi" w:hAnsiTheme="minorHAnsi" w:cstheme="minorHAnsi"/>
          <w:bCs/>
          <w:szCs w:val="24"/>
        </w:rPr>
        <w:t>; z</w:t>
      </w:r>
      <w:r w:rsidRPr="009F67C8">
        <w:rPr>
          <w:rFonts w:asciiTheme="minorHAnsi" w:hAnsiTheme="minorHAnsi" w:cstheme="minorHAnsi"/>
          <w:bCs/>
          <w:szCs w:val="24"/>
        </w:rPr>
        <w:t>atrjujejo, da bi jim morala tožena stranka v času opravljanja nalog v tujini (na mednarodni mirovni operaciji</w:t>
      </w:r>
      <w:r w:rsidR="006F1D52">
        <w:rPr>
          <w:rFonts w:asciiTheme="minorHAnsi" w:hAnsiTheme="minorHAnsi" w:cstheme="minorHAnsi"/>
          <w:bCs/>
          <w:szCs w:val="24"/>
        </w:rPr>
        <w:t>–</w:t>
      </w:r>
      <w:r w:rsidRPr="009F67C8">
        <w:rPr>
          <w:rFonts w:asciiTheme="minorHAnsi" w:hAnsiTheme="minorHAnsi" w:cstheme="minorHAnsi"/>
          <w:bCs/>
          <w:szCs w:val="24"/>
        </w:rPr>
        <w:t xml:space="preserve"> MMO) zagotoviti en dan počitka na teden v trajanju najmanj neprekinjenih 24 ur</w:t>
      </w:r>
      <w:r w:rsidR="009662BD" w:rsidRPr="009F67C8">
        <w:rPr>
          <w:rFonts w:asciiTheme="minorHAnsi" w:hAnsiTheme="minorHAnsi" w:cstheme="minorHAnsi"/>
          <w:bCs/>
          <w:szCs w:val="24"/>
        </w:rPr>
        <w:t>; k</w:t>
      </w:r>
      <w:r w:rsidRPr="009F67C8">
        <w:rPr>
          <w:rFonts w:asciiTheme="minorHAnsi" w:hAnsiTheme="minorHAnsi" w:cstheme="minorHAnsi"/>
          <w:bCs/>
          <w:szCs w:val="24"/>
        </w:rPr>
        <w:t>er jim tožena stranka prostega dne ni zagotovila, saj naj bi tožeče stranke opravljale razne dolžnosti vsak dan svoje prisotnosti v mirovni misiji oziroma operaciji, zahtevajo plačilo odškodnine za neizrabljene dneve tedenskega počitka na MMO;</w:t>
      </w:r>
    </w:p>
    <w:p w14:paraId="1F54B083" w14:textId="7A3B8EE1" w:rsidR="00F972D9" w:rsidRPr="009F67C8" w:rsidRDefault="00F972D9" w:rsidP="00A12B9E">
      <w:pPr>
        <w:pStyle w:val="Odstavekseznama"/>
        <w:numPr>
          <w:ilvl w:val="0"/>
          <w:numId w:val="117"/>
        </w:numPr>
        <w:spacing w:after="0" w:line="240" w:lineRule="auto"/>
        <w:ind w:left="709"/>
        <w:jc w:val="both"/>
        <w:rPr>
          <w:rFonts w:asciiTheme="minorHAnsi" w:hAnsiTheme="minorHAnsi" w:cstheme="minorHAnsi"/>
          <w:bCs/>
          <w:szCs w:val="24"/>
        </w:rPr>
      </w:pPr>
      <w:r w:rsidRPr="009F67C8">
        <w:rPr>
          <w:rFonts w:asciiTheme="minorHAnsi" w:hAnsiTheme="minorHAnsi" w:cstheme="minorHAnsi"/>
          <w:bCs/>
          <w:szCs w:val="24"/>
        </w:rPr>
        <w:t>odškodnina zaradi neizkoriščenega odmora med delom</w:t>
      </w:r>
      <w:r w:rsidR="009662BD" w:rsidRPr="009F67C8">
        <w:rPr>
          <w:rFonts w:asciiTheme="minorHAnsi" w:hAnsiTheme="minorHAnsi" w:cstheme="minorHAnsi"/>
          <w:bCs/>
          <w:szCs w:val="24"/>
        </w:rPr>
        <w:t>: p</w:t>
      </w:r>
      <w:r w:rsidRPr="009F67C8">
        <w:rPr>
          <w:rFonts w:asciiTheme="minorHAnsi" w:hAnsiTheme="minorHAnsi" w:cstheme="minorHAnsi"/>
          <w:bCs/>
          <w:szCs w:val="24"/>
        </w:rPr>
        <w:t>osamezniki vlagajo tožbene zahtevke, ker trdijo, da jim ni bil omogočen odmor med delom;</w:t>
      </w:r>
    </w:p>
    <w:p w14:paraId="0F046570" w14:textId="495B7B8B" w:rsidR="00F972D9" w:rsidRPr="009F67C8" w:rsidRDefault="00F972D9" w:rsidP="00A12B9E">
      <w:pPr>
        <w:pStyle w:val="Odstavekseznama"/>
        <w:numPr>
          <w:ilvl w:val="0"/>
          <w:numId w:val="117"/>
        </w:numPr>
        <w:spacing w:after="0" w:line="240" w:lineRule="auto"/>
        <w:ind w:left="709"/>
        <w:jc w:val="both"/>
        <w:rPr>
          <w:rFonts w:asciiTheme="minorHAnsi" w:hAnsiTheme="minorHAnsi" w:cstheme="minorHAnsi"/>
          <w:bCs/>
          <w:szCs w:val="24"/>
        </w:rPr>
      </w:pPr>
      <w:r w:rsidRPr="009F67C8">
        <w:rPr>
          <w:rFonts w:asciiTheme="minorHAnsi" w:hAnsiTheme="minorHAnsi" w:cstheme="minorHAnsi"/>
          <w:bCs/>
          <w:szCs w:val="24"/>
        </w:rPr>
        <w:t>odškodnina za neizkoriščen dnevni počitek</w:t>
      </w:r>
      <w:r w:rsidR="009662BD" w:rsidRPr="009F67C8">
        <w:rPr>
          <w:rFonts w:asciiTheme="minorHAnsi" w:hAnsiTheme="minorHAnsi" w:cstheme="minorHAnsi"/>
          <w:bCs/>
          <w:szCs w:val="24"/>
        </w:rPr>
        <w:t>: t</w:t>
      </w:r>
      <w:r w:rsidRPr="009F67C8">
        <w:rPr>
          <w:rFonts w:asciiTheme="minorHAnsi" w:hAnsiTheme="minorHAnsi" w:cstheme="minorHAnsi"/>
          <w:bCs/>
          <w:szCs w:val="24"/>
        </w:rPr>
        <w:t xml:space="preserve">ožniki so zaposleni pri MORS kot pripadniki </w:t>
      </w:r>
      <w:r w:rsidR="009662BD" w:rsidRPr="009F67C8">
        <w:rPr>
          <w:rFonts w:asciiTheme="minorHAnsi" w:hAnsiTheme="minorHAnsi" w:cstheme="minorHAnsi"/>
          <w:bCs/>
          <w:szCs w:val="24"/>
        </w:rPr>
        <w:t xml:space="preserve">SV </w:t>
      </w:r>
      <w:r w:rsidRPr="009F67C8">
        <w:rPr>
          <w:rFonts w:asciiTheme="minorHAnsi" w:hAnsiTheme="minorHAnsi" w:cstheme="minorHAnsi"/>
          <w:bCs/>
          <w:szCs w:val="24"/>
        </w:rPr>
        <w:t>in so bili na opravljanje dolžnosti napoteni v tujino</w:t>
      </w:r>
      <w:r w:rsidR="009662BD" w:rsidRPr="009F67C8">
        <w:rPr>
          <w:rFonts w:asciiTheme="minorHAnsi" w:hAnsiTheme="minorHAnsi" w:cstheme="minorHAnsi"/>
          <w:bCs/>
          <w:szCs w:val="24"/>
        </w:rPr>
        <w:t>; t</w:t>
      </w:r>
      <w:r w:rsidRPr="009F67C8">
        <w:rPr>
          <w:rFonts w:asciiTheme="minorHAnsi" w:hAnsiTheme="minorHAnsi" w:cstheme="minorHAnsi"/>
          <w:bCs/>
          <w:szCs w:val="24"/>
        </w:rPr>
        <w:t>ož</w:t>
      </w:r>
      <w:r w:rsidR="009662BD" w:rsidRPr="009F67C8">
        <w:rPr>
          <w:rFonts w:asciiTheme="minorHAnsi" w:hAnsiTheme="minorHAnsi" w:cstheme="minorHAnsi"/>
          <w:bCs/>
          <w:szCs w:val="24"/>
        </w:rPr>
        <w:t>eče stranke</w:t>
      </w:r>
      <w:r w:rsidRPr="009F67C8">
        <w:rPr>
          <w:rFonts w:asciiTheme="minorHAnsi" w:hAnsiTheme="minorHAnsi" w:cstheme="minorHAnsi"/>
          <w:bCs/>
          <w:szCs w:val="24"/>
        </w:rPr>
        <w:t xml:space="preserve"> zatrjujejo, da jim v času opravljanja dolžnosti na misiji ni bil omogočen počitek med dvema zaporednima delovnima dnevoma, ki bi trajal nepretrgoma najmanj 11 ur</w:t>
      </w:r>
      <w:r w:rsidR="009662BD" w:rsidRPr="009F67C8">
        <w:rPr>
          <w:rFonts w:asciiTheme="minorHAnsi" w:hAnsiTheme="minorHAnsi" w:cstheme="minorHAnsi"/>
          <w:bCs/>
          <w:szCs w:val="24"/>
        </w:rPr>
        <w:t>; v</w:t>
      </w:r>
      <w:r w:rsidRPr="009F67C8">
        <w:rPr>
          <w:rFonts w:asciiTheme="minorHAnsi" w:hAnsiTheme="minorHAnsi" w:cstheme="minorHAnsi"/>
          <w:bCs/>
          <w:szCs w:val="24"/>
        </w:rPr>
        <w:t xml:space="preserve"> skladu s 155. členom ZDR-1, </w:t>
      </w:r>
      <w:r w:rsidR="009662BD" w:rsidRPr="009F67C8">
        <w:rPr>
          <w:rFonts w:asciiTheme="minorHAnsi" w:hAnsiTheme="minorHAnsi" w:cstheme="minorHAnsi"/>
          <w:bCs/>
          <w:szCs w:val="24"/>
        </w:rPr>
        <w:t>drugim</w:t>
      </w:r>
      <w:r w:rsidRPr="009F67C8">
        <w:rPr>
          <w:rFonts w:asciiTheme="minorHAnsi" w:hAnsiTheme="minorHAnsi" w:cstheme="minorHAnsi"/>
          <w:bCs/>
          <w:szCs w:val="24"/>
        </w:rPr>
        <w:t xml:space="preserve"> odstavkom 97.f člena ZObr, </w:t>
      </w:r>
      <w:r w:rsidR="009662BD" w:rsidRPr="009F67C8">
        <w:rPr>
          <w:rFonts w:asciiTheme="minorHAnsi" w:hAnsiTheme="minorHAnsi" w:cstheme="minorHAnsi"/>
          <w:bCs/>
          <w:szCs w:val="24"/>
        </w:rPr>
        <w:t>četrtim</w:t>
      </w:r>
      <w:r w:rsidRPr="009F67C8">
        <w:rPr>
          <w:rFonts w:asciiTheme="minorHAnsi" w:hAnsiTheme="minorHAnsi" w:cstheme="minorHAnsi"/>
          <w:bCs/>
          <w:szCs w:val="24"/>
        </w:rPr>
        <w:t xml:space="preserve"> odstavkom Pravil službe v SV mora tožena stranka svojim zaposlenim omogočiti počitek med dvema zaporednima dnevoma, ki traja nepretrgoma najmanj 12 ur</w:t>
      </w:r>
      <w:r w:rsidR="006F1D52">
        <w:rPr>
          <w:rFonts w:asciiTheme="minorHAnsi" w:hAnsiTheme="minorHAnsi" w:cstheme="minorHAnsi"/>
          <w:bCs/>
          <w:szCs w:val="24"/>
        </w:rPr>
        <w:t>,</w:t>
      </w:r>
      <w:r w:rsidRPr="009F67C8">
        <w:rPr>
          <w:rFonts w:asciiTheme="minorHAnsi" w:hAnsiTheme="minorHAnsi" w:cstheme="minorHAnsi"/>
          <w:bCs/>
          <w:szCs w:val="24"/>
        </w:rPr>
        <w:t xml:space="preserve"> oziroma v skladu z </w:t>
      </w:r>
      <w:r w:rsidR="009662BD" w:rsidRPr="009F67C8">
        <w:rPr>
          <w:rFonts w:asciiTheme="minorHAnsi" w:hAnsiTheme="minorHAnsi" w:cstheme="minorHAnsi"/>
          <w:bCs/>
          <w:szCs w:val="24"/>
        </w:rPr>
        <w:t>drugim</w:t>
      </w:r>
      <w:r w:rsidRPr="009F67C8">
        <w:rPr>
          <w:rFonts w:asciiTheme="minorHAnsi" w:hAnsiTheme="minorHAnsi" w:cstheme="minorHAnsi"/>
          <w:bCs/>
          <w:szCs w:val="24"/>
        </w:rPr>
        <w:t xml:space="preserve"> odstavkom 155. člena ZDR-1 najmanj počitek, ki nepretrgoma traja najmanj 11 ur;</w:t>
      </w:r>
    </w:p>
    <w:p w14:paraId="36B436FB" w14:textId="36E5F35F" w:rsidR="00F972D9" w:rsidRPr="009F67C8" w:rsidRDefault="00F972D9" w:rsidP="00A12B9E">
      <w:pPr>
        <w:pStyle w:val="Odstavekseznama"/>
        <w:numPr>
          <w:ilvl w:val="0"/>
          <w:numId w:val="117"/>
        </w:numPr>
        <w:spacing w:after="0" w:line="240" w:lineRule="auto"/>
        <w:jc w:val="both"/>
        <w:rPr>
          <w:rFonts w:asciiTheme="minorHAnsi" w:hAnsiTheme="minorHAnsi" w:cstheme="minorHAnsi"/>
          <w:bCs/>
          <w:szCs w:val="24"/>
        </w:rPr>
      </w:pPr>
      <w:r w:rsidRPr="009F67C8">
        <w:rPr>
          <w:rFonts w:asciiTheme="minorHAnsi" w:hAnsiTheme="minorHAnsi" w:cstheme="minorHAnsi"/>
          <w:bCs/>
          <w:szCs w:val="24"/>
        </w:rPr>
        <w:t>odškodnina za šesti delovni dan na mednarodni misiji</w:t>
      </w:r>
      <w:r w:rsidR="009662BD" w:rsidRPr="009F67C8">
        <w:rPr>
          <w:rFonts w:asciiTheme="minorHAnsi" w:hAnsiTheme="minorHAnsi" w:cstheme="minorHAnsi"/>
          <w:bCs/>
          <w:szCs w:val="24"/>
        </w:rPr>
        <w:t>: p</w:t>
      </w:r>
      <w:r w:rsidRPr="009F67C8">
        <w:rPr>
          <w:rFonts w:asciiTheme="minorHAnsi" w:hAnsiTheme="minorHAnsi" w:cstheme="minorHAnsi"/>
          <w:bCs/>
          <w:szCs w:val="24"/>
        </w:rPr>
        <w:t>osamezniki vlagajo tožbene zahtevke, ker trdijo, da so morali delati 48 ur, plačanih pa so dobili 40 ur za delovni teden;</w:t>
      </w:r>
    </w:p>
    <w:p w14:paraId="3AAE04FD" w14:textId="1E235EFE" w:rsidR="00F972D9" w:rsidRPr="009F67C8" w:rsidRDefault="00F972D9" w:rsidP="00A12B9E">
      <w:pPr>
        <w:pStyle w:val="Odstavekseznama"/>
        <w:numPr>
          <w:ilvl w:val="0"/>
          <w:numId w:val="117"/>
        </w:numPr>
        <w:spacing w:after="0" w:line="240" w:lineRule="auto"/>
        <w:ind w:left="709"/>
        <w:jc w:val="both"/>
        <w:rPr>
          <w:rFonts w:asciiTheme="minorHAnsi" w:hAnsiTheme="minorHAnsi" w:cstheme="minorHAnsi"/>
          <w:bCs/>
          <w:szCs w:val="24"/>
        </w:rPr>
      </w:pPr>
      <w:r w:rsidRPr="009F67C8">
        <w:rPr>
          <w:rFonts w:asciiTheme="minorHAnsi" w:hAnsiTheme="minorHAnsi" w:cstheme="minorHAnsi"/>
          <w:bCs/>
          <w:szCs w:val="24"/>
        </w:rPr>
        <w:lastRenderedPageBreak/>
        <w:t>odškodnine</w:t>
      </w:r>
      <w:r w:rsidR="002716D2" w:rsidRPr="009F67C8">
        <w:rPr>
          <w:rFonts w:asciiTheme="minorHAnsi" w:hAnsiTheme="minorHAnsi" w:cstheme="minorHAnsi"/>
          <w:bCs/>
          <w:szCs w:val="24"/>
        </w:rPr>
        <w:t xml:space="preserve"> iz skupine socialnopravnih temeljev</w:t>
      </w:r>
      <w:r w:rsidR="009662BD" w:rsidRPr="009F67C8">
        <w:rPr>
          <w:rFonts w:asciiTheme="minorHAnsi" w:hAnsiTheme="minorHAnsi" w:cstheme="minorHAnsi"/>
          <w:bCs/>
          <w:szCs w:val="24"/>
        </w:rPr>
        <w:t>: p</w:t>
      </w:r>
      <w:r w:rsidRPr="009F67C8">
        <w:rPr>
          <w:rFonts w:asciiTheme="minorHAnsi" w:hAnsiTheme="minorHAnsi" w:cstheme="minorHAnsi"/>
          <w:bCs/>
          <w:szCs w:val="24"/>
        </w:rPr>
        <w:t xml:space="preserve">osamezniki vlagajo odškodninske tožbe ali zahtevke proti RS in zatrjujejo nastanek škode v povezavi z izdajo odločbe v upravnem postopku na področju zavarovanja za primer brezposelnosti in zaposlovanja, starševskega varstva in družinskih prejemkov, socialnih prejemkov </w:t>
      </w:r>
      <w:r w:rsidR="00B42C06">
        <w:rPr>
          <w:rFonts w:asciiTheme="minorHAnsi" w:hAnsiTheme="minorHAnsi" w:cstheme="minorHAnsi"/>
          <w:bCs/>
          <w:szCs w:val="24"/>
        </w:rPr>
        <w:t>ter</w:t>
      </w:r>
      <w:r w:rsidR="00B42C06" w:rsidRPr="009F67C8">
        <w:rPr>
          <w:rFonts w:asciiTheme="minorHAnsi" w:hAnsiTheme="minorHAnsi" w:cstheme="minorHAnsi"/>
          <w:bCs/>
          <w:szCs w:val="24"/>
        </w:rPr>
        <w:t xml:space="preserve"> </w:t>
      </w:r>
      <w:r w:rsidRPr="009F67C8">
        <w:rPr>
          <w:rFonts w:asciiTheme="minorHAnsi" w:hAnsiTheme="minorHAnsi" w:cstheme="minorHAnsi"/>
          <w:bCs/>
          <w:szCs w:val="24"/>
        </w:rPr>
        <w:t>pri odločanju o pravici do Zoisove oziroma državne štipendije;</w:t>
      </w:r>
    </w:p>
    <w:p w14:paraId="79CC7928" w14:textId="77777777" w:rsidR="002716D2" w:rsidRPr="009F67C8" w:rsidRDefault="00F972D9" w:rsidP="00A12B9E">
      <w:pPr>
        <w:pStyle w:val="Odstavekseznama"/>
        <w:numPr>
          <w:ilvl w:val="0"/>
          <w:numId w:val="117"/>
        </w:numPr>
        <w:tabs>
          <w:tab w:val="left" w:pos="1620"/>
        </w:tabs>
        <w:spacing w:after="0" w:line="240" w:lineRule="auto"/>
        <w:ind w:left="709"/>
        <w:jc w:val="both"/>
        <w:rPr>
          <w:rFonts w:asciiTheme="minorHAnsi" w:hAnsiTheme="minorHAnsi" w:cstheme="minorHAnsi"/>
        </w:rPr>
      </w:pPr>
      <w:r w:rsidRPr="009F67C8">
        <w:rPr>
          <w:rFonts w:asciiTheme="minorHAnsi" w:hAnsiTheme="minorHAnsi" w:cstheme="minorHAnsi"/>
          <w:bCs/>
          <w:szCs w:val="24"/>
        </w:rPr>
        <w:t>izbris pravnih oseb iz sodnega registra po ZOKIPOSR</w:t>
      </w:r>
      <w:r w:rsidR="002716D2" w:rsidRPr="009F67C8">
        <w:rPr>
          <w:rFonts w:asciiTheme="minorHAnsi" w:hAnsiTheme="minorHAnsi" w:cstheme="minorHAnsi"/>
          <w:bCs/>
          <w:szCs w:val="24"/>
        </w:rPr>
        <w:t>: p</w:t>
      </w:r>
      <w:r w:rsidRPr="009F67C8">
        <w:rPr>
          <w:rFonts w:asciiTheme="minorHAnsi" w:hAnsiTheme="minorHAnsi" w:cstheme="minorHAnsi"/>
          <w:bCs/>
          <w:szCs w:val="24"/>
        </w:rPr>
        <w:t>osamezniki vlagajo tožbene zahtevke, pri katerih spor izvira iz določb po Zakonu o odpravi krivic zaradi izbrisa pravnih oseb iz sodnega registra v obdobju od 23. 7. 1999 do 15. 1. 2008 (ZOKIPOSR)</w:t>
      </w:r>
      <w:r w:rsidR="002716D2" w:rsidRPr="009F67C8">
        <w:rPr>
          <w:rFonts w:asciiTheme="minorHAnsi" w:hAnsiTheme="minorHAnsi" w:cstheme="minorHAnsi"/>
          <w:bCs/>
          <w:szCs w:val="24"/>
        </w:rPr>
        <w:t>;</w:t>
      </w:r>
    </w:p>
    <w:p w14:paraId="63AEB0FC" w14:textId="79822CF3" w:rsidR="002716D2" w:rsidRPr="009F67C8" w:rsidRDefault="002716D2" w:rsidP="00A12B9E">
      <w:pPr>
        <w:pStyle w:val="Odstavekseznama"/>
        <w:numPr>
          <w:ilvl w:val="0"/>
          <w:numId w:val="117"/>
        </w:numPr>
        <w:tabs>
          <w:tab w:val="left" w:pos="1620"/>
        </w:tabs>
        <w:spacing w:after="0" w:line="240" w:lineRule="auto"/>
        <w:ind w:left="709"/>
        <w:jc w:val="both"/>
        <w:rPr>
          <w:rFonts w:asciiTheme="minorHAnsi" w:hAnsiTheme="minorHAnsi" w:cstheme="minorHAnsi"/>
          <w:szCs w:val="24"/>
        </w:rPr>
      </w:pPr>
      <w:r w:rsidRPr="009F67C8">
        <w:rPr>
          <w:rStyle w:val="Krepko"/>
          <w:rFonts w:asciiTheme="minorHAnsi" w:hAnsiTheme="minorHAnsi" w:cstheme="minorHAnsi"/>
          <w:b w:val="0"/>
          <w:bCs w:val="0"/>
          <w:szCs w:val="24"/>
          <w:shd w:val="clear" w:color="auto" w:fill="FFFFFF"/>
        </w:rPr>
        <w:t xml:space="preserve">zdravstvene storitve </w:t>
      </w:r>
      <w:r w:rsidR="00C55C17">
        <w:rPr>
          <w:rStyle w:val="Krepko"/>
          <w:rFonts w:asciiTheme="minorHAnsi" w:hAnsiTheme="minorHAnsi" w:cstheme="minorHAnsi"/>
          <w:b w:val="0"/>
          <w:bCs w:val="0"/>
          <w:szCs w:val="24"/>
          <w:shd w:val="clear" w:color="auto" w:fill="FFFFFF"/>
        </w:rPr>
        <w:t>–</w:t>
      </w:r>
      <w:r w:rsidRPr="009F67C8">
        <w:rPr>
          <w:rStyle w:val="Krepko"/>
          <w:rFonts w:asciiTheme="minorHAnsi" w:hAnsiTheme="minorHAnsi" w:cstheme="minorHAnsi"/>
          <w:b w:val="0"/>
          <w:bCs w:val="0"/>
          <w:szCs w:val="24"/>
          <w:shd w:val="clear" w:color="auto" w:fill="FFFFFF"/>
        </w:rPr>
        <w:t xml:space="preserve"> </w:t>
      </w:r>
      <w:r w:rsidR="00C55C17">
        <w:rPr>
          <w:rStyle w:val="Krepko"/>
          <w:rFonts w:asciiTheme="minorHAnsi" w:hAnsiTheme="minorHAnsi" w:cstheme="minorHAnsi"/>
          <w:b w:val="0"/>
          <w:bCs w:val="0"/>
          <w:szCs w:val="24"/>
          <w:shd w:val="clear" w:color="auto" w:fill="FFFFFF"/>
        </w:rPr>
        <w:t>s</w:t>
      </w:r>
      <w:r w:rsidRPr="009F67C8">
        <w:rPr>
          <w:rStyle w:val="Krepko"/>
          <w:rFonts w:asciiTheme="minorHAnsi" w:hAnsiTheme="minorHAnsi" w:cstheme="minorHAnsi"/>
          <w:b w:val="0"/>
          <w:bCs w:val="0"/>
          <w:szCs w:val="24"/>
          <w:shd w:val="clear" w:color="auto" w:fill="FFFFFF"/>
        </w:rPr>
        <w:t>plošni dogovor</w:t>
      </w:r>
      <w:r w:rsidRPr="001830EC">
        <w:rPr>
          <w:rStyle w:val="Krepko"/>
          <w:rFonts w:asciiTheme="minorHAnsi" w:hAnsiTheme="minorHAnsi" w:cstheme="minorHAnsi"/>
          <w:b w:val="0"/>
          <w:szCs w:val="24"/>
          <w:shd w:val="clear" w:color="auto" w:fill="FFFFFF"/>
        </w:rPr>
        <w:t xml:space="preserve">: </w:t>
      </w:r>
      <w:r w:rsidR="00F37998" w:rsidRPr="001830EC">
        <w:rPr>
          <w:rStyle w:val="Krepko"/>
          <w:rFonts w:asciiTheme="minorHAnsi" w:hAnsiTheme="minorHAnsi" w:cstheme="minorHAnsi"/>
          <w:b w:val="0"/>
          <w:szCs w:val="24"/>
          <w:shd w:val="clear" w:color="auto" w:fill="FFFFFF"/>
        </w:rPr>
        <w:t>v</w:t>
      </w:r>
      <w:r w:rsidRPr="009F67C8">
        <w:rPr>
          <w:rFonts w:asciiTheme="minorHAnsi" w:hAnsiTheme="minorHAnsi" w:cstheme="minorHAnsi"/>
          <w:szCs w:val="24"/>
          <w:shd w:val="clear" w:color="auto" w:fill="FFFFFF"/>
        </w:rPr>
        <w:t xml:space="preserve"> ta temelj se vpisujejo zahtevki za povrnitev škode oz</w:t>
      </w:r>
      <w:r w:rsidR="00F37998" w:rsidRPr="009F67C8">
        <w:rPr>
          <w:rFonts w:asciiTheme="minorHAnsi" w:hAnsiTheme="minorHAnsi" w:cstheme="minorHAnsi"/>
          <w:szCs w:val="24"/>
          <w:shd w:val="clear" w:color="auto" w:fill="FFFFFF"/>
        </w:rPr>
        <w:t>iroma</w:t>
      </w:r>
      <w:r w:rsidRPr="009F67C8">
        <w:rPr>
          <w:rFonts w:asciiTheme="minorHAnsi" w:hAnsiTheme="minorHAnsi" w:cstheme="minorHAnsi"/>
          <w:szCs w:val="24"/>
          <w:shd w:val="clear" w:color="auto" w:fill="FFFFFF"/>
        </w:rPr>
        <w:t xml:space="preserve"> prikrajšanja v višini razlike, ki je nastala zaradi povišanja stroškov uporabnikov po sprejetju kolektivnih pogodb in aneksov k tem pogodbam, pri čemer se pogodbene vrednosti oz</w:t>
      </w:r>
      <w:r w:rsidR="00F37998" w:rsidRPr="009F67C8">
        <w:rPr>
          <w:rFonts w:asciiTheme="minorHAnsi" w:hAnsiTheme="minorHAnsi" w:cstheme="minorHAnsi"/>
          <w:szCs w:val="24"/>
          <w:shd w:val="clear" w:color="auto" w:fill="FFFFFF"/>
        </w:rPr>
        <w:t>iroma</w:t>
      </w:r>
      <w:r w:rsidRPr="009F67C8">
        <w:rPr>
          <w:rFonts w:asciiTheme="minorHAnsi" w:hAnsiTheme="minorHAnsi" w:cstheme="minorHAnsi"/>
          <w:szCs w:val="24"/>
          <w:shd w:val="clear" w:color="auto" w:fill="FFFFFF"/>
        </w:rPr>
        <w:t xml:space="preserve"> cene storitev iz </w:t>
      </w:r>
      <w:r w:rsidR="00B42C06">
        <w:rPr>
          <w:rFonts w:asciiTheme="minorHAnsi" w:hAnsiTheme="minorHAnsi" w:cstheme="minorHAnsi"/>
          <w:szCs w:val="24"/>
          <w:shd w:val="clear" w:color="auto" w:fill="FFFFFF"/>
        </w:rPr>
        <w:t>s</w:t>
      </w:r>
      <w:r w:rsidRPr="009F67C8">
        <w:rPr>
          <w:rFonts w:asciiTheme="minorHAnsi" w:hAnsiTheme="minorHAnsi" w:cstheme="minorHAnsi"/>
          <w:szCs w:val="24"/>
          <w:shd w:val="clear" w:color="auto" w:fill="FFFFFF"/>
        </w:rPr>
        <w:t>plošnega dogovora med ZZZS in uporabniki niso uskladile</w:t>
      </w:r>
      <w:r w:rsidR="00F37998" w:rsidRPr="009F67C8">
        <w:rPr>
          <w:rFonts w:asciiTheme="minorHAnsi" w:hAnsiTheme="minorHAnsi" w:cstheme="minorHAnsi"/>
          <w:szCs w:val="24"/>
          <w:shd w:val="clear" w:color="auto" w:fill="FFFFFF"/>
        </w:rPr>
        <w:t>;</w:t>
      </w:r>
    </w:p>
    <w:p w14:paraId="0CA5F7FC" w14:textId="1B553460" w:rsidR="00F972D9" w:rsidRPr="009F67C8" w:rsidRDefault="002716D2" w:rsidP="00A12B9E">
      <w:pPr>
        <w:pStyle w:val="Odstavekseznama"/>
        <w:numPr>
          <w:ilvl w:val="0"/>
          <w:numId w:val="117"/>
        </w:numPr>
        <w:tabs>
          <w:tab w:val="left" w:pos="1620"/>
        </w:tabs>
        <w:spacing w:after="0" w:line="240" w:lineRule="auto"/>
        <w:ind w:left="709"/>
        <w:jc w:val="both"/>
        <w:rPr>
          <w:rFonts w:asciiTheme="minorHAnsi" w:hAnsiTheme="minorHAnsi" w:cstheme="minorHAnsi"/>
        </w:rPr>
      </w:pPr>
      <w:r w:rsidRPr="009F67C8">
        <w:rPr>
          <w:rFonts w:asciiTheme="minorHAnsi" w:hAnsiTheme="minorHAnsi" w:cstheme="minorHAnsi"/>
          <w:bCs/>
          <w:szCs w:val="24"/>
        </w:rPr>
        <w:t xml:space="preserve">zahtevki sodnikov za uskladitev sodniških plač: sodniki vlagajo zahtevke iz naslova nespoštovanja odločbe </w:t>
      </w:r>
      <w:r w:rsidR="0081095D">
        <w:rPr>
          <w:rFonts w:asciiTheme="minorHAnsi" w:hAnsiTheme="minorHAnsi" w:cstheme="minorHAnsi"/>
          <w:bCs/>
          <w:szCs w:val="24"/>
        </w:rPr>
        <w:t>u</w:t>
      </w:r>
      <w:r w:rsidRPr="009F67C8">
        <w:rPr>
          <w:rFonts w:asciiTheme="minorHAnsi" w:hAnsiTheme="minorHAnsi" w:cstheme="minorHAnsi"/>
          <w:bCs/>
          <w:szCs w:val="24"/>
        </w:rPr>
        <w:t>stavnega sodišča</w:t>
      </w:r>
      <w:r w:rsidR="00F972D9" w:rsidRPr="009F67C8">
        <w:rPr>
          <w:rFonts w:asciiTheme="minorHAnsi" w:hAnsiTheme="minorHAnsi" w:cstheme="minorHAnsi"/>
          <w:bCs/>
          <w:szCs w:val="24"/>
        </w:rPr>
        <w:t>.</w:t>
      </w:r>
    </w:p>
    <w:p w14:paraId="56274953" w14:textId="77777777" w:rsidR="00F972D9" w:rsidRPr="009F67C8" w:rsidRDefault="00F972D9" w:rsidP="00F972D9">
      <w:pPr>
        <w:tabs>
          <w:tab w:val="left" w:pos="1620"/>
        </w:tabs>
        <w:spacing w:after="0" w:line="240" w:lineRule="auto"/>
        <w:jc w:val="both"/>
        <w:rPr>
          <w:rFonts w:asciiTheme="minorHAnsi" w:hAnsiTheme="minorHAnsi" w:cstheme="minorHAnsi"/>
        </w:rPr>
      </w:pPr>
    </w:p>
    <w:p w14:paraId="1C9A335B" w14:textId="5FE398B9" w:rsidR="00F972D9" w:rsidRPr="009F67C8" w:rsidRDefault="00F972D9" w:rsidP="00F972D9">
      <w:pPr>
        <w:tabs>
          <w:tab w:val="left" w:pos="1620"/>
        </w:tabs>
        <w:spacing w:after="0" w:line="240" w:lineRule="auto"/>
        <w:jc w:val="both"/>
        <w:rPr>
          <w:rFonts w:asciiTheme="minorHAnsi" w:hAnsiTheme="minorHAnsi" w:cstheme="minorHAnsi"/>
        </w:rPr>
      </w:pPr>
      <w:r w:rsidRPr="009F67C8">
        <w:rPr>
          <w:rFonts w:asciiTheme="minorHAnsi" w:hAnsiTheme="minorHAnsi" w:cstheme="minorHAnsi"/>
        </w:rPr>
        <w:t>Iz pravnomočnih in izvršljivih sodb sodišča ali na podlagi sklenjenih sodnih in izvensodnih poravnav za Republiko Slovenijo izhajajo obveznosti, ki so v nadaljevanju poravnane bodisi prostovoljno ali v postopku prisilne izterjave, zato je zneske po navedenih izvršilnih naslovih treba upoštevati kot izplačane odškodnine. Predmetno poročilo tako zajema podatke glede odškodnin, ki so bile v letu 2023 prisojene v breme državnega proračuna oziroma v breme različnih neposrednih proračunskih porabnikov oziroma je Državno odvetništvo RS z nasprotnimi strankami sklenilo sodne ali izvensodne poravnave, na podlagi katerih so za proračun nastale obveznosti izplačila odškodnin</w:t>
      </w:r>
      <w:r w:rsidR="00B42C06">
        <w:rPr>
          <w:rFonts w:asciiTheme="minorHAnsi" w:hAnsiTheme="minorHAnsi" w:cstheme="minorHAnsi"/>
        </w:rPr>
        <w:t>e</w:t>
      </w:r>
      <w:r w:rsidRPr="009F67C8">
        <w:rPr>
          <w:rFonts w:asciiTheme="minorHAnsi" w:hAnsiTheme="minorHAnsi" w:cstheme="minorHAnsi"/>
        </w:rPr>
        <w:t>.</w:t>
      </w:r>
    </w:p>
    <w:p w14:paraId="62B0F476" w14:textId="77777777" w:rsidR="00F972D9" w:rsidRPr="009F67C8" w:rsidRDefault="00F972D9" w:rsidP="00F972D9">
      <w:pPr>
        <w:tabs>
          <w:tab w:val="left" w:pos="1620"/>
        </w:tabs>
        <w:spacing w:after="0" w:line="240" w:lineRule="auto"/>
        <w:jc w:val="both"/>
        <w:rPr>
          <w:rFonts w:asciiTheme="minorHAnsi" w:hAnsiTheme="minorHAnsi" w:cstheme="minorHAnsi"/>
        </w:rPr>
      </w:pPr>
    </w:p>
    <w:p w14:paraId="399F3ADE" w14:textId="739D352B" w:rsidR="00F972D9" w:rsidRPr="009F67C8" w:rsidRDefault="00F972D9" w:rsidP="00F972D9">
      <w:pPr>
        <w:tabs>
          <w:tab w:val="left" w:pos="1620"/>
        </w:tabs>
        <w:spacing w:after="0" w:line="240" w:lineRule="auto"/>
        <w:jc w:val="both"/>
        <w:rPr>
          <w:rFonts w:asciiTheme="minorHAnsi" w:hAnsiTheme="minorHAnsi" w:cstheme="minorHAnsi"/>
        </w:rPr>
      </w:pPr>
      <w:r w:rsidRPr="009F67C8">
        <w:rPr>
          <w:rFonts w:asciiTheme="minorHAnsi" w:hAnsiTheme="minorHAnsi" w:cstheme="minorHAnsi"/>
        </w:rPr>
        <w:t>Državno odvetništvo RS je v letu 2023 zaključilo 48.369 zadev, v okviru le-teh pa je bilo v zadevah, ki se kakor</w:t>
      </w:r>
      <w:r w:rsidR="00B42C06">
        <w:rPr>
          <w:rFonts w:asciiTheme="minorHAnsi" w:hAnsiTheme="minorHAnsi" w:cstheme="minorHAnsi"/>
        </w:rPr>
        <w:t xml:space="preserve"> </w:t>
      </w:r>
      <w:r w:rsidRPr="009F67C8">
        <w:rPr>
          <w:rFonts w:asciiTheme="minorHAnsi" w:hAnsiTheme="minorHAnsi" w:cstheme="minorHAnsi"/>
        </w:rPr>
        <w:t>koli nanašajo na odškodninsko odgovornost države, zaključenih 458 zadev.</w:t>
      </w:r>
    </w:p>
    <w:p w14:paraId="2CA234FC" w14:textId="77777777" w:rsidR="00F972D9" w:rsidRPr="009F67C8" w:rsidRDefault="00F972D9" w:rsidP="00F972D9">
      <w:pPr>
        <w:tabs>
          <w:tab w:val="left" w:pos="1620"/>
        </w:tabs>
        <w:spacing w:after="0" w:line="240" w:lineRule="auto"/>
        <w:jc w:val="both"/>
        <w:rPr>
          <w:rFonts w:asciiTheme="minorHAnsi" w:hAnsiTheme="minorHAnsi" w:cstheme="minorHAnsi"/>
        </w:rPr>
      </w:pPr>
    </w:p>
    <w:p w14:paraId="65D77552" w14:textId="597CED26" w:rsidR="00F972D9" w:rsidRPr="009F67C8" w:rsidRDefault="00F972D9" w:rsidP="00F972D9">
      <w:pPr>
        <w:tabs>
          <w:tab w:val="left" w:pos="1620"/>
        </w:tabs>
        <w:spacing w:after="0" w:line="240" w:lineRule="auto"/>
        <w:jc w:val="both"/>
        <w:rPr>
          <w:rFonts w:asciiTheme="minorHAnsi" w:hAnsiTheme="minorHAnsi" w:cstheme="minorHAnsi"/>
        </w:rPr>
      </w:pPr>
      <w:r w:rsidRPr="009F67C8">
        <w:rPr>
          <w:rFonts w:asciiTheme="minorHAnsi" w:hAnsiTheme="minorHAnsi" w:cstheme="minorHAnsi"/>
        </w:rPr>
        <w:t xml:space="preserve">V predhodnih postopkih, ki se pri Državnem odvetništvu RS vodijo na podlagi določb ZDOdv, se je v letu 2023 iz naslova odškodninskih temeljev zaključilo 191 zadev. Nasprotne stranke so v zadevah, ki so se zaključile v letu 2023, zoper državo zahtevale plačilo odškodnin v skupnem znesku 268.535.122,28 </w:t>
      </w:r>
      <w:r w:rsidR="00465541">
        <w:rPr>
          <w:rFonts w:asciiTheme="minorHAnsi" w:hAnsiTheme="minorHAnsi" w:cstheme="minorHAnsi"/>
        </w:rPr>
        <w:t>evra</w:t>
      </w:r>
      <w:r w:rsidRPr="009F67C8">
        <w:rPr>
          <w:rFonts w:asciiTheme="minorHAnsi" w:hAnsiTheme="minorHAnsi" w:cstheme="minorHAnsi"/>
        </w:rPr>
        <w:t>. Državno odvetništvo RS je v 9 zadevah sklenilo poravnavo v skupni višini 48.691,01</w:t>
      </w:r>
      <w:r w:rsidR="00465541">
        <w:rPr>
          <w:rFonts w:asciiTheme="minorHAnsi" w:hAnsiTheme="minorHAnsi" w:cstheme="minorHAnsi"/>
        </w:rPr>
        <w:t xml:space="preserve"> evr</w:t>
      </w:r>
      <w:r w:rsidR="00B42C06">
        <w:rPr>
          <w:rFonts w:asciiTheme="minorHAnsi" w:hAnsiTheme="minorHAnsi" w:cstheme="minorHAnsi"/>
        </w:rPr>
        <w:t>a</w:t>
      </w:r>
      <w:r w:rsidR="00465541">
        <w:rPr>
          <w:rFonts w:asciiTheme="minorHAnsi" w:hAnsiTheme="minorHAnsi" w:cstheme="minorHAnsi"/>
        </w:rPr>
        <w:t>,</w:t>
      </w:r>
      <w:r w:rsidRPr="009F67C8">
        <w:rPr>
          <w:rFonts w:asciiTheme="minorHAnsi" w:hAnsiTheme="minorHAnsi" w:cstheme="minorHAnsi"/>
        </w:rPr>
        <w:t xml:space="preserve"> v 168 zadevah je odškodninski zahtevek oškodovancev v skupni zahtevani vrednosti 258.005.308,04 </w:t>
      </w:r>
      <w:r w:rsidR="00465541">
        <w:rPr>
          <w:rFonts w:asciiTheme="minorHAnsi" w:hAnsiTheme="minorHAnsi" w:cstheme="minorHAnsi"/>
        </w:rPr>
        <w:t>evra</w:t>
      </w:r>
      <w:r w:rsidRPr="009F67C8">
        <w:rPr>
          <w:rFonts w:asciiTheme="minorHAnsi" w:hAnsiTheme="minorHAnsi" w:cstheme="minorHAnsi"/>
        </w:rPr>
        <w:t xml:space="preserve"> zavrnilo, 12 zadev v skupni sporni vrednosti 9.772.626,20 </w:t>
      </w:r>
      <w:r w:rsidR="00465541">
        <w:rPr>
          <w:rFonts w:asciiTheme="minorHAnsi" w:hAnsiTheme="minorHAnsi" w:cstheme="minorHAnsi"/>
        </w:rPr>
        <w:t>evra</w:t>
      </w:r>
      <w:r w:rsidRPr="009F67C8">
        <w:rPr>
          <w:rFonts w:asciiTheme="minorHAnsi" w:hAnsiTheme="minorHAnsi" w:cstheme="minorHAnsi"/>
        </w:rPr>
        <w:t xml:space="preserve"> je bilo rešeno na drug način, v eni zadevi je nasprotna stranka vložila tožbo, v eni zadevi pa nasprotna stranka ni sprejela ponudbe v vrednosti 3.093,83 </w:t>
      </w:r>
      <w:r w:rsidR="00465541">
        <w:rPr>
          <w:rFonts w:asciiTheme="minorHAnsi" w:hAnsiTheme="minorHAnsi" w:cstheme="minorHAnsi"/>
        </w:rPr>
        <w:t>evra</w:t>
      </w:r>
      <w:r w:rsidRPr="009F67C8">
        <w:rPr>
          <w:rFonts w:asciiTheme="minorHAnsi" w:hAnsiTheme="minorHAnsi" w:cstheme="minorHAnsi"/>
        </w:rPr>
        <w:t>.</w:t>
      </w:r>
    </w:p>
    <w:p w14:paraId="15BCB976" w14:textId="77777777" w:rsidR="00F972D9" w:rsidRPr="009F67C8" w:rsidRDefault="00F972D9" w:rsidP="00F972D9">
      <w:pPr>
        <w:tabs>
          <w:tab w:val="left" w:pos="1620"/>
        </w:tabs>
        <w:spacing w:after="0" w:line="240" w:lineRule="auto"/>
        <w:jc w:val="both"/>
        <w:rPr>
          <w:rFonts w:asciiTheme="minorHAnsi" w:hAnsiTheme="minorHAnsi" w:cstheme="minorHAnsi"/>
        </w:rPr>
      </w:pPr>
    </w:p>
    <w:p w14:paraId="0423A236" w14:textId="7B19C9F2" w:rsidR="00F972D9" w:rsidRPr="009F67C8" w:rsidRDefault="00F972D9" w:rsidP="00F972D9">
      <w:pPr>
        <w:tabs>
          <w:tab w:val="left" w:pos="1620"/>
        </w:tabs>
        <w:spacing w:after="0" w:line="240" w:lineRule="auto"/>
        <w:jc w:val="both"/>
        <w:rPr>
          <w:rFonts w:asciiTheme="minorHAnsi" w:hAnsiTheme="minorHAnsi" w:cstheme="minorHAnsi"/>
        </w:rPr>
      </w:pPr>
      <w:r w:rsidRPr="009F67C8">
        <w:rPr>
          <w:rFonts w:asciiTheme="minorHAnsi" w:hAnsiTheme="minorHAnsi" w:cstheme="minorHAnsi"/>
        </w:rPr>
        <w:t xml:space="preserve">Državno odvetništvo RS je v sodnih postopkih, ki so se vodili glede odškodninskih temeljev, v letu 2023 zaključilo 267 zadev, v katerih je bila skupna zahtevana vrednost zoper državo 626.614.697,67 </w:t>
      </w:r>
      <w:r w:rsidR="00465541">
        <w:rPr>
          <w:rFonts w:asciiTheme="minorHAnsi" w:hAnsiTheme="minorHAnsi" w:cstheme="minorHAnsi"/>
        </w:rPr>
        <w:t>evra</w:t>
      </w:r>
      <w:r w:rsidRPr="009F67C8">
        <w:rPr>
          <w:rFonts w:asciiTheme="minorHAnsi" w:hAnsiTheme="minorHAnsi" w:cstheme="minorHAnsi"/>
        </w:rPr>
        <w:t xml:space="preserve">. V 158 zadevah v skupni vrednosti 618.198.453,56 </w:t>
      </w:r>
      <w:r w:rsidR="00465541">
        <w:rPr>
          <w:rFonts w:asciiTheme="minorHAnsi" w:hAnsiTheme="minorHAnsi" w:cstheme="minorHAnsi"/>
        </w:rPr>
        <w:t>evra</w:t>
      </w:r>
      <w:r w:rsidR="00465541" w:rsidRPr="009F67C8">
        <w:rPr>
          <w:rFonts w:asciiTheme="minorHAnsi" w:hAnsiTheme="minorHAnsi" w:cstheme="minorHAnsi"/>
        </w:rPr>
        <w:t xml:space="preserve"> </w:t>
      </w:r>
      <w:r w:rsidRPr="009F67C8">
        <w:rPr>
          <w:rFonts w:asciiTheme="minorHAnsi" w:hAnsiTheme="minorHAnsi" w:cstheme="minorHAnsi"/>
        </w:rPr>
        <w:t xml:space="preserve">je Državno odvetništvo RS spor uspešno zaključilo, 16 zadev pa je bilo za Republiko Slovenijo zaključenih neugodno, in sicer za znesek v skupni vrednosti 89.377,47 </w:t>
      </w:r>
      <w:r w:rsidR="00465541">
        <w:rPr>
          <w:rFonts w:asciiTheme="minorHAnsi" w:hAnsiTheme="minorHAnsi" w:cstheme="minorHAnsi"/>
        </w:rPr>
        <w:t>evra</w:t>
      </w:r>
      <w:r w:rsidRPr="009F67C8">
        <w:rPr>
          <w:rFonts w:asciiTheme="minorHAnsi" w:hAnsiTheme="minorHAnsi" w:cstheme="minorHAnsi"/>
        </w:rPr>
        <w:t xml:space="preserve">. V 42 zadevah je Državno odvetništvo RS sklenilo sodne poravnave v skupni vrednosti 1.530.506,86 </w:t>
      </w:r>
      <w:r w:rsidR="00465541">
        <w:rPr>
          <w:rFonts w:asciiTheme="minorHAnsi" w:hAnsiTheme="minorHAnsi" w:cstheme="minorHAnsi"/>
        </w:rPr>
        <w:t>evra</w:t>
      </w:r>
      <w:r w:rsidRPr="009F67C8">
        <w:rPr>
          <w:rFonts w:asciiTheme="minorHAnsi" w:hAnsiTheme="minorHAnsi" w:cstheme="minorHAnsi"/>
        </w:rPr>
        <w:t xml:space="preserve">. V 43 zadevah je bila rešitev »umik« v skupni vrednosti 1.065.744,68 </w:t>
      </w:r>
      <w:r w:rsidR="00465541">
        <w:rPr>
          <w:rFonts w:asciiTheme="minorHAnsi" w:hAnsiTheme="minorHAnsi" w:cstheme="minorHAnsi"/>
        </w:rPr>
        <w:t>evra</w:t>
      </w:r>
      <w:r w:rsidRPr="009F67C8">
        <w:rPr>
          <w:rFonts w:asciiTheme="minorHAnsi" w:hAnsiTheme="minorHAnsi" w:cstheme="minorHAnsi"/>
        </w:rPr>
        <w:t xml:space="preserve">, v 4 zadevah v skupni vrednosti 227.793,93 </w:t>
      </w:r>
      <w:r w:rsidR="00465541">
        <w:rPr>
          <w:rFonts w:asciiTheme="minorHAnsi" w:hAnsiTheme="minorHAnsi" w:cstheme="minorHAnsi"/>
        </w:rPr>
        <w:t>evra</w:t>
      </w:r>
      <w:r w:rsidR="00465541" w:rsidRPr="009F67C8">
        <w:rPr>
          <w:rFonts w:asciiTheme="minorHAnsi" w:hAnsiTheme="minorHAnsi" w:cstheme="minorHAnsi"/>
        </w:rPr>
        <w:t xml:space="preserve"> </w:t>
      </w:r>
      <w:r w:rsidRPr="009F67C8">
        <w:rPr>
          <w:rFonts w:asciiTheme="minorHAnsi" w:hAnsiTheme="minorHAnsi" w:cstheme="minorHAnsi"/>
        </w:rPr>
        <w:t xml:space="preserve">Republika Slovenija ni prevzela stranske intervencije, 3 zadeve so bile </w:t>
      </w:r>
      <w:r w:rsidRPr="009F67C8">
        <w:rPr>
          <w:rFonts w:asciiTheme="minorHAnsi" w:hAnsiTheme="minorHAnsi" w:cstheme="minorHAnsi"/>
        </w:rPr>
        <w:lastRenderedPageBreak/>
        <w:t xml:space="preserve">zaključene z rešitvijo na drug način v skupni vrednosti 26.690,00 </w:t>
      </w:r>
      <w:r w:rsidR="00465541">
        <w:rPr>
          <w:rFonts w:asciiTheme="minorHAnsi" w:hAnsiTheme="minorHAnsi" w:cstheme="minorHAnsi"/>
        </w:rPr>
        <w:t>evra</w:t>
      </w:r>
      <w:r w:rsidRPr="009F67C8">
        <w:rPr>
          <w:rFonts w:asciiTheme="minorHAnsi" w:hAnsiTheme="minorHAnsi" w:cstheme="minorHAnsi"/>
        </w:rPr>
        <w:t xml:space="preserve">. V eni zadevi je Državno odvetništvo RS rešilo zadevo z </w:t>
      </w:r>
      <w:r w:rsidR="00AB3077">
        <w:rPr>
          <w:rFonts w:asciiTheme="minorHAnsi" w:hAnsiTheme="minorHAnsi" w:cstheme="minorHAnsi"/>
        </w:rPr>
        <w:t>odloč</w:t>
      </w:r>
      <w:r w:rsidRPr="009F67C8">
        <w:rPr>
          <w:rFonts w:asciiTheme="minorHAnsi" w:hAnsiTheme="minorHAnsi" w:cstheme="minorHAnsi"/>
        </w:rPr>
        <w:t>itvijo, da Državno odvetništvo RS ni pristojno.</w:t>
      </w:r>
    </w:p>
    <w:p w14:paraId="6612A9E3" w14:textId="77777777" w:rsidR="00F972D9" w:rsidRPr="009F67C8" w:rsidRDefault="00F972D9" w:rsidP="00F972D9">
      <w:pPr>
        <w:tabs>
          <w:tab w:val="left" w:pos="1620"/>
        </w:tabs>
        <w:spacing w:after="0" w:line="240" w:lineRule="auto"/>
        <w:jc w:val="both"/>
        <w:rPr>
          <w:rFonts w:asciiTheme="minorHAnsi" w:hAnsiTheme="minorHAnsi" w:cstheme="minorHAnsi"/>
        </w:rPr>
      </w:pPr>
    </w:p>
    <w:p w14:paraId="750C531C" w14:textId="27654260" w:rsidR="00F972D9" w:rsidRPr="009F67C8" w:rsidRDefault="00F972D9" w:rsidP="00F972D9">
      <w:pPr>
        <w:tabs>
          <w:tab w:val="left" w:pos="283"/>
        </w:tabs>
        <w:autoSpaceDE w:val="0"/>
        <w:autoSpaceDN w:val="0"/>
        <w:adjustRightInd w:val="0"/>
        <w:spacing w:after="0" w:line="240" w:lineRule="auto"/>
        <w:jc w:val="both"/>
        <w:textAlignment w:val="center"/>
        <w:rPr>
          <w:rFonts w:asciiTheme="minorHAnsi" w:hAnsiTheme="minorHAnsi" w:cstheme="minorHAnsi"/>
          <w:b/>
          <w:bCs/>
          <w:color w:val="007466"/>
          <w:sz w:val="20"/>
          <w:szCs w:val="20"/>
        </w:rPr>
      </w:pPr>
      <w:r w:rsidRPr="009F67C8">
        <w:rPr>
          <w:rFonts w:asciiTheme="minorHAnsi" w:hAnsiTheme="minorHAnsi" w:cstheme="minorHAnsi"/>
          <w:b/>
          <w:bCs/>
          <w:color w:val="007466"/>
          <w:sz w:val="20"/>
          <w:szCs w:val="20"/>
        </w:rPr>
        <w:t>Graf</w:t>
      </w:r>
      <w:r w:rsidR="00AB3077">
        <w:rPr>
          <w:rFonts w:asciiTheme="minorHAnsi" w:hAnsiTheme="minorHAnsi" w:cstheme="minorHAnsi"/>
          <w:b/>
          <w:bCs/>
          <w:color w:val="007466"/>
          <w:sz w:val="20"/>
          <w:szCs w:val="20"/>
        </w:rPr>
        <w:t>ikon</w:t>
      </w:r>
      <w:r w:rsidRPr="009F67C8">
        <w:rPr>
          <w:rFonts w:asciiTheme="minorHAnsi" w:hAnsiTheme="minorHAnsi" w:cstheme="minorHAnsi"/>
          <w:b/>
          <w:bCs/>
          <w:color w:val="007466"/>
          <w:sz w:val="20"/>
          <w:szCs w:val="20"/>
        </w:rPr>
        <w:t xml:space="preserve">: Posamezni načini rešitev zadev </w:t>
      </w:r>
      <w:r w:rsidR="00AB3077">
        <w:rPr>
          <w:rFonts w:asciiTheme="minorHAnsi" w:hAnsiTheme="minorHAnsi" w:cstheme="minorHAnsi"/>
          <w:b/>
          <w:bCs/>
          <w:color w:val="007466"/>
          <w:sz w:val="20"/>
          <w:szCs w:val="20"/>
        </w:rPr>
        <w:t>na podlagi</w:t>
      </w:r>
      <w:r w:rsidR="00AB3077" w:rsidRPr="009F67C8">
        <w:rPr>
          <w:rFonts w:asciiTheme="minorHAnsi" w:hAnsiTheme="minorHAnsi" w:cstheme="minorHAnsi"/>
          <w:b/>
          <w:bCs/>
          <w:color w:val="007466"/>
          <w:sz w:val="20"/>
          <w:szCs w:val="20"/>
        </w:rPr>
        <w:t xml:space="preserve"> </w:t>
      </w:r>
      <w:r w:rsidRPr="009F67C8">
        <w:rPr>
          <w:rFonts w:asciiTheme="minorHAnsi" w:hAnsiTheme="minorHAnsi" w:cstheme="minorHAnsi"/>
          <w:b/>
          <w:bCs/>
          <w:color w:val="007466"/>
          <w:sz w:val="20"/>
          <w:szCs w:val="20"/>
        </w:rPr>
        <w:t>temeljev odškodninske odgovornosti Republike Slovenije</w:t>
      </w:r>
    </w:p>
    <w:p w14:paraId="74DD5DB8" w14:textId="77777777" w:rsidR="00F972D9" w:rsidRPr="009F67C8" w:rsidRDefault="00F972D9" w:rsidP="00F972D9">
      <w:pPr>
        <w:tabs>
          <w:tab w:val="left" w:pos="1620"/>
        </w:tabs>
        <w:spacing w:after="0" w:line="240" w:lineRule="auto"/>
        <w:jc w:val="center"/>
        <w:rPr>
          <w:rFonts w:asciiTheme="minorHAnsi" w:hAnsiTheme="minorHAnsi" w:cstheme="minorHAnsi"/>
        </w:rPr>
      </w:pPr>
    </w:p>
    <w:p w14:paraId="6B61421E" w14:textId="77777777" w:rsidR="00F972D9" w:rsidRPr="009F67C8" w:rsidRDefault="00F972D9" w:rsidP="00F972D9">
      <w:pPr>
        <w:tabs>
          <w:tab w:val="left" w:pos="1620"/>
        </w:tabs>
        <w:spacing w:after="0" w:line="240" w:lineRule="auto"/>
        <w:jc w:val="center"/>
        <w:rPr>
          <w:rFonts w:asciiTheme="minorHAnsi" w:hAnsiTheme="minorHAnsi" w:cstheme="minorHAnsi"/>
        </w:rPr>
      </w:pPr>
      <w:r w:rsidRPr="009F67C8">
        <w:rPr>
          <w:rFonts w:asciiTheme="minorHAnsi" w:hAnsiTheme="minorHAnsi" w:cstheme="minorHAnsi"/>
          <w:noProof/>
          <w:lang w:eastAsia="sl-SI"/>
        </w:rPr>
        <w:drawing>
          <wp:inline distT="0" distB="0" distL="0" distR="0" wp14:anchorId="12F40F28" wp14:editId="37F62B4D">
            <wp:extent cx="4761230" cy="3279775"/>
            <wp:effectExtent l="0" t="0" r="127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1230" cy="3279775"/>
                    </a:xfrm>
                    <a:prstGeom prst="rect">
                      <a:avLst/>
                    </a:prstGeom>
                    <a:noFill/>
                  </pic:spPr>
                </pic:pic>
              </a:graphicData>
            </a:graphic>
          </wp:inline>
        </w:drawing>
      </w:r>
    </w:p>
    <w:p w14:paraId="0D3276DB" w14:textId="77777777" w:rsidR="00F972D9" w:rsidRPr="009F67C8" w:rsidRDefault="00F972D9" w:rsidP="00F972D9">
      <w:pPr>
        <w:tabs>
          <w:tab w:val="left" w:pos="1620"/>
        </w:tabs>
        <w:spacing w:after="0" w:line="240" w:lineRule="auto"/>
        <w:jc w:val="both"/>
        <w:rPr>
          <w:rFonts w:asciiTheme="minorHAnsi" w:hAnsiTheme="minorHAnsi" w:cstheme="minorHAnsi"/>
        </w:rPr>
      </w:pPr>
    </w:p>
    <w:p w14:paraId="64067012" w14:textId="1AE3FF92" w:rsidR="00F972D9" w:rsidRPr="009F67C8" w:rsidRDefault="00F972D9" w:rsidP="00F972D9">
      <w:pPr>
        <w:tabs>
          <w:tab w:val="left" w:pos="1620"/>
        </w:tabs>
        <w:spacing w:after="0" w:line="240" w:lineRule="auto"/>
        <w:jc w:val="both"/>
        <w:rPr>
          <w:rFonts w:asciiTheme="minorHAnsi" w:hAnsiTheme="minorHAnsi" w:cstheme="minorHAnsi"/>
          <w:b/>
          <w:bCs/>
          <w:color w:val="007466"/>
        </w:rPr>
      </w:pPr>
      <w:r w:rsidRPr="009F67C8">
        <w:rPr>
          <w:rFonts w:asciiTheme="minorHAnsi" w:hAnsiTheme="minorHAnsi" w:cstheme="minorHAnsi"/>
          <w:b/>
          <w:bCs/>
          <w:color w:val="007466"/>
        </w:rPr>
        <w:t>Od celotnega zneska, ki so ga nasprotne stranke v sodnih sporih vtoževale od Republike Slovenije iz naslova odškodninske odgovornosti države v višini 626.614.697,67</w:t>
      </w:r>
      <w:r w:rsidR="00465541">
        <w:rPr>
          <w:rFonts w:asciiTheme="minorHAnsi" w:hAnsiTheme="minorHAnsi" w:cstheme="minorHAnsi"/>
          <w:b/>
          <w:bCs/>
          <w:color w:val="007466"/>
        </w:rPr>
        <w:t xml:space="preserve"> evr</w:t>
      </w:r>
      <w:r w:rsidR="00AB3077">
        <w:rPr>
          <w:rFonts w:asciiTheme="minorHAnsi" w:hAnsiTheme="minorHAnsi" w:cstheme="minorHAnsi"/>
          <w:b/>
          <w:bCs/>
          <w:color w:val="007466"/>
        </w:rPr>
        <w:t>a</w:t>
      </w:r>
      <w:r w:rsidR="00465541">
        <w:rPr>
          <w:rFonts w:asciiTheme="minorHAnsi" w:hAnsiTheme="minorHAnsi" w:cstheme="minorHAnsi"/>
          <w:b/>
          <w:bCs/>
          <w:color w:val="007466"/>
        </w:rPr>
        <w:t>,</w:t>
      </w:r>
      <w:r w:rsidRPr="009F67C8">
        <w:rPr>
          <w:rFonts w:asciiTheme="minorHAnsi" w:hAnsiTheme="minorHAnsi" w:cstheme="minorHAnsi"/>
          <w:b/>
          <w:bCs/>
          <w:color w:val="007466"/>
        </w:rPr>
        <w:t xml:space="preserve"> je bilo torej Republiki Sloveniji v odškodninskih pravdah, ki so se zaključile v letu 2023, naloženo plačilo obveznosti iz naslova odškodninske odgovornosti države v skupnem znesku 1.619.884,33</w:t>
      </w:r>
      <w:r w:rsidR="00AB3077">
        <w:rPr>
          <w:rFonts w:asciiTheme="minorHAnsi" w:hAnsiTheme="minorHAnsi" w:cstheme="minorHAnsi"/>
          <w:b/>
          <w:bCs/>
          <w:color w:val="007466"/>
        </w:rPr>
        <w:t xml:space="preserve"> </w:t>
      </w:r>
      <w:r w:rsidR="00465541">
        <w:rPr>
          <w:rFonts w:asciiTheme="minorHAnsi" w:hAnsiTheme="minorHAnsi" w:cstheme="minorHAnsi"/>
          <w:b/>
          <w:bCs/>
          <w:color w:val="007466"/>
        </w:rPr>
        <w:t>evr</w:t>
      </w:r>
      <w:r w:rsidR="00AB3077">
        <w:rPr>
          <w:rFonts w:asciiTheme="minorHAnsi" w:hAnsiTheme="minorHAnsi" w:cstheme="minorHAnsi"/>
          <w:b/>
          <w:bCs/>
          <w:color w:val="007466"/>
        </w:rPr>
        <w:t>a</w:t>
      </w:r>
      <w:r w:rsidR="00465541">
        <w:rPr>
          <w:rFonts w:asciiTheme="minorHAnsi" w:hAnsiTheme="minorHAnsi" w:cstheme="minorHAnsi"/>
          <w:b/>
          <w:bCs/>
          <w:color w:val="007466"/>
        </w:rPr>
        <w:t>.</w:t>
      </w:r>
      <w:r w:rsidRPr="009F67C8">
        <w:rPr>
          <w:rFonts w:asciiTheme="minorHAnsi" w:hAnsiTheme="minorHAnsi" w:cstheme="minorHAnsi"/>
          <w:b/>
          <w:bCs/>
          <w:color w:val="007466"/>
        </w:rPr>
        <w:t xml:space="preserve"> To pomeni, da je Republika Slovenija dolžna iz naslova odškodninske odgovornosti države povrniti le 0,25 odstotk</w:t>
      </w:r>
      <w:r w:rsidR="00AB3077">
        <w:rPr>
          <w:rFonts w:asciiTheme="minorHAnsi" w:hAnsiTheme="minorHAnsi" w:cstheme="minorHAnsi"/>
          <w:b/>
          <w:bCs/>
          <w:color w:val="007466"/>
        </w:rPr>
        <w:t>a</w:t>
      </w:r>
      <w:r w:rsidRPr="009F67C8">
        <w:rPr>
          <w:rFonts w:asciiTheme="minorHAnsi" w:hAnsiTheme="minorHAnsi" w:cstheme="minorHAnsi"/>
          <w:b/>
          <w:bCs/>
          <w:color w:val="007466"/>
        </w:rPr>
        <w:t xml:space="preserve"> od celote vtoževanih zneskov. Državno odvetništvo RS je torej s svojim uspešnim vodenjem zadev državi prihranilo kar 99,75</w:t>
      </w:r>
      <w:r w:rsidR="00AB3077">
        <w:rPr>
          <w:rFonts w:asciiTheme="minorHAnsi" w:hAnsiTheme="minorHAnsi" w:cstheme="minorHAnsi"/>
          <w:b/>
          <w:bCs/>
          <w:color w:val="007466"/>
        </w:rPr>
        <w:t> </w:t>
      </w:r>
      <w:r w:rsidRPr="009F67C8">
        <w:rPr>
          <w:rFonts w:asciiTheme="minorHAnsi" w:hAnsiTheme="minorHAnsi" w:cstheme="minorHAnsi"/>
          <w:b/>
          <w:bCs/>
          <w:color w:val="007466"/>
        </w:rPr>
        <w:t>odstotk</w:t>
      </w:r>
      <w:r w:rsidR="00AB3077">
        <w:rPr>
          <w:rFonts w:asciiTheme="minorHAnsi" w:hAnsiTheme="minorHAnsi" w:cstheme="minorHAnsi"/>
          <w:b/>
          <w:bCs/>
          <w:color w:val="007466"/>
        </w:rPr>
        <w:t>a</w:t>
      </w:r>
      <w:r w:rsidRPr="009F67C8">
        <w:rPr>
          <w:rFonts w:asciiTheme="minorHAnsi" w:hAnsiTheme="minorHAnsi" w:cstheme="minorHAnsi"/>
          <w:b/>
          <w:bCs/>
          <w:color w:val="007466"/>
        </w:rPr>
        <w:t xml:space="preserve"> vtoževanih spornih zneskov glavnic iz naslova odškodninske odgovornosti države. </w:t>
      </w:r>
    </w:p>
    <w:p w14:paraId="66064B70" w14:textId="77777777" w:rsidR="00F972D9" w:rsidRPr="009F67C8" w:rsidRDefault="00F972D9" w:rsidP="00F972D9">
      <w:pPr>
        <w:tabs>
          <w:tab w:val="left" w:pos="1620"/>
        </w:tabs>
        <w:spacing w:after="0" w:line="240" w:lineRule="auto"/>
        <w:jc w:val="both"/>
        <w:rPr>
          <w:rFonts w:asciiTheme="minorHAnsi" w:hAnsiTheme="minorHAnsi" w:cstheme="minorHAnsi"/>
          <w:b/>
          <w:bCs/>
          <w:color w:val="007466"/>
        </w:rPr>
      </w:pPr>
    </w:p>
    <w:p w14:paraId="1A88ECEB" w14:textId="77777777" w:rsidR="00F972D9" w:rsidRPr="009F67C8" w:rsidRDefault="00F972D9" w:rsidP="00F972D9">
      <w:pPr>
        <w:tabs>
          <w:tab w:val="left" w:pos="1620"/>
        </w:tabs>
        <w:spacing w:after="0" w:line="240" w:lineRule="auto"/>
        <w:jc w:val="center"/>
        <w:rPr>
          <w:rFonts w:asciiTheme="minorHAnsi" w:hAnsiTheme="minorHAnsi" w:cstheme="minorHAnsi"/>
        </w:rPr>
      </w:pPr>
      <w:r w:rsidRPr="009F67C8">
        <w:rPr>
          <w:rFonts w:asciiTheme="minorHAnsi" w:hAnsiTheme="minorHAnsi" w:cstheme="minorHAnsi"/>
          <w:noProof/>
          <w:lang w:eastAsia="sl-SI"/>
        </w:rPr>
        <w:lastRenderedPageBreak/>
        <w:drawing>
          <wp:inline distT="0" distB="0" distL="0" distR="0" wp14:anchorId="79E80488" wp14:editId="5502D442">
            <wp:extent cx="4578350" cy="2755900"/>
            <wp:effectExtent l="0" t="0" r="0" b="6350"/>
            <wp:docPr id="25984" name="Slika 2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11F5B60F" w14:textId="77777777" w:rsidR="00F972D9" w:rsidRPr="009F67C8" w:rsidRDefault="00F972D9" w:rsidP="00F972D9">
      <w:pPr>
        <w:tabs>
          <w:tab w:val="left" w:pos="1620"/>
        </w:tabs>
        <w:spacing w:after="0" w:line="240" w:lineRule="auto"/>
        <w:jc w:val="center"/>
        <w:rPr>
          <w:rFonts w:asciiTheme="minorHAnsi" w:hAnsiTheme="minorHAnsi" w:cstheme="minorHAnsi"/>
          <w:sz w:val="20"/>
          <w:szCs w:val="20"/>
        </w:rPr>
      </w:pPr>
    </w:p>
    <w:p w14:paraId="1A562A41" w14:textId="7243F368" w:rsidR="00F972D9" w:rsidRPr="009F67C8" w:rsidRDefault="00F972D9" w:rsidP="00F972D9">
      <w:pPr>
        <w:tabs>
          <w:tab w:val="left" w:pos="1620"/>
        </w:tabs>
        <w:spacing w:after="0" w:line="240" w:lineRule="auto"/>
        <w:jc w:val="both"/>
        <w:rPr>
          <w:rFonts w:asciiTheme="minorHAnsi" w:hAnsiTheme="minorHAnsi" w:cstheme="minorHAnsi"/>
          <w:color w:val="007466"/>
          <w:sz w:val="20"/>
          <w:szCs w:val="20"/>
        </w:rPr>
      </w:pPr>
      <w:r w:rsidRPr="009F67C8">
        <w:rPr>
          <w:rFonts w:asciiTheme="minorHAnsi" w:hAnsiTheme="minorHAnsi" w:cstheme="minorHAnsi"/>
          <w:color w:val="007466"/>
          <w:sz w:val="20"/>
          <w:szCs w:val="20"/>
        </w:rPr>
        <w:t>Opomba: Navedeni znesek plačila obveznosti predstavlja glavnice odškodninske odgovornosti</w:t>
      </w:r>
      <w:r w:rsidR="00AB3077">
        <w:rPr>
          <w:rFonts w:asciiTheme="minorHAnsi" w:hAnsiTheme="minorHAnsi" w:cstheme="minorHAnsi"/>
          <w:color w:val="007466"/>
          <w:sz w:val="20"/>
          <w:szCs w:val="20"/>
        </w:rPr>
        <w:t>.</w:t>
      </w:r>
      <w:r w:rsidRPr="009F67C8">
        <w:rPr>
          <w:rFonts w:asciiTheme="minorHAnsi" w:hAnsiTheme="minorHAnsi" w:cstheme="minorHAnsi"/>
          <w:color w:val="007466"/>
          <w:sz w:val="20"/>
          <w:szCs w:val="20"/>
        </w:rPr>
        <w:t xml:space="preserve"> </w:t>
      </w:r>
      <w:r w:rsidR="00AB3077" w:rsidRPr="009F67C8">
        <w:rPr>
          <w:rFonts w:asciiTheme="minorHAnsi" w:hAnsiTheme="minorHAnsi" w:cstheme="minorHAnsi"/>
          <w:color w:val="007466"/>
          <w:sz w:val="20"/>
          <w:szCs w:val="20"/>
        </w:rPr>
        <w:t>Državno odvetništvo RS nima podatka</w:t>
      </w:r>
      <w:r w:rsidR="00AB3077">
        <w:rPr>
          <w:rFonts w:asciiTheme="minorHAnsi" w:hAnsiTheme="minorHAnsi" w:cstheme="minorHAnsi"/>
          <w:color w:val="007466"/>
          <w:sz w:val="20"/>
          <w:szCs w:val="20"/>
        </w:rPr>
        <w:t>,</w:t>
      </w:r>
      <w:r w:rsidR="00AB3077" w:rsidRPr="009F67C8">
        <w:rPr>
          <w:rFonts w:asciiTheme="minorHAnsi" w:hAnsiTheme="minorHAnsi" w:cstheme="minorHAnsi"/>
          <w:color w:val="007466"/>
          <w:sz w:val="20"/>
          <w:szCs w:val="20"/>
        </w:rPr>
        <w:t xml:space="preserve"> </w:t>
      </w:r>
      <w:r w:rsidRPr="009F67C8">
        <w:rPr>
          <w:rFonts w:asciiTheme="minorHAnsi" w:hAnsiTheme="minorHAnsi" w:cstheme="minorHAnsi"/>
          <w:color w:val="007466"/>
          <w:sz w:val="20"/>
          <w:szCs w:val="20"/>
        </w:rPr>
        <w:t>koliko je znašala obveznost države iz naslova pripadajočih zakonitih zamudnih obresti (njihova dejanska višina je namreč dokončno znana šele ob izplačilu obveznosti).</w:t>
      </w:r>
    </w:p>
    <w:p w14:paraId="769FBA0E" w14:textId="77777777" w:rsidR="00F972D9" w:rsidRPr="009F67C8" w:rsidRDefault="00F972D9" w:rsidP="00F972D9">
      <w:pPr>
        <w:tabs>
          <w:tab w:val="left" w:pos="1620"/>
        </w:tabs>
        <w:spacing w:after="0" w:line="240" w:lineRule="auto"/>
        <w:jc w:val="both"/>
        <w:rPr>
          <w:rFonts w:asciiTheme="minorHAnsi" w:hAnsiTheme="minorHAnsi" w:cstheme="minorHAnsi"/>
          <w:sz w:val="32"/>
          <w:szCs w:val="32"/>
        </w:rPr>
      </w:pPr>
    </w:p>
    <w:p w14:paraId="68B19EFF" w14:textId="77777777" w:rsidR="00F972D9" w:rsidRPr="009F67C8" w:rsidRDefault="00F972D9" w:rsidP="00F972D9">
      <w:pPr>
        <w:pStyle w:val="Naslov4"/>
        <w:spacing w:before="0" w:beforeAutospacing="0"/>
        <w:rPr>
          <w:rFonts w:asciiTheme="minorHAnsi" w:hAnsiTheme="minorHAnsi" w:cstheme="minorHAnsi"/>
        </w:rPr>
      </w:pPr>
      <w:bookmarkStart w:id="73" w:name="_Toc62455942"/>
      <w:bookmarkStart w:id="74" w:name="_Toc168844791"/>
      <w:r w:rsidRPr="009F67C8">
        <w:rPr>
          <w:rFonts w:asciiTheme="minorHAnsi" w:hAnsiTheme="minorHAnsi" w:cstheme="minorHAnsi"/>
        </w:rPr>
        <w:t>4.3 Problematika pri izvajanju zakonodaje</w:t>
      </w:r>
      <w:bookmarkEnd w:id="73"/>
      <w:bookmarkEnd w:id="74"/>
      <w:r w:rsidRPr="009F67C8">
        <w:rPr>
          <w:rFonts w:asciiTheme="minorHAnsi" w:hAnsiTheme="minorHAnsi" w:cstheme="minorHAnsi"/>
        </w:rPr>
        <w:t xml:space="preserve"> </w:t>
      </w:r>
    </w:p>
    <w:p w14:paraId="012D9CD8" w14:textId="77777777" w:rsidR="00F972D9" w:rsidRPr="009F67C8" w:rsidRDefault="00F972D9" w:rsidP="00F972D9">
      <w:pPr>
        <w:pStyle w:val="Naslov5"/>
        <w:spacing w:before="0" w:line="240" w:lineRule="auto"/>
        <w:rPr>
          <w:rFonts w:asciiTheme="minorHAnsi" w:hAnsiTheme="minorHAnsi" w:cstheme="minorHAnsi"/>
          <w:sz w:val="32"/>
          <w:szCs w:val="32"/>
        </w:rPr>
      </w:pPr>
    </w:p>
    <w:p w14:paraId="4DE6B5C7" w14:textId="33DDDB56" w:rsidR="00F972D9" w:rsidRPr="009F67C8" w:rsidRDefault="00F972D9" w:rsidP="00F972D9">
      <w:pPr>
        <w:pStyle w:val="Naslov5"/>
        <w:spacing w:before="0" w:line="240" w:lineRule="auto"/>
        <w:ind w:left="737" w:hanging="737"/>
        <w:rPr>
          <w:rFonts w:asciiTheme="minorHAnsi" w:hAnsiTheme="minorHAnsi" w:cstheme="minorHAnsi"/>
        </w:rPr>
      </w:pPr>
      <w:bookmarkStart w:id="75" w:name="_Toc168844792"/>
      <w:r w:rsidRPr="009F67C8">
        <w:rPr>
          <w:rFonts w:asciiTheme="minorHAnsi" w:hAnsiTheme="minorHAnsi" w:cstheme="minorHAnsi"/>
        </w:rPr>
        <w:t>4.3.1 Izvajanje nalog in pristojnosti Državnega odvetništva RS, določenih z Zakonom o državnem odvetništvu</w:t>
      </w:r>
      <w:bookmarkEnd w:id="75"/>
    </w:p>
    <w:p w14:paraId="26D86CAF" w14:textId="77777777" w:rsidR="00F972D9" w:rsidRPr="009F67C8" w:rsidRDefault="00F972D9" w:rsidP="00F972D9">
      <w:pPr>
        <w:pStyle w:val="Odstavekseznama"/>
        <w:spacing w:after="0" w:line="240" w:lineRule="auto"/>
        <w:jc w:val="both"/>
        <w:rPr>
          <w:rFonts w:asciiTheme="minorHAnsi" w:hAnsiTheme="minorHAnsi" w:cstheme="minorHAnsi"/>
          <w:sz w:val="28"/>
          <w:szCs w:val="28"/>
        </w:rPr>
      </w:pPr>
    </w:p>
    <w:p w14:paraId="57CE4F43" w14:textId="77777777" w:rsidR="00F972D9" w:rsidRPr="009F67C8" w:rsidRDefault="00F972D9" w:rsidP="00F972D9">
      <w:pPr>
        <w:pStyle w:val="Naslov6"/>
        <w:spacing w:before="0" w:line="240" w:lineRule="auto"/>
        <w:rPr>
          <w:rFonts w:asciiTheme="minorHAnsi" w:hAnsiTheme="minorHAnsi" w:cstheme="minorHAnsi"/>
        </w:rPr>
      </w:pPr>
      <w:bookmarkStart w:id="76" w:name="_Toc168844793"/>
      <w:r w:rsidRPr="009F67C8">
        <w:rPr>
          <w:rFonts w:asciiTheme="minorHAnsi" w:hAnsiTheme="minorHAnsi" w:cstheme="minorHAnsi"/>
        </w:rPr>
        <w:t>4.3.1.1 Uvod</w:t>
      </w:r>
      <w:bookmarkEnd w:id="76"/>
    </w:p>
    <w:p w14:paraId="20C3A771" w14:textId="77777777" w:rsidR="00F972D9" w:rsidRPr="009F67C8" w:rsidRDefault="00F972D9" w:rsidP="00F972D9">
      <w:pPr>
        <w:tabs>
          <w:tab w:val="left" w:pos="1440"/>
        </w:tabs>
        <w:spacing w:after="0" w:line="240" w:lineRule="auto"/>
        <w:jc w:val="both"/>
        <w:rPr>
          <w:rFonts w:asciiTheme="minorHAnsi" w:hAnsiTheme="minorHAnsi" w:cstheme="minorHAnsi"/>
          <w:szCs w:val="24"/>
        </w:rPr>
      </w:pPr>
    </w:p>
    <w:p w14:paraId="0CFB5553" w14:textId="4792F1F4" w:rsidR="00F972D9" w:rsidRPr="009F67C8" w:rsidRDefault="00F972D9" w:rsidP="00F972D9">
      <w:pPr>
        <w:spacing w:after="0" w:line="240" w:lineRule="auto"/>
        <w:contextualSpacing/>
        <w:jc w:val="both"/>
        <w:rPr>
          <w:rFonts w:asciiTheme="minorHAnsi" w:eastAsia="Calibri" w:hAnsiTheme="minorHAnsi" w:cstheme="minorHAnsi"/>
          <w:szCs w:val="24"/>
        </w:rPr>
      </w:pPr>
      <w:r w:rsidRPr="009F67C8">
        <w:rPr>
          <w:rFonts w:asciiTheme="minorHAnsi" w:eastAsia="Times New Roman" w:hAnsiTheme="minorHAnsi" w:cstheme="minorHAnsi"/>
          <w:szCs w:val="24"/>
        </w:rPr>
        <w:t xml:space="preserve">Rast učinkovite in uspešne zaščite </w:t>
      </w:r>
      <w:r w:rsidRPr="009F67C8">
        <w:rPr>
          <w:rFonts w:asciiTheme="minorHAnsi" w:hAnsiTheme="minorHAnsi" w:cstheme="minorHAnsi"/>
          <w:szCs w:val="24"/>
        </w:rPr>
        <w:t xml:space="preserve">premoženjskih in drugih pravic in interesov </w:t>
      </w:r>
      <w:r w:rsidRPr="009F67C8">
        <w:rPr>
          <w:rFonts w:asciiTheme="minorHAnsi" w:eastAsia="Times New Roman" w:hAnsiTheme="minorHAnsi" w:cstheme="minorHAnsi"/>
          <w:szCs w:val="24"/>
        </w:rPr>
        <w:t xml:space="preserve">Republike Slovenije je eden od poglavitnih ciljev Državnega odvetništva RS. Za dosega tega cilja si bo Državno odvetništvo RS tudi v </w:t>
      </w:r>
      <w:r w:rsidRPr="009F67C8">
        <w:rPr>
          <w:rFonts w:asciiTheme="minorHAnsi" w:eastAsia="Calibri" w:hAnsiTheme="minorHAnsi" w:cstheme="minorHAnsi"/>
          <w:szCs w:val="24"/>
        </w:rPr>
        <w:t>prihodnje prizadevalo ustvarjati s</w:t>
      </w:r>
      <w:r w:rsidR="00E07533">
        <w:rPr>
          <w:rFonts w:asciiTheme="minorHAnsi" w:eastAsia="Calibri" w:hAnsiTheme="minorHAnsi" w:cstheme="minorHAnsi"/>
          <w:szCs w:val="24"/>
        </w:rPr>
        <w:t>podbud</w:t>
      </w:r>
      <w:r w:rsidRPr="009F67C8">
        <w:rPr>
          <w:rFonts w:asciiTheme="minorHAnsi" w:eastAsia="Calibri" w:hAnsiTheme="minorHAnsi" w:cstheme="minorHAnsi"/>
          <w:szCs w:val="24"/>
        </w:rPr>
        <w:t>ne delovne pogoje za odprt</w:t>
      </w:r>
      <w:r w:rsidR="00E07533">
        <w:rPr>
          <w:rFonts w:asciiTheme="minorHAnsi" w:eastAsia="Calibri" w:hAnsiTheme="minorHAnsi" w:cstheme="minorHAnsi"/>
          <w:szCs w:val="24"/>
        </w:rPr>
        <w:t>i</w:t>
      </w:r>
      <w:r w:rsidRPr="009F67C8">
        <w:rPr>
          <w:rFonts w:asciiTheme="minorHAnsi" w:eastAsia="Calibri" w:hAnsiTheme="minorHAnsi" w:cstheme="minorHAnsi"/>
          <w:szCs w:val="24"/>
        </w:rPr>
        <w:t xml:space="preserve"> pretok znanja in izkušenj med zaposlenimi ter s tem zagotavljati </w:t>
      </w:r>
      <w:r w:rsidR="00E07533" w:rsidRPr="009F67C8">
        <w:rPr>
          <w:rFonts w:asciiTheme="minorHAnsi" w:eastAsia="Calibri" w:hAnsiTheme="minorHAnsi" w:cstheme="minorHAnsi"/>
          <w:szCs w:val="24"/>
        </w:rPr>
        <w:t>obetaven</w:t>
      </w:r>
      <w:r w:rsidRPr="009F67C8">
        <w:rPr>
          <w:rFonts w:asciiTheme="minorHAnsi" w:eastAsia="Calibri" w:hAnsiTheme="minorHAnsi" w:cstheme="minorHAnsi"/>
          <w:szCs w:val="24"/>
        </w:rPr>
        <w:t xml:space="preserve"> kader,</w:t>
      </w:r>
      <w:r w:rsidRPr="009F67C8">
        <w:rPr>
          <w:rFonts w:asciiTheme="minorHAnsi" w:hAnsiTheme="minorHAnsi" w:cstheme="minorHAnsi"/>
          <w:szCs w:val="24"/>
        </w:rPr>
        <w:t xml:space="preserve"> katerega ustvarjalnost in iznajdljivost se nenehno motivira, znanje z njegovega delovnega področja pa nadgrajuje z rednimi, obdobnimi in sprotnimi usposabljanji. Hkrati si mora </w:t>
      </w:r>
      <w:r w:rsidRPr="009F67C8">
        <w:rPr>
          <w:rFonts w:asciiTheme="minorHAnsi" w:eastAsia="Calibri" w:hAnsiTheme="minorHAnsi" w:cstheme="minorHAnsi"/>
          <w:szCs w:val="24"/>
        </w:rPr>
        <w:t xml:space="preserve">Državno odvetništvo RS tudi v prihodnje prizadevati za racionalizacijo dela, da bo v čim krajšem času in s čim manjšo porabo sredstev pri svojem delu dosegalo kar najboljše rezultate. </w:t>
      </w:r>
    </w:p>
    <w:p w14:paraId="2104F844" w14:textId="77777777" w:rsidR="00F972D9" w:rsidRPr="009F67C8" w:rsidRDefault="00F972D9" w:rsidP="00F972D9">
      <w:pPr>
        <w:tabs>
          <w:tab w:val="left" w:pos="1440"/>
        </w:tabs>
        <w:spacing w:after="0" w:line="240" w:lineRule="auto"/>
        <w:jc w:val="both"/>
        <w:rPr>
          <w:rFonts w:asciiTheme="minorHAnsi" w:hAnsiTheme="minorHAnsi" w:cstheme="minorHAnsi"/>
          <w:szCs w:val="24"/>
        </w:rPr>
      </w:pPr>
    </w:p>
    <w:p w14:paraId="7CECCC52" w14:textId="1B427F57" w:rsidR="00F972D9" w:rsidRPr="009F67C8" w:rsidRDefault="00F972D9" w:rsidP="00871474">
      <w:pPr>
        <w:tabs>
          <w:tab w:val="left" w:pos="1440"/>
        </w:tabs>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RS si prizadeva za strokovno in kakovostno opravljanje nalog in pristojnosti pri zastopanju države in njenih organov pred sodišči </w:t>
      </w:r>
      <w:r w:rsidR="00E07533">
        <w:rPr>
          <w:rFonts w:asciiTheme="minorHAnsi" w:hAnsiTheme="minorHAnsi" w:cstheme="minorHAnsi"/>
          <w:szCs w:val="24"/>
        </w:rPr>
        <w:t>ter</w:t>
      </w:r>
      <w:r w:rsidR="00E07533" w:rsidRPr="009F67C8">
        <w:rPr>
          <w:rFonts w:asciiTheme="minorHAnsi" w:hAnsiTheme="minorHAnsi" w:cstheme="minorHAnsi"/>
          <w:szCs w:val="24"/>
        </w:rPr>
        <w:t xml:space="preserve"> </w:t>
      </w:r>
      <w:r w:rsidRPr="009F67C8">
        <w:rPr>
          <w:rFonts w:asciiTheme="minorHAnsi" w:hAnsiTheme="minorHAnsi" w:cstheme="minorHAnsi"/>
          <w:szCs w:val="24"/>
        </w:rPr>
        <w:t xml:space="preserve">upravnimi organi v Republiki Sloveniji, pred tujimi sodišči in tujimi arbitražami, pred mednarodnimi sodišči in mednarodnimi arbitražami ter </w:t>
      </w:r>
      <w:r w:rsidR="00E07533">
        <w:rPr>
          <w:rFonts w:asciiTheme="minorHAnsi" w:hAnsiTheme="minorHAnsi" w:cstheme="minorHAnsi"/>
          <w:szCs w:val="24"/>
        </w:rPr>
        <w:t xml:space="preserve">nalog </w:t>
      </w:r>
      <w:r w:rsidRPr="009F67C8">
        <w:rPr>
          <w:rFonts w:asciiTheme="minorHAnsi" w:hAnsiTheme="minorHAnsi" w:cstheme="minorHAnsi"/>
          <w:szCs w:val="24"/>
        </w:rPr>
        <w:t xml:space="preserve">svetovanja in oblikovanja pravnih mnenj. Državno odvetništvo RS se še posebej zaveda pomena reševanja zahtevkov v predhodnih postopkih. Določbe ZDOdv glede obveznega predhodnega postopka poskusa mirne rešitve spora, skladno s katerimi mora, kdor namerava začeti pravdni ali drug postopek proti državi ali državnemu organu, državnemu odvetništvu predhodno predlagati, naj se sporno razmerje na miren način reši pred uvedbo pravdnega ali drugega postopka, imajo tako z vidika </w:t>
      </w:r>
      <w:r w:rsidRPr="009F67C8">
        <w:rPr>
          <w:rFonts w:asciiTheme="minorHAnsi" w:hAnsiTheme="minorHAnsi" w:cstheme="minorHAnsi"/>
          <w:szCs w:val="24"/>
        </w:rPr>
        <w:lastRenderedPageBreak/>
        <w:t xml:space="preserve">prizadevanja države za zmanjšanje sodnih postopkov in s tem razbremenitve sodišč ter hkrati tudi razbremenitve države kot </w:t>
      </w:r>
      <w:r w:rsidR="00E07533">
        <w:rPr>
          <w:rFonts w:asciiTheme="minorHAnsi" w:hAnsiTheme="minorHAnsi" w:cstheme="minorHAnsi"/>
          <w:szCs w:val="24"/>
        </w:rPr>
        <w:t>mož</w:t>
      </w:r>
      <w:r w:rsidRPr="009F67C8">
        <w:rPr>
          <w:rFonts w:asciiTheme="minorHAnsi" w:hAnsiTheme="minorHAnsi" w:cstheme="minorHAnsi"/>
          <w:szCs w:val="24"/>
        </w:rPr>
        <w:t xml:space="preserve">nega dolžnika nedvomno velik pomen. </w:t>
      </w:r>
    </w:p>
    <w:p w14:paraId="3C2AA1D8" w14:textId="77777777" w:rsidR="00CC3489" w:rsidRPr="009F67C8" w:rsidRDefault="00CC3489" w:rsidP="00871474">
      <w:pPr>
        <w:tabs>
          <w:tab w:val="left" w:pos="1440"/>
        </w:tabs>
        <w:spacing w:after="0" w:line="240" w:lineRule="auto"/>
        <w:jc w:val="both"/>
        <w:rPr>
          <w:rFonts w:asciiTheme="minorHAnsi" w:hAnsiTheme="minorHAnsi" w:cstheme="minorHAnsi"/>
          <w:szCs w:val="24"/>
        </w:rPr>
      </w:pPr>
    </w:p>
    <w:p w14:paraId="2367694A" w14:textId="77777777" w:rsidR="00F972D9" w:rsidRPr="009F67C8" w:rsidRDefault="00F972D9" w:rsidP="00F972D9">
      <w:pPr>
        <w:pStyle w:val="Naslov6"/>
        <w:spacing w:before="0" w:line="240" w:lineRule="auto"/>
        <w:rPr>
          <w:rFonts w:asciiTheme="minorHAnsi" w:hAnsiTheme="minorHAnsi" w:cstheme="minorHAnsi"/>
        </w:rPr>
      </w:pPr>
      <w:bookmarkStart w:id="77" w:name="_Toc168844794"/>
      <w:r w:rsidRPr="009F67C8">
        <w:rPr>
          <w:rFonts w:asciiTheme="minorHAnsi" w:hAnsiTheme="minorHAnsi" w:cstheme="minorHAnsi"/>
        </w:rPr>
        <w:t>4.3.1.2 Sodelovanje z zastopanimi subjekti</w:t>
      </w:r>
      <w:bookmarkEnd w:id="77"/>
    </w:p>
    <w:p w14:paraId="513F0D54" w14:textId="77777777" w:rsidR="00F972D9" w:rsidRPr="009F67C8" w:rsidRDefault="00F972D9" w:rsidP="00F972D9">
      <w:pPr>
        <w:spacing w:after="0" w:line="240" w:lineRule="auto"/>
        <w:jc w:val="both"/>
        <w:rPr>
          <w:rFonts w:asciiTheme="minorHAnsi" w:hAnsiTheme="minorHAnsi" w:cstheme="minorHAnsi"/>
          <w:szCs w:val="24"/>
        </w:rPr>
      </w:pPr>
    </w:p>
    <w:p w14:paraId="7AEF3A5C" w14:textId="77777777" w:rsidR="00F972D9" w:rsidRPr="009F67C8" w:rsidRDefault="00F972D9" w:rsidP="00F972D9">
      <w:pPr>
        <w:pStyle w:val="Telobesedila"/>
        <w:spacing w:after="0" w:line="240" w:lineRule="auto"/>
        <w:jc w:val="both"/>
        <w:rPr>
          <w:rFonts w:asciiTheme="minorHAnsi" w:hAnsiTheme="minorHAnsi" w:cstheme="minorHAnsi"/>
        </w:rPr>
      </w:pPr>
      <w:r w:rsidRPr="009F67C8">
        <w:rPr>
          <w:rFonts w:asciiTheme="minorHAnsi" w:eastAsia="Calibri" w:hAnsiTheme="minorHAnsi" w:cstheme="minorHAnsi"/>
          <w:color w:val="000000" w:themeColor="text1"/>
          <w:szCs w:val="24"/>
        </w:rPr>
        <w:t xml:space="preserve">Državno odvetništvo RS si prizadeva za tvorno sodelovanje z vsemi subjekti, ki jih zastopa. </w:t>
      </w:r>
      <w:r w:rsidRPr="009F67C8">
        <w:rPr>
          <w:rFonts w:asciiTheme="minorHAnsi" w:hAnsiTheme="minorHAnsi" w:cstheme="minorHAnsi"/>
        </w:rPr>
        <w:t xml:space="preserve">Po oceni Državnega odvetništva RS je sodelovanje z zastopanimi subjekti korektno in konstruktivno ter temelji na strokovnosti, kolegialnosti in spoštovanju. </w:t>
      </w:r>
    </w:p>
    <w:p w14:paraId="469EDC60" w14:textId="77777777" w:rsidR="00F972D9" w:rsidRPr="009F67C8" w:rsidRDefault="00F972D9" w:rsidP="00F972D9">
      <w:pPr>
        <w:spacing w:after="0" w:line="240" w:lineRule="auto"/>
        <w:jc w:val="both"/>
        <w:rPr>
          <w:rFonts w:asciiTheme="minorHAnsi" w:hAnsiTheme="minorHAnsi" w:cstheme="minorHAnsi"/>
          <w:szCs w:val="24"/>
        </w:rPr>
      </w:pPr>
    </w:p>
    <w:p w14:paraId="57791994" w14:textId="45DDF54B" w:rsidR="00F972D9" w:rsidRPr="009F67C8" w:rsidRDefault="00F972D9" w:rsidP="00F972D9">
      <w:pPr>
        <w:pStyle w:val="Navadensplet"/>
        <w:spacing w:before="0" w:beforeAutospacing="0" w:after="0" w:afterAutospacing="0"/>
        <w:rPr>
          <w:rFonts w:asciiTheme="minorHAnsi" w:hAnsiTheme="minorHAnsi" w:cstheme="minorHAnsi"/>
        </w:rPr>
      </w:pPr>
      <w:r w:rsidRPr="009F67C8">
        <w:rPr>
          <w:rFonts w:asciiTheme="minorHAnsi" w:hAnsiTheme="minorHAnsi" w:cstheme="minorHAnsi"/>
        </w:rPr>
        <w:t xml:space="preserve">Državno odvetništvo RS se trudi, da s temeljito pripravo in študijem oziroma natančno, </w:t>
      </w:r>
      <w:r w:rsidRPr="0019705A">
        <w:rPr>
          <w:rFonts w:asciiTheme="minorHAnsi" w:hAnsiTheme="minorHAnsi" w:cstheme="minorHAnsi"/>
        </w:rPr>
        <w:t xml:space="preserve">celovito in poglobljeno proučitvijo </w:t>
      </w:r>
      <w:r w:rsidR="007E2CB8" w:rsidRPr="00E82ADB">
        <w:rPr>
          <w:rFonts w:asciiTheme="minorHAnsi" w:hAnsiTheme="minorHAnsi" w:cstheme="minorHAnsi"/>
        </w:rPr>
        <w:t xml:space="preserve">relevantne </w:t>
      </w:r>
      <w:r w:rsidRPr="002E5B18">
        <w:rPr>
          <w:rFonts w:asciiTheme="minorHAnsi" w:hAnsiTheme="minorHAnsi" w:cstheme="minorHAnsi"/>
        </w:rPr>
        <w:t>dejanske in pravne podlage</w:t>
      </w:r>
      <w:r w:rsidRPr="0019705A">
        <w:rPr>
          <w:rFonts w:asciiTheme="minorHAnsi" w:hAnsiTheme="minorHAnsi" w:cstheme="minorHAnsi"/>
        </w:rPr>
        <w:t xml:space="preserve"> zastopanemu</w:t>
      </w:r>
      <w:r w:rsidRPr="009F67C8">
        <w:rPr>
          <w:rFonts w:asciiTheme="minorHAnsi" w:hAnsiTheme="minorHAnsi" w:cstheme="minorHAnsi"/>
        </w:rPr>
        <w:t xml:space="preserve"> subjektu argumentirano p</w:t>
      </w:r>
      <w:r w:rsidR="00E07533">
        <w:rPr>
          <w:rFonts w:asciiTheme="minorHAnsi" w:hAnsiTheme="minorHAnsi" w:cstheme="minorHAnsi"/>
        </w:rPr>
        <w:t>redloži</w:t>
      </w:r>
      <w:r w:rsidRPr="009F67C8">
        <w:rPr>
          <w:rFonts w:asciiTheme="minorHAnsi" w:hAnsiTheme="minorHAnsi" w:cstheme="minorHAnsi"/>
        </w:rPr>
        <w:t xml:space="preserve"> na izkustvu utemeljena strokovna stališča o tem, kako se lahko v </w:t>
      </w:r>
      <w:r w:rsidR="00E07533">
        <w:rPr>
          <w:rFonts w:asciiTheme="minorHAnsi" w:hAnsiTheme="minorHAnsi" w:cstheme="minorHAnsi"/>
        </w:rPr>
        <w:t>posameznem</w:t>
      </w:r>
      <w:r w:rsidR="00E07533" w:rsidRPr="009F67C8">
        <w:rPr>
          <w:rFonts w:asciiTheme="minorHAnsi" w:hAnsiTheme="minorHAnsi" w:cstheme="minorHAnsi"/>
        </w:rPr>
        <w:t xml:space="preserve"> </w:t>
      </w:r>
      <w:r w:rsidRPr="009F67C8">
        <w:rPr>
          <w:rFonts w:asciiTheme="minorHAnsi" w:hAnsiTheme="minorHAnsi" w:cstheme="minorHAnsi"/>
        </w:rPr>
        <w:t xml:space="preserve">sporu optimalno zaščitijo premoženjski in drugi interesi zastopanega subjekta, skupaj z navedbo ustaljene sodne prakse in vseh </w:t>
      </w:r>
      <w:r w:rsidR="00E07533">
        <w:rPr>
          <w:rFonts w:asciiTheme="minorHAnsi" w:hAnsiTheme="minorHAnsi" w:cstheme="minorHAnsi"/>
        </w:rPr>
        <w:t>ustrez</w:t>
      </w:r>
      <w:r w:rsidRPr="009F67C8">
        <w:rPr>
          <w:rFonts w:asciiTheme="minorHAnsi" w:hAnsiTheme="minorHAnsi" w:cstheme="minorHAnsi"/>
        </w:rPr>
        <w:t>nih predpisov, ki to oceno utemeljujejo. Vendar pa Državno odvetništvo RS, tako kot drugi deležniki v pravosodju, obravnava vse bolj kompleksne in zahtevne primere, za katere se včasih izkaže, da niti še ni izoblikovane sodne prakse.</w:t>
      </w:r>
    </w:p>
    <w:p w14:paraId="5BD72046" w14:textId="77777777" w:rsidR="00F972D9" w:rsidRPr="009F67C8" w:rsidRDefault="00F972D9" w:rsidP="00F972D9">
      <w:pPr>
        <w:spacing w:after="0" w:line="240" w:lineRule="auto"/>
        <w:jc w:val="both"/>
        <w:rPr>
          <w:rFonts w:asciiTheme="minorHAnsi" w:hAnsiTheme="minorHAnsi" w:cstheme="minorHAnsi"/>
          <w:szCs w:val="24"/>
        </w:rPr>
      </w:pPr>
    </w:p>
    <w:p w14:paraId="66FE11A4" w14:textId="5D1314CE"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Državno odvetništvo RS intenzivno sodeluje s posameznimi ministrstvi v zadevah, v katerih jih zastopa. Državni odvetniki v zadevah, ki jih imajo v obravnavi, zastopanim subjektom redno poročajo o poteku postopka oziroma opravljenih procesnih dejanjih. Po potrebi se izvedejo skupni sestanki, na katerih se državni odvetniki in predstavniki zastopanega subjekta pogovorijo o odprtih dejanskih in pravnih vprašanjih v posameznih zadevah ter se upoštevaje pravno oceno primera dogovorijo o postopanju, ki bi Republiko Slovenijo pripeljalo do zanjo čim ugodne</w:t>
      </w:r>
      <w:r w:rsidR="00E07533">
        <w:rPr>
          <w:rFonts w:asciiTheme="minorHAnsi" w:hAnsiTheme="minorHAnsi" w:cstheme="minorHAnsi"/>
          <w:szCs w:val="24"/>
        </w:rPr>
        <w:t>jše</w:t>
      </w:r>
      <w:r w:rsidRPr="009F67C8">
        <w:rPr>
          <w:rFonts w:asciiTheme="minorHAnsi" w:hAnsiTheme="minorHAnsi" w:cstheme="minorHAnsi"/>
          <w:szCs w:val="24"/>
        </w:rPr>
        <w:t xml:space="preserve">ga zaključka predhodnega postopka mirnega reševanja spora ali sodnega postopka. </w:t>
      </w:r>
    </w:p>
    <w:p w14:paraId="3BF7B637" w14:textId="77777777" w:rsidR="00F972D9" w:rsidRPr="009F67C8" w:rsidRDefault="00F972D9" w:rsidP="00F972D9">
      <w:pPr>
        <w:spacing w:after="0" w:line="240" w:lineRule="auto"/>
        <w:jc w:val="both"/>
        <w:rPr>
          <w:rFonts w:asciiTheme="minorHAnsi" w:hAnsiTheme="minorHAnsi" w:cstheme="minorHAnsi"/>
          <w:szCs w:val="24"/>
        </w:rPr>
      </w:pPr>
    </w:p>
    <w:p w14:paraId="29163C91" w14:textId="3E832E8A"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szCs w:val="24"/>
        </w:rPr>
        <w:t xml:space="preserve">Pri večjem številu zastopanih subjektov ali v primeru enakih pravnih in dejanskih stanj si Državno odvetništvo RS prizadeva, da v okviru svoje svetovalne in pogajalske funkcije </w:t>
      </w:r>
      <w:r w:rsidR="00E07533">
        <w:rPr>
          <w:rFonts w:asciiTheme="minorHAnsi" w:hAnsiTheme="minorHAnsi" w:cstheme="minorHAnsi"/>
          <w:szCs w:val="24"/>
        </w:rPr>
        <w:t xml:space="preserve">usklajuje </w:t>
      </w:r>
      <w:r w:rsidRPr="009F67C8">
        <w:rPr>
          <w:rFonts w:asciiTheme="minorHAnsi" w:hAnsiTheme="minorHAnsi" w:cstheme="minorHAnsi"/>
          <w:szCs w:val="24"/>
        </w:rPr>
        <w:t xml:space="preserve">stališča med vpletenimi organi, znotraj organa pa si prizadeva za poenoteno delo in usklajeno ravnanje državnih odvetnikov. </w:t>
      </w:r>
      <w:r w:rsidRPr="009F67C8">
        <w:rPr>
          <w:rFonts w:asciiTheme="minorHAnsi" w:hAnsiTheme="minorHAnsi" w:cstheme="minorHAnsi"/>
        </w:rPr>
        <w:t xml:space="preserve">V primeru množičnih sporov se izvajajo </w:t>
      </w:r>
      <w:r w:rsidR="003E7E4D">
        <w:rPr>
          <w:rFonts w:asciiTheme="minorHAnsi" w:hAnsiTheme="minorHAnsi" w:cstheme="minorHAnsi"/>
        </w:rPr>
        <w:t>dejavnost</w:t>
      </w:r>
      <w:r w:rsidRPr="009F67C8">
        <w:rPr>
          <w:rFonts w:asciiTheme="minorHAnsi" w:hAnsiTheme="minorHAnsi" w:cstheme="minorHAnsi"/>
        </w:rPr>
        <w:t xml:space="preserve">i z namenom pridobitve ter proučitve </w:t>
      </w:r>
      <w:r w:rsidR="00E07533">
        <w:rPr>
          <w:rFonts w:asciiTheme="minorHAnsi" w:hAnsiTheme="minorHAnsi" w:cstheme="minorHAnsi"/>
        </w:rPr>
        <w:t>pomemb</w:t>
      </w:r>
      <w:r w:rsidRPr="009F67C8">
        <w:rPr>
          <w:rFonts w:asciiTheme="minorHAnsi" w:hAnsiTheme="minorHAnsi" w:cstheme="minorHAnsi"/>
        </w:rPr>
        <w:t xml:space="preserve">nih informacij glede pravnega in dejanskega stanja, proučitve in izmenjave pravnih stališč ter pravnih mnenj, pregleda sodne prakse in poenotenja ipd., in sicer </w:t>
      </w:r>
      <w:r w:rsidR="00E07533">
        <w:rPr>
          <w:rFonts w:asciiTheme="minorHAnsi" w:hAnsiTheme="minorHAnsi" w:cstheme="minorHAnsi"/>
        </w:rPr>
        <w:t>tako</w:t>
      </w:r>
      <w:r w:rsidRPr="009F67C8">
        <w:rPr>
          <w:rFonts w:asciiTheme="minorHAnsi" w:hAnsiTheme="minorHAnsi" w:cstheme="minorHAnsi"/>
        </w:rPr>
        <w:t>, da se izvede sestanek z zastopanim subjektom, da se zadeve v okviru Državnega odvetništva RS skupno obravnava</w:t>
      </w:r>
      <w:r w:rsidR="00E07533">
        <w:rPr>
          <w:rFonts w:asciiTheme="minorHAnsi" w:hAnsiTheme="minorHAnsi" w:cstheme="minorHAnsi"/>
        </w:rPr>
        <w:t>jo</w:t>
      </w:r>
      <w:r w:rsidRPr="009F67C8">
        <w:rPr>
          <w:rFonts w:asciiTheme="minorHAnsi" w:hAnsiTheme="minorHAnsi" w:cstheme="minorHAnsi"/>
        </w:rPr>
        <w:t xml:space="preserve"> na sestankih, lahko pa se zadeva vodi še v okviru manjših delovnih skupin v okviru posameznega oddelka oziroma na ravni celotnega organa ali pa posamezni odvetnik v proučitev in koordinacijo prevzame celoten vzorčni primer oziroma zadevo.</w:t>
      </w:r>
    </w:p>
    <w:p w14:paraId="551E3F52" w14:textId="77777777" w:rsidR="00F972D9" w:rsidRPr="009F67C8" w:rsidRDefault="00F972D9" w:rsidP="00F972D9">
      <w:pPr>
        <w:spacing w:after="0" w:line="240" w:lineRule="auto"/>
        <w:jc w:val="both"/>
        <w:rPr>
          <w:rFonts w:asciiTheme="minorHAnsi" w:hAnsiTheme="minorHAnsi" w:cstheme="minorHAnsi"/>
        </w:rPr>
      </w:pPr>
    </w:p>
    <w:p w14:paraId="047012EC" w14:textId="2302F625" w:rsidR="00F972D9" w:rsidRPr="009F67C8" w:rsidRDefault="00F972D9" w:rsidP="00F972D9">
      <w:pPr>
        <w:spacing w:after="0" w:line="240" w:lineRule="auto"/>
        <w:jc w:val="both"/>
        <w:rPr>
          <w:rFonts w:asciiTheme="minorHAnsi" w:hAnsiTheme="minorHAnsi" w:cstheme="minorHAnsi"/>
          <w:sz w:val="22"/>
        </w:rPr>
      </w:pPr>
      <w:r w:rsidRPr="009F67C8">
        <w:rPr>
          <w:rFonts w:asciiTheme="minorHAnsi" w:hAnsiTheme="minorHAnsi" w:cstheme="minorHAnsi"/>
        </w:rPr>
        <w:t>Kljub temu, da usmeritvena navodila Vlade RS za zastopanje Republike Slovenije v postopkih pred tujimi sodišči in tujimi arbitražami ter pred mednarodnimi sodišči in mednarodnimi arbitražami v ZDOdv niso izrecno določena, jih za sodne postopke pred Sodišči Evropske unije opredeljuje 49.n člen Poslovnika Vlade R</w:t>
      </w:r>
      <w:r w:rsidR="00E07533">
        <w:rPr>
          <w:rFonts w:asciiTheme="minorHAnsi" w:hAnsiTheme="minorHAnsi" w:cstheme="minorHAnsi"/>
        </w:rPr>
        <w:t xml:space="preserve">epublike </w:t>
      </w:r>
      <w:r w:rsidRPr="009F67C8">
        <w:rPr>
          <w:rFonts w:asciiTheme="minorHAnsi" w:hAnsiTheme="minorHAnsi" w:cstheme="minorHAnsi"/>
        </w:rPr>
        <w:t>S</w:t>
      </w:r>
      <w:r w:rsidR="00E07533">
        <w:rPr>
          <w:rFonts w:asciiTheme="minorHAnsi" w:hAnsiTheme="minorHAnsi" w:cstheme="minorHAnsi"/>
        </w:rPr>
        <w:t>lovenije</w:t>
      </w:r>
      <w:r w:rsidRPr="009F67C8">
        <w:rPr>
          <w:rFonts w:asciiTheme="minorHAnsi" w:hAnsiTheme="minorHAnsi" w:cstheme="minorHAnsi"/>
        </w:rPr>
        <w:t xml:space="preserve">. Vlada RS da usmeritvena navodila v </w:t>
      </w:r>
      <w:r w:rsidR="00E07533">
        <w:rPr>
          <w:rFonts w:asciiTheme="minorHAnsi" w:hAnsiTheme="minorHAnsi" w:cstheme="minorHAnsi"/>
        </w:rPr>
        <w:t>o</w:t>
      </w:r>
      <w:r w:rsidRPr="009F67C8">
        <w:rPr>
          <w:rFonts w:asciiTheme="minorHAnsi" w:hAnsiTheme="minorHAnsi" w:cstheme="minorHAnsi"/>
        </w:rPr>
        <w:t xml:space="preserve">predelitvi Republike Slovenije v sodnem postopku, katere predlog pripravi pristojno ministrstvo ali vladna služba v sodelovanju z ministrstvom, pristojnim za evropske zadeve, in vladno službo, pristojno za zakonodajo, ter Državnim odvetništvom RS v skladu s predpisi, ki urejajo njegove pristojnosti. </w:t>
      </w:r>
      <w:r w:rsidR="00E07533">
        <w:rPr>
          <w:rFonts w:asciiTheme="minorHAnsi" w:hAnsiTheme="minorHAnsi" w:cstheme="minorHAnsi"/>
        </w:rPr>
        <w:t>Na</w:t>
      </w:r>
      <w:r w:rsidRPr="009F67C8">
        <w:rPr>
          <w:rFonts w:asciiTheme="minorHAnsi" w:hAnsiTheme="minorHAnsi" w:cstheme="minorHAnsi"/>
        </w:rPr>
        <w:t xml:space="preserve"> Vlad</w:t>
      </w:r>
      <w:r w:rsidR="00E07533">
        <w:rPr>
          <w:rFonts w:asciiTheme="minorHAnsi" w:hAnsiTheme="minorHAnsi" w:cstheme="minorHAnsi"/>
        </w:rPr>
        <w:t>i</w:t>
      </w:r>
      <w:r w:rsidRPr="009F67C8">
        <w:rPr>
          <w:rFonts w:asciiTheme="minorHAnsi" w:hAnsiTheme="minorHAnsi" w:cstheme="minorHAnsi"/>
        </w:rPr>
        <w:t xml:space="preserve"> RS obravnavano in sprejeto </w:t>
      </w:r>
      <w:r w:rsidR="00E07533">
        <w:rPr>
          <w:rFonts w:asciiTheme="minorHAnsi" w:hAnsiTheme="minorHAnsi" w:cstheme="minorHAnsi"/>
        </w:rPr>
        <w:t>o</w:t>
      </w:r>
      <w:r w:rsidRPr="009F67C8">
        <w:rPr>
          <w:rFonts w:asciiTheme="minorHAnsi" w:hAnsiTheme="minorHAnsi" w:cstheme="minorHAnsi"/>
        </w:rPr>
        <w:t xml:space="preserve">predelitev Republike </w:t>
      </w:r>
      <w:r w:rsidRPr="009F67C8">
        <w:rPr>
          <w:rFonts w:asciiTheme="minorHAnsi" w:hAnsiTheme="minorHAnsi" w:cstheme="minorHAnsi"/>
        </w:rPr>
        <w:lastRenderedPageBreak/>
        <w:t>Slovenije v sodnem postopku državni odvetnik, ki zastopa Republiko Slovenijo pred Sodišči Evropske unije, dosledno upošteva v pisnem in/ali ustnem delu sodnega postopka.</w:t>
      </w:r>
    </w:p>
    <w:p w14:paraId="5A928AF3" w14:textId="77777777" w:rsidR="00F972D9" w:rsidRPr="009F67C8" w:rsidRDefault="00F972D9" w:rsidP="00F972D9">
      <w:pPr>
        <w:spacing w:after="0" w:line="240" w:lineRule="auto"/>
        <w:jc w:val="both"/>
        <w:rPr>
          <w:rFonts w:asciiTheme="minorHAnsi" w:hAnsiTheme="minorHAnsi" w:cstheme="minorHAnsi"/>
        </w:rPr>
      </w:pPr>
    </w:p>
    <w:p w14:paraId="11218600" w14:textId="61625917" w:rsidR="00F972D9" w:rsidRPr="009F67C8" w:rsidRDefault="00F972D9" w:rsidP="00F972D9">
      <w:pPr>
        <w:pStyle w:val="Telobesedila"/>
        <w:spacing w:after="0" w:line="240" w:lineRule="auto"/>
        <w:jc w:val="both"/>
        <w:rPr>
          <w:rFonts w:asciiTheme="minorHAnsi" w:hAnsiTheme="minorHAnsi" w:cstheme="minorHAnsi"/>
        </w:rPr>
      </w:pPr>
      <w:r w:rsidRPr="009F67C8">
        <w:rPr>
          <w:rFonts w:asciiTheme="minorHAnsi" w:hAnsiTheme="minorHAnsi" w:cstheme="minorHAnsi"/>
        </w:rPr>
        <w:t>Državno odvetništvo RS si bo še na</w:t>
      </w:r>
      <w:r w:rsidR="00E07533">
        <w:rPr>
          <w:rFonts w:asciiTheme="minorHAnsi" w:hAnsiTheme="minorHAnsi" w:cstheme="minorHAnsi"/>
        </w:rPr>
        <w:t>prej</w:t>
      </w:r>
      <w:r w:rsidRPr="009F67C8">
        <w:rPr>
          <w:rFonts w:asciiTheme="minorHAnsi" w:hAnsiTheme="minorHAnsi" w:cstheme="minorHAnsi"/>
        </w:rPr>
        <w:t xml:space="preserve"> prizadevalo za vodenje zadev na način, ki vodi k čim</w:t>
      </w:r>
      <w:r w:rsidR="00E07533">
        <w:rPr>
          <w:rFonts w:asciiTheme="minorHAnsi" w:hAnsiTheme="minorHAnsi" w:cstheme="minorHAnsi"/>
        </w:rPr>
        <w:t xml:space="preserve"> </w:t>
      </w:r>
      <w:r w:rsidRPr="009F67C8">
        <w:rPr>
          <w:rFonts w:asciiTheme="minorHAnsi" w:hAnsiTheme="minorHAnsi" w:cstheme="minorHAnsi"/>
        </w:rPr>
        <w:t>učinkovit</w:t>
      </w:r>
      <w:r w:rsidR="00E07533">
        <w:rPr>
          <w:rFonts w:asciiTheme="minorHAnsi" w:hAnsiTheme="minorHAnsi" w:cstheme="minorHAnsi"/>
        </w:rPr>
        <w:t>ejš</w:t>
      </w:r>
      <w:r w:rsidRPr="009F67C8">
        <w:rPr>
          <w:rFonts w:asciiTheme="minorHAnsi" w:hAnsiTheme="minorHAnsi" w:cstheme="minorHAnsi"/>
        </w:rPr>
        <w:t xml:space="preserve">i zaščiti premoženjskih in morebitnih drugih interesov države in državnih organov. </w:t>
      </w:r>
    </w:p>
    <w:p w14:paraId="29C45663" w14:textId="77777777" w:rsidR="00CC3489" w:rsidRPr="009F67C8" w:rsidRDefault="00CC3489" w:rsidP="00F972D9">
      <w:pPr>
        <w:pStyle w:val="Telobesedila"/>
        <w:spacing w:after="0" w:line="240" w:lineRule="auto"/>
        <w:jc w:val="both"/>
        <w:rPr>
          <w:rFonts w:asciiTheme="minorHAnsi" w:hAnsiTheme="minorHAnsi" w:cstheme="minorHAnsi"/>
        </w:rPr>
      </w:pPr>
    </w:p>
    <w:p w14:paraId="4E1E77A7" w14:textId="77777777" w:rsidR="00F972D9" w:rsidRPr="009F67C8" w:rsidRDefault="00F972D9" w:rsidP="00F972D9">
      <w:pPr>
        <w:pStyle w:val="Naslov6"/>
        <w:spacing w:before="0" w:line="240" w:lineRule="auto"/>
        <w:rPr>
          <w:rFonts w:asciiTheme="minorHAnsi" w:hAnsiTheme="minorHAnsi" w:cstheme="minorHAnsi"/>
        </w:rPr>
      </w:pPr>
      <w:bookmarkStart w:id="78" w:name="_Toc168844795"/>
      <w:r w:rsidRPr="009F67C8">
        <w:rPr>
          <w:rFonts w:asciiTheme="minorHAnsi" w:hAnsiTheme="minorHAnsi" w:cstheme="minorHAnsi"/>
        </w:rPr>
        <w:t>4.3.1.3 Svetovalna vloga Državnega odvetništva RS</w:t>
      </w:r>
      <w:bookmarkEnd w:id="78"/>
    </w:p>
    <w:p w14:paraId="01E130B7" w14:textId="77777777" w:rsidR="00F972D9" w:rsidRPr="009F67C8" w:rsidRDefault="00F972D9" w:rsidP="00F972D9">
      <w:pPr>
        <w:spacing w:after="0" w:line="240" w:lineRule="auto"/>
        <w:jc w:val="both"/>
        <w:rPr>
          <w:rFonts w:asciiTheme="minorHAnsi" w:hAnsiTheme="minorHAnsi" w:cstheme="minorHAnsi"/>
        </w:rPr>
      </w:pPr>
    </w:p>
    <w:p w14:paraId="3716974D" w14:textId="77777777"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ZDOdv je Državnemu odvetništvu RS podelil močno poudarjeno svetovalno funkcijo, s čimer je dan večji poudarek preventivnemu delovanju Državnega odvetništva RS v vlogi varuha premoženjskih koristi in interesov Republike Slovenije. Pristojnost pravnega svetovanja ima podlago v 24. členu ZDOdv, ki določa, da državno odvetništvo državi in državnim organom svetuje v premoženjskopravnih zadevah, svetovalna funkcija državnega odvetništva v obliki oblikovanja pravnih mnenj pa ima temelj v določbah 25. in 26. člena ZDOdv. </w:t>
      </w:r>
    </w:p>
    <w:p w14:paraId="78B72F00" w14:textId="77777777" w:rsidR="00F972D9" w:rsidRPr="009F67C8" w:rsidRDefault="00F972D9" w:rsidP="00F972D9">
      <w:pPr>
        <w:spacing w:after="0" w:line="240" w:lineRule="auto"/>
        <w:jc w:val="both"/>
        <w:rPr>
          <w:rFonts w:asciiTheme="minorHAnsi" w:hAnsiTheme="minorHAnsi" w:cstheme="minorHAnsi"/>
        </w:rPr>
      </w:pPr>
    </w:p>
    <w:p w14:paraId="26931587" w14:textId="77777777" w:rsidR="00F972D9" w:rsidRPr="009F67C8" w:rsidRDefault="00F972D9" w:rsidP="00F972D9">
      <w:pPr>
        <w:pStyle w:val="Navadensplet"/>
        <w:spacing w:before="0" w:beforeAutospacing="0" w:after="0" w:afterAutospacing="0"/>
        <w:rPr>
          <w:rFonts w:asciiTheme="minorHAnsi" w:hAnsiTheme="minorHAnsi" w:cstheme="minorHAnsi"/>
        </w:rPr>
      </w:pPr>
      <w:r w:rsidRPr="009F67C8">
        <w:rPr>
          <w:rFonts w:asciiTheme="minorHAnsi" w:hAnsiTheme="minorHAnsi" w:cstheme="minorHAnsi"/>
        </w:rPr>
        <w:t xml:space="preserve">Namen ureditve je predvsem v tem, da država oziroma državni organi Državno odvetništvo RS že v »predodločevalski« fazi zaprosijo za pravno svetovanje ali oblikovanje pravnega mnenja, s čimer se lahko bistveno zmanjša tveganje za nastanek spornih razmerij, ki lahko v skrajni fazi privedejo do sodnih postopkov. </w:t>
      </w:r>
    </w:p>
    <w:p w14:paraId="73AD9FB3" w14:textId="77777777" w:rsidR="00F972D9" w:rsidRPr="009F67C8" w:rsidRDefault="00F972D9" w:rsidP="00F972D9">
      <w:pPr>
        <w:spacing w:after="0" w:line="240" w:lineRule="auto"/>
        <w:jc w:val="both"/>
        <w:rPr>
          <w:rFonts w:asciiTheme="minorHAnsi" w:hAnsiTheme="minorHAnsi" w:cstheme="minorHAnsi"/>
        </w:rPr>
      </w:pPr>
    </w:p>
    <w:p w14:paraId="66D4970D" w14:textId="1500B19B" w:rsidR="00F972D9" w:rsidRPr="009F67C8" w:rsidRDefault="00F972D9" w:rsidP="00F972D9">
      <w:pPr>
        <w:spacing w:after="0" w:line="240" w:lineRule="auto"/>
        <w:jc w:val="both"/>
        <w:rPr>
          <w:rFonts w:asciiTheme="minorHAnsi" w:eastAsia="Times New Roman" w:hAnsiTheme="minorHAnsi" w:cstheme="minorHAnsi"/>
        </w:rPr>
      </w:pPr>
      <w:r w:rsidRPr="009F67C8">
        <w:rPr>
          <w:rFonts w:asciiTheme="minorHAnsi" w:hAnsiTheme="minorHAnsi" w:cstheme="minorHAnsi"/>
        </w:rPr>
        <w:t xml:space="preserve">Ključne naloge svetovalne funkcije so opozarjanje predlagateljev predpisov na nekatere bolj ali manj (ne)posrečene zakonodajne rešitve, predlaganje sprememb in dopolnitev posameznih predpisov, upoštevaje pri tem sodno prakso, opozarjanje na neustrezno prakso pravnega odločanja posameznih državnih organov, iz katere izvirajo spori, ter nudenje strokovne pomoči v obliki pravnih mnenj, povezanih z varstvom premoženjskih in drugih pravic in interesov Republike Slovenije. Na tem mestu je treba poudariti, da gre za strokovno izjemno zahtevno oblikovanje pravnih mnenj, ki se nanašajo na različna pravna področja in izjemno različne vsebine ter problematiko urejanja varstva premoženjskih in drugih pravic </w:t>
      </w:r>
      <w:r w:rsidR="00E07533">
        <w:rPr>
          <w:rFonts w:asciiTheme="minorHAnsi" w:hAnsiTheme="minorHAnsi" w:cstheme="minorHAnsi"/>
        </w:rPr>
        <w:t>ter</w:t>
      </w:r>
      <w:r w:rsidR="00E07533" w:rsidRPr="009F67C8">
        <w:rPr>
          <w:rFonts w:asciiTheme="minorHAnsi" w:hAnsiTheme="minorHAnsi" w:cstheme="minorHAnsi"/>
        </w:rPr>
        <w:t xml:space="preserve"> </w:t>
      </w:r>
      <w:r w:rsidRPr="009F67C8">
        <w:rPr>
          <w:rFonts w:asciiTheme="minorHAnsi" w:hAnsiTheme="minorHAnsi" w:cstheme="minorHAnsi"/>
        </w:rPr>
        <w:t>interesov Republike Slovenije.</w:t>
      </w:r>
    </w:p>
    <w:p w14:paraId="04B3C5D6" w14:textId="77777777" w:rsidR="00F972D9" w:rsidRPr="009F67C8" w:rsidRDefault="00F972D9" w:rsidP="00F972D9">
      <w:pPr>
        <w:spacing w:after="0" w:line="240" w:lineRule="auto"/>
        <w:jc w:val="both"/>
        <w:rPr>
          <w:rFonts w:asciiTheme="minorHAnsi" w:hAnsiTheme="minorHAnsi" w:cstheme="minorHAnsi"/>
        </w:rPr>
      </w:pPr>
    </w:p>
    <w:p w14:paraId="7FB95CBC" w14:textId="77777777"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Na sedežu Državnega odvetništva RS v Ljubljani deluje Svetovalno-analitični oddelek, v pristojnost katerega sodijo naloge oblikovanja pravnih mnenj na zahtevo državnih organov oziroma na predlog drugih subjektov, ki jih predvideva ZDOdv. Svetovalna funkcija, ki jo izvajajo državni odvetniki, razporejeni na Svetovalno-analitični oddelek, se krepi tudi znotraj Državnega odvetništva RS, in sicer zlasti na področju obravnave ključnih vprašanj, pomembnih za delovanje organa, obravnave zadev izjemnega pomena ali v zadevah s podobno pravno in dejansko podlago ter v okviru obravnave strokovno pomembnih in medijsko izpostavljenih zadev. </w:t>
      </w:r>
    </w:p>
    <w:p w14:paraId="052788C5" w14:textId="77777777" w:rsidR="00F972D9" w:rsidRPr="009F67C8" w:rsidRDefault="00F972D9" w:rsidP="00F972D9">
      <w:pPr>
        <w:spacing w:after="0" w:line="240" w:lineRule="auto"/>
        <w:jc w:val="both"/>
        <w:rPr>
          <w:rFonts w:asciiTheme="minorHAnsi" w:hAnsiTheme="minorHAnsi" w:cstheme="minorHAnsi"/>
        </w:rPr>
      </w:pPr>
    </w:p>
    <w:p w14:paraId="58B69367" w14:textId="5CA23D09"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Sicer državni odvetniki izvajajo pravno svetovanje tudi v </w:t>
      </w:r>
      <w:r w:rsidR="00C702FE">
        <w:rPr>
          <w:rFonts w:asciiTheme="minorHAnsi" w:hAnsiTheme="minorHAnsi" w:cstheme="minorHAnsi"/>
        </w:rPr>
        <w:t>posamez</w:t>
      </w:r>
      <w:r w:rsidRPr="009F67C8">
        <w:rPr>
          <w:rFonts w:asciiTheme="minorHAnsi" w:hAnsiTheme="minorHAnsi" w:cstheme="minorHAnsi"/>
        </w:rPr>
        <w:t xml:space="preserve">nih zadevah, ki jih obravnavajo tako v primeru predhodnega postopka poskusa mirne rešitve spornega razmerja kot tudi v okviru sodnega postopka, saj s temeljito pripravo in študijem oziroma natančno, </w:t>
      </w:r>
      <w:r w:rsidRPr="0019705A">
        <w:rPr>
          <w:rFonts w:asciiTheme="minorHAnsi" w:hAnsiTheme="minorHAnsi" w:cstheme="minorHAnsi"/>
        </w:rPr>
        <w:t xml:space="preserve">celovito in poglobljeno </w:t>
      </w:r>
      <w:r w:rsidRPr="002E5B18">
        <w:rPr>
          <w:rFonts w:asciiTheme="minorHAnsi" w:hAnsiTheme="minorHAnsi" w:cstheme="minorHAnsi"/>
        </w:rPr>
        <w:t xml:space="preserve">proučitvijo </w:t>
      </w:r>
      <w:r w:rsidR="007E2CB8" w:rsidRPr="00A92D1C">
        <w:rPr>
          <w:rFonts w:asciiTheme="minorHAnsi" w:hAnsiTheme="minorHAnsi" w:cstheme="minorHAnsi"/>
        </w:rPr>
        <w:t>relevantne</w:t>
      </w:r>
      <w:r w:rsidR="007E2CB8" w:rsidRPr="002E5B18">
        <w:rPr>
          <w:rFonts w:asciiTheme="minorHAnsi" w:hAnsiTheme="minorHAnsi" w:cstheme="minorHAnsi"/>
        </w:rPr>
        <w:t xml:space="preserve"> </w:t>
      </w:r>
      <w:r w:rsidRPr="0019705A">
        <w:rPr>
          <w:rFonts w:asciiTheme="minorHAnsi" w:hAnsiTheme="minorHAnsi" w:cstheme="minorHAnsi"/>
        </w:rPr>
        <w:t>dejanske in pravne podlage zastopanemu</w:t>
      </w:r>
      <w:r w:rsidRPr="009F67C8">
        <w:rPr>
          <w:rFonts w:asciiTheme="minorHAnsi" w:hAnsiTheme="minorHAnsi" w:cstheme="minorHAnsi"/>
        </w:rPr>
        <w:t xml:space="preserve"> subjektu p</w:t>
      </w:r>
      <w:r w:rsidR="00E07533">
        <w:rPr>
          <w:rFonts w:asciiTheme="minorHAnsi" w:hAnsiTheme="minorHAnsi" w:cstheme="minorHAnsi"/>
        </w:rPr>
        <w:t>redloži</w:t>
      </w:r>
      <w:r w:rsidRPr="009F67C8">
        <w:rPr>
          <w:rFonts w:asciiTheme="minorHAnsi" w:hAnsiTheme="minorHAnsi" w:cstheme="minorHAnsi"/>
        </w:rPr>
        <w:t xml:space="preserve">jo na izkustvu utemeljena strokovna stališča o tem, kako se lahko v </w:t>
      </w:r>
      <w:r w:rsidR="00E07533">
        <w:rPr>
          <w:rFonts w:asciiTheme="minorHAnsi" w:hAnsiTheme="minorHAnsi" w:cstheme="minorHAnsi"/>
        </w:rPr>
        <w:t>posameznem</w:t>
      </w:r>
      <w:r w:rsidRPr="009F67C8">
        <w:rPr>
          <w:rFonts w:asciiTheme="minorHAnsi" w:hAnsiTheme="minorHAnsi" w:cstheme="minorHAnsi"/>
        </w:rPr>
        <w:t xml:space="preserve"> sporu optimalno zaščitijo premoženjski in drugi interesi zastopanega subjekta. </w:t>
      </w:r>
    </w:p>
    <w:p w14:paraId="6F41CC34" w14:textId="77777777" w:rsidR="00F972D9" w:rsidRPr="009F67C8" w:rsidRDefault="00F972D9" w:rsidP="00F972D9">
      <w:pPr>
        <w:spacing w:after="0" w:line="240" w:lineRule="auto"/>
        <w:jc w:val="both"/>
        <w:rPr>
          <w:rFonts w:asciiTheme="minorHAnsi" w:hAnsiTheme="minorHAnsi" w:cstheme="minorHAnsi"/>
        </w:rPr>
      </w:pPr>
    </w:p>
    <w:p w14:paraId="4A43D569" w14:textId="330528C8" w:rsidR="00F972D9" w:rsidRPr="009F67C8" w:rsidRDefault="00F972D9" w:rsidP="00F972D9">
      <w:pPr>
        <w:pStyle w:val="Navadensplet"/>
        <w:spacing w:before="0" w:beforeAutospacing="0" w:after="0" w:afterAutospacing="0"/>
        <w:rPr>
          <w:rFonts w:asciiTheme="minorHAnsi" w:hAnsiTheme="minorHAnsi" w:cstheme="minorHAnsi"/>
        </w:rPr>
      </w:pPr>
      <w:r w:rsidRPr="009F67C8">
        <w:rPr>
          <w:rFonts w:asciiTheme="minorHAnsi" w:hAnsiTheme="minorHAnsi" w:cstheme="minorHAnsi"/>
        </w:rPr>
        <w:lastRenderedPageBreak/>
        <w:t>K</w:t>
      </w:r>
      <w:r w:rsidR="00E07533">
        <w:rPr>
          <w:rFonts w:asciiTheme="minorHAnsi" w:hAnsiTheme="minorHAnsi" w:cstheme="minorHAnsi"/>
        </w:rPr>
        <w:t>akovos</w:t>
      </w:r>
      <w:r w:rsidRPr="009F67C8">
        <w:rPr>
          <w:rFonts w:asciiTheme="minorHAnsi" w:hAnsiTheme="minorHAnsi" w:cstheme="minorHAnsi"/>
        </w:rPr>
        <w:t xml:space="preserve">tna, strokovna in poglobljena obravnava zadev z različnih pravnih področij </w:t>
      </w:r>
      <w:r w:rsidR="00E07533">
        <w:rPr>
          <w:rFonts w:asciiTheme="minorHAnsi" w:hAnsiTheme="minorHAnsi" w:cstheme="minorHAnsi"/>
        </w:rPr>
        <w:t>ter</w:t>
      </w:r>
      <w:r w:rsidR="00E07533" w:rsidRPr="009F67C8">
        <w:rPr>
          <w:rFonts w:asciiTheme="minorHAnsi" w:hAnsiTheme="minorHAnsi" w:cstheme="minorHAnsi"/>
        </w:rPr>
        <w:t xml:space="preserve"> </w:t>
      </w:r>
      <w:r w:rsidRPr="009F67C8">
        <w:rPr>
          <w:rFonts w:asciiTheme="minorHAnsi" w:hAnsiTheme="minorHAnsi" w:cstheme="minorHAnsi"/>
        </w:rPr>
        <w:t xml:space="preserve">hitro, </w:t>
      </w:r>
      <w:r w:rsidRPr="0019705A">
        <w:rPr>
          <w:rFonts w:asciiTheme="minorHAnsi" w:hAnsiTheme="minorHAnsi" w:cstheme="minorHAnsi"/>
        </w:rPr>
        <w:t>jasno in</w:t>
      </w:r>
      <w:r w:rsidR="002E5B18">
        <w:rPr>
          <w:rFonts w:asciiTheme="minorHAnsi" w:hAnsiTheme="minorHAnsi" w:cstheme="minorHAnsi"/>
        </w:rPr>
        <w:t xml:space="preserve"> izdelano </w:t>
      </w:r>
      <w:r w:rsidRPr="0019705A">
        <w:rPr>
          <w:rFonts w:asciiTheme="minorHAnsi" w:hAnsiTheme="minorHAnsi" w:cstheme="minorHAnsi"/>
        </w:rPr>
        <w:t>pravno svetovanje in oblikovanje pravnih mnenj so cilji, ki ji</w:t>
      </w:r>
      <w:r w:rsidR="00E07533" w:rsidRPr="0019705A">
        <w:rPr>
          <w:rFonts w:asciiTheme="minorHAnsi" w:hAnsiTheme="minorHAnsi" w:cstheme="minorHAnsi"/>
        </w:rPr>
        <w:t>m</w:t>
      </w:r>
      <w:r w:rsidRPr="0019705A">
        <w:rPr>
          <w:rFonts w:asciiTheme="minorHAnsi" w:hAnsiTheme="minorHAnsi" w:cstheme="minorHAnsi"/>
        </w:rPr>
        <w:t xml:space="preserve"> bo Državno</w:t>
      </w:r>
      <w:r w:rsidRPr="009F67C8">
        <w:rPr>
          <w:rFonts w:asciiTheme="minorHAnsi" w:hAnsiTheme="minorHAnsi" w:cstheme="minorHAnsi"/>
        </w:rPr>
        <w:t xml:space="preserve"> odvetništvo RS še na</w:t>
      </w:r>
      <w:r w:rsidR="00E07533">
        <w:rPr>
          <w:rFonts w:asciiTheme="minorHAnsi" w:hAnsiTheme="minorHAnsi" w:cstheme="minorHAnsi"/>
        </w:rPr>
        <w:t>prej</w:t>
      </w:r>
      <w:r w:rsidRPr="009F67C8">
        <w:rPr>
          <w:rFonts w:asciiTheme="minorHAnsi" w:hAnsiTheme="minorHAnsi" w:cstheme="minorHAnsi"/>
        </w:rPr>
        <w:t xml:space="preserve"> sled</w:t>
      </w:r>
      <w:r w:rsidR="00E07533">
        <w:rPr>
          <w:rFonts w:asciiTheme="minorHAnsi" w:hAnsiTheme="minorHAnsi" w:cstheme="minorHAnsi"/>
        </w:rPr>
        <w:t>i</w:t>
      </w:r>
      <w:r w:rsidRPr="009F67C8">
        <w:rPr>
          <w:rFonts w:asciiTheme="minorHAnsi" w:hAnsiTheme="minorHAnsi" w:cstheme="minorHAnsi"/>
        </w:rPr>
        <w:t xml:space="preserve">lo </w:t>
      </w:r>
      <w:r w:rsidR="00E07533">
        <w:rPr>
          <w:rFonts w:asciiTheme="minorHAnsi" w:hAnsiTheme="minorHAnsi" w:cstheme="minorHAnsi"/>
        </w:rPr>
        <w:t>pri izvajanju</w:t>
      </w:r>
      <w:r w:rsidRPr="009F67C8">
        <w:rPr>
          <w:rFonts w:asciiTheme="minorHAnsi" w:hAnsiTheme="minorHAnsi" w:cstheme="minorHAnsi"/>
        </w:rPr>
        <w:t xml:space="preserve"> svetovalne funkcije. </w:t>
      </w:r>
    </w:p>
    <w:p w14:paraId="275EF3FD" w14:textId="77777777" w:rsidR="00F972D9" w:rsidRPr="009F67C8" w:rsidRDefault="00F972D9" w:rsidP="00F972D9">
      <w:pPr>
        <w:pStyle w:val="Navadensplet"/>
        <w:spacing w:before="0" w:beforeAutospacing="0" w:after="0" w:afterAutospacing="0"/>
        <w:rPr>
          <w:rFonts w:asciiTheme="minorHAnsi" w:hAnsiTheme="minorHAnsi" w:cstheme="minorHAnsi"/>
        </w:rPr>
      </w:pPr>
    </w:p>
    <w:p w14:paraId="00C2F865" w14:textId="77777777" w:rsidR="00F972D9" w:rsidRPr="009F67C8" w:rsidRDefault="00F972D9" w:rsidP="00F972D9">
      <w:pPr>
        <w:pStyle w:val="Naslov6"/>
        <w:spacing w:before="0" w:line="240" w:lineRule="auto"/>
        <w:rPr>
          <w:rFonts w:asciiTheme="minorHAnsi" w:hAnsiTheme="minorHAnsi" w:cstheme="minorHAnsi"/>
        </w:rPr>
      </w:pPr>
      <w:bookmarkStart w:id="79" w:name="_Toc168844796"/>
      <w:r w:rsidRPr="009F67C8">
        <w:rPr>
          <w:rFonts w:asciiTheme="minorHAnsi" w:hAnsiTheme="minorHAnsi" w:cstheme="minorHAnsi"/>
        </w:rPr>
        <w:t>4.3.1.4</w:t>
      </w:r>
      <w:r w:rsidRPr="009F67C8">
        <w:rPr>
          <w:rFonts w:asciiTheme="minorHAnsi" w:hAnsiTheme="minorHAnsi" w:cstheme="minorHAnsi"/>
        </w:rPr>
        <w:tab/>
        <w:t>Oblike kolegijskega dela</w:t>
      </w:r>
      <w:bookmarkEnd w:id="79"/>
      <w:r w:rsidRPr="009F67C8">
        <w:rPr>
          <w:rFonts w:asciiTheme="minorHAnsi" w:hAnsiTheme="minorHAnsi" w:cstheme="minorHAnsi"/>
        </w:rPr>
        <w:t xml:space="preserve"> </w:t>
      </w:r>
    </w:p>
    <w:p w14:paraId="52BFF91B" w14:textId="77777777" w:rsidR="00F972D9" w:rsidRPr="009F67C8" w:rsidRDefault="00F972D9" w:rsidP="00F972D9">
      <w:pPr>
        <w:spacing w:after="0" w:line="240" w:lineRule="auto"/>
        <w:jc w:val="both"/>
        <w:rPr>
          <w:rFonts w:asciiTheme="minorHAnsi" w:hAnsiTheme="minorHAnsi" w:cstheme="minorHAnsi"/>
        </w:rPr>
      </w:pPr>
    </w:p>
    <w:p w14:paraId="29C4666A" w14:textId="77777777" w:rsidR="00F972D9" w:rsidRPr="009F67C8" w:rsidRDefault="00F972D9" w:rsidP="00F972D9">
      <w:pPr>
        <w:pStyle w:val="Naslov7"/>
        <w:spacing w:before="0" w:line="240" w:lineRule="auto"/>
        <w:rPr>
          <w:rFonts w:asciiTheme="minorHAnsi" w:hAnsiTheme="minorHAnsi" w:cstheme="minorHAnsi"/>
        </w:rPr>
      </w:pPr>
      <w:bookmarkStart w:id="80" w:name="_Toc168844797"/>
      <w:r w:rsidRPr="009F67C8">
        <w:rPr>
          <w:rFonts w:asciiTheme="minorHAnsi" w:hAnsiTheme="minorHAnsi" w:cstheme="minorHAnsi"/>
        </w:rPr>
        <w:t>4.3.1.4.1 Splošno</w:t>
      </w:r>
      <w:bookmarkEnd w:id="80"/>
    </w:p>
    <w:p w14:paraId="6E99BB22" w14:textId="77777777" w:rsidR="00F972D9" w:rsidRPr="009F67C8" w:rsidRDefault="00F972D9" w:rsidP="00F972D9">
      <w:pPr>
        <w:spacing w:after="0" w:line="240" w:lineRule="auto"/>
        <w:jc w:val="both"/>
        <w:rPr>
          <w:rFonts w:asciiTheme="minorHAnsi" w:hAnsiTheme="minorHAnsi" w:cstheme="minorHAnsi"/>
        </w:rPr>
      </w:pPr>
    </w:p>
    <w:p w14:paraId="1AAD0442" w14:textId="1407CC98"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ZDOdv v prvem odstavku 40. člena določa, da je kolegij državnega odvetništva strokovno posvetovalno telo, ki sprejema zlasti stališča o vprašanjih, pomembnih za enotno uporabo zakonov in enotno izvrševanje pristojnosti državnega odvetništva. V tretjem odstavku citiranega člena je nato določeno, da se podrobnejša pravila o pristojnostih in organiziranju dela kolegija državnega odvetništva določijo v podzakonskem predpisu, ki ureja poslovanje državnega odvetništva. </w:t>
      </w:r>
      <w:r w:rsidR="002A655A">
        <w:rPr>
          <w:rFonts w:asciiTheme="minorHAnsi" w:hAnsiTheme="minorHAnsi" w:cstheme="minorHAnsi"/>
        </w:rPr>
        <w:t>V</w:t>
      </w:r>
      <w:r w:rsidRPr="009F67C8">
        <w:rPr>
          <w:rFonts w:asciiTheme="minorHAnsi" w:hAnsiTheme="minorHAnsi" w:cstheme="minorHAnsi"/>
        </w:rPr>
        <w:t xml:space="preserve"> prvem in tretjem odstavku 50. člena </w:t>
      </w:r>
      <w:r w:rsidR="002A655A">
        <w:rPr>
          <w:rFonts w:asciiTheme="minorHAnsi" w:hAnsiTheme="minorHAnsi" w:cstheme="minorHAnsi"/>
        </w:rPr>
        <w:t xml:space="preserve">pa je </w:t>
      </w:r>
      <w:r w:rsidRPr="009F67C8">
        <w:rPr>
          <w:rFonts w:asciiTheme="minorHAnsi" w:hAnsiTheme="minorHAnsi" w:cstheme="minorHAnsi"/>
        </w:rPr>
        <w:t>določeno, da generalni državni odvetnik vodi in predstavlja državno odvetništvo, organizira in usklajuje delo državnih odvetnikov ter odgovarja za zakonitost, kakovost in učinkovitost dela državnega odvetništva. Generalni državni odvetnik daje splošna navodila za delo, s katerimi se zagotavlja</w:t>
      </w:r>
      <w:r w:rsidR="002A655A">
        <w:rPr>
          <w:rFonts w:asciiTheme="minorHAnsi" w:hAnsiTheme="minorHAnsi" w:cstheme="minorHAnsi"/>
        </w:rPr>
        <w:t>ta</w:t>
      </w:r>
      <w:r w:rsidRPr="009F67C8">
        <w:rPr>
          <w:rFonts w:asciiTheme="minorHAnsi" w:hAnsiTheme="minorHAnsi" w:cstheme="minorHAnsi"/>
        </w:rPr>
        <w:t xml:space="preserve"> enotna uporaba predpisov in enotno opravljanje nalog državnega odvetništva.</w:t>
      </w:r>
    </w:p>
    <w:p w14:paraId="7A892A05" w14:textId="77777777" w:rsidR="00F972D9" w:rsidRPr="009F67C8" w:rsidRDefault="00F972D9" w:rsidP="00F972D9">
      <w:pPr>
        <w:spacing w:after="0" w:line="240" w:lineRule="auto"/>
        <w:jc w:val="both"/>
        <w:rPr>
          <w:rFonts w:asciiTheme="minorHAnsi" w:hAnsiTheme="minorHAnsi" w:cstheme="minorHAnsi"/>
        </w:rPr>
      </w:pPr>
    </w:p>
    <w:p w14:paraId="7B1DFE0B" w14:textId="0A40A7B5"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Pravilnik o poslovanju državnega odvetništva v 14. členu določa oblike kolegijskega dela, v 15.</w:t>
      </w:r>
      <w:r w:rsidR="002A655A">
        <w:rPr>
          <w:rFonts w:asciiTheme="minorHAnsi" w:hAnsiTheme="minorHAnsi" w:cstheme="minorHAnsi"/>
        </w:rPr>
        <w:t> </w:t>
      </w:r>
      <w:r w:rsidRPr="009F67C8">
        <w:rPr>
          <w:rFonts w:asciiTheme="minorHAnsi" w:hAnsiTheme="minorHAnsi" w:cstheme="minorHAnsi"/>
        </w:rPr>
        <w:t xml:space="preserve">členu pa pristojnosti kolegija državnega odvetništva. </w:t>
      </w:r>
    </w:p>
    <w:p w14:paraId="48A7F27E" w14:textId="77777777" w:rsidR="00F972D9" w:rsidRPr="009F67C8" w:rsidRDefault="00F972D9" w:rsidP="00F972D9">
      <w:pPr>
        <w:spacing w:after="0" w:line="240" w:lineRule="auto"/>
        <w:jc w:val="both"/>
        <w:rPr>
          <w:rFonts w:asciiTheme="minorHAnsi" w:hAnsiTheme="minorHAnsi" w:cstheme="minorHAnsi"/>
        </w:rPr>
      </w:pPr>
    </w:p>
    <w:p w14:paraId="6E0EA769" w14:textId="77777777"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Oblike kolegijskega dela so:</w:t>
      </w:r>
    </w:p>
    <w:p w14:paraId="4339469A" w14:textId="77777777" w:rsidR="00F972D9" w:rsidRPr="009F67C8" w:rsidRDefault="00F972D9" w:rsidP="00A12B9E">
      <w:pPr>
        <w:pStyle w:val="Odstavekseznama"/>
        <w:numPr>
          <w:ilvl w:val="0"/>
          <w:numId w:val="44"/>
        </w:numPr>
        <w:spacing w:after="0" w:line="240" w:lineRule="auto"/>
        <w:jc w:val="both"/>
        <w:rPr>
          <w:rFonts w:asciiTheme="minorHAnsi" w:hAnsiTheme="minorHAnsi" w:cstheme="minorHAnsi"/>
        </w:rPr>
      </w:pPr>
      <w:r w:rsidRPr="009F67C8">
        <w:rPr>
          <w:rFonts w:asciiTheme="minorHAnsi" w:hAnsiTheme="minorHAnsi" w:cstheme="minorHAnsi"/>
        </w:rPr>
        <w:t>kolegij državnega odvetništva,</w:t>
      </w:r>
    </w:p>
    <w:p w14:paraId="07566BAC" w14:textId="3D6EA6A1" w:rsidR="00F972D9" w:rsidRPr="009F67C8" w:rsidRDefault="00F972D9" w:rsidP="00A12B9E">
      <w:pPr>
        <w:pStyle w:val="Odstavekseznama"/>
        <w:numPr>
          <w:ilvl w:val="0"/>
          <w:numId w:val="44"/>
        </w:numPr>
        <w:spacing w:after="0" w:line="240" w:lineRule="auto"/>
        <w:jc w:val="both"/>
        <w:rPr>
          <w:rFonts w:asciiTheme="minorHAnsi" w:hAnsiTheme="minorHAnsi" w:cstheme="minorHAnsi"/>
        </w:rPr>
      </w:pPr>
      <w:r w:rsidRPr="009F67C8">
        <w:rPr>
          <w:rFonts w:asciiTheme="minorHAnsi" w:hAnsiTheme="minorHAnsi" w:cstheme="minorHAnsi"/>
        </w:rPr>
        <w:t>sestanki enega</w:t>
      </w:r>
      <w:r w:rsidR="002A655A">
        <w:rPr>
          <w:rFonts w:asciiTheme="minorHAnsi" w:hAnsiTheme="minorHAnsi" w:cstheme="minorHAnsi"/>
        </w:rPr>
        <w:t xml:space="preserve"> oddelka</w:t>
      </w:r>
      <w:r w:rsidRPr="009F67C8">
        <w:rPr>
          <w:rFonts w:asciiTheme="minorHAnsi" w:hAnsiTheme="minorHAnsi" w:cstheme="minorHAnsi"/>
        </w:rPr>
        <w:t>, več ali vseh oddelkov ali drugih organizacijskih enot,</w:t>
      </w:r>
    </w:p>
    <w:p w14:paraId="196D6447" w14:textId="77777777" w:rsidR="00F972D9" w:rsidRPr="009F67C8" w:rsidRDefault="00F972D9" w:rsidP="00A12B9E">
      <w:pPr>
        <w:pStyle w:val="Odstavekseznama"/>
        <w:numPr>
          <w:ilvl w:val="0"/>
          <w:numId w:val="44"/>
        </w:numPr>
        <w:spacing w:after="0" w:line="240" w:lineRule="auto"/>
        <w:jc w:val="both"/>
        <w:rPr>
          <w:rFonts w:asciiTheme="minorHAnsi" w:hAnsiTheme="minorHAnsi" w:cstheme="minorHAnsi"/>
        </w:rPr>
      </w:pPr>
      <w:r w:rsidRPr="009F67C8">
        <w:rPr>
          <w:rFonts w:asciiTheme="minorHAnsi" w:hAnsiTheme="minorHAnsi" w:cstheme="minorHAnsi"/>
        </w:rPr>
        <w:t>stalne ali občasne delovne skupine.</w:t>
      </w:r>
    </w:p>
    <w:p w14:paraId="14ACB384" w14:textId="77777777" w:rsidR="00F972D9" w:rsidRPr="009F67C8" w:rsidRDefault="00F972D9" w:rsidP="00F972D9">
      <w:pPr>
        <w:spacing w:after="0" w:line="240" w:lineRule="auto"/>
        <w:jc w:val="both"/>
        <w:rPr>
          <w:rFonts w:asciiTheme="minorHAnsi" w:hAnsiTheme="minorHAnsi" w:cstheme="minorHAnsi"/>
        </w:rPr>
      </w:pPr>
    </w:p>
    <w:p w14:paraId="406F7983" w14:textId="77777777"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Generalni državni odvetnik sklicuje kolegij in sestanke ter imenuje delovne skupine. Sestanke oddelka na sedežu oziroma zunanjega oddelka lahko poleg generalnega državnega odvetnika sklicuje tudi vodja oddelka.</w:t>
      </w:r>
    </w:p>
    <w:p w14:paraId="0F957707" w14:textId="77777777" w:rsidR="00F972D9" w:rsidRPr="009F67C8" w:rsidRDefault="00F972D9" w:rsidP="00F972D9">
      <w:pPr>
        <w:spacing w:after="0" w:line="240" w:lineRule="auto"/>
        <w:jc w:val="both"/>
        <w:rPr>
          <w:rFonts w:asciiTheme="minorHAnsi" w:hAnsiTheme="minorHAnsi" w:cstheme="minorHAnsi"/>
        </w:rPr>
      </w:pPr>
    </w:p>
    <w:p w14:paraId="7403F240" w14:textId="77777777"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Zgoraj navedene oblike kolegijskega dela so namenjene:</w:t>
      </w:r>
    </w:p>
    <w:p w14:paraId="56716F9E" w14:textId="77777777" w:rsidR="00F972D9" w:rsidRPr="009F67C8" w:rsidRDefault="00F972D9" w:rsidP="00A12B9E">
      <w:pPr>
        <w:pStyle w:val="Odstavekseznama"/>
        <w:numPr>
          <w:ilvl w:val="0"/>
          <w:numId w:val="18"/>
        </w:numPr>
        <w:spacing w:after="0" w:line="240" w:lineRule="auto"/>
        <w:jc w:val="both"/>
        <w:rPr>
          <w:rFonts w:asciiTheme="minorHAnsi" w:hAnsiTheme="minorHAnsi" w:cstheme="minorHAnsi"/>
        </w:rPr>
      </w:pPr>
      <w:r w:rsidRPr="009F67C8">
        <w:rPr>
          <w:rFonts w:asciiTheme="minorHAnsi" w:hAnsiTheme="minorHAnsi" w:cstheme="minorHAnsi"/>
        </w:rPr>
        <w:t>usklajevanju dela in učinkovitemu opravljanju zadev z delovnega področja državnega odvetništva,</w:t>
      </w:r>
    </w:p>
    <w:p w14:paraId="58D3EFAA" w14:textId="77777777" w:rsidR="00F972D9" w:rsidRPr="009F67C8" w:rsidRDefault="00F972D9" w:rsidP="00A12B9E">
      <w:pPr>
        <w:pStyle w:val="Odstavekseznama"/>
        <w:numPr>
          <w:ilvl w:val="0"/>
          <w:numId w:val="18"/>
        </w:numPr>
        <w:spacing w:after="0" w:line="240" w:lineRule="auto"/>
        <w:jc w:val="both"/>
        <w:rPr>
          <w:rFonts w:asciiTheme="minorHAnsi" w:hAnsiTheme="minorHAnsi" w:cstheme="minorHAnsi"/>
        </w:rPr>
      </w:pPr>
      <w:r w:rsidRPr="009F67C8">
        <w:rPr>
          <w:rFonts w:asciiTheme="minorHAnsi" w:hAnsiTheme="minorHAnsi" w:cstheme="minorHAnsi"/>
        </w:rPr>
        <w:t>sprejemanju pravnih stališč do posameznih pravnih vprašanj,</w:t>
      </w:r>
    </w:p>
    <w:p w14:paraId="559E42D8" w14:textId="77777777" w:rsidR="00F972D9" w:rsidRPr="009F67C8" w:rsidRDefault="00F972D9" w:rsidP="00A12B9E">
      <w:pPr>
        <w:pStyle w:val="Odstavekseznama"/>
        <w:numPr>
          <w:ilvl w:val="0"/>
          <w:numId w:val="18"/>
        </w:numPr>
        <w:spacing w:after="0" w:line="240" w:lineRule="auto"/>
        <w:jc w:val="both"/>
        <w:rPr>
          <w:rFonts w:asciiTheme="minorHAnsi" w:hAnsiTheme="minorHAnsi" w:cstheme="minorHAnsi"/>
        </w:rPr>
      </w:pPr>
      <w:r w:rsidRPr="009F67C8">
        <w:rPr>
          <w:rFonts w:asciiTheme="minorHAnsi" w:hAnsiTheme="minorHAnsi" w:cstheme="minorHAnsi"/>
        </w:rPr>
        <w:t>usklajevanju dela posameznih oddelkov,</w:t>
      </w:r>
    </w:p>
    <w:p w14:paraId="33773C80" w14:textId="430A2DD0" w:rsidR="00F972D9" w:rsidRPr="009F67C8" w:rsidRDefault="00F972D9" w:rsidP="00A12B9E">
      <w:pPr>
        <w:pStyle w:val="Odstavekseznama"/>
        <w:numPr>
          <w:ilvl w:val="0"/>
          <w:numId w:val="18"/>
        </w:numPr>
        <w:spacing w:after="0" w:line="240" w:lineRule="auto"/>
        <w:jc w:val="both"/>
        <w:rPr>
          <w:rFonts w:asciiTheme="minorHAnsi" w:hAnsiTheme="minorHAnsi" w:cstheme="minorHAnsi"/>
        </w:rPr>
      </w:pPr>
      <w:r w:rsidRPr="009F67C8">
        <w:rPr>
          <w:rFonts w:asciiTheme="minorHAnsi" w:hAnsiTheme="minorHAnsi" w:cstheme="minorHAnsi"/>
        </w:rPr>
        <w:t xml:space="preserve">izboljšanju metode dela, strokovnega izpopolnjevanja in </w:t>
      </w:r>
      <w:r w:rsidR="002A655A">
        <w:rPr>
          <w:rFonts w:asciiTheme="minorHAnsi" w:hAnsiTheme="minorHAnsi" w:cstheme="minorHAnsi"/>
        </w:rPr>
        <w:t xml:space="preserve">reševanju </w:t>
      </w:r>
      <w:r w:rsidRPr="009F67C8">
        <w:rPr>
          <w:rFonts w:asciiTheme="minorHAnsi" w:hAnsiTheme="minorHAnsi" w:cstheme="minorHAnsi"/>
        </w:rPr>
        <w:t>drugi</w:t>
      </w:r>
      <w:r w:rsidR="002A655A">
        <w:rPr>
          <w:rFonts w:asciiTheme="minorHAnsi" w:hAnsiTheme="minorHAnsi" w:cstheme="minorHAnsi"/>
        </w:rPr>
        <w:t>h</w:t>
      </w:r>
      <w:r w:rsidRPr="009F67C8">
        <w:rPr>
          <w:rFonts w:asciiTheme="minorHAnsi" w:hAnsiTheme="minorHAnsi" w:cstheme="minorHAnsi"/>
        </w:rPr>
        <w:t xml:space="preserve"> vprašanj, ki so pomembna za delo državnega odvetništva.</w:t>
      </w:r>
    </w:p>
    <w:p w14:paraId="0058C0C9" w14:textId="77777777" w:rsidR="00F972D9" w:rsidRPr="009F67C8" w:rsidRDefault="00F972D9" w:rsidP="00F972D9">
      <w:pPr>
        <w:spacing w:after="0" w:line="240" w:lineRule="auto"/>
        <w:jc w:val="both"/>
        <w:rPr>
          <w:rFonts w:asciiTheme="minorHAnsi" w:hAnsiTheme="minorHAnsi" w:cstheme="minorHAnsi"/>
        </w:rPr>
      </w:pPr>
    </w:p>
    <w:p w14:paraId="67E8A107" w14:textId="1B7B83B5"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Kolegij državnega odvetništva sprejema stališča o vprašanjih, pomembnih za enotno uporabo predpisov in enotno izvrševanje pristojnosti državnega odvetništva. Pobudo za spreje</w:t>
      </w:r>
      <w:r w:rsidR="002A655A">
        <w:rPr>
          <w:rFonts w:asciiTheme="minorHAnsi" w:hAnsiTheme="minorHAnsi" w:cstheme="minorHAnsi"/>
        </w:rPr>
        <w:t>tje</w:t>
      </w:r>
      <w:r w:rsidRPr="009F67C8">
        <w:rPr>
          <w:rFonts w:asciiTheme="minorHAnsi" w:hAnsiTheme="minorHAnsi" w:cstheme="minorHAnsi"/>
        </w:rPr>
        <w:t xml:space="preserve"> ali spremembo že sprejetega pravnega stališča lahko da vsak državni odvetnik neposredno ali po vodj</w:t>
      </w:r>
      <w:r w:rsidR="002A655A">
        <w:rPr>
          <w:rFonts w:asciiTheme="minorHAnsi" w:hAnsiTheme="minorHAnsi" w:cstheme="minorHAnsi"/>
        </w:rPr>
        <w:t>i</w:t>
      </w:r>
      <w:r w:rsidRPr="009F67C8">
        <w:rPr>
          <w:rFonts w:asciiTheme="minorHAnsi" w:hAnsiTheme="minorHAnsi" w:cstheme="minorHAnsi"/>
        </w:rPr>
        <w:t xml:space="preserve"> oddelka. </w:t>
      </w:r>
    </w:p>
    <w:p w14:paraId="62768AB8" w14:textId="77777777" w:rsidR="00F972D9" w:rsidRPr="009F67C8" w:rsidRDefault="00F972D9" w:rsidP="00F972D9">
      <w:pPr>
        <w:spacing w:after="0" w:line="240" w:lineRule="auto"/>
        <w:jc w:val="both"/>
        <w:rPr>
          <w:rFonts w:asciiTheme="minorHAnsi" w:hAnsiTheme="minorHAnsi" w:cstheme="minorHAnsi"/>
        </w:rPr>
      </w:pPr>
    </w:p>
    <w:p w14:paraId="78B4A2C3" w14:textId="6DC975E7"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Kolegiji Državnega odvetništva </w:t>
      </w:r>
      <w:r w:rsidR="002A655A">
        <w:rPr>
          <w:rFonts w:asciiTheme="minorHAnsi" w:hAnsiTheme="minorHAnsi" w:cstheme="minorHAnsi"/>
        </w:rPr>
        <w:t xml:space="preserve">RS </w:t>
      </w:r>
      <w:r w:rsidRPr="009F67C8">
        <w:rPr>
          <w:rFonts w:asciiTheme="minorHAnsi" w:hAnsiTheme="minorHAnsi" w:cstheme="minorHAnsi"/>
        </w:rPr>
        <w:t xml:space="preserve">so se v letu 2023 izvajali tako v obliki krajših, praviloma vsakotedenskih kolegijev, katerih namen je izmenjava tekočih informacij, seznanitev s </w:t>
      </w:r>
      <w:r w:rsidRPr="009F67C8">
        <w:rPr>
          <w:rFonts w:asciiTheme="minorHAnsi" w:hAnsiTheme="minorHAnsi" w:cstheme="minorHAnsi"/>
        </w:rPr>
        <w:lastRenderedPageBreak/>
        <w:t>prejetimi zadevami in reševanje oziroma usklajevanje manjših odprtih vprašanj, kot v obliki občasnih daljših kolegijev, na katerih kolegij širše obravnava problematiko z različnih področij.</w:t>
      </w:r>
    </w:p>
    <w:p w14:paraId="44D4FE96" w14:textId="77777777" w:rsidR="00F972D9" w:rsidRPr="009F67C8" w:rsidRDefault="00F972D9" w:rsidP="00F972D9">
      <w:pPr>
        <w:spacing w:after="0" w:line="240" w:lineRule="auto"/>
        <w:jc w:val="both"/>
        <w:rPr>
          <w:rFonts w:asciiTheme="minorHAnsi" w:hAnsiTheme="minorHAnsi" w:cstheme="minorHAnsi"/>
        </w:rPr>
      </w:pPr>
    </w:p>
    <w:p w14:paraId="3A37A220" w14:textId="77777777"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Državno odvetništvo RS sprejema pravna stališča do posameznih pravnih vprašanj, ki se kažejo pri delu državnega odvetništva, na kolegijih ter delovnih sestankih oddelkov na sedežu in zunanjih oddelkih. O pravnih stališčih oddelka vodja oddelka obvesti generalnega državnega odvetnika, njegovega namestnika, vse državne odvetnike in kandidate. O pravnih stališčih, sprejetih na kolegiju državnega odvetništva, generalni državni odvetnik obvesti vse državne odvetnike in kandidate.</w:t>
      </w:r>
    </w:p>
    <w:p w14:paraId="0353731B" w14:textId="77777777" w:rsidR="00F972D9" w:rsidRPr="009F67C8" w:rsidRDefault="00F972D9" w:rsidP="00F972D9">
      <w:pPr>
        <w:tabs>
          <w:tab w:val="center" w:pos="2340"/>
        </w:tabs>
        <w:spacing w:after="0" w:line="240" w:lineRule="auto"/>
        <w:jc w:val="both"/>
        <w:rPr>
          <w:rFonts w:asciiTheme="minorHAnsi" w:hAnsiTheme="minorHAnsi" w:cstheme="minorHAnsi"/>
        </w:rPr>
      </w:pPr>
    </w:p>
    <w:p w14:paraId="33737F3E" w14:textId="6C78826E"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Kot delovno gradivo kolegija </w:t>
      </w:r>
      <w:r w:rsidR="00C24A5B">
        <w:rPr>
          <w:rFonts w:asciiTheme="minorHAnsi" w:hAnsiTheme="minorHAnsi" w:cstheme="minorHAnsi"/>
        </w:rPr>
        <w:t>daje</w:t>
      </w:r>
      <w:r w:rsidR="00C24A5B" w:rsidRPr="009F67C8">
        <w:rPr>
          <w:rFonts w:asciiTheme="minorHAnsi" w:hAnsiTheme="minorHAnsi" w:cstheme="minorHAnsi"/>
        </w:rPr>
        <w:t xml:space="preserve"> </w:t>
      </w:r>
      <w:r w:rsidRPr="009F67C8">
        <w:rPr>
          <w:rFonts w:asciiTheme="minorHAnsi" w:hAnsiTheme="minorHAnsi" w:cstheme="minorHAnsi"/>
        </w:rPr>
        <w:t>interna pravna mnenja tudi Svetovalno-analitični oddelek. V letu 2023 je bilo izdanih 8 takšnih internih pravnih mnenj, in sicer med drugim:</w:t>
      </w:r>
    </w:p>
    <w:p w14:paraId="70E53C59" w14:textId="77777777" w:rsidR="00F972D9" w:rsidRPr="009F67C8" w:rsidRDefault="00F972D9"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v zvezi s pravnim tolmačenjem 15. člena Zakona o ugotavljanju vzajemnosti,</w:t>
      </w:r>
    </w:p>
    <w:p w14:paraId="25491679" w14:textId="77777777" w:rsidR="00F972D9" w:rsidRPr="009F67C8" w:rsidRDefault="00F972D9"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 xml:space="preserve">v zvezi s splošnim navodilom za poslovanje z odredbami, </w:t>
      </w:r>
    </w:p>
    <w:p w14:paraId="7FEFE869" w14:textId="551E87B0" w:rsidR="00F972D9" w:rsidRPr="009F67C8" w:rsidRDefault="00F972D9"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 xml:space="preserve">v zvezi z učinkovanjem odločbe </w:t>
      </w:r>
      <w:r w:rsidR="0081095D">
        <w:rPr>
          <w:rFonts w:asciiTheme="minorHAnsi" w:hAnsiTheme="minorHAnsi" w:cstheme="minorHAnsi"/>
        </w:rPr>
        <w:t>u</w:t>
      </w:r>
      <w:r w:rsidRPr="009F67C8">
        <w:rPr>
          <w:rFonts w:asciiTheme="minorHAnsi" w:hAnsiTheme="minorHAnsi" w:cstheme="minorHAnsi"/>
        </w:rPr>
        <w:t>stavnega sodišča št. U-I-432/20-10,</w:t>
      </w:r>
    </w:p>
    <w:p w14:paraId="31B3F6C9" w14:textId="77777777" w:rsidR="00F972D9" w:rsidRPr="009F67C8" w:rsidRDefault="00F972D9"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v zvezi s sklenitvijo sporazuma o zastopanju in potrebnosti oblikovanja pooblastila v primeru prevzema zastopanja,</w:t>
      </w:r>
    </w:p>
    <w:p w14:paraId="600F538F" w14:textId="77777777" w:rsidR="00F972D9" w:rsidRPr="009F67C8" w:rsidRDefault="00F972D9"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v zvezi z delom kandidata za državnega odvetnika na podlagi pooblastila,</w:t>
      </w:r>
    </w:p>
    <w:p w14:paraId="47058D49" w14:textId="0372781F" w:rsidR="00F972D9" w:rsidRPr="009F67C8" w:rsidRDefault="00F972D9"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 xml:space="preserve">v zvezi s sklenitvijo aneksa k pogodbi o izgradnji novega informacijskega sistema </w:t>
      </w:r>
      <w:r w:rsidR="00C24A5B">
        <w:rPr>
          <w:rFonts w:asciiTheme="minorHAnsi" w:hAnsiTheme="minorHAnsi" w:cstheme="minorHAnsi"/>
        </w:rPr>
        <w:t>V</w:t>
      </w:r>
      <w:r w:rsidRPr="009F67C8">
        <w:rPr>
          <w:rFonts w:asciiTheme="minorHAnsi" w:hAnsiTheme="minorHAnsi" w:cstheme="minorHAnsi"/>
        </w:rPr>
        <w:t xml:space="preserve">pisniki </w:t>
      </w:r>
      <w:r w:rsidR="00C24A5B">
        <w:rPr>
          <w:rFonts w:asciiTheme="minorHAnsi" w:hAnsiTheme="minorHAnsi" w:cstheme="minorHAnsi"/>
        </w:rPr>
        <w:t>D</w:t>
      </w:r>
      <w:r w:rsidRPr="009F67C8">
        <w:rPr>
          <w:rFonts w:asciiTheme="minorHAnsi" w:hAnsiTheme="minorHAnsi" w:cstheme="minorHAnsi"/>
        </w:rPr>
        <w:t>ržavnega odvetništva</w:t>
      </w:r>
      <w:r w:rsidR="00C24A5B">
        <w:rPr>
          <w:rFonts w:asciiTheme="minorHAnsi" w:hAnsiTheme="minorHAnsi" w:cstheme="minorHAnsi"/>
        </w:rPr>
        <w:t xml:space="preserve"> RS</w:t>
      </w:r>
      <w:r w:rsidRPr="009F67C8">
        <w:rPr>
          <w:rFonts w:asciiTheme="minorHAnsi" w:hAnsiTheme="minorHAnsi" w:cstheme="minorHAnsi"/>
        </w:rPr>
        <w:t xml:space="preserve">. </w:t>
      </w:r>
    </w:p>
    <w:p w14:paraId="3B09F86B" w14:textId="77777777" w:rsidR="00F972D9" w:rsidRPr="009F67C8" w:rsidRDefault="00F972D9" w:rsidP="00F972D9">
      <w:pPr>
        <w:spacing w:after="0" w:line="240" w:lineRule="auto"/>
        <w:jc w:val="both"/>
        <w:rPr>
          <w:rFonts w:asciiTheme="minorHAnsi" w:hAnsiTheme="minorHAnsi" w:cstheme="minorHAnsi"/>
        </w:rPr>
      </w:pPr>
    </w:p>
    <w:p w14:paraId="3469853D" w14:textId="0B350C63" w:rsidR="00ED468E"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rPr>
        <w:t xml:space="preserve">Državno odvetništvo RS velik poudarek daje pretoku znanja in izmenjavi stališč med oddelki, ki so organizirani v okviru državnega odvetništva, oziroma neposredno med državnimi odvetniki. Vodje oddelkov problematiko oddelkov </w:t>
      </w:r>
      <w:r w:rsidR="00C24A5B">
        <w:rPr>
          <w:rFonts w:asciiTheme="minorHAnsi" w:hAnsiTheme="minorHAnsi" w:cstheme="minorHAnsi"/>
        </w:rPr>
        <w:t>in</w:t>
      </w:r>
      <w:r w:rsidR="00C24A5B" w:rsidRPr="009F67C8">
        <w:rPr>
          <w:rFonts w:asciiTheme="minorHAnsi" w:hAnsiTheme="minorHAnsi" w:cstheme="minorHAnsi"/>
        </w:rPr>
        <w:t xml:space="preserve"> </w:t>
      </w:r>
      <w:r w:rsidRPr="009F67C8">
        <w:rPr>
          <w:rFonts w:asciiTheme="minorHAnsi" w:hAnsiTheme="minorHAnsi" w:cstheme="minorHAnsi"/>
        </w:rPr>
        <w:t xml:space="preserve">aktualna strokovna vprašanja obravnavajo na sestankih oddelka, na katerih </w:t>
      </w:r>
      <w:r w:rsidRPr="009F67C8">
        <w:rPr>
          <w:rFonts w:asciiTheme="minorHAnsi" w:hAnsiTheme="minorHAnsi" w:cstheme="minorHAnsi"/>
          <w:szCs w:val="24"/>
        </w:rPr>
        <w:t>prisotni v dialogu oblikujejo skupna stališča. Na sestankih oddelkov se p</w:t>
      </w:r>
      <w:r w:rsidR="00C24A5B">
        <w:rPr>
          <w:rFonts w:asciiTheme="minorHAnsi" w:hAnsiTheme="minorHAnsi" w:cstheme="minorHAnsi"/>
          <w:szCs w:val="24"/>
        </w:rPr>
        <w:t>oleg tega</w:t>
      </w:r>
      <w:r w:rsidRPr="009F67C8">
        <w:rPr>
          <w:rFonts w:asciiTheme="minorHAnsi" w:hAnsiTheme="minorHAnsi" w:cstheme="minorHAnsi"/>
          <w:szCs w:val="24"/>
        </w:rPr>
        <w:t xml:space="preserve"> prediskutira aktualna sodna praksa. Vodje posameznih oddelkov pripravljajo pisne povzetke sodb višjih sodišč in Vrhovnega sodišča RS, ki pridejo </w:t>
      </w:r>
      <w:r w:rsidR="00C24A5B">
        <w:rPr>
          <w:rFonts w:asciiTheme="minorHAnsi" w:hAnsiTheme="minorHAnsi" w:cstheme="minorHAnsi"/>
          <w:szCs w:val="24"/>
        </w:rPr>
        <w:t>glede</w:t>
      </w:r>
      <w:r w:rsidR="00C24A5B" w:rsidRPr="009F67C8">
        <w:rPr>
          <w:rFonts w:asciiTheme="minorHAnsi" w:hAnsiTheme="minorHAnsi" w:cstheme="minorHAnsi"/>
          <w:szCs w:val="24"/>
        </w:rPr>
        <w:t xml:space="preserve"> </w:t>
      </w:r>
      <w:r w:rsidRPr="009F67C8">
        <w:rPr>
          <w:rFonts w:asciiTheme="minorHAnsi" w:hAnsiTheme="minorHAnsi" w:cstheme="minorHAnsi"/>
          <w:szCs w:val="24"/>
        </w:rPr>
        <w:t>zadeve, ki jih obravnava posamezn</w:t>
      </w:r>
      <w:r w:rsidR="00C24A5B">
        <w:rPr>
          <w:rFonts w:asciiTheme="minorHAnsi" w:hAnsiTheme="minorHAnsi" w:cstheme="minorHAnsi"/>
          <w:szCs w:val="24"/>
        </w:rPr>
        <w:t>i</w:t>
      </w:r>
      <w:r w:rsidRPr="009F67C8">
        <w:rPr>
          <w:rFonts w:asciiTheme="minorHAnsi" w:hAnsiTheme="minorHAnsi" w:cstheme="minorHAnsi"/>
          <w:szCs w:val="24"/>
        </w:rPr>
        <w:t xml:space="preserve"> oddelek, z njimi pa se nato seznanijo še vsi </w:t>
      </w:r>
      <w:r w:rsidR="00C24A5B">
        <w:rPr>
          <w:rFonts w:asciiTheme="minorHAnsi" w:hAnsiTheme="minorHAnsi" w:cstheme="minorHAnsi"/>
          <w:szCs w:val="24"/>
        </w:rPr>
        <w:t>drug</w:t>
      </w:r>
      <w:r w:rsidRPr="009F67C8">
        <w:rPr>
          <w:rFonts w:asciiTheme="minorHAnsi" w:hAnsiTheme="minorHAnsi" w:cstheme="minorHAnsi"/>
          <w:szCs w:val="24"/>
        </w:rPr>
        <w:t xml:space="preserve">i pravniki na Državnem odvetništvu RS. </w:t>
      </w:r>
    </w:p>
    <w:p w14:paraId="7DD14FCA" w14:textId="77777777" w:rsidR="00ED468E" w:rsidRPr="009F67C8" w:rsidRDefault="00ED468E" w:rsidP="00F972D9">
      <w:pPr>
        <w:spacing w:after="0" w:line="240" w:lineRule="auto"/>
        <w:jc w:val="both"/>
        <w:rPr>
          <w:rFonts w:asciiTheme="minorHAnsi" w:hAnsiTheme="minorHAnsi" w:cstheme="minorHAnsi"/>
          <w:szCs w:val="24"/>
        </w:rPr>
      </w:pPr>
    </w:p>
    <w:p w14:paraId="4DE81CDE" w14:textId="69FDDBC2" w:rsidR="001C045B" w:rsidRPr="009F67C8" w:rsidRDefault="001C045B" w:rsidP="001C045B">
      <w:pPr>
        <w:spacing w:after="0" w:line="240" w:lineRule="auto"/>
        <w:jc w:val="both"/>
        <w:rPr>
          <w:rFonts w:asciiTheme="minorHAnsi" w:hAnsiTheme="minorHAnsi" w:cstheme="minorHAnsi"/>
        </w:rPr>
      </w:pPr>
      <w:r w:rsidRPr="009F67C8">
        <w:rPr>
          <w:rFonts w:asciiTheme="minorHAnsi" w:hAnsiTheme="minorHAnsi" w:cstheme="minorHAnsi"/>
        </w:rPr>
        <w:t>Sodelovanje med oddelki pri obravnavi istovrstnih zahtevkov, ki so vloženi na različna krajevno pristojna sodišča</w:t>
      </w:r>
      <w:r w:rsidR="00C24A5B">
        <w:rPr>
          <w:rFonts w:asciiTheme="minorHAnsi" w:hAnsiTheme="minorHAnsi" w:cstheme="minorHAnsi"/>
        </w:rPr>
        <w:t>, zaradi česar</w:t>
      </w:r>
      <w:r w:rsidRPr="009F67C8">
        <w:rPr>
          <w:rFonts w:asciiTheme="minorHAnsi" w:hAnsiTheme="minorHAnsi" w:cstheme="minorHAnsi"/>
        </w:rPr>
        <w:t xml:space="preserve"> zadeve obravnavajo različni (zunanji) oddelki Državnega odvetništva RS, je odlično vzpostavljeno, prenos sodne prakse in tudi sodelovanje pri izmenjavi vlog ter dokazov je redno in uspešno. Državno odvetništvo RS si bo s ciljem še uspešnejšega izv</w:t>
      </w:r>
      <w:r w:rsidR="00C24A5B">
        <w:rPr>
          <w:rFonts w:asciiTheme="minorHAnsi" w:hAnsiTheme="minorHAnsi" w:cstheme="minorHAnsi"/>
        </w:rPr>
        <w:t>aj</w:t>
      </w:r>
      <w:r w:rsidRPr="009F67C8">
        <w:rPr>
          <w:rFonts w:asciiTheme="minorHAnsi" w:hAnsiTheme="minorHAnsi" w:cstheme="minorHAnsi"/>
        </w:rPr>
        <w:t xml:space="preserve">anja temeljnih nalog prizadevalo za še bolj poglobljeno in razširjeno sodelovanje med oddelki pri vsebinah, ki so </w:t>
      </w:r>
      <w:r w:rsidR="00C24A5B">
        <w:rPr>
          <w:rFonts w:asciiTheme="minorHAnsi" w:hAnsiTheme="minorHAnsi" w:cstheme="minorHAnsi"/>
        </w:rPr>
        <w:t>lahk</w:t>
      </w:r>
      <w:r w:rsidRPr="009F67C8">
        <w:rPr>
          <w:rFonts w:asciiTheme="minorHAnsi" w:hAnsiTheme="minorHAnsi" w:cstheme="minorHAnsi"/>
        </w:rPr>
        <w:t xml:space="preserve">o skupne, vendar jih zaradi različnih pravnih podlag obravnavajo različna sodišča, in sicer tako, da bi se </w:t>
      </w:r>
      <w:r w:rsidR="00C24A5B">
        <w:rPr>
          <w:rFonts w:asciiTheme="minorHAnsi" w:hAnsiTheme="minorHAnsi" w:cstheme="minorHAnsi"/>
        </w:rPr>
        <w:t>okrepilo</w:t>
      </w:r>
      <w:r w:rsidR="00C24A5B" w:rsidRPr="009F67C8">
        <w:rPr>
          <w:rFonts w:asciiTheme="minorHAnsi" w:hAnsiTheme="minorHAnsi" w:cstheme="minorHAnsi"/>
        </w:rPr>
        <w:t xml:space="preserve"> </w:t>
      </w:r>
      <w:r w:rsidRPr="009F67C8">
        <w:rPr>
          <w:rFonts w:asciiTheme="minorHAnsi" w:hAnsiTheme="minorHAnsi" w:cstheme="minorHAnsi"/>
        </w:rPr>
        <w:t xml:space="preserve">seznanjanje z zahtevki in sodno prakso, pravnimi mnenji, strokovnimi sestanki (npr. pri zahtevkih za odškodninsko odgovornost države na podlagi odločitev ESČP, sodelovanje pri razlastitvah in odškodninah, pri zahtevkih za odškodninsko odgovornost države na podlagi odločb in napotitev na civilni postopek s strani </w:t>
      </w:r>
      <w:r w:rsidR="00C24A5B">
        <w:rPr>
          <w:rFonts w:asciiTheme="minorHAnsi" w:hAnsiTheme="minorHAnsi" w:cstheme="minorHAnsi"/>
        </w:rPr>
        <w:t>u</w:t>
      </w:r>
      <w:r w:rsidRPr="009F67C8">
        <w:rPr>
          <w:rFonts w:asciiTheme="minorHAnsi" w:hAnsiTheme="minorHAnsi" w:cstheme="minorHAnsi"/>
        </w:rPr>
        <w:t xml:space="preserve">pravnega sodišča ipd.). </w:t>
      </w:r>
    </w:p>
    <w:p w14:paraId="3DD43F61" w14:textId="77777777" w:rsidR="001C045B" w:rsidRPr="009F67C8" w:rsidRDefault="001C045B" w:rsidP="00F972D9">
      <w:pPr>
        <w:spacing w:after="0" w:line="240" w:lineRule="auto"/>
        <w:jc w:val="both"/>
        <w:rPr>
          <w:rFonts w:asciiTheme="minorHAnsi" w:hAnsiTheme="minorHAnsi" w:cstheme="minorHAnsi"/>
        </w:rPr>
      </w:pPr>
    </w:p>
    <w:p w14:paraId="4AAF7EC8" w14:textId="5E813C61" w:rsidR="001C045B" w:rsidRPr="009F67C8" w:rsidRDefault="001C045B" w:rsidP="001C045B">
      <w:pPr>
        <w:spacing w:after="0" w:line="240" w:lineRule="auto"/>
        <w:jc w:val="both"/>
        <w:rPr>
          <w:rFonts w:asciiTheme="minorHAnsi" w:hAnsiTheme="minorHAnsi" w:cstheme="minorHAnsi"/>
        </w:rPr>
      </w:pPr>
      <w:r w:rsidRPr="0019705A">
        <w:rPr>
          <w:rFonts w:asciiTheme="minorHAnsi" w:hAnsiTheme="minorHAnsi" w:cstheme="minorHAnsi"/>
        </w:rPr>
        <w:t xml:space="preserve">V posebej zahtevnih in kompleksnih zadevah se pogosto </w:t>
      </w:r>
      <w:r w:rsidR="00FC7998" w:rsidRPr="00551166">
        <w:rPr>
          <w:rFonts w:asciiTheme="minorHAnsi" w:hAnsiTheme="minorHAnsi" w:cstheme="minorHAnsi"/>
        </w:rPr>
        <w:t>na</w:t>
      </w:r>
      <w:r w:rsidR="00FC7998" w:rsidRPr="0019705A">
        <w:rPr>
          <w:rFonts w:asciiTheme="minorHAnsi" w:hAnsiTheme="minorHAnsi" w:cstheme="minorHAnsi"/>
        </w:rPr>
        <w:t xml:space="preserve"> </w:t>
      </w:r>
      <w:r w:rsidRPr="0019705A">
        <w:rPr>
          <w:rFonts w:asciiTheme="minorHAnsi" w:hAnsiTheme="minorHAnsi" w:cstheme="minorHAnsi"/>
        </w:rPr>
        <w:t>spisu določijo dodatni nosilci</w:t>
      </w:r>
      <w:r w:rsidRPr="009F67C8">
        <w:rPr>
          <w:rFonts w:asciiTheme="minorHAnsi" w:hAnsiTheme="minorHAnsi" w:cstheme="minorHAnsi"/>
        </w:rPr>
        <w:t xml:space="preserve"> spisa, ki so lahko razporejeni na različne oddelke, s čimer je zagotovljena poglobljena in široka strokovna pokritost zadeve, hkrati pa se zagotavlja</w:t>
      </w:r>
      <w:r w:rsidR="00C24A5B">
        <w:rPr>
          <w:rFonts w:asciiTheme="minorHAnsi" w:hAnsiTheme="minorHAnsi" w:cstheme="minorHAnsi"/>
        </w:rPr>
        <w:t>jo</w:t>
      </w:r>
      <w:r w:rsidRPr="009F67C8">
        <w:rPr>
          <w:rFonts w:asciiTheme="minorHAnsi" w:hAnsiTheme="minorHAnsi" w:cstheme="minorHAnsi"/>
        </w:rPr>
        <w:t xml:space="preserve"> pogoj</w:t>
      </w:r>
      <w:r w:rsidR="00C24A5B">
        <w:rPr>
          <w:rFonts w:asciiTheme="minorHAnsi" w:hAnsiTheme="minorHAnsi" w:cstheme="minorHAnsi"/>
        </w:rPr>
        <w:t>i</w:t>
      </w:r>
      <w:r w:rsidRPr="009F67C8">
        <w:rPr>
          <w:rFonts w:asciiTheme="minorHAnsi" w:hAnsiTheme="minorHAnsi" w:cstheme="minorHAnsi"/>
        </w:rPr>
        <w:t xml:space="preserve"> za </w:t>
      </w:r>
      <w:r w:rsidR="00C24A5B">
        <w:rPr>
          <w:rFonts w:asciiTheme="minorHAnsi" w:hAnsiTheme="minorHAnsi" w:cstheme="minorHAnsi"/>
        </w:rPr>
        <w:t>neprekinjeno</w:t>
      </w:r>
      <w:r w:rsidR="00C24A5B" w:rsidRPr="009F67C8">
        <w:rPr>
          <w:rFonts w:asciiTheme="minorHAnsi" w:hAnsiTheme="minorHAnsi" w:cstheme="minorHAnsi"/>
        </w:rPr>
        <w:t xml:space="preserve"> </w:t>
      </w:r>
      <w:r w:rsidRPr="009F67C8">
        <w:rPr>
          <w:rFonts w:asciiTheme="minorHAnsi" w:hAnsiTheme="minorHAnsi" w:cstheme="minorHAnsi"/>
        </w:rPr>
        <w:t>obravnavanj</w:t>
      </w:r>
      <w:r w:rsidR="00C24A5B">
        <w:rPr>
          <w:rFonts w:asciiTheme="minorHAnsi" w:hAnsiTheme="minorHAnsi" w:cstheme="minorHAnsi"/>
        </w:rPr>
        <w:t>e</w:t>
      </w:r>
      <w:r w:rsidRPr="009F67C8">
        <w:rPr>
          <w:rFonts w:asciiTheme="minorHAnsi" w:hAnsiTheme="minorHAnsi" w:cstheme="minorHAnsi"/>
        </w:rPr>
        <w:t xml:space="preserve"> zadeve v primeru nepredvidenih okoliščin. </w:t>
      </w:r>
    </w:p>
    <w:p w14:paraId="09B89CAD" w14:textId="77777777" w:rsidR="001C045B" w:rsidRPr="009F67C8" w:rsidRDefault="001C045B" w:rsidP="00F972D9">
      <w:pPr>
        <w:spacing w:after="0" w:line="240" w:lineRule="auto"/>
        <w:jc w:val="both"/>
        <w:rPr>
          <w:rFonts w:asciiTheme="minorHAnsi" w:hAnsiTheme="minorHAnsi" w:cstheme="minorHAnsi"/>
        </w:rPr>
      </w:pPr>
    </w:p>
    <w:p w14:paraId="088C04FB" w14:textId="6ED4F3EB"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rPr>
        <w:lastRenderedPageBreak/>
        <w:t xml:space="preserve">Sodelovanje med državnimi odvetniki z različnih oddelkov </w:t>
      </w:r>
      <w:r w:rsidR="00C24A5B">
        <w:rPr>
          <w:rFonts w:asciiTheme="minorHAnsi" w:hAnsiTheme="minorHAnsi" w:cstheme="minorHAnsi"/>
        </w:rPr>
        <w:t>in</w:t>
      </w:r>
      <w:r w:rsidR="00C24A5B" w:rsidRPr="009F67C8">
        <w:rPr>
          <w:rFonts w:asciiTheme="minorHAnsi" w:hAnsiTheme="minorHAnsi" w:cstheme="minorHAnsi"/>
        </w:rPr>
        <w:t xml:space="preserve"> </w:t>
      </w:r>
      <w:r w:rsidR="001C045B" w:rsidRPr="009F67C8">
        <w:rPr>
          <w:rFonts w:asciiTheme="minorHAnsi" w:hAnsiTheme="minorHAnsi" w:cstheme="minorHAnsi"/>
        </w:rPr>
        <w:t xml:space="preserve">Mednarodnim oddelkom, ki je stalni oddelek, organiziran na sedežu Državnega odvetništva RS v Ljubljani, </w:t>
      </w:r>
      <w:r w:rsidRPr="009F67C8">
        <w:rPr>
          <w:rFonts w:asciiTheme="minorHAnsi" w:hAnsiTheme="minorHAnsi" w:cstheme="minorHAnsi"/>
        </w:rPr>
        <w:t>poteka tako, da se državn</w:t>
      </w:r>
      <w:r w:rsidR="00C24A5B">
        <w:rPr>
          <w:rFonts w:asciiTheme="minorHAnsi" w:hAnsiTheme="minorHAnsi" w:cstheme="minorHAnsi"/>
        </w:rPr>
        <w:t>i</w:t>
      </w:r>
      <w:r w:rsidRPr="009F67C8">
        <w:rPr>
          <w:rFonts w:asciiTheme="minorHAnsi" w:hAnsiTheme="minorHAnsi" w:cstheme="minorHAnsi"/>
        </w:rPr>
        <w:t xml:space="preserve"> odvetnik</w:t>
      </w:r>
      <w:r w:rsidR="00C24A5B">
        <w:rPr>
          <w:rFonts w:asciiTheme="minorHAnsi" w:hAnsiTheme="minorHAnsi" w:cstheme="minorHAnsi"/>
        </w:rPr>
        <w:t>i</w:t>
      </w:r>
      <w:r w:rsidRPr="009F67C8">
        <w:rPr>
          <w:rFonts w:asciiTheme="minorHAnsi" w:hAnsiTheme="minorHAnsi" w:cstheme="minorHAnsi"/>
        </w:rPr>
        <w:t xml:space="preserve"> z </w:t>
      </w:r>
      <w:r w:rsidR="00C24A5B">
        <w:rPr>
          <w:rFonts w:asciiTheme="minorHAnsi" w:hAnsiTheme="minorHAnsi" w:cstheme="minorHAnsi"/>
        </w:rPr>
        <w:t>M</w:t>
      </w:r>
      <w:r w:rsidRPr="009F67C8">
        <w:rPr>
          <w:rFonts w:asciiTheme="minorHAnsi" w:hAnsiTheme="minorHAnsi" w:cstheme="minorHAnsi"/>
        </w:rPr>
        <w:t>ednarodnega oddelka vključuje</w:t>
      </w:r>
      <w:r w:rsidR="00C24A5B">
        <w:rPr>
          <w:rFonts w:asciiTheme="minorHAnsi" w:hAnsiTheme="minorHAnsi" w:cstheme="minorHAnsi"/>
        </w:rPr>
        <w:t>jo</w:t>
      </w:r>
      <w:r w:rsidRPr="009F67C8">
        <w:rPr>
          <w:rFonts w:asciiTheme="minorHAnsi" w:hAnsiTheme="minorHAnsi" w:cstheme="minorHAnsi"/>
        </w:rPr>
        <w:t xml:space="preserve"> tudi v delo na posameznih zadevah iz pristojnosti nacionalnih sodišč, ki se izvaja bodisi na formaln</w:t>
      </w:r>
      <w:r w:rsidR="00C24A5B">
        <w:rPr>
          <w:rFonts w:asciiTheme="minorHAnsi" w:hAnsiTheme="minorHAnsi" w:cstheme="minorHAnsi"/>
        </w:rPr>
        <w:t>i</w:t>
      </w:r>
      <w:r w:rsidRPr="009F67C8">
        <w:rPr>
          <w:rFonts w:asciiTheme="minorHAnsi" w:hAnsiTheme="minorHAnsi" w:cstheme="minorHAnsi"/>
        </w:rPr>
        <w:t xml:space="preserve"> (z dodelitvijo državnega odvetnika kot drugega nosilca na spis) ali na neformaln</w:t>
      </w:r>
      <w:r w:rsidR="00C24A5B">
        <w:rPr>
          <w:rFonts w:asciiTheme="minorHAnsi" w:hAnsiTheme="minorHAnsi" w:cstheme="minorHAnsi"/>
        </w:rPr>
        <w:t>i</w:t>
      </w:r>
      <w:r w:rsidRPr="009F67C8">
        <w:rPr>
          <w:rFonts w:asciiTheme="minorHAnsi" w:hAnsiTheme="minorHAnsi" w:cstheme="minorHAnsi"/>
        </w:rPr>
        <w:t xml:space="preserve"> način (v obliki prenosa znanja z vsebinskih področij </w:t>
      </w:r>
      <w:r w:rsidR="00463D06">
        <w:rPr>
          <w:rFonts w:asciiTheme="minorHAnsi" w:hAnsiTheme="minorHAnsi" w:cstheme="minorHAnsi"/>
        </w:rPr>
        <w:t>M</w:t>
      </w:r>
      <w:r w:rsidRPr="009F67C8">
        <w:rPr>
          <w:rFonts w:asciiTheme="minorHAnsi" w:hAnsiTheme="minorHAnsi" w:cstheme="minorHAnsi"/>
        </w:rPr>
        <w:t>ednarodnega oddelka, po</w:t>
      </w:r>
      <w:r w:rsidR="00C24A5B">
        <w:rPr>
          <w:rFonts w:asciiTheme="minorHAnsi" w:hAnsiTheme="minorHAnsi" w:cstheme="minorHAnsi"/>
        </w:rPr>
        <w:t>šilj</w:t>
      </w:r>
      <w:r w:rsidRPr="009F67C8">
        <w:rPr>
          <w:rFonts w:asciiTheme="minorHAnsi" w:hAnsiTheme="minorHAnsi" w:cstheme="minorHAnsi"/>
        </w:rPr>
        <w:t xml:space="preserve">anja informacij o sodni praksi mednarodnih sodišč, vključevanja na sestanke ipd.). </w:t>
      </w:r>
      <w:r w:rsidR="00C24A5B">
        <w:rPr>
          <w:rFonts w:asciiTheme="minorHAnsi" w:hAnsiTheme="minorHAnsi" w:cstheme="minorHAnsi"/>
        </w:rPr>
        <w:t>V</w:t>
      </w:r>
      <w:r w:rsidRPr="009F67C8">
        <w:rPr>
          <w:rFonts w:asciiTheme="minorHAnsi" w:hAnsiTheme="minorHAnsi" w:cstheme="minorHAnsi"/>
        </w:rPr>
        <w:t xml:space="preserve">zpostavljeno </w:t>
      </w:r>
      <w:r w:rsidR="00C24A5B">
        <w:rPr>
          <w:rFonts w:asciiTheme="minorHAnsi" w:hAnsiTheme="minorHAnsi" w:cstheme="minorHAnsi"/>
        </w:rPr>
        <w:t xml:space="preserve">je tudi </w:t>
      </w:r>
      <w:r w:rsidRPr="009F67C8">
        <w:rPr>
          <w:rFonts w:asciiTheme="minorHAnsi" w:hAnsiTheme="minorHAnsi" w:cstheme="minorHAnsi"/>
        </w:rPr>
        <w:t>tvorno sodelovanje med državnimi odvetniki, ki zastopajo Republiko Slovenijo pred mednarodnimi sodišči</w:t>
      </w:r>
      <w:r w:rsidR="00C24A5B">
        <w:rPr>
          <w:rFonts w:asciiTheme="minorHAnsi" w:hAnsiTheme="minorHAnsi" w:cstheme="minorHAnsi"/>
        </w:rPr>
        <w:t>,</w:t>
      </w:r>
      <w:r w:rsidRPr="009F67C8">
        <w:rPr>
          <w:rFonts w:asciiTheme="minorHAnsi" w:hAnsiTheme="minorHAnsi" w:cstheme="minorHAnsi"/>
        </w:rPr>
        <w:t xml:space="preserve"> v zadevah, v katerih je Republiko Slovenijo kot stranko v postopku pred domačim sodiščem zastopal državni odvetnik z drugega oddelka na sedežu Državnega odvetništva RS v Ljubljani ali na zunanjem oddelku oziroma </w:t>
      </w:r>
      <w:r w:rsidR="00C24A5B">
        <w:rPr>
          <w:rFonts w:asciiTheme="minorHAnsi" w:hAnsiTheme="minorHAnsi" w:cstheme="minorHAnsi"/>
        </w:rPr>
        <w:t xml:space="preserve">glede katerih </w:t>
      </w:r>
      <w:r w:rsidRPr="009F67C8">
        <w:rPr>
          <w:rFonts w:asciiTheme="minorHAnsi" w:hAnsiTheme="minorHAnsi" w:cstheme="minorHAnsi"/>
        </w:rPr>
        <w:t xml:space="preserve">potekajo neformalna posvetovanja državnih odvetnikov </w:t>
      </w:r>
      <w:r w:rsidR="00C24A5B">
        <w:rPr>
          <w:rFonts w:asciiTheme="minorHAnsi" w:hAnsiTheme="minorHAnsi" w:cstheme="minorHAnsi"/>
        </w:rPr>
        <w:t>z</w:t>
      </w:r>
      <w:r w:rsidR="00C24A5B" w:rsidRPr="009F67C8">
        <w:rPr>
          <w:rFonts w:asciiTheme="minorHAnsi" w:hAnsiTheme="minorHAnsi" w:cstheme="minorHAnsi"/>
        </w:rPr>
        <w:t xml:space="preserve"> </w:t>
      </w:r>
      <w:r w:rsidR="00C24A5B">
        <w:rPr>
          <w:rFonts w:asciiTheme="minorHAnsi" w:hAnsiTheme="minorHAnsi" w:cstheme="minorHAnsi"/>
        </w:rPr>
        <w:t>M</w:t>
      </w:r>
      <w:r w:rsidRPr="009F67C8">
        <w:rPr>
          <w:rFonts w:asciiTheme="minorHAnsi" w:hAnsiTheme="minorHAnsi" w:cstheme="minorHAnsi"/>
        </w:rPr>
        <w:t>ednarodne</w:t>
      </w:r>
      <w:r w:rsidR="00C24A5B">
        <w:rPr>
          <w:rFonts w:asciiTheme="minorHAnsi" w:hAnsiTheme="minorHAnsi" w:cstheme="minorHAnsi"/>
        </w:rPr>
        <w:t>ga</w:t>
      </w:r>
      <w:r w:rsidRPr="009F67C8">
        <w:rPr>
          <w:rFonts w:asciiTheme="minorHAnsi" w:hAnsiTheme="minorHAnsi" w:cstheme="minorHAnsi"/>
        </w:rPr>
        <w:t xml:space="preserve"> oddelk</w:t>
      </w:r>
      <w:r w:rsidR="00C24A5B">
        <w:rPr>
          <w:rFonts w:asciiTheme="minorHAnsi" w:hAnsiTheme="minorHAnsi" w:cstheme="minorHAnsi"/>
        </w:rPr>
        <w:t>a</w:t>
      </w:r>
      <w:r w:rsidRPr="009F67C8">
        <w:rPr>
          <w:rFonts w:asciiTheme="minorHAnsi" w:hAnsiTheme="minorHAnsi" w:cstheme="minorHAnsi"/>
        </w:rPr>
        <w:t xml:space="preserve"> s kolegi </w:t>
      </w:r>
      <w:r w:rsidR="00C24A5B">
        <w:rPr>
          <w:rFonts w:asciiTheme="minorHAnsi" w:hAnsiTheme="minorHAnsi" w:cstheme="minorHAnsi"/>
        </w:rPr>
        <w:t>z</w:t>
      </w:r>
      <w:r w:rsidR="00C24A5B" w:rsidRPr="009F67C8">
        <w:rPr>
          <w:rFonts w:asciiTheme="minorHAnsi" w:hAnsiTheme="minorHAnsi" w:cstheme="minorHAnsi"/>
        </w:rPr>
        <w:t xml:space="preserve"> </w:t>
      </w:r>
      <w:r w:rsidRPr="009F67C8">
        <w:rPr>
          <w:rFonts w:asciiTheme="minorHAnsi" w:hAnsiTheme="minorHAnsi" w:cstheme="minorHAnsi"/>
        </w:rPr>
        <w:t>drugih oddelk</w:t>
      </w:r>
      <w:r w:rsidR="00C24A5B">
        <w:rPr>
          <w:rFonts w:asciiTheme="minorHAnsi" w:hAnsiTheme="minorHAnsi" w:cstheme="minorHAnsi"/>
        </w:rPr>
        <w:t>ov</w:t>
      </w:r>
      <w:r w:rsidRPr="009F67C8">
        <w:rPr>
          <w:rFonts w:asciiTheme="minorHAnsi" w:hAnsiTheme="minorHAnsi" w:cstheme="minorHAnsi"/>
        </w:rPr>
        <w:t xml:space="preserve">, ki so se s pravno problematiko, </w:t>
      </w:r>
      <w:r w:rsidR="00C24A5B">
        <w:rPr>
          <w:rFonts w:asciiTheme="minorHAnsi" w:hAnsiTheme="minorHAnsi" w:cstheme="minorHAnsi"/>
        </w:rPr>
        <w:t>pomemb</w:t>
      </w:r>
      <w:r w:rsidRPr="009F67C8">
        <w:rPr>
          <w:rFonts w:asciiTheme="minorHAnsi" w:hAnsiTheme="minorHAnsi" w:cstheme="minorHAnsi"/>
        </w:rPr>
        <w:t xml:space="preserve">no v postopku pred mednarodnim sodiščem ali arbitražo, že srečali  </w:t>
      </w:r>
      <w:r w:rsidR="00C24A5B" w:rsidRPr="000E48DC">
        <w:rPr>
          <w:rFonts w:asciiTheme="minorHAnsi" w:hAnsiTheme="minorHAnsi" w:cstheme="minorHAnsi"/>
        </w:rPr>
        <w:t>na državni ravni</w:t>
      </w:r>
      <w:r w:rsidRPr="000E48DC">
        <w:rPr>
          <w:rFonts w:asciiTheme="minorHAnsi" w:hAnsiTheme="minorHAnsi" w:cstheme="minorHAnsi"/>
        </w:rPr>
        <w:t>.</w:t>
      </w:r>
      <w:r w:rsidR="00871474" w:rsidRPr="009F67C8">
        <w:rPr>
          <w:rFonts w:asciiTheme="minorHAnsi" w:hAnsiTheme="minorHAnsi" w:cstheme="minorHAnsi"/>
        </w:rPr>
        <w:t xml:space="preserve"> </w:t>
      </w:r>
    </w:p>
    <w:p w14:paraId="4CA03D15" w14:textId="77777777" w:rsidR="00F972D9" w:rsidRPr="009F67C8" w:rsidRDefault="00F972D9" w:rsidP="00F972D9">
      <w:pPr>
        <w:tabs>
          <w:tab w:val="center" w:pos="2340"/>
        </w:tabs>
        <w:spacing w:after="0" w:line="240" w:lineRule="auto"/>
        <w:jc w:val="both"/>
        <w:rPr>
          <w:rFonts w:asciiTheme="minorHAnsi" w:hAnsiTheme="minorHAnsi" w:cstheme="minorHAnsi"/>
        </w:rPr>
      </w:pPr>
    </w:p>
    <w:p w14:paraId="3A543895" w14:textId="77777777" w:rsidR="00F972D9" w:rsidRPr="009F67C8" w:rsidRDefault="00F972D9" w:rsidP="00F972D9">
      <w:pPr>
        <w:pStyle w:val="Naslov7"/>
        <w:spacing w:before="0" w:line="240" w:lineRule="auto"/>
        <w:rPr>
          <w:rFonts w:asciiTheme="minorHAnsi" w:hAnsiTheme="minorHAnsi" w:cstheme="minorHAnsi"/>
        </w:rPr>
      </w:pPr>
      <w:bookmarkStart w:id="81" w:name="_Toc168844798"/>
      <w:r w:rsidRPr="009F67C8">
        <w:rPr>
          <w:rFonts w:asciiTheme="minorHAnsi" w:hAnsiTheme="minorHAnsi" w:cstheme="minorHAnsi"/>
        </w:rPr>
        <w:t>4.3.1.4.2 Delovne skupine</w:t>
      </w:r>
      <w:bookmarkEnd w:id="81"/>
    </w:p>
    <w:p w14:paraId="4C0B7077" w14:textId="77777777" w:rsidR="00F972D9" w:rsidRPr="009F67C8" w:rsidRDefault="00F972D9" w:rsidP="00F972D9">
      <w:pPr>
        <w:tabs>
          <w:tab w:val="center" w:pos="2340"/>
        </w:tabs>
        <w:spacing w:after="0" w:line="240" w:lineRule="auto"/>
        <w:jc w:val="both"/>
        <w:rPr>
          <w:rFonts w:asciiTheme="minorHAnsi" w:hAnsiTheme="minorHAnsi" w:cstheme="minorHAnsi"/>
        </w:rPr>
      </w:pPr>
    </w:p>
    <w:p w14:paraId="6DE651E1" w14:textId="2BA70B5F" w:rsidR="00F972D9" w:rsidRPr="009F67C8" w:rsidRDefault="00F972D9" w:rsidP="00F972D9">
      <w:pPr>
        <w:tabs>
          <w:tab w:val="center" w:pos="2340"/>
        </w:tabs>
        <w:spacing w:after="0" w:line="240" w:lineRule="auto"/>
        <w:jc w:val="both"/>
        <w:rPr>
          <w:rFonts w:asciiTheme="minorHAnsi" w:hAnsiTheme="minorHAnsi" w:cstheme="minorHAnsi"/>
        </w:rPr>
      </w:pPr>
      <w:r w:rsidRPr="00136995">
        <w:rPr>
          <w:rFonts w:asciiTheme="minorHAnsi" w:hAnsiTheme="minorHAnsi" w:cstheme="minorHAnsi"/>
        </w:rPr>
        <w:t>Na Državnem odvetništvu</w:t>
      </w:r>
      <w:r w:rsidRPr="009F67C8">
        <w:rPr>
          <w:rFonts w:asciiTheme="minorHAnsi" w:hAnsiTheme="minorHAnsi" w:cstheme="minorHAnsi"/>
        </w:rPr>
        <w:t xml:space="preserve"> RS je oblikovanih </w:t>
      </w:r>
      <w:r w:rsidR="00AF2DBB">
        <w:rPr>
          <w:rFonts w:asciiTheme="minorHAnsi" w:hAnsiTheme="minorHAnsi" w:cstheme="minorHAnsi"/>
        </w:rPr>
        <w:t>veliko</w:t>
      </w:r>
      <w:r w:rsidR="00AF2DBB" w:rsidRPr="009F67C8">
        <w:rPr>
          <w:rFonts w:asciiTheme="minorHAnsi" w:hAnsiTheme="minorHAnsi" w:cstheme="minorHAnsi"/>
        </w:rPr>
        <w:t xml:space="preserve"> </w:t>
      </w:r>
      <w:r w:rsidRPr="009F67C8">
        <w:rPr>
          <w:rFonts w:asciiTheme="minorHAnsi" w:hAnsiTheme="minorHAnsi" w:cstheme="minorHAnsi"/>
        </w:rPr>
        <w:t xml:space="preserve">stalnih in občasnih delovnih skupin, bodisi z namenom sprejemanja pravnih stališč </w:t>
      </w:r>
      <w:r w:rsidR="00AF2DBB">
        <w:rPr>
          <w:rFonts w:asciiTheme="minorHAnsi" w:hAnsiTheme="minorHAnsi" w:cstheme="minorHAnsi"/>
        </w:rPr>
        <w:t>glede</w:t>
      </w:r>
      <w:r w:rsidR="00AF2DBB" w:rsidRPr="009F67C8">
        <w:rPr>
          <w:rFonts w:asciiTheme="minorHAnsi" w:hAnsiTheme="minorHAnsi" w:cstheme="minorHAnsi"/>
        </w:rPr>
        <w:t xml:space="preserve"> </w:t>
      </w:r>
      <w:r w:rsidRPr="009F67C8">
        <w:rPr>
          <w:rFonts w:asciiTheme="minorHAnsi" w:hAnsiTheme="minorHAnsi" w:cstheme="minorHAnsi"/>
        </w:rPr>
        <w:t xml:space="preserve">posameznih pravnih vprašanj, usklajenega in enotnega dela na posameznem področju dela oziroma poslovanja organa ter glede drugih vprašanj, ki so pomembna za delo Državnega odvetništva RS. Državno odvetništvo RS zagotavlja učinkovit prenos znanja in izkušenj med državnimi odvetniki z oblikovanjem »mešanih« delovnih skupin, v katerih so udeleženi državni odvetniki, razporejeni na različne oddelke. V delovnih skupinah, ki obravnavajo vprašanja z določenega pravnega področja oziroma v določeni vrsti zadev, ki so v obravnavi na Državnem odvetništvu RS, pogosto sodelujejo tudi državni odvetniki z </w:t>
      </w:r>
      <w:r w:rsidR="004E6A2C">
        <w:rPr>
          <w:rFonts w:asciiTheme="minorHAnsi" w:hAnsiTheme="minorHAnsi" w:cstheme="minorHAnsi"/>
        </w:rPr>
        <w:t>M</w:t>
      </w:r>
      <w:r w:rsidRPr="009F67C8">
        <w:rPr>
          <w:rFonts w:asciiTheme="minorHAnsi" w:hAnsiTheme="minorHAnsi" w:cstheme="minorHAnsi"/>
        </w:rPr>
        <w:t>ednarodnega oddelka, s čimer se zagotavlja čedalje višj</w:t>
      </w:r>
      <w:r w:rsidR="004E6A2C">
        <w:rPr>
          <w:rFonts w:asciiTheme="minorHAnsi" w:hAnsiTheme="minorHAnsi" w:cstheme="minorHAnsi"/>
        </w:rPr>
        <w:t>a</w:t>
      </w:r>
      <w:r w:rsidRPr="009F67C8">
        <w:rPr>
          <w:rFonts w:asciiTheme="minorHAnsi" w:hAnsiTheme="minorHAnsi" w:cstheme="minorHAnsi"/>
        </w:rPr>
        <w:t xml:space="preserve"> raven uporabe prava Evropske unije in sodne prakse mednarodnih sodišč v nacionalnih sodnih postopkih. Poleg tega tudi državni odvetniki iz drugih notranjih organizacijskih enot sodelujejo pri delu delovnih skupin ali pri obravnavi vsebin, ki sodijo v pristojnost </w:t>
      </w:r>
      <w:r w:rsidR="004E6A2C">
        <w:rPr>
          <w:rFonts w:asciiTheme="minorHAnsi" w:hAnsiTheme="minorHAnsi" w:cstheme="minorHAnsi"/>
        </w:rPr>
        <w:t>M</w:t>
      </w:r>
      <w:r w:rsidRPr="009F67C8">
        <w:rPr>
          <w:rFonts w:asciiTheme="minorHAnsi" w:hAnsiTheme="minorHAnsi" w:cstheme="minorHAnsi"/>
        </w:rPr>
        <w:t>ednarodnega oddelka.</w:t>
      </w:r>
    </w:p>
    <w:p w14:paraId="37E01DF9" w14:textId="77777777" w:rsidR="00F972D9" w:rsidRPr="009F67C8" w:rsidRDefault="00F972D9" w:rsidP="00F972D9">
      <w:pPr>
        <w:tabs>
          <w:tab w:val="center" w:pos="2340"/>
        </w:tabs>
        <w:spacing w:after="0" w:line="240" w:lineRule="auto"/>
        <w:jc w:val="both"/>
        <w:rPr>
          <w:rFonts w:asciiTheme="minorHAnsi" w:hAnsiTheme="minorHAnsi" w:cstheme="minorHAnsi"/>
          <w:color w:val="007466"/>
        </w:rPr>
      </w:pPr>
    </w:p>
    <w:p w14:paraId="2BEAAF67" w14:textId="77777777" w:rsidR="00F972D9" w:rsidRPr="009F67C8" w:rsidRDefault="00F972D9" w:rsidP="00F972D9">
      <w:pPr>
        <w:tabs>
          <w:tab w:val="center" w:pos="2340"/>
        </w:tabs>
        <w:spacing w:after="0" w:line="240" w:lineRule="auto"/>
        <w:jc w:val="both"/>
        <w:rPr>
          <w:rFonts w:asciiTheme="minorHAnsi" w:hAnsiTheme="minorHAnsi" w:cstheme="minorHAnsi"/>
        </w:rPr>
      </w:pPr>
      <w:r w:rsidRPr="009F67C8">
        <w:rPr>
          <w:rFonts w:asciiTheme="minorHAnsi" w:hAnsiTheme="minorHAnsi" w:cstheme="minorHAnsi"/>
        </w:rPr>
        <w:t>V letu 2023 so na Državnem odvetništvu RS delovale naslednje delovne skupine:</w:t>
      </w:r>
    </w:p>
    <w:p w14:paraId="6557C301" w14:textId="77777777" w:rsidR="00F972D9" w:rsidRPr="009F67C8" w:rsidRDefault="00F972D9" w:rsidP="00F972D9">
      <w:pPr>
        <w:tabs>
          <w:tab w:val="center" w:pos="2340"/>
        </w:tabs>
        <w:spacing w:after="0" w:line="240" w:lineRule="auto"/>
        <w:jc w:val="both"/>
        <w:rPr>
          <w:rFonts w:asciiTheme="minorHAnsi" w:hAnsiTheme="minorHAnsi" w:cstheme="minorHAnsi"/>
        </w:rPr>
      </w:pPr>
    </w:p>
    <w:p w14:paraId="72E0ED3A" w14:textId="453D093B" w:rsidR="00F972D9" w:rsidRPr="009F67C8" w:rsidRDefault="004E6A2C" w:rsidP="00A12B9E">
      <w:pPr>
        <w:pStyle w:val="Odstavekseznama"/>
        <w:numPr>
          <w:ilvl w:val="0"/>
          <w:numId w:val="40"/>
        </w:numPr>
        <w:spacing w:after="0" w:line="240" w:lineRule="auto"/>
        <w:jc w:val="both"/>
        <w:rPr>
          <w:rFonts w:asciiTheme="minorHAnsi" w:hAnsiTheme="minorHAnsi" w:cstheme="minorHAnsi"/>
        </w:rPr>
      </w:pPr>
      <w:r>
        <w:rPr>
          <w:rFonts w:asciiTheme="minorHAnsi" w:hAnsiTheme="minorHAnsi" w:cstheme="minorHAnsi"/>
        </w:rPr>
        <w:t>d</w:t>
      </w:r>
      <w:r w:rsidR="00F972D9" w:rsidRPr="009F67C8">
        <w:rPr>
          <w:rFonts w:asciiTheme="minorHAnsi" w:hAnsiTheme="minorHAnsi" w:cstheme="minorHAnsi"/>
        </w:rPr>
        <w:t xml:space="preserve">elovna skupina za usklajevanje dela na področju zahtevkov za povrnitev škode zaradi </w:t>
      </w:r>
      <w:r>
        <w:rPr>
          <w:rFonts w:asciiTheme="minorHAnsi" w:hAnsiTheme="minorHAnsi" w:cstheme="minorHAnsi"/>
        </w:rPr>
        <w:t>čez</w:t>
      </w:r>
      <w:r w:rsidR="00F972D9" w:rsidRPr="009F67C8">
        <w:rPr>
          <w:rFonts w:asciiTheme="minorHAnsi" w:hAnsiTheme="minorHAnsi" w:cstheme="minorHAnsi"/>
        </w:rPr>
        <w:t>mernega hrupa z javnih cest in železnic,</w:t>
      </w:r>
    </w:p>
    <w:p w14:paraId="3FE8848F" w14:textId="77777777" w:rsidR="00F972D9" w:rsidRPr="009F67C8" w:rsidRDefault="00F972D9" w:rsidP="00F972D9">
      <w:pPr>
        <w:spacing w:after="0" w:line="240" w:lineRule="auto"/>
        <w:jc w:val="both"/>
        <w:rPr>
          <w:rFonts w:asciiTheme="minorHAnsi" w:hAnsiTheme="minorHAnsi" w:cstheme="minorHAnsi"/>
        </w:rPr>
      </w:pPr>
    </w:p>
    <w:p w14:paraId="56322B3A" w14:textId="51980868" w:rsidR="00F972D9" w:rsidRPr="009F67C8" w:rsidRDefault="004E6A2C" w:rsidP="00A12B9E">
      <w:pPr>
        <w:pStyle w:val="Odstavekseznama"/>
        <w:numPr>
          <w:ilvl w:val="0"/>
          <w:numId w:val="40"/>
        </w:numPr>
        <w:spacing w:after="0" w:line="240" w:lineRule="auto"/>
        <w:jc w:val="both"/>
        <w:rPr>
          <w:rFonts w:asciiTheme="minorHAnsi" w:hAnsiTheme="minorHAnsi" w:cstheme="minorHAnsi"/>
        </w:rPr>
      </w:pPr>
      <w:r>
        <w:rPr>
          <w:rFonts w:asciiTheme="minorHAnsi" w:hAnsiTheme="minorHAnsi" w:cstheme="minorHAnsi"/>
        </w:rPr>
        <w:t>d</w:t>
      </w:r>
      <w:r w:rsidR="00F972D9" w:rsidRPr="009F67C8">
        <w:rPr>
          <w:rFonts w:asciiTheme="minorHAnsi" w:hAnsiTheme="minorHAnsi" w:cstheme="minorHAnsi"/>
        </w:rPr>
        <w:t>elovna skupina za obravnavo sporov iz razmerij, izvirajočih iz dodelitev sredstev evropske kohezijske politike,</w:t>
      </w:r>
    </w:p>
    <w:p w14:paraId="5DB142A2" w14:textId="77777777" w:rsidR="00F972D9" w:rsidRPr="009F67C8" w:rsidRDefault="00F972D9" w:rsidP="00F972D9">
      <w:pPr>
        <w:pStyle w:val="Odstavekseznama"/>
        <w:rPr>
          <w:rFonts w:asciiTheme="minorHAnsi" w:hAnsiTheme="minorHAnsi" w:cstheme="minorHAnsi"/>
        </w:rPr>
      </w:pPr>
    </w:p>
    <w:p w14:paraId="745636A3" w14:textId="50874DCE" w:rsidR="00F972D9" w:rsidRPr="009F67C8" w:rsidRDefault="004E6A2C" w:rsidP="00A12B9E">
      <w:pPr>
        <w:pStyle w:val="Odstavekseznama"/>
        <w:numPr>
          <w:ilvl w:val="0"/>
          <w:numId w:val="40"/>
        </w:numPr>
        <w:spacing w:after="0" w:line="240" w:lineRule="auto"/>
        <w:jc w:val="both"/>
        <w:rPr>
          <w:rFonts w:asciiTheme="minorHAnsi" w:hAnsiTheme="minorHAnsi" w:cstheme="minorHAnsi"/>
        </w:rPr>
      </w:pPr>
      <w:r>
        <w:rPr>
          <w:rFonts w:asciiTheme="minorHAnsi" w:hAnsiTheme="minorHAnsi" w:cstheme="minorHAnsi"/>
        </w:rPr>
        <w:t>d</w:t>
      </w:r>
      <w:r w:rsidR="00F972D9" w:rsidRPr="009F67C8">
        <w:rPr>
          <w:rFonts w:asciiTheme="minorHAnsi" w:hAnsiTheme="minorHAnsi" w:cstheme="minorHAnsi"/>
        </w:rPr>
        <w:t xml:space="preserve">elovna skupina za obravnavanje zahtevkov glede prenesenih vlog v luči Zakona o načinu izvršitve sodbe ESČP, </w:t>
      </w:r>
    </w:p>
    <w:p w14:paraId="2A7AF9BC" w14:textId="77777777" w:rsidR="00F972D9" w:rsidRPr="009F67C8" w:rsidRDefault="00F972D9" w:rsidP="00F972D9">
      <w:pPr>
        <w:spacing w:after="0" w:line="240" w:lineRule="auto"/>
        <w:jc w:val="both"/>
        <w:rPr>
          <w:rFonts w:asciiTheme="minorHAnsi" w:hAnsiTheme="minorHAnsi" w:cstheme="minorHAnsi"/>
        </w:rPr>
      </w:pPr>
    </w:p>
    <w:p w14:paraId="4ACB7823" w14:textId="77777777" w:rsidR="00F972D9" w:rsidRPr="009F67C8" w:rsidRDefault="00F972D9" w:rsidP="00A12B9E">
      <w:pPr>
        <w:pStyle w:val="Odstavekseznama"/>
        <w:numPr>
          <w:ilvl w:val="0"/>
          <w:numId w:val="40"/>
        </w:numPr>
        <w:spacing w:after="0" w:line="240" w:lineRule="auto"/>
        <w:jc w:val="both"/>
        <w:rPr>
          <w:rFonts w:asciiTheme="minorHAnsi" w:hAnsiTheme="minorHAnsi" w:cstheme="minorHAnsi"/>
        </w:rPr>
      </w:pPr>
      <w:r w:rsidRPr="009F67C8">
        <w:rPr>
          <w:rFonts w:asciiTheme="minorHAnsi" w:hAnsiTheme="minorHAnsi" w:cstheme="minorHAnsi"/>
        </w:rPr>
        <w:t>PK komisija (predhodni postopki po XXXII. poglavju Zakona o kazenskem postopku),</w:t>
      </w:r>
    </w:p>
    <w:p w14:paraId="7ACCC48E" w14:textId="77777777" w:rsidR="00F972D9" w:rsidRPr="009F67C8" w:rsidRDefault="00F972D9" w:rsidP="00F972D9">
      <w:pPr>
        <w:spacing w:after="0" w:line="240" w:lineRule="auto"/>
        <w:jc w:val="both"/>
        <w:rPr>
          <w:rFonts w:asciiTheme="minorHAnsi" w:hAnsiTheme="minorHAnsi" w:cstheme="minorHAnsi"/>
        </w:rPr>
      </w:pPr>
    </w:p>
    <w:p w14:paraId="1C9D86BB" w14:textId="77777777" w:rsidR="00F972D9" w:rsidRPr="009F67C8" w:rsidRDefault="00F972D9" w:rsidP="00A12B9E">
      <w:pPr>
        <w:pStyle w:val="Odstavekseznama"/>
        <w:numPr>
          <w:ilvl w:val="0"/>
          <w:numId w:val="40"/>
        </w:numPr>
        <w:spacing w:after="0" w:line="240" w:lineRule="auto"/>
        <w:jc w:val="both"/>
        <w:rPr>
          <w:rFonts w:asciiTheme="minorHAnsi" w:hAnsiTheme="minorHAnsi" w:cstheme="minorHAnsi"/>
        </w:rPr>
      </w:pPr>
      <w:r w:rsidRPr="009F67C8">
        <w:rPr>
          <w:rFonts w:asciiTheme="minorHAnsi" w:hAnsiTheme="minorHAnsi" w:cstheme="minorHAnsi"/>
        </w:rPr>
        <w:t>PP komisija (predhodni postopki po XIV. poglavju Zakona o prekrških),</w:t>
      </w:r>
    </w:p>
    <w:p w14:paraId="6246733F" w14:textId="77777777" w:rsidR="00F972D9" w:rsidRPr="009F67C8" w:rsidRDefault="00F972D9" w:rsidP="00F972D9">
      <w:pPr>
        <w:spacing w:after="0" w:line="240" w:lineRule="auto"/>
        <w:jc w:val="both"/>
        <w:rPr>
          <w:rFonts w:asciiTheme="minorHAnsi" w:hAnsiTheme="minorHAnsi" w:cstheme="minorHAnsi"/>
        </w:rPr>
      </w:pPr>
    </w:p>
    <w:p w14:paraId="43C02462" w14:textId="71C0B15F" w:rsidR="00F972D9" w:rsidRPr="009F67C8" w:rsidRDefault="004E6A2C" w:rsidP="00A12B9E">
      <w:pPr>
        <w:pStyle w:val="Odstavekseznama"/>
        <w:numPr>
          <w:ilvl w:val="0"/>
          <w:numId w:val="40"/>
        </w:numPr>
        <w:spacing w:after="0" w:line="240" w:lineRule="auto"/>
        <w:jc w:val="both"/>
        <w:rPr>
          <w:rFonts w:asciiTheme="minorHAnsi" w:hAnsiTheme="minorHAnsi" w:cstheme="minorHAnsi"/>
        </w:rPr>
      </w:pPr>
      <w:r>
        <w:rPr>
          <w:rFonts w:asciiTheme="minorHAnsi" w:hAnsiTheme="minorHAnsi" w:cstheme="minorHAnsi"/>
        </w:rPr>
        <w:lastRenderedPageBreak/>
        <w:t>k</w:t>
      </w:r>
      <w:r w:rsidR="00F972D9" w:rsidRPr="009F67C8">
        <w:rPr>
          <w:rFonts w:asciiTheme="minorHAnsi" w:hAnsiTheme="minorHAnsi" w:cstheme="minorHAnsi"/>
        </w:rPr>
        <w:t>omisija za odločanje o zahtevkih po Zakonu o varstvu pravice do sojenja brez nepotrebnega odlašanja (PRR komisija),</w:t>
      </w:r>
    </w:p>
    <w:p w14:paraId="3D409E0A" w14:textId="77777777" w:rsidR="00F972D9" w:rsidRPr="009F67C8" w:rsidRDefault="00F972D9" w:rsidP="00F972D9">
      <w:pPr>
        <w:pStyle w:val="Odstavekseznama"/>
        <w:spacing w:after="0" w:line="240" w:lineRule="auto"/>
        <w:jc w:val="both"/>
        <w:rPr>
          <w:rFonts w:asciiTheme="minorHAnsi" w:hAnsiTheme="minorHAnsi" w:cstheme="minorHAnsi"/>
        </w:rPr>
      </w:pPr>
    </w:p>
    <w:p w14:paraId="72FBC8AF" w14:textId="08618C0A" w:rsidR="00F972D9" w:rsidRPr="009F67C8" w:rsidRDefault="004E6A2C" w:rsidP="00A12B9E">
      <w:pPr>
        <w:pStyle w:val="Odstavekseznama"/>
        <w:numPr>
          <w:ilvl w:val="0"/>
          <w:numId w:val="40"/>
        </w:numPr>
        <w:spacing w:after="0" w:line="240" w:lineRule="auto"/>
        <w:jc w:val="both"/>
        <w:rPr>
          <w:rFonts w:asciiTheme="minorHAnsi" w:hAnsiTheme="minorHAnsi" w:cstheme="minorHAnsi"/>
        </w:rPr>
      </w:pPr>
      <w:r>
        <w:rPr>
          <w:rFonts w:asciiTheme="minorHAnsi" w:hAnsiTheme="minorHAnsi" w:cstheme="minorHAnsi"/>
        </w:rPr>
        <w:t>d</w:t>
      </w:r>
      <w:r w:rsidR="00F972D9" w:rsidRPr="009F67C8">
        <w:rPr>
          <w:rFonts w:asciiTheme="minorHAnsi" w:hAnsiTheme="minorHAnsi" w:cstheme="minorHAnsi"/>
        </w:rPr>
        <w:t>elovna skupina za usklajevanje dela na področju problematike motenj radijskih frekvenc na meji z Republiko Italijo,</w:t>
      </w:r>
    </w:p>
    <w:p w14:paraId="404EE6B9" w14:textId="77777777" w:rsidR="00F972D9" w:rsidRPr="009F67C8" w:rsidRDefault="00F972D9" w:rsidP="00F972D9">
      <w:pPr>
        <w:pStyle w:val="Odstavekseznama"/>
        <w:spacing w:after="0" w:line="240" w:lineRule="auto"/>
        <w:jc w:val="both"/>
        <w:rPr>
          <w:rFonts w:asciiTheme="minorHAnsi" w:hAnsiTheme="minorHAnsi" w:cstheme="minorHAnsi"/>
        </w:rPr>
      </w:pPr>
    </w:p>
    <w:p w14:paraId="2DF61881" w14:textId="21461F4C" w:rsidR="00F972D9" w:rsidRPr="009F67C8" w:rsidRDefault="004E6A2C" w:rsidP="00A12B9E">
      <w:pPr>
        <w:pStyle w:val="Odstavekseznama"/>
        <w:numPr>
          <w:ilvl w:val="0"/>
          <w:numId w:val="40"/>
        </w:numPr>
        <w:spacing w:after="0" w:line="240" w:lineRule="auto"/>
        <w:jc w:val="both"/>
        <w:rPr>
          <w:rFonts w:asciiTheme="minorHAnsi" w:hAnsiTheme="minorHAnsi" w:cstheme="minorHAnsi"/>
        </w:rPr>
      </w:pPr>
      <w:r>
        <w:rPr>
          <w:rFonts w:asciiTheme="minorHAnsi" w:hAnsiTheme="minorHAnsi" w:cstheme="minorHAnsi"/>
        </w:rPr>
        <w:t>d</w:t>
      </w:r>
      <w:r w:rsidR="00F972D9" w:rsidRPr="009F67C8">
        <w:rPr>
          <w:rFonts w:asciiTheme="minorHAnsi" w:hAnsiTheme="minorHAnsi" w:cstheme="minorHAnsi"/>
        </w:rPr>
        <w:t>elovna skupina za usklajeno delovanje na področju pristojnosti Državnega odvetništva RS po določbah Družinskega zakonika,</w:t>
      </w:r>
    </w:p>
    <w:p w14:paraId="5516E9C6" w14:textId="77777777" w:rsidR="00F972D9" w:rsidRPr="009F67C8" w:rsidRDefault="00F972D9" w:rsidP="00F972D9">
      <w:pPr>
        <w:spacing w:after="0" w:line="240" w:lineRule="auto"/>
        <w:jc w:val="both"/>
        <w:rPr>
          <w:rFonts w:asciiTheme="minorHAnsi" w:hAnsiTheme="minorHAnsi" w:cstheme="minorHAnsi"/>
        </w:rPr>
      </w:pPr>
    </w:p>
    <w:p w14:paraId="6B1333C2" w14:textId="44D112F2" w:rsidR="00F972D9" w:rsidRPr="009F67C8" w:rsidRDefault="004E6A2C" w:rsidP="00A12B9E">
      <w:pPr>
        <w:pStyle w:val="Odstavekseznama"/>
        <w:numPr>
          <w:ilvl w:val="0"/>
          <w:numId w:val="40"/>
        </w:numPr>
        <w:spacing w:after="0" w:line="240" w:lineRule="auto"/>
        <w:jc w:val="both"/>
        <w:rPr>
          <w:rFonts w:asciiTheme="minorHAnsi" w:hAnsiTheme="minorHAnsi" w:cstheme="minorHAnsi"/>
        </w:rPr>
      </w:pPr>
      <w:r>
        <w:rPr>
          <w:rFonts w:asciiTheme="minorHAnsi" w:hAnsiTheme="minorHAnsi" w:cstheme="minorHAnsi"/>
        </w:rPr>
        <w:t>d</w:t>
      </w:r>
      <w:r w:rsidR="00F972D9" w:rsidRPr="009F67C8">
        <w:rPr>
          <w:rFonts w:asciiTheme="minorHAnsi" w:hAnsiTheme="minorHAnsi" w:cstheme="minorHAnsi"/>
        </w:rPr>
        <w:t xml:space="preserve">elovna skupina za usklajeno razlago </w:t>
      </w:r>
      <w:r>
        <w:rPr>
          <w:rFonts w:asciiTheme="minorHAnsi" w:hAnsiTheme="minorHAnsi" w:cstheme="minorHAnsi"/>
        </w:rPr>
        <w:t>s</w:t>
      </w:r>
      <w:r w:rsidR="00F972D9" w:rsidRPr="009F67C8">
        <w:rPr>
          <w:rFonts w:asciiTheme="minorHAnsi" w:hAnsiTheme="minorHAnsi" w:cstheme="minorHAnsi"/>
        </w:rPr>
        <w:t>plošnih navodil za delo v zvezi s predhodnimi postopki poskusa mirne rešitve spora glede nepogodbenih odškodninskih zahtevkov zoper delodajalca,</w:t>
      </w:r>
    </w:p>
    <w:p w14:paraId="5AB589B8" w14:textId="77777777" w:rsidR="00F972D9" w:rsidRPr="009F67C8" w:rsidRDefault="00F972D9" w:rsidP="00F972D9">
      <w:pPr>
        <w:pStyle w:val="Odstavekseznama"/>
        <w:spacing w:after="0" w:line="240" w:lineRule="auto"/>
        <w:jc w:val="both"/>
        <w:rPr>
          <w:rFonts w:asciiTheme="minorHAnsi" w:hAnsiTheme="minorHAnsi" w:cstheme="minorHAnsi"/>
        </w:rPr>
      </w:pPr>
    </w:p>
    <w:p w14:paraId="01713595" w14:textId="23D0A043" w:rsidR="00F972D9" w:rsidRPr="009F67C8" w:rsidRDefault="004E6A2C" w:rsidP="00A12B9E">
      <w:pPr>
        <w:pStyle w:val="Odstavekseznama"/>
        <w:numPr>
          <w:ilvl w:val="0"/>
          <w:numId w:val="40"/>
        </w:numPr>
        <w:spacing w:after="0" w:line="240" w:lineRule="auto"/>
        <w:jc w:val="both"/>
        <w:rPr>
          <w:rFonts w:asciiTheme="minorHAnsi" w:hAnsiTheme="minorHAnsi" w:cstheme="minorHAnsi"/>
        </w:rPr>
      </w:pPr>
      <w:r>
        <w:rPr>
          <w:rFonts w:asciiTheme="minorHAnsi" w:hAnsiTheme="minorHAnsi" w:cstheme="minorHAnsi"/>
        </w:rPr>
        <w:t>d</w:t>
      </w:r>
      <w:r w:rsidR="00F972D9" w:rsidRPr="009F67C8">
        <w:rPr>
          <w:rFonts w:asciiTheme="minorHAnsi" w:hAnsiTheme="minorHAnsi" w:cstheme="minorHAnsi"/>
        </w:rPr>
        <w:t>elovna skupina za Zakon o postopku sodnega in izvensodnega varstva nekdanjih imetnikov kvalificiranih obveznosti bank,</w:t>
      </w:r>
    </w:p>
    <w:p w14:paraId="6F215185" w14:textId="77777777" w:rsidR="00F972D9" w:rsidRPr="009F67C8" w:rsidRDefault="00F972D9" w:rsidP="00F972D9">
      <w:pPr>
        <w:spacing w:after="0" w:line="240" w:lineRule="auto"/>
        <w:ind w:left="360"/>
        <w:jc w:val="both"/>
        <w:rPr>
          <w:rFonts w:asciiTheme="minorHAnsi" w:hAnsiTheme="minorHAnsi" w:cstheme="minorHAnsi"/>
        </w:rPr>
      </w:pPr>
    </w:p>
    <w:p w14:paraId="6C414497" w14:textId="573AD893" w:rsidR="00F972D9" w:rsidRPr="00003FDA" w:rsidRDefault="004E6A2C" w:rsidP="00A12B9E">
      <w:pPr>
        <w:pStyle w:val="Odstavekseznama"/>
        <w:numPr>
          <w:ilvl w:val="0"/>
          <w:numId w:val="40"/>
        </w:numPr>
        <w:spacing w:after="0" w:line="240" w:lineRule="auto"/>
        <w:jc w:val="both"/>
        <w:rPr>
          <w:rFonts w:asciiTheme="minorHAnsi" w:hAnsiTheme="minorHAnsi" w:cstheme="minorHAnsi"/>
        </w:rPr>
      </w:pPr>
      <w:r w:rsidRPr="00003FDA">
        <w:rPr>
          <w:rFonts w:asciiTheme="minorHAnsi" w:hAnsiTheme="minorHAnsi" w:cstheme="minorHAnsi"/>
        </w:rPr>
        <w:t>d</w:t>
      </w:r>
      <w:r w:rsidR="00F972D9" w:rsidRPr="00003FDA">
        <w:rPr>
          <w:rFonts w:asciiTheme="minorHAnsi" w:hAnsiTheme="minorHAnsi" w:cstheme="minorHAnsi"/>
        </w:rPr>
        <w:t>elovna skupina za i</w:t>
      </w:r>
      <w:r w:rsidRPr="00003FDA">
        <w:rPr>
          <w:rFonts w:asciiTheme="minorHAnsi" w:hAnsiTheme="minorHAnsi" w:cstheme="minorHAnsi"/>
        </w:rPr>
        <w:t>zvajanje</w:t>
      </w:r>
      <w:r w:rsidR="00003FDA" w:rsidRPr="00003FDA">
        <w:rPr>
          <w:rFonts w:asciiTheme="minorHAnsi" w:hAnsiTheme="minorHAnsi" w:cstheme="minorHAnsi"/>
        </w:rPr>
        <w:t xml:space="preserve"> </w:t>
      </w:r>
      <w:r w:rsidR="00F972D9" w:rsidRPr="00003FDA">
        <w:rPr>
          <w:rFonts w:asciiTheme="minorHAnsi" w:hAnsiTheme="minorHAnsi" w:cstheme="minorHAnsi"/>
        </w:rPr>
        <w:t>ZNP-1,</w:t>
      </w:r>
    </w:p>
    <w:p w14:paraId="1EF1422E" w14:textId="77777777" w:rsidR="00F972D9" w:rsidRPr="00003FDA" w:rsidRDefault="00F972D9" w:rsidP="00F972D9">
      <w:pPr>
        <w:pStyle w:val="Odstavekseznama"/>
        <w:spacing w:after="0" w:line="240" w:lineRule="auto"/>
        <w:jc w:val="both"/>
        <w:rPr>
          <w:rFonts w:asciiTheme="minorHAnsi" w:hAnsiTheme="minorHAnsi" w:cstheme="minorHAnsi"/>
        </w:rPr>
      </w:pPr>
    </w:p>
    <w:p w14:paraId="288492CA" w14:textId="4D506BCC" w:rsidR="00F972D9" w:rsidRPr="00003FDA" w:rsidRDefault="004E6A2C" w:rsidP="00A12B9E">
      <w:pPr>
        <w:pStyle w:val="Odstavekseznama"/>
        <w:numPr>
          <w:ilvl w:val="0"/>
          <w:numId w:val="40"/>
        </w:numPr>
        <w:spacing w:after="0" w:line="240" w:lineRule="auto"/>
        <w:jc w:val="both"/>
        <w:rPr>
          <w:rFonts w:asciiTheme="minorHAnsi" w:hAnsiTheme="minorHAnsi" w:cstheme="minorHAnsi"/>
        </w:rPr>
      </w:pPr>
      <w:r w:rsidRPr="00003FDA">
        <w:rPr>
          <w:rFonts w:asciiTheme="minorHAnsi" w:hAnsiTheme="minorHAnsi" w:cstheme="minorHAnsi"/>
        </w:rPr>
        <w:t>d</w:t>
      </w:r>
      <w:r w:rsidR="00F972D9" w:rsidRPr="00003FDA">
        <w:rPr>
          <w:rFonts w:asciiTheme="minorHAnsi" w:hAnsiTheme="minorHAnsi" w:cstheme="minorHAnsi"/>
        </w:rPr>
        <w:t>elovna skupina za i</w:t>
      </w:r>
      <w:r w:rsidRPr="00003FDA">
        <w:rPr>
          <w:rFonts w:asciiTheme="minorHAnsi" w:hAnsiTheme="minorHAnsi" w:cstheme="minorHAnsi"/>
        </w:rPr>
        <w:t>zvajanje</w:t>
      </w:r>
      <w:r w:rsidR="00003FDA" w:rsidRPr="00003FDA">
        <w:rPr>
          <w:rFonts w:asciiTheme="minorHAnsi" w:hAnsiTheme="minorHAnsi" w:cstheme="minorHAnsi"/>
        </w:rPr>
        <w:t xml:space="preserve"> </w:t>
      </w:r>
      <w:r w:rsidR="00F972D9" w:rsidRPr="00003FDA">
        <w:rPr>
          <w:rFonts w:asciiTheme="minorHAnsi" w:hAnsiTheme="minorHAnsi" w:cstheme="minorHAnsi"/>
        </w:rPr>
        <w:t>ZPP-E,</w:t>
      </w:r>
    </w:p>
    <w:p w14:paraId="01000C14" w14:textId="77777777" w:rsidR="00F972D9" w:rsidRPr="009F67C8" w:rsidRDefault="00F972D9" w:rsidP="00F972D9">
      <w:pPr>
        <w:pStyle w:val="Odstavekseznama"/>
        <w:spacing w:after="0" w:line="240" w:lineRule="auto"/>
        <w:jc w:val="both"/>
        <w:rPr>
          <w:rFonts w:asciiTheme="minorHAnsi" w:hAnsiTheme="minorHAnsi" w:cstheme="minorHAnsi"/>
        </w:rPr>
      </w:pPr>
    </w:p>
    <w:p w14:paraId="79DC13AF" w14:textId="7EF4DC08" w:rsidR="00F972D9" w:rsidRPr="009F67C8" w:rsidRDefault="004E6A2C" w:rsidP="00A12B9E">
      <w:pPr>
        <w:pStyle w:val="Odstavekseznama"/>
        <w:numPr>
          <w:ilvl w:val="0"/>
          <w:numId w:val="40"/>
        </w:numPr>
        <w:spacing w:after="0" w:line="240" w:lineRule="auto"/>
        <w:jc w:val="both"/>
        <w:rPr>
          <w:rFonts w:asciiTheme="minorHAnsi" w:hAnsiTheme="minorHAnsi" w:cstheme="minorHAnsi"/>
        </w:rPr>
      </w:pPr>
      <w:r>
        <w:rPr>
          <w:rFonts w:asciiTheme="minorHAnsi" w:hAnsiTheme="minorHAnsi" w:cstheme="minorHAnsi"/>
        </w:rPr>
        <w:t>d</w:t>
      </w:r>
      <w:r w:rsidR="00F972D9" w:rsidRPr="009F67C8">
        <w:rPr>
          <w:rFonts w:asciiTheme="minorHAnsi" w:hAnsiTheme="minorHAnsi" w:cstheme="minorHAnsi"/>
        </w:rPr>
        <w:t>elovna skupina za obravnavo problematike socialnih sporov in usklajeno sodelovanje z MDDSZEM,</w:t>
      </w:r>
    </w:p>
    <w:p w14:paraId="0AEC182A" w14:textId="77777777" w:rsidR="00F972D9" w:rsidRPr="009F67C8" w:rsidRDefault="00F972D9" w:rsidP="00F972D9">
      <w:pPr>
        <w:pStyle w:val="Odstavekseznama"/>
        <w:spacing w:after="0" w:line="240" w:lineRule="auto"/>
        <w:jc w:val="both"/>
        <w:rPr>
          <w:rFonts w:asciiTheme="minorHAnsi" w:hAnsiTheme="minorHAnsi" w:cstheme="minorHAnsi"/>
        </w:rPr>
      </w:pPr>
    </w:p>
    <w:p w14:paraId="1E67BE61" w14:textId="12AA2AA7" w:rsidR="00F972D9" w:rsidRPr="009F67C8" w:rsidRDefault="004E6A2C" w:rsidP="00A12B9E">
      <w:pPr>
        <w:pStyle w:val="Odstavekseznama"/>
        <w:numPr>
          <w:ilvl w:val="0"/>
          <w:numId w:val="40"/>
        </w:numPr>
        <w:spacing w:after="0" w:line="240" w:lineRule="auto"/>
        <w:jc w:val="both"/>
        <w:rPr>
          <w:rFonts w:asciiTheme="minorHAnsi" w:hAnsiTheme="minorHAnsi" w:cstheme="minorHAnsi"/>
        </w:rPr>
      </w:pPr>
      <w:r>
        <w:rPr>
          <w:rFonts w:asciiTheme="minorHAnsi" w:hAnsiTheme="minorHAnsi" w:cstheme="minorHAnsi"/>
        </w:rPr>
        <w:t>d</w:t>
      </w:r>
      <w:r w:rsidR="00F972D9" w:rsidRPr="009F67C8">
        <w:rPr>
          <w:rFonts w:asciiTheme="minorHAnsi" w:hAnsiTheme="minorHAnsi" w:cstheme="minorHAnsi"/>
        </w:rPr>
        <w:t>elovna skupina za obravnavo zadev iz naslova plačila odškodnine za neizkoriščene dni tedenskega počitka ter za neizkoriščene ure dnevnega počitka,</w:t>
      </w:r>
    </w:p>
    <w:p w14:paraId="0CFF4EC8" w14:textId="77777777" w:rsidR="00F972D9" w:rsidRPr="009F67C8" w:rsidRDefault="00F972D9" w:rsidP="00F972D9">
      <w:pPr>
        <w:pStyle w:val="Odstavekseznama"/>
        <w:spacing w:after="0" w:line="240" w:lineRule="auto"/>
        <w:jc w:val="both"/>
        <w:rPr>
          <w:rFonts w:asciiTheme="minorHAnsi" w:hAnsiTheme="minorHAnsi" w:cstheme="minorHAnsi"/>
        </w:rPr>
      </w:pPr>
    </w:p>
    <w:p w14:paraId="397E0355" w14:textId="2532F301" w:rsidR="00F972D9" w:rsidRPr="009F67C8" w:rsidRDefault="004E6A2C" w:rsidP="00A12B9E">
      <w:pPr>
        <w:pStyle w:val="Odstavekseznama"/>
        <w:numPr>
          <w:ilvl w:val="0"/>
          <w:numId w:val="40"/>
        </w:numPr>
        <w:spacing w:after="0" w:line="240" w:lineRule="auto"/>
        <w:jc w:val="both"/>
        <w:rPr>
          <w:rFonts w:asciiTheme="minorHAnsi" w:hAnsiTheme="minorHAnsi" w:cstheme="minorHAnsi"/>
        </w:rPr>
      </w:pPr>
      <w:r>
        <w:rPr>
          <w:rFonts w:asciiTheme="minorHAnsi" w:hAnsiTheme="minorHAnsi" w:cstheme="minorHAnsi"/>
        </w:rPr>
        <w:t>d</w:t>
      </w:r>
      <w:r w:rsidR="00F972D9" w:rsidRPr="009F67C8">
        <w:rPr>
          <w:rFonts w:asciiTheme="minorHAnsi" w:hAnsiTheme="minorHAnsi" w:cstheme="minorHAnsi"/>
        </w:rPr>
        <w:t>elovna skupina za obravnavo zadev zaradi znižanja plače funkcionarjem na podlagi ZIUZEOP,</w:t>
      </w:r>
    </w:p>
    <w:p w14:paraId="3252A1F5" w14:textId="77777777" w:rsidR="00F972D9" w:rsidRPr="009F67C8" w:rsidRDefault="00F972D9" w:rsidP="00F972D9">
      <w:pPr>
        <w:pStyle w:val="Odstavekseznama"/>
        <w:spacing w:after="0" w:line="240" w:lineRule="auto"/>
        <w:jc w:val="both"/>
        <w:rPr>
          <w:rFonts w:asciiTheme="minorHAnsi" w:hAnsiTheme="minorHAnsi" w:cstheme="minorHAnsi"/>
        </w:rPr>
      </w:pPr>
    </w:p>
    <w:p w14:paraId="271BF1D2" w14:textId="7A106043" w:rsidR="00F972D9" w:rsidRPr="009F67C8" w:rsidRDefault="004E6A2C" w:rsidP="00A12B9E">
      <w:pPr>
        <w:pStyle w:val="Odstavekseznama"/>
        <w:numPr>
          <w:ilvl w:val="0"/>
          <w:numId w:val="40"/>
        </w:numPr>
        <w:spacing w:after="0" w:line="240" w:lineRule="auto"/>
        <w:jc w:val="both"/>
        <w:rPr>
          <w:rFonts w:asciiTheme="minorHAnsi" w:hAnsiTheme="minorHAnsi" w:cstheme="minorHAnsi"/>
        </w:rPr>
      </w:pPr>
      <w:r>
        <w:rPr>
          <w:rFonts w:asciiTheme="minorHAnsi" w:hAnsiTheme="minorHAnsi" w:cstheme="minorHAnsi"/>
        </w:rPr>
        <w:t>delovna skupina za reševanje z</w:t>
      </w:r>
      <w:r w:rsidR="00F972D9" w:rsidRPr="009F67C8">
        <w:rPr>
          <w:rFonts w:asciiTheme="minorHAnsi" w:hAnsiTheme="minorHAnsi" w:cstheme="minorHAnsi"/>
        </w:rPr>
        <w:t>ahtevk</w:t>
      </w:r>
      <w:r>
        <w:rPr>
          <w:rFonts w:asciiTheme="minorHAnsi" w:hAnsiTheme="minorHAnsi" w:cstheme="minorHAnsi"/>
        </w:rPr>
        <w:t>ov</w:t>
      </w:r>
      <w:r w:rsidR="00F972D9" w:rsidRPr="009F67C8">
        <w:rPr>
          <w:rFonts w:asciiTheme="minorHAnsi" w:hAnsiTheme="minorHAnsi" w:cstheme="minorHAnsi"/>
        </w:rPr>
        <w:t xml:space="preserve"> iz naslova kršitev pogodb v zvezi s poslovanjem in obratovanjem Letališča E. Rusjana Maribor,</w:t>
      </w:r>
    </w:p>
    <w:p w14:paraId="7618D981" w14:textId="77777777" w:rsidR="00F972D9" w:rsidRPr="009F67C8" w:rsidRDefault="00F972D9" w:rsidP="00F972D9">
      <w:pPr>
        <w:spacing w:after="0" w:line="240" w:lineRule="auto"/>
        <w:jc w:val="both"/>
        <w:rPr>
          <w:rFonts w:asciiTheme="minorHAnsi" w:hAnsiTheme="minorHAnsi" w:cstheme="minorHAnsi"/>
        </w:rPr>
      </w:pPr>
    </w:p>
    <w:p w14:paraId="325D305C" w14:textId="68E06909" w:rsidR="00F972D9" w:rsidRPr="009F67C8" w:rsidRDefault="004E6A2C" w:rsidP="00A12B9E">
      <w:pPr>
        <w:pStyle w:val="Odstavekseznama"/>
        <w:numPr>
          <w:ilvl w:val="0"/>
          <w:numId w:val="40"/>
        </w:numPr>
        <w:spacing w:after="0" w:line="240" w:lineRule="auto"/>
        <w:jc w:val="both"/>
        <w:rPr>
          <w:rFonts w:asciiTheme="minorHAnsi" w:hAnsiTheme="minorHAnsi" w:cstheme="minorHAnsi"/>
        </w:rPr>
      </w:pPr>
      <w:r>
        <w:rPr>
          <w:rFonts w:asciiTheme="minorHAnsi" w:hAnsiTheme="minorHAnsi" w:cstheme="minorHAnsi"/>
        </w:rPr>
        <w:t>d</w:t>
      </w:r>
      <w:r w:rsidR="00F972D9" w:rsidRPr="009F67C8">
        <w:rPr>
          <w:rFonts w:asciiTheme="minorHAnsi" w:hAnsiTheme="minorHAnsi" w:cstheme="minorHAnsi"/>
        </w:rPr>
        <w:t>elovna skupina za obravnavo zahtevkov družbe Piloti Koper</w:t>
      </w:r>
      <w:r>
        <w:rPr>
          <w:rFonts w:asciiTheme="minorHAnsi" w:hAnsiTheme="minorHAnsi" w:cstheme="minorHAnsi"/>
        </w:rPr>
        <w:t xml:space="preserve">, </w:t>
      </w:r>
      <w:r w:rsidR="00F972D9" w:rsidRPr="009F67C8">
        <w:rPr>
          <w:rFonts w:asciiTheme="minorHAnsi" w:hAnsiTheme="minorHAnsi" w:cstheme="minorHAnsi"/>
        </w:rPr>
        <w:t>d.</w:t>
      </w:r>
      <w:r>
        <w:rPr>
          <w:rFonts w:asciiTheme="minorHAnsi" w:hAnsiTheme="minorHAnsi" w:cstheme="minorHAnsi"/>
        </w:rPr>
        <w:t> </w:t>
      </w:r>
      <w:r w:rsidR="00F972D9" w:rsidRPr="009F67C8">
        <w:rPr>
          <w:rFonts w:asciiTheme="minorHAnsi" w:hAnsiTheme="minorHAnsi" w:cstheme="minorHAnsi"/>
        </w:rPr>
        <w:t>o.</w:t>
      </w:r>
      <w:r>
        <w:rPr>
          <w:rFonts w:asciiTheme="minorHAnsi" w:hAnsiTheme="minorHAnsi" w:cstheme="minorHAnsi"/>
        </w:rPr>
        <w:t> </w:t>
      </w:r>
      <w:r w:rsidR="00F972D9" w:rsidRPr="009F67C8">
        <w:rPr>
          <w:rFonts w:asciiTheme="minorHAnsi" w:hAnsiTheme="minorHAnsi" w:cstheme="minorHAnsi"/>
        </w:rPr>
        <w:t>o.</w:t>
      </w:r>
      <w:r>
        <w:rPr>
          <w:rFonts w:asciiTheme="minorHAnsi" w:hAnsiTheme="minorHAnsi" w:cstheme="minorHAnsi"/>
        </w:rPr>
        <w:t>,</w:t>
      </w:r>
      <w:r w:rsidR="00F972D9" w:rsidRPr="009F67C8">
        <w:rPr>
          <w:rFonts w:asciiTheme="minorHAnsi" w:hAnsiTheme="minorHAnsi" w:cstheme="minorHAnsi"/>
        </w:rPr>
        <w:t xml:space="preserve"> zoper RS – pomorska pilotaža,</w:t>
      </w:r>
    </w:p>
    <w:p w14:paraId="3C15150F" w14:textId="77777777" w:rsidR="00F972D9" w:rsidRPr="009F67C8" w:rsidRDefault="00F972D9" w:rsidP="00F972D9">
      <w:pPr>
        <w:pStyle w:val="Odstavekseznama"/>
        <w:spacing w:after="0" w:line="240" w:lineRule="auto"/>
        <w:jc w:val="both"/>
        <w:rPr>
          <w:rFonts w:asciiTheme="minorHAnsi" w:hAnsiTheme="minorHAnsi" w:cstheme="minorHAnsi"/>
        </w:rPr>
      </w:pPr>
    </w:p>
    <w:p w14:paraId="0FD5BFE9" w14:textId="6A8DF8CB" w:rsidR="00F972D9" w:rsidRPr="009F67C8" w:rsidRDefault="004E6A2C" w:rsidP="00A12B9E">
      <w:pPr>
        <w:pStyle w:val="Odstavekseznama"/>
        <w:numPr>
          <w:ilvl w:val="0"/>
          <w:numId w:val="40"/>
        </w:numPr>
        <w:spacing w:after="0" w:line="240" w:lineRule="auto"/>
        <w:jc w:val="both"/>
        <w:rPr>
          <w:rFonts w:asciiTheme="minorHAnsi" w:hAnsiTheme="minorHAnsi" w:cstheme="minorHAnsi"/>
        </w:rPr>
      </w:pPr>
      <w:r>
        <w:rPr>
          <w:rFonts w:asciiTheme="minorHAnsi" w:hAnsiTheme="minorHAnsi" w:cstheme="minorHAnsi"/>
        </w:rPr>
        <w:t>d</w:t>
      </w:r>
      <w:r w:rsidR="00F972D9" w:rsidRPr="009F67C8">
        <w:rPr>
          <w:rFonts w:asciiTheme="minorHAnsi" w:hAnsiTheme="minorHAnsi" w:cstheme="minorHAnsi"/>
        </w:rPr>
        <w:t>elovna skupina za usklajevanje dela na področju zahtevkov, kjer je uporabnik nepremičnine oziroma stranka, s katero kontaktira Državno odvetništvo RS, Sklad kmetijskih zemljišč in gozdov RS in Slovenski državni gozdovi</w:t>
      </w:r>
      <w:r>
        <w:rPr>
          <w:rFonts w:asciiTheme="minorHAnsi" w:hAnsiTheme="minorHAnsi" w:cstheme="minorHAnsi"/>
        </w:rPr>
        <w:t xml:space="preserve">, </w:t>
      </w:r>
      <w:r w:rsidR="00F972D9" w:rsidRPr="009F67C8">
        <w:rPr>
          <w:rFonts w:asciiTheme="minorHAnsi" w:hAnsiTheme="minorHAnsi" w:cstheme="minorHAnsi"/>
        </w:rPr>
        <w:t>d.</w:t>
      </w:r>
      <w:r>
        <w:rPr>
          <w:rFonts w:asciiTheme="minorHAnsi" w:hAnsiTheme="minorHAnsi" w:cstheme="minorHAnsi"/>
        </w:rPr>
        <w:t> </w:t>
      </w:r>
      <w:r w:rsidR="00F972D9" w:rsidRPr="009F67C8">
        <w:rPr>
          <w:rFonts w:asciiTheme="minorHAnsi" w:hAnsiTheme="minorHAnsi" w:cstheme="minorHAnsi"/>
        </w:rPr>
        <w:t>o.</w:t>
      </w:r>
      <w:r>
        <w:rPr>
          <w:rFonts w:asciiTheme="minorHAnsi" w:hAnsiTheme="minorHAnsi" w:cstheme="minorHAnsi"/>
        </w:rPr>
        <w:t> </w:t>
      </w:r>
      <w:r w:rsidR="00F972D9" w:rsidRPr="009F67C8">
        <w:rPr>
          <w:rFonts w:asciiTheme="minorHAnsi" w:hAnsiTheme="minorHAnsi" w:cstheme="minorHAnsi"/>
        </w:rPr>
        <w:t>o., družba za gospodarjenje z gozdovi v državni lasti,</w:t>
      </w:r>
    </w:p>
    <w:p w14:paraId="163010DC" w14:textId="77777777" w:rsidR="00F972D9" w:rsidRPr="009F67C8" w:rsidRDefault="00F972D9" w:rsidP="00F972D9">
      <w:pPr>
        <w:pStyle w:val="Odstavekseznama"/>
        <w:spacing w:after="0" w:line="240" w:lineRule="auto"/>
        <w:jc w:val="both"/>
        <w:rPr>
          <w:rFonts w:asciiTheme="minorHAnsi" w:hAnsiTheme="minorHAnsi" w:cstheme="minorHAnsi"/>
        </w:rPr>
      </w:pPr>
    </w:p>
    <w:p w14:paraId="4D0378C6" w14:textId="6CB3BB18" w:rsidR="00F972D9" w:rsidRPr="009F67C8" w:rsidRDefault="004E6A2C" w:rsidP="00A12B9E">
      <w:pPr>
        <w:pStyle w:val="Odstavekseznama"/>
        <w:numPr>
          <w:ilvl w:val="0"/>
          <w:numId w:val="40"/>
        </w:numPr>
        <w:spacing w:after="0" w:line="240" w:lineRule="auto"/>
        <w:jc w:val="both"/>
        <w:rPr>
          <w:rFonts w:asciiTheme="minorHAnsi" w:hAnsiTheme="minorHAnsi" w:cstheme="minorHAnsi"/>
        </w:rPr>
      </w:pPr>
      <w:r>
        <w:rPr>
          <w:rFonts w:asciiTheme="minorHAnsi" w:hAnsiTheme="minorHAnsi" w:cstheme="minorHAnsi"/>
        </w:rPr>
        <w:t>d</w:t>
      </w:r>
      <w:r w:rsidR="00F972D9" w:rsidRPr="009F67C8">
        <w:rPr>
          <w:rFonts w:asciiTheme="minorHAnsi" w:hAnsiTheme="minorHAnsi" w:cstheme="minorHAnsi"/>
        </w:rPr>
        <w:t xml:space="preserve">elovna skupina za prenovo temeljev delovnopravnega in </w:t>
      </w:r>
      <w:r w:rsidR="00B42C06">
        <w:rPr>
          <w:rFonts w:asciiTheme="minorHAnsi" w:hAnsiTheme="minorHAnsi" w:cstheme="minorHAnsi"/>
        </w:rPr>
        <w:t>socialnop</w:t>
      </w:r>
      <w:r w:rsidR="00F972D9" w:rsidRPr="009F67C8">
        <w:rPr>
          <w:rFonts w:asciiTheme="minorHAnsi" w:hAnsiTheme="minorHAnsi" w:cstheme="minorHAnsi"/>
        </w:rPr>
        <w:t>ravnega oddelka in uskladitev s temelji Delovnega in socialnega sodišča,</w:t>
      </w:r>
    </w:p>
    <w:p w14:paraId="193D2E41" w14:textId="77777777" w:rsidR="00F972D9" w:rsidRPr="009F67C8" w:rsidRDefault="00F972D9" w:rsidP="00F972D9">
      <w:pPr>
        <w:pStyle w:val="Odstavekseznama"/>
        <w:rPr>
          <w:rFonts w:asciiTheme="minorHAnsi" w:hAnsiTheme="minorHAnsi" w:cstheme="minorHAnsi"/>
        </w:rPr>
      </w:pPr>
    </w:p>
    <w:p w14:paraId="5B2443C9" w14:textId="461D7E8E" w:rsidR="00F972D9" w:rsidRPr="009F67C8" w:rsidRDefault="004E6A2C" w:rsidP="00A12B9E">
      <w:pPr>
        <w:pStyle w:val="Odstavekseznama"/>
        <w:numPr>
          <w:ilvl w:val="0"/>
          <w:numId w:val="40"/>
        </w:numPr>
        <w:spacing w:after="0" w:line="240" w:lineRule="auto"/>
        <w:jc w:val="both"/>
        <w:rPr>
          <w:rFonts w:asciiTheme="minorHAnsi" w:hAnsiTheme="minorHAnsi" w:cstheme="minorHAnsi"/>
        </w:rPr>
      </w:pPr>
      <w:r>
        <w:rPr>
          <w:rFonts w:asciiTheme="minorHAnsi" w:hAnsiTheme="minorHAnsi" w:cstheme="minorHAnsi"/>
        </w:rPr>
        <w:t>d</w:t>
      </w:r>
      <w:r w:rsidR="00F972D9" w:rsidRPr="009F67C8">
        <w:rPr>
          <w:rFonts w:asciiTheme="minorHAnsi" w:hAnsiTheme="minorHAnsi" w:cstheme="minorHAnsi"/>
        </w:rPr>
        <w:t>elovna skupina za enotno in usklajeno delo v socialnih sporih glede priznavanja pravice do subvencionirane najemnine za neprofitno stanovanje (Občina Trbovlje),</w:t>
      </w:r>
    </w:p>
    <w:p w14:paraId="19495D80" w14:textId="77777777" w:rsidR="00F972D9" w:rsidRPr="009F67C8" w:rsidRDefault="00F972D9" w:rsidP="00F972D9">
      <w:pPr>
        <w:spacing w:after="0" w:line="240" w:lineRule="auto"/>
        <w:jc w:val="both"/>
        <w:rPr>
          <w:rFonts w:asciiTheme="minorHAnsi" w:hAnsiTheme="minorHAnsi" w:cstheme="minorHAnsi"/>
        </w:rPr>
      </w:pPr>
    </w:p>
    <w:p w14:paraId="2E94A50F" w14:textId="748CEAB8" w:rsidR="00F972D9" w:rsidRPr="009F67C8" w:rsidRDefault="004E6A2C" w:rsidP="00A12B9E">
      <w:pPr>
        <w:pStyle w:val="Odstavekseznama"/>
        <w:numPr>
          <w:ilvl w:val="0"/>
          <w:numId w:val="40"/>
        </w:numPr>
        <w:spacing w:after="0" w:line="240" w:lineRule="auto"/>
        <w:jc w:val="both"/>
        <w:rPr>
          <w:rFonts w:asciiTheme="minorHAnsi" w:hAnsiTheme="minorHAnsi" w:cstheme="minorHAnsi"/>
        </w:rPr>
      </w:pPr>
      <w:r>
        <w:rPr>
          <w:rFonts w:asciiTheme="minorHAnsi" w:hAnsiTheme="minorHAnsi" w:cstheme="minorHAnsi"/>
        </w:rPr>
        <w:t>d</w:t>
      </w:r>
      <w:r w:rsidR="00F972D9" w:rsidRPr="009F67C8">
        <w:rPr>
          <w:rFonts w:asciiTheme="minorHAnsi" w:hAnsiTheme="minorHAnsi" w:cstheme="minorHAnsi"/>
        </w:rPr>
        <w:t>elovna skupina za odpravo krivic zaradi izbrisa pravnih oseb iz sodnega registra,</w:t>
      </w:r>
    </w:p>
    <w:p w14:paraId="178CF4B6" w14:textId="77777777" w:rsidR="00F972D9" w:rsidRPr="009F67C8" w:rsidRDefault="00F972D9" w:rsidP="00F972D9">
      <w:pPr>
        <w:spacing w:after="0" w:line="240" w:lineRule="auto"/>
        <w:jc w:val="both"/>
        <w:rPr>
          <w:rFonts w:asciiTheme="minorHAnsi" w:hAnsiTheme="minorHAnsi" w:cstheme="minorHAnsi"/>
        </w:rPr>
      </w:pPr>
    </w:p>
    <w:p w14:paraId="1594AFCE" w14:textId="5D158C94" w:rsidR="00F972D9" w:rsidRPr="009F67C8" w:rsidRDefault="004E6A2C" w:rsidP="00A12B9E">
      <w:pPr>
        <w:pStyle w:val="Odstavekseznama"/>
        <w:numPr>
          <w:ilvl w:val="0"/>
          <w:numId w:val="40"/>
        </w:numPr>
        <w:spacing w:after="0" w:line="240" w:lineRule="auto"/>
        <w:jc w:val="both"/>
        <w:rPr>
          <w:rFonts w:asciiTheme="minorHAnsi" w:hAnsiTheme="minorHAnsi" w:cstheme="minorHAnsi"/>
        </w:rPr>
      </w:pPr>
      <w:r>
        <w:rPr>
          <w:rFonts w:asciiTheme="minorHAnsi" w:hAnsiTheme="minorHAnsi" w:cstheme="minorHAnsi"/>
        </w:rPr>
        <w:t>d</w:t>
      </w:r>
      <w:r w:rsidR="00F972D9" w:rsidRPr="009F67C8">
        <w:rPr>
          <w:rFonts w:asciiTheme="minorHAnsi" w:hAnsiTheme="minorHAnsi" w:cstheme="minorHAnsi"/>
        </w:rPr>
        <w:t>elovna skupina za sojenje brez nepotrebnega odlašanja v insolvenčnih postopkih,</w:t>
      </w:r>
    </w:p>
    <w:p w14:paraId="04292278" w14:textId="77777777" w:rsidR="00F972D9" w:rsidRPr="009F67C8" w:rsidRDefault="00F972D9" w:rsidP="00F972D9">
      <w:pPr>
        <w:pStyle w:val="Odstavekseznama"/>
        <w:spacing w:after="0" w:line="240" w:lineRule="auto"/>
        <w:jc w:val="both"/>
        <w:rPr>
          <w:rFonts w:asciiTheme="minorHAnsi" w:hAnsiTheme="minorHAnsi" w:cstheme="minorHAnsi"/>
        </w:rPr>
      </w:pPr>
    </w:p>
    <w:p w14:paraId="391C04A6" w14:textId="1EBEEDCC" w:rsidR="00F972D9" w:rsidRPr="009F67C8" w:rsidRDefault="004E6A2C" w:rsidP="00A12B9E">
      <w:pPr>
        <w:pStyle w:val="Odstavekseznama"/>
        <w:numPr>
          <w:ilvl w:val="0"/>
          <w:numId w:val="40"/>
        </w:numPr>
        <w:spacing w:after="0" w:line="240" w:lineRule="auto"/>
        <w:jc w:val="both"/>
        <w:rPr>
          <w:rFonts w:asciiTheme="minorHAnsi" w:hAnsiTheme="minorHAnsi" w:cstheme="minorHAnsi"/>
        </w:rPr>
      </w:pPr>
      <w:r>
        <w:rPr>
          <w:rFonts w:asciiTheme="minorHAnsi" w:hAnsiTheme="minorHAnsi" w:cstheme="minorHAnsi"/>
        </w:rPr>
        <w:t>d</w:t>
      </w:r>
      <w:r w:rsidR="00F972D9" w:rsidRPr="009F67C8">
        <w:rPr>
          <w:rFonts w:asciiTheme="minorHAnsi" w:hAnsiTheme="minorHAnsi" w:cstheme="minorHAnsi"/>
        </w:rPr>
        <w:t>elovna skupina za neprijavljene javne shode,</w:t>
      </w:r>
    </w:p>
    <w:p w14:paraId="02EB30D8" w14:textId="77777777" w:rsidR="00F972D9" w:rsidRPr="009F67C8" w:rsidRDefault="00F972D9" w:rsidP="00F972D9">
      <w:pPr>
        <w:pStyle w:val="Odstavekseznama"/>
        <w:spacing w:after="0" w:line="240" w:lineRule="auto"/>
        <w:jc w:val="both"/>
        <w:rPr>
          <w:rFonts w:asciiTheme="minorHAnsi" w:hAnsiTheme="minorHAnsi" w:cstheme="minorHAnsi"/>
        </w:rPr>
      </w:pPr>
    </w:p>
    <w:p w14:paraId="13BD8E76" w14:textId="2F046134" w:rsidR="00F972D9" w:rsidRPr="009F67C8" w:rsidRDefault="004E6A2C" w:rsidP="00A12B9E">
      <w:pPr>
        <w:pStyle w:val="Odstavekseznama"/>
        <w:numPr>
          <w:ilvl w:val="0"/>
          <w:numId w:val="40"/>
        </w:numPr>
        <w:spacing w:after="0" w:line="240" w:lineRule="auto"/>
        <w:jc w:val="both"/>
        <w:rPr>
          <w:rFonts w:asciiTheme="minorHAnsi" w:hAnsiTheme="minorHAnsi" w:cstheme="minorHAnsi"/>
        </w:rPr>
      </w:pPr>
      <w:r>
        <w:rPr>
          <w:rFonts w:asciiTheme="minorHAnsi" w:hAnsiTheme="minorHAnsi" w:cstheme="minorHAnsi"/>
        </w:rPr>
        <w:t>d</w:t>
      </w:r>
      <w:r w:rsidR="00F972D9" w:rsidRPr="009F67C8">
        <w:rPr>
          <w:rFonts w:asciiTheme="minorHAnsi" w:hAnsiTheme="minorHAnsi" w:cstheme="minorHAnsi"/>
        </w:rPr>
        <w:t xml:space="preserve">elovna skupina za koordinacijo </w:t>
      </w:r>
      <w:r w:rsidR="003E7E4D">
        <w:rPr>
          <w:rFonts w:asciiTheme="minorHAnsi" w:hAnsiTheme="minorHAnsi" w:cstheme="minorHAnsi"/>
        </w:rPr>
        <w:t>dejavnost</w:t>
      </w:r>
      <w:r w:rsidR="00F972D9" w:rsidRPr="009F67C8">
        <w:rPr>
          <w:rFonts w:asciiTheme="minorHAnsi" w:hAnsiTheme="minorHAnsi" w:cstheme="minorHAnsi"/>
        </w:rPr>
        <w:t xml:space="preserve">i v zadevah zastopanja osnovnih šol v sodnih postopkih glede kršenja ustavnih pravic zaradi izvajanja veljavnih </w:t>
      </w:r>
      <w:r>
        <w:rPr>
          <w:rFonts w:asciiTheme="minorHAnsi" w:hAnsiTheme="minorHAnsi" w:cstheme="minorHAnsi"/>
        </w:rPr>
        <w:t>o</w:t>
      </w:r>
      <w:r w:rsidR="00F972D9" w:rsidRPr="009F67C8">
        <w:rPr>
          <w:rFonts w:asciiTheme="minorHAnsi" w:hAnsiTheme="minorHAnsi" w:cstheme="minorHAnsi"/>
        </w:rPr>
        <w:t>dlokov o začasnih ukrepih za preprečevanje in obvladovanje okužb z nalezljivo boleznijo COVID-19,</w:t>
      </w:r>
    </w:p>
    <w:p w14:paraId="6A0EFCFD" w14:textId="77777777" w:rsidR="00F972D9" w:rsidRPr="009F67C8" w:rsidRDefault="00F972D9" w:rsidP="00F972D9">
      <w:pPr>
        <w:pStyle w:val="Odstavekseznama"/>
        <w:spacing w:after="0" w:line="240" w:lineRule="auto"/>
        <w:jc w:val="both"/>
        <w:rPr>
          <w:rFonts w:asciiTheme="minorHAnsi" w:hAnsiTheme="minorHAnsi" w:cstheme="minorHAnsi"/>
        </w:rPr>
      </w:pPr>
    </w:p>
    <w:p w14:paraId="5C0C68A0" w14:textId="5611E76C" w:rsidR="00F972D9" w:rsidRPr="009F67C8" w:rsidRDefault="004E6A2C" w:rsidP="00A12B9E">
      <w:pPr>
        <w:pStyle w:val="Odstavekseznama"/>
        <w:numPr>
          <w:ilvl w:val="0"/>
          <w:numId w:val="40"/>
        </w:numPr>
        <w:spacing w:after="0" w:line="240" w:lineRule="auto"/>
        <w:jc w:val="both"/>
        <w:rPr>
          <w:rFonts w:asciiTheme="minorHAnsi" w:hAnsiTheme="minorHAnsi" w:cstheme="minorHAnsi"/>
        </w:rPr>
      </w:pPr>
      <w:r>
        <w:rPr>
          <w:rFonts w:asciiTheme="minorHAnsi" w:hAnsiTheme="minorHAnsi" w:cstheme="minorHAnsi"/>
        </w:rPr>
        <w:t>d</w:t>
      </w:r>
      <w:r w:rsidR="00F972D9" w:rsidRPr="009F67C8">
        <w:rPr>
          <w:rFonts w:asciiTheme="minorHAnsi" w:hAnsiTheme="minorHAnsi" w:cstheme="minorHAnsi"/>
        </w:rPr>
        <w:t>elovna skupina za lastninska razmerja med Republiko Slovenijo in ELES, d.</w:t>
      </w:r>
      <w:r>
        <w:rPr>
          <w:rFonts w:asciiTheme="minorHAnsi" w:hAnsiTheme="minorHAnsi" w:cstheme="minorHAnsi"/>
        </w:rPr>
        <w:t> </w:t>
      </w:r>
      <w:r w:rsidR="00F972D9" w:rsidRPr="009F67C8">
        <w:rPr>
          <w:rFonts w:asciiTheme="minorHAnsi" w:hAnsiTheme="minorHAnsi" w:cstheme="minorHAnsi"/>
        </w:rPr>
        <w:t>o.</w:t>
      </w:r>
      <w:r>
        <w:rPr>
          <w:rFonts w:asciiTheme="minorHAnsi" w:hAnsiTheme="minorHAnsi" w:cstheme="minorHAnsi"/>
        </w:rPr>
        <w:t> </w:t>
      </w:r>
      <w:r w:rsidR="00F972D9" w:rsidRPr="009F67C8">
        <w:rPr>
          <w:rFonts w:asciiTheme="minorHAnsi" w:hAnsiTheme="minorHAnsi" w:cstheme="minorHAnsi"/>
        </w:rPr>
        <w:t>o.,</w:t>
      </w:r>
    </w:p>
    <w:p w14:paraId="63169F7C" w14:textId="77777777" w:rsidR="00F972D9" w:rsidRPr="009F67C8" w:rsidRDefault="00F972D9" w:rsidP="00F972D9">
      <w:pPr>
        <w:pStyle w:val="Odstavekseznama"/>
        <w:spacing w:after="0" w:line="240" w:lineRule="auto"/>
        <w:jc w:val="both"/>
        <w:rPr>
          <w:rFonts w:asciiTheme="minorHAnsi" w:hAnsiTheme="minorHAnsi" w:cstheme="minorHAnsi"/>
        </w:rPr>
      </w:pPr>
    </w:p>
    <w:p w14:paraId="75F13E52" w14:textId="07E80AC8" w:rsidR="00F972D9" w:rsidRPr="009F67C8" w:rsidRDefault="004E6A2C" w:rsidP="00A12B9E">
      <w:pPr>
        <w:pStyle w:val="Odstavekseznama"/>
        <w:numPr>
          <w:ilvl w:val="0"/>
          <w:numId w:val="40"/>
        </w:numPr>
        <w:spacing w:after="0" w:line="240" w:lineRule="auto"/>
        <w:jc w:val="both"/>
        <w:rPr>
          <w:rFonts w:asciiTheme="minorHAnsi" w:hAnsiTheme="minorHAnsi" w:cstheme="minorHAnsi"/>
        </w:rPr>
      </w:pPr>
      <w:r>
        <w:rPr>
          <w:rFonts w:asciiTheme="minorHAnsi" w:hAnsiTheme="minorHAnsi" w:cstheme="minorHAnsi"/>
        </w:rPr>
        <w:t>d</w:t>
      </w:r>
      <w:r w:rsidR="00F972D9" w:rsidRPr="009F67C8">
        <w:rPr>
          <w:rFonts w:asciiTheme="minorHAnsi" w:hAnsiTheme="minorHAnsi" w:cstheme="minorHAnsi"/>
        </w:rPr>
        <w:t>elovna skupina za obravnavanje zahtevkov iz naslova stalne pripravljenosti,</w:t>
      </w:r>
    </w:p>
    <w:p w14:paraId="42F0CDAB" w14:textId="77777777" w:rsidR="00F972D9" w:rsidRPr="009F67C8" w:rsidRDefault="00F972D9" w:rsidP="00F972D9">
      <w:pPr>
        <w:pStyle w:val="Odstavekseznama"/>
        <w:rPr>
          <w:rFonts w:asciiTheme="minorHAnsi" w:hAnsiTheme="minorHAnsi" w:cstheme="minorHAnsi"/>
        </w:rPr>
      </w:pPr>
    </w:p>
    <w:p w14:paraId="2B0EF8F5" w14:textId="1D07D251" w:rsidR="00F972D9" w:rsidRPr="009F67C8" w:rsidRDefault="004E6A2C" w:rsidP="00A12B9E">
      <w:pPr>
        <w:pStyle w:val="Odstavekseznama"/>
        <w:numPr>
          <w:ilvl w:val="0"/>
          <w:numId w:val="40"/>
        </w:numPr>
        <w:spacing w:after="0" w:line="240" w:lineRule="auto"/>
        <w:jc w:val="both"/>
        <w:rPr>
          <w:rFonts w:asciiTheme="minorHAnsi" w:hAnsiTheme="minorHAnsi" w:cstheme="minorHAnsi"/>
        </w:rPr>
      </w:pPr>
      <w:r>
        <w:rPr>
          <w:rFonts w:asciiTheme="minorHAnsi" w:hAnsiTheme="minorHAnsi" w:cstheme="minorHAnsi"/>
        </w:rPr>
        <w:t>d</w:t>
      </w:r>
      <w:r w:rsidR="00F972D9" w:rsidRPr="009F67C8">
        <w:rPr>
          <w:rFonts w:asciiTheme="minorHAnsi" w:hAnsiTheme="minorHAnsi" w:cstheme="minorHAnsi"/>
        </w:rPr>
        <w:t xml:space="preserve">elovna skupina za pripravo predloga za umestitev Državnega odvetništva RS v </w:t>
      </w:r>
      <w:r w:rsidR="00187B2B">
        <w:rPr>
          <w:rFonts w:asciiTheme="minorHAnsi" w:hAnsiTheme="minorHAnsi" w:cstheme="minorHAnsi"/>
        </w:rPr>
        <w:t>u</w:t>
      </w:r>
      <w:r w:rsidR="00F972D9" w:rsidRPr="009F67C8">
        <w:rPr>
          <w:rFonts w:asciiTheme="minorHAnsi" w:hAnsiTheme="minorHAnsi" w:cstheme="minorHAnsi"/>
        </w:rPr>
        <w:t>stavo,</w:t>
      </w:r>
    </w:p>
    <w:p w14:paraId="78718EB1" w14:textId="77777777" w:rsidR="00F972D9" w:rsidRPr="009F67C8" w:rsidRDefault="00F972D9" w:rsidP="00F972D9">
      <w:pPr>
        <w:pStyle w:val="Odstavekseznama"/>
        <w:rPr>
          <w:rFonts w:asciiTheme="minorHAnsi" w:hAnsiTheme="minorHAnsi" w:cstheme="minorHAnsi"/>
        </w:rPr>
      </w:pPr>
    </w:p>
    <w:p w14:paraId="377C0547" w14:textId="2B5FC569" w:rsidR="00F972D9" w:rsidRPr="009F67C8" w:rsidRDefault="004E6A2C" w:rsidP="00A12B9E">
      <w:pPr>
        <w:pStyle w:val="Odstavekseznama"/>
        <w:numPr>
          <w:ilvl w:val="0"/>
          <w:numId w:val="40"/>
        </w:numPr>
        <w:spacing w:after="0" w:line="240" w:lineRule="auto"/>
        <w:jc w:val="both"/>
        <w:rPr>
          <w:rFonts w:asciiTheme="minorHAnsi" w:hAnsiTheme="minorHAnsi" w:cstheme="minorHAnsi"/>
        </w:rPr>
      </w:pPr>
      <w:r>
        <w:rPr>
          <w:rFonts w:asciiTheme="minorHAnsi" w:hAnsiTheme="minorHAnsi" w:cstheme="minorHAnsi"/>
        </w:rPr>
        <w:t>d</w:t>
      </w:r>
      <w:r w:rsidR="00F972D9" w:rsidRPr="009F67C8">
        <w:rPr>
          <w:rFonts w:asciiTheme="minorHAnsi" w:hAnsiTheme="minorHAnsi" w:cstheme="minorHAnsi"/>
        </w:rPr>
        <w:t>elovna skupina za pripravo stališč glede položaja Državnega odvetništva RS v okviru prenove plačnega sistema v javnem sektorju,</w:t>
      </w:r>
    </w:p>
    <w:p w14:paraId="2BE33AB4" w14:textId="77777777" w:rsidR="00F972D9" w:rsidRPr="009F67C8" w:rsidRDefault="00F972D9" w:rsidP="00F972D9">
      <w:pPr>
        <w:pStyle w:val="Odstavekseznama"/>
        <w:rPr>
          <w:rFonts w:asciiTheme="minorHAnsi" w:hAnsiTheme="minorHAnsi" w:cstheme="minorHAnsi"/>
        </w:rPr>
      </w:pPr>
    </w:p>
    <w:p w14:paraId="474FD0ED" w14:textId="14252005" w:rsidR="00F972D9" w:rsidRPr="009F67C8" w:rsidRDefault="004E6A2C" w:rsidP="00A12B9E">
      <w:pPr>
        <w:pStyle w:val="Odstavekseznama"/>
        <w:numPr>
          <w:ilvl w:val="0"/>
          <w:numId w:val="40"/>
        </w:numPr>
        <w:spacing w:after="0" w:line="240" w:lineRule="auto"/>
        <w:jc w:val="both"/>
        <w:rPr>
          <w:rFonts w:asciiTheme="minorHAnsi" w:hAnsiTheme="minorHAnsi" w:cstheme="minorHAnsi"/>
        </w:rPr>
      </w:pPr>
      <w:r>
        <w:rPr>
          <w:rFonts w:asciiTheme="minorHAnsi" w:hAnsiTheme="minorHAnsi" w:cstheme="minorHAnsi"/>
        </w:rPr>
        <w:t>d</w:t>
      </w:r>
      <w:r w:rsidR="00F972D9" w:rsidRPr="009F67C8">
        <w:rPr>
          <w:rFonts w:asciiTheme="minorHAnsi" w:hAnsiTheme="minorHAnsi" w:cstheme="minorHAnsi"/>
        </w:rPr>
        <w:t>elovna skupina za sodelovanje z organi, ki v drugih državah opravljajo primerljive naloge, kot jih Državno odvetništvo RS opravlja v RS,</w:t>
      </w:r>
    </w:p>
    <w:p w14:paraId="5C0EDD27" w14:textId="77777777" w:rsidR="00F972D9" w:rsidRPr="009F67C8" w:rsidRDefault="00F972D9" w:rsidP="00F972D9">
      <w:pPr>
        <w:pStyle w:val="Odstavekseznama"/>
        <w:rPr>
          <w:rFonts w:asciiTheme="minorHAnsi" w:hAnsiTheme="minorHAnsi" w:cstheme="minorHAnsi"/>
        </w:rPr>
      </w:pPr>
    </w:p>
    <w:p w14:paraId="4146FED4" w14:textId="6F4A0F3E" w:rsidR="00F972D9" w:rsidRPr="009F67C8" w:rsidRDefault="004E6A2C" w:rsidP="00A12B9E">
      <w:pPr>
        <w:pStyle w:val="Odstavekseznama"/>
        <w:numPr>
          <w:ilvl w:val="0"/>
          <w:numId w:val="40"/>
        </w:numPr>
        <w:spacing w:after="0" w:line="240" w:lineRule="auto"/>
        <w:jc w:val="both"/>
        <w:rPr>
          <w:rFonts w:asciiTheme="minorHAnsi" w:hAnsiTheme="minorHAnsi" w:cstheme="minorHAnsi"/>
        </w:rPr>
      </w:pPr>
      <w:r>
        <w:rPr>
          <w:rFonts w:asciiTheme="minorHAnsi" w:hAnsiTheme="minorHAnsi" w:cstheme="minorHAnsi"/>
        </w:rPr>
        <w:t>d</w:t>
      </w:r>
      <w:r w:rsidR="00F972D9" w:rsidRPr="009F67C8">
        <w:rPr>
          <w:rFonts w:asciiTheme="minorHAnsi" w:hAnsiTheme="minorHAnsi" w:cstheme="minorHAnsi"/>
        </w:rPr>
        <w:t>elovna skupina za pripravo predloga sprememb Zakona o državnem odvetništvu,</w:t>
      </w:r>
    </w:p>
    <w:p w14:paraId="5BAAE6CD" w14:textId="77777777" w:rsidR="00F972D9" w:rsidRPr="009F67C8" w:rsidRDefault="00F972D9" w:rsidP="00F972D9">
      <w:pPr>
        <w:pStyle w:val="Odstavekseznama"/>
        <w:rPr>
          <w:rFonts w:asciiTheme="minorHAnsi" w:hAnsiTheme="minorHAnsi" w:cstheme="minorHAnsi"/>
        </w:rPr>
      </w:pPr>
    </w:p>
    <w:p w14:paraId="466533DE" w14:textId="0737BCE8" w:rsidR="00F972D9" w:rsidRPr="009F67C8" w:rsidRDefault="004E6A2C" w:rsidP="00A12B9E">
      <w:pPr>
        <w:pStyle w:val="Odstavekseznama"/>
        <w:numPr>
          <w:ilvl w:val="0"/>
          <w:numId w:val="40"/>
        </w:numPr>
        <w:spacing w:after="0" w:line="240" w:lineRule="auto"/>
        <w:jc w:val="both"/>
        <w:rPr>
          <w:rFonts w:asciiTheme="minorHAnsi" w:hAnsiTheme="minorHAnsi" w:cstheme="minorHAnsi"/>
        </w:rPr>
      </w:pPr>
      <w:r>
        <w:rPr>
          <w:rFonts w:asciiTheme="minorHAnsi" w:hAnsiTheme="minorHAnsi" w:cstheme="minorHAnsi"/>
        </w:rPr>
        <w:t>d</w:t>
      </w:r>
      <w:r w:rsidR="00F972D9" w:rsidRPr="009F67C8">
        <w:rPr>
          <w:rFonts w:asciiTheme="minorHAnsi" w:hAnsiTheme="minorHAnsi" w:cstheme="minorHAnsi"/>
        </w:rPr>
        <w:t>elovna skupina za pripravo predloga za umestitev Državnega odvetništva RS med subjekte, ki lahko zahtevajo oceno ustavnosti,</w:t>
      </w:r>
    </w:p>
    <w:p w14:paraId="3383ACFB" w14:textId="77777777" w:rsidR="00F972D9" w:rsidRPr="009F67C8" w:rsidRDefault="00F972D9" w:rsidP="00F972D9">
      <w:pPr>
        <w:spacing w:after="0" w:line="240" w:lineRule="auto"/>
        <w:jc w:val="both"/>
        <w:rPr>
          <w:rFonts w:asciiTheme="minorHAnsi" w:hAnsiTheme="minorHAnsi" w:cstheme="minorHAnsi"/>
        </w:rPr>
      </w:pPr>
    </w:p>
    <w:p w14:paraId="5D8FF126" w14:textId="0056BBAB" w:rsidR="00F972D9" w:rsidRPr="009F67C8" w:rsidRDefault="004E6A2C" w:rsidP="00A12B9E">
      <w:pPr>
        <w:pStyle w:val="Odstavekseznama"/>
        <w:numPr>
          <w:ilvl w:val="0"/>
          <w:numId w:val="40"/>
        </w:numPr>
        <w:spacing w:after="0" w:line="240" w:lineRule="auto"/>
        <w:jc w:val="both"/>
        <w:rPr>
          <w:rFonts w:asciiTheme="minorHAnsi" w:hAnsiTheme="minorHAnsi" w:cstheme="minorHAnsi"/>
        </w:rPr>
      </w:pPr>
      <w:r>
        <w:rPr>
          <w:rFonts w:asciiTheme="minorHAnsi" w:hAnsiTheme="minorHAnsi" w:cstheme="minorHAnsi"/>
        </w:rPr>
        <w:t>d</w:t>
      </w:r>
      <w:r w:rsidR="00F972D9" w:rsidRPr="009F67C8">
        <w:rPr>
          <w:rFonts w:asciiTheme="minorHAnsi" w:hAnsiTheme="minorHAnsi" w:cstheme="minorHAnsi"/>
        </w:rPr>
        <w:t>elovna skupina za izgradnjo novega IS Vpisniki Državnega odvetništva RS,</w:t>
      </w:r>
    </w:p>
    <w:p w14:paraId="76232215" w14:textId="77777777" w:rsidR="00F972D9" w:rsidRPr="009F67C8" w:rsidRDefault="00F972D9" w:rsidP="00F972D9">
      <w:pPr>
        <w:pStyle w:val="Odstavekseznama"/>
        <w:rPr>
          <w:rFonts w:asciiTheme="minorHAnsi" w:hAnsiTheme="minorHAnsi" w:cstheme="minorHAnsi"/>
        </w:rPr>
      </w:pPr>
    </w:p>
    <w:p w14:paraId="3CDF7352" w14:textId="7337E49F" w:rsidR="00F972D9" w:rsidRPr="009F67C8" w:rsidRDefault="004E6A2C" w:rsidP="00A12B9E">
      <w:pPr>
        <w:pStyle w:val="Odstavekseznama"/>
        <w:numPr>
          <w:ilvl w:val="0"/>
          <w:numId w:val="40"/>
        </w:numPr>
        <w:spacing w:after="0" w:line="240" w:lineRule="auto"/>
        <w:jc w:val="both"/>
        <w:rPr>
          <w:rFonts w:asciiTheme="minorHAnsi" w:hAnsiTheme="minorHAnsi" w:cstheme="minorHAnsi"/>
        </w:rPr>
      </w:pPr>
      <w:r>
        <w:rPr>
          <w:rFonts w:asciiTheme="minorHAnsi" w:hAnsiTheme="minorHAnsi" w:cstheme="minorHAnsi"/>
        </w:rPr>
        <w:t>d</w:t>
      </w:r>
      <w:r w:rsidR="00F972D9" w:rsidRPr="009F67C8">
        <w:rPr>
          <w:rFonts w:asciiTheme="minorHAnsi" w:hAnsiTheme="minorHAnsi" w:cstheme="minorHAnsi"/>
        </w:rPr>
        <w:t xml:space="preserve">elovna skupina </w:t>
      </w:r>
      <w:r>
        <w:rPr>
          <w:rFonts w:asciiTheme="minorHAnsi" w:hAnsiTheme="minorHAnsi" w:cstheme="minorHAnsi"/>
        </w:rPr>
        <w:t>za</w:t>
      </w:r>
      <w:r w:rsidR="00F972D9" w:rsidRPr="009F67C8">
        <w:rPr>
          <w:rFonts w:asciiTheme="minorHAnsi" w:hAnsiTheme="minorHAnsi" w:cstheme="minorHAnsi"/>
        </w:rPr>
        <w:t xml:space="preserve"> ugotavljanje (primerljivih) pristojnosti, kot jih ima Državno odvetništvo RS, v odločbah </w:t>
      </w:r>
      <w:r w:rsidR="0081095D">
        <w:rPr>
          <w:rFonts w:asciiTheme="minorHAnsi" w:hAnsiTheme="minorHAnsi" w:cstheme="minorHAnsi"/>
        </w:rPr>
        <w:t>u</w:t>
      </w:r>
      <w:r w:rsidR="00F972D9" w:rsidRPr="009F67C8">
        <w:rPr>
          <w:rFonts w:asciiTheme="minorHAnsi" w:hAnsiTheme="minorHAnsi" w:cstheme="minorHAnsi"/>
        </w:rPr>
        <w:t>stavnega sodišča in v aktih mednarodnih subjektov.</w:t>
      </w:r>
    </w:p>
    <w:p w14:paraId="6357D5A5" w14:textId="77777777" w:rsidR="00F972D9" w:rsidRPr="009F67C8" w:rsidRDefault="00F972D9" w:rsidP="00F972D9">
      <w:pPr>
        <w:pStyle w:val="Odstavekseznama"/>
        <w:spacing w:after="0" w:line="240" w:lineRule="auto"/>
        <w:rPr>
          <w:rFonts w:asciiTheme="minorHAnsi" w:hAnsiTheme="minorHAnsi" w:cstheme="minorHAnsi"/>
        </w:rPr>
      </w:pPr>
    </w:p>
    <w:p w14:paraId="542FD0E6" w14:textId="4AF2DBE2"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rPr>
        <w:t>Delovanje nekaterih posameznih delovnih skupin je predstavljeno v okviru predstavitve posameznih delovnih področij v III. poglavj</w:t>
      </w:r>
      <w:r w:rsidR="004E6A2C">
        <w:rPr>
          <w:rFonts w:asciiTheme="minorHAnsi" w:hAnsiTheme="minorHAnsi" w:cstheme="minorHAnsi"/>
        </w:rPr>
        <w:t>u</w:t>
      </w:r>
      <w:r w:rsidRPr="009F67C8">
        <w:rPr>
          <w:rFonts w:asciiTheme="minorHAnsi" w:hAnsiTheme="minorHAnsi" w:cstheme="minorHAnsi"/>
        </w:rPr>
        <w:t xml:space="preserve"> tega poročila dela z naslovom »Analitični del«, in sicer v </w:t>
      </w:r>
      <w:r w:rsidR="004E6A2C" w:rsidRPr="009F67C8">
        <w:rPr>
          <w:rFonts w:asciiTheme="minorHAnsi" w:hAnsiTheme="minorHAnsi" w:cstheme="minorHAnsi"/>
        </w:rPr>
        <w:t xml:space="preserve">1. </w:t>
      </w:r>
      <w:r w:rsidRPr="009F67C8">
        <w:rPr>
          <w:rFonts w:asciiTheme="minorHAnsi" w:hAnsiTheme="minorHAnsi" w:cstheme="minorHAnsi"/>
        </w:rPr>
        <w:t>razdelk</w:t>
      </w:r>
      <w:r w:rsidR="004E6A2C">
        <w:rPr>
          <w:rFonts w:asciiTheme="minorHAnsi" w:hAnsiTheme="minorHAnsi" w:cstheme="minorHAnsi"/>
        </w:rPr>
        <w:t>u</w:t>
      </w:r>
      <w:r w:rsidRPr="009F67C8">
        <w:rPr>
          <w:rFonts w:asciiTheme="minorHAnsi" w:hAnsiTheme="minorHAnsi" w:cstheme="minorHAnsi"/>
        </w:rPr>
        <w:t xml:space="preserve"> »Kratka obrazložitev primerjalnih vrednosti po posameznih področjih z navedbo ukrepov, ki so bili izvedeni za obvladovanje in izboljšanje rezultatov«, predvsem v točkah, ki se nanašajo na »</w:t>
      </w:r>
      <w:r w:rsidR="00871474" w:rsidRPr="009F67C8">
        <w:rPr>
          <w:rFonts w:asciiTheme="minorHAnsi" w:hAnsiTheme="minorHAnsi" w:cstheme="minorHAnsi"/>
        </w:rPr>
        <w:t>P</w:t>
      </w:r>
      <w:r w:rsidRPr="009F67C8">
        <w:rPr>
          <w:rFonts w:asciiTheme="minorHAnsi" w:hAnsiTheme="minorHAnsi" w:cstheme="minorHAnsi"/>
        </w:rPr>
        <w:t>redstavitev u</w:t>
      </w:r>
      <w:r w:rsidRPr="009F67C8">
        <w:rPr>
          <w:rFonts w:asciiTheme="minorHAnsi" w:hAnsiTheme="minorHAnsi" w:cstheme="minorHAnsi"/>
          <w:szCs w:val="24"/>
        </w:rPr>
        <w:t>krepov za obvladovanje zadev in na priporočila Državnega odvetništva RS«.</w:t>
      </w:r>
    </w:p>
    <w:p w14:paraId="77479A0C" w14:textId="77777777" w:rsidR="00EE4EB4" w:rsidRPr="009F67C8" w:rsidRDefault="00EE4EB4" w:rsidP="00F972D9">
      <w:pPr>
        <w:spacing w:after="0" w:line="240" w:lineRule="auto"/>
        <w:jc w:val="both"/>
        <w:rPr>
          <w:rFonts w:asciiTheme="minorHAnsi" w:hAnsiTheme="minorHAnsi" w:cstheme="minorHAnsi"/>
        </w:rPr>
      </w:pPr>
    </w:p>
    <w:p w14:paraId="496DDFF8" w14:textId="77777777" w:rsidR="00F972D9" w:rsidRPr="009F67C8" w:rsidRDefault="00F972D9" w:rsidP="00F972D9">
      <w:pPr>
        <w:pStyle w:val="Naslov6"/>
        <w:spacing w:before="0" w:line="240" w:lineRule="auto"/>
        <w:rPr>
          <w:rFonts w:asciiTheme="minorHAnsi" w:hAnsiTheme="minorHAnsi" w:cstheme="minorHAnsi"/>
          <w:lang w:eastAsia="sl-SI"/>
        </w:rPr>
      </w:pPr>
      <w:bookmarkStart w:id="82" w:name="_Toc168844799"/>
      <w:r w:rsidRPr="009F67C8">
        <w:rPr>
          <w:rFonts w:asciiTheme="minorHAnsi" w:hAnsiTheme="minorHAnsi" w:cstheme="minorHAnsi"/>
          <w:lang w:eastAsia="sl-SI"/>
        </w:rPr>
        <w:t>4.3.1.5 Problematika imenovanja disciplinske komisije</w:t>
      </w:r>
      <w:bookmarkEnd w:id="82"/>
    </w:p>
    <w:p w14:paraId="173613D3" w14:textId="77777777" w:rsidR="00F972D9" w:rsidRPr="009F67C8" w:rsidRDefault="00F972D9" w:rsidP="00F972D9">
      <w:pPr>
        <w:tabs>
          <w:tab w:val="left" w:pos="1440"/>
        </w:tabs>
        <w:spacing w:after="0" w:line="240" w:lineRule="auto"/>
        <w:jc w:val="both"/>
        <w:rPr>
          <w:rFonts w:asciiTheme="minorHAnsi" w:hAnsiTheme="minorHAnsi" w:cstheme="minorHAnsi"/>
          <w:color w:val="000000"/>
        </w:rPr>
      </w:pPr>
    </w:p>
    <w:p w14:paraId="10A33A41" w14:textId="7423580C" w:rsidR="00F972D9" w:rsidRPr="009F67C8" w:rsidRDefault="00F972D9" w:rsidP="00F972D9">
      <w:pPr>
        <w:tabs>
          <w:tab w:val="left" w:pos="1440"/>
        </w:tabs>
        <w:spacing w:after="0" w:line="240" w:lineRule="auto"/>
        <w:jc w:val="both"/>
        <w:rPr>
          <w:rFonts w:asciiTheme="minorHAnsi" w:hAnsiTheme="minorHAnsi" w:cstheme="minorHAnsi"/>
          <w:color w:val="000000"/>
        </w:rPr>
      </w:pPr>
      <w:r w:rsidRPr="009F67C8">
        <w:rPr>
          <w:rFonts w:asciiTheme="minorHAnsi" w:hAnsiTheme="minorHAnsi" w:cstheme="minorHAnsi"/>
          <w:color w:val="000000"/>
        </w:rPr>
        <w:t>V letu 2022 je potekel mandat disciplinski komisiji prve stopnje, ki deluje v disciplinskih postopkih zoper državne odvetnike. Ob ponovnem imenovanju članov te komisije zaradi sprememb Zakona o sodniški službi niso bili imenovani trije sodniki, ki jih na podlagi 84. člena ZDOdv na predlog predsednika disciplinskega sodišča prve stopnje po zakonu, ki ureja sodniško službo, izmed članov tega sodišča z njihovim soglasjem imenuje generalni državni odvetnik.</w:t>
      </w:r>
    </w:p>
    <w:p w14:paraId="60FE96B8" w14:textId="77777777" w:rsidR="00F972D9" w:rsidRPr="009F67C8" w:rsidRDefault="00F972D9" w:rsidP="00F972D9">
      <w:pPr>
        <w:tabs>
          <w:tab w:val="left" w:pos="1440"/>
        </w:tabs>
        <w:spacing w:after="0" w:line="240" w:lineRule="auto"/>
        <w:jc w:val="both"/>
        <w:rPr>
          <w:rFonts w:asciiTheme="minorHAnsi" w:hAnsiTheme="minorHAnsi" w:cstheme="minorHAnsi"/>
          <w:color w:val="000000"/>
        </w:rPr>
      </w:pPr>
    </w:p>
    <w:p w14:paraId="21E8F925" w14:textId="77777777" w:rsidR="00F972D9" w:rsidRPr="009F67C8" w:rsidRDefault="00F972D9" w:rsidP="00F972D9">
      <w:pPr>
        <w:tabs>
          <w:tab w:val="left" w:pos="1440"/>
        </w:tabs>
        <w:spacing w:after="0" w:line="240" w:lineRule="auto"/>
        <w:jc w:val="both"/>
        <w:rPr>
          <w:rFonts w:asciiTheme="minorHAnsi" w:hAnsiTheme="minorHAnsi" w:cstheme="minorHAnsi"/>
          <w:color w:val="000000"/>
        </w:rPr>
      </w:pPr>
      <w:r w:rsidRPr="009F67C8">
        <w:rPr>
          <w:rFonts w:asciiTheme="minorHAnsi" w:hAnsiTheme="minorHAnsi" w:cstheme="minorHAnsi"/>
          <w:color w:val="000000"/>
        </w:rPr>
        <w:lastRenderedPageBreak/>
        <w:t>Sodni svet je ob obravnavi zaprosila za imenovanje treh sodnikov v disciplinsko komisijo državnega odvetništva prve stopnje ugotovil, da je določba 86. člena Zakona o sodniški službi, ki je urejala disciplinsko sodišče prve stopnje in njegovega predsednika, prenehala veljati in se uporabljati z začetkom veljave oziroma uporabe Zakona o sodnem svetu, ko je vodenje disciplinskih postopkov zoper sodnike Vrhovnega sodišča RS prešlo na Sodni svet. Sodni svet ni mogel oblikovati predloga za imenovanje treh sodnikov v disciplinsko komisijo prve stopnje namesto predsednika sodišča prve stopnje po zakonu, ki ureja sodniško službo, saj gre za organ, ki pravno formalno ne obstaja več.</w:t>
      </w:r>
    </w:p>
    <w:p w14:paraId="01AAD44A" w14:textId="77777777" w:rsidR="00F972D9" w:rsidRPr="009F67C8" w:rsidRDefault="00F972D9" w:rsidP="00F972D9">
      <w:pPr>
        <w:tabs>
          <w:tab w:val="left" w:pos="1440"/>
        </w:tabs>
        <w:spacing w:after="0" w:line="240" w:lineRule="auto"/>
        <w:jc w:val="both"/>
        <w:rPr>
          <w:rFonts w:asciiTheme="minorHAnsi" w:hAnsiTheme="minorHAnsi" w:cstheme="minorHAnsi"/>
          <w:color w:val="000000"/>
        </w:rPr>
      </w:pPr>
    </w:p>
    <w:p w14:paraId="119ED82D" w14:textId="0FBC6E7F" w:rsidR="00F972D9" w:rsidRPr="009F67C8" w:rsidRDefault="00F972D9" w:rsidP="00F972D9">
      <w:pPr>
        <w:tabs>
          <w:tab w:val="left" w:pos="1440"/>
        </w:tabs>
        <w:spacing w:after="0" w:line="240" w:lineRule="auto"/>
        <w:jc w:val="both"/>
        <w:rPr>
          <w:rFonts w:asciiTheme="minorHAnsi" w:hAnsiTheme="minorHAnsi" w:cstheme="minorHAnsi"/>
          <w:color w:val="000000"/>
        </w:rPr>
      </w:pPr>
      <w:r w:rsidRPr="009F67C8">
        <w:rPr>
          <w:rFonts w:asciiTheme="minorHAnsi" w:hAnsiTheme="minorHAnsi" w:cstheme="minorHAnsi"/>
          <w:color w:val="000000"/>
        </w:rPr>
        <w:t>Zaradi sprememb v zakonodaji disciplinska komisija prve stopnje trenutno ni imenovana.</w:t>
      </w:r>
    </w:p>
    <w:p w14:paraId="15D80028" w14:textId="77777777" w:rsidR="00F972D9" w:rsidRPr="009F67C8" w:rsidRDefault="00F972D9" w:rsidP="00F972D9">
      <w:pPr>
        <w:spacing w:after="0" w:line="240" w:lineRule="auto"/>
        <w:jc w:val="both"/>
        <w:rPr>
          <w:rFonts w:asciiTheme="minorHAnsi" w:hAnsiTheme="minorHAnsi" w:cstheme="minorHAnsi"/>
          <w:sz w:val="28"/>
          <w:szCs w:val="28"/>
        </w:rPr>
      </w:pPr>
    </w:p>
    <w:p w14:paraId="1A8AC5CA" w14:textId="77777777" w:rsidR="00F972D9" w:rsidRPr="009F67C8" w:rsidRDefault="00F972D9" w:rsidP="0004477B">
      <w:pPr>
        <w:pStyle w:val="Naslov5"/>
        <w:spacing w:before="0" w:line="240" w:lineRule="auto"/>
        <w:ind w:left="680" w:hanging="680"/>
        <w:rPr>
          <w:rFonts w:asciiTheme="minorHAnsi" w:hAnsiTheme="minorHAnsi" w:cstheme="minorHAnsi"/>
        </w:rPr>
      </w:pPr>
      <w:bookmarkStart w:id="83" w:name="_Toc168844800"/>
      <w:r w:rsidRPr="009F67C8">
        <w:rPr>
          <w:rFonts w:asciiTheme="minorHAnsi" w:hAnsiTheme="minorHAnsi" w:cstheme="minorHAnsi"/>
        </w:rPr>
        <w:t>4.3.2 Problematika statusa in plačnega položaja nosilcev izvajanja nalog in pristojnosti Državnega odvetništva RS</w:t>
      </w:r>
      <w:bookmarkEnd w:id="83"/>
      <w:r w:rsidRPr="009F67C8">
        <w:rPr>
          <w:rFonts w:asciiTheme="minorHAnsi" w:hAnsiTheme="minorHAnsi" w:cstheme="minorHAnsi"/>
        </w:rPr>
        <w:t xml:space="preserve"> </w:t>
      </w:r>
    </w:p>
    <w:p w14:paraId="58D2A641" w14:textId="77777777" w:rsidR="00F972D9" w:rsidRPr="009F67C8" w:rsidRDefault="00F972D9" w:rsidP="00F972D9">
      <w:pPr>
        <w:spacing w:after="0" w:line="240" w:lineRule="auto"/>
        <w:jc w:val="both"/>
        <w:rPr>
          <w:rFonts w:asciiTheme="minorHAnsi" w:hAnsiTheme="minorHAnsi" w:cstheme="minorHAnsi"/>
          <w:b/>
          <w:bCs/>
          <w:color w:val="007466"/>
          <w:sz w:val="28"/>
          <w:szCs w:val="28"/>
        </w:rPr>
      </w:pPr>
    </w:p>
    <w:p w14:paraId="2440FD95" w14:textId="4AE7B715" w:rsidR="00F972D9" w:rsidRPr="009F67C8" w:rsidRDefault="00F972D9" w:rsidP="00EF264D">
      <w:pPr>
        <w:pStyle w:val="Naslov6"/>
        <w:spacing w:before="0" w:line="240" w:lineRule="auto"/>
        <w:ind w:left="737" w:hanging="737"/>
        <w:rPr>
          <w:rFonts w:asciiTheme="minorHAnsi" w:hAnsiTheme="minorHAnsi" w:cstheme="minorHAnsi"/>
        </w:rPr>
      </w:pPr>
      <w:bookmarkStart w:id="84" w:name="_Toc168844801"/>
      <w:r w:rsidRPr="009F67C8">
        <w:rPr>
          <w:rFonts w:asciiTheme="minorHAnsi" w:hAnsiTheme="minorHAnsi" w:cstheme="minorHAnsi"/>
        </w:rPr>
        <w:t>4.3.2.1 Problematika dvotirnosti na Državnem odvetništvu RS – neenaki in neenakovredni položaj zaposlenih, ki po ZDOdv opravljajo enake naloge in izvajajo enake pristojnosti</w:t>
      </w:r>
      <w:bookmarkEnd w:id="84"/>
      <w:r w:rsidRPr="009F67C8">
        <w:rPr>
          <w:rFonts w:asciiTheme="minorHAnsi" w:hAnsiTheme="minorHAnsi" w:cstheme="minorHAnsi"/>
        </w:rPr>
        <w:t xml:space="preserve"> </w:t>
      </w:r>
    </w:p>
    <w:p w14:paraId="6C4CFB2B" w14:textId="77777777" w:rsidR="00F972D9" w:rsidRPr="009F67C8" w:rsidRDefault="00F972D9" w:rsidP="00F972D9">
      <w:pPr>
        <w:spacing w:after="0" w:line="240" w:lineRule="auto"/>
        <w:jc w:val="both"/>
        <w:rPr>
          <w:rFonts w:asciiTheme="minorHAnsi" w:hAnsiTheme="minorHAnsi" w:cstheme="minorHAnsi"/>
          <w:szCs w:val="24"/>
        </w:rPr>
      </w:pPr>
    </w:p>
    <w:p w14:paraId="604C89BE" w14:textId="13251C1B" w:rsidR="00F972D9" w:rsidRPr="009F67C8" w:rsidRDefault="00F972D9" w:rsidP="00F972D9">
      <w:pPr>
        <w:spacing w:after="0" w:line="240" w:lineRule="auto"/>
        <w:jc w:val="both"/>
        <w:rPr>
          <w:rFonts w:asciiTheme="minorHAnsi" w:hAnsiTheme="minorHAnsi" w:cstheme="minorHAnsi"/>
          <w:szCs w:val="20"/>
          <w:lang w:eastAsia="sl-SI"/>
        </w:rPr>
      </w:pPr>
      <w:r w:rsidRPr="009F67C8">
        <w:rPr>
          <w:rFonts w:asciiTheme="minorHAnsi" w:hAnsiTheme="minorHAnsi" w:cstheme="minorHAnsi"/>
          <w:szCs w:val="24"/>
        </w:rPr>
        <w:t>S</w:t>
      </w:r>
      <w:r w:rsidRPr="009F67C8">
        <w:rPr>
          <w:rFonts w:asciiTheme="minorHAnsi" w:hAnsiTheme="minorHAnsi" w:cstheme="minorHAnsi"/>
        </w:rPr>
        <w:t xml:space="preserve">edmi odstavek 95. člena ZDOdv </w:t>
      </w:r>
      <w:r w:rsidRPr="009F67C8">
        <w:rPr>
          <w:rFonts w:asciiTheme="minorHAnsi" w:hAnsiTheme="minorHAnsi" w:cstheme="minorHAnsi"/>
          <w:szCs w:val="24"/>
        </w:rPr>
        <w:t>določa, da se glede pravic, dolžnosti ter prenehanja funkcije in razrešitve državnih pravobranilcev in pomočnikov državnih pravobranilcev do poteka njihovega mandata uporablja Zakon o državnem pravobranilstvu (v nadaljevanju: ZDPra), kar pomeni, da</w:t>
      </w:r>
      <w:r w:rsidRPr="009F67C8">
        <w:rPr>
          <w:rFonts w:asciiTheme="minorHAnsi" w:hAnsiTheme="minorHAnsi" w:cstheme="minorHAnsi"/>
        </w:rPr>
        <w:t xml:space="preserve"> </w:t>
      </w:r>
      <w:r w:rsidR="004B31E8">
        <w:rPr>
          <w:rFonts w:asciiTheme="minorHAnsi" w:hAnsiTheme="minorHAnsi" w:cstheme="minorHAnsi"/>
        </w:rPr>
        <w:t>nekdanj</w:t>
      </w:r>
      <w:r w:rsidRPr="009F67C8">
        <w:rPr>
          <w:rFonts w:asciiTheme="minorHAnsi" w:hAnsiTheme="minorHAnsi" w:cstheme="minorHAnsi"/>
        </w:rPr>
        <w:t xml:space="preserve">i državni pravobranilci in pomočniki državnih pravobranilcev </w:t>
      </w:r>
      <w:r w:rsidR="004B31E8">
        <w:rPr>
          <w:rFonts w:asciiTheme="minorHAnsi" w:hAnsiTheme="minorHAnsi" w:cstheme="minorHAnsi"/>
        </w:rPr>
        <w:t>ter</w:t>
      </w:r>
      <w:r w:rsidRPr="009F67C8">
        <w:rPr>
          <w:rFonts w:asciiTheme="minorHAnsi" w:hAnsiTheme="minorHAnsi" w:cstheme="minorHAnsi"/>
        </w:rPr>
        <w:t xml:space="preserve"> višji državni odvetniki oziroma državni odvetniki ostanejo funkcionarji do poteka mandata in s tem prenehanja funkcije. P</w:t>
      </w:r>
      <w:r w:rsidRPr="009F67C8">
        <w:rPr>
          <w:rFonts w:asciiTheme="minorHAnsi" w:hAnsiTheme="minorHAnsi" w:cstheme="minorHAnsi"/>
          <w:szCs w:val="24"/>
        </w:rPr>
        <w:t>o drugi strani so bila po začetku uporabe ZDOdv za opravljanje nalog Državnega odvetništva RS z višjimi državnimi odvetniki in državnimi odvetniki že sklenjena številna delovna razmerja za javnouslužbenska delovna mesta</w:t>
      </w:r>
      <w:r w:rsidRPr="009F67C8">
        <w:rPr>
          <w:rFonts w:asciiTheme="minorHAnsi" w:hAnsiTheme="minorHAnsi" w:cstheme="minorHAnsi"/>
        </w:rPr>
        <w:t xml:space="preserve">. Tako obstaja za opravljanje istih nalog Državnega odvetništva RS dvotirni sistem, in sicer sistem funkcionarjev in sistem javnih uslužbencev. Tako višji državni odvetniki in državni odvetniki funkcionarji </w:t>
      </w:r>
      <w:r w:rsidR="00D34BFD">
        <w:rPr>
          <w:rFonts w:asciiTheme="minorHAnsi" w:hAnsiTheme="minorHAnsi" w:cstheme="minorHAnsi"/>
        </w:rPr>
        <w:t>ter</w:t>
      </w:r>
      <w:r w:rsidR="00D34BFD" w:rsidRPr="009F67C8">
        <w:rPr>
          <w:rFonts w:asciiTheme="minorHAnsi" w:hAnsiTheme="minorHAnsi" w:cstheme="minorHAnsi"/>
        </w:rPr>
        <w:t xml:space="preserve"> </w:t>
      </w:r>
      <w:r w:rsidRPr="009F67C8">
        <w:rPr>
          <w:rFonts w:asciiTheme="minorHAnsi" w:hAnsiTheme="minorHAnsi" w:cstheme="minorHAnsi"/>
        </w:rPr>
        <w:t xml:space="preserve">višji državni odvetniki in državni odvetniki javni uslužbenci opravljajo enake naloge Državnega odvetništva RS, razlikujejo pa se v svojem delovnopravnem statusu in pravicah. </w:t>
      </w:r>
      <w:r w:rsidRPr="009F67C8">
        <w:rPr>
          <w:rFonts w:asciiTheme="minorHAnsi" w:hAnsiTheme="minorHAnsi" w:cstheme="minorHAnsi"/>
          <w:szCs w:val="20"/>
          <w:lang w:eastAsia="sl-SI"/>
        </w:rPr>
        <w:t xml:space="preserve"> </w:t>
      </w:r>
    </w:p>
    <w:p w14:paraId="734D383B" w14:textId="77777777" w:rsidR="00F972D9" w:rsidRPr="009F67C8" w:rsidRDefault="00F972D9" w:rsidP="00F972D9">
      <w:pPr>
        <w:spacing w:after="0" w:line="240" w:lineRule="auto"/>
        <w:jc w:val="both"/>
        <w:rPr>
          <w:rFonts w:asciiTheme="minorHAnsi" w:hAnsiTheme="minorHAnsi" w:cstheme="minorHAnsi"/>
          <w:szCs w:val="20"/>
          <w:lang w:eastAsia="sl-SI"/>
        </w:rPr>
      </w:pPr>
    </w:p>
    <w:p w14:paraId="74731316" w14:textId="77777777" w:rsidR="00F972D9" w:rsidRPr="009F67C8" w:rsidRDefault="00F972D9" w:rsidP="00F972D9">
      <w:pPr>
        <w:spacing w:after="0" w:line="240" w:lineRule="auto"/>
        <w:jc w:val="both"/>
        <w:rPr>
          <w:rFonts w:asciiTheme="minorHAnsi" w:hAnsiTheme="minorHAnsi" w:cstheme="minorHAnsi"/>
          <w:szCs w:val="20"/>
          <w:lang w:eastAsia="sl-SI"/>
        </w:rPr>
      </w:pPr>
      <w:r w:rsidRPr="009F67C8">
        <w:rPr>
          <w:rFonts w:asciiTheme="minorHAnsi" w:hAnsiTheme="minorHAnsi" w:cstheme="minorHAnsi"/>
          <w:szCs w:val="20"/>
          <w:lang w:eastAsia="sl-SI"/>
        </w:rPr>
        <w:t xml:space="preserve">Zadnjemu funkcionarju, ki opravlja naloge državnega odvetnika ali višjega državnega odvetnika, mandat poteče leta 2025. ZDOdv kot edina funkcionarja predvideva samo še generalnega državnega odvetnika in namestnika generalnega državnega odvetnika. </w:t>
      </w:r>
    </w:p>
    <w:p w14:paraId="7DB0234E" w14:textId="77777777" w:rsidR="00F972D9" w:rsidRPr="009F67C8" w:rsidRDefault="00F972D9" w:rsidP="00F972D9">
      <w:pPr>
        <w:spacing w:after="0" w:line="240" w:lineRule="auto"/>
        <w:jc w:val="both"/>
        <w:rPr>
          <w:rFonts w:asciiTheme="minorHAnsi" w:hAnsiTheme="minorHAnsi" w:cstheme="minorHAnsi"/>
          <w:szCs w:val="24"/>
        </w:rPr>
      </w:pPr>
    </w:p>
    <w:p w14:paraId="69477253" w14:textId="2A7004F0"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Prehod v javnouslužbenski sistem je bil po mnenju Državnega odvetništva RS nedvomno premalo domišljen, saj so med posameznimi državnimi odvetniki že od samega začetka uporabe ZDOdv začele </w:t>
      </w:r>
      <w:r w:rsidR="004B31E8">
        <w:rPr>
          <w:rFonts w:asciiTheme="minorHAnsi" w:hAnsiTheme="minorHAnsi" w:cstheme="minorHAnsi"/>
          <w:szCs w:val="24"/>
        </w:rPr>
        <w:t>nastaj</w:t>
      </w:r>
      <w:r w:rsidRPr="009F67C8">
        <w:rPr>
          <w:rFonts w:asciiTheme="minorHAnsi" w:hAnsiTheme="minorHAnsi" w:cstheme="minorHAnsi"/>
          <w:szCs w:val="24"/>
        </w:rPr>
        <w:t>ati neupravičene razlike, ki pomenijo kršitev ustavnega načela enakosti in načela, da je treb</w:t>
      </w:r>
      <w:r w:rsidR="004B31E8">
        <w:rPr>
          <w:rFonts w:asciiTheme="minorHAnsi" w:hAnsiTheme="minorHAnsi" w:cstheme="minorHAnsi"/>
          <w:szCs w:val="24"/>
        </w:rPr>
        <w:t>a</w:t>
      </w:r>
      <w:r w:rsidRPr="009F67C8">
        <w:rPr>
          <w:rFonts w:asciiTheme="minorHAnsi" w:hAnsiTheme="minorHAnsi" w:cstheme="minorHAnsi"/>
          <w:szCs w:val="24"/>
        </w:rPr>
        <w:t xml:space="preserve"> enako delo vrednotiti enako </w:t>
      </w:r>
      <w:r w:rsidR="004B31E8">
        <w:rPr>
          <w:rFonts w:asciiTheme="minorHAnsi" w:hAnsiTheme="minorHAnsi" w:cstheme="minorHAnsi"/>
          <w:szCs w:val="24"/>
        </w:rPr>
        <w:t>ter</w:t>
      </w:r>
      <w:r w:rsidR="004B31E8" w:rsidRPr="009F67C8">
        <w:rPr>
          <w:rFonts w:asciiTheme="minorHAnsi" w:hAnsiTheme="minorHAnsi" w:cstheme="minorHAnsi"/>
          <w:szCs w:val="24"/>
        </w:rPr>
        <w:t xml:space="preserve"> </w:t>
      </w:r>
      <w:r w:rsidRPr="009F67C8">
        <w:rPr>
          <w:rFonts w:asciiTheme="minorHAnsi" w:hAnsiTheme="minorHAnsi" w:cstheme="minorHAnsi"/>
          <w:szCs w:val="24"/>
        </w:rPr>
        <w:t xml:space="preserve">pri tem zagotavljati enake pravice in obveznosti, ki se zagotavljajo posameznikom v enakovrednih </w:t>
      </w:r>
      <w:r w:rsidR="004B31E8">
        <w:rPr>
          <w:rFonts w:asciiTheme="minorHAnsi" w:hAnsiTheme="minorHAnsi" w:cstheme="minorHAnsi"/>
          <w:szCs w:val="24"/>
        </w:rPr>
        <w:t>položaji</w:t>
      </w:r>
      <w:r w:rsidRPr="009F67C8">
        <w:rPr>
          <w:rFonts w:asciiTheme="minorHAnsi" w:hAnsiTheme="minorHAnsi" w:cstheme="minorHAnsi"/>
          <w:szCs w:val="24"/>
        </w:rPr>
        <w:t xml:space="preserve">h. </w:t>
      </w:r>
    </w:p>
    <w:p w14:paraId="74F9D841" w14:textId="77777777" w:rsidR="00F972D9" w:rsidRPr="009F67C8" w:rsidRDefault="00F972D9" w:rsidP="00F972D9">
      <w:pPr>
        <w:spacing w:after="0" w:line="240" w:lineRule="auto"/>
        <w:jc w:val="both"/>
        <w:rPr>
          <w:rFonts w:asciiTheme="minorHAnsi" w:hAnsiTheme="minorHAnsi" w:cstheme="minorHAnsi"/>
          <w:szCs w:val="24"/>
        </w:rPr>
      </w:pPr>
    </w:p>
    <w:p w14:paraId="2FEA2A5A" w14:textId="161F9F39" w:rsidR="00F972D9" w:rsidRPr="009F67C8" w:rsidRDefault="00F972D9" w:rsidP="00F972D9">
      <w:pPr>
        <w:spacing w:after="0" w:line="240" w:lineRule="auto"/>
        <w:jc w:val="both"/>
        <w:rPr>
          <w:rFonts w:asciiTheme="minorHAnsi" w:hAnsiTheme="minorHAnsi" w:cstheme="minorHAnsi"/>
          <w:szCs w:val="24"/>
        </w:rPr>
      </w:pPr>
      <w:r w:rsidRPr="007E2CB8">
        <w:rPr>
          <w:rFonts w:asciiTheme="minorHAnsi" w:hAnsiTheme="minorHAnsi" w:cstheme="minorHAnsi"/>
          <w:szCs w:val="24"/>
        </w:rPr>
        <w:t xml:space="preserve">V nadaljevanju je prikazanih nekaj očitnih </w:t>
      </w:r>
      <w:r w:rsidR="008F272D" w:rsidRPr="007E2CB8">
        <w:rPr>
          <w:rFonts w:asciiTheme="minorHAnsi" w:hAnsiTheme="minorHAnsi" w:cstheme="minorHAnsi"/>
          <w:szCs w:val="24"/>
        </w:rPr>
        <w:t xml:space="preserve">anomalij </w:t>
      </w:r>
      <w:r w:rsidRPr="007E2CB8">
        <w:rPr>
          <w:rFonts w:asciiTheme="minorHAnsi" w:hAnsiTheme="minorHAnsi" w:cstheme="minorHAnsi"/>
          <w:szCs w:val="24"/>
        </w:rPr>
        <w:t>dvotirnega sistema.</w:t>
      </w:r>
    </w:p>
    <w:p w14:paraId="62377AB4" w14:textId="77777777" w:rsidR="00AF4558" w:rsidRDefault="00AF4558" w:rsidP="00F972D9">
      <w:pPr>
        <w:spacing w:after="0" w:line="240" w:lineRule="auto"/>
        <w:jc w:val="both"/>
        <w:rPr>
          <w:rFonts w:asciiTheme="minorHAnsi" w:hAnsiTheme="minorHAnsi" w:cstheme="minorHAnsi"/>
          <w:szCs w:val="24"/>
        </w:rPr>
      </w:pPr>
    </w:p>
    <w:p w14:paraId="32539171" w14:textId="776B15FD"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Po tem, ko je </w:t>
      </w:r>
      <w:r w:rsidRPr="009F67C8">
        <w:rPr>
          <w:rFonts w:asciiTheme="minorHAnsi" w:hAnsiTheme="minorHAnsi" w:cstheme="minorHAnsi"/>
        </w:rPr>
        <w:t xml:space="preserve">ZDOdv vpeljal javnouslužbenski sistem (z izjemo generalnega državnega odvetnika in namestnika generalnega državnega odvetnika, ki ostajata funkcionarja) in sta bili glede na prehodno določbo 96. člena ZDOdv v </w:t>
      </w:r>
      <w:r w:rsidR="004B31E8">
        <w:rPr>
          <w:rFonts w:asciiTheme="minorHAnsi" w:hAnsiTheme="minorHAnsi" w:cstheme="minorHAnsi"/>
        </w:rPr>
        <w:t>p</w:t>
      </w:r>
      <w:r w:rsidRPr="009F67C8">
        <w:rPr>
          <w:rFonts w:asciiTheme="minorHAnsi" w:hAnsiTheme="minorHAnsi" w:cstheme="minorHAnsi"/>
        </w:rPr>
        <w:t xml:space="preserve">rilogi 3 k </w:t>
      </w:r>
      <w:r w:rsidRPr="009F67C8">
        <w:rPr>
          <w:rFonts w:asciiTheme="minorHAnsi" w:hAnsiTheme="minorHAnsi" w:cstheme="minorHAnsi"/>
          <w:szCs w:val="24"/>
        </w:rPr>
        <w:t xml:space="preserve">Zakonu o sistemu plač v javnem </w:t>
      </w:r>
      <w:r w:rsidRPr="009F67C8">
        <w:rPr>
          <w:rFonts w:asciiTheme="minorHAnsi" w:hAnsiTheme="minorHAnsi" w:cstheme="minorHAnsi"/>
          <w:szCs w:val="24"/>
        </w:rPr>
        <w:lastRenderedPageBreak/>
        <w:t xml:space="preserve">sektorju (v nadaljevanju: ZSPJS) </w:t>
      </w:r>
      <w:r w:rsidRPr="009F67C8">
        <w:rPr>
          <w:rFonts w:asciiTheme="minorHAnsi" w:hAnsiTheme="minorHAnsi" w:cstheme="minorHAnsi"/>
        </w:rPr>
        <w:t xml:space="preserve">pri plačnih razredih funkcij v drugih državnih organih črtani vrstici, ki sta se nanašali na državne pravobranilce in pomočnike državnih pravobranilcev, je položaj preostalih funkcionarjev na Državnem odvetništvu RS uredil ZSPJS-U, in sicer </w:t>
      </w:r>
      <w:r w:rsidR="004B31E8">
        <w:rPr>
          <w:rFonts w:asciiTheme="minorHAnsi" w:hAnsiTheme="minorHAnsi" w:cstheme="minorHAnsi"/>
        </w:rPr>
        <w:t>tako</w:t>
      </w:r>
      <w:r w:rsidRPr="009F67C8">
        <w:rPr>
          <w:rFonts w:asciiTheme="minorHAnsi" w:hAnsiTheme="minorHAnsi" w:cstheme="minorHAnsi"/>
        </w:rPr>
        <w:t xml:space="preserve">, da se </w:t>
      </w:r>
      <w:r w:rsidRPr="009F67C8">
        <w:rPr>
          <w:rFonts w:asciiTheme="minorHAnsi" w:hAnsiTheme="minorHAnsi" w:cstheme="minorHAnsi"/>
          <w:color w:val="000000"/>
          <w:shd w:val="clear" w:color="auto" w:fill="FFFFFF"/>
        </w:rPr>
        <w:t xml:space="preserve">glede plač državnih pravobranilcev in pomočnikov državnih pravobranilcev, ki do poteka mandata nadaljujejo delo kot višji državni odvetniki in državni odvetniki, uporabljajo določbe ZSPJS, ki so se zanje uporabljale pred uveljavitvijo ZDOdv, kar je pomenilo, da </w:t>
      </w:r>
      <w:r w:rsidRPr="009F67C8">
        <w:rPr>
          <w:rFonts w:asciiTheme="minorHAnsi" w:hAnsiTheme="minorHAnsi" w:cstheme="minorHAnsi"/>
          <w:szCs w:val="24"/>
        </w:rPr>
        <w:t>je bil plačni razred pomočnika državnega pravobranilca 47</w:t>
      </w:r>
      <w:r w:rsidR="004B31E8">
        <w:rPr>
          <w:rFonts w:asciiTheme="minorHAnsi" w:hAnsiTheme="minorHAnsi" w:cstheme="minorHAnsi"/>
          <w:szCs w:val="24"/>
        </w:rPr>
        <w:t>.–</w:t>
      </w:r>
      <w:r w:rsidRPr="009F67C8">
        <w:rPr>
          <w:rFonts w:asciiTheme="minorHAnsi" w:hAnsiTheme="minorHAnsi" w:cstheme="minorHAnsi"/>
          <w:szCs w:val="24"/>
        </w:rPr>
        <w:t>51</w:t>
      </w:r>
      <w:r w:rsidR="004B31E8">
        <w:rPr>
          <w:rFonts w:asciiTheme="minorHAnsi" w:hAnsiTheme="minorHAnsi" w:cstheme="minorHAnsi"/>
          <w:szCs w:val="24"/>
        </w:rPr>
        <w:t>.</w:t>
      </w:r>
      <w:r w:rsidRPr="009F67C8">
        <w:rPr>
          <w:rFonts w:asciiTheme="minorHAnsi" w:hAnsiTheme="minorHAnsi" w:cstheme="minorHAnsi"/>
          <w:szCs w:val="24"/>
        </w:rPr>
        <w:t xml:space="preserve"> in državnega pravobranilca 55</w:t>
      </w:r>
      <w:r w:rsidR="004B31E8">
        <w:rPr>
          <w:rFonts w:asciiTheme="minorHAnsi" w:hAnsiTheme="minorHAnsi" w:cstheme="minorHAnsi"/>
          <w:szCs w:val="24"/>
        </w:rPr>
        <w:t>.–</w:t>
      </w:r>
      <w:r w:rsidRPr="009F67C8">
        <w:rPr>
          <w:rFonts w:asciiTheme="minorHAnsi" w:hAnsiTheme="minorHAnsi" w:cstheme="minorHAnsi"/>
          <w:szCs w:val="24"/>
        </w:rPr>
        <w:t>57. Z Dogovorom o plačah in drugih stroških dela v javnem sektorju so se Vlada RS in reprezentativni sindikati javnega sektorja dogovorili, da se s 1.</w:t>
      </w:r>
      <w:r w:rsidR="004B31E8">
        <w:rPr>
          <w:rFonts w:asciiTheme="minorHAnsi" w:hAnsiTheme="minorHAnsi" w:cstheme="minorHAnsi"/>
          <w:szCs w:val="24"/>
        </w:rPr>
        <w:t> </w:t>
      </w:r>
      <w:r w:rsidRPr="009F67C8">
        <w:rPr>
          <w:rFonts w:asciiTheme="minorHAnsi" w:hAnsiTheme="minorHAnsi" w:cstheme="minorHAnsi"/>
          <w:szCs w:val="24"/>
        </w:rPr>
        <w:t>1. 2019 poviša izhodiščni plačni razred javnouslužbenskih delovnih mest. Tako je n</w:t>
      </w:r>
      <w:r w:rsidR="004B31E8">
        <w:rPr>
          <w:rFonts w:asciiTheme="minorHAnsi" w:hAnsiTheme="minorHAnsi" w:cstheme="minorHAnsi"/>
          <w:szCs w:val="24"/>
        </w:rPr>
        <w:t xml:space="preserve">a </w:t>
      </w:r>
      <w:r w:rsidRPr="009F67C8">
        <w:rPr>
          <w:rFonts w:asciiTheme="minorHAnsi" w:hAnsiTheme="minorHAnsi" w:cstheme="minorHAnsi"/>
          <w:szCs w:val="24"/>
        </w:rPr>
        <w:t>pr</w:t>
      </w:r>
      <w:r w:rsidR="004B31E8">
        <w:rPr>
          <w:rFonts w:asciiTheme="minorHAnsi" w:hAnsiTheme="minorHAnsi" w:cstheme="minorHAnsi"/>
          <w:szCs w:val="24"/>
        </w:rPr>
        <w:t>imer</w:t>
      </w:r>
      <w:r w:rsidRPr="009F67C8">
        <w:rPr>
          <w:rFonts w:asciiTheme="minorHAnsi" w:hAnsiTheme="minorHAnsi" w:cstheme="minorHAnsi"/>
          <w:szCs w:val="24"/>
        </w:rPr>
        <w:t xml:space="preserve"> državni odvetnik javni uslužbenec, ki je bil v začetnem 47. plačnem razredu, s 1. 1. 2019 prešel v 48.</w:t>
      </w:r>
      <w:r w:rsidR="004B31E8">
        <w:rPr>
          <w:rFonts w:asciiTheme="minorHAnsi" w:hAnsiTheme="minorHAnsi" w:cstheme="minorHAnsi"/>
          <w:szCs w:val="24"/>
        </w:rPr>
        <w:t> </w:t>
      </w:r>
      <w:r w:rsidRPr="009F67C8">
        <w:rPr>
          <w:rFonts w:asciiTheme="minorHAnsi" w:hAnsiTheme="minorHAnsi" w:cstheme="minorHAnsi"/>
          <w:szCs w:val="24"/>
        </w:rPr>
        <w:t>plačni razred, državni odvetnik funkcionar pa ne. Najvišji plačni razred z napredovanjem je za državnega odvetnika javnega uslužbenca po Dogovoru o plačah in drugih stroških dela v javnem sektorju postal 55. plačni razred (Akt o notranji organizaciji in sistemizaciji delovnih mest Državnega odvetništva RS je določil, da je državni odvetnik uvrščen v začetni 48. plačni razred, z napredovanji pa lahko doseže 55. plačni razred), plačni razred državnega odvetnika  funkcionarja pa je ostal, z vključno vsemi napredovanji, 51. plačni razred. Podobno so se s 1.</w:t>
      </w:r>
      <w:r w:rsidR="00770A2E">
        <w:rPr>
          <w:rFonts w:asciiTheme="minorHAnsi" w:hAnsiTheme="minorHAnsi" w:cstheme="minorHAnsi"/>
          <w:szCs w:val="24"/>
        </w:rPr>
        <w:t> </w:t>
      </w:r>
      <w:r w:rsidRPr="009F67C8">
        <w:rPr>
          <w:rFonts w:asciiTheme="minorHAnsi" w:hAnsiTheme="minorHAnsi" w:cstheme="minorHAnsi"/>
          <w:szCs w:val="24"/>
        </w:rPr>
        <w:t>1.</w:t>
      </w:r>
      <w:r w:rsidR="003E60A8">
        <w:rPr>
          <w:rFonts w:asciiTheme="minorHAnsi" w:hAnsiTheme="minorHAnsi" w:cstheme="minorHAnsi"/>
          <w:szCs w:val="24"/>
        </w:rPr>
        <w:t> </w:t>
      </w:r>
      <w:r w:rsidRPr="009F67C8">
        <w:rPr>
          <w:rFonts w:asciiTheme="minorHAnsi" w:hAnsiTheme="minorHAnsi" w:cstheme="minorHAnsi"/>
          <w:szCs w:val="24"/>
        </w:rPr>
        <w:t xml:space="preserve">2019 za </w:t>
      </w:r>
      <w:r w:rsidR="00770A2E">
        <w:rPr>
          <w:rFonts w:asciiTheme="minorHAnsi" w:hAnsiTheme="minorHAnsi" w:cstheme="minorHAnsi"/>
          <w:szCs w:val="24"/>
        </w:rPr>
        <w:t>en</w:t>
      </w:r>
      <w:r w:rsidR="00770A2E" w:rsidRPr="009F67C8">
        <w:rPr>
          <w:rFonts w:asciiTheme="minorHAnsi" w:hAnsiTheme="minorHAnsi" w:cstheme="minorHAnsi"/>
          <w:szCs w:val="24"/>
        </w:rPr>
        <w:t xml:space="preserve"> </w:t>
      </w:r>
      <w:r w:rsidRPr="009F67C8">
        <w:rPr>
          <w:rFonts w:asciiTheme="minorHAnsi" w:hAnsiTheme="minorHAnsi" w:cstheme="minorHAnsi"/>
          <w:szCs w:val="24"/>
        </w:rPr>
        <w:t xml:space="preserve">plačni razred dvignili plačni razredi za višje državne odvetnike javne uslužbence (Akt o notranji organizaciji in sistemizaciji delovnih mest Državnega odvetništva RS je določil, da je višji državni odvetnik uvrščen v začetni 54. plačni razred, z napredovanji pa lahko doseže 57. plačni razred), višjim državnim odvetnikom funkcionarjem pa ne. </w:t>
      </w:r>
    </w:p>
    <w:p w14:paraId="4AFF7571" w14:textId="77777777" w:rsidR="00F972D9" w:rsidRPr="009F67C8" w:rsidRDefault="00F972D9" w:rsidP="00F972D9">
      <w:pPr>
        <w:spacing w:after="0" w:line="240" w:lineRule="auto"/>
        <w:jc w:val="both"/>
        <w:rPr>
          <w:rFonts w:asciiTheme="minorHAnsi" w:hAnsiTheme="minorHAnsi" w:cstheme="minorHAnsi"/>
          <w:szCs w:val="24"/>
        </w:rPr>
      </w:pPr>
    </w:p>
    <w:p w14:paraId="45493E47" w14:textId="38565176"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szCs w:val="24"/>
        </w:rPr>
        <w:t xml:space="preserve">Spremembe plačne zakonodaje, ki so zajele obe </w:t>
      </w:r>
      <w:r w:rsidR="00770A2E">
        <w:rPr>
          <w:rFonts w:asciiTheme="minorHAnsi" w:hAnsiTheme="minorHAnsi" w:cstheme="minorHAnsi"/>
          <w:szCs w:val="24"/>
        </w:rPr>
        <w:t>skupin</w:t>
      </w:r>
      <w:r w:rsidRPr="009F67C8">
        <w:rPr>
          <w:rFonts w:asciiTheme="minorHAnsi" w:hAnsiTheme="minorHAnsi" w:cstheme="minorHAnsi"/>
          <w:szCs w:val="24"/>
        </w:rPr>
        <w:t xml:space="preserve">i statusov višjih državnih odvetnikov in državnih odvetnikov, so bile izpeljane šele </w:t>
      </w:r>
      <w:r w:rsidR="00770A2E">
        <w:rPr>
          <w:rFonts w:asciiTheme="minorHAnsi" w:hAnsiTheme="minorHAnsi" w:cstheme="minorHAnsi"/>
          <w:szCs w:val="24"/>
        </w:rPr>
        <w:t>z</w:t>
      </w:r>
      <w:r w:rsidR="00770A2E" w:rsidRPr="009F67C8">
        <w:rPr>
          <w:rFonts w:asciiTheme="minorHAnsi" w:hAnsiTheme="minorHAnsi" w:cstheme="minorHAnsi"/>
          <w:szCs w:val="24"/>
        </w:rPr>
        <w:t xml:space="preserve"> </w:t>
      </w:r>
      <w:r w:rsidRPr="009F67C8">
        <w:rPr>
          <w:rFonts w:asciiTheme="minorHAnsi" w:hAnsiTheme="minorHAnsi" w:cstheme="minorHAnsi"/>
          <w:szCs w:val="24"/>
        </w:rPr>
        <w:t>Zakon</w:t>
      </w:r>
      <w:r w:rsidR="00770A2E">
        <w:rPr>
          <w:rFonts w:asciiTheme="minorHAnsi" w:hAnsiTheme="minorHAnsi" w:cstheme="minorHAnsi"/>
          <w:szCs w:val="24"/>
        </w:rPr>
        <w:t>om</w:t>
      </w:r>
      <w:r w:rsidRPr="009F67C8">
        <w:rPr>
          <w:rFonts w:asciiTheme="minorHAnsi" w:hAnsiTheme="minorHAnsi" w:cstheme="minorHAnsi"/>
          <w:szCs w:val="24"/>
        </w:rPr>
        <w:t xml:space="preserve"> o spremembah in dopolnitvah Zakona o sistemu plač v javnem sektorju z dne 2. 11. 2022 (v nadaljevanju: ZSPJS-AA). Tako je bilo določeno, da p</w:t>
      </w:r>
      <w:r w:rsidRPr="009F67C8">
        <w:rPr>
          <w:rFonts w:asciiTheme="minorHAnsi" w:hAnsiTheme="minorHAnsi" w:cstheme="minorHAnsi"/>
        </w:rPr>
        <w:t xml:space="preserve">ovračila stroškov in drugi prejemki v zvezi z delom pripadajo funkcionarjem v enaki višini in pod enakimi pogoji, kot to velja za javne uslužbence, prav tako ZSPJS-AA glede funkcionarjev vsebuje določbe, ki se nanašajo na regres za letni dopust za leto 2022 ter regres za prehrano. Glede dodatkov za delo ponoči, za delo v nedeljo in za delo na dan, ki je z zakonom določen </w:t>
      </w:r>
      <w:r w:rsidR="00770A2E">
        <w:rPr>
          <w:rFonts w:asciiTheme="minorHAnsi" w:hAnsiTheme="minorHAnsi" w:cstheme="minorHAnsi"/>
        </w:rPr>
        <w:t>za</w:t>
      </w:r>
      <w:r w:rsidR="00770A2E" w:rsidRPr="009F67C8">
        <w:rPr>
          <w:rFonts w:asciiTheme="minorHAnsi" w:hAnsiTheme="minorHAnsi" w:cstheme="minorHAnsi"/>
        </w:rPr>
        <w:t xml:space="preserve"> </w:t>
      </w:r>
      <w:r w:rsidRPr="009F67C8">
        <w:rPr>
          <w:rFonts w:asciiTheme="minorHAnsi" w:hAnsiTheme="minorHAnsi" w:cstheme="minorHAnsi"/>
        </w:rPr>
        <w:t xml:space="preserve">dela prost dan, je posebej za sodnike in državne tožilce določeno, da jim pripadajo v enaki višini, kot to velja za javne uslužbence, izrecno pa je bilo v zakonu tudi določeno, da to velja tudi za državne pravobranilce in pomočnike državnih pravobranilcev, ki so bili imenovani na podlagi ZDPra in ki do poteka mandata nadaljujejo delo kot višji državni odvetniki oziroma kot državni odvetniki. Prav tako je zakon vzpostavil podlago za uporabo prehodne plačne lestvice in nove </w:t>
      </w:r>
      <w:r w:rsidR="00770A2E">
        <w:rPr>
          <w:rFonts w:asciiTheme="minorHAnsi" w:hAnsiTheme="minorHAnsi" w:cstheme="minorHAnsi"/>
        </w:rPr>
        <w:t>p</w:t>
      </w:r>
      <w:r w:rsidRPr="009F67C8">
        <w:rPr>
          <w:rFonts w:asciiTheme="minorHAnsi" w:hAnsiTheme="minorHAnsi" w:cstheme="minorHAnsi"/>
        </w:rPr>
        <w:t>riloge 3 za vse državne odvetnike in višje državne odvetnike, torej tudi za pomočnike državnega pravobranilca, ki nadaljujejo delo kot državni odvetniki, in za državne pravobranilce, ki nadaljujejo delo kot višji državni odvetniki ter so bili za njih določeni novi razponi plačnih razredov od 48</w:t>
      </w:r>
      <w:r w:rsidR="00770A2E">
        <w:rPr>
          <w:rFonts w:asciiTheme="minorHAnsi" w:hAnsiTheme="minorHAnsi" w:cstheme="minorHAnsi"/>
        </w:rPr>
        <w:t>.</w:t>
      </w:r>
      <w:r w:rsidRPr="009F67C8">
        <w:rPr>
          <w:rFonts w:asciiTheme="minorHAnsi" w:hAnsiTheme="minorHAnsi" w:cstheme="minorHAnsi"/>
        </w:rPr>
        <w:t xml:space="preserve"> do 52</w:t>
      </w:r>
      <w:r w:rsidR="00770A2E">
        <w:rPr>
          <w:rFonts w:asciiTheme="minorHAnsi" w:hAnsiTheme="minorHAnsi" w:cstheme="minorHAnsi"/>
        </w:rPr>
        <w:t>.</w:t>
      </w:r>
      <w:r w:rsidRPr="009F67C8">
        <w:rPr>
          <w:rFonts w:asciiTheme="minorHAnsi" w:hAnsiTheme="minorHAnsi" w:cstheme="minorHAnsi"/>
        </w:rPr>
        <w:t xml:space="preserve"> oziroma v razponu od 56</w:t>
      </w:r>
      <w:r w:rsidR="00770A2E">
        <w:rPr>
          <w:rFonts w:asciiTheme="minorHAnsi" w:hAnsiTheme="minorHAnsi" w:cstheme="minorHAnsi"/>
        </w:rPr>
        <w:t>.</w:t>
      </w:r>
      <w:r w:rsidRPr="009F67C8">
        <w:rPr>
          <w:rFonts w:asciiTheme="minorHAnsi" w:hAnsiTheme="minorHAnsi" w:cstheme="minorHAnsi"/>
        </w:rPr>
        <w:t xml:space="preserve"> do 58. </w:t>
      </w:r>
    </w:p>
    <w:p w14:paraId="25E6F58C" w14:textId="77777777" w:rsidR="00F972D9" w:rsidRPr="009F67C8" w:rsidRDefault="00F972D9" w:rsidP="00F972D9">
      <w:pPr>
        <w:spacing w:after="0" w:line="240" w:lineRule="auto"/>
        <w:jc w:val="both"/>
        <w:rPr>
          <w:rFonts w:asciiTheme="minorHAnsi" w:hAnsiTheme="minorHAnsi" w:cstheme="minorHAnsi"/>
        </w:rPr>
      </w:pPr>
    </w:p>
    <w:p w14:paraId="2866C7D7" w14:textId="6C830F37"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Po </w:t>
      </w:r>
      <w:r w:rsidR="00923873">
        <w:rPr>
          <w:rFonts w:asciiTheme="minorHAnsi" w:hAnsiTheme="minorHAnsi" w:cstheme="minorHAnsi"/>
          <w:szCs w:val="24"/>
        </w:rPr>
        <w:t>zdajšnj</w:t>
      </w:r>
      <w:r w:rsidRPr="009F67C8">
        <w:rPr>
          <w:rFonts w:asciiTheme="minorHAnsi" w:hAnsiTheme="minorHAnsi" w:cstheme="minorHAnsi"/>
          <w:szCs w:val="24"/>
        </w:rPr>
        <w:t>i plačni ureditvi sta funkciji generalnega državnega odvetnika in namestnika generalnega državnega odvetnika uvrščeni v plačno podskupino A4 in sta določena 60</w:t>
      </w:r>
      <w:r w:rsidR="00770A2E">
        <w:rPr>
          <w:rFonts w:asciiTheme="minorHAnsi" w:hAnsiTheme="minorHAnsi" w:cstheme="minorHAnsi"/>
          <w:szCs w:val="24"/>
        </w:rPr>
        <w:t>.</w:t>
      </w:r>
      <w:r w:rsidR="00923873">
        <w:rPr>
          <w:rFonts w:asciiTheme="minorHAnsi" w:hAnsiTheme="minorHAnsi" w:cstheme="minorHAnsi"/>
          <w:szCs w:val="24"/>
        </w:rPr>
        <w:t> </w:t>
      </w:r>
      <w:r w:rsidRPr="009F67C8">
        <w:rPr>
          <w:rFonts w:asciiTheme="minorHAnsi" w:hAnsiTheme="minorHAnsi" w:cstheme="minorHAnsi"/>
          <w:szCs w:val="24"/>
        </w:rPr>
        <w:t>oziroma 59</w:t>
      </w:r>
      <w:r w:rsidR="00770A2E">
        <w:rPr>
          <w:rFonts w:asciiTheme="minorHAnsi" w:hAnsiTheme="minorHAnsi" w:cstheme="minorHAnsi"/>
          <w:szCs w:val="24"/>
        </w:rPr>
        <w:t>.</w:t>
      </w:r>
      <w:r w:rsidRPr="009F67C8">
        <w:rPr>
          <w:rFonts w:asciiTheme="minorHAnsi" w:hAnsiTheme="minorHAnsi" w:cstheme="minorHAnsi"/>
          <w:szCs w:val="24"/>
        </w:rPr>
        <w:t xml:space="preserve"> plačni razred. Za višje državne odvetnike in državne odvetnike, ki so še funkcionarji in se do poteka njihovega mandata uporablja ZDPra, ki izrecno veže izhodiščne plačne razrede državnih pravobranilcev in pomočnikov državnega pravobranilca na izhodiščne plačne razrede sodnikov, in sicer na izhodiščni plačni razred višjega sodnika in okrajnega sodnika, so razponi plačnih razredov 56</w:t>
      </w:r>
      <w:r w:rsidR="00E243ED">
        <w:rPr>
          <w:rFonts w:asciiTheme="minorHAnsi" w:hAnsiTheme="minorHAnsi" w:cstheme="minorHAnsi"/>
          <w:szCs w:val="24"/>
        </w:rPr>
        <w:t>.</w:t>
      </w:r>
      <w:r w:rsidRPr="009F67C8">
        <w:rPr>
          <w:rFonts w:asciiTheme="minorHAnsi" w:hAnsiTheme="minorHAnsi" w:cstheme="minorHAnsi"/>
          <w:szCs w:val="24"/>
        </w:rPr>
        <w:t>–58</w:t>
      </w:r>
      <w:r w:rsidR="00E243ED">
        <w:rPr>
          <w:rFonts w:asciiTheme="minorHAnsi" w:hAnsiTheme="minorHAnsi" w:cstheme="minorHAnsi"/>
          <w:szCs w:val="24"/>
        </w:rPr>
        <w:t>.</w:t>
      </w:r>
      <w:r w:rsidRPr="009F67C8">
        <w:rPr>
          <w:rFonts w:asciiTheme="minorHAnsi" w:hAnsiTheme="minorHAnsi" w:cstheme="minorHAnsi"/>
          <w:szCs w:val="24"/>
        </w:rPr>
        <w:t xml:space="preserve"> (enako kot višji sodnik in višji državni tožilec) oziroma 48</w:t>
      </w:r>
      <w:r w:rsidR="002F144A">
        <w:rPr>
          <w:rFonts w:asciiTheme="minorHAnsi" w:hAnsiTheme="minorHAnsi" w:cstheme="minorHAnsi"/>
          <w:szCs w:val="24"/>
        </w:rPr>
        <w:t>.</w:t>
      </w:r>
      <w:r w:rsidRPr="009F67C8">
        <w:rPr>
          <w:rFonts w:asciiTheme="minorHAnsi" w:hAnsiTheme="minorHAnsi" w:cstheme="minorHAnsi"/>
          <w:szCs w:val="24"/>
        </w:rPr>
        <w:t>–52</w:t>
      </w:r>
      <w:r w:rsidR="002F144A">
        <w:rPr>
          <w:rFonts w:asciiTheme="minorHAnsi" w:hAnsiTheme="minorHAnsi" w:cstheme="minorHAnsi"/>
          <w:szCs w:val="24"/>
        </w:rPr>
        <w:t>.</w:t>
      </w:r>
      <w:r w:rsidRPr="009F67C8">
        <w:rPr>
          <w:rFonts w:asciiTheme="minorHAnsi" w:hAnsiTheme="minorHAnsi" w:cstheme="minorHAnsi"/>
          <w:szCs w:val="24"/>
        </w:rPr>
        <w:t xml:space="preserve"> (enako kot okrajni sodnik in okrajni državni tožilec). Delovna mesta in nazivi </w:t>
      </w:r>
      <w:r w:rsidRPr="009F67C8">
        <w:rPr>
          <w:rFonts w:asciiTheme="minorHAnsi" w:hAnsiTheme="minorHAnsi" w:cstheme="minorHAnsi"/>
          <w:szCs w:val="24"/>
        </w:rPr>
        <w:lastRenderedPageBreak/>
        <w:t xml:space="preserve">javnih uslužbencev Državnega odvetništva RS, ki opravljajo naloge po ZDOdv, so uvrščeni v plačno podskupino C1 </w:t>
      </w:r>
      <w:r w:rsidR="002F144A">
        <w:rPr>
          <w:rFonts w:asciiTheme="minorHAnsi" w:hAnsiTheme="minorHAnsi" w:cstheme="minorHAnsi"/>
          <w:szCs w:val="24"/>
        </w:rPr>
        <w:t>ter</w:t>
      </w:r>
      <w:r w:rsidR="002F144A" w:rsidRPr="009F67C8">
        <w:rPr>
          <w:rFonts w:asciiTheme="minorHAnsi" w:hAnsiTheme="minorHAnsi" w:cstheme="minorHAnsi"/>
          <w:szCs w:val="24"/>
        </w:rPr>
        <w:t xml:space="preserve"> </w:t>
      </w:r>
      <w:r w:rsidRPr="009F67C8">
        <w:rPr>
          <w:rFonts w:asciiTheme="minorHAnsi" w:hAnsiTheme="minorHAnsi" w:cstheme="minorHAnsi"/>
          <w:szCs w:val="24"/>
        </w:rPr>
        <w:t xml:space="preserve">so razponi plačnih razredov zaradi vstopnih pogojev za zasedbo delovnih mest primerljivi </w:t>
      </w:r>
      <w:r w:rsidR="002F144A">
        <w:rPr>
          <w:rFonts w:asciiTheme="minorHAnsi" w:hAnsiTheme="minorHAnsi" w:cstheme="minorHAnsi"/>
          <w:szCs w:val="24"/>
        </w:rPr>
        <w:t xml:space="preserve">s </w:t>
      </w:r>
      <w:r w:rsidRPr="009F67C8">
        <w:rPr>
          <w:rFonts w:asciiTheme="minorHAnsi" w:hAnsiTheme="minorHAnsi" w:cstheme="minorHAnsi"/>
          <w:szCs w:val="24"/>
        </w:rPr>
        <w:t>sodniškim</w:t>
      </w:r>
      <w:r w:rsidR="002F144A">
        <w:rPr>
          <w:rFonts w:asciiTheme="minorHAnsi" w:hAnsiTheme="minorHAnsi" w:cstheme="minorHAnsi"/>
          <w:szCs w:val="24"/>
        </w:rPr>
        <w:t>i</w:t>
      </w:r>
      <w:r w:rsidRPr="009F67C8">
        <w:rPr>
          <w:rFonts w:asciiTheme="minorHAnsi" w:hAnsiTheme="minorHAnsi" w:cstheme="minorHAnsi"/>
          <w:szCs w:val="24"/>
        </w:rPr>
        <w:t xml:space="preserve"> in državnotožilskim</w:t>
      </w:r>
      <w:r w:rsidR="002F144A">
        <w:rPr>
          <w:rFonts w:asciiTheme="minorHAnsi" w:hAnsiTheme="minorHAnsi" w:cstheme="minorHAnsi"/>
          <w:szCs w:val="24"/>
        </w:rPr>
        <w:t>i</w:t>
      </w:r>
      <w:r w:rsidRPr="009F67C8">
        <w:rPr>
          <w:rFonts w:asciiTheme="minorHAnsi" w:hAnsiTheme="minorHAnsi" w:cstheme="minorHAnsi"/>
          <w:szCs w:val="24"/>
        </w:rPr>
        <w:t>, pri čemer je razpon celo širši (začetni plačni razred je zaradi zahtevnejših vstopnih pogojev celo za en plačni razred višji kot za okrajne sodnike oziroma okrajne državne tožilce, tudi končni plačni razred je višje, ker je državni odvetnik na nek</w:t>
      </w:r>
      <w:r w:rsidR="002F144A">
        <w:rPr>
          <w:rFonts w:asciiTheme="minorHAnsi" w:hAnsiTheme="minorHAnsi" w:cstheme="minorHAnsi"/>
          <w:szCs w:val="24"/>
        </w:rPr>
        <w:t>i</w:t>
      </w:r>
      <w:r w:rsidRPr="009F67C8">
        <w:rPr>
          <w:rFonts w:asciiTheme="minorHAnsi" w:hAnsiTheme="minorHAnsi" w:cstheme="minorHAnsi"/>
          <w:szCs w:val="24"/>
        </w:rPr>
        <w:t xml:space="preserve"> način »enotna prva stopnja«</w:t>
      </w:r>
      <w:r w:rsidR="002F144A">
        <w:rPr>
          <w:rFonts w:asciiTheme="minorHAnsi" w:hAnsiTheme="minorHAnsi" w:cstheme="minorHAnsi"/>
          <w:szCs w:val="24"/>
        </w:rPr>
        <w:t>)</w:t>
      </w:r>
      <w:r w:rsidRPr="009F67C8">
        <w:rPr>
          <w:rFonts w:asciiTheme="minorHAnsi" w:hAnsiTheme="minorHAnsi" w:cstheme="minorHAnsi"/>
          <w:szCs w:val="24"/>
        </w:rPr>
        <w:t>. Razpon plačnih razredov državnega odvetnika</w:t>
      </w:r>
      <w:r w:rsidR="00871474" w:rsidRPr="009F67C8">
        <w:rPr>
          <w:rFonts w:asciiTheme="minorHAnsi" w:hAnsiTheme="minorHAnsi" w:cstheme="minorHAnsi"/>
          <w:szCs w:val="24"/>
        </w:rPr>
        <w:t xml:space="preserve"> </w:t>
      </w:r>
      <w:r w:rsidRPr="009F67C8">
        <w:rPr>
          <w:rFonts w:asciiTheme="minorHAnsi" w:hAnsiTheme="minorHAnsi" w:cstheme="minorHAnsi"/>
          <w:szCs w:val="24"/>
        </w:rPr>
        <w:t>javnega uslužbenca je tako trenutno 49</w:t>
      </w:r>
      <w:r w:rsidR="002F144A">
        <w:rPr>
          <w:rFonts w:asciiTheme="minorHAnsi" w:hAnsiTheme="minorHAnsi" w:cstheme="minorHAnsi"/>
          <w:szCs w:val="24"/>
        </w:rPr>
        <w:t>.</w:t>
      </w:r>
      <w:r w:rsidRPr="009F67C8">
        <w:rPr>
          <w:rFonts w:asciiTheme="minorHAnsi" w:hAnsiTheme="minorHAnsi" w:cstheme="minorHAnsi"/>
          <w:szCs w:val="24"/>
        </w:rPr>
        <w:t>–56</w:t>
      </w:r>
      <w:r w:rsidR="002F144A">
        <w:rPr>
          <w:rFonts w:asciiTheme="minorHAnsi" w:hAnsiTheme="minorHAnsi" w:cstheme="minorHAnsi"/>
          <w:szCs w:val="24"/>
        </w:rPr>
        <w:t>.</w:t>
      </w:r>
      <w:r w:rsidRPr="009F67C8">
        <w:rPr>
          <w:rFonts w:asciiTheme="minorHAnsi" w:hAnsiTheme="minorHAnsi" w:cstheme="minorHAnsi"/>
          <w:szCs w:val="24"/>
        </w:rPr>
        <w:t xml:space="preserve"> (okrajni sodnik, okrajni državni tožilec: 48</w:t>
      </w:r>
      <w:r w:rsidR="002F144A">
        <w:rPr>
          <w:rFonts w:asciiTheme="minorHAnsi" w:hAnsiTheme="minorHAnsi" w:cstheme="minorHAnsi"/>
          <w:szCs w:val="24"/>
        </w:rPr>
        <w:t>.</w:t>
      </w:r>
      <w:r w:rsidRPr="009F67C8">
        <w:rPr>
          <w:rFonts w:asciiTheme="minorHAnsi" w:hAnsiTheme="minorHAnsi" w:cstheme="minorHAnsi"/>
          <w:szCs w:val="24"/>
        </w:rPr>
        <w:t>–52</w:t>
      </w:r>
      <w:r w:rsidR="002F144A">
        <w:rPr>
          <w:rFonts w:asciiTheme="minorHAnsi" w:hAnsiTheme="minorHAnsi" w:cstheme="minorHAnsi"/>
          <w:szCs w:val="24"/>
        </w:rPr>
        <w:t>.</w:t>
      </w:r>
      <w:r w:rsidRPr="009F67C8">
        <w:rPr>
          <w:rFonts w:asciiTheme="minorHAnsi" w:hAnsiTheme="minorHAnsi" w:cstheme="minorHAnsi"/>
          <w:szCs w:val="24"/>
        </w:rPr>
        <w:t>, okrožni sodnik, okrožni državni tožilec: 51</w:t>
      </w:r>
      <w:r w:rsidR="002F144A">
        <w:rPr>
          <w:rFonts w:asciiTheme="minorHAnsi" w:hAnsiTheme="minorHAnsi" w:cstheme="minorHAnsi"/>
          <w:szCs w:val="24"/>
        </w:rPr>
        <w:t>.</w:t>
      </w:r>
      <w:r w:rsidRPr="009F67C8">
        <w:rPr>
          <w:rFonts w:asciiTheme="minorHAnsi" w:hAnsiTheme="minorHAnsi" w:cstheme="minorHAnsi"/>
          <w:szCs w:val="24"/>
        </w:rPr>
        <w:t>–54</w:t>
      </w:r>
      <w:r w:rsidR="002F144A">
        <w:rPr>
          <w:rFonts w:asciiTheme="minorHAnsi" w:hAnsiTheme="minorHAnsi" w:cstheme="minorHAnsi"/>
          <w:szCs w:val="24"/>
        </w:rPr>
        <w:t>.</w:t>
      </w:r>
      <w:r w:rsidRPr="009F67C8">
        <w:rPr>
          <w:rFonts w:asciiTheme="minorHAnsi" w:hAnsiTheme="minorHAnsi" w:cstheme="minorHAnsi"/>
          <w:szCs w:val="24"/>
        </w:rPr>
        <w:t>), razpon plačnih razredov višjega državnega odvetnika</w:t>
      </w:r>
      <w:r w:rsidR="00A77298" w:rsidRPr="009F67C8">
        <w:rPr>
          <w:rFonts w:asciiTheme="minorHAnsi" w:hAnsiTheme="minorHAnsi" w:cstheme="minorHAnsi"/>
          <w:szCs w:val="24"/>
        </w:rPr>
        <w:t xml:space="preserve"> </w:t>
      </w:r>
      <w:r w:rsidRPr="009F67C8">
        <w:rPr>
          <w:rFonts w:asciiTheme="minorHAnsi" w:hAnsiTheme="minorHAnsi" w:cstheme="minorHAnsi"/>
          <w:szCs w:val="24"/>
        </w:rPr>
        <w:t>javnega uslužbenca pa 55</w:t>
      </w:r>
      <w:r w:rsidR="002F144A">
        <w:rPr>
          <w:rFonts w:asciiTheme="minorHAnsi" w:hAnsiTheme="minorHAnsi" w:cstheme="minorHAnsi"/>
          <w:szCs w:val="24"/>
        </w:rPr>
        <w:t>.</w:t>
      </w:r>
      <w:r w:rsidRPr="009F67C8">
        <w:rPr>
          <w:rFonts w:asciiTheme="minorHAnsi" w:hAnsiTheme="minorHAnsi" w:cstheme="minorHAnsi"/>
          <w:szCs w:val="24"/>
        </w:rPr>
        <w:t>–58</w:t>
      </w:r>
      <w:r w:rsidR="002F144A">
        <w:rPr>
          <w:rFonts w:asciiTheme="minorHAnsi" w:hAnsiTheme="minorHAnsi" w:cstheme="minorHAnsi"/>
          <w:szCs w:val="24"/>
        </w:rPr>
        <w:t>.</w:t>
      </w:r>
      <w:r w:rsidRPr="009F67C8">
        <w:rPr>
          <w:rFonts w:asciiTheme="minorHAnsi" w:hAnsiTheme="minorHAnsi" w:cstheme="minorHAnsi"/>
          <w:szCs w:val="24"/>
        </w:rPr>
        <w:t xml:space="preserve"> (izhodiščni plačni razred je en razred nižje kot za višjega sodnika oziroma višjega državnega tožilca, končni plačni razred pa je enak).</w:t>
      </w:r>
    </w:p>
    <w:p w14:paraId="60F0FA51" w14:textId="77777777" w:rsidR="00A77298" w:rsidRPr="009F67C8" w:rsidRDefault="00A77298" w:rsidP="00F972D9">
      <w:pPr>
        <w:spacing w:after="0" w:line="240" w:lineRule="auto"/>
        <w:jc w:val="both"/>
        <w:rPr>
          <w:rFonts w:asciiTheme="minorHAnsi" w:hAnsiTheme="minorHAnsi" w:cstheme="minorHAnsi"/>
          <w:szCs w:val="24"/>
        </w:rPr>
      </w:pPr>
    </w:p>
    <w:p w14:paraId="0A0D3DA1" w14:textId="737BD064"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Naslednja </w:t>
      </w:r>
      <w:r w:rsidR="007E2CB8">
        <w:rPr>
          <w:rFonts w:asciiTheme="minorHAnsi" w:hAnsiTheme="minorHAnsi" w:cstheme="minorHAnsi"/>
          <w:szCs w:val="24"/>
        </w:rPr>
        <w:t>anomalija</w:t>
      </w:r>
      <w:r w:rsidRPr="009F67C8">
        <w:rPr>
          <w:rFonts w:asciiTheme="minorHAnsi" w:hAnsiTheme="minorHAnsi" w:cstheme="minorHAnsi"/>
          <w:szCs w:val="24"/>
        </w:rPr>
        <w:t xml:space="preserve"> se kaže pri odmeri letnega dopusta. Funkcionarjem je v skladu s sedmim odstavkom 95. člena ZDOdv odmerjena pravica do letnega dopusta v skladu z ZDPra, ki v 55. členu določa, da se glede pravice funkcionarja do rednega letnega dopusta uporabljajo določbe zakona, ki ureja sodniško službo, razen če zakon ne določa drugače. O trajanju letnega dopusta odloča generalni državni odvetnik. </w:t>
      </w:r>
      <w:r w:rsidR="002F144A">
        <w:rPr>
          <w:rFonts w:asciiTheme="minorHAnsi" w:hAnsiTheme="minorHAnsi" w:cstheme="minorHAnsi"/>
          <w:szCs w:val="24"/>
        </w:rPr>
        <w:t>Merila</w:t>
      </w:r>
      <w:r w:rsidR="002F144A" w:rsidRPr="009F67C8">
        <w:rPr>
          <w:rFonts w:asciiTheme="minorHAnsi" w:hAnsiTheme="minorHAnsi" w:cstheme="minorHAnsi"/>
          <w:szCs w:val="24"/>
        </w:rPr>
        <w:t xml:space="preserve"> </w:t>
      </w:r>
      <w:r w:rsidRPr="009F67C8">
        <w:rPr>
          <w:rFonts w:asciiTheme="minorHAnsi" w:hAnsiTheme="minorHAnsi" w:cstheme="minorHAnsi"/>
          <w:szCs w:val="24"/>
        </w:rPr>
        <w:t>za določitev letnega dopusta, ki se uporabljajo pri odmeri dopusta funkcionarju, so določen</w:t>
      </w:r>
      <w:r w:rsidR="002F144A">
        <w:rPr>
          <w:rFonts w:asciiTheme="minorHAnsi" w:hAnsiTheme="minorHAnsi" w:cstheme="minorHAnsi"/>
          <w:szCs w:val="24"/>
        </w:rPr>
        <w:t>a</w:t>
      </w:r>
      <w:r w:rsidRPr="009F67C8">
        <w:rPr>
          <w:rFonts w:asciiTheme="minorHAnsi" w:hAnsiTheme="minorHAnsi" w:cstheme="minorHAnsi"/>
          <w:szCs w:val="24"/>
        </w:rPr>
        <w:t xml:space="preserve"> v Pravilniku o kriterijih za določitev rednega, izrednega in študijskega dopusta državnemu pravobranilcu in pomočniku državnega pravobranilca z dne 14. 3. 2000, javnemu uslužbencu pa je odmerjen letni dopust v skladu z Zakonom o delavcih v državni upravi. Tako na podlagi fiktivne odmere letnega dopusta za višjega državnega odvetnika, starejšega od 50 let, ki je javni uslužbenec, izhaja, da mu je odmerjen letni dopust v trajanju 38 dni, višjemu državnemu odvetniku funkcionarju, starejšemu od 50 let, pa letni dopust v trajanju 40 dni. </w:t>
      </w:r>
    </w:p>
    <w:p w14:paraId="3901F7A5" w14:textId="77777777" w:rsidR="00F972D9" w:rsidRPr="009F67C8" w:rsidRDefault="00F972D9" w:rsidP="00F972D9">
      <w:pPr>
        <w:spacing w:after="0" w:line="240" w:lineRule="auto"/>
        <w:jc w:val="both"/>
        <w:rPr>
          <w:rFonts w:asciiTheme="minorHAnsi" w:hAnsiTheme="minorHAnsi" w:cstheme="minorHAnsi"/>
          <w:szCs w:val="24"/>
        </w:rPr>
      </w:pPr>
    </w:p>
    <w:p w14:paraId="1B864A96" w14:textId="214E607C"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Naslednja </w:t>
      </w:r>
      <w:r w:rsidR="007E2CB8">
        <w:rPr>
          <w:rFonts w:asciiTheme="minorHAnsi" w:hAnsiTheme="minorHAnsi" w:cstheme="minorHAnsi"/>
          <w:szCs w:val="24"/>
        </w:rPr>
        <w:t xml:space="preserve">anomalija </w:t>
      </w:r>
      <w:r w:rsidRPr="009F67C8">
        <w:rPr>
          <w:rFonts w:asciiTheme="minorHAnsi" w:hAnsiTheme="minorHAnsi" w:cstheme="minorHAnsi"/>
          <w:szCs w:val="24"/>
        </w:rPr>
        <w:t>je v zvezi z dodatkom za specializacijo, magisterij ali doktorat, ki se v skladu s 27. členom ZSPJS določi s kolektivno pogodbo za javni sektor. 23. člen ZSPJS, ki je določal dodatek za specializacijo, magisterij ali doktorat, je za funkcionarje veljal do 1.</w:t>
      </w:r>
      <w:r w:rsidR="003E60A8">
        <w:rPr>
          <w:rFonts w:asciiTheme="minorHAnsi" w:hAnsiTheme="minorHAnsi" w:cstheme="minorHAnsi"/>
          <w:szCs w:val="24"/>
        </w:rPr>
        <w:t> </w:t>
      </w:r>
      <w:r w:rsidRPr="009F67C8">
        <w:rPr>
          <w:rFonts w:asciiTheme="minorHAnsi" w:hAnsiTheme="minorHAnsi" w:cstheme="minorHAnsi"/>
          <w:szCs w:val="24"/>
        </w:rPr>
        <w:t xml:space="preserve">1. 2010. Tako so višji državni odvetniki in državni odvetniki javni uslužbenci upravičeni do dodatka za specializacijo, magisterij in doktorat, višji državni odvetniki in državni odvetniki funkcionarji pa tega dodatka ne prejemajo. </w:t>
      </w:r>
    </w:p>
    <w:p w14:paraId="09E82793" w14:textId="77777777" w:rsidR="00F972D9" w:rsidRPr="009F67C8" w:rsidRDefault="00F972D9" w:rsidP="00F972D9">
      <w:pPr>
        <w:spacing w:after="0" w:line="240" w:lineRule="auto"/>
        <w:jc w:val="both"/>
        <w:rPr>
          <w:rFonts w:asciiTheme="minorHAnsi" w:hAnsiTheme="minorHAnsi" w:cstheme="minorHAnsi"/>
          <w:szCs w:val="24"/>
        </w:rPr>
      </w:pPr>
    </w:p>
    <w:p w14:paraId="2A42E608" w14:textId="77777777"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Do razlik prihaja tudi pri upravičenosti do dodatka za redno delovno uspešnost in dodatka iz naslova povečanega obsega dela, do katerih funkcionarji niso upravičeni.</w:t>
      </w:r>
    </w:p>
    <w:p w14:paraId="637F7A26" w14:textId="77777777" w:rsidR="00F972D9" w:rsidRPr="009F67C8" w:rsidRDefault="00F972D9" w:rsidP="00F972D9">
      <w:pPr>
        <w:spacing w:after="0" w:line="240" w:lineRule="auto"/>
        <w:jc w:val="both"/>
        <w:rPr>
          <w:rFonts w:asciiTheme="minorHAnsi" w:hAnsiTheme="minorHAnsi" w:cstheme="minorHAnsi"/>
          <w:szCs w:val="24"/>
        </w:rPr>
      </w:pPr>
    </w:p>
    <w:p w14:paraId="2C7DFB51" w14:textId="1106F665" w:rsidR="00F972D9" w:rsidRPr="009F67C8" w:rsidRDefault="00F972D9" w:rsidP="00F972D9">
      <w:pPr>
        <w:autoSpaceDE w:val="0"/>
        <w:autoSpaceDN w:val="0"/>
        <w:adjustRightInd w:val="0"/>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Neenakost se kaže tudi v zvezi s prejemanjem položajnega dodatka. </w:t>
      </w:r>
      <w:r w:rsidR="009C0AC8">
        <w:rPr>
          <w:rFonts w:asciiTheme="minorHAnsi" w:hAnsiTheme="minorHAnsi" w:cstheme="minorHAnsi"/>
          <w:bCs/>
          <w:szCs w:val="24"/>
        </w:rPr>
        <w:t>Primeroma</w:t>
      </w:r>
      <w:r w:rsidR="009C0AC8" w:rsidRPr="009F67C8">
        <w:rPr>
          <w:rFonts w:asciiTheme="minorHAnsi" w:hAnsiTheme="minorHAnsi" w:cstheme="minorHAnsi"/>
          <w:bCs/>
          <w:szCs w:val="24"/>
        </w:rPr>
        <w:t xml:space="preserve"> </w:t>
      </w:r>
      <w:r w:rsidRPr="009F67C8">
        <w:rPr>
          <w:rFonts w:asciiTheme="minorHAnsi" w:hAnsiTheme="minorHAnsi" w:cstheme="minorHAnsi"/>
          <w:bCs/>
          <w:szCs w:val="24"/>
        </w:rPr>
        <w:t xml:space="preserve">tako (višji) državni odvetnik funkcionar, ki je z letnim razporedom dela določen za vodjo oddelka, prejema položajni dodatek v skladu z 32.b členom ZSPJS, vezano na število funkcionarjev v oddelku, (višji) državni odvetnik javni uslužbenec, ki je z letnim razporedom določen za vodjo oddelka, pa glede na število zaposlenih </w:t>
      </w:r>
      <w:r w:rsidR="00AF2DBB">
        <w:rPr>
          <w:rFonts w:asciiTheme="minorHAnsi" w:hAnsiTheme="minorHAnsi" w:cstheme="minorHAnsi"/>
          <w:bCs/>
          <w:szCs w:val="24"/>
        </w:rPr>
        <w:t>na</w:t>
      </w:r>
      <w:r w:rsidRPr="009F67C8">
        <w:rPr>
          <w:rFonts w:asciiTheme="minorHAnsi" w:hAnsiTheme="minorHAnsi" w:cstheme="minorHAnsi"/>
          <w:bCs/>
          <w:szCs w:val="24"/>
        </w:rPr>
        <w:t xml:space="preserve"> oddelku v skladu z Uredbo o kriterijih za določitev višine položajnega dodatka za javne uslužbence. </w:t>
      </w:r>
      <w:r w:rsidRPr="009F67C8">
        <w:rPr>
          <w:rFonts w:asciiTheme="minorHAnsi" w:hAnsiTheme="minorHAnsi" w:cstheme="minorHAnsi"/>
          <w:szCs w:val="24"/>
        </w:rPr>
        <w:t>32.b člen ZSPJS, ki se torej uporablja za (višje) državne odvetnike funkcionarje, ki so vodje oddelkov in so upravičeni do položajnega dodatka, določa, da je do 5</w:t>
      </w:r>
      <w:r w:rsidR="005926B2">
        <w:rPr>
          <w:rFonts w:asciiTheme="minorHAnsi" w:hAnsiTheme="minorHAnsi" w:cstheme="minorHAnsi"/>
          <w:szCs w:val="24"/>
        </w:rPr>
        <w:t>-odstotnega</w:t>
      </w:r>
      <w:r w:rsidRPr="009F67C8">
        <w:rPr>
          <w:rFonts w:asciiTheme="minorHAnsi" w:hAnsiTheme="minorHAnsi" w:cstheme="minorHAnsi"/>
          <w:szCs w:val="24"/>
        </w:rPr>
        <w:t xml:space="preserve"> dodatka upravičen vodja oddelka z najmanj 10 javnimi uslužbenci ali 5 na ta oddelek razporejenimi funkcionarji, do dodatka v višini 8 % vodja oddelka z najmanj 20 javnimi uslužbenci ali 10 na ta oddelek razporejenimi funkcionarji i</w:t>
      </w:r>
      <w:r w:rsidR="005926B2">
        <w:rPr>
          <w:rFonts w:asciiTheme="minorHAnsi" w:hAnsiTheme="minorHAnsi" w:cstheme="minorHAnsi"/>
          <w:szCs w:val="24"/>
        </w:rPr>
        <w:t>n ta</w:t>
      </w:r>
      <w:r w:rsidR="00513E43">
        <w:rPr>
          <w:rFonts w:asciiTheme="minorHAnsi" w:hAnsiTheme="minorHAnsi" w:cstheme="minorHAnsi"/>
          <w:szCs w:val="24"/>
        </w:rPr>
        <w:t>k</w:t>
      </w:r>
      <w:r w:rsidR="005926B2">
        <w:rPr>
          <w:rFonts w:asciiTheme="minorHAnsi" w:hAnsiTheme="minorHAnsi" w:cstheme="minorHAnsi"/>
          <w:szCs w:val="24"/>
        </w:rPr>
        <w:t>o dalje</w:t>
      </w:r>
      <w:r w:rsidRPr="009F67C8">
        <w:rPr>
          <w:rFonts w:asciiTheme="minorHAnsi" w:hAnsiTheme="minorHAnsi" w:cstheme="minorHAnsi"/>
          <w:szCs w:val="24"/>
        </w:rPr>
        <w:t>. Drugače je določena upravičenost do prejemanja položajnega dodatka v Uredbi o kriterijih za določitev višine položajnega dodatka za javne uslužbence. Razlika se n</w:t>
      </w:r>
      <w:r w:rsidR="005926B2">
        <w:rPr>
          <w:rFonts w:asciiTheme="minorHAnsi" w:hAnsiTheme="minorHAnsi" w:cstheme="minorHAnsi"/>
          <w:szCs w:val="24"/>
        </w:rPr>
        <w:t xml:space="preserve">a </w:t>
      </w:r>
      <w:r w:rsidRPr="009F67C8">
        <w:rPr>
          <w:rFonts w:asciiTheme="minorHAnsi" w:hAnsiTheme="minorHAnsi" w:cstheme="minorHAnsi"/>
          <w:szCs w:val="24"/>
        </w:rPr>
        <w:t>pr</w:t>
      </w:r>
      <w:r w:rsidR="005926B2">
        <w:rPr>
          <w:rFonts w:asciiTheme="minorHAnsi" w:hAnsiTheme="minorHAnsi" w:cstheme="minorHAnsi"/>
          <w:szCs w:val="24"/>
        </w:rPr>
        <w:t>imer</w:t>
      </w:r>
      <w:r w:rsidRPr="009F67C8">
        <w:rPr>
          <w:rFonts w:asciiTheme="minorHAnsi" w:hAnsiTheme="minorHAnsi" w:cstheme="minorHAnsi"/>
          <w:szCs w:val="24"/>
        </w:rPr>
        <w:t xml:space="preserve"> pokaže pri vodenju oddelka z upravičenostjo do položajnega dodatka 8 %. Glede na to, da se prehaja v </w:t>
      </w:r>
      <w:r w:rsidRPr="009F67C8">
        <w:rPr>
          <w:rFonts w:asciiTheme="minorHAnsi" w:hAnsiTheme="minorHAnsi" w:cstheme="minorHAnsi"/>
          <w:szCs w:val="24"/>
        </w:rPr>
        <w:lastRenderedPageBreak/>
        <w:t>javnouslužbenski sistem, bo vodja oddelka funkcionar prejel položajni dodatek v višini 8 %, če bo vodil oddelek z najmanj 20 javnimi uslužbenci, medtem ko bo vodja oddelka javni uslužbenec prejel 8</w:t>
      </w:r>
      <w:r w:rsidR="005926B2">
        <w:rPr>
          <w:rFonts w:asciiTheme="minorHAnsi" w:hAnsiTheme="minorHAnsi" w:cstheme="minorHAnsi"/>
          <w:szCs w:val="24"/>
        </w:rPr>
        <w:t>-odstotni</w:t>
      </w:r>
      <w:r w:rsidRPr="009F67C8">
        <w:rPr>
          <w:rFonts w:asciiTheme="minorHAnsi" w:hAnsiTheme="minorHAnsi" w:cstheme="minorHAnsi"/>
          <w:szCs w:val="24"/>
        </w:rPr>
        <w:t xml:space="preserve"> položajni dodatek, če bo vodil oddelek z najmanj 11 javnimi uslužbenci. Ker je na Državnem odvetništvu RS sistem dvotiren, se je na </w:t>
      </w:r>
      <w:r w:rsidR="005926B2">
        <w:rPr>
          <w:rFonts w:asciiTheme="minorHAnsi" w:hAnsiTheme="minorHAnsi" w:cstheme="minorHAnsi"/>
          <w:szCs w:val="24"/>
        </w:rPr>
        <w:t>nekater</w:t>
      </w:r>
      <w:r w:rsidRPr="009F67C8">
        <w:rPr>
          <w:rFonts w:asciiTheme="minorHAnsi" w:hAnsiTheme="minorHAnsi" w:cstheme="minorHAnsi"/>
          <w:szCs w:val="24"/>
        </w:rPr>
        <w:t xml:space="preserve">ih oddelkih </w:t>
      </w:r>
      <w:r w:rsidR="005926B2">
        <w:rPr>
          <w:rFonts w:asciiTheme="minorHAnsi" w:hAnsiTheme="minorHAnsi" w:cstheme="minorHAnsi"/>
          <w:szCs w:val="24"/>
        </w:rPr>
        <w:t>po</w:t>
      </w:r>
      <w:r w:rsidRPr="009F67C8">
        <w:rPr>
          <w:rFonts w:asciiTheme="minorHAnsi" w:hAnsiTheme="minorHAnsi" w:cstheme="minorHAnsi"/>
          <w:szCs w:val="24"/>
        </w:rPr>
        <w:t xml:space="preserve">kazalo, da </w:t>
      </w:r>
      <w:r w:rsidR="005926B2">
        <w:rPr>
          <w:rFonts w:asciiTheme="minorHAnsi" w:hAnsiTheme="minorHAnsi" w:cstheme="minorHAnsi"/>
          <w:szCs w:val="24"/>
        </w:rPr>
        <w:t>nekateri</w:t>
      </w:r>
      <w:r w:rsidRPr="009F67C8">
        <w:rPr>
          <w:rFonts w:asciiTheme="minorHAnsi" w:hAnsiTheme="minorHAnsi" w:cstheme="minorHAnsi"/>
          <w:szCs w:val="24"/>
        </w:rPr>
        <w:t xml:space="preserve"> vodje ne prejmejo položajnega dodatka niti v višini 5 %, ker je razmerje med funkcionarji, razporejenimi na oddelek, in javnimi uslužbenci tako, da ne dosega </w:t>
      </w:r>
      <w:r w:rsidR="007144CA">
        <w:rPr>
          <w:rFonts w:asciiTheme="minorHAnsi" w:hAnsiTheme="minorHAnsi" w:cstheme="minorHAnsi"/>
          <w:szCs w:val="24"/>
        </w:rPr>
        <w:t xml:space="preserve">merila </w:t>
      </w:r>
      <w:r w:rsidRPr="009F67C8">
        <w:rPr>
          <w:rFonts w:asciiTheme="minorHAnsi" w:hAnsiTheme="minorHAnsi" w:cstheme="minorHAnsi"/>
          <w:szCs w:val="24"/>
        </w:rPr>
        <w:t>za priznanje 5 % položajnega dodatka, ker je vodja oddelka funkcionar. Tako se dogaja, da je vodja oddelka višji državni odvetnik funkcionar, ki ni prejemal položajnega dodatka, ker na njegov oddelek ni bilo razporejenih najmanj 10 javnih uslužbencev ali 5 funkcionarjev, bilo pa je razporejenih več kot 5 javnih uslužbencev in bi do položajnega dodatka bil upravičen, če bi bil javni uslužbenec. Če pa bi bil vodja oddelka javni uslužbenec, pa bi bil v vsakem primeru upravičen do položajnega dodatka 5 % osnovne plače, saj le-ta pripada, če je na oddelek razporejenih najmanj 5 javnih uslužbencev, vključno z javnim uslužbencem, ki izv</w:t>
      </w:r>
      <w:r w:rsidR="007144CA">
        <w:rPr>
          <w:rFonts w:asciiTheme="minorHAnsi" w:hAnsiTheme="minorHAnsi" w:cstheme="minorHAnsi"/>
          <w:szCs w:val="24"/>
        </w:rPr>
        <w:t>a</w:t>
      </w:r>
      <w:r w:rsidRPr="009F67C8">
        <w:rPr>
          <w:rFonts w:asciiTheme="minorHAnsi" w:hAnsiTheme="minorHAnsi" w:cstheme="minorHAnsi"/>
          <w:szCs w:val="24"/>
        </w:rPr>
        <w:t>j</w:t>
      </w:r>
      <w:r w:rsidR="007144CA">
        <w:rPr>
          <w:rFonts w:asciiTheme="minorHAnsi" w:hAnsiTheme="minorHAnsi" w:cstheme="minorHAnsi"/>
          <w:szCs w:val="24"/>
        </w:rPr>
        <w:t>a</w:t>
      </w:r>
      <w:r w:rsidRPr="009F67C8">
        <w:rPr>
          <w:rFonts w:asciiTheme="minorHAnsi" w:hAnsiTheme="minorHAnsi" w:cstheme="minorHAnsi"/>
          <w:szCs w:val="24"/>
        </w:rPr>
        <w:t xml:space="preserve"> pooblastila v zvezi z vodenjem, usklajevanjem in izvajanjem dela v notranji organizacijski enoti. Tako se </w:t>
      </w:r>
      <w:r w:rsidR="007144CA">
        <w:rPr>
          <w:rFonts w:asciiTheme="minorHAnsi" w:hAnsiTheme="minorHAnsi" w:cstheme="minorHAnsi"/>
          <w:szCs w:val="24"/>
        </w:rPr>
        <w:t>po</w:t>
      </w:r>
      <w:r w:rsidRPr="009F67C8">
        <w:rPr>
          <w:rFonts w:asciiTheme="minorHAnsi" w:hAnsiTheme="minorHAnsi" w:cstheme="minorHAnsi"/>
          <w:szCs w:val="24"/>
        </w:rPr>
        <w:t xml:space="preserve">kaže, da sta vodja oddelka (višji) državni odvetnik funkcionar in vodja oddelka (višji) državni odvetnik javni uslužbenec v neenakopravnem položaju. Še večja neenakopravnost pri prejemanju položajnega dodatka se </w:t>
      </w:r>
      <w:r w:rsidR="007144CA">
        <w:rPr>
          <w:rFonts w:asciiTheme="minorHAnsi" w:hAnsiTheme="minorHAnsi" w:cstheme="minorHAnsi"/>
          <w:szCs w:val="24"/>
        </w:rPr>
        <w:t>po</w:t>
      </w:r>
      <w:r w:rsidRPr="009F67C8">
        <w:rPr>
          <w:rFonts w:asciiTheme="minorHAnsi" w:hAnsiTheme="minorHAnsi" w:cstheme="minorHAnsi"/>
          <w:szCs w:val="24"/>
        </w:rPr>
        <w:t xml:space="preserve">kaže zaradi dejstva, </w:t>
      </w:r>
      <w:r w:rsidR="007144CA">
        <w:rPr>
          <w:rFonts w:asciiTheme="minorHAnsi" w:hAnsiTheme="minorHAnsi" w:cstheme="minorHAnsi"/>
          <w:szCs w:val="24"/>
        </w:rPr>
        <w:t>da</w:t>
      </w:r>
      <w:r w:rsidR="007144CA" w:rsidRPr="009F67C8">
        <w:rPr>
          <w:rFonts w:asciiTheme="minorHAnsi" w:hAnsiTheme="minorHAnsi" w:cstheme="minorHAnsi"/>
          <w:szCs w:val="24"/>
        </w:rPr>
        <w:t xml:space="preserve"> </w:t>
      </w:r>
      <w:r w:rsidRPr="009F67C8">
        <w:rPr>
          <w:rFonts w:asciiTheme="minorHAnsi" w:hAnsiTheme="minorHAnsi" w:cstheme="minorHAnsi"/>
          <w:szCs w:val="24"/>
        </w:rPr>
        <w:t xml:space="preserve">je struktura zaposlenih višjih državnih odvetnikov in državnih odvetnikov, ki so funkcionarji in ki so javni uslužbenci, različna, vse pa vpliva na odmero položajnega dodatka. </w:t>
      </w:r>
    </w:p>
    <w:p w14:paraId="781F2166" w14:textId="77777777" w:rsidR="00F972D9" w:rsidRPr="009F67C8" w:rsidRDefault="00F972D9" w:rsidP="00F972D9">
      <w:pPr>
        <w:spacing w:after="0" w:line="240" w:lineRule="auto"/>
        <w:jc w:val="both"/>
        <w:rPr>
          <w:rFonts w:asciiTheme="minorHAnsi" w:hAnsiTheme="minorHAnsi" w:cstheme="minorHAnsi"/>
          <w:szCs w:val="24"/>
        </w:rPr>
      </w:pPr>
    </w:p>
    <w:p w14:paraId="5D513120" w14:textId="1ABE42C1"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Glede na ustavno načelo enakosti in načelo, da je treb</w:t>
      </w:r>
      <w:r w:rsidR="007144CA">
        <w:rPr>
          <w:rFonts w:asciiTheme="minorHAnsi" w:hAnsiTheme="minorHAnsi" w:cstheme="minorHAnsi"/>
          <w:szCs w:val="24"/>
        </w:rPr>
        <w:t>a</w:t>
      </w:r>
      <w:r w:rsidRPr="009F67C8">
        <w:rPr>
          <w:rFonts w:asciiTheme="minorHAnsi" w:hAnsiTheme="minorHAnsi" w:cstheme="minorHAnsi"/>
          <w:szCs w:val="24"/>
        </w:rPr>
        <w:t xml:space="preserve"> enako delo vrednotiti enako in </w:t>
      </w:r>
      <w:r w:rsidR="007144CA">
        <w:rPr>
          <w:rFonts w:asciiTheme="minorHAnsi" w:hAnsiTheme="minorHAnsi" w:cstheme="minorHAnsi"/>
          <w:szCs w:val="24"/>
        </w:rPr>
        <w:t xml:space="preserve">ne </w:t>
      </w:r>
      <w:r w:rsidRPr="009F67C8">
        <w:rPr>
          <w:rFonts w:asciiTheme="minorHAnsi" w:hAnsiTheme="minorHAnsi" w:cstheme="minorHAnsi"/>
          <w:szCs w:val="24"/>
        </w:rPr>
        <w:t xml:space="preserve">različno ter pri tem zagotavljati enake pravice in obveznosti, ki se zagotavljajo posameznikom v enakovrednih </w:t>
      </w:r>
      <w:r w:rsidR="007144CA">
        <w:rPr>
          <w:rFonts w:asciiTheme="minorHAnsi" w:hAnsiTheme="minorHAnsi" w:cstheme="minorHAnsi"/>
          <w:szCs w:val="24"/>
        </w:rPr>
        <w:t>položaji</w:t>
      </w:r>
      <w:r w:rsidRPr="009F67C8">
        <w:rPr>
          <w:rFonts w:asciiTheme="minorHAnsi" w:hAnsiTheme="minorHAnsi" w:cstheme="minorHAnsi"/>
          <w:szCs w:val="24"/>
        </w:rPr>
        <w:t>h, je po mnenju Državnega odvetništva RS nedopustno, da so delovnopravni položaji zaposlenih, ki opravljajo enake naloge in izvajajo enake pristojnosti, neenaki in neenakovredni.</w:t>
      </w:r>
    </w:p>
    <w:p w14:paraId="0ED68832" w14:textId="77777777" w:rsidR="00F972D9" w:rsidRPr="009F67C8" w:rsidRDefault="00F972D9" w:rsidP="00F972D9">
      <w:pPr>
        <w:spacing w:after="0" w:line="240" w:lineRule="auto"/>
        <w:jc w:val="both"/>
        <w:rPr>
          <w:rFonts w:asciiTheme="minorHAnsi" w:hAnsiTheme="minorHAnsi" w:cstheme="minorHAnsi"/>
          <w:szCs w:val="24"/>
        </w:rPr>
      </w:pPr>
    </w:p>
    <w:p w14:paraId="5733AB66" w14:textId="77777777" w:rsidR="00F972D9" w:rsidRPr="009F67C8" w:rsidRDefault="00F972D9" w:rsidP="00F972D9">
      <w:pPr>
        <w:pStyle w:val="Naslov6"/>
        <w:spacing w:before="0" w:line="240" w:lineRule="auto"/>
        <w:ind w:left="737" w:hanging="737"/>
        <w:rPr>
          <w:rFonts w:asciiTheme="minorHAnsi" w:hAnsiTheme="minorHAnsi" w:cstheme="minorHAnsi"/>
        </w:rPr>
      </w:pPr>
      <w:bookmarkStart w:id="85" w:name="_Toc168844802"/>
      <w:r w:rsidRPr="009F67C8">
        <w:rPr>
          <w:rFonts w:asciiTheme="minorHAnsi" w:hAnsiTheme="minorHAnsi" w:cstheme="minorHAnsi"/>
        </w:rPr>
        <w:t>4.3.2.2 Ustrezna umestitev Državnega odvetništva RS v okviru aktualne plačne reforme javnega sektorja</w:t>
      </w:r>
      <w:bookmarkEnd w:id="85"/>
      <w:r w:rsidRPr="009F67C8">
        <w:rPr>
          <w:rFonts w:asciiTheme="minorHAnsi" w:hAnsiTheme="minorHAnsi" w:cstheme="minorHAnsi"/>
        </w:rPr>
        <w:t xml:space="preserve"> </w:t>
      </w:r>
    </w:p>
    <w:p w14:paraId="74433B99" w14:textId="77777777" w:rsidR="00F972D9" w:rsidRPr="009F67C8" w:rsidRDefault="00F972D9" w:rsidP="00F972D9">
      <w:pPr>
        <w:spacing w:after="0" w:line="240" w:lineRule="auto"/>
        <w:jc w:val="both"/>
        <w:rPr>
          <w:rFonts w:asciiTheme="minorHAnsi" w:hAnsiTheme="minorHAnsi" w:cstheme="minorHAnsi"/>
          <w:b/>
          <w:bCs/>
          <w:color w:val="007466"/>
          <w:szCs w:val="24"/>
        </w:rPr>
      </w:pPr>
    </w:p>
    <w:p w14:paraId="52524ABA" w14:textId="57DC6DF2"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Državno odvetništvo RS na podlagi informacij, pridobljenih na pogajanjih, in informacij, dostopnih v medijih, ugotavlja, da bi lahko načrtovana reforma javnouslužbenskega sistema ter plačna reforma Državno odvetništvo RS še bolj oddaljili od </w:t>
      </w:r>
      <w:r w:rsidR="00BE440B">
        <w:rPr>
          <w:rFonts w:asciiTheme="minorHAnsi" w:hAnsiTheme="minorHAnsi" w:cstheme="minorHAnsi"/>
        </w:rPr>
        <w:t>drug</w:t>
      </w:r>
      <w:r w:rsidRPr="009F67C8">
        <w:rPr>
          <w:rFonts w:asciiTheme="minorHAnsi" w:hAnsiTheme="minorHAnsi" w:cstheme="minorHAnsi"/>
        </w:rPr>
        <w:t xml:space="preserve">ih pravosodnih organov, kar po mnenju Državnega odvetništva RS ni ne vsebinsko in ne sistemsko utemeljeno, vodilo pa bo v znatno poslabšanje položaja Državnega odvetništva RS </w:t>
      </w:r>
      <w:r w:rsidR="00BE440B">
        <w:rPr>
          <w:rFonts w:asciiTheme="minorHAnsi" w:hAnsiTheme="minorHAnsi" w:cstheme="minorHAnsi"/>
        </w:rPr>
        <w:t>ter</w:t>
      </w:r>
      <w:r w:rsidR="00BE440B" w:rsidRPr="009F67C8">
        <w:rPr>
          <w:rFonts w:asciiTheme="minorHAnsi" w:hAnsiTheme="minorHAnsi" w:cstheme="minorHAnsi"/>
        </w:rPr>
        <w:t xml:space="preserve"> </w:t>
      </w:r>
      <w:r w:rsidRPr="009F67C8">
        <w:rPr>
          <w:rFonts w:asciiTheme="minorHAnsi" w:hAnsiTheme="minorHAnsi" w:cstheme="minorHAnsi"/>
        </w:rPr>
        <w:t>posledično vplivalo na učinkovito</w:t>
      </w:r>
      <w:r w:rsidR="00BE440B">
        <w:rPr>
          <w:rFonts w:asciiTheme="minorHAnsi" w:hAnsiTheme="minorHAnsi" w:cstheme="minorHAnsi"/>
        </w:rPr>
        <w:t>st</w:t>
      </w:r>
      <w:r w:rsidRPr="009F67C8">
        <w:rPr>
          <w:rFonts w:asciiTheme="minorHAnsi" w:hAnsiTheme="minorHAnsi" w:cstheme="minorHAnsi"/>
        </w:rPr>
        <w:t xml:space="preserve"> izvajanj</w:t>
      </w:r>
      <w:r w:rsidR="00BE440B">
        <w:rPr>
          <w:rFonts w:asciiTheme="minorHAnsi" w:hAnsiTheme="minorHAnsi" w:cstheme="minorHAnsi"/>
        </w:rPr>
        <w:t>a</w:t>
      </w:r>
      <w:r w:rsidRPr="009F67C8">
        <w:rPr>
          <w:rFonts w:asciiTheme="minorHAnsi" w:hAnsiTheme="minorHAnsi" w:cstheme="minorHAnsi"/>
        </w:rPr>
        <w:t xml:space="preserve"> njegovih pristojnosti in nalog.</w:t>
      </w:r>
    </w:p>
    <w:p w14:paraId="3A099C02" w14:textId="77777777" w:rsidR="00F972D9" w:rsidRPr="009F67C8" w:rsidRDefault="00F972D9" w:rsidP="00F972D9">
      <w:pPr>
        <w:spacing w:after="0" w:line="240" w:lineRule="auto"/>
        <w:jc w:val="both"/>
        <w:rPr>
          <w:rFonts w:asciiTheme="minorHAnsi" w:hAnsiTheme="minorHAnsi" w:cstheme="minorHAnsi"/>
        </w:rPr>
      </w:pPr>
    </w:p>
    <w:p w14:paraId="1DB2DBC9" w14:textId="2413E9A6" w:rsidR="00F972D9" w:rsidRPr="009F67C8" w:rsidRDefault="00F972D9" w:rsidP="00F972D9">
      <w:pPr>
        <w:pStyle w:val="xmsonormal"/>
        <w:jc w:val="both"/>
        <w:rPr>
          <w:rFonts w:asciiTheme="minorHAnsi" w:eastAsia="Times New Roman" w:hAnsiTheme="minorHAnsi" w:cstheme="minorHAnsi"/>
          <w:sz w:val="24"/>
          <w:szCs w:val="24"/>
        </w:rPr>
      </w:pPr>
      <w:r w:rsidRPr="009F67C8">
        <w:rPr>
          <w:rFonts w:asciiTheme="minorHAnsi" w:eastAsia="Times New Roman" w:hAnsiTheme="minorHAnsi" w:cstheme="minorHAnsi"/>
          <w:sz w:val="24"/>
          <w:szCs w:val="24"/>
        </w:rPr>
        <w:t xml:space="preserve">Državno odvetništvo RS na podlagi ZDOdv izvaja številne izjemno pomembne pristojnosti, ki jih ne izvaja noben drug pravosodni organ. Po zakonu krepi delovanje pravne države, je zastopnik javnega interesa v upravnem sporu (institucionalna pristojnost), varuje premoženjske in druge pravice in interese države prek zastopanja (izvirna oblastna pristojnost) pred vsemi nacionalnimi sodišči vseh stopenj </w:t>
      </w:r>
      <w:r w:rsidR="00BE440B">
        <w:rPr>
          <w:rFonts w:asciiTheme="minorHAnsi" w:eastAsia="Times New Roman" w:hAnsiTheme="minorHAnsi" w:cstheme="minorHAnsi"/>
          <w:sz w:val="24"/>
          <w:szCs w:val="24"/>
        </w:rPr>
        <w:t>ter</w:t>
      </w:r>
      <w:r w:rsidR="00BE440B" w:rsidRPr="009F67C8">
        <w:rPr>
          <w:rFonts w:asciiTheme="minorHAnsi" w:eastAsia="Times New Roman" w:hAnsiTheme="minorHAnsi" w:cstheme="minorHAnsi"/>
          <w:sz w:val="24"/>
          <w:szCs w:val="24"/>
        </w:rPr>
        <w:t xml:space="preserve"> </w:t>
      </w:r>
      <w:r w:rsidRPr="009F67C8">
        <w:rPr>
          <w:rFonts w:asciiTheme="minorHAnsi" w:eastAsia="Times New Roman" w:hAnsiTheme="minorHAnsi" w:cstheme="minorHAnsi"/>
          <w:sz w:val="24"/>
          <w:szCs w:val="24"/>
        </w:rPr>
        <w:t xml:space="preserve">pred mednarodnimi sodišči in mednarodnimi arbitražami in upravnimi organi. Pomembne pristojnosti ima na področju mirnega reševanja sporov in s tem pri zmanjševanju obremenjenosti sodišč. Z vidika pristojnosti je položaj državnih odvetnikov primerljiv s položajem državnih tožilcev – oboji smo zastopniki države pred sodišči, razlikuje pa se področje zastopanja; tožilci zastopajo državo na področju kazenskega pregona, državni odvetniki pa na vseh </w:t>
      </w:r>
      <w:r w:rsidR="00BE440B">
        <w:rPr>
          <w:rFonts w:asciiTheme="minorHAnsi" w:eastAsia="Times New Roman" w:hAnsiTheme="minorHAnsi" w:cstheme="minorHAnsi"/>
          <w:sz w:val="24"/>
          <w:szCs w:val="24"/>
        </w:rPr>
        <w:t>pre</w:t>
      </w:r>
      <w:r w:rsidRPr="009F67C8">
        <w:rPr>
          <w:rFonts w:asciiTheme="minorHAnsi" w:eastAsia="Times New Roman" w:hAnsiTheme="minorHAnsi" w:cstheme="minorHAnsi"/>
          <w:sz w:val="24"/>
          <w:szCs w:val="24"/>
        </w:rPr>
        <w:t xml:space="preserve">ostalih pravnih področjih (civilno, gospodarsko, delovno, socialno, izvršilno, stečajno, nepravdno, upravno, </w:t>
      </w:r>
      <w:r w:rsidRPr="009F67C8">
        <w:rPr>
          <w:rFonts w:asciiTheme="minorHAnsi" w:eastAsia="Times New Roman" w:hAnsiTheme="minorHAnsi" w:cstheme="minorHAnsi"/>
          <w:sz w:val="24"/>
          <w:szCs w:val="24"/>
        </w:rPr>
        <w:lastRenderedPageBreak/>
        <w:t>mednarodno</w:t>
      </w:r>
      <w:r w:rsidR="00BE440B">
        <w:rPr>
          <w:rFonts w:asciiTheme="minorHAnsi" w:eastAsia="Times New Roman" w:hAnsiTheme="minorHAnsi" w:cstheme="minorHAnsi"/>
          <w:sz w:val="24"/>
          <w:szCs w:val="24"/>
        </w:rPr>
        <w:t xml:space="preserve"> pravo</w:t>
      </w:r>
      <w:r w:rsidRPr="009F67C8">
        <w:rPr>
          <w:rFonts w:asciiTheme="minorHAnsi" w:eastAsia="Times New Roman" w:hAnsiTheme="minorHAnsi" w:cstheme="minorHAnsi"/>
          <w:sz w:val="24"/>
          <w:szCs w:val="24"/>
        </w:rPr>
        <w:t>). Zaradi primerljive vsebine in zahtevnosti nalog so tudi pogoji za zasedbo državnotožilskih in državnoodvetniških mest (tudi sodniških)</w:t>
      </w:r>
      <w:r w:rsidR="00BE440B">
        <w:rPr>
          <w:rFonts w:asciiTheme="minorHAnsi" w:eastAsia="Times New Roman" w:hAnsiTheme="minorHAnsi" w:cstheme="minorHAnsi"/>
          <w:sz w:val="24"/>
          <w:szCs w:val="24"/>
        </w:rPr>
        <w:t xml:space="preserve"> dejansk</w:t>
      </w:r>
      <w:r w:rsidRPr="009F67C8">
        <w:rPr>
          <w:rFonts w:asciiTheme="minorHAnsi" w:eastAsia="Times New Roman" w:hAnsiTheme="minorHAnsi" w:cstheme="minorHAnsi"/>
          <w:sz w:val="24"/>
          <w:szCs w:val="24"/>
        </w:rPr>
        <w:t xml:space="preserve">o enaki, to pa narekuje tudi primerljivo plačno umestitev, ki je bila doslej vedno zagotovljena. </w:t>
      </w:r>
    </w:p>
    <w:p w14:paraId="71A66670" w14:textId="77777777" w:rsidR="00F972D9" w:rsidRPr="009F67C8" w:rsidRDefault="00F972D9" w:rsidP="00F972D9">
      <w:pPr>
        <w:pStyle w:val="xmsonormal"/>
        <w:jc w:val="both"/>
        <w:rPr>
          <w:rFonts w:asciiTheme="minorHAnsi" w:eastAsia="Times New Roman" w:hAnsiTheme="minorHAnsi" w:cstheme="minorHAnsi"/>
          <w:sz w:val="24"/>
          <w:szCs w:val="24"/>
        </w:rPr>
      </w:pPr>
    </w:p>
    <w:p w14:paraId="17B4CE47" w14:textId="4278E442"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Državno odvetništvo RS poudarja, da že vse od devetdesetih let prejšnjega stoletja zakonodaja, ki ureja položaj funkcionarjev Državnega odvetništva RS (prej Državnega pravobranilstva RS), glede pravice do plače vzpostavlja primerljivo enako obravnavanje njihovih plač s plačami državnih tožilcev in sodnikov. Zaradi uveljavljenih enotnih načel glede urejanja plač je bila tako ureditev plač državnih odvetnikov (prej državnih pravobranilcev) že večkrat izpeljana v temelju na enak način, kot je to veljalo za državne tožilce in sodnike. Zaradi enotnosti plačne ureditve so n</w:t>
      </w:r>
      <w:r w:rsidR="00BE440B">
        <w:rPr>
          <w:rFonts w:asciiTheme="minorHAnsi" w:hAnsiTheme="minorHAnsi" w:cstheme="minorHAnsi"/>
        </w:rPr>
        <w:t xml:space="preserve">a </w:t>
      </w:r>
      <w:r w:rsidRPr="009F67C8">
        <w:rPr>
          <w:rFonts w:asciiTheme="minorHAnsi" w:hAnsiTheme="minorHAnsi" w:cstheme="minorHAnsi"/>
        </w:rPr>
        <w:t>pr</w:t>
      </w:r>
      <w:r w:rsidR="00BE440B">
        <w:rPr>
          <w:rFonts w:asciiTheme="minorHAnsi" w:hAnsiTheme="minorHAnsi" w:cstheme="minorHAnsi"/>
        </w:rPr>
        <w:t>imer</w:t>
      </w:r>
      <w:r w:rsidRPr="009F67C8">
        <w:rPr>
          <w:rFonts w:asciiTheme="minorHAnsi" w:hAnsiTheme="minorHAnsi" w:cstheme="minorHAnsi"/>
        </w:rPr>
        <w:t xml:space="preserve"> tudi odločitve </w:t>
      </w:r>
      <w:r w:rsidR="00494027">
        <w:rPr>
          <w:rFonts w:asciiTheme="minorHAnsi" w:hAnsiTheme="minorHAnsi" w:cstheme="minorHAnsi"/>
        </w:rPr>
        <w:t>u</w:t>
      </w:r>
      <w:r w:rsidRPr="009F67C8">
        <w:rPr>
          <w:rFonts w:asciiTheme="minorHAnsi" w:hAnsiTheme="minorHAnsi" w:cstheme="minorHAnsi"/>
        </w:rPr>
        <w:t>stavnega sodišča, s katerimi je bila n</w:t>
      </w:r>
      <w:r w:rsidR="00BE440B">
        <w:rPr>
          <w:rFonts w:asciiTheme="minorHAnsi" w:hAnsiTheme="minorHAnsi" w:cstheme="minorHAnsi"/>
        </w:rPr>
        <w:t xml:space="preserve">a </w:t>
      </w:r>
      <w:r w:rsidRPr="009F67C8">
        <w:rPr>
          <w:rFonts w:asciiTheme="minorHAnsi" w:hAnsiTheme="minorHAnsi" w:cstheme="minorHAnsi"/>
        </w:rPr>
        <w:t>pr</w:t>
      </w:r>
      <w:r w:rsidR="00BE440B">
        <w:rPr>
          <w:rFonts w:asciiTheme="minorHAnsi" w:hAnsiTheme="minorHAnsi" w:cstheme="minorHAnsi"/>
        </w:rPr>
        <w:t>imer</w:t>
      </w:r>
      <w:r w:rsidRPr="009F67C8">
        <w:rPr>
          <w:rFonts w:asciiTheme="minorHAnsi" w:hAnsiTheme="minorHAnsi" w:cstheme="minorHAnsi"/>
        </w:rPr>
        <w:t xml:space="preserve"> ugotovljena protiustavnost določb ZSPJS, kolikor se je nanašala na sodnike (odločba US RS št. 159/08 z dne 11. 12. 2008), </w:t>
      </w:r>
      <w:r w:rsidR="00BE440B">
        <w:rPr>
          <w:rFonts w:asciiTheme="minorHAnsi" w:hAnsiTheme="minorHAnsi" w:cstheme="minorHAnsi"/>
        </w:rPr>
        <w:t>privedle</w:t>
      </w:r>
      <w:r w:rsidR="00BE440B" w:rsidRPr="009F67C8">
        <w:rPr>
          <w:rFonts w:asciiTheme="minorHAnsi" w:hAnsiTheme="minorHAnsi" w:cstheme="minorHAnsi"/>
        </w:rPr>
        <w:t xml:space="preserve"> </w:t>
      </w:r>
      <w:r w:rsidRPr="009F67C8">
        <w:rPr>
          <w:rFonts w:asciiTheme="minorHAnsi" w:hAnsiTheme="minorHAnsi" w:cstheme="minorHAnsi"/>
        </w:rPr>
        <w:t xml:space="preserve">v zakonodajne spremembe, ki pri odpravi neustavnosti niso zajele samo ureditve sodniških plač, pač pa tudi plače državnih tožilcev in državnih pravobranilcev, sedaj državnih odvetnikov. </w:t>
      </w:r>
    </w:p>
    <w:p w14:paraId="0E5A2960" w14:textId="77777777" w:rsidR="00F972D9" w:rsidRPr="009F67C8" w:rsidRDefault="00F972D9" w:rsidP="00F972D9">
      <w:pPr>
        <w:spacing w:after="0" w:line="240" w:lineRule="auto"/>
        <w:jc w:val="both"/>
        <w:rPr>
          <w:rFonts w:asciiTheme="minorHAnsi" w:hAnsiTheme="minorHAnsi" w:cstheme="minorHAnsi"/>
        </w:rPr>
      </w:pPr>
    </w:p>
    <w:p w14:paraId="33F20877" w14:textId="1CD17259" w:rsidR="00F972D9" w:rsidRPr="009F67C8" w:rsidRDefault="00BE440B" w:rsidP="00F972D9">
      <w:pPr>
        <w:spacing w:after="0" w:line="240" w:lineRule="auto"/>
        <w:jc w:val="both"/>
        <w:rPr>
          <w:rFonts w:asciiTheme="minorHAnsi" w:hAnsiTheme="minorHAnsi" w:cstheme="minorHAnsi"/>
        </w:rPr>
      </w:pPr>
      <w:r>
        <w:rPr>
          <w:rFonts w:asciiTheme="minorHAnsi" w:hAnsiTheme="minorHAnsi" w:cstheme="minorHAnsi"/>
        </w:rPr>
        <w:t>Uresničitev</w:t>
      </w:r>
      <w:r w:rsidRPr="009F67C8">
        <w:rPr>
          <w:rFonts w:asciiTheme="minorHAnsi" w:hAnsiTheme="minorHAnsi" w:cstheme="minorHAnsi"/>
        </w:rPr>
        <w:t xml:space="preserve"> </w:t>
      </w:r>
      <w:r w:rsidR="00F972D9" w:rsidRPr="009F67C8">
        <w:rPr>
          <w:rFonts w:asciiTheme="minorHAnsi" w:hAnsiTheme="minorHAnsi" w:cstheme="minorHAnsi"/>
        </w:rPr>
        <w:t>citirane ustavne odločbe predstavlja ZSPJS-L z dne 13. 11. 2009, ki je normativno uredil plače vsem pravosodnim funkcionarjem. Določil je plačne razred</w:t>
      </w:r>
      <w:r>
        <w:rPr>
          <w:rFonts w:asciiTheme="minorHAnsi" w:hAnsiTheme="minorHAnsi" w:cstheme="minorHAnsi"/>
        </w:rPr>
        <w:t>e</w:t>
      </w:r>
      <w:r w:rsidR="00F972D9" w:rsidRPr="009F67C8">
        <w:rPr>
          <w:rFonts w:asciiTheme="minorHAnsi" w:hAnsiTheme="minorHAnsi" w:cstheme="minorHAnsi"/>
        </w:rPr>
        <w:t xml:space="preserve"> od 1. 12. 2010 za vse pravosodne funkcionarje, usklajevanja v obdobju od 1. 12. 2010 do 1. 12. 2022 pa sploh ni bilo. </w:t>
      </w:r>
    </w:p>
    <w:p w14:paraId="673B86BC" w14:textId="77777777" w:rsidR="00F972D9" w:rsidRPr="009F67C8" w:rsidRDefault="00F972D9" w:rsidP="00F972D9">
      <w:pPr>
        <w:spacing w:after="0" w:line="240" w:lineRule="auto"/>
        <w:jc w:val="both"/>
        <w:rPr>
          <w:rFonts w:asciiTheme="minorHAnsi" w:hAnsiTheme="minorHAnsi" w:cstheme="minorHAnsi"/>
        </w:rPr>
      </w:pPr>
    </w:p>
    <w:p w14:paraId="71ACBB67" w14:textId="77777777" w:rsidR="00F972D9" w:rsidRPr="009F67C8" w:rsidRDefault="00F972D9" w:rsidP="00F972D9">
      <w:pPr>
        <w:pStyle w:val="xmsonormal"/>
        <w:jc w:val="both"/>
        <w:rPr>
          <w:rFonts w:asciiTheme="minorHAnsi" w:eastAsia="Times New Roman" w:hAnsiTheme="minorHAnsi" w:cstheme="minorHAnsi"/>
          <w:sz w:val="24"/>
          <w:szCs w:val="24"/>
        </w:rPr>
      </w:pPr>
      <w:r w:rsidRPr="009F67C8">
        <w:rPr>
          <w:rFonts w:asciiTheme="minorHAnsi" w:eastAsia="Times New Roman" w:hAnsiTheme="minorHAnsi" w:cstheme="minorHAnsi"/>
          <w:sz w:val="24"/>
          <w:szCs w:val="24"/>
        </w:rPr>
        <w:t>Zaradi ohranitve primerljivosti plač s sodniki in tožilci, ki temelji na primerljivi vsebini dela in primerljivih pogojih za zasedbo delovnih mest, so bili ob reformi organa v letu 2017 državni odvetniki kot javni uslužbenci umeščeni v plačno podskupino C1. Ob takratni reformi je bila torej prepoznana potreba po nadaljnji primerljivi ureditvi primerljivih delovnih mest. Do reforme v letu 2017 pa je že ZDPra vseboval določbo, ki je (enako kot pri državnih tožilcih) izhodiščne plačne razrede državnih pravobranilcev izrecno vezala na izhodiščne plačne razrede sodnikov.</w:t>
      </w:r>
    </w:p>
    <w:p w14:paraId="0A9E47D8" w14:textId="77777777" w:rsidR="00F972D9" w:rsidRPr="009F67C8" w:rsidRDefault="00F972D9" w:rsidP="00F972D9">
      <w:pPr>
        <w:spacing w:after="0" w:line="240" w:lineRule="auto"/>
        <w:jc w:val="both"/>
        <w:rPr>
          <w:rFonts w:asciiTheme="minorHAnsi" w:hAnsiTheme="minorHAnsi" w:cstheme="minorHAnsi"/>
        </w:rPr>
      </w:pPr>
    </w:p>
    <w:p w14:paraId="7536F2D2" w14:textId="77777777"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Zakonodajalec je tudi v ZSPJS-AA uredil za državne pravobranilce in pomočnike državnih pravobranilcev, ki so bili imenovani na podlagi ZDPra in do poteka mandata nadaljujejo delo kot višji državni odvetniki oziroma državni odvetniki, da se primerljivo s sodniki in tožilci uskladijo tako glede povračil stroškov in drugih prejemkov kot dodatkov in plač. </w:t>
      </w:r>
    </w:p>
    <w:p w14:paraId="580E5BD2" w14:textId="77777777" w:rsidR="00F972D9" w:rsidRPr="009F67C8" w:rsidRDefault="00F972D9" w:rsidP="00F972D9">
      <w:pPr>
        <w:spacing w:after="0" w:line="240" w:lineRule="auto"/>
        <w:jc w:val="both"/>
        <w:rPr>
          <w:rFonts w:asciiTheme="minorHAnsi" w:hAnsiTheme="minorHAnsi" w:cstheme="minorHAnsi"/>
        </w:rPr>
      </w:pPr>
    </w:p>
    <w:p w14:paraId="39E5791B" w14:textId="3C2E22E9" w:rsidR="00F972D9" w:rsidRPr="009F67C8" w:rsidRDefault="00F972D9" w:rsidP="00F972D9">
      <w:pPr>
        <w:tabs>
          <w:tab w:val="left" w:pos="7088"/>
        </w:tabs>
        <w:spacing w:after="0" w:line="240" w:lineRule="auto"/>
        <w:jc w:val="both"/>
        <w:rPr>
          <w:rFonts w:asciiTheme="minorHAnsi" w:hAnsiTheme="minorHAnsi" w:cstheme="minorHAnsi"/>
        </w:rPr>
      </w:pPr>
      <w:r w:rsidRPr="009F67C8">
        <w:rPr>
          <w:rFonts w:asciiTheme="minorHAnsi" w:hAnsiTheme="minorHAnsi" w:cstheme="minorHAnsi"/>
        </w:rPr>
        <w:t xml:space="preserve">Vse navedeno </w:t>
      </w:r>
      <w:r w:rsidR="00372868">
        <w:rPr>
          <w:rFonts w:asciiTheme="minorHAnsi" w:hAnsiTheme="minorHAnsi" w:cstheme="minorHAnsi"/>
        </w:rPr>
        <w:t>kaže</w:t>
      </w:r>
      <w:r w:rsidRPr="009F67C8">
        <w:rPr>
          <w:rFonts w:asciiTheme="minorHAnsi" w:hAnsiTheme="minorHAnsi" w:cstheme="minorHAnsi"/>
        </w:rPr>
        <w:t xml:space="preserve">, in to je bistveno, da so bili državnoodvetniški funkcionarji vselej obravnavani enako kot sodniški in državnotožilski. Za takšno obravnavo obstaja utemeljen razlog, in sicer dejstvo, da sodna veja oblasti skupaj z državnimi odvetniki in državnimi tožilci </w:t>
      </w:r>
      <w:r w:rsidR="00BE440B">
        <w:rPr>
          <w:rFonts w:asciiTheme="minorHAnsi" w:hAnsiTheme="minorHAnsi" w:cstheme="minorHAnsi"/>
        </w:rPr>
        <w:t>s</w:t>
      </w:r>
      <w:r w:rsidRPr="009F67C8">
        <w:rPr>
          <w:rFonts w:asciiTheme="minorHAnsi" w:hAnsiTheme="minorHAnsi" w:cstheme="minorHAnsi"/>
        </w:rPr>
        <w:t xml:space="preserve">estavlja vsebinsko neločljivo povezano triado pravosodnih organov, ki zagotavljajo uravnoteženo udeležbo države v sodnih postopkih. Pri tem </w:t>
      </w:r>
      <w:r w:rsidR="00BE440B">
        <w:rPr>
          <w:rFonts w:asciiTheme="minorHAnsi" w:hAnsiTheme="minorHAnsi" w:cstheme="minorHAnsi"/>
        </w:rPr>
        <w:t xml:space="preserve">je </w:t>
      </w:r>
      <w:r w:rsidRPr="009F67C8">
        <w:rPr>
          <w:rFonts w:asciiTheme="minorHAnsi" w:hAnsiTheme="minorHAnsi" w:cstheme="minorHAnsi"/>
        </w:rPr>
        <w:t>sodna veja oblasti ločen</w:t>
      </w:r>
      <w:r w:rsidR="00BE440B">
        <w:rPr>
          <w:rFonts w:asciiTheme="minorHAnsi" w:hAnsiTheme="minorHAnsi" w:cstheme="minorHAnsi"/>
        </w:rPr>
        <w:t>a</w:t>
      </w:r>
      <w:r w:rsidRPr="009F67C8">
        <w:rPr>
          <w:rFonts w:asciiTheme="minorHAnsi" w:hAnsiTheme="minorHAnsi" w:cstheme="minorHAnsi"/>
        </w:rPr>
        <w:t xml:space="preserve"> celot</w:t>
      </w:r>
      <w:r w:rsidR="00BE440B">
        <w:rPr>
          <w:rFonts w:asciiTheme="minorHAnsi" w:hAnsiTheme="minorHAnsi" w:cstheme="minorHAnsi"/>
        </w:rPr>
        <w:t>a</w:t>
      </w:r>
      <w:r w:rsidRPr="009F67C8">
        <w:rPr>
          <w:rFonts w:asciiTheme="minorHAnsi" w:hAnsiTheme="minorHAnsi" w:cstheme="minorHAnsi"/>
        </w:rPr>
        <w:t xml:space="preserve">, ki izvaja </w:t>
      </w:r>
      <w:r w:rsidR="00BE440B">
        <w:rPr>
          <w:rFonts w:asciiTheme="minorHAnsi" w:hAnsiTheme="minorHAnsi" w:cstheme="minorHAnsi"/>
        </w:rPr>
        <w:t>naloge</w:t>
      </w:r>
      <w:r w:rsidR="00BE440B" w:rsidRPr="009F67C8">
        <w:rPr>
          <w:rFonts w:asciiTheme="minorHAnsi" w:hAnsiTheme="minorHAnsi" w:cstheme="minorHAnsi"/>
        </w:rPr>
        <w:t xml:space="preserve"> </w:t>
      </w:r>
      <w:r w:rsidRPr="009F67C8">
        <w:rPr>
          <w:rFonts w:asciiTheme="minorHAnsi" w:hAnsiTheme="minorHAnsi" w:cstheme="minorHAnsi"/>
        </w:rPr>
        <w:t xml:space="preserve">sojenja, državno odvetništvo in državno tožilstvo pa organa pravosodja, ki skupaj </w:t>
      </w:r>
      <w:r w:rsidR="00BE440B">
        <w:rPr>
          <w:rFonts w:asciiTheme="minorHAnsi" w:hAnsiTheme="minorHAnsi" w:cstheme="minorHAnsi"/>
        </w:rPr>
        <w:t>izvajata</w:t>
      </w:r>
      <w:r w:rsidR="00BE440B" w:rsidRPr="009F67C8">
        <w:rPr>
          <w:rFonts w:asciiTheme="minorHAnsi" w:hAnsiTheme="minorHAnsi" w:cstheme="minorHAnsi"/>
        </w:rPr>
        <w:t xml:space="preserve"> </w:t>
      </w:r>
      <w:r w:rsidRPr="009F67C8">
        <w:rPr>
          <w:rFonts w:asciiTheme="minorHAnsi" w:hAnsiTheme="minorHAnsi" w:cstheme="minorHAnsi"/>
        </w:rPr>
        <w:t>celotn</w:t>
      </w:r>
      <w:r w:rsidR="00BE440B">
        <w:rPr>
          <w:rFonts w:asciiTheme="minorHAnsi" w:hAnsiTheme="minorHAnsi" w:cstheme="minorHAnsi"/>
        </w:rPr>
        <w:t>i</w:t>
      </w:r>
      <w:r w:rsidRPr="009F67C8">
        <w:rPr>
          <w:rFonts w:asciiTheme="minorHAnsi" w:hAnsiTheme="minorHAnsi" w:cstheme="minorHAnsi"/>
        </w:rPr>
        <w:t xml:space="preserve"> spekter zastopanja države pred sodišči, torej pred organi sodne veje oblasti. Ponovno je treba poudariti, da so z</w:t>
      </w:r>
      <w:r w:rsidRPr="009F67C8">
        <w:rPr>
          <w:rFonts w:asciiTheme="minorHAnsi" w:hAnsiTheme="minorHAnsi" w:cstheme="minorHAnsi"/>
          <w:szCs w:val="24"/>
        </w:rPr>
        <w:t xml:space="preserve">aradi primerljive vsebine nalog tudi pogoji za zasedbo sodniških, državnotožilskih in državnoodvetniških mest </w:t>
      </w:r>
      <w:r w:rsidR="00BE440B">
        <w:rPr>
          <w:rFonts w:asciiTheme="minorHAnsi" w:hAnsiTheme="minorHAnsi" w:cstheme="minorHAnsi"/>
          <w:szCs w:val="24"/>
        </w:rPr>
        <w:t>dejansk</w:t>
      </w:r>
      <w:r w:rsidRPr="009F67C8">
        <w:rPr>
          <w:rFonts w:asciiTheme="minorHAnsi" w:hAnsiTheme="minorHAnsi" w:cstheme="minorHAnsi"/>
          <w:szCs w:val="24"/>
        </w:rPr>
        <w:t xml:space="preserve">o enaki (po ZDOdv je za zasedbo delovnega mesta višji državni odvetnik zahtevanih najmanj 9 let delovnih izkušenj po opravljenem pravniškem državnem izpitu – enako kot za višjega sodnika in višjega državnega tožilca, za mesto državnega odvetnika pa najmanj 3 leta po opravljenem pravniškem državnem izpitu, kar je enako kot za okrajnega sodnika oziroma okrajnega </w:t>
      </w:r>
      <w:r w:rsidRPr="009F67C8">
        <w:rPr>
          <w:rFonts w:asciiTheme="minorHAnsi" w:hAnsiTheme="minorHAnsi" w:cstheme="minorHAnsi"/>
          <w:szCs w:val="24"/>
        </w:rPr>
        <w:lastRenderedPageBreak/>
        <w:t>državnega tožilca, vendar se po aktu o sistemizaciji za obe mesti zahteva še dodatn</w:t>
      </w:r>
      <w:r w:rsidR="00BE440B">
        <w:rPr>
          <w:rFonts w:asciiTheme="minorHAnsi" w:hAnsiTheme="minorHAnsi" w:cstheme="minorHAnsi"/>
          <w:szCs w:val="24"/>
        </w:rPr>
        <w:t>i</w:t>
      </w:r>
      <w:r w:rsidRPr="009F67C8">
        <w:rPr>
          <w:rFonts w:asciiTheme="minorHAnsi" w:hAnsiTheme="minorHAnsi" w:cstheme="minorHAnsi"/>
          <w:szCs w:val="24"/>
        </w:rPr>
        <w:t xml:space="preserve"> pogoj, to je najmanj 10 let delovnih izkušenj, kar pa niti za okrožnega niti za okrajnega sodnika oziroma državnega tožilca ni predpisano), zato se je zgodovinsko gledano položaj vseh treh </w:t>
      </w:r>
      <w:r w:rsidR="00BE440B">
        <w:rPr>
          <w:rFonts w:asciiTheme="minorHAnsi" w:hAnsiTheme="minorHAnsi" w:cstheme="minorHAnsi"/>
          <w:szCs w:val="24"/>
        </w:rPr>
        <w:t>skupin</w:t>
      </w:r>
      <w:r w:rsidRPr="009F67C8">
        <w:rPr>
          <w:rFonts w:asciiTheme="minorHAnsi" w:hAnsiTheme="minorHAnsi" w:cstheme="minorHAnsi"/>
          <w:szCs w:val="24"/>
        </w:rPr>
        <w:t xml:space="preserve"> urejal vzporedno in se mora tudi</w:t>
      </w:r>
      <w:r w:rsidRPr="009F67C8">
        <w:rPr>
          <w:rFonts w:asciiTheme="minorHAnsi" w:hAnsiTheme="minorHAnsi" w:cstheme="minorHAnsi"/>
        </w:rPr>
        <w:t xml:space="preserve"> v novi plačni ureditvi ohraniti ta enakost obravnave in opisano triadno razmerje, saj se v nasprotnem primeru stabilna struktura ožjega pravosodja podre, s čimer bi se plačna nesorazmerja povečevala, ne pa odpravljala ali vsaj zmanjševala skladno s cilji plačne reforme. Še več, odmik od varovalke v obliki vezanosti na sodniške in tožilske plače ustvarja tveganje za ločeno plačno in siceršnjo obravnavo Državnega odvetništva RS, kar lahko vodi v njegovo izrivanje iz sistema pravosodja oziroma v postopno materialno in posledično kadrovsko siromašenje. To seveda nikakor ni v interesu države in lahko močno spodkoplje temelje pravne države in zaupanje javnosti v pravosodni sistem. Državi mora biti v interesu, da ima v vsaki od svojih vlog v sodnih postopkih (ki se uresničujejo prek funkcije sojenja in prek udeležbe države na strani strank postopka, ki jo po zakonskih pooblastilih izvajata državno odvetništvo in državno tožilstvo) enakovredno usposobljene, motivirane, nagrajene in odgovorne predstavnike. Zaradi tega je smiselno, da so vstopne plače (žal vse manj številnih) mladih pravnikov, ki si izberejo poklic v javnem delu pravosodja, enake ne glede na to, ali gre za zaposlitev </w:t>
      </w:r>
      <w:r w:rsidR="0060475C">
        <w:rPr>
          <w:rFonts w:asciiTheme="minorHAnsi" w:hAnsiTheme="minorHAnsi" w:cstheme="minorHAnsi"/>
        </w:rPr>
        <w:t>prvostopenjskega s</w:t>
      </w:r>
      <w:r w:rsidRPr="009F67C8">
        <w:rPr>
          <w:rFonts w:asciiTheme="minorHAnsi" w:hAnsiTheme="minorHAnsi" w:cstheme="minorHAnsi"/>
        </w:rPr>
        <w:t xml:space="preserve">odnika, državnega odvetnika ali državnega tožilca, če se za izbrani poklic pri vseh treh subjektih zahteva enaka strokovna usposobljenost ter so (glede na razliko v specializaciji) primerljivi </w:t>
      </w:r>
      <w:r w:rsidR="00BE440B">
        <w:rPr>
          <w:rFonts w:asciiTheme="minorHAnsi" w:hAnsiTheme="minorHAnsi" w:cstheme="minorHAnsi"/>
        </w:rPr>
        <w:t>drug</w:t>
      </w:r>
      <w:r w:rsidRPr="009F67C8">
        <w:rPr>
          <w:rFonts w:asciiTheme="minorHAnsi" w:hAnsiTheme="minorHAnsi" w:cstheme="minorHAnsi"/>
        </w:rPr>
        <w:t>i pogoji in naloge pri delu. Le v tem primeru mladi kadri, ki so za delo v pravosodju v zadnjih letih žal vse manj motivirani, med temi temeljnimi poklici v pravosodju ne bodo primorani izbirati glede na pričakovan gmotni položaj (ki je za mlade, ki si šele ustvarjajo dom in družino, toliko pomembnejši), temveč predvsem glede na področje svojega p</w:t>
      </w:r>
      <w:r w:rsidR="00BE440B">
        <w:rPr>
          <w:rFonts w:asciiTheme="minorHAnsi" w:hAnsiTheme="minorHAnsi" w:cstheme="minorHAnsi"/>
        </w:rPr>
        <w:t>oklic</w:t>
      </w:r>
      <w:r w:rsidRPr="009F67C8">
        <w:rPr>
          <w:rFonts w:asciiTheme="minorHAnsi" w:hAnsiTheme="minorHAnsi" w:cstheme="minorHAnsi"/>
        </w:rPr>
        <w:t>nega zanimanja, kar je pogoj za zdravo kadrovsko konkurenco in pretočnost strokovnjakov med pravosodnimi organi ter za delovno motivacijo, vztrajnost in k</w:t>
      </w:r>
      <w:r w:rsidR="00BE440B">
        <w:rPr>
          <w:rFonts w:asciiTheme="minorHAnsi" w:hAnsiTheme="minorHAnsi" w:cstheme="minorHAnsi"/>
        </w:rPr>
        <w:t>ako</w:t>
      </w:r>
      <w:r w:rsidR="00513E43">
        <w:rPr>
          <w:rFonts w:asciiTheme="minorHAnsi" w:hAnsiTheme="minorHAnsi" w:cstheme="minorHAnsi"/>
        </w:rPr>
        <w:t>v</w:t>
      </w:r>
      <w:r w:rsidR="00BE440B">
        <w:rPr>
          <w:rFonts w:asciiTheme="minorHAnsi" w:hAnsiTheme="minorHAnsi" w:cstheme="minorHAnsi"/>
        </w:rPr>
        <w:t>os</w:t>
      </w:r>
      <w:r w:rsidRPr="009F67C8">
        <w:rPr>
          <w:rFonts w:asciiTheme="minorHAnsi" w:hAnsiTheme="minorHAnsi" w:cstheme="minorHAnsi"/>
        </w:rPr>
        <w:t>tno opravljanje nalog posameznikov, kar pa vse zagotovo so cilji, ki so v interesu države.</w:t>
      </w:r>
    </w:p>
    <w:p w14:paraId="3363D747" w14:textId="77777777" w:rsidR="00F972D9" w:rsidRPr="009F67C8" w:rsidRDefault="00F972D9" w:rsidP="00F972D9">
      <w:pPr>
        <w:pStyle w:val="xmsonormal"/>
        <w:jc w:val="both"/>
        <w:rPr>
          <w:rFonts w:asciiTheme="minorHAnsi" w:eastAsia="Times New Roman" w:hAnsiTheme="minorHAnsi" w:cstheme="minorHAnsi"/>
          <w:sz w:val="24"/>
          <w:szCs w:val="24"/>
        </w:rPr>
      </w:pPr>
    </w:p>
    <w:p w14:paraId="184689CD" w14:textId="0D8C3980" w:rsidR="00F972D9" w:rsidRPr="009F67C8" w:rsidRDefault="00F972D9" w:rsidP="00F972D9">
      <w:pPr>
        <w:tabs>
          <w:tab w:val="left" w:pos="8080"/>
        </w:tabs>
        <w:spacing w:after="0" w:line="240" w:lineRule="auto"/>
        <w:jc w:val="both"/>
        <w:rPr>
          <w:rFonts w:asciiTheme="minorHAnsi" w:hAnsiTheme="minorHAnsi" w:cstheme="minorHAnsi"/>
          <w:szCs w:val="24"/>
        </w:rPr>
      </w:pPr>
      <w:r w:rsidRPr="00BB0A85">
        <w:rPr>
          <w:rFonts w:asciiTheme="minorHAnsi" w:hAnsiTheme="minorHAnsi" w:cstheme="minorHAnsi"/>
        </w:rPr>
        <w:t>Glede na že večkrat</w:t>
      </w:r>
      <w:r w:rsidRPr="009F67C8">
        <w:rPr>
          <w:rFonts w:asciiTheme="minorHAnsi" w:hAnsiTheme="minorHAnsi" w:cstheme="minorHAnsi"/>
        </w:rPr>
        <w:t xml:space="preserve"> </w:t>
      </w:r>
      <w:r w:rsidR="00BB0A85">
        <w:rPr>
          <w:rFonts w:asciiTheme="minorHAnsi" w:hAnsiTheme="minorHAnsi" w:cstheme="minorHAnsi"/>
        </w:rPr>
        <w:t>poudar</w:t>
      </w:r>
      <w:r w:rsidRPr="009F67C8">
        <w:rPr>
          <w:rFonts w:asciiTheme="minorHAnsi" w:hAnsiTheme="minorHAnsi" w:cstheme="minorHAnsi"/>
        </w:rPr>
        <w:t>jeno ustavno načelo enakosti in načelo, da je treb</w:t>
      </w:r>
      <w:r w:rsidR="00AF41D6">
        <w:rPr>
          <w:rFonts w:asciiTheme="minorHAnsi" w:hAnsiTheme="minorHAnsi" w:cstheme="minorHAnsi"/>
        </w:rPr>
        <w:t>a</w:t>
      </w:r>
      <w:r w:rsidRPr="009F67C8">
        <w:rPr>
          <w:rFonts w:asciiTheme="minorHAnsi" w:hAnsiTheme="minorHAnsi" w:cstheme="minorHAnsi"/>
        </w:rPr>
        <w:t xml:space="preserve"> enako delo enako </w:t>
      </w:r>
      <w:r w:rsidR="00AF41D6" w:rsidRPr="009F67C8">
        <w:rPr>
          <w:rFonts w:asciiTheme="minorHAnsi" w:hAnsiTheme="minorHAnsi" w:cstheme="minorHAnsi"/>
        </w:rPr>
        <w:t xml:space="preserve">vrednotiti </w:t>
      </w:r>
      <w:r w:rsidRPr="009F67C8">
        <w:rPr>
          <w:rFonts w:asciiTheme="minorHAnsi" w:hAnsiTheme="minorHAnsi" w:cstheme="minorHAnsi"/>
        </w:rPr>
        <w:t xml:space="preserve">ter pri tem zagotavljati enake pravice in obveznosti, ki se zagotavljajo posameznikom v enakovrednih </w:t>
      </w:r>
      <w:r w:rsidR="00AF41D6">
        <w:rPr>
          <w:rFonts w:asciiTheme="minorHAnsi" w:hAnsiTheme="minorHAnsi" w:cstheme="minorHAnsi"/>
        </w:rPr>
        <w:t>položaji</w:t>
      </w:r>
      <w:r w:rsidRPr="009F67C8">
        <w:rPr>
          <w:rFonts w:asciiTheme="minorHAnsi" w:hAnsiTheme="minorHAnsi" w:cstheme="minorHAnsi"/>
        </w:rPr>
        <w:t>h, Državno odvetništvo RS ponovno opozarja, da je treb</w:t>
      </w:r>
      <w:r w:rsidR="00AF41D6">
        <w:rPr>
          <w:rFonts w:asciiTheme="minorHAnsi" w:hAnsiTheme="minorHAnsi" w:cstheme="minorHAnsi"/>
        </w:rPr>
        <w:t>a</w:t>
      </w:r>
      <w:r w:rsidRPr="009F67C8">
        <w:rPr>
          <w:rFonts w:asciiTheme="minorHAnsi" w:hAnsiTheme="minorHAnsi" w:cstheme="minorHAnsi"/>
        </w:rPr>
        <w:t xml:space="preserve"> zagotoviti, da je položaj vseh državnih odvetnikov enak, ne glede na to, ali svoj poklic opravljajo kot funkcionarji ali kot javni uslužbenci. </w:t>
      </w:r>
      <w:r w:rsidRPr="009F67C8">
        <w:rPr>
          <w:rFonts w:asciiTheme="minorHAnsi" w:hAnsiTheme="minorHAnsi" w:cstheme="minorHAnsi"/>
          <w:color w:val="000000"/>
          <w:shd w:val="clear" w:color="auto" w:fill="FFFFFF"/>
        </w:rPr>
        <w:t xml:space="preserve">Razlikovanje med njimi bi povzročilo še eno od vrste neenakosti, povzročenih z nepremišljeno spremembo zakonodaje. </w:t>
      </w:r>
      <w:r w:rsidRPr="009F67C8">
        <w:rPr>
          <w:rFonts w:asciiTheme="minorHAnsi" w:hAnsiTheme="minorHAnsi" w:cstheme="minorHAnsi"/>
          <w:szCs w:val="24"/>
        </w:rPr>
        <w:t xml:space="preserve">Ob tem je ponovno treba poudariti, da je ob reformi organa v letu 2017 Državno pravobranilstvo RS opozarjalo na neustreznost in nedomišljenost predvidenega prehoda iz funkcionarskega v javnouslužbenski sistem, vendar na sprejeto normativno ureditev, žal, ni imelo nikakršnega vpliva, saj se njegova opozorila in predlogi </w:t>
      </w:r>
      <w:r w:rsidR="00AF41D6">
        <w:rPr>
          <w:rFonts w:asciiTheme="minorHAnsi" w:hAnsiTheme="minorHAnsi" w:cstheme="minorHAnsi"/>
          <w:szCs w:val="24"/>
        </w:rPr>
        <w:t>dejansko</w:t>
      </w:r>
      <w:r w:rsidR="00AF41D6" w:rsidRPr="009F67C8">
        <w:rPr>
          <w:rFonts w:asciiTheme="minorHAnsi" w:hAnsiTheme="minorHAnsi" w:cstheme="minorHAnsi"/>
          <w:szCs w:val="24"/>
        </w:rPr>
        <w:t xml:space="preserve"> </w:t>
      </w:r>
      <w:r w:rsidRPr="009F67C8">
        <w:rPr>
          <w:rFonts w:asciiTheme="minorHAnsi" w:hAnsiTheme="minorHAnsi" w:cstheme="minorHAnsi"/>
          <w:szCs w:val="24"/>
        </w:rPr>
        <w:t xml:space="preserve">v ničemer niso upoštevali. Posledice nedomišljene reforme zaposleni na Državnem odvetništvu RS doživljamo vse od začetka uporabe ZDOdv in bodo v primeru vpliva statusa na določitev plač v okviru plačne reforme postale nerazumljivo daljnosežne. </w:t>
      </w:r>
      <w:r w:rsidRPr="009F67C8">
        <w:rPr>
          <w:rFonts w:asciiTheme="minorHAnsi" w:hAnsiTheme="minorHAnsi" w:cstheme="minorHAnsi"/>
        </w:rPr>
        <w:t xml:space="preserve">Zato je treba uskladitev plač enako kot za državnoodvetniške funkcionarje zagotoviti tudi za državne odvetnike, ki so javni uslužbenci, in sicer </w:t>
      </w:r>
      <w:r w:rsidR="00AF41D6">
        <w:rPr>
          <w:rFonts w:asciiTheme="minorHAnsi" w:hAnsiTheme="minorHAnsi" w:cstheme="minorHAnsi"/>
        </w:rPr>
        <w:t>tako</w:t>
      </w:r>
      <w:r w:rsidRPr="009F67C8">
        <w:rPr>
          <w:rFonts w:asciiTheme="minorHAnsi" w:hAnsiTheme="minorHAnsi" w:cstheme="minorHAnsi"/>
        </w:rPr>
        <w:t xml:space="preserve">, da se obe </w:t>
      </w:r>
      <w:r w:rsidR="00AF41D6">
        <w:rPr>
          <w:rFonts w:asciiTheme="minorHAnsi" w:hAnsiTheme="minorHAnsi" w:cstheme="minorHAnsi"/>
        </w:rPr>
        <w:t>skupin</w:t>
      </w:r>
      <w:r w:rsidRPr="009F67C8">
        <w:rPr>
          <w:rFonts w:asciiTheme="minorHAnsi" w:hAnsiTheme="minorHAnsi" w:cstheme="minorHAnsi"/>
        </w:rPr>
        <w:t xml:space="preserve">i uvrstita skupaj in enotno v nov plačni steber pravosodja, primerljivo z državnotožilskimi funkcionarji. </w:t>
      </w:r>
      <w:r w:rsidRPr="009F67C8">
        <w:rPr>
          <w:rFonts w:asciiTheme="minorHAnsi" w:hAnsiTheme="minorHAnsi" w:cstheme="minorHAnsi"/>
          <w:szCs w:val="24"/>
        </w:rPr>
        <w:t xml:space="preserve">Višji državni odvetniki opravljajo naloge zastopanja na vseh stopnjah rednega sojenja, pred </w:t>
      </w:r>
      <w:r w:rsidR="008E2FA8">
        <w:rPr>
          <w:rFonts w:asciiTheme="minorHAnsi" w:hAnsiTheme="minorHAnsi" w:cstheme="minorHAnsi"/>
          <w:szCs w:val="24"/>
        </w:rPr>
        <w:t>u</w:t>
      </w:r>
      <w:r w:rsidRPr="009F67C8">
        <w:rPr>
          <w:rFonts w:asciiTheme="minorHAnsi" w:hAnsiTheme="minorHAnsi" w:cstheme="minorHAnsi"/>
          <w:szCs w:val="24"/>
        </w:rPr>
        <w:t>stavnim sodiščem ter tudi tujimi sodišči in tujimi arbitražami ter mednarodnimi sodišči in mednarodnimi arbitražami; državni odvetniki pa opravljajo naloge zastopanja pred sodišči prve stopnje, po pooblastilu pa tudi pred sodišč</w:t>
      </w:r>
      <w:r w:rsidR="00AF41D6">
        <w:rPr>
          <w:rFonts w:asciiTheme="minorHAnsi" w:hAnsiTheme="minorHAnsi" w:cstheme="minorHAnsi"/>
          <w:szCs w:val="24"/>
        </w:rPr>
        <w:t>i</w:t>
      </w:r>
      <w:r w:rsidRPr="009F67C8">
        <w:rPr>
          <w:rFonts w:asciiTheme="minorHAnsi" w:hAnsiTheme="minorHAnsi" w:cstheme="minorHAnsi"/>
          <w:szCs w:val="24"/>
        </w:rPr>
        <w:t xml:space="preserve"> druge stopnje. Državno odvetništvo RS ima tudi institucionalne pristojnosti </w:t>
      </w:r>
      <w:r w:rsidRPr="009F67C8">
        <w:rPr>
          <w:rFonts w:asciiTheme="minorHAnsi" w:hAnsiTheme="minorHAnsi" w:cstheme="minorHAnsi"/>
          <w:szCs w:val="24"/>
        </w:rPr>
        <w:lastRenderedPageBreak/>
        <w:t xml:space="preserve">(varstvo javnega interesa) in opravlja naloge pravnega svetovanja, oblikovanja pravnih mnenj in poravnavanja ter mirnega reševanja sporov. </w:t>
      </w:r>
      <w:r w:rsidRPr="009F67C8">
        <w:rPr>
          <w:rFonts w:asciiTheme="minorHAnsi" w:hAnsiTheme="minorHAnsi" w:cstheme="minorHAnsi"/>
        </w:rPr>
        <w:t>Vsak odmik</w:t>
      </w:r>
      <w:r w:rsidR="00A77298" w:rsidRPr="009F67C8">
        <w:rPr>
          <w:rFonts w:asciiTheme="minorHAnsi" w:hAnsiTheme="minorHAnsi" w:cstheme="minorHAnsi"/>
        </w:rPr>
        <w:t xml:space="preserve"> </w:t>
      </w:r>
      <w:r w:rsidRPr="009F67C8">
        <w:rPr>
          <w:rFonts w:asciiTheme="minorHAnsi" w:hAnsiTheme="minorHAnsi" w:cstheme="minorHAnsi"/>
        </w:rPr>
        <w:t xml:space="preserve">od primerljivosti funkcij bi povzročil nekonkurenčnost na trgu dela, ki bi imela za posledico pomanjkanje strokovnega kadra, </w:t>
      </w:r>
      <w:r w:rsidR="00AF41D6">
        <w:rPr>
          <w:rFonts w:asciiTheme="minorHAnsi" w:hAnsiTheme="minorHAnsi" w:cstheme="minorHAnsi"/>
        </w:rPr>
        <w:t>to pa bi privedlo</w:t>
      </w:r>
      <w:r w:rsidRPr="009F67C8">
        <w:rPr>
          <w:rFonts w:asciiTheme="minorHAnsi" w:hAnsiTheme="minorHAnsi" w:cstheme="minorHAnsi"/>
        </w:rPr>
        <w:t xml:space="preserve"> v manjšo strokovnost in učinkovitost Državnega odvetništva RS kot organa </w:t>
      </w:r>
      <w:r w:rsidR="00AF41D6">
        <w:rPr>
          <w:rFonts w:asciiTheme="minorHAnsi" w:hAnsiTheme="minorHAnsi" w:cstheme="minorHAnsi"/>
        </w:rPr>
        <w:t>ter</w:t>
      </w:r>
      <w:r w:rsidR="00AF41D6" w:rsidRPr="009F67C8">
        <w:rPr>
          <w:rFonts w:asciiTheme="minorHAnsi" w:hAnsiTheme="minorHAnsi" w:cstheme="minorHAnsi"/>
        </w:rPr>
        <w:t xml:space="preserve"> </w:t>
      </w:r>
      <w:r w:rsidRPr="009F67C8">
        <w:rPr>
          <w:rFonts w:asciiTheme="minorHAnsi" w:hAnsiTheme="minorHAnsi" w:cstheme="minorHAnsi"/>
        </w:rPr>
        <w:t xml:space="preserve">s tem njegovo degradacijo pri opravljanju temeljnih nalog pri varovanju premoženjskih in drugih interesov države in krepitvi pravne države. </w:t>
      </w:r>
    </w:p>
    <w:p w14:paraId="65212A21" w14:textId="77777777" w:rsidR="00F972D9" w:rsidRPr="009F67C8" w:rsidRDefault="00F972D9" w:rsidP="00F972D9">
      <w:pPr>
        <w:spacing w:after="0" w:line="240" w:lineRule="auto"/>
        <w:jc w:val="both"/>
        <w:rPr>
          <w:rFonts w:asciiTheme="minorHAnsi" w:hAnsiTheme="minorHAnsi" w:cstheme="minorHAnsi"/>
          <w:szCs w:val="24"/>
        </w:rPr>
      </w:pPr>
    </w:p>
    <w:p w14:paraId="445A17B8" w14:textId="5010EF16" w:rsidR="00F972D9" w:rsidRPr="009F67C8" w:rsidRDefault="00F972D9" w:rsidP="00F972D9">
      <w:pPr>
        <w:tabs>
          <w:tab w:val="left" w:pos="8080"/>
        </w:tabs>
        <w:spacing w:after="0" w:line="240" w:lineRule="auto"/>
        <w:jc w:val="both"/>
        <w:rPr>
          <w:rFonts w:asciiTheme="minorHAnsi" w:hAnsiTheme="minorHAnsi" w:cstheme="minorHAnsi"/>
          <w:szCs w:val="24"/>
        </w:rPr>
      </w:pPr>
      <w:r w:rsidRPr="009F67C8">
        <w:rPr>
          <w:rFonts w:asciiTheme="minorHAnsi" w:hAnsiTheme="minorHAnsi" w:cstheme="minorHAnsi"/>
          <w:szCs w:val="24"/>
        </w:rPr>
        <w:t>Državno odvetništvo RS sicer tudi pri obstoječih funkcijah (generalni državni odvetnik, namestnik generalnega državnega odvetnika) ugotavlja neustrezno umestitev, pri čemer je s funkcijo generalnega državnega odvetnika primerljiva funkcija generalnega državnega tožilca, od katere je generalni državni odvetnik sedaj umeščen pet plačnih razredov nižje. Generalni državni odvetnik vodi državni organ, ki je pri opravljanju svojih nalog in pristojnosti samostojen in avtonomen. Ima več kot 200 zaposlenih in specifične pristojnosti, ki se vsebinsko razlikujejo od pristojnosti katerega</w:t>
      </w:r>
      <w:r w:rsidR="00A44F71">
        <w:rPr>
          <w:rFonts w:asciiTheme="minorHAnsi" w:hAnsiTheme="minorHAnsi" w:cstheme="minorHAnsi"/>
          <w:szCs w:val="24"/>
        </w:rPr>
        <w:t xml:space="preserve"> </w:t>
      </w:r>
      <w:r w:rsidRPr="009F67C8">
        <w:rPr>
          <w:rFonts w:asciiTheme="minorHAnsi" w:hAnsiTheme="minorHAnsi" w:cstheme="minorHAnsi"/>
          <w:szCs w:val="24"/>
        </w:rPr>
        <w:t xml:space="preserve">koli drugega državnega organa. </w:t>
      </w:r>
      <w:r w:rsidR="00A44F71">
        <w:rPr>
          <w:rFonts w:asciiTheme="minorHAnsi" w:hAnsiTheme="minorHAnsi" w:cstheme="minorHAnsi"/>
          <w:szCs w:val="24"/>
        </w:rPr>
        <w:t>Ozemeljska</w:t>
      </w:r>
      <w:r w:rsidR="00A44F71" w:rsidRPr="009F67C8">
        <w:rPr>
          <w:rFonts w:asciiTheme="minorHAnsi" w:hAnsiTheme="minorHAnsi" w:cstheme="minorHAnsi"/>
          <w:szCs w:val="24"/>
        </w:rPr>
        <w:t xml:space="preserve"> </w:t>
      </w:r>
      <w:r w:rsidRPr="009F67C8">
        <w:rPr>
          <w:rFonts w:asciiTheme="minorHAnsi" w:hAnsiTheme="minorHAnsi" w:cstheme="minorHAnsi"/>
          <w:szCs w:val="24"/>
        </w:rPr>
        <w:t xml:space="preserve">pristojnost Državnega odvetništva RS se razteza na območje celotne države, Državno odvetništvo RS je udeleženo tudi v postopkih pred tujimi in mednarodnimi sodišči in arbitražami, ima osem zunanjih oddelkov, samostojno izvaja tudi vse naloge poslovanja </w:t>
      </w:r>
      <w:r w:rsidR="00A44F71">
        <w:rPr>
          <w:rFonts w:asciiTheme="minorHAnsi" w:hAnsiTheme="minorHAnsi" w:cstheme="minorHAnsi"/>
          <w:szCs w:val="24"/>
        </w:rPr>
        <w:t>ter</w:t>
      </w:r>
      <w:r w:rsidR="00A44F71" w:rsidRPr="009F67C8">
        <w:rPr>
          <w:rFonts w:asciiTheme="minorHAnsi" w:hAnsiTheme="minorHAnsi" w:cstheme="minorHAnsi"/>
          <w:szCs w:val="24"/>
        </w:rPr>
        <w:t xml:space="preserve"> </w:t>
      </w:r>
      <w:r w:rsidRPr="009F67C8">
        <w:rPr>
          <w:rFonts w:asciiTheme="minorHAnsi" w:hAnsiTheme="minorHAnsi" w:cstheme="minorHAnsi"/>
          <w:szCs w:val="24"/>
        </w:rPr>
        <w:t xml:space="preserve">ima svojo organizacijo in upravo. Takšno nesorazmerje med umeščenostjo državnotožilskega in državnoodvetniškega predstojnika je bilo vzpostavljeno nepremišljeno in z vidika pristojnosti, odgovornosti in obsega </w:t>
      </w:r>
      <w:r w:rsidR="00A44F71">
        <w:rPr>
          <w:rFonts w:asciiTheme="minorHAnsi" w:hAnsiTheme="minorHAnsi" w:cstheme="minorHAnsi"/>
          <w:szCs w:val="24"/>
        </w:rPr>
        <w:t>področja dejavnosti</w:t>
      </w:r>
      <w:r w:rsidR="00A44F71" w:rsidRPr="009F67C8">
        <w:rPr>
          <w:rFonts w:asciiTheme="minorHAnsi" w:hAnsiTheme="minorHAnsi" w:cstheme="minorHAnsi"/>
          <w:szCs w:val="24"/>
        </w:rPr>
        <w:t xml:space="preserve"> </w:t>
      </w:r>
      <w:r w:rsidRPr="009F67C8">
        <w:rPr>
          <w:rFonts w:asciiTheme="minorHAnsi" w:hAnsiTheme="minorHAnsi" w:cstheme="minorHAnsi"/>
          <w:szCs w:val="24"/>
        </w:rPr>
        <w:t xml:space="preserve">predstojnikov vsakega od organov nikoli ni bilo utemeljeno. Državno odvetništvo RS je na to </w:t>
      </w:r>
      <w:r w:rsidR="00386E3E">
        <w:rPr>
          <w:rFonts w:asciiTheme="minorHAnsi" w:hAnsiTheme="minorHAnsi" w:cstheme="minorHAnsi"/>
          <w:szCs w:val="24"/>
        </w:rPr>
        <w:t>anomalijo</w:t>
      </w:r>
      <w:r w:rsidRPr="009F67C8">
        <w:rPr>
          <w:rFonts w:asciiTheme="minorHAnsi" w:hAnsiTheme="minorHAnsi" w:cstheme="minorHAnsi"/>
          <w:szCs w:val="24"/>
        </w:rPr>
        <w:t xml:space="preserve"> v preteklih letih večkrat opozorilo Ministrstvo za javno upravo, pri čemer se je reševanje tega vprašanja vselej odlagalo na čas, ko se bo pravosodje urejalo kot celota. </w:t>
      </w:r>
    </w:p>
    <w:p w14:paraId="4F4CBE9E" w14:textId="77777777" w:rsidR="00F972D9" w:rsidRPr="009F67C8" w:rsidRDefault="00F972D9" w:rsidP="00F972D9">
      <w:pPr>
        <w:spacing w:after="0" w:line="240" w:lineRule="auto"/>
        <w:jc w:val="both"/>
        <w:rPr>
          <w:rFonts w:asciiTheme="minorHAnsi" w:hAnsiTheme="minorHAnsi" w:cstheme="minorHAnsi"/>
        </w:rPr>
      </w:pPr>
    </w:p>
    <w:p w14:paraId="4E3985E5" w14:textId="163823B9"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V primeru, da se plače državnih odvetnikov v prihodnje ne bodo več urejale na ta način, torej primerljivo z ureditvijo, ki je predvidena za državne tožilce, bi po nam znanih podatkih lahko prišlo do bistveno nižje plačne umestitve državnih odvetnikov, ki so po svojih pristojnostih in vsebini dela primerljivi s tožilci oziroma lahko v nekaterih primerih izvajajo svoje pristojnosti celo na višjih </w:t>
      </w:r>
      <w:r w:rsidR="00A44F71">
        <w:rPr>
          <w:rFonts w:asciiTheme="minorHAnsi" w:hAnsiTheme="minorHAnsi" w:cstheme="minorHAnsi"/>
        </w:rPr>
        <w:t>ravne</w:t>
      </w:r>
      <w:r w:rsidRPr="009F67C8">
        <w:rPr>
          <w:rFonts w:asciiTheme="minorHAnsi" w:hAnsiTheme="minorHAnsi" w:cstheme="minorHAnsi"/>
        </w:rPr>
        <w:t xml:space="preserve">h. Navedeno bi pomenilo ne le, da naši zaposleni za primerljivo delo ter primerljive pogoje za zaposlitev z vidika plačila za delo ne bi bili obravnavani enako kot primerljivi zaposleni v drugih organih pravosodja, temveč, da bi prišlo do dodatnega poslabšanja njihovega položaja, ki so ga, enako kot sodnike in državne tožilce, prizadela tudi več let trajajoča plačna nesorazmerja. </w:t>
      </w:r>
    </w:p>
    <w:p w14:paraId="0FD27B82" w14:textId="77777777" w:rsidR="00F972D9" w:rsidRPr="009F67C8" w:rsidRDefault="00F972D9" w:rsidP="00F972D9">
      <w:pPr>
        <w:spacing w:after="0" w:line="240" w:lineRule="auto"/>
        <w:jc w:val="both"/>
        <w:rPr>
          <w:rFonts w:asciiTheme="minorHAnsi" w:hAnsiTheme="minorHAnsi" w:cstheme="minorHAnsi"/>
        </w:rPr>
      </w:pPr>
    </w:p>
    <w:p w14:paraId="18D8F17C" w14:textId="6DC64DD1"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Ustavno sodišče je v odločbi št. U-I-772/21-37 z dne 1. 6. 2023 ponovilo svoje že večkrat izraženo stališče, da ustavno načelo enakosti pred zakonom zavezuje zakonodajalca k enaki obravnavi enakih oziroma v bistvenem podobnih primerov, to načelo pa bi bilo po našem mnenju v primeru, da položaj Državnega odvetništva RS po reformah, ki s</w:t>
      </w:r>
      <w:r w:rsidR="00A44F71">
        <w:rPr>
          <w:rFonts w:asciiTheme="minorHAnsi" w:hAnsiTheme="minorHAnsi" w:cstheme="minorHAnsi"/>
        </w:rPr>
        <w:t>e izvajajo</w:t>
      </w:r>
      <w:r w:rsidRPr="009F67C8">
        <w:rPr>
          <w:rFonts w:asciiTheme="minorHAnsi" w:hAnsiTheme="minorHAnsi" w:cstheme="minorHAnsi"/>
        </w:rPr>
        <w:t xml:space="preserve">, ne bo ostal primerljiv z </w:t>
      </w:r>
      <w:r w:rsidR="00A44F71">
        <w:rPr>
          <w:rFonts w:asciiTheme="minorHAnsi" w:hAnsiTheme="minorHAnsi" w:cstheme="minorHAnsi"/>
        </w:rPr>
        <w:t>drug</w:t>
      </w:r>
      <w:r w:rsidRPr="009F67C8">
        <w:rPr>
          <w:rFonts w:asciiTheme="minorHAnsi" w:hAnsiTheme="minorHAnsi" w:cstheme="minorHAnsi"/>
        </w:rPr>
        <w:t>imi organi pravosodja, kršeno. Navedeno bo verjetno povzročilo nadaljnji upad zanimanja za zaposlitev na Državnem odvetništvu RS in ne</w:t>
      </w:r>
      <w:r w:rsidR="00A44F71">
        <w:rPr>
          <w:rFonts w:asciiTheme="minorHAnsi" w:hAnsiTheme="minorHAnsi" w:cstheme="minorHAnsi"/>
        </w:rPr>
        <w:t xml:space="preserve"> </w:t>
      </w:r>
      <w:r w:rsidRPr="009F67C8">
        <w:rPr>
          <w:rFonts w:asciiTheme="minorHAnsi" w:hAnsiTheme="minorHAnsi" w:cstheme="minorHAnsi"/>
        </w:rPr>
        <w:t>nazadnje tudi izgubo obstoječega kadra, predvsem mlajših kolegov, ki so vitalnega pomena za nadaljnje uspešno delovanje Državnega odvetništva RS, to pa je po naši oceni za državo in zaščito njenih premoženjskih in drugih interesov dolg</w:t>
      </w:r>
      <w:r w:rsidR="00A44F71">
        <w:rPr>
          <w:rFonts w:asciiTheme="minorHAnsi" w:hAnsiTheme="minorHAnsi" w:cstheme="minorHAnsi"/>
        </w:rPr>
        <w:t>or</w:t>
      </w:r>
      <w:r w:rsidRPr="009F67C8">
        <w:rPr>
          <w:rFonts w:asciiTheme="minorHAnsi" w:hAnsiTheme="minorHAnsi" w:cstheme="minorHAnsi"/>
        </w:rPr>
        <w:t>o</w:t>
      </w:r>
      <w:r w:rsidR="00A44F71">
        <w:rPr>
          <w:rFonts w:asciiTheme="minorHAnsi" w:hAnsiTheme="minorHAnsi" w:cstheme="minorHAnsi"/>
        </w:rPr>
        <w:t>čno</w:t>
      </w:r>
      <w:r w:rsidRPr="009F67C8">
        <w:rPr>
          <w:rFonts w:asciiTheme="minorHAnsi" w:hAnsiTheme="minorHAnsi" w:cstheme="minorHAnsi"/>
        </w:rPr>
        <w:t xml:space="preserve"> izjemno tvegano.</w:t>
      </w:r>
    </w:p>
    <w:p w14:paraId="55B4F1EB" w14:textId="77777777" w:rsidR="00F972D9" w:rsidRPr="009F67C8" w:rsidRDefault="00F972D9" w:rsidP="00F972D9">
      <w:pPr>
        <w:spacing w:after="0" w:line="240" w:lineRule="auto"/>
        <w:jc w:val="both"/>
        <w:rPr>
          <w:rFonts w:asciiTheme="minorHAnsi" w:hAnsiTheme="minorHAnsi" w:cstheme="minorHAnsi"/>
          <w:b/>
          <w:bCs/>
          <w:color w:val="007466"/>
          <w:szCs w:val="24"/>
        </w:rPr>
      </w:pPr>
    </w:p>
    <w:p w14:paraId="19B1B657" w14:textId="766469AD"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Glede na znana izhodišča predvidene reforme skupnih temeljev sistema plač v javnem sektorju, ki državno odvetništvo uvršča med pravosodne organe, ki v plačni steber uvršča delovna mesta, nazive in funkcije, ki so med seboj primerljivi glede na vsebino del in nalog ali </w:t>
      </w:r>
      <w:r w:rsidRPr="009F67C8">
        <w:rPr>
          <w:rFonts w:asciiTheme="minorHAnsi" w:hAnsiTheme="minorHAnsi" w:cstheme="minorHAnsi"/>
          <w:szCs w:val="24"/>
        </w:rPr>
        <w:lastRenderedPageBreak/>
        <w:t>drugih okoliščin v zvezi z opravljanjem dela</w:t>
      </w:r>
      <w:r w:rsidR="00AD0CC1">
        <w:rPr>
          <w:rFonts w:asciiTheme="minorHAnsi" w:hAnsiTheme="minorHAnsi" w:cstheme="minorHAnsi"/>
          <w:szCs w:val="24"/>
        </w:rPr>
        <w:t>,</w:t>
      </w:r>
      <w:r w:rsidRPr="009F67C8">
        <w:rPr>
          <w:rFonts w:asciiTheme="minorHAnsi" w:hAnsiTheme="minorHAnsi" w:cstheme="minorHAnsi"/>
          <w:szCs w:val="24"/>
        </w:rPr>
        <w:t xml:space="preserve"> ter zato v okviru plačnega stebra zagotavlja načelo enakega plačila za enako delo na primerljivih delovnih mestih, nazivih in funkcijah, Državno odvetništvo RS opozarja, da bi se morala vprašanja plač in odprave plačnih nesorazmerij zaposlenih na Državnem odvetništvu RS, ki opravljajo naloge Državnega odvetništva RS, tudi v prihodnje oziroma v okviru aktualne plačne reforme zaradi primerljivosti poklicev</w:t>
      </w:r>
      <w:r w:rsidR="00513E43">
        <w:rPr>
          <w:rFonts w:asciiTheme="minorHAnsi" w:hAnsiTheme="minorHAnsi" w:cstheme="minorHAnsi"/>
          <w:szCs w:val="24"/>
        </w:rPr>
        <w:t xml:space="preserve"> </w:t>
      </w:r>
      <w:r w:rsidRPr="009F67C8">
        <w:rPr>
          <w:rFonts w:asciiTheme="minorHAnsi" w:hAnsiTheme="minorHAnsi" w:cstheme="minorHAnsi"/>
          <w:szCs w:val="24"/>
        </w:rPr>
        <w:t xml:space="preserve">obravnavati enotno in v okviru rešitev, ki bodo veljale za pravosodne funkcionarje oziroma pravosodni plačni steber, ne glede na dejstvo, da je </w:t>
      </w:r>
      <w:r w:rsidRPr="009F67C8">
        <w:rPr>
          <w:rFonts w:asciiTheme="minorHAnsi" w:hAnsiTheme="minorHAnsi" w:cstheme="minorHAnsi"/>
        </w:rPr>
        <w:t xml:space="preserve">Državno odvetništvo RS, ki </w:t>
      </w:r>
      <w:r w:rsidRPr="009F67C8">
        <w:rPr>
          <w:rFonts w:asciiTheme="minorHAnsi" w:hAnsiTheme="minorHAnsi" w:cstheme="minorHAnsi"/>
          <w:szCs w:val="24"/>
        </w:rPr>
        <w:t xml:space="preserve">je nedvomno del pravosodja, njegov edini </w:t>
      </w:r>
      <w:r w:rsidR="00AD0CC1">
        <w:rPr>
          <w:rFonts w:asciiTheme="minorHAnsi" w:hAnsiTheme="minorHAnsi" w:cstheme="minorHAnsi"/>
          <w:szCs w:val="24"/>
        </w:rPr>
        <w:t>del</w:t>
      </w:r>
      <w:r w:rsidRPr="009F67C8">
        <w:rPr>
          <w:rFonts w:asciiTheme="minorHAnsi" w:hAnsiTheme="minorHAnsi" w:cstheme="minorHAnsi"/>
          <w:szCs w:val="24"/>
        </w:rPr>
        <w:t xml:space="preserve">, ki je glede na trenutno pravno podlago njegovega delovanja sistemsko umeščen v javnouslužbenski sistem. </w:t>
      </w:r>
    </w:p>
    <w:p w14:paraId="51ACE5A5" w14:textId="77777777" w:rsidR="00F972D9" w:rsidRPr="009F67C8" w:rsidRDefault="00F972D9" w:rsidP="00F972D9">
      <w:pPr>
        <w:spacing w:after="0" w:line="240" w:lineRule="auto"/>
        <w:jc w:val="both"/>
        <w:rPr>
          <w:rFonts w:asciiTheme="minorHAnsi" w:hAnsiTheme="minorHAnsi" w:cstheme="minorHAnsi"/>
          <w:b/>
          <w:bCs/>
          <w:color w:val="007466"/>
          <w:szCs w:val="24"/>
        </w:rPr>
      </w:pPr>
    </w:p>
    <w:p w14:paraId="70F2D410" w14:textId="2A43EAEC" w:rsidR="00F972D9" w:rsidRPr="009F67C8" w:rsidRDefault="00F972D9" w:rsidP="00F972D9">
      <w:pPr>
        <w:spacing w:after="0" w:line="240" w:lineRule="auto"/>
        <w:jc w:val="both"/>
        <w:rPr>
          <w:rFonts w:asciiTheme="minorHAnsi" w:hAnsiTheme="minorHAnsi" w:cstheme="minorHAnsi"/>
          <w:b/>
          <w:bCs/>
          <w:szCs w:val="24"/>
        </w:rPr>
      </w:pPr>
      <w:r w:rsidRPr="009F67C8">
        <w:rPr>
          <w:rFonts w:asciiTheme="minorHAnsi" w:hAnsiTheme="minorHAnsi" w:cstheme="minorHAnsi"/>
          <w:szCs w:val="24"/>
        </w:rPr>
        <w:t>Pogoji za zasedbo delovnega mesta odsevajo zahtevnost del</w:t>
      </w:r>
      <w:r w:rsidR="00AD0CC1">
        <w:rPr>
          <w:rFonts w:asciiTheme="minorHAnsi" w:hAnsiTheme="minorHAnsi" w:cstheme="minorHAnsi"/>
          <w:szCs w:val="24"/>
        </w:rPr>
        <w:t>a</w:t>
      </w:r>
      <w:r w:rsidRPr="009F67C8">
        <w:rPr>
          <w:rFonts w:asciiTheme="minorHAnsi" w:hAnsiTheme="minorHAnsi" w:cstheme="minorHAnsi"/>
          <w:szCs w:val="24"/>
        </w:rPr>
        <w:t xml:space="preserve"> in nalog, ki se na tem delovnem mestu opravljajo</w:t>
      </w:r>
      <w:r w:rsidR="00AD0CC1">
        <w:rPr>
          <w:rFonts w:asciiTheme="minorHAnsi" w:hAnsiTheme="minorHAnsi" w:cstheme="minorHAnsi"/>
          <w:szCs w:val="24"/>
        </w:rPr>
        <w:t>,</w:t>
      </w:r>
      <w:r w:rsidRPr="009F67C8">
        <w:rPr>
          <w:rFonts w:asciiTheme="minorHAnsi" w:hAnsiTheme="minorHAnsi" w:cstheme="minorHAnsi"/>
          <w:szCs w:val="24"/>
        </w:rPr>
        <w:t xml:space="preserve"> in to je bistveni element primerljivosti, ki je tudi osnovno načelo predvidene plačne reforme – navedeno pomeni, da se morajo delovna mesta višjih državnih odvetnikov in državnih odvetnikov še naprej vrednotiti tako kot funkcije državnih tožilcev, ki so tudi del izvršilne oblasti in se sicer vedno obravnava</w:t>
      </w:r>
      <w:r w:rsidR="00AD0CC1">
        <w:rPr>
          <w:rFonts w:asciiTheme="minorHAnsi" w:hAnsiTheme="minorHAnsi" w:cstheme="minorHAnsi"/>
          <w:szCs w:val="24"/>
        </w:rPr>
        <w:t>jo</w:t>
      </w:r>
      <w:r w:rsidRPr="009F67C8">
        <w:rPr>
          <w:rFonts w:asciiTheme="minorHAnsi" w:hAnsiTheme="minorHAnsi" w:cstheme="minorHAnsi"/>
          <w:szCs w:val="24"/>
        </w:rPr>
        <w:t xml:space="preserve"> </w:t>
      </w:r>
      <w:r w:rsidR="00AD0CC1">
        <w:rPr>
          <w:rFonts w:asciiTheme="minorHAnsi" w:hAnsiTheme="minorHAnsi" w:cstheme="minorHAnsi"/>
          <w:szCs w:val="24"/>
        </w:rPr>
        <w:t>skupaj</w:t>
      </w:r>
      <w:r w:rsidRPr="009F67C8">
        <w:rPr>
          <w:rFonts w:asciiTheme="minorHAnsi" w:hAnsiTheme="minorHAnsi" w:cstheme="minorHAnsi"/>
          <w:szCs w:val="24"/>
        </w:rPr>
        <w:t xml:space="preserve"> s sodniki.</w:t>
      </w:r>
    </w:p>
    <w:p w14:paraId="2EBE63F2" w14:textId="77777777" w:rsidR="00F972D9" w:rsidRPr="009F67C8" w:rsidRDefault="00F972D9" w:rsidP="00F972D9">
      <w:pPr>
        <w:spacing w:after="0" w:line="240" w:lineRule="auto"/>
        <w:jc w:val="both"/>
        <w:rPr>
          <w:rFonts w:asciiTheme="minorHAnsi" w:hAnsiTheme="minorHAnsi" w:cstheme="minorHAnsi"/>
          <w:b/>
          <w:bCs/>
          <w:szCs w:val="24"/>
        </w:rPr>
      </w:pPr>
    </w:p>
    <w:p w14:paraId="590D17C0" w14:textId="61A75F01"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 primeru, da v spremembi plačne zakonodaje ne bodo dosledno upoštevana vsa </w:t>
      </w:r>
      <w:r w:rsidR="00AD0CC1">
        <w:rPr>
          <w:rFonts w:asciiTheme="minorHAnsi" w:hAnsiTheme="minorHAnsi" w:cstheme="minorHAnsi"/>
          <w:szCs w:val="24"/>
        </w:rPr>
        <w:t>naved</w:t>
      </w:r>
      <w:r w:rsidRPr="009F67C8">
        <w:rPr>
          <w:rFonts w:asciiTheme="minorHAnsi" w:hAnsiTheme="minorHAnsi" w:cstheme="minorHAnsi"/>
          <w:szCs w:val="24"/>
        </w:rPr>
        <w:t>ena izhodišča in ne bo upoštevan specifičn</w:t>
      </w:r>
      <w:r w:rsidR="00AD0CC1">
        <w:rPr>
          <w:rFonts w:asciiTheme="minorHAnsi" w:hAnsiTheme="minorHAnsi" w:cstheme="minorHAnsi"/>
          <w:szCs w:val="24"/>
        </w:rPr>
        <w:t>i</w:t>
      </w:r>
      <w:r w:rsidRPr="009F67C8">
        <w:rPr>
          <w:rFonts w:asciiTheme="minorHAnsi" w:hAnsiTheme="minorHAnsi" w:cstheme="minorHAnsi"/>
          <w:szCs w:val="24"/>
        </w:rPr>
        <w:t xml:space="preserve"> položaj državnih odvetnikov, do katerega je pripeljala reforma organa v letu 2017, bo zaradi popolnoma neustreznega plačnega položaja skoraj zagotovo prišlo do odhod</w:t>
      </w:r>
      <w:r w:rsidR="007D3A7C">
        <w:rPr>
          <w:rFonts w:asciiTheme="minorHAnsi" w:hAnsiTheme="minorHAnsi" w:cstheme="minorHAnsi"/>
          <w:szCs w:val="24"/>
        </w:rPr>
        <w:t>a</w:t>
      </w:r>
      <w:r w:rsidRPr="009F67C8">
        <w:rPr>
          <w:rFonts w:asciiTheme="minorHAnsi" w:hAnsiTheme="minorHAnsi" w:cstheme="minorHAnsi"/>
          <w:szCs w:val="24"/>
        </w:rPr>
        <w:t xml:space="preserve"> kadra ter v nadaljevanju do popolnega upada zanimanja za zaposlitev na Državnem odvetništvu RS, kar vse bo dolg</w:t>
      </w:r>
      <w:r w:rsidR="00AD0CC1">
        <w:rPr>
          <w:rFonts w:asciiTheme="minorHAnsi" w:hAnsiTheme="minorHAnsi" w:cstheme="minorHAnsi"/>
          <w:szCs w:val="24"/>
        </w:rPr>
        <w:t>oročno</w:t>
      </w:r>
      <w:r w:rsidRPr="009F67C8">
        <w:rPr>
          <w:rFonts w:asciiTheme="minorHAnsi" w:hAnsiTheme="minorHAnsi" w:cstheme="minorHAnsi"/>
          <w:szCs w:val="24"/>
        </w:rPr>
        <w:t xml:space="preserve"> škodovalo državi </w:t>
      </w:r>
      <w:r w:rsidR="00AD0CC1">
        <w:rPr>
          <w:rFonts w:asciiTheme="minorHAnsi" w:hAnsiTheme="minorHAnsi" w:cstheme="minorHAnsi"/>
          <w:szCs w:val="24"/>
        </w:rPr>
        <w:t>ter</w:t>
      </w:r>
      <w:r w:rsidR="00AD0CC1" w:rsidRPr="009F67C8">
        <w:rPr>
          <w:rFonts w:asciiTheme="minorHAnsi" w:hAnsiTheme="minorHAnsi" w:cstheme="minorHAnsi"/>
          <w:szCs w:val="24"/>
        </w:rPr>
        <w:t xml:space="preserve"> </w:t>
      </w:r>
      <w:r w:rsidRPr="009F67C8">
        <w:rPr>
          <w:rFonts w:asciiTheme="minorHAnsi" w:hAnsiTheme="minorHAnsi" w:cstheme="minorHAnsi"/>
          <w:szCs w:val="24"/>
        </w:rPr>
        <w:t xml:space="preserve">ustrezni </w:t>
      </w:r>
      <w:r w:rsidR="00AD0CC1">
        <w:rPr>
          <w:rFonts w:asciiTheme="minorHAnsi" w:hAnsiTheme="minorHAnsi" w:cstheme="minorHAnsi"/>
          <w:szCs w:val="24"/>
        </w:rPr>
        <w:t>in dovolj strokovni</w:t>
      </w:r>
      <w:r w:rsidRPr="009F67C8">
        <w:rPr>
          <w:rFonts w:asciiTheme="minorHAnsi" w:hAnsiTheme="minorHAnsi" w:cstheme="minorHAnsi"/>
          <w:szCs w:val="24"/>
        </w:rPr>
        <w:t xml:space="preserve"> zaščiti njenih premoženjskih in drugih interesov.</w:t>
      </w:r>
    </w:p>
    <w:p w14:paraId="6654FC9C" w14:textId="77777777" w:rsidR="00F972D9" w:rsidRPr="009F67C8" w:rsidRDefault="00F972D9" w:rsidP="00F972D9">
      <w:pPr>
        <w:spacing w:after="0" w:line="240" w:lineRule="auto"/>
        <w:jc w:val="both"/>
        <w:rPr>
          <w:rFonts w:asciiTheme="minorHAnsi" w:hAnsiTheme="minorHAnsi" w:cstheme="minorHAnsi"/>
          <w:sz w:val="28"/>
          <w:szCs w:val="28"/>
        </w:rPr>
      </w:pPr>
      <w:r w:rsidRPr="009F67C8">
        <w:rPr>
          <w:rFonts w:asciiTheme="minorHAnsi" w:hAnsiTheme="minorHAnsi" w:cstheme="minorHAnsi"/>
          <w:sz w:val="28"/>
          <w:szCs w:val="28"/>
        </w:rPr>
        <w:t xml:space="preserve">    </w:t>
      </w:r>
    </w:p>
    <w:p w14:paraId="656BE109" w14:textId="77777777" w:rsidR="00F972D9" w:rsidRPr="009F67C8" w:rsidRDefault="00F972D9" w:rsidP="00F972D9">
      <w:pPr>
        <w:pStyle w:val="Naslov5"/>
        <w:spacing w:before="0" w:line="240" w:lineRule="auto"/>
        <w:ind w:left="624" w:hanging="624"/>
        <w:rPr>
          <w:rFonts w:asciiTheme="minorHAnsi" w:hAnsiTheme="minorHAnsi" w:cstheme="minorHAnsi"/>
        </w:rPr>
      </w:pPr>
      <w:bookmarkStart w:id="86" w:name="_Toc168844803"/>
      <w:r w:rsidRPr="009F67C8">
        <w:rPr>
          <w:rFonts w:asciiTheme="minorHAnsi" w:hAnsiTheme="minorHAnsi" w:cstheme="minorHAnsi"/>
        </w:rPr>
        <w:t>4.3.3 Predlog nove normativne ureditve</w:t>
      </w:r>
      <w:bookmarkEnd w:id="86"/>
      <w:r w:rsidRPr="009F67C8">
        <w:rPr>
          <w:rFonts w:asciiTheme="minorHAnsi" w:hAnsiTheme="minorHAnsi" w:cstheme="minorHAnsi"/>
        </w:rPr>
        <w:t xml:space="preserve"> </w:t>
      </w:r>
    </w:p>
    <w:p w14:paraId="76A4F37A" w14:textId="77777777" w:rsidR="00F972D9" w:rsidRPr="009F67C8" w:rsidRDefault="00F972D9" w:rsidP="00F972D9">
      <w:pPr>
        <w:spacing w:after="0" w:line="240" w:lineRule="auto"/>
        <w:jc w:val="both"/>
        <w:rPr>
          <w:rFonts w:asciiTheme="minorHAnsi" w:hAnsiTheme="minorHAnsi" w:cstheme="minorHAnsi"/>
          <w:sz w:val="28"/>
          <w:szCs w:val="28"/>
        </w:rPr>
      </w:pPr>
    </w:p>
    <w:p w14:paraId="311D8E06" w14:textId="4D16695D"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RS ugotavlja, da je v dosedanji strokovni razpravi o učinkih reforme institucije izostala poglobljena ocena ključne spremembe, ki jo je povzročila reforma, in sicer gre za prehod državnih odvetnikov iz funkcionarskega v javnouslužbenski sistem. Ta sistemska premestitev v javnouslužbenski sistem v času pred izvedbo reforme ni temeljila na strokovni analizi stanja, ni pojasnila vzrokov za spremembe niti ni prikazala prednosti, ki naj bi jih </w:t>
      </w:r>
      <w:r w:rsidR="00C77423">
        <w:rPr>
          <w:rFonts w:asciiTheme="minorHAnsi" w:hAnsiTheme="minorHAnsi" w:cstheme="minorHAnsi"/>
          <w:szCs w:val="24"/>
        </w:rPr>
        <w:t>tako doseg</w:t>
      </w:r>
      <w:r w:rsidRPr="009F67C8">
        <w:rPr>
          <w:rFonts w:asciiTheme="minorHAnsi" w:hAnsiTheme="minorHAnsi" w:cstheme="minorHAnsi"/>
          <w:szCs w:val="24"/>
        </w:rPr>
        <w:t xml:space="preserve">la. Iz predloga ZDOdv je razbrati, da naj bi bila reforma med drugim usmerjena v večjo </w:t>
      </w:r>
      <w:r w:rsidRPr="009F67C8">
        <w:rPr>
          <w:rFonts w:asciiTheme="minorHAnsi" w:hAnsiTheme="minorHAnsi" w:cstheme="minorHAnsi"/>
          <w:szCs w:val="24"/>
          <w:lang w:eastAsia="sl-SI"/>
        </w:rPr>
        <w:t xml:space="preserve">avtonomnost Državnega odvetništva RS ter v </w:t>
      </w:r>
      <w:r w:rsidRPr="009F67C8">
        <w:rPr>
          <w:rFonts w:asciiTheme="minorHAnsi" w:hAnsiTheme="minorHAnsi" w:cstheme="minorHAnsi"/>
          <w:szCs w:val="24"/>
        </w:rPr>
        <w:t>strokovno samostojnost državnega odvetnika in njegovo varstvo pravne države v primeru prevlade morebitnih interesnih razlogov</w:t>
      </w:r>
      <w:r w:rsidRPr="009F67C8">
        <w:rPr>
          <w:rFonts w:asciiTheme="minorHAnsi" w:hAnsiTheme="minorHAnsi" w:cstheme="minorHAnsi"/>
          <w:szCs w:val="24"/>
          <w:lang w:eastAsia="sl-SI"/>
        </w:rPr>
        <w:t xml:space="preserve">, vendar je </w:t>
      </w:r>
      <w:r w:rsidR="00C77423">
        <w:rPr>
          <w:rFonts w:asciiTheme="minorHAnsi" w:hAnsiTheme="minorHAnsi" w:cstheme="minorHAnsi"/>
          <w:szCs w:val="24"/>
          <w:lang w:eastAsia="sl-SI"/>
        </w:rPr>
        <w:t xml:space="preserve">mogoče </w:t>
      </w:r>
      <w:r w:rsidRPr="009F67C8">
        <w:rPr>
          <w:rFonts w:asciiTheme="minorHAnsi" w:hAnsiTheme="minorHAnsi" w:cstheme="minorHAnsi"/>
          <w:szCs w:val="24"/>
          <w:lang w:eastAsia="sl-SI"/>
        </w:rPr>
        <w:t xml:space="preserve">ugotoviti, da sprememba iz funkcionarskega v javnouslužbenski sistem k temu ni </w:t>
      </w:r>
      <w:r w:rsidR="00C77423">
        <w:rPr>
          <w:rFonts w:asciiTheme="minorHAnsi" w:hAnsiTheme="minorHAnsi" w:cstheme="minorHAnsi"/>
          <w:szCs w:val="24"/>
          <w:lang w:eastAsia="sl-SI"/>
        </w:rPr>
        <w:t>prispeva</w:t>
      </w:r>
      <w:r w:rsidRPr="009F67C8">
        <w:rPr>
          <w:rFonts w:asciiTheme="minorHAnsi" w:hAnsiTheme="minorHAnsi" w:cstheme="minorHAnsi"/>
          <w:szCs w:val="24"/>
          <w:lang w:eastAsia="sl-SI"/>
        </w:rPr>
        <w:t>la. Prej obratno, saj u</w:t>
      </w:r>
      <w:r w:rsidRPr="009F67C8">
        <w:rPr>
          <w:rFonts w:asciiTheme="minorHAnsi" w:hAnsiTheme="minorHAnsi" w:cstheme="minorHAnsi"/>
          <w:szCs w:val="24"/>
        </w:rPr>
        <w:t xml:space="preserve">vedba javnouslužbenskega sistema, ki </w:t>
      </w:r>
      <w:r w:rsidR="00C77423">
        <w:rPr>
          <w:rFonts w:asciiTheme="minorHAnsi" w:hAnsiTheme="minorHAnsi" w:cstheme="minorHAnsi"/>
          <w:szCs w:val="24"/>
        </w:rPr>
        <w:t xml:space="preserve">se </w:t>
      </w:r>
      <w:r w:rsidRPr="009F67C8">
        <w:rPr>
          <w:rFonts w:asciiTheme="minorHAnsi" w:hAnsiTheme="minorHAnsi" w:cstheme="minorHAnsi"/>
          <w:szCs w:val="24"/>
        </w:rPr>
        <w:t xml:space="preserve">na Državnem odvetništvu RS </w:t>
      </w:r>
      <w:r w:rsidR="00C77423">
        <w:rPr>
          <w:rFonts w:asciiTheme="minorHAnsi" w:hAnsiTheme="minorHAnsi" w:cstheme="minorHAnsi"/>
          <w:szCs w:val="24"/>
        </w:rPr>
        <w:t>dejansko izvaja hkrati</w:t>
      </w:r>
      <w:r w:rsidRPr="009F67C8">
        <w:rPr>
          <w:rFonts w:asciiTheme="minorHAnsi" w:hAnsiTheme="minorHAnsi" w:cstheme="minorHAnsi"/>
          <w:szCs w:val="24"/>
        </w:rPr>
        <w:t xml:space="preserve"> s funkcionarskim sistemom, že od samega začetka povzroča številne škodljive posledice. Te se po eni strani kažejo v predhodni točki že </w:t>
      </w:r>
      <w:r w:rsidR="00C77423">
        <w:rPr>
          <w:rFonts w:asciiTheme="minorHAnsi" w:hAnsiTheme="minorHAnsi" w:cstheme="minorHAnsi"/>
          <w:szCs w:val="24"/>
        </w:rPr>
        <w:t>naved</w:t>
      </w:r>
      <w:r w:rsidRPr="009F67C8">
        <w:rPr>
          <w:rFonts w:asciiTheme="minorHAnsi" w:hAnsiTheme="minorHAnsi" w:cstheme="minorHAnsi"/>
          <w:szCs w:val="24"/>
        </w:rPr>
        <w:t>enem različnem delovnopravnem vrednotenju in neenakem položaju zaposlenih s popolnoma enakim delo</w:t>
      </w:r>
      <w:r w:rsidR="00C77423">
        <w:rPr>
          <w:rFonts w:asciiTheme="minorHAnsi" w:hAnsiTheme="minorHAnsi" w:cstheme="minorHAnsi"/>
          <w:szCs w:val="24"/>
        </w:rPr>
        <w:t>vnim področje</w:t>
      </w:r>
      <w:r w:rsidRPr="009F67C8">
        <w:rPr>
          <w:rFonts w:asciiTheme="minorHAnsi" w:hAnsiTheme="minorHAnsi" w:cstheme="minorHAnsi"/>
          <w:szCs w:val="24"/>
        </w:rPr>
        <w:t xml:space="preserve">m. Na nekonsistentnost sistemske ureditve je nedavno jasno opozorilo tudi </w:t>
      </w:r>
      <w:r w:rsidR="00C77423">
        <w:rPr>
          <w:rFonts w:asciiTheme="minorHAnsi" w:hAnsiTheme="minorHAnsi" w:cstheme="minorHAnsi"/>
          <w:szCs w:val="24"/>
        </w:rPr>
        <w:t>r</w:t>
      </w:r>
      <w:r w:rsidRPr="009F67C8">
        <w:rPr>
          <w:rFonts w:asciiTheme="minorHAnsi" w:hAnsiTheme="minorHAnsi" w:cstheme="minorHAnsi"/>
          <w:szCs w:val="24"/>
        </w:rPr>
        <w:t xml:space="preserve">ačunsko sodišče, težave pa se že in se bodo tudi v prihodnje pojavljale ob vsaki plačni reformi, tudi </w:t>
      </w:r>
      <w:r w:rsidR="00C77423">
        <w:rPr>
          <w:rFonts w:asciiTheme="minorHAnsi" w:hAnsiTheme="minorHAnsi" w:cstheme="minorHAnsi"/>
          <w:szCs w:val="24"/>
        </w:rPr>
        <w:t>če</w:t>
      </w:r>
      <w:r w:rsidRPr="009F67C8">
        <w:rPr>
          <w:rFonts w:asciiTheme="minorHAnsi" w:hAnsiTheme="minorHAnsi" w:cstheme="minorHAnsi"/>
          <w:szCs w:val="24"/>
        </w:rPr>
        <w:t xml:space="preserve"> dvotirnosti ne bo več. Po drugi strani pa umestitev v sistem javnih uslužbencev državnim odvetnikom in Državnemu odvetništvu RS kot celoti otežuje učinkovito izvajanje najpomembnejših pristojnosti, še posebej v okoliščinah, v katerih je načelo pravne države najbolj ogroženo. V čem je srž </w:t>
      </w:r>
      <w:r w:rsidR="00C77423">
        <w:rPr>
          <w:rFonts w:asciiTheme="minorHAnsi" w:hAnsiTheme="minorHAnsi" w:cstheme="minorHAnsi"/>
          <w:szCs w:val="24"/>
        </w:rPr>
        <w:t>težave</w:t>
      </w:r>
      <w:r w:rsidRPr="009F67C8">
        <w:rPr>
          <w:rFonts w:asciiTheme="minorHAnsi" w:hAnsiTheme="minorHAnsi" w:cstheme="minorHAnsi"/>
          <w:szCs w:val="24"/>
        </w:rPr>
        <w:t xml:space="preserve">, ilustrativno nakazuje že sprememba imena organa, ki po reformi ni bilo več Državno </w:t>
      </w:r>
      <w:r w:rsidRPr="009F67C8">
        <w:rPr>
          <w:rFonts w:asciiTheme="minorHAnsi" w:hAnsiTheme="minorHAnsi" w:cstheme="minorHAnsi"/>
          <w:i/>
          <w:iCs/>
          <w:szCs w:val="24"/>
        </w:rPr>
        <w:t>pravobranilstvo</w:t>
      </w:r>
      <w:r w:rsidRPr="009F67C8">
        <w:rPr>
          <w:rFonts w:asciiTheme="minorHAnsi" w:hAnsiTheme="minorHAnsi" w:cstheme="minorHAnsi"/>
          <w:szCs w:val="24"/>
        </w:rPr>
        <w:t xml:space="preserve"> RS, temveč je postalo Državno </w:t>
      </w:r>
      <w:r w:rsidRPr="009F67C8">
        <w:rPr>
          <w:rFonts w:asciiTheme="minorHAnsi" w:hAnsiTheme="minorHAnsi" w:cstheme="minorHAnsi"/>
          <w:i/>
          <w:iCs/>
          <w:szCs w:val="24"/>
        </w:rPr>
        <w:t xml:space="preserve">odvetništvo </w:t>
      </w:r>
      <w:r w:rsidRPr="009F67C8">
        <w:rPr>
          <w:rFonts w:asciiTheme="minorHAnsi" w:hAnsiTheme="minorHAnsi" w:cstheme="minorHAnsi"/>
          <w:szCs w:val="24"/>
        </w:rPr>
        <w:t>RS.</w:t>
      </w:r>
    </w:p>
    <w:p w14:paraId="55DE5C03" w14:textId="77777777" w:rsidR="00F972D9" w:rsidRPr="009F67C8" w:rsidRDefault="00F972D9" w:rsidP="00F972D9">
      <w:pPr>
        <w:spacing w:after="0" w:line="240" w:lineRule="auto"/>
        <w:ind w:right="54"/>
        <w:jc w:val="both"/>
        <w:rPr>
          <w:rFonts w:asciiTheme="minorHAnsi" w:hAnsiTheme="minorHAnsi" w:cstheme="minorHAnsi"/>
          <w:szCs w:val="24"/>
        </w:rPr>
      </w:pPr>
    </w:p>
    <w:p w14:paraId="4E7CC524" w14:textId="487C804E"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lastRenderedPageBreak/>
        <w:t xml:space="preserve">Dejstvo, da Državno odvetništvo RS tega do </w:t>
      </w:r>
      <w:r w:rsidR="00C77423">
        <w:rPr>
          <w:rFonts w:asciiTheme="minorHAnsi" w:hAnsiTheme="minorHAnsi" w:cstheme="minorHAnsi"/>
          <w:szCs w:val="24"/>
        </w:rPr>
        <w:t>z</w:t>
      </w:r>
      <w:r w:rsidRPr="009F67C8">
        <w:rPr>
          <w:rFonts w:asciiTheme="minorHAnsi" w:hAnsiTheme="minorHAnsi" w:cstheme="minorHAnsi"/>
          <w:szCs w:val="24"/>
        </w:rPr>
        <w:t xml:space="preserve">daj ni javno problematiziralo, ne pomeni, da težav ni ali da niso bile zaznane že tedaj, ko je bilo znano, v katero smer meri reforma tedanjega Državnega pravobranilstva RS, temveč prej odraža ponotranjenost načela lojalnosti, ki ga državni odvetniki čutimo v razmerju do države. K strokovni razpravi o tej problematiki je sicer pozivalo že tedanje Državno pravobranilstvo RS, vendar </w:t>
      </w:r>
      <w:r w:rsidR="00C77423">
        <w:rPr>
          <w:rFonts w:asciiTheme="minorHAnsi" w:hAnsiTheme="minorHAnsi" w:cstheme="minorHAnsi"/>
          <w:szCs w:val="24"/>
        </w:rPr>
        <w:t>razprava</w:t>
      </w:r>
      <w:r w:rsidRPr="009F67C8">
        <w:rPr>
          <w:rFonts w:asciiTheme="minorHAnsi" w:hAnsiTheme="minorHAnsi" w:cstheme="minorHAnsi"/>
          <w:szCs w:val="24"/>
        </w:rPr>
        <w:t xml:space="preserve"> kljub prizadevanjem Državnega pravobranilstva RS žal ni bila dovolj poglobljena. Bistvo </w:t>
      </w:r>
      <w:r w:rsidR="00C77423">
        <w:rPr>
          <w:rFonts w:asciiTheme="minorHAnsi" w:hAnsiTheme="minorHAnsi" w:cstheme="minorHAnsi"/>
          <w:szCs w:val="24"/>
        </w:rPr>
        <w:t>težave</w:t>
      </w:r>
      <w:r w:rsidR="00C77423" w:rsidRPr="009F67C8">
        <w:rPr>
          <w:rFonts w:asciiTheme="minorHAnsi" w:hAnsiTheme="minorHAnsi" w:cstheme="minorHAnsi"/>
          <w:szCs w:val="24"/>
        </w:rPr>
        <w:t xml:space="preserve"> </w:t>
      </w:r>
      <w:r w:rsidRPr="009F67C8">
        <w:rPr>
          <w:rFonts w:asciiTheme="minorHAnsi" w:hAnsiTheme="minorHAnsi" w:cstheme="minorHAnsi"/>
          <w:szCs w:val="24"/>
        </w:rPr>
        <w:t>je v dejstvu, da javnouslužbenski sistem državnemu odvetniku ne zagotavlja okolja za strokovno, zakonito in ustavnoskladno delovanje. Na to je tedanje Državno pravobranilstvo RS opozarjalo ob sprejemanju sedaj veljavnega ZDOdv, ko je, podprto z mnenji pravnih teoretikov in praktikov, zagovarjalo in argumentiralo nujnost ohranitve funkcionarskega položaja. Organiziran je bil posvet v Državnem svetu</w:t>
      </w:r>
      <w:r w:rsidR="00C77423">
        <w:rPr>
          <w:rFonts w:asciiTheme="minorHAnsi" w:hAnsiTheme="minorHAnsi" w:cstheme="minorHAnsi"/>
          <w:szCs w:val="24"/>
        </w:rPr>
        <w:t xml:space="preserve"> RS</w:t>
      </w:r>
      <w:r w:rsidRPr="009F67C8">
        <w:rPr>
          <w:rFonts w:asciiTheme="minorHAnsi" w:hAnsiTheme="minorHAnsi" w:cstheme="minorHAnsi"/>
          <w:szCs w:val="24"/>
        </w:rPr>
        <w:t xml:space="preserve">, na Pravni fakulteti v Ljubljani, tej temi je bil </w:t>
      </w:r>
      <w:r w:rsidR="00C77423">
        <w:rPr>
          <w:rFonts w:asciiTheme="minorHAnsi" w:hAnsiTheme="minorHAnsi" w:cstheme="minorHAnsi"/>
          <w:szCs w:val="24"/>
        </w:rPr>
        <w:t>namenj</w:t>
      </w:r>
      <w:r w:rsidRPr="009F67C8">
        <w:rPr>
          <w:rFonts w:asciiTheme="minorHAnsi" w:hAnsiTheme="minorHAnsi" w:cstheme="minorHAnsi"/>
          <w:szCs w:val="24"/>
        </w:rPr>
        <w:t xml:space="preserve">en izobraževalni del Dnevov državnih pravobranilcev. Na tedanjem Državnem pravobranilstvu RS se je oblikovala </w:t>
      </w:r>
      <w:r w:rsidR="00C77423">
        <w:rPr>
          <w:rFonts w:asciiTheme="minorHAnsi" w:hAnsiTheme="minorHAnsi" w:cstheme="minorHAnsi"/>
          <w:szCs w:val="24"/>
        </w:rPr>
        <w:t>d</w:t>
      </w:r>
      <w:r w:rsidRPr="009F67C8">
        <w:rPr>
          <w:rFonts w:asciiTheme="minorHAnsi" w:hAnsiTheme="minorHAnsi" w:cstheme="minorHAnsi"/>
          <w:szCs w:val="24"/>
        </w:rPr>
        <w:t xml:space="preserve">elovna skupina za pripravo pripomb in predlogov za izboljšanje besedila Zakona o državnem odvetništvu, ki je pripravila obširne pripombe in predstavila svoj predlog zakonske ureditve državnega pravobranilstva, ki je temeljil na funkcionarskem sistemu. Kljub temu strokovni argumenti, ki so bili predstavljeni, pri reformi žal niso bili upoštevani. </w:t>
      </w:r>
    </w:p>
    <w:p w14:paraId="23A3DF0E" w14:textId="77777777" w:rsidR="00F972D9" w:rsidRPr="009F67C8" w:rsidRDefault="00F972D9" w:rsidP="00F972D9">
      <w:pPr>
        <w:spacing w:after="0" w:line="240" w:lineRule="auto"/>
        <w:ind w:right="54"/>
        <w:jc w:val="both"/>
        <w:rPr>
          <w:rFonts w:asciiTheme="minorHAnsi" w:hAnsiTheme="minorHAnsi" w:cstheme="minorHAnsi"/>
          <w:szCs w:val="24"/>
        </w:rPr>
      </w:pPr>
    </w:p>
    <w:p w14:paraId="60B0E1EB" w14:textId="11B06235" w:rsidR="00F972D9" w:rsidRPr="009F67C8" w:rsidRDefault="00F972D9" w:rsidP="00F972D9">
      <w:pPr>
        <w:spacing w:after="0" w:line="240" w:lineRule="auto"/>
        <w:ind w:right="54"/>
        <w:jc w:val="both"/>
        <w:rPr>
          <w:rFonts w:asciiTheme="minorHAnsi" w:hAnsiTheme="minorHAnsi" w:cstheme="minorHAnsi"/>
          <w:szCs w:val="24"/>
        </w:rPr>
      </w:pPr>
      <w:r w:rsidRPr="009F67C8">
        <w:rPr>
          <w:rFonts w:asciiTheme="minorHAnsi" w:hAnsiTheme="minorHAnsi" w:cstheme="minorHAnsi"/>
          <w:szCs w:val="24"/>
        </w:rPr>
        <w:t xml:space="preserve">Nobenega dvoma ni, da mora Državno odvetništvo RS skrbeti za uresničevanje svojega poslanstva, ciljev in načel delovanja na način, ki mora ob uresničevanju premoženjskih in drugih interesov države primarno spoštovati in krepiti temeljne postulate pravne države. Državno odvetništvo RS je zavezano izpolnjevanju najvišjih strokovnih </w:t>
      </w:r>
      <w:r w:rsidR="00C77423">
        <w:rPr>
          <w:rFonts w:asciiTheme="minorHAnsi" w:hAnsiTheme="minorHAnsi" w:cstheme="minorHAnsi"/>
          <w:szCs w:val="24"/>
        </w:rPr>
        <w:t>meril</w:t>
      </w:r>
      <w:r w:rsidR="00C77423" w:rsidRPr="009F67C8">
        <w:rPr>
          <w:rFonts w:asciiTheme="minorHAnsi" w:hAnsiTheme="minorHAnsi" w:cstheme="minorHAnsi"/>
          <w:szCs w:val="24"/>
        </w:rPr>
        <w:t xml:space="preserve"> </w:t>
      </w:r>
      <w:r w:rsidRPr="009F67C8">
        <w:rPr>
          <w:rFonts w:asciiTheme="minorHAnsi" w:hAnsiTheme="minorHAnsi" w:cstheme="minorHAnsi"/>
          <w:szCs w:val="24"/>
        </w:rPr>
        <w:t>na področju krepitve vladavine prava, kar ne</w:t>
      </w:r>
      <w:r w:rsidR="00C77423">
        <w:rPr>
          <w:rFonts w:asciiTheme="minorHAnsi" w:hAnsiTheme="minorHAnsi" w:cstheme="minorHAnsi"/>
          <w:szCs w:val="24"/>
        </w:rPr>
        <w:t xml:space="preserve"> </w:t>
      </w:r>
      <w:r w:rsidRPr="009F67C8">
        <w:rPr>
          <w:rFonts w:asciiTheme="minorHAnsi" w:hAnsiTheme="minorHAnsi" w:cstheme="minorHAnsi"/>
          <w:szCs w:val="24"/>
        </w:rPr>
        <w:t xml:space="preserve">nazadnje izhaja tudi iz zaprisege, ki jo ob nastopu dela izrečejo državni odvetniki in višji državni odvetniki </w:t>
      </w:r>
      <w:r w:rsidR="00C77423">
        <w:rPr>
          <w:rFonts w:asciiTheme="minorHAnsi" w:hAnsiTheme="minorHAnsi" w:cstheme="minorHAnsi"/>
          <w:szCs w:val="24"/>
        </w:rPr>
        <w:t>ter</w:t>
      </w:r>
      <w:r w:rsidR="00C77423" w:rsidRPr="009F67C8">
        <w:rPr>
          <w:rFonts w:asciiTheme="minorHAnsi" w:hAnsiTheme="minorHAnsi" w:cstheme="minorHAnsi"/>
          <w:szCs w:val="24"/>
        </w:rPr>
        <w:t xml:space="preserve"> </w:t>
      </w:r>
      <w:r w:rsidRPr="009F67C8">
        <w:rPr>
          <w:rFonts w:asciiTheme="minorHAnsi" w:hAnsiTheme="minorHAnsi" w:cstheme="minorHAnsi"/>
          <w:szCs w:val="24"/>
        </w:rPr>
        <w:t>se glasi: »</w:t>
      </w:r>
      <w:r w:rsidRPr="009F67C8">
        <w:rPr>
          <w:rFonts w:asciiTheme="minorHAnsi" w:hAnsiTheme="minorHAnsi" w:cstheme="minorHAnsi"/>
          <w:i/>
          <w:iCs/>
          <w:szCs w:val="24"/>
        </w:rPr>
        <w:t>Prisegam, da bom svoje delo opravljal/-a vestno, pošteno in odgovorno, v skladu z ustavo in zakoni ter pri tem varoval/-a premoženjske in ustavne interese Republike Slovenije, javni interes ter ugled države in državnega odvetništva</w:t>
      </w:r>
      <w:r w:rsidRPr="009F67C8">
        <w:rPr>
          <w:rFonts w:asciiTheme="minorHAnsi" w:hAnsiTheme="minorHAnsi" w:cstheme="minorHAnsi"/>
          <w:szCs w:val="24"/>
        </w:rPr>
        <w:t>.« Zaradi tega je nujno, da se Državnemu odvetništvu RS tudi sistemsko zagotovi položaj, v katerem bo svoje poslanstvo na strokovni ravni, ki se od njega upravičeno zahteva, lahko tudi učinkovito izv</w:t>
      </w:r>
      <w:r w:rsidR="00C77423">
        <w:rPr>
          <w:rFonts w:asciiTheme="minorHAnsi" w:hAnsiTheme="minorHAnsi" w:cstheme="minorHAnsi"/>
          <w:szCs w:val="24"/>
        </w:rPr>
        <w:t>aj</w:t>
      </w:r>
      <w:r w:rsidRPr="009F67C8">
        <w:rPr>
          <w:rFonts w:asciiTheme="minorHAnsi" w:hAnsiTheme="minorHAnsi" w:cstheme="minorHAnsi"/>
          <w:szCs w:val="24"/>
        </w:rPr>
        <w:t xml:space="preserve">alo. </w:t>
      </w:r>
    </w:p>
    <w:p w14:paraId="7CD7D94C" w14:textId="77777777" w:rsidR="00F972D9" w:rsidRPr="009F67C8" w:rsidRDefault="00F972D9" w:rsidP="00F972D9">
      <w:pPr>
        <w:spacing w:after="0" w:line="240" w:lineRule="auto"/>
        <w:ind w:right="54"/>
        <w:jc w:val="both"/>
        <w:rPr>
          <w:rFonts w:asciiTheme="minorHAnsi" w:hAnsiTheme="minorHAnsi" w:cstheme="minorHAnsi"/>
          <w:szCs w:val="24"/>
        </w:rPr>
      </w:pPr>
    </w:p>
    <w:p w14:paraId="7FB82C25" w14:textId="2C9C9360" w:rsidR="00F972D9" w:rsidRPr="009F67C8" w:rsidRDefault="00F972D9" w:rsidP="00F972D9">
      <w:pPr>
        <w:spacing w:after="0" w:line="240" w:lineRule="auto"/>
        <w:ind w:right="54"/>
        <w:jc w:val="both"/>
        <w:rPr>
          <w:rFonts w:asciiTheme="minorHAnsi" w:hAnsiTheme="minorHAnsi" w:cstheme="minorHAnsi"/>
          <w:szCs w:val="24"/>
        </w:rPr>
      </w:pPr>
      <w:r w:rsidRPr="009F67C8">
        <w:rPr>
          <w:rFonts w:asciiTheme="minorHAnsi" w:hAnsiTheme="minorHAnsi" w:cstheme="minorHAnsi"/>
          <w:szCs w:val="24"/>
        </w:rPr>
        <w:t>Pristojnosti, ki jih samostojno izvaja Državno odvetništvo RS, so izjemno pomembne. Državnemu odvetništvu RS je naloženo izvajanje nalog, s katerimi neposredno uresničuje ali varuje druge ustavno varovane kategorije. Krepitev pravne države, ki je sama po sebi ustavna kategorija, je na primer ena temeljnih zakonskih nalog Državnega odvetništva RS.</w:t>
      </w:r>
      <w:bookmarkStart w:id="87" w:name="_Hlk115965503"/>
      <w:r w:rsidRPr="009F67C8">
        <w:rPr>
          <w:rFonts w:asciiTheme="minorHAnsi" w:hAnsiTheme="minorHAnsi" w:cstheme="minorHAnsi"/>
          <w:szCs w:val="24"/>
        </w:rPr>
        <w:t xml:space="preserve"> Državno odvetništvo RS je poleg tega zastopnik javnega interesa, javna korist pa je ustavna kategorija</w:t>
      </w:r>
      <w:bookmarkEnd w:id="87"/>
      <w:r w:rsidRPr="009F67C8">
        <w:rPr>
          <w:rFonts w:asciiTheme="minorHAnsi" w:hAnsiTheme="minorHAnsi" w:cstheme="minorHAnsi"/>
          <w:szCs w:val="24"/>
        </w:rPr>
        <w:t xml:space="preserve">. Državno odvetništvo RS ima torej tudi vlogo varuha javnega interesa v dobrobit celotne skupnosti, ki preprečuje, da argument javnega interesa postane argument moči. </w:t>
      </w:r>
      <w:bookmarkStart w:id="88" w:name="_Hlk115965528"/>
      <w:r w:rsidRPr="009F67C8">
        <w:rPr>
          <w:rFonts w:asciiTheme="minorHAnsi" w:hAnsiTheme="minorHAnsi" w:cstheme="minorHAnsi"/>
          <w:szCs w:val="24"/>
        </w:rPr>
        <w:t>Državno odvetništvo RS poleg tega ščiti premoženjske interese države, torej proračun, ki je prav tako ustavna kategorija.</w:t>
      </w:r>
      <w:bookmarkEnd w:id="88"/>
      <w:r w:rsidRPr="009F67C8">
        <w:rPr>
          <w:rFonts w:asciiTheme="minorHAnsi" w:hAnsiTheme="minorHAnsi" w:cstheme="minorHAnsi"/>
          <w:szCs w:val="24"/>
        </w:rPr>
        <w:t xml:space="preserve"> Na Državno odvetništvo RS je pogosto preneseno tudi neposredno izvajanje oblastnih pristojnosti na področjih, ki so za ustavno in zakonito delovanje države ključnega pomena. Te naloge Državno odvetništvo RS opravlja </w:t>
      </w:r>
      <w:r w:rsidR="00702C3C">
        <w:rPr>
          <w:rFonts w:asciiTheme="minorHAnsi" w:hAnsiTheme="minorHAnsi" w:cstheme="minorHAnsi"/>
          <w:szCs w:val="24"/>
        </w:rPr>
        <w:t>popolnoma</w:t>
      </w:r>
      <w:r w:rsidRPr="009F67C8">
        <w:rPr>
          <w:rFonts w:asciiTheme="minorHAnsi" w:hAnsiTheme="minorHAnsi" w:cstheme="minorHAnsi"/>
          <w:szCs w:val="24"/>
        </w:rPr>
        <w:t xml:space="preserve"> samostojno in avtonomno, s č</w:t>
      </w:r>
      <w:r w:rsidR="00F04C08">
        <w:rPr>
          <w:rFonts w:asciiTheme="minorHAnsi" w:hAnsiTheme="minorHAnsi" w:cstheme="minorHAnsi"/>
          <w:szCs w:val="24"/>
        </w:rPr>
        <w:t>i</w:t>
      </w:r>
      <w:r w:rsidRPr="009F67C8">
        <w:rPr>
          <w:rFonts w:asciiTheme="minorHAnsi" w:hAnsiTheme="minorHAnsi" w:cstheme="minorHAnsi"/>
          <w:szCs w:val="24"/>
        </w:rPr>
        <w:t xml:space="preserve">mer krepi in zagotavlja varstvo pravne države ter skrbi za varstvo človekovih pravic in javnih koristi, kar mu daje pomemben status pri delovanju širšega pravosodnega sistema </w:t>
      </w:r>
      <w:r w:rsidR="00F04C08">
        <w:rPr>
          <w:rFonts w:asciiTheme="minorHAnsi" w:hAnsiTheme="minorHAnsi" w:cstheme="minorHAnsi"/>
          <w:szCs w:val="24"/>
        </w:rPr>
        <w:t>ter</w:t>
      </w:r>
      <w:r w:rsidR="00F04C08" w:rsidRPr="009F67C8">
        <w:rPr>
          <w:rFonts w:asciiTheme="minorHAnsi" w:hAnsiTheme="minorHAnsi" w:cstheme="minorHAnsi"/>
          <w:szCs w:val="24"/>
        </w:rPr>
        <w:t xml:space="preserve"> </w:t>
      </w:r>
      <w:r w:rsidRPr="009F67C8">
        <w:rPr>
          <w:rFonts w:asciiTheme="minorHAnsi" w:hAnsiTheme="minorHAnsi" w:cstheme="minorHAnsi"/>
          <w:szCs w:val="24"/>
        </w:rPr>
        <w:t xml:space="preserve">ga uvršča neposredno ob bok drugih ustavnih kategorij, kot so sodstvo, državno tožilstvo, odvetništvo in notariat. V zadnjem obdobju se na Državno odvetništvo RS prenašajo številne nove pristojnosti, kar nedvomno kaže na prepoznavo Državnega odvetništva RS kot pomembnega samostojnega deležnika znotraj pravosodja. </w:t>
      </w:r>
    </w:p>
    <w:p w14:paraId="4624907B" w14:textId="7128DEDB"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lastRenderedPageBreak/>
        <w:t>Pri nadaljnji obravnavi tega vprašanja je treb</w:t>
      </w:r>
      <w:r w:rsidR="00F04C08">
        <w:rPr>
          <w:rFonts w:asciiTheme="minorHAnsi" w:hAnsiTheme="minorHAnsi" w:cstheme="minorHAnsi"/>
          <w:szCs w:val="24"/>
        </w:rPr>
        <w:t>a</w:t>
      </w:r>
      <w:r w:rsidRPr="009F67C8">
        <w:rPr>
          <w:rFonts w:asciiTheme="minorHAnsi" w:hAnsiTheme="minorHAnsi" w:cstheme="minorHAnsi"/>
          <w:szCs w:val="24"/>
        </w:rPr>
        <w:t xml:space="preserve"> upoštevati dejstvo, da Državno odvetništvo RS pri nalogah zastopanja in pravnega svetovanja dejansko pravno obravnava zadeve, v katerih so zastopani subjekti oziroma prejemniki storitev svetovanja nosilci vseh treh vej oblasti. To dejstvo narekuje zakonsko ureditev, ki bo zagotovila funkcionalno neodvisnost zastopnika, kar pa je mogoče zagotoviti le z opravljanjem zastopstva po funkcionarju, ki mu položaj zagotavlja potrebno neodvisnost. Ta vidik neodvisnosti se nanaša na neodvisnost zastopnika pri vrednotenju in zastopanju vsebine zadeve.</w:t>
      </w:r>
      <w:r w:rsidRPr="009F67C8">
        <w:rPr>
          <w:rFonts w:asciiTheme="minorHAnsi" w:hAnsiTheme="minorHAnsi" w:cstheme="minorHAnsi"/>
          <w:i/>
          <w:iCs/>
          <w:szCs w:val="24"/>
        </w:rPr>
        <w:t xml:space="preserve"> </w:t>
      </w:r>
      <w:r w:rsidRPr="009F67C8">
        <w:rPr>
          <w:rFonts w:asciiTheme="minorHAnsi" w:hAnsiTheme="minorHAnsi" w:cstheme="minorHAnsi"/>
          <w:szCs w:val="24"/>
        </w:rPr>
        <w:t xml:space="preserve">Na ta način so vgrajena varovala, ki zagotavljajo, da je končna presoja v pristojnosti strokovno usposobljenih in neodvisnih funkcionarjev, ne pa podvržena morebitnim nezakonitim političnim navodilom izvršilne oblasti v </w:t>
      </w:r>
      <w:r w:rsidR="00C702FE">
        <w:rPr>
          <w:rFonts w:asciiTheme="minorHAnsi" w:hAnsiTheme="minorHAnsi" w:cstheme="minorHAnsi"/>
          <w:szCs w:val="24"/>
        </w:rPr>
        <w:t>posameznih</w:t>
      </w:r>
      <w:r w:rsidR="00C702FE" w:rsidRPr="009F67C8">
        <w:rPr>
          <w:rFonts w:asciiTheme="minorHAnsi" w:hAnsiTheme="minorHAnsi" w:cstheme="minorHAnsi"/>
          <w:szCs w:val="24"/>
        </w:rPr>
        <w:t xml:space="preserve"> </w:t>
      </w:r>
      <w:r w:rsidRPr="009F67C8">
        <w:rPr>
          <w:rFonts w:asciiTheme="minorHAnsi" w:hAnsiTheme="minorHAnsi" w:cstheme="minorHAnsi"/>
          <w:szCs w:val="24"/>
        </w:rPr>
        <w:t>zadevah, kar ne</w:t>
      </w:r>
      <w:r w:rsidR="00F04C08">
        <w:rPr>
          <w:rFonts w:asciiTheme="minorHAnsi" w:hAnsiTheme="minorHAnsi" w:cstheme="minorHAnsi"/>
          <w:szCs w:val="24"/>
        </w:rPr>
        <w:t xml:space="preserve"> </w:t>
      </w:r>
      <w:r w:rsidRPr="009F67C8">
        <w:rPr>
          <w:rFonts w:asciiTheme="minorHAnsi" w:hAnsiTheme="minorHAnsi" w:cstheme="minorHAnsi"/>
          <w:szCs w:val="24"/>
        </w:rPr>
        <w:t xml:space="preserve">nazadnje zmanjšuje tudi verodostojnost zastopanega subjekta, slabi ugled države in načenja vladavino prava prav pri temeljih. </w:t>
      </w:r>
    </w:p>
    <w:p w14:paraId="03C7990D" w14:textId="77777777" w:rsidR="00F972D9" w:rsidRPr="009F67C8" w:rsidRDefault="00F972D9" w:rsidP="00F972D9">
      <w:pPr>
        <w:spacing w:after="0" w:line="240" w:lineRule="auto"/>
        <w:ind w:right="54"/>
        <w:jc w:val="both"/>
        <w:rPr>
          <w:rFonts w:asciiTheme="minorHAnsi" w:hAnsiTheme="minorHAnsi" w:cstheme="minorHAnsi"/>
          <w:szCs w:val="24"/>
        </w:rPr>
      </w:pPr>
    </w:p>
    <w:p w14:paraId="1B473D73" w14:textId="129A91B1"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Država mora imeti zastopnika, ki interese države vselej postavlja pred svoje interese, hkrati pa skrbi tudi za pravilnost in zakonitost p</w:t>
      </w:r>
      <w:r w:rsidR="00F04C08">
        <w:rPr>
          <w:rFonts w:asciiTheme="minorHAnsi" w:hAnsiTheme="minorHAnsi" w:cstheme="minorHAnsi"/>
          <w:szCs w:val="24"/>
        </w:rPr>
        <w:t>redlož</w:t>
      </w:r>
      <w:r w:rsidR="005C1BAF">
        <w:rPr>
          <w:rFonts w:asciiTheme="minorHAnsi" w:hAnsiTheme="minorHAnsi" w:cstheme="minorHAnsi"/>
          <w:szCs w:val="24"/>
        </w:rPr>
        <w:t>e</w:t>
      </w:r>
      <w:r w:rsidRPr="009F67C8">
        <w:rPr>
          <w:rFonts w:asciiTheme="minorHAnsi" w:hAnsiTheme="minorHAnsi" w:cstheme="minorHAnsi"/>
          <w:szCs w:val="24"/>
        </w:rPr>
        <w:t xml:space="preserve">nih pravnih stališč. S pravnim vrednotenjem zadeve zastopniki zagotavljajo pravno varstvo interesov Republike Slovenije, ki presegajo pomen posamičnih primerov. </w:t>
      </w:r>
      <w:r w:rsidR="005C1BAF">
        <w:rPr>
          <w:rFonts w:asciiTheme="minorHAnsi" w:hAnsiTheme="minorHAnsi" w:cstheme="minorHAnsi"/>
          <w:szCs w:val="24"/>
        </w:rPr>
        <w:t>Pomen</w:t>
      </w:r>
      <w:r w:rsidR="005C1BAF" w:rsidRPr="009F67C8">
        <w:rPr>
          <w:rFonts w:asciiTheme="minorHAnsi" w:hAnsiTheme="minorHAnsi" w:cstheme="minorHAnsi"/>
          <w:szCs w:val="24"/>
        </w:rPr>
        <w:t xml:space="preserve"> </w:t>
      </w:r>
      <w:r w:rsidRPr="009F67C8">
        <w:rPr>
          <w:rFonts w:asciiTheme="minorHAnsi" w:hAnsiTheme="minorHAnsi" w:cstheme="minorHAnsi"/>
          <w:szCs w:val="24"/>
        </w:rPr>
        <w:t xml:space="preserve">varstva premoženjskih pravic in interesov države torej presega mandatno razmerje, saj </w:t>
      </w:r>
      <w:r w:rsidR="005C1BAF">
        <w:rPr>
          <w:rFonts w:asciiTheme="minorHAnsi" w:hAnsiTheme="minorHAnsi" w:cstheme="minorHAnsi"/>
          <w:szCs w:val="24"/>
        </w:rPr>
        <w:t>mora</w:t>
      </w:r>
      <w:r w:rsidR="005C1BAF" w:rsidRPr="009F67C8">
        <w:rPr>
          <w:rFonts w:asciiTheme="minorHAnsi" w:hAnsiTheme="minorHAnsi" w:cstheme="minorHAnsi"/>
          <w:szCs w:val="24"/>
        </w:rPr>
        <w:t xml:space="preserve"> </w:t>
      </w:r>
      <w:r w:rsidRPr="009F67C8">
        <w:rPr>
          <w:rFonts w:asciiTheme="minorHAnsi" w:hAnsiTheme="minorHAnsi" w:cstheme="minorHAnsi"/>
          <w:szCs w:val="24"/>
        </w:rPr>
        <w:t>funkcionar ravnati v mejah javnega interesa po najvišjih etičnih standardih in v polju zakonitosti, ob tem pa varovati načelo enakega obravnavanja nasprotnih strank v enakih oziroma primerljivih dejanskih okoliščinah, ob upoštevanju javnofinančnih predpisov. Vodilo ravnanja je torej javni interes</w:t>
      </w:r>
      <w:r w:rsidR="005C1BAF">
        <w:rPr>
          <w:rFonts w:asciiTheme="minorHAnsi" w:hAnsiTheme="minorHAnsi" w:cstheme="minorHAnsi"/>
          <w:szCs w:val="24"/>
        </w:rPr>
        <w:t>,</w:t>
      </w:r>
      <w:r w:rsidRPr="009F67C8">
        <w:rPr>
          <w:rFonts w:asciiTheme="minorHAnsi" w:hAnsiTheme="minorHAnsi" w:cstheme="minorHAnsi"/>
          <w:szCs w:val="24"/>
        </w:rPr>
        <w:t xml:space="preserve"> in ne interes posameznika, ki je lahko z javnim interesom tudi v koliziji. </w:t>
      </w:r>
    </w:p>
    <w:p w14:paraId="170D2152" w14:textId="77777777" w:rsidR="00F972D9" w:rsidRPr="009F67C8" w:rsidRDefault="00F972D9" w:rsidP="00F972D9">
      <w:pPr>
        <w:spacing w:after="0" w:line="240" w:lineRule="auto"/>
        <w:jc w:val="both"/>
        <w:rPr>
          <w:rFonts w:asciiTheme="minorHAnsi" w:hAnsiTheme="minorHAnsi" w:cstheme="minorHAnsi"/>
          <w:szCs w:val="24"/>
        </w:rPr>
      </w:pPr>
    </w:p>
    <w:p w14:paraId="6DC417A2" w14:textId="4AF5B248"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Takšno ravnanje je mogoče zagotoviti le skozi zastopanje, ki je podeljeno funkcionarjem, ker jim prav funkcija omogoča učinkovito izvrševanje zakonskih pristojnosti. Funkcionarski sistem izgrajuje stabilno okolje za zastopanje najzahtevnejših zadev pred domačimi, tujimi in mednarodnimi sodišči, kar pomembno prispeva k povečanju kakovosti sojenja in s tem k razvoju pravne stroke in sodne prakse, k razbremenitvi sodišč, s tem pa tudi k pospešitvi postopkov, zmanjšanju zaostankov na sodiščih in k mirnemu reševanju sporov. Pomembna je tudi svetovalna funkcija Državnega odvetništva RS, ki se izvaja </w:t>
      </w:r>
      <w:r w:rsidR="005C1BAF">
        <w:rPr>
          <w:rFonts w:asciiTheme="minorHAnsi" w:hAnsiTheme="minorHAnsi" w:cstheme="minorHAnsi"/>
          <w:szCs w:val="24"/>
        </w:rPr>
        <w:t>s pripravo</w:t>
      </w:r>
      <w:r w:rsidR="005C1BAF" w:rsidRPr="009F67C8">
        <w:rPr>
          <w:rFonts w:asciiTheme="minorHAnsi" w:hAnsiTheme="minorHAnsi" w:cstheme="minorHAnsi"/>
          <w:szCs w:val="24"/>
        </w:rPr>
        <w:t xml:space="preserve"> </w:t>
      </w:r>
      <w:r w:rsidRPr="009F67C8">
        <w:rPr>
          <w:rFonts w:asciiTheme="minorHAnsi" w:hAnsiTheme="minorHAnsi" w:cstheme="minorHAnsi"/>
          <w:szCs w:val="24"/>
        </w:rPr>
        <w:t>pravnih mnenj, ki zahtevajo visoko pravno usposobljenost in neodvisno pravno analizo. V okviru poravnalne funkcije se sklepajo poravnave, ki imajo moč izvršilnega naslova. Kot eno bistvenih pa gre na koncu ponovno po</w:t>
      </w:r>
      <w:r w:rsidR="005C1BAF">
        <w:rPr>
          <w:rFonts w:asciiTheme="minorHAnsi" w:hAnsiTheme="minorHAnsi" w:cstheme="minorHAnsi"/>
          <w:szCs w:val="24"/>
        </w:rPr>
        <w:t>ud</w:t>
      </w:r>
      <w:r w:rsidRPr="009F67C8">
        <w:rPr>
          <w:rFonts w:asciiTheme="minorHAnsi" w:hAnsiTheme="minorHAnsi" w:cstheme="minorHAnsi"/>
          <w:szCs w:val="24"/>
        </w:rPr>
        <w:t>a</w:t>
      </w:r>
      <w:r w:rsidR="005C1BAF">
        <w:rPr>
          <w:rFonts w:asciiTheme="minorHAnsi" w:hAnsiTheme="minorHAnsi" w:cstheme="minorHAnsi"/>
          <w:szCs w:val="24"/>
        </w:rPr>
        <w:t>r</w:t>
      </w:r>
      <w:r w:rsidRPr="009F67C8">
        <w:rPr>
          <w:rFonts w:asciiTheme="minorHAnsi" w:hAnsiTheme="minorHAnsi" w:cstheme="minorHAnsi"/>
          <w:szCs w:val="24"/>
        </w:rPr>
        <w:t>iti institucionalno pristojnost Državnega odvetništva RS kot zastopnika javnega interesa.</w:t>
      </w:r>
    </w:p>
    <w:p w14:paraId="16CBA1AF" w14:textId="77777777" w:rsidR="00F972D9" w:rsidRPr="009F67C8" w:rsidRDefault="00F972D9" w:rsidP="00F972D9">
      <w:pPr>
        <w:spacing w:after="0" w:line="240" w:lineRule="auto"/>
        <w:ind w:right="54"/>
        <w:jc w:val="both"/>
        <w:rPr>
          <w:rFonts w:asciiTheme="minorHAnsi" w:hAnsiTheme="minorHAnsi" w:cstheme="minorHAnsi"/>
          <w:szCs w:val="24"/>
        </w:rPr>
      </w:pPr>
    </w:p>
    <w:p w14:paraId="1D06658F" w14:textId="566C7468" w:rsidR="00F972D9" w:rsidRPr="009F67C8" w:rsidRDefault="00F972D9" w:rsidP="00F972D9">
      <w:pPr>
        <w:spacing w:after="0" w:line="240" w:lineRule="auto"/>
        <w:ind w:right="54"/>
        <w:jc w:val="both"/>
        <w:rPr>
          <w:rFonts w:asciiTheme="minorHAnsi" w:hAnsiTheme="minorHAnsi" w:cstheme="minorHAnsi"/>
          <w:szCs w:val="24"/>
        </w:rPr>
      </w:pPr>
      <w:r w:rsidRPr="009F67C8">
        <w:rPr>
          <w:rFonts w:asciiTheme="minorHAnsi" w:hAnsiTheme="minorHAnsi" w:cstheme="minorHAnsi"/>
          <w:szCs w:val="24"/>
        </w:rPr>
        <w:t>Pravna stroka</w:t>
      </w:r>
      <w:r w:rsidRPr="009F67C8">
        <w:rPr>
          <w:rStyle w:val="Sprotnaopomba-sklic"/>
          <w:rFonts w:cstheme="minorHAnsi"/>
        </w:rPr>
        <w:footnoteReference w:id="10"/>
      </w:r>
      <w:r w:rsidRPr="009F67C8">
        <w:rPr>
          <w:rFonts w:asciiTheme="minorHAnsi" w:hAnsiTheme="minorHAnsi" w:cstheme="minorHAnsi"/>
          <w:szCs w:val="24"/>
        </w:rPr>
        <w:t xml:space="preserve"> je jasna: </w:t>
      </w:r>
      <w:r w:rsidRPr="009F67C8">
        <w:rPr>
          <w:rFonts w:asciiTheme="minorHAnsi" w:hAnsiTheme="minorHAnsi" w:cstheme="minorHAnsi"/>
          <w:i/>
          <w:iCs/>
          <w:szCs w:val="24"/>
        </w:rPr>
        <w:t>»Personalna dimenzija neodvisnosti v okviru ureditve javnih uslužbencev je bistveno manjša</w:t>
      </w:r>
      <w:r w:rsidR="005C1BAF">
        <w:rPr>
          <w:rFonts w:asciiTheme="minorHAnsi" w:hAnsiTheme="minorHAnsi" w:cstheme="minorHAnsi"/>
          <w:i/>
          <w:iCs/>
          <w:szCs w:val="24"/>
        </w:rPr>
        <w:t>.</w:t>
      </w:r>
      <w:r w:rsidRPr="009F67C8">
        <w:rPr>
          <w:rFonts w:asciiTheme="minorHAnsi" w:hAnsiTheme="minorHAnsi" w:cstheme="minorHAnsi"/>
          <w:i/>
          <w:iCs/>
          <w:szCs w:val="24"/>
        </w:rPr>
        <w:t xml:space="preserve">« </w:t>
      </w:r>
      <w:r w:rsidRPr="009F67C8">
        <w:rPr>
          <w:rFonts w:asciiTheme="minorHAnsi" w:hAnsiTheme="minorHAnsi" w:cstheme="minorHAnsi"/>
          <w:szCs w:val="24"/>
        </w:rPr>
        <w:t xml:space="preserve">In še: </w:t>
      </w:r>
      <w:r w:rsidRPr="009F67C8">
        <w:rPr>
          <w:rFonts w:asciiTheme="minorHAnsi" w:hAnsiTheme="minorHAnsi" w:cstheme="minorHAnsi"/>
          <w:i/>
          <w:iCs/>
          <w:szCs w:val="24"/>
        </w:rPr>
        <w:t>»Položaj uradnikov je v temelju drugačen od položaja funkcionarjev, saj imajo funkcionarji po zakonu položaj oseb, ki predstavljajo organ, uradnik pa za zastopanje organa potrebuje posebno pooblastilo. Zlasti pa je uradnik vezan na navodila nadrejenega, kar še poudarja hierarhično strukturo in zmanjšuje strokovno samostojnost pri izvajanju nalog. Drugačna je tudi ureditev imenovanja in razrešitve ter disciplinske odgovornosti, ki prav tako ne zagotavlja tolikšnih jamstev samostojnosti posameznega uradnika, kot jo ima pravobranilec kot funkcionar.«</w:t>
      </w:r>
      <w:r w:rsidRPr="009F67C8">
        <w:rPr>
          <w:rFonts w:asciiTheme="minorHAnsi" w:hAnsiTheme="minorHAnsi" w:cstheme="minorHAnsi"/>
          <w:szCs w:val="24"/>
        </w:rPr>
        <w:t xml:space="preserve"> </w:t>
      </w:r>
    </w:p>
    <w:p w14:paraId="1972CE28" w14:textId="77777777" w:rsidR="00F972D9" w:rsidRPr="009F67C8" w:rsidRDefault="00F972D9" w:rsidP="00F972D9">
      <w:pPr>
        <w:spacing w:after="0" w:line="240" w:lineRule="auto"/>
        <w:ind w:right="54"/>
        <w:jc w:val="both"/>
        <w:rPr>
          <w:rFonts w:asciiTheme="minorHAnsi" w:hAnsiTheme="minorHAnsi" w:cstheme="minorHAnsi"/>
          <w:szCs w:val="24"/>
        </w:rPr>
      </w:pPr>
    </w:p>
    <w:p w14:paraId="645B98A4" w14:textId="48EBD79D" w:rsidR="00F972D9" w:rsidRPr="009F67C8" w:rsidRDefault="00F972D9" w:rsidP="00F972D9">
      <w:pPr>
        <w:spacing w:after="0" w:line="240" w:lineRule="auto"/>
        <w:ind w:right="54"/>
        <w:jc w:val="both"/>
        <w:rPr>
          <w:rFonts w:asciiTheme="minorHAnsi" w:hAnsiTheme="minorHAnsi" w:cstheme="minorHAnsi"/>
          <w:szCs w:val="24"/>
        </w:rPr>
      </w:pPr>
      <w:r w:rsidRPr="009F67C8">
        <w:rPr>
          <w:rFonts w:asciiTheme="minorHAnsi" w:hAnsiTheme="minorHAnsi" w:cstheme="minorHAnsi"/>
          <w:szCs w:val="24"/>
        </w:rPr>
        <w:lastRenderedPageBreak/>
        <w:t xml:space="preserve">Kot posebej pomemben razlikovalni element sodna praksa </w:t>
      </w:r>
      <w:r w:rsidR="005C1BAF">
        <w:rPr>
          <w:rFonts w:asciiTheme="minorHAnsi" w:hAnsiTheme="minorHAnsi" w:cstheme="minorHAnsi"/>
          <w:szCs w:val="24"/>
        </w:rPr>
        <w:t>poudar</w:t>
      </w:r>
      <w:r w:rsidRPr="009F67C8">
        <w:rPr>
          <w:rFonts w:asciiTheme="minorHAnsi" w:hAnsiTheme="minorHAnsi" w:cstheme="minorHAnsi"/>
          <w:szCs w:val="24"/>
        </w:rPr>
        <w:t>ja dejstvo, »</w:t>
      </w:r>
      <w:r w:rsidRPr="009F67C8">
        <w:rPr>
          <w:rFonts w:asciiTheme="minorHAnsi" w:hAnsiTheme="minorHAnsi" w:cstheme="minorHAnsi"/>
          <w:i/>
          <w:iCs/>
          <w:szCs w:val="24"/>
        </w:rPr>
        <w:t>da pravosodni funkcionarji do takšne mere personalizirajo državo, da njihova dejanja predstavljajo ravnanja države same«.</w:t>
      </w:r>
      <w:r w:rsidRPr="009F67C8">
        <w:rPr>
          <w:rFonts w:asciiTheme="minorHAnsi" w:hAnsiTheme="minorHAnsi" w:cstheme="minorHAnsi"/>
          <w:i/>
          <w:iCs/>
          <w:szCs w:val="24"/>
          <w:vertAlign w:val="superscript"/>
        </w:rPr>
        <w:t xml:space="preserve"> </w:t>
      </w:r>
      <w:r w:rsidRPr="009F67C8">
        <w:rPr>
          <w:rFonts w:asciiTheme="minorHAnsi" w:hAnsiTheme="minorHAnsi" w:cstheme="minorHAnsi"/>
          <w:i/>
          <w:iCs/>
          <w:szCs w:val="24"/>
          <w:vertAlign w:val="superscript"/>
        </w:rPr>
        <w:footnoteReference w:id="11"/>
      </w:r>
      <w:r w:rsidRPr="009F67C8">
        <w:rPr>
          <w:rFonts w:asciiTheme="minorHAnsi" w:hAnsiTheme="minorHAnsi" w:cstheme="minorHAnsi"/>
          <w:szCs w:val="24"/>
        </w:rPr>
        <w:t xml:space="preserve"> Gre za prenos izvirne pristojnosti države na določen</w:t>
      </w:r>
      <w:r w:rsidR="005C1BAF">
        <w:rPr>
          <w:rFonts w:asciiTheme="minorHAnsi" w:hAnsiTheme="minorHAnsi" w:cstheme="minorHAnsi"/>
          <w:szCs w:val="24"/>
        </w:rPr>
        <w:t>i</w:t>
      </w:r>
      <w:r w:rsidRPr="009F67C8">
        <w:rPr>
          <w:rFonts w:asciiTheme="minorHAnsi" w:hAnsiTheme="minorHAnsi" w:cstheme="minorHAnsi"/>
          <w:szCs w:val="24"/>
        </w:rPr>
        <w:t xml:space="preserve"> organ države. Po drugem odstavku 2. člena ZDOdv Državno odvetništvo RS opravlja strokovne naloge na področju varstva premoženjskih in drugih pravic in interesov države prek pravnega zastopanja pred sodišči in upravnimi organi v Republiki Sloveniji, pred tujimi sodišči in tujimi arbitražami ter pred mednarodnimi sodišči in mednarodnimi arbitražami. Ker državo </w:t>
      </w:r>
      <w:r w:rsidR="00067FB7" w:rsidRPr="009F67C8">
        <w:rPr>
          <w:rFonts w:asciiTheme="minorHAnsi" w:hAnsiTheme="minorHAnsi" w:cstheme="minorHAnsi"/>
          <w:szCs w:val="24"/>
        </w:rPr>
        <w:t xml:space="preserve">sicer </w:t>
      </w:r>
      <w:r w:rsidRPr="009F67C8">
        <w:rPr>
          <w:rFonts w:asciiTheme="minorHAnsi" w:hAnsiTheme="minorHAnsi" w:cstheme="minorHAnsi"/>
          <w:szCs w:val="24"/>
        </w:rPr>
        <w:t>zastopa Vlada RS, gre za prenos dela vladnih pristojnosti in se ta lahko izvaja le kot funkcija. Zato zastopanje države po javnem uslužbencu nikakor ni ustrezno.</w:t>
      </w:r>
    </w:p>
    <w:p w14:paraId="28FBA9B1" w14:textId="77777777" w:rsidR="00F972D9" w:rsidRPr="009F67C8" w:rsidRDefault="00F972D9" w:rsidP="00F972D9">
      <w:pPr>
        <w:spacing w:after="0" w:line="240" w:lineRule="auto"/>
        <w:ind w:right="54"/>
        <w:jc w:val="both"/>
        <w:rPr>
          <w:rFonts w:asciiTheme="minorHAnsi" w:hAnsiTheme="minorHAnsi" w:cstheme="minorHAnsi"/>
          <w:szCs w:val="24"/>
        </w:rPr>
      </w:pPr>
    </w:p>
    <w:p w14:paraId="59A9A42C" w14:textId="5E8B8688" w:rsidR="00F972D9" w:rsidRPr="009F67C8" w:rsidRDefault="00F972D9" w:rsidP="00F972D9">
      <w:pPr>
        <w:spacing w:after="0" w:line="240" w:lineRule="auto"/>
        <w:ind w:right="54"/>
        <w:jc w:val="both"/>
        <w:rPr>
          <w:rFonts w:asciiTheme="minorHAnsi" w:hAnsiTheme="minorHAnsi" w:cstheme="minorHAnsi"/>
          <w:szCs w:val="24"/>
        </w:rPr>
      </w:pPr>
      <w:r w:rsidRPr="009F67C8">
        <w:rPr>
          <w:rFonts w:asciiTheme="minorHAnsi" w:hAnsiTheme="minorHAnsi" w:cstheme="minorHAnsi"/>
          <w:szCs w:val="24"/>
        </w:rPr>
        <w:t xml:space="preserve">Da so lastnosti, ki jih mora imeti funkcionar, izrednega pomena za opravljanje nalog državnega odvetnika, izhaja tudi iz izkušenj preteklih dogodkov, predvsem v javnosti izredno odmevne obravnave </w:t>
      </w:r>
      <w:r w:rsidRPr="009F67C8">
        <w:rPr>
          <w:rFonts w:asciiTheme="minorHAnsi" w:hAnsiTheme="minorHAnsi" w:cstheme="minorHAnsi"/>
        </w:rPr>
        <w:t xml:space="preserve">zahtevkov v zadevah »Izterjava stroškov neprijavljenih javnih shodov«, </w:t>
      </w:r>
      <w:r w:rsidRPr="009F67C8">
        <w:rPr>
          <w:rFonts w:asciiTheme="minorHAnsi" w:hAnsiTheme="minorHAnsi" w:cstheme="minorHAnsi"/>
          <w:szCs w:val="24"/>
        </w:rPr>
        <w:t>skozi prizmo katerih se je ponovno prepoznala potreba po odpiranju vprašanj sistemske in normativne</w:t>
      </w:r>
      <w:r w:rsidRPr="009F67C8">
        <w:rPr>
          <w:rFonts w:asciiTheme="minorHAnsi" w:hAnsiTheme="minorHAnsi" w:cstheme="minorHAnsi"/>
        </w:rPr>
        <w:t xml:space="preserve"> ureditve Državnega odvetništva RS. Kot neustrezna se je ponovno </w:t>
      </w:r>
      <w:r w:rsidR="00067FB7">
        <w:rPr>
          <w:rFonts w:asciiTheme="minorHAnsi" w:hAnsiTheme="minorHAnsi" w:cstheme="minorHAnsi"/>
        </w:rPr>
        <w:t>po</w:t>
      </w:r>
      <w:r w:rsidRPr="009F67C8">
        <w:rPr>
          <w:rFonts w:asciiTheme="minorHAnsi" w:hAnsiTheme="minorHAnsi" w:cstheme="minorHAnsi"/>
        </w:rPr>
        <w:t xml:space="preserve">kazala sistemska umestitev državnih odvetnikov v javnouslužbenski sistem, ki je zasnovan hierarhično, podvrženost navodilom pa večja, v primerjavi z ureditvijo v funkcionarskem sistemu, v katerega je bilo umeščeno nekdanje </w:t>
      </w:r>
      <w:r w:rsidR="00067FB7">
        <w:rPr>
          <w:rFonts w:asciiTheme="minorHAnsi" w:hAnsiTheme="minorHAnsi" w:cstheme="minorHAnsi"/>
        </w:rPr>
        <w:t>d</w:t>
      </w:r>
      <w:r w:rsidRPr="009F67C8">
        <w:rPr>
          <w:rFonts w:asciiTheme="minorHAnsi" w:hAnsiTheme="minorHAnsi" w:cstheme="minorHAnsi"/>
        </w:rPr>
        <w:t>ržavno pravobranilstvo in v katerem so nosilci pooblastil samostojnejši in bolj neodvisni.</w:t>
      </w:r>
      <w:r w:rsidRPr="009F67C8">
        <w:rPr>
          <w:rFonts w:asciiTheme="minorHAnsi" w:hAnsiTheme="minorHAnsi" w:cstheme="minorHAnsi"/>
          <w:szCs w:val="24"/>
        </w:rPr>
        <w:t xml:space="preserve"> Vlada RS je na tiskovni konferenci po svoji seji 8. 7. 2022 sporočila, da mora generalni državni odvetnik in s tem Državno odvetništvo RS skrbeti za uresničevanje poslanstva, ciljev in načel delovanja državnega odvetništva, ki mora ob uresničevanju premoženjskih in drugih interesov države primarno spoštovati in krepiti temeljne postulate pravne države. Generalni državni odvetnik je, kot predstojnik organa, odgovoren za zakonitost dela državnega odvetništva, delovati mora v skladu z ustavo in zakoni ter med drugimi vrednotami varovati tudi ustavne interese, vključno s krepitvijo pravne države in zaščito človekovih pravic, javni interes in ugled države ter državnega odvetništva. Tedaj je Vlada RS menila, da mora biti generalni državni odvetnik oseba, ki kljub pritiskom premore zadostno mero etičnega poguma in pokončnosti, da se upre protipravnim odločitvam državnih organov, zlasti kadar gre za nedopustne posege v ustavno zagotovljene človekove pravice in dostojanstvo. Ali pa vsaj, da se v takšnih primerih nedvoumno javno kritično izreče.</w:t>
      </w:r>
      <w:r w:rsidRPr="009F67C8">
        <w:rPr>
          <w:rFonts w:asciiTheme="minorHAnsi" w:hAnsiTheme="minorHAnsi" w:cstheme="minorHAnsi"/>
          <w:szCs w:val="24"/>
          <w:vertAlign w:val="superscript"/>
        </w:rPr>
        <w:footnoteReference w:id="12"/>
      </w:r>
    </w:p>
    <w:p w14:paraId="5C0C00A7" w14:textId="77777777" w:rsidR="00F972D9" w:rsidRPr="009F67C8" w:rsidRDefault="00F972D9" w:rsidP="00F972D9">
      <w:pPr>
        <w:spacing w:after="0" w:line="240" w:lineRule="auto"/>
        <w:ind w:right="54"/>
        <w:jc w:val="both"/>
        <w:rPr>
          <w:rFonts w:asciiTheme="minorHAnsi" w:hAnsiTheme="minorHAnsi" w:cstheme="minorHAnsi"/>
          <w:szCs w:val="24"/>
        </w:rPr>
      </w:pPr>
    </w:p>
    <w:p w14:paraId="5381EA3F" w14:textId="6B5BF587" w:rsidR="00F972D9" w:rsidRPr="009F67C8" w:rsidRDefault="00F972D9" w:rsidP="00F972D9">
      <w:pPr>
        <w:spacing w:after="0" w:line="240" w:lineRule="auto"/>
        <w:ind w:right="54"/>
        <w:jc w:val="both"/>
        <w:rPr>
          <w:rFonts w:asciiTheme="minorHAnsi" w:hAnsiTheme="minorHAnsi" w:cstheme="minorHAnsi"/>
          <w:szCs w:val="24"/>
        </w:rPr>
      </w:pPr>
      <w:bookmarkStart w:id="89" w:name="_Hlk167445993"/>
      <w:r w:rsidRPr="00CC59DF">
        <w:rPr>
          <w:rFonts w:asciiTheme="minorHAnsi" w:hAnsiTheme="minorHAnsi" w:cstheme="minorHAnsi"/>
          <w:szCs w:val="24"/>
        </w:rPr>
        <w:t xml:space="preserve">Tako visoka strokovna in etična merila ter tako velika odgovornost so </w:t>
      </w:r>
      <w:r w:rsidR="00067FB7" w:rsidRPr="00CC59DF">
        <w:rPr>
          <w:rFonts w:asciiTheme="minorHAnsi" w:hAnsiTheme="minorHAnsi" w:cstheme="minorHAnsi"/>
          <w:szCs w:val="24"/>
        </w:rPr>
        <w:t>značilnosti, ki jih mora imeti</w:t>
      </w:r>
      <w:r w:rsidR="00CC59DF" w:rsidRPr="00CC59DF">
        <w:rPr>
          <w:rFonts w:asciiTheme="minorHAnsi" w:hAnsiTheme="minorHAnsi" w:cstheme="minorHAnsi"/>
          <w:szCs w:val="24"/>
        </w:rPr>
        <w:t xml:space="preserve"> </w:t>
      </w:r>
      <w:r w:rsidRPr="00CC59DF">
        <w:rPr>
          <w:rFonts w:asciiTheme="minorHAnsi" w:hAnsiTheme="minorHAnsi" w:cstheme="minorHAnsi"/>
          <w:szCs w:val="24"/>
        </w:rPr>
        <w:t xml:space="preserve">funkcionar, in to ne le predstojnik organa, temveč tudi </w:t>
      </w:r>
      <w:r w:rsidR="00067FB7" w:rsidRPr="00CC59DF">
        <w:rPr>
          <w:rFonts w:asciiTheme="minorHAnsi" w:hAnsiTheme="minorHAnsi" w:cstheme="minorHAnsi"/>
          <w:szCs w:val="24"/>
        </w:rPr>
        <w:t>druge</w:t>
      </w:r>
      <w:r w:rsidRPr="00CC59DF">
        <w:rPr>
          <w:rFonts w:asciiTheme="minorHAnsi" w:hAnsiTheme="minorHAnsi" w:cstheme="minorHAnsi"/>
          <w:szCs w:val="24"/>
        </w:rPr>
        <w:t xml:space="preserve"> oseb</w:t>
      </w:r>
      <w:r w:rsidR="00067FB7" w:rsidRPr="00CC59DF">
        <w:rPr>
          <w:rFonts w:asciiTheme="minorHAnsi" w:hAnsiTheme="minorHAnsi" w:cstheme="minorHAnsi"/>
          <w:szCs w:val="24"/>
        </w:rPr>
        <w:t>e</w:t>
      </w:r>
      <w:r w:rsidRPr="00CC59DF">
        <w:rPr>
          <w:rFonts w:asciiTheme="minorHAnsi" w:hAnsiTheme="minorHAnsi" w:cstheme="minorHAnsi"/>
          <w:szCs w:val="24"/>
        </w:rPr>
        <w:t>, ki v imenu organa</w:t>
      </w:r>
      <w:r w:rsidRPr="009F67C8">
        <w:rPr>
          <w:rFonts w:asciiTheme="minorHAnsi" w:hAnsiTheme="minorHAnsi" w:cstheme="minorHAnsi"/>
          <w:szCs w:val="24"/>
        </w:rPr>
        <w:t xml:space="preserve"> izvajajo njegove najpomembnejše pristojnosti. </w:t>
      </w:r>
      <w:bookmarkEnd w:id="89"/>
      <w:r w:rsidRPr="009F67C8">
        <w:rPr>
          <w:rFonts w:asciiTheme="minorHAnsi" w:hAnsiTheme="minorHAnsi" w:cstheme="minorHAnsi"/>
          <w:szCs w:val="24"/>
        </w:rPr>
        <w:t xml:space="preserve">Enakost orožij je eden glavnih </w:t>
      </w:r>
      <w:r w:rsidR="00067FB7">
        <w:rPr>
          <w:rFonts w:asciiTheme="minorHAnsi" w:hAnsiTheme="minorHAnsi" w:cstheme="minorHAnsi"/>
          <w:szCs w:val="24"/>
        </w:rPr>
        <w:t>zagotovil</w:t>
      </w:r>
      <w:r w:rsidRPr="009F67C8">
        <w:rPr>
          <w:rFonts w:asciiTheme="minorHAnsi" w:hAnsiTheme="minorHAnsi" w:cstheme="minorHAnsi"/>
          <w:szCs w:val="24"/>
        </w:rPr>
        <w:t xml:space="preserve"> delovanja pravnih sistemov. Če se bo moral Vladi RS ali ministru ob varovanju ustavnih ali temeljnih človekovih pravic zoperstaviti javni uslužbenec, ta za to zagotovo ni opremljen z dovolj močnim orožjem. Nujno je, da na poti uresničevanja pravnih interesov države pred sodišči nastopa enakopraven subjekt, torej funkcionar, ki lahko učinkovito zagotovi, da prek nalog zastopanja in v samem dostopu do sodišča ne bo prišlo do očitne zlorabe pravic. Prav to je ključna in po naravi pravzaprav </w:t>
      </w:r>
      <w:r w:rsidRPr="009F67C8">
        <w:rPr>
          <w:rFonts w:asciiTheme="minorHAnsi" w:hAnsiTheme="minorHAnsi" w:cstheme="minorHAnsi"/>
          <w:i/>
          <w:iCs/>
          <w:szCs w:val="24"/>
        </w:rPr>
        <w:t>pravobranilska</w:t>
      </w:r>
      <w:r w:rsidRPr="009F67C8">
        <w:rPr>
          <w:rFonts w:asciiTheme="minorHAnsi" w:hAnsiTheme="minorHAnsi" w:cstheme="minorHAnsi"/>
          <w:szCs w:val="24"/>
        </w:rPr>
        <w:t xml:space="preserve"> funkcija, ki se je v okviru nedavnega družbenega dogajanja izkazala za nujno, ZDOdv pa je žal ne vsebuje.</w:t>
      </w:r>
    </w:p>
    <w:p w14:paraId="544D92BB" w14:textId="548AC7AF" w:rsidR="00F972D9" w:rsidRPr="009F67C8" w:rsidRDefault="00F972D9" w:rsidP="00F972D9">
      <w:pPr>
        <w:spacing w:after="0" w:line="240" w:lineRule="auto"/>
        <w:ind w:right="54"/>
        <w:jc w:val="both"/>
        <w:rPr>
          <w:rFonts w:asciiTheme="minorHAnsi" w:hAnsiTheme="minorHAnsi" w:cstheme="minorHAnsi"/>
          <w:szCs w:val="24"/>
        </w:rPr>
      </w:pPr>
      <w:r w:rsidRPr="009F67C8">
        <w:rPr>
          <w:rFonts w:asciiTheme="minorHAnsi" w:hAnsiTheme="minorHAnsi" w:cstheme="minorHAnsi"/>
          <w:szCs w:val="24"/>
        </w:rPr>
        <w:lastRenderedPageBreak/>
        <w:t>Zastopnik države v civilnih, gospodarskih, upravnih in drugih postopkih mora biti, enako kot zastopnik države v kazenskih postopkih, pri opravljanju svojega dela kot izrazito strokoven subjekt samostojen in nepristranski ter glede pravnih vprašanj vezan le na ustavo in zakon, na splošna načela mednarodnega prava ter na ratificirane in objavljene mednarodne pogodbe, kar je temelj vseh pravosodnih funkcij. Naloga zastopnika države ni avtomatizirano zagovarjanje dejanj države, pač pa mora s svojim delovanjem uresničeva</w:t>
      </w:r>
      <w:r w:rsidR="00067FB7">
        <w:rPr>
          <w:rFonts w:asciiTheme="minorHAnsi" w:hAnsiTheme="minorHAnsi" w:cstheme="minorHAnsi"/>
          <w:szCs w:val="24"/>
        </w:rPr>
        <w:t>ti</w:t>
      </w:r>
      <w:r w:rsidRPr="009F67C8">
        <w:rPr>
          <w:rFonts w:asciiTheme="minorHAnsi" w:hAnsiTheme="minorHAnsi" w:cstheme="minorHAnsi"/>
          <w:szCs w:val="24"/>
        </w:rPr>
        <w:t xml:space="preserve"> načel</w:t>
      </w:r>
      <w:r w:rsidR="00067FB7">
        <w:rPr>
          <w:rFonts w:asciiTheme="minorHAnsi" w:hAnsiTheme="minorHAnsi" w:cstheme="minorHAnsi"/>
          <w:szCs w:val="24"/>
        </w:rPr>
        <w:t>o</w:t>
      </w:r>
      <w:r w:rsidRPr="009F67C8">
        <w:rPr>
          <w:rFonts w:asciiTheme="minorHAnsi" w:hAnsiTheme="minorHAnsi" w:cstheme="minorHAnsi"/>
          <w:szCs w:val="24"/>
        </w:rPr>
        <w:t xml:space="preserve"> pravne države, zaradi česar je potrebno tudi njegovo varstvo pred kršitvami njegove samostojnosti. </w:t>
      </w:r>
    </w:p>
    <w:p w14:paraId="3F02E880" w14:textId="77777777" w:rsidR="00F972D9" w:rsidRPr="009F67C8" w:rsidRDefault="00F972D9" w:rsidP="00F972D9">
      <w:pPr>
        <w:spacing w:after="0" w:line="240" w:lineRule="auto"/>
        <w:ind w:right="54"/>
        <w:jc w:val="both"/>
        <w:rPr>
          <w:rFonts w:asciiTheme="minorHAnsi" w:hAnsiTheme="minorHAnsi" w:cstheme="minorHAnsi"/>
          <w:szCs w:val="24"/>
        </w:rPr>
      </w:pPr>
    </w:p>
    <w:p w14:paraId="6D9E44CC" w14:textId="1C2613BF" w:rsidR="00F972D9" w:rsidRPr="009F67C8" w:rsidRDefault="00F972D9" w:rsidP="00F972D9">
      <w:pPr>
        <w:spacing w:after="0" w:line="240" w:lineRule="auto"/>
        <w:ind w:right="54"/>
        <w:jc w:val="both"/>
        <w:rPr>
          <w:rFonts w:asciiTheme="minorHAnsi" w:hAnsiTheme="minorHAnsi" w:cstheme="minorHAnsi"/>
          <w:szCs w:val="24"/>
        </w:rPr>
      </w:pPr>
      <w:r w:rsidRPr="009F67C8">
        <w:rPr>
          <w:rFonts w:asciiTheme="minorHAnsi" w:hAnsiTheme="minorHAnsi" w:cstheme="minorHAnsi"/>
          <w:szCs w:val="24"/>
        </w:rPr>
        <w:t xml:space="preserve">V zadnji javno objavljeni </w:t>
      </w:r>
      <w:r w:rsidR="00067FB7">
        <w:rPr>
          <w:rFonts w:asciiTheme="minorHAnsi" w:hAnsiTheme="minorHAnsi" w:cstheme="minorHAnsi"/>
          <w:szCs w:val="24"/>
        </w:rPr>
        <w:t>s</w:t>
      </w:r>
      <w:r w:rsidRPr="009F67C8">
        <w:rPr>
          <w:rFonts w:asciiTheme="minorHAnsi" w:hAnsiTheme="minorHAnsi" w:cstheme="minorHAnsi"/>
          <w:szCs w:val="24"/>
        </w:rPr>
        <w:t xml:space="preserve">trategiji pravosodja je zapisano, da je </w:t>
      </w:r>
      <w:r w:rsidR="00067FB7">
        <w:rPr>
          <w:rFonts w:asciiTheme="minorHAnsi" w:hAnsiTheme="minorHAnsi" w:cstheme="minorHAnsi"/>
          <w:szCs w:val="24"/>
        </w:rPr>
        <w:t>d</w:t>
      </w:r>
      <w:r w:rsidRPr="009F67C8">
        <w:rPr>
          <w:rFonts w:asciiTheme="minorHAnsi" w:hAnsiTheme="minorHAnsi" w:cstheme="minorHAnsi"/>
          <w:szCs w:val="24"/>
        </w:rPr>
        <w:t xml:space="preserve">ržavno pravobranilstvo kot zakoniti zastopnik države pomemben organ pravosodja, ki kot del pravosodnega sistema sodeluje pri uresničevanju ciljev pravosodja, to </w:t>
      </w:r>
      <w:r w:rsidR="00067FB7">
        <w:rPr>
          <w:rFonts w:asciiTheme="minorHAnsi" w:hAnsiTheme="minorHAnsi" w:cstheme="minorHAnsi"/>
          <w:szCs w:val="24"/>
        </w:rPr>
        <w:t>je tudi</w:t>
      </w:r>
      <w:r w:rsidR="00067FB7" w:rsidRPr="009F67C8">
        <w:rPr>
          <w:rFonts w:asciiTheme="minorHAnsi" w:hAnsiTheme="minorHAnsi" w:cstheme="minorHAnsi"/>
          <w:szCs w:val="24"/>
        </w:rPr>
        <w:t xml:space="preserve"> </w:t>
      </w:r>
      <w:r w:rsidRPr="009F67C8">
        <w:rPr>
          <w:rFonts w:asciiTheme="minorHAnsi" w:hAnsiTheme="minorHAnsi" w:cstheme="minorHAnsi"/>
          <w:szCs w:val="24"/>
        </w:rPr>
        <w:t>učinkovito, mirno in kulturno razreševanje sporov v družbi.</w:t>
      </w:r>
      <w:r w:rsidRPr="009F67C8">
        <w:rPr>
          <w:rStyle w:val="Sprotnaopomba-sklic"/>
          <w:rFonts w:cstheme="minorHAnsi"/>
        </w:rPr>
        <w:footnoteReference w:id="13"/>
      </w:r>
    </w:p>
    <w:p w14:paraId="6BC23F31" w14:textId="77777777" w:rsidR="00F972D9" w:rsidRPr="009F67C8" w:rsidRDefault="00F972D9" w:rsidP="00F972D9">
      <w:pPr>
        <w:spacing w:after="0" w:line="240" w:lineRule="auto"/>
        <w:ind w:right="57"/>
        <w:jc w:val="both"/>
        <w:rPr>
          <w:rFonts w:asciiTheme="minorHAnsi" w:hAnsiTheme="minorHAnsi" w:cstheme="minorHAnsi"/>
          <w:szCs w:val="24"/>
        </w:rPr>
      </w:pPr>
    </w:p>
    <w:p w14:paraId="15FF2906" w14:textId="0F98B300" w:rsidR="00F972D9" w:rsidRPr="009F67C8" w:rsidRDefault="00F972D9" w:rsidP="00F972D9">
      <w:pPr>
        <w:spacing w:after="0" w:line="240" w:lineRule="auto"/>
        <w:ind w:right="54"/>
        <w:jc w:val="both"/>
        <w:rPr>
          <w:rFonts w:asciiTheme="minorHAnsi" w:hAnsiTheme="minorHAnsi" w:cstheme="minorHAnsi"/>
          <w:szCs w:val="24"/>
        </w:rPr>
      </w:pPr>
      <w:r w:rsidRPr="009F67C8">
        <w:rPr>
          <w:rFonts w:asciiTheme="minorHAnsi" w:hAnsiTheme="minorHAnsi" w:cstheme="minorHAnsi"/>
          <w:szCs w:val="24"/>
        </w:rPr>
        <w:t xml:space="preserve">Javnouslužbenski sistem v ureditvi Državnega odvetništva RS </w:t>
      </w:r>
      <w:r w:rsidR="00067FB7">
        <w:rPr>
          <w:rFonts w:asciiTheme="minorHAnsi" w:hAnsiTheme="minorHAnsi" w:cstheme="minorHAnsi"/>
          <w:szCs w:val="24"/>
        </w:rPr>
        <w:t xml:space="preserve">je </w:t>
      </w:r>
      <w:r w:rsidR="00386E3E">
        <w:rPr>
          <w:rFonts w:asciiTheme="minorHAnsi" w:hAnsiTheme="minorHAnsi" w:cstheme="minorHAnsi"/>
          <w:szCs w:val="24"/>
        </w:rPr>
        <w:t xml:space="preserve">anomalija </w:t>
      </w:r>
      <w:r w:rsidRPr="009F67C8">
        <w:rPr>
          <w:rFonts w:asciiTheme="minorHAnsi" w:hAnsiTheme="minorHAnsi" w:cstheme="minorHAnsi"/>
          <w:szCs w:val="24"/>
        </w:rPr>
        <w:t xml:space="preserve">v celotni strukturi gradnikov pravosodja, ki bi morali skupaj </w:t>
      </w:r>
      <w:r w:rsidR="00067FB7">
        <w:rPr>
          <w:rFonts w:asciiTheme="minorHAnsi" w:hAnsiTheme="minorHAnsi" w:cstheme="minorHAnsi"/>
          <w:szCs w:val="24"/>
        </w:rPr>
        <w:t>s</w:t>
      </w:r>
      <w:r w:rsidRPr="009F67C8">
        <w:rPr>
          <w:rFonts w:asciiTheme="minorHAnsi" w:hAnsiTheme="minorHAnsi" w:cstheme="minorHAnsi"/>
          <w:szCs w:val="24"/>
        </w:rPr>
        <w:t xml:space="preserve">estavljati steber pravne države. </w:t>
      </w:r>
      <w:bookmarkStart w:id="90" w:name="_Hlk125057072"/>
      <w:r w:rsidRPr="009F67C8">
        <w:rPr>
          <w:rFonts w:asciiTheme="minorHAnsi" w:hAnsiTheme="minorHAnsi" w:cstheme="minorHAnsi"/>
          <w:szCs w:val="24"/>
        </w:rPr>
        <w:t>Državno odvetništvo RS je mogoče ob klasifikaciji državnih organov po vrsti dejavnosti, ki jo opravlja, uvrstitvi med nosilce izvršilne državne funkcije, ki je primerljiva državnotožilski funkciji. Oba organa skupaj s sodstvom sta pravosodn</w:t>
      </w:r>
      <w:r w:rsidR="00067FB7">
        <w:rPr>
          <w:rFonts w:asciiTheme="minorHAnsi" w:hAnsiTheme="minorHAnsi" w:cstheme="minorHAnsi"/>
          <w:szCs w:val="24"/>
        </w:rPr>
        <w:t>a</w:t>
      </w:r>
      <w:r w:rsidRPr="009F67C8">
        <w:rPr>
          <w:rFonts w:asciiTheme="minorHAnsi" w:hAnsiTheme="minorHAnsi" w:cstheme="minorHAnsi"/>
          <w:szCs w:val="24"/>
        </w:rPr>
        <w:t xml:space="preserve"> državn</w:t>
      </w:r>
      <w:r w:rsidR="00067FB7">
        <w:rPr>
          <w:rFonts w:asciiTheme="minorHAnsi" w:hAnsiTheme="minorHAnsi" w:cstheme="minorHAnsi"/>
          <w:szCs w:val="24"/>
        </w:rPr>
        <w:t>a</w:t>
      </w:r>
      <w:r w:rsidRPr="009F67C8">
        <w:rPr>
          <w:rFonts w:asciiTheme="minorHAnsi" w:hAnsiTheme="minorHAnsi" w:cstheme="minorHAnsi"/>
          <w:szCs w:val="24"/>
        </w:rPr>
        <w:t xml:space="preserve"> organ</w:t>
      </w:r>
      <w:r w:rsidR="00067FB7">
        <w:rPr>
          <w:rFonts w:asciiTheme="minorHAnsi" w:hAnsiTheme="minorHAnsi" w:cstheme="minorHAnsi"/>
          <w:szCs w:val="24"/>
        </w:rPr>
        <w:t>a</w:t>
      </w:r>
      <w:r w:rsidRPr="009F67C8">
        <w:rPr>
          <w:rFonts w:asciiTheme="minorHAnsi" w:hAnsiTheme="minorHAnsi" w:cstheme="minorHAnsi"/>
          <w:szCs w:val="24"/>
        </w:rPr>
        <w:t>, ki medsebojno in v soodvisnosti opravlja</w:t>
      </w:r>
      <w:r w:rsidR="00067FB7">
        <w:rPr>
          <w:rFonts w:asciiTheme="minorHAnsi" w:hAnsiTheme="minorHAnsi" w:cstheme="minorHAnsi"/>
          <w:szCs w:val="24"/>
        </w:rPr>
        <w:t>ta</w:t>
      </w:r>
      <w:r w:rsidRPr="009F67C8">
        <w:rPr>
          <w:rFonts w:asciiTheme="minorHAnsi" w:hAnsiTheme="minorHAnsi" w:cstheme="minorHAnsi"/>
          <w:szCs w:val="24"/>
        </w:rPr>
        <w:t xml:space="preserve"> naloge pravosodja. Eni kot nosilci sodne funkcije, drugi</w:t>
      </w:r>
      <w:r w:rsidR="005C0A51" w:rsidRPr="009F67C8">
        <w:rPr>
          <w:rFonts w:asciiTheme="minorHAnsi" w:hAnsiTheme="minorHAnsi" w:cstheme="minorHAnsi"/>
          <w:szCs w:val="24"/>
        </w:rPr>
        <w:t xml:space="preserve"> </w:t>
      </w:r>
      <w:r w:rsidRPr="009F67C8">
        <w:rPr>
          <w:rFonts w:asciiTheme="minorHAnsi" w:hAnsiTheme="minorHAnsi" w:cstheme="minorHAnsi"/>
          <w:szCs w:val="24"/>
        </w:rPr>
        <w:t xml:space="preserve">kot udeleženci v postopku, ki v imenu države </w:t>
      </w:r>
      <w:r w:rsidR="00067FB7">
        <w:rPr>
          <w:rFonts w:asciiTheme="minorHAnsi" w:hAnsiTheme="minorHAnsi" w:cstheme="minorHAnsi"/>
          <w:szCs w:val="24"/>
        </w:rPr>
        <w:t>opravljajo</w:t>
      </w:r>
      <w:r w:rsidR="00067FB7" w:rsidRPr="009F67C8">
        <w:rPr>
          <w:rFonts w:asciiTheme="minorHAnsi" w:hAnsiTheme="minorHAnsi" w:cstheme="minorHAnsi"/>
          <w:szCs w:val="24"/>
        </w:rPr>
        <w:t xml:space="preserve"> </w:t>
      </w:r>
      <w:r w:rsidRPr="009F67C8">
        <w:rPr>
          <w:rFonts w:asciiTheme="minorHAnsi" w:hAnsiTheme="minorHAnsi" w:cstheme="minorHAnsi"/>
          <w:szCs w:val="24"/>
        </w:rPr>
        <w:t xml:space="preserve">funkcije bodisi v kazenskem postopku (tožilci) bodisi v drugih postopkih (državni odvetniki). Državno odvetništvo RS, podobno kot državno tožilstvo, pred sodiščem v imenu države opravlja procesna dejanja zastopanja države. Zastopanju države pred sodiščem je imanentno zastopanje po funkcionarjih, kot je urejeno zastopanje države v preostalih primerih zastopanja </w:t>
      </w:r>
      <w:r w:rsidR="00067FB7">
        <w:rPr>
          <w:rFonts w:asciiTheme="minorHAnsi" w:hAnsiTheme="minorHAnsi" w:cstheme="minorHAnsi"/>
          <w:szCs w:val="24"/>
        </w:rPr>
        <w:t>zunaj</w:t>
      </w:r>
      <w:r w:rsidR="00067FB7" w:rsidRPr="009F67C8">
        <w:rPr>
          <w:rFonts w:asciiTheme="minorHAnsi" w:hAnsiTheme="minorHAnsi" w:cstheme="minorHAnsi"/>
          <w:szCs w:val="24"/>
        </w:rPr>
        <w:t xml:space="preserve"> </w:t>
      </w:r>
      <w:r w:rsidRPr="009F67C8">
        <w:rPr>
          <w:rFonts w:asciiTheme="minorHAnsi" w:hAnsiTheme="minorHAnsi" w:cstheme="minorHAnsi"/>
          <w:szCs w:val="24"/>
        </w:rPr>
        <w:t xml:space="preserve">sodišča po drugih funkcionarjih. Koncept zastopanja po funkcionarjih se zliva v koncept načela zakonitosti in pravne države kot zaokrožene celote. Državno tožilstvo in državno odvetništvo se razlikujeta med seboj predvsem glede na to, kakšno specializacijo pri nastopanju v postopkih opravljata, sistemsko pa sta med seboj </w:t>
      </w:r>
      <w:r w:rsidR="00702C3C">
        <w:rPr>
          <w:rFonts w:asciiTheme="minorHAnsi" w:hAnsiTheme="minorHAnsi" w:cstheme="minorHAnsi"/>
          <w:szCs w:val="24"/>
        </w:rPr>
        <w:t>popolnoma</w:t>
      </w:r>
      <w:r w:rsidRPr="009F67C8">
        <w:rPr>
          <w:rFonts w:asciiTheme="minorHAnsi" w:hAnsiTheme="minorHAnsi" w:cstheme="minorHAnsi"/>
          <w:szCs w:val="24"/>
        </w:rPr>
        <w:t xml:space="preserve"> primerljiva. Oba organa skupaj sta zaokrožen</w:t>
      </w:r>
      <w:r w:rsidR="00067FB7">
        <w:rPr>
          <w:rFonts w:asciiTheme="minorHAnsi" w:hAnsiTheme="minorHAnsi" w:cstheme="minorHAnsi"/>
          <w:szCs w:val="24"/>
        </w:rPr>
        <w:t>a</w:t>
      </w:r>
      <w:r w:rsidRPr="009F67C8">
        <w:rPr>
          <w:rFonts w:asciiTheme="minorHAnsi" w:hAnsiTheme="minorHAnsi" w:cstheme="minorHAnsi"/>
          <w:szCs w:val="24"/>
        </w:rPr>
        <w:t xml:space="preserve"> celot</w:t>
      </w:r>
      <w:r w:rsidR="00067FB7">
        <w:rPr>
          <w:rFonts w:asciiTheme="minorHAnsi" w:hAnsiTheme="minorHAnsi" w:cstheme="minorHAnsi"/>
          <w:szCs w:val="24"/>
        </w:rPr>
        <w:t>a</w:t>
      </w:r>
      <w:r w:rsidRPr="009F67C8">
        <w:rPr>
          <w:rFonts w:asciiTheme="minorHAnsi" w:hAnsiTheme="minorHAnsi" w:cstheme="minorHAnsi"/>
          <w:szCs w:val="24"/>
        </w:rPr>
        <w:t xml:space="preserve"> pravosodnega sistema, zato so pogoji za zasedbo sodniških, državnotožilskih in državnoodvetniških mest enaki. To pomeni, da je treb</w:t>
      </w:r>
      <w:r w:rsidR="00067FB7">
        <w:rPr>
          <w:rFonts w:asciiTheme="minorHAnsi" w:hAnsiTheme="minorHAnsi" w:cstheme="minorHAnsi"/>
          <w:szCs w:val="24"/>
        </w:rPr>
        <w:t>a</w:t>
      </w:r>
      <w:r w:rsidRPr="009F67C8">
        <w:rPr>
          <w:rFonts w:asciiTheme="minorHAnsi" w:hAnsiTheme="minorHAnsi" w:cstheme="minorHAnsi"/>
          <w:szCs w:val="24"/>
        </w:rPr>
        <w:t xml:space="preserve"> primerljivo sistemsko urediti in seveda vrednotiti tudi opravljeno delo znotraj obeh organov.   </w:t>
      </w:r>
    </w:p>
    <w:p w14:paraId="78D58625" w14:textId="77777777" w:rsidR="00F972D9" w:rsidRPr="009F67C8" w:rsidRDefault="00F972D9" w:rsidP="00F972D9">
      <w:pPr>
        <w:spacing w:after="0" w:line="240" w:lineRule="auto"/>
        <w:ind w:right="54"/>
        <w:jc w:val="both"/>
        <w:rPr>
          <w:rFonts w:asciiTheme="minorHAnsi" w:hAnsiTheme="minorHAnsi" w:cstheme="minorHAnsi"/>
          <w:szCs w:val="24"/>
        </w:rPr>
      </w:pPr>
    </w:p>
    <w:p w14:paraId="328837C6" w14:textId="03C46A5C" w:rsidR="00F972D9" w:rsidRPr="009F67C8" w:rsidRDefault="00F972D9" w:rsidP="00F972D9">
      <w:pPr>
        <w:spacing w:after="0" w:line="240" w:lineRule="auto"/>
        <w:ind w:right="54"/>
        <w:jc w:val="both"/>
        <w:rPr>
          <w:rFonts w:asciiTheme="minorHAnsi" w:hAnsiTheme="minorHAnsi" w:cstheme="minorHAnsi"/>
          <w:szCs w:val="24"/>
        </w:rPr>
      </w:pPr>
      <w:r w:rsidRPr="009F67C8">
        <w:rPr>
          <w:rFonts w:asciiTheme="minorHAnsi" w:hAnsiTheme="minorHAnsi" w:cstheme="minorHAnsi"/>
          <w:szCs w:val="24"/>
        </w:rPr>
        <w:t xml:space="preserve">Pravosodje kot celota, v ožjem in širšem </w:t>
      </w:r>
      <w:r w:rsidR="00067FB7">
        <w:rPr>
          <w:rFonts w:asciiTheme="minorHAnsi" w:hAnsiTheme="minorHAnsi" w:cstheme="minorHAnsi"/>
          <w:szCs w:val="24"/>
        </w:rPr>
        <w:t>pomen</w:t>
      </w:r>
      <w:r w:rsidRPr="009F67C8">
        <w:rPr>
          <w:rFonts w:asciiTheme="minorHAnsi" w:hAnsiTheme="minorHAnsi" w:cstheme="minorHAnsi"/>
          <w:szCs w:val="24"/>
        </w:rPr>
        <w:t xml:space="preserve">u, lahko vzpostavi trden hram pravne države le, če so vsi njegovi stebri med seboj enakovredni in enako stabilni. Tudi nedavne izkušnje in družbeno dogajanje so potrdili, da lahko šibkost enega od gradnikov pravosodja zaznavno omaja občutek pravne države v javnosti. Funkcionarski položaj pomeni zlasti odgovornost in stabilen okvir, v katerem bo Državnemu odvetništvu RS omogočeno, da vse večji nabor svojih nalog in pristojnosti opravlja učinkovito </w:t>
      </w:r>
      <w:r w:rsidR="00067FB7">
        <w:rPr>
          <w:rFonts w:asciiTheme="minorHAnsi" w:hAnsiTheme="minorHAnsi" w:cstheme="minorHAnsi"/>
          <w:szCs w:val="24"/>
        </w:rPr>
        <w:t>ter</w:t>
      </w:r>
      <w:r w:rsidR="00067FB7" w:rsidRPr="009F67C8">
        <w:rPr>
          <w:rFonts w:asciiTheme="minorHAnsi" w:hAnsiTheme="minorHAnsi" w:cstheme="minorHAnsi"/>
          <w:szCs w:val="24"/>
        </w:rPr>
        <w:t xml:space="preserve"> </w:t>
      </w:r>
      <w:r w:rsidRPr="009F67C8">
        <w:rPr>
          <w:rFonts w:asciiTheme="minorHAnsi" w:hAnsiTheme="minorHAnsi" w:cstheme="minorHAnsi"/>
          <w:szCs w:val="24"/>
        </w:rPr>
        <w:t xml:space="preserve">ob upoštevanju najvišjih strokovnih in etičnih standardov. </w:t>
      </w:r>
    </w:p>
    <w:p w14:paraId="2ED063FF" w14:textId="77777777" w:rsidR="00F972D9" w:rsidRPr="009F67C8" w:rsidRDefault="00F972D9" w:rsidP="00F972D9">
      <w:pPr>
        <w:spacing w:after="0" w:line="240" w:lineRule="auto"/>
        <w:ind w:right="54"/>
        <w:jc w:val="both"/>
        <w:rPr>
          <w:rFonts w:asciiTheme="minorHAnsi" w:hAnsiTheme="minorHAnsi" w:cstheme="minorHAnsi"/>
          <w:szCs w:val="24"/>
        </w:rPr>
      </w:pPr>
    </w:p>
    <w:p w14:paraId="0B9908E7" w14:textId="5B45689F" w:rsidR="00F972D9" w:rsidRPr="009F67C8" w:rsidRDefault="00F972D9" w:rsidP="00F972D9">
      <w:pPr>
        <w:spacing w:after="0" w:line="240" w:lineRule="auto"/>
        <w:ind w:right="54"/>
        <w:jc w:val="both"/>
        <w:rPr>
          <w:rFonts w:asciiTheme="minorHAnsi" w:hAnsiTheme="minorHAnsi" w:cstheme="minorHAnsi"/>
          <w:szCs w:val="24"/>
        </w:rPr>
      </w:pPr>
      <w:r w:rsidRPr="009F67C8">
        <w:rPr>
          <w:rFonts w:asciiTheme="minorHAnsi" w:hAnsiTheme="minorHAnsi" w:cstheme="minorHAnsi"/>
          <w:szCs w:val="24"/>
        </w:rPr>
        <w:t>Glede na navedeno je Državno odvetništvo RS Ministrstvu za pravosodje predlagalo, da</w:t>
      </w:r>
      <w:bookmarkEnd w:id="90"/>
      <w:r w:rsidRPr="009F67C8">
        <w:rPr>
          <w:rFonts w:asciiTheme="minorHAnsi" w:hAnsiTheme="minorHAnsi" w:cstheme="minorHAnsi"/>
          <w:szCs w:val="24"/>
        </w:rPr>
        <w:t xml:space="preserve"> </w:t>
      </w:r>
      <w:r w:rsidR="00067FB7">
        <w:rPr>
          <w:rFonts w:asciiTheme="minorHAnsi" w:hAnsiTheme="minorHAnsi" w:cstheme="minorHAnsi"/>
          <w:szCs w:val="24"/>
        </w:rPr>
        <w:t xml:space="preserve">začne </w:t>
      </w:r>
      <w:r w:rsidRPr="009F67C8">
        <w:rPr>
          <w:rFonts w:asciiTheme="minorHAnsi" w:hAnsiTheme="minorHAnsi" w:cstheme="minorHAnsi"/>
          <w:szCs w:val="24"/>
        </w:rPr>
        <w:t>pren</w:t>
      </w:r>
      <w:r w:rsidR="00067FB7">
        <w:rPr>
          <w:rFonts w:asciiTheme="minorHAnsi" w:hAnsiTheme="minorHAnsi" w:cstheme="minorHAnsi"/>
          <w:szCs w:val="24"/>
        </w:rPr>
        <w:t>avljati</w:t>
      </w:r>
      <w:r w:rsidRPr="009F67C8">
        <w:rPr>
          <w:rFonts w:asciiTheme="minorHAnsi" w:hAnsiTheme="minorHAnsi" w:cstheme="minorHAnsi"/>
          <w:szCs w:val="24"/>
        </w:rPr>
        <w:t xml:space="preserve"> normativn</w:t>
      </w:r>
      <w:r w:rsidR="00067FB7">
        <w:rPr>
          <w:rFonts w:asciiTheme="minorHAnsi" w:hAnsiTheme="minorHAnsi" w:cstheme="minorHAnsi"/>
          <w:szCs w:val="24"/>
        </w:rPr>
        <w:t>o</w:t>
      </w:r>
      <w:r w:rsidRPr="009F67C8">
        <w:rPr>
          <w:rFonts w:asciiTheme="minorHAnsi" w:hAnsiTheme="minorHAnsi" w:cstheme="minorHAnsi"/>
          <w:szCs w:val="24"/>
        </w:rPr>
        <w:t xml:space="preserve"> uredite</w:t>
      </w:r>
      <w:r w:rsidR="00067FB7">
        <w:rPr>
          <w:rFonts w:asciiTheme="minorHAnsi" w:hAnsiTheme="minorHAnsi" w:cstheme="minorHAnsi"/>
          <w:szCs w:val="24"/>
        </w:rPr>
        <w:t>v</w:t>
      </w:r>
      <w:r w:rsidRPr="009F67C8">
        <w:rPr>
          <w:rFonts w:asciiTheme="minorHAnsi" w:hAnsiTheme="minorHAnsi" w:cstheme="minorHAnsi"/>
          <w:szCs w:val="24"/>
        </w:rPr>
        <w:t xml:space="preserve"> njegovega delovanja, ki mora med drugim nujno vsebovati tudi ponovno uvedbo funkcionarskega statusa nosilcev izvajanja nalog Državnega odvetništva RS, s čimer bo ob povečani odgovornosti večja tudi učinkovitost delovanja </w:t>
      </w:r>
      <w:r w:rsidRPr="009F67C8">
        <w:rPr>
          <w:rFonts w:asciiTheme="minorHAnsi" w:hAnsiTheme="minorHAnsi" w:cstheme="minorHAnsi"/>
          <w:szCs w:val="24"/>
        </w:rPr>
        <w:lastRenderedPageBreak/>
        <w:t xml:space="preserve">državnih odvetnikov. Tovrstna sprememba bi po oceni Državnega odvetništva RS terjala tudi preimenovanje organa v njegovo prejšnje ime, tj. Državno pravobranilstvo Republike Slovenije. </w:t>
      </w:r>
    </w:p>
    <w:p w14:paraId="08F7428A" w14:textId="77777777" w:rsidR="00F972D9" w:rsidRPr="009F67C8" w:rsidRDefault="00F972D9" w:rsidP="00F972D9">
      <w:pPr>
        <w:spacing w:after="0" w:line="240" w:lineRule="auto"/>
        <w:ind w:right="54"/>
        <w:jc w:val="both"/>
        <w:rPr>
          <w:rFonts w:asciiTheme="minorHAnsi" w:hAnsiTheme="minorHAnsi" w:cstheme="minorHAnsi"/>
          <w:szCs w:val="24"/>
        </w:rPr>
      </w:pPr>
    </w:p>
    <w:p w14:paraId="10C05997" w14:textId="66D834A8" w:rsidR="00F972D9" w:rsidRPr="009F67C8" w:rsidRDefault="00F972D9" w:rsidP="00F972D9">
      <w:pPr>
        <w:spacing w:after="0" w:line="240" w:lineRule="auto"/>
        <w:ind w:right="54"/>
        <w:jc w:val="both"/>
        <w:rPr>
          <w:rFonts w:asciiTheme="minorHAnsi" w:hAnsiTheme="minorHAnsi" w:cstheme="minorHAnsi"/>
          <w:szCs w:val="24"/>
        </w:rPr>
      </w:pPr>
      <w:r w:rsidRPr="009F67C8">
        <w:rPr>
          <w:rFonts w:asciiTheme="minorHAnsi" w:hAnsiTheme="minorHAnsi" w:cstheme="minorHAnsi"/>
          <w:szCs w:val="24"/>
        </w:rPr>
        <w:t xml:space="preserve">Ministrstvo za pravosodje je </w:t>
      </w:r>
      <w:r w:rsidR="00067FB7">
        <w:rPr>
          <w:rFonts w:asciiTheme="minorHAnsi" w:hAnsiTheme="minorHAnsi" w:cstheme="minorHAnsi"/>
          <w:szCs w:val="24"/>
        </w:rPr>
        <w:t>z za</w:t>
      </w:r>
      <w:r w:rsidRPr="009F67C8">
        <w:rPr>
          <w:rFonts w:asciiTheme="minorHAnsi" w:hAnsiTheme="minorHAnsi" w:cstheme="minorHAnsi"/>
          <w:szCs w:val="24"/>
        </w:rPr>
        <w:t xml:space="preserve">četkom </w:t>
      </w:r>
      <w:r w:rsidR="003E7E4D">
        <w:rPr>
          <w:rFonts w:asciiTheme="minorHAnsi" w:hAnsiTheme="minorHAnsi" w:cstheme="minorHAnsi"/>
          <w:szCs w:val="24"/>
        </w:rPr>
        <w:t>dejavnost</w:t>
      </w:r>
      <w:r w:rsidRPr="009F67C8">
        <w:rPr>
          <w:rFonts w:asciiTheme="minorHAnsi" w:hAnsiTheme="minorHAnsi" w:cstheme="minorHAnsi"/>
          <w:szCs w:val="24"/>
        </w:rPr>
        <w:t>i v smeri prenove institucionalnega okvira delovanja Državnega odvetništva RS soglašalo, Državno odvetništvo RS pa je zato tako na posvetu v Državnem svetu Republike Slovenije z naslovom »Kakšnega odvetnika potrebuje država</w:t>
      </w:r>
      <w:r w:rsidRPr="00067FB7">
        <w:rPr>
          <w:rFonts w:asciiTheme="minorHAnsi" w:hAnsiTheme="minorHAnsi" w:cstheme="minorHAnsi"/>
          <w:szCs w:val="24"/>
        </w:rPr>
        <w:t>?« 21. 3.</w:t>
      </w:r>
      <w:r w:rsidRPr="009F67C8">
        <w:rPr>
          <w:rFonts w:asciiTheme="minorHAnsi" w:hAnsiTheme="minorHAnsi" w:cstheme="minorHAnsi"/>
          <w:szCs w:val="24"/>
        </w:rPr>
        <w:t xml:space="preserve"> 2023 kot na </w:t>
      </w:r>
      <w:r w:rsidR="004E1BEE">
        <w:rPr>
          <w:rFonts w:asciiTheme="minorHAnsi" w:hAnsiTheme="minorHAnsi" w:cstheme="minorHAnsi"/>
          <w:szCs w:val="24"/>
        </w:rPr>
        <w:t>d</w:t>
      </w:r>
      <w:r w:rsidRPr="009F67C8">
        <w:rPr>
          <w:rFonts w:asciiTheme="minorHAnsi" w:hAnsiTheme="minorHAnsi" w:cstheme="minorHAnsi"/>
          <w:szCs w:val="24"/>
        </w:rPr>
        <w:t xml:space="preserve">nevih </w:t>
      </w:r>
      <w:r w:rsidR="00067FB7">
        <w:rPr>
          <w:rFonts w:asciiTheme="minorHAnsi" w:hAnsiTheme="minorHAnsi" w:cstheme="minorHAnsi"/>
          <w:szCs w:val="24"/>
        </w:rPr>
        <w:t>d</w:t>
      </w:r>
      <w:r w:rsidRPr="009F67C8">
        <w:rPr>
          <w:rFonts w:asciiTheme="minorHAnsi" w:hAnsiTheme="minorHAnsi" w:cstheme="minorHAnsi"/>
          <w:szCs w:val="24"/>
        </w:rPr>
        <w:t xml:space="preserve">ržavnega odvetništva 8. in 9. maja 2023 na Bledu stroko povabilo k razpravi o spremembah svojega matičnega zakona, ki bi vodile v večjo učinkovitost, opolnomočenje in zaščito delovanja državnih odvetnikov z vidika pristojnosti znotraj pravosodja, ki jih izvršujejo. </w:t>
      </w:r>
    </w:p>
    <w:p w14:paraId="3E39A4D6" w14:textId="77777777" w:rsidR="00F972D9" w:rsidRPr="009F67C8" w:rsidRDefault="00F972D9" w:rsidP="00F972D9">
      <w:pPr>
        <w:spacing w:after="0" w:line="240" w:lineRule="auto"/>
        <w:ind w:right="54"/>
        <w:jc w:val="both"/>
        <w:rPr>
          <w:rFonts w:asciiTheme="minorHAnsi" w:hAnsiTheme="minorHAnsi" w:cstheme="minorHAnsi"/>
          <w:szCs w:val="24"/>
        </w:rPr>
      </w:pPr>
    </w:p>
    <w:p w14:paraId="44757B4F" w14:textId="176E788D" w:rsidR="00F972D9" w:rsidRPr="009F67C8" w:rsidRDefault="00F972D9" w:rsidP="00F972D9">
      <w:pPr>
        <w:spacing w:after="0" w:line="240" w:lineRule="auto"/>
        <w:ind w:right="54"/>
        <w:jc w:val="both"/>
        <w:rPr>
          <w:rFonts w:asciiTheme="minorHAnsi" w:hAnsiTheme="minorHAnsi" w:cstheme="minorHAnsi"/>
          <w:szCs w:val="24"/>
        </w:rPr>
      </w:pPr>
      <w:r w:rsidRPr="009F67C8">
        <w:rPr>
          <w:rFonts w:asciiTheme="minorHAnsi" w:hAnsiTheme="minorHAnsi" w:cstheme="minorHAnsi"/>
          <w:szCs w:val="24"/>
        </w:rPr>
        <w:t>V razpravah je bilo veliko pozornosti namenjene prav vprašanju statusnega preoblikovanja državnih odvetnikov v funkcionarje. Funkcionarski sistem je bil že pred uveljavitvi</w:t>
      </w:r>
      <w:r w:rsidR="00067FB7">
        <w:rPr>
          <w:rFonts w:asciiTheme="minorHAnsi" w:hAnsiTheme="minorHAnsi" w:cstheme="minorHAnsi"/>
          <w:szCs w:val="24"/>
        </w:rPr>
        <w:t>jo</w:t>
      </w:r>
      <w:r w:rsidRPr="009F67C8">
        <w:rPr>
          <w:rFonts w:asciiTheme="minorHAnsi" w:hAnsiTheme="minorHAnsi" w:cstheme="minorHAnsi"/>
          <w:szCs w:val="24"/>
        </w:rPr>
        <w:t xml:space="preserve"> ZDOdv </w:t>
      </w:r>
      <w:r w:rsidR="00067FB7" w:rsidRPr="009F67C8">
        <w:rPr>
          <w:rFonts w:asciiTheme="minorHAnsi" w:hAnsiTheme="minorHAnsi" w:cstheme="minorHAnsi"/>
          <w:szCs w:val="24"/>
        </w:rPr>
        <w:t xml:space="preserve">in po </w:t>
      </w:r>
      <w:r w:rsidR="00067FB7">
        <w:rPr>
          <w:rFonts w:asciiTheme="minorHAnsi" w:hAnsiTheme="minorHAnsi" w:cstheme="minorHAnsi"/>
          <w:szCs w:val="24"/>
        </w:rPr>
        <w:t xml:space="preserve">njej </w:t>
      </w:r>
      <w:r w:rsidRPr="009F67C8">
        <w:rPr>
          <w:rFonts w:asciiTheme="minorHAnsi" w:hAnsiTheme="minorHAnsi" w:cstheme="minorHAnsi"/>
          <w:szCs w:val="24"/>
        </w:rPr>
        <w:t xml:space="preserve">v stroki prepoznan kot edini pravi okvir delovanja </w:t>
      </w:r>
      <w:r w:rsidR="00067FB7">
        <w:rPr>
          <w:rFonts w:asciiTheme="minorHAnsi" w:hAnsiTheme="minorHAnsi" w:cstheme="minorHAnsi"/>
          <w:szCs w:val="24"/>
        </w:rPr>
        <w:t>d</w:t>
      </w:r>
      <w:r w:rsidRPr="009F67C8">
        <w:rPr>
          <w:rFonts w:asciiTheme="minorHAnsi" w:hAnsiTheme="minorHAnsi" w:cstheme="minorHAnsi"/>
          <w:szCs w:val="24"/>
        </w:rPr>
        <w:t xml:space="preserve">ržavnega pravobranilstva oziroma kasneje </w:t>
      </w:r>
      <w:r w:rsidR="00067FB7">
        <w:rPr>
          <w:rFonts w:asciiTheme="minorHAnsi" w:hAnsiTheme="minorHAnsi" w:cstheme="minorHAnsi"/>
          <w:szCs w:val="24"/>
        </w:rPr>
        <w:t>d</w:t>
      </w:r>
      <w:r w:rsidRPr="009F67C8">
        <w:rPr>
          <w:rFonts w:asciiTheme="minorHAnsi" w:hAnsiTheme="minorHAnsi" w:cstheme="minorHAnsi"/>
          <w:szCs w:val="24"/>
        </w:rPr>
        <w:t>ržavnega odvetništva. Temu je stroka v veliki večini pritrdila že pred spreje</w:t>
      </w:r>
      <w:r w:rsidR="00067FB7">
        <w:rPr>
          <w:rFonts w:asciiTheme="minorHAnsi" w:hAnsiTheme="minorHAnsi" w:cstheme="minorHAnsi"/>
          <w:szCs w:val="24"/>
        </w:rPr>
        <w:t>tje</w:t>
      </w:r>
      <w:r w:rsidRPr="009F67C8">
        <w:rPr>
          <w:rFonts w:asciiTheme="minorHAnsi" w:hAnsiTheme="minorHAnsi" w:cstheme="minorHAnsi"/>
          <w:szCs w:val="24"/>
        </w:rPr>
        <w:t>m ZDOdv, n</w:t>
      </w:r>
      <w:r w:rsidR="00067FB7">
        <w:rPr>
          <w:rFonts w:asciiTheme="minorHAnsi" w:hAnsiTheme="minorHAnsi" w:cstheme="minorHAnsi"/>
          <w:szCs w:val="24"/>
        </w:rPr>
        <w:t xml:space="preserve">a </w:t>
      </w:r>
      <w:r w:rsidRPr="009F67C8">
        <w:rPr>
          <w:rFonts w:asciiTheme="minorHAnsi" w:hAnsiTheme="minorHAnsi" w:cstheme="minorHAnsi"/>
          <w:szCs w:val="24"/>
        </w:rPr>
        <w:t>pr</w:t>
      </w:r>
      <w:r w:rsidR="00067FB7">
        <w:rPr>
          <w:rFonts w:asciiTheme="minorHAnsi" w:hAnsiTheme="minorHAnsi" w:cstheme="minorHAnsi"/>
          <w:szCs w:val="24"/>
        </w:rPr>
        <w:t>imer</w:t>
      </w:r>
      <w:r w:rsidRPr="009F67C8">
        <w:rPr>
          <w:rFonts w:asciiTheme="minorHAnsi" w:hAnsiTheme="minorHAnsi" w:cstheme="minorHAnsi"/>
          <w:szCs w:val="24"/>
        </w:rPr>
        <w:t xml:space="preserve"> na posvetu z naslovom »Vloga državnih pravobranilcev v luči reforme« leta 2016,</w:t>
      </w:r>
      <w:r w:rsidRPr="009F67C8">
        <w:rPr>
          <w:rStyle w:val="Sprotnaopomba-sklic"/>
          <w:rFonts w:cstheme="minorHAnsi"/>
        </w:rPr>
        <w:footnoteReference w:id="14"/>
      </w:r>
      <w:r w:rsidRPr="009F67C8">
        <w:rPr>
          <w:rFonts w:asciiTheme="minorHAnsi" w:hAnsiTheme="minorHAnsi" w:cstheme="minorHAnsi"/>
          <w:szCs w:val="24"/>
        </w:rPr>
        <w:t xml:space="preserve"> ponovno pa tudi na posvetu v Državnem svetu </w:t>
      </w:r>
      <w:r w:rsidR="00067FB7">
        <w:rPr>
          <w:rFonts w:asciiTheme="minorHAnsi" w:hAnsiTheme="minorHAnsi" w:cstheme="minorHAnsi"/>
          <w:szCs w:val="24"/>
        </w:rPr>
        <w:t xml:space="preserve">RS </w:t>
      </w:r>
      <w:r w:rsidRPr="009F67C8">
        <w:rPr>
          <w:rFonts w:asciiTheme="minorHAnsi" w:hAnsiTheme="minorHAnsi" w:cstheme="minorHAnsi"/>
          <w:szCs w:val="24"/>
        </w:rPr>
        <w:t>21. 3. 2023, s katerega v nadaljevanju povzemamo bistvene poudarke sodelujočih.</w:t>
      </w:r>
    </w:p>
    <w:p w14:paraId="6A08702C" w14:textId="77777777" w:rsidR="00F972D9" w:rsidRPr="009F67C8" w:rsidRDefault="00F972D9" w:rsidP="00F972D9">
      <w:pPr>
        <w:spacing w:after="0" w:line="240" w:lineRule="auto"/>
        <w:ind w:right="54"/>
        <w:jc w:val="both"/>
        <w:rPr>
          <w:rFonts w:asciiTheme="minorHAnsi" w:hAnsiTheme="minorHAnsi" w:cstheme="minorHAnsi"/>
          <w:szCs w:val="24"/>
        </w:rPr>
      </w:pPr>
    </w:p>
    <w:p w14:paraId="60C42618" w14:textId="6280E26E"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color w:val="007466"/>
          <w:szCs w:val="24"/>
        </w:rPr>
        <w:t>Dr. Nataša Pirc Musar, predsednica Republike Slovenije</w:t>
      </w:r>
      <w:r w:rsidRPr="009F67C8">
        <w:rPr>
          <w:rFonts w:asciiTheme="minorHAnsi" w:hAnsiTheme="minorHAnsi" w:cstheme="minorHAnsi"/>
          <w:szCs w:val="24"/>
        </w:rPr>
        <w:t xml:space="preserve">: »Seznanjena sem tudi s prizadevanji državnih odvetnikov, da se ponovno uvrstijo med funkcionarje, kot so to že bili pred spremembo zakona leta 2017. Obstoječi sistem zaradi nedomišljenega udejanjanja sprememb zakona namreč povzroča neupravičene razlike med državnimi odvetniki, ki dejansko opravljajo enako delo, kar lahko v najbolj skrajnem primeru pomeni tudi kršitev ustavnega načela enakosti. Državni odvetniki namreč nimajo zgolj vloge zastopnikov države in državnih organov v sodnih postopkih, kjer nastopajo ob drugih funkcionarjih, temveč izvajajo tudi oblastne pristojnosti. Zato se mi zdi nujno, da ponovno postanejo del funkcionarskega sistema. Državno odvetništvo je bilo v nekih nedavnih časih, ki se jih zagotovo vsi še dobro spominjamo, tudi na moralni in strokovni preizkušnji </w:t>
      </w:r>
      <w:r w:rsidR="00067FB7">
        <w:rPr>
          <w:rFonts w:asciiTheme="minorHAnsi" w:hAnsiTheme="minorHAnsi" w:cstheme="minorHAnsi"/>
          <w:szCs w:val="24"/>
        </w:rPr>
        <w:t>–</w:t>
      </w:r>
      <w:r w:rsidR="00067FB7" w:rsidRPr="009F67C8">
        <w:rPr>
          <w:rFonts w:asciiTheme="minorHAnsi" w:hAnsiTheme="minorHAnsi" w:cstheme="minorHAnsi"/>
          <w:szCs w:val="24"/>
        </w:rPr>
        <w:t xml:space="preserve"> </w:t>
      </w:r>
      <w:r w:rsidRPr="009F67C8">
        <w:rPr>
          <w:rFonts w:asciiTheme="minorHAnsi" w:hAnsiTheme="minorHAnsi" w:cstheme="minorHAnsi"/>
          <w:szCs w:val="24"/>
        </w:rPr>
        <w:t xml:space="preserve">delati v skladu s protipravnimi navodili oziroma odločitvami drugih državnih organov ali ohranjati svojo integriteto in strokovnost ter se zoperstaviti neprimernim poskusom poseganja oblasti v temeljne človekove pravice in svoboščine. Menim, da je ta grenka in unikatna izkušnja </w:t>
      </w:r>
      <w:r w:rsidR="00067FB7">
        <w:rPr>
          <w:rFonts w:asciiTheme="minorHAnsi" w:hAnsiTheme="minorHAnsi" w:cstheme="minorHAnsi"/>
          <w:szCs w:val="24"/>
        </w:rPr>
        <w:t>d</w:t>
      </w:r>
      <w:r w:rsidRPr="009F67C8">
        <w:rPr>
          <w:rFonts w:asciiTheme="minorHAnsi" w:hAnsiTheme="minorHAnsi" w:cstheme="minorHAnsi"/>
          <w:szCs w:val="24"/>
        </w:rPr>
        <w:t xml:space="preserve">ržavno odvetništvo dodatno okrepila v prizadevanjih, da svoje naloge opravlja v skladu z vsebino zaprisege, ki jo državni odvetniki izrečejo ob nastopu dela, torej, da bodo svoje delo opravljali vestno, pošteno in odgovorno, v skladu z ustavo in zakoni ter pri tem varovali premoženjske in ustavne interese Republike Slovenije, javni interes ter ugled države in </w:t>
      </w:r>
      <w:r w:rsidR="00067FB7">
        <w:rPr>
          <w:rFonts w:asciiTheme="minorHAnsi" w:hAnsiTheme="minorHAnsi" w:cstheme="minorHAnsi"/>
          <w:szCs w:val="24"/>
        </w:rPr>
        <w:t>d</w:t>
      </w:r>
      <w:r w:rsidRPr="009F67C8">
        <w:rPr>
          <w:rFonts w:asciiTheme="minorHAnsi" w:hAnsiTheme="minorHAnsi" w:cstheme="minorHAnsi"/>
          <w:szCs w:val="24"/>
        </w:rPr>
        <w:t>ržavnega odvetništva. Naj vam bodo te pomensko polne besede vodilo tudi v prihodnje.«</w:t>
      </w:r>
    </w:p>
    <w:p w14:paraId="5FF645F3" w14:textId="77777777" w:rsidR="00F972D9" w:rsidRPr="009F67C8" w:rsidRDefault="00F972D9" w:rsidP="00F972D9">
      <w:pPr>
        <w:spacing w:after="0" w:line="240" w:lineRule="auto"/>
        <w:jc w:val="both"/>
        <w:rPr>
          <w:rFonts w:asciiTheme="minorHAnsi" w:hAnsiTheme="minorHAnsi" w:cstheme="minorHAnsi"/>
          <w:szCs w:val="24"/>
        </w:rPr>
      </w:pPr>
    </w:p>
    <w:p w14:paraId="05E67650" w14:textId="1975A151"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color w:val="007466"/>
          <w:szCs w:val="24"/>
        </w:rPr>
        <w:t>Mag. Urška Klakočar Zupančič, predsednica Državnega zbora RS</w:t>
      </w:r>
      <w:r w:rsidRPr="009F67C8">
        <w:rPr>
          <w:rFonts w:asciiTheme="minorHAnsi" w:hAnsiTheme="minorHAnsi" w:cstheme="minorHAnsi"/>
          <w:szCs w:val="24"/>
        </w:rPr>
        <w:t xml:space="preserve">: »Kako pomembno za družbo kot celoto je mesto </w:t>
      </w:r>
      <w:r w:rsidR="00067FB7">
        <w:rPr>
          <w:rFonts w:asciiTheme="minorHAnsi" w:hAnsiTheme="minorHAnsi" w:cstheme="minorHAnsi"/>
          <w:szCs w:val="24"/>
        </w:rPr>
        <w:t>d</w:t>
      </w:r>
      <w:r w:rsidRPr="009F67C8">
        <w:rPr>
          <w:rFonts w:asciiTheme="minorHAnsi" w:hAnsiTheme="minorHAnsi" w:cstheme="minorHAnsi"/>
          <w:szCs w:val="24"/>
        </w:rPr>
        <w:t xml:space="preserve">ržavnega odvetništva v ustavi, je razvidno tudi iz dejstva, da je že takratno </w:t>
      </w:r>
      <w:r w:rsidR="00067FB7">
        <w:rPr>
          <w:rFonts w:asciiTheme="minorHAnsi" w:hAnsiTheme="minorHAnsi" w:cstheme="minorHAnsi"/>
          <w:szCs w:val="24"/>
        </w:rPr>
        <w:t>d</w:t>
      </w:r>
      <w:r w:rsidRPr="009F67C8">
        <w:rPr>
          <w:rFonts w:asciiTheme="minorHAnsi" w:hAnsiTheme="minorHAnsi" w:cstheme="minorHAnsi"/>
          <w:szCs w:val="24"/>
        </w:rPr>
        <w:t xml:space="preserve">ržavno pravobranilstvo ob sprejemanju sedaj veljavnega Zakona o državnem odvetništvu skupaj s pravnimi strokovnjaki argumentirano opozarjalo na potrebo po ohranitvi funkcionarskega položaja državnih odvetnikov. Organizirane so bile delovne skupine ter </w:t>
      </w:r>
      <w:r w:rsidRPr="009F67C8">
        <w:rPr>
          <w:rFonts w:asciiTheme="minorHAnsi" w:hAnsiTheme="minorHAnsi" w:cstheme="minorHAnsi"/>
          <w:szCs w:val="24"/>
        </w:rPr>
        <w:lastRenderedPageBreak/>
        <w:t xml:space="preserve">posvet v </w:t>
      </w:r>
      <w:r w:rsidR="007D3A7C">
        <w:rPr>
          <w:rFonts w:asciiTheme="minorHAnsi" w:hAnsiTheme="minorHAnsi" w:cstheme="minorHAnsi"/>
          <w:szCs w:val="24"/>
        </w:rPr>
        <w:t>d</w:t>
      </w:r>
      <w:r w:rsidRPr="009F67C8">
        <w:rPr>
          <w:rFonts w:asciiTheme="minorHAnsi" w:hAnsiTheme="minorHAnsi" w:cstheme="minorHAnsi"/>
          <w:szCs w:val="24"/>
        </w:rPr>
        <w:t>ržavnem svetu na to temo. Kljub vsem prizadevanjem in argumentom pri reformi niso prepričali takratne drugačne politične volje ob sprejemanju zakona. Zakaj je tako? Ne vem. Slednja, to se pravi reforma, je občutno poslabšala status državnih odvetnikov glede na ostale državne organe primerljive stopnje po nalogah in pristojnostih.«</w:t>
      </w:r>
    </w:p>
    <w:p w14:paraId="75559847" w14:textId="77777777" w:rsidR="00F972D9" w:rsidRPr="009F67C8" w:rsidRDefault="00F972D9" w:rsidP="00F972D9">
      <w:pPr>
        <w:spacing w:after="0" w:line="240" w:lineRule="auto"/>
        <w:jc w:val="both"/>
        <w:rPr>
          <w:rFonts w:asciiTheme="minorHAnsi" w:hAnsiTheme="minorHAnsi" w:cstheme="minorHAnsi"/>
          <w:szCs w:val="24"/>
        </w:rPr>
      </w:pPr>
    </w:p>
    <w:p w14:paraId="6FBFC4FD" w14:textId="7D9863E3"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color w:val="007466"/>
          <w:szCs w:val="24"/>
        </w:rPr>
        <w:t>Drago Šketa, generalni državni tožilec</w:t>
      </w:r>
      <w:r w:rsidRPr="009F67C8">
        <w:rPr>
          <w:rFonts w:asciiTheme="minorHAnsi" w:hAnsiTheme="minorHAnsi" w:cstheme="minorHAnsi"/>
          <w:szCs w:val="24"/>
        </w:rPr>
        <w:t xml:space="preserve">: »Upam, da bo ta posvet prinesel neke korake naprej. Po prejšnji ureditvi so bili državni pravobranilci in pomočniki državnih pravobranilcev funkcionarji z osemletnim mandatom. Po veljavni ureditvi pa imata ta položaj zgolj generalni državni odvetnik in njegov namestnik. Že ta opredelitev funkcije in razdelitev v nižje uradnike je javne uslužbence vrgla v podrejen položaj. In seveda ta dvotirnost je po mojem mnenju v celoti in popolnoma neustrezna. V trenutnem položaju namreč enake naloge opravljajo na eni strani funkcionarji in javni uslužbenci, čeprav so med obema statusoma in med njihovimi pravicami pomembne razlike, in sicer uvrstitev v plačne razrede, odmera letnih dopustov in vsi ostali dodatki, ki spadajo v to kategorijo. Zato je po mojem mnenju potrebno trenutno urediti status državnih odvetnikov funkcionarjev za vse, brez pomislekov. Država je na njih prenesla oblastno funkcijo zastopanja in v tej vlogi, da sami zastopajo, so po mojem mnenju funkcionarji in ne kot uradniki oziroma javni uslužbenci. S tem, ko je z Zakonom o državnem odvetništvu zastopanje Republike Slovenije kot pravne osebe preneseno na </w:t>
      </w:r>
      <w:r w:rsidR="00067FB7">
        <w:rPr>
          <w:rFonts w:asciiTheme="minorHAnsi" w:hAnsiTheme="minorHAnsi" w:cstheme="minorHAnsi"/>
          <w:szCs w:val="24"/>
        </w:rPr>
        <w:t>d</w:t>
      </w:r>
      <w:r w:rsidRPr="009F67C8">
        <w:rPr>
          <w:rFonts w:asciiTheme="minorHAnsi" w:hAnsiTheme="minorHAnsi" w:cstheme="minorHAnsi"/>
          <w:szCs w:val="24"/>
        </w:rPr>
        <w:t>ržavno odvetništvo, je vlada svojo izvorno pristojnost zastopanja prenesla na samostojn</w:t>
      </w:r>
      <w:r w:rsidR="00067FB7">
        <w:rPr>
          <w:rFonts w:asciiTheme="minorHAnsi" w:hAnsiTheme="minorHAnsi" w:cstheme="minorHAnsi"/>
          <w:szCs w:val="24"/>
        </w:rPr>
        <w:t>i</w:t>
      </w:r>
      <w:r w:rsidRPr="009F67C8">
        <w:rPr>
          <w:rFonts w:asciiTheme="minorHAnsi" w:hAnsiTheme="minorHAnsi" w:cstheme="minorHAnsi"/>
          <w:szCs w:val="24"/>
        </w:rPr>
        <w:t xml:space="preserve"> organ, seveda </w:t>
      </w:r>
      <w:r w:rsidR="00067FB7">
        <w:rPr>
          <w:rFonts w:asciiTheme="minorHAnsi" w:hAnsiTheme="minorHAnsi" w:cstheme="minorHAnsi"/>
          <w:szCs w:val="24"/>
        </w:rPr>
        <w:t>d</w:t>
      </w:r>
      <w:r w:rsidRPr="009F67C8">
        <w:rPr>
          <w:rFonts w:asciiTheme="minorHAnsi" w:hAnsiTheme="minorHAnsi" w:cstheme="minorHAnsi"/>
          <w:szCs w:val="24"/>
        </w:rPr>
        <w:t xml:space="preserve">ržavno odvetništvo. Ravno ta prenos izvajanja oblasti na pravosodnega funkcionarja pa je bistvena lastnost vse ureditve in zato v prid statusu funkcionarja državnega odvetnika govori tudi narava njihovega dela in naloge, kot je že predhodno tudi poudarila generalna državna odvetnica. Po drugi strani so državni odvetniki po zakonu dolžni zastopati državo in državne organe, po drugi strani pa je </w:t>
      </w:r>
      <w:r w:rsidR="00067FB7">
        <w:rPr>
          <w:rFonts w:asciiTheme="minorHAnsi" w:hAnsiTheme="minorHAnsi" w:cstheme="minorHAnsi"/>
          <w:szCs w:val="24"/>
        </w:rPr>
        <w:t>d</w:t>
      </w:r>
      <w:r w:rsidRPr="009F67C8">
        <w:rPr>
          <w:rFonts w:asciiTheme="minorHAnsi" w:hAnsiTheme="minorHAnsi" w:cstheme="minorHAnsi"/>
          <w:szCs w:val="24"/>
        </w:rPr>
        <w:t xml:space="preserve">ržavno odvetništvo kot celota tudi dolžno ščititi premoženjske in druge pravice in interese Republike Slovenije, s čimer prispeva h krepitvi delovanja pravne države. Prej je generalna državna odvetnica tudi poudarila, koliko primerov, v kolikšnih zneskih so ubranili tudi proračun Republike Slovenije. Posebej pomembno vlogo ima </w:t>
      </w:r>
      <w:r w:rsidR="00067FB7">
        <w:rPr>
          <w:rFonts w:asciiTheme="minorHAnsi" w:hAnsiTheme="minorHAnsi" w:cstheme="minorHAnsi"/>
          <w:szCs w:val="24"/>
        </w:rPr>
        <w:t>d</w:t>
      </w:r>
      <w:r w:rsidRPr="009F67C8">
        <w:rPr>
          <w:rFonts w:asciiTheme="minorHAnsi" w:hAnsiTheme="minorHAnsi" w:cstheme="minorHAnsi"/>
          <w:szCs w:val="24"/>
        </w:rPr>
        <w:t xml:space="preserve">ržavno odvetništvo tudi pri varovanju javnega interesa, pri varovanju življenja zdravja ljudi, javnega reda in miru, javne varnosti premoženja večje vrednosti, naravnega in življenjskega okolja ter kulturne dediščine in podobno. Zelo pomembna in posebna funkcija oziroma pristojnost </w:t>
      </w:r>
      <w:r w:rsidR="00067FB7">
        <w:rPr>
          <w:rFonts w:asciiTheme="minorHAnsi" w:hAnsiTheme="minorHAnsi" w:cstheme="minorHAnsi"/>
          <w:szCs w:val="24"/>
        </w:rPr>
        <w:t>d</w:t>
      </w:r>
      <w:r w:rsidRPr="009F67C8">
        <w:rPr>
          <w:rFonts w:asciiTheme="minorHAnsi" w:hAnsiTheme="minorHAnsi" w:cstheme="minorHAnsi"/>
          <w:szCs w:val="24"/>
        </w:rPr>
        <w:t xml:space="preserve">ržavnega odvetništva je v zvezi s tem tudi institucionalna funkcija, ki omogoča, da </w:t>
      </w:r>
      <w:r w:rsidR="00067FB7">
        <w:rPr>
          <w:rFonts w:asciiTheme="minorHAnsi" w:hAnsiTheme="minorHAnsi" w:cstheme="minorHAnsi"/>
          <w:szCs w:val="24"/>
        </w:rPr>
        <w:t>d</w:t>
      </w:r>
      <w:r w:rsidRPr="009F67C8">
        <w:rPr>
          <w:rFonts w:asciiTheme="minorHAnsi" w:hAnsiTheme="minorHAnsi" w:cstheme="minorHAnsi"/>
          <w:szCs w:val="24"/>
        </w:rPr>
        <w:t>ržavno odvetništvo v upravnem sporu nastopa kot samostojni zastopnik javnega interesa, če presodi, da je z upravnim aktom zakon prekršen v škodo javnega interesa. Vendar pa javni interes ne pomeni le zastopanja v smislu Zakona o upravnem sporu in nekaterih drugih zakonov, na primer Zakon</w:t>
      </w:r>
      <w:r w:rsidR="00067FB7">
        <w:rPr>
          <w:rFonts w:asciiTheme="minorHAnsi" w:hAnsiTheme="minorHAnsi" w:cstheme="minorHAnsi"/>
          <w:szCs w:val="24"/>
        </w:rPr>
        <w:t>a</w:t>
      </w:r>
      <w:r w:rsidRPr="009F67C8">
        <w:rPr>
          <w:rFonts w:asciiTheme="minorHAnsi" w:hAnsiTheme="minorHAnsi" w:cstheme="minorHAnsi"/>
          <w:szCs w:val="24"/>
        </w:rPr>
        <w:t xml:space="preserve"> o jamstveni shemi, Zakona </w:t>
      </w:r>
      <w:r w:rsidR="00067FB7">
        <w:rPr>
          <w:rFonts w:asciiTheme="minorHAnsi" w:hAnsiTheme="minorHAnsi" w:cstheme="minorHAnsi"/>
          <w:szCs w:val="24"/>
        </w:rPr>
        <w:t xml:space="preserve">o </w:t>
      </w:r>
      <w:r w:rsidRPr="009F67C8">
        <w:rPr>
          <w:rFonts w:asciiTheme="minorHAnsi" w:hAnsiTheme="minorHAnsi" w:cstheme="minorHAnsi"/>
          <w:szCs w:val="24"/>
        </w:rPr>
        <w:t>kolektivnih tožbah</w:t>
      </w:r>
      <w:r w:rsidR="00067FB7">
        <w:rPr>
          <w:rFonts w:asciiTheme="minorHAnsi" w:hAnsiTheme="minorHAnsi" w:cstheme="minorHAnsi"/>
          <w:szCs w:val="24"/>
        </w:rPr>
        <w:t>,</w:t>
      </w:r>
      <w:r w:rsidRPr="009F67C8">
        <w:rPr>
          <w:rFonts w:asciiTheme="minorHAnsi" w:hAnsiTheme="minorHAnsi" w:cstheme="minorHAnsi"/>
          <w:szCs w:val="24"/>
        </w:rPr>
        <w:t xml:space="preserve"> </w:t>
      </w:r>
      <w:r w:rsidR="00067FB7">
        <w:rPr>
          <w:rFonts w:asciiTheme="minorHAnsi" w:hAnsiTheme="minorHAnsi" w:cstheme="minorHAnsi"/>
          <w:szCs w:val="24"/>
        </w:rPr>
        <w:t>Z</w:t>
      </w:r>
      <w:r w:rsidRPr="009F67C8">
        <w:rPr>
          <w:rFonts w:asciiTheme="minorHAnsi" w:hAnsiTheme="minorHAnsi" w:cstheme="minorHAnsi"/>
          <w:szCs w:val="24"/>
        </w:rPr>
        <w:t>akona o ugotavljanju vzajemnosti in tako naprej. Zastopanje javnega interesa pomeni tudi, da zastopajo pravna stališča, ki so skladna z ustavo, z zakoni ter s pravili znanosti in stroke.</w:t>
      </w:r>
      <w:r w:rsidR="00067FB7">
        <w:rPr>
          <w:rFonts w:asciiTheme="minorHAnsi" w:hAnsiTheme="minorHAnsi" w:cstheme="minorHAnsi"/>
          <w:szCs w:val="24"/>
        </w:rPr>
        <w:t xml:space="preserve"> </w:t>
      </w:r>
      <w:r w:rsidRPr="009F67C8">
        <w:rPr>
          <w:rFonts w:asciiTheme="minorHAnsi" w:hAnsiTheme="minorHAnsi" w:cstheme="minorHAnsi"/>
          <w:szCs w:val="24"/>
        </w:rPr>
        <w:t xml:space="preserve">V zvezi s tem se je kot posebej problematično pokazalo, da po veljavni ureditvi v takih primerih </w:t>
      </w:r>
      <w:r w:rsidR="00067FB7">
        <w:rPr>
          <w:rFonts w:asciiTheme="minorHAnsi" w:hAnsiTheme="minorHAnsi" w:cstheme="minorHAnsi"/>
          <w:szCs w:val="24"/>
        </w:rPr>
        <w:t>d</w:t>
      </w:r>
      <w:r w:rsidRPr="009F67C8">
        <w:rPr>
          <w:rFonts w:asciiTheme="minorHAnsi" w:hAnsiTheme="minorHAnsi" w:cstheme="minorHAnsi"/>
          <w:szCs w:val="24"/>
        </w:rPr>
        <w:t>ržavno odvetništvo nima ustreznega orodja, s katerim bi lahko zaščitilo javni interes pred oblastno samovoljo. Vendar pa tudi če se v zakon vnese ustrezno varovalo pred politično samovoljo in nedovoljenimi političnimi pritiski, lahko Državno odvetništvo Republike Slovenije svoje naloge učinkovito izvaja samo, če ima državni odvetnik status funkcionarja. Poleg tega je v primerjavi s položajem in naloga</w:t>
      </w:r>
      <w:r w:rsidR="00067FB7">
        <w:rPr>
          <w:rFonts w:asciiTheme="minorHAnsi" w:hAnsiTheme="minorHAnsi" w:cstheme="minorHAnsi"/>
          <w:szCs w:val="24"/>
        </w:rPr>
        <w:t>mi</w:t>
      </w:r>
      <w:r w:rsidRPr="009F67C8">
        <w:rPr>
          <w:rFonts w:asciiTheme="minorHAnsi" w:hAnsiTheme="minorHAnsi" w:cstheme="minorHAnsi"/>
          <w:szCs w:val="24"/>
        </w:rPr>
        <w:t xml:space="preserve"> pravosodnega funkcionarja položaj in narava dela javnih uslužbencev, uradnikov drugačna. Uradniki so javni uslužbenci, ki v organih opravljajo javne naloge. Tipične upravne naloge, ki jih opravljajo uradniki, so oblikovanje politik izvršilne naloge, naloge inšpekcijskega nadzorstva, naloge spremljanje stanja in podobno. Državno odvetništvo Republike Slovenije pri tem ne sodeluje, saj so njegove naloge in pristojnosti </w:t>
      </w:r>
      <w:r w:rsidRPr="009F67C8">
        <w:rPr>
          <w:rFonts w:asciiTheme="minorHAnsi" w:hAnsiTheme="minorHAnsi" w:cstheme="minorHAnsi"/>
          <w:szCs w:val="24"/>
        </w:rPr>
        <w:lastRenderedPageBreak/>
        <w:t xml:space="preserve">drugačne … Razlog, da morajo biti državni odvetniki funkcionarji in ne uradniki, je tudi izbor, ki kaže na to, da je postopek izbire državnih odvetnikov in generalnega državnega odvetnika, v katerem sodeluje </w:t>
      </w:r>
      <w:r w:rsidR="00067FB7">
        <w:rPr>
          <w:rFonts w:asciiTheme="minorHAnsi" w:hAnsiTheme="minorHAnsi" w:cstheme="minorHAnsi"/>
          <w:szCs w:val="24"/>
        </w:rPr>
        <w:t>k</w:t>
      </w:r>
      <w:r w:rsidRPr="009F67C8">
        <w:rPr>
          <w:rFonts w:asciiTheme="minorHAnsi" w:hAnsiTheme="minorHAnsi" w:cstheme="minorHAnsi"/>
          <w:szCs w:val="24"/>
        </w:rPr>
        <w:t xml:space="preserve">omisija za presojo ustreznosti kandidatov, sestavljena tudi iz vrhovnih in višjih sodnikov ter tožilcev, strokovni pogled izbire državnih odvetnikov. Tudi odškodninska odgovornost je za funkcionarja in javnega uslužbenca drugačna. Neposredni odškodninski zahtevki zoper pravosodnega funkcionarja niso mogoči, ker ne nastopa kot fizična oseba, ampak personalizira državo. Zato za njegova ravnanja in odločitve odgovarja država, na drugi strani pa to ne velja za javne uslužbence, ki so seveda tudi osebno odgovorni. Možnost vložitve odškodninskih tožb zoper državnega odvetnika bi lahko pomenila tudi pritisk pri delu in lahko ima tako imenovani zastraševalni učinek oziroma </w:t>
      </w:r>
      <w:r w:rsidRPr="001830EC">
        <w:rPr>
          <w:rFonts w:asciiTheme="minorHAnsi" w:hAnsiTheme="minorHAnsi" w:cstheme="minorHAnsi"/>
          <w:i/>
          <w:szCs w:val="24"/>
        </w:rPr>
        <w:t>chilling efekt</w:t>
      </w:r>
      <w:r w:rsidRPr="009F67C8">
        <w:rPr>
          <w:rFonts w:asciiTheme="minorHAnsi" w:hAnsiTheme="minorHAnsi" w:cstheme="minorHAnsi"/>
          <w:szCs w:val="24"/>
        </w:rPr>
        <w:t>, kar posledično lahko vpliva tudi na učinkovitost izvajanja nalog, za katere je pristojen. To pa v skrajnem primeru lahko hudo ogrozi delovanje pravne države.«</w:t>
      </w:r>
    </w:p>
    <w:p w14:paraId="2AF51F03" w14:textId="77777777" w:rsidR="00F972D9" w:rsidRPr="009F67C8" w:rsidRDefault="00F972D9" w:rsidP="00F972D9">
      <w:pPr>
        <w:spacing w:after="0" w:line="240" w:lineRule="auto"/>
        <w:jc w:val="both"/>
        <w:rPr>
          <w:rFonts w:asciiTheme="minorHAnsi" w:hAnsiTheme="minorHAnsi" w:cstheme="minorHAnsi"/>
          <w:szCs w:val="24"/>
        </w:rPr>
      </w:pPr>
    </w:p>
    <w:p w14:paraId="18B38EBC" w14:textId="2A8CA4BD" w:rsidR="00F972D9" w:rsidRPr="009F67C8" w:rsidRDefault="00F972D9" w:rsidP="00F972D9">
      <w:pPr>
        <w:spacing w:after="0" w:line="240" w:lineRule="auto"/>
        <w:jc w:val="both"/>
        <w:rPr>
          <w:rFonts w:asciiTheme="minorHAnsi" w:hAnsiTheme="minorHAnsi" w:cstheme="minorHAnsi"/>
          <w:b/>
          <w:bCs/>
          <w:szCs w:val="24"/>
        </w:rPr>
      </w:pPr>
      <w:r w:rsidRPr="009F67C8">
        <w:rPr>
          <w:rFonts w:asciiTheme="minorHAnsi" w:hAnsiTheme="minorHAnsi" w:cstheme="minorHAnsi"/>
          <w:color w:val="007466"/>
          <w:szCs w:val="24"/>
        </w:rPr>
        <w:t>Dr. Vesna Bergant Rakočevi</w:t>
      </w:r>
      <w:r w:rsidR="00E67A04" w:rsidRPr="009F67C8">
        <w:rPr>
          <w:rFonts w:asciiTheme="minorHAnsi" w:hAnsiTheme="minorHAnsi" w:cstheme="minorHAnsi"/>
          <w:color w:val="007466"/>
          <w:szCs w:val="24"/>
        </w:rPr>
        <w:t>ć</w:t>
      </w:r>
      <w:r w:rsidRPr="009F67C8">
        <w:rPr>
          <w:rFonts w:asciiTheme="minorHAnsi" w:hAnsiTheme="minorHAnsi" w:cstheme="minorHAnsi"/>
          <w:color w:val="007466"/>
          <w:szCs w:val="24"/>
        </w:rPr>
        <w:t>, višja sodnica in podpredsednica Višjega sodišča v Ljubljani in predsednica Slovenskega sodniškega društva</w:t>
      </w:r>
      <w:r w:rsidRPr="009F67C8">
        <w:rPr>
          <w:rFonts w:asciiTheme="minorHAnsi" w:hAnsiTheme="minorHAnsi" w:cstheme="minorHAnsi"/>
          <w:szCs w:val="24"/>
        </w:rPr>
        <w:t>: »Sodniki pričakujemo kot sodniki in kot državljani, da bodo državni pravobranilci oziroma odvetniki strokovni, kompetentni, motivirani in avtonomni. Če za to potrebujete boljši institucionalni okvir, si ne predstavljam, da vas sodniki pri tem ne bi podpirali</w:t>
      </w:r>
      <w:r w:rsidR="00067FB7">
        <w:rPr>
          <w:rFonts w:asciiTheme="minorHAnsi" w:hAnsiTheme="minorHAnsi" w:cstheme="minorHAnsi"/>
          <w:szCs w:val="24"/>
        </w:rPr>
        <w:t>,</w:t>
      </w:r>
      <w:r w:rsidRPr="009F67C8">
        <w:rPr>
          <w:rFonts w:asciiTheme="minorHAnsi" w:hAnsiTheme="minorHAnsi" w:cstheme="minorHAnsi"/>
          <w:szCs w:val="24"/>
        </w:rPr>
        <w:t xml:space="preserve"> in zato tudi jaz to podporo danes izražam.« </w:t>
      </w:r>
    </w:p>
    <w:p w14:paraId="3B777134" w14:textId="77777777" w:rsidR="00F972D9" w:rsidRPr="009F67C8" w:rsidRDefault="00F972D9" w:rsidP="00F972D9">
      <w:pPr>
        <w:spacing w:after="0" w:line="240" w:lineRule="auto"/>
        <w:jc w:val="both"/>
        <w:rPr>
          <w:rFonts w:asciiTheme="minorHAnsi" w:hAnsiTheme="minorHAnsi" w:cstheme="minorHAnsi"/>
          <w:szCs w:val="24"/>
        </w:rPr>
      </w:pPr>
    </w:p>
    <w:p w14:paraId="703EA67D" w14:textId="71272DCB"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color w:val="007466"/>
          <w:szCs w:val="24"/>
        </w:rPr>
        <w:t>Janez Starman, odvetnik in predsednik Odvetniške zbornice Slovenije</w:t>
      </w:r>
      <w:r w:rsidRPr="009F67C8">
        <w:rPr>
          <w:rFonts w:asciiTheme="minorHAnsi" w:hAnsiTheme="minorHAnsi" w:cstheme="minorHAnsi"/>
          <w:szCs w:val="24"/>
        </w:rPr>
        <w:t>: »Funkcionarji nedvomno poosebljajo organ, medtem ko uradniki za zastopanje potrebujejo posebno pooblastilo ter so bolj vpeti v hierarhično strukturo tega organa. Glede na različnost položaja, enih in drugih je torej sklepati, da je za usposobljenost, argumentirano zavrniti morebitno problematično oblastno stališče, nedvomno primernejši status funkcionarja. Odvetniška zbornica je na ta vidik spremembe statusa opozarjala že pred sprejemom Zakona o državnem odvetništvu in tudi o aktualni debati nimamo zadržkov glede premestitve državnih odvetnikov iz sistema javnih uslužbencev med funkcionarje. Vendarle se odvetniki zelo dobro zavedamo, da neodvisna pravna presoja in sprejemanje odločitev s seboj prinašata odgovornost. Ta se povečuje hkrati z naraščanjem samostojnosti. Zatorej želimo ob uvajanju kakršnih</w:t>
      </w:r>
      <w:r w:rsidR="00914EFB">
        <w:rPr>
          <w:rFonts w:asciiTheme="minorHAnsi" w:hAnsiTheme="minorHAnsi" w:cstheme="minorHAnsi"/>
          <w:szCs w:val="24"/>
        </w:rPr>
        <w:t xml:space="preserve"> </w:t>
      </w:r>
      <w:r w:rsidRPr="009F67C8">
        <w:rPr>
          <w:rFonts w:asciiTheme="minorHAnsi" w:hAnsiTheme="minorHAnsi" w:cstheme="minorHAnsi"/>
          <w:szCs w:val="24"/>
        </w:rPr>
        <w:t>koli sprememb poudariti tudi pomen odgovornega odločanja ter opozoriti na potrebo po vpeljavi sistema meril glede načina, kako boste svoje odločitve sprejemali</w:t>
      </w:r>
      <w:r w:rsidR="00914EFB">
        <w:rPr>
          <w:rFonts w:asciiTheme="minorHAnsi" w:hAnsiTheme="minorHAnsi" w:cstheme="minorHAnsi"/>
          <w:szCs w:val="24"/>
        </w:rPr>
        <w:t>,</w:t>
      </w:r>
      <w:r w:rsidRPr="009F67C8">
        <w:rPr>
          <w:rFonts w:asciiTheme="minorHAnsi" w:hAnsiTheme="minorHAnsi" w:cstheme="minorHAnsi"/>
          <w:szCs w:val="24"/>
        </w:rPr>
        <w:t xml:space="preserve"> in seveda, da boste zaščiteni tudi glede odgovornosti ter načina ugotavljanja, ali je ravnanje državnega odvetnika lahko skladno s postulati demokratične pravne države. Odvetniki tudi vemo, da je samostojnost in neodvisnost odvetništva kot takega rezultat dolgoletnih teženj ter razvoja družbenih razmerij, v katerih se je sodobna družba in vsakokratna oblast, ki je izvoljena, zavestno odločila za lastno omejitev poseganja na področje, kjer je zato mogoče vzpostaviti in ohraniti za nas zaupen odnos med stranko in odvetnikom. To ni samoumevno. To pomeni, da mora tudi odvetništvo tak svoj položaj ter na tak način dano zaupanje negovati in ohranjati, da bo naš poklic takega položaja še vedno vreden. Seveda si v tem z državnimi odvetniki oziroma pravobranilci nismo povsem enaki v položaju, a vendarle je samostojnost pomembna tudi za državne odvetnike. Sistemska ureditev, možnosti ločitve stališč </w:t>
      </w:r>
      <w:r w:rsidR="00914EFB">
        <w:rPr>
          <w:rFonts w:asciiTheme="minorHAnsi" w:hAnsiTheme="minorHAnsi" w:cstheme="minorHAnsi"/>
          <w:szCs w:val="24"/>
        </w:rPr>
        <w:t>d</w:t>
      </w:r>
      <w:r w:rsidRPr="009F67C8">
        <w:rPr>
          <w:rFonts w:asciiTheme="minorHAnsi" w:hAnsiTheme="minorHAnsi" w:cstheme="minorHAnsi"/>
          <w:szCs w:val="24"/>
        </w:rPr>
        <w:t xml:space="preserve">ržavnega odvetništva od stališč in lastnosti njihove stranke, države, je nekaj, kar mora biti naslovljeno v bodoči urediti </w:t>
      </w:r>
      <w:r w:rsidR="00914EFB">
        <w:rPr>
          <w:rFonts w:asciiTheme="minorHAnsi" w:hAnsiTheme="minorHAnsi" w:cstheme="minorHAnsi"/>
          <w:szCs w:val="24"/>
        </w:rPr>
        <w:t>d</w:t>
      </w:r>
      <w:r w:rsidRPr="009F67C8">
        <w:rPr>
          <w:rFonts w:asciiTheme="minorHAnsi" w:hAnsiTheme="minorHAnsi" w:cstheme="minorHAnsi"/>
          <w:szCs w:val="24"/>
        </w:rPr>
        <w:t>ržavnega odvetništva. Nadalje odvetniki želimo, da bi se v naši družbi spore reševalo čim bolj učinkovito, mirno in kulturno. Zato želimo izpostaviti pomen poravnalnih postopkov, v katerih je mo</w:t>
      </w:r>
      <w:r w:rsidR="00D92CA4">
        <w:rPr>
          <w:rFonts w:asciiTheme="minorHAnsi" w:hAnsiTheme="minorHAnsi" w:cstheme="minorHAnsi"/>
          <w:szCs w:val="24"/>
        </w:rPr>
        <w:t>goče</w:t>
      </w:r>
      <w:r w:rsidRPr="009F67C8">
        <w:rPr>
          <w:rFonts w:asciiTheme="minorHAnsi" w:hAnsiTheme="minorHAnsi" w:cstheme="minorHAnsi"/>
          <w:szCs w:val="24"/>
        </w:rPr>
        <w:t xml:space="preserve"> dobro sodelovati le ob predpostavki svobodnega sprejemanja odločitev ter predvsem možnosti sposobnosti in pripravljenosti prevzemati odgovornost zanje. Prelaganje odgovornosti in za vsako ceno prepuščanje presoje sodišču ni vedno ali pa skoraj </w:t>
      </w:r>
      <w:r w:rsidRPr="009F67C8">
        <w:rPr>
          <w:rFonts w:asciiTheme="minorHAnsi" w:hAnsiTheme="minorHAnsi" w:cstheme="minorHAnsi"/>
          <w:szCs w:val="24"/>
        </w:rPr>
        <w:lastRenderedPageBreak/>
        <w:t>nikoli ni pravilna odločitev. Sklenitev poravnave, četudi ni mo</w:t>
      </w:r>
      <w:r w:rsidR="00D92CA4">
        <w:rPr>
          <w:rFonts w:asciiTheme="minorHAnsi" w:hAnsiTheme="minorHAnsi" w:cstheme="minorHAnsi"/>
          <w:szCs w:val="24"/>
        </w:rPr>
        <w:t>go</w:t>
      </w:r>
      <w:r w:rsidRPr="009F67C8">
        <w:rPr>
          <w:rFonts w:asciiTheme="minorHAnsi" w:hAnsiTheme="minorHAnsi" w:cstheme="minorHAnsi"/>
          <w:szCs w:val="24"/>
        </w:rPr>
        <w:t>č</w:t>
      </w:r>
      <w:r w:rsidR="00D92CA4">
        <w:rPr>
          <w:rFonts w:asciiTheme="minorHAnsi" w:hAnsiTheme="minorHAnsi" w:cstheme="minorHAnsi"/>
          <w:szCs w:val="24"/>
        </w:rPr>
        <w:t>e</w:t>
      </w:r>
      <w:r w:rsidRPr="009F67C8">
        <w:rPr>
          <w:rFonts w:asciiTheme="minorHAnsi" w:hAnsiTheme="minorHAnsi" w:cstheme="minorHAnsi"/>
          <w:szCs w:val="24"/>
        </w:rPr>
        <w:t xml:space="preserve"> z gotovostjo predvideti, kako bi se določen</w:t>
      </w:r>
      <w:r w:rsidR="00914EFB">
        <w:rPr>
          <w:rFonts w:asciiTheme="minorHAnsi" w:hAnsiTheme="minorHAnsi" w:cstheme="minorHAnsi"/>
          <w:szCs w:val="24"/>
        </w:rPr>
        <w:t>i</w:t>
      </w:r>
      <w:r w:rsidRPr="009F67C8">
        <w:rPr>
          <w:rFonts w:asciiTheme="minorHAnsi" w:hAnsiTheme="minorHAnsi" w:cstheme="minorHAnsi"/>
          <w:szCs w:val="24"/>
        </w:rPr>
        <w:t xml:space="preserve"> sodni postopek zaključil, zahteva visoko strokovno avtonomijo ter ne</w:t>
      </w:r>
      <w:r w:rsidR="00914EFB">
        <w:rPr>
          <w:rFonts w:asciiTheme="minorHAnsi" w:hAnsiTheme="minorHAnsi" w:cstheme="minorHAnsi"/>
          <w:szCs w:val="24"/>
        </w:rPr>
        <w:t xml:space="preserve"> </w:t>
      </w:r>
      <w:r w:rsidRPr="009F67C8">
        <w:rPr>
          <w:rFonts w:asciiTheme="minorHAnsi" w:hAnsiTheme="minorHAnsi" w:cstheme="minorHAnsi"/>
          <w:szCs w:val="24"/>
        </w:rPr>
        <w:t xml:space="preserve">nazadnje pogum ter podporo in zaupanje tistih, ki so </w:t>
      </w:r>
      <w:r w:rsidR="00914EFB">
        <w:rPr>
          <w:rFonts w:asciiTheme="minorHAnsi" w:hAnsiTheme="minorHAnsi" w:cstheme="minorHAnsi"/>
          <w:szCs w:val="24"/>
        </w:rPr>
        <w:t>d</w:t>
      </w:r>
      <w:r w:rsidRPr="009F67C8">
        <w:rPr>
          <w:rFonts w:asciiTheme="minorHAnsi" w:hAnsiTheme="minorHAnsi" w:cstheme="minorHAnsi"/>
          <w:szCs w:val="24"/>
        </w:rPr>
        <w:t xml:space="preserve">ržavnemu odvetništvu to odgovornost naložili. V tej smeri je bilo veliko narejenega na strani </w:t>
      </w:r>
      <w:r w:rsidR="00914EFB">
        <w:rPr>
          <w:rFonts w:asciiTheme="minorHAnsi" w:hAnsiTheme="minorHAnsi" w:cstheme="minorHAnsi"/>
          <w:szCs w:val="24"/>
        </w:rPr>
        <w:t>d</w:t>
      </w:r>
      <w:r w:rsidRPr="009F67C8">
        <w:rPr>
          <w:rFonts w:asciiTheme="minorHAnsi" w:hAnsiTheme="minorHAnsi" w:cstheme="minorHAnsi"/>
          <w:szCs w:val="24"/>
        </w:rPr>
        <w:t>ržavnega odvetništva v zadnjih letih in to pozdravljamo in želimo si, da bi sporazumno ter izvensodno urejanje spornih razmer</w:t>
      </w:r>
      <w:r w:rsidR="00914EFB">
        <w:rPr>
          <w:rFonts w:asciiTheme="minorHAnsi" w:hAnsiTheme="minorHAnsi" w:cstheme="minorHAnsi"/>
          <w:szCs w:val="24"/>
        </w:rPr>
        <w:t>i</w:t>
      </w:r>
      <w:r w:rsidRPr="009F67C8">
        <w:rPr>
          <w:rFonts w:asciiTheme="minorHAnsi" w:hAnsiTheme="minorHAnsi" w:cstheme="minorHAnsi"/>
          <w:szCs w:val="24"/>
        </w:rPr>
        <w:t>j, kjer je stranka vedno bolj pogosto tudi država, bilo še bolj poudarjeno.«</w:t>
      </w:r>
    </w:p>
    <w:p w14:paraId="2E85F801" w14:textId="77777777" w:rsidR="00F972D9" w:rsidRPr="009F67C8" w:rsidRDefault="00F972D9" w:rsidP="00F972D9">
      <w:pPr>
        <w:spacing w:after="0" w:line="240" w:lineRule="auto"/>
        <w:jc w:val="both"/>
        <w:rPr>
          <w:rFonts w:asciiTheme="minorHAnsi" w:hAnsiTheme="minorHAnsi" w:cstheme="minorHAnsi"/>
          <w:szCs w:val="24"/>
        </w:rPr>
      </w:pPr>
    </w:p>
    <w:p w14:paraId="64881C19" w14:textId="7E2D5AF9"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color w:val="007466"/>
          <w:szCs w:val="24"/>
        </w:rPr>
        <w:t>Dr. Bojan Podgoršek, notar in predsednik Notarske zbornice Slovenije</w:t>
      </w:r>
      <w:r w:rsidRPr="009F67C8">
        <w:rPr>
          <w:rFonts w:asciiTheme="minorHAnsi" w:hAnsiTheme="minorHAnsi" w:cstheme="minorHAnsi"/>
          <w:szCs w:val="24"/>
        </w:rPr>
        <w:t xml:space="preserve">: »Pogled notarja lahko začnem s tem, da imata funkcija </w:t>
      </w:r>
      <w:r w:rsidR="00EB39B1">
        <w:rPr>
          <w:rFonts w:asciiTheme="minorHAnsi" w:hAnsiTheme="minorHAnsi" w:cstheme="minorHAnsi"/>
          <w:szCs w:val="24"/>
        </w:rPr>
        <w:t>d</w:t>
      </w:r>
      <w:r w:rsidRPr="009F67C8">
        <w:rPr>
          <w:rFonts w:asciiTheme="minorHAnsi" w:hAnsiTheme="minorHAnsi" w:cstheme="minorHAnsi"/>
          <w:szCs w:val="24"/>
        </w:rPr>
        <w:t xml:space="preserve">ržavnega odvetništva in funkcija </w:t>
      </w:r>
      <w:r w:rsidR="00EB39B1">
        <w:rPr>
          <w:rFonts w:asciiTheme="minorHAnsi" w:hAnsiTheme="minorHAnsi" w:cstheme="minorHAnsi"/>
          <w:szCs w:val="24"/>
        </w:rPr>
        <w:t xml:space="preserve">notariata </w:t>
      </w:r>
      <w:r w:rsidRPr="009F67C8">
        <w:rPr>
          <w:rFonts w:asciiTheme="minorHAnsi" w:hAnsiTheme="minorHAnsi" w:cstheme="minorHAnsi"/>
          <w:szCs w:val="24"/>
        </w:rPr>
        <w:t>vsaj eno stično točko, in to je preventivno delovanje v pravnem prometu. Državni odvetnik se lahko vključi v sporno razmerje</w:t>
      </w:r>
      <w:r w:rsidR="00EB39B1">
        <w:rPr>
          <w:rFonts w:asciiTheme="minorHAnsi" w:hAnsiTheme="minorHAnsi" w:cstheme="minorHAnsi"/>
          <w:szCs w:val="24"/>
        </w:rPr>
        <w:t>,</w:t>
      </w:r>
      <w:r w:rsidRPr="009F67C8">
        <w:rPr>
          <w:rFonts w:asciiTheme="minorHAnsi" w:hAnsiTheme="minorHAnsi" w:cstheme="minorHAnsi"/>
          <w:szCs w:val="24"/>
        </w:rPr>
        <w:t xml:space="preserve"> še preden pride do sodnih postopkov</w:t>
      </w:r>
      <w:r w:rsidR="00EB39B1">
        <w:rPr>
          <w:rFonts w:asciiTheme="minorHAnsi" w:hAnsiTheme="minorHAnsi" w:cstheme="minorHAnsi"/>
          <w:szCs w:val="24"/>
        </w:rPr>
        <w:t>,</w:t>
      </w:r>
      <w:r w:rsidRPr="009F67C8">
        <w:rPr>
          <w:rFonts w:asciiTheme="minorHAnsi" w:hAnsiTheme="minorHAnsi" w:cstheme="minorHAnsi"/>
          <w:szCs w:val="24"/>
        </w:rPr>
        <w:t xml:space="preserve"> in pravni red predvsem na zakonodajnem nivoju mu daje precej takih pristojnosti in mu daje tudi na podlagi zaupanja, ki je uzakonjeno tudi v primeru notariata. Se pravi, tudi pri </w:t>
      </w:r>
      <w:r w:rsidR="00EB39B1">
        <w:rPr>
          <w:rFonts w:asciiTheme="minorHAnsi" w:hAnsiTheme="minorHAnsi" w:cstheme="minorHAnsi"/>
          <w:szCs w:val="24"/>
        </w:rPr>
        <w:t>d</w:t>
      </w:r>
      <w:r w:rsidRPr="009F67C8">
        <w:rPr>
          <w:rFonts w:asciiTheme="minorHAnsi" w:hAnsiTheme="minorHAnsi" w:cstheme="minorHAnsi"/>
          <w:szCs w:val="24"/>
        </w:rPr>
        <w:t>ržavnem odvetništvu je zaupanje kar pomembna sestavina tega pravnega poklica. Če navedem za primer Zakon o zemljiški knjigi, ki najbrž nikomur v tej zvezi ne pride na misel, ampak Zakon o zemljiški knjigi v 142.</w:t>
      </w:r>
      <w:r w:rsidR="00EB39B1">
        <w:rPr>
          <w:rFonts w:asciiTheme="minorHAnsi" w:hAnsiTheme="minorHAnsi" w:cstheme="minorHAnsi"/>
          <w:szCs w:val="24"/>
        </w:rPr>
        <w:t> </w:t>
      </w:r>
      <w:r w:rsidRPr="009F67C8">
        <w:rPr>
          <w:rFonts w:asciiTheme="minorHAnsi" w:hAnsiTheme="minorHAnsi" w:cstheme="minorHAnsi"/>
          <w:szCs w:val="24"/>
        </w:rPr>
        <w:t>členu določa, katere priloge se prilagajo zemljiškoknjižnemu predlogu. Kot vemo, je zemljiškoknjižni postopek zelo formaliziran</w:t>
      </w:r>
      <w:r w:rsidR="00EB39B1">
        <w:rPr>
          <w:rFonts w:asciiTheme="minorHAnsi" w:hAnsiTheme="minorHAnsi" w:cstheme="minorHAnsi"/>
          <w:szCs w:val="24"/>
        </w:rPr>
        <w:t>,</w:t>
      </w:r>
      <w:r w:rsidRPr="009F67C8">
        <w:rPr>
          <w:rFonts w:asciiTheme="minorHAnsi" w:hAnsiTheme="minorHAnsi" w:cstheme="minorHAnsi"/>
          <w:szCs w:val="24"/>
        </w:rPr>
        <w:t xml:space="preserve"> ni zaslišanja strank, ampak se vse odloča na podlagi dokazil</w:t>
      </w:r>
      <w:r w:rsidR="00EB39B1">
        <w:rPr>
          <w:rFonts w:asciiTheme="minorHAnsi" w:hAnsiTheme="minorHAnsi" w:cstheme="minorHAnsi"/>
          <w:szCs w:val="24"/>
        </w:rPr>
        <w:t>,</w:t>
      </w:r>
      <w:r w:rsidRPr="009F67C8">
        <w:rPr>
          <w:rFonts w:asciiTheme="minorHAnsi" w:hAnsiTheme="minorHAnsi" w:cstheme="minorHAnsi"/>
          <w:szCs w:val="24"/>
        </w:rPr>
        <w:t xml:space="preserve"> na podlagi prilog in je zato zelo pomembno, katere priloge se priložijo temu predlogu. Vsi mislijo, da zemljiškoknjižne predloge lahko vlaga samo notar, vendar je resnica, da lahko kdor koli vloži zemljiškoknjižni predlog, če ima kvalificirano potrdilo za elektronski podpis in če ima varni poštni predal. Seveda vsak državljan lahko vloži zemljiškoknjižni predlog, če izpolnjujete pogoje, lahko pa pooblasti za to notarja, vendar pa nihče ne more listin pretvarjati v elektronsko obliko, razen notar, ker seveda notar hkrati potrdi, da je ta listina v elektronski obliki istovetna z izvirnikom te listine, ki se hrani v notarski pisarni. No</w:t>
      </w:r>
      <w:r w:rsidR="00EB39B1">
        <w:rPr>
          <w:rFonts w:asciiTheme="minorHAnsi" w:hAnsiTheme="minorHAnsi" w:cstheme="minorHAnsi"/>
          <w:szCs w:val="24"/>
        </w:rPr>
        <w:t>,</w:t>
      </w:r>
      <w:r w:rsidRPr="009F67C8">
        <w:rPr>
          <w:rFonts w:asciiTheme="minorHAnsi" w:hAnsiTheme="minorHAnsi" w:cstheme="minorHAnsi"/>
          <w:szCs w:val="24"/>
        </w:rPr>
        <w:t xml:space="preserve"> in edini pravni poklic, ki mu Zakon o zemljiški knjigi daje še to pooblastilo, je seveda </w:t>
      </w:r>
      <w:r w:rsidR="00EB39B1">
        <w:rPr>
          <w:rFonts w:asciiTheme="minorHAnsi" w:hAnsiTheme="minorHAnsi" w:cstheme="minorHAnsi"/>
          <w:szCs w:val="24"/>
        </w:rPr>
        <w:t>d</w:t>
      </w:r>
      <w:r w:rsidRPr="009F67C8">
        <w:rPr>
          <w:rFonts w:asciiTheme="minorHAnsi" w:hAnsiTheme="minorHAnsi" w:cstheme="minorHAnsi"/>
          <w:szCs w:val="24"/>
        </w:rPr>
        <w:t>ržavno odvetništvo</w:t>
      </w:r>
      <w:r w:rsidR="00EB39B1">
        <w:rPr>
          <w:rFonts w:asciiTheme="minorHAnsi" w:hAnsiTheme="minorHAnsi" w:cstheme="minorHAnsi"/>
          <w:szCs w:val="24"/>
        </w:rPr>
        <w:t>,</w:t>
      </w:r>
      <w:r w:rsidRPr="009F67C8">
        <w:rPr>
          <w:rFonts w:asciiTheme="minorHAnsi" w:hAnsiTheme="minorHAnsi" w:cstheme="minorHAnsi"/>
          <w:szCs w:val="24"/>
        </w:rPr>
        <w:t xml:space="preserve"> in tudi to kaže, v povezavi z današnjo temo, da državni odvetnik ni zgolj pravna služba države, ki se ekstremno zavzema za interese svojega principala, ampak v razmerju do državljana, ki spoštuje zakone, ki spoštuje pravni red, ki uboga zakone</w:t>
      </w:r>
      <w:r w:rsidR="00EB39B1">
        <w:rPr>
          <w:rFonts w:asciiTheme="minorHAnsi" w:hAnsiTheme="minorHAnsi" w:cstheme="minorHAnsi"/>
          <w:szCs w:val="24"/>
        </w:rPr>
        <w:t>,</w:t>
      </w:r>
      <w:r w:rsidRPr="009F67C8">
        <w:rPr>
          <w:rFonts w:asciiTheme="minorHAnsi" w:hAnsiTheme="minorHAnsi" w:cstheme="minorHAnsi"/>
          <w:szCs w:val="24"/>
        </w:rPr>
        <w:t xml:space="preserve"> v razmerju do tega državljana je ta državni odvetnik morda res pravobranilec in moral bi pač biti.«</w:t>
      </w:r>
    </w:p>
    <w:p w14:paraId="54AACDD6" w14:textId="77777777" w:rsidR="00F972D9" w:rsidRPr="009F67C8" w:rsidRDefault="00F972D9" w:rsidP="00F972D9">
      <w:pPr>
        <w:spacing w:after="0" w:line="240" w:lineRule="auto"/>
        <w:jc w:val="both"/>
        <w:rPr>
          <w:rFonts w:asciiTheme="minorHAnsi" w:hAnsiTheme="minorHAnsi" w:cstheme="minorHAnsi"/>
          <w:szCs w:val="24"/>
        </w:rPr>
      </w:pPr>
    </w:p>
    <w:p w14:paraId="37A77404" w14:textId="2D080163"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color w:val="007466"/>
          <w:szCs w:val="24"/>
        </w:rPr>
        <w:t>Prof. dr. Damjan Možina, Pravna fakulteta Univerze v Ljubljani</w:t>
      </w:r>
      <w:r w:rsidRPr="009F67C8">
        <w:rPr>
          <w:rFonts w:asciiTheme="minorHAnsi" w:hAnsiTheme="minorHAnsi" w:cstheme="minorHAnsi"/>
          <w:szCs w:val="24"/>
        </w:rPr>
        <w:t xml:space="preserve">: »Iz izraza državni odvetnik bolj izhaja, da samo zastopa državo, ampak kot vemo, pravobranilci delajo vse kaj drugega. Varujejo javni interes, recimo skrbijo za premoženjske interese države. Prispevajo tudi </w:t>
      </w:r>
      <w:r w:rsidR="00C2736A">
        <w:rPr>
          <w:rFonts w:asciiTheme="minorHAnsi" w:hAnsiTheme="minorHAnsi" w:cstheme="minorHAnsi"/>
          <w:szCs w:val="24"/>
        </w:rPr>
        <w:t xml:space="preserve">k </w:t>
      </w:r>
      <w:r w:rsidRPr="009F67C8">
        <w:rPr>
          <w:rFonts w:asciiTheme="minorHAnsi" w:hAnsiTheme="minorHAnsi" w:cstheme="minorHAnsi"/>
          <w:szCs w:val="24"/>
        </w:rPr>
        <w:t>delovanju pravne države, kot nujn</w:t>
      </w:r>
      <w:r w:rsidR="00C2736A">
        <w:rPr>
          <w:rFonts w:asciiTheme="minorHAnsi" w:hAnsiTheme="minorHAnsi" w:cstheme="minorHAnsi"/>
          <w:szCs w:val="24"/>
        </w:rPr>
        <w:t>i</w:t>
      </w:r>
      <w:r w:rsidRPr="009F67C8">
        <w:rPr>
          <w:rFonts w:asciiTheme="minorHAnsi" w:hAnsiTheme="minorHAnsi" w:cstheme="minorHAnsi"/>
          <w:szCs w:val="24"/>
        </w:rPr>
        <w:t xml:space="preserve"> del pravosodnega sistema in te preostale vidike izraz pravobranilec bolje zajame. Zdi se, da je bila sprememba statusa državnih pravobranilcev iz funkcionarjev v javne uslužbence v bistvu osnovni namen reforme. Kako naj bi s tem zakon dosegel večjo avtonomijo in strokovno samostojnost pravobranilcev, je to šala? Vzamemo jim funkcionarstvo, da bodo bolj strokovni in avtonomni. In danes imamo seveda položaj, ko pravobranilci kot del pravosodnega sistema samostojno opravljajo pomembne strokovne naloge, ki so glede na raven dela, glede na način dela, zelo primerljive s tistimi, ki jih opravljajo državni tožilci. Ki so funkcionarji s trajnim mandatom. Sistem prehoda iz funkcionalnega sistema na sistem javnih uslužbencev je bil izveden slabo. Vem, da zakona ni dobro pogosto spreminjati, ampak če že ugotoviš, da si stopil na eno pot, ki gre v napačno smer, potem je modrost v tem, da stopiš korak nazaj do križišča, kjer si se narobe odločil, malo boljše premisliš in potem zakorakaš v pravo smer.« </w:t>
      </w:r>
    </w:p>
    <w:p w14:paraId="2E1A9F29" w14:textId="77777777" w:rsidR="00F972D9" w:rsidRPr="009F67C8" w:rsidRDefault="00F972D9" w:rsidP="00F972D9">
      <w:pPr>
        <w:spacing w:after="0" w:line="240" w:lineRule="auto"/>
        <w:jc w:val="both"/>
        <w:rPr>
          <w:rFonts w:asciiTheme="minorHAnsi" w:hAnsiTheme="minorHAnsi" w:cstheme="minorHAnsi"/>
          <w:szCs w:val="24"/>
        </w:rPr>
      </w:pPr>
    </w:p>
    <w:p w14:paraId="4E58BC57" w14:textId="3B2FD13C"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color w:val="007466"/>
          <w:szCs w:val="24"/>
        </w:rPr>
        <w:lastRenderedPageBreak/>
        <w:t>Doc. dr. Bruna Žuber, Pravna fakulteta Univerze v Ljubljani</w:t>
      </w:r>
      <w:r w:rsidRPr="009F67C8">
        <w:rPr>
          <w:rFonts w:asciiTheme="minorHAnsi" w:hAnsiTheme="minorHAnsi" w:cstheme="minorHAnsi"/>
          <w:szCs w:val="24"/>
        </w:rPr>
        <w:t xml:space="preserve">: »V Zakonu o državnem odvetništvu je že zdaj predvidena samostojnost in avtonomnost </w:t>
      </w:r>
      <w:r w:rsidR="00C2736A">
        <w:rPr>
          <w:rFonts w:asciiTheme="minorHAnsi" w:hAnsiTheme="minorHAnsi" w:cstheme="minorHAnsi"/>
          <w:szCs w:val="24"/>
        </w:rPr>
        <w:t>d</w:t>
      </w:r>
      <w:r w:rsidRPr="009F67C8">
        <w:rPr>
          <w:rFonts w:asciiTheme="minorHAnsi" w:hAnsiTheme="minorHAnsi" w:cstheme="minorHAnsi"/>
          <w:szCs w:val="24"/>
        </w:rPr>
        <w:t xml:space="preserve">ržavnega odvetništva in prav tako je predvideno samostojno opravljanje nalog pravnega zastopanja v posamezni zadevi s strani državnega odvetnika. Kje je torej prostor za izboljšave? </w:t>
      </w:r>
      <w:r w:rsidRPr="001830EC">
        <w:rPr>
          <w:rFonts w:asciiTheme="minorHAnsi" w:hAnsiTheme="minorHAnsi" w:cstheme="minorHAnsi"/>
          <w:i/>
          <w:szCs w:val="24"/>
        </w:rPr>
        <w:t>De lege ferenda</w:t>
      </w:r>
      <w:r w:rsidRPr="009F67C8">
        <w:rPr>
          <w:rFonts w:asciiTheme="minorHAnsi" w:hAnsiTheme="minorHAnsi" w:cstheme="minorHAnsi"/>
          <w:szCs w:val="24"/>
        </w:rPr>
        <w:t xml:space="preserve"> bi s</w:t>
      </w:r>
      <w:r w:rsidR="00C2736A">
        <w:rPr>
          <w:rFonts w:asciiTheme="minorHAnsi" w:hAnsiTheme="minorHAnsi" w:cstheme="minorHAnsi"/>
          <w:szCs w:val="24"/>
        </w:rPr>
        <w:t>i</w:t>
      </w:r>
      <w:r w:rsidRPr="009F67C8">
        <w:rPr>
          <w:rFonts w:asciiTheme="minorHAnsi" w:hAnsiTheme="minorHAnsi" w:cstheme="minorHAnsi"/>
          <w:szCs w:val="24"/>
        </w:rPr>
        <w:t xml:space="preserve"> bilo po mojem mnenju treba prizadevati za spremembo položaja državnega odvetnika, tako da bi bil državni odvetnik pri opravljanju svojih nalog samostojen. V tem smislu bi morala pravna ureditev zagotoviti funkcionalno neodvisnost zastopnika pri vrednotenju, pa tudi pri zastopanju vsebine zadeve. Opisane lastnosti so značilne za funkcionarje s trajnim mandatom. Po mojem mnenju bi funkcionarski položaj nedvomno okrepil vlogo državnega odvetnika kot zastopnika v upravnem sporu. Kljub jasnemu izhodišču, da mora državni odvetnik pri zastopanju upoštevati interes stranke, bi takšna sprememba v položaju gotovo prispevala k bolj učinkovitemu delu sodišča in tudi k razbremenitvi samega dela sodišča.«</w:t>
      </w:r>
    </w:p>
    <w:p w14:paraId="3D3E2448" w14:textId="77777777" w:rsidR="00F972D9" w:rsidRPr="009F67C8" w:rsidRDefault="00F972D9" w:rsidP="00F972D9">
      <w:pPr>
        <w:spacing w:after="0" w:line="240" w:lineRule="auto"/>
        <w:jc w:val="both"/>
        <w:rPr>
          <w:rFonts w:asciiTheme="minorHAnsi" w:hAnsiTheme="minorHAnsi" w:cstheme="minorHAnsi"/>
          <w:szCs w:val="24"/>
        </w:rPr>
      </w:pPr>
    </w:p>
    <w:p w14:paraId="1402AD5C" w14:textId="1EB16DE9"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color w:val="007466"/>
          <w:szCs w:val="24"/>
        </w:rPr>
        <w:t>Prof. dr. Rajko Pirnat, Pravna fakulteta Univerze v Ljubljani</w:t>
      </w:r>
      <w:r w:rsidRPr="009F67C8">
        <w:rPr>
          <w:rFonts w:asciiTheme="minorHAnsi" w:hAnsiTheme="minorHAnsi" w:cstheme="minorHAnsi"/>
          <w:szCs w:val="24"/>
        </w:rPr>
        <w:t>: »Za personalno dimenzijo neodvisnosti državnih odvetnikov je seveda je pomembno, da dobijo status funkcionarja. To je bilo danes že ničkolikokrat povedano. V pravnem smislu funkcionar v okviru svoje odgovornosti izvrševanja svojega mandata zastopa državo, ne potrebuje pooblastila, drugačen je njegov položaj pri odškodninski odgovornosti. Ampak tisto, kar je seveda najpomembnejše, pa je, da ima v razmerju do izvršilne veje oblasti nek</w:t>
      </w:r>
      <w:r w:rsidR="00C2736A">
        <w:rPr>
          <w:rFonts w:asciiTheme="minorHAnsi" w:hAnsiTheme="minorHAnsi" w:cstheme="minorHAnsi"/>
          <w:szCs w:val="24"/>
        </w:rPr>
        <w:t>i</w:t>
      </w:r>
      <w:r w:rsidRPr="009F67C8">
        <w:rPr>
          <w:rFonts w:asciiTheme="minorHAnsi" w:hAnsiTheme="minorHAnsi" w:cstheme="minorHAnsi"/>
          <w:szCs w:val="24"/>
        </w:rPr>
        <w:t xml:space="preserve"> relativno samostojno osebni položaj, ampak seveda ne kakršen</w:t>
      </w:r>
      <w:r w:rsidR="00C2736A">
        <w:rPr>
          <w:rFonts w:asciiTheme="minorHAnsi" w:hAnsiTheme="minorHAnsi" w:cstheme="minorHAnsi"/>
          <w:szCs w:val="24"/>
        </w:rPr>
        <w:t xml:space="preserve"> </w:t>
      </w:r>
      <w:r w:rsidRPr="009F67C8">
        <w:rPr>
          <w:rFonts w:asciiTheme="minorHAnsi" w:hAnsiTheme="minorHAnsi" w:cstheme="minorHAnsi"/>
          <w:szCs w:val="24"/>
        </w:rPr>
        <w:t>koli funkcionar, funkcionar, ki ima trajni mandat. To je bistveno. Nekateri kolegi so danes to že poudarili, ampak jaz mislim, da je treba to še posebej poudariti. Če bi spet uvedli osemletni mandat, nismo nič naredili oziroma zelo malo, ker je potem še bolj nevarno, da je lahko pri vsakem ponovnem imenovanju funkcionar izpostavljen srdu politične veje oblasti. Zato je pomemben trajni mandat in pa zelo jasno pregledno sorazmerno navedeni razlogi njegovega prenehanja, zlasti razrešitve. In pa tudi sodno varstvo, jaz poudarjam sodno varstvo.«</w:t>
      </w:r>
    </w:p>
    <w:p w14:paraId="45C155AC" w14:textId="77777777" w:rsidR="00F972D9" w:rsidRPr="009F67C8" w:rsidRDefault="00F972D9" w:rsidP="00F972D9">
      <w:pPr>
        <w:spacing w:after="0" w:line="240" w:lineRule="auto"/>
        <w:jc w:val="both"/>
        <w:rPr>
          <w:rFonts w:asciiTheme="minorHAnsi" w:hAnsiTheme="minorHAnsi" w:cstheme="minorHAnsi"/>
          <w:szCs w:val="24"/>
        </w:rPr>
      </w:pPr>
    </w:p>
    <w:p w14:paraId="25008A9E" w14:textId="0E4A130D"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color w:val="007466"/>
          <w:szCs w:val="24"/>
        </w:rPr>
        <w:t>Mag. Valerija Jelen Kosi, državna sekretarka na Ministrstvu za pravosodje</w:t>
      </w:r>
      <w:r w:rsidRPr="009F67C8">
        <w:rPr>
          <w:rFonts w:asciiTheme="minorHAnsi" w:hAnsiTheme="minorHAnsi" w:cstheme="minorHAnsi"/>
          <w:szCs w:val="24"/>
        </w:rPr>
        <w:t>: »Ministrstvo za pravosodje je naklonjeno vsem spremembam</w:t>
      </w:r>
      <w:r w:rsidR="00C2736A">
        <w:rPr>
          <w:rFonts w:asciiTheme="minorHAnsi" w:hAnsiTheme="minorHAnsi" w:cstheme="minorHAnsi"/>
          <w:szCs w:val="24"/>
        </w:rPr>
        <w:t>,</w:t>
      </w:r>
      <w:r w:rsidRPr="009F67C8">
        <w:rPr>
          <w:rFonts w:asciiTheme="minorHAnsi" w:hAnsiTheme="minorHAnsi" w:cstheme="minorHAnsi"/>
          <w:szCs w:val="24"/>
        </w:rPr>
        <w:t xml:space="preserve"> o katerih smo se danes pogovarjali, saj veste, nekatere zahtevajo večji politični konsenz, nekatere manjši, prav gotovo pa je, da je namen in želja Ministrstva za pravosodje, da so državni odvetniki samostojni, neodvisni, kajti le tako lahko skrbijo tako za javni interes in kakovostno zastopajo državo.« </w:t>
      </w:r>
    </w:p>
    <w:p w14:paraId="20D28ECA" w14:textId="77777777" w:rsidR="00F972D9" w:rsidRPr="009F67C8" w:rsidRDefault="00F972D9" w:rsidP="00F972D9">
      <w:pPr>
        <w:spacing w:after="0" w:line="240" w:lineRule="auto"/>
        <w:jc w:val="both"/>
        <w:rPr>
          <w:rFonts w:asciiTheme="minorHAnsi" w:hAnsiTheme="minorHAnsi" w:cstheme="minorHAnsi"/>
          <w:szCs w:val="24"/>
        </w:rPr>
      </w:pPr>
    </w:p>
    <w:p w14:paraId="48BCA87C" w14:textId="71201E5D"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 razpravi v </w:t>
      </w:r>
      <w:r w:rsidR="00C2736A">
        <w:rPr>
          <w:rFonts w:asciiTheme="minorHAnsi" w:hAnsiTheme="minorHAnsi" w:cstheme="minorHAnsi"/>
          <w:szCs w:val="24"/>
        </w:rPr>
        <w:t>d</w:t>
      </w:r>
      <w:r w:rsidRPr="009F67C8">
        <w:rPr>
          <w:rFonts w:asciiTheme="minorHAnsi" w:hAnsiTheme="minorHAnsi" w:cstheme="minorHAnsi"/>
          <w:szCs w:val="24"/>
        </w:rPr>
        <w:t>ržavnem svetu se je odprlo tudi vprašanje spremembe imena Državnega odvetništva RS v ime, ki ga je ta organ imel vse do spreje</w:t>
      </w:r>
      <w:r w:rsidR="00C2736A">
        <w:rPr>
          <w:rFonts w:asciiTheme="minorHAnsi" w:hAnsiTheme="minorHAnsi" w:cstheme="minorHAnsi"/>
          <w:szCs w:val="24"/>
        </w:rPr>
        <w:t>tj</w:t>
      </w:r>
      <w:r w:rsidRPr="009F67C8">
        <w:rPr>
          <w:rFonts w:asciiTheme="minorHAnsi" w:hAnsiTheme="minorHAnsi" w:cstheme="minorHAnsi"/>
          <w:szCs w:val="24"/>
        </w:rPr>
        <w:t xml:space="preserve">a ZDOdv, tj. v Državno pravobranilstvo Republike Slovenije. Ime, tako Slovar slovenskega knjižnega jezika, je beseda ali več besed, ki se uporabljajo za razlikovanje oziroma določevanje. Poimenovanje državni odvetnik ne izpolni nobenega od teh dveh ciljev tako dobro kot poimenovanje državni pravobranilec, na to pa je </w:t>
      </w:r>
      <w:r w:rsidR="00C2736A">
        <w:rPr>
          <w:rFonts w:asciiTheme="minorHAnsi" w:hAnsiTheme="minorHAnsi" w:cstheme="minorHAnsi"/>
          <w:szCs w:val="24"/>
        </w:rPr>
        <w:t>d</w:t>
      </w:r>
      <w:r w:rsidRPr="009F67C8">
        <w:rPr>
          <w:rFonts w:asciiTheme="minorHAnsi" w:hAnsiTheme="minorHAnsi" w:cstheme="minorHAnsi"/>
          <w:szCs w:val="24"/>
        </w:rPr>
        <w:t>ržavno pravobranilstvo pravilno opozarjalo že v letu 2016.</w:t>
      </w:r>
      <w:r w:rsidRPr="009F67C8">
        <w:rPr>
          <w:rStyle w:val="Sprotnaopomba-sklic"/>
          <w:rFonts w:cstheme="minorHAnsi"/>
        </w:rPr>
        <w:footnoteReference w:id="15"/>
      </w:r>
      <w:r w:rsidRPr="009F67C8">
        <w:rPr>
          <w:rFonts w:asciiTheme="minorHAnsi" w:hAnsiTheme="minorHAnsi" w:cstheme="minorHAnsi"/>
          <w:szCs w:val="24"/>
        </w:rPr>
        <w:t xml:space="preserve"> Zapisalo je, da takrat nov </w:t>
      </w:r>
      <w:r w:rsidR="00C2736A">
        <w:rPr>
          <w:rFonts w:asciiTheme="minorHAnsi" w:hAnsiTheme="minorHAnsi" w:cstheme="minorHAnsi"/>
          <w:szCs w:val="24"/>
        </w:rPr>
        <w:t>izraz</w:t>
      </w:r>
      <w:r w:rsidR="00C2736A" w:rsidRPr="009F67C8">
        <w:rPr>
          <w:rFonts w:asciiTheme="minorHAnsi" w:hAnsiTheme="minorHAnsi" w:cstheme="minorHAnsi"/>
          <w:szCs w:val="24"/>
        </w:rPr>
        <w:t xml:space="preserve"> </w:t>
      </w:r>
      <w:r w:rsidRPr="009F67C8">
        <w:rPr>
          <w:rFonts w:asciiTheme="minorHAnsi" w:hAnsiTheme="minorHAnsi" w:cstheme="minorHAnsi"/>
          <w:szCs w:val="24"/>
        </w:rPr>
        <w:t>»državno odvetništvo« p</w:t>
      </w:r>
      <w:r w:rsidR="00C2736A">
        <w:rPr>
          <w:rFonts w:asciiTheme="minorHAnsi" w:hAnsiTheme="minorHAnsi" w:cstheme="minorHAnsi"/>
          <w:szCs w:val="24"/>
        </w:rPr>
        <w:t>omeni</w:t>
      </w:r>
      <w:r w:rsidRPr="009F67C8">
        <w:rPr>
          <w:rFonts w:asciiTheme="minorHAnsi" w:hAnsiTheme="minorHAnsi" w:cstheme="minorHAnsi"/>
          <w:szCs w:val="24"/>
        </w:rPr>
        <w:t xml:space="preserve"> izhodišče ZDOdv in kaže na funkcionalno in organizacijsko odvisnost zastopanja od volje in navodil predstavnikov politike </w:t>
      </w:r>
      <w:r w:rsidR="00E7126B">
        <w:rPr>
          <w:rFonts w:asciiTheme="minorHAnsi" w:hAnsiTheme="minorHAnsi" w:cstheme="minorHAnsi"/>
          <w:szCs w:val="24"/>
        </w:rPr>
        <w:t>ter</w:t>
      </w:r>
      <w:r w:rsidR="00E7126B" w:rsidRPr="009F67C8">
        <w:rPr>
          <w:rFonts w:asciiTheme="minorHAnsi" w:hAnsiTheme="minorHAnsi" w:cstheme="minorHAnsi"/>
          <w:szCs w:val="24"/>
        </w:rPr>
        <w:t xml:space="preserve"> </w:t>
      </w:r>
      <w:r w:rsidRPr="009F67C8">
        <w:rPr>
          <w:rFonts w:asciiTheme="minorHAnsi" w:hAnsiTheme="minorHAnsi" w:cstheme="minorHAnsi"/>
          <w:szCs w:val="24"/>
        </w:rPr>
        <w:t xml:space="preserve">v tem smislu od danega obsega pooblastila. </w:t>
      </w:r>
      <w:r w:rsidR="00E7126B">
        <w:rPr>
          <w:rFonts w:asciiTheme="minorHAnsi" w:hAnsiTheme="minorHAnsi" w:cstheme="minorHAnsi"/>
          <w:szCs w:val="24"/>
        </w:rPr>
        <w:t>Opozor</w:t>
      </w:r>
      <w:r w:rsidRPr="009F67C8">
        <w:rPr>
          <w:rFonts w:asciiTheme="minorHAnsi" w:hAnsiTheme="minorHAnsi" w:cstheme="minorHAnsi"/>
          <w:szCs w:val="24"/>
        </w:rPr>
        <w:t>ilo je, da se nov</w:t>
      </w:r>
      <w:r w:rsidR="00E7126B">
        <w:rPr>
          <w:rFonts w:asciiTheme="minorHAnsi" w:hAnsiTheme="minorHAnsi" w:cstheme="minorHAnsi"/>
          <w:szCs w:val="24"/>
        </w:rPr>
        <w:t>i izraz</w:t>
      </w:r>
      <w:r w:rsidRPr="009F67C8">
        <w:rPr>
          <w:rFonts w:asciiTheme="minorHAnsi" w:hAnsiTheme="minorHAnsi" w:cstheme="minorHAnsi"/>
          <w:szCs w:val="24"/>
        </w:rPr>
        <w:t xml:space="preserve"> »državno odvetništvo«, ki ga uvaja predlog ZDOdv, tudi vsebinsko približuje </w:t>
      </w:r>
      <w:r w:rsidR="00E7126B">
        <w:rPr>
          <w:rFonts w:asciiTheme="minorHAnsi" w:hAnsiTheme="minorHAnsi" w:cstheme="minorHAnsi"/>
          <w:szCs w:val="24"/>
        </w:rPr>
        <w:t>izraz</w:t>
      </w:r>
      <w:r w:rsidRPr="009F67C8">
        <w:rPr>
          <w:rFonts w:asciiTheme="minorHAnsi" w:hAnsiTheme="minorHAnsi" w:cstheme="minorHAnsi"/>
          <w:szCs w:val="24"/>
        </w:rPr>
        <w:t xml:space="preserve">u »odvetništvo«, </w:t>
      </w:r>
      <w:r w:rsidR="00E7126B">
        <w:rPr>
          <w:rFonts w:asciiTheme="minorHAnsi" w:hAnsiTheme="minorHAnsi" w:cstheme="minorHAnsi"/>
          <w:szCs w:val="24"/>
        </w:rPr>
        <w:t>pa</w:t>
      </w:r>
      <w:r w:rsidR="00E7126B" w:rsidRPr="009F67C8">
        <w:rPr>
          <w:rFonts w:asciiTheme="minorHAnsi" w:hAnsiTheme="minorHAnsi" w:cstheme="minorHAnsi"/>
          <w:szCs w:val="24"/>
        </w:rPr>
        <w:t xml:space="preserve"> </w:t>
      </w:r>
      <w:r w:rsidRPr="009F67C8">
        <w:rPr>
          <w:rFonts w:asciiTheme="minorHAnsi" w:hAnsiTheme="minorHAnsi" w:cstheme="minorHAnsi"/>
          <w:szCs w:val="24"/>
        </w:rPr>
        <w:lastRenderedPageBreak/>
        <w:t xml:space="preserve">tudi, da je ta v slovenskem pravnem redu uveljavljen za pooblastilno razmerje med zastopanim in njegovim pooblaščencem </w:t>
      </w:r>
      <w:r w:rsidR="00E7126B">
        <w:rPr>
          <w:rFonts w:asciiTheme="minorHAnsi" w:hAnsiTheme="minorHAnsi" w:cstheme="minorHAnsi"/>
          <w:szCs w:val="24"/>
        </w:rPr>
        <w:t>ter</w:t>
      </w:r>
      <w:r w:rsidR="00E7126B" w:rsidRPr="009F67C8">
        <w:rPr>
          <w:rFonts w:asciiTheme="minorHAnsi" w:hAnsiTheme="minorHAnsi" w:cstheme="minorHAnsi"/>
          <w:szCs w:val="24"/>
        </w:rPr>
        <w:t xml:space="preserve"> </w:t>
      </w:r>
      <w:r w:rsidRPr="009F67C8">
        <w:rPr>
          <w:rFonts w:asciiTheme="minorHAnsi" w:hAnsiTheme="minorHAnsi" w:cstheme="minorHAnsi"/>
          <w:szCs w:val="24"/>
        </w:rPr>
        <w:t xml:space="preserve">je uveljavljen za mandatno razmerje, ki je odvisno od volje zastopanega. Državno pravobranilstvo je v letu 2016 še poudarilo, da če bo v ospredju ostal javni interes, potem se mora </w:t>
      </w:r>
      <w:r w:rsidR="00E7126B">
        <w:rPr>
          <w:rFonts w:asciiTheme="minorHAnsi" w:hAnsiTheme="minorHAnsi" w:cstheme="minorHAnsi"/>
          <w:szCs w:val="24"/>
        </w:rPr>
        <w:t>izraz</w:t>
      </w:r>
      <w:r w:rsidR="00E7126B" w:rsidRPr="009F67C8">
        <w:rPr>
          <w:rFonts w:asciiTheme="minorHAnsi" w:hAnsiTheme="minorHAnsi" w:cstheme="minorHAnsi"/>
          <w:szCs w:val="24"/>
        </w:rPr>
        <w:t xml:space="preserve"> </w:t>
      </w:r>
      <w:r w:rsidRPr="009F67C8">
        <w:rPr>
          <w:rFonts w:asciiTheme="minorHAnsi" w:hAnsiTheme="minorHAnsi" w:cstheme="minorHAnsi"/>
          <w:szCs w:val="24"/>
        </w:rPr>
        <w:t xml:space="preserve">»odvetništvo« pri varstvu premoženjskih pravic in interesov države umakniti dotedanjemu poimenovanju, ki pomensko izraža vsebino zastopanja. </w:t>
      </w:r>
      <w:r w:rsidR="00E7126B">
        <w:rPr>
          <w:rFonts w:asciiTheme="minorHAnsi" w:hAnsiTheme="minorHAnsi" w:cstheme="minorHAnsi"/>
          <w:szCs w:val="24"/>
        </w:rPr>
        <w:t>Pomen</w:t>
      </w:r>
      <w:r w:rsidR="00E7126B" w:rsidRPr="009F67C8">
        <w:rPr>
          <w:rFonts w:asciiTheme="minorHAnsi" w:hAnsiTheme="minorHAnsi" w:cstheme="minorHAnsi"/>
          <w:szCs w:val="24"/>
        </w:rPr>
        <w:t xml:space="preserve"> </w:t>
      </w:r>
      <w:r w:rsidRPr="009F67C8">
        <w:rPr>
          <w:rFonts w:asciiTheme="minorHAnsi" w:hAnsiTheme="minorHAnsi" w:cstheme="minorHAnsi"/>
          <w:szCs w:val="24"/>
        </w:rPr>
        <w:t xml:space="preserve">varstva premoženjskih pravic in interesov države namreč presega mandatno razmerje, saj </w:t>
      </w:r>
      <w:r w:rsidR="00E7126B">
        <w:rPr>
          <w:rFonts w:asciiTheme="minorHAnsi" w:hAnsiTheme="minorHAnsi" w:cstheme="minorHAnsi"/>
          <w:szCs w:val="24"/>
        </w:rPr>
        <w:t>mora</w:t>
      </w:r>
      <w:r w:rsidR="00E7126B" w:rsidRPr="009F67C8">
        <w:rPr>
          <w:rFonts w:asciiTheme="minorHAnsi" w:hAnsiTheme="minorHAnsi" w:cstheme="minorHAnsi"/>
          <w:szCs w:val="24"/>
        </w:rPr>
        <w:t xml:space="preserve"> </w:t>
      </w:r>
      <w:r w:rsidRPr="009F67C8">
        <w:rPr>
          <w:rFonts w:asciiTheme="minorHAnsi" w:hAnsiTheme="minorHAnsi" w:cstheme="minorHAnsi"/>
          <w:szCs w:val="24"/>
        </w:rPr>
        <w:t>funkcionar ali javni uslužbenec ravnati v mejah javnega interesa po najvišjih etičnih standardih in v polju zakonitosti</w:t>
      </w:r>
      <w:r w:rsidR="00E7126B">
        <w:rPr>
          <w:rFonts w:asciiTheme="minorHAnsi" w:hAnsiTheme="minorHAnsi" w:cstheme="minorHAnsi"/>
          <w:szCs w:val="24"/>
        </w:rPr>
        <w:t>,</w:t>
      </w:r>
      <w:r w:rsidRPr="009F67C8">
        <w:rPr>
          <w:rFonts w:asciiTheme="minorHAnsi" w:hAnsiTheme="minorHAnsi" w:cstheme="minorHAnsi"/>
          <w:szCs w:val="24"/>
        </w:rPr>
        <w:t xml:space="preserve"> ob tem pa varovati tudi načelo enakega obravnavanja </w:t>
      </w:r>
      <w:r w:rsidR="003E7E4D">
        <w:rPr>
          <w:rFonts w:asciiTheme="minorHAnsi" w:hAnsiTheme="minorHAnsi" w:cstheme="minorHAnsi"/>
          <w:szCs w:val="24"/>
        </w:rPr>
        <w:t>tako imenovan</w:t>
      </w:r>
      <w:r w:rsidR="00E7126B">
        <w:rPr>
          <w:rFonts w:asciiTheme="minorHAnsi" w:hAnsiTheme="minorHAnsi" w:cstheme="minorHAnsi"/>
          <w:szCs w:val="24"/>
        </w:rPr>
        <w:t>ih</w:t>
      </w:r>
      <w:r w:rsidRPr="009F67C8">
        <w:rPr>
          <w:rFonts w:asciiTheme="minorHAnsi" w:hAnsiTheme="minorHAnsi" w:cstheme="minorHAnsi"/>
          <w:szCs w:val="24"/>
        </w:rPr>
        <w:t xml:space="preserve"> nasprotnih strank v enakih oziroma primerljivih dejanskih okoliščinah, ob upoštevanju javnofinančnih predpisov. Vodilo ravnanja je torej javni interes</w:t>
      </w:r>
      <w:r w:rsidR="00E7126B">
        <w:rPr>
          <w:rFonts w:asciiTheme="minorHAnsi" w:hAnsiTheme="minorHAnsi" w:cstheme="minorHAnsi"/>
          <w:szCs w:val="24"/>
        </w:rPr>
        <w:t>,</w:t>
      </w:r>
      <w:r w:rsidRPr="009F67C8">
        <w:rPr>
          <w:rFonts w:asciiTheme="minorHAnsi" w:hAnsiTheme="minorHAnsi" w:cstheme="minorHAnsi"/>
          <w:szCs w:val="24"/>
        </w:rPr>
        <w:t xml:space="preserve"> in ne interes posameznika, ki je lahko z javnim interesom tudi v koliziji. </w:t>
      </w:r>
    </w:p>
    <w:p w14:paraId="0898735E" w14:textId="77777777" w:rsidR="00F972D9" w:rsidRPr="009F67C8" w:rsidRDefault="00F972D9" w:rsidP="00F972D9">
      <w:pPr>
        <w:spacing w:after="0" w:line="240" w:lineRule="auto"/>
        <w:jc w:val="both"/>
        <w:rPr>
          <w:rFonts w:asciiTheme="minorHAnsi" w:hAnsiTheme="minorHAnsi" w:cstheme="minorHAnsi"/>
          <w:szCs w:val="24"/>
        </w:rPr>
      </w:pPr>
    </w:p>
    <w:p w14:paraId="5B8E9A37" w14:textId="2DB79D86"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Da poimenovanje državni odvetnik ne bo omogočalo jasnega razlikovanja v razmerju do zasebnih odvetnikov, je na že </w:t>
      </w:r>
      <w:r w:rsidR="00E7126B">
        <w:rPr>
          <w:rFonts w:asciiTheme="minorHAnsi" w:hAnsiTheme="minorHAnsi" w:cstheme="minorHAnsi"/>
          <w:szCs w:val="24"/>
        </w:rPr>
        <w:t>naved</w:t>
      </w:r>
      <w:r w:rsidRPr="009F67C8">
        <w:rPr>
          <w:rFonts w:asciiTheme="minorHAnsi" w:hAnsiTheme="minorHAnsi" w:cstheme="minorHAnsi"/>
          <w:szCs w:val="24"/>
        </w:rPr>
        <w:t xml:space="preserve">enem posvetu v </w:t>
      </w:r>
      <w:r w:rsidR="00E7126B">
        <w:rPr>
          <w:rFonts w:asciiTheme="minorHAnsi" w:hAnsiTheme="minorHAnsi" w:cstheme="minorHAnsi"/>
          <w:szCs w:val="24"/>
        </w:rPr>
        <w:t>d</w:t>
      </w:r>
      <w:r w:rsidRPr="009F67C8">
        <w:rPr>
          <w:rFonts w:asciiTheme="minorHAnsi" w:hAnsiTheme="minorHAnsi" w:cstheme="minorHAnsi"/>
          <w:szCs w:val="24"/>
        </w:rPr>
        <w:t xml:space="preserve">ržavnem svetu leta 2016 pravilno predvidel tudi tedanji predsednik odvetniške zbornice. Praksa je namreč dejansko pokazala, da je preimenovanje v javnosti povzročilo zmedo in </w:t>
      </w:r>
      <w:r w:rsidR="00E7126B">
        <w:rPr>
          <w:rFonts w:asciiTheme="minorHAnsi" w:hAnsiTheme="minorHAnsi" w:cstheme="minorHAnsi"/>
          <w:szCs w:val="24"/>
        </w:rPr>
        <w:t>povzročilo</w:t>
      </w:r>
      <w:r w:rsidRPr="009F67C8">
        <w:rPr>
          <w:rFonts w:asciiTheme="minorHAnsi" w:hAnsiTheme="minorHAnsi" w:cstheme="minorHAnsi"/>
          <w:szCs w:val="24"/>
        </w:rPr>
        <w:t xml:space="preserve">, da je </w:t>
      </w:r>
      <w:r w:rsidR="00E7126B">
        <w:rPr>
          <w:rFonts w:asciiTheme="minorHAnsi" w:hAnsiTheme="minorHAnsi" w:cstheme="minorHAnsi"/>
          <w:szCs w:val="24"/>
        </w:rPr>
        <w:t>d</w:t>
      </w:r>
      <w:r w:rsidRPr="009F67C8">
        <w:rPr>
          <w:rFonts w:asciiTheme="minorHAnsi" w:hAnsiTheme="minorHAnsi" w:cstheme="minorHAnsi"/>
          <w:szCs w:val="24"/>
        </w:rPr>
        <w:t xml:space="preserve">ržavno odvetništvo kot organ slabše prepoznano (v javnosti se še vedno pogosto uporablja staro poimenovanje, torej </w:t>
      </w:r>
      <w:r w:rsidR="00E7126B">
        <w:rPr>
          <w:rFonts w:asciiTheme="minorHAnsi" w:hAnsiTheme="minorHAnsi" w:cstheme="minorHAnsi"/>
          <w:szCs w:val="24"/>
        </w:rPr>
        <w:t>d</w:t>
      </w:r>
      <w:r w:rsidRPr="009F67C8">
        <w:rPr>
          <w:rFonts w:asciiTheme="minorHAnsi" w:hAnsiTheme="minorHAnsi" w:cstheme="minorHAnsi"/>
          <w:szCs w:val="24"/>
        </w:rPr>
        <w:t xml:space="preserve">ržavno pravobranilstvo oziroma državni pravobranilec), prihaja tudi do zamenjave z odvetniki, ki nudijo brezplačno pravno pomoč. To pomeni, da je z vidika namena poimenovanja (določevanje, razlikovanje) poimenovanje </w:t>
      </w:r>
      <w:r w:rsidR="00E7126B">
        <w:rPr>
          <w:rFonts w:asciiTheme="minorHAnsi" w:hAnsiTheme="minorHAnsi" w:cstheme="minorHAnsi"/>
          <w:szCs w:val="24"/>
        </w:rPr>
        <w:t>d</w:t>
      </w:r>
      <w:r w:rsidRPr="009F67C8">
        <w:rPr>
          <w:rFonts w:asciiTheme="minorHAnsi" w:hAnsiTheme="minorHAnsi" w:cstheme="minorHAnsi"/>
          <w:szCs w:val="24"/>
        </w:rPr>
        <w:t xml:space="preserve">ržavno pravobranilstvo in državni pravobranilec ustreznejše kot poimenovanje </w:t>
      </w:r>
      <w:r w:rsidR="00E7126B">
        <w:rPr>
          <w:rFonts w:asciiTheme="minorHAnsi" w:hAnsiTheme="minorHAnsi" w:cstheme="minorHAnsi"/>
          <w:szCs w:val="24"/>
        </w:rPr>
        <w:t>d</w:t>
      </w:r>
      <w:r w:rsidRPr="009F67C8">
        <w:rPr>
          <w:rFonts w:asciiTheme="minorHAnsi" w:hAnsiTheme="minorHAnsi" w:cstheme="minorHAnsi"/>
          <w:szCs w:val="24"/>
        </w:rPr>
        <w:t xml:space="preserve">ržavno odvetništvo oziroma državni odvetnik. </w:t>
      </w:r>
    </w:p>
    <w:p w14:paraId="08BF0B3F" w14:textId="77777777" w:rsidR="00F972D9" w:rsidRPr="009F67C8" w:rsidRDefault="00F972D9" w:rsidP="00F972D9">
      <w:pPr>
        <w:spacing w:after="0" w:line="240" w:lineRule="auto"/>
        <w:jc w:val="both"/>
        <w:rPr>
          <w:rFonts w:asciiTheme="minorHAnsi" w:hAnsiTheme="minorHAnsi" w:cstheme="minorHAnsi"/>
          <w:szCs w:val="24"/>
        </w:rPr>
      </w:pPr>
    </w:p>
    <w:p w14:paraId="241F2C81" w14:textId="0C6FD085" w:rsidR="00F972D9"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Na strokovnem posvetu v </w:t>
      </w:r>
      <w:r w:rsidR="00E7126B">
        <w:rPr>
          <w:rFonts w:asciiTheme="minorHAnsi" w:hAnsiTheme="minorHAnsi" w:cstheme="minorHAnsi"/>
          <w:szCs w:val="24"/>
        </w:rPr>
        <w:t>d</w:t>
      </w:r>
      <w:r w:rsidRPr="009F67C8">
        <w:rPr>
          <w:rFonts w:asciiTheme="minorHAnsi" w:hAnsiTheme="minorHAnsi" w:cstheme="minorHAnsi"/>
          <w:szCs w:val="24"/>
        </w:rPr>
        <w:t xml:space="preserve">ržavnem svetu 21. 3. 2023 so se sodelujoči opredelili tudi do (ne)ustreznosti sedanjega poimenovanja, sprememba imena v prvotno obliko, torej </w:t>
      </w:r>
      <w:r w:rsidR="002C5B87">
        <w:rPr>
          <w:rFonts w:asciiTheme="minorHAnsi" w:hAnsiTheme="minorHAnsi" w:cstheme="minorHAnsi"/>
          <w:szCs w:val="24"/>
        </w:rPr>
        <w:t>d</w:t>
      </w:r>
      <w:r w:rsidRPr="009F67C8">
        <w:rPr>
          <w:rFonts w:asciiTheme="minorHAnsi" w:hAnsiTheme="minorHAnsi" w:cstheme="minorHAnsi"/>
          <w:szCs w:val="24"/>
        </w:rPr>
        <w:t>ržavno pravobranilstvo, pa je prejela veliko podporo.</w:t>
      </w:r>
      <w:r w:rsidRPr="009F67C8">
        <w:rPr>
          <w:rStyle w:val="Sprotnaopomba-sklic"/>
          <w:rFonts w:cstheme="minorHAnsi"/>
        </w:rPr>
        <w:footnoteReference w:id="16"/>
      </w:r>
      <w:r w:rsidRPr="009F67C8">
        <w:rPr>
          <w:rFonts w:asciiTheme="minorHAnsi" w:hAnsiTheme="minorHAnsi" w:cstheme="minorHAnsi"/>
          <w:szCs w:val="24"/>
        </w:rPr>
        <w:t xml:space="preserve"> Tako je n</w:t>
      </w:r>
      <w:r w:rsidR="002C5B87">
        <w:rPr>
          <w:rFonts w:asciiTheme="minorHAnsi" w:hAnsiTheme="minorHAnsi" w:cstheme="minorHAnsi"/>
          <w:szCs w:val="24"/>
        </w:rPr>
        <w:t xml:space="preserve">a </w:t>
      </w:r>
      <w:r w:rsidRPr="009F67C8">
        <w:rPr>
          <w:rFonts w:asciiTheme="minorHAnsi" w:hAnsiTheme="minorHAnsi" w:cstheme="minorHAnsi"/>
          <w:szCs w:val="24"/>
        </w:rPr>
        <w:t>pr</w:t>
      </w:r>
      <w:r w:rsidR="002C5B87">
        <w:rPr>
          <w:rFonts w:asciiTheme="minorHAnsi" w:hAnsiTheme="minorHAnsi" w:cstheme="minorHAnsi"/>
          <w:szCs w:val="24"/>
        </w:rPr>
        <w:t>imer</w:t>
      </w:r>
      <w:r w:rsidRPr="009F67C8">
        <w:rPr>
          <w:rFonts w:asciiTheme="minorHAnsi" w:hAnsiTheme="minorHAnsi" w:cstheme="minorHAnsi"/>
          <w:szCs w:val="24"/>
        </w:rPr>
        <w:t xml:space="preserve"> predsednica državnega zbora mag. Urša Klakočar Zupančič povedala: »Čeprav vam moram reči iskreno, da mi je veliko bolj pri srcu izraz </w:t>
      </w:r>
      <w:r w:rsidR="002C5B87">
        <w:rPr>
          <w:rFonts w:asciiTheme="minorHAnsi" w:hAnsiTheme="minorHAnsi" w:cstheme="minorHAnsi"/>
          <w:szCs w:val="24"/>
        </w:rPr>
        <w:t>d</w:t>
      </w:r>
      <w:r w:rsidRPr="009F67C8">
        <w:rPr>
          <w:rFonts w:asciiTheme="minorHAnsi" w:hAnsiTheme="minorHAnsi" w:cstheme="minorHAnsi"/>
          <w:szCs w:val="24"/>
        </w:rPr>
        <w:t>ržavno pravobranilstvo, ne odvetništvo, vi ste branilci prava. Niste odvetniki, ker bi morali biti in morate biti pri svojem odločanju avtonomni, neodvisni</w:t>
      </w:r>
      <w:r w:rsidR="001C035D" w:rsidRPr="009F67C8">
        <w:rPr>
          <w:rFonts w:asciiTheme="minorHAnsi" w:hAnsiTheme="minorHAnsi" w:cstheme="minorHAnsi"/>
          <w:szCs w:val="24"/>
        </w:rPr>
        <w:t>,</w:t>
      </w:r>
      <w:r w:rsidRPr="009F67C8">
        <w:rPr>
          <w:rFonts w:asciiTheme="minorHAnsi" w:hAnsiTheme="minorHAnsi" w:cstheme="minorHAnsi"/>
          <w:szCs w:val="24"/>
        </w:rPr>
        <w:t xml:space="preserve"> opozarjati oblast na odločitve, ki so lahko protipravne in protiustavne. Zato dovolite mi, da vas včasih narobe še naprej poimenujem dragi moji državni pravobranilci, branilci prava</w:t>
      </w:r>
      <w:r w:rsidR="002C5B87">
        <w:rPr>
          <w:rFonts w:asciiTheme="minorHAnsi" w:hAnsiTheme="minorHAnsi" w:cstheme="minorHAnsi"/>
          <w:szCs w:val="24"/>
        </w:rPr>
        <w:t>.</w:t>
      </w:r>
      <w:r w:rsidRPr="009F67C8">
        <w:rPr>
          <w:rFonts w:asciiTheme="minorHAnsi" w:hAnsiTheme="minorHAnsi" w:cstheme="minorHAnsi"/>
          <w:szCs w:val="24"/>
        </w:rPr>
        <w:t>«</w:t>
      </w:r>
      <w:r w:rsidR="001C035D" w:rsidRPr="009F67C8">
        <w:rPr>
          <w:rFonts w:asciiTheme="minorHAnsi" w:hAnsiTheme="minorHAnsi" w:cstheme="minorHAnsi"/>
          <w:szCs w:val="24"/>
        </w:rPr>
        <w:t xml:space="preserve"> N</w:t>
      </w:r>
      <w:r w:rsidRPr="009F67C8">
        <w:rPr>
          <w:rFonts w:asciiTheme="minorHAnsi" w:hAnsiTheme="minorHAnsi" w:cstheme="minorHAnsi"/>
          <w:szCs w:val="24"/>
        </w:rPr>
        <w:t xml:space="preserve">a neustreznost imena je opozoril tudi predsednik odvetniške zbornice Slovenije Janez Starman, ki je med drugim </w:t>
      </w:r>
      <w:r w:rsidR="002C5B87">
        <w:rPr>
          <w:rFonts w:asciiTheme="minorHAnsi" w:hAnsiTheme="minorHAnsi" w:cstheme="minorHAnsi"/>
          <w:szCs w:val="24"/>
        </w:rPr>
        <w:t>opozor</w:t>
      </w:r>
      <w:r w:rsidRPr="009F67C8">
        <w:rPr>
          <w:rFonts w:asciiTheme="minorHAnsi" w:hAnsiTheme="minorHAnsi" w:cstheme="minorHAnsi"/>
          <w:szCs w:val="24"/>
        </w:rPr>
        <w:t>il: »Torej, mene so že nekajkrat vprašali, če so oni državni odvetniki, kaj ste potem vi</w:t>
      </w:r>
      <w:r w:rsidR="002C5B87">
        <w:rPr>
          <w:rFonts w:asciiTheme="minorHAnsi" w:hAnsiTheme="minorHAnsi" w:cstheme="minorHAnsi"/>
          <w:szCs w:val="24"/>
        </w:rPr>
        <w:t>.</w:t>
      </w:r>
      <w:r w:rsidRPr="009F67C8">
        <w:rPr>
          <w:rFonts w:asciiTheme="minorHAnsi" w:hAnsiTheme="minorHAnsi" w:cstheme="minorHAnsi"/>
          <w:szCs w:val="24"/>
        </w:rPr>
        <w:t xml:space="preserve"> Ali smo nedržavni</w:t>
      </w:r>
      <w:r w:rsidR="002C5B87">
        <w:rPr>
          <w:rFonts w:asciiTheme="minorHAnsi" w:hAnsiTheme="minorHAnsi" w:cstheme="minorHAnsi"/>
          <w:szCs w:val="24"/>
        </w:rPr>
        <w:t>,</w:t>
      </w:r>
      <w:r w:rsidRPr="009F67C8">
        <w:rPr>
          <w:rFonts w:asciiTheme="minorHAnsi" w:hAnsiTheme="minorHAnsi" w:cstheme="minorHAnsi"/>
          <w:szCs w:val="24"/>
        </w:rPr>
        <w:t xml:space="preserve"> smo paradržavni</w:t>
      </w:r>
      <w:r w:rsidR="002C5B87">
        <w:rPr>
          <w:rFonts w:asciiTheme="minorHAnsi" w:hAnsiTheme="minorHAnsi" w:cstheme="minorHAnsi"/>
          <w:szCs w:val="24"/>
        </w:rPr>
        <w:t>,</w:t>
      </w:r>
      <w:r w:rsidRPr="009F67C8">
        <w:rPr>
          <w:rFonts w:asciiTheme="minorHAnsi" w:hAnsiTheme="minorHAnsi" w:cstheme="minorHAnsi"/>
          <w:szCs w:val="24"/>
        </w:rPr>
        <w:t xml:space="preserve"> tako da ta zmeda, ki jo je omenil že predsednik zbornice v letu 2016, se je s sprejemom zakona in uveljavitvijo dejansko potrdila. Zdaj pravobranilstvo kot tako, če začnem tukaj, je nedvomno lahko verjetno s strani nekoga poimenovano ali pa razumljeno kot nek</w:t>
      </w:r>
      <w:r w:rsidR="002C5B87">
        <w:rPr>
          <w:rFonts w:asciiTheme="minorHAnsi" w:hAnsiTheme="minorHAnsi" w:cstheme="minorHAnsi"/>
          <w:szCs w:val="24"/>
        </w:rPr>
        <w:t>i</w:t>
      </w:r>
      <w:r w:rsidRPr="009F67C8">
        <w:rPr>
          <w:rFonts w:asciiTheme="minorHAnsi" w:hAnsiTheme="minorHAnsi" w:cstheme="minorHAnsi"/>
          <w:szCs w:val="24"/>
        </w:rPr>
        <w:t xml:space="preserve"> relikt, sam osebno ne vidim tukaj nobene težave, celo kot zbornica podpiramo, da bi se to razločevalo tudi po funkciji, ne samo po imenu, ker dejansko smo si podobni, do določene mere pa precej različni.« Tudi prof. dr. Damjan Možina je v svojem prispevku pravzaprav ves čas uporabljal termin »pravobranilci«.</w:t>
      </w:r>
    </w:p>
    <w:p w14:paraId="56DDC14B" w14:textId="77777777" w:rsidR="00EF264D" w:rsidRPr="009F67C8" w:rsidRDefault="00EF264D" w:rsidP="00F972D9">
      <w:pPr>
        <w:spacing w:after="0" w:line="240" w:lineRule="auto"/>
        <w:jc w:val="both"/>
        <w:rPr>
          <w:rFonts w:asciiTheme="minorHAnsi" w:hAnsiTheme="minorHAnsi" w:cstheme="minorHAnsi"/>
          <w:szCs w:val="24"/>
        </w:rPr>
      </w:pPr>
    </w:p>
    <w:p w14:paraId="7054708D" w14:textId="1F0B6825"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Na </w:t>
      </w:r>
      <w:r w:rsidR="004E1BEE">
        <w:rPr>
          <w:rFonts w:asciiTheme="minorHAnsi" w:hAnsiTheme="minorHAnsi" w:cstheme="minorHAnsi"/>
          <w:szCs w:val="24"/>
        </w:rPr>
        <w:t>d</w:t>
      </w:r>
      <w:r w:rsidRPr="009F67C8">
        <w:rPr>
          <w:rFonts w:asciiTheme="minorHAnsi" w:hAnsiTheme="minorHAnsi" w:cstheme="minorHAnsi"/>
          <w:szCs w:val="24"/>
        </w:rPr>
        <w:t xml:space="preserve">nevih Državnega odvetništva 8. in 9. maja 2023 na Bledu je bila posebna pozornost namenjena vprašanju učinkovitosti delovanja Državnega odvetništva RS. Na okrogli mizi, na kateri so sodelovali generalna državna odvetnica dr. Ana Kerševan, prof. dr. Vesna Rijavec, </w:t>
      </w:r>
      <w:r w:rsidRPr="009F67C8">
        <w:rPr>
          <w:rFonts w:asciiTheme="minorHAnsi" w:hAnsiTheme="minorHAnsi" w:cstheme="minorHAnsi"/>
          <w:szCs w:val="24"/>
        </w:rPr>
        <w:lastRenderedPageBreak/>
        <w:t>dekanica Pravne fakultete Univerze v Mariboru, prof. dr. Rajko Pirnat s Pravne fakultete Univerze v Ljubljani, Janez Starman, predsednik Odvetniške zbornice Slovenije</w:t>
      </w:r>
      <w:r w:rsidR="004A1825">
        <w:rPr>
          <w:rFonts w:asciiTheme="minorHAnsi" w:hAnsiTheme="minorHAnsi" w:cstheme="minorHAnsi"/>
          <w:szCs w:val="24"/>
        </w:rPr>
        <w:t>,</w:t>
      </w:r>
      <w:r w:rsidRPr="009F67C8">
        <w:rPr>
          <w:rFonts w:asciiTheme="minorHAnsi" w:hAnsiTheme="minorHAnsi" w:cstheme="minorHAnsi"/>
          <w:szCs w:val="24"/>
        </w:rPr>
        <w:t xml:space="preserve"> ter prof. dr. Mitja Kovač z Ekonomske fakultete Univerze v Ljubljani, so sogovorniki </w:t>
      </w:r>
      <w:r w:rsidR="004A1825" w:rsidRPr="009F67C8">
        <w:rPr>
          <w:rFonts w:asciiTheme="minorHAnsi" w:hAnsiTheme="minorHAnsi" w:cstheme="minorHAnsi"/>
          <w:szCs w:val="24"/>
        </w:rPr>
        <w:t xml:space="preserve">med drugim </w:t>
      </w:r>
      <w:r w:rsidRPr="009F67C8">
        <w:rPr>
          <w:rFonts w:asciiTheme="minorHAnsi" w:hAnsiTheme="minorHAnsi" w:cstheme="minorHAnsi"/>
          <w:szCs w:val="24"/>
        </w:rPr>
        <w:t xml:space="preserve">iskali odgovore na vprašanje vpliva stabilnosti institucionalnega okvira na učinkovitost delovanja Državnega odvetništva RS, </w:t>
      </w:r>
      <w:r w:rsidR="004A1825">
        <w:rPr>
          <w:rFonts w:asciiTheme="minorHAnsi" w:hAnsiTheme="minorHAnsi" w:cstheme="minorHAnsi"/>
          <w:szCs w:val="24"/>
        </w:rPr>
        <w:t xml:space="preserve">na </w:t>
      </w:r>
      <w:r w:rsidRPr="009F67C8">
        <w:rPr>
          <w:rFonts w:asciiTheme="minorHAnsi" w:hAnsiTheme="minorHAnsi" w:cstheme="minorHAnsi"/>
          <w:szCs w:val="24"/>
        </w:rPr>
        <w:t xml:space="preserve">vprašanje pomena </w:t>
      </w:r>
      <w:r w:rsidR="004A1825">
        <w:rPr>
          <w:rFonts w:asciiTheme="minorHAnsi" w:hAnsiTheme="minorHAnsi" w:cstheme="minorHAnsi"/>
          <w:szCs w:val="24"/>
        </w:rPr>
        <w:t>nadzora</w:t>
      </w:r>
      <w:r w:rsidR="004A1825" w:rsidRPr="009F67C8">
        <w:rPr>
          <w:rFonts w:asciiTheme="minorHAnsi" w:hAnsiTheme="minorHAnsi" w:cstheme="minorHAnsi"/>
          <w:szCs w:val="24"/>
        </w:rPr>
        <w:t xml:space="preserve"> </w:t>
      </w:r>
      <w:r w:rsidRPr="009F67C8">
        <w:rPr>
          <w:rFonts w:asciiTheme="minorHAnsi" w:hAnsiTheme="minorHAnsi" w:cstheme="minorHAnsi"/>
          <w:szCs w:val="24"/>
        </w:rPr>
        <w:t xml:space="preserve">nad okoliščinami, od katerih je odvisna učinkovitost zastopanja, </w:t>
      </w:r>
      <w:r w:rsidR="004A1825">
        <w:rPr>
          <w:rFonts w:asciiTheme="minorHAnsi" w:hAnsiTheme="minorHAnsi" w:cstheme="minorHAnsi"/>
          <w:szCs w:val="24"/>
        </w:rPr>
        <w:t xml:space="preserve">na </w:t>
      </w:r>
      <w:r w:rsidRPr="009F67C8">
        <w:rPr>
          <w:rFonts w:asciiTheme="minorHAnsi" w:hAnsiTheme="minorHAnsi" w:cstheme="minorHAnsi"/>
          <w:szCs w:val="24"/>
        </w:rPr>
        <w:t xml:space="preserve">vprašanje vpliva samostojnosti nosilcev zastopniške funkcije na učinkovitost opravljanja njihovih nalog, </w:t>
      </w:r>
      <w:r w:rsidR="004A1825">
        <w:rPr>
          <w:rFonts w:asciiTheme="minorHAnsi" w:hAnsiTheme="minorHAnsi" w:cstheme="minorHAnsi"/>
          <w:szCs w:val="24"/>
        </w:rPr>
        <w:t xml:space="preserve">na </w:t>
      </w:r>
      <w:r w:rsidRPr="009F67C8">
        <w:rPr>
          <w:rFonts w:asciiTheme="minorHAnsi" w:hAnsiTheme="minorHAnsi" w:cstheme="minorHAnsi"/>
          <w:szCs w:val="24"/>
        </w:rPr>
        <w:t xml:space="preserve">vprašanje vpliva razmerja med stranko in odvetnikom na učinkovitost zastopanja, </w:t>
      </w:r>
      <w:r w:rsidR="004A1825">
        <w:rPr>
          <w:rFonts w:asciiTheme="minorHAnsi" w:hAnsiTheme="minorHAnsi" w:cstheme="minorHAnsi"/>
          <w:szCs w:val="24"/>
        </w:rPr>
        <w:t xml:space="preserve">na </w:t>
      </w:r>
      <w:r w:rsidRPr="009F67C8">
        <w:rPr>
          <w:rFonts w:asciiTheme="minorHAnsi" w:hAnsiTheme="minorHAnsi" w:cstheme="minorHAnsi"/>
          <w:szCs w:val="24"/>
        </w:rPr>
        <w:t>vprašanje merjenja učinkovitosti delovanja organa, kot je Državno odvetništvo RS, in podobno.</w:t>
      </w:r>
    </w:p>
    <w:p w14:paraId="726ECD27" w14:textId="77777777" w:rsidR="00F972D9" w:rsidRPr="009F67C8" w:rsidRDefault="00F972D9" w:rsidP="00F972D9">
      <w:pPr>
        <w:spacing w:after="0" w:line="240" w:lineRule="auto"/>
        <w:jc w:val="both"/>
        <w:rPr>
          <w:rFonts w:asciiTheme="minorHAnsi" w:hAnsiTheme="minorHAnsi" w:cstheme="minorHAnsi"/>
          <w:szCs w:val="24"/>
        </w:rPr>
      </w:pPr>
    </w:p>
    <w:p w14:paraId="1FC13BCB" w14:textId="6761F18D"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Z namenom ugotovit</w:t>
      </w:r>
      <w:r w:rsidR="0054395F">
        <w:rPr>
          <w:rFonts w:asciiTheme="minorHAnsi" w:hAnsiTheme="minorHAnsi" w:cstheme="minorHAnsi"/>
          <w:szCs w:val="24"/>
        </w:rPr>
        <w:t>i</w:t>
      </w:r>
      <w:r w:rsidRPr="009F67C8">
        <w:rPr>
          <w:rFonts w:asciiTheme="minorHAnsi" w:hAnsiTheme="minorHAnsi" w:cstheme="minorHAnsi"/>
          <w:szCs w:val="24"/>
        </w:rPr>
        <w:t xml:space="preserve">, na katerih področjih lahko Državno odvetništvo RS še učinkoviteje izvršuje svoje pristojnosti, je Državno odvetništvo RS </w:t>
      </w:r>
      <w:r w:rsidR="0054395F">
        <w:rPr>
          <w:rFonts w:asciiTheme="minorHAnsi" w:hAnsiTheme="minorHAnsi" w:cstheme="minorHAnsi"/>
          <w:szCs w:val="24"/>
        </w:rPr>
        <w:t xml:space="preserve">začelo </w:t>
      </w:r>
      <w:r w:rsidRPr="009F67C8">
        <w:rPr>
          <w:rFonts w:asciiTheme="minorHAnsi" w:hAnsiTheme="minorHAnsi" w:cstheme="minorHAnsi"/>
          <w:szCs w:val="24"/>
        </w:rPr>
        <w:t>tudi sodelova</w:t>
      </w:r>
      <w:r w:rsidR="0054395F">
        <w:rPr>
          <w:rFonts w:asciiTheme="minorHAnsi" w:hAnsiTheme="minorHAnsi" w:cstheme="minorHAnsi"/>
          <w:szCs w:val="24"/>
        </w:rPr>
        <w:t>ti</w:t>
      </w:r>
      <w:r w:rsidRPr="009F67C8">
        <w:rPr>
          <w:rFonts w:asciiTheme="minorHAnsi" w:hAnsiTheme="minorHAnsi" w:cstheme="minorHAnsi"/>
          <w:szCs w:val="24"/>
        </w:rPr>
        <w:t xml:space="preserve"> v projektu z naslovom »Vloga državnega odvetništva v upravnem sporu«, ki se je </w:t>
      </w:r>
      <w:r w:rsidR="0054395F">
        <w:rPr>
          <w:rFonts w:asciiTheme="minorHAnsi" w:hAnsiTheme="minorHAnsi" w:cstheme="minorHAnsi"/>
          <w:szCs w:val="24"/>
        </w:rPr>
        <w:t>za</w:t>
      </w:r>
      <w:r w:rsidRPr="009F67C8">
        <w:rPr>
          <w:rFonts w:asciiTheme="minorHAnsi" w:hAnsiTheme="minorHAnsi" w:cstheme="minorHAnsi"/>
          <w:szCs w:val="24"/>
        </w:rPr>
        <w:t>čel izvajati julija 2023 na Pravni fakulteti Univerze v Ljubljani pod vodstvom doc. dr. Brune Žuber in v sodelovanju z Ekonomsko fakulteto Univerze v Ljubljani. Cilj projekta je pr</w:t>
      </w:r>
      <w:r w:rsidR="0054395F">
        <w:rPr>
          <w:rFonts w:asciiTheme="minorHAnsi" w:hAnsiTheme="minorHAnsi" w:cstheme="minorHAnsi"/>
          <w:szCs w:val="24"/>
        </w:rPr>
        <w:t>o</w:t>
      </w:r>
      <w:r w:rsidRPr="009F67C8">
        <w:rPr>
          <w:rFonts w:asciiTheme="minorHAnsi" w:hAnsiTheme="minorHAnsi" w:cstheme="minorHAnsi"/>
          <w:szCs w:val="24"/>
        </w:rPr>
        <w:t>učiti, kako lahko Državno odvetništvo RS prispeva k povečanju učinkovitosti odločanja v upravnem sporu</w:t>
      </w:r>
      <w:r w:rsidR="0054395F">
        <w:rPr>
          <w:rFonts w:asciiTheme="minorHAnsi" w:hAnsiTheme="minorHAnsi" w:cstheme="minorHAnsi"/>
          <w:szCs w:val="24"/>
        </w:rPr>
        <w:t>,</w:t>
      </w:r>
      <w:r w:rsidRPr="009F67C8">
        <w:rPr>
          <w:rFonts w:asciiTheme="minorHAnsi" w:hAnsiTheme="minorHAnsi" w:cstheme="minorHAnsi"/>
          <w:szCs w:val="24"/>
        </w:rPr>
        <w:t xml:space="preserve"> in p</w:t>
      </w:r>
      <w:r w:rsidR="0054395F">
        <w:rPr>
          <w:rFonts w:asciiTheme="minorHAnsi" w:hAnsiTheme="minorHAnsi" w:cstheme="minorHAnsi"/>
          <w:szCs w:val="24"/>
        </w:rPr>
        <w:t>ripravi</w:t>
      </w:r>
      <w:r w:rsidRPr="009F67C8">
        <w:rPr>
          <w:rFonts w:asciiTheme="minorHAnsi" w:hAnsiTheme="minorHAnsi" w:cstheme="minorHAnsi"/>
          <w:szCs w:val="24"/>
        </w:rPr>
        <w:t xml:space="preserve">ti </w:t>
      </w:r>
      <w:r w:rsidR="00C702FE">
        <w:rPr>
          <w:rFonts w:asciiTheme="minorHAnsi" w:hAnsiTheme="minorHAnsi" w:cstheme="minorHAnsi"/>
          <w:szCs w:val="24"/>
        </w:rPr>
        <w:t>jasne</w:t>
      </w:r>
      <w:r w:rsidR="00C702FE" w:rsidRPr="009F67C8">
        <w:rPr>
          <w:rFonts w:asciiTheme="minorHAnsi" w:hAnsiTheme="minorHAnsi" w:cstheme="minorHAnsi"/>
          <w:szCs w:val="24"/>
        </w:rPr>
        <w:t xml:space="preserve"> </w:t>
      </w:r>
      <w:r w:rsidRPr="009F67C8">
        <w:rPr>
          <w:rFonts w:asciiTheme="minorHAnsi" w:hAnsiTheme="minorHAnsi" w:cstheme="minorHAnsi"/>
          <w:szCs w:val="24"/>
        </w:rPr>
        <w:t>predloge v zvezi s tem, kar prispeva k doseganju ciljev Agende za trajnostni razvoj do leta 2030.</w:t>
      </w:r>
    </w:p>
    <w:p w14:paraId="1FBB8571" w14:textId="77777777" w:rsidR="001C035D" w:rsidRPr="009F67C8" w:rsidRDefault="001C035D" w:rsidP="00F972D9">
      <w:pPr>
        <w:spacing w:after="0" w:line="240" w:lineRule="auto"/>
        <w:jc w:val="both"/>
        <w:rPr>
          <w:rFonts w:asciiTheme="minorHAnsi" w:hAnsiTheme="minorHAnsi" w:cstheme="minorHAnsi"/>
          <w:szCs w:val="24"/>
        </w:rPr>
      </w:pPr>
    </w:p>
    <w:p w14:paraId="531FA081" w14:textId="419EF075" w:rsidR="00F972D9" w:rsidRPr="009F67C8" w:rsidRDefault="00F972D9" w:rsidP="00F972D9">
      <w:pPr>
        <w:spacing w:after="0" w:line="240" w:lineRule="auto"/>
        <w:jc w:val="both"/>
        <w:rPr>
          <w:rFonts w:asciiTheme="minorHAnsi" w:hAnsiTheme="minorHAnsi" w:cstheme="minorHAnsi"/>
          <w:szCs w:val="24"/>
        </w:rPr>
      </w:pPr>
      <w:bookmarkStart w:id="91" w:name="_Hlk167446190"/>
      <w:r w:rsidRPr="009F67C8">
        <w:rPr>
          <w:rFonts w:asciiTheme="minorHAnsi" w:hAnsiTheme="minorHAnsi" w:cstheme="minorHAnsi"/>
          <w:szCs w:val="24"/>
        </w:rPr>
        <w:t xml:space="preserve">Opisano intenzivno sodelovanje Državnega odvetništva RS s </w:t>
      </w:r>
      <w:r w:rsidR="007B5516" w:rsidRPr="004C2677">
        <w:rPr>
          <w:rFonts w:asciiTheme="minorHAnsi" w:hAnsiTheme="minorHAnsi" w:cstheme="minorHAnsi"/>
          <w:szCs w:val="24"/>
        </w:rPr>
        <w:t xml:space="preserve">stroko </w:t>
      </w:r>
      <w:r w:rsidRPr="009F67C8">
        <w:rPr>
          <w:rFonts w:asciiTheme="minorHAnsi" w:hAnsiTheme="minorHAnsi" w:cstheme="minorHAnsi"/>
          <w:szCs w:val="24"/>
        </w:rPr>
        <w:t xml:space="preserve">posvet v </w:t>
      </w:r>
      <w:r w:rsidR="004E1BEE">
        <w:rPr>
          <w:rFonts w:asciiTheme="minorHAnsi" w:hAnsiTheme="minorHAnsi" w:cstheme="minorHAnsi"/>
          <w:szCs w:val="24"/>
        </w:rPr>
        <w:t>d</w:t>
      </w:r>
      <w:r w:rsidRPr="009F67C8">
        <w:rPr>
          <w:rFonts w:asciiTheme="minorHAnsi" w:hAnsiTheme="minorHAnsi" w:cstheme="minorHAnsi"/>
          <w:szCs w:val="24"/>
        </w:rPr>
        <w:t xml:space="preserve">ržavnem svetu, </w:t>
      </w:r>
      <w:r w:rsidR="004E1BEE">
        <w:rPr>
          <w:rFonts w:asciiTheme="minorHAnsi" w:hAnsiTheme="minorHAnsi" w:cstheme="minorHAnsi"/>
          <w:szCs w:val="24"/>
        </w:rPr>
        <w:t>d</w:t>
      </w:r>
      <w:r w:rsidRPr="009F67C8">
        <w:rPr>
          <w:rFonts w:asciiTheme="minorHAnsi" w:hAnsiTheme="minorHAnsi" w:cstheme="minorHAnsi"/>
          <w:szCs w:val="24"/>
        </w:rPr>
        <w:t xml:space="preserve">nevi </w:t>
      </w:r>
      <w:r w:rsidR="004E1BEE">
        <w:rPr>
          <w:rFonts w:asciiTheme="minorHAnsi" w:hAnsiTheme="minorHAnsi" w:cstheme="minorHAnsi"/>
          <w:szCs w:val="24"/>
        </w:rPr>
        <w:t>d</w:t>
      </w:r>
      <w:r w:rsidRPr="009F67C8">
        <w:rPr>
          <w:rFonts w:asciiTheme="minorHAnsi" w:hAnsiTheme="minorHAnsi" w:cstheme="minorHAnsi"/>
          <w:szCs w:val="24"/>
        </w:rPr>
        <w:t xml:space="preserve">ržavnega odvetništva, projekt z ljubljansko </w:t>
      </w:r>
      <w:r w:rsidR="004E1BEE">
        <w:rPr>
          <w:rFonts w:asciiTheme="minorHAnsi" w:hAnsiTheme="minorHAnsi" w:cstheme="minorHAnsi"/>
          <w:szCs w:val="24"/>
        </w:rPr>
        <w:t>p</w:t>
      </w:r>
      <w:r w:rsidRPr="009F67C8">
        <w:rPr>
          <w:rFonts w:asciiTheme="minorHAnsi" w:hAnsiTheme="minorHAnsi" w:cstheme="minorHAnsi"/>
          <w:szCs w:val="24"/>
        </w:rPr>
        <w:t xml:space="preserve">ravno fakulteto) je </w:t>
      </w:r>
      <w:r w:rsidR="004E1BEE">
        <w:rPr>
          <w:rFonts w:asciiTheme="minorHAnsi" w:hAnsiTheme="minorHAnsi" w:cstheme="minorHAnsi"/>
          <w:szCs w:val="24"/>
        </w:rPr>
        <w:t>vodilo</w:t>
      </w:r>
      <w:r w:rsidR="004E1BEE" w:rsidRPr="009F67C8">
        <w:rPr>
          <w:rFonts w:asciiTheme="minorHAnsi" w:hAnsiTheme="minorHAnsi" w:cstheme="minorHAnsi"/>
          <w:szCs w:val="24"/>
        </w:rPr>
        <w:t xml:space="preserve"> </w:t>
      </w:r>
      <w:r w:rsidRPr="009F67C8">
        <w:rPr>
          <w:rFonts w:asciiTheme="minorHAnsi" w:hAnsiTheme="minorHAnsi" w:cstheme="minorHAnsi"/>
          <w:szCs w:val="24"/>
        </w:rPr>
        <w:t>v oblikovanj</w:t>
      </w:r>
      <w:r w:rsidR="004E1BEE">
        <w:rPr>
          <w:rFonts w:asciiTheme="minorHAnsi" w:hAnsiTheme="minorHAnsi" w:cstheme="minorHAnsi"/>
          <w:szCs w:val="24"/>
        </w:rPr>
        <w:t>e</w:t>
      </w:r>
      <w:r w:rsidRPr="009F67C8">
        <w:rPr>
          <w:rFonts w:asciiTheme="minorHAnsi" w:hAnsiTheme="minorHAnsi" w:cstheme="minorHAnsi"/>
          <w:szCs w:val="24"/>
        </w:rPr>
        <w:t>, utrdit</w:t>
      </w:r>
      <w:r w:rsidR="004E1BEE">
        <w:rPr>
          <w:rFonts w:asciiTheme="minorHAnsi" w:hAnsiTheme="minorHAnsi" w:cstheme="minorHAnsi"/>
          <w:szCs w:val="24"/>
        </w:rPr>
        <w:t>e</w:t>
      </w:r>
      <w:r w:rsidRPr="009F67C8">
        <w:rPr>
          <w:rFonts w:asciiTheme="minorHAnsi" w:hAnsiTheme="minorHAnsi" w:cstheme="minorHAnsi"/>
          <w:szCs w:val="24"/>
        </w:rPr>
        <w:t>v oziroma posodobit</w:t>
      </w:r>
      <w:r w:rsidR="004E1BEE">
        <w:rPr>
          <w:rFonts w:asciiTheme="minorHAnsi" w:hAnsiTheme="minorHAnsi" w:cstheme="minorHAnsi"/>
          <w:szCs w:val="24"/>
        </w:rPr>
        <w:t>e</w:t>
      </w:r>
      <w:r w:rsidRPr="009F67C8">
        <w:rPr>
          <w:rFonts w:asciiTheme="minorHAnsi" w:hAnsiTheme="minorHAnsi" w:cstheme="minorHAnsi"/>
          <w:szCs w:val="24"/>
        </w:rPr>
        <w:t xml:space="preserve">v stališč o tem, kakšna reforma institucionalnega okvira delovanja Državnega odvetništva RS bo optimizirala njegovo delovanje glede na njegove pomembne pristojnosti znotraj pravosodja. </w:t>
      </w:r>
      <w:bookmarkEnd w:id="91"/>
      <w:r w:rsidRPr="009F67C8">
        <w:rPr>
          <w:rFonts w:asciiTheme="minorHAnsi" w:hAnsiTheme="minorHAnsi" w:cstheme="minorHAnsi"/>
          <w:szCs w:val="24"/>
        </w:rPr>
        <w:t xml:space="preserve">Ta stališča je v okviru Državnega odvetništva RS oblikovala delovna skupina za pripravo predloga sprememb Zakona o državnem odvetništvu, Državno odvetništvo RS pa je na podlagi teh stališč skupaj z Ministrstvom za pravosodje oblikovalo več različno obsežnih delovnih </w:t>
      </w:r>
      <w:r w:rsidR="004E1BEE">
        <w:rPr>
          <w:rFonts w:asciiTheme="minorHAnsi" w:hAnsiTheme="minorHAnsi" w:cstheme="minorHAnsi"/>
          <w:szCs w:val="24"/>
        </w:rPr>
        <w:t>različic</w:t>
      </w:r>
      <w:r w:rsidRPr="009F67C8">
        <w:rPr>
          <w:rFonts w:asciiTheme="minorHAnsi" w:hAnsiTheme="minorHAnsi" w:cstheme="minorHAnsi"/>
          <w:szCs w:val="24"/>
        </w:rPr>
        <w:t xml:space="preserve"> spremembe Zakona o državnem odvetništvu, ki še čakajo na medresorsko obravnavo. Ministrica za pravosodje dr. Dominika Švarc Pipan je na sestanku na Državnem odvetništvu RS 19.</w:t>
      </w:r>
      <w:r w:rsidR="004E1BEE">
        <w:rPr>
          <w:rFonts w:asciiTheme="minorHAnsi" w:hAnsiTheme="minorHAnsi" w:cstheme="minorHAnsi"/>
          <w:szCs w:val="24"/>
        </w:rPr>
        <w:t> </w:t>
      </w:r>
      <w:r w:rsidRPr="009F67C8">
        <w:rPr>
          <w:rFonts w:asciiTheme="minorHAnsi" w:hAnsiTheme="minorHAnsi" w:cstheme="minorHAnsi"/>
          <w:szCs w:val="24"/>
        </w:rPr>
        <w:t>decembra 2023 potrdila namen Ministrstva za pravosodje, da proces celovite reforme Zakona o državnem odvetništvu aktivno nadaljuje v letu 2024.</w:t>
      </w:r>
    </w:p>
    <w:p w14:paraId="7F5D52D2" w14:textId="77777777" w:rsidR="00F972D9" w:rsidRPr="009F67C8" w:rsidRDefault="00F972D9" w:rsidP="00F972D9">
      <w:pPr>
        <w:pStyle w:val="Naslov5"/>
        <w:spacing w:before="0" w:line="240" w:lineRule="auto"/>
        <w:ind w:left="737" w:hanging="737"/>
        <w:rPr>
          <w:rFonts w:asciiTheme="minorHAnsi" w:hAnsiTheme="minorHAnsi" w:cstheme="minorHAnsi"/>
        </w:rPr>
      </w:pPr>
      <w:bookmarkStart w:id="92" w:name="_Hlk94709733"/>
    </w:p>
    <w:p w14:paraId="3A3F39F3" w14:textId="7E78ED0A" w:rsidR="00F972D9" w:rsidRPr="009F67C8" w:rsidRDefault="00F972D9" w:rsidP="00F972D9">
      <w:pPr>
        <w:pStyle w:val="Naslov5"/>
        <w:spacing w:before="0" w:line="240" w:lineRule="auto"/>
        <w:ind w:left="737" w:hanging="737"/>
        <w:rPr>
          <w:rFonts w:asciiTheme="minorHAnsi" w:hAnsiTheme="minorHAnsi" w:cstheme="minorHAnsi"/>
          <w:b w:val="0"/>
          <w:bCs/>
          <w:sz w:val="24"/>
          <w:szCs w:val="24"/>
        </w:rPr>
      </w:pPr>
      <w:bookmarkStart w:id="93" w:name="_Toc168844804"/>
      <w:r w:rsidRPr="009F67C8">
        <w:rPr>
          <w:rFonts w:asciiTheme="minorHAnsi" w:hAnsiTheme="minorHAnsi" w:cstheme="minorHAnsi"/>
        </w:rPr>
        <w:t>4.3.4 Dopolnitev 23.a člena Zakona o ustavnem sodišču z uvrstitvijo generalnega državnega odvetnika med subjekte, ki lahko zahtevajo oceno ustavnosti</w:t>
      </w:r>
      <w:bookmarkEnd w:id="93"/>
      <w:r w:rsidRPr="009F67C8">
        <w:rPr>
          <w:rFonts w:asciiTheme="minorHAnsi" w:hAnsiTheme="minorHAnsi" w:cstheme="minorHAnsi"/>
        </w:rPr>
        <w:t xml:space="preserve"> </w:t>
      </w:r>
    </w:p>
    <w:p w14:paraId="269EFC44" w14:textId="77777777" w:rsidR="00F972D9" w:rsidRPr="009F67C8" w:rsidRDefault="00F972D9" w:rsidP="00F972D9">
      <w:pPr>
        <w:spacing w:after="0" w:line="240" w:lineRule="auto"/>
        <w:jc w:val="both"/>
        <w:rPr>
          <w:rFonts w:asciiTheme="minorHAnsi" w:hAnsiTheme="minorHAnsi" w:cstheme="minorHAnsi"/>
          <w:sz w:val="28"/>
          <w:szCs w:val="28"/>
        </w:rPr>
      </w:pPr>
    </w:p>
    <w:p w14:paraId="3C408024" w14:textId="1F44F7DC"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Dolžnost varovanja ustavnih interesov, ki je z ZDOdv naložena državnim odvetnikom, ter narava dela Državnega odvetništva RS, zaradi katere Državno odvetništvo RS lahko pride v položaj, ko se od njega bodisi zahteva ravnanje, ki je lahko ustavno sporno zaradi tega, ker terja uporabo neustavnega zakona, bodisi </w:t>
      </w:r>
      <w:r w:rsidR="004E1BEE">
        <w:rPr>
          <w:rFonts w:asciiTheme="minorHAnsi" w:hAnsiTheme="minorHAnsi" w:cstheme="minorHAnsi"/>
          <w:szCs w:val="24"/>
        </w:rPr>
        <w:t>morebiti</w:t>
      </w:r>
      <w:r w:rsidRPr="009F67C8">
        <w:rPr>
          <w:rFonts w:asciiTheme="minorHAnsi" w:hAnsiTheme="minorHAnsi" w:cstheme="minorHAnsi"/>
          <w:szCs w:val="24"/>
        </w:rPr>
        <w:t xml:space="preserve"> neustavni zakon preprečuje učinkovito izvajanje pristojnosti Državnega odvetništva RS, terja po mnenju Državnega odvetništva RS povečanje pristojnosti Državnega odvetništva RS na področju varovanja </w:t>
      </w:r>
      <w:r w:rsidR="00B13C3F">
        <w:rPr>
          <w:rFonts w:asciiTheme="minorHAnsi" w:hAnsiTheme="minorHAnsi" w:cstheme="minorHAnsi"/>
          <w:szCs w:val="24"/>
        </w:rPr>
        <w:t>u</w:t>
      </w:r>
      <w:r w:rsidRPr="009F67C8">
        <w:rPr>
          <w:rFonts w:asciiTheme="minorHAnsi" w:hAnsiTheme="minorHAnsi" w:cstheme="minorHAnsi"/>
          <w:szCs w:val="24"/>
        </w:rPr>
        <w:t xml:space="preserve">stave z dopolnitvijo 23.a člena Zakona o ustavnem sodišču (ZUstS) v smeri, da se med upravičene vlagatelje zahteve za začetek postopka za oceno ustavnosti oziroma zakonitosti predpisa ali splošnega akta, izdanega za izvrševanje javnih pooblastil, uvrsti tudi generalni državni odvetnik, in sicer podobno, kot velja za generalnega državnega tožilca, torej če nastane vprašanje ustavnosti v </w:t>
      </w:r>
      <w:r w:rsidRPr="009F67C8">
        <w:rPr>
          <w:rFonts w:asciiTheme="minorHAnsi" w:hAnsiTheme="minorHAnsi" w:cstheme="minorHAnsi"/>
          <w:szCs w:val="24"/>
        </w:rPr>
        <w:lastRenderedPageBreak/>
        <w:t xml:space="preserve">zvezi z zadevo, ki jo </w:t>
      </w:r>
      <w:r w:rsidRPr="009F67C8">
        <w:rPr>
          <w:rStyle w:val="highlighted"/>
          <w:rFonts w:asciiTheme="minorHAnsi" w:hAnsiTheme="minorHAnsi" w:cstheme="minorHAnsi"/>
          <w:szCs w:val="24"/>
        </w:rPr>
        <w:t>o</w:t>
      </w:r>
      <w:r w:rsidRPr="009F67C8">
        <w:rPr>
          <w:rFonts w:asciiTheme="minorHAnsi" w:hAnsiTheme="minorHAnsi" w:cstheme="minorHAnsi"/>
          <w:szCs w:val="24"/>
        </w:rPr>
        <w:t xml:space="preserve">bravnava Državno odvetništvo RS in v kateri bi se lahko </w:t>
      </w:r>
      <w:r w:rsidR="004E1BEE">
        <w:rPr>
          <w:rFonts w:asciiTheme="minorHAnsi" w:hAnsiTheme="minorHAnsi" w:cstheme="minorHAnsi"/>
          <w:szCs w:val="24"/>
        </w:rPr>
        <w:t>po</w:t>
      </w:r>
      <w:r w:rsidRPr="009F67C8">
        <w:rPr>
          <w:rFonts w:asciiTheme="minorHAnsi" w:hAnsiTheme="minorHAnsi" w:cstheme="minorHAnsi"/>
          <w:szCs w:val="24"/>
        </w:rPr>
        <w:t xml:space="preserve">kazal pravni interes države. </w:t>
      </w:r>
    </w:p>
    <w:p w14:paraId="1180AAD7" w14:textId="77777777" w:rsidR="00F972D9" w:rsidRPr="009F67C8" w:rsidRDefault="00F972D9" w:rsidP="00F972D9">
      <w:pPr>
        <w:spacing w:after="0" w:line="240" w:lineRule="auto"/>
        <w:jc w:val="both"/>
        <w:rPr>
          <w:rStyle w:val="Pripombasklic"/>
          <w:rFonts w:asciiTheme="minorHAnsi" w:hAnsiTheme="minorHAnsi" w:cstheme="minorHAnsi"/>
        </w:rPr>
      </w:pPr>
    </w:p>
    <w:p w14:paraId="1026B1B5" w14:textId="77777777" w:rsidR="00F972D9" w:rsidRPr="009F67C8" w:rsidRDefault="00F972D9" w:rsidP="00F972D9">
      <w:pPr>
        <w:tabs>
          <w:tab w:val="left" w:pos="1440"/>
        </w:tabs>
        <w:spacing w:after="0" w:line="240" w:lineRule="auto"/>
        <w:jc w:val="both"/>
        <w:rPr>
          <w:rFonts w:asciiTheme="minorHAnsi" w:hAnsiTheme="minorHAnsi" w:cstheme="minorHAnsi"/>
        </w:rPr>
      </w:pPr>
      <w:r w:rsidRPr="009F67C8">
        <w:rPr>
          <w:rFonts w:asciiTheme="minorHAnsi" w:hAnsiTheme="minorHAnsi" w:cstheme="minorHAnsi"/>
        </w:rPr>
        <w:t>Z odredbo generalne državne odvetnice z dne 13. 2. 2023 je bila zaradi pomembnosti problematike ustanovljena delovna skupina za pripravo predloga za umestitev Državnega odvetništva RS med subjekte, ki lahko zahtevajo oceno ustavnosti.</w:t>
      </w:r>
    </w:p>
    <w:p w14:paraId="377C17B0" w14:textId="77777777" w:rsidR="00F972D9" w:rsidRPr="009F67C8" w:rsidRDefault="00F972D9" w:rsidP="00F972D9">
      <w:pPr>
        <w:pStyle w:val="PERLA"/>
        <w:rPr>
          <w:rFonts w:asciiTheme="minorHAnsi" w:hAnsiTheme="minorHAnsi" w:cstheme="minorHAnsi"/>
        </w:rPr>
      </w:pPr>
    </w:p>
    <w:p w14:paraId="2EA597DA" w14:textId="44E1288D" w:rsidR="00F972D9" w:rsidRPr="009F67C8" w:rsidRDefault="00F972D9" w:rsidP="00F972D9">
      <w:pPr>
        <w:pStyle w:val="PERLA"/>
        <w:rPr>
          <w:rFonts w:asciiTheme="minorHAnsi" w:hAnsiTheme="minorHAnsi" w:cstheme="minorHAnsi"/>
        </w:rPr>
      </w:pPr>
      <w:r w:rsidRPr="009F67C8">
        <w:rPr>
          <w:rFonts w:asciiTheme="minorHAnsi" w:hAnsiTheme="minorHAnsi" w:cstheme="minorHAnsi"/>
        </w:rPr>
        <w:t xml:space="preserve">V Državnem zboru RS (v nadaljevanju: državni zbor) poteka ustavnorevizijski postopek v zvezi s členi Ustave RS (v nadaljevanju: ustava), ki se nanašajo na Ustavno sodišče RS (v nadaljevanju: ustavno sodišče). Vlada mu je namreč v maju 2023 </w:t>
      </w:r>
      <w:r w:rsidR="004E1BEE">
        <w:rPr>
          <w:rFonts w:asciiTheme="minorHAnsi" w:hAnsiTheme="minorHAnsi" w:cstheme="minorHAnsi"/>
        </w:rPr>
        <w:t>predlagala</w:t>
      </w:r>
      <w:r w:rsidRPr="009F67C8">
        <w:rPr>
          <w:rFonts w:asciiTheme="minorHAnsi" w:hAnsiTheme="minorHAnsi" w:cstheme="minorHAnsi"/>
        </w:rPr>
        <w:t xml:space="preserve"> sprememb</w:t>
      </w:r>
      <w:r w:rsidR="004E1BEE">
        <w:rPr>
          <w:rFonts w:asciiTheme="minorHAnsi" w:hAnsiTheme="minorHAnsi" w:cstheme="minorHAnsi"/>
        </w:rPr>
        <w:t>o</w:t>
      </w:r>
      <w:r w:rsidRPr="009F67C8">
        <w:rPr>
          <w:rFonts w:asciiTheme="minorHAnsi" w:hAnsiTheme="minorHAnsi" w:cstheme="minorHAnsi"/>
        </w:rPr>
        <w:t xml:space="preserve"> 160., 161. in 162. člena ustave, ki se pri državnem zboru vodi pod št. EPA 0818-IX in katere namen je, kot izhaja iz nje</w:t>
      </w:r>
      <w:r w:rsidR="004E1BEE">
        <w:rPr>
          <w:rFonts w:asciiTheme="minorHAnsi" w:hAnsiTheme="minorHAnsi" w:cstheme="minorHAnsi"/>
        </w:rPr>
        <w:t>n</w:t>
      </w:r>
      <w:r w:rsidRPr="009F67C8">
        <w:rPr>
          <w:rFonts w:asciiTheme="minorHAnsi" w:hAnsiTheme="minorHAnsi" w:cstheme="minorHAnsi"/>
        </w:rPr>
        <w:t>e obrazložitve,</w:t>
      </w:r>
      <w:bookmarkStart w:id="94" w:name="_Hlk151452862"/>
      <w:r w:rsidRPr="009F67C8">
        <w:rPr>
          <w:rFonts w:asciiTheme="minorHAnsi" w:hAnsiTheme="minorHAnsi" w:cstheme="minorHAnsi"/>
        </w:rPr>
        <w:t xml:space="preserve"> ustavnemu sodišču </w:t>
      </w:r>
      <w:bookmarkEnd w:id="94"/>
      <w:r w:rsidRPr="009F67C8">
        <w:rPr>
          <w:rFonts w:asciiTheme="minorHAnsi" w:hAnsiTheme="minorHAnsi" w:cstheme="minorHAnsi"/>
        </w:rPr>
        <w:t>zagotoviti učinkovito opravljanje njegove funkcije varuha ustave ter človekovih pravic in temeljnih svoboščin. To je pogojeno tudi s k</w:t>
      </w:r>
      <w:r w:rsidR="004E1BEE">
        <w:rPr>
          <w:rFonts w:asciiTheme="minorHAnsi" w:hAnsiTheme="minorHAnsi" w:cstheme="minorHAnsi"/>
        </w:rPr>
        <w:t>akovos</w:t>
      </w:r>
      <w:r w:rsidRPr="009F67C8">
        <w:rPr>
          <w:rFonts w:asciiTheme="minorHAnsi" w:hAnsiTheme="minorHAnsi" w:cstheme="minorHAnsi"/>
        </w:rPr>
        <w:t>t</w:t>
      </w:r>
      <w:r w:rsidR="004E1BEE">
        <w:rPr>
          <w:rFonts w:asciiTheme="minorHAnsi" w:hAnsiTheme="minorHAnsi" w:cstheme="minorHAnsi"/>
        </w:rPr>
        <w:t>j</w:t>
      </w:r>
      <w:r w:rsidRPr="009F67C8">
        <w:rPr>
          <w:rFonts w:asciiTheme="minorHAnsi" w:hAnsiTheme="minorHAnsi" w:cstheme="minorHAnsi"/>
        </w:rPr>
        <w:t xml:space="preserve">o vhodnih aktov, na podlagi katerih oziroma o katerih nato ustavno sodišče odloča. Določitev pooblaščenih predlagateljev postopka za presojo ustavnosti zakona ali drugega predpisa tudi lahko vpliva oziroma </w:t>
      </w:r>
      <w:r w:rsidR="00C77423">
        <w:rPr>
          <w:rFonts w:asciiTheme="minorHAnsi" w:hAnsiTheme="minorHAnsi" w:cstheme="minorHAnsi"/>
        </w:rPr>
        <w:t>prispeva</w:t>
      </w:r>
      <w:r w:rsidRPr="009F67C8">
        <w:rPr>
          <w:rFonts w:asciiTheme="minorHAnsi" w:hAnsiTheme="minorHAnsi" w:cstheme="minorHAnsi"/>
        </w:rPr>
        <w:t xml:space="preserve"> k učinkovitemu opravljanju funkcije ustavnega sodišča, saj se ob k</w:t>
      </w:r>
      <w:r w:rsidR="00987070">
        <w:rPr>
          <w:rFonts w:asciiTheme="minorHAnsi" w:hAnsiTheme="minorHAnsi" w:cstheme="minorHAnsi"/>
        </w:rPr>
        <w:t>akovos</w:t>
      </w:r>
      <w:r w:rsidRPr="009F67C8">
        <w:rPr>
          <w:rFonts w:asciiTheme="minorHAnsi" w:hAnsiTheme="minorHAnsi" w:cstheme="minorHAnsi"/>
        </w:rPr>
        <w:t>tno pripravljeni zahtevi tudi ustavno sodišče lahko osredotoči na najpomembnejša ustavnopravna vprašanja, kar je tudi namen, zaradi katerega vlada predlaga predmetne ustavne spremembe. V septembru in oktobru 2023 so svoja stališča do predlaganih sprememb p</w:t>
      </w:r>
      <w:r w:rsidR="00987070">
        <w:rPr>
          <w:rFonts w:asciiTheme="minorHAnsi" w:hAnsiTheme="minorHAnsi" w:cstheme="minorHAnsi"/>
        </w:rPr>
        <w:t>redstavi</w:t>
      </w:r>
      <w:r w:rsidRPr="009F67C8">
        <w:rPr>
          <w:rFonts w:asciiTheme="minorHAnsi" w:hAnsiTheme="minorHAnsi" w:cstheme="minorHAnsi"/>
        </w:rPr>
        <w:t>li dosedanji vlagatelji zahtev, kot jih vsebujeta 23.</w:t>
      </w:r>
      <w:r w:rsidR="00987070">
        <w:rPr>
          <w:rFonts w:asciiTheme="minorHAnsi" w:hAnsiTheme="minorHAnsi" w:cstheme="minorHAnsi"/>
        </w:rPr>
        <w:t> </w:t>
      </w:r>
      <w:r w:rsidRPr="009F67C8">
        <w:rPr>
          <w:rFonts w:asciiTheme="minorHAnsi" w:hAnsiTheme="minorHAnsi" w:cstheme="minorHAnsi"/>
        </w:rPr>
        <w:t xml:space="preserve">in 23.a člen Zakona o ustavnem sodišču (v nadaljevanju: ZUstS) in ki naj bi jih </w:t>
      </w:r>
      <w:r w:rsidR="00987070" w:rsidRPr="009F67C8">
        <w:rPr>
          <w:rFonts w:asciiTheme="minorHAnsi" w:hAnsiTheme="minorHAnsi" w:cstheme="minorHAnsi"/>
        </w:rPr>
        <w:t>od zdaj</w:t>
      </w:r>
      <w:r w:rsidRPr="009F67C8">
        <w:rPr>
          <w:rFonts w:asciiTheme="minorHAnsi" w:hAnsiTheme="minorHAnsi" w:cstheme="minorHAnsi"/>
        </w:rPr>
        <w:t xml:space="preserve"> določala že ustava. Med njimi Državnega odvetništva RS ni. </w:t>
      </w:r>
    </w:p>
    <w:p w14:paraId="21BF42AA" w14:textId="77777777" w:rsidR="00F972D9" w:rsidRPr="009F67C8" w:rsidRDefault="00F972D9" w:rsidP="00F972D9">
      <w:pPr>
        <w:pStyle w:val="PERLA"/>
        <w:rPr>
          <w:rFonts w:asciiTheme="minorHAnsi" w:hAnsiTheme="minorHAnsi" w:cstheme="minorHAnsi"/>
        </w:rPr>
      </w:pPr>
    </w:p>
    <w:p w14:paraId="416D3DA3" w14:textId="36F083D6" w:rsidR="00F972D9" w:rsidRPr="009F67C8" w:rsidRDefault="00F972D9" w:rsidP="00F972D9">
      <w:pPr>
        <w:pStyle w:val="PERLA"/>
        <w:rPr>
          <w:rFonts w:asciiTheme="minorHAnsi" w:hAnsiTheme="minorHAnsi" w:cstheme="minorHAnsi"/>
          <w:szCs w:val="24"/>
        </w:rPr>
      </w:pPr>
      <w:r w:rsidRPr="009F67C8">
        <w:rPr>
          <w:rFonts w:asciiTheme="minorHAnsi" w:hAnsiTheme="minorHAnsi" w:cstheme="minorHAnsi"/>
          <w:szCs w:val="24"/>
        </w:rPr>
        <w:t>Ustavna komisija je po informacijah, ki jih je po</w:t>
      </w:r>
      <w:r w:rsidR="00987070">
        <w:rPr>
          <w:rFonts w:asciiTheme="minorHAnsi" w:hAnsiTheme="minorHAnsi" w:cstheme="minorHAnsi"/>
          <w:szCs w:val="24"/>
        </w:rPr>
        <w:t>sl</w:t>
      </w:r>
      <w:r w:rsidRPr="009F67C8">
        <w:rPr>
          <w:rFonts w:asciiTheme="minorHAnsi" w:hAnsiTheme="minorHAnsi" w:cstheme="minorHAnsi"/>
          <w:szCs w:val="24"/>
        </w:rPr>
        <w:t xml:space="preserve">ala Državnemu odvetništvu RS konec oktobra 2023, šele v začetni fazi prvega dela prve faze ustavnorevizijskega postopka, torej v fazi predstavitve predloga in </w:t>
      </w:r>
      <w:r w:rsidR="00987070">
        <w:rPr>
          <w:rFonts w:asciiTheme="minorHAnsi" w:hAnsiTheme="minorHAnsi" w:cstheme="minorHAnsi"/>
          <w:szCs w:val="24"/>
        </w:rPr>
        <w:t>predložitve</w:t>
      </w:r>
      <w:r w:rsidRPr="009F67C8">
        <w:rPr>
          <w:rFonts w:asciiTheme="minorHAnsi" w:hAnsiTheme="minorHAnsi" w:cstheme="minorHAnsi"/>
          <w:szCs w:val="24"/>
        </w:rPr>
        <w:t xml:space="preserve"> mnenj zainteresirane strokovne in civilne javnosti. V sklop</w:t>
      </w:r>
      <w:r w:rsidR="00987070">
        <w:rPr>
          <w:rFonts w:asciiTheme="minorHAnsi" w:hAnsiTheme="minorHAnsi" w:cstheme="minorHAnsi"/>
          <w:szCs w:val="24"/>
        </w:rPr>
        <w:t>u te predložitve</w:t>
      </w:r>
      <w:r w:rsidRPr="009F67C8">
        <w:rPr>
          <w:rFonts w:asciiTheme="minorHAnsi" w:hAnsiTheme="minorHAnsi" w:cstheme="minorHAnsi"/>
          <w:szCs w:val="24"/>
        </w:rPr>
        <w:t xml:space="preserve"> je komisija 5. 10. 2023 opravila predstavitev ustavnorevizijskega predloga ministrice za pravosodje dr. Švarc Pipan in predstavitev stališča ustavnega sodišča s strani njegovega predsednika dr. Accetta. Vsi </w:t>
      </w:r>
      <w:r w:rsidR="00EF3209">
        <w:rPr>
          <w:rFonts w:asciiTheme="minorHAnsi" w:hAnsiTheme="minorHAnsi" w:cstheme="minorHAnsi"/>
          <w:szCs w:val="24"/>
        </w:rPr>
        <w:t>drug</w:t>
      </w:r>
      <w:r w:rsidRPr="009F67C8">
        <w:rPr>
          <w:rFonts w:asciiTheme="minorHAnsi" w:hAnsiTheme="minorHAnsi" w:cstheme="minorHAnsi"/>
          <w:szCs w:val="24"/>
        </w:rPr>
        <w:t>i, na katere se predlagane spremembe izrecno nanašajo, kot je predlagano v besedilu akta, so bili pozvani, da še pred sejo p</w:t>
      </w:r>
      <w:r w:rsidR="00EF3209">
        <w:rPr>
          <w:rFonts w:asciiTheme="minorHAnsi" w:hAnsiTheme="minorHAnsi" w:cstheme="minorHAnsi"/>
          <w:szCs w:val="24"/>
        </w:rPr>
        <w:t>redloži</w:t>
      </w:r>
      <w:r w:rsidRPr="009F67C8">
        <w:rPr>
          <w:rFonts w:asciiTheme="minorHAnsi" w:hAnsiTheme="minorHAnsi" w:cstheme="minorHAnsi"/>
          <w:szCs w:val="24"/>
        </w:rPr>
        <w:t xml:space="preserve">jo pisno stališče o predlaganem. Ustavna komisija je sporočila, da to ni ovira, da se Državno odvetništvo RS ne bi vključilo v ustavnorevizijski postopek, tako da se pisno obrne nanjo s svojim mnenjem, ki lahko vključuje tudi predloge za spremembe in dopolnitve ustavnorevizijskega predloga, saj je ustavnorevizijski postopek odprt za vse pripombe in mnenja </w:t>
      </w:r>
      <w:r w:rsidR="00EF3209">
        <w:rPr>
          <w:rFonts w:asciiTheme="minorHAnsi" w:hAnsiTheme="minorHAnsi" w:cstheme="minorHAnsi"/>
          <w:szCs w:val="24"/>
        </w:rPr>
        <w:t>ter</w:t>
      </w:r>
      <w:r w:rsidR="00EF3209" w:rsidRPr="009F67C8">
        <w:rPr>
          <w:rFonts w:asciiTheme="minorHAnsi" w:hAnsiTheme="minorHAnsi" w:cstheme="minorHAnsi"/>
          <w:szCs w:val="24"/>
        </w:rPr>
        <w:t xml:space="preserve"> </w:t>
      </w:r>
      <w:r w:rsidRPr="009F67C8">
        <w:rPr>
          <w:rFonts w:asciiTheme="minorHAnsi" w:hAnsiTheme="minorHAnsi" w:cstheme="minorHAnsi"/>
          <w:szCs w:val="24"/>
        </w:rPr>
        <w:t>predsednik komisije,</w:t>
      </w:r>
      <w:r w:rsidR="007D3A7C">
        <w:rPr>
          <w:rFonts w:asciiTheme="minorHAnsi" w:hAnsiTheme="minorHAnsi" w:cstheme="minorHAnsi"/>
          <w:szCs w:val="24"/>
        </w:rPr>
        <w:t xml:space="preserve"> </w:t>
      </w:r>
      <w:r w:rsidRPr="009F67C8">
        <w:rPr>
          <w:rFonts w:asciiTheme="minorHAnsi" w:hAnsiTheme="minorHAnsi" w:cstheme="minorHAnsi"/>
          <w:szCs w:val="24"/>
        </w:rPr>
        <w:t xml:space="preserve">skladno s poslovnikom s prispelim takoj seznani </w:t>
      </w:r>
      <w:r w:rsidR="00EF3209">
        <w:rPr>
          <w:rFonts w:asciiTheme="minorHAnsi" w:hAnsiTheme="minorHAnsi" w:cstheme="minorHAnsi"/>
          <w:szCs w:val="24"/>
        </w:rPr>
        <w:t>pre</w:t>
      </w:r>
      <w:r w:rsidRPr="009F67C8">
        <w:rPr>
          <w:rFonts w:asciiTheme="minorHAnsi" w:hAnsiTheme="minorHAnsi" w:cstheme="minorHAnsi"/>
          <w:szCs w:val="24"/>
        </w:rPr>
        <w:t>ostale člane. Ustavna komisija je 5. 10. 2023 tudi že začela prvo razpravo o predlogu, da se začne predlagani ustavnorevizijski postopek</w:t>
      </w:r>
      <w:r w:rsidR="00EF3209">
        <w:rPr>
          <w:rFonts w:asciiTheme="minorHAnsi" w:hAnsiTheme="minorHAnsi" w:cstheme="minorHAnsi"/>
          <w:szCs w:val="24"/>
        </w:rPr>
        <w:t>,</w:t>
      </w:r>
      <w:r w:rsidRPr="009F67C8">
        <w:rPr>
          <w:rFonts w:asciiTheme="minorHAnsi" w:hAnsiTheme="minorHAnsi" w:cstheme="minorHAnsi"/>
          <w:szCs w:val="24"/>
        </w:rPr>
        <w:t xml:space="preserve"> in jo zaradi pomanjkanja časa prekinila, zato je bilo sklicano prvo nadaljevanje 3. seje za 16. 11. 2023, </w:t>
      </w:r>
      <w:r w:rsidR="00EF3209">
        <w:rPr>
          <w:rFonts w:asciiTheme="minorHAnsi" w:hAnsiTheme="minorHAnsi" w:cstheme="minorHAnsi"/>
          <w:szCs w:val="24"/>
        </w:rPr>
        <w:t>ko</w:t>
      </w:r>
      <w:r w:rsidRPr="009F67C8">
        <w:rPr>
          <w:rFonts w:asciiTheme="minorHAnsi" w:hAnsiTheme="minorHAnsi" w:cstheme="minorHAnsi"/>
          <w:szCs w:val="24"/>
        </w:rPr>
        <w:t xml:space="preserve"> je nadaljevala </w:t>
      </w:r>
      <w:r w:rsidR="00EF3209">
        <w:rPr>
          <w:rFonts w:asciiTheme="minorHAnsi" w:hAnsiTheme="minorHAnsi" w:cstheme="minorHAnsi"/>
          <w:szCs w:val="24"/>
        </w:rPr>
        <w:t>naved</w:t>
      </w:r>
      <w:r w:rsidRPr="009F67C8">
        <w:rPr>
          <w:rFonts w:asciiTheme="minorHAnsi" w:hAnsiTheme="minorHAnsi" w:cstheme="minorHAnsi"/>
          <w:szCs w:val="24"/>
        </w:rPr>
        <w:t xml:space="preserve">eno razpravo. Komisija sejo lahko tudi prekine zaradi odločanja o proceduralnem sklepu, da se ustanovi posebna strokovna skupina. Predloge za kandidate </w:t>
      </w:r>
      <w:r w:rsidR="00EF3209">
        <w:rPr>
          <w:rFonts w:asciiTheme="minorHAnsi" w:hAnsiTheme="minorHAnsi" w:cstheme="minorHAnsi"/>
          <w:szCs w:val="24"/>
        </w:rPr>
        <w:t>–</w:t>
      </w:r>
      <w:r w:rsidR="00EF3209" w:rsidRPr="009F67C8">
        <w:rPr>
          <w:rFonts w:asciiTheme="minorHAnsi" w:hAnsiTheme="minorHAnsi" w:cstheme="minorHAnsi"/>
          <w:szCs w:val="24"/>
        </w:rPr>
        <w:t xml:space="preserve"> </w:t>
      </w:r>
      <w:r w:rsidRPr="009F67C8">
        <w:rPr>
          <w:rFonts w:asciiTheme="minorHAnsi" w:hAnsiTheme="minorHAnsi" w:cstheme="minorHAnsi"/>
          <w:szCs w:val="24"/>
        </w:rPr>
        <w:t>strokovnjake, če je sklep sprejet, v določenem roku p</w:t>
      </w:r>
      <w:r w:rsidR="00EF3209">
        <w:rPr>
          <w:rFonts w:asciiTheme="minorHAnsi" w:hAnsiTheme="minorHAnsi" w:cstheme="minorHAnsi"/>
          <w:szCs w:val="24"/>
        </w:rPr>
        <w:t>redloži</w:t>
      </w:r>
      <w:r w:rsidRPr="009F67C8">
        <w:rPr>
          <w:rFonts w:asciiTheme="minorHAnsi" w:hAnsiTheme="minorHAnsi" w:cstheme="minorHAnsi"/>
          <w:szCs w:val="24"/>
        </w:rPr>
        <w:t xml:space="preserve">jo poslanske skupine. Temu sledi dokončno odločanje komisije o strokovni skupini. Po ustanovitvi, ki je pričakovana, se bo skupina umaknila in pripravila mnenje, ali naj se </w:t>
      </w:r>
      <w:r w:rsidR="00EF3209">
        <w:rPr>
          <w:rFonts w:asciiTheme="minorHAnsi" w:hAnsiTheme="minorHAnsi" w:cstheme="minorHAnsi"/>
          <w:szCs w:val="24"/>
        </w:rPr>
        <w:t>s</w:t>
      </w:r>
      <w:r w:rsidR="00EF3209" w:rsidRPr="009F67C8">
        <w:rPr>
          <w:rFonts w:asciiTheme="minorHAnsi" w:hAnsiTheme="minorHAnsi" w:cstheme="minorHAnsi"/>
          <w:szCs w:val="24"/>
        </w:rPr>
        <w:t xml:space="preserve"> </w:t>
      </w:r>
      <w:r w:rsidRPr="009F67C8">
        <w:rPr>
          <w:rFonts w:asciiTheme="minorHAnsi" w:hAnsiTheme="minorHAnsi" w:cstheme="minorHAnsi"/>
          <w:szCs w:val="24"/>
        </w:rPr>
        <w:t xml:space="preserve">strokovnega stališča začne predlagani ustavnorevizijski postopek. Po prejemu tega mnenja bo komisija nadaljevala prekinjeno razpravo, ki jo bo sklenila z glasovanjem (2/3 večina navzočih članov), da se državnemu zboru predlaga, da se začne predmetni ustavnorevizijski postopek. Če bo predlog sklepa za potrebe plenarnega odločanja sprejet, sledi obravnava osnutka ustavnega zakona, za katerega bo strokovna skupina za </w:t>
      </w:r>
      <w:r w:rsidRPr="009F67C8">
        <w:rPr>
          <w:rFonts w:asciiTheme="minorHAnsi" w:hAnsiTheme="minorHAnsi" w:cstheme="minorHAnsi"/>
          <w:szCs w:val="24"/>
        </w:rPr>
        <w:lastRenderedPageBreak/>
        <w:t>ustavnosodno področje pripravila predlog stališča o osnutku ustavnega zakona. Pred razpravo bodo povabljeni k ponovn</w:t>
      </w:r>
      <w:r w:rsidR="00EF3209">
        <w:rPr>
          <w:rFonts w:asciiTheme="minorHAnsi" w:hAnsiTheme="minorHAnsi" w:cstheme="minorHAnsi"/>
          <w:szCs w:val="24"/>
        </w:rPr>
        <w:t>i predložitvi</w:t>
      </w:r>
      <w:r w:rsidRPr="009F67C8">
        <w:rPr>
          <w:rFonts w:asciiTheme="minorHAnsi" w:hAnsiTheme="minorHAnsi" w:cstheme="minorHAnsi"/>
          <w:szCs w:val="24"/>
        </w:rPr>
        <w:t xml:space="preserve"> stališč predstavniki deležnikov, ki jih izrecno našteva predlog EPA 818-IX. Na sámo sejo bodo povabljeni predlagatelj ustavnorevizijskega predloga, državni svet in ustavno sodišče.</w:t>
      </w:r>
    </w:p>
    <w:p w14:paraId="16E273CE" w14:textId="77777777" w:rsidR="00F972D9" w:rsidRPr="009F67C8" w:rsidRDefault="00F972D9" w:rsidP="00F972D9">
      <w:pPr>
        <w:tabs>
          <w:tab w:val="left" w:pos="1440"/>
        </w:tabs>
        <w:spacing w:after="0" w:line="240" w:lineRule="auto"/>
        <w:jc w:val="both"/>
        <w:rPr>
          <w:rFonts w:asciiTheme="minorHAnsi" w:hAnsiTheme="minorHAnsi" w:cstheme="minorHAnsi"/>
        </w:rPr>
      </w:pPr>
    </w:p>
    <w:p w14:paraId="0881544C" w14:textId="473C138A" w:rsidR="00F972D9" w:rsidRPr="009F67C8" w:rsidRDefault="00F972D9" w:rsidP="00F972D9">
      <w:pPr>
        <w:tabs>
          <w:tab w:val="left" w:pos="1440"/>
        </w:tabs>
        <w:spacing w:after="0" w:line="240" w:lineRule="auto"/>
        <w:jc w:val="both"/>
        <w:rPr>
          <w:rFonts w:asciiTheme="minorHAnsi" w:hAnsiTheme="minorHAnsi" w:cstheme="minorHAnsi"/>
        </w:rPr>
      </w:pPr>
      <w:r w:rsidRPr="009F67C8">
        <w:rPr>
          <w:rFonts w:asciiTheme="minorHAnsi" w:hAnsiTheme="minorHAnsi" w:cstheme="minorHAnsi"/>
        </w:rPr>
        <w:t>Delovna skupina je zato v novembru 2023 pripravila besedilo in obrazložitev predloga dopolnitve spremembe drugega odstavka 162. člena Ustave RS, kot je predvidena v predlogu EPA 0818-IX, tako da se med vlagatelje zahteve za oceno ustavnosti in zakonitosti predpisov vključi tudi Državno odvetništvo RS</w:t>
      </w:r>
      <w:r w:rsidR="00EF3209">
        <w:rPr>
          <w:rFonts w:asciiTheme="minorHAnsi" w:hAnsiTheme="minorHAnsi" w:cstheme="minorHAnsi"/>
        </w:rPr>
        <w:t>. Predlog</w:t>
      </w:r>
      <w:r w:rsidRPr="009F67C8">
        <w:rPr>
          <w:rFonts w:asciiTheme="minorHAnsi" w:hAnsiTheme="minorHAnsi" w:cstheme="minorHAnsi"/>
        </w:rPr>
        <w:t xml:space="preserve"> je generalna državna odvetnica </w:t>
      </w:r>
      <w:r w:rsidR="00EF3209">
        <w:rPr>
          <w:rFonts w:asciiTheme="minorHAnsi" w:hAnsiTheme="minorHAnsi" w:cstheme="minorHAnsi"/>
        </w:rPr>
        <w:t xml:space="preserve">nato </w:t>
      </w:r>
      <w:r w:rsidRPr="009F67C8">
        <w:rPr>
          <w:rFonts w:asciiTheme="minorHAnsi" w:hAnsiTheme="minorHAnsi" w:cstheme="minorHAnsi"/>
        </w:rPr>
        <w:t>pos</w:t>
      </w:r>
      <w:r w:rsidR="00EF3209">
        <w:rPr>
          <w:rFonts w:asciiTheme="minorHAnsi" w:hAnsiTheme="minorHAnsi" w:cstheme="minorHAnsi"/>
        </w:rPr>
        <w:t>l</w:t>
      </w:r>
      <w:r w:rsidRPr="009F67C8">
        <w:rPr>
          <w:rFonts w:asciiTheme="minorHAnsi" w:hAnsiTheme="minorHAnsi" w:cstheme="minorHAnsi"/>
        </w:rPr>
        <w:t xml:space="preserve">ala </w:t>
      </w:r>
      <w:r w:rsidR="00075BCF">
        <w:rPr>
          <w:rFonts w:asciiTheme="minorHAnsi" w:hAnsiTheme="minorHAnsi" w:cstheme="minorHAnsi"/>
        </w:rPr>
        <w:t>d</w:t>
      </w:r>
      <w:r w:rsidRPr="009F67C8">
        <w:rPr>
          <w:rFonts w:asciiTheme="minorHAnsi" w:hAnsiTheme="minorHAnsi" w:cstheme="minorHAnsi"/>
        </w:rPr>
        <w:t>ržavnemu zboru.</w:t>
      </w:r>
    </w:p>
    <w:p w14:paraId="648B8C66" w14:textId="77777777" w:rsidR="00F972D9" w:rsidRPr="009F67C8" w:rsidRDefault="00F972D9" w:rsidP="00F972D9">
      <w:pPr>
        <w:tabs>
          <w:tab w:val="left" w:pos="1440"/>
        </w:tabs>
        <w:spacing w:after="0" w:line="240" w:lineRule="auto"/>
        <w:jc w:val="both"/>
        <w:rPr>
          <w:rFonts w:asciiTheme="minorHAnsi" w:hAnsiTheme="minorHAnsi" w:cstheme="minorHAnsi"/>
        </w:rPr>
      </w:pPr>
    </w:p>
    <w:p w14:paraId="58960603" w14:textId="775661CA"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Ta</w:t>
      </w:r>
      <w:r w:rsidR="00EF3209">
        <w:rPr>
          <w:rFonts w:asciiTheme="minorHAnsi" w:hAnsiTheme="minorHAnsi" w:cstheme="minorHAnsi"/>
        </w:rPr>
        <w:t xml:space="preserve"> predlog</w:t>
      </w:r>
      <w:r w:rsidRPr="009F67C8">
        <w:rPr>
          <w:rFonts w:asciiTheme="minorHAnsi" w:hAnsiTheme="minorHAnsi" w:cstheme="minorHAnsi"/>
        </w:rPr>
        <w:t xml:space="preserve"> predvideva, da se v drugem odstavku 162. člena Ustave RS za alinejo, ki vsebuje generalnega državnega tožilca (oziroma po presoji ustavne komisije oziroma strokovne komisije na drugo ustrezno alinejno mesto v odstavku), doda alineja z besedilom »</w:t>
      </w:r>
      <w:r w:rsidR="00EF3209">
        <w:rPr>
          <w:rFonts w:asciiTheme="minorHAnsi" w:hAnsiTheme="minorHAnsi" w:cstheme="minorHAnsi"/>
        </w:rPr>
        <w:t>–</w:t>
      </w:r>
      <w:r w:rsidRPr="009F67C8">
        <w:rPr>
          <w:rFonts w:asciiTheme="minorHAnsi" w:hAnsiTheme="minorHAnsi" w:cstheme="minorHAnsi"/>
        </w:rPr>
        <w:t xml:space="preserve"> generalni državni odvetnik, če nastane vprašanje ustavnosti v zvezi z zadevo, ki jo obravnava državno odvetništvo«.</w:t>
      </w:r>
    </w:p>
    <w:p w14:paraId="0E717C95" w14:textId="77777777" w:rsidR="00F972D9" w:rsidRPr="009F67C8" w:rsidRDefault="00F972D9" w:rsidP="00F972D9">
      <w:pPr>
        <w:tabs>
          <w:tab w:val="left" w:pos="1440"/>
        </w:tabs>
        <w:spacing w:after="0" w:line="240" w:lineRule="auto"/>
        <w:jc w:val="both"/>
        <w:rPr>
          <w:rFonts w:asciiTheme="minorHAnsi" w:hAnsiTheme="minorHAnsi" w:cstheme="minorHAnsi"/>
        </w:rPr>
      </w:pPr>
    </w:p>
    <w:p w14:paraId="32C50B4A" w14:textId="7E53ECAD" w:rsidR="00F972D9" w:rsidRPr="009F67C8" w:rsidRDefault="00F972D9" w:rsidP="00F972D9">
      <w:pPr>
        <w:pStyle w:val="PERLA"/>
        <w:rPr>
          <w:rFonts w:asciiTheme="minorHAnsi" w:hAnsiTheme="minorHAnsi" w:cstheme="minorHAnsi"/>
        </w:rPr>
      </w:pPr>
      <w:r w:rsidRPr="009F67C8">
        <w:rPr>
          <w:rFonts w:asciiTheme="minorHAnsi" w:hAnsiTheme="minorHAnsi" w:cstheme="minorHAnsi"/>
        </w:rPr>
        <w:t xml:space="preserve">K cilju zmanjševanja obremenitve ustavnega sodišča z namenom zagotavljanja njegove večje učinkovitosti </w:t>
      </w:r>
      <w:r w:rsidR="00EF3209">
        <w:rPr>
          <w:rFonts w:asciiTheme="minorHAnsi" w:hAnsiTheme="minorHAnsi" w:cstheme="minorHAnsi"/>
        </w:rPr>
        <w:t>in</w:t>
      </w:r>
      <w:r w:rsidR="00EF3209" w:rsidRPr="009F67C8">
        <w:rPr>
          <w:rFonts w:asciiTheme="minorHAnsi" w:hAnsiTheme="minorHAnsi" w:cstheme="minorHAnsi"/>
        </w:rPr>
        <w:t xml:space="preserve"> </w:t>
      </w:r>
      <w:r w:rsidRPr="009F67C8">
        <w:rPr>
          <w:rFonts w:asciiTheme="minorHAnsi" w:hAnsiTheme="minorHAnsi" w:cstheme="minorHAnsi"/>
        </w:rPr>
        <w:t>tudi učinkovitosti varstva človekovih pravic in temeljnih svoboščin bi namreč lahko tvorno in k</w:t>
      </w:r>
      <w:r w:rsidR="00EF3209">
        <w:rPr>
          <w:rFonts w:asciiTheme="minorHAnsi" w:hAnsiTheme="minorHAnsi" w:cstheme="minorHAnsi"/>
        </w:rPr>
        <w:t>akovos</w:t>
      </w:r>
      <w:r w:rsidRPr="009F67C8">
        <w:rPr>
          <w:rFonts w:asciiTheme="minorHAnsi" w:hAnsiTheme="minorHAnsi" w:cstheme="minorHAnsi"/>
        </w:rPr>
        <w:t xml:space="preserve">tno pripevalo tudi Državno odvetništvo RS, </w:t>
      </w:r>
      <w:r w:rsidR="00EF3209">
        <w:rPr>
          <w:rFonts w:asciiTheme="minorHAnsi" w:hAnsiTheme="minorHAnsi" w:cstheme="minorHAnsi"/>
        </w:rPr>
        <w:t>če</w:t>
      </w:r>
      <w:r w:rsidRPr="009F67C8">
        <w:rPr>
          <w:rFonts w:asciiTheme="minorHAnsi" w:hAnsiTheme="minorHAnsi" w:cstheme="minorHAnsi"/>
        </w:rPr>
        <w:t xml:space="preserve"> bi tudi njemu bila podeljena pristojnost vlaganja zahtev.</w:t>
      </w:r>
    </w:p>
    <w:p w14:paraId="4C4EE156" w14:textId="77777777" w:rsidR="00F972D9" w:rsidRPr="009F67C8" w:rsidRDefault="00F972D9" w:rsidP="00F972D9">
      <w:pPr>
        <w:spacing w:after="0" w:line="240" w:lineRule="auto"/>
        <w:jc w:val="both"/>
        <w:rPr>
          <w:rFonts w:asciiTheme="minorHAnsi" w:hAnsiTheme="minorHAnsi" w:cstheme="minorHAnsi"/>
        </w:rPr>
      </w:pPr>
    </w:p>
    <w:p w14:paraId="092776B7" w14:textId="2FCF7CF4"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Država je na Državno odvetništvo RS prenesla svojo izvorno pristojnost zastopanja države na enem od področij, in sicer v sodnih in upravnih postopkih oziroma pred najrazličnejšimi sodišči in </w:t>
      </w:r>
      <w:r w:rsidR="00EF3209">
        <w:rPr>
          <w:rFonts w:asciiTheme="minorHAnsi" w:hAnsiTheme="minorHAnsi" w:cstheme="minorHAnsi"/>
        </w:rPr>
        <w:t xml:space="preserve">z njimi </w:t>
      </w:r>
      <w:r w:rsidRPr="009F67C8">
        <w:rPr>
          <w:rFonts w:asciiTheme="minorHAnsi" w:hAnsiTheme="minorHAnsi" w:cstheme="minorHAnsi"/>
        </w:rPr>
        <w:t xml:space="preserve">primerljivimi forumi ter pred upravnimi organi, torej prav tam, kjer se (lahko) odpirajo tudi zahtevna ustavnopravna vprašanja in kjer leži (v sodstvu) končna presoja pravnih koristi, pravnih interesov, obveznosti in pravic, navsezadnje tudi človekovih pravic in drugih ustavnih kategorij. To, kar na kazenskem področju predstavlja državno tožilstvo, na </w:t>
      </w:r>
      <w:r w:rsidR="00EF3209">
        <w:rPr>
          <w:rFonts w:asciiTheme="minorHAnsi" w:hAnsiTheme="minorHAnsi" w:cstheme="minorHAnsi"/>
        </w:rPr>
        <w:t>drug</w:t>
      </w:r>
      <w:r w:rsidRPr="009F67C8">
        <w:rPr>
          <w:rFonts w:asciiTheme="minorHAnsi" w:hAnsiTheme="minorHAnsi" w:cstheme="minorHAnsi"/>
        </w:rPr>
        <w:t xml:space="preserve">ih pravnih področjih predstavlja Državno odvetništvo RS. Generalnemu državnemu tožilcu je pristojnost vlagati zahtevo za oceno ustavnosti zakonov v zadevah, ki jih obravnava državno tožilstvo, podeljena, generalnemu državnemu odvetniku ne, kljub temu, da Državno odvetništvo RS na enak način, kot deluje državno tožilstvo na kazenskem področju, deluje na </w:t>
      </w:r>
      <w:r w:rsidR="00EF3209">
        <w:rPr>
          <w:rFonts w:asciiTheme="minorHAnsi" w:hAnsiTheme="minorHAnsi" w:cstheme="minorHAnsi"/>
        </w:rPr>
        <w:t>drug</w:t>
      </w:r>
      <w:r w:rsidRPr="009F67C8">
        <w:rPr>
          <w:rFonts w:asciiTheme="minorHAnsi" w:hAnsiTheme="minorHAnsi" w:cstheme="minorHAnsi"/>
        </w:rPr>
        <w:t xml:space="preserve">ih pravnih področjih. </w:t>
      </w:r>
    </w:p>
    <w:p w14:paraId="4A01EF1F" w14:textId="77777777" w:rsidR="00F972D9" w:rsidRPr="009F67C8" w:rsidRDefault="00F972D9" w:rsidP="00F972D9">
      <w:pPr>
        <w:spacing w:after="0" w:line="240" w:lineRule="auto"/>
        <w:jc w:val="both"/>
        <w:rPr>
          <w:rFonts w:asciiTheme="minorHAnsi" w:hAnsiTheme="minorHAnsi" w:cstheme="minorHAnsi"/>
        </w:rPr>
      </w:pPr>
    </w:p>
    <w:p w14:paraId="473F4B48" w14:textId="67FDF3B7"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Državno odvetništvo RS lahko s svojo z zakonom podeljen</w:t>
      </w:r>
      <w:r w:rsidR="00EF3209">
        <w:rPr>
          <w:rFonts w:asciiTheme="minorHAnsi" w:hAnsiTheme="minorHAnsi" w:cstheme="minorHAnsi"/>
        </w:rPr>
        <w:t>o</w:t>
      </w:r>
      <w:r w:rsidRPr="009F67C8">
        <w:rPr>
          <w:rFonts w:asciiTheme="minorHAnsi" w:hAnsiTheme="minorHAnsi" w:cstheme="minorHAnsi"/>
        </w:rPr>
        <w:t xml:space="preserve"> vlogo v pravnem sistemu ponudi ustavnopravne argumente na najširšem področju prava in jih je z namenom zagotavljanja najvišjih standardov vladavine prava oziroma varstva ustavnosti ter človekovih pravic in temeljnih svoboščin glede na svoje strokovne podlage tudi sposobno odgovorno predstaviti ustavnemu sodišču. Zaradi svojih pristojnosti oziroma vloge v državnem sistemu ima Državno odvetništvo RS neprimerljivo možnost najti oziroma videti najpomembnejša vprašanja z vidika varstva ustavnosti, ki nimajo nujno vpliva zgolj na področje, v zvezi s katerim bi bila vložena zahteva, pač pa tudi na druga, podobna in/ali povezana področja, pri tem pa ga vodi</w:t>
      </w:r>
      <w:r w:rsidR="00EF3209">
        <w:rPr>
          <w:rFonts w:asciiTheme="minorHAnsi" w:hAnsiTheme="minorHAnsi" w:cstheme="minorHAnsi"/>
        </w:rPr>
        <w:t>jo</w:t>
      </w:r>
      <w:r w:rsidRPr="009F67C8">
        <w:rPr>
          <w:rFonts w:asciiTheme="minorHAnsi" w:hAnsiTheme="minorHAnsi" w:cstheme="minorHAnsi"/>
        </w:rPr>
        <w:t xml:space="preserve"> z zakonom podeljeni samostojnost in avtonomnost (2. člen ZDOdv) ter zavezanost h krepitvi delovanja pravne države, razbremenjevanju dela sodišč z zavzemanjem za mirno reševanje sporov (3. člen ZDOdv) in opravljanju dela v skladu z ustavo (73. člen ZDOdv). Tej bi bila tako zavezana tudi vloga Državnega odvetništva RS kot vlagatelja zahteve za oceno ustavnosti in zakonitosti predpisov oziroma subjekta s privilegiranim dostopom do ustavnega sodišča, saj </w:t>
      </w:r>
      <w:r w:rsidRPr="009F67C8">
        <w:rPr>
          <w:rFonts w:asciiTheme="minorHAnsi" w:hAnsiTheme="minorHAnsi" w:cstheme="minorHAnsi"/>
        </w:rPr>
        <w:lastRenderedPageBreak/>
        <w:t>ustavnopravna vprašanja oziroma ustavnopravne pomisleke lahko zazna in pre</w:t>
      </w:r>
      <w:r w:rsidR="00EF3209">
        <w:rPr>
          <w:rFonts w:asciiTheme="minorHAnsi" w:hAnsiTheme="minorHAnsi" w:cstheme="minorHAnsi"/>
        </w:rPr>
        <w:t>dstavi</w:t>
      </w:r>
      <w:r w:rsidRPr="009F67C8">
        <w:rPr>
          <w:rFonts w:asciiTheme="minorHAnsi" w:hAnsiTheme="minorHAnsi" w:cstheme="minorHAnsi"/>
        </w:rPr>
        <w:t xml:space="preserve"> ustavnemu sodišču zgodaj, v zgodnjih fazah </w:t>
      </w:r>
      <w:r w:rsidR="00EF3209">
        <w:rPr>
          <w:rFonts w:asciiTheme="minorHAnsi" w:hAnsiTheme="minorHAnsi" w:cstheme="minorHAnsi"/>
        </w:rPr>
        <w:t>nastajanja</w:t>
      </w:r>
      <w:r w:rsidR="00EF3209" w:rsidRPr="009F67C8">
        <w:rPr>
          <w:rFonts w:asciiTheme="minorHAnsi" w:hAnsiTheme="minorHAnsi" w:cstheme="minorHAnsi"/>
        </w:rPr>
        <w:t xml:space="preserve"> </w:t>
      </w:r>
      <w:r w:rsidRPr="009F67C8">
        <w:rPr>
          <w:rFonts w:asciiTheme="minorHAnsi" w:hAnsiTheme="minorHAnsi" w:cstheme="minorHAnsi"/>
        </w:rPr>
        <w:t>morebitnih sporov, ki imajo vpliv na večje število subjektov v zasebni sferi, v kateri se zato lahko pogosteje zastavljajo tudi vprašanja kršitve človekovih pravic in temeljnih svoboščin, s čimer bi dejansko pripomoglo k dvigovanju ravni njihovega varstva. To bi bil tudi dodatn</w:t>
      </w:r>
      <w:r w:rsidR="00EF3209">
        <w:rPr>
          <w:rFonts w:asciiTheme="minorHAnsi" w:hAnsiTheme="minorHAnsi" w:cstheme="minorHAnsi"/>
        </w:rPr>
        <w:t>i</w:t>
      </w:r>
      <w:r w:rsidRPr="009F67C8">
        <w:rPr>
          <w:rFonts w:asciiTheme="minorHAnsi" w:hAnsiTheme="minorHAnsi" w:cstheme="minorHAnsi"/>
        </w:rPr>
        <w:t xml:space="preserve"> korak v smeri krepitve spoštovanja človekovih pravic in temeljnih svoboščin v vseh pravnih postopkih (sodnih in upravnih), v katerih pristojni organi odločajo o pravicah, obveznostih, pravnih koristih ali o odgovornosti za ravnanj</w:t>
      </w:r>
      <w:r w:rsidR="001108EE">
        <w:rPr>
          <w:rFonts w:asciiTheme="minorHAnsi" w:hAnsiTheme="minorHAnsi" w:cstheme="minorHAnsi"/>
        </w:rPr>
        <w:t>e</w:t>
      </w:r>
      <w:r w:rsidRPr="009F67C8">
        <w:rPr>
          <w:rFonts w:asciiTheme="minorHAnsi" w:hAnsiTheme="minorHAnsi" w:cstheme="minorHAnsi"/>
        </w:rPr>
        <w:t>.</w:t>
      </w:r>
    </w:p>
    <w:p w14:paraId="6237ECE2" w14:textId="77777777" w:rsidR="00F972D9" w:rsidRPr="009F67C8" w:rsidRDefault="00F972D9" w:rsidP="00F972D9">
      <w:pPr>
        <w:spacing w:after="0" w:line="240" w:lineRule="auto"/>
        <w:jc w:val="both"/>
        <w:rPr>
          <w:rFonts w:asciiTheme="minorHAnsi" w:hAnsiTheme="minorHAnsi" w:cstheme="minorHAnsi"/>
        </w:rPr>
      </w:pPr>
    </w:p>
    <w:p w14:paraId="1687913E" w14:textId="147B9FFB"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Državno odvetništvo RS morda res nima ustavnopravnega položaja in v tem pogledu njegova vloga ni ustrezno ovrednotena v sistemu državnih organov oziroma v okviru ustavne ureditve, kar pa ne pomeni, da bi mu zaradi njegovega dejanskega pomena v sistemu državnih organov oziroma njegove posebne vloge, kot izhaja iz zakona, ne mogli podeliti pristojnosti, ki bi dejansko in učinkovito prispevala k varstvu pravne države in človekovih pravic ter temeljnih svoboščin. Prav zaradi njegove zakonsko določene vloge bi bilo to pravzaprav nujno potrebno, saj bi bila sicer izpuščena priložnost v sistem ustavnosodnega nadzora vključiti enega od pravosodnih gradnikov, ki s svojo samostojnostjo in strokovno avtonomnostjo ob zastopanju javnega interesa, pravnem svetovanju in oblikovanju mnenj za najširši krog državnih organov ter skozi izključno pristojnost njihovega zastopanja pred sodišči, pred tem pa z vodenjem postopkov mirnega reševanja sporov, pomembno prispeva k udejanjanju pravne države. Skozi svojo vlogo pravnega svetovanja in oblikovanja mnenj Državno odvetništvo RS pove državi oziroma državnim organom, kaj je pravno dopustno in kaj ne, kar je še zlasti ključno, kadar gre za dejanja države, ki lahko imajo vpliv na (spoštovanje) človekove pravice in temeljne svoboščine. </w:t>
      </w:r>
    </w:p>
    <w:p w14:paraId="69DBA3A7" w14:textId="77777777" w:rsidR="00F972D9" w:rsidRPr="009F67C8" w:rsidRDefault="00F972D9" w:rsidP="00F972D9">
      <w:pPr>
        <w:spacing w:after="0" w:line="240" w:lineRule="auto"/>
        <w:jc w:val="both"/>
        <w:rPr>
          <w:rFonts w:asciiTheme="minorHAnsi" w:hAnsiTheme="minorHAnsi" w:cstheme="minorHAnsi"/>
        </w:rPr>
      </w:pPr>
    </w:p>
    <w:p w14:paraId="2A223D59" w14:textId="6ED70B07" w:rsidR="00F972D9" w:rsidRPr="009F67C8" w:rsidRDefault="00F972D9" w:rsidP="00F972D9">
      <w:pPr>
        <w:pStyle w:val="PERLA"/>
        <w:rPr>
          <w:rFonts w:asciiTheme="minorHAnsi" w:hAnsiTheme="minorHAnsi" w:cstheme="minorHAnsi"/>
        </w:rPr>
      </w:pPr>
      <w:r w:rsidRPr="009F67C8">
        <w:rPr>
          <w:rFonts w:asciiTheme="minorHAnsi" w:hAnsiTheme="minorHAnsi" w:cstheme="minorHAnsi"/>
        </w:rPr>
        <w:t xml:space="preserve">Ena od bistvenih nalog Državnega odvetništva RS je prav neodvisna pravna obravnava vprašanj, ki se odprejo v okviru izvajanja njegovih zakonsko določenih pristojnosti oziroma nalog. Temu inherentno je tudi zastopanje te neodvisne pravne presoje v razmerju do zastopanega subjekta, v katerem je naloga državnega odvetnika, da se ne glede na morebitne interese zastopanega subjekta postavi na stran prava oziroma ustave in zakonov ter zavaruje javni interes oziroma ustavno varovane kategorije, med njimi na prvem mestu vseobsegajočo pravno državo. </w:t>
      </w:r>
    </w:p>
    <w:p w14:paraId="7E984696" w14:textId="77777777" w:rsidR="00F972D9" w:rsidRPr="009F67C8" w:rsidRDefault="00F972D9" w:rsidP="00F972D9">
      <w:pPr>
        <w:tabs>
          <w:tab w:val="left" w:pos="1440"/>
        </w:tabs>
        <w:spacing w:after="0" w:line="240" w:lineRule="auto"/>
        <w:jc w:val="both"/>
        <w:rPr>
          <w:rFonts w:asciiTheme="minorHAnsi" w:hAnsiTheme="minorHAnsi" w:cstheme="minorHAnsi"/>
        </w:rPr>
      </w:pPr>
    </w:p>
    <w:p w14:paraId="32D8DEBB" w14:textId="577A302C"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Naloga Državnega odvetništva RS kot zastopnika države pred sodišči ni avtomatizirano zagovarjanje dejanj države, pač pa s svojim delovanjem uresnič</w:t>
      </w:r>
      <w:r w:rsidR="001108EE">
        <w:rPr>
          <w:rFonts w:asciiTheme="minorHAnsi" w:hAnsiTheme="minorHAnsi" w:cstheme="minorHAnsi"/>
        </w:rPr>
        <w:t>uje</w:t>
      </w:r>
      <w:r w:rsidRPr="009F67C8">
        <w:rPr>
          <w:rFonts w:asciiTheme="minorHAnsi" w:hAnsiTheme="minorHAnsi" w:cstheme="minorHAnsi"/>
        </w:rPr>
        <w:t xml:space="preserve"> načel</w:t>
      </w:r>
      <w:r w:rsidR="001108EE">
        <w:rPr>
          <w:rFonts w:asciiTheme="minorHAnsi" w:hAnsiTheme="minorHAnsi" w:cstheme="minorHAnsi"/>
        </w:rPr>
        <w:t>o</w:t>
      </w:r>
      <w:r w:rsidRPr="009F67C8">
        <w:rPr>
          <w:rFonts w:asciiTheme="minorHAnsi" w:hAnsiTheme="minorHAnsi" w:cstheme="minorHAnsi"/>
        </w:rPr>
        <w:t xml:space="preserve"> pravne države in prepreč</w:t>
      </w:r>
      <w:r w:rsidR="001108EE">
        <w:rPr>
          <w:rFonts w:asciiTheme="minorHAnsi" w:hAnsiTheme="minorHAnsi" w:cstheme="minorHAnsi"/>
        </w:rPr>
        <w:t>uje</w:t>
      </w:r>
      <w:r w:rsidRPr="009F67C8">
        <w:rPr>
          <w:rFonts w:asciiTheme="minorHAnsi" w:hAnsiTheme="minorHAnsi" w:cstheme="minorHAnsi"/>
        </w:rPr>
        <w:t xml:space="preserve"> morebitne očitne zlorabe pravic. Prav to je ključna in po sami naravi funkcija Državnega odvetništva RS braniti pravo, kot je pomenljivo izhajalo tudi iz njegovega prejšnjega poimenovanja (pravobranilstvo), kar krepi ne le verodostojnost države kot zastopanega subjekta, njen ugled, pač pa tudi in predvsem vladavino prava ter zaupanje v pravosodje.</w:t>
      </w:r>
    </w:p>
    <w:p w14:paraId="65BB138E" w14:textId="77777777" w:rsidR="007B5516" w:rsidRDefault="007B5516" w:rsidP="00F972D9">
      <w:pPr>
        <w:pStyle w:val="PERLA"/>
        <w:rPr>
          <w:rFonts w:asciiTheme="minorHAnsi" w:hAnsiTheme="minorHAnsi" w:cstheme="minorHAnsi"/>
        </w:rPr>
      </w:pPr>
    </w:p>
    <w:p w14:paraId="322D66EA" w14:textId="59CB424B" w:rsidR="00F972D9" w:rsidRPr="009F67C8" w:rsidRDefault="00F972D9" w:rsidP="00F972D9">
      <w:pPr>
        <w:pStyle w:val="PERLA"/>
        <w:rPr>
          <w:rFonts w:asciiTheme="minorHAnsi" w:hAnsiTheme="minorHAnsi" w:cstheme="minorHAnsi"/>
        </w:rPr>
      </w:pPr>
      <w:r w:rsidRPr="009F67C8">
        <w:rPr>
          <w:rFonts w:asciiTheme="minorHAnsi" w:hAnsiTheme="minorHAnsi" w:cstheme="minorHAnsi"/>
        </w:rPr>
        <w:t xml:space="preserve">Kot izhaja iz gradiva predloga ustavnih sprememb (stran 14 in nasl.), je temeljno izhodišče predlagane spremembe drugega odstavka 162. člena, da se že v ustavi določijo subjekti, ki so zaradi svojega ustavnega položaja oziroma pomena upravičeni z zahtevo začeti postopek pred ustavnim sodiščem za presojo ustavnosti zakona, podzakonskih predpisov, predpisov samoupravnih lokalnih skupnosti ali splošnih aktov, izdanih za izvrševanje javnih pooblastil. Ustava naj bi tako taksativno določila krog upravičenih predlagateljev, ki naj bodo, bodisi </w:t>
      </w:r>
      <w:r w:rsidRPr="009F67C8">
        <w:rPr>
          <w:rFonts w:asciiTheme="minorHAnsi" w:hAnsiTheme="minorHAnsi" w:cstheme="minorHAnsi"/>
        </w:rPr>
        <w:lastRenderedPageBreak/>
        <w:t xml:space="preserve">zaradi posebne vloge v sistemu državne oblasti bodisi zaradi njihovega pomena za uresničevanje pravne ali socialne države oziroma zavarovanje človekovih pravic in temeljnih svoboščin, privilegirani pri dostopu do ustavnega sodišča. Ohranil bi se relativno širok krog upravičenih vlagateljev, saj se je v dosedanji praksi </w:t>
      </w:r>
      <w:r w:rsidR="001108EE">
        <w:rPr>
          <w:rFonts w:asciiTheme="minorHAnsi" w:hAnsiTheme="minorHAnsi" w:cstheme="minorHAnsi"/>
        </w:rPr>
        <w:t>po</w:t>
      </w:r>
      <w:r w:rsidRPr="009F67C8">
        <w:rPr>
          <w:rFonts w:asciiTheme="minorHAnsi" w:hAnsiTheme="minorHAnsi" w:cstheme="minorHAnsi"/>
        </w:rPr>
        <w:t>kazalo, da ta ne pomeni nesorazmerne dodatne obremenitve ustavnega sodišča, ob tem pa njihove zahteve praviloma odpirajo pomembna ustavnopravna vprašanja. Državno odvetništvo RS tako ocenjuje, da bi k temu lahko pomenljivo prispevalo tudi samo in uspešno upravičilo tudi svoj pomen za uresničevanje pravne ali socialne države oziroma zavarovanje človekovih pravic in temeljnih svoboščin. Tudi Državno odvetništvo RS mora namreč v duhu svojih zakonskih pristojnosti, kot izhajajo iz 2.</w:t>
      </w:r>
      <w:r w:rsidR="001108EE">
        <w:rPr>
          <w:rFonts w:asciiTheme="minorHAnsi" w:hAnsiTheme="minorHAnsi" w:cstheme="minorHAnsi"/>
        </w:rPr>
        <w:t> </w:t>
      </w:r>
      <w:r w:rsidRPr="009F67C8">
        <w:rPr>
          <w:rFonts w:asciiTheme="minorHAnsi" w:hAnsiTheme="minorHAnsi" w:cstheme="minorHAnsi"/>
        </w:rPr>
        <w:t>člena ZDOdv in morda od teh še pomembnejših načel delovanja, določenih v 3. členu ZDOdv, biti pozorno na ustavnost zakonov, ki se kot pravna podlaga pojavljajo v zadevah, ki jih obravnava, s čimer bi bistveno lahko prispevalo k sistemu za celotno družbo in pravn</w:t>
      </w:r>
      <w:r w:rsidR="001108EE">
        <w:rPr>
          <w:rFonts w:asciiTheme="minorHAnsi" w:hAnsiTheme="minorHAnsi" w:cstheme="minorHAnsi"/>
        </w:rPr>
        <w:t>emu</w:t>
      </w:r>
      <w:r w:rsidRPr="009F67C8">
        <w:rPr>
          <w:rFonts w:asciiTheme="minorHAnsi" w:hAnsiTheme="minorHAnsi" w:cstheme="minorHAnsi"/>
        </w:rPr>
        <w:t xml:space="preserve"> sistem</w:t>
      </w:r>
      <w:r w:rsidR="001108EE">
        <w:rPr>
          <w:rFonts w:asciiTheme="minorHAnsi" w:hAnsiTheme="minorHAnsi" w:cstheme="minorHAnsi"/>
        </w:rPr>
        <w:t>u</w:t>
      </w:r>
      <w:r w:rsidRPr="009F67C8">
        <w:rPr>
          <w:rFonts w:asciiTheme="minorHAnsi" w:hAnsiTheme="minorHAnsi" w:cstheme="minorHAnsi"/>
        </w:rPr>
        <w:t xml:space="preserve"> pomembnega varovanja ustavnosti, zakonitosti ter človekovih pravic in temeljnih svoboščin.</w:t>
      </w:r>
    </w:p>
    <w:p w14:paraId="12D1FFE5" w14:textId="77777777" w:rsidR="00F972D9" w:rsidRPr="009F67C8" w:rsidRDefault="00F972D9" w:rsidP="00F972D9">
      <w:pPr>
        <w:spacing w:after="0" w:line="240" w:lineRule="auto"/>
        <w:jc w:val="both"/>
        <w:rPr>
          <w:rFonts w:asciiTheme="minorHAnsi" w:hAnsiTheme="minorHAnsi" w:cstheme="minorHAnsi"/>
        </w:rPr>
      </w:pPr>
    </w:p>
    <w:p w14:paraId="1D52A25A" w14:textId="437112C1"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Vlada Republike Slovenije je na seji 8. 7. 2022 izrazila stališče, da mora Državno odvetništvo RS skrbeti za uresničevanje poslanstva, ciljev in načel delovanja državnega odvetništva, ki mora ob uresničevanju premoženjskih in drugih interesov države primerno spoštovati in krepiti temeljne postulate pravne države, predvsem pa, da je potrebno, da se generalni državni odvetnik upre protipravnim odločitvam državnih organov, zla</w:t>
      </w:r>
      <w:r w:rsidR="001108EE">
        <w:rPr>
          <w:rFonts w:asciiTheme="minorHAnsi" w:hAnsiTheme="minorHAnsi" w:cstheme="minorHAnsi"/>
        </w:rPr>
        <w:t>s</w:t>
      </w:r>
      <w:r w:rsidRPr="009F67C8">
        <w:rPr>
          <w:rFonts w:asciiTheme="minorHAnsi" w:hAnsiTheme="minorHAnsi" w:cstheme="minorHAnsi"/>
        </w:rPr>
        <w:t>ti kadar gre za nedopustne posege v ustavno zagotovljene človekove pravice in dostojanstvo. Na tiskovni konferenci po navedeni seji je tudi sporočila, da je generalni državni odvetnik kot predstojnik organa odgovoren za zakonitost dela državnega odvetništva, delovati mora v skladu z ustavo in zakoni ter med drugimi vrednotami varovati tudi ustavne interese, vključno s krepitvijo pravne države in zaščite človekovih pravic, javni interes in ugled države ter državnega odvetništva. Vlada je menila, da mora biti generalni državni odvetnik oseba, ki kljub pritiskom premore zadostno mero etičnega poguma in pokončnosti, da se upre protipravnim odločitvam državnih organov, zlasti kadar gre za nedopustne posege v ustavno zagotovljene človekove pravice in dostojanstvo</w:t>
      </w:r>
      <w:r w:rsidR="001108EE">
        <w:rPr>
          <w:rFonts w:asciiTheme="minorHAnsi" w:hAnsiTheme="minorHAnsi" w:cstheme="minorHAnsi"/>
        </w:rPr>
        <w:t>,</w:t>
      </w:r>
      <w:r w:rsidRPr="009F67C8">
        <w:rPr>
          <w:rFonts w:asciiTheme="minorHAnsi" w:hAnsiTheme="minorHAnsi" w:cstheme="minorHAnsi"/>
        </w:rPr>
        <w:t xml:space="preserve"> ali pa vsaj, da se v takšnih primerih nedvoumno javno kritično izreče (dostopno na: </w:t>
      </w:r>
      <w:hyperlink r:id="rId42" w:history="1">
        <w:r w:rsidRPr="009F67C8">
          <w:rPr>
            <w:rStyle w:val="Hiperpovezava"/>
            <w:rFonts w:asciiTheme="minorHAnsi" w:hAnsiTheme="minorHAnsi" w:cstheme="minorHAnsi"/>
          </w:rPr>
          <w:t>https://www.gov.si/novice/2022-07-08-7-redna-seja-vlade-republike-slovenije/</w:t>
        </w:r>
      </w:hyperlink>
      <w:r w:rsidRPr="009F67C8">
        <w:rPr>
          <w:rFonts w:asciiTheme="minorHAnsi" w:hAnsiTheme="minorHAnsi" w:cstheme="minorHAnsi"/>
        </w:rPr>
        <w:t>). Kot táko bi se Državno odvetništvo RS skozi svojo integriteto, temelječo na samostojnosti in avtonomnosti, in strokovnost lahko zoperstavljalo neprimernim poskusom poseganja oblasti v temeljne človekove pravice in svoboščine tudi skozi institut zahteve za presojo ustavnosti in zakonitosti predpisov.</w:t>
      </w:r>
    </w:p>
    <w:p w14:paraId="062B05FB" w14:textId="77777777" w:rsidR="00F972D9" w:rsidRPr="009F67C8" w:rsidRDefault="00F972D9" w:rsidP="00F972D9">
      <w:pPr>
        <w:spacing w:after="0" w:line="240" w:lineRule="auto"/>
        <w:jc w:val="both"/>
        <w:rPr>
          <w:rFonts w:asciiTheme="minorHAnsi" w:hAnsiTheme="minorHAnsi" w:cstheme="minorHAnsi"/>
        </w:rPr>
      </w:pPr>
    </w:p>
    <w:p w14:paraId="3B9112E6" w14:textId="583B561E"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Državno odvetništvo RS je zavezano izpolnjevanju najvišjih strokovnih </w:t>
      </w:r>
      <w:r w:rsidR="001108EE">
        <w:rPr>
          <w:rFonts w:asciiTheme="minorHAnsi" w:hAnsiTheme="minorHAnsi" w:cstheme="minorHAnsi"/>
        </w:rPr>
        <w:t>meril</w:t>
      </w:r>
      <w:r w:rsidR="001108EE" w:rsidRPr="009F67C8">
        <w:rPr>
          <w:rFonts w:asciiTheme="minorHAnsi" w:hAnsiTheme="minorHAnsi" w:cstheme="minorHAnsi"/>
        </w:rPr>
        <w:t xml:space="preserve"> </w:t>
      </w:r>
      <w:r w:rsidRPr="009F67C8">
        <w:rPr>
          <w:rFonts w:asciiTheme="minorHAnsi" w:hAnsiTheme="minorHAnsi" w:cstheme="minorHAnsi"/>
        </w:rPr>
        <w:t>na področju krepitve vladavine prava, kar navsezadnje izhaja tudi iz zaprisege, ki jo določata 59. in 73. člen ZDOdv (»Prisegam, da bom svoje delo opravljal/-a vestno, pošteno in odgovorno, v skladu z ustavo in zakoni ter pri tem varoval/-a premoženjske in ustavne interese Republike Slovenije, javni interes ter ugled države in državnega odvetništva.«). Tudi skozi prisego je torej zavezan</w:t>
      </w:r>
      <w:r w:rsidR="00803FF1">
        <w:rPr>
          <w:rFonts w:asciiTheme="minorHAnsi" w:hAnsiTheme="minorHAnsi" w:cstheme="minorHAnsi"/>
        </w:rPr>
        <w:t>o</w:t>
      </w:r>
      <w:r w:rsidRPr="009F67C8">
        <w:rPr>
          <w:rFonts w:asciiTheme="minorHAnsi" w:hAnsiTheme="minorHAnsi" w:cstheme="minorHAnsi"/>
        </w:rPr>
        <w:t xml:space="preserve"> ohranjanju in utrjevanju pravne države oziroma varovanju človekovih pravic in vladavine prava. S tem je garant načela pravne države, načela enakosti pred zakonom, varstva človekovih pravic in drugih ustavno varovanih pravic in interesov. </w:t>
      </w:r>
    </w:p>
    <w:p w14:paraId="478EDB8B" w14:textId="77777777" w:rsidR="00F972D9" w:rsidRPr="009F67C8" w:rsidRDefault="00F972D9" w:rsidP="00F972D9">
      <w:pPr>
        <w:spacing w:after="0" w:line="240" w:lineRule="auto"/>
        <w:jc w:val="both"/>
        <w:rPr>
          <w:rFonts w:asciiTheme="minorHAnsi" w:hAnsiTheme="minorHAnsi" w:cstheme="minorHAnsi"/>
        </w:rPr>
      </w:pPr>
    </w:p>
    <w:p w14:paraId="4E89431B" w14:textId="14096EA4"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S predlagano dopolnitvijo bi se tako v celoti izhajalo iz razlogov, ki so narekovali predmetni ustavnorevizijski postopek</w:t>
      </w:r>
      <w:r w:rsidR="00803FF1">
        <w:rPr>
          <w:rFonts w:asciiTheme="minorHAnsi" w:hAnsiTheme="minorHAnsi" w:cstheme="minorHAnsi"/>
        </w:rPr>
        <w:t>,</w:t>
      </w:r>
      <w:r w:rsidRPr="009F67C8">
        <w:rPr>
          <w:rFonts w:asciiTheme="minorHAnsi" w:hAnsiTheme="minorHAnsi" w:cstheme="minorHAnsi"/>
        </w:rPr>
        <w:t xml:space="preserve"> ter </w:t>
      </w:r>
      <w:r w:rsidR="00803FF1">
        <w:rPr>
          <w:rFonts w:asciiTheme="minorHAnsi" w:hAnsiTheme="minorHAnsi" w:cstheme="minorHAnsi"/>
        </w:rPr>
        <w:t>sledilo</w:t>
      </w:r>
      <w:r w:rsidR="00803FF1" w:rsidRPr="009F67C8">
        <w:rPr>
          <w:rFonts w:asciiTheme="minorHAnsi" w:hAnsiTheme="minorHAnsi" w:cstheme="minorHAnsi"/>
        </w:rPr>
        <w:t xml:space="preserve"> </w:t>
      </w:r>
      <w:r w:rsidRPr="009F67C8">
        <w:rPr>
          <w:rFonts w:asciiTheme="minorHAnsi" w:hAnsiTheme="minorHAnsi" w:cstheme="minorHAnsi"/>
        </w:rPr>
        <w:t>tudi cilje</w:t>
      </w:r>
      <w:r w:rsidR="00803FF1">
        <w:rPr>
          <w:rFonts w:asciiTheme="minorHAnsi" w:hAnsiTheme="minorHAnsi" w:cstheme="minorHAnsi"/>
        </w:rPr>
        <w:t>m</w:t>
      </w:r>
      <w:r w:rsidRPr="009F67C8">
        <w:rPr>
          <w:rFonts w:asciiTheme="minorHAnsi" w:hAnsiTheme="minorHAnsi" w:cstheme="minorHAnsi"/>
        </w:rPr>
        <w:t xml:space="preserve">, kot izhajajo iz obrazložitve predloga sprememb 162. člena ustave. Državno odvetništvo RS bi kot vlagatelj zahteve tako lahko </w:t>
      </w:r>
      <w:r w:rsidRPr="009F67C8">
        <w:rPr>
          <w:rFonts w:asciiTheme="minorHAnsi" w:hAnsiTheme="minorHAnsi" w:cstheme="minorHAnsi"/>
        </w:rPr>
        <w:lastRenderedPageBreak/>
        <w:t xml:space="preserve">pripomoglo k učinkovitemu, hitremu in kakovostnemu izvrševanju pristojnosti ustavnega sodišča </w:t>
      </w:r>
      <w:r w:rsidR="00803FF1">
        <w:rPr>
          <w:rFonts w:asciiTheme="minorHAnsi" w:hAnsiTheme="minorHAnsi" w:cstheme="minorHAnsi"/>
        </w:rPr>
        <w:t>ter</w:t>
      </w:r>
      <w:r w:rsidR="00803FF1" w:rsidRPr="009F67C8">
        <w:rPr>
          <w:rFonts w:asciiTheme="minorHAnsi" w:hAnsiTheme="minorHAnsi" w:cstheme="minorHAnsi"/>
        </w:rPr>
        <w:t xml:space="preserve"> </w:t>
      </w:r>
      <w:r w:rsidRPr="009F67C8">
        <w:rPr>
          <w:rFonts w:asciiTheme="minorHAnsi" w:hAnsiTheme="minorHAnsi" w:cstheme="minorHAnsi"/>
        </w:rPr>
        <w:t xml:space="preserve">tako prispevalo k boljšemu delovanju demokratičnega sistema, k večji pravni varnosti </w:t>
      </w:r>
      <w:r w:rsidR="00803FF1">
        <w:rPr>
          <w:rFonts w:asciiTheme="minorHAnsi" w:hAnsiTheme="minorHAnsi" w:cstheme="minorHAnsi"/>
        </w:rPr>
        <w:t>i</w:t>
      </w:r>
      <w:r w:rsidRPr="009F67C8">
        <w:rPr>
          <w:rFonts w:asciiTheme="minorHAnsi" w:hAnsiTheme="minorHAnsi" w:cstheme="minorHAnsi"/>
        </w:rPr>
        <w:t xml:space="preserve">n enakosti. </w:t>
      </w:r>
    </w:p>
    <w:p w14:paraId="02E033F6" w14:textId="77777777" w:rsidR="00F972D9" w:rsidRPr="009F67C8" w:rsidRDefault="00F972D9" w:rsidP="00F972D9">
      <w:pPr>
        <w:spacing w:after="0" w:line="240" w:lineRule="auto"/>
        <w:jc w:val="both"/>
        <w:rPr>
          <w:rFonts w:asciiTheme="minorHAnsi" w:hAnsiTheme="minorHAnsi" w:cstheme="minorHAnsi"/>
        </w:rPr>
      </w:pPr>
    </w:p>
    <w:p w14:paraId="6E360CFA" w14:textId="48E63423" w:rsidR="00F972D9" w:rsidRPr="009F67C8" w:rsidRDefault="00F972D9" w:rsidP="00F972D9">
      <w:pPr>
        <w:tabs>
          <w:tab w:val="left" w:pos="1440"/>
        </w:tabs>
        <w:spacing w:after="0" w:line="240" w:lineRule="auto"/>
        <w:jc w:val="both"/>
        <w:rPr>
          <w:rFonts w:asciiTheme="minorHAnsi" w:hAnsiTheme="minorHAnsi" w:cstheme="minorHAnsi"/>
        </w:rPr>
      </w:pPr>
      <w:r w:rsidRPr="009F67C8">
        <w:rPr>
          <w:rFonts w:asciiTheme="minorHAnsi" w:hAnsiTheme="minorHAnsi" w:cstheme="minorHAnsi"/>
        </w:rPr>
        <w:t xml:space="preserve">Državno odvetništvo RS bo v nadaljevanju tvorno sodelovalo s pristojnimi delovnimi telesi državnega zbora v predmetnem ustavnorevizijskem postopku. </w:t>
      </w:r>
    </w:p>
    <w:p w14:paraId="2A9CBDE6" w14:textId="77777777" w:rsidR="00F972D9" w:rsidRPr="009F67C8" w:rsidRDefault="00F972D9" w:rsidP="00F972D9">
      <w:pPr>
        <w:tabs>
          <w:tab w:val="left" w:pos="1440"/>
        </w:tabs>
        <w:spacing w:after="0" w:line="240" w:lineRule="auto"/>
        <w:jc w:val="both"/>
        <w:rPr>
          <w:rFonts w:asciiTheme="minorHAnsi" w:hAnsiTheme="minorHAnsi" w:cstheme="minorHAnsi"/>
          <w:iCs/>
          <w:sz w:val="32"/>
          <w:szCs w:val="32"/>
          <w:lang w:eastAsia="sl-SI"/>
        </w:rPr>
      </w:pPr>
    </w:p>
    <w:p w14:paraId="5A2DDA53" w14:textId="77777777" w:rsidR="00F972D9" w:rsidRPr="009F67C8" w:rsidRDefault="00F972D9" w:rsidP="00F972D9">
      <w:pPr>
        <w:pStyle w:val="Naslov4"/>
        <w:spacing w:before="0" w:beforeAutospacing="0"/>
        <w:ind w:left="794" w:hanging="794"/>
        <w:rPr>
          <w:rFonts w:asciiTheme="minorHAnsi" w:hAnsiTheme="minorHAnsi" w:cstheme="minorHAnsi"/>
          <w:szCs w:val="32"/>
        </w:rPr>
      </w:pPr>
      <w:bookmarkStart w:id="95" w:name="_Toc168844805"/>
      <w:r w:rsidRPr="009F67C8">
        <w:rPr>
          <w:rFonts w:asciiTheme="minorHAnsi" w:hAnsiTheme="minorHAnsi" w:cstheme="minorHAnsi"/>
          <w:szCs w:val="32"/>
        </w:rPr>
        <w:t xml:space="preserve">4.4 </w:t>
      </w:r>
      <w:r w:rsidRPr="009F67C8">
        <w:rPr>
          <w:rFonts w:asciiTheme="minorHAnsi" w:hAnsiTheme="minorHAnsi" w:cstheme="minorHAnsi"/>
          <w:szCs w:val="32"/>
        </w:rPr>
        <w:tab/>
      </w:r>
      <w:r w:rsidRPr="0046208B">
        <w:rPr>
          <w:rFonts w:asciiTheme="minorHAnsi" w:hAnsiTheme="minorHAnsi" w:cstheme="minorHAnsi"/>
          <w:szCs w:val="32"/>
        </w:rPr>
        <w:t>Delo pri strokovnem nadzoru in ugotovitve ter sistemski in organizacijski ukrepi za odpravo ugotovljenih nepravilnosti</w:t>
      </w:r>
      <w:bookmarkEnd w:id="95"/>
    </w:p>
    <w:p w14:paraId="2C1D7DB7" w14:textId="77777777" w:rsidR="00F972D9" w:rsidRPr="009F67C8" w:rsidRDefault="00F972D9" w:rsidP="00F972D9">
      <w:pPr>
        <w:spacing w:after="0" w:line="240" w:lineRule="auto"/>
        <w:rPr>
          <w:rFonts w:asciiTheme="minorHAnsi" w:hAnsiTheme="minorHAnsi" w:cstheme="minorHAnsi"/>
          <w:sz w:val="32"/>
          <w:szCs w:val="32"/>
        </w:rPr>
      </w:pPr>
    </w:p>
    <w:p w14:paraId="026CADFA" w14:textId="77777777" w:rsidR="00F972D9" w:rsidRPr="009F67C8" w:rsidRDefault="00F972D9" w:rsidP="00F972D9">
      <w:pPr>
        <w:pStyle w:val="Naslov5"/>
        <w:rPr>
          <w:rFonts w:asciiTheme="minorHAnsi" w:hAnsiTheme="minorHAnsi" w:cstheme="minorHAnsi"/>
        </w:rPr>
      </w:pPr>
      <w:bookmarkStart w:id="96" w:name="_Toc168844806"/>
      <w:r w:rsidRPr="009F67C8">
        <w:rPr>
          <w:rFonts w:asciiTheme="minorHAnsi" w:hAnsiTheme="minorHAnsi" w:cstheme="minorHAnsi"/>
        </w:rPr>
        <w:t>4.4.1 Zakonska ureditev nadzora nad delom Državnega odvetništva RS</w:t>
      </w:r>
      <w:bookmarkEnd w:id="96"/>
    </w:p>
    <w:p w14:paraId="1E5AF0CB" w14:textId="77777777" w:rsidR="00F972D9" w:rsidRPr="009F67C8" w:rsidRDefault="00F972D9" w:rsidP="00F972D9">
      <w:pPr>
        <w:spacing w:after="0" w:line="240" w:lineRule="auto"/>
        <w:jc w:val="both"/>
        <w:rPr>
          <w:rFonts w:asciiTheme="minorHAnsi" w:hAnsiTheme="minorHAnsi" w:cstheme="minorHAnsi"/>
          <w:sz w:val="28"/>
          <w:szCs w:val="28"/>
        </w:rPr>
      </w:pPr>
    </w:p>
    <w:p w14:paraId="21D44C3B" w14:textId="1E6499E1"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Področje nadzora nad delom Državnega odvetništva RS je urejeno v VI. </w:t>
      </w:r>
      <w:r w:rsidR="00CB25DB">
        <w:rPr>
          <w:rFonts w:asciiTheme="minorHAnsi" w:hAnsiTheme="minorHAnsi" w:cstheme="minorHAnsi"/>
        </w:rPr>
        <w:t>p</w:t>
      </w:r>
      <w:r w:rsidRPr="009F67C8">
        <w:rPr>
          <w:rFonts w:asciiTheme="minorHAnsi" w:hAnsiTheme="minorHAnsi" w:cstheme="minorHAnsi"/>
        </w:rPr>
        <w:t>oglavju ZDOdv</w:t>
      </w:r>
      <w:r w:rsidR="00CB25DB">
        <w:rPr>
          <w:rFonts w:asciiTheme="minorHAnsi" w:hAnsiTheme="minorHAnsi" w:cstheme="minorHAnsi"/>
        </w:rPr>
        <w:t xml:space="preserve"> z</w:t>
      </w:r>
      <w:r w:rsidRPr="009F67C8">
        <w:rPr>
          <w:rFonts w:asciiTheme="minorHAnsi" w:hAnsiTheme="minorHAnsi" w:cstheme="minorHAnsi"/>
        </w:rPr>
        <w:t xml:space="preserve"> naslov</w:t>
      </w:r>
      <w:r w:rsidR="00CB25DB">
        <w:rPr>
          <w:rFonts w:asciiTheme="minorHAnsi" w:hAnsiTheme="minorHAnsi" w:cstheme="minorHAnsi"/>
        </w:rPr>
        <w:t>om</w:t>
      </w:r>
      <w:r w:rsidRPr="009F67C8">
        <w:rPr>
          <w:rFonts w:asciiTheme="minorHAnsi" w:hAnsiTheme="minorHAnsi" w:cstheme="minorHAnsi"/>
        </w:rPr>
        <w:t xml:space="preserve"> »Nadzor nad delom državnega odvetništva« (91. do 93. člen ZDOdv). </w:t>
      </w:r>
    </w:p>
    <w:p w14:paraId="687D2B8E" w14:textId="77777777" w:rsidR="00F972D9" w:rsidRPr="009F67C8" w:rsidRDefault="00F972D9" w:rsidP="00F972D9">
      <w:pPr>
        <w:pStyle w:val="Telobesedila"/>
        <w:spacing w:after="0" w:line="240" w:lineRule="auto"/>
        <w:jc w:val="both"/>
        <w:rPr>
          <w:rFonts w:asciiTheme="minorHAnsi" w:hAnsiTheme="minorHAnsi" w:cstheme="minorHAnsi"/>
          <w:szCs w:val="24"/>
        </w:rPr>
      </w:pPr>
    </w:p>
    <w:p w14:paraId="24FCC24D" w14:textId="3B416101"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ZDOdv ureja mehanizem </w:t>
      </w:r>
      <w:r w:rsidR="00CB25DB">
        <w:rPr>
          <w:rFonts w:asciiTheme="minorHAnsi" w:hAnsiTheme="minorHAnsi" w:cstheme="minorHAnsi"/>
        </w:rPr>
        <w:t xml:space="preserve">za nadzor </w:t>
      </w:r>
      <w:r w:rsidRPr="009F67C8">
        <w:rPr>
          <w:rFonts w:asciiTheme="minorHAnsi" w:hAnsiTheme="minorHAnsi" w:cstheme="minorHAnsi"/>
        </w:rPr>
        <w:t xml:space="preserve">nad delom državnega odvetništva, ki se izvaja v obliki splošnega, delnega ali posamičnega pregleda dela državnih odvetnikov in drugih uslužbencev Državnega odvetništva RS s pregledovanjem spisov, vpisnikov in druge dokumentacije. V okviru nadzora se pregledujejo ter ocenjujejo zakonitost in pravočasnost dela, smotrnost uporabe procesnih pooblastil in skladnost strokovnih odločitev z izdanimi splošnimi navodili. </w:t>
      </w:r>
    </w:p>
    <w:p w14:paraId="0FB6C40A" w14:textId="77777777" w:rsidR="00F972D9" w:rsidRPr="009F67C8" w:rsidRDefault="00F972D9" w:rsidP="00F972D9">
      <w:pPr>
        <w:spacing w:after="0" w:line="240" w:lineRule="auto"/>
        <w:jc w:val="both"/>
        <w:rPr>
          <w:rFonts w:asciiTheme="minorHAnsi" w:hAnsiTheme="minorHAnsi" w:cstheme="minorHAnsi"/>
        </w:rPr>
      </w:pPr>
    </w:p>
    <w:p w14:paraId="718B72B8" w14:textId="57B867F0" w:rsidR="00F972D9" w:rsidRPr="009F67C8" w:rsidRDefault="00F972D9" w:rsidP="00F972D9">
      <w:pPr>
        <w:spacing w:after="0" w:line="240" w:lineRule="auto"/>
        <w:jc w:val="both"/>
        <w:rPr>
          <w:rFonts w:asciiTheme="minorHAnsi" w:eastAsia="Times New Roman" w:hAnsiTheme="minorHAnsi" w:cstheme="minorHAnsi"/>
        </w:rPr>
      </w:pPr>
      <w:r w:rsidRPr="009F67C8">
        <w:rPr>
          <w:rFonts w:asciiTheme="minorHAnsi" w:hAnsiTheme="minorHAnsi" w:cstheme="minorHAnsi"/>
        </w:rPr>
        <w:t xml:space="preserve">S splošnim pregledom dela se opravlja nadzor </w:t>
      </w:r>
      <w:r w:rsidR="00CB25DB">
        <w:rPr>
          <w:rFonts w:asciiTheme="minorHAnsi" w:hAnsiTheme="minorHAnsi" w:cstheme="minorHAnsi"/>
        </w:rPr>
        <w:t xml:space="preserve">nad </w:t>
      </w:r>
      <w:r w:rsidRPr="009F67C8">
        <w:rPr>
          <w:rFonts w:asciiTheme="minorHAnsi" w:hAnsiTheme="minorHAnsi" w:cstheme="minorHAnsi"/>
        </w:rPr>
        <w:t>del</w:t>
      </w:r>
      <w:r w:rsidR="00CB25DB">
        <w:rPr>
          <w:rFonts w:asciiTheme="minorHAnsi" w:hAnsiTheme="minorHAnsi" w:cstheme="minorHAnsi"/>
        </w:rPr>
        <w:t>om</w:t>
      </w:r>
      <w:r w:rsidRPr="009F67C8">
        <w:rPr>
          <w:rFonts w:asciiTheme="minorHAnsi" w:hAnsiTheme="minorHAnsi" w:cstheme="minorHAnsi"/>
        </w:rPr>
        <w:t xml:space="preserve"> oddelkov na sedežu ali </w:t>
      </w:r>
      <w:r w:rsidR="00CB25DB">
        <w:rPr>
          <w:rFonts w:asciiTheme="minorHAnsi" w:hAnsiTheme="minorHAnsi" w:cstheme="minorHAnsi"/>
        </w:rPr>
        <w:t xml:space="preserve">nad </w:t>
      </w:r>
      <w:r w:rsidRPr="009F67C8">
        <w:rPr>
          <w:rFonts w:asciiTheme="minorHAnsi" w:hAnsiTheme="minorHAnsi" w:cstheme="minorHAnsi"/>
        </w:rPr>
        <w:t>del</w:t>
      </w:r>
      <w:r w:rsidR="00CB25DB">
        <w:rPr>
          <w:rFonts w:asciiTheme="minorHAnsi" w:hAnsiTheme="minorHAnsi" w:cstheme="minorHAnsi"/>
        </w:rPr>
        <w:t>om</w:t>
      </w:r>
      <w:r w:rsidRPr="009F67C8">
        <w:rPr>
          <w:rFonts w:asciiTheme="minorHAnsi" w:hAnsiTheme="minorHAnsi" w:cstheme="minorHAnsi"/>
        </w:rPr>
        <w:t xml:space="preserve"> zunanjih oddelkov državnega odvetništva, z delnim pregledom se opravlja nadzor </w:t>
      </w:r>
      <w:r w:rsidR="00CB25DB">
        <w:rPr>
          <w:rFonts w:asciiTheme="minorHAnsi" w:hAnsiTheme="minorHAnsi" w:cstheme="minorHAnsi"/>
        </w:rPr>
        <w:t xml:space="preserve">nad </w:t>
      </w:r>
      <w:r w:rsidRPr="009F67C8">
        <w:rPr>
          <w:rFonts w:asciiTheme="minorHAnsi" w:hAnsiTheme="minorHAnsi" w:cstheme="minorHAnsi"/>
        </w:rPr>
        <w:t>del</w:t>
      </w:r>
      <w:r w:rsidR="00CB25DB">
        <w:rPr>
          <w:rFonts w:asciiTheme="minorHAnsi" w:hAnsiTheme="minorHAnsi" w:cstheme="minorHAnsi"/>
        </w:rPr>
        <w:t>om</w:t>
      </w:r>
      <w:r w:rsidRPr="009F67C8">
        <w:rPr>
          <w:rFonts w:asciiTheme="minorHAnsi" w:hAnsiTheme="minorHAnsi" w:cstheme="minorHAnsi"/>
        </w:rPr>
        <w:t xml:space="preserve"> v posameznih vrstah zadev, s posamičnim pregledom pa se opravlja nadzor </w:t>
      </w:r>
      <w:r w:rsidR="00CB25DB">
        <w:rPr>
          <w:rFonts w:asciiTheme="minorHAnsi" w:hAnsiTheme="minorHAnsi" w:cstheme="minorHAnsi"/>
        </w:rPr>
        <w:t xml:space="preserve">nad </w:t>
      </w:r>
      <w:r w:rsidRPr="009F67C8">
        <w:rPr>
          <w:rFonts w:asciiTheme="minorHAnsi" w:hAnsiTheme="minorHAnsi" w:cstheme="minorHAnsi"/>
        </w:rPr>
        <w:t>del</w:t>
      </w:r>
      <w:r w:rsidR="00CB25DB">
        <w:rPr>
          <w:rFonts w:asciiTheme="minorHAnsi" w:hAnsiTheme="minorHAnsi" w:cstheme="minorHAnsi"/>
        </w:rPr>
        <w:t>om</w:t>
      </w:r>
      <w:r w:rsidRPr="009F67C8">
        <w:rPr>
          <w:rFonts w:asciiTheme="minorHAnsi" w:hAnsiTheme="minorHAnsi" w:cstheme="minorHAnsi"/>
        </w:rPr>
        <w:t xml:space="preserve"> v posamezni zadevi. </w:t>
      </w:r>
      <w:r w:rsidRPr="009F67C8">
        <w:rPr>
          <w:rFonts w:asciiTheme="minorHAnsi" w:eastAsia="Times New Roman" w:hAnsiTheme="minorHAnsi" w:cstheme="minorHAnsi"/>
        </w:rPr>
        <w:t xml:space="preserve">Splošni pregled dela vsakega posameznega oddelka na sedežu </w:t>
      </w:r>
      <w:r w:rsidR="00C1472E">
        <w:rPr>
          <w:rFonts w:asciiTheme="minorHAnsi" w:eastAsia="Times New Roman" w:hAnsiTheme="minorHAnsi" w:cstheme="minorHAnsi"/>
        </w:rPr>
        <w:t>in</w:t>
      </w:r>
      <w:r w:rsidR="00C1472E" w:rsidRPr="009F67C8">
        <w:rPr>
          <w:rFonts w:asciiTheme="minorHAnsi" w:eastAsia="Times New Roman" w:hAnsiTheme="minorHAnsi" w:cstheme="minorHAnsi"/>
        </w:rPr>
        <w:t xml:space="preserve"> </w:t>
      </w:r>
      <w:r w:rsidRPr="009F67C8">
        <w:rPr>
          <w:rFonts w:asciiTheme="minorHAnsi" w:eastAsia="Times New Roman" w:hAnsiTheme="minorHAnsi" w:cstheme="minorHAnsi"/>
        </w:rPr>
        <w:t xml:space="preserve">vsakega posameznega zunanjega oddelka se opravi najmanj enkrat na tri leta. </w:t>
      </w:r>
      <w:r w:rsidRPr="009F67C8">
        <w:rPr>
          <w:rFonts w:asciiTheme="minorHAnsi" w:eastAsia="Times New Roman" w:hAnsiTheme="minorHAnsi" w:cstheme="minorHAnsi"/>
          <w:lang w:eastAsia="sl-SI"/>
        </w:rPr>
        <w:t>Če se pri nadzoru ugotovijo pomanjkljivosti ali večji obseg nepravilnosti, je v končnem poročilu o opravljenem nadzoru treba predlagati ustrezne ukrepe in roke za njihovo izvedbo. Po preteku rokov se opravi kontrolni pregled izv</w:t>
      </w:r>
      <w:r w:rsidR="00C1472E">
        <w:rPr>
          <w:rFonts w:asciiTheme="minorHAnsi" w:eastAsia="Times New Roman" w:hAnsiTheme="minorHAnsi" w:cstheme="minorHAnsi"/>
          <w:lang w:eastAsia="sl-SI"/>
        </w:rPr>
        <w:t>edb</w:t>
      </w:r>
      <w:r w:rsidRPr="009F67C8">
        <w:rPr>
          <w:rFonts w:asciiTheme="minorHAnsi" w:eastAsia="Times New Roman" w:hAnsiTheme="minorHAnsi" w:cstheme="minorHAnsi"/>
          <w:lang w:eastAsia="sl-SI"/>
        </w:rPr>
        <w:t>e ukrepov in preveri njihov učinek. Končno poročilo o opravljenem nadzoru se pošlje tudi Ministrstvu za pravosodje.</w:t>
      </w:r>
      <w:r w:rsidRPr="009F67C8">
        <w:rPr>
          <w:rFonts w:asciiTheme="minorHAnsi" w:eastAsia="Times New Roman" w:hAnsiTheme="minorHAnsi" w:cstheme="minorHAnsi"/>
        </w:rPr>
        <w:t xml:space="preserve"> </w:t>
      </w:r>
    </w:p>
    <w:p w14:paraId="0DBCFACD" w14:textId="77777777" w:rsidR="00F972D9" w:rsidRPr="009F67C8" w:rsidRDefault="00F972D9" w:rsidP="00F972D9">
      <w:pPr>
        <w:spacing w:after="0" w:line="240" w:lineRule="auto"/>
        <w:jc w:val="both"/>
        <w:rPr>
          <w:rFonts w:asciiTheme="minorHAnsi" w:hAnsiTheme="minorHAnsi" w:cstheme="minorHAnsi"/>
          <w:szCs w:val="24"/>
        </w:rPr>
      </w:pPr>
    </w:p>
    <w:p w14:paraId="25EE4AFD" w14:textId="7A9C8FA4"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Na podlagi ugotovitev nadzorov o pomanjkljivostih in napakah pri delu državnih odvetnikov CIP in Državno odvetništvo RS izvajata ustrezne izobraževalne oblike.</w:t>
      </w:r>
    </w:p>
    <w:p w14:paraId="41BF8E72" w14:textId="77777777" w:rsidR="00F972D9" w:rsidRPr="009F67C8" w:rsidRDefault="00F972D9" w:rsidP="00F972D9">
      <w:pPr>
        <w:spacing w:after="0" w:line="240" w:lineRule="auto"/>
        <w:jc w:val="both"/>
        <w:rPr>
          <w:rFonts w:asciiTheme="minorHAnsi" w:hAnsiTheme="minorHAnsi" w:cstheme="minorHAnsi"/>
        </w:rPr>
      </w:pPr>
    </w:p>
    <w:p w14:paraId="6CC890A4" w14:textId="77777777"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Nadzor se uvede z odredbo o nadzoru generalnega državnega odvetnika, in sicer jo le-ta lahko izda na lastno pobudo, mora pa jo izdati na zahtevo ministra. Z odredbo o nadzoru se določijo vrsta, obseg in način opravljanja nadzora. </w:t>
      </w:r>
    </w:p>
    <w:p w14:paraId="6561CCA0" w14:textId="77777777" w:rsidR="00F972D9" w:rsidRPr="009F67C8" w:rsidRDefault="00F972D9" w:rsidP="00F972D9">
      <w:pPr>
        <w:spacing w:after="0" w:line="240" w:lineRule="auto"/>
        <w:jc w:val="both"/>
        <w:rPr>
          <w:rFonts w:asciiTheme="minorHAnsi" w:hAnsiTheme="minorHAnsi" w:cstheme="minorHAnsi"/>
          <w:sz w:val="28"/>
          <w:szCs w:val="28"/>
        </w:rPr>
      </w:pPr>
    </w:p>
    <w:p w14:paraId="73F40970" w14:textId="77777777" w:rsidR="00F972D9" w:rsidRPr="009F67C8" w:rsidRDefault="00F972D9" w:rsidP="00F972D9">
      <w:pPr>
        <w:pStyle w:val="Naslov5"/>
        <w:rPr>
          <w:rFonts w:asciiTheme="minorHAnsi" w:hAnsiTheme="minorHAnsi" w:cstheme="minorHAnsi"/>
        </w:rPr>
      </w:pPr>
      <w:bookmarkStart w:id="97" w:name="_Toc168844807"/>
      <w:r w:rsidRPr="009F67C8">
        <w:rPr>
          <w:rFonts w:asciiTheme="minorHAnsi" w:hAnsiTheme="minorHAnsi" w:cstheme="minorHAnsi"/>
        </w:rPr>
        <w:t>4.4.2 Izvedba nadzorov nad delom Državnega odvetništva RS v letu 2023</w:t>
      </w:r>
      <w:bookmarkEnd w:id="97"/>
    </w:p>
    <w:p w14:paraId="4A52F3C8" w14:textId="77777777" w:rsidR="00F972D9" w:rsidRPr="009F67C8" w:rsidRDefault="00F972D9" w:rsidP="00F972D9">
      <w:pPr>
        <w:spacing w:after="0" w:line="240" w:lineRule="auto"/>
        <w:jc w:val="both"/>
        <w:rPr>
          <w:rFonts w:asciiTheme="minorHAnsi" w:hAnsiTheme="minorHAnsi" w:cstheme="minorHAnsi"/>
          <w:sz w:val="28"/>
          <w:szCs w:val="28"/>
        </w:rPr>
      </w:pPr>
    </w:p>
    <w:p w14:paraId="6B5F282E" w14:textId="6CE9AA72"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Generalni državni odvetnik je 12. 5. 2022 izdal »Načrt nadzorov nad delom Državnega odvetništva RS v obdobju do konca leta 2023«, v katerem je določil terminski </w:t>
      </w:r>
      <w:r w:rsidR="00C1472E">
        <w:rPr>
          <w:rFonts w:asciiTheme="minorHAnsi" w:hAnsiTheme="minorHAnsi" w:cstheme="minorHAnsi"/>
        </w:rPr>
        <w:t>načrt</w:t>
      </w:r>
      <w:r w:rsidR="00C1472E" w:rsidRPr="009F67C8">
        <w:rPr>
          <w:rFonts w:asciiTheme="minorHAnsi" w:hAnsiTheme="minorHAnsi" w:cstheme="minorHAnsi"/>
        </w:rPr>
        <w:t xml:space="preserve"> </w:t>
      </w:r>
      <w:r w:rsidRPr="009F67C8">
        <w:rPr>
          <w:rFonts w:asciiTheme="minorHAnsi" w:hAnsiTheme="minorHAnsi" w:cstheme="minorHAnsi"/>
        </w:rPr>
        <w:t>izvajanja nadzorov v obdobju od 1. 6. 2</w:t>
      </w:r>
      <w:r w:rsidR="00385F13">
        <w:rPr>
          <w:rFonts w:asciiTheme="minorHAnsi" w:hAnsiTheme="minorHAnsi" w:cstheme="minorHAnsi"/>
        </w:rPr>
        <w:t xml:space="preserve">022 </w:t>
      </w:r>
      <w:r w:rsidRPr="009F67C8">
        <w:rPr>
          <w:rFonts w:asciiTheme="minorHAnsi" w:hAnsiTheme="minorHAnsi" w:cstheme="minorHAnsi"/>
        </w:rPr>
        <w:t xml:space="preserve">do vključno 30. 11. 2023. </w:t>
      </w:r>
    </w:p>
    <w:p w14:paraId="3C955576" w14:textId="77777777" w:rsidR="00F972D9" w:rsidRPr="009F67C8" w:rsidRDefault="00F972D9" w:rsidP="00F972D9">
      <w:pPr>
        <w:spacing w:after="0" w:line="240" w:lineRule="auto"/>
        <w:jc w:val="both"/>
        <w:rPr>
          <w:rFonts w:asciiTheme="minorHAnsi" w:hAnsiTheme="minorHAnsi" w:cstheme="minorHAnsi"/>
        </w:rPr>
      </w:pPr>
    </w:p>
    <w:p w14:paraId="47FC674F" w14:textId="1836439F"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lastRenderedPageBreak/>
        <w:t>V letu 2023 so bili tako skladno z načrtom nadzorov izvedeni splošni pregledi dela in poslovanja državnih odvetnikov in javnih uslužbencev, in sicer:</w:t>
      </w:r>
    </w:p>
    <w:p w14:paraId="39141A91" w14:textId="77777777" w:rsidR="00F972D9" w:rsidRPr="009F67C8" w:rsidRDefault="00F972D9" w:rsidP="00F972D9">
      <w:pPr>
        <w:spacing w:after="0" w:line="240" w:lineRule="auto"/>
        <w:jc w:val="both"/>
        <w:rPr>
          <w:rFonts w:asciiTheme="minorHAnsi" w:hAnsiTheme="minorHAnsi" w:cstheme="minorHAnsi"/>
        </w:rPr>
      </w:pPr>
    </w:p>
    <w:p w14:paraId="534BF07C" w14:textId="3A8D1525" w:rsidR="00F972D9" w:rsidRPr="009F67C8" w:rsidRDefault="001C035D"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 xml:space="preserve">v januarju 2023 </w:t>
      </w:r>
      <w:r w:rsidR="004261E3" w:rsidRPr="009F67C8">
        <w:rPr>
          <w:rFonts w:asciiTheme="minorHAnsi" w:hAnsiTheme="minorHAnsi" w:cstheme="minorHAnsi"/>
        </w:rPr>
        <w:t xml:space="preserve">strokovni </w:t>
      </w:r>
      <w:r w:rsidRPr="009F67C8">
        <w:rPr>
          <w:rFonts w:asciiTheme="minorHAnsi" w:hAnsiTheme="minorHAnsi" w:cstheme="minorHAnsi"/>
        </w:rPr>
        <w:t>n</w:t>
      </w:r>
      <w:r w:rsidR="00F972D9" w:rsidRPr="009F67C8">
        <w:rPr>
          <w:rFonts w:asciiTheme="minorHAnsi" w:hAnsiTheme="minorHAnsi" w:cstheme="minorHAnsi"/>
        </w:rPr>
        <w:t>adzor nad Zunanj</w:t>
      </w:r>
      <w:r w:rsidR="004261E3" w:rsidRPr="009F67C8">
        <w:rPr>
          <w:rFonts w:asciiTheme="minorHAnsi" w:hAnsiTheme="minorHAnsi" w:cstheme="minorHAnsi"/>
        </w:rPr>
        <w:t>im</w:t>
      </w:r>
      <w:r w:rsidR="00F972D9" w:rsidRPr="009F67C8">
        <w:rPr>
          <w:rFonts w:asciiTheme="minorHAnsi" w:hAnsiTheme="minorHAnsi" w:cstheme="minorHAnsi"/>
        </w:rPr>
        <w:t xml:space="preserve"> oddelk</w:t>
      </w:r>
      <w:r w:rsidR="004261E3" w:rsidRPr="009F67C8">
        <w:rPr>
          <w:rFonts w:asciiTheme="minorHAnsi" w:hAnsiTheme="minorHAnsi" w:cstheme="minorHAnsi"/>
        </w:rPr>
        <w:t>om</w:t>
      </w:r>
      <w:r w:rsidR="00F972D9" w:rsidRPr="009F67C8">
        <w:rPr>
          <w:rFonts w:asciiTheme="minorHAnsi" w:hAnsiTheme="minorHAnsi" w:cstheme="minorHAnsi"/>
        </w:rPr>
        <w:t xml:space="preserve"> </w:t>
      </w:r>
      <w:r w:rsidRPr="009F67C8">
        <w:rPr>
          <w:rFonts w:asciiTheme="minorHAnsi" w:hAnsiTheme="minorHAnsi" w:cstheme="minorHAnsi"/>
        </w:rPr>
        <w:t>d</w:t>
      </w:r>
      <w:r w:rsidR="00F972D9" w:rsidRPr="009F67C8">
        <w:rPr>
          <w:rFonts w:asciiTheme="minorHAnsi" w:hAnsiTheme="minorHAnsi" w:cstheme="minorHAnsi"/>
        </w:rPr>
        <w:t>ržavnega odvetništva v Novi Gorici;</w:t>
      </w:r>
    </w:p>
    <w:p w14:paraId="589E36A5" w14:textId="33232146" w:rsidR="00741311" w:rsidRPr="009F67C8" w:rsidRDefault="00741311"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 xml:space="preserve">v marcu 2023 </w:t>
      </w:r>
      <w:r w:rsidR="004261E3" w:rsidRPr="009F67C8">
        <w:rPr>
          <w:rFonts w:asciiTheme="minorHAnsi" w:hAnsiTheme="minorHAnsi" w:cstheme="minorHAnsi"/>
        </w:rPr>
        <w:t xml:space="preserve">strokovni </w:t>
      </w:r>
      <w:r w:rsidRPr="009F67C8">
        <w:rPr>
          <w:rFonts w:asciiTheme="minorHAnsi" w:hAnsiTheme="minorHAnsi" w:cstheme="minorHAnsi"/>
        </w:rPr>
        <w:t>nadzor nad Zunanj</w:t>
      </w:r>
      <w:r w:rsidR="004261E3" w:rsidRPr="009F67C8">
        <w:rPr>
          <w:rFonts w:asciiTheme="minorHAnsi" w:hAnsiTheme="minorHAnsi" w:cstheme="minorHAnsi"/>
        </w:rPr>
        <w:t>im</w:t>
      </w:r>
      <w:r w:rsidRPr="009F67C8">
        <w:rPr>
          <w:rFonts w:asciiTheme="minorHAnsi" w:hAnsiTheme="minorHAnsi" w:cstheme="minorHAnsi"/>
        </w:rPr>
        <w:t xml:space="preserve"> oddelk</w:t>
      </w:r>
      <w:r w:rsidR="004261E3" w:rsidRPr="009F67C8">
        <w:rPr>
          <w:rFonts w:asciiTheme="minorHAnsi" w:hAnsiTheme="minorHAnsi" w:cstheme="minorHAnsi"/>
        </w:rPr>
        <w:t>om</w:t>
      </w:r>
      <w:r w:rsidRPr="009F67C8">
        <w:rPr>
          <w:rFonts w:asciiTheme="minorHAnsi" w:hAnsiTheme="minorHAnsi" w:cstheme="minorHAnsi"/>
        </w:rPr>
        <w:t xml:space="preserve"> državnega odvetništva v Novem mestu;</w:t>
      </w:r>
    </w:p>
    <w:p w14:paraId="1BE2495F" w14:textId="0C261C6F" w:rsidR="00741311" w:rsidRPr="009F67C8" w:rsidRDefault="00741311"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 xml:space="preserve">v marcu 2023 </w:t>
      </w:r>
      <w:r w:rsidR="004261E3" w:rsidRPr="009F67C8">
        <w:rPr>
          <w:rFonts w:asciiTheme="minorHAnsi" w:hAnsiTheme="minorHAnsi" w:cstheme="minorHAnsi"/>
        </w:rPr>
        <w:t xml:space="preserve">strokovni </w:t>
      </w:r>
      <w:r w:rsidRPr="009F67C8">
        <w:rPr>
          <w:rFonts w:asciiTheme="minorHAnsi" w:hAnsiTheme="minorHAnsi" w:cstheme="minorHAnsi"/>
        </w:rPr>
        <w:t>nadzor nad Civilnopravn</w:t>
      </w:r>
      <w:r w:rsidR="004261E3" w:rsidRPr="009F67C8">
        <w:rPr>
          <w:rFonts w:asciiTheme="minorHAnsi" w:hAnsiTheme="minorHAnsi" w:cstheme="minorHAnsi"/>
        </w:rPr>
        <w:t>im</w:t>
      </w:r>
      <w:r w:rsidRPr="009F67C8">
        <w:rPr>
          <w:rFonts w:asciiTheme="minorHAnsi" w:hAnsiTheme="minorHAnsi" w:cstheme="minorHAnsi"/>
        </w:rPr>
        <w:t xml:space="preserve"> in gospodarsk</w:t>
      </w:r>
      <w:r w:rsidR="004261E3" w:rsidRPr="009F67C8">
        <w:rPr>
          <w:rFonts w:asciiTheme="minorHAnsi" w:hAnsiTheme="minorHAnsi" w:cstheme="minorHAnsi"/>
        </w:rPr>
        <w:t>im</w:t>
      </w:r>
      <w:r w:rsidRPr="009F67C8">
        <w:rPr>
          <w:rFonts w:asciiTheme="minorHAnsi" w:hAnsiTheme="minorHAnsi" w:cstheme="minorHAnsi"/>
        </w:rPr>
        <w:t xml:space="preserve"> oddelk</w:t>
      </w:r>
      <w:r w:rsidR="004261E3" w:rsidRPr="009F67C8">
        <w:rPr>
          <w:rFonts w:asciiTheme="minorHAnsi" w:hAnsiTheme="minorHAnsi" w:cstheme="minorHAnsi"/>
        </w:rPr>
        <w:t>om</w:t>
      </w:r>
      <w:r w:rsidRPr="009F67C8">
        <w:rPr>
          <w:rFonts w:asciiTheme="minorHAnsi" w:hAnsiTheme="minorHAnsi" w:cstheme="minorHAnsi"/>
        </w:rPr>
        <w:t xml:space="preserve"> na sedežu Državnega odvetništva RS v Ljubljani;</w:t>
      </w:r>
    </w:p>
    <w:p w14:paraId="4E39D834" w14:textId="245F9FA9" w:rsidR="00741311" w:rsidRPr="009F67C8" w:rsidRDefault="00741311"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 xml:space="preserve">v aprilu 2023 </w:t>
      </w:r>
      <w:r w:rsidR="004261E3" w:rsidRPr="009F67C8">
        <w:rPr>
          <w:rFonts w:asciiTheme="minorHAnsi" w:hAnsiTheme="minorHAnsi" w:cstheme="minorHAnsi"/>
        </w:rPr>
        <w:t xml:space="preserve">strokovni </w:t>
      </w:r>
      <w:r w:rsidRPr="009F67C8">
        <w:rPr>
          <w:rFonts w:asciiTheme="minorHAnsi" w:hAnsiTheme="minorHAnsi" w:cstheme="minorHAnsi"/>
        </w:rPr>
        <w:t>nadzor nad Zunanj</w:t>
      </w:r>
      <w:r w:rsidR="004261E3" w:rsidRPr="009F67C8">
        <w:rPr>
          <w:rFonts w:asciiTheme="minorHAnsi" w:hAnsiTheme="minorHAnsi" w:cstheme="minorHAnsi"/>
        </w:rPr>
        <w:t>im</w:t>
      </w:r>
      <w:r w:rsidRPr="009F67C8">
        <w:rPr>
          <w:rFonts w:asciiTheme="minorHAnsi" w:hAnsiTheme="minorHAnsi" w:cstheme="minorHAnsi"/>
        </w:rPr>
        <w:t xml:space="preserve"> oddelk</w:t>
      </w:r>
      <w:r w:rsidR="004261E3" w:rsidRPr="009F67C8">
        <w:rPr>
          <w:rFonts w:asciiTheme="minorHAnsi" w:hAnsiTheme="minorHAnsi" w:cstheme="minorHAnsi"/>
        </w:rPr>
        <w:t>om</w:t>
      </w:r>
      <w:r w:rsidRPr="009F67C8">
        <w:rPr>
          <w:rFonts w:asciiTheme="minorHAnsi" w:hAnsiTheme="minorHAnsi" w:cstheme="minorHAnsi"/>
        </w:rPr>
        <w:t xml:space="preserve"> državnega odvetništva v Kopru;</w:t>
      </w:r>
    </w:p>
    <w:p w14:paraId="2355ADA6" w14:textId="390F094F" w:rsidR="00F972D9" w:rsidRPr="009F67C8" w:rsidRDefault="001C035D"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 xml:space="preserve">v juniju 2023 </w:t>
      </w:r>
      <w:r w:rsidR="004261E3" w:rsidRPr="009F67C8">
        <w:rPr>
          <w:rFonts w:asciiTheme="minorHAnsi" w:hAnsiTheme="minorHAnsi" w:cstheme="minorHAnsi"/>
        </w:rPr>
        <w:t xml:space="preserve">strokovni </w:t>
      </w:r>
      <w:r w:rsidRPr="009F67C8">
        <w:rPr>
          <w:rFonts w:asciiTheme="minorHAnsi" w:hAnsiTheme="minorHAnsi" w:cstheme="minorHAnsi"/>
        </w:rPr>
        <w:t>n</w:t>
      </w:r>
      <w:r w:rsidR="00F972D9" w:rsidRPr="009F67C8">
        <w:rPr>
          <w:rFonts w:asciiTheme="minorHAnsi" w:hAnsiTheme="minorHAnsi" w:cstheme="minorHAnsi"/>
        </w:rPr>
        <w:t>adzor nad Delovnopravn</w:t>
      </w:r>
      <w:r w:rsidR="004261E3" w:rsidRPr="009F67C8">
        <w:rPr>
          <w:rFonts w:asciiTheme="minorHAnsi" w:hAnsiTheme="minorHAnsi" w:cstheme="minorHAnsi"/>
        </w:rPr>
        <w:t>im</w:t>
      </w:r>
      <w:r w:rsidR="00F972D9" w:rsidRPr="009F67C8">
        <w:rPr>
          <w:rFonts w:asciiTheme="minorHAnsi" w:hAnsiTheme="minorHAnsi" w:cstheme="minorHAnsi"/>
        </w:rPr>
        <w:t xml:space="preserve"> in </w:t>
      </w:r>
      <w:r w:rsidR="00B42C06">
        <w:rPr>
          <w:rFonts w:asciiTheme="minorHAnsi" w:hAnsiTheme="minorHAnsi" w:cstheme="minorHAnsi"/>
        </w:rPr>
        <w:t>socialnop</w:t>
      </w:r>
      <w:r w:rsidR="00F972D9" w:rsidRPr="009F67C8">
        <w:rPr>
          <w:rFonts w:asciiTheme="minorHAnsi" w:hAnsiTheme="minorHAnsi" w:cstheme="minorHAnsi"/>
        </w:rPr>
        <w:t>ravn</w:t>
      </w:r>
      <w:r w:rsidR="004261E3" w:rsidRPr="009F67C8">
        <w:rPr>
          <w:rFonts w:asciiTheme="minorHAnsi" w:hAnsiTheme="minorHAnsi" w:cstheme="minorHAnsi"/>
        </w:rPr>
        <w:t>im</w:t>
      </w:r>
      <w:r w:rsidR="00F972D9" w:rsidRPr="009F67C8">
        <w:rPr>
          <w:rFonts w:asciiTheme="minorHAnsi" w:hAnsiTheme="minorHAnsi" w:cstheme="minorHAnsi"/>
        </w:rPr>
        <w:t xml:space="preserve"> oddelk</w:t>
      </w:r>
      <w:r w:rsidR="004261E3" w:rsidRPr="009F67C8">
        <w:rPr>
          <w:rFonts w:asciiTheme="minorHAnsi" w:hAnsiTheme="minorHAnsi" w:cstheme="minorHAnsi"/>
        </w:rPr>
        <w:t>om</w:t>
      </w:r>
      <w:r w:rsidR="00F972D9" w:rsidRPr="009F67C8">
        <w:rPr>
          <w:rFonts w:asciiTheme="minorHAnsi" w:hAnsiTheme="minorHAnsi" w:cstheme="minorHAnsi"/>
        </w:rPr>
        <w:t xml:space="preserve"> na sedežu Državnega odvetništva RS</w:t>
      </w:r>
      <w:r w:rsidRPr="009F67C8">
        <w:rPr>
          <w:rFonts w:asciiTheme="minorHAnsi" w:hAnsiTheme="minorHAnsi" w:cstheme="minorHAnsi"/>
        </w:rPr>
        <w:t xml:space="preserve"> v Ljubljani</w:t>
      </w:r>
      <w:r w:rsidR="00F972D9" w:rsidRPr="009F67C8">
        <w:rPr>
          <w:rFonts w:asciiTheme="minorHAnsi" w:hAnsiTheme="minorHAnsi" w:cstheme="minorHAnsi"/>
        </w:rPr>
        <w:t>;</w:t>
      </w:r>
    </w:p>
    <w:p w14:paraId="1BCE16B7" w14:textId="4E90335A" w:rsidR="00F972D9" w:rsidRPr="009F67C8" w:rsidRDefault="00741311"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 xml:space="preserve">v juniju 2023 </w:t>
      </w:r>
      <w:r w:rsidR="004261E3" w:rsidRPr="009F67C8">
        <w:rPr>
          <w:rFonts w:asciiTheme="minorHAnsi" w:hAnsiTheme="minorHAnsi" w:cstheme="minorHAnsi"/>
        </w:rPr>
        <w:t xml:space="preserve">strokovni </w:t>
      </w:r>
      <w:r w:rsidRPr="009F67C8">
        <w:rPr>
          <w:rFonts w:asciiTheme="minorHAnsi" w:hAnsiTheme="minorHAnsi" w:cstheme="minorHAnsi"/>
        </w:rPr>
        <w:t>n</w:t>
      </w:r>
      <w:r w:rsidR="00F972D9" w:rsidRPr="009F67C8">
        <w:rPr>
          <w:rFonts w:asciiTheme="minorHAnsi" w:hAnsiTheme="minorHAnsi" w:cstheme="minorHAnsi"/>
        </w:rPr>
        <w:t>adzor nad Zunanj</w:t>
      </w:r>
      <w:r w:rsidR="004261E3" w:rsidRPr="009F67C8">
        <w:rPr>
          <w:rFonts w:asciiTheme="minorHAnsi" w:hAnsiTheme="minorHAnsi" w:cstheme="minorHAnsi"/>
        </w:rPr>
        <w:t>im</w:t>
      </w:r>
      <w:r w:rsidR="00F972D9" w:rsidRPr="009F67C8">
        <w:rPr>
          <w:rFonts w:asciiTheme="minorHAnsi" w:hAnsiTheme="minorHAnsi" w:cstheme="minorHAnsi"/>
        </w:rPr>
        <w:t xml:space="preserve"> oddelk</w:t>
      </w:r>
      <w:r w:rsidR="004261E3" w:rsidRPr="009F67C8">
        <w:rPr>
          <w:rFonts w:asciiTheme="minorHAnsi" w:hAnsiTheme="minorHAnsi" w:cstheme="minorHAnsi"/>
        </w:rPr>
        <w:t>om</w:t>
      </w:r>
      <w:r w:rsidR="00F972D9" w:rsidRPr="009F67C8">
        <w:rPr>
          <w:rFonts w:asciiTheme="minorHAnsi" w:hAnsiTheme="minorHAnsi" w:cstheme="minorHAnsi"/>
        </w:rPr>
        <w:t xml:space="preserve"> </w:t>
      </w:r>
      <w:r w:rsidRPr="009F67C8">
        <w:rPr>
          <w:rFonts w:asciiTheme="minorHAnsi" w:hAnsiTheme="minorHAnsi" w:cstheme="minorHAnsi"/>
        </w:rPr>
        <w:t>d</w:t>
      </w:r>
      <w:r w:rsidR="00F972D9" w:rsidRPr="009F67C8">
        <w:rPr>
          <w:rFonts w:asciiTheme="minorHAnsi" w:hAnsiTheme="minorHAnsi" w:cstheme="minorHAnsi"/>
        </w:rPr>
        <w:t>ržavnega odvetništva v Celju;</w:t>
      </w:r>
    </w:p>
    <w:p w14:paraId="4C4A3DBA" w14:textId="15B25AF5" w:rsidR="00F972D9" w:rsidRPr="009F67C8" w:rsidRDefault="00741311"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 xml:space="preserve">v septembru 2023 </w:t>
      </w:r>
      <w:r w:rsidR="004261E3" w:rsidRPr="009F67C8">
        <w:rPr>
          <w:rFonts w:asciiTheme="minorHAnsi" w:hAnsiTheme="minorHAnsi" w:cstheme="minorHAnsi"/>
        </w:rPr>
        <w:t xml:space="preserve">strokovni </w:t>
      </w:r>
      <w:r w:rsidRPr="009F67C8">
        <w:rPr>
          <w:rFonts w:asciiTheme="minorHAnsi" w:hAnsiTheme="minorHAnsi" w:cstheme="minorHAnsi"/>
        </w:rPr>
        <w:t>n</w:t>
      </w:r>
      <w:r w:rsidR="00F972D9" w:rsidRPr="009F67C8">
        <w:rPr>
          <w:rFonts w:asciiTheme="minorHAnsi" w:hAnsiTheme="minorHAnsi" w:cstheme="minorHAnsi"/>
        </w:rPr>
        <w:t>adzor nad Zunanj</w:t>
      </w:r>
      <w:r w:rsidR="004261E3" w:rsidRPr="009F67C8">
        <w:rPr>
          <w:rFonts w:asciiTheme="minorHAnsi" w:hAnsiTheme="minorHAnsi" w:cstheme="minorHAnsi"/>
        </w:rPr>
        <w:t>im</w:t>
      </w:r>
      <w:r w:rsidR="00F972D9" w:rsidRPr="009F67C8">
        <w:rPr>
          <w:rFonts w:asciiTheme="minorHAnsi" w:hAnsiTheme="minorHAnsi" w:cstheme="minorHAnsi"/>
        </w:rPr>
        <w:t xml:space="preserve"> oddelk</w:t>
      </w:r>
      <w:r w:rsidR="004261E3" w:rsidRPr="009F67C8">
        <w:rPr>
          <w:rFonts w:asciiTheme="minorHAnsi" w:hAnsiTheme="minorHAnsi" w:cstheme="minorHAnsi"/>
        </w:rPr>
        <w:t>om</w:t>
      </w:r>
      <w:r w:rsidR="00F972D9" w:rsidRPr="009F67C8">
        <w:rPr>
          <w:rFonts w:asciiTheme="minorHAnsi" w:hAnsiTheme="minorHAnsi" w:cstheme="minorHAnsi"/>
        </w:rPr>
        <w:t xml:space="preserve"> </w:t>
      </w:r>
      <w:r w:rsidRPr="009F67C8">
        <w:rPr>
          <w:rFonts w:asciiTheme="minorHAnsi" w:hAnsiTheme="minorHAnsi" w:cstheme="minorHAnsi"/>
        </w:rPr>
        <w:t>d</w:t>
      </w:r>
      <w:r w:rsidR="00F972D9" w:rsidRPr="009F67C8">
        <w:rPr>
          <w:rFonts w:asciiTheme="minorHAnsi" w:hAnsiTheme="minorHAnsi" w:cstheme="minorHAnsi"/>
        </w:rPr>
        <w:t>ržavnega odvetništva v Mariboru.</w:t>
      </w:r>
    </w:p>
    <w:p w14:paraId="35286605" w14:textId="77777777" w:rsidR="004261E3" w:rsidRPr="009F67C8" w:rsidRDefault="004261E3" w:rsidP="00F972D9">
      <w:pPr>
        <w:spacing w:after="0" w:line="240" w:lineRule="auto"/>
        <w:jc w:val="both"/>
        <w:rPr>
          <w:rFonts w:asciiTheme="minorHAnsi" w:hAnsiTheme="minorHAnsi" w:cstheme="minorHAnsi"/>
        </w:rPr>
      </w:pPr>
    </w:p>
    <w:p w14:paraId="3B8E54E1" w14:textId="202C5C17"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O vsakem izvedenem nadzoru je bilo izdelano poročilo</w:t>
      </w:r>
      <w:r w:rsidR="00741311" w:rsidRPr="009F67C8">
        <w:rPr>
          <w:rFonts w:asciiTheme="minorHAnsi" w:hAnsiTheme="minorHAnsi" w:cstheme="minorHAnsi"/>
          <w:szCs w:val="24"/>
        </w:rPr>
        <w:t xml:space="preserve"> (razen glede izvedenega splošnega preg</w:t>
      </w:r>
      <w:r w:rsidR="00102D80" w:rsidRPr="009F67C8">
        <w:rPr>
          <w:rFonts w:asciiTheme="minorHAnsi" w:hAnsiTheme="minorHAnsi" w:cstheme="minorHAnsi"/>
          <w:szCs w:val="24"/>
        </w:rPr>
        <w:t>l</w:t>
      </w:r>
      <w:r w:rsidR="00741311" w:rsidRPr="009F67C8">
        <w:rPr>
          <w:rFonts w:asciiTheme="minorHAnsi" w:hAnsiTheme="minorHAnsi" w:cstheme="minorHAnsi"/>
          <w:szCs w:val="24"/>
        </w:rPr>
        <w:t>eda nad delom in poslovanjem Zunanjega oddelka državnega odvetništva v Mariboru</w:t>
      </w:r>
      <w:r w:rsidR="00102D80" w:rsidRPr="009F67C8">
        <w:rPr>
          <w:rFonts w:asciiTheme="minorHAnsi" w:hAnsiTheme="minorHAnsi" w:cstheme="minorHAnsi"/>
          <w:szCs w:val="24"/>
        </w:rPr>
        <w:t>)</w:t>
      </w:r>
      <w:r w:rsidRPr="009F67C8">
        <w:rPr>
          <w:rFonts w:asciiTheme="minorHAnsi" w:hAnsiTheme="minorHAnsi" w:cstheme="minorHAnsi"/>
          <w:szCs w:val="24"/>
        </w:rPr>
        <w:t xml:space="preserve">, ki je bilo vročeno vsem državnim odvetnikom in javnim uslužbencem, katerih delo je bilo na </w:t>
      </w:r>
      <w:r w:rsidR="00102D80" w:rsidRPr="009F67C8">
        <w:rPr>
          <w:rFonts w:asciiTheme="minorHAnsi" w:hAnsiTheme="minorHAnsi" w:cstheme="minorHAnsi"/>
          <w:szCs w:val="24"/>
        </w:rPr>
        <w:t xml:space="preserve">posameznem </w:t>
      </w:r>
      <w:r w:rsidRPr="009F67C8">
        <w:rPr>
          <w:rFonts w:asciiTheme="minorHAnsi" w:hAnsiTheme="minorHAnsi" w:cstheme="minorHAnsi"/>
          <w:szCs w:val="24"/>
        </w:rPr>
        <w:t>oddelku pregledano. V zvezi z vročenim</w:t>
      </w:r>
      <w:r w:rsidR="00741311" w:rsidRPr="009F67C8">
        <w:rPr>
          <w:rFonts w:asciiTheme="minorHAnsi" w:hAnsiTheme="minorHAnsi" w:cstheme="minorHAnsi"/>
          <w:szCs w:val="24"/>
        </w:rPr>
        <w:t>i</w:t>
      </w:r>
      <w:r w:rsidRPr="009F67C8">
        <w:rPr>
          <w:rFonts w:asciiTheme="minorHAnsi" w:hAnsiTheme="minorHAnsi" w:cstheme="minorHAnsi"/>
          <w:szCs w:val="24"/>
        </w:rPr>
        <w:t xml:space="preserve"> poročil</w:t>
      </w:r>
      <w:r w:rsidR="00741311" w:rsidRPr="009F67C8">
        <w:rPr>
          <w:rFonts w:asciiTheme="minorHAnsi" w:hAnsiTheme="minorHAnsi" w:cstheme="minorHAnsi"/>
          <w:szCs w:val="24"/>
        </w:rPr>
        <w:t>i</w:t>
      </w:r>
      <w:r w:rsidRPr="009F67C8">
        <w:rPr>
          <w:rFonts w:asciiTheme="minorHAnsi" w:hAnsiTheme="minorHAnsi" w:cstheme="minorHAnsi"/>
          <w:szCs w:val="24"/>
        </w:rPr>
        <w:t xml:space="preserve"> so bila dana posamezna pojasnila, ki so bila nato upoštevana pri izdelavi končnega poročila. </w:t>
      </w:r>
      <w:r w:rsidR="004261E3" w:rsidRPr="009F67C8">
        <w:rPr>
          <w:rFonts w:asciiTheme="minorHAnsi" w:hAnsiTheme="minorHAnsi" w:cstheme="minorHAnsi"/>
        </w:rPr>
        <w:t xml:space="preserve">Zoper Poročilo o strokovnem nadzoru Civilnopravnega in gospodarskega oddelka z dne 17. 4. 2023 ter zoper Poročilo o strokovnem nadzoru Delovnopravnega in </w:t>
      </w:r>
      <w:r w:rsidR="00B42C06">
        <w:rPr>
          <w:rFonts w:asciiTheme="minorHAnsi" w:hAnsiTheme="minorHAnsi" w:cstheme="minorHAnsi"/>
        </w:rPr>
        <w:t>socialnop</w:t>
      </w:r>
      <w:r w:rsidR="004261E3" w:rsidRPr="009F67C8">
        <w:rPr>
          <w:rFonts w:asciiTheme="minorHAnsi" w:hAnsiTheme="minorHAnsi" w:cstheme="minorHAnsi"/>
        </w:rPr>
        <w:t>ravnega oddelka z dne 15.</w:t>
      </w:r>
      <w:r w:rsidR="008B17D3">
        <w:rPr>
          <w:rFonts w:asciiTheme="minorHAnsi" w:hAnsiTheme="minorHAnsi" w:cstheme="minorHAnsi"/>
        </w:rPr>
        <w:t> </w:t>
      </w:r>
      <w:r w:rsidR="004261E3" w:rsidRPr="009F67C8">
        <w:rPr>
          <w:rFonts w:asciiTheme="minorHAnsi" w:hAnsiTheme="minorHAnsi" w:cstheme="minorHAnsi"/>
        </w:rPr>
        <w:t>6.</w:t>
      </w:r>
      <w:r w:rsidR="008B17D3">
        <w:rPr>
          <w:rFonts w:asciiTheme="minorHAnsi" w:hAnsiTheme="minorHAnsi" w:cstheme="minorHAnsi"/>
        </w:rPr>
        <w:t> </w:t>
      </w:r>
      <w:r w:rsidR="004261E3" w:rsidRPr="009F67C8">
        <w:rPr>
          <w:rFonts w:asciiTheme="minorHAnsi" w:hAnsiTheme="minorHAnsi" w:cstheme="minorHAnsi"/>
        </w:rPr>
        <w:t xml:space="preserve">2023 sta bila vložena ugovora, o katerih je odločila višja državna odvetnica, ki ni sodelovala pri izvedbi nadzorov. </w:t>
      </w:r>
    </w:p>
    <w:p w14:paraId="5E5B0F5B" w14:textId="77777777" w:rsidR="00F972D9" w:rsidRPr="009F67C8" w:rsidRDefault="00F972D9" w:rsidP="00F972D9">
      <w:pPr>
        <w:spacing w:after="0" w:line="240" w:lineRule="auto"/>
        <w:jc w:val="both"/>
        <w:rPr>
          <w:rFonts w:asciiTheme="minorHAnsi" w:hAnsiTheme="minorHAnsi" w:cstheme="minorHAnsi"/>
          <w:szCs w:val="24"/>
        </w:rPr>
      </w:pPr>
    </w:p>
    <w:p w14:paraId="66690B2B" w14:textId="60D5A29D"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Ugotovitve komisij, ki </w:t>
      </w:r>
      <w:r w:rsidR="004261E3" w:rsidRPr="009F67C8">
        <w:rPr>
          <w:rFonts w:asciiTheme="minorHAnsi" w:hAnsiTheme="minorHAnsi" w:cstheme="minorHAnsi"/>
          <w:szCs w:val="24"/>
        </w:rPr>
        <w:t>so</w:t>
      </w:r>
      <w:r w:rsidRPr="009F67C8">
        <w:rPr>
          <w:rFonts w:asciiTheme="minorHAnsi" w:hAnsiTheme="minorHAnsi" w:cstheme="minorHAnsi"/>
          <w:szCs w:val="24"/>
        </w:rPr>
        <w:t xml:space="preserve"> pregledale delo in poslovanje oddelkov Državnega odvetništva RS v letu 2023, so bile, da poslovanje poteka v skladu z ZDOdv, Pravilnikom o poslovanju državnega odvetništva in drugimi podzakonskimi predpisi ter odredbami in navodili, izdanimi na njihovi podlagi, vsebinsko delo na spisih pa poteka pravočasno in večinoma tekoče ter zakonito in strokovno</w:t>
      </w:r>
      <w:r w:rsidR="00102D80" w:rsidRPr="009F67C8">
        <w:rPr>
          <w:rFonts w:asciiTheme="minorHAnsi" w:hAnsiTheme="minorHAnsi" w:cstheme="minorHAnsi"/>
          <w:szCs w:val="24"/>
        </w:rPr>
        <w:t>. V okviru posameznih nadzorov so bili v poročilih o nadzoru s strani komisij, ki so opravljale nadzore, dani posamezni predlogi in priporočila</w:t>
      </w:r>
      <w:r w:rsidR="005C7B26" w:rsidRPr="009F67C8">
        <w:rPr>
          <w:rFonts w:asciiTheme="minorHAnsi" w:hAnsiTheme="minorHAnsi" w:cstheme="minorHAnsi"/>
          <w:szCs w:val="24"/>
        </w:rPr>
        <w:t>,</w:t>
      </w:r>
      <w:r w:rsidR="00102D80" w:rsidRPr="009F67C8">
        <w:rPr>
          <w:rFonts w:asciiTheme="minorHAnsi" w:hAnsiTheme="minorHAnsi" w:cstheme="minorHAnsi"/>
          <w:szCs w:val="24"/>
        </w:rPr>
        <w:t xml:space="preserve"> v nobenem primeru</w:t>
      </w:r>
      <w:r w:rsidRPr="009F67C8">
        <w:rPr>
          <w:rFonts w:asciiTheme="minorHAnsi" w:hAnsiTheme="minorHAnsi" w:cstheme="minorHAnsi"/>
          <w:szCs w:val="24"/>
        </w:rPr>
        <w:t xml:space="preserve"> </w:t>
      </w:r>
      <w:r w:rsidR="005C7B26" w:rsidRPr="009F67C8">
        <w:rPr>
          <w:rFonts w:asciiTheme="minorHAnsi" w:hAnsiTheme="minorHAnsi" w:cstheme="minorHAnsi"/>
          <w:szCs w:val="24"/>
        </w:rPr>
        <w:t xml:space="preserve">pa </w:t>
      </w:r>
      <w:r w:rsidRPr="009F67C8">
        <w:rPr>
          <w:rFonts w:asciiTheme="minorHAnsi" w:hAnsiTheme="minorHAnsi" w:cstheme="minorHAnsi"/>
          <w:szCs w:val="24"/>
        </w:rPr>
        <w:t xml:space="preserve">niso bili predlagani posebni ukrepi, ki jih v primeru pomanjkljivosti oziroma večjega obsega nepravilnosti predvideva prvi odstavek 93. člena ZDOdv. </w:t>
      </w:r>
      <w:r w:rsidR="00010C7D" w:rsidRPr="009F67C8">
        <w:rPr>
          <w:rFonts w:asciiTheme="minorHAnsi" w:hAnsiTheme="minorHAnsi" w:cstheme="minorHAnsi"/>
          <w:szCs w:val="24"/>
        </w:rPr>
        <w:t>Prav tako nobeno od končnih poročil, izdelanih glede v letu 2023 izvedenih nadzorov, ne predvideva izvedbe kontrolnega nadzora.</w:t>
      </w:r>
    </w:p>
    <w:p w14:paraId="66DE6D26" w14:textId="77777777" w:rsidR="00F972D9" w:rsidRPr="009F67C8" w:rsidRDefault="00F972D9" w:rsidP="00F972D9">
      <w:pPr>
        <w:spacing w:after="0" w:line="240" w:lineRule="auto"/>
        <w:jc w:val="both"/>
        <w:rPr>
          <w:rFonts w:asciiTheme="minorHAnsi" w:hAnsiTheme="minorHAnsi" w:cstheme="minorHAnsi"/>
          <w:szCs w:val="24"/>
        </w:rPr>
      </w:pPr>
    </w:p>
    <w:p w14:paraId="0E431825" w14:textId="77777777" w:rsidR="00F727E8" w:rsidRPr="009F67C8" w:rsidRDefault="00F727E8" w:rsidP="00F727E8">
      <w:pPr>
        <w:spacing w:after="0" w:line="240" w:lineRule="auto"/>
        <w:jc w:val="both"/>
        <w:rPr>
          <w:rFonts w:asciiTheme="minorHAnsi" w:hAnsiTheme="minorHAnsi" w:cstheme="minorHAnsi"/>
          <w:color w:val="7030A0"/>
          <w:szCs w:val="24"/>
        </w:rPr>
      </w:pPr>
      <w:r w:rsidRPr="009F67C8">
        <w:rPr>
          <w:rFonts w:asciiTheme="minorHAnsi" w:hAnsiTheme="minorHAnsi" w:cstheme="minorHAnsi"/>
          <w:szCs w:val="24"/>
        </w:rPr>
        <w:t>Vsa izdelana končna poročila o pregledu nad delom in poslovanjem oddelkov so bila na podlagi osmega odstavka 91. člena ZDOdv poslana v vednost tudi Ministrstvu za pravosodje.</w:t>
      </w:r>
      <w:r w:rsidRPr="009F67C8">
        <w:rPr>
          <w:rFonts w:asciiTheme="minorHAnsi" w:hAnsiTheme="minorHAnsi" w:cstheme="minorHAnsi"/>
          <w:color w:val="7030A0"/>
          <w:szCs w:val="24"/>
        </w:rPr>
        <w:t xml:space="preserve"> </w:t>
      </w:r>
    </w:p>
    <w:p w14:paraId="6BB4C507" w14:textId="77777777" w:rsidR="00F972D9" w:rsidRPr="009F67C8" w:rsidRDefault="00F972D9" w:rsidP="00F972D9">
      <w:pPr>
        <w:spacing w:after="0" w:line="240" w:lineRule="auto"/>
        <w:jc w:val="both"/>
        <w:rPr>
          <w:rFonts w:asciiTheme="minorHAnsi" w:hAnsiTheme="minorHAnsi" w:cstheme="minorHAnsi"/>
          <w:sz w:val="28"/>
          <w:szCs w:val="28"/>
        </w:rPr>
      </w:pPr>
    </w:p>
    <w:p w14:paraId="10F79069" w14:textId="77777777" w:rsidR="00F972D9" w:rsidRPr="009F67C8" w:rsidRDefault="00F972D9" w:rsidP="00F972D9">
      <w:pPr>
        <w:pStyle w:val="Naslov5"/>
        <w:spacing w:before="0" w:line="240" w:lineRule="auto"/>
        <w:rPr>
          <w:rFonts w:asciiTheme="minorHAnsi" w:hAnsiTheme="minorHAnsi" w:cstheme="minorHAnsi"/>
        </w:rPr>
      </w:pPr>
      <w:bookmarkStart w:id="98" w:name="_Toc168844808"/>
      <w:r w:rsidRPr="009F67C8">
        <w:rPr>
          <w:rFonts w:asciiTheme="minorHAnsi" w:hAnsiTheme="minorHAnsi" w:cstheme="minorHAnsi"/>
        </w:rPr>
        <w:t>4.4.3 Sistemski in organizacijski ukrepi</w:t>
      </w:r>
      <w:bookmarkEnd w:id="98"/>
    </w:p>
    <w:p w14:paraId="046BD128" w14:textId="77777777" w:rsidR="00F972D9" w:rsidRPr="009F67C8" w:rsidRDefault="00F972D9" w:rsidP="00F972D9">
      <w:pPr>
        <w:spacing w:after="0" w:line="240" w:lineRule="auto"/>
        <w:jc w:val="both"/>
        <w:rPr>
          <w:rFonts w:asciiTheme="minorHAnsi" w:hAnsiTheme="minorHAnsi" w:cstheme="minorHAnsi"/>
          <w:sz w:val="28"/>
          <w:szCs w:val="28"/>
        </w:rPr>
      </w:pPr>
    </w:p>
    <w:p w14:paraId="3743AA2C" w14:textId="4EBE4F76" w:rsidR="00F972D9" w:rsidRPr="009F67C8" w:rsidRDefault="00F972D9" w:rsidP="00F972D9">
      <w:pPr>
        <w:pStyle w:val="Naslov6"/>
        <w:spacing w:before="0" w:line="240" w:lineRule="auto"/>
        <w:ind w:left="737" w:hanging="737"/>
        <w:rPr>
          <w:rFonts w:asciiTheme="minorHAnsi" w:hAnsiTheme="minorHAnsi" w:cstheme="minorHAnsi"/>
        </w:rPr>
      </w:pPr>
      <w:bookmarkStart w:id="99" w:name="_Toc168844809"/>
      <w:r w:rsidRPr="009F67C8">
        <w:rPr>
          <w:rFonts w:asciiTheme="minorHAnsi" w:hAnsiTheme="minorHAnsi" w:cstheme="minorHAnsi"/>
        </w:rPr>
        <w:t>4.4.3.1 Nekonsistentne določbe ZDOdv glede nadzora nad delom Državnega odvetništva RS</w:t>
      </w:r>
      <w:bookmarkEnd w:id="99"/>
    </w:p>
    <w:p w14:paraId="39E42E21" w14:textId="77777777" w:rsidR="00F972D9" w:rsidRPr="009F67C8" w:rsidRDefault="00F972D9" w:rsidP="00F972D9">
      <w:pPr>
        <w:overflowPunct w:val="0"/>
        <w:autoSpaceDE w:val="0"/>
        <w:autoSpaceDN w:val="0"/>
        <w:adjustRightInd w:val="0"/>
        <w:spacing w:after="0" w:line="240" w:lineRule="auto"/>
        <w:jc w:val="both"/>
        <w:textAlignment w:val="baseline"/>
        <w:rPr>
          <w:rFonts w:asciiTheme="minorHAnsi" w:hAnsiTheme="minorHAnsi" w:cstheme="minorHAnsi"/>
          <w:bCs/>
          <w:szCs w:val="20"/>
        </w:rPr>
      </w:pPr>
    </w:p>
    <w:p w14:paraId="01CA8128" w14:textId="2980A884" w:rsidR="00F972D9" w:rsidRPr="009F67C8" w:rsidRDefault="00F972D9" w:rsidP="00F972D9">
      <w:pPr>
        <w:overflowPunct w:val="0"/>
        <w:autoSpaceDE w:val="0"/>
        <w:autoSpaceDN w:val="0"/>
        <w:adjustRightInd w:val="0"/>
        <w:spacing w:after="0" w:line="240" w:lineRule="auto"/>
        <w:jc w:val="both"/>
        <w:textAlignment w:val="baseline"/>
        <w:rPr>
          <w:rFonts w:asciiTheme="minorHAnsi" w:hAnsiTheme="minorHAnsi" w:cstheme="minorHAnsi"/>
          <w:bCs/>
          <w:szCs w:val="20"/>
        </w:rPr>
      </w:pPr>
      <w:r w:rsidRPr="009F67C8">
        <w:rPr>
          <w:rFonts w:asciiTheme="minorHAnsi" w:hAnsiTheme="minorHAnsi" w:cstheme="minorHAnsi"/>
          <w:bCs/>
          <w:szCs w:val="20"/>
        </w:rPr>
        <w:t xml:space="preserve">Državno odvetništvo RS </w:t>
      </w:r>
      <w:r w:rsidR="008B17D3">
        <w:rPr>
          <w:rFonts w:asciiTheme="minorHAnsi" w:hAnsiTheme="minorHAnsi" w:cstheme="minorHAnsi"/>
          <w:bCs/>
          <w:szCs w:val="20"/>
        </w:rPr>
        <w:t>opozar</w:t>
      </w:r>
      <w:r w:rsidRPr="009F67C8">
        <w:rPr>
          <w:rFonts w:asciiTheme="minorHAnsi" w:hAnsiTheme="minorHAnsi" w:cstheme="minorHAnsi"/>
          <w:bCs/>
          <w:szCs w:val="20"/>
        </w:rPr>
        <w:t>ja, da bi morale določbe ZDOdv vsebovati podrobnejšo opredelitev nadzora, in sicer bi morala normativna ureditev vsebovati jasno pravno podlago</w:t>
      </w:r>
      <w:r w:rsidRPr="009F67C8">
        <w:rPr>
          <w:rFonts w:asciiTheme="minorHAnsi" w:hAnsiTheme="minorHAnsi" w:cstheme="minorHAnsi"/>
          <w:szCs w:val="20"/>
          <w:lang w:eastAsia="sl-SI"/>
        </w:rPr>
        <w:t xml:space="preserve">, ki bi pri izvajanju nadzora omogočila odreditev dveh vrst nadzora, in sicer nadzor nad delom </w:t>
      </w:r>
      <w:r w:rsidRPr="009F67C8">
        <w:rPr>
          <w:rFonts w:asciiTheme="minorHAnsi" w:hAnsiTheme="minorHAnsi" w:cstheme="minorHAnsi"/>
          <w:szCs w:val="20"/>
          <w:lang w:eastAsia="sl-SI"/>
        </w:rPr>
        <w:lastRenderedPageBreak/>
        <w:t xml:space="preserve">državnega odvetništva, pri katerem gre za nadzor nad zakonitostjo in pravočasnostjo dela, smotrnostjo uporabe procesnih pooblastil in skladnostjo strokovnih odločitev z izdanimi splošnimi navodili, </w:t>
      </w:r>
      <w:r w:rsidR="008B17D3">
        <w:rPr>
          <w:rFonts w:asciiTheme="minorHAnsi" w:hAnsiTheme="minorHAnsi" w:cstheme="minorHAnsi"/>
          <w:szCs w:val="20"/>
          <w:lang w:eastAsia="sl-SI"/>
        </w:rPr>
        <w:t>ter</w:t>
      </w:r>
      <w:r w:rsidR="008B17D3" w:rsidRPr="009F67C8">
        <w:rPr>
          <w:rFonts w:asciiTheme="minorHAnsi" w:hAnsiTheme="minorHAnsi" w:cstheme="minorHAnsi"/>
          <w:szCs w:val="20"/>
          <w:lang w:eastAsia="sl-SI"/>
        </w:rPr>
        <w:t xml:space="preserve"> </w:t>
      </w:r>
      <w:r w:rsidRPr="009F67C8">
        <w:rPr>
          <w:rFonts w:asciiTheme="minorHAnsi" w:hAnsiTheme="minorHAnsi" w:cstheme="minorHAnsi"/>
          <w:szCs w:val="20"/>
          <w:lang w:eastAsia="sl-SI"/>
        </w:rPr>
        <w:t>nadzor nad poslovanjem državnega odvetništva</w:t>
      </w:r>
      <w:r w:rsidR="008B17D3">
        <w:rPr>
          <w:rFonts w:asciiTheme="minorHAnsi" w:hAnsiTheme="minorHAnsi" w:cstheme="minorHAnsi"/>
          <w:szCs w:val="20"/>
          <w:lang w:eastAsia="sl-SI"/>
        </w:rPr>
        <w:t>, pri katerem</w:t>
      </w:r>
      <w:r w:rsidRPr="009F67C8">
        <w:rPr>
          <w:rFonts w:asciiTheme="minorHAnsi" w:hAnsiTheme="minorHAnsi" w:cstheme="minorHAnsi"/>
          <w:szCs w:val="20"/>
          <w:lang w:eastAsia="sl-SI"/>
        </w:rPr>
        <w:t xml:space="preserve"> gre za nadzor nad zadevami s področja uprave državnega odvetništva, splošnim poslovanjem organa, načinom dostopa </w:t>
      </w:r>
      <w:r w:rsidR="008B17D3">
        <w:rPr>
          <w:rFonts w:asciiTheme="minorHAnsi" w:hAnsiTheme="minorHAnsi" w:cstheme="minorHAnsi"/>
          <w:szCs w:val="20"/>
          <w:lang w:eastAsia="sl-SI"/>
        </w:rPr>
        <w:t xml:space="preserve">do </w:t>
      </w:r>
      <w:r w:rsidR="008B17D3" w:rsidRPr="009F67C8">
        <w:rPr>
          <w:rFonts w:asciiTheme="minorHAnsi" w:hAnsiTheme="minorHAnsi" w:cstheme="minorHAnsi"/>
          <w:szCs w:val="20"/>
          <w:lang w:eastAsia="sl-SI"/>
        </w:rPr>
        <w:t xml:space="preserve">osebnih podatkov </w:t>
      </w:r>
      <w:r w:rsidRPr="009F67C8">
        <w:rPr>
          <w:rFonts w:asciiTheme="minorHAnsi" w:hAnsiTheme="minorHAnsi" w:cstheme="minorHAnsi"/>
          <w:szCs w:val="20"/>
          <w:lang w:eastAsia="sl-SI"/>
        </w:rPr>
        <w:t xml:space="preserve">in sistemom </w:t>
      </w:r>
      <w:r w:rsidR="008B17D3">
        <w:rPr>
          <w:rFonts w:asciiTheme="minorHAnsi" w:hAnsiTheme="minorHAnsi" w:cstheme="minorHAnsi"/>
          <w:szCs w:val="20"/>
          <w:lang w:eastAsia="sl-SI"/>
        </w:rPr>
        <w:t xml:space="preserve">njihovega </w:t>
      </w:r>
      <w:r w:rsidRPr="009F67C8">
        <w:rPr>
          <w:rFonts w:asciiTheme="minorHAnsi" w:hAnsiTheme="minorHAnsi" w:cstheme="minorHAnsi"/>
          <w:szCs w:val="20"/>
          <w:lang w:eastAsia="sl-SI"/>
        </w:rPr>
        <w:t xml:space="preserve">zavarovanja, pristojnostjo in organiziranjem dela kolegija državnega odvetništva, spremembami letnega razporeda dela, </w:t>
      </w:r>
      <w:r w:rsidR="008B17D3">
        <w:rPr>
          <w:rFonts w:asciiTheme="minorHAnsi" w:hAnsiTheme="minorHAnsi" w:cstheme="minorHAnsi"/>
          <w:szCs w:val="20"/>
          <w:lang w:eastAsia="sl-SI"/>
        </w:rPr>
        <w:t xml:space="preserve">upoštevanjem </w:t>
      </w:r>
      <w:r w:rsidRPr="009F67C8">
        <w:rPr>
          <w:rFonts w:asciiTheme="minorHAnsi" w:hAnsiTheme="minorHAnsi" w:cstheme="minorHAnsi"/>
          <w:szCs w:val="20"/>
          <w:lang w:eastAsia="sl-SI"/>
        </w:rPr>
        <w:t xml:space="preserve">pravil o obveščanju javnosti, </w:t>
      </w:r>
      <w:r w:rsidR="008B17D3">
        <w:rPr>
          <w:rFonts w:asciiTheme="minorHAnsi" w:hAnsiTheme="minorHAnsi" w:cstheme="minorHAnsi"/>
          <w:szCs w:val="20"/>
          <w:lang w:eastAsia="sl-SI"/>
        </w:rPr>
        <w:t xml:space="preserve">upoštevanjem </w:t>
      </w:r>
      <w:r w:rsidRPr="009F67C8">
        <w:rPr>
          <w:rFonts w:asciiTheme="minorHAnsi" w:hAnsiTheme="minorHAnsi" w:cstheme="minorHAnsi"/>
          <w:szCs w:val="20"/>
          <w:lang w:eastAsia="sl-SI"/>
        </w:rPr>
        <w:t xml:space="preserve">pravil o obveščanju v zadevah pred mednarodnimi sodišči, mednarodnimi arbitražami in o pomembnejših zadevah pred sodišči v Republiki Sloveniji, tujimi in mednarodnimi sodišči in arbitražami, </w:t>
      </w:r>
      <w:r w:rsidR="008B17D3">
        <w:rPr>
          <w:rFonts w:asciiTheme="minorHAnsi" w:hAnsiTheme="minorHAnsi" w:cstheme="minorHAnsi"/>
          <w:szCs w:val="20"/>
          <w:lang w:eastAsia="sl-SI"/>
        </w:rPr>
        <w:t xml:space="preserve">upoštevanjem </w:t>
      </w:r>
      <w:r w:rsidRPr="009F67C8">
        <w:rPr>
          <w:rFonts w:asciiTheme="minorHAnsi" w:hAnsiTheme="minorHAnsi" w:cstheme="minorHAnsi"/>
          <w:szCs w:val="20"/>
          <w:lang w:eastAsia="sl-SI"/>
        </w:rPr>
        <w:t xml:space="preserve">pravil za pripravo programa reševanja povečanega števila nerešenih zadev, pravil vrstnega reda obravnavanja zadev in </w:t>
      </w:r>
      <w:r w:rsidR="008B17D3">
        <w:rPr>
          <w:rFonts w:asciiTheme="minorHAnsi" w:hAnsiTheme="minorHAnsi" w:cstheme="minorHAnsi"/>
          <w:szCs w:val="20"/>
          <w:lang w:eastAsia="sl-SI"/>
        </w:rPr>
        <w:t xml:space="preserve">nad izvajanjem </w:t>
      </w:r>
      <w:r w:rsidRPr="009F67C8">
        <w:rPr>
          <w:rFonts w:asciiTheme="minorHAnsi" w:hAnsiTheme="minorHAnsi" w:cstheme="minorHAnsi"/>
          <w:szCs w:val="20"/>
          <w:lang w:eastAsia="sl-SI"/>
        </w:rPr>
        <w:t>ukrep</w:t>
      </w:r>
      <w:r w:rsidR="008B17D3">
        <w:rPr>
          <w:rFonts w:asciiTheme="minorHAnsi" w:hAnsiTheme="minorHAnsi" w:cstheme="minorHAnsi"/>
          <w:szCs w:val="20"/>
          <w:lang w:eastAsia="sl-SI"/>
        </w:rPr>
        <w:t>ov</w:t>
      </w:r>
      <w:r w:rsidRPr="009F67C8">
        <w:rPr>
          <w:rFonts w:asciiTheme="minorHAnsi" w:hAnsiTheme="minorHAnsi" w:cstheme="minorHAnsi"/>
          <w:szCs w:val="20"/>
          <w:lang w:eastAsia="sl-SI"/>
        </w:rPr>
        <w:t xml:space="preserve"> za zagotavljanje varnosti. Dosedanja ureditev namreč formalno ureja le nadzor nad delom državnega odvetništva, čeprav določbe tega razdelka vsebinsko </w:t>
      </w:r>
      <w:r w:rsidR="008B17D3">
        <w:rPr>
          <w:rFonts w:asciiTheme="minorHAnsi" w:hAnsiTheme="minorHAnsi" w:cstheme="minorHAnsi"/>
          <w:szCs w:val="20"/>
          <w:lang w:eastAsia="sl-SI"/>
        </w:rPr>
        <w:t>določajo</w:t>
      </w:r>
      <w:r w:rsidR="008B17D3" w:rsidRPr="009F67C8">
        <w:rPr>
          <w:rFonts w:asciiTheme="minorHAnsi" w:hAnsiTheme="minorHAnsi" w:cstheme="minorHAnsi"/>
          <w:szCs w:val="20"/>
          <w:lang w:eastAsia="sl-SI"/>
        </w:rPr>
        <w:t xml:space="preserve"> </w:t>
      </w:r>
      <w:r w:rsidRPr="009F67C8">
        <w:rPr>
          <w:rFonts w:asciiTheme="minorHAnsi" w:hAnsiTheme="minorHAnsi" w:cstheme="minorHAnsi"/>
          <w:szCs w:val="20"/>
          <w:lang w:eastAsia="sl-SI"/>
        </w:rPr>
        <w:t xml:space="preserve">tudi nadzor nad poslovanjem. Državno odvetništvo RS v praksi rešitve išče v oblikovanju mešanih nadzornih komisij, sestavljenih iz strokovnega pravniškega kadra, ki izvede nadzor nad delom višjih državnih odvetnikov, državnih odvetnikov in kandidatov za državnega odvetnika, član </w:t>
      </w:r>
      <w:r w:rsidR="008B17D3">
        <w:rPr>
          <w:rFonts w:asciiTheme="minorHAnsi" w:hAnsiTheme="minorHAnsi" w:cstheme="minorHAnsi"/>
          <w:szCs w:val="20"/>
          <w:lang w:eastAsia="sl-SI"/>
        </w:rPr>
        <w:t xml:space="preserve">take komisije </w:t>
      </w:r>
      <w:r w:rsidRPr="009F67C8">
        <w:rPr>
          <w:rFonts w:asciiTheme="minorHAnsi" w:hAnsiTheme="minorHAnsi" w:cstheme="minorHAnsi"/>
          <w:szCs w:val="20"/>
          <w:lang w:eastAsia="sl-SI"/>
        </w:rPr>
        <w:t xml:space="preserve">pa je tudi javni uslužbenec, ki pregleda splošno poslovanje pisarne, ki opravlja administrativno-tehnična opravila za </w:t>
      </w:r>
      <w:r w:rsidR="008B17D3">
        <w:rPr>
          <w:rFonts w:asciiTheme="minorHAnsi" w:hAnsiTheme="minorHAnsi" w:cstheme="minorHAnsi"/>
          <w:szCs w:val="20"/>
          <w:lang w:eastAsia="sl-SI"/>
        </w:rPr>
        <w:t>posamezni</w:t>
      </w:r>
      <w:r w:rsidR="008B17D3" w:rsidRPr="009F67C8">
        <w:rPr>
          <w:rFonts w:asciiTheme="minorHAnsi" w:hAnsiTheme="minorHAnsi" w:cstheme="minorHAnsi"/>
          <w:szCs w:val="20"/>
          <w:lang w:eastAsia="sl-SI"/>
        </w:rPr>
        <w:t xml:space="preserve"> </w:t>
      </w:r>
      <w:r w:rsidRPr="009F67C8">
        <w:rPr>
          <w:rFonts w:asciiTheme="minorHAnsi" w:hAnsiTheme="minorHAnsi" w:cstheme="minorHAnsi"/>
          <w:szCs w:val="20"/>
          <w:lang w:eastAsia="sl-SI"/>
        </w:rPr>
        <w:t>oddelek na sedežu državnega odvetništva oziroma urada zunanjega oddelka državnega odvetništva.</w:t>
      </w:r>
      <w:r w:rsidRPr="009F67C8">
        <w:rPr>
          <w:rFonts w:asciiTheme="minorHAnsi" w:hAnsiTheme="minorHAnsi" w:cstheme="minorHAnsi"/>
          <w:b/>
          <w:szCs w:val="20"/>
          <w:lang w:eastAsia="sl-SI"/>
        </w:rPr>
        <w:t xml:space="preserve"> </w:t>
      </w:r>
    </w:p>
    <w:p w14:paraId="50C994DA" w14:textId="77777777" w:rsidR="00F972D9" w:rsidRPr="009F67C8" w:rsidRDefault="00F972D9" w:rsidP="00F972D9">
      <w:pPr>
        <w:spacing w:after="0" w:line="240" w:lineRule="auto"/>
        <w:jc w:val="both"/>
        <w:rPr>
          <w:rFonts w:asciiTheme="minorHAnsi" w:hAnsiTheme="minorHAnsi" w:cstheme="minorHAnsi"/>
          <w:szCs w:val="24"/>
        </w:rPr>
      </w:pPr>
    </w:p>
    <w:p w14:paraId="60604750" w14:textId="77777777" w:rsidR="00F972D9" w:rsidRPr="009F67C8" w:rsidRDefault="00F972D9" w:rsidP="00F972D9">
      <w:pPr>
        <w:pStyle w:val="Naslov6"/>
        <w:spacing w:before="0" w:line="240" w:lineRule="auto"/>
        <w:rPr>
          <w:rFonts w:asciiTheme="minorHAnsi" w:hAnsiTheme="minorHAnsi" w:cstheme="minorHAnsi"/>
        </w:rPr>
      </w:pPr>
      <w:bookmarkStart w:id="100" w:name="_Toc168844810"/>
      <w:r w:rsidRPr="009F67C8">
        <w:rPr>
          <w:rFonts w:asciiTheme="minorHAnsi" w:hAnsiTheme="minorHAnsi" w:cstheme="minorHAnsi"/>
        </w:rPr>
        <w:t>4.4.3.2 Priporočila za izvedbo nadzorov nad poslovanjem Državnega odvetništva RS</w:t>
      </w:r>
      <w:bookmarkEnd w:id="100"/>
      <w:r w:rsidRPr="009F67C8">
        <w:rPr>
          <w:rFonts w:asciiTheme="minorHAnsi" w:hAnsiTheme="minorHAnsi" w:cstheme="minorHAnsi"/>
        </w:rPr>
        <w:t xml:space="preserve"> </w:t>
      </w:r>
    </w:p>
    <w:p w14:paraId="689CA9EB" w14:textId="77777777" w:rsidR="00F972D9" w:rsidRPr="009F67C8" w:rsidRDefault="00F972D9" w:rsidP="00F972D9">
      <w:pPr>
        <w:spacing w:after="0" w:line="240" w:lineRule="auto"/>
        <w:jc w:val="both"/>
        <w:rPr>
          <w:rFonts w:asciiTheme="minorHAnsi" w:hAnsiTheme="minorHAnsi" w:cstheme="minorHAnsi"/>
          <w:szCs w:val="24"/>
        </w:rPr>
      </w:pPr>
    </w:p>
    <w:p w14:paraId="21EEBB2F" w14:textId="2FAA6D8F" w:rsidR="00A9387C" w:rsidRPr="009F67C8" w:rsidRDefault="00E53AD6" w:rsidP="00F972D9">
      <w:pPr>
        <w:spacing w:after="0" w:line="240" w:lineRule="auto"/>
        <w:jc w:val="both"/>
        <w:rPr>
          <w:rFonts w:asciiTheme="minorHAnsi" w:hAnsiTheme="minorHAnsi" w:cstheme="minorHAnsi"/>
          <w:szCs w:val="24"/>
        </w:rPr>
      </w:pPr>
      <w:r>
        <w:rPr>
          <w:rFonts w:asciiTheme="minorHAnsi" w:hAnsiTheme="minorHAnsi" w:cstheme="minorHAnsi"/>
          <w:bCs/>
        </w:rPr>
        <w:t>D</w:t>
      </w:r>
      <w:r w:rsidR="00F972D9" w:rsidRPr="009F67C8">
        <w:rPr>
          <w:rFonts w:asciiTheme="minorHAnsi" w:hAnsiTheme="minorHAnsi" w:cstheme="minorHAnsi"/>
          <w:bCs/>
        </w:rPr>
        <w:t>a bi bila izvedba nadzorov nad poslovanjem poenotena in bi bile ugotovitve komisij p</w:t>
      </w:r>
      <w:r>
        <w:rPr>
          <w:rFonts w:asciiTheme="minorHAnsi" w:hAnsiTheme="minorHAnsi" w:cstheme="minorHAnsi"/>
          <w:bCs/>
        </w:rPr>
        <w:t>redlože</w:t>
      </w:r>
      <w:r w:rsidR="00F972D9" w:rsidRPr="009F67C8">
        <w:rPr>
          <w:rFonts w:asciiTheme="minorHAnsi" w:hAnsiTheme="minorHAnsi" w:cstheme="minorHAnsi"/>
          <w:bCs/>
        </w:rPr>
        <w:t xml:space="preserve">ne na podlagi enotnih meril, so bile </w:t>
      </w:r>
      <w:r w:rsidR="00F972D9" w:rsidRPr="009F67C8">
        <w:rPr>
          <w:rFonts w:asciiTheme="minorHAnsi" w:hAnsiTheme="minorHAnsi" w:cstheme="minorHAnsi"/>
          <w:szCs w:val="24"/>
        </w:rPr>
        <w:t xml:space="preserve">kot priloga k </w:t>
      </w:r>
      <w:r w:rsidR="00F972D9" w:rsidRPr="009F67C8">
        <w:rPr>
          <w:rFonts w:asciiTheme="minorHAnsi" w:hAnsiTheme="minorHAnsi" w:cstheme="minorHAnsi"/>
        </w:rPr>
        <w:t xml:space="preserve">»Načrtu nadzorov nad delom Državnega odvetništva RS v obdobju do konca leta 2023«, v katerem je bil določen terminski </w:t>
      </w:r>
      <w:r>
        <w:rPr>
          <w:rFonts w:asciiTheme="minorHAnsi" w:hAnsiTheme="minorHAnsi" w:cstheme="minorHAnsi"/>
        </w:rPr>
        <w:t>načrt</w:t>
      </w:r>
      <w:r w:rsidRPr="009F67C8">
        <w:rPr>
          <w:rFonts w:asciiTheme="minorHAnsi" w:hAnsiTheme="minorHAnsi" w:cstheme="minorHAnsi"/>
        </w:rPr>
        <w:t xml:space="preserve"> </w:t>
      </w:r>
      <w:r w:rsidR="00F972D9" w:rsidRPr="009F67C8">
        <w:rPr>
          <w:rFonts w:asciiTheme="minorHAnsi" w:hAnsiTheme="minorHAnsi" w:cstheme="minorHAnsi"/>
        </w:rPr>
        <w:t xml:space="preserve">izvajanja nadzorov v obdobju od 1. 6. 2021 do vključno 30. 11. 2023, pripravljena »Priporočila za izvajanje nadzorov nad poslovanjem«. Priporočila so bila pripravljena na </w:t>
      </w:r>
      <w:r w:rsidR="00F972D9" w:rsidRPr="009F67C8">
        <w:rPr>
          <w:rFonts w:asciiTheme="minorHAnsi" w:hAnsiTheme="minorHAnsi" w:cstheme="minorHAnsi"/>
          <w:szCs w:val="24"/>
        </w:rPr>
        <w:t xml:space="preserve">podlagi ugotovitev v zvezi z izvedenimi nadzori nad delom in poslovanjem v okviru prvega triletnega cikla nadzorov nad vsemi organizacijskimi enotami Državnega odvetništva RS </w:t>
      </w:r>
      <w:r>
        <w:rPr>
          <w:rFonts w:asciiTheme="minorHAnsi" w:hAnsiTheme="minorHAnsi" w:cstheme="minorHAnsi"/>
          <w:szCs w:val="24"/>
        </w:rPr>
        <w:t>ter</w:t>
      </w:r>
      <w:r w:rsidRPr="009F67C8">
        <w:rPr>
          <w:rFonts w:asciiTheme="minorHAnsi" w:hAnsiTheme="minorHAnsi" w:cstheme="minorHAnsi"/>
          <w:szCs w:val="24"/>
        </w:rPr>
        <w:t xml:space="preserve"> </w:t>
      </w:r>
      <w:r w:rsidR="00F972D9" w:rsidRPr="009F67C8">
        <w:rPr>
          <w:rFonts w:asciiTheme="minorHAnsi" w:hAnsiTheme="minorHAnsi" w:cstheme="minorHAnsi"/>
          <w:szCs w:val="24"/>
        </w:rPr>
        <w:t>predstavljajo smernice z</w:t>
      </w:r>
      <w:r w:rsidR="00F972D9" w:rsidRPr="009F67C8">
        <w:rPr>
          <w:rFonts w:asciiTheme="minorHAnsi" w:hAnsiTheme="minorHAnsi" w:cstheme="minorHAnsi"/>
        </w:rPr>
        <w:t>a</w:t>
      </w:r>
      <w:r w:rsidR="00F972D9" w:rsidRPr="009F67C8">
        <w:rPr>
          <w:rFonts w:asciiTheme="minorHAnsi" w:hAnsiTheme="minorHAnsi" w:cstheme="minorHAnsi"/>
          <w:szCs w:val="24"/>
        </w:rPr>
        <w:t xml:space="preserve"> izvedbo tistega dela nadzora, ki se nanaša na pisarniško poslovanje posameznega oddelka. </w:t>
      </w:r>
      <w:r w:rsidR="00F972D9" w:rsidRPr="009F67C8">
        <w:rPr>
          <w:rFonts w:asciiTheme="minorHAnsi" w:hAnsiTheme="minorHAnsi" w:cstheme="minorHAnsi"/>
          <w:bCs/>
        </w:rPr>
        <w:t>N</w:t>
      </w:r>
      <w:r w:rsidR="00F972D9" w:rsidRPr="009F67C8">
        <w:rPr>
          <w:rFonts w:asciiTheme="minorHAnsi" w:hAnsiTheme="minorHAnsi" w:cstheme="minorHAnsi"/>
          <w:szCs w:val="24"/>
        </w:rPr>
        <w:t>a podlagi ugotovitev tako izvedenih nadzorov bo lažje določiti potrebne sistemske in organizacijske ukrepe</w:t>
      </w:r>
      <w:r w:rsidR="00A9387C" w:rsidRPr="009F67C8">
        <w:rPr>
          <w:rFonts w:asciiTheme="minorHAnsi" w:hAnsiTheme="minorHAnsi" w:cstheme="minorHAnsi"/>
          <w:szCs w:val="24"/>
        </w:rPr>
        <w:t>.</w:t>
      </w:r>
    </w:p>
    <w:p w14:paraId="4CAAE1BC" w14:textId="77777777" w:rsidR="00A9387C" w:rsidRPr="009F67C8" w:rsidRDefault="00A9387C" w:rsidP="00F972D9">
      <w:pPr>
        <w:spacing w:after="0" w:line="240" w:lineRule="auto"/>
        <w:jc w:val="both"/>
        <w:rPr>
          <w:rFonts w:asciiTheme="minorHAnsi" w:hAnsiTheme="minorHAnsi" w:cstheme="minorHAnsi"/>
          <w:szCs w:val="24"/>
        </w:rPr>
      </w:pPr>
    </w:p>
    <w:p w14:paraId="5D2F7EC0" w14:textId="458B7BE7" w:rsidR="00F972D9" w:rsidRPr="009F67C8" w:rsidRDefault="00A9387C" w:rsidP="00F972D9">
      <w:pPr>
        <w:spacing w:after="0" w:line="240" w:lineRule="auto"/>
        <w:jc w:val="both"/>
        <w:rPr>
          <w:rFonts w:asciiTheme="minorHAnsi" w:hAnsiTheme="minorHAnsi" w:cstheme="minorHAnsi"/>
        </w:rPr>
      </w:pPr>
      <w:r w:rsidRPr="009F67C8">
        <w:rPr>
          <w:rFonts w:asciiTheme="minorHAnsi" w:hAnsiTheme="minorHAnsi" w:cstheme="minorHAnsi"/>
          <w:szCs w:val="24"/>
        </w:rPr>
        <w:t>P</w:t>
      </w:r>
      <w:r w:rsidR="00F972D9" w:rsidRPr="009F67C8">
        <w:rPr>
          <w:rFonts w:asciiTheme="minorHAnsi" w:hAnsiTheme="minorHAnsi" w:cstheme="minorHAnsi"/>
          <w:szCs w:val="24"/>
        </w:rPr>
        <w:t xml:space="preserve">o izvedbi drugega cikla splošnih pregledov nad delom oddelkov bo izvedena </w:t>
      </w:r>
      <w:r w:rsidRPr="009F67C8">
        <w:rPr>
          <w:rFonts w:asciiTheme="minorHAnsi" w:hAnsiTheme="minorHAnsi" w:cstheme="minorHAnsi"/>
          <w:szCs w:val="24"/>
        </w:rPr>
        <w:t>analiza ugotovitev izvedenih strokovnih nadzorov. Hkrati se bo izvedla ev</w:t>
      </w:r>
      <w:r w:rsidR="00F972D9" w:rsidRPr="009F67C8">
        <w:rPr>
          <w:rFonts w:asciiTheme="minorHAnsi" w:hAnsiTheme="minorHAnsi" w:cstheme="minorHAnsi"/>
          <w:szCs w:val="24"/>
        </w:rPr>
        <w:t xml:space="preserve">alvacija priporočil </w:t>
      </w:r>
      <w:r w:rsidRPr="009F67C8">
        <w:rPr>
          <w:rFonts w:asciiTheme="minorHAnsi" w:hAnsiTheme="minorHAnsi" w:cstheme="minorHAnsi"/>
          <w:szCs w:val="24"/>
        </w:rPr>
        <w:t xml:space="preserve">ter </w:t>
      </w:r>
      <w:r w:rsidR="00F972D9" w:rsidRPr="009F67C8">
        <w:rPr>
          <w:rFonts w:asciiTheme="minorHAnsi" w:hAnsiTheme="minorHAnsi" w:cstheme="minorHAnsi"/>
          <w:szCs w:val="24"/>
        </w:rPr>
        <w:t>po potrebi tudi njihova nadgradnja</w:t>
      </w:r>
      <w:r w:rsidRPr="009F67C8">
        <w:rPr>
          <w:rFonts w:asciiTheme="minorHAnsi" w:hAnsiTheme="minorHAnsi" w:cstheme="minorHAnsi"/>
          <w:szCs w:val="24"/>
        </w:rPr>
        <w:t>, pri čemer se bodo v nova priporočila vključile tudi s</w:t>
      </w:r>
      <w:r w:rsidR="00F972D9" w:rsidRPr="009F67C8">
        <w:rPr>
          <w:rFonts w:asciiTheme="minorHAnsi" w:hAnsiTheme="minorHAnsi" w:cstheme="minorHAnsi"/>
          <w:szCs w:val="24"/>
        </w:rPr>
        <w:t>premembe, potrebne zaradi uvedbe novega IS Feniks.</w:t>
      </w:r>
      <w:r w:rsidR="00F972D9" w:rsidRPr="009F67C8">
        <w:rPr>
          <w:rFonts w:asciiTheme="minorHAnsi" w:hAnsiTheme="minorHAnsi" w:cstheme="minorHAnsi"/>
        </w:rPr>
        <w:t xml:space="preserve"> </w:t>
      </w:r>
    </w:p>
    <w:p w14:paraId="021E788D" w14:textId="77777777" w:rsidR="00F972D9" w:rsidRPr="009F67C8" w:rsidRDefault="00F972D9" w:rsidP="00F972D9">
      <w:pPr>
        <w:spacing w:after="0" w:line="240" w:lineRule="auto"/>
        <w:jc w:val="both"/>
        <w:rPr>
          <w:rFonts w:asciiTheme="minorHAnsi" w:hAnsiTheme="minorHAnsi" w:cstheme="minorHAnsi"/>
        </w:rPr>
      </w:pPr>
    </w:p>
    <w:p w14:paraId="660362CE" w14:textId="3839DDCB"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Priporočila predvidevajo, da se v okviru nadzora nad poslovanjem oddelkov </w:t>
      </w:r>
      <w:r w:rsidR="00E53AD6">
        <w:rPr>
          <w:rFonts w:asciiTheme="minorHAnsi" w:hAnsiTheme="minorHAnsi" w:cstheme="minorHAnsi"/>
          <w:szCs w:val="24"/>
        </w:rPr>
        <w:t>izvedejo</w:t>
      </w:r>
      <w:r w:rsidR="00E53AD6" w:rsidRPr="009F67C8">
        <w:rPr>
          <w:rFonts w:asciiTheme="minorHAnsi" w:hAnsiTheme="minorHAnsi" w:cstheme="minorHAnsi"/>
          <w:szCs w:val="24"/>
        </w:rPr>
        <w:t xml:space="preserve"> </w:t>
      </w:r>
      <w:r w:rsidRPr="009F67C8">
        <w:rPr>
          <w:rFonts w:asciiTheme="minorHAnsi" w:hAnsiTheme="minorHAnsi" w:cstheme="minorHAnsi"/>
          <w:szCs w:val="24"/>
        </w:rPr>
        <w:t>predvsem</w:t>
      </w:r>
      <w:r w:rsidR="00E53AD6">
        <w:rPr>
          <w:rFonts w:asciiTheme="minorHAnsi" w:hAnsiTheme="minorHAnsi" w:cstheme="minorHAnsi"/>
          <w:szCs w:val="24"/>
        </w:rPr>
        <w:t xml:space="preserve"> naslednji pregledi</w:t>
      </w:r>
      <w:r w:rsidRPr="009F67C8">
        <w:rPr>
          <w:rFonts w:asciiTheme="minorHAnsi" w:hAnsiTheme="minorHAnsi" w:cstheme="minorHAnsi"/>
          <w:szCs w:val="24"/>
        </w:rPr>
        <w:t xml:space="preserve">: </w:t>
      </w:r>
    </w:p>
    <w:p w14:paraId="2AF271C6" w14:textId="77777777" w:rsidR="00F972D9" w:rsidRPr="009F67C8" w:rsidRDefault="00F972D9" w:rsidP="00F972D9">
      <w:pPr>
        <w:spacing w:after="0" w:line="240" w:lineRule="auto"/>
        <w:jc w:val="both"/>
        <w:rPr>
          <w:rFonts w:asciiTheme="minorHAnsi" w:hAnsiTheme="minorHAnsi" w:cstheme="minorHAnsi"/>
          <w:szCs w:val="24"/>
        </w:rPr>
      </w:pPr>
    </w:p>
    <w:p w14:paraId="320389DA" w14:textId="1EFE7C3B" w:rsidR="00F972D9" w:rsidRPr="009F67C8" w:rsidRDefault="00E53AD6" w:rsidP="00A12B9E">
      <w:pPr>
        <w:pStyle w:val="Odstavekseznama"/>
        <w:numPr>
          <w:ilvl w:val="0"/>
          <w:numId w:val="67"/>
        </w:numPr>
        <w:spacing w:after="0" w:line="240" w:lineRule="auto"/>
        <w:jc w:val="both"/>
        <w:rPr>
          <w:rFonts w:asciiTheme="minorHAnsi" w:eastAsia="Times New Roman" w:hAnsiTheme="minorHAnsi" w:cstheme="minorHAnsi"/>
          <w:bCs/>
          <w:szCs w:val="24"/>
          <w:lang w:eastAsia="sl-SI"/>
        </w:rPr>
      </w:pPr>
      <w:r>
        <w:rPr>
          <w:rFonts w:asciiTheme="minorHAnsi" w:eastAsia="Times New Roman" w:hAnsiTheme="minorHAnsi" w:cstheme="minorHAnsi"/>
          <w:bCs/>
          <w:szCs w:val="24"/>
          <w:lang w:eastAsia="sl-SI"/>
        </w:rPr>
        <w:t>s</w:t>
      </w:r>
      <w:r w:rsidR="00F972D9" w:rsidRPr="009F67C8">
        <w:rPr>
          <w:rFonts w:asciiTheme="minorHAnsi" w:eastAsia="Times New Roman" w:hAnsiTheme="minorHAnsi" w:cstheme="minorHAnsi"/>
          <w:bCs/>
          <w:szCs w:val="24"/>
          <w:lang w:eastAsia="sl-SI"/>
        </w:rPr>
        <w:t>plošni pregled poslovanja, in sicer:</w:t>
      </w:r>
    </w:p>
    <w:p w14:paraId="4CCC50A1" w14:textId="23F0A1DA" w:rsidR="00F972D9" w:rsidRPr="009F67C8" w:rsidRDefault="00F972D9" w:rsidP="00A12B9E">
      <w:pPr>
        <w:pStyle w:val="Odstavekseznama"/>
        <w:numPr>
          <w:ilvl w:val="0"/>
          <w:numId w:val="66"/>
        </w:numPr>
        <w:spacing w:after="0" w:line="240" w:lineRule="auto"/>
        <w:jc w:val="both"/>
        <w:rPr>
          <w:rFonts w:asciiTheme="minorHAnsi" w:eastAsia="Times New Roman" w:hAnsiTheme="minorHAnsi" w:cstheme="minorHAnsi"/>
          <w:bCs/>
          <w:szCs w:val="24"/>
          <w:lang w:eastAsia="sl-SI"/>
        </w:rPr>
      </w:pPr>
      <w:r w:rsidRPr="009F67C8">
        <w:rPr>
          <w:rFonts w:asciiTheme="minorHAnsi" w:eastAsia="Times New Roman" w:hAnsiTheme="minorHAnsi" w:cstheme="minorHAnsi"/>
          <w:bCs/>
          <w:szCs w:val="24"/>
          <w:lang w:eastAsia="sl-SI"/>
        </w:rPr>
        <w:t xml:space="preserve">pregled nad načinom dostopa </w:t>
      </w:r>
      <w:r w:rsidR="00E53AD6">
        <w:rPr>
          <w:rFonts w:asciiTheme="minorHAnsi" w:eastAsia="Times New Roman" w:hAnsiTheme="minorHAnsi" w:cstheme="minorHAnsi"/>
          <w:bCs/>
          <w:szCs w:val="24"/>
          <w:lang w:eastAsia="sl-SI"/>
        </w:rPr>
        <w:t xml:space="preserve">do </w:t>
      </w:r>
      <w:r w:rsidRPr="009F67C8">
        <w:rPr>
          <w:rFonts w:asciiTheme="minorHAnsi" w:eastAsia="Times New Roman" w:hAnsiTheme="minorHAnsi" w:cstheme="minorHAnsi"/>
          <w:bCs/>
          <w:szCs w:val="24"/>
          <w:lang w:eastAsia="sl-SI"/>
        </w:rPr>
        <w:t>osebnih podatkov</w:t>
      </w:r>
      <w:r w:rsidR="00E53AD6" w:rsidRPr="00E53AD6">
        <w:rPr>
          <w:rFonts w:asciiTheme="minorHAnsi" w:eastAsia="Times New Roman" w:hAnsiTheme="minorHAnsi" w:cstheme="minorHAnsi"/>
          <w:bCs/>
          <w:szCs w:val="24"/>
          <w:lang w:eastAsia="sl-SI"/>
        </w:rPr>
        <w:t xml:space="preserve"> </w:t>
      </w:r>
      <w:r w:rsidR="00E53AD6" w:rsidRPr="009F67C8">
        <w:rPr>
          <w:rFonts w:asciiTheme="minorHAnsi" w:eastAsia="Times New Roman" w:hAnsiTheme="minorHAnsi" w:cstheme="minorHAnsi"/>
          <w:bCs/>
          <w:szCs w:val="24"/>
          <w:lang w:eastAsia="sl-SI"/>
        </w:rPr>
        <w:t xml:space="preserve">in sistemom </w:t>
      </w:r>
      <w:r w:rsidR="00E53AD6">
        <w:rPr>
          <w:rFonts w:asciiTheme="minorHAnsi" w:eastAsia="Times New Roman" w:hAnsiTheme="minorHAnsi" w:cstheme="minorHAnsi"/>
          <w:bCs/>
          <w:szCs w:val="24"/>
          <w:lang w:eastAsia="sl-SI"/>
        </w:rPr>
        <w:t xml:space="preserve">njihovega </w:t>
      </w:r>
      <w:r w:rsidR="00E53AD6" w:rsidRPr="009F67C8">
        <w:rPr>
          <w:rFonts w:asciiTheme="minorHAnsi" w:eastAsia="Times New Roman" w:hAnsiTheme="minorHAnsi" w:cstheme="minorHAnsi"/>
          <w:bCs/>
          <w:szCs w:val="24"/>
          <w:lang w:eastAsia="sl-SI"/>
        </w:rPr>
        <w:t>zavarovanja</w:t>
      </w:r>
      <w:r w:rsidRPr="009F67C8">
        <w:rPr>
          <w:rFonts w:asciiTheme="minorHAnsi" w:eastAsia="Times New Roman" w:hAnsiTheme="minorHAnsi" w:cstheme="minorHAnsi"/>
          <w:bCs/>
          <w:szCs w:val="24"/>
          <w:lang w:eastAsia="sl-SI"/>
        </w:rPr>
        <w:t xml:space="preserve">, </w:t>
      </w:r>
    </w:p>
    <w:p w14:paraId="553E018F" w14:textId="77777777" w:rsidR="00F972D9" w:rsidRPr="009F67C8" w:rsidRDefault="00F972D9" w:rsidP="00A12B9E">
      <w:pPr>
        <w:pStyle w:val="Odstavekseznama"/>
        <w:numPr>
          <w:ilvl w:val="0"/>
          <w:numId w:val="65"/>
        </w:numPr>
        <w:spacing w:after="0" w:line="240" w:lineRule="auto"/>
        <w:jc w:val="both"/>
        <w:rPr>
          <w:rFonts w:asciiTheme="minorHAnsi" w:eastAsia="Times New Roman" w:hAnsiTheme="minorHAnsi" w:cstheme="minorHAnsi"/>
          <w:bCs/>
          <w:szCs w:val="24"/>
          <w:lang w:eastAsia="sl-SI"/>
        </w:rPr>
      </w:pPr>
      <w:r w:rsidRPr="009F67C8">
        <w:rPr>
          <w:rFonts w:asciiTheme="minorHAnsi" w:eastAsia="Times New Roman" w:hAnsiTheme="minorHAnsi" w:cstheme="minorHAnsi"/>
          <w:bCs/>
          <w:szCs w:val="24"/>
          <w:lang w:eastAsia="sl-SI"/>
        </w:rPr>
        <w:t xml:space="preserve">pregled ukrepov za zagotavljanje varnosti, </w:t>
      </w:r>
    </w:p>
    <w:p w14:paraId="46CEB952" w14:textId="77777777" w:rsidR="00F972D9" w:rsidRPr="009F67C8" w:rsidRDefault="00F972D9" w:rsidP="00A12B9E">
      <w:pPr>
        <w:pStyle w:val="Odstavekseznama"/>
        <w:numPr>
          <w:ilvl w:val="0"/>
          <w:numId w:val="65"/>
        </w:numPr>
        <w:spacing w:after="0" w:line="240" w:lineRule="auto"/>
        <w:jc w:val="both"/>
        <w:rPr>
          <w:rFonts w:asciiTheme="minorHAnsi" w:eastAsia="Times New Roman" w:hAnsiTheme="minorHAnsi" w:cstheme="minorHAnsi"/>
          <w:bCs/>
          <w:szCs w:val="24"/>
          <w:lang w:eastAsia="sl-SI"/>
        </w:rPr>
      </w:pPr>
      <w:r w:rsidRPr="009F67C8">
        <w:rPr>
          <w:rFonts w:asciiTheme="minorHAnsi" w:eastAsia="Times New Roman" w:hAnsiTheme="minorHAnsi" w:cstheme="minorHAnsi"/>
          <w:bCs/>
          <w:szCs w:val="24"/>
          <w:lang w:eastAsia="sl-SI"/>
        </w:rPr>
        <w:t xml:space="preserve">pregled nad izvajanjem navodil in sklepov kolegija državnega odvetništva, </w:t>
      </w:r>
    </w:p>
    <w:p w14:paraId="03A847A0" w14:textId="77777777" w:rsidR="00F972D9" w:rsidRPr="009F67C8" w:rsidRDefault="00F972D9" w:rsidP="00A12B9E">
      <w:pPr>
        <w:pStyle w:val="Odstavekseznama"/>
        <w:numPr>
          <w:ilvl w:val="0"/>
          <w:numId w:val="65"/>
        </w:numPr>
        <w:spacing w:after="0" w:line="240" w:lineRule="auto"/>
        <w:jc w:val="both"/>
        <w:rPr>
          <w:rFonts w:asciiTheme="minorHAnsi" w:eastAsia="Times New Roman" w:hAnsiTheme="minorHAnsi" w:cstheme="minorHAnsi"/>
          <w:bCs/>
          <w:szCs w:val="24"/>
          <w:lang w:eastAsia="sl-SI"/>
        </w:rPr>
      </w:pPr>
      <w:r w:rsidRPr="009F67C8">
        <w:rPr>
          <w:rFonts w:asciiTheme="minorHAnsi" w:eastAsia="Times New Roman" w:hAnsiTheme="minorHAnsi" w:cstheme="minorHAnsi"/>
          <w:bCs/>
          <w:szCs w:val="24"/>
          <w:lang w:eastAsia="sl-SI"/>
        </w:rPr>
        <w:t xml:space="preserve">pregled obveščanja javnosti, </w:t>
      </w:r>
    </w:p>
    <w:p w14:paraId="69D06784" w14:textId="6552639E" w:rsidR="00F972D9" w:rsidRPr="009F67C8" w:rsidRDefault="00F972D9" w:rsidP="00A12B9E">
      <w:pPr>
        <w:pStyle w:val="Odstavekseznama"/>
        <w:numPr>
          <w:ilvl w:val="0"/>
          <w:numId w:val="65"/>
        </w:numPr>
        <w:spacing w:after="0" w:line="240" w:lineRule="auto"/>
        <w:jc w:val="both"/>
        <w:rPr>
          <w:rFonts w:asciiTheme="minorHAnsi" w:eastAsia="Times New Roman" w:hAnsiTheme="minorHAnsi" w:cstheme="minorHAnsi"/>
          <w:bCs/>
          <w:szCs w:val="24"/>
          <w:lang w:eastAsia="sl-SI"/>
        </w:rPr>
      </w:pPr>
      <w:r w:rsidRPr="009F67C8">
        <w:rPr>
          <w:rFonts w:asciiTheme="minorHAnsi" w:eastAsia="Times New Roman" w:hAnsiTheme="minorHAnsi" w:cstheme="minorHAnsi"/>
          <w:bCs/>
          <w:szCs w:val="24"/>
          <w:lang w:eastAsia="sl-SI"/>
        </w:rPr>
        <w:lastRenderedPageBreak/>
        <w:t>pregled obveščanja v zadevah, ki potekajo pred mednarodnimi sodišči in mednarodnimi arbitražami</w:t>
      </w:r>
      <w:r w:rsidR="00E53AD6">
        <w:rPr>
          <w:rFonts w:asciiTheme="minorHAnsi" w:eastAsia="Times New Roman" w:hAnsiTheme="minorHAnsi" w:cstheme="minorHAnsi"/>
          <w:bCs/>
          <w:szCs w:val="24"/>
          <w:lang w:eastAsia="sl-SI"/>
        </w:rPr>
        <w:t>,</w:t>
      </w:r>
      <w:r w:rsidRPr="009F67C8">
        <w:rPr>
          <w:rFonts w:asciiTheme="minorHAnsi" w:eastAsia="Times New Roman" w:hAnsiTheme="minorHAnsi" w:cstheme="minorHAnsi"/>
          <w:bCs/>
          <w:szCs w:val="24"/>
          <w:lang w:eastAsia="sl-SI"/>
        </w:rPr>
        <w:t xml:space="preserve"> ter o pomembnejših zadevah, ki tečejo pred sodišči v Republiki Sloveniji ali tujimi sodišči; </w:t>
      </w:r>
    </w:p>
    <w:p w14:paraId="7B201B1A" w14:textId="77777777" w:rsidR="00F972D9" w:rsidRPr="009F67C8" w:rsidRDefault="00F972D9" w:rsidP="00F972D9">
      <w:pPr>
        <w:pStyle w:val="Odstavekseznama"/>
        <w:spacing w:after="0" w:line="240" w:lineRule="auto"/>
        <w:jc w:val="both"/>
        <w:rPr>
          <w:rFonts w:asciiTheme="minorHAnsi" w:eastAsia="Times New Roman" w:hAnsiTheme="minorHAnsi" w:cstheme="minorHAnsi"/>
          <w:bCs/>
          <w:szCs w:val="24"/>
          <w:lang w:eastAsia="sl-SI"/>
        </w:rPr>
      </w:pPr>
    </w:p>
    <w:p w14:paraId="19BCA0B8" w14:textId="617DE76F" w:rsidR="00F972D9" w:rsidRPr="009F67C8" w:rsidRDefault="00E53AD6" w:rsidP="00A12B9E">
      <w:pPr>
        <w:pStyle w:val="Odstavekseznama"/>
        <w:numPr>
          <w:ilvl w:val="0"/>
          <w:numId w:val="18"/>
        </w:numPr>
        <w:spacing w:after="0" w:line="240" w:lineRule="auto"/>
        <w:jc w:val="both"/>
        <w:rPr>
          <w:rFonts w:asciiTheme="minorHAnsi" w:eastAsia="Times New Roman" w:hAnsiTheme="minorHAnsi" w:cstheme="minorHAnsi"/>
          <w:bCs/>
          <w:szCs w:val="24"/>
          <w:lang w:eastAsia="sl-SI"/>
        </w:rPr>
      </w:pPr>
      <w:r>
        <w:rPr>
          <w:rFonts w:asciiTheme="minorHAnsi" w:eastAsia="Times New Roman" w:hAnsiTheme="minorHAnsi" w:cstheme="minorHAnsi"/>
          <w:bCs/>
          <w:szCs w:val="24"/>
          <w:lang w:eastAsia="sl-SI"/>
        </w:rPr>
        <w:t>p</w:t>
      </w:r>
      <w:r w:rsidR="00F972D9" w:rsidRPr="009F67C8">
        <w:rPr>
          <w:rFonts w:asciiTheme="minorHAnsi" w:eastAsia="Times New Roman" w:hAnsiTheme="minorHAnsi" w:cstheme="minorHAnsi"/>
          <w:bCs/>
          <w:szCs w:val="24"/>
          <w:lang w:eastAsia="sl-SI"/>
        </w:rPr>
        <w:t xml:space="preserve">ravilnost ravnanja s pošto, in sicer: </w:t>
      </w:r>
    </w:p>
    <w:p w14:paraId="746E7873" w14:textId="362472DA" w:rsidR="00F972D9" w:rsidRPr="009F67C8" w:rsidRDefault="00F972D9" w:rsidP="00A12B9E">
      <w:pPr>
        <w:pStyle w:val="Odstavekseznama"/>
        <w:numPr>
          <w:ilvl w:val="0"/>
          <w:numId w:val="64"/>
        </w:numPr>
        <w:spacing w:after="0" w:line="240" w:lineRule="auto"/>
        <w:jc w:val="both"/>
        <w:rPr>
          <w:rFonts w:asciiTheme="minorHAnsi" w:eastAsia="Calibri" w:hAnsiTheme="minorHAnsi" w:cstheme="minorHAnsi"/>
          <w:szCs w:val="24"/>
        </w:rPr>
      </w:pPr>
      <w:r w:rsidRPr="009F67C8">
        <w:rPr>
          <w:rFonts w:asciiTheme="minorHAnsi" w:hAnsiTheme="minorHAnsi" w:cstheme="minorHAnsi"/>
          <w:szCs w:val="24"/>
        </w:rPr>
        <w:t xml:space="preserve">pravilnost evidentiranja vhodne pošte, prejete </w:t>
      </w:r>
      <w:r w:rsidRPr="009F67C8">
        <w:rPr>
          <w:rFonts w:asciiTheme="minorHAnsi" w:eastAsia="Times New Roman" w:hAnsiTheme="minorHAnsi" w:cstheme="minorHAnsi"/>
          <w:szCs w:val="24"/>
          <w:lang w:eastAsia="sl-SI"/>
        </w:rPr>
        <w:t>prek različnih vhodnih kanalov,</w:t>
      </w:r>
    </w:p>
    <w:p w14:paraId="4D0FCA2A" w14:textId="77777777" w:rsidR="00F972D9" w:rsidRPr="009F67C8" w:rsidRDefault="00F972D9" w:rsidP="00A12B9E">
      <w:pPr>
        <w:pStyle w:val="Odstavekseznama"/>
        <w:numPr>
          <w:ilvl w:val="0"/>
          <w:numId w:val="64"/>
        </w:numPr>
        <w:spacing w:after="0" w:line="240" w:lineRule="auto"/>
        <w:jc w:val="both"/>
        <w:rPr>
          <w:rFonts w:asciiTheme="minorHAnsi" w:eastAsia="Calibri" w:hAnsiTheme="minorHAnsi" w:cstheme="minorHAnsi"/>
          <w:szCs w:val="24"/>
        </w:rPr>
      </w:pPr>
      <w:r w:rsidRPr="009F67C8">
        <w:rPr>
          <w:rFonts w:asciiTheme="minorHAnsi" w:hAnsiTheme="minorHAnsi" w:cstheme="minorHAnsi"/>
          <w:szCs w:val="24"/>
        </w:rPr>
        <w:t>pravilnost evidentiranja lastnih dokumentov,</w:t>
      </w:r>
    </w:p>
    <w:p w14:paraId="71CB86CB" w14:textId="77777777" w:rsidR="00F972D9" w:rsidRPr="009F67C8" w:rsidRDefault="00F972D9" w:rsidP="00A12B9E">
      <w:pPr>
        <w:pStyle w:val="Odstavekseznama"/>
        <w:numPr>
          <w:ilvl w:val="0"/>
          <w:numId w:val="64"/>
        </w:numPr>
        <w:spacing w:after="0" w:line="240" w:lineRule="auto"/>
        <w:jc w:val="both"/>
        <w:rPr>
          <w:rFonts w:asciiTheme="minorHAnsi" w:hAnsiTheme="minorHAnsi" w:cstheme="minorHAnsi"/>
          <w:szCs w:val="24"/>
        </w:rPr>
      </w:pPr>
      <w:r w:rsidRPr="009F67C8">
        <w:rPr>
          <w:rFonts w:asciiTheme="minorHAnsi" w:hAnsiTheme="minorHAnsi" w:cstheme="minorHAnsi"/>
          <w:szCs w:val="24"/>
        </w:rPr>
        <w:t>redno praznjenje čakalnih vrst vhodne in izhodne pošte (neuvrščena pošta),</w:t>
      </w:r>
    </w:p>
    <w:p w14:paraId="27FF1C46" w14:textId="2F56F3C2" w:rsidR="00F972D9" w:rsidRPr="009F67C8" w:rsidRDefault="00F972D9" w:rsidP="00A12B9E">
      <w:pPr>
        <w:pStyle w:val="Odstavekseznama"/>
        <w:numPr>
          <w:ilvl w:val="0"/>
          <w:numId w:val="64"/>
        </w:num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pravilnost evidentiranja izhodne pošte, odpravljene </w:t>
      </w:r>
      <w:r w:rsidRPr="009F67C8">
        <w:rPr>
          <w:rFonts w:asciiTheme="minorHAnsi" w:eastAsia="Times New Roman" w:hAnsiTheme="minorHAnsi" w:cstheme="minorHAnsi"/>
          <w:szCs w:val="24"/>
          <w:lang w:eastAsia="sl-SI"/>
        </w:rPr>
        <w:t>prek različnih izhodnih kanalov;</w:t>
      </w:r>
    </w:p>
    <w:p w14:paraId="00EC6D18" w14:textId="77777777" w:rsidR="00F972D9" w:rsidRPr="009F67C8" w:rsidRDefault="00F972D9" w:rsidP="00F972D9">
      <w:pPr>
        <w:spacing w:after="0" w:line="240" w:lineRule="auto"/>
        <w:jc w:val="both"/>
        <w:rPr>
          <w:rFonts w:asciiTheme="minorHAnsi" w:hAnsiTheme="minorHAnsi" w:cstheme="minorHAnsi"/>
          <w:b/>
          <w:bCs/>
          <w:szCs w:val="24"/>
        </w:rPr>
      </w:pPr>
    </w:p>
    <w:p w14:paraId="0921E606" w14:textId="35D215CB" w:rsidR="00F972D9" w:rsidRPr="009F67C8" w:rsidRDefault="00E53AD6" w:rsidP="00A12B9E">
      <w:pPr>
        <w:pStyle w:val="Odstavekseznama"/>
        <w:numPr>
          <w:ilvl w:val="0"/>
          <w:numId w:val="18"/>
        </w:numPr>
        <w:spacing w:after="0" w:line="240" w:lineRule="auto"/>
        <w:jc w:val="both"/>
        <w:rPr>
          <w:rFonts w:asciiTheme="minorHAnsi" w:hAnsiTheme="minorHAnsi" w:cstheme="minorHAnsi"/>
          <w:szCs w:val="24"/>
        </w:rPr>
      </w:pPr>
      <w:r w:rsidRPr="00BB2BC1">
        <w:rPr>
          <w:rFonts w:asciiTheme="minorHAnsi" w:hAnsiTheme="minorHAnsi" w:cstheme="minorHAnsi"/>
          <w:szCs w:val="24"/>
        </w:rPr>
        <w:t>p</w:t>
      </w:r>
      <w:r w:rsidR="00F972D9" w:rsidRPr="00BB2BC1">
        <w:rPr>
          <w:rFonts w:asciiTheme="minorHAnsi" w:hAnsiTheme="minorHAnsi" w:cstheme="minorHAnsi"/>
          <w:szCs w:val="24"/>
        </w:rPr>
        <w:t>ravilnost poslovanja</w:t>
      </w:r>
      <w:r w:rsidR="00F972D9" w:rsidRPr="009F67C8">
        <w:rPr>
          <w:rFonts w:asciiTheme="minorHAnsi" w:hAnsiTheme="minorHAnsi" w:cstheme="minorHAnsi"/>
          <w:szCs w:val="24"/>
        </w:rPr>
        <w:t xml:space="preserve"> s spisi (fizična/elektronska oblika), in sicer: </w:t>
      </w:r>
    </w:p>
    <w:p w14:paraId="74821F69" w14:textId="579AEF0D" w:rsidR="00F972D9" w:rsidRPr="009F67C8" w:rsidRDefault="00F972D9" w:rsidP="00A12B9E">
      <w:pPr>
        <w:pStyle w:val="Odstavekseznama"/>
        <w:numPr>
          <w:ilvl w:val="0"/>
          <w:numId w:val="72"/>
        </w:num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odpiranje spisov (vpisovanje podatkov na ovitek spisa in vnos podatkov v IS </w:t>
      </w:r>
      <w:r w:rsidR="00BB2BC1">
        <w:rPr>
          <w:rFonts w:asciiTheme="minorHAnsi" w:hAnsiTheme="minorHAnsi" w:cstheme="minorHAnsi"/>
          <w:szCs w:val="24"/>
        </w:rPr>
        <w:t>V</w:t>
      </w:r>
      <w:r w:rsidRPr="009F67C8">
        <w:rPr>
          <w:rFonts w:asciiTheme="minorHAnsi" w:hAnsiTheme="minorHAnsi" w:cstheme="minorHAnsi"/>
          <w:szCs w:val="24"/>
        </w:rPr>
        <w:t>pisniki);</w:t>
      </w:r>
    </w:p>
    <w:p w14:paraId="3EFC036E" w14:textId="77777777" w:rsidR="00F972D9" w:rsidRPr="009F67C8" w:rsidRDefault="00F972D9" w:rsidP="00A12B9E">
      <w:pPr>
        <w:pStyle w:val="Odstavekseznama"/>
        <w:numPr>
          <w:ilvl w:val="0"/>
          <w:numId w:val="72"/>
        </w:numPr>
        <w:spacing w:after="0" w:line="240" w:lineRule="auto"/>
        <w:jc w:val="both"/>
        <w:rPr>
          <w:rFonts w:asciiTheme="minorHAnsi" w:hAnsiTheme="minorHAnsi" w:cstheme="minorHAnsi"/>
          <w:b/>
          <w:bCs/>
          <w:szCs w:val="24"/>
        </w:rPr>
      </w:pPr>
      <w:r w:rsidRPr="009F67C8">
        <w:rPr>
          <w:rFonts w:asciiTheme="minorHAnsi" w:hAnsiTheme="minorHAnsi" w:cstheme="minorHAnsi"/>
          <w:szCs w:val="24"/>
        </w:rPr>
        <w:t>določanje temeljev in</w:t>
      </w:r>
      <w:r w:rsidRPr="009F67C8">
        <w:rPr>
          <w:rFonts w:asciiTheme="minorHAnsi" w:hAnsiTheme="minorHAnsi" w:cstheme="minorHAnsi"/>
          <w:b/>
          <w:bCs/>
          <w:szCs w:val="24"/>
        </w:rPr>
        <w:t xml:space="preserve"> </w:t>
      </w:r>
      <w:r w:rsidRPr="009F67C8">
        <w:rPr>
          <w:rFonts w:asciiTheme="minorHAnsi" w:hAnsiTheme="minorHAnsi" w:cstheme="minorHAnsi"/>
          <w:szCs w:val="24"/>
        </w:rPr>
        <w:t xml:space="preserve">uporaba začasnih temeljev (ali je na spisu glede na vsebino zadeve določen pravilen temelj, pregled začasnih temeljev, ki še niso bili popravljeni na druge temelje); </w:t>
      </w:r>
    </w:p>
    <w:p w14:paraId="651C73FE" w14:textId="77777777" w:rsidR="00F972D9" w:rsidRPr="009F67C8" w:rsidRDefault="00F972D9" w:rsidP="00A12B9E">
      <w:pPr>
        <w:pStyle w:val="Odstavekseznama"/>
        <w:numPr>
          <w:ilvl w:val="0"/>
          <w:numId w:val="72"/>
        </w:numPr>
        <w:spacing w:after="0" w:line="240" w:lineRule="auto"/>
        <w:jc w:val="both"/>
        <w:rPr>
          <w:rFonts w:asciiTheme="minorHAnsi" w:hAnsiTheme="minorHAnsi" w:cstheme="minorHAnsi"/>
          <w:szCs w:val="24"/>
        </w:rPr>
      </w:pPr>
      <w:r w:rsidRPr="009F67C8">
        <w:rPr>
          <w:rFonts w:asciiTheme="minorHAnsi" w:hAnsiTheme="minorHAnsi" w:cstheme="minorHAnsi"/>
          <w:szCs w:val="24"/>
        </w:rPr>
        <w:t>rezervirane številke spisov (razlog za morebitno neodprtje spisa);</w:t>
      </w:r>
    </w:p>
    <w:p w14:paraId="0F9AB9BC" w14:textId="77777777" w:rsidR="00F972D9" w:rsidRPr="009F67C8" w:rsidRDefault="00F972D9" w:rsidP="00A12B9E">
      <w:pPr>
        <w:pStyle w:val="Odstavekseznama"/>
        <w:numPr>
          <w:ilvl w:val="0"/>
          <w:numId w:val="72"/>
        </w:numPr>
        <w:spacing w:after="0" w:line="240" w:lineRule="auto"/>
        <w:jc w:val="both"/>
        <w:rPr>
          <w:rFonts w:asciiTheme="minorHAnsi" w:hAnsiTheme="minorHAnsi" w:cstheme="minorHAnsi"/>
          <w:szCs w:val="24"/>
        </w:rPr>
      </w:pPr>
      <w:r w:rsidRPr="009F67C8">
        <w:rPr>
          <w:rFonts w:asciiTheme="minorHAnsi" w:hAnsiTheme="minorHAnsi" w:cstheme="minorHAnsi"/>
          <w:szCs w:val="24"/>
        </w:rPr>
        <w:t>pomotni vpisi v spisu (razlog);</w:t>
      </w:r>
    </w:p>
    <w:p w14:paraId="3DD40856" w14:textId="77777777" w:rsidR="00F972D9" w:rsidRPr="009F67C8" w:rsidRDefault="00F972D9" w:rsidP="00A12B9E">
      <w:pPr>
        <w:pStyle w:val="Odstavekseznama"/>
        <w:numPr>
          <w:ilvl w:val="0"/>
          <w:numId w:val="72"/>
        </w:numPr>
        <w:spacing w:after="0" w:line="240" w:lineRule="auto"/>
        <w:jc w:val="both"/>
        <w:rPr>
          <w:rFonts w:asciiTheme="minorHAnsi" w:hAnsiTheme="minorHAnsi" w:cstheme="minorHAnsi"/>
          <w:b/>
          <w:bCs/>
          <w:szCs w:val="24"/>
        </w:rPr>
      </w:pPr>
      <w:r w:rsidRPr="009F67C8">
        <w:rPr>
          <w:rFonts w:asciiTheme="minorHAnsi" w:hAnsiTheme="minorHAnsi" w:cstheme="minorHAnsi"/>
          <w:szCs w:val="24"/>
        </w:rPr>
        <w:t>pravilen zapis strank na spisu (ali je na spisu navedena prava stranka);</w:t>
      </w:r>
    </w:p>
    <w:p w14:paraId="0A509713" w14:textId="6DD1AB8C" w:rsidR="00F972D9" w:rsidRPr="009F67C8" w:rsidRDefault="00F972D9" w:rsidP="00A12B9E">
      <w:pPr>
        <w:pStyle w:val="Odstavekseznama"/>
        <w:numPr>
          <w:ilvl w:val="0"/>
          <w:numId w:val="72"/>
        </w:num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uvrščanje dokumentov v spis (pravilno številčenje dokumentov in prilog, pravilno in natančno poimenovanje dokumentov in prilog, vodenje popisa spisa </w:t>
      </w:r>
      <w:r w:rsidR="00BB2BC1">
        <w:rPr>
          <w:rFonts w:asciiTheme="minorHAnsi" w:hAnsiTheme="minorHAnsi" w:cstheme="minorHAnsi"/>
          <w:szCs w:val="24"/>
        </w:rPr>
        <w:t>–</w:t>
      </w:r>
      <w:r w:rsidR="00BB2BC1" w:rsidRPr="009F67C8">
        <w:rPr>
          <w:rFonts w:asciiTheme="minorHAnsi" w:hAnsiTheme="minorHAnsi" w:cstheme="minorHAnsi"/>
          <w:szCs w:val="24"/>
        </w:rPr>
        <w:t xml:space="preserve"> </w:t>
      </w:r>
      <w:r w:rsidRPr="009F67C8">
        <w:rPr>
          <w:rFonts w:asciiTheme="minorHAnsi" w:hAnsiTheme="minorHAnsi" w:cstheme="minorHAnsi"/>
          <w:szCs w:val="24"/>
        </w:rPr>
        <w:t>identičnost fizičnega popisa spisa in elektronskega, natančnost skeniranja fizičnih dokumentov in prilog, urejenost prilog v spisu);</w:t>
      </w:r>
    </w:p>
    <w:p w14:paraId="50C0607C" w14:textId="77777777" w:rsidR="00F972D9" w:rsidRPr="009F67C8" w:rsidRDefault="00F972D9" w:rsidP="00A12B9E">
      <w:pPr>
        <w:pStyle w:val="Odstavekseznama"/>
        <w:numPr>
          <w:ilvl w:val="0"/>
          <w:numId w:val="72"/>
        </w:numPr>
        <w:spacing w:after="0" w:line="240" w:lineRule="auto"/>
        <w:jc w:val="both"/>
        <w:rPr>
          <w:rFonts w:asciiTheme="minorHAnsi" w:hAnsiTheme="minorHAnsi" w:cstheme="minorHAnsi"/>
          <w:szCs w:val="24"/>
        </w:rPr>
      </w:pPr>
      <w:r w:rsidRPr="009F67C8">
        <w:rPr>
          <w:rFonts w:asciiTheme="minorHAnsi" w:hAnsiTheme="minorHAnsi" w:cstheme="minorHAnsi"/>
          <w:szCs w:val="24"/>
        </w:rPr>
        <w:t>urejenost spisa (strgan ovitek, so listine zložene v kronološkem zaporedju, nahajanje prilog);</w:t>
      </w:r>
    </w:p>
    <w:p w14:paraId="7F4251CE" w14:textId="77777777" w:rsidR="00F972D9" w:rsidRPr="009F67C8" w:rsidRDefault="00F972D9" w:rsidP="00A12B9E">
      <w:pPr>
        <w:pStyle w:val="Odstavekseznama"/>
        <w:numPr>
          <w:ilvl w:val="0"/>
          <w:numId w:val="72"/>
        </w:numPr>
        <w:spacing w:after="0" w:line="240" w:lineRule="auto"/>
        <w:jc w:val="both"/>
        <w:rPr>
          <w:rFonts w:asciiTheme="minorHAnsi" w:hAnsiTheme="minorHAnsi" w:cstheme="minorHAnsi"/>
          <w:szCs w:val="24"/>
        </w:rPr>
      </w:pPr>
      <w:r w:rsidRPr="009F67C8">
        <w:rPr>
          <w:rFonts w:asciiTheme="minorHAnsi" w:hAnsiTheme="minorHAnsi" w:cstheme="minorHAnsi"/>
          <w:szCs w:val="24"/>
        </w:rPr>
        <w:t>označevanje povezav med spisi (tudi drugih oddelkov), (ra)združevanje spisov;</w:t>
      </w:r>
    </w:p>
    <w:p w14:paraId="2E494718" w14:textId="77777777" w:rsidR="00F972D9" w:rsidRPr="009F67C8" w:rsidRDefault="00F972D9" w:rsidP="00A12B9E">
      <w:pPr>
        <w:pStyle w:val="Odstavekseznama"/>
        <w:numPr>
          <w:ilvl w:val="0"/>
          <w:numId w:val="72"/>
        </w:num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način dodeljevanja spisov (vrstni red dodeljevanja zadev, nedodeljeni spisi); </w:t>
      </w:r>
    </w:p>
    <w:p w14:paraId="4C3935EA" w14:textId="5D4FBB1F" w:rsidR="00F972D9" w:rsidRPr="009F67C8" w:rsidRDefault="00F972D9" w:rsidP="00A12B9E">
      <w:pPr>
        <w:pStyle w:val="Odstavekseznama"/>
        <w:numPr>
          <w:ilvl w:val="0"/>
          <w:numId w:val="72"/>
        </w:numPr>
        <w:spacing w:after="0" w:line="240" w:lineRule="auto"/>
        <w:jc w:val="both"/>
        <w:rPr>
          <w:rFonts w:asciiTheme="minorHAnsi" w:hAnsiTheme="minorHAnsi" w:cstheme="minorHAnsi"/>
          <w:szCs w:val="24"/>
        </w:rPr>
      </w:pPr>
      <w:r w:rsidRPr="009F67C8">
        <w:rPr>
          <w:rFonts w:asciiTheme="minorHAnsi" w:hAnsiTheme="minorHAnsi" w:cstheme="minorHAnsi"/>
          <w:szCs w:val="24"/>
        </w:rPr>
        <w:t>ravnanje s spisi, kadar je za isto nasprotno stranko odprtih več spisov (v okviru enega ali na različnih vpisnikih, ali se pred odprtjem preverja</w:t>
      </w:r>
      <w:r w:rsidR="00BB2BC1">
        <w:rPr>
          <w:rFonts w:asciiTheme="minorHAnsi" w:hAnsiTheme="minorHAnsi" w:cstheme="minorHAnsi"/>
          <w:szCs w:val="24"/>
        </w:rPr>
        <w:t>jo</w:t>
      </w:r>
      <w:r w:rsidRPr="009F67C8">
        <w:rPr>
          <w:rFonts w:asciiTheme="minorHAnsi" w:hAnsiTheme="minorHAnsi" w:cstheme="minorHAnsi"/>
          <w:szCs w:val="24"/>
        </w:rPr>
        <w:t xml:space="preserve"> že morebitne obstoječe zadeve; način dodelitve takih zadev);</w:t>
      </w:r>
    </w:p>
    <w:p w14:paraId="49D635D0" w14:textId="77777777" w:rsidR="00F972D9" w:rsidRPr="009F67C8" w:rsidRDefault="00F972D9" w:rsidP="00A12B9E">
      <w:pPr>
        <w:pStyle w:val="Odstavekseznama"/>
        <w:numPr>
          <w:ilvl w:val="0"/>
          <w:numId w:val="72"/>
        </w:numPr>
        <w:spacing w:after="0" w:line="240" w:lineRule="auto"/>
        <w:jc w:val="both"/>
        <w:rPr>
          <w:rFonts w:asciiTheme="minorHAnsi" w:hAnsiTheme="minorHAnsi" w:cstheme="minorHAnsi"/>
          <w:szCs w:val="24"/>
        </w:rPr>
      </w:pPr>
      <w:r w:rsidRPr="009F67C8">
        <w:rPr>
          <w:rFonts w:asciiTheme="minorHAnsi" w:hAnsiTheme="minorHAnsi" w:cstheme="minorHAnsi"/>
          <w:szCs w:val="24"/>
        </w:rPr>
        <w:t>vodenje pomembnih zadev (je vodstvo z njimi seznanjeno, ali je na ovitku spisa in v vpisniku to označeno);</w:t>
      </w:r>
    </w:p>
    <w:p w14:paraId="39DB444E" w14:textId="77777777" w:rsidR="00F972D9" w:rsidRPr="009F67C8" w:rsidRDefault="00F972D9" w:rsidP="00A12B9E">
      <w:pPr>
        <w:pStyle w:val="Odstavekseznama"/>
        <w:numPr>
          <w:ilvl w:val="0"/>
          <w:numId w:val="72"/>
        </w:numPr>
        <w:spacing w:after="0" w:line="240" w:lineRule="auto"/>
        <w:jc w:val="both"/>
        <w:rPr>
          <w:rFonts w:asciiTheme="minorHAnsi" w:hAnsiTheme="minorHAnsi" w:cstheme="minorHAnsi"/>
          <w:szCs w:val="24"/>
        </w:rPr>
      </w:pPr>
      <w:r w:rsidRPr="009F67C8">
        <w:rPr>
          <w:rFonts w:asciiTheme="minorHAnsi" w:hAnsiTheme="minorHAnsi" w:cstheme="minorHAnsi"/>
          <w:szCs w:val="24"/>
        </w:rPr>
        <w:t>pravilno in sprotno knjiženje dogodkov/dokumentov v vpisniku;</w:t>
      </w:r>
    </w:p>
    <w:p w14:paraId="2BD832B6" w14:textId="1AAA5398" w:rsidR="00F972D9" w:rsidRPr="009F67C8" w:rsidRDefault="00F972D9" w:rsidP="00A12B9E">
      <w:pPr>
        <w:pStyle w:val="Odstavekseznama"/>
        <w:numPr>
          <w:ilvl w:val="0"/>
          <w:numId w:val="72"/>
        </w:num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čakalna vrsta rokov in narokov (pravilno knjiženje rokov in sprotno obveščanje nosilcev spisov, ali se sproti </w:t>
      </w:r>
      <w:r w:rsidR="00BB2BC1">
        <w:rPr>
          <w:rFonts w:asciiTheme="minorHAnsi" w:hAnsiTheme="minorHAnsi" w:cstheme="minorHAnsi"/>
          <w:szCs w:val="24"/>
        </w:rPr>
        <w:t>evidentira</w:t>
      </w:r>
      <w:r w:rsidRPr="009F67C8">
        <w:rPr>
          <w:rFonts w:asciiTheme="minorHAnsi" w:hAnsiTheme="minorHAnsi" w:cstheme="minorHAnsi"/>
          <w:szCs w:val="24"/>
        </w:rPr>
        <w:t xml:space="preserve">, ko so </w:t>
      </w:r>
      <w:r w:rsidR="003E7E4D">
        <w:rPr>
          <w:rFonts w:asciiTheme="minorHAnsi" w:hAnsiTheme="minorHAnsi" w:cstheme="minorHAnsi"/>
          <w:szCs w:val="24"/>
        </w:rPr>
        <w:t>dejavnost</w:t>
      </w:r>
      <w:r w:rsidRPr="009F67C8">
        <w:rPr>
          <w:rFonts w:asciiTheme="minorHAnsi" w:hAnsiTheme="minorHAnsi" w:cstheme="minorHAnsi"/>
          <w:szCs w:val="24"/>
        </w:rPr>
        <w:t>i v zvezi z njimi opravljene in ustrezno označene v popisu spisa s strani nosilca spisa);</w:t>
      </w:r>
    </w:p>
    <w:p w14:paraId="201E49CF" w14:textId="77777777" w:rsidR="00F972D9" w:rsidRPr="009F67C8" w:rsidRDefault="00F972D9" w:rsidP="00A12B9E">
      <w:pPr>
        <w:pStyle w:val="Odstavekseznama"/>
        <w:numPr>
          <w:ilvl w:val="0"/>
          <w:numId w:val="72"/>
        </w:numPr>
        <w:spacing w:after="0" w:line="240" w:lineRule="auto"/>
        <w:jc w:val="both"/>
        <w:rPr>
          <w:rFonts w:asciiTheme="minorHAnsi" w:hAnsiTheme="minorHAnsi" w:cstheme="minorHAnsi"/>
          <w:szCs w:val="24"/>
        </w:rPr>
      </w:pPr>
      <w:r w:rsidRPr="009F67C8">
        <w:rPr>
          <w:rFonts w:asciiTheme="minorHAnsi" w:hAnsiTheme="minorHAnsi" w:cstheme="minorHAnsi"/>
          <w:szCs w:val="24"/>
        </w:rPr>
        <w:t>uporaba predlog pri kreiranju izhodnih dokumentov;</w:t>
      </w:r>
    </w:p>
    <w:p w14:paraId="45024DEF" w14:textId="77777777" w:rsidR="00F972D9" w:rsidRPr="009F67C8" w:rsidRDefault="00F972D9" w:rsidP="00A12B9E">
      <w:pPr>
        <w:pStyle w:val="Odstavekseznama"/>
        <w:numPr>
          <w:ilvl w:val="0"/>
          <w:numId w:val="72"/>
        </w:numPr>
        <w:spacing w:after="0" w:line="240" w:lineRule="auto"/>
        <w:jc w:val="both"/>
        <w:rPr>
          <w:rFonts w:asciiTheme="minorHAnsi" w:hAnsiTheme="minorHAnsi" w:cstheme="minorHAnsi"/>
          <w:szCs w:val="24"/>
        </w:rPr>
      </w:pPr>
      <w:r w:rsidRPr="009F67C8">
        <w:rPr>
          <w:rFonts w:asciiTheme="minorHAnsi" w:hAnsiTheme="minorHAnsi" w:cstheme="minorHAnsi"/>
          <w:szCs w:val="24"/>
        </w:rPr>
        <w:t>uporaba predpisanega obrazca UPN, ki vsebuje QR kodo pri pošiljanju pozivov;</w:t>
      </w:r>
    </w:p>
    <w:p w14:paraId="0474AB76" w14:textId="77777777" w:rsidR="00F972D9" w:rsidRPr="009F67C8" w:rsidRDefault="00F972D9" w:rsidP="00A12B9E">
      <w:pPr>
        <w:pStyle w:val="Odstavekseznama"/>
        <w:numPr>
          <w:ilvl w:val="0"/>
          <w:numId w:val="72"/>
        </w:numPr>
        <w:spacing w:after="0" w:line="240" w:lineRule="auto"/>
        <w:jc w:val="both"/>
        <w:rPr>
          <w:rFonts w:asciiTheme="minorHAnsi" w:hAnsiTheme="minorHAnsi" w:cstheme="minorHAnsi"/>
          <w:szCs w:val="24"/>
        </w:rPr>
      </w:pPr>
      <w:r w:rsidRPr="009F67C8">
        <w:rPr>
          <w:rFonts w:asciiTheme="minorHAnsi" w:hAnsiTheme="minorHAnsi" w:cstheme="minorHAnsi"/>
          <w:szCs w:val="24"/>
        </w:rPr>
        <w:t>odredbe nosilca spisa (način izdajanja, njihova jasnost in razumljivost);</w:t>
      </w:r>
    </w:p>
    <w:p w14:paraId="0AE274FC" w14:textId="5ABDF214" w:rsidR="00F972D9" w:rsidRPr="009F67C8" w:rsidRDefault="00F972D9" w:rsidP="00A12B9E">
      <w:pPr>
        <w:pStyle w:val="Odstavekseznama"/>
        <w:numPr>
          <w:ilvl w:val="0"/>
          <w:numId w:val="72"/>
        </w:num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spisi, ki imajo status »v delu« (pregled mesta nahajanja </w:t>
      </w:r>
      <w:r w:rsidR="00401545">
        <w:rPr>
          <w:rFonts w:asciiTheme="minorHAnsi" w:hAnsiTheme="minorHAnsi" w:cstheme="minorHAnsi"/>
          <w:szCs w:val="24"/>
        </w:rPr>
        <w:t>–</w:t>
      </w:r>
      <w:r w:rsidR="00401545" w:rsidRPr="009F67C8">
        <w:rPr>
          <w:rFonts w:asciiTheme="minorHAnsi" w:hAnsiTheme="minorHAnsi" w:cstheme="minorHAnsi"/>
          <w:szCs w:val="24"/>
        </w:rPr>
        <w:t xml:space="preserve"> </w:t>
      </w:r>
      <w:r w:rsidRPr="009F67C8">
        <w:rPr>
          <w:rFonts w:asciiTheme="minorHAnsi" w:hAnsiTheme="minorHAnsi" w:cstheme="minorHAnsi"/>
          <w:szCs w:val="24"/>
        </w:rPr>
        <w:t xml:space="preserve">je spis v arhivu, v koledarju, pri nosilcu </w:t>
      </w:r>
      <w:r w:rsidR="00401545">
        <w:rPr>
          <w:rFonts w:asciiTheme="minorHAnsi" w:hAnsiTheme="minorHAnsi" w:cstheme="minorHAnsi"/>
          <w:szCs w:val="24"/>
        </w:rPr>
        <w:t>in drugo</w:t>
      </w:r>
      <w:r w:rsidR="00401545" w:rsidRPr="009F67C8">
        <w:rPr>
          <w:rFonts w:asciiTheme="minorHAnsi" w:hAnsiTheme="minorHAnsi" w:cstheme="minorHAnsi"/>
          <w:szCs w:val="24"/>
        </w:rPr>
        <w:t>);</w:t>
      </w:r>
    </w:p>
    <w:p w14:paraId="2CAE93FB" w14:textId="77777777" w:rsidR="00F972D9" w:rsidRPr="009F67C8" w:rsidRDefault="00F972D9" w:rsidP="00A12B9E">
      <w:pPr>
        <w:pStyle w:val="Odstavekseznama"/>
        <w:numPr>
          <w:ilvl w:val="0"/>
          <w:numId w:val="72"/>
        </w:numPr>
        <w:spacing w:after="0" w:line="240" w:lineRule="auto"/>
        <w:jc w:val="both"/>
        <w:rPr>
          <w:rFonts w:asciiTheme="minorHAnsi" w:hAnsiTheme="minorHAnsi" w:cstheme="minorHAnsi"/>
          <w:szCs w:val="24"/>
        </w:rPr>
      </w:pPr>
      <w:r w:rsidRPr="009F67C8">
        <w:rPr>
          <w:rFonts w:asciiTheme="minorHAnsi" w:hAnsiTheme="minorHAnsi" w:cstheme="minorHAnsi"/>
          <w:szCs w:val="24"/>
        </w:rPr>
        <w:t>mesto nahajanja spisa (skladnost fizičnega nahajanja spisa s podatkom, ki je naveden v elektronskem spisu);</w:t>
      </w:r>
    </w:p>
    <w:p w14:paraId="406FD302" w14:textId="77777777" w:rsidR="00F972D9" w:rsidRPr="009F67C8" w:rsidRDefault="00F972D9" w:rsidP="00A12B9E">
      <w:pPr>
        <w:pStyle w:val="Odstavekseznama"/>
        <w:numPr>
          <w:ilvl w:val="0"/>
          <w:numId w:val="72"/>
        </w:numPr>
        <w:spacing w:after="0" w:line="240" w:lineRule="auto"/>
        <w:jc w:val="both"/>
        <w:rPr>
          <w:rFonts w:asciiTheme="minorHAnsi" w:hAnsiTheme="minorHAnsi" w:cstheme="minorHAnsi"/>
          <w:szCs w:val="24"/>
        </w:rPr>
      </w:pPr>
      <w:r w:rsidRPr="009F67C8">
        <w:rPr>
          <w:rFonts w:asciiTheme="minorHAnsi" w:hAnsiTheme="minorHAnsi" w:cstheme="minorHAnsi"/>
          <w:szCs w:val="24"/>
        </w:rPr>
        <w:t>način zaključevanja spisov ter skladnost med fizično zaključenim spisom in elektronsko vodenim spisom (izpolnjena in podpisana končna odredba, evidentirana in skenirana v spisu), preveri se tudi, ali so pri zaključevanju spisov zaostanki;</w:t>
      </w:r>
    </w:p>
    <w:p w14:paraId="1CFED0DD" w14:textId="77777777" w:rsidR="00F972D9" w:rsidRPr="009F67C8" w:rsidRDefault="00F972D9" w:rsidP="00A12B9E">
      <w:pPr>
        <w:pStyle w:val="Odstavekseznama"/>
        <w:numPr>
          <w:ilvl w:val="0"/>
          <w:numId w:val="72"/>
        </w:numPr>
        <w:spacing w:after="0" w:line="240" w:lineRule="auto"/>
        <w:jc w:val="both"/>
        <w:rPr>
          <w:rFonts w:asciiTheme="minorHAnsi" w:hAnsiTheme="minorHAnsi" w:cstheme="minorHAnsi"/>
          <w:szCs w:val="24"/>
        </w:rPr>
      </w:pPr>
      <w:r w:rsidRPr="009F67C8">
        <w:rPr>
          <w:rFonts w:asciiTheme="minorHAnsi" w:hAnsiTheme="minorHAnsi" w:cstheme="minorHAnsi"/>
          <w:szCs w:val="24"/>
        </w:rPr>
        <w:lastRenderedPageBreak/>
        <w:t xml:space="preserve">zaključeni spisi z rešitvijo »na drug način« (preveri se, ali je na končni odredbi ta način zaključitve spisa obrazložen in podatki vpisani v vpisnik ter ali je vključen opis ob zaključitvi); </w:t>
      </w:r>
    </w:p>
    <w:p w14:paraId="769F7FA7" w14:textId="77777777" w:rsidR="00F972D9" w:rsidRPr="009F67C8" w:rsidRDefault="00F972D9" w:rsidP="00A12B9E">
      <w:pPr>
        <w:pStyle w:val="Odstavekseznama"/>
        <w:numPr>
          <w:ilvl w:val="0"/>
          <w:numId w:val="72"/>
        </w:numPr>
        <w:spacing w:after="0" w:line="240" w:lineRule="auto"/>
        <w:jc w:val="both"/>
        <w:rPr>
          <w:rFonts w:asciiTheme="minorHAnsi" w:hAnsiTheme="minorHAnsi" w:cstheme="minorHAnsi"/>
          <w:szCs w:val="24"/>
        </w:rPr>
      </w:pPr>
      <w:r w:rsidRPr="009F67C8">
        <w:rPr>
          <w:rFonts w:asciiTheme="minorHAnsi" w:hAnsiTheme="minorHAnsi" w:cstheme="minorHAnsi"/>
          <w:szCs w:val="24"/>
        </w:rPr>
        <w:t>reaktivirani spisi (mesto nahajanja, zaprtje spisa po vpisu dokumenta in seznanitvi nosilca);</w:t>
      </w:r>
    </w:p>
    <w:p w14:paraId="5FF133E9" w14:textId="77777777" w:rsidR="00F972D9" w:rsidRPr="009F67C8" w:rsidRDefault="00F972D9" w:rsidP="00F972D9">
      <w:pPr>
        <w:pStyle w:val="Odstavekseznama"/>
        <w:spacing w:after="0" w:line="240" w:lineRule="auto"/>
        <w:ind w:left="1080"/>
        <w:jc w:val="both"/>
        <w:rPr>
          <w:rFonts w:asciiTheme="minorHAnsi" w:hAnsiTheme="minorHAnsi" w:cstheme="minorHAnsi"/>
          <w:szCs w:val="24"/>
        </w:rPr>
      </w:pPr>
    </w:p>
    <w:p w14:paraId="4361506E" w14:textId="76CABDF2" w:rsidR="00F972D9" w:rsidRPr="009F67C8" w:rsidRDefault="00401545" w:rsidP="00A12B9E">
      <w:pPr>
        <w:pStyle w:val="Odstavekseznama"/>
        <w:numPr>
          <w:ilvl w:val="0"/>
          <w:numId w:val="52"/>
        </w:numPr>
        <w:spacing w:after="0" w:line="240" w:lineRule="auto"/>
        <w:jc w:val="both"/>
        <w:rPr>
          <w:rFonts w:asciiTheme="minorHAnsi" w:hAnsiTheme="minorHAnsi" w:cstheme="minorHAnsi"/>
          <w:szCs w:val="24"/>
        </w:rPr>
      </w:pPr>
      <w:r>
        <w:rPr>
          <w:rFonts w:asciiTheme="minorHAnsi" w:hAnsiTheme="minorHAnsi" w:cstheme="minorHAnsi"/>
          <w:szCs w:val="24"/>
        </w:rPr>
        <w:t>p</w:t>
      </w:r>
      <w:r w:rsidR="00F972D9" w:rsidRPr="009F67C8">
        <w:rPr>
          <w:rFonts w:asciiTheme="minorHAnsi" w:hAnsiTheme="minorHAnsi" w:cstheme="minorHAnsi"/>
          <w:szCs w:val="24"/>
        </w:rPr>
        <w:t>ravilnost vodenja evidence iz naslova sodno priznanih stroškov zastopanja (ugotavlja se izvajanje Odredbe o centralni evidenci prihodkov iz naslova sodno priznanih stroškov zastopanja in Navodil</w:t>
      </w:r>
      <w:r w:rsidR="00BB411C">
        <w:rPr>
          <w:rFonts w:asciiTheme="minorHAnsi" w:hAnsiTheme="minorHAnsi" w:cstheme="minorHAnsi"/>
          <w:szCs w:val="24"/>
        </w:rPr>
        <w:t>a</w:t>
      </w:r>
      <w:r w:rsidR="00F972D9" w:rsidRPr="009F67C8">
        <w:rPr>
          <w:rFonts w:asciiTheme="minorHAnsi" w:hAnsiTheme="minorHAnsi" w:cstheme="minorHAnsi"/>
          <w:szCs w:val="24"/>
        </w:rPr>
        <w:t xml:space="preserve"> uporabnikom za delo na IS </w:t>
      </w:r>
      <w:r w:rsidR="00BB411C">
        <w:rPr>
          <w:rFonts w:asciiTheme="minorHAnsi" w:hAnsiTheme="minorHAnsi" w:cstheme="minorHAnsi"/>
          <w:szCs w:val="24"/>
        </w:rPr>
        <w:t>V</w:t>
      </w:r>
      <w:r w:rsidR="00F972D9" w:rsidRPr="009F67C8">
        <w:rPr>
          <w:rFonts w:asciiTheme="minorHAnsi" w:hAnsiTheme="minorHAnsi" w:cstheme="minorHAnsi"/>
          <w:szCs w:val="24"/>
        </w:rPr>
        <w:t xml:space="preserve">pisniki </w:t>
      </w:r>
      <w:r w:rsidR="00BB411C">
        <w:rPr>
          <w:rFonts w:asciiTheme="minorHAnsi" w:hAnsiTheme="minorHAnsi" w:cstheme="minorHAnsi"/>
          <w:szCs w:val="24"/>
        </w:rPr>
        <w:t>–</w:t>
      </w:r>
      <w:r w:rsidR="00BB411C" w:rsidRPr="009F67C8">
        <w:rPr>
          <w:rFonts w:asciiTheme="minorHAnsi" w:hAnsiTheme="minorHAnsi" w:cstheme="minorHAnsi"/>
          <w:szCs w:val="24"/>
        </w:rPr>
        <w:t xml:space="preserve"> </w:t>
      </w:r>
      <w:r w:rsidR="00F972D9" w:rsidRPr="009F67C8">
        <w:rPr>
          <w:rFonts w:asciiTheme="minorHAnsi" w:hAnsiTheme="minorHAnsi" w:cstheme="minorHAnsi"/>
          <w:szCs w:val="24"/>
        </w:rPr>
        <w:t>finančni tok z dne 3. 2. 2020), in sicer:</w:t>
      </w:r>
    </w:p>
    <w:p w14:paraId="07575D30" w14:textId="77777777" w:rsidR="00F972D9" w:rsidRPr="009F67C8" w:rsidRDefault="00F972D9" w:rsidP="00A12B9E">
      <w:pPr>
        <w:pStyle w:val="Odstavekseznama"/>
        <w:numPr>
          <w:ilvl w:val="0"/>
          <w:numId w:val="73"/>
        </w:numPr>
        <w:spacing w:after="0" w:line="240" w:lineRule="auto"/>
        <w:jc w:val="both"/>
        <w:rPr>
          <w:rFonts w:asciiTheme="minorHAnsi" w:hAnsiTheme="minorHAnsi" w:cstheme="minorHAnsi"/>
          <w:szCs w:val="24"/>
        </w:rPr>
      </w:pPr>
      <w:r w:rsidRPr="009F67C8">
        <w:rPr>
          <w:rFonts w:asciiTheme="minorHAnsi" w:hAnsiTheme="minorHAnsi" w:cstheme="minorHAnsi"/>
          <w:szCs w:val="24"/>
        </w:rPr>
        <w:t>ali se podatki o »finančnem toku« vodijo tekoče;</w:t>
      </w:r>
    </w:p>
    <w:p w14:paraId="3D9EAA04" w14:textId="77777777" w:rsidR="00F972D9" w:rsidRPr="009F67C8" w:rsidRDefault="00F972D9" w:rsidP="00A12B9E">
      <w:pPr>
        <w:pStyle w:val="Odstavekseznama"/>
        <w:numPr>
          <w:ilvl w:val="0"/>
          <w:numId w:val="73"/>
        </w:numPr>
        <w:spacing w:after="0" w:line="240" w:lineRule="auto"/>
        <w:jc w:val="both"/>
        <w:rPr>
          <w:rFonts w:asciiTheme="minorHAnsi" w:hAnsiTheme="minorHAnsi" w:cstheme="minorHAnsi"/>
          <w:szCs w:val="24"/>
        </w:rPr>
      </w:pPr>
      <w:r w:rsidRPr="009F67C8">
        <w:rPr>
          <w:rFonts w:asciiTheme="minorHAnsi" w:hAnsiTheme="minorHAnsi" w:cstheme="minorHAnsi"/>
          <w:szCs w:val="24"/>
        </w:rPr>
        <w:t>ali je v spisu evidentiran podatek o pravnomočnosti listine, ki je podlaga za vzpostavitev terjatve;</w:t>
      </w:r>
    </w:p>
    <w:p w14:paraId="0AED4268" w14:textId="60848969" w:rsidR="00F972D9" w:rsidRPr="009F67C8" w:rsidRDefault="00F972D9" w:rsidP="00A12B9E">
      <w:pPr>
        <w:pStyle w:val="Odstavekseznama"/>
        <w:numPr>
          <w:ilvl w:val="0"/>
          <w:numId w:val="73"/>
        </w:numPr>
        <w:spacing w:after="0" w:line="240" w:lineRule="auto"/>
        <w:jc w:val="both"/>
        <w:rPr>
          <w:rFonts w:asciiTheme="minorHAnsi" w:hAnsiTheme="minorHAnsi" w:cstheme="minorHAnsi"/>
          <w:szCs w:val="24"/>
        </w:rPr>
      </w:pPr>
      <w:r w:rsidRPr="009F67C8">
        <w:rPr>
          <w:rFonts w:asciiTheme="minorHAnsi" w:hAnsiTheme="minorHAnsi" w:cstheme="minorHAnsi"/>
          <w:szCs w:val="24"/>
        </w:rPr>
        <w:t>datum vzpostavitve terjatve (se odpre (knjiži) z datumom, ko nastane</w:t>
      </w:r>
      <w:r w:rsidR="00BB411C">
        <w:rPr>
          <w:rFonts w:asciiTheme="minorHAnsi" w:hAnsiTheme="minorHAnsi" w:cstheme="minorHAnsi"/>
          <w:szCs w:val="24"/>
        </w:rPr>
        <w:t>,</w:t>
      </w:r>
      <w:r w:rsidRPr="009F67C8">
        <w:rPr>
          <w:rFonts w:asciiTheme="minorHAnsi" w:hAnsiTheme="minorHAnsi" w:cstheme="minorHAnsi"/>
          <w:szCs w:val="24"/>
        </w:rPr>
        <w:t xml:space="preserve"> ali ob prejemu plačila);</w:t>
      </w:r>
    </w:p>
    <w:p w14:paraId="4B195949" w14:textId="77777777" w:rsidR="00F972D9" w:rsidRPr="009F67C8" w:rsidRDefault="00F972D9" w:rsidP="00A12B9E">
      <w:pPr>
        <w:pStyle w:val="Odstavekseznama"/>
        <w:numPr>
          <w:ilvl w:val="0"/>
          <w:numId w:val="73"/>
        </w:num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ali so v spisu vsi obrazci, ki se nanašajo na finančni tok, ali so evidentirani v spisu in vpisniku; </w:t>
      </w:r>
    </w:p>
    <w:p w14:paraId="268326A1" w14:textId="5AE5E3E6" w:rsidR="00F972D9" w:rsidRPr="009F67C8" w:rsidRDefault="00F972D9" w:rsidP="00A12B9E">
      <w:pPr>
        <w:pStyle w:val="Odstavekseznama"/>
        <w:numPr>
          <w:ilvl w:val="0"/>
          <w:numId w:val="73"/>
        </w:num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pravilnost vpisanih podatkov o terjatvah na zavihku finančni tok (stroški, </w:t>
      </w:r>
      <w:r w:rsidR="00BB411C">
        <w:rPr>
          <w:rFonts w:asciiTheme="minorHAnsi" w:hAnsiTheme="minorHAnsi" w:cstheme="minorHAnsi"/>
          <w:szCs w:val="24"/>
        </w:rPr>
        <w:t>drug</w:t>
      </w:r>
      <w:r w:rsidRPr="009F67C8">
        <w:rPr>
          <w:rFonts w:asciiTheme="minorHAnsi" w:hAnsiTheme="minorHAnsi" w:cstheme="minorHAnsi"/>
          <w:szCs w:val="24"/>
        </w:rPr>
        <w:t>e terjatve);</w:t>
      </w:r>
    </w:p>
    <w:p w14:paraId="106DB18D" w14:textId="77777777" w:rsidR="00F972D9" w:rsidRPr="009F67C8" w:rsidRDefault="00F972D9" w:rsidP="00A12B9E">
      <w:pPr>
        <w:pStyle w:val="Odstavekseznama"/>
        <w:numPr>
          <w:ilvl w:val="0"/>
          <w:numId w:val="73"/>
        </w:numPr>
        <w:spacing w:after="0" w:line="240" w:lineRule="auto"/>
        <w:jc w:val="both"/>
        <w:rPr>
          <w:rFonts w:asciiTheme="minorHAnsi" w:hAnsiTheme="minorHAnsi" w:cstheme="minorHAnsi"/>
          <w:szCs w:val="24"/>
        </w:rPr>
      </w:pPr>
      <w:r w:rsidRPr="009F67C8">
        <w:rPr>
          <w:rFonts w:asciiTheme="minorHAnsi" w:hAnsiTheme="minorHAnsi" w:cstheme="minorHAnsi"/>
          <w:szCs w:val="24"/>
        </w:rPr>
        <w:t>pravilnost zneskov vpisanega priliva/odliva (glavnica, obresti);</w:t>
      </w:r>
    </w:p>
    <w:p w14:paraId="5B413780" w14:textId="77777777" w:rsidR="00F972D9" w:rsidRPr="009F67C8" w:rsidRDefault="00F972D9" w:rsidP="00A12B9E">
      <w:pPr>
        <w:pStyle w:val="Odstavekseznama"/>
        <w:numPr>
          <w:ilvl w:val="0"/>
          <w:numId w:val="73"/>
        </w:numPr>
        <w:spacing w:after="0" w:line="240" w:lineRule="auto"/>
        <w:jc w:val="both"/>
        <w:rPr>
          <w:rFonts w:asciiTheme="minorHAnsi" w:hAnsiTheme="minorHAnsi" w:cstheme="minorHAnsi"/>
          <w:szCs w:val="24"/>
        </w:rPr>
      </w:pPr>
      <w:r w:rsidRPr="009F67C8">
        <w:rPr>
          <w:rFonts w:asciiTheme="minorHAnsi" w:hAnsiTheme="minorHAnsi" w:cstheme="minorHAnsi"/>
          <w:szCs w:val="24"/>
        </w:rPr>
        <w:t>upoštevanje vrstnega reda poplačila terjatve (obresti – glavnica);</w:t>
      </w:r>
    </w:p>
    <w:p w14:paraId="6FFB1C10" w14:textId="4064D97A" w:rsidR="00F972D9" w:rsidRPr="009F67C8" w:rsidRDefault="00F972D9" w:rsidP="00A12B9E">
      <w:pPr>
        <w:pStyle w:val="Odstavekseznama"/>
        <w:numPr>
          <w:ilvl w:val="0"/>
          <w:numId w:val="73"/>
        </w:num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zapiranje terjatev (so terjatve res poplačane v celoti, v primeru prenosa v drug spis – ali je to pravilno </w:t>
      </w:r>
      <w:r w:rsidR="00BB411C">
        <w:rPr>
          <w:rFonts w:asciiTheme="minorHAnsi" w:hAnsiTheme="minorHAnsi" w:cstheme="minorHAnsi"/>
          <w:szCs w:val="24"/>
        </w:rPr>
        <w:t>evidentira</w:t>
      </w:r>
      <w:r w:rsidRPr="009F67C8">
        <w:rPr>
          <w:rFonts w:asciiTheme="minorHAnsi" w:hAnsiTheme="minorHAnsi" w:cstheme="minorHAnsi"/>
          <w:szCs w:val="24"/>
        </w:rPr>
        <w:t>no v vpisniku);</w:t>
      </w:r>
    </w:p>
    <w:p w14:paraId="0F70879A" w14:textId="7FF9C43E" w:rsidR="00F972D9" w:rsidRPr="009F67C8" w:rsidRDefault="00F972D9" w:rsidP="00A12B9E">
      <w:pPr>
        <w:pStyle w:val="Odstavekseznama"/>
        <w:numPr>
          <w:ilvl w:val="0"/>
          <w:numId w:val="73"/>
        </w:num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podrobneje se pregleda vodenje evidence (hramba izpiskov z UJP-net, hramba </w:t>
      </w:r>
      <w:r w:rsidR="00BB411C">
        <w:rPr>
          <w:rFonts w:asciiTheme="minorHAnsi" w:hAnsiTheme="minorHAnsi" w:cstheme="minorHAnsi"/>
          <w:szCs w:val="24"/>
        </w:rPr>
        <w:t>drug</w:t>
      </w:r>
      <w:r w:rsidRPr="009F67C8">
        <w:rPr>
          <w:rFonts w:asciiTheme="minorHAnsi" w:hAnsiTheme="minorHAnsi" w:cstheme="minorHAnsi"/>
          <w:szCs w:val="24"/>
        </w:rPr>
        <w:t>ih dokumentov, ki se nanašajo na finančni tok);</w:t>
      </w:r>
    </w:p>
    <w:p w14:paraId="6B0EE719" w14:textId="2BEA7BE1" w:rsidR="00F972D9" w:rsidRPr="009F67C8" w:rsidRDefault="00F972D9" w:rsidP="00A12B9E">
      <w:pPr>
        <w:pStyle w:val="Odstavekseznama"/>
        <w:numPr>
          <w:ilvl w:val="0"/>
          <w:numId w:val="73"/>
        </w:numPr>
        <w:spacing w:after="0" w:line="240" w:lineRule="auto"/>
        <w:jc w:val="both"/>
        <w:rPr>
          <w:rFonts w:asciiTheme="minorHAnsi" w:hAnsiTheme="minorHAnsi" w:cstheme="minorHAnsi"/>
          <w:szCs w:val="24"/>
        </w:rPr>
      </w:pPr>
      <w:r w:rsidRPr="009F67C8">
        <w:rPr>
          <w:rFonts w:asciiTheme="minorHAnsi" w:hAnsiTheme="minorHAnsi" w:cstheme="minorHAnsi"/>
          <w:szCs w:val="24"/>
        </w:rPr>
        <w:t>ugotavlja se sodelovanje nosilca spisa pri izpolnjevanju odredb;</w:t>
      </w:r>
    </w:p>
    <w:p w14:paraId="35C4A737" w14:textId="77777777" w:rsidR="00F972D9" w:rsidRPr="009F67C8" w:rsidRDefault="00F972D9" w:rsidP="00F972D9">
      <w:pPr>
        <w:spacing w:after="0" w:line="240" w:lineRule="auto"/>
        <w:jc w:val="both"/>
        <w:rPr>
          <w:rFonts w:asciiTheme="minorHAnsi" w:hAnsiTheme="minorHAnsi" w:cstheme="minorHAnsi"/>
          <w:szCs w:val="24"/>
        </w:rPr>
      </w:pPr>
    </w:p>
    <w:p w14:paraId="544FA9A5" w14:textId="5D9F3C3B" w:rsidR="00F972D9" w:rsidRPr="009F67C8" w:rsidRDefault="00BB411C" w:rsidP="00A12B9E">
      <w:pPr>
        <w:pStyle w:val="Odstavekseznama"/>
        <w:numPr>
          <w:ilvl w:val="0"/>
          <w:numId w:val="63"/>
        </w:numPr>
        <w:spacing w:after="0" w:line="240" w:lineRule="auto"/>
        <w:jc w:val="both"/>
        <w:rPr>
          <w:rFonts w:asciiTheme="minorHAnsi" w:hAnsiTheme="minorHAnsi" w:cstheme="minorHAnsi"/>
          <w:szCs w:val="24"/>
        </w:rPr>
      </w:pPr>
      <w:r>
        <w:rPr>
          <w:rFonts w:asciiTheme="minorHAnsi" w:hAnsiTheme="minorHAnsi" w:cstheme="minorHAnsi"/>
          <w:szCs w:val="24"/>
        </w:rPr>
        <w:t>s</w:t>
      </w:r>
      <w:r w:rsidR="00F972D9" w:rsidRPr="009F67C8">
        <w:rPr>
          <w:rFonts w:asciiTheme="minorHAnsi" w:hAnsiTheme="minorHAnsi" w:cstheme="minorHAnsi"/>
          <w:szCs w:val="24"/>
        </w:rPr>
        <w:t>tanje arhiva:</w:t>
      </w:r>
    </w:p>
    <w:p w14:paraId="0F2BEF6B" w14:textId="0103876C" w:rsidR="00F972D9" w:rsidRPr="009F67C8" w:rsidRDefault="00F972D9" w:rsidP="00A12B9E">
      <w:pPr>
        <w:pStyle w:val="Odstavekseznama"/>
        <w:numPr>
          <w:ilvl w:val="0"/>
          <w:numId w:val="74"/>
        </w:num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pravilno </w:t>
      </w:r>
      <w:r w:rsidR="00BB411C">
        <w:rPr>
          <w:rFonts w:asciiTheme="minorHAnsi" w:hAnsiTheme="minorHAnsi" w:cstheme="minorHAnsi"/>
          <w:szCs w:val="24"/>
        </w:rPr>
        <w:t>evidentira</w:t>
      </w:r>
      <w:r w:rsidRPr="009F67C8">
        <w:rPr>
          <w:rFonts w:asciiTheme="minorHAnsi" w:hAnsiTheme="minorHAnsi" w:cstheme="minorHAnsi"/>
          <w:szCs w:val="24"/>
        </w:rPr>
        <w:t>nje prehoda spisov med zbirkami dokumentarnega gradiva (evidentiranje v vpisniku)</w:t>
      </w:r>
      <w:r w:rsidR="00BB411C">
        <w:rPr>
          <w:rFonts w:asciiTheme="minorHAnsi" w:hAnsiTheme="minorHAnsi" w:cstheme="minorHAnsi"/>
          <w:szCs w:val="24"/>
        </w:rPr>
        <w:t>,</w:t>
      </w:r>
    </w:p>
    <w:p w14:paraId="238C927F" w14:textId="77777777" w:rsidR="00F972D9" w:rsidRPr="009F67C8" w:rsidRDefault="00F972D9" w:rsidP="00A12B9E">
      <w:pPr>
        <w:pStyle w:val="Odstavekseznama"/>
        <w:numPr>
          <w:ilvl w:val="0"/>
          <w:numId w:val="74"/>
        </w:numPr>
        <w:spacing w:after="0" w:line="240" w:lineRule="auto"/>
        <w:jc w:val="both"/>
        <w:rPr>
          <w:rFonts w:asciiTheme="minorHAnsi" w:hAnsiTheme="minorHAnsi" w:cstheme="minorHAnsi"/>
          <w:szCs w:val="24"/>
        </w:rPr>
      </w:pPr>
      <w:r w:rsidRPr="009F67C8">
        <w:rPr>
          <w:rFonts w:asciiTheme="minorHAnsi" w:hAnsiTheme="minorHAnsi" w:cstheme="minorHAnsi"/>
          <w:szCs w:val="24"/>
        </w:rPr>
        <w:t>urejenost priročnega in stalnega arhiva.</w:t>
      </w:r>
    </w:p>
    <w:p w14:paraId="62DCD592" w14:textId="77777777" w:rsidR="00F972D9" w:rsidRPr="009F67C8" w:rsidRDefault="00F972D9" w:rsidP="00F972D9">
      <w:pPr>
        <w:spacing w:after="0" w:line="240" w:lineRule="auto"/>
        <w:jc w:val="both"/>
        <w:rPr>
          <w:rFonts w:asciiTheme="minorHAnsi" w:eastAsia="Calibri" w:hAnsiTheme="minorHAnsi" w:cstheme="minorHAnsi"/>
        </w:rPr>
      </w:pPr>
    </w:p>
    <w:p w14:paraId="4CFA2E29" w14:textId="71627EEE" w:rsidR="00F972D9" w:rsidRPr="009F67C8" w:rsidRDefault="00F972D9" w:rsidP="00F972D9">
      <w:pPr>
        <w:spacing w:after="0" w:line="240" w:lineRule="auto"/>
        <w:jc w:val="both"/>
        <w:rPr>
          <w:rFonts w:asciiTheme="minorHAnsi" w:hAnsiTheme="minorHAnsi" w:cstheme="minorHAnsi"/>
          <w:bCs/>
        </w:rPr>
      </w:pPr>
      <w:r w:rsidRPr="009F67C8">
        <w:rPr>
          <w:rFonts w:asciiTheme="minorHAnsi" w:eastAsia="Calibri" w:hAnsiTheme="minorHAnsi" w:cstheme="minorHAnsi"/>
        </w:rPr>
        <w:t xml:space="preserve">Glede vsebinskega dela nadzorov nad delom je treba pojasniti, da ZDOdv določa </w:t>
      </w:r>
      <w:r w:rsidR="00BB411C">
        <w:rPr>
          <w:rFonts w:asciiTheme="minorHAnsi" w:eastAsia="Calibri" w:hAnsiTheme="minorHAnsi" w:cstheme="minorHAnsi"/>
        </w:rPr>
        <w:t>merila</w:t>
      </w:r>
      <w:r w:rsidRPr="009F67C8">
        <w:rPr>
          <w:rFonts w:asciiTheme="minorHAnsi" w:eastAsia="Calibri" w:hAnsiTheme="minorHAnsi" w:cstheme="minorHAnsi"/>
        </w:rPr>
        <w:t>, ki s</w:t>
      </w:r>
      <w:r w:rsidR="00BB411C">
        <w:rPr>
          <w:rFonts w:asciiTheme="minorHAnsi" w:eastAsia="Calibri" w:hAnsiTheme="minorHAnsi" w:cstheme="minorHAnsi"/>
        </w:rPr>
        <w:t>e uporablja</w:t>
      </w:r>
      <w:r w:rsidRPr="009F67C8">
        <w:rPr>
          <w:rFonts w:asciiTheme="minorHAnsi" w:eastAsia="Calibri" w:hAnsiTheme="minorHAnsi" w:cstheme="minorHAnsi"/>
        </w:rPr>
        <w:t xml:space="preserve">jo kot »pravni standardi« za delo državnih odvetnikov in </w:t>
      </w:r>
      <w:r w:rsidR="00BB411C">
        <w:rPr>
          <w:rFonts w:asciiTheme="minorHAnsi" w:eastAsia="Calibri" w:hAnsiTheme="minorHAnsi" w:cstheme="minorHAnsi"/>
        </w:rPr>
        <w:t>sproti</w:t>
      </w:r>
      <w:r w:rsidRPr="009F67C8">
        <w:rPr>
          <w:rFonts w:asciiTheme="minorHAnsi" w:eastAsia="Calibri" w:hAnsiTheme="minorHAnsi" w:cstheme="minorHAnsi"/>
        </w:rPr>
        <w:t xml:space="preserve"> dopolnjuje</w:t>
      </w:r>
      <w:r w:rsidR="00BB411C">
        <w:rPr>
          <w:rFonts w:asciiTheme="minorHAnsi" w:eastAsia="Calibri" w:hAnsiTheme="minorHAnsi" w:cstheme="minorHAnsi"/>
        </w:rPr>
        <w:t>jo</w:t>
      </w:r>
      <w:r w:rsidRPr="009F67C8">
        <w:rPr>
          <w:rFonts w:asciiTheme="minorHAnsi" w:eastAsia="Calibri" w:hAnsiTheme="minorHAnsi" w:cstheme="minorHAnsi"/>
        </w:rPr>
        <w:t xml:space="preserve"> </w:t>
      </w:r>
      <w:r w:rsidR="00C702FE">
        <w:rPr>
          <w:rFonts w:asciiTheme="minorHAnsi" w:eastAsia="Calibri" w:hAnsiTheme="minorHAnsi" w:cstheme="minorHAnsi"/>
        </w:rPr>
        <w:t>z</w:t>
      </w:r>
      <w:r w:rsidRPr="009F67C8">
        <w:rPr>
          <w:rFonts w:asciiTheme="minorHAnsi" w:eastAsia="Calibri" w:hAnsiTheme="minorHAnsi" w:cstheme="minorHAnsi"/>
        </w:rPr>
        <w:t xml:space="preserve"> vsebino dela vsakega posameznika. Prv</w:t>
      </w:r>
      <w:r w:rsidR="00BB411C">
        <w:rPr>
          <w:rFonts w:asciiTheme="minorHAnsi" w:eastAsia="Calibri" w:hAnsiTheme="minorHAnsi" w:cstheme="minorHAnsi"/>
        </w:rPr>
        <w:t>o merilo</w:t>
      </w:r>
      <w:r w:rsidRPr="009F67C8">
        <w:rPr>
          <w:rFonts w:asciiTheme="minorHAnsi" w:eastAsia="Calibri" w:hAnsiTheme="minorHAnsi" w:cstheme="minorHAnsi"/>
        </w:rPr>
        <w:t xml:space="preserve"> je zakonitost in pravočasnost. V primerjavi z ZDPra, ki je vseboval usmeritvena navodila za delo, veljavni ZDOdv od državnih odvetnikov zahteva več znanja, </w:t>
      </w:r>
      <w:r w:rsidR="00BB411C">
        <w:rPr>
          <w:rFonts w:asciiTheme="minorHAnsi" w:eastAsia="Calibri" w:hAnsiTheme="minorHAnsi" w:cstheme="minorHAnsi"/>
        </w:rPr>
        <w:t>zavzetosti</w:t>
      </w:r>
      <w:r w:rsidRPr="009F67C8">
        <w:rPr>
          <w:rFonts w:asciiTheme="minorHAnsi" w:eastAsia="Calibri" w:hAnsiTheme="minorHAnsi" w:cstheme="minorHAnsi"/>
        </w:rPr>
        <w:t xml:space="preserve"> in več izobraževanja. Na podlagi zakona se lahko ugotavlja, ali je odvetnik ravnal samostojno, odgovorno, zanesljivo. Pri ugotavljanju zakonitosti ni podlaga le ZDOdv, temveč je potrebno poznavanje vseh predpisov, to je Ustave RS, področnih zakonov in podzakonskih predpisov ter mednarodno ratificiranih dokumentov. Vsak državni odvetnik je pri svojem delu samostojen in ima svoj </w:t>
      </w:r>
      <w:r w:rsidR="00BB411C">
        <w:rPr>
          <w:rFonts w:asciiTheme="minorHAnsi" w:eastAsia="Calibri" w:hAnsiTheme="minorHAnsi" w:cstheme="minorHAnsi"/>
        </w:rPr>
        <w:t>sistem</w:t>
      </w:r>
      <w:r w:rsidR="00BB411C" w:rsidRPr="009F67C8">
        <w:rPr>
          <w:rFonts w:asciiTheme="minorHAnsi" w:eastAsia="Calibri" w:hAnsiTheme="minorHAnsi" w:cstheme="minorHAnsi"/>
        </w:rPr>
        <w:t xml:space="preserve"> </w:t>
      </w:r>
      <w:r w:rsidRPr="009F67C8">
        <w:rPr>
          <w:rFonts w:asciiTheme="minorHAnsi" w:eastAsia="Calibri" w:hAnsiTheme="minorHAnsi" w:cstheme="minorHAnsi"/>
        </w:rPr>
        <w:t xml:space="preserve">dela glede posamezne zadeve. V okviru nadzora nad delom je zato težko presojati zakonitost dela posameznega državnega odvetnika. Razlogi za posamezna dejanja so lahko različni in v veliki meri odvisni tudi od zastopanih subjektov, od katerih včasih državni odvetnik ne dobi potrebnih podatkov. Vloga državnega odvetnika je v takih primerih prepuščena lastni presoji in iznajdljivosti. Glede pravočasnosti pri delu gre za spoštovanje rokov in zavedanje posledic v primeru nepravočasnosti izpolnitve prekluzivnih rokov. V komunikaciji z zastopanimi subjekti državni odvetnik poskuša določiti </w:t>
      </w:r>
      <w:r w:rsidRPr="009F67C8">
        <w:rPr>
          <w:rFonts w:asciiTheme="minorHAnsi" w:eastAsia="Calibri" w:hAnsiTheme="minorHAnsi" w:cstheme="minorHAnsi"/>
        </w:rPr>
        <w:lastRenderedPageBreak/>
        <w:t>rok, do katerega naj se po</w:t>
      </w:r>
      <w:r w:rsidR="00BB411C">
        <w:rPr>
          <w:rFonts w:asciiTheme="minorHAnsi" w:eastAsia="Calibri" w:hAnsiTheme="minorHAnsi" w:cstheme="minorHAnsi"/>
        </w:rPr>
        <w:t>šl</w:t>
      </w:r>
      <w:r w:rsidRPr="009F67C8">
        <w:rPr>
          <w:rFonts w:asciiTheme="minorHAnsi" w:eastAsia="Calibri" w:hAnsiTheme="minorHAnsi" w:cstheme="minorHAnsi"/>
        </w:rPr>
        <w:t>je potrebn</w:t>
      </w:r>
      <w:r w:rsidR="00BB411C">
        <w:rPr>
          <w:rFonts w:asciiTheme="minorHAnsi" w:eastAsia="Calibri" w:hAnsiTheme="minorHAnsi" w:cstheme="minorHAnsi"/>
        </w:rPr>
        <w:t>a</w:t>
      </w:r>
      <w:r w:rsidRPr="009F67C8">
        <w:rPr>
          <w:rFonts w:asciiTheme="minorHAnsi" w:eastAsia="Calibri" w:hAnsiTheme="minorHAnsi" w:cstheme="minorHAnsi"/>
        </w:rPr>
        <w:t xml:space="preserve"> dokumentacij</w:t>
      </w:r>
      <w:r w:rsidR="00BB411C">
        <w:rPr>
          <w:rFonts w:asciiTheme="minorHAnsi" w:eastAsia="Calibri" w:hAnsiTheme="minorHAnsi" w:cstheme="minorHAnsi"/>
        </w:rPr>
        <w:t>a</w:t>
      </w:r>
      <w:r w:rsidRPr="009F67C8">
        <w:rPr>
          <w:rFonts w:asciiTheme="minorHAnsi" w:eastAsia="Calibri" w:hAnsiTheme="minorHAnsi" w:cstheme="minorHAnsi"/>
        </w:rPr>
        <w:t xml:space="preserve">, vendar se nemalokrat zgodi, da po preteku roka zaprošenih podatkov ali listin državni odvetnik ne prejme. Pri delu državnih odvetnikov je nedvomno bistvena komunikacija z zastopanim subjektom </w:t>
      </w:r>
      <w:r w:rsidR="00BB411C">
        <w:rPr>
          <w:rFonts w:asciiTheme="minorHAnsi" w:eastAsia="Calibri" w:hAnsiTheme="minorHAnsi" w:cstheme="minorHAnsi"/>
        </w:rPr>
        <w:t>in</w:t>
      </w:r>
      <w:r w:rsidR="00BB411C" w:rsidRPr="009F67C8">
        <w:rPr>
          <w:rFonts w:asciiTheme="minorHAnsi" w:eastAsia="Calibri" w:hAnsiTheme="minorHAnsi" w:cstheme="minorHAnsi"/>
        </w:rPr>
        <w:t xml:space="preserve"> </w:t>
      </w:r>
      <w:r w:rsidRPr="009F67C8">
        <w:rPr>
          <w:rFonts w:asciiTheme="minorHAnsi" w:eastAsia="Calibri" w:hAnsiTheme="minorHAnsi" w:cstheme="minorHAnsi"/>
        </w:rPr>
        <w:t>v tem okviru predvsem izvedeno svetovanje državnega odvetnika zastopanemu subjektu. Koristno je, da se v posameznih zadevah sklicujejo sestanki, na katerih se lahko izve veliko novih dejstev, pomembnih za zadevo. Če v spis vpogleda ali ga dobi v delo drug nosilec, je pomembno, da je jasno razviden potek komunikacije med državnim odvetnikom in zastopanim subjektom, zato je smiselno, da se izdelajo uradni zaznamki. Glede smotrnosti uporabe procesnih pooblastil je ta vidik v veliki meri odvisen od strokovnosti posameznika in zadostne količine podatkov, ki so potrebni za delo na zadevi. Naslednj</w:t>
      </w:r>
      <w:r w:rsidR="00BB411C">
        <w:rPr>
          <w:rFonts w:asciiTheme="minorHAnsi" w:eastAsia="Calibri" w:hAnsiTheme="minorHAnsi" w:cstheme="minorHAnsi"/>
        </w:rPr>
        <w:t>e merilo</w:t>
      </w:r>
      <w:r w:rsidRPr="009F67C8">
        <w:rPr>
          <w:rFonts w:asciiTheme="minorHAnsi" w:eastAsia="Calibri" w:hAnsiTheme="minorHAnsi" w:cstheme="minorHAnsi"/>
        </w:rPr>
        <w:t xml:space="preserve"> je skladnost strokovnih odločitev z izdanimi splošnimi navodili, pri čemer je bistveno, da so v okviru organa vsa izdana navodila za delo pregledno urejena na novem intranetu in so tako dostopna vsem pravnikom. </w:t>
      </w:r>
    </w:p>
    <w:p w14:paraId="34C9B8DB" w14:textId="77777777" w:rsidR="00F972D9" w:rsidRPr="009F67C8" w:rsidRDefault="00F972D9" w:rsidP="00F972D9">
      <w:pPr>
        <w:spacing w:after="0" w:line="240" w:lineRule="auto"/>
        <w:jc w:val="both"/>
        <w:rPr>
          <w:rFonts w:asciiTheme="minorHAnsi" w:hAnsiTheme="minorHAnsi" w:cstheme="minorHAnsi"/>
          <w:bCs/>
        </w:rPr>
      </w:pPr>
    </w:p>
    <w:p w14:paraId="39C57ADB" w14:textId="77777777" w:rsidR="00F972D9" w:rsidRPr="009F67C8" w:rsidRDefault="00F972D9" w:rsidP="00F972D9">
      <w:pPr>
        <w:pStyle w:val="Naslov6"/>
        <w:spacing w:before="0" w:line="240" w:lineRule="auto"/>
        <w:rPr>
          <w:rFonts w:asciiTheme="minorHAnsi" w:hAnsiTheme="minorHAnsi" w:cstheme="minorHAnsi"/>
        </w:rPr>
      </w:pPr>
      <w:bookmarkStart w:id="101" w:name="_Toc168844811"/>
      <w:r w:rsidRPr="009F67C8">
        <w:rPr>
          <w:rFonts w:asciiTheme="minorHAnsi" w:hAnsiTheme="minorHAnsi" w:cstheme="minorHAnsi"/>
        </w:rPr>
        <w:t>4.4.3.3 Možnosti za izboljšave poslovanja Državnega odvetništva RS</w:t>
      </w:r>
      <w:bookmarkEnd w:id="101"/>
    </w:p>
    <w:p w14:paraId="68070078" w14:textId="77777777" w:rsidR="00F972D9" w:rsidRPr="009F67C8" w:rsidRDefault="00F972D9" w:rsidP="00F972D9">
      <w:pPr>
        <w:spacing w:after="0" w:line="240" w:lineRule="auto"/>
        <w:jc w:val="both"/>
        <w:rPr>
          <w:rFonts w:asciiTheme="minorHAnsi" w:hAnsiTheme="minorHAnsi" w:cstheme="minorHAnsi"/>
          <w:bCs/>
        </w:rPr>
      </w:pPr>
    </w:p>
    <w:p w14:paraId="6FA9DE6C" w14:textId="28D30ADB" w:rsidR="00F972D9" w:rsidRPr="009F67C8" w:rsidRDefault="00F972D9" w:rsidP="00F972D9">
      <w:pPr>
        <w:spacing w:after="0" w:line="240" w:lineRule="auto"/>
        <w:jc w:val="both"/>
        <w:rPr>
          <w:rFonts w:asciiTheme="minorHAnsi" w:hAnsiTheme="minorHAnsi" w:cstheme="minorHAnsi"/>
          <w:bCs/>
        </w:rPr>
      </w:pPr>
      <w:r w:rsidRPr="009F67C8">
        <w:rPr>
          <w:rFonts w:asciiTheme="minorHAnsi" w:hAnsiTheme="minorHAnsi" w:cstheme="minorHAnsi"/>
          <w:bCs/>
        </w:rPr>
        <w:t xml:space="preserve">Državno odvetništvo RS se trudi za stalne izboljšave v poslovanju, zato zaposleni tudi samoiniciativno stremijo k iskanju novih poslovnih in strokovnih rešitev, ki vodijo k boljši učinkovitosti in uspešnosti pri delu. Na Državnem odvetništvu RS se zavedamo, da samo dobra organizacija dela v administrativno-podpornih pisarnah zagotavlja nemoteno delo pravnikov, zato </w:t>
      </w:r>
      <w:r w:rsidR="00E664CA">
        <w:rPr>
          <w:rFonts w:asciiTheme="minorHAnsi" w:hAnsiTheme="minorHAnsi" w:cstheme="minorHAnsi"/>
          <w:bCs/>
        </w:rPr>
        <w:t xml:space="preserve">je </w:t>
      </w:r>
      <w:r w:rsidRPr="009F67C8">
        <w:rPr>
          <w:rFonts w:asciiTheme="minorHAnsi" w:hAnsiTheme="minorHAnsi" w:cstheme="minorHAnsi"/>
          <w:bCs/>
        </w:rPr>
        <w:t>izvajanje nadzorov tudi dobr</w:t>
      </w:r>
      <w:r w:rsidR="00E664CA">
        <w:rPr>
          <w:rFonts w:asciiTheme="minorHAnsi" w:hAnsiTheme="minorHAnsi" w:cstheme="minorHAnsi"/>
          <w:bCs/>
        </w:rPr>
        <w:t>a</w:t>
      </w:r>
      <w:r w:rsidRPr="009F67C8">
        <w:rPr>
          <w:rFonts w:asciiTheme="minorHAnsi" w:hAnsiTheme="minorHAnsi" w:cstheme="minorHAnsi"/>
          <w:bCs/>
        </w:rPr>
        <w:t xml:space="preserve"> podlag</w:t>
      </w:r>
      <w:r w:rsidR="00E664CA">
        <w:rPr>
          <w:rFonts w:asciiTheme="minorHAnsi" w:hAnsiTheme="minorHAnsi" w:cstheme="minorHAnsi"/>
          <w:bCs/>
        </w:rPr>
        <w:t>a</w:t>
      </w:r>
      <w:r w:rsidRPr="009F67C8">
        <w:rPr>
          <w:rFonts w:asciiTheme="minorHAnsi" w:hAnsiTheme="minorHAnsi" w:cstheme="minorHAnsi"/>
          <w:bCs/>
        </w:rPr>
        <w:t xml:space="preserve"> za iskanje </w:t>
      </w:r>
      <w:r w:rsidR="003E7E4D">
        <w:rPr>
          <w:rFonts w:asciiTheme="minorHAnsi" w:hAnsiTheme="minorHAnsi" w:cstheme="minorHAnsi"/>
          <w:bCs/>
        </w:rPr>
        <w:t>tako imenovan</w:t>
      </w:r>
      <w:r w:rsidR="00E664CA">
        <w:rPr>
          <w:rFonts w:asciiTheme="minorHAnsi" w:hAnsiTheme="minorHAnsi" w:cstheme="minorHAnsi"/>
          <w:bCs/>
        </w:rPr>
        <w:t>ih</w:t>
      </w:r>
      <w:r w:rsidRPr="009F67C8">
        <w:rPr>
          <w:rFonts w:asciiTheme="minorHAnsi" w:hAnsiTheme="minorHAnsi" w:cstheme="minorHAnsi"/>
          <w:bCs/>
        </w:rPr>
        <w:t xml:space="preserve"> dobrih praks in priložnosti za izboljšave, ki se na podlagi ugotovitev nadzora </w:t>
      </w:r>
      <w:r w:rsidR="00E664CA" w:rsidRPr="009F67C8">
        <w:rPr>
          <w:rFonts w:asciiTheme="minorHAnsi" w:hAnsiTheme="minorHAnsi" w:cstheme="minorHAnsi"/>
          <w:bCs/>
        </w:rPr>
        <w:t xml:space="preserve">lahko </w:t>
      </w:r>
      <w:r w:rsidRPr="009F67C8">
        <w:rPr>
          <w:rFonts w:asciiTheme="minorHAnsi" w:hAnsiTheme="minorHAnsi" w:cstheme="minorHAnsi"/>
          <w:bCs/>
        </w:rPr>
        <w:t>uporabijo za prihodnje strateške zasnove poslovnih rešitev. Posebn</w:t>
      </w:r>
      <w:r w:rsidR="00E664CA">
        <w:rPr>
          <w:rFonts w:asciiTheme="minorHAnsi" w:hAnsiTheme="minorHAnsi" w:cstheme="minorHAnsi"/>
          <w:bCs/>
        </w:rPr>
        <w:t>o</w:t>
      </w:r>
      <w:r w:rsidRPr="009F67C8">
        <w:rPr>
          <w:rFonts w:asciiTheme="minorHAnsi" w:hAnsiTheme="minorHAnsi" w:cstheme="minorHAnsi"/>
          <w:bCs/>
        </w:rPr>
        <w:t xml:space="preserve"> po</w:t>
      </w:r>
      <w:r w:rsidR="00E664CA">
        <w:rPr>
          <w:rFonts w:asciiTheme="minorHAnsi" w:hAnsiTheme="minorHAnsi" w:cstheme="minorHAnsi"/>
          <w:bCs/>
        </w:rPr>
        <w:t>zornost</w:t>
      </w:r>
      <w:r w:rsidRPr="009F67C8">
        <w:rPr>
          <w:rFonts w:asciiTheme="minorHAnsi" w:hAnsiTheme="minorHAnsi" w:cstheme="minorHAnsi"/>
          <w:bCs/>
        </w:rPr>
        <w:t xml:space="preserve"> bo Državno odvetništvo RS še naprej </w:t>
      </w:r>
      <w:r w:rsidR="00E664CA">
        <w:rPr>
          <w:rFonts w:asciiTheme="minorHAnsi" w:hAnsiTheme="minorHAnsi" w:cstheme="minorHAnsi"/>
          <w:bCs/>
        </w:rPr>
        <w:t>namenj</w:t>
      </w:r>
      <w:r w:rsidRPr="009F67C8">
        <w:rPr>
          <w:rFonts w:asciiTheme="minorHAnsi" w:hAnsiTheme="minorHAnsi" w:cstheme="minorHAnsi"/>
          <w:bCs/>
        </w:rPr>
        <w:t>alo komunikaciji zaposlenih</w:t>
      </w:r>
      <w:r w:rsidRPr="009F67C8">
        <w:rPr>
          <w:rFonts w:asciiTheme="minorHAnsi" w:hAnsiTheme="minorHAnsi" w:cstheme="minorHAnsi"/>
          <w:szCs w:val="24"/>
        </w:rPr>
        <w:t xml:space="preserve"> na različnih ravneh, in sicer v smislu iskanja organizacijskih in delovnih rešitev, ki bodo delo optimizirale in racionalizirale na najvišji možni ravni.</w:t>
      </w:r>
      <w:r w:rsidRPr="009F67C8">
        <w:rPr>
          <w:rFonts w:asciiTheme="minorHAnsi" w:hAnsiTheme="minorHAnsi" w:cstheme="minorHAnsi"/>
          <w:bCs/>
        </w:rPr>
        <w:t xml:space="preserve"> Za uspešno delo je pomemben pretok znanja in izkušenj med zaposlenimi, poleg tega pa tudi </w:t>
      </w:r>
      <w:r w:rsidR="00E664CA">
        <w:rPr>
          <w:rFonts w:asciiTheme="minorHAnsi" w:hAnsiTheme="minorHAnsi" w:cstheme="minorHAnsi"/>
          <w:bCs/>
        </w:rPr>
        <w:t>strokoven</w:t>
      </w:r>
      <w:r w:rsidR="00E664CA" w:rsidRPr="009F67C8">
        <w:rPr>
          <w:rFonts w:asciiTheme="minorHAnsi" w:hAnsiTheme="minorHAnsi" w:cstheme="minorHAnsi"/>
          <w:bCs/>
        </w:rPr>
        <w:t xml:space="preserve"> </w:t>
      </w:r>
      <w:r w:rsidRPr="009F67C8">
        <w:rPr>
          <w:rFonts w:asciiTheme="minorHAnsi" w:hAnsiTheme="minorHAnsi" w:cstheme="minorHAnsi"/>
          <w:bCs/>
        </w:rPr>
        <w:t xml:space="preserve">odnos in odprtost za spremembe, medsebojno razumevanje in pomoč, delovno okolje, ki ustvarja nove ideje in rešitve za uspešno in učinkovito delo, </w:t>
      </w:r>
      <w:r w:rsidR="00000CB0" w:rsidRPr="009F67C8">
        <w:rPr>
          <w:rFonts w:asciiTheme="minorHAnsi" w:hAnsiTheme="minorHAnsi" w:cstheme="minorHAnsi"/>
          <w:bCs/>
        </w:rPr>
        <w:t>prilagodljivost</w:t>
      </w:r>
      <w:r w:rsidRPr="009F67C8">
        <w:rPr>
          <w:rFonts w:asciiTheme="minorHAnsi" w:hAnsiTheme="minorHAnsi" w:cstheme="minorHAnsi"/>
          <w:bCs/>
        </w:rPr>
        <w:t xml:space="preserve"> in zavzetost pri delu. </w:t>
      </w:r>
    </w:p>
    <w:p w14:paraId="62C6C57A" w14:textId="77777777" w:rsidR="00F972D9" w:rsidRPr="009F67C8" w:rsidRDefault="00F972D9" w:rsidP="00F972D9">
      <w:pPr>
        <w:spacing w:after="0" w:line="240" w:lineRule="auto"/>
        <w:jc w:val="both"/>
        <w:rPr>
          <w:rFonts w:asciiTheme="minorHAnsi" w:hAnsiTheme="minorHAnsi" w:cstheme="minorHAnsi"/>
          <w:bCs/>
        </w:rPr>
      </w:pPr>
    </w:p>
    <w:p w14:paraId="7E92B70D" w14:textId="7EE38FC8" w:rsidR="00F972D9" w:rsidRPr="009F67C8" w:rsidRDefault="00F972D9" w:rsidP="00F972D9">
      <w:pPr>
        <w:spacing w:after="0" w:line="240" w:lineRule="auto"/>
        <w:jc w:val="both"/>
        <w:rPr>
          <w:rFonts w:asciiTheme="minorHAnsi" w:hAnsiTheme="minorHAnsi" w:cstheme="minorHAnsi"/>
          <w:bCs/>
          <w:szCs w:val="24"/>
        </w:rPr>
      </w:pPr>
      <w:r w:rsidRPr="009F67C8">
        <w:rPr>
          <w:rFonts w:asciiTheme="minorHAnsi" w:hAnsiTheme="minorHAnsi" w:cstheme="minorHAnsi"/>
          <w:szCs w:val="24"/>
        </w:rPr>
        <w:t xml:space="preserve">Državno odvetništvo RS v smeri poenotenja in optimizacije poslovanja načrtuje in izvaja </w:t>
      </w:r>
      <w:r w:rsidR="003E7E4D">
        <w:rPr>
          <w:rFonts w:asciiTheme="minorHAnsi" w:hAnsiTheme="minorHAnsi" w:cstheme="minorHAnsi"/>
          <w:szCs w:val="24"/>
        </w:rPr>
        <w:t>dejavnost</w:t>
      </w:r>
      <w:r w:rsidRPr="009F67C8">
        <w:rPr>
          <w:rFonts w:asciiTheme="minorHAnsi" w:hAnsiTheme="minorHAnsi" w:cstheme="minorHAnsi"/>
          <w:szCs w:val="24"/>
        </w:rPr>
        <w:t>i, ki so pomembne z vidika zagotavljanja usklajenega načina dela v posameznih vpisnikih oziroma pri posamezni vrsti zadev</w:t>
      </w:r>
      <w:r w:rsidRPr="009F67C8">
        <w:rPr>
          <w:rFonts w:asciiTheme="minorHAnsi" w:hAnsiTheme="minorHAnsi" w:cstheme="minorHAnsi"/>
          <w:bCs/>
          <w:szCs w:val="24"/>
        </w:rPr>
        <w:t xml:space="preserve"> ter lahko prispevajo k izboljšanju poslovanja </w:t>
      </w:r>
      <w:r w:rsidR="00E664CA">
        <w:rPr>
          <w:rFonts w:asciiTheme="minorHAnsi" w:hAnsiTheme="minorHAnsi" w:cstheme="minorHAnsi"/>
          <w:bCs/>
          <w:szCs w:val="24"/>
        </w:rPr>
        <w:t>in</w:t>
      </w:r>
      <w:r w:rsidR="00E664CA" w:rsidRPr="009F67C8">
        <w:rPr>
          <w:rFonts w:asciiTheme="minorHAnsi" w:hAnsiTheme="minorHAnsi" w:cstheme="minorHAnsi"/>
          <w:bCs/>
          <w:szCs w:val="24"/>
        </w:rPr>
        <w:t xml:space="preserve"> </w:t>
      </w:r>
      <w:r w:rsidRPr="009F67C8">
        <w:rPr>
          <w:rFonts w:asciiTheme="minorHAnsi" w:hAnsiTheme="minorHAnsi" w:cstheme="minorHAnsi"/>
          <w:bCs/>
          <w:szCs w:val="24"/>
        </w:rPr>
        <w:t>izvajanja nalog in pristojnosti Državnega odvetništva RS</w:t>
      </w:r>
      <w:r w:rsidRPr="009F67C8">
        <w:rPr>
          <w:rFonts w:asciiTheme="minorHAnsi" w:hAnsiTheme="minorHAnsi" w:cstheme="minorHAnsi"/>
          <w:szCs w:val="24"/>
        </w:rPr>
        <w:t xml:space="preserve">. To so </w:t>
      </w:r>
      <w:r w:rsidRPr="009F67C8">
        <w:rPr>
          <w:rFonts w:asciiTheme="minorHAnsi" w:hAnsiTheme="minorHAnsi" w:cstheme="minorHAnsi"/>
          <w:bCs/>
          <w:szCs w:val="24"/>
        </w:rPr>
        <w:t>predvsem:</w:t>
      </w:r>
    </w:p>
    <w:p w14:paraId="5D8576D7" w14:textId="0F40629A" w:rsidR="00F972D9" w:rsidRPr="009F67C8" w:rsidRDefault="00F972D9" w:rsidP="00A12B9E">
      <w:pPr>
        <w:pStyle w:val="Odstavekseznama"/>
        <w:numPr>
          <w:ilvl w:val="0"/>
          <w:numId w:val="57"/>
        </w:numPr>
        <w:spacing w:after="0" w:line="240" w:lineRule="auto"/>
        <w:jc w:val="both"/>
        <w:rPr>
          <w:rFonts w:asciiTheme="minorHAnsi" w:hAnsiTheme="minorHAnsi" w:cstheme="minorHAnsi"/>
          <w:bCs/>
          <w:szCs w:val="24"/>
        </w:rPr>
      </w:pPr>
      <w:r w:rsidRPr="009F67C8">
        <w:rPr>
          <w:rFonts w:asciiTheme="minorHAnsi" w:hAnsiTheme="minorHAnsi" w:cstheme="minorHAnsi"/>
          <w:szCs w:val="24"/>
        </w:rPr>
        <w:t>izvedba delavnic, na katerih se udeležencem predstavi</w:t>
      </w:r>
      <w:r w:rsidR="009A0087">
        <w:rPr>
          <w:rFonts w:asciiTheme="minorHAnsi" w:hAnsiTheme="minorHAnsi" w:cstheme="minorHAnsi"/>
          <w:szCs w:val="24"/>
        </w:rPr>
        <w:t>jo</w:t>
      </w:r>
      <w:r w:rsidRPr="009F67C8">
        <w:rPr>
          <w:rFonts w:asciiTheme="minorHAnsi" w:hAnsiTheme="minorHAnsi" w:cstheme="minorHAnsi"/>
          <w:szCs w:val="24"/>
        </w:rPr>
        <w:t xml:space="preserve"> ustaljen</w:t>
      </w:r>
      <w:r w:rsidR="009A0087">
        <w:rPr>
          <w:rFonts w:asciiTheme="minorHAnsi" w:hAnsiTheme="minorHAnsi" w:cstheme="minorHAnsi"/>
          <w:szCs w:val="24"/>
        </w:rPr>
        <w:t>i</w:t>
      </w:r>
      <w:r w:rsidRPr="009F67C8">
        <w:rPr>
          <w:rFonts w:asciiTheme="minorHAnsi" w:hAnsiTheme="minorHAnsi" w:cstheme="minorHAnsi"/>
          <w:szCs w:val="24"/>
        </w:rPr>
        <w:t xml:space="preserve"> način</w:t>
      </w:r>
      <w:r w:rsidR="009A0087">
        <w:rPr>
          <w:rFonts w:asciiTheme="minorHAnsi" w:hAnsiTheme="minorHAnsi" w:cstheme="minorHAnsi"/>
          <w:szCs w:val="24"/>
        </w:rPr>
        <w:t>i</w:t>
      </w:r>
      <w:r w:rsidRPr="009F67C8">
        <w:rPr>
          <w:rFonts w:asciiTheme="minorHAnsi" w:hAnsiTheme="minorHAnsi" w:cstheme="minorHAnsi"/>
          <w:szCs w:val="24"/>
        </w:rPr>
        <w:t xml:space="preserve"> dela na </w:t>
      </w:r>
      <w:r w:rsidR="009A0087">
        <w:rPr>
          <w:rFonts w:asciiTheme="minorHAnsi" w:hAnsiTheme="minorHAnsi" w:cstheme="minorHAnsi"/>
          <w:szCs w:val="24"/>
        </w:rPr>
        <w:t>posamez</w:t>
      </w:r>
      <w:r w:rsidRPr="009F67C8">
        <w:rPr>
          <w:rFonts w:asciiTheme="minorHAnsi" w:hAnsiTheme="minorHAnsi" w:cstheme="minorHAnsi"/>
          <w:szCs w:val="24"/>
        </w:rPr>
        <w:t>nih vrstah zadev;</w:t>
      </w:r>
    </w:p>
    <w:p w14:paraId="642CFF87" w14:textId="77777777" w:rsidR="00F972D9" w:rsidRPr="009F67C8" w:rsidRDefault="00F972D9" w:rsidP="00A12B9E">
      <w:pPr>
        <w:pStyle w:val="Odstavekseznama"/>
        <w:numPr>
          <w:ilvl w:val="0"/>
          <w:numId w:val="57"/>
        </w:numPr>
        <w:spacing w:after="0" w:line="240" w:lineRule="auto"/>
        <w:jc w:val="both"/>
        <w:rPr>
          <w:rFonts w:asciiTheme="minorHAnsi" w:hAnsiTheme="minorHAnsi" w:cstheme="minorHAnsi"/>
          <w:bCs/>
          <w:szCs w:val="24"/>
        </w:rPr>
      </w:pPr>
      <w:r w:rsidRPr="009F67C8">
        <w:rPr>
          <w:rFonts w:asciiTheme="minorHAnsi" w:hAnsiTheme="minorHAnsi" w:cstheme="minorHAnsi"/>
          <w:bCs/>
          <w:szCs w:val="24"/>
        </w:rPr>
        <w:t>izvedba delavnic na področju posameznih postopkov oziroma posameznih delovnih področij, na katerih se predstavijo posamezni instituti in z njimi povezana vprašanja ter problematika v sodni praksi;</w:t>
      </w:r>
    </w:p>
    <w:p w14:paraId="2D53CDB0" w14:textId="341361A6" w:rsidR="00F972D9" w:rsidRPr="009F67C8" w:rsidRDefault="00F972D9" w:rsidP="00A12B9E">
      <w:pPr>
        <w:pStyle w:val="Odstavekseznama"/>
        <w:numPr>
          <w:ilvl w:val="0"/>
          <w:numId w:val="57"/>
        </w:numPr>
        <w:spacing w:after="0" w:line="240" w:lineRule="auto"/>
        <w:jc w:val="both"/>
        <w:rPr>
          <w:rFonts w:asciiTheme="minorHAnsi" w:hAnsiTheme="minorHAnsi" w:cstheme="minorHAnsi"/>
          <w:bCs/>
          <w:szCs w:val="24"/>
        </w:rPr>
      </w:pPr>
      <w:r w:rsidRPr="009F67C8">
        <w:rPr>
          <w:rFonts w:asciiTheme="minorHAnsi" w:hAnsiTheme="minorHAnsi" w:cstheme="minorHAnsi"/>
          <w:bCs/>
          <w:szCs w:val="24"/>
        </w:rPr>
        <w:t>medoddelčna izmenjava dobrih praks na področju posameznih postopkov;</w:t>
      </w:r>
    </w:p>
    <w:p w14:paraId="0306A525" w14:textId="77777777" w:rsidR="00F972D9" w:rsidRPr="009F67C8" w:rsidRDefault="00F972D9" w:rsidP="00A12B9E">
      <w:pPr>
        <w:pStyle w:val="Odstavekseznama"/>
        <w:numPr>
          <w:ilvl w:val="0"/>
          <w:numId w:val="57"/>
        </w:numPr>
        <w:spacing w:after="0" w:line="240" w:lineRule="auto"/>
        <w:jc w:val="both"/>
        <w:rPr>
          <w:rFonts w:asciiTheme="minorHAnsi" w:hAnsiTheme="minorHAnsi" w:cstheme="minorHAnsi"/>
          <w:bCs/>
          <w:szCs w:val="24"/>
        </w:rPr>
      </w:pPr>
      <w:r w:rsidRPr="009F67C8">
        <w:rPr>
          <w:rFonts w:asciiTheme="minorHAnsi" w:hAnsiTheme="minorHAnsi" w:cstheme="minorHAnsi"/>
          <w:szCs w:val="24"/>
        </w:rPr>
        <w:t>pregledujejo in posodabljajo se navodila za delo v posameznih vpisnikih;</w:t>
      </w:r>
    </w:p>
    <w:p w14:paraId="30FA2581" w14:textId="6695DD84" w:rsidR="00F972D9" w:rsidRPr="009F67C8" w:rsidRDefault="00F972D9" w:rsidP="00A12B9E">
      <w:pPr>
        <w:pStyle w:val="Odstavekseznama"/>
        <w:numPr>
          <w:ilvl w:val="0"/>
          <w:numId w:val="57"/>
        </w:numPr>
        <w:spacing w:after="0" w:line="240" w:lineRule="auto"/>
        <w:jc w:val="both"/>
        <w:rPr>
          <w:rFonts w:asciiTheme="minorHAnsi" w:hAnsiTheme="minorHAnsi" w:cstheme="minorHAnsi"/>
          <w:bCs/>
          <w:szCs w:val="24"/>
        </w:rPr>
      </w:pPr>
      <w:r w:rsidRPr="009F67C8">
        <w:rPr>
          <w:rFonts w:asciiTheme="minorHAnsi" w:hAnsiTheme="minorHAnsi" w:cstheme="minorHAnsi"/>
          <w:szCs w:val="24"/>
        </w:rPr>
        <w:t xml:space="preserve">za delo v zadevah, kjer so postopki bolj predvidljivi in je njihov potek lažje tipizirati, se pripravijo priročniki z osnovnimi napotki, ki </w:t>
      </w:r>
      <w:r w:rsidR="009A0087">
        <w:rPr>
          <w:rFonts w:asciiTheme="minorHAnsi" w:hAnsiTheme="minorHAnsi" w:cstheme="minorHAnsi"/>
          <w:szCs w:val="24"/>
        </w:rPr>
        <w:t xml:space="preserve">so </w:t>
      </w:r>
      <w:r w:rsidRPr="009F67C8">
        <w:rPr>
          <w:rFonts w:asciiTheme="minorHAnsi" w:hAnsiTheme="minorHAnsi" w:cstheme="minorHAnsi"/>
          <w:szCs w:val="24"/>
        </w:rPr>
        <w:t xml:space="preserve">nosilcem spisov </w:t>
      </w:r>
      <w:r w:rsidR="009A0087">
        <w:rPr>
          <w:rFonts w:asciiTheme="minorHAnsi" w:hAnsiTheme="minorHAnsi" w:cstheme="minorHAnsi"/>
          <w:szCs w:val="24"/>
        </w:rPr>
        <w:t>v</w:t>
      </w:r>
      <w:r w:rsidR="009A0087" w:rsidRPr="009F67C8">
        <w:rPr>
          <w:rFonts w:asciiTheme="minorHAnsi" w:hAnsiTheme="minorHAnsi" w:cstheme="minorHAnsi"/>
          <w:szCs w:val="24"/>
        </w:rPr>
        <w:t xml:space="preserve"> </w:t>
      </w:r>
      <w:r w:rsidRPr="009F67C8">
        <w:rPr>
          <w:rFonts w:asciiTheme="minorHAnsi" w:hAnsiTheme="minorHAnsi" w:cstheme="minorHAnsi"/>
          <w:szCs w:val="24"/>
        </w:rPr>
        <w:t>pomoč pri postopanju v zadevah;</w:t>
      </w:r>
    </w:p>
    <w:p w14:paraId="077D8E06" w14:textId="1E600458" w:rsidR="00F972D9" w:rsidRPr="009F67C8" w:rsidRDefault="00F972D9" w:rsidP="00A12B9E">
      <w:pPr>
        <w:pStyle w:val="Odstavekseznama"/>
        <w:numPr>
          <w:ilvl w:val="0"/>
          <w:numId w:val="57"/>
        </w:numPr>
        <w:spacing w:after="0" w:line="240" w:lineRule="auto"/>
        <w:jc w:val="both"/>
        <w:rPr>
          <w:rFonts w:asciiTheme="minorHAnsi" w:hAnsiTheme="minorHAnsi" w:cstheme="minorHAnsi"/>
          <w:bCs/>
          <w:szCs w:val="24"/>
        </w:rPr>
      </w:pPr>
      <w:r w:rsidRPr="009F67C8">
        <w:rPr>
          <w:rFonts w:asciiTheme="minorHAnsi" w:hAnsiTheme="minorHAnsi" w:cstheme="minorHAnsi"/>
          <w:bCs/>
          <w:szCs w:val="24"/>
        </w:rPr>
        <w:t xml:space="preserve">nadaljnja digitalizacija in z njo povezano računalniško kreiranje standardiziranih </w:t>
      </w:r>
      <w:r w:rsidRPr="009F67C8">
        <w:rPr>
          <w:rFonts w:asciiTheme="minorHAnsi" w:hAnsiTheme="minorHAnsi" w:cstheme="minorHAnsi"/>
          <w:szCs w:val="24"/>
        </w:rPr>
        <w:t>obrazcev za delo na tipskih zadevah oziroma predlogov odredb, dopisov za naše stranke in vlog za sodišče, gre tor</w:t>
      </w:r>
      <w:r w:rsidRPr="009F67C8">
        <w:rPr>
          <w:rFonts w:asciiTheme="minorHAnsi" w:hAnsiTheme="minorHAnsi" w:cstheme="minorHAnsi"/>
          <w:bCs/>
          <w:szCs w:val="24"/>
        </w:rPr>
        <w:t>ej za avtomatsko sestavo vloge po vnaprej pripravljeni predlogi, pri čemer program sam vnese podatke iz uradnih evidenc.</w:t>
      </w:r>
    </w:p>
    <w:p w14:paraId="7C33AF4D" w14:textId="77777777" w:rsidR="00F972D9" w:rsidRPr="009F67C8" w:rsidRDefault="00F972D9" w:rsidP="00770557">
      <w:pPr>
        <w:pStyle w:val="Naslov4"/>
        <w:tabs>
          <w:tab w:val="left" w:pos="8080"/>
        </w:tabs>
        <w:spacing w:before="0" w:beforeAutospacing="0"/>
        <w:ind w:left="510" w:hanging="510"/>
        <w:rPr>
          <w:rFonts w:asciiTheme="minorHAnsi" w:hAnsiTheme="minorHAnsi" w:cstheme="minorHAnsi"/>
        </w:rPr>
      </w:pPr>
      <w:bookmarkStart w:id="102" w:name="_Toc168844812"/>
      <w:bookmarkEnd w:id="92"/>
      <w:r w:rsidRPr="009F67C8">
        <w:rPr>
          <w:rFonts w:asciiTheme="minorHAnsi" w:hAnsiTheme="minorHAnsi" w:cstheme="minorHAnsi"/>
        </w:rPr>
        <w:lastRenderedPageBreak/>
        <w:t>4.5 Drugi podatki, ki pripomorejo k celoviti predstavitvi poslovanja Državnega odvetništva RS</w:t>
      </w:r>
      <w:bookmarkEnd w:id="102"/>
    </w:p>
    <w:p w14:paraId="65D906B2" w14:textId="77777777" w:rsidR="00F972D9" w:rsidRPr="009F67C8" w:rsidRDefault="00F972D9" w:rsidP="00F972D9">
      <w:pPr>
        <w:spacing w:after="0" w:line="240" w:lineRule="auto"/>
        <w:jc w:val="both"/>
        <w:rPr>
          <w:rFonts w:asciiTheme="minorHAnsi" w:hAnsiTheme="minorHAnsi" w:cstheme="minorHAnsi"/>
          <w:color w:val="7030A0"/>
          <w:sz w:val="32"/>
          <w:szCs w:val="32"/>
        </w:rPr>
      </w:pPr>
    </w:p>
    <w:p w14:paraId="51E2BFE4" w14:textId="77777777" w:rsidR="00F972D9" w:rsidRPr="009F67C8" w:rsidRDefault="00F972D9" w:rsidP="00F972D9">
      <w:pPr>
        <w:pStyle w:val="Naslov5"/>
        <w:spacing w:before="0" w:line="240" w:lineRule="auto"/>
        <w:rPr>
          <w:rFonts w:asciiTheme="minorHAnsi" w:hAnsiTheme="minorHAnsi" w:cstheme="minorHAnsi"/>
        </w:rPr>
      </w:pPr>
      <w:bookmarkStart w:id="103" w:name="_Toc168844813"/>
      <w:r w:rsidRPr="009F67C8">
        <w:rPr>
          <w:rFonts w:asciiTheme="minorHAnsi" w:hAnsiTheme="minorHAnsi" w:cstheme="minorHAnsi"/>
        </w:rPr>
        <w:t>4.5.1</w:t>
      </w:r>
      <w:r w:rsidRPr="009F67C8">
        <w:rPr>
          <w:rFonts w:asciiTheme="minorHAnsi" w:hAnsiTheme="minorHAnsi" w:cstheme="minorHAnsi"/>
        </w:rPr>
        <w:tab/>
        <w:t>Odnosi z javnostmi</w:t>
      </w:r>
      <w:bookmarkEnd w:id="103"/>
      <w:r w:rsidRPr="009F67C8">
        <w:rPr>
          <w:rFonts w:asciiTheme="minorHAnsi" w:hAnsiTheme="minorHAnsi" w:cstheme="minorHAnsi"/>
        </w:rPr>
        <w:t xml:space="preserve"> </w:t>
      </w:r>
    </w:p>
    <w:p w14:paraId="02E876E2" w14:textId="77777777" w:rsidR="00F972D9" w:rsidRPr="009F67C8" w:rsidRDefault="00F972D9" w:rsidP="00F972D9">
      <w:pPr>
        <w:spacing w:after="0" w:line="240" w:lineRule="auto"/>
        <w:jc w:val="both"/>
        <w:rPr>
          <w:rFonts w:asciiTheme="minorHAnsi" w:hAnsiTheme="minorHAnsi" w:cstheme="minorHAnsi"/>
          <w:sz w:val="28"/>
          <w:szCs w:val="28"/>
        </w:rPr>
      </w:pPr>
    </w:p>
    <w:p w14:paraId="2B25628B" w14:textId="77777777" w:rsidR="00F972D9" w:rsidRPr="009F67C8" w:rsidRDefault="00F972D9" w:rsidP="00F972D9">
      <w:pPr>
        <w:pStyle w:val="Naslov6"/>
        <w:spacing w:before="0" w:line="240" w:lineRule="auto"/>
        <w:rPr>
          <w:rFonts w:asciiTheme="minorHAnsi" w:hAnsiTheme="minorHAnsi" w:cstheme="minorHAnsi"/>
        </w:rPr>
      </w:pPr>
      <w:bookmarkStart w:id="104" w:name="_Toc168844814"/>
      <w:r w:rsidRPr="009F67C8">
        <w:rPr>
          <w:rFonts w:asciiTheme="minorHAnsi" w:hAnsiTheme="minorHAnsi" w:cstheme="minorHAnsi"/>
        </w:rPr>
        <w:t>4.5.1.1 Splošno</w:t>
      </w:r>
      <w:bookmarkEnd w:id="104"/>
    </w:p>
    <w:p w14:paraId="544228F1" w14:textId="77777777" w:rsidR="00F972D9" w:rsidRPr="009F67C8" w:rsidRDefault="00F972D9" w:rsidP="00F972D9">
      <w:pPr>
        <w:spacing w:after="0" w:line="240" w:lineRule="auto"/>
        <w:jc w:val="both"/>
        <w:rPr>
          <w:rFonts w:asciiTheme="minorHAnsi" w:hAnsiTheme="minorHAnsi" w:cstheme="minorHAnsi"/>
          <w:szCs w:val="24"/>
        </w:rPr>
      </w:pPr>
    </w:p>
    <w:p w14:paraId="09298A1C" w14:textId="77777777" w:rsidR="00F972D9" w:rsidRPr="009F67C8" w:rsidRDefault="00F972D9" w:rsidP="00F972D9">
      <w:pPr>
        <w:pStyle w:val="Naslov7"/>
        <w:spacing w:before="0" w:line="240" w:lineRule="auto"/>
        <w:rPr>
          <w:rFonts w:asciiTheme="minorHAnsi" w:hAnsiTheme="minorHAnsi" w:cstheme="minorHAnsi"/>
        </w:rPr>
      </w:pPr>
      <w:bookmarkStart w:id="105" w:name="_Toc168844815"/>
      <w:r w:rsidRPr="009F67C8">
        <w:rPr>
          <w:rFonts w:asciiTheme="minorHAnsi" w:hAnsiTheme="minorHAnsi" w:cstheme="minorHAnsi"/>
        </w:rPr>
        <w:t>4.5.1.1.1 Uvod</w:t>
      </w:r>
      <w:bookmarkEnd w:id="105"/>
    </w:p>
    <w:p w14:paraId="19A3FE82" w14:textId="77777777" w:rsidR="00F972D9" w:rsidRPr="009F67C8" w:rsidRDefault="00F972D9" w:rsidP="00F972D9">
      <w:pPr>
        <w:spacing w:after="0" w:line="240" w:lineRule="auto"/>
        <w:jc w:val="both"/>
        <w:rPr>
          <w:rFonts w:asciiTheme="minorHAnsi" w:hAnsiTheme="minorHAnsi" w:cstheme="minorHAnsi"/>
          <w:szCs w:val="24"/>
        </w:rPr>
      </w:pPr>
    </w:p>
    <w:p w14:paraId="43678CC1" w14:textId="1F398C42"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Državno odvetništvo RS o svojem delu obvešča javnost </w:t>
      </w:r>
      <w:r w:rsidR="00C27308">
        <w:rPr>
          <w:rFonts w:asciiTheme="minorHAnsi" w:hAnsiTheme="minorHAnsi" w:cstheme="minorHAnsi"/>
        </w:rPr>
        <w:t>z objavami na</w:t>
      </w:r>
      <w:r w:rsidR="00C27308" w:rsidRPr="009F67C8">
        <w:rPr>
          <w:rFonts w:asciiTheme="minorHAnsi" w:hAnsiTheme="minorHAnsi" w:cstheme="minorHAnsi"/>
        </w:rPr>
        <w:t xml:space="preserve"> </w:t>
      </w:r>
      <w:r w:rsidRPr="009F67C8">
        <w:rPr>
          <w:rFonts w:asciiTheme="minorHAnsi" w:hAnsiTheme="minorHAnsi" w:cstheme="minorHAnsi"/>
        </w:rPr>
        <w:t>spletn</w:t>
      </w:r>
      <w:r w:rsidR="00C27308">
        <w:rPr>
          <w:rFonts w:asciiTheme="minorHAnsi" w:hAnsiTheme="minorHAnsi" w:cstheme="minorHAnsi"/>
        </w:rPr>
        <w:t>i</w:t>
      </w:r>
      <w:r w:rsidRPr="009F67C8">
        <w:rPr>
          <w:rFonts w:asciiTheme="minorHAnsi" w:hAnsiTheme="minorHAnsi" w:cstheme="minorHAnsi"/>
        </w:rPr>
        <w:t xml:space="preserve"> strani, sporočil</w:t>
      </w:r>
      <w:r w:rsidR="00C27308">
        <w:rPr>
          <w:rFonts w:asciiTheme="minorHAnsi" w:hAnsiTheme="minorHAnsi" w:cstheme="minorHAnsi"/>
        </w:rPr>
        <w:t>i</w:t>
      </w:r>
      <w:r w:rsidRPr="009F67C8">
        <w:rPr>
          <w:rFonts w:asciiTheme="minorHAnsi" w:hAnsiTheme="minorHAnsi" w:cstheme="minorHAnsi"/>
        </w:rPr>
        <w:t xml:space="preserve"> za javnost, izjav</w:t>
      </w:r>
      <w:r w:rsidR="00C27308">
        <w:rPr>
          <w:rFonts w:asciiTheme="minorHAnsi" w:hAnsiTheme="minorHAnsi" w:cstheme="minorHAnsi"/>
        </w:rPr>
        <w:t>ami</w:t>
      </w:r>
      <w:r w:rsidRPr="009F67C8">
        <w:rPr>
          <w:rFonts w:asciiTheme="minorHAnsi" w:hAnsiTheme="minorHAnsi" w:cstheme="minorHAnsi"/>
        </w:rPr>
        <w:t xml:space="preserve"> za javnost, odgovor</w:t>
      </w:r>
      <w:r w:rsidR="00C27308">
        <w:rPr>
          <w:rFonts w:asciiTheme="minorHAnsi" w:hAnsiTheme="minorHAnsi" w:cstheme="minorHAnsi"/>
        </w:rPr>
        <w:t>i</w:t>
      </w:r>
      <w:r w:rsidRPr="009F67C8">
        <w:rPr>
          <w:rFonts w:asciiTheme="minorHAnsi" w:hAnsiTheme="minorHAnsi" w:cstheme="minorHAnsi"/>
        </w:rPr>
        <w:t xml:space="preserve"> na novinarska vprašanja in druge zainteresirane javnosti, </w:t>
      </w:r>
      <w:r w:rsidR="00C27308">
        <w:rPr>
          <w:rFonts w:asciiTheme="minorHAnsi" w:hAnsiTheme="minorHAnsi" w:cstheme="minorHAnsi"/>
        </w:rPr>
        <w:t xml:space="preserve">s pripravo </w:t>
      </w:r>
      <w:r w:rsidRPr="009F67C8">
        <w:rPr>
          <w:rFonts w:asciiTheme="minorHAnsi" w:hAnsiTheme="minorHAnsi" w:cstheme="minorHAnsi"/>
        </w:rPr>
        <w:t>letnih poročil in na drug</w:t>
      </w:r>
      <w:r w:rsidR="00C27308">
        <w:rPr>
          <w:rFonts w:asciiTheme="minorHAnsi" w:hAnsiTheme="minorHAnsi" w:cstheme="minorHAnsi"/>
        </w:rPr>
        <w:t>e</w:t>
      </w:r>
      <w:r w:rsidRPr="009F67C8">
        <w:rPr>
          <w:rFonts w:asciiTheme="minorHAnsi" w:hAnsiTheme="minorHAnsi" w:cstheme="minorHAnsi"/>
        </w:rPr>
        <w:t xml:space="preserve"> ustrezn</w:t>
      </w:r>
      <w:r w:rsidR="00C27308">
        <w:rPr>
          <w:rFonts w:asciiTheme="minorHAnsi" w:hAnsiTheme="minorHAnsi" w:cstheme="minorHAnsi"/>
        </w:rPr>
        <w:t>e</w:t>
      </w:r>
      <w:r w:rsidRPr="009F67C8">
        <w:rPr>
          <w:rFonts w:asciiTheme="minorHAnsi" w:hAnsiTheme="minorHAnsi" w:cstheme="minorHAnsi"/>
        </w:rPr>
        <w:t xml:space="preserve"> način. Pri tem medijem zagotavlja enake možnosti informiranja. Državno odvetništvo RS si prizadeva za odprto, strpno in prijazno komunikacijo z javnostmi, med zaposlenimi in tudi v odnosih z nasprotnimi strankami, saj delo pogosto poseže na občutljivo področje spora med posameznikom in državo. Pri obveščanju medijev o uspehih Državnega odvetništva RS je komunikacija večkrat zadržana, pa čeprav je bila za državo dosežena zmaga v sodnem postopku.</w:t>
      </w:r>
    </w:p>
    <w:p w14:paraId="768FA58C" w14:textId="77777777" w:rsidR="00F972D9" w:rsidRPr="009F67C8" w:rsidRDefault="00F972D9" w:rsidP="00F972D9">
      <w:pPr>
        <w:spacing w:after="0" w:line="240" w:lineRule="auto"/>
        <w:jc w:val="both"/>
        <w:rPr>
          <w:rFonts w:asciiTheme="minorHAnsi" w:hAnsiTheme="minorHAnsi" w:cstheme="minorHAnsi"/>
          <w:szCs w:val="24"/>
        </w:rPr>
      </w:pPr>
    </w:p>
    <w:p w14:paraId="7FCED91A" w14:textId="77777777" w:rsidR="00F972D9" w:rsidRPr="009F67C8" w:rsidRDefault="00F972D9" w:rsidP="00F972D9">
      <w:pPr>
        <w:pStyle w:val="Naslov7"/>
        <w:spacing w:before="0" w:line="240" w:lineRule="auto"/>
        <w:rPr>
          <w:rFonts w:asciiTheme="minorHAnsi" w:hAnsiTheme="minorHAnsi" w:cstheme="minorHAnsi"/>
        </w:rPr>
      </w:pPr>
      <w:bookmarkStart w:id="106" w:name="_Toc168844816"/>
      <w:r w:rsidRPr="009F67C8">
        <w:rPr>
          <w:rFonts w:asciiTheme="minorHAnsi" w:hAnsiTheme="minorHAnsi" w:cstheme="minorHAnsi"/>
        </w:rPr>
        <w:t>4.5.1.1.2 Organizacijska enota Odnosi z javnostmi</w:t>
      </w:r>
      <w:bookmarkEnd w:id="106"/>
      <w:r w:rsidRPr="009F67C8">
        <w:rPr>
          <w:rFonts w:asciiTheme="minorHAnsi" w:hAnsiTheme="minorHAnsi" w:cstheme="minorHAnsi"/>
        </w:rPr>
        <w:t xml:space="preserve"> </w:t>
      </w:r>
    </w:p>
    <w:p w14:paraId="3D6BB45B" w14:textId="77777777" w:rsidR="00F972D9" w:rsidRPr="009F67C8" w:rsidRDefault="00F972D9" w:rsidP="00F972D9">
      <w:pPr>
        <w:spacing w:after="0" w:line="240" w:lineRule="auto"/>
        <w:jc w:val="both"/>
        <w:rPr>
          <w:rFonts w:asciiTheme="minorHAnsi" w:hAnsiTheme="minorHAnsi" w:cstheme="minorHAnsi"/>
          <w:szCs w:val="24"/>
        </w:rPr>
      </w:pPr>
    </w:p>
    <w:p w14:paraId="67F2CEEA" w14:textId="54C5E033"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V letu 2023 se je organizacijska enota Odnosi z javnostmi, ki deluje neposredno pod generalno državno odvetnico, kadrovsko okrepila. Do julija 2023 je bila v organizacijski enoti zaposlena ena oseba na delovnem mestu predstavnik za odnose z javnostmi, pri čemer na tem mestu nekaj mesecev ni bilo nobenega zaposlenega, od julija 2023 naprej pa organizacijsko enoto </w:t>
      </w:r>
      <w:r w:rsidR="00C27308">
        <w:rPr>
          <w:rFonts w:asciiTheme="minorHAnsi" w:hAnsiTheme="minorHAnsi" w:cstheme="minorHAnsi"/>
        </w:rPr>
        <w:t>sestavlja</w:t>
      </w:r>
      <w:r w:rsidRPr="009F67C8">
        <w:rPr>
          <w:rFonts w:asciiTheme="minorHAnsi" w:hAnsiTheme="minorHAnsi" w:cstheme="minorHAnsi"/>
        </w:rPr>
        <w:t>ta dve osebi. Razlogi za takšen korak so posledica dolgoročne strategije vodstva Državnega odvetništva RS, ki med drugim vključuje intenzivnejše stike z mediji, več pojasnjevanja delovanja organa splošni javnosti, povečan</w:t>
      </w:r>
      <w:r w:rsidR="00C27308">
        <w:rPr>
          <w:rFonts w:asciiTheme="minorHAnsi" w:hAnsiTheme="minorHAnsi" w:cstheme="minorHAnsi"/>
        </w:rPr>
        <w:t>a</w:t>
      </w:r>
      <w:r w:rsidRPr="009F67C8">
        <w:rPr>
          <w:rFonts w:asciiTheme="minorHAnsi" w:hAnsiTheme="minorHAnsi" w:cstheme="minorHAnsi"/>
        </w:rPr>
        <w:t xml:space="preserve"> pojavnost in prepoznavnost med </w:t>
      </w:r>
      <w:r w:rsidR="00C27308">
        <w:rPr>
          <w:rFonts w:asciiTheme="minorHAnsi" w:hAnsiTheme="minorHAnsi" w:cstheme="minorHAnsi"/>
        </w:rPr>
        <w:t>možnimi</w:t>
      </w:r>
      <w:r w:rsidR="00C27308" w:rsidRPr="009F67C8">
        <w:rPr>
          <w:rFonts w:asciiTheme="minorHAnsi" w:hAnsiTheme="minorHAnsi" w:cstheme="minorHAnsi"/>
        </w:rPr>
        <w:t xml:space="preserve"> </w:t>
      </w:r>
      <w:r w:rsidRPr="009F67C8">
        <w:rPr>
          <w:rFonts w:asciiTheme="minorHAnsi" w:hAnsiTheme="minorHAnsi" w:cstheme="minorHAnsi"/>
        </w:rPr>
        <w:t>iskalci zaposlitve, izboljšan</w:t>
      </w:r>
      <w:r w:rsidR="00C27308">
        <w:rPr>
          <w:rFonts w:asciiTheme="minorHAnsi" w:hAnsiTheme="minorHAnsi" w:cstheme="minorHAnsi"/>
        </w:rPr>
        <w:t>a</w:t>
      </w:r>
      <w:r w:rsidRPr="009F67C8">
        <w:rPr>
          <w:rFonts w:asciiTheme="minorHAnsi" w:hAnsiTheme="minorHAnsi" w:cstheme="minorHAnsi"/>
        </w:rPr>
        <w:t xml:space="preserve"> notranj</w:t>
      </w:r>
      <w:r w:rsidR="00C27308">
        <w:rPr>
          <w:rFonts w:asciiTheme="minorHAnsi" w:hAnsiTheme="minorHAnsi" w:cstheme="minorHAnsi"/>
        </w:rPr>
        <w:t>a</w:t>
      </w:r>
      <w:r w:rsidRPr="009F67C8">
        <w:rPr>
          <w:rFonts w:asciiTheme="minorHAnsi" w:hAnsiTheme="minorHAnsi" w:cstheme="minorHAnsi"/>
        </w:rPr>
        <w:t xml:space="preserve"> komunikacij</w:t>
      </w:r>
      <w:r w:rsidR="00C27308">
        <w:rPr>
          <w:rFonts w:asciiTheme="minorHAnsi" w:hAnsiTheme="minorHAnsi" w:cstheme="minorHAnsi"/>
        </w:rPr>
        <w:t>a</w:t>
      </w:r>
      <w:r w:rsidRPr="009F67C8">
        <w:rPr>
          <w:rFonts w:asciiTheme="minorHAnsi" w:hAnsiTheme="minorHAnsi" w:cstheme="minorHAnsi"/>
        </w:rPr>
        <w:t xml:space="preserve"> ter krepitev ugleda organa kot enega od najvišjih pravnih avtoritet v državi. Sodelovanje z mediji in drugimi javnostmi je eden od pomembnih ciljev delovanja Državnega odvetništva RS, saj se </w:t>
      </w:r>
      <w:r w:rsidR="00C27308">
        <w:rPr>
          <w:rFonts w:asciiTheme="minorHAnsi" w:hAnsiTheme="minorHAnsi" w:cstheme="minorHAnsi"/>
        </w:rPr>
        <w:t>tako</w:t>
      </w:r>
      <w:r w:rsidRPr="009F67C8">
        <w:rPr>
          <w:rFonts w:asciiTheme="minorHAnsi" w:hAnsiTheme="minorHAnsi" w:cstheme="minorHAnsi"/>
        </w:rPr>
        <w:t xml:space="preserve"> zagotavlja </w:t>
      </w:r>
      <w:r w:rsidR="00C27308">
        <w:rPr>
          <w:rFonts w:asciiTheme="minorHAnsi" w:hAnsiTheme="minorHAnsi" w:cstheme="minorHAnsi"/>
        </w:rPr>
        <w:t>preglednost delovanja</w:t>
      </w:r>
      <w:r w:rsidR="00C27308" w:rsidRPr="009F67C8">
        <w:rPr>
          <w:rFonts w:asciiTheme="minorHAnsi" w:hAnsiTheme="minorHAnsi" w:cstheme="minorHAnsi"/>
        </w:rPr>
        <w:t xml:space="preserve"> </w:t>
      </w:r>
      <w:r w:rsidRPr="009F67C8">
        <w:rPr>
          <w:rFonts w:asciiTheme="minorHAnsi" w:hAnsiTheme="minorHAnsi" w:cstheme="minorHAnsi"/>
        </w:rPr>
        <w:t xml:space="preserve">in utrjuje zavedanje, kakšno je poslanstvo varuha premoženjskih in drugih interesov države. Organizacijska enota Odnosi z javnostmi intenzivno sodeluje z vodstvom </w:t>
      </w:r>
      <w:r w:rsidR="00C27308">
        <w:rPr>
          <w:rFonts w:asciiTheme="minorHAnsi" w:hAnsiTheme="minorHAnsi" w:cstheme="minorHAnsi"/>
        </w:rPr>
        <w:t>in</w:t>
      </w:r>
      <w:r w:rsidR="00C27308" w:rsidRPr="009F67C8">
        <w:rPr>
          <w:rFonts w:asciiTheme="minorHAnsi" w:hAnsiTheme="minorHAnsi" w:cstheme="minorHAnsi"/>
        </w:rPr>
        <w:t xml:space="preserve"> </w:t>
      </w:r>
      <w:r w:rsidRPr="009F67C8">
        <w:rPr>
          <w:rFonts w:asciiTheme="minorHAnsi" w:hAnsiTheme="minorHAnsi" w:cstheme="minorHAnsi"/>
        </w:rPr>
        <w:t xml:space="preserve">tudi z vsemi drugimi zaposlenimi, kar je ključno za dobro komunikacijo z različnimi javnostmi. Priprava odgovorov in sporočil za javnost namreč pogosto terja sodelovanje zaposlenih v različnih organizacijskih enotah Državnega odvetništva RS, še posebej kadar gre za kompleksne in zahtevne primere. </w:t>
      </w:r>
    </w:p>
    <w:p w14:paraId="68F8C843" w14:textId="77777777" w:rsidR="00F972D9" w:rsidRPr="009F67C8" w:rsidRDefault="00F972D9" w:rsidP="00F972D9">
      <w:pPr>
        <w:spacing w:after="0" w:line="240" w:lineRule="auto"/>
        <w:jc w:val="both"/>
        <w:rPr>
          <w:rFonts w:asciiTheme="minorHAnsi" w:hAnsiTheme="minorHAnsi" w:cstheme="minorHAnsi"/>
        </w:rPr>
      </w:pPr>
    </w:p>
    <w:p w14:paraId="2B27A9B4" w14:textId="77777777" w:rsidR="00F972D9"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Kadrovsko okrepljena organizacijska enota Odnosi z javnostmi se je v letu 2023 posvečala predvsem izboljšavam in krepitvi komunikacijske strategije z namenom boljše informiranosti javnosti in izgradnje zaupanja v komunikaciji s strokovno, splošno in interno javnostjo. </w:t>
      </w:r>
    </w:p>
    <w:p w14:paraId="38033951" w14:textId="77777777" w:rsidR="002059CD" w:rsidRPr="009F67C8" w:rsidRDefault="002059CD" w:rsidP="00F972D9">
      <w:pPr>
        <w:spacing w:after="0" w:line="240" w:lineRule="auto"/>
        <w:jc w:val="both"/>
        <w:rPr>
          <w:rFonts w:asciiTheme="minorHAnsi" w:hAnsiTheme="minorHAnsi" w:cstheme="minorHAnsi"/>
        </w:rPr>
      </w:pPr>
    </w:p>
    <w:p w14:paraId="1F108BEA" w14:textId="77777777" w:rsidR="00F972D9" w:rsidRPr="009F67C8" w:rsidRDefault="00F972D9" w:rsidP="00F972D9">
      <w:pPr>
        <w:pStyle w:val="Naslov7"/>
        <w:spacing w:before="0" w:line="240" w:lineRule="auto"/>
        <w:rPr>
          <w:rFonts w:asciiTheme="minorHAnsi" w:hAnsiTheme="minorHAnsi" w:cstheme="minorHAnsi"/>
        </w:rPr>
      </w:pPr>
      <w:bookmarkStart w:id="107" w:name="_Toc168844817"/>
      <w:r w:rsidRPr="009F67C8">
        <w:rPr>
          <w:rFonts w:asciiTheme="minorHAnsi" w:hAnsiTheme="minorHAnsi" w:cstheme="minorHAnsi"/>
        </w:rPr>
        <w:t>4.5.1.1.3 Izzivi pri komunikaciji z mediji</w:t>
      </w:r>
      <w:bookmarkEnd w:id="107"/>
    </w:p>
    <w:p w14:paraId="58D45863" w14:textId="77777777" w:rsidR="00F972D9" w:rsidRPr="009F67C8" w:rsidRDefault="00F972D9" w:rsidP="00F972D9">
      <w:pPr>
        <w:spacing w:after="0" w:line="240" w:lineRule="auto"/>
        <w:jc w:val="both"/>
        <w:rPr>
          <w:rFonts w:asciiTheme="minorHAnsi" w:hAnsiTheme="minorHAnsi" w:cstheme="minorHAnsi"/>
          <w:szCs w:val="24"/>
        </w:rPr>
      </w:pPr>
    </w:p>
    <w:p w14:paraId="654FB9A3" w14:textId="56DBEEC5" w:rsidR="00F972D9" w:rsidRPr="009F67C8" w:rsidRDefault="00C27308" w:rsidP="00F972D9">
      <w:pPr>
        <w:spacing w:after="0" w:line="240" w:lineRule="auto"/>
        <w:jc w:val="both"/>
        <w:rPr>
          <w:rFonts w:asciiTheme="minorHAnsi" w:hAnsiTheme="minorHAnsi" w:cstheme="minorHAnsi"/>
        </w:rPr>
      </w:pPr>
      <w:r>
        <w:rPr>
          <w:rFonts w:asciiTheme="minorHAnsi" w:hAnsiTheme="minorHAnsi" w:cstheme="minorHAnsi"/>
        </w:rPr>
        <w:t>Opozor</w:t>
      </w:r>
      <w:r w:rsidR="00F972D9" w:rsidRPr="009F67C8">
        <w:rPr>
          <w:rFonts w:asciiTheme="minorHAnsi" w:hAnsiTheme="minorHAnsi" w:cstheme="minorHAnsi"/>
        </w:rPr>
        <w:t xml:space="preserve">iti velja </w:t>
      </w:r>
      <w:r>
        <w:rPr>
          <w:rFonts w:asciiTheme="minorHAnsi" w:hAnsiTheme="minorHAnsi" w:cstheme="minorHAnsi"/>
        </w:rPr>
        <w:t xml:space="preserve">na </w:t>
      </w:r>
      <w:r w:rsidR="00F972D9" w:rsidRPr="009F67C8">
        <w:rPr>
          <w:rFonts w:asciiTheme="minorHAnsi" w:hAnsiTheme="minorHAnsi" w:cstheme="minorHAnsi"/>
        </w:rPr>
        <w:t>tri ključne izzive, s katerimi se je organizacijska enota Odnosi z javnostmi s</w:t>
      </w:r>
      <w:r>
        <w:rPr>
          <w:rFonts w:asciiTheme="minorHAnsi" w:hAnsiTheme="minorHAnsi" w:cstheme="minorHAnsi"/>
        </w:rPr>
        <w:t>poprije</w:t>
      </w:r>
      <w:r w:rsidR="00F972D9" w:rsidRPr="009F67C8">
        <w:rPr>
          <w:rFonts w:asciiTheme="minorHAnsi" w:hAnsiTheme="minorHAnsi" w:cstheme="minorHAnsi"/>
        </w:rPr>
        <w:t xml:space="preserve">la pri komuniciranju z mediji, in rešitve, ki jih je </w:t>
      </w:r>
      <w:r>
        <w:rPr>
          <w:rFonts w:asciiTheme="minorHAnsi" w:hAnsiTheme="minorHAnsi" w:cstheme="minorHAnsi"/>
        </w:rPr>
        <w:t>uved</w:t>
      </w:r>
      <w:r w:rsidR="00F972D9" w:rsidRPr="009F67C8">
        <w:rPr>
          <w:rFonts w:asciiTheme="minorHAnsi" w:hAnsiTheme="minorHAnsi" w:cstheme="minorHAnsi"/>
        </w:rPr>
        <w:t>la:</w:t>
      </w:r>
    </w:p>
    <w:p w14:paraId="3E917CBB" w14:textId="77777777" w:rsidR="00F972D9" w:rsidRPr="009F67C8" w:rsidRDefault="00F972D9" w:rsidP="00F972D9">
      <w:pPr>
        <w:spacing w:after="0" w:line="240" w:lineRule="auto"/>
        <w:jc w:val="both"/>
        <w:rPr>
          <w:rFonts w:asciiTheme="minorHAnsi" w:hAnsiTheme="minorHAnsi" w:cstheme="minorHAnsi"/>
        </w:rPr>
      </w:pPr>
    </w:p>
    <w:p w14:paraId="6E6AD597" w14:textId="77777777" w:rsidR="00F972D9" w:rsidRPr="009F67C8" w:rsidRDefault="00F972D9" w:rsidP="00A12B9E">
      <w:pPr>
        <w:numPr>
          <w:ilvl w:val="0"/>
          <w:numId w:val="105"/>
        </w:numPr>
        <w:spacing w:after="0" w:line="240" w:lineRule="auto"/>
        <w:jc w:val="both"/>
        <w:rPr>
          <w:rFonts w:asciiTheme="minorHAnsi" w:hAnsiTheme="minorHAnsi" w:cstheme="minorHAnsi"/>
          <w:i/>
          <w:iCs/>
        </w:rPr>
      </w:pPr>
      <w:r w:rsidRPr="009F67C8">
        <w:rPr>
          <w:rFonts w:asciiTheme="minorHAnsi" w:hAnsiTheme="minorHAnsi" w:cstheme="minorHAnsi"/>
          <w:i/>
          <w:iCs/>
        </w:rPr>
        <w:lastRenderedPageBreak/>
        <w:t xml:space="preserve">Napake ali poenostavitve v opisu pravnih postopkov, ki lahko vplivajo na javno razumevanje pravnega sistema. </w:t>
      </w:r>
    </w:p>
    <w:p w14:paraId="139102E3" w14:textId="77777777" w:rsidR="00F972D9" w:rsidRPr="009F67C8" w:rsidRDefault="00F972D9" w:rsidP="00F972D9">
      <w:pPr>
        <w:spacing w:after="0" w:line="240" w:lineRule="auto"/>
        <w:jc w:val="both"/>
        <w:rPr>
          <w:rFonts w:asciiTheme="minorHAnsi" w:hAnsiTheme="minorHAnsi" w:cstheme="minorHAnsi"/>
        </w:rPr>
      </w:pPr>
    </w:p>
    <w:p w14:paraId="3D2869D9" w14:textId="6FF75D22"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Organizacijska enota Odnosi z javnostmi se je celostno posvetila izboljšanju odnosov in nadgradnji zaupanja med Državnim odvetništvom RS ter predstavniki medijev. Kakovostni in </w:t>
      </w:r>
      <w:r w:rsidR="00C27308">
        <w:rPr>
          <w:rFonts w:asciiTheme="minorHAnsi" w:hAnsiTheme="minorHAnsi" w:cstheme="minorHAnsi"/>
        </w:rPr>
        <w:t>jas</w:t>
      </w:r>
      <w:r w:rsidRPr="009F67C8">
        <w:rPr>
          <w:rFonts w:asciiTheme="minorHAnsi" w:hAnsiTheme="minorHAnsi" w:cstheme="minorHAnsi"/>
        </w:rPr>
        <w:t>ni odnosi so temelj za medsebojno sodelovanje</w:t>
      </w:r>
      <w:r w:rsidR="00C27308">
        <w:rPr>
          <w:rFonts w:asciiTheme="minorHAnsi" w:hAnsiTheme="minorHAnsi" w:cstheme="minorHAnsi"/>
        </w:rPr>
        <w:t xml:space="preserve"> in se</w:t>
      </w:r>
      <w:r w:rsidRPr="009F67C8">
        <w:rPr>
          <w:rFonts w:asciiTheme="minorHAnsi" w:hAnsiTheme="minorHAnsi" w:cstheme="minorHAnsi"/>
        </w:rPr>
        <w:t xml:space="preserve"> lahko v primer</w:t>
      </w:r>
      <w:r w:rsidR="00C27308">
        <w:rPr>
          <w:rFonts w:asciiTheme="minorHAnsi" w:hAnsiTheme="minorHAnsi" w:cstheme="minorHAnsi"/>
        </w:rPr>
        <w:t>ih</w:t>
      </w:r>
      <w:r w:rsidRPr="009F67C8">
        <w:rPr>
          <w:rFonts w:asciiTheme="minorHAnsi" w:hAnsiTheme="minorHAnsi" w:cstheme="minorHAnsi"/>
        </w:rPr>
        <w:t xml:space="preserve">, ko so v medijih opažene napake ali poenostavitve v opisu pravnih postopkov, </w:t>
      </w:r>
      <w:r w:rsidR="00C27308">
        <w:rPr>
          <w:rFonts w:asciiTheme="minorHAnsi" w:hAnsiTheme="minorHAnsi" w:cstheme="minorHAnsi"/>
        </w:rPr>
        <w:t>uporab</w:t>
      </w:r>
      <w:r w:rsidRPr="009F67C8">
        <w:rPr>
          <w:rFonts w:asciiTheme="minorHAnsi" w:hAnsiTheme="minorHAnsi" w:cstheme="minorHAnsi"/>
        </w:rPr>
        <w:t>ijo kot neformaln</w:t>
      </w:r>
      <w:r w:rsidR="00C27308">
        <w:rPr>
          <w:rFonts w:asciiTheme="minorHAnsi" w:hAnsiTheme="minorHAnsi" w:cstheme="minorHAnsi"/>
        </w:rPr>
        <w:t>i</w:t>
      </w:r>
      <w:r w:rsidRPr="009F67C8">
        <w:rPr>
          <w:rFonts w:asciiTheme="minorHAnsi" w:hAnsiTheme="minorHAnsi" w:cstheme="minorHAnsi"/>
        </w:rPr>
        <w:t xml:space="preserve"> kanal za izmenjavo mnenj in razlago postopkov. Tako se lahko Državno odvetništvo RS v najkrajšem možnem času odzove na nepravilnosti oziroma zagotovi popravek informacije, ki je</w:t>
      </w:r>
      <w:r w:rsidR="00C27308">
        <w:rPr>
          <w:rFonts w:asciiTheme="minorHAnsi" w:hAnsiTheme="minorHAnsi" w:cstheme="minorHAnsi"/>
        </w:rPr>
        <w:t xml:space="preserve"> bila</w:t>
      </w:r>
      <w:r w:rsidRPr="009F67C8">
        <w:rPr>
          <w:rFonts w:asciiTheme="minorHAnsi" w:hAnsiTheme="minorHAnsi" w:cstheme="minorHAnsi"/>
        </w:rPr>
        <w:t xml:space="preserve"> objavljena v </w:t>
      </w:r>
      <w:r w:rsidR="00C27308">
        <w:rPr>
          <w:rFonts w:asciiTheme="minorHAnsi" w:hAnsiTheme="minorHAnsi" w:cstheme="minorHAnsi"/>
        </w:rPr>
        <w:t>nek</w:t>
      </w:r>
      <w:r w:rsidRPr="009F67C8">
        <w:rPr>
          <w:rFonts w:asciiTheme="minorHAnsi" w:hAnsiTheme="minorHAnsi" w:cstheme="minorHAnsi"/>
        </w:rPr>
        <w:t xml:space="preserve">em mediju. </w:t>
      </w:r>
    </w:p>
    <w:p w14:paraId="52718A30" w14:textId="77777777" w:rsidR="00F972D9" w:rsidRPr="009F67C8" w:rsidRDefault="00F972D9" w:rsidP="00F972D9">
      <w:pPr>
        <w:spacing w:after="0" w:line="240" w:lineRule="auto"/>
        <w:jc w:val="both"/>
        <w:rPr>
          <w:rFonts w:asciiTheme="minorHAnsi" w:hAnsiTheme="minorHAnsi" w:cstheme="minorHAnsi"/>
        </w:rPr>
      </w:pPr>
    </w:p>
    <w:p w14:paraId="68CF43E7" w14:textId="09ECAFF1"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Postopki, ki so v medijih pogosto napačno interpretirani, so predhodni postopki mirne rešitve spora po ZDOdv. Predhodni postopek je namenjen morebitni mirni rešitvi spora pred sodnim postopkom, ki mora biti dosežena v kratkem, trimesečnem roku. Predhodni postopek pred Državnim odvetništvom RS je pogoj za izvedbo pravdnega ali drugega postopka pred sodiščem. </w:t>
      </w:r>
      <w:r w:rsidRPr="009F67C8">
        <w:rPr>
          <w:rFonts w:asciiTheme="minorHAnsi" w:hAnsiTheme="minorHAnsi" w:cstheme="minorHAnsi"/>
          <w:vanish/>
        </w:rPr>
        <w:t>Vrh obrazca</w:t>
      </w:r>
      <w:r w:rsidRPr="009F67C8">
        <w:rPr>
          <w:rFonts w:asciiTheme="minorHAnsi" w:hAnsiTheme="minorHAnsi" w:cstheme="minorHAnsi"/>
        </w:rPr>
        <w:t>Reševanje sporov na miren način je sicer ena od ključnih nalog in tudi zavez Državnega odvetništva RS, vendar je treb</w:t>
      </w:r>
      <w:r w:rsidR="00C27308">
        <w:rPr>
          <w:rFonts w:asciiTheme="minorHAnsi" w:hAnsiTheme="minorHAnsi" w:cstheme="minorHAnsi"/>
        </w:rPr>
        <w:t>a</w:t>
      </w:r>
      <w:r w:rsidRPr="009F67C8">
        <w:rPr>
          <w:rFonts w:asciiTheme="minorHAnsi" w:hAnsiTheme="minorHAnsi" w:cstheme="minorHAnsi"/>
        </w:rPr>
        <w:t xml:space="preserve"> pri sklepanju poravnav upoštevati, da mora biti poravnava upravičena tako glede na pravni temelj zahtevka kot po višini. Le takšna poravnava je sprejemljiva tudi z vidika dolžnosti skrbnega razpolaganja s proračunskimi sredstvi, iz katerih je izplačana morebitna odškodnina. </w:t>
      </w:r>
    </w:p>
    <w:p w14:paraId="726CE768" w14:textId="77777777" w:rsidR="00F972D9" w:rsidRPr="009F67C8" w:rsidRDefault="00F972D9" w:rsidP="00F972D9">
      <w:pPr>
        <w:spacing w:after="0" w:line="240" w:lineRule="auto"/>
        <w:jc w:val="both"/>
        <w:rPr>
          <w:rFonts w:asciiTheme="minorHAnsi" w:hAnsiTheme="minorHAnsi" w:cstheme="minorHAnsi"/>
        </w:rPr>
      </w:pPr>
    </w:p>
    <w:p w14:paraId="56F66F99" w14:textId="303F9822"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Zaradi tega je razumljivo, da se predhodni postopek </w:t>
      </w:r>
      <w:r w:rsidR="00C27308" w:rsidRPr="009F67C8">
        <w:rPr>
          <w:rFonts w:asciiTheme="minorHAnsi" w:hAnsiTheme="minorHAnsi" w:cstheme="minorHAnsi"/>
        </w:rPr>
        <w:t xml:space="preserve">lahko </w:t>
      </w:r>
      <w:r w:rsidRPr="009F67C8">
        <w:rPr>
          <w:rFonts w:asciiTheme="minorHAnsi" w:hAnsiTheme="minorHAnsi" w:cstheme="minorHAnsi"/>
        </w:rPr>
        <w:t>konča s poravnavo predvsem pr</w:t>
      </w:r>
      <w:r w:rsidR="00C27308">
        <w:rPr>
          <w:rFonts w:asciiTheme="minorHAnsi" w:hAnsiTheme="minorHAnsi" w:cstheme="minorHAnsi"/>
        </w:rPr>
        <w:t>i</w:t>
      </w:r>
      <w:r w:rsidRPr="009F67C8">
        <w:rPr>
          <w:rFonts w:asciiTheme="minorHAnsi" w:hAnsiTheme="minorHAnsi" w:cstheme="minorHAnsi"/>
        </w:rPr>
        <w:t xml:space="preserve"> zahtevk</w:t>
      </w:r>
      <w:r w:rsidR="00C27308">
        <w:rPr>
          <w:rFonts w:asciiTheme="minorHAnsi" w:hAnsiTheme="minorHAnsi" w:cstheme="minorHAnsi"/>
        </w:rPr>
        <w:t>ih</w:t>
      </w:r>
      <w:r w:rsidRPr="009F67C8">
        <w:rPr>
          <w:rFonts w:asciiTheme="minorHAnsi" w:hAnsiTheme="minorHAnsi" w:cstheme="minorHAnsi"/>
        </w:rPr>
        <w:t xml:space="preserve">, ki so trditveno in dokazno podprti glede vseh pravno pomembnih dejstev in tako glede temelja kot glede višine zahtevane odškodnine </w:t>
      </w:r>
      <w:r w:rsidR="00C27308">
        <w:rPr>
          <w:rFonts w:asciiTheme="minorHAnsi" w:hAnsiTheme="minorHAnsi" w:cstheme="minorHAnsi"/>
        </w:rPr>
        <w:t>dejansko</w:t>
      </w:r>
      <w:r w:rsidR="00C27308" w:rsidRPr="009F67C8">
        <w:rPr>
          <w:rFonts w:asciiTheme="minorHAnsi" w:hAnsiTheme="minorHAnsi" w:cstheme="minorHAnsi"/>
        </w:rPr>
        <w:t xml:space="preserve"> </w:t>
      </w:r>
      <w:r w:rsidRPr="009F67C8">
        <w:rPr>
          <w:rFonts w:asciiTheme="minorHAnsi" w:hAnsiTheme="minorHAnsi" w:cstheme="minorHAnsi"/>
        </w:rPr>
        <w:t>nesporni, zaradi česar ne zahtevajo daljšega dokaznega postopka, ugotavljanja škode z izvedencem i</w:t>
      </w:r>
      <w:r w:rsidR="00C27308">
        <w:rPr>
          <w:rFonts w:asciiTheme="minorHAnsi" w:hAnsiTheme="minorHAnsi" w:cstheme="minorHAnsi"/>
        </w:rPr>
        <w:t xml:space="preserve">n </w:t>
      </w:r>
      <w:r w:rsidRPr="009F67C8">
        <w:rPr>
          <w:rFonts w:asciiTheme="minorHAnsi" w:hAnsiTheme="minorHAnsi" w:cstheme="minorHAnsi"/>
        </w:rPr>
        <w:t>p</w:t>
      </w:r>
      <w:r w:rsidR="00C27308">
        <w:rPr>
          <w:rFonts w:asciiTheme="minorHAnsi" w:hAnsiTheme="minorHAnsi" w:cstheme="minorHAnsi"/>
        </w:rPr>
        <w:t>odobno</w:t>
      </w:r>
      <w:r w:rsidRPr="009F67C8">
        <w:rPr>
          <w:rFonts w:asciiTheme="minorHAnsi" w:hAnsiTheme="minorHAnsi" w:cstheme="minorHAnsi"/>
        </w:rPr>
        <w:t xml:space="preserve">, kar je sicer v sodnih postopkih </w:t>
      </w:r>
      <w:r w:rsidR="00702C3C">
        <w:rPr>
          <w:rFonts w:asciiTheme="minorHAnsi" w:hAnsiTheme="minorHAnsi" w:cstheme="minorHAnsi"/>
        </w:rPr>
        <w:t>popolnoma</w:t>
      </w:r>
      <w:r w:rsidRPr="009F67C8">
        <w:rPr>
          <w:rFonts w:asciiTheme="minorHAnsi" w:hAnsiTheme="minorHAnsi" w:cstheme="minorHAnsi"/>
        </w:rPr>
        <w:t xml:space="preserve"> običajno. Kadar ne gre za tak primer, se predhodni postopek praviloma konča brez poravnave. Tak razplet je verjeten tudi v primeru, ko predlagatelj zahteva izplačilo odškodnine za nepremoženjsko škodo (npr. duševne bolečine), saj se višina </w:t>
      </w:r>
      <w:r w:rsidR="00C27308">
        <w:rPr>
          <w:rFonts w:asciiTheme="minorHAnsi" w:hAnsiTheme="minorHAnsi" w:cstheme="minorHAnsi"/>
        </w:rPr>
        <w:t>le-</w:t>
      </w:r>
      <w:r w:rsidRPr="009F67C8">
        <w:rPr>
          <w:rFonts w:asciiTheme="minorHAnsi" w:hAnsiTheme="minorHAnsi" w:cstheme="minorHAnsi"/>
        </w:rPr>
        <w:t xml:space="preserve">te praviloma ugotavlja z izvedencem in znotraj sodnega postopka. </w:t>
      </w:r>
    </w:p>
    <w:p w14:paraId="4724334C" w14:textId="77777777" w:rsidR="00F972D9" w:rsidRPr="009F67C8" w:rsidRDefault="00F972D9" w:rsidP="00F972D9">
      <w:pPr>
        <w:spacing w:after="0" w:line="240" w:lineRule="auto"/>
        <w:jc w:val="both"/>
        <w:rPr>
          <w:rFonts w:asciiTheme="minorHAnsi" w:hAnsiTheme="minorHAnsi" w:cstheme="minorHAnsi"/>
        </w:rPr>
      </w:pPr>
    </w:p>
    <w:p w14:paraId="52D0C7F8" w14:textId="12BC300A"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Neuspešen izid predhodnega postopka torej ni nič nenavadnega, saj pomeni le, da zahtevku predlagatelja glede na trditveno in dokazno podlago v zahtevani višini znotraj trimesečnega roka ni bilo mogoče ugoditi. In predvsem, neuspešen izid predhodnega postopka ne pomeni, da mirna rešitev spora ni mogoča. Poravnava se namreč lahko vselej sklene tudi kasneje, in sicer tako pred sodiščem kot izvensodno. </w:t>
      </w:r>
    </w:p>
    <w:p w14:paraId="2E945B5F" w14:textId="77777777" w:rsidR="00F972D9" w:rsidRPr="009F67C8" w:rsidRDefault="00F972D9" w:rsidP="00F972D9">
      <w:pPr>
        <w:spacing w:after="0" w:line="240" w:lineRule="auto"/>
        <w:jc w:val="both"/>
        <w:rPr>
          <w:rFonts w:asciiTheme="minorHAnsi" w:hAnsiTheme="minorHAnsi" w:cstheme="minorHAnsi"/>
        </w:rPr>
      </w:pPr>
    </w:p>
    <w:p w14:paraId="0C822308" w14:textId="68ABD97F"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Kljub temu je splošna interpretacija javnosti, da je v primeru zavrnitvenega odgovora na predlagano poravnavo postopek zaključen in da odškodnina ne bo izplačana. Organizacijska enota Odnosi z javnostmi si zato v svojih odzivih medijem in javnosti prizadeva pojasniti namen in posebnosti predhodnega postopka za mirno rešitev spora, s čimer preprečuje morebitne napačne interpretacije predhodnih postopkov v javnosti in medijske prispevke, v katerih bi bili lahko </w:t>
      </w:r>
      <w:r w:rsidR="00C702FE">
        <w:rPr>
          <w:rFonts w:asciiTheme="minorHAnsi" w:hAnsiTheme="minorHAnsi" w:cstheme="minorHAnsi"/>
        </w:rPr>
        <w:t>t</w:t>
      </w:r>
      <w:r w:rsidR="00C702FE" w:rsidRPr="009F67C8">
        <w:rPr>
          <w:rFonts w:asciiTheme="minorHAnsi" w:hAnsiTheme="minorHAnsi" w:cstheme="minorHAnsi"/>
        </w:rPr>
        <w:t xml:space="preserve">i </w:t>
      </w:r>
      <w:r w:rsidRPr="009F67C8">
        <w:rPr>
          <w:rFonts w:asciiTheme="minorHAnsi" w:hAnsiTheme="minorHAnsi" w:cstheme="minorHAnsi"/>
        </w:rPr>
        <w:t>postopki vzeti iz konteksta. Pri po</w:t>
      </w:r>
      <w:r w:rsidR="00C27308">
        <w:rPr>
          <w:rFonts w:asciiTheme="minorHAnsi" w:hAnsiTheme="minorHAnsi" w:cstheme="minorHAnsi"/>
        </w:rPr>
        <w:t>šilj</w:t>
      </w:r>
      <w:r w:rsidRPr="009F67C8">
        <w:rPr>
          <w:rFonts w:asciiTheme="minorHAnsi" w:hAnsiTheme="minorHAnsi" w:cstheme="minorHAnsi"/>
        </w:rPr>
        <w:t xml:space="preserve">anju informacij in pojasnil pa je </w:t>
      </w:r>
      <w:r w:rsidR="00C27308">
        <w:rPr>
          <w:rFonts w:asciiTheme="minorHAnsi" w:hAnsiTheme="minorHAnsi" w:cstheme="minorHAnsi"/>
        </w:rPr>
        <w:t>o</w:t>
      </w:r>
      <w:r w:rsidRPr="009F67C8">
        <w:rPr>
          <w:rFonts w:asciiTheme="minorHAnsi" w:hAnsiTheme="minorHAnsi" w:cstheme="minorHAnsi"/>
        </w:rPr>
        <w:t xml:space="preserve">rganizacijska enota Odnosi z javnostmi omejena z 29. členom ZDOdv, po katerem so vsi podatki, ki izvirajo iz predhodnega postopka ali so povezani z njim, praviloma zaupni. Organizacijska enota Odnosi z javnostmi mora zato kljub temu, da z javnostmi komunicira </w:t>
      </w:r>
      <w:r w:rsidR="00C27308">
        <w:rPr>
          <w:rFonts w:asciiTheme="minorHAnsi" w:hAnsiTheme="minorHAnsi" w:cstheme="minorHAnsi"/>
        </w:rPr>
        <w:t>pregled</w:t>
      </w:r>
      <w:r w:rsidRPr="009F67C8">
        <w:rPr>
          <w:rFonts w:asciiTheme="minorHAnsi" w:hAnsiTheme="minorHAnsi" w:cstheme="minorHAnsi"/>
        </w:rPr>
        <w:t>no, pri po</w:t>
      </w:r>
      <w:r w:rsidR="00C27308">
        <w:rPr>
          <w:rFonts w:asciiTheme="minorHAnsi" w:hAnsiTheme="minorHAnsi" w:cstheme="minorHAnsi"/>
        </w:rPr>
        <w:t>šilj</w:t>
      </w:r>
      <w:r w:rsidRPr="009F67C8">
        <w:rPr>
          <w:rFonts w:asciiTheme="minorHAnsi" w:hAnsiTheme="minorHAnsi" w:cstheme="minorHAnsi"/>
        </w:rPr>
        <w:t xml:space="preserve">anju pojasnil o posameznih postopkih vselej ostati v okvirih, ki jih nalaga zakon. </w:t>
      </w:r>
    </w:p>
    <w:p w14:paraId="7786A360" w14:textId="77777777" w:rsidR="00F972D9" w:rsidRPr="009F67C8" w:rsidRDefault="00F972D9" w:rsidP="00F972D9">
      <w:pPr>
        <w:spacing w:after="0" w:line="240" w:lineRule="auto"/>
        <w:jc w:val="both"/>
        <w:rPr>
          <w:rFonts w:asciiTheme="minorHAnsi" w:hAnsiTheme="minorHAnsi" w:cstheme="minorHAnsi"/>
        </w:rPr>
      </w:pPr>
    </w:p>
    <w:p w14:paraId="03367FEE" w14:textId="77777777" w:rsidR="00F972D9" w:rsidRPr="009F67C8" w:rsidRDefault="00F972D9" w:rsidP="00A12B9E">
      <w:pPr>
        <w:numPr>
          <w:ilvl w:val="0"/>
          <w:numId w:val="105"/>
        </w:numPr>
        <w:spacing w:after="0" w:line="240" w:lineRule="auto"/>
        <w:jc w:val="both"/>
        <w:rPr>
          <w:rFonts w:asciiTheme="minorHAnsi" w:hAnsiTheme="minorHAnsi" w:cstheme="minorHAnsi"/>
          <w:i/>
          <w:iCs/>
        </w:rPr>
      </w:pPr>
      <w:r w:rsidRPr="009F67C8">
        <w:rPr>
          <w:rFonts w:asciiTheme="minorHAnsi" w:hAnsiTheme="minorHAnsi" w:cstheme="minorHAnsi"/>
          <w:i/>
          <w:iCs/>
        </w:rPr>
        <w:t>Pomanjkljivo razumevanje vloge Državnega odvetništva RS v pravnem sistemu Republike Slovenije, kar pogosto vodi do zmede glede pristojnosti in odgovornosti Državnega odvetništva RS v različnih pravnih zadevah.</w:t>
      </w:r>
    </w:p>
    <w:p w14:paraId="5CD69038" w14:textId="77777777" w:rsidR="00F972D9" w:rsidRPr="009F67C8" w:rsidRDefault="00F972D9" w:rsidP="00F972D9">
      <w:pPr>
        <w:spacing w:after="0" w:line="240" w:lineRule="auto"/>
        <w:jc w:val="both"/>
        <w:rPr>
          <w:rFonts w:asciiTheme="minorHAnsi" w:hAnsiTheme="minorHAnsi" w:cstheme="minorHAnsi"/>
        </w:rPr>
      </w:pPr>
    </w:p>
    <w:p w14:paraId="2E67AE7B" w14:textId="29655740"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Organizacijska enota Odnosi z javnostmi je </w:t>
      </w:r>
      <w:r w:rsidR="00C27308">
        <w:rPr>
          <w:rFonts w:asciiTheme="minorHAnsi" w:hAnsiTheme="minorHAnsi" w:cstheme="minorHAnsi"/>
        </w:rPr>
        <w:t>uvedla</w:t>
      </w:r>
      <w:r w:rsidR="00C27308" w:rsidRPr="009F67C8">
        <w:rPr>
          <w:rFonts w:asciiTheme="minorHAnsi" w:hAnsiTheme="minorHAnsi" w:cstheme="minorHAnsi"/>
        </w:rPr>
        <w:t xml:space="preserve"> </w:t>
      </w:r>
      <w:r w:rsidRPr="009F67C8">
        <w:rPr>
          <w:rFonts w:asciiTheme="minorHAnsi" w:hAnsiTheme="minorHAnsi" w:cstheme="minorHAnsi"/>
        </w:rPr>
        <w:t xml:space="preserve">strateški </w:t>
      </w:r>
      <w:r w:rsidR="00C27308">
        <w:rPr>
          <w:rFonts w:asciiTheme="minorHAnsi" w:hAnsiTheme="minorHAnsi" w:cstheme="minorHAnsi"/>
        </w:rPr>
        <w:t>način</w:t>
      </w:r>
      <w:r w:rsidRPr="009F67C8">
        <w:rPr>
          <w:rFonts w:asciiTheme="minorHAnsi" w:hAnsiTheme="minorHAnsi" w:cstheme="minorHAnsi"/>
        </w:rPr>
        <w:t xml:space="preserve"> odgovarjanj</w:t>
      </w:r>
      <w:r w:rsidR="00C27308">
        <w:rPr>
          <w:rFonts w:asciiTheme="minorHAnsi" w:hAnsiTheme="minorHAnsi" w:cstheme="minorHAnsi"/>
        </w:rPr>
        <w:t>a</w:t>
      </w:r>
      <w:r w:rsidRPr="009F67C8">
        <w:rPr>
          <w:rFonts w:asciiTheme="minorHAnsi" w:hAnsiTheme="minorHAnsi" w:cstheme="minorHAnsi"/>
        </w:rPr>
        <w:t xml:space="preserve"> na novinarska vprašanja, ki temelji na jasnosti, natančnosti in informativnosti. S tem namenom je bila uvedena razlagalna funkcija, ki omogoča, da se poleg </w:t>
      </w:r>
      <w:r w:rsidR="00C27308">
        <w:rPr>
          <w:rFonts w:asciiTheme="minorHAnsi" w:hAnsiTheme="minorHAnsi" w:cstheme="minorHAnsi"/>
        </w:rPr>
        <w:t>jas</w:t>
      </w:r>
      <w:r w:rsidRPr="009F67C8">
        <w:rPr>
          <w:rFonts w:asciiTheme="minorHAnsi" w:hAnsiTheme="minorHAnsi" w:cstheme="minorHAnsi"/>
        </w:rPr>
        <w:t>nega odgovora, skladnega z ZDOdv ter Zakonom o medijih, opiše</w:t>
      </w:r>
      <w:r w:rsidR="00C27308">
        <w:rPr>
          <w:rFonts w:asciiTheme="minorHAnsi" w:hAnsiTheme="minorHAnsi" w:cstheme="minorHAnsi"/>
        </w:rPr>
        <w:t>jo</w:t>
      </w:r>
      <w:r w:rsidRPr="009F67C8">
        <w:rPr>
          <w:rFonts w:asciiTheme="minorHAnsi" w:hAnsiTheme="minorHAnsi" w:cstheme="minorHAnsi"/>
        </w:rPr>
        <w:t xml:space="preserve"> tudi pristojnosti Državnega odvetništva Republike Slovenije in značilnosti vrste posameznega pravnega postopka. Praktični izid te strategije je bil pozitiven, saj razlaga zagotavlja ustrezni kontekst </w:t>
      </w:r>
      <w:r w:rsidR="00C27308">
        <w:rPr>
          <w:rFonts w:asciiTheme="minorHAnsi" w:hAnsiTheme="minorHAnsi" w:cstheme="minorHAnsi"/>
        </w:rPr>
        <w:t>posamez</w:t>
      </w:r>
      <w:r w:rsidRPr="009F67C8">
        <w:rPr>
          <w:rFonts w:asciiTheme="minorHAnsi" w:hAnsiTheme="minorHAnsi" w:cstheme="minorHAnsi"/>
        </w:rPr>
        <w:t xml:space="preserve">nega primera, kar je pogosto preusmerilo pozornost medijev in preprečilo napačno interpretacijo ali predstavitev informacij. </w:t>
      </w:r>
    </w:p>
    <w:p w14:paraId="5A9D7202" w14:textId="77777777" w:rsidR="00F972D9" w:rsidRPr="009F67C8" w:rsidRDefault="00F972D9" w:rsidP="00F972D9">
      <w:pPr>
        <w:spacing w:after="0" w:line="240" w:lineRule="auto"/>
        <w:jc w:val="both"/>
        <w:rPr>
          <w:rFonts w:asciiTheme="minorHAnsi" w:hAnsiTheme="minorHAnsi" w:cstheme="minorHAnsi"/>
        </w:rPr>
      </w:pPr>
    </w:p>
    <w:p w14:paraId="652BA1F2" w14:textId="2FD103C6" w:rsidR="00F972D9" w:rsidRPr="009F67C8" w:rsidRDefault="00F972D9" w:rsidP="00A12B9E">
      <w:pPr>
        <w:numPr>
          <w:ilvl w:val="0"/>
          <w:numId w:val="105"/>
        </w:numPr>
        <w:spacing w:after="0" w:line="240" w:lineRule="auto"/>
        <w:jc w:val="both"/>
        <w:rPr>
          <w:rFonts w:asciiTheme="minorHAnsi" w:hAnsiTheme="minorHAnsi" w:cstheme="minorHAnsi"/>
          <w:i/>
          <w:iCs/>
        </w:rPr>
      </w:pPr>
      <w:r w:rsidRPr="009F67C8">
        <w:rPr>
          <w:rFonts w:asciiTheme="minorHAnsi" w:hAnsiTheme="minorHAnsi" w:cstheme="minorHAnsi"/>
          <w:i/>
          <w:iCs/>
        </w:rPr>
        <w:t xml:space="preserve">Zaradi občutljivosti nekaterih primerov in dolžnosti varovanja zaupnosti se Državno odvetništvo RS srečuje z izzivi pri zagotavljanju </w:t>
      </w:r>
      <w:r w:rsidR="00C27308">
        <w:rPr>
          <w:rFonts w:asciiTheme="minorHAnsi" w:hAnsiTheme="minorHAnsi" w:cstheme="minorHAnsi"/>
          <w:i/>
          <w:iCs/>
        </w:rPr>
        <w:t>jas</w:t>
      </w:r>
      <w:r w:rsidRPr="009F67C8">
        <w:rPr>
          <w:rFonts w:asciiTheme="minorHAnsi" w:hAnsiTheme="minorHAnsi" w:cstheme="minorHAnsi"/>
          <w:i/>
          <w:iCs/>
        </w:rPr>
        <w:t>nih informacij.</w:t>
      </w:r>
    </w:p>
    <w:p w14:paraId="55F0BE58" w14:textId="77777777" w:rsidR="00F972D9" w:rsidRPr="009F67C8" w:rsidRDefault="00F972D9" w:rsidP="00F972D9">
      <w:pPr>
        <w:spacing w:after="0" w:line="240" w:lineRule="auto"/>
        <w:jc w:val="both"/>
        <w:rPr>
          <w:rFonts w:asciiTheme="minorHAnsi" w:hAnsiTheme="minorHAnsi" w:cstheme="minorHAnsi"/>
        </w:rPr>
      </w:pPr>
    </w:p>
    <w:p w14:paraId="0FC3125C" w14:textId="5718DE9E"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Na podlagi zakonskih določil o varovanju zaupnosti posameznih podatkov ali vsebine obravnavanih primerov ter interne ocene stopnje občutljivosti vsakega posameznega primera organizacijska enota Odnosi z javnostmi določi strategijo komunikacije s poudarkom na uravnoteženosti med </w:t>
      </w:r>
      <w:r w:rsidR="00C27308">
        <w:rPr>
          <w:rFonts w:asciiTheme="minorHAnsi" w:hAnsiTheme="minorHAnsi" w:cstheme="minorHAnsi"/>
        </w:rPr>
        <w:t>preglednostjo delovanja</w:t>
      </w:r>
      <w:r w:rsidR="00C27308" w:rsidRPr="009F67C8">
        <w:rPr>
          <w:rFonts w:asciiTheme="minorHAnsi" w:hAnsiTheme="minorHAnsi" w:cstheme="minorHAnsi"/>
        </w:rPr>
        <w:t xml:space="preserve"> </w:t>
      </w:r>
      <w:r w:rsidRPr="009F67C8">
        <w:rPr>
          <w:rFonts w:asciiTheme="minorHAnsi" w:hAnsiTheme="minorHAnsi" w:cstheme="minorHAnsi"/>
        </w:rPr>
        <w:t>in zaščito varovanih ali občutljivih informacij ter osebnih podatkov. Medijem je treb</w:t>
      </w:r>
      <w:r w:rsidR="00C27308">
        <w:rPr>
          <w:rFonts w:asciiTheme="minorHAnsi" w:hAnsiTheme="minorHAnsi" w:cstheme="minorHAnsi"/>
        </w:rPr>
        <w:t>a</w:t>
      </w:r>
      <w:r w:rsidRPr="009F67C8">
        <w:rPr>
          <w:rFonts w:asciiTheme="minorHAnsi" w:hAnsiTheme="minorHAnsi" w:cstheme="minorHAnsi"/>
        </w:rPr>
        <w:t xml:space="preserve"> zagotavljati celostne informacije, ki po eni strani ne ogrozijo nadaljnjih pravnih postopkov, hkrati pa jasno in točno predstavijo ustrezen kontekst zadeve. Izzivi pri zagotavljanju </w:t>
      </w:r>
      <w:r w:rsidR="00C27308">
        <w:rPr>
          <w:rFonts w:asciiTheme="minorHAnsi" w:hAnsiTheme="minorHAnsi" w:cstheme="minorHAnsi"/>
        </w:rPr>
        <w:t>jasnih</w:t>
      </w:r>
      <w:r w:rsidR="00C27308" w:rsidRPr="009F67C8">
        <w:rPr>
          <w:rFonts w:asciiTheme="minorHAnsi" w:hAnsiTheme="minorHAnsi" w:cstheme="minorHAnsi"/>
        </w:rPr>
        <w:t xml:space="preserve"> </w:t>
      </w:r>
      <w:r w:rsidRPr="009F67C8">
        <w:rPr>
          <w:rFonts w:asciiTheme="minorHAnsi" w:hAnsiTheme="minorHAnsi" w:cstheme="minorHAnsi"/>
        </w:rPr>
        <w:t xml:space="preserve">informacij in njihovo reševanje so neposredno povezani s kakovostnimi in </w:t>
      </w:r>
      <w:r w:rsidR="00C27308">
        <w:rPr>
          <w:rFonts w:asciiTheme="minorHAnsi" w:hAnsiTheme="minorHAnsi" w:cstheme="minorHAnsi"/>
        </w:rPr>
        <w:t>jasnimi</w:t>
      </w:r>
      <w:r w:rsidR="00C27308" w:rsidRPr="009F67C8">
        <w:rPr>
          <w:rFonts w:asciiTheme="minorHAnsi" w:hAnsiTheme="minorHAnsi" w:cstheme="minorHAnsi"/>
        </w:rPr>
        <w:t xml:space="preserve"> </w:t>
      </w:r>
      <w:r w:rsidRPr="009F67C8">
        <w:rPr>
          <w:rFonts w:asciiTheme="minorHAnsi" w:hAnsiTheme="minorHAnsi" w:cstheme="minorHAnsi"/>
        </w:rPr>
        <w:t xml:space="preserve">odnosi med mediji in Državnim odvetništvom RS </w:t>
      </w:r>
      <w:r w:rsidR="00C27308">
        <w:rPr>
          <w:rFonts w:asciiTheme="minorHAnsi" w:hAnsiTheme="minorHAnsi" w:cstheme="minorHAnsi"/>
        </w:rPr>
        <w:t>ter</w:t>
      </w:r>
      <w:r w:rsidR="00C27308" w:rsidRPr="009F67C8">
        <w:rPr>
          <w:rFonts w:asciiTheme="minorHAnsi" w:hAnsiTheme="minorHAnsi" w:cstheme="minorHAnsi"/>
        </w:rPr>
        <w:t xml:space="preserve"> </w:t>
      </w:r>
      <w:r w:rsidRPr="009F67C8">
        <w:rPr>
          <w:rFonts w:asciiTheme="minorHAnsi" w:hAnsiTheme="minorHAnsi" w:cstheme="minorHAnsi"/>
        </w:rPr>
        <w:t xml:space="preserve">v njegovem okviru predvsem z organizacijsko enoto za odnose z javnostmi, ki mora ohranjati visoko stopnjo verodostojnosti in zaupanja. </w:t>
      </w:r>
    </w:p>
    <w:p w14:paraId="49A40579" w14:textId="77777777" w:rsidR="00F972D9" w:rsidRPr="009F67C8" w:rsidRDefault="00F972D9" w:rsidP="00F972D9">
      <w:pPr>
        <w:pStyle w:val="Odstavekseznama"/>
        <w:spacing w:after="0" w:line="240" w:lineRule="auto"/>
        <w:jc w:val="both"/>
        <w:rPr>
          <w:rFonts w:asciiTheme="minorHAnsi" w:hAnsiTheme="minorHAnsi" w:cstheme="minorHAnsi"/>
          <w:szCs w:val="24"/>
        </w:rPr>
      </w:pPr>
    </w:p>
    <w:p w14:paraId="3472D9AF" w14:textId="77777777" w:rsidR="00F972D9" w:rsidRPr="009F67C8" w:rsidRDefault="00F972D9" w:rsidP="00F972D9">
      <w:pPr>
        <w:pStyle w:val="Naslov7"/>
        <w:spacing w:before="0" w:line="240" w:lineRule="auto"/>
        <w:rPr>
          <w:rFonts w:asciiTheme="minorHAnsi" w:hAnsiTheme="minorHAnsi" w:cstheme="minorHAnsi"/>
          <w:b/>
        </w:rPr>
      </w:pPr>
      <w:bookmarkStart w:id="108" w:name="_Toc168844818"/>
      <w:r w:rsidRPr="009F67C8">
        <w:rPr>
          <w:rFonts w:asciiTheme="minorHAnsi" w:hAnsiTheme="minorHAnsi" w:cstheme="minorHAnsi"/>
        </w:rPr>
        <w:t>4.5.1.1.4 Državno odvetništvo RS in splošna javnost</w:t>
      </w:r>
      <w:bookmarkEnd w:id="108"/>
    </w:p>
    <w:p w14:paraId="3515E98A" w14:textId="77777777" w:rsidR="00F972D9" w:rsidRPr="009F67C8" w:rsidRDefault="00F972D9" w:rsidP="00F972D9">
      <w:pPr>
        <w:spacing w:after="0" w:line="240" w:lineRule="auto"/>
        <w:rPr>
          <w:rFonts w:asciiTheme="minorHAnsi" w:hAnsiTheme="minorHAnsi" w:cstheme="minorHAnsi"/>
          <w:szCs w:val="24"/>
        </w:rPr>
      </w:pPr>
    </w:p>
    <w:p w14:paraId="24AD1A3E" w14:textId="3CB432AA"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Državno odvetništvo RS opaža, da splošna javnost zelo slabo pozna naloge in pristojnosti te institucije in zakonitosti njenega delovanja, zato ima </w:t>
      </w:r>
      <w:r w:rsidR="007A3CEF" w:rsidRPr="009F67C8">
        <w:rPr>
          <w:rFonts w:asciiTheme="minorHAnsi" w:hAnsiTheme="minorHAnsi" w:cstheme="minorHAnsi"/>
        </w:rPr>
        <w:t xml:space="preserve">pogosto nerealna pričakovanja </w:t>
      </w:r>
      <w:r w:rsidR="007A3CEF">
        <w:rPr>
          <w:rFonts w:asciiTheme="minorHAnsi" w:hAnsiTheme="minorHAnsi" w:cstheme="minorHAnsi"/>
        </w:rPr>
        <w:t>glede</w:t>
      </w:r>
      <w:r w:rsidR="007A3CEF" w:rsidRPr="009F67C8">
        <w:rPr>
          <w:rFonts w:asciiTheme="minorHAnsi" w:hAnsiTheme="minorHAnsi" w:cstheme="minorHAnsi"/>
        </w:rPr>
        <w:t xml:space="preserve"> </w:t>
      </w:r>
      <w:r w:rsidRPr="009F67C8">
        <w:rPr>
          <w:rFonts w:asciiTheme="minorHAnsi" w:hAnsiTheme="minorHAnsi" w:cstheme="minorHAnsi"/>
        </w:rPr>
        <w:t xml:space="preserve">Državnega odvetništva RS. Pogosto se na Državno odvetništvo RS obračajo posamezniki s svojimi dilemami in vprašanji ter na organ naslavljajo zahtevke, katerih rešitev ni v pristojnosti Državnega odvetništva RS, ali pa izražajo pričakovanja, da bo Državno odvetništvo RS v imenu pravičnosti in pravne države razrešilo sporna razmerja, v katerih so se znašli. Državno odvetništvo RS se tudi na takšne zadeve odziva </w:t>
      </w:r>
      <w:r w:rsidR="00395EE7">
        <w:rPr>
          <w:rFonts w:asciiTheme="minorHAnsi" w:hAnsiTheme="minorHAnsi" w:cstheme="minorHAnsi"/>
        </w:rPr>
        <w:t>tekoče</w:t>
      </w:r>
      <w:r w:rsidRPr="009F67C8">
        <w:rPr>
          <w:rFonts w:asciiTheme="minorHAnsi" w:hAnsiTheme="minorHAnsi" w:cstheme="minorHAnsi"/>
        </w:rPr>
        <w:t xml:space="preserve"> in s pojasnilom, da Državno odvetništvo RS ni pristojno, da se na kakršen koli način vključi v sodne postopke, v katerih so stranke fizične ali pravne osebe oziroma subjekti, ki jih Državno odvetništvo RS po zakonu ne zastopa, ali da preverja praviln</w:t>
      </w:r>
      <w:r w:rsidR="00395EE7">
        <w:rPr>
          <w:rFonts w:asciiTheme="minorHAnsi" w:hAnsiTheme="minorHAnsi" w:cstheme="minorHAnsi"/>
        </w:rPr>
        <w:t>ost</w:t>
      </w:r>
      <w:r w:rsidRPr="009F67C8">
        <w:rPr>
          <w:rFonts w:asciiTheme="minorHAnsi" w:hAnsiTheme="minorHAnsi" w:cstheme="minorHAnsi"/>
        </w:rPr>
        <w:t xml:space="preserve"> in zakonit</w:t>
      </w:r>
      <w:r w:rsidR="00395EE7">
        <w:rPr>
          <w:rFonts w:asciiTheme="minorHAnsi" w:hAnsiTheme="minorHAnsi" w:cstheme="minorHAnsi"/>
        </w:rPr>
        <w:t>ost</w:t>
      </w:r>
      <w:r w:rsidRPr="009F67C8">
        <w:rPr>
          <w:rFonts w:asciiTheme="minorHAnsi" w:hAnsiTheme="minorHAnsi" w:cstheme="minorHAnsi"/>
        </w:rPr>
        <w:t xml:space="preserve"> potek</w:t>
      </w:r>
      <w:r w:rsidR="00395EE7">
        <w:rPr>
          <w:rFonts w:asciiTheme="minorHAnsi" w:hAnsiTheme="minorHAnsi" w:cstheme="minorHAnsi"/>
        </w:rPr>
        <w:t>a</w:t>
      </w:r>
      <w:r w:rsidRPr="009F67C8">
        <w:rPr>
          <w:rFonts w:asciiTheme="minorHAnsi" w:hAnsiTheme="minorHAnsi" w:cstheme="minorHAnsi"/>
        </w:rPr>
        <w:t xml:space="preserve"> oziroma pravilnost odločitev sodišč. Presoja procesne in materialnopravne zakonitosti sodnih postopkov je namreč strankam teh postopkov zagotovljena v okviru sistema rednih in izrednih pravnih sredstev. Če je le mogoče in ne da bi pri tem prekoračili svoje pristojnosti, Državno odvetništvo RS posameznikom po</w:t>
      </w:r>
      <w:r w:rsidR="00395EE7">
        <w:rPr>
          <w:rFonts w:asciiTheme="minorHAnsi" w:hAnsiTheme="minorHAnsi" w:cstheme="minorHAnsi"/>
        </w:rPr>
        <w:t>šl</w:t>
      </w:r>
      <w:r w:rsidRPr="009F67C8">
        <w:rPr>
          <w:rFonts w:asciiTheme="minorHAnsi" w:hAnsiTheme="minorHAnsi" w:cstheme="minorHAnsi"/>
        </w:rPr>
        <w:t>je informacije o tem, na kateri drug pristojni organ se lahko obrnejo s svojimi vprašanji.</w:t>
      </w:r>
    </w:p>
    <w:p w14:paraId="1FD47E76" w14:textId="77777777" w:rsidR="00F972D9" w:rsidRPr="009F67C8" w:rsidRDefault="00F972D9" w:rsidP="00F972D9">
      <w:pPr>
        <w:spacing w:after="0" w:line="240" w:lineRule="auto"/>
        <w:jc w:val="both"/>
        <w:rPr>
          <w:rFonts w:asciiTheme="minorHAnsi" w:hAnsiTheme="minorHAnsi" w:cstheme="minorHAnsi"/>
        </w:rPr>
      </w:pPr>
    </w:p>
    <w:p w14:paraId="360448B6" w14:textId="77777777" w:rsidR="00F972D9" w:rsidRPr="009F67C8" w:rsidRDefault="00F972D9" w:rsidP="00F972D9">
      <w:pPr>
        <w:pStyle w:val="Naslov6"/>
        <w:spacing w:before="0" w:line="240" w:lineRule="auto"/>
        <w:rPr>
          <w:rFonts w:asciiTheme="minorHAnsi" w:hAnsiTheme="minorHAnsi" w:cstheme="minorHAnsi"/>
        </w:rPr>
      </w:pPr>
      <w:bookmarkStart w:id="109" w:name="_Toc168844819"/>
      <w:r w:rsidRPr="009F67C8">
        <w:rPr>
          <w:rFonts w:asciiTheme="minorHAnsi" w:hAnsiTheme="minorHAnsi" w:cstheme="minorHAnsi"/>
        </w:rPr>
        <w:t>4.5.1.2 Medijsko izpostavljene teme v letu 2023</w:t>
      </w:r>
      <w:bookmarkEnd w:id="109"/>
    </w:p>
    <w:p w14:paraId="5D6651C5" w14:textId="77777777" w:rsidR="00F972D9" w:rsidRPr="009F67C8" w:rsidRDefault="00F972D9" w:rsidP="00F972D9">
      <w:pPr>
        <w:spacing w:after="0" w:line="240" w:lineRule="auto"/>
        <w:jc w:val="both"/>
        <w:rPr>
          <w:rFonts w:asciiTheme="minorHAnsi" w:hAnsiTheme="minorHAnsi" w:cstheme="minorHAnsi"/>
          <w:szCs w:val="24"/>
        </w:rPr>
      </w:pPr>
    </w:p>
    <w:p w14:paraId="395BE2BC" w14:textId="311D3858"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lastRenderedPageBreak/>
        <w:t xml:space="preserve">V letu 2023 je Državno odvetništvo RS prejelo 65 zaprosil za odgovore </w:t>
      </w:r>
      <w:r w:rsidR="00395EE7">
        <w:rPr>
          <w:rFonts w:asciiTheme="minorHAnsi" w:hAnsiTheme="minorHAnsi" w:cstheme="minorHAnsi"/>
        </w:rPr>
        <w:t>od</w:t>
      </w:r>
      <w:r w:rsidRPr="009F67C8">
        <w:rPr>
          <w:rFonts w:asciiTheme="minorHAnsi" w:hAnsiTheme="minorHAnsi" w:cstheme="minorHAnsi"/>
        </w:rPr>
        <w:t xml:space="preserve"> tiskanih, spletnih in televizijskih medijev. Od tega je organizacijska enota Odnosi z javnostmi prejela 63 odstotkov vseh vprašanj. Zaprosila so se (v skladu z uredniško politiko, ki določenim temam daje prednost in prostor v svojem mediju) nanašala na različne primere, na pridobivanje informacij, kot so </w:t>
      </w:r>
      <w:r w:rsidR="000E2E4C">
        <w:rPr>
          <w:rFonts w:asciiTheme="minorHAnsi" w:hAnsiTheme="minorHAnsi" w:cstheme="minorHAnsi"/>
        </w:rPr>
        <w:t xml:space="preserve">o tem, </w:t>
      </w:r>
      <w:r w:rsidRPr="009F67C8">
        <w:rPr>
          <w:rFonts w:asciiTheme="minorHAnsi" w:hAnsiTheme="minorHAnsi" w:cstheme="minorHAnsi"/>
        </w:rPr>
        <w:t xml:space="preserve">v kateri fazi je </w:t>
      </w:r>
      <w:r w:rsidR="00395EE7">
        <w:rPr>
          <w:rFonts w:asciiTheme="minorHAnsi" w:hAnsiTheme="minorHAnsi" w:cstheme="minorHAnsi"/>
        </w:rPr>
        <w:t>neki</w:t>
      </w:r>
      <w:r w:rsidR="00395EE7" w:rsidRPr="009F67C8">
        <w:rPr>
          <w:rFonts w:asciiTheme="minorHAnsi" w:hAnsiTheme="minorHAnsi" w:cstheme="minorHAnsi"/>
        </w:rPr>
        <w:t xml:space="preserve"> </w:t>
      </w:r>
      <w:r w:rsidRPr="009F67C8">
        <w:rPr>
          <w:rFonts w:asciiTheme="minorHAnsi" w:hAnsiTheme="minorHAnsi" w:cstheme="minorHAnsi"/>
        </w:rPr>
        <w:t xml:space="preserve">postopek, kdaj je pričakovati njegovo nadaljevanje, </w:t>
      </w:r>
      <w:r w:rsidR="00395EE7">
        <w:rPr>
          <w:rFonts w:asciiTheme="minorHAnsi" w:hAnsiTheme="minorHAnsi" w:cstheme="minorHAnsi"/>
        </w:rPr>
        <w:t>ali</w:t>
      </w:r>
      <w:r w:rsidR="00395EE7" w:rsidRPr="009F67C8">
        <w:rPr>
          <w:rFonts w:asciiTheme="minorHAnsi" w:hAnsiTheme="minorHAnsi" w:cstheme="minorHAnsi"/>
        </w:rPr>
        <w:t xml:space="preserve"> </w:t>
      </w:r>
      <w:r w:rsidRPr="009F67C8">
        <w:rPr>
          <w:rFonts w:asciiTheme="minorHAnsi" w:hAnsiTheme="minorHAnsi" w:cstheme="minorHAnsi"/>
        </w:rPr>
        <w:t>je zadeva pravnomočno končana, kako je z izidom zadovoljno Državno odvetništvo RS oziroma ali bo uporabilo še kakšna pravna sredstva.</w:t>
      </w:r>
    </w:p>
    <w:p w14:paraId="15161CEB" w14:textId="77777777" w:rsidR="00F972D9" w:rsidRPr="009F67C8" w:rsidRDefault="00F972D9" w:rsidP="00F972D9">
      <w:pPr>
        <w:spacing w:after="0" w:line="240" w:lineRule="auto"/>
        <w:jc w:val="both"/>
        <w:rPr>
          <w:rFonts w:asciiTheme="minorHAnsi" w:hAnsiTheme="minorHAnsi" w:cstheme="minorHAnsi"/>
        </w:rPr>
      </w:pPr>
    </w:p>
    <w:p w14:paraId="0C6015F3" w14:textId="490762A2"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Med medijsko odmevnejšimi so primeri, obravnavani na Evropskem sodišču za človekove pravice, in na</w:t>
      </w:r>
      <w:r w:rsidR="00395EE7">
        <w:rPr>
          <w:rFonts w:asciiTheme="minorHAnsi" w:hAnsiTheme="minorHAnsi" w:cstheme="minorHAnsi"/>
        </w:rPr>
        <w:t xml:space="preserve"> </w:t>
      </w:r>
      <w:r w:rsidRPr="009F67C8">
        <w:rPr>
          <w:rFonts w:asciiTheme="minorHAnsi" w:hAnsiTheme="minorHAnsi" w:cstheme="minorHAnsi"/>
        </w:rPr>
        <w:t>splo</w:t>
      </w:r>
      <w:r w:rsidR="00395EE7">
        <w:rPr>
          <w:rFonts w:asciiTheme="minorHAnsi" w:hAnsiTheme="minorHAnsi" w:cstheme="minorHAnsi"/>
        </w:rPr>
        <w:t>šno</w:t>
      </w:r>
      <w:r w:rsidRPr="009F67C8">
        <w:rPr>
          <w:rFonts w:asciiTheme="minorHAnsi" w:hAnsiTheme="minorHAnsi" w:cstheme="minorHAnsi"/>
        </w:rPr>
        <w:t xml:space="preserve"> primeri, ki tudi v slovenskem pravosodju obravnavajo vprašanja človekovih pravic in svoboščin. </w:t>
      </w:r>
    </w:p>
    <w:p w14:paraId="5D36D60E" w14:textId="77777777" w:rsidR="00F972D9" w:rsidRPr="009F67C8" w:rsidRDefault="00F972D9" w:rsidP="00F972D9">
      <w:pPr>
        <w:spacing w:after="0" w:line="240" w:lineRule="auto"/>
        <w:jc w:val="both"/>
        <w:rPr>
          <w:rFonts w:asciiTheme="minorHAnsi" w:hAnsiTheme="minorHAnsi" w:cstheme="minorHAnsi"/>
        </w:rPr>
      </w:pPr>
    </w:p>
    <w:p w14:paraId="1BBEBB91" w14:textId="09FEB2C2"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Več zaprosil za informacij</w:t>
      </w:r>
      <w:r w:rsidR="00395EE7">
        <w:rPr>
          <w:rFonts w:asciiTheme="minorHAnsi" w:hAnsiTheme="minorHAnsi" w:cstheme="minorHAnsi"/>
        </w:rPr>
        <w:t>e</w:t>
      </w:r>
      <w:r w:rsidRPr="009F67C8">
        <w:rPr>
          <w:rFonts w:asciiTheme="minorHAnsi" w:hAnsiTheme="minorHAnsi" w:cstheme="minorHAnsi"/>
        </w:rPr>
        <w:t xml:space="preserve"> je bilo v letu 2023 prejetih v zvezi z zahtevo določenega državnega organa za oblikovanje pravnega mnenja Državnega odvetništva RS. Mediji največkrat zaprosijo za </w:t>
      </w:r>
      <w:r w:rsidR="00C702FE">
        <w:rPr>
          <w:rFonts w:asciiTheme="minorHAnsi" w:hAnsiTheme="minorHAnsi" w:cstheme="minorHAnsi"/>
        </w:rPr>
        <w:t>natančno določene</w:t>
      </w:r>
      <w:r w:rsidR="00C702FE" w:rsidRPr="009F67C8">
        <w:rPr>
          <w:rFonts w:asciiTheme="minorHAnsi" w:hAnsiTheme="minorHAnsi" w:cstheme="minorHAnsi"/>
        </w:rPr>
        <w:t xml:space="preserve"> </w:t>
      </w:r>
      <w:r w:rsidRPr="009F67C8">
        <w:rPr>
          <w:rFonts w:asciiTheme="minorHAnsi" w:hAnsiTheme="minorHAnsi" w:cstheme="minorHAnsi"/>
        </w:rPr>
        <w:t xml:space="preserve">informacije </w:t>
      </w:r>
      <w:r w:rsidR="00395EE7">
        <w:rPr>
          <w:rFonts w:asciiTheme="minorHAnsi" w:hAnsiTheme="minorHAnsi" w:cstheme="minorHAnsi"/>
        </w:rPr>
        <w:t>in</w:t>
      </w:r>
      <w:r w:rsidR="00395EE7" w:rsidRPr="009F67C8">
        <w:rPr>
          <w:rFonts w:asciiTheme="minorHAnsi" w:hAnsiTheme="minorHAnsi" w:cstheme="minorHAnsi"/>
        </w:rPr>
        <w:t xml:space="preserve"> </w:t>
      </w:r>
      <w:r w:rsidRPr="009F67C8">
        <w:rPr>
          <w:rFonts w:asciiTheme="minorHAnsi" w:hAnsiTheme="minorHAnsi" w:cstheme="minorHAnsi"/>
        </w:rPr>
        <w:t xml:space="preserve">zahtevajo vpogled v sam dokument, ki bodisi po ZDOdv bodisi po kakšni drugi zakonski podlagi ni javno dostopen oziroma je zaupen. Hkrati lahko javnost mnenje Državnega odvetništva RS interpretira kot napotek oziroma navodilo državnemu organu glede nadaljnjega pravnega postopanja. Z intenzivnim pojasnjevanjem koncepta pravnega mnenja je organizacijska enota Odnosi z javnostmi izobraževala medije o osnovnih pristojnostih Državnega odvetništva RS in s tem vplivala na kakovost in točnost objavljenih prispevkov. </w:t>
      </w:r>
    </w:p>
    <w:p w14:paraId="7F2E7367" w14:textId="77777777" w:rsidR="00F972D9" w:rsidRPr="009F67C8" w:rsidRDefault="00F972D9" w:rsidP="00F972D9">
      <w:pPr>
        <w:spacing w:after="0" w:line="240" w:lineRule="auto"/>
        <w:jc w:val="both"/>
        <w:rPr>
          <w:rFonts w:asciiTheme="minorHAnsi" w:hAnsiTheme="minorHAnsi" w:cstheme="minorHAnsi"/>
        </w:rPr>
      </w:pPr>
    </w:p>
    <w:p w14:paraId="340E2C6E" w14:textId="39069DBA"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Mediji so celovito in pozitivno poročali o prizadevanjih Državnega odvetništva RS za ureditev normativnega okvira delovanja državnih odvetnikov, spremembo njihovega statusa in </w:t>
      </w:r>
      <w:r w:rsidR="00395EE7">
        <w:rPr>
          <w:rFonts w:asciiTheme="minorHAnsi" w:hAnsiTheme="minorHAnsi" w:cstheme="minorHAnsi"/>
        </w:rPr>
        <w:t xml:space="preserve">za </w:t>
      </w:r>
      <w:r w:rsidRPr="009F67C8">
        <w:rPr>
          <w:rFonts w:asciiTheme="minorHAnsi" w:hAnsiTheme="minorHAnsi" w:cstheme="minorHAnsi"/>
        </w:rPr>
        <w:t>odprav</w:t>
      </w:r>
      <w:r w:rsidR="00395EE7">
        <w:rPr>
          <w:rFonts w:asciiTheme="minorHAnsi" w:hAnsiTheme="minorHAnsi" w:cstheme="minorHAnsi"/>
        </w:rPr>
        <w:t>o</w:t>
      </w:r>
      <w:r w:rsidRPr="009F67C8">
        <w:rPr>
          <w:rFonts w:asciiTheme="minorHAnsi" w:hAnsiTheme="minorHAnsi" w:cstheme="minorHAnsi"/>
        </w:rPr>
        <w:t xml:space="preserve"> </w:t>
      </w:r>
      <w:r w:rsidR="00FD420A">
        <w:rPr>
          <w:rFonts w:asciiTheme="minorHAnsi" w:hAnsiTheme="minorHAnsi" w:cstheme="minorHAnsi"/>
        </w:rPr>
        <w:t>anomalij</w:t>
      </w:r>
      <w:r w:rsidR="00395EE7">
        <w:rPr>
          <w:rFonts w:asciiTheme="minorHAnsi" w:hAnsiTheme="minorHAnsi" w:cstheme="minorHAnsi"/>
        </w:rPr>
        <w:t xml:space="preserve"> po</w:t>
      </w:r>
      <w:r w:rsidRPr="009F67C8">
        <w:rPr>
          <w:rFonts w:asciiTheme="minorHAnsi" w:hAnsiTheme="minorHAnsi" w:cstheme="minorHAnsi"/>
        </w:rPr>
        <w:t xml:space="preserve"> ZDOdv, ki jih je potrdila praksa pri uporabi tega zakona. Generalna državna odvetnica dr. Ana Kerševan je v dveh obsežnih intervjujih za Dnevnik in Mladino pojasnjevala razloge za spremembo zakona in prizadevanja Državnega odvetništva RS v tej smeri, hkrati pa je s svojo prisotnostjo v medijih krepila ugled organa in poudarjala pomen, ki ga ima strokovno delovanje Državnega odvetništva RS za krepitev načela pravne države in zaupanje javnosti v slovensko pravosodje.</w:t>
      </w:r>
    </w:p>
    <w:p w14:paraId="1ECB5519" w14:textId="77777777"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 </w:t>
      </w:r>
    </w:p>
    <w:p w14:paraId="798C7173" w14:textId="77777777" w:rsidR="00F972D9" w:rsidRPr="009F67C8" w:rsidRDefault="00F972D9" w:rsidP="00F972D9">
      <w:pPr>
        <w:pStyle w:val="Naslov6"/>
        <w:spacing w:before="0" w:line="240" w:lineRule="auto"/>
        <w:rPr>
          <w:rFonts w:asciiTheme="minorHAnsi" w:hAnsiTheme="minorHAnsi" w:cstheme="minorHAnsi"/>
        </w:rPr>
      </w:pPr>
      <w:bookmarkStart w:id="110" w:name="_Toc168844820"/>
      <w:r w:rsidRPr="009F67C8">
        <w:rPr>
          <w:rFonts w:asciiTheme="minorHAnsi" w:hAnsiTheme="minorHAnsi" w:cstheme="minorHAnsi"/>
        </w:rPr>
        <w:t>4.5.1.3 Interna komunikacija</w:t>
      </w:r>
      <w:bookmarkEnd w:id="110"/>
    </w:p>
    <w:p w14:paraId="1BE95306" w14:textId="77777777" w:rsidR="00F972D9" w:rsidRPr="009F67C8" w:rsidRDefault="00F972D9" w:rsidP="00F972D9">
      <w:pPr>
        <w:spacing w:after="0" w:line="240" w:lineRule="auto"/>
        <w:jc w:val="both"/>
        <w:rPr>
          <w:rFonts w:asciiTheme="minorHAnsi" w:hAnsiTheme="minorHAnsi" w:cstheme="minorHAnsi"/>
          <w:szCs w:val="24"/>
        </w:rPr>
      </w:pPr>
    </w:p>
    <w:p w14:paraId="6122C599" w14:textId="1E6B3E9F"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Že drugo leto je ključno informacijsko stičišče za učinkovito obveščanje zaposlenih na Državnem odvetništvu RS </w:t>
      </w:r>
      <w:r w:rsidR="00395EE7">
        <w:rPr>
          <w:rFonts w:asciiTheme="minorHAnsi" w:hAnsiTheme="minorHAnsi" w:cstheme="minorHAnsi"/>
        </w:rPr>
        <w:t>i</w:t>
      </w:r>
      <w:r w:rsidRPr="009F67C8">
        <w:rPr>
          <w:rFonts w:asciiTheme="minorHAnsi" w:hAnsiTheme="minorHAnsi" w:cstheme="minorHAnsi"/>
        </w:rPr>
        <w:t xml:space="preserve">ntranet. </w:t>
      </w:r>
      <w:r w:rsidR="0041464F" w:rsidRPr="009F67C8">
        <w:rPr>
          <w:rFonts w:asciiTheme="minorHAnsi" w:hAnsiTheme="minorHAnsi" w:cstheme="minorHAnsi"/>
        </w:rPr>
        <w:t xml:space="preserve">Intranet je okrepil komunikacijo znotraj organizacije, kar je prispevalo k boljši informiranosti zaposlenih o ključnih projektih in dogodkih. </w:t>
      </w:r>
      <w:r w:rsidRPr="009F67C8">
        <w:rPr>
          <w:rFonts w:asciiTheme="minorHAnsi" w:hAnsiTheme="minorHAnsi" w:cstheme="minorHAnsi"/>
        </w:rPr>
        <w:t xml:space="preserve">Zaposlenim je na voljo tehnična, vsebinska in uporabniška podpora, kar zagotavlja prijazno digitalno izkušnjo in digitalno vključenost, hkrati pa skrbi za občutek povezanosti med zaposlenimi. Pretok informacij med sedežem Državnega odvetništva RS in zunanjimi oddelki ter </w:t>
      </w:r>
      <w:r w:rsidR="00395EE7">
        <w:rPr>
          <w:rFonts w:asciiTheme="minorHAnsi" w:hAnsiTheme="minorHAnsi" w:cstheme="minorHAnsi"/>
        </w:rPr>
        <w:t>preglednost delovanja</w:t>
      </w:r>
      <w:r w:rsidR="00395EE7" w:rsidRPr="009F67C8">
        <w:rPr>
          <w:rFonts w:asciiTheme="minorHAnsi" w:hAnsiTheme="minorHAnsi" w:cstheme="minorHAnsi"/>
        </w:rPr>
        <w:t xml:space="preserve"> </w:t>
      </w:r>
      <w:r w:rsidRPr="009F67C8">
        <w:rPr>
          <w:rFonts w:asciiTheme="minorHAnsi" w:hAnsiTheme="minorHAnsi" w:cstheme="minorHAnsi"/>
        </w:rPr>
        <w:t xml:space="preserve">sta se povečala, zaposleni se čutijo bolj vključene v tok obveščanja, so manj obremenjeni s količino elektronske pošte in se tako lahko bolj posvečajo delovnim obveznostim. </w:t>
      </w:r>
      <w:r w:rsidR="0041464F" w:rsidRPr="009F67C8">
        <w:rPr>
          <w:rStyle w:val="cf01"/>
          <w:rFonts w:asciiTheme="minorHAnsi" w:hAnsiTheme="minorHAnsi" w:cstheme="minorHAnsi"/>
          <w:sz w:val="24"/>
          <w:szCs w:val="24"/>
        </w:rPr>
        <w:t xml:space="preserve">Uredniška skupina nenehno zbira povratne informacije in pobude, jih smiselno </w:t>
      </w:r>
      <w:r w:rsidR="00395EE7">
        <w:rPr>
          <w:rStyle w:val="cf01"/>
          <w:rFonts w:asciiTheme="minorHAnsi" w:hAnsiTheme="minorHAnsi" w:cstheme="minorHAnsi"/>
          <w:sz w:val="24"/>
          <w:szCs w:val="24"/>
        </w:rPr>
        <w:t>uvaja</w:t>
      </w:r>
      <w:r w:rsidR="00395EE7" w:rsidRPr="009F67C8">
        <w:rPr>
          <w:rStyle w:val="cf01"/>
          <w:rFonts w:asciiTheme="minorHAnsi" w:hAnsiTheme="minorHAnsi" w:cstheme="minorHAnsi"/>
          <w:sz w:val="24"/>
          <w:szCs w:val="24"/>
        </w:rPr>
        <w:t xml:space="preserve"> </w:t>
      </w:r>
      <w:r w:rsidR="0041464F" w:rsidRPr="009F67C8">
        <w:rPr>
          <w:rStyle w:val="cf01"/>
          <w:rFonts w:asciiTheme="minorHAnsi" w:hAnsiTheme="minorHAnsi" w:cstheme="minorHAnsi"/>
          <w:sz w:val="24"/>
          <w:szCs w:val="24"/>
        </w:rPr>
        <w:t xml:space="preserve">v razvoj platforme in tako izboljšuje uporabniško izkušnjo. </w:t>
      </w:r>
      <w:r w:rsidR="0041464F" w:rsidRPr="009F67C8">
        <w:rPr>
          <w:rStyle w:val="cf01"/>
          <w:rFonts w:asciiTheme="minorHAnsi" w:eastAsiaTheme="majorEastAsia" w:hAnsiTheme="minorHAnsi" w:cstheme="minorHAnsi"/>
          <w:sz w:val="24"/>
          <w:szCs w:val="24"/>
        </w:rPr>
        <w:t>R</w:t>
      </w:r>
      <w:r w:rsidR="0041464F" w:rsidRPr="009F67C8">
        <w:rPr>
          <w:rStyle w:val="cf01"/>
          <w:rFonts w:asciiTheme="minorHAnsi" w:hAnsiTheme="minorHAnsi" w:cstheme="minorHAnsi"/>
          <w:sz w:val="24"/>
          <w:szCs w:val="24"/>
        </w:rPr>
        <w:t xml:space="preserve">edno posodabljanje in urejanje vsebin zagotavlja, da ostanejo </w:t>
      </w:r>
      <w:r w:rsidR="00395EE7">
        <w:rPr>
          <w:rStyle w:val="cf01"/>
          <w:rFonts w:asciiTheme="minorHAnsi" w:hAnsiTheme="minorHAnsi" w:cstheme="minorHAnsi"/>
          <w:sz w:val="24"/>
          <w:szCs w:val="24"/>
        </w:rPr>
        <w:t>pomemb</w:t>
      </w:r>
      <w:r w:rsidR="0041464F" w:rsidRPr="009F67C8">
        <w:rPr>
          <w:rStyle w:val="cf01"/>
          <w:rFonts w:asciiTheme="minorHAnsi" w:hAnsiTheme="minorHAnsi" w:cstheme="minorHAnsi"/>
          <w:sz w:val="24"/>
          <w:szCs w:val="24"/>
        </w:rPr>
        <w:t>ne, zanimive in informativne.</w:t>
      </w:r>
    </w:p>
    <w:p w14:paraId="05912249" w14:textId="77777777" w:rsidR="0041464F" w:rsidRPr="009F67C8" w:rsidRDefault="0041464F" w:rsidP="004128AD">
      <w:pPr>
        <w:pStyle w:val="pf0"/>
        <w:spacing w:before="0" w:beforeAutospacing="0" w:after="0" w:afterAutospacing="0"/>
        <w:jc w:val="both"/>
        <w:rPr>
          <w:rStyle w:val="cf01"/>
          <w:rFonts w:asciiTheme="minorHAnsi" w:eastAsiaTheme="majorEastAsia" w:hAnsiTheme="minorHAnsi" w:cstheme="minorHAnsi"/>
          <w:sz w:val="24"/>
          <w:szCs w:val="24"/>
        </w:rPr>
      </w:pPr>
    </w:p>
    <w:p w14:paraId="35D92591" w14:textId="134E2238"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Skupaj je bilo v letu 2023 objavljenih 497 prispevkov, ki združujejo uradna obvestila Urada generalnega državnega odvetnika, odredbe, obvestila o novih primerih, pomembnih zadevah, </w:t>
      </w:r>
      <w:r w:rsidRPr="009F67C8">
        <w:rPr>
          <w:rFonts w:asciiTheme="minorHAnsi" w:hAnsiTheme="minorHAnsi" w:cstheme="minorHAnsi"/>
        </w:rPr>
        <w:lastRenderedPageBreak/>
        <w:t xml:space="preserve">novice o izobraževalnih dogodkih, projektih, kliping, aktualno poročanje medijev, nagovore vodstva in </w:t>
      </w:r>
      <w:r w:rsidR="00395EE7">
        <w:rPr>
          <w:rFonts w:asciiTheme="minorHAnsi" w:hAnsiTheme="minorHAnsi" w:cstheme="minorHAnsi"/>
        </w:rPr>
        <w:t>drug</w:t>
      </w:r>
      <w:r w:rsidRPr="009F67C8">
        <w:rPr>
          <w:rFonts w:asciiTheme="minorHAnsi" w:hAnsiTheme="minorHAnsi" w:cstheme="minorHAnsi"/>
        </w:rPr>
        <w:t xml:space="preserve">e splošne informacije, ki lahko koristijo zaposlenim pri opravljanju dela. </w:t>
      </w:r>
    </w:p>
    <w:p w14:paraId="6682EC43" w14:textId="77777777" w:rsidR="00F972D9" w:rsidRPr="009F67C8" w:rsidRDefault="00F972D9" w:rsidP="00F972D9">
      <w:pPr>
        <w:spacing w:after="0" w:line="240" w:lineRule="auto"/>
        <w:jc w:val="both"/>
        <w:rPr>
          <w:rFonts w:asciiTheme="minorHAnsi" w:hAnsiTheme="minorHAnsi" w:cstheme="minorHAnsi"/>
        </w:rPr>
      </w:pPr>
    </w:p>
    <w:p w14:paraId="47AEB635" w14:textId="3AA63048"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V letu 2024 bo Državno odvetništvo RS nadaljevalo intenzivn</w:t>
      </w:r>
      <w:r w:rsidR="00395EE7">
        <w:rPr>
          <w:rFonts w:asciiTheme="minorHAnsi" w:hAnsiTheme="minorHAnsi" w:cstheme="minorHAnsi"/>
        </w:rPr>
        <w:t>o</w:t>
      </w:r>
      <w:r w:rsidRPr="009F67C8">
        <w:rPr>
          <w:rFonts w:asciiTheme="minorHAnsi" w:hAnsiTheme="minorHAnsi" w:cstheme="minorHAnsi"/>
        </w:rPr>
        <w:t xml:space="preserve"> upravljanje in nadgradnjo Intraneta </w:t>
      </w:r>
      <w:r w:rsidR="00395EE7">
        <w:rPr>
          <w:rFonts w:asciiTheme="minorHAnsi" w:hAnsiTheme="minorHAnsi" w:cstheme="minorHAnsi"/>
        </w:rPr>
        <w:t>ter</w:t>
      </w:r>
      <w:r w:rsidR="00395EE7" w:rsidRPr="009F67C8">
        <w:rPr>
          <w:rFonts w:asciiTheme="minorHAnsi" w:hAnsiTheme="minorHAnsi" w:cstheme="minorHAnsi"/>
        </w:rPr>
        <w:t xml:space="preserve"> </w:t>
      </w:r>
      <w:r w:rsidRPr="009F67C8">
        <w:rPr>
          <w:rFonts w:asciiTheme="minorHAnsi" w:hAnsiTheme="minorHAnsi" w:cstheme="minorHAnsi"/>
        </w:rPr>
        <w:t xml:space="preserve">zaposlenim zagotavljalo zanesljivo in </w:t>
      </w:r>
      <w:r w:rsidR="00395EE7">
        <w:rPr>
          <w:rFonts w:asciiTheme="minorHAnsi" w:hAnsiTheme="minorHAnsi" w:cstheme="minorHAnsi"/>
        </w:rPr>
        <w:t>stalno delujoč</w:t>
      </w:r>
      <w:r w:rsidRPr="009F67C8">
        <w:rPr>
          <w:rFonts w:asciiTheme="minorHAnsi" w:hAnsiTheme="minorHAnsi" w:cstheme="minorHAnsi"/>
        </w:rPr>
        <w:t xml:space="preserve">o platformo, na kateri bodo zbrane vse pomembne informacije. </w:t>
      </w:r>
    </w:p>
    <w:p w14:paraId="1490F05D" w14:textId="77777777" w:rsidR="00F972D9" w:rsidRPr="009F67C8" w:rsidRDefault="00F972D9" w:rsidP="00F972D9">
      <w:pPr>
        <w:spacing w:after="0" w:line="240" w:lineRule="auto"/>
        <w:jc w:val="both"/>
        <w:rPr>
          <w:rFonts w:asciiTheme="minorHAnsi" w:hAnsiTheme="minorHAnsi" w:cstheme="minorHAnsi"/>
          <w:szCs w:val="24"/>
        </w:rPr>
      </w:pPr>
    </w:p>
    <w:p w14:paraId="1761E2D9" w14:textId="77777777" w:rsidR="00F972D9" w:rsidRPr="009F67C8" w:rsidRDefault="00F972D9" w:rsidP="00F972D9">
      <w:pPr>
        <w:pStyle w:val="Naslov6"/>
        <w:spacing w:before="0" w:line="240" w:lineRule="auto"/>
        <w:rPr>
          <w:rFonts w:asciiTheme="minorHAnsi" w:hAnsiTheme="minorHAnsi" w:cstheme="minorHAnsi"/>
        </w:rPr>
      </w:pPr>
      <w:bookmarkStart w:id="111" w:name="_Toc168844821"/>
      <w:r w:rsidRPr="009F67C8">
        <w:rPr>
          <w:rFonts w:asciiTheme="minorHAnsi" w:hAnsiTheme="minorHAnsi" w:cstheme="minorHAnsi"/>
        </w:rPr>
        <w:t>4.5.1.4 Pojavnost na družbenih omrežjih</w:t>
      </w:r>
      <w:bookmarkEnd w:id="111"/>
    </w:p>
    <w:p w14:paraId="2148681D" w14:textId="77777777" w:rsidR="00F972D9" w:rsidRPr="009F67C8" w:rsidRDefault="00F972D9" w:rsidP="00F972D9">
      <w:pPr>
        <w:spacing w:after="0" w:line="240" w:lineRule="auto"/>
        <w:jc w:val="both"/>
        <w:rPr>
          <w:rFonts w:asciiTheme="minorHAnsi" w:hAnsiTheme="minorHAnsi" w:cstheme="minorHAnsi"/>
          <w:szCs w:val="24"/>
        </w:rPr>
      </w:pPr>
    </w:p>
    <w:p w14:paraId="71CEECBC" w14:textId="14970E74"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Julija 2023 je organizacijska enota Odnosi z javnostmi vzpostavila družbena omrežja Državnega odvetništva RS. Ugotovljeno je bilo namreč, da družbena omrežja X, Facebook in Linkedln zagotavljajo funkcionalnosti in načine obveščanja, ki so skladni s strategijo Državnega odvetništva RS in s ciljem po večji prepoznavnosti Državnega odvetništva RS. Namen družbenih omrežij je predvsem obveščanje javnosti o </w:t>
      </w:r>
      <w:r w:rsidR="003E7E4D">
        <w:rPr>
          <w:rFonts w:asciiTheme="minorHAnsi" w:hAnsiTheme="minorHAnsi" w:cstheme="minorHAnsi"/>
        </w:rPr>
        <w:t>dejavnost</w:t>
      </w:r>
      <w:r w:rsidRPr="009F67C8">
        <w:rPr>
          <w:rFonts w:asciiTheme="minorHAnsi" w:hAnsiTheme="minorHAnsi" w:cstheme="minorHAnsi"/>
        </w:rPr>
        <w:t xml:space="preserve">ih Državnega odvetništva RS in s tem utrjevanje poznavanja njegovega poslanstva varuha premoženjskih in drugih interesov države. </w:t>
      </w:r>
    </w:p>
    <w:p w14:paraId="2A5CDE16" w14:textId="77777777" w:rsidR="00F972D9" w:rsidRPr="009F67C8" w:rsidRDefault="00F972D9" w:rsidP="00F972D9">
      <w:pPr>
        <w:spacing w:after="0" w:line="240" w:lineRule="auto"/>
        <w:jc w:val="both"/>
        <w:rPr>
          <w:rFonts w:asciiTheme="minorHAnsi" w:hAnsiTheme="minorHAnsi" w:cstheme="minorHAnsi"/>
        </w:rPr>
      </w:pPr>
    </w:p>
    <w:p w14:paraId="47C0BA26" w14:textId="35991094"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Največ pozornosti je bilo </w:t>
      </w:r>
      <w:r w:rsidR="00395EE7">
        <w:rPr>
          <w:rFonts w:asciiTheme="minorHAnsi" w:hAnsiTheme="minorHAnsi" w:cstheme="minorHAnsi"/>
        </w:rPr>
        <w:t>namenj</w:t>
      </w:r>
      <w:r w:rsidRPr="009F67C8">
        <w:rPr>
          <w:rFonts w:asciiTheme="minorHAnsi" w:hAnsiTheme="minorHAnsi" w:cstheme="minorHAnsi"/>
        </w:rPr>
        <w:t>ene razvijanju profila na družbenem omrežju X. Facebook in LinkedIn zahtevata kompleksnejš</w:t>
      </w:r>
      <w:r w:rsidR="00395EE7">
        <w:rPr>
          <w:rFonts w:asciiTheme="minorHAnsi" w:hAnsiTheme="minorHAnsi" w:cstheme="minorHAnsi"/>
        </w:rPr>
        <w:t>e</w:t>
      </w:r>
      <w:r w:rsidRPr="009F67C8">
        <w:rPr>
          <w:rFonts w:asciiTheme="minorHAnsi" w:hAnsiTheme="minorHAnsi" w:cstheme="minorHAnsi"/>
        </w:rPr>
        <w:t xml:space="preserve"> stratešk</w:t>
      </w:r>
      <w:r w:rsidR="00395EE7">
        <w:rPr>
          <w:rFonts w:asciiTheme="minorHAnsi" w:hAnsiTheme="minorHAnsi" w:cstheme="minorHAnsi"/>
        </w:rPr>
        <w:t>o delovanje</w:t>
      </w:r>
      <w:r w:rsidRPr="009F67C8">
        <w:rPr>
          <w:rFonts w:asciiTheme="minorHAnsi" w:hAnsiTheme="minorHAnsi" w:cstheme="minorHAnsi"/>
        </w:rPr>
        <w:t>, ki se bo v letu 2024 nadaljeval</w:t>
      </w:r>
      <w:r w:rsidR="00395EE7">
        <w:rPr>
          <w:rFonts w:asciiTheme="minorHAnsi" w:hAnsiTheme="minorHAnsi" w:cstheme="minorHAnsi"/>
        </w:rPr>
        <w:t>o</w:t>
      </w:r>
      <w:r w:rsidRPr="009F67C8">
        <w:rPr>
          <w:rFonts w:asciiTheme="minorHAnsi" w:hAnsiTheme="minorHAnsi" w:cstheme="minorHAnsi"/>
        </w:rPr>
        <w:t>. Če v dveh letih od nastanka ta dva profila ne bosta razvita v močni platformi, bo</w:t>
      </w:r>
      <w:r w:rsidR="00395EE7">
        <w:rPr>
          <w:rFonts w:asciiTheme="minorHAnsi" w:hAnsiTheme="minorHAnsi" w:cstheme="minorHAnsi"/>
        </w:rPr>
        <w:t>sta</w:t>
      </w:r>
      <w:r w:rsidRPr="009F67C8">
        <w:rPr>
          <w:rFonts w:asciiTheme="minorHAnsi" w:hAnsiTheme="minorHAnsi" w:cstheme="minorHAnsi"/>
        </w:rPr>
        <w:t xml:space="preserve"> potrebna evalvacija in razmislek o smiselnosti upravljanja treh profilov na treh različnih družbenih omrežjih. </w:t>
      </w:r>
    </w:p>
    <w:p w14:paraId="47B21A92" w14:textId="77777777" w:rsidR="00F972D9" w:rsidRPr="009F67C8" w:rsidRDefault="00F972D9" w:rsidP="00F972D9">
      <w:pPr>
        <w:spacing w:after="0" w:line="240" w:lineRule="auto"/>
        <w:jc w:val="both"/>
        <w:rPr>
          <w:rFonts w:asciiTheme="minorHAnsi" w:hAnsiTheme="minorHAnsi" w:cstheme="minorHAnsi"/>
        </w:rPr>
      </w:pPr>
    </w:p>
    <w:p w14:paraId="16B239EB" w14:textId="4C1DDD4C" w:rsidR="00F972D9" w:rsidRPr="009F67C8" w:rsidRDefault="00F972D9" w:rsidP="00F972D9">
      <w:pPr>
        <w:pStyle w:val="Naslov6"/>
        <w:spacing w:before="0" w:line="240" w:lineRule="auto"/>
        <w:rPr>
          <w:rFonts w:asciiTheme="minorHAnsi" w:hAnsiTheme="minorHAnsi" w:cstheme="minorHAnsi"/>
        </w:rPr>
      </w:pPr>
      <w:bookmarkStart w:id="112" w:name="_Toc168844822"/>
      <w:r w:rsidRPr="009F67C8">
        <w:rPr>
          <w:rFonts w:asciiTheme="minorHAnsi" w:hAnsiTheme="minorHAnsi" w:cstheme="minorHAnsi"/>
        </w:rPr>
        <w:t xml:space="preserve">4.5.1.5 </w:t>
      </w:r>
      <w:r w:rsidR="00395EE7">
        <w:rPr>
          <w:rFonts w:asciiTheme="minorHAnsi" w:hAnsiTheme="minorHAnsi" w:cstheme="minorHAnsi"/>
        </w:rPr>
        <w:t>Spletna stran</w:t>
      </w:r>
      <w:bookmarkEnd w:id="112"/>
    </w:p>
    <w:p w14:paraId="4E64AEE8" w14:textId="77777777" w:rsidR="00F972D9" w:rsidRPr="009F67C8" w:rsidRDefault="00F972D9" w:rsidP="00F972D9">
      <w:pPr>
        <w:spacing w:after="0" w:line="240" w:lineRule="auto"/>
        <w:jc w:val="both"/>
        <w:rPr>
          <w:rFonts w:asciiTheme="minorHAnsi" w:hAnsiTheme="minorHAnsi" w:cstheme="minorHAnsi"/>
        </w:rPr>
      </w:pPr>
    </w:p>
    <w:p w14:paraId="0796DF83" w14:textId="24084064" w:rsidR="00F972D9" w:rsidRPr="009F67C8" w:rsidRDefault="00F972D9" w:rsidP="00F972D9">
      <w:pPr>
        <w:spacing w:after="0" w:line="240" w:lineRule="auto"/>
        <w:jc w:val="both"/>
        <w:rPr>
          <w:rFonts w:asciiTheme="minorHAnsi" w:hAnsiTheme="minorHAnsi" w:cstheme="minorHAnsi"/>
          <w:b/>
          <w:bCs/>
        </w:rPr>
      </w:pPr>
      <w:r w:rsidRPr="009F67C8">
        <w:rPr>
          <w:rFonts w:asciiTheme="minorHAnsi" w:hAnsiTheme="minorHAnsi" w:cstheme="minorHAnsi"/>
        </w:rPr>
        <w:t xml:space="preserve">V letu 2023 smo redno posodabljali vsebino spletne strani z aktualnimi informacijami, s sodnimi odločbami Evropskega sodišča za človekove pravice in </w:t>
      </w:r>
      <w:r w:rsidR="00395EE7">
        <w:rPr>
          <w:rFonts w:asciiTheme="minorHAnsi" w:hAnsiTheme="minorHAnsi" w:cstheme="minorHAnsi"/>
        </w:rPr>
        <w:t xml:space="preserve">podatki o </w:t>
      </w:r>
      <w:r w:rsidRPr="009F67C8">
        <w:rPr>
          <w:rFonts w:asciiTheme="minorHAnsi" w:hAnsiTheme="minorHAnsi" w:cstheme="minorHAnsi"/>
        </w:rPr>
        <w:t>dejavnostih Državnega odvetništva RS. Izvedli smo ukrepe za izboljšanje dostopnosti spletne strani za ljudi s posebnimi potrebami, vključno z večjo uporabo dostopnih tehnologij in prilagodljivimi možnostmi predstavitve vsebine.</w:t>
      </w:r>
      <w:r w:rsidRPr="009F67C8">
        <w:rPr>
          <w:rFonts w:asciiTheme="minorHAnsi" w:hAnsiTheme="minorHAnsi" w:cstheme="minorHAnsi"/>
          <w:color w:val="0D0D0D"/>
          <w:shd w:val="clear" w:color="auto" w:fill="FFFFFF"/>
        </w:rPr>
        <w:t xml:space="preserve"> </w:t>
      </w:r>
      <w:r w:rsidRPr="009F67C8">
        <w:rPr>
          <w:rFonts w:asciiTheme="minorHAnsi" w:hAnsiTheme="minorHAnsi" w:cstheme="minorHAnsi"/>
        </w:rPr>
        <w:t xml:space="preserve">Nadaljevali bomo proces digitalne </w:t>
      </w:r>
      <w:r w:rsidR="00D510DA">
        <w:rPr>
          <w:rFonts w:asciiTheme="minorHAnsi" w:hAnsiTheme="minorHAnsi" w:cstheme="minorHAnsi"/>
        </w:rPr>
        <w:t>preobrazb</w:t>
      </w:r>
      <w:r w:rsidRPr="009F67C8">
        <w:rPr>
          <w:rFonts w:asciiTheme="minorHAnsi" w:hAnsiTheme="minorHAnsi" w:cstheme="minorHAnsi"/>
        </w:rPr>
        <w:t xml:space="preserve">e spletne strani, da bi izboljšali uporabniško izkušnjo </w:t>
      </w:r>
      <w:r w:rsidR="00395EE7">
        <w:rPr>
          <w:rFonts w:asciiTheme="minorHAnsi" w:hAnsiTheme="minorHAnsi" w:cstheme="minorHAnsi"/>
        </w:rPr>
        <w:t>ter</w:t>
      </w:r>
      <w:r w:rsidR="00395EE7" w:rsidRPr="009F67C8">
        <w:rPr>
          <w:rFonts w:asciiTheme="minorHAnsi" w:hAnsiTheme="minorHAnsi" w:cstheme="minorHAnsi"/>
        </w:rPr>
        <w:t xml:space="preserve"> </w:t>
      </w:r>
      <w:r w:rsidRPr="009F67C8">
        <w:rPr>
          <w:rFonts w:asciiTheme="minorHAnsi" w:hAnsiTheme="minorHAnsi" w:cstheme="minorHAnsi"/>
        </w:rPr>
        <w:t xml:space="preserve">nudili celostne in </w:t>
      </w:r>
      <w:r w:rsidR="00395EE7">
        <w:rPr>
          <w:rFonts w:asciiTheme="minorHAnsi" w:hAnsiTheme="minorHAnsi" w:cstheme="minorHAnsi"/>
        </w:rPr>
        <w:t>tekoče</w:t>
      </w:r>
      <w:r w:rsidRPr="009F67C8">
        <w:rPr>
          <w:rFonts w:asciiTheme="minorHAnsi" w:hAnsiTheme="minorHAnsi" w:cstheme="minorHAnsi"/>
        </w:rPr>
        <w:t xml:space="preserve"> informacije o delu Državnega odvetništva RS. </w:t>
      </w:r>
    </w:p>
    <w:p w14:paraId="42096747" w14:textId="77777777" w:rsidR="00F972D9" w:rsidRPr="009F67C8" w:rsidRDefault="00F972D9" w:rsidP="00F972D9">
      <w:pPr>
        <w:spacing w:after="0" w:line="240" w:lineRule="auto"/>
        <w:jc w:val="both"/>
        <w:rPr>
          <w:rFonts w:asciiTheme="minorHAnsi" w:hAnsiTheme="minorHAnsi" w:cstheme="minorHAnsi"/>
          <w:sz w:val="28"/>
          <w:szCs w:val="28"/>
        </w:rPr>
      </w:pPr>
    </w:p>
    <w:p w14:paraId="7DCBDB97" w14:textId="37130847" w:rsidR="00F972D9" w:rsidRPr="009F67C8" w:rsidRDefault="00F972D9" w:rsidP="00F972D9">
      <w:pPr>
        <w:pStyle w:val="Naslov5"/>
        <w:spacing w:before="0" w:line="240" w:lineRule="auto"/>
        <w:ind w:left="709" w:hanging="709"/>
        <w:rPr>
          <w:rFonts w:asciiTheme="minorHAnsi" w:hAnsiTheme="minorHAnsi" w:cstheme="minorHAnsi"/>
        </w:rPr>
      </w:pPr>
      <w:bookmarkStart w:id="113" w:name="_Toc168844823"/>
      <w:r w:rsidRPr="009F67C8">
        <w:rPr>
          <w:rFonts w:asciiTheme="minorHAnsi" w:hAnsiTheme="minorHAnsi" w:cstheme="minorHAnsi"/>
        </w:rPr>
        <w:t>4.5.2</w:t>
      </w:r>
      <w:r w:rsidRPr="009F67C8">
        <w:rPr>
          <w:rFonts w:asciiTheme="minorHAnsi" w:hAnsiTheme="minorHAnsi" w:cstheme="minorHAnsi"/>
        </w:rPr>
        <w:tab/>
        <w:t xml:space="preserve">Srečanja, obiski, dogodki in </w:t>
      </w:r>
      <w:r w:rsidR="00395EE7">
        <w:rPr>
          <w:rFonts w:asciiTheme="minorHAnsi" w:hAnsiTheme="minorHAnsi" w:cstheme="minorHAnsi"/>
        </w:rPr>
        <w:t>drug</w:t>
      </w:r>
      <w:r w:rsidRPr="009F67C8">
        <w:rPr>
          <w:rFonts w:asciiTheme="minorHAnsi" w:hAnsiTheme="minorHAnsi" w:cstheme="minorHAnsi"/>
        </w:rPr>
        <w:t xml:space="preserve">e </w:t>
      </w:r>
      <w:r w:rsidR="003E7E4D">
        <w:rPr>
          <w:rFonts w:asciiTheme="minorHAnsi" w:hAnsiTheme="minorHAnsi" w:cstheme="minorHAnsi"/>
        </w:rPr>
        <w:t>dejavnost</w:t>
      </w:r>
      <w:r w:rsidRPr="009F67C8">
        <w:rPr>
          <w:rFonts w:asciiTheme="minorHAnsi" w:hAnsiTheme="minorHAnsi" w:cstheme="minorHAnsi"/>
        </w:rPr>
        <w:t>i Državnega odvetništva RS</w:t>
      </w:r>
      <w:bookmarkEnd w:id="113"/>
      <w:r w:rsidRPr="009F67C8">
        <w:rPr>
          <w:rFonts w:asciiTheme="minorHAnsi" w:hAnsiTheme="minorHAnsi" w:cstheme="minorHAnsi"/>
        </w:rPr>
        <w:t xml:space="preserve"> </w:t>
      </w:r>
    </w:p>
    <w:p w14:paraId="10B43708" w14:textId="77777777" w:rsidR="00F972D9" w:rsidRPr="009F67C8" w:rsidRDefault="00F972D9" w:rsidP="00F972D9">
      <w:pPr>
        <w:spacing w:after="0" w:line="240" w:lineRule="auto"/>
        <w:rPr>
          <w:rFonts w:asciiTheme="minorHAnsi" w:hAnsiTheme="minorHAnsi" w:cstheme="minorHAnsi"/>
          <w:sz w:val="28"/>
          <w:szCs w:val="28"/>
        </w:rPr>
      </w:pPr>
    </w:p>
    <w:p w14:paraId="57A4525C" w14:textId="77777777" w:rsidR="00A9387C" w:rsidRPr="009F67C8" w:rsidRDefault="00A9387C" w:rsidP="00C4239D">
      <w:pPr>
        <w:pStyle w:val="Naslov6"/>
        <w:rPr>
          <w:rFonts w:asciiTheme="minorHAnsi" w:hAnsiTheme="minorHAnsi" w:cstheme="minorHAnsi"/>
        </w:rPr>
      </w:pPr>
      <w:bookmarkStart w:id="114" w:name="_Toc168844824"/>
      <w:r w:rsidRPr="009F67C8">
        <w:rPr>
          <w:rFonts w:asciiTheme="minorHAnsi" w:hAnsiTheme="minorHAnsi" w:cstheme="minorHAnsi"/>
        </w:rPr>
        <w:t>4.5.2.1 Uvod</w:t>
      </w:r>
      <w:bookmarkEnd w:id="114"/>
    </w:p>
    <w:p w14:paraId="35C6BD8C" w14:textId="77777777" w:rsidR="00A9387C" w:rsidRPr="009F67C8" w:rsidRDefault="00A9387C" w:rsidP="00F972D9">
      <w:pPr>
        <w:spacing w:after="0" w:line="240" w:lineRule="auto"/>
        <w:jc w:val="both"/>
        <w:rPr>
          <w:rFonts w:asciiTheme="minorHAnsi" w:hAnsiTheme="minorHAnsi" w:cstheme="minorHAnsi"/>
        </w:rPr>
      </w:pPr>
    </w:p>
    <w:p w14:paraId="6CAFD517" w14:textId="5CCF4707"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V tem delu letnega poročila so strnjene ključne </w:t>
      </w:r>
      <w:r w:rsidR="003E7E4D">
        <w:rPr>
          <w:rFonts w:asciiTheme="minorHAnsi" w:hAnsiTheme="minorHAnsi" w:cstheme="minorHAnsi"/>
        </w:rPr>
        <w:t>dejavnost</w:t>
      </w:r>
      <w:r w:rsidRPr="009F67C8">
        <w:rPr>
          <w:rFonts w:asciiTheme="minorHAnsi" w:hAnsiTheme="minorHAnsi" w:cstheme="minorHAnsi"/>
        </w:rPr>
        <w:t xml:space="preserve">i, dogodki in obiski Državnega odvetništva RS v letu 2023. V letu 2023 se je Državno odvetništvo RS osredotočilo na številne ključne naloge, katerih cilj je bil zagotoviti učinkovito delovanje institucije. To vključuje aktivno sodelovanje tako na mednarodnih kot domačih konferencah, redne delovne sestanke z ministrstvi in drugimi deležniki, udeležbo na sejah in posvetih ter prisostvovanje na okroglih mizah in drugih </w:t>
      </w:r>
      <w:r w:rsidR="003E7E4D">
        <w:rPr>
          <w:rFonts w:asciiTheme="minorHAnsi" w:hAnsiTheme="minorHAnsi" w:cstheme="minorHAnsi"/>
        </w:rPr>
        <w:t>dejavnost</w:t>
      </w:r>
      <w:r w:rsidRPr="009F67C8">
        <w:rPr>
          <w:rFonts w:asciiTheme="minorHAnsi" w:hAnsiTheme="minorHAnsi" w:cstheme="minorHAnsi"/>
        </w:rPr>
        <w:t>ih, na katerih so se predstavniki Državnega odvetništva RS srečavali in sodelovali z zunanjimi deležniki.</w:t>
      </w:r>
    </w:p>
    <w:p w14:paraId="308ED37C" w14:textId="77777777" w:rsidR="00F972D9" w:rsidRPr="009F67C8" w:rsidRDefault="00F972D9" w:rsidP="00F972D9">
      <w:pPr>
        <w:spacing w:after="0" w:line="240" w:lineRule="auto"/>
        <w:jc w:val="both"/>
        <w:rPr>
          <w:rFonts w:asciiTheme="minorHAnsi" w:hAnsiTheme="minorHAnsi" w:cstheme="minorHAnsi"/>
        </w:rPr>
      </w:pPr>
    </w:p>
    <w:p w14:paraId="725406E6" w14:textId="0EB0D729"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lastRenderedPageBreak/>
        <w:t>Predstavniki Državnega odvetništva RS so prisostvovali tudi več pomembnim zunanjim dogodkom. Mednje se uvrš</w:t>
      </w:r>
      <w:r w:rsidR="00A9387C" w:rsidRPr="009F67C8">
        <w:rPr>
          <w:rFonts w:asciiTheme="minorHAnsi" w:hAnsiTheme="minorHAnsi" w:cstheme="minorHAnsi"/>
        </w:rPr>
        <w:t>č</w:t>
      </w:r>
      <w:r w:rsidRPr="009F67C8">
        <w:rPr>
          <w:rFonts w:asciiTheme="minorHAnsi" w:hAnsiTheme="minorHAnsi" w:cstheme="minorHAnsi"/>
        </w:rPr>
        <w:t xml:space="preserve">ajo: </w:t>
      </w:r>
      <w:bookmarkStart w:id="115" w:name="_Hlk159404360"/>
      <w:r w:rsidR="00E563A3">
        <w:rPr>
          <w:rFonts w:asciiTheme="minorHAnsi" w:hAnsiTheme="minorHAnsi" w:cstheme="minorHAnsi"/>
        </w:rPr>
        <w:t>p</w:t>
      </w:r>
      <w:r w:rsidRPr="009F67C8">
        <w:rPr>
          <w:rFonts w:asciiTheme="minorHAnsi" w:hAnsiTheme="minorHAnsi" w:cstheme="minorHAnsi"/>
        </w:rPr>
        <w:t xml:space="preserve">osvet Medicina, pravo in družba (23. marec 2023) v organizaciji Medicinske </w:t>
      </w:r>
      <w:r w:rsidR="00E563A3">
        <w:rPr>
          <w:rFonts w:asciiTheme="minorHAnsi" w:hAnsiTheme="minorHAnsi" w:cstheme="minorHAnsi"/>
        </w:rPr>
        <w:t xml:space="preserve">fakultete </w:t>
      </w:r>
      <w:r w:rsidRPr="009F67C8">
        <w:rPr>
          <w:rFonts w:asciiTheme="minorHAnsi" w:hAnsiTheme="minorHAnsi" w:cstheme="minorHAnsi"/>
        </w:rPr>
        <w:t xml:space="preserve">in Pravne fakultete Univerze v Mariboru v sodelovanju z </w:t>
      </w:r>
      <w:r w:rsidR="00E563A3">
        <w:rPr>
          <w:rFonts w:asciiTheme="minorHAnsi" w:hAnsiTheme="minorHAnsi" w:cstheme="minorHAnsi"/>
        </w:rPr>
        <w:t>z</w:t>
      </w:r>
      <w:r w:rsidRPr="009F67C8">
        <w:rPr>
          <w:rFonts w:asciiTheme="minorHAnsi" w:hAnsiTheme="minorHAnsi" w:cstheme="minorHAnsi"/>
        </w:rPr>
        <w:t xml:space="preserve">dravniškim in </w:t>
      </w:r>
      <w:r w:rsidR="00E563A3">
        <w:rPr>
          <w:rFonts w:asciiTheme="minorHAnsi" w:hAnsiTheme="minorHAnsi" w:cstheme="minorHAnsi"/>
        </w:rPr>
        <w:t>p</w:t>
      </w:r>
      <w:r w:rsidRPr="009F67C8">
        <w:rPr>
          <w:rFonts w:asciiTheme="minorHAnsi" w:hAnsiTheme="minorHAnsi" w:cstheme="minorHAnsi"/>
        </w:rPr>
        <w:t xml:space="preserve">ravniškim društvom v Mariboru, </w:t>
      </w:r>
      <w:r w:rsidR="00E563A3">
        <w:rPr>
          <w:rFonts w:asciiTheme="minorHAnsi" w:hAnsiTheme="minorHAnsi" w:cstheme="minorHAnsi"/>
        </w:rPr>
        <w:t>p</w:t>
      </w:r>
      <w:r w:rsidRPr="009F67C8">
        <w:rPr>
          <w:rFonts w:asciiTheme="minorHAnsi" w:hAnsiTheme="minorHAnsi" w:cstheme="minorHAnsi"/>
        </w:rPr>
        <w:t xml:space="preserve">osvet Komisije za preprečevanje korupcije (30. marec 2023), </w:t>
      </w:r>
      <w:r w:rsidR="00E563A3">
        <w:rPr>
          <w:rFonts w:asciiTheme="minorHAnsi" w:hAnsiTheme="minorHAnsi" w:cstheme="minorHAnsi"/>
        </w:rPr>
        <w:t>m</w:t>
      </w:r>
      <w:r w:rsidRPr="009F67C8">
        <w:rPr>
          <w:rFonts w:asciiTheme="minorHAnsi" w:hAnsiTheme="minorHAnsi" w:cstheme="minorHAnsi"/>
        </w:rPr>
        <w:t xml:space="preserve">ednarodna konferenca </w:t>
      </w:r>
      <w:r w:rsidR="00E563A3" w:rsidRPr="009F67C8">
        <w:rPr>
          <w:rFonts w:asciiTheme="minorHAnsi" w:hAnsiTheme="minorHAnsi" w:cstheme="minorHAnsi"/>
        </w:rPr>
        <w:t xml:space="preserve">OECD </w:t>
      </w:r>
      <w:r w:rsidRPr="009F67C8">
        <w:rPr>
          <w:rFonts w:asciiTheme="minorHAnsi" w:hAnsiTheme="minorHAnsi" w:cstheme="minorHAnsi"/>
        </w:rPr>
        <w:t>o enakem dostopu do pravnega varstva (6.</w:t>
      </w:r>
      <w:r w:rsidR="00E563A3">
        <w:rPr>
          <w:rFonts w:asciiTheme="minorHAnsi" w:hAnsiTheme="minorHAnsi" w:cstheme="minorHAnsi"/>
        </w:rPr>
        <w:t> </w:t>
      </w:r>
      <w:r w:rsidRPr="009F67C8">
        <w:rPr>
          <w:rFonts w:asciiTheme="minorHAnsi" w:hAnsiTheme="minorHAnsi" w:cstheme="minorHAnsi"/>
        </w:rPr>
        <w:t xml:space="preserve">december 2023), </w:t>
      </w:r>
      <w:r w:rsidR="00E563A3">
        <w:rPr>
          <w:rFonts w:asciiTheme="minorHAnsi" w:hAnsiTheme="minorHAnsi" w:cstheme="minorHAnsi"/>
        </w:rPr>
        <w:t>s</w:t>
      </w:r>
      <w:r w:rsidRPr="009F67C8">
        <w:rPr>
          <w:rFonts w:asciiTheme="minorHAnsi" w:hAnsiTheme="minorHAnsi" w:cstheme="minorHAnsi"/>
        </w:rPr>
        <w:t xml:space="preserve">lavnostni sprejem ob dnevu človekovih pravic (8. december 2023) in </w:t>
      </w:r>
      <w:r w:rsidR="00E563A3">
        <w:rPr>
          <w:rFonts w:asciiTheme="minorHAnsi" w:hAnsiTheme="minorHAnsi" w:cstheme="minorHAnsi"/>
        </w:rPr>
        <w:t>s</w:t>
      </w:r>
      <w:r w:rsidRPr="009F67C8">
        <w:rPr>
          <w:rFonts w:asciiTheme="minorHAnsi" w:hAnsiTheme="minorHAnsi" w:cstheme="minorHAnsi"/>
        </w:rPr>
        <w:t xml:space="preserve">lavnostna seja ob dnevu ustavnosti na </w:t>
      </w:r>
      <w:r w:rsidR="00E563A3">
        <w:rPr>
          <w:rFonts w:asciiTheme="minorHAnsi" w:hAnsiTheme="minorHAnsi" w:cstheme="minorHAnsi"/>
        </w:rPr>
        <w:t>u</w:t>
      </w:r>
      <w:r w:rsidRPr="009F67C8">
        <w:rPr>
          <w:rFonts w:asciiTheme="minorHAnsi" w:hAnsiTheme="minorHAnsi" w:cstheme="minorHAnsi"/>
        </w:rPr>
        <w:t>stavnem sodišču (21. december 2023).</w:t>
      </w:r>
    </w:p>
    <w:p w14:paraId="1C999101" w14:textId="77777777" w:rsidR="00F972D9" w:rsidRPr="009F67C8" w:rsidRDefault="00F972D9" w:rsidP="00F972D9">
      <w:pPr>
        <w:spacing w:after="0" w:line="240" w:lineRule="auto"/>
        <w:jc w:val="both"/>
        <w:rPr>
          <w:rFonts w:asciiTheme="minorHAnsi" w:hAnsiTheme="minorHAnsi" w:cstheme="minorHAnsi"/>
        </w:rPr>
      </w:pPr>
    </w:p>
    <w:bookmarkEnd w:id="115"/>
    <w:p w14:paraId="4A5C991F" w14:textId="13EF974C"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Te </w:t>
      </w:r>
      <w:r w:rsidR="003E7E4D">
        <w:rPr>
          <w:rFonts w:asciiTheme="minorHAnsi" w:hAnsiTheme="minorHAnsi" w:cstheme="minorHAnsi"/>
        </w:rPr>
        <w:t>dejavnost</w:t>
      </w:r>
      <w:r w:rsidRPr="009F67C8">
        <w:rPr>
          <w:rFonts w:asciiTheme="minorHAnsi" w:hAnsiTheme="minorHAnsi" w:cstheme="minorHAnsi"/>
        </w:rPr>
        <w:t xml:space="preserve">i </w:t>
      </w:r>
      <w:r w:rsidR="00E563A3">
        <w:rPr>
          <w:rFonts w:asciiTheme="minorHAnsi" w:hAnsiTheme="minorHAnsi" w:cstheme="minorHAnsi"/>
        </w:rPr>
        <w:t>s</w:t>
      </w:r>
      <w:r w:rsidRPr="009F67C8">
        <w:rPr>
          <w:rFonts w:asciiTheme="minorHAnsi" w:hAnsiTheme="minorHAnsi" w:cstheme="minorHAnsi"/>
        </w:rPr>
        <w:t xml:space="preserve">o zgolj majhen del široke palete srečanj in konferenc, ki so zaznamovale koledar Državnega odvetništva RS in ki se jih je udeležila generalna državna odvetnica oziroma drugi predstavniki Državnega odvetništva RS. Tovrstni dogodki pomembno bogatijo in dopolnjujejo raznovrstnost </w:t>
      </w:r>
      <w:r w:rsidR="00E563A3">
        <w:rPr>
          <w:rFonts w:asciiTheme="minorHAnsi" w:hAnsiTheme="minorHAnsi" w:cstheme="minorHAnsi"/>
        </w:rPr>
        <w:t>strokov</w:t>
      </w:r>
      <w:r w:rsidRPr="009F67C8">
        <w:rPr>
          <w:rFonts w:asciiTheme="minorHAnsi" w:hAnsiTheme="minorHAnsi" w:cstheme="minorHAnsi"/>
        </w:rPr>
        <w:t xml:space="preserve">nih </w:t>
      </w:r>
      <w:r w:rsidR="003E7E4D">
        <w:rPr>
          <w:rFonts w:asciiTheme="minorHAnsi" w:hAnsiTheme="minorHAnsi" w:cstheme="minorHAnsi"/>
        </w:rPr>
        <w:t>dejavnost</w:t>
      </w:r>
      <w:r w:rsidRPr="009F67C8">
        <w:rPr>
          <w:rFonts w:asciiTheme="minorHAnsi" w:hAnsiTheme="minorHAnsi" w:cstheme="minorHAnsi"/>
        </w:rPr>
        <w:t>i, poudarjajoč pomen interdisciplinarnega dialoga in sodelovanja med različnimi vejami oblasti ter strokovnimi skupnostmi.</w:t>
      </w:r>
    </w:p>
    <w:p w14:paraId="5D6B1838" w14:textId="77777777" w:rsidR="00F972D9" w:rsidRPr="009F67C8" w:rsidRDefault="00F972D9" w:rsidP="00F972D9">
      <w:pPr>
        <w:spacing w:after="0" w:line="240" w:lineRule="auto"/>
        <w:jc w:val="both"/>
        <w:rPr>
          <w:rFonts w:asciiTheme="minorHAnsi" w:hAnsiTheme="minorHAnsi" w:cstheme="minorHAnsi"/>
        </w:rPr>
      </w:pPr>
    </w:p>
    <w:p w14:paraId="708D1400" w14:textId="77777777"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V nadaljevanju sledi predstavitev dogodkov, ki so se neposredno dotaknili dela Državnega odvetništva RS ali pa je bilo Državno odvetništvo RS na njih posebej omenjeno oziroma izpostavljeno. Ti dogodki odražajo ključne trenutke, v katerih je bilo delovanje Državnega odvetništva RS v središču pozornosti bodisi zaradi njegove vloge v pravosodnem sistemu bodisi zaradi njegovega prispevka k razvoju pravnih praks in sodelovanja z drugimi institucijami. Predstavitev teh dogodkov poudarja pomen in vpliv Državnega odvetništva RS v širšem pravosodnem in družbenem kontekstu.</w:t>
      </w:r>
    </w:p>
    <w:p w14:paraId="6F454746" w14:textId="77777777" w:rsidR="00F972D9" w:rsidRPr="009F67C8" w:rsidRDefault="00F972D9" w:rsidP="00F972D9">
      <w:pPr>
        <w:spacing w:after="0" w:line="240" w:lineRule="auto"/>
        <w:jc w:val="both"/>
        <w:rPr>
          <w:rFonts w:asciiTheme="minorHAnsi" w:hAnsiTheme="minorHAnsi" w:cstheme="minorHAnsi"/>
          <w:szCs w:val="24"/>
        </w:rPr>
      </w:pPr>
    </w:p>
    <w:p w14:paraId="4FCC2B42" w14:textId="41000EB2" w:rsidR="00F972D9" w:rsidRPr="009F67C8" w:rsidRDefault="00F972D9" w:rsidP="00F972D9">
      <w:pPr>
        <w:pStyle w:val="Naslov6"/>
        <w:spacing w:before="0" w:line="240" w:lineRule="auto"/>
        <w:rPr>
          <w:rFonts w:asciiTheme="minorHAnsi" w:hAnsiTheme="minorHAnsi" w:cstheme="minorHAnsi"/>
          <w:i/>
        </w:rPr>
      </w:pPr>
      <w:bookmarkStart w:id="116" w:name="_Toc168844825"/>
      <w:r w:rsidRPr="009F67C8">
        <w:rPr>
          <w:rFonts w:asciiTheme="minorHAnsi" w:hAnsiTheme="minorHAnsi" w:cstheme="minorHAnsi"/>
        </w:rPr>
        <w:t>4.5.2.</w:t>
      </w:r>
      <w:r w:rsidR="00A9387C" w:rsidRPr="009F67C8">
        <w:rPr>
          <w:rFonts w:asciiTheme="minorHAnsi" w:hAnsiTheme="minorHAnsi" w:cstheme="minorHAnsi"/>
        </w:rPr>
        <w:t>2</w:t>
      </w:r>
      <w:r w:rsidRPr="009F67C8">
        <w:rPr>
          <w:rFonts w:asciiTheme="minorHAnsi" w:hAnsiTheme="minorHAnsi" w:cstheme="minorHAnsi"/>
        </w:rPr>
        <w:t xml:space="preserve"> Srečanja, obiski, konference, seje, forumi, posveti in okrogle mize</w:t>
      </w:r>
      <w:bookmarkEnd w:id="116"/>
      <w:r w:rsidRPr="009F67C8">
        <w:rPr>
          <w:rFonts w:asciiTheme="minorHAnsi" w:hAnsiTheme="minorHAnsi" w:cstheme="minorHAnsi"/>
        </w:rPr>
        <w:t xml:space="preserve"> </w:t>
      </w:r>
    </w:p>
    <w:p w14:paraId="66A4734B" w14:textId="77777777" w:rsidR="00F972D9" w:rsidRPr="009F67C8" w:rsidRDefault="00F972D9" w:rsidP="00F972D9">
      <w:pPr>
        <w:pStyle w:val="Naslov4"/>
        <w:spacing w:before="0" w:beforeAutospacing="0"/>
        <w:ind w:left="0" w:firstLine="0"/>
        <w:rPr>
          <w:rFonts w:asciiTheme="minorHAnsi" w:hAnsiTheme="minorHAnsi" w:cstheme="minorHAnsi"/>
          <w:b w:val="0"/>
          <w:bCs/>
          <w:sz w:val="24"/>
          <w:szCs w:val="24"/>
        </w:rPr>
      </w:pPr>
    </w:p>
    <w:p w14:paraId="4DE7E8CD" w14:textId="3AD87063" w:rsidR="00F972D9" w:rsidRPr="009F67C8" w:rsidRDefault="00F972D9" w:rsidP="00F972D9">
      <w:pPr>
        <w:pStyle w:val="Naslov7"/>
        <w:spacing w:before="0" w:line="240" w:lineRule="auto"/>
        <w:rPr>
          <w:rFonts w:asciiTheme="minorHAnsi" w:hAnsiTheme="minorHAnsi" w:cstheme="minorHAnsi"/>
        </w:rPr>
      </w:pPr>
      <w:bookmarkStart w:id="117" w:name="_Toc168844826"/>
      <w:r w:rsidRPr="009F67C8">
        <w:rPr>
          <w:rFonts w:asciiTheme="minorHAnsi" w:hAnsiTheme="minorHAnsi" w:cstheme="minorHAnsi"/>
        </w:rPr>
        <w:t>4.5.2.</w:t>
      </w:r>
      <w:r w:rsidR="00A9387C" w:rsidRPr="009F67C8">
        <w:rPr>
          <w:rFonts w:asciiTheme="minorHAnsi" w:hAnsiTheme="minorHAnsi" w:cstheme="minorHAnsi"/>
        </w:rPr>
        <w:t>2</w:t>
      </w:r>
      <w:r w:rsidRPr="009F67C8">
        <w:rPr>
          <w:rFonts w:asciiTheme="minorHAnsi" w:hAnsiTheme="minorHAnsi" w:cstheme="minorHAnsi"/>
        </w:rPr>
        <w:t>.1 O</w:t>
      </w:r>
      <w:r w:rsidR="00E563A3">
        <w:rPr>
          <w:rFonts w:asciiTheme="minorHAnsi" w:hAnsiTheme="minorHAnsi" w:cstheme="minorHAnsi"/>
        </w:rPr>
        <w:t>dprtj</w:t>
      </w:r>
      <w:r w:rsidRPr="009F67C8">
        <w:rPr>
          <w:rFonts w:asciiTheme="minorHAnsi" w:hAnsiTheme="minorHAnsi" w:cstheme="minorHAnsi"/>
        </w:rPr>
        <w:t>e sodnega leta ESČP – 27. januar 2023</w:t>
      </w:r>
      <w:bookmarkEnd w:id="117"/>
    </w:p>
    <w:p w14:paraId="54DAD12B" w14:textId="77777777" w:rsidR="00F972D9" w:rsidRPr="009F67C8" w:rsidRDefault="00F972D9" w:rsidP="00F972D9">
      <w:pPr>
        <w:spacing w:after="0" w:line="240" w:lineRule="auto"/>
        <w:jc w:val="both"/>
        <w:rPr>
          <w:rFonts w:asciiTheme="minorHAnsi" w:hAnsiTheme="minorHAnsi" w:cstheme="minorHAnsi"/>
          <w:szCs w:val="24"/>
        </w:rPr>
      </w:pPr>
    </w:p>
    <w:p w14:paraId="69975083" w14:textId="628E4688"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27. januarja 2023 sta se generalna državna odvetnica dr. Ana Kerševan in vodja </w:t>
      </w:r>
      <w:r w:rsidR="00463D06">
        <w:rPr>
          <w:rFonts w:asciiTheme="minorHAnsi" w:hAnsiTheme="minorHAnsi" w:cstheme="minorHAnsi"/>
        </w:rPr>
        <w:t>M</w:t>
      </w:r>
      <w:r w:rsidRPr="009F67C8">
        <w:rPr>
          <w:rFonts w:asciiTheme="minorHAnsi" w:hAnsiTheme="minorHAnsi" w:cstheme="minorHAnsi"/>
        </w:rPr>
        <w:t>ednarodnega oddelka mag. Nataša Pintar Gosenca udeležili slovesne</w:t>
      </w:r>
      <w:r w:rsidR="00E563A3">
        <w:rPr>
          <w:rFonts w:asciiTheme="minorHAnsi" w:hAnsiTheme="minorHAnsi" w:cstheme="minorHAnsi"/>
        </w:rPr>
        <w:t>ga odprtja</w:t>
      </w:r>
      <w:r w:rsidRPr="009F67C8">
        <w:rPr>
          <w:rFonts w:asciiTheme="minorHAnsi" w:hAnsiTheme="minorHAnsi" w:cstheme="minorHAnsi"/>
        </w:rPr>
        <w:t xml:space="preserve"> novega sodnega leta Evropskega sodišča za človekove pravice (ESČP). Dogodka, ki je potekal v Strasbourgu, so se udeležili predstavniki najvišjih sodišč 46 držav članic Sveta Evrope </w:t>
      </w:r>
      <w:r w:rsidR="00E563A3">
        <w:rPr>
          <w:rFonts w:asciiTheme="minorHAnsi" w:hAnsiTheme="minorHAnsi" w:cstheme="minorHAnsi"/>
        </w:rPr>
        <w:t>ter</w:t>
      </w:r>
      <w:r w:rsidR="00E563A3" w:rsidRPr="009F67C8">
        <w:rPr>
          <w:rFonts w:asciiTheme="minorHAnsi" w:hAnsiTheme="minorHAnsi" w:cstheme="minorHAnsi"/>
        </w:rPr>
        <w:t xml:space="preserve"> </w:t>
      </w:r>
      <w:r w:rsidRPr="009F67C8">
        <w:rPr>
          <w:rFonts w:asciiTheme="minorHAnsi" w:hAnsiTheme="minorHAnsi" w:cstheme="minorHAnsi"/>
        </w:rPr>
        <w:t>tudi lokalnih, nacionalnih in mednarodnih institucij.</w:t>
      </w:r>
    </w:p>
    <w:p w14:paraId="6CF88F06" w14:textId="77777777" w:rsidR="00F972D9" w:rsidRPr="009F67C8" w:rsidRDefault="00F972D9" w:rsidP="00F972D9">
      <w:pPr>
        <w:spacing w:after="0" w:line="240" w:lineRule="auto"/>
        <w:jc w:val="both"/>
        <w:rPr>
          <w:rFonts w:asciiTheme="minorHAnsi" w:hAnsiTheme="minorHAnsi" w:cstheme="minorHAnsi"/>
        </w:rPr>
      </w:pPr>
    </w:p>
    <w:p w14:paraId="1693C66E" w14:textId="0A25695F"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Pred slavnostnim dogodkom je potekal seminar, namenjen pravosodju, ki z varovanjem človekovih pravic pomembno prispeva k zaščiti in krepitvi demok</w:t>
      </w:r>
      <w:r w:rsidR="00E563A3">
        <w:rPr>
          <w:rFonts w:asciiTheme="minorHAnsi" w:hAnsiTheme="minorHAnsi" w:cstheme="minorHAnsi"/>
        </w:rPr>
        <w:t>r</w:t>
      </w:r>
      <w:r w:rsidRPr="009F67C8">
        <w:rPr>
          <w:rFonts w:asciiTheme="minorHAnsi" w:hAnsiTheme="minorHAnsi" w:cstheme="minorHAnsi"/>
        </w:rPr>
        <w:t>acije. Na svečan</w:t>
      </w:r>
      <w:r w:rsidR="00E563A3">
        <w:rPr>
          <w:rFonts w:asciiTheme="minorHAnsi" w:hAnsiTheme="minorHAnsi" w:cstheme="minorHAnsi"/>
        </w:rPr>
        <w:t>em odprtju</w:t>
      </w:r>
      <w:r w:rsidRPr="009F67C8">
        <w:rPr>
          <w:rFonts w:asciiTheme="minorHAnsi" w:hAnsiTheme="minorHAnsi" w:cstheme="minorHAnsi"/>
        </w:rPr>
        <w:t xml:space="preserve"> sta udeležence nagovorili predsednica ESČP Síofra O’Leary ter predsednica Ustavnega sodišča Republike Italije Silvana Sciarra.</w:t>
      </w:r>
    </w:p>
    <w:p w14:paraId="3E301725" w14:textId="77777777" w:rsidR="00F972D9" w:rsidRPr="009F67C8" w:rsidRDefault="00F972D9" w:rsidP="00F972D9">
      <w:pPr>
        <w:spacing w:after="0" w:line="240" w:lineRule="auto"/>
        <w:jc w:val="both"/>
        <w:rPr>
          <w:rFonts w:asciiTheme="minorHAnsi" w:hAnsiTheme="minorHAnsi" w:cstheme="minorHAnsi"/>
          <w:szCs w:val="24"/>
        </w:rPr>
      </w:pPr>
    </w:p>
    <w:p w14:paraId="55F4AE39" w14:textId="6239E804" w:rsidR="00F972D9" w:rsidRPr="009F67C8" w:rsidRDefault="00F972D9" w:rsidP="00F972D9">
      <w:pPr>
        <w:pStyle w:val="Naslov7"/>
        <w:spacing w:before="0" w:line="240" w:lineRule="auto"/>
        <w:ind w:left="907" w:hanging="907"/>
        <w:rPr>
          <w:rFonts w:asciiTheme="minorHAnsi" w:hAnsiTheme="minorHAnsi" w:cstheme="minorHAnsi"/>
          <w:b/>
        </w:rPr>
      </w:pPr>
      <w:bookmarkStart w:id="118" w:name="_Toc168844827"/>
      <w:r w:rsidRPr="009F67C8">
        <w:rPr>
          <w:rFonts w:asciiTheme="minorHAnsi" w:hAnsiTheme="minorHAnsi" w:cstheme="minorHAnsi"/>
        </w:rPr>
        <w:t>4.5.2.</w:t>
      </w:r>
      <w:r w:rsidR="00A9387C" w:rsidRPr="009F67C8">
        <w:rPr>
          <w:rFonts w:asciiTheme="minorHAnsi" w:hAnsiTheme="minorHAnsi" w:cstheme="minorHAnsi"/>
        </w:rPr>
        <w:t>2</w:t>
      </w:r>
      <w:r w:rsidRPr="009F67C8">
        <w:rPr>
          <w:rFonts w:asciiTheme="minorHAnsi" w:hAnsiTheme="minorHAnsi" w:cstheme="minorHAnsi"/>
        </w:rPr>
        <w:t>.2 Srečanje generalne države odvetnice s predsednikom Državnega sveta</w:t>
      </w:r>
      <w:r w:rsidRPr="009F67C8">
        <w:rPr>
          <w:rFonts w:asciiTheme="minorHAnsi" w:hAnsiTheme="minorHAnsi" w:cstheme="minorHAnsi"/>
          <w:b/>
        </w:rPr>
        <w:t xml:space="preserve"> </w:t>
      </w:r>
      <w:r w:rsidRPr="009F67C8">
        <w:rPr>
          <w:rFonts w:asciiTheme="minorHAnsi" w:hAnsiTheme="minorHAnsi" w:cstheme="minorHAnsi"/>
          <w:bCs/>
        </w:rPr>
        <w:t>Republike Slovenije</w:t>
      </w:r>
      <w:r w:rsidRPr="009F67C8">
        <w:rPr>
          <w:rFonts w:asciiTheme="minorHAnsi" w:hAnsiTheme="minorHAnsi" w:cstheme="minorHAnsi"/>
        </w:rPr>
        <w:t xml:space="preserve"> – 31. januar 2023</w:t>
      </w:r>
      <w:bookmarkEnd w:id="118"/>
    </w:p>
    <w:p w14:paraId="26CC9AFF" w14:textId="77777777" w:rsidR="00F972D9" w:rsidRPr="009F67C8" w:rsidRDefault="00F972D9" w:rsidP="00F972D9">
      <w:pPr>
        <w:spacing w:after="0" w:line="240" w:lineRule="auto"/>
        <w:jc w:val="both"/>
        <w:rPr>
          <w:rFonts w:asciiTheme="minorHAnsi" w:hAnsiTheme="minorHAnsi" w:cstheme="minorHAnsi"/>
          <w:szCs w:val="24"/>
        </w:rPr>
      </w:pPr>
    </w:p>
    <w:p w14:paraId="1262FDC2" w14:textId="10133D3D"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Generalna državna odvetnica dr. Ana Kerševan se je 31. januarja 2023 s</w:t>
      </w:r>
      <w:r w:rsidR="00E563A3">
        <w:rPr>
          <w:rFonts w:asciiTheme="minorHAnsi" w:hAnsiTheme="minorHAnsi" w:cstheme="minorHAnsi"/>
        </w:rPr>
        <w:t>estal</w:t>
      </w:r>
      <w:r w:rsidRPr="009F67C8">
        <w:rPr>
          <w:rFonts w:asciiTheme="minorHAnsi" w:hAnsiTheme="minorHAnsi" w:cstheme="minorHAnsi"/>
        </w:rPr>
        <w:t xml:space="preserve"> s predsednikom </w:t>
      </w:r>
      <w:r w:rsidR="00E563A3">
        <w:rPr>
          <w:rFonts w:asciiTheme="minorHAnsi" w:hAnsiTheme="minorHAnsi" w:cstheme="minorHAnsi"/>
        </w:rPr>
        <w:t>d</w:t>
      </w:r>
      <w:r w:rsidRPr="009F67C8">
        <w:rPr>
          <w:rFonts w:asciiTheme="minorHAnsi" w:hAnsiTheme="minorHAnsi" w:cstheme="minorHAnsi"/>
        </w:rPr>
        <w:t xml:space="preserve">ržavnega sveta Markom Lotričem. Srečanje je potekalo v konstruktivnem vzdušju, pri čemer sta strani izmenjali poglede in predloge glede odprtih vprašanj, s katerimi se pri svojem delu srečujeta oba organa. Na srečanju sta oba sogovornika poudarila pomen tesnega sodelovanja med institucijama za učinkovito delovanje pravne države ter zaščito interesov državljanov. </w:t>
      </w:r>
    </w:p>
    <w:p w14:paraId="7AADBC23" w14:textId="77777777" w:rsidR="00F972D9" w:rsidRPr="009F67C8" w:rsidRDefault="00F972D9" w:rsidP="00F972D9">
      <w:pPr>
        <w:spacing w:after="0" w:line="240" w:lineRule="auto"/>
        <w:jc w:val="both"/>
        <w:rPr>
          <w:rFonts w:asciiTheme="minorHAnsi" w:hAnsiTheme="minorHAnsi" w:cstheme="minorHAnsi"/>
          <w:szCs w:val="24"/>
        </w:rPr>
      </w:pPr>
    </w:p>
    <w:p w14:paraId="7617818C" w14:textId="69EDCE53" w:rsidR="00F972D9" w:rsidRPr="009F67C8" w:rsidRDefault="00F972D9" w:rsidP="00F972D9">
      <w:pPr>
        <w:pStyle w:val="Naslov7"/>
        <w:spacing w:before="0" w:line="240" w:lineRule="auto"/>
        <w:rPr>
          <w:rFonts w:asciiTheme="minorHAnsi" w:hAnsiTheme="minorHAnsi" w:cstheme="minorHAnsi"/>
          <w:b/>
        </w:rPr>
      </w:pPr>
      <w:bookmarkStart w:id="119" w:name="_Toc168844828"/>
      <w:r w:rsidRPr="009F67C8">
        <w:rPr>
          <w:rFonts w:asciiTheme="minorHAnsi" w:hAnsiTheme="minorHAnsi" w:cstheme="minorHAnsi"/>
        </w:rPr>
        <w:lastRenderedPageBreak/>
        <w:t>4.5.2.</w:t>
      </w:r>
      <w:r w:rsidR="00A9387C" w:rsidRPr="009F67C8">
        <w:rPr>
          <w:rFonts w:asciiTheme="minorHAnsi" w:hAnsiTheme="minorHAnsi" w:cstheme="minorHAnsi"/>
        </w:rPr>
        <w:t>2</w:t>
      </w:r>
      <w:r w:rsidRPr="009F67C8">
        <w:rPr>
          <w:rFonts w:asciiTheme="minorHAnsi" w:hAnsiTheme="minorHAnsi" w:cstheme="minorHAnsi"/>
        </w:rPr>
        <w:t>.3 Obisk predsednice Državnega zbora Republike Slovenije – 13. februar 2023</w:t>
      </w:r>
      <w:bookmarkEnd w:id="119"/>
    </w:p>
    <w:p w14:paraId="7ED1DB5B" w14:textId="77777777" w:rsidR="00F972D9" w:rsidRPr="009F67C8" w:rsidRDefault="00F972D9" w:rsidP="00F972D9">
      <w:pPr>
        <w:spacing w:after="0" w:line="240" w:lineRule="auto"/>
        <w:jc w:val="both"/>
        <w:rPr>
          <w:rFonts w:asciiTheme="minorHAnsi" w:hAnsiTheme="minorHAnsi" w:cstheme="minorHAnsi"/>
          <w:szCs w:val="24"/>
        </w:rPr>
      </w:pPr>
    </w:p>
    <w:p w14:paraId="53D929DE" w14:textId="07C8CBE1" w:rsidR="00F972D9" w:rsidRPr="009F67C8" w:rsidRDefault="00F972D9" w:rsidP="00F972D9">
      <w:pPr>
        <w:spacing w:after="0" w:line="240" w:lineRule="auto"/>
        <w:jc w:val="both"/>
        <w:rPr>
          <w:rFonts w:asciiTheme="minorHAnsi" w:hAnsiTheme="minorHAnsi" w:cstheme="minorHAnsi"/>
          <w:bCs/>
          <w:iCs/>
        </w:rPr>
      </w:pPr>
      <w:r w:rsidRPr="009F67C8">
        <w:rPr>
          <w:rFonts w:asciiTheme="minorHAnsi" w:hAnsiTheme="minorHAnsi" w:cstheme="minorHAnsi"/>
          <w:bCs/>
          <w:iCs/>
        </w:rPr>
        <w:t xml:space="preserve">Predsednica Državnega zbora RS mag. Urška Klakočar Zupančič je 13. februarja 2023 obiskala Državno odvetništvo RS. Glavna tema pogovora med predsednico Državnega zbora RS in generalno državno odvetnico dr. Ano Kerševan je bil trenutni položaj državnih odvetnikov po </w:t>
      </w:r>
      <w:r w:rsidR="0042148C">
        <w:rPr>
          <w:rFonts w:asciiTheme="minorHAnsi" w:hAnsiTheme="minorHAnsi" w:cstheme="minorHAnsi"/>
          <w:bCs/>
          <w:iCs/>
        </w:rPr>
        <w:t>veljavn</w:t>
      </w:r>
      <w:r w:rsidRPr="009F67C8">
        <w:rPr>
          <w:rFonts w:asciiTheme="minorHAnsi" w:hAnsiTheme="minorHAnsi" w:cstheme="minorHAnsi"/>
          <w:bCs/>
          <w:iCs/>
        </w:rPr>
        <w:t xml:space="preserve">em Zakonu o državnem odvetništvu in potreba po spremembi tega zakona, ki bo omogočila učinkovitejše delovanje institucije. Sprememba </w:t>
      </w:r>
      <w:r w:rsidR="0042148C">
        <w:rPr>
          <w:rFonts w:asciiTheme="minorHAnsi" w:hAnsiTheme="minorHAnsi" w:cstheme="minorHAnsi"/>
          <w:bCs/>
          <w:iCs/>
        </w:rPr>
        <w:t>z</w:t>
      </w:r>
      <w:r w:rsidRPr="009F67C8">
        <w:rPr>
          <w:rFonts w:asciiTheme="minorHAnsi" w:hAnsiTheme="minorHAnsi" w:cstheme="minorHAnsi"/>
          <w:bCs/>
          <w:iCs/>
        </w:rPr>
        <w:t xml:space="preserve">akona bi državnim odvetnikom ponovno zagotovila položaj, ko bi ti lahko učinkovito izvajali svoje temeljne naloge, med katerimi so najpomembnejše krepitev pravne države, varstvo ustavnih interesov in javnega interesa. </w:t>
      </w:r>
    </w:p>
    <w:p w14:paraId="4D281492" w14:textId="77777777" w:rsidR="00F972D9" w:rsidRPr="009F67C8" w:rsidRDefault="00F972D9" w:rsidP="00F972D9">
      <w:pPr>
        <w:spacing w:after="0" w:line="240" w:lineRule="auto"/>
        <w:jc w:val="both"/>
        <w:rPr>
          <w:rFonts w:asciiTheme="minorHAnsi" w:hAnsiTheme="minorHAnsi" w:cstheme="minorHAnsi"/>
          <w:bCs/>
          <w:iCs/>
        </w:rPr>
      </w:pPr>
    </w:p>
    <w:p w14:paraId="15AA0699" w14:textId="2F7CA497" w:rsidR="00F972D9" w:rsidRPr="009F67C8" w:rsidRDefault="00F972D9" w:rsidP="00F972D9">
      <w:pPr>
        <w:spacing w:after="0" w:line="240" w:lineRule="auto"/>
        <w:jc w:val="both"/>
        <w:rPr>
          <w:rFonts w:asciiTheme="minorHAnsi" w:hAnsiTheme="minorHAnsi" w:cstheme="minorHAnsi"/>
          <w:bCs/>
          <w:iCs/>
        </w:rPr>
      </w:pPr>
      <w:r w:rsidRPr="009F67C8">
        <w:rPr>
          <w:rFonts w:asciiTheme="minorHAnsi" w:hAnsiTheme="minorHAnsi" w:cstheme="minorHAnsi"/>
          <w:bCs/>
          <w:iCs/>
        </w:rPr>
        <w:t xml:space="preserve">Predsednica </w:t>
      </w:r>
      <w:r w:rsidR="0042148C">
        <w:rPr>
          <w:rFonts w:asciiTheme="minorHAnsi" w:hAnsiTheme="minorHAnsi" w:cstheme="minorHAnsi"/>
          <w:bCs/>
          <w:iCs/>
        </w:rPr>
        <w:t>d</w:t>
      </w:r>
      <w:r w:rsidRPr="009F67C8">
        <w:rPr>
          <w:rFonts w:asciiTheme="minorHAnsi" w:hAnsiTheme="minorHAnsi" w:cstheme="minorHAnsi"/>
          <w:bCs/>
          <w:iCs/>
        </w:rPr>
        <w:t xml:space="preserve">ržavnega zbora je izrazila mnenje, da je Državno odvetništvo RS organ, ki je primerljiv z državnim tožilstvom, oboji namreč na svojem področju zastopajo državo v sodnih postopkih, zaradi česar je bistveno, da je obema institucijama zagotovljena neodvisnost pravnega razmišljanja v zadevah, za katere sta pristojni. Predsednica </w:t>
      </w:r>
      <w:r w:rsidR="0042148C">
        <w:rPr>
          <w:rFonts w:asciiTheme="minorHAnsi" w:hAnsiTheme="minorHAnsi" w:cstheme="minorHAnsi"/>
          <w:bCs/>
          <w:iCs/>
        </w:rPr>
        <w:t>d</w:t>
      </w:r>
      <w:r w:rsidRPr="009F67C8">
        <w:rPr>
          <w:rFonts w:asciiTheme="minorHAnsi" w:hAnsiTheme="minorHAnsi" w:cstheme="minorHAnsi"/>
          <w:bCs/>
          <w:iCs/>
        </w:rPr>
        <w:t>ržavnega zbora je izrazila podporo prizadevanjem Državnega odvetništva RS za spremembe zakona.</w:t>
      </w:r>
    </w:p>
    <w:p w14:paraId="36CBE217" w14:textId="77777777" w:rsidR="00F972D9" w:rsidRPr="009F67C8" w:rsidRDefault="00F972D9" w:rsidP="00F972D9">
      <w:pPr>
        <w:spacing w:after="0" w:line="240" w:lineRule="auto"/>
        <w:jc w:val="both"/>
        <w:rPr>
          <w:rFonts w:asciiTheme="minorHAnsi" w:hAnsiTheme="minorHAnsi" w:cstheme="minorHAnsi"/>
          <w:szCs w:val="24"/>
        </w:rPr>
      </w:pPr>
    </w:p>
    <w:p w14:paraId="46AD6346" w14:textId="5BC31403" w:rsidR="00F972D9" w:rsidRPr="009F67C8" w:rsidRDefault="00F972D9" w:rsidP="00F972D9">
      <w:pPr>
        <w:pStyle w:val="Naslov7"/>
        <w:spacing w:before="0" w:line="240" w:lineRule="auto"/>
        <w:rPr>
          <w:rFonts w:asciiTheme="minorHAnsi" w:hAnsiTheme="minorHAnsi" w:cstheme="minorHAnsi"/>
        </w:rPr>
      </w:pPr>
      <w:bookmarkStart w:id="120" w:name="_Toc168844829"/>
      <w:r w:rsidRPr="009F67C8">
        <w:rPr>
          <w:rFonts w:asciiTheme="minorHAnsi" w:hAnsiTheme="minorHAnsi" w:cstheme="minorHAnsi"/>
        </w:rPr>
        <w:t>4.5.2.</w:t>
      </w:r>
      <w:r w:rsidR="00A9387C" w:rsidRPr="009F67C8">
        <w:rPr>
          <w:rFonts w:asciiTheme="minorHAnsi" w:hAnsiTheme="minorHAnsi" w:cstheme="minorHAnsi"/>
        </w:rPr>
        <w:t>2</w:t>
      </w:r>
      <w:r w:rsidRPr="009F67C8">
        <w:rPr>
          <w:rFonts w:asciiTheme="minorHAnsi" w:hAnsiTheme="minorHAnsi" w:cstheme="minorHAnsi"/>
        </w:rPr>
        <w:t>.4 O</w:t>
      </w:r>
      <w:r w:rsidR="0042148C">
        <w:rPr>
          <w:rFonts w:asciiTheme="minorHAnsi" w:hAnsiTheme="minorHAnsi" w:cstheme="minorHAnsi"/>
        </w:rPr>
        <w:t>dprtje</w:t>
      </w:r>
      <w:r w:rsidRPr="009F67C8">
        <w:rPr>
          <w:rFonts w:asciiTheme="minorHAnsi" w:hAnsiTheme="minorHAnsi" w:cstheme="minorHAnsi"/>
        </w:rPr>
        <w:t xml:space="preserve"> sodnega leta 2023 – 14. februar 2023</w:t>
      </w:r>
      <w:bookmarkEnd w:id="120"/>
    </w:p>
    <w:p w14:paraId="04C642E2" w14:textId="77777777" w:rsidR="00F972D9" w:rsidRPr="009F67C8" w:rsidRDefault="00F972D9" w:rsidP="00F972D9">
      <w:pPr>
        <w:spacing w:after="0" w:line="240" w:lineRule="auto"/>
        <w:jc w:val="both"/>
        <w:rPr>
          <w:rFonts w:asciiTheme="minorHAnsi" w:hAnsiTheme="minorHAnsi" w:cstheme="minorHAnsi"/>
          <w:szCs w:val="24"/>
        </w:rPr>
      </w:pPr>
    </w:p>
    <w:p w14:paraId="45009265" w14:textId="6A29DEDE"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Generalna državna odvetnica dr. Ana Kerševan se je udeležila o</w:t>
      </w:r>
      <w:r w:rsidR="0042148C">
        <w:rPr>
          <w:rFonts w:asciiTheme="minorHAnsi" w:hAnsiTheme="minorHAnsi" w:cstheme="minorHAnsi"/>
        </w:rPr>
        <w:t>dprtja</w:t>
      </w:r>
      <w:r w:rsidRPr="009F67C8">
        <w:rPr>
          <w:rFonts w:asciiTheme="minorHAnsi" w:hAnsiTheme="minorHAnsi" w:cstheme="minorHAnsi"/>
        </w:rPr>
        <w:t xml:space="preserve"> sodnega leta, ki je vsako leto namenjen</w:t>
      </w:r>
      <w:r w:rsidR="0042148C">
        <w:rPr>
          <w:rFonts w:asciiTheme="minorHAnsi" w:hAnsiTheme="minorHAnsi" w:cstheme="minorHAnsi"/>
        </w:rPr>
        <w:t>o</w:t>
      </w:r>
      <w:r w:rsidRPr="009F67C8">
        <w:rPr>
          <w:rFonts w:asciiTheme="minorHAnsi" w:hAnsiTheme="minorHAnsi" w:cstheme="minorHAnsi"/>
        </w:rPr>
        <w:t xml:space="preserve"> predstavitvi uspešnosti delovanja sodstva v preteklem letu ter njegovim usmeritvam in ciljem v prihodnjem letu.</w:t>
      </w:r>
    </w:p>
    <w:p w14:paraId="41FD12AB" w14:textId="77777777" w:rsidR="00F972D9" w:rsidRPr="009F67C8" w:rsidRDefault="00F972D9" w:rsidP="00F972D9">
      <w:pPr>
        <w:spacing w:after="0" w:line="240" w:lineRule="auto"/>
        <w:jc w:val="both"/>
        <w:rPr>
          <w:rFonts w:asciiTheme="minorHAnsi" w:hAnsiTheme="minorHAnsi" w:cstheme="minorHAnsi"/>
        </w:rPr>
      </w:pPr>
    </w:p>
    <w:p w14:paraId="24C20C21" w14:textId="6357D379"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Goste so nagovorili dotedanji predsednik Vrhovnega sodišča Republike Slovenije mag.</w:t>
      </w:r>
      <w:r w:rsidR="0042148C">
        <w:rPr>
          <w:rFonts w:asciiTheme="minorHAnsi" w:hAnsiTheme="minorHAnsi" w:cstheme="minorHAnsi"/>
        </w:rPr>
        <w:t> </w:t>
      </w:r>
      <w:r w:rsidRPr="009F67C8">
        <w:rPr>
          <w:rFonts w:asciiTheme="minorHAnsi" w:hAnsiTheme="minorHAnsi" w:cstheme="minorHAnsi"/>
        </w:rPr>
        <w:t>Damijan Florjančič, ki je zaključil svoj mandat, in novi predsednik Vrhovnega sodišča Republike Slovenije dr. Miodrag Đorđević ter predsednica Republike Slovenije dr. Nataša Pirc Musar, predsednica Državnega zbora Republike Slovenije mag. Urška Klakočar Zupančič, predsednik Ustavnega sodišča Republike Slovenije dr. Matej Accetto, ministrica za pravosodje dr. Dominka Švarc Pipan in predsednik Sodnega sveta Republike Slovenije vrhovni sodnik Vladimir Horvat.</w:t>
      </w:r>
    </w:p>
    <w:p w14:paraId="435817F1" w14:textId="77777777" w:rsidR="00F972D9" w:rsidRPr="009F67C8" w:rsidRDefault="00F972D9" w:rsidP="00F972D9">
      <w:pPr>
        <w:spacing w:after="0" w:line="240" w:lineRule="auto"/>
        <w:jc w:val="both"/>
        <w:rPr>
          <w:rFonts w:asciiTheme="minorHAnsi" w:hAnsiTheme="minorHAnsi" w:cstheme="minorHAnsi"/>
          <w:szCs w:val="24"/>
        </w:rPr>
      </w:pPr>
    </w:p>
    <w:p w14:paraId="259B5D1B" w14:textId="709C9B01" w:rsidR="00F972D9" w:rsidRPr="009F67C8" w:rsidRDefault="00F972D9" w:rsidP="00F972D9">
      <w:pPr>
        <w:pStyle w:val="Naslov7"/>
        <w:spacing w:before="0" w:line="240" w:lineRule="auto"/>
        <w:rPr>
          <w:rFonts w:asciiTheme="minorHAnsi" w:hAnsiTheme="minorHAnsi" w:cstheme="minorHAnsi"/>
          <w:b/>
        </w:rPr>
      </w:pPr>
      <w:bookmarkStart w:id="121" w:name="_Toc168844830"/>
      <w:r w:rsidRPr="009F67C8">
        <w:rPr>
          <w:rFonts w:asciiTheme="minorHAnsi" w:hAnsiTheme="minorHAnsi" w:cstheme="minorHAnsi"/>
        </w:rPr>
        <w:t>4.5.2.</w:t>
      </w:r>
      <w:r w:rsidR="00A9387C" w:rsidRPr="009F67C8">
        <w:rPr>
          <w:rFonts w:asciiTheme="minorHAnsi" w:hAnsiTheme="minorHAnsi" w:cstheme="minorHAnsi"/>
        </w:rPr>
        <w:t>2</w:t>
      </w:r>
      <w:r w:rsidRPr="009F67C8">
        <w:rPr>
          <w:rFonts w:asciiTheme="minorHAnsi" w:hAnsiTheme="minorHAnsi" w:cstheme="minorHAnsi"/>
        </w:rPr>
        <w:t>.5 Obisk predsednice Računskega sodišča Republike Slovenije – 14. februar 2023</w:t>
      </w:r>
      <w:bookmarkEnd w:id="121"/>
    </w:p>
    <w:p w14:paraId="544FA581" w14:textId="747A3CDD"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szCs w:val="24"/>
        </w:rPr>
        <w:br/>
      </w:r>
      <w:r w:rsidRPr="009F67C8">
        <w:rPr>
          <w:rFonts w:asciiTheme="minorHAnsi" w:hAnsiTheme="minorHAnsi" w:cstheme="minorHAnsi"/>
        </w:rPr>
        <w:t>14. februarja 2023 je na povabilo generalne državne odvetnice dr. Ane Kerševan Državno odvetništvo RS obiskala predsednica Računskega sodišča RS Jana Ahčin. Srečanje je potekalo v duhu dosedanjega konstruktivnega sodelovanja med obema organoma, pri čemer se je razprava osredotočila na izzive, s katerimi se s</w:t>
      </w:r>
      <w:r w:rsidR="0042148C">
        <w:rPr>
          <w:rFonts w:asciiTheme="minorHAnsi" w:hAnsiTheme="minorHAnsi" w:cstheme="minorHAnsi"/>
        </w:rPr>
        <w:t>poprijem</w:t>
      </w:r>
      <w:r w:rsidRPr="009F67C8">
        <w:rPr>
          <w:rFonts w:asciiTheme="minorHAnsi" w:hAnsiTheme="minorHAnsi" w:cstheme="minorHAnsi"/>
        </w:rPr>
        <w:t xml:space="preserve">ata obe instituciji. Računsko sodišče je namreč v svojem revizijskem poročilu o pravilnosti poslovanja Državnega odvetništva RS z dne 24. novembra 2022 med drugim ugotovilo, da je Državno odvetništvo RS tudi po uveljavitvi Zakona o državnem odvetništvu pravosodni organ v smislu določb Zakona o javnih uslužbencih, zato trenutni položaj državnih odvetnikov ni usklajen s sistemom plač v javnem sektorju. Generalna državna odvetnica je v zvezi s tem poudarila, da je Državno odvetništvo RS glede na svoje naloge in pristojnosti nedvomno pravosodni organ, zaradi česar trenutno potekajo tudi </w:t>
      </w:r>
      <w:r w:rsidR="003E7E4D">
        <w:rPr>
          <w:rFonts w:asciiTheme="minorHAnsi" w:hAnsiTheme="minorHAnsi" w:cstheme="minorHAnsi"/>
        </w:rPr>
        <w:t>dejavnost</w:t>
      </w:r>
      <w:r w:rsidRPr="009F67C8">
        <w:rPr>
          <w:rFonts w:asciiTheme="minorHAnsi" w:hAnsiTheme="minorHAnsi" w:cstheme="minorHAnsi"/>
        </w:rPr>
        <w:t xml:space="preserve">i </w:t>
      </w:r>
      <w:r w:rsidR="0042148C">
        <w:rPr>
          <w:rFonts w:asciiTheme="minorHAnsi" w:hAnsiTheme="minorHAnsi" w:cstheme="minorHAnsi"/>
        </w:rPr>
        <w:t>za</w:t>
      </w:r>
      <w:r w:rsidRPr="009F67C8">
        <w:rPr>
          <w:rFonts w:asciiTheme="minorHAnsi" w:hAnsiTheme="minorHAnsi" w:cstheme="minorHAnsi"/>
        </w:rPr>
        <w:t xml:space="preserve"> spremembe Zakona o državnem odvetništvu, na podlagi katerih bodo lahko dileme glede sistemske umeščenosti Državnega odvetništva RS odpravljene. Predsednica Računskega sodišča RS in generalna državna odvetnica sta se v pogovorih dotaknili tudi možnosti za prihodnje sodelovanje obeh organov, tako v obliki svetovalnih </w:t>
      </w:r>
      <w:r w:rsidR="003E7E4D">
        <w:rPr>
          <w:rFonts w:asciiTheme="minorHAnsi" w:hAnsiTheme="minorHAnsi" w:cstheme="minorHAnsi"/>
        </w:rPr>
        <w:lastRenderedPageBreak/>
        <w:t>dejavnost</w:t>
      </w:r>
      <w:r w:rsidRPr="009F67C8">
        <w:rPr>
          <w:rFonts w:asciiTheme="minorHAnsi" w:hAnsiTheme="minorHAnsi" w:cstheme="minorHAnsi"/>
        </w:rPr>
        <w:t xml:space="preserve">i kot </w:t>
      </w:r>
      <w:r w:rsidR="0042148C">
        <w:rPr>
          <w:rFonts w:asciiTheme="minorHAnsi" w:hAnsiTheme="minorHAnsi" w:cstheme="minorHAnsi"/>
        </w:rPr>
        <w:t>z</w:t>
      </w:r>
      <w:r w:rsidR="0042148C" w:rsidRPr="009F67C8">
        <w:rPr>
          <w:rFonts w:asciiTheme="minorHAnsi" w:hAnsiTheme="minorHAnsi" w:cstheme="minorHAnsi"/>
        </w:rPr>
        <w:t xml:space="preserve"> </w:t>
      </w:r>
      <w:r w:rsidRPr="009F67C8">
        <w:rPr>
          <w:rFonts w:asciiTheme="minorHAnsi" w:hAnsiTheme="minorHAnsi" w:cstheme="minorHAnsi"/>
        </w:rPr>
        <w:t>medsebojni</w:t>
      </w:r>
      <w:r w:rsidR="0042148C">
        <w:rPr>
          <w:rFonts w:asciiTheme="minorHAnsi" w:hAnsiTheme="minorHAnsi" w:cstheme="minorHAnsi"/>
        </w:rPr>
        <w:t>mi</w:t>
      </w:r>
      <w:r w:rsidRPr="009F67C8">
        <w:rPr>
          <w:rFonts w:asciiTheme="minorHAnsi" w:hAnsiTheme="minorHAnsi" w:cstheme="minorHAnsi"/>
        </w:rPr>
        <w:t xml:space="preserve"> izobraževanji o vprašanjih, glede katerih se </w:t>
      </w:r>
      <w:r w:rsidR="0042148C">
        <w:rPr>
          <w:rFonts w:asciiTheme="minorHAnsi" w:hAnsiTheme="minorHAnsi" w:cstheme="minorHAnsi"/>
        </w:rPr>
        <w:t>delovni področji</w:t>
      </w:r>
      <w:r w:rsidR="0042148C" w:rsidRPr="009F67C8">
        <w:rPr>
          <w:rFonts w:asciiTheme="minorHAnsi" w:hAnsiTheme="minorHAnsi" w:cstheme="minorHAnsi"/>
        </w:rPr>
        <w:t xml:space="preserve"> </w:t>
      </w:r>
      <w:r w:rsidRPr="009F67C8">
        <w:rPr>
          <w:rFonts w:asciiTheme="minorHAnsi" w:hAnsiTheme="minorHAnsi" w:cstheme="minorHAnsi"/>
        </w:rPr>
        <w:t>obeh organov stikata.</w:t>
      </w:r>
    </w:p>
    <w:p w14:paraId="0E8D37C2" w14:textId="77777777" w:rsidR="00F972D9" w:rsidRPr="009F67C8" w:rsidRDefault="00F972D9" w:rsidP="00F972D9">
      <w:pPr>
        <w:spacing w:after="0" w:line="240" w:lineRule="auto"/>
        <w:jc w:val="both"/>
        <w:rPr>
          <w:rFonts w:asciiTheme="minorHAnsi" w:hAnsiTheme="minorHAnsi" w:cstheme="minorHAnsi"/>
          <w:szCs w:val="24"/>
        </w:rPr>
      </w:pPr>
    </w:p>
    <w:p w14:paraId="5AA0C48C" w14:textId="11D24357" w:rsidR="00F972D9" w:rsidRPr="009F67C8" w:rsidRDefault="00F972D9" w:rsidP="00F972D9">
      <w:pPr>
        <w:pStyle w:val="Naslov7"/>
        <w:spacing w:before="0" w:line="240" w:lineRule="auto"/>
        <w:rPr>
          <w:rFonts w:asciiTheme="minorHAnsi" w:hAnsiTheme="minorHAnsi" w:cstheme="minorHAnsi"/>
          <w:b/>
        </w:rPr>
      </w:pPr>
      <w:bookmarkStart w:id="122" w:name="_Toc168844831"/>
      <w:r w:rsidRPr="009F67C8">
        <w:rPr>
          <w:rFonts w:asciiTheme="minorHAnsi" w:hAnsiTheme="minorHAnsi" w:cstheme="minorHAnsi"/>
        </w:rPr>
        <w:t>4.5.2.</w:t>
      </w:r>
      <w:r w:rsidR="00A9387C" w:rsidRPr="009F67C8">
        <w:rPr>
          <w:rFonts w:asciiTheme="minorHAnsi" w:hAnsiTheme="minorHAnsi" w:cstheme="minorHAnsi"/>
        </w:rPr>
        <w:t>2</w:t>
      </w:r>
      <w:r w:rsidRPr="009F67C8">
        <w:rPr>
          <w:rFonts w:asciiTheme="minorHAnsi" w:hAnsiTheme="minorHAnsi" w:cstheme="minorHAnsi"/>
        </w:rPr>
        <w:t>.6 Obisk predstavnikov Finančne uprave Republike Slovenije – 23. februar 2023</w:t>
      </w:r>
      <w:bookmarkEnd w:id="122"/>
    </w:p>
    <w:p w14:paraId="64A11C1A" w14:textId="77777777" w:rsidR="00F972D9" w:rsidRPr="009F67C8" w:rsidRDefault="00F972D9" w:rsidP="00F972D9">
      <w:pPr>
        <w:spacing w:after="0" w:line="240" w:lineRule="auto"/>
        <w:jc w:val="both"/>
        <w:rPr>
          <w:rFonts w:asciiTheme="minorHAnsi" w:hAnsiTheme="minorHAnsi" w:cstheme="minorHAnsi"/>
          <w:szCs w:val="24"/>
        </w:rPr>
      </w:pPr>
    </w:p>
    <w:p w14:paraId="13C00B35" w14:textId="4AC481B5"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Na Državnem odvetništvu RS so se na delovnem sestanku s</w:t>
      </w:r>
      <w:r w:rsidR="002D4464">
        <w:rPr>
          <w:rFonts w:asciiTheme="minorHAnsi" w:hAnsiTheme="minorHAnsi" w:cstheme="minorHAnsi"/>
        </w:rPr>
        <w:t>eš</w:t>
      </w:r>
      <w:r w:rsidRPr="009F67C8">
        <w:rPr>
          <w:rFonts w:asciiTheme="minorHAnsi" w:hAnsiTheme="minorHAnsi" w:cstheme="minorHAnsi"/>
        </w:rPr>
        <w:t xml:space="preserve">li predstavniki Finančne uprave RS z generalnim direktorjem Petrom Grumom ter predstavniki Državnega odvetništva RS z generalno državno odvetnico dr. Ano Kerševan. Na sestanku so predstavniki obeh organov </w:t>
      </w:r>
      <w:r w:rsidR="002D4464">
        <w:rPr>
          <w:rFonts w:asciiTheme="minorHAnsi" w:hAnsiTheme="minorHAnsi" w:cstheme="minorHAnsi"/>
        </w:rPr>
        <w:t xml:space="preserve">obravnavali </w:t>
      </w:r>
      <w:r w:rsidRPr="009F67C8">
        <w:rPr>
          <w:rFonts w:asciiTheme="minorHAnsi" w:hAnsiTheme="minorHAnsi" w:cstheme="minorHAnsi"/>
        </w:rPr>
        <w:t>številna odprta vprašanja glede postopkov in zadev, pri katerih Finančna uprava RS in Državno odvetništvo RS aktivno sodelujeta. Pogovor je tekel o možnostih optimizacije sodelovanja na področju izmenjave podatkov, izvršb v tujini, insolventnih postopkov z mednarodnim elementom, pa tudi o večjem obsegu digitalnega sodelovanja in številnih drugih temah.</w:t>
      </w:r>
    </w:p>
    <w:p w14:paraId="497AAA19" w14:textId="77777777" w:rsidR="00F972D9" w:rsidRPr="009F67C8" w:rsidRDefault="00F972D9" w:rsidP="00F972D9">
      <w:pPr>
        <w:spacing w:after="0" w:line="240" w:lineRule="auto"/>
        <w:jc w:val="both"/>
        <w:rPr>
          <w:rFonts w:asciiTheme="minorHAnsi" w:hAnsiTheme="minorHAnsi" w:cstheme="minorHAnsi"/>
          <w:szCs w:val="24"/>
        </w:rPr>
      </w:pPr>
    </w:p>
    <w:p w14:paraId="01DC639E" w14:textId="7AD1A923" w:rsidR="00F972D9" w:rsidRPr="009F67C8" w:rsidRDefault="00F972D9" w:rsidP="00F972D9">
      <w:pPr>
        <w:pStyle w:val="Naslov7"/>
        <w:spacing w:before="0" w:line="240" w:lineRule="auto"/>
        <w:ind w:left="907" w:hanging="907"/>
        <w:rPr>
          <w:rFonts w:asciiTheme="minorHAnsi" w:hAnsiTheme="minorHAnsi" w:cstheme="minorHAnsi"/>
        </w:rPr>
      </w:pPr>
      <w:bookmarkStart w:id="123" w:name="_Toc168844832"/>
      <w:r w:rsidRPr="009F67C8">
        <w:rPr>
          <w:rFonts w:asciiTheme="minorHAnsi" w:hAnsiTheme="minorHAnsi" w:cstheme="minorHAnsi"/>
        </w:rPr>
        <w:t>4.5.2.</w:t>
      </w:r>
      <w:r w:rsidR="00A9387C" w:rsidRPr="009F67C8">
        <w:rPr>
          <w:rFonts w:asciiTheme="minorHAnsi" w:hAnsiTheme="minorHAnsi" w:cstheme="minorHAnsi"/>
        </w:rPr>
        <w:t>2</w:t>
      </w:r>
      <w:r w:rsidRPr="009F67C8">
        <w:rPr>
          <w:rFonts w:asciiTheme="minorHAnsi" w:hAnsiTheme="minorHAnsi" w:cstheme="minorHAnsi"/>
        </w:rPr>
        <w:t>.7 Obisk vršilca dolžnosti direktorja Službe Vlade Republike Slovenije za zakonodajo – 22. marec 2023</w:t>
      </w:r>
      <w:bookmarkEnd w:id="123"/>
    </w:p>
    <w:p w14:paraId="7EE65267" w14:textId="77777777" w:rsidR="00F972D9" w:rsidRPr="009F67C8" w:rsidRDefault="00F972D9" w:rsidP="00F972D9">
      <w:pPr>
        <w:spacing w:after="0" w:line="240" w:lineRule="auto"/>
        <w:jc w:val="both"/>
        <w:rPr>
          <w:rFonts w:asciiTheme="minorHAnsi" w:hAnsiTheme="minorHAnsi" w:cstheme="minorHAnsi"/>
          <w:szCs w:val="24"/>
        </w:rPr>
      </w:pPr>
    </w:p>
    <w:p w14:paraId="64F4277D" w14:textId="37D0E764"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Vršilec dolžnosti direktorja Službe Vlade RS za zakonodajo Rado Fele je obiskal Državno odvetništvo RS, kjer se je s</w:t>
      </w:r>
      <w:r w:rsidR="002D4464">
        <w:rPr>
          <w:rFonts w:asciiTheme="minorHAnsi" w:hAnsiTheme="minorHAnsi" w:cstheme="minorHAnsi"/>
        </w:rPr>
        <w:t>est</w:t>
      </w:r>
      <w:r w:rsidRPr="009F67C8">
        <w:rPr>
          <w:rFonts w:asciiTheme="minorHAnsi" w:hAnsiTheme="minorHAnsi" w:cstheme="minorHAnsi"/>
        </w:rPr>
        <w:t xml:space="preserve">al z generalno državno odvetnico dr. Ano Kerševan in višjim državnim odvetnikom Igorjem Kovačičem. Pogovarjali so se o predlaganih spremembah Zakona o državnem odvetništvu ter o prizadevanjih Državnega odvetništva RS za vključitev v </w:t>
      </w:r>
      <w:r w:rsidR="00187B2B">
        <w:rPr>
          <w:rFonts w:asciiTheme="minorHAnsi" w:hAnsiTheme="minorHAnsi" w:cstheme="minorHAnsi"/>
        </w:rPr>
        <w:t>u</w:t>
      </w:r>
      <w:r w:rsidRPr="009F67C8">
        <w:rPr>
          <w:rFonts w:asciiTheme="minorHAnsi" w:hAnsiTheme="minorHAnsi" w:cstheme="minorHAnsi"/>
        </w:rPr>
        <w:t>stavo. Skupaj so pr</w:t>
      </w:r>
      <w:r w:rsidR="002D4464">
        <w:rPr>
          <w:rFonts w:asciiTheme="minorHAnsi" w:hAnsiTheme="minorHAnsi" w:cstheme="minorHAnsi"/>
        </w:rPr>
        <w:t>o</w:t>
      </w:r>
      <w:r w:rsidRPr="009F67C8">
        <w:rPr>
          <w:rFonts w:asciiTheme="minorHAnsi" w:hAnsiTheme="minorHAnsi" w:cstheme="minorHAnsi"/>
        </w:rPr>
        <w:t>učili odprta vprašanja in ugotovili, da bi nekatere zakonske spremembe lahko olajšale njihovo sodelovanje. To sodelovanje je sicer, kot so ugotovili sogovorniki, zelo tvorno, zato je bila z obeh strani izražena zaveza, da bo tako tudi v prihodnje.</w:t>
      </w:r>
    </w:p>
    <w:p w14:paraId="059BD0BD" w14:textId="77777777" w:rsidR="00F972D9" w:rsidRPr="009F67C8" w:rsidRDefault="00F972D9" w:rsidP="00F972D9">
      <w:pPr>
        <w:spacing w:after="0" w:line="240" w:lineRule="auto"/>
        <w:jc w:val="both"/>
        <w:rPr>
          <w:rFonts w:asciiTheme="minorHAnsi" w:hAnsiTheme="minorHAnsi" w:cstheme="minorHAnsi"/>
          <w:szCs w:val="24"/>
        </w:rPr>
      </w:pPr>
    </w:p>
    <w:p w14:paraId="45A38C78" w14:textId="726D8276" w:rsidR="00F972D9" w:rsidRPr="009F67C8" w:rsidRDefault="00F972D9" w:rsidP="00F972D9">
      <w:pPr>
        <w:pStyle w:val="Naslov7"/>
        <w:spacing w:before="0" w:line="240" w:lineRule="auto"/>
        <w:ind w:left="907" w:hanging="907"/>
        <w:rPr>
          <w:rFonts w:asciiTheme="minorHAnsi" w:hAnsiTheme="minorHAnsi" w:cstheme="minorHAnsi"/>
          <w:b/>
        </w:rPr>
      </w:pPr>
      <w:bookmarkStart w:id="124" w:name="_Toc168844833"/>
      <w:r w:rsidRPr="009F67C8">
        <w:rPr>
          <w:rFonts w:asciiTheme="minorHAnsi" w:hAnsiTheme="minorHAnsi" w:cstheme="minorHAnsi"/>
        </w:rPr>
        <w:t>4.5.2.</w:t>
      </w:r>
      <w:r w:rsidR="00A9387C" w:rsidRPr="009F67C8">
        <w:rPr>
          <w:rFonts w:asciiTheme="minorHAnsi" w:hAnsiTheme="minorHAnsi" w:cstheme="minorHAnsi"/>
        </w:rPr>
        <w:t>2</w:t>
      </w:r>
      <w:r w:rsidRPr="009F67C8">
        <w:rPr>
          <w:rFonts w:asciiTheme="minorHAnsi" w:hAnsiTheme="minorHAnsi" w:cstheme="minorHAnsi"/>
        </w:rPr>
        <w:t>.8 Regionalno srečanje državnih odvetnikov in državnih tožilcev Republike Slovenije in Republike Hrvaške – 23. in 24. maj 2023</w:t>
      </w:r>
      <w:bookmarkEnd w:id="124"/>
    </w:p>
    <w:p w14:paraId="2E50BF12" w14:textId="77777777" w:rsidR="00F972D9" w:rsidRPr="009F67C8" w:rsidRDefault="00F972D9" w:rsidP="00F972D9">
      <w:pPr>
        <w:spacing w:after="0" w:line="240" w:lineRule="auto"/>
        <w:jc w:val="both"/>
        <w:rPr>
          <w:rFonts w:asciiTheme="minorHAnsi" w:hAnsiTheme="minorHAnsi" w:cstheme="minorHAnsi"/>
          <w:szCs w:val="24"/>
        </w:rPr>
      </w:pPr>
    </w:p>
    <w:p w14:paraId="6ABEE975" w14:textId="6E43E481"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Predstavništvo Državnega odvetništva RS se je na povabilo generalne državne odvetnice Republike Hrvaške Zlate Hrvoj-Šipek 23. in 24. maja 2023 v Poreču udeležilo regionalnega srečanja državnih odvetnikov in državnih tožilcev Republike Slovenije in Republike Hrvaške, v okviru katerega je potekala tudi okrogla miza na temo povečanja učinkovitosti delovanja držav na področju preprečevanja okolju škodljivih ravnanj, vključno s kaznivimi dejanji zoper okolje. Razpravljali so o postopkih za povračilo škode, ki nastaja državam zaradi škodljivih posegov v okolje</w:t>
      </w:r>
      <w:r w:rsidR="002D4464">
        <w:rPr>
          <w:rFonts w:asciiTheme="minorHAnsi" w:hAnsiTheme="minorHAnsi" w:cstheme="minorHAnsi"/>
        </w:rPr>
        <w:t>,</w:t>
      </w:r>
      <w:r w:rsidRPr="009F67C8">
        <w:rPr>
          <w:rFonts w:asciiTheme="minorHAnsi" w:hAnsiTheme="minorHAnsi" w:cstheme="minorHAnsi"/>
        </w:rPr>
        <w:t xml:space="preserve"> in o koordinaciji sodelovanja državnih odvetništev, državnih tožilstev in drugih državnih organov na tem področju. Na okrogli mizi sta sodelovali generalna državna odvetnica dr. Ana Kerševan in višja državna odvetnica, sedanja namestnica generalne državne odvetnice Mateja Senih.</w:t>
      </w:r>
    </w:p>
    <w:p w14:paraId="390F1821" w14:textId="77777777" w:rsidR="00F972D9" w:rsidRPr="009F67C8" w:rsidRDefault="00F972D9" w:rsidP="00F972D9">
      <w:pPr>
        <w:spacing w:after="0" w:line="240" w:lineRule="auto"/>
        <w:jc w:val="both"/>
        <w:rPr>
          <w:rFonts w:asciiTheme="minorHAnsi" w:hAnsiTheme="minorHAnsi" w:cstheme="minorHAnsi"/>
          <w:szCs w:val="24"/>
        </w:rPr>
      </w:pPr>
    </w:p>
    <w:p w14:paraId="131D6FAD" w14:textId="3118D564" w:rsidR="00F972D9" w:rsidRPr="009F67C8" w:rsidRDefault="00F972D9" w:rsidP="00F972D9">
      <w:pPr>
        <w:pStyle w:val="Naslov7"/>
        <w:spacing w:before="0" w:line="240" w:lineRule="auto"/>
        <w:rPr>
          <w:rFonts w:asciiTheme="minorHAnsi" w:hAnsiTheme="minorHAnsi" w:cstheme="minorHAnsi"/>
        </w:rPr>
      </w:pPr>
      <w:bookmarkStart w:id="125" w:name="_Toc168844834"/>
      <w:r w:rsidRPr="009F67C8">
        <w:rPr>
          <w:rFonts w:asciiTheme="minorHAnsi" w:hAnsiTheme="minorHAnsi" w:cstheme="minorHAnsi"/>
        </w:rPr>
        <w:t>4.5.2.</w:t>
      </w:r>
      <w:r w:rsidR="00A9387C" w:rsidRPr="009F67C8">
        <w:rPr>
          <w:rFonts w:asciiTheme="minorHAnsi" w:hAnsiTheme="minorHAnsi" w:cstheme="minorHAnsi"/>
        </w:rPr>
        <w:t>2</w:t>
      </w:r>
      <w:r w:rsidRPr="009F67C8">
        <w:rPr>
          <w:rFonts w:asciiTheme="minorHAnsi" w:hAnsiTheme="minorHAnsi" w:cstheme="minorHAnsi"/>
        </w:rPr>
        <w:t>.9 Dnevi slovenskega sodstva – 1. junij 2023</w:t>
      </w:r>
      <w:bookmarkEnd w:id="125"/>
    </w:p>
    <w:p w14:paraId="6B51F079" w14:textId="77777777" w:rsidR="00F972D9" w:rsidRPr="009F67C8" w:rsidRDefault="00F972D9" w:rsidP="00F972D9">
      <w:pPr>
        <w:spacing w:after="0" w:line="240" w:lineRule="auto"/>
        <w:jc w:val="both"/>
        <w:rPr>
          <w:rFonts w:asciiTheme="minorHAnsi" w:hAnsiTheme="minorHAnsi" w:cstheme="minorHAnsi"/>
          <w:szCs w:val="24"/>
        </w:rPr>
      </w:pPr>
    </w:p>
    <w:p w14:paraId="41834DBD" w14:textId="5EE5107A"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Generalna državna odvetnica dr. Ana Kerševan se je na povabilo predsednice Slovenskega sodniškega društva dr. Vesne Bergant Rakočević udeležila Dnevov slovenskega sodstva v Termah Olimia v Podčetrtku. Tema letošnjega dogodka je bila notranja neodvisnost sodnika, slavnostni govorniki pa so se v svojih nagovorih dotaknili tudi materialnega položaja sodnikov in njihovih prizadevanj za odpravo plačnih nesorazmerij. V zvezi s tem sta tako predsednica Slovenskega sodniškega društva kot ministrica za pravosodje dr. Dominika Švarc Pipan </w:t>
      </w:r>
      <w:r w:rsidRPr="009F67C8">
        <w:rPr>
          <w:rFonts w:asciiTheme="minorHAnsi" w:hAnsiTheme="minorHAnsi" w:cstheme="minorHAnsi"/>
        </w:rPr>
        <w:lastRenderedPageBreak/>
        <w:t xml:space="preserve">posebej </w:t>
      </w:r>
      <w:r w:rsidR="002D4464">
        <w:rPr>
          <w:rFonts w:asciiTheme="minorHAnsi" w:hAnsiTheme="minorHAnsi" w:cstheme="minorHAnsi"/>
        </w:rPr>
        <w:t>opozor</w:t>
      </w:r>
      <w:r w:rsidRPr="009F67C8">
        <w:rPr>
          <w:rFonts w:asciiTheme="minorHAnsi" w:hAnsiTheme="minorHAnsi" w:cstheme="minorHAnsi"/>
        </w:rPr>
        <w:t xml:space="preserve">ili tudi </w:t>
      </w:r>
      <w:r w:rsidR="002D4464">
        <w:rPr>
          <w:rFonts w:asciiTheme="minorHAnsi" w:hAnsiTheme="minorHAnsi" w:cstheme="minorHAnsi"/>
        </w:rPr>
        <w:t xml:space="preserve">na </w:t>
      </w:r>
      <w:r w:rsidRPr="009F67C8">
        <w:rPr>
          <w:rFonts w:asciiTheme="minorHAnsi" w:hAnsiTheme="minorHAnsi" w:cstheme="minorHAnsi"/>
        </w:rPr>
        <w:t>položaj državnih odvetnikov ter potrebo po skupnem urejanju položajev vseh deležnikov ožjega pravosodja (sodnikov, državnih odvetnikov in državnih tožilcev), saj le ta</w:t>
      </w:r>
      <w:r w:rsidR="002D4464">
        <w:rPr>
          <w:rFonts w:asciiTheme="minorHAnsi" w:hAnsiTheme="minorHAnsi" w:cstheme="minorHAnsi"/>
        </w:rPr>
        <w:t>ko</w:t>
      </w:r>
      <w:r w:rsidRPr="009F67C8">
        <w:rPr>
          <w:rFonts w:asciiTheme="minorHAnsi" w:hAnsiTheme="minorHAnsi" w:cstheme="minorHAnsi"/>
        </w:rPr>
        <w:t xml:space="preserve"> </w:t>
      </w:r>
      <w:r w:rsidR="002D4464" w:rsidRPr="009F67C8">
        <w:rPr>
          <w:rFonts w:asciiTheme="minorHAnsi" w:hAnsiTheme="minorHAnsi" w:cstheme="minorHAnsi"/>
        </w:rPr>
        <w:t xml:space="preserve">lahko </w:t>
      </w:r>
      <w:r w:rsidRPr="009F67C8">
        <w:rPr>
          <w:rFonts w:asciiTheme="minorHAnsi" w:hAnsiTheme="minorHAnsi" w:cstheme="minorHAnsi"/>
        </w:rPr>
        <w:t>celostn</w:t>
      </w:r>
      <w:r w:rsidR="002D4464">
        <w:rPr>
          <w:rFonts w:asciiTheme="minorHAnsi" w:hAnsiTheme="minorHAnsi" w:cstheme="minorHAnsi"/>
        </w:rPr>
        <w:t>o</w:t>
      </w:r>
      <w:r w:rsidRPr="009F67C8">
        <w:rPr>
          <w:rFonts w:asciiTheme="minorHAnsi" w:hAnsiTheme="minorHAnsi" w:cstheme="minorHAnsi"/>
        </w:rPr>
        <w:t xml:space="preserve"> uredi stanja in zagotovi, da bodo v pravosodju delovali enako kvalificirani pravni strokovnjaki.</w:t>
      </w:r>
    </w:p>
    <w:p w14:paraId="654A2832" w14:textId="77777777" w:rsidR="00F972D9" w:rsidRPr="009F67C8" w:rsidRDefault="00F972D9" w:rsidP="00F972D9">
      <w:pPr>
        <w:spacing w:after="0" w:line="240" w:lineRule="auto"/>
        <w:jc w:val="both"/>
        <w:rPr>
          <w:rFonts w:asciiTheme="minorHAnsi" w:hAnsiTheme="minorHAnsi" w:cstheme="minorHAnsi"/>
          <w:szCs w:val="24"/>
        </w:rPr>
      </w:pPr>
    </w:p>
    <w:p w14:paraId="68F4EC84" w14:textId="14B601E6" w:rsidR="00F972D9" w:rsidRPr="009F67C8" w:rsidRDefault="00F972D9" w:rsidP="00F972D9">
      <w:pPr>
        <w:pStyle w:val="Naslov7"/>
        <w:spacing w:before="0" w:line="240" w:lineRule="auto"/>
        <w:ind w:left="1021" w:hanging="1021"/>
        <w:rPr>
          <w:rFonts w:asciiTheme="minorHAnsi" w:hAnsiTheme="minorHAnsi" w:cstheme="minorHAnsi"/>
        </w:rPr>
      </w:pPr>
      <w:bookmarkStart w:id="126" w:name="_Toc168844835"/>
      <w:r w:rsidRPr="009F67C8">
        <w:rPr>
          <w:rFonts w:asciiTheme="minorHAnsi" w:hAnsiTheme="minorHAnsi" w:cstheme="minorHAnsi"/>
        </w:rPr>
        <w:t>4.5.2.</w:t>
      </w:r>
      <w:r w:rsidR="00A9387C" w:rsidRPr="009F67C8">
        <w:rPr>
          <w:rFonts w:asciiTheme="minorHAnsi" w:hAnsiTheme="minorHAnsi" w:cstheme="minorHAnsi"/>
        </w:rPr>
        <w:t>2</w:t>
      </w:r>
      <w:r w:rsidRPr="009F67C8">
        <w:rPr>
          <w:rFonts w:asciiTheme="minorHAnsi" w:hAnsiTheme="minorHAnsi" w:cstheme="minorHAnsi"/>
        </w:rPr>
        <w:t>.10 Obisk študentov Pravne fakultete in Ekonomske fakultete Univerze v Ljubljani – 13.</w:t>
      </w:r>
      <w:r w:rsidR="002D4464">
        <w:rPr>
          <w:rFonts w:asciiTheme="minorHAnsi" w:hAnsiTheme="minorHAnsi" w:cstheme="minorHAnsi"/>
        </w:rPr>
        <w:t> </w:t>
      </w:r>
      <w:r w:rsidRPr="009F67C8">
        <w:rPr>
          <w:rFonts w:asciiTheme="minorHAnsi" w:hAnsiTheme="minorHAnsi" w:cstheme="minorHAnsi"/>
        </w:rPr>
        <w:t>julij 2023</w:t>
      </w:r>
      <w:bookmarkEnd w:id="126"/>
    </w:p>
    <w:p w14:paraId="17226271" w14:textId="77777777" w:rsidR="00F972D9" w:rsidRPr="009F67C8" w:rsidRDefault="00F972D9" w:rsidP="00F972D9">
      <w:pPr>
        <w:spacing w:after="0" w:line="240" w:lineRule="auto"/>
        <w:jc w:val="both"/>
        <w:rPr>
          <w:rFonts w:asciiTheme="minorHAnsi" w:hAnsiTheme="minorHAnsi" w:cstheme="minorHAnsi"/>
          <w:szCs w:val="24"/>
        </w:rPr>
      </w:pPr>
    </w:p>
    <w:p w14:paraId="1D273E67" w14:textId="0C642351"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V okviru študentskega projekta za trajnostni razvoj (2023) Univerze v Ljubljani z naslovom »Vloga Državnega odvetništva v upravnem sporu« so Državno odvetništvo RS 13. julija 2023 obiskali študentje Pravne </w:t>
      </w:r>
      <w:r w:rsidR="002D4464">
        <w:rPr>
          <w:rFonts w:asciiTheme="minorHAnsi" w:hAnsiTheme="minorHAnsi" w:cstheme="minorHAnsi"/>
        </w:rPr>
        <w:t xml:space="preserve">fakultete </w:t>
      </w:r>
      <w:r w:rsidRPr="009F67C8">
        <w:rPr>
          <w:rFonts w:asciiTheme="minorHAnsi" w:hAnsiTheme="minorHAnsi" w:cstheme="minorHAnsi"/>
        </w:rPr>
        <w:t xml:space="preserve">in Ekonomske fakultete Univerze v Ljubljani, ki sodelujejo v </w:t>
      </w:r>
      <w:r w:rsidR="002D4464">
        <w:rPr>
          <w:rFonts w:asciiTheme="minorHAnsi" w:hAnsiTheme="minorHAnsi" w:cstheme="minorHAnsi"/>
        </w:rPr>
        <w:t>t</w:t>
      </w:r>
      <w:r w:rsidRPr="009F67C8">
        <w:rPr>
          <w:rFonts w:asciiTheme="minorHAnsi" w:hAnsiTheme="minorHAnsi" w:cstheme="minorHAnsi"/>
        </w:rPr>
        <w:t xml:space="preserve">em projektu, in prof. dr. Mitja Kovač, delovni mentor študentov z </w:t>
      </w:r>
      <w:r w:rsidR="002D4464">
        <w:rPr>
          <w:rFonts w:asciiTheme="minorHAnsi" w:hAnsiTheme="minorHAnsi" w:cstheme="minorHAnsi"/>
        </w:rPr>
        <w:t>e</w:t>
      </w:r>
      <w:r w:rsidRPr="009F67C8">
        <w:rPr>
          <w:rFonts w:asciiTheme="minorHAnsi" w:hAnsiTheme="minorHAnsi" w:cstheme="minorHAnsi"/>
        </w:rPr>
        <w:t xml:space="preserve">konomske fakultete. Višji državni odvetnici, Katja Drnovšek Jarc in Mojca Kralj Pajek, sta gostom na praktičnih primerih prikazali izzive zastopanja države v upravnem sporu, izkušnje s posameznih področij, razloge, zaradi katerih se je koncept zastopanja skozi zgodovino spreminjal, in sedanje trende zastopanja na tem področju. Generalna državna odvetnica, ki je delovna mentorica na strani Državnega odvetništva RS kot zunanjega partnerja projekta, je sodelujočim predstavila različne alternativne ureditve zastopanja države na tem področju ter pozitivne in negativne </w:t>
      </w:r>
      <w:r w:rsidR="002D4464">
        <w:rPr>
          <w:rFonts w:asciiTheme="minorHAnsi" w:hAnsiTheme="minorHAnsi" w:cstheme="minorHAnsi"/>
        </w:rPr>
        <w:t>vidik</w:t>
      </w:r>
      <w:r w:rsidRPr="009F67C8">
        <w:rPr>
          <w:rFonts w:asciiTheme="minorHAnsi" w:hAnsiTheme="minorHAnsi" w:cstheme="minorHAnsi"/>
        </w:rPr>
        <w:t xml:space="preserve">e posameznega modela. Cilj projekta je namreč določitev modela zastopanja, ki bo zagotovil optimalno zastopanje države v upravnem sporu, bodisi v okviru sedanje normativne ureditve (z morebitno izboljšavo </w:t>
      </w:r>
      <w:r w:rsidR="002D4464">
        <w:rPr>
          <w:rFonts w:asciiTheme="minorHAnsi" w:hAnsiTheme="minorHAnsi" w:cstheme="minorHAnsi"/>
        </w:rPr>
        <w:t>na podlagi</w:t>
      </w:r>
      <w:r w:rsidR="002D4464" w:rsidRPr="009F67C8">
        <w:rPr>
          <w:rFonts w:asciiTheme="minorHAnsi" w:hAnsiTheme="minorHAnsi" w:cstheme="minorHAnsi"/>
        </w:rPr>
        <w:t xml:space="preserve"> </w:t>
      </w:r>
      <w:r w:rsidRPr="009F67C8">
        <w:rPr>
          <w:rFonts w:asciiTheme="minorHAnsi" w:hAnsiTheme="minorHAnsi" w:cstheme="minorHAnsi"/>
        </w:rPr>
        <w:t xml:space="preserve">podzakonskega predpisa) bodisi s </w:t>
      </w:r>
      <w:r w:rsidR="00702C3C">
        <w:rPr>
          <w:rFonts w:asciiTheme="minorHAnsi" w:hAnsiTheme="minorHAnsi" w:cstheme="minorHAnsi"/>
        </w:rPr>
        <w:t>popolnoma</w:t>
      </w:r>
      <w:r w:rsidRPr="009F67C8">
        <w:rPr>
          <w:rFonts w:asciiTheme="minorHAnsi" w:hAnsiTheme="minorHAnsi" w:cstheme="minorHAnsi"/>
        </w:rPr>
        <w:t xml:space="preserve"> novo ureditvijo.</w:t>
      </w:r>
    </w:p>
    <w:p w14:paraId="0591B57C" w14:textId="77777777" w:rsidR="00F972D9" w:rsidRPr="009F67C8" w:rsidRDefault="00F972D9" w:rsidP="00F972D9">
      <w:pPr>
        <w:spacing w:after="0" w:line="240" w:lineRule="auto"/>
        <w:jc w:val="both"/>
        <w:rPr>
          <w:rFonts w:asciiTheme="minorHAnsi" w:hAnsiTheme="minorHAnsi" w:cstheme="minorHAnsi"/>
          <w:szCs w:val="24"/>
        </w:rPr>
      </w:pPr>
    </w:p>
    <w:p w14:paraId="41EC1523" w14:textId="78AB9EAF" w:rsidR="00F972D9" w:rsidRPr="009F67C8" w:rsidRDefault="00F972D9" w:rsidP="00F972D9">
      <w:pPr>
        <w:pStyle w:val="Naslov7"/>
        <w:spacing w:before="0" w:line="240" w:lineRule="auto"/>
        <w:rPr>
          <w:rFonts w:asciiTheme="minorHAnsi" w:hAnsiTheme="minorHAnsi" w:cstheme="minorHAnsi"/>
        </w:rPr>
      </w:pPr>
      <w:bookmarkStart w:id="127" w:name="_Toc168844836"/>
      <w:r w:rsidRPr="009F67C8">
        <w:rPr>
          <w:rFonts w:asciiTheme="minorHAnsi" w:hAnsiTheme="minorHAnsi" w:cstheme="minorHAnsi"/>
        </w:rPr>
        <w:t>4.5.2.</w:t>
      </w:r>
      <w:r w:rsidR="00A9387C" w:rsidRPr="009F67C8">
        <w:rPr>
          <w:rFonts w:asciiTheme="minorHAnsi" w:hAnsiTheme="minorHAnsi" w:cstheme="minorHAnsi"/>
        </w:rPr>
        <w:t>2</w:t>
      </w:r>
      <w:r w:rsidRPr="009F67C8">
        <w:rPr>
          <w:rFonts w:asciiTheme="minorHAnsi" w:hAnsiTheme="minorHAnsi" w:cstheme="minorHAnsi"/>
        </w:rPr>
        <w:t xml:space="preserve">.11 Obisk </w:t>
      </w:r>
      <w:r w:rsidR="002D4464">
        <w:rPr>
          <w:rFonts w:asciiTheme="minorHAnsi" w:hAnsiTheme="minorHAnsi" w:cstheme="minorHAnsi"/>
        </w:rPr>
        <w:t>v</w:t>
      </w:r>
      <w:r w:rsidRPr="009F67C8">
        <w:rPr>
          <w:rFonts w:asciiTheme="minorHAnsi" w:hAnsiTheme="minorHAnsi" w:cstheme="minorHAnsi"/>
        </w:rPr>
        <w:t>aruha človekovih pravic – 7. avgust 2023</w:t>
      </w:r>
      <w:bookmarkEnd w:id="127"/>
    </w:p>
    <w:p w14:paraId="18F3B74F" w14:textId="77777777" w:rsidR="00F972D9" w:rsidRPr="009F67C8" w:rsidRDefault="00F972D9" w:rsidP="00F972D9">
      <w:pPr>
        <w:spacing w:after="0" w:line="240" w:lineRule="auto"/>
        <w:jc w:val="both"/>
        <w:rPr>
          <w:rFonts w:asciiTheme="minorHAnsi" w:hAnsiTheme="minorHAnsi" w:cstheme="minorHAnsi"/>
          <w:szCs w:val="24"/>
        </w:rPr>
      </w:pPr>
    </w:p>
    <w:p w14:paraId="58CC1223" w14:textId="78BF8D32"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Varuh človekovih pravic Peter Svetina je generalni državni odvetnici dr. Ani Kerševan predal letno poročilo za leto 2022. Poročilo na nekaj mestih obravnava tudi </w:t>
      </w:r>
      <w:r w:rsidR="003E7E4D">
        <w:rPr>
          <w:rFonts w:asciiTheme="minorHAnsi" w:hAnsiTheme="minorHAnsi" w:cstheme="minorHAnsi"/>
        </w:rPr>
        <w:t>dejavnost</w:t>
      </w:r>
      <w:r w:rsidRPr="009F67C8">
        <w:rPr>
          <w:rFonts w:asciiTheme="minorHAnsi" w:hAnsiTheme="minorHAnsi" w:cstheme="minorHAnsi"/>
        </w:rPr>
        <w:t>i Državnega odvetništva RS v letu 2022. Varuh v poročilu deli stališče Državnega odvetništva RS, da so tožbe zoper protestnike na neprijavljenih javnih shodih pomenile nedopusten poseg v človekove pravice, sogovornika pa sta se strinjala, da Državno odvetništvo RS v dani</w:t>
      </w:r>
      <w:r w:rsidR="002D4464">
        <w:rPr>
          <w:rFonts w:asciiTheme="minorHAnsi" w:hAnsiTheme="minorHAnsi" w:cstheme="minorHAnsi"/>
        </w:rPr>
        <w:t>h razmerah</w:t>
      </w:r>
      <w:r w:rsidRPr="009F67C8">
        <w:rPr>
          <w:rFonts w:asciiTheme="minorHAnsi" w:hAnsiTheme="minorHAnsi" w:cstheme="minorHAnsi"/>
        </w:rPr>
        <w:t xml:space="preserve"> glede na </w:t>
      </w:r>
      <w:r w:rsidR="002D4464">
        <w:rPr>
          <w:rFonts w:asciiTheme="minorHAnsi" w:hAnsiTheme="minorHAnsi" w:cstheme="minorHAnsi"/>
        </w:rPr>
        <w:t>veljavn</w:t>
      </w:r>
      <w:r w:rsidRPr="009F67C8">
        <w:rPr>
          <w:rFonts w:asciiTheme="minorHAnsi" w:hAnsiTheme="minorHAnsi" w:cstheme="minorHAnsi"/>
        </w:rPr>
        <w:t xml:space="preserve">i Zakon o državnem odvetništvu ni imelo možnosti, da vložitev tožb odkloni. Generalna državna odvetnica je zato varuhu predstavila </w:t>
      </w:r>
      <w:r w:rsidR="003E7E4D">
        <w:rPr>
          <w:rFonts w:asciiTheme="minorHAnsi" w:hAnsiTheme="minorHAnsi" w:cstheme="minorHAnsi"/>
        </w:rPr>
        <w:t>dejavnost</w:t>
      </w:r>
      <w:r w:rsidRPr="009F67C8">
        <w:rPr>
          <w:rFonts w:asciiTheme="minorHAnsi" w:hAnsiTheme="minorHAnsi" w:cstheme="minorHAnsi"/>
        </w:rPr>
        <w:t>i Državnega odvetništva RS za spremembo matičnega zakona.</w:t>
      </w:r>
    </w:p>
    <w:p w14:paraId="27E0AAA6" w14:textId="77777777" w:rsidR="00F972D9" w:rsidRPr="009F67C8" w:rsidRDefault="00F972D9" w:rsidP="00F972D9">
      <w:pPr>
        <w:spacing w:after="0" w:line="240" w:lineRule="auto"/>
        <w:jc w:val="both"/>
        <w:rPr>
          <w:rFonts w:asciiTheme="minorHAnsi" w:hAnsiTheme="minorHAnsi" w:cstheme="minorHAnsi"/>
        </w:rPr>
      </w:pPr>
    </w:p>
    <w:p w14:paraId="70FF654A" w14:textId="6FD1C0A1"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Predstavila mu je tudi prizadevanja Državnega odvetništva RS za zagotovitev k</w:t>
      </w:r>
      <w:r w:rsidR="002D4464">
        <w:rPr>
          <w:rFonts w:asciiTheme="minorHAnsi" w:hAnsiTheme="minorHAnsi" w:cstheme="minorHAnsi"/>
        </w:rPr>
        <w:t>akovos</w:t>
      </w:r>
      <w:r w:rsidRPr="009F67C8">
        <w:rPr>
          <w:rFonts w:asciiTheme="minorHAnsi" w:hAnsiTheme="minorHAnsi" w:cstheme="minorHAnsi"/>
        </w:rPr>
        <w:t>tnih prevodov sodne prakse Evropskega sodišča za človekove pravice, v zvezi s čimer Državno odvetništvo RS aktivno sodeluje z Ministrstvom za pravosodje in Sektorjem za prevajanje Generalnega sekretariata Vlade Republike Slovenije. Tako varuh kot generalna državna odvetnica sta namreč prepričana, da so k</w:t>
      </w:r>
      <w:r w:rsidR="002D4464">
        <w:rPr>
          <w:rFonts w:asciiTheme="minorHAnsi" w:hAnsiTheme="minorHAnsi" w:cstheme="minorHAnsi"/>
        </w:rPr>
        <w:t>akovos</w:t>
      </w:r>
      <w:r w:rsidRPr="009F67C8">
        <w:rPr>
          <w:rFonts w:asciiTheme="minorHAnsi" w:hAnsiTheme="minorHAnsi" w:cstheme="minorHAnsi"/>
        </w:rPr>
        <w:t xml:space="preserve">tni prevodi sodb ESČP izjemnega pomena za povečanje ozaveščenosti in varstva človekovih pravic. Varuh je ob tem pojasnil, da se dosledno spoštovanje človekovih pravic vse bolj presoja tudi kot pogoj pravilnega poslovanja gospodarskih subjektov. Sogovornika sta se na koncu strinjala, da je sodelovanje Državnega odvetništva RS in Varuha človekovih pravic </w:t>
      </w:r>
      <w:r w:rsidR="002D4464">
        <w:rPr>
          <w:rFonts w:asciiTheme="minorHAnsi" w:hAnsiTheme="minorHAnsi" w:cstheme="minorHAnsi"/>
        </w:rPr>
        <w:t xml:space="preserve">RS </w:t>
      </w:r>
      <w:r w:rsidRPr="009F67C8">
        <w:rPr>
          <w:rFonts w:asciiTheme="minorHAnsi" w:hAnsiTheme="minorHAnsi" w:cstheme="minorHAnsi"/>
        </w:rPr>
        <w:t>strokovno in kolegialno, zato sta se zavezala, da si bosta za to prizadevala tudi v prihodnje.</w:t>
      </w:r>
    </w:p>
    <w:p w14:paraId="10DDB090" w14:textId="77777777" w:rsidR="00F972D9" w:rsidRPr="009F67C8" w:rsidRDefault="00F972D9" w:rsidP="00F972D9">
      <w:pPr>
        <w:spacing w:after="0" w:line="240" w:lineRule="auto"/>
        <w:jc w:val="both"/>
        <w:rPr>
          <w:rFonts w:asciiTheme="minorHAnsi" w:hAnsiTheme="minorHAnsi" w:cstheme="minorHAnsi"/>
          <w:szCs w:val="24"/>
        </w:rPr>
      </w:pPr>
    </w:p>
    <w:p w14:paraId="23CB2E59" w14:textId="7EE7CB3F" w:rsidR="00F972D9" w:rsidRPr="009F67C8" w:rsidRDefault="00F972D9" w:rsidP="00F972D9">
      <w:pPr>
        <w:pStyle w:val="Naslov7"/>
        <w:spacing w:before="0" w:line="240" w:lineRule="auto"/>
        <w:rPr>
          <w:rFonts w:asciiTheme="minorHAnsi" w:hAnsiTheme="minorHAnsi" w:cstheme="minorHAnsi"/>
        </w:rPr>
      </w:pPr>
      <w:bookmarkStart w:id="128" w:name="_Toc168844837"/>
      <w:r w:rsidRPr="009F67C8">
        <w:rPr>
          <w:rFonts w:asciiTheme="minorHAnsi" w:hAnsiTheme="minorHAnsi" w:cstheme="minorHAnsi"/>
        </w:rPr>
        <w:t>4.5.2.</w:t>
      </w:r>
      <w:r w:rsidR="00A9387C" w:rsidRPr="009F67C8">
        <w:rPr>
          <w:rFonts w:asciiTheme="minorHAnsi" w:hAnsiTheme="minorHAnsi" w:cstheme="minorHAnsi"/>
        </w:rPr>
        <w:t>2</w:t>
      </w:r>
      <w:r w:rsidRPr="009F67C8">
        <w:rPr>
          <w:rFonts w:asciiTheme="minorHAnsi" w:hAnsiTheme="minorHAnsi" w:cstheme="minorHAnsi"/>
        </w:rPr>
        <w:t>.12 Obisk evropskih delegiranih tožilcev – 25. september 2023</w:t>
      </w:r>
      <w:bookmarkEnd w:id="128"/>
    </w:p>
    <w:p w14:paraId="44BDE25A" w14:textId="77777777" w:rsidR="00F972D9" w:rsidRPr="009F67C8" w:rsidRDefault="00F972D9" w:rsidP="00F972D9">
      <w:pPr>
        <w:spacing w:after="0" w:line="240" w:lineRule="auto"/>
        <w:jc w:val="both"/>
        <w:rPr>
          <w:rFonts w:asciiTheme="minorHAnsi" w:hAnsiTheme="minorHAnsi" w:cstheme="minorHAnsi"/>
          <w:szCs w:val="24"/>
        </w:rPr>
      </w:pPr>
    </w:p>
    <w:p w14:paraId="43A15E40" w14:textId="5D921D8D"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lastRenderedPageBreak/>
        <w:t xml:space="preserve">25. septembra 2023 sta Državno odvetništvo RS obiskala evropska delegirana tožilca Matej Oštir in mag. Tanja Frank Eler. Sprejela ju je generalna državna odvetnica dr. Ana Kerševan, ki </w:t>
      </w:r>
      <w:r w:rsidR="002D4464">
        <w:rPr>
          <w:rFonts w:asciiTheme="minorHAnsi" w:hAnsiTheme="minorHAnsi" w:cstheme="minorHAnsi"/>
        </w:rPr>
        <w:t xml:space="preserve">ju </w:t>
      </w:r>
      <w:r w:rsidRPr="009F67C8">
        <w:rPr>
          <w:rFonts w:asciiTheme="minorHAnsi" w:hAnsiTheme="minorHAnsi" w:cstheme="minorHAnsi"/>
        </w:rPr>
        <w:t xml:space="preserve">je po uvodnem nagovoru seznanila z s področjem dela Državnega odvetništva RS, ki je povezano s kohezijskimi sredstvi. Seznanila ju je tudi s predlogi Državnega odvetništva RS v zvezi s postopki vračila nenamensko porabljenih sredstev s ciljem učinkovitejšega zavarovanja premoženjskih interesov Republike Slovenije, na katere je Državno odvetništvo RS opozorilo v predlanskem letnem poročilu. Višja državna odvetnica mag. Jasmina Trivič predseduje delovni skupini, ki na področju kohezijskih zadev spremlja sodno prakso in </w:t>
      </w:r>
      <w:r w:rsidR="002D4464">
        <w:rPr>
          <w:rFonts w:asciiTheme="minorHAnsi" w:hAnsiTheme="minorHAnsi" w:cstheme="minorHAnsi"/>
        </w:rPr>
        <w:t>tako</w:t>
      </w:r>
      <w:r w:rsidRPr="009F67C8">
        <w:rPr>
          <w:rFonts w:asciiTheme="minorHAnsi" w:hAnsiTheme="minorHAnsi" w:cstheme="minorHAnsi"/>
        </w:rPr>
        <w:t xml:space="preserve"> zagotavlja učinkovito izvajanje nalog zastopanja Republike Slovenije v civilnih sodnih postopkih. Državno odvetništvo RS je evropska delegirana tožilca seznanilo s primeri, ki jih je na tem področju obravnavalo</w:t>
      </w:r>
      <w:r w:rsidR="002D4464">
        <w:rPr>
          <w:rFonts w:asciiTheme="minorHAnsi" w:hAnsiTheme="minorHAnsi" w:cstheme="minorHAnsi"/>
        </w:rPr>
        <w:t>,</w:t>
      </w:r>
      <w:r w:rsidRPr="009F67C8">
        <w:rPr>
          <w:rFonts w:asciiTheme="minorHAnsi" w:hAnsiTheme="minorHAnsi" w:cstheme="minorHAnsi"/>
        </w:rPr>
        <w:t xml:space="preserve"> in z vzpostavljeno sodno prakso na področju porabe kohezijskih sredstev v civilnih sodnih postopkih (gospodarski in civilni oddelki sodišč). V razpravi so sodelovali tudi udeleženci Svetovalno-analitičnega oddelka, v pristojnost katerega sodijo naloge oblikovanja pravnih mnenj na zahtevo državnih organov oziroma na predlog drugih subjektov, kot jih predvideva Zakon o državnem odvetništvu. </w:t>
      </w:r>
    </w:p>
    <w:p w14:paraId="20A9A900" w14:textId="4984906D"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br/>
        <w:t xml:space="preserve">Sklepno so ugotovili, da v okviru zakonskih pristojnosti obeh organov obstajajo skupni cilji, zaradi katerih bo vzpostavljeno sodelovanje v </w:t>
      </w:r>
      <w:r w:rsidR="00C702FE">
        <w:rPr>
          <w:rFonts w:asciiTheme="minorHAnsi" w:hAnsiTheme="minorHAnsi" w:cstheme="minorHAnsi"/>
        </w:rPr>
        <w:t>posameznih</w:t>
      </w:r>
      <w:r w:rsidR="00C702FE" w:rsidRPr="009F67C8">
        <w:rPr>
          <w:rFonts w:asciiTheme="minorHAnsi" w:hAnsiTheme="minorHAnsi" w:cstheme="minorHAnsi"/>
        </w:rPr>
        <w:t xml:space="preserve"> </w:t>
      </w:r>
      <w:r w:rsidRPr="009F67C8">
        <w:rPr>
          <w:rFonts w:asciiTheme="minorHAnsi" w:hAnsiTheme="minorHAnsi" w:cstheme="minorHAnsi"/>
        </w:rPr>
        <w:t>zadevah.</w:t>
      </w:r>
    </w:p>
    <w:p w14:paraId="27C5201F" w14:textId="77777777" w:rsidR="00F972D9" w:rsidRPr="009F67C8" w:rsidRDefault="00F972D9" w:rsidP="00F972D9">
      <w:pPr>
        <w:spacing w:after="0" w:line="240" w:lineRule="auto"/>
        <w:jc w:val="both"/>
        <w:rPr>
          <w:rFonts w:asciiTheme="minorHAnsi" w:hAnsiTheme="minorHAnsi" w:cstheme="minorHAnsi"/>
          <w:szCs w:val="24"/>
        </w:rPr>
      </w:pPr>
    </w:p>
    <w:p w14:paraId="506E04CD" w14:textId="7DA57624" w:rsidR="00F972D9" w:rsidRPr="009F67C8" w:rsidRDefault="00F972D9" w:rsidP="00F972D9">
      <w:pPr>
        <w:pStyle w:val="Naslov7"/>
        <w:spacing w:before="0" w:line="240" w:lineRule="auto"/>
        <w:rPr>
          <w:rFonts w:asciiTheme="minorHAnsi" w:hAnsiTheme="minorHAnsi" w:cstheme="minorHAnsi"/>
        </w:rPr>
      </w:pPr>
      <w:bookmarkStart w:id="129" w:name="_Toc168844838"/>
      <w:r w:rsidRPr="009F67C8">
        <w:rPr>
          <w:rFonts w:asciiTheme="minorHAnsi" w:hAnsiTheme="minorHAnsi" w:cstheme="minorHAnsi"/>
        </w:rPr>
        <w:t>4.5.2.</w:t>
      </w:r>
      <w:r w:rsidR="00A9387C" w:rsidRPr="009F67C8">
        <w:rPr>
          <w:rFonts w:asciiTheme="minorHAnsi" w:hAnsiTheme="minorHAnsi" w:cstheme="minorHAnsi"/>
        </w:rPr>
        <w:t>2</w:t>
      </w:r>
      <w:r w:rsidRPr="009F67C8">
        <w:rPr>
          <w:rFonts w:asciiTheme="minorHAnsi" w:hAnsiTheme="minorHAnsi" w:cstheme="minorHAnsi"/>
        </w:rPr>
        <w:t xml:space="preserve">.13 Zaključna konferenca projekta Operacija </w:t>
      </w:r>
      <w:r w:rsidR="002D4464">
        <w:rPr>
          <w:rFonts w:asciiTheme="minorHAnsi" w:hAnsiTheme="minorHAnsi" w:cstheme="minorHAnsi"/>
        </w:rPr>
        <w:t>u</w:t>
      </w:r>
      <w:r w:rsidRPr="009F67C8">
        <w:rPr>
          <w:rFonts w:asciiTheme="minorHAnsi" w:hAnsiTheme="minorHAnsi" w:cstheme="minorHAnsi"/>
        </w:rPr>
        <w:t>činkovito pravosodje – 2. oktober 2023</w:t>
      </w:r>
      <w:bookmarkEnd w:id="129"/>
      <w:r w:rsidRPr="009F67C8">
        <w:rPr>
          <w:rFonts w:asciiTheme="minorHAnsi" w:hAnsiTheme="minorHAnsi" w:cstheme="minorHAnsi"/>
        </w:rPr>
        <w:t xml:space="preserve"> </w:t>
      </w:r>
    </w:p>
    <w:p w14:paraId="27BB0783" w14:textId="77777777" w:rsidR="00F972D9" w:rsidRPr="009F67C8" w:rsidRDefault="00F972D9" w:rsidP="00F972D9">
      <w:pPr>
        <w:spacing w:after="0" w:line="240" w:lineRule="auto"/>
        <w:jc w:val="both"/>
        <w:rPr>
          <w:rFonts w:asciiTheme="minorHAnsi" w:hAnsiTheme="minorHAnsi" w:cstheme="minorHAnsi"/>
          <w:szCs w:val="24"/>
        </w:rPr>
      </w:pPr>
    </w:p>
    <w:p w14:paraId="4D1BFAAA" w14:textId="06500186"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2. oktobra je v Cankarjevem domu v Ljubljani potekala zaključna konferenca projekta Operacija učinkovito pravosodje, med govorci je bila tudi generalna državna odvetnica dr. Ana Kerševan. V svojem nagovoru zbranim je izrazila zadovoljstvo ob prizadevanjih vseh deležnikov za digitalizacijo določenih pravosodnih procesov. </w:t>
      </w:r>
      <w:r w:rsidR="00301E8E">
        <w:rPr>
          <w:rFonts w:asciiTheme="minorHAnsi" w:hAnsiTheme="minorHAnsi" w:cstheme="minorHAnsi"/>
        </w:rPr>
        <w:t>Opozorila</w:t>
      </w:r>
      <w:r w:rsidR="00301E8E" w:rsidRPr="009F67C8">
        <w:rPr>
          <w:rFonts w:asciiTheme="minorHAnsi" w:hAnsiTheme="minorHAnsi" w:cstheme="minorHAnsi"/>
        </w:rPr>
        <w:t xml:space="preserve"> </w:t>
      </w:r>
      <w:r w:rsidRPr="009F67C8">
        <w:rPr>
          <w:rFonts w:asciiTheme="minorHAnsi" w:hAnsiTheme="minorHAnsi" w:cstheme="minorHAnsi"/>
        </w:rPr>
        <w:t xml:space="preserve">je </w:t>
      </w:r>
      <w:r w:rsidR="00301E8E">
        <w:rPr>
          <w:rFonts w:asciiTheme="minorHAnsi" w:hAnsiTheme="minorHAnsi" w:cstheme="minorHAnsi"/>
        </w:rPr>
        <w:t xml:space="preserve">na </w:t>
      </w:r>
      <w:r w:rsidRPr="009F67C8">
        <w:rPr>
          <w:rFonts w:asciiTheme="minorHAnsi" w:hAnsiTheme="minorHAnsi" w:cstheme="minorHAnsi"/>
        </w:rPr>
        <w:t xml:space="preserve">izjemno delo, ki ga je opravila in ga še opravlja projektna skupina Državnega odvetništva RS pri nadgradnji in razvoju novega dokumentno-informacijskega sistema Vpisniki, ki po prenovi nosi simbolični naziv Feniks, in se vsem sodelavkam in sodelavcem tudi zahvalila. </w:t>
      </w:r>
    </w:p>
    <w:p w14:paraId="456C2FF0" w14:textId="77777777" w:rsidR="00F972D9" w:rsidRPr="009F67C8" w:rsidRDefault="00F972D9" w:rsidP="00F972D9">
      <w:pPr>
        <w:spacing w:after="0" w:line="240" w:lineRule="auto"/>
        <w:jc w:val="both"/>
        <w:rPr>
          <w:rFonts w:asciiTheme="minorHAnsi" w:hAnsiTheme="minorHAnsi" w:cstheme="minorHAnsi"/>
        </w:rPr>
      </w:pPr>
    </w:p>
    <w:p w14:paraId="6277DE68" w14:textId="77777777"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Projekt Operacija učinkovito pravosodje pomembno prispeva k prenovi in dvigu kakovostni poslovnih procesov, izboljšanju usposobljenosti zaposlenih in k izboljšanju učinkovitosti slovenskega pravosodja.</w:t>
      </w:r>
    </w:p>
    <w:p w14:paraId="1EE7BB93" w14:textId="77777777" w:rsidR="00F972D9" w:rsidRPr="009F67C8" w:rsidRDefault="00F972D9" w:rsidP="00F972D9">
      <w:pPr>
        <w:spacing w:after="0" w:line="240" w:lineRule="auto"/>
        <w:jc w:val="both"/>
        <w:rPr>
          <w:rFonts w:asciiTheme="minorHAnsi" w:hAnsiTheme="minorHAnsi" w:cstheme="minorHAnsi"/>
          <w:szCs w:val="24"/>
        </w:rPr>
      </w:pPr>
    </w:p>
    <w:p w14:paraId="3B13A888" w14:textId="6420D6D3" w:rsidR="00F972D9" w:rsidRPr="009F67C8" w:rsidRDefault="00F972D9" w:rsidP="00F972D9">
      <w:pPr>
        <w:pStyle w:val="Naslov7"/>
        <w:spacing w:before="0" w:line="240" w:lineRule="auto"/>
        <w:rPr>
          <w:rFonts w:asciiTheme="minorHAnsi" w:hAnsiTheme="minorHAnsi" w:cstheme="minorHAnsi"/>
        </w:rPr>
      </w:pPr>
      <w:bookmarkStart w:id="130" w:name="_Toc168844839"/>
      <w:r w:rsidRPr="009F67C8">
        <w:rPr>
          <w:rFonts w:asciiTheme="minorHAnsi" w:hAnsiTheme="minorHAnsi" w:cstheme="minorHAnsi"/>
        </w:rPr>
        <w:t>4.5.2.</w:t>
      </w:r>
      <w:r w:rsidR="00A9387C" w:rsidRPr="009F67C8">
        <w:rPr>
          <w:rFonts w:asciiTheme="minorHAnsi" w:hAnsiTheme="minorHAnsi" w:cstheme="minorHAnsi"/>
        </w:rPr>
        <w:t>2</w:t>
      </w:r>
      <w:r w:rsidRPr="009F67C8">
        <w:rPr>
          <w:rFonts w:asciiTheme="minorHAnsi" w:hAnsiTheme="minorHAnsi" w:cstheme="minorHAnsi"/>
        </w:rPr>
        <w:t>.14 Predstavitev zbornika Spreminjanje ustave – 3. oktober 2023</w:t>
      </w:r>
      <w:bookmarkEnd w:id="130"/>
    </w:p>
    <w:p w14:paraId="7C3530BC" w14:textId="77777777" w:rsidR="00F972D9" w:rsidRPr="009F67C8" w:rsidRDefault="00F972D9" w:rsidP="00F972D9">
      <w:pPr>
        <w:spacing w:after="0" w:line="240" w:lineRule="auto"/>
        <w:jc w:val="both"/>
        <w:rPr>
          <w:rFonts w:asciiTheme="minorHAnsi" w:hAnsiTheme="minorHAnsi" w:cstheme="minorHAnsi"/>
          <w:szCs w:val="24"/>
        </w:rPr>
      </w:pPr>
    </w:p>
    <w:p w14:paraId="1F9B9981" w14:textId="5A56C423" w:rsidR="00F972D9" w:rsidRPr="009F67C8" w:rsidRDefault="00F972D9" w:rsidP="00F972D9">
      <w:pPr>
        <w:spacing w:after="0" w:line="240" w:lineRule="auto"/>
        <w:jc w:val="both"/>
        <w:rPr>
          <w:rFonts w:asciiTheme="minorHAnsi" w:hAnsiTheme="minorHAnsi" w:cstheme="minorHAnsi"/>
        </w:rPr>
      </w:pPr>
      <w:r w:rsidRPr="00DF4433">
        <w:rPr>
          <w:rFonts w:asciiTheme="minorHAnsi" w:hAnsiTheme="minorHAnsi" w:cstheme="minorHAnsi"/>
        </w:rPr>
        <w:t>Ob 10</w:t>
      </w:r>
      <w:r w:rsidR="00DF4433">
        <w:rPr>
          <w:rFonts w:asciiTheme="minorHAnsi" w:hAnsiTheme="minorHAnsi" w:cstheme="minorHAnsi"/>
        </w:rPr>
        <w:t>-</w:t>
      </w:r>
      <w:r w:rsidRPr="00DF4433">
        <w:rPr>
          <w:rFonts w:asciiTheme="minorHAnsi" w:hAnsiTheme="minorHAnsi" w:cstheme="minorHAnsi"/>
        </w:rPr>
        <w:t>letnici</w:t>
      </w:r>
      <w:r w:rsidRPr="009F67C8">
        <w:rPr>
          <w:rFonts w:asciiTheme="minorHAnsi" w:hAnsiTheme="minorHAnsi" w:cstheme="minorHAnsi"/>
        </w:rPr>
        <w:t xml:space="preserve"> Inštituta za ustavno pravo so na Pravni fakulteti Univerze v Ljubljani predstavili zbornik Spreminjanje ustave. Zbornik obravnava nekatere najaktualne</w:t>
      </w:r>
      <w:r w:rsidR="00DF4433">
        <w:rPr>
          <w:rFonts w:asciiTheme="minorHAnsi" w:hAnsiTheme="minorHAnsi" w:cstheme="minorHAnsi"/>
        </w:rPr>
        <w:t>jše</w:t>
      </w:r>
      <w:r w:rsidRPr="009F67C8">
        <w:rPr>
          <w:rFonts w:asciiTheme="minorHAnsi" w:hAnsiTheme="minorHAnsi" w:cstheme="minorHAnsi"/>
        </w:rPr>
        <w:t xml:space="preserve"> primere ustavnih sprememb v Sloveniji, med drugim volitve sodnikov in spremembo imenovanja ministrov, pa tudi spremembo volilnega sistema in uvrstitev Državnega odvetništva RS v ustavo. Predstavitev zbornika je potrdila, da se v strokovnih krogih odvija živahen dialog, ki prinaša svež veter v razpravo o ustavni ureditvi. </w:t>
      </w:r>
      <w:r w:rsidRPr="009F67C8">
        <w:rPr>
          <w:rFonts w:asciiTheme="minorHAnsi" w:hAnsiTheme="minorHAnsi" w:cstheme="minorHAnsi"/>
          <w:i/>
          <w:iCs/>
        </w:rPr>
        <w:t>»V zadnjih 33 letih se še ni zgodilo, da bi imeli na mizi kar tri predloge za spremembo ustave, še dva pa trkata na vrata,«</w:t>
      </w:r>
      <w:r w:rsidRPr="009F67C8">
        <w:rPr>
          <w:rFonts w:asciiTheme="minorHAnsi" w:hAnsiTheme="minorHAnsi" w:cstheme="minorHAnsi"/>
        </w:rPr>
        <w:t xml:space="preserve"> je ob predstavitvi zbornika poudaril član sveta Inštituta za ustavno pravo, zasl. prof. dr. Igor Kaučič. Spomnil je, da eden od njih zadeva Državno odvetništvo RS, kjer si prizadevajo za vpis Državnega odvetništva RS v ustavo. </w:t>
      </w:r>
      <w:r w:rsidRPr="009F67C8">
        <w:rPr>
          <w:rFonts w:asciiTheme="minorHAnsi" w:hAnsiTheme="minorHAnsi" w:cstheme="minorHAnsi"/>
          <w:i/>
          <w:iCs/>
        </w:rPr>
        <w:t>»Strokovni predlog za vpis Državnega odvetništva RS v ustavo je pripravljen,«</w:t>
      </w:r>
      <w:r w:rsidRPr="009F67C8">
        <w:rPr>
          <w:rFonts w:asciiTheme="minorHAnsi" w:hAnsiTheme="minorHAnsi" w:cstheme="minorHAnsi"/>
        </w:rPr>
        <w:t xml:space="preserve"> je poudarila generalna državna odvetnica dr. Ana Kerševan in dodala, da je bil predlog deležen široke podpore predstavnikov pravne stroke in pravosodja na strokovnem posvetu v </w:t>
      </w:r>
      <w:r w:rsidR="00DF4433">
        <w:rPr>
          <w:rFonts w:asciiTheme="minorHAnsi" w:hAnsiTheme="minorHAnsi" w:cstheme="minorHAnsi"/>
        </w:rPr>
        <w:lastRenderedPageBreak/>
        <w:t>d</w:t>
      </w:r>
      <w:r w:rsidRPr="009F67C8">
        <w:rPr>
          <w:rFonts w:asciiTheme="minorHAnsi" w:hAnsiTheme="minorHAnsi" w:cstheme="minorHAnsi"/>
        </w:rPr>
        <w:t xml:space="preserve">ržavnem svetu marca 2023. </w:t>
      </w:r>
      <w:r w:rsidR="00DF4433">
        <w:rPr>
          <w:rFonts w:asciiTheme="minorHAnsi" w:hAnsiTheme="minorHAnsi" w:cstheme="minorHAnsi"/>
        </w:rPr>
        <w:t>Opozor</w:t>
      </w:r>
      <w:r w:rsidRPr="009F67C8">
        <w:rPr>
          <w:rFonts w:asciiTheme="minorHAnsi" w:hAnsiTheme="minorHAnsi" w:cstheme="minorHAnsi"/>
        </w:rPr>
        <w:t>ila je še, da je bila o predlogu opravljena tudi odprta razprava z resornim ministrstvom</w:t>
      </w:r>
      <w:r w:rsidR="00DF4433">
        <w:rPr>
          <w:rFonts w:asciiTheme="minorHAnsi" w:hAnsiTheme="minorHAnsi" w:cstheme="minorHAnsi"/>
        </w:rPr>
        <w:t>,</w:t>
      </w:r>
      <w:r w:rsidRPr="009F67C8">
        <w:rPr>
          <w:rFonts w:asciiTheme="minorHAnsi" w:hAnsiTheme="minorHAnsi" w:cstheme="minorHAnsi"/>
        </w:rPr>
        <w:t xml:space="preserve"> in politiko pozv</w:t>
      </w:r>
      <w:r w:rsidR="00DF4433">
        <w:rPr>
          <w:rFonts w:asciiTheme="minorHAnsi" w:hAnsiTheme="minorHAnsi" w:cstheme="minorHAnsi"/>
        </w:rPr>
        <w:t>ala</w:t>
      </w:r>
      <w:r w:rsidRPr="009F67C8">
        <w:rPr>
          <w:rFonts w:asciiTheme="minorHAnsi" w:hAnsiTheme="minorHAnsi" w:cstheme="minorHAnsi"/>
        </w:rPr>
        <w:t xml:space="preserve">, da čim prej </w:t>
      </w:r>
      <w:r w:rsidR="00DF4433">
        <w:rPr>
          <w:rFonts w:asciiTheme="minorHAnsi" w:hAnsiTheme="minorHAnsi" w:cstheme="minorHAnsi"/>
        </w:rPr>
        <w:t>za</w:t>
      </w:r>
      <w:r w:rsidRPr="009F67C8">
        <w:rPr>
          <w:rFonts w:asciiTheme="minorHAnsi" w:hAnsiTheme="minorHAnsi" w:cstheme="minorHAnsi"/>
        </w:rPr>
        <w:t>čne postop</w:t>
      </w:r>
      <w:r w:rsidR="00DF4433">
        <w:rPr>
          <w:rFonts w:asciiTheme="minorHAnsi" w:hAnsiTheme="minorHAnsi" w:cstheme="minorHAnsi"/>
        </w:rPr>
        <w:t>e</w:t>
      </w:r>
      <w:r w:rsidRPr="009F67C8">
        <w:rPr>
          <w:rFonts w:asciiTheme="minorHAnsi" w:hAnsiTheme="minorHAnsi" w:cstheme="minorHAnsi"/>
        </w:rPr>
        <w:t>k, ki bo Državnemu odvetništvu RS omogočil, da končno pridobi svoj prostor v ustavi.</w:t>
      </w:r>
    </w:p>
    <w:p w14:paraId="2F5CB16C" w14:textId="77777777" w:rsidR="00F972D9" w:rsidRPr="009F67C8" w:rsidRDefault="00F972D9" w:rsidP="00F972D9">
      <w:pPr>
        <w:spacing w:after="0" w:line="240" w:lineRule="auto"/>
        <w:jc w:val="both"/>
        <w:rPr>
          <w:rFonts w:asciiTheme="minorHAnsi" w:hAnsiTheme="minorHAnsi" w:cstheme="minorHAnsi"/>
          <w:szCs w:val="24"/>
        </w:rPr>
      </w:pPr>
    </w:p>
    <w:p w14:paraId="120F419F" w14:textId="1A7B6A56" w:rsidR="00F972D9" w:rsidRPr="009F67C8" w:rsidRDefault="00F972D9" w:rsidP="00F972D9">
      <w:pPr>
        <w:pStyle w:val="Naslov7"/>
        <w:spacing w:before="0" w:line="240" w:lineRule="auto"/>
        <w:rPr>
          <w:rFonts w:asciiTheme="minorHAnsi" w:hAnsiTheme="minorHAnsi" w:cstheme="minorHAnsi"/>
        </w:rPr>
      </w:pPr>
      <w:bookmarkStart w:id="131" w:name="_Toc168844840"/>
      <w:r w:rsidRPr="009F67C8">
        <w:rPr>
          <w:rFonts w:asciiTheme="minorHAnsi" w:hAnsiTheme="minorHAnsi" w:cstheme="minorHAnsi"/>
        </w:rPr>
        <w:t>4.5.2.</w:t>
      </w:r>
      <w:r w:rsidR="00A9387C" w:rsidRPr="009F67C8">
        <w:rPr>
          <w:rFonts w:asciiTheme="minorHAnsi" w:hAnsiTheme="minorHAnsi" w:cstheme="minorHAnsi"/>
        </w:rPr>
        <w:t>2</w:t>
      </w:r>
      <w:r w:rsidRPr="009F67C8">
        <w:rPr>
          <w:rFonts w:asciiTheme="minorHAnsi" w:hAnsiTheme="minorHAnsi" w:cstheme="minorHAnsi"/>
        </w:rPr>
        <w:t>.15 Gostovanje sodnikov in tožilcev iz držav EU – 11. oktober 2023</w:t>
      </w:r>
      <w:bookmarkEnd w:id="131"/>
    </w:p>
    <w:p w14:paraId="6E552BE1" w14:textId="77777777" w:rsidR="00F972D9" w:rsidRPr="009F67C8" w:rsidRDefault="00F972D9" w:rsidP="00F972D9">
      <w:pPr>
        <w:spacing w:after="0" w:line="240" w:lineRule="auto"/>
        <w:jc w:val="both"/>
        <w:rPr>
          <w:rFonts w:asciiTheme="minorHAnsi" w:hAnsiTheme="minorHAnsi" w:cstheme="minorHAnsi"/>
          <w:szCs w:val="24"/>
          <w:lang w:eastAsia="sl-SI"/>
        </w:rPr>
      </w:pPr>
    </w:p>
    <w:p w14:paraId="54813CA4" w14:textId="5679ADFD"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Državno odvetništvo RS je 11. oktobra gostilo sodnike in tožilce v okviru programa European Judicial Training Network </w:t>
      </w:r>
      <w:r w:rsidR="00DF4433">
        <w:rPr>
          <w:rFonts w:asciiTheme="minorHAnsi" w:hAnsiTheme="minorHAnsi" w:cstheme="minorHAnsi"/>
        </w:rPr>
        <w:t>–</w:t>
      </w:r>
      <w:r w:rsidR="00DF4433" w:rsidRPr="009F67C8">
        <w:rPr>
          <w:rFonts w:asciiTheme="minorHAnsi" w:hAnsiTheme="minorHAnsi" w:cstheme="minorHAnsi"/>
        </w:rPr>
        <w:t xml:space="preserve"> </w:t>
      </w:r>
      <w:r w:rsidRPr="009F67C8">
        <w:rPr>
          <w:rFonts w:asciiTheme="minorHAnsi" w:hAnsiTheme="minorHAnsi" w:cstheme="minorHAnsi"/>
        </w:rPr>
        <w:t xml:space="preserve">EJTN. Program ima ključno vlogo pri povezovanju pravnih strokovnjakov in izmenjavi znanja med pravosodnimi sistemi v Evropi. Predstavniki Državnega odvetništva RS so z gosti razpravljali o ključnih nalogah Državnega odvetništva RS, vlogi </w:t>
      </w:r>
      <w:r w:rsidR="00DF4433">
        <w:rPr>
          <w:rFonts w:asciiTheme="minorHAnsi" w:hAnsiTheme="minorHAnsi" w:cstheme="minorHAnsi"/>
        </w:rPr>
        <w:t>jas</w:t>
      </w:r>
      <w:r w:rsidRPr="009F67C8">
        <w:rPr>
          <w:rFonts w:asciiTheme="minorHAnsi" w:hAnsiTheme="minorHAnsi" w:cstheme="minorHAnsi"/>
        </w:rPr>
        <w:t>ne komunikacije in o pomenu mednarodnega zastopanja. Delo in naloge Državnega odvetništva RS so osvetlili višji državni odvetnik mag. Jurij Groznik in višji državni odvetnici, sedanja namestnica generalne državne odvetnice Mateja Senih in mag. Nataša Pintar Gosenca. Njihove predstavitve so gostujočim sodnikom in tožilcem omogočile, da so bolje razumeli pomembnost vloge Državnega odvetništva RS na domači in mednarodni ravni.</w:t>
      </w:r>
    </w:p>
    <w:p w14:paraId="7D003A9D" w14:textId="77777777" w:rsidR="00F972D9" w:rsidRPr="009F67C8" w:rsidRDefault="00F972D9" w:rsidP="00F972D9">
      <w:pPr>
        <w:spacing w:after="0" w:line="240" w:lineRule="auto"/>
        <w:jc w:val="both"/>
        <w:rPr>
          <w:rFonts w:asciiTheme="minorHAnsi" w:hAnsiTheme="minorHAnsi" w:cstheme="minorHAnsi"/>
          <w:szCs w:val="24"/>
          <w:lang w:eastAsia="sl-SI"/>
        </w:rPr>
      </w:pPr>
    </w:p>
    <w:p w14:paraId="0CD58D7A" w14:textId="3E55F737" w:rsidR="00F972D9" w:rsidRPr="009F67C8" w:rsidRDefault="00F972D9" w:rsidP="00F972D9">
      <w:pPr>
        <w:pStyle w:val="Naslov7"/>
        <w:spacing w:before="0" w:line="240" w:lineRule="auto"/>
        <w:rPr>
          <w:rFonts w:asciiTheme="minorHAnsi" w:hAnsiTheme="minorHAnsi" w:cstheme="minorHAnsi"/>
        </w:rPr>
      </w:pPr>
      <w:bookmarkStart w:id="132" w:name="_Toc168844841"/>
      <w:r w:rsidRPr="009F67C8">
        <w:rPr>
          <w:rFonts w:asciiTheme="minorHAnsi" w:hAnsiTheme="minorHAnsi" w:cstheme="minorHAnsi"/>
        </w:rPr>
        <w:t>4.5.2.</w:t>
      </w:r>
      <w:r w:rsidR="00A9387C" w:rsidRPr="009F67C8">
        <w:rPr>
          <w:rFonts w:asciiTheme="minorHAnsi" w:hAnsiTheme="minorHAnsi" w:cstheme="minorHAnsi"/>
        </w:rPr>
        <w:t>2</w:t>
      </w:r>
      <w:r w:rsidRPr="009F67C8">
        <w:rPr>
          <w:rFonts w:asciiTheme="minorHAnsi" w:hAnsiTheme="minorHAnsi" w:cstheme="minorHAnsi"/>
        </w:rPr>
        <w:t>.16 Obisk pravosodnega osebja iz držav članic EU – 25. oktober 2023</w:t>
      </w:r>
      <w:bookmarkEnd w:id="132"/>
    </w:p>
    <w:p w14:paraId="77A13F48" w14:textId="77777777" w:rsidR="00F972D9" w:rsidRPr="009F67C8" w:rsidRDefault="00F972D9" w:rsidP="00F972D9">
      <w:pPr>
        <w:spacing w:after="0" w:line="240" w:lineRule="auto"/>
        <w:jc w:val="both"/>
        <w:rPr>
          <w:rFonts w:asciiTheme="minorHAnsi" w:hAnsiTheme="minorHAnsi" w:cstheme="minorHAnsi"/>
          <w:szCs w:val="24"/>
        </w:rPr>
      </w:pPr>
    </w:p>
    <w:p w14:paraId="0005B5AE" w14:textId="2F2260E2"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V okviru Programa splošnih izmenjav za pravosodno osebje Evropske mreže institucij za izobraževanje v pravosodju so 25. oktobra 2023 Državno odvetništvo RS obiskali udeleženci </w:t>
      </w:r>
      <w:r w:rsidR="00DF4433">
        <w:rPr>
          <w:rFonts w:asciiTheme="minorHAnsi" w:hAnsiTheme="minorHAnsi" w:cstheme="minorHAnsi"/>
        </w:rPr>
        <w:t>t</w:t>
      </w:r>
      <w:r w:rsidR="00DF4433" w:rsidRPr="009F67C8">
        <w:rPr>
          <w:rFonts w:asciiTheme="minorHAnsi" w:hAnsiTheme="minorHAnsi" w:cstheme="minorHAnsi"/>
        </w:rPr>
        <w:t xml:space="preserve">e </w:t>
      </w:r>
      <w:r w:rsidRPr="009F67C8">
        <w:rPr>
          <w:rFonts w:asciiTheme="minorHAnsi" w:hAnsiTheme="minorHAnsi" w:cstheme="minorHAnsi"/>
        </w:rPr>
        <w:t xml:space="preserve">izmenjave. Generalna državna odvetnica dr. Ana Kerševan je udeležence pozdravila z uvodnim nagovorom. Višja državna odvetnica, sedanja namestnica generalne državne odvetnice Mateja Senih in kandidatka za državno odvetnico Sabrina Lončarič sta predstavili delovanje Državnega odvetništva RS, </w:t>
      </w:r>
      <w:r w:rsidR="00DF4433">
        <w:rPr>
          <w:rFonts w:asciiTheme="minorHAnsi" w:hAnsiTheme="minorHAnsi" w:cstheme="minorHAnsi"/>
        </w:rPr>
        <w:t>nekatere</w:t>
      </w:r>
      <w:r w:rsidR="00DF4433" w:rsidRPr="009F67C8">
        <w:rPr>
          <w:rFonts w:asciiTheme="minorHAnsi" w:hAnsiTheme="minorHAnsi" w:cstheme="minorHAnsi"/>
        </w:rPr>
        <w:t xml:space="preserve"> </w:t>
      </w:r>
      <w:r w:rsidRPr="009F67C8">
        <w:rPr>
          <w:rFonts w:asciiTheme="minorHAnsi" w:hAnsiTheme="minorHAnsi" w:cstheme="minorHAnsi"/>
        </w:rPr>
        <w:t xml:space="preserve">prednosti </w:t>
      </w:r>
      <w:r w:rsidR="00DF4433">
        <w:rPr>
          <w:rFonts w:asciiTheme="minorHAnsi" w:hAnsiTheme="minorHAnsi" w:cstheme="minorHAnsi"/>
        </w:rPr>
        <w:t>in</w:t>
      </w:r>
      <w:r w:rsidR="00DF4433" w:rsidRPr="009F67C8">
        <w:rPr>
          <w:rFonts w:asciiTheme="minorHAnsi" w:hAnsiTheme="minorHAnsi" w:cstheme="minorHAnsi"/>
        </w:rPr>
        <w:t xml:space="preserve"> </w:t>
      </w:r>
      <w:r w:rsidRPr="009F67C8">
        <w:rPr>
          <w:rFonts w:asciiTheme="minorHAnsi" w:hAnsiTheme="minorHAnsi" w:cstheme="minorHAnsi"/>
        </w:rPr>
        <w:t xml:space="preserve">nekatere izzive, s katerimi se </w:t>
      </w:r>
      <w:r w:rsidR="00DF4433">
        <w:rPr>
          <w:rFonts w:asciiTheme="minorHAnsi" w:hAnsiTheme="minorHAnsi" w:cstheme="minorHAnsi"/>
        </w:rPr>
        <w:t xml:space="preserve">spoprijemajo </w:t>
      </w:r>
      <w:r w:rsidRPr="009F67C8">
        <w:rPr>
          <w:rFonts w:asciiTheme="minorHAnsi" w:hAnsiTheme="minorHAnsi" w:cstheme="minorHAnsi"/>
        </w:rPr>
        <w:t xml:space="preserve">zaposleni na Državnem odvetništvu RS. Ker so udeleženci srečanja zaposleni v pravosodnih organih različnih evropskih držav </w:t>
      </w:r>
      <w:r w:rsidR="00DF4433">
        <w:rPr>
          <w:rFonts w:asciiTheme="minorHAnsi" w:hAnsiTheme="minorHAnsi" w:cstheme="minorHAnsi"/>
        </w:rPr>
        <w:t>–</w:t>
      </w:r>
      <w:r w:rsidR="00DF4433" w:rsidRPr="009F67C8">
        <w:rPr>
          <w:rFonts w:asciiTheme="minorHAnsi" w:hAnsiTheme="minorHAnsi" w:cstheme="minorHAnsi"/>
        </w:rPr>
        <w:t xml:space="preserve"> </w:t>
      </w:r>
      <w:r w:rsidRPr="009F67C8">
        <w:rPr>
          <w:rFonts w:asciiTheme="minorHAnsi" w:hAnsiTheme="minorHAnsi" w:cstheme="minorHAnsi"/>
        </w:rPr>
        <w:t>na Češkem, na Finskem, v Grčiji, na Hrvaškem, na Nizozemskem in v Španiji, so v diskusiji s predstavnicama Državnega odvetništva RS primerjali medsebojne izkušnje ter dobre prakse.</w:t>
      </w:r>
    </w:p>
    <w:p w14:paraId="761785E3" w14:textId="77777777" w:rsidR="00F972D9" w:rsidRPr="009F67C8" w:rsidRDefault="00F972D9" w:rsidP="00F972D9">
      <w:pPr>
        <w:spacing w:after="0" w:line="240" w:lineRule="auto"/>
        <w:jc w:val="both"/>
        <w:rPr>
          <w:rFonts w:asciiTheme="minorHAnsi" w:hAnsiTheme="minorHAnsi" w:cstheme="minorHAnsi"/>
          <w:szCs w:val="24"/>
          <w:lang w:eastAsia="sl-SI"/>
        </w:rPr>
      </w:pPr>
    </w:p>
    <w:p w14:paraId="7F783FB6" w14:textId="54EB843C" w:rsidR="00F972D9" w:rsidRPr="009F67C8" w:rsidRDefault="00F972D9" w:rsidP="00F972D9">
      <w:pPr>
        <w:pStyle w:val="Naslov7"/>
        <w:spacing w:before="0" w:line="240" w:lineRule="auto"/>
        <w:rPr>
          <w:rFonts w:asciiTheme="minorHAnsi" w:hAnsiTheme="minorHAnsi" w:cstheme="minorHAnsi"/>
        </w:rPr>
      </w:pPr>
      <w:bookmarkStart w:id="133" w:name="_Toc168844842"/>
      <w:r w:rsidRPr="009F67C8">
        <w:rPr>
          <w:rFonts w:asciiTheme="minorHAnsi" w:hAnsiTheme="minorHAnsi" w:cstheme="minorHAnsi"/>
        </w:rPr>
        <w:t>4.5.2.</w:t>
      </w:r>
      <w:r w:rsidR="00A9387C" w:rsidRPr="009F67C8">
        <w:rPr>
          <w:rFonts w:asciiTheme="minorHAnsi" w:hAnsiTheme="minorHAnsi" w:cstheme="minorHAnsi"/>
        </w:rPr>
        <w:t>2</w:t>
      </w:r>
      <w:r w:rsidRPr="009F67C8">
        <w:rPr>
          <w:rFonts w:asciiTheme="minorHAnsi" w:hAnsiTheme="minorHAnsi" w:cstheme="minorHAnsi"/>
        </w:rPr>
        <w:t xml:space="preserve">.17 Podelitev priznanj ob </w:t>
      </w:r>
      <w:r w:rsidR="00DF4433">
        <w:rPr>
          <w:rFonts w:asciiTheme="minorHAnsi" w:hAnsiTheme="minorHAnsi" w:cstheme="minorHAnsi"/>
        </w:rPr>
        <w:t>d</w:t>
      </w:r>
      <w:r w:rsidRPr="009F67C8">
        <w:rPr>
          <w:rFonts w:asciiTheme="minorHAnsi" w:hAnsiTheme="minorHAnsi" w:cstheme="minorHAnsi"/>
        </w:rPr>
        <w:t>nevu pravosodja – 6. november 2023</w:t>
      </w:r>
      <w:bookmarkEnd w:id="133"/>
    </w:p>
    <w:p w14:paraId="4331269F" w14:textId="77777777" w:rsidR="00F972D9" w:rsidRPr="009F67C8" w:rsidRDefault="00F972D9" w:rsidP="00F972D9">
      <w:pPr>
        <w:spacing w:after="0" w:line="240" w:lineRule="auto"/>
        <w:jc w:val="both"/>
        <w:rPr>
          <w:rFonts w:asciiTheme="minorHAnsi" w:hAnsiTheme="minorHAnsi" w:cstheme="minorHAnsi"/>
          <w:szCs w:val="24"/>
        </w:rPr>
      </w:pPr>
    </w:p>
    <w:p w14:paraId="4FA38531" w14:textId="31B815FB"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6. novembra je na Brdu pri Kranju potekala slovesnost ob </w:t>
      </w:r>
      <w:r w:rsidR="00DF4433">
        <w:rPr>
          <w:rFonts w:asciiTheme="minorHAnsi" w:hAnsiTheme="minorHAnsi" w:cstheme="minorHAnsi"/>
        </w:rPr>
        <w:t>d</w:t>
      </w:r>
      <w:r w:rsidRPr="009F67C8">
        <w:rPr>
          <w:rFonts w:asciiTheme="minorHAnsi" w:hAnsiTheme="minorHAnsi" w:cstheme="minorHAnsi"/>
        </w:rPr>
        <w:t xml:space="preserve">nevu pravosodja s podelitvijo priznanj v pravosodju. Dan pravosodja </w:t>
      </w:r>
      <w:r w:rsidR="00DF4433">
        <w:rPr>
          <w:rFonts w:asciiTheme="minorHAnsi" w:hAnsiTheme="minorHAnsi" w:cstheme="minorHAnsi"/>
        </w:rPr>
        <w:t>zaznam</w:t>
      </w:r>
      <w:r w:rsidRPr="009F67C8">
        <w:rPr>
          <w:rFonts w:asciiTheme="minorHAnsi" w:hAnsiTheme="minorHAnsi" w:cstheme="minorHAnsi"/>
        </w:rPr>
        <w:t xml:space="preserve">ujemo 4. novembra od leta 2007, ko sta takratni minister za pravosodje prof. dr. Lovro Šturm in predsednik Vrhovnega sodišča Republike Slovenije Franc Testen predlagala 4. november kot najprimernejši, saj je na ta dan leta 1918 začela veljati Uredba o ureditvi in delovanju pravosodja, kot uradni jezik je bila na sodiščih določena slovenščina, sodbe pa so se začele razglašati v imenu zakona. Ministrica za pravosodje dr. Dominika Švarc Pipan in generalna državna odvetnica dr. Ana Kerševan sta zaslužnim posameznikom Državnega odvetništva RS podelili priznanja za njihovo prizadevanje in </w:t>
      </w:r>
      <w:r w:rsidR="00DF4433">
        <w:rPr>
          <w:rFonts w:asciiTheme="minorHAnsi" w:hAnsiTheme="minorHAnsi" w:cstheme="minorHAnsi"/>
        </w:rPr>
        <w:t>prispevek</w:t>
      </w:r>
      <w:r w:rsidRPr="009F67C8">
        <w:rPr>
          <w:rFonts w:asciiTheme="minorHAnsi" w:hAnsiTheme="minorHAnsi" w:cstheme="minorHAnsi"/>
        </w:rPr>
        <w:t>.</w:t>
      </w:r>
    </w:p>
    <w:p w14:paraId="3975FD2D" w14:textId="77777777" w:rsidR="00A34DEC" w:rsidRDefault="00A34DEC" w:rsidP="00F972D9">
      <w:pPr>
        <w:spacing w:after="0" w:line="240" w:lineRule="auto"/>
        <w:jc w:val="both"/>
        <w:rPr>
          <w:rFonts w:asciiTheme="minorHAnsi" w:hAnsiTheme="minorHAnsi" w:cstheme="minorHAnsi"/>
        </w:rPr>
      </w:pPr>
    </w:p>
    <w:p w14:paraId="6C8C3CCA" w14:textId="2B5D6846"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Prejemnice in prejemnik priznanj iz Državnega odvetništva RS:</w:t>
      </w:r>
    </w:p>
    <w:p w14:paraId="5B050F90" w14:textId="77777777" w:rsidR="00F972D9" w:rsidRPr="009F67C8" w:rsidRDefault="00F972D9" w:rsidP="00A12B9E">
      <w:pPr>
        <w:numPr>
          <w:ilvl w:val="0"/>
          <w:numId w:val="106"/>
        </w:numPr>
        <w:spacing w:after="0" w:line="240" w:lineRule="auto"/>
        <w:jc w:val="both"/>
        <w:rPr>
          <w:rFonts w:asciiTheme="minorHAnsi" w:hAnsiTheme="minorHAnsi" w:cstheme="minorHAnsi"/>
        </w:rPr>
      </w:pPr>
      <w:r w:rsidRPr="009F67C8">
        <w:rPr>
          <w:rFonts w:asciiTheme="minorHAnsi" w:hAnsiTheme="minorHAnsi" w:cstheme="minorHAnsi"/>
        </w:rPr>
        <w:t>dr. Ivanka Demšar Potočnik, višja državna odvetnica Državnega odvetništva RS na sedežu v Ljubljani, diploma za nadpovprečne delovne uspehe ali prizadevanja,</w:t>
      </w:r>
    </w:p>
    <w:p w14:paraId="6C32DCA7" w14:textId="77777777" w:rsidR="00F972D9" w:rsidRPr="009F67C8" w:rsidRDefault="00F972D9" w:rsidP="00A12B9E">
      <w:pPr>
        <w:numPr>
          <w:ilvl w:val="0"/>
          <w:numId w:val="106"/>
        </w:numPr>
        <w:spacing w:after="0" w:line="240" w:lineRule="auto"/>
        <w:jc w:val="both"/>
        <w:rPr>
          <w:rFonts w:asciiTheme="minorHAnsi" w:hAnsiTheme="minorHAnsi" w:cstheme="minorHAnsi"/>
        </w:rPr>
      </w:pPr>
      <w:r w:rsidRPr="009F67C8">
        <w:rPr>
          <w:rFonts w:asciiTheme="minorHAnsi" w:hAnsiTheme="minorHAnsi" w:cstheme="minorHAnsi"/>
        </w:rPr>
        <w:t>mag. Jerica Halilovič, višja državna odvetnica, vodja Civilnopravnega in gospodarskega oddelka Državnega odvetništva RS na sedežu v Ljubljani, diploma za nadpovprečne delovne uspehe ali prizadevanja,</w:t>
      </w:r>
    </w:p>
    <w:p w14:paraId="7647EE99" w14:textId="77777777" w:rsidR="00F972D9" w:rsidRPr="009F67C8" w:rsidRDefault="00F972D9" w:rsidP="00A12B9E">
      <w:pPr>
        <w:numPr>
          <w:ilvl w:val="0"/>
          <w:numId w:val="106"/>
        </w:numPr>
        <w:spacing w:after="0" w:line="240" w:lineRule="auto"/>
        <w:jc w:val="both"/>
        <w:rPr>
          <w:rFonts w:asciiTheme="minorHAnsi" w:hAnsiTheme="minorHAnsi" w:cstheme="minorHAnsi"/>
        </w:rPr>
      </w:pPr>
      <w:r w:rsidRPr="009F67C8">
        <w:rPr>
          <w:rFonts w:asciiTheme="minorHAnsi" w:hAnsiTheme="minorHAnsi" w:cstheme="minorHAnsi"/>
        </w:rPr>
        <w:lastRenderedPageBreak/>
        <w:t>Jure Jovanovič, državni odvetnik Državnega odvetništva RS na sedežu v Ljubljani, diploma za nadpovprečne delovne uspehe ali prizadevanja,</w:t>
      </w:r>
    </w:p>
    <w:p w14:paraId="40994E35" w14:textId="77777777" w:rsidR="00F972D9" w:rsidRPr="009F67C8" w:rsidRDefault="00F972D9" w:rsidP="00A12B9E">
      <w:pPr>
        <w:numPr>
          <w:ilvl w:val="0"/>
          <w:numId w:val="106"/>
        </w:numPr>
        <w:spacing w:after="0" w:line="240" w:lineRule="auto"/>
        <w:jc w:val="both"/>
        <w:rPr>
          <w:rFonts w:asciiTheme="minorHAnsi" w:hAnsiTheme="minorHAnsi" w:cstheme="minorHAnsi"/>
        </w:rPr>
      </w:pPr>
      <w:r w:rsidRPr="009F67C8">
        <w:rPr>
          <w:rFonts w:asciiTheme="minorHAnsi" w:hAnsiTheme="minorHAnsi" w:cstheme="minorHAnsi"/>
        </w:rPr>
        <w:t>Renata Kogovšek, svetovalka za evidence Državnega odvetništva RS na sedežu v Ljubljani, diploma za nadpovprečne delovne uspehe ali prizadevanja,</w:t>
      </w:r>
    </w:p>
    <w:p w14:paraId="545A0D03" w14:textId="14CBDEBA" w:rsidR="00F972D9" w:rsidRPr="009F67C8" w:rsidRDefault="00F972D9" w:rsidP="00A12B9E">
      <w:pPr>
        <w:numPr>
          <w:ilvl w:val="0"/>
          <w:numId w:val="106"/>
        </w:numPr>
        <w:spacing w:after="0" w:line="240" w:lineRule="auto"/>
        <w:jc w:val="both"/>
        <w:rPr>
          <w:rFonts w:asciiTheme="minorHAnsi" w:hAnsiTheme="minorHAnsi" w:cstheme="minorHAnsi"/>
        </w:rPr>
      </w:pPr>
      <w:r w:rsidRPr="009F67C8">
        <w:rPr>
          <w:rFonts w:asciiTheme="minorHAnsi" w:hAnsiTheme="minorHAnsi" w:cstheme="minorHAnsi"/>
        </w:rPr>
        <w:t>Vesna Popović, zapisnikarica-dokumentalistka Državnega odvetništva RS na sedežu v Ljubljani, diploma za nadpovprečne delovne uspehe ali prizadevanja,</w:t>
      </w:r>
    </w:p>
    <w:p w14:paraId="1DB20A0D" w14:textId="77777777" w:rsidR="00F972D9" w:rsidRPr="009F67C8" w:rsidRDefault="00F972D9" w:rsidP="00A12B9E">
      <w:pPr>
        <w:numPr>
          <w:ilvl w:val="0"/>
          <w:numId w:val="106"/>
        </w:numPr>
        <w:spacing w:after="0" w:line="240" w:lineRule="auto"/>
        <w:jc w:val="both"/>
        <w:rPr>
          <w:rFonts w:asciiTheme="minorHAnsi" w:hAnsiTheme="minorHAnsi" w:cstheme="minorHAnsi"/>
        </w:rPr>
      </w:pPr>
      <w:r w:rsidRPr="009F67C8">
        <w:rPr>
          <w:rFonts w:asciiTheme="minorHAnsi" w:hAnsiTheme="minorHAnsi" w:cstheme="minorHAnsi"/>
        </w:rPr>
        <w:t>Sabina Remus, dokumentalistka na zunanjem oddelku Državnega odvetništva RS v Celju, diploma za nadpovprečne delovne uspehe ali prizadevanja,</w:t>
      </w:r>
    </w:p>
    <w:p w14:paraId="52386605" w14:textId="77777777" w:rsidR="00F972D9" w:rsidRPr="009F67C8" w:rsidRDefault="00F972D9" w:rsidP="00A12B9E">
      <w:pPr>
        <w:numPr>
          <w:ilvl w:val="0"/>
          <w:numId w:val="106"/>
        </w:numPr>
        <w:spacing w:after="0" w:line="240" w:lineRule="auto"/>
        <w:jc w:val="both"/>
        <w:rPr>
          <w:rFonts w:asciiTheme="minorHAnsi" w:hAnsiTheme="minorHAnsi" w:cstheme="minorHAnsi"/>
        </w:rPr>
      </w:pPr>
      <w:r w:rsidRPr="009F67C8">
        <w:rPr>
          <w:rFonts w:asciiTheme="minorHAnsi" w:hAnsiTheme="minorHAnsi" w:cstheme="minorHAnsi"/>
        </w:rPr>
        <w:t>Tajda Toni, državna odvetnica Državnega odvetništva RS na sedežu v Ljubljani, diploma za nadpovprečne delovne uspehe ali prizadevanja,</w:t>
      </w:r>
    </w:p>
    <w:p w14:paraId="58AEAABA" w14:textId="77777777" w:rsidR="00F972D9" w:rsidRPr="009F67C8" w:rsidRDefault="00F972D9" w:rsidP="00A12B9E">
      <w:pPr>
        <w:numPr>
          <w:ilvl w:val="0"/>
          <w:numId w:val="106"/>
        </w:numPr>
        <w:spacing w:after="0" w:line="240" w:lineRule="auto"/>
        <w:jc w:val="both"/>
        <w:rPr>
          <w:rFonts w:asciiTheme="minorHAnsi" w:hAnsiTheme="minorHAnsi" w:cstheme="minorHAnsi"/>
        </w:rPr>
      </w:pPr>
      <w:r w:rsidRPr="009F67C8">
        <w:rPr>
          <w:rFonts w:asciiTheme="minorHAnsi" w:hAnsiTheme="minorHAnsi" w:cstheme="minorHAnsi"/>
        </w:rPr>
        <w:t>mag. Alenka Žagar, generalna sekretarka Državnega odvetništva RS, diploma za nadpovprečne delovne uspehe ali prizadevanja.</w:t>
      </w:r>
    </w:p>
    <w:p w14:paraId="3FD88467" w14:textId="77777777" w:rsidR="00F972D9" w:rsidRPr="009F67C8" w:rsidRDefault="00F972D9" w:rsidP="00F972D9">
      <w:pPr>
        <w:spacing w:after="0" w:line="240" w:lineRule="auto"/>
        <w:jc w:val="both"/>
        <w:rPr>
          <w:rFonts w:asciiTheme="minorHAnsi" w:hAnsiTheme="minorHAnsi" w:cstheme="minorHAnsi"/>
          <w:szCs w:val="24"/>
        </w:rPr>
      </w:pPr>
    </w:p>
    <w:p w14:paraId="705C2D4B" w14:textId="6E59C583" w:rsidR="00F972D9" w:rsidRPr="009F67C8" w:rsidRDefault="00F972D9" w:rsidP="00F972D9">
      <w:pPr>
        <w:pStyle w:val="Naslov7"/>
        <w:spacing w:before="0" w:line="240" w:lineRule="auto"/>
        <w:rPr>
          <w:rFonts w:asciiTheme="minorHAnsi" w:hAnsiTheme="minorHAnsi" w:cstheme="minorHAnsi"/>
        </w:rPr>
      </w:pPr>
      <w:bookmarkStart w:id="134" w:name="_Toc168844843"/>
      <w:r w:rsidRPr="009F67C8">
        <w:rPr>
          <w:rFonts w:asciiTheme="minorHAnsi" w:hAnsiTheme="minorHAnsi" w:cstheme="minorHAnsi"/>
        </w:rPr>
        <w:t>4.5.2.</w:t>
      </w:r>
      <w:r w:rsidR="00A9387C" w:rsidRPr="009F67C8">
        <w:rPr>
          <w:rFonts w:asciiTheme="minorHAnsi" w:hAnsiTheme="minorHAnsi" w:cstheme="minorHAnsi"/>
        </w:rPr>
        <w:t>2</w:t>
      </w:r>
      <w:r w:rsidRPr="009F67C8">
        <w:rPr>
          <w:rFonts w:asciiTheme="minorHAnsi" w:hAnsiTheme="minorHAnsi" w:cstheme="minorHAnsi"/>
        </w:rPr>
        <w:t>.18 Izobraževalni tožilski dnevi – 24. november 2023</w:t>
      </w:r>
      <w:bookmarkEnd w:id="134"/>
    </w:p>
    <w:p w14:paraId="1B429A33" w14:textId="77777777" w:rsidR="00F972D9" w:rsidRPr="009F67C8" w:rsidRDefault="00F972D9" w:rsidP="00F972D9">
      <w:pPr>
        <w:spacing w:after="0" w:line="240" w:lineRule="auto"/>
        <w:jc w:val="both"/>
        <w:rPr>
          <w:rFonts w:asciiTheme="minorHAnsi" w:hAnsiTheme="minorHAnsi" w:cstheme="minorHAnsi"/>
          <w:szCs w:val="24"/>
        </w:rPr>
      </w:pPr>
    </w:p>
    <w:p w14:paraId="6522450E" w14:textId="58FC9C56" w:rsidR="00F972D9" w:rsidRPr="009F67C8" w:rsidRDefault="00F972D9" w:rsidP="00F972D9">
      <w:pPr>
        <w:spacing w:after="0" w:line="240" w:lineRule="auto"/>
        <w:jc w:val="both"/>
        <w:rPr>
          <w:rFonts w:asciiTheme="minorHAnsi" w:hAnsiTheme="minorHAnsi" w:cstheme="minorHAnsi"/>
          <w:bCs/>
          <w:iCs/>
        </w:rPr>
      </w:pPr>
      <w:r w:rsidRPr="009F67C8">
        <w:rPr>
          <w:rFonts w:asciiTheme="minorHAnsi" w:hAnsiTheme="minorHAnsi" w:cstheme="minorHAnsi"/>
          <w:bCs/>
          <w:iCs/>
        </w:rPr>
        <w:t>Letošnjega 28. zbora državnih tožilcev, ki poteka 17. in 18. decembra v Portorožu</w:t>
      </w:r>
      <w:r w:rsidR="002A3AE5">
        <w:rPr>
          <w:rFonts w:asciiTheme="minorHAnsi" w:hAnsiTheme="minorHAnsi" w:cstheme="minorHAnsi"/>
          <w:bCs/>
          <w:iCs/>
        </w:rPr>
        <w:t>,</w:t>
      </w:r>
      <w:r w:rsidRPr="009F67C8">
        <w:rPr>
          <w:rFonts w:asciiTheme="minorHAnsi" w:hAnsiTheme="minorHAnsi" w:cstheme="minorHAnsi"/>
          <w:bCs/>
          <w:iCs/>
        </w:rPr>
        <w:t xml:space="preserve"> se je kot gostja udeležila tudi generalna državna odvetnica dr. Ana Kerševan skupaj z visokimi predstavniki oblasti, predsednic</w:t>
      </w:r>
      <w:r w:rsidR="002A3AE5">
        <w:rPr>
          <w:rFonts w:asciiTheme="minorHAnsi" w:hAnsiTheme="minorHAnsi" w:cstheme="minorHAnsi"/>
          <w:bCs/>
          <w:iCs/>
        </w:rPr>
        <w:t>o</w:t>
      </w:r>
      <w:r w:rsidRPr="009F67C8">
        <w:rPr>
          <w:rFonts w:asciiTheme="minorHAnsi" w:hAnsiTheme="minorHAnsi" w:cstheme="minorHAnsi"/>
          <w:bCs/>
          <w:iCs/>
        </w:rPr>
        <w:t xml:space="preserve"> Republike Slovenije Nataš</w:t>
      </w:r>
      <w:r w:rsidR="002A3AE5">
        <w:rPr>
          <w:rFonts w:asciiTheme="minorHAnsi" w:hAnsiTheme="minorHAnsi" w:cstheme="minorHAnsi"/>
          <w:bCs/>
          <w:iCs/>
        </w:rPr>
        <w:t>o</w:t>
      </w:r>
      <w:r w:rsidRPr="009F67C8">
        <w:rPr>
          <w:rFonts w:asciiTheme="minorHAnsi" w:hAnsiTheme="minorHAnsi" w:cstheme="minorHAnsi"/>
          <w:bCs/>
          <w:iCs/>
        </w:rPr>
        <w:t xml:space="preserve"> Pirc Musar in predsednik</w:t>
      </w:r>
      <w:r w:rsidR="002A3AE5">
        <w:rPr>
          <w:rFonts w:asciiTheme="minorHAnsi" w:hAnsiTheme="minorHAnsi" w:cstheme="minorHAnsi"/>
          <w:bCs/>
          <w:iCs/>
        </w:rPr>
        <w:t>om</w:t>
      </w:r>
      <w:r w:rsidRPr="009F67C8">
        <w:rPr>
          <w:rFonts w:asciiTheme="minorHAnsi" w:hAnsiTheme="minorHAnsi" w:cstheme="minorHAnsi"/>
          <w:bCs/>
          <w:iCs/>
        </w:rPr>
        <w:t xml:space="preserve"> Vrhovnega sodišča RS dr. Miodrag</w:t>
      </w:r>
      <w:r w:rsidR="002A3AE5">
        <w:rPr>
          <w:rFonts w:asciiTheme="minorHAnsi" w:hAnsiTheme="minorHAnsi" w:cstheme="minorHAnsi"/>
          <w:bCs/>
          <w:iCs/>
        </w:rPr>
        <w:t>om</w:t>
      </w:r>
      <w:r w:rsidRPr="009F67C8">
        <w:rPr>
          <w:rFonts w:asciiTheme="minorHAnsi" w:hAnsiTheme="minorHAnsi" w:cstheme="minorHAnsi"/>
          <w:bCs/>
          <w:iCs/>
        </w:rPr>
        <w:t xml:space="preserve"> Đorđević</w:t>
      </w:r>
      <w:r w:rsidR="002A3AE5">
        <w:rPr>
          <w:rFonts w:asciiTheme="minorHAnsi" w:hAnsiTheme="minorHAnsi" w:cstheme="minorHAnsi"/>
          <w:bCs/>
          <w:iCs/>
        </w:rPr>
        <w:t>em</w:t>
      </w:r>
      <w:r w:rsidRPr="009F67C8">
        <w:rPr>
          <w:rFonts w:asciiTheme="minorHAnsi" w:hAnsiTheme="minorHAnsi" w:cstheme="minorHAnsi"/>
          <w:bCs/>
          <w:iCs/>
        </w:rPr>
        <w:t>.</w:t>
      </w:r>
    </w:p>
    <w:p w14:paraId="6EC02291" w14:textId="77777777" w:rsidR="00F972D9" w:rsidRPr="009F67C8" w:rsidRDefault="00F972D9" w:rsidP="00F972D9">
      <w:pPr>
        <w:spacing w:after="0" w:line="240" w:lineRule="auto"/>
        <w:jc w:val="both"/>
        <w:rPr>
          <w:rFonts w:asciiTheme="minorHAnsi" w:hAnsiTheme="minorHAnsi" w:cstheme="minorHAnsi"/>
          <w:bCs/>
          <w:iCs/>
        </w:rPr>
      </w:pPr>
    </w:p>
    <w:p w14:paraId="5BFB17E0" w14:textId="77777777" w:rsidR="00F972D9" w:rsidRPr="009F67C8" w:rsidRDefault="00F972D9" w:rsidP="00F972D9">
      <w:pPr>
        <w:spacing w:after="0" w:line="240" w:lineRule="auto"/>
        <w:jc w:val="both"/>
        <w:rPr>
          <w:rFonts w:asciiTheme="minorHAnsi" w:hAnsiTheme="minorHAnsi" w:cstheme="minorHAnsi"/>
          <w:bCs/>
          <w:iCs/>
        </w:rPr>
      </w:pPr>
      <w:r w:rsidRPr="009F67C8">
        <w:rPr>
          <w:rFonts w:asciiTheme="minorHAnsi" w:hAnsiTheme="minorHAnsi" w:cstheme="minorHAnsi"/>
          <w:bCs/>
          <w:iCs/>
        </w:rPr>
        <w:t>Dogodek je bil izjemna priložnost za poudarjanje pomembnosti neodvisnosti tožilcev, ki je, kot je v svojem nagovoru poudarila predsednica Republike Slovenije Nataša Pirc Musar, ključna za učinkovito delovanje pravosodnega sistema. Predsednik Vrhovnega sodišča RS je v pozdravnem nagovoru izrazil zahvalo za nesebično delo, opravljeno v preteklem letu, in poudaril pomen srčnosti in predanosti pravosodnim ciljem.</w:t>
      </w:r>
    </w:p>
    <w:p w14:paraId="4ACFC850" w14:textId="77777777" w:rsidR="00F972D9" w:rsidRPr="009F67C8" w:rsidRDefault="00F972D9" w:rsidP="00F972D9">
      <w:pPr>
        <w:spacing w:after="0" w:line="240" w:lineRule="auto"/>
        <w:jc w:val="both"/>
        <w:rPr>
          <w:rFonts w:asciiTheme="minorHAnsi" w:hAnsiTheme="minorHAnsi" w:cstheme="minorHAnsi"/>
          <w:szCs w:val="24"/>
        </w:rPr>
      </w:pPr>
    </w:p>
    <w:p w14:paraId="20447A09" w14:textId="338DAADB" w:rsidR="00F972D9" w:rsidRPr="009F67C8" w:rsidRDefault="00F972D9" w:rsidP="00F972D9">
      <w:pPr>
        <w:pStyle w:val="Naslov7"/>
        <w:spacing w:before="0" w:line="240" w:lineRule="auto"/>
        <w:rPr>
          <w:rFonts w:asciiTheme="minorHAnsi" w:hAnsiTheme="minorHAnsi" w:cstheme="minorHAnsi"/>
        </w:rPr>
      </w:pPr>
      <w:bookmarkStart w:id="135" w:name="_Toc168844844"/>
      <w:r w:rsidRPr="009F67C8">
        <w:rPr>
          <w:rFonts w:asciiTheme="minorHAnsi" w:hAnsiTheme="minorHAnsi" w:cstheme="minorHAnsi"/>
        </w:rPr>
        <w:t>4.5.2.</w:t>
      </w:r>
      <w:r w:rsidR="00A9387C" w:rsidRPr="009F67C8">
        <w:rPr>
          <w:rFonts w:asciiTheme="minorHAnsi" w:hAnsiTheme="minorHAnsi" w:cstheme="minorHAnsi"/>
        </w:rPr>
        <w:t>2</w:t>
      </w:r>
      <w:r w:rsidRPr="009F67C8">
        <w:rPr>
          <w:rFonts w:asciiTheme="minorHAnsi" w:hAnsiTheme="minorHAnsi" w:cstheme="minorHAnsi"/>
        </w:rPr>
        <w:t>.19 Obisk vodje Predstavništva Evropske komisije v Sloveniji – 27. november 2023</w:t>
      </w:r>
      <w:bookmarkEnd w:id="135"/>
    </w:p>
    <w:p w14:paraId="7E0A5DFE" w14:textId="77777777" w:rsidR="00F972D9" w:rsidRPr="009F67C8" w:rsidRDefault="00F972D9" w:rsidP="00F972D9">
      <w:pPr>
        <w:spacing w:after="0" w:line="240" w:lineRule="auto"/>
        <w:jc w:val="both"/>
        <w:rPr>
          <w:rFonts w:asciiTheme="minorHAnsi" w:hAnsiTheme="minorHAnsi" w:cstheme="minorHAnsi"/>
          <w:szCs w:val="24"/>
        </w:rPr>
      </w:pPr>
    </w:p>
    <w:p w14:paraId="6EC4D859" w14:textId="0362AEEA"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Državno odvetništvo RS je 27. novembra 2023 obiskala vodja Predstavništva Evropske komisije v Sloveniji dr. Jerneja Jug Jerše. Sprejela jo je generalna državna odvetnica dr. Ana Kerševan. Dr. Jerneja Jug Jerše je predstavila dejavnosti Predstavništva Evropske komisije v Sloveniji in </w:t>
      </w:r>
      <w:r w:rsidR="0091672C">
        <w:rPr>
          <w:rFonts w:asciiTheme="minorHAnsi" w:hAnsiTheme="minorHAnsi" w:cstheme="minorHAnsi"/>
        </w:rPr>
        <w:t>opozorila na</w:t>
      </w:r>
      <w:r w:rsidR="0091672C" w:rsidRPr="009F67C8">
        <w:rPr>
          <w:rFonts w:asciiTheme="minorHAnsi" w:hAnsiTheme="minorHAnsi" w:cstheme="minorHAnsi"/>
        </w:rPr>
        <w:t xml:space="preserve"> </w:t>
      </w:r>
      <w:r w:rsidRPr="009F67C8">
        <w:rPr>
          <w:rFonts w:asciiTheme="minorHAnsi" w:hAnsiTheme="minorHAnsi" w:cstheme="minorHAnsi"/>
        </w:rPr>
        <w:t xml:space="preserve">prednostne naloge Evropske komisije za prihodnost Evrope: prizadevanja za podnebno nevtralnost, digitalno preobrazbo in močnejšo EU. Evropska komisija vsako leto objavi </w:t>
      </w:r>
      <w:r w:rsidR="0091672C">
        <w:rPr>
          <w:rFonts w:asciiTheme="minorHAnsi" w:hAnsiTheme="minorHAnsi" w:cstheme="minorHAnsi"/>
        </w:rPr>
        <w:t>l</w:t>
      </w:r>
      <w:r w:rsidRPr="009F67C8">
        <w:rPr>
          <w:rFonts w:asciiTheme="minorHAnsi" w:hAnsiTheme="minorHAnsi" w:cstheme="minorHAnsi"/>
        </w:rPr>
        <w:t xml:space="preserve">etno poročilo Evropske komisije o vladavini prava v državah članicah EU. Gostja je glede Slovenije ocenila, da je bil v letu 2023 dosežen napredek na več področjih. Generalna državna odvetnica je pojasnila, da Državno odvetništvo RS ne le zagotavlja pravno podporo na nacionalni ravni, temveč tudi aktivno sodeluje in zastopa Slovenijo v pravnih postopkih pred mednarodnimi sodišči in arbitražami. To vključuje zadeve, ki se nanašajo na človekove pravice, </w:t>
      </w:r>
      <w:r w:rsidR="0091672C">
        <w:rPr>
          <w:rFonts w:asciiTheme="minorHAnsi" w:hAnsiTheme="minorHAnsi" w:cstheme="minorHAnsi"/>
        </w:rPr>
        <w:t>ter</w:t>
      </w:r>
      <w:r w:rsidRPr="009F67C8">
        <w:rPr>
          <w:rFonts w:asciiTheme="minorHAnsi" w:hAnsiTheme="minorHAnsi" w:cstheme="minorHAnsi"/>
        </w:rPr>
        <w:t xml:space="preserve"> druge pravne zadeve, ki imajo pomembne posledice za državo na evropski in mednarodni ravni. Zastopanje pred ESČP in drugimi mednarodnimi sodišči je ključnega pomena za zagotavljanje, da Slovenija spoštuje svoje mednarodne obveznosti, še posebej na področju človekovih pravic. To delo je pomemben del prizadevanj Slovenije za krepitev pravne države in zagotavlja, da so pravice in svoboščine posameznikov učinkovito zaščitene. Aktivno sodelovanje in uspešno zastopanje pred ESČP ter drugimi mednarodnimi sodišči prav tako prispevata k mednarodni prepoznavnosti Slovenije kot države, ki spoštuje </w:t>
      </w:r>
      <w:r w:rsidR="00F36B51">
        <w:rPr>
          <w:rFonts w:asciiTheme="minorHAnsi" w:hAnsiTheme="minorHAnsi" w:cstheme="minorHAnsi"/>
        </w:rPr>
        <w:t>pravi pomen</w:t>
      </w:r>
      <w:r w:rsidR="00F36B51" w:rsidRPr="009F67C8">
        <w:rPr>
          <w:rFonts w:asciiTheme="minorHAnsi" w:hAnsiTheme="minorHAnsi" w:cstheme="minorHAnsi"/>
        </w:rPr>
        <w:t xml:space="preserve"> </w:t>
      </w:r>
      <w:r w:rsidRPr="009F67C8">
        <w:rPr>
          <w:rFonts w:asciiTheme="minorHAnsi" w:hAnsiTheme="minorHAnsi" w:cstheme="minorHAnsi"/>
        </w:rPr>
        <w:t xml:space="preserve">pravne države in človekovih pravic. To ne samo krepi ugled </w:t>
      </w:r>
      <w:r w:rsidRPr="009F67C8">
        <w:rPr>
          <w:rFonts w:asciiTheme="minorHAnsi" w:hAnsiTheme="minorHAnsi" w:cstheme="minorHAnsi"/>
        </w:rPr>
        <w:lastRenderedPageBreak/>
        <w:t>Slovenije v mednarodni skupnosti, ampak tudi podpira trdne temelje za nadaljnji razvoj in izvajanje evropskih vrednot v domačem pravnem sistemu.</w:t>
      </w:r>
    </w:p>
    <w:p w14:paraId="10ACD0EF" w14:textId="77777777" w:rsidR="00F972D9" w:rsidRPr="009F67C8" w:rsidRDefault="00F972D9" w:rsidP="00F972D9">
      <w:pPr>
        <w:spacing w:after="0" w:line="240" w:lineRule="auto"/>
        <w:jc w:val="both"/>
        <w:rPr>
          <w:rFonts w:asciiTheme="minorHAnsi" w:hAnsiTheme="minorHAnsi" w:cstheme="minorHAnsi"/>
          <w:szCs w:val="24"/>
        </w:rPr>
      </w:pPr>
    </w:p>
    <w:p w14:paraId="50D82B61" w14:textId="65B64D69" w:rsidR="00F972D9" w:rsidRPr="009F67C8" w:rsidRDefault="00F972D9" w:rsidP="00F972D9">
      <w:pPr>
        <w:pStyle w:val="Naslov7"/>
        <w:spacing w:before="0" w:line="240" w:lineRule="auto"/>
        <w:ind w:left="1021" w:hanging="1021"/>
        <w:rPr>
          <w:rFonts w:asciiTheme="minorHAnsi" w:hAnsiTheme="minorHAnsi" w:cstheme="minorHAnsi"/>
        </w:rPr>
      </w:pPr>
      <w:bookmarkStart w:id="136" w:name="_Toc168844845"/>
      <w:r w:rsidRPr="009F67C8">
        <w:rPr>
          <w:rFonts w:asciiTheme="minorHAnsi" w:hAnsiTheme="minorHAnsi" w:cstheme="minorHAnsi"/>
        </w:rPr>
        <w:t>4.5.2.</w:t>
      </w:r>
      <w:r w:rsidR="00A9387C" w:rsidRPr="009F67C8">
        <w:rPr>
          <w:rFonts w:asciiTheme="minorHAnsi" w:hAnsiTheme="minorHAnsi" w:cstheme="minorHAnsi"/>
        </w:rPr>
        <w:t>2</w:t>
      </w:r>
      <w:r w:rsidRPr="009F67C8">
        <w:rPr>
          <w:rFonts w:asciiTheme="minorHAnsi" w:hAnsiTheme="minorHAnsi" w:cstheme="minorHAnsi"/>
        </w:rPr>
        <w:t>.20 Srečanje s predsednikom Vrhovnega sodišča Republike Slovenije – 8.</w:t>
      </w:r>
      <w:r w:rsidR="00F36B51">
        <w:rPr>
          <w:rFonts w:asciiTheme="minorHAnsi" w:hAnsiTheme="minorHAnsi" w:cstheme="minorHAnsi"/>
        </w:rPr>
        <w:t> </w:t>
      </w:r>
      <w:r w:rsidRPr="009F67C8">
        <w:rPr>
          <w:rFonts w:asciiTheme="minorHAnsi" w:hAnsiTheme="minorHAnsi" w:cstheme="minorHAnsi"/>
        </w:rPr>
        <w:t>december</w:t>
      </w:r>
      <w:r w:rsidR="00F36B51">
        <w:rPr>
          <w:rFonts w:asciiTheme="minorHAnsi" w:hAnsiTheme="minorHAnsi" w:cstheme="minorHAnsi"/>
        </w:rPr>
        <w:t> </w:t>
      </w:r>
      <w:r w:rsidRPr="009F67C8">
        <w:rPr>
          <w:rFonts w:asciiTheme="minorHAnsi" w:hAnsiTheme="minorHAnsi" w:cstheme="minorHAnsi"/>
        </w:rPr>
        <w:t>2023</w:t>
      </w:r>
      <w:bookmarkEnd w:id="136"/>
    </w:p>
    <w:p w14:paraId="1004F7D1" w14:textId="77777777" w:rsidR="00F972D9" w:rsidRPr="009F67C8" w:rsidRDefault="00F972D9" w:rsidP="00F972D9">
      <w:pPr>
        <w:spacing w:after="0" w:line="240" w:lineRule="auto"/>
        <w:jc w:val="both"/>
        <w:rPr>
          <w:rFonts w:asciiTheme="minorHAnsi" w:hAnsiTheme="minorHAnsi" w:cstheme="minorHAnsi"/>
          <w:szCs w:val="24"/>
        </w:rPr>
      </w:pPr>
    </w:p>
    <w:p w14:paraId="29A3BCA8" w14:textId="62A1D461" w:rsidR="00F972D9" w:rsidRPr="009F67C8" w:rsidRDefault="00F972D9" w:rsidP="00F972D9">
      <w:pPr>
        <w:spacing w:after="0" w:line="240" w:lineRule="auto"/>
        <w:jc w:val="both"/>
        <w:rPr>
          <w:rFonts w:asciiTheme="minorHAnsi" w:hAnsiTheme="minorHAnsi" w:cstheme="minorHAnsi"/>
          <w:color w:val="FF0000"/>
        </w:rPr>
      </w:pPr>
      <w:r w:rsidRPr="009F67C8">
        <w:rPr>
          <w:rFonts w:asciiTheme="minorHAnsi" w:hAnsiTheme="minorHAnsi" w:cstheme="minorHAnsi"/>
        </w:rPr>
        <w:t xml:space="preserve">Na Vrhovnem sodišču Republike Slovenije je potekalo prvo uradno srečanje med predsednikom Vrhovnega sodišča Republike Slovenije dr. Miodragom Đorđevićem in generalno državno odvetnico dr. Ano Kerševan. Srečanje, na katerem sta sodelovali tudi višja državna odvetnica, sedanja namestnica generalne državne odvetnice Mateja Senih in vrhovna sodnica Marjeta Švab Širok, je pomemben korak v nadaljevanju in krepitvi sodelovanja med Vrhovnim sodiščem Republike Slovenije in Državnim odvetništvom RS. Pogovor predstavnikov se je osredotočil na različne zadeve skupnega pomena, med </w:t>
      </w:r>
      <w:r w:rsidR="00F36B51">
        <w:rPr>
          <w:rFonts w:asciiTheme="minorHAnsi" w:hAnsiTheme="minorHAnsi" w:cstheme="minorHAnsi"/>
        </w:rPr>
        <w:t>njimi</w:t>
      </w:r>
      <w:r w:rsidRPr="009F67C8">
        <w:rPr>
          <w:rFonts w:asciiTheme="minorHAnsi" w:hAnsiTheme="minorHAnsi" w:cstheme="minorHAnsi"/>
        </w:rPr>
        <w:t xml:space="preserve"> predvsem nadaljnji razvoj pravosodnega sistema</w:t>
      </w:r>
      <w:r w:rsidR="00F36B51">
        <w:rPr>
          <w:rFonts w:asciiTheme="minorHAnsi" w:hAnsiTheme="minorHAnsi" w:cstheme="minorHAnsi"/>
        </w:rPr>
        <w:t xml:space="preserve"> ter</w:t>
      </w:r>
      <w:r w:rsidRPr="009F67C8">
        <w:rPr>
          <w:rFonts w:asciiTheme="minorHAnsi" w:hAnsiTheme="minorHAnsi" w:cstheme="minorHAnsi"/>
        </w:rPr>
        <w:t xml:space="preserve"> izmenjava dobrih praks in izkušenj. </w:t>
      </w:r>
    </w:p>
    <w:p w14:paraId="0989478F" w14:textId="77777777" w:rsidR="00F972D9" w:rsidRPr="009F67C8" w:rsidRDefault="00F972D9" w:rsidP="00F972D9">
      <w:pPr>
        <w:spacing w:after="0" w:line="240" w:lineRule="auto"/>
        <w:jc w:val="both"/>
        <w:rPr>
          <w:rFonts w:asciiTheme="minorHAnsi" w:hAnsiTheme="minorHAnsi" w:cstheme="minorHAnsi"/>
        </w:rPr>
      </w:pPr>
    </w:p>
    <w:p w14:paraId="728AFA36" w14:textId="755D6FB1"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Obe strani sta srečanje ocenili kot koristno, kar je potrdilo že obstoječe dobro sodelovanje in odprlo pot za njegovo nadaljnjo krepitev. Poudarjena je bila zavezanost nadaljnjemu dialogu in sodelovanju pri reševanju izzivov, s katerimi se s</w:t>
      </w:r>
      <w:r w:rsidR="00F36B51">
        <w:rPr>
          <w:rFonts w:asciiTheme="minorHAnsi" w:hAnsiTheme="minorHAnsi" w:cstheme="minorHAnsi"/>
        </w:rPr>
        <w:t>poprijem</w:t>
      </w:r>
      <w:r w:rsidRPr="009F67C8">
        <w:rPr>
          <w:rFonts w:asciiTheme="minorHAnsi" w:hAnsiTheme="minorHAnsi" w:cstheme="minorHAnsi"/>
        </w:rPr>
        <w:t xml:space="preserve">a slovensko pravosodje. </w:t>
      </w:r>
    </w:p>
    <w:p w14:paraId="58ADCB79" w14:textId="77777777" w:rsidR="00F972D9" w:rsidRPr="009F67C8" w:rsidRDefault="00F972D9" w:rsidP="00F972D9">
      <w:pPr>
        <w:spacing w:after="0" w:line="240" w:lineRule="auto"/>
        <w:jc w:val="both"/>
        <w:rPr>
          <w:rFonts w:asciiTheme="minorHAnsi" w:hAnsiTheme="minorHAnsi" w:cstheme="minorHAnsi"/>
          <w:szCs w:val="24"/>
        </w:rPr>
      </w:pPr>
    </w:p>
    <w:p w14:paraId="1E63C37D" w14:textId="306F1ABE" w:rsidR="00F972D9" w:rsidRPr="009F67C8" w:rsidRDefault="00F972D9" w:rsidP="00F972D9">
      <w:pPr>
        <w:pStyle w:val="Naslov7"/>
        <w:spacing w:before="0" w:line="240" w:lineRule="auto"/>
        <w:rPr>
          <w:rFonts w:asciiTheme="minorHAnsi" w:hAnsiTheme="minorHAnsi" w:cstheme="minorHAnsi"/>
        </w:rPr>
      </w:pPr>
      <w:bookmarkStart w:id="137" w:name="_Toc168844846"/>
      <w:r w:rsidRPr="009F67C8">
        <w:rPr>
          <w:rFonts w:asciiTheme="minorHAnsi" w:hAnsiTheme="minorHAnsi" w:cstheme="minorHAnsi"/>
        </w:rPr>
        <w:t>4.5.2.</w:t>
      </w:r>
      <w:r w:rsidR="00A9387C" w:rsidRPr="009F67C8">
        <w:rPr>
          <w:rFonts w:asciiTheme="minorHAnsi" w:hAnsiTheme="minorHAnsi" w:cstheme="minorHAnsi"/>
        </w:rPr>
        <w:t>2</w:t>
      </w:r>
      <w:r w:rsidRPr="009F67C8">
        <w:rPr>
          <w:rFonts w:asciiTheme="minorHAnsi" w:hAnsiTheme="minorHAnsi" w:cstheme="minorHAnsi"/>
        </w:rPr>
        <w:t>.21 Udeležba Državnega odvetništva RS na prireditvi DigiVzornik – 13. december 2023</w:t>
      </w:r>
      <w:bookmarkEnd w:id="137"/>
      <w:r w:rsidRPr="009F67C8">
        <w:rPr>
          <w:rFonts w:asciiTheme="minorHAnsi" w:hAnsiTheme="minorHAnsi" w:cstheme="minorHAnsi"/>
        </w:rPr>
        <w:t xml:space="preserve"> </w:t>
      </w:r>
    </w:p>
    <w:p w14:paraId="744F66C7" w14:textId="77777777" w:rsidR="00F972D9" w:rsidRPr="009F67C8" w:rsidRDefault="00F972D9" w:rsidP="00F972D9">
      <w:pPr>
        <w:spacing w:after="0" w:line="240" w:lineRule="auto"/>
        <w:jc w:val="both"/>
        <w:rPr>
          <w:rFonts w:asciiTheme="minorHAnsi" w:hAnsiTheme="minorHAnsi" w:cstheme="minorHAnsi"/>
          <w:szCs w:val="24"/>
        </w:rPr>
      </w:pPr>
    </w:p>
    <w:p w14:paraId="2526CE5D" w14:textId="46D1D114"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Generalna državna odvetnica dr. Ana Kerševan </w:t>
      </w:r>
      <w:r w:rsidR="00F36B51">
        <w:rPr>
          <w:rFonts w:asciiTheme="minorHAnsi" w:hAnsiTheme="minorHAnsi" w:cstheme="minorHAnsi"/>
        </w:rPr>
        <w:t>ter</w:t>
      </w:r>
      <w:r w:rsidR="00F36B51" w:rsidRPr="009F67C8">
        <w:rPr>
          <w:rFonts w:asciiTheme="minorHAnsi" w:hAnsiTheme="minorHAnsi" w:cstheme="minorHAnsi"/>
        </w:rPr>
        <w:t xml:space="preserve"> </w:t>
      </w:r>
      <w:r w:rsidRPr="009F67C8">
        <w:rPr>
          <w:rFonts w:asciiTheme="minorHAnsi" w:hAnsiTheme="minorHAnsi" w:cstheme="minorHAnsi"/>
        </w:rPr>
        <w:t xml:space="preserve">informatičarka in koordinatorka Saša Levstik sta se 13. decembra 2023 udeležili prireditve DigiVzornik, ki je potekala v SNG Maribor. Med prijavljenimi projekti je bil tudi interni komunikacijski portal Državnega odvetništva Republike Slovenije, </w:t>
      </w:r>
      <w:r w:rsidR="00F36B51">
        <w:rPr>
          <w:rFonts w:asciiTheme="minorHAnsi" w:hAnsiTheme="minorHAnsi" w:cstheme="minorHAnsi"/>
        </w:rPr>
        <w:t>i</w:t>
      </w:r>
      <w:r w:rsidRPr="009F67C8">
        <w:rPr>
          <w:rFonts w:asciiTheme="minorHAnsi" w:hAnsiTheme="minorHAnsi" w:cstheme="minorHAnsi"/>
        </w:rPr>
        <w:t>ntranet.</w:t>
      </w:r>
    </w:p>
    <w:p w14:paraId="5CC7992E" w14:textId="77777777" w:rsidR="00F972D9" w:rsidRPr="009F67C8" w:rsidRDefault="00F972D9" w:rsidP="00F972D9">
      <w:pPr>
        <w:spacing w:after="0" w:line="240" w:lineRule="auto"/>
        <w:jc w:val="both"/>
        <w:rPr>
          <w:rFonts w:asciiTheme="minorHAnsi" w:hAnsiTheme="minorHAnsi" w:cstheme="minorHAnsi"/>
        </w:rPr>
      </w:pPr>
    </w:p>
    <w:p w14:paraId="704C59EB" w14:textId="77777777"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Intranet je ambiciozno samoiniciativno delo zavzete ekipe zaposlenih na Državnem odvetništvu RS, ki je zaslužna za vzpostavitev tega ključnega informacijskega orodja. Portal, ki je začel delovati pred dobrima dvema letoma, je postal osrednja informacijska točka za zaposlene, saj z njegovo pomočjo lažje dostopajo do informacij, izmenjavajo dokumentno gradivo in so bolje obveščeni o notranjih zadevah.</w:t>
      </w:r>
    </w:p>
    <w:p w14:paraId="3C226EE7" w14:textId="77777777" w:rsidR="00F972D9" w:rsidRPr="009F67C8" w:rsidRDefault="00F972D9" w:rsidP="00F972D9">
      <w:pPr>
        <w:spacing w:after="0" w:line="240" w:lineRule="auto"/>
        <w:jc w:val="both"/>
        <w:rPr>
          <w:rFonts w:asciiTheme="minorHAnsi" w:hAnsiTheme="minorHAnsi" w:cstheme="minorHAnsi"/>
        </w:rPr>
      </w:pPr>
    </w:p>
    <w:p w14:paraId="1005685E" w14:textId="495B710A"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Sodelovanje na prireditvi DigiVzornik je še en primer, kako se Državno odvetništvo RS aktivno vključuje v različne pobude in dogodke, ki prispevajo k izboljšanju njegovega delovanja. Prireditev DigiVzornik je bila odlična priložnost za priznanje trdega dela ekipe, ki skrbi za vsebine in brezskrbno delovanje </w:t>
      </w:r>
      <w:r w:rsidR="00F36B51">
        <w:rPr>
          <w:rFonts w:asciiTheme="minorHAnsi" w:hAnsiTheme="minorHAnsi" w:cstheme="minorHAnsi"/>
        </w:rPr>
        <w:t>i</w:t>
      </w:r>
      <w:r w:rsidRPr="009F67C8">
        <w:rPr>
          <w:rFonts w:asciiTheme="minorHAnsi" w:hAnsiTheme="minorHAnsi" w:cstheme="minorHAnsi"/>
        </w:rPr>
        <w:t>ntraneta</w:t>
      </w:r>
      <w:r w:rsidR="00F36B51">
        <w:rPr>
          <w:rFonts w:asciiTheme="minorHAnsi" w:hAnsiTheme="minorHAnsi" w:cstheme="minorHAnsi"/>
        </w:rPr>
        <w:t>,</w:t>
      </w:r>
      <w:r w:rsidRPr="009F67C8">
        <w:rPr>
          <w:rFonts w:asciiTheme="minorHAnsi" w:hAnsiTheme="minorHAnsi" w:cstheme="minorHAnsi"/>
        </w:rPr>
        <w:t xml:space="preserve"> </w:t>
      </w:r>
      <w:r w:rsidR="00F36B51">
        <w:rPr>
          <w:rFonts w:asciiTheme="minorHAnsi" w:hAnsiTheme="minorHAnsi" w:cstheme="minorHAnsi"/>
        </w:rPr>
        <w:t>ter za</w:t>
      </w:r>
      <w:r w:rsidR="00F36B51" w:rsidRPr="009F67C8">
        <w:rPr>
          <w:rFonts w:asciiTheme="minorHAnsi" w:hAnsiTheme="minorHAnsi" w:cstheme="minorHAnsi"/>
        </w:rPr>
        <w:t xml:space="preserve"> </w:t>
      </w:r>
      <w:r w:rsidRPr="009F67C8">
        <w:rPr>
          <w:rFonts w:asciiTheme="minorHAnsi" w:hAnsiTheme="minorHAnsi" w:cstheme="minorHAnsi"/>
        </w:rPr>
        <w:t>zahval</w:t>
      </w:r>
      <w:r w:rsidR="00F36B51">
        <w:rPr>
          <w:rFonts w:asciiTheme="minorHAnsi" w:hAnsiTheme="minorHAnsi" w:cstheme="minorHAnsi"/>
        </w:rPr>
        <w:t>o</w:t>
      </w:r>
      <w:r w:rsidRPr="009F67C8">
        <w:rPr>
          <w:rFonts w:asciiTheme="minorHAnsi" w:hAnsiTheme="minorHAnsi" w:cstheme="minorHAnsi"/>
        </w:rPr>
        <w:t xml:space="preserve"> za njihov prispevek k digitalni preobrazbi in izboljšanju komunikacije v okviru Državnega odvetništva RS. </w:t>
      </w:r>
    </w:p>
    <w:p w14:paraId="3A818676" w14:textId="77777777" w:rsidR="00F972D9" w:rsidRPr="009F67C8" w:rsidRDefault="00F972D9" w:rsidP="00F972D9">
      <w:pPr>
        <w:spacing w:after="0" w:line="240" w:lineRule="auto"/>
        <w:jc w:val="both"/>
        <w:rPr>
          <w:rFonts w:asciiTheme="minorHAnsi" w:hAnsiTheme="minorHAnsi" w:cstheme="minorHAnsi"/>
          <w:szCs w:val="24"/>
        </w:rPr>
      </w:pPr>
    </w:p>
    <w:p w14:paraId="16102C12" w14:textId="540C6233" w:rsidR="00F972D9" w:rsidRPr="009F67C8" w:rsidRDefault="00F972D9" w:rsidP="00F972D9">
      <w:pPr>
        <w:pStyle w:val="Naslov7"/>
        <w:spacing w:before="0" w:line="240" w:lineRule="auto"/>
        <w:rPr>
          <w:rFonts w:asciiTheme="minorHAnsi" w:hAnsiTheme="minorHAnsi" w:cstheme="minorHAnsi"/>
        </w:rPr>
      </w:pPr>
      <w:bookmarkStart w:id="138" w:name="_Toc168844847"/>
      <w:r w:rsidRPr="009F67C8">
        <w:rPr>
          <w:rFonts w:asciiTheme="minorHAnsi" w:hAnsiTheme="minorHAnsi" w:cstheme="minorHAnsi"/>
        </w:rPr>
        <w:t>4.5.2.</w:t>
      </w:r>
      <w:r w:rsidR="00A9387C" w:rsidRPr="009F67C8">
        <w:rPr>
          <w:rFonts w:asciiTheme="minorHAnsi" w:hAnsiTheme="minorHAnsi" w:cstheme="minorHAnsi"/>
        </w:rPr>
        <w:t>2</w:t>
      </w:r>
      <w:r w:rsidRPr="009F67C8">
        <w:rPr>
          <w:rFonts w:asciiTheme="minorHAnsi" w:hAnsiTheme="minorHAnsi" w:cstheme="minorHAnsi"/>
        </w:rPr>
        <w:t>.22 Obisk ministrice za pravosodje dr. Dominik</w:t>
      </w:r>
      <w:r w:rsidR="00F36B51">
        <w:rPr>
          <w:rFonts w:asciiTheme="minorHAnsi" w:hAnsiTheme="minorHAnsi" w:cstheme="minorHAnsi"/>
        </w:rPr>
        <w:t>e</w:t>
      </w:r>
      <w:r w:rsidRPr="009F67C8">
        <w:rPr>
          <w:rFonts w:asciiTheme="minorHAnsi" w:hAnsiTheme="minorHAnsi" w:cstheme="minorHAnsi"/>
        </w:rPr>
        <w:t xml:space="preserve"> Švarc Pipan – 19. december 2023</w:t>
      </w:r>
      <w:bookmarkEnd w:id="138"/>
    </w:p>
    <w:p w14:paraId="057761CB" w14:textId="77777777" w:rsidR="00F972D9" w:rsidRPr="009F67C8" w:rsidRDefault="00F972D9" w:rsidP="00F972D9">
      <w:pPr>
        <w:spacing w:after="0" w:line="240" w:lineRule="auto"/>
        <w:jc w:val="both"/>
        <w:rPr>
          <w:rFonts w:asciiTheme="minorHAnsi" w:hAnsiTheme="minorHAnsi" w:cstheme="minorHAnsi"/>
          <w:szCs w:val="24"/>
        </w:rPr>
      </w:pPr>
    </w:p>
    <w:p w14:paraId="4FEF6583" w14:textId="1AAF240C"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Državno odvetništvo RS je 19. decembra obiskala ministrica za pravosodje dr. Dominika Švarc Pipan. Ministrica se je s</w:t>
      </w:r>
      <w:r w:rsidR="00F36B51">
        <w:rPr>
          <w:rFonts w:asciiTheme="minorHAnsi" w:hAnsiTheme="minorHAnsi" w:cstheme="minorHAnsi"/>
        </w:rPr>
        <w:t>est</w:t>
      </w:r>
      <w:r w:rsidRPr="009F67C8">
        <w:rPr>
          <w:rFonts w:asciiTheme="minorHAnsi" w:hAnsiTheme="minorHAnsi" w:cstheme="minorHAnsi"/>
        </w:rPr>
        <w:t xml:space="preserve">ala z generalno državno odvetnico dr. Ano Kerševan, namestnico generalne državne odvetnice Aleksandro Vrhunc Kovačič, generalno sekretarko mag. Alenko Žagar, z vodji oddelkov in člani delovne skupine, zadolžene za pripravo predloga sprememb matičnega zakona, </w:t>
      </w:r>
      <w:r w:rsidR="00F36B51">
        <w:rPr>
          <w:rFonts w:asciiTheme="minorHAnsi" w:hAnsiTheme="minorHAnsi" w:cstheme="minorHAnsi"/>
        </w:rPr>
        <w:t>ter</w:t>
      </w:r>
      <w:r w:rsidR="00F36B51" w:rsidRPr="009F67C8">
        <w:rPr>
          <w:rFonts w:asciiTheme="minorHAnsi" w:hAnsiTheme="minorHAnsi" w:cstheme="minorHAnsi"/>
        </w:rPr>
        <w:t xml:space="preserve"> </w:t>
      </w:r>
      <w:r w:rsidRPr="009F67C8">
        <w:rPr>
          <w:rFonts w:asciiTheme="minorHAnsi" w:hAnsiTheme="minorHAnsi" w:cstheme="minorHAnsi"/>
        </w:rPr>
        <w:t>jim predstavila ključn</w:t>
      </w:r>
      <w:r w:rsidR="00F36B51">
        <w:rPr>
          <w:rFonts w:asciiTheme="minorHAnsi" w:hAnsiTheme="minorHAnsi" w:cstheme="minorHAnsi"/>
        </w:rPr>
        <w:t>a</w:t>
      </w:r>
      <w:r w:rsidRPr="009F67C8">
        <w:rPr>
          <w:rFonts w:asciiTheme="minorHAnsi" w:hAnsiTheme="minorHAnsi" w:cstheme="minorHAnsi"/>
        </w:rPr>
        <w:t xml:space="preserve"> pr</w:t>
      </w:r>
      <w:r w:rsidR="00F36B51">
        <w:rPr>
          <w:rFonts w:asciiTheme="minorHAnsi" w:hAnsiTheme="minorHAnsi" w:cstheme="minorHAnsi"/>
        </w:rPr>
        <w:t>ednostna področja</w:t>
      </w:r>
      <w:r w:rsidRPr="009F67C8">
        <w:rPr>
          <w:rFonts w:asciiTheme="minorHAnsi" w:hAnsiTheme="minorHAnsi" w:cstheme="minorHAnsi"/>
        </w:rPr>
        <w:t xml:space="preserve"> svojega mandata</w:t>
      </w:r>
      <w:r w:rsidR="00F36B51">
        <w:rPr>
          <w:rFonts w:asciiTheme="minorHAnsi" w:hAnsiTheme="minorHAnsi" w:cstheme="minorHAnsi"/>
        </w:rPr>
        <w:t xml:space="preserve"> za</w:t>
      </w:r>
      <w:r w:rsidRPr="009F67C8">
        <w:rPr>
          <w:rFonts w:asciiTheme="minorHAnsi" w:hAnsiTheme="minorHAnsi" w:cstheme="minorHAnsi"/>
        </w:rPr>
        <w:t xml:space="preserve"> krepitev pravne države in izboljšanje učinkovitosti pravosodnega sistema v Sloveniji. </w:t>
      </w:r>
    </w:p>
    <w:p w14:paraId="2E163858" w14:textId="77777777" w:rsidR="00F972D9" w:rsidRPr="009F67C8" w:rsidRDefault="00F972D9" w:rsidP="00F972D9">
      <w:pPr>
        <w:spacing w:after="0" w:line="240" w:lineRule="auto"/>
        <w:jc w:val="both"/>
        <w:rPr>
          <w:rFonts w:asciiTheme="minorHAnsi" w:hAnsiTheme="minorHAnsi" w:cstheme="minorHAnsi"/>
        </w:rPr>
      </w:pPr>
    </w:p>
    <w:p w14:paraId="257C5512" w14:textId="603FC56E"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lastRenderedPageBreak/>
        <w:t>Na srečanju je izrazila svojo zavezanost podpori Državnemu odvetništvu RS in njegovo delo ocenila kot zelo strokovno. Poudarila je, da je ena izmed nalog</w:t>
      </w:r>
      <w:r w:rsidR="00295A83">
        <w:rPr>
          <w:rFonts w:asciiTheme="minorHAnsi" w:hAnsiTheme="minorHAnsi" w:cstheme="minorHAnsi"/>
        </w:rPr>
        <w:t>, ki si jih je</w:t>
      </w:r>
      <w:r w:rsidR="00295A83" w:rsidRPr="009F67C8">
        <w:rPr>
          <w:rFonts w:asciiTheme="minorHAnsi" w:hAnsiTheme="minorHAnsi" w:cstheme="minorHAnsi"/>
        </w:rPr>
        <w:t xml:space="preserve"> zada</w:t>
      </w:r>
      <w:r w:rsidR="00295A83">
        <w:rPr>
          <w:rFonts w:asciiTheme="minorHAnsi" w:hAnsiTheme="minorHAnsi" w:cstheme="minorHAnsi"/>
        </w:rPr>
        <w:t>la,</w:t>
      </w:r>
      <w:r w:rsidR="00295A83" w:rsidRPr="009F67C8">
        <w:rPr>
          <w:rFonts w:asciiTheme="minorHAnsi" w:hAnsiTheme="minorHAnsi" w:cstheme="minorHAnsi"/>
        </w:rPr>
        <w:t xml:space="preserve"> </w:t>
      </w:r>
      <w:r w:rsidRPr="009F67C8">
        <w:rPr>
          <w:rFonts w:asciiTheme="minorHAnsi" w:hAnsiTheme="minorHAnsi" w:cstheme="minorHAnsi"/>
        </w:rPr>
        <w:t>tudi okrepitev vloge Državnega odvetništva RS, ki ima ključno vlogo pri zastopanju Republike Slovenije pred sodišči in upravnimi organi. V svojem nagovoru državnim odvetnikom je povedala, da je za delovanje pravne države ključno, da ima močno in učinkovito Državno odvetništvo RS, ki lahko učinkovito zastopa interese države ter zagotavlja pravičnost in zakonitost. Na srečanju se je ministrica generalni državni odvetnici dr. Ani Kerševan zahvalila za pripravljenost za sodelovanje pri zakonodajnih spremembah in predstavila okvirno časovnico, ki predvideva postopn</w:t>
      </w:r>
      <w:r w:rsidR="00F36B51">
        <w:rPr>
          <w:rFonts w:asciiTheme="minorHAnsi" w:hAnsiTheme="minorHAnsi" w:cstheme="minorHAnsi"/>
        </w:rPr>
        <w:t>o uvajanje</w:t>
      </w:r>
      <w:r w:rsidRPr="009F67C8">
        <w:rPr>
          <w:rFonts w:asciiTheme="minorHAnsi" w:hAnsiTheme="minorHAnsi" w:cstheme="minorHAnsi"/>
        </w:rPr>
        <w:t xml:space="preserve"> sprememb zakonodaje, ki ureja delo Državnega odvetništva RS. Poudarila je, da je ključno sodelovanje med Ministrstvom za pravosodje in Državnim odvetništvom RS pri oblikovanju novih zakonskih določb, ki bodo </w:t>
      </w:r>
      <w:r w:rsidR="00F36B51">
        <w:rPr>
          <w:rFonts w:asciiTheme="minorHAnsi" w:hAnsiTheme="minorHAnsi" w:cstheme="minorHAnsi"/>
        </w:rPr>
        <w:t>zadovoljile</w:t>
      </w:r>
      <w:r w:rsidR="00F36B51" w:rsidRPr="009F67C8">
        <w:rPr>
          <w:rFonts w:asciiTheme="minorHAnsi" w:hAnsiTheme="minorHAnsi" w:cstheme="minorHAnsi"/>
        </w:rPr>
        <w:t xml:space="preserve"> </w:t>
      </w:r>
      <w:r w:rsidRPr="009F67C8">
        <w:rPr>
          <w:rFonts w:asciiTheme="minorHAnsi" w:hAnsiTheme="minorHAnsi" w:cstheme="minorHAnsi"/>
        </w:rPr>
        <w:t>potreb</w:t>
      </w:r>
      <w:r w:rsidR="00F36B51">
        <w:rPr>
          <w:rFonts w:asciiTheme="minorHAnsi" w:hAnsiTheme="minorHAnsi" w:cstheme="minorHAnsi"/>
        </w:rPr>
        <w:t>e</w:t>
      </w:r>
      <w:r w:rsidRPr="009F67C8">
        <w:rPr>
          <w:rFonts w:asciiTheme="minorHAnsi" w:hAnsiTheme="minorHAnsi" w:cstheme="minorHAnsi"/>
        </w:rPr>
        <w:t xml:space="preserve"> sodobne pravne države. Po srečanju je ministrica dejala: </w:t>
      </w:r>
      <w:r w:rsidR="00F36B51">
        <w:rPr>
          <w:rFonts w:asciiTheme="minorHAnsi" w:hAnsiTheme="minorHAnsi" w:cstheme="minorHAnsi"/>
        </w:rPr>
        <w:t>»</w:t>
      </w:r>
      <w:r w:rsidRPr="009F67C8">
        <w:rPr>
          <w:rFonts w:asciiTheme="minorHAnsi" w:hAnsiTheme="minorHAnsi" w:cstheme="minorHAnsi"/>
          <w:i/>
          <w:iCs/>
        </w:rPr>
        <w:t>Smo na začetku pomembnega procesa, ki bo okrepil vlogo Državnega odvetništva RS. Moja ekipa in jaz smo odločeni, da bomo sodelovali s strokovnjaki na Državnem odvetništvu RS ter drugimi deležniki, da bomo oblikovali zakonske spremembe, ki bodo zagotovile učinkovito delovanje in odzivanje na izzive sodobne družbe.</w:t>
      </w:r>
      <w:r w:rsidR="00F36B51">
        <w:rPr>
          <w:rFonts w:asciiTheme="minorHAnsi" w:hAnsiTheme="minorHAnsi" w:cstheme="minorHAnsi"/>
          <w:i/>
          <w:iCs/>
        </w:rPr>
        <w:t>«</w:t>
      </w:r>
      <w:r w:rsidRPr="009F67C8">
        <w:rPr>
          <w:rFonts w:asciiTheme="minorHAnsi" w:hAnsiTheme="minorHAnsi" w:cstheme="minorHAnsi"/>
        </w:rPr>
        <w:t xml:space="preserve"> </w:t>
      </w:r>
    </w:p>
    <w:p w14:paraId="2DD869DC" w14:textId="77777777" w:rsidR="00F972D9" w:rsidRPr="009F67C8" w:rsidRDefault="00F972D9" w:rsidP="00F972D9">
      <w:pPr>
        <w:spacing w:after="0" w:line="240" w:lineRule="auto"/>
        <w:jc w:val="both"/>
        <w:rPr>
          <w:rFonts w:asciiTheme="minorHAnsi" w:hAnsiTheme="minorHAnsi" w:cstheme="minorHAnsi"/>
        </w:rPr>
      </w:pPr>
    </w:p>
    <w:p w14:paraId="6261D9FD" w14:textId="344450AB" w:rsidR="00F972D9" w:rsidRPr="009F67C8" w:rsidRDefault="00F972D9" w:rsidP="00F972D9">
      <w:pPr>
        <w:spacing w:after="0" w:line="240" w:lineRule="auto"/>
        <w:jc w:val="both"/>
        <w:rPr>
          <w:rFonts w:asciiTheme="minorHAnsi" w:hAnsiTheme="minorHAnsi" w:cstheme="minorHAnsi"/>
          <w:i/>
          <w:iCs/>
        </w:rPr>
      </w:pPr>
      <w:r w:rsidRPr="009F67C8">
        <w:rPr>
          <w:rFonts w:asciiTheme="minorHAnsi" w:hAnsiTheme="minorHAnsi" w:cstheme="minorHAnsi"/>
        </w:rPr>
        <w:t xml:space="preserve">Generalna državna odvetnica dr. Ana Kerševan je izrazila zadovoljstvo nad konstruktivnim dialogom </w:t>
      </w:r>
      <w:r w:rsidR="00F36B51">
        <w:rPr>
          <w:rFonts w:asciiTheme="minorHAnsi" w:hAnsiTheme="minorHAnsi" w:cstheme="minorHAnsi"/>
        </w:rPr>
        <w:t>z</w:t>
      </w:r>
      <w:r w:rsidRPr="009F67C8">
        <w:rPr>
          <w:rFonts w:asciiTheme="minorHAnsi" w:hAnsiTheme="minorHAnsi" w:cstheme="minorHAnsi"/>
        </w:rPr>
        <w:t xml:space="preserve"> ministric</w:t>
      </w:r>
      <w:r w:rsidR="00F36B51">
        <w:rPr>
          <w:rFonts w:asciiTheme="minorHAnsi" w:hAnsiTheme="minorHAnsi" w:cstheme="minorHAnsi"/>
        </w:rPr>
        <w:t>o in</w:t>
      </w:r>
      <w:r w:rsidRPr="009F67C8">
        <w:rPr>
          <w:rFonts w:asciiTheme="minorHAnsi" w:hAnsiTheme="minorHAnsi" w:cstheme="minorHAnsi"/>
        </w:rPr>
        <w:t xml:space="preserve"> dodala: </w:t>
      </w:r>
      <w:r w:rsidR="00F36B51">
        <w:rPr>
          <w:rFonts w:asciiTheme="minorHAnsi" w:hAnsiTheme="minorHAnsi" w:cstheme="minorHAnsi"/>
          <w:i/>
          <w:iCs/>
        </w:rPr>
        <w:t>»</w:t>
      </w:r>
      <w:r w:rsidRPr="009F67C8">
        <w:rPr>
          <w:rFonts w:asciiTheme="minorHAnsi" w:hAnsiTheme="minorHAnsi" w:cstheme="minorHAnsi"/>
          <w:i/>
          <w:iCs/>
        </w:rPr>
        <w:t>Spremembe zakonodaje so ključnega pomena za našo institucijo, da lahko učinkovito opravlja svoje naloge. Veselimo se sodelovanja pri oblikovanju reform, ki bodo okrepile pravno varnost v državi.</w:t>
      </w:r>
      <w:r w:rsidR="00F36B51">
        <w:rPr>
          <w:rFonts w:asciiTheme="minorHAnsi" w:hAnsiTheme="minorHAnsi" w:cstheme="minorHAnsi"/>
          <w:i/>
          <w:iCs/>
        </w:rPr>
        <w:t>«</w:t>
      </w:r>
    </w:p>
    <w:p w14:paraId="5EF49A2C" w14:textId="77777777" w:rsidR="00F972D9" w:rsidRPr="009F67C8" w:rsidRDefault="00F972D9" w:rsidP="00F972D9">
      <w:pPr>
        <w:spacing w:after="0" w:line="240" w:lineRule="auto"/>
        <w:jc w:val="both"/>
        <w:rPr>
          <w:rFonts w:asciiTheme="minorHAnsi" w:hAnsiTheme="minorHAnsi" w:cstheme="minorHAnsi"/>
          <w:szCs w:val="24"/>
        </w:rPr>
      </w:pPr>
    </w:p>
    <w:p w14:paraId="68CB6CF6" w14:textId="3BD77129" w:rsidR="00F972D9" w:rsidRPr="009F67C8" w:rsidRDefault="00F972D9" w:rsidP="00F972D9">
      <w:pPr>
        <w:pStyle w:val="Naslov7"/>
        <w:spacing w:before="0" w:line="240" w:lineRule="auto"/>
        <w:rPr>
          <w:rFonts w:asciiTheme="minorHAnsi" w:hAnsiTheme="minorHAnsi" w:cstheme="minorHAnsi"/>
        </w:rPr>
      </w:pPr>
      <w:bookmarkStart w:id="139" w:name="_Toc168844848"/>
      <w:r w:rsidRPr="009F67C8">
        <w:rPr>
          <w:rFonts w:asciiTheme="minorHAnsi" w:hAnsiTheme="minorHAnsi" w:cstheme="minorHAnsi"/>
        </w:rPr>
        <w:t>4.5.2.</w:t>
      </w:r>
      <w:r w:rsidR="00A9387C" w:rsidRPr="009F67C8">
        <w:rPr>
          <w:rFonts w:asciiTheme="minorHAnsi" w:hAnsiTheme="minorHAnsi" w:cstheme="minorHAnsi"/>
        </w:rPr>
        <w:t>2</w:t>
      </w:r>
      <w:r w:rsidRPr="009F67C8">
        <w:rPr>
          <w:rFonts w:asciiTheme="minorHAnsi" w:hAnsiTheme="minorHAnsi" w:cstheme="minorHAnsi"/>
        </w:rPr>
        <w:t xml:space="preserve">.23 Slavnostni prevzem </w:t>
      </w:r>
      <w:r w:rsidR="00F36B51">
        <w:rPr>
          <w:rFonts w:asciiTheme="minorHAnsi" w:hAnsiTheme="minorHAnsi" w:cstheme="minorHAnsi"/>
        </w:rPr>
        <w:t>i</w:t>
      </w:r>
      <w:r w:rsidRPr="009F67C8">
        <w:rPr>
          <w:rFonts w:asciiTheme="minorHAnsi" w:hAnsiTheme="minorHAnsi" w:cstheme="minorHAnsi"/>
        </w:rPr>
        <w:t>nformacijskega sistema Feniks – 20. december 2023</w:t>
      </w:r>
      <w:bookmarkEnd w:id="139"/>
    </w:p>
    <w:p w14:paraId="5F20178B" w14:textId="77777777" w:rsidR="00F972D9" w:rsidRPr="009F67C8" w:rsidRDefault="00F972D9" w:rsidP="00F972D9">
      <w:pPr>
        <w:spacing w:after="0" w:line="240" w:lineRule="auto"/>
        <w:jc w:val="both"/>
        <w:rPr>
          <w:rFonts w:asciiTheme="minorHAnsi" w:hAnsiTheme="minorHAnsi" w:cstheme="minorHAnsi"/>
          <w:szCs w:val="24"/>
        </w:rPr>
      </w:pPr>
    </w:p>
    <w:p w14:paraId="6D342B33" w14:textId="5F416A4A"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Na Ministrstvu za pravosodje je 20. decembra 2023 potekal slavnostni prevzem </w:t>
      </w:r>
      <w:r w:rsidR="00F36B51">
        <w:rPr>
          <w:rFonts w:asciiTheme="minorHAnsi" w:hAnsiTheme="minorHAnsi" w:cstheme="minorHAnsi"/>
        </w:rPr>
        <w:t>i</w:t>
      </w:r>
      <w:r w:rsidRPr="009F67C8">
        <w:rPr>
          <w:rFonts w:asciiTheme="minorHAnsi" w:hAnsiTheme="minorHAnsi" w:cstheme="minorHAnsi"/>
        </w:rPr>
        <w:t xml:space="preserve">nformacijskega sistema Feniks, ki se ga je udeležila ožja delovna skupina Državnega odvetništva RS. Generalna državna odvetnica dr. Ana Kerševan je v svojem nagovoru </w:t>
      </w:r>
      <w:r w:rsidR="00F36B51">
        <w:rPr>
          <w:rFonts w:asciiTheme="minorHAnsi" w:hAnsiTheme="minorHAnsi" w:cstheme="minorHAnsi"/>
        </w:rPr>
        <w:t>poudar</w:t>
      </w:r>
      <w:r w:rsidRPr="009F67C8">
        <w:rPr>
          <w:rFonts w:asciiTheme="minorHAnsi" w:hAnsiTheme="minorHAnsi" w:cstheme="minorHAnsi"/>
        </w:rPr>
        <w:t>ila izjemno predanost projektu, ki ga je med intenzivnim delovnim procesom izkazovala celotna delovna skupina Državnega odvetništva RS</w:t>
      </w:r>
      <w:r w:rsidR="00F36B51">
        <w:rPr>
          <w:rFonts w:asciiTheme="minorHAnsi" w:hAnsiTheme="minorHAnsi" w:cstheme="minorHAnsi"/>
        </w:rPr>
        <w:t>,</w:t>
      </w:r>
      <w:r w:rsidRPr="009F67C8">
        <w:rPr>
          <w:rFonts w:asciiTheme="minorHAnsi" w:hAnsiTheme="minorHAnsi" w:cstheme="minorHAnsi"/>
        </w:rPr>
        <w:t xml:space="preserve"> in izvrstno sodelovanje z Ministrstvom za pravosodje. Ministrica za pravosodje dr. Dominika Švarc Pipan je izrazila zadovoljstvo ob uspešnem zaključku ambicioznega projekta v manj kot enem letu. Čestitkam se je pridružil tudi direktor prodaje pri Telekomu Slovenije Primož Kučič. Telekom Slovenije je namreč s partnerji poskrbel za tehnično izvedbo projekta. </w:t>
      </w:r>
    </w:p>
    <w:p w14:paraId="056A3F76" w14:textId="77777777" w:rsidR="00F972D9" w:rsidRPr="009F67C8" w:rsidRDefault="00F972D9" w:rsidP="00F972D9">
      <w:pPr>
        <w:spacing w:after="0" w:line="240" w:lineRule="auto"/>
        <w:jc w:val="both"/>
        <w:rPr>
          <w:rFonts w:asciiTheme="minorHAnsi" w:hAnsiTheme="minorHAnsi" w:cstheme="minorHAnsi"/>
        </w:rPr>
      </w:pPr>
    </w:p>
    <w:p w14:paraId="58115620" w14:textId="00BFD71C"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Nov sistem, ki je prevzel novo ime Feniks, </w:t>
      </w:r>
      <w:r w:rsidR="00F36B51">
        <w:rPr>
          <w:rFonts w:asciiTheme="minorHAnsi" w:hAnsiTheme="minorHAnsi" w:cstheme="minorHAnsi"/>
        </w:rPr>
        <w:t>je</w:t>
      </w:r>
      <w:r w:rsidR="00F36B51" w:rsidRPr="009F67C8">
        <w:rPr>
          <w:rFonts w:asciiTheme="minorHAnsi" w:hAnsiTheme="minorHAnsi" w:cstheme="minorHAnsi"/>
        </w:rPr>
        <w:t xml:space="preserve"> </w:t>
      </w:r>
      <w:r w:rsidRPr="009F67C8">
        <w:rPr>
          <w:rFonts w:asciiTheme="minorHAnsi" w:hAnsiTheme="minorHAnsi" w:cstheme="minorHAnsi"/>
        </w:rPr>
        <w:t>sodobn</w:t>
      </w:r>
      <w:r w:rsidR="00F36B51">
        <w:rPr>
          <w:rFonts w:asciiTheme="minorHAnsi" w:hAnsiTheme="minorHAnsi" w:cstheme="minorHAnsi"/>
        </w:rPr>
        <w:t>a</w:t>
      </w:r>
      <w:r w:rsidRPr="009F67C8">
        <w:rPr>
          <w:rFonts w:asciiTheme="minorHAnsi" w:hAnsiTheme="minorHAnsi" w:cstheme="minorHAnsi"/>
        </w:rPr>
        <w:t>, varn</w:t>
      </w:r>
      <w:r w:rsidR="00F36B51">
        <w:rPr>
          <w:rFonts w:asciiTheme="minorHAnsi" w:hAnsiTheme="minorHAnsi" w:cstheme="minorHAnsi"/>
        </w:rPr>
        <w:t>a</w:t>
      </w:r>
      <w:r w:rsidRPr="009F67C8">
        <w:rPr>
          <w:rFonts w:asciiTheme="minorHAnsi" w:hAnsiTheme="minorHAnsi" w:cstheme="minorHAnsi"/>
        </w:rPr>
        <w:t>, modularn</w:t>
      </w:r>
      <w:r w:rsidR="00F36B51">
        <w:rPr>
          <w:rFonts w:asciiTheme="minorHAnsi" w:hAnsiTheme="minorHAnsi" w:cstheme="minorHAnsi"/>
        </w:rPr>
        <w:t>a</w:t>
      </w:r>
      <w:r w:rsidRPr="009F67C8">
        <w:rPr>
          <w:rFonts w:asciiTheme="minorHAnsi" w:hAnsiTheme="minorHAnsi" w:cstheme="minorHAnsi"/>
        </w:rPr>
        <w:t xml:space="preserve"> in uporabniku prijazn</w:t>
      </w:r>
      <w:r w:rsidR="00F36B51">
        <w:rPr>
          <w:rFonts w:asciiTheme="minorHAnsi" w:hAnsiTheme="minorHAnsi" w:cstheme="minorHAnsi"/>
        </w:rPr>
        <w:t>a</w:t>
      </w:r>
      <w:r w:rsidRPr="009F67C8">
        <w:rPr>
          <w:rFonts w:asciiTheme="minorHAnsi" w:hAnsiTheme="minorHAnsi" w:cstheme="minorHAnsi"/>
        </w:rPr>
        <w:t xml:space="preserve"> rešitev za podporo vodenja dokumentarnega gradiva in nadzora </w:t>
      </w:r>
      <w:r w:rsidR="00F36B51">
        <w:rPr>
          <w:rFonts w:asciiTheme="minorHAnsi" w:hAnsiTheme="minorHAnsi" w:cstheme="minorHAnsi"/>
        </w:rPr>
        <w:t xml:space="preserve">nad </w:t>
      </w:r>
      <w:r w:rsidRPr="009F67C8">
        <w:rPr>
          <w:rFonts w:asciiTheme="minorHAnsi" w:hAnsiTheme="minorHAnsi" w:cstheme="minorHAnsi"/>
        </w:rPr>
        <w:t>poslovni</w:t>
      </w:r>
      <w:r w:rsidR="00F36B51">
        <w:rPr>
          <w:rFonts w:asciiTheme="minorHAnsi" w:hAnsiTheme="minorHAnsi" w:cstheme="minorHAnsi"/>
        </w:rPr>
        <w:t>mi</w:t>
      </w:r>
      <w:r w:rsidRPr="009F67C8">
        <w:rPr>
          <w:rFonts w:asciiTheme="minorHAnsi" w:hAnsiTheme="minorHAnsi" w:cstheme="minorHAnsi"/>
        </w:rPr>
        <w:t xml:space="preserve"> proces</w:t>
      </w:r>
      <w:r w:rsidR="00F36B51">
        <w:rPr>
          <w:rFonts w:asciiTheme="minorHAnsi" w:hAnsiTheme="minorHAnsi" w:cstheme="minorHAnsi"/>
        </w:rPr>
        <w:t>i</w:t>
      </w:r>
      <w:r w:rsidRPr="009F67C8">
        <w:rPr>
          <w:rFonts w:asciiTheme="minorHAnsi" w:hAnsiTheme="minorHAnsi" w:cstheme="minorHAnsi"/>
        </w:rPr>
        <w:t xml:space="preserve"> na Državnem odvetništvu RS. S tem bo izvajanje </w:t>
      </w:r>
      <w:r w:rsidR="003E7E4D">
        <w:rPr>
          <w:rFonts w:asciiTheme="minorHAnsi" w:hAnsiTheme="minorHAnsi" w:cstheme="minorHAnsi"/>
        </w:rPr>
        <w:t>dejavnost</w:t>
      </w:r>
      <w:r w:rsidRPr="009F67C8">
        <w:rPr>
          <w:rFonts w:asciiTheme="minorHAnsi" w:hAnsiTheme="minorHAnsi" w:cstheme="minorHAnsi"/>
        </w:rPr>
        <w:t>i poenostavljeno, produktivnost zaposlenih povečana, kakovost procesov pa izboljšana. Predvidene izboljšave bodo prinesle hitrejše in učinkovitejše reševanje zadev ter zmanjšanje administrativnih bremen.</w:t>
      </w:r>
    </w:p>
    <w:p w14:paraId="56FDD6CC" w14:textId="77777777" w:rsidR="00A34DEC" w:rsidRDefault="00A34DEC" w:rsidP="00F972D9">
      <w:pPr>
        <w:spacing w:after="0" w:line="240" w:lineRule="auto"/>
        <w:jc w:val="both"/>
        <w:rPr>
          <w:rFonts w:asciiTheme="minorHAnsi" w:hAnsiTheme="minorHAnsi" w:cstheme="minorHAnsi"/>
        </w:rPr>
      </w:pPr>
    </w:p>
    <w:p w14:paraId="2DDA9E7A" w14:textId="7E7E8694"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Vrednost investicije v nov</w:t>
      </w:r>
      <w:r w:rsidR="000E2E4C">
        <w:rPr>
          <w:rFonts w:asciiTheme="minorHAnsi" w:hAnsiTheme="minorHAnsi" w:cstheme="minorHAnsi"/>
        </w:rPr>
        <w:t>i</w:t>
      </w:r>
      <w:r w:rsidRPr="009F67C8">
        <w:rPr>
          <w:rFonts w:asciiTheme="minorHAnsi" w:hAnsiTheme="minorHAnsi" w:cstheme="minorHAnsi"/>
        </w:rPr>
        <w:t xml:space="preserve"> informacijski sistem znaša 1.641.407,72 </w:t>
      </w:r>
      <w:r w:rsidR="00465541">
        <w:rPr>
          <w:rFonts w:asciiTheme="minorHAnsi" w:hAnsiTheme="minorHAnsi" w:cstheme="minorHAnsi"/>
        </w:rPr>
        <w:t>evra</w:t>
      </w:r>
      <w:r w:rsidR="00465541" w:rsidRPr="009F67C8">
        <w:rPr>
          <w:rFonts w:asciiTheme="minorHAnsi" w:hAnsiTheme="minorHAnsi" w:cstheme="minorHAnsi"/>
        </w:rPr>
        <w:t xml:space="preserve"> </w:t>
      </w:r>
      <w:r w:rsidRPr="009F67C8">
        <w:rPr>
          <w:rFonts w:asciiTheme="minorHAnsi" w:hAnsiTheme="minorHAnsi" w:cstheme="minorHAnsi"/>
        </w:rPr>
        <w:t>(z DDV), pri čemer je projekt prejel sofinanciranje s strani Republike Slovenije in Evropske unije, iz Evropskega socialnega sklada.</w:t>
      </w:r>
    </w:p>
    <w:p w14:paraId="36FE83BD" w14:textId="77777777" w:rsidR="00F972D9" w:rsidRPr="009F67C8" w:rsidRDefault="00F972D9" w:rsidP="00F972D9">
      <w:pPr>
        <w:spacing w:after="0" w:line="240" w:lineRule="auto"/>
        <w:jc w:val="both"/>
        <w:rPr>
          <w:rFonts w:asciiTheme="minorHAnsi" w:hAnsiTheme="minorHAnsi" w:cstheme="minorHAnsi"/>
          <w:szCs w:val="24"/>
        </w:rPr>
      </w:pPr>
    </w:p>
    <w:p w14:paraId="5D10C632" w14:textId="153A2273" w:rsidR="00F972D9" w:rsidRPr="009F67C8" w:rsidRDefault="00F972D9" w:rsidP="00F972D9">
      <w:pPr>
        <w:pStyle w:val="Naslov6"/>
        <w:spacing w:before="0" w:line="240" w:lineRule="auto"/>
        <w:rPr>
          <w:rFonts w:asciiTheme="minorHAnsi" w:hAnsiTheme="minorHAnsi" w:cstheme="minorHAnsi"/>
          <w:i/>
        </w:rPr>
      </w:pPr>
      <w:bookmarkStart w:id="140" w:name="_Toc168844849"/>
      <w:r w:rsidRPr="009F67C8">
        <w:rPr>
          <w:rFonts w:asciiTheme="minorHAnsi" w:hAnsiTheme="minorHAnsi" w:cstheme="minorHAnsi"/>
        </w:rPr>
        <w:t>4.5.2.</w:t>
      </w:r>
      <w:r w:rsidR="00A9387C" w:rsidRPr="009F67C8">
        <w:rPr>
          <w:rFonts w:asciiTheme="minorHAnsi" w:hAnsiTheme="minorHAnsi" w:cstheme="minorHAnsi"/>
        </w:rPr>
        <w:t>3</w:t>
      </w:r>
      <w:r w:rsidRPr="009F67C8">
        <w:rPr>
          <w:rFonts w:asciiTheme="minorHAnsi" w:hAnsiTheme="minorHAnsi" w:cstheme="minorHAnsi"/>
        </w:rPr>
        <w:t xml:space="preserve"> Intervjuji</w:t>
      </w:r>
      <w:bookmarkEnd w:id="140"/>
      <w:r w:rsidRPr="009F67C8">
        <w:rPr>
          <w:rFonts w:asciiTheme="minorHAnsi" w:hAnsiTheme="minorHAnsi" w:cstheme="minorHAnsi"/>
        </w:rPr>
        <w:t xml:space="preserve"> </w:t>
      </w:r>
    </w:p>
    <w:p w14:paraId="67905284" w14:textId="77777777" w:rsidR="00F972D9" w:rsidRPr="009F67C8" w:rsidRDefault="00F972D9" w:rsidP="00F972D9">
      <w:pPr>
        <w:spacing w:after="0" w:line="240" w:lineRule="auto"/>
        <w:jc w:val="both"/>
        <w:rPr>
          <w:rFonts w:asciiTheme="minorHAnsi" w:hAnsiTheme="minorHAnsi" w:cstheme="minorHAnsi"/>
          <w:szCs w:val="24"/>
        </w:rPr>
      </w:pPr>
    </w:p>
    <w:p w14:paraId="26BA7071" w14:textId="34FE86E3" w:rsidR="00F972D9" w:rsidRPr="009F67C8" w:rsidRDefault="00F972D9" w:rsidP="00F972D9">
      <w:pPr>
        <w:spacing w:after="0" w:line="240" w:lineRule="auto"/>
        <w:jc w:val="both"/>
        <w:rPr>
          <w:rFonts w:asciiTheme="minorHAnsi" w:hAnsiTheme="minorHAnsi" w:cstheme="minorHAnsi"/>
          <w:bCs/>
          <w:iCs/>
        </w:rPr>
      </w:pPr>
      <w:r w:rsidRPr="009F67C8">
        <w:rPr>
          <w:rFonts w:asciiTheme="minorHAnsi" w:hAnsiTheme="minorHAnsi" w:cstheme="minorHAnsi"/>
          <w:bCs/>
          <w:iCs/>
        </w:rPr>
        <w:lastRenderedPageBreak/>
        <w:t xml:space="preserve">V tokratnem </w:t>
      </w:r>
      <w:r w:rsidR="00F36B51">
        <w:rPr>
          <w:rFonts w:asciiTheme="minorHAnsi" w:hAnsiTheme="minorHAnsi" w:cstheme="minorHAnsi"/>
          <w:bCs/>
          <w:iCs/>
        </w:rPr>
        <w:t>l</w:t>
      </w:r>
      <w:r w:rsidRPr="009F67C8">
        <w:rPr>
          <w:rFonts w:asciiTheme="minorHAnsi" w:hAnsiTheme="minorHAnsi" w:cstheme="minorHAnsi"/>
          <w:bCs/>
          <w:iCs/>
        </w:rPr>
        <w:t xml:space="preserve">etnem poročilu Državnega odvetništva RS posebno pozornost namenjamo tudi medijski prisotnosti in komunikaciji generalne državne odvetnice dr. Ane Kerševan z javnostjo. V preteklem letu je generalna državna odvetnica dala dva intervjuja, in sicer za časopisno hišo Dnevnik in tednik Mladina. </w:t>
      </w:r>
    </w:p>
    <w:p w14:paraId="4B9F8FE1" w14:textId="77777777" w:rsidR="00A34DEC" w:rsidRDefault="00A34DEC" w:rsidP="00F972D9">
      <w:pPr>
        <w:spacing w:after="0" w:line="240" w:lineRule="auto"/>
        <w:jc w:val="both"/>
        <w:rPr>
          <w:rFonts w:asciiTheme="minorHAnsi" w:hAnsiTheme="minorHAnsi" w:cstheme="minorHAnsi"/>
          <w:bCs/>
          <w:iCs/>
        </w:rPr>
      </w:pPr>
    </w:p>
    <w:p w14:paraId="59785466" w14:textId="632633D6" w:rsidR="00F972D9" w:rsidRPr="009F67C8" w:rsidRDefault="00F972D9" w:rsidP="00F972D9">
      <w:pPr>
        <w:spacing w:after="0" w:line="240" w:lineRule="auto"/>
        <w:jc w:val="both"/>
        <w:rPr>
          <w:rFonts w:asciiTheme="minorHAnsi" w:hAnsiTheme="minorHAnsi" w:cstheme="minorHAnsi"/>
          <w:bCs/>
          <w:iCs/>
        </w:rPr>
      </w:pPr>
      <w:r w:rsidRPr="009F67C8">
        <w:rPr>
          <w:rFonts w:asciiTheme="minorHAnsi" w:hAnsiTheme="minorHAnsi" w:cstheme="minorHAnsi"/>
          <w:bCs/>
          <w:iCs/>
        </w:rPr>
        <w:t xml:space="preserve">Intervjuja odražata zavezanost generalne državne odvetnice </w:t>
      </w:r>
      <w:r w:rsidR="00F36B51">
        <w:rPr>
          <w:rFonts w:asciiTheme="minorHAnsi" w:hAnsiTheme="minorHAnsi" w:cstheme="minorHAnsi"/>
          <w:bCs/>
          <w:iCs/>
        </w:rPr>
        <w:t>pregled</w:t>
      </w:r>
      <w:r w:rsidRPr="009F67C8">
        <w:rPr>
          <w:rFonts w:asciiTheme="minorHAnsi" w:hAnsiTheme="minorHAnsi" w:cstheme="minorHAnsi"/>
          <w:bCs/>
          <w:iCs/>
        </w:rPr>
        <w:t>nosti</w:t>
      </w:r>
      <w:r w:rsidR="00F36B51">
        <w:rPr>
          <w:rFonts w:asciiTheme="minorHAnsi" w:hAnsiTheme="minorHAnsi" w:cstheme="minorHAnsi"/>
          <w:bCs/>
          <w:iCs/>
        </w:rPr>
        <w:t xml:space="preserve"> delovanja</w:t>
      </w:r>
      <w:r w:rsidRPr="009F67C8">
        <w:rPr>
          <w:rFonts w:asciiTheme="minorHAnsi" w:hAnsiTheme="minorHAnsi" w:cstheme="minorHAnsi"/>
          <w:bCs/>
          <w:iCs/>
        </w:rPr>
        <w:t>, odgovornosti in prizadevanju za izboljšanje položaja državnih odvetnikov ter pravosodnega sistema kot celote.</w:t>
      </w:r>
    </w:p>
    <w:p w14:paraId="784AB37B" w14:textId="77777777" w:rsidR="00F972D9" w:rsidRPr="009F67C8" w:rsidRDefault="00F972D9" w:rsidP="00F972D9">
      <w:pPr>
        <w:pStyle w:val="Naslov4"/>
        <w:spacing w:before="0" w:beforeAutospacing="0"/>
        <w:rPr>
          <w:rFonts w:asciiTheme="minorHAnsi" w:hAnsiTheme="minorHAnsi" w:cstheme="minorHAnsi"/>
          <w:b w:val="0"/>
          <w:bCs/>
          <w:sz w:val="24"/>
          <w:szCs w:val="24"/>
        </w:rPr>
      </w:pPr>
    </w:p>
    <w:p w14:paraId="64D45B22" w14:textId="791CC0CC" w:rsidR="00F972D9" w:rsidRPr="009F67C8" w:rsidRDefault="00F972D9" w:rsidP="00F972D9">
      <w:pPr>
        <w:pStyle w:val="Naslov7"/>
        <w:spacing w:before="0" w:line="240" w:lineRule="auto"/>
        <w:rPr>
          <w:rFonts w:asciiTheme="minorHAnsi" w:hAnsiTheme="minorHAnsi" w:cstheme="minorHAnsi"/>
          <w:b/>
        </w:rPr>
      </w:pPr>
      <w:bookmarkStart w:id="141" w:name="_Toc168844850"/>
      <w:r w:rsidRPr="009F67C8">
        <w:rPr>
          <w:rFonts w:asciiTheme="minorHAnsi" w:hAnsiTheme="minorHAnsi" w:cstheme="minorHAnsi"/>
        </w:rPr>
        <w:t>4.5.2.</w:t>
      </w:r>
      <w:r w:rsidR="00A9387C" w:rsidRPr="009F67C8">
        <w:rPr>
          <w:rFonts w:asciiTheme="minorHAnsi" w:hAnsiTheme="minorHAnsi" w:cstheme="minorHAnsi"/>
        </w:rPr>
        <w:t>3</w:t>
      </w:r>
      <w:r w:rsidRPr="009F67C8">
        <w:rPr>
          <w:rFonts w:asciiTheme="minorHAnsi" w:hAnsiTheme="minorHAnsi" w:cstheme="minorHAnsi"/>
        </w:rPr>
        <w:t>.1 Intervju za časopis Dnevnik – 4. februar 2023</w:t>
      </w:r>
      <w:bookmarkEnd w:id="141"/>
    </w:p>
    <w:p w14:paraId="41B92575" w14:textId="77777777" w:rsidR="00F972D9" w:rsidRPr="009F67C8" w:rsidRDefault="00F972D9" w:rsidP="00F972D9">
      <w:pPr>
        <w:spacing w:after="0" w:line="240" w:lineRule="auto"/>
        <w:jc w:val="both"/>
        <w:rPr>
          <w:rFonts w:asciiTheme="minorHAnsi" w:hAnsiTheme="minorHAnsi" w:cstheme="minorHAnsi"/>
          <w:szCs w:val="24"/>
        </w:rPr>
      </w:pPr>
    </w:p>
    <w:p w14:paraId="76DEC7E0" w14:textId="5ECFB3C6"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V intervjuju za časopis Dnevnik je generalna državna odvetnica dr. Ana Kerševan </w:t>
      </w:r>
      <w:r w:rsidR="00193108">
        <w:rPr>
          <w:rFonts w:asciiTheme="minorHAnsi" w:hAnsiTheme="minorHAnsi" w:cstheme="minorHAnsi"/>
        </w:rPr>
        <w:t>opozor</w:t>
      </w:r>
      <w:r w:rsidRPr="009F67C8">
        <w:rPr>
          <w:rFonts w:asciiTheme="minorHAnsi" w:hAnsiTheme="minorHAnsi" w:cstheme="minorHAnsi"/>
        </w:rPr>
        <w:t>ila</w:t>
      </w:r>
      <w:r w:rsidR="00193108">
        <w:rPr>
          <w:rFonts w:asciiTheme="minorHAnsi" w:hAnsiTheme="minorHAnsi" w:cstheme="minorHAnsi"/>
        </w:rPr>
        <w:t xml:space="preserve"> na</w:t>
      </w:r>
      <w:r w:rsidRPr="009F67C8">
        <w:rPr>
          <w:rFonts w:asciiTheme="minorHAnsi" w:hAnsiTheme="minorHAnsi" w:cstheme="minorHAnsi"/>
        </w:rPr>
        <w:t xml:space="preserve"> problematiko statusa državnih odvetnikov v Sloveniji. Poudarila je, da so se državni odvetniki znašli v težkem položaju zaradi dvotirnosti statusa, kjer nekateri delujejo kot javni uslužbenci, drugi pa še vedno opravljajo delo po starem zakonu kot funkcionarji. Ta dvotirnost jih je izločila iz predloga zakona o plačah pravosodnih funkcionarjev, kar je po oceni generalne državne odvetnice nepravično.</w:t>
      </w:r>
    </w:p>
    <w:p w14:paraId="5BA6DC6D" w14:textId="77777777" w:rsidR="00F972D9" w:rsidRPr="009F67C8" w:rsidRDefault="00F972D9" w:rsidP="00F972D9">
      <w:pPr>
        <w:spacing w:after="0" w:line="240" w:lineRule="auto"/>
        <w:jc w:val="both"/>
        <w:rPr>
          <w:rFonts w:asciiTheme="minorHAnsi" w:hAnsiTheme="minorHAnsi" w:cstheme="minorHAnsi"/>
        </w:rPr>
      </w:pPr>
    </w:p>
    <w:p w14:paraId="2B632BC6" w14:textId="2530661B"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Generalna državna odvetnica je v intervjuju </w:t>
      </w:r>
      <w:r w:rsidR="00193108">
        <w:rPr>
          <w:rFonts w:asciiTheme="minorHAnsi" w:hAnsiTheme="minorHAnsi" w:cstheme="minorHAnsi"/>
        </w:rPr>
        <w:t>opozoril</w:t>
      </w:r>
      <w:r w:rsidRPr="009F67C8">
        <w:rPr>
          <w:rFonts w:asciiTheme="minorHAnsi" w:hAnsiTheme="minorHAnsi" w:cstheme="minorHAnsi"/>
        </w:rPr>
        <w:t>a, da so državni odvetniki kljub status</w:t>
      </w:r>
      <w:r w:rsidR="00193108">
        <w:rPr>
          <w:rFonts w:asciiTheme="minorHAnsi" w:hAnsiTheme="minorHAnsi" w:cstheme="minorHAnsi"/>
        </w:rPr>
        <w:t>u</w:t>
      </w:r>
      <w:r w:rsidRPr="009F67C8">
        <w:rPr>
          <w:rFonts w:asciiTheme="minorHAnsi" w:hAnsiTheme="minorHAnsi" w:cstheme="minorHAnsi"/>
        </w:rPr>
        <w:t xml:space="preserve"> javnih uslužbencev odgovorni za naloge, ki spadajo v okvir funkcionarskega dela, kot je varovanje ustavnih in premoženjskih interesov države, zato meni, da bi morali ohraniti status funkcionarjev, da bi lahko učinkovito opravljali svoje naloge. Poleg tega je dr. Ana Kerševan omenila tudi pritiske, s katerimi se s</w:t>
      </w:r>
      <w:r w:rsidR="00193108">
        <w:rPr>
          <w:rFonts w:asciiTheme="minorHAnsi" w:hAnsiTheme="minorHAnsi" w:cstheme="minorHAnsi"/>
        </w:rPr>
        <w:t>poprijem</w:t>
      </w:r>
      <w:r w:rsidRPr="009F67C8">
        <w:rPr>
          <w:rFonts w:asciiTheme="minorHAnsi" w:hAnsiTheme="minorHAnsi" w:cstheme="minorHAnsi"/>
        </w:rPr>
        <w:t xml:space="preserve">ajo državni odvetniki. </w:t>
      </w:r>
      <w:r w:rsidR="00193108">
        <w:rPr>
          <w:rFonts w:asciiTheme="minorHAnsi" w:hAnsiTheme="minorHAnsi" w:cstheme="minorHAnsi"/>
        </w:rPr>
        <w:t>D</w:t>
      </w:r>
      <w:r w:rsidRPr="009F67C8">
        <w:rPr>
          <w:rFonts w:asciiTheme="minorHAnsi" w:hAnsiTheme="minorHAnsi" w:cstheme="minorHAnsi"/>
        </w:rPr>
        <w:t xml:space="preserve">otaknila </w:t>
      </w:r>
      <w:r w:rsidR="00193108">
        <w:rPr>
          <w:rFonts w:asciiTheme="minorHAnsi" w:hAnsiTheme="minorHAnsi" w:cstheme="minorHAnsi"/>
        </w:rPr>
        <w:t xml:space="preserve">se je tudi </w:t>
      </w:r>
      <w:r w:rsidRPr="009F67C8">
        <w:rPr>
          <w:rFonts w:asciiTheme="minorHAnsi" w:hAnsiTheme="minorHAnsi" w:cstheme="minorHAnsi"/>
        </w:rPr>
        <w:t>odškodninske odgovornosti državnih odvetnikov, ki so bolj izpostavljeni tožbam, saj kot javni uslužbenci odgovarjajo osebno za svoje odločitve, medtem ko za odločitve v primeru državnih funkcionarjev odgovarja država.</w:t>
      </w:r>
    </w:p>
    <w:p w14:paraId="16930D2B" w14:textId="77777777" w:rsidR="00F972D9" w:rsidRPr="009F67C8" w:rsidRDefault="00F972D9" w:rsidP="00F972D9">
      <w:pPr>
        <w:spacing w:after="0" w:line="240" w:lineRule="auto"/>
        <w:jc w:val="both"/>
        <w:rPr>
          <w:rFonts w:asciiTheme="minorHAnsi" w:hAnsiTheme="minorHAnsi" w:cstheme="minorHAnsi"/>
        </w:rPr>
      </w:pPr>
    </w:p>
    <w:p w14:paraId="226CF3FA" w14:textId="4CC9D081"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Generalna državna odvetnica je izrazila upanje, da se bo položaj državnih odvetnikov uredil in da bodo lahko še naprej učinkovito varovali javni interes ter opravljali svoje naloge v okviru pravne države.</w:t>
      </w:r>
    </w:p>
    <w:p w14:paraId="48D890FE" w14:textId="77777777" w:rsidR="00F972D9" w:rsidRPr="009F67C8" w:rsidRDefault="00F972D9" w:rsidP="00F972D9">
      <w:pPr>
        <w:spacing w:after="0" w:line="240" w:lineRule="auto"/>
        <w:jc w:val="both"/>
        <w:rPr>
          <w:rFonts w:asciiTheme="minorHAnsi" w:hAnsiTheme="minorHAnsi" w:cstheme="minorHAnsi"/>
          <w:szCs w:val="24"/>
        </w:rPr>
      </w:pPr>
    </w:p>
    <w:p w14:paraId="373F2B94" w14:textId="02C91A5E" w:rsidR="00F972D9" w:rsidRPr="009F67C8" w:rsidRDefault="00F972D9" w:rsidP="00F972D9">
      <w:pPr>
        <w:pStyle w:val="Naslov7"/>
        <w:spacing w:before="0" w:line="240" w:lineRule="auto"/>
        <w:rPr>
          <w:rFonts w:asciiTheme="minorHAnsi" w:hAnsiTheme="minorHAnsi" w:cstheme="minorHAnsi"/>
          <w:b/>
        </w:rPr>
      </w:pPr>
      <w:bookmarkStart w:id="142" w:name="_Toc168844851"/>
      <w:r w:rsidRPr="009F67C8">
        <w:rPr>
          <w:rFonts w:asciiTheme="minorHAnsi" w:hAnsiTheme="minorHAnsi" w:cstheme="minorHAnsi"/>
        </w:rPr>
        <w:t>4.5.2.</w:t>
      </w:r>
      <w:r w:rsidR="00A9387C" w:rsidRPr="009F67C8">
        <w:rPr>
          <w:rFonts w:asciiTheme="minorHAnsi" w:hAnsiTheme="minorHAnsi" w:cstheme="minorHAnsi"/>
        </w:rPr>
        <w:t>3</w:t>
      </w:r>
      <w:r w:rsidRPr="009F67C8">
        <w:rPr>
          <w:rFonts w:asciiTheme="minorHAnsi" w:hAnsiTheme="minorHAnsi" w:cstheme="minorHAnsi"/>
        </w:rPr>
        <w:t>.2 Intervju za tednik Mladina – 4. avgust 2023</w:t>
      </w:r>
      <w:bookmarkEnd w:id="142"/>
    </w:p>
    <w:p w14:paraId="0D77954D" w14:textId="3920697D"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szCs w:val="24"/>
        </w:rPr>
        <w:br/>
      </w:r>
      <w:r w:rsidRPr="009F67C8">
        <w:rPr>
          <w:rFonts w:asciiTheme="minorHAnsi" w:hAnsiTheme="minorHAnsi" w:cstheme="minorHAnsi"/>
        </w:rPr>
        <w:t xml:space="preserve">Generalna državna odvetnica dr. Ana Kerševan je v intervjuju za Mladino </w:t>
      </w:r>
      <w:r w:rsidR="00193108">
        <w:rPr>
          <w:rFonts w:asciiTheme="minorHAnsi" w:hAnsiTheme="minorHAnsi" w:cstheme="minorHAnsi"/>
        </w:rPr>
        <w:t>opozoril</w:t>
      </w:r>
      <w:r w:rsidRPr="009F67C8">
        <w:rPr>
          <w:rFonts w:asciiTheme="minorHAnsi" w:hAnsiTheme="minorHAnsi" w:cstheme="minorHAnsi"/>
        </w:rPr>
        <w:t xml:space="preserve">a </w:t>
      </w:r>
      <w:r w:rsidR="00193108">
        <w:rPr>
          <w:rFonts w:asciiTheme="minorHAnsi" w:hAnsiTheme="minorHAnsi" w:cstheme="minorHAnsi"/>
        </w:rPr>
        <w:t xml:space="preserve">na </w:t>
      </w:r>
      <w:r w:rsidRPr="009F67C8">
        <w:rPr>
          <w:rFonts w:asciiTheme="minorHAnsi" w:hAnsiTheme="minorHAnsi" w:cstheme="minorHAnsi"/>
        </w:rPr>
        <w:t>več ključnih poudarkov glede svojega dela. Poudarila je izjemno pomembnost zakonitosti in pravičnosti pri opravljanju nalog Državnega odvetništva RS, kar je temeljno načelo delovanja tega organa</w:t>
      </w:r>
      <w:r w:rsidR="00193108">
        <w:rPr>
          <w:rFonts w:asciiTheme="minorHAnsi" w:hAnsiTheme="minorHAnsi" w:cstheme="minorHAnsi"/>
        </w:rPr>
        <w:t>,</w:t>
      </w:r>
      <w:r w:rsidRPr="009F67C8">
        <w:rPr>
          <w:rFonts w:asciiTheme="minorHAnsi" w:hAnsiTheme="minorHAnsi" w:cstheme="minorHAnsi"/>
        </w:rPr>
        <w:t xml:space="preserve"> in izrazila močno zavezanost zaščiti interesov države. Velik pomen je namenila sodelovanju z drugimi pravnimi organi, kar je ključnega pomena za učinkovito delovanje pravosodnega sistema. Poudarila je visoko pravno strokovnost in nepristranskost Državnega odvetništva RS, ki sta po njenem mnenju ključni pri reševanju pravnih zadev. Hkrati se je v intervjuju za Mladino zavzela za večjo </w:t>
      </w:r>
      <w:r w:rsidR="00193108">
        <w:rPr>
          <w:rFonts w:asciiTheme="minorHAnsi" w:hAnsiTheme="minorHAnsi" w:cstheme="minorHAnsi"/>
        </w:rPr>
        <w:t>preglednost delovanja</w:t>
      </w:r>
      <w:r w:rsidRPr="009F67C8">
        <w:rPr>
          <w:rFonts w:asciiTheme="minorHAnsi" w:hAnsiTheme="minorHAnsi" w:cstheme="minorHAnsi"/>
        </w:rPr>
        <w:t xml:space="preserve"> in odgovornost vseh deležnikov v pravnem sistemu, saj prav ta po njenem mnenju prispeva k zaupanju državljanov v pravno državo. </w:t>
      </w:r>
    </w:p>
    <w:p w14:paraId="3FA757DB" w14:textId="77777777" w:rsidR="00F972D9" w:rsidRPr="009F67C8" w:rsidRDefault="00F972D9" w:rsidP="00F972D9">
      <w:pPr>
        <w:spacing w:after="0" w:line="240" w:lineRule="auto"/>
        <w:jc w:val="both"/>
        <w:rPr>
          <w:rFonts w:asciiTheme="minorHAnsi" w:hAnsiTheme="minorHAnsi" w:cstheme="minorHAnsi"/>
          <w:szCs w:val="24"/>
        </w:rPr>
      </w:pPr>
    </w:p>
    <w:p w14:paraId="11E23ED5" w14:textId="78B0FE9F" w:rsidR="00F972D9" w:rsidRPr="009F67C8" w:rsidRDefault="00F972D9" w:rsidP="00F972D9">
      <w:pPr>
        <w:pStyle w:val="Naslov6"/>
        <w:spacing w:before="0" w:line="240" w:lineRule="auto"/>
        <w:rPr>
          <w:rFonts w:asciiTheme="minorHAnsi" w:hAnsiTheme="minorHAnsi" w:cstheme="minorHAnsi"/>
          <w:i/>
        </w:rPr>
      </w:pPr>
      <w:bookmarkStart w:id="143" w:name="_Toc168844852"/>
      <w:r w:rsidRPr="009F67C8">
        <w:rPr>
          <w:rFonts w:asciiTheme="minorHAnsi" w:hAnsiTheme="minorHAnsi" w:cstheme="minorHAnsi"/>
        </w:rPr>
        <w:t>4.5.2.</w:t>
      </w:r>
      <w:r w:rsidR="00A9387C" w:rsidRPr="009F67C8">
        <w:rPr>
          <w:rFonts w:asciiTheme="minorHAnsi" w:hAnsiTheme="minorHAnsi" w:cstheme="minorHAnsi"/>
        </w:rPr>
        <w:t>4</w:t>
      </w:r>
      <w:r w:rsidRPr="009F67C8">
        <w:rPr>
          <w:rFonts w:asciiTheme="minorHAnsi" w:hAnsiTheme="minorHAnsi" w:cstheme="minorHAnsi"/>
        </w:rPr>
        <w:t xml:space="preserve"> Medijsko poročanje o Državnem odvetništvu RS</w:t>
      </w:r>
      <w:bookmarkEnd w:id="143"/>
      <w:r w:rsidRPr="009F67C8">
        <w:rPr>
          <w:rFonts w:asciiTheme="minorHAnsi" w:hAnsiTheme="minorHAnsi" w:cstheme="minorHAnsi"/>
        </w:rPr>
        <w:t xml:space="preserve"> </w:t>
      </w:r>
    </w:p>
    <w:p w14:paraId="2F9135CA" w14:textId="77777777" w:rsidR="00F972D9" w:rsidRPr="009F67C8" w:rsidRDefault="00F972D9" w:rsidP="00F972D9">
      <w:pPr>
        <w:spacing w:after="0" w:line="240" w:lineRule="auto"/>
        <w:jc w:val="both"/>
        <w:rPr>
          <w:rFonts w:asciiTheme="minorHAnsi" w:hAnsiTheme="minorHAnsi" w:cstheme="minorHAnsi"/>
          <w:szCs w:val="24"/>
        </w:rPr>
      </w:pPr>
    </w:p>
    <w:p w14:paraId="70C95A00" w14:textId="7E0051A8" w:rsidR="00F972D9" w:rsidRPr="009F67C8" w:rsidRDefault="00F972D9" w:rsidP="00F972D9">
      <w:pPr>
        <w:pStyle w:val="Naslov7"/>
        <w:spacing w:before="0" w:line="240" w:lineRule="auto"/>
        <w:rPr>
          <w:rFonts w:asciiTheme="minorHAnsi" w:hAnsiTheme="minorHAnsi" w:cstheme="minorHAnsi"/>
        </w:rPr>
      </w:pPr>
      <w:bookmarkStart w:id="144" w:name="_Toc168844853"/>
      <w:r w:rsidRPr="009F67C8">
        <w:rPr>
          <w:rFonts w:asciiTheme="minorHAnsi" w:hAnsiTheme="minorHAnsi" w:cstheme="minorHAnsi"/>
        </w:rPr>
        <w:lastRenderedPageBreak/>
        <w:t>4.5.2.</w:t>
      </w:r>
      <w:r w:rsidR="00A16110" w:rsidRPr="009F67C8">
        <w:rPr>
          <w:rFonts w:asciiTheme="minorHAnsi" w:hAnsiTheme="minorHAnsi" w:cstheme="minorHAnsi"/>
        </w:rPr>
        <w:t>4</w:t>
      </w:r>
      <w:r w:rsidRPr="009F67C8">
        <w:rPr>
          <w:rFonts w:asciiTheme="minorHAnsi" w:hAnsiTheme="minorHAnsi" w:cstheme="minorHAnsi"/>
        </w:rPr>
        <w:t>.1 Splošno</w:t>
      </w:r>
      <w:bookmarkEnd w:id="144"/>
    </w:p>
    <w:p w14:paraId="778EA71C" w14:textId="77777777" w:rsidR="00F972D9" w:rsidRPr="009F67C8" w:rsidRDefault="00F972D9" w:rsidP="00F972D9">
      <w:pPr>
        <w:spacing w:after="0" w:line="240" w:lineRule="auto"/>
        <w:jc w:val="both"/>
        <w:rPr>
          <w:rFonts w:asciiTheme="minorHAnsi" w:hAnsiTheme="minorHAnsi" w:cstheme="minorHAnsi"/>
          <w:szCs w:val="24"/>
        </w:rPr>
      </w:pPr>
    </w:p>
    <w:p w14:paraId="36ADD9C7" w14:textId="77777777"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Državno odvetništvo RS je v medijskem prostoru pogosto izpostavljeno zaradi svoje vloge v pravnih postopkih, ki imajo širši družbeni pomen. Kot ključni pravni zastopnik države pred domačimi in mednarodnimi sodišči je Državno odvetništvo RS vključeno v širok spekter zadev in različnih postopkov, ki se dotikajo javnih financ, pravic državljanov, varstva okolja in drugih vprašanj, pomembnih za javnost.</w:t>
      </w:r>
    </w:p>
    <w:p w14:paraId="468883D4" w14:textId="77777777" w:rsidR="00F972D9" w:rsidRPr="009F67C8" w:rsidRDefault="00F972D9" w:rsidP="00F972D9">
      <w:pPr>
        <w:spacing w:after="0" w:line="240" w:lineRule="auto"/>
        <w:jc w:val="both"/>
        <w:rPr>
          <w:rFonts w:asciiTheme="minorHAnsi" w:hAnsiTheme="minorHAnsi" w:cstheme="minorHAnsi"/>
        </w:rPr>
      </w:pPr>
    </w:p>
    <w:p w14:paraId="7E36425D" w14:textId="38623274"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V medijskem prostoru je Državno odvetništvo RS pogosto </w:t>
      </w:r>
      <w:r w:rsidR="00F15459">
        <w:rPr>
          <w:rFonts w:asciiTheme="minorHAnsi" w:hAnsiTheme="minorHAnsi" w:cstheme="minorHAnsi"/>
        </w:rPr>
        <w:t>naved</w:t>
      </w:r>
      <w:r w:rsidRPr="009F67C8">
        <w:rPr>
          <w:rFonts w:asciiTheme="minorHAnsi" w:hAnsiTheme="minorHAnsi" w:cstheme="minorHAnsi"/>
        </w:rPr>
        <w:t xml:space="preserve">eno v </w:t>
      </w:r>
      <w:r w:rsidR="00F15459">
        <w:rPr>
          <w:rFonts w:asciiTheme="minorHAnsi" w:hAnsiTheme="minorHAnsi" w:cstheme="minorHAnsi"/>
        </w:rPr>
        <w:t>povezavi s</w:t>
      </w:r>
      <w:r w:rsidR="00F15459" w:rsidRPr="009F67C8">
        <w:rPr>
          <w:rFonts w:asciiTheme="minorHAnsi" w:hAnsiTheme="minorHAnsi" w:cstheme="minorHAnsi"/>
        </w:rPr>
        <w:t xml:space="preserve"> </w:t>
      </w:r>
      <w:r w:rsidRPr="009F67C8">
        <w:rPr>
          <w:rFonts w:asciiTheme="minorHAnsi" w:hAnsiTheme="minorHAnsi" w:cstheme="minorHAnsi"/>
        </w:rPr>
        <w:t>pomembni</w:t>
      </w:r>
      <w:r w:rsidR="00F15459">
        <w:rPr>
          <w:rFonts w:asciiTheme="minorHAnsi" w:hAnsiTheme="minorHAnsi" w:cstheme="minorHAnsi"/>
        </w:rPr>
        <w:t>mi</w:t>
      </w:r>
      <w:r w:rsidRPr="009F67C8">
        <w:rPr>
          <w:rFonts w:asciiTheme="minorHAnsi" w:hAnsiTheme="minorHAnsi" w:cstheme="minorHAnsi"/>
        </w:rPr>
        <w:t xml:space="preserve"> sodni</w:t>
      </w:r>
      <w:r w:rsidR="00F15459">
        <w:rPr>
          <w:rFonts w:asciiTheme="minorHAnsi" w:hAnsiTheme="minorHAnsi" w:cstheme="minorHAnsi"/>
        </w:rPr>
        <w:t>mi</w:t>
      </w:r>
      <w:r w:rsidRPr="009F67C8">
        <w:rPr>
          <w:rFonts w:asciiTheme="minorHAnsi" w:hAnsiTheme="minorHAnsi" w:cstheme="minorHAnsi"/>
        </w:rPr>
        <w:t xml:space="preserve"> zmag</w:t>
      </w:r>
      <w:r w:rsidR="00F15459">
        <w:rPr>
          <w:rFonts w:asciiTheme="minorHAnsi" w:hAnsiTheme="minorHAnsi" w:cstheme="minorHAnsi"/>
        </w:rPr>
        <w:t>ami</w:t>
      </w:r>
      <w:r w:rsidRPr="009F67C8">
        <w:rPr>
          <w:rFonts w:asciiTheme="minorHAnsi" w:hAnsiTheme="minorHAnsi" w:cstheme="minorHAnsi"/>
        </w:rPr>
        <w:t xml:space="preserve"> ali poraz</w:t>
      </w:r>
      <w:r w:rsidR="00F15459">
        <w:rPr>
          <w:rFonts w:asciiTheme="minorHAnsi" w:hAnsiTheme="minorHAnsi" w:cstheme="minorHAnsi"/>
        </w:rPr>
        <w:t>i</w:t>
      </w:r>
      <w:r w:rsidRPr="009F67C8">
        <w:rPr>
          <w:rFonts w:asciiTheme="minorHAnsi" w:hAnsiTheme="minorHAnsi" w:cstheme="minorHAnsi"/>
        </w:rPr>
        <w:t>, obravnav</w:t>
      </w:r>
      <w:r w:rsidR="00F15459">
        <w:rPr>
          <w:rFonts w:asciiTheme="minorHAnsi" w:hAnsiTheme="minorHAnsi" w:cstheme="minorHAnsi"/>
        </w:rPr>
        <w:t>ami</w:t>
      </w:r>
      <w:r w:rsidRPr="009F67C8">
        <w:rPr>
          <w:rFonts w:asciiTheme="minorHAnsi" w:hAnsiTheme="minorHAnsi" w:cstheme="minorHAnsi"/>
        </w:rPr>
        <w:t xml:space="preserve"> visokoprofilnih primerov, vključenost</w:t>
      </w:r>
      <w:r w:rsidR="00F15459">
        <w:rPr>
          <w:rFonts w:asciiTheme="minorHAnsi" w:hAnsiTheme="minorHAnsi" w:cstheme="minorHAnsi"/>
        </w:rPr>
        <w:t>jo</w:t>
      </w:r>
      <w:r w:rsidRPr="009F67C8">
        <w:rPr>
          <w:rFonts w:asciiTheme="minorHAnsi" w:hAnsiTheme="minorHAnsi" w:cstheme="minorHAnsi"/>
        </w:rPr>
        <w:t xml:space="preserve"> v pravne boje z velikimi korporacijami ali </w:t>
      </w:r>
      <w:r w:rsidR="00F15459">
        <w:rPr>
          <w:rFonts w:asciiTheme="minorHAnsi" w:hAnsiTheme="minorHAnsi" w:cstheme="minorHAnsi"/>
        </w:rPr>
        <w:t xml:space="preserve">v povezavi z </w:t>
      </w:r>
      <w:r w:rsidRPr="009F67C8">
        <w:rPr>
          <w:rFonts w:asciiTheme="minorHAnsi" w:hAnsiTheme="minorHAnsi" w:cstheme="minorHAnsi"/>
        </w:rPr>
        <w:t xml:space="preserve">drugimi pomembnejšimi subjekti. Mediji poročajo o delovanju Državnega odvetništva RS tako </w:t>
      </w:r>
      <w:r w:rsidR="00F15459">
        <w:rPr>
          <w:rFonts w:asciiTheme="minorHAnsi" w:hAnsiTheme="minorHAnsi" w:cstheme="minorHAnsi"/>
        </w:rPr>
        <w:t>glede</w:t>
      </w:r>
      <w:r w:rsidRPr="009F67C8">
        <w:rPr>
          <w:rFonts w:asciiTheme="minorHAnsi" w:hAnsiTheme="minorHAnsi" w:cstheme="minorHAnsi"/>
        </w:rPr>
        <w:t xml:space="preserve"> specifičnih pravnih primerov kot v okviru širših diskusij o pravni državi, </w:t>
      </w:r>
      <w:r w:rsidR="00F15459">
        <w:rPr>
          <w:rFonts w:asciiTheme="minorHAnsi" w:hAnsiTheme="minorHAnsi" w:cstheme="minorHAnsi"/>
        </w:rPr>
        <w:t>pregled</w:t>
      </w:r>
      <w:r w:rsidRPr="009F67C8">
        <w:rPr>
          <w:rFonts w:asciiTheme="minorHAnsi" w:hAnsiTheme="minorHAnsi" w:cstheme="minorHAnsi"/>
        </w:rPr>
        <w:t>nosti</w:t>
      </w:r>
      <w:r w:rsidR="00F15459">
        <w:rPr>
          <w:rFonts w:asciiTheme="minorHAnsi" w:hAnsiTheme="minorHAnsi" w:cstheme="minorHAnsi"/>
        </w:rPr>
        <w:t xml:space="preserve"> delovanja</w:t>
      </w:r>
      <w:r w:rsidRPr="009F67C8">
        <w:rPr>
          <w:rFonts w:asciiTheme="minorHAnsi" w:hAnsiTheme="minorHAnsi" w:cstheme="minorHAnsi"/>
        </w:rPr>
        <w:t xml:space="preserve"> in odgovornosti vladnih organov.</w:t>
      </w:r>
    </w:p>
    <w:p w14:paraId="029CEEA3" w14:textId="77777777" w:rsidR="00F972D9" w:rsidRPr="009F67C8" w:rsidRDefault="00F972D9" w:rsidP="00F972D9">
      <w:pPr>
        <w:spacing w:after="0" w:line="240" w:lineRule="auto"/>
        <w:jc w:val="both"/>
        <w:rPr>
          <w:rFonts w:asciiTheme="minorHAnsi" w:hAnsiTheme="minorHAnsi" w:cstheme="minorHAnsi"/>
        </w:rPr>
      </w:pPr>
    </w:p>
    <w:p w14:paraId="597B98A3" w14:textId="77777777"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Poleg tega se Državno odvetništvo RS lahko znajde v središču medijske pozornosti, ko gre za vprašanja, ki zadevajo javne finance, kot so odškodninske tožbe proti državi, in pri zastopanju države v mednarodnopravnih vprašanjih. Medijsko poročanje o teh temah je ključnega pomena za informiranje javnosti o pomembnih pravnih bitkah in odločitvah, ki lahko imajo dolgoročne posledice za državo in njene državljane.</w:t>
      </w:r>
    </w:p>
    <w:p w14:paraId="759B929C" w14:textId="77777777" w:rsidR="00F972D9" w:rsidRPr="009F67C8" w:rsidRDefault="00F972D9" w:rsidP="00F972D9">
      <w:pPr>
        <w:spacing w:after="0" w:line="240" w:lineRule="auto"/>
        <w:jc w:val="both"/>
        <w:rPr>
          <w:rFonts w:asciiTheme="minorHAnsi" w:hAnsiTheme="minorHAnsi" w:cstheme="minorHAnsi"/>
        </w:rPr>
      </w:pPr>
    </w:p>
    <w:p w14:paraId="6C546301" w14:textId="7FF98DA2"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Narava medijskega poročanja o Državnem odvetništvu RS je odvisna od specifičnega primera, medijske hiše in trenutnega političnega ozračja. Medtem ko nekateri mediji morda poudarjajo uspehe in pomembno vlogo Državnega odvetništva RS pri varovanju javnega interesa, drugi lahko kritizirajo njegovo delovanje ali </w:t>
      </w:r>
      <w:r w:rsidR="00F15459">
        <w:rPr>
          <w:rFonts w:asciiTheme="minorHAnsi" w:hAnsiTheme="minorHAnsi" w:cstheme="minorHAnsi"/>
        </w:rPr>
        <w:t>opozar</w:t>
      </w:r>
      <w:r w:rsidRPr="009F67C8">
        <w:rPr>
          <w:rFonts w:asciiTheme="minorHAnsi" w:hAnsiTheme="minorHAnsi" w:cstheme="minorHAnsi"/>
        </w:rPr>
        <w:t xml:space="preserve">jajo </w:t>
      </w:r>
      <w:r w:rsidR="00F15459">
        <w:rPr>
          <w:rFonts w:asciiTheme="minorHAnsi" w:hAnsiTheme="minorHAnsi" w:cstheme="minorHAnsi"/>
        </w:rPr>
        <w:t xml:space="preserve">na </w:t>
      </w:r>
      <w:r w:rsidRPr="009F67C8">
        <w:rPr>
          <w:rFonts w:asciiTheme="minorHAnsi" w:hAnsiTheme="minorHAnsi" w:cstheme="minorHAnsi"/>
        </w:rPr>
        <w:t xml:space="preserve">primere, </w:t>
      </w:r>
      <w:r w:rsidR="006F25E3">
        <w:rPr>
          <w:rFonts w:asciiTheme="minorHAnsi" w:hAnsiTheme="minorHAnsi" w:cstheme="minorHAnsi"/>
        </w:rPr>
        <w:t>pri katerih</w:t>
      </w:r>
      <w:r w:rsidR="006F25E3" w:rsidRPr="009F67C8">
        <w:rPr>
          <w:rFonts w:asciiTheme="minorHAnsi" w:hAnsiTheme="minorHAnsi" w:cstheme="minorHAnsi"/>
        </w:rPr>
        <w:t xml:space="preserve"> </w:t>
      </w:r>
      <w:r w:rsidRPr="009F67C8">
        <w:rPr>
          <w:rFonts w:asciiTheme="minorHAnsi" w:hAnsiTheme="minorHAnsi" w:cstheme="minorHAnsi"/>
        </w:rPr>
        <w:t>so odločitve sodišč v postopkih, v katerih je bilo udeleženo Državno odvetništvo RS, vzbudile polemike ali javno razpravo.</w:t>
      </w:r>
    </w:p>
    <w:p w14:paraId="7C6712C6" w14:textId="77777777" w:rsidR="00F972D9" w:rsidRPr="009F67C8" w:rsidRDefault="00F972D9" w:rsidP="00F972D9">
      <w:pPr>
        <w:spacing w:after="0" w:line="240" w:lineRule="auto"/>
        <w:jc w:val="both"/>
        <w:rPr>
          <w:rFonts w:asciiTheme="minorHAnsi" w:hAnsiTheme="minorHAnsi" w:cstheme="minorHAnsi"/>
        </w:rPr>
      </w:pPr>
    </w:p>
    <w:p w14:paraId="1948280C" w14:textId="4E064706"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Delo Državnega odvetništva RS redno pridobiva medijsko pozornost zaradi širokega spektra zadev, ki jih obravnavamo, in sicer od javnih financ do varstva okolja in pravic državljanov. </w:t>
      </w:r>
      <w:r w:rsidR="00F15459">
        <w:rPr>
          <w:rFonts w:asciiTheme="minorHAnsi" w:hAnsiTheme="minorHAnsi" w:cstheme="minorHAnsi"/>
        </w:rPr>
        <w:t>Pri</w:t>
      </w:r>
      <w:r w:rsidR="00F15459" w:rsidRPr="009F67C8">
        <w:rPr>
          <w:rFonts w:asciiTheme="minorHAnsi" w:hAnsiTheme="minorHAnsi" w:cstheme="minorHAnsi"/>
        </w:rPr>
        <w:t xml:space="preserve"> </w:t>
      </w:r>
      <w:r w:rsidRPr="009F67C8">
        <w:rPr>
          <w:rFonts w:asciiTheme="minorHAnsi" w:hAnsiTheme="minorHAnsi" w:cstheme="minorHAnsi"/>
        </w:rPr>
        <w:t xml:space="preserve">tem želimo </w:t>
      </w:r>
      <w:r w:rsidR="00F15459">
        <w:rPr>
          <w:rFonts w:asciiTheme="minorHAnsi" w:hAnsiTheme="minorHAnsi" w:cstheme="minorHAnsi"/>
        </w:rPr>
        <w:t>opozor</w:t>
      </w:r>
      <w:r w:rsidRPr="009F67C8">
        <w:rPr>
          <w:rFonts w:asciiTheme="minorHAnsi" w:hAnsiTheme="minorHAnsi" w:cstheme="minorHAnsi"/>
        </w:rPr>
        <w:t xml:space="preserve">iti </w:t>
      </w:r>
      <w:r w:rsidR="00F15459">
        <w:rPr>
          <w:rFonts w:asciiTheme="minorHAnsi" w:hAnsiTheme="minorHAnsi" w:cstheme="minorHAnsi"/>
        </w:rPr>
        <w:t xml:space="preserve">na </w:t>
      </w:r>
      <w:r w:rsidRPr="009F67C8">
        <w:rPr>
          <w:rFonts w:asciiTheme="minorHAnsi" w:hAnsiTheme="minorHAnsi" w:cstheme="minorHAnsi"/>
        </w:rPr>
        <w:t>dva članka, ki se ne osredotočata le na specifične primere, pač pa širše analizirata našo vlogo</w:t>
      </w:r>
      <w:r w:rsidR="00F15459">
        <w:rPr>
          <w:rFonts w:asciiTheme="minorHAnsi" w:hAnsiTheme="minorHAnsi" w:cstheme="minorHAnsi"/>
        </w:rPr>
        <w:t xml:space="preserve"> ter opozar</w:t>
      </w:r>
      <w:r w:rsidRPr="009F67C8">
        <w:rPr>
          <w:rFonts w:asciiTheme="minorHAnsi" w:hAnsiTheme="minorHAnsi" w:cstheme="minorHAnsi"/>
        </w:rPr>
        <w:t xml:space="preserve">jata </w:t>
      </w:r>
      <w:r w:rsidR="00F15459">
        <w:rPr>
          <w:rFonts w:asciiTheme="minorHAnsi" w:hAnsiTheme="minorHAnsi" w:cstheme="minorHAnsi"/>
        </w:rPr>
        <w:t xml:space="preserve">na </w:t>
      </w:r>
      <w:r w:rsidRPr="009F67C8">
        <w:rPr>
          <w:rFonts w:asciiTheme="minorHAnsi" w:hAnsiTheme="minorHAnsi" w:cstheme="minorHAnsi"/>
        </w:rPr>
        <w:t xml:space="preserve">izzive, s katerimi se kot samostojni organ srečujemo. Članka, objavljena v časopisih Delo in Dnevnik, širše obravnavata delo in pristojnosti </w:t>
      </w:r>
      <w:r w:rsidR="00F15459">
        <w:rPr>
          <w:rFonts w:asciiTheme="minorHAnsi" w:hAnsiTheme="minorHAnsi" w:cstheme="minorHAnsi"/>
        </w:rPr>
        <w:t>ter</w:t>
      </w:r>
      <w:r w:rsidR="00F15459" w:rsidRPr="009F67C8">
        <w:rPr>
          <w:rFonts w:asciiTheme="minorHAnsi" w:hAnsiTheme="minorHAnsi" w:cstheme="minorHAnsi"/>
        </w:rPr>
        <w:t xml:space="preserve"> </w:t>
      </w:r>
      <w:r w:rsidRPr="009F67C8">
        <w:rPr>
          <w:rFonts w:asciiTheme="minorHAnsi" w:hAnsiTheme="minorHAnsi" w:cstheme="minorHAnsi"/>
        </w:rPr>
        <w:t xml:space="preserve">tudi nedavne dejavnosti in izzive Državnega odvetništva RS, zato ju v nadaljevanju povzemamo. </w:t>
      </w:r>
    </w:p>
    <w:p w14:paraId="0035206A" w14:textId="77777777" w:rsidR="00F972D9" w:rsidRPr="009F67C8" w:rsidRDefault="00F972D9" w:rsidP="00F972D9">
      <w:pPr>
        <w:spacing w:after="0" w:line="240" w:lineRule="auto"/>
        <w:jc w:val="both"/>
        <w:rPr>
          <w:rFonts w:asciiTheme="minorHAnsi" w:hAnsiTheme="minorHAnsi" w:cstheme="minorHAnsi"/>
          <w:szCs w:val="24"/>
        </w:rPr>
      </w:pPr>
    </w:p>
    <w:p w14:paraId="11294400" w14:textId="3A67104A" w:rsidR="00F972D9" w:rsidRPr="00770557" w:rsidRDefault="00F972D9" w:rsidP="00770557">
      <w:pPr>
        <w:pStyle w:val="Naslov7"/>
        <w:rPr>
          <w:rFonts w:asciiTheme="minorHAnsi" w:hAnsiTheme="minorHAnsi" w:cstheme="minorHAnsi"/>
        </w:rPr>
      </w:pPr>
      <w:bookmarkStart w:id="145" w:name="_Toc168844854"/>
      <w:r w:rsidRPr="00770557">
        <w:rPr>
          <w:rStyle w:val="Naslov4Znak"/>
          <w:rFonts w:asciiTheme="minorHAnsi" w:hAnsiTheme="minorHAnsi" w:cstheme="minorHAnsi"/>
          <w:b w:val="0"/>
          <w:iCs/>
          <w:sz w:val="24"/>
        </w:rPr>
        <w:t>4.5.2.</w:t>
      </w:r>
      <w:r w:rsidR="00A16110" w:rsidRPr="00770557">
        <w:rPr>
          <w:rStyle w:val="Naslov4Znak"/>
          <w:rFonts w:asciiTheme="minorHAnsi" w:hAnsiTheme="minorHAnsi" w:cstheme="minorHAnsi"/>
          <w:b w:val="0"/>
          <w:iCs/>
          <w:sz w:val="24"/>
        </w:rPr>
        <w:t>4</w:t>
      </w:r>
      <w:r w:rsidRPr="00770557">
        <w:rPr>
          <w:rStyle w:val="Naslov4Znak"/>
          <w:rFonts w:asciiTheme="minorHAnsi" w:hAnsiTheme="minorHAnsi" w:cstheme="minorHAnsi"/>
          <w:b w:val="0"/>
          <w:iCs/>
          <w:sz w:val="24"/>
        </w:rPr>
        <w:t>.2 Članek Suzane Kos o Državnem odvetništvu RS v Delu</w:t>
      </w:r>
      <w:r w:rsidRPr="00770557">
        <w:rPr>
          <w:rFonts w:asciiTheme="minorHAnsi" w:hAnsiTheme="minorHAnsi" w:cstheme="minorHAnsi"/>
        </w:rPr>
        <w:t xml:space="preserve"> – 16. maj 2023</w:t>
      </w:r>
      <w:bookmarkEnd w:id="145"/>
    </w:p>
    <w:p w14:paraId="77225E08" w14:textId="77777777" w:rsidR="00F972D9" w:rsidRPr="009F67C8" w:rsidRDefault="00F972D9" w:rsidP="00F972D9">
      <w:pPr>
        <w:spacing w:after="0" w:line="240" w:lineRule="auto"/>
        <w:jc w:val="both"/>
        <w:rPr>
          <w:rFonts w:asciiTheme="minorHAnsi" w:hAnsiTheme="minorHAnsi" w:cstheme="minorHAnsi"/>
          <w:szCs w:val="24"/>
        </w:rPr>
      </w:pPr>
    </w:p>
    <w:p w14:paraId="7C7E63A7" w14:textId="77777777"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Suzana Kos v prispevku z naslovom »Spremembe po izkušnji z zahtevami Aleša Hojsa« piše, da so pred vrati spremembe statusa Državnega odvetništva RS, saj se razmišlja o umestitvi Državnega odvetništva RS v ustavo. Ta premik bi omogočil neodvisno delo državnih odvetnikov in zmanjšal politični vpliv na njihovo delovanje ter preprečil morebitne pritiske. Povod za razmišljanje o tej spremembi, napiše, je bila izkušnja nekdanjega generalnega državnega odvetnika, ki je bil kritiziran zaradi domnevnega neupoštevanja navodil vlade v zvezi s tožbami proti protestnikom.</w:t>
      </w:r>
    </w:p>
    <w:p w14:paraId="17C1EEBD" w14:textId="77777777" w:rsidR="00F972D9" w:rsidRPr="009F67C8" w:rsidRDefault="00F972D9" w:rsidP="00F972D9">
      <w:pPr>
        <w:spacing w:after="0" w:line="240" w:lineRule="auto"/>
        <w:jc w:val="both"/>
        <w:rPr>
          <w:rFonts w:asciiTheme="minorHAnsi" w:hAnsiTheme="minorHAnsi" w:cstheme="minorHAnsi"/>
        </w:rPr>
      </w:pPr>
    </w:p>
    <w:p w14:paraId="05F07FE3" w14:textId="666C3436"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lastRenderedPageBreak/>
        <w:t>Suzana Kos poudari, da Državno odvetništvo RS v Sloveniji opravlja ključne naloge na področju pravosodja, saj zastopa državo pred vsemi nacionalnimi in mednarodnimi sodišči</w:t>
      </w:r>
      <w:r w:rsidR="00522801">
        <w:rPr>
          <w:rFonts w:asciiTheme="minorHAnsi" w:hAnsiTheme="minorHAnsi" w:cstheme="minorHAnsi"/>
        </w:rPr>
        <w:t>,</w:t>
      </w:r>
      <w:r w:rsidRPr="009F67C8">
        <w:rPr>
          <w:rFonts w:asciiTheme="minorHAnsi" w:hAnsiTheme="minorHAnsi" w:cstheme="minorHAnsi"/>
        </w:rPr>
        <w:t xml:space="preserve"> in meni, da trenutna ureditev ne zagotavlja zadostne neodvisnosti od politične oblasti, zato stroka poziva k spremembi statusa državnih odvetnikov, da bi lahko bolj svobodno opravljali svoje naloge v javnem interesu. V prispevku sklene, da predlog za umestitev Državnega odvetništva RS v ustavo ne vključuje sprememb glede plač državnih odvetnikov, ampak se osredotoča na zagotavljanje neodvisnega dela in preprečevanje političnih pritiskov.</w:t>
      </w:r>
    </w:p>
    <w:p w14:paraId="7666D5EB" w14:textId="77777777" w:rsidR="00F972D9" w:rsidRPr="009F67C8" w:rsidRDefault="00F972D9" w:rsidP="00F972D9">
      <w:pPr>
        <w:spacing w:after="0" w:line="240" w:lineRule="auto"/>
        <w:jc w:val="both"/>
        <w:rPr>
          <w:rFonts w:asciiTheme="minorHAnsi" w:hAnsiTheme="minorHAnsi" w:cstheme="minorHAnsi"/>
          <w:szCs w:val="24"/>
        </w:rPr>
      </w:pPr>
    </w:p>
    <w:p w14:paraId="622989E3" w14:textId="77777777"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VIR: </w:t>
      </w:r>
      <w:hyperlink r:id="rId43" w:history="1">
        <w:r w:rsidRPr="009F67C8">
          <w:rPr>
            <w:rStyle w:val="Hiperpovezava"/>
            <w:rFonts w:asciiTheme="minorHAnsi" w:hAnsiTheme="minorHAnsi" w:cstheme="minorHAnsi"/>
            <w:szCs w:val="24"/>
          </w:rPr>
          <w:t>https://www.delo.si/novice/slovenija/spremembe-po-izkusnji-z-zahtevami-alesa-hojsa/</w:t>
        </w:r>
      </w:hyperlink>
      <w:r w:rsidRPr="009F67C8">
        <w:rPr>
          <w:rFonts w:asciiTheme="minorHAnsi" w:hAnsiTheme="minorHAnsi" w:cstheme="minorHAnsi"/>
          <w:szCs w:val="24"/>
        </w:rPr>
        <w:t xml:space="preserve"> </w:t>
      </w:r>
    </w:p>
    <w:p w14:paraId="6E9BAA7F" w14:textId="77777777" w:rsidR="00F972D9" w:rsidRPr="009F67C8" w:rsidRDefault="00F972D9" w:rsidP="00F972D9">
      <w:pPr>
        <w:spacing w:after="0" w:line="240" w:lineRule="auto"/>
        <w:jc w:val="both"/>
        <w:rPr>
          <w:rFonts w:asciiTheme="minorHAnsi" w:hAnsiTheme="minorHAnsi" w:cstheme="minorHAnsi"/>
          <w:szCs w:val="24"/>
        </w:rPr>
      </w:pPr>
    </w:p>
    <w:p w14:paraId="64E8AC97" w14:textId="5EDDB16B" w:rsidR="00F972D9" w:rsidRPr="002D0D35" w:rsidRDefault="00F972D9" w:rsidP="002D0D35">
      <w:pPr>
        <w:pStyle w:val="Naslov7"/>
        <w:rPr>
          <w:rFonts w:asciiTheme="minorHAnsi" w:hAnsiTheme="minorHAnsi" w:cstheme="minorHAnsi"/>
        </w:rPr>
      </w:pPr>
      <w:bookmarkStart w:id="146" w:name="_Toc168844855"/>
      <w:r w:rsidRPr="002D0D35">
        <w:rPr>
          <w:rStyle w:val="Naslov4Znak"/>
          <w:rFonts w:asciiTheme="minorHAnsi" w:hAnsiTheme="minorHAnsi" w:cstheme="minorHAnsi"/>
          <w:b w:val="0"/>
          <w:iCs/>
          <w:sz w:val="24"/>
        </w:rPr>
        <w:t>4.5.2.</w:t>
      </w:r>
      <w:r w:rsidR="00A16110" w:rsidRPr="002D0D35">
        <w:rPr>
          <w:rStyle w:val="Naslov4Znak"/>
          <w:rFonts w:asciiTheme="minorHAnsi" w:hAnsiTheme="minorHAnsi" w:cstheme="minorHAnsi"/>
          <w:b w:val="0"/>
          <w:iCs/>
          <w:sz w:val="24"/>
        </w:rPr>
        <w:t>4</w:t>
      </w:r>
      <w:r w:rsidRPr="002D0D35">
        <w:rPr>
          <w:rStyle w:val="Naslov4Znak"/>
          <w:rFonts w:asciiTheme="minorHAnsi" w:hAnsiTheme="minorHAnsi" w:cstheme="minorHAnsi"/>
          <w:b w:val="0"/>
          <w:iCs/>
          <w:sz w:val="24"/>
        </w:rPr>
        <w:t>.3 Članek Petra Lovšina o funkcionarskem statusu v časopisu Dnevnik – 21. marec 2023</w:t>
      </w:r>
      <w:bookmarkEnd w:id="146"/>
    </w:p>
    <w:p w14:paraId="4D3210C5" w14:textId="77777777" w:rsidR="00F972D9" w:rsidRPr="009F67C8" w:rsidRDefault="00F972D9" w:rsidP="00F972D9">
      <w:pPr>
        <w:spacing w:after="0" w:line="240" w:lineRule="auto"/>
        <w:jc w:val="both"/>
        <w:rPr>
          <w:rFonts w:asciiTheme="minorHAnsi" w:hAnsiTheme="minorHAnsi" w:cstheme="minorHAnsi"/>
          <w:szCs w:val="24"/>
        </w:rPr>
      </w:pPr>
    </w:p>
    <w:p w14:paraId="14BA2F55" w14:textId="4AA9D6D5"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Novinar Peter Lovšin v prispevku z naslovom »Državni odvetniki hočejo nazaj funkcionarski status« piše o prizadevanjih državnih odvetnikov za spremembe status</w:t>
      </w:r>
      <w:r w:rsidR="00522801">
        <w:rPr>
          <w:rFonts w:asciiTheme="minorHAnsi" w:hAnsiTheme="minorHAnsi" w:cstheme="minorHAnsi"/>
        </w:rPr>
        <w:t>a</w:t>
      </w:r>
      <w:r w:rsidRPr="009F67C8">
        <w:rPr>
          <w:rFonts w:asciiTheme="minorHAnsi" w:hAnsiTheme="minorHAnsi" w:cstheme="minorHAnsi"/>
        </w:rPr>
        <w:t xml:space="preserve">, ki bi povečale njihovo neodvisnost in preprečile politične pritiske. Ena od ključnih zahtev je vpis Državnega odvetništva RS v ustavo in vrnitev funkcionarskega statusa, ki so ga izgubili pred šestimi leti. Poudari besede generalne državne odvetnice dr. Ane Kerševan, ki jih je izrekla na posvetu </w:t>
      </w:r>
      <w:r w:rsidR="00295A83">
        <w:rPr>
          <w:rFonts w:asciiTheme="minorHAnsi" w:hAnsiTheme="minorHAnsi" w:cstheme="minorHAnsi"/>
        </w:rPr>
        <w:t>»</w:t>
      </w:r>
      <w:r w:rsidRPr="009F67C8">
        <w:rPr>
          <w:rFonts w:asciiTheme="minorHAnsi" w:hAnsiTheme="minorHAnsi" w:cstheme="minorHAnsi"/>
        </w:rPr>
        <w:t>Kakšnega odvetnika potrebuje država?</w:t>
      </w:r>
      <w:r w:rsidR="00295A83">
        <w:rPr>
          <w:rFonts w:asciiTheme="minorHAnsi" w:hAnsiTheme="minorHAnsi" w:cstheme="minorHAnsi"/>
        </w:rPr>
        <w:t>«</w:t>
      </w:r>
      <w:r w:rsidRPr="009F67C8">
        <w:rPr>
          <w:rFonts w:asciiTheme="minorHAnsi" w:hAnsiTheme="minorHAnsi" w:cstheme="minorHAnsi"/>
        </w:rPr>
        <w:t xml:space="preserve">: </w:t>
      </w:r>
      <w:r w:rsidRPr="009F67C8">
        <w:rPr>
          <w:rFonts w:asciiTheme="minorHAnsi" w:hAnsiTheme="minorHAnsi" w:cstheme="minorHAnsi"/>
          <w:i/>
          <w:iCs/>
        </w:rPr>
        <w:t>»Pomen naših zavez in pristojnosti terja zaščito pred tveganji, zaradi česar predlagamo, da se obstoj državnega odvetništva ne veže le na zakon, ampak na ustavo, tako kot pri preostalih pravosodnih organih</w:t>
      </w:r>
      <w:r w:rsidR="00522801">
        <w:rPr>
          <w:rFonts w:asciiTheme="minorHAnsi" w:hAnsiTheme="minorHAnsi" w:cstheme="minorHAnsi"/>
          <w:i/>
          <w:iCs/>
        </w:rPr>
        <w:t>.</w:t>
      </w:r>
      <w:r w:rsidRPr="009F67C8">
        <w:rPr>
          <w:rFonts w:asciiTheme="minorHAnsi" w:hAnsiTheme="minorHAnsi" w:cstheme="minorHAnsi"/>
          <w:i/>
          <w:iCs/>
        </w:rPr>
        <w:t>«</w:t>
      </w:r>
    </w:p>
    <w:p w14:paraId="45B69A95" w14:textId="77777777" w:rsidR="00F972D9" w:rsidRPr="009F67C8" w:rsidRDefault="00F972D9" w:rsidP="00F972D9">
      <w:pPr>
        <w:spacing w:after="0" w:line="240" w:lineRule="auto"/>
        <w:jc w:val="both"/>
        <w:rPr>
          <w:rFonts w:asciiTheme="minorHAnsi" w:hAnsiTheme="minorHAnsi" w:cstheme="minorHAnsi"/>
        </w:rPr>
      </w:pPr>
    </w:p>
    <w:p w14:paraId="095523A5" w14:textId="4B32F56C"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Lovšin opozori, da je v preteklosti prihajalo do političnih pritiskov na Državno odvetništvo RS, še posebej med tretjo vlado Janeza Janše. V tem obdobju je bilo Državno odvetništvo RS zlorabljeno za politične obračune, kar je sprožilo skrb glede njihove neodvisnosti. Lovšin </w:t>
      </w:r>
      <w:r w:rsidR="00193108">
        <w:rPr>
          <w:rFonts w:asciiTheme="minorHAnsi" w:hAnsiTheme="minorHAnsi" w:cstheme="minorHAnsi"/>
        </w:rPr>
        <w:t>opozori</w:t>
      </w:r>
      <w:r w:rsidRPr="009F67C8">
        <w:rPr>
          <w:rFonts w:asciiTheme="minorHAnsi" w:hAnsiTheme="minorHAnsi" w:cstheme="minorHAnsi"/>
        </w:rPr>
        <w:t xml:space="preserve"> tudi </w:t>
      </w:r>
      <w:r w:rsidR="00522801">
        <w:rPr>
          <w:rFonts w:asciiTheme="minorHAnsi" w:hAnsiTheme="minorHAnsi" w:cstheme="minorHAnsi"/>
        </w:rPr>
        <w:t xml:space="preserve">na </w:t>
      </w:r>
      <w:r w:rsidRPr="009F67C8">
        <w:rPr>
          <w:rFonts w:asciiTheme="minorHAnsi" w:hAnsiTheme="minorHAnsi" w:cstheme="minorHAnsi"/>
        </w:rPr>
        <w:t>dejstvo, da Državno odvetništvo RS ni ustavno zavarovano, kar pomeni, da ga vsaka vladna koalicija lahko ukine ali preoblikuje po svojih željah.</w:t>
      </w:r>
    </w:p>
    <w:p w14:paraId="2245186E" w14:textId="77777777" w:rsidR="00F972D9" w:rsidRPr="009F67C8" w:rsidRDefault="00F972D9" w:rsidP="00F972D9">
      <w:pPr>
        <w:spacing w:after="0" w:line="240" w:lineRule="auto"/>
        <w:jc w:val="both"/>
        <w:rPr>
          <w:rFonts w:asciiTheme="minorHAnsi" w:hAnsiTheme="minorHAnsi" w:cstheme="minorHAnsi"/>
        </w:rPr>
      </w:pPr>
    </w:p>
    <w:p w14:paraId="4FC7033C" w14:textId="18DC660C"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Glede na naloge in odgovornosti, ki jih opravljajo državni odvetniki, </w:t>
      </w:r>
      <w:r w:rsidR="00522801">
        <w:rPr>
          <w:rFonts w:asciiTheme="minorHAnsi" w:hAnsiTheme="minorHAnsi" w:cstheme="minorHAnsi"/>
        </w:rPr>
        <w:t>konča</w:t>
      </w:r>
      <w:r w:rsidR="00522801" w:rsidRPr="009F67C8">
        <w:rPr>
          <w:rFonts w:asciiTheme="minorHAnsi" w:hAnsiTheme="minorHAnsi" w:cstheme="minorHAnsi"/>
        </w:rPr>
        <w:t xml:space="preserve"> </w:t>
      </w:r>
      <w:r w:rsidRPr="009F67C8">
        <w:rPr>
          <w:rFonts w:asciiTheme="minorHAnsi" w:hAnsiTheme="minorHAnsi" w:cstheme="minorHAnsi"/>
        </w:rPr>
        <w:t xml:space="preserve">Lovšin, bi morali imeti večjo samostojnost in neodvisnost od političnih pritiskov. Predlog za vpis Državnega odvetništva RS v ustavo bi po Lovšinovih besedah okrepil neodvisnost Državnega odvetništva RS od politične oblasti in zagotovil, da lahko državni odvetniki učinkovito opravljajo svoje </w:t>
      </w:r>
      <w:r w:rsidR="00522801">
        <w:rPr>
          <w:rFonts w:asciiTheme="minorHAnsi" w:hAnsiTheme="minorHAnsi" w:cstheme="minorHAnsi"/>
        </w:rPr>
        <w:t>naloge</w:t>
      </w:r>
      <w:r w:rsidR="00522801" w:rsidRPr="009F67C8">
        <w:rPr>
          <w:rFonts w:asciiTheme="minorHAnsi" w:hAnsiTheme="minorHAnsi" w:cstheme="minorHAnsi"/>
        </w:rPr>
        <w:t xml:space="preserve"> </w:t>
      </w:r>
      <w:r w:rsidRPr="009F67C8">
        <w:rPr>
          <w:rFonts w:asciiTheme="minorHAnsi" w:hAnsiTheme="minorHAnsi" w:cstheme="minorHAnsi"/>
        </w:rPr>
        <w:t xml:space="preserve">v imenu javnega interesa. </w:t>
      </w:r>
      <w:r w:rsidRPr="009F67C8">
        <w:rPr>
          <w:rFonts w:asciiTheme="minorHAnsi" w:hAnsiTheme="minorHAnsi" w:cstheme="minorHAnsi"/>
          <w:vanish/>
        </w:rPr>
        <w:t>Vrh obrazca</w:t>
      </w:r>
    </w:p>
    <w:p w14:paraId="20D3F562" w14:textId="77777777" w:rsidR="00F972D9" w:rsidRPr="009F67C8" w:rsidRDefault="00F972D9" w:rsidP="00F972D9">
      <w:pPr>
        <w:spacing w:after="0" w:line="240" w:lineRule="auto"/>
        <w:jc w:val="both"/>
        <w:rPr>
          <w:rFonts w:asciiTheme="minorHAnsi" w:hAnsiTheme="minorHAnsi" w:cstheme="minorHAnsi"/>
          <w:szCs w:val="24"/>
        </w:rPr>
      </w:pPr>
    </w:p>
    <w:p w14:paraId="7E79693E" w14:textId="77777777"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VIR: </w:t>
      </w:r>
      <w:hyperlink r:id="rId44" w:history="1">
        <w:r w:rsidRPr="009F67C8">
          <w:rPr>
            <w:rStyle w:val="Hiperpovezava"/>
            <w:rFonts w:asciiTheme="minorHAnsi" w:hAnsiTheme="minorHAnsi" w:cstheme="minorHAnsi"/>
            <w:szCs w:val="24"/>
          </w:rPr>
          <w:t>https://www.dnevnik.si/1043019449</w:t>
        </w:r>
      </w:hyperlink>
    </w:p>
    <w:p w14:paraId="12C77C04" w14:textId="77777777" w:rsidR="00F972D9" w:rsidRPr="009F67C8" w:rsidRDefault="00F972D9" w:rsidP="00F972D9">
      <w:pPr>
        <w:tabs>
          <w:tab w:val="left" w:pos="1440"/>
        </w:tabs>
        <w:spacing w:after="0" w:line="240" w:lineRule="auto"/>
        <w:jc w:val="both"/>
        <w:rPr>
          <w:rFonts w:asciiTheme="minorHAnsi" w:hAnsiTheme="minorHAnsi" w:cstheme="minorHAnsi"/>
          <w:color w:val="000000"/>
          <w:sz w:val="28"/>
          <w:szCs w:val="28"/>
        </w:rPr>
      </w:pPr>
    </w:p>
    <w:p w14:paraId="09ED6F1C" w14:textId="77777777" w:rsidR="00F972D9" w:rsidRPr="009F67C8" w:rsidRDefault="00F972D9" w:rsidP="00F972D9">
      <w:pPr>
        <w:pStyle w:val="Naslov5"/>
        <w:spacing w:before="0" w:line="240" w:lineRule="auto"/>
        <w:rPr>
          <w:rFonts w:asciiTheme="minorHAnsi" w:hAnsiTheme="minorHAnsi" w:cstheme="minorHAnsi"/>
          <w:szCs w:val="28"/>
        </w:rPr>
      </w:pPr>
      <w:bookmarkStart w:id="147" w:name="_Toc168844856"/>
      <w:r w:rsidRPr="009F67C8">
        <w:rPr>
          <w:rFonts w:asciiTheme="minorHAnsi" w:hAnsiTheme="minorHAnsi" w:cstheme="minorHAnsi"/>
          <w:szCs w:val="28"/>
        </w:rPr>
        <w:t>4.5.3</w:t>
      </w:r>
      <w:r w:rsidRPr="009F67C8">
        <w:rPr>
          <w:rFonts w:asciiTheme="minorHAnsi" w:hAnsiTheme="minorHAnsi" w:cstheme="minorHAnsi"/>
          <w:szCs w:val="28"/>
        </w:rPr>
        <w:tab/>
        <w:t>Sodelovanje zunanjih strokovnjakov in tujih odvetnikov</w:t>
      </w:r>
      <w:bookmarkEnd w:id="147"/>
    </w:p>
    <w:p w14:paraId="74CC4DD9" w14:textId="77777777" w:rsidR="00F972D9" w:rsidRPr="009F67C8" w:rsidRDefault="00F972D9" w:rsidP="00F972D9">
      <w:pPr>
        <w:spacing w:after="0" w:line="240" w:lineRule="auto"/>
        <w:rPr>
          <w:rFonts w:asciiTheme="minorHAnsi" w:hAnsiTheme="minorHAnsi" w:cstheme="minorHAnsi"/>
          <w:sz w:val="28"/>
          <w:szCs w:val="28"/>
        </w:rPr>
      </w:pPr>
    </w:p>
    <w:p w14:paraId="5CD38560" w14:textId="77777777" w:rsidR="00F972D9" w:rsidRPr="009F67C8" w:rsidRDefault="00F972D9" w:rsidP="00F972D9">
      <w:pPr>
        <w:pStyle w:val="Naslov6"/>
        <w:spacing w:before="0" w:line="240" w:lineRule="auto"/>
        <w:rPr>
          <w:rFonts w:asciiTheme="minorHAnsi" w:hAnsiTheme="minorHAnsi" w:cstheme="minorHAnsi"/>
        </w:rPr>
      </w:pPr>
      <w:bookmarkStart w:id="148" w:name="_Toc168844857"/>
      <w:r w:rsidRPr="009F67C8">
        <w:rPr>
          <w:rFonts w:asciiTheme="minorHAnsi" w:hAnsiTheme="minorHAnsi" w:cstheme="minorHAnsi"/>
        </w:rPr>
        <w:t>4.5.3.1 Sodelovanje zunanjih strokovnjakov</w:t>
      </w:r>
      <w:bookmarkEnd w:id="148"/>
    </w:p>
    <w:p w14:paraId="39B0A458" w14:textId="77777777" w:rsidR="00F972D9" w:rsidRPr="009F67C8" w:rsidRDefault="00F972D9" w:rsidP="00F972D9">
      <w:pPr>
        <w:spacing w:after="0" w:line="240" w:lineRule="auto"/>
        <w:jc w:val="both"/>
        <w:rPr>
          <w:rFonts w:asciiTheme="minorHAnsi" w:hAnsiTheme="minorHAnsi" w:cstheme="minorHAnsi"/>
          <w:b/>
          <w:bCs/>
          <w:color w:val="007466"/>
        </w:rPr>
      </w:pPr>
    </w:p>
    <w:p w14:paraId="489D9018" w14:textId="6D8DF1F0"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Z določbo 15. člena ZDOdv je dana ustrezna pravna podlaga za možnost sodelovanja zunanjih strokovnjakov, n</w:t>
      </w:r>
      <w:r w:rsidR="00522801">
        <w:rPr>
          <w:rFonts w:asciiTheme="minorHAnsi" w:hAnsiTheme="minorHAnsi" w:cstheme="minorHAnsi"/>
        </w:rPr>
        <w:t xml:space="preserve">a </w:t>
      </w:r>
      <w:r w:rsidRPr="009F67C8">
        <w:rPr>
          <w:rFonts w:asciiTheme="minorHAnsi" w:hAnsiTheme="minorHAnsi" w:cstheme="minorHAnsi"/>
        </w:rPr>
        <w:t>pr</w:t>
      </w:r>
      <w:r w:rsidR="00522801">
        <w:rPr>
          <w:rFonts w:asciiTheme="minorHAnsi" w:hAnsiTheme="minorHAnsi" w:cstheme="minorHAnsi"/>
        </w:rPr>
        <w:t>imer</w:t>
      </w:r>
      <w:r w:rsidRPr="009F67C8">
        <w:rPr>
          <w:rFonts w:asciiTheme="minorHAnsi" w:hAnsiTheme="minorHAnsi" w:cstheme="minorHAnsi"/>
        </w:rPr>
        <w:t xml:space="preserve"> izvedencev, cenilcev in podobno, ki v okviru reševanja posamezne zadeve državnemu odvetniku zagotavljajo strokovno pomoč s področij davčne, finančne, računovodske, medicinske </w:t>
      </w:r>
      <w:r w:rsidR="00522801">
        <w:rPr>
          <w:rFonts w:asciiTheme="minorHAnsi" w:hAnsiTheme="minorHAnsi" w:cstheme="minorHAnsi"/>
        </w:rPr>
        <w:t xml:space="preserve">stroke </w:t>
      </w:r>
      <w:r w:rsidRPr="009F67C8">
        <w:rPr>
          <w:rFonts w:asciiTheme="minorHAnsi" w:hAnsiTheme="minorHAnsi" w:cstheme="minorHAnsi"/>
        </w:rPr>
        <w:t>in drugih strok, ki je potrebna za strokovno, k</w:t>
      </w:r>
      <w:r w:rsidR="00522801">
        <w:rPr>
          <w:rFonts w:asciiTheme="minorHAnsi" w:hAnsiTheme="minorHAnsi" w:cstheme="minorHAnsi"/>
        </w:rPr>
        <w:t>akovos</w:t>
      </w:r>
      <w:r w:rsidRPr="009F67C8">
        <w:rPr>
          <w:rFonts w:asciiTheme="minorHAnsi" w:hAnsiTheme="minorHAnsi" w:cstheme="minorHAnsi"/>
        </w:rPr>
        <w:t>tno in učinkovito obravnavanje posamezne zadeve.</w:t>
      </w:r>
    </w:p>
    <w:p w14:paraId="5FADD789" w14:textId="77777777" w:rsidR="00F972D9" w:rsidRPr="009F67C8" w:rsidRDefault="00F972D9" w:rsidP="00F972D9">
      <w:pPr>
        <w:spacing w:after="0" w:line="240" w:lineRule="auto"/>
        <w:jc w:val="both"/>
        <w:rPr>
          <w:rFonts w:asciiTheme="minorHAnsi" w:hAnsiTheme="minorHAnsi" w:cstheme="minorHAnsi"/>
        </w:rPr>
      </w:pPr>
    </w:p>
    <w:p w14:paraId="2B329569" w14:textId="7987690A"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lastRenderedPageBreak/>
        <w:t xml:space="preserve">ZDOdv v prvem odstavku 15. člena določa, da sme državni odvetnik v posamezni zadevi pritegniti k sodelovanju zunanje strokovnjake, če oceni, da potrebuje njihovo pomoč glede posameznih strokovnih vprašanj in bo to pripomoglo k hitrejši razjasnitvi zadeve. Državno odvetništvo RS vodi in na svoji spletni strani redno objavlja evidenco tovrstnih zadev z navedbo strokovnjakov, ki so v posamezni zadevi sodelovali z državnim odvetnikom, kar vzpostavlja večjo </w:t>
      </w:r>
      <w:r w:rsidR="00522801">
        <w:rPr>
          <w:rFonts w:asciiTheme="minorHAnsi" w:hAnsiTheme="minorHAnsi" w:cstheme="minorHAnsi"/>
        </w:rPr>
        <w:t>pregled</w:t>
      </w:r>
      <w:r w:rsidRPr="009F67C8">
        <w:rPr>
          <w:rFonts w:asciiTheme="minorHAnsi" w:hAnsiTheme="minorHAnsi" w:cstheme="minorHAnsi"/>
        </w:rPr>
        <w:t>nost poslovanja organa.</w:t>
      </w:r>
    </w:p>
    <w:p w14:paraId="4E9AB389" w14:textId="77777777" w:rsidR="00F972D9" w:rsidRPr="009F67C8" w:rsidRDefault="00F972D9" w:rsidP="00F972D9">
      <w:pPr>
        <w:spacing w:after="0" w:line="240" w:lineRule="auto"/>
        <w:jc w:val="both"/>
        <w:rPr>
          <w:rFonts w:asciiTheme="minorHAnsi" w:hAnsiTheme="minorHAnsi" w:cstheme="minorHAnsi"/>
        </w:rPr>
      </w:pPr>
    </w:p>
    <w:p w14:paraId="1FE6792C" w14:textId="6B221B5B" w:rsidR="00F972D9" w:rsidRPr="009F67C8" w:rsidRDefault="00F972D9" w:rsidP="00F972D9">
      <w:pPr>
        <w:spacing w:after="0" w:line="240" w:lineRule="auto"/>
        <w:jc w:val="both"/>
        <w:rPr>
          <w:rFonts w:asciiTheme="minorHAnsi" w:hAnsiTheme="minorHAnsi" w:cstheme="minorHAnsi"/>
          <w:sz w:val="22"/>
        </w:rPr>
      </w:pPr>
      <w:r w:rsidRPr="009F67C8">
        <w:rPr>
          <w:rFonts w:asciiTheme="minorHAnsi" w:hAnsiTheme="minorHAnsi" w:cstheme="minorHAnsi"/>
        </w:rPr>
        <w:t>V letu 2023 je Državno odvetništvo RS pritegnilo k sodelovanju zunanje strokovnjake v 5 zadevah</w:t>
      </w:r>
      <w:r w:rsidR="00522801">
        <w:rPr>
          <w:rFonts w:asciiTheme="minorHAnsi" w:hAnsiTheme="minorHAnsi" w:cstheme="minorHAnsi"/>
        </w:rPr>
        <w:t xml:space="preserve">: vključenih </w:t>
      </w:r>
      <w:r w:rsidRPr="009F67C8">
        <w:rPr>
          <w:rFonts w:asciiTheme="minorHAnsi" w:hAnsiTheme="minorHAnsi" w:cstheme="minorHAnsi"/>
        </w:rPr>
        <w:t xml:space="preserve">je bilo 5 različni strokovnjakov, za </w:t>
      </w:r>
      <w:r w:rsidR="00522801">
        <w:rPr>
          <w:rFonts w:asciiTheme="minorHAnsi" w:hAnsiTheme="minorHAnsi" w:cstheme="minorHAnsi"/>
        </w:rPr>
        <w:t>njihovo</w:t>
      </w:r>
      <w:r w:rsidR="00522801" w:rsidRPr="009F67C8">
        <w:rPr>
          <w:rFonts w:asciiTheme="minorHAnsi" w:hAnsiTheme="minorHAnsi" w:cstheme="minorHAnsi"/>
        </w:rPr>
        <w:t xml:space="preserve"> </w:t>
      </w:r>
      <w:r w:rsidRPr="009F67C8">
        <w:rPr>
          <w:rFonts w:asciiTheme="minorHAnsi" w:hAnsiTheme="minorHAnsi" w:cstheme="minorHAnsi"/>
        </w:rPr>
        <w:t>sodelovanje je Državno odvetništvo RS odštelo</w:t>
      </w:r>
      <w:r w:rsidRPr="009F67C8">
        <w:rPr>
          <w:rFonts w:asciiTheme="minorHAnsi" w:hAnsiTheme="minorHAnsi" w:cstheme="minorHAnsi"/>
          <w:color w:val="000000"/>
        </w:rPr>
        <w:t xml:space="preserve"> 13.629,11</w:t>
      </w:r>
      <w:r w:rsidR="00522801">
        <w:rPr>
          <w:rFonts w:asciiTheme="minorHAnsi" w:hAnsiTheme="minorHAnsi" w:cstheme="minorHAnsi"/>
          <w:color w:val="000000"/>
        </w:rPr>
        <w:t xml:space="preserve"> </w:t>
      </w:r>
      <w:r w:rsidR="00465541">
        <w:rPr>
          <w:rFonts w:asciiTheme="minorHAnsi" w:hAnsiTheme="minorHAnsi" w:cstheme="minorHAnsi"/>
          <w:color w:val="000000"/>
        </w:rPr>
        <w:t>evr</w:t>
      </w:r>
      <w:r w:rsidR="00522801">
        <w:rPr>
          <w:rFonts w:asciiTheme="minorHAnsi" w:hAnsiTheme="minorHAnsi" w:cstheme="minorHAnsi"/>
          <w:color w:val="000000"/>
        </w:rPr>
        <w:t>a</w:t>
      </w:r>
      <w:r w:rsidR="00465541">
        <w:rPr>
          <w:rFonts w:asciiTheme="minorHAnsi" w:hAnsiTheme="minorHAnsi" w:cstheme="minorHAnsi"/>
          <w:color w:val="000000"/>
        </w:rPr>
        <w:t>.</w:t>
      </w:r>
      <w:r w:rsidRPr="009F67C8">
        <w:rPr>
          <w:rFonts w:asciiTheme="minorHAnsi" w:hAnsiTheme="minorHAnsi" w:cstheme="minorHAnsi"/>
          <w:sz w:val="22"/>
        </w:rPr>
        <w:t xml:space="preserve"> </w:t>
      </w:r>
      <w:r w:rsidRPr="009F67C8">
        <w:rPr>
          <w:rFonts w:asciiTheme="minorHAnsi" w:hAnsiTheme="minorHAnsi" w:cstheme="minorHAnsi"/>
          <w:szCs w:val="24"/>
        </w:rPr>
        <w:t>Strokovni pomočniki so državnim odvetnikom nudili pomoč pri zadevah glede vprašanj, ki terjajo specifičn</w:t>
      </w:r>
      <w:r w:rsidR="00522801">
        <w:rPr>
          <w:rFonts w:asciiTheme="minorHAnsi" w:hAnsiTheme="minorHAnsi" w:cstheme="minorHAnsi"/>
          <w:szCs w:val="24"/>
        </w:rPr>
        <w:t>o</w:t>
      </w:r>
      <w:r w:rsidRPr="009F67C8">
        <w:rPr>
          <w:rFonts w:asciiTheme="minorHAnsi" w:hAnsiTheme="minorHAnsi" w:cstheme="minorHAnsi"/>
          <w:szCs w:val="24"/>
        </w:rPr>
        <w:t xml:space="preserve"> znanj</w:t>
      </w:r>
      <w:r w:rsidR="00522801">
        <w:rPr>
          <w:rFonts w:asciiTheme="minorHAnsi" w:hAnsiTheme="minorHAnsi" w:cstheme="minorHAnsi"/>
          <w:szCs w:val="24"/>
        </w:rPr>
        <w:t>e z</w:t>
      </w:r>
      <w:r w:rsidRPr="009F67C8">
        <w:rPr>
          <w:rFonts w:asciiTheme="minorHAnsi" w:hAnsiTheme="minorHAnsi" w:cstheme="minorHAnsi"/>
          <w:szCs w:val="24"/>
        </w:rPr>
        <w:t xml:space="preserve"> raznih strokovnih področij, s katerim državni odvetniki ne razpolagajo (npr. pri podaji pripomb na izvedenska mnenja ali pri pripravi vprašanj za sodne izvedence). </w:t>
      </w:r>
    </w:p>
    <w:p w14:paraId="67C33DC3" w14:textId="77777777" w:rsidR="00F972D9" w:rsidRPr="009F67C8" w:rsidRDefault="00F972D9" w:rsidP="00F972D9">
      <w:pPr>
        <w:spacing w:after="0" w:line="240" w:lineRule="auto"/>
        <w:jc w:val="both"/>
        <w:rPr>
          <w:rFonts w:asciiTheme="minorHAnsi" w:hAnsiTheme="minorHAnsi" w:cstheme="minorHAnsi"/>
          <w:szCs w:val="24"/>
        </w:rPr>
      </w:pPr>
    </w:p>
    <w:p w14:paraId="48254532" w14:textId="16806F7E" w:rsidR="00F972D9" w:rsidRPr="009F67C8" w:rsidRDefault="00F972D9" w:rsidP="00F972D9">
      <w:pPr>
        <w:pStyle w:val="Naslov6"/>
        <w:spacing w:before="0" w:line="240" w:lineRule="auto"/>
        <w:rPr>
          <w:rFonts w:asciiTheme="minorHAnsi" w:hAnsiTheme="minorHAnsi" w:cstheme="minorHAnsi"/>
        </w:rPr>
      </w:pPr>
      <w:bookmarkStart w:id="149" w:name="_Toc168844858"/>
      <w:r w:rsidRPr="009F67C8">
        <w:rPr>
          <w:rFonts w:asciiTheme="minorHAnsi" w:hAnsiTheme="minorHAnsi" w:cstheme="minorHAnsi"/>
        </w:rPr>
        <w:t xml:space="preserve">4.5.3.2 </w:t>
      </w:r>
      <w:r w:rsidR="00522801">
        <w:rPr>
          <w:rFonts w:asciiTheme="minorHAnsi" w:hAnsiTheme="minorHAnsi" w:cstheme="minorHAnsi"/>
        </w:rPr>
        <w:t>Vključitev</w:t>
      </w:r>
      <w:r w:rsidRPr="009F67C8">
        <w:rPr>
          <w:rFonts w:asciiTheme="minorHAnsi" w:hAnsiTheme="minorHAnsi" w:cstheme="minorHAnsi"/>
        </w:rPr>
        <w:t xml:space="preserve"> druge strokovno usposobljene domače ali tuje pravne ali fizične osebe</w:t>
      </w:r>
      <w:bookmarkEnd w:id="149"/>
      <w:r w:rsidRPr="009F67C8">
        <w:rPr>
          <w:rFonts w:asciiTheme="minorHAnsi" w:hAnsiTheme="minorHAnsi" w:cstheme="minorHAnsi"/>
        </w:rPr>
        <w:t xml:space="preserve"> </w:t>
      </w:r>
    </w:p>
    <w:p w14:paraId="58DC6375" w14:textId="77777777" w:rsidR="00F972D9" w:rsidRPr="009F67C8" w:rsidRDefault="00F972D9" w:rsidP="00F972D9">
      <w:pPr>
        <w:tabs>
          <w:tab w:val="left" w:pos="5670"/>
        </w:tabs>
        <w:spacing w:after="0" w:line="240" w:lineRule="auto"/>
        <w:jc w:val="both"/>
        <w:rPr>
          <w:rFonts w:asciiTheme="minorHAnsi" w:hAnsiTheme="minorHAnsi" w:cstheme="minorHAnsi"/>
          <w:bCs/>
        </w:rPr>
      </w:pPr>
    </w:p>
    <w:p w14:paraId="19E0669C" w14:textId="4935D41A" w:rsidR="00F972D9" w:rsidRPr="009F67C8" w:rsidRDefault="00F972D9" w:rsidP="00F972D9">
      <w:pPr>
        <w:tabs>
          <w:tab w:val="left" w:pos="5670"/>
        </w:tabs>
        <w:spacing w:after="0" w:line="240" w:lineRule="auto"/>
        <w:jc w:val="both"/>
        <w:rPr>
          <w:rFonts w:asciiTheme="minorHAnsi" w:hAnsiTheme="minorHAnsi" w:cstheme="minorHAnsi"/>
          <w:bCs/>
        </w:rPr>
      </w:pPr>
      <w:r w:rsidRPr="009F67C8">
        <w:rPr>
          <w:rFonts w:asciiTheme="minorHAnsi" w:hAnsiTheme="minorHAnsi" w:cstheme="minorHAnsi"/>
          <w:bCs/>
        </w:rPr>
        <w:t>Po 19. in 20. členu ZDOdv je</w:t>
      </w:r>
      <w:r w:rsidR="00522801">
        <w:rPr>
          <w:rFonts w:asciiTheme="minorHAnsi" w:hAnsiTheme="minorHAnsi" w:cstheme="minorHAnsi"/>
          <w:bCs/>
        </w:rPr>
        <w:t xml:space="preserve"> vključitev</w:t>
      </w:r>
      <w:r w:rsidRPr="009F67C8">
        <w:rPr>
          <w:rFonts w:asciiTheme="minorHAnsi" w:hAnsiTheme="minorHAnsi" w:cstheme="minorHAnsi"/>
          <w:bCs/>
        </w:rPr>
        <w:t xml:space="preserve"> strokovnjakov za zastopanje pred tujimi sodišči in tujimi arbitražami ter mednarodnimi sodišči in mednarodnimi arbitražami možno </w:t>
      </w:r>
      <w:r w:rsidR="00522801">
        <w:rPr>
          <w:rFonts w:asciiTheme="minorHAnsi" w:hAnsiTheme="minorHAnsi" w:cstheme="minorHAnsi"/>
          <w:bCs/>
        </w:rPr>
        <w:t>tako</w:t>
      </w:r>
      <w:r w:rsidRPr="009F67C8">
        <w:rPr>
          <w:rFonts w:asciiTheme="minorHAnsi" w:hAnsiTheme="minorHAnsi" w:cstheme="minorHAnsi"/>
          <w:bCs/>
        </w:rPr>
        <w:t xml:space="preserve">, da Vlada RS na predlog generalnega državnega odvetnika v primeru, </w:t>
      </w:r>
      <w:r w:rsidR="00522801">
        <w:rPr>
          <w:rFonts w:asciiTheme="minorHAnsi" w:hAnsiTheme="minorHAnsi" w:cstheme="minorHAnsi"/>
          <w:bCs/>
        </w:rPr>
        <w:t>ko</w:t>
      </w:r>
      <w:r w:rsidR="00522801" w:rsidRPr="009F67C8">
        <w:rPr>
          <w:rFonts w:asciiTheme="minorHAnsi" w:hAnsiTheme="minorHAnsi" w:cstheme="minorHAnsi"/>
          <w:bCs/>
        </w:rPr>
        <w:t xml:space="preserve"> </w:t>
      </w:r>
      <w:r w:rsidR="00522801">
        <w:rPr>
          <w:rFonts w:asciiTheme="minorHAnsi" w:hAnsiTheme="minorHAnsi" w:cstheme="minorHAnsi"/>
          <w:bCs/>
        </w:rPr>
        <w:t>obstajajo</w:t>
      </w:r>
      <w:r w:rsidRPr="009F67C8">
        <w:rPr>
          <w:rFonts w:asciiTheme="minorHAnsi" w:hAnsiTheme="minorHAnsi" w:cstheme="minorHAnsi"/>
          <w:bCs/>
        </w:rPr>
        <w:t xml:space="preserve"> dejanske ali pravne ovire, zaradi katerih državni odvetnik ne more zastopati, pooblasti drugo strokovno usposobljeno osebo oziroma jo </w:t>
      </w:r>
      <w:r w:rsidR="00522801">
        <w:rPr>
          <w:rFonts w:asciiTheme="minorHAnsi" w:hAnsiTheme="minorHAnsi" w:cstheme="minorHAnsi"/>
          <w:bCs/>
        </w:rPr>
        <w:t>vključi</w:t>
      </w:r>
      <w:r w:rsidRPr="009F67C8">
        <w:rPr>
          <w:rFonts w:asciiTheme="minorHAnsi" w:hAnsiTheme="minorHAnsi" w:cstheme="minorHAnsi"/>
          <w:bCs/>
        </w:rPr>
        <w:t xml:space="preserve"> za pomoč pri zastopanju.</w:t>
      </w:r>
    </w:p>
    <w:p w14:paraId="50CD1FC0" w14:textId="77777777" w:rsidR="00F972D9" w:rsidRPr="009F67C8" w:rsidRDefault="00F972D9" w:rsidP="00F972D9">
      <w:pPr>
        <w:tabs>
          <w:tab w:val="left" w:pos="5670"/>
        </w:tabs>
        <w:spacing w:after="0" w:line="240" w:lineRule="auto"/>
        <w:jc w:val="both"/>
        <w:rPr>
          <w:rFonts w:asciiTheme="minorHAnsi" w:hAnsiTheme="minorHAnsi" w:cstheme="minorHAnsi"/>
          <w:bCs/>
        </w:rPr>
      </w:pPr>
    </w:p>
    <w:p w14:paraId="6847E19D" w14:textId="77777777" w:rsidR="00F972D9" w:rsidRPr="009F67C8" w:rsidRDefault="00F972D9" w:rsidP="00F972D9">
      <w:pPr>
        <w:tabs>
          <w:tab w:val="left" w:pos="5670"/>
        </w:tabs>
        <w:spacing w:after="0" w:line="240" w:lineRule="auto"/>
        <w:jc w:val="both"/>
        <w:rPr>
          <w:rFonts w:asciiTheme="minorHAnsi" w:hAnsiTheme="minorHAnsi" w:cstheme="minorHAnsi"/>
        </w:rPr>
      </w:pPr>
      <w:r w:rsidRPr="009F67C8">
        <w:rPr>
          <w:rFonts w:asciiTheme="minorHAnsi" w:hAnsiTheme="minorHAnsi" w:cstheme="minorHAnsi"/>
          <w:bCs/>
        </w:rPr>
        <w:t>Z namenom kakovostnega in učinkovitega zastopanja Republike Slovenije v vsebinskem in procesnem smislu kot tudi z vidika skrbi za njene premoženjske interese je bilo t</w:t>
      </w:r>
      <w:r w:rsidRPr="009F67C8">
        <w:rPr>
          <w:rFonts w:asciiTheme="minorHAnsi" w:hAnsiTheme="minorHAnsi" w:cstheme="minorHAnsi"/>
        </w:rPr>
        <w:t>udi v letu 2023 izvedenih nekaj postopkov za pomoč druge strokovno usposobljene domače ali tuje pravne ali fizične osebe pred tujimi in mednarodnimi sodišči in arbitražami, ko zaradi dejanskih ali pravnih ovir državni odvetniki ne morejo opravljati nalog zastopanja. Postopki izbire se izvajajo v skladu z internim aktom, to je Protokolom za izbiro fizične ali pravne osebe za zastopanje v tujini.</w:t>
      </w:r>
    </w:p>
    <w:p w14:paraId="28A72E36" w14:textId="77777777" w:rsidR="00F972D9" w:rsidRPr="009F67C8" w:rsidRDefault="00F972D9" w:rsidP="00F972D9">
      <w:pPr>
        <w:spacing w:after="0" w:line="240" w:lineRule="auto"/>
        <w:ind w:right="28"/>
        <w:contextualSpacing/>
        <w:jc w:val="both"/>
        <w:rPr>
          <w:rFonts w:asciiTheme="minorHAnsi" w:hAnsiTheme="minorHAnsi" w:cstheme="minorHAnsi"/>
        </w:rPr>
      </w:pPr>
    </w:p>
    <w:p w14:paraId="30A48FDB" w14:textId="77777777" w:rsidR="00F972D9" w:rsidRPr="009F67C8" w:rsidRDefault="00F972D9" w:rsidP="00F972D9">
      <w:pPr>
        <w:spacing w:after="0" w:line="240" w:lineRule="auto"/>
        <w:ind w:right="28"/>
        <w:jc w:val="both"/>
        <w:rPr>
          <w:rFonts w:asciiTheme="minorHAnsi" w:hAnsiTheme="minorHAnsi" w:cstheme="minorHAnsi"/>
        </w:rPr>
      </w:pPr>
      <w:r w:rsidRPr="009F67C8">
        <w:rPr>
          <w:rFonts w:asciiTheme="minorHAnsi" w:hAnsiTheme="minorHAnsi" w:cstheme="minorHAnsi"/>
        </w:rPr>
        <w:t xml:space="preserve">Za zadeve, ki se nanašajo na izterjavo terjatev, ki jih ima Republika Slovenija do dolžnikov s prebivališčem, sedežem in/ali izvršilnimi sredstvi v drugi državi, sta bila s pomočjo javnega poziva izbrana odvetnika oziroma odvetniška družba v Republiki Hrvaški in Republiki Romuniji. Postopki izbire odvetnikov se nadaljujejo tudi za druge države, v katerih imajo dolžniki z dolgom do Republike Slovenije prebivališče, sedež in/ali izvršilna sredstva. </w:t>
      </w:r>
    </w:p>
    <w:p w14:paraId="342F8DEA" w14:textId="77777777" w:rsidR="00F972D9" w:rsidRPr="009F67C8" w:rsidRDefault="00F972D9" w:rsidP="00F972D9">
      <w:pPr>
        <w:tabs>
          <w:tab w:val="left" w:pos="5670"/>
        </w:tabs>
        <w:spacing w:after="0" w:line="240" w:lineRule="auto"/>
        <w:jc w:val="both"/>
        <w:rPr>
          <w:rFonts w:asciiTheme="minorHAnsi" w:hAnsiTheme="minorHAnsi" w:cstheme="minorHAnsi"/>
          <w:bCs/>
          <w:sz w:val="28"/>
          <w:szCs w:val="28"/>
        </w:rPr>
      </w:pPr>
    </w:p>
    <w:p w14:paraId="1F641D2E" w14:textId="77777777" w:rsidR="00F972D9" w:rsidRPr="009F67C8" w:rsidRDefault="00F972D9" w:rsidP="00F972D9">
      <w:pPr>
        <w:pStyle w:val="Naslov5"/>
        <w:spacing w:before="0" w:line="240" w:lineRule="auto"/>
        <w:rPr>
          <w:rFonts w:asciiTheme="minorHAnsi" w:hAnsiTheme="minorHAnsi" w:cstheme="minorHAnsi"/>
          <w:szCs w:val="28"/>
        </w:rPr>
      </w:pPr>
      <w:bookmarkStart w:id="150" w:name="_Toc168844859"/>
      <w:r w:rsidRPr="009F67C8">
        <w:rPr>
          <w:rFonts w:asciiTheme="minorHAnsi" w:hAnsiTheme="minorHAnsi" w:cstheme="minorHAnsi"/>
          <w:szCs w:val="28"/>
        </w:rPr>
        <w:t>4.5.4 Informacije javnega značaja</w:t>
      </w:r>
      <w:bookmarkEnd w:id="150"/>
      <w:r w:rsidRPr="009F67C8">
        <w:rPr>
          <w:rFonts w:asciiTheme="minorHAnsi" w:hAnsiTheme="minorHAnsi" w:cstheme="minorHAnsi"/>
          <w:szCs w:val="28"/>
        </w:rPr>
        <w:t xml:space="preserve"> </w:t>
      </w:r>
    </w:p>
    <w:p w14:paraId="5EC03903" w14:textId="77777777" w:rsidR="00F972D9" w:rsidRPr="009F67C8" w:rsidRDefault="00F972D9" w:rsidP="00F972D9">
      <w:pPr>
        <w:spacing w:after="0" w:line="240" w:lineRule="auto"/>
        <w:jc w:val="both"/>
        <w:rPr>
          <w:rFonts w:asciiTheme="minorHAnsi" w:eastAsia="Times New Roman" w:hAnsiTheme="minorHAnsi" w:cstheme="minorHAnsi"/>
          <w:b/>
          <w:bCs/>
          <w:sz w:val="28"/>
          <w:szCs w:val="28"/>
        </w:rPr>
      </w:pPr>
    </w:p>
    <w:p w14:paraId="0F5816FD" w14:textId="58F03D32" w:rsidR="00F972D9" w:rsidRPr="009F67C8" w:rsidRDefault="00F972D9" w:rsidP="00F972D9">
      <w:pPr>
        <w:spacing w:after="0" w:line="240" w:lineRule="auto"/>
        <w:jc w:val="both"/>
        <w:rPr>
          <w:rFonts w:asciiTheme="minorHAnsi" w:eastAsia="Times New Roman" w:hAnsiTheme="minorHAnsi" w:cstheme="minorHAnsi"/>
          <w:szCs w:val="24"/>
        </w:rPr>
      </w:pPr>
      <w:r w:rsidRPr="009F67C8">
        <w:rPr>
          <w:rFonts w:asciiTheme="minorHAnsi" w:eastAsia="Times New Roman" w:hAnsiTheme="minorHAnsi" w:cstheme="minorHAnsi"/>
          <w:szCs w:val="24"/>
        </w:rPr>
        <w:t xml:space="preserve">V skladu s 37. členom Zakona o dostopu do informacij javnega značaja (v nadaljevanju: </w:t>
      </w:r>
      <w:hyperlink r:id="rId45" w:history="1">
        <w:r w:rsidRPr="009F67C8">
          <w:rPr>
            <w:rFonts w:asciiTheme="minorHAnsi" w:eastAsia="Times New Roman" w:hAnsiTheme="minorHAnsi" w:cstheme="minorHAnsi"/>
            <w:szCs w:val="24"/>
          </w:rPr>
          <w:t>ZDIJZ</w:t>
        </w:r>
      </w:hyperlink>
      <w:r w:rsidRPr="009F67C8">
        <w:rPr>
          <w:rFonts w:asciiTheme="minorHAnsi" w:eastAsia="Times New Roman" w:hAnsiTheme="minorHAnsi" w:cstheme="minorHAnsi"/>
          <w:szCs w:val="24"/>
        </w:rPr>
        <w:t xml:space="preserve">) </w:t>
      </w:r>
      <w:r w:rsidR="00382DD8">
        <w:rPr>
          <w:rFonts w:asciiTheme="minorHAnsi" w:eastAsia="Times New Roman" w:hAnsiTheme="minorHAnsi" w:cstheme="minorHAnsi"/>
          <w:szCs w:val="24"/>
        </w:rPr>
        <w:t>moraj</w:t>
      </w:r>
      <w:r w:rsidRPr="009F67C8">
        <w:rPr>
          <w:rFonts w:asciiTheme="minorHAnsi" w:eastAsia="Times New Roman" w:hAnsiTheme="minorHAnsi" w:cstheme="minorHAnsi"/>
          <w:szCs w:val="24"/>
        </w:rPr>
        <w:t xml:space="preserve">o državni organi in organi lokalnih skupnosti pripraviti letno poročilo o </w:t>
      </w:r>
      <w:r w:rsidR="00382DD8">
        <w:rPr>
          <w:rFonts w:asciiTheme="minorHAnsi" w:eastAsia="Times New Roman" w:hAnsiTheme="minorHAnsi" w:cstheme="minorHAnsi"/>
          <w:szCs w:val="24"/>
        </w:rPr>
        <w:t>svoj</w:t>
      </w:r>
      <w:r w:rsidRPr="009F67C8">
        <w:rPr>
          <w:rFonts w:asciiTheme="minorHAnsi" w:eastAsia="Times New Roman" w:hAnsiTheme="minorHAnsi" w:cstheme="minorHAnsi"/>
          <w:szCs w:val="24"/>
        </w:rPr>
        <w:t>em izvajanju</w:t>
      </w:r>
      <w:r w:rsidR="00382DD8">
        <w:rPr>
          <w:rFonts w:asciiTheme="minorHAnsi" w:eastAsia="Times New Roman" w:hAnsiTheme="minorHAnsi" w:cstheme="minorHAnsi"/>
          <w:szCs w:val="24"/>
        </w:rPr>
        <w:t xml:space="preserve"> tega zakona</w:t>
      </w:r>
      <w:r w:rsidRPr="009F67C8">
        <w:rPr>
          <w:rFonts w:asciiTheme="minorHAnsi" w:eastAsia="Times New Roman" w:hAnsiTheme="minorHAnsi" w:cstheme="minorHAnsi"/>
          <w:szCs w:val="24"/>
        </w:rPr>
        <w:t xml:space="preserve"> </w:t>
      </w:r>
      <w:r w:rsidR="00382DD8">
        <w:rPr>
          <w:rFonts w:asciiTheme="minorHAnsi" w:eastAsia="Times New Roman" w:hAnsiTheme="minorHAnsi" w:cstheme="minorHAnsi"/>
          <w:szCs w:val="24"/>
        </w:rPr>
        <w:t>ter</w:t>
      </w:r>
      <w:r w:rsidR="00382DD8" w:rsidRPr="009F67C8">
        <w:rPr>
          <w:rFonts w:asciiTheme="minorHAnsi" w:eastAsia="Times New Roman" w:hAnsiTheme="minorHAnsi" w:cstheme="minorHAnsi"/>
          <w:szCs w:val="24"/>
        </w:rPr>
        <w:t xml:space="preserve"> </w:t>
      </w:r>
      <w:r w:rsidRPr="009F67C8">
        <w:rPr>
          <w:rFonts w:asciiTheme="minorHAnsi" w:eastAsia="Times New Roman" w:hAnsiTheme="minorHAnsi" w:cstheme="minorHAnsi"/>
          <w:szCs w:val="24"/>
        </w:rPr>
        <w:t>ga pos</w:t>
      </w:r>
      <w:r w:rsidR="00382DD8">
        <w:rPr>
          <w:rFonts w:asciiTheme="minorHAnsi" w:eastAsia="Times New Roman" w:hAnsiTheme="minorHAnsi" w:cstheme="minorHAnsi"/>
          <w:szCs w:val="24"/>
        </w:rPr>
        <w:t>l</w:t>
      </w:r>
      <w:r w:rsidRPr="009F67C8">
        <w:rPr>
          <w:rFonts w:asciiTheme="minorHAnsi" w:eastAsia="Times New Roman" w:hAnsiTheme="minorHAnsi" w:cstheme="minorHAnsi"/>
          <w:szCs w:val="24"/>
        </w:rPr>
        <w:t xml:space="preserve">ati Ministrstvu za javno upravo. Vsebina letnega poročila je določena v 27. členu </w:t>
      </w:r>
      <w:hyperlink r:id="rId46" w:history="1">
        <w:r w:rsidRPr="009F67C8">
          <w:rPr>
            <w:rFonts w:asciiTheme="minorHAnsi" w:eastAsia="Times New Roman" w:hAnsiTheme="minorHAnsi" w:cstheme="minorHAnsi"/>
            <w:szCs w:val="24"/>
          </w:rPr>
          <w:t>Uredbe o posredovanju in ponovni uporabi informacij javnega značaja</w:t>
        </w:r>
      </w:hyperlink>
      <w:r w:rsidRPr="009F67C8">
        <w:rPr>
          <w:rFonts w:asciiTheme="minorHAnsi" w:eastAsia="Times New Roman" w:hAnsiTheme="minorHAnsi" w:cstheme="minorHAnsi"/>
          <w:szCs w:val="24"/>
        </w:rPr>
        <w:t>.</w:t>
      </w:r>
    </w:p>
    <w:p w14:paraId="417694CB" w14:textId="77777777" w:rsidR="00F972D9" w:rsidRPr="009F67C8" w:rsidRDefault="00F972D9" w:rsidP="00F972D9">
      <w:pPr>
        <w:tabs>
          <w:tab w:val="left" w:pos="1440"/>
        </w:tabs>
        <w:spacing w:after="0" w:line="240" w:lineRule="auto"/>
        <w:jc w:val="both"/>
        <w:rPr>
          <w:rFonts w:asciiTheme="minorHAnsi" w:hAnsiTheme="minorHAnsi" w:cstheme="minorHAnsi"/>
          <w:szCs w:val="24"/>
        </w:rPr>
      </w:pPr>
    </w:p>
    <w:p w14:paraId="7D370204" w14:textId="41CBF11E" w:rsidR="00F972D9" w:rsidRPr="009F67C8" w:rsidRDefault="00F972D9" w:rsidP="00F972D9">
      <w:pPr>
        <w:tabs>
          <w:tab w:val="left" w:pos="1440"/>
        </w:tabs>
        <w:spacing w:after="0" w:line="240" w:lineRule="auto"/>
        <w:jc w:val="both"/>
        <w:rPr>
          <w:rFonts w:asciiTheme="minorHAnsi" w:hAnsiTheme="minorHAnsi" w:cstheme="minorHAnsi"/>
          <w:szCs w:val="24"/>
        </w:rPr>
      </w:pPr>
      <w:r w:rsidRPr="009F67C8">
        <w:rPr>
          <w:rFonts w:asciiTheme="minorHAnsi" w:hAnsiTheme="minorHAnsi" w:cstheme="minorHAnsi"/>
          <w:szCs w:val="24"/>
        </w:rPr>
        <w:t>Državno odvetništvo RS je v letu 2023 v primerjavi z letoma 2022 in 2021</w:t>
      </w:r>
      <w:r w:rsidR="00382DD8">
        <w:rPr>
          <w:rFonts w:asciiTheme="minorHAnsi" w:hAnsiTheme="minorHAnsi" w:cstheme="minorHAnsi"/>
          <w:szCs w:val="24"/>
        </w:rPr>
        <w:t xml:space="preserve"> evidentira</w:t>
      </w:r>
      <w:r w:rsidRPr="009F67C8">
        <w:rPr>
          <w:rFonts w:asciiTheme="minorHAnsi" w:hAnsiTheme="minorHAnsi" w:cstheme="minorHAnsi"/>
          <w:szCs w:val="24"/>
        </w:rPr>
        <w:t xml:space="preserve">lo zmanjšanje števila vloženih zahtev za dostop do informacij javnega značaja, </w:t>
      </w:r>
      <w:r w:rsidRPr="009F67C8">
        <w:rPr>
          <w:rFonts w:asciiTheme="minorHAnsi" w:hAnsiTheme="minorHAnsi" w:cstheme="minorHAnsi"/>
          <w:color w:val="000000"/>
          <w:szCs w:val="24"/>
        </w:rPr>
        <w:t xml:space="preserve">kar se je odrazilo tudi pri skupnem številu rešenih zahtev. Iz letnega poročila o izvajanju ZDIJZ za leto 2023 izhaja, da je Državno odvetništvo RS v preteklem letu rešilo skupno 13 zahtev, kar je dobrih </w:t>
      </w:r>
      <w:r w:rsidRPr="009F67C8">
        <w:rPr>
          <w:rFonts w:asciiTheme="minorHAnsi" w:hAnsiTheme="minorHAnsi" w:cstheme="minorHAnsi"/>
          <w:color w:val="000000"/>
          <w:szCs w:val="24"/>
        </w:rPr>
        <w:lastRenderedPageBreak/>
        <w:t>28 odstotkov manj kot v letu 2022, ko je bilo rešeno 18 zahtev. Od skupno rešenih 13 zahtev je bilo v celoti ugodeno 3 zahtevam (23,08 odstotk</w:t>
      </w:r>
      <w:r w:rsidR="00382DD8">
        <w:rPr>
          <w:rFonts w:asciiTheme="minorHAnsi" w:hAnsiTheme="minorHAnsi" w:cstheme="minorHAnsi"/>
          <w:color w:val="000000"/>
          <w:szCs w:val="24"/>
        </w:rPr>
        <w:t>a</w:t>
      </w:r>
      <w:r w:rsidRPr="009F67C8">
        <w:rPr>
          <w:rFonts w:asciiTheme="minorHAnsi" w:hAnsiTheme="minorHAnsi" w:cstheme="minorHAnsi"/>
          <w:color w:val="000000"/>
          <w:szCs w:val="24"/>
        </w:rPr>
        <w:t>), delno ugodenih oziroma delno zavrnjenih zahtevkov ni bilo, 10 zahtev prosilcev (76,92 odstotk</w:t>
      </w:r>
      <w:r w:rsidR="005B19CF">
        <w:rPr>
          <w:rFonts w:asciiTheme="minorHAnsi" w:hAnsiTheme="minorHAnsi" w:cstheme="minorHAnsi"/>
          <w:color w:val="000000"/>
          <w:szCs w:val="24"/>
        </w:rPr>
        <w:t>a</w:t>
      </w:r>
      <w:r w:rsidRPr="009F67C8">
        <w:rPr>
          <w:rFonts w:asciiTheme="minorHAnsi" w:hAnsiTheme="minorHAnsi" w:cstheme="minorHAnsi"/>
          <w:color w:val="000000"/>
          <w:szCs w:val="24"/>
        </w:rPr>
        <w:t>) pa je bilo v celoti zavrnjenih.</w:t>
      </w:r>
    </w:p>
    <w:p w14:paraId="42553E3A" w14:textId="77777777" w:rsidR="00F972D9" w:rsidRPr="009F67C8" w:rsidRDefault="00F972D9" w:rsidP="00F972D9">
      <w:pPr>
        <w:tabs>
          <w:tab w:val="left" w:pos="1440"/>
        </w:tabs>
        <w:spacing w:after="0" w:line="240" w:lineRule="auto"/>
        <w:jc w:val="both"/>
        <w:rPr>
          <w:rFonts w:asciiTheme="minorHAnsi" w:hAnsiTheme="minorHAnsi" w:cstheme="minorHAnsi"/>
          <w:szCs w:val="24"/>
        </w:rPr>
      </w:pPr>
    </w:p>
    <w:p w14:paraId="5B410AC4" w14:textId="77777777" w:rsidR="00F972D9" w:rsidRPr="009F67C8" w:rsidRDefault="00F972D9" w:rsidP="00F972D9">
      <w:pPr>
        <w:tabs>
          <w:tab w:val="left" w:pos="1440"/>
        </w:tabs>
        <w:spacing w:after="0" w:line="240" w:lineRule="auto"/>
        <w:jc w:val="both"/>
        <w:rPr>
          <w:rFonts w:asciiTheme="minorHAnsi" w:hAnsiTheme="minorHAnsi" w:cstheme="minorHAnsi"/>
          <w:szCs w:val="24"/>
        </w:rPr>
      </w:pPr>
      <w:r w:rsidRPr="009F67C8">
        <w:rPr>
          <w:rFonts w:asciiTheme="minorHAnsi" w:hAnsiTheme="minorHAnsi" w:cstheme="minorHAnsi"/>
          <w:szCs w:val="24"/>
        </w:rPr>
        <w:t>Skupno število razlogov, zaradi katerih je Državno odvetništvo RS zavrnilo zahtevo prosilca, je bilo 18, in sicer:</w:t>
      </w:r>
    </w:p>
    <w:p w14:paraId="6946D6EB" w14:textId="0CBE7365" w:rsidR="00F972D9" w:rsidRPr="009F67C8" w:rsidRDefault="00F972D9" w:rsidP="00A12B9E">
      <w:pPr>
        <w:pStyle w:val="Odstavekseznama"/>
        <w:numPr>
          <w:ilvl w:val="0"/>
          <w:numId w:val="85"/>
        </w:numPr>
        <w:tabs>
          <w:tab w:val="left" w:pos="1440"/>
        </w:tabs>
        <w:spacing w:after="0" w:line="240" w:lineRule="auto"/>
        <w:jc w:val="both"/>
        <w:rPr>
          <w:rFonts w:asciiTheme="minorHAnsi" w:eastAsia="Calibri" w:hAnsiTheme="minorHAnsi" w:cstheme="minorHAnsi"/>
          <w:szCs w:val="24"/>
        </w:rPr>
      </w:pPr>
      <w:r w:rsidRPr="009F67C8">
        <w:rPr>
          <w:rFonts w:asciiTheme="minorHAnsi" w:hAnsiTheme="minorHAnsi" w:cstheme="minorHAnsi"/>
          <w:szCs w:val="24"/>
        </w:rPr>
        <w:t>v petih primerih po</w:t>
      </w:r>
      <w:r w:rsidR="00382DD8">
        <w:rPr>
          <w:rFonts w:asciiTheme="minorHAnsi" w:hAnsiTheme="minorHAnsi" w:cstheme="minorHAnsi"/>
          <w:szCs w:val="24"/>
        </w:rPr>
        <w:t>šilj</w:t>
      </w:r>
      <w:r w:rsidRPr="009F67C8">
        <w:rPr>
          <w:rFonts w:asciiTheme="minorHAnsi" w:hAnsiTheme="minorHAnsi" w:cstheme="minorHAnsi"/>
          <w:szCs w:val="24"/>
        </w:rPr>
        <w:t>anje zahtevanih dokumentov prosilcem ni bilo mogoče, ker Državno odvetništvo RS z informacijami javnega značaja, na podlagi katerih bi prosilcu glede te zahteve lahko ugodilo, ni razpolagalo (nista bila izpolnjena drugi in tretji pogoj iz 4. člena ZDIJZ);</w:t>
      </w:r>
    </w:p>
    <w:p w14:paraId="5DAFEDC8" w14:textId="77777777" w:rsidR="00F972D9" w:rsidRPr="009F67C8" w:rsidRDefault="00F972D9" w:rsidP="00A12B9E">
      <w:pPr>
        <w:pStyle w:val="Odstavekseznama"/>
        <w:numPr>
          <w:ilvl w:val="0"/>
          <w:numId w:val="85"/>
        </w:numPr>
        <w:tabs>
          <w:tab w:val="left" w:pos="1440"/>
        </w:tabs>
        <w:spacing w:after="0" w:line="240" w:lineRule="auto"/>
        <w:jc w:val="both"/>
        <w:rPr>
          <w:rFonts w:asciiTheme="minorHAnsi" w:eastAsia="Calibri" w:hAnsiTheme="minorHAnsi" w:cstheme="minorHAnsi"/>
          <w:szCs w:val="24"/>
        </w:rPr>
      </w:pPr>
      <w:r w:rsidRPr="009F67C8">
        <w:rPr>
          <w:rFonts w:asciiTheme="minorHAnsi" w:hAnsiTheme="minorHAnsi" w:cstheme="minorHAnsi"/>
          <w:szCs w:val="24"/>
        </w:rPr>
        <w:t>v štirih primerih, ker so se zahtevane informacije nanašale na varovane osebne podatke (3. točka prvega odstavka 6. člena ZDIJZ);</w:t>
      </w:r>
    </w:p>
    <w:p w14:paraId="4141E786" w14:textId="015DABA2" w:rsidR="00F972D9" w:rsidRPr="009F67C8" w:rsidRDefault="00F972D9" w:rsidP="00A12B9E">
      <w:pPr>
        <w:pStyle w:val="Odstavekseznama"/>
        <w:numPr>
          <w:ilvl w:val="0"/>
          <w:numId w:val="85"/>
        </w:numPr>
        <w:tabs>
          <w:tab w:val="left" w:pos="1440"/>
        </w:tabs>
        <w:spacing w:after="0" w:line="240" w:lineRule="auto"/>
        <w:jc w:val="both"/>
        <w:rPr>
          <w:rFonts w:asciiTheme="minorHAnsi" w:eastAsia="Calibri" w:hAnsiTheme="minorHAnsi" w:cstheme="minorHAnsi"/>
          <w:szCs w:val="24"/>
        </w:rPr>
      </w:pPr>
      <w:r w:rsidRPr="009F67C8">
        <w:rPr>
          <w:rFonts w:asciiTheme="minorHAnsi" w:hAnsiTheme="minorHAnsi" w:cstheme="minorHAnsi"/>
          <w:szCs w:val="24"/>
        </w:rPr>
        <w:t xml:space="preserve">v enem primeru, ker je bil </w:t>
      </w:r>
      <w:r w:rsidRPr="009F67C8">
        <w:rPr>
          <w:rFonts w:asciiTheme="minorHAnsi" w:hAnsiTheme="minorHAnsi" w:cstheme="minorHAnsi"/>
          <w:color w:val="000000"/>
          <w:szCs w:val="24"/>
          <w:shd w:val="clear" w:color="auto" w:fill="FFFFFF"/>
        </w:rPr>
        <w:t>podatek pridobljen ali sestavljen zaradi pravdnega postopka in bi njegovo razkritje škodovalo njegovi izvedbi v povezavi s</w:t>
      </w:r>
      <w:r w:rsidRPr="009F67C8">
        <w:rPr>
          <w:rFonts w:asciiTheme="minorHAnsi" w:hAnsiTheme="minorHAnsi" w:cstheme="minorHAnsi"/>
          <w:szCs w:val="24"/>
        </w:rPr>
        <w:t xml:space="preserve"> predhodnim postopkom po ZDOdv (8. točka prvega odstavka 6. člena ZDIJZ);</w:t>
      </w:r>
    </w:p>
    <w:p w14:paraId="185BDFAA" w14:textId="77777777" w:rsidR="00F972D9" w:rsidRPr="009F67C8" w:rsidRDefault="00F972D9" w:rsidP="00A12B9E">
      <w:pPr>
        <w:pStyle w:val="Odstavekseznama"/>
        <w:numPr>
          <w:ilvl w:val="0"/>
          <w:numId w:val="85"/>
        </w:numPr>
        <w:tabs>
          <w:tab w:val="left" w:pos="1440"/>
        </w:tabs>
        <w:spacing w:after="0" w:line="240" w:lineRule="auto"/>
        <w:jc w:val="both"/>
        <w:rPr>
          <w:rFonts w:asciiTheme="minorHAnsi" w:eastAsia="Calibri" w:hAnsiTheme="minorHAnsi" w:cstheme="minorHAnsi"/>
          <w:szCs w:val="24"/>
        </w:rPr>
      </w:pPr>
      <w:r w:rsidRPr="009F67C8">
        <w:rPr>
          <w:rFonts w:asciiTheme="minorHAnsi" w:hAnsiTheme="minorHAnsi" w:cstheme="minorHAnsi"/>
          <w:szCs w:val="24"/>
        </w:rPr>
        <w:t>v enem primeru, ker so se zahtevane informacije nanašale na zaupnost davčnega postopka/tajnosti (5. točka prvega odstavka 6. člena ZDIJZ);</w:t>
      </w:r>
    </w:p>
    <w:p w14:paraId="17A04A63" w14:textId="77777777" w:rsidR="00F972D9" w:rsidRPr="009F67C8" w:rsidRDefault="00F972D9" w:rsidP="00A12B9E">
      <w:pPr>
        <w:pStyle w:val="Odstavekseznama"/>
        <w:numPr>
          <w:ilvl w:val="0"/>
          <w:numId w:val="85"/>
        </w:numPr>
        <w:tabs>
          <w:tab w:val="left" w:pos="1440"/>
        </w:tabs>
        <w:spacing w:after="0" w:line="240" w:lineRule="auto"/>
        <w:jc w:val="both"/>
        <w:rPr>
          <w:rFonts w:asciiTheme="minorHAnsi" w:eastAsia="Calibri" w:hAnsiTheme="minorHAnsi" w:cstheme="minorHAnsi"/>
          <w:szCs w:val="24"/>
        </w:rPr>
      </w:pPr>
      <w:r w:rsidRPr="009F67C8">
        <w:rPr>
          <w:rFonts w:asciiTheme="minorHAnsi" w:hAnsiTheme="minorHAnsi" w:cstheme="minorHAnsi"/>
          <w:szCs w:val="24"/>
        </w:rPr>
        <w:t>v treh primerih, ker so se zahtevane informacije nanašale na notranje delovanje/dejavnost organa (</w:t>
      </w:r>
      <w:r w:rsidRPr="009F67C8">
        <w:rPr>
          <w:rFonts w:asciiTheme="minorHAnsi" w:eastAsia="Calibri" w:hAnsiTheme="minorHAnsi" w:cstheme="minorHAnsi"/>
          <w:szCs w:val="24"/>
        </w:rPr>
        <w:t>11. točka prvega odstavka 6. člena ZDIJZ)</w:t>
      </w:r>
      <w:r w:rsidRPr="009F67C8">
        <w:rPr>
          <w:rFonts w:asciiTheme="minorHAnsi" w:hAnsiTheme="minorHAnsi" w:cstheme="minorHAnsi"/>
          <w:szCs w:val="24"/>
        </w:rPr>
        <w:t xml:space="preserve">; </w:t>
      </w:r>
    </w:p>
    <w:p w14:paraId="7B527255" w14:textId="77777777" w:rsidR="00F972D9" w:rsidRPr="009F67C8" w:rsidRDefault="00F972D9" w:rsidP="00A12B9E">
      <w:pPr>
        <w:pStyle w:val="Odstavekseznama"/>
        <w:numPr>
          <w:ilvl w:val="0"/>
          <w:numId w:val="85"/>
        </w:numPr>
        <w:tabs>
          <w:tab w:val="left" w:pos="1440"/>
        </w:tabs>
        <w:spacing w:after="0" w:line="240" w:lineRule="auto"/>
        <w:jc w:val="both"/>
        <w:rPr>
          <w:rFonts w:asciiTheme="minorHAnsi" w:eastAsia="Calibri" w:hAnsiTheme="minorHAnsi" w:cstheme="minorHAnsi"/>
          <w:szCs w:val="24"/>
        </w:rPr>
      </w:pPr>
      <w:r w:rsidRPr="009F67C8">
        <w:rPr>
          <w:rFonts w:asciiTheme="minorHAnsi" w:hAnsiTheme="minorHAnsi" w:cstheme="minorHAnsi"/>
          <w:szCs w:val="24"/>
        </w:rPr>
        <w:t>v dveh primerih, ker so se zahtevane informacije nanašale na dostop, omejen strankam/udeležencem postopka (prvi odstavek 5.a člena ZDIJZ);</w:t>
      </w:r>
    </w:p>
    <w:p w14:paraId="24F913D4" w14:textId="77777777" w:rsidR="00F972D9" w:rsidRPr="009F67C8" w:rsidRDefault="00F972D9" w:rsidP="00A12B9E">
      <w:pPr>
        <w:pStyle w:val="Odstavekseznama"/>
        <w:numPr>
          <w:ilvl w:val="0"/>
          <w:numId w:val="85"/>
        </w:numPr>
        <w:tabs>
          <w:tab w:val="left" w:pos="1440"/>
        </w:tabs>
        <w:spacing w:after="0" w:line="240" w:lineRule="auto"/>
        <w:jc w:val="both"/>
        <w:rPr>
          <w:rFonts w:asciiTheme="minorHAnsi" w:eastAsia="Calibri" w:hAnsiTheme="minorHAnsi" w:cstheme="minorHAnsi"/>
          <w:szCs w:val="24"/>
        </w:rPr>
      </w:pPr>
      <w:r w:rsidRPr="009F67C8">
        <w:rPr>
          <w:rFonts w:asciiTheme="minorHAnsi" w:hAnsiTheme="minorHAnsi" w:cstheme="minorHAnsi"/>
          <w:szCs w:val="24"/>
        </w:rPr>
        <w:t>v dveh primerih, ker so se zahtevane informacije nanašale na varovanje tajnosti vira (tretji odstavek 5.a člena ZDIJZ).</w:t>
      </w:r>
    </w:p>
    <w:p w14:paraId="027A63B1" w14:textId="77777777" w:rsidR="00F972D9" w:rsidRPr="009F67C8" w:rsidRDefault="00F972D9" w:rsidP="00F972D9">
      <w:pPr>
        <w:tabs>
          <w:tab w:val="left" w:pos="1440"/>
        </w:tabs>
        <w:spacing w:after="0" w:line="240" w:lineRule="auto"/>
        <w:jc w:val="both"/>
        <w:rPr>
          <w:rFonts w:asciiTheme="minorHAnsi" w:eastAsia="Calibri" w:hAnsiTheme="minorHAnsi" w:cstheme="minorHAnsi"/>
          <w:szCs w:val="24"/>
        </w:rPr>
      </w:pPr>
    </w:p>
    <w:p w14:paraId="2C4F2F34" w14:textId="4975DF50" w:rsidR="00F972D9" w:rsidRPr="009F67C8" w:rsidRDefault="00382DD8" w:rsidP="00F972D9">
      <w:pPr>
        <w:tabs>
          <w:tab w:val="left" w:pos="1440"/>
        </w:tabs>
        <w:spacing w:after="0" w:line="240" w:lineRule="auto"/>
        <w:contextualSpacing/>
        <w:jc w:val="both"/>
        <w:rPr>
          <w:rFonts w:asciiTheme="minorHAnsi" w:eastAsia="Calibri" w:hAnsiTheme="minorHAnsi" w:cstheme="minorHAnsi"/>
          <w:szCs w:val="24"/>
        </w:rPr>
      </w:pPr>
      <w:r>
        <w:rPr>
          <w:rFonts w:asciiTheme="minorHAnsi" w:eastAsia="Calibri" w:hAnsiTheme="minorHAnsi" w:cstheme="minorHAnsi"/>
          <w:szCs w:val="24"/>
        </w:rPr>
        <w:t>Pri i</w:t>
      </w:r>
      <w:r w:rsidR="00F972D9" w:rsidRPr="009F67C8">
        <w:rPr>
          <w:rFonts w:asciiTheme="minorHAnsi" w:eastAsia="Calibri" w:hAnsiTheme="minorHAnsi" w:cstheme="minorHAnsi"/>
          <w:szCs w:val="24"/>
        </w:rPr>
        <w:t>nformacijske</w:t>
      </w:r>
      <w:r>
        <w:rPr>
          <w:rFonts w:asciiTheme="minorHAnsi" w:eastAsia="Calibri" w:hAnsiTheme="minorHAnsi" w:cstheme="minorHAnsi"/>
          <w:szCs w:val="24"/>
        </w:rPr>
        <w:t>m</w:t>
      </w:r>
      <w:r w:rsidR="00F972D9" w:rsidRPr="009F67C8">
        <w:rPr>
          <w:rFonts w:asciiTheme="minorHAnsi" w:eastAsia="Calibri" w:hAnsiTheme="minorHAnsi" w:cstheme="minorHAnsi"/>
          <w:szCs w:val="24"/>
        </w:rPr>
        <w:t xml:space="preserve"> pooblaščenc</w:t>
      </w:r>
      <w:r>
        <w:rPr>
          <w:rFonts w:asciiTheme="minorHAnsi" w:eastAsia="Calibri" w:hAnsiTheme="minorHAnsi" w:cstheme="minorHAnsi"/>
          <w:szCs w:val="24"/>
        </w:rPr>
        <w:t>u</w:t>
      </w:r>
      <w:r w:rsidR="00F972D9" w:rsidRPr="009F67C8">
        <w:rPr>
          <w:rFonts w:asciiTheme="minorHAnsi" w:eastAsia="Calibri" w:hAnsiTheme="minorHAnsi" w:cstheme="minorHAnsi"/>
          <w:szCs w:val="24"/>
        </w:rPr>
        <w:t xml:space="preserve"> je bilo vloženih </w:t>
      </w:r>
      <w:r w:rsidRPr="009F67C8">
        <w:rPr>
          <w:rFonts w:asciiTheme="minorHAnsi" w:eastAsia="Calibri" w:hAnsiTheme="minorHAnsi" w:cstheme="minorHAnsi"/>
          <w:szCs w:val="24"/>
        </w:rPr>
        <w:t xml:space="preserve">skupno </w:t>
      </w:r>
      <w:r w:rsidR="00F972D9" w:rsidRPr="009F67C8">
        <w:rPr>
          <w:rFonts w:asciiTheme="minorHAnsi" w:eastAsia="Calibri" w:hAnsiTheme="minorHAnsi" w:cstheme="minorHAnsi"/>
          <w:szCs w:val="24"/>
        </w:rPr>
        <w:t>5 pritožb, to je 16,7 odstotk</w:t>
      </w:r>
      <w:r>
        <w:rPr>
          <w:rFonts w:asciiTheme="minorHAnsi" w:eastAsia="Calibri" w:hAnsiTheme="minorHAnsi" w:cstheme="minorHAnsi"/>
          <w:szCs w:val="24"/>
        </w:rPr>
        <w:t>a</w:t>
      </w:r>
      <w:r w:rsidR="00F972D9" w:rsidRPr="009F67C8">
        <w:rPr>
          <w:rFonts w:asciiTheme="minorHAnsi" w:eastAsia="Calibri" w:hAnsiTheme="minorHAnsi" w:cstheme="minorHAnsi"/>
          <w:szCs w:val="24"/>
        </w:rPr>
        <w:t xml:space="preserve"> manj kot v letu 2022, ko je bilo vloženih 6 pritožb. Od skupno 5 vloženih pritožb je </w:t>
      </w:r>
      <w:r>
        <w:rPr>
          <w:rFonts w:asciiTheme="minorHAnsi" w:eastAsia="Calibri" w:hAnsiTheme="minorHAnsi" w:cstheme="minorHAnsi"/>
          <w:szCs w:val="24"/>
        </w:rPr>
        <w:t>i</w:t>
      </w:r>
      <w:r w:rsidR="00F972D9" w:rsidRPr="009F67C8">
        <w:rPr>
          <w:rFonts w:asciiTheme="minorHAnsi" w:eastAsia="Calibri" w:hAnsiTheme="minorHAnsi" w:cstheme="minorHAnsi"/>
          <w:szCs w:val="24"/>
        </w:rPr>
        <w:t>nformacijski pooblaščenec v 3 zadevah pritožbo v celoti zavrnil, v 2 zadevah pa je pritožb</w:t>
      </w:r>
      <w:r>
        <w:rPr>
          <w:rFonts w:asciiTheme="minorHAnsi" w:eastAsia="Calibri" w:hAnsiTheme="minorHAnsi" w:cstheme="minorHAnsi"/>
          <w:szCs w:val="24"/>
        </w:rPr>
        <w:t>i</w:t>
      </w:r>
      <w:r w:rsidR="00F972D9" w:rsidRPr="009F67C8">
        <w:rPr>
          <w:rFonts w:asciiTheme="minorHAnsi" w:eastAsia="Calibri" w:hAnsiTheme="minorHAnsi" w:cstheme="minorHAnsi"/>
          <w:szCs w:val="24"/>
        </w:rPr>
        <w:t xml:space="preserve"> delno ugodil oziroma j</w:t>
      </w:r>
      <w:r>
        <w:rPr>
          <w:rFonts w:asciiTheme="minorHAnsi" w:eastAsia="Calibri" w:hAnsiTheme="minorHAnsi" w:cstheme="minorHAnsi"/>
          <w:szCs w:val="24"/>
        </w:rPr>
        <w:t>o</w:t>
      </w:r>
      <w:r w:rsidR="00F972D9" w:rsidRPr="009F67C8">
        <w:rPr>
          <w:rFonts w:asciiTheme="minorHAnsi" w:eastAsia="Calibri" w:hAnsiTheme="minorHAnsi" w:cstheme="minorHAnsi"/>
          <w:szCs w:val="24"/>
        </w:rPr>
        <w:t xml:space="preserve"> delno zavrnil.</w:t>
      </w:r>
    </w:p>
    <w:p w14:paraId="5FF6867E" w14:textId="77777777" w:rsidR="00F972D9" w:rsidRPr="009F67C8" w:rsidRDefault="00F972D9" w:rsidP="00F972D9">
      <w:pPr>
        <w:pStyle w:val="Brezrazmikov1"/>
        <w:jc w:val="both"/>
        <w:rPr>
          <w:rFonts w:asciiTheme="minorHAnsi" w:hAnsiTheme="minorHAnsi" w:cstheme="minorHAnsi"/>
          <w:sz w:val="28"/>
          <w:szCs w:val="28"/>
        </w:rPr>
      </w:pPr>
    </w:p>
    <w:p w14:paraId="0F926E4C" w14:textId="4A04CD03" w:rsidR="00F972D9" w:rsidRPr="009F67C8" w:rsidRDefault="00F972D9" w:rsidP="00F972D9">
      <w:pPr>
        <w:pStyle w:val="Naslov5"/>
        <w:spacing w:before="0" w:line="240" w:lineRule="auto"/>
        <w:ind w:left="737" w:hanging="737"/>
        <w:rPr>
          <w:rFonts w:asciiTheme="minorHAnsi" w:hAnsiTheme="minorHAnsi" w:cstheme="minorHAnsi"/>
          <w:lang w:eastAsia="sl-SI"/>
        </w:rPr>
      </w:pPr>
      <w:bookmarkStart w:id="151" w:name="_Toc168844860"/>
      <w:r w:rsidRPr="009F67C8">
        <w:rPr>
          <w:rFonts w:asciiTheme="minorHAnsi" w:hAnsiTheme="minorHAnsi" w:cstheme="minorHAnsi"/>
        </w:rPr>
        <w:t>4.5.</w:t>
      </w:r>
      <w:r w:rsidR="00A16110" w:rsidRPr="009F67C8">
        <w:rPr>
          <w:rFonts w:asciiTheme="minorHAnsi" w:hAnsiTheme="minorHAnsi" w:cstheme="minorHAnsi"/>
        </w:rPr>
        <w:t>5</w:t>
      </w:r>
      <w:r w:rsidRPr="009F67C8">
        <w:rPr>
          <w:rFonts w:asciiTheme="minorHAnsi" w:hAnsiTheme="minorHAnsi" w:cstheme="minorHAnsi"/>
          <w:lang w:eastAsia="sl-SI"/>
        </w:rPr>
        <w:t xml:space="preserve"> </w:t>
      </w:r>
      <w:r w:rsidR="003E7E4D">
        <w:rPr>
          <w:rFonts w:asciiTheme="minorHAnsi" w:hAnsiTheme="minorHAnsi" w:cstheme="minorHAnsi"/>
        </w:rPr>
        <w:t>Dejavnost</w:t>
      </w:r>
      <w:r w:rsidRPr="009F67C8">
        <w:rPr>
          <w:rFonts w:asciiTheme="minorHAnsi" w:hAnsiTheme="minorHAnsi" w:cstheme="minorHAnsi"/>
        </w:rPr>
        <w:t>i Državnega odvetništva RS na področju mednarodnega sodelovanja</w:t>
      </w:r>
      <w:bookmarkEnd w:id="151"/>
      <w:r w:rsidRPr="009F67C8">
        <w:rPr>
          <w:rFonts w:asciiTheme="minorHAnsi" w:hAnsiTheme="minorHAnsi" w:cstheme="minorHAnsi"/>
        </w:rPr>
        <w:t xml:space="preserve">  </w:t>
      </w:r>
    </w:p>
    <w:p w14:paraId="7F9E2595" w14:textId="77777777" w:rsidR="00F972D9" w:rsidRPr="009F67C8" w:rsidRDefault="00F972D9" w:rsidP="00F972D9">
      <w:pPr>
        <w:spacing w:after="0" w:line="240" w:lineRule="auto"/>
        <w:rPr>
          <w:rFonts w:asciiTheme="minorHAnsi" w:hAnsiTheme="minorHAnsi" w:cstheme="minorHAnsi"/>
          <w:sz w:val="28"/>
          <w:szCs w:val="28"/>
        </w:rPr>
      </w:pPr>
    </w:p>
    <w:p w14:paraId="7114CC5F" w14:textId="77777777" w:rsidR="00F972D9" w:rsidRPr="009F67C8" w:rsidRDefault="00F972D9" w:rsidP="00F972D9">
      <w:pPr>
        <w:spacing w:after="0" w:line="240" w:lineRule="auto"/>
        <w:jc w:val="both"/>
        <w:rPr>
          <w:rFonts w:asciiTheme="minorHAnsi" w:eastAsiaTheme="majorEastAsia" w:hAnsiTheme="minorHAnsi" w:cstheme="minorHAnsi"/>
          <w:color w:val="000000" w:themeColor="text1"/>
          <w:kern w:val="24"/>
          <w:szCs w:val="24"/>
        </w:rPr>
      </w:pPr>
      <w:r w:rsidRPr="009F67C8">
        <w:rPr>
          <w:rFonts w:asciiTheme="minorHAnsi" w:eastAsiaTheme="majorEastAsia" w:hAnsiTheme="minorHAnsi" w:cstheme="minorHAnsi"/>
          <w:color w:val="000000" w:themeColor="text1"/>
          <w:kern w:val="24"/>
          <w:szCs w:val="24"/>
        </w:rPr>
        <w:t xml:space="preserve">Z odredbo generalne državne odvetnice </w:t>
      </w:r>
      <w:r w:rsidRPr="009F67C8">
        <w:rPr>
          <w:rFonts w:asciiTheme="minorHAnsi" w:eastAsiaTheme="minorEastAsia" w:hAnsiTheme="minorHAnsi" w:cstheme="minorHAnsi"/>
          <w:color w:val="000000" w:themeColor="text1"/>
          <w:kern w:val="24"/>
          <w:szCs w:val="24"/>
        </w:rPr>
        <w:t xml:space="preserve">z dne 20. 1. 2023 </w:t>
      </w:r>
      <w:r w:rsidRPr="009F67C8">
        <w:rPr>
          <w:rFonts w:asciiTheme="minorHAnsi" w:eastAsiaTheme="majorEastAsia" w:hAnsiTheme="minorHAnsi" w:cstheme="minorHAnsi"/>
          <w:color w:val="000000" w:themeColor="text1"/>
          <w:kern w:val="24"/>
          <w:szCs w:val="24"/>
        </w:rPr>
        <w:t>je bila ustanovljena d</w:t>
      </w:r>
      <w:r w:rsidRPr="009F67C8">
        <w:rPr>
          <w:rFonts w:asciiTheme="minorHAnsi" w:eastAsiaTheme="minorEastAsia" w:hAnsiTheme="minorHAnsi" w:cstheme="minorHAnsi"/>
          <w:color w:val="000000" w:themeColor="text1"/>
          <w:kern w:val="24"/>
          <w:szCs w:val="24"/>
        </w:rPr>
        <w:t xml:space="preserve">elovna skupina </w:t>
      </w:r>
    </w:p>
    <w:p w14:paraId="45F15378" w14:textId="77777777" w:rsidR="00F972D9" w:rsidRPr="009F67C8" w:rsidRDefault="00F972D9" w:rsidP="00F972D9">
      <w:pPr>
        <w:spacing w:after="0" w:line="240" w:lineRule="auto"/>
        <w:jc w:val="both"/>
        <w:rPr>
          <w:rFonts w:asciiTheme="minorHAnsi" w:eastAsiaTheme="majorEastAsia" w:hAnsiTheme="minorHAnsi" w:cstheme="minorHAnsi"/>
          <w:color w:val="000000" w:themeColor="text1"/>
          <w:kern w:val="24"/>
          <w:szCs w:val="24"/>
        </w:rPr>
      </w:pPr>
      <w:r w:rsidRPr="009F67C8">
        <w:rPr>
          <w:rFonts w:asciiTheme="minorHAnsi" w:eastAsiaTheme="majorEastAsia" w:hAnsiTheme="minorHAnsi" w:cstheme="minorHAnsi"/>
          <w:color w:val="000000" w:themeColor="text1"/>
          <w:kern w:val="24"/>
          <w:szCs w:val="24"/>
        </w:rPr>
        <w:t>za sodelovanje z organi, ki v drugih državah opravljajo primerljive naloge, kot jih Državno odvetništvo RS opravlja v Republiki Sloveniji.</w:t>
      </w:r>
    </w:p>
    <w:p w14:paraId="561BFF47" w14:textId="77777777" w:rsidR="00F972D9" w:rsidRPr="009F67C8" w:rsidRDefault="00F972D9" w:rsidP="00F972D9">
      <w:pPr>
        <w:spacing w:after="0" w:line="240" w:lineRule="auto"/>
        <w:jc w:val="both"/>
        <w:rPr>
          <w:rFonts w:asciiTheme="minorHAnsi" w:eastAsiaTheme="majorEastAsia" w:hAnsiTheme="minorHAnsi" w:cstheme="minorHAnsi"/>
          <w:color w:val="000000" w:themeColor="text1"/>
          <w:kern w:val="24"/>
          <w:szCs w:val="24"/>
        </w:rPr>
      </w:pPr>
    </w:p>
    <w:p w14:paraId="0B1D3B16" w14:textId="6ED75179"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eastAsiaTheme="minorEastAsia" w:hAnsiTheme="minorHAnsi" w:cstheme="minorHAnsi"/>
          <w:color w:val="000000" w:themeColor="text1"/>
          <w:kern w:val="24"/>
          <w:szCs w:val="24"/>
        </w:rPr>
        <w:t>Upoštevaje eno od temeljnih nalog Državnega odvetništva RS, ki je zaščit</w:t>
      </w:r>
      <w:r w:rsidR="00951C57">
        <w:rPr>
          <w:rFonts w:asciiTheme="minorHAnsi" w:eastAsiaTheme="minorEastAsia" w:hAnsiTheme="minorHAnsi" w:cstheme="minorHAnsi"/>
          <w:color w:val="000000" w:themeColor="text1"/>
          <w:kern w:val="24"/>
          <w:szCs w:val="24"/>
        </w:rPr>
        <w:t>a</w:t>
      </w:r>
      <w:r w:rsidRPr="009F67C8">
        <w:rPr>
          <w:rFonts w:asciiTheme="minorHAnsi" w:eastAsiaTheme="minorEastAsia" w:hAnsiTheme="minorHAnsi" w:cstheme="minorHAnsi"/>
          <w:color w:val="000000" w:themeColor="text1"/>
          <w:kern w:val="24"/>
          <w:szCs w:val="24"/>
        </w:rPr>
        <w:t xml:space="preserve"> premoženjskih in drugih pravic in interesov Republike Slovenije </w:t>
      </w:r>
      <w:r w:rsidR="00951C57">
        <w:rPr>
          <w:rFonts w:asciiTheme="minorHAnsi" w:eastAsiaTheme="minorEastAsia" w:hAnsiTheme="minorHAnsi" w:cstheme="minorHAnsi"/>
          <w:color w:val="000000" w:themeColor="text1"/>
          <w:kern w:val="24"/>
          <w:szCs w:val="24"/>
        </w:rPr>
        <w:t>ter</w:t>
      </w:r>
      <w:r w:rsidR="00951C57" w:rsidRPr="009F67C8">
        <w:rPr>
          <w:rFonts w:asciiTheme="minorHAnsi" w:eastAsiaTheme="minorEastAsia" w:hAnsiTheme="minorHAnsi" w:cstheme="minorHAnsi"/>
          <w:color w:val="000000" w:themeColor="text1"/>
          <w:kern w:val="24"/>
          <w:szCs w:val="24"/>
        </w:rPr>
        <w:t xml:space="preserve"> </w:t>
      </w:r>
      <w:r w:rsidRPr="009F67C8">
        <w:rPr>
          <w:rFonts w:asciiTheme="minorHAnsi" w:eastAsiaTheme="minorEastAsia" w:hAnsiTheme="minorHAnsi" w:cstheme="minorHAnsi"/>
          <w:color w:val="000000" w:themeColor="text1"/>
          <w:kern w:val="24"/>
          <w:szCs w:val="24"/>
        </w:rPr>
        <w:t>s tem krepit</w:t>
      </w:r>
      <w:r w:rsidR="00951C57">
        <w:rPr>
          <w:rFonts w:asciiTheme="minorHAnsi" w:eastAsiaTheme="minorEastAsia" w:hAnsiTheme="minorHAnsi" w:cstheme="minorHAnsi"/>
          <w:color w:val="000000" w:themeColor="text1"/>
          <w:kern w:val="24"/>
          <w:szCs w:val="24"/>
        </w:rPr>
        <w:t>e</w:t>
      </w:r>
      <w:r w:rsidRPr="009F67C8">
        <w:rPr>
          <w:rFonts w:asciiTheme="minorHAnsi" w:eastAsiaTheme="minorEastAsia" w:hAnsiTheme="minorHAnsi" w:cstheme="minorHAnsi"/>
          <w:color w:val="000000" w:themeColor="text1"/>
          <w:kern w:val="24"/>
          <w:szCs w:val="24"/>
        </w:rPr>
        <w:t xml:space="preserve">v delovanja pravne države, je usmeritev delovne skupine definirala jasno izražena potreba po nadgrajevanju organiziranosti in načinu dela zastopnika države tudi </w:t>
      </w:r>
      <w:r w:rsidR="00951C57">
        <w:rPr>
          <w:rFonts w:asciiTheme="minorHAnsi" w:eastAsiaTheme="minorEastAsia" w:hAnsiTheme="minorHAnsi" w:cstheme="minorHAnsi"/>
          <w:color w:val="000000" w:themeColor="text1"/>
          <w:kern w:val="24"/>
          <w:szCs w:val="24"/>
        </w:rPr>
        <w:t>s prenosom</w:t>
      </w:r>
      <w:r w:rsidRPr="009F67C8">
        <w:rPr>
          <w:rFonts w:asciiTheme="minorHAnsi" w:eastAsiaTheme="minorEastAsia" w:hAnsiTheme="minorHAnsi" w:cstheme="minorHAnsi"/>
          <w:color w:val="000000" w:themeColor="text1"/>
          <w:kern w:val="24"/>
          <w:szCs w:val="24"/>
        </w:rPr>
        <w:t xml:space="preserve"> dobri</w:t>
      </w:r>
      <w:r w:rsidR="00951C57">
        <w:rPr>
          <w:rFonts w:asciiTheme="minorHAnsi" w:eastAsiaTheme="minorEastAsia" w:hAnsiTheme="minorHAnsi" w:cstheme="minorHAnsi"/>
          <w:color w:val="000000" w:themeColor="text1"/>
          <w:kern w:val="24"/>
          <w:szCs w:val="24"/>
        </w:rPr>
        <w:t>h</w:t>
      </w:r>
      <w:r w:rsidRPr="009F67C8">
        <w:rPr>
          <w:rFonts w:asciiTheme="minorHAnsi" w:eastAsiaTheme="minorEastAsia" w:hAnsiTheme="minorHAnsi" w:cstheme="minorHAnsi"/>
          <w:color w:val="000000" w:themeColor="text1"/>
          <w:kern w:val="24"/>
          <w:szCs w:val="24"/>
        </w:rPr>
        <w:t xml:space="preserve"> praks primerljivih organov v drugih državah.</w:t>
      </w:r>
    </w:p>
    <w:p w14:paraId="4154401D" w14:textId="77777777" w:rsidR="00A34DEC" w:rsidRDefault="00A34DEC" w:rsidP="00F972D9">
      <w:pPr>
        <w:spacing w:after="0" w:line="240" w:lineRule="auto"/>
        <w:jc w:val="both"/>
        <w:rPr>
          <w:rFonts w:asciiTheme="minorHAnsi" w:eastAsiaTheme="minorEastAsia" w:hAnsiTheme="minorHAnsi" w:cstheme="minorHAnsi"/>
          <w:color w:val="000000" w:themeColor="text1"/>
          <w:kern w:val="24"/>
          <w:szCs w:val="24"/>
        </w:rPr>
      </w:pPr>
    </w:p>
    <w:p w14:paraId="22C0C97A" w14:textId="435F7D3C" w:rsidR="00F972D9" w:rsidRPr="009F67C8" w:rsidRDefault="00F972D9" w:rsidP="00F972D9">
      <w:pPr>
        <w:spacing w:after="0" w:line="240" w:lineRule="auto"/>
        <w:jc w:val="both"/>
        <w:rPr>
          <w:rFonts w:asciiTheme="minorHAnsi" w:eastAsiaTheme="minorEastAsia" w:hAnsiTheme="minorHAnsi" w:cstheme="minorHAnsi"/>
          <w:color w:val="000000" w:themeColor="text1"/>
          <w:kern w:val="24"/>
          <w:szCs w:val="24"/>
        </w:rPr>
      </w:pPr>
      <w:r w:rsidRPr="009F67C8">
        <w:rPr>
          <w:rFonts w:asciiTheme="minorHAnsi" w:eastAsiaTheme="minorEastAsia" w:hAnsiTheme="minorHAnsi" w:cstheme="minorHAnsi"/>
          <w:color w:val="000000" w:themeColor="text1"/>
          <w:kern w:val="24"/>
          <w:szCs w:val="24"/>
        </w:rPr>
        <w:t xml:space="preserve">Delovna skupina je </w:t>
      </w:r>
      <w:r w:rsidR="00951C57">
        <w:rPr>
          <w:rFonts w:asciiTheme="minorHAnsi" w:eastAsiaTheme="minorEastAsia" w:hAnsiTheme="minorHAnsi" w:cstheme="minorHAnsi"/>
          <w:color w:val="000000" w:themeColor="text1"/>
          <w:kern w:val="24"/>
          <w:szCs w:val="24"/>
        </w:rPr>
        <w:t>zlasti</w:t>
      </w:r>
      <w:r w:rsidR="00951C57" w:rsidRPr="009F67C8">
        <w:rPr>
          <w:rFonts w:asciiTheme="minorHAnsi" w:eastAsiaTheme="minorEastAsia" w:hAnsiTheme="minorHAnsi" w:cstheme="minorHAnsi"/>
          <w:color w:val="000000" w:themeColor="text1"/>
          <w:kern w:val="24"/>
          <w:szCs w:val="24"/>
        </w:rPr>
        <w:t xml:space="preserve"> </w:t>
      </w:r>
      <w:r w:rsidRPr="009F67C8">
        <w:rPr>
          <w:rFonts w:asciiTheme="minorHAnsi" w:eastAsiaTheme="minorEastAsia" w:hAnsiTheme="minorHAnsi" w:cstheme="minorHAnsi"/>
          <w:color w:val="000000" w:themeColor="text1"/>
          <w:kern w:val="24"/>
          <w:szCs w:val="24"/>
        </w:rPr>
        <w:t xml:space="preserve">zadolžena za vzpostavitev oziroma za nadaljevanje že vzpostavljenega sodelovanja s primerljivimi organi v EU in širše. Delovna skupina je nadaljevala tudi </w:t>
      </w:r>
      <w:r w:rsidR="003E7E4D">
        <w:rPr>
          <w:rFonts w:asciiTheme="minorHAnsi" w:eastAsiaTheme="minorEastAsia" w:hAnsiTheme="minorHAnsi" w:cstheme="minorHAnsi"/>
          <w:color w:val="000000" w:themeColor="text1"/>
          <w:kern w:val="24"/>
          <w:szCs w:val="24"/>
        </w:rPr>
        <w:t>dejavnost</w:t>
      </w:r>
      <w:r w:rsidRPr="009F67C8">
        <w:rPr>
          <w:rFonts w:asciiTheme="minorHAnsi" w:eastAsiaTheme="minorEastAsia" w:hAnsiTheme="minorHAnsi" w:cstheme="minorHAnsi"/>
          <w:color w:val="000000" w:themeColor="text1"/>
          <w:kern w:val="24"/>
          <w:szCs w:val="24"/>
        </w:rPr>
        <w:t>i v smeri ustanovitve mednarodnega združenja zastopnikov držav pred sodišči.</w:t>
      </w:r>
    </w:p>
    <w:p w14:paraId="58FE067D" w14:textId="77777777" w:rsidR="00F972D9" w:rsidRPr="009F67C8" w:rsidRDefault="00F972D9" w:rsidP="00F972D9">
      <w:pPr>
        <w:spacing w:after="0" w:line="240" w:lineRule="auto"/>
        <w:jc w:val="both"/>
        <w:rPr>
          <w:rFonts w:asciiTheme="minorHAnsi" w:eastAsiaTheme="minorEastAsia" w:hAnsiTheme="minorHAnsi" w:cstheme="minorHAnsi"/>
          <w:color w:val="000000" w:themeColor="text1"/>
          <w:kern w:val="24"/>
          <w:szCs w:val="24"/>
        </w:rPr>
      </w:pPr>
    </w:p>
    <w:p w14:paraId="244BD9F4" w14:textId="56C5ADED" w:rsidR="00F972D9" w:rsidRPr="009F67C8" w:rsidRDefault="00F972D9" w:rsidP="00F972D9">
      <w:pPr>
        <w:spacing w:after="0" w:line="240" w:lineRule="auto"/>
        <w:jc w:val="both"/>
        <w:rPr>
          <w:rFonts w:asciiTheme="minorHAnsi" w:hAnsiTheme="minorHAnsi" w:cstheme="minorHAnsi"/>
          <w:szCs w:val="24"/>
          <w:lang w:eastAsia="sl-SI"/>
        </w:rPr>
      </w:pPr>
      <w:r w:rsidRPr="009F67C8">
        <w:rPr>
          <w:rFonts w:asciiTheme="minorHAnsi" w:eastAsiaTheme="minorEastAsia" w:hAnsiTheme="minorHAnsi" w:cstheme="minorHAnsi"/>
          <w:color w:val="000000" w:themeColor="text1"/>
          <w:kern w:val="24"/>
          <w:szCs w:val="24"/>
        </w:rPr>
        <w:lastRenderedPageBreak/>
        <w:t xml:space="preserve">V okviru predsedovanja Republike Slovenije Svetu EU je Državno odvetništvo RS namreč </w:t>
      </w:r>
      <w:r w:rsidRPr="009F67C8">
        <w:rPr>
          <w:rFonts w:asciiTheme="minorHAnsi" w:hAnsiTheme="minorHAnsi" w:cstheme="minorHAnsi"/>
          <w:szCs w:val="24"/>
          <w:lang w:eastAsia="sl-SI"/>
        </w:rPr>
        <w:t>od 2.</w:t>
      </w:r>
      <w:r w:rsidR="00951C57">
        <w:rPr>
          <w:rFonts w:asciiTheme="minorHAnsi" w:hAnsiTheme="minorHAnsi" w:cstheme="minorHAnsi"/>
          <w:szCs w:val="24"/>
          <w:lang w:eastAsia="sl-SI"/>
        </w:rPr>
        <w:t> </w:t>
      </w:r>
      <w:r w:rsidRPr="009F67C8">
        <w:rPr>
          <w:rFonts w:asciiTheme="minorHAnsi" w:hAnsiTheme="minorHAnsi" w:cstheme="minorHAnsi"/>
          <w:szCs w:val="24"/>
          <w:lang w:eastAsia="sl-SI"/>
        </w:rPr>
        <w:t xml:space="preserve">do 4. novembra 2021 v Unionski dvorani GH Union v Ljubljani </w:t>
      </w:r>
      <w:r w:rsidRPr="009F67C8">
        <w:rPr>
          <w:rFonts w:asciiTheme="minorHAnsi" w:eastAsiaTheme="minorEastAsia" w:hAnsiTheme="minorHAnsi" w:cstheme="minorHAnsi"/>
          <w:color w:val="000000" w:themeColor="text1"/>
          <w:kern w:val="24"/>
          <w:szCs w:val="24"/>
        </w:rPr>
        <w:t xml:space="preserve">organiziralo 1. mednarodno konferenco </w:t>
      </w:r>
      <w:r w:rsidRPr="009F67C8">
        <w:rPr>
          <w:rFonts w:asciiTheme="minorHAnsi" w:hAnsiTheme="minorHAnsi" w:cstheme="minorHAnsi"/>
          <w:szCs w:val="24"/>
          <w:lang w:eastAsia="sl-SI"/>
        </w:rPr>
        <w:t xml:space="preserve">zastopnikov držav pred nacionalnimi sodišči. Udeležba na konferenci je bila mednarodno zelo pestra, od nordijskih držav (Norveške, Švedske Danske in Finske) do Nizozemske, Portugalske, Španije, Malte, Avstrije, Italije, Poljske, Hrvaške, Srbije in Severne Makedonije. Od skupno 44 udeležencev se je dogodka večina udeležila v živo, tretjina udeležencev pa je dogodek spremljala na daljavo.  </w:t>
      </w:r>
    </w:p>
    <w:p w14:paraId="0CF538BD" w14:textId="77777777" w:rsidR="00F972D9" w:rsidRPr="009F67C8" w:rsidRDefault="00F972D9" w:rsidP="00F972D9">
      <w:pPr>
        <w:spacing w:after="0" w:line="240" w:lineRule="auto"/>
        <w:jc w:val="both"/>
        <w:rPr>
          <w:rFonts w:asciiTheme="minorHAnsi" w:hAnsiTheme="minorHAnsi" w:cstheme="minorHAnsi"/>
          <w:color w:val="007466"/>
          <w:szCs w:val="24"/>
        </w:rPr>
      </w:pPr>
    </w:p>
    <w:p w14:paraId="368E6EFF" w14:textId="78AE5282" w:rsidR="00F972D9" w:rsidRPr="009F67C8" w:rsidRDefault="000407AC" w:rsidP="00F972D9">
      <w:pPr>
        <w:spacing w:after="0" w:line="240" w:lineRule="auto"/>
        <w:jc w:val="both"/>
        <w:rPr>
          <w:rFonts w:asciiTheme="minorHAnsi" w:hAnsiTheme="minorHAnsi" w:cstheme="minorHAnsi"/>
          <w:szCs w:val="24"/>
        </w:rPr>
      </w:pPr>
      <w:r>
        <w:rPr>
          <w:rFonts w:asciiTheme="minorHAnsi" w:hAnsiTheme="minorHAnsi" w:cstheme="minorHAnsi"/>
          <w:szCs w:val="24"/>
        </w:rPr>
        <w:t>Sklep</w:t>
      </w:r>
      <w:r w:rsidR="00F972D9" w:rsidRPr="009F67C8">
        <w:rPr>
          <w:rFonts w:asciiTheme="minorHAnsi" w:hAnsiTheme="minorHAnsi" w:cstheme="minorHAnsi"/>
          <w:szCs w:val="24"/>
        </w:rPr>
        <w:t>i mednarodne konference so bili naslednji:</w:t>
      </w:r>
    </w:p>
    <w:p w14:paraId="1144F94B" w14:textId="52A03744" w:rsidR="00F972D9" w:rsidRPr="009F67C8" w:rsidRDefault="00F972D9" w:rsidP="00A12B9E">
      <w:pPr>
        <w:numPr>
          <w:ilvl w:val="0"/>
          <w:numId w:val="103"/>
        </w:numPr>
        <w:spacing w:after="0" w:line="240" w:lineRule="auto"/>
        <w:contextualSpacing/>
        <w:jc w:val="both"/>
        <w:rPr>
          <w:rFonts w:asciiTheme="minorHAnsi" w:hAnsiTheme="minorHAnsi" w:cstheme="minorHAnsi"/>
          <w:szCs w:val="24"/>
        </w:rPr>
      </w:pPr>
      <w:r w:rsidRPr="009F67C8">
        <w:rPr>
          <w:rFonts w:asciiTheme="minorHAnsi" w:hAnsiTheme="minorHAnsi" w:cstheme="minorHAnsi"/>
          <w:szCs w:val="24"/>
        </w:rPr>
        <w:t>Odločeni smo sodelovati: to sodelovanje želimo povzdigniti na višjo raven, ga ustrezno organizirati in mu zagotoviti primerno strukturo, predvsem pa ga z institucionalizacijo napraviti trajn</w:t>
      </w:r>
      <w:r w:rsidR="000407AC">
        <w:rPr>
          <w:rFonts w:asciiTheme="minorHAnsi" w:hAnsiTheme="minorHAnsi" w:cstheme="minorHAnsi"/>
          <w:szCs w:val="24"/>
        </w:rPr>
        <w:t>o</w:t>
      </w:r>
      <w:r w:rsidRPr="009F67C8">
        <w:rPr>
          <w:rFonts w:asciiTheme="minorHAnsi" w:hAnsiTheme="minorHAnsi" w:cstheme="minorHAnsi"/>
          <w:szCs w:val="24"/>
        </w:rPr>
        <w:t>. Menimo, da je napočil čas, da se tudi zastopniki, ki zastopamo države pred sodišči, ustrezno organiziramo in organizirani prispevamo k vzpostavitvi in utrjevanju miru in pravičnosti, človekovih pravic, spoštovanja načel pravne države in nasploh dvigu standardov pravne kulture in kulture in etike zastopanja držav kot strank pred sodišči.</w:t>
      </w:r>
    </w:p>
    <w:p w14:paraId="1E1C5EC2" w14:textId="46F1AD73" w:rsidR="00F972D9" w:rsidRPr="009F67C8" w:rsidRDefault="00F972D9" w:rsidP="00A12B9E">
      <w:pPr>
        <w:numPr>
          <w:ilvl w:val="0"/>
          <w:numId w:val="103"/>
        </w:numPr>
        <w:spacing w:after="0" w:line="240" w:lineRule="auto"/>
        <w:contextualSpacing/>
        <w:jc w:val="both"/>
        <w:rPr>
          <w:rFonts w:asciiTheme="minorHAnsi" w:hAnsiTheme="minorHAnsi" w:cstheme="minorHAnsi"/>
          <w:szCs w:val="24"/>
        </w:rPr>
      </w:pPr>
      <w:r w:rsidRPr="009F67C8">
        <w:rPr>
          <w:rFonts w:asciiTheme="minorHAnsi" w:hAnsiTheme="minorHAnsi" w:cstheme="minorHAnsi"/>
          <w:szCs w:val="24"/>
        </w:rPr>
        <w:t>Začeli bomo skromno, vendar smo v svojih ciljih ambiciozni. Naslonili se bomo na izkušnje kolegov, ki imajo s sodelovanjem že dobre izkušnje</w:t>
      </w:r>
      <w:r w:rsidR="000407AC">
        <w:rPr>
          <w:rFonts w:asciiTheme="minorHAnsi" w:hAnsiTheme="minorHAnsi" w:cstheme="minorHAnsi"/>
          <w:szCs w:val="24"/>
        </w:rPr>
        <w:t>,</w:t>
      </w:r>
      <w:r w:rsidRPr="009F67C8">
        <w:rPr>
          <w:rFonts w:asciiTheme="minorHAnsi" w:hAnsiTheme="minorHAnsi" w:cstheme="minorHAnsi"/>
          <w:szCs w:val="24"/>
        </w:rPr>
        <w:t xml:space="preserve"> in jih poskusili še nadgraditi. </w:t>
      </w:r>
    </w:p>
    <w:p w14:paraId="416BE7E8" w14:textId="67B5DF2A" w:rsidR="00F972D9" w:rsidRPr="009F67C8" w:rsidRDefault="00F972D9" w:rsidP="00A12B9E">
      <w:pPr>
        <w:numPr>
          <w:ilvl w:val="0"/>
          <w:numId w:val="103"/>
        </w:numPr>
        <w:spacing w:after="0" w:line="240" w:lineRule="auto"/>
        <w:contextualSpacing/>
        <w:jc w:val="both"/>
        <w:rPr>
          <w:rFonts w:asciiTheme="minorHAnsi" w:hAnsiTheme="minorHAnsi" w:cstheme="minorHAnsi"/>
          <w:szCs w:val="24"/>
        </w:rPr>
      </w:pPr>
      <w:r w:rsidRPr="009F67C8">
        <w:rPr>
          <w:rFonts w:asciiTheme="minorHAnsi" w:hAnsiTheme="minorHAnsi" w:cstheme="minorHAnsi"/>
          <w:szCs w:val="24"/>
        </w:rPr>
        <w:t xml:space="preserve">Projekta se bomo lotili postopoma. Nekje je treba začeti. Prvi delovni </w:t>
      </w:r>
      <w:r w:rsidR="000407AC">
        <w:rPr>
          <w:rFonts w:asciiTheme="minorHAnsi" w:hAnsiTheme="minorHAnsi" w:cstheme="minorHAnsi"/>
          <w:szCs w:val="24"/>
        </w:rPr>
        <w:t>s</w:t>
      </w:r>
      <w:r w:rsidRPr="009F67C8">
        <w:rPr>
          <w:rFonts w:asciiTheme="minorHAnsi" w:hAnsiTheme="minorHAnsi" w:cstheme="minorHAnsi"/>
          <w:szCs w:val="24"/>
        </w:rPr>
        <w:t xml:space="preserve">ekretariat prihodnjega </w:t>
      </w:r>
      <w:r w:rsidR="000407AC">
        <w:rPr>
          <w:rFonts w:asciiTheme="minorHAnsi" w:hAnsiTheme="minorHAnsi" w:cstheme="minorHAnsi"/>
          <w:szCs w:val="24"/>
        </w:rPr>
        <w:t>m</w:t>
      </w:r>
      <w:r w:rsidRPr="009F67C8">
        <w:rPr>
          <w:rFonts w:asciiTheme="minorHAnsi" w:hAnsiTheme="minorHAnsi" w:cstheme="minorHAnsi"/>
          <w:szCs w:val="24"/>
        </w:rPr>
        <w:t xml:space="preserve">ednarodnega združenja zastopnikov držav pred sodišči bo na Državnem odvetništvu RS. Poskrbeli bomo za to, da bomo povezali vse tiste, ki želite prispevati k vzpostavitvi in začetku delovanja </w:t>
      </w:r>
      <w:r w:rsidR="000407AC">
        <w:rPr>
          <w:rFonts w:asciiTheme="minorHAnsi" w:hAnsiTheme="minorHAnsi" w:cstheme="minorHAnsi"/>
          <w:szCs w:val="24"/>
        </w:rPr>
        <w:t>m</w:t>
      </w:r>
      <w:r w:rsidRPr="009F67C8">
        <w:rPr>
          <w:rFonts w:asciiTheme="minorHAnsi" w:hAnsiTheme="minorHAnsi" w:cstheme="minorHAnsi"/>
          <w:szCs w:val="24"/>
        </w:rPr>
        <w:t>ednarodnega združenja</w:t>
      </w:r>
      <w:r w:rsidR="000407AC">
        <w:rPr>
          <w:rFonts w:asciiTheme="minorHAnsi" w:hAnsiTheme="minorHAnsi" w:cstheme="minorHAnsi"/>
          <w:szCs w:val="24"/>
        </w:rPr>
        <w:t>,</w:t>
      </w:r>
      <w:r w:rsidRPr="009F67C8">
        <w:rPr>
          <w:rFonts w:asciiTheme="minorHAnsi" w:hAnsiTheme="minorHAnsi" w:cstheme="minorHAnsi"/>
          <w:szCs w:val="24"/>
        </w:rPr>
        <w:t xml:space="preserve"> in storili vse, da skupaj pripravimo podlage za vzpostavitev in začetek dela </w:t>
      </w:r>
      <w:r w:rsidR="000407AC">
        <w:rPr>
          <w:rFonts w:asciiTheme="minorHAnsi" w:hAnsiTheme="minorHAnsi" w:cstheme="minorHAnsi"/>
          <w:szCs w:val="24"/>
        </w:rPr>
        <w:t>m</w:t>
      </w:r>
      <w:r w:rsidRPr="009F67C8">
        <w:rPr>
          <w:rFonts w:asciiTheme="minorHAnsi" w:hAnsiTheme="minorHAnsi" w:cstheme="minorHAnsi"/>
          <w:szCs w:val="24"/>
        </w:rPr>
        <w:t>ednarodnega združenja.</w:t>
      </w:r>
    </w:p>
    <w:p w14:paraId="63AC884B" w14:textId="6283D89B" w:rsidR="00F972D9" w:rsidRPr="009F67C8" w:rsidRDefault="00F972D9" w:rsidP="00A12B9E">
      <w:pPr>
        <w:numPr>
          <w:ilvl w:val="0"/>
          <w:numId w:val="103"/>
        </w:numPr>
        <w:spacing w:after="0" w:line="240" w:lineRule="auto"/>
        <w:contextualSpacing/>
        <w:jc w:val="both"/>
        <w:rPr>
          <w:rFonts w:asciiTheme="minorHAnsi" w:hAnsiTheme="minorHAnsi" w:cstheme="minorHAnsi"/>
          <w:szCs w:val="24"/>
        </w:rPr>
      </w:pPr>
      <w:r w:rsidRPr="009F67C8">
        <w:rPr>
          <w:rFonts w:asciiTheme="minorHAnsi" w:hAnsiTheme="minorHAnsi" w:cstheme="minorHAnsi"/>
          <w:szCs w:val="24"/>
        </w:rPr>
        <w:t xml:space="preserve">Združeni smo močnejši, zato bomo izkoristili vse </w:t>
      </w:r>
      <w:r w:rsidR="005B19CF">
        <w:rPr>
          <w:rFonts w:asciiTheme="minorHAnsi" w:hAnsiTheme="minorHAnsi" w:cstheme="minorHAnsi"/>
          <w:szCs w:val="24"/>
        </w:rPr>
        <w:t>svoje</w:t>
      </w:r>
      <w:r w:rsidR="005B19CF" w:rsidRPr="009F67C8">
        <w:rPr>
          <w:rFonts w:asciiTheme="minorHAnsi" w:hAnsiTheme="minorHAnsi" w:cstheme="minorHAnsi"/>
          <w:szCs w:val="24"/>
        </w:rPr>
        <w:t xml:space="preserve"> </w:t>
      </w:r>
      <w:r w:rsidRPr="009F67C8">
        <w:rPr>
          <w:rFonts w:asciiTheme="minorHAnsi" w:hAnsiTheme="minorHAnsi" w:cstheme="minorHAnsi"/>
          <w:szCs w:val="24"/>
        </w:rPr>
        <w:t xml:space="preserve">notranje </w:t>
      </w:r>
      <w:r w:rsidR="000407AC">
        <w:rPr>
          <w:rFonts w:asciiTheme="minorHAnsi" w:hAnsiTheme="minorHAnsi" w:cstheme="minorHAnsi"/>
          <w:szCs w:val="24"/>
        </w:rPr>
        <w:t>zmogljivosti</w:t>
      </w:r>
      <w:r w:rsidRPr="009F67C8">
        <w:rPr>
          <w:rFonts w:asciiTheme="minorHAnsi" w:hAnsiTheme="minorHAnsi" w:cstheme="minorHAnsi"/>
          <w:szCs w:val="24"/>
        </w:rPr>
        <w:t>, iskali pa bomo tudi pomoč in podporo pri naših naravnih zaveznikih, v katerih interesu je, da je pravno zastopanje pred sodišči čim</w:t>
      </w:r>
      <w:r w:rsidR="000407AC">
        <w:rPr>
          <w:rFonts w:asciiTheme="minorHAnsi" w:hAnsiTheme="minorHAnsi" w:cstheme="minorHAnsi"/>
          <w:szCs w:val="24"/>
        </w:rPr>
        <w:t xml:space="preserve"> </w:t>
      </w:r>
      <w:r w:rsidRPr="009F67C8">
        <w:rPr>
          <w:rFonts w:asciiTheme="minorHAnsi" w:hAnsiTheme="minorHAnsi" w:cstheme="minorHAnsi"/>
          <w:szCs w:val="24"/>
        </w:rPr>
        <w:t>bolj učinkovito in kakovostno: naše vlade, institucije EU (med temi zlasti, a ne samo, Evropska komisija) in Sveta Evrope, domače in mednarodne pravniške organizacije, organizacije pod okriljem OECD in Združenih narodov.</w:t>
      </w:r>
    </w:p>
    <w:p w14:paraId="6CF59D5B" w14:textId="7719A745" w:rsidR="00F972D9" w:rsidRPr="009F67C8" w:rsidRDefault="00F972D9" w:rsidP="00A12B9E">
      <w:pPr>
        <w:numPr>
          <w:ilvl w:val="0"/>
          <w:numId w:val="103"/>
        </w:numPr>
        <w:spacing w:after="0" w:line="240" w:lineRule="auto"/>
        <w:contextualSpacing/>
        <w:jc w:val="both"/>
        <w:rPr>
          <w:rFonts w:asciiTheme="minorHAnsi" w:hAnsiTheme="minorHAnsi" w:cstheme="minorHAnsi"/>
          <w:szCs w:val="24"/>
        </w:rPr>
      </w:pPr>
      <w:r w:rsidRPr="009F67C8">
        <w:rPr>
          <w:rFonts w:asciiTheme="minorHAnsi" w:hAnsiTheme="minorHAnsi" w:cstheme="minorHAnsi"/>
          <w:szCs w:val="24"/>
        </w:rPr>
        <w:t xml:space="preserve">Delali bomo odprto in javno. O </w:t>
      </w:r>
      <w:r w:rsidR="000407AC">
        <w:rPr>
          <w:rFonts w:asciiTheme="minorHAnsi" w:hAnsiTheme="minorHAnsi" w:cstheme="minorHAnsi"/>
          <w:szCs w:val="24"/>
        </w:rPr>
        <w:t>svoj</w:t>
      </w:r>
      <w:r w:rsidRPr="009F67C8">
        <w:rPr>
          <w:rFonts w:asciiTheme="minorHAnsi" w:hAnsiTheme="minorHAnsi" w:cstheme="minorHAnsi"/>
          <w:szCs w:val="24"/>
        </w:rPr>
        <w:t>em napredku in izzivih bomo vse sproti obveščali, vedno pa so vsi dobrodošli, da prispevajo svoj delež k uspehu našega skupnega projekta.</w:t>
      </w:r>
    </w:p>
    <w:p w14:paraId="25A28C6B" w14:textId="77777777" w:rsidR="00F972D9" w:rsidRPr="009F67C8" w:rsidRDefault="00F972D9" w:rsidP="00F972D9">
      <w:pPr>
        <w:spacing w:after="0" w:line="240" w:lineRule="auto"/>
        <w:jc w:val="both"/>
        <w:rPr>
          <w:rFonts w:asciiTheme="minorHAnsi" w:eastAsiaTheme="minorEastAsia" w:hAnsiTheme="minorHAnsi" w:cstheme="minorHAnsi"/>
          <w:color w:val="000000" w:themeColor="text1"/>
          <w:kern w:val="24"/>
          <w:szCs w:val="24"/>
        </w:rPr>
      </w:pPr>
    </w:p>
    <w:p w14:paraId="67F1AF1F" w14:textId="2E32F0A9" w:rsidR="00F972D9" w:rsidRPr="009F67C8" w:rsidRDefault="00F972D9" w:rsidP="00F972D9">
      <w:pPr>
        <w:spacing w:after="0" w:line="240" w:lineRule="auto"/>
        <w:jc w:val="both"/>
        <w:rPr>
          <w:rFonts w:asciiTheme="minorHAnsi" w:eastAsiaTheme="minorEastAsia" w:hAnsiTheme="minorHAnsi" w:cstheme="minorHAnsi"/>
          <w:color w:val="000000" w:themeColor="text1"/>
          <w:kern w:val="24"/>
          <w:szCs w:val="24"/>
        </w:rPr>
      </w:pPr>
      <w:r w:rsidRPr="009F67C8">
        <w:rPr>
          <w:rFonts w:asciiTheme="minorHAnsi" w:eastAsiaTheme="minorEastAsia" w:hAnsiTheme="minorHAnsi" w:cstheme="minorHAnsi"/>
          <w:color w:val="000000" w:themeColor="text1"/>
          <w:kern w:val="24"/>
          <w:szCs w:val="24"/>
        </w:rPr>
        <w:t>Konferenca je imela velik simbolni pomen tako za Državno odvetništvo RS kot tudi za Slovenijo, zaradi česar je bila pobuda o ustanovitvi mednarodnega združenja deležna velike podpore sodelujočih držav.</w:t>
      </w:r>
    </w:p>
    <w:p w14:paraId="3DD838B0" w14:textId="77777777" w:rsidR="00F972D9" w:rsidRPr="009F67C8" w:rsidRDefault="00F972D9" w:rsidP="00F972D9">
      <w:pPr>
        <w:spacing w:after="0" w:line="240" w:lineRule="auto"/>
        <w:jc w:val="both"/>
        <w:rPr>
          <w:rFonts w:asciiTheme="minorHAnsi" w:eastAsiaTheme="minorEastAsia" w:hAnsiTheme="minorHAnsi" w:cstheme="minorHAnsi"/>
          <w:color w:val="000000" w:themeColor="text1"/>
          <w:kern w:val="24"/>
          <w:szCs w:val="24"/>
        </w:rPr>
      </w:pPr>
    </w:p>
    <w:p w14:paraId="2B039E84" w14:textId="373099E0"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eastAsiaTheme="minorEastAsia" w:hAnsiTheme="minorHAnsi" w:cstheme="minorHAnsi"/>
          <w:color w:val="000000" w:themeColor="text1"/>
          <w:kern w:val="24"/>
          <w:szCs w:val="24"/>
        </w:rPr>
        <w:t>Namen mednarodnega združenja, k ustanovitvi katerega je delovna skupina usmerila svoja prizadevanja v letu 2023, je krepit</w:t>
      </w:r>
      <w:r w:rsidR="000407AC">
        <w:rPr>
          <w:rFonts w:asciiTheme="minorHAnsi" w:eastAsiaTheme="minorEastAsia" w:hAnsiTheme="minorHAnsi" w:cstheme="minorHAnsi"/>
          <w:color w:val="000000" w:themeColor="text1"/>
          <w:kern w:val="24"/>
          <w:szCs w:val="24"/>
        </w:rPr>
        <w:t>e</w:t>
      </w:r>
      <w:r w:rsidRPr="009F67C8">
        <w:rPr>
          <w:rFonts w:asciiTheme="minorHAnsi" w:eastAsiaTheme="minorEastAsia" w:hAnsiTheme="minorHAnsi" w:cstheme="minorHAnsi"/>
          <w:color w:val="000000" w:themeColor="text1"/>
          <w:kern w:val="24"/>
          <w:szCs w:val="24"/>
        </w:rPr>
        <w:t>v pomembnega prispevka k izmenjavi znanj, izkušenj in dobrih praks na področju zastopanja držav. Sodelujoče države na konferenci, s katerimi smo tudi v letu 2023 obnovili stike, so bile: Hrvaška, Poljska, Portugalska, Španija, Danska, Finska, Avstrija, Malta, Srbija, Severna Makedonija, Norveška. Osnova za ponovno vzpostavitev stikov je bil že v okviru konference izdelan</w:t>
      </w:r>
      <w:r w:rsidR="000407AC">
        <w:rPr>
          <w:rFonts w:asciiTheme="minorHAnsi" w:eastAsiaTheme="minorEastAsia" w:hAnsiTheme="minorHAnsi" w:cstheme="minorHAnsi"/>
          <w:color w:val="000000" w:themeColor="text1"/>
          <w:kern w:val="24"/>
          <w:szCs w:val="24"/>
        </w:rPr>
        <w:t>a</w:t>
      </w:r>
      <w:r w:rsidRPr="009F67C8">
        <w:rPr>
          <w:rFonts w:asciiTheme="minorHAnsi" w:eastAsiaTheme="minorEastAsia" w:hAnsiTheme="minorHAnsi" w:cstheme="minorHAnsi"/>
          <w:color w:val="000000" w:themeColor="text1"/>
          <w:kern w:val="24"/>
          <w:szCs w:val="24"/>
        </w:rPr>
        <w:t xml:space="preserve"> </w:t>
      </w:r>
      <w:r w:rsidR="000407AC">
        <w:rPr>
          <w:rFonts w:asciiTheme="minorHAnsi" w:eastAsiaTheme="minorEastAsia" w:hAnsiTheme="minorHAnsi" w:cstheme="minorHAnsi"/>
          <w:color w:val="000000" w:themeColor="text1"/>
          <w:kern w:val="24"/>
          <w:szCs w:val="24"/>
        </w:rPr>
        <w:t>»</w:t>
      </w:r>
      <w:r w:rsidRPr="009F67C8">
        <w:rPr>
          <w:rFonts w:asciiTheme="minorHAnsi" w:eastAsiaTheme="minorEastAsia" w:hAnsiTheme="minorHAnsi" w:cstheme="minorHAnsi"/>
          <w:color w:val="000000" w:themeColor="text1"/>
          <w:kern w:val="24"/>
          <w:szCs w:val="24"/>
        </w:rPr>
        <w:t>Joint Declaration on establishing the International Association of State Agents before National Courts</w:t>
      </w:r>
      <w:r w:rsidR="000407AC">
        <w:rPr>
          <w:rFonts w:asciiTheme="minorHAnsi" w:eastAsiaTheme="minorEastAsia" w:hAnsiTheme="minorHAnsi" w:cstheme="minorHAnsi"/>
          <w:color w:val="000000" w:themeColor="text1"/>
          <w:kern w:val="24"/>
          <w:szCs w:val="24"/>
        </w:rPr>
        <w:t>«</w:t>
      </w:r>
      <w:r w:rsidRPr="009F67C8">
        <w:rPr>
          <w:rFonts w:asciiTheme="minorHAnsi" w:eastAsiaTheme="minorEastAsia" w:hAnsiTheme="minorHAnsi" w:cstheme="minorHAnsi"/>
          <w:color w:val="000000" w:themeColor="text1"/>
          <w:kern w:val="24"/>
          <w:szCs w:val="24"/>
        </w:rPr>
        <w:t>, ki predvideva t</w:t>
      </w:r>
      <w:r w:rsidR="000407AC">
        <w:rPr>
          <w:rFonts w:asciiTheme="minorHAnsi" w:eastAsiaTheme="minorEastAsia" w:hAnsiTheme="minorHAnsi" w:cstheme="minorHAnsi"/>
          <w:color w:val="000000" w:themeColor="text1"/>
          <w:kern w:val="24"/>
          <w:szCs w:val="24"/>
        </w:rPr>
        <w:t>ako imenovane</w:t>
      </w:r>
      <w:r w:rsidRPr="009F67C8">
        <w:rPr>
          <w:rFonts w:asciiTheme="minorHAnsi" w:eastAsiaTheme="minorEastAsia" w:hAnsiTheme="minorHAnsi" w:cstheme="minorHAnsi"/>
          <w:color w:val="000000" w:themeColor="text1"/>
          <w:kern w:val="24"/>
          <w:szCs w:val="24"/>
        </w:rPr>
        <w:t xml:space="preserve"> promotorje ter podpornike. Promotor</w:t>
      </w:r>
      <w:r w:rsidR="000407AC">
        <w:rPr>
          <w:rFonts w:asciiTheme="minorHAnsi" w:eastAsiaTheme="minorEastAsia" w:hAnsiTheme="minorHAnsi" w:cstheme="minorHAnsi"/>
          <w:color w:val="000000" w:themeColor="text1"/>
          <w:kern w:val="24"/>
          <w:szCs w:val="24"/>
        </w:rPr>
        <w:t>ici</w:t>
      </w:r>
      <w:r w:rsidRPr="009F67C8">
        <w:rPr>
          <w:rFonts w:asciiTheme="minorHAnsi" w:eastAsiaTheme="minorEastAsia" w:hAnsiTheme="minorHAnsi" w:cstheme="minorHAnsi"/>
          <w:color w:val="000000" w:themeColor="text1"/>
          <w:kern w:val="24"/>
          <w:szCs w:val="24"/>
        </w:rPr>
        <w:t xml:space="preserve"> sta Poljska in Norveška, ki sta aktivnejši članici, </w:t>
      </w:r>
      <w:r w:rsidR="000407AC">
        <w:rPr>
          <w:rFonts w:asciiTheme="minorHAnsi" w:eastAsiaTheme="minorEastAsia" w:hAnsiTheme="minorHAnsi" w:cstheme="minorHAnsi"/>
          <w:color w:val="000000" w:themeColor="text1"/>
          <w:kern w:val="24"/>
          <w:szCs w:val="24"/>
        </w:rPr>
        <w:t>drug</w:t>
      </w:r>
      <w:r w:rsidRPr="009F67C8">
        <w:rPr>
          <w:rFonts w:asciiTheme="minorHAnsi" w:eastAsiaTheme="minorEastAsia" w:hAnsiTheme="minorHAnsi" w:cstheme="minorHAnsi"/>
          <w:color w:val="000000" w:themeColor="text1"/>
          <w:kern w:val="24"/>
          <w:szCs w:val="24"/>
        </w:rPr>
        <w:t>i so podporniki.</w:t>
      </w:r>
    </w:p>
    <w:p w14:paraId="1F7D3E89" w14:textId="00AB5D8B"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eastAsiaTheme="minorEastAsia" w:hAnsiTheme="minorHAnsi" w:cstheme="minorHAnsi"/>
          <w:color w:val="000000" w:themeColor="text1"/>
          <w:kern w:val="24"/>
          <w:szCs w:val="24"/>
        </w:rPr>
        <w:lastRenderedPageBreak/>
        <w:t xml:space="preserve">Delovna skupina je ugotovila, da bi bile </w:t>
      </w:r>
      <w:r w:rsidR="007A28EC">
        <w:rPr>
          <w:rFonts w:asciiTheme="minorHAnsi" w:eastAsiaTheme="minorEastAsia" w:hAnsiTheme="minorHAnsi" w:cstheme="minorHAnsi"/>
          <w:color w:val="000000" w:themeColor="text1"/>
          <w:kern w:val="24"/>
          <w:szCs w:val="24"/>
        </w:rPr>
        <w:t>za uresničitev</w:t>
      </w:r>
      <w:r w:rsidRPr="009F67C8">
        <w:rPr>
          <w:rFonts w:asciiTheme="minorHAnsi" w:eastAsiaTheme="minorEastAsia" w:hAnsiTheme="minorHAnsi" w:cstheme="minorHAnsi"/>
          <w:color w:val="000000" w:themeColor="text1"/>
          <w:kern w:val="24"/>
          <w:szCs w:val="24"/>
        </w:rPr>
        <w:t xml:space="preserve"> namere za ustanovitev mednarodnega združenja zastopnikov držav potrebne številne dodatne </w:t>
      </w:r>
      <w:r w:rsidR="003E7E4D">
        <w:rPr>
          <w:rFonts w:asciiTheme="minorHAnsi" w:eastAsiaTheme="minorEastAsia" w:hAnsiTheme="minorHAnsi" w:cstheme="minorHAnsi"/>
          <w:color w:val="000000" w:themeColor="text1"/>
          <w:kern w:val="24"/>
          <w:szCs w:val="24"/>
        </w:rPr>
        <w:t>dejavnost</w:t>
      </w:r>
      <w:r w:rsidRPr="009F67C8">
        <w:rPr>
          <w:rFonts w:asciiTheme="minorHAnsi" w:eastAsiaTheme="minorEastAsia" w:hAnsiTheme="minorHAnsi" w:cstheme="minorHAnsi"/>
          <w:color w:val="000000" w:themeColor="text1"/>
          <w:kern w:val="24"/>
          <w:szCs w:val="24"/>
        </w:rPr>
        <w:t xml:space="preserve">i, med njimi mreženje in navezovanje stikov s podobnimi organi v drugih državah </w:t>
      </w:r>
      <w:r w:rsidR="007A28EC">
        <w:rPr>
          <w:rFonts w:asciiTheme="minorHAnsi" w:eastAsiaTheme="minorEastAsia" w:hAnsiTheme="minorHAnsi" w:cstheme="minorHAnsi"/>
          <w:color w:val="000000" w:themeColor="text1"/>
          <w:kern w:val="24"/>
          <w:szCs w:val="24"/>
        </w:rPr>
        <w:t>ter</w:t>
      </w:r>
      <w:r w:rsidR="007A28EC" w:rsidRPr="009F67C8">
        <w:rPr>
          <w:rFonts w:asciiTheme="minorHAnsi" w:eastAsiaTheme="minorEastAsia" w:hAnsiTheme="minorHAnsi" w:cstheme="minorHAnsi"/>
          <w:color w:val="000000" w:themeColor="text1"/>
          <w:kern w:val="24"/>
          <w:szCs w:val="24"/>
        </w:rPr>
        <w:t xml:space="preserve"> </w:t>
      </w:r>
      <w:r w:rsidRPr="009F67C8">
        <w:rPr>
          <w:rFonts w:asciiTheme="minorHAnsi" w:eastAsiaTheme="minorEastAsia" w:hAnsiTheme="minorHAnsi" w:cstheme="minorHAnsi"/>
          <w:color w:val="000000" w:themeColor="text1"/>
          <w:kern w:val="24"/>
          <w:szCs w:val="24"/>
        </w:rPr>
        <w:t>tudi izvedba študijskih obiskov, ki bi razjasnili vprašanja v zvezi s samostojnostjo in avtonomnostjo državnih odvetništev in ne</w:t>
      </w:r>
      <w:r w:rsidR="007A28EC">
        <w:rPr>
          <w:rFonts w:asciiTheme="minorHAnsi" w:eastAsiaTheme="minorEastAsia" w:hAnsiTheme="minorHAnsi" w:cstheme="minorHAnsi"/>
          <w:color w:val="000000" w:themeColor="text1"/>
          <w:kern w:val="24"/>
          <w:szCs w:val="24"/>
        </w:rPr>
        <w:t xml:space="preserve"> </w:t>
      </w:r>
      <w:r w:rsidRPr="009F67C8">
        <w:rPr>
          <w:rFonts w:asciiTheme="minorHAnsi" w:eastAsiaTheme="minorEastAsia" w:hAnsiTheme="minorHAnsi" w:cstheme="minorHAnsi"/>
          <w:color w:val="000000" w:themeColor="text1"/>
          <w:kern w:val="24"/>
          <w:szCs w:val="24"/>
        </w:rPr>
        <w:t>nazadnje nacionalno suverenostjo.</w:t>
      </w:r>
    </w:p>
    <w:p w14:paraId="22D4CEF6" w14:textId="77777777" w:rsidR="00F972D9" w:rsidRPr="009F67C8" w:rsidRDefault="00F972D9" w:rsidP="00F972D9">
      <w:pPr>
        <w:spacing w:after="0" w:line="240" w:lineRule="auto"/>
        <w:jc w:val="both"/>
        <w:rPr>
          <w:rFonts w:asciiTheme="minorHAnsi" w:eastAsiaTheme="minorEastAsia" w:hAnsiTheme="minorHAnsi" w:cstheme="minorHAnsi"/>
          <w:color w:val="000000" w:themeColor="text1"/>
          <w:kern w:val="24"/>
          <w:szCs w:val="24"/>
        </w:rPr>
      </w:pPr>
    </w:p>
    <w:p w14:paraId="591467E4" w14:textId="1B250F80"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eastAsiaTheme="minorEastAsia" w:hAnsiTheme="minorHAnsi" w:cstheme="minorHAnsi"/>
          <w:color w:val="000000" w:themeColor="text1"/>
          <w:kern w:val="24"/>
          <w:szCs w:val="24"/>
        </w:rPr>
        <w:t xml:space="preserve">Kljub zahtevni nalogi je Državno odvetništvo RS na pobudo sodelujočih na konferenci ponudilo, da naj bo prvi delovni </w:t>
      </w:r>
      <w:r w:rsidR="007A28EC">
        <w:rPr>
          <w:rFonts w:asciiTheme="minorHAnsi" w:eastAsiaTheme="minorEastAsia" w:hAnsiTheme="minorHAnsi" w:cstheme="minorHAnsi"/>
          <w:color w:val="000000" w:themeColor="text1"/>
          <w:kern w:val="24"/>
          <w:szCs w:val="24"/>
        </w:rPr>
        <w:t>s</w:t>
      </w:r>
      <w:r w:rsidRPr="009F67C8">
        <w:rPr>
          <w:rFonts w:asciiTheme="minorHAnsi" w:eastAsiaTheme="minorEastAsia" w:hAnsiTheme="minorHAnsi" w:cstheme="minorHAnsi"/>
          <w:color w:val="000000" w:themeColor="text1"/>
          <w:kern w:val="24"/>
          <w:szCs w:val="24"/>
        </w:rPr>
        <w:t xml:space="preserve">ekretariat prihodnjega mednarodnega združenja zastopnikov držav pred sodišči na Državnem odvetništvu RS. S tem namenom je bilo z naše strani izdelano posebno spletišče </w:t>
      </w:r>
      <w:r w:rsidR="007A28EC">
        <w:rPr>
          <w:rFonts w:asciiTheme="minorHAnsi" w:eastAsiaTheme="minorEastAsia" w:hAnsiTheme="minorHAnsi" w:cstheme="minorHAnsi"/>
          <w:color w:val="000000" w:themeColor="text1"/>
          <w:kern w:val="24"/>
          <w:szCs w:val="24"/>
        </w:rPr>
        <w:t>prihodnj</w:t>
      </w:r>
      <w:r w:rsidRPr="009F67C8">
        <w:rPr>
          <w:rFonts w:asciiTheme="minorHAnsi" w:eastAsiaTheme="minorEastAsia" w:hAnsiTheme="minorHAnsi" w:cstheme="minorHAnsi"/>
          <w:color w:val="000000" w:themeColor="text1"/>
          <w:kern w:val="24"/>
          <w:szCs w:val="24"/>
        </w:rPr>
        <w:t>ega mednarodnega združenja, p</w:t>
      </w:r>
      <w:r w:rsidR="007A28EC">
        <w:rPr>
          <w:rFonts w:asciiTheme="minorHAnsi" w:eastAsiaTheme="minorEastAsia" w:hAnsiTheme="minorHAnsi" w:cstheme="minorHAnsi"/>
          <w:color w:val="000000" w:themeColor="text1"/>
          <w:kern w:val="24"/>
          <w:szCs w:val="24"/>
        </w:rPr>
        <w:t>o</w:t>
      </w:r>
      <w:r w:rsidRPr="009F67C8">
        <w:rPr>
          <w:rFonts w:asciiTheme="minorHAnsi" w:eastAsiaTheme="minorEastAsia" w:hAnsiTheme="minorHAnsi" w:cstheme="minorHAnsi"/>
          <w:color w:val="000000" w:themeColor="text1"/>
          <w:kern w:val="24"/>
          <w:szCs w:val="24"/>
        </w:rPr>
        <w:t xml:space="preserve"> katere</w:t>
      </w:r>
      <w:r w:rsidR="007A28EC">
        <w:rPr>
          <w:rFonts w:asciiTheme="minorHAnsi" w:eastAsiaTheme="minorEastAsia" w:hAnsiTheme="minorHAnsi" w:cstheme="minorHAnsi"/>
          <w:color w:val="000000" w:themeColor="text1"/>
          <w:kern w:val="24"/>
          <w:szCs w:val="24"/>
        </w:rPr>
        <w:t>m</w:t>
      </w:r>
      <w:r w:rsidRPr="009F67C8">
        <w:rPr>
          <w:rFonts w:asciiTheme="minorHAnsi" w:eastAsiaTheme="minorEastAsia" w:hAnsiTheme="minorHAnsi" w:cstheme="minorHAnsi"/>
          <w:color w:val="000000" w:themeColor="text1"/>
          <w:kern w:val="24"/>
          <w:szCs w:val="24"/>
        </w:rPr>
        <w:t xml:space="preserve"> smo komunicirali z udeleženci mednarodne konference. P</w:t>
      </w:r>
      <w:r w:rsidR="007A28EC">
        <w:rPr>
          <w:rFonts w:asciiTheme="minorHAnsi" w:eastAsiaTheme="minorEastAsia" w:hAnsiTheme="minorHAnsi" w:cstheme="minorHAnsi"/>
          <w:color w:val="000000" w:themeColor="text1"/>
          <w:kern w:val="24"/>
          <w:szCs w:val="24"/>
        </w:rPr>
        <w:t>o</w:t>
      </w:r>
      <w:r w:rsidRPr="009F67C8">
        <w:rPr>
          <w:rFonts w:asciiTheme="minorHAnsi" w:eastAsiaTheme="minorEastAsia" w:hAnsiTheme="minorHAnsi" w:cstheme="minorHAnsi"/>
          <w:color w:val="000000" w:themeColor="text1"/>
          <w:kern w:val="24"/>
          <w:szCs w:val="24"/>
        </w:rPr>
        <w:t xml:space="preserve"> spletišč</w:t>
      </w:r>
      <w:r w:rsidR="007A28EC">
        <w:rPr>
          <w:rFonts w:asciiTheme="minorHAnsi" w:eastAsiaTheme="minorEastAsia" w:hAnsiTheme="minorHAnsi" w:cstheme="minorHAnsi"/>
          <w:color w:val="000000" w:themeColor="text1"/>
          <w:kern w:val="24"/>
          <w:szCs w:val="24"/>
        </w:rPr>
        <w:t>u</w:t>
      </w:r>
      <w:r w:rsidRPr="009F67C8">
        <w:rPr>
          <w:rFonts w:asciiTheme="minorHAnsi" w:eastAsiaTheme="minorEastAsia" w:hAnsiTheme="minorHAnsi" w:cstheme="minorHAnsi"/>
          <w:color w:val="000000" w:themeColor="text1"/>
          <w:kern w:val="24"/>
          <w:szCs w:val="24"/>
        </w:rPr>
        <w:t xml:space="preserve"> se je razposlal </w:t>
      </w:r>
      <w:r w:rsidR="007A28EC">
        <w:rPr>
          <w:rFonts w:asciiTheme="minorHAnsi" w:eastAsiaTheme="minorEastAsia" w:hAnsiTheme="minorHAnsi" w:cstheme="minorHAnsi"/>
          <w:color w:val="000000" w:themeColor="text1"/>
          <w:kern w:val="24"/>
          <w:szCs w:val="24"/>
        </w:rPr>
        <w:t>sploš</w:t>
      </w:r>
      <w:r w:rsidRPr="009F67C8">
        <w:rPr>
          <w:rFonts w:asciiTheme="minorHAnsi" w:eastAsiaTheme="minorEastAsia" w:hAnsiTheme="minorHAnsi" w:cstheme="minorHAnsi"/>
          <w:color w:val="000000" w:themeColor="text1"/>
          <w:kern w:val="24"/>
          <w:szCs w:val="24"/>
        </w:rPr>
        <w:t>ni vprašalnik, ki bi ustrezal različnim tipom organizacij in pristojnostim zastopnikov držav pred nacionalnimi sodišči.</w:t>
      </w:r>
    </w:p>
    <w:p w14:paraId="7EE27C54" w14:textId="77777777" w:rsidR="00F972D9" w:rsidRPr="009F67C8" w:rsidRDefault="00F972D9" w:rsidP="00F972D9">
      <w:pPr>
        <w:spacing w:after="0" w:line="240" w:lineRule="auto"/>
        <w:jc w:val="both"/>
        <w:rPr>
          <w:rFonts w:asciiTheme="minorHAnsi" w:eastAsiaTheme="minorEastAsia" w:hAnsiTheme="minorHAnsi" w:cstheme="minorHAnsi"/>
          <w:color w:val="000000" w:themeColor="text1"/>
          <w:kern w:val="24"/>
          <w:szCs w:val="24"/>
        </w:rPr>
      </w:pPr>
    </w:p>
    <w:p w14:paraId="51C88EF0" w14:textId="681C77C1"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eastAsiaTheme="minorEastAsia" w:hAnsiTheme="minorHAnsi" w:cstheme="minorHAnsi"/>
          <w:color w:val="000000" w:themeColor="text1"/>
          <w:kern w:val="24"/>
          <w:szCs w:val="24"/>
        </w:rPr>
        <w:t xml:space="preserve">Delovna skupina je po vzoru mednarodnega sodelovanja Državnega odvetništva RS v preteklosti v letu 2023 v zvezi z aktualnimi vprašanji posameznim institucijam, ki opravljajo naloge zastopanja držav pred nacionalnimi sodišči, pošiljala </w:t>
      </w:r>
      <w:r w:rsidR="007A28EC">
        <w:rPr>
          <w:rFonts w:asciiTheme="minorHAnsi" w:eastAsiaTheme="minorEastAsia" w:hAnsiTheme="minorHAnsi" w:cstheme="minorHAnsi"/>
          <w:color w:val="000000" w:themeColor="text1"/>
          <w:kern w:val="24"/>
          <w:szCs w:val="24"/>
        </w:rPr>
        <w:t>sploš</w:t>
      </w:r>
      <w:r w:rsidRPr="009F67C8">
        <w:rPr>
          <w:rFonts w:asciiTheme="minorHAnsi" w:eastAsiaTheme="minorEastAsia" w:hAnsiTheme="minorHAnsi" w:cstheme="minorHAnsi"/>
          <w:color w:val="000000" w:themeColor="text1"/>
          <w:kern w:val="24"/>
          <w:szCs w:val="24"/>
        </w:rPr>
        <w:t>ne vprašalnike, na podlagi katerih je bilo možno pridobiti za nas aktualne odgovore, n</w:t>
      </w:r>
      <w:r w:rsidR="007A28EC">
        <w:rPr>
          <w:rFonts w:asciiTheme="minorHAnsi" w:eastAsiaTheme="minorEastAsia" w:hAnsiTheme="minorHAnsi" w:cstheme="minorHAnsi"/>
          <w:color w:val="000000" w:themeColor="text1"/>
          <w:kern w:val="24"/>
          <w:szCs w:val="24"/>
        </w:rPr>
        <w:t xml:space="preserve">a </w:t>
      </w:r>
      <w:r w:rsidRPr="009F67C8">
        <w:rPr>
          <w:rFonts w:asciiTheme="minorHAnsi" w:eastAsiaTheme="minorEastAsia" w:hAnsiTheme="minorHAnsi" w:cstheme="minorHAnsi"/>
          <w:color w:val="000000" w:themeColor="text1"/>
          <w:kern w:val="24"/>
          <w:szCs w:val="24"/>
        </w:rPr>
        <w:t>pr</w:t>
      </w:r>
      <w:r w:rsidR="007A28EC">
        <w:rPr>
          <w:rFonts w:asciiTheme="minorHAnsi" w:eastAsiaTheme="minorEastAsia" w:hAnsiTheme="minorHAnsi" w:cstheme="minorHAnsi"/>
          <w:color w:val="000000" w:themeColor="text1"/>
          <w:kern w:val="24"/>
          <w:szCs w:val="24"/>
        </w:rPr>
        <w:t>imer</w:t>
      </w:r>
      <w:r w:rsidRPr="009F67C8">
        <w:rPr>
          <w:rFonts w:asciiTheme="minorHAnsi" w:eastAsiaTheme="minorEastAsia" w:hAnsiTheme="minorHAnsi" w:cstheme="minorHAnsi"/>
          <w:color w:val="000000" w:themeColor="text1"/>
          <w:kern w:val="24"/>
          <w:szCs w:val="24"/>
        </w:rPr>
        <w:t xml:space="preserve"> glede samostojnosti organa, umestitve organa in </w:t>
      </w:r>
      <w:r w:rsidR="007A28EC">
        <w:rPr>
          <w:rFonts w:asciiTheme="minorHAnsi" w:eastAsiaTheme="minorEastAsia" w:hAnsiTheme="minorHAnsi" w:cstheme="minorHAnsi"/>
          <w:color w:val="000000" w:themeColor="text1"/>
          <w:kern w:val="24"/>
          <w:szCs w:val="24"/>
        </w:rPr>
        <w:t xml:space="preserve">o </w:t>
      </w:r>
      <w:r w:rsidRPr="009F67C8">
        <w:rPr>
          <w:rFonts w:asciiTheme="minorHAnsi" w:eastAsiaTheme="minorEastAsia" w:hAnsiTheme="minorHAnsi" w:cstheme="minorHAnsi"/>
          <w:color w:val="000000" w:themeColor="text1"/>
          <w:kern w:val="24"/>
          <w:szCs w:val="24"/>
        </w:rPr>
        <w:t xml:space="preserve">njegovi vlogi v procesih oblastnega odločanja znotraj posameznih držav, </w:t>
      </w:r>
      <w:r w:rsidR="007A28EC">
        <w:rPr>
          <w:rFonts w:asciiTheme="minorHAnsi" w:eastAsiaTheme="minorEastAsia" w:hAnsiTheme="minorHAnsi" w:cstheme="minorHAnsi"/>
          <w:color w:val="000000" w:themeColor="text1"/>
          <w:kern w:val="24"/>
          <w:szCs w:val="24"/>
        </w:rPr>
        <w:t xml:space="preserve">glede </w:t>
      </w:r>
      <w:r w:rsidRPr="009F67C8">
        <w:rPr>
          <w:rFonts w:asciiTheme="minorHAnsi" w:eastAsiaTheme="minorEastAsia" w:hAnsiTheme="minorHAnsi" w:cstheme="minorHAnsi"/>
          <w:color w:val="000000" w:themeColor="text1"/>
          <w:kern w:val="24"/>
          <w:szCs w:val="24"/>
        </w:rPr>
        <w:t>vprašanja statusa in plač zastopnikov</w:t>
      </w:r>
      <w:r w:rsidR="007A28EC">
        <w:rPr>
          <w:rFonts w:asciiTheme="minorHAnsi" w:eastAsiaTheme="minorEastAsia" w:hAnsiTheme="minorHAnsi" w:cstheme="minorHAnsi"/>
          <w:color w:val="000000" w:themeColor="text1"/>
          <w:kern w:val="24"/>
          <w:szCs w:val="24"/>
        </w:rPr>
        <w:t xml:space="preserve"> in podobno.</w:t>
      </w:r>
    </w:p>
    <w:p w14:paraId="162060BC" w14:textId="77777777" w:rsidR="00F972D9" w:rsidRPr="009F67C8" w:rsidRDefault="00F972D9" w:rsidP="00F972D9">
      <w:pPr>
        <w:spacing w:after="0" w:line="240" w:lineRule="auto"/>
        <w:jc w:val="both"/>
        <w:rPr>
          <w:rFonts w:asciiTheme="minorHAnsi" w:eastAsiaTheme="minorEastAsia" w:hAnsiTheme="minorHAnsi" w:cstheme="minorHAnsi"/>
          <w:color w:val="000000" w:themeColor="text1"/>
          <w:kern w:val="24"/>
          <w:szCs w:val="24"/>
        </w:rPr>
      </w:pPr>
    </w:p>
    <w:p w14:paraId="732BD413" w14:textId="22C73E62"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eastAsiaTheme="minorEastAsia" w:hAnsiTheme="minorHAnsi" w:cstheme="minorHAnsi"/>
          <w:color w:val="000000" w:themeColor="text1"/>
          <w:kern w:val="24"/>
          <w:szCs w:val="24"/>
        </w:rPr>
        <w:t xml:space="preserve">Ena </w:t>
      </w:r>
      <w:r w:rsidR="007A28EC">
        <w:rPr>
          <w:rFonts w:asciiTheme="minorHAnsi" w:eastAsiaTheme="minorEastAsia" w:hAnsiTheme="minorHAnsi" w:cstheme="minorHAnsi"/>
          <w:color w:val="000000" w:themeColor="text1"/>
          <w:kern w:val="24"/>
          <w:szCs w:val="24"/>
        </w:rPr>
        <w:t>o</w:t>
      </w:r>
      <w:r w:rsidRPr="009F67C8">
        <w:rPr>
          <w:rFonts w:asciiTheme="minorHAnsi" w:eastAsiaTheme="minorEastAsia" w:hAnsiTheme="minorHAnsi" w:cstheme="minorHAnsi"/>
          <w:color w:val="000000" w:themeColor="text1"/>
          <w:kern w:val="24"/>
          <w:szCs w:val="24"/>
        </w:rPr>
        <w:t>d pr</w:t>
      </w:r>
      <w:r w:rsidR="007A28EC">
        <w:rPr>
          <w:rFonts w:asciiTheme="minorHAnsi" w:eastAsiaTheme="minorEastAsia" w:hAnsiTheme="minorHAnsi" w:cstheme="minorHAnsi"/>
          <w:color w:val="000000" w:themeColor="text1"/>
          <w:kern w:val="24"/>
          <w:szCs w:val="24"/>
        </w:rPr>
        <w:t>ednostnih nalog</w:t>
      </w:r>
      <w:r w:rsidRPr="009F67C8">
        <w:rPr>
          <w:rFonts w:asciiTheme="minorHAnsi" w:eastAsiaTheme="minorEastAsia" w:hAnsiTheme="minorHAnsi" w:cstheme="minorHAnsi"/>
          <w:color w:val="000000" w:themeColor="text1"/>
          <w:kern w:val="24"/>
          <w:szCs w:val="24"/>
        </w:rPr>
        <w:t xml:space="preserve"> delovne skupine je ponovn</w:t>
      </w:r>
      <w:r w:rsidR="007A28EC">
        <w:rPr>
          <w:rFonts w:asciiTheme="minorHAnsi" w:eastAsiaTheme="minorEastAsia" w:hAnsiTheme="minorHAnsi" w:cstheme="minorHAnsi"/>
          <w:color w:val="000000" w:themeColor="text1"/>
          <w:kern w:val="24"/>
          <w:szCs w:val="24"/>
        </w:rPr>
        <w:t>i</w:t>
      </w:r>
      <w:r w:rsidRPr="009F67C8">
        <w:rPr>
          <w:rFonts w:asciiTheme="minorHAnsi" w:eastAsiaTheme="minorEastAsia" w:hAnsiTheme="minorHAnsi" w:cstheme="minorHAnsi"/>
          <w:color w:val="000000" w:themeColor="text1"/>
          <w:kern w:val="24"/>
          <w:szCs w:val="24"/>
        </w:rPr>
        <w:t xml:space="preserve"> zagon spletišča in njegova promocija med partnerskimi državnimi odvetništvi</w:t>
      </w:r>
      <w:r w:rsidR="007A28EC">
        <w:rPr>
          <w:rFonts w:asciiTheme="minorHAnsi" w:eastAsiaTheme="minorEastAsia" w:hAnsiTheme="minorHAnsi" w:cstheme="minorHAnsi"/>
          <w:color w:val="000000" w:themeColor="text1"/>
          <w:kern w:val="24"/>
          <w:szCs w:val="24"/>
        </w:rPr>
        <w:t>.</w:t>
      </w:r>
    </w:p>
    <w:p w14:paraId="7373DD8D" w14:textId="77777777" w:rsidR="00F972D9" w:rsidRPr="009F67C8" w:rsidRDefault="00F972D9" w:rsidP="00F972D9">
      <w:pPr>
        <w:spacing w:after="0" w:line="240" w:lineRule="auto"/>
        <w:jc w:val="both"/>
        <w:rPr>
          <w:rFonts w:asciiTheme="minorHAnsi" w:eastAsiaTheme="minorEastAsia" w:hAnsiTheme="minorHAnsi" w:cstheme="minorHAnsi"/>
          <w:color w:val="000000" w:themeColor="text1"/>
          <w:kern w:val="24"/>
          <w:szCs w:val="24"/>
        </w:rPr>
      </w:pPr>
    </w:p>
    <w:p w14:paraId="3F0765C8" w14:textId="3E90268F" w:rsidR="00F972D9" w:rsidRPr="009F67C8" w:rsidRDefault="00F972D9" w:rsidP="00F972D9">
      <w:pPr>
        <w:spacing w:after="0" w:line="240" w:lineRule="auto"/>
        <w:jc w:val="both"/>
        <w:rPr>
          <w:rFonts w:asciiTheme="minorHAnsi" w:eastAsiaTheme="minorEastAsia" w:hAnsiTheme="minorHAnsi" w:cstheme="minorHAnsi"/>
          <w:color w:val="000000" w:themeColor="text1"/>
          <w:kern w:val="24"/>
          <w:szCs w:val="24"/>
        </w:rPr>
      </w:pPr>
      <w:r w:rsidRPr="009F67C8">
        <w:rPr>
          <w:rFonts w:asciiTheme="minorHAnsi" w:eastAsiaTheme="minorEastAsia" w:hAnsiTheme="minorHAnsi" w:cstheme="minorHAnsi"/>
          <w:color w:val="000000" w:themeColor="text1"/>
          <w:kern w:val="24"/>
          <w:szCs w:val="24"/>
        </w:rPr>
        <w:t xml:space="preserve">Delovna skupina je bila v letu 2023 zadolžena tudi za organizacijo obiskov raznih delegacij na Državnem odvetništvu RS z mednarodnim </w:t>
      </w:r>
      <w:r w:rsidR="007A28EC">
        <w:rPr>
          <w:rFonts w:asciiTheme="minorHAnsi" w:eastAsiaTheme="minorEastAsia" w:hAnsiTheme="minorHAnsi" w:cstheme="minorHAnsi"/>
          <w:color w:val="000000" w:themeColor="text1"/>
          <w:kern w:val="24"/>
          <w:szCs w:val="24"/>
        </w:rPr>
        <w:t>dejavnik</w:t>
      </w:r>
      <w:r w:rsidRPr="009F67C8">
        <w:rPr>
          <w:rFonts w:asciiTheme="minorHAnsi" w:eastAsiaTheme="minorEastAsia" w:hAnsiTheme="minorHAnsi" w:cstheme="minorHAnsi"/>
          <w:color w:val="000000" w:themeColor="text1"/>
          <w:kern w:val="24"/>
          <w:szCs w:val="24"/>
        </w:rPr>
        <w:t xml:space="preserve">om. Tako je 1. 9. 2023 gostila </w:t>
      </w:r>
      <w:r w:rsidR="007A28EC">
        <w:rPr>
          <w:rFonts w:asciiTheme="minorHAnsi" w:eastAsiaTheme="minorEastAsia" w:hAnsiTheme="minorHAnsi" w:cstheme="minorHAnsi"/>
          <w:color w:val="000000" w:themeColor="text1"/>
          <w:kern w:val="24"/>
          <w:szCs w:val="24"/>
        </w:rPr>
        <w:t>n</w:t>
      </w:r>
      <w:r w:rsidRPr="009F67C8">
        <w:rPr>
          <w:rFonts w:asciiTheme="minorHAnsi" w:eastAsiaTheme="minorEastAsia" w:hAnsiTheme="minorHAnsi" w:cstheme="minorHAnsi"/>
          <w:color w:val="000000" w:themeColor="text1"/>
          <w:kern w:val="24"/>
          <w:szCs w:val="24"/>
        </w:rPr>
        <w:t xml:space="preserve">izozemsko združenje mladih odvetnikov. V okviru gostovanja je bilo predstavljeno delovanje Državnega odvetništva RS, izmenjale </w:t>
      </w:r>
      <w:r w:rsidR="007A28EC">
        <w:rPr>
          <w:rFonts w:asciiTheme="minorHAnsi" w:eastAsiaTheme="minorEastAsia" w:hAnsiTheme="minorHAnsi" w:cstheme="minorHAnsi"/>
          <w:color w:val="000000" w:themeColor="text1"/>
          <w:kern w:val="24"/>
          <w:szCs w:val="24"/>
        </w:rPr>
        <w:t xml:space="preserve">so se </w:t>
      </w:r>
      <w:r w:rsidRPr="009F67C8">
        <w:rPr>
          <w:rFonts w:asciiTheme="minorHAnsi" w:eastAsiaTheme="minorEastAsia" w:hAnsiTheme="minorHAnsi" w:cstheme="minorHAnsi"/>
          <w:color w:val="000000" w:themeColor="text1"/>
          <w:kern w:val="24"/>
          <w:szCs w:val="24"/>
        </w:rPr>
        <w:t xml:space="preserve">izkušnje udeležencev. </w:t>
      </w:r>
      <w:r w:rsidR="007A28EC">
        <w:rPr>
          <w:rFonts w:asciiTheme="minorHAnsi" w:eastAsiaTheme="minorEastAsia" w:hAnsiTheme="minorHAnsi" w:cstheme="minorHAnsi"/>
          <w:color w:val="000000" w:themeColor="text1"/>
          <w:kern w:val="24"/>
          <w:szCs w:val="24"/>
        </w:rPr>
        <w:t>V</w:t>
      </w:r>
      <w:r w:rsidRPr="009F67C8">
        <w:rPr>
          <w:rFonts w:asciiTheme="minorHAnsi" w:eastAsiaTheme="minorEastAsia" w:hAnsiTheme="minorHAnsi" w:cstheme="minorHAnsi"/>
          <w:color w:val="000000" w:themeColor="text1"/>
          <w:kern w:val="24"/>
          <w:szCs w:val="24"/>
        </w:rPr>
        <w:t xml:space="preserve"> okviru mreže EJTN </w:t>
      </w:r>
      <w:r w:rsidR="007A28EC">
        <w:rPr>
          <w:rFonts w:asciiTheme="minorHAnsi" w:eastAsiaTheme="minorEastAsia" w:hAnsiTheme="minorHAnsi" w:cstheme="minorHAnsi"/>
          <w:color w:val="000000" w:themeColor="text1"/>
          <w:kern w:val="24"/>
          <w:szCs w:val="24"/>
        </w:rPr>
        <w:t xml:space="preserve">se je </w:t>
      </w:r>
      <w:r w:rsidRPr="009F67C8">
        <w:rPr>
          <w:rFonts w:asciiTheme="minorHAnsi" w:eastAsiaTheme="minorEastAsia" w:hAnsiTheme="minorHAnsi" w:cstheme="minorHAnsi"/>
          <w:color w:val="000000" w:themeColor="text1"/>
          <w:kern w:val="24"/>
          <w:szCs w:val="24"/>
        </w:rPr>
        <w:t xml:space="preserve">izvedel </w:t>
      </w:r>
      <w:r w:rsidR="007A28EC">
        <w:rPr>
          <w:rFonts w:asciiTheme="minorHAnsi" w:eastAsiaTheme="minorEastAsia" w:hAnsiTheme="minorHAnsi" w:cstheme="minorHAnsi"/>
          <w:color w:val="000000" w:themeColor="text1"/>
          <w:kern w:val="24"/>
          <w:szCs w:val="24"/>
        </w:rPr>
        <w:t xml:space="preserve">tudi </w:t>
      </w:r>
      <w:r w:rsidRPr="009F67C8">
        <w:rPr>
          <w:rFonts w:asciiTheme="minorHAnsi" w:eastAsiaTheme="minorEastAsia" w:hAnsiTheme="minorHAnsi" w:cstheme="minorHAnsi"/>
          <w:color w:val="000000" w:themeColor="text1"/>
          <w:kern w:val="24"/>
          <w:szCs w:val="24"/>
        </w:rPr>
        <w:t>sprejem tujih sodnikov in tožilcev 11.</w:t>
      </w:r>
      <w:r w:rsidR="007A28EC">
        <w:rPr>
          <w:rFonts w:asciiTheme="minorHAnsi" w:eastAsiaTheme="minorEastAsia" w:hAnsiTheme="minorHAnsi" w:cstheme="minorHAnsi"/>
          <w:color w:val="000000" w:themeColor="text1"/>
          <w:kern w:val="24"/>
          <w:szCs w:val="24"/>
        </w:rPr>
        <w:t> oktobra </w:t>
      </w:r>
      <w:r w:rsidRPr="009F67C8">
        <w:rPr>
          <w:rFonts w:asciiTheme="minorHAnsi" w:eastAsiaTheme="minorEastAsia" w:hAnsiTheme="minorHAnsi" w:cstheme="minorHAnsi"/>
          <w:color w:val="000000" w:themeColor="text1"/>
          <w:kern w:val="24"/>
          <w:szCs w:val="24"/>
        </w:rPr>
        <w:t>2023 in sprejem tujega pravosodnega osebja 25.</w:t>
      </w:r>
      <w:r w:rsidR="007A28EC">
        <w:rPr>
          <w:rFonts w:asciiTheme="minorHAnsi" w:eastAsiaTheme="minorEastAsia" w:hAnsiTheme="minorHAnsi" w:cstheme="minorHAnsi"/>
          <w:color w:val="000000" w:themeColor="text1"/>
          <w:kern w:val="24"/>
          <w:szCs w:val="24"/>
        </w:rPr>
        <w:t> oktobra</w:t>
      </w:r>
      <w:r w:rsidRPr="009F67C8">
        <w:rPr>
          <w:rFonts w:asciiTheme="minorHAnsi" w:eastAsiaTheme="minorEastAsia" w:hAnsiTheme="minorHAnsi" w:cstheme="minorHAnsi"/>
          <w:color w:val="000000" w:themeColor="text1"/>
          <w:kern w:val="24"/>
          <w:szCs w:val="24"/>
        </w:rPr>
        <w:t xml:space="preserve"> 2023. </w:t>
      </w:r>
    </w:p>
    <w:p w14:paraId="19D8715E" w14:textId="77777777" w:rsidR="00F972D9" w:rsidRPr="009F67C8" w:rsidRDefault="00F972D9" w:rsidP="00F972D9">
      <w:pPr>
        <w:spacing w:after="0" w:line="240" w:lineRule="auto"/>
        <w:jc w:val="both"/>
        <w:rPr>
          <w:rFonts w:asciiTheme="minorHAnsi" w:hAnsiTheme="minorHAnsi" w:cstheme="minorHAnsi"/>
          <w:szCs w:val="24"/>
        </w:rPr>
      </w:pPr>
    </w:p>
    <w:p w14:paraId="1F81D01C" w14:textId="77777777"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eastAsiaTheme="minorEastAsia" w:hAnsiTheme="minorHAnsi" w:cstheme="minorHAnsi"/>
          <w:color w:val="000000" w:themeColor="text1"/>
          <w:kern w:val="24"/>
          <w:szCs w:val="24"/>
        </w:rPr>
        <w:t>Delovna skupina si je za prihodnost zadala številne nove izzive, in sicer:</w:t>
      </w:r>
    </w:p>
    <w:p w14:paraId="5219750C" w14:textId="3B241809" w:rsidR="00F972D9" w:rsidRPr="009F67C8" w:rsidRDefault="00F972D9" w:rsidP="00A12B9E">
      <w:pPr>
        <w:pStyle w:val="Odstavekseznama"/>
        <w:numPr>
          <w:ilvl w:val="0"/>
          <w:numId w:val="104"/>
        </w:numPr>
        <w:spacing w:after="0" w:line="240" w:lineRule="auto"/>
        <w:jc w:val="both"/>
        <w:rPr>
          <w:rFonts w:asciiTheme="minorHAnsi" w:hAnsiTheme="minorHAnsi" w:cstheme="minorHAnsi"/>
          <w:szCs w:val="24"/>
        </w:rPr>
      </w:pPr>
      <w:r w:rsidRPr="009F67C8">
        <w:rPr>
          <w:rFonts w:asciiTheme="minorHAnsi" w:hAnsiTheme="minorHAnsi" w:cstheme="minorHAnsi"/>
          <w:color w:val="000000"/>
          <w:kern w:val="24"/>
          <w:szCs w:val="24"/>
        </w:rPr>
        <w:t>pr</w:t>
      </w:r>
      <w:r w:rsidR="007A28EC">
        <w:rPr>
          <w:rFonts w:asciiTheme="minorHAnsi" w:hAnsiTheme="minorHAnsi" w:cstheme="minorHAnsi"/>
          <w:color w:val="000000"/>
          <w:kern w:val="24"/>
          <w:szCs w:val="24"/>
        </w:rPr>
        <w:t>o</w:t>
      </w:r>
      <w:r w:rsidRPr="009F67C8">
        <w:rPr>
          <w:rFonts w:asciiTheme="minorHAnsi" w:hAnsiTheme="minorHAnsi" w:cstheme="minorHAnsi"/>
          <w:color w:val="000000"/>
          <w:kern w:val="24"/>
          <w:szCs w:val="24"/>
        </w:rPr>
        <w:t>učitev potrebe za vključevanje zastopnikov držav pred mednarodnimi sodišči v mednarodno združenje,</w:t>
      </w:r>
    </w:p>
    <w:p w14:paraId="35AC3403" w14:textId="2152BA40" w:rsidR="00F972D9" w:rsidRPr="009F67C8" w:rsidRDefault="00F972D9" w:rsidP="00A12B9E">
      <w:pPr>
        <w:pStyle w:val="Odstavekseznama"/>
        <w:numPr>
          <w:ilvl w:val="0"/>
          <w:numId w:val="104"/>
        </w:numPr>
        <w:spacing w:after="0" w:line="240" w:lineRule="auto"/>
        <w:jc w:val="both"/>
        <w:rPr>
          <w:rFonts w:asciiTheme="minorHAnsi" w:hAnsiTheme="minorHAnsi" w:cstheme="minorHAnsi"/>
          <w:szCs w:val="24"/>
        </w:rPr>
      </w:pPr>
      <w:r w:rsidRPr="009F67C8">
        <w:rPr>
          <w:rFonts w:asciiTheme="minorHAnsi" w:hAnsiTheme="minorHAnsi" w:cstheme="minorHAnsi"/>
          <w:color w:val="000000"/>
          <w:kern w:val="24"/>
          <w:szCs w:val="24"/>
        </w:rPr>
        <w:t>pr</w:t>
      </w:r>
      <w:r w:rsidR="007A28EC">
        <w:rPr>
          <w:rFonts w:asciiTheme="minorHAnsi" w:hAnsiTheme="minorHAnsi" w:cstheme="minorHAnsi"/>
          <w:color w:val="000000"/>
          <w:kern w:val="24"/>
          <w:szCs w:val="24"/>
        </w:rPr>
        <w:t>o</w:t>
      </w:r>
      <w:r w:rsidRPr="009F67C8">
        <w:rPr>
          <w:rFonts w:asciiTheme="minorHAnsi" w:hAnsiTheme="minorHAnsi" w:cstheme="minorHAnsi"/>
          <w:color w:val="000000"/>
          <w:kern w:val="24"/>
          <w:szCs w:val="24"/>
        </w:rPr>
        <w:t>učitev možnosti za pobud</w:t>
      </w:r>
      <w:r w:rsidR="007A28EC">
        <w:rPr>
          <w:rFonts w:asciiTheme="minorHAnsi" w:hAnsiTheme="minorHAnsi" w:cstheme="minorHAnsi"/>
          <w:color w:val="000000"/>
          <w:kern w:val="24"/>
          <w:szCs w:val="24"/>
        </w:rPr>
        <w:t>o</w:t>
      </w:r>
      <w:r w:rsidRPr="009F67C8">
        <w:rPr>
          <w:rFonts w:asciiTheme="minorHAnsi" w:hAnsiTheme="minorHAnsi" w:cstheme="minorHAnsi"/>
          <w:color w:val="000000"/>
          <w:kern w:val="24"/>
          <w:szCs w:val="24"/>
        </w:rPr>
        <w:t xml:space="preserve"> za ustanovitev </w:t>
      </w:r>
      <w:r w:rsidR="007A28EC">
        <w:rPr>
          <w:rFonts w:asciiTheme="minorHAnsi" w:hAnsiTheme="minorHAnsi" w:cstheme="minorHAnsi"/>
          <w:color w:val="000000"/>
          <w:kern w:val="24"/>
          <w:szCs w:val="24"/>
        </w:rPr>
        <w:t>p</w:t>
      </w:r>
      <w:r w:rsidRPr="009F67C8">
        <w:rPr>
          <w:rFonts w:asciiTheme="minorHAnsi" w:hAnsiTheme="minorHAnsi" w:cstheme="minorHAnsi"/>
          <w:color w:val="000000"/>
          <w:kern w:val="24"/>
          <w:szCs w:val="24"/>
        </w:rPr>
        <w:t>osvetovalnega sveta državnih odvetnikov v okviru Sveta Evrope,</w:t>
      </w:r>
    </w:p>
    <w:p w14:paraId="2A542B16" w14:textId="7DBFDD8C" w:rsidR="00F972D9" w:rsidRPr="009F67C8" w:rsidRDefault="00F972D9" w:rsidP="00A12B9E">
      <w:pPr>
        <w:pStyle w:val="Odstavekseznama"/>
        <w:numPr>
          <w:ilvl w:val="0"/>
          <w:numId w:val="104"/>
        </w:numPr>
        <w:spacing w:after="0" w:line="240" w:lineRule="auto"/>
        <w:jc w:val="both"/>
        <w:rPr>
          <w:rFonts w:asciiTheme="minorHAnsi" w:hAnsiTheme="minorHAnsi" w:cstheme="minorHAnsi"/>
          <w:szCs w:val="24"/>
        </w:rPr>
      </w:pPr>
      <w:r w:rsidRPr="009F67C8">
        <w:rPr>
          <w:rFonts w:asciiTheme="minorHAnsi" w:hAnsiTheme="minorHAnsi" w:cstheme="minorHAnsi"/>
          <w:color w:val="000000"/>
          <w:kern w:val="24"/>
          <w:szCs w:val="24"/>
        </w:rPr>
        <w:t>ustanovitev mednarodnega združenja zastopnikov držav pred sodišči in prevzemanje aktivne vloge v njem,</w:t>
      </w:r>
    </w:p>
    <w:p w14:paraId="7A05B638" w14:textId="77777777" w:rsidR="00F972D9" w:rsidRPr="009F67C8" w:rsidRDefault="00F972D9" w:rsidP="00A12B9E">
      <w:pPr>
        <w:pStyle w:val="Odstavekseznama"/>
        <w:numPr>
          <w:ilvl w:val="0"/>
          <w:numId w:val="104"/>
        </w:numPr>
        <w:spacing w:after="0" w:line="240" w:lineRule="auto"/>
        <w:jc w:val="both"/>
        <w:rPr>
          <w:rFonts w:asciiTheme="minorHAnsi" w:hAnsiTheme="minorHAnsi" w:cstheme="minorHAnsi"/>
          <w:szCs w:val="24"/>
        </w:rPr>
      </w:pPr>
      <w:r w:rsidRPr="009F67C8">
        <w:rPr>
          <w:rFonts w:asciiTheme="minorHAnsi" w:hAnsiTheme="minorHAnsi" w:cstheme="minorHAnsi"/>
          <w:color w:val="000000"/>
          <w:kern w:val="24"/>
          <w:szCs w:val="24"/>
        </w:rPr>
        <w:t>nadaljnje prijavljanje na razpisane projekte Evropske komisije za nadaljevanje projekta Izboljšanje učinkovitosti državnega odvetništva in na projekte z drugih področij, ki bi pomenili izboljšanje digitalne pismenosti in vpeljevanje modernih tehnologij v delo državnega odvetnika,</w:t>
      </w:r>
    </w:p>
    <w:p w14:paraId="482C6A45" w14:textId="77777777" w:rsidR="00F972D9" w:rsidRPr="009F67C8" w:rsidRDefault="00F972D9" w:rsidP="00A12B9E">
      <w:pPr>
        <w:pStyle w:val="Odstavekseznama"/>
        <w:numPr>
          <w:ilvl w:val="0"/>
          <w:numId w:val="104"/>
        </w:numPr>
        <w:spacing w:after="0" w:line="240" w:lineRule="auto"/>
        <w:jc w:val="both"/>
        <w:rPr>
          <w:rFonts w:asciiTheme="minorHAnsi" w:hAnsiTheme="minorHAnsi" w:cstheme="minorHAnsi"/>
          <w:szCs w:val="24"/>
        </w:rPr>
      </w:pPr>
      <w:r w:rsidRPr="009F67C8">
        <w:rPr>
          <w:rFonts w:asciiTheme="minorHAnsi" w:hAnsiTheme="minorHAnsi" w:cstheme="minorHAnsi"/>
          <w:color w:val="000000"/>
          <w:kern w:val="24"/>
          <w:szCs w:val="24"/>
        </w:rPr>
        <w:t xml:space="preserve">krepitev in izvedba dvostranskih in večstranskih srečanj s predstavniki drugih držav. </w:t>
      </w:r>
    </w:p>
    <w:p w14:paraId="3963BE9F" w14:textId="77777777" w:rsidR="00A34DEC" w:rsidRDefault="00A34DEC" w:rsidP="00F972D9">
      <w:pPr>
        <w:spacing w:after="0" w:line="240" w:lineRule="auto"/>
        <w:jc w:val="both"/>
        <w:rPr>
          <w:rFonts w:asciiTheme="minorHAnsi" w:hAnsiTheme="minorHAnsi" w:cstheme="minorHAnsi"/>
          <w:szCs w:val="24"/>
        </w:rPr>
      </w:pPr>
    </w:p>
    <w:p w14:paraId="6E814417" w14:textId="582C5FCA"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 letu 2024 naj bi tako potekala dvostranska – bilateralna srečanja z nam sorodnimi organi v državah, s katerimi smo v preteklosti najbolj aktivno komunicirali oziroma sodelovali oziroma </w:t>
      </w:r>
      <w:r w:rsidRPr="009F67C8">
        <w:rPr>
          <w:rFonts w:asciiTheme="minorHAnsi" w:hAnsiTheme="minorHAnsi" w:cstheme="minorHAnsi"/>
          <w:szCs w:val="24"/>
        </w:rPr>
        <w:lastRenderedPageBreak/>
        <w:t xml:space="preserve">so bile najaktivnejše glede pošiljanja odgovorov na predhodno poslane vprašalnike. To so predvsem: Hrvaška, Avstrija, Italija, Norveška in Malta. </w:t>
      </w:r>
    </w:p>
    <w:p w14:paraId="701E10AD" w14:textId="77777777" w:rsidR="00F972D9" w:rsidRPr="009F67C8" w:rsidRDefault="00F972D9" w:rsidP="00F972D9">
      <w:pPr>
        <w:spacing w:after="0" w:line="240" w:lineRule="auto"/>
        <w:jc w:val="both"/>
        <w:rPr>
          <w:rFonts w:asciiTheme="minorHAnsi" w:hAnsiTheme="minorHAnsi" w:cstheme="minorHAnsi"/>
          <w:szCs w:val="24"/>
        </w:rPr>
      </w:pPr>
    </w:p>
    <w:p w14:paraId="4C72B375" w14:textId="32FA7589"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Za zagotavljanje aktivnejše vloge delovne skupine pri </w:t>
      </w:r>
      <w:r w:rsidR="007A28EC">
        <w:rPr>
          <w:rFonts w:asciiTheme="minorHAnsi" w:hAnsiTheme="minorHAnsi" w:cstheme="minorHAnsi"/>
          <w:szCs w:val="24"/>
        </w:rPr>
        <w:t>izvajanju</w:t>
      </w:r>
      <w:r w:rsidRPr="009F67C8">
        <w:rPr>
          <w:rFonts w:asciiTheme="minorHAnsi" w:hAnsiTheme="minorHAnsi" w:cstheme="minorHAnsi"/>
          <w:szCs w:val="24"/>
        </w:rPr>
        <w:t xml:space="preserve"> odredbe o njeni ustanovitvi bi bilo seveda treb</w:t>
      </w:r>
      <w:r w:rsidR="007A28EC">
        <w:rPr>
          <w:rFonts w:asciiTheme="minorHAnsi" w:hAnsiTheme="minorHAnsi" w:cstheme="minorHAnsi"/>
          <w:szCs w:val="24"/>
        </w:rPr>
        <w:t>a</w:t>
      </w:r>
      <w:r w:rsidRPr="009F67C8">
        <w:rPr>
          <w:rFonts w:asciiTheme="minorHAnsi" w:hAnsiTheme="minorHAnsi" w:cstheme="minorHAnsi"/>
          <w:szCs w:val="24"/>
        </w:rPr>
        <w:t xml:space="preserve"> načrtovati in zagotoviti finančna sredstva, s pomočjo katerih bi izvajali </w:t>
      </w:r>
      <w:r w:rsidR="007A28EC">
        <w:rPr>
          <w:rFonts w:asciiTheme="minorHAnsi" w:hAnsiTheme="minorHAnsi" w:cstheme="minorHAnsi"/>
          <w:szCs w:val="24"/>
        </w:rPr>
        <w:t>dvostransk</w:t>
      </w:r>
      <w:r w:rsidRPr="009F67C8">
        <w:rPr>
          <w:rFonts w:asciiTheme="minorHAnsi" w:hAnsiTheme="minorHAnsi" w:cstheme="minorHAnsi"/>
          <w:szCs w:val="24"/>
        </w:rPr>
        <w:t>a</w:t>
      </w:r>
      <w:r w:rsidR="00A16110" w:rsidRPr="009F67C8">
        <w:rPr>
          <w:rFonts w:asciiTheme="minorHAnsi" w:hAnsiTheme="minorHAnsi" w:cstheme="minorHAnsi"/>
          <w:szCs w:val="24"/>
        </w:rPr>
        <w:t xml:space="preserve"> </w:t>
      </w:r>
      <w:r w:rsidRPr="009F67C8">
        <w:rPr>
          <w:rFonts w:asciiTheme="minorHAnsi" w:hAnsiTheme="minorHAnsi" w:cstheme="minorHAnsi"/>
          <w:szCs w:val="24"/>
        </w:rPr>
        <w:t>srečanja ter uspešno nadaljevali mednarodn</w:t>
      </w:r>
      <w:r w:rsidR="007A28EC">
        <w:rPr>
          <w:rFonts w:asciiTheme="minorHAnsi" w:hAnsiTheme="minorHAnsi" w:cstheme="minorHAnsi"/>
          <w:szCs w:val="24"/>
        </w:rPr>
        <w:t>o uveljavljanje</w:t>
      </w:r>
      <w:r w:rsidRPr="009F67C8">
        <w:rPr>
          <w:rFonts w:asciiTheme="minorHAnsi" w:hAnsiTheme="minorHAnsi" w:cstheme="minorHAnsi"/>
          <w:szCs w:val="24"/>
        </w:rPr>
        <w:t xml:space="preserve"> in </w:t>
      </w:r>
      <w:r w:rsidR="007A28EC">
        <w:rPr>
          <w:rFonts w:asciiTheme="minorHAnsi" w:hAnsiTheme="minorHAnsi" w:cstheme="minorHAnsi"/>
          <w:szCs w:val="24"/>
        </w:rPr>
        <w:t xml:space="preserve">krepili </w:t>
      </w:r>
      <w:r w:rsidRPr="009F67C8">
        <w:rPr>
          <w:rFonts w:asciiTheme="minorHAnsi" w:hAnsiTheme="minorHAnsi" w:cstheme="minorHAnsi"/>
          <w:szCs w:val="24"/>
        </w:rPr>
        <w:t>prepoznavnost Državnega odvetništva RS.</w:t>
      </w:r>
    </w:p>
    <w:p w14:paraId="30F282FE" w14:textId="77777777" w:rsidR="00A16110" w:rsidRPr="004C2677" w:rsidRDefault="00A16110" w:rsidP="00F972D9">
      <w:pPr>
        <w:spacing w:after="0" w:line="240" w:lineRule="auto"/>
        <w:jc w:val="both"/>
        <w:rPr>
          <w:rFonts w:asciiTheme="minorHAnsi" w:hAnsiTheme="minorHAnsi" w:cstheme="minorHAnsi"/>
          <w:sz w:val="28"/>
          <w:szCs w:val="28"/>
        </w:rPr>
      </w:pPr>
    </w:p>
    <w:p w14:paraId="3C339C50" w14:textId="2DD74C29" w:rsidR="00A16110" w:rsidRPr="009F67C8" w:rsidRDefault="00A16110" w:rsidP="00A16110">
      <w:pPr>
        <w:pStyle w:val="Naslov5"/>
        <w:spacing w:before="0" w:line="240" w:lineRule="auto"/>
        <w:rPr>
          <w:rFonts w:asciiTheme="minorHAnsi" w:hAnsiTheme="minorHAnsi" w:cstheme="minorHAnsi"/>
          <w:lang w:eastAsia="sl-SI"/>
        </w:rPr>
      </w:pPr>
      <w:bookmarkStart w:id="152" w:name="_Toc168844861"/>
      <w:r w:rsidRPr="009F67C8">
        <w:rPr>
          <w:rFonts w:asciiTheme="minorHAnsi" w:hAnsiTheme="minorHAnsi" w:cstheme="minorHAnsi"/>
        </w:rPr>
        <w:t>4.5.6</w:t>
      </w:r>
      <w:r w:rsidRPr="009F67C8">
        <w:rPr>
          <w:rFonts w:asciiTheme="minorHAnsi" w:hAnsiTheme="minorHAnsi" w:cstheme="minorHAnsi"/>
          <w:lang w:eastAsia="sl-SI"/>
        </w:rPr>
        <w:t xml:space="preserve"> Standardi profesionalne etike državnih odvetnikov</w:t>
      </w:r>
      <w:bookmarkEnd w:id="152"/>
    </w:p>
    <w:p w14:paraId="23006ED3" w14:textId="77777777" w:rsidR="00A16110" w:rsidRPr="009F67C8" w:rsidRDefault="00A16110" w:rsidP="00A16110">
      <w:pPr>
        <w:spacing w:after="0" w:line="240" w:lineRule="auto"/>
        <w:rPr>
          <w:rFonts w:asciiTheme="minorHAnsi" w:hAnsiTheme="minorHAnsi" w:cstheme="minorHAnsi"/>
          <w:sz w:val="28"/>
          <w:szCs w:val="28"/>
        </w:rPr>
      </w:pPr>
    </w:p>
    <w:p w14:paraId="62A85AA2" w14:textId="4D7BD904" w:rsidR="00A16110" w:rsidRPr="009F67C8" w:rsidRDefault="00A16110" w:rsidP="00A16110">
      <w:pPr>
        <w:pStyle w:val="Pripombabesedilo"/>
        <w:spacing w:after="0"/>
        <w:jc w:val="both"/>
        <w:rPr>
          <w:rFonts w:asciiTheme="minorHAnsi" w:hAnsiTheme="minorHAnsi" w:cstheme="minorHAnsi"/>
          <w:sz w:val="24"/>
          <w:szCs w:val="24"/>
        </w:rPr>
      </w:pPr>
      <w:r w:rsidRPr="009F67C8">
        <w:rPr>
          <w:rFonts w:asciiTheme="minorHAnsi" w:hAnsiTheme="minorHAnsi" w:cstheme="minorHAnsi"/>
          <w:sz w:val="24"/>
          <w:szCs w:val="24"/>
        </w:rPr>
        <w:t>Z namenom zagotavljanja najvišjih standardov delovanja Državnega odvetništva RS na področju varovanja premoženjskih in ustavnih interesov Republike Slovenije ter javnega interesa, z namenom varovanja ugleda države in državnega odvetništva kot samostojnega in avtonomnega državnega organa ter v prizadevanju za krepitev zaupanja družbe v organe pravosodja ter vrednote pravne države</w:t>
      </w:r>
      <w:r w:rsidR="00EA12C1">
        <w:rPr>
          <w:rFonts w:asciiTheme="minorHAnsi" w:hAnsiTheme="minorHAnsi" w:cstheme="minorHAnsi"/>
          <w:sz w:val="24"/>
          <w:szCs w:val="24"/>
        </w:rPr>
        <w:t xml:space="preserve"> </w:t>
      </w:r>
      <w:r w:rsidRPr="009F67C8">
        <w:rPr>
          <w:rFonts w:asciiTheme="minorHAnsi" w:hAnsiTheme="minorHAnsi" w:cstheme="minorHAnsi"/>
          <w:sz w:val="24"/>
          <w:szCs w:val="24"/>
        </w:rPr>
        <w:t xml:space="preserve">so bili na Državnem odvetništvu RS sprejeti Standardi </w:t>
      </w:r>
      <w:r w:rsidRPr="009F67C8">
        <w:rPr>
          <w:rFonts w:asciiTheme="minorHAnsi" w:hAnsiTheme="minorHAnsi" w:cstheme="minorHAnsi"/>
          <w:sz w:val="24"/>
          <w:szCs w:val="24"/>
          <w:lang w:eastAsia="sl-SI"/>
        </w:rPr>
        <w:t>profesionalne etike državnih odvetnikov.</w:t>
      </w:r>
    </w:p>
    <w:p w14:paraId="6FA9EBB7" w14:textId="77777777" w:rsidR="00A16110" w:rsidRPr="009F67C8" w:rsidRDefault="00A16110" w:rsidP="00A16110">
      <w:pPr>
        <w:pStyle w:val="Brezrazmikov1"/>
        <w:spacing w:line="269" w:lineRule="auto"/>
        <w:jc w:val="both"/>
        <w:rPr>
          <w:rFonts w:asciiTheme="minorHAnsi" w:hAnsiTheme="minorHAnsi" w:cstheme="minorHAnsi"/>
          <w:sz w:val="24"/>
          <w:szCs w:val="24"/>
        </w:rPr>
      </w:pPr>
    </w:p>
    <w:p w14:paraId="0046EE60" w14:textId="23415CE6" w:rsidR="00A16110" w:rsidRPr="009F67C8" w:rsidRDefault="00A16110" w:rsidP="00A16110">
      <w:pPr>
        <w:pStyle w:val="Brezrazmikov1"/>
        <w:jc w:val="both"/>
        <w:rPr>
          <w:rFonts w:asciiTheme="minorHAnsi" w:hAnsiTheme="minorHAnsi" w:cstheme="minorHAnsi"/>
          <w:sz w:val="24"/>
          <w:szCs w:val="24"/>
        </w:rPr>
      </w:pPr>
      <w:r w:rsidRPr="009F67C8">
        <w:rPr>
          <w:rFonts w:asciiTheme="minorHAnsi" w:hAnsiTheme="minorHAnsi" w:cstheme="minorHAnsi"/>
          <w:sz w:val="24"/>
          <w:szCs w:val="24"/>
        </w:rPr>
        <w:t xml:space="preserve">Standardi profesionalne etike državnih odvetnikov veljajo za generalnega državnega odvetnika in namestnika generalnega državnega odvetnika, višje državne odvetnike in državne odvetnike. Smiselno se uporabljajo tudi za kandidate za državne odvetnike, pravnike in pripravnike na Državnem odvetništvu RS. Standardi profesionalne etike državnih odvetnikov so zapis načel, pravil in vodil, po katerih se ravnajo prej navedene osebe </w:t>
      </w:r>
      <w:r w:rsidR="00EA12C1">
        <w:rPr>
          <w:rFonts w:asciiTheme="minorHAnsi" w:hAnsiTheme="minorHAnsi" w:cstheme="minorHAnsi"/>
          <w:sz w:val="24"/>
          <w:szCs w:val="24"/>
        </w:rPr>
        <w:t>ter</w:t>
      </w:r>
      <w:r w:rsidR="00EA12C1" w:rsidRPr="009F67C8">
        <w:rPr>
          <w:rFonts w:asciiTheme="minorHAnsi" w:hAnsiTheme="minorHAnsi" w:cstheme="minorHAnsi"/>
          <w:sz w:val="24"/>
          <w:szCs w:val="24"/>
        </w:rPr>
        <w:t xml:space="preserve"> </w:t>
      </w:r>
      <w:r w:rsidRPr="009F67C8">
        <w:rPr>
          <w:rFonts w:asciiTheme="minorHAnsi" w:hAnsiTheme="minorHAnsi" w:cstheme="minorHAnsi"/>
          <w:sz w:val="24"/>
          <w:szCs w:val="24"/>
        </w:rPr>
        <w:t>so izraz njihovega odnosa do pomembnih etičnih in moralnih načel ravnanja in vedenja.</w:t>
      </w:r>
    </w:p>
    <w:p w14:paraId="675B7E05" w14:textId="77777777" w:rsidR="00F972D9" w:rsidRPr="009F67C8" w:rsidRDefault="00F972D9" w:rsidP="00F972D9">
      <w:pPr>
        <w:pStyle w:val="Naslov4"/>
        <w:spacing w:before="0" w:beforeAutospacing="0"/>
        <w:ind w:left="0" w:firstLine="0"/>
        <w:rPr>
          <w:rFonts w:asciiTheme="minorHAnsi" w:hAnsiTheme="minorHAnsi" w:cstheme="minorHAnsi"/>
        </w:rPr>
      </w:pPr>
    </w:p>
    <w:p w14:paraId="3BFE82F2" w14:textId="77777777" w:rsidR="00F972D9" w:rsidRPr="009F67C8" w:rsidRDefault="00F972D9" w:rsidP="00F972D9">
      <w:pPr>
        <w:pStyle w:val="Naslov4"/>
        <w:spacing w:before="0" w:beforeAutospacing="0"/>
        <w:ind w:left="0" w:firstLine="0"/>
        <w:rPr>
          <w:rFonts w:asciiTheme="minorHAnsi" w:hAnsiTheme="minorHAnsi" w:cstheme="minorHAnsi"/>
        </w:rPr>
      </w:pPr>
      <w:bookmarkStart w:id="153" w:name="_Toc168844862"/>
      <w:r w:rsidRPr="009F67C8">
        <w:rPr>
          <w:rFonts w:asciiTheme="minorHAnsi" w:hAnsiTheme="minorHAnsi" w:cstheme="minorHAnsi"/>
        </w:rPr>
        <w:t>4.6 Projekti Državnega odvetništva RS</w:t>
      </w:r>
      <w:bookmarkEnd w:id="153"/>
      <w:r w:rsidRPr="009F67C8">
        <w:rPr>
          <w:rFonts w:asciiTheme="minorHAnsi" w:hAnsiTheme="minorHAnsi" w:cstheme="minorHAnsi"/>
        </w:rPr>
        <w:t xml:space="preserve"> </w:t>
      </w:r>
    </w:p>
    <w:p w14:paraId="2DF264CB" w14:textId="77777777" w:rsidR="00F972D9" w:rsidRPr="009F67C8" w:rsidRDefault="00F972D9" w:rsidP="00F972D9">
      <w:pPr>
        <w:keepNext/>
        <w:keepLines/>
        <w:spacing w:after="0" w:line="240" w:lineRule="auto"/>
        <w:jc w:val="both"/>
        <w:outlineLvl w:val="5"/>
        <w:rPr>
          <w:rFonts w:asciiTheme="minorHAnsi" w:eastAsiaTheme="majorEastAsia" w:hAnsiTheme="minorHAnsi" w:cstheme="minorHAnsi"/>
          <w:b/>
          <w:color w:val="007466"/>
          <w:sz w:val="32"/>
          <w:szCs w:val="32"/>
          <w:lang w:eastAsia="sl-SI"/>
        </w:rPr>
      </w:pPr>
      <w:bookmarkStart w:id="154" w:name="_Toc65589895"/>
    </w:p>
    <w:p w14:paraId="47118248" w14:textId="77777777" w:rsidR="00F972D9" w:rsidRPr="009F67C8" w:rsidRDefault="00F972D9" w:rsidP="00F972D9">
      <w:pPr>
        <w:pStyle w:val="Naslov5"/>
        <w:spacing w:before="0" w:line="240" w:lineRule="auto"/>
        <w:rPr>
          <w:rFonts w:asciiTheme="minorHAnsi" w:hAnsiTheme="minorHAnsi" w:cstheme="minorHAnsi"/>
        </w:rPr>
      </w:pPr>
      <w:bookmarkStart w:id="155" w:name="_Toc168844863"/>
      <w:bookmarkEnd w:id="154"/>
      <w:r w:rsidRPr="009F67C8">
        <w:rPr>
          <w:rFonts w:asciiTheme="minorHAnsi" w:hAnsiTheme="minorHAnsi" w:cstheme="minorHAnsi"/>
        </w:rPr>
        <w:t>4.6.1 Uvod</w:t>
      </w:r>
      <w:bookmarkEnd w:id="155"/>
    </w:p>
    <w:p w14:paraId="05BFE963" w14:textId="77777777" w:rsidR="00F972D9" w:rsidRPr="009F67C8" w:rsidRDefault="00F972D9" w:rsidP="00F972D9">
      <w:pPr>
        <w:spacing w:after="0" w:line="240" w:lineRule="auto"/>
        <w:jc w:val="both"/>
        <w:rPr>
          <w:rFonts w:asciiTheme="minorHAnsi" w:eastAsiaTheme="minorEastAsia" w:hAnsiTheme="minorHAnsi" w:cstheme="minorHAnsi"/>
          <w:kern w:val="24"/>
          <w:sz w:val="28"/>
          <w:szCs w:val="28"/>
          <w:lang w:eastAsia="sl-SI"/>
        </w:rPr>
      </w:pPr>
    </w:p>
    <w:p w14:paraId="2E693DA7" w14:textId="025DDB68" w:rsidR="00F972D9" w:rsidRPr="009F67C8" w:rsidRDefault="00F972D9" w:rsidP="00F972D9">
      <w:pPr>
        <w:spacing w:after="0" w:line="240" w:lineRule="auto"/>
        <w:jc w:val="both"/>
        <w:rPr>
          <w:rFonts w:asciiTheme="minorHAnsi" w:hAnsiTheme="minorHAnsi" w:cstheme="minorHAnsi"/>
          <w:szCs w:val="24"/>
          <w:lang w:eastAsia="sl-SI"/>
        </w:rPr>
      </w:pPr>
      <w:r w:rsidRPr="009F67C8">
        <w:rPr>
          <w:rFonts w:asciiTheme="minorHAnsi" w:eastAsiaTheme="minorEastAsia" w:hAnsiTheme="minorHAnsi" w:cstheme="minorHAnsi"/>
          <w:kern w:val="24"/>
          <w:szCs w:val="24"/>
          <w:lang w:eastAsia="sl-SI"/>
        </w:rPr>
        <w:t>Digitalizacija poslovnega okolja je pomemben razvojni in strateški cilj Državnega odvetništva RS. K temu cilju so usmerjeni vsi projekti, ki potekajo na Državnem odvetništvu RS.</w:t>
      </w:r>
      <w:r w:rsidRPr="009F67C8">
        <w:rPr>
          <w:rFonts w:asciiTheme="minorHAnsi" w:hAnsiTheme="minorHAnsi" w:cstheme="minorHAnsi"/>
          <w:szCs w:val="24"/>
          <w:lang w:eastAsia="sl-SI"/>
        </w:rPr>
        <w:t xml:space="preserve"> Nadaljnja digitalizacija poslovanja pomeni celostno spremembo organizacije ob uporabi ali prenovi informacijsko</w:t>
      </w:r>
      <w:r w:rsidR="00EA12C1">
        <w:rPr>
          <w:rFonts w:asciiTheme="minorHAnsi" w:hAnsiTheme="minorHAnsi" w:cstheme="minorHAnsi"/>
          <w:szCs w:val="24"/>
          <w:lang w:eastAsia="sl-SI"/>
        </w:rPr>
        <w:t>-</w:t>
      </w:r>
      <w:r w:rsidRPr="009F67C8">
        <w:rPr>
          <w:rFonts w:asciiTheme="minorHAnsi" w:hAnsiTheme="minorHAnsi" w:cstheme="minorHAnsi"/>
          <w:szCs w:val="24"/>
          <w:lang w:eastAsia="sl-SI"/>
        </w:rPr>
        <w:t xml:space="preserve">komunikacijske tehnologije z namenom večje produktivnosti, trajnostne naravnanosti in doseganja </w:t>
      </w:r>
      <w:r w:rsidR="00EA12C1">
        <w:rPr>
          <w:rFonts w:asciiTheme="minorHAnsi" w:hAnsiTheme="minorHAnsi" w:cstheme="minorHAnsi"/>
          <w:szCs w:val="24"/>
          <w:lang w:eastAsia="sl-SI"/>
        </w:rPr>
        <w:t>finančn</w:t>
      </w:r>
      <w:r w:rsidRPr="009F67C8">
        <w:rPr>
          <w:rFonts w:asciiTheme="minorHAnsi" w:hAnsiTheme="minorHAnsi" w:cstheme="minorHAnsi"/>
          <w:szCs w:val="24"/>
          <w:lang w:eastAsia="sl-SI"/>
        </w:rPr>
        <w:t>ih prihrankov. Digitalizacija skupaj z optimizacijo operativnih procesov omogoča nove poslovne modele in spodbuja inovacije tudi v delu in poslovanju Državnega odvetništva RS.</w:t>
      </w:r>
    </w:p>
    <w:p w14:paraId="166EFC79" w14:textId="77777777" w:rsidR="00F972D9" w:rsidRPr="009F67C8" w:rsidRDefault="00F972D9" w:rsidP="00F972D9">
      <w:pPr>
        <w:spacing w:after="0" w:line="240" w:lineRule="auto"/>
        <w:jc w:val="both"/>
        <w:rPr>
          <w:rFonts w:asciiTheme="minorHAnsi" w:hAnsiTheme="minorHAnsi" w:cstheme="minorHAnsi"/>
          <w:szCs w:val="24"/>
          <w:lang w:eastAsia="sl-SI"/>
        </w:rPr>
      </w:pPr>
    </w:p>
    <w:p w14:paraId="3AD86867" w14:textId="1568D64C" w:rsidR="00F972D9" w:rsidRPr="009F67C8" w:rsidRDefault="00F972D9" w:rsidP="00F972D9">
      <w:pPr>
        <w:spacing w:after="0" w:line="240" w:lineRule="auto"/>
        <w:jc w:val="both"/>
        <w:rPr>
          <w:rFonts w:asciiTheme="minorHAnsi" w:eastAsia="Calibri" w:hAnsiTheme="minorHAnsi" w:cstheme="minorHAnsi"/>
          <w:szCs w:val="24"/>
        </w:rPr>
      </w:pPr>
      <w:r w:rsidRPr="009F67C8">
        <w:rPr>
          <w:rFonts w:asciiTheme="minorHAnsi" w:hAnsiTheme="minorHAnsi" w:cstheme="minorHAnsi"/>
          <w:szCs w:val="24"/>
          <w:lang w:eastAsia="sl-SI"/>
        </w:rPr>
        <w:t xml:space="preserve">Državno odvetništvo RS je bilo do </w:t>
      </w:r>
      <w:r w:rsidR="00EA12C1">
        <w:rPr>
          <w:rFonts w:asciiTheme="minorHAnsi" w:hAnsiTheme="minorHAnsi" w:cstheme="minorHAnsi"/>
          <w:szCs w:val="24"/>
          <w:lang w:eastAsia="sl-SI"/>
        </w:rPr>
        <w:t>z</w:t>
      </w:r>
      <w:r w:rsidRPr="009F67C8">
        <w:rPr>
          <w:rFonts w:asciiTheme="minorHAnsi" w:hAnsiTheme="minorHAnsi" w:cstheme="minorHAnsi"/>
          <w:szCs w:val="24"/>
          <w:lang w:eastAsia="sl-SI"/>
        </w:rPr>
        <w:t>daj usmerjeno zlasti v digitalizacijo poslovnih procesov in informacijskih zbirk, torej k izgradnji IS Vpisniki in na zagotavljanje mobilnosti državnega odvetnika.</w:t>
      </w:r>
      <w:r w:rsidRPr="009F67C8">
        <w:rPr>
          <w:rFonts w:asciiTheme="minorHAnsi" w:eastAsia="Calibri" w:hAnsiTheme="minorHAnsi" w:cstheme="minorHAnsi"/>
          <w:szCs w:val="24"/>
        </w:rPr>
        <w:t xml:space="preserve"> </w:t>
      </w:r>
      <w:r w:rsidR="00EA12C1">
        <w:rPr>
          <w:rFonts w:asciiTheme="minorHAnsi" w:eastAsia="Calibri" w:hAnsiTheme="minorHAnsi" w:cstheme="minorHAnsi"/>
          <w:szCs w:val="24"/>
        </w:rPr>
        <w:t>N</w:t>
      </w:r>
      <w:r w:rsidRPr="009F67C8">
        <w:rPr>
          <w:rFonts w:asciiTheme="minorHAnsi" w:eastAsia="Calibri" w:hAnsiTheme="minorHAnsi" w:cstheme="minorHAnsi"/>
          <w:szCs w:val="24"/>
        </w:rPr>
        <w:t>adaljnj</w:t>
      </w:r>
      <w:r w:rsidR="00EA12C1">
        <w:rPr>
          <w:rFonts w:asciiTheme="minorHAnsi" w:eastAsia="Calibri" w:hAnsiTheme="minorHAnsi" w:cstheme="minorHAnsi"/>
          <w:szCs w:val="24"/>
        </w:rPr>
        <w:t>a</w:t>
      </w:r>
      <w:r w:rsidRPr="009F67C8">
        <w:rPr>
          <w:rFonts w:asciiTheme="minorHAnsi" w:eastAsia="Calibri" w:hAnsiTheme="minorHAnsi" w:cstheme="minorHAnsi"/>
          <w:szCs w:val="24"/>
        </w:rPr>
        <w:t xml:space="preserve"> digitalizacij</w:t>
      </w:r>
      <w:r w:rsidR="00EA12C1">
        <w:rPr>
          <w:rFonts w:asciiTheme="minorHAnsi" w:eastAsia="Calibri" w:hAnsiTheme="minorHAnsi" w:cstheme="minorHAnsi"/>
          <w:szCs w:val="24"/>
        </w:rPr>
        <w:t>a</w:t>
      </w:r>
      <w:r w:rsidRPr="009F67C8">
        <w:rPr>
          <w:rFonts w:asciiTheme="minorHAnsi" w:eastAsia="Calibri" w:hAnsiTheme="minorHAnsi" w:cstheme="minorHAnsi"/>
          <w:szCs w:val="24"/>
        </w:rPr>
        <w:t xml:space="preserve"> pa je usmerjena k cilju brezpapirnega poslovanja z zastopanimi državnimi institucijami in poslovanja z zunanjimi uporabniki (državljani, pravnimi osebami).</w:t>
      </w:r>
    </w:p>
    <w:p w14:paraId="1B2A04F9" w14:textId="77777777" w:rsidR="00F972D9" w:rsidRPr="009F67C8" w:rsidRDefault="00F972D9" w:rsidP="00F972D9">
      <w:pPr>
        <w:spacing w:after="0" w:line="240" w:lineRule="auto"/>
        <w:jc w:val="both"/>
        <w:rPr>
          <w:rFonts w:asciiTheme="minorHAnsi" w:hAnsiTheme="minorHAnsi" w:cstheme="minorHAnsi"/>
          <w:szCs w:val="24"/>
          <w:lang w:eastAsia="sl-SI"/>
        </w:rPr>
      </w:pPr>
    </w:p>
    <w:p w14:paraId="360D77DC" w14:textId="77777777"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Na področju digitalizacije so bili v letu 2023 aktualni naslednji projekti:</w:t>
      </w:r>
    </w:p>
    <w:p w14:paraId="3DBBFDA0" w14:textId="77777777" w:rsidR="00F972D9" w:rsidRPr="009F67C8" w:rsidRDefault="00F972D9" w:rsidP="00A12B9E">
      <w:pPr>
        <w:pStyle w:val="Odstavekseznama"/>
        <w:numPr>
          <w:ilvl w:val="0"/>
          <w:numId w:val="70"/>
        </w:numPr>
        <w:spacing w:after="0" w:line="240" w:lineRule="auto"/>
        <w:jc w:val="both"/>
        <w:rPr>
          <w:rFonts w:asciiTheme="minorHAnsi" w:hAnsiTheme="minorHAnsi" w:cstheme="minorHAnsi"/>
          <w:szCs w:val="24"/>
        </w:rPr>
      </w:pPr>
      <w:r w:rsidRPr="009F67C8">
        <w:rPr>
          <w:rFonts w:asciiTheme="minorHAnsi" w:hAnsiTheme="minorHAnsi" w:cstheme="minorHAnsi"/>
          <w:szCs w:val="24"/>
        </w:rPr>
        <w:t>projekt »</w:t>
      </w:r>
      <w:r w:rsidRPr="009F67C8">
        <w:rPr>
          <w:rFonts w:asciiTheme="minorHAnsi" w:eastAsiaTheme="minorEastAsia" w:hAnsiTheme="minorHAnsi" w:cstheme="minorHAnsi"/>
          <w:kern w:val="24"/>
          <w:szCs w:val="24"/>
          <w:lang w:eastAsia="sl-SI"/>
        </w:rPr>
        <w:t>Izboljšanje informacijskega sistema in procesov poslovanja na Državnem odvetništvu in Državnem tožilstvu«,</w:t>
      </w:r>
    </w:p>
    <w:p w14:paraId="6FFDC0A2" w14:textId="77777777" w:rsidR="00F972D9" w:rsidRPr="009F67C8" w:rsidRDefault="00F972D9" w:rsidP="00A12B9E">
      <w:pPr>
        <w:pStyle w:val="Odstavekseznama"/>
        <w:numPr>
          <w:ilvl w:val="0"/>
          <w:numId w:val="70"/>
        </w:numPr>
        <w:spacing w:after="0" w:line="240" w:lineRule="auto"/>
        <w:jc w:val="both"/>
        <w:rPr>
          <w:rFonts w:asciiTheme="minorHAnsi" w:hAnsiTheme="minorHAnsi" w:cstheme="minorHAnsi"/>
          <w:szCs w:val="24"/>
        </w:rPr>
      </w:pPr>
      <w:r w:rsidRPr="009F67C8">
        <w:rPr>
          <w:rFonts w:asciiTheme="minorHAnsi" w:eastAsiaTheme="minorEastAsia" w:hAnsiTheme="minorHAnsi" w:cstheme="minorHAnsi"/>
          <w:kern w:val="24"/>
          <w:szCs w:val="24"/>
          <w:lang w:eastAsia="sl-SI"/>
        </w:rPr>
        <w:lastRenderedPageBreak/>
        <w:t xml:space="preserve">projekt </w:t>
      </w:r>
      <w:r w:rsidRPr="009F67C8">
        <w:rPr>
          <w:rFonts w:asciiTheme="minorHAnsi" w:eastAsia="Times New Roman" w:hAnsiTheme="minorHAnsi" w:cstheme="minorHAnsi"/>
          <w:szCs w:val="24"/>
          <w:lang w:eastAsia="sl-SI"/>
        </w:rPr>
        <w:t>»Priprava orodij za zagotavljanje kakovosti poslovnih procesov na Državnem odvetništvu RS«,</w:t>
      </w:r>
    </w:p>
    <w:p w14:paraId="74D3FB10" w14:textId="77777777" w:rsidR="00F972D9" w:rsidRPr="009F67C8" w:rsidRDefault="00F972D9" w:rsidP="00A12B9E">
      <w:pPr>
        <w:pStyle w:val="Odstavekseznama"/>
        <w:numPr>
          <w:ilvl w:val="0"/>
          <w:numId w:val="70"/>
        </w:numPr>
        <w:spacing w:after="0" w:line="240" w:lineRule="auto"/>
        <w:jc w:val="both"/>
        <w:rPr>
          <w:rFonts w:asciiTheme="minorHAnsi" w:hAnsiTheme="minorHAnsi" w:cstheme="minorHAnsi"/>
          <w:szCs w:val="24"/>
        </w:rPr>
      </w:pPr>
      <w:r w:rsidRPr="009F67C8">
        <w:rPr>
          <w:rFonts w:asciiTheme="minorHAnsi" w:eastAsiaTheme="minorEastAsia" w:hAnsiTheme="minorHAnsi" w:cstheme="minorHAnsi"/>
          <w:szCs w:val="24"/>
        </w:rPr>
        <w:t>projekt »</w:t>
      </w:r>
      <w:r w:rsidRPr="009F67C8">
        <w:rPr>
          <w:rFonts w:asciiTheme="minorHAnsi" w:hAnsiTheme="minorHAnsi" w:cstheme="minorHAnsi"/>
          <w:szCs w:val="24"/>
          <w:lang w:eastAsia="sl-SI"/>
        </w:rPr>
        <w:t>Digitalizacija in povezljivost Državnega odvetništva</w:t>
      </w:r>
      <w:r w:rsidRPr="009F67C8">
        <w:rPr>
          <w:rFonts w:asciiTheme="minorHAnsi" w:eastAsiaTheme="minorEastAsia" w:hAnsiTheme="minorHAnsi" w:cstheme="minorHAnsi"/>
          <w:kern w:val="24"/>
          <w:szCs w:val="24"/>
          <w:lang w:eastAsia="sl-SI"/>
        </w:rPr>
        <w:t xml:space="preserve"> RS«,</w:t>
      </w:r>
    </w:p>
    <w:p w14:paraId="03538A87" w14:textId="77777777" w:rsidR="00F972D9" w:rsidRPr="009F67C8" w:rsidRDefault="00F972D9" w:rsidP="00A12B9E">
      <w:pPr>
        <w:pStyle w:val="Odstavekseznama"/>
        <w:numPr>
          <w:ilvl w:val="0"/>
          <w:numId w:val="70"/>
        </w:numPr>
        <w:spacing w:after="0" w:line="240" w:lineRule="auto"/>
        <w:jc w:val="both"/>
        <w:rPr>
          <w:rFonts w:asciiTheme="minorHAnsi" w:hAnsiTheme="minorHAnsi" w:cstheme="minorHAnsi"/>
          <w:szCs w:val="24"/>
        </w:rPr>
      </w:pPr>
      <w:r w:rsidRPr="009F67C8">
        <w:rPr>
          <w:rFonts w:asciiTheme="minorHAnsi" w:hAnsiTheme="minorHAnsi" w:cstheme="minorHAnsi"/>
          <w:szCs w:val="24"/>
        </w:rPr>
        <w:t>projekt »Digitalna vstopno/izstopna točka Državnega odvetništva RS«</w:t>
      </w:r>
      <w:r w:rsidRPr="009F67C8">
        <w:rPr>
          <w:rFonts w:asciiTheme="minorHAnsi" w:eastAsiaTheme="minorEastAsia" w:hAnsiTheme="minorHAnsi" w:cstheme="minorHAnsi"/>
          <w:szCs w:val="24"/>
          <w:lang w:eastAsia="sl-SI"/>
        </w:rPr>
        <w:t>.</w:t>
      </w:r>
    </w:p>
    <w:p w14:paraId="36F61E4E" w14:textId="77777777" w:rsidR="00F972D9" w:rsidRPr="009F67C8" w:rsidRDefault="00F972D9" w:rsidP="00F972D9">
      <w:pPr>
        <w:spacing w:after="0" w:line="240" w:lineRule="auto"/>
        <w:jc w:val="both"/>
        <w:rPr>
          <w:rFonts w:asciiTheme="minorHAnsi" w:eastAsia="Times New Roman" w:hAnsiTheme="minorHAnsi" w:cstheme="minorHAnsi"/>
          <w:szCs w:val="24"/>
          <w:lang w:eastAsia="sl-SI"/>
        </w:rPr>
      </w:pPr>
    </w:p>
    <w:p w14:paraId="1AF57832" w14:textId="77777777" w:rsidR="00F972D9" w:rsidRPr="009F67C8" w:rsidRDefault="00F972D9" w:rsidP="00F972D9">
      <w:pPr>
        <w:pStyle w:val="Naslov5"/>
        <w:spacing w:before="0" w:line="240" w:lineRule="auto"/>
        <w:ind w:left="567" w:hanging="567"/>
        <w:rPr>
          <w:rFonts w:asciiTheme="minorHAnsi" w:hAnsiTheme="minorHAnsi" w:cstheme="minorHAnsi"/>
          <w:sz w:val="24"/>
          <w:szCs w:val="24"/>
        </w:rPr>
      </w:pPr>
      <w:bookmarkStart w:id="156" w:name="_Toc65589900"/>
      <w:bookmarkStart w:id="157" w:name="_Toc168844864"/>
      <w:r w:rsidRPr="009F67C8">
        <w:rPr>
          <w:rFonts w:asciiTheme="minorHAnsi" w:hAnsiTheme="minorHAnsi" w:cstheme="minorHAnsi"/>
          <w:sz w:val="24"/>
          <w:szCs w:val="24"/>
        </w:rPr>
        <w:t>4.6.2 Projekt »Izboljšanje informacijskega sistema in procesov poslovanja na Državnem odvetništvu in Državnem tožilstvu«</w:t>
      </w:r>
      <w:bookmarkEnd w:id="156"/>
      <w:bookmarkEnd w:id="157"/>
    </w:p>
    <w:p w14:paraId="5610E92F" w14:textId="77777777" w:rsidR="00F972D9" w:rsidRPr="009F67C8" w:rsidRDefault="00F972D9" w:rsidP="00F972D9">
      <w:pPr>
        <w:spacing w:after="0" w:line="240" w:lineRule="auto"/>
        <w:jc w:val="both"/>
        <w:rPr>
          <w:rFonts w:asciiTheme="minorHAnsi" w:eastAsiaTheme="minorEastAsia" w:hAnsiTheme="minorHAnsi" w:cstheme="minorHAnsi"/>
          <w:kern w:val="24"/>
          <w:szCs w:val="24"/>
          <w:lang w:eastAsia="sl-SI"/>
        </w:rPr>
      </w:pPr>
    </w:p>
    <w:p w14:paraId="61CE93CD" w14:textId="77777777" w:rsidR="00F972D9" w:rsidRPr="009F67C8" w:rsidRDefault="00F972D9" w:rsidP="00F972D9">
      <w:pPr>
        <w:pStyle w:val="Naslov6"/>
        <w:spacing w:before="0" w:line="240" w:lineRule="auto"/>
        <w:rPr>
          <w:rFonts w:asciiTheme="minorHAnsi" w:hAnsiTheme="minorHAnsi" w:cstheme="minorHAnsi"/>
          <w:b w:val="0"/>
          <w:bCs/>
          <w:szCs w:val="24"/>
          <w:lang w:eastAsia="sl-SI"/>
        </w:rPr>
      </w:pPr>
      <w:bookmarkStart w:id="158" w:name="_Toc65589901"/>
      <w:bookmarkStart w:id="159" w:name="_Hlk127193164"/>
      <w:bookmarkStart w:id="160" w:name="_Toc168844865"/>
      <w:r w:rsidRPr="009F67C8">
        <w:rPr>
          <w:rFonts w:asciiTheme="minorHAnsi" w:hAnsiTheme="minorHAnsi" w:cstheme="minorHAnsi"/>
          <w:b w:val="0"/>
          <w:bCs/>
          <w:szCs w:val="24"/>
          <w:lang w:eastAsia="sl-SI"/>
        </w:rPr>
        <w:t>4.6.2.1 Cilj</w:t>
      </w:r>
      <w:bookmarkEnd w:id="158"/>
      <w:r w:rsidRPr="009F67C8">
        <w:rPr>
          <w:rFonts w:asciiTheme="minorHAnsi" w:hAnsiTheme="minorHAnsi" w:cstheme="minorHAnsi"/>
          <w:b w:val="0"/>
          <w:bCs/>
          <w:szCs w:val="24"/>
          <w:lang w:eastAsia="sl-SI"/>
        </w:rPr>
        <w:t>:</w:t>
      </w:r>
      <w:bookmarkEnd w:id="160"/>
    </w:p>
    <w:p w14:paraId="4D09169C" w14:textId="77777777" w:rsidR="00F972D9" w:rsidRPr="009F67C8" w:rsidRDefault="00F972D9" w:rsidP="00F972D9">
      <w:pPr>
        <w:spacing w:after="0" w:line="240" w:lineRule="auto"/>
        <w:jc w:val="both"/>
        <w:rPr>
          <w:rFonts w:asciiTheme="minorHAnsi" w:hAnsiTheme="minorHAnsi" w:cstheme="minorHAnsi"/>
          <w:szCs w:val="24"/>
        </w:rPr>
      </w:pPr>
      <w:bookmarkStart w:id="161" w:name="_Toc97639715"/>
      <w:bookmarkEnd w:id="159"/>
    </w:p>
    <w:p w14:paraId="70B5312A" w14:textId="77777777"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Cilj projekta je izgradnja sodobnega informacijskega sistema. Projekt se izvaja v okviru operacije »Učinkovito pravosodje«. Operacijo sofinancirata Evropska unija iz Evropskega socialnega sklada in Republika Slovenija. </w:t>
      </w:r>
    </w:p>
    <w:p w14:paraId="722C17EF" w14:textId="77777777" w:rsidR="00F972D9" w:rsidRPr="009F67C8" w:rsidRDefault="00F972D9" w:rsidP="00F972D9">
      <w:pPr>
        <w:spacing w:after="0" w:line="240" w:lineRule="auto"/>
        <w:jc w:val="both"/>
        <w:rPr>
          <w:rFonts w:asciiTheme="minorHAnsi" w:hAnsiTheme="minorHAnsi" w:cstheme="minorHAnsi"/>
          <w:szCs w:val="24"/>
        </w:rPr>
      </w:pPr>
    </w:p>
    <w:p w14:paraId="209F1972" w14:textId="77777777" w:rsidR="00F972D9" w:rsidRPr="009F67C8" w:rsidRDefault="00F972D9" w:rsidP="00F972D9">
      <w:pPr>
        <w:pStyle w:val="Naslov6"/>
        <w:spacing w:before="0" w:line="240" w:lineRule="auto"/>
        <w:rPr>
          <w:rFonts w:asciiTheme="minorHAnsi" w:hAnsiTheme="minorHAnsi" w:cstheme="minorHAnsi"/>
          <w:b w:val="0"/>
          <w:bCs/>
          <w:lang w:eastAsia="sl-SI"/>
        </w:rPr>
      </w:pPr>
      <w:bookmarkStart w:id="162" w:name="_Toc168844866"/>
      <w:r w:rsidRPr="009F67C8">
        <w:rPr>
          <w:rFonts w:asciiTheme="minorHAnsi" w:hAnsiTheme="minorHAnsi" w:cstheme="minorHAnsi"/>
          <w:b w:val="0"/>
          <w:bCs/>
          <w:lang w:eastAsia="sl-SI"/>
        </w:rPr>
        <w:t>4.6.2.2 Rezultati</w:t>
      </w:r>
      <w:bookmarkEnd w:id="161"/>
      <w:r w:rsidRPr="009F67C8">
        <w:rPr>
          <w:rFonts w:asciiTheme="minorHAnsi" w:hAnsiTheme="minorHAnsi" w:cstheme="minorHAnsi"/>
          <w:b w:val="0"/>
          <w:bCs/>
          <w:lang w:eastAsia="sl-SI"/>
        </w:rPr>
        <w:t>:</w:t>
      </w:r>
      <w:bookmarkEnd w:id="162"/>
    </w:p>
    <w:p w14:paraId="129FFA5E" w14:textId="77777777" w:rsidR="00F972D9" w:rsidRPr="009F67C8" w:rsidRDefault="00F972D9" w:rsidP="00F972D9">
      <w:pPr>
        <w:spacing w:after="0" w:line="240" w:lineRule="auto"/>
        <w:jc w:val="both"/>
        <w:rPr>
          <w:rFonts w:asciiTheme="minorHAnsi" w:eastAsia="Times New Roman" w:hAnsiTheme="minorHAnsi" w:cstheme="minorHAnsi"/>
          <w:szCs w:val="24"/>
          <w:lang w:eastAsia="sl-SI"/>
        </w:rPr>
      </w:pPr>
    </w:p>
    <w:p w14:paraId="1E54945C" w14:textId="33B128EE" w:rsidR="00F972D9" w:rsidRPr="009F67C8" w:rsidRDefault="00EA12C1" w:rsidP="00A12B9E">
      <w:pPr>
        <w:numPr>
          <w:ilvl w:val="0"/>
          <w:numId w:val="69"/>
        </w:numPr>
        <w:spacing w:after="0" w:line="240" w:lineRule="auto"/>
        <w:contextualSpacing/>
        <w:jc w:val="both"/>
        <w:rPr>
          <w:rFonts w:asciiTheme="minorHAnsi" w:eastAsia="Times New Roman" w:hAnsiTheme="minorHAnsi" w:cstheme="minorHAnsi"/>
          <w:szCs w:val="24"/>
          <w:lang w:eastAsia="sl-SI"/>
        </w:rPr>
      </w:pPr>
      <w:r>
        <w:rPr>
          <w:rFonts w:asciiTheme="minorHAnsi" w:eastAsiaTheme="minorEastAsia" w:hAnsiTheme="minorHAnsi" w:cstheme="minorHAnsi"/>
          <w:kern w:val="24"/>
          <w:szCs w:val="24"/>
          <w:lang w:eastAsia="sl-SI"/>
        </w:rPr>
        <w:t>i</w:t>
      </w:r>
      <w:r w:rsidR="00F972D9" w:rsidRPr="009F67C8">
        <w:rPr>
          <w:rFonts w:asciiTheme="minorHAnsi" w:eastAsiaTheme="minorEastAsia" w:hAnsiTheme="minorHAnsi" w:cstheme="minorHAnsi"/>
          <w:kern w:val="24"/>
          <w:szCs w:val="24"/>
          <w:lang w:eastAsia="sl-SI"/>
        </w:rPr>
        <w:t>nformacijski sistem, ki bo traj</w:t>
      </w:r>
      <w:r w:rsidR="00A34DEC">
        <w:rPr>
          <w:rFonts w:asciiTheme="minorHAnsi" w:eastAsiaTheme="minorEastAsia" w:hAnsiTheme="minorHAnsi" w:cstheme="minorHAnsi"/>
          <w:kern w:val="24"/>
          <w:szCs w:val="24"/>
          <w:lang w:eastAsia="sl-SI"/>
        </w:rPr>
        <w:t>nosten</w:t>
      </w:r>
      <w:r w:rsidR="00F972D9" w:rsidRPr="009F67C8">
        <w:rPr>
          <w:rFonts w:asciiTheme="minorHAnsi" w:eastAsiaTheme="minorEastAsia" w:hAnsiTheme="minorHAnsi" w:cstheme="minorHAnsi"/>
          <w:kern w:val="24"/>
          <w:szCs w:val="24"/>
          <w:lang w:eastAsia="sl-SI"/>
        </w:rPr>
        <w:t xml:space="preserve"> in bo omogočal nemoteno delo, sledil novim zahtevam organizacije in poslovanja Državnega odvetništva RS, omogočal prilagajanje IS novim tehnološkim zahtevam </w:t>
      </w:r>
      <w:r>
        <w:rPr>
          <w:rFonts w:asciiTheme="minorHAnsi" w:eastAsiaTheme="minorEastAsia" w:hAnsiTheme="minorHAnsi" w:cstheme="minorHAnsi"/>
          <w:kern w:val="24"/>
          <w:szCs w:val="24"/>
          <w:lang w:eastAsia="sl-SI"/>
        </w:rPr>
        <w:t>ter</w:t>
      </w:r>
      <w:r w:rsidRPr="009F67C8">
        <w:rPr>
          <w:rFonts w:asciiTheme="minorHAnsi" w:eastAsiaTheme="minorEastAsia" w:hAnsiTheme="minorHAnsi" w:cstheme="minorHAnsi"/>
          <w:kern w:val="24"/>
          <w:szCs w:val="24"/>
          <w:lang w:eastAsia="sl-SI"/>
        </w:rPr>
        <w:t xml:space="preserve"> </w:t>
      </w:r>
      <w:r w:rsidR="00F972D9" w:rsidRPr="009F67C8">
        <w:rPr>
          <w:rFonts w:asciiTheme="minorHAnsi" w:eastAsiaTheme="minorEastAsia" w:hAnsiTheme="minorHAnsi" w:cstheme="minorHAnsi"/>
          <w:kern w:val="24"/>
          <w:szCs w:val="24"/>
          <w:lang w:eastAsia="sl-SI"/>
        </w:rPr>
        <w:t xml:space="preserve">nadgradnje tudi v prihodnosti, omogočal povezovanje, izmenjavo dokumentov in podatkov z zunanjimi servisi; </w:t>
      </w:r>
    </w:p>
    <w:p w14:paraId="2DCC4758" w14:textId="36CE87CC" w:rsidR="00F972D9" w:rsidRPr="009F67C8" w:rsidRDefault="00EA12C1" w:rsidP="00A12B9E">
      <w:pPr>
        <w:numPr>
          <w:ilvl w:val="0"/>
          <w:numId w:val="69"/>
        </w:numPr>
        <w:spacing w:after="0" w:line="240" w:lineRule="auto"/>
        <w:contextualSpacing/>
        <w:jc w:val="both"/>
        <w:rPr>
          <w:rFonts w:asciiTheme="minorHAnsi" w:eastAsia="Times New Roman" w:hAnsiTheme="minorHAnsi" w:cstheme="minorHAnsi"/>
          <w:szCs w:val="24"/>
          <w:lang w:eastAsia="sl-SI"/>
        </w:rPr>
      </w:pPr>
      <w:r>
        <w:rPr>
          <w:rFonts w:asciiTheme="minorHAnsi" w:eastAsiaTheme="minorEastAsia" w:hAnsiTheme="minorHAnsi" w:cstheme="minorHAnsi"/>
          <w:kern w:val="24"/>
          <w:szCs w:val="24"/>
          <w:lang w:eastAsia="sl-SI"/>
        </w:rPr>
        <w:t>r</w:t>
      </w:r>
      <w:r w:rsidR="00F972D9" w:rsidRPr="009F67C8">
        <w:rPr>
          <w:rFonts w:asciiTheme="minorHAnsi" w:eastAsiaTheme="minorEastAsia" w:hAnsiTheme="minorHAnsi" w:cstheme="minorHAnsi"/>
          <w:kern w:val="24"/>
          <w:szCs w:val="24"/>
          <w:lang w:eastAsia="sl-SI"/>
        </w:rPr>
        <w:t>azbremenitev uporabnikov in zmanjšanje števila vnosnih napak;</w:t>
      </w:r>
    </w:p>
    <w:p w14:paraId="10D9BE1C" w14:textId="2544CA1E" w:rsidR="00F972D9" w:rsidRPr="009F67C8" w:rsidRDefault="00EA12C1" w:rsidP="00A12B9E">
      <w:pPr>
        <w:numPr>
          <w:ilvl w:val="0"/>
          <w:numId w:val="69"/>
        </w:numPr>
        <w:spacing w:after="0" w:line="240" w:lineRule="auto"/>
        <w:contextualSpacing/>
        <w:jc w:val="both"/>
        <w:rPr>
          <w:rFonts w:asciiTheme="minorHAnsi" w:eastAsia="Times New Roman" w:hAnsiTheme="minorHAnsi" w:cstheme="minorHAnsi"/>
          <w:szCs w:val="24"/>
          <w:lang w:eastAsia="sl-SI"/>
        </w:rPr>
      </w:pPr>
      <w:r>
        <w:rPr>
          <w:rFonts w:asciiTheme="minorHAnsi" w:eastAsiaTheme="minorEastAsia" w:hAnsiTheme="minorHAnsi" w:cstheme="minorHAnsi"/>
          <w:kern w:val="24"/>
          <w:szCs w:val="24"/>
          <w:lang w:eastAsia="sl-SI"/>
        </w:rPr>
        <w:t>z</w:t>
      </w:r>
      <w:r w:rsidR="00F972D9" w:rsidRPr="009F67C8">
        <w:rPr>
          <w:rFonts w:asciiTheme="minorHAnsi" w:eastAsiaTheme="minorEastAsia" w:hAnsiTheme="minorHAnsi" w:cstheme="minorHAnsi"/>
          <w:kern w:val="24"/>
          <w:szCs w:val="24"/>
          <w:lang w:eastAsia="sl-SI"/>
        </w:rPr>
        <w:t xml:space="preserve">manjšanje </w:t>
      </w:r>
      <w:r>
        <w:rPr>
          <w:rFonts w:asciiTheme="minorHAnsi" w:eastAsiaTheme="minorEastAsia" w:hAnsiTheme="minorHAnsi" w:cstheme="minorHAnsi"/>
          <w:kern w:val="24"/>
          <w:szCs w:val="24"/>
          <w:lang w:eastAsia="sl-SI"/>
        </w:rPr>
        <w:t xml:space="preserve">obsega </w:t>
      </w:r>
      <w:r w:rsidR="00F972D9" w:rsidRPr="009F67C8">
        <w:rPr>
          <w:rFonts w:asciiTheme="minorHAnsi" w:eastAsiaTheme="minorEastAsia" w:hAnsiTheme="minorHAnsi" w:cstheme="minorHAnsi"/>
          <w:kern w:val="24"/>
          <w:szCs w:val="24"/>
          <w:lang w:eastAsia="sl-SI"/>
        </w:rPr>
        <w:t xml:space="preserve">administrativnih opravil, </w:t>
      </w:r>
      <w:r>
        <w:rPr>
          <w:rFonts w:asciiTheme="minorHAnsi" w:eastAsiaTheme="minorEastAsia" w:hAnsiTheme="minorHAnsi" w:cstheme="minorHAnsi"/>
          <w:kern w:val="24"/>
          <w:szCs w:val="24"/>
          <w:lang w:eastAsia="sl-SI"/>
        </w:rPr>
        <w:t>pri čemer</w:t>
      </w:r>
      <w:r w:rsidR="00F972D9" w:rsidRPr="009F67C8">
        <w:rPr>
          <w:rFonts w:asciiTheme="minorHAnsi" w:eastAsiaTheme="minorEastAsia" w:hAnsiTheme="minorHAnsi" w:cstheme="minorHAnsi"/>
          <w:kern w:val="24"/>
          <w:szCs w:val="24"/>
          <w:lang w:eastAsia="sl-SI"/>
        </w:rPr>
        <w:t xml:space="preserve"> se vsako opravilo izvaja na najnižji možni ravni kompetenc;</w:t>
      </w:r>
    </w:p>
    <w:p w14:paraId="0C5EE20F" w14:textId="5B0AA455" w:rsidR="00F972D9" w:rsidRPr="009F67C8" w:rsidRDefault="00EA12C1" w:rsidP="00A12B9E">
      <w:pPr>
        <w:numPr>
          <w:ilvl w:val="0"/>
          <w:numId w:val="69"/>
        </w:numPr>
        <w:spacing w:after="0" w:line="240" w:lineRule="auto"/>
        <w:contextualSpacing/>
        <w:jc w:val="both"/>
        <w:rPr>
          <w:rFonts w:asciiTheme="minorHAnsi" w:eastAsia="Times New Roman" w:hAnsiTheme="minorHAnsi" w:cstheme="minorHAnsi"/>
          <w:szCs w:val="24"/>
          <w:lang w:eastAsia="sl-SI"/>
        </w:rPr>
      </w:pPr>
      <w:r>
        <w:rPr>
          <w:rFonts w:asciiTheme="minorHAnsi" w:eastAsiaTheme="minorEastAsia" w:hAnsiTheme="minorHAnsi" w:cstheme="minorHAnsi"/>
          <w:kern w:val="24"/>
          <w:szCs w:val="24"/>
          <w:lang w:eastAsia="sl-SI"/>
        </w:rPr>
        <w:t>d</w:t>
      </w:r>
      <w:r w:rsidR="00F972D9" w:rsidRPr="009F67C8">
        <w:rPr>
          <w:rFonts w:asciiTheme="minorHAnsi" w:eastAsiaTheme="minorEastAsia" w:hAnsiTheme="minorHAnsi" w:cstheme="minorHAnsi"/>
          <w:kern w:val="24"/>
          <w:szCs w:val="24"/>
          <w:lang w:eastAsia="sl-SI"/>
        </w:rPr>
        <w:t>ržavni odvetniki bodo imeli pri svojem delu na voljo kakovostnejše podatke;</w:t>
      </w:r>
    </w:p>
    <w:p w14:paraId="2F132188" w14:textId="757D42BE" w:rsidR="00F972D9" w:rsidRPr="009F67C8" w:rsidRDefault="00EA12C1" w:rsidP="00A12B9E">
      <w:pPr>
        <w:numPr>
          <w:ilvl w:val="0"/>
          <w:numId w:val="69"/>
        </w:numPr>
        <w:spacing w:after="0" w:line="240" w:lineRule="auto"/>
        <w:contextualSpacing/>
        <w:jc w:val="both"/>
        <w:rPr>
          <w:rFonts w:asciiTheme="minorHAnsi" w:eastAsia="Times New Roman" w:hAnsiTheme="minorHAnsi" w:cstheme="minorHAnsi"/>
          <w:szCs w:val="24"/>
          <w:lang w:eastAsia="sl-SI"/>
        </w:rPr>
      </w:pPr>
      <w:r>
        <w:rPr>
          <w:rFonts w:asciiTheme="minorHAnsi" w:eastAsiaTheme="minorEastAsia" w:hAnsiTheme="minorHAnsi" w:cstheme="minorHAnsi"/>
          <w:kern w:val="24"/>
          <w:szCs w:val="24"/>
          <w:lang w:eastAsia="sl-SI"/>
        </w:rPr>
        <w:t>u</w:t>
      </w:r>
      <w:r w:rsidR="00F972D9" w:rsidRPr="009F67C8">
        <w:rPr>
          <w:rFonts w:asciiTheme="minorHAnsi" w:eastAsiaTheme="minorEastAsia" w:hAnsiTheme="minorHAnsi" w:cstheme="minorHAnsi"/>
          <w:kern w:val="24"/>
          <w:szCs w:val="24"/>
          <w:lang w:eastAsia="sl-SI"/>
        </w:rPr>
        <w:t xml:space="preserve">činkovito in </w:t>
      </w:r>
      <w:r>
        <w:rPr>
          <w:rFonts w:asciiTheme="minorHAnsi" w:eastAsiaTheme="minorEastAsia" w:hAnsiTheme="minorHAnsi" w:cstheme="minorHAnsi"/>
          <w:kern w:val="24"/>
          <w:szCs w:val="24"/>
          <w:lang w:eastAsia="sl-SI"/>
        </w:rPr>
        <w:t>preprost</w:t>
      </w:r>
      <w:r w:rsidR="00F972D9" w:rsidRPr="009F67C8">
        <w:rPr>
          <w:rFonts w:asciiTheme="minorHAnsi" w:eastAsiaTheme="minorEastAsia" w:hAnsiTheme="minorHAnsi" w:cstheme="minorHAnsi"/>
          <w:kern w:val="24"/>
          <w:szCs w:val="24"/>
          <w:lang w:eastAsia="sl-SI"/>
        </w:rPr>
        <w:t>o upravljanje dokument</w:t>
      </w:r>
      <w:r>
        <w:rPr>
          <w:rFonts w:asciiTheme="minorHAnsi" w:eastAsiaTheme="minorEastAsia" w:hAnsiTheme="minorHAnsi" w:cstheme="minorHAnsi"/>
          <w:kern w:val="24"/>
          <w:szCs w:val="24"/>
          <w:lang w:eastAsia="sl-SI"/>
        </w:rPr>
        <w:t>ov</w:t>
      </w:r>
      <w:r w:rsidR="00F972D9" w:rsidRPr="009F67C8">
        <w:rPr>
          <w:rFonts w:asciiTheme="minorHAnsi" w:eastAsiaTheme="minorEastAsia" w:hAnsiTheme="minorHAnsi" w:cstheme="minorHAnsi"/>
          <w:kern w:val="24"/>
          <w:szCs w:val="24"/>
          <w:lang w:eastAsia="sl-SI"/>
        </w:rPr>
        <w:t>.</w:t>
      </w:r>
    </w:p>
    <w:p w14:paraId="0BFA2E35" w14:textId="77777777" w:rsidR="00F972D9" w:rsidRPr="009F67C8" w:rsidRDefault="00F972D9" w:rsidP="00F972D9">
      <w:pPr>
        <w:spacing w:after="0" w:line="240" w:lineRule="auto"/>
        <w:jc w:val="both"/>
        <w:rPr>
          <w:rFonts w:asciiTheme="minorHAnsi" w:eastAsiaTheme="minorEastAsia" w:hAnsiTheme="minorHAnsi" w:cstheme="minorHAnsi"/>
          <w:color w:val="007466"/>
          <w:kern w:val="24"/>
          <w:szCs w:val="24"/>
          <w:lang w:eastAsia="sl-SI"/>
        </w:rPr>
      </w:pPr>
    </w:p>
    <w:p w14:paraId="17CB6BE4" w14:textId="61765CE5" w:rsidR="00F972D9" w:rsidRPr="009F67C8" w:rsidRDefault="00F972D9" w:rsidP="00F972D9">
      <w:pPr>
        <w:pStyle w:val="Naslov6"/>
        <w:spacing w:before="0" w:line="240" w:lineRule="auto"/>
        <w:rPr>
          <w:rFonts w:asciiTheme="minorHAnsi" w:hAnsiTheme="minorHAnsi" w:cstheme="minorHAnsi"/>
          <w:b w:val="0"/>
          <w:bCs/>
          <w:lang w:eastAsia="sl-SI"/>
        </w:rPr>
      </w:pPr>
      <w:bookmarkStart w:id="163" w:name="_Toc97639716"/>
      <w:bookmarkStart w:id="164" w:name="_Toc168844867"/>
      <w:r w:rsidRPr="009F67C8">
        <w:rPr>
          <w:rFonts w:asciiTheme="minorHAnsi" w:hAnsiTheme="minorHAnsi" w:cstheme="minorHAnsi"/>
          <w:b w:val="0"/>
          <w:bCs/>
          <w:lang w:eastAsia="sl-SI"/>
        </w:rPr>
        <w:t xml:space="preserve">4.6.2.3 Izvedene </w:t>
      </w:r>
      <w:r w:rsidR="003E7E4D">
        <w:rPr>
          <w:rFonts w:asciiTheme="minorHAnsi" w:hAnsiTheme="minorHAnsi" w:cstheme="minorHAnsi"/>
          <w:b w:val="0"/>
          <w:bCs/>
          <w:lang w:eastAsia="sl-SI"/>
        </w:rPr>
        <w:t>dejavnost</w:t>
      </w:r>
      <w:r w:rsidRPr="009F67C8">
        <w:rPr>
          <w:rFonts w:asciiTheme="minorHAnsi" w:hAnsiTheme="minorHAnsi" w:cstheme="minorHAnsi"/>
          <w:b w:val="0"/>
          <w:bCs/>
          <w:lang w:eastAsia="sl-SI"/>
        </w:rPr>
        <w:t>i v letu 2023:</w:t>
      </w:r>
      <w:bookmarkEnd w:id="163"/>
      <w:bookmarkEnd w:id="164"/>
    </w:p>
    <w:p w14:paraId="71F6CBFD" w14:textId="77777777" w:rsidR="00F972D9" w:rsidRPr="009F67C8" w:rsidRDefault="00F972D9" w:rsidP="00F972D9">
      <w:pPr>
        <w:spacing w:after="0" w:line="240" w:lineRule="auto"/>
        <w:jc w:val="both"/>
        <w:rPr>
          <w:rFonts w:asciiTheme="minorHAnsi" w:hAnsiTheme="minorHAnsi" w:cstheme="minorHAnsi"/>
        </w:rPr>
      </w:pPr>
    </w:p>
    <w:p w14:paraId="23FC91A9" w14:textId="5FA62EF3"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rPr>
        <w:t xml:space="preserve">Po uspešno zaključenem javnem naročilu v decembru 2022 je Državno odvetništvo RS v januarju 2023 začelo </w:t>
      </w:r>
      <w:r w:rsidR="00EA12C1">
        <w:rPr>
          <w:rFonts w:asciiTheme="minorHAnsi" w:hAnsiTheme="minorHAnsi" w:cstheme="minorHAnsi"/>
        </w:rPr>
        <w:t>izvajati</w:t>
      </w:r>
      <w:r w:rsidR="00EA12C1" w:rsidRPr="009F67C8">
        <w:rPr>
          <w:rFonts w:asciiTheme="minorHAnsi" w:hAnsiTheme="minorHAnsi" w:cstheme="minorHAnsi"/>
        </w:rPr>
        <w:t xml:space="preserve"> </w:t>
      </w:r>
      <w:r w:rsidRPr="009F67C8">
        <w:rPr>
          <w:rFonts w:asciiTheme="minorHAnsi" w:hAnsiTheme="minorHAnsi" w:cstheme="minorHAnsi"/>
        </w:rPr>
        <w:t>projekt izgradnje novega informacijsko-dokumentnega sistema z imenom IS Feniks. Projekt je potekal v okviru operacije Učinkovito pravosodje, ki je bila financirana iz evropskih in integralnih sredstev; Ministrstvo za pravosodje je nastopalo kot upravičenec, Državno odvetništvo RS pa kot udeleženec. Operacija se je izvajala v okviru operativnega programa kohezijske politike 2014</w:t>
      </w:r>
      <w:r w:rsidR="00EA12C1">
        <w:rPr>
          <w:rFonts w:asciiTheme="minorHAnsi" w:hAnsiTheme="minorHAnsi" w:cstheme="minorHAnsi"/>
        </w:rPr>
        <w:t>–</w:t>
      </w:r>
      <w:r w:rsidRPr="009F67C8">
        <w:rPr>
          <w:rFonts w:asciiTheme="minorHAnsi" w:hAnsiTheme="minorHAnsi" w:cstheme="minorHAnsi"/>
        </w:rPr>
        <w:t xml:space="preserve">2020, zato je imel projekt izgradnje novega informacijsko-dokumentnega sistema izjemno kratek rok </w:t>
      </w:r>
      <w:r w:rsidR="00EA12C1">
        <w:rPr>
          <w:rFonts w:asciiTheme="minorHAnsi" w:hAnsiTheme="minorHAnsi" w:cstheme="minorHAnsi"/>
        </w:rPr>
        <w:t>izvedb</w:t>
      </w:r>
      <w:r w:rsidRPr="009F67C8">
        <w:rPr>
          <w:rFonts w:asciiTheme="minorHAnsi" w:hAnsiTheme="minorHAnsi" w:cstheme="minorHAnsi"/>
        </w:rPr>
        <w:t>e, in sicer je bilo treba prevzem IS Feniks izvesti do 12. 12. 2023. Z zaključkom projekta je Državno odvetništvo RS v roku, skladnem z zahtevami projekta, nov IS Feniks dne 12. 12. 2023 dejansko že prevzelo v uporabo in je IS Feniks v celoti nadomestil stari IS Vpisniki.</w:t>
      </w:r>
    </w:p>
    <w:p w14:paraId="2B6CD7D6" w14:textId="77777777" w:rsidR="00F972D9" w:rsidRPr="009F67C8" w:rsidRDefault="00F972D9" w:rsidP="00F972D9">
      <w:pPr>
        <w:pStyle w:val="Naslov5"/>
        <w:spacing w:before="0" w:line="240" w:lineRule="auto"/>
        <w:rPr>
          <w:rFonts w:asciiTheme="minorHAnsi" w:hAnsiTheme="minorHAnsi" w:cstheme="minorHAnsi"/>
          <w:sz w:val="24"/>
          <w:szCs w:val="24"/>
        </w:rPr>
      </w:pPr>
    </w:p>
    <w:p w14:paraId="09A1059C" w14:textId="77777777" w:rsidR="00F972D9" w:rsidRPr="009F67C8" w:rsidRDefault="00F972D9" w:rsidP="00D63C2A">
      <w:pPr>
        <w:pStyle w:val="Naslov5"/>
        <w:spacing w:before="0" w:line="240" w:lineRule="auto"/>
        <w:ind w:left="567" w:hanging="567"/>
        <w:rPr>
          <w:rFonts w:asciiTheme="minorHAnsi" w:hAnsiTheme="minorHAnsi" w:cstheme="minorHAnsi"/>
          <w:sz w:val="24"/>
          <w:szCs w:val="24"/>
        </w:rPr>
      </w:pPr>
      <w:bookmarkStart w:id="165" w:name="_Toc168844868"/>
      <w:r w:rsidRPr="009F67C8">
        <w:rPr>
          <w:rFonts w:asciiTheme="minorHAnsi" w:hAnsiTheme="minorHAnsi" w:cstheme="minorHAnsi"/>
          <w:sz w:val="24"/>
          <w:szCs w:val="24"/>
        </w:rPr>
        <w:t>4.6.3 Projekt »Priprava orodij za zagotavljanje kakovosti poslovnih procesov na Državnem odvetništvu RS«</w:t>
      </w:r>
      <w:bookmarkEnd w:id="165"/>
    </w:p>
    <w:p w14:paraId="0160F57C" w14:textId="77777777" w:rsidR="00F972D9" w:rsidRPr="009F67C8" w:rsidRDefault="00F972D9" w:rsidP="00F972D9">
      <w:pPr>
        <w:autoSpaceDE w:val="0"/>
        <w:autoSpaceDN w:val="0"/>
        <w:adjustRightInd w:val="0"/>
        <w:spacing w:after="0" w:line="240" w:lineRule="auto"/>
        <w:rPr>
          <w:rFonts w:asciiTheme="minorHAnsi" w:hAnsiTheme="minorHAnsi" w:cstheme="minorHAnsi"/>
          <w:szCs w:val="24"/>
        </w:rPr>
      </w:pPr>
    </w:p>
    <w:p w14:paraId="7FB65848" w14:textId="77777777" w:rsidR="00F972D9" w:rsidRPr="009F67C8" w:rsidRDefault="00F972D9" w:rsidP="00F972D9">
      <w:pPr>
        <w:pStyle w:val="Naslov6"/>
        <w:spacing w:before="0" w:line="240" w:lineRule="auto"/>
        <w:rPr>
          <w:rFonts w:asciiTheme="minorHAnsi" w:hAnsiTheme="minorHAnsi" w:cstheme="minorHAnsi"/>
          <w:b w:val="0"/>
          <w:bCs/>
          <w:lang w:eastAsia="sl-SI"/>
        </w:rPr>
      </w:pPr>
      <w:bookmarkStart w:id="166" w:name="_Toc168844869"/>
      <w:r w:rsidRPr="009F67C8">
        <w:rPr>
          <w:rFonts w:asciiTheme="minorHAnsi" w:hAnsiTheme="minorHAnsi" w:cstheme="minorHAnsi"/>
          <w:b w:val="0"/>
          <w:bCs/>
          <w:lang w:eastAsia="sl-SI"/>
        </w:rPr>
        <w:t>4.6.3.1 Cilj:</w:t>
      </w:r>
      <w:bookmarkEnd w:id="166"/>
      <w:r w:rsidRPr="009F67C8">
        <w:rPr>
          <w:rFonts w:asciiTheme="minorHAnsi" w:hAnsiTheme="minorHAnsi" w:cstheme="minorHAnsi"/>
          <w:b w:val="0"/>
          <w:bCs/>
          <w:lang w:eastAsia="sl-SI"/>
        </w:rPr>
        <w:t xml:space="preserve"> </w:t>
      </w:r>
    </w:p>
    <w:p w14:paraId="1165B1E1" w14:textId="77777777" w:rsidR="00F972D9" w:rsidRPr="009F67C8" w:rsidRDefault="00F972D9" w:rsidP="00F972D9">
      <w:pPr>
        <w:autoSpaceDE w:val="0"/>
        <w:autoSpaceDN w:val="0"/>
        <w:adjustRightInd w:val="0"/>
        <w:spacing w:after="0" w:line="240" w:lineRule="auto"/>
        <w:rPr>
          <w:rFonts w:asciiTheme="minorHAnsi" w:eastAsia="Times New Roman" w:hAnsiTheme="minorHAnsi" w:cstheme="minorHAnsi"/>
          <w:color w:val="616161"/>
          <w:sz w:val="20"/>
          <w:szCs w:val="20"/>
          <w:lang w:eastAsia="sl-SI"/>
        </w:rPr>
      </w:pPr>
    </w:p>
    <w:p w14:paraId="0565BD2A" w14:textId="680BFC3B" w:rsidR="00F972D9" w:rsidRPr="009F67C8" w:rsidRDefault="00F972D9" w:rsidP="00F972D9">
      <w:pPr>
        <w:autoSpaceDE w:val="0"/>
        <w:autoSpaceDN w:val="0"/>
        <w:adjustRightInd w:val="0"/>
        <w:spacing w:after="0" w:line="240" w:lineRule="auto"/>
        <w:jc w:val="both"/>
        <w:rPr>
          <w:rFonts w:asciiTheme="minorHAnsi" w:hAnsiTheme="minorHAnsi" w:cstheme="minorHAnsi"/>
          <w:szCs w:val="24"/>
        </w:rPr>
      </w:pPr>
      <w:r w:rsidRPr="009F67C8">
        <w:rPr>
          <w:rFonts w:asciiTheme="minorHAnsi" w:eastAsia="Times New Roman" w:hAnsiTheme="minorHAnsi" w:cstheme="minorHAnsi"/>
          <w:szCs w:val="24"/>
          <w:lang w:eastAsia="sl-SI"/>
        </w:rPr>
        <w:t>Cilj projekta je bil izdelava eVodiča v obliki priročnika za novozaposlene</w:t>
      </w:r>
      <w:r w:rsidRPr="009F67C8">
        <w:rPr>
          <w:rFonts w:asciiTheme="minorHAnsi" w:hAnsiTheme="minorHAnsi" w:cstheme="minorHAnsi"/>
          <w:szCs w:val="24"/>
        </w:rPr>
        <w:t xml:space="preserve"> ali </w:t>
      </w:r>
      <w:r w:rsidR="00EA12C1">
        <w:rPr>
          <w:rFonts w:asciiTheme="minorHAnsi" w:hAnsiTheme="minorHAnsi" w:cstheme="minorHAnsi"/>
          <w:szCs w:val="24"/>
        </w:rPr>
        <w:t xml:space="preserve">na </w:t>
      </w:r>
      <w:r w:rsidRPr="009F67C8">
        <w:rPr>
          <w:rFonts w:asciiTheme="minorHAnsi" w:hAnsiTheme="minorHAnsi" w:cstheme="minorHAnsi"/>
          <w:szCs w:val="24"/>
        </w:rPr>
        <w:t>začetku dela na</w:t>
      </w:r>
    </w:p>
    <w:p w14:paraId="2B169F1E" w14:textId="1C8BD471" w:rsidR="00F972D9" w:rsidRPr="009F67C8" w:rsidRDefault="00EA12C1" w:rsidP="00F972D9">
      <w:pPr>
        <w:autoSpaceDE w:val="0"/>
        <w:autoSpaceDN w:val="0"/>
        <w:adjustRightInd w:val="0"/>
        <w:spacing w:after="0" w:line="240" w:lineRule="auto"/>
        <w:jc w:val="both"/>
        <w:rPr>
          <w:rFonts w:asciiTheme="minorHAnsi" w:hAnsiTheme="minorHAnsi" w:cstheme="minorHAnsi"/>
          <w:szCs w:val="24"/>
        </w:rPr>
      </w:pPr>
      <w:r>
        <w:rPr>
          <w:rFonts w:asciiTheme="minorHAnsi" w:hAnsiTheme="minorHAnsi" w:cstheme="minorHAnsi"/>
          <w:szCs w:val="24"/>
        </w:rPr>
        <w:t>posamez</w:t>
      </w:r>
      <w:r w:rsidR="00F972D9" w:rsidRPr="009F67C8">
        <w:rPr>
          <w:rFonts w:asciiTheme="minorHAnsi" w:hAnsiTheme="minorHAnsi" w:cstheme="minorHAnsi"/>
          <w:szCs w:val="24"/>
        </w:rPr>
        <w:t>nem področju</w:t>
      </w:r>
      <w:r w:rsidR="00F972D9" w:rsidRPr="009F67C8">
        <w:rPr>
          <w:rFonts w:asciiTheme="minorHAnsi" w:eastAsia="Times New Roman" w:hAnsiTheme="minorHAnsi" w:cstheme="minorHAnsi"/>
          <w:szCs w:val="24"/>
          <w:lang w:eastAsia="sl-SI"/>
        </w:rPr>
        <w:t xml:space="preserve"> ter</w:t>
      </w:r>
      <w:r w:rsidR="00F972D9" w:rsidRPr="009F67C8">
        <w:rPr>
          <w:rFonts w:asciiTheme="minorHAnsi" w:hAnsiTheme="minorHAnsi" w:cstheme="minorHAnsi"/>
          <w:szCs w:val="24"/>
        </w:rPr>
        <w:t xml:space="preserve"> </w:t>
      </w:r>
      <w:r>
        <w:rPr>
          <w:rFonts w:asciiTheme="minorHAnsi" w:hAnsiTheme="minorHAnsi" w:cstheme="minorHAnsi"/>
          <w:szCs w:val="24"/>
        </w:rPr>
        <w:t xml:space="preserve">kot </w:t>
      </w:r>
      <w:r w:rsidR="00F972D9" w:rsidRPr="009F67C8">
        <w:rPr>
          <w:rFonts w:asciiTheme="minorHAnsi" w:hAnsiTheme="minorHAnsi" w:cstheme="minorHAnsi"/>
          <w:szCs w:val="24"/>
        </w:rPr>
        <w:t xml:space="preserve">orodje za pomoč pri delu. Projekt je bil delno financiran v okviru </w:t>
      </w:r>
      <w:r w:rsidR="00C77559">
        <w:rPr>
          <w:rFonts w:asciiTheme="minorHAnsi" w:hAnsiTheme="minorHAnsi" w:cstheme="minorHAnsi"/>
          <w:szCs w:val="24"/>
        </w:rPr>
        <w:t>podaktivnosti</w:t>
      </w:r>
      <w:r w:rsidR="00F972D9" w:rsidRPr="009F67C8">
        <w:rPr>
          <w:rFonts w:asciiTheme="minorHAnsi" w:hAnsiTheme="minorHAnsi" w:cstheme="minorHAnsi"/>
          <w:szCs w:val="24"/>
        </w:rPr>
        <w:t xml:space="preserve"> »Izboljšanje informacijskega sistema in procesov poslovanja Državnega </w:t>
      </w:r>
      <w:r w:rsidR="00F972D9" w:rsidRPr="009F67C8">
        <w:rPr>
          <w:rFonts w:asciiTheme="minorHAnsi" w:hAnsiTheme="minorHAnsi" w:cstheme="minorHAnsi"/>
          <w:szCs w:val="24"/>
        </w:rPr>
        <w:lastRenderedPageBreak/>
        <w:t>odvetništva in Državnega tožilstva«, v okviru operacije »Učinkovito pravosodje«, potrjene s strani organa upravljanja – Službe Vlade RS za razvoj in evropsko kohezijsko politiko z odločitvijo o podpori št. 303-21/2016/21 z dne 21. 9. 2016 in njenimi spremembami. Operacijo sta sofinancirala Evropska unija iz Evropskega socialnega sklada in Republika Slovenija iz finančnih sredstev, zagotovljenih na proračunski postavki Ministrstva za pravosodje.</w:t>
      </w:r>
    </w:p>
    <w:p w14:paraId="1DE317D8" w14:textId="77777777" w:rsidR="00F972D9" w:rsidRPr="009F67C8" w:rsidRDefault="00F972D9" w:rsidP="00F972D9">
      <w:pPr>
        <w:shd w:val="clear" w:color="auto" w:fill="FFFFFF"/>
        <w:spacing w:after="0" w:line="240" w:lineRule="auto"/>
        <w:jc w:val="both"/>
        <w:rPr>
          <w:rFonts w:asciiTheme="minorHAnsi" w:eastAsia="Times New Roman" w:hAnsiTheme="minorHAnsi" w:cstheme="minorHAnsi"/>
          <w:color w:val="616161"/>
          <w:szCs w:val="24"/>
          <w:lang w:eastAsia="sl-SI"/>
        </w:rPr>
      </w:pPr>
    </w:p>
    <w:p w14:paraId="2C167A0F" w14:textId="77777777" w:rsidR="00F972D9" w:rsidRPr="009F67C8" w:rsidRDefault="00F972D9" w:rsidP="00F972D9">
      <w:pPr>
        <w:pStyle w:val="Naslov6"/>
        <w:spacing w:before="0" w:line="240" w:lineRule="auto"/>
        <w:rPr>
          <w:rFonts w:asciiTheme="minorHAnsi" w:hAnsiTheme="minorHAnsi" w:cstheme="minorHAnsi"/>
          <w:b w:val="0"/>
          <w:bCs/>
          <w:lang w:eastAsia="sl-SI"/>
        </w:rPr>
      </w:pPr>
      <w:bookmarkStart w:id="167" w:name="_Toc168844870"/>
      <w:r w:rsidRPr="009F67C8">
        <w:rPr>
          <w:rFonts w:asciiTheme="minorHAnsi" w:hAnsiTheme="minorHAnsi" w:cstheme="minorHAnsi"/>
          <w:b w:val="0"/>
          <w:bCs/>
          <w:lang w:eastAsia="sl-SI"/>
        </w:rPr>
        <w:t>4.6.3.2 Rezultati:</w:t>
      </w:r>
      <w:bookmarkEnd w:id="167"/>
    </w:p>
    <w:p w14:paraId="75555AF3" w14:textId="77777777" w:rsidR="00F972D9" w:rsidRPr="009F67C8" w:rsidRDefault="00F972D9" w:rsidP="00F972D9">
      <w:pPr>
        <w:autoSpaceDE w:val="0"/>
        <w:autoSpaceDN w:val="0"/>
        <w:adjustRightInd w:val="0"/>
        <w:spacing w:after="0" w:line="240" w:lineRule="auto"/>
        <w:jc w:val="both"/>
        <w:rPr>
          <w:rFonts w:asciiTheme="minorHAnsi" w:hAnsiTheme="minorHAnsi" w:cstheme="minorHAnsi"/>
          <w:color w:val="000000"/>
        </w:rPr>
      </w:pPr>
    </w:p>
    <w:p w14:paraId="668F23BF" w14:textId="60530D19" w:rsidR="00F972D9" w:rsidRPr="009F67C8" w:rsidRDefault="00EA12C1" w:rsidP="00A12B9E">
      <w:pPr>
        <w:pStyle w:val="Odstavekseznama"/>
        <w:numPr>
          <w:ilvl w:val="0"/>
          <w:numId w:val="87"/>
        </w:numPr>
        <w:autoSpaceDE w:val="0"/>
        <w:autoSpaceDN w:val="0"/>
        <w:adjustRightInd w:val="0"/>
        <w:spacing w:after="0" w:line="240" w:lineRule="auto"/>
        <w:jc w:val="both"/>
        <w:rPr>
          <w:rFonts w:asciiTheme="minorHAnsi" w:hAnsiTheme="minorHAnsi" w:cstheme="minorHAnsi"/>
          <w:color w:val="000000"/>
        </w:rPr>
      </w:pPr>
      <w:r>
        <w:rPr>
          <w:rFonts w:asciiTheme="minorHAnsi" w:hAnsiTheme="minorHAnsi" w:cstheme="minorHAnsi"/>
          <w:color w:val="000000"/>
        </w:rPr>
        <w:t>opredelitev</w:t>
      </w:r>
      <w:r w:rsidRPr="009F67C8">
        <w:rPr>
          <w:rFonts w:asciiTheme="minorHAnsi" w:hAnsiTheme="minorHAnsi" w:cstheme="minorHAnsi"/>
          <w:color w:val="000000"/>
        </w:rPr>
        <w:t xml:space="preserve"> </w:t>
      </w:r>
      <w:r w:rsidR="00F972D9" w:rsidRPr="009F67C8">
        <w:rPr>
          <w:rFonts w:asciiTheme="minorHAnsi" w:hAnsiTheme="minorHAnsi" w:cstheme="minorHAnsi"/>
          <w:color w:val="000000"/>
        </w:rPr>
        <w:t xml:space="preserve">in nabor potrebnih </w:t>
      </w:r>
      <w:r>
        <w:rPr>
          <w:rFonts w:asciiTheme="minorHAnsi" w:hAnsiTheme="minorHAnsi" w:cstheme="minorHAnsi"/>
          <w:color w:val="000000"/>
        </w:rPr>
        <w:t xml:space="preserve">vrst </w:t>
      </w:r>
      <w:r w:rsidR="00F972D9" w:rsidRPr="009F67C8">
        <w:rPr>
          <w:rFonts w:asciiTheme="minorHAnsi" w:hAnsiTheme="minorHAnsi" w:cstheme="minorHAnsi"/>
          <w:color w:val="000000"/>
        </w:rPr>
        <w:t>znanj</w:t>
      </w:r>
      <w:r>
        <w:rPr>
          <w:rFonts w:asciiTheme="minorHAnsi" w:hAnsiTheme="minorHAnsi" w:cstheme="minorHAnsi"/>
          <w:color w:val="000000"/>
        </w:rPr>
        <w:t>a</w:t>
      </w:r>
      <w:r w:rsidR="00F972D9" w:rsidRPr="009F67C8">
        <w:rPr>
          <w:rFonts w:asciiTheme="minorHAnsi" w:hAnsiTheme="minorHAnsi" w:cstheme="minorHAnsi"/>
          <w:color w:val="000000"/>
        </w:rPr>
        <w:t xml:space="preserve"> in veščin za državne odvetnike in javne uslužbence za zagotavljanje kakovosti poslovnega procesa;</w:t>
      </w:r>
    </w:p>
    <w:p w14:paraId="1C5B3FD0" w14:textId="6D2A5D62" w:rsidR="00F972D9" w:rsidRPr="009F67C8" w:rsidRDefault="00EA12C1" w:rsidP="00A12B9E">
      <w:pPr>
        <w:pStyle w:val="Odstavekseznama"/>
        <w:numPr>
          <w:ilvl w:val="0"/>
          <w:numId w:val="87"/>
        </w:numPr>
        <w:autoSpaceDE w:val="0"/>
        <w:autoSpaceDN w:val="0"/>
        <w:adjustRightInd w:val="0"/>
        <w:spacing w:after="0" w:line="240" w:lineRule="auto"/>
        <w:jc w:val="both"/>
        <w:rPr>
          <w:rFonts w:asciiTheme="minorHAnsi" w:hAnsiTheme="minorHAnsi" w:cstheme="minorHAnsi"/>
          <w:color w:val="000000"/>
        </w:rPr>
      </w:pPr>
      <w:r>
        <w:rPr>
          <w:rFonts w:asciiTheme="minorHAnsi" w:hAnsiTheme="minorHAnsi" w:cstheme="minorHAnsi"/>
          <w:color w:val="000000"/>
        </w:rPr>
        <w:t>k</w:t>
      </w:r>
      <w:r w:rsidR="00F972D9" w:rsidRPr="009F67C8">
        <w:rPr>
          <w:rFonts w:asciiTheme="minorHAnsi" w:hAnsiTheme="minorHAnsi" w:cstheme="minorHAnsi"/>
          <w:color w:val="000000"/>
        </w:rPr>
        <w:t>lasifikacija vsebin po poslovnih področjih/procesih in nabor potrebnih znanj</w:t>
      </w:r>
      <w:r>
        <w:rPr>
          <w:rFonts w:asciiTheme="minorHAnsi" w:hAnsiTheme="minorHAnsi" w:cstheme="minorHAnsi"/>
          <w:color w:val="000000"/>
        </w:rPr>
        <w:t>a</w:t>
      </w:r>
      <w:r w:rsidR="00F972D9" w:rsidRPr="009F67C8">
        <w:rPr>
          <w:rFonts w:asciiTheme="minorHAnsi" w:hAnsiTheme="minorHAnsi" w:cstheme="minorHAnsi"/>
          <w:color w:val="000000"/>
        </w:rPr>
        <w:t xml:space="preserve"> in veščin za posamezni profil zaposlenih na Državnem odvetništvu RS;</w:t>
      </w:r>
    </w:p>
    <w:p w14:paraId="73ABD7D7" w14:textId="0D4D689F" w:rsidR="00F972D9" w:rsidRPr="009F67C8" w:rsidRDefault="00EA12C1" w:rsidP="00A12B9E">
      <w:pPr>
        <w:pStyle w:val="Odstavekseznama"/>
        <w:numPr>
          <w:ilvl w:val="0"/>
          <w:numId w:val="87"/>
        </w:numPr>
        <w:autoSpaceDE w:val="0"/>
        <w:autoSpaceDN w:val="0"/>
        <w:adjustRightInd w:val="0"/>
        <w:spacing w:after="0" w:line="240" w:lineRule="auto"/>
        <w:jc w:val="both"/>
        <w:rPr>
          <w:rFonts w:asciiTheme="minorHAnsi" w:hAnsiTheme="minorHAnsi" w:cstheme="minorHAnsi"/>
          <w:color w:val="000000"/>
        </w:rPr>
      </w:pPr>
      <w:r>
        <w:rPr>
          <w:rFonts w:asciiTheme="minorHAnsi" w:hAnsiTheme="minorHAnsi" w:cstheme="minorHAnsi"/>
          <w:color w:val="000000"/>
        </w:rPr>
        <w:t>n</w:t>
      </w:r>
      <w:r w:rsidR="00F972D9" w:rsidRPr="009F67C8">
        <w:rPr>
          <w:rFonts w:asciiTheme="minorHAnsi" w:hAnsiTheme="minorHAnsi" w:cstheme="minorHAnsi"/>
          <w:color w:val="000000"/>
        </w:rPr>
        <w:t xml:space="preserve">abor orodij za pomoč pri delu. </w:t>
      </w:r>
    </w:p>
    <w:p w14:paraId="228445AC" w14:textId="77777777" w:rsidR="00F972D9" w:rsidRPr="009F67C8" w:rsidRDefault="00F972D9" w:rsidP="00F972D9">
      <w:pPr>
        <w:pStyle w:val="Naslov6"/>
        <w:spacing w:before="0" w:line="240" w:lineRule="auto"/>
        <w:rPr>
          <w:rFonts w:asciiTheme="minorHAnsi" w:hAnsiTheme="minorHAnsi" w:cstheme="minorHAnsi"/>
          <w:lang w:eastAsia="sl-SI"/>
        </w:rPr>
      </w:pPr>
    </w:p>
    <w:p w14:paraId="4771A6FC" w14:textId="6DB36484" w:rsidR="00F972D9" w:rsidRPr="009F67C8" w:rsidRDefault="00F972D9" w:rsidP="00F972D9">
      <w:pPr>
        <w:pStyle w:val="Naslov6"/>
        <w:spacing w:before="0" w:line="240" w:lineRule="auto"/>
        <w:rPr>
          <w:rFonts w:asciiTheme="minorHAnsi" w:hAnsiTheme="minorHAnsi" w:cstheme="minorHAnsi"/>
          <w:b w:val="0"/>
          <w:bCs/>
          <w:lang w:eastAsia="sl-SI"/>
        </w:rPr>
      </w:pPr>
      <w:bookmarkStart w:id="168" w:name="_Toc168844871"/>
      <w:r w:rsidRPr="009F67C8">
        <w:rPr>
          <w:rFonts w:asciiTheme="minorHAnsi" w:hAnsiTheme="minorHAnsi" w:cstheme="minorHAnsi"/>
          <w:b w:val="0"/>
          <w:bCs/>
          <w:lang w:eastAsia="sl-SI"/>
        </w:rPr>
        <w:t xml:space="preserve">4.6.3.3 Izvedene </w:t>
      </w:r>
      <w:r w:rsidR="003E7E4D">
        <w:rPr>
          <w:rFonts w:asciiTheme="minorHAnsi" w:hAnsiTheme="minorHAnsi" w:cstheme="minorHAnsi"/>
          <w:b w:val="0"/>
          <w:bCs/>
          <w:lang w:eastAsia="sl-SI"/>
        </w:rPr>
        <w:t>dejavnost</w:t>
      </w:r>
      <w:r w:rsidRPr="009F67C8">
        <w:rPr>
          <w:rFonts w:asciiTheme="minorHAnsi" w:hAnsiTheme="minorHAnsi" w:cstheme="minorHAnsi"/>
          <w:b w:val="0"/>
          <w:bCs/>
          <w:lang w:eastAsia="sl-SI"/>
        </w:rPr>
        <w:t>i v letu 2023:</w:t>
      </w:r>
      <w:bookmarkEnd w:id="168"/>
    </w:p>
    <w:p w14:paraId="6E1FE0AB" w14:textId="77777777" w:rsidR="00F972D9" w:rsidRPr="009F67C8" w:rsidRDefault="00F972D9" w:rsidP="00F972D9">
      <w:pPr>
        <w:spacing w:after="0" w:line="240" w:lineRule="auto"/>
        <w:jc w:val="both"/>
        <w:rPr>
          <w:rFonts w:asciiTheme="minorHAnsi" w:hAnsiTheme="minorHAnsi" w:cstheme="minorHAnsi"/>
          <w:szCs w:val="24"/>
        </w:rPr>
      </w:pPr>
    </w:p>
    <w:p w14:paraId="57FAF921" w14:textId="1624041B" w:rsidR="00F972D9" w:rsidRPr="009F67C8" w:rsidRDefault="00F972D9" w:rsidP="00F972D9">
      <w:pPr>
        <w:autoSpaceDE w:val="0"/>
        <w:autoSpaceDN w:val="0"/>
        <w:adjustRightInd w:val="0"/>
        <w:spacing w:after="0" w:line="240" w:lineRule="auto"/>
        <w:jc w:val="both"/>
        <w:rPr>
          <w:rFonts w:asciiTheme="minorHAnsi" w:hAnsiTheme="minorHAnsi" w:cstheme="minorHAnsi"/>
        </w:rPr>
      </w:pPr>
      <w:r w:rsidRPr="009F67C8">
        <w:rPr>
          <w:rFonts w:asciiTheme="minorHAnsi" w:hAnsiTheme="minorHAnsi" w:cstheme="minorHAnsi"/>
        </w:rPr>
        <w:t>Ministrstvo za pravosodje je sredi leta 2023 izvedlo evidenčno javno naročilo, v okviru katerega je bil za izvedbo projekta izbran izvajalec Avtenta, d.</w:t>
      </w:r>
      <w:r w:rsidR="00EA12C1">
        <w:rPr>
          <w:rFonts w:asciiTheme="minorHAnsi" w:hAnsiTheme="minorHAnsi" w:cstheme="minorHAnsi"/>
        </w:rPr>
        <w:t> </w:t>
      </w:r>
      <w:r w:rsidRPr="009F67C8">
        <w:rPr>
          <w:rFonts w:asciiTheme="minorHAnsi" w:hAnsiTheme="minorHAnsi" w:cstheme="minorHAnsi"/>
        </w:rPr>
        <w:t>o.</w:t>
      </w:r>
      <w:r w:rsidR="00EA12C1">
        <w:rPr>
          <w:rFonts w:asciiTheme="minorHAnsi" w:hAnsiTheme="minorHAnsi" w:cstheme="minorHAnsi"/>
        </w:rPr>
        <w:t> </w:t>
      </w:r>
      <w:r w:rsidRPr="009F67C8">
        <w:rPr>
          <w:rFonts w:asciiTheme="minorHAnsi" w:hAnsiTheme="minorHAnsi" w:cstheme="minorHAnsi"/>
        </w:rPr>
        <w:t>o. Rok za izvedbo projekta je bil 30. 11. 2023.</w:t>
      </w:r>
    </w:p>
    <w:p w14:paraId="52344E50" w14:textId="77777777" w:rsidR="00F972D9" w:rsidRPr="009F67C8" w:rsidRDefault="00F972D9" w:rsidP="00F972D9">
      <w:pPr>
        <w:shd w:val="clear" w:color="auto" w:fill="FFFFFF"/>
        <w:spacing w:after="0" w:line="240" w:lineRule="auto"/>
        <w:jc w:val="both"/>
        <w:rPr>
          <w:rFonts w:asciiTheme="minorHAnsi" w:hAnsiTheme="minorHAnsi" w:cstheme="minorHAnsi"/>
        </w:rPr>
      </w:pPr>
    </w:p>
    <w:p w14:paraId="3BAD3F69" w14:textId="4E3C0396" w:rsidR="00F972D9" w:rsidRPr="009F67C8" w:rsidRDefault="00F972D9" w:rsidP="00F972D9">
      <w:pPr>
        <w:shd w:val="clear" w:color="auto" w:fill="FFFFFF"/>
        <w:spacing w:after="0" w:line="240" w:lineRule="auto"/>
        <w:jc w:val="both"/>
        <w:rPr>
          <w:rFonts w:asciiTheme="minorHAnsi" w:eastAsia="Times New Roman" w:hAnsiTheme="minorHAnsi" w:cstheme="minorHAnsi"/>
          <w:szCs w:val="24"/>
          <w:lang w:eastAsia="sl-SI"/>
        </w:rPr>
      </w:pPr>
      <w:r w:rsidRPr="009F67C8">
        <w:rPr>
          <w:rFonts w:asciiTheme="minorHAnsi" w:hAnsiTheme="minorHAnsi" w:cstheme="minorHAnsi"/>
        </w:rPr>
        <w:t>V septembru in oktobru 2023 je bila na Državnem odvetništvu RS izveden</w:t>
      </w:r>
      <w:r w:rsidR="00BE6D8D">
        <w:rPr>
          <w:rFonts w:asciiTheme="minorHAnsi" w:hAnsiTheme="minorHAnsi" w:cstheme="minorHAnsi"/>
        </w:rPr>
        <w:t>a</w:t>
      </w:r>
      <w:r w:rsidRPr="009F67C8">
        <w:rPr>
          <w:rFonts w:asciiTheme="minorHAnsi" w:hAnsiTheme="minorHAnsi" w:cstheme="minorHAnsi"/>
        </w:rPr>
        <w:t xml:space="preserve"> vrsta delavnic z izvajalcem. Projekt je bil zaključen v roku s predajo priročnika eVodič naročniku in uporabniku ter njegovo objavo na intranetni strani Državnega odvetništva RS. </w:t>
      </w:r>
      <w:r w:rsidRPr="009F67C8">
        <w:rPr>
          <w:rFonts w:asciiTheme="minorHAnsi" w:eastAsia="Times New Roman" w:hAnsiTheme="minorHAnsi" w:cstheme="minorHAnsi"/>
          <w:szCs w:val="24"/>
          <w:lang w:eastAsia="sl-SI"/>
        </w:rPr>
        <w:t>Priročnik vsebuje osnovne informacije o Državnem odvetništvu RS, znanj</w:t>
      </w:r>
      <w:r w:rsidR="002D4664">
        <w:rPr>
          <w:rFonts w:asciiTheme="minorHAnsi" w:eastAsia="Times New Roman" w:hAnsiTheme="minorHAnsi" w:cstheme="minorHAnsi"/>
          <w:szCs w:val="24"/>
          <w:lang w:eastAsia="sl-SI"/>
        </w:rPr>
        <w:t>e</w:t>
      </w:r>
      <w:r w:rsidRPr="009F67C8">
        <w:rPr>
          <w:rFonts w:asciiTheme="minorHAnsi" w:eastAsia="Times New Roman" w:hAnsiTheme="minorHAnsi" w:cstheme="minorHAnsi"/>
          <w:szCs w:val="24"/>
          <w:lang w:eastAsia="sl-SI"/>
        </w:rPr>
        <w:t xml:space="preserve"> in kompetence, ki jih potrebujemo zaposleni, ter vrsto splošnih in praktičnih informacij. Prepričani smo, da bo ta priročnik postal zvesti spremljevalec vsem zaposlenim na Državnem odvetništvu RS.</w:t>
      </w:r>
    </w:p>
    <w:p w14:paraId="6CA6BE6A" w14:textId="77777777" w:rsidR="00A16110" w:rsidRPr="009F67C8" w:rsidRDefault="00A16110" w:rsidP="00F972D9">
      <w:pPr>
        <w:shd w:val="clear" w:color="auto" w:fill="FFFFFF"/>
        <w:spacing w:after="0" w:line="240" w:lineRule="auto"/>
        <w:jc w:val="both"/>
        <w:rPr>
          <w:rFonts w:asciiTheme="minorHAnsi" w:eastAsia="Times New Roman" w:hAnsiTheme="minorHAnsi" w:cstheme="minorHAnsi"/>
          <w:szCs w:val="24"/>
          <w:lang w:eastAsia="sl-SI"/>
        </w:rPr>
      </w:pPr>
    </w:p>
    <w:p w14:paraId="00666BA7" w14:textId="77777777" w:rsidR="00F972D9" w:rsidRPr="009F67C8" w:rsidRDefault="00F972D9" w:rsidP="00F972D9">
      <w:pPr>
        <w:pStyle w:val="Naslov5"/>
        <w:spacing w:before="0" w:line="240" w:lineRule="auto"/>
        <w:rPr>
          <w:rFonts w:asciiTheme="minorHAnsi" w:hAnsiTheme="minorHAnsi" w:cstheme="minorHAnsi"/>
          <w:sz w:val="24"/>
          <w:szCs w:val="24"/>
          <w:lang w:eastAsia="sl-SI"/>
        </w:rPr>
      </w:pPr>
      <w:bookmarkStart w:id="169" w:name="_Toc97639720"/>
      <w:bookmarkStart w:id="170" w:name="_Toc168844872"/>
      <w:r w:rsidRPr="009F67C8">
        <w:rPr>
          <w:rFonts w:asciiTheme="minorHAnsi" w:hAnsiTheme="minorHAnsi" w:cstheme="minorHAnsi"/>
          <w:sz w:val="24"/>
          <w:szCs w:val="24"/>
          <w:lang w:eastAsia="sl-SI"/>
        </w:rPr>
        <w:t>4.6.4 Projekt »Digitalizacija in povezljivost Državnega odvetništva RS«</w:t>
      </w:r>
      <w:bookmarkEnd w:id="169"/>
      <w:bookmarkEnd w:id="170"/>
    </w:p>
    <w:p w14:paraId="743C843C" w14:textId="77777777" w:rsidR="00F972D9" w:rsidRPr="009F67C8" w:rsidRDefault="00F972D9" w:rsidP="00F972D9">
      <w:pPr>
        <w:spacing w:after="0" w:line="240" w:lineRule="auto"/>
        <w:jc w:val="both"/>
        <w:rPr>
          <w:rFonts w:asciiTheme="minorHAnsi" w:eastAsiaTheme="minorEastAsia" w:hAnsiTheme="minorHAnsi" w:cstheme="minorHAnsi"/>
          <w:color w:val="007466"/>
          <w:kern w:val="24"/>
          <w:szCs w:val="24"/>
          <w:lang w:eastAsia="sl-SI"/>
        </w:rPr>
      </w:pPr>
    </w:p>
    <w:p w14:paraId="50A9F632" w14:textId="305A2F6B" w:rsidR="00F972D9" w:rsidRPr="009F67C8" w:rsidRDefault="00F972D9" w:rsidP="00F972D9">
      <w:pPr>
        <w:shd w:val="clear" w:color="auto" w:fill="FFFFFF"/>
        <w:spacing w:after="0" w:line="240" w:lineRule="auto"/>
        <w:jc w:val="both"/>
        <w:rPr>
          <w:rFonts w:asciiTheme="minorHAnsi" w:hAnsiTheme="minorHAnsi" w:cstheme="minorHAnsi"/>
          <w:szCs w:val="24"/>
        </w:rPr>
      </w:pPr>
      <w:r w:rsidRPr="009F67C8">
        <w:rPr>
          <w:rFonts w:asciiTheme="minorHAnsi" w:hAnsiTheme="minorHAnsi" w:cstheme="minorHAnsi"/>
          <w:szCs w:val="24"/>
          <w:lang w:eastAsia="sl-SI"/>
        </w:rPr>
        <w:t>Projekt »Digitalizacija in povezljivost Državnega odvetništva</w:t>
      </w:r>
      <w:r w:rsidRPr="009F67C8">
        <w:rPr>
          <w:rFonts w:asciiTheme="minorHAnsi" w:eastAsiaTheme="minorEastAsia" w:hAnsiTheme="minorHAnsi" w:cstheme="minorHAnsi"/>
          <w:kern w:val="24"/>
          <w:szCs w:val="24"/>
          <w:lang w:eastAsia="sl-SI"/>
        </w:rPr>
        <w:t xml:space="preserve"> RS«</w:t>
      </w:r>
      <w:r w:rsidRPr="009F67C8">
        <w:rPr>
          <w:rFonts w:asciiTheme="minorHAnsi" w:eastAsiaTheme="minorEastAsia" w:hAnsiTheme="minorHAnsi" w:cstheme="minorHAnsi"/>
          <w:szCs w:val="24"/>
          <w:lang w:eastAsia="sl-SI"/>
        </w:rPr>
        <w:t xml:space="preserve"> </w:t>
      </w:r>
      <w:r w:rsidRPr="009F67C8">
        <w:rPr>
          <w:rFonts w:asciiTheme="minorHAnsi" w:hAnsiTheme="minorHAnsi" w:cstheme="minorHAnsi"/>
          <w:szCs w:val="24"/>
        </w:rPr>
        <w:t xml:space="preserve">je potrjen v okviru </w:t>
      </w:r>
      <w:r w:rsidR="002D4664">
        <w:rPr>
          <w:rFonts w:asciiTheme="minorHAnsi" w:hAnsiTheme="minorHAnsi" w:cstheme="minorHAnsi"/>
          <w:szCs w:val="24"/>
        </w:rPr>
        <w:t>n</w:t>
      </w:r>
      <w:r w:rsidRPr="009F67C8">
        <w:rPr>
          <w:rFonts w:asciiTheme="minorHAnsi" w:hAnsiTheme="minorHAnsi" w:cstheme="minorHAnsi"/>
          <w:szCs w:val="24"/>
        </w:rPr>
        <w:t xml:space="preserve">ačrta za okrevanje in odpornost, v okviru ukrepa </w:t>
      </w:r>
      <w:r w:rsidR="002D4664">
        <w:rPr>
          <w:rFonts w:asciiTheme="minorHAnsi" w:hAnsiTheme="minorHAnsi" w:cstheme="minorHAnsi"/>
          <w:szCs w:val="24"/>
        </w:rPr>
        <w:t>d</w:t>
      </w:r>
      <w:r w:rsidRPr="009F67C8">
        <w:rPr>
          <w:rFonts w:asciiTheme="minorHAnsi" w:hAnsiTheme="minorHAnsi" w:cstheme="minorHAnsi"/>
          <w:szCs w:val="24"/>
        </w:rPr>
        <w:t xml:space="preserve">igitalizacija pravosodja (šifra: C2.K7.IN). Načrt za okrevanje in odpornost (NOO) je nacionalni program reform in naložb, s katerimi želi država ublažiti gospodarske in socialne posledice pandemije COVID-19. </w:t>
      </w:r>
    </w:p>
    <w:p w14:paraId="2356C2E5" w14:textId="77777777" w:rsidR="00F972D9" w:rsidRPr="009F67C8" w:rsidRDefault="00F972D9" w:rsidP="00F972D9">
      <w:pPr>
        <w:spacing w:after="0" w:line="240" w:lineRule="auto"/>
        <w:jc w:val="both"/>
        <w:rPr>
          <w:rFonts w:asciiTheme="minorHAnsi" w:eastAsiaTheme="minorEastAsia" w:hAnsiTheme="minorHAnsi" w:cstheme="minorHAnsi"/>
          <w:szCs w:val="24"/>
          <w:lang w:eastAsia="sl-SI"/>
        </w:rPr>
      </w:pPr>
    </w:p>
    <w:p w14:paraId="527F7FCA" w14:textId="0ED9F437" w:rsidR="00F972D9" w:rsidRPr="009F67C8" w:rsidRDefault="00F972D9" w:rsidP="00F972D9">
      <w:pPr>
        <w:spacing w:after="0" w:line="240" w:lineRule="auto"/>
        <w:jc w:val="both"/>
        <w:rPr>
          <w:rFonts w:asciiTheme="minorHAnsi" w:eastAsiaTheme="minorEastAsia" w:hAnsiTheme="minorHAnsi" w:cstheme="minorHAnsi"/>
          <w:bCs/>
          <w:szCs w:val="24"/>
        </w:rPr>
      </w:pPr>
      <w:r w:rsidRPr="009F67C8">
        <w:rPr>
          <w:rFonts w:asciiTheme="minorHAnsi" w:eastAsiaTheme="minorEastAsia" w:hAnsiTheme="minorHAnsi" w:cstheme="minorHAnsi"/>
          <w:szCs w:val="24"/>
          <w:lang w:eastAsia="sl-SI"/>
        </w:rPr>
        <w:t>Projekt pomeni nadaljevanje projektov na področju digitalizacije Državnega odvetništva RS, s posebnim poudarkom na povezovanju in odprtosti Državnega odvetništva</w:t>
      </w:r>
      <w:r w:rsidRPr="009F67C8">
        <w:rPr>
          <w:rFonts w:asciiTheme="minorHAnsi" w:eastAsiaTheme="minorEastAsia" w:hAnsiTheme="minorHAnsi" w:cstheme="minorHAnsi"/>
          <w:kern w:val="24"/>
          <w:szCs w:val="24"/>
          <w:lang w:eastAsia="sl-SI"/>
        </w:rPr>
        <w:t xml:space="preserve"> RS</w:t>
      </w:r>
      <w:r w:rsidRPr="009F67C8">
        <w:rPr>
          <w:rFonts w:asciiTheme="minorHAnsi" w:eastAsiaTheme="minorEastAsia" w:hAnsiTheme="minorHAnsi" w:cstheme="minorHAnsi"/>
          <w:szCs w:val="24"/>
          <w:lang w:eastAsia="sl-SI"/>
        </w:rPr>
        <w:t xml:space="preserve"> do državljanov, gospodarskih subjektov in državnih institucij.</w:t>
      </w:r>
      <w:r w:rsidRPr="009F67C8">
        <w:rPr>
          <w:rFonts w:asciiTheme="minorHAnsi" w:eastAsia="Times New Roman" w:hAnsiTheme="minorHAnsi" w:cstheme="minorHAnsi"/>
          <w:szCs w:val="24"/>
          <w:lang w:eastAsia="sl-SI"/>
        </w:rPr>
        <w:t xml:space="preserve"> </w:t>
      </w:r>
    </w:p>
    <w:p w14:paraId="005655DB" w14:textId="77777777" w:rsidR="00F972D9" w:rsidRPr="009F67C8" w:rsidRDefault="00F972D9" w:rsidP="00F972D9">
      <w:pPr>
        <w:spacing w:after="0" w:line="240" w:lineRule="auto"/>
        <w:jc w:val="both"/>
        <w:rPr>
          <w:rFonts w:asciiTheme="minorHAnsi" w:eastAsiaTheme="minorEastAsia" w:hAnsiTheme="minorHAnsi" w:cstheme="minorHAnsi"/>
          <w:bCs/>
          <w:szCs w:val="24"/>
        </w:rPr>
      </w:pPr>
    </w:p>
    <w:p w14:paraId="0B287480" w14:textId="77777777" w:rsidR="00F972D9" w:rsidRPr="009F67C8" w:rsidRDefault="00F972D9" w:rsidP="00F972D9">
      <w:pPr>
        <w:pStyle w:val="Naslov6"/>
        <w:spacing w:before="0" w:line="240" w:lineRule="auto"/>
        <w:rPr>
          <w:rFonts w:asciiTheme="minorHAnsi" w:hAnsiTheme="minorHAnsi" w:cstheme="minorHAnsi"/>
          <w:b w:val="0"/>
          <w:bCs/>
          <w:lang w:eastAsia="sl-SI"/>
        </w:rPr>
      </w:pPr>
      <w:bookmarkStart w:id="171" w:name="_Toc168844873"/>
      <w:r w:rsidRPr="009F67C8">
        <w:rPr>
          <w:rFonts w:asciiTheme="minorHAnsi" w:hAnsiTheme="minorHAnsi" w:cstheme="minorHAnsi"/>
          <w:b w:val="0"/>
          <w:bCs/>
          <w:lang w:eastAsia="sl-SI"/>
        </w:rPr>
        <w:t>4.6.4.1 Cilj:</w:t>
      </w:r>
      <w:bookmarkEnd w:id="171"/>
      <w:r w:rsidRPr="009F67C8">
        <w:rPr>
          <w:rFonts w:asciiTheme="minorHAnsi" w:hAnsiTheme="minorHAnsi" w:cstheme="minorHAnsi"/>
          <w:b w:val="0"/>
          <w:bCs/>
          <w:lang w:eastAsia="sl-SI"/>
        </w:rPr>
        <w:t xml:space="preserve"> </w:t>
      </w:r>
    </w:p>
    <w:p w14:paraId="2A09FFFC" w14:textId="77777777" w:rsidR="00F972D9" w:rsidRPr="009F67C8" w:rsidRDefault="00F972D9" w:rsidP="00F972D9">
      <w:pPr>
        <w:spacing w:after="0" w:line="240" w:lineRule="auto"/>
        <w:jc w:val="both"/>
        <w:rPr>
          <w:rFonts w:asciiTheme="minorHAnsi" w:eastAsiaTheme="minorEastAsia" w:hAnsiTheme="minorHAnsi" w:cstheme="minorHAnsi"/>
          <w:bCs/>
          <w:szCs w:val="24"/>
        </w:rPr>
      </w:pPr>
    </w:p>
    <w:p w14:paraId="5CAE3237" w14:textId="3370F41A" w:rsidR="00F972D9" w:rsidRPr="009F67C8" w:rsidRDefault="00F972D9" w:rsidP="00F972D9">
      <w:pPr>
        <w:spacing w:after="0" w:line="240" w:lineRule="auto"/>
        <w:jc w:val="both"/>
        <w:rPr>
          <w:rFonts w:asciiTheme="minorHAnsi" w:eastAsia="Times New Roman" w:hAnsiTheme="minorHAnsi" w:cstheme="minorHAnsi"/>
          <w:szCs w:val="24"/>
          <w:lang w:eastAsia="sl-SI"/>
        </w:rPr>
      </w:pPr>
      <w:r w:rsidRPr="009F67C8">
        <w:rPr>
          <w:rFonts w:asciiTheme="minorHAnsi" w:eastAsiaTheme="minorEastAsia" w:hAnsiTheme="minorHAnsi" w:cstheme="minorHAnsi"/>
          <w:bCs/>
          <w:szCs w:val="24"/>
        </w:rPr>
        <w:t>Cilj investicije je</w:t>
      </w:r>
      <w:r w:rsidRPr="009F67C8">
        <w:rPr>
          <w:rFonts w:asciiTheme="minorHAnsi" w:hAnsiTheme="minorHAnsi" w:cstheme="minorHAnsi"/>
          <w:sz w:val="22"/>
        </w:rPr>
        <w:t xml:space="preserve"> </w:t>
      </w:r>
      <w:r w:rsidRPr="009F67C8">
        <w:rPr>
          <w:rFonts w:asciiTheme="minorHAnsi" w:eastAsiaTheme="minorEastAsia" w:hAnsiTheme="minorHAnsi" w:cstheme="minorHAnsi"/>
          <w:szCs w:val="24"/>
        </w:rPr>
        <w:t xml:space="preserve">uvedba </w:t>
      </w:r>
      <w:r w:rsidRPr="009F67C8">
        <w:rPr>
          <w:rFonts w:asciiTheme="minorHAnsi" w:eastAsia="Times New Roman" w:hAnsiTheme="minorHAnsi" w:cstheme="minorHAnsi"/>
          <w:szCs w:val="24"/>
          <w:lang w:eastAsia="sl-SI"/>
        </w:rPr>
        <w:t>e-poslovanja na segmentu vhodnih dokumentov Državnega odvetništva RS po spletne</w:t>
      </w:r>
      <w:r w:rsidR="002D4664">
        <w:rPr>
          <w:rFonts w:asciiTheme="minorHAnsi" w:eastAsia="Times New Roman" w:hAnsiTheme="minorHAnsi" w:cstheme="minorHAnsi"/>
          <w:szCs w:val="24"/>
          <w:lang w:eastAsia="sl-SI"/>
        </w:rPr>
        <w:t>m</w:t>
      </w:r>
      <w:r w:rsidRPr="009F67C8">
        <w:rPr>
          <w:rFonts w:asciiTheme="minorHAnsi" w:eastAsia="Times New Roman" w:hAnsiTheme="minorHAnsi" w:cstheme="minorHAnsi"/>
          <w:szCs w:val="24"/>
          <w:lang w:eastAsia="sl-SI"/>
        </w:rPr>
        <w:t xml:space="preserve"> portal</w:t>
      </w:r>
      <w:r w:rsidR="002D4664">
        <w:rPr>
          <w:rFonts w:asciiTheme="minorHAnsi" w:eastAsia="Times New Roman" w:hAnsiTheme="minorHAnsi" w:cstheme="minorHAnsi"/>
          <w:szCs w:val="24"/>
          <w:lang w:eastAsia="sl-SI"/>
        </w:rPr>
        <w:t>u</w:t>
      </w:r>
      <w:r w:rsidRPr="009F67C8">
        <w:rPr>
          <w:rFonts w:asciiTheme="minorHAnsi" w:eastAsia="Times New Roman" w:hAnsiTheme="minorHAnsi" w:cstheme="minorHAnsi"/>
          <w:szCs w:val="24"/>
          <w:lang w:eastAsia="sl-SI"/>
        </w:rPr>
        <w:t xml:space="preserve">. </w:t>
      </w:r>
    </w:p>
    <w:p w14:paraId="21C9441B" w14:textId="77777777" w:rsidR="00F972D9" w:rsidRPr="009F67C8" w:rsidRDefault="00F972D9" w:rsidP="00F972D9">
      <w:pPr>
        <w:spacing w:after="0" w:line="240" w:lineRule="auto"/>
        <w:jc w:val="both"/>
        <w:rPr>
          <w:rFonts w:asciiTheme="minorHAnsi" w:eastAsiaTheme="minorEastAsia" w:hAnsiTheme="minorHAnsi" w:cstheme="minorHAnsi"/>
          <w:szCs w:val="24"/>
        </w:rPr>
      </w:pPr>
    </w:p>
    <w:p w14:paraId="414692FB" w14:textId="77777777" w:rsidR="00F972D9" w:rsidRPr="009F67C8" w:rsidRDefault="00F972D9" w:rsidP="00F972D9">
      <w:pPr>
        <w:pStyle w:val="Naslov6"/>
        <w:spacing w:before="0" w:line="240" w:lineRule="auto"/>
        <w:rPr>
          <w:rFonts w:asciiTheme="minorHAnsi" w:hAnsiTheme="minorHAnsi" w:cstheme="minorHAnsi"/>
          <w:b w:val="0"/>
          <w:bCs/>
          <w:lang w:eastAsia="sl-SI"/>
        </w:rPr>
      </w:pPr>
      <w:bookmarkStart w:id="172" w:name="_Toc168844874"/>
      <w:r w:rsidRPr="009F67C8">
        <w:rPr>
          <w:rFonts w:asciiTheme="minorHAnsi" w:hAnsiTheme="minorHAnsi" w:cstheme="minorHAnsi"/>
          <w:b w:val="0"/>
          <w:bCs/>
          <w:lang w:eastAsia="sl-SI"/>
        </w:rPr>
        <w:t>4.6.4.2 Rezultati:</w:t>
      </w:r>
      <w:bookmarkEnd w:id="172"/>
    </w:p>
    <w:p w14:paraId="4B81727C" w14:textId="77777777" w:rsidR="00F972D9" w:rsidRPr="009F67C8" w:rsidRDefault="00F972D9" w:rsidP="00F972D9">
      <w:pPr>
        <w:spacing w:after="0" w:line="240" w:lineRule="auto"/>
        <w:jc w:val="both"/>
        <w:rPr>
          <w:rFonts w:asciiTheme="minorHAnsi" w:hAnsiTheme="minorHAnsi" w:cstheme="minorHAnsi"/>
          <w:szCs w:val="24"/>
        </w:rPr>
      </w:pPr>
    </w:p>
    <w:p w14:paraId="4011EDF1" w14:textId="0F514EE8" w:rsidR="00F972D9" w:rsidRPr="009F67C8" w:rsidRDefault="002D4664" w:rsidP="00A12B9E">
      <w:pPr>
        <w:pStyle w:val="Odstavekseznama"/>
        <w:numPr>
          <w:ilvl w:val="0"/>
          <w:numId w:val="69"/>
        </w:numPr>
        <w:spacing w:after="0" w:line="240" w:lineRule="auto"/>
        <w:jc w:val="both"/>
        <w:rPr>
          <w:rFonts w:asciiTheme="minorHAnsi" w:eastAsiaTheme="minorEastAsia" w:hAnsiTheme="minorHAnsi" w:cstheme="minorHAnsi"/>
          <w:szCs w:val="24"/>
        </w:rPr>
      </w:pPr>
      <w:r>
        <w:rPr>
          <w:rFonts w:asciiTheme="minorHAnsi" w:hAnsiTheme="minorHAnsi" w:cstheme="minorHAnsi"/>
          <w:szCs w:val="24"/>
        </w:rPr>
        <w:t>v</w:t>
      </w:r>
      <w:r w:rsidR="00F972D9" w:rsidRPr="009F67C8">
        <w:rPr>
          <w:rFonts w:asciiTheme="minorHAnsi" w:hAnsiTheme="minorHAnsi" w:cstheme="minorHAnsi"/>
          <w:szCs w:val="24"/>
        </w:rPr>
        <w:t>ečja dostopnost in prilagojenost sodobnim načinom poslovanja;</w:t>
      </w:r>
    </w:p>
    <w:p w14:paraId="0AE209CD" w14:textId="3D4CDC5E" w:rsidR="00F972D9" w:rsidRPr="009F67C8" w:rsidRDefault="002D4664" w:rsidP="00A12B9E">
      <w:pPr>
        <w:pStyle w:val="Odstavekseznama"/>
        <w:numPr>
          <w:ilvl w:val="0"/>
          <w:numId w:val="69"/>
        </w:numPr>
        <w:spacing w:after="0" w:line="240" w:lineRule="auto"/>
        <w:jc w:val="both"/>
        <w:rPr>
          <w:rFonts w:asciiTheme="minorHAnsi" w:eastAsiaTheme="minorEastAsia" w:hAnsiTheme="minorHAnsi" w:cstheme="minorHAnsi"/>
          <w:bCs/>
          <w:szCs w:val="24"/>
        </w:rPr>
      </w:pPr>
      <w:r>
        <w:rPr>
          <w:rFonts w:asciiTheme="minorHAnsi" w:eastAsiaTheme="minorEastAsia" w:hAnsiTheme="minorHAnsi" w:cstheme="minorHAnsi"/>
          <w:bCs/>
          <w:szCs w:val="24"/>
        </w:rPr>
        <w:lastRenderedPageBreak/>
        <w:t>p</w:t>
      </w:r>
      <w:r w:rsidR="00F972D9" w:rsidRPr="009F67C8">
        <w:rPr>
          <w:rFonts w:asciiTheme="minorHAnsi" w:eastAsiaTheme="minorEastAsia" w:hAnsiTheme="minorHAnsi" w:cstheme="minorHAnsi"/>
          <w:bCs/>
          <w:szCs w:val="24"/>
        </w:rPr>
        <w:t>reglednejši in hitrejši postopki;</w:t>
      </w:r>
    </w:p>
    <w:p w14:paraId="1C9EA962" w14:textId="48AEE3EE" w:rsidR="00F972D9" w:rsidRPr="009F67C8" w:rsidRDefault="002D4664" w:rsidP="00A12B9E">
      <w:pPr>
        <w:pStyle w:val="Odstavekseznama"/>
        <w:numPr>
          <w:ilvl w:val="0"/>
          <w:numId w:val="69"/>
        </w:numPr>
        <w:spacing w:after="0" w:line="240" w:lineRule="auto"/>
        <w:jc w:val="both"/>
        <w:rPr>
          <w:rFonts w:asciiTheme="minorHAnsi" w:eastAsiaTheme="minorEastAsia" w:hAnsiTheme="minorHAnsi" w:cstheme="minorHAnsi"/>
          <w:bCs/>
          <w:szCs w:val="24"/>
        </w:rPr>
      </w:pPr>
      <w:r>
        <w:rPr>
          <w:rFonts w:asciiTheme="minorHAnsi" w:eastAsiaTheme="minorEastAsia" w:hAnsiTheme="minorHAnsi" w:cstheme="minorHAnsi"/>
          <w:bCs/>
          <w:szCs w:val="24"/>
        </w:rPr>
        <w:t>o</w:t>
      </w:r>
      <w:r w:rsidR="00F972D9" w:rsidRPr="009F67C8">
        <w:rPr>
          <w:rFonts w:asciiTheme="minorHAnsi" w:eastAsiaTheme="minorEastAsia" w:hAnsiTheme="minorHAnsi" w:cstheme="minorHAnsi"/>
          <w:bCs/>
          <w:szCs w:val="24"/>
        </w:rPr>
        <w:t>dprava administrativnih ovir brez naknadnega dopolnjevanja vlog;</w:t>
      </w:r>
    </w:p>
    <w:p w14:paraId="0DD4D904" w14:textId="786AFCDF" w:rsidR="00F972D9" w:rsidRPr="009F67C8" w:rsidRDefault="002D4664" w:rsidP="00A12B9E">
      <w:pPr>
        <w:pStyle w:val="Odstavekseznama"/>
        <w:numPr>
          <w:ilvl w:val="0"/>
          <w:numId w:val="69"/>
        </w:numPr>
        <w:spacing w:after="0" w:line="240" w:lineRule="auto"/>
        <w:jc w:val="both"/>
        <w:rPr>
          <w:rFonts w:asciiTheme="minorHAnsi" w:eastAsiaTheme="minorEastAsia" w:hAnsiTheme="minorHAnsi" w:cstheme="minorHAnsi"/>
          <w:szCs w:val="24"/>
        </w:rPr>
      </w:pPr>
      <w:r>
        <w:rPr>
          <w:rFonts w:asciiTheme="minorHAnsi" w:eastAsiaTheme="minorEastAsia" w:hAnsiTheme="minorHAnsi" w:cstheme="minorHAnsi"/>
          <w:bCs/>
          <w:szCs w:val="24"/>
        </w:rPr>
        <w:t>a</w:t>
      </w:r>
      <w:r w:rsidR="00F972D9" w:rsidRPr="009F67C8">
        <w:rPr>
          <w:rFonts w:asciiTheme="minorHAnsi" w:eastAsiaTheme="minorEastAsia" w:hAnsiTheme="minorHAnsi" w:cstheme="minorHAnsi"/>
          <w:bCs/>
          <w:szCs w:val="24"/>
        </w:rPr>
        <w:t>vtomatizacija obdelave dokumentov, povezava z IS Feniks ter varna hramba dokumentov in vsebin</w:t>
      </w:r>
      <w:r w:rsidR="00F972D9" w:rsidRPr="009F67C8">
        <w:rPr>
          <w:rFonts w:asciiTheme="minorHAnsi" w:hAnsiTheme="minorHAnsi" w:cstheme="minorHAnsi"/>
          <w:sz w:val="22"/>
        </w:rPr>
        <w:t>;</w:t>
      </w:r>
    </w:p>
    <w:p w14:paraId="39961BB6" w14:textId="6895651C" w:rsidR="00F972D9" w:rsidRPr="009F67C8" w:rsidRDefault="002D4664" w:rsidP="00A12B9E">
      <w:pPr>
        <w:pStyle w:val="Odstavekseznama"/>
        <w:numPr>
          <w:ilvl w:val="0"/>
          <w:numId w:val="69"/>
        </w:numPr>
        <w:spacing w:after="0" w:line="240" w:lineRule="auto"/>
        <w:rPr>
          <w:rFonts w:asciiTheme="minorHAnsi" w:eastAsiaTheme="minorEastAsia" w:hAnsiTheme="minorHAnsi" w:cstheme="minorHAnsi"/>
          <w:szCs w:val="24"/>
        </w:rPr>
      </w:pPr>
      <w:r>
        <w:rPr>
          <w:rFonts w:asciiTheme="minorHAnsi" w:eastAsiaTheme="minorEastAsia" w:hAnsiTheme="minorHAnsi" w:cstheme="minorHAnsi"/>
          <w:szCs w:val="24"/>
        </w:rPr>
        <w:t>bolj kakovostni</w:t>
      </w:r>
      <w:r w:rsidR="00F972D9" w:rsidRPr="009F67C8">
        <w:rPr>
          <w:rFonts w:asciiTheme="minorHAnsi" w:eastAsiaTheme="minorEastAsia" w:hAnsiTheme="minorHAnsi" w:cstheme="minorHAnsi"/>
          <w:szCs w:val="24"/>
        </w:rPr>
        <w:t xml:space="preserve"> podatki, pridobljeni na vnaprej predviden</w:t>
      </w:r>
      <w:r>
        <w:rPr>
          <w:rFonts w:asciiTheme="minorHAnsi" w:eastAsiaTheme="minorEastAsia" w:hAnsiTheme="minorHAnsi" w:cstheme="minorHAnsi"/>
          <w:szCs w:val="24"/>
        </w:rPr>
        <w:t>i</w:t>
      </w:r>
      <w:r w:rsidR="00F972D9" w:rsidRPr="009F67C8">
        <w:rPr>
          <w:rFonts w:asciiTheme="minorHAnsi" w:eastAsiaTheme="minorEastAsia" w:hAnsiTheme="minorHAnsi" w:cstheme="minorHAnsi"/>
          <w:szCs w:val="24"/>
        </w:rPr>
        <w:t xml:space="preserve"> način.</w:t>
      </w:r>
    </w:p>
    <w:p w14:paraId="4EB1E3DE" w14:textId="77777777" w:rsidR="00F972D9" w:rsidRPr="009F67C8" w:rsidRDefault="00F972D9" w:rsidP="00F972D9">
      <w:pPr>
        <w:spacing w:after="0" w:line="240" w:lineRule="auto"/>
        <w:jc w:val="both"/>
        <w:rPr>
          <w:rFonts w:asciiTheme="minorHAnsi" w:eastAsia="Times New Roman" w:hAnsiTheme="minorHAnsi" w:cstheme="minorHAnsi"/>
          <w:b/>
          <w:bCs/>
          <w:color w:val="009999"/>
        </w:rPr>
      </w:pPr>
    </w:p>
    <w:p w14:paraId="197F91D2" w14:textId="77777777" w:rsidR="00F972D9" w:rsidRPr="009F67C8" w:rsidRDefault="00F972D9" w:rsidP="00F972D9">
      <w:pPr>
        <w:spacing w:after="0" w:line="240" w:lineRule="auto"/>
        <w:jc w:val="both"/>
        <w:rPr>
          <w:rFonts w:asciiTheme="minorHAnsi" w:eastAsia="Times New Roman" w:hAnsiTheme="minorHAnsi" w:cstheme="minorHAnsi"/>
        </w:rPr>
      </w:pPr>
      <w:r w:rsidRPr="009F67C8">
        <w:rPr>
          <w:rFonts w:asciiTheme="minorHAnsi" w:eastAsia="Times New Roman" w:hAnsiTheme="minorHAnsi" w:cstheme="minorHAnsi"/>
        </w:rPr>
        <w:t>Dodana vrednost za državljane in zastopane subjekte:</w:t>
      </w:r>
    </w:p>
    <w:p w14:paraId="4E09D46B" w14:textId="4654C03C" w:rsidR="00F972D9" w:rsidRPr="009F67C8" w:rsidRDefault="002D4664" w:rsidP="00A12B9E">
      <w:pPr>
        <w:pStyle w:val="Odstavekseznama"/>
        <w:numPr>
          <w:ilvl w:val="0"/>
          <w:numId w:val="86"/>
        </w:numPr>
        <w:spacing w:after="0" w:line="240" w:lineRule="auto"/>
        <w:contextualSpacing w:val="0"/>
        <w:jc w:val="both"/>
        <w:rPr>
          <w:rFonts w:asciiTheme="minorHAnsi" w:eastAsia="Times New Roman" w:hAnsiTheme="minorHAnsi" w:cstheme="minorHAnsi"/>
        </w:rPr>
      </w:pPr>
      <w:r>
        <w:rPr>
          <w:rFonts w:asciiTheme="minorHAnsi" w:eastAsia="Times New Roman" w:hAnsiTheme="minorHAnsi" w:cstheme="minorHAnsi"/>
        </w:rPr>
        <w:t>preprost</w:t>
      </w:r>
      <w:r w:rsidR="00F972D9" w:rsidRPr="009F67C8">
        <w:rPr>
          <w:rFonts w:asciiTheme="minorHAnsi" w:eastAsia="Times New Roman" w:hAnsiTheme="minorHAnsi" w:cstheme="minorHAnsi"/>
        </w:rPr>
        <w:t>ejše, hitrejše in cenejše poslovanje z Državnim odvetništvom RS,</w:t>
      </w:r>
    </w:p>
    <w:p w14:paraId="6A26F060" w14:textId="77777777" w:rsidR="00F972D9" w:rsidRPr="009F67C8" w:rsidRDefault="00F972D9" w:rsidP="00A12B9E">
      <w:pPr>
        <w:pStyle w:val="Odstavekseznama"/>
        <w:numPr>
          <w:ilvl w:val="0"/>
          <w:numId w:val="86"/>
        </w:numPr>
        <w:spacing w:after="0" w:line="240" w:lineRule="auto"/>
        <w:contextualSpacing w:val="0"/>
        <w:jc w:val="both"/>
        <w:rPr>
          <w:rFonts w:asciiTheme="minorHAnsi" w:eastAsia="Times New Roman" w:hAnsiTheme="minorHAnsi" w:cstheme="minorHAnsi"/>
        </w:rPr>
      </w:pPr>
      <w:r w:rsidRPr="009F67C8">
        <w:rPr>
          <w:rFonts w:asciiTheme="minorHAnsi" w:eastAsia="Times New Roman" w:hAnsiTheme="minorHAnsi" w:cstheme="minorHAnsi"/>
        </w:rPr>
        <w:t>zaradi vgrajenih mehanizmov za preverjanje pravilnosti podatkov pričakujemo manj napak in pomanjkljivosti, zaradi česar bo potrebnih manj dopolnitev ali popravkov že vloženih vlog,</w:t>
      </w:r>
    </w:p>
    <w:p w14:paraId="72E0751A" w14:textId="77777777" w:rsidR="00F972D9" w:rsidRPr="009F67C8" w:rsidRDefault="00F972D9" w:rsidP="00A12B9E">
      <w:pPr>
        <w:pStyle w:val="Odstavekseznama"/>
        <w:numPr>
          <w:ilvl w:val="0"/>
          <w:numId w:val="86"/>
        </w:numPr>
        <w:spacing w:after="0" w:line="240" w:lineRule="auto"/>
        <w:contextualSpacing w:val="0"/>
        <w:jc w:val="both"/>
        <w:rPr>
          <w:rFonts w:asciiTheme="minorHAnsi" w:eastAsia="Times New Roman" w:hAnsiTheme="minorHAnsi" w:cstheme="minorHAnsi"/>
        </w:rPr>
      </w:pPr>
      <w:r w:rsidRPr="009F67C8">
        <w:rPr>
          <w:rFonts w:asciiTheme="minorHAnsi" w:eastAsia="Times New Roman" w:hAnsiTheme="minorHAnsi" w:cstheme="minorHAnsi"/>
        </w:rPr>
        <w:t>spremljanje statusa obravnavanih vlog,</w:t>
      </w:r>
    </w:p>
    <w:p w14:paraId="27F96BAB" w14:textId="77777777" w:rsidR="00F972D9" w:rsidRPr="009F67C8" w:rsidRDefault="00F972D9" w:rsidP="00A12B9E">
      <w:pPr>
        <w:pStyle w:val="Odstavekseznama"/>
        <w:numPr>
          <w:ilvl w:val="0"/>
          <w:numId w:val="86"/>
        </w:numPr>
        <w:spacing w:after="0" w:line="240" w:lineRule="auto"/>
        <w:contextualSpacing w:val="0"/>
        <w:jc w:val="both"/>
        <w:rPr>
          <w:rFonts w:asciiTheme="minorHAnsi" w:eastAsia="Times New Roman" w:hAnsiTheme="minorHAnsi" w:cstheme="minorHAnsi"/>
        </w:rPr>
      </w:pPr>
      <w:r w:rsidRPr="009F67C8">
        <w:rPr>
          <w:rFonts w:asciiTheme="minorHAnsi" w:eastAsia="Times New Roman" w:hAnsiTheme="minorHAnsi" w:cstheme="minorHAnsi"/>
        </w:rPr>
        <w:t>prejemanje dokumentov v digitalni obliki, po digitalnih poteh.</w:t>
      </w:r>
    </w:p>
    <w:p w14:paraId="26A45777" w14:textId="77777777" w:rsidR="00F972D9" w:rsidRPr="009F67C8" w:rsidRDefault="00F972D9" w:rsidP="00F972D9">
      <w:pPr>
        <w:pStyle w:val="Odstavekseznama"/>
        <w:spacing w:after="0" w:line="240" w:lineRule="auto"/>
        <w:contextualSpacing w:val="0"/>
        <w:jc w:val="both"/>
        <w:rPr>
          <w:rFonts w:asciiTheme="minorHAnsi" w:eastAsia="Times New Roman" w:hAnsiTheme="minorHAnsi" w:cstheme="minorHAnsi"/>
        </w:rPr>
      </w:pPr>
    </w:p>
    <w:p w14:paraId="09BC29A1" w14:textId="77777777" w:rsidR="00F972D9" w:rsidRPr="009F67C8" w:rsidRDefault="00F972D9" w:rsidP="00F972D9">
      <w:pPr>
        <w:spacing w:after="0" w:line="240" w:lineRule="auto"/>
        <w:jc w:val="both"/>
        <w:rPr>
          <w:rFonts w:asciiTheme="minorHAnsi" w:eastAsia="Times New Roman" w:hAnsiTheme="minorHAnsi" w:cstheme="minorHAnsi"/>
        </w:rPr>
      </w:pPr>
      <w:r w:rsidRPr="009F67C8">
        <w:rPr>
          <w:rFonts w:asciiTheme="minorHAnsi" w:eastAsia="Times New Roman" w:hAnsiTheme="minorHAnsi" w:cstheme="minorHAnsi"/>
        </w:rPr>
        <w:t>Dodana vrednost za Državno odvetništvo RS:</w:t>
      </w:r>
    </w:p>
    <w:p w14:paraId="1295BE36" w14:textId="77777777" w:rsidR="00F972D9" w:rsidRPr="009F67C8" w:rsidRDefault="00F972D9" w:rsidP="00A12B9E">
      <w:pPr>
        <w:pStyle w:val="Odstavekseznama"/>
        <w:numPr>
          <w:ilvl w:val="0"/>
          <w:numId w:val="86"/>
        </w:numPr>
        <w:spacing w:after="0" w:line="240" w:lineRule="auto"/>
        <w:contextualSpacing w:val="0"/>
        <w:jc w:val="both"/>
        <w:rPr>
          <w:rFonts w:asciiTheme="minorHAnsi" w:eastAsia="Times New Roman" w:hAnsiTheme="minorHAnsi" w:cstheme="minorHAnsi"/>
        </w:rPr>
      </w:pPr>
      <w:r w:rsidRPr="009F67C8">
        <w:rPr>
          <w:rFonts w:asciiTheme="minorHAnsi" w:eastAsia="Times New Roman" w:hAnsiTheme="minorHAnsi" w:cstheme="minorHAnsi"/>
        </w:rPr>
        <w:t>enotna oblika in struktura prejetih vlog in podatkov,</w:t>
      </w:r>
    </w:p>
    <w:p w14:paraId="15AEE45A" w14:textId="3C5F8834" w:rsidR="00F972D9" w:rsidRPr="009F67C8" w:rsidRDefault="00F972D9" w:rsidP="00A12B9E">
      <w:pPr>
        <w:pStyle w:val="Odstavekseznama"/>
        <w:numPr>
          <w:ilvl w:val="0"/>
          <w:numId w:val="86"/>
        </w:numPr>
        <w:spacing w:after="0" w:line="240" w:lineRule="auto"/>
        <w:contextualSpacing w:val="0"/>
        <w:jc w:val="both"/>
        <w:rPr>
          <w:rFonts w:asciiTheme="minorHAnsi" w:eastAsia="Times New Roman" w:hAnsiTheme="minorHAnsi" w:cstheme="minorHAnsi"/>
        </w:rPr>
      </w:pPr>
      <w:r w:rsidRPr="009F67C8">
        <w:rPr>
          <w:rFonts w:asciiTheme="minorHAnsi" w:eastAsia="Times New Roman" w:hAnsiTheme="minorHAnsi" w:cstheme="minorHAnsi"/>
        </w:rPr>
        <w:t xml:space="preserve">hitrejše in </w:t>
      </w:r>
      <w:r w:rsidR="002D4664">
        <w:rPr>
          <w:rFonts w:asciiTheme="minorHAnsi" w:eastAsia="Times New Roman" w:hAnsiTheme="minorHAnsi" w:cstheme="minorHAnsi"/>
        </w:rPr>
        <w:t>preprost</w:t>
      </w:r>
      <w:r w:rsidRPr="009F67C8">
        <w:rPr>
          <w:rFonts w:asciiTheme="minorHAnsi" w:eastAsia="Times New Roman" w:hAnsiTheme="minorHAnsi" w:cstheme="minorHAnsi"/>
        </w:rPr>
        <w:t>ejše poslovanje z državljani in zastopanimi subjekti,</w:t>
      </w:r>
    </w:p>
    <w:p w14:paraId="717B1627" w14:textId="77777777" w:rsidR="00F972D9" w:rsidRPr="009F67C8" w:rsidRDefault="00F972D9" w:rsidP="00A12B9E">
      <w:pPr>
        <w:pStyle w:val="Odstavekseznama"/>
        <w:numPr>
          <w:ilvl w:val="0"/>
          <w:numId w:val="86"/>
        </w:numPr>
        <w:spacing w:after="0" w:line="240" w:lineRule="auto"/>
        <w:contextualSpacing w:val="0"/>
        <w:jc w:val="both"/>
        <w:rPr>
          <w:rFonts w:asciiTheme="minorHAnsi" w:eastAsia="Times New Roman" w:hAnsiTheme="minorHAnsi" w:cstheme="minorHAnsi"/>
        </w:rPr>
      </w:pPr>
      <w:r w:rsidRPr="009F67C8">
        <w:rPr>
          <w:rFonts w:asciiTheme="minorHAnsi" w:eastAsia="Times New Roman" w:hAnsiTheme="minorHAnsi" w:cstheme="minorHAnsi"/>
        </w:rPr>
        <w:t>nižji stroški poslovanja,</w:t>
      </w:r>
    </w:p>
    <w:p w14:paraId="1A0DBE9F" w14:textId="77777777" w:rsidR="00F972D9" w:rsidRPr="009F67C8" w:rsidRDefault="00F972D9" w:rsidP="00A12B9E">
      <w:pPr>
        <w:pStyle w:val="Odstavekseznama"/>
        <w:numPr>
          <w:ilvl w:val="0"/>
          <w:numId w:val="86"/>
        </w:numPr>
        <w:spacing w:after="0" w:line="240" w:lineRule="auto"/>
        <w:contextualSpacing w:val="0"/>
        <w:jc w:val="both"/>
        <w:rPr>
          <w:rFonts w:asciiTheme="minorHAnsi" w:eastAsia="Times New Roman" w:hAnsiTheme="minorHAnsi" w:cstheme="minorHAnsi"/>
        </w:rPr>
      </w:pPr>
      <w:r w:rsidRPr="009F67C8">
        <w:rPr>
          <w:rFonts w:asciiTheme="minorHAnsi" w:eastAsia="Times New Roman" w:hAnsiTheme="minorHAnsi" w:cstheme="minorHAnsi"/>
        </w:rPr>
        <w:t xml:space="preserve">možnosti za (delno) avtomatizacijo poslovnih procesov. </w:t>
      </w:r>
    </w:p>
    <w:p w14:paraId="1C569555" w14:textId="77777777" w:rsidR="00F972D9" w:rsidRPr="009F67C8" w:rsidRDefault="00F972D9" w:rsidP="00F972D9">
      <w:pPr>
        <w:spacing w:after="0" w:line="240" w:lineRule="auto"/>
        <w:rPr>
          <w:rFonts w:asciiTheme="minorHAnsi" w:eastAsiaTheme="minorEastAsia" w:hAnsiTheme="minorHAnsi" w:cstheme="minorHAnsi"/>
          <w:szCs w:val="24"/>
        </w:rPr>
      </w:pPr>
    </w:p>
    <w:p w14:paraId="40ABA0DD" w14:textId="37F8F487" w:rsidR="00F972D9" w:rsidRPr="009F67C8" w:rsidRDefault="00F972D9" w:rsidP="00F972D9">
      <w:pPr>
        <w:pStyle w:val="Naslov6"/>
        <w:spacing w:before="0" w:line="240" w:lineRule="auto"/>
        <w:rPr>
          <w:rFonts w:asciiTheme="minorHAnsi" w:hAnsiTheme="minorHAnsi" w:cstheme="minorHAnsi"/>
          <w:b w:val="0"/>
          <w:bCs/>
          <w:lang w:eastAsia="sl-SI"/>
        </w:rPr>
      </w:pPr>
      <w:bookmarkStart w:id="173" w:name="_Toc168844875"/>
      <w:r w:rsidRPr="009F67C8">
        <w:rPr>
          <w:rFonts w:asciiTheme="minorHAnsi" w:hAnsiTheme="minorHAnsi" w:cstheme="minorHAnsi"/>
          <w:b w:val="0"/>
          <w:bCs/>
          <w:lang w:eastAsia="sl-SI"/>
        </w:rPr>
        <w:t xml:space="preserve">4.6.4.3 Izvedene </w:t>
      </w:r>
      <w:r w:rsidR="003E7E4D">
        <w:rPr>
          <w:rFonts w:asciiTheme="minorHAnsi" w:hAnsiTheme="minorHAnsi" w:cstheme="minorHAnsi"/>
          <w:b w:val="0"/>
          <w:bCs/>
          <w:lang w:eastAsia="sl-SI"/>
        </w:rPr>
        <w:t>dejavnost</w:t>
      </w:r>
      <w:r w:rsidRPr="009F67C8">
        <w:rPr>
          <w:rFonts w:asciiTheme="minorHAnsi" w:hAnsiTheme="minorHAnsi" w:cstheme="minorHAnsi"/>
          <w:b w:val="0"/>
          <w:bCs/>
          <w:lang w:eastAsia="sl-SI"/>
        </w:rPr>
        <w:t>i v letu 2023:</w:t>
      </w:r>
      <w:bookmarkEnd w:id="173"/>
    </w:p>
    <w:p w14:paraId="134726F7" w14:textId="77777777" w:rsidR="00F972D9" w:rsidRPr="009F67C8" w:rsidRDefault="00F972D9" w:rsidP="00F972D9">
      <w:pPr>
        <w:spacing w:after="0" w:line="240" w:lineRule="auto"/>
        <w:jc w:val="both"/>
        <w:rPr>
          <w:rFonts w:asciiTheme="minorHAnsi" w:eastAsiaTheme="minorEastAsia" w:hAnsiTheme="minorHAnsi" w:cstheme="minorHAnsi"/>
          <w:kern w:val="24"/>
          <w:szCs w:val="24"/>
          <w:lang w:eastAsia="sl-SI"/>
        </w:rPr>
      </w:pPr>
    </w:p>
    <w:p w14:paraId="2BAE7BB1" w14:textId="4ADF4120" w:rsidR="00F972D9" w:rsidRPr="009F67C8" w:rsidRDefault="00F972D9" w:rsidP="00F972D9">
      <w:pPr>
        <w:spacing w:after="0" w:line="240" w:lineRule="auto"/>
        <w:jc w:val="both"/>
        <w:rPr>
          <w:rFonts w:asciiTheme="minorHAnsi" w:eastAsiaTheme="minorEastAsia" w:hAnsiTheme="minorHAnsi" w:cstheme="minorHAnsi"/>
          <w:bCs/>
          <w:szCs w:val="24"/>
        </w:rPr>
      </w:pPr>
      <w:r w:rsidRPr="009F67C8">
        <w:rPr>
          <w:rFonts w:asciiTheme="minorHAnsi" w:eastAsia="Times New Roman" w:hAnsiTheme="minorHAnsi" w:cstheme="minorHAnsi"/>
        </w:rPr>
        <w:t xml:space="preserve">Državno odvetništvo RS je </w:t>
      </w:r>
      <w:r w:rsidRPr="009F67C8">
        <w:rPr>
          <w:rFonts w:asciiTheme="minorHAnsi" w:hAnsiTheme="minorHAnsi" w:cstheme="minorHAnsi"/>
          <w:szCs w:val="24"/>
        </w:rPr>
        <w:t xml:space="preserve">kot izvajalec ukrepa (IU) </w:t>
      </w:r>
      <w:r w:rsidRPr="009F67C8">
        <w:rPr>
          <w:rFonts w:asciiTheme="minorHAnsi" w:eastAsia="Times New Roman" w:hAnsiTheme="minorHAnsi" w:cstheme="minorHAnsi"/>
        </w:rPr>
        <w:t>v januarju 2023 začelo izvaja</w:t>
      </w:r>
      <w:r w:rsidR="002D4664">
        <w:rPr>
          <w:rFonts w:asciiTheme="minorHAnsi" w:eastAsia="Times New Roman" w:hAnsiTheme="minorHAnsi" w:cstheme="minorHAnsi"/>
        </w:rPr>
        <w:t>ti</w:t>
      </w:r>
      <w:r w:rsidRPr="009F67C8">
        <w:rPr>
          <w:rFonts w:asciiTheme="minorHAnsi" w:eastAsia="Times New Roman" w:hAnsiTheme="minorHAnsi" w:cstheme="minorHAnsi"/>
        </w:rPr>
        <w:t xml:space="preserve"> projekt z zaposlitvijo javnega uslužbenca za določen čas za izvajanje projekta. S spreje</w:t>
      </w:r>
      <w:r w:rsidR="002D4664">
        <w:rPr>
          <w:rFonts w:asciiTheme="minorHAnsi" w:eastAsia="Times New Roman" w:hAnsiTheme="minorHAnsi" w:cstheme="minorHAnsi"/>
        </w:rPr>
        <w:t>tje</w:t>
      </w:r>
      <w:r w:rsidRPr="009F67C8">
        <w:rPr>
          <w:rFonts w:asciiTheme="minorHAnsi" w:eastAsia="Times New Roman" w:hAnsiTheme="minorHAnsi" w:cstheme="minorHAnsi"/>
        </w:rPr>
        <w:t xml:space="preserve">m </w:t>
      </w:r>
      <w:r w:rsidRPr="009F67C8">
        <w:rPr>
          <w:rFonts w:asciiTheme="minorHAnsi" w:hAnsiTheme="minorHAnsi" w:cstheme="minorHAnsi"/>
          <w:color w:val="000000"/>
          <w:szCs w:val="24"/>
        </w:rPr>
        <w:t>dokumentov za vzpostavitev sistema notranjih kontrol za boj proti goljufijam (Strategij</w:t>
      </w:r>
      <w:r w:rsidR="002D4664">
        <w:rPr>
          <w:rFonts w:asciiTheme="minorHAnsi" w:hAnsiTheme="minorHAnsi" w:cstheme="minorHAnsi"/>
          <w:color w:val="000000"/>
          <w:szCs w:val="24"/>
        </w:rPr>
        <w:t>a</w:t>
      </w:r>
      <w:r w:rsidRPr="009F67C8">
        <w:rPr>
          <w:rFonts w:asciiTheme="minorHAnsi" w:hAnsiTheme="minorHAnsi" w:cstheme="minorHAnsi"/>
          <w:color w:val="000000"/>
          <w:szCs w:val="24"/>
        </w:rPr>
        <w:t xml:space="preserve"> za boj proti goljufijam z akcijskim načrtom, Izjav</w:t>
      </w:r>
      <w:r w:rsidR="002D4664">
        <w:rPr>
          <w:rFonts w:asciiTheme="minorHAnsi" w:hAnsiTheme="minorHAnsi" w:cstheme="minorHAnsi"/>
          <w:color w:val="000000"/>
          <w:szCs w:val="24"/>
        </w:rPr>
        <w:t>a</w:t>
      </w:r>
      <w:r w:rsidRPr="009F67C8">
        <w:rPr>
          <w:rFonts w:asciiTheme="minorHAnsi" w:hAnsiTheme="minorHAnsi" w:cstheme="minorHAnsi"/>
          <w:color w:val="000000"/>
          <w:szCs w:val="24"/>
        </w:rPr>
        <w:t xml:space="preserve"> organa o politiki na področju boja proti goljufijam, Samoocen</w:t>
      </w:r>
      <w:r w:rsidR="002D4664">
        <w:rPr>
          <w:rFonts w:asciiTheme="minorHAnsi" w:hAnsiTheme="minorHAnsi" w:cstheme="minorHAnsi"/>
          <w:color w:val="000000"/>
          <w:szCs w:val="24"/>
        </w:rPr>
        <w:t>a</w:t>
      </w:r>
      <w:r w:rsidRPr="009F67C8">
        <w:rPr>
          <w:rFonts w:asciiTheme="minorHAnsi" w:hAnsiTheme="minorHAnsi" w:cstheme="minorHAnsi"/>
          <w:color w:val="000000"/>
          <w:szCs w:val="24"/>
        </w:rPr>
        <w:t xml:space="preserve"> tveganja za goljufije s kazalniki goljufij, Načrt integritete in Intern</w:t>
      </w:r>
      <w:r w:rsidR="002D4664">
        <w:rPr>
          <w:rFonts w:asciiTheme="minorHAnsi" w:hAnsiTheme="minorHAnsi" w:cstheme="minorHAnsi"/>
          <w:color w:val="000000"/>
          <w:szCs w:val="24"/>
        </w:rPr>
        <w:t>o</w:t>
      </w:r>
      <w:r w:rsidRPr="009F67C8">
        <w:rPr>
          <w:rFonts w:asciiTheme="minorHAnsi" w:hAnsiTheme="minorHAnsi" w:cstheme="minorHAnsi"/>
          <w:color w:val="000000"/>
          <w:szCs w:val="24"/>
        </w:rPr>
        <w:t xml:space="preserve"> pravil</w:t>
      </w:r>
      <w:r w:rsidR="002D4664">
        <w:rPr>
          <w:rFonts w:asciiTheme="minorHAnsi" w:hAnsiTheme="minorHAnsi" w:cstheme="minorHAnsi"/>
          <w:color w:val="000000"/>
          <w:szCs w:val="24"/>
        </w:rPr>
        <w:t>o</w:t>
      </w:r>
      <w:r w:rsidRPr="009F67C8">
        <w:rPr>
          <w:rFonts w:asciiTheme="minorHAnsi" w:hAnsiTheme="minorHAnsi" w:cstheme="minorHAnsi"/>
          <w:color w:val="000000"/>
          <w:szCs w:val="24"/>
        </w:rPr>
        <w:t xml:space="preserve"> in postopk</w:t>
      </w:r>
      <w:r w:rsidR="002D4664">
        <w:rPr>
          <w:rFonts w:asciiTheme="minorHAnsi" w:hAnsiTheme="minorHAnsi" w:cstheme="minorHAnsi"/>
          <w:color w:val="000000"/>
          <w:szCs w:val="24"/>
        </w:rPr>
        <w:t>i</w:t>
      </w:r>
      <w:r w:rsidRPr="009F67C8">
        <w:rPr>
          <w:rFonts w:asciiTheme="minorHAnsi" w:hAnsiTheme="minorHAnsi" w:cstheme="minorHAnsi"/>
          <w:color w:val="000000"/>
          <w:szCs w:val="24"/>
        </w:rPr>
        <w:t xml:space="preserve"> za prijavo suma goljufij ter zaščito prijaviteljev neetičnih/nezakonitih dejanj)</w:t>
      </w:r>
      <w:r w:rsidRPr="009F67C8">
        <w:rPr>
          <w:rFonts w:asciiTheme="minorHAnsi" w:eastAsia="Times New Roman" w:hAnsiTheme="minorHAnsi" w:cstheme="minorHAnsi"/>
        </w:rPr>
        <w:t xml:space="preserve"> je bil vzpostavljen notranji pravnoformalni okvir za izvajanje projekta. Izvedena je bila dodatna notranja analiza zadevnih poslovnih procesov in vzorcev dokumentov ter pripravljen osnutek osnovnega nabora metapodatkov in strukture za posamezne vloge. Potekala je komunikacija z notranjimi (državni odvetniki in podporno osebje) in zunanjimi (Ministrstvom za digitalno preobrazbo, Finančno upravo RS) deležniki, da so se pridobile vse potrebne informacije za dodatno opredelitev zahtevanih funkcionalnih in tehničnih lastnosti predvidene rešitve. </w:t>
      </w:r>
    </w:p>
    <w:p w14:paraId="5FCC0459" w14:textId="77777777" w:rsidR="00F972D9" w:rsidRPr="009F67C8" w:rsidRDefault="00F972D9" w:rsidP="00F972D9">
      <w:pPr>
        <w:spacing w:after="0" w:line="240" w:lineRule="auto"/>
        <w:jc w:val="both"/>
        <w:rPr>
          <w:rFonts w:asciiTheme="minorHAnsi" w:eastAsiaTheme="minorEastAsia" w:hAnsiTheme="minorHAnsi" w:cstheme="minorHAnsi"/>
          <w:bCs/>
          <w:szCs w:val="24"/>
        </w:rPr>
      </w:pPr>
    </w:p>
    <w:p w14:paraId="30CFBC60" w14:textId="77777777" w:rsidR="00F972D9" w:rsidRPr="009F67C8" w:rsidRDefault="00F972D9" w:rsidP="00F972D9">
      <w:pPr>
        <w:spacing w:after="0" w:line="240" w:lineRule="auto"/>
        <w:jc w:val="both"/>
        <w:rPr>
          <w:rFonts w:asciiTheme="minorHAnsi" w:eastAsiaTheme="minorEastAsia" w:hAnsiTheme="minorHAnsi" w:cstheme="minorHAnsi"/>
          <w:bCs/>
          <w:szCs w:val="24"/>
        </w:rPr>
      </w:pPr>
      <w:r w:rsidRPr="009F67C8">
        <w:rPr>
          <w:rFonts w:asciiTheme="minorHAnsi" w:eastAsiaTheme="minorEastAsia" w:hAnsiTheme="minorHAnsi" w:cstheme="minorHAnsi"/>
          <w:bCs/>
          <w:szCs w:val="24"/>
        </w:rPr>
        <w:t xml:space="preserve">Zaključek projekta je predviden v drugi polovici leta 2024. </w:t>
      </w:r>
    </w:p>
    <w:p w14:paraId="2C7A73E3" w14:textId="77777777" w:rsidR="00F972D9" w:rsidRPr="009F67C8" w:rsidRDefault="00F972D9" w:rsidP="00F972D9">
      <w:pPr>
        <w:spacing w:after="0" w:line="240" w:lineRule="auto"/>
        <w:rPr>
          <w:rFonts w:asciiTheme="minorHAnsi" w:hAnsiTheme="minorHAnsi" w:cstheme="minorHAnsi"/>
          <w:szCs w:val="24"/>
        </w:rPr>
      </w:pPr>
    </w:p>
    <w:p w14:paraId="70BC8A1A" w14:textId="77777777" w:rsidR="00F972D9" w:rsidRPr="009F67C8" w:rsidRDefault="00F972D9" w:rsidP="00F972D9">
      <w:pPr>
        <w:pStyle w:val="Naslov5"/>
        <w:spacing w:before="0" w:line="240" w:lineRule="auto"/>
        <w:ind w:left="624" w:hanging="624"/>
        <w:rPr>
          <w:rFonts w:asciiTheme="minorHAnsi" w:eastAsiaTheme="minorEastAsia" w:hAnsiTheme="minorHAnsi" w:cstheme="minorHAnsi"/>
          <w:kern w:val="24"/>
          <w:sz w:val="24"/>
          <w:szCs w:val="24"/>
          <w:lang w:eastAsia="sl-SI"/>
        </w:rPr>
      </w:pPr>
      <w:bookmarkStart w:id="174" w:name="_Toc97639721"/>
      <w:bookmarkStart w:id="175" w:name="_Toc168844876"/>
      <w:r w:rsidRPr="009F67C8">
        <w:rPr>
          <w:rFonts w:asciiTheme="minorHAnsi" w:eastAsiaTheme="minorEastAsia" w:hAnsiTheme="minorHAnsi" w:cstheme="minorHAnsi"/>
          <w:kern w:val="24"/>
          <w:sz w:val="24"/>
          <w:szCs w:val="24"/>
          <w:lang w:eastAsia="sl-SI"/>
        </w:rPr>
        <w:t>4.6.5 Projekt »Digitalna vstopno/izstopna točka Državnega odvetništva RS«</w:t>
      </w:r>
      <w:bookmarkEnd w:id="175"/>
    </w:p>
    <w:bookmarkEnd w:id="174"/>
    <w:p w14:paraId="0C0B01F5" w14:textId="77777777" w:rsidR="00F972D9" w:rsidRPr="009F67C8" w:rsidRDefault="00F972D9" w:rsidP="00F972D9">
      <w:pPr>
        <w:spacing w:after="0" w:line="240" w:lineRule="auto"/>
        <w:jc w:val="both"/>
        <w:rPr>
          <w:rFonts w:asciiTheme="minorHAnsi" w:hAnsiTheme="minorHAnsi" w:cstheme="minorHAnsi"/>
          <w:szCs w:val="24"/>
        </w:rPr>
      </w:pPr>
    </w:p>
    <w:p w14:paraId="1D56C6E2" w14:textId="1102BCB6"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rPr>
        <w:t>V okviru projektne skupine za evropsko kohezijsko politiko 2021–2027 (ustanovljeno v okviru Ministrstva za pravosodje) je Državno odvetništvo</w:t>
      </w:r>
      <w:r w:rsidRPr="009F67C8">
        <w:rPr>
          <w:rFonts w:asciiTheme="minorHAnsi" w:eastAsiaTheme="minorEastAsia" w:hAnsiTheme="minorHAnsi" w:cstheme="minorHAnsi"/>
          <w:kern w:val="24"/>
          <w:szCs w:val="24"/>
          <w:lang w:eastAsia="sl-SI"/>
        </w:rPr>
        <w:t xml:space="preserve"> RS</w:t>
      </w:r>
      <w:r w:rsidRPr="009F67C8">
        <w:rPr>
          <w:rFonts w:asciiTheme="minorHAnsi" w:hAnsiTheme="minorHAnsi" w:cstheme="minorHAnsi"/>
        </w:rPr>
        <w:t xml:space="preserve"> prijavilo projekt z naslovom »Digitalna vstopno/izstopna točka Državnega odvetništva RS«. </w:t>
      </w:r>
      <w:r w:rsidRPr="009F67C8">
        <w:rPr>
          <w:rFonts w:asciiTheme="minorHAnsi" w:hAnsiTheme="minorHAnsi" w:cstheme="minorHAnsi"/>
          <w:szCs w:val="24"/>
        </w:rPr>
        <w:t xml:space="preserve">Projekt »Digitalna vstopno/izstopna točka Državnega odvetništva RS« je skupaj z </w:t>
      </w:r>
      <w:r w:rsidR="00DF42A9">
        <w:rPr>
          <w:rFonts w:asciiTheme="minorHAnsi" w:hAnsiTheme="minorHAnsi" w:cstheme="minorHAnsi"/>
          <w:szCs w:val="24"/>
        </w:rPr>
        <w:t>drug</w:t>
      </w:r>
      <w:r w:rsidRPr="009F67C8">
        <w:rPr>
          <w:rFonts w:asciiTheme="minorHAnsi" w:hAnsiTheme="minorHAnsi" w:cstheme="minorHAnsi"/>
          <w:szCs w:val="24"/>
        </w:rPr>
        <w:t>imi projekti pravosodnih organov vključen v program projektov za izvajanje evropske kohezijske politike 2021–2027.</w:t>
      </w:r>
    </w:p>
    <w:p w14:paraId="25188C64" w14:textId="77777777" w:rsidR="00F972D9" w:rsidRPr="009F67C8" w:rsidRDefault="00F972D9" w:rsidP="00F972D9">
      <w:pPr>
        <w:spacing w:after="0" w:line="240" w:lineRule="auto"/>
        <w:jc w:val="both"/>
        <w:rPr>
          <w:rFonts w:asciiTheme="minorHAnsi" w:hAnsiTheme="minorHAnsi" w:cstheme="minorHAnsi"/>
          <w:szCs w:val="24"/>
        </w:rPr>
      </w:pPr>
    </w:p>
    <w:p w14:paraId="39CEAC53" w14:textId="7A8970D8" w:rsidR="00F972D9" w:rsidRPr="009F67C8" w:rsidRDefault="00F972D9" w:rsidP="00F972D9">
      <w:pPr>
        <w:pStyle w:val="Navadensplet"/>
        <w:shd w:val="clear" w:color="auto" w:fill="FFFFFF"/>
        <w:spacing w:before="0" w:beforeAutospacing="0" w:after="0" w:afterAutospacing="0"/>
        <w:rPr>
          <w:rFonts w:asciiTheme="minorHAnsi" w:hAnsiTheme="minorHAnsi" w:cstheme="minorHAnsi"/>
          <w:color w:val="000000"/>
        </w:rPr>
      </w:pPr>
      <w:r w:rsidRPr="009F67C8">
        <w:rPr>
          <w:rFonts w:asciiTheme="minorHAnsi" w:hAnsiTheme="minorHAnsi" w:cstheme="minorHAnsi"/>
          <w:color w:val="111111"/>
        </w:rPr>
        <w:t>Program za izvajanje evropske kohezijske politike 2021–2027 je tehnično usklajen z Evropsko komisijo, Vlada Republike Slovenije ga je potrdila konec septembra 2022</w:t>
      </w:r>
      <w:r w:rsidR="00DF42A9">
        <w:rPr>
          <w:rFonts w:asciiTheme="minorHAnsi" w:hAnsiTheme="minorHAnsi" w:cstheme="minorHAnsi"/>
          <w:color w:val="111111"/>
        </w:rPr>
        <w:t xml:space="preserve">. </w:t>
      </w:r>
      <w:r w:rsidR="00DF42A9" w:rsidRPr="009F67C8">
        <w:rPr>
          <w:rFonts w:asciiTheme="minorHAnsi" w:hAnsiTheme="minorHAnsi" w:cstheme="minorHAnsi"/>
          <w:color w:val="111111"/>
        </w:rPr>
        <w:t xml:space="preserve">Služba vlade za </w:t>
      </w:r>
      <w:r w:rsidR="00DF42A9" w:rsidRPr="009F67C8">
        <w:rPr>
          <w:rFonts w:asciiTheme="minorHAnsi" w:hAnsiTheme="minorHAnsi" w:cstheme="minorHAnsi"/>
          <w:color w:val="111111"/>
        </w:rPr>
        <w:lastRenderedPageBreak/>
        <w:t>razvoj in evropsko kohezijsko politiko</w:t>
      </w:r>
      <w:r w:rsidR="00DF42A9">
        <w:rPr>
          <w:rFonts w:asciiTheme="minorHAnsi" w:hAnsiTheme="minorHAnsi" w:cstheme="minorHAnsi"/>
          <w:color w:val="111111"/>
        </w:rPr>
        <w:t xml:space="preserve"> je</w:t>
      </w:r>
      <w:r w:rsidRPr="009F67C8">
        <w:rPr>
          <w:rFonts w:asciiTheme="minorHAnsi" w:hAnsiTheme="minorHAnsi" w:cstheme="minorHAnsi"/>
          <w:color w:val="111111"/>
        </w:rPr>
        <w:t xml:space="preserve"> </w:t>
      </w:r>
      <w:r w:rsidR="00DF42A9">
        <w:rPr>
          <w:rFonts w:asciiTheme="minorHAnsi" w:hAnsiTheme="minorHAnsi" w:cstheme="minorHAnsi"/>
          <w:color w:val="111111"/>
        </w:rPr>
        <w:t xml:space="preserve">nato </w:t>
      </w:r>
      <w:r w:rsidRPr="009F67C8">
        <w:rPr>
          <w:rFonts w:asciiTheme="minorHAnsi" w:hAnsiTheme="minorHAnsi" w:cstheme="minorHAnsi"/>
          <w:color w:val="111111"/>
        </w:rPr>
        <w:t xml:space="preserve">28. 10. 2022 Evropski komisiji uradno poslala Program za izvajanje evropske kohezijske politike 2021–2027. Evropska komisija je v decembru 2022 </w:t>
      </w:r>
      <w:r w:rsidRPr="009F67C8">
        <w:rPr>
          <w:rFonts w:asciiTheme="minorHAnsi" w:hAnsiTheme="minorHAnsi" w:cstheme="minorHAnsi"/>
          <w:color w:val="000000"/>
        </w:rPr>
        <w:t xml:space="preserve">potrdila program evropske kohezijske politike za obdobje 2021–2027, ki Sloveniji omogoča dostop do 3,2 milijarde evrov evropskih sredstev. Del teh sredstev je namenjen tudi </w:t>
      </w:r>
      <w:r w:rsidR="00DF42A9">
        <w:rPr>
          <w:rFonts w:asciiTheme="minorHAnsi" w:hAnsiTheme="minorHAnsi" w:cstheme="minorHAnsi"/>
          <w:color w:val="000000"/>
        </w:rPr>
        <w:t xml:space="preserve">za </w:t>
      </w:r>
      <w:r w:rsidRPr="009F67C8">
        <w:rPr>
          <w:rFonts w:asciiTheme="minorHAnsi" w:hAnsiTheme="minorHAnsi" w:cstheme="minorHAnsi"/>
          <w:color w:val="000000"/>
        </w:rPr>
        <w:t>pravosodj</w:t>
      </w:r>
      <w:r w:rsidR="00DF42A9">
        <w:rPr>
          <w:rFonts w:asciiTheme="minorHAnsi" w:hAnsiTheme="minorHAnsi" w:cstheme="minorHAnsi"/>
          <w:color w:val="000000"/>
        </w:rPr>
        <w:t>e</w:t>
      </w:r>
      <w:r w:rsidRPr="009F67C8">
        <w:rPr>
          <w:rFonts w:asciiTheme="minorHAnsi" w:hAnsiTheme="minorHAnsi" w:cstheme="minorHAnsi"/>
          <w:color w:val="000000"/>
        </w:rPr>
        <w:t>.</w:t>
      </w:r>
    </w:p>
    <w:p w14:paraId="48B5B761" w14:textId="77777777" w:rsidR="00F972D9" w:rsidRPr="009F67C8" w:rsidRDefault="00F972D9" w:rsidP="00F972D9">
      <w:pPr>
        <w:spacing w:after="0" w:line="240" w:lineRule="auto"/>
        <w:jc w:val="both"/>
        <w:rPr>
          <w:rFonts w:asciiTheme="minorHAnsi" w:hAnsiTheme="minorHAnsi" w:cstheme="minorHAnsi"/>
          <w:szCs w:val="24"/>
        </w:rPr>
      </w:pPr>
    </w:p>
    <w:p w14:paraId="7E48EC29" w14:textId="77777777" w:rsidR="00F972D9" w:rsidRPr="009F67C8" w:rsidRDefault="00F972D9" w:rsidP="00F972D9">
      <w:pPr>
        <w:pStyle w:val="Naslov6"/>
        <w:spacing w:before="0" w:line="240" w:lineRule="auto"/>
        <w:rPr>
          <w:rFonts w:asciiTheme="minorHAnsi" w:hAnsiTheme="minorHAnsi" w:cstheme="minorHAnsi"/>
          <w:b w:val="0"/>
          <w:bCs/>
          <w:lang w:eastAsia="sl-SI"/>
        </w:rPr>
      </w:pPr>
      <w:bookmarkStart w:id="176" w:name="_Toc168844877"/>
      <w:r w:rsidRPr="009F67C8">
        <w:rPr>
          <w:rFonts w:asciiTheme="minorHAnsi" w:hAnsiTheme="minorHAnsi" w:cstheme="minorHAnsi"/>
          <w:b w:val="0"/>
          <w:bCs/>
          <w:lang w:eastAsia="sl-SI"/>
        </w:rPr>
        <w:t>4.6.5.1 Cilji:</w:t>
      </w:r>
      <w:bookmarkEnd w:id="176"/>
      <w:r w:rsidRPr="009F67C8">
        <w:rPr>
          <w:rFonts w:asciiTheme="minorHAnsi" w:hAnsiTheme="minorHAnsi" w:cstheme="minorHAnsi"/>
          <w:b w:val="0"/>
          <w:bCs/>
          <w:lang w:eastAsia="sl-SI"/>
        </w:rPr>
        <w:t xml:space="preserve"> </w:t>
      </w:r>
    </w:p>
    <w:p w14:paraId="4E98DEA0" w14:textId="77777777" w:rsidR="00F972D9" w:rsidRPr="009F67C8" w:rsidRDefault="00F972D9" w:rsidP="00F972D9">
      <w:pPr>
        <w:spacing w:after="0" w:line="240" w:lineRule="auto"/>
        <w:jc w:val="both"/>
        <w:rPr>
          <w:rFonts w:asciiTheme="minorHAnsi" w:hAnsiTheme="minorHAnsi" w:cstheme="minorHAnsi"/>
          <w:szCs w:val="24"/>
        </w:rPr>
      </w:pPr>
    </w:p>
    <w:p w14:paraId="59A1722C" w14:textId="77777777" w:rsidR="00F972D9" w:rsidRPr="009F67C8" w:rsidRDefault="00F972D9" w:rsidP="00F972D9">
      <w:pPr>
        <w:spacing w:after="0" w:line="240" w:lineRule="auto"/>
        <w:jc w:val="both"/>
        <w:rPr>
          <w:rFonts w:asciiTheme="minorHAnsi" w:hAnsiTheme="minorHAnsi" w:cstheme="minorHAnsi"/>
          <w:szCs w:val="24"/>
        </w:rPr>
      </w:pPr>
      <w:r w:rsidRPr="009F67C8">
        <w:rPr>
          <w:rFonts w:asciiTheme="minorHAnsi" w:hAnsiTheme="minorHAnsi" w:cstheme="minorHAnsi"/>
          <w:szCs w:val="24"/>
        </w:rPr>
        <w:t>Uporaba umetne inteligence pri razvrščanju dokumentov v področne vsebinske sklope in hkrati vzpostavitev interaktivnega sistema v podporo svetovalni funkciji Državnega odvetništva RS.</w:t>
      </w:r>
    </w:p>
    <w:p w14:paraId="21A5D7DB" w14:textId="77777777" w:rsidR="00F972D9" w:rsidRPr="009F67C8" w:rsidRDefault="00F972D9" w:rsidP="00F972D9">
      <w:pPr>
        <w:spacing w:after="0" w:line="240" w:lineRule="auto"/>
        <w:jc w:val="both"/>
        <w:rPr>
          <w:rFonts w:asciiTheme="minorHAnsi" w:hAnsiTheme="minorHAnsi" w:cstheme="minorHAnsi"/>
          <w:b/>
          <w:bCs/>
          <w:szCs w:val="24"/>
        </w:rPr>
      </w:pPr>
    </w:p>
    <w:p w14:paraId="7256A62D" w14:textId="05BAFCB1" w:rsidR="00F972D9" w:rsidRPr="009F67C8" w:rsidRDefault="00F972D9" w:rsidP="00F972D9">
      <w:pPr>
        <w:pStyle w:val="Naslov6"/>
        <w:spacing w:before="0" w:line="240" w:lineRule="auto"/>
        <w:rPr>
          <w:rFonts w:asciiTheme="minorHAnsi" w:hAnsiTheme="minorHAnsi" w:cstheme="minorHAnsi"/>
          <w:b w:val="0"/>
          <w:bCs/>
          <w:lang w:eastAsia="sl-SI"/>
        </w:rPr>
      </w:pPr>
      <w:bookmarkStart w:id="177" w:name="_Toc168844878"/>
      <w:r w:rsidRPr="009F67C8">
        <w:rPr>
          <w:rFonts w:asciiTheme="minorHAnsi" w:hAnsiTheme="minorHAnsi" w:cstheme="minorHAnsi"/>
          <w:b w:val="0"/>
          <w:bCs/>
          <w:lang w:eastAsia="sl-SI"/>
        </w:rPr>
        <w:t xml:space="preserve">4.6.5.2 Izvedene </w:t>
      </w:r>
      <w:r w:rsidR="003E7E4D">
        <w:rPr>
          <w:rFonts w:asciiTheme="minorHAnsi" w:hAnsiTheme="minorHAnsi" w:cstheme="minorHAnsi"/>
          <w:b w:val="0"/>
          <w:bCs/>
          <w:lang w:eastAsia="sl-SI"/>
        </w:rPr>
        <w:t>dejavnost</w:t>
      </w:r>
      <w:r w:rsidRPr="009F67C8">
        <w:rPr>
          <w:rFonts w:asciiTheme="minorHAnsi" w:hAnsiTheme="minorHAnsi" w:cstheme="minorHAnsi"/>
          <w:b w:val="0"/>
          <w:bCs/>
          <w:lang w:eastAsia="sl-SI"/>
        </w:rPr>
        <w:t>i v letu 2023:</w:t>
      </w:r>
      <w:bookmarkEnd w:id="177"/>
    </w:p>
    <w:p w14:paraId="01320057" w14:textId="77777777" w:rsidR="00F972D9" w:rsidRPr="009F67C8" w:rsidRDefault="00F972D9" w:rsidP="00F972D9">
      <w:pPr>
        <w:spacing w:after="0" w:line="240" w:lineRule="auto"/>
        <w:jc w:val="both"/>
        <w:rPr>
          <w:rFonts w:asciiTheme="minorHAnsi" w:hAnsiTheme="minorHAnsi" w:cstheme="minorHAnsi"/>
          <w:szCs w:val="24"/>
        </w:rPr>
      </w:pPr>
    </w:p>
    <w:p w14:paraId="7643C3F9" w14:textId="37A1B834" w:rsidR="00F972D9" w:rsidRPr="009F67C8" w:rsidRDefault="00F972D9" w:rsidP="00F972D9">
      <w:pPr>
        <w:spacing w:after="0" w:line="240" w:lineRule="auto"/>
        <w:jc w:val="both"/>
        <w:rPr>
          <w:rFonts w:asciiTheme="minorHAnsi" w:hAnsiTheme="minorHAnsi" w:cstheme="minorHAnsi"/>
        </w:rPr>
      </w:pPr>
      <w:r w:rsidRPr="009F67C8">
        <w:rPr>
          <w:rFonts w:asciiTheme="minorHAnsi" w:hAnsiTheme="minorHAnsi" w:cstheme="minorHAnsi"/>
          <w:szCs w:val="24"/>
        </w:rPr>
        <w:t xml:space="preserve">V letu 2023 je bila izdelana novelirana ocena finančne dinamike izvajanja projekta »Digitalna vstopno/izstopna točka Državnega odvetništva RS« po letih za obdobje </w:t>
      </w:r>
      <w:r w:rsidR="00DF42A9">
        <w:rPr>
          <w:rFonts w:asciiTheme="minorHAnsi" w:hAnsiTheme="minorHAnsi" w:cstheme="minorHAnsi"/>
          <w:szCs w:val="24"/>
        </w:rPr>
        <w:t xml:space="preserve">od </w:t>
      </w:r>
      <w:r w:rsidRPr="009F67C8">
        <w:rPr>
          <w:rFonts w:asciiTheme="minorHAnsi" w:hAnsiTheme="minorHAnsi" w:cstheme="minorHAnsi"/>
          <w:szCs w:val="24"/>
        </w:rPr>
        <w:t>2024 do 2027.</w:t>
      </w:r>
    </w:p>
    <w:p w14:paraId="7865D1B8" w14:textId="77777777" w:rsidR="00F972D9" w:rsidRPr="009F67C8" w:rsidRDefault="00F972D9">
      <w:pPr>
        <w:rPr>
          <w:rFonts w:asciiTheme="minorHAnsi" w:eastAsiaTheme="majorEastAsia" w:hAnsiTheme="minorHAnsi" w:cstheme="minorHAnsi"/>
          <w:b/>
          <w:i/>
          <w:caps/>
          <w:color w:val="007466"/>
          <w:sz w:val="40"/>
          <w:szCs w:val="26"/>
          <w:u w:val="single"/>
        </w:rPr>
      </w:pPr>
      <w:r w:rsidRPr="009F67C8">
        <w:rPr>
          <w:rFonts w:asciiTheme="minorHAnsi" w:hAnsiTheme="minorHAnsi" w:cstheme="minorHAnsi"/>
          <w:u w:val="single"/>
        </w:rPr>
        <w:br w:type="page"/>
      </w:r>
    </w:p>
    <w:p w14:paraId="25711886" w14:textId="10B7DB54" w:rsidR="00DB72E4" w:rsidRPr="009F67C8" w:rsidRDefault="00DB72E4" w:rsidP="00DB72E4">
      <w:pPr>
        <w:pStyle w:val="Naslov2"/>
        <w:spacing w:before="0" w:line="240" w:lineRule="auto"/>
        <w:rPr>
          <w:rFonts w:asciiTheme="minorHAnsi" w:hAnsiTheme="minorHAnsi" w:cstheme="minorHAnsi"/>
          <w:u w:val="single"/>
        </w:rPr>
      </w:pPr>
      <w:bookmarkStart w:id="178" w:name="_Toc168844879"/>
      <w:r w:rsidRPr="009F67C8">
        <w:rPr>
          <w:rFonts w:asciiTheme="minorHAnsi" w:hAnsiTheme="minorHAnsi" w:cstheme="minorHAnsi"/>
          <w:u w:val="single"/>
        </w:rPr>
        <w:lastRenderedPageBreak/>
        <w:t>II. POSEBNI STATISTIČNI DEL</w:t>
      </w:r>
      <w:bookmarkEnd w:id="178"/>
    </w:p>
    <w:p w14:paraId="7EC68C71" w14:textId="77777777" w:rsidR="00DB72E4" w:rsidRPr="009F67C8" w:rsidRDefault="00DB72E4" w:rsidP="00DB72E4">
      <w:pPr>
        <w:spacing w:after="0" w:line="240" w:lineRule="auto"/>
        <w:rPr>
          <w:rFonts w:asciiTheme="minorHAnsi" w:hAnsiTheme="minorHAnsi" w:cstheme="minorHAnsi"/>
          <w:sz w:val="40"/>
          <w:szCs w:val="40"/>
        </w:rPr>
      </w:pPr>
    </w:p>
    <w:p w14:paraId="2206BAFF" w14:textId="717CCD44"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b/>
          <w:bCs/>
          <w:color w:val="007466"/>
        </w:rPr>
        <w:t xml:space="preserve">Državno odvetništvo RS k poglavju o posebnem statističnem delu </w:t>
      </w:r>
      <w:r w:rsidR="00DF42A9">
        <w:rPr>
          <w:rFonts w:asciiTheme="minorHAnsi" w:hAnsiTheme="minorHAnsi" w:cstheme="minorHAnsi"/>
          <w:b/>
          <w:bCs/>
          <w:color w:val="007466"/>
        </w:rPr>
        <w:t>najprej</w:t>
      </w:r>
      <w:r w:rsidR="00DF42A9" w:rsidRPr="009F67C8">
        <w:rPr>
          <w:rFonts w:asciiTheme="minorHAnsi" w:hAnsiTheme="minorHAnsi" w:cstheme="minorHAnsi"/>
          <w:b/>
          <w:bCs/>
          <w:color w:val="007466"/>
        </w:rPr>
        <w:t xml:space="preserve"> </w:t>
      </w:r>
      <w:r w:rsidRPr="009F67C8">
        <w:rPr>
          <w:rFonts w:asciiTheme="minorHAnsi" w:hAnsiTheme="minorHAnsi" w:cstheme="minorHAnsi"/>
          <w:b/>
          <w:bCs/>
          <w:color w:val="007466"/>
        </w:rPr>
        <w:t xml:space="preserve">pojasnjuje, da so vsi podatki v predmetnem letnem poročilu o delu Državnega odvetništva RS za leto 2023 pripravljeni </w:t>
      </w:r>
      <w:r w:rsidRPr="009F67C8">
        <w:rPr>
          <w:rFonts w:asciiTheme="minorHAnsi" w:hAnsiTheme="minorHAnsi" w:cstheme="minorHAnsi"/>
          <w:b/>
          <w:bCs/>
          <w:color w:val="007466"/>
          <w:u w:val="single"/>
        </w:rPr>
        <w:t>po stanju na dan 1. 12. 2023</w:t>
      </w:r>
      <w:r w:rsidRPr="009F67C8">
        <w:rPr>
          <w:rFonts w:asciiTheme="minorHAnsi" w:hAnsiTheme="minorHAnsi" w:cstheme="minorHAnsi"/>
          <w:b/>
          <w:bCs/>
          <w:color w:val="007466"/>
        </w:rPr>
        <w:t>.</w:t>
      </w:r>
      <w:r w:rsidRPr="009F67C8">
        <w:rPr>
          <w:rFonts w:asciiTheme="minorHAnsi" w:hAnsiTheme="minorHAnsi" w:cstheme="minorHAnsi"/>
        </w:rPr>
        <w:t xml:space="preserve"> </w:t>
      </w:r>
    </w:p>
    <w:p w14:paraId="77408A7F" w14:textId="77777777" w:rsidR="00DB72E4" w:rsidRPr="009F67C8" w:rsidRDefault="00DB72E4" w:rsidP="00DB72E4">
      <w:pPr>
        <w:spacing w:after="0" w:line="240" w:lineRule="auto"/>
        <w:jc w:val="both"/>
        <w:rPr>
          <w:rFonts w:asciiTheme="minorHAnsi" w:hAnsiTheme="minorHAnsi" w:cstheme="minorHAnsi"/>
        </w:rPr>
      </w:pPr>
    </w:p>
    <w:p w14:paraId="020E1D61" w14:textId="3285CBD8"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 xml:space="preserve">Kot je bilo že pojasnjeno v predhodnih poglavjih tega poročila, je Državno odvetništvo RS z 12. 12. 2023 prešlo na nov informacijski sistem, v katerem se vodijo vse zadeve, iz previdnosti ter v izogib morebitnim napakam pri migraciji podatkov pa so bili statistični zajemi izvedeni še iz starega </w:t>
      </w:r>
      <w:r w:rsidR="00DF42A9">
        <w:rPr>
          <w:rFonts w:asciiTheme="minorHAnsi" w:hAnsiTheme="minorHAnsi" w:cstheme="minorHAnsi"/>
        </w:rPr>
        <w:t>i</w:t>
      </w:r>
      <w:r w:rsidRPr="009F67C8">
        <w:rPr>
          <w:rFonts w:asciiTheme="minorHAnsi" w:hAnsiTheme="minorHAnsi" w:cstheme="minorHAnsi"/>
        </w:rPr>
        <w:t xml:space="preserve">nformacijskega sistema Vpisniki, torej še pred </w:t>
      </w:r>
      <w:r w:rsidR="00DF42A9">
        <w:rPr>
          <w:rFonts w:asciiTheme="minorHAnsi" w:hAnsiTheme="minorHAnsi" w:cstheme="minorHAnsi"/>
        </w:rPr>
        <w:t>prenosom</w:t>
      </w:r>
      <w:r w:rsidR="00DF42A9" w:rsidRPr="009F67C8">
        <w:rPr>
          <w:rFonts w:asciiTheme="minorHAnsi" w:hAnsiTheme="minorHAnsi" w:cstheme="minorHAnsi"/>
        </w:rPr>
        <w:t xml:space="preserve"> </w:t>
      </w:r>
      <w:r w:rsidRPr="009F67C8">
        <w:rPr>
          <w:rFonts w:asciiTheme="minorHAnsi" w:hAnsiTheme="minorHAnsi" w:cstheme="minorHAnsi"/>
        </w:rPr>
        <w:t>podatkov v nov</w:t>
      </w:r>
      <w:r w:rsidR="00DF42A9">
        <w:rPr>
          <w:rFonts w:asciiTheme="minorHAnsi" w:hAnsiTheme="minorHAnsi" w:cstheme="minorHAnsi"/>
        </w:rPr>
        <w:t>i i</w:t>
      </w:r>
      <w:r w:rsidRPr="009F67C8">
        <w:rPr>
          <w:rFonts w:asciiTheme="minorHAnsi" w:hAnsiTheme="minorHAnsi" w:cstheme="minorHAnsi"/>
        </w:rPr>
        <w:t xml:space="preserve">nformacijski sistem Feniks. </w:t>
      </w:r>
    </w:p>
    <w:p w14:paraId="7289D3CC" w14:textId="77777777" w:rsidR="00DB72E4" w:rsidRDefault="00DB72E4" w:rsidP="00DB72E4">
      <w:pPr>
        <w:spacing w:after="0" w:line="240" w:lineRule="auto"/>
        <w:jc w:val="both"/>
        <w:rPr>
          <w:rFonts w:asciiTheme="minorHAnsi" w:hAnsiTheme="minorHAnsi" w:cstheme="minorHAnsi"/>
          <w:sz w:val="36"/>
          <w:szCs w:val="36"/>
        </w:rPr>
      </w:pPr>
    </w:p>
    <w:p w14:paraId="7D1CA41F" w14:textId="77777777" w:rsidR="00687529" w:rsidRPr="009F67C8" w:rsidRDefault="00687529" w:rsidP="00DB72E4">
      <w:pPr>
        <w:spacing w:after="0" w:line="240" w:lineRule="auto"/>
        <w:jc w:val="both"/>
        <w:rPr>
          <w:rFonts w:asciiTheme="minorHAnsi" w:hAnsiTheme="minorHAnsi" w:cstheme="minorHAnsi"/>
          <w:sz w:val="36"/>
          <w:szCs w:val="36"/>
        </w:rPr>
      </w:pPr>
    </w:p>
    <w:p w14:paraId="2C8F36D8" w14:textId="77777777" w:rsidR="00DB72E4" w:rsidRPr="009F67C8" w:rsidRDefault="00DB72E4" w:rsidP="00DB72E4">
      <w:pPr>
        <w:pStyle w:val="Naslov3"/>
        <w:ind w:left="397" w:hanging="397"/>
        <w:rPr>
          <w:rFonts w:asciiTheme="minorHAnsi" w:hAnsiTheme="minorHAnsi" w:cstheme="minorHAnsi"/>
        </w:rPr>
      </w:pPr>
      <w:bookmarkStart w:id="179" w:name="_Toc168844880"/>
      <w:r w:rsidRPr="009F67C8">
        <w:rPr>
          <w:rFonts w:asciiTheme="minorHAnsi" w:hAnsiTheme="minorHAnsi" w:cstheme="minorHAnsi"/>
        </w:rPr>
        <w:t>1. PODATKI O GIBANJU ZADEV PO PODROČJIH IN PO ODDELKIH</w:t>
      </w:r>
      <w:bookmarkEnd w:id="179"/>
    </w:p>
    <w:p w14:paraId="0D37BF15" w14:textId="77777777" w:rsidR="00DB72E4" w:rsidRPr="009F67C8" w:rsidRDefault="00DB72E4" w:rsidP="00DB72E4">
      <w:pPr>
        <w:spacing w:after="0" w:line="240" w:lineRule="auto"/>
        <w:rPr>
          <w:rFonts w:asciiTheme="minorHAnsi" w:hAnsiTheme="minorHAnsi" w:cstheme="minorHAnsi"/>
          <w:sz w:val="36"/>
          <w:szCs w:val="36"/>
        </w:rPr>
      </w:pPr>
    </w:p>
    <w:p w14:paraId="2EAA4E77"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b/>
          <w:bCs/>
          <w:color w:val="007466"/>
          <w:sz w:val="20"/>
          <w:szCs w:val="20"/>
        </w:rPr>
      </w:pPr>
      <w:r w:rsidRPr="009F67C8">
        <w:rPr>
          <w:rFonts w:asciiTheme="minorHAnsi" w:hAnsiTheme="minorHAnsi" w:cstheme="minorHAnsi"/>
          <w:b/>
          <w:bCs/>
          <w:color w:val="007466"/>
          <w:sz w:val="20"/>
          <w:szCs w:val="20"/>
        </w:rPr>
        <w:t>Pojasnila k statističnim podatkom:</w:t>
      </w:r>
    </w:p>
    <w:p w14:paraId="5690E9CB"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sz w:val="20"/>
          <w:szCs w:val="20"/>
        </w:rPr>
      </w:pPr>
    </w:p>
    <w:p w14:paraId="1066044A" w14:textId="38B5483C"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sz w:val="20"/>
          <w:szCs w:val="20"/>
        </w:rPr>
      </w:pPr>
      <w:r w:rsidRPr="009F67C8">
        <w:rPr>
          <w:rFonts w:asciiTheme="minorHAnsi" w:hAnsiTheme="minorHAnsi" w:cstheme="minorHAnsi"/>
          <w:sz w:val="20"/>
          <w:szCs w:val="20"/>
        </w:rPr>
        <w:t>Podatek »zaključeno« na koncu obdobja se nanaša na število spisov, ki so bili zaključeni leta 2023 in so ostali zaključeni tudi na dan 1. 12. 2023. To pomeni, da so bili ob morebitni reaktivaciji do 1. 12. ponovno zaključeni. Če pa so bili spisi reaktivirani, vendar do konca statističnega obdobja poročanja ne ponovno zaključeni, potem so prikazani v okviru podatka »v delu«.</w:t>
      </w:r>
    </w:p>
    <w:p w14:paraId="34BF41CE" w14:textId="77777777" w:rsidR="00DB72E4" w:rsidRPr="009F67C8" w:rsidRDefault="00DB72E4" w:rsidP="00DB72E4">
      <w:pPr>
        <w:spacing w:after="0" w:line="240" w:lineRule="auto"/>
        <w:jc w:val="both"/>
        <w:rPr>
          <w:rFonts w:asciiTheme="minorHAnsi" w:hAnsiTheme="minorHAnsi" w:cstheme="minorHAnsi"/>
          <w:sz w:val="20"/>
          <w:szCs w:val="20"/>
        </w:rPr>
      </w:pPr>
    </w:p>
    <w:p w14:paraId="284C5B26" w14:textId="315B5F09" w:rsidR="00DB72E4" w:rsidRPr="009F67C8" w:rsidRDefault="00DB72E4" w:rsidP="00DB72E4">
      <w:pPr>
        <w:spacing w:after="0" w:line="240" w:lineRule="auto"/>
        <w:jc w:val="both"/>
        <w:rPr>
          <w:rFonts w:asciiTheme="minorHAnsi" w:hAnsiTheme="minorHAnsi" w:cstheme="minorHAnsi"/>
          <w:sz w:val="20"/>
          <w:szCs w:val="20"/>
        </w:rPr>
      </w:pPr>
      <w:r w:rsidRPr="009F67C8">
        <w:rPr>
          <w:rFonts w:asciiTheme="minorHAnsi" w:hAnsiTheme="minorHAnsi" w:cstheme="minorHAnsi"/>
          <w:sz w:val="20"/>
          <w:szCs w:val="20"/>
        </w:rPr>
        <w:t xml:space="preserve">Zaradi lažje, preglednejše in statistično pravilnejše primerljivosti podatkov s preteklimi leti so v splošne statistične podatke poleg zadev s področja dela, ki jih vsebuje </w:t>
      </w:r>
      <w:r w:rsidR="00C223A9">
        <w:rPr>
          <w:rFonts w:asciiTheme="minorHAnsi" w:hAnsiTheme="minorHAnsi" w:cstheme="minorHAnsi"/>
          <w:sz w:val="20"/>
          <w:szCs w:val="20"/>
        </w:rPr>
        <w:t>tabela</w:t>
      </w:r>
      <w:r w:rsidRPr="009F67C8">
        <w:rPr>
          <w:rFonts w:asciiTheme="minorHAnsi" w:hAnsiTheme="minorHAnsi" w:cstheme="minorHAnsi"/>
          <w:sz w:val="20"/>
          <w:szCs w:val="20"/>
        </w:rPr>
        <w:t xml:space="preserve"> 4, vključeni tudi podatki o zadevah s področja izdelave pravnih mnenj, pa tudi postopkov pred ESČP, sodišči Evropske unije (SEU in SSEU) in </w:t>
      </w:r>
      <w:r w:rsidR="00E837D6" w:rsidRPr="009F67C8">
        <w:rPr>
          <w:rFonts w:asciiTheme="minorHAnsi" w:hAnsiTheme="minorHAnsi" w:cstheme="minorHAnsi"/>
          <w:sz w:val="20"/>
          <w:szCs w:val="20"/>
        </w:rPr>
        <w:t xml:space="preserve">sodiščem </w:t>
      </w:r>
      <w:r w:rsidRPr="009F67C8">
        <w:rPr>
          <w:rFonts w:asciiTheme="minorHAnsi" w:hAnsiTheme="minorHAnsi" w:cstheme="minorHAnsi"/>
          <w:sz w:val="20"/>
          <w:szCs w:val="20"/>
        </w:rPr>
        <w:t xml:space="preserve">EFTA ter </w:t>
      </w:r>
      <w:r w:rsidR="00E837D6">
        <w:rPr>
          <w:rFonts w:asciiTheme="minorHAnsi" w:hAnsiTheme="minorHAnsi" w:cstheme="minorHAnsi"/>
          <w:sz w:val="20"/>
          <w:szCs w:val="20"/>
        </w:rPr>
        <w:t xml:space="preserve">o </w:t>
      </w:r>
      <w:r w:rsidRPr="009F67C8">
        <w:rPr>
          <w:rFonts w:asciiTheme="minorHAnsi" w:hAnsiTheme="minorHAnsi" w:cstheme="minorHAnsi"/>
          <w:sz w:val="20"/>
          <w:szCs w:val="20"/>
        </w:rPr>
        <w:t>drug</w:t>
      </w:r>
      <w:r w:rsidR="00E837D6">
        <w:rPr>
          <w:rFonts w:asciiTheme="minorHAnsi" w:hAnsiTheme="minorHAnsi" w:cstheme="minorHAnsi"/>
          <w:sz w:val="20"/>
          <w:szCs w:val="20"/>
        </w:rPr>
        <w:t>ih</w:t>
      </w:r>
      <w:r w:rsidRPr="009F67C8">
        <w:rPr>
          <w:rFonts w:asciiTheme="minorHAnsi" w:hAnsiTheme="minorHAnsi" w:cstheme="minorHAnsi"/>
          <w:sz w:val="20"/>
          <w:szCs w:val="20"/>
        </w:rPr>
        <w:t xml:space="preserve"> zadev</w:t>
      </w:r>
      <w:r w:rsidR="00E837D6">
        <w:rPr>
          <w:rFonts w:asciiTheme="minorHAnsi" w:hAnsiTheme="minorHAnsi" w:cstheme="minorHAnsi"/>
          <w:sz w:val="20"/>
          <w:szCs w:val="20"/>
        </w:rPr>
        <w:t>ah</w:t>
      </w:r>
      <w:r w:rsidRPr="009F67C8">
        <w:rPr>
          <w:rFonts w:asciiTheme="minorHAnsi" w:hAnsiTheme="minorHAnsi" w:cstheme="minorHAnsi"/>
          <w:sz w:val="20"/>
          <w:szCs w:val="20"/>
        </w:rPr>
        <w:t xml:space="preserve"> Mednarodnega oddelka. </w:t>
      </w:r>
      <w:r w:rsidR="00E837D6">
        <w:rPr>
          <w:rFonts w:asciiTheme="minorHAnsi" w:hAnsiTheme="minorHAnsi" w:cstheme="minorHAnsi"/>
          <w:sz w:val="20"/>
          <w:szCs w:val="20"/>
        </w:rPr>
        <w:t>Te</w:t>
      </w:r>
      <w:r w:rsidRPr="009F67C8">
        <w:rPr>
          <w:rFonts w:asciiTheme="minorHAnsi" w:hAnsiTheme="minorHAnsi" w:cstheme="minorHAnsi"/>
          <w:sz w:val="20"/>
          <w:szCs w:val="20"/>
        </w:rPr>
        <w:t xml:space="preserve">h </w:t>
      </w:r>
      <w:r w:rsidR="00C223A9">
        <w:rPr>
          <w:rFonts w:asciiTheme="minorHAnsi" w:hAnsiTheme="minorHAnsi" w:cstheme="minorHAnsi"/>
          <w:sz w:val="20"/>
          <w:szCs w:val="20"/>
        </w:rPr>
        <w:t>tabela</w:t>
      </w:r>
      <w:r w:rsidRPr="009F67C8">
        <w:rPr>
          <w:rFonts w:asciiTheme="minorHAnsi" w:hAnsiTheme="minorHAnsi" w:cstheme="minorHAnsi"/>
          <w:sz w:val="20"/>
          <w:szCs w:val="20"/>
        </w:rPr>
        <w:t xml:space="preserve"> 4 namreč ne vključuje, so pa podatki o številu zadev s področja »pravna mnenja« delno vključeni v </w:t>
      </w:r>
      <w:r w:rsidR="00C223A9">
        <w:rPr>
          <w:rFonts w:asciiTheme="minorHAnsi" w:hAnsiTheme="minorHAnsi" w:cstheme="minorHAnsi"/>
          <w:sz w:val="20"/>
          <w:szCs w:val="20"/>
        </w:rPr>
        <w:t>tabelo</w:t>
      </w:r>
      <w:r w:rsidRPr="009F67C8">
        <w:rPr>
          <w:rFonts w:asciiTheme="minorHAnsi" w:hAnsiTheme="minorHAnsi" w:cstheme="minorHAnsi"/>
          <w:sz w:val="20"/>
          <w:szCs w:val="20"/>
        </w:rPr>
        <w:t xml:space="preserve"> 12, s področja postopkov pred ESČP in sodišči EU pa v </w:t>
      </w:r>
      <w:r w:rsidR="00C223A9">
        <w:rPr>
          <w:rFonts w:asciiTheme="minorHAnsi" w:hAnsiTheme="minorHAnsi" w:cstheme="minorHAnsi"/>
          <w:sz w:val="20"/>
          <w:szCs w:val="20"/>
        </w:rPr>
        <w:t>tabelo</w:t>
      </w:r>
      <w:r w:rsidRPr="009F67C8">
        <w:rPr>
          <w:rFonts w:asciiTheme="minorHAnsi" w:hAnsiTheme="minorHAnsi" w:cstheme="minorHAnsi"/>
          <w:sz w:val="20"/>
          <w:szCs w:val="20"/>
        </w:rPr>
        <w:t xml:space="preserve"> 14.</w:t>
      </w:r>
    </w:p>
    <w:p w14:paraId="14517615" w14:textId="77777777" w:rsidR="00DB72E4" w:rsidRPr="009F67C8" w:rsidRDefault="00DB72E4" w:rsidP="00DB72E4">
      <w:pPr>
        <w:spacing w:after="0" w:line="240" w:lineRule="auto"/>
        <w:jc w:val="both"/>
        <w:rPr>
          <w:rFonts w:asciiTheme="minorHAnsi" w:hAnsiTheme="minorHAnsi" w:cstheme="minorHAnsi"/>
          <w:sz w:val="20"/>
          <w:szCs w:val="20"/>
        </w:rPr>
      </w:pPr>
    </w:p>
    <w:p w14:paraId="142BBCBA" w14:textId="5484B891" w:rsidR="00DB72E4" w:rsidRPr="009F67C8" w:rsidRDefault="00DB72E4" w:rsidP="00DB72E4">
      <w:pPr>
        <w:spacing w:after="0" w:line="240" w:lineRule="auto"/>
        <w:jc w:val="both"/>
        <w:rPr>
          <w:rFonts w:asciiTheme="minorHAnsi" w:hAnsiTheme="minorHAnsi" w:cstheme="minorHAnsi"/>
          <w:sz w:val="20"/>
          <w:szCs w:val="20"/>
        </w:rPr>
      </w:pPr>
      <w:r w:rsidRPr="009F67C8">
        <w:rPr>
          <w:rFonts w:asciiTheme="minorHAnsi" w:hAnsiTheme="minorHAnsi" w:cstheme="minorHAnsi"/>
          <w:sz w:val="20"/>
          <w:szCs w:val="20"/>
        </w:rPr>
        <w:t>Pri posameznih procesnih statusih Republike Slovenije se pri zajemu statističnih podatkov ne dela razlik glede na vrsto ali fazo posameznega postopka in so enotno uporabljeni izrazi tožena stranka, tožeča stranka in stranski intervenient. V statistični podatek za toženo stranko so tako zajete tudi zadeve iz postopkov poskusa mirne rešitve spornega razmerja, ko je na Državno odvetništvo RS vložen predhodni zahtevek zoper Republiko Slovenijo, v statistični podatek za tožečo stranko pa vse zadeve, ko je Državno odvetništvo RS prejelo zadevo, v kateri se uveljavlja zahtevek proti nasprotni stranki (ne glede na to, ali je tožba na sodišče že vložena ali pa morda še ne, pri čemer so razlogi za to lahko različni, npr. zbiranje dokumentacije in priprava dejanske ter pravne podlage zahtevka, po</w:t>
      </w:r>
      <w:r w:rsidR="00E837D6">
        <w:rPr>
          <w:rFonts w:asciiTheme="minorHAnsi" w:hAnsiTheme="minorHAnsi" w:cstheme="minorHAnsi"/>
          <w:sz w:val="20"/>
          <w:szCs w:val="20"/>
        </w:rPr>
        <w:t>šilj</w:t>
      </w:r>
      <w:r w:rsidRPr="009F67C8">
        <w:rPr>
          <w:rFonts w:asciiTheme="minorHAnsi" w:hAnsiTheme="minorHAnsi" w:cstheme="minorHAnsi"/>
          <w:sz w:val="20"/>
          <w:szCs w:val="20"/>
        </w:rPr>
        <w:t xml:space="preserve">anje poziva za prostovoljno izpolnitev obveznosti ipd.). </w:t>
      </w:r>
    </w:p>
    <w:p w14:paraId="6CF3EEC7" w14:textId="77777777" w:rsidR="00DB72E4" w:rsidRPr="009F67C8" w:rsidRDefault="00DB72E4" w:rsidP="00DB72E4">
      <w:pPr>
        <w:spacing w:after="0" w:line="240" w:lineRule="auto"/>
        <w:jc w:val="both"/>
        <w:rPr>
          <w:rFonts w:asciiTheme="minorHAnsi" w:hAnsiTheme="minorHAnsi" w:cstheme="minorHAnsi"/>
          <w:sz w:val="20"/>
          <w:szCs w:val="20"/>
        </w:rPr>
      </w:pPr>
    </w:p>
    <w:p w14:paraId="651C45DF" w14:textId="77777777" w:rsidR="00DB72E4" w:rsidRPr="009F67C8" w:rsidRDefault="00DB72E4" w:rsidP="00DB72E4">
      <w:pPr>
        <w:spacing w:after="0" w:line="240" w:lineRule="auto"/>
        <w:jc w:val="both"/>
        <w:rPr>
          <w:rFonts w:asciiTheme="minorHAnsi" w:hAnsiTheme="minorHAnsi" w:cstheme="minorHAnsi"/>
          <w:sz w:val="20"/>
          <w:szCs w:val="20"/>
        </w:rPr>
      </w:pPr>
    </w:p>
    <w:p w14:paraId="08B16657" w14:textId="1C95569F" w:rsidR="00DB72E4" w:rsidRPr="009F67C8" w:rsidRDefault="00C223A9" w:rsidP="00DB72E4">
      <w:pPr>
        <w:pStyle w:val="podpisisliketabele"/>
        <w:spacing w:line="240" w:lineRule="auto"/>
        <w:rPr>
          <w:rFonts w:asciiTheme="minorHAnsi" w:hAnsiTheme="minorHAnsi" w:cstheme="minorHAnsi"/>
          <w:b/>
          <w:color w:val="007466"/>
          <w:sz w:val="20"/>
          <w:szCs w:val="20"/>
          <w:lang w:val="sl-SI"/>
        </w:rPr>
      </w:pPr>
      <w:r>
        <w:rPr>
          <w:rFonts w:asciiTheme="minorHAnsi" w:hAnsiTheme="minorHAnsi" w:cstheme="minorHAnsi"/>
          <w:b/>
          <w:color w:val="007466"/>
          <w:sz w:val="20"/>
          <w:szCs w:val="20"/>
          <w:lang w:val="sl-SI"/>
        </w:rPr>
        <w:t>Tabela</w:t>
      </w:r>
      <w:r w:rsidR="00DB72E4" w:rsidRPr="009F67C8">
        <w:rPr>
          <w:rFonts w:asciiTheme="minorHAnsi" w:hAnsiTheme="minorHAnsi" w:cstheme="minorHAnsi"/>
          <w:b/>
          <w:color w:val="007466"/>
          <w:sz w:val="20"/>
          <w:szCs w:val="20"/>
          <w:lang w:val="sl-SI"/>
        </w:rPr>
        <w:t xml:space="preserve"> 4: Gibanje zadev ZBIRNO</w:t>
      </w:r>
    </w:p>
    <w:p w14:paraId="18AFC16B" w14:textId="77777777" w:rsidR="00DB72E4" w:rsidRPr="009F67C8" w:rsidRDefault="00DB72E4" w:rsidP="00DB72E4">
      <w:pPr>
        <w:pStyle w:val="podpisisliketabele"/>
        <w:spacing w:line="240" w:lineRule="auto"/>
        <w:rPr>
          <w:rFonts w:asciiTheme="minorHAnsi" w:hAnsiTheme="minorHAnsi" w:cstheme="minorHAnsi"/>
          <w:b/>
          <w:color w:val="auto"/>
          <w:sz w:val="20"/>
          <w:szCs w:val="20"/>
          <w:lang w:val="sl-SI"/>
        </w:rPr>
      </w:pPr>
    </w:p>
    <w:p w14:paraId="299BE6FC" w14:textId="5D38566D" w:rsidR="00DB72E4" w:rsidRPr="009F67C8" w:rsidRDefault="00DB72E4" w:rsidP="00DB72E4">
      <w:pPr>
        <w:spacing w:after="0" w:line="240" w:lineRule="auto"/>
        <w:jc w:val="both"/>
        <w:rPr>
          <w:rFonts w:asciiTheme="minorHAnsi" w:hAnsiTheme="minorHAnsi" w:cstheme="minorHAnsi"/>
          <w:color w:val="007466"/>
          <w:sz w:val="20"/>
          <w:szCs w:val="20"/>
        </w:rPr>
      </w:pPr>
      <w:r w:rsidRPr="009F67C8">
        <w:rPr>
          <w:rFonts w:asciiTheme="minorHAnsi" w:hAnsiTheme="minorHAnsi" w:cstheme="minorHAnsi"/>
          <w:color w:val="007466"/>
          <w:sz w:val="20"/>
          <w:szCs w:val="20"/>
        </w:rPr>
        <w:t xml:space="preserve">Pojasnilo k </w:t>
      </w:r>
      <w:r w:rsidR="00BD343F">
        <w:rPr>
          <w:rFonts w:asciiTheme="minorHAnsi" w:hAnsiTheme="minorHAnsi" w:cstheme="minorHAnsi"/>
          <w:color w:val="007466"/>
          <w:sz w:val="20"/>
          <w:szCs w:val="20"/>
        </w:rPr>
        <w:t>t</w:t>
      </w:r>
      <w:r w:rsidR="00C223A9">
        <w:rPr>
          <w:rFonts w:asciiTheme="minorHAnsi" w:hAnsiTheme="minorHAnsi" w:cstheme="minorHAnsi"/>
          <w:color w:val="007466"/>
          <w:sz w:val="20"/>
          <w:szCs w:val="20"/>
        </w:rPr>
        <w:t>abeli</w:t>
      </w:r>
      <w:r w:rsidRPr="009F67C8">
        <w:rPr>
          <w:rFonts w:asciiTheme="minorHAnsi" w:hAnsiTheme="minorHAnsi" w:cstheme="minorHAnsi"/>
          <w:color w:val="007466"/>
          <w:sz w:val="20"/>
          <w:szCs w:val="20"/>
        </w:rPr>
        <w:t xml:space="preserve"> 4: </w:t>
      </w:r>
    </w:p>
    <w:p w14:paraId="5CF92577"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sz w:val="20"/>
          <w:szCs w:val="20"/>
        </w:rPr>
      </w:pPr>
    </w:p>
    <w:p w14:paraId="5D1F30DA" w14:textId="64926865"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sz w:val="20"/>
          <w:szCs w:val="20"/>
        </w:rPr>
      </w:pPr>
      <w:r w:rsidRPr="009F67C8">
        <w:rPr>
          <w:rFonts w:asciiTheme="minorHAnsi" w:hAnsiTheme="minorHAnsi" w:cstheme="minorHAnsi"/>
          <w:sz w:val="20"/>
          <w:szCs w:val="20"/>
        </w:rPr>
        <w:t xml:space="preserve">Glede na metodologijo zbiranja podatkov Državno odvetništvo RS ne razpolaga s podatkom o številu vloženih predlogov, ki niso zajeti med rešenimi zadevami, zato tega podatka v </w:t>
      </w:r>
      <w:r w:rsidR="00C77559">
        <w:rPr>
          <w:rFonts w:asciiTheme="minorHAnsi" w:hAnsiTheme="minorHAnsi" w:cstheme="minorHAnsi"/>
          <w:sz w:val="20"/>
          <w:szCs w:val="20"/>
        </w:rPr>
        <w:t>tabeli</w:t>
      </w:r>
      <w:r w:rsidRPr="009F67C8">
        <w:rPr>
          <w:rFonts w:asciiTheme="minorHAnsi" w:hAnsiTheme="minorHAnsi" w:cstheme="minorHAnsi"/>
          <w:sz w:val="20"/>
          <w:szCs w:val="20"/>
        </w:rPr>
        <w:t xml:space="preserve"> 4 ni mogoče prikazati niti ga glede na navedeno ni mogoče analizirati. (Opomba: V </w:t>
      </w:r>
      <w:r w:rsidR="00C77559">
        <w:rPr>
          <w:rFonts w:asciiTheme="minorHAnsi" w:hAnsiTheme="minorHAnsi" w:cstheme="minorHAnsi"/>
          <w:sz w:val="20"/>
          <w:szCs w:val="20"/>
        </w:rPr>
        <w:t>tabeli</w:t>
      </w:r>
      <w:r w:rsidRPr="009F67C8">
        <w:rPr>
          <w:rFonts w:asciiTheme="minorHAnsi" w:hAnsiTheme="minorHAnsi" w:cstheme="minorHAnsi"/>
          <w:sz w:val="20"/>
          <w:szCs w:val="20"/>
        </w:rPr>
        <w:t xml:space="preserve"> 4 je zato oznaka NP </w:t>
      </w:r>
      <w:r w:rsidR="00E837D6">
        <w:rPr>
          <w:rFonts w:asciiTheme="minorHAnsi" w:hAnsiTheme="minorHAnsi" w:cstheme="minorHAnsi"/>
          <w:sz w:val="20"/>
          <w:szCs w:val="20"/>
        </w:rPr>
        <w:t>–</w:t>
      </w:r>
      <w:r w:rsidR="00E837D6" w:rsidRPr="009F67C8">
        <w:rPr>
          <w:rFonts w:asciiTheme="minorHAnsi" w:hAnsiTheme="minorHAnsi" w:cstheme="minorHAnsi"/>
          <w:sz w:val="20"/>
          <w:szCs w:val="20"/>
        </w:rPr>
        <w:t xml:space="preserve"> </w:t>
      </w:r>
      <w:r w:rsidRPr="009F67C8">
        <w:rPr>
          <w:rFonts w:asciiTheme="minorHAnsi" w:hAnsiTheme="minorHAnsi" w:cstheme="minorHAnsi"/>
          <w:sz w:val="20"/>
          <w:szCs w:val="20"/>
        </w:rPr>
        <w:t>»ni podatka«.)</w:t>
      </w:r>
    </w:p>
    <w:p w14:paraId="10A2073F" w14:textId="77777777" w:rsidR="00DB72E4" w:rsidRPr="009F67C8" w:rsidRDefault="00DB72E4" w:rsidP="00DB72E4">
      <w:pPr>
        <w:pStyle w:val="podpisisliketabele"/>
        <w:spacing w:line="240" w:lineRule="auto"/>
        <w:rPr>
          <w:rFonts w:asciiTheme="minorHAnsi" w:hAnsiTheme="minorHAnsi" w:cstheme="minorHAnsi"/>
          <w:b/>
          <w:color w:val="auto"/>
          <w:sz w:val="20"/>
          <w:szCs w:val="20"/>
          <w:lang w:val="sl-SI"/>
        </w:rPr>
      </w:pPr>
    </w:p>
    <w:tbl>
      <w:tblPr>
        <w:tblStyle w:val="Tabelamrea"/>
        <w:tblW w:w="9918" w:type="dxa"/>
        <w:tblLook w:val="04A0" w:firstRow="1" w:lastRow="0" w:firstColumn="1" w:lastColumn="0" w:noHBand="0" w:noVBand="1"/>
      </w:tblPr>
      <w:tblGrid>
        <w:gridCol w:w="2972"/>
        <w:gridCol w:w="1418"/>
        <w:gridCol w:w="897"/>
        <w:gridCol w:w="945"/>
        <w:gridCol w:w="851"/>
        <w:gridCol w:w="1276"/>
        <w:gridCol w:w="1559"/>
      </w:tblGrid>
      <w:tr w:rsidR="00DB72E4" w:rsidRPr="009F67C8" w14:paraId="4F766998" w14:textId="77777777" w:rsidTr="003B43E3">
        <w:trPr>
          <w:trHeight w:val="1137"/>
        </w:trPr>
        <w:tc>
          <w:tcPr>
            <w:tcW w:w="2972" w:type="dxa"/>
          </w:tcPr>
          <w:p w14:paraId="32FCAC84" w14:textId="77777777" w:rsidR="00DB72E4" w:rsidRPr="009F67C8" w:rsidRDefault="00DB72E4" w:rsidP="003B43E3">
            <w:pPr>
              <w:jc w:val="center"/>
              <w:rPr>
                <w:rFonts w:asciiTheme="minorHAnsi" w:eastAsia="Times New Roman" w:hAnsiTheme="minorHAnsi" w:cstheme="minorHAnsi"/>
                <w:sz w:val="20"/>
                <w:szCs w:val="20"/>
              </w:rPr>
            </w:pPr>
            <w:bookmarkStart w:id="180" w:name="_Hlk124003902"/>
            <w:r w:rsidRPr="009F67C8">
              <w:rPr>
                <w:rFonts w:asciiTheme="minorHAnsi" w:eastAsia="Times New Roman" w:hAnsiTheme="minorHAnsi" w:cstheme="minorHAnsi"/>
                <w:sz w:val="20"/>
                <w:szCs w:val="20"/>
              </w:rPr>
              <w:lastRenderedPageBreak/>
              <w:t>področje dela</w:t>
            </w:r>
          </w:p>
        </w:tc>
        <w:tc>
          <w:tcPr>
            <w:tcW w:w="1418" w:type="dxa"/>
          </w:tcPr>
          <w:p w14:paraId="22731960"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število prenesenih nerešenih zadev iz prejšnjih let</w:t>
            </w:r>
          </w:p>
        </w:tc>
        <w:tc>
          <w:tcPr>
            <w:tcW w:w="897" w:type="dxa"/>
          </w:tcPr>
          <w:p w14:paraId="34A12E0D"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letni pripad zadev</w:t>
            </w:r>
          </w:p>
        </w:tc>
        <w:tc>
          <w:tcPr>
            <w:tcW w:w="945" w:type="dxa"/>
          </w:tcPr>
          <w:p w14:paraId="267068B7"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zadeve v delu skupaj</w:t>
            </w:r>
          </w:p>
        </w:tc>
        <w:tc>
          <w:tcPr>
            <w:tcW w:w="851" w:type="dxa"/>
          </w:tcPr>
          <w:p w14:paraId="416DEC9A"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število rešenih zadev</w:t>
            </w:r>
          </w:p>
        </w:tc>
        <w:tc>
          <w:tcPr>
            <w:tcW w:w="1276" w:type="dxa"/>
          </w:tcPr>
          <w:p w14:paraId="311AABA9" w14:textId="512A9D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število nerešenih zadev na dan 1.</w:t>
            </w:r>
            <w:r w:rsidR="00E837D6">
              <w:rPr>
                <w:rFonts w:asciiTheme="minorHAnsi" w:eastAsia="Times New Roman" w:hAnsiTheme="minorHAnsi" w:cstheme="minorHAnsi"/>
                <w:sz w:val="20"/>
                <w:szCs w:val="20"/>
              </w:rPr>
              <w:t> </w:t>
            </w:r>
            <w:r w:rsidRPr="009F67C8">
              <w:rPr>
                <w:rFonts w:asciiTheme="minorHAnsi" w:eastAsia="Times New Roman" w:hAnsiTheme="minorHAnsi" w:cstheme="minorHAnsi"/>
                <w:sz w:val="20"/>
                <w:szCs w:val="20"/>
              </w:rPr>
              <w:t>12.</w:t>
            </w:r>
          </w:p>
        </w:tc>
        <w:tc>
          <w:tcPr>
            <w:tcW w:w="1559" w:type="dxa"/>
          </w:tcPr>
          <w:p w14:paraId="67383275"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število vloženih predlogov, ki niso zajeti med rešenimi zadevami</w:t>
            </w:r>
          </w:p>
          <w:p w14:paraId="71F497F4" w14:textId="77777777" w:rsidR="00DB72E4" w:rsidRPr="009F67C8" w:rsidRDefault="00DB72E4" w:rsidP="003B43E3">
            <w:pPr>
              <w:jc w:val="center"/>
              <w:rPr>
                <w:rFonts w:asciiTheme="minorHAnsi" w:eastAsia="Times New Roman" w:hAnsiTheme="minorHAnsi" w:cstheme="minorHAnsi"/>
                <w:sz w:val="20"/>
                <w:szCs w:val="20"/>
              </w:rPr>
            </w:pPr>
          </w:p>
        </w:tc>
      </w:tr>
      <w:tr w:rsidR="00DB72E4" w:rsidRPr="009F67C8" w14:paraId="6F6036A9" w14:textId="77777777" w:rsidTr="003B43E3">
        <w:trPr>
          <w:trHeight w:val="192"/>
        </w:trPr>
        <w:tc>
          <w:tcPr>
            <w:tcW w:w="2972" w:type="dxa"/>
          </w:tcPr>
          <w:p w14:paraId="0CBDD319" w14:textId="77777777" w:rsidR="00DB72E4" w:rsidRPr="009F67C8" w:rsidRDefault="00DB72E4" w:rsidP="003B43E3">
            <w:pPr>
              <w:rPr>
                <w:rFonts w:asciiTheme="minorHAnsi" w:hAnsiTheme="minorHAnsi" w:cstheme="minorHAnsi"/>
                <w:sz w:val="20"/>
                <w:szCs w:val="20"/>
              </w:rPr>
            </w:pPr>
            <w:r w:rsidRPr="009F67C8">
              <w:rPr>
                <w:rFonts w:asciiTheme="minorHAnsi" w:hAnsiTheme="minorHAnsi" w:cstheme="minorHAnsi"/>
                <w:sz w:val="20"/>
                <w:szCs w:val="20"/>
              </w:rPr>
              <w:t>civilnopravne in gospodarske zadeve</w:t>
            </w:r>
          </w:p>
        </w:tc>
        <w:tc>
          <w:tcPr>
            <w:tcW w:w="1418" w:type="dxa"/>
          </w:tcPr>
          <w:p w14:paraId="6958289E"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1.187</w:t>
            </w:r>
          </w:p>
        </w:tc>
        <w:tc>
          <w:tcPr>
            <w:tcW w:w="897" w:type="dxa"/>
          </w:tcPr>
          <w:p w14:paraId="761B1AA0"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573</w:t>
            </w:r>
          </w:p>
        </w:tc>
        <w:tc>
          <w:tcPr>
            <w:tcW w:w="945" w:type="dxa"/>
          </w:tcPr>
          <w:p w14:paraId="08D9552E"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1.760</w:t>
            </w:r>
          </w:p>
        </w:tc>
        <w:tc>
          <w:tcPr>
            <w:tcW w:w="851" w:type="dxa"/>
          </w:tcPr>
          <w:p w14:paraId="14A56C4D"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667</w:t>
            </w:r>
          </w:p>
        </w:tc>
        <w:tc>
          <w:tcPr>
            <w:tcW w:w="1276" w:type="dxa"/>
          </w:tcPr>
          <w:p w14:paraId="29388E5B"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1.093</w:t>
            </w:r>
          </w:p>
        </w:tc>
        <w:tc>
          <w:tcPr>
            <w:tcW w:w="1559" w:type="dxa"/>
          </w:tcPr>
          <w:p w14:paraId="79B9FE5D"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NP</w:t>
            </w:r>
          </w:p>
        </w:tc>
      </w:tr>
      <w:tr w:rsidR="00DB72E4" w:rsidRPr="009F67C8" w14:paraId="656804DF" w14:textId="77777777" w:rsidTr="003B43E3">
        <w:trPr>
          <w:trHeight w:val="179"/>
        </w:trPr>
        <w:tc>
          <w:tcPr>
            <w:tcW w:w="2972" w:type="dxa"/>
          </w:tcPr>
          <w:p w14:paraId="591DDB6B" w14:textId="28DA7A85" w:rsidR="00DB72E4" w:rsidRPr="009F67C8" w:rsidRDefault="00DB72E4" w:rsidP="003B43E3">
            <w:pPr>
              <w:rPr>
                <w:rFonts w:asciiTheme="minorHAnsi" w:hAnsiTheme="minorHAnsi" w:cstheme="minorHAnsi"/>
                <w:sz w:val="20"/>
                <w:szCs w:val="20"/>
              </w:rPr>
            </w:pPr>
            <w:r w:rsidRPr="009F67C8">
              <w:rPr>
                <w:rFonts w:asciiTheme="minorHAnsi" w:hAnsiTheme="minorHAnsi" w:cstheme="minorHAnsi"/>
                <w:sz w:val="20"/>
                <w:szCs w:val="20"/>
              </w:rPr>
              <w:t>delovno</w:t>
            </w:r>
            <w:r w:rsidR="00CA3131">
              <w:rPr>
                <w:rFonts w:asciiTheme="minorHAnsi" w:hAnsiTheme="minorHAnsi" w:cstheme="minorHAnsi"/>
                <w:sz w:val="20"/>
                <w:szCs w:val="20"/>
              </w:rPr>
              <w:t>-</w:t>
            </w:r>
            <w:r w:rsidRPr="009F67C8">
              <w:rPr>
                <w:rFonts w:asciiTheme="minorHAnsi" w:hAnsiTheme="minorHAnsi" w:cstheme="minorHAnsi"/>
                <w:sz w:val="20"/>
                <w:szCs w:val="20"/>
              </w:rPr>
              <w:t xml:space="preserve"> in </w:t>
            </w:r>
            <w:r w:rsidR="00B42C06">
              <w:rPr>
                <w:rFonts w:asciiTheme="minorHAnsi" w:hAnsiTheme="minorHAnsi" w:cstheme="minorHAnsi"/>
                <w:sz w:val="20"/>
                <w:szCs w:val="20"/>
              </w:rPr>
              <w:t>socialnop</w:t>
            </w:r>
            <w:r w:rsidRPr="009F67C8">
              <w:rPr>
                <w:rFonts w:asciiTheme="minorHAnsi" w:hAnsiTheme="minorHAnsi" w:cstheme="minorHAnsi"/>
                <w:sz w:val="20"/>
                <w:szCs w:val="20"/>
              </w:rPr>
              <w:t>ravne zadeve</w:t>
            </w:r>
          </w:p>
        </w:tc>
        <w:tc>
          <w:tcPr>
            <w:tcW w:w="1418" w:type="dxa"/>
          </w:tcPr>
          <w:p w14:paraId="6977729B"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2.175</w:t>
            </w:r>
          </w:p>
        </w:tc>
        <w:tc>
          <w:tcPr>
            <w:tcW w:w="897" w:type="dxa"/>
          </w:tcPr>
          <w:p w14:paraId="2674A33D"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649</w:t>
            </w:r>
          </w:p>
        </w:tc>
        <w:tc>
          <w:tcPr>
            <w:tcW w:w="945" w:type="dxa"/>
          </w:tcPr>
          <w:p w14:paraId="63A72975"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2.824</w:t>
            </w:r>
          </w:p>
        </w:tc>
        <w:tc>
          <w:tcPr>
            <w:tcW w:w="851" w:type="dxa"/>
          </w:tcPr>
          <w:p w14:paraId="1EEE6697"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698</w:t>
            </w:r>
          </w:p>
        </w:tc>
        <w:tc>
          <w:tcPr>
            <w:tcW w:w="1276" w:type="dxa"/>
          </w:tcPr>
          <w:p w14:paraId="3AE276B6"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2.126</w:t>
            </w:r>
          </w:p>
        </w:tc>
        <w:tc>
          <w:tcPr>
            <w:tcW w:w="1559" w:type="dxa"/>
          </w:tcPr>
          <w:p w14:paraId="1CF10560"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NP</w:t>
            </w:r>
          </w:p>
        </w:tc>
      </w:tr>
      <w:tr w:rsidR="00DB72E4" w:rsidRPr="009F67C8" w14:paraId="246D9A77" w14:textId="77777777" w:rsidTr="003B43E3">
        <w:trPr>
          <w:trHeight w:val="192"/>
        </w:trPr>
        <w:tc>
          <w:tcPr>
            <w:tcW w:w="2972" w:type="dxa"/>
          </w:tcPr>
          <w:p w14:paraId="628FC669" w14:textId="77777777" w:rsidR="00DB72E4" w:rsidRPr="009F67C8" w:rsidRDefault="00DB72E4" w:rsidP="003B43E3">
            <w:pPr>
              <w:rPr>
                <w:rFonts w:asciiTheme="minorHAnsi" w:hAnsiTheme="minorHAnsi" w:cstheme="minorHAnsi"/>
                <w:sz w:val="20"/>
                <w:szCs w:val="20"/>
              </w:rPr>
            </w:pPr>
            <w:r w:rsidRPr="009F67C8">
              <w:rPr>
                <w:rFonts w:asciiTheme="minorHAnsi" w:hAnsiTheme="minorHAnsi" w:cstheme="minorHAnsi"/>
                <w:sz w:val="20"/>
                <w:szCs w:val="20"/>
              </w:rPr>
              <w:t>predhodni odškodninski postopki po ZKP</w:t>
            </w:r>
          </w:p>
        </w:tc>
        <w:tc>
          <w:tcPr>
            <w:tcW w:w="1418" w:type="dxa"/>
          </w:tcPr>
          <w:p w14:paraId="40BB9D76"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22</w:t>
            </w:r>
          </w:p>
        </w:tc>
        <w:tc>
          <w:tcPr>
            <w:tcW w:w="897" w:type="dxa"/>
          </w:tcPr>
          <w:p w14:paraId="7894803F"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51</w:t>
            </w:r>
          </w:p>
        </w:tc>
        <w:tc>
          <w:tcPr>
            <w:tcW w:w="945" w:type="dxa"/>
          </w:tcPr>
          <w:p w14:paraId="7408DC8E"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73</w:t>
            </w:r>
          </w:p>
        </w:tc>
        <w:tc>
          <w:tcPr>
            <w:tcW w:w="851" w:type="dxa"/>
          </w:tcPr>
          <w:p w14:paraId="1302348A"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54</w:t>
            </w:r>
          </w:p>
        </w:tc>
        <w:tc>
          <w:tcPr>
            <w:tcW w:w="1276" w:type="dxa"/>
          </w:tcPr>
          <w:p w14:paraId="56A65CD6"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19</w:t>
            </w:r>
          </w:p>
        </w:tc>
        <w:tc>
          <w:tcPr>
            <w:tcW w:w="1559" w:type="dxa"/>
          </w:tcPr>
          <w:p w14:paraId="47445B41"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NP</w:t>
            </w:r>
          </w:p>
        </w:tc>
      </w:tr>
      <w:tr w:rsidR="00DB72E4" w:rsidRPr="009F67C8" w14:paraId="0BB99399" w14:textId="77777777" w:rsidTr="003B43E3">
        <w:trPr>
          <w:trHeight w:val="179"/>
        </w:trPr>
        <w:tc>
          <w:tcPr>
            <w:tcW w:w="2972" w:type="dxa"/>
          </w:tcPr>
          <w:p w14:paraId="1BCB9682" w14:textId="77777777" w:rsidR="00DB72E4" w:rsidRPr="009F67C8" w:rsidRDefault="00DB72E4" w:rsidP="003B43E3">
            <w:pPr>
              <w:rPr>
                <w:rFonts w:asciiTheme="minorHAnsi" w:hAnsiTheme="minorHAnsi" w:cstheme="minorHAnsi"/>
                <w:sz w:val="20"/>
                <w:szCs w:val="20"/>
              </w:rPr>
            </w:pPr>
            <w:r w:rsidRPr="009F67C8">
              <w:rPr>
                <w:rFonts w:asciiTheme="minorHAnsi" w:hAnsiTheme="minorHAnsi" w:cstheme="minorHAnsi"/>
                <w:sz w:val="20"/>
                <w:szCs w:val="20"/>
              </w:rPr>
              <w:t>predhodni odškodninski postopki po ZP-1</w:t>
            </w:r>
          </w:p>
        </w:tc>
        <w:tc>
          <w:tcPr>
            <w:tcW w:w="1418" w:type="dxa"/>
          </w:tcPr>
          <w:p w14:paraId="6C59B372"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2</w:t>
            </w:r>
          </w:p>
        </w:tc>
        <w:tc>
          <w:tcPr>
            <w:tcW w:w="897" w:type="dxa"/>
          </w:tcPr>
          <w:p w14:paraId="4845FB6C"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6</w:t>
            </w:r>
          </w:p>
        </w:tc>
        <w:tc>
          <w:tcPr>
            <w:tcW w:w="945" w:type="dxa"/>
          </w:tcPr>
          <w:p w14:paraId="3FCB445D"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8</w:t>
            </w:r>
          </w:p>
        </w:tc>
        <w:tc>
          <w:tcPr>
            <w:tcW w:w="851" w:type="dxa"/>
          </w:tcPr>
          <w:p w14:paraId="740A6D5D"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6</w:t>
            </w:r>
          </w:p>
        </w:tc>
        <w:tc>
          <w:tcPr>
            <w:tcW w:w="1276" w:type="dxa"/>
          </w:tcPr>
          <w:p w14:paraId="4F1270DC"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2</w:t>
            </w:r>
          </w:p>
        </w:tc>
        <w:tc>
          <w:tcPr>
            <w:tcW w:w="1559" w:type="dxa"/>
          </w:tcPr>
          <w:p w14:paraId="11808D4E"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NP</w:t>
            </w:r>
          </w:p>
        </w:tc>
      </w:tr>
      <w:tr w:rsidR="00DB72E4" w:rsidRPr="009F67C8" w14:paraId="69C37A1A" w14:textId="77777777" w:rsidTr="003B43E3">
        <w:trPr>
          <w:trHeight w:val="192"/>
        </w:trPr>
        <w:tc>
          <w:tcPr>
            <w:tcW w:w="2972" w:type="dxa"/>
          </w:tcPr>
          <w:p w14:paraId="69601924" w14:textId="77777777" w:rsidR="00DB72E4" w:rsidRPr="009F67C8" w:rsidRDefault="00DB72E4" w:rsidP="003B43E3">
            <w:pPr>
              <w:rPr>
                <w:rFonts w:asciiTheme="minorHAnsi" w:hAnsiTheme="minorHAnsi" w:cstheme="minorHAnsi"/>
                <w:sz w:val="20"/>
                <w:szCs w:val="20"/>
              </w:rPr>
            </w:pPr>
            <w:r w:rsidRPr="009F67C8">
              <w:rPr>
                <w:rFonts w:asciiTheme="minorHAnsi" w:hAnsiTheme="minorHAnsi" w:cstheme="minorHAnsi"/>
                <w:sz w:val="20"/>
                <w:szCs w:val="20"/>
              </w:rPr>
              <w:t>postopki po ZVPSBNO</w:t>
            </w:r>
          </w:p>
        </w:tc>
        <w:tc>
          <w:tcPr>
            <w:tcW w:w="1418" w:type="dxa"/>
          </w:tcPr>
          <w:p w14:paraId="26B15BA3"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43</w:t>
            </w:r>
          </w:p>
        </w:tc>
        <w:tc>
          <w:tcPr>
            <w:tcW w:w="897" w:type="dxa"/>
          </w:tcPr>
          <w:p w14:paraId="7D1542B8"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142</w:t>
            </w:r>
          </w:p>
        </w:tc>
        <w:tc>
          <w:tcPr>
            <w:tcW w:w="945" w:type="dxa"/>
          </w:tcPr>
          <w:p w14:paraId="33AD8A20"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185</w:t>
            </w:r>
          </w:p>
        </w:tc>
        <w:tc>
          <w:tcPr>
            <w:tcW w:w="851" w:type="dxa"/>
          </w:tcPr>
          <w:p w14:paraId="2398BC14"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141</w:t>
            </w:r>
          </w:p>
        </w:tc>
        <w:tc>
          <w:tcPr>
            <w:tcW w:w="1276" w:type="dxa"/>
          </w:tcPr>
          <w:p w14:paraId="35740590"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44</w:t>
            </w:r>
          </w:p>
        </w:tc>
        <w:tc>
          <w:tcPr>
            <w:tcW w:w="1559" w:type="dxa"/>
          </w:tcPr>
          <w:p w14:paraId="3F0624ED"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NP</w:t>
            </w:r>
          </w:p>
        </w:tc>
      </w:tr>
      <w:tr w:rsidR="00DB72E4" w:rsidRPr="009F67C8" w14:paraId="6615C453" w14:textId="77777777" w:rsidTr="003B43E3">
        <w:trPr>
          <w:trHeight w:val="179"/>
        </w:trPr>
        <w:tc>
          <w:tcPr>
            <w:tcW w:w="2972" w:type="dxa"/>
          </w:tcPr>
          <w:p w14:paraId="0B3027C4" w14:textId="77777777" w:rsidR="00DB72E4" w:rsidRPr="009F67C8" w:rsidRDefault="00DB72E4" w:rsidP="003B43E3">
            <w:pPr>
              <w:rPr>
                <w:rFonts w:asciiTheme="minorHAnsi" w:hAnsiTheme="minorHAnsi" w:cstheme="minorHAnsi"/>
                <w:sz w:val="20"/>
                <w:szCs w:val="20"/>
              </w:rPr>
            </w:pPr>
            <w:r w:rsidRPr="009F67C8">
              <w:rPr>
                <w:rFonts w:asciiTheme="minorHAnsi" w:hAnsiTheme="minorHAnsi" w:cstheme="minorHAnsi"/>
                <w:sz w:val="20"/>
                <w:szCs w:val="20"/>
              </w:rPr>
              <w:t>postopki po ZPŠOIRSP</w:t>
            </w:r>
          </w:p>
        </w:tc>
        <w:tc>
          <w:tcPr>
            <w:tcW w:w="1418" w:type="dxa"/>
          </w:tcPr>
          <w:p w14:paraId="51724865"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82</w:t>
            </w:r>
          </w:p>
        </w:tc>
        <w:tc>
          <w:tcPr>
            <w:tcW w:w="897" w:type="dxa"/>
          </w:tcPr>
          <w:p w14:paraId="28501B64"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945" w:type="dxa"/>
          </w:tcPr>
          <w:p w14:paraId="243796DC"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82</w:t>
            </w:r>
          </w:p>
        </w:tc>
        <w:tc>
          <w:tcPr>
            <w:tcW w:w="851" w:type="dxa"/>
          </w:tcPr>
          <w:p w14:paraId="03A32D00"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27</w:t>
            </w:r>
          </w:p>
        </w:tc>
        <w:tc>
          <w:tcPr>
            <w:tcW w:w="1276" w:type="dxa"/>
          </w:tcPr>
          <w:p w14:paraId="2601F985"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55</w:t>
            </w:r>
          </w:p>
        </w:tc>
        <w:tc>
          <w:tcPr>
            <w:tcW w:w="1559" w:type="dxa"/>
          </w:tcPr>
          <w:p w14:paraId="34CE36B6"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NP</w:t>
            </w:r>
          </w:p>
        </w:tc>
      </w:tr>
      <w:tr w:rsidR="00DB72E4" w:rsidRPr="009F67C8" w14:paraId="5D68668A" w14:textId="77777777" w:rsidTr="003B43E3">
        <w:trPr>
          <w:trHeight w:val="192"/>
        </w:trPr>
        <w:tc>
          <w:tcPr>
            <w:tcW w:w="2972" w:type="dxa"/>
          </w:tcPr>
          <w:p w14:paraId="6C1986AE" w14:textId="77777777" w:rsidR="00DB72E4" w:rsidRPr="009F67C8" w:rsidRDefault="00DB72E4" w:rsidP="003B43E3">
            <w:pPr>
              <w:rPr>
                <w:rFonts w:asciiTheme="minorHAnsi" w:hAnsiTheme="minorHAnsi" w:cstheme="minorHAnsi"/>
                <w:sz w:val="20"/>
                <w:szCs w:val="20"/>
              </w:rPr>
            </w:pPr>
            <w:r w:rsidRPr="009F67C8">
              <w:rPr>
                <w:rFonts w:asciiTheme="minorHAnsi" w:hAnsiTheme="minorHAnsi" w:cstheme="minorHAnsi"/>
                <w:sz w:val="20"/>
                <w:szCs w:val="20"/>
              </w:rPr>
              <w:t>postopki izvršbe in zavarovanja</w:t>
            </w:r>
          </w:p>
        </w:tc>
        <w:tc>
          <w:tcPr>
            <w:tcW w:w="1418" w:type="dxa"/>
          </w:tcPr>
          <w:p w14:paraId="2A50BBF2"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12.931</w:t>
            </w:r>
          </w:p>
        </w:tc>
        <w:tc>
          <w:tcPr>
            <w:tcW w:w="897" w:type="dxa"/>
          </w:tcPr>
          <w:p w14:paraId="7646FAC4"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3.523</w:t>
            </w:r>
          </w:p>
        </w:tc>
        <w:tc>
          <w:tcPr>
            <w:tcW w:w="945" w:type="dxa"/>
          </w:tcPr>
          <w:p w14:paraId="1C0F38D3"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16.454</w:t>
            </w:r>
          </w:p>
        </w:tc>
        <w:tc>
          <w:tcPr>
            <w:tcW w:w="851" w:type="dxa"/>
          </w:tcPr>
          <w:p w14:paraId="0F03C7CE"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6.754</w:t>
            </w:r>
          </w:p>
        </w:tc>
        <w:tc>
          <w:tcPr>
            <w:tcW w:w="1276" w:type="dxa"/>
          </w:tcPr>
          <w:p w14:paraId="1F14D273"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9.700</w:t>
            </w:r>
          </w:p>
        </w:tc>
        <w:tc>
          <w:tcPr>
            <w:tcW w:w="1559" w:type="dxa"/>
          </w:tcPr>
          <w:p w14:paraId="7CDA4A7C"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NP</w:t>
            </w:r>
          </w:p>
        </w:tc>
      </w:tr>
      <w:tr w:rsidR="00DB72E4" w:rsidRPr="009F67C8" w14:paraId="54506E20" w14:textId="77777777" w:rsidTr="003B43E3">
        <w:trPr>
          <w:trHeight w:val="192"/>
        </w:trPr>
        <w:tc>
          <w:tcPr>
            <w:tcW w:w="2972" w:type="dxa"/>
          </w:tcPr>
          <w:p w14:paraId="0932A0C4" w14:textId="77777777" w:rsidR="00DB72E4" w:rsidRPr="009F67C8" w:rsidRDefault="00DB72E4" w:rsidP="003B43E3">
            <w:pPr>
              <w:rPr>
                <w:rFonts w:asciiTheme="minorHAnsi" w:hAnsiTheme="minorHAnsi" w:cstheme="minorHAnsi"/>
                <w:sz w:val="20"/>
                <w:szCs w:val="20"/>
              </w:rPr>
            </w:pPr>
            <w:r w:rsidRPr="009F67C8">
              <w:rPr>
                <w:rFonts w:asciiTheme="minorHAnsi" w:hAnsiTheme="minorHAnsi" w:cstheme="minorHAnsi"/>
                <w:sz w:val="20"/>
                <w:szCs w:val="20"/>
              </w:rPr>
              <w:t>postopki zaradi insolventnosti in postopki prisilnega prenehanja</w:t>
            </w:r>
          </w:p>
        </w:tc>
        <w:tc>
          <w:tcPr>
            <w:tcW w:w="1418" w:type="dxa"/>
          </w:tcPr>
          <w:p w14:paraId="764E3081"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10.095</w:t>
            </w:r>
          </w:p>
        </w:tc>
        <w:tc>
          <w:tcPr>
            <w:tcW w:w="897" w:type="dxa"/>
          </w:tcPr>
          <w:p w14:paraId="30A7B2A2"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3.760</w:t>
            </w:r>
          </w:p>
        </w:tc>
        <w:tc>
          <w:tcPr>
            <w:tcW w:w="945" w:type="dxa"/>
          </w:tcPr>
          <w:p w14:paraId="2C7CCEBD"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13.855</w:t>
            </w:r>
          </w:p>
        </w:tc>
        <w:tc>
          <w:tcPr>
            <w:tcW w:w="851" w:type="dxa"/>
          </w:tcPr>
          <w:p w14:paraId="4B13F2FD"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5.105</w:t>
            </w:r>
          </w:p>
        </w:tc>
        <w:tc>
          <w:tcPr>
            <w:tcW w:w="1276" w:type="dxa"/>
          </w:tcPr>
          <w:p w14:paraId="575DB4F1"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8.750</w:t>
            </w:r>
          </w:p>
        </w:tc>
        <w:tc>
          <w:tcPr>
            <w:tcW w:w="1559" w:type="dxa"/>
          </w:tcPr>
          <w:p w14:paraId="40F36402"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NP</w:t>
            </w:r>
          </w:p>
        </w:tc>
      </w:tr>
      <w:tr w:rsidR="00DB72E4" w:rsidRPr="009F67C8" w14:paraId="3B3E2F2D" w14:textId="77777777" w:rsidTr="003B43E3">
        <w:trPr>
          <w:trHeight w:val="192"/>
        </w:trPr>
        <w:tc>
          <w:tcPr>
            <w:tcW w:w="2972" w:type="dxa"/>
          </w:tcPr>
          <w:p w14:paraId="2C9DB3D1" w14:textId="77777777" w:rsidR="00DB72E4" w:rsidRPr="009F67C8" w:rsidRDefault="00DB72E4" w:rsidP="003B43E3">
            <w:pPr>
              <w:rPr>
                <w:rFonts w:asciiTheme="minorHAnsi" w:hAnsiTheme="minorHAnsi" w:cstheme="minorHAnsi"/>
                <w:sz w:val="20"/>
                <w:szCs w:val="20"/>
              </w:rPr>
            </w:pPr>
            <w:r w:rsidRPr="009F67C8">
              <w:rPr>
                <w:rFonts w:asciiTheme="minorHAnsi" w:hAnsiTheme="minorHAnsi" w:cstheme="minorHAnsi"/>
                <w:sz w:val="20"/>
                <w:szCs w:val="20"/>
              </w:rPr>
              <w:t>nepravdni postopki</w:t>
            </w:r>
          </w:p>
        </w:tc>
        <w:tc>
          <w:tcPr>
            <w:tcW w:w="1418" w:type="dxa"/>
          </w:tcPr>
          <w:p w14:paraId="39082BDF"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10.062</w:t>
            </w:r>
          </w:p>
        </w:tc>
        <w:tc>
          <w:tcPr>
            <w:tcW w:w="897" w:type="dxa"/>
          </w:tcPr>
          <w:p w14:paraId="0987E6C7"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14.691</w:t>
            </w:r>
          </w:p>
        </w:tc>
        <w:tc>
          <w:tcPr>
            <w:tcW w:w="945" w:type="dxa"/>
          </w:tcPr>
          <w:p w14:paraId="3DAD0ED3"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24.753</w:t>
            </w:r>
          </w:p>
        </w:tc>
        <w:tc>
          <w:tcPr>
            <w:tcW w:w="851" w:type="dxa"/>
          </w:tcPr>
          <w:p w14:paraId="331E86C6"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16.813</w:t>
            </w:r>
          </w:p>
        </w:tc>
        <w:tc>
          <w:tcPr>
            <w:tcW w:w="1276" w:type="dxa"/>
          </w:tcPr>
          <w:p w14:paraId="352536C4"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7.940</w:t>
            </w:r>
          </w:p>
        </w:tc>
        <w:tc>
          <w:tcPr>
            <w:tcW w:w="1559" w:type="dxa"/>
          </w:tcPr>
          <w:p w14:paraId="6FB2D910"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NP</w:t>
            </w:r>
          </w:p>
        </w:tc>
      </w:tr>
      <w:tr w:rsidR="00DB72E4" w:rsidRPr="009F67C8" w14:paraId="74171ACE" w14:textId="77777777" w:rsidTr="003B43E3">
        <w:trPr>
          <w:trHeight w:val="192"/>
        </w:trPr>
        <w:tc>
          <w:tcPr>
            <w:tcW w:w="2972" w:type="dxa"/>
          </w:tcPr>
          <w:p w14:paraId="5BA4AEA2" w14:textId="77777777" w:rsidR="00DB72E4" w:rsidRPr="009F67C8" w:rsidRDefault="00DB72E4" w:rsidP="003B43E3">
            <w:pPr>
              <w:rPr>
                <w:rFonts w:asciiTheme="minorHAnsi" w:hAnsiTheme="minorHAnsi" w:cstheme="minorHAnsi"/>
                <w:sz w:val="20"/>
                <w:szCs w:val="20"/>
              </w:rPr>
            </w:pPr>
            <w:r w:rsidRPr="009F67C8">
              <w:rPr>
                <w:rFonts w:asciiTheme="minorHAnsi" w:hAnsiTheme="minorHAnsi" w:cstheme="minorHAnsi"/>
                <w:sz w:val="20"/>
                <w:szCs w:val="20"/>
              </w:rPr>
              <w:t>postopki razlastitev</w:t>
            </w:r>
          </w:p>
        </w:tc>
        <w:tc>
          <w:tcPr>
            <w:tcW w:w="1418" w:type="dxa"/>
          </w:tcPr>
          <w:p w14:paraId="57CC5C29"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1.644</w:t>
            </w:r>
          </w:p>
        </w:tc>
        <w:tc>
          <w:tcPr>
            <w:tcW w:w="897" w:type="dxa"/>
          </w:tcPr>
          <w:p w14:paraId="55F86C88"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889</w:t>
            </w:r>
          </w:p>
        </w:tc>
        <w:tc>
          <w:tcPr>
            <w:tcW w:w="945" w:type="dxa"/>
          </w:tcPr>
          <w:p w14:paraId="36687CDE"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2.533</w:t>
            </w:r>
          </w:p>
        </w:tc>
        <w:tc>
          <w:tcPr>
            <w:tcW w:w="851" w:type="dxa"/>
          </w:tcPr>
          <w:p w14:paraId="618B13DB"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900</w:t>
            </w:r>
          </w:p>
        </w:tc>
        <w:tc>
          <w:tcPr>
            <w:tcW w:w="1276" w:type="dxa"/>
          </w:tcPr>
          <w:p w14:paraId="2F85B624"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1.633</w:t>
            </w:r>
          </w:p>
        </w:tc>
        <w:tc>
          <w:tcPr>
            <w:tcW w:w="1559" w:type="dxa"/>
          </w:tcPr>
          <w:p w14:paraId="37A9470A"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NP</w:t>
            </w:r>
          </w:p>
        </w:tc>
      </w:tr>
      <w:tr w:rsidR="00DB72E4" w:rsidRPr="009F67C8" w14:paraId="5D419489" w14:textId="77777777" w:rsidTr="003B43E3">
        <w:trPr>
          <w:trHeight w:val="192"/>
        </w:trPr>
        <w:tc>
          <w:tcPr>
            <w:tcW w:w="2972" w:type="dxa"/>
          </w:tcPr>
          <w:p w14:paraId="356C3850" w14:textId="77777777" w:rsidR="00DB72E4" w:rsidRPr="009F67C8" w:rsidRDefault="00DB72E4" w:rsidP="003B43E3">
            <w:pPr>
              <w:rPr>
                <w:rFonts w:asciiTheme="minorHAnsi" w:hAnsiTheme="minorHAnsi" w:cstheme="minorHAnsi"/>
                <w:sz w:val="20"/>
                <w:szCs w:val="20"/>
              </w:rPr>
            </w:pPr>
            <w:r w:rsidRPr="009F67C8">
              <w:rPr>
                <w:rFonts w:asciiTheme="minorHAnsi" w:hAnsiTheme="minorHAnsi" w:cstheme="minorHAnsi"/>
                <w:sz w:val="20"/>
                <w:szCs w:val="20"/>
              </w:rPr>
              <w:t>upravne zadeve</w:t>
            </w:r>
          </w:p>
        </w:tc>
        <w:tc>
          <w:tcPr>
            <w:tcW w:w="1418" w:type="dxa"/>
          </w:tcPr>
          <w:p w14:paraId="13B9290F"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2.725</w:t>
            </w:r>
          </w:p>
        </w:tc>
        <w:tc>
          <w:tcPr>
            <w:tcW w:w="897" w:type="dxa"/>
          </w:tcPr>
          <w:p w14:paraId="4168EFAD"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13.964</w:t>
            </w:r>
          </w:p>
        </w:tc>
        <w:tc>
          <w:tcPr>
            <w:tcW w:w="945" w:type="dxa"/>
          </w:tcPr>
          <w:p w14:paraId="71BFA7C5" w14:textId="77777777" w:rsidR="00DB72E4" w:rsidRPr="009F67C8" w:rsidRDefault="00DB72E4" w:rsidP="003B43E3">
            <w:pPr>
              <w:spacing w:line="259" w:lineRule="auto"/>
              <w:jc w:val="center"/>
              <w:rPr>
                <w:rFonts w:asciiTheme="minorHAnsi" w:hAnsiTheme="minorHAnsi" w:cstheme="minorHAnsi"/>
              </w:rPr>
            </w:pPr>
            <w:r w:rsidRPr="009F67C8">
              <w:rPr>
                <w:rFonts w:asciiTheme="minorHAnsi" w:hAnsiTheme="minorHAnsi" w:cstheme="minorHAnsi"/>
                <w:sz w:val="20"/>
                <w:szCs w:val="20"/>
              </w:rPr>
              <w:t>16.689</w:t>
            </w:r>
          </w:p>
        </w:tc>
        <w:tc>
          <w:tcPr>
            <w:tcW w:w="851" w:type="dxa"/>
          </w:tcPr>
          <w:p w14:paraId="60942E4B"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16.114</w:t>
            </w:r>
          </w:p>
        </w:tc>
        <w:tc>
          <w:tcPr>
            <w:tcW w:w="1276" w:type="dxa"/>
          </w:tcPr>
          <w:p w14:paraId="2FC0EBA8"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575</w:t>
            </w:r>
          </w:p>
        </w:tc>
        <w:tc>
          <w:tcPr>
            <w:tcW w:w="1559" w:type="dxa"/>
          </w:tcPr>
          <w:p w14:paraId="171D61E7"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NP</w:t>
            </w:r>
          </w:p>
        </w:tc>
      </w:tr>
      <w:tr w:rsidR="00DB72E4" w:rsidRPr="009F67C8" w14:paraId="7B8DB3F9" w14:textId="77777777" w:rsidTr="003B43E3">
        <w:trPr>
          <w:trHeight w:val="192"/>
        </w:trPr>
        <w:tc>
          <w:tcPr>
            <w:tcW w:w="2972" w:type="dxa"/>
          </w:tcPr>
          <w:p w14:paraId="37EC3FC2" w14:textId="77777777" w:rsidR="00DB72E4" w:rsidRPr="009F67C8" w:rsidRDefault="00DB72E4" w:rsidP="003B43E3">
            <w:pPr>
              <w:rPr>
                <w:rFonts w:asciiTheme="minorHAnsi" w:hAnsiTheme="minorHAnsi" w:cstheme="minorHAnsi"/>
                <w:sz w:val="20"/>
                <w:szCs w:val="20"/>
              </w:rPr>
            </w:pPr>
            <w:r w:rsidRPr="009F67C8">
              <w:rPr>
                <w:rFonts w:asciiTheme="minorHAnsi" w:hAnsiTheme="minorHAnsi" w:cstheme="minorHAnsi"/>
                <w:sz w:val="20"/>
                <w:szCs w:val="20"/>
              </w:rPr>
              <w:t>postopki po ZDen</w:t>
            </w:r>
          </w:p>
        </w:tc>
        <w:tc>
          <w:tcPr>
            <w:tcW w:w="1418" w:type="dxa"/>
          </w:tcPr>
          <w:p w14:paraId="7D56D635"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65</w:t>
            </w:r>
          </w:p>
        </w:tc>
        <w:tc>
          <w:tcPr>
            <w:tcW w:w="897" w:type="dxa"/>
          </w:tcPr>
          <w:p w14:paraId="07649C34"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w:t>
            </w:r>
          </w:p>
        </w:tc>
        <w:tc>
          <w:tcPr>
            <w:tcW w:w="945" w:type="dxa"/>
          </w:tcPr>
          <w:p w14:paraId="39C92E90"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66</w:t>
            </w:r>
          </w:p>
        </w:tc>
        <w:tc>
          <w:tcPr>
            <w:tcW w:w="851" w:type="dxa"/>
          </w:tcPr>
          <w:p w14:paraId="760C2293"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10</w:t>
            </w:r>
          </w:p>
        </w:tc>
        <w:tc>
          <w:tcPr>
            <w:tcW w:w="1276" w:type="dxa"/>
          </w:tcPr>
          <w:p w14:paraId="4A97608E"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56</w:t>
            </w:r>
          </w:p>
        </w:tc>
        <w:tc>
          <w:tcPr>
            <w:tcW w:w="1559" w:type="dxa"/>
          </w:tcPr>
          <w:p w14:paraId="2C600ADE"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NP</w:t>
            </w:r>
          </w:p>
        </w:tc>
      </w:tr>
      <w:tr w:rsidR="00DB72E4" w:rsidRPr="009F67C8" w14:paraId="618A22F4" w14:textId="77777777" w:rsidTr="003B43E3">
        <w:trPr>
          <w:trHeight w:val="192"/>
        </w:trPr>
        <w:tc>
          <w:tcPr>
            <w:tcW w:w="2972" w:type="dxa"/>
          </w:tcPr>
          <w:p w14:paraId="063E42AF" w14:textId="77777777" w:rsidR="00DB72E4" w:rsidRPr="009F67C8" w:rsidRDefault="00DB72E4" w:rsidP="003B43E3">
            <w:pPr>
              <w:rPr>
                <w:rFonts w:asciiTheme="minorHAnsi" w:hAnsiTheme="minorHAnsi" w:cstheme="minorHAnsi"/>
                <w:sz w:val="20"/>
                <w:szCs w:val="20"/>
              </w:rPr>
            </w:pPr>
            <w:r w:rsidRPr="009F67C8">
              <w:rPr>
                <w:rFonts w:asciiTheme="minorHAnsi" w:hAnsiTheme="minorHAnsi" w:cstheme="minorHAnsi"/>
                <w:sz w:val="20"/>
                <w:szCs w:val="20"/>
              </w:rPr>
              <w:t>postopki po ZIKS</w:t>
            </w:r>
          </w:p>
        </w:tc>
        <w:tc>
          <w:tcPr>
            <w:tcW w:w="1418" w:type="dxa"/>
          </w:tcPr>
          <w:p w14:paraId="1D90E45B"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15</w:t>
            </w:r>
          </w:p>
        </w:tc>
        <w:tc>
          <w:tcPr>
            <w:tcW w:w="897" w:type="dxa"/>
          </w:tcPr>
          <w:p w14:paraId="5A95340D"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w:t>
            </w:r>
          </w:p>
        </w:tc>
        <w:tc>
          <w:tcPr>
            <w:tcW w:w="945" w:type="dxa"/>
          </w:tcPr>
          <w:p w14:paraId="28FAAB05"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16</w:t>
            </w:r>
          </w:p>
        </w:tc>
        <w:tc>
          <w:tcPr>
            <w:tcW w:w="851" w:type="dxa"/>
          </w:tcPr>
          <w:p w14:paraId="337F9F8E"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6</w:t>
            </w:r>
          </w:p>
        </w:tc>
        <w:tc>
          <w:tcPr>
            <w:tcW w:w="1276" w:type="dxa"/>
          </w:tcPr>
          <w:p w14:paraId="4218E207"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10</w:t>
            </w:r>
          </w:p>
        </w:tc>
        <w:tc>
          <w:tcPr>
            <w:tcW w:w="1559" w:type="dxa"/>
          </w:tcPr>
          <w:p w14:paraId="4FA3FF68"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NP</w:t>
            </w:r>
          </w:p>
        </w:tc>
      </w:tr>
      <w:tr w:rsidR="00DB72E4" w:rsidRPr="009F67C8" w14:paraId="3EF95259" w14:textId="77777777" w:rsidTr="003B43E3">
        <w:trPr>
          <w:trHeight w:val="192"/>
        </w:trPr>
        <w:tc>
          <w:tcPr>
            <w:tcW w:w="2972" w:type="dxa"/>
          </w:tcPr>
          <w:p w14:paraId="0B6BD33E" w14:textId="77777777" w:rsidR="00DB72E4" w:rsidRPr="009F67C8" w:rsidRDefault="00DB72E4" w:rsidP="003B43E3">
            <w:pPr>
              <w:rPr>
                <w:rFonts w:asciiTheme="minorHAnsi" w:hAnsiTheme="minorHAnsi" w:cstheme="minorHAnsi"/>
                <w:sz w:val="20"/>
                <w:szCs w:val="20"/>
              </w:rPr>
            </w:pPr>
            <w:r w:rsidRPr="009F67C8">
              <w:rPr>
                <w:rFonts w:asciiTheme="minorHAnsi" w:hAnsiTheme="minorHAnsi" w:cstheme="minorHAnsi"/>
                <w:sz w:val="20"/>
                <w:szCs w:val="20"/>
              </w:rPr>
              <w:t>postopki po ZVVJTO</w:t>
            </w:r>
          </w:p>
        </w:tc>
        <w:tc>
          <w:tcPr>
            <w:tcW w:w="1418" w:type="dxa"/>
          </w:tcPr>
          <w:p w14:paraId="4293BAE1"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w:t>
            </w:r>
          </w:p>
        </w:tc>
        <w:tc>
          <w:tcPr>
            <w:tcW w:w="897" w:type="dxa"/>
          </w:tcPr>
          <w:p w14:paraId="38751CE9"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945" w:type="dxa"/>
          </w:tcPr>
          <w:p w14:paraId="7FE2E1F2"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w:t>
            </w:r>
          </w:p>
        </w:tc>
        <w:tc>
          <w:tcPr>
            <w:tcW w:w="851" w:type="dxa"/>
          </w:tcPr>
          <w:p w14:paraId="3E02EFCF"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w:t>
            </w:r>
          </w:p>
        </w:tc>
        <w:tc>
          <w:tcPr>
            <w:tcW w:w="1276" w:type="dxa"/>
          </w:tcPr>
          <w:p w14:paraId="11B6AB73"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559" w:type="dxa"/>
          </w:tcPr>
          <w:p w14:paraId="27DC06B0"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NP</w:t>
            </w:r>
          </w:p>
        </w:tc>
      </w:tr>
      <w:bookmarkEnd w:id="180"/>
    </w:tbl>
    <w:p w14:paraId="7DD8F3F3"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b/>
          <w:bCs/>
          <w:color w:val="007466"/>
          <w:szCs w:val="24"/>
        </w:rPr>
      </w:pPr>
    </w:p>
    <w:p w14:paraId="0713A665" w14:textId="77777777" w:rsidR="00DB72E4" w:rsidRPr="009F67C8" w:rsidRDefault="00DB72E4" w:rsidP="00DB72E4">
      <w:pPr>
        <w:spacing w:after="0" w:line="240" w:lineRule="auto"/>
        <w:jc w:val="both"/>
        <w:rPr>
          <w:rFonts w:asciiTheme="minorHAnsi" w:hAnsiTheme="minorHAnsi" w:cstheme="minorHAnsi"/>
          <w:b/>
          <w:bCs/>
          <w:color w:val="000000" w:themeColor="text1"/>
        </w:rPr>
      </w:pPr>
    </w:p>
    <w:p w14:paraId="17E32093" w14:textId="609B1150"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rPr>
      </w:pPr>
      <w:r w:rsidRPr="009F67C8">
        <w:rPr>
          <w:rFonts w:asciiTheme="minorHAnsi" w:hAnsiTheme="minorHAnsi" w:cstheme="minorHAnsi"/>
          <w:color w:val="000000" w:themeColor="text1"/>
        </w:rPr>
        <w:t xml:space="preserve">V letu 2023 je Državno odvetništvo RS prejelo 573 novih </w:t>
      </w:r>
      <w:r w:rsidRPr="009F67C8">
        <w:rPr>
          <w:rFonts w:asciiTheme="minorHAnsi" w:hAnsiTheme="minorHAnsi" w:cstheme="minorHAnsi"/>
          <w:b/>
          <w:bCs/>
          <w:color w:val="007466"/>
        </w:rPr>
        <w:t>civilnopravnih in gospodarskih zadev</w:t>
      </w:r>
      <w:r w:rsidRPr="009F67C8">
        <w:rPr>
          <w:rFonts w:asciiTheme="minorHAnsi" w:hAnsiTheme="minorHAnsi" w:cstheme="minorHAnsi"/>
          <w:color w:val="000000" w:themeColor="text1"/>
        </w:rPr>
        <w:t>, katerih skupna sporna vrednost znaša 489.291.137,31</w:t>
      </w:r>
      <w:r w:rsidR="00E837D6">
        <w:rPr>
          <w:rFonts w:asciiTheme="minorHAnsi" w:hAnsiTheme="minorHAnsi" w:cstheme="minorHAnsi"/>
          <w:color w:val="000000" w:themeColor="text1"/>
        </w:rPr>
        <w:t xml:space="preserve"> </w:t>
      </w:r>
      <w:r w:rsidR="00465541">
        <w:rPr>
          <w:rFonts w:asciiTheme="minorHAnsi" w:hAnsiTheme="minorHAnsi" w:cstheme="minorHAnsi"/>
          <w:color w:val="000000" w:themeColor="text1"/>
        </w:rPr>
        <w:t>evr</w:t>
      </w:r>
      <w:r w:rsidR="00E837D6">
        <w:rPr>
          <w:rFonts w:asciiTheme="minorHAnsi" w:hAnsiTheme="minorHAnsi" w:cstheme="minorHAnsi"/>
          <w:color w:val="000000" w:themeColor="text1"/>
        </w:rPr>
        <w:t>a</w:t>
      </w:r>
      <w:r w:rsidR="00465541">
        <w:rPr>
          <w:rFonts w:asciiTheme="minorHAnsi" w:hAnsiTheme="minorHAnsi" w:cstheme="minorHAnsi"/>
          <w:color w:val="000000" w:themeColor="text1"/>
        </w:rPr>
        <w:t>.</w:t>
      </w:r>
      <w:r w:rsidRPr="009F67C8">
        <w:rPr>
          <w:rFonts w:asciiTheme="minorHAnsi" w:hAnsiTheme="minorHAnsi" w:cstheme="minorHAnsi"/>
          <w:color w:val="000000" w:themeColor="text1"/>
        </w:rPr>
        <w:t xml:space="preserve"> </w:t>
      </w:r>
    </w:p>
    <w:p w14:paraId="7F655D7F"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rPr>
      </w:pPr>
    </w:p>
    <w:p w14:paraId="6EC0D6E2" w14:textId="4F6F0674"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rPr>
      </w:pPr>
      <w:r w:rsidRPr="009F67C8">
        <w:rPr>
          <w:rFonts w:asciiTheme="minorHAnsi" w:hAnsiTheme="minorHAnsi" w:cstheme="minorHAnsi"/>
          <w:color w:val="000000" w:themeColor="text1"/>
        </w:rPr>
        <w:t>Zadev, v katerih je zahtevana vrednost višja od 1 mi</w:t>
      </w:r>
      <w:r w:rsidR="00247050">
        <w:rPr>
          <w:rFonts w:asciiTheme="minorHAnsi" w:hAnsiTheme="minorHAnsi" w:cstheme="minorHAnsi"/>
          <w:color w:val="000000" w:themeColor="text1"/>
        </w:rPr>
        <w:t>lijon</w:t>
      </w:r>
      <w:r w:rsidR="00E837D6">
        <w:rPr>
          <w:rFonts w:asciiTheme="minorHAnsi" w:hAnsiTheme="minorHAnsi" w:cstheme="minorHAnsi"/>
          <w:color w:val="000000" w:themeColor="text1"/>
        </w:rPr>
        <w:t>a</w:t>
      </w:r>
      <w:r w:rsidR="00465541">
        <w:rPr>
          <w:rFonts w:asciiTheme="minorHAnsi" w:hAnsiTheme="minorHAnsi" w:cstheme="minorHAnsi"/>
          <w:color w:val="000000" w:themeColor="text1"/>
        </w:rPr>
        <w:t xml:space="preserve"> evrov,</w:t>
      </w:r>
      <w:r w:rsidRPr="009F67C8">
        <w:rPr>
          <w:rFonts w:asciiTheme="minorHAnsi" w:hAnsiTheme="minorHAnsi" w:cstheme="minorHAnsi"/>
          <w:color w:val="000000" w:themeColor="text1"/>
        </w:rPr>
        <w:t xml:space="preserve"> je bilo v letu 2023 prejetih 9, in sicer njihova skupna sporna vrednost znaša 146.718.287,31</w:t>
      </w:r>
      <w:r w:rsidR="00E837D6">
        <w:rPr>
          <w:rFonts w:asciiTheme="minorHAnsi" w:hAnsiTheme="minorHAnsi" w:cstheme="minorHAnsi"/>
          <w:color w:val="000000" w:themeColor="text1"/>
        </w:rPr>
        <w:t xml:space="preserve"> </w:t>
      </w:r>
      <w:r w:rsidR="00465541">
        <w:rPr>
          <w:rFonts w:asciiTheme="minorHAnsi" w:hAnsiTheme="minorHAnsi" w:cstheme="minorHAnsi"/>
          <w:color w:val="000000" w:themeColor="text1"/>
        </w:rPr>
        <w:t>evr</w:t>
      </w:r>
      <w:r w:rsidR="00E837D6">
        <w:rPr>
          <w:rFonts w:asciiTheme="minorHAnsi" w:hAnsiTheme="minorHAnsi" w:cstheme="minorHAnsi"/>
          <w:color w:val="000000" w:themeColor="text1"/>
        </w:rPr>
        <w:t>a</w:t>
      </w:r>
      <w:r w:rsidR="00465541">
        <w:rPr>
          <w:rFonts w:asciiTheme="minorHAnsi" w:hAnsiTheme="minorHAnsi" w:cstheme="minorHAnsi"/>
          <w:color w:val="000000" w:themeColor="text1"/>
        </w:rPr>
        <w:t>.</w:t>
      </w:r>
      <w:r w:rsidRPr="009F67C8">
        <w:rPr>
          <w:rFonts w:asciiTheme="minorHAnsi" w:hAnsiTheme="minorHAnsi" w:cstheme="minorHAnsi"/>
          <w:color w:val="000000" w:themeColor="text1"/>
        </w:rPr>
        <w:t xml:space="preserve"> </w:t>
      </w:r>
    </w:p>
    <w:p w14:paraId="77007EC7"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rPr>
      </w:pPr>
    </w:p>
    <w:p w14:paraId="690CA109"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rPr>
      </w:pPr>
      <w:r w:rsidRPr="009F67C8">
        <w:rPr>
          <w:rFonts w:asciiTheme="minorHAnsi" w:hAnsiTheme="minorHAnsi" w:cstheme="minorHAnsi"/>
          <w:color w:val="000000" w:themeColor="text1"/>
        </w:rPr>
        <w:t>Republika Slovenija je tožena stranka v 357 prejetih zadevah, v 210 prejetih zadevah je Republika Slovenija tožeča stranka, v 6 prejetih zadevah pa ima Republika Slovenija status stranskega intervenienta.</w:t>
      </w:r>
    </w:p>
    <w:p w14:paraId="248AC324"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b/>
          <w:bCs/>
          <w:color w:val="007466"/>
          <w:szCs w:val="24"/>
        </w:rPr>
      </w:pPr>
    </w:p>
    <w:p w14:paraId="7A6D12FE" w14:textId="7965097F"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b/>
          <w:bCs/>
          <w:color w:val="007466"/>
          <w:sz w:val="20"/>
          <w:szCs w:val="20"/>
        </w:rPr>
      </w:pPr>
      <w:r w:rsidRPr="009F67C8">
        <w:rPr>
          <w:rFonts w:asciiTheme="minorHAnsi" w:hAnsiTheme="minorHAnsi" w:cstheme="minorHAnsi"/>
          <w:b/>
          <w:bCs/>
          <w:color w:val="007466"/>
          <w:sz w:val="20"/>
          <w:szCs w:val="20"/>
        </w:rPr>
        <w:t>Graf</w:t>
      </w:r>
      <w:r w:rsidR="00E837D6">
        <w:rPr>
          <w:rFonts w:asciiTheme="minorHAnsi" w:hAnsiTheme="minorHAnsi" w:cstheme="minorHAnsi"/>
          <w:b/>
          <w:bCs/>
          <w:color w:val="007466"/>
          <w:sz w:val="20"/>
          <w:szCs w:val="20"/>
        </w:rPr>
        <w:t>ikon</w:t>
      </w:r>
      <w:r w:rsidRPr="009F67C8">
        <w:rPr>
          <w:rFonts w:asciiTheme="minorHAnsi" w:hAnsiTheme="minorHAnsi" w:cstheme="minorHAnsi"/>
          <w:b/>
          <w:bCs/>
          <w:color w:val="007466"/>
          <w:sz w:val="20"/>
          <w:szCs w:val="20"/>
        </w:rPr>
        <w:t>: Posamezni procesni statusi Republike Slovenije v prejetih civilnopravnih in gospodarskih zadevah</w:t>
      </w:r>
    </w:p>
    <w:p w14:paraId="457E8F16"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b/>
          <w:bCs/>
          <w:color w:val="007466"/>
          <w:sz w:val="20"/>
          <w:szCs w:val="20"/>
        </w:rPr>
      </w:pPr>
    </w:p>
    <w:p w14:paraId="23441FBA" w14:textId="77777777" w:rsidR="00DB72E4" w:rsidRPr="009F67C8" w:rsidRDefault="00DB72E4" w:rsidP="00DB72E4">
      <w:pPr>
        <w:tabs>
          <w:tab w:val="left" w:pos="283"/>
        </w:tabs>
        <w:autoSpaceDE w:val="0"/>
        <w:autoSpaceDN w:val="0"/>
        <w:adjustRightInd w:val="0"/>
        <w:spacing w:after="0" w:line="240" w:lineRule="auto"/>
        <w:jc w:val="center"/>
        <w:textAlignment w:val="center"/>
        <w:rPr>
          <w:rFonts w:asciiTheme="minorHAnsi" w:hAnsiTheme="minorHAnsi" w:cstheme="minorHAnsi"/>
          <w:color w:val="000000" w:themeColor="text1"/>
          <w:szCs w:val="24"/>
        </w:rPr>
      </w:pPr>
      <w:r w:rsidRPr="009F67C8">
        <w:rPr>
          <w:rFonts w:asciiTheme="minorHAnsi" w:hAnsiTheme="minorHAnsi" w:cstheme="minorHAnsi"/>
          <w:noProof/>
          <w:color w:val="000000" w:themeColor="text1"/>
          <w:szCs w:val="24"/>
          <w:lang w:eastAsia="sl-SI"/>
        </w:rPr>
        <w:lastRenderedPageBreak/>
        <w:drawing>
          <wp:inline distT="0" distB="0" distL="0" distR="0" wp14:anchorId="6CFA3C11" wp14:editId="56DF5BAD">
            <wp:extent cx="4761230" cy="3286125"/>
            <wp:effectExtent l="0" t="0" r="1270" b="952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1230" cy="3286125"/>
                    </a:xfrm>
                    <a:prstGeom prst="rect">
                      <a:avLst/>
                    </a:prstGeom>
                    <a:noFill/>
                  </pic:spPr>
                </pic:pic>
              </a:graphicData>
            </a:graphic>
          </wp:inline>
        </w:drawing>
      </w:r>
    </w:p>
    <w:p w14:paraId="0781E928"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szCs w:val="24"/>
        </w:rPr>
      </w:pPr>
    </w:p>
    <w:p w14:paraId="1DDA5B0E" w14:textId="71577BCF"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rPr>
      </w:pPr>
      <w:r w:rsidRPr="009F67C8">
        <w:rPr>
          <w:rFonts w:asciiTheme="minorHAnsi" w:hAnsiTheme="minorHAnsi" w:cstheme="minorHAnsi"/>
          <w:color w:val="000000" w:themeColor="text1"/>
        </w:rPr>
        <w:t>Civilnopravnih in gospodarskih zadev je imelo Državno odvetništvo RS v letu 2023 v delu 1.760. Njihova skupna sporna vrednost je znašala 1.808.324.279,95</w:t>
      </w:r>
      <w:r w:rsidR="00E837D6">
        <w:rPr>
          <w:rFonts w:asciiTheme="minorHAnsi" w:hAnsiTheme="minorHAnsi" w:cstheme="minorHAnsi"/>
          <w:color w:val="000000" w:themeColor="text1"/>
        </w:rPr>
        <w:t xml:space="preserve"> </w:t>
      </w:r>
      <w:r w:rsidR="00465541">
        <w:rPr>
          <w:rFonts w:asciiTheme="minorHAnsi" w:hAnsiTheme="minorHAnsi" w:cstheme="minorHAnsi"/>
          <w:color w:val="000000" w:themeColor="text1"/>
        </w:rPr>
        <w:t>evr</w:t>
      </w:r>
      <w:r w:rsidR="00E837D6">
        <w:rPr>
          <w:rFonts w:asciiTheme="minorHAnsi" w:hAnsiTheme="minorHAnsi" w:cstheme="minorHAnsi"/>
          <w:color w:val="000000" w:themeColor="text1"/>
        </w:rPr>
        <w:t>a</w:t>
      </w:r>
      <w:r w:rsidR="00465541">
        <w:rPr>
          <w:rFonts w:asciiTheme="minorHAnsi" w:hAnsiTheme="minorHAnsi" w:cstheme="minorHAnsi"/>
          <w:color w:val="000000" w:themeColor="text1"/>
        </w:rPr>
        <w:t>.</w:t>
      </w:r>
      <w:r w:rsidRPr="009F67C8">
        <w:rPr>
          <w:rFonts w:asciiTheme="minorHAnsi" w:hAnsiTheme="minorHAnsi" w:cstheme="minorHAnsi"/>
          <w:color w:val="000000" w:themeColor="text1"/>
        </w:rPr>
        <w:t xml:space="preserve"> </w:t>
      </w:r>
    </w:p>
    <w:p w14:paraId="5CE3F26A"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rPr>
      </w:pPr>
    </w:p>
    <w:p w14:paraId="2FD7AD8B"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rPr>
      </w:pPr>
      <w:r w:rsidRPr="009F67C8">
        <w:rPr>
          <w:rFonts w:asciiTheme="minorHAnsi" w:hAnsiTheme="minorHAnsi" w:cstheme="minorHAnsi"/>
          <w:color w:val="000000" w:themeColor="text1"/>
        </w:rPr>
        <w:t>Republika Slovenija je tožena stranka v 1.007 zadevah, v 707 zadevah je Republika Slovenija tožeča stranka, v 46 zadevah pa ima Republika Slovenija status stranskega intervenienta.</w:t>
      </w:r>
    </w:p>
    <w:p w14:paraId="00296998"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b/>
          <w:bCs/>
          <w:color w:val="007466"/>
          <w:szCs w:val="24"/>
        </w:rPr>
      </w:pPr>
    </w:p>
    <w:p w14:paraId="4FC49341" w14:textId="1F6156B4"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b/>
          <w:bCs/>
          <w:color w:val="007466"/>
          <w:sz w:val="20"/>
          <w:szCs w:val="20"/>
        </w:rPr>
      </w:pPr>
      <w:r w:rsidRPr="009F67C8">
        <w:rPr>
          <w:rFonts w:asciiTheme="minorHAnsi" w:hAnsiTheme="minorHAnsi" w:cstheme="minorHAnsi"/>
          <w:b/>
          <w:bCs/>
          <w:color w:val="007466"/>
          <w:sz w:val="20"/>
          <w:szCs w:val="20"/>
        </w:rPr>
        <w:t>Graf</w:t>
      </w:r>
      <w:r w:rsidR="00E837D6">
        <w:rPr>
          <w:rFonts w:asciiTheme="minorHAnsi" w:hAnsiTheme="minorHAnsi" w:cstheme="minorHAnsi"/>
          <w:b/>
          <w:bCs/>
          <w:color w:val="007466"/>
          <w:sz w:val="20"/>
          <w:szCs w:val="20"/>
        </w:rPr>
        <w:t>ikon</w:t>
      </w:r>
      <w:r w:rsidRPr="009F67C8">
        <w:rPr>
          <w:rFonts w:asciiTheme="minorHAnsi" w:hAnsiTheme="minorHAnsi" w:cstheme="minorHAnsi"/>
          <w:b/>
          <w:bCs/>
          <w:color w:val="007466"/>
          <w:sz w:val="20"/>
          <w:szCs w:val="20"/>
        </w:rPr>
        <w:t>: Posamezni procesni statusi Republike Slovenije v civilnopravnih in gospodarskih zadevah v delu</w:t>
      </w:r>
    </w:p>
    <w:p w14:paraId="435216CE"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sz w:val="20"/>
          <w:szCs w:val="20"/>
        </w:rPr>
      </w:pPr>
    </w:p>
    <w:p w14:paraId="3F41BE2B" w14:textId="77777777" w:rsidR="00DB72E4" w:rsidRPr="009F67C8" w:rsidRDefault="00DB72E4" w:rsidP="00DB72E4">
      <w:pPr>
        <w:tabs>
          <w:tab w:val="left" w:pos="283"/>
        </w:tabs>
        <w:autoSpaceDE w:val="0"/>
        <w:autoSpaceDN w:val="0"/>
        <w:adjustRightInd w:val="0"/>
        <w:spacing w:after="0" w:line="240" w:lineRule="auto"/>
        <w:jc w:val="center"/>
        <w:textAlignment w:val="center"/>
        <w:rPr>
          <w:rFonts w:asciiTheme="minorHAnsi" w:hAnsiTheme="minorHAnsi" w:cstheme="minorHAnsi"/>
          <w:color w:val="000000" w:themeColor="text1"/>
        </w:rPr>
      </w:pPr>
      <w:r w:rsidRPr="009F67C8">
        <w:rPr>
          <w:rFonts w:asciiTheme="minorHAnsi" w:hAnsiTheme="minorHAnsi" w:cstheme="minorHAnsi"/>
          <w:noProof/>
          <w:color w:val="000000" w:themeColor="text1"/>
          <w:lang w:eastAsia="sl-SI"/>
        </w:rPr>
        <w:drawing>
          <wp:inline distT="0" distB="0" distL="0" distR="0" wp14:anchorId="51CCCD4B" wp14:editId="38ECA118">
            <wp:extent cx="4761230" cy="3286125"/>
            <wp:effectExtent l="0" t="0" r="1270" b="9525"/>
            <wp:docPr id="26007" name="Slika 26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1230" cy="3286125"/>
                    </a:xfrm>
                    <a:prstGeom prst="rect">
                      <a:avLst/>
                    </a:prstGeom>
                    <a:noFill/>
                  </pic:spPr>
                </pic:pic>
              </a:graphicData>
            </a:graphic>
          </wp:inline>
        </w:drawing>
      </w:r>
    </w:p>
    <w:p w14:paraId="58294F96" w14:textId="77777777" w:rsidR="00DB72E4" w:rsidRPr="009F67C8" w:rsidRDefault="00DB72E4" w:rsidP="00DB72E4">
      <w:pPr>
        <w:spacing w:after="0" w:line="240" w:lineRule="auto"/>
        <w:jc w:val="both"/>
        <w:rPr>
          <w:rFonts w:asciiTheme="minorHAnsi" w:hAnsiTheme="minorHAnsi" w:cstheme="minorHAnsi"/>
          <w:color w:val="000000" w:themeColor="text1"/>
        </w:rPr>
      </w:pPr>
    </w:p>
    <w:p w14:paraId="43DF10C6" w14:textId="77777777" w:rsidR="00DB72E4" w:rsidRPr="009F67C8" w:rsidRDefault="00DB72E4" w:rsidP="00DB72E4">
      <w:pPr>
        <w:spacing w:after="0" w:line="240" w:lineRule="auto"/>
        <w:jc w:val="both"/>
        <w:rPr>
          <w:rFonts w:asciiTheme="minorHAnsi" w:hAnsiTheme="minorHAnsi" w:cstheme="minorHAnsi"/>
          <w:color w:val="000000" w:themeColor="text1"/>
        </w:rPr>
      </w:pPr>
      <w:r w:rsidRPr="009F67C8">
        <w:rPr>
          <w:rFonts w:asciiTheme="minorHAnsi" w:hAnsiTheme="minorHAnsi" w:cstheme="minorHAnsi"/>
          <w:color w:val="000000" w:themeColor="text1"/>
        </w:rPr>
        <w:t xml:space="preserve">Državno odvetništvo RS je v letu 2023 zaključilo 667 civilnopravnih in gospodarskih zadev. </w:t>
      </w:r>
    </w:p>
    <w:p w14:paraId="5F934941" w14:textId="77777777" w:rsidR="00DB72E4" w:rsidRPr="009F67C8" w:rsidRDefault="00DB72E4" w:rsidP="00DB72E4">
      <w:pPr>
        <w:spacing w:after="0" w:line="240" w:lineRule="auto"/>
        <w:jc w:val="both"/>
        <w:rPr>
          <w:rFonts w:asciiTheme="minorHAnsi" w:hAnsiTheme="minorHAnsi" w:cstheme="minorHAnsi"/>
          <w:color w:val="000000" w:themeColor="text1"/>
        </w:rPr>
      </w:pPr>
    </w:p>
    <w:p w14:paraId="306E2DD6" w14:textId="42BE0B70" w:rsidR="00DB72E4" w:rsidRPr="009F67C8" w:rsidRDefault="00DB72E4" w:rsidP="00DB72E4">
      <w:pPr>
        <w:spacing w:after="0" w:line="240" w:lineRule="auto"/>
        <w:jc w:val="both"/>
        <w:rPr>
          <w:rFonts w:asciiTheme="minorHAnsi" w:hAnsiTheme="minorHAnsi" w:cstheme="minorHAnsi"/>
          <w:szCs w:val="24"/>
        </w:rPr>
      </w:pPr>
      <w:r w:rsidRPr="009F67C8">
        <w:rPr>
          <w:rFonts w:asciiTheme="minorHAnsi" w:hAnsiTheme="minorHAnsi" w:cstheme="minorHAnsi"/>
          <w:szCs w:val="24"/>
        </w:rPr>
        <w:lastRenderedPageBreak/>
        <w:t>Skupna sporna vrednost v vseh zaključenih civilnopravnih in gospodarskih zadevah je bila 953.005.310,76</w:t>
      </w:r>
      <w:r w:rsidR="00465541">
        <w:rPr>
          <w:rFonts w:asciiTheme="minorHAnsi" w:hAnsiTheme="minorHAnsi" w:cstheme="minorHAnsi"/>
          <w:szCs w:val="24"/>
        </w:rPr>
        <w:t xml:space="preserve"> evr</w:t>
      </w:r>
      <w:r w:rsidR="00883084">
        <w:rPr>
          <w:rFonts w:asciiTheme="minorHAnsi" w:hAnsiTheme="minorHAnsi" w:cstheme="minorHAnsi"/>
          <w:szCs w:val="24"/>
        </w:rPr>
        <w:t>a</w:t>
      </w:r>
      <w:r w:rsidR="00465541">
        <w:rPr>
          <w:rFonts w:asciiTheme="minorHAnsi" w:hAnsiTheme="minorHAnsi" w:cstheme="minorHAnsi"/>
          <w:szCs w:val="24"/>
        </w:rPr>
        <w:t>,</w:t>
      </w:r>
      <w:r w:rsidRPr="009F67C8">
        <w:rPr>
          <w:rFonts w:asciiTheme="minorHAnsi" w:hAnsiTheme="minorHAnsi" w:cstheme="minorHAnsi"/>
          <w:szCs w:val="24"/>
        </w:rPr>
        <w:t xml:space="preserve"> Republiki Sloveniji pa je bilo naloženo plačilo zneska v skupni višini 5.154.242,67</w:t>
      </w:r>
      <w:r w:rsidR="00465541">
        <w:rPr>
          <w:rFonts w:asciiTheme="minorHAnsi" w:hAnsiTheme="minorHAnsi" w:cstheme="minorHAnsi"/>
          <w:szCs w:val="24"/>
        </w:rPr>
        <w:t xml:space="preserve"> evr</w:t>
      </w:r>
      <w:r w:rsidR="00883084">
        <w:rPr>
          <w:rFonts w:asciiTheme="minorHAnsi" w:hAnsiTheme="minorHAnsi" w:cstheme="minorHAnsi"/>
          <w:szCs w:val="24"/>
        </w:rPr>
        <w:t>a</w:t>
      </w:r>
      <w:r w:rsidR="00465541">
        <w:rPr>
          <w:rFonts w:asciiTheme="minorHAnsi" w:hAnsiTheme="minorHAnsi" w:cstheme="minorHAnsi"/>
          <w:szCs w:val="24"/>
        </w:rPr>
        <w:t>,</w:t>
      </w:r>
      <w:r w:rsidRPr="009F67C8">
        <w:rPr>
          <w:rFonts w:asciiTheme="minorHAnsi" w:hAnsiTheme="minorHAnsi" w:cstheme="minorHAnsi"/>
          <w:szCs w:val="24"/>
        </w:rPr>
        <w:t xml:space="preserve"> in sicer je Republika Slovenija izgubila spore v vrednosti 438.387,53</w:t>
      </w:r>
      <w:r w:rsidR="00465541">
        <w:rPr>
          <w:rFonts w:asciiTheme="minorHAnsi" w:hAnsiTheme="minorHAnsi" w:cstheme="minorHAnsi"/>
          <w:szCs w:val="24"/>
        </w:rPr>
        <w:t xml:space="preserve"> evr</w:t>
      </w:r>
      <w:r w:rsidR="00883084">
        <w:rPr>
          <w:rFonts w:asciiTheme="minorHAnsi" w:hAnsiTheme="minorHAnsi" w:cstheme="minorHAnsi"/>
          <w:szCs w:val="24"/>
        </w:rPr>
        <w:t>a</w:t>
      </w:r>
      <w:r w:rsidR="00465541">
        <w:rPr>
          <w:rFonts w:asciiTheme="minorHAnsi" w:hAnsiTheme="minorHAnsi" w:cstheme="minorHAnsi"/>
          <w:szCs w:val="24"/>
        </w:rPr>
        <w:t>,</w:t>
      </w:r>
      <w:r w:rsidRPr="009F67C8">
        <w:rPr>
          <w:rFonts w:asciiTheme="minorHAnsi" w:hAnsiTheme="minorHAnsi" w:cstheme="minorHAnsi"/>
          <w:szCs w:val="24"/>
        </w:rPr>
        <w:t xml:space="preserve"> sklenila pa je tudi poravnave, s katerimi se je zavezala k plačilu zneskov v skupni višini 4.715.855,14</w:t>
      </w:r>
      <w:r w:rsidR="00883084">
        <w:rPr>
          <w:rFonts w:asciiTheme="minorHAnsi" w:hAnsiTheme="minorHAnsi" w:cstheme="minorHAnsi"/>
          <w:szCs w:val="24"/>
        </w:rPr>
        <w:t xml:space="preserve"> </w:t>
      </w:r>
      <w:r w:rsidR="00465541">
        <w:rPr>
          <w:rFonts w:asciiTheme="minorHAnsi" w:hAnsiTheme="minorHAnsi" w:cstheme="minorHAnsi"/>
          <w:szCs w:val="24"/>
        </w:rPr>
        <w:t>evr</w:t>
      </w:r>
      <w:r w:rsidR="00883084">
        <w:rPr>
          <w:rFonts w:asciiTheme="minorHAnsi" w:hAnsiTheme="minorHAnsi" w:cstheme="minorHAnsi"/>
          <w:szCs w:val="24"/>
        </w:rPr>
        <w:t>a</w:t>
      </w:r>
      <w:r w:rsidR="00465541">
        <w:rPr>
          <w:rFonts w:asciiTheme="minorHAnsi" w:hAnsiTheme="minorHAnsi" w:cstheme="minorHAnsi"/>
          <w:szCs w:val="24"/>
        </w:rPr>
        <w:t>.</w:t>
      </w:r>
    </w:p>
    <w:p w14:paraId="0DE141D0"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rPr>
      </w:pPr>
    </w:p>
    <w:p w14:paraId="15A67E97"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rPr>
      </w:pPr>
      <w:r w:rsidRPr="009F67C8">
        <w:rPr>
          <w:rFonts w:asciiTheme="minorHAnsi" w:hAnsiTheme="minorHAnsi" w:cstheme="minorHAnsi"/>
          <w:color w:val="000000" w:themeColor="text1"/>
        </w:rPr>
        <w:t>Republika Slovenija je bila v 418 zaključenih zadevah tožena stranka, v 237 zaključenih zadevah tožeča stranka, v 12 zaključenih zadevah pa je imela Republika Slovenija status stranskega intervenienta.</w:t>
      </w:r>
    </w:p>
    <w:p w14:paraId="2F5318E9"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b/>
          <w:bCs/>
          <w:color w:val="007466"/>
          <w:szCs w:val="24"/>
        </w:rPr>
      </w:pPr>
    </w:p>
    <w:p w14:paraId="21EF6303" w14:textId="0067D890"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b/>
          <w:bCs/>
          <w:color w:val="007466"/>
          <w:sz w:val="20"/>
          <w:szCs w:val="20"/>
        </w:rPr>
      </w:pPr>
      <w:r w:rsidRPr="009F67C8">
        <w:rPr>
          <w:rFonts w:asciiTheme="minorHAnsi" w:hAnsiTheme="minorHAnsi" w:cstheme="minorHAnsi"/>
          <w:b/>
          <w:bCs/>
          <w:color w:val="007466"/>
          <w:sz w:val="20"/>
          <w:szCs w:val="20"/>
        </w:rPr>
        <w:t>Graf</w:t>
      </w:r>
      <w:r w:rsidR="00883084">
        <w:rPr>
          <w:rFonts w:asciiTheme="minorHAnsi" w:hAnsiTheme="minorHAnsi" w:cstheme="minorHAnsi"/>
          <w:b/>
          <w:bCs/>
          <w:color w:val="007466"/>
          <w:sz w:val="20"/>
          <w:szCs w:val="20"/>
        </w:rPr>
        <w:t>ikon</w:t>
      </w:r>
      <w:r w:rsidRPr="009F67C8">
        <w:rPr>
          <w:rFonts w:asciiTheme="minorHAnsi" w:hAnsiTheme="minorHAnsi" w:cstheme="minorHAnsi"/>
          <w:b/>
          <w:bCs/>
          <w:color w:val="007466"/>
          <w:sz w:val="20"/>
          <w:szCs w:val="20"/>
        </w:rPr>
        <w:t>: Posamezni procesni statusi Republike Slovenije v zaključenih civilnopravnih in gospodarskih zadevah</w:t>
      </w:r>
    </w:p>
    <w:p w14:paraId="77B61EB0"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b/>
          <w:bCs/>
          <w:color w:val="007466"/>
          <w:sz w:val="20"/>
          <w:szCs w:val="20"/>
        </w:rPr>
      </w:pPr>
    </w:p>
    <w:p w14:paraId="20C43369" w14:textId="77777777" w:rsidR="00DB72E4" w:rsidRPr="009F67C8" w:rsidRDefault="00DB72E4" w:rsidP="00DB72E4">
      <w:pPr>
        <w:tabs>
          <w:tab w:val="left" w:pos="283"/>
        </w:tabs>
        <w:autoSpaceDE w:val="0"/>
        <w:autoSpaceDN w:val="0"/>
        <w:adjustRightInd w:val="0"/>
        <w:spacing w:after="0" w:line="240" w:lineRule="auto"/>
        <w:jc w:val="center"/>
        <w:textAlignment w:val="center"/>
        <w:rPr>
          <w:rFonts w:asciiTheme="minorHAnsi" w:hAnsiTheme="minorHAnsi" w:cstheme="minorHAnsi"/>
          <w:b/>
          <w:bCs/>
          <w:color w:val="007466"/>
          <w:sz w:val="20"/>
          <w:szCs w:val="20"/>
        </w:rPr>
      </w:pPr>
      <w:r w:rsidRPr="009F67C8">
        <w:rPr>
          <w:rFonts w:asciiTheme="minorHAnsi" w:hAnsiTheme="minorHAnsi" w:cstheme="minorHAnsi"/>
          <w:b/>
          <w:bCs/>
          <w:noProof/>
          <w:color w:val="007466"/>
          <w:sz w:val="20"/>
          <w:szCs w:val="20"/>
          <w:lang w:eastAsia="sl-SI"/>
        </w:rPr>
        <w:drawing>
          <wp:inline distT="0" distB="0" distL="0" distR="0" wp14:anchorId="68ECF04E" wp14:editId="64CBD153">
            <wp:extent cx="4761230" cy="3286125"/>
            <wp:effectExtent l="0" t="0" r="1270" b="9525"/>
            <wp:docPr id="26008" name="Slika 2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1230" cy="3286125"/>
                    </a:xfrm>
                    <a:prstGeom prst="rect">
                      <a:avLst/>
                    </a:prstGeom>
                    <a:noFill/>
                  </pic:spPr>
                </pic:pic>
              </a:graphicData>
            </a:graphic>
          </wp:inline>
        </w:drawing>
      </w:r>
    </w:p>
    <w:p w14:paraId="21F50529" w14:textId="77777777" w:rsidR="00DB72E4" w:rsidRPr="009F67C8" w:rsidRDefault="00DB72E4" w:rsidP="00DB72E4">
      <w:pPr>
        <w:tabs>
          <w:tab w:val="left" w:pos="283"/>
        </w:tabs>
        <w:autoSpaceDE w:val="0"/>
        <w:autoSpaceDN w:val="0"/>
        <w:adjustRightInd w:val="0"/>
        <w:spacing w:after="0" w:line="240" w:lineRule="auto"/>
        <w:jc w:val="center"/>
        <w:textAlignment w:val="center"/>
        <w:rPr>
          <w:rFonts w:asciiTheme="minorHAnsi" w:hAnsiTheme="minorHAnsi" w:cstheme="minorHAnsi"/>
          <w:color w:val="000000" w:themeColor="text1"/>
          <w:szCs w:val="24"/>
        </w:rPr>
      </w:pPr>
    </w:p>
    <w:p w14:paraId="4FD3AA58" w14:textId="4429F685"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rPr>
      </w:pPr>
      <w:r w:rsidRPr="009F67C8">
        <w:rPr>
          <w:rFonts w:asciiTheme="minorHAnsi" w:hAnsiTheme="minorHAnsi" w:cstheme="minorHAnsi"/>
          <w:color w:val="000000" w:themeColor="text1"/>
        </w:rPr>
        <w:t>Na dan 1. 12. 2023 je bilo odprtih 1.093 zadev, ki so se prenesle v leto 2024. V vseh še odprtih civilnopravnih in gospodarskih zadevah je skupna sporna vrednost 856.165.894,77</w:t>
      </w:r>
      <w:r w:rsidR="00883084">
        <w:rPr>
          <w:rFonts w:asciiTheme="minorHAnsi" w:hAnsiTheme="minorHAnsi" w:cstheme="minorHAnsi"/>
          <w:color w:val="000000" w:themeColor="text1"/>
        </w:rPr>
        <w:t xml:space="preserve"> </w:t>
      </w:r>
      <w:r w:rsidR="00465541">
        <w:rPr>
          <w:rFonts w:asciiTheme="minorHAnsi" w:hAnsiTheme="minorHAnsi" w:cstheme="minorHAnsi"/>
          <w:color w:val="000000" w:themeColor="text1"/>
        </w:rPr>
        <w:t>evr</w:t>
      </w:r>
      <w:r w:rsidR="00883084">
        <w:rPr>
          <w:rFonts w:asciiTheme="minorHAnsi" w:hAnsiTheme="minorHAnsi" w:cstheme="minorHAnsi"/>
          <w:color w:val="000000" w:themeColor="text1"/>
        </w:rPr>
        <w:t>a</w:t>
      </w:r>
      <w:r w:rsidR="00465541">
        <w:rPr>
          <w:rFonts w:asciiTheme="minorHAnsi" w:hAnsiTheme="minorHAnsi" w:cstheme="minorHAnsi"/>
          <w:color w:val="000000" w:themeColor="text1"/>
        </w:rPr>
        <w:t>.</w:t>
      </w:r>
      <w:r w:rsidRPr="009F67C8">
        <w:rPr>
          <w:rFonts w:asciiTheme="minorHAnsi" w:hAnsiTheme="minorHAnsi" w:cstheme="minorHAnsi"/>
          <w:color w:val="000000" w:themeColor="text1"/>
        </w:rPr>
        <w:t xml:space="preserve"> Odprtih zadev, v katerih je vrednost spora višja od 1 mi</w:t>
      </w:r>
      <w:r w:rsidR="00247050">
        <w:rPr>
          <w:rFonts w:asciiTheme="minorHAnsi" w:hAnsiTheme="minorHAnsi" w:cstheme="minorHAnsi"/>
          <w:color w:val="000000" w:themeColor="text1"/>
        </w:rPr>
        <w:t>lij</w:t>
      </w:r>
      <w:r w:rsidRPr="009F67C8">
        <w:rPr>
          <w:rFonts w:asciiTheme="minorHAnsi" w:hAnsiTheme="minorHAnsi" w:cstheme="minorHAnsi"/>
          <w:color w:val="000000" w:themeColor="text1"/>
        </w:rPr>
        <w:t>o</w:t>
      </w:r>
      <w:r w:rsidR="00247050">
        <w:rPr>
          <w:rFonts w:asciiTheme="minorHAnsi" w:hAnsiTheme="minorHAnsi" w:cstheme="minorHAnsi"/>
          <w:color w:val="000000" w:themeColor="text1"/>
        </w:rPr>
        <w:t>n</w:t>
      </w:r>
      <w:r w:rsidR="00883084">
        <w:rPr>
          <w:rFonts w:asciiTheme="minorHAnsi" w:hAnsiTheme="minorHAnsi" w:cstheme="minorHAnsi"/>
          <w:color w:val="000000" w:themeColor="text1"/>
        </w:rPr>
        <w:t>a</w:t>
      </w:r>
      <w:r w:rsidR="00465541">
        <w:rPr>
          <w:rFonts w:asciiTheme="minorHAnsi" w:hAnsiTheme="minorHAnsi" w:cstheme="minorHAnsi"/>
          <w:color w:val="000000" w:themeColor="text1"/>
        </w:rPr>
        <w:t xml:space="preserve"> evrov,</w:t>
      </w:r>
      <w:r w:rsidRPr="009F67C8">
        <w:rPr>
          <w:rFonts w:asciiTheme="minorHAnsi" w:hAnsiTheme="minorHAnsi" w:cstheme="minorHAnsi"/>
          <w:color w:val="000000" w:themeColor="text1"/>
        </w:rPr>
        <w:t xml:space="preserve"> je 72.</w:t>
      </w:r>
    </w:p>
    <w:p w14:paraId="063AD182"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rPr>
      </w:pPr>
    </w:p>
    <w:p w14:paraId="19840C0C"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rPr>
      </w:pPr>
      <w:r w:rsidRPr="009F67C8">
        <w:rPr>
          <w:rFonts w:asciiTheme="minorHAnsi" w:hAnsiTheme="minorHAnsi" w:cstheme="minorHAnsi"/>
          <w:color w:val="000000" w:themeColor="text1"/>
        </w:rPr>
        <w:t>Republika Slovenija je tožena stranka v 592 odprtih zadevah, v 465 odprtih zadevah je Republika Slovenija tožeča stranka, v 36 odprtih zadevah pa ima Republika Slovenija status stranskega intervenienta.</w:t>
      </w:r>
    </w:p>
    <w:p w14:paraId="79CED517"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b/>
          <w:bCs/>
          <w:color w:val="007466"/>
          <w:sz w:val="20"/>
          <w:szCs w:val="20"/>
        </w:rPr>
      </w:pPr>
    </w:p>
    <w:p w14:paraId="0ED1BE0F" w14:textId="0DD275D5"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b/>
          <w:bCs/>
          <w:color w:val="007466"/>
          <w:sz w:val="20"/>
          <w:szCs w:val="20"/>
        </w:rPr>
      </w:pPr>
      <w:r w:rsidRPr="009F67C8">
        <w:rPr>
          <w:rFonts w:asciiTheme="minorHAnsi" w:hAnsiTheme="minorHAnsi" w:cstheme="minorHAnsi"/>
          <w:b/>
          <w:bCs/>
          <w:color w:val="007466"/>
          <w:sz w:val="20"/>
          <w:szCs w:val="20"/>
        </w:rPr>
        <w:t>Graf</w:t>
      </w:r>
      <w:r w:rsidR="00883084">
        <w:rPr>
          <w:rFonts w:asciiTheme="minorHAnsi" w:hAnsiTheme="minorHAnsi" w:cstheme="minorHAnsi"/>
          <w:b/>
          <w:bCs/>
          <w:color w:val="007466"/>
          <w:sz w:val="20"/>
          <w:szCs w:val="20"/>
        </w:rPr>
        <w:t>ikon</w:t>
      </w:r>
      <w:r w:rsidRPr="009F67C8">
        <w:rPr>
          <w:rFonts w:asciiTheme="minorHAnsi" w:hAnsiTheme="minorHAnsi" w:cstheme="minorHAnsi"/>
          <w:b/>
          <w:bCs/>
          <w:color w:val="007466"/>
          <w:sz w:val="20"/>
          <w:szCs w:val="20"/>
        </w:rPr>
        <w:t>: Posamezni procesni statusi Republike Slovenije v odprtih civilnopravnih in gospodarskih zadevah</w:t>
      </w:r>
    </w:p>
    <w:p w14:paraId="1F74EBBD"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sz w:val="20"/>
          <w:szCs w:val="20"/>
        </w:rPr>
      </w:pPr>
    </w:p>
    <w:p w14:paraId="63848487" w14:textId="77777777" w:rsidR="00DB72E4" w:rsidRPr="009F67C8" w:rsidRDefault="00DB72E4" w:rsidP="00DB72E4">
      <w:pPr>
        <w:tabs>
          <w:tab w:val="left" w:pos="283"/>
        </w:tabs>
        <w:autoSpaceDE w:val="0"/>
        <w:autoSpaceDN w:val="0"/>
        <w:adjustRightInd w:val="0"/>
        <w:spacing w:after="0" w:line="240" w:lineRule="auto"/>
        <w:jc w:val="center"/>
        <w:textAlignment w:val="center"/>
        <w:rPr>
          <w:rFonts w:asciiTheme="minorHAnsi" w:hAnsiTheme="minorHAnsi" w:cstheme="minorHAnsi"/>
          <w:color w:val="000000" w:themeColor="text1"/>
        </w:rPr>
      </w:pPr>
      <w:r w:rsidRPr="009F67C8">
        <w:rPr>
          <w:rFonts w:asciiTheme="minorHAnsi" w:hAnsiTheme="minorHAnsi" w:cstheme="minorHAnsi"/>
          <w:noProof/>
          <w:color w:val="000000" w:themeColor="text1"/>
          <w:lang w:eastAsia="sl-SI"/>
        </w:rPr>
        <w:lastRenderedPageBreak/>
        <w:drawing>
          <wp:inline distT="0" distB="0" distL="0" distR="0" wp14:anchorId="7A2A5A0E" wp14:editId="45CDC36C">
            <wp:extent cx="4761230" cy="3286125"/>
            <wp:effectExtent l="0" t="0" r="1270" b="9525"/>
            <wp:docPr id="26009" name="Slika 26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1230" cy="3286125"/>
                    </a:xfrm>
                    <a:prstGeom prst="rect">
                      <a:avLst/>
                    </a:prstGeom>
                    <a:noFill/>
                  </pic:spPr>
                </pic:pic>
              </a:graphicData>
            </a:graphic>
          </wp:inline>
        </w:drawing>
      </w:r>
    </w:p>
    <w:p w14:paraId="6DDD2B32"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szCs w:val="24"/>
        </w:rPr>
      </w:pPr>
    </w:p>
    <w:p w14:paraId="58CF1C8A" w14:textId="18E317B2"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rPr>
      </w:pPr>
      <w:r w:rsidRPr="009F67C8">
        <w:rPr>
          <w:rFonts w:asciiTheme="minorHAnsi" w:hAnsiTheme="minorHAnsi" w:cstheme="minorHAnsi"/>
          <w:color w:val="000000" w:themeColor="text1"/>
        </w:rPr>
        <w:t xml:space="preserve">V letu 2023 je Državno odvetništvo RS prejelo 649 novih </w:t>
      </w:r>
      <w:r w:rsidRPr="009F67C8">
        <w:rPr>
          <w:rFonts w:asciiTheme="minorHAnsi" w:hAnsiTheme="minorHAnsi" w:cstheme="minorHAnsi"/>
          <w:b/>
          <w:bCs/>
          <w:color w:val="007466"/>
        </w:rPr>
        <w:t xml:space="preserve">delovnopravnih in </w:t>
      </w:r>
      <w:r w:rsidR="00B42C06">
        <w:rPr>
          <w:rFonts w:asciiTheme="minorHAnsi" w:hAnsiTheme="minorHAnsi" w:cstheme="minorHAnsi"/>
          <w:b/>
          <w:bCs/>
          <w:color w:val="007466"/>
        </w:rPr>
        <w:t>socialnop</w:t>
      </w:r>
      <w:r w:rsidRPr="009F67C8">
        <w:rPr>
          <w:rFonts w:asciiTheme="minorHAnsi" w:hAnsiTheme="minorHAnsi" w:cstheme="minorHAnsi"/>
          <w:b/>
          <w:bCs/>
          <w:color w:val="007466"/>
        </w:rPr>
        <w:t>ravnih zadev</w:t>
      </w:r>
      <w:r w:rsidRPr="009F67C8">
        <w:rPr>
          <w:rFonts w:asciiTheme="minorHAnsi" w:hAnsiTheme="minorHAnsi" w:cstheme="minorHAnsi"/>
          <w:color w:val="000000" w:themeColor="text1"/>
        </w:rPr>
        <w:t>. Od tega je Republika Slovenija tožena stranka v 607 zadevah, v 42 zadevah pa je Republika Slovenija tožeča stranka.</w:t>
      </w:r>
    </w:p>
    <w:p w14:paraId="1C86D23F"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szCs w:val="24"/>
          <w:highlight w:val="green"/>
        </w:rPr>
      </w:pPr>
    </w:p>
    <w:p w14:paraId="7B3C74E1" w14:textId="5B10D729"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b/>
          <w:bCs/>
          <w:color w:val="007466"/>
          <w:sz w:val="20"/>
          <w:szCs w:val="20"/>
        </w:rPr>
      </w:pPr>
      <w:r w:rsidRPr="009F67C8">
        <w:rPr>
          <w:rFonts w:asciiTheme="minorHAnsi" w:hAnsiTheme="minorHAnsi" w:cstheme="minorHAnsi"/>
          <w:b/>
          <w:bCs/>
          <w:color w:val="007466"/>
          <w:sz w:val="20"/>
          <w:szCs w:val="20"/>
        </w:rPr>
        <w:t>Graf</w:t>
      </w:r>
      <w:r w:rsidR="00883084">
        <w:rPr>
          <w:rFonts w:asciiTheme="minorHAnsi" w:hAnsiTheme="minorHAnsi" w:cstheme="minorHAnsi"/>
          <w:b/>
          <w:bCs/>
          <w:color w:val="007466"/>
          <w:sz w:val="20"/>
          <w:szCs w:val="20"/>
        </w:rPr>
        <w:t>ikon</w:t>
      </w:r>
      <w:r w:rsidRPr="009F67C8">
        <w:rPr>
          <w:rFonts w:asciiTheme="minorHAnsi" w:hAnsiTheme="minorHAnsi" w:cstheme="minorHAnsi"/>
          <w:b/>
          <w:bCs/>
          <w:color w:val="007466"/>
          <w:sz w:val="20"/>
          <w:szCs w:val="20"/>
        </w:rPr>
        <w:t xml:space="preserve">: Posamezni procesni statusi Republike Slovenije v prejetih delovnopravnih in </w:t>
      </w:r>
      <w:r w:rsidR="00B42C06">
        <w:rPr>
          <w:rFonts w:asciiTheme="minorHAnsi" w:hAnsiTheme="minorHAnsi" w:cstheme="minorHAnsi"/>
          <w:b/>
          <w:bCs/>
          <w:color w:val="007466"/>
          <w:sz w:val="20"/>
          <w:szCs w:val="20"/>
        </w:rPr>
        <w:t>socialnop</w:t>
      </w:r>
      <w:r w:rsidRPr="009F67C8">
        <w:rPr>
          <w:rFonts w:asciiTheme="minorHAnsi" w:hAnsiTheme="minorHAnsi" w:cstheme="minorHAnsi"/>
          <w:b/>
          <w:bCs/>
          <w:color w:val="007466"/>
          <w:sz w:val="20"/>
          <w:szCs w:val="20"/>
        </w:rPr>
        <w:t>ravnih zadevah</w:t>
      </w:r>
    </w:p>
    <w:p w14:paraId="595CCC34"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b/>
          <w:bCs/>
          <w:color w:val="007466"/>
          <w:sz w:val="20"/>
          <w:szCs w:val="20"/>
        </w:rPr>
      </w:pPr>
    </w:p>
    <w:p w14:paraId="5812D974" w14:textId="77777777" w:rsidR="00DB72E4" w:rsidRPr="009F67C8" w:rsidRDefault="00DB72E4" w:rsidP="00DB72E4">
      <w:pPr>
        <w:tabs>
          <w:tab w:val="left" w:pos="283"/>
        </w:tabs>
        <w:autoSpaceDE w:val="0"/>
        <w:autoSpaceDN w:val="0"/>
        <w:adjustRightInd w:val="0"/>
        <w:spacing w:after="0" w:line="240" w:lineRule="auto"/>
        <w:jc w:val="center"/>
        <w:textAlignment w:val="center"/>
        <w:rPr>
          <w:rFonts w:asciiTheme="minorHAnsi" w:hAnsiTheme="minorHAnsi" w:cstheme="minorHAnsi"/>
          <w:color w:val="000000" w:themeColor="text1"/>
        </w:rPr>
      </w:pPr>
      <w:r w:rsidRPr="009F67C8">
        <w:rPr>
          <w:rFonts w:asciiTheme="minorHAnsi" w:hAnsiTheme="minorHAnsi" w:cstheme="minorHAnsi"/>
          <w:noProof/>
          <w:color w:val="000000" w:themeColor="text1"/>
          <w:lang w:eastAsia="sl-SI"/>
        </w:rPr>
        <w:drawing>
          <wp:inline distT="0" distB="0" distL="0" distR="0" wp14:anchorId="01CED54A" wp14:editId="76D91D32">
            <wp:extent cx="4761230" cy="3286125"/>
            <wp:effectExtent l="0" t="0" r="1270" b="9525"/>
            <wp:docPr id="26010" name="Slika 2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1230" cy="3286125"/>
                    </a:xfrm>
                    <a:prstGeom prst="rect">
                      <a:avLst/>
                    </a:prstGeom>
                    <a:noFill/>
                  </pic:spPr>
                </pic:pic>
              </a:graphicData>
            </a:graphic>
          </wp:inline>
        </w:drawing>
      </w:r>
    </w:p>
    <w:p w14:paraId="662D2CED"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szCs w:val="24"/>
        </w:rPr>
      </w:pPr>
    </w:p>
    <w:p w14:paraId="6E216E9D" w14:textId="301B3562" w:rsidR="00DB72E4"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rPr>
      </w:pPr>
      <w:r w:rsidRPr="009F67C8">
        <w:rPr>
          <w:rFonts w:asciiTheme="minorHAnsi" w:hAnsiTheme="minorHAnsi" w:cstheme="minorHAnsi"/>
          <w:color w:val="000000" w:themeColor="text1"/>
        </w:rPr>
        <w:t xml:space="preserve">Delovnopravnih in </w:t>
      </w:r>
      <w:r w:rsidR="00B42C06">
        <w:rPr>
          <w:rFonts w:asciiTheme="minorHAnsi" w:hAnsiTheme="minorHAnsi" w:cstheme="minorHAnsi"/>
          <w:color w:val="000000" w:themeColor="text1"/>
        </w:rPr>
        <w:t>socialnop</w:t>
      </w:r>
      <w:r w:rsidRPr="009F67C8">
        <w:rPr>
          <w:rFonts w:asciiTheme="minorHAnsi" w:hAnsiTheme="minorHAnsi" w:cstheme="minorHAnsi"/>
          <w:color w:val="000000" w:themeColor="text1"/>
        </w:rPr>
        <w:t xml:space="preserve">ravnih zadev je imelo Državno odvetništvo RS v letu 2023 v delu 2.824. Od tega je Republika Slovenija tožena stranka v 2.731 zadevah, v 90 zadevah je </w:t>
      </w:r>
      <w:r w:rsidRPr="009F67C8">
        <w:rPr>
          <w:rFonts w:asciiTheme="minorHAnsi" w:hAnsiTheme="minorHAnsi" w:cstheme="minorHAnsi"/>
          <w:color w:val="000000" w:themeColor="text1"/>
        </w:rPr>
        <w:lastRenderedPageBreak/>
        <w:t>Republika Slovenija tožeča stranka, v 3 zadevah pa ima Republika Slovenija status stranskega intervenienta.</w:t>
      </w:r>
    </w:p>
    <w:p w14:paraId="09B68D2D" w14:textId="77777777" w:rsidR="00883084" w:rsidRPr="009F67C8" w:rsidRDefault="00883084" w:rsidP="00DB72E4">
      <w:pPr>
        <w:tabs>
          <w:tab w:val="left" w:pos="283"/>
        </w:tabs>
        <w:autoSpaceDE w:val="0"/>
        <w:autoSpaceDN w:val="0"/>
        <w:adjustRightInd w:val="0"/>
        <w:spacing w:after="0" w:line="240" w:lineRule="auto"/>
        <w:jc w:val="both"/>
        <w:textAlignment w:val="center"/>
        <w:rPr>
          <w:rFonts w:asciiTheme="minorHAnsi" w:hAnsiTheme="minorHAnsi" w:cstheme="minorHAnsi"/>
          <w:b/>
          <w:bCs/>
          <w:color w:val="007466"/>
          <w:sz w:val="20"/>
          <w:szCs w:val="20"/>
        </w:rPr>
      </w:pPr>
    </w:p>
    <w:p w14:paraId="1B648449" w14:textId="1EDBC340"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b/>
          <w:bCs/>
          <w:color w:val="007466"/>
          <w:sz w:val="20"/>
          <w:szCs w:val="20"/>
        </w:rPr>
      </w:pPr>
      <w:r w:rsidRPr="009F67C8">
        <w:rPr>
          <w:rFonts w:asciiTheme="minorHAnsi" w:hAnsiTheme="minorHAnsi" w:cstheme="minorHAnsi"/>
          <w:b/>
          <w:bCs/>
          <w:color w:val="007466"/>
          <w:sz w:val="20"/>
          <w:szCs w:val="20"/>
        </w:rPr>
        <w:t>Graf</w:t>
      </w:r>
      <w:r w:rsidR="00883084">
        <w:rPr>
          <w:rFonts w:asciiTheme="minorHAnsi" w:hAnsiTheme="minorHAnsi" w:cstheme="minorHAnsi"/>
          <w:b/>
          <w:bCs/>
          <w:color w:val="007466"/>
          <w:sz w:val="20"/>
          <w:szCs w:val="20"/>
        </w:rPr>
        <w:t>ikon</w:t>
      </w:r>
      <w:r w:rsidRPr="009F67C8">
        <w:rPr>
          <w:rFonts w:asciiTheme="minorHAnsi" w:hAnsiTheme="minorHAnsi" w:cstheme="minorHAnsi"/>
          <w:b/>
          <w:bCs/>
          <w:color w:val="007466"/>
          <w:sz w:val="20"/>
          <w:szCs w:val="20"/>
        </w:rPr>
        <w:t xml:space="preserve">: Posamezni procesni statusi Republike Slovenije v delovnopravnih in </w:t>
      </w:r>
      <w:r w:rsidR="00B42C06">
        <w:rPr>
          <w:rFonts w:asciiTheme="minorHAnsi" w:hAnsiTheme="minorHAnsi" w:cstheme="minorHAnsi"/>
          <w:b/>
          <w:bCs/>
          <w:color w:val="007466"/>
          <w:sz w:val="20"/>
          <w:szCs w:val="20"/>
        </w:rPr>
        <w:t>socialnop</w:t>
      </w:r>
      <w:r w:rsidRPr="009F67C8">
        <w:rPr>
          <w:rFonts w:asciiTheme="minorHAnsi" w:hAnsiTheme="minorHAnsi" w:cstheme="minorHAnsi"/>
          <w:b/>
          <w:bCs/>
          <w:color w:val="007466"/>
          <w:sz w:val="20"/>
          <w:szCs w:val="20"/>
        </w:rPr>
        <w:t>ravnih zadevah v delu</w:t>
      </w:r>
    </w:p>
    <w:p w14:paraId="7A33B4FD"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b/>
          <w:bCs/>
          <w:color w:val="007466"/>
          <w:sz w:val="20"/>
          <w:szCs w:val="20"/>
        </w:rPr>
      </w:pPr>
    </w:p>
    <w:p w14:paraId="2CB35143" w14:textId="77777777" w:rsidR="00DB72E4" w:rsidRPr="009F67C8" w:rsidRDefault="00DB72E4" w:rsidP="00DB72E4">
      <w:pPr>
        <w:tabs>
          <w:tab w:val="left" w:pos="283"/>
        </w:tabs>
        <w:autoSpaceDE w:val="0"/>
        <w:autoSpaceDN w:val="0"/>
        <w:adjustRightInd w:val="0"/>
        <w:spacing w:after="0" w:line="240" w:lineRule="auto"/>
        <w:jc w:val="center"/>
        <w:textAlignment w:val="center"/>
        <w:rPr>
          <w:rFonts w:asciiTheme="minorHAnsi" w:hAnsiTheme="minorHAnsi" w:cstheme="minorHAnsi"/>
          <w:color w:val="000000" w:themeColor="text1"/>
        </w:rPr>
      </w:pPr>
      <w:r w:rsidRPr="009F67C8">
        <w:rPr>
          <w:rFonts w:asciiTheme="minorHAnsi" w:hAnsiTheme="minorHAnsi" w:cstheme="minorHAnsi"/>
          <w:noProof/>
          <w:color w:val="000000" w:themeColor="text1"/>
          <w:lang w:eastAsia="sl-SI"/>
        </w:rPr>
        <w:drawing>
          <wp:inline distT="0" distB="0" distL="0" distR="0" wp14:anchorId="0241F28B" wp14:editId="37026DC7">
            <wp:extent cx="4761230" cy="3286125"/>
            <wp:effectExtent l="0" t="0" r="1270" b="9525"/>
            <wp:docPr id="26011" name="Slika 2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1230" cy="3286125"/>
                    </a:xfrm>
                    <a:prstGeom prst="rect">
                      <a:avLst/>
                    </a:prstGeom>
                    <a:noFill/>
                  </pic:spPr>
                </pic:pic>
              </a:graphicData>
            </a:graphic>
          </wp:inline>
        </w:drawing>
      </w:r>
    </w:p>
    <w:p w14:paraId="76413AD9"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szCs w:val="24"/>
        </w:rPr>
      </w:pPr>
    </w:p>
    <w:p w14:paraId="3F7B89EC" w14:textId="6FDE2F23"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rPr>
      </w:pPr>
      <w:r w:rsidRPr="009F67C8">
        <w:rPr>
          <w:rFonts w:asciiTheme="minorHAnsi" w:hAnsiTheme="minorHAnsi" w:cstheme="minorHAnsi"/>
          <w:color w:val="000000" w:themeColor="text1"/>
        </w:rPr>
        <w:t xml:space="preserve">Državno odvetništvo RS je v letu 2023 zaključilo 698 delovnopravnih in </w:t>
      </w:r>
      <w:r w:rsidR="00B42C06">
        <w:rPr>
          <w:rFonts w:asciiTheme="minorHAnsi" w:hAnsiTheme="minorHAnsi" w:cstheme="minorHAnsi"/>
          <w:color w:val="000000" w:themeColor="text1"/>
        </w:rPr>
        <w:t>socialnop</w:t>
      </w:r>
      <w:r w:rsidRPr="009F67C8">
        <w:rPr>
          <w:rFonts w:asciiTheme="minorHAnsi" w:hAnsiTheme="minorHAnsi" w:cstheme="minorHAnsi"/>
          <w:color w:val="000000" w:themeColor="text1"/>
        </w:rPr>
        <w:t xml:space="preserve">ravnih zadev. Od tega je bila Republika Slovenija v 622 zaključenih zadevah tožena stranka, v 70 zadevah tožeča stranka, v 6 zaključenih zadevah pa je imela Republika Slovenija status stranskega intervenienta. </w:t>
      </w:r>
    </w:p>
    <w:p w14:paraId="0166FC94"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b/>
          <w:bCs/>
          <w:color w:val="007466"/>
          <w:szCs w:val="24"/>
        </w:rPr>
      </w:pPr>
    </w:p>
    <w:p w14:paraId="66F46512" w14:textId="39C33718"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b/>
          <w:bCs/>
          <w:color w:val="007466"/>
          <w:sz w:val="20"/>
          <w:szCs w:val="20"/>
        </w:rPr>
      </w:pPr>
      <w:r w:rsidRPr="009F67C8">
        <w:rPr>
          <w:rFonts w:asciiTheme="minorHAnsi" w:hAnsiTheme="minorHAnsi" w:cstheme="minorHAnsi"/>
          <w:b/>
          <w:bCs/>
          <w:color w:val="007466"/>
          <w:sz w:val="20"/>
          <w:szCs w:val="20"/>
        </w:rPr>
        <w:t>Graf</w:t>
      </w:r>
      <w:r w:rsidR="00883084">
        <w:rPr>
          <w:rFonts w:asciiTheme="minorHAnsi" w:hAnsiTheme="minorHAnsi" w:cstheme="minorHAnsi"/>
          <w:b/>
          <w:bCs/>
          <w:color w:val="007466"/>
          <w:sz w:val="20"/>
          <w:szCs w:val="20"/>
        </w:rPr>
        <w:t>ikon</w:t>
      </w:r>
      <w:r w:rsidRPr="009F67C8">
        <w:rPr>
          <w:rFonts w:asciiTheme="minorHAnsi" w:hAnsiTheme="minorHAnsi" w:cstheme="minorHAnsi"/>
          <w:b/>
          <w:bCs/>
          <w:color w:val="007466"/>
          <w:sz w:val="20"/>
          <w:szCs w:val="20"/>
        </w:rPr>
        <w:t xml:space="preserve">: Posamezni procesni statusi Republike Slovenije v zaključenih delovnopravnih in </w:t>
      </w:r>
      <w:r w:rsidR="00B42C06">
        <w:rPr>
          <w:rFonts w:asciiTheme="minorHAnsi" w:hAnsiTheme="minorHAnsi" w:cstheme="minorHAnsi"/>
          <w:b/>
          <w:bCs/>
          <w:color w:val="007466"/>
          <w:sz w:val="20"/>
          <w:szCs w:val="20"/>
        </w:rPr>
        <w:t>socialnop</w:t>
      </w:r>
      <w:r w:rsidRPr="009F67C8">
        <w:rPr>
          <w:rFonts w:asciiTheme="minorHAnsi" w:hAnsiTheme="minorHAnsi" w:cstheme="minorHAnsi"/>
          <w:b/>
          <w:bCs/>
          <w:color w:val="007466"/>
          <w:sz w:val="20"/>
          <w:szCs w:val="20"/>
        </w:rPr>
        <w:t>ravnih zadevah</w:t>
      </w:r>
    </w:p>
    <w:p w14:paraId="48D6634B"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sz w:val="20"/>
          <w:szCs w:val="20"/>
        </w:rPr>
      </w:pPr>
    </w:p>
    <w:p w14:paraId="63AC0DEF" w14:textId="77777777" w:rsidR="00DB72E4" w:rsidRPr="009F67C8" w:rsidRDefault="00DB72E4" w:rsidP="00DB72E4">
      <w:pPr>
        <w:tabs>
          <w:tab w:val="left" w:pos="283"/>
        </w:tabs>
        <w:autoSpaceDE w:val="0"/>
        <w:autoSpaceDN w:val="0"/>
        <w:adjustRightInd w:val="0"/>
        <w:spacing w:after="0" w:line="240" w:lineRule="auto"/>
        <w:jc w:val="center"/>
        <w:textAlignment w:val="center"/>
        <w:rPr>
          <w:rFonts w:asciiTheme="minorHAnsi" w:hAnsiTheme="minorHAnsi" w:cstheme="minorHAnsi"/>
          <w:color w:val="000000" w:themeColor="text1"/>
        </w:rPr>
      </w:pPr>
      <w:r w:rsidRPr="009F67C8">
        <w:rPr>
          <w:rFonts w:asciiTheme="minorHAnsi" w:hAnsiTheme="minorHAnsi" w:cstheme="minorHAnsi"/>
          <w:noProof/>
          <w:color w:val="000000" w:themeColor="text1"/>
          <w:lang w:eastAsia="sl-SI"/>
        </w:rPr>
        <w:lastRenderedPageBreak/>
        <w:drawing>
          <wp:inline distT="0" distB="0" distL="0" distR="0" wp14:anchorId="733A365F" wp14:editId="1B44CB82">
            <wp:extent cx="4761230" cy="3286125"/>
            <wp:effectExtent l="0" t="0" r="1270" b="9525"/>
            <wp:docPr id="26012" name="Slika 26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1230" cy="3286125"/>
                    </a:xfrm>
                    <a:prstGeom prst="rect">
                      <a:avLst/>
                    </a:prstGeom>
                    <a:noFill/>
                  </pic:spPr>
                </pic:pic>
              </a:graphicData>
            </a:graphic>
          </wp:inline>
        </w:drawing>
      </w:r>
    </w:p>
    <w:p w14:paraId="5A9F73EC"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rPr>
      </w:pPr>
    </w:p>
    <w:p w14:paraId="322F065E" w14:textId="1125646B" w:rsidR="00DB72E4"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rPr>
      </w:pPr>
      <w:r w:rsidRPr="009F67C8">
        <w:rPr>
          <w:rFonts w:asciiTheme="minorHAnsi" w:hAnsiTheme="minorHAnsi" w:cstheme="minorHAnsi"/>
          <w:color w:val="000000" w:themeColor="text1"/>
        </w:rPr>
        <w:t xml:space="preserve">V leto 2024 se je preneslo 2.126 delovnopravnih in </w:t>
      </w:r>
      <w:r w:rsidR="00B42C06">
        <w:rPr>
          <w:rFonts w:asciiTheme="minorHAnsi" w:hAnsiTheme="minorHAnsi" w:cstheme="minorHAnsi"/>
          <w:color w:val="000000" w:themeColor="text1"/>
        </w:rPr>
        <w:t>socialnop</w:t>
      </w:r>
      <w:r w:rsidRPr="009F67C8">
        <w:rPr>
          <w:rFonts w:asciiTheme="minorHAnsi" w:hAnsiTheme="minorHAnsi" w:cstheme="minorHAnsi"/>
          <w:color w:val="000000" w:themeColor="text1"/>
        </w:rPr>
        <w:t>ravnih zadev, ki so bile odprte na dan 1. 12. 2023. Od tega je Republika Slovenija tožena stranka v 2.119 zadevah, v 7 zadevah je Republika Slovenija tožeča stranka.</w:t>
      </w:r>
    </w:p>
    <w:p w14:paraId="6C873BCB" w14:textId="77777777" w:rsidR="00D61AD8" w:rsidRPr="009F67C8" w:rsidRDefault="00D61AD8" w:rsidP="00DB72E4">
      <w:pPr>
        <w:tabs>
          <w:tab w:val="left" w:pos="283"/>
        </w:tabs>
        <w:autoSpaceDE w:val="0"/>
        <w:autoSpaceDN w:val="0"/>
        <w:adjustRightInd w:val="0"/>
        <w:spacing w:after="0" w:line="240" w:lineRule="auto"/>
        <w:jc w:val="both"/>
        <w:textAlignment w:val="center"/>
        <w:rPr>
          <w:rFonts w:asciiTheme="minorHAnsi" w:hAnsiTheme="minorHAnsi" w:cstheme="minorHAnsi"/>
          <w:b/>
          <w:bCs/>
          <w:color w:val="007466"/>
          <w:szCs w:val="24"/>
        </w:rPr>
      </w:pPr>
    </w:p>
    <w:p w14:paraId="511411A0" w14:textId="628A2866"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b/>
          <w:bCs/>
          <w:color w:val="007466"/>
          <w:sz w:val="20"/>
          <w:szCs w:val="20"/>
        </w:rPr>
      </w:pPr>
      <w:r w:rsidRPr="009F67C8">
        <w:rPr>
          <w:rFonts w:asciiTheme="minorHAnsi" w:hAnsiTheme="minorHAnsi" w:cstheme="minorHAnsi"/>
          <w:b/>
          <w:bCs/>
          <w:color w:val="007466"/>
          <w:sz w:val="20"/>
          <w:szCs w:val="20"/>
        </w:rPr>
        <w:t>Graf</w:t>
      </w:r>
      <w:r w:rsidR="009D1E15">
        <w:rPr>
          <w:rFonts w:asciiTheme="minorHAnsi" w:hAnsiTheme="minorHAnsi" w:cstheme="minorHAnsi"/>
          <w:b/>
          <w:bCs/>
          <w:color w:val="007466"/>
          <w:sz w:val="20"/>
          <w:szCs w:val="20"/>
        </w:rPr>
        <w:t>ikon</w:t>
      </w:r>
      <w:r w:rsidRPr="009F67C8">
        <w:rPr>
          <w:rFonts w:asciiTheme="minorHAnsi" w:hAnsiTheme="minorHAnsi" w:cstheme="minorHAnsi"/>
          <w:b/>
          <w:bCs/>
          <w:color w:val="007466"/>
          <w:sz w:val="20"/>
          <w:szCs w:val="20"/>
        </w:rPr>
        <w:t xml:space="preserve">: Posamezni procesni statusi Republike Slovenije v odprtih delovnopravnih in </w:t>
      </w:r>
      <w:r w:rsidR="00B42C06">
        <w:rPr>
          <w:rFonts w:asciiTheme="minorHAnsi" w:hAnsiTheme="minorHAnsi" w:cstheme="minorHAnsi"/>
          <w:b/>
          <w:bCs/>
          <w:color w:val="007466"/>
          <w:sz w:val="20"/>
          <w:szCs w:val="20"/>
        </w:rPr>
        <w:t>socialnop</w:t>
      </w:r>
      <w:r w:rsidRPr="009F67C8">
        <w:rPr>
          <w:rFonts w:asciiTheme="minorHAnsi" w:hAnsiTheme="minorHAnsi" w:cstheme="minorHAnsi"/>
          <w:b/>
          <w:bCs/>
          <w:color w:val="007466"/>
          <w:sz w:val="20"/>
          <w:szCs w:val="20"/>
        </w:rPr>
        <w:t>ravnih zadevah</w:t>
      </w:r>
    </w:p>
    <w:p w14:paraId="09F4F9ED"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sz w:val="20"/>
          <w:szCs w:val="20"/>
        </w:rPr>
      </w:pPr>
    </w:p>
    <w:p w14:paraId="1624A190" w14:textId="77777777" w:rsidR="00DB72E4" w:rsidRPr="009F67C8" w:rsidRDefault="00DB72E4" w:rsidP="00DB72E4">
      <w:pPr>
        <w:tabs>
          <w:tab w:val="left" w:pos="283"/>
        </w:tabs>
        <w:autoSpaceDE w:val="0"/>
        <w:autoSpaceDN w:val="0"/>
        <w:adjustRightInd w:val="0"/>
        <w:spacing w:after="0" w:line="240" w:lineRule="auto"/>
        <w:jc w:val="center"/>
        <w:textAlignment w:val="center"/>
        <w:rPr>
          <w:rFonts w:asciiTheme="minorHAnsi" w:hAnsiTheme="minorHAnsi" w:cstheme="minorHAnsi"/>
          <w:color w:val="000000" w:themeColor="text1"/>
        </w:rPr>
      </w:pPr>
      <w:r w:rsidRPr="009F67C8">
        <w:rPr>
          <w:rFonts w:asciiTheme="minorHAnsi" w:hAnsiTheme="minorHAnsi" w:cstheme="minorHAnsi"/>
          <w:color w:val="000000" w:themeColor="text1"/>
        </w:rPr>
        <w:t xml:space="preserve"> </w:t>
      </w:r>
      <w:r w:rsidRPr="009F67C8">
        <w:rPr>
          <w:rFonts w:asciiTheme="minorHAnsi" w:hAnsiTheme="minorHAnsi" w:cstheme="minorHAnsi"/>
          <w:noProof/>
          <w:color w:val="000000" w:themeColor="text1"/>
          <w:lang w:eastAsia="sl-SI"/>
        </w:rPr>
        <w:drawing>
          <wp:inline distT="0" distB="0" distL="0" distR="0" wp14:anchorId="393FEA68" wp14:editId="641069C0">
            <wp:extent cx="4761230" cy="3286125"/>
            <wp:effectExtent l="0" t="0" r="1270" b="9525"/>
            <wp:docPr id="26013" name="Slika 2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1230" cy="3286125"/>
                    </a:xfrm>
                    <a:prstGeom prst="rect">
                      <a:avLst/>
                    </a:prstGeom>
                    <a:noFill/>
                  </pic:spPr>
                </pic:pic>
              </a:graphicData>
            </a:graphic>
          </wp:inline>
        </w:drawing>
      </w:r>
    </w:p>
    <w:p w14:paraId="1656C817"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szCs w:val="24"/>
        </w:rPr>
      </w:pPr>
    </w:p>
    <w:p w14:paraId="1A46C55E"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rPr>
      </w:pPr>
    </w:p>
    <w:p w14:paraId="280E64AB" w14:textId="693CAE7D"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rPr>
      </w:pPr>
      <w:r w:rsidRPr="009F67C8">
        <w:rPr>
          <w:rFonts w:asciiTheme="minorHAnsi" w:hAnsiTheme="minorHAnsi" w:cstheme="minorHAnsi"/>
          <w:color w:val="000000" w:themeColor="text1"/>
        </w:rPr>
        <w:lastRenderedPageBreak/>
        <w:t xml:space="preserve">Na področju </w:t>
      </w:r>
      <w:r w:rsidRPr="009F67C8">
        <w:rPr>
          <w:rFonts w:asciiTheme="minorHAnsi" w:hAnsiTheme="minorHAnsi" w:cstheme="minorHAnsi"/>
          <w:b/>
          <w:bCs/>
          <w:color w:val="007466"/>
        </w:rPr>
        <w:t>predhodnih odškodninskih postopkov po Zakonu o kazenskem postopku (ZKP)</w:t>
      </w:r>
      <w:r w:rsidRPr="009F67C8">
        <w:rPr>
          <w:rFonts w:asciiTheme="minorHAnsi" w:hAnsiTheme="minorHAnsi" w:cstheme="minorHAnsi"/>
          <w:color w:val="000000" w:themeColor="text1"/>
        </w:rPr>
        <w:t xml:space="preserve"> je Državno odvetništvo RS v leto 2023 preneslo 22 </w:t>
      </w:r>
      <w:r w:rsidR="009D1E15" w:rsidRPr="009F67C8">
        <w:rPr>
          <w:rFonts w:asciiTheme="minorHAnsi" w:hAnsiTheme="minorHAnsi" w:cstheme="minorHAnsi"/>
          <w:color w:val="000000" w:themeColor="text1"/>
        </w:rPr>
        <w:t xml:space="preserve">nerešenih </w:t>
      </w:r>
      <w:r w:rsidRPr="009F67C8">
        <w:rPr>
          <w:rFonts w:asciiTheme="minorHAnsi" w:hAnsiTheme="minorHAnsi" w:cstheme="minorHAnsi"/>
          <w:color w:val="000000" w:themeColor="text1"/>
        </w:rPr>
        <w:t xml:space="preserve">zadev, na novo pa prejelo 51 zadev. V delu je imelo 73 zadev, zaključilo je 54 zadev. V leto 2024 je preneslo 19 zadev. </w:t>
      </w:r>
    </w:p>
    <w:p w14:paraId="4B38AC78"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rPr>
      </w:pPr>
    </w:p>
    <w:p w14:paraId="583D41D9"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rPr>
      </w:pPr>
      <w:r w:rsidRPr="009F67C8">
        <w:rPr>
          <w:rFonts w:asciiTheme="minorHAnsi" w:hAnsiTheme="minorHAnsi" w:cstheme="minorHAnsi"/>
          <w:color w:val="000000" w:themeColor="text1"/>
        </w:rPr>
        <w:t xml:space="preserve">S področja </w:t>
      </w:r>
      <w:r w:rsidRPr="009F67C8">
        <w:rPr>
          <w:rFonts w:asciiTheme="minorHAnsi" w:hAnsiTheme="minorHAnsi" w:cstheme="minorHAnsi"/>
          <w:b/>
          <w:bCs/>
          <w:color w:val="007466"/>
        </w:rPr>
        <w:t>predhodnih odškodninskih postopkov po Zakonu o prekrških (ZP-1)</w:t>
      </w:r>
      <w:r w:rsidRPr="009F67C8">
        <w:rPr>
          <w:rFonts w:asciiTheme="minorHAnsi" w:hAnsiTheme="minorHAnsi" w:cstheme="minorHAnsi"/>
          <w:color w:val="000000" w:themeColor="text1"/>
        </w:rPr>
        <w:t xml:space="preserve"> je Državno odvetništvo RS v leto 2023 preneslo 2 nerešeni zadevi. Na novo je prejelo 6 zadev in je torej v letu 2023 v delu imelo 8 zadev. Zaključilo je 6 zadev, na dan 1. 12. 2023 pa sta bili odprti 2 zadevi. </w:t>
      </w:r>
    </w:p>
    <w:p w14:paraId="4113FBE5"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rPr>
      </w:pPr>
    </w:p>
    <w:p w14:paraId="36B366C5" w14:textId="57FEDEA8"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rPr>
      </w:pPr>
      <w:r w:rsidRPr="009F67C8">
        <w:rPr>
          <w:rFonts w:asciiTheme="minorHAnsi" w:hAnsiTheme="minorHAnsi" w:cstheme="minorHAnsi"/>
          <w:color w:val="000000" w:themeColor="text1"/>
        </w:rPr>
        <w:t xml:space="preserve">S področja </w:t>
      </w:r>
      <w:r w:rsidRPr="009F67C8">
        <w:rPr>
          <w:rFonts w:asciiTheme="minorHAnsi" w:hAnsiTheme="minorHAnsi" w:cstheme="minorHAnsi"/>
          <w:b/>
          <w:bCs/>
          <w:color w:val="007466"/>
        </w:rPr>
        <w:t>postopkov na podlagi Zakona o varstvu pravice do sojenja brez nepotrebnega odlašanja (ZVPSBNO)</w:t>
      </w:r>
      <w:r w:rsidRPr="009F67C8">
        <w:rPr>
          <w:rFonts w:asciiTheme="minorHAnsi" w:hAnsiTheme="minorHAnsi" w:cstheme="minorHAnsi"/>
          <w:color w:val="000000" w:themeColor="text1"/>
        </w:rPr>
        <w:t xml:space="preserve"> je Državno odvetništvo RS v leto 2023 preneslo 43 odprtih zadev. Na novo je prejelo 142 zadev. Obravnavalo je torej 185 zadev, zaključilo je 141 zadev, na dan 1.</w:t>
      </w:r>
      <w:r w:rsidR="00097029">
        <w:rPr>
          <w:rFonts w:asciiTheme="minorHAnsi" w:hAnsiTheme="minorHAnsi" w:cstheme="minorHAnsi"/>
          <w:color w:val="000000" w:themeColor="text1"/>
        </w:rPr>
        <w:t> </w:t>
      </w:r>
      <w:r w:rsidRPr="009F67C8">
        <w:rPr>
          <w:rFonts w:asciiTheme="minorHAnsi" w:hAnsiTheme="minorHAnsi" w:cstheme="minorHAnsi"/>
          <w:color w:val="000000" w:themeColor="text1"/>
        </w:rPr>
        <w:t xml:space="preserve">12. 2023 pa je bilo odprtih še 44 zadev. </w:t>
      </w:r>
    </w:p>
    <w:p w14:paraId="1B7A6098"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rPr>
      </w:pPr>
    </w:p>
    <w:p w14:paraId="40D87691"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rPr>
      </w:pPr>
      <w:r w:rsidRPr="009F67C8">
        <w:rPr>
          <w:rFonts w:asciiTheme="minorHAnsi" w:hAnsiTheme="minorHAnsi" w:cstheme="minorHAnsi"/>
          <w:color w:val="000000" w:themeColor="text1"/>
        </w:rPr>
        <w:t xml:space="preserve">Državno odvetništvo RS je imelo na dan 1. 1. 2023 odprtih 82 zadev </w:t>
      </w:r>
      <w:r w:rsidRPr="009F67C8">
        <w:rPr>
          <w:rFonts w:asciiTheme="minorHAnsi" w:hAnsiTheme="minorHAnsi" w:cstheme="minorHAnsi"/>
          <w:b/>
          <w:bCs/>
          <w:color w:val="007466"/>
        </w:rPr>
        <w:t>s področja odškodninskih zahtevkov po Zakonu o povračilu škode osebam, ki so bile izbrisane iz registra stalnega prebivalstva (ZPŠOIRSP)</w:t>
      </w:r>
      <w:r w:rsidRPr="009F67C8">
        <w:rPr>
          <w:rFonts w:asciiTheme="minorHAnsi" w:hAnsiTheme="minorHAnsi" w:cstheme="minorHAnsi"/>
          <w:color w:val="000000" w:themeColor="text1"/>
        </w:rPr>
        <w:t>.</w:t>
      </w:r>
      <w:r w:rsidRPr="009F67C8">
        <w:rPr>
          <w:rFonts w:asciiTheme="minorHAnsi" w:hAnsiTheme="minorHAnsi" w:cstheme="minorHAnsi"/>
          <w:b/>
          <w:bCs/>
          <w:color w:val="000000" w:themeColor="text1"/>
        </w:rPr>
        <w:t xml:space="preserve"> </w:t>
      </w:r>
      <w:r w:rsidRPr="009F67C8">
        <w:rPr>
          <w:rFonts w:asciiTheme="minorHAnsi" w:hAnsiTheme="minorHAnsi" w:cstheme="minorHAnsi"/>
          <w:color w:val="000000" w:themeColor="text1"/>
        </w:rPr>
        <w:t xml:space="preserve">Na novo Državno odvetništvo RS ni prejelo nobene zadeve. V letu 2023 je imelo torej v delu 82 zadev, zaključilo je 27 zadev, na dan 1. 12. 2023 pa je bilo odprtih še 55 zadev. </w:t>
      </w:r>
    </w:p>
    <w:p w14:paraId="4B49803A"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rPr>
      </w:pPr>
    </w:p>
    <w:p w14:paraId="5DC90BF5"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rPr>
      </w:pPr>
      <w:r w:rsidRPr="009F67C8">
        <w:rPr>
          <w:rFonts w:asciiTheme="minorHAnsi" w:hAnsiTheme="minorHAnsi" w:cstheme="minorHAnsi"/>
          <w:color w:val="000000" w:themeColor="text1"/>
        </w:rPr>
        <w:t xml:space="preserve">Državno odvetništvo RS je imelo na dan 1. 1. 2023 odprtih 12.931 zadev na področju </w:t>
      </w:r>
      <w:r w:rsidRPr="009F67C8">
        <w:rPr>
          <w:rFonts w:asciiTheme="minorHAnsi" w:hAnsiTheme="minorHAnsi" w:cstheme="minorHAnsi"/>
          <w:b/>
          <w:bCs/>
          <w:color w:val="007466"/>
        </w:rPr>
        <w:t>postopkov izvršbe in zavarovanja</w:t>
      </w:r>
      <w:r w:rsidRPr="009F67C8">
        <w:rPr>
          <w:rFonts w:asciiTheme="minorHAnsi" w:hAnsiTheme="minorHAnsi" w:cstheme="minorHAnsi"/>
          <w:color w:val="000000" w:themeColor="text1"/>
        </w:rPr>
        <w:t>. V letu 2023 je prejelo v delo 3.523 novih zadev. Skupno je imelo v delu 16.454 zadev. Zaključilo je 6.754 zadev, na dan 1. 12. 2023 pa je bilo odprtih 9.700 zadev.</w:t>
      </w:r>
    </w:p>
    <w:p w14:paraId="04DC9C82"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rPr>
      </w:pPr>
    </w:p>
    <w:p w14:paraId="1E6CED49"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rPr>
      </w:pPr>
      <w:r w:rsidRPr="009F67C8">
        <w:rPr>
          <w:rFonts w:asciiTheme="minorHAnsi" w:hAnsiTheme="minorHAnsi" w:cstheme="minorHAnsi"/>
          <w:color w:val="000000" w:themeColor="text1"/>
        </w:rPr>
        <w:t xml:space="preserve">Državno odvetništvo RS je imelo na dan 1. 1. 2023 odprtih 10.095 zadev na področju dela v </w:t>
      </w:r>
      <w:r w:rsidRPr="009F67C8">
        <w:rPr>
          <w:rFonts w:asciiTheme="minorHAnsi" w:hAnsiTheme="minorHAnsi" w:cstheme="minorHAnsi"/>
          <w:b/>
          <w:bCs/>
          <w:color w:val="007466"/>
        </w:rPr>
        <w:t>postopkih zaradi insolventnosti in prisilnega prenehanja</w:t>
      </w:r>
      <w:r w:rsidRPr="009F67C8">
        <w:rPr>
          <w:rFonts w:asciiTheme="minorHAnsi" w:hAnsiTheme="minorHAnsi" w:cstheme="minorHAnsi"/>
          <w:color w:val="000000" w:themeColor="text1"/>
        </w:rPr>
        <w:t xml:space="preserve">. V letu 2023 je prejelo v delo 3.760 novih zadev. Skupno je imelo v delu 13.855 zadev. Zaključilo je 5.105 zadev, ob koncu leta 2023 pa je bilo odprtih še 8.750 zadev. </w:t>
      </w:r>
    </w:p>
    <w:p w14:paraId="53D7DCFD"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rPr>
      </w:pPr>
    </w:p>
    <w:p w14:paraId="1B45BD17" w14:textId="7EED83CD"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rPr>
      </w:pPr>
      <w:r w:rsidRPr="009F67C8">
        <w:rPr>
          <w:rFonts w:asciiTheme="minorHAnsi" w:hAnsiTheme="minorHAnsi" w:cstheme="minorHAnsi"/>
          <w:color w:val="000000" w:themeColor="text1"/>
        </w:rPr>
        <w:t xml:space="preserve">Državno odvetništvo RS je v letu 2023 na področju dela v </w:t>
      </w:r>
      <w:r w:rsidRPr="009F67C8">
        <w:rPr>
          <w:rFonts w:asciiTheme="minorHAnsi" w:hAnsiTheme="minorHAnsi" w:cstheme="minorHAnsi"/>
          <w:b/>
          <w:bCs/>
          <w:color w:val="007466"/>
        </w:rPr>
        <w:t xml:space="preserve">nepravdnih postopkih </w:t>
      </w:r>
      <w:r w:rsidR="00D26B59">
        <w:rPr>
          <w:rFonts w:asciiTheme="minorHAnsi" w:hAnsiTheme="minorHAnsi" w:cstheme="minorHAnsi"/>
          <w:color w:val="000000" w:themeColor="text1"/>
        </w:rPr>
        <w:t>zazna</w:t>
      </w:r>
      <w:r w:rsidRPr="009F67C8">
        <w:rPr>
          <w:rFonts w:asciiTheme="minorHAnsi" w:hAnsiTheme="minorHAnsi" w:cstheme="minorHAnsi"/>
          <w:color w:val="000000" w:themeColor="text1"/>
        </w:rPr>
        <w:t>lo bistveno povečan pripad. Leto 2023 je Državno odvetništvo RS začelo z 10.062 odprtimi zadevami, nato pa je prejelo v delo 14.691 novih zadev. Skupno je torej imelo v delu 24.753 zadev. V letu 2023 je zaključilo 16.813 zadev in je bilo tako ob koncu leta 2023 odprtih še 7.940 zadev.</w:t>
      </w:r>
    </w:p>
    <w:p w14:paraId="5D73D366"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rPr>
      </w:pPr>
      <w:r w:rsidRPr="009F67C8">
        <w:rPr>
          <w:rFonts w:asciiTheme="minorHAnsi" w:hAnsiTheme="minorHAnsi" w:cstheme="minorHAnsi"/>
          <w:color w:val="000000"/>
          <w:szCs w:val="24"/>
        </w:rPr>
        <w:t xml:space="preserve"> </w:t>
      </w:r>
    </w:p>
    <w:p w14:paraId="3F81EB2A"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rPr>
      </w:pPr>
      <w:r w:rsidRPr="009F67C8">
        <w:rPr>
          <w:rFonts w:asciiTheme="minorHAnsi" w:hAnsiTheme="minorHAnsi" w:cstheme="minorHAnsi"/>
          <w:color w:val="000000" w:themeColor="text1"/>
        </w:rPr>
        <w:t xml:space="preserve">Državno odvetništvo RS je na področju </w:t>
      </w:r>
      <w:r w:rsidRPr="009F67C8">
        <w:rPr>
          <w:rFonts w:asciiTheme="minorHAnsi" w:hAnsiTheme="minorHAnsi" w:cstheme="minorHAnsi"/>
          <w:b/>
          <w:bCs/>
          <w:color w:val="007466"/>
        </w:rPr>
        <w:t>razlastitvenih zadev</w:t>
      </w:r>
      <w:r w:rsidRPr="009F67C8">
        <w:rPr>
          <w:rFonts w:asciiTheme="minorHAnsi" w:hAnsiTheme="minorHAnsi" w:cstheme="minorHAnsi"/>
          <w:color w:val="000000" w:themeColor="text1"/>
        </w:rPr>
        <w:t xml:space="preserve"> leto 2023 začelo s 1.644 odprtimi zadevami, nato pa je v letu 2023 prejelo 889 zadev. V delu je tako imelo 2.533 zadev. Zaključilo je 900 zadev, na dan 1. 12. 2023 pa je bilo odprtih še 1.633 razlastitvenih zadev. </w:t>
      </w:r>
    </w:p>
    <w:p w14:paraId="76276E71"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rPr>
      </w:pPr>
    </w:p>
    <w:p w14:paraId="61C4CA21" w14:textId="626360B0"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rPr>
      </w:pPr>
      <w:r w:rsidRPr="009F67C8">
        <w:rPr>
          <w:rFonts w:asciiTheme="minorHAnsi" w:hAnsiTheme="minorHAnsi" w:cstheme="minorHAnsi"/>
          <w:color w:val="000000" w:themeColor="text1"/>
        </w:rPr>
        <w:t xml:space="preserve">Državno odvetništvo RS je na področju </w:t>
      </w:r>
      <w:r w:rsidRPr="009F67C8">
        <w:rPr>
          <w:rFonts w:asciiTheme="minorHAnsi" w:hAnsiTheme="minorHAnsi" w:cstheme="minorHAnsi"/>
          <w:b/>
          <w:bCs/>
          <w:color w:val="007466"/>
        </w:rPr>
        <w:t>upravnih zadev</w:t>
      </w:r>
      <w:r w:rsidRPr="009F67C8">
        <w:rPr>
          <w:rFonts w:asciiTheme="minorHAnsi" w:hAnsiTheme="minorHAnsi" w:cstheme="minorHAnsi"/>
          <w:color w:val="000000" w:themeColor="text1"/>
        </w:rPr>
        <w:t xml:space="preserve"> leto 2023 začelo z 2.725 zadevami, nato pa je bilo </w:t>
      </w:r>
      <w:r w:rsidR="00D26B59">
        <w:rPr>
          <w:rFonts w:asciiTheme="minorHAnsi" w:hAnsiTheme="minorHAnsi" w:cstheme="minorHAnsi"/>
          <w:color w:val="000000" w:themeColor="text1"/>
        </w:rPr>
        <w:t>v</w:t>
      </w:r>
      <w:r w:rsidR="00D26B59" w:rsidRPr="009F67C8">
        <w:rPr>
          <w:rFonts w:asciiTheme="minorHAnsi" w:hAnsiTheme="minorHAnsi" w:cstheme="minorHAnsi"/>
          <w:color w:val="000000" w:themeColor="text1"/>
        </w:rPr>
        <w:t xml:space="preserve"> </w:t>
      </w:r>
      <w:r w:rsidRPr="009F67C8">
        <w:rPr>
          <w:rFonts w:asciiTheme="minorHAnsi" w:hAnsiTheme="minorHAnsi" w:cstheme="minorHAnsi"/>
          <w:color w:val="000000" w:themeColor="text1"/>
        </w:rPr>
        <w:t>let</w:t>
      </w:r>
      <w:r w:rsidR="00C223A9">
        <w:rPr>
          <w:rFonts w:asciiTheme="minorHAnsi" w:hAnsiTheme="minorHAnsi" w:cstheme="minorHAnsi"/>
          <w:color w:val="000000" w:themeColor="text1"/>
        </w:rPr>
        <w:t>u</w:t>
      </w:r>
      <w:r w:rsidRPr="009F67C8">
        <w:rPr>
          <w:rFonts w:asciiTheme="minorHAnsi" w:hAnsiTheme="minorHAnsi" w:cstheme="minorHAnsi"/>
          <w:color w:val="000000" w:themeColor="text1"/>
        </w:rPr>
        <w:t xml:space="preserve"> 2023 v delo prejetih 13.964 novih zadev. V letu 2023 je bilo v delu 16.689 zadev, zaključenih je bilo 16.114 zadev, ob koncu leta 2023 pa je bilo odprtih še 575 zadev.</w:t>
      </w:r>
    </w:p>
    <w:p w14:paraId="558B2F2D"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rPr>
      </w:pPr>
    </w:p>
    <w:p w14:paraId="579DAD5C" w14:textId="55609343"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rPr>
      </w:pPr>
      <w:r w:rsidRPr="009F67C8">
        <w:rPr>
          <w:rFonts w:asciiTheme="minorHAnsi" w:hAnsiTheme="minorHAnsi" w:cstheme="minorHAnsi"/>
          <w:b/>
          <w:bCs/>
          <w:color w:val="007466"/>
        </w:rPr>
        <w:t>Postopke na podlagi Zakona o denacionalizaciji (ZDen) in Zakona o izvrševanju kazenskih sankcij (ZIKS)</w:t>
      </w:r>
      <w:r w:rsidRPr="009F67C8">
        <w:rPr>
          <w:rFonts w:asciiTheme="minorHAnsi" w:hAnsiTheme="minorHAnsi" w:cstheme="minorHAnsi"/>
          <w:color w:val="000000" w:themeColor="text1"/>
        </w:rPr>
        <w:t xml:space="preserve"> Državno odvetništvo RS vodi v skupnem »DZ vpisniku«. Letnega pripada zadev s tega področja </w:t>
      </w:r>
      <w:r w:rsidR="00D26B59">
        <w:rPr>
          <w:rFonts w:asciiTheme="minorHAnsi" w:hAnsiTheme="minorHAnsi" w:cstheme="minorHAnsi"/>
          <w:color w:val="000000" w:themeColor="text1"/>
        </w:rPr>
        <w:t>dejansko</w:t>
      </w:r>
      <w:r w:rsidR="00D26B59" w:rsidRPr="009F67C8">
        <w:rPr>
          <w:rFonts w:asciiTheme="minorHAnsi" w:hAnsiTheme="minorHAnsi" w:cstheme="minorHAnsi"/>
          <w:color w:val="000000" w:themeColor="text1"/>
        </w:rPr>
        <w:t xml:space="preserve"> </w:t>
      </w:r>
      <w:r w:rsidRPr="009F67C8">
        <w:rPr>
          <w:rFonts w:asciiTheme="minorHAnsi" w:hAnsiTheme="minorHAnsi" w:cstheme="minorHAnsi"/>
          <w:color w:val="000000" w:themeColor="text1"/>
        </w:rPr>
        <w:t xml:space="preserve">ni več in v letu 2023 </w:t>
      </w:r>
      <w:r w:rsidR="00D26B59" w:rsidRPr="009F67C8">
        <w:rPr>
          <w:rFonts w:asciiTheme="minorHAnsi" w:hAnsiTheme="minorHAnsi" w:cstheme="minorHAnsi"/>
          <w:color w:val="000000" w:themeColor="text1"/>
        </w:rPr>
        <w:t xml:space="preserve">je </w:t>
      </w:r>
      <w:r w:rsidRPr="009F67C8">
        <w:rPr>
          <w:rFonts w:asciiTheme="minorHAnsi" w:hAnsiTheme="minorHAnsi" w:cstheme="minorHAnsi"/>
          <w:color w:val="000000" w:themeColor="text1"/>
        </w:rPr>
        <w:t xml:space="preserve">Državno odvetništvo RS prejelo samo 1 novo </w:t>
      </w:r>
      <w:r w:rsidRPr="009F67C8">
        <w:rPr>
          <w:rFonts w:asciiTheme="minorHAnsi" w:hAnsiTheme="minorHAnsi" w:cstheme="minorHAnsi"/>
          <w:color w:val="000000" w:themeColor="text1"/>
        </w:rPr>
        <w:lastRenderedPageBreak/>
        <w:t>zadevo po Zden in 1 novo zadevo za postopek po ZIKS. Je pa imelo Državno odvetništvo RS s tega področja dela v obravnavi skupno še vedno 82 zadev. V letu 2023 se je zaključilo 16 tovrstnih zadev, na dan 1. 12. 2023 pa je ostalo odprtih še 66 zadev.</w:t>
      </w:r>
    </w:p>
    <w:p w14:paraId="57107E5C"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b/>
          <w:bCs/>
          <w:color w:val="000000"/>
          <w:szCs w:val="24"/>
        </w:rPr>
      </w:pPr>
    </w:p>
    <w:p w14:paraId="2ECC6464" w14:textId="74FE46D5"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eastAsia="Times New Roman" w:hAnsiTheme="minorHAnsi" w:cstheme="minorHAnsi"/>
        </w:rPr>
      </w:pPr>
      <w:r w:rsidRPr="009F67C8">
        <w:rPr>
          <w:rFonts w:asciiTheme="minorHAnsi" w:eastAsia="Times New Roman" w:hAnsiTheme="minorHAnsi" w:cstheme="minorHAnsi"/>
          <w:b/>
          <w:bCs/>
          <w:color w:val="007466"/>
        </w:rPr>
        <w:t>Postopki s področja Zakona o vračilu vlaganj v javno telekomunikacijsko omrežje (ZVVJTO)</w:t>
      </w:r>
      <w:r w:rsidRPr="009F67C8">
        <w:rPr>
          <w:rFonts w:asciiTheme="minorHAnsi" w:eastAsia="Times New Roman" w:hAnsiTheme="minorHAnsi" w:cstheme="minorHAnsi"/>
          <w:color w:val="000000" w:themeColor="text1"/>
        </w:rPr>
        <w:t xml:space="preserve"> vsebinsko ne predstavljajo posebne problematike, zato jih Državno odvetništvo RS v nadaljevanju ne bo izpostavljalo oziroma posebej obravnavalo. S tega področja namreč v letu 2023 ni prejelo nobene nove zadeve, v delu pa je imelo samo še eno zadevo, ki se je v letu 2023 tudi zaključila. Državno odvetništvo RS tako nima v delu nobene zadeve </w:t>
      </w:r>
      <w:r w:rsidR="008057A3">
        <w:rPr>
          <w:rFonts w:asciiTheme="minorHAnsi" w:eastAsia="Times New Roman" w:hAnsiTheme="minorHAnsi" w:cstheme="minorHAnsi"/>
          <w:color w:val="000000" w:themeColor="text1"/>
        </w:rPr>
        <w:t>s</w:t>
      </w:r>
      <w:r w:rsidR="008057A3" w:rsidRPr="009F67C8">
        <w:rPr>
          <w:rFonts w:asciiTheme="minorHAnsi" w:eastAsia="Times New Roman" w:hAnsiTheme="minorHAnsi" w:cstheme="minorHAnsi"/>
          <w:color w:val="000000" w:themeColor="text1"/>
        </w:rPr>
        <w:t xml:space="preserve"> </w:t>
      </w:r>
      <w:r w:rsidRPr="009F67C8">
        <w:rPr>
          <w:rFonts w:asciiTheme="minorHAnsi" w:eastAsia="Times New Roman" w:hAnsiTheme="minorHAnsi" w:cstheme="minorHAnsi"/>
          <w:color w:val="000000" w:themeColor="text1"/>
        </w:rPr>
        <w:t xml:space="preserve">področja </w:t>
      </w:r>
      <w:r w:rsidRPr="009F67C8">
        <w:rPr>
          <w:rFonts w:asciiTheme="minorHAnsi" w:eastAsia="Times New Roman" w:hAnsiTheme="minorHAnsi" w:cstheme="minorHAnsi"/>
        </w:rPr>
        <w:t>ZVVJTO.</w:t>
      </w:r>
    </w:p>
    <w:p w14:paraId="7234296A" w14:textId="77777777" w:rsidR="00DB72E4" w:rsidRPr="009F67C8" w:rsidRDefault="00DB72E4" w:rsidP="00DB72E4">
      <w:pPr>
        <w:pStyle w:val="podpisisliketabele"/>
        <w:spacing w:line="240" w:lineRule="auto"/>
        <w:rPr>
          <w:rFonts w:asciiTheme="minorHAnsi" w:hAnsiTheme="minorHAnsi" w:cstheme="minorHAnsi"/>
          <w:b/>
          <w:color w:val="007466"/>
          <w:sz w:val="24"/>
          <w:szCs w:val="24"/>
          <w:lang w:val="sl-SI"/>
        </w:rPr>
      </w:pPr>
    </w:p>
    <w:p w14:paraId="5625C696" w14:textId="5ED67AD1" w:rsidR="00DB72E4" w:rsidRPr="009F67C8" w:rsidRDefault="00C223A9" w:rsidP="00DB72E4">
      <w:pPr>
        <w:pStyle w:val="podpisisliketabele"/>
        <w:spacing w:line="240" w:lineRule="auto"/>
        <w:rPr>
          <w:rFonts w:asciiTheme="minorHAnsi" w:hAnsiTheme="minorHAnsi" w:cstheme="minorHAnsi"/>
          <w:b/>
          <w:color w:val="007466"/>
          <w:sz w:val="20"/>
          <w:szCs w:val="20"/>
          <w:lang w:val="sl-SI"/>
        </w:rPr>
      </w:pPr>
      <w:r>
        <w:rPr>
          <w:rFonts w:asciiTheme="minorHAnsi" w:hAnsiTheme="minorHAnsi" w:cstheme="minorHAnsi"/>
          <w:b/>
          <w:color w:val="007466"/>
          <w:sz w:val="20"/>
          <w:szCs w:val="20"/>
          <w:lang w:val="sl-SI"/>
        </w:rPr>
        <w:t>Tabela</w:t>
      </w:r>
      <w:r w:rsidR="00DB72E4" w:rsidRPr="009F67C8">
        <w:rPr>
          <w:rFonts w:asciiTheme="minorHAnsi" w:hAnsiTheme="minorHAnsi" w:cstheme="minorHAnsi"/>
          <w:b/>
          <w:color w:val="007466"/>
          <w:sz w:val="20"/>
          <w:szCs w:val="20"/>
          <w:lang w:val="sl-SI"/>
        </w:rPr>
        <w:t xml:space="preserve"> 5: Gibanje zadev na sedežu in na posameznem zunanjem oddelku</w:t>
      </w:r>
    </w:p>
    <w:p w14:paraId="024044BC" w14:textId="77777777" w:rsidR="00DB72E4" w:rsidRPr="009F67C8" w:rsidRDefault="00DB72E4" w:rsidP="00DB72E4">
      <w:pPr>
        <w:pStyle w:val="podpisisliketabele"/>
        <w:spacing w:line="240" w:lineRule="auto"/>
        <w:rPr>
          <w:rFonts w:asciiTheme="minorHAnsi" w:hAnsiTheme="minorHAnsi" w:cstheme="minorHAnsi"/>
          <w:b/>
          <w:color w:val="007466"/>
          <w:sz w:val="20"/>
          <w:szCs w:val="20"/>
          <w:lang w:val="sl-SI"/>
        </w:rPr>
      </w:pPr>
    </w:p>
    <w:p w14:paraId="76998469" w14:textId="4C6AF7C6"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7466"/>
          <w:sz w:val="20"/>
          <w:szCs w:val="20"/>
        </w:rPr>
      </w:pPr>
      <w:r w:rsidRPr="009F67C8">
        <w:rPr>
          <w:rFonts w:asciiTheme="minorHAnsi" w:hAnsiTheme="minorHAnsi" w:cstheme="minorHAnsi"/>
          <w:color w:val="007466"/>
          <w:sz w:val="20"/>
          <w:szCs w:val="20"/>
        </w:rPr>
        <w:t xml:space="preserve">Pojasnila k </w:t>
      </w:r>
      <w:r w:rsidR="00C223A9">
        <w:rPr>
          <w:rFonts w:asciiTheme="minorHAnsi" w:hAnsiTheme="minorHAnsi" w:cstheme="minorHAnsi"/>
          <w:color w:val="007466"/>
          <w:sz w:val="20"/>
          <w:szCs w:val="20"/>
        </w:rPr>
        <w:t>tabeli</w:t>
      </w:r>
      <w:r w:rsidRPr="009F67C8">
        <w:rPr>
          <w:rFonts w:asciiTheme="minorHAnsi" w:hAnsiTheme="minorHAnsi" w:cstheme="minorHAnsi"/>
          <w:color w:val="007466"/>
          <w:sz w:val="20"/>
          <w:szCs w:val="20"/>
        </w:rPr>
        <w:t xml:space="preserve"> 5:</w:t>
      </w:r>
    </w:p>
    <w:p w14:paraId="7A799F1D"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sz w:val="20"/>
          <w:szCs w:val="20"/>
        </w:rPr>
      </w:pPr>
    </w:p>
    <w:p w14:paraId="26DA0CC1" w14:textId="63F47D43"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sz w:val="20"/>
          <w:szCs w:val="20"/>
        </w:rPr>
      </w:pPr>
      <w:r w:rsidRPr="009F67C8">
        <w:rPr>
          <w:rFonts w:asciiTheme="minorHAnsi" w:hAnsiTheme="minorHAnsi" w:cstheme="minorHAnsi"/>
          <w:sz w:val="20"/>
          <w:szCs w:val="20"/>
        </w:rPr>
        <w:t xml:space="preserve">Državno odvetništvo RS na podlagi Pravilnika o obliki letnega poročila državnega odvetništva v </w:t>
      </w:r>
      <w:r w:rsidR="00C223A9">
        <w:rPr>
          <w:rFonts w:asciiTheme="minorHAnsi" w:hAnsiTheme="minorHAnsi" w:cstheme="minorHAnsi"/>
          <w:sz w:val="20"/>
          <w:szCs w:val="20"/>
        </w:rPr>
        <w:t>tabeli</w:t>
      </w:r>
      <w:r w:rsidRPr="009F67C8">
        <w:rPr>
          <w:rFonts w:asciiTheme="minorHAnsi" w:hAnsiTheme="minorHAnsi" w:cstheme="minorHAnsi"/>
          <w:sz w:val="20"/>
          <w:szCs w:val="20"/>
        </w:rPr>
        <w:t xml:space="preserve"> 5 za leto 2023 predstavlja število prenesenih nerešenih zadev iz prejšnjih let, letni pripad novih zadev, število zadev v delu, število rešenih zadev, pa tudi število ob koncu leta (oziroma na dan 1. 12. 2023) odprtih (nerešenih) zadev, ločeno za sedež in za vse posamezne zunanje oddelke. Vendar pa splošna primerjava oziroma analiza podatkov med samimi oddelki ali za posamezn</w:t>
      </w:r>
      <w:r w:rsidR="00634D29">
        <w:rPr>
          <w:rFonts w:asciiTheme="minorHAnsi" w:hAnsiTheme="minorHAnsi" w:cstheme="minorHAnsi"/>
          <w:sz w:val="20"/>
          <w:szCs w:val="20"/>
        </w:rPr>
        <w:t>i</w:t>
      </w:r>
      <w:r w:rsidRPr="009F67C8">
        <w:rPr>
          <w:rFonts w:asciiTheme="minorHAnsi" w:hAnsiTheme="minorHAnsi" w:cstheme="minorHAnsi"/>
          <w:sz w:val="20"/>
          <w:szCs w:val="20"/>
        </w:rPr>
        <w:t xml:space="preserve"> oddelek glede na prejšnje obdobje poročanja zaradi različnih naveznih okoliščin ni smiselna, zato </w:t>
      </w:r>
      <w:r w:rsidR="00C223A9">
        <w:rPr>
          <w:rFonts w:asciiTheme="minorHAnsi" w:hAnsiTheme="minorHAnsi" w:cstheme="minorHAnsi"/>
          <w:sz w:val="20"/>
          <w:szCs w:val="20"/>
        </w:rPr>
        <w:t>tabela</w:t>
      </w:r>
      <w:r w:rsidRPr="009F67C8">
        <w:rPr>
          <w:rFonts w:asciiTheme="minorHAnsi" w:hAnsiTheme="minorHAnsi" w:cstheme="minorHAnsi"/>
          <w:sz w:val="20"/>
          <w:szCs w:val="20"/>
        </w:rPr>
        <w:t xml:space="preserve"> 5 ni posebej predstavljena na način, kot je bila zgoraj opisno analizirana </w:t>
      </w:r>
      <w:r w:rsidR="00C223A9">
        <w:rPr>
          <w:rFonts w:asciiTheme="minorHAnsi" w:hAnsiTheme="minorHAnsi" w:cstheme="minorHAnsi"/>
          <w:sz w:val="20"/>
          <w:szCs w:val="20"/>
        </w:rPr>
        <w:t>tabela</w:t>
      </w:r>
      <w:r w:rsidRPr="009F67C8">
        <w:rPr>
          <w:rFonts w:asciiTheme="minorHAnsi" w:hAnsiTheme="minorHAnsi" w:cstheme="minorHAnsi"/>
          <w:sz w:val="20"/>
          <w:szCs w:val="20"/>
        </w:rPr>
        <w:t xml:space="preserve"> 4. </w:t>
      </w:r>
    </w:p>
    <w:p w14:paraId="16280D46"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sz w:val="20"/>
          <w:szCs w:val="20"/>
        </w:rPr>
      </w:pPr>
    </w:p>
    <w:p w14:paraId="19920302" w14:textId="3875ED81" w:rsidR="00DB72E4" w:rsidRPr="009F67C8" w:rsidRDefault="00634D29" w:rsidP="00DB72E4">
      <w:pPr>
        <w:tabs>
          <w:tab w:val="left" w:pos="283"/>
        </w:tabs>
        <w:autoSpaceDE w:val="0"/>
        <w:autoSpaceDN w:val="0"/>
        <w:adjustRightInd w:val="0"/>
        <w:spacing w:after="0" w:line="240" w:lineRule="auto"/>
        <w:jc w:val="both"/>
        <w:textAlignment w:val="center"/>
        <w:rPr>
          <w:rFonts w:asciiTheme="minorHAnsi" w:hAnsiTheme="minorHAnsi" w:cstheme="minorHAnsi"/>
          <w:sz w:val="20"/>
          <w:szCs w:val="20"/>
        </w:rPr>
      </w:pPr>
      <w:r>
        <w:rPr>
          <w:rFonts w:asciiTheme="minorHAnsi" w:hAnsiTheme="minorHAnsi" w:cstheme="minorHAnsi"/>
          <w:sz w:val="20"/>
          <w:szCs w:val="20"/>
        </w:rPr>
        <w:t xml:space="preserve">Pojasniti </w:t>
      </w:r>
      <w:r w:rsidR="00DB72E4" w:rsidRPr="009F67C8">
        <w:rPr>
          <w:rFonts w:asciiTheme="minorHAnsi" w:hAnsiTheme="minorHAnsi" w:cstheme="minorHAnsi"/>
          <w:sz w:val="20"/>
          <w:szCs w:val="20"/>
        </w:rPr>
        <w:t xml:space="preserve">je treba </w:t>
      </w:r>
      <w:r>
        <w:rPr>
          <w:rFonts w:asciiTheme="minorHAnsi" w:hAnsiTheme="minorHAnsi" w:cstheme="minorHAnsi"/>
          <w:sz w:val="20"/>
          <w:szCs w:val="20"/>
        </w:rPr>
        <w:t>tudi</w:t>
      </w:r>
      <w:r w:rsidR="00DB72E4" w:rsidRPr="009F67C8">
        <w:rPr>
          <w:rFonts w:asciiTheme="minorHAnsi" w:hAnsiTheme="minorHAnsi" w:cstheme="minorHAnsi"/>
          <w:sz w:val="20"/>
          <w:szCs w:val="20"/>
        </w:rPr>
        <w:t xml:space="preserve">, da zadeve v predhodnih odškodninskih postopkih po ZKP in ZP-1 obravnava le Državno odvetništvo RS na sedežu v Ljubljani. (Opomba: V </w:t>
      </w:r>
      <w:r w:rsidR="00C223A9">
        <w:rPr>
          <w:rFonts w:asciiTheme="minorHAnsi" w:hAnsiTheme="minorHAnsi" w:cstheme="minorHAnsi"/>
          <w:sz w:val="20"/>
          <w:szCs w:val="20"/>
        </w:rPr>
        <w:t>tabeli</w:t>
      </w:r>
      <w:r w:rsidR="00DB72E4" w:rsidRPr="009F67C8">
        <w:rPr>
          <w:rFonts w:asciiTheme="minorHAnsi" w:hAnsiTheme="minorHAnsi" w:cstheme="minorHAnsi"/>
          <w:sz w:val="20"/>
          <w:szCs w:val="20"/>
        </w:rPr>
        <w:t xml:space="preserve"> 5, ki se nanaša na zunanje oddelke, je zato ta rubrika povsod označena z »0«.) Glede na metodologijo zbiranja podatkov Državno odvetništvo RS za leto 2023 ne razpolaga s podatkom o številu vloženih predlogov, ki niso zajeti med rešenimi zadevami, zato tega podatka v </w:t>
      </w:r>
      <w:r w:rsidR="00C223A9">
        <w:rPr>
          <w:rFonts w:asciiTheme="minorHAnsi" w:hAnsiTheme="minorHAnsi" w:cstheme="minorHAnsi"/>
          <w:sz w:val="20"/>
          <w:szCs w:val="20"/>
        </w:rPr>
        <w:t>tabeli</w:t>
      </w:r>
      <w:r w:rsidR="00DB72E4" w:rsidRPr="009F67C8">
        <w:rPr>
          <w:rFonts w:asciiTheme="minorHAnsi" w:hAnsiTheme="minorHAnsi" w:cstheme="minorHAnsi"/>
          <w:sz w:val="20"/>
          <w:szCs w:val="20"/>
        </w:rPr>
        <w:t xml:space="preserve"> 5 ni mogoče prikazati niti ga glede na navedeno ni mogoče analizirati. (Opomba: V </w:t>
      </w:r>
      <w:r w:rsidR="00C223A9">
        <w:rPr>
          <w:rFonts w:asciiTheme="minorHAnsi" w:hAnsiTheme="minorHAnsi" w:cstheme="minorHAnsi"/>
          <w:sz w:val="20"/>
          <w:szCs w:val="20"/>
        </w:rPr>
        <w:t>tabeli</w:t>
      </w:r>
      <w:r w:rsidR="00DB72E4" w:rsidRPr="009F67C8">
        <w:rPr>
          <w:rFonts w:asciiTheme="minorHAnsi" w:hAnsiTheme="minorHAnsi" w:cstheme="minorHAnsi"/>
          <w:sz w:val="20"/>
          <w:szCs w:val="20"/>
        </w:rPr>
        <w:t xml:space="preserve"> 5 je zato oznaka NP </w:t>
      </w:r>
      <w:r>
        <w:rPr>
          <w:rFonts w:asciiTheme="minorHAnsi" w:hAnsiTheme="minorHAnsi" w:cstheme="minorHAnsi"/>
          <w:sz w:val="20"/>
          <w:szCs w:val="20"/>
        </w:rPr>
        <w:t>–</w:t>
      </w:r>
      <w:r w:rsidRPr="009F67C8">
        <w:rPr>
          <w:rFonts w:asciiTheme="minorHAnsi" w:hAnsiTheme="minorHAnsi" w:cstheme="minorHAnsi"/>
          <w:sz w:val="20"/>
          <w:szCs w:val="20"/>
        </w:rPr>
        <w:t xml:space="preserve"> </w:t>
      </w:r>
      <w:r w:rsidR="00DB72E4" w:rsidRPr="009F67C8">
        <w:rPr>
          <w:rFonts w:asciiTheme="minorHAnsi" w:hAnsiTheme="minorHAnsi" w:cstheme="minorHAnsi"/>
          <w:sz w:val="20"/>
          <w:szCs w:val="20"/>
        </w:rPr>
        <w:t>»ni podatka«.</w:t>
      </w:r>
      <w:r>
        <w:rPr>
          <w:rFonts w:asciiTheme="minorHAnsi" w:hAnsiTheme="minorHAnsi" w:cstheme="minorHAnsi"/>
          <w:sz w:val="20"/>
          <w:szCs w:val="20"/>
        </w:rPr>
        <w:t>)</w:t>
      </w:r>
    </w:p>
    <w:p w14:paraId="118A2FA2"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b/>
          <w:color w:val="007466"/>
          <w:sz w:val="20"/>
          <w:szCs w:val="20"/>
        </w:rPr>
      </w:pPr>
    </w:p>
    <w:p w14:paraId="1D153D8A" w14:textId="77777777" w:rsidR="00DB72E4" w:rsidRPr="009F67C8" w:rsidRDefault="00DB72E4" w:rsidP="00DB72E4">
      <w:pPr>
        <w:pStyle w:val="podpisisliketabele"/>
        <w:spacing w:line="240" w:lineRule="auto"/>
        <w:rPr>
          <w:rFonts w:asciiTheme="minorHAnsi" w:hAnsiTheme="minorHAnsi" w:cstheme="minorHAnsi"/>
          <w:b/>
          <w:color w:val="007466"/>
          <w:sz w:val="20"/>
          <w:szCs w:val="20"/>
          <w:lang w:val="sl-SI"/>
        </w:rPr>
      </w:pPr>
      <w:r w:rsidRPr="009F67C8">
        <w:rPr>
          <w:rFonts w:asciiTheme="minorHAnsi" w:hAnsiTheme="minorHAnsi" w:cstheme="minorHAnsi"/>
          <w:b/>
          <w:color w:val="007466"/>
          <w:sz w:val="20"/>
          <w:szCs w:val="20"/>
          <w:lang w:val="sl-SI"/>
        </w:rPr>
        <w:t>Sedež Državnega odvetništva RS v Ljubljani</w:t>
      </w:r>
    </w:p>
    <w:p w14:paraId="52E68EE1" w14:textId="77777777" w:rsidR="00DB72E4" w:rsidRPr="009F67C8" w:rsidRDefault="00DB72E4" w:rsidP="00DB72E4">
      <w:pPr>
        <w:pStyle w:val="podpisisliketabele"/>
        <w:spacing w:line="240" w:lineRule="auto"/>
        <w:rPr>
          <w:rFonts w:asciiTheme="minorHAnsi" w:hAnsiTheme="minorHAnsi" w:cstheme="minorHAnsi"/>
          <w:b/>
          <w:color w:val="007466"/>
          <w:sz w:val="20"/>
          <w:szCs w:val="20"/>
          <w:lang w:val="sl-SI"/>
        </w:rPr>
      </w:pPr>
    </w:p>
    <w:tbl>
      <w:tblPr>
        <w:tblStyle w:val="Tabelamrea"/>
        <w:tblW w:w="9918" w:type="dxa"/>
        <w:tblLook w:val="04A0" w:firstRow="1" w:lastRow="0" w:firstColumn="1" w:lastColumn="0" w:noHBand="0" w:noVBand="1"/>
      </w:tblPr>
      <w:tblGrid>
        <w:gridCol w:w="2972"/>
        <w:gridCol w:w="1418"/>
        <w:gridCol w:w="897"/>
        <w:gridCol w:w="945"/>
        <w:gridCol w:w="851"/>
        <w:gridCol w:w="1276"/>
        <w:gridCol w:w="1559"/>
      </w:tblGrid>
      <w:tr w:rsidR="00DB72E4" w:rsidRPr="009F67C8" w14:paraId="22CAAA42" w14:textId="77777777" w:rsidTr="003B43E3">
        <w:trPr>
          <w:trHeight w:val="781"/>
        </w:trPr>
        <w:tc>
          <w:tcPr>
            <w:tcW w:w="2972" w:type="dxa"/>
          </w:tcPr>
          <w:p w14:paraId="72042CF8"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področje dela</w:t>
            </w:r>
          </w:p>
        </w:tc>
        <w:tc>
          <w:tcPr>
            <w:tcW w:w="1418" w:type="dxa"/>
          </w:tcPr>
          <w:p w14:paraId="253E2121"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prenesenih nerešenih zadev iz prejšnjih let</w:t>
            </w:r>
          </w:p>
        </w:tc>
        <w:tc>
          <w:tcPr>
            <w:tcW w:w="897" w:type="dxa"/>
          </w:tcPr>
          <w:p w14:paraId="5B89AC5A"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letni pripad zadev</w:t>
            </w:r>
          </w:p>
        </w:tc>
        <w:tc>
          <w:tcPr>
            <w:tcW w:w="945" w:type="dxa"/>
          </w:tcPr>
          <w:p w14:paraId="4BA5EFD5"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zadeve v delu skupaj</w:t>
            </w:r>
          </w:p>
        </w:tc>
        <w:tc>
          <w:tcPr>
            <w:tcW w:w="851" w:type="dxa"/>
          </w:tcPr>
          <w:p w14:paraId="37EE90E0"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rešenih zadev</w:t>
            </w:r>
          </w:p>
        </w:tc>
        <w:tc>
          <w:tcPr>
            <w:tcW w:w="1276" w:type="dxa"/>
          </w:tcPr>
          <w:p w14:paraId="5638BAB0" w14:textId="5D181B3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nerešenih zadev na dan 1.</w:t>
            </w:r>
            <w:r w:rsidR="007A5E55">
              <w:rPr>
                <w:rFonts w:asciiTheme="minorHAnsi" w:eastAsia="Times New Roman" w:hAnsiTheme="minorHAnsi" w:cstheme="minorHAnsi"/>
                <w:sz w:val="16"/>
                <w:szCs w:val="16"/>
              </w:rPr>
              <w:t> </w:t>
            </w:r>
            <w:r w:rsidRPr="009F67C8">
              <w:rPr>
                <w:rFonts w:asciiTheme="minorHAnsi" w:eastAsia="Times New Roman" w:hAnsiTheme="minorHAnsi" w:cstheme="minorHAnsi"/>
                <w:sz w:val="16"/>
                <w:szCs w:val="16"/>
              </w:rPr>
              <w:t>12.</w:t>
            </w:r>
          </w:p>
        </w:tc>
        <w:tc>
          <w:tcPr>
            <w:tcW w:w="1559" w:type="dxa"/>
          </w:tcPr>
          <w:p w14:paraId="595EDF8E"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vloženih predlogov, ki niso zajeti med rešenimi zadevami</w:t>
            </w:r>
          </w:p>
          <w:p w14:paraId="27B340D3" w14:textId="77777777" w:rsidR="00DB72E4" w:rsidRPr="009F67C8" w:rsidRDefault="00DB72E4" w:rsidP="003B43E3">
            <w:pPr>
              <w:jc w:val="center"/>
              <w:rPr>
                <w:rFonts w:asciiTheme="minorHAnsi" w:eastAsia="Times New Roman" w:hAnsiTheme="minorHAnsi" w:cstheme="minorHAnsi"/>
                <w:sz w:val="16"/>
                <w:szCs w:val="16"/>
              </w:rPr>
            </w:pPr>
          </w:p>
        </w:tc>
      </w:tr>
      <w:tr w:rsidR="00DB72E4" w:rsidRPr="009F67C8" w14:paraId="2C0E8E15" w14:textId="77777777" w:rsidTr="003B43E3">
        <w:trPr>
          <w:trHeight w:val="192"/>
        </w:trPr>
        <w:tc>
          <w:tcPr>
            <w:tcW w:w="2972" w:type="dxa"/>
          </w:tcPr>
          <w:p w14:paraId="53F26404"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civilnopravne in gospodarske zadeve</w:t>
            </w:r>
          </w:p>
        </w:tc>
        <w:tc>
          <w:tcPr>
            <w:tcW w:w="1418" w:type="dxa"/>
          </w:tcPr>
          <w:p w14:paraId="14F3D69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708</w:t>
            </w:r>
          </w:p>
        </w:tc>
        <w:tc>
          <w:tcPr>
            <w:tcW w:w="897" w:type="dxa"/>
          </w:tcPr>
          <w:p w14:paraId="697BBF8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277</w:t>
            </w:r>
          </w:p>
        </w:tc>
        <w:tc>
          <w:tcPr>
            <w:tcW w:w="945" w:type="dxa"/>
          </w:tcPr>
          <w:p w14:paraId="4B6FC77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985</w:t>
            </w:r>
          </w:p>
        </w:tc>
        <w:tc>
          <w:tcPr>
            <w:tcW w:w="851" w:type="dxa"/>
          </w:tcPr>
          <w:p w14:paraId="1A43A16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355</w:t>
            </w:r>
          </w:p>
        </w:tc>
        <w:tc>
          <w:tcPr>
            <w:tcW w:w="1276" w:type="dxa"/>
          </w:tcPr>
          <w:p w14:paraId="2F94CF3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630</w:t>
            </w:r>
          </w:p>
        </w:tc>
        <w:tc>
          <w:tcPr>
            <w:tcW w:w="1559" w:type="dxa"/>
          </w:tcPr>
          <w:p w14:paraId="7ADDDA5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4AED548C" w14:textId="77777777" w:rsidTr="003B43E3">
        <w:trPr>
          <w:trHeight w:val="179"/>
        </w:trPr>
        <w:tc>
          <w:tcPr>
            <w:tcW w:w="2972" w:type="dxa"/>
          </w:tcPr>
          <w:p w14:paraId="456D77F2" w14:textId="30B74A3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delovno</w:t>
            </w:r>
            <w:r w:rsidR="00CA3131">
              <w:rPr>
                <w:rFonts w:asciiTheme="minorHAnsi" w:hAnsiTheme="minorHAnsi" w:cstheme="minorHAnsi"/>
                <w:sz w:val="16"/>
                <w:szCs w:val="16"/>
              </w:rPr>
              <w:t>-</w:t>
            </w:r>
            <w:r w:rsidRPr="009F67C8">
              <w:rPr>
                <w:rFonts w:asciiTheme="minorHAnsi" w:hAnsiTheme="minorHAnsi" w:cstheme="minorHAnsi"/>
                <w:sz w:val="16"/>
                <w:szCs w:val="16"/>
              </w:rPr>
              <w:t xml:space="preserve"> in </w:t>
            </w:r>
            <w:r w:rsidR="00B42C06">
              <w:rPr>
                <w:rFonts w:asciiTheme="minorHAnsi" w:hAnsiTheme="minorHAnsi" w:cstheme="minorHAnsi"/>
                <w:sz w:val="16"/>
                <w:szCs w:val="16"/>
              </w:rPr>
              <w:t>socialnop</w:t>
            </w:r>
            <w:r w:rsidRPr="009F67C8">
              <w:rPr>
                <w:rFonts w:asciiTheme="minorHAnsi" w:hAnsiTheme="minorHAnsi" w:cstheme="minorHAnsi"/>
                <w:sz w:val="16"/>
                <w:szCs w:val="16"/>
              </w:rPr>
              <w:t>ravne zadeve</w:t>
            </w:r>
          </w:p>
        </w:tc>
        <w:tc>
          <w:tcPr>
            <w:tcW w:w="1418" w:type="dxa"/>
          </w:tcPr>
          <w:p w14:paraId="139F613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1.441</w:t>
            </w:r>
          </w:p>
        </w:tc>
        <w:tc>
          <w:tcPr>
            <w:tcW w:w="897" w:type="dxa"/>
          </w:tcPr>
          <w:p w14:paraId="6461872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381</w:t>
            </w:r>
          </w:p>
        </w:tc>
        <w:tc>
          <w:tcPr>
            <w:tcW w:w="945" w:type="dxa"/>
          </w:tcPr>
          <w:p w14:paraId="0C8B770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1.822</w:t>
            </w:r>
          </w:p>
        </w:tc>
        <w:tc>
          <w:tcPr>
            <w:tcW w:w="851" w:type="dxa"/>
          </w:tcPr>
          <w:p w14:paraId="5D63264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506</w:t>
            </w:r>
          </w:p>
        </w:tc>
        <w:tc>
          <w:tcPr>
            <w:tcW w:w="1276" w:type="dxa"/>
          </w:tcPr>
          <w:p w14:paraId="3FC07BF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1.316</w:t>
            </w:r>
          </w:p>
        </w:tc>
        <w:tc>
          <w:tcPr>
            <w:tcW w:w="1559" w:type="dxa"/>
          </w:tcPr>
          <w:p w14:paraId="5660641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04DC573F" w14:textId="77777777" w:rsidTr="003B43E3">
        <w:trPr>
          <w:trHeight w:val="192"/>
        </w:trPr>
        <w:tc>
          <w:tcPr>
            <w:tcW w:w="2972" w:type="dxa"/>
          </w:tcPr>
          <w:p w14:paraId="0DD1588D"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predhodni odškodninski postopki po ZKP</w:t>
            </w:r>
          </w:p>
        </w:tc>
        <w:tc>
          <w:tcPr>
            <w:tcW w:w="1418" w:type="dxa"/>
          </w:tcPr>
          <w:p w14:paraId="333EDCF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22</w:t>
            </w:r>
          </w:p>
        </w:tc>
        <w:tc>
          <w:tcPr>
            <w:tcW w:w="897" w:type="dxa"/>
          </w:tcPr>
          <w:p w14:paraId="0DAF84A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51</w:t>
            </w:r>
          </w:p>
        </w:tc>
        <w:tc>
          <w:tcPr>
            <w:tcW w:w="945" w:type="dxa"/>
          </w:tcPr>
          <w:p w14:paraId="21802EB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73</w:t>
            </w:r>
          </w:p>
        </w:tc>
        <w:tc>
          <w:tcPr>
            <w:tcW w:w="851" w:type="dxa"/>
          </w:tcPr>
          <w:p w14:paraId="4D8C0F1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54</w:t>
            </w:r>
          </w:p>
        </w:tc>
        <w:tc>
          <w:tcPr>
            <w:tcW w:w="1276" w:type="dxa"/>
          </w:tcPr>
          <w:p w14:paraId="112C00E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19</w:t>
            </w:r>
          </w:p>
        </w:tc>
        <w:tc>
          <w:tcPr>
            <w:tcW w:w="1559" w:type="dxa"/>
          </w:tcPr>
          <w:p w14:paraId="602BA16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7CA92DBB" w14:textId="77777777" w:rsidTr="003B43E3">
        <w:trPr>
          <w:trHeight w:val="179"/>
        </w:trPr>
        <w:tc>
          <w:tcPr>
            <w:tcW w:w="2972" w:type="dxa"/>
          </w:tcPr>
          <w:p w14:paraId="140BC968"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predhodni odškodninski postopki po ZP-1</w:t>
            </w:r>
          </w:p>
        </w:tc>
        <w:tc>
          <w:tcPr>
            <w:tcW w:w="1418" w:type="dxa"/>
          </w:tcPr>
          <w:p w14:paraId="233A532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w:t>
            </w:r>
          </w:p>
        </w:tc>
        <w:tc>
          <w:tcPr>
            <w:tcW w:w="897" w:type="dxa"/>
          </w:tcPr>
          <w:p w14:paraId="0F93E33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w:t>
            </w:r>
          </w:p>
        </w:tc>
        <w:tc>
          <w:tcPr>
            <w:tcW w:w="945" w:type="dxa"/>
          </w:tcPr>
          <w:p w14:paraId="37819B9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8</w:t>
            </w:r>
          </w:p>
        </w:tc>
        <w:tc>
          <w:tcPr>
            <w:tcW w:w="851" w:type="dxa"/>
          </w:tcPr>
          <w:p w14:paraId="023AB01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w:t>
            </w:r>
          </w:p>
        </w:tc>
        <w:tc>
          <w:tcPr>
            <w:tcW w:w="1276" w:type="dxa"/>
          </w:tcPr>
          <w:p w14:paraId="20816F9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w:t>
            </w:r>
          </w:p>
        </w:tc>
        <w:tc>
          <w:tcPr>
            <w:tcW w:w="1559" w:type="dxa"/>
          </w:tcPr>
          <w:p w14:paraId="20A1DD0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49A338F6" w14:textId="77777777" w:rsidTr="003B43E3">
        <w:trPr>
          <w:trHeight w:val="192"/>
        </w:trPr>
        <w:tc>
          <w:tcPr>
            <w:tcW w:w="2972" w:type="dxa"/>
          </w:tcPr>
          <w:p w14:paraId="014C571F"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ZVPSBNO</w:t>
            </w:r>
          </w:p>
        </w:tc>
        <w:tc>
          <w:tcPr>
            <w:tcW w:w="1418" w:type="dxa"/>
          </w:tcPr>
          <w:p w14:paraId="68B7013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14</w:t>
            </w:r>
          </w:p>
        </w:tc>
        <w:tc>
          <w:tcPr>
            <w:tcW w:w="897" w:type="dxa"/>
          </w:tcPr>
          <w:p w14:paraId="4FB6D40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15</w:t>
            </w:r>
          </w:p>
        </w:tc>
        <w:tc>
          <w:tcPr>
            <w:tcW w:w="945" w:type="dxa"/>
          </w:tcPr>
          <w:p w14:paraId="33F1F50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29</w:t>
            </w:r>
          </w:p>
        </w:tc>
        <w:tc>
          <w:tcPr>
            <w:tcW w:w="851" w:type="dxa"/>
          </w:tcPr>
          <w:p w14:paraId="6452D70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24</w:t>
            </w:r>
          </w:p>
        </w:tc>
        <w:tc>
          <w:tcPr>
            <w:tcW w:w="1276" w:type="dxa"/>
          </w:tcPr>
          <w:p w14:paraId="590F0EB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w:t>
            </w:r>
          </w:p>
        </w:tc>
        <w:tc>
          <w:tcPr>
            <w:tcW w:w="1559" w:type="dxa"/>
          </w:tcPr>
          <w:p w14:paraId="31B3612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5E366A70" w14:textId="77777777" w:rsidTr="003B43E3">
        <w:trPr>
          <w:trHeight w:val="179"/>
        </w:trPr>
        <w:tc>
          <w:tcPr>
            <w:tcW w:w="2972" w:type="dxa"/>
          </w:tcPr>
          <w:p w14:paraId="15CD11C2"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ZPŠOIRSP</w:t>
            </w:r>
          </w:p>
        </w:tc>
        <w:tc>
          <w:tcPr>
            <w:tcW w:w="1418" w:type="dxa"/>
          </w:tcPr>
          <w:p w14:paraId="772EF18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68</w:t>
            </w:r>
          </w:p>
        </w:tc>
        <w:tc>
          <w:tcPr>
            <w:tcW w:w="897" w:type="dxa"/>
          </w:tcPr>
          <w:p w14:paraId="5EF4AEC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6BE1969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68</w:t>
            </w:r>
          </w:p>
        </w:tc>
        <w:tc>
          <w:tcPr>
            <w:tcW w:w="851" w:type="dxa"/>
          </w:tcPr>
          <w:p w14:paraId="485B866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19</w:t>
            </w:r>
          </w:p>
        </w:tc>
        <w:tc>
          <w:tcPr>
            <w:tcW w:w="1276" w:type="dxa"/>
          </w:tcPr>
          <w:p w14:paraId="7A3F41E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49</w:t>
            </w:r>
          </w:p>
        </w:tc>
        <w:tc>
          <w:tcPr>
            <w:tcW w:w="1559" w:type="dxa"/>
          </w:tcPr>
          <w:p w14:paraId="67D1299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586413D7" w14:textId="77777777" w:rsidTr="003B43E3">
        <w:trPr>
          <w:trHeight w:val="192"/>
        </w:trPr>
        <w:tc>
          <w:tcPr>
            <w:tcW w:w="2972" w:type="dxa"/>
          </w:tcPr>
          <w:p w14:paraId="689E34EF"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izvršbe in zavarovanja</w:t>
            </w:r>
          </w:p>
        </w:tc>
        <w:tc>
          <w:tcPr>
            <w:tcW w:w="1418" w:type="dxa"/>
          </w:tcPr>
          <w:p w14:paraId="1861A46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5.223</w:t>
            </w:r>
          </w:p>
        </w:tc>
        <w:tc>
          <w:tcPr>
            <w:tcW w:w="897" w:type="dxa"/>
          </w:tcPr>
          <w:p w14:paraId="74EC7BE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1.382</w:t>
            </w:r>
          </w:p>
        </w:tc>
        <w:tc>
          <w:tcPr>
            <w:tcW w:w="945" w:type="dxa"/>
          </w:tcPr>
          <w:p w14:paraId="2F5B06A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6.605</w:t>
            </w:r>
          </w:p>
        </w:tc>
        <w:tc>
          <w:tcPr>
            <w:tcW w:w="851" w:type="dxa"/>
          </w:tcPr>
          <w:p w14:paraId="521AAFC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2.728</w:t>
            </w:r>
          </w:p>
        </w:tc>
        <w:tc>
          <w:tcPr>
            <w:tcW w:w="1276" w:type="dxa"/>
          </w:tcPr>
          <w:p w14:paraId="64D7065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3.877</w:t>
            </w:r>
          </w:p>
        </w:tc>
        <w:tc>
          <w:tcPr>
            <w:tcW w:w="1559" w:type="dxa"/>
          </w:tcPr>
          <w:p w14:paraId="281C152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0AF5F11E" w14:textId="77777777" w:rsidTr="003B43E3">
        <w:trPr>
          <w:trHeight w:val="192"/>
        </w:trPr>
        <w:tc>
          <w:tcPr>
            <w:tcW w:w="2972" w:type="dxa"/>
          </w:tcPr>
          <w:p w14:paraId="125A126C"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zaradi insolventnosti in postopki prisilnega prenehanja</w:t>
            </w:r>
          </w:p>
        </w:tc>
        <w:tc>
          <w:tcPr>
            <w:tcW w:w="1418" w:type="dxa"/>
          </w:tcPr>
          <w:p w14:paraId="2481819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2.952</w:t>
            </w:r>
          </w:p>
        </w:tc>
        <w:tc>
          <w:tcPr>
            <w:tcW w:w="897" w:type="dxa"/>
          </w:tcPr>
          <w:p w14:paraId="17564FB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1.372</w:t>
            </w:r>
          </w:p>
        </w:tc>
        <w:tc>
          <w:tcPr>
            <w:tcW w:w="945" w:type="dxa"/>
          </w:tcPr>
          <w:p w14:paraId="653CAD4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4.324</w:t>
            </w:r>
          </w:p>
        </w:tc>
        <w:tc>
          <w:tcPr>
            <w:tcW w:w="851" w:type="dxa"/>
          </w:tcPr>
          <w:p w14:paraId="63CFF3B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1.731</w:t>
            </w:r>
          </w:p>
        </w:tc>
        <w:tc>
          <w:tcPr>
            <w:tcW w:w="1276" w:type="dxa"/>
          </w:tcPr>
          <w:p w14:paraId="3BC6013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2.593</w:t>
            </w:r>
          </w:p>
        </w:tc>
        <w:tc>
          <w:tcPr>
            <w:tcW w:w="1559" w:type="dxa"/>
          </w:tcPr>
          <w:p w14:paraId="362A2C6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566ACB7D" w14:textId="77777777" w:rsidTr="003B43E3">
        <w:trPr>
          <w:trHeight w:val="192"/>
        </w:trPr>
        <w:tc>
          <w:tcPr>
            <w:tcW w:w="2972" w:type="dxa"/>
          </w:tcPr>
          <w:p w14:paraId="182FB7E2"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nepravdni postopki</w:t>
            </w:r>
          </w:p>
        </w:tc>
        <w:tc>
          <w:tcPr>
            <w:tcW w:w="1418" w:type="dxa"/>
          </w:tcPr>
          <w:p w14:paraId="79AE247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2.386</w:t>
            </w:r>
          </w:p>
        </w:tc>
        <w:tc>
          <w:tcPr>
            <w:tcW w:w="897" w:type="dxa"/>
          </w:tcPr>
          <w:p w14:paraId="28BA522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2.902</w:t>
            </w:r>
          </w:p>
        </w:tc>
        <w:tc>
          <w:tcPr>
            <w:tcW w:w="945" w:type="dxa"/>
          </w:tcPr>
          <w:p w14:paraId="0EEFA44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5.288</w:t>
            </w:r>
          </w:p>
        </w:tc>
        <w:tc>
          <w:tcPr>
            <w:tcW w:w="851" w:type="dxa"/>
          </w:tcPr>
          <w:p w14:paraId="1A7DEB0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3.072</w:t>
            </w:r>
          </w:p>
        </w:tc>
        <w:tc>
          <w:tcPr>
            <w:tcW w:w="1276" w:type="dxa"/>
          </w:tcPr>
          <w:p w14:paraId="6BAEE82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2.216</w:t>
            </w:r>
          </w:p>
        </w:tc>
        <w:tc>
          <w:tcPr>
            <w:tcW w:w="1559" w:type="dxa"/>
          </w:tcPr>
          <w:p w14:paraId="300BF96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7B8ABAF7" w14:textId="77777777" w:rsidTr="003B43E3">
        <w:trPr>
          <w:trHeight w:val="192"/>
        </w:trPr>
        <w:tc>
          <w:tcPr>
            <w:tcW w:w="2972" w:type="dxa"/>
          </w:tcPr>
          <w:p w14:paraId="5A0D5EAA"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razlastitev</w:t>
            </w:r>
          </w:p>
        </w:tc>
        <w:tc>
          <w:tcPr>
            <w:tcW w:w="1418" w:type="dxa"/>
          </w:tcPr>
          <w:p w14:paraId="4DF57AF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321</w:t>
            </w:r>
          </w:p>
        </w:tc>
        <w:tc>
          <w:tcPr>
            <w:tcW w:w="897" w:type="dxa"/>
          </w:tcPr>
          <w:p w14:paraId="5D7A71E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134</w:t>
            </w:r>
          </w:p>
        </w:tc>
        <w:tc>
          <w:tcPr>
            <w:tcW w:w="945" w:type="dxa"/>
          </w:tcPr>
          <w:p w14:paraId="3D716D0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455</w:t>
            </w:r>
          </w:p>
        </w:tc>
        <w:tc>
          <w:tcPr>
            <w:tcW w:w="851" w:type="dxa"/>
          </w:tcPr>
          <w:p w14:paraId="4370C73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165</w:t>
            </w:r>
          </w:p>
        </w:tc>
        <w:tc>
          <w:tcPr>
            <w:tcW w:w="1276" w:type="dxa"/>
          </w:tcPr>
          <w:p w14:paraId="5898484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290</w:t>
            </w:r>
          </w:p>
        </w:tc>
        <w:tc>
          <w:tcPr>
            <w:tcW w:w="1559" w:type="dxa"/>
          </w:tcPr>
          <w:p w14:paraId="651897F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3734CD44" w14:textId="77777777" w:rsidTr="003B43E3">
        <w:trPr>
          <w:trHeight w:val="192"/>
        </w:trPr>
        <w:tc>
          <w:tcPr>
            <w:tcW w:w="2972" w:type="dxa"/>
          </w:tcPr>
          <w:p w14:paraId="14338693"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upravne zadeve</w:t>
            </w:r>
          </w:p>
        </w:tc>
        <w:tc>
          <w:tcPr>
            <w:tcW w:w="1418" w:type="dxa"/>
          </w:tcPr>
          <w:p w14:paraId="17BE7E2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555</w:t>
            </w:r>
          </w:p>
        </w:tc>
        <w:tc>
          <w:tcPr>
            <w:tcW w:w="897" w:type="dxa"/>
          </w:tcPr>
          <w:p w14:paraId="01FAACB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3.727</w:t>
            </w:r>
          </w:p>
        </w:tc>
        <w:tc>
          <w:tcPr>
            <w:tcW w:w="945" w:type="dxa"/>
          </w:tcPr>
          <w:p w14:paraId="08BF7B7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4.282</w:t>
            </w:r>
          </w:p>
        </w:tc>
        <w:tc>
          <w:tcPr>
            <w:tcW w:w="851" w:type="dxa"/>
          </w:tcPr>
          <w:p w14:paraId="34F1099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4.030</w:t>
            </w:r>
          </w:p>
        </w:tc>
        <w:tc>
          <w:tcPr>
            <w:tcW w:w="1276" w:type="dxa"/>
          </w:tcPr>
          <w:p w14:paraId="1E09792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 xml:space="preserve">252 </w:t>
            </w:r>
          </w:p>
        </w:tc>
        <w:tc>
          <w:tcPr>
            <w:tcW w:w="1559" w:type="dxa"/>
          </w:tcPr>
          <w:p w14:paraId="6C7A9F0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67B747F5" w14:textId="77777777" w:rsidTr="003B43E3">
        <w:trPr>
          <w:trHeight w:val="192"/>
        </w:trPr>
        <w:tc>
          <w:tcPr>
            <w:tcW w:w="2972" w:type="dxa"/>
          </w:tcPr>
          <w:p w14:paraId="7FB37E98"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Zden</w:t>
            </w:r>
          </w:p>
        </w:tc>
        <w:tc>
          <w:tcPr>
            <w:tcW w:w="1418" w:type="dxa"/>
          </w:tcPr>
          <w:p w14:paraId="240C85B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25</w:t>
            </w:r>
          </w:p>
        </w:tc>
        <w:tc>
          <w:tcPr>
            <w:tcW w:w="897" w:type="dxa"/>
          </w:tcPr>
          <w:p w14:paraId="0F72273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945" w:type="dxa"/>
          </w:tcPr>
          <w:p w14:paraId="2957B7E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26</w:t>
            </w:r>
          </w:p>
        </w:tc>
        <w:tc>
          <w:tcPr>
            <w:tcW w:w="851" w:type="dxa"/>
          </w:tcPr>
          <w:p w14:paraId="253819D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w:t>
            </w:r>
          </w:p>
        </w:tc>
        <w:tc>
          <w:tcPr>
            <w:tcW w:w="1276" w:type="dxa"/>
          </w:tcPr>
          <w:p w14:paraId="744390D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21</w:t>
            </w:r>
          </w:p>
        </w:tc>
        <w:tc>
          <w:tcPr>
            <w:tcW w:w="1559" w:type="dxa"/>
          </w:tcPr>
          <w:p w14:paraId="5F1946A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43B1B7EE" w14:textId="77777777" w:rsidTr="003B43E3">
        <w:trPr>
          <w:trHeight w:val="192"/>
        </w:trPr>
        <w:tc>
          <w:tcPr>
            <w:tcW w:w="2972" w:type="dxa"/>
          </w:tcPr>
          <w:p w14:paraId="7D50680E"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ZIKS</w:t>
            </w:r>
          </w:p>
        </w:tc>
        <w:tc>
          <w:tcPr>
            <w:tcW w:w="1418" w:type="dxa"/>
          </w:tcPr>
          <w:p w14:paraId="10B4CA1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8</w:t>
            </w:r>
          </w:p>
        </w:tc>
        <w:tc>
          <w:tcPr>
            <w:tcW w:w="897" w:type="dxa"/>
          </w:tcPr>
          <w:p w14:paraId="02B88DB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945" w:type="dxa"/>
          </w:tcPr>
          <w:p w14:paraId="7D21B7B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9</w:t>
            </w:r>
          </w:p>
        </w:tc>
        <w:tc>
          <w:tcPr>
            <w:tcW w:w="851" w:type="dxa"/>
          </w:tcPr>
          <w:p w14:paraId="1192BD1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w:t>
            </w:r>
          </w:p>
        </w:tc>
        <w:tc>
          <w:tcPr>
            <w:tcW w:w="1276" w:type="dxa"/>
          </w:tcPr>
          <w:p w14:paraId="456C9CE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w:t>
            </w:r>
          </w:p>
        </w:tc>
        <w:tc>
          <w:tcPr>
            <w:tcW w:w="1559" w:type="dxa"/>
          </w:tcPr>
          <w:p w14:paraId="72CD292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7F8A6E1B" w14:textId="77777777" w:rsidTr="003B43E3">
        <w:trPr>
          <w:trHeight w:val="192"/>
        </w:trPr>
        <w:tc>
          <w:tcPr>
            <w:tcW w:w="2972" w:type="dxa"/>
          </w:tcPr>
          <w:p w14:paraId="13EA06CC"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ZVVJTO</w:t>
            </w:r>
          </w:p>
        </w:tc>
        <w:tc>
          <w:tcPr>
            <w:tcW w:w="1418" w:type="dxa"/>
          </w:tcPr>
          <w:p w14:paraId="141371B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97" w:type="dxa"/>
          </w:tcPr>
          <w:p w14:paraId="48FE366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5B79B46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51" w:type="dxa"/>
          </w:tcPr>
          <w:p w14:paraId="6709D87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7FC1FDE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5037963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bl>
    <w:p w14:paraId="7CAEEF80" w14:textId="77777777" w:rsidR="00DB72E4" w:rsidRPr="009F67C8" w:rsidRDefault="00DB72E4" w:rsidP="00DB72E4">
      <w:pPr>
        <w:pStyle w:val="podpisisliketabele"/>
        <w:spacing w:line="240" w:lineRule="auto"/>
        <w:rPr>
          <w:rFonts w:asciiTheme="minorHAnsi" w:hAnsiTheme="minorHAnsi" w:cstheme="minorHAnsi"/>
          <w:b/>
          <w:color w:val="007466"/>
          <w:sz w:val="20"/>
          <w:szCs w:val="20"/>
          <w:lang w:val="sl-SI"/>
        </w:rPr>
      </w:pPr>
    </w:p>
    <w:p w14:paraId="5E26FEB4" w14:textId="77777777" w:rsidR="00DB72E4" w:rsidRPr="009F67C8" w:rsidRDefault="00DB72E4" w:rsidP="00DB72E4">
      <w:pPr>
        <w:pStyle w:val="podpisisliketabele"/>
        <w:spacing w:line="240" w:lineRule="auto"/>
        <w:rPr>
          <w:rFonts w:asciiTheme="minorHAnsi" w:hAnsiTheme="minorHAnsi" w:cstheme="minorHAnsi"/>
          <w:b/>
          <w:color w:val="007466"/>
          <w:sz w:val="20"/>
          <w:szCs w:val="20"/>
          <w:lang w:val="sl-SI"/>
        </w:rPr>
      </w:pPr>
      <w:r w:rsidRPr="009F67C8">
        <w:rPr>
          <w:rFonts w:asciiTheme="minorHAnsi" w:hAnsiTheme="minorHAnsi" w:cstheme="minorHAnsi"/>
          <w:b/>
          <w:color w:val="007466"/>
          <w:sz w:val="20"/>
          <w:szCs w:val="20"/>
          <w:lang w:val="sl-SI"/>
        </w:rPr>
        <w:t>Zunanji oddelek Državnega odvetništva RS v Celju</w:t>
      </w:r>
    </w:p>
    <w:p w14:paraId="19062D50" w14:textId="77777777" w:rsidR="00DB72E4" w:rsidRPr="009F67C8" w:rsidRDefault="00DB72E4" w:rsidP="00DB72E4">
      <w:pPr>
        <w:spacing w:after="0" w:line="240" w:lineRule="auto"/>
        <w:rPr>
          <w:rFonts w:asciiTheme="minorHAnsi" w:hAnsiTheme="minorHAnsi" w:cstheme="minorHAnsi"/>
          <w:sz w:val="20"/>
          <w:szCs w:val="20"/>
        </w:rPr>
      </w:pPr>
    </w:p>
    <w:tbl>
      <w:tblPr>
        <w:tblStyle w:val="Tabelamrea"/>
        <w:tblW w:w="9918" w:type="dxa"/>
        <w:tblLayout w:type="fixed"/>
        <w:tblLook w:val="04A0" w:firstRow="1" w:lastRow="0" w:firstColumn="1" w:lastColumn="0" w:noHBand="0" w:noVBand="1"/>
      </w:tblPr>
      <w:tblGrid>
        <w:gridCol w:w="2972"/>
        <w:gridCol w:w="1418"/>
        <w:gridCol w:w="850"/>
        <w:gridCol w:w="992"/>
        <w:gridCol w:w="851"/>
        <w:gridCol w:w="1276"/>
        <w:gridCol w:w="1559"/>
      </w:tblGrid>
      <w:tr w:rsidR="00DB72E4" w:rsidRPr="009F67C8" w14:paraId="223D27CA" w14:textId="77777777" w:rsidTr="003B43E3">
        <w:trPr>
          <w:trHeight w:val="801"/>
        </w:trPr>
        <w:tc>
          <w:tcPr>
            <w:tcW w:w="2972" w:type="dxa"/>
          </w:tcPr>
          <w:p w14:paraId="1D051B73"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lastRenderedPageBreak/>
              <w:t>področje dela</w:t>
            </w:r>
          </w:p>
        </w:tc>
        <w:tc>
          <w:tcPr>
            <w:tcW w:w="1418" w:type="dxa"/>
          </w:tcPr>
          <w:p w14:paraId="67FAC5E5"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prenesenih nerešenih zadev iz prejšnjih let</w:t>
            </w:r>
          </w:p>
        </w:tc>
        <w:tc>
          <w:tcPr>
            <w:tcW w:w="850" w:type="dxa"/>
          </w:tcPr>
          <w:p w14:paraId="1A86C819"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letni pripad zadev</w:t>
            </w:r>
          </w:p>
        </w:tc>
        <w:tc>
          <w:tcPr>
            <w:tcW w:w="992" w:type="dxa"/>
          </w:tcPr>
          <w:p w14:paraId="3FB71BC2"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zadeve v delu skupaj</w:t>
            </w:r>
          </w:p>
        </w:tc>
        <w:tc>
          <w:tcPr>
            <w:tcW w:w="851" w:type="dxa"/>
          </w:tcPr>
          <w:p w14:paraId="6EB0AF8D"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rešenih zadev</w:t>
            </w:r>
          </w:p>
        </w:tc>
        <w:tc>
          <w:tcPr>
            <w:tcW w:w="1276" w:type="dxa"/>
          </w:tcPr>
          <w:p w14:paraId="0B4B9868" w14:textId="73FAAD11"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nerešenih zadev na dan 1.</w:t>
            </w:r>
            <w:r w:rsidR="007A5E55">
              <w:rPr>
                <w:rFonts w:asciiTheme="minorHAnsi" w:eastAsia="Times New Roman" w:hAnsiTheme="minorHAnsi" w:cstheme="minorHAnsi"/>
                <w:sz w:val="16"/>
                <w:szCs w:val="16"/>
              </w:rPr>
              <w:t> </w:t>
            </w:r>
            <w:r w:rsidRPr="009F67C8">
              <w:rPr>
                <w:rFonts w:asciiTheme="minorHAnsi" w:eastAsia="Times New Roman" w:hAnsiTheme="minorHAnsi" w:cstheme="minorHAnsi"/>
                <w:sz w:val="16"/>
                <w:szCs w:val="16"/>
              </w:rPr>
              <w:t>12.</w:t>
            </w:r>
          </w:p>
        </w:tc>
        <w:tc>
          <w:tcPr>
            <w:tcW w:w="1559" w:type="dxa"/>
          </w:tcPr>
          <w:p w14:paraId="6E227BB6"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vloženih predlogov, ki niso zajeti med rešenimi zadevami</w:t>
            </w:r>
          </w:p>
          <w:p w14:paraId="3BF0DC38" w14:textId="77777777" w:rsidR="00DB72E4" w:rsidRPr="009F67C8" w:rsidRDefault="00DB72E4" w:rsidP="003B43E3">
            <w:pPr>
              <w:jc w:val="center"/>
              <w:rPr>
                <w:rFonts w:asciiTheme="minorHAnsi" w:eastAsia="Times New Roman" w:hAnsiTheme="minorHAnsi" w:cstheme="minorHAnsi"/>
                <w:sz w:val="16"/>
                <w:szCs w:val="16"/>
              </w:rPr>
            </w:pPr>
          </w:p>
        </w:tc>
      </w:tr>
      <w:tr w:rsidR="00DB72E4" w:rsidRPr="009F67C8" w14:paraId="61D43A73" w14:textId="77777777" w:rsidTr="003B43E3">
        <w:trPr>
          <w:trHeight w:val="192"/>
        </w:trPr>
        <w:tc>
          <w:tcPr>
            <w:tcW w:w="2972" w:type="dxa"/>
          </w:tcPr>
          <w:p w14:paraId="1F2C22E3"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civilnopravne in gospodarske zadeve</w:t>
            </w:r>
          </w:p>
        </w:tc>
        <w:tc>
          <w:tcPr>
            <w:tcW w:w="1418" w:type="dxa"/>
          </w:tcPr>
          <w:p w14:paraId="7B43224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60</w:t>
            </w:r>
          </w:p>
        </w:tc>
        <w:tc>
          <w:tcPr>
            <w:tcW w:w="850" w:type="dxa"/>
          </w:tcPr>
          <w:p w14:paraId="5986C00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42</w:t>
            </w:r>
          </w:p>
        </w:tc>
        <w:tc>
          <w:tcPr>
            <w:tcW w:w="992" w:type="dxa"/>
          </w:tcPr>
          <w:p w14:paraId="2181BC4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102</w:t>
            </w:r>
          </w:p>
        </w:tc>
        <w:tc>
          <w:tcPr>
            <w:tcW w:w="851" w:type="dxa"/>
          </w:tcPr>
          <w:p w14:paraId="0920298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40</w:t>
            </w:r>
          </w:p>
        </w:tc>
        <w:tc>
          <w:tcPr>
            <w:tcW w:w="1276" w:type="dxa"/>
          </w:tcPr>
          <w:p w14:paraId="31E551E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62</w:t>
            </w:r>
          </w:p>
        </w:tc>
        <w:tc>
          <w:tcPr>
            <w:tcW w:w="1559" w:type="dxa"/>
          </w:tcPr>
          <w:p w14:paraId="458386B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3CA6CEC3" w14:textId="77777777" w:rsidTr="003B43E3">
        <w:trPr>
          <w:trHeight w:val="179"/>
        </w:trPr>
        <w:tc>
          <w:tcPr>
            <w:tcW w:w="2972" w:type="dxa"/>
          </w:tcPr>
          <w:p w14:paraId="25D3466A" w14:textId="02A6EE96"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delovno</w:t>
            </w:r>
            <w:r w:rsidR="00CA3131">
              <w:rPr>
                <w:rFonts w:asciiTheme="minorHAnsi" w:hAnsiTheme="minorHAnsi" w:cstheme="minorHAnsi"/>
                <w:sz w:val="16"/>
                <w:szCs w:val="16"/>
              </w:rPr>
              <w:t>-</w:t>
            </w:r>
            <w:r w:rsidRPr="009F67C8">
              <w:rPr>
                <w:rFonts w:asciiTheme="minorHAnsi" w:hAnsiTheme="minorHAnsi" w:cstheme="minorHAnsi"/>
                <w:sz w:val="16"/>
                <w:szCs w:val="16"/>
              </w:rPr>
              <w:t xml:space="preserve"> in </w:t>
            </w:r>
            <w:r w:rsidR="00B42C06">
              <w:rPr>
                <w:rFonts w:asciiTheme="minorHAnsi" w:hAnsiTheme="minorHAnsi" w:cstheme="minorHAnsi"/>
                <w:sz w:val="16"/>
                <w:szCs w:val="16"/>
              </w:rPr>
              <w:t>socialnop</w:t>
            </w:r>
            <w:r w:rsidRPr="009F67C8">
              <w:rPr>
                <w:rFonts w:asciiTheme="minorHAnsi" w:hAnsiTheme="minorHAnsi" w:cstheme="minorHAnsi"/>
                <w:sz w:val="16"/>
                <w:szCs w:val="16"/>
              </w:rPr>
              <w:t>ravne zadeve</w:t>
            </w:r>
          </w:p>
        </w:tc>
        <w:tc>
          <w:tcPr>
            <w:tcW w:w="1418" w:type="dxa"/>
          </w:tcPr>
          <w:p w14:paraId="354114E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214</w:t>
            </w:r>
          </w:p>
        </w:tc>
        <w:tc>
          <w:tcPr>
            <w:tcW w:w="850" w:type="dxa"/>
          </w:tcPr>
          <w:p w14:paraId="1CCC4EF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59</w:t>
            </w:r>
          </w:p>
        </w:tc>
        <w:tc>
          <w:tcPr>
            <w:tcW w:w="992" w:type="dxa"/>
          </w:tcPr>
          <w:p w14:paraId="64FF350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273</w:t>
            </w:r>
          </w:p>
        </w:tc>
        <w:tc>
          <w:tcPr>
            <w:tcW w:w="851" w:type="dxa"/>
          </w:tcPr>
          <w:p w14:paraId="2DA1FD5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51</w:t>
            </w:r>
          </w:p>
        </w:tc>
        <w:tc>
          <w:tcPr>
            <w:tcW w:w="1276" w:type="dxa"/>
          </w:tcPr>
          <w:p w14:paraId="3A8114D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222</w:t>
            </w:r>
          </w:p>
        </w:tc>
        <w:tc>
          <w:tcPr>
            <w:tcW w:w="1559" w:type="dxa"/>
          </w:tcPr>
          <w:p w14:paraId="0508C62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6AF93786" w14:textId="77777777" w:rsidTr="003B43E3">
        <w:trPr>
          <w:trHeight w:val="192"/>
        </w:trPr>
        <w:tc>
          <w:tcPr>
            <w:tcW w:w="2972" w:type="dxa"/>
          </w:tcPr>
          <w:p w14:paraId="6656EDB2"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predhodni odškodninski postopki po ZKP</w:t>
            </w:r>
          </w:p>
        </w:tc>
        <w:tc>
          <w:tcPr>
            <w:tcW w:w="1418" w:type="dxa"/>
          </w:tcPr>
          <w:p w14:paraId="2FE9C43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50" w:type="dxa"/>
          </w:tcPr>
          <w:p w14:paraId="36196A2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92" w:type="dxa"/>
          </w:tcPr>
          <w:p w14:paraId="080AB49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51" w:type="dxa"/>
          </w:tcPr>
          <w:p w14:paraId="1DBEA47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35B8A8D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08316B9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2E82CCDA" w14:textId="77777777" w:rsidTr="003B43E3">
        <w:trPr>
          <w:trHeight w:val="179"/>
        </w:trPr>
        <w:tc>
          <w:tcPr>
            <w:tcW w:w="2972" w:type="dxa"/>
          </w:tcPr>
          <w:p w14:paraId="75D40E4E"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predhodni odškodninski postopki po ZP-1</w:t>
            </w:r>
          </w:p>
        </w:tc>
        <w:tc>
          <w:tcPr>
            <w:tcW w:w="1418" w:type="dxa"/>
          </w:tcPr>
          <w:p w14:paraId="6335C5A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50" w:type="dxa"/>
          </w:tcPr>
          <w:p w14:paraId="20EBEF6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92" w:type="dxa"/>
          </w:tcPr>
          <w:p w14:paraId="164D3A6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51" w:type="dxa"/>
          </w:tcPr>
          <w:p w14:paraId="2BC693C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7C1F232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5193CF4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39BB74C9" w14:textId="77777777" w:rsidTr="003B43E3">
        <w:trPr>
          <w:trHeight w:val="192"/>
        </w:trPr>
        <w:tc>
          <w:tcPr>
            <w:tcW w:w="2972" w:type="dxa"/>
          </w:tcPr>
          <w:p w14:paraId="6AF991AC"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ZVPSBNO</w:t>
            </w:r>
          </w:p>
        </w:tc>
        <w:tc>
          <w:tcPr>
            <w:tcW w:w="1418" w:type="dxa"/>
          </w:tcPr>
          <w:p w14:paraId="0356627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w:t>
            </w:r>
          </w:p>
        </w:tc>
        <w:tc>
          <w:tcPr>
            <w:tcW w:w="850" w:type="dxa"/>
          </w:tcPr>
          <w:p w14:paraId="240BD66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10</w:t>
            </w:r>
          </w:p>
        </w:tc>
        <w:tc>
          <w:tcPr>
            <w:tcW w:w="992" w:type="dxa"/>
          </w:tcPr>
          <w:p w14:paraId="752E0F1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15</w:t>
            </w:r>
          </w:p>
        </w:tc>
        <w:tc>
          <w:tcPr>
            <w:tcW w:w="851" w:type="dxa"/>
          </w:tcPr>
          <w:p w14:paraId="0305594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8</w:t>
            </w:r>
          </w:p>
        </w:tc>
        <w:tc>
          <w:tcPr>
            <w:tcW w:w="1276" w:type="dxa"/>
          </w:tcPr>
          <w:p w14:paraId="7F3F62C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7</w:t>
            </w:r>
          </w:p>
        </w:tc>
        <w:tc>
          <w:tcPr>
            <w:tcW w:w="1559" w:type="dxa"/>
          </w:tcPr>
          <w:p w14:paraId="3DBDE9B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7B34DEFA" w14:textId="77777777" w:rsidTr="003B43E3">
        <w:trPr>
          <w:trHeight w:val="179"/>
        </w:trPr>
        <w:tc>
          <w:tcPr>
            <w:tcW w:w="2972" w:type="dxa"/>
          </w:tcPr>
          <w:p w14:paraId="677C070D"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ZPŠOIRSP</w:t>
            </w:r>
          </w:p>
        </w:tc>
        <w:tc>
          <w:tcPr>
            <w:tcW w:w="1418" w:type="dxa"/>
          </w:tcPr>
          <w:p w14:paraId="1C277B3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w:t>
            </w:r>
          </w:p>
        </w:tc>
        <w:tc>
          <w:tcPr>
            <w:tcW w:w="850" w:type="dxa"/>
          </w:tcPr>
          <w:p w14:paraId="31AF436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92" w:type="dxa"/>
          </w:tcPr>
          <w:p w14:paraId="2BBA80E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w:t>
            </w:r>
          </w:p>
        </w:tc>
        <w:tc>
          <w:tcPr>
            <w:tcW w:w="851" w:type="dxa"/>
          </w:tcPr>
          <w:p w14:paraId="2CEF91E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w:t>
            </w:r>
          </w:p>
        </w:tc>
        <w:tc>
          <w:tcPr>
            <w:tcW w:w="1276" w:type="dxa"/>
          </w:tcPr>
          <w:p w14:paraId="7DBE2EE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041A2CC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7B348037" w14:textId="77777777" w:rsidTr="003B43E3">
        <w:trPr>
          <w:trHeight w:val="192"/>
        </w:trPr>
        <w:tc>
          <w:tcPr>
            <w:tcW w:w="2972" w:type="dxa"/>
          </w:tcPr>
          <w:p w14:paraId="365B135C"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izvršbe in zavarovanja</w:t>
            </w:r>
          </w:p>
        </w:tc>
        <w:tc>
          <w:tcPr>
            <w:tcW w:w="1418" w:type="dxa"/>
          </w:tcPr>
          <w:p w14:paraId="5F0271A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1.077</w:t>
            </w:r>
          </w:p>
        </w:tc>
        <w:tc>
          <w:tcPr>
            <w:tcW w:w="850" w:type="dxa"/>
          </w:tcPr>
          <w:p w14:paraId="7BD0286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269</w:t>
            </w:r>
          </w:p>
        </w:tc>
        <w:tc>
          <w:tcPr>
            <w:tcW w:w="992" w:type="dxa"/>
          </w:tcPr>
          <w:p w14:paraId="7BABE65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1.346</w:t>
            </w:r>
          </w:p>
        </w:tc>
        <w:tc>
          <w:tcPr>
            <w:tcW w:w="851" w:type="dxa"/>
          </w:tcPr>
          <w:p w14:paraId="0CB0847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573</w:t>
            </w:r>
          </w:p>
        </w:tc>
        <w:tc>
          <w:tcPr>
            <w:tcW w:w="1276" w:type="dxa"/>
          </w:tcPr>
          <w:p w14:paraId="6AD7134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773</w:t>
            </w:r>
          </w:p>
        </w:tc>
        <w:tc>
          <w:tcPr>
            <w:tcW w:w="1559" w:type="dxa"/>
          </w:tcPr>
          <w:p w14:paraId="580CB97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7812E6EE" w14:textId="77777777" w:rsidTr="003B43E3">
        <w:trPr>
          <w:trHeight w:val="192"/>
        </w:trPr>
        <w:tc>
          <w:tcPr>
            <w:tcW w:w="2972" w:type="dxa"/>
          </w:tcPr>
          <w:p w14:paraId="2827CAB3"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zaradi insolventnosti in postopki prisilnega prenehanja</w:t>
            </w:r>
          </w:p>
        </w:tc>
        <w:tc>
          <w:tcPr>
            <w:tcW w:w="1418" w:type="dxa"/>
          </w:tcPr>
          <w:p w14:paraId="1997ED4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1.411</w:t>
            </w:r>
          </w:p>
        </w:tc>
        <w:tc>
          <w:tcPr>
            <w:tcW w:w="850" w:type="dxa"/>
          </w:tcPr>
          <w:p w14:paraId="7477664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527</w:t>
            </w:r>
          </w:p>
        </w:tc>
        <w:tc>
          <w:tcPr>
            <w:tcW w:w="992" w:type="dxa"/>
          </w:tcPr>
          <w:p w14:paraId="239AD02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1.938</w:t>
            </w:r>
          </w:p>
        </w:tc>
        <w:tc>
          <w:tcPr>
            <w:tcW w:w="851" w:type="dxa"/>
          </w:tcPr>
          <w:p w14:paraId="05309B2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779</w:t>
            </w:r>
          </w:p>
        </w:tc>
        <w:tc>
          <w:tcPr>
            <w:tcW w:w="1276" w:type="dxa"/>
          </w:tcPr>
          <w:p w14:paraId="34BDBE8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1.159</w:t>
            </w:r>
          </w:p>
        </w:tc>
        <w:tc>
          <w:tcPr>
            <w:tcW w:w="1559" w:type="dxa"/>
          </w:tcPr>
          <w:p w14:paraId="6E42145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40C3FD57" w14:textId="77777777" w:rsidTr="003B43E3">
        <w:trPr>
          <w:trHeight w:val="192"/>
        </w:trPr>
        <w:tc>
          <w:tcPr>
            <w:tcW w:w="2972" w:type="dxa"/>
          </w:tcPr>
          <w:p w14:paraId="08322197"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nepravdni postopki</w:t>
            </w:r>
          </w:p>
        </w:tc>
        <w:tc>
          <w:tcPr>
            <w:tcW w:w="1418" w:type="dxa"/>
          </w:tcPr>
          <w:p w14:paraId="063F4B5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1.094</w:t>
            </w:r>
          </w:p>
        </w:tc>
        <w:tc>
          <w:tcPr>
            <w:tcW w:w="850" w:type="dxa"/>
          </w:tcPr>
          <w:p w14:paraId="453A05E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1.737</w:t>
            </w:r>
          </w:p>
        </w:tc>
        <w:tc>
          <w:tcPr>
            <w:tcW w:w="992" w:type="dxa"/>
          </w:tcPr>
          <w:p w14:paraId="5E01125C" w14:textId="77777777" w:rsidR="00DB72E4" w:rsidRPr="009F67C8" w:rsidRDefault="00DB72E4" w:rsidP="003B43E3">
            <w:pPr>
              <w:tabs>
                <w:tab w:val="left" w:pos="200"/>
                <w:tab w:val="center" w:pos="388"/>
              </w:tabs>
              <w:rPr>
                <w:rFonts w:asciiTheme="minorHAnsi" w:hAnsiTheme="minorHAnsi" w:cstheme="minorHAnsi"/>
                <w:sz w:val="16"/>
                <w:szCs w:val="16"/>
              </w:rPr>
            </w:pPr>
            <w:r w:rsidRPr="009F67C8">
              <w:rPr>
                <w:rFonts w:asciiTheme="minorHAnsi" w:hAnsiTheme="minorHAnsi" w:cstheme="minorHAnsi"/>
                <w:sz w:val="16"/>
                <w:szCs w:val="16"/>
              </w:rPr>
              <w:tab/>
              <w:t>2.831</w:t>
            </w:r>
          </w:p>
        </w:tc>
        <w:tc>
          <w:tcPr>
            <w:tcW w:w="851" w:type="dxa"/>
          </w:tcPr>
          <w:p w14:paraId="6A2A2A0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2.387</w:t>
            </w:r>
          </w:p>
        </w:tc>
        <w:tc>
          <w:tcPr>
            <w:tcW w:w="1276" w:type="dxa"/>
          </w:tcPr>
          <w:p w14:paraId="6E9B9A9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444</w:t>
            </w:r>
          </w:p>
        </w:tc>
        <w:tc>
          <w:tcPr>
            <w:tcW w:w="1559" w:type="dxa"/>
          </w:tcPr>
          <w:p w14:paraId="6285C42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183389FD" w14:textId="77777777" w:rsidTr="003B43E3">
        <w:trPr>
          <w:trHeight w:val="192"/>
        </w:trPr>
        <w:tc>
          <w:tcPr>
            <w:tcW w:w="2972" w:type="dxa"/>
          </w:tcPr>
          <w:p w14:paraId="39DACA46"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razlastitev</w:t>
            </w:r>
          </w:p>
        </w:tc>
        <w:tc>
          <w:tcPr>
            <w:tcW w:w="1418" w:type="dxa"/>
          </w:tcPr>
          <w:p w14:paraId="198EA6D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116</w:t>
            </w:r>
          </w:p>
        </w:tc>
        <w:tc>
          <w:tcPr>
            <w:tcW w:w="850" w:type="dxa"/>
          </w:tcPr>
          <w:p w14:paraId="10A33D8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72</w:t>
            </w:r>
          </w:p>
        </w:tc>
        <w:tc>
          <w:tcPr>
            <w:tcW w:w="992" w:type="dxa"/>
          </w:tcPr>
          <w:p w14:paraId="617D33F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188</w:t>
            </w:r>
          </w:p>
        </w:tc>
        <w:tc>
          <w:tcPr>
            <w:tcW w:w="851" w:type="dxa"/>
          </w:tcPr>
          <w:p w14:paraId="1B3EB01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68</w:t>
            </w:r>
          </w:p>
        </w:tc>
        <w:tc>
          <w:tcPr>
            <w:tcW w:w="1276" w:type="dxa"/>
          </w:tcPr>
          <w:p w14:paraId="4EF55E4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120</w:t>
            </w:r>
          </w:p>
        </w:tc>
        <w:tc>
          <w:tcPr>
            <w:tcW w:w="1559" w:type="dxa"/>
          </w:tcPr>
          <w:p w14:paraId="362DDAE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42E950E1" w14:textId="77777777" w:rsidTr="003B43E3">
        <w:trPr>
          <w:trHeight w:val="192"/>
        </w:trPr>
        <w:tc>
          <w:tcPr>
            <w:tcW w:w="2972" w:type="dxa"/>
          </w:tcPr>
          <w:p w14:paraId="0C417FFC"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upravne zadeve</w:t>
            </w:r>
          </w:p>
        </w:tc>
        <w:tc>
          <w:tcPr>
            <w:tcW w:w="1418" w:type="dxa"/>
          </w:tcPr>
          <w:p w14:paraId="47D7AE8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737</w:t>
            </w:r>
          </w:p>
        </w:tc>
        <w:tc>
          <w:tcPr>
            <w:tcW w:w="850" w:type="dxa"/>
          </w:tcPr>
          <w:p w14:paraId="3850466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2.193</w:t>
            </w:r>
          </w:p>
        </w:tc>
        <w:tc>
          <w:tcPr>
            <w:tcW w:w="992" w:type="dxa"/>
          </w:tcPr>
          <w:p w14:paraId="7AAA3FA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2.930</w:t>
            </w:r>
          </w:p>
        </w:tc>
        <w:tc>
          <w:tcPr>
            <w:tcW w:w="851" w:type="dxa"/>
          </w:tcPr>
          <w:p w14:paraId="7057C54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2.865</w:t>
            </w:r>
          </w:p>
        </w:tc>
        <w:tc>
          <w:tcPr>
            <w:tcW w:w="1276" w:type="dxa"/>
          </w:tcPr>
          <w:p w14:paraId="7237FAD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65</w:t>
            </w:r>
          </w:p>
        </w:tc>
        <w:tc>
          <w:tcPr>
            <w:tcW w:w="1559" w:type="dxa"/>
          </w:tcPr>
          <w:p w14:paraId="689F50B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1586CDB8" w14:textId="77777777" w:rsidTr="003B43E3">
        <w:trPr>
          <w:trHeight w:val="192"/>
        </w:trPr>
        <w:tc>
          <w:tcPr>
            <w:tcW w:w="2972" w:type="dxa"/>
          </w:tcPr>
          <w:p w14:paraId="0BD0A900"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Zden</w:t>
            </w:r>
          </w:p>
        </w:tc>
        <w:tc>
          <w:tcPr>
            <w:tcW w:w="1418" w:type="dxa"/>
          </w:tcPr>
          <w:p w14:paraId="5EF00FA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w:t>
            </w:r>
          </w:p>
        </w:tc>
        <w:tc>
          <w:tcPr>
            <w:tcW w:w="850" w:type="dxa"/>
          </w:tcPr>
          <w:p w14:paraId="3A94A14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92" w:type="dxa"/>
          </w:tcPr>
          <w:p w14:paraId="72FB079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w:t>
            </w:r>
          </w:p>
        </w:tc>
        <w:tc>
          <w:tcPr>
            <w:tcW w:w="851" w:type="dxa"/>
          </w:tcPr>
          <w:p w14:paraId="235E0E0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6A4E1AE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w:t>
            </w:r>
          </w:p>
        </w:tc>
        <w:tc>
          <w:tcPr>
            <w:tcW w:w="1559" w:type="dxa"/>
          </w:tcPr>
          <w:p w14:paraId="516B1EB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495F9F6C" w14:textId="77777777" w:rsidTr="003B43E3">
        <w:trPr>
          <w:trHeight w:val="192"/>
        </w:trPr>
        <w:tc>
          <w:tcPr>
            <w:tcW w:w="2972" w:type="dxa"/>
          </w:tcPr>
          <w:p w14:paraId="6F8EC0E4"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ZIKS</w:t>
            </w:r>
          </w:p>
        </w:tc>
        <w:tc>
          <w:tcPr>
            <w:tcW w:w="1418" w:type="dxa"/>
          </w:tcPr>
          <w:p w14:paraId="528ADBB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850" w:type="dxa"/>
          </w:tcPr>
          <w:p w14:paraId="341CFE0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92" w:type="dxa"/>
          </w:tcPr>
          <w:p w14:paraId="574A7C5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851" w:type="dxa"/>
          </w:tcPr>
          <w:p w14:paraId="5F90934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486F192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1559" w:type="dxa"/>
          </w:tcPr>
          <w:p w14:paraId="6924F1D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3AEF9096" w14:textId="77777777" w:rsidTr="003B43E3">
        <w:trPr>
          <w:trHeight w:val="192"/>
        </w:trPr>
        <w:tc>
          <w:tcPr>
            <w:tcW w:w="2972" w:type="dxa"/>
          </w:tcPr>
          <w:p w14:paraId="7473E0E7"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ZVVJTO</w:t>
            </w:r>
          </w:p>
        </w:tc>
        <w:tc>
          <w:tcPr>
            <w:tcW w:w="1418" w:type="dxa"/>
          </w:tcPr>
          <w:p w14:paraId="1C87E2A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50" w:type="dxa"/>
          </w:tcPr>
          <w:p w14:paraId="240DCC6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92" w:type="dxa"/>
          </w:tcPr>
          <w:p w14:paraId="4067285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51" w:type="dxa"/>
          </w:tcPr>
          <w:p w14:paraId="50836FC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5D647E9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7359110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bl>
    <w:p w14:paraId="138AB053" w14:textId="77777777" w:rsidR="00DB72E4" w:rsidRPr="009F67C8" w:rsidRDefault="00DB72E4" w:rsidP="00DB72E4">
      <w:pPr>
        <w:spacing w:after="0" w:line="240" w:lineRule="auto"/>
        <w:rPr>
          <w:rFonts w:asciiTheme="minorHAnsi" w:hAnsiTheme="minorHAnsi" w:cstheme="minorHAnsi"/>
          <w:sz w:val="20"/>
          <w:szCs w:val="20"/>
        </w:rPr>
      </w:pPr>
    </w:p>
    <w:p w14:paraId="4A9B0DDC" w14:textId="77777777" w:rsidR="00DB72E4" w:rsidRPr="009F67C8" w:rsidRDefault="00DB72E4" w:rsidP="00DB72E4">
      <w:pPr>
        <w:pStyle w:val="podpisisliketabele"/>
        <w:spacing w:line="240" w:lineRule="auto"/>
        <w:rPr>
          <w:rFonts w:asciiTheme="minorHAnsi" w:hAnsiTheme="minorHAnsi" w:cstheme="minorHAnsi"/>
          <w:b/>
          <w:color w:val="007466"/>
          <w:sz w:val="20"/>
          <w:szCs w:val="20"/>
          <w:lang w:val="sl-SI"/>
        </w:rPr>
      </w:pPr>
      <w:r w:rsidRPr="009F67C8">
        <w:rPr>
          <w:rFonts w:asciiTheme="minorHAnsi" w:hAnsiTheme="minorHAnsi" w:cstheme="minorHAnsi"/>
          <w:b/>
          <w:color w:val="007466"/>
          <w:sz w:val="20"/>
          <w:szCs w:val="20"/>
          <w:lang w:val="sl-SI"/>
        </w:rPr>
        <w:t>Zunanji oddelek Državnega odvetništva RS v Kopru</w:t>
      </w:r>
    </w:p>
    <w:p w14:paraId="396F831E" w14:textId="77777777" w:rsidR="00DB72E4" w:rsidRPr="009F67C8" w:rsidRDefault="00DB72E4" w:rsidP="00DB72E4">
      <w:pPr>
        <w:spacing w:after="0" w:line="240" w:lineRule="auto"/>
        <w:rPr>
          <w:rFonts w:asciiTheme="minorHAnsi" w:hAnsiTheme="minorHAnsi" w:cstheme="minorHAnsi"/>
          <w:sz w:val="20"/>
          <w:szCs w:val="20"/>
        </w:rPr>
      </w:pPr>
    </w:p>
    <w:tbl>
      <w:tblPr>
        <w:tblStyle w:val="Tabelamrea"/>
        <w:tblW w:w="9918" w:type="dxa"/>
        <w:tblLook w:val="04A0" w:firstRow="1" w:lastRow="0" w:firstColumn="1" w:lastColumn="0" w:noHBand="0" w:noVBand="1"/>
      </w:tblPr>
      <w:tblGrid>
        <w:gridCol w:w="2972"/>
        <w:gridCol w:w="1418"/>
        <w:gridCol w:w="897"/>
        <w:gridCol w:w="945"/>
        <w:gridCol w:w="851"/>
        <w:gridCol w:w="1276"/>
        <w:gridCol w:w="1559"/>
      </w:tblGrid>
      <w:tr w:rsidR="00DB72E4" w:rsidRPr="009F67C8" w14:paraId="0C4CCF4B" w14:textId="77777777" w:rsidTr="003B43E3">
        <w:trPr>
          <w:trHeight w:val="801"/>
        </w:trPr>
        <w:tc>
          <w:tcPr>
            <w:tcW w:w="2972" w:type="dxa"/>
          </w:tcPr>
          <w:p w14:paraId="0605F9B5"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področje dela</w:t>
            </w:r>
          </w:p>
        </w:tc>
        <w:tc>
          <w:tcPr>
            <w:tcW w:w="1418" w:type="dxa"/>
          </w:tcPr>
          <w:p w14:paraId="2E494622"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prenesenih nerešenih zadev iz prejšnjih let</w:t>
            </w:r>
          </w:p>
        </w:tc>
        <w:tc>
          <w:tcPr>
            <w:tcW w:w="897" w:type="dxa"/>
          </w:tcPr>
          <w:p w14:paraId="4C1454BA"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letni pripad zadev</w:t>
            </w:r>
          </w:p>
        </w:tc>
        <w:tc>
          <w:tcPr>
            <w:tcW w:w="945" w:type="dxa"/>
          </w:tcPr>
          <w:p w14:paraId="43033D42"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zadeve v delu skupaj</w:t>
            </w:r>
          </w:p>
        </w:tc>
        <w:tc>
          <w:tcPr>
            <w:tcW w:w="851" w:type="dxa"/>
          </w:tcPr>
          <w:p w14:paraId="6E51F713"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rešenih zadev</w:t>
            </w:r>
          </w:p>
        </w:tc>
        <w:tc>
          <w:tcPr>
            <w:tcW w:w="1276" w:type="dxa"/>
          </w:tcPr>
          <w:p w14:paraId="59807588" w14:textId="025FA754"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nerešenih zadev na dan 1.</w:t>
            </w:r>
            <w:r w:rsidR="007A5E55">
              <w:rPr>
                <w:rFonts w:asciiTheme="minorHAnsi" w:eastAsia="Times New Roman" w:hAnsiTheme="minorHAnsi" w:cstheme="minorHAnsi"/>
                <w:sz w:val="16"/>
                <w:szCs w:val="16"/>
              </w:rPr>
              <w:t> </w:t>
            </w:r>
            <w:r w:rsidRPr="009F67C8">
              <w:rPr>
                <w:rFonts w:asciiTheme="minorHAnsi" w:eastAsia="Times New Roman" w:hAnsiTheme="minorHAnsi" w:cstheme="minorHAnsi"/>
                <w:sz w:val="16"/>
                <w:szCs w:val="16"/>
              </w:rPr>
              <w:t>12.</w:t>
            </w:r>
          </w:p>
        </w:tc>
        <w:tc>
          <w:tcPr>
            <w:tcW w:w="1559" w:type="dxa"/>
          </w:tcPr>
          <w:p w14:paraId="3029D652"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vloženih predlogov, ki niso zajeti med rešenimi zadevami</w:t>
            </w:r>
          </w:p>
          <w:p w14:paraId="500FE18D" w14:textId="77777777" w:rsidR="00DB72E4" w:rsidRPr="009F67C8" w:rsidRDefault="00DB72E4" w:rsidP="003B43E3">
            <w:pPr>
              <w:jc w:val="center"/>
              <w:rPr>
                <w:rFonts w:asciiTheme="minorHAnsi" w:eastAsia="Times New Roman" w:hAnsiTheme="minorHAnsi" w:cstheme="minorHAnsi"/>
                <w:sz w:val="16"/>
                <w:szCs w:val="16"/>
              </w:rPr>
            </w:pPr>
          </w:p>
        </w:tc>
      </w:tr>
      <w:tr w:rsidR="00DB72E4" w:rsidRPr="009F67C8" w14:paraId="22A52F21" w14:textId="77777777" w:rsidTr="003B43E3">
        <w:trPr>
          <w:trHeight w:val="192"/>
        </w:trPr>
        <w:tc>
          <w:tcPr>
            <w:tcW w:w="2972" w:type="dxa"/>
          </w:tcPr>
          <w:p w14:paraId="79B92764"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civilnopravne in gospodarske zadeve</w:t>
            </w:r>
          </w:p>
        </w:tc>
        <w:tc>
          <w:tcPr>
            <w:tcW w:w="1418" w:type="dxa"/>
          </w:tcPr>
          <w:p w14:paraId="4F291B8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76</w:t>
            </w:r>
          </w:p>
        </w:tc>
        <w:tc>
          <w:tcPr>
            <w:tcW w:w="897" w:type="dxa"/>
          </w:tcPr>
          <w:p w14:paraId="771272D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37</w:t>
            </w:r>
          </w:p>
        </w:tc>
        <w:tc>
          <w:tcPr>
            <w:tcW w:w="945" w:type="dxa"/>
          </w:tcPr>
          <w:p w14:paraId="19CCB00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113</w:t>
            </w:r>
          </w:p>
        </w:tc>
        <w:tc>
          <w:tcPr>
            <w:tcW w:w="851" w:type="dxa"/>
          </w:tcPr>
          <w:p w14:paraId="5C898AD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48</w:t>
            </w:r>
          </w:p>
        </w:tc>
        <w:tc>
          <w:tcPr>
            <w:tcW w:w="1276" w:type="dxa"/>
          </w:tcPr>
          <w:p w14:paraId="23A0C1A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65</w:t>
            </w:r>
          </w:p>
        </w:tc>
        <w:tc>
          <w:tcPr>
            <w:tcW w:w="1559" w:type="dxa"/>
          </w:tcPr>
          <w:p w14:paraId="6931480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70A1C5B5" w14:textId="77777777" w:rsidTr="003B43E3">
        <w:trPr>
          <w:trHeight w:val="179"/>
        </w:trPr>
        <w:tc>
          <w:tcPr>
            <w:tcW w:w="2972" w:type="dxa"/>
          </w:tcPr>
          <w:p w14:paraId="360DBEC2" w14:textId="591B925C"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delovno</w:t>
            </w:r>
            <w:r w:rsidR="00CA3131">
              <w:rPr>
                <w:rFonts w:asciiTheme="minorHAnsi" w:hAnsiTheme="minorHAnsi" w:cstheme="minorHAnsi"/>
                <w:sz w:val="16"/>
                <w:szCs w:val="16"/>
              </w:rPr>
              <w:t>-</w:t>
            </w:r>
            <w:r w:rsidRPr="009F67C8">
              <w:rPr>
                <w:rFonts w:asciiTheme="minorHAnsi" w:hAnsiTheme="minorHAnsi" w:cstheme="minorHAnsi"/>
                <w:sz w:val="16"/>
                <w:szCs w:val="16"/>
              </w:rPr>
              <w:t xml:space="preserve"> in </w:t>
            </w:r>
            <w:r w:rsidR="00B42C06">
              <w:rPr>
                <w:rFonts w:asciiTheme="minorHAnsi" w:hAnsiTheme="minorHAnsi" w:cstheme="minorHAnsi"/>
                <w:sz w:val="16"/>
                <w:szCs w:val="16"/>
              </w:rPr>
              <w:t>socialnop</w:t>
            </w:r>
            <w:r w:rsidRPr="009F67C8">
              <w:rPr>
                <w:rFonts w:asciiTheme="minorHAnsi" w:hAnsiTheme="minorHAnsi" w:cstheme="minorHAnsi"/>
                <w:sz w:val="16"/>
                <w:szCs w:val="16"/>
              </w:rPr>
              <w:t>ravne zadeve</w:t>
            </w:r>
          </w:p>
        </w:tc>
        <w:tc>
          <w:tcPr>
            <w:tcW w:w="1418" w:type="dxa"/>
          </w:tcPr>
          <w:p w14:paraId="485BF40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31</w:t>
            </w:r>
          </w:p>
        </w:tc>
        <w:tc>
          <w:tcPr>
            <w:tcW w:w="897" w:type="dxa"/>
          </w:tcPr>
          <w:p w14:paraId="0AADFC2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12</w:t>
            </w:r>
          </w:p>
        </w:tc>
        <w:tc>
          <w:tcPr>
            <w:tcW w:w="945" w:type="dxa"/>
          </w:tcPr>
          <w:p w14:paraId="4FAE1EF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43</w:t>
            </w:r>
          </w:p>
        </w:tc>
        <w:tc>
          <w:tcPr>
            <w:tcW w:w="851" w:type="dxa"/>
          </w:tcPr>
          <w:p w14:paraId="65E673D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24</w:t>
            </w:r>
          </w:p>
        </w:tc>
        <w:tc>
          <w:tcPr>
            <w:tcW w:w="1276" w:type="dxa"/>
          </w:tcPr>
          <w:p w14:paraId="54F7135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19</w:t>
            </w:r>
          </w:p>
        </w:tc>
        <w:tc>
          <w:tcPr>
            <w:tcW w:w="1559" w:type="dxa"/>
          </w:tcPr>
          <w:p w14:paraId="25ACC8D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487D1F37" w14:textId="77777777" w:rsidTr="003B43E3">
        <w:trPr>
          <w:trHeight w:val="192"/>
        </w:trPr>
        <w:tc>
          <w:tcPr>
            <w:tcW w:w="2972" w:type="dxa"/>
          </w:tcPr>
          <w:p w14:paraId="092A9649"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predhodni odškodninski postopki po ZKP</w:t>
            </w:r>
          </w:p>
        </w:tc>
        <w:tc>
          <w:tcPr>
            <w:tcW w:w="1418" w:type="dxa"/>
          </w:tcPr>
          <w:p w14:paraId="41D426C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97" w:type="dxa"/>
          </w:tcPr>
          <w:p w14:paraId="02E0FD0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0C57FA1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51" w:type="dxa"/>
          </w:tcPr>
          <w:p w14:paraId="26222A9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07C7977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0F0B886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35D72173" w14:textId="77777777" w:rsidTr="003B43E3">
        <w:trPr>
          <w:trHeight w:val="179"/>
        </w:trPr>
        <w:tc>
          <w:tcPr>
            <w:tcW w:w="2972" w:type="dxa"/>
          </w:tcPr>
          <w:p w14:paraId="032354DE"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predhodni odškodninski postopki po ZP-1</w:t>
            </w:r>
          </w:p>
        </w:tc>
        <w:tc>
          <w:tcPr>
            <w:tcW w:w="1418" w:type="dxa"/>
          </w:tcPr>
          <w:p w14:paraId="7D7B763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97" w:type="dxa"/>
          </w:tcPr>
          <w:p w14:paraId="0472938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3A920BA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51" w:type="dxa"/>
          </w:tcPr>
          <w:p w14:paraId="0FD5608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07E40B1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528AE74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20645E3E" w14:textId="77777777" w:rsidTr="003B43E3">
        <w:trPr>
          <w:trHeight w:val="192"/>
        </w:trPr>
        <w:tc>
          <w:tcPr>
            <w:tcW w:w="2972" w:type="dxa"/>
          </w:tcPr>
          <w:p w14:paraId="192B1B63"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ZVPSBNO</w:t>
            </w:r>
          </w:p>
        </w:tc>
        <w:tc>
          <w:tcPr>
            <w:tcW w:w="1418" w:type="dxa"/>
          </w:tcPr>
          <w:p w14:paraId="25C659F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w:t>
            </w:r>
          </w:p>
        </w:tc>
        <w:tc>
          <w:tcPr>
            <w:tcW w:w="897" w:type="dxa"/>
          </w:tcPr>
          <w:p w14:paraId="4575362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w:t>
            </w:r>
          </w:p>
        </w:tc>
        <w:tc>
          <w:tcPr>
            <w:tcW w:w="945" w:type="dxa"/>
          </w:tcPr>
          <w:p w14:paraId="3CAAB06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11</w:t>
            </w:r>
          </w:p>
        </w:tc>
        <w:tc>
          <w:tcPr>
            <w:tcW w:w="851" w:type="dxa"/>
          </w:tcPr>
          <w:p w14:paraId="7B3E81D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w:t>
            </w:r>
          </w:p>
        </w:tc>
        <w:tc>
          <w:tcPr>
            <w:tcW w:w="1276" w:type="dxa"/>
          </w:tcPr>
          <w:p w14:paraId="2808CD5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w:t>
            </w:r>
          </w:p>
        </w:tc>
        <w:tc>
          <w:tcPr>
            <w:tcW w:w="1559" w:type="dxa"/>
          </w:tcPr>
          <w:p w14:paraId="74BA0BD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62AF12B8" w14:textId="77777777" w:rsidTr="003B43E3">
        <w:trPr>
          <w:trHeight w:val="179"/>
        </w:trPr>
        <w:tc>
          <w:tcPr>
            <w:tcW w:w="2972" w:type="dxa"/>
          </w:tcPr>
          <w:p w14:paraId="45803A2E"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ZPŠOIRSP</w:t>
            </w:r>
          </w:p>
        </w:tc>
        <w:tc>
          <w:tcPr>
            <w:tcW w:w="1418" w:type="dxa"/>
          </w:tcPr>
          <w:p w14:paraId="6344BF6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897" w:type="dxa"/>
          </w:tcPr>
          <w:p w14:paraId="5F6F408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4A0AAB9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851" w:type="dxa"/>
          </w:tcPr>
          <w:p w14:paraId="1666B7E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1276" w:type="dxa"/>
          </w:tcPr>
          <w:p w14:paraId="7DAAA54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1694B9F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3FFBFA82" w14:textId="77777777" w:rsidTr="003B43E3">
        <w:trPr>
          <w:trHeight w:val="192"/>
        </w:trPr>
        <w:tc>
          <w:tcPr>
            <w:tcW w:w="2972" w:type="dxa"/>
          </w:tcPr>
          <w:p w14:paraId="716DFC73"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izvršbe in zavarovanja</w:t>
            </w:r>
          </w:p>
        </w:tc>
        <w:tc>
          <w:tcPr>
            <w:tcW w:w="1418" w:type="dxa"/>
          </w:tcPr>
          <w:p w14:paraId="237ABF4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715</w:t>
            </w:r>
          </w:p>
        </w:tc>
        <w:tc>
          <w:tcPr>
            <w:tcW w:w="897" w:type="dxa"/>
          </w:tcPr>
          <w:p w14:paraId="370948E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229</w:t>
            </w:r>
          </w:p>
        </w:tc>
        <w:tc>
          <w:tcPr>
            <w:tcW w:w="945" w:type="dxa"/>
          </w:tcPr>
          <w:p w14:paraId="7A3FC48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944</w:t>
            </w:r>
          </w:p>
        </w:tc>
        <w:tc>
          <w:tcPr>
            <w:tcW w:w="851" w:type="dxa"/>
          </w:tcPr>
          <w:p w14:paraId="7B624DD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378</w:t>
            </w:r>
          </w:p>
        </w:tc>
        <w:tc>
          <w:tcPr>
            <w:tcW w:w="1276" w:type="dxa"/>
          </w:tcPr>
          <w:p w14:paraId="0552491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566</w:t>
            </w:r>
          </w:p>
        </w:tc>
        <w:tc>
          <w:tcPr>
            <w:tcW w:w="1559" w:type="dxa"/>
          </w:tcPr>
          <w:p w14:paraId="40CAD28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477C4A63" w14:textId="77777777" w:rsidTr="003B43E3">
        <w:trPr>
          <w:trHeight w:val="192"/>
        </w:trPr>
        <w:tc>
          <w:tcPr>
            <w:tcW w:w="2972" w:type="dxa"/>
          </w:tcPr>
          <w:p w14:paraId="40C6292A"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zaradi insolventnosti in postopki prisilnega prenehanja</w:t>
            </w:r>
          </w:p>
        </w:tc>
        <w:tc>
          <w:tcPr>
            <w:tcW w:w="1418" w:type="dxa"/>
          </w:tcPr>
          <w:p w14:paraId="0D26053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803</w:t>
            </w:r>
          </w:p>
        </w:tc>
        <w:tc>
          <w:tcPr>
            <w:tcW w:w="897" w:type="dxa"/>
          </w:tcPr>
          <w:p w14:paraId="06A35B2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217</w:t>
            </w:r>
          </w:p>
        </w:tc>
        <w:tc>
          <w:tcPr>
            <w:tcW w:w="945" w:type="dxa"/>
          </w:tcPr>
          <w:p w14:paraId="43ED0C9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1.020</w:t>
            </w:r>
          </w:p>
        </w:tc>
        <w:tc>
          <w:tcPr>
            <w:tcW w:w="851" w:type="dxa"/>
          </w:tcPr>
          <w:p w14:paraId="780998E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392</w:t>
            </w:r>
          </w:p>
        </w:tc>
        <w:tc>
          <w:tcPr>
            <w:tcW w:w="1276" w:type="dxa"/>
          </w:tcPr>
          <w:p w14:paraId="233BED2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628</w:t>
            </w:r>
          </w:p>
        </w:tc>
        <w:tc>
          <w:tcPr>
            <w:tcW w:w="1559" w:type="dxa"/>
          </w:tcPr>
          <w:p w14:paraId="4D04AD6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3220E064" w14:textId="77777777" w:rsidTr="003B43E3">
        <w:trPr>
          <w:trHeight w:val="192"/>
        </w:trPr>
        <w:tc>
          <w:tcPr>
            <w:tcW w:w="2972" w:type="dxa"/>
          </w:tcPr>
          <w:p w14:paraId="063EA43D"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nepravdni postopki</w:t>
            </w:r>
          </w:p>
        </w:tc>
        <w:tc>
          <w:tcPr>
            <w:tcW w:w="1418" w:type="dxa"/>
          </w:tcPr>
          <w:p w14:paraId="2C2F7DB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1.058</w:t>
            </w:r>
          </w:p>
        </w:tc>
        <w:tc>
          <w:tcPr>
            <w:tcW w:w="897" w:type="dxa"/>
          </w:tcPr>
          <w:p w14:paraId="34F5DEB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1.446</w:t>
            </w:r>
          </w:p>
        </w:tc>
        <w:tc>
          <w:tcPr>
            <w:tcW w:w="945" w:type="dxa"/>
          </w:tcPr>
          <w:p w14:paraId="576E168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2.504</w:t>
            </w:r>
          </w:p>
        </w:tc>
        <w:tc>
          <w:tcPr>
            <w:tcW w:w="851" w:type="dxa"/>
          </w:tcPr>
          <w:p w14:paraId="35622EA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1.381</w:t>
            </w:r>
          </w:p>
        </w:tc>
        <w:tc>
          <w:tcPr>
            <w:tcW w:w="1276" w:type="dxa"/>
          </w:tcPr>
          <w:p w14:paraId="12A483B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1.123</w:t>
            </w:r>
          </w:p>
        </w:tc>
        <w:tc>
          <w:tcPr>
            <w:tcW w:w="1559" w:type="dxa"/>
          </w:tcPr>
          <w:p w14:paraId="4C5D4B5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18DA279E" w14:textId="77777777" w:rsidTr="003B43E3">
        <w:trPr>
          <w:trHeight w:val="192"/>
        </w:trPr>
        <w:tc>
          <w:tcPr>
            <w:tcW w:w="2972" w:type="dxa"/>
          </w:tcPr>
          <w:p w14:paraId="324D193F"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razlastitev</w:t>
            </w:r>
          </w:p>
        </w:tc>
        <w:tc>
          <w:tcPr>
            <w:tcW w:w="1418" w:type="dxa"/>
          </w:tcPr>
          <w:p w14:paraId="52CE533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583</w:t>
            </w:r>
          </w:p>
        </w:tc>
        <w:tc>
          <w:tcPr>
            <w:tcW w:w="897" w:type="dxa"/>
          </w:tcPr>
          <w:p w14:paraId="505B29D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208</w:t>
            </w:r>
          </w:p>
        </w:tc>
        <w:tc>
          <w:tcPr>
            <w:tcW w:w="945" w:type="dxa"/>
          </w:tcPr>
          <w:p w14:paraId="5460F42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791</w:t>
            </w:r>
          </w:p>
        </w:tc>
        <w:tc>
          <w:tcPr>
            <w:tcW w:w="851" w:type="dxa"/>
          </w:tcPr>
          <w:p w14:paraId="2684185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210</w:t>
            </w:r>
          </w:p>
        </w:tc>
        <w:tc>
          <w:tcPr>
            <w:tcW w:w="1276" w:type="dxa"/>
          </w:tcPr>
          <w:p w14:paraId="34A7CCE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581</w:t>
            </w:r>
          </w:p>
        </w:tc>
        <w:tc>
          <w:tcPr>
            <w:tcW w:w="1559" w:type="dxa"/>
          </w:tcPr>
          <w:p w14:paraId="246D86D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1F400A79" w14:textId="77777777" w:rsidTr="003B43E3">
        <w:trPr>
          <w:trHeight w:val="192"/>
        </w:trPr>
        <w:tc>
          <w:tcPr>
            <w:tcW w:w="2972" w:type="dxa"/>
          </w:tcPr>
          <w:p w14:paraId="042E9F82"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upravne zadeve</w:t>
            </w:r>
          </w:p>
        </w:tc>
        <w:tc>
          <w:tcPr>
            <w:tcW w:w="1418" w:type="dxa"/>
          </w:tcPr>
          <w:p w14:paraId="0BAA002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398</w:t>
            </w:r>
          </w:p>
        </w:tc>
        <w:tc>
          <w:tcPr>
            <w:tcW w:w="897" w:type="dxa"/>
          </w:tcPr>
          <w:p w14:paraId="13D51F1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820</w:t>
            </w:r>
          </w:p>
        </w:tc>
        <w:tc>
          <w:tcPr>
            <w:tcW w:w="945" w:type="dxa"/>
          </w:tcPr>
          <w:p w14:paraId="72170C1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1.218</w:t>
            </w:r>
          </w:p>
        </w:tc>
        <w:tc>
          <w:tcPr>
            <w:tcW w:w="851" w:type="dxa"/>
          </w:tcPr>
          <w:p w14:paraId="79380B3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1.178</w:t>
            </w:r>
          </w:p>
        </w:tc>
        <w:tc>
          <w:tcPr>
            <w:tcW w:w="1276" w:type="dxa"/>
          </w:tcPr>
          <w:p w14:paraId="76146CF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40</w:t>
            </w:r>
          </w:p>
        </w:tc>
        <w:tc>
          <w:tcPr>
            <w:tcW w:w="1559" w:type="dxa"/>
          </w:tcPr>
          <w:p w14:paraId="08A4398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348EBE07" w14:textId="77777777" w:rsidTr="003B43E3">
        <w:trPr>
          <w:trHeight w:val="192"/>
        </w:trPr>
        <w:tc>
          <w:tcPr>
            <w:tcW w:w="2972" w:type="dxa"/>
          </w:tcPr>
          <w:p w14:paraId="76DE854B"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Zden</w:t>
            </w:r>
          </w:p>
        </w:tc>
        <w:tc>
          <w:tcPr>
            <w:tcW w:w="1418" w:type="dxa"/>
          </w:tcPr>
          <w:p w14:paraId="51AC771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w:t>
            </w:r>
          </w:p>
        </w:tc>
        <w:tc>
          <w:tcPr>
            <w:tcW w:w="897" w:type="dxa"/>
          </w:tcPr>
          <w:p w14:paraId="6060CBD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7C7A1E2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w:t>
            </w:r>
          </w:p>
        </w:tc>
        <w:tc>
          <w:tcPr>
            <w:tcW w:w="851" w:type="dxa"/>
          </w:tcPr>
          <w:p w14:paraId="73E3867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w:t>
            </w:r>
          </w:p>
        </w:tc>
        <w:tc>
          <w:tcPr>
            <w:tcW w:w="1276" w:type="dxa"/>
          </w:tcPr>
          <w:p w14:paraId="7AAAB4B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w:t>
            </w:r>
          </w:p>
        </w:tc>
        <w:tc>
          <w:tcPr>
            <w:tcW w:w="1559" w:type="dxa"/>
          </w:tcPr>
          <w:p w14:paraId="01E475F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0253782D" w14:textId="77777777" w:rsidTr="003B43E3">
        <w:trPr>
          <w:trHeight w:val="192"/>
        </w:trPr>
        <w:tc>
          <w:tcPr>
            <w:tcW w:w="2972" w:type="dxa"/>
          </w:tcPr>
          <w:p w14:paraId="631CF3F3"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ZIKS</w:t>
            </w:r>
          </w:p>
        </w:tc>
        <w:tc>
          <w:tcPr>
            <w:tcW w:w="1418" w:type="dxa"/>
          </w:tcPr>
          <w:p w14:paraId="68C7A73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97" w:type="dxa"/>
          </w:tcPr>
          <w:p w14:paraId="4E66BF1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56BD0A6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51" w:type="dxa"/>
          </w:tcPr>
          <w:p w14:paraId="2D45DF3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6C916F9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2271C9B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4625FD11" w14:textId="77777777" w:rsidTr="003B43E3">
        <w:trPr>
          <w:trHeight w:val="192"/>
        </w:trPr>
        <w:tc>
          <w:tcPr>
            <w:tcW w:w="2972" w:type="dxa"/>
          </w:tcPr>
          <w:p w14:paraId="573606E6"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ZVVJTO</w:t>
            </w:r>
          </w:p>
        </w:tc>
        <w:tc>
          <w:tcPr>
            <w:tcW w:w="1418" w:type="dxa"/>
          </w:tcPr>
          <w:p w14:paraId="4EB39A5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97" w:type="dxa"/>
          </w:tcPr>
          <w:p w14:paraId="5B35FFC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41A3851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51" w:type="dxa"/>
          </w:tcPr>
          <w:p w14:paraId="3936660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76F3FE3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096D6E1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bl>
    <w:p w14:paraId="7DE5EA66" w14:textId="77777777" w:rsidR="00D61AD8" w:rsidRDefault="00D61AD8" w:rsidP="00DB72E4">
      <w:pPr>
        <w:pStyle w:val="podpisisliketabele"/>
        <w:spacing w:line="240" w:lineRule="auto"/>
        <w:rPr>
          <w:rFonts w:asciiTheme="minorHAnsi" w:hAnsiTheme="minorHAnsi" w:cstheme="minorHAnsi"/>
          <w:b/>
          <w:color w:val="007466"/>
          <w:sz w:val="20"/>
          <w:szCs w:val="20"/>
          <w:lang w:val="sl-SI"/>
        </w:rPr>
      </w:pPr>
    </w:p>
    <w:p w14:paraId="1A3E0B73" w14:textId="1B0DDD0D" w:rsidR="00DB72E4" w:rsidRPr="009F67C8" w:rsidRDefault="00DB72E4" w:rsidP="00DB72E4">
      <w:pPr>
        <w:pStyle w:val="podpisisliketabele"/>
        <w:spacing w:line="240" w:lineRule="auto"/>
        <w:rPr>
          <w:rFonts w:asciiTheme="minorHAnsi" w:hAnsiTheme="minorHAnsi" w:cstheme="minorHAnsi"/>
          <w:b/>
          <w:color w:val="007466"/>
          <w:sz w:val="20"/>
          <w:szCs w:val="20"/>
          <w:lang w:val="sl-SI"/>
        </w:rPr>
      </w:pPr>
      <w:r w:rsidRPr="009F67C8">
        <w:rPr>
          <w:rFonts w:asciiTheme="minorHAnsi" w:hAnsiTheme="minorHAnsi" w:cstheme="minorHAnsi"/>
          <w:b/>
          <w:color w:val="007466"/>
          <w:sz w:val="20"/>
          <w:szCs w:val="20"/>
          <w:lang w:val="sl-SI"/>
        </w:rPr>
        <w:t>Zunanji oddelek Državnega odvetništva RS v Kranju</w:t>
      </w:r>
    </w:p>
    <w:p w14:paraId="5949F046" w14:textId="77777777" w:rsidR="00DB72E4" w:rsidRPr="009F67C8" w:rsidRDefault="00DB72E4" w:rsidP="00DB72E4">
      <w:pPr>
        <w:spacing w:after="0" w:line="240" w:lineRule="auto"/>
        <w:rPr>
          <w:rFonts w:asciiTheme="minorHAnsi" w:hAnsiTheme="minorHAnsi" w:cstheme="minorHAnsi"/>
          <w:sz w:val="20"/>
          <w:szCs w:val="20"/>
        </w:rPr>
      </w:pPr>
    </w:p>
    <w:tbl>
      <w:tblPr>
        <w:tblStyle w:val="Tabelamrea"/>
        <w:tblW w:w="9918" w:type="dxa"/>
        <w:tblLook w:val="04A0" w:firstRow="1" w:lastRow="0" w:firstColumn="1" w:lastColumn="0" w:noHBand="0" w:noVBand="1"/>
      </w:tblPr>
      <w:tblGrid>
        <w:gridCol w:w="2972"/>
        <w:gridCol w:w="1418"/>
        <w:gridCol w:w="897"/>
        <w:gridCol w:w="945"/>
        <w:gridCol w:w="851"/>
        <w:gridCol w:w="1276"/>
        <w:gridCol w:w="1559"/>
      </w:tblGrid>
      <w:tr w:rsidR="00DB72E4" w:rsidRPr="009F67C8" w14:paraId="5EB42387" w14:textId="77777777" w:rsidTr="003B43E3">
        <w:trPr>
          <w:trHeight w:val="925"/>
        </w:trPr>
        <w:tc>
          <w:tcPr>
            <w:tcW w:w="2972" w:type="dxa"/>
          </w:tcPr>
          <w:p w14:paraId="0493A1CC"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področje dela</w:t>
            </w:r>
          </w:p>
        </w:tc>
        <w:tc>
          <w:tcPr>
            <w:tcW w:w="1418" w:type="dxa"/>
          </w:tcPr>
          <w:p w14:paraId="2EB2C5F5"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prenesenih nerešenih zadev iz prejšnjih let</w:t>
            </w:r>
          </w:p>
        </w:tc>
        <w:tc>
          <w:tcPr>
            <w:tcW w:w="897" w:type="dxa"/>
          </w:tcPr>
          <w:p w14:paraId="1B612059"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letni pripad zadev</w:t>
            </w:r>
          </w:p>
        </w:tc>
        <w:tc>
          <w:tcPr>
            <w:tcW w:w="945" w:type="dxa"/>
          </w:tcPr>
          <w:p w14:paraId="7822AFB9"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zadeve v delu skupaj</w:t>
            </w:r>
          </w:p>
        </w:tc>
        <w:tc>
          <w:tcPr>
            <w:tcW w:w="851" w:type="dxa"/>
          </w:tcPr>
          <w:p w14:paraId="65BC51A7"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rešenih zadev</w:t>
            </w:r>
          </w:p>
        </w:tc>
        <w:tc>
          <w:tcPr>
            <w:tcW w:w="1276" w:type="dxa"/>
          </w:tcPr>
          <w:p w14:paraId="049560D8" w14:textId="2F1D951C"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nerešenih zadev na dan 1.</w:t>
            </w:r>
            <w:r w:rsidR="007A5E55">
              <w:rPr>
                <w:rFonts w:asciiTheme="minorHAnsi" w:eastAsia="Times New Roman" w:hAnsiTheme="minorHAnsi" w:cstheme="minorHAnsi"/>
                <w:sz w:val="16"/>
                <w:szCs w:val="16"/>
              </w:rPr>
              <w:t> </w:t>
            </w:r>
            <w:r w:rsidRPr="009F67C8">
              <w:rPr>
                <w:rFonts w:asciiTheme="minorHAnsi" w:eastAsia="Times New Roman" w:hAnsiTheme="minorHAnsi" w:cstheme="minorHAnsi"/>
                <w:sz w:val="16"/>
                <w:szCs w:val="16"/>
              </w:rPr>
              <w:t>12.</w:t>
            </w:r>
          </w:p>
        </w:tc>
        <w:tc>
          <w:tcPr>
            <w:tcW w:w="1559" w:type="dxa"/>
          </w:tcPr>
          <w:p w14:paraId="71B0E488"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vloženih predlogov, ki niso zajeti med rešenimi zadevami</w:t>
            </w:r>
          </w:p>
          <w:p w14:paraId="2A3C19BD" w14:textId="77777777" w:rsidR="00DB72E4" w:rsidRPr="009F67C8" w:rsidRDefault="00DB72E4" w:rsidP="003B43E3">
            <w:pPr>
              <w:jc w:val="center"/>
              <w:rPr>
                <w:rFonts w:asciiTheme="minorHAnsi" w:eastAsia="Times New Roman" w:hAnsiTheme="minorHAnsi" w:cstheme="minorHAnsi"/>
                <w:sz w:val="16"/>
                <w:szCs w:val="16"/>
              </w:rPr>
            </w:pPr>
          </w:p>
        </w:tc>
      </w:tr>
      <w:tr w:rsidR="00DB72E4" w:rsidRPr="009F67C8" w14:paraId="4904E6CB" w14:textId="77777777" w:rsidTr="003B43E3">
        <w:trPr>
          <w:trHeight w:val="192"/>
        </w:trPr>
        <w:tc>
          <w:tcPr>
            <w:tcW w:w="2972" w:type="dxa"/>
          </w:tcPr>
          <w:p w14:paraId="3FC3D0E7"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civilnopravne in gospodarske zadeve</w:t>
            </w:r>
          </w:p>
        </w:tc>
        <w:tc>
          <w:tcPr>
            <w:tcW w:w="1418" w:type="dxa"/>
          </w:tcPr>
          <w:p w14:paraId="5632061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59</w:t>
            </w:r>
          </w:p>
        </w:tc>
        <w:tc>
          <w:tcPr>
            <w:tcW w:w="897" w:type="dxa"/>
          </w:tcPr>
          <w:p w14:paraId="582131F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19</w:t>
            </w:r>
          </w:p>
        </w:tc>
        <w:tc>
          <w:tcPr>
            <w:tcW w:w="945" w:type="dxa"/>
          </w:tcPr>
          <w:p w14:paraId="0C87C49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78</w:t>
            </w:r>
          </w:p>
        </w:tc>
        <w:tc>
          <w:tcPr>
            <w:tcW w:w="851" w:type="dxa"/>
          </w:tcPr>
          <w:p w14:paraId="4F8E0DE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26</w:t>
            </w:r>
          </w:p>
        </w:tc>
        <w:tc>
          <w:tcPr>
            <w:tcW w:w="1276" w:type="dxa"/>
          </w:tcPr>
          <w:p w14:paraId="17B92FF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52</w:t>
            </w:r>
          </w:p>
        </w:tc>
        <w:tc>
          <w:tcPr>
            <w:tcW w:w="1559" w:type="dxa"/>
          </w:tcPr>
          <w:p w14:paraId="3671DBA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1BD1A354" w14:textId="77777777" w:rsidTr="003B43E3">
        <w:trPr>
          <w:trHeight w:val="179"/>
        </w:trPr>
        <w:tc>
          <w:tcPr>
            <w:tcW w:w="2972" w:type="dxa"/>
          </w:tcPr>
          <w:p w14:paraId="5C16D203" w14:textId="11CAB12A"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delovno</w:t>
            </w:r>
            <w:r w:rsidR="00CA3131">
              <w:rPr>
                <w:rFonts w:asciiTheme="minorHAnsi" w:hAnsiTheme="minorHAnsi" w:cstheme="minorHAnsi"/>
                <w:sz w:val="16"/>
                <w:szCs w:val="16"/>
              </w:rPr>
              <w:t>-</w:t>
            </w:r>
            <w:r w:rsidRPr="009F67C8">
              <w:rPr>
                <w:rFonts w:asciiTheme="minorHAnsi" w:hAnsiTheme="minorHAnsi" w:cstheme="minorHAnsi"/>
                <w:sz w:val="16"/>
                <w:szCs w:val="16"/>
              </w:rPr>
              <w:t xml:space="preserve"> in </w:t>
            </w:r>
            <w:r w:rsidR="00B42C06">
              <w:rPr>
                <w:rFonts w:asciiTheme="minorHAnsi" w:hAnsiTheme="minorHAnsi" w:cstheme="minorHAnsi"/>
                <w:sz w:val="16"/>
                <w:szCs w:val="16"/>
              </w:rPr>
              <w:t>socialnop</w:t>
            </w:r>
            <w:r w:rsidRPr="009F67C8">
              <w:rPr>
                <w:rFonts w:asciiTheme="minorHAnsi" w:hAnsiTheme="minorHAnsi" w:cstheme="minorHAnsi"/>
                <w:sz w:val="16"/>
                <w:szCs w:val="16"/>
              </w:rPr>
              <w:t>ravne zadeve</w:t>
            </w:r>
          </w:p>
        </w:tc>
        <w:tc>
          <w:tcPr>
            <w:tcW w:w="1418" w:type="dxa"/>
          </w:tcPr>
          <w:p w14:paraId="728395E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23</w:t>
            </w:r>
          </w:p>
        </w:tc>
        <w:tc>
          <w:tcPr>
            <w:tcW w:w="897" w:type="dxa"/>
          </w:tcPr>
          <w:p w14:paraId="3D19BBF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1F4BF94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23</w:t>
            </w:r>
          </w:p>
        </w:tc>
        <w:tc>
          <w:tcPr>
            <w:tcW w:w="851" w:type="dxa"/>
          </w:tcPr>
          <w:p w14:paraId="40A6BB6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w:t>
            </w:r>
          </w:p>
        </w:tc>
        <w:tc>
          <w:tcPr>
            <w:tcW w:w="1276" w:type="dxa"/>
          </w:tcPr>
          <w:p w14:paraId="577081D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20</w:t>
            </w:r>
          </w:p>
        </w:tc>
        <w:tc>
          <w:tcPr>
            <w:tcW w:w="1559" w:type="dxa"/>
          </w:tcPr>
          <w:p w14:paraId="1231CEA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3684C024" w14:textId="77777777" w:rsidTr="003B43E3">
        <w:trPr>
          <w:trHeight w:val="192"/>
        </w:trPr>
        <w:tc>
          <w:tcPr>
            <w:tcW w:w="2972" w:type="dxa"/>
          </w:tcPr>
          <w:p w14:paraId="54738C01"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predhodni odškodninski postopki po ZKP</w:t>
            </w:r>
          </w:p>
        </w:tc>
        <w:tc>
          <w:tcPr>
            <w:tcW w:w="1418" w:type="dxa"/>
          </w:tcPr>
          <w:p w14:paraId="6FCEEEE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97" w:type="dxa"/>
          </w:tcPr>
          <w:p w14:paraId="70B1283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57613E5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51" w:type="dxa"/>
          </w:tcPr>
          <w:p w14:paraId="48A27B6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1C64334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4B0FC1A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5C92B6C2" w14:textId="77777777" w:rsidTr="003B43E3">
        <w:trPr>
          <w:trHeight w:val="179"/>
        </w:trPr>
        <w:tc>
          <w:tcPr>
            <w:tcW w:w="2972" w:type="dxa"/>
          </w:tcPr>
          <w:p w14:paraId="1DCBFFD2"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predhodni odškodninski postopki po ZP-1</w:t>
            </w:r>
          </w:p>
        </w:tc>
        <w:tc>
          <w:tcPr>
            <w:tcW w:w="1418" w:type="dxa"/>
          </w:tcPr>
          <w:p w14:paraId="3621CD7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97" w:type="dxa"/>
          </w:tcPr>
          <w:p w14:paraId="49D5291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119590A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51" w:type="dxa"/>
          </w:tcPr>
          <w:p w14:paraId="31DA11F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15F0AB7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4CEDDF0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25148647" w14:textId="77777777" w:rsidTr="003B43E3">
        <w:trPr>
          <w:trHeight w:val="192"/>
        </w:trPr>
        <w:tc>
          <w:tcPr>
            <w:tcW w:w="2972" w:type="dxa"/>
          </w:tcPr>
          <w:p w14:paraId="037A23CC"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ZVPSBNO</w:t>
            </w:r>
          </w:p>
        </w:tc>
        <w:tc>
          <w:tcPr>
            <w:tcW w:w="1418" w:type="dxa"/>
          </w:tcPr>
          <w:p w14:paraId="7FBBEB2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9</w:t>
            </w:r>
          </w:p>
        </w:tc>
        <w:tc>
          <w:tcPr>
            <w:tcW w:w="897" w:type="dxa"/>
          </w:tcPr>
          <w:p w14:paraId="6738164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w:t>
            </w:r>
          </w:p>
        </w:tc>
        <w:tc>
          <w:tcPr>
            <w:tcW w:w="945" w:type="dxa"/>
          </w:tcPr>
          <w:p w14:paraId="6DBC3C3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12</w:t>
            </w:r>
          </w:p>
        </w:tc>
        <w:tc>
          <w:tcPr>
            <w:tcW w:w="851" w:type="dxa"/>
          </w:tcPr>
          <w:p w14:paraId="695E3B2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w:t>
            </w:r>
          </w:p>
        </w:tc>
        <w:tc>
          <w:tcPr>
            <w:tcW w:w="1276" w:type="dxa"/>
          </w:tcPr>
          <w:p w14:paraId="5F10441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8</w:t>
            </w:r>
          </w:p>
        </w:tc>
        <w:tc>
          <w:tcPr>
            <w:tcW w:w="1559" w:type="dxa"/>
          </w:tcPr>
          <w:p w14:paraId="0E105EE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5AA47188" w14:textId="77777777" w:rsidTr="003B43E3">
        <w:trPr>
          <w:trHeight w:val="179"/>
        </w:trPr>
        <w:tc>
          <w:tcPr>
            <w:tcW w:w="2972" w:type="dxa"/>
          </w:tcPr>
          <w:p w14:paraId="1F700F89"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ZPŠOIRSP</w:t>
            </w:r>
          </w:p>
        </w:tc>
        <w:tc>
          <w:tcPr>
            <w:tcW w:w="1418" w:type="dxa"/>
          </w:tcPr>
          <w:p w14:paraId="2910C80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97" w:type="dxa"/>
          </w:tcPr>
          <w:p w14:paraId="03D64C1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4F3129B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51" w:type="dxa"/>
          </w:tcPr>
          <w:p w14:paraId="2C1AA09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148F501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58FF712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77B0ACA1" w14:textId="77777777" w:rsidTr="003B43E3">
        <w:trPr>
          <w:trHeight w:val="192"/>
        </w:trPr>
        <w:tc>
          <w:tcPr>
            <w:tcW w:w="2972" w:type="dxa"/>
          </w:tcPr>
          <w:p w14:paraId="71A4471E"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izvršbe in zavarovanja</w:t>
            </w:r>
          </w:p>
        </w:tc>
        <w:tc>
          <w:tcPr>
            <w:tcW w:w="1418" w:type="dxa"/>
          </w:tcPr>
          <w:p w14:paraId="46494C8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828</w:t>
            </w:r>
          </w:p>
        </w:tc>
        <w:tc>
          <w:tcPr>
            <w:tcW w:w="897" w:type="dxa"/>
          </w:tcPr>
          <w:p w14:paraId="0508950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193</w:t>
            </w:r>
          </w:p>
        </w:tc>
        <w:tc>
          <w:tcPr>
            <w:tcW w:w="945" w:type="dxa"/>
          </w:tcPr>
          <w:p w14:paraId="354B09A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1.021</w:t>
            </w:r>
          </w:p>
        </w:tc>
        <w:tc>
          <w:tcPr>
            <w:tcW w:w="851" w:type="dxa"/>
          </w:tcPr>
          <w:p w14:paraId="1ABE6E7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439</w:t>
            </w:r>
          </w:p>
        </w:tc>
        <w:tc>
          <w:tcPr>
            <w:tcW w:w="1276" w:type="dxa"/>
          </w:tcPr>
          <w:p w14:paraId="16A17FF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582</w:t>
            </w:r>
          </w:p>
        </w:tc>
        <w:tc>
          <w:tcPr>
            <w:tcW w:w="1559" w:type="dxa"/>
          </w:tcPr>
          <w:p w14:paraId="4CB5DB7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45DE6850" w14:textId="77777777" w:rsidTr="003B43E3">
        <w:trPr>
          <w:trHeight w:val="192"/>
        </w:trPr>
        <w:tc>
          <w:tcPr>
            <w:tcW w:w="2972" w:type="dxa"/>
          </w:tcPr>
          <w:p w14:paraId="4FDBA53B"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zaradi insolventnosti in postopki prisilnega prenehanja</w:t>
            </w:r>
          </w:p>
        </w:tc>
        <w:tc>
          <w:tcPr>
            <w:tcW w:w="1418" w:type="dxa"/>
          </w:tcPr>
          <w:p w14:paraId="385EB54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719</w:t>
            </w:r>
          </w:p>
        </w:tc>
        <w:tc>
          <w:tcPr>
            <w:tcW w:w="897" w:type="dxa"/>
          </w:tcPr>
          <w:p w14:paraId="245E484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213</w:t>
            </w:r>
          </w:p>
        </w:tc>
        <w:tc>
          <w:tcPr>
            <w:tcW w:w="945" w:type="dxa"/>
          </w:tcPr>
          <w:p w14:paraId="5006B41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932</w:t>
            </w:r>
          </w:p>
        </w:tc>
        <w:tc>
          <w:tcPr>
            <w:tcW w:w="851" w:type="dxa"/>
          </w:tcPr>
          <w:p w14:paraId="2C36AA7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336</w:t>
            </w:r>
          </w:p>
        </w:tc>
        <w:tc>
          <w:tcPr>
            <w:tcW w:w="1276" w:type="dxa"/>
          </w:tcPr>
          <w:p w14:paraId="4836A39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596</w:t>
            </w:r>
          </w:p>
        </w:tc>
        <w:tc>
          <w:tcPr>
            <w:tcW w:w="1559" w:type="dxa"/>
          </w:tcPr>
          <w:p w14:paraId="732DFA0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21DD4B22" w14:textId="77777777" w:rsidTr="003B43E3">
        <w:trPr>
          <w:trHeight w:val="192"/>
        </w:trPr>
        <w:tc>
          <w:tcPr>
            <w:tcW w:w="2972" w:type="dxa"/>
          </w:tcPr>
          <w:p w14:paraId="0054A9B2"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nepravdni postopki</w:t>
            </w:r>
          </w:p>
        </w:tc>
        <w:tc>
          <w:tcPr>
            <w:tcW w:w="1418" w:type="dxa"/>
          </w:tcPr>
          <w:p w14:paraId="4AFEC2F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836</w:t>
            </w:r>
          </w:p>
        </w:tc>
        <w:tc>
          <w:tcPr>
            <w:tcW w:w="897" w:type="dxa"/>
          </w:tcPr>
          <w:p w14:paraId="2A8A6B8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1.201</w:t>
            </w:r>
          </w:p>
        </w:tc>
        <w:tc>
          <w:tcPr>
            <w:tcW w:w="945" w:type="dxa"/>
          </w:tcPr>
          <w:p w14:paraId="1B4AF9B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2.037</w:t>
            </w:r>
          </w:p>
        </w:tc>
        <w:tc>
          <w:tcPr>
            <w:tcW w:w="851" w:type="dxa"/>
          </w:tcPr>
          <w:p w14:paraId="265A069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1.343</w:t>
            </w:r>
          </w:p>
        </w:tc>
        <w:tc>
          <w:tcPr>
            <w:tcW w:w="1276" w:type="dxa"/>
          </w:tcPr>
          <w:p w14:paraId="66BBC26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694</w:t>
            </w:r>
          </w:p>
        </w:tc>
        <w:tc>
          <w:tcPr>
            <w:tcW w:w="1559" w:type="dxa"/>
          </w:tcPr>
          <w:p w14:paraId="4C1D79F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487ACA1D" w14:textId="77777777" w:rsidTr="003B43E3">
        <w:trPr>
          <w:trHeight w:val="192"/>
        </w:trPr>
        <w:tc>
          <w:tcPr>
            <w:tcW w:w="2972" w:type="dxa"/>
          </w:tcPr>
          <w:p w14:paraId="41980CA0"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razlastitev</w:t>
            </w:r>
          </w:p>
        </w:tc>
        <w:tc>
          <w:tcPr>
            <w:tcW w:w="1418" w:type="dxa"/>
          </w:tcPr>
          <w:p w14:paraId="0129359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118</w:t>
            </w:r>
          </w:p>
        </w:tc>
        <w:tc>
          <w:tcPr>
            <w:tcW w:w="897" w:type="dxa"/>
          </w:tcPr>
          <w:p w14:paraId="24F97EB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36</w:t>
            </w:r>
          </w:p>
        </w:tc>
        <w:tc>
          <w:tcPr>
            <w:tcW w:w="945" w:type="dxa"/>
          </w:tcPr>
          <w:p w14:paraId="127E969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154</w:t>
            </w:r>
          </w:p>
        </w:tc>
        <w:tc>
          <w:tcPr>
            <w:tcW w:w="851" w:type="dxa"/>
          </w:tcPr>
          <w:p w14:paraId="1D64AE2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60</w:t>
            </w:r>
          </w:p>
        </w:tc>
        <w:tc>
          <w:tcPr>
            <w:tcW w:w="1276" w:type="dxa"/>
          </w:tcPr>
          <w:p w14:paraId="3A792D2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94</w:t>
            </w:r>
          </w:p>
        </w:tc>
        <w:tc>
          <w:tcPr>
            <w:tcW w:w="1559" w:type="dxa"/>
          </w:tcPr>
          <w:p w14:paraId="55C6D8D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78985BBD" w14:textId="77777777" w:rsidTr="003B43E3">
        <w:trPr>
          <w:trHeight w:val="192"/>
        </w:trPr>
        <w:tc>
          <w:tcPr>
            <w:tcW w:w="2972" w:type="dxa"/>
          </w:tcPr>
          <w:p w14:paraId="29A891FA"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upravne zadeve</w:t>
            </w:r>
          </w:p>
        </w:tc>
        <w:tc>
          <w:tcPr>
            <w:tcW w:w="1418" w:type="dxa"/>
          </w:tcPr>
          <w:p w14:paraId="42F4FCA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60</w:t>
            </w:r>
          </w:p>
        </w:tc>
        <w:tc>
          <w:tcPr>
            <w:tcW w:w="897" w:type="dxa"/>
          </w:tcPr>
          <w:p w14:paraId="4B8EAFB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1.087</w:t>
            </w:r>
          </w:p>
        </w:tc>
        <w:tc>
          <w:tcPr>
            <w:tcW w:w="945" w:type="dxa"/>
          </w:tcPr>
          <w:p w14:paraId="3BF91AF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1.147</w:t>
            </w:r>
          </w:p>
        </w:tc>
        <w:tc>
          <w:tcPr>
            <w:tcW w:w="851" w:type="dxa"/>
          </w:tcPr>
          <w:p w14:paraId="5E8D254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1.062</w:t>
            </w:r>
          </w:p>
        </w:tc>
        <w:tc>
          <w:tcPr>
            <w:tcW w:w="1276" w:type="dxa"/>
          </w:tcPr>
          <w:p w14:paraId="67DB74D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85</w:t>
            </w:r>
          </w:p>
        </w:tc>
        <w:tc>
          <w:tcPr>
            <w:tcW w:w="1559" w:type="dxa"/>
          </w:tcPr>
          <w:p w14:paraId="691F80A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5DB0B674" w14:textId="77777777" w:rsidTr="003B43E3">
        <w:trPr>
          <w:trHeight w:val="192"/>
        </w:trPr>
        <w:tc>
          <w:tcPr>
            <w:tcW w:w="2972" w:type="dxa"/>
          </w:tcPr>
          <w:p w14:paraId="08045B46"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Zden</w:t>
            </w:r>
          </w:p>
        </w:tc>
        <w:tc>
          <w:tcPr>
            <w:tcW w:w="1418" w:type="dxa"/>
          </w:tcPr>
          <w:p w14:paraId="2A2E386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13</w:t>
            </w:r>
          </w:p>
        </w:tc>
        <w:tc>
          <w:tcPr>
            <w:tcW w:w="897" w:type="dxa"/>
          </w:tcPr>
          <w:p w14:paraId="4A3705E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3BE9A4F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13</w:t>
            </w:r>
          </w:p>
        </w:tc>
        <w:tc>
          <w:tcPr>
            <w:tcW w:w="851" w:type="dxa"/>
          </w:tcPr>
          <w:p w14:paraId="0D6A66D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1276" w:type="dxa"/>
          </w:tcPr>
          <w:p w14:paraId="45F8B23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12</w:t>
            </w:r>
          </w:p>
        </w:tc>
        <w:tc>
          <w:tcPr>
            <w:tcW w:w="1559" w:type="dxa"/>
          </w:tcPr>
          <w:p w14:paraId="70D95C2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449A1469" w14:textId="77777777" w:rsidTr="003B43E3">
        <w:trPr>
          <w:trHeight w:val="192"/>
        </w:trPr>
        <w:tc>
          <w:tcPr>
            <w:tcW w:w="2972" w:type="dxa"/>
          </w:tcPr>
          <w:p w14:paraId="5F547733"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ZIKS</w:t>
            </w:r>
          </w:p>
        </w:tc>
        <w:tc>
          <w:tcPr>
            <w:tcW w:w="1418" w:type="dxa"/>
          </w:tcPr>
          <w:p w14:paraId="466DD16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w:t>
            </w:r>
          </w:p>
        </w:tc>
        <w:tc>
          <w:tcPr>
            <w:tcW w:w="897" w:type="dxa"/>
          </w:tcPr>
          <w:p w14:paraId="7E07D34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0D42449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w:t>
            </w:r>
          </w:p>
        </w:tc>
        <w:tc>
          <w:tcPr>
            <w:tcW w:w="851" w:type="dxa"/>
          </w:tcPr>
          <w:p w14:paraId="424DDBA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3FF143A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w:t>
            </w:r>
          </w:p>
        </w:tc>
        <w:tc>
          <w:tcPr>
            <w:tcW w:w="1559" w:type="dxa"/>
          </w:tcPr>
          <w:p w14:paraId="25BC51C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7424755B" w14:textId="77777777" w:rsidTr="003B43E3">
        <w:trPr>
          <w:trHeight w:val="192"/>
        </w:trPr>
        <w:tc>
          <w:tcPr>
            <w:tcW w:w="2972" w:type="dxa"/>
          </w:tcPr>
          <w:p w14:paraId="660DE72B"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ZVVJTO</w:t>
            </w:r>
          </w:p>
        </w:tc>
        <w:tc>
          <w:tcPr>
            <w:tcW w:w="1418" w:type="dxa"/>
          </w:tcPr>
          <w:p w14:paraId="3E6A537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97" w:type="dxa"/>
          </w:tcPr>
          <w:p w14:paraId="10108C7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65EA813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51" w:type="dxa"/>
          </w:tcPr>
          <w:p w14:paraId="706BBA5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6FD9D2D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127A2D3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bl>
    <w:p w14:paraId="35B72BFB" w14:textId="77777777" w:rsidR="00DB72E4" w:rsidRPr="009F67C8" w:rsidRDefault="00DB72E4" w:rsidP="00DB72E4">
      <w:pPr>
        <w:pStyle w:val="podpisisliketabele"/>
        <w:spacing w:line="240" w:lineRule="auto"/>
        <w:rPr>
          <w:rFonts w:asciiTheme="minorHAnsi" w:hAnsiTheme="minorHAnsi" w:cstheme="minorHAnsi"/>
          <w:b/>
          <w:color w:val="007466"/>
          <w:sz w:val="20"/>
          <w:szCs w:val="20"/>
          <w:lang w:val="sl-SI"/>
        </w:rPr>
      </w:pPr>
    </w:p>
    <w:p w14:paraId="4F1F02D7" w14:textId="77777777" w:rsidR="00DB72E4" w:rsidRPr="009F67C8" w:rsidRDefault="00DB72E4" w:rsidP="00DB72E4">
      <w:pPr>
        <w:pStyle w:val="podpisisliketabele"/>
        <w:spacing w:line="240" w:lineRule="auto"/>
        <w:rPr>
          <w:rFonts w:asciiTheme="minorHAnsi" w:hAnsiTheme="minorHAnsi" w:cstheme="minorHAnsi"/>
          <w:b/>
          <w:color w:val="007466"/>
          <w:sz w:val="20"/>
          <w:szCs w:val="20"/>
          <w:lang w:val="sl-SI"/>
        </w:rPr>
      </w:pPr>
      <w:r w:rsidRPr="009F67C8">
        <w:rPr>
          <w:rFonts w:asciiTheme="minorHAnsi" w:hAnsiTheme="minorHAnsi" w:cstheme="minorHAnsi"/>
          <w:b/>
          <w:color w:val="007466"/>
          <w:sz w:val="20"/>
          <w:szCs w:val="20"/>
          <w:lang w:val="sl-SI"/>
        </w:rPr>
        <w:lastRenderedPageBreak/>
        <w:t>Zunanji oddelek Državnega odvetništva RS v Mariboru</w:t>
      </w:r>
    </w:p>
    <w:p w14:paraId="73BCD6F5" w14:textId="77777777" w:rsidR="00DB72E4" w:rsidRPr="009F67C8" w:rsidRDefault="00DB72E4" w:rsidP="00DB72E4">
      <w:pPr>
        <w:spacing w:after="0" w:line="240" w:lineRule="auto"/>
        <w:rPr>
          <w:rFonts w:asciiTheme="minorHAnsi" w:hAnsiTheme="minorHAnsi" w:cstheme="minorHAnsi"/>
          <w:sz w:val="20"/>
          <w:szCs w:val="20"/>
        </w:rPr>
      </w:pPr>
    </w:p>
    <w:tbl>
      <w:tblPr>
        <w:tblStyle w:val="Tabelamrea"/>
        <w:tblW w:w="9918" w:type="dxa"/>
        <w:tblLook w:val="04A0" w:firstRow="1" w:lastRow="0" w:firstColumn="1" w:lastColumn="0" w:noHBand="0" w:noVBand="1"/>
      </w:tblPr>
      <w:tblGrid>
        <w:gridCol w:w="2972"/>
        <w:gridCol w:w="1418"/>
        <w:gridCol w:w="897"/>
        <w:gridCol w:w="945"/>
        <w:gridCol w:w="851"/>
        <w:gridCol w:w="1276"/>
        <w:gridCol w:w="1559"/>
      </w:tblGrid>
      <w:tr w:rsidR="00DB72E4" w:rsidRPr="009F67C8" w14:paraId="517ED838" w14:textId="77777777" w:rsidTr="003B43E3">
        <w:trPr>
          <w:trHeight w:val="893"/>
        </w:trPr>
        <w:tc>
          <w:tcPr>
            <w:tcW w:w="2972" w:type="dxa"/>
          </w:tcPr>
          <w:p w14:paraId="2E8F6194"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področje dela</w:t>
            </w:r>
          </w:p>
        </w:tc>
        <w:tc>
          <w:tcPr>
            <w:tcW w:w="1418" w:type="dxa"/>
          </w:tcPr>
          <w:p w14:paraId="4D9F25E2"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prenesenih nerešenih zadev iz prejšnjih let</w:t>
            </w:r>
          </w:p>
        </w:tc>
        <w:tc>
          <w:tcPr>
            <w:tcW w:w="897" w:type="dxa"/>
          </w:tcPr>
          <w:p w14:paraId="6D7D3500"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letni pripad zadev</w:t>
            </w:r>
          </w:p>
        </w:tc>
        <w:tc>
          <w:tcPr>
            <w:tcW w:w="945" w:type="dxa"/>
          </w:tcPr>
          <w:p w14:paraId="77674266"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zadeve v delu skupaj</w:t>
            </w:r>
          </w:p>
        </w:tc>
        <w:tc>
          <w:tcPr>
            <w:tcW w:w="851" w:type="dxa"/>
          </w:tcPr>
          <w:p w14:paraId="4F6B3791"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rešenih zadev</w:t>
            </w:r>
          </w:p>
        </w:tc>
        <w:tc>
          <w:tcPr>
            <w:tcW w:w="1276" w:type="dxa"/>
          </w:tcPr>
          <w:p w14:paraId="5F3FA0E6" w14:textId="78A32D1E"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nerešenih zadev na dan 1.</w:t>
            </w:r>
            <w:r w:rsidR="007A5E55">
              <w:rPr>
                <w:rFonts w:asciiTheme="minorHAnsi" w:eastAsia="Times New Roman" w:hAnsiTheme="minorHAnsi" w:cstheme="minorHAnsi"/>
                <w:sz w:val="16"/>
                <w:szCs w:val="16"/>
              </w:rPr>
              <w:t> </w:t>
            </w:r>
            <w:r w:rsidRPr="009F67C8">
              <w:rPr>
                <w:rFonts w:asciiTheme="minorHAnsi" w:eastAsia="Times New Roman" w:hAnsiTheme="minorHAnsi" w:cstheme="minorHAnsi"/>
                <w:sz w:val="16"/>
                <w:szCs w:val="16"/>
              </w:rPr>
              <w:t>12.</w:t>
            </w:r>
          </w:p>
        </w:tc>
        <w:tc>
          <w:tcPr>
            <w:tcW w:w="1559" w:type="dxa"/>
          </w:tcPr>
          <w:p w14:paraId="270C6EA0"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vloženih predlogov, ki niso zajeti med rešenimi zadevami</w:t>
            </w:r>
          </w:p>
          <w:p w14:paraId="22FCA627" w14:textId="77777777" w:rsidR="00DB72E4" w:rsidRPr="009F67C8" w:rsidRDefault="00DB72E4" w:rsidP="003B43E3">
            <w:pPr>
              <w:jc w:val="center"/>
              <w:rPr>
                <w:rFonts w:asciiTheme="minorHAnsi" w:eastAsia="Times New Roman" w:hAnsiTheme="minorHAnsi" w:cstheme="minorHAnsi"/>
                <w:sz w:val="16"/>
                <w:szCs w:val="16"/>
              </w:rPr>
            </w:pPr>
          </w:p>
        </w:tc>
      </w:tr>
      <w:tr w:rsidR="00DB72E4" w:rsidRPr="009F67C8" w14:paraId="0CF28EC8" w14:textId="77777777" w:rsidTr="003B43E3">
        <w:trPr>
          <w:trHeight w:val="192"/>
        </w:trPr>
        <w:tc>
          <w:tcPr>
            <w:tcW w:w="2972" w:type="dxa"/>
          </w:tcPr>
          <w:p w14:paraId="0A39C313"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civilnopravne in gospodarske zadeve</w:t>
            </w:r>
          </w:p>
        </w:tc>
        <w:tc>
          <w:tcPr>
            <w:tcW w:w="1418" w:type="dxa"/>
          </w:tcPr>
          <w:p w14:paraId="64FD648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107</w:t>
            </w:r>
          </w:p>
        </w:tc>
        <w:tc>
          <w:tcPr>
            <w:tcW w:w="897" w:type="dxa"/>
          </w:tcPr>
          <w:p w14:paraId="68056FF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68</w:t>
            </w:r>
          </w:p>
        </w:tc>
        <w:tc>
          <w:tcPr>
            <w:tcW w:w="945" w:type="dxa"/>
          </w:tcPr>
          <w:p w14:paraId="33A5656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175</w:t>
            </w:r>
          </w:p>
        </w:tc>
        <w:tc>
          <w:tcPr>
            <w:tcW w:w="851" w:type="dxa"/>
          </w:tcPr>
          <w:p w14:paraId="6B2FA78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90</w:t>
            </w:r>
          </w:p>
        </w:tc>
        <w:tc>
          <w:tcPr>
            <w:tcW w:w="1276" w:type="dxa"/>
          </w:tcPr>
          <w:p w14:paraId="1E3B166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85</w:t>
            </w:r>
          </w:p>
        </w:tc>
        <w:tc>
          <w:tcPr>
            <w:tcW w:w="1559" w:type="dxa"/>
          </w:tcPr>
          <w:p w14:paraId="5BD81D8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34D14F72" w14:textId="77777777" w:rsidTr="003B43E3">
        <w:trPr>
          <w:trHeight w:val="179"/>
        </w:trPr>
        <w:tc>
          <w:tcPr>
            <w:tcW w:w="2972" w:type="dxa"/>
          </w:tcPr>
          <w:p w14:paraId="505C38FD" w14:textId="27FB454B"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delovno</w:t>
            </w:r>
            <w:r w:rsidR="00CA3131">
              <w:rPr>
                <w:rFonts w:asciiTheme="minorHAnsi" w:hAnsiTheme="minorHAnsi" w:cstheme="minorHAnsi"/>
                <w:sz w:val="16"/>
                <w:szCs w:val="16"/>
              </w:rPr>
              <w:t>-</w:t>
            </w:r>
            <w:r w:rsidRPr="009F67C8">
              <w:rPr>
                <w:rFonts w:asciiTheme="minorHAnsi" w:hAnsiTheme="minorHAnsi" w:cstheme="minorHAnsi"/>
                <w:sz w:val="16"/>
                <w:szCs w:val="16"/>
              </w:rPr>
              <w:t xml:space="preserve"> in </w:t>
            </w:r>
            <w:r w:rsidR="00B42C06">
              <w:rPr>
                <w:rFonts w:asciiTheme="minorHAnsi" w:hAnsiTheme="minorHAnsi" w:cstheme="minorHAnsi"/>
                <w:sz w:val="16"/>
                <w:szCs w:val="16"/>
              </w:rPr>
              <w:t>socialnop</w:t>
            </w:r>
            <w:r w:rsidRPr="009F67C8">
              <w:rPr>
                <w:rFonts w:asciiTheme="minorHAnsi" w:hAnsiTheme="minorHAnsi" w:cstheme="minorHAnsi"/>
                <w:sz w:val="16"/>
                <w:szCs w:val="16"/>
              </w:rPr>
              <w:t>ravne zadeve</w:t>
            </w:r>
          </w:p>
        </w:tc>
        <w:tc>
          <w:tcPr>
            <w:tcW w:w="1418" w:type="dxa"/>
          </w:tcPr>
          <w:p w14:paraId="7D0333C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265</w:t>
            </w:r>
          </w:p>
        </w:tc>
        <w:tc>
          <w:tcPr>
            <w:tcW w:w="897" w:type="dxa"/>
          </w:tcPr>
          <w:p w14:paraId="7EE71CE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155</w:t>
            </w:r>
          </w:p>
        </w:tc>
        <w:tc>
          <w:tcPr>
            <w:tcW w:w="945" w:type="dxa"/>
          </w:tcPr>
          <w:p w14:paraId="034CDD9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420</w:t>
            </w:r>
          </w:p>
        </w:tc>
        <w:tc>
          <w:tcPr>
            <w:tcW w:w="851" w:type="dxa"/>
          </w:tcPr>
          <w:p w14:paraId="36DE376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50</w:t>
            </w:r>
          </w:p>
        </w:tc>
        <w:tc>
          <w:tcPr>
            <w:tcW w:w="1276" w:type="dxa"/>
          </w:tcPr>
          <w:p w14:paraId="05FF8DA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370</w:t>
            </w:r>
          </w:p>
        </w:tc>
        <w:tc>
          <w:tcPr>
            <w:tcW w:w="1559" w:type="dxa"/>
          </w:tcPr>
          <w:p w14:paraId="37EA5BD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5BF2D653" w14:textId="77777777" w:rsidTr="003B43E3">
        <w:trPr>
          <w:trHeight w:val="192"/>
        </w:trPr>
        <w:tc>
          <w:tcPr>
            <w:tcW w:w="2972" w:type="dxa"/>
          </w:tcPr>
          <w:p w14:paraId="5CE19F2E"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predhodni odškodninski postopki po ZKP</w:t>
            </w:r>
          </w:p>
        </w:tc>
        <w:tc>
          <w:tcPr>
            <w:tcW w:w="1418" w:type="dxa"/>
          </w:tcPr>
          <w:p w14:paraId="56A48E9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97" w:type="dxa"/>
          </w:tcPr>
          <w:p w14:paraId="01FEF96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2DB2568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51" w:type="dxa"/>
          </w:tcPr>
          <w:p w14:paraId="2DAF6EA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3E34470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7695628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2C21373E" w14:textId="77777777" w:rsidTr="003B43E3">
        <w:trPr>
          <w:trHeight w:val="179"/>
        </w:trPr>
        <w:tc>
          <w:tcPr>
            <w:tcW w:w="2972" w:type="dxa"/>
          </w:tcPr>
          <w:p w14:paraId="0E1507FF"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predhodni odškodninski postopki po ZP-1</w:t>
            </w:r>
          </w:p>
        </w:tc>
        <w:tc>
          <w:tcPr>
            <w:tcW w:w="1418" w:type="dxa"/>
          </w:tcPr>
          <w:p w14:paraId="57E06CF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97" w:type="dxa"/>
          </w:tcPr>
          <w:p w14:paraId="57C0594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092ED39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51" w:type="dxa"/>
          </w:tcPr>
          <w:p w14:paraId="6477071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4556E32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3155300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7CF876DB" w14:textId="77777777" w:rsidTr="003B43E3">
        <w:trPr>
          <w:trHeight w:val="192"/>
        </w:trPr>
        <w:tc>
          <w:tcPr>
            <w:tcW w:w="2972" w:type="dxa"/>
          </w:tcPr>
          <w:p w14:paraId="11511B2B"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ZVPSBNO</w:t>
            </w:r>
          </w:p>
        </w:tc>
        <w:tc>
          <w:tcPr>
            <w:tcW w:w="1418" w:type="dxa"/>
          </w:tcPr>
          <w:p w14:paraId="6F8C0BB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w:t>
            </w:r>
          </w:p>
        </w:tc>
        <w:tc>
          <w:tcPr>
            <w:tcW w:w="897" w:type="dxa"/>
          </w:tcPr>
          <w:p w14:paraId="6AA9AC0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8</w:t>
            </w:r>
          </w:p>
        </w:tc>
        <w:tc>
          <w:tcPr>
            <w:tcW w:w="945" w:type="dxa"/>
          </w:tcPr>
          <w:p w14:paraId="0A38F52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10</w:t>
            </w:r>
          </w:p>
        </w:tc>
        <w:tc>
          <w:tcPr>
            <w:tcW w:w="851" w:type="dxa"/>
          </w:tcPr>
          <w:p w14:paraId="462117D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w:t>
            </w:r>
          </w:p>
        </w:tc>
        <w:tc>
          <w:tcPr>
            <w:tcW w:w="1276" w:type="dxa"/>
          </w:tcPr>
          <w:p w14:paraId="7E9C113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w:t>
            </w:r>
          </w:p>
        </w:tc>
        <w:tc>
          <w:tcPr>
            <w:tcW w:w="1559" w:type="dxa"/>
          </w:tcPr>
          <w:p w14:paraId="444DEFE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30B9E4C8" w14:textId="77777777" w:rsidTr="003B43E3">
        <w:trPr>
          <w:trHeight w:val="179"/>
        </w:trPr>
        <w:tc>
          <w:tcPr>
            <w:tcW w:w="2972" w:type="dxa"/>
          </w:tcPr>
          <w:p w14:paraId="62F4B3E1"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ZPŠOIRSP</w:t>
            </w:r>
          </w:p>
        </w:tc>
        <w:tc>
          <w:tcPr>
            <w:tcW w:w="1418" w:type="dxa"/>
          </w:tcPr>
          <w:p w14:paraId="60A5B68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7</w:t>
            </w:r>
          </w:p>
        </w:tc>
        <w:tc>
          <w:tcPr>
            <w:tcW w:w="897" w:type="dxa"/>
          </w:tcPr>
          <w:p w14:paraId="505903B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01F0115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7</w:t>
            </w:r>
          </w:p>
        </w:tc>
        <w:tc>
          <w:tcPr>
            <w:tcW w:w="851" w:type="dxa"/>
          </w:tcPr>
          <w:p w14:paraId="71D6279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w:t>
            </w:r>
          </w:p>
        </w:tc>
        <w:tc>
          <w:tcPr>
            <w:tcW w:w="1276" w:type="dxa"/>
          </w:tcPr>
          <w:p w14:paraId="3FB9EF2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w:t>
            </w:r>
          </w:p>
        </w:tc>
        <w:tc>
          <w:tcPr>
            <w:tcW w:w="1559" w:type="dxa"/>
          </w:tcPr>
          <w:p w14:paraId="5B17879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6F87FE2E" w14:textId="77777777" w:rsidTr="003B43E3">
        <w:trPr>
          <w:trHeight w:val="192"/>
        </w:trPr>
        <w:tc>
          <w:tcPr>
            <w:tcW w:w="2972" w:type="dxa"/>
          </w:tcPr>
          <w:p w14:paraId="668A8B38"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izvršbe in zavarovanja</w:t>
            </w:r>
          </w:p>
        </w:tc>
        <w:tc>
          <w:tcPr>
            <w:tcW w:w="1418" w:type="dxa"/>
          </w:tcPr>
          <w:p w14:paraId="6C0BD6E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1.879</w:t>
            </w:r>
          </w:p>
        </w:tc>
        <w:tc>
          <w:tcPr>
            <w:tcW w:w="897" w:type="dxa"/>
          </w:tcPr>
          <w:p w14:paraId="1D3F796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624</w:t>
            </w:r>
          </w:p>
        </w:tc>
        <w:tc>
          <w:tcPr>
            <w:tcW w:w="945" w:type="dxa"/>
          </w:tcPr>
          <w:p w14:paraId="2720AA5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2.503</w:t>
            </w:r>
          </w:p>
        </w:tc>
        <w:tc>
          <w:tcPr>
            <w:tcW w:w="851" w:type="dxa"/>
          </w:tcPr>
          <w:p w14:paraId="2B33FAF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1.208</w:t>
            </w:r>
          </w:p>
        </w:tc>
        <w:tc>
          <w:tcPr>
            <w:tcW w:w="1276" w:type="dxa"/>
          </w:tcPr>
          <w:p w14:paraId="042EA48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1.295</w:t>
            </w:r>
          </w:p>
        </w:tc>
        <w:tc>
          <w:tcPr>
            <w:tcW w:w="1559" w:type="dxa"/>
          </w:tcPr>
          <w:p w14:paraId="0C6A92A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35AEC1D5" w14:textId="77777777" w:rsidTr="003B43E3">
        <w:trPr>
          <w:trHeight w:val="192"/>
        </w:trPr>
        <w:tc>
          <w:tcPr>
            <w:tcW w:w="2972" w:type="dxa"/>
          </w:tcPr>
          <w:p w14:paraId="4F2F26CB"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zaradi insolventnosti in postopki prisilnega prenehanja</w:t>
            </w:r>
          </w:p>
        </w:tc>
        <w:tc>
          <w:tcPr>
            <w:tcW w:w="1418" w:type="dxa"/>
          </w:tcPr>
          <w:p w14:paraId="5EF00BC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1.959</w:t>
            </w:r>
          </w:p>
        </w:tc>
        <w:tc>
          <w:tcPr>
            <w:tcW w:w="897" w:type="dxa"/>
          </w:tcPr>
          <w:p w14:paraId="3A01409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755</w:t>
            </w:r>
          </w:p>
        </w:tc>
        <w:tc>
          <w:tcPr>
            <w:tcW w:w="945" w:type="dxa"/>
          </w:tcPr>
          <w:p w14:paraId="5D18A70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2.714</w:t>
            </w:r>
          </w:p>
        </w:tc>
        <w:tc>
          <w:tcPr>
            <w:tcW w:w="851" w:type="dxa"/>
          </w:tcPr>
          <w:p w14:paraId="15CC387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961</w:t>
            </w:r>
          </w:p>
        </w:tc>
        <w:tc>
          <w:tcPr>
            <w:tcW w:w="1276" w:type="dxa"/>
          </w:tcPr>
          <w:p w14:paraId="569E27C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1.753</w:t>
            </w:r>
          </w:p>
        </w:tc>
        <w:tc>
          <w:tcPr>
            <w:tcW w:w="1559" w:type="dxa"/>
          </w:tcPr>
          <w:p w14:paraId="0C69109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19D7811F" w14:textId="77777777" w:rsidTr="003B43E3">
        <w:trPr>
          <w:trHeight w:val="192"/>
        </w:trPr>
        <w:tc>
          <w:tcPr>
            <w:tcW w:w="2972" w:type="dxa"/>
          </w:tcPr>
          <w:p w14:paraId="0C4ED2B6"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nepravdni postopki</w:t>
            </w:r>
          </w:p>
        </w:tc>
        <w:tc>
          <w:tcPr>
            <w:tcW w:w="1418" w:type="dxa"/>
          </w:tcPr>
          <w:p w14:paraId="46F64AC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1.149</w:t>
            </w:r>
          </w:p>
        </w:tc>
        <w:tc>
          <w:tcPr>
            <w:tcW w:w="897" w:type="dxa"/>
          </w:tcPr>
          <w:p w14:paraId="719FE37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1.872</w:t>
            </w:r>
          </w:p>
        </w:tc>
        <w:tc>
          <w:tcPr>
            <w:tcW w:w="945" w:type="dxa"/>
          </w:tcPr>
          <w:p w14:paraId="1DE68CB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3.021</w:t>
            </w:r>
          </w:p>
        </w:tc>
        <w:tc>
          <w:tcPr>
            <w:tcW w:w="851" w:type="dxa"/>
          </w:tcPr>
          <w:p w14:paraId="30B1611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2.254</w:t>
            </w:r>
          </w:p>
        </w:tc>
        <w:tc>
          <w:tcPr>
            <w:tcW w:w="1276" w:type="dxa"/>
          </w:tcPr>
          <w:p w14:paraId="1FE7491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767</w:t>
            </w:r>
          </w:p>
        </w:tc>
        <w:tc>
          <w:tcPr>
            <w:tcW w:w="1559" w:type="dxa"/>
          </w:tcPr>
          <w:p w14:paraId="06EBA9A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2CD487C7" w14:textId="77777777" w:rsidTr="003B43E3">
        <w:trPr>
          <w:trHeight w:val="192"/>
        </w:trPr>
        <w:tc>
          <w:tcPr>
            <w:tcW w:w="2972" w:type="dxa"/>
          </w:tcPr>
          <w:p w14:paraId="7B8150DC"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razlastitev</w:t>
            </w:r>
          </w:p>
        </w:tc>
        <w:tc>
          <w:tcPr>
            <w:tcW w:w="1418" w:type="dxa"/>
          </w:tcPr>
          <w:p w14:paraId="2B07F68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108</w:t>
            </w:r>
          </w:p>
        </w:tc>
        <w:tc>
          <w:tcPr>
            <w:tcW w:w="897" w:type="dxa"/>
          </w:tcPr>
          <w:p w14:paraId="6B8903B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68</w:t>
            </w:r>
          </w:p>
        </w:tc>
        <w:tc>
          <w:tcPr>
            <w:tcW w:w="945" w:type="dxa"/>
          </w:tcPr>
          <w:p w14:paraId="025F59B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176</w:t>
            </w:r>
          </w:p>
        </w:tc>
        <w:tc>
          <w:tcPr>
            <w:tcW w:w="851" w:type="dxa"/>
          </w:tcPr>
          <w:p w14:paraId="1F00C4B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94</w:t>
            </w:r>
          </w:p>
        </w:tc>
        <w:tc>
          <w:tcPr>
            <w:tcW w:w="1276" w:type="dxa"/>
          </w:tcPr>
          <w:p w14:paraId="7B87DCD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82</w:t>
            </w:r>
          </w:p>
        </w:tc>
        <w:tc>
          <w:tcPr>
            <w:tcW w:w="1559" w:type="dxa"/>
          </w:tcPr>
          <w:p w14:paraId="26307A6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04BEF868" w14:textId="77777777" w:rsidTr="003B43E3">
        <w:trPr>
          <w:trHeight w:val="192"/>
        </w:trPr>
        <w:tc>
          <w:tcPr>
            <w:tcW w:w="2972" w:type="dxa"/>
          </w:tcPr>
          <w:p w14:paraId="7069A645"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upravne zadeve</w:t>
            </w:r>
          </w:p>
        </w:tc>
        <w:tc>
          <w:tcPr>
            <w:tcW w:w="1418" w:type="dxa"/>
          </w:tcPr>
          <w:p w14:paraId="201CA22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262</w:t>
            </w:r>
          </w:p>
        </w:tc>
        <w:tc>
          <w:tcPr>
            <w:tcW w:w="897" w:type="dxa"/>
          </w:tcPr>
          <w:p w14:paraId="05845F4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2.313</w:t>
            </w:r>
          </w:p>
        </w:tc>
        <w:tc>
          <w:tcPr>
            <w:tcW w:w="945" w:type="dxa"/>
          </w:tcPr>
          <w:p w14:paraId="4246C18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2.575</w:t>
            </w:r>
          </w:p>
        </w:tc>
        <w:tc>
          <w:tcPr>
            <w:tcW w:w="851" w:type="dxa"/>
          </w:tcPr>
          <w:p w14:paraId="2F7A9F5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2.516</w:t>
            </w:r>
          </w:p>
        </w:tc>
        <w:tc>
          <w:tcPr>
            <w:tcW w:w="1276" w:type="dxa"/>
          </w:tcPr>
          <w:p w14:paraId="0E3EF9B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59</w:t>
            </w:r>
          </w:p>
        </w:tc>
        <w:tc>
          <w:tcPr>
            <w:tcW w:w="1559" w:type="dxa"/>
          </w:tcPr>
          <w:p w14:paraId="20FF7F2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7C185E6F" w14:textId="77777777" w:rsidTr="003B43E3">
        <w:trPr>
          <w:trHeight w:val="192"/>
        </w:trPr>
        <w:tc>
          <w:tcPr>
            <w:tcW w:w="2972" w:type="dxa"/>
          </w:tcPr>
          <w:p w14:paraId="2D4C6874"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Zden</w:t>
            </w:r>
          </w:p>
        </w:tc>
        <w:tc>
          <w:tcPr>
            <w:tcW w:w="1418" w:type="dxa"/>
          </w:tcPr>
          <w:p w14:paraId="674FE63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w:t>
            </w:r>
          </w:p>
        </w:tc>
        <w:tc>
          <w:tcPr>
            <w:tcW w:w="897" w:type="dxa"/>
          </w:tcPr>
          <w:p w14:paraId="7F40593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62AAC55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w:t>
            </w:r>
          </w:p>
        </w:tc>
        <w:tc>
          <w:tcPr>
            <w:tcW w:w="851" w:type="dxa"/>
          </w:tcPr>
          <w:p w14:paraId="4C62070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1276" w:type="dxa"/>
          </w:tcPr>
          <w:p w14:paraId="67B38E1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w:t>
            </w:r>
          </w:p>
        </w:tc>
        <w:tc>
          <w:tcPr>
            <w:tcW w:w="1559" w:type="dxa"/>
          </w:tcPr>
          <w:p w14:paraId="6E60368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19310E90" w14:textId="77777777" w:rsidTr="003B43E3">
        <w:trPr>
          <w:trHeight w:val="58"/>
        </w:trPr>
        <w:tc>
          <w:tcPr>
            <w:tcW w:w="2972" w:type="dxa"/>
          </w:tcPr>
          <w:p w14:paraId="4DEBCB86"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ZIKS</w:t>
            </w:r>
          </w:p>
        </w:tc>
        <w:tc>
          <w:tcPr>
            <w:tcW w:w="1418" w:type="dxa"/>
          </w:tcPr>
          <w:p w14:paraId="69EBAF9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w:t>
            </w:r>
          </w:p>
        </w:tc>
        <w:tc>
          <w:tcPr>
            <w:tcW w:w="897" w:type="dxa"/>
          </w:tcPr>
          <w:p w14:paraId="11BD155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1DE9903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w:t>
            </w:r>
          </w:p>
        </w:tc>
        <w:tc>
          <w:tcPr>
            <w:tcW w:w="851" w:type="dxa"/>
          </w:tcPr>
          <w:p w14:paraId="244F4CE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1276" w:type="dxa"/>
          </w:tcPr>
          <w:p w14:paraId="1145099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1559" w:type="dxa"/>
          </w:tcPr>
          <w:p w14:paraId="208E968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086D9489" w14:textId="77777777" w:rsidTr="003B43E3">
        <w:trPr>
          <w:trHeight w:val="192"/>
        </w:trPr>
        <w:tc>
          <w:tcPr>
            <w:tcW w:w="2972" w:type="dxa"/>
          </w:tcPr>
          <w:p w14:paraId="0A085E2B"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ZVVJTO</w:t>
            </w:r>
          </w:p>
        </w:tc>
        <w:tc>
          <w:tcPr>
            <w:tcW w:w="1418" w:type="dxa"/>
          </w:tcPr>
          <w:p w14:paraId="7E113F6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897" w:type="dxa"/>
          </w:tcPr>
          <w:p w14:paraId="76BA63E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679871B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851" w:type="dxa"/>
          </w:tcPr>
          <w:p w14:paraId="5E4F1B4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1276" w:type="dxa"/>
          </w:tcPr>
          <w:p w14:paraId="1BD6233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01111C0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bl>
    <w:p w14:paraId="6EE80AA2" w14:textId="77777777" w:rsidR="00DB72E4" w:rsidRPr="009F67C8" w:rsidRDefault="00DB72E4" w:rsidP="00DB72E4">
      <w:pPr>
        <w:pStyle w:val="podpisisliketabele"/>
        <w:spacing w:line="240" w:lineRule="auto"/>
        <w:rPr>
          <w:rFonts w:asciiTheme="minorHAnsi" w:hAnsiTheme="minorHAnsi" w:cstheme="minorHAnsi"/>
          <w:b/>
          <w:color w:val="007466"/>
          <w:sz w:val="20"/>
          <w:szCs w:val="20"/>
          <w:lang w:val="sl-SI"/>
        </w:rPr>
      </w:pPr>
    </w:p>
    <w:p w14:paraId="56ECDD67" w14:textId="77777777" w:rsidR="00DB72E4" w:rsidRPr="009F67C8" w:rsidRDefault="00DB72E4" w:rsidP="00DB72E4">
      <w:pPr>
        <w:pStyle w:val="podpisisliketabele"/>
        <w:spacing w:line="240" w:lineRule="auto"/>
        <w:rPr>
          <w:rFonts w:asciiTheme="minorHAnsi" w:hAnsiTheme="minorHAnsi" w:cstheme="minorHAnsi"/>
          <w:b/>
          <w:color w:val="007466"/>
          <w:sz w:val="20"/>
          <w:szCs w:val="20"/>
          <w:lang w:val="sl-SI"/>
        </w:rPr>
      </w:pPr>
      <w:r w:rsidRPr="009F67C8">
        <w:rPr>
          <w:rFonts w:asciiTheme="minorHAnsi" w:hAnsiTheme="minorHAnsi" w:cstheme="minorHAnsi"/>
          <w:b/>
          <w:color w:val="007466"/>
          <w:sz w:val="20"/>
          <w:szCs w:val="20"/>
          <w:lang w:val="sl-SI"/>
        </w:rPr>
        <w:t>Zunanji oddelek Državnega odvetništva RS v Murski Soboti</w:t>
      </w:r>
    </w:p>
    <w:p w14:paraId="57F693E7" w14:textId="77777777" w:rsidR="00DB72E4" w:rsidRPr="009F67C8" w:rsidRDefault="00DB72E4" w:rsidP="00DB72E4">
      <w:pPr>
        <w:spacing w:after="0" w:line="240" w:lineRule="auto"/>
        <w:rPr>
          <w:rFonts w:asciiTheme="minorHAnsi" w:hAnsiTheme="minorHAnsi" w:cstheme="minorHAnsi"/>
          <w:sz w:val="20"/>
          <w:szCs w:val="20"/>
        </w:rPr>
      </w:pPr>
    </w:p>
    <w:tbl>
      <w:tblPr>
        <w:tblStyle w:val="Tabelamrea"/>
        <w:tblW w:w="9918" w:type="dxa"/>
        <w:tblLook w:val="04A0" w:firstRow="1" w:lastRow="0" w:firstColumn="1" w:lastColumn="0" w:noHBand="0" w:noVBand="1"/>
      </w:tblPr>
      <w:tblGrid>
        <w:gridCol w:w="2972"/>
        <w:gridCol w:w="1418"/>
        <w:gridCol w:w="897"/>
        <w:gridCol w:w="945"/>
        <w:gridCol w:w="851"/>
        <w:gridCol w:w="1276"/>
        <w:gridCol w:w="1559"/>
      </w:tblGrid>
      <w:tr w:rsidR="00DB72E4" w:rsidRPr="009F67C8" w14:paraId="4994815C" w14:textId="77777777" w:rsidTr="003B43E3">
        <w:trPr>
          <w:trHeight w:val="889"/>
        </w:trPr>
        <w:tc>
          <w:tcPr>
            <w:tcW w:w="2972" w:type="dxa"/>
          </w:tcPr>
          <w:p w14:paraId="2994FCCE"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področje dela</w:t>
            </w:r>
          </w:p>
        </w:tc>
        <w:tc>
          <w:tcPr>
            <w:tcW w:w="1418" w:type="dxa"/>
          </w:tcPr>
          <w:p w14:paraId="53B3364A"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prenesenih nerešenih zadev iz prejšnjih let</w:t>
            </w:r>
          </w:p>
        </w:tc>
        <w:tc>
          <w:tcPr>
            <w:tcW w:w="897" w:type="dxa"/>
          </w:tcPr>
          <w:p w14:paraId="1D368B5A"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letni pripad zadev</w:t>
            </w:r>
          </w:p>
        </w:tc>
        <w:tc>
          <w:tcPr>
            <w:tcW w:w="945" w:type="dxa"/>
          </w:tcPr>
          <w:p w14:paraId="508CC6B3"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zadeve v delu skupaj</w:t>
            </w:r>
          </w:p>
        </w:tc>
        <w:tc>
          <w:tcPr>
            <w:tcW w:w="851" w:type="dxa"/>
          </w:tcPr>
          <w:p w14:paraId="43AF940C"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rešenih zadev</w:t>
            </w:r>
          </w:p>
        </w:tc>
        <w:tc>
          <w:tcPr>
            <w:tcW w:w="1276" w:type="dxa"/>
          </w:tcPr>
          <w:p w14:paraId="41CF7417" w14:textId="632F9DC5"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nerešenih zadev na dan 1.</w:t>
            </w:r>
            <w:r w:rsidR="007A5E55">
              <w:rPr>
                <w:rFonts w:asciiTheme="minorHAnsi" w:eastAsia="Times New Roman" w:hAnsiTheme="minorHAnsi" w:cstheme="minorHAnsi"/>
                <w:sz w:val="16"/>
                <w:szCs w:val="16"/>
              </w:rPr>
              <w:t> </w:t>
            </w:r>
            <w:r w:rsidRPr="009F67C8">
              <w:rPr>
                <w:rFonts w:asciiTheme="minorHAnsi" w:eastAsia="Times New Roman" w:hAnsiTheme="minorHAnsi" w:cstheme="minorHAnsi"/>
                <w:sz w:val="16"/>
                <w:szCs w:val="16"/>
              </w:rPr>
              <w:t>12.</w:t>
            </w:r>
          </w:p>
        </w:tc>
        <w:tc>
          <w:tcPr>
            <w:tcW w:w="1559" w:type="dxa"/>
          </w:tcPr>
          <w:p w14:paraId="4EA56721"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vloženih predlogov, ki niso zajeti med rešenimi zadevami</w:t>
            </w:r>
          </w:p>
          <w:p w14:paraId="3A722F7C" w14:textId="77777777" w:rsidR="00DB72E4" w:rsidRPr="009F67C8" w:rsidRDefault="00DB72E4" w:rsidP="003B43E3">
            <w:pPr>
              <w:jc w:val="center"/>
              <w:rPr>
                <w:rFonts w:asciiTheme="minorHAnsi" w:eastAsia="Times New Roman" w:hAnsiTheme="minorHAnsi" w:cstheme="minorHAnsi"/>
                <w:sz w:val="16"/>
                <w:szCs w:val="16"/>
              </w:rPr>
            </w:pPr>
          </w:p>
        </w:tc>
      </w:tr>
      <w:tr w:rsidR="00DB72E4" w:rsidRPr="009F67C8" w14:paraId="7C6E7357" w14:textId="77777777" w:rsidTr="003B43E3">
        <w:trPr>
          <w:trHeight w:val="192"/>
        </w:trPr>
        <w:tc>
          <w:tcPr>
            <w:tcW w:w="2972" w:type="dxa"/>
          </w:tcPr>
          <w:p w14:paraId="6133940A"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civilnopravne in gospodarske zadeve</w:t>
            </w:r>
          </w:p>
        </w:tc>
        <w:tc>
          <w:tcPr>
            <w:tcW w:w="1418" w:type="dxa"/>
          </w:tcPr>
          <w:p w14:paraId="12C339D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32</w:t>
            </w:r>
          </w:p>
        </w:tc>
        <w:tc>
          <w:tcPr>
            <w:tcW w:w="897" w:type="dxa"/>
          </w:tcPr>
          <w:p w14:paraId="668FEB9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38</w:t>
            </w:r>
          </w:p>
        </w:tc>
        <w:tc>
          <w:tcPr>
            <w:tcW w:w="945" w:type="dxa"/>
          </w:tcPr>
          <w:p w14:paraId="3A4ECA7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70</w:t>
            </w:r>
          </w:p>
        </w:tc>
        <w:tc>
          <w:tcPr>
            <w:tcW w:w="851" w:type="dxa"/>
          </w:tcPr>
          <w:p w14:paraId="7BB913C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25</w:t>
            </w:r>
          </w:p>
        </w:tc>
        <w:tc>
          <w:tcPr>
            <w:tcW w:w="1276" w:type="dxa"/>
          </w:tcPr>
          <w:p w14:paraId="0639E65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45</w:t>
            </w:r>
          </w:p>
        </w:tc>
        <w:tc>
          <w:tcPr>
            <w:tcW w:w="1559" w:type="dxa"/>
          </w:tcPr>
          <w:p w14:paraId="764627B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3DB4D8CF" w14:textId="77777777" w:rsidTr="003B43E3">
        <w:trPr>
          <w:trHeight w:val="179"/>
        </w:trPr>
        <w:tc>
          <w:tcPr>
            <w:tcW w:w="2972" w:type="dxa"/>
          </w:tcPr>
          <w:p w14:paraId="344BC51F" w14:textId="6D9E081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delovno</w:t>
            </w:r>
            <w:r w:rsidR="00CA3131">
              <w:rPr>
                <w:rFonts w:asciiTheme="minorHAnsi" w:hAnsiTheme="minorHAnsi" w:cstheme="minorHAnsi"/>
                <w:sz w:val="16"/>
                <w:szCs w:val="16"/>
              </w:rPr>
              <w:t>-</w:t>
            </w:r>
            <w:r w:rsidRPr="009F67C8">
              <w:rPr>
                <w:rFonts w:asciiTheme="minorHAnsi" w:hAnsiTheme="minorHAnsi" w:cstheme="minorHAnsi"/>
                <w:sz w:val="16"/>
                <w:szCs w:val="16"/>
              </w:rPr>
              <w:t xml:space="preserve"> in </w:t>
            </w:r>
            <w:r w:rsidR="00B42C06">
              <w:rPr>
                <w:rFonts w:asciiTheme="minorHAnsi" w:hAnsiTheme="minorHAnsi" w:cstheme="minorHAnsi"/>
                <w:sz w:val="16"/>
                <w:szCs w:val="16"/>
              </w:rPr>
              <w:t>socialnop</w:t>
            </w:r>
            <w:r w:rsidRPr="009F67C8">
              <w:rPr>
                <w:rFonts w:asciiTheme="minorHAnsi" w:hAnsiTheme="minorHAnsi" w:cstheme="minorHAnsi"/>
                <w:sz w:val="16"/>
                <w:szCs w:val="16"/>
              </w:rPr>
              <w:t>ravne zadeve</w:t>
            </w:r>
          </w:p>
        </w:tc>
        <w:tc>
          <w:tcPr>
            <w:tcW w:w="1418" w:type="dxa"/>
          </w:tcPr>
          <w:p w14:paraId="59D5FB1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36</w:t>
            </w:r>
          </w:p>
        </w:tc>
        <w:tc>
          <w:tcPr>
            <w:tcW w:w="897" w:type="dxa"/>
          </w:tcPr>
          <w:p w14:paraId="010FAB5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w:t>
            </w:r>
          </w:p>
        </w:tc>
        <w:tc>
          <w:tcPr>
            <w:tcW w:w="945" w:type="dxa"/>
          </w:tcPr>
          <w:p w14:paraId="512C91E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40</w:t>
            </w:r>
          </w:p>
        </w:tc>
        <w:tc>
          <w:tcPr>
            <w:tcW w:w="851" w:type="dxa"/>
          </w:tcPr>
          <w:p w14:paraId="35E6235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11</w:t>
            </w:r>
          </w:p>
        </w:tc>
        <w:tc>
          <w:tcPr>
            <w:tcW w:w="1276" w:type="dxa"/>
          </w:tcPr>
          <w:p w14:paraId="58E6661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29</w:t>
            </w:r>
          </w:p>
        </w:tc>
        <w:tc>
          <w:tcPr>
            <w:tcW w:w="1559" w:type="dxa"/>
          </w:tcPr>
          <w:p w14:paraId="19E6937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604ED24D" w14:textId="77777777" w:rsidTr="003B43E3">
        <w:trPr>
          <w:trHeight w:val="192"/>
        </w:trPr>
        <w:tc>
          <w:tcPr>
            <w:tcW w:w="2972" w:type="dxa"/>
          </w:tcPr>
          <w:p w14:paraId="5DEE5217"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predhodni odškodninski postopki po ZKP</w:t>
            </w:r>
          </w:p>
        </w:tc>
        <w:tc>
          <w:tcPr>
            <w:tcW w:w="1418" w:type="dxa"/>
          </w:tcPr>
          <w:p w14:paraId="1AD034D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97" w:type="dxa"/>
          </w:tcPr>
          <w:p w14:paraId="4087F8F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3B66116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51" w:type="dxa"/>
          </w:tcPr>
          <w:p w14:paraId="55B6DD8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635CA16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73AA1E0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712EABF8" w14:textId="77777777" w:rsidTr="003B43E3">
        <w:trPr>
          <w:trHeight w:val="179"/>
        </w:trPr>
        <w:tc>
          <w:tcPr>
            <w:tcW w:w="2972" w:type="dxa"/>
          </w:tcPr>
          <w:p w14:paraId="4AE6B335"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predhodni odškodninski postopki po ZP-1</w:t>
            </w:r>
          </w:p>
        </w:tc>
        <w:tc>
          <w:tcPr>
            <w:tcW w:w="1418" w:type="dxa"/>
          </w:tcPr>
          <w:p w14:paraId="0F75CCE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97" w:type="dxa"/>
          </w:tcPr>
          <w:p w14:paraId="35435D5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745FAF4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51" w:type="dxa"/>
          </w:tcPr>
          <w:p w14:paraId="15D3781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6CB26FE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147BEC8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7BE60BDD" w14:textId="77777777" w:rsidTr="003B43E3">
        <w:trPr>
          <w:trHeight w:val="192"/>
        </w:trPr>
        <w:tc>
          <w:tcPr>
            <w:tcW w:w="2972" w:type="dxa"/>
          </w:tcPr>
          <w:p w14:paraId="268845A0"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ZVPSBNO</w:t>
            </w:r>
          </w:p>
        </w:tc>
        <w:tc>
          <w:tcPr>
            <w:tcW w:w="1418" w:type="dxa"/>
          </w:tcPr>
          <w:p w14:paraId="54E3E0C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897" w:type="dxa"/>
          </w:tcPr>
          <w:p w14:paraId="4532B0A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99</w:t>
            </w:r>
          </w:p>
        </w:tc>
        <w:tc>
          <w:tcPr>
            <w:tcW w:w="945" w:type="dxa"/>
          </w:tcPr>
          <w:p w14:paraId="44AF83E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100</w:t>
            </w:r>
          </w:p>
        </w:tc>
        <w:tc>
          <w:tcPr>
            <w:tcW w:w="851" w:type="dxa"/>
          </w:tcPr>
          <w:p w14:paraId="1C65211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85</w:t>
            </w:r>
          </w:p>
        </w:tc>
        <w:tc>
          <w:tcPr>
            <w:tcW w:w="1276" w:type="dxa"/>
          </w:tcPr>
          <w:p w14:paraId="6EB280A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15</w:t>
            </w:r>
          </w:p>
        </w:tc>
        <w:tc>
          <w:tcPr>
            <w:tcW w:w="1559" w:type="dxa"/>
          </w:tcPr>
          <w:p w14:paraId="50FFAEE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087BADD1" w14:textId="77777777" w:rsidTr="003B43E3">
        <w:trPr>
          <w:trHeight w:val="179"/>
        </w:trPr>
        <w:tc>
          <w:tcPr>
            <w:tcW w:w="2972" w:type="dxa"/>
          </w:tcPr>
          <w:p w14:paraId="43621AB7"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ZPŠOIRSP</w:t>
            </w:r>
          </w:p>
        </w:tc>
        <w:tc>
          <w:tcPr>
            <w:tcW w:w="1418" w:type="dxa"/>
          </w:tcPr>
          <w:p w14:paraId="25A7BB0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97" w:type="dxa"/>
          </w:tcPr>
          <w:p w14:paraId="2EBE6EC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5AADB35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51" w:type="dxa"/>
          </w:tcPr>
          <w:p w14:paraId="54C52C8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2B4910E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2D1B398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6B0F108D" w14:textId="77777777" w:rsidTr="003B43E3">
        <w:trPr>
          <w:trHeight w:val="192"/>
        </w:trPr>
        <w:tc>
          <w:tcPr>
            <w:tcW w:w="2972" w:type="dxa"/>
          </w:tcPr>
          <w:p w14:paraId="0BC7EB5E"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izvršbe in zavarovanja</w:t>
            </w:r>
          </w:p>
        </w:tc>
        <w:tc>
          <w:tcPr>
            <w:tcW w:w="1418" w:type="dxa"/>
          </w:tcPr>
          <w:p w14:paraId="0F9D30B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1.161</w:t>
            </w:r>
          </w:p>
        </w:tc>
        <w:tc>
          <w:tcPr>
            <w:tcW w:w="897" w:type="dxa"/>
          </w:tcPr>
          <w:p w14:paraId="1C62C5D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252</w:t>
            </w:r>
          </w:p>
        </w:tc>
        <w:tc>
          <w:tcPr>
            <w:tcW w:w="945" w:type="dxa"/>
          </w:tcPr>
          <w:p w14:paraId="144C3EB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1.413</w:t>
            </w:r>
          </w:p>
        </w:tc>
        <w:tc>
          <w:tcPr>
            <w:tcW w:w="851" w:type="dxa"/>
          </w:tcPr>
          <w:p w14:paraId="4C0DDCA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430</w:t>
            </w:r>
          </w:p>
        </w:tc>
        <w:tc>
          <w:tcPr>
            <w:tcW w:w="1276" w:type="dxa"/>
          </w:tcPr>
          <w:p w14:paraId="4AD5B52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983</w:t>
            </w:r>
          </w:p>
        </w:tc>
        <w:tc>
          <w:tcPr>
            <w:tcW w:w="1559" w:type="dxa"/>
          </w:tcPr>
          <w:p w14:paraId="03944B0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724C6B42" w14:textId="77777777" w:rsidTr="003B43E3">
        <w:trPr>
          <w:trHeight w:val="192"/>
        </w:trPr>
        <w:tc>
          <w:tcPr>
            <w:tcW w:w="2972" w:type="dxa"/>
          </w:tcPr>
          <w:p w14:paraId="3BFAD63A"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zaradi insolventnosti in postopki prisilnega prenehanja</w:t>
            </w:r>
          </w:p>
        </w:tc>
        <w:tc>
          <w:tcPr>
            <w:tcW w:w="1418" w:type="dxa"/>
          </w:tcPr>
          <w:p w14:paraId="20F9433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839</w:t>
            </w:r>
          </w:p>
        </w:tc>
        <w:tc>
          <w:tcPr>
            <w:tcW w:w="897" w:type="dxa"/>
          </w:tcPr>
          <w:p w14:paraId="15946E2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250</w:t>
            </w:r>
          </w:p>
        </w:tc>
        <w:tc>
          <w:tcPr>
            <w:tcW w:w="945" w:type="dxa"/>
          </w:tcPr>
          <w:p w14:paraId="7A52611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1.089</w:t>
            </w:r>
          </w:p>
        </w:tc>
        <w:tc>
          <w:tcPr>
            <w:tcW w:w="851" w:type="dxa"/>
          </w:tcPr>
          <w:p w14:paraId="4564E0B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322</w:t>
            </w:r>
          </w:p>
        </w:tc>
        <w:tc>
          <w:tcPr>
            <w:tcW w:w="1276" w:type="dxa"/>
          </w:tcPr>
          <w:p w14:paraId="4A0EA3E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767</w:t>
            </w:r>
          </w:p>
        </w:tc>
        <w:tc>
          <w:tcPr>
            <w:tcW w:w="1559" w:type="dxa"/>
          </w:tcPr>
          <w:p w14:paraId="2EB1B3D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06F3282A" w14:textId="77777777" w:rsidTr="003B43E3">
        <w:trPr>
          <w:trHeight w:val="192"/>
        </w:trPr>
        <w:tc>
          <w:tcPr>
            <w:tcW w:w="2972" w:type="dxa"/>
          </w:tcPr>
          <w:p w14:paraId="78BBB95C"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nepravdni postopki</w:t>
            </w:r>
          </w:p>
        </w:tc>
        <w:tc>
          <w:tcPr>
            <w:tcW w:w="1418" w:type="dxa"/>
          </w:tcPr>
          <w:p w14:paraId="54C2FE5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504</w:t>
            </w:r>
          </w:p>
        </w:tc>
        <w:tc>
          <w:tcPr>
            <w:tcW w:w="897" w:type="dxa"/>
          </w:tcPr>
          <w:p w14:paraId="57A3926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1.375</w:t>
            </w:r>
          </w:p>
        </w:tc>
        <w:tc>
          <w:tcPr>
            <w:tcW w:w="945" w:type="dxa"/>
          </w:tcPr>
          <w:p w14:paraId="3933D0C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1.879</w:t>
            </w:r>
          </w:p>
        </w:tc>
        <w:tc>
          <w:tcPr>
            <w:tcW w:w="851" w:type="dxa"/>
          </w:tcPr>
          <w:p w14:paraId="13DE5DC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1.107</w:t>
            </w:r>
          </w:p>
        </w:tc>
        <w:tc>
          <w:tcPr>
            <w:tcW w:w="1276" w:type="dxa"/>
          </w:tcPr>
          <w:p w14:paraId="54C1820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772</w:t>
            </w:r>
          </w:p>
        </w:tc>
        <w:tc>
          <w:tcPr>
            <w:tcW w:w="1559" w:type="dxa"/>
          </w:tcPr>
          <w:p w14:paraId="1EA6FAE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3BD16ED4" w14:textId="77777777" w:rsidTr="003B43E3">
        <w:trPr>
          <w:trHeight w:val="192"/>
        </w:trPr>
        <w:tc>
          <w:tcPr>
            <w:tcW w:w="2972" w:type="dxa"/>
          </w:tcPr>
          <w:p w14:paraId="39587CFE"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razlastitev</w:t>
            </w:r>
          </w:p>
        </w:tc>
        <w:tc>
          <w:tcPr>
            <w:tcW w:w="1418" w:type="dxa"/>
          </w:tcPr>
          <w:p w14:paraId="12BFFCC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30</w:t>
            </w:r>
          </w:p>
        </w:tc>
        <w:tc>
          <w:tcPr>
            <w:tcW w:w="897" w:type="dxa"/>
          </w:tcPr>
          <w:p w14:paraId="6A515CB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74</w:t>
            </w:r>
          </w:p>
        </w:tc>
        <w:tc>
          <w:tcPr>
            <w:tcW w:w="945" w:type="dxa"/>
          </w:tcPr>
          <w:p w14:paraId="4E5E02E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104</w:t>
            </w:r>
          </w:p>
        </w:tc>
        <w:tc>
          <w:tcPr>
            <w:tcW w:w="851" w:type="dxa"/>
          </w:tcPr>
          <w:p w14:paraId="07A2943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47</w:t>
            </w:r>
          </w:p>
        </w:tc>
        <w:tc>
          <w:tcPr>
            <w:tcW w:w="1276" w:type="dxa"/>
          </w:tcPr>
          <w:p w14:paraId="031CC73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57</w:t>
            </w:r>
          </w:p>
        </w:tc>
        <w:tc>
          <w:tcPr>
            <w:tcW w:w="1559" w:type="dxa"/>
          </w:tcPr>
          <w:p w14:paraId="02135C8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2716F0BF" w14:textId="77777777" w:rsidTr="003B43E3">
        <w:trPr>
          <w:trHeight w:val="192"/>
        </w:trPr>
        <w:tc>
          <w:tcPr>
            <w:tcW w:w="2972" w:type="dxa"/>
          </w:tcPr>
          <w:p w14:paraId="6C9585F0"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upravne zadeve</w:t>
            </w:r>
          </w:p>
        </w:tc>
        <w:tc>
          <w:tcPr>
            <w:tcW w:w="1418" w:type="dxa"/>
          </w:tcPr>
          <w:p w14:paraId="3F4032F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374</w:t>
            </w:r>
          </w:p>
        </w:tc>
        <w:tc>
          <w:tcPr>
            <w:tcW w:w="897" w:type="dxa"/>
          </w:tcPr>
          <w:p w14:paraId="1CEFDB1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887</w:t>
            </w:r>
          </w:p>
        </w:tc>
        <w:tc>
          <w:tcPr>
            <w:tcW w:w="945" w:type="dxa"/>
          </w:tcPr>
          <w:p w14:paraId="38B3CA8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1.261</w:t>
            </w:r>
          </w:p>
        </w:tc>
        <w:tc>
          <w:tcPr>
            <w:tcW w:w="851" w:type="dxa"/>
          </w:tcPr>
          <w:p w14:paraId="646D957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1.248</w:t>
            </w:r>
          </w:p>
        </w:tc>
        <w:tc>
          <w:tcPr>
            <w:tcW w:w="1276" w:type="dxa"/>
          </w:tcPr>
          <w:p w14:paraId="5B0B590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13</w:t>
            </w:r>
          </w:p>
        </w:tc>
        <w:tc>
          <w:tcPr>
            <w:tcW w:w="1559" w:type="dxa"/>
          </w:tcPr>
          <w:p w14:paraId="5D6281B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01FB0148" w14:textId="77777777" w:rsidTr="003B43E3">
        <w:trPr>
          <w:trHeight w:val="192"/>
        </w:trPr>
        <w:tc>
          <w:tcPr>
            <w:tcW w:w="2972" w:type="dxa"/>
          </w:tcPr>
          <w:p w14:paraId="361E89C2"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Zden</w:t>
            </w:r>
          </w:p>
        </w:tc>
        <w:tc>
          <w:tcPr>
            <w:tcW w:w="1418" w:type="dxa"/>
          </w:tcPr>
          <w:p w14:paraId="4C979E0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w:t>
            </w:r>
          </w:p>
        </w:tc>
        <w:tc>
          <w:tcPr>
            <w:tcW w:w="897" w:type="dxa"/>
          </w:tcPr>
          <w:p w14:paraId="6F97835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2296449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w:t>
            </w:r>
          </w:p>
        </w:tc>
        <w:tc>
          <w:tcPr>
            <w:tcW w:w="851" w:type="dxa"/>
          </w:tcPr>
          <w:p w14:paraId="79D1761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73AB72F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w:t>
            </w:r>
          </w:p>
        </w:tc>
        <w:tc>
          <w:tcPr>
            <w:tcW w:w="1559" w:type="dxa"/>
          </w:tcPr>
          <w:p w14:paraId="13676E3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534BB65B" w14:textId="77777777" w:rsidTr="003B43E3">
        <w:trPr>
          <w:trHeight w:val="192"/>
        </w:trPr>
        <w:tc>
          <w:tcPr>
            <w:tcW w:w="2972" w:type="dxa"/>
          </w:tcPr>
          <w:p w14:paraId="156CD278"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ZIKS</w:t>
            </w:r>
          </w:p>
        </w:tc>
        <w:tc>
          <w:tcPr>
            <w:tcW w:w="1418" w:type="dxa"/>
          </w:tcPr>
          <w:p w14:paraId="0AD2F8A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97" w:type="dxa"/>
          </w:tcPr>
          <w:p w14:paraId="5A98D0F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339662F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51" w:type="dxa"/>
          </w:tcPr>
          <w:p w14:paraId="2B5F442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00C7066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6E4E778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09D1978A" w14:textId="77777777" w:rsidTr="003B43E3">
        <w:trPr>
          <w:trHeight w:val="192"/>
        </w:trPr>
        <w:tc>
          <w:tcPr>
            <w:tcW w:w="2972" w:type="dxa"/>
          </w:tcPr>
          <w:p w14:paraId="1A9F974E"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ZVVJTO</w:t>
            </w:r>
          </w:p>
        </w:tc>
        <w:tc>
          <w:tcPr>
            <w:tcW w:w="1418" w:type="dxa"/>
          </w:tcPr>
          <w:p w14:paraId="777C416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97" w:type="dxa"/>
          </w:tcPr>
          <w:p w14:paraId="74E71EB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6191E86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51" w:type="dxa"/>
          </w:tcPr>
          <w:p w14:paraId="358ECCB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4250023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1270BB6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bl>
    <w:p w14:paraId="48AF430D" w14:textId="77777777" w:rsidR="00DB72E4" w:rsidRPr="009F67C8" w:rsidRDefault="00DB72E4" w:rsidP="00DB72E4">
      <w:pPr>
        <w:spacing w:after="0" w:line="240" w:lineRule="auto"/>
        <w:rPr>
          <w:rFonts w:asciiTheme="minorHAnsi" w:hAnsiTheme="minorHAnsi" w:cstheme="minorHAnsi"/>
          <w:sz w:val="20"/>
          <w:szCs w:val="20"/>
        </w:rPr>
      </w:pPr>
    </w:p>
    <w:p w14:paraId="06AC333A" w14:textId="77777777" w:rsidR="00DB72E4" w:rsidRPr="009F67C8" w:rsidRDefault="00DB72E4" w:rsidP="00DB72E4">
      <w:pPr>
        <w:pStyle w:val="podpisisliketabele"/>
        <w:spacing w:line="240" w:lineRule="auto"/>
        <w:rPr>
          <w:rFonts w:asciiTheme="minorHAnsi" w:hAnsiTheme="minorHAnsi" w:cstheme="minorHAnsi"/>
          <w:b/>
          <w:color w:val="007466"/>
          <w:sz w:val="20"/>
          <w:szCs w:val="20"/>
          <w:lang w:val="sl-SI"/>
        </w:rPr>
      </w:pPr>
      <w:r w:rsidRPr="009F67C8">
        <w:rPr>
          <w:rFonts w:asciiTheme="minorHAnsi" w:hAnsiTheme="minorHAnsi" w:cstheme="minorHAnsi"/>
          <w:b/>
          <w:color w:val="007466"/>
          <w:sz w:val="20"/>
          <w:szCs w:val="20"/>
          <w:lang w:val="sl-SI"/>
        </w:rPr>
        <w:t>Zunanji oddelek Državnega odvetništva RS v Novi Gorici</w:t>
      </w:r>
    </w:p>
    <w:p w14:paraId="1735E1F5" w14:textId="77777777" w:rsidR="00DB72E4" w:rsidRPr="009F67C8" w:rsidRDefault="00DB72E4" w:rsidP="00DB72E4">
      <w:pPr>
        <w:spacing w:after="0" w:line="240" w:lineRule="auto"/>
        <w:rPr>
          <w:rFonts w:asciiTheme="minorHAnsi" w:hAnsiTheme="minorHAnsi" w:cstheme="minorHAnsi"/>
          <w:sz w:val="20"/>
          <w:szCs w:val="20"/>
        </w:rPr>
      </w:pPr>
    </w:p>
    <w:tbl>
      <w:tblPr>
        <w:tblStyle w:val="Tabelamrea"/>
        <w:tblW w:w="9918" w:type="dxa"/>
        <w:tblLook w:val="04A0" w:firstRow="1" w:lastRow="0" w:firstColumn="1" w:lastColumn="0" w:noHBand="0" w:noVBand="1"/>
      </w:tblPr>
      <w:tblGrid>
        <w:gridCol w:w="2972"/>
        <w:gridCol w:w="1418"/>
        <w:gridCol w:w="897"/>
        <w:gridCol w:w="945"/>
        <w:gridCol w:w="851"/>
        <w:gridCol w:w="1276"/>
        <w:gridCol w:w="1559"/>
      </w:tblGrid>
      <w:tr w:rsidR="00DB72E4" w:rsidRPr="009F67C8" w14:paraId="140C128E" w14:textId="77777777" w:rsidTr="003B43E3">
        <w:trPr>
          <w:trHeight w:val="856"/>
        </w:trPr>
        <w:tc>
          <w:tcPr>
            <w:tcW w:w="2972" w:type="dxa"/>
          </w:tcPr>
          <w:p w14:paraId="092A3C17"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področje dela</w:t>
            </w:r>
          </w:p>
        </w:tc>
        <w:tc>
          <w:tcPr>
            <w:tcW w:w="1418" w:type="dxa"/>
          </w:tcPr>
          <w:p w14:paraId="344FE7CB"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prenesenih nerešenih zadev iz prejšnjih let</w:t>
            </w:r>
          </w:p>
        </w:tc>
        <w:tc>
          <w:tcPr>
            <w:tcW w:w="897" w:type="dxa"/>
          </w:tcPr>
          <w:p w14:paraId="787C1B61"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letni pripad zadev</w:t>
            </w:r>
          </w:p>
        </w:tc>
        <w:tc>
          <w:tcPr>
            <w:tcW w:w="945" w:type="dxa"/>
          </w:tcPr>
          <w:p w14:paraId="4C3340C3"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zadeve v delu skupaj</w:t>
            </w:r>
          </w:p>
        </w:tc>
        <w:tc>
          <w:tcPr>
            <w:tcW w:w="851" w:type="dxa"/>
          </w:tcPr>
          <w:p w14:paraId="654861AA"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rešenih zadev</w:t>
            </w:r>
          </w:p>
        </w:tc>
        <w:tc>
          <w:tcPr>
            <w:tcW w:w="1276" w:type="dxa"/>
          </w:tcPr>
          <w:p w14:paraId="24D79505" w14:textId="65A865C0"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nerešenih zadev na dan 1.</w:t>
            </w:r>
            <w:r w:rsidR="007A5E55">
              <w:rPr>
                <w:rFonts w:asciiTheme="minorHAnsi" w:eastAsia="Times New Roman" w:hAnsiTheme="minorHAnsi" w:cstheme="minorHAnsi"/>
                <w:sz w:val="16"/>
                <w:szCs w:val="16"/>
              </w:rPr>
              <w:t> </w:t>
            </w:r>
            <w:r w:rsidRPr="009F67C8">
              <w:rPr>
                <w:rFonts w:asciiTheme="minorHAnsi" w:eastAsia="Times New Roman" w:hAnsiTheme="minorHAnsi" w:cstheme="minorHAnsi"/>
                <w:sz w:val="16"/>
                <w:szCs w:val="16"/>
              </w:rPr>
              <w:t>12.</w:t>
            </w:r>
          </w:p>
        </w:tc>
        <w:tc>
          <w:tcPr>
            <w:tcW w:w="1559" w:type="dxa"/>
          </w:tcPr>
          <w:p w14:paraId="7D7CA79F"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vloženih predlogov, ki niso zajeti med rešenimi zadevami</w:t>
            </w:r>
          </w:p>
          <w:p w14:paraId="3237718E" w14:textId="77777777" w:rsidR="00DB72E4" w:rsidRPr="009F67C8" w:rsidRDefault="00DB72E4" w:rsidP="003B43E3">
            <w:pPr>
              <w:jc w:val="center"/>
              <w:rPr>
                <w:rFonts w:asciiTheme="minorHAnsi" w:eastAsia="Times New Roman" w:hAnsiTheme="minorHAnsi" w:cstheme="minorHAnsi"/>
                <w:sz w:val="16"/>
                <w:szCs w:val="16"/>
              </w:rPr>
            </w:pPr>
          </w:p>
        </w:tc>
      </w:tr>
      <w:tr w:rsidR="00DB72E4" w:rsidRPr="009F67C8" w14:paraId="1D53D5F7" w14:textId="77777777" w:rsidTr="003B43E3">
        <w:trPr>
          <w:trHeight w:val="192"/>
        </w:trPr>
        <w:tc>
          <w:tcPr>
            <w:tcW w:w="2972" w:type="dxa"/>
          </w:tcPr>
          <w:p w14:paraId="2E308D61"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civilnopravne in gospodarske zadeve</w:t>
            </w:r>
          </w:p>
        </w:tc>
        <w:tc>
          <w:tcPr>
            <w:tcW w:w="1418" w:type="dxa"/>
          </w:tcPr>
          <w:p w14:paraId="17AC9A2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71</w:t>
            </w:r>
          </w:p>
        </w:tc>
        <w:tc>
          <w:tcPr>
            <w:tcW w:w="897" w:type="dxa"/>
          </w:tcPr>
          <w:p w14:paraId="53A1C04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26</w:t>
            </w:r>
          </w:p>
        </w:tc>
        <w:tc>
          <w:tcPr>
            <w:tcW w:w="945" w:type="dxa"/>
          </w:tcPr>
          <w:p w14:paraId="7F5B1B6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97</w:t>
            </w:r>
          </w:p>
        </w:tc>
        <w:tc>
          <w:tcPr>
            <w:tcW w:w="851" w:type="dxa"/>
          </w:tcPr>
          <w:p w14:paraId="6537C2B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33</w:t>
            </w:r>
          </w:p>
        </w:tc>
        <w:tc>
          <w:tcPr>
            <w:tcW w:w="1276" w:type="dxa"/>
          </w:tcPr>
          <w:p w14:paraId="2735E79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64</w:t>
            </w:r>
          </w:p>
        </w:tc>
        <w:tc>
          <w:tcPr>
            <w:tcW w:w="1559" w:type="dxa"/>
          </w:tcPr>
          <w:p w14:paraId="5A0217B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030731B1" w14:textId="77777777" w:rsidTr="003B43E3">
        <w:trPr>
          <w:trHeight w:val="179"/>
        </w:trPr>
        <w:tc>
          <w:tcPr>
            <w:tcW w:w="2972" w:type="dxa"/>
          </w:tcPr>
          <w:p w14:paraId="34443774" w14:textId="62A93CE2"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delovno</w:t>
            </w:r>
            <w:r w:rsidR="00CA3131">
              <w:rPr>
                <w:rFonts w:asciiTheme="minorHAnsi" w:hAnsiTheme="minorHAnsi" w:cstheme="minorHAnsi"/>
                <w:sz w:val="16"/>
                <w:szCs w:val="16"/>
              </w:rPr>
              <w:t>-</w:t>
            </w:r>
            <w:r w:rsidRPr="009F67C8">
              <w:rPr>
                <w:rFonts w:asciiTheme="minorHAnsi" w:hAnsiTheme="minorHAnsi" w:cstheme="minorHAnsi"/>
                <w:sz w:val="16"/>
                <w:szCs w:val="16"/>
              </w:rPr>
              <w:t xml:space="preserve"> in </w:t>
            </w:r>
            <w:r w:rsidR="00B42C06">
              <w:rPr>
                <w:rFonts w:asciiTheme="minorHAnsi" w:hAnsiTheme="minorHAnsi" w:cstheme="minorHAnsi"/>
                <w:sz w:val="16"/>
                <w:szCs w:val="16"/>
              </w:rPr>
              <w:t>socialnop</w:t>
            </w:r>
            <w:r w:rsidRPr="009F67C8">
              <w:rPr>
                <w:rFonts w:asciiTheme="minorHAnsi" w:hAnsiTheme="minorHAnsi" w:cstheme="minorHAnsi"/>
                <w:sz w:val="16"/>
                <w:szCs w:val="16"/>
              </w:rPr>
              <w:t>ravne zadeve</w:t>
            </w:r>
          </w:p>
        </w:tc>
        <w:tc>
          <w:tcPr>
            <w:tcW w:w="1418" w:type="dxa"/>
          </w:tcPr>
          <w:p w14:paraId="381024F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w:t>
            </w:r>
          </w:p>
        </w:tc>
        <w:tc>
          <w:tcPr>
            <w:tcW w:w="897" w:type="dxa"/>
          </w:tcPr>
          <w:p w14:paraId="5E682BE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w:t>
            </w:r>
          </w:p>
        </w:tc>
        <w:tc>
          <w:tcPr>
            <w:tcW w:w="945" w:type="dxa"/>
          </w:tcPr>
          <w:p w14:paraId="5D68C13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w:t>
            </w:r>
          </w:p>
        </w:tc>
        <w:tc>
          <w:tcPr>
            <w:tcW w:w="851" w:type="dxa"/>
          </w:tcPr>
          <w:p w14:paraId="16C835D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w:t>
            </w:r>
          </w:p>
        </w:tc>
        <w:tc>
          <w:tcPr>
            <w:tcW w:w="1276" w:type="dxa"/>
          </w:tcPr>
          <w:p w14:paraId="19C6460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w:t>
            </w:r>
          </w:p>
        </w:tc>
        <w:tc>
          <w:tcPr>
            <w:tcW w:w="1559" w:type="dxa"/>
          </w:tcPr>
          <w:p w14:paraId="667A75D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69897550" w14:textId="77777777" w:rsidTr="003B43E3">
        <w:trPr>
          <w:trHeight w:val="192"/>
        </w:trPr>
        <w:tc>
          <w:tcPr>
            <w:tcW w:w="2972" w:type="dxa"/>
          </w:tcPr>
          <w:p w14:paraId="460A0773"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predhodni odškodninski postopki po ZKP</w:t>
            </w:r>
          </w:p>
        </w:tc>
        <w:tc>
          <w:tcPr>
            <w:tcW w:w="1418" w:type="dxa"/>
          </w:tcPr>
          <w:p w14:paraId="09CCB0C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97" w:type="dxa"/>
          </w:tcPr>
          <w:p w14:paraId="0CA79A2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14D11F9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51" w:type="dxa"/>
          </w:tcPr>
          <w:p w14:paraId="35B676E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33FCE7A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084F695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74B204A9" w14:textId="77777777" w:rsidTr="003B43E3">
        <w:trPr>
          <w:trHeight w:val="179"/>
        </w:trPr>
        <w:tc>
          <w:tcPr>
            <w:tcW w:w="2972" w:type="dxa"/>
          </w:tcPr>
          <w:p w14:paraId="5966732D"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predhodni odškodninski postopki po ZP-1</w:t>
            </w:r>
          </w:p>
        </w:tc>
        <w:tc>
          <w:tcPr>
            <w:tcW w:w="1418" w:type="dxa"/>
          </w:tcPr>
          <w:p w14:paraId="4A5D5B8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97" w:type="dxa"/>
          </w:tcPr>
          <w:p w14:paraId="7A8CAC7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01C074E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51" w:type="dxa"/>
          </w:tcPr>
          <w:p w14:paraId="4F523D9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21121BC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4EC19D0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52585EF0" w14:textId="77777777" w:rsidTr="003B43E3">
        <w:trPr>
          <w:trHeight w:val="192"/>
        </w:trPr>
        <w:tc>
          <w:tcPr>
            <w:tcW w:w="2972" w:type="dxa"/>
          </w:tcPr>
          <w:p w14:paraId="6C69AF8B"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ZVPSBNO</w:t>
            </w:r>
          </w:p>
        </w:tc>
        <w:tc>
          <w:tcPr>
            <w:tcW w:w="1418" w:type="dxa"/>
          </w:tcPr>
          <w:p w14:paraId="2D8053E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w:t>
            </w:r>
          </w:p>
        </w:tc>
        <w:tc>
          <w:tcPr>
            <w:tcW w:w="897" w:type="dxa"/>
          </w:tcPr>
          <w:p w14:paraId="2F2031E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0127CC2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w:t>
            </w:r>
          </w:p>
        </w:tc>
        <w:tc>
          <w:tcPr>
            <w:tcW w:w="851" w:type="dxa"/>
          </w:tcPr>
          <w:p w14:paraId="6ECFCE7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w:t>
            </w:r>
          </w:p>
        </w:tc>
        <w:tc>
          <w:tcPr>
            <w:tcW w:w="1276" w:type="dxa"/>
          </w:tcPr>
          <w:p w14:paraId="353033A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15394D5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3BC1C893" w14:textId="77777777" w:rsidTr="003B43E3">
        <w:trPr>
          <w:trHeight w:val="179"/>
        </w:trPr>
        <w:tc>
          <w:tcPr>
            <w:tcW w:w="2972" w:type="dxa"/>
          </w:tcPr>
          <w:p w14:paraId="233F0BB5"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ZPŠOIRSP</w:t>
            </w:r>
          </w:p>
        </w:tc>
        <w:tc>
          <w:tcPr>
            <w:tcW w:w="1418" w:type="dxa"/>
          </w:tcPr>
          <w:p w14:paraId="44B0F58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97" w:type="dxa"/>
          </w:tcPr>
          <w:p w14:paraId="53C7D63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3470FEB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51" w:type="dxa"/>
          </w:tcPr>
          <w:p w14:paraId="6DE7FE4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7811ECA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62B102B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6FD84E68" w14:textId="77777777" w:rsidTr="003B43E3">
        <w:trPr>
          <w:trHeight w:val="192"/>
        </w:trPr>
        <w:tc>
          <w:tcPr>
            <w:tcW w:w="2972" w:type="dxa"/>
          </w:tcPr>
          <w:p w14:paraId="14387BAF"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izvršbe in zavarovanja</w:t>
            </w:r>
          </w:p>
        </w:tc>
        <w:tc>
          <w:tcPr>
            <w:tcW w:w="1418" w:type="dxa"/>
          </w:tcPr>
          <w:p w14:paraId="55ED989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441</w:t>
            </w:r>
          </w:p>
        </w:tc>
        <w:tc>
          <w:tcPr>
            <w:tcW w:w="897" w:type="dxa"/>
          </w:tcPr>
          <w:p w14:paraId="1704365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66</w:t>
            </w:r>
          </w:p>
        </w:tc>
        <w:tc>
          <w:tcPr>
            <w:tcW w:w="945" w:type="dxa"/>
          </w:tcPr>
          <w:p w14:paraId="17A5A51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507</w:t>
            </w:r>
          </w:p>
        </w:tc>
        <w:tc>
          <w:tcPr>
            <w:tcW w:w="851" w:type="dxa"/>
          </w:tcPr>
          <w:p w14:paraId="48BC068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209</w:t>
            </w:r>
          </w:p>
        </w:tc>
        <w:tc>
          <w:tcPr>
            <w:tcW w:w="1276" w:type="dxa"/>
          </w:tcPr>
          <w:p w14:paraId="70533D5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298</w:t>
            </w:r>
          </w:p>
        </w:tc>
        <w:tc>
          <w:tcPr>
            <w:tcW w:w="1559" w:type="dxa"/>
          </w:tcPr>
          <w:p w14:paraId="4464F35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5CC80589" w14:textId="77777777" w:rsidTr="003B43E3">
        <w:trPr>
          <w:trHeight w:val="192"/>
        </w:trPr>
        <w:tc>
          <w:tcPr>
            <w:tcW w:w="2972" w:type="dxa"/>
          </w:tcPr>
          <w:p w14:paraId="5844EB02"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zaradi insolventnosti in postopki prisilnega prenehanja</w:t>
            </w:r>
          </w:p>
        </w:tc>
        <w:tc>
          <w:tcPr>
            <w:tcW w:w="1418" w:type="dxa"/>
          </w:tcPr>
          <w:p w14:paraId="66F8960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395</w:t>
            </w:r>
          </w:p>
        </w:tc>
        <w:tc>
          <w:tcPr>
            <w:tcW w:w="897" w:type="dxa"/>
          </w:tcPr>
          <w:p w14:paraId="69A140E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40</w:t>
            </w:r>
          </w:p>
        </w:tc>
        <w:tc>
          <w:tcPr>
            <w:tcW w:w="945" w:type="dxa"/>
          </w:tcPr>
          <w:p w14:paraId="6A4378A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435</w:t>
            </w:r>
          </w:p>
        </w:tc>
        <w:tc>
          <w:tcPr>
            <w:tcW w:w="851" w:type="dxa"/>
          </w:tcPr>
          <w:p w14:paraId="39790C0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119</w:t>
            </w:r>
          </w:p>
        </w:tc>
        <w:tc>
          <w:tcPr>
            <w:tcW w:w="1276" w:type="dxa"/>
          </w:tcPr>
          <w:p w14:paraId="73CFC64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316</w:t>
            </w:r>
          </w:p>
        </w:tc>
        <w:tc>
          <w:tcPr>
            <w:tcW w:w="1559" w:type="dxa"/>
          </w:tcPr>
          <w:p w14:paraId="04F597A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3C08D483" w14:textId="77777777" w:rsidTr="003B43E3">
        <w:trPr>
          <w:trHeight w:val="192"/>
        </w:trPr>
        <w:tc>
          <w:tcPr>
            <w:tcW w:w="2972" w:type="dxa"/>
          </w:tcPr>
          <w:p w14:paraId="00893C21"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nepravdni postopki</w:t>
            </w:r>
          </w:p>
        </w:tc>
        <w:tc>
          <w:tcPr>
            <w:tcW w:w="1418" w:type="dxa"/>
          </w:tcPr>
          <w:p w14:paraId="2BD46BE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792</w:t>
            </w:r>
          </w:p>
        </w:tc>
        <w:tc>
          <w:tcPr>
            <w:tcW w:w="897" w:type="dxa"/>
          </w:tcPr>
          <w:p w14:paraId="0F3CFD7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1.451</w:t>
            </w:r>
          </w:p>
        </w:tc>
        <w:tc>
          <w:tcPr>
            <w:tcW w:w="945" w:type="dxa"/>
          </w:tcPr>
          <w:p w14:paraId="31D4EDE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2.243</w:t>
            </w:r>
          </w:p>
        </w:tc>
        <w:tc>
          <w:tcPr>
            <w:tcW w:w="851" w:type="dxa"/>
          </w:tcPr>
          <w:p w14:paraId="50B7781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1.343</w:t>
            </w:r>
          </w:p>
        </w:tc>
        <w:tc>
          <w:tcPr>
            <w:tcW w:w="1276" w:type="dxa"/>
          </w:tcPr>
          <w:p w14:paraId="29860EC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900</w:t>
            </w:r>
          </w:p>
        </w:tc>
        <w:tc>
          <w:tcPr>
            <w:tcW w:w="1559" w:type="dxa"/>
          </w:tcPr>
          <w:p w14:paraId="16F1244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4E586196" w14:textId="77777777" w:rsidTr="003B43E3">
        <w:trPr>
          <w:trHeight w:val="192"/>
        </w:trPr>
        <w:tc>
          <w:tcPr>
            <w:tcW w:w="2972" w:type="dxa"/>
          </w:tcPr>
          <w:p w14:paraId="39CD8BF1"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razlastitev</w:t>
            </w:r>
          </w:p>
        </w:tc>
        <w:tc>
          <w:tcPr>
            <w:tcW w:w="1418" w:type="dxa"/>
          </w:tcPr>
          <w:p w14:paraId="1D7E7B0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188</w:t>
            </w:r>
          </w:p>
        </w:tc>
        <w:tc>
          <w:tcPr>
            <w:tcW w:w="897" w:type="dxa"/>
          </w:tcPr>
          <w:p w14:paraId="1842E3F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116</w:t>
            </w:r>
          </w:p>
        </w:tc>
        <w:tc>
          <w:tcPr>
            <w:tcW w:w="945" w:type="dxa"/>
          </w:tcPr>
          <w:p w14:paraId="5930FA9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304</w:t>
            </w:r>
          </w:p>
        </w:tc>
        <w:tc>
          <w:tcPr>
            <w:tcW w:w="851" w:type="dxa"/>
          </w:tcPr>
          <w:p w14:paraId="470B182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64</w:t>
            </w:r>
          </w:p>
        </w:tc>
        <w:tc>
          <w:tcPr>
            <w:tcW w:w="1276" w:type="dxa"/>
          </w:tcPr>
          <w:p w14:paraId="0FA95B3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240</w:t>
            </w:r>
          </w:p>
        </w:tc>
        <w:tc>
          <w:tcPr>
            <w:tcW w:w="1559" w:type="dxa"/>
          </w:tcPr>
          <w:p w14:paraId="6F1D33C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4F8B9421" w14:textId="77777777" w:rsidTr="003B43E3">
        <w:trPr>
          <w:trHeight w:val="192"/>
        </w:trPr>
        <w:tc>
          <w:tcPr>
            <w:tcW w:w="2972" w:type="dxa"/>
          </w:tcPr>
          <w:p w14:paraId="2FA4A0EB"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upravne zadeve</w:t>
            </w:r>
          </w:p>
        </w:tc>
        <w:tc>
          <w:tcPr>
            <w:tcW w:w="1418" w:type="dxa"/>
          </w:tcPr>
          <w:p w14:paraId="59BE20A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33</w:t>
            </w:r>
          </w:p>
        </w:tc>
        <w:tc>
          <w:tcPr>
            <w:tcW w:w="897" w:type="dxa"/>
          </w:tcPr>
          <w:p w14:paraId="6DF772D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318</w:t>
            </w:r>
          </w:p>
        </w:tc>
        <w:tc>
          <w:tcPr>
            <w:tcW w:w="945" w:type="dxa"/>
          </w:tcPr>
          <w:p w14:paraId="48FEA46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351</w:t>
            </w:r>
          </w:p>
        </w:tc>
        <w:tc>
          <w:tcPr>
            <w:tcW w:w="851" w:type="dxa"/>
          </w:tcPr>
          <w:p w14:paraId="6BF724D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310</w:t>
            </w:r>
          </w:p>
        </w:tc>
        <w:tc>
          <w:tcPr>
            <w:tcW w:w="1276" w:type="dxa"/>
          </w:tcPr>
          <w:p w14:paraId="034D493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41</w:t>
            </w:r>
          </w:p>
        </w:tc>
        <w:tc>
          <w:tcPr>
            <w:tcW w:w="1559" w:type="dxa"/>
          </w:tcPr>
          <w:p w14:paraId="46FF69D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703AFA11" w14:textId="77777777" w:rsidTr="003B43E3">
        <w:trPr>
          <w:trHeight w:val="192"/>
        </w:trPr>
        <w:tc>
          <w:tcPr>
            <w:tcW w:w="2972" w:type="dxa"/>
          </w:tcPr>
          <w:p w14:paraId="38BE839D"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Zden</w:t>
            </w:r>
          </w:p>
        </w:tc>
        <w:tc>
          <w:tcPr>
            <w:tcW w:w="1418" w:type="dxa"/>
          </w:tcPr>
          <w:p w14:paraId="7FCBFEC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w:t>
            </w:r>
          </w:p>
        </w:tc>
        <w:tc>
          <w:tcPr>
            <w:tcW w:w="897" w:type="dxa"/>
          </w:tcPr>
          <w:p w14:paraId="4FF9922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346899D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w:t>
            </w:r>
          </w:p>
        </w:tc>
        <w:tc>
          <w:tcPr>
            <w:tcW w:w="851" w:type="dxa"/>
          </w:tcPr>
          <w:p w14:paraId="2BE2A55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30EF064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w:t>
            </w:r>
          </w:p>
        </w:tc>
        <w:tc>
          <w:tcPr>
            <w:tcW w:w="1559" w:type="dxa"/>
          </w:tcPr>
          <w:p w14:paraId="5CD19B2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64B40DB6" w14:textId="77777777" w:rsidTr="003B43E3">
        <w:trPr>
          <w:trHeight w:val="192"/>
        </w:trPr>
        <w:tc>
          <w:tcPr>
            <w:tcW w:w="2972" w:type="dxa"/>
          </w:tcPr>
          <w:p w14:paraId="21984D85"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ZIKS</w:t>
            </w:r>
          </w:p>
        </w:tc>
        <w:tc>
          <w:tcPr>
            <w:tcW w:w="1418" w:type="dxa"/>
          </w:tcPr>
          <w:p w14:paraId="6AE2BE2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897" w:type="dxa"/>
          </w:tcPr>
          <w:p w14:paraId="17A5F26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545031C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851" w:type="dxa"/>
          </w:tcPr>
          <w:p w14:paraId="2393790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6B96456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1559" w:type="dxa"/>
          </w:tcPr>
          <w:p w14:paraId="7EF0532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3B72EAA9" w14:textId="77777777" w:rsidTr="003B43E3">
        <w:trPr>
          <w:trHeight w:val="192"/>
        </w:trPr>
        <w:tc>
          <w:tcPr>
            <w:tcW w:w="2972" w:type="dxa"/>
          </w:tcPr>
          <w:p w14:paraId="6A7EDEA6"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lastRenderedPageBreak/>
              <w:t>postopki po ZVVJTO</w:t>
            </w:r>
          </w:p>
        </w:tc>
        <w:tc>
          <w:tcPr>
            <w:tcW w:w="1418" w:type="dxa"/>
          </w:tcPr>
          <w:p w14:paraId="203076D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97" w:type="dxa"/>
          </w:tcPr>
          <w:p w14:paraId="7E4C35E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4CBDAFC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51" w:type="dxa"/>
          </w:tcPr>
          <w:p w14:paraId="240DF1C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460098B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1FEF53E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bl>
    <w:p w14:paraId="42A12724" w14:textId="77777777" w:rsidR="00DB72E4" w:rsidRPr="009F67C8" w:rsidRDefault="00DB72E4" w:rsidP="00DB72E4">
      <w:pPr>
        <w:pStyle w:val="podpisisliketabele"/>
        <w:spacing w:line="240" w:lineRule="auto"/>
        <w:rPr>
          <w:rFonts w:asciiTheme="minorHAnsi" w:hAnsiTheme="minorHAnsi" w:cstheme="minorHAnsi"/>
          <w:b/>
          <w:color w:val="007466"/>
          <w:sz w:val="20"/>
          <w:szCs w:val="20"/>
          <w:lang w:val="sl-SI"/>
        </w:rPr>
      </w:pPr>
    </w:p>
    <w:p w14:paraId="3B677070" w14:textId="77777777" w:rsidR="00DB72E4" w:rsidRPr="009F67C8" w:rsidRDefault="00DB72E4" w:rsidP="00DB72E4">
      <w:pPr>
        <w:pStyle w:val="podpisisliketabele"/>
        <w:spacing w:line="240" w:lineRule="auto"/>
        <w:rPr>
          <w:rFonts w:asciiTheme="minorHAnsi" w:hAnsiTheme="minorHAnsi" w:cstheme="minorHAnsi"/>
          <w:b/>
          <w:color w:val="007466"/>
          <w:sz w:val="20"/>
          <w:szCs w:val="20"/>
          <w:lang w:val="sl-SI"/>
        </w:rPr>
      </w:pPr>
      <w:r w:rsidRPr="009F67C8">
        <w:rPr>
          <w:rFonts w:asciiTheme="minorHAnsi" w:hAnsiTheme="minorHAnsi" w:cstheme="minorHAnsi"/>
          <w:b/>
          <w:color w:val="007466"/>
          <w:sz w:val="20"/>
          <w:szCs w:val="20"/>
          <w:lang w:val="sl-SI"/>
        </w:rPr>
        <w:t>Zunanji oddelek Državnega odvetništva RS v Novem mestu</w:t>
      </w:r>
    </w:p>
    <w:p w14:paraId="0A5142CC" w14:textId="77777777" w:rsidR="00DB72E4" w:rsidRPr="009F67C8" w:rsidRDefault="00DB72E4" w:rsidP="00DB72E4">
      <w:pPr>
        <w:pStyle w:val="podpisisliketabele"/>
        <w:spacing w:line="240" w:lineRule="auto"/>
        <w:rPr>
          <w:rFonts w:asciiTheme="minorHAnsi" w:hAnsiTheme="minorHAnsi" w:cstheme="minorHAnsi"/>
          <w:b/>
          <w:color w:val="007466"/>
          <w:sz w:val="20"/>
          <w:szCs w:val="20"/>
          <w:lang w:val="sl-SI"/>
        </w:rPr>
      </w:pPr>
    </w:p>
    <w:tbl>
      <w:tblPr>
        <w:tblStyle w:val="Tabelamrea"/>
        <w:tblW w:w="9918" w:type="dxa"/>
        <w:tblLook w:val="04A0" w:firstRow="1" w:lastRow="0" w:firstColumn="1" w:lastColumn="0" w:noHBand="0" w:noVBand="1"/>
      </w:tblPr>
      <w:tblGrid>
        <w:gridCol w:w="2972"/>
        <w:gridCol w:w="1418"/>
        <w:gridCol w:w="897"/>
        <w:gridCol w:w="945"/>
        <w:gridCol w:w="851"/>
        <w:gridCol w:w="1276"/>
        <w:gridCol w:w="1559"/>
      </w:tblGrid>
      <w:tr w:rsidR="00DB72E4" w:rsidRPr="009F67C8" w14:paraId="16930CC3" w14:textId="77777777" w:rsidTr="003B43E3">
        <w:trPr>
          <w:trHeight w:val="839"/>
        </w:trPr>
        <w:tc>
          <w:tcPr>
            <w:tcW w:w="2972" w:type="dxa"/>
          </w:tcPr>
          <w:p w14:paraId="6A7C31DF"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področje dela</w:t>
            </w:r>
          </w:p>
        </w:tc>
        <w:tc>
          <w:tcPr>
            <w:tcW w:w="1418" w:type="dxa"/>
          </w:tcPr>
          <w:p w14:paraId="399226D5"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prenesenih nerešenih zadev iz prejšnjih let</w:t>
            </w:r>
          </w:p>
        </w:tc>
        <w:tc>
          <w:tcPr>
            <w:tcW w:w="897" w:type="dxa"/>
          </w:tcPr>
          <w:p w14:paraId="36E885A8"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letni pripad zadev</w:t>
            </w:r>
          </w:p>
        </w:tc>
        <w:tc>
          <w:tcPr>
            <w:tcW w:w="945" w:type="dxa"/>
          </w:tcPr>
          <w:p w14:paraId="115C546D"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zadeve v delu skupaj</w:t>
            </w:r>
          </w:p>
        </w:tc>
        <w:tc>
          <w:tcPr>
            <w:tcW w:w="851" w:type="dxa"/>
          </w:tcPr>
          <w:p w14:paraId="1E1F9DA3"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rešenih zadev</w:t>
            </w:r>
          </w:p>
        </w:tc>
        <w:tc>
          <w:tcPr>
            <w:tcW w:w="1276" w:type="dxa"/>
          </w:tcPr>
          <w:p w14:paraId="3DEF26FE" w14:textId="28032694"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nerešenih zadev na dan 1.</w:t>
            </w:r>
            <w:r w:rsidR="007A5E55">
              <w:rPr>
                <w:rFonts w:asciiTheme="minorHAnsi" w:eastAsia="Times New Roman" w:hAnsiTheme="minorHAnsi" w:cstheme="minorHAnsi"/>
                <w:sz w:val="16"/>
                <w:szCs w:val="16"/>
              </w:rPr>
              <w:t> </w:t>
            </w:r>
            <w:r w:rsidRPr="009F67C8">
              <w:rPr>
                <w:rFonts w:asciiTheme="minorHAnsi" w:eastAsia="Times New Roman" w:hAnsiTheme="minorHAnsi" w:cstheme="minorHAnsi"/>
                <w:sz w:val="16"/>
                <w:szCs w:val="16"/>
              </w:rPr>
              <w:t>12.</w:t>
            </w:r>
          </w:p>
        </w:tc>
        <w:tc>
          <w:tcPr>
            <w:tcW w:w="1559" w:type="dxa"/>
          </w:tcPr>
          <w:p w14:paraId="1AB7C1A2"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vloženih predlogov, ki niso zajeti med rešenimi zadevami</w:t>
            </w:r>
          </w:p>
          <w:p w14:paraId="168C11C9" w14:textId="77777777" w:rsidR="00DB72E4" w:rsidRPr="009F67C8" w:rsidRDefault="00DB72E4" w:rsidP="003B43E3">
            <w:pPr>
              <w:jc w:val="center"/>
              <w:rPr>
                <w:rFonts w:asciiTheme="minorHAnsi" w:eastAsia="Times New Roman" w:hAnsiTheme="minorHAnsi" w:cstheme="minorHAnsi"/>
                <w:sz w:val="16"/>
                <w:szCs w:val="16"/>
              </w:rPr>
            </w:pPr>
          </w:p>
        </w:tc>
      </w:tr>
      <w:tr w:rsidR="00DB72E4" w:rsidRPr="009F67C8" w14:paraId="3E5FA515" w14:textId="77777777" w:rsidTr="003B43E3">
        <w:trPr>
          <w:trHeight w:val="192"/>
        </w:trPr>
        <w:tc>
          <w:tcPr>
            <w:tcW w:w="2972" w:type="dxa"/>
          </w:tcPr>
          <w:p w14:paraId="225D45EC"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civilnopravne in gospodarske zadeve</w:t>
            </w:r>
          </w:p>
        </w:tc>
        <w:tc>
          <w:tcPr>
            <w:tcW w:w="1418" w:type="dxa"/>
          </w:tcPr>
          <w:p w14:paraId="6F50213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46</w:t>
            </w:r>
          </w:p>
        </w:tc>
        <w:tc>
          <w:tcPr>
            <w:tcW w:w="897" w:type="dxa"/>
          </w:tcPr>
          <w:p w14:paraId="7017E4F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40</w:t>
            </w:r>
          </w:p>
        </w:tc>
        <w:tc>
          <w:tcPr>
            <w:tcW w:w="945" w:type="dxa"/>
          </w:tcPr>
          <w:p w14:paraId="5FB7E6C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86</w:t>
            </w:r>
          </w:p>
        </w:tc>
        <w:tc>
          <w:tcPr>
            <w:tcW w:w="851" w:type="dxa"/>
          </w:tcPr>
          <w:p w14:paraId="2D1CE3F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30</w:t>
            </w:r>
          </w:p>
        </w:tc>
        <w:tc>
          <w:tcPr>
            <w:tcW w:w="1276" w:type="dxa"/>
          </w:tcPr>
          <w:p w14:paraId="486250B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56</w:t>
            </w:r>
          </w:p>
        </w:tc>
        <w:tc>
          <w:tcPr>
            <w:tcW w:w="1559" w:type="dxa"/>
          </w:tcPr>
          <w:p w14:paraId="7EC09D4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4423E351" w14:textId="77777777" w:rsidTr="003B43E3">
        <w:trPr>
          <w:trHeight w:val="179"/>
        </w:trPr>
        <w:tc>
          <w:tcPr>
            <w:tcW w:w="2972" w:type="dxa"/>
          </w:tcPr>
          <w:p w14:paraId="764CF842" w14:textId="1191A4EA"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delovno</w:t>
            </w:r>
            <w:r w:rsidR="00C718B7">
              <w:rPr>
                <w:rFonts w:asciiTheme="minorHAnsi" w:hAnsiTheme="minorHAnsi" w:cstheme="minorHAnsi"/>
                <w:sz w:val="16"/>
                <w:szCs w:val="16"/>
              </w:rPr>
              <w:t>-</w:t>
            </w:r>
            <w:r w:rsidRPr="009F67C8">
              <w:rPr>
                <w:rFonts w:asciiTheme="minorHAnsi" w:hAnsiTheme="minorHAnsi" w:cstheme="minorHAnsi"/>
                <w:sz w:val="16"/>
                <w:szCs w:val="16"/>
              </w:rPr>
              <w:t xml:space="preserve"> in </w:t>
            </w:r>
            <w:r w:rsidR="00B42C06">
              <w:rPr>
                <w:rFonts w:asciiTheme="minorHAnsi" w:hAnsiTheme="minorHAnsi" w:cstheme="minorHAnsi"/>
                <w:sz w:val="16"/>
                <w:szCs w:val="16"/>
              </w:rPr>
              <w:t>socialnop</w:t>
            </w:r>
            <w:r w:rsidRPr="009F67C8">
              <w:rPr>
                <w:rFonts w:asciiTheme="minorHAnsi" w:hAnsiTheme="minorHAnsi" w:cstheme="minorHAnsi"/>
                <w:sz w:val="16"/>
                <w:szCs w:val="16"/>
              </w:rPr>
              <w:t>ravne zadeve</w:t>
            </w:r>
          </w:p>
        </w:tc>
        <w:tc>
          <w:tcPr>
            <w:tcW w:w="1418" w:type="dxa"/>
          </w:tcPr>
          <w:p w14:paraId="01DCEFD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81</w:t>
            </w:r>
          </w:p>
        </w:tc>
        <w:tc>
          <w:tcPr>
            <w:tcW w:w="897" w:type="dxa"/>
          </w:tcPr>
          <w:p w14:paraId="13E8F7E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30</w:t>
            </w:r>
          </w:p>
        </w:tc>
        <w:tc>
          <w:tcPr>
            <w:tcW w:w="945" w:type="dxa"/>
          </w:tcPr>
          <w:p w14:paraId="6B7A02C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111</w:t>
            </w:r>
          </w:p>
        </w:tc>
        <w:tc>
          <w:tcPr>
            <w:tcW w:w="851" w:type="dxa"/>
          </w:tcPr>
          <w:p w14:paraId="42C951D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39</w:t>
            </w:r>
          </w:p>
        </w:tc>
        <w:tc>
          <w:tcPr>
            <w:tcW w:w="1276" w:type="dxa"/>
          </w:tcPr>
          <w:p w14:paraId="4054FB1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72</w:t>
            </w:r>
          </w:p>
        </w:tc>
        <w:tc>
          <w:tcPr>
            <w:tcW w:w="1559" w:type="dxa"/>
          </w:tcPr>
          <w:p w14:paraId="1730BF3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3864559C" w14:textId="77777777" w:rsidTr="003B43E3">
        <w:trPr>
          <w:trHeight w:val="192"/>
        </w:trPr>
        <w:tc>
          <w:tcPr>
            <w:tcW w:w="2972" w:type="dxa"/>
          </w:tcPr>
          <w:p w14:paraId="2FD46176"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predhodni odškodninski postopki po ZKP</w:t>
            </w:r>
          </w:p>
        </w:tc>
        <w:tc>
          <w:tcPr>
            <w:tcW w:w="1418" w:type="dxa"/>
          </w:tcPr>
          <w:p w14:paraId="01ABA6D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97" w:type="dxa"/>
          </w:tcPr>
          <w:p w14:paraId="312C37B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0861FE0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51" w:type="dxa"/>
          </w:tcPr>
          <w:p w14:paraId="325B839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7BD466B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1E76388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671DE9FF" w14:textId="77777777" w:rsidTr="003B43E3">
        <w:trPr>
          <w:trHeight w:val="179"/>
        </w:trPr>
        <w:tc>
          <w:tcPr>
            <w:tcW w:w="2972" w:type="dxa"/>
          </w:tcPr>
          <w:p w14:paraId="7C351A15"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predhodni odškodninski postopki po ZP-1</w:t>
            </w:r>
          </w:p>
        </w:tc>
        <w:tc>
          <w:tcPr>
            <w:tcW w:w="1418" w:type="dxa"/>
          </w:tcPr>
          <w:p w14:paraId="1C36A4B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97" w:type="dxa"/>
          </w:tcPr>
          <w:p w14:paraId="775A01E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5307092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51" w:type="dxa"/>
          </w:tcPr>
          <w:p w14:paraId="4FF7E7A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747FBA0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630F904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3F8F4854" w14:textId="77777777" w:rsidTr="003B43E3">
        <w:trPr>
          <w:trHeight w:val="192"/>
        </w:trPr>
        <w:tc>
          <w:tcPr>
            <w:tcW w:w="2972" w:type="dxa"/>
          </w:tcPr>
          <w:p w14:paraId="01A6DA6B"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ZVPSBNO</w:t>
            </w:r>
          </w:p>
        </w:tc>
        <w:tc>
          <w:tcPr>
            <w:tcW w:w="1418" w:type="dxa"/>
          </w:tcPr>
          <w:p w14:paraId="7915FB3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97" w:type="dxa"/>
          </w:tcPr>
          <w:p w14:paraId="5B5407C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945" w:type="dxa"/>
          </w:tcPr>
          <w:p w14:paraId="41BA967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851" w:type="dxa"/>
          </w:tcPr>
          <w:p w14:paraId="2E2BFA4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1276" w:type="dxa"/>
          </w:tcPr>
          <w:p w14:paraId="682E1AF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4BCE2C8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7D0A01BE" w14:textId="77777777" w:rsidTr="003B43E3">
        <w:trPr>
          <w:trHeight w:val="179"/>
        </w:trPr>
        <w:tc>
          <w:tcPr>
            <w:tcW w:w="2972" w:type="dxa"/>
          </w:tcPr>
          <w:p w14:paraId="76D6A012"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ZPŠOIRSP</w:t>
            </w:r>
          </w:p>
        </w:tc>
        <w:tc>
          <w:tcPr>
            <w:tcW w:w="1418" w:type="dxa"/>
          </w:tcPr>
          <w:p w14:paraId="22C7BF6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897" w:type="dxa"/>
          </w:tcPr>
          <w:p w14:paraId="6406F62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7A1D722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851" w:type="dxa"/>
          </w:tcPr>
          <w:p w14:paraId="56B05EE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473510E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1559" w:type="dxa"/>
          </w:tcPr>
          <w:p w14:paraId="59D5E04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7F0E408A" w14:textId="77777777" w:rsidTr="003B43E3">
        <w:trPr>
          <w:trHeight w:val="192"/>
        </w:trPr>
        <w:tc>
          <w:tcPr>
            <w:tcW w:w="2972" w:type="dxa"/>
          </w:tcPr>
          <w:p w14:paraId="03F1E331"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izvršbe in zavarovanja</w:t>
            </w:r>
          </w:p>
        </w:tc>
        <w:tc>
          <w:tcPr>
            <w:tcW w:w="1418" w:type="dxa"/>
          </w:tcPr>
          <w:p w14:paraId="71A58A5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874</w:t>
            </w:r>
          </w:p>
        </w:tc>
        <w:tc>
          <w:tcPr>
            <w:tcW w:w="897" w:type="dxa"/>
          </w:tcPr>
          <w:p w14:paraId="76BA217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290</w:t>
            </w:r>
          </w:p>
        </w:tc>
        <w:tc>
          <w:tcPr>
            <w:tcW w:w="945" w:type="dxa"/>
          </w:tcPr>
          <w:p w14:paraId="5DA3EDF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1.164</w:t>
            </w:r>
          </w:p>
        </w:tc>
        <w:tc>
          <w:tcPr>
            <w:tcW w:w="851" w:type="dxa"/>
          </w:tcPr>
          <w:p w14:paraId="74ECD4B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426</w:t>
            </w:r>
          </w:p>
        </w:tc>
        <w:tc>
          <w:tcPr>
            <w:tcW w:w="1276" w:type="dxa"/>
          </w:tcPr>
          <w:p w14:paraId="3CA8CB2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738</w:t>
            </w:r>
          </w:p>
        </w:tc>
        <w:tc>
          <w:tcPr>
            <w:tcW w:w="1559" w:type="dxa"/>
          </w:tcPr>
          <w:p w14:paraId="3286F91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15B9F228" w14:textId="77777777" w:rsidTr="003B43E3">
        <w:trPr>
          <w:trHeight w:val="192"/>
        </w:trPr>
        <w:tc>
          <w:tcPr>
            <w:tcW w:w="2972" w:type="dxa"/>
          </w:tcPr>
          <w:p w14:paraId="60CEEAE3"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zaradi insolventnosti in postopki prisilnega prenehanja</w:t>
            </w:r>
          </w:p>
        </w:tc>
        <w:tc>
          <w:tcPr>
            <w:tcW w:w="1418" w:type="dxa"/>
          </w:tcPr>
          <w:p w14:paraId="7D15F0E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621</w:t>
            </w:r>
          </w:p>
        </w:tc>
        <w:tc>
          <w:tcPr>
            <w:tcW w:w="897" w:type="dxa"/>
          </w:tcPr>
          <w:p w14:paraId="4DC9054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234</w:t>
            </w:r>
          </w:p>
        </w:tc>
        <w:tc>
          <w:tcPr>
            <w:tcW w:w="945" w:type="dxa"/>
          </w:tcPr>
          <w:p w14:paraId="33DD13D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855</w:t>
            </w:r>
          </w:p>
        </w:tc>
        <w:tc>
          <w:tcPr>
            <w:tcW w:w="851" w:type="dxa"/>
          </w:tcPr>
          <w:p w14:paraId="434F1A2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316</w:t>
            </w:r>
          </w:p>
        </w:tc>
        <w:tc>
          <w:tcPr>
            <w:tcW w:w="1276" w:type="dxa"/>
          </w:tcPr>
          <w:p w14:paraId="4CAA944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539</w:t>
            </w:r>
          </w:p>
        </w:tc>
        <w:tc>
          <w:tcPr>
            <w:tcW w:w="1559" w:type="dxa"/>
          </w:tcPr>
          <w:p w14:paraId="4707EA7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5E7E1BE0" w14:textId="77777777" w:rsidTr="003B43E3">
        <w:trPr>
          <w:trHeight w:val="192"/>
        </w:trPr>
        <w:tc>
          <w:tcPr>
            <w:tcW w:w="2972" w:type="dxa"/>
          </w:tcPr>
          <w:p w14:paraId="198B9ABC"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nepravdni postopki</w:t>
            </w:r>
          </w:p>
        </w:tc>
        <w:tc>
          <w:tcPr>
            <w:tcW w:w="1418" w:type="dxa"/>
          </w:tcPr>
          <w:p w14:paraId="1BBBEC9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1.505</w:t>
            </w:r>
          </w:p>
        </w:tc>
        <w:tc>
          <w:tcPr>
            <w:tcW w:w="897" w:type="dxa"/>
          </w:tcPr>
          <w:p w14:paraId="13707C4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1.724</w:t>
            </w:r>
          </w:p>
        </w:tc>
        <w:tc>
          <w:tcPr>
            <w:tcW w:w="945" w:type="dxa"/>
          </w:tcPr>
          <w:p w14:paraId="5D5D843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3.229</w:t>
            </w:r>
          </w:p>
        </w:tc>
        <w:tc>
          <w:tcPr>
            <w:tcW w:w="851" w:type="dxa"/>
          </w:tcPr>
          <w:p w14:paraId="67A52D0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2.655</w:t>
            </w:r>
          </w:p>
        </w:tc>
        <w:tc>
          <w:tcPr>
            <w:tcW w:w="1276" w:type="dxa"/>
          </w:tcPr>
          <w:p w14:paraId="46BE697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574</w:t>
            </w:r>
          </w:p>
        </w:tc>
        <w:tc>
          <w:tcPr>
            <w:tcW w:w="1559" w:type="dxa"/>
          </w:tcPr>
          <w:p w14:paraId="11E021D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340E363F" w14:textId="77777777" w:rsidTr="003B43E3">
        <w:trPr>
          <w:trHeight w:val="192"/>
        </w:trPr>
        <w:tc>
          <w:tcPr>
            <w:tcW w:w="2972" w:type="dxa"/>
          </w:tcPr>
          <w:p w14:paraId="27004F1F"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razlastitev</w:t>
            </w:r>
          </w:p>
        </w:tc>
        <w:tc>
          <w:tcPr>
            <w:tcW w:w="1418" w:type="dxa"/>
          </w:tcPr>
          <w:p w14:paraId="51E81D9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128</w:t>
            </w:r>
          </w:p>
        </w:tc>
        <w:tc>
          <w:tcPr>
            <w:tcW w:w="897" w:type="dxa"/>
          </w:tcPr>
          <w:p w14:paraId="50C3448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161</w:t>
            </w:r>
          </w:p>
        </w:tc>
        <w:tc>
          <w:tcPr>
            <w:tcW w:w="945" w:type="dxa"/>
          </w:tcPr>
          <w:p w14:paraId="6E29BF3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289</w:t>
            </w:r>
          </w:p>
        </w:tc>
        <w:tc>
          <w:tcPr>
            <w:tcW w:w="851" w:type="dxa"/>
          </w:tcPr>
          <w:p w14:paraId="529AAE8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148</w:t>
            </w:r>
          </w:p>
        </w:tc>
        <w:tc>
          <w:tcPr>
            <w:tcW w:w="1276" w:type="dxa"/>
          </w:tcPr>
          <w:p w14:paraId="132728F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141</w:t>
            </w:r>
          </w:p>
        </w:tc>
        <w:tc>
          <w:tcPr>
            <w:tcW w:w="1559" w:type="dxa"/>
          </w:tcPr>
          <w:p w14:paraId="605B927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7321ED9B" w14:textId="77777777" w:rsidTr="003B43E3">
        <w:trPr>
          <w:trHeight w:val="192"/>
        </w:trPr>
        <w:tc>
          <w:tcPr>
            <w:tcW w:w="2972" w:type="dxa"/>
          </w:tcPr>
          <w:p w14:paraId="2043DB04"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upravne zadeve</w:t>
            </w:r>
          </w:p>
        </w:tc>
        <w:tc>
          <w:tcPr>
            <w:tcW w:w="1418" w:type="dxa"/>
          </w:tcPr>
          <w:p w14:paraId="6635F0E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30</w:t>
            </w:r>
          </w:p>
        </w:tc>
        <w:tc>
          <w:tcPr>
            <w:tcW w:w="897" w:type="dxa"/>
          </w:tcPr>
          <w:p w14:paraId="3E67E6E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1.866</w:t>
            </w:r>
          </w:p>
        </w:tc>
        <w:tc>
          <w:tcPr>
            <w:tcW w:w="945" w:type="dxa"/>
          </w:tcPr>
          <w:p w14:paraId="3312C22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1.896</w:t>
            </w:r>
          </w:p>
        </w:tc>
        <w:tc>
          <w:tcPr>
            <w:tcW w:w="851" w:type="dxa"/>
          </w:tcPr>
          <w:p w14:paraId="71AE300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1.887</w:t>
            </w:r>
          </w:p>
        </w:tc>
        <w:tc>
          <w:tcPr>
            <w:tcW w:w="1276" w:type="dxa"/>
          </w:tcPr>
          <w:p w14:paraId="42752D5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9</w:t>
            </w:r>
          </w:p>
        </w:tc>
        <w:tc>
          <w:tcPr>
            <w:tcW w:w="1559" w:type="dxa"/>
          </w:tcPr>
          <w:p w14:paraId="2458863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555F0734" w14:textId="77777777" w:rsidTr="003B43E3">
        <w:trPr>
          <w:trHeight w:val="192"/>
        </w:trPr>
        <w:tc>
          <w:tcPr>
            <w:tcW w:w="2972" w:type="dxa"/>
          </w:tcPr>
          <w:p w14:paraId="77A53649"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Zden</w:t>
            </w:r>
          </w:p>
        </w:tc>
        <w:tc>
          <w:tcPr>
            <w:tcW w:w="1418" w:type="dxa"/>
          </w:tcPr>
          <w:p w14:paraId="18208CC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897" w:type="dxa"/>
          </w:tcPr>
          <w:p w14:paraId="33C5645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36A64FD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851" w:type="dxa"/>
          </w:tcPr>
          <w:p w14:paraId="2551D1D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1276" w:type="dxa"/>
          </w:tcPr>
          <w:p w14:paraId="4EEBB35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434BFE1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1ABCC2E6" w14:textId="77777777" w:rsidTr="003B43E3">
        <w:trPr>
          <w:trHeight w:val="192"/>
        </w:trPr>
        <w:tc>
          <w:tcPr>
            <w:tcW w:w="2972" w:type="dxa"/>
          </w:tcPr>
          <w:p w14:paraId="39A429BC"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ZIKS</w:t>
            </w:r>
          </w:p>
        </w:tc>
        <w:tc>
          <w:tcPr>
            <w:tcW w:w="1418" w:type="dxa"/>
          </w:tcPr>
          <w:p w14:paraId="69E1F4F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897" w:type="dxa"/>
          </w:tcPr>
          <w:p w14:paraId="1C7EFE7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4EF4320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851" w:type="dxa"/>
          </w:tcPr>
          <w:p w14:paraId="093035D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198E909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1559" w:type="dxa"/>
          </w:tcPr>
          <w:p w14:paraId="0D4E952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22C8940B" w14:textId="77777777" w:rsidTr="003B43E3">
        <w:trPr>
          <w:trHeight w:val="192"/>
        </w:trPr>
        <w:tc>
          <w:tcPr>
            <w:tcW w:w="2972" w:type="dxa"/>
          </w:tcPr>
          <w:p w14:paraId="568DC134"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ZVVJTO</w:t>
            </w:r>
          </w:p>
        </w:tc>
        <w:tc>
          <w:tcPr>
            <w:tcW w:w="1418" w:type="dxa"/>
          </w:tcPr>
          <w:p w14:paraId="1739C4F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97" w:type="dxa"/>
          </w:tcPr>
          <w:p w14:paraId="1E458F0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6D8D80F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51" w:type="dxa"/>
          </w:tcPr>
          <w:p w14:paraId="689A94F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0D51E25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1963BFF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bl>
    <w:p w14:paraId="03E422A5" w14:textId="77777777" w:rsidR="00DB72E4" w:rsidRPr="009F67C8" w:rsidRDefault="00DB72E4" w:rsidP="00DB72E4">
      <w:pPr>
        <w:spacing w:after="0" w:line="240" w:lineRule="auto"/>
        <w:rPr>
          <w:rFonts w:asciiTheme="minorHAnsi" w:hAnsiTheme="minorHAnsi" w:cstheme="minorHAnsi"/>
          <w:b/>
          <w:color w:val="007466"/>
          <w:sz w:val="20"/>
          <w:szCs w:val="20"/>
        </w:rPr>
      </w:pPr>
    </w:p>
    <w:p w14:paraId="6211D3B4" w14:textId="77777777" w:rsidR="00DB72E4" w:rsidRPr="009F67C8" w:rsidRDefault="00DB72E4" w:rsidP="00DB72E4">
      <w:pPr>
        <w:pStyle w:val="podpisisliketabele"/>
        <w:spacing w:line="240" w:lineRule="auto"/>
        <w:rPr>
          <w:rFonts w:asciiTheme="minorHAnsi" w:hAnsiTheme="minorHAnsi" w:cstheme="minorHAnsi"/>
          <w:b/>
          <w:color w:val="007466"/>
          <w:sz w:val="20"/>
          <w:szCs w:val="20"/>
          <w:lang w:val="sl-SI"/>
        </w:rPr>
      </w:pPr>
      <w:bookmarkStart w:id="181" w:name="_Hlk93482800"/>
      <w:r w:rsidRPr="009F67C8">
        <w:rPr>
          <w:rFonts w:asciiTheme="minorHAnsi" w:hAnsiTheme="minorHAnsi" w:cstheme="minorHAnsi"/>
          <w:b/>
          <w:color w:val="007466"/>
          <w:sz w:val="20"/>
          <w:szCs w:val="20"/>
          <w:lang w:val="sl-SI"/>
        </w:rPr>
        <w:t>Zunanji oddelek Državnega odvetništva RS na Ptuju</w:t>
      </w:r>
    </w:p>
    <w:p w14:paraId="60F39055" w14:textId="77777777" w:rsidR="00DB72E4" w:rsidRPr="009F67C8" w:rsidRDefault="00DB72E4" w:rsidP="00DB72E4">
      <w:pPr>
        <w:spacing w:after="0" w:line="240" w:lineRule="auto"/>
        <w:rPr>
          <w:rFonts w:asciiTheme="minorHAnsi" w:hAnsiTheme="minorHAnsi" w:cstheme="minorHAnsi"/>
          <w:sz w:val="20"/>
          <w:szCs w:val="20"/>
        </w:rPr>
      </w:pPr>
    </w:p>
    <w:tbl>
      <w:tblPr>
        <w:tblStyle w:val="Tabelamrea"/>
        <w:tblW w:w="9918" w:type="dxa"/>
        <w:tblLook w:val="04A0" w:firstRow="1" w:lastRow="0" w:firstColumn="1" w:lastColumn="0" w:noHBand="0" w:noVBand="1"/>
      </w:tblPr>
      <w:tblGrid>
        <w:gridCol w:w="2972"/>
        <w:gridCol w:w="1418"/>
        <w:gridCol w:w="897"/>
        <w:gridCol w:w="945"/>
        <w:gridCol w:w="851"/>
        <w:gridCol w:w="1276"/>
        <w:gridCol w:w="1559"/>
      </w:tblGrid>
      <w:tr w:rsidR="00DB72E4" w:rsidRPr="009F67C8" w14:paraId="77A5ABBB" w14:textId="77777777" w:rsidTr="003B43E3">
        <w:trPr>
          <w:trHeight w:val="821"/>
        </w:trPr>
        <w:tc>
          <w:tcPr>
            <w:tcW w:w="2972" w:type="dxa"/>
          </w:tcPr>
          <w:p w14:paraId="7AF4F4F3"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področje dela</w:t>
            </w:r>
          </w:p>
        </w:tc>
        <w:tc>
          <w:tcPr>
            <w:tcW w:w="1418" w:type="dxa"/>
          </w:tcPr>
          <w:p w14:paraId="226619F2"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prenesenih nerešenih zadev iz prejšnjih let</w:t>
            </w:r>
          </w:p>
        </w:tc>
        <w:tc>
          <w:tcPr>
            <w:tcW w:w="897" w:type="dxa"/>
          </w:tcPr>
          <w:p w14:paraId="41FE2292"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letni pripad zadev</w:t>
            </w:r>
          </w:p>
        </w:tc>
        <w:tc>
          <w:tcPr>
            <w:tcW w:w="945" w:type="dxa"/>
          </w:tcPr>
          <w:p w14:paraId="4D8103B8"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zadeve v delu skupaj</w:t>
            </w:r>
          </w:p>
        </w:tc>
        <w:tc>
          <w:tcPr>
            <w:tcW w:w="851" w:type="dxa"/>
          </w:tcPr>
          <w:p w14:paraId="69788B06"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rešenih zadev</w:t>
            </w:r>
          </w:p>
        </w:tc>
        <w:tc>
          <w:tcPr>
            <w:tcW w:w="1276" w:type="dxa"/>
          </w:tcPr>
          <w:p w14:paraId="507A5592" w14:textId="3792ABD6"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nerešenih zadev na dan 1.</w:t>
            </w:r>
            <w:r w:rsidR="007A5E55">
              <w:rPr>
                <w:rFonts w:asciiTheme="minorHAnsi" w:eastAsia="Times New Roman" w:hAnsiTheme="minorHAnsi" w:cstheme="minorHAnsi"/>
                <w:sz w:val="16"/>
                <w:szCs w:val="16"/>
              </w:rPr>
              <w:t> </w:t>
            </w:r>
            <w:r w:rsidRPr="009F67C8">
              <w:rPr>
                <w:rFonts w:asciiTheme="minorHAnsi" w:eastAsia="Times New Roman" w:hAnsiTheme="minorHAnsi" w:cstheme="minorHAnsi"/>
                <w:sz w:val="16"/>
                <w:szCs w:val="16"/>
              </w:rPr>
              <w:t>12.</w:t>
            </w:r>
          </w:p>
        </w:tc>
        <w:tc>
          <w:tcPr>
            <w:tcW w:w="1559" w:type="dxa"/>
          </w:tcPr>
          <w:p w14:paraId="0031AD91"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vloženih predlogov, ki niso zajeti med rešenimi zadevami</w:t>
            </w:r>
          </w:p>
          <w:p w14:paraId="0CDC39E5" w14:textId="77777777" w:rsidR="00DB72E4" w:rsidRPr="009F67C8" w:rsidRDefault="00DB72E4" w:rsidP="003B43E3">
            <w:pPr>
              <w:jc w:val="center"/>
              <w:rPr>
                <w:rFonts w:asciiTheme="minorHAnsi" w:eastAsia="Times New Roman" w:hAnsiTheme="minorHAnsi" w:cstheme="minorHAnsi"/>
                <w:sz w:val="16"/>
                <w:szCs w:val="16"/>
              </w:rPr>
            </w:pPr>
          </w:p>
        </w:tc>
      </w:tr>
      <w:tr w:rsidR="00DB72E4" w:rsidRPr="009F67C8" w14:paraId="6D8E9EA5" w14:textId="77777777" w:rsidTr="003B43E3">
        <w:trPr>
          <w:trHeight w:val="192"/>
        </w:trPr>
        <w:tc>
          <w:tcPr>
            <w:tcW w:w="2972" w:type="dxa"/>
          </w:tcPr>
          <w:p w14:paraId="29BA0D3A"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civilnopravne in gospodarske zadeve</w:t>
            </w:r>
          </w:p>
        </w:tc>
        <w:tc>
          <w:tcPr>
            <w:tcW w:w="1418" w:type="dxa"/>
          </w:tcPr>
          <w:p w14:paraId="619A2EC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28</w:t>
            </w:r>
          </w:p>
        </w:tc>
        <w:tc>
          <w:tcPr>
            <w:tcW w:w="897" w:type="dxa"/>
          </w:tcPr>
          <w:p w14:paraId="730177C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26</w:t>
            </w:r>
          </w:p>
        </w:tc>
        <w:tc>
          <w:tcPr>
            <w:tcW w:w="945" w:type="dxa"/>
          </w:tcPr>
          <w:p w14:paraId="1A5D3EA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54</w:t>
            </w:r>
          </w:p>
        </w:tc>
        <w:tc>
          <w:tcPr>
            <w:tcW w:w="851" w:type="dxa"/>
          </w:tcPr>
          <w:p w14:paraId="06393E0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20</w:t>
            </w:r>
          </w:p>
        </w:tc>
        <w:tc>
          <w:tcPr>
            <w:tcW w:w="1276" w:type="dxa"/>
          </w:tcPr>
          <w:p w14:paraId="5D0E20B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34</w:t>
            </w:r>
          </w:p>
        </w:tc>
        <w:tc>
          <w:tcPr>
            <w:tcW w:w="1559" w:type="dxa"/>
          </w:tcPr>
          <w:p w14:paraId="020AA5F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5AE2123B" w14:textId="77777777" w:rsidTr="003B43E3">
        <w:trPr>
          <w:trHeight w:val="179"/>
        </w:trPr>
        <w:tc>
          <w:tcPr>
            <w:tcW w:w="2972" w:type="dxa"/>
          </w:tcPr>
          <w:p w14:paraId="13690194" w14:textId="1B704D52"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delovno</w:t>
            </w:r>
            <w:r w:rsidR="00C718B7">
              <w:rPr>
                <w:rFonts w:asciiTheme="minorHAnsi" w:hAnsiTheme="minorHAnsi" w:cstheme="minorHAnsi"/>
                <w:sz w:val="16"/>
                <w:szCs w:val="16"/>
              </w:rPr>
              <w:t>-</w:t>
            </w:r>
            <w:r w:rsidRPr="009F67C8">
              <w:rPr>
                <w:rFonts w:asciiTheme="minorHAnsi" w:hAnsiTheme="minorHAnsi" w:cstheme="minorHAnsi"/>
                <w:sz w:val="16"/>
                <w:szCs w:val="16"/>
              </w:rPr>
              <w:t xml:space="preserve"> in </w:t>
            </w:r>
            <w:r w:rsidR="00B42C06">
              <w:rPr>
                <w:rFonts w:asciiTheme="minorHAnsi" w:hAnsiTheme="minorHAnsi" w:cstheme="minorHAnsi"/>
                <w:sz w:val="16"/>
                <w:szCs w:val="16"/>
              </w:rPr>
              <w:t>socialnop</w:t>
            </w:r>
            <w:r w:rsidRPr="009F67C8">
              <w:rPr>
                <w:rFonts w:asciiTheme="minorHAnsi" w:hAnsiTheme="minorHAnsi" w:cstheme="minorHAnsi"/>
                <w:sz w:val="16"/>
                <w:szCs w:val="16"/>
              </w:rPr>
              <w:t>ravne zadeve</w:t>
            </w:r>
          </w:p>
        </w:tc>
        <w:tc>
          <w:tcPr>
            <w:tcW w:w="1418" w:type="dxa"/>
          </w:tcPr>
          <w:p w14:paraId="3E6E48E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81</w:t>
            </w:r>
          </w:p>
        </w:tc>
        <w:tc>
          <w:tcPr>
            <w:tcW w:w="897" w:type="dxa"/>
          </w:tcPr>
          <w:p w14:paraId="27EECFD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w:t>
            </w:r>
          </w:p>
        </w:tc>
        <w:tc>
          <w:tcPr>
            <w:tcW w:w="945" w:type="dxa"/>
          </w:tcPr>
          <w:p w14:paraId="0FA7EE0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87</w:t>
            </w:r>
          </w:p>
        </w:tc>
        <w:tc>
          <w:tcPr>
            <w:tcW w:w="851" w:type="dxa"/>
          </w:tcPr>
          <w:p w14:paraId="38635F9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12</w:t>
            </w:r>
          </w:p>
        </w:tc>
        <w:tc>
          <w:tcPr>
            <w:tcW w:w="1276" w:type="dxa"/>
          </w:tcPr>
          <w:p w14:paraId="575787B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75</w:t>
            </w:r>
          </w:p>
        </w:tc>
        <w:tc>
          <w:tcPr>
            <w:tcW w:w="1559" w:type="dxa"/>
          </w:tcPr>
          <w:p w14:paraId="53FE391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3147BC29" w14:textId="77777777" w:rsidTr="003B43E3">
        <w:trPr>
          <w:trHeight w:val="192"/>
        </w:trPr>
        <w:tc>
          <w:tcPr>
            <w:tcW w:w="2972" w:type="dxa"/>
          </w:tcPr>
          <w:p w14:paraId="2DE25593"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predhodni odškodninski postopki po ZKP</w:t>
            </w:r>
          </w:p>
        </w:tc>
        <w:tc>
          <w:tcPr>
            <w:tcW w:w="1418" w:type="dxa"/>
          </w:tcPr>
          <w:p w14:paraId="5EF9B0B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97" w:type="dxa"/>
          </w:tcPr>
          <w:p w14:paraId="2BFCF47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223B0B2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51" w:type="dxa"/>
          </w:tcPr>
          <w:p w14:paraId="4E27275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4F1DF8F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4BE5284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3FC2AAD1" w14:textId="77777777" w:rsidTr="003B43E3">
        <w:trPr>
          <w:trHeight w:val="179"/>
        </w:trPr>
        <w:tc>
          <w:tcPr>
            <w:tcW w:w="2972" w:type="dxa"/>
          </w:tcPr>
          <w:p w14:paraId="280A2E7D"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predhodni odškodninski postopki po ZP-1</w:t>
            </w:r>
          </w:p>
        </w:tc>
        <w:tc>
          <w:tcPr>
            <w:tcW w:w="1418" w:type="dxa"/>
          </w:tcPr>
          <w:p w14:paraId="29A630B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97" w:type="dxa"/>
          </w:tcPr>
          <w:p w14:paraId="67A815B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365574D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51" w:type="dxa"/>
          </w:tcPr>
          <w:p w14:paraId="076FCC1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66F4AD5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53AA1A6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3EA56007" w14:textId="77777777" w:rsidTr="003B43E3">
        <w:trPr>
          <w:trHeight w:val="192"/>
        </w:trPr>
        <w:tc>
          <w:tcPr>
            <w:tcW w:w="2972" w:type="dxa"/>
          </w:tcPr>
          <w:p w14:paraId="2A1FFAE1"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ZVPSBNO</w:t>
            </w:r>
          </w:p>
        </w:tc>
        <w:tc>
          <w:tcPr>
            <w:tcW w:w="1418" w:type="dxa"/>
          </w:tcPr>
          <w:p w14:paraId="27E8533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w:t>
            </w:r>
          </w:p>
        </w:tc>
        <w:tc>
          <w:tcPr>
            <w:tcW w:w="897" w:type="dxa"/>
          </w:tcPr>
          <w:p w14:paraId="16CE52A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0444D3E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w:t>
            </w:r>
          </w:p>
        </w:tc>
        <w:tc>
          <w:tcPr>
            <w:tcW w:w="851" w:type="dxa"/>
          </w:tcPr>
          <w:p w14:paraId="5F82814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w:t>
            </w:r>
          </w:p>
        </w:tc>
        <w:tc>
          <w:tcPr>
            <w:tcW w:w="1276" w:type="dxa"/>
          </w:tcPr>
          <w:p w14:paraId="2CA6C01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1423DB6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08AAFF9A" w14:textId="77777777" w:rsidTr="003B43E3">
        <w:trPr>
          <w:trHeight w:val="179"/>
        </w:trPr>
        <w:tc>
          <w:tcPr>
            <w:tcW w:w="2972" w:type="dxa"/>
          </w:tcPr>
          <w:p w14:paraId="6961C34F"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ZPŠOIRSP</w:t>
            </w:r>
          </w:p>
        </w:tc>
        <w:tc>
          <w:tcPr>
            <w:tcW w:w="1418" w:type="dxa"/>
          </w:tcPr>
          <w:p w14:paraId="668E949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897" w:type="dxa"/>
          </w:tcPr>
          <w:p w14:paraId="06E6B44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5B9FD33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851" w:type="dxa"/>
          </w:tcPr>
          <w:p w14:paraId="1D76349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1276" w:type="dxa"/>
          </w:tcPr>
          <w:p w14:paraId="5ACBDE9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5A26417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289F4970" w14:textId="77777777" w:rsidTr="003B43E3">
        <w:trPr>
          <w:trHeight w:val="192"/>
        </w:trPr>
        <w:tc>
          <w:tcPr>
            <w:tcW w:w="2972" w:type="dxa"/>
          </w:tcPr>
          <w:p w14:paraId="231C6A59"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izvršbe in zavarovanja</w:t>
            </w:r>
          </w:p>
        </w:tc>
        <w:tc>
          <w:tcPr>
            <w:tcW w:w="1418" w:type="dxa"/>
          </w:tcPr>
          <w:p w14:paraId="1428A30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733</w:t>
            </w:r>
          </w:p>
        </w:tc>
        <w:tc>
          <w:tcPr>
            <w:tcW w:w="897" w:type="dxa"/>
          </w:tcPr>
          <w:p w14:paraId="76036DC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218</w:t>
            </w:r>
          </w:p>
        </w:tc>
        <w:tc>
          <w:tcPr>
            <w:tcW w:w="945" w:type="dxa"/>
          </w:tcPr>
          <w:p w14:paraId="7C975F8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951</w:t>
            </w:r>
          </w:p>
        </w:tc>
        <w:tc>
          <w:tcPr>
            <w:tcW w:w="851" w:type="dxa"/>
          </w:tcPr>
          <w:p w14:paraId="5637CD9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363</w:t>
            </w:r>
          </w:p>
        </w:tc>
        <w:tc>
          <w:tcPr>
            <w:tcW w:w="1276" w:type="dxa"/>
          </w:tcPr>
          <w:p w14:paraId="35D6680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588</w:t>
            </w:r>
          </w:p>
        </w:tc>
        <w:tc>
          <w:tcPr>
            <w:tcW w:w="1559" w:type="dxa"/>
          </w:tcPr>
          <w:p w14:paraId="7D61B66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3AE3F479" w14:textId="77777777" w:rsidTr="003B43E3">
        <w:trPr>
          <w:trHeight w:val="192"/>
        </w:trPr>
        <w:tc>
          <w:tcPr>
            <w:tcW w:w="2972" w:type="dxa"/>
          </w:tcPr>
          <w:p w14:paraId="01D11433"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zaradi insolventnosti in postopki prisilnega prenehanja</w:t>
            </w:r>
          </w:p>
        </w:tc>
        <w:tc>
          <w:tcPr>
            <w:tcW w:w="1418" w:type="dxa"/>
          </w:tcPr>
          <w:p w14:paraId="4D00991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396</w:t>
            </w:r>
          </w:p>
        </w:tc>
        <w:tc>
          <w:tcPr>
            <w:tcW w:w="897" w:type="dxa"/>
          </w:tcPr>
          <w:p w14:paraId="2AFD891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152</w:t>
            </w:r>
          </w:p>
        </w:tc>
        <w:tc>
          <w:tcPr>
            <w:tcW w:w="945" w:type="dxa"/>
          </w:tcPr>
          <w:p w14:paraId="5B80BBE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548</w:t>
            </w:r>
          </w:p>
        </w:tc>
        <w:tc>
          <w:tcPr>
            <w:tcW w:w="851" w:type="dxa"/>
          </w:tcPr>
          <w:p w14:paraId="74B6500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149</w:t>
            </w:r>
          </w:p>
        </w:tc>
        <w:tc>
          <w:tcPr>
            <w:tcW w:w="1276" w:type="dxa"/>
          </w:tcPr>
          <w:p w14:paraId="11283F8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399</w:t>
            </w:r>
          </w:p>
        </w:tc>
        <w:tc>
          <w:tcPr>
            <w:tcW w:w="1559" w:type="dxa"/>
          </w:tcPr>
          <w:p w14:paraId="501B1AE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22F2D486" w14:textId="77777777" w:rsidTr="003B43E3">
        <w:trPr>
          <w:trHeight w:val="192"/>
        </w:trPr>
        <w:tc>
          <w:tcPr>
            <w:tcW w:w="2972" w:type="dxa"/>
          </w:tcPr>
          <w:p w14:paraId="562696A7"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nepravdni postopki</w:t>
            </w:r>
          </w:p>
        </w:tc>
        <w:tc>
          <w:tcPr>
            <w:tcW w:w="1418" w:type="dxa"/>
          </w:tcPr>
          <w:p w14:paraId="216E769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738</w:t>
            </w:r>
          </w:p>
        </w:tc>
        <w:tc>
          <w:tcPr>
            <w:tcW w:w="897" w:type="dxa"/>
          </w:tcPr>
          <w:p w14:paraId="25C7296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983</w:t>
            </w:r>
          </w:p>
        </w:tc>
        <w:tc>
          <w:tcPr>
            <w:tcW w:w="945" w:type="dxa"/>
          </w:tcPr>
          <w:p w14:paraId="648B81D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1.721</w:t>
            </w:r>
          </w:p>
        </w:tc>
        <w:tc>
          <w:tcPr>
            <w:tcW w:w="851" w:type="dxa"/>
          </w:tcPr>
          <w:p w14:paraId="5701353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1.271</w:t>
            </w:r>
          </w:p>
        </w:tc>
        <w:tc>
          <w:tcPr>
            <w:tcW w:w="1276" w:type="dxa"/>
          </w:tcPr>
          <w:p w14:paraId="6463D24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450</w:t>
            </w:r>
          </w:p>
        </w:tc>
        <w:tc>
          <w:tcPr>
            <w:tcW w:w="1559" w:type="dxa"/>
          </w:tcPr>
          <w:p w14:paraId="6486D05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6984A5FF" w14:textId="77777777" w:rsidTr="003B43E3">
        <w:trPr>
          <w:trHeight w:val="192"/>
        </w:trPr>
        <w:tc>
          <w:tcPr>
            <w:tcW w:w="2972" w:type="dxa"/>
          </w:tcPr>
          <w:p w14:paraId="58CFE063"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razlastitev</w:t>
            </w:r>
          </w:p>
        </w:tc>
        <w:tc>
          <w:tcPr>
            <w:tcW w:w="1418" w:type="dxa"/>
          </w:tcPr>
          <w:p w14:paraId="39E0094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52</w:t>
            </w:r>
          </w:p>
        </w:tc>
        <w:tc>
          <w:tcPr>
            <w:tcW w:w="897" w:type="dxa"/>
          </w:tcPr>
          <w:p w14:paraId="62D10EC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20</w:t>
            </w:r>
          </w:p>
        </w:tc>
        <w:tc>
          <w:tcPr>
            <w:tcW w:w="945" w:type="dxa"/>
          </w:tcPr>
          <w:p w14:paraId="09300F2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72</w:t>
            </w:r>
          </w:p>
        </w:tc>
        <w:tc>
          <w:tcPr>
            <w:tcW w:w="851" w:type="dxa"/>
          </w:tcPr>
          <w:p w14:paraId="13C138F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44</w:t>
            </w:r>
          </w:p>
        </w:tc>
        <w:tc>
          <w:tcPr>
            <w:tcW w:w="1276" w:type="dxa"/>
          </w:tcPr>
          <w:p w14:paraId="76B3E6C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28</w:t>
            </w:r>
          </w:p>
        </w:tc>
        <w:tc>
          <w:tcPr>
            <w:tcW w:w="1559" w:type="dxa"/>
          </w:tcPr>
          <w:p w14:paraId="6EA921D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64188755" w14:textId="77777777" w:rsidTr="003B43E3">
        <w:trPr>
          <w:trHeight w:val="192"/>
        </w:trPr>
        <w:tc>
          <w:tcPr>
            <w:tcW w:w="2972" w:type="dxa"/>
          </w:tcPr>
          <w:p w14:paraId="20E126F1"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upravne zadeve</w:t>
            </w:r>
          </w:p>
        </w:tc>
        <w:tc>
          <w:tcPr>
            <w:tcW w:w="1418" w:type="dxa"/>
          </w:tcPr>
          <w:p w14:paraId="789FB65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276</w:t>
            </w:r>
          </w:p>
        </w:tc>
        <w:tc>
          <w:tcPr>
            <w:tcW w:w="897" w:type="dxa"/>
          </w:tcPr>
          <w:p w14:paraId="222298F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753</w:t>
            </w:r>
          </w:p>
        </w:tc>
        <w:tc>
          <w:tcPr>
            <w:tcW w:w="945" w:type="dxa"/>
          </w:tcPr>
          <w:p w14:paraId="2454387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1.029</w:t>
            </w:r>
          </w:p>
        </w:tc>
        <w:tc>
          <w:tcPr>
            <w:tcW w:w="851" w:type="dxa"/>
          </w:tcPr>
          <w:p w14:paraId="4E061DA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1.018</w:t>
            </w:r>
          </w:p>
        </w:tc>
        <w:tc>
          <w:tcPr>
            <w:tcW w:w="1276" w:type="dxa"/>
          </w:tcPr>
          <w:p w14:paraId="5BAD020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11</w:t>
            </w:r>
          </w:p>
        </w:tc>
        <w:tc>
          <w:tcPr>
            <w:tcW w:w="1559" w:type="dxa"/>
          </w:tcPr>
          <w:p w14:paraId="1734EA9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7610D7A9" w14:textId="77777777" w:rsidTr="003B43E3">
        <w:trPr>
          <w:trHeight w:val="192"/>
        </w:trPr>
        <w:tc>
          <w:tcPr>
            <w:tcW w:w="2972" w:type="dxa"/>
          </w:tcPr>
          <w:p w14:paraId="1C0CB7F9"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Zden</w:t>
            </w:r>
          </w:p>
        </w:tc>
        <w:tc>
          <w:tcPr>
            <w:tcW w:w="1418" w:type="dxa"/>
          </w:tcPr>
          <w:p w14:paraId="2EFA9B1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w:t>
            </w:r>
          </w:p>
        </w:tc>
        <w:tc>
          <w:tcPr>
            <w:tcW w:w="897" w:type="dxa"/>
          </w:tcPr>
          <w:p w14:paraId="5F1D37D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7EF5306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w:t>
            </w:r>
          </w:p>
        </w:tc>
        <w:tc>
          <w:tcPr>
            <w:tcW w:w="851" w:type="dxa"/>
          </w:tcPr>
          <w:p w14:paraId="1F4F3A8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3D846B9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w:t>
            </w:r>
          </w:p>
        </w:tc>
        <w:tc>
          <w:tcPr>
            <w:tcW w:w="1559" w:type="dxa"/>
          </w:tcPr>
          <w:p w14:paraId="1C1F411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174DD329" w14:textId="77777777" w:rsidTr="003B43E3">
        <w:trPr>
          <w:trHeight w:val="192"/>
        </w:trPr>
        <w:tc>
          <w:tcPr>
            <w:tcW w:w="2972" w:type="dxa"/>
          </w:tcPr>
          <w:p w14:paraId="7F2E5318"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ZIKS</w:t>
            </w:r>
          </w:p>
        </w:tc>
        <w:tc>
          <w:tcPr>
            <w:tcW w:w="1418" w:type="dxa"/>
          </w:tcPr>
          <w:p w14:paraId="2F36C4B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97" w:type="dxa"/>
          </w:tcPr>
          <w:p w14:paraId="63258A3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3233D20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51" w:type="dxa"/>
          </w:tcPr>
          <w:p w14:paraId="090DD21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72411A2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469683D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tr w:rsidR="00DB72E4" w:rsidRPr="009F67C8" w14:paraId="1233D7FB" w14:textId="77777777" w:rsidTr="003B43E3">
        <w:trPr>
          <w:trHeight w:val="192"/>
        </w:trPr>
        <w:tc>
          <w:tcPr>
            <w:tcW w:w="2972" w:type="dxa"/>
          </w:tcPr>
          <w:p w14:paraId="1FAA9ADF" w14:textId="77777777" w:rsidR="00DB72E4" w:rsidRPr="009F67C8" w:rsidRDefault="00DB72E4" w:rsidP="003B43E3">
            <w:pPr>
              <w:rPr>
                <w:rFonts w:asciiTheme="minorHAnsi" w:hAnsiTheme="minorHAnsi" w:cstheme="minorHAnsi"/>
                <w:sz w:val="16"/>
                <w:szCs w:val="16"/>
              </w:rPr>
            </w:pPr>
            <w:r w:rsidRPr="009F67C8">
              <w:rPr>
                <w:rFonts w:asciiTheme="minorHAnsi" w:hAnsiTheme="minorHAnsi" w:cstheme="minorHAnsi"/>
                <w:sz w:val="16"/>
                <w:szCs w:val="16"/>
              </w:rPr>
              <w:t>postopki po ZVVJTO</w:t>
            </w:r>
          </w:p>
        </w:tc>
        <w:tc>
          <w:tcPr>
            <w:tcW w:w="1418" w:type="dxa"/>
          </w:tcPr>
          <w:p w14:paraId="6F0421B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97" w:type="dxa"/>
          </w:tcPr>
          <w:p w14:paraId="0C8E7F5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945" w:type="dxa"/>
          </w:tcPr>
          <w:p w14:paraId="51B7EAD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51" w:type="dxa"/>
          </w:tcPr>
          <w:p w14:paraId="17BA44A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276" w:type="dxa"/>
          </w:tcPr>
          <w:p w14:paraId="5FE98E9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559" w:type="dxa"/>
          </w:tcPr>
          <w:p w14:paraId="1E11213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NP</w:t>
            </w:r>
          </w:p>
        </w:tc>
      </w:tr>
      <w:bookmarkEnd w:id="181"/>
    </w:tbl>
    <w:p w14:paraId="69F176F9"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7466"/>
          <w:szCs w:val="24"/>
        </w:rPr>
      </w:pPr>
    </w:p>
    <w:p w14:paraId="6F6E1089" w14:textId="12A5DAEB" w:rsidR="00DB72E4" w:rsidRPr="009F67C8" w:rsidRDefault="00C223A9" w:rsidP="00DB72E4">
      <w:pPr>
        <w:spacing w:after="0" w:line="240" w:lineRule="auto"/>
        <w:jc w:val="both"/>
        <w:rPr>
          <w:rFonts w:asciiTheme="minorHAnsi" w:hAnsiTheme="minorHAnsi" w:cstheme="minorHAnsi"/>
          <w:b/>
          <w:color w:val="007466"/>
          <w:sz w:val="20"/>
          <w:szCs w:val="20"/>
        </w:rPr>
      </w:pPr>
      <w:r>
        <w:rPr>
          <w:rFonts w:asciiTheme="minorHAnsi" w:hAnsiTheme="minorHAnsi" w:cstheme="minorHAnsi"/>
          <w:b/>
          <w:color w:val="007466"/>
          <w:sz w:val="20"/>
          <w:szCs w:val="20"/>
        </w:rPr>
        <w:t>Tabela</w:t>
      </w:r>
      <w:r w:rsidR="00DB72E4" w:rsidRPr="009F67C8">
        <w:rPr>
          <w:rFonts w:asciiTheme="minorHAnsi" w:hAnsiTheme="minorHAnsi" w:cstheme="minorHAnsi"/>
          <w:b/>
          <w:color w:val="007466"/>
          <w:sz w:val="20"/>
          <w:szCs w:val="20"/>
        </w:rPr>
        <w:t xml:space="preserve"> 6: Prikaz načina rešitev posameznih zadev po področjih</w:t>
      </w:r>
    </w:p>
    <w:p w14:paraId="6C7D4F0E" w14:textId="77777777" w:rsidR="00DB72E4" w:rsidRPr="009F67C8" w:rsidRDefault="00DB72E4" w:rsidP="00DB72E4">
      <w:pPr>
        <w:spacing w:after="0" w:line="240" w:lineRule="auto"/>
        <w:jc w:val="both"/>
        <w:rPr>
          <w:rFonts w:asciiTheme="minorHAnsi" w:hAnsiTheme="minorHAnsi" w:cstheme="minorHAnsi"/>
          <w:b/>
          <w:color w:val="007466"/>
          <w:sz w:val="20"/>
          <w:szCs w:val="20"/>
        </w:rPr>
      </w:pPr>
    </w:p>
    <w:tbl>
      <w:tblPr>
        <w:tblStyle w:val="Tabelamrea"/>
        <w:tblW w:w="10775" w:type="dxa"/>
        <w:tblInd w:w="-998" w:type="dxa"/>
        <w:tblLook w:val="04A0" w:firstRow="1" w:lastRow="0" w:firstColumn="1" w:lastColumn="0" w:noHBand="0" w:noVBand="1"/>
      </w:tblPr>
      <w:tblGrid>
        <w:gridCol w:w="1202"/>
        <w:gridCol w:w="423"/>
        <w:gridCol w:w="423"/>
        <w:gridCol w:w="581"/>
        <w:gridCol w:w="460"/>
        <w:gridCol w:w="460"/>
        <w:gridCol w:w="423"/>
        <w:gridCol w:w="423"/>
        <w:gridCol w:w="460"/>
        <w:gridCol w:w="460"/>
        <w:gridCol w:w="662"/>
        <w:gridCol w:w="460"/>
        <w:gridCol w:w="423"/>
        <w:gridCol w:w="460"/>
        <w:gridCol w:w="423"/>
        <w:gridCol w:w="423"/>
        <w:gridCol w:w="460"/>
        <w:gridCol w:w="423"/>
        <w:gridCol w:w="423"/>
        <w:gridCol w:w="662"/>
        <w:gridCol w:w="423"/>
        <w:gridCol w:w="460"/>
      </w:tblGrid>
      <w:tr w:rsidR="00DB72E4" w:rsidRPr="009F67C8" w14:paraId="098978E2" w14:textId="77777777" w:rsidTr="003B43E3">
        <w:trPr>
          <w:cantSplit/>
          <w:trHeight w:val="2753"/>
        </w:trPr>
        <w:tc>
          <w:tcPr>
            <w:tcW w:w="1829" w:type="dxa"/>
          </w:tcPr>
          <w:p w14:paraId="1E4EAC85" w14:textId="77777777" w:rsidR="00DB72E4" w:rsidRPr="009F67C8" w:rsidRDefault="00DB72E4" w:rsidP="003B43E3">
            <w:pPr>
              <w:jc w:val="center"/>
              <w:rPr>
                <w:rFonts w:asciiTheme="minorHAnsi" w:hAnsiTheme="minorHAnsi" w:cstheme="minorHAnsi"/>
                <w:sz w:val="16"/>
                <w:szCs w:val="16"/>
              </w:rPr>
            </w:pPr>
          </w:p>
          <w:p w14:paraId="4B3D3B77" w14:textId="77777777" w:rsidR="00DB72E4" w:rsidRPr="009F67C8" w:rsidRDefault="00DB72E4" w:rsidP="003B43E3">
            <w:pPr>
              <w:jc w:val="center"/>
              <w:rPr>
                <w:rFonts w:asciiTheme="minorHAnsi" w:hAnsiTheme="minorHAnsi" w:cstheme="minorHAnsi"/>
                <w:sz w:val="16"/>
                <w:szCs w:val="16"/>
              </w:rPr>
            </w:pPr>
          </w:p>
          <w:p w14:paraId="071F1335" w14:textId="77777777" w:rsidR="00DB72E4" w:rsidRPr="009F67C8" w:rsidRDefault="00DB72E4" w:rsidP="003B43E3">
            <w:pPr>
              <w:jc w:val="center"/>
              <w:rPr>
                <w:rFonts w:asciiTheme="minorHAnsi" w:hAnsiTheme="minorHAnsi" w:cstheme="minorHAnsi"/>
                <w:sz w:val="16"/>
                <w:szCs w:val="16"/>
              </w:rPr>
            </w:pPr>
          </w:p>
          <w:p w14:paraId="4E309CF6" w14:textId="77777777" w:rsidR="00DB72E4" w:rsidRPr="009F67C8" w:rsidRDefault="00DB72E4" w:rsidP="003B43E3">
            <w:pPr>
              <w:jc w:val="center"/>
              <w:rPr>
                <w:rFonts w:asciiTheme="minorHAnsi" w:hAnsiTheme="minorHAnsi" w:cstheme="minorHAnsi"/>
                <w:sz w:val="16"/>
                <w:szCs w:val="16"/>
              </w:rPr>
            </w:pPr>
          </w:p>
          <w:p w14:paraId="3A0278DC" w14:textId="77777777" w:rsidR="00DB72E4" w:rsidRPr="009F67C8" w:rsidRDefault="00DB72E4" w:rsidP="003B43E3">
            <w:pPr>
              <w:jc w:val="center"/>
              <w:rPr>
                <w:rFonts w:asciiTheme="minorHAnsi" w:hAnsiTheme="minorHAnsi" w:cstheme="minorHAnsi"/>
                <w:sz w:val="16"/>
                <w:szCs w:val="16"/>
              </w:rPr>
            </w:pPr>
          </w:p>
          <w:p w14:paraId="0BE3748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Področje dela in način rešitve</w:t>
            </w:r>
          </w:p>
        </w:tc>
        <w:tc>
          <w:tcPr>
            <w:tcW w:w="426" w:type="dxa"/>
            <w:textDirection w:val="btLr"/>
          </w:tcPr>
          <w:p w14:paraId="2FFB1CE4" w14:textId="77777777" w:rsidR="00DB72E4" w:rsidRPr="009F67C8" w:rsidRDefault="00DB72E4" w:rsidP="003B43E3">
            <w:pPr>
              <w:ind w:left="113" w:right="113"/>
              <w:jc w:val="both"/>
              <w:rPr>
                <w:rFonts w:asciiTheme="minorHAnsi" w:hAnsiTheme="minorHAnsi" w:cstheme="minorHAnsi"/>
                <w:sz w:val="16"/>
                <w:szCs w:val="16"/>
              </w:rPr>
            </w:pPr>
            <w:r w:rsidRPr="009F67C8">
              <w:rPr>
                <w:rFonts w:asciiTheme="minorHAnsi" w:hAnsiTheme="minorHAnsi" w:cstheme="minorHAnsi"/>
                <w:sz w:val="16"/>
                <w:szCs w:val="16"/>
              </w:rPr>
              <w:t>IZVENSODNA PORAVNAVA</w:t>
            </w:r>
          </w:p>
        </w:tc>
        <w:tc>
          <w:tcPr>
            <w:tcW w:w="426" w:type="dxa"/>
            <w:textDirection w:val="btLr"/>
          </w:tcPr>
          <w:p w14:paraId="4F901E3C" w14:textId="77777777" w:rsidR="00DB72E4" w:rsidRPr="009F67C8" w:rsidRDefault="00DB72E4" w:rsidP="003B43E3">
            <w:pPr>
              <w:ind w:left="113" w:right="113"/>
              <w:jc w:val="both"/>
              <w:rPr>
                <w:rFonts w:asciiTheme="minorHAnsi" w:hAnsiTheme="minorHAnsi" w:cstheme="minorHAnsi"/>
                <w:sz w:val="16"/>
                <w:szCs w:val="16"/>
              </w:rPr>
            </w:pPr>
            <w:r w:rsidRPr="009F67C8">
              <w:rPr>
                <w:rFonts w:asciiTheme="minorHAnsi" w:hAnsiTheme="minorHAnsi" w:cstheme="minorHAnsi"/>
                <w:sz w:val="16"/>
                <w:szCs w:val="16"/>
              </w:rPr>
              <w:t>SODNA PORAVNAVA</w:t>
            </w:r>
          </w:p>
        </w:tc>
        <w:tc>
          <w:tcPr>
            <w:tcW w:w="390" w:type="dxa"/>
            <w:textDirection w:val="btLr"/>
          </w:tcPr>
          <w:p w14:paraId="66E4C19B" w14:textId="77777777" w:rsidR="00DB72E4" w:rsidRPr="009F67C8" w:rsidRDefault="00DB72E4" w:rsidP="003B43E3">
            <w:pPr>
              <w:ind w:left="113" w:right="113"/>
              <w:jc w:val="both"/>
              <w:rPr>
                <w:rFonts w:asciiTheme="minorHAnsi" w:hAnsiTheme="minorHAnsi" w:cstheme="minorHAnsi"/>
                <w:sz w:val="16"/>
                <w:szCs w:val="16"/>
              </w:rPr>
            </w:pPr>
            <w:r w:rsidRPr="009F67C8">
              <w:rPr>
                <w:rFonts w:asciiTheme="minorHAnsi" w:hAnsiTheme="minorHAnsi" w:cstheme="minorHAnsi"/>
                <w:sz w:val="16"/>
                <w:szCs w:val="16"/>
              </w:rPr>
              <w:t>DOBLJENO</w:t>
            </w:r>
          </w:p>
        </w:tc>
        <w:tc>
          <w:tcPr>
            <w:tcW w:w="462" w:type="dxa"/>
            <w:textDirection w:val="btLr"/>
          </w:tcPr>
          <w:p w14:paraId="70E44108" w14:textId="77777777" w:rsidR="00DB72E4" w:rsidRPr="009F67C8" w:rsidRDefault="00DB72E4" w:rsidP="003B43E3">
            <w:pPr>
              <w:ind w:left="113" w:right="113"/>
              <w:jc w:val="both"/>
              <w:rPr>
                <w:rFonts w:asciiTheme="minorHAnsi" w:hAnsiTheme="minorHAnsi" w:cstheme="minorHAnsi"/>
                <w:sz w:val="16"/>
                <w:szCs w:val="16"/>
              </w:rPr>
            </w:pPr>
            <w:r w:rsidRPr="009F67C8">
              <w:rPr>
                <w:rFonts w:asciiTheme="minorHAnsi" w:hAnsiTheme="minorHAnsi" w:cstheme="minorHAnsi"/>
                <w:sz w:val="16"/>
                <w:szCs w:val="16"/>
              </w:rPr>
              <w:t>IZGUBLJENO</w:t>
            </w:r>
          </w:p>
        </w:tc>
        <w:tc>
          <w:tcPr>
            <w:tcW w:w="426" w:type="dxa"/>
            <w:textDirection w:val="btLr"/>
          </w:tcPr>
          <w:p w14:paraId="7F9FB50E" w14:textId="77777777" w:rsidR="00DB72E4" w:rsidRPr="009F67C8" w:rsidRDefault="00DB72E4" w:rsidP="003B43E3">
            <w:pPr>
              <w:ind w:left="113" w:right="113"/>
              <w:jc w:val="both"/>
              <w:rPr>
                <w:rFonts w:asciiTheme="minorHAnsi" w:hAnsiTheme="minorHAnsi" w:cstheme="minorHAnsi"/>
                <w:sz w:val="16"/>
                <w:szCs w:val="16"/>
              </w:rPr>
            </w:pPr>
            <w:r w:rsidRPr="009F67C8">
              <w:rPr>
                <w:rFonts w:asciiTheme="minorHAnsi" w:hAnsiTheme="minorHAnsi" w:cstheme="minorHAnsi"/>
                <w:sz w:val="16"/>
                <w:szCs w:val="16"/>
              </w:rPr>
              <w:t>UMIK</w:t>
            </w:r>
          </w:p>
        </w:tc>
        <w:tc>
          <w:tcPr>
            <w:tcW w:w="426" w:type="dxa"/>
            <w:textDirection w:val="btLr"/>
          </w:tcPr>
          <w:p w14:paraId="2CF1E2AF" w14:textId="77777777" w:rsidR="00DB72E4" w:rsidRPr="009F67C8" w:rsidRDefault="00DB72E4" w:rsidP="003B43E3">
            <w:pPr>
              <w:ind w:left="113" w:right="113"/>
              <w:jc w:val="both"/>
              <w:rPr>
                <w:rFonts w:asciiTheme="minorHAnsi" w:hAnsiTheme="minorHAnsi" w:cstheme="minorHAnsi"/>
                <w:sz w:val="16"/>
                <w:szCs w:val="16"/>
              </w:rPr>
            </w:pPr>
            <w:r w:rsidRPr="009F67C8">
              <w:rPr>
                <w:rFonts w:asciiTheme="minorHAnsi" w:hAnsiTheme="minorHAnsi" w:cstheme="minorHAnsi"/>
                <w:sz w:val="16"/>
                <w:szCs w:val="16"/>
              </w:rPr>
              <w:t>PP – PORAVNAVA</w:t>
            </w:r>
          </w:p>
        </w:tc>
        <w:tc>
          <w:tcPr>
            <w:tcW w:w="426" w:type="dxa"/>
            <w:textDirection w:val="btLr"/>
          </w:tcPr>
          <w:p w14:paraId="56920C25" w14:textId="77777777" w:rsidR="00DB72E4" w:rsidRPr="009F67C8" w:rsidRDefault="00DB72E4" w:rsidP="003B43E3">
            <w:pPr>
              <w:ind w:left="113" w:right="113"/>
              <w:jc w:val="both"/>
              <w:rPr>
                <w:rFonts w:asciiTheme="minorHAnsi" w:hAnsiTheme="minorHAnsi" w:cstheme="minorHAnsi"/>
                <w:sz w:val="16"/>
                <w:szCs w:val="16"/>
              </w:rPr>
            </w:pPr>
            <w:r w:rsidRPr="009F67C8">
              <w:rPr>
                <w:rFonts w:asciiTheme="minorHAnsi" w:hAnsiTheme="minorHAnsi" w:cstheme="minorHAnsi"/>
                <w:sz w:val="16"/>
                <w:szCs w:val="16"/>
              </w:rPr>
              <w:t>PP – NE SPREJME PONUDBE</w:t>
            </w:r>
          </w:p>
        </w:tc>
        <w:tc>
          <w:tcPr>
            <w:tcW w:w="426" w:type="dxa"/>
            <w:textDirection w:val="btLr"/>
          </w:tcPr>
          <w:p w14:paraId="3BE8C69A" w14:textId="77777777" w:rsidR="00DB72E4" w:rsidRPr="009F67C8" w:rsidRDefault="00DB72E4" w:rsidP="003B43E3">
            <w:pPr>
              <w:ind w:left="113" w:right="113"/>
              <w:jc w:val="both"/>
              <w:rPr>
                <w:rFonts w:asciiTheme="minorHAnsi" w:hAnsiTheme="minorHAnsi" w:cstheme="minorHAnsi"/>
                <w:sz w:val="16"/>
                <w:szCs w:val="16"/>
              </w:rPr>
            </w:pPr>
            <w:r w:rsidRPr="009F67C8">
              <w:rPr>
                <w:rFonts w:asciiTheme="minorHAnsi" w:hAnsiTheme="minorHAnsi" w:cstheme="minorHAnsi"/>
                <w:sz w:val="16"/>
                <w:szCs w:val="16"/>
              </w:rPr>
              <w:t>PP – DP ZAVRNIL</w:t>
            </w:r>
          </w:p>
        </w:tc>
        <w:tc>
          <w:tcPr>
            <w:tcW w:w="426" w:type="dxa"/>
            <w:textDirection w:val="btLr"/>
          </w:tcPr>
          <w:p w14:paraId="6C17CFA5" w14:textId="77777777" w:rsidR="00DB72E4" w:rsidRPr="009F67C8" w:rsidRDefault="00DB72E4" w:rsidP="003B43E3">
            <w:pPr>
              <w:ind w:left="113" w:right="113"/>
              <w:jc w:val="both"/>
              <w:rPr>
                <w:rFonts w:asciiTheme="minorHAnsi" w:hAnsiTheme="minorHAnsi" w:cstheme="minorHAnsi"/>
                <w:sz w:val="16"/>
                <w:szCs w:val="16"/>
              </w:rPr>
            </w:pPr>
            <w:r w:rsidRPr="009F67C8">
              <w:rPr>
                <w:rFonts w:asciiTheme="minorHAnsi" w:hAnsiTheme="minorHAnsi" w:cstheme="minorHAnsi"/>
                <w:sz w:val="16"/>
                <w:szCs w:val="16"/>
              </w:rPr>
              <w:t>PLAČANO PO OPOMINU</w:t>
            </w:r>
          </w:p>
        </w:tc>
        <w:tc>
          <w:tcPr>
            <w:tcW w:w="426" w:type="dxa"/>
            <w:textDirection w:val="btLr"/>
          </w:tcPr>
          <w:p w14:paraId="6885D4A4" w14:textId="77777777" w:rsidR="00DB72E4" w:rsidRPr="009F67C8" w:rsidRDefault="00DB72E4" w:rsidP="003B43E3">
            <w:pPr>
              <w:ind w:left="113" w:right="113"/>
              <w:jc w:val="both"/>
              <w:rPr>
                <w:rFonts w:asciiTheme="minorHAnsi" w:hAnsiTheme="minorHAnsi" w:cstheme="minorHAnsi"/>
                <w:sz w:val="16"/>
                <w:szCs w:val="16"/>
              </w:rPr>
            </w:pPr>
            <w:r w:rsidRPr="009F67C8">
              <w:rPr>
                <w:rFonts w:asciiTheme="minorHAnsi" w:hAnsiTheme="minorHAnsi" w:cstheme="minorHAnsi"/>
                <w:sz w:val="16"/>
                <w:szCs w:val="16"/>
              </w:rPr>
              <w:t>UGODENO</w:t>
            </w:r>
          </w:p>
        </w:tc>
        <w:tc>
          <w:tcPr>
            <w:tcW w:w="426" w:type="dxa"/>
            <w:textDirection w:val="btLr"/>
          </w:tcPr>
          <w:p w14:paraId="713B8066" w14:textId="77777777" w:rsidR="00DB72E4" w:rsidRPr="009F67C8" w:rsidRDefault="00DB72E4" w:rsidP="003B43E3">
            <w:pPr>
              <w:ind w:left="113" w:right="113"/>
              <w:jc w:val="both"/>
              <w:rPr>
                <w:rFonts w:asciiTheme="minorHAnsi" w:hAnsiTheme="minorHAnsi" w:cstheme="minorHAnsi"/>
                <w:sz w:val="16"/>
                <w:szCs w:val="16"/>
              </w:rPr>
            </w:pPr>
            <w:r w:rsidRPr="009F67C8">
              <w:rPr>
                <w:rFonts w:asciiTheme="minorHAnsi" w:hAnsiTheme="minorHAnsi" w:cstheme="minorHAnsi"/>
                <w:sz w:val="16"/>
                <w:szCs w:val="16"/>
              </w:rPr>
              <w:t>USTAVITEV</w:t>
            </w:r>
          </w:p>
        </w:tc>
        <w:tc>
          <w:tcPr>
            <w:tcW w:w="426" w:type="dxa"/>
            <w:textDirection w:val="btLr"/>
          </w:tcPr>
          <w:p w14:paraId="12B9CDAE" w14:textId="77777777" w:rsidR="00DB72E4" w:rsidRPr="009F67C8" w:rsidRDefault="00DB72E4" w:rsidP="003B43E3">
            <w:pPr>
              <w:ind w:left="113" w:right="113"/>
              <w:jc w:val="both"/>
              <w:rPr>
                <w:rFonts w:asciiTheme="minorHAnsi" w:hAnsiTheme="minorHAnsi" w:cstheme="minorHAnsi"/>
                <w:sz w:val="16"/>
                <w:szCs w:val="16"/>
              </w:rPr>
            </w:pPr>
            <w:r w:rsidRPr="009F67C8">
              <w:rPr>
                <w:rFonts w:asciiTheme="minorHAnsi" w:hAnsiTheme="minorHAnsi" w:cstheme="minorHAnsi"/>
                <w:sz w:val="16"/>
                <w:szCs w:val="16"/>
              </w:rPr>
              <w:t>IZGUBLJENO/ZAVRNJENO</w:t>
            </w:r>
          </w:p>
        </w:tc>
        <w:tc>
          <w:tcPr>
            <w:tcW w:w="426" w:type="dxa"/>
            <w:textDirection w:val="btLr"/>
          </w:tcPr>
          <w:p w14:paraId="7D14532A" w14:textId="77777777" w:rsidR="00DB72E4" w:rsidRPr="009F67C8" w:rsidRDefault="00DB72E4" w:rsidP="003B43E3">
            <w:pPr>
              <w:ind w:left="113" w:right="113"/>
              <w:jc w:val="both"/>
              <w:rPr>
                <w:rFonts w:asciiTheme="minorHAnsi" w:hAnsiTheme="minorHAnsi" w:cstheme="minorHAnsi"/>
                <w:sz w:val="16"/>
                <w:szCs w:val="16"/>
              </w:rPr>
            </w:pPr>
            <w:r w:rsidRPr="009F67C8">
              <w:rPr>
                <w:rFonts w:asciiTheme="minorHAnsi" w:hAnsiTheme="minorHAnsi" w:cstheme="minorHAnsi"/>
                <w:sz w:val="16"/>
                <w:szCs w:val="16"/>
              </w:rPr>
              <w:t>IZVRŠBA USPEŠNA</w:t>
            </w:r>
          </w:p>
        </w:tc>
        <w:tc>
          <w:tcPr>
            <w:tcW w:w="426" w:type="dxa"/>
            <w:textDirection w:val="btLr"/>
          </w:tcPr>
          <w:p w14:paraId="0FC772FD" w14:textId="77777777" w:rsidR="00DB72E4" w:rsidRPr="009F67C8" w:rsidRDefault="00DB72E4" w:rsidP="003B43E3">
            <w:pPr>
              <w:ind w:left="113" w:right="113"/>
              <w:jc w:val="both"/>
              <w:rPr>
                <w:rFonts w:asciiTheme="minorHAnsi" w:hAnsiTheme="minorHAnsi" w:cstheme="minorHAnsi"/>
                <w:sz w:val="16"/>
                <w:szCs w:val="16"/>
              </w:rPr>
            </w:pPr>
            <w:r w:rsidRPr="009F67C8">
              <w:rPr>
                <w:rFonts w:asciiTheme="minorHAnsi" w:hAnsiTheme="minorHAnsi" w:cstheme="minorHAnsi"/>
                <w:sz w:val="16"/>
                <w:szCs w:val="16"/>
              </w:rPr>
              <w:t>REŠENO S PORAVNAVO</w:t>
            </w:r>
          </w:p>
        </w:tc>
        <w:tc>
          <w:tcPr>
            <w:tcW w:w="426" w:type="dxa"/>
            <w:textDirection w:val="btLr"/>
          </w:tcPr>
          <w:p w14:paraId="719309C8" w14:textId="77777777" w:rsidR="00DB72E4" w:rsidRPr="009F67C8" w:rsidRDefault="00DB72E4" w:rsidP="003B43E3">
            <w:pPr>
              <w:ind w:left="113" w:right="113"/>
              <w:jc w:val="both"/>
              <w:rPr>
                <w:rFonts w:asciiTheme="minorHAnsi" w:hAnsiTheme="minorHAnsi" w:cstheme="minorHAnsi"/>
                <w:sz w:val="16"/>
                <w:szCs w:val="16"/>
              </w:rPr>
            </w:pPr>
            <w:r w:rsidRPr="009F67C8">
              <w:rPr>
                <w:rFonts w:asciiTheme="minorHAnsi" w:hAnsiTheme="minorHAnsi" w:cstheme="minorHAnsi"/>
                <w:sz w:val="16"/>
                <w:szCs w:val="16"/>
              </w:rPr>
              <w:t>ZAVRNJENO</w:t>
            </w:r>
          </w:p>
        </w:tc>
        <w:tc>
          <w:tcPr>
            <w:tcW w:w="426" w:type="dxa"/>
            <w:textDirection w:val="btLr"/>
          </w:tcPr>
          <w:p w14:paraId="30EB2E80" w14:textId="77777777" w:rsidR="00DB72E4" w:rsidRPr="009F67C8" w:rsidRDefault="00DB72E4" w:rsidP="003B43E3">
            <w:pPr>
              <w:ind w:left="113" w:right="113"/>
              <w:jc w:val="both"/>
              <w:rPr>
                <w:rFonts w:asciiTheme="minorHAnsi" w:hAnsiTheme="minorHAnsi" w:cstheme="minorHAnsi"/>
                <w:sz w:val="16"/>
                <w:szCs w:val="16"/>
              </w:rPr>
            </w:pPr>
            <w:r w:rsidRPr="009F67C8">
              <w:rPr>
                <w:rFonts w:asciiTheme="minorHAnsi" w:hAnsiTheme="minorHAnsi" w:cstheme="minorHAnsi"/>
                <w:sz w:val="16"/>
                <w:szCs w:val="16"/>
              </w:rPr>
              <w:t>ZAHTEVI UGODENO</w:t>
            </w:r>
          </w:p>
        </w:tc>
        <w:tc>
          <w:tcPr>
            <w:tcW w:w="426" w:type="dxa"/>
            <w:textDirection w:val="btLr"/>
          </w:tcPr>
          <w:p w14:paraId="4963AD41" w14:textId="77777777" w:rsidR="00DB72E4" w:rsidRPr="009F67C8" w:rsidRDefault="00DB72E4" w:rsidP="003B43E3">
            <w:pPr>
              <w:ind w:left="113" w:right="113"/>
              <w:jc w:val="both"/>
              <w:rPr>
                <w:rFonts w:asciiTheme="minorHAnsi" w:hAnsiTheme="minorHAnsi" w:cstheme="minorHAnsi"/>
                <w:sz w:val="16"/>
                <w:szCs w:val="16"/>
              </w:rPr>
            </w:pPr>
            <w:r w:rsidRPr="009F67C8">
              <w:rPr>
                <w:rFonts w:asciiTheme="minorHAnsi" w:hAnsiTheme="minorHAnsi" w:cstheme="minorHAnsi"/>
                <w:sz w:val="16"/>
                <w:szCs w:val="16"/>
              </w:rPr>
              <w:t>UMIK ZAHTEVE</w:t>
            </w:r>
          </w:p>
        </w:tc>
        <w:tc>
          <w:tcPr>
            <w:tcW w:w="426" w:type="dxa"/>
            <w:textDirection w:val="btLr"/>
          </w:tcPr>
          <w:p w14:paraId="0FFA7EC4" w14:textId="77777777" w:rsidR="00DB72E4" w:rsidRPr="009F67C8" w:rsidRDefault="00DB72E4" w:rsidP="003B43E3">
            <w:pPr>
              <w:ind w:left="113" w:right="113"/>
              <w:jc w:val="both"/>
              <w:rPr>
                <w:rFonts w:asciiTheme="minorHAnsi" w:hAnsiTheme="minorHAnsi" w:cstheme="minorHAnsi"/>
                <w:sz w:val="16"/>
                <w:szCs w:val="16"/>
              </w:rPr>
            </w:pPr>
            <w:r w:rsidRPr="009F67C8">
              <w:rPr>
                <w:rFonts w:asciiTheme="minorHAnsi" w:hAnsiTheme="minorHAnsi" w:cstheme="minorHAnsi"/>
                <w:sz w:val="16"/>
                <w:szCs w:val="16"/>
              </w:rPr>
              <w:t>VLOŽENA TOŽBA (BPP)</w:t>
            </w:r>
          </w:p>
        </w:tc>
        <w:tc>
          <w:tcPr>
            <w:tcW w:w="426" w:type="dxa"/>
            <w:textDirection w:val="btLr"/>
          </w:tcPr>
          <w:p w14:paraId="17DDEB1D" w14:textId="77777777" w:rsidR="00DB72E4" w:rsidRPr="009F67C8" w:rsidRDefault="00DB72E4" w:rsidP="003B43E3">
            <w:pPr>
              <w:ind w:left="113" w:right="113"/>
              <w:jc w:val="both"/>
              <w:rPr>
                <w:rFonts w:asciiTheme="minorHAnsi" w:hAnsiTheme="minorHAnsi" w:cstheme="minorHAnsi"/>
                <w:sz w:val="16"/>
                <w:szCs w:val="16"/>
              </w:rPr>
            </w:pPr>
            <w:r w:rsidRPr="009F67C8">
              <w:rPr>
                <w:rFonts w:asciiTheme="minorHAnsi" w:hAnsiTheme="minorHAnsi" w:cstheme="minorHAnsi"/>
                <w:sz w:val="16"/>
                <w:szCs w:val="16"/>
              </w:rPr>
              <w:t>NEVLOŽENA TOŽBA (BPP)</w:t>
            </w:r>
          </w:p>
        </w:tc>
        <w:tc>
          <w:tcPr>
            <w:tcW w:w="426" w:type="dxa"/>
            <w:textDirection w:val="btLr"/>
          </w:tcPr>
          <w:p w14:paraId="37917D12" w14:textId="77777777" w:rsidR="00DB72E4" w:rsidRPr="009F67C8" w:rsidRDefault="00DB72E4" w:rsidP="003B43E3">
            <w:pPr>
              <w:ind w:left="113" w:right="113"/>
              <w:jc w:val="both"/>
              <w:rPr>
                <w:rFonts w:asciiTheme="minorHAnsi" w:hAnsiTheme="minorHAnsi" w:cstheme="minorHAnsi"/>
                <w:sz w:val="16"/>
                <w:szCs w:val="16"/>
              </w:rPr>
            </w:pPr>
            <w:r w:rsidRPr="009F67C8">
              <w:rPr>
                <w:rFonts w:asciiTheme="minorHAnsi" w:hAnsiTheme="minorHAnsi" w:cstheme="minorHAnsi"/>
                <w:sz w:val="16"/>
                <w:szCs w:val="16"/>
              </w:rPr>
              <w:t>VLOŽENA TOŽBA</w:t>
            </w:r>
          </w:p>
        </w:tc>
        <w:tc>
          <w:tcPr>
            <w:tcW w:w="426" w:type="dxa"/>
            <w:textDirection w:val="btLr"/>
          </w:tcPr>
          <w:p w14:paraId="6377E498" w14:textId="77777777" w:rsidR="00DB72E4" w:rsidRPr="009F67C8" w:rsidRDefault="00DB72E4" w:rsidP="003B43E3">
            <w:pPr>
              <w:ind w:left="113" w:right="113"/>
              <w:jc w:val="both"/>
              <w:rPr>
                <w:rFonts w:asciiTheme="minorHAnsi" w:hAnsiTheme="minorHAnsi" w:cstheme="minorHAnsi"/>
                <w:sz w:val="16"/>
                <w:szCs w:val="16"/>
              </w:rPr>
            </w:pPr>
            <w:r w:rsidRPr="009F67C8">
              <w:rPr>
                <w:rFonts w:asciiTheme="minorHAnsi" w:hAnsiTheme="minorHAnsi" w:cstheme="minorHAnsi"/>
                <w:sz w:val="16"/>
                <w:szCs w:val="16"/>
              </w:rPr>
              <w:t>NEVLOŽENA TOŽBA</w:t>
            </w:r>
          </w:p>
        </w:tc>
      </w:tr>
      <w:tr w:rsidR="00DB72E4" w:rsidRPr="009F67C8" w14:paraId="5211A3A6" w14:textId="77777777" w:rsidTr="003B43E3">
        <w:trPr>
          <w:trHeight w:val="185"/>
        </w:trPr>
        <w:tc>
          <w:tcPr>
            <w:tcW w:w="1829" w:type="dxa"/>
          </w:tcPr>
          <w:p w14:paraId="79EF2B86" w14:textId="77777777" w:rsidR="00DB72E4" w:rsidRPr="009F67C8" w:rsidRDefault="00DB72E4" w:rsidP="003B43E3">
            <w:pPr>
              <w:jc w:val="both"/>
              <w:rPr>
                <w:rFonts w:asciiTheme="minorHAnsi" w:hAnsiTheme="minorHAnsi" w:cstheme="minorHAnsi"/>
                <w:sz w:val="16"/>
                <w:szCs w:val="16"/>
              </w:rPr>
            </w:pPr>
            <w:r w:rsidRPr="009F67C8">
              <w:rPr>
                <w:rFonts w:asciiTheme="minorHAnsi" w:hAnsiTheme="minorHAnsi" w:cstheme="minorHAnsi"/>
                <w:sz w:val="16"/>
                <w:szCs w:val="16"/>
              </w:rPr>
              <w:lastRenderedPageBreak/>
              <w:t>Civilnopravne in gospodarske zadeve</w:t>
            </w:r>
          </w:p>
        </w:tc>
        <w:tc>
          <w:tcPr>
            <w:tcW w:w="426" w:type="dxa"/>
          </w:tcPr>
          <w:p w14:paraId="6765A11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w:t>
            </w:r>
          </w:p>
        </w:tc>
        <w:tc>
          <w:tcPr>
            <w:tcW w:w="426" w:type="dxa"/>
          </w:tcPr>
          <w:p w14:paraId="40E1373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66</w:t>
            </w:r>
          </w:p>
        </w:tc>
        <w:tc>
          <w:tcPr>
            <w:tcW w:w="390" w:type="dxa"/>
          </w:tcPr>
          <w:p w14:paraId="1B10D0C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160</w:t>
            </w:r>
          </w:p>
        </w:tc>
        <w:tc>
          <w:tcPr>
            <w:tcW w:w="462" w:type="dxa"/>
          </w:tcPr>
          <w:p w14:paraId="6F25AC1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w:t>
            </w:r>
          </w:p>
        </w:tc>
        <w:tc>
          <w:tcPr>
            <w:tcW w:w="426" w:type="dxa"/>
          </w:tcPr>
          <w:p w14:paraId="1348EE9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48</w:t>
            </w:r>
          </w:p>
        </w:tc>
        <w:tc>
          <w:tcPr>
            <w:tcW w:w="426" w:type="dxa"/>
          </w:tcPr>
          <w:p w14:paraId="6FF5DBB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22</w:t>
            </w:r>
          </w:p>
        </w:tc>
        <w:tc>
          <w:tcPr>
            <w:tcW w:w="426" w:type="dxa"/>
          </w:tcPr>
          <w:p w14:paraId="45FAD28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w:t>
            </w:r>
          </w:p>
        </w:tc>
        <w:tc>
          <w:tcPr>
            <w:tcW w:w="426" w:type="dxa"/>
          </w:tcPr>
          <w:p w14:paraId="426C216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210</w:t>
            </w:r>
          </w:p>
        </w:tc>
        <w:tc>
          <w:tcPr>
            <w:tcW w:w="426" w:type="dxa"/>
          </w:tcPr>
          <w:p w14:paraId="494A060B" w14:textId="77777777" w:rsidR="00DB72E4" w:rsidRPr="009F67C8" w:rsidRDefault="00DB72E4" w:rsidP="003B43E3">
            <w:pPr>
              <w:jc w:val="center"/>
              <w:rPr>
                <w:rFonts w:asciiTheme="minorHAnsi" w:hAnsiTheme="minorHAnsi" w:cstheme="minorHAnsi"/>
                <w:sz w:val="16"/>
                <w:szCs w:val="16"/>
              </w:rPr>
            </w:pPr>
          </w:p>
        </w:tc>
        <w:tc>
          <w:tcPr>
            <w:tcW w:w="426" w:type="dxa"/>
          </w:tcPr>
          <w:p w14:paraId="37D6B27B" w14:textId="77777777" w:rsidR="00DB72E4" w:rsidRPr="009F67C8" w:rsidRDefault="00DB72E4" w:rsidP="003B43E3">
            <w:pPr>
              <w:jc w:val="center"/>
              <w:rPr>
                <w:rFonts w:asciiTheme="minorHAnsi" w:hAnsiTheme="minorHAnsi" w:cstheme="minorHAnsi"/>
                <w:sz w:val="16"/>
                <w:szCs w:val="16"/>
              </w:rPr>
            </w:pPr>
          </w:p>
        </w:tc>
        <w:tc>
          <w:tcPr>
            <w:tcW w:w="426" w:type="dxa"/>
          </w:tcPr>
          <w:p w14:paraId="4289F465" w14:textId="77777777" w:rsidR="00DB72E4" w:rsidRPr="009F67C8" w:rsidRDefault="00DB72E4" w:rsidP="003B43E3">
            <w:pPr>
              <w:jc w:val="center"/>
              <w:rPr>
                <w:rFonts w:asciiTheme="minorHAnsi" w:hAnsiTheme="minorHAnsi" w:cstheme="minorHAnsi"/>
                <w:sz w:val="16"/>
                <w:szCs w:val="16"/>
              </w:rPr>
            </w:pPr>
          </w:p>
        </w:tc>
        <w:tc>
          <w:tcPr>
            <w:tcW w:w="426" w:type="dxa"/>
          </w:tcPr>
          <w:p w14:paraId="4171AD1E" w14:textId="77777777" w:rsidR="00DB72E4" w:rsidRPr="009F67C8" w:rsidRDefault="00DB72E4" w:rsidP="003B43E3">
            <w:pPr>
              <w:jc w:val="center"/>
              <w:rPr>
                <w:rFonts w:asciiTheme="minorHAnsi" w:hAnsiTheme="minorHAnsi" w:cstheme="minorHAnsi"/>
                <w:sz w:val="16"/>
                <w:szCs w:val="16"/>
              </w:rPr>
            </w:pPr>
          </w:p>
        </w:tc>
        <w:tc>
          <w:tcPr>
            <w:tcW w:w="426" w:type="dxa"/>
          </w:tcPr>
          <w:p w14:paraId="410B3D5A" w14:textId="77777777" w:rsidR="00DB72E4" w:rsidRPr="009F67C8" w:rsidRDefault="00DB72E4" w:rsidP="003B43E3">
            <w:pPr>
              <w:jc w:val="center"/>
              <w:rPr>
                <w:rFonts w:asciiTheme="minorHAnsi" w:hAnsiTheme="minorHAnsi" w:cstheme="minorHAnsi"/>
                <w:sz w:val="16"/>
                <w:szCs w:val="16"/>
              </w:rPr>
            </w:pPr>
          </w:p>
        </w:tc>
        <w:tc>
          <w:tcPr>
            <w:tcW w:w="426" w:type="dxa"/>
          </w:tcPr>
          <w:p w14:paraId="673D7D49" w14:textId="77777777" w:rsidR="00DB72E4" w:rsidRPr="009F67C8" w:rsidRDefault="00DB72E4" w:rsidP="003B43E3">
            <w:pPr>
              <w:jc w:val="center"/>
              <w:rPr>
                <w:rFonts w:asciiTheme="minorHAnsi" w:hAnsiTheme="minorHAnsi" w:cstheme="minorHAnsi"/>
                <w:sz w:val="16"/>
                <w:szCs w:val="16"/>
              </w:rPr>
            </w:pPr>
          </w:p>
        </w:tc>
        <w:tc>
          <w:tcPr>
            <w:tcW w:w="426" w:type="dxa"/>
          </w:tcPr>
          <w:p w14:paraId="3CFC4052" w14:textId="77777777" w:rsidR="00DB72E4" w:rsidRPr="009F67C8" w:rsidRDefault="00DB72E4" w:rsidP="003B43E3">
            <w:pPr>
              <w:jc w:val="center"/>
              <w:rPr>
                <w:rFonts w:asciiTheme="minorHAnsi" w:hAnsiTheme="minorHAnsi" w:cstheme="minorHAnsi"/>
                <w:sz w:val="16"/>
                <w:szCs w:val="16"/>
              </w:rPr>
            </w:pPr>
          </w:p>
        </w:tc>
        <w:tc>
          <w:tcPr>
            <w:tcW w:w="426" w:type="dxa"/>
          </w:tcPr>
          <w:p w14:paraId="343C6BB9" w14:textId="77777777" w:rsidR="00DB72E4" w:rsidRPr="009F67C8" w:rsidRDefault="00DB72E4" w:rsidP="003B43E3">
            <w:pPr>
              <w:jc w:val="center"/>
              <w:rPr>
                <w:rFonts w:asciiTheme="minorHAnsi" w:hAnsiTheme="minorHAnsi" w:cstheme="minorHAnsi"/>
                <w:sz w:val="16"/>
                <w:szCs w:val="16"/>
              </w:rPr>
            </w:pPr>
          </w:p>
        </w:tc>
        <w:tc>
          <w:tcPr>
            <w:tcW w:w="426" w:type="dxa"/>
          </w:tcPr>
          <w:p w14:paraId="0CFD5B32" w14:textId="77777777" w:rsidR="00DB72E4" w:rsidRPr="009F67C8" w:rsidRDefault="00DB72E4" w:rsidP="003B43E3">
            <w:pPr>
              <w:jc w:val="center"/>
              <w:rPr>
                <w:rFonts w:asciiTheme="minorHAnsi" w:hAnsiTheme="minorHAnsi" w:cstheme="minorHAnsi"/>
                <w:sz w:val="16"/>
                <w:szCs w:val="16"/>
              </w:rPr>
            </w:pPr>
          </w:p>
        </w:tc>
        <w:tc>
          <w:tcPr>
            <w:tcW w:w="426" w:type="dxa"/>
          </w:tcPr>
          <w:p w14:paraId="6EA04F79" w14:textId="77777777" w:rsidR="00DB72E4" w:rsidRPr="009F67C8" w:rsidRDefault="00DB72E4" w:rsidP="003B43E3">
            <w:pPr>
              <w:jc w:val="center"/>
              <w:rPr>
                <w:rFonts w:asciiTheme="minorHAnsi" w:hAnsiTheme="minorHAnsi" w:cstheme="minorHAnsi"/>
                <w:sz w:val="16"/>
                <w:szCs w:val="16"/>
              </w:rPr>
            </w:pPr>
          </w:p>
        </w:tc>
        <w:tc>
          <w:tcPr>
            <w:tcW w:w="426" w:type="dxa"/>
          </w:tcPr>
          <w:p w14:paraId="1715CBA5" w14:textId="77777777" w:rsidR="00DB72E4" w:rsidRPr="009F67C8" w:rsidRDefault="00DB72E4" w:rsidP="003B43E3">
            <w:pPr>
              <w:jc w:val="center"/>
              <w:rPr>
                <w:rFonts w:asciiTheme="minorHAnsi" w:hAnsiTheme="minorHAnsi" w:cstheme="minorHAnsi"/>
                <w:sz w:val="16"/>
                <w:szCs w:val="16"/>
              </w:rPr>
            </w:pPr>
          </w:p>
        </w:tc>
        <w:tc>
          <w:tcPr>
            <w:tcW w:w="426" w:type="dxa"/>
          </w:tcPr>
          <w:p w14:paraId="3A3247FE" w14:textId="77777777" w:rsidR="00DB72E4" w:rsidRPr="009F67C8" w:rsidRDefault="00DB72E4" w:rsidP="003B43E3">
            <w:pPr>
              <w:jc w:val="center"/>
              <w:rPr>
                <w:rFonts w:asciiTheme="minorHAnsi" w:hAnsiTheme="minorHAnsi" w:cstheme="minorHAnsi"/>
                <w:sz w:val="16"/>
                <w:szCs w:val="16"/>
              </w:rPr>
            </w:pPr>
          </w:p>
        </w:tc>
        <w:tc>
          <w:tcPr>
            <w:tcW w:w="426" w:type="dxa"/>
          </w:tcPr>
          <w:p w14:paraId="3600A6F4" w14:textId="77777777" w:rsidR="00DB72E4" w:rsidRPr="009F67C8" w:rsidRDefault="00DB72E4" w:rsidP="003B43E3">
            <w:pPr>
              <w:jc w:val="center"/>
              <w:rPr>
                <w:rFonts w:asciiTheme="minorHAnsi" w:hAnsiTheme="minorHAnsi" w:cstheme="minorHAnsi"/>
                <w:sz w:val="16"/>
                <w:szCs w:val="16"/>
              </w:rPr>
            </w:pPr>
          </w:p>
        </w:tc>
      </w:tr>
      <w:tr w:rsidR="00DB72E4" w:rsidRPr="009F67C8" w14:paraId="443E867E" w14:textId="77777777" w:rsidTr="003B43E3">
        <w:trPr>
          <w:trHeight w:val="200"/>
        </w:trPr>
        <w:tc>
          <w:tcPr>
            <w:tcW w:w="1829" w:type="dxa"/>
          </w:tcPr>
          <w:p w14:paraId="09BFFC50" w14:textId="13E5F087" w:rsidR="00DB72E4" w:rsidRPr="009F67C8" w:rsidRDefault="00DB72E4" w:rsidP="003B43E3">
            <w:pPr>
              <w:jc w:val="both"/>
              <w:rPr>
                <w:rFonts w:asciiTheme="minorHAnsi" w:hAnsiTheme="minorHAnsi" w:cstheme="minorHAnsi"/>
                <w:sz w:val="16"/>
                <w:szCs w:val="16"/>
              </w:rPr>
            </w:pPr>
            <w:r w:rsidRPr="009F67C8">
              <w:rPr>
                <w:rFonts w:asciiTheme="minorHAnsi" w:hAnsiTheme="minorHAnsi" w:cstheme="minorHAnsi"/>
                <w:sz w:val="16"/>
                <w:szCs w:val="16"/>
              </w:rPr>
              <w:t xml:space="preserve">Delovne in </w:t>
            </w:r>
            <w:r w:rsidR="00B42C06">
              <w:rPr>
                <w:rFonts w:asciiTheme="minorHAnsi" w:hAnsiTheme="minorHAnsi" w:cstheme="minorHAnsi"/>
                <w:sz w:val="16"/>
                <w:szCs w:val="16"/>
              </w:rPr>
              <w:t>socialnop</w:t>
            </w:r>
            <w:r w:rsidRPr="009F67C8">
              <w:rPr>
                <w:rFonts w:asciiTheme="minorHAnsi" w:hAnsiTheme="minorHAnsi" w:cstheme="minorHAnsi"/>
                <w:sz w:val="16"/>
                <w:szCs w:val="16"/>
              </w:rPr>
              <w:t>ravne zadeve</w:t>
            </w:r>
          </w:p>
        </w:tc>
        <w:tc>
          <w:tcPr>
            <w:tcW w:w="426" w:type="dxa"/>
          </w:tcPr>
          <w:p w14:paraId="253F36D8" w14:textId="77777777" w:rsidR="00DB72E4" w:rsidRPr="009F67C8" w:rsidRDefault="00DB72E4" w:rsidP="003B43E3">
            <w:pPr>
              <w:jc w:val="center"/>
              <w:rPr>
                <w:rFonts w:asciiTheme="minorHAnsi" w:hAnsiTheme="minorHAnsi" w:cstheme="minorHAnsi"/>
                <w:sz w:val="16"/>
                <w:szCs w:val="16"/>
              </w:rPr>
            </w:pPr>
          </w:p>
        </w:tc>
        <w:tc>
          <w:tcPr>
            <w:tcW w:w="426" w:type="dxa"/>
          </w:tcPr>
          <w:p w14:paraId="0527D5A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61</w:t>
            </w:r>
          </w:p>
        </w:tc>
        <w:tc>
          <w:tcPr>
            <w:tcW w:w="390" w:type="dxa"/>
          </w:tcPr>
          <w:p w14:paraId="643B878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303</w:t>
            </w:r>
          </w:p>
        </w:tc>
        <w:tc>
          <w:tcPr>
            <w:tcW w:w="462" w:type="dxa"/>
          </w:tcPr>
          <w:p w14:paraId="5ACB6AE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181</w:t>
            </w:r>
          </w:p>
        </w:tc>
        <w:tc>
          <w:tcPr>
            <w:tcW w:w="426" w:type="dxa"/>
          </w:tcPr>
          <w:p w14:paraId="48D0515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82</w:t>
            </w:r>
          </w:p>
        </w:tc>
        <w:tc>
          <w:tcPr>
            <w:tcW w:w="426" w:type="dxa"/>
          </w:tcPr>
          <w:p w14:paraId="7ACC7BD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7</w:t>
            </w:r>
          </w:p>
        </w:tc>
        <w:tc>
          <w:tcPr>
            <w:tcW w:w="426" w:type="dxa"/>
          </w:tcPr>
          <w:p w14:paraId="11B905FD" w14:textId="77777777" w:rsidR="00DB72E4" w:rsidRPr="009F67C8" w:rsidRDefault="00DB72E4" w:rsidP="003B43E3">
            <w:pPr>
              <w:jc w:val="center"/>
              <w:rPr>
                <w:rFonts w:asciiTheme="minorHAnsi" w:hAnsiTheme="minorHAnsi" w:cstheme="minorHAnsi"/>
                <w:sz w:val="16"/>
                <w:szCs w:val="16"/>
              </w:rPr>
            </w:pPr>
          </w:p>
        </w:tc>
        <w:tc>
          <w:tcPr>
            <w:tcW w:w="426" w:type="dxa"/>
          </w:tcPr>
          <w:p w14:paraId="022764A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22</w:t>
            </w:r>
          </w:p>
        </w:tc>
        <w:tc>
          <w:tcPr>
            <w:tcW w:w="426" w:type="dxa"/>
          </w:tcPr>
          <w:p w14:paraId="3C4CEE73" w14:textId="77777777" w:rsidR="00DB72E4" w:rsidRPr="009F67C8" w:rsidRDefault="00DB72E4" w:rsidP="003B43E3">
            <w:pPr>
              <w:jc w:val="center"/>
              <w:rPr>
                <w:rFonts w:asciiTheme="minorHAnsi" w:hAnsiTheme="minorHAnsi" w:cstheme="minorHAnsi"/>
                <w:sz w:val="16"/>
                <w:szCs w:val="16"/>
              </w:rPr>
            </w:pPr>
          </w:p>
        </w:tc>
        <w:tc>
          <w:tcPr>
            <w:tcW w:w="426" w:type="dxa"/>
          </w:tcPr>
          <w:p w14:paraId="6E6489D1" w14:textId="77777777" w:rsidR="00DB72E4" w:rsidRPr="009F67C8" w:rsidRDefault="00DB72E4" w:rsidP="003B43E3">
            <w:pPr>
              <w:jc w:val="center"/>
              <w:rPr>
                <w:rFonts w:asciiTheme="minorHAnsi" w:hAnsiTheme="minorHAnsi" w:cstheme="minorHAnsi"/>
                <w:sz w:val="16"/>
                <w:szCs w:val="16"/>
              </w:rPr>
            </w:pPr>
          </w:p>
        </w:tc>
        <w:tc>
          <w:tcPr>
            <w:tcW w:w="426" w:type="dxa"/>
          </w:tcPr>
          <w:p w14:paraId="2208182E" w14:textId="77777777" w:rsidR="00DB72E4" w:rsidRPr="009F67C8" w:rsidRDefault="00DB72E4" w:rsidP="003B43E3">
            <w:pPr>
              <w:jc w:val="center"/>
              <w:rPr>
                <w:rFonts w:asciiTheme="minorHAnsi" w:hAnsiTheme="minorHAnsi" w:cstheme="minorHAnsi"/>
                <w:sz w:val="16"/>
                <w:szCs w:val="16"/>
              </w:rPr>
            </w:pPr>
          </w:p>
        </w:tc>
        <w:tc>
          <w:tcPr>
            <w:tcW w:w="426" w:type="dxa"/>
          </w:tcPr>
          <w:p w14:paraId="2B945CED" w14:textId="77777777" w:rsidR="00DB72E4" w:rsidRPr="009F67C8" w:rsidRDefault="00DB72E4" w:rsidP="003B43E3">
            <w:pPr>
              <w:jc w:val="center"/>
              <w:rPr>
                <w:rFonts w:asciiTheme="minorHAnsi" w:hAnsiTheme="minorHAnsi" w:cstheme="minorHAnsi"/>
                <w:sz w:val="16"/>
                <w:szCs w:val="16"/>
              </w:rPr>
            </w:pPr>
          </w:p>
        </w:tc>
        <w:tc>
          <w:tcPr>
            <w:tcW w:w="426" w:type="dxa"/>
          </w:tcPr>
          <w:p w14:paraId="75BDBD1F" w14:textId="77777777" w:rsidR="00DB72E4" w:rsidRPr="009F67C8" w:rsidRDefault="00DB72E4" w:rsidP="003B43E3">
            <w:pPr>
              <w:jc w:val="center"/>
              <w:rPr>
                <w:rFonts w:asciiTheme="minorHAnsi" w:hAnsiTheme="minorHAnsi" w:cstheme="minorHAnsi"/>
                <w:sz w:val="16"/>
                <w:szCs w:val="16"/>
              </w:rPr>
            </w:pPr>
          </w:p>
        </w:tc>
        <w:tc>
          <w:tcPr>
            <w:tcW w:w="426" w:type="dxa"/>
          </w:tcPr>
          <w:p w14:paraId="0B0D43FA" w14:textId="77777777" w:rsidR="00DB72E4" w:rsidRPr="009F67C8" w:rsidRDefault="00DB72E4" w:rsidP="003B43E3">
            <w:pPr>
              <w:jc w:val="center"/>
              <w:rPr>
                <w:rFonts w:asciiTheme="minorHAnsi" w:hAnsiTheme="minorHAnsi" w:cstheme="minorHAnsi"/>
                <w:sz w:val="16"/>
                <w:szCs w:val="16"/>
              </w:rPr>
            </w:pPr>
          </w:p>
        </w:tc>
        <w:tc>
          <w:tcPr>
            <w:tcW w:w="426" w:type="dxa"/>
          </w:tcPr>
          <w:p w14:paraId="16F58F16" w14:textId="77777777" w:rsidR="00DB72E4" w:rsidRPr="009F67C8" w:rsidRDefault="00DB72E4" w:rsidP="003B43E3">
            <w:pPr>
              <w:jc w:val="center"/>
              <w:rPr>
                <w:rFonts w:asciiTheme="minorHAnsi" w:hAnsiTheme="minorHAnsi" w:cstheme="minorHAnsi"/>
                <w:sz w:val="16"/>
                <w:szCs w:val="16"/>
              </w:rPr>
            </w:pPr>
          </w:p>
        </w:tc>
        <w:tc>
          <w:tcPr>
            <w:tcW w:w="426" w:type="dxa"/>
          </w:tcPr>
          <w:p w14:paraId="657EFA7C" w14:textId="77777777" w:rsidR="00DB72E4" w:rsidRPr="009F67C8" w:rsidRDefault="00DB72E4" w:rsidP="003B43E3">
            <w:pPr>
              <w:jc w:val="center"/>
              <w:rPr>
                <w:rFonts w:asciiTheme="minorHAnsi" w:hAnsiTheme="minorHAnsi" w:cstheme="minorHAnsi"/>
                <w:sz w:val="16"/>
                <w:szCs w:val="16"/>
              </w:rPr>
            </w:pPr>
          </w:p>
        </w:tc>
        <w:tc>
          <w:tcPr>
            <w:tcW w:w="426" w:type="dxa"/>
          </w:tcPr>
          <w:p w14:paraId="535C496D" w14:textId="77777777" w:rsidR="00DB72E4" w:rsidRPr="009F67C8" w:rsidRDefault="00DB72E4" w:rsidP="003B43E3">
            <w:pPr>
              <w:jc w:val="center"/>
              <w:rPr>
                <w:rFonts w:asciiTheme="minorHAnsi" w:hAnsiTheme="minorHAnsi" w:cstheme="minorHAnsi"/>
                <w:sz w:val="16"/>
                <w:szCs w:val="16"/>
              </w:rPr>
            </w:pPr>
          </w:p>
        </w:tc>
        <w:tc>
          <w:tcPr>
            <w:tcW w:w="426" w:type="dxa"/>
          </w:tcPr>
          <w:p w14:paraId="1679C765" w14:textId="77777777" w:rsidR="00DB72E4" w:rsidRPr="009F67C8" w:rsidRDefault="00DB72E4" w:rsidP="003B43E3">
            <w:pPr>
              <w:jc w:val="center"/>
              <w:rPr>
                <w:rFonts w:asciiTheme="minorHAnsi" w:hAnsiTheme="minorHAnsi" w:cstheme="minorHAnsi"/>
                <w:sz w:val="16"/>
                <w:szCs w:val="16"/>
              </w:rPr>
            </w:pPr>
          </w:p>
        </w:tc>
        <w:tc>
          <w:tcPr>
            <w:tcW w:w="426" w:type="dxa"/>
          </w:tcPr>
          <w:p w14:paraId="58E33DA4" w14:textId="77777777" w:rsidR="00DB72E4" w:rsidRPr="009F67C8" w:rsidRDefault="00DB72E4" w:rsidP="003B43E3">
            <w:pPr>
              <w:jc w:val="center"/>
              <w:rPr>
                <w:rFonts w:asciiTheme="minorHAnsi" w:hAnsiTheme="minorHAnsi" w:cstheme="minorHAnsi"/>
                <w:sz w:val="16"/>
                <w:szCs w:val="16"/>
              </w:rPr>
            </w:pPr>
          </w:p>
        </w:tc>
        <w:tc>
          <w:tcPr>
            <w:tcW w:w="426" w:type="dxa"/>
          </w:tcPr>
          <w:p w14:paraId="20C08F27" w14:textId="77777777" w:rsidR="00DB72E4" w:rsidRPr="009F67C8" w:rsidRDefault="00DB72E4" w:rsidP="003B43E3">
            <w:pPr>
              <w:jc w:val="center"/>
              <w:rPr>
                <w:rFonts w:asciiTheme="minorHAnsi" w:hAnsiTheme="minorHAnsi" w:cstheme="minorHAnsi"/>
                <w:sz w:val="16"/>
                <w:szCs w:val="16"/>
              </w:rPr>
            </w:pPr>
          </w:p>
        </w:tc>
        <w:tc>
          <w:tcPr>
            <w:tcW w:w="426" w:type="dxa"/>
          </w:tcPr>
          <w:p w14:paraId="16408517" w14:textId="77777777" w:rsidR="00DB72E4" w:rsidRPr="009F67C8" w:rsidRDefault="00DB72E4" w:rsidP="003B43E3">
            <w:pPr>
              <w:jc w:val="center"/>
              <w:rPr>
                <w:rFonts w:asciiTheme="minorHAnsi" w:hAnsiTheme="minorHAnsi" w:cstheme="minorHAnsi"/>
                <w:sz w:val="16"/>
                <w:szCs w:val="16"/>
              </w:rPr>
            </w:pPr>
          </w:p>
        </w:tc>
      </w:tr>
      <w:tr w:rsidR="00DB72E4" w:rsidRPr="009F67C8" w14:paraId="471E908D" w14:textId="77777777" w:rsidTr="003B43E3">
        <w:trPr>
          <w:trHeight w:val="185"/>
        </w:trPr>
        <w:tc>
          <w:tcPr>
            <w:tcW w:w="1829" w:type="dxa"/>
          </w:tcPr>
          <w:p w14:paraId="2DBA6006" w14:textId="77777777" w:rsidR="00DB72E4" w:rsidRPr="009F67C8" w:rsidRDefault="00DB72E4" w:rsidP="003B43E3">
            <w:pPr>
              <w:jc w:val="both"/>
              <w:rPr>
                <w:rFonts w:asciiTheme="minorHAnsi" w:hAnsiTheme="minorHAnsi" w:cstheme="minorHAnsi"/>
                <w:sz w:val="16"/>
                <w:szCs w:val="16"/>
              </w:rPr>
            </w:pPr>
            <w:r w:rsidRPr="009F67C8">
              <w:rPr>
                <w:rFonts w:asciiTheme="minorHAnsi" w:hAnsiTheme="minorHAnsi" w:cstheme="minorHAnsi"/>
                <w:sz w:val="16"/>
                <w:szCs w:val="16"/>
              </w:rPr>
              <w:t>Predhodni odškodninski postopki po ZKP</w:t>
            </w:r>
          </w:p>
        </w:tc>
        <w:tc>
          <w:tcPr>
            <w:tcW w:w="426" w:type="dxa"/>
          </w:tcPr>
          <w:p w14:paraId="62028E42" w14:textId="77777777" w:rsidR="00DB72E4" w:rsidRPr="009F67C8" w:rsidRDefault="00DB72E4" w:rsidP="003B43E3">
            <w:pPr>
              <w:jc w:val="center"/>
              <w:rPr>
                <w:rFonts w:asciiTheme="minorHAnsi" w:hAnsiTheme="minorHAnsi" w:cstheme="minorHAnsi"/>
                <w:sz w:val="16"/>
                <w:szCs w:val="16"/>
              </w:rPr>
            </w:pPr>
          </w:p>
        </w:tc>
        <w:tc>
          <w:tcPr>
            <w:tcW w:w="426" w:type="dxa"/>
          </w:tcPr>
          <w:p w14:paraId="17187024" w14:textId="77777777" w:rsidR="00DB72E4" w:rsidRPr="009F67C8" w:rsidRDefault="00DB72E4" w:rsidP="003B43E3">
            <w:pPr>
              <w:jc w:val="center"/>
              <w:rPr>
                <w:rFonts w:asciiTheme="minorHAnsi" w:hAnsiTheme="minorHAnsi" w:cstheme="minorHAnsi"/>
                <w:sz w:val="16"/>
                <w:szCs w:val="16"/>
              </w:rPr>
            </w:pPr>
          </w:p>
        </w:tc>
        <w:tc>
          <w:tcPr>
            <w:tcW w:w="390" w:type="dxa"/>
          </w:tcPr>
          <w:p w14:paraId="1F92D9B7" w14:textId="77777777" w:rsidR="00DB72E4" w:rsidRPr="009F67C8" w:rsidRDefault="00DB72E4" w:rsidP="003B43E3">
            <w:pPr>
              <w:jc w:val="center"/>
              <w:rPr>
                <w:rFonts w:asciiTheme="minorHAnsi" w:hAnsiTheme="minorHAnsi" w:cstheme="minorHAnsi"/>
                <w:sz w:val="16"/>
                <w:szCs w:val="16"/>
              </w:rPr>
            </w:pPr>
          </w:p>
        </w:tc>
        <w:tc>
          <w:tcPr>
            <w:tcW w:w="462" w:type="dxa"/>
          </w:tcPr>
          <w:p w14:paraId="5FB703A4" w14:textId="77777777" w:rsidR="00DB72E4" w:rsidRPr="009F67C8" w:rsidRDefault="00DB72E4" w:rsidP="003B43E3">
            <w:pPr>
              <w:jc w:val="center"/>
              <w:rPr>
                <w:rFonts w:asciiTheme="minorHAnsi" w:hAnsiTheme="minorHAnsi" w:cstheme="minorHAnsi"/>
                <w:sz w:val="16"/>
                <w:szCs w:val="16"/>
              </w:rPr>
            </w:pPr>
          </w:p>
        </w:tc>
        <w:tc>
          <w:tcPr>
            <w:tcW w:w="426" w:type="dxa"/>
          </w:tcPr>
          <w:p w14:paraId="0B139355" w14:textId="77777777" w:rsidR="00DB72E4" w:rsidRPr="009F67C8" w:rsidRDefault="00DB72E4" w:rsidP="003B43E3">
            <w:pPr>
              <w:jc w:val="center"/>
              <w:rPr>
                <w:rFonts w:asciiTheme="minorHAnsi" w:hAnsiTheme="minorHAnsi" w:cstheme="minorHAnsi"/>
                <w:sz w:val="16"/>
                <w:szCs w:val="16"/>
              </w:rPr>
            </w:pPr>
          </w:p>
        </w:tc>
        <w:tc>
          <w:tcPr>
            <w:tcW w:w="426" w:type="dxa"/>
          </w:tcPr>
          <w:p w14:paraId="0907D4D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21</w:t>
            </w:r>
          </w:p>
        </w:tc>
        <w:tc>
          <w:tcPr>
            <w:tcW w:w="426" w:type="dxa"/>
          </w:tcPr>
          <w:p w14:paraId="0C7BD42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14</w:t>
            </w:r>
          </w:p>
        </w:tc>
        <w:tc>
          <w:tcPr>
            <w:tcW w:w="426" w:type="dxa"/>
          </w:tcPr>
          <w:p w14:paraId="0585C20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19</w:t>
            </w:r>
          </w:p>
        </w:tc>
        <w:tc>
          <w:tcPr>
            <w:tcW w:w="426" w:type="dxa"/>
          </w:tcPr>
          <w:p w14:paraId="7771E17B" w14:textId="77777777" w:rsidR="00DB72E4" w:rsidRPr="009F67C8" w:rsidRDefault="00DB72E4" w:rsidP="003B43E3">
            <w:pPr>
              <w:jc w:val="center"/>
              <w:rPr>
                <w:rFonts w:asciiTheme="minorHAnsi" w:hAnsiTheme="minorHAnsi" w:cstheme="minorHAnsi"/>
                <w:sz w:val="16"/>
                <w:szCs w:val="16"/>
              </w:rPr>
            </w:pPr>
          </w:p>
        </w:tc>
        <w:tc>
          <w:tcPr>
            <w:tcW w:w="426" w:type="dxa"/>
          </w:tcPr>
          <w:p w14:paraId="66E42271" w14:textId="77777777" w:rsidR="00DB72E4" w:rsidRPr="009F67C8" w:rsidRDefault="00DB72E4" w:rsidP="003B43E3">
            <w:pPr>
              <w:jc w:val="center"/>
              <w:rPr>
                <w:rFonts w:asciiTheme="minorHAnsi" w:hAnsiTheme="minorHAnsi" w:cstheme="minorHAnsi"/>
                <w:sz w:val="16"/>
                <w:szCs w:val="16"/>
              </w:rPr>
            </w:pPr>
          </w:p>
        </w:tc>
        <w:tc>
          <w:tcPr>
            <w:tcW w:w="426" w:type="dxa"/>
          </w:tcPr>
          <w:p w14:paraId="590A4581" w14:textId="77777777" w:rsidR="00DB72E4" w:rsidRPr="009F67C8" w:rsidRDefault="00DB72E4" w:rsidP="003B43E3">
            <w:pPr>
              <w:jc w:val="center"/>
              <w:rPr>
                <w:rFonts w:asciiTheme="minorHAnsi" w:hAnsiTheme="minorHAnsi" w:cstheme="minorHAnsi"/>
                <w:sz w:val="16"/>
                <w:szCs w:val="16"/>
              </w:rPr>
            </w:pPr>
          </w:p>
        </w:tc>
        <w:tc>
          <w:tcPr>
            <w:tcW w:w="426" w:type="dxa"/>
          </w:tcPr>
          <w:p w14:paraId="7A195AC0" w14:textId="77777777" w:rsidR="00DB72E4" w:rsidRPr="009F67C8" w:rsidRDefault="00DB72E4" w:rsidP="003B43E3">
            <w:pPr>
              <w:jc w:val="center"/>
              <w:rPr>
                <w:rFonts w:asciiTheme="minorHAnsi" w:hAnsiTheme="minorHAnsi" w:cstheme="minorHAnsi"/>
                <w:sz w:val="16"/>
                <w:szCs w:val="16"/>
              </w:rPr>
            </w:pPr>
          </w:p>
        </w:tc>
        <w:tc>
          <w:tcPr>
            <w:tcW w:w="426" w:type="dxa"/>
          </w:tcPr>
          <w:p w14:paraId="39BB5F60" w14:textId="77777777" w:rsidR="00DB72E4" w:rsidRPr="009F67C8" w:rsidRDefault="00DB72E4" w:rsidP="003B43E3">
            <w:pPr>
              <w:jc w:val="center"/>
              <w:rPr>
                <w:rFonts w:asciiTheme="minorHAnsi" w:hAnsiTheme="minorHAnsi" w:cstheme="minorHAnsi"/>
                <w:sz w:val="16"/>
                <w:szCs w:val="16"/>
              </w:rPr>
            </w:pPr>
          </w:p>
        </w:tc>
        <w:tc>
          <w:tcPr>
            <w:tcW w:w="426" w:type="dxa"/>
          </w:tcPr>
          <w:p w14:paraId="6446C7CE" w14:textId="77777777" w:rsidR="00DB72E4" w:rsidRPr="009F67C8" w:rsidRDefault="00DB72E4" w:rsidP="003B43E3">
            <w:pPr>
              <w:jc w:val="center"/>
              <w:rPr>
                <w:rFonts w:asciiTheme="minorHAnsi" w:hAnsiTheme="minorHAnsi" w:cstheme="minorHAnsi"/>
                <w:sz w:val="16"/>
                <w:szCs w:val="16"/>
              </w:rPr>
            </w:pPr>
          </w:p>
        </w:tc>
        <w:tc>
          <w:tcPr>
            <w:tcW w:w="426" w:type="dxa"/>
          </w:tcPr>
          <w:p w14:paraId="0A6C1330" w14:textId="77777777" w:rsidR="00DB72E4" w:rsidRPr="009F67C8" w:rsidRDefault="00DB72E4" w:rsidP="003B43E3">
            <w:pPr>
              <w:jc w:val="center"/>
              <w:rPr>
                <w:rFonts w:asciiTheme="minorHAnsi" w:hAnsiTheme="minorHAnsi" w:cstheme="minorHAnsi"/>
                <w:sz w:val="16"/>
                <w:szCs w:val="16"/>
              </w:rPr>
            </w:pPr>
          </w:p>
        </w:tc>
        <w:tc>
          <w:tcPr>
            <w:tcW w:w="426" w:type="dxa"/>
          </w:tcPr>
          <w:p w14:paraId="6F28DABF" w14:textId="77777777" w:rsidR="00DB72E4" w:rsidRPr="009F67C8" w:rsidRDefault="00DB72E4" w:rsidP="003B43E3">
            <w:pPr>
              <w:jc w:val="center"/>
              <w:rPr>
                <w:rFonts w:asciiTheme="minorHAnsi" w:hAnsiTheme="minorHAnsi" w:cstheme="minorHAnsi"/>
                <w:sz w:val="16"/>
                <w:szCs w:val="16"/>
              </w:rPr>
            </w:pPr>
          </w:p>
        </w:tc>
        <w:tc>
          <w:tcPr>
            <w:tcW w:w="426" w:type="dxa"/>
          </w:tcPr>
          <w:p w14:paraId="0D5CC814" w14:textId="77777777" w:rsidR="00DB72E4" w:rsidRPr="009F67C8" w:rsidRDefault="00DB72E4" w:rsidP="003B43E3">
            <w:pPr>
              <w:jc w:val="center"/>
              <w:rPr>
                <w:rFonts w:asciiTheme="minorHAnsi" w:hAnsiTheme="minorHAnsi" w:cstheme="minorHAnsi"/>
                <w:sz w:val="16"/>
                <w:szCs w:val="16"/>
              </w:rPr>
            </w:pPr>
          </w:p>
        </w:tc>
        <w:tc>
          <w:tcPr>
            <w:tcW w:w="426" w:type="dxa"/>
          </w:tcPr>
          <w:p w14:paraId="3B744FF4" w14:textId="77777777" w:rsidR="00DB72E4" w:rsidRPr="009F67C8" w:rsidRDefault="00DB72E4" w:rsidP="003B43E3">
            <w:pPr>
              <w:jc w:val="center"/>
              <w:rPr>
                <w:rFonts w:asciiTheme="minorHAnsi" w:hAnsiTheme="minorHAnsi" w:cstheme="minorHAnsi"/>
                <w:sz w:val="16"/>
                <w:szCs w:val="16"/>
              </w:rPr>
            </w:pPr>
          </w:p>
        </w:tc>
        <w:tc>
          <w:tcPr>
            <w:tcW w:w="426" w:type="dxa"/>
          </w:tcPr>
          <w:p w14:paraId="782C0F51" w14:textId="77777777" w:rsidR="00DB72E4" w:rsidRPr="009F67C8" w:rsidRDefault="00DB72E4" w:rsidP="003B43E3">
            <w:pPr>
              <w:jc w:val="center"/>
              <w:rPr>
                <w:rFonts w:asciiTheme="minorHAnsi" w:hAnsiTheme="minorHAnsi" w:cstheme="minorHAnsi"/>
                <w:sz w:val="16"/>
                <w:szCs w:val="16"/>
              </w:rPr>
            </w:pPr>
          </w:p>
        </w:tc>
        <w:tc>
          <w:tcPr>
            <w:tcW w:w="426" w:type="dxa"/>
          </w:tcPr>
          <w:p w14:paraId="4D5481CC" w14:textId="77777777" w:rsidR="00DB72E4" w:rsidRPr="009F67C8" w:rsidRDefault="00DB72E4" w:rsidP="003B43E3">
            <w:pPr>
              <w:jc w:val="center"/>
              <w:rPr>
                <w:rFonts w:asciiTheme="minorHAnsi" w:hAnsiTheme="minorHAnsi" w:cstheme="minorHAnsi"/>
                <w:sz w:val="16"/>
                <w:szCs w:val="16"/>
              </w:rPr>
            </w:pPr>
          </w:p>
        </w:tc>
        <w:tc>
          <w:tcPr>
            <w:tcW w:w="426" w:type="dxa"/>
          </w:tcPr>
          <w:p w14:paraId="3E045430" w14:textId="77777777" w:rsidR="00DB72E4" w:rsidRPr="009F67C8" w:rsidRDefault="00DB72E4" w:rsidP="003B43E3">
            <w:pPr>
              <w:jc w:val="center"/>
              <w:rPr>
                <w:rFonts w:asciiTheme="minorHAnsi" w:hAnsiTheme="minorHAnsi" w:cstheme="minorHAnsi"/>
                <w:sz w:val="16"/>
                <w:szCs w:val="16"/>
              </w:rPr>
            </w:pPr>
          </w:p>
        </w:tc>
      </w:tr>
      <w:tr w:rsidR="00DB72E4" w:rsidRPr="009F67C8" w14:paraId="5270E49F" w14:textId="77777777" w:rsidTr="003B43E3">
        <w:trPr>
          <w:trHeight w:val="200"/>
        </w:trPr>
        <w:tc>
          <w:tcPr>
            <w:tcW w:w="1829" w:type="dxa"/>
          </w:tcPr>
          <w:p w14:paraId="7A9C4643" w14:textId="77777777" w:rsidR="00DB72E4" w:rsidRPr="009F67C8" w:rsidRDefault="00DB72E4" w:rsidP="003B43E3">
            <w:pPr>
              <w:jc w:val="both"/>
              <w:rPr>
                <w:rFonts w:asciiTheme="minorHAnsi" w:hAnsiTheme="minorHAnsi" w:cstheme="minorHAnsi"/>
                <w:sz w:val="16"/>
                <w:szCs w:val="16"/>
              </w:rPr>
            </w:pPr>
            <w:r w:rsidRPr="009F67C8">
              <w:rPr>
                <w:rFonts w:asciiTheme="minorHAnsi" w:hAnsiTheme="minorHAnsi" w:cstheme="minorHAnsi"/>
                <w:sz w:val="16"/>
                <w:szCs w:val="16"/>
              </w:rPr>
              <w:t>Prehodni odškodninski postopki po ZP-1</w:t>
            </w:r>
          </w:p>
        </w:tc>
        <w:tc>
          <w:tcPr>
            <w:tcW w:w="426" w:type="dxa"/>
          </w:tcPr>
          <w:p w14:paraId="58407EC3" w14:textId="77777777" w:rsidR="00DB72E4" w:rsidRPr="009F67C8" w:rsidRDefault="00DB72E4" w:rsidP="003B43E3">
            <w:pPr>
              <w:jc w:val="center"/>
              <w:rPr>
                <w:rFonts w:asciiTheme="minorHAnsi" w:hAnsiTheme="minorHAnsi" w:cstheme="minorHAnsi"/>
                <w:sz w:val="16"/>
                <w:szCs w:val="16"/>
              </w:rPr>
            </w:pPr>
          </w:p>
        </w:tc>
        <w:tc>
          <w:tcPr>
            <w:tcW w:w="426" w:type="dxa"/>
          </w:tcPr>
          <w:p w14:paraId="3D4BD396" w14:textId="77777777" w:rsidR="00DB72E4" w:rsidRPr="009F67C8" w:rsidRDefault="00DB72E4" w:rsidP="003B43E3">
            <w:pPr>
              <w:jc w:val="center"/>
              <w:rPr>
                <w:rFonts w:asciiTheme="minorHAnsi" w:hAnsiTheme="minorHAnsi" w:cstheme="minorHAnsi"/>
                <w:sz w:val="16"/>
                <w:szCs w:val="16"/>
              </w:rPr>
            </w:pPr>
          </w:p>
        </w:tc>
        <w:tc>
          <w:tcPr>
            <w:tcW w:w="390" w:type="dxa"/>
          </w:tcPr>
          <w:p w14:paraId="2100E5AE" w14:textId="77777777" w:rsidR="00DB72E4" w:rsidRPr="009F67C8" w:rsidRDefault="00DB72E4" w:rsidP="003B43E3">
            <w:pPr>
              <w:jc w:val="center"/>
              <w:rPr>
                <w:rFonts w:asciiTheme="minorHAnsi" w:hAnsiTheme="minorHAnsi" w:cstheme="minorHAnsi"/>
                <w:sz w:val="16"/>
                <w:szCs w:val="16"/>
              </w:rPr>
            </w:pPr>
          </w:p>
        </w:tc>
        <w:tc>
          <w:tcPr>
            <w:tcW w:w="462" w:type="dxa"/>
          </w:tcPr>
          <w:p w14:paraId="3A7802ED" w14:textId="77777777" w:rsidR="00DB72E4" w:rsidRPr="009F67C8" w:rsidRDefault="00DB72E4" w:rsidP="003B43E3">
            <w:pPr>
              <w:jc w:val="center"/>
              <w:rPr>
                <w:rFonts w:asciiTheme="minorHAnsi" w:hAnsiTheme="minorHAnsi" w:cstheme="minorHAnsi"/>
                <w:sz w:val="16"/>
                <w:szCs w:val="16"/>
              </w:rPr>
            </w:pPr>
          </w:p>
        </w:tc>
        <w:tc>
          <w:tcPr>
            <w:tcW w:w="426" w:type="dxa"/>
          </w:tcPr>
          <w:p w14:paraId="29151936" w14:textId="77777777" w:rsidR="00DB72E4" w:rsidRPr="009F67C8" w:rsidRDefault="00DB72E4" w:rsidP="003B43E3">
            <w:pPr>
              <w:jc w:val="center"/>
              <w:rPr>
                <w:rFonts w:asciiTheme="minorHAnsi" w:hAnsiTheme="minorHAnsi" w:cstheme="minorHAnsi"/>
                <w:sz w:val="16"/>
                <w:szCs w:val="16"/>
              </w:rPr>
            </w:pPr>
          </w:p>
        </w:tc>
        <w:tc>
          <w:tcPr>
            <w:tcW w:w="426" w:type="dxa"/>
          </w:tcPr>
          <w:p w14:paraId="297501AA" w14:textId="77777777" w:rsidR="00DB72E4" w:rsidRPr="009F67C8" w:rsidRDefault="00DB72E4" w:rsidP="003B43E3">
            <w:pPr>
              <w:rPr>
                <w:rFonts w:asciiTheme="minorHAnsi" w:hAnsiTheme="minorHAnsi" w:cstheme="minorHAnsi"/>
                <w:sz w:val="16"/>
                <w:szCs w:val="16"/>
              </w:rPr>
            </w:pPr>
          </w:p>
        </w:tc>
        <w:tc>
          <w:tcPr>
            <w:tcW w:w="426" w:type="dxa"/>
          </w:tcPr>
          <w:p w14:paraId="08CD9075" w14:textId="77777777" w:rsidR="00DB72E4" w:rsidRPr="009F67C8" w:rsidRDefault="00DB72E4" w:rsidP="003B43E3">
            <w:pPr>
              <w:jc w:val="center"/>
              <w:rPr>
                <w:rFonts w:asciiTheme="minorHAnsi" w:hAnsiTheme="minorHAnsi" w:cstheme="minorHAnsi"/>
                <w:sz w:val="16"/>
                <w:szCs w:val="16"/>
              </w:rPr>
            </w:pPr>
          </w:p>
        </w:tc>
        <w:tc>
          <w:tcPr>
            <w:tcW w:w="426" w:type="dxa"/>
          </w:tcPr>
          <w:p w14:paraId="512B86B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w:t>
            </w:r>
          </w:p>
        </w:tc>
        <w:tc>
          <w:tcPr>
            <w:tcW w:w="426" w:type="dxa"/>
          </w:tcPr>
          <w:p w14:paraId="0DDCB6E9" w14:textId="77777777" w:rsidR="00DB72E4" w:rsidRPr="009F67C8" w:rsidRDefault="00DB72E4" w:rsidP="003B43E3">
            <w:pPr>
              <w:jc w:val="center"/>
              <w:rPr>
                <w:rFonts w:asciiTheme="minorHAnsi" w:hAnsiTheme="minorHAnsi" w:cstheme="minorHAnsi"/>
                <w:sz w:val="16"/>
                <w:szCs w:val="16"/>
              </w:rPr>
            </w:pPr>
          </w:p>
        </w:tc>
        <w:tc>
          <w:tcPr>
            <w:tcW w:w="426" w:type="dxa"/>
          </w:tcPr>
          <w:p w14:paraId="6761CF99" w14:textId="77777777" w:rsidR="00DB72E4" w:rsidRPr="009F67C8" w:rsidRDefault="00DB72E4" w:rsidP="003B43E3">
            <w:pPr>
              <w:jc w:val="center"/>
              <w:rPr>
                <w:rFonts w:asciiTheme="minorHAnsi" w:hAnsiTheme="minorHAnsi" w:cstheme="minorHAnsi"/>
                <w:sz w:val="16"/>
                <w:szCs w:val="16"/>
              </w:rPr>
            </w:pPr>
          </w:p>
        </w:tc>
        <w:tc>
          <w:tcPr>
            <w:tcW w:w="426" w:type="dxa"/>
          </w:tcPr>
          <w:p w14:paraId="2E66214F" w14:textId="77777777" w:rsidR="00DB72E4" w:rsidRPr="009F67C8" w:rsidRDefault="00DB72E4" w:rsidP="003B43E3">
            <w:pPr>
              <w:jc w:val="center"/>
              <w:rPr>
                <w:rFonts w:asciiTheme="minorHAnsi" w:hAnsiTheme="minorHAnsi" w:cstheme="minorHAnsi"/>
                <w:sz w:val="16"/>
                <w:szCs w:val="16"/>
              </w:rPr>
            </w:pPr>
          </w:p>
        </w:tc>
        <w:tc>
          <w:tcPr>
            <w:tcW w:w="426" w:type="dxa"/>
          </w:tcPr>
          <w:p w14:paraId="1F18AFCA" w14:textId="77777777" w:rsidR="00DB72E4" w:rsidRPr="009F67C8" w:rsidRDefault="00DB72E4" w:rsidP="003B43E3">
            <w:pPr>
              <w:jc w:val="center"/>
              <w:rPr>
                <w:rFonts w:asciiTheme="minorHAnsi" w:hAnsiTheme="minorHAnsi" w:cstheme="minorHAnsi"/>
                <w:sz w:val="16"/>
                <w:szCs w:val="16"/>
              </w:rPr>
            </w:pPr>
          </w:p>
        </w:tc>
        <w:tc>
          <w:tcPr>
            <w:tcW w:w="426" w:type="dxa"/>
          </w:tcPr>
          <w:p w14:paraId="111C94EE" w14:textId="77777777" w:rsidR="00DB72E4" w:rsidRPr="009F67C8" w:rsidRDefault="00DB72E4" w:rsidP="003B43E3">
            <w:pPr>
              <w:jc w:val="center"/>
              <w:rPr>
                <w:rFonts w:asciiTheme="minorHAnsi" w:hAnsiTheme="minorHAnsi" w:cstheme="minorHAnsi"/>
                <w:sz w:val="16"/>
                <w:szCs w:val="16"/>
              </w:rPr>
            </w:pPr>
          </w:p>
        </w:tc>
        <w:tc>
          <w:tcPr>
            <w:tcW w:w="426" w:type="dxa"/>
          </w:tcPr>
          <w:p w14:paraId="108A18F3" w14:textId="77777777" w:rsidR="00DB72E4" w:rsidRPr="009F67C8" w:rsidRDefault="00DB72E4" w:rsidP="003B43E3">
            <w:pPr>
              <w:jc w:val="center"/>
              <w:rPr>
                <w:rFonts w:asciiTheme="minorHAnsi" w:hAnsiTheme="minorHAnsi" w:cstheme="minorHAnsi"/>
                <w:sz w:val="16"/>
                <w:szCs w:val="16"/>
              </w:rPr>
            </w:pPr>
          </w:p>
        </w:tc>
        <w:tc>
          <w:tcPr>
            <w:tcW w:w="426" w:type="dxa"/>
          </w:tcPr>
          <w:p w14:paraId="1CEBD562" w14:textId="77777777" w:rsidR="00DB72E4" w:rsidRPr="009F67C8" w:rsidRDefault="00DB72E4" w:rsidP="003B43E3">
            <w:pPr>
              <w:jc w:val="center"/>
              <w:rPr>
                <w:rFonts w:asciiTheme="minorHAnsi" w:hAnsiTheme="minorHAnsi" w:cstheme="minorHAnsi"/>
                <w:sz w:val="16"/>
                <w:szCs w:val="16"/>
              </w:rPr>
            </w:pPr>
          </w:p>
        </w:tc>
        <w:tc>
          <w:tcPr>
            <w:tcW w:w="426" w:type="dxa"/>
          </w:tcPr>
          <w:p w14:paraId="1E65BF6F" w14:textId="77777777" w:rsidR="00DB72E4" w:rsidRPr="009F67C8" w:rsidRDefault="00DB72E4" w:rsidP="003B43E3">
            <w:pPr>
              <w:jc w:val="center"/>
              <w:rPr>
                <w:rFonts w:asciiTheme="minorHAnsi" w:hAnsiTheme="minorHAnsi" w:cstheme="minorHAnsi"/>
                <w:sz w:val="16"/>
                <w:szCs w:val="16"/>
              </w:rPr>
            </w:pPr>
          </w:p>
        </w:tc>
        <w:tc>
          <w:tcPr>
            <w:tcW w:w="426" w:type="dxa"/>
          </w:tcPr>
          <w:p w14:paraId="406DCCF5" w14:textId="77777777" w:rsidR="00DB72E4" w:rsidRPr="009F67C8" w:rsidRDefault="00DB72E4" w:rsidP="003B43E3">
            <w:pPr>
              <w:jc w:val="center"/>
              <w:rPr>
                <w:rFonts w:asciiTheme="minorHAnsi" w:hAnsiTheme="minorHAnsi" w:cstheme="minorHAnsi"/>
                <w:sz w:val="16"/>
                <w:szCs w:val="16"/>
              </w:rPr>
            </w:pPr>
          </w:p>
        </w:tc>
        <w:tc>
          <w:tcPr>
            <w:tcW w:w="426" w:type="dxa"/>
          </w:tcPr>
          <w:p w14:paraId="4F5C9F5B" w14:textId="77777777" w:rsidR="00DB72E4" w:rsidRPr="009F67C8" w:rsidRDefault="00DB72E4" w:rsidP="003B43E3">
            <w:pPr>
              <w:jc w:val="center"/>
              <w:rPr>
                <w:rFonts w:asciiTheme="minorHAnsi" w:hAnsiTheme="minorHAnsi" w:cstheme="minorHAnsi"/>
                <w:sz w:val="16"/>
                <w:szCs w:val="16"/>
              </w:rPr>
            </w:pPr>
          </w:p>
        </w:tc>
        <w:tc>
          <w:tcPr>
            <w:tcW w:w="426" w:type="dxa"/>
          </w:tcPr>
          <w:p w14:paraId="2F5A436C" w14:textId="77777777" w:rsidR="00DB72E4" w:rsidRPr="009F67C8" w:rsidRDefault="00DB72E4" w:rsidP="003B43E3">
            <w:pPr>
              <w:jc w:val="center"/>
              <w:rPr>
                <w:rFonts w:asciiTheme="minorHAnsi" w:hAnsiTheme="minorHAnsi" w:cstheme="minorHAnsi"/>
                <w:sz w:val="16"/>
                <w:szCs w:val="16"/>
              </w:rPr>
            </w:pPr>
          </w:p>
        </w:tc>
        <w:tc>
          <w:tcPr>
            <w:tcW w:w="426" w:type="dxa"/>
          </w:tcPr>
          <w:p w14:paraId="34D94626" w14:textId="77777777" w:rsidR="00DB72E4" w:rsidRPr="009F67C8" w:rsidRDefault="00DB72E4" w:rsidP="003B43E3">
            <w:pPr>
              <w:jc w:val="center"/>
              <w:rPr>
                <w:rFonts w:asciiTheme="minorHAnsi" w:hAnsiTheme="minorHAnsi" w:cstheme="minorHAnsi"/>
                <w:sz w:val="16"/>
                <w:szCs w:val="16"/>
              </w:rPr>
            </w:pPr>
          </w:p>
        </w:tc>
        <w:tc>
          <w:tcPr>
            <w:tcW w:w="426" w:type="dxa"/>
          </w:tcPr>
          <w:p w14:paraId="0E64F753" w14:textId="77777777" w:rsidR="00DB72E4" w:rsidRPr="009F67C8" w:rsidRDefault="00DB72E4" w:rsidP="003B43E3">
            <w:pPr>
              <w:jc w:val="center"/>
              <w:rPr>
                <w:rFonts w:asciiTheme="minorHAnsi" w:hAnsiTheme="minorHAnsi" w:cstheme="minorHAnsi"/>
                <w:sz w:val="16"/>
                <w:szCs w:val="16"/>
              </w:rPr>
            </w:pPr>
          </w:p>
        </w:tc>
      </w:tr>
      <w:tr w:rsidR="00DB72E4" w:rsidRPr="009F67C8" w14:paraId="0845A519" w14:textId="77777777" w:rsidTr="003B43E3">
        <w:trPr>
          <w:trHeight w:val="185"/>
        </w:trPr>
        <w:tc>
          <w:tcPr>
            <w:tcW w:w="1829" w:type="dxa"/>
          </w:tcPr>
          <w:p w14:paraId="4FFF8DD0" w14:textId="77777777" w:rsidR="00DB72E4" w:rsidRPr="009F67C8" w:rsidRDefault="00DB72E4" w:rsidP="003B43E3">
            <w:pPr>
              <w:jc w:val="both"/>
              <w:rPr>
                <w:rFonts w:asciiTheme="minorHAnsi" w:hAnsiTheme="minorHAnsi" w:cstheme="minorHAnsi"/>
                <w:sz w:val="16"/>
                <w:szCs w:val="16"/>
              </w:rPr>
            </w:pPr>
            <w:r w:rsidRPr="009F67C8">
              <w:rPr>
                <w:rFonts w:asciiTheme="minorHAnsi" w:hAnsiTheme="minorHAnsi" w:cstheme="minorHAnsi"/>
                <w:sz w:val="16"/>
                <w:szCs w:val="16"/>
              </w:rPr>
              <w:t>Postopki po ZVPSBNO</w:t>
            </w:r>
          </w:p>
        </w:tc>
        <w:tc>
          <w:tcPr>
            <w:tcW w:w="426" w:type="dxa"/>
          </w:tcPr>
          <w:p w14:paraId="19F04D8A" w14:textId="77777777" w:rsidR="00DB72E4" w:rsidRPr="009F67C8" w:rsidRDefault="00DB72E4" w:rsidP="003B43E3">
            <w:pPr>
              <w:jc w:val="center"/>
              <w:rPr>
                <w:rFonts w:asciiTheme="minorHAnsi" w:hAnsiTheme="minorHAnsi" w:cstheme="minorHAnsi"/>
                <w:sz w:val="16"/>
                <w:szCs w:val="16"/>
              </w:rPr>
            </w:pPr>
          </w:p>
        </w:tc>
        <w:tc>
          <w:tcPr>
            <w:tcW w:w="426" w:type="dxa"/>
          </w:tcPr>
          <w:p w14:paraId="32DB6CF8" w14:textId="77777777" w:rsidR="00DB72E4" w:rsidRPr="009F67C8" w:rsidRDefault="00DB72E4" w:rsidP="003B43E3">
            <w:pPr>
              <w:jc w:val="center"/>
              <w:rPr>
                <w:rFonts w:asciiTheme="minorHAnsi" w:hAnsiTheme="minorHAnsi" w:cstheme="minorHAnsi"/>
                <w:sz w:val="16"/>
                <w:szCs w:val="16"/>
              </w:rPr>
            </w:pPr>
          </w:p>
        </w:tc>
        <w:tc>
          <w:tcPr>
            <w:tcW w:w="390" w:type="dxa"/>
          </w:tcPr>
          <w:p w14:paraId="26F024A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w:t>
            </w:r>
          </w:p>
        </w:tc>
        <w:tc>
          <w:tcPr>
            <w:tcW w:w="462" w:type="dxa"/>
          </w:tcPr>
          <w:p w14:paraId="65BB3492" w14:textId="77777777" w:rsidR="00DB72E4" w:rsidRPr="009F67C8" w:rsidRDefault="00DB72E4" w:rsidP="003B43E3">
            <w:pPr>
              <w:jc w:val="center"/>
              <w:rPr>
                <w:rFonts w:asciiTheme="minorHAnsi" w:hAnsiTheme="minorHAnsi" w:cstheme="minorHAnsi"/>
                <w:sz w:val="16"/>
                <w:szCs w:val="16"/>
              </w:rPr>
            </w:pPr>
          </w:p>
        </w:tc>
        <w:tc>
          <w:tcPr>
            <w:tcW w:w="426" w:type="dxa"/>
          </w:tcPr>
          <w:p w14:paraId="59DCA253" w14:textId="77777777" w:rsidR="00DB72E4" w:rsidRPr="009F67C8" w:rsidRDefault="00DB72E4" w:rsidP="003B43E3">
            <w:pPr>
              <w:jc w:val="center"/>
              <w:rPr>
                <w:rFonts w:asciiTheme="minorHAnsi" w:hAnsiTheme="minorHAnsi" w:cstheme="minorHAnsi"/>
                <w:sz w:val="16"/>
                <w:szCs w:val="16"/>
              </w:rPr>
            </w:pPr>
          </w:p>
        </w:tc>
        <w:tc>
          <w:tcPr>
            <w:tcW w:w="426" w:type="dxa"/>
          </w:tcPr>
          <w:p w14:paraId="004C297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23</w:t>
            </w:r>
          </w:p>
        </w:tc>
        <w:tc>
          <w:tcPr>
            <w:tcW w:w="426" w:type="dxa"/>
          </w:tcPr>
          <w:p w14:paraId="04DF6F8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426" w:type="dxa"/>
          </w:tcPr>
          <w:p w14:paraId="0AC5875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81</w:t>
            </w:r>
          </w:p>
        </w:tc>
        <w:tc>
          <w:tcPr>
            <w:tcW w:w="426" w:type="dxa"/>
          </w:tcPr>
          <w:p w14:paraId="56E54CBC" w14:textId="77777777" w:rsidR="00DB72E4" w:rsidRPr="009F67C8" w:rsidRDefault="00DB72E4" w:rsidP="003B43E3">
            <w:pPr>
              <w:jc w:val="center"/>
              <w:rPr>
                <w:rFonts w:asciiTheme="minorHAnsi" w:hAnsiTheme="minorHAnsi" w:cstheme="minorHAnsi"/>
                <w:sz w:val="16"/>
                <w:szCs w:val="16"/>
              </w:rPr>
            </w:pPr>
          </w:p>
        </w:tc>
        <w:tc>
          <w:tcPr>
            <w:tcW w:w="426" w:type="dxa"/>
          </w:tcPr>
          <w:p w14:paraId="35BDAA31" w14:textId="77777777" w:rsidR="00DB72E4" w:rsidRPr="009F67C8" w:rsidRDefault="00DB72E4" w:rsidP="003B43E3">
            <w:pPr>
              <w:jc w:val="center"/>
              <w:rPr>
                <w:rFonts w:asciiTheme="minorHAnsi" w:hAnsiTheme="minorHAnsi" w:cstheme="minorHAnsi"/>
                <w:sz w:val="16"/>
                <w:szCs w:val="16"/>
              </w:rPr>
            </w:pPr>
          </w:p>
        </w:tc>
        <w:tc>
          <w:tcPr>
            <w:tcW w:w="426" w:type="dxa"/>
          </w:tcPr>
          <w:p w14:paraId="4836EC85" w14:textId="77777777" w:rsidR="00DB72E4" w:rsidRPr="009F67C8" w:rsidRDefault="00DB72E4" w:rsidP="003B43E3">
            <w:pPr>
              <w:jc w:val="center"/>
              <w:rPr>
                <w:rFonts w:asciiTheme="minorHAnsi" w:hAnsiTheme="minorHAnsi" w:cstheme="minorHAnsi"/>
                <w:sz w:val="16"/>
                <w:szCs w:val="16"/>
              </w:rPr>
            </w:pPr>
          </w:p>
        </w:tc>
        <w:tc>
          <w:tcPr>
            <w:tcW w:w="426" w:type="dxa"/>
          </w:tcPr>
          <w:p w14:paraId="7E1C9888" w14:textId="77777777" w:rsidR="00DB72E4" w:rsidRPr="009F67C8" w:rsidRDefault="00DB72E4" w:rsidP="003B43E3">
            <w:pPr>
              <w:jc w:val="center"/>
              <w:rPr>
                <w:rFonts w:asciiTheme="minorHAnsi" w:hAnsiTheme="minorHAnsi" w:cstheme="minorHAnsi"/>
                <w:sz w:val="16"/>
                <w:szCs w:val="16"/>
              </w:rPr>
            </w:pPr>
          </w:p>
        </w:tc>
        <w:tc>
          <w:tcPr>
            <w:tcW w:w="426" w:type="dxa"/>
          </w:tcPr>
          <w:p w14:paraId="2A14A107" w14:textId="77777777" w:rsidR="00DB72E4" w:rsidRPr="009F67C8" w:rsidRDefault="00DB72E4" w:rsidP="003B43E3">
            <w:pPr>
              <w:jc w:val="center"/>
              <w:rPr>
                <w:rFonts w:asciiTheme="minorHAnsi" w:hAnsiTheme="minorHAnsi" w:cstheme="minorHAnsi"/>
                <w:sz w:val="16"/>
                <w:szCs w:val="16"/>
              </w:rPr>
            </w:pPr>
          </w:p>
        </w:tc>
        <w:tc>
          <w:tcPr>
            <w:tcW w:w="426" w:type="dxa"/>
          </w:tcPr>
          <w:p w14:paraId="74725AB0" w14:textId="77777777" w:rsidR="00DB72E4" w:rsidRPr="009F67C8" w:rsidRDefault="00DB72E4" w:rsidP="003B43E3">
            <w:pPr>
              <w:jc w:val="center"/>
              <w:rPr>
                <w:rFonts w:asciiTheme="minorHAnsi" w:hAnsiTheme="minorHAnsi" w:cstheme="minorHAnsi"/>
                <w:sz w:val="16"/>
                <w:szCs w:val="16"/>
              </w:rPr>
            </w:pPr>
          </w:p>
        </w:tc>
        <w:tc>
          <w:tcPr>
            <w:tcW w:w="426" w:type="dxa"/>
          </w:tcPr>
          <w:p w14:paraId="620E0746" w14:textId="77777777" w:rsidR="00DB72E4" w:rsidRPr="009F67C8" w:rsidRDefault="00DB72E4" w:rsidP="003B43E3">
            <w:pPr>
              <w:jc w:val="center"/>
              <w:rPr>
                <w:rFonts w:asciiTheme="minorHAnsi" w:hAnsiTheme="minorHAnsi" w:cstheme="minorHAnsi"/>
                <w:sz w:val="16"/>
                <w:szCs w:val="16"/>
              </w:rPr>
            </w:pPr>
          </w:p>
        </w:tc>
        <w:tc>
          <w:tcPr>
            <w:tcW w:w="426" w:type="dxa"/>
          </w:tcPr>
          <w:p w14:paraId="4F39F3A7" w14:textId="77777777" w:rsidR="00DB72E4" w:rsidRPr="009F67C8" w:rsidRDefault="00DB72E4" w:rsidP="003B43E3">
            <w:pPr>
              <w:jc w:val="center"/>
              <w:rPr>
                <w:rFonts w:asciiTheme="minorHAnsi" w:hAnsiTheme="minorHAnsi" w:cstheme="minorHAnsi"/>
                <w:sz w:val="16"/>
                <w:szCs w:val="16"/>
              </w:rPr>
            </w:pPr>
          </w:p>
        </w:tc>
        <w:tc>
          <w:tcPr>
            <w:tcW w:w="426" w:type="dxa"/>
          </w:tcPr>
          <w:p w14:paraId="7D4524BB" w14:textId="77777777" w:rsidR="00DB72E4" w:rsidRPr="009F67C8" w:rsidRDefault="00DB72E4" w:rsidP="003B43E3">
            <w:pPr>
              <w:jc w:val="center"/>
              <w:rPr>
                <w:rFonts w:asciiTheme="minorHAnsi" w:hAnsiTheme="minorHAnsi" w:cstheme="minorHAnsi"/>
                <w:sz w:val="16"/>
                <w:szCs w:val="16"/>
              </w:rPr>
            </w:pPr>
          </w:p>
        </w:tc>
        <w:tc>
          <w:tcPr>
            <w:tcW w:w="426" w:type="dxa"/>
          </w:tcPr>
          <w:p w14:paraId="609F1CAF" w14:textId="77777777" w:rsidR="00DB72E4" w:rsidRPr="009F67C8" w:rsidRDefault="00DB72E4" w:rsidP="003B43E3">
            <w:pPr>
              <w:jc w:val="center"/>
              <w:rPr>
                <w:rFonts w:asciiTheme="minorHAnsi" w:hAnsiTheme="minorHAnsi" w:cstheme="minorHAnsi"/>
                <w:sz w:val="16"/>
                <w:szCs w:val="16"/>
              </w:rPr>
            </w:pPr>
          </w:p>
        </w:tc>
        <w:tc>
          <w:tcPr>
            <w:tcW w:w="426" w:type="dxa"/>
          </w:tcPr>
          <w:p w14:paraId="531C3E10" w14:textId="77777777" w:rsidR="00DB72E4" w:rsidRPr="009F67C8" w:rsidRDefault="00DB72E4" w:rsidP="003B43E3">
            <w:pPr>
              <w:jc w:val="center"/>
              <w:rPr>
                <w:rFonts w:asciiTheme="minorHAnsi" w:hAnsiTheme="minorHAnsi" w:cstheme="minorHAnsi"/>
                <w:sz w:val="16"/>
                <w:szCs w:val="16"/>
              </w:rPr>
            </w:pPr>
          </w:p>
        </w:tc>
        <w:tc>
          <w:tcPr>
            <w:tcW w:w="426" w:type="dxa"/>
          </w:tcPr>
          <w:p w14:paraId="7D85D981" w14:textId="77777777" w:rsidR="00DB72E4" w:rsidRPr="009F67C8" w:rsidRDefault="00DB72E4" w:rsidP="003B43E3">
            <w:pPr>
              <w:jc w:val="center"/>
              <w:rPr>
                <w:rFonts w:asciiTheme="minorHAnsi" w:hAnsiTheme="minorHAnsi" w:cstheme="minorHAnsi"/>
                <w:sz w:val="16"/>
                <w:szCs w:val="16"/>
              </w:rPr>
            </w:pPr>
          </w:p>
        </w:tc>
        <w:tc>
          <w:tcPr>
            <w:tcW w:w="426" w:type="dxa"/>
          </w:tcPr>
          <w:p w14:paraId="12F62712" w14:textId="77777777" w:rsidR="00DB72E4" w:rsidRPr="009F67C8" w:rsidRDefault="00DB72E4" w:rsidP="003B43E3">
            <w:pPr>
              <w:jc w:val="center"/>
              <w:rPr>
                <w:rFonts w:asciiTheme="minorHAnsi" w:hAnsiTheme="minorHAnsi" w:cstheme="minorHAnsi"/>
                <w:sz w:val="16"/>
                <w:szCs w:val="16"/>
              </w:rPr>
            </w:pPr>
          </w:p>
        </w:tc>
      </w:tr>
      <w:tr w:rsidR="00DB72E4" w:rsidRPr="009F67C8" w14:paraId="0C2151A9" w14:textId="77777777" w:rsidTr="003B43E3">
        <w:trPr>
          <w:trHeight w:val="200"/>
        </w:trPr>
        <w:tc>
          <w:tcPr>
            <w:tcW w:w="1829" w:type="dxa"/>
          </w:tcPr>
          <w:p w14:paraId="72DB7576" w14:textId="77777777" w:rsidR="00DB72E4" w:rsidRPr="009F67C8" w:rsidRDefault="00DB72E4" w:rsidP="003B43E3">
            <w:pPr>
              <w:jc w:val="both"/>
              <w:rPr>
                <w:rFonts w:asciiTheme="minorHAnsi" w:hAnsiTheme="minorHAnsi" w:cstheme="minorHAnsi"/>
                <w:sz w:val="16"/>
                <w:szCs w:val="16"/>
              </w:rPr>
            </w:pPr>
            <w:r w:rsidRPr="009F67C8">
              <w:rPr>
                <w:rFonts w:asciiTheme="minorHAnsi" w:hAnsiTheme="minorHAnsi" w:cstheme="minorHAnsi"/>
                <w:sz w:val="16"/>
                <w:szCs w:val="16"/>
              </w:rPr>
              <w:t>Postopki po ZPŠOIRSP</w:t>
            </w:r>
          </w:p>
        </w:tc>
        <w:tc>
          <w:tcPr>
            <w:tcW w:w="426" w:type="dxa"/>
          </w:tcPr>
          <w:p w14:paraId="683637B6" w14:textId="77777777" w:rsidR="00DB72E4" w:rsidRPr="009F67C8" w:rsidRDefault="00DB72E4" w:rsidP="003B43E3">
            <w:pPr>
              <w:jc w:val="center"/>
              <w:rPr>
                <w:rFonts w:asciiTheme="minorHAnsi" w:hAnsiTheme="minorHAnsi" w:cstheme="minorHAnsi"/>
                <w:sz w:val="16"/>
                <w:szCs w:val="16"/>
              </w:rPr>
            </w:pPr>
          </w:p>
        </w:tc>
        <w:tc>
          <w:tcPr>
            <w:tcW w:w="426" w:type="dxa"/>
          </w:tcPr>
          <w:p w14:paraId="0304271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8</w:t>
            </w:r>
          </w:p>
        </w:tc>
        <w:tc>
          <w:tcPr>
            <w:tcW w:w="390" w:type="dxa"/>
          </w:tcPr>
          <w:p w14:paraId="515CA5B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17</w:t>
            </w:r>
          </w:p>
        </w:tc>
        <w:tc>
          <w:tcPr>
            <w:tcW w:w="462" w:type="dxa"/>
          </w:tcPr>
          <w:p w14:paraId="6A4E9A8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w:t>
            </w:r>
          </w:p>
        </w:tc>
        <w:tc>
          <w:tcPr>
            <w:tcW w:w="426" w:type="dxa"/>
          </w:tcPr>
          <w:p w14:paraId="648B023C" w14:textId="77777777" w:rsidR="00DB72E4" w:rsidRPr="009F67C8" w:rsidRDefault="00DB72E4" w:rsidP="003B43E3">
            <w:pPr>
              <w:jc w:val="center"/>
              <w:rPr>
                <w:rFonts w:asciiTheme="minorHAnsi" w:hAnsiTheme="minorHAnsi" w:cstheme="minorHAnsi"/>
                <w:sz w:val="16"/>
                <w:szCs w:val="16"/>
              </w:rPr>
            </w:pPr>
          </w:p>
        </w:tc>
        <w:tc>
          <w:tcPr>
            <w:tcW w:w="426" w:type="dxa"/>
          </w:tcPr>
          <w:p w14:paraId="43E1A5CB" w14:textId="77777777" w:rsidR="00DB72E4" w:rsidRPr="009F67C8" w:rsidRDefault="00DB72E4" w:rsidP="003B43E3">
            <w:pPr>
              <w:jc w:val="center"/>
              <w:rPr>
                <w:rFonts w:asciiTheme="minorHAnsi" w:hAnsiTheme="minorHAnsi" w:cstheme="minorHAnsi"/>
                <w:sz w:val="16"/>
                <w:szCs w:val="16"/>
              </w:rPr>
            </w:pPr>
          </w:p>
        </w:tc>
        <w:tc>
          <w:tcPr>
            <w:tcW w:w="426" w:type="dxa"/>
          </w:tcPr>
          <w:p w14:paraId="42A22919" w14:textId="77777777" w:rsidR="00DB72E4" w:rsidRPr="009F67C8" w:rsidRDefault="00DB72E4" w:rsidP="003B43E3">
            <w:pPr>
              <w:jc w:val="center"/>
              <w:rPr>
                <w:rFonts w:asciiTheme="minorHAnsi" w:hAnsiTheme="minorHAnsi" w:cstheme="minorHAnsi"/>
                <w:sz w:val="16"/>
                <w:szCs w:val="16"/>
              </w:rPr>
            </w:pPr>
          </w:p>
        </w:tc>
        <w:tc>
          <w:tcPr>
            <w:tcW w:w="426" w:type="dxa"/>
          </w:tcPr>
          <w:p w14:paraId="620F8171" w14:textId="77777777" w:rsidR="00DB72E4" w:rsidRPr="009F67C8" w:rsidRDefault="00DB72E4" w:rsidP="003B43E3">
            <w:pPr>
              <w:jc w:val="center"/>
              <w:rPr>
                <w:rFonts w:asciiTheme="minorHAnsi" w:hAnsiTheme="minorHAnsi" w:cstheme="minorHAnsi"/>
                <w:sz w:val="16"/>
                <w:szCs w:val="16"/>
              </w:rPr>
            </w:pPr>
          </w:p>
        </w:tc>
        <w:tc>
          <w:tcPr>
            <w:tcW w:w="426" w:type="dxa"/>
          </w:tcPr>
          <w:p w14:paraId="07E5B255" w14:textId="77777777" w:rsidR="00DB72E4" w:rsidRPr="009F67C8" w:rsidRDefault="00DB72E4" w:rsidP="003B43E3">
            <w:pPr>
              <w:jc w:val="center"/>
              <w:rPr>
                <w:rFonts w:asciiTheme="minorHAnsi" w:hAnsiTheme="minorHAnsi" w:cstheme="minorHAnsi"/>
                <w:sz w:val="16"/>
                <w:szCs w:val="16"/>
              </w:rPr>
            </w:pPr>
          </w:p>
        </w:tc>
        <w:tc>
          <w:tcPr>
            <w:tcW w:w="426" w:type="dxa"/>
          </w:tcPr>
          <w:p w14:paraId="11F71809" w14:textId="77777777" w:rsidR="00DB72E4" w:rsidRPr="009F67C8" w:rsidRDefault="00DB72E4" w:rsidP="003B43E3">
            <w:pPr>
              <w:jc w:val="center"/>
              <w:rPr>
                <w:rFonts w:asciiTheme="minorHAnsi" w:hAnsiTheme="minorHAnsi" w:cstheme="minorHAnsi"/>
                <w:sz w:val="16"/>
                <w:szCs w:val="16"/>
              </w:rPr>
            </w:pPr>
          </w:p>
        </w:tc>
        <w:tc>
          <w:tcPr>
            <w:tcW w:w="426" w:type="dxa"/>
          </w:tcPr>
          <w:p w14:paraId="4F61CABD" w14:textId="77777777" w:rsidR="00DB72E4" w:rsidRPr="009F67C8" w:rsidRDefault="00DB72E4" w:rsidP="003B43E3">
            <w:pPr>
              <w:jc w:val="center"/>
              <w:rPr>
                <w:rFonts w:asciiTheme="minorHAnsi" w:hAnsiTheme="minorHAnsi" w:cstheme="minorHAnsi"/>
                <w:sz w:val="16"/>
                <w:szCs w:val="16"/>
              </w:rPr>
            </w:pPr>
          </w:p>
        </w:tc>
        <w:tc>
          <w:tcPr>
            <w:tcW w:w="426" w:type="dxa"/>
          </w:tcPr>
          <w:p w14:paraId="75AB9AB6" w14:textId="77777777" w:rsidR="00DB72E4" w:rsidRPr="009F67C8" w:rsidRDefault="00DB72E4" w:rsidP="003B43E3">
            <w:pPr>
              <w:jc w:val="center"/>
              <w:rPr>
                <w:rFonts w:asciiTheme="minorHAnsi" w:hAnsiTheme="minorHAnsi" w:cstheme="minorHAnsi"/>
                <w:sz w:val="16"/>
                <w:szCs w:val="16"/>
              </w:rPr>
            </w:pPr>
          </w:p>
        </w:tc>
        <w:tc>
          <w:tcPr>
            <w:tcW w:w="426" w:type="dxa"/>
          </w:tcPr>
          <w:p w14:paraId="535B2117" w14:textId="77777777" w:rsidR="00DB72E4" w:rsidRPr="009F67C8" w:rsidRDefault="00DB72E4" w:rsidP="003B43E3">
            <w:pPr>
              <w:jc w:val="center"/>
              <w:rPr>
                <w:rFonts w:asciiTheme="minorHAnsi" w:hAnsiTheme="minorHAnsi" w:cstheme="minorHAnsi"/>
                <w:sz w:val="16"/>
                <w:szCs w:val="16"/>
              </w:rPr>
            </w:pPr>
          </w:p>
        </w:tc>
        <w:tc>
          <w:tcPr>
            <w:tcW w:w="426" w:type="dxa"/>
          </w:tcPr>
          <w:p w14:paraId="6A115BA0" w14:textId="77777777" w:rsidR="00DB72E4" w:rsidRPr="009F67C8" w:rsidRDefault="00DB72E4" w:rsidP="003B43E3">
            <w:pPr>
              <w:jc w:val="center"/>
              <w:rPr>
                <w:rFonts w:asciiTheme="minorHAnsi" w:hAnsiTheme="minorHAnsi" w:cstheme="minorHAnsi"/>
                <w:sz w:val="16"/>
                <w:szCs w:val="16"/>
              </w:rPr>
            </w:pPr>
          </w:p>
        </w:tc>
        <w:tc>
          <w:tcPr>
            <w:tcW w:w="426" w:type="dxa"/>
          </w:tcPr>
          <w:p w14:paraId="36F4F506" w14:textId="77777777" w:rsidR="00DB72E4" w:rsidRPr="009F67C8" w:rsidRDefault="00DB72E4" w:rsidP="003B43E3">
            <w:pPr>
              <w:jc w:val="center"/>
              <w:rPr>
                <w:rFonts w:asciiTheme="minorHAnsi" w:hAnsiTheme="minorHAnsi" w:cstheme="minorHAnsi"/>
                <w:sz w:val="16"/>
                <w:szCs w:val="16"/>
              </w:rPr>
            </w:pPr>
          </w:p>
        </w:tc>
        <w:tc>
          <w:tcPr>
            <w:tcW w:w="426" w:type="dxa"/>
          </w:tcPr>
          <w:p w14:paraId="6E68B03B" w14:textId="77777777" w:rsidR="00DB72E4" w:rsidRPr="009F67C8" w:rsidRDefault="00DB72E4" w:rsidP="003B43E3">
            <w:pPr>
              <w:jc w:val="center"/>
              <w:rPr>
                <w:rFonts w:asciiTheme="minorHAnsi" w:hAnsiTheme="minorHAnsi" w:cstheme="minorHAnsi"/>
                <w:sz w:val="16"/>
                <w:szCs w:val="16"/>
              </w:rPr>
            </w:pPr>
          </w:p>
        </w:tc>
        <w:tc>
          <w:tcPr>
            <w:tcW w:w="426" w:type="dxa"/>
          </w:tcPr>
          <w:p w14:paraId="413DCB75" w14:textId="77777777" w:rsidR="00DB72E4" w:rsidRPr="009F67C8" w:rsidRDefault="00DB72E4" w:rsidP="003B43E3">
            <w:pPr>
              <w:jc w:val="center"/>
              <w:rPr>
                <w:rFonts w:asciiTheme="minorHAnsi" w:hAnsiTheme="minorHAnsi" w:cstheme="minorHAnsi"/>
                <w:sz w:val="16"/>
                <w:szCs w:val="16"/>
              </w:rPr>
            </w:pPr>
          </w:p>
        </w:tc>
        <w:tc>
          <w:tcPr>
            <w:tcW w:w="426" w:type="dxa"/>
          </w:tcPr>
          <w:p w14:paraId="7AB32370" w14:textId="77777777" w:rsidR="00DB72E4" w:rsidRPr="009F67C8" w:rsidRDefault="00DB72E4" w:rsidP="003B43E3">
            <w:pPr>
              <w:jc w:val="center"/>
              <w:rPr>
                <w:rFonts w:asciiTheme="minorHAnsi" w:hAnsiTheme="minorHAnsi" w:cstheme="minorHAnsi"/>
                <w:sz w:val="16"/>
                <w:szCs w:val="16"/>
              </w:rPr>
            </w:pPr>
          </w:p>
        </w:tc>
        <w:tc>
          <w:tcPr>
            <w:tcW w:w="426" w:type="dxa"/>
          </w:tcPr>
          <w:p w14:paraId="45637B05" w14:textId="77777777" w:rsidR="00DB72E4" w:rsidRPr="009F67C8" w:rsidRDefault="00DB72E4" w:rsidP="003B43E3">
            <w:pPr>
              <w:jc w:val="center"/>
              <w:rPr>
                <w:rFonts w:asciiTheme="minorHAnsi" w:hAnsiTheme="minorHAnsi" w:cstheme="minorHAnsi"/>
                <w:sz w:val="16"/>
                <w:szCs w:val="16"/>
              </w:rPr>
            </w:pPr>
          </w:p>
        </w:tc>
        <w:tc>
          <w:tcPr>
            <w:tcW w:w="426" w:type="dxa"/>
          </w:tcPr>
          <w:p w14:paraId="1473480F" w14:textId="77777777" w:rsidR="00DB72E4" w:rsidRPr="009F67C8" w:rsidRDefault="00DB72E4" w:rsidP="003B43E3">
            <w:pPr>
              <w:jc w:val="center"/>
              <w:rPr>
                <w:rFonts w:asciiTheme="minorHAnsi" w:hAnsiTheme="minorHAnsi" w:cstheme="minorHAnsi"/>
                <w:sz w:val="16"/>
                <w:szCs w:val="16"/>
              </w:rPr>
            </w:pPr>
          </w:p>
        </w:tc>
        <w:tc>
          <w:tcPr>
            <w:tcW w:w="426" w:type="dxa"/>
          </w:tcPr>
          <w:p w14:paraId="25A027BD" w14:textId="77777777" w:rsidR="00DB72E4" w:rsidRPr="009F67C8" w:rsidRDefault="00DB72E4" w:rsidP="003B43E3">
            <w:pPr>
              <w:jc w:val="center"/>
              <w:rPr>
                <w:rFonts w:asciiTheme="minorHAnsi" w:hAnsiTheme="minorHAnsi" w:cstheme="minorHAnsi"/>
                <w:sz w:val="16"/>
                <w:szCs w:val="16"/>
              </w:rPr>
            </w:pPr>
          </w:p>
        </w:tc>
      </w:tr>
      <w:tr w:rsidR="00DB72E4" w:rsidRPr="009F67C8" w14:paraId="2CD97155" w14:textId="77777777" w:rsidTr="003B43E3">
        <w:trPr>
          <w:trHeight w:val="185"/>
        </w:trPr>
        <w:tc>
          <w:tcPr>
            <w:tcW w:w="1829" w:type="dxa"/>
          </w:tcPr>
          <w:p w14:paraId="75466542" w14:textId="77777777" w:rsidR="00DB72E4" w:rsidRPr="009F67C8" w:rsidRDefault="00DB72E4" w:rsidP="003B43E3">
            <w:pPr>
              <w:jc w:val="both"/>
              <w:rPr>
                <w:rFonts w:asciiTheme="minorHAnsi" w:hAnsiTheme="minorHAnsi" w:cstheme="minorHAnsi"/>
                <w:sz w:val="16"/>
                <w:szCs w:val="16"/>
              </w:rPr>
            </w:pPr>
            <w:r w:rsidRPr="009F67C8">
              <w:rPr>
                <w:rFonts w:asciiTheme="minorHAnsi" w:hAnsiTheme="minorHAnsi" w:cstheme="minorHAnsi"/>
                <w:sz w:val="16"/>
                <w:szCs w:val="16"/>
              </w:rPr>
              <w:t>Postopki izvršbe in zavarovanja</w:t>
            </w:r>
          </w:p>
        </w:tc>
        <w:tc>
          <w:tcPr>
            <w:tcW w:w="426" w:type="dxa"/>
          </w:tcPr>
          <w:p w14:paraId="28A77CE7" w14:textId="77777777" w:rsidR="00DB72E4" w:rsidRPr="009F67C8" w:rsidRDefault="00DB72E4" w:rsidP="003B43E3">
            <w:pPr>
              <w:jc w:val="center"/>
              <w:rPr>
                <w:rFonts w:asciiTheme="minorHAnsi" w:hAnsiTheme="minorHAnsi" w:cstheme="minorHAnsi"/>
                <w:sz w:val="16"/>
                <w:szCs w:val="16"/>
              </w:rPr>
            </w:pPr>
          </w:p>
        </w:tc>
        <w:tc>
          <w:tcPr>
            <w:tcW w:w="426" w:type="dxa"/>
          </w:tcPr>
          <w:p w14:paraId="3C6F815C" w14:textId="77777777" w:rsidR="00DB72E4" w:rsidRPr="009F67C8" w:rsidRDefault="00DB72E4" w:rsidP="003B43E3">
            <w:pPr>
              <w:jc w:val="center"/>
              <w:rPr>
                <w:rFonts w:asciiTheme="minorHAnsi" w:hAnsiTheme="minorHAnsi" w:cstheme="minorHAnsi"/>
                <w:sz w:val="16"/>
                <w:szCs w:val="16"/>
              </w:rPr>
            </w:pPr>
          </w:p>
        </w:tc>
        <w:tc>
          <w:tcPr>
            <w:tcW w:w="390" w:type="dxa"/>
          </w:tcPr>
          <w:p w14:paraId="1CC27F4A" w14:textId="77777777" w:rsidR="00DB72E4" w:rsidRPr="009F67C8" w:rsidRDefault="00DB72E4" w:rsidP="003B43E3">
            <w:pPr>
              <w:jc w:val="center"/>
              <w:rPr>
                <w:rFonts w:asciiTheme="minorHAnsi" w:hAnsiTheme="minorHAnsi" w:cstheme="minorHAnsi"/>
                <w:sz w:val="16"/>
                <w:szCs w:val="16"/>
              </w:rPr>
            </w:pPr>
          </w:p>
        </w:tc>
        <w:tc>
          <w:tcPr>
            <w:tcW w:w="462" w:type="dxa"/>
          </w:tcPr>
          <w:p w14:paraId="6C99FDB1" w14:textId="77777777" w:rsidR="00DB72E4" w:rsidRPr="009F67C8" w:rsidRDefault="00DB72E4" w:rsidP="003B43E3">
            <w:pPr>
              <w:jc w:val="center"/>
              <w:rPr>
                <w:rFonts w:asciiTheme="minorHAnsi" w:hAnsiTheme="minorHAnsi" w:cstheme="minorHAnsi"/>
                <w:sz w:val="16"/>
                <w:szCs w:val="16"/>
              </w:rPr>
            </w:pPr>
          </w:p>
        </w:tc>
        <w:tc>
          <w:tcPr>
            <w:tcW w:w="426" w:type="dxa"/>
          </w:tcPr>
          <w:p w14:paraId="6AA657E6" w14:textId="77777777" w:rsidR="00DB72E4" w:rsidRPr="009F67C8" w:rsidRDefault="00DB72E4" w:rsidP="003B43E3">
            <w:pPr>
              <w:jc w:val="center"/>
              <w:rPr>
                <w:rFonts w:asciiTheme="minorHAnsi" w:hAnsiTheme="minorHAnsi" w:cstheme="minorHAnsi"/>
                <w:sz w:val="16"/>
                <w:szCs w:val="16"/>
              </w:rPr>
            </w:pPr>
          </w:p>
        </w:tc>
        <w:tc>
          <w:tcPr>
            <w:tcW w:w="426" w:type="dxa"/>
          </w:tcPr>
          <w:p w14:paraId="0A87024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426" w:type="dxa"/>
          </w:tcPr>
          <w:p w14:paraId="786F0A99" w14:textId="77777777" w:rsidR="00DB72E4" w:rsidRPr="009F67C8" w:rsidRDefault="00DB72E4" w:rsidP="003B43E3">
            <w:pPr>
              <w:jc w:val="center"/>
              <w:rPr>
                <w:rFonts w:asciiTheme="minorHAnsi" w:hAnsiTheme="minorHAnsi" w:cstheme="minorHAnsi"/>
                <w:sz w:val="16"/>
                <w:szCs w:val="16"/>
              </w:rPr>
            </w:pPr>
          </w:p>
        </w:tc>
        <w:tc>
          <w:tcPr>
            <w:tcW w:w="426" w:type="dxa"/>
          </w:tcPr>
          <w:p w14:paraId="56F6813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426" w:type="dxa"/>
          </w:tcPr>
          <w:p w14:paraId="49C93CD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507</w:t>
            </w:r>
          </w:p>
        </w:tc>
        <w:tc>
          <w:tcPr>
            <w:tcW w:w="426" w:type="dxa"/>
          </w:tcPr>
          <w:p w14:paraId="483077C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4.442</w:t>
            </w:r>
          </w:p>
        </w:tc>
        <w:tc>
          <w:tcPr>
            <w:tcW w:w="426" w:type="dxa"/>
          </w:tcPr>
          <w:p w14:paraId="066FB51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631</w:t>
            </w:r>
          </w:p>
        </w:tc>
        <w:tc>
          <w:tcPr>
            <w:tcW w:w="426" w:type="dxa"/>
          </w:tcPr>
          <w:p w14:paraId="0682AB6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21</w:t>
            </w:r>
          </w:p>
        </w:tc>
        <w:tc>
          <w:tcPr>
            <w:tcW w:w="426" w:type="dxa"/>
          </w:tcPr>
          <w:p w14:paraId="5DF6D19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251</w:t>
            </w:r>
          </w:p>
        </w:tc>
        <w:tc>
          <w:tcPr>
            <w:tcW w:w="426" w:type="dxa"/>
          </w:tcPr>
          <w:p w14:paraId="60D407D1" w14:textId="77777777" w:rsidR="00DB72E4" w:rsidRPr="009F67C8" w:rsidRDefault="00DB72E4" w:rsidP="003B43E3">
            <w:pPr>
              <w:jc w:val="center"/>
              <w:rPr>
                <w:rFonts w:asciiTheme="minorHAnsi" w:hAnsiTheme="minorHAnsi" w:cstheme="minorHAnsi"/>
                <w:sz w:val="16"/>
                <w:szCs w:val="16"/>
              </w:rPr>
            </w:pPr>
          </w:p>
        </w:tc>
        <w:tc>
          <w:tcPr>
            <w:tcW w:w="426" w:type="dxa"/>
          </w:tcPr>
          <w:p w14:paraId="413CB4F7" w14:textId="77777777" w:rsidR="00DB72E4" w:rsidRPr="009F67C8" w:rsidRDefault="00DB72E4" w:rsidP="003B43E3">
            <w:pPr>
              <w:jc w:val="center"/>
              <w:rPr>
                <w:rFonts w:asciiTheme="minorHAnsi" w:hAnsiTheme="minorHAnsi" w:cstheme="minorHAnsi"/>
                <w:sz w:val="16"/>
                <w:szCs w:val="16"/>
              </w:rPr>
            </w:pPr>
          </w:p>
        </w:tc>
        <w:tc>
          <w:tcPr>
            <w:tcW w:w="426" w:type="dxa"/>
          </w:tcPr>
          <w:p w14:paraId="50F751FA" w14:textId="77777777" w:rsidR="00DB72E4" w:rsidRPr="009F67C8" w:rsidRDefault="00DB72E4" w:rsidP="003B43E3">
            <w:pPr>
              <w:jc w:val="center"/>
              <w:rPr>
                <w:rFonts w:asciiTheme="minorHAnsi" w:hAnsiTheme="minorHAnsi" w:cstheme="minorHAnsi"/>
                <w:sz w:val="16"/>
                <w:szCs w:val="16"/>
              </w:rPr>
            </w:pPr>
          </w:p>
        </w:tc>
        <w:tc>
          <w:tcPr>
            <w:tcW w:w="426" w:type="dxa"/>
          </w:tcPr>
          <w:p w14:paraId="3B10D364" w14:textId="77777777" w:rsidR="00DB72E4" w:rsidRPr="009F67C8" w:rsidRDefault="00DB72E4" w:rsidP="003B43E3">
            <w:pPr>
              <w:jc w:val="center"/>
              <w:rPr>
                <w:rFonts w:asciiTheme="minorHAnsi" w:hAnsiTheme="minorHAnsi" w:cstheme="minorHAnsi"/>
                <w:sz w:val="16"/>
                <w:szCs w:val="16"/>
              </w:rPr>
            </w:pPr>
          </w:p>
        </w:tc>
        <w:tc>
          <w:tcPr>
            <w:tcW w:w="426" w:type="dxa"/>
          </w:tcPr>
          <w:p w14:paraId="0F8A6891" w14:textId="77777777" w:rsidR="00DB72E4" w:rsidRPr="009F67C8" w:rsidRDefault="00DB72E4" w:rsidP="003B43E3">
            <w:pPr>
              <w:jc w:val="center"/>
              <w:rPr>
                <w:rFonts w:asciiTheme="minorHAnsi" w:hAnsiTheme="minorHAnsi" w:cstheme="minorHAnsi"/>
                <w:sz w:val="16"/>
                <w:szCs w:val="16"/>
              </w:rPr>
            </w:pPr>
          </w:p>
        </w:tc>
        <w:tc>
          <w:tcPr>
            <w:tcW w:w="426" w:type="dxa"/>
          </w:tcPr>
          <w:p w14:paraId="4BDA2FDB" w14:textId="77777777" w:rsidR="00DB72E4" w:rsidRPr="009F67C8" w:rsidRDefault="00DB72E4" w:rsidP="003B43E3">
            <w:pPr>
              <w:jc w:val="center"/>
              <w:rPr>
                <w:rFonts w:asciiTheme="minorHAnsi" w:hAnsiTheme="minorHAnsi" w:cstheme="minorHAnsi"/>
                <w:sz w:val="16"/>
                <w:szCs w:val="16"/>
              </w:rPr>
            </w:pPr>
          </w:p>
        </w:tc>
        <w:tc>
          <w:tcPr>
            <w:tcW w:w="426" w:type="dxa"/>
          </w:tcPr>
          <w:p w14:paraId="0C6AD2B5" w14:textId="77777777" w:rsidR="00DB72E4" w:rsidRPr="009F67C8" w:rsidRDefault="00DB72E4" w:rsidP="003B43E3">
            <w:pPr>
              <w:jc w:val="center"/>
              <w:rPr>
                <w:rFonts w:asciiTheme="minorHAnsi" w:hAnsiTheme="minorHAnsi" w:cstheme="minorHAnsi"/>
                <w:sz w:val="16"/>
                <w:szCs w:val="16"/>
              </w:rPr>
            </w:pPr>
          </w:p>
        </w:tc>
        <w:tc>
          <w:tcPr>
            <w:tcW w:w="426" w:type="dxa"/>
          </w:tcPr>
          <w:p w14:paraId="79221DAD" w14:textId="77777777" w:rsidR="00DB72E4" w:rsidRPr="009F67C8" w:rsidRDefault="00DB72E4" w:rsidP="003B43E3">
            <w:pPr>
              <w:jc w:val="center"/>
              <w:rPr>
                <w:rFonts w:asciiTheme="minorHAnsi" w:hAnsiTheme="minorHAnsi" w:cstheme="minorHAnsi"/>
                <w:sz w:val="16"/>
                <w:szCs w:val="16"/>
              </w:rPr>
            </w:pPr>
          </w:p>
        </w:tc>
      </w:tr>
      <w:tr w:rsidR="00DB72E4" w:rsidRPr="009F67C8" w14:paraId="1651797B" w14:textId="77777777" w:rsidTr="003B43E3">
        <w:trPr>
          <w:trHeight w:val="185"/>
        </w:trPr>
        <w:tc>
          <w:tcPr>
            <w:tcW w:w="1829" w:type="dxa"/>
          </w:tcPr>
          <w:p w14:paraId="2CDD8A8B" w14:textId="77777777" w:rsidR="00DB72E4" w:rsidRPr="009F67C8" w:rsidRDefault="00DB72E4" w:rsidP="003B43E3">
            <w:pPr>
              <w:jc w:val="both"/>
              <w:rPr>
                <w:rFonts w:asciiTheme="minorHAnsi" w:hAnsiTheme="minorHAnsi" w:cstheme="minorHAnsi"/>
                <w:sz w:val="16"/>
                <w:szCs w:val="16"/>
              </w:rPr>
            </w:pPr>
            <w:r w:rsidRPr="009F67C8">
              <w:rPr>
                <w:rFonts w:asciiTheme="minorHAnsi" w:hAnsiTheme="minorHAnsi" w:cstheme="minorHAnsi"/>
                <w:sz w:val="16"/>
                <w:szCs w:val="16"/>
              </w:rPr>
              <w:t>Postopki zaradi insolventnosti in postopki prisilnega prenehanja</w:t>
            </w:r>
          </w:p>
        </w:tc>
        <w:tc>
          <w:tcPr>
            <w:tcW w:w="426" w:type="dxa"/>
          </w:tcPr>
          <w:p w14:paraId="4A18C6F8" w14:textId="77777777" w:rsidR="00DB72E4" w:rsidRPr="009F67C8" w:rsidRDefault="00DB72E4" w:rsidP="003B43E3">
            <w:pPr>
              <w:jc w:val="center"/>
              <w:rPr>
                <w:rFonts w:asciiTheme="minorHAnsi" w:hAnsiTheme="minorHAnsi" w:cstheme="minorHAnsi"/>
                <w:sz w:val="16"/>
                <w:szCs w:val="16"/>
              </w:rPr>
            </w:pPr>
          </w:p>
        </w:tc>
        <w:tc>
          <w:tcPr>
            <w:tcW w:w="426" w:type="dxa"/>
          </w:tcPr>
          <w:p w14:paraId="3395F515" w14:textId="77777777" w:rsidR="00DB72E4" w:rsidRPr="009F67C8" w:rsidRDefault="00DB72E4" w:rsidP="003B43E3">
            <w:pPr>
              <w:jc w:val="center"/>
              <w:rPr>
                <w:rFonts w:asciiTheme="minorHAnsi" w:hAnsiTheme="minorHAnsi" w:cstheme="minorHAnsi"/>
                <w:sz w:val="16"/>
                <w:szCs w:val="16"/>
              </w:rPr>
            </w:pPr>
          </w:p>
        </w:tc>
        <w:tc>
          <w:tcPr>
            <w:tcW w:w="390" w:type="dxa"/>
          </w:tcPr>
          <w:p w14:paraId="1AE7EA1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3.163</w:t>
            </w:r>
          </w:p>
        </w:tc>
        <w:tc>
          <w:tcPr>
            <w:tcW w:w="462" w:type="dxa"/>
          </w:tcPr>
          <w:p w14:paraId="4E0B53E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w:t>
            </w:r>
          </w:p>
        </w:tc>
        <w:tc>
          <w:tcPr>
            <w:tcW w:w="426" w:type="dxa"/>
          </w:tcPr>
          <w:p w14:paraId="239FD5C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52</w:t>
            </w:r>
          </w:p>
        </w:tc>
        <w:tc>
          <w:tcPr>
            <w:tcW w:w="426" w:type="dxa"/>
          </w:tcPr>
          <w:p w14:paraId="45D95151" w14:textId="77777777" w:rsidR="00DB72E4" w:rsidRPr="009F67C8" w:rsidRDefault="00DB72E4" w:rsidP="003B43E3">
            <w:pPr>
              <w:jc w:val="center"/>
              <w:rPr>
                <w:rFonts w:asciiTheme="minorHAnsi" w:hAnsiTheme="minorHAnsi" w:cstheme="minorHAnsi"/>
                <w:sz w:val="16"/>
                <w:szCs w:val="16"/>
              </w:rPr>
            </w:pPr>
          </w:p>
        </w:tc>
        <w:tc>
          <w:tcPr>
            <w:tcW w:w="426" w:type="dxa"/>
          </w:tcPr>
          <w:p w14:paraId="3D116D56" w14:textId="77777777" w:rsidR="00DB72E4" w:rsidRPr="009F67C8" w:rsidRDefault="00DB72E4" w:rsidP="003B43E3">
            <w:pPr>
              <w:jc w:val="center"/>
              <w:rPr>
                <w:rFonts w:asciiTheme="minorHAnsi" w:hAnsiTheme="minorHAnsi" w:cstheme="minorHAnsi"/>
                <w:sz w:val="16"/>
                <w:szCs w:val="16"/>
              </w:rPr>
            </w:pPr>
          </w:p>
        </w:tc>
        <w:tc>
          <w:tcPr>
            <w:tcW w:w="426" w:type="dxa"/>
          </w:tcPr>
          <w:p w14:paraId="609C5F12" w14:textId="77777777" w:rsidR="00DB72E4" w:rsidRPr="009F67C8" w:rsidRDefault="00DB72E4" w:rsidP="003B43E3">
            <w:pPr>
              <w:jc w:val="center"/>
              <w:rPr>
                <w:rFonts w:asciiTheme="minorHAnsi" w:hAnsiTheme="minorHAnsi" w:cstheme="minorHAnsi"/>
                <w:sz w:val="16"/>
                <w:szCs w:val="16"/>
              </w:rPr>
            </w:pPr>
          </w:p>
        </w:tc>
        <w:tc>
          <w:tcPr>
            <w:tcW w:w="426" w:type="dxa"/>
          </w:tcPr>
          <w:p w14:paraId="69F825C8" w14:textId="77777777" w:rsidR="00DB72E4" w:rsidRPr="009F67C8" w:rsidRDefault="00DB72E4" w:rsidP="003B43E3">
            <w:pPr>
              <w:jc w:val="center"/>
              <w:rPr>
                <w:rFonts w:asciiTheme="minorHAnsi" w:hAnsiTheme="minorHAnsi" w:cstheme="minorHAnsi"/>
                <w:sz w:val="16"/>
                <w:szCs w:val="16"/>
              </w:rPr>
            </w:pPr>
          </w:p>
        </w:tc>
        <w:tc>
          <w:tcPr>
            <w:tcW w:w="426" w:type="dxa"/>
          </w:tcPr>
          <w:p w14:paraId="6FCE473D" w14:textId="77777777" w:rsidR="00DB72E4" w:rsidRPr="009F67C8" w:rsidRDefault="00DB72E4" w:rsidP="003B43E3">
            <w:pPr>
              <w:jc w:val="center"/>
              <w:rPr>
                <w:rFonts w:asciiTheme="minorHAnsi" w:hAnsiTheme="minorHAnsi" w:cstheme="minorHAnsi"/>
                <w:sz w:val="16"/>
                <w:szCs w:val="16"/>
              </w:rPr>
            </w:pPr>
          </w:p>
        </w:tc>
        <w:tc>
          <w:tcPr>
            <w:tcW w:w="426" w:type="dxa"/>
          </w:tcPr>
          <w:p w14:paraId="578FEA57" w14:textId="77777777" w:rsidR="00DB72E4" w:rsidRPr="009F67C8" w:rsidRDefault="00DB72E4" w:rsidP="003B43E3">
            <w:pPr>
              <w:jc w:val="center"/>
              <w:rPr>
                <w:rFonts w:asciiTheme="minorHAnsi" w:hAnsiTheme="minorHAnsi" w:cstheme="minorHAnsi"/>
                <w:sz w:val="16"/>
                <w:szCs w:val="16"/>
              </w:rPr>
            </w:pPr>
          </w:p>
        </w:tc>
        <w:tc>
          <w:tcPr>
            <w:tcW w:w="426" w:type="dxa"/>
          </w:tcPr>
          <w:p w14:paraId="471DFD1F" w14:textId="77777777" w:rsidR="00DB72E4" w:rsidRPr="009F67C8" w:rsidRDefault="00DB72E4" w:rsidP="003B43E3">
            <w:pPr>
              <w:jc w:val="center"/>
              <w:rPr>
                <w:rFonts w:asciiTheme="minorHAnsi" w:hAnsiTheme="minorHAnsi" w:cstheme="minorHAnsi"/>
                <w:sz w:val="16"/>
                <w:szCs w:val="16"/>
              </w:rPr>
            </w:pPr>
          </w:p>
        </w:tc>
        <w:tc>
          <w:tcPr>
            <w:tcW w:w="426" w:type="dxa"/>
          </w:tcPr>
          <w:p w14:paraId="64846F38" w14:textId="77777777" w:rsidR="00DB72E4" w:rsidRPr="009F67C8" w:rsidRDefault="00DB72E4" w:rsidP="003B43E3">
            <w:pPr>
              <w:jc w:val="center"/>
              <w:rPr>
                <w:rFonts w:asciiTheme="minorHAnsi" w:hAnsiTheme="minorHAnsi" w:cstheme="minorHAnsi"/>
                <w:sz w:val="16"/>
                <w:szCs w:val="16"/>
              </w:rPr>
            </w:pPr>
          </w:p>
        </w:tc>
        <w:tc>
          <w:tcPr>
            <w:tcW w:w="426" w:type="dxa"/>
          </w:tcPr>
          <w:p w14:paraId="47AB92D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426" w:type="dxa"/>
          </w:tcPr>
          <w:p w14:paraId="1C2CC6E7" w14:textId="77777777" w:rsidR="00DB72E4" w:rsidRPr="009F67C8" w:rsidRDefault="00DB72E4" w:rsidP="003B43E3">
            <w:pPr>
              <w:jc w:val="center"/>
              <w:rPr>
                <w:rFonts w:asciiTheme="minorHAnsi" w:hAnsiTheme="minorHAnsi" w:cstheme="minorHAnsi"/>
                <w:sz w:val="16"/>
                <w:szCs w:val="16"/>
              </w:rPr>
            </w:pPr>
          </w:p>
        </w:tc>
        <w:tc>
          <w:tcPr>
            <w:tcW w:w="426" w:type="dxa"/>
          </w:tcPr>
          <w:p w14:paraId="7CD7575E" w14:textId="77777777" w:rsidR="00DB72E4" w:rsidRPr="009F67C8" w:rsidRDefault="00DB72E4" w:rsidP="003B43E3">
            <w:pPr>
              <w:jc w:val="center"/>
              <w:rPr>
                <w:rFonts w:asciiTheme="minorHAnsi" w:hAnsiTheme="minorHAnsi" w:cstheme="minorHAnsi"/>
                <w:sz w:val="16"/>
                <w:szCs w:val="16"/>
              </w:rPr>
            </w:pPr>
          </w:p>
        </w:tc>
        <w:tc>
          <w:tcPr>
            <w:tcW w:w="426" w:type="dxa"/>
          </w:tcPr>
          <w:p w14:paraId="6C3FADFA" w14:textId="77777777" w:rsidR="00DB72E4" w:rsidRPr="009F67C8" w:rsidRDefault="00DB72E4" w:rsidP="003B43E3">
            <w:pPr>
              <w:jc w:val="center"/>
              <w:rPr>
                <w:rFonts w:asciiTheme="minorHAnsi" w:hAnsiTheme="minorHAnsi" w:cstheme="minorHAnsi"/>
                <w:sz w:val="16"/>
                <w:szCs w:val="16"/>
              </w:rPr>
            </w:pPr>
          </w:p>
        </w:tc>
        <w:tc>
          <w:tcPr>
            <w:tcW w:w="426" w:type="dxa"/>
          </w:tcPr>
          <w:p w14:paraId="62024156" w14:textId="77777777" w:rsidR="00DB72E4" w:rsidRPr="009F67C8" w:rsidRDefault="00DB72E4" w:rsidP="003B43E3">
            <w:pPr>
              <w:jc w:val="center"/>
              <w:rPr>
                <w:rFonts w:asciiTheme="minorHAnsi" w:hAnsiTheme="minorHAnsi" w:cstheme="minorHAnsi"/>
                <w:sz w:val="16"/>
                <w:szCs w:val="16"/>
              </w:rPr>
            </w:pPr>
          </w:p>
        </w:tc>
        <w:tc>
          <w:tcPr>
            <w:tcW w:w="426" w:type="dxa"/>
          </w:tcPr>
          <w:p w14:paraId="0B916147" w14:textId="77777777" w:rsidR="00DB72E4" w:rsidRPr="009F67C8" w:rsidRDefault="00DB72E4" w:rsidP="003B43E3">
            <w:pPr>
              <w:jc w:val="center"/>
              <w:rPr>
                <w:rFonts w:asciiTheme="minorHAnsi" w:hAnsiTheme="minorHAnsi" w:cstheme="minorHAnsi"/>
                <w:sz w:val="16"/>
                <w:szCs w:val="16"/>
              </w:rPr>
            </w:pPr>
          </w:p>
        </w:tc>
        <w:tc>
          <w:tcPr>
            <w:tcW w:w="426" w:type="dxa"/>
          </w:tcPr>
          <w:p w14:paraId="634D9CE2" w14:textId="77777777" w:rsidR="00DB72E4" w:rsidRPr="009F67C8" w:rsidRDefault="00DB72E4" w:rsidP="003B43E3">
            <w:pPr>
              <w:jc w:val="center"/>
              <w:rPr>
                <w:rFonts w:asciiTheme="minorHAnsi" w:hAnsiTheme="minorHAnsi" w:cstheme="minorHAnsi"/>
                <w:sz w:val="16"/>
                <w:szCs w:val="16"/>
              </w:rPr>
            </w:pPr>
          </w:p>
        </w:tc>
        <w:tc>
          <w:tcPr>
            <w:tcW w:w="426" w:type="dxa"/>
          </w:tcPr>
          <w:p w14:paraId="33887DDE" w14:textId="77777777" w:rsidR="00DB72E4" w:rsidRPr="009F67C8" w:rsidRDefault="00DB72E4" w:rsidP="003B43E3">
            <w:pPr>
              <w:jc w:val="center"/>
              <w:rPr>
                <w:rFonts w:asciiTheme="minorHAnsi" w:hAnsiTheme="minorHAnsi" w:cstheme="minorHAnsi"/>
                <w:sz w:val="16"/>
                <w:szCs w:val="16"/>
              </w:rPr>
            </w:pPr>
          </w:p>
        </w:tc>
      </w:tr>
      <w:tr w:rsidR="00DB72E4" w:rsidRPr="009F67C8" w14:paraId="66F7D963" w14:textId="77777777" w:rsidTr="003B43E3">
        <w:trPr>
          <w:trHeight w:val="185"/>
        </w:trPr>
        <w:tc>
          <w:tcPr>
            <w:tcW w:w="1829" w:type="dxa"/>
          </w:tcPr>
          <w:p w14:paraId="4EAE1044" w14:textId="77777777" w:rsidR="00DB72E4" w:rsidRPr="009F67C8" w:rsidRDefault="00DB72E4" w:rsidP="003B43E3">
            <w:pPr>
              <w:jc w:val="both"/>
              <w:rPr>
                <w:rFonts w:asciiTheme="minorHAnsi" w:hAnsiTheme="minorHAnsi" w:cstheme="minorHAnsi"/>
                <w:sz w:val="16"/>
                <w:szCs w:val="16"/>
              </w:rPr>
            </w:pPr>
            <w:r w:rsidRPr="009F67C8">
              <w:rPr>
                <w:rFonts w:asciiTheme="minorHAnsi" w:hAnsiTheme="minorHAnsi" w:cstheme="minorHAnsi"/>
                <w:sz w:val="16"/>
                <w:szCs w:val="16"/>
              </w:rPr>
              <w:t>Nepravdni postopki</w:t>
            </w:r>
          </w:p>
        </w:tc>
        <w:tc>
          <w:tcPr>
            <w:tcW w:w="426" w:type="dxa"/>
          </w:tcPr>
          <w:p w14:paraId="06B2DD78" w14:textId="77777777" w:rsidR="00DB72E4" w:rsidRPr="009F67C8" w:rsidRDefault="00DB72E4" w:rsidP="003B43E3">
            <w:pPr>
              <w:jc w:val="center"/>
              <w:rPr>
                <w:rFonts w:asciiTheme="minorHAnsi" w:hAnsiTheme="minorHAnsi" w:cstheme="minorHAnsi"/>
                <w:sz w:val="16"/>
                <w:szCs w:val="16"/>
              </w:rPr>
            </w:pPr>
          </w:p>
        </w:tc>
        <w:tc>
          <w:tcPr>
            <w:tcW w:w="426" w:type="dxa"/>
          </w:tcPr>
          <w:p w14:paraId="16E6F321" w14:textId="77777777" w:rsidR="00DB72E4" w:rsidRPr="009F67C8" w:rsidRDefault="00DB72E4" w:rsidP="003B43E3">
            <w:pPr>
              <w:jc w:val="center"/>
              <w:rPr>
                <w:rFonts w:asciiTheme="minorHAnsi" w:hAnsiTheme="minorHAnsi" w:cstheme="minorHAnsi"/>
                <w:sz w:val="16"/>
                <w:szCs w:val="16"/>
              </w:rPr>
            </w:pPr>
          </w:p>
        </w:tc>
        <w:tc>
          <w:tcPr>
            <w:tcW w:w="390" w:type="dxa"/>
          </w:tcPr>
          <w:p w14:paraId="3509E4BF" w14:textId="77777777" w:rsidR="00DB72E4" w:rsidRPr="009F67C8" w:rsidRDefault="00DB72E4" w:rsidP="003B43E3">
            <w:pPr>
              <w:jc w:val="center"/>
              <w:rPr>
                <w:rFonts w:asciiTheme="minorHAnsi" w:hAnsiTheme="minorHAnsi" w:cstheme="minorHAnsi"/>
                <w:sz w:val="16"/>
                <w:szCs w:val="16"/>
              </w:rPr>
            </w:pPr>
          </w:p>
        </w:tc>
        <w:tc>
          <w:tcPr>
            <w:tcW w:w="462" w:type="dxa"/>
          </w:tcPr>
          <w:p w14:paraId="57995039" w14:textId="77777777" w:rsidR="00DB72E4" w:rsidRPr="009F67C8" w:rsidRDefault="00DB72E4" w:rsidP="003B43E3">
            <w:pPr>
              <w:jc w:val="center"/>
              <w:rPr>
                <w:rFonts w:asciiTheme="minorHAnsi" w:hAnsiTheme="minorHAnsi" w:cstheme="minorHAnsi"/>
                <w:sz w:val="16"/>
                <w:szCs w:val="16"/>
              </w:rPr>
            </w:pPr>
          </w:p>
        </w:tc>
        <w:tc>
          <w:tcPr>
            <w:tcW w:w="426" w:type="dxa"/>
          </w:tcPr>
          <w:p w14:paraId="2FA7769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305</w:t>
            </w:r>
          </w:p>
        </w:tc>
        <w:tc>
          <w:tcPr>
            <w:tcW w:w="426" w:type="dxa"/>
          </w:tcPr>
          <w:p w14:paraId="467C8D0A" w14:textId="77777777" w:rsidR="00DB72E4" w:rsidRPr="009F67C8" w:rsidRDefault="00DB72E4" w:rsidP="003B43E3">
            <w:pPr>
              <w:jc w:val="center"/>
              <w:rPr>
                <w:rFonts w:asciiTheme="minorHAnsi" w:hAnsiTheme="minorHAnsi" w:cstheme="minorHAnsi"/>
                <w:sz w:val="16"/>
                <w:szCs w:val="16"/>
              </w:rPr>
            </w:pPr>
          </w:p>
        </w:tc>
        <w:tc>
          <w:tcPr>
            <w:tcW w:w="426" w:type="dxa"/>
          </w:tcPr>
          <w:p w14:paraId="333B95D8" w14:textId="77777777" w:rsidR="00DB72E4" w:rsidRPr="009F67C8" w:rsidRDefault="00DB72E4" w:rsidP="003B43E3">
            <w:pPr>
              <w:jc w:val="center"/>
              <w:rPr>
                <w:rFonts w:asciiTheme="minorHAnsi" w:hAnsiTheme="minorHAnsi" w:cstheme="minorHAnsi"/>
                <w:sz w:val="16"/>
                <w:szCs w:val="16"/>
              </w:rPr>
            </w:pPr>
          </w:p>
        </w:tc>
        <w:tc>
          <w:tcPr>
            <w:tcW w:w="426" w:type="dxa"/>
          </w:tcPr>
          <w:p w14:paraId="0FF057D0" w14:textId="77777777" w:rsidR="00DB72E4" w:rsidRPr="009F67C8" w:rsidRDefault="00DB72E4" w:rsidP="003B43E3">
            <w:pPr>
              <w:jc w:val="center"/>
              <w:rPr>
                <w:rFonts w:asciiTheme="minorHAnsi" w:hAnsiTheme="minorHAnsi" w:cstheme="minorHAnsi"/>
                <w:sz w:val="16"/>
                <w:szCs w:val="16"/>
              </w:rPr>
            </w:pPr>
          </w:p>
        </w:tc>
        <w:tc>
          <w:tcPr>
            <w:tcW w:w="426" w:type="dxa"/>
          </w:tcPr>
          <w:p w14:paraId="12657FF6" w14:textId="77777777" w:rsidR="00DB72E4" w:rsidRPr="009F67C8" w:rsidRDefault="00DB72E4" w:rsidP="003B43E3">
            <w:pPr>
              <w:jc w:val="center"/>
              <w:rPr>
                <w:rFonts w:asciiTheme="minorHAnsi" w:hAnsiTheme="minorHAnsi" w:cstheme="minorHAnsi"/>
                <w:sz w:val="16"/>
                <w:szCs w:val="16"/>
              </w:rPr>
            </w:pPr>
          </w:p>
        </w:tc>
        <w:tc>
          <w:tcPr>
            <w:tcW w:w="426" w:type="dxa"/>
          </w:tcPr>
          <w:p w14:paraId="5AEAB91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11.739</w:t>
            </w:r>
          </w:p>
        </w:tc>
        <w:tc>
          <w:tcPr>
            <w:tcW w:w="426" w:type="dxa"/>
          </w:tcPr>
          <w:p w14:paraId="79CB6E16" w14:textId="77777777" w:rsidR="00DB72E4" w:rsidRPr="009F67C8" w:rsidRDefault="00DB72E4" w:rsidP="003B43E3">
            <w:pPr>
              <w:jc w:val="center"/>
              <w:rPr>
                <w:rFonts w:asciiTheme="minorHAnsi" w:hAnsiTheme="minorHAnsi" w:cstheme="minorHAnsi"/>
                <w:sz w:val="16"/>
                <w:szCs w:val="16"/>
              </w:rPr>
            </w:pPr>
          </w:p>
        </w:tc>
        <w:tc>
          <w:tcPr>
            <w:tcW w:w="426" w:type="dxa"/>
          </w:tcPr>
          <w:p w14:paraId="0C4B2DD1" w14:textId="77777777" w:rsidR="00DB72E4" w:rsidRPr="009F67C8" w:rsidRDefault="00DB72E4" w:rsidP="003B43E3">
            <w:pPr>
              <w:jc w:val="center"/>
              <w:rPr>
                <w:rFonts w:asciiTheme="minorHAnsi" w:hAnsiTheme="minorHAnsi" w:cstheme="minorHAnsi"/>
                <w:sz w:val="16"/>
                <w:szCs w:val="16"/>
              </w:rPr>
            </w:pPr>
          </w:p>
        </w:tc>
        <w:tc>
          <w:tcPr>
            <w:tcW w:w="426" w:type="dxa"/>
          </w:tcPr>
          <w:p w14:paraId="3B296D17" w14:textId="77777777" w:rsidR="00DB72E4" w:rsidRPr="009F67C8" w:rsidRDefault="00DB72E4" w:rsidP="003B43E3">
            <w:pPr>
              <w:jc w:val="center"/>
              <w:rPr>
                <w:rFonts w:asciiTheme="minorHAnsi" w:hAnsiTheme="minorHAnsi" w:cstheme="minorHAnsi"/>
                <w:sz w:val="16"/>
                <w:szCs w:val="16"/>
              </w:rPr>
            </w:pPr>
          </w:p>
        </w:tc>
        <w:tc>
          <w:tcPr>
            <w:tcW w:w="426" w:type="dxa"/>
          </w:tcPr>
          <w:p w14:paraId="3F4ACDB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35</w:t>
            </w:r>
          </w:p>
        </w:tc>
        <w:tc>
          <w:tcPr>
            <w:tcW w:w="426" w:type="dxa"/>
          </w:tcPr>
          <w:p w14:paraId="33C3C95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98</w:t>
            </w:r>
          </w:p>
        </w:tc>
        <w:tc>
          <w:tcPr>
            <w:tcW w:w="426" w:type="dxa"/>
          </w:tcPr>
          <w:p w14:paraId="790EF35A" w14:textId="77777777" w:rsidR="00DB72E4" w:rsidRPr="009F67C8" w:rsidRDefault="00DB72E4" w:rsidP="003B43E3">
            <w:pPr>
              <w:jc w:val="center"/>
              <w:rPr>
                <w:rFonts w:asciiTheme="minorHAnsi" w:hAnsiTheme="minorHAnsi" w:cstheme="minorHAnsi"/>
                <w:sz w:val="16"/>
                <w:szCs w:val="16"/>
              </w:rPr>
            </w:pPr>
          </w:p>
        </w:tc>
        <w:tc>
          <w:tcPr>
            <w:tcW w:w="426" w:type="dxa"/>
          </w:tcPr>
          <w:p w14:paraId="4D9AB61C" w14:textId="77777777" w:rsidR="00DB72E4" w:rsidRPr="009F67C8" w:rsidRDefault="00DB72E4" w:rsidP="003B43E3">
            <w:pPr>
              <w:jc w:val="center"/>
              <w:rPr>
                <w:rFonts w:asciiTheme="minorHAnsi" w:hAnsiTheme="minorHAnsi" w:cstheme="minorHAnsi"/>
                <w:sz w:val="16"/>
                <w:szCs w:val="16"/>
              </w:rPr>
            </w:pPr>
          </w:p>
        </w:tc>
        <w:tc>
          <w:tcPr>
            <w:tcW w:w="426" w:type="dxa"/>
          </w:tcPr>
          <w:p w14:paraId="43493819" w14:textId="77777777" w:rsidR="00DB72E4" w:rsidRPr="009F67C8" w:rsidRDefault="00DB72E4" w:rsidP="003B43E3">
            <w:pPr>
              <w:jc w:val="center"/>
              <w:rPr>
                <w:rFonts w:asciiTheme="minorHAnsi" w:hAnsiTheme="minorHAnsi" w:cstheme="minorHAnsi"/>
                <w:sz w:val="16"/>
                <w:szCs w:val="16"/>
              </w:rPr>
            </w:pPr>
          </w:p>
        </w:tc>
        <w:tc>
          <w:tcPr>
            <w:tcW w:w="426" w:type="dxa"/>
          </w:tcPr>
          <w:p w14:paraId="6AF9EE72" w14:textId="77777777" w:rsidR="00DB72E4" w:rsidRPr="009F67C8" w:rsidRDefault="00DB72E4" w:rsidP="003B43E3">
            <w:pPr>
              <w:jc w:val="center"/>
              <w:rPr>
                <w:rFonts w:asciiTheme="minorHAnsi" w:hAnsiTheme="minorHAnsi" w:cstheme="minorHAnsi"/>
                <w:sz w:val="16"/>
                <w:szCs w:val="16"/>
              </w:rPr>
            </w:pPr>
          </w:p>
        </w:tc>
        <w:tc>
          <w:tcPr>
            <w:tcW w:w="426" w:type="dxa"/>
          </w:tcPr>
          <w:p w14:paraId="113D83AD" w14:textId="77777777" w:rsidR="00DB72E4" w:rsidRPr="009F67C8" w:rsidRDefault="00DB72E4" w:rsidP="003B43E3">
            <w:pPr>
              <w:jc w:val="center"/>
              <w:rPr>
                <w:rFonts w:asciiTheme="minorHAnsi" w:hAnsiTheme="minorHAnsi" w:cstheme="minorHAnsi"/>
                <w:sz w:val="16"/>
                <w:szCs w:val="16"/>
              </w:rPr>
            </w:pPr>
          </w:p>
        </w:tc>
        <w:tc>
          <w:tcPr>
            <w:tcW w:w="426" w:type="dxa"/>
          </w:tcPr>
          <w:p w14:paraId="7FF14BDA" w14:textId="77777777" w:rsidR="00DB72E4" w:rsidRPr="009F67C8" w:rsidRDefault="00DB72E4" w:rsidP="003B43E3">
            <w:pPr>
              <w:jc w:val="center"/>
              <w:rPr>
                <w:rFonts w:asciiTheme="minorHAnsi" w:hAnsiTheme="minorHAnsi" w:cstheme="minorHAnsi"/>
                <w:sz w:val="16"/>
                <w:szCs w:val="16"/>
              </w:rPr>
            </w:pPr>
          </w:p>
        </w:tc>
      </w:tr>
      <w:tr w:rsidR="00DB72E4" w:rsidRPr="009F67C8" w14:paraId="7B57A39C" w14:textId="77777777" w:rsidTr="003B43E3">
        <w:trPr>
          <w:trHeight w:val="185"/>
        </w:trPr>
        <w:tc>
          <w:tcPr>
            <w:tcW w:w="1829" w:type="dxa"/>
          </w:tcPr>
          <w:p w14:paraId="4D5B9A15" w14:textId="77777777" w:rsidR="00DB72E4" w:rsidRPr="009F67C8" w:rsidRDefault="00DB72E4" w:rsidP="003B43E3">
            <w:pPr>
              <w:jc w:val="both"/>
              <w:rPr>
                <w:rFonts w:asciiTheme="minorHAnsi" w:hAnsiTheme="minorHAnsi" w:cstheme="minorHAnsi"/>
                <w:sz w:val="16"/>
                <w:szCs w:val="16"/>
              </w:rPr>
            </w:pPr>
            <w:r w:rsidRPr="009F67C8">
              <w:rPr>
                <w:rFonts w:asciiTheme="minorHAnsi" w:hAnsiTheme="minorHAnsi" w:cstheme="minorHAnsi"/>
                <w:sz w:val="16"/>
                <w:szCs w:val="16"/>
              </w:rPr>
              <w:t>Postopki razlastitev</w:t>
            </w:r>
          </w:p>
        </w:tc>
        <w:tc>
          <w:tcPr>
            <w:tcW w:w="426" w:type="dxa"/>
          </w:tcPr>
          <w:p w14:paraId="4E32FFC7" w14:textId="77777777" w:rsidR="00DB72E4" w:rsidRPr="009F67C8" w:rsidRDefault="00DB72E4" w:rsidP="003B43E3">
            <w:pPr>
              <w:jc w:val="center"/>
              <w:rPr>
                <w:rFonts w:asciiTheme="minorHAnsi" w:hAnsiTheme="minorHAnsi" w:cstheme="minorHAnsi"/>
                <w:sz w:val="16"/>
                <w:szCs w:val="16"/>
              </w:rPr>
            </w:pPr>
          </w:p>
        </w:tc>
        <w:tc>
          <w:tcPr>
            <w:tcW w:w="426" w:type="dxa"/>
          </w:tcPr>
          <w:p w14:paraId="158B6191" w14:textId="77777777" w:rsidR="00DB72E4" w:rsidRPr="009F67C8" w:rsidRDefault="00DB72E4" w:rsidP="003B43E3">
            <w:pPr>
              <w:jc w:val="center"/>
              <w:rPr>
                <w:rFonts w:asciiTheme="minorHAnsi" w:hAnsiTheme="minorHAnsi" w:cstheme="minorHAnsi"/>
                <w:sz w:val="16"/>
                <w:szCs w:val="16"/>
              </w:rPr>
            </w:pPr>
          </w:p>
        </w:tc>
        <w:tc>
          <w:tcPr>
            <w:tcW w:w="390" w:type="dxa"/>
          </w:tcPr>
          <w:p w14:paraId="1F2ABD36" w14:textId="77777777" w:rsidR="00DB72E4" w:rsidRPr="009F67C8" w:rsidRDefault="00DB72E4" w:rsidP="003B43E3">
            <w:pPr>
              <w:jc w:val="center"/>
              <w:rPr>
                <w:rFonts w:asciiTheme="minorHAnsi" w:hAnsiTheme="minorHAnsi" w:cstheme="minorHAnsi"/>
                <w:sz w:val="16"/>
                <w:szCs w:val="16"/>
              </w:rPr>
            </w:pPr>
          </w:p>
        </w:tc>
        <w:tc>
          <w:tcPr>
            <w:tcW w:w="462" w:type="dxa"/>
          </w:tcPr>
          <w:p w14:paraId="45A989AC" w14:textId="77777777" w:rsidR="00DB72E4" w:rsidRPr="009F67C8" w:rsidRDefault="00DB72E4" w:rsidP="003B43E3">
            <w:pPr>
              <w:jc w:val="center"/>
              <w:rPr>
                <w:rFonts w:asciiTheme="minorHAnsi" w:hAnsiTheme="minorHAnsi" w:cstheme="minorHAnsi"/>
                <w:sz w:val="16"/>
                <w:szCs w:val="16"/>
              </w:rPr>
            </w:pPr>
          </w:p>
        </w:tc>
        <w:tc>
          <w:tcPr>
            <w:tcW w:w="426" w:type="dxa"/>
          </w:tcPr>
          <w:p w14:paraId="14136926" w14:textId="77777777" w:rsidR="00DB72E4" w:rsidRPr="009F67C8" w:rsidRDefault="00DB72E4" w:rsidP="003B43E3">
            <w:pPr>
              <w:jc w:val="center"/>
              <w:rPr>
                <w:rFonts w:asciiTheme="minorHAnsi" w:hAnsiTheme="minorHAnsi" w:cstheme="minorHAnsi"/>
                <w:sz w:val="16"/>
                <w:szCs w:val="16"/>
              </w:rPr>
            </w:pPr>
          </w:p>
        </w:tc>
        <w:tc>
          <w:tcPr>
            <w:tcW w:w="426" w:type="dxa"/>
          </w:tcPr>
          <w:p w14:paraId="47B58C3A" w14:textId="77777777" w:rsidR="00DB72E4" w:rsidRPr="009F67C8" w:rsidRDefault="00DB72E4" w:rsidP="003B43E3">
            <w:pPr>
              <w:jc w:val="center"/>
              <w:rPr>
                <w:rFonts w:asciiTheme="minorHAnsi" w:hAnsiTheme="minorHAnsi" w:cstheme="minorHAnsi"/>
                <w:sz w:val="16"/>
                <w:szCs w:val="16"/>
              </w:rPr>
            </w:pPr>
          </w:p>
        </w:tc>
        <w:tc>
          <w:tcPr>
            <w:tcW w:w="426" w:type="dxa"/>
          </w:tcPr>
          <w:p w14:paraId="1AD17A78" w14:textId="77777777" w:rsidR="00DB72E4" w:rsidRPr="009F67C8" w:rsidRDefault="00DB72E4" w:rsidP="003B43E3">
            <w:pPr>
              <w:jc w:val="center"/>
              <w:rPr>
                <w:rFonts w:asciiTheme="minorHAnsi" w:hAnsiTheme="minorHAnsi" w:cstheme="minorHAnsi"/>
                <w:sz w:val="16"/>
                <w:szCs w:val="16"/>
              </w:rPr>
            </w:pPr>
          </w:p>
        </w:tc>
        <w:tc>
          <w:tcPr>
            <w:tcW w:w="426" w:type="dxa"/>
          </w:tcPr>
          <w:p w14:paraId="7154088F" w14:textId="77777777" w:rsidR="00DB72E4" w:rsidRPr="009F67C8" w:rsidRDefault="00DB72E4" w:rsidP="003B43E3">
            <w:pPr>
              <w:jc w:val="center"/>
              <w:rPr>
                <w:rFonts w:asciiTheme="minorHAnsi" w:hAnsiTheme="minorHAnsi" w:cstheme="minorHAnsi"/>
                <w:sz w:val="16"/>
                <w:szCs w:val="16"/>
              </w:rPr>
            </w:pPr>
          </w:p>
        </w:tc>
        <w:tc>
          <w:tcPr>
            <w:tcW w:w="426" w:type="dxa"/>
          </w:tcPr>
          <w:p w14:paraId="3FD95447" w14:textId="77777777" w:rsidR="00DB72E4" w:rsidRPr="009F67C8" w:rsidRDefault="00DB72E4" w:rsidP="003B43E3">
            <w:pPr>
              <w:jc w:val="center"/>
              <w:rPr>
                <w:rFonts w:asciiTheme="minorHAnsi" w:hAnsiTheme="minorHAnsi" w:cstheme="minorHAnsi"/>
                <w:sz w:val="16"/>
                <w:szCs w:val="16"/>
              </w:rPr>
            </w:pPr>
          </w:p>
        </w:tc>
        <w:tc>
          <w:tcPr>
            <w:tcW w:w="426" w:type="dxa"/>
          </w:tcPr>
          <w:p w14:paraId="0F830B3A" w14:textId="77777777" w:rsidR="00DB72E4" w:rsidRPr="009F67C8" w:rsidRDefault="00DB72E4" w:rsidP="003B43E3">
            <w:pPr>
              <w:jc w:val="center"/>
              <w:rPr>
                <w:rFonts w:asciiTheme="minorHAnsi" w:hAnsiTheme="minorHAnsi" w:cstheme="minorHAnsi"/>
                <w:sz w:val="16"/>
                <w:szCs w:val="16"/>
              </w:rPr>
            </w:pPr>
          </w:p>
        </w:tc>
        <w:tc>
          <w:tcPr>
            <w:tcW w:w="426" w:type="dxa"/>
          </w:tcPr>
          <w:p w14:paraId="315264F9" w14:textId="77777777" w:rsidR="00DB72E4" w:rsidRPr="009F67C8" w:rsidRDefault="00DB72E4" w:rsidP="003B43E3">
            <w:pPr>
              <w:jc w:val="center"/>
              <w:rPr>
                <w:rFonts w:asciiTheme="minorHAnsi" w:hAnsiTheme="minorHAnsi" w:cstheme="minorHAnsi"/>
                <w:sz w:val="16"/>
                <w:szCs w:val="16"/>
              </w:rPr>
            </w:pPr>
          </w:p>
        </w:tc>
        <w:tc>
          <w:tcPr>
            <w:tcW w:w="426" w:type="dxa"/>
          </w:tcPr>
          <w:p w14:paraId="40F86113" w14:textId="77777777" w:rsidR="00DB72E4" w:rsidRPr="009F67C8" w:rsidRDefault="00DB72E4" w:rsidP="003B43E3">
            <w:pPr>
              <w:jc w:val="center"/>
              <w:rPr>
                <w:rFonts w:asciiTheme="minorHAnsi" w:hAnsiTheme="minorHAnsi" w:cstheme="minorHAnsi"/>
                <w:sz w:val="16"/>
                <w:szCs w:val="16"/>
              </w:rPr>
            </w:pPr>
          </w:p>
        </w:tc>
        <w:tc>
          <w:tcPr>
            <w:tcW w:w="426" w:type="dxa"/>
          </w:tcPr>
          <w:p w14:paraId="13B0EDB9" w14:textId="77777777" w:rsidR="00DB72E4" w:rsidRPr="009F67C8" w:rsidRDefault="00DB72E4" w:rsidP="003B43E3">
            <w:pPr>
              <w:jc w:val="center"/>
              <w:rPr>
                <w:rFonts w:asciiTheme="minorHAnsi" w:hAnsiTheme="minorHAnsi" w:cstheme="minorHAnsi"/>
                <w:sz w:val="16"/>
                <w:szCs w:val="16"/>
              </w:rPr>
            </w:pPr>
          </w:p>
        </w:tc>
        <w:tc>
          <w:tcPr>
            <w:tcW w:w="426" w:type="dxa"/>
          </w:tcPr>
          <w:p w14:paraId="059C8131" w14:textId="77777777" w:rsidR="00DB72E4" w:rsidRPr="009F67C8" w:rsidRDefault="00DB72E4" w:rsidP="003B43E3">
            <w:pPr>
              <w:jc w:val="center"/>
              <w:rPr>
                <w:rFonts w:asciiTheme="minorHAnsi" w:hAnsiTheme="minorHAnsi" w:cstheme="minorHAnsi"/>
                <w:sz w:val="16"/>
                <w:szCs w:val="16"/>
              </w:rPr>
            </w:pPr>
          </w:p>
        </w:tc>
        <w:tc>
          <w:tcPr>
            <w:tcW w:w="426" w:type="dxa"/>
          </w:tcPr>
          <w:p w14:paraId="6014E40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w:t>
            </w:r>
          </w:p>
        </w:tc>
        <w:tc>
          <w:tcPr>
            <w:tcW w:w="426" w:type="dxa"/>
          </w:tcPr>
          <w:p w14:paraId="1C7BE4D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765</w:t>
            </w:r>
          </w:p>
        </w:tc>
        <w:tc>
          <w:tcPr>
            <w:tcW w:w="426" w:type="dxa"/>
          </w:tcPr>
          <w:p w14:paraId="5806C3D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93</w:t>
            </w:r>
          </w:p>
        </w:tc>
        <w:tc>
          <w:tcPr>
            <w:tcW w:w="426" w:type="dxa"/>
          </w:tcPr>
          <w:p w14:paraId="1694616F" w14:textId="77777777" w:rsidR="00DB72E4" w:rsidRPr="009F67C8" w:rsidRDefault="00DB72E4" w:rsidP="003B43E3">
            <w:pPr>
              <w:jc w:val="center"/>
              <w:rPr>
                <w:rFonts w:asciiTheme="minorHAnsi" w:hAnsiTheme="minorHAnsi" w:cstheme="minorHAnsi"/>
                <w:sz w:val="16"/>
                <w:szCs w:val="16"/>
              </w:rPr>
            </w:pPr>
          </w:p>
        </w:tc>
        <w:tc>
          <w:tcPr>
            <w:tcW w:w="426" w:type="dxa"/>
          </w:tcPr>
          <w:p w14:paraId="556A8DA1" w14:textId="77777777" w:rsidR="00DB72E4" w:rsidRPr="009F67C8" w:rsidRDefault="00DB72E4" w:rsidP="003B43E3">
            <w:pPr>
              <w:jc w:val="center"/>
              <w:rPr>
                <w:rFonts w:asciiTheme="minorHAnsi" w:hAnsiTheme="minorHAnsi" w:cstheme="minorHAnsi"/>
                <w:sz w:val="16"/>
                <w:szCs w:val="16"/>
              </w:rPr>
            </w:pPr>
          </w:p>
        </w:tc>
        <w:tc>
          <w:tcPr>
            <w:tcW w:w="426" w:type="dxa"/>
          </w:tcPr>
          <w:p w14:paraId="73C83D11" w14:textId="77777777" w:rsidR="00DB72E4" w:rsidRPr="009F67C8" w:rsidRDefault="00DB72E4" w:rsidP="003B43E3">
            <w:pPr>
              <w:jc w:val="center"/>
              <w:rPr>
                <w:rFonts w:asciiTheme="minorHAnsi" w:hAnsiTheme="minorHAnsi" w:cstheme="minorHAnsi"/>
                <w:sz w:val="16"/>
                <w:szCs w:val="16"/>
              </w:rPr>
            </w:pPr>
          </w:p>
        </w:tc>
        <w:tc>
          <w:tcPr>
            <w:tcW w:w="426" w:type="dxa"/>
          </w:tcPr>
          <w:p w14:paraId="63DB9E60" w14:textId="77777777" w:rsidR="00DB72E4" w:rsidRPr="009F67C8" w:rsidRDefault="00DB72E4" w:rsidP="003B43E3">
            <w:pPr>
              <w:jc w:val="center"/>
              <w:rPr>
                <w:rFonts w:asciiTheme="minorHAnsi" w:hAnsiTheme="minorHAnsi" w:cstheme="minorHAnsi"/>
                <w:sz w:val="16"/>
                <w:szCs w:val="16"/>
              </w:rPr>
            </w:pPr>
          </w:p>
        </w:tc>
      </w:tr>
      <w:tr w:rsidR="00DB72E4" w:rsidRPr="009F67C8" w14:paraId="7CE730D5" w14:textId="77777777" w:rsidTr="003B43E3">
        <w:trPr>
          <w:trHeight w:val="185"/>
        </w:trPr>
        <w:tc>
          <w:tcPr>
            <w:tcW w:w="1829" w:type="dxa"/>
          </w:tcPr>
          <w:p w14:paraId="6C2C9699" w14:textId="77777777" w:rsidR="00DB72E4" w:rsidRPr="009F67C8" w:rsidRDefault="00DB72E4" w:rsidP="003B43E3">
            <w:pPr>
              <w:jc w:val="both"/>
              <w:rPr>
                <w:rFonts w:asciiTheme="minorHAnsi" w:hAnsiTheme="minorHAnsi" w:cstheme="minorHAnsi"/>
                <w:sz w:val="16"/>
                <w:szCs w:val="16"/>
              </w:rPr>
            </w:pPr>
            <w:r w:rsidRPr="009F67C8">
              <w:rPr>
                <w:rFonts w:asciiTheme="minorHAnsi" w:hAnsiTheme="minorHAnsi" w:cstheme="minorHAnsi"/>
                <w:sz w:val="16"/>
                <w:szCs w:val="16"/>
              </w:rPr>
              <w:t>Upravne zadeve</w:t>
            </w:r>
          </w:p>
        </w:tc>
        <w:tc>
          <w:tcPr>
            <w:tcW w:w="426" w:type="dxa"/>
          </w:tcPr>
          <w:p w14:paraId="059A6066" w14:textId="77777777" w:rsidR="00DB72E4" w:rsidRPr="009F67C8" w:rsidRDefault="00DB72E4" w:rsidP="003B43E3">
            <w:pPr>
              <w:jc w:val="center"/>
              <w:rPr>
                <w:rFonts w:asciiTheme="minorHAnsi" w:hAnsiTheme="minorHAnsi" w:cstheme="minorHAnsi"/>
                <w:sz w:val="16"/>
                <w:szCs w:val="16"/>
              </w:rPr>
            </w:pPr>
          </w:p>
        </w:tc>
        <w:tc>
          <w:tcPr>
            <w:tcW w:w="426" w:type="dxa"/>
          </w:tcPr>
          <w:p w14:paraId="0E70E36D" w14:textId="77777777" w:rsidR="00DB72E4" w:rsidRPr="009F67C8" w:rsidRDefault="00DB72E4" w:rsidP="003B43E3">
            <w:pPr>
              <w:jc w:val="center"/>
              <w:rPr>
                <w:rFonts w:asciiTheme="minorHAnsi" w:hAnsiTheme="minorHAnsi" w:cstheme="minorHAnsi"/>
                <w:sz w:val="16"/>
                <w:szCs w:val="16"/>
              </w:rPr>
            </w:pPr>
          </w:p>
        </w:tc>
        <w:tc>
          <w:tcPr>
            <w:tcW w:w="390" w:type="dxa"/>
          </w:tcPr>
          <w:p w14:paraId="1BD1932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139</w:t>
            </w:r>
          </w:p>
        </w:tc>
        <w:tc>
          <w:tcPr>
            <w:tcW w:w="462" w:type="dxa"/>
          </w:tcPr>
          <w:p w14:paraId="5208299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10</w:t>
            </w:r>
          </w:p>
        </w:tc>
        <w:tc>
          <w:tcPr>
            <w:tcW w:w="426" w:type="dxa"/>
          </w:tcPr>
          <w:p w14:paraId="1E309CEA" w14:textId="77777777" w:rsidR="00DB72E4" w:rsidRPr="009F67C8" w:rsidRDefault="00DB72E4" w:rsidP="003B43E3">
            <w:pPr>
              <w:jc w:val="center"/>
              <w:rPr>
                <w:rFonts w:asciiTheme="minorHAnsi" w:hAnsiTheme="minorHAnsi" w:cstheme="minorHAnsi"/>
                <w:sz w:val="16"/>
                <w:szCs w:val="16"/>
              </w:rPr>
            </w:pPr>
          </w:p>
        </w:tc>
        <w:tc>
          <w:tcPr>
            <w:tcW w:w="426" w:type="dxa"/>
          </w:tcPr>
          <w:p w14:paraId="4A0077AD" w14:textId="77777777" w:rsidR="00DB72E4" w:rsidRPr="009F67C8" w:rsidRDefault="00DB72E4" w:rsidP="003B43E3">
            <w:pPr>
              <w:jc w:val="center"/>
              <w:rPr>
                <w:rFonts w:asciiTheme="minorHAnsi" w:hAnsiTheme="minorHAnsi" w:cstheme="minorHAnsi"/>
                <w:sz w:val="16"/>
                <w:szCs w:val="16"/>
              </w:rPr>
            </w:pPr>
          </w:p>
        </w:tc>
        <w:tc>
          <w:tcPr>
            <w:tcW w:w="426" w:type="dxa"/>
          </w:tcPr>
          <w:p w14:paraId="0EFC0A4F" w14:textId="77777777" w:rsidR="00DB72E4" w:rsidRPr="009F67C8" w:rsidRDefault="00DB72E4" w:rsidP="003B43E3">
            <w:pPr>
              <w:jc w:val="center"/>
              <w:rPr>
                <w:rFonts w:asciiTheme="minorHAnsi" w:hAnsiTheme="minorHAnsi" w:cstheme="minorHAnsi"/>
                <w:sz w:val="16"/>
                <w:szCs w:val="16"/>
              </w:rPr>
            </w:pPr>
          </w:p>
        </w:tc>
        <w:tc>
          <w:tcPr>
            <w:tcW w:w="426" w:type="dxa"/>
          </w:tcPr>
          <w:p w14:paraId="76241FBC" w14:textId="77777777" w:rsidR="00DB72E4" w:rsidRPr="009F67C8" w:rsidRDefault="00DB72E4" w:rsidP="003B43E3">
            <w:pPr>
              <w:jc w:val="center"/>
              <w:rPr>
                <w:rFonts w:asciiTheme="minorHAnsi" w:hAnsiTheme="minorHAnsi" w:cstheme="minorHAnsi"/>
                <w:sz w:val="16"/>
                <w:szCs w:val="16"/>
              </w:rPr>
            </w:pPr>
          </w:p>
        </w:tc>
        <w:tc>
          <w:tcPr>
            <w:tcW w:w="426" w:type="dxa"/>
          </w:tcPr>
          <w:p w14:paraId="62E2617C" w14:textId="77777777" w:rsidR="00DB72E4" w:rsidRPr="009F67C8" w:rsidRDefault="00DB72E4" w:rsidP="003B43E3">
            <w:pPr>
              <w:jc w:val="center"/>
              <w:rPr>
                <w:rFonts w:asciiTheme="minorHAnsi" w:hAnsiTheme="minorHAnsi" w:cstheme="minorHAnsi"/>
                <w:sz w:val="16"/>
                <w:szCs w:val="16"/>
              </w:rPr>
            </w:pPr>
          </w:p>
        </w:tc>
        <w:tc>
          <w:tcPr>
            <w:tcW w:w="426" w:type="dxa"/>
          </w:tcPr>
          <w:p w14:paraId="21C2CB5C" w14:textId="77777777" w:rsidR="00DB72E4" w:rsidRPr="009F67C8" w:rsidRDefault="00DB72E4" w:rsidP="003B43E3">
            <w:pPr>
              <w:jc w:val="center"/>
              <w:rPr>
                <w:rFonts w:asciiTheme="minorHAnsi" w:hAnsiTheme="minorHAnsi" w:cstheme="minorHAnsi"/>
                <w:sz w:val="16"/>
                <w:szCs w:val="16"/>
              </w:rPr>
            </w:pPr>
          </w:p>
        </w:tc>
        <w:tc>
          <w:tcPr>
            <w:tcW w:w="426" w:type="dxa"/>
          </w:tcPr>
          <w:p w14:paraId="49003ED2" w14:textId="77777777" w:rsidR="00DB72E4" w:rsidRPr="009F67C8" w:rsidRDefault="00DB72E4" w:rsidP="003B43E3">
            <w:pPr>
              <w:jc w:val="center"/>
              <w:rPr>
                <w:rFonts w:asciiTheme="minorHAnsi" w:hAnsiTheme="minorHAnsi" w:cstheme="minorHAnsi"/>
                <w:sz w:val="16"/>
                <w:szCs w:val="16"/>
              </w:rPr>
            </w:pPr>
          </w:p>
        </w:tc>
        <w:tc>
          <w:tcPr>
            <w:tcW w:w="426" w:type="dxa"/>
          </w:tcPr>
          <w:p w14:paraId="2976D32F" w14:textId="77777777" w:rsidR="00DB72E4" w:rsidRPr="009F67C8" w:rsidRDefault="00DB72E4" w:rsidP="003B43E3">
            <w:pPr>
              <w:jc w:val="center"/>
              <w:rPr>
                <w:rFonts w:asciiTheme="minorHAnsi" w:hAnsiTheme="minorHAnsi" w:cstheme="minorHAnsi"/>
                <w:sz w:val="16"/>
                <w:szCs w:val="16"/>
              </w:rPr>
            </w:pPr>
          </w:p>
        </w:tc>
        <w:tc>
          <w:tcPr>
            <w:tcW w:w="426" w:type="dxa"/>
          </w:tcPr>
          <w:p w14:paraId="4E908432" w14:textId="77777777" w:rsidR="00DB72E4" w:rsidRPr="009F67C8" w:rsidRDefault="00DB72E4" w:rsidP="003B43E3">
            <w:pPr>
              <w:jc w:val="center"/>
              <w:rPr>
                <w:rFonts w:asciiTheme="minorHAnsi" w:hAnsiTheme="minorHAnsi" w:cstheme="minorHAnsi"/>
                <w:sz w:val="16"/>
                <w:szCs w:val="16"/>
              </w:rPr>
            </w:pPr>
          </w:p>
        </w:tc>
        <w:tc>
          <w:tcPr>
            <w:tcW w:w="426" w:type="dxa"/>
          </w:tcPr>
          <w:p w14:paraId="192C4F01" w14:textId="77777777" w:rsidR="00DB72E4" w:rsidRPr="009F67C8" w:rsidRDefault="00DB72E4" w:rsidP="003B43E3">
            <w:pPr>
              <w:jc w:val="center"/>
              <w:rPr>
                <w:rFonts w:asciiTheme="minorHAnsi" w:hAnsiTheme="minorHAnsi" w:cstheme="minorHAnsi"/>
                <w:sz w:val="16"/>
                <w:szCs w:val="16"/>
              </w:rPr>
            </w:pPr>
          </w:p>
        </w:tc>
        <w:tc>
          <w:tcPr>
            <w:tcW w:w="426" w:type="dxa"/>
          </w:tcPr>
          <w:p w14:paraId="53DF8ED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45</w:t>
            </w:r>
          </w:p>
        </w:tc>
        <w:tc>
          <w:tcPr>
            <w:tcW w:w="426" w:type="dxa"/>
          </w:tcPr>
          <w:p w14:paraId="42788249" w14:textId="77777777" w:rsidR="00DB72E4" w:rsidRPr="009F67C8" w:rsidRDefault="00DB72E4" w:rsidP="003B43E3">
            <w:pPr>
              <w:jc w:val="center"/>
              <w:rPr>
                <w:rFonts w:asciiTheme="minorHAnsi" w:hAnsiTheme="minorHAnsi" w:cstheme="minorHAnsi"/>
                <w:sz w:val="16"/>
                <w:szCs w:val="16"/>
              </w:rPr>
            </w:pPr>
          </w:p>
        </w:tc>
        <w:tc>
          <w:tcPr>
            <w:tcW w:w="426" w:type="dxa"/>
          </w:tcPr>
          <w:p w14:paraId="242B07BB" w14:textId="77777777" w:rsidR="00DB72E4" w:rsidRPr="009F67C8" w:rsidRDefault="00DB72E4" w:rsidP="003B43E3">
            <w:pPr>
              <w:jc w:val="center"/>
              <w:rPr>
                <w:rFonts w:asciiTheme="minorHAnsi" w:hAnsiTheme="minorHAnsi" w:cstheme="minorHAnsi"/>
                <w:sz w:val="16"/>
                <w:szCs w:val="16"/>
              </w:rPr>
            </w:pPr>
          </w:p>
        </w:tc>
        <w:tc>
          <w:tcPr>
            <w:tcW w:w="426" w:type="dxa"/>
          </w:tcPr>
          <w:p w14:paraId="21D4694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48</w:t>
            </w:r>
          </w:p>
        </w:tc>
        <w:tc>
          <w:tcPr>
            <w:tcW w:w="426" w:type="dxa"/>
          </w:tcPr>
          <w:p w14:paraId="6CD7823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15.322</w:t>
            </w:r>
          </w:p>
        </w:tc>
        <w:tc>
          <w:tcPr>
            <w:tcW w:w="426" w:type="dxa"/>
          </w:tcPr>
          <w:p w14:paraId="22AA4A8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w:t>
            </w:r>
          </w:p>
        </w:tc>
        <w:tc>
          <w:tcPr>
            <w:tcW w:w="426" w:type="dxa"/>
          </w:tcPr>
          <w:p w14:paraId="79F9BD7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315</w:t>
            </w:r>
          </w:p>
        </w:tc>
      </w:tr>
      <w:tr w:rsidR="00DB72E4" w:rsidRPr="009F67C8" w14:paraId="3C3291A8" w14:textId="77777777" w:rsidTr="003B43E3">
        <w:trPr>
          <w:trHeight w:val="185"/>
        </w:trPr>
        <w:tc>
          <w:tcPr>
            <w:tcW w:w="1829" w:type="dxa"/>
          </w:tcPr>
          <w:p w14:paraId="4C496612" w14:textId="77777777" w:rsidR="00DB72E4" w:rsidRPr="009F67C8" w:rsidRDefault="00DB72E4" w:rsidP="003B43E3">
            <w:pPr>
              <w:jc w:val="both"/>
              <w:rPr>
                <w:rFonts w:asciiTheme="minorHAnsi" w:hAnsiTheme="minorHAnsi" w:cstheme="minorHAnsi"/>
                <w:sz w:val="16"/>
                <w:szCs w:val="16"/>
              </w:rPr>
            </w:pPr>
            <w:r w:rsidRPr="009F67C8">
              <w:rPr>
                <w:rFonts w:asciiTheme="minorHAnsi" w:hAnsiTheme="minorHAnsi" w:cstheme="minorHAnsi"/>
                <w:sz w:val="16"/>
                <w:szCs w:val="16"/>
              </w:rPr>
              <w:t>Postopki po ZDen</w:t>
            </w:r>
          </w:p>
        </w:tc>
        <w:tc>
          <w:tcPr>
            <w:tcW w:w="426" w:type="dxa"/>
          </w:tcPr>
          <w:p w14:paraId="36DDA2C5" w14:textId="77777777" w:rsidR="00DB72E4" w:rsidRPr="009F67C8" w:rsidRDefault="00DB72E4" w:rsidP="003B43E3">
            <w:pPr>
              <w:jc w:val="center"/>
              <w:rPr>
                <w:rFonts w:asciiTheme="minorHAnsi" w:hAnsiTheme="minorHAnsi" w:cstheme="minorHAnsi"/>
                <w:sz w:val="16"/>
                <w:szCs w:val="16"/>
              </w:rPr>
            </w:pPr>
          </w:p>
        </w:tc>
        <w:tc>
          <w:tcPr>
            <w:tcW w:w="426" w:type="dxa"/>
          </w:tcPr>
          <w:p w14:paraId="6FBA3E6C" w14:textId="77777777" w:rsidR="00DB72E4" w:rsidRPr="009F67C8" w:rsidRDefault="00DB72E4" w:rsidP="003B43E3">
            <w:pPr>
              <w:jc w:val="center"/>
              <w:rPr>
                <w:rFonts w:asciiTheme="minorHAnsi" w:hAnsiTheme="minorHAnsi" w:cstheme="minorHAnsi"/>
                <w:sz w:val="16"/>
                <w:szCs w:val="16"/>
              </w:rPr>
            </w:pPr>
          </w:p>
        </w:tc>
        <w:tc>
          <w:tcPr>
            <w:tcW w:w="390" w:type="dxa"/>
          </w:tcPr>
          <w:p w14:paraId="56F9B3CA" w14:textId="77777777" w:rsidR="00DB72E4" w:rsidRPr="009F67C8" w:rsidRDefault="00DB72E4" w:rsidP="003B43E3">
            <w:pPr>
              <w:jc w:val="center"/>
              <w:rPr>
                <w:rFonts w:asciiTheme="minorHAnsi" w:hAnsiTheme="minorHAnsi" w:cstheme="minorHAnsi"/>
                <w:sz w:val="16"/>
                <w:szCs w:val="16"/>
              </w:rPr>
            </w:pPr>
          </w:p>
        </w:tc>
        <w:tc>
          <w:tcPr>
            <w:tcW w:w="462" w:type="dxa"/>
          </w:tcPr>
          <w:p w14:paraId="44731E4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w:t>
            </w:r>
          </w:p>
        </w:tc>
        <w:tc>
          <w:tcPr>
            <w:tcW w:w="426" w:type="dxa"/>
          </w:tcPr>
          <w:p w14:paraId="0F5D7817" w14:textId="77777777" w:rsidR="00DB72E4" w:rsidRPr="009F67C8" w:rsidRDefault="00DB72E4" w:rsidP="003B43E3">
            <w:pPr>
              <w:jc w:val="center"/>
              <w:rPr>
                <w:rFonts w:asciiTheme="minorHAnsi" w:hAnsiTheme="minorHAnsi" w:cstheme="minorHAnsi"/>
                <w:sz w:val="16"/>
                <w:szCs w:val="16"/>
              </w:rPr>
            </w:pPr>
          </w:p>
        </w:tc>
        <w:tc>
          <w:tcPr>
            <w:tcW w:w="426" w:type="dxa"/>
          </w:tcPr>
          <w:p w14:paraId="0FD4CC39" w14:textId="77777777" w:rsidR="00DB72E4" w:rsidRPr="009F67C8" w:rsidRDefault="00DB72E4" w:rsidP="003B43E3">
            <w:pPr>
              <w:jc w:val="center"/>
              <w:rPr>
                <w:rFonts w:asciiTheme="minorHAnsi" w:hAnsiTheme="minorHAnsi" w:cstheme="minorHAnsi"/>
                <w:sz w:val="16"/>
                <w:szCs w:val="16"/>
              </w:rPr>
            </w:pPr>
          </w:p>
        </w:tc>
        <w:tc>
          <w:tcPr>
            <w:tcW w:w="426" w:type="dxa"/>
          </w:tcPr>
          <w:p w14:paraId="71AB4D38" w14:textId="77777777" w:rsidR="00DB72E4" w:rsidRPr="009F67C8" w:rsidRDefault="00DB72E4" w:rsidP="003B43E3">
            <w:pPr>
              <w:jc w:val="center"/>
              <w:rPr>
                <w:rFonts w:asciiTheme="minorHAnsi" w:hAnsiTheme="minorHAnsi" w:cstheme="minorHAnsi"/>
                <w:sz w:val="16"/>
                <w:szCs w:val="16"/>
              </w:rPr>
            </w:pPr>
          </w:p>
        </w:tc>
        <w:tc>
          <w:tcPr>
            <w:tcW w:w="426" w:type="dxa"/>
          </w:tcPr>
          <w:p w14:paraId="53BE451E" w14:textId="77777777" w:rsidR="00DB72E4" w:rsidRPr="009F67C8" w:rsidRDefault="00DB72E4" w:rsidP="003B43E3">
            <w:pPr>
              <w:jc w:val="center"/>
              <w:rPr>
                <w:rFonts w:asciiTheme="minorHAnsi" w:hAnsiTheme="minorHAnsi" w:cstheme="minorHAnsi"/>
                <w:sz w:val="16"/>
                <w:szCs w:val="16"/>
              </w:rPr>
            </w:pPr>
          </w:p>
        </w:tc>
        <w:tc>
          <w:tcPr>
            <w:tcW w:w="426" w:type="dxa"/>
          </w:tcPr>
          <w:p w14:paraId="456E7FC4" w14:textId="77777777" w:rsidR="00DB72E4" w:rsidRPr="009F67C8" w:rsidRDefault="00DB72E4" w:rsidP="003B43E3">
            <w:pPr>
              <w:jc w:val="center"/>
              <w:rPr>
                <w:rFonts w:asciiTheme="minorHAnsi" w:hAnsiTheme="minorHAnsi" w:cstheme="minorHAnsi"/>
                <w:sz w:val="16"/>
                <w:szCs w:val="16"/>
              </w:rPr>
            </w:pPr>
          </w:p>
        </w:tc>
        <w:tc>
          <w:tcPr>
            <w:tcW w:w="426" w:type="dxa"/>
          </w:tcPr>
          <w:p w14:paraId="3B286350" w14:textId="77777777" w:rsidR="00DB72E4" w:rsidRPr="009F67C8" w:rsidRDefault="00DB72E4" w:rsidP="003B43E3">
            <w:pPr>
              <w:jc w:val="center"/>
              <w:rPr>
                <w:rFonts w:asciiTheme="minorHAnsi" w:hAnsiTheme="minorHAnsi" w:cstheme="minorHAnsi"/>
                <w:sz w:val="16"/>
                <w:szCs w:val="16"/>
              </w:rPr>
            </w:pPr>
          </w:p>
        </w:tc>
        <w:tc>
          <w:tcPr>
            <w:tcW w:w="426" w:type="dxa"/>
          </w:tcPr>
          <w:p w14:paraId="1776B720" w14:textId="77777777" w:rsidR="00DB72E4" w:rsidRPr="009F67C8" w:rsidRDefault="00DB72E4" w:rsidP="003B43E3">
            <w:pPr>
              <w:jc w:val="center"/>
              <w:rPr>
                <w:rFonts w:asciiTheme="minorHAnsi" w:hAnsiTheme="minorHAnsi" w:cstheme="minorHAnsi"/>
                <w:sz w:val="16"/>
                <w:szCs w:val="16"/>
              </w:rPr>
            </w:pPr>
          </w:p>
        </w:tc>
        <w:tc>
          <w:tcPr>
            <w:tcW w:w="426" w:type="dxa"/>
          </w:tcPr>
          <w:p w14:paraId="405C0FE8" w14:textId="77777777" w:rsidR="00DB72E4" w:rsidRPr="009F67C8" w:rsidRDefault="00DB72E4" w:rsidP="003B43E3">
            <w:pPr>
              <w:jc w:val="center"/>
              <w:rPr>
                <w:rFonts w:asciiTheme="minorHAnsi" w:hAnsiTheme="minorHAnsi" w:cstheme="minorHAnsi"/>
                <w:sz w:val="16"/>
                <w:szCs w:val="16"/>
              </w:rPr>
            </w:pPr>
          </w:p>
        </w:tc>
        <w:tc>
          <w:tcPr>
            <w:tcW w:w="426" w:type="dxa"/>
          </w:tcPr>
          <w:p w14:paraId="26DB037C" w14:textId="77777777" w:rsidR="00DB72E4" w:rsidRPr="009F67C8" w:rsidRDefault="00DB72E4" w:rsidP="003B43E3">
            <w:pPr>
              <w:jc w:val="center"/>
              <w:rPr>
                <w:rFonts w:asciiTheme="minorHAnsi" w:hAnsiTheme="minorHAnsi" w:cstheme="minorHAnsi"/>
                <w:sz w:val="16"/>
                <w:szCs w:val="16"/>
              </w:rPr>
            </w:pPr>
          </w:p>
        </w:tc>
        <w:tc>
          <w:tcPr>
            <w:tcW w:w="426" w:type="dxa"/>
          </w:tcPr>
          <w:p w14:paraId="3B217B79" w14:textId="77777777" w:rsidR="00DB72E4" w:rsidRPr="009F67C8" w:rsidRDefault="00DB72E4" w:rsidP="003B43E3">
            <w:pPr>
              <w:jc w:val="center"/>
              <w:rPr>
                <w:rFonts w:asciiTheme="minorHAnsi" w:hAnsiTheme="minorHAnsi" w:cstheme="minorHAnsi"/>
                <w:sz w:val="16"/>
                <w:szCs w:val="16"/>
              </w:rPr>
            </w:pPr>
          </w:p>
        </w:tc>
        <w:tc>
          <w:tcPr>
            <w:tcW w:w="426" w:type="dxa"/>
          </w:tcPr>
          <w:p w14:paraId="0E8A991E" w14:textId="77777777" w:rsidR="00DB72E4" w:rsidRPr="009F67C8" w:rsidRDefault="00DB72E4" w:rsidP="003B43E3">
            <w:pPr>
              <w:jc w:val="center"/>
              <w:rPr>
                <w:rFonts w:asciiTheme="minorHAnsi" w:hAnsiTheme="minorHAnsi" w:cstheme="minorHAnsi"/>
                <w:sz w:val="16"/>
                <w:szCs w:val="16"/>
              </w:rPr>
            </w:pPr>
          </w:p>
        </w:tc>
        <w:tc>
          <w:tcPr>
            <w:tcW w:w="426" w:type="dxa"/>
          </w:tcPr>
          <w:p w14:paraId="7620C44D" w14:textId="77777777" w:rsidR="00DB72E4" w:rsidRPr="009F67C8" w:rsidRDefault="00DB72E4" w:rsidP="003B43E3">
            <w:pPr>
              <w:jc w:val="center"/>
              <w:rPr>
                <w:rFonts w:asciiTheme="minorHAnsi" w:hAnsiTheme="minorHAnsi" w:cstheme="minorHAnsi"/>
                <w:sz w:val="16"/>
                <w:szCs w:val="16"/>
              </w:rPr>
            </w:pPr>
          </w:p>
        </w:tc>
        <w:tc>
          <w:tcPr>
            <w:tcW w:w="426" w:type="dxa"/>
          </w:tcPr>
          <w:p w14:paraId="6217A4D9" w14:textId="77777777" w:rsidR="00DB72E4" w:rsidRPr="009F67C8" w:rsidRDefault="00DB72E4" w:rsidP="003B43E3">
            <w:pPr>
              <w:jc w:val="center"/>
              <w:rPr>
                <w:rFonts w:asciiTheme="minorHAnsi" w:hAnsiTheme="minorHAnsi" w:cstheme="minorHAnsi"/>
                <w:sz w:val="16"/>
                <w:szCs w:val="16"/>
              </w:rPr>
            </w:pPr>
          </w:p>
        </w:tc>
        <w:tc>
          <w:tcPr>
            <w:tcW w:w="426" w:type="dxa"/>
          </w:tcPr>
          <w:p w14:paraId="401C01CF" w14:textId="77777777" w:rsidR="00DB72E4" w:rsidRPr="009F67C8" w:rsidRDefault="00DB72E4" w:rsidP="003B43E3">
            <w:pPr>
              <w:jc w:val="center"/>
              <w:rPr>
                <w:rFonts w:asciiTheme="minorHAnsi" w:hAnsiTheme="minorHAnsi" w:cstheme="minorHAnsi"/>
                <w:sz w:val="16"/>
                <w:szCs w:val="16"/>
              </w:rPr>
            </w:pPr>
          </w:p>
        </w:tc>
        <w:tc>
          <w:tcPr>
            <w:tcW w:w="426" w:type="dxa"/>
          </w:tcPr>
          <w:p w14:paraId="0D7E2809" w14:textId="77777777" w:rsidR="00DB72E4" w:rsidRPr="009F67C8" w:rsidRDefault="00DB72E4" w:rsidP="003B43E3">
            <w:pPr>
              <w:jc w:val="center"/>
              <w:rPr>
                <w:rFonts w:asciiTheme="minorHAnsi" w:hAnsiTheme="minorHAnsi" w:cstheme="minorHAnsi"/>
                <w:sz w:val="16"/>
                <w:szCs w:val="16"/>
              </w:rPr>
            </w:pPr>
          </w:p>
        </w:tc>
        <w:tc>
          <w:tcPr>
            <w:tcW w:w="426" w:type="dxa"/>
          </w:tcPr>
          <w:p w14:paraId="3BD29FD6" w14:textId="77777777" w:rsidR="00DB72E4" w:rsidRPr="009F67C8" w:rsidRDefault="00DB72E4" w:rsidP="003B43E3">
            <w:pPr>
              <w:jc w:val="center"/>
              <w:rPr>
                <w:rFonts w:asciiTheme="minorHAnsi" w:hAnsiTheme="minorHAnsi" w:cstheme="minorHAnsi"/>
                <w:sz w:val="16"/>
                <w:szCs w:val="16"/>
              </w:rPr>
            </w:pPr>
          </w:p>
        </w:tc>
        <w:tc>
          <w:tcPr>
            <w:tcW w:w="426" w:type="dxa"/>
          </w:tcPr>
          <w:p w14:paraId="1A4AA1EC" w14:textId="77777777" w:rsidR="00DB72E4" w:rsidRPr="009F67C8" w:rsidRDefault="00DB72E4" w:rsidP="003B43E3">
            <w:pPr>
              <w:jc w:val="center"/>
              <w:rPr>
                <w:rFonts w:asciiTheme="minorHAnsi" w:hAnsiTheme="minorHAnsi" w:cstheme="minorHAnsi"/>
                <w:sz w:val="16"/>
                <w:szCs w:val="16"/>
              </w:rPr>
            </w:pPr>
          </w:p>
        </w:tc>
      </w:tr>
      <w:tr w:rsidR="00DB72E4" w:rsidRPr="009F67C8" w14:paraId="5BF741BA" w14:textId="77777777" w:rsidTr="003B43E3">
        <w:trPr>
          <w:trHeight w:val="185"/>
        </w:trPr>
        <w:tc>
          <w:tcPr>
            <w:tcW w:w="1829" w:type="dxa"/>
          </w:tcPr>
          <w:p w14:paraId="7B0AB956" w14:textId="77777777" w:rsidR="00DB72E4" w:rsidRPr="009F67C8" w:rsidRDefault="00DB72E4" w:rsidP="003B43E3">
            <w:pPr>
              <w:jc w:val="both"/>
              <w:rPr>
                <w:rFonts w:asciiTheme="minorHAnsi" w:hAnsiTheme="minorHAnsi" w:cstheme="minorHAnsi"/>
                <w:sz w:val="16"/>
                <w:szCs w:val="16"/>
              </w:rPr>
            </w:pPr>
            <w:r w:rsidRPr="009F67C8">
              <w:rPr>
                <w:rFonts w:asciiTheme="minorHAnsi" w:hAnsiTheme="minorHAnsi" w:cstheme="minorHAnsi"/>
                <w:sz w:val="16"/>
                <w:szCs w:val="16"/>
              </w:rPr>
              <w:t>Postopki po ZIKS</w:t>
            </w:r>
          </w:p>
        </w:tc>
        <w:tc>
          <w:tcPr>
            <w:tcW w:w="426" w:type="dxa"/>
          </w:tcPr>
          <w:p w14:paraId="65751A3E" w14:textId="77777777" w:rsidR="00DB72E4" w:rsidRPr="009F67C8" w:rsidRDefault="00DB72E4" w:rsidP="003B43E3">
            <w:pPr>
              <w:jc w:val="center"/>
              <w:rPr>
                <w:rFonts w:asciiTheme="minorHAnsi" w:hAnsiTheme="minorHAnsi" w:cstheme="minorHAnsi"/>
                <w:sz w:val="16"/>
                <w:szCs w:val="16"/>
              </w:rPr>
            </w:pPr>
          </w:p>
        </w:tc>
        <w:tc>
          <w:tcPr>
            <w:tcW w:w="426" w:type="dxa"/>
          </w:tcPr>
          <w:p w14:paraId="587C9C0E" w14:textId="77777777" w:rsidR="00DB72E4" w:rsidRPr="009F67C8" w:rsidRDefault="00DB72E4" w:rsidP="003B43E3">
            <w:pPr>
              <w:jc w:val="center"/>
              <w:rPr>
                <w:rFonts w:asciiTheme="minorHAnsi" w:hAnsiTheme="minorHAnsi" w:cstheme="minorHAnsi"/>
                <w:sz w:val="16"/>
                <w:szCs w:val="16"/>
              </w:rPr>
            </w:pPr>
          </w:p>
        </w:tc>
        <w:tc>
          <w:tcPr>
            <w:tcW w:w="390" w:type="dxa"/>
          </w:tcPr>
          <w:p w14:paraId="3F7BB5A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w:t>
            </w:r>
          </w:p>
        </w:tc>
        <w:tc>
          <w:tcPr>
            <w:tcW w:w="462" w:type="dxa"/>
          </w:tcPr>
          <w:p w14:paraId="07F3B49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w:t>
            </w:r>
          </w:p>
        </w:tc>
        <w:tc>
          <w:tcPr>
            <w:tcW w:w="426" w:type="dxa"/>
          </w:tcPr>
          <w:p w14:paraId="2B63A2D4" w14:textId="77777777" w:rsidR="00DB72E4" w:rsidRPr="009F67C8" w:rsidRDefault="00DB72E4" w:rsidP="003B43E3">
            <w:pPr>
              <w:jc w:val="center"/>
              <w:rPr>
                <w:rFonts w:asciiTheme="minorHAnsi" w:hAnsiTheme="minorHAnsi" w:cstheme="minorHAnsi"/>
                <w:sz w:val="16"/>
                <w:szCs w:val="16"/>
              </w:rPr>
            </w:pPr>
          </w:p>
        </w:tc>
        <w:tc>
          <w:tcPr>
            <w:tcW w:w="426" w:type="dxa"/>
          </w:tcPr>
          <w:p w14:paraId="286A6BAB" w14:textId="77777777" w:rsidR="00DB72E4" w:rsidRPr="009F67C8" w:rsidRDefault="00DB72E4" w:rsidP="003B43E3">
            <w:pPr>
              <w:jc w:val="center"/>
              <w:rPr>
                <w:rFonts w:asciiTheme="minorHAnsi" w:hAnsiTheme="minorHAnsi" w:cstheme="minorHAnsi"/>
                <w:sz w:val="16"/>
                <w:szCs w:val="16"/>
              </w:rPr>
            </w:pPr>
          </w:p>
        </w:tc>
        <w:tc>
          <w:tcPr>
            <w:tcW w:w="426" w:type="dxa"/>
          </w:tcPr>
          <w:p w14:paraId="15B151FF" w14:textId="77777777" w:rsidR="00DB72E4" w:rsidRPr="009F67C8" w:rsidRDefault="00DB72E4" w:rsidP="003B43E3">
            <w:pPr>
              <w:jc w:val="center"/>
              <w:rPr>
                <w:rFonts w:asciiTheme="minorHAnsi" w:hAnsiTheme="minorHAnsi" w:cstheme="minorHAnsi"/>
                <w:sz w:val="16"/>
                <w:szCs w:val="16"/>
              </w:rPr>
            </w:pPr>
          </w:p>
        </w:tc>
        <w:tc>
          <w:tcPr>
            <w:tcW w:w="426" w:type="dxa"/>
          </w:tcPr>
          <w:p w14:paraId="4EA35311" w14:textId="77777777" w:rsidR="00DB72E4" w:rsidRPr="009F67C8" w:rsidRDefault="00DB72E4" w:rsidP="003B43E3">
            <w:pPr>
              <w:jc w:val="center"/>
              <w:rPr>
                <w:rFonts w:asciiTheme="minorHAnsi" w:hAnsiTheme="minorHAnsi" w:cstheme="minorHAnsi"/>
                <w:sz w:val="16"/>
                <w:szCs w:val="16"/>
              </w:rPr>
            </w:pPr>
          </w:p>
        </w:tc>
        <w:tc>
          <w:tcPr>
            <w:tcW w:w="426" w:type="dxa"/>
          </w:tcPr>
          <w:p w14:paraId="6AB68C30" w14:textId="77777777" w:rsidR="00DB72E4" w:rsidRPr="009F67C8" w:rsidRDefault="00DB72E4" w:rsidP="003B43E3">
            <w:pPr>
              <w:jc w:val="center"/>
              <w:rPr>
                <w:rFonts w:asciiTheme="minorHAnsi" w:hAnsiTheme="minorHAnsi" w:cstheme="minorHAnsi"/>
                <w:sz w:val="16"/>
                <w:szCs w:val="16"/>
              </w:rPr>
            </w:pPr>
          </w:p>
        </w:tc>
        <w:tc>
          <w:tcPr>
            <w:tcW w:w="426" w:type="dxa"/>
          </w:tcPr>
          <w:p w14:paraId="782D058B" w14:textId="77777777" w:rsidR="00DB72E4" w:rsidRPr="009F67C8" w:rsidRDefault="00DB72E4" w:rsidP="003B43E3">
            <w:pPr>
              <w:jc w:val="center"/>
              <w:rPr>
                <w:rFonts w:asciiTheme="minorHAnsi" w:hAnsiTheme="minorHAnsi" w:cstheme="minorHAnsi"/>
                <w:sz w:val="16"/>
                <w:szCs w:val="16"/>
              </w:rPr>
            </w:pPr>
          </w:p>
        </w:tc>
        <w:tc>
          <w:tcPr>
            <w:tcW w:w="426" w:type="dxa"/>
          </w:tcPr>
          <w:p w14:paraId="723AAC37" w14:textId="77777777" w:rsidR="00DB72E4" w:rsidRPr="009F67C8" w:rsidRDefault="00DB72E4" w:rsidP="003B43E3">
            <w:pPr>
              <w:jc w:val="center"/>
              <w:rPr>
                <w:rFonts w:asciiTheme="minorHAnsi" w:hAnsiTheme="minorHAnsi" w:cstheme="minorHAnsi"/>
                <w:sz w:val="16"/>
                <w:szCs w:val="16"/>
              </w:rPr>
            </w:pPr>
          </w:p>
        </w:tc>
        <w:tc>
          <w:tcPr>
            <w:tcW w:w="426" w:type="dxa"/>
          </w:tcPr>
          <w:p w14:paraId="4FEDAA99" w14:textId="77777777" w:rsidR="00DB72E4" w:rsidRPr="009F67C8" w:rsidRDefault="00DB72E4" w:rsidP="003B43E3">
            <w:pPr>
              <w:jc w:val="center"/>
              <w:rPr>
                <w:rFonts w:asciiTheme="minorHAnsi" w:hAnsiTheme="minorHAnsi" w:cstheme="minorHAnsi"/>
                <w:sz w:val="16"/>
                <w:szCs w:val="16"/>
              </w:rPr>
            </w:pPr>
          </w:p>
        </w:tc>
        <w:tc>
          <w:tcPr>
            <w:tcW w:w="426" w:type="dxa"/>
          </w:tcPr>
          <w:p w14:paraId="6BB689B8" w14:textId="77777777" w:rsidR="00DB72E4" w:rsidRPr="009F67C8" w:rsidRDefault="00DB72E4" w:rsidP="003B43E3">
            <w:pPr>
              <w:jc w:val="center"/>
              <w:rPr>
                <w:rFonts w:asciiTheme="minorHAnsi" w:hAnsiTheme="minorHAnsi" w:cstheme="minorHAnsi"/>
                <w:sz w:val="16"/>
                <w:szCs w:val="16"/>
              </w:rPr>
            </w:pPr>
          </w:p>
        </w:tc>
        <w:tc>
          <w:tcPr>
            <w:tcW w:w="426" w:type="dxa"/>
          </w:tcPr>
          <w:p w14:paraId="54CE4563" w14:textId="77777777" w:rsidR="00DB72E4" w:rsidRPr="009F67C8" w:rsidRDefault="00DB72E4" w:rsidP="003B43E3">
            <w:pPr>
              <w:jc w:val="center"/>
              <w:rPr>
                <w:rFonts w:asciiTheme="minorHAnsi" w:hAnsiTheme="minorHAnsi" w:cstheme="minorHAnsi"/>
                <w:sz w:val="16"/>
                <w:szCs w:val="16"/>
              </w:rPr>
            </w:pPr>
          </w:p>
        </w:tc>
        <w:tc>
          <w:tcPr>
            <w:tcW w:w="426" w:type="dxa"/>
          </w:tcPr>
          <w:p w14:paraId="0848D663" w14:textId="77777777" w:rsidR="00DB72E4" w:rsidRPr="009F67C8" w:rsidRDefault="00DB72E4" w:rsidP="003B43E3">
            <w:pPr>
              <w:jc w:val="center"/>
              <w:rPr>
                <w:rFonts w:asciiTheme="minorHAnsi" w:hAnsiTheme="minorHAnsi" w:cstheme="minorHAnsi"/>
                <w:sz w:val="16"/>
                <w:szCs w:val="16"/>
              </w:rPr>
            </w:pPr>
          </w:p>
        </w:tc>
        <w:tc>
          <w:tcPr>
            <w:tcW w:w="426" w:type="dxa"/>
          </w:tcPr>
          <w:p w14:paraId="6D554B42" w14:textId="77777777" w:rsidR="00DB72E4" w:rsidRPr="009F67C8" w:rsidRDefault="00DB72E4" w:rsidP="003B43E3">
            <w:pPr>
              <w:jc w:val="center"/>
              <w:rPr>
                <w:rFonts w:asciiTheme="minorHAnsi" w:hAnsiTheme="minorHAnsi" w:cstheme="minorHAnsi"/>
                <w:sz w:val="16"/>
                <w:szCs w:val="16"/>
              </w:rPr>
            </w:pPr>
          </w:p>
        </w:tc>
        <w:tc>
          <w:tcPr>
            <w:tcW w:w="426" w:type="dxa"/>
          </w:tcPr>
          <w:p w14:paraId="7C352520" w14:textId="77777777" w:rsidR="00DB72E4" w:rsidRPr="009F67C8" w:rsidRDefault="00DB72E4" w:rsidP="003B43E3">
            <w:pPr>
              <w:jc w:val="center"/>
              <w:rPr>
                <w:rFonts w:asciiTheme="minorHAnsi" w:hAnsiTheme="minorHAnsi" w:cstheme="minorHAnsi"/>
                <w:sz w:val="16"/>
                <w:szCs w:val="16"/>
              </w:rPr>
            </w:pPr>
          </w:p>
        </w:tc>
        <w:tc>
          <w:tcPr>
            <w:tcW w:w="426" w:type="dxa"/>
          </w:tcPr>
          <w:p w14:paraId="1DDE2A19" w14:textId="77777777" w:rsidR="00DB72E4" w:rsidRPr="009F67C8" w:rsidRDefault="00DB72E4" w:rsidP="003B43E3">
            <w:pPr>
              <w:jc w:val="center"/>
              <w:rPr>
                <w:rFonts w:asciiTheme="minorHAnsi" w:hAnsiTheme="minorHAnsi" w:cstheme="minorHAnsi"/>
                <w:sz w:val="16"/>
                <w:szCs w:val="16"/>
              </w:rPr>
            </w:pPr>
          </w:p>
        </w:tc>
        <w:tc>
          <w:tcPr>
            <w:tcW w:w="426" w:type="dxa"/>
          </w:tcPr>
          <w:p w14:paraId="6F01C317" w14:textId="77777777" w:rsidR="00DB72E4" w:rsidRPr="009F67C8" w:rsidRDefault="00DB72E4" w:rsidP="003B43E3">
            <w:pPr>
              <w:jc w:val="center"/>
              <w:rPr>
                <w:rFonts w:asciiTheme="minorHAnsi" w:hAnsiTheme="minorHAnsi" w:cstheme="minorHAnsi"/>
                <w:sz w:val="16"/>
                <w:szCs w:val="16"/>
              </w:rPr>
            </w:pPr>
          </w:p>
        </w:tc>
        <w:tc>
          <w:tcPr>
            <w:tcW w:w="426" w:type="dxa"/>
          </w:tcPr>
          <w:p w14:paraId="31A64A88" w14:textId="77777777" w:rsidR="00DB72E4" w:rsidRPr="009F67C8" w:rsidRDefault="00DB72E4" w:rsidP="003B43E3">
            <w:pPr>
              <w:jc w:val="center"/>
              <w:rPr>
                <w:rFonts w:asciiTheme="minorHAnsi" w:hAnsiTheme="minorHAnsi" w:cstheme="minorHAnsi"/>
                <w:sz w:val="16"/>
                <w:szCs w:val="16"/>
              </w:rPr>
            </w:pPr>
          </w:p>
        </w:tc>
        <w:tc>
          <w:tcPr>
            <w:tcW w:w="426" w:type="dxa"/>
          </w:tcPr>
          <w:p w14:paraId="538622F0" w14:textId="77777777" w:rsidR="00DB72E4" w:rsidRPr="009F67C8" w:rsidRDefault="00DB72E4" w:rsidP="003B43E3">
            <w:pPr>
              <w:jc w:val="center"/>
              <w:rPr>
                <w:rFonts w:asciiTheme="minorHAnsi" w:hAnsiTheme="minorHAnsi" w:cstheme="minorHAnsi"/>
                <w:sz w:val="16"/>
                <w:szCs w:val="16"/>
              </w:rPr>
            </w:pPr>
          </w:p>
        </w:tc>
      </w:tr>
      <w:tr w:rsidR="00DB72E4" w:rsidRPr="009F67C8" w14:paraId="77E7D7E4" w14:textId="77777777" w:rsidTr="003B43E3">
        <w:trPr>
          <w:trHeight w:val="185"/>
        </w:trPr>
        <w:tc>
          <w:tcPr>
            <w:tcW w:w="1829" w:type="dxa"/>
          </w:tcPr>
          <w:p w14:paraId="37A17608" w14:textId="77777777" w:rsidR="00DB72E4" w:rsidRPr="009F67C8" w:rsidRDefault="00DB72E4" w:rsidP="003B43E3">
            <w:pPr>
              <w:jc w:val="both"/>
              <w:rPr>
                <w:rFonts w:asciiTheme="minorHAnsi" w:hAnsiTheme="minorHAnsi" w:cstheme="minorHAnsi"/>
                <w:sz w:val="16"/>
                <w:szCs w:val="16"/>
              </w:rPr>
            </w:pPr>
            <w:r w:rsidRPr="009F67C8">
              <w:rPr>
                <w:rFonts w:asciiTheme="minorHAnsi" w:hAnsiTheme="minorHAnsi" w:cstheme="minorHAnsi"/>
                <w:sz w:val="16"/>
                <w:szCs w:val="16"/>
              </w:rPr>
              <w:t>Postopki po ZVVJTO</w:t>
            </w:r>
          </w:p>
        </w:tc>
        <w:tc>
          <w:tcPr>
            <w:tcW w:w="426" w:type="dxa"/>
          </w:tcPr>
          <w:p w14:paraId="4839D53E" w14:textId="77777777" w:rsidR="00DB72E4" w:rsidRPr="009F67C8" w:rsidRDefault="00DB72E4" w:rsidP="003B43E3">
            <w:pPr>
              <w:jc w:val="center"/>
              <w:rPr>
                <w:rFonts w:asciiTheme="minorHAnsi" w:hAnsiTheme="minorHAnsi" w:cstheme="minorHAnsi"/>
                <w:sz w:val="16"/>
                <w:szCs w:val="16"/>
              </w:rPr>
            </w:pPr>
          </w:p>
        </w:tc>
        <w:tc>
          <w:tcPr>
            <w:tcW w:w="426" w:type="dxa"/>
          </w:tcPr>
          <w:p w14:paraId="6DB6782C" w14:textId="77777777" w:rsidR="00DB72E4" w:rsidRPr="009F67C8" w:rsidRDefault="00DB72E4" w:rsidP="003B43E3">
            <w:pPr>
              <w:jc w:val="center"/>
              <w:rPr>
                <w:rFonts w:asciiTheme="minorHAnsi" w:hAnsiTheme="minorHAnsi" w:cstheme="minorHAnsi"/>
                <w:sz w:val="16"/>
                <w:szCs w:val="16"/>
              </w:rPr>
            </w:pPr>
          </w:p>
        </w:tc>
        <w:tc>
          <w:tcPr>
            <w:tcW w:w="390" w:type="dxa"/>
          </w:tcPr>
          <w:p w14:paraId="0C2D2939" w14:textId="77777777" w:rsidR="00DB72E4" w:rsidRPr="009F67C8" w:rsidRDefault="00DB72E4" w:rsidP="003B43E3">
            <w:pPr>
              <w:jc w:val="center"/>
              <w:rPr>
                <w:rFonts w:asciiTheme="minorHAnsi" w:hAnsiTheme="minorHAnsi" w:cstheme="minorHAnsi"/>
                <w:sz w:val="16"/>
                <w:szCs w:val="16"/>
              </w:rPr>
            </w:pPr>
          </w:p>
        </w:tc>
        <w:tc>
          <w:tcPr>
            <w:tcW w:w="462" w:type="dxa"/>
          </w:tcPr>
          <w:p w14:paraId="3B931F49" w14:textId="77777777" w:rsidR="00DB72E4" w:rsidRPr="009F67C8" w:rsidRDefault="00DB72E4" w:rsidP="003B43E3">
            <w:pPr>
              <w:jc w:val="center"/>
              <w:rPr>
                <w:rFonts w:asciiTheme="minorHAnsi" w:hAnsiTheme="minorHAnsi" w:cstheme="minorHAnsi"/>
                <w:sz w:val="16"/>
                <w:szCs w:val="16"/>
              </w:rPr>
            </w:pPr>
          </w:p>
        </w:tc>
        <w:tc>
          <w:tcPr>
            <w:tcW w:w="426" w:type="dxa"/>
          </w:tcPr>
          <w:p w14:paraId="16241A79" w14:textId="77777777" w:rsidR="00DB72E4" w:rsidRPr="009F67C8" w:rsidRDefault="00DB72E4" w:rsidP="003B43E3">
            <w:pPr>
              <w:jc w:val="center"/>
              <w:rPr>
                <w:rFonts w:asciiTheme="minorHAnsi" w:hAnsiTheme="minorHAnsi" w:cstheme="minorHAnsi"/>
                <w:sz w:val="16"/>
                <w:szCs w:val="16"/>
              </w:rPr>
            </w:pPr>
          </w:p>
        </w:tc>
        <w:tc>
          <w:tcPr>
            <w:tcW w:w="426" w:type="dxa"/>
          </w:tcPr>
          <w:p w14:paraId="02185D77" w14:textId="77777777" w:rsidR="00DB72E4" w:rsidRPr="009F67C8" w:rsidRDefault="00DB72E4" w:rsidP="003B43E3">
            <w:pPr>
              <w:jc w:val="center"/>
              <w:rPr>
                <w:rFonts w:asciiTheme="minorHAnsi" w:hAnsiTheme="minorHAnsi" w:cstheme="minorHAnsi"/>
                <w:sz w:val="16"/>
                <w:szCs w:val="16"/>
              </w:rPr>
            </w:pPr>
          </w:p>
        </w:tc>
        <w:tc>
          <w:tcPr>
            <w:tcW w:w="426" w:type="dxa"/>
          </w:tcPr>
          <w:p w14:paraId="7BC658F9" w14:textId="77777777" w:rsidR="00DB72E4" w:rsidRPr="009F67C8" w:rsidRDefault="00DB72E4" w:rsidP="003B43E3">
            <w:pPr>
              <w:jc w:val="center"/>
              <w:rPr>
                <w:rFonts w:asciiTheme="minorHAnsi" w:hAnsiTheme="minorHAnsi" w:cstheme="minorHAnsi"/>
                <w:sz w:val="16"/>
                <w:szCs w:val="16"/>
              </w:rPr>
            </w:pPr>
          </w:p>
        </w:tc>
        <w:tc>
          <w:tcPr>
            <w:tcW w:w="426" w:type="dxa"/>
          </w:tcPr>
          <w:p w14:paraId="035031E3" w14:textId="77777777" w:rsidR="00DB72E4" w:rsidRPr="009F67C8" w:rsidRDefault="00DB72E4" w:rsidP="003B43E3">
            <w:pPr>
              <w:jc w:val="center"/>
              <w:rPr>
                <w:rFonts w:asciiTheme="minorHAnsi" w:hAnsiTheme="minorHAnsi" w:cstheme="minorHAnsi"/>
                <w:sz w:val="16"/>
                <w:szCs w:val="16"/>
              </w:rPr>
            </w:pPr>
          </w:p>
        </w:tc>
        <w:tc>
          <w:tcPr>
            <w:tcW w:w="426" w:type="dxa"/>
          </w:tcPr>
          <w:p w14:paraId="36968B63" w14:textId="77777777" w:rsidR="00DB72E4" w:rsidRPr="009F67C8" w:rsidRDefault="00DB72E4" w:rsidP="003B43E3">
            <w:pPr>
              <w:jc w:val="center"/>
              <w:rPr>
                <w:rFonts w:asciiTheme="minorHAnsi" w:hAnsiTheme="minorHAnsi" w:cstheme="minorHAnsi"/>
                <w:sz w:val="16"/>
                <w:szCs w:val="16"/>
              </w:rPr>
            </w:pPr>
          </w:p>
        </w:tc>
        <w:tc>
          <w:tcPr>
            <w:tcW w:w="426" w:type="dxa"/>
          </w:tcPr>
          <w:p w14:paraId="486E181A" w14:textId="77777777" w:rsidR="00DB72E4" w:rsidRPr="009F67C8" w:rsidRDefault="00DB72E4" w:rsidP="003B43E3">
            <w:pPr>
              <w:jc w:val="center"/>
              <w:rPr>
                <w:rFonts w:asciiTheme="minorHAnsi" w:hAnsiTheme="minorHAnsi" w:cstheme="minorHAnsi"/>
                <w:sz w:val="16"/>
                <w:szCs w:val="16"/>
              </w:rPr>
            </w:pPr>
          </w:p>
        </w:tc>
        <w:tc>
          <w:tcPr>
            <w:tcW w:w="426" w:type="dxa"/>
          </w:tcPr>
          <w:p w14:paraId="429F84B2" w14:textId="77777777" w:rsidR="00DB72E4" w:rsidRPr="009F67C8" w:rsidRDefault="00DB72E4" w:rsidP="003B43E3">
            <w:pPr>
              <w:jc w:val="center"/>
              <w:rPr>
                <w:rFonts w:asciiTheme="minorHAnsi" w:hAnsiTheme="minorHAnsi" w:cstheme="minorHAnsi"/>
                <w:sz w:val="16"/>
                <w:szCs w:val="16"/>
              </w:rPr>
            </w:pPr>
          </w:p>
        </w:tc>
        <w:tc>
          <w:tcPr>
            <w:tcW w:w="426" w:type="dxa"/>
          </w:tcPr>
          <w:p w14:paraId="7CB2860A" w14:textId="77777777" w:rsidR="00DB72E4" w:rsidRPr="009F67C8" w:rsidRDefault="00DB72E4" w:rsidP="003B43E3">
            <w:pPr>
              <w:jc w:val="center"/>
              <w:rPr>
                <w:rFonts w:asciiTheme="minorHAnsi" w:hAnsiTheme="minorHAnsi" w:cstheme="minorHAnsi"/>
                <w:sz w:val="16"/>
                <w:szCs w:val="16"/>
              </w:rPr>
            </w:pPr>
          </w:p>
        </w:tc>
        <w:tc>
          <w:tcPr>
            <w:tcW w:w="426" w:type="dxa"/>
          </w:tcPr>
          <w:p w14:paraId="67CD249E" w14:textId="77777777" w:rsidR="00DB72E4" w:rsidRPr="009F67C8" w:rsidRDefault="00DB72E4" w:rsidP="003B43E3">
            <w:pPr>
              <w:jc w:val="center"/>
              <w:rPr>
                <w:rFonts w:asciiTheme="minorHAnsi" w:hAnsiTheme="minorHAnsi" w:cstheme="minorHAnsi"/>
                <w:sz w:val="16"/>
                <w:szCs w:val="16"/>
              </w:rPr>
            </w:pPr>
          </w:p>
        </w:tc>
        <w:tc>
          <w:tcPr>
            <w:tcW w:w="426" w:type="dxa"/>
          </w:tcPr>
          <w:p w14:paraId="4402AC52" w14:textId="77777777" w:rsidR="00DB72E4" w:rsidRPr="009F67C8" w:rsidRDefault="00DB72E4" w:rsidP="003B43E3">
            <w:pPr>
              <w:jc w:val="center"/>
              <w:rPr>
                <w:rFonts w:asciiTheme="minorHAnsi" w:hAnsiTheme="minorHAnsi" w:cstheme="minorHAnsi"/>
                <w:sz w:val="16"/>
                <w:szCs w:val="16"/>
              </w:rPr>
            </w:pPr>
          </w:p>
        </w:tc>
        <w:tc>
          <w:tcPr>
            <w:tcW w:w="426" w:type="dxa"/>
          </w:tcPr>
          <w:p w14:paraId="3599A75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426" w:type="dxa"/>
          </w:tcPr>
          <w:p w14:paraId="62B5C7D6" w14:textId="77777777" w:rsidR="00DB72E4" w:rsidRPr="009F67C8" w:rsidRDefault="00DB72E4" w:rsidP="003B43E3">
            <w:pPr>
              <w:jc w:val="center"/>
              <w:rPr>
                <w:rFonts w:asciiTheme="minorHAnsi" w:hAnsiTheme="minorHAnsi" w:cstheme="minorHAnsi"/>
                <w:sz w:val="16"/>
                <w:szCs w:val="16"/>
              </w:rPr>
            </w:pPr>
          </w:p>
        </w:tc>
        <w:tc>
          <w:tcPr>
            <w:tcW w:w="426" w:type="dxa"/>
          </w:tcPr>
          <w:p w14:paraId="72C05A05" w14:textId="77777777" w:rsidR="00DB72E4" w:rsidRPr="009F67C8" w:rsidRDefault="00DB72E4" w:rsidP="003B43E3">
            <w:pPr>
              <w:jc w:val="center"/>
              <w:rPr>
                <w:rFonts w:asciiTheme="minorHAnsi" w:hAnsiTheme="minorHAnsi" w:cstheme="minorHAnsi"/>
                <w:sz w:val="16"/>
                <w:szCs w:val="16"/>
              </w:rPr>
            </w:pPr>
          </w:p>
        </w:tc>
        <w:tc>
          <w:tcPr>
            <w:tcW w:w="426" w:type="dxa"/>
          </w:tcPr>
          <w:p w14:paraId="584A66A1" w14:textId="77777777" w:rsidR="00DB72E4" w:rsidRPr="009F67C8" w:rsidRDefault="00DB72E4" w:rsidP="003B43E3">
            <w:pPr>
              <w:jc w:val="center"/>
              <w:rPr>
                <w:rFonts w:asciiTheme="minorHAnsi" w:hAnsiTheme="minorHAnsi" w:cstheme="minorHAnsi"/>
                <w:sz w:val="16"/>
                <w:szCs w:val="16"/>
              </w:rPr>
            </w:pPr>
          </w:p>
        </w:tc>
        <w:tc>
          <w:tcPr>
            <w:tcW w:w="426" w:type="dxa"/>
          </w:tcPr>
          <w:p w14:paraId="39500F39" w14:textId="77777777" w:rsidR="00DB72E4" w:rsidRPr="009F67C8" w:rsidRDefault="00DB72E4" w:rsidP="003B43E3">
            <w:pPr>
              <w:jc w:val="center"/>
              <w:rPr>
                <w:rFonts w:asciiTheme="minorHAnsi" w:hAnsiTheme="minorHAnsi" w:cstheme="minorHAnsi"/>
                <w:sz w:val="16"/>
                <w:szCs w:val="16"/>
              </w:rPr>
            </w:pPr>
          </w:p>
        </w:tc>
        <w:tc>
          <w:tcPr>
            <w:tcW w:w="426" w:type="dxa"/>
          </w:tcPr>
          <w:p w14:paraId="4F64C44A" w14:textId="77777777" w:rsidR="00DB72E4" w:rsidRPr="009F67C8" w:rsidRDefault="00DB72E4" w:rsidP="003B43E3">
            <w:pPr>
              <w:jc w:val="center"/>
              <w:rPr>
                <w:rFonts w:asciiTheme="minorHAnsi" w:hAnsiTheme="minorHAnsi" w:cstheme="minorHAnsi"/>
                <w:sz w:val="16"/>
                <w:szCs w:val="16"/>
              </w:rPr>
            </w:pPr>
          </w:p>
        </w:tc>
        <w:tc>
          <w:tcPr>
            <w:tcW w:w="426" w:type="dxa"/>
          </w:tcPr>
          <w:p w14:paraId="67CB28C4" w14:textId="77777777" w:rsidR="00DB72E4" w:rsidRPr="009F67C8" w:rsidRDefault="00DB72E4" w:rsidP="003B43E3">
            <w:pPr>
              <w:jc w:val="center"/>
              <w:rPr>
                <w:rFonts w:asciiTheme="minorHAnsi" w:hAnsiTheme="minorHAnsi" w:cstheme="minorHAnsi"/>
                <w:sz w:val="16"/>
                <w:szCs w:val="16"/>
              </w:rPr>
            </w:pPr>
          </w:p>
        </w:tc>
      </w:tr>
    </w:tbl>
    <w:p w14:paraId="14524D3A" w14:textId="77777777" w:rsidR="00DB72E4" w:rsidRPr="009F67C8" w:rsidRDefault="00DB72E4" w:rsidP="00DB72E4">
      <w:pPr>
        <w:spacing w:after="0" w:line="240" w:lineRule="auto"/>
        <w:jc w:val="both"/>
        <w:rPr>
          <w:rFonts w:asciiTheme="minorHAnsi" w:hAnsiTheme="minorHAnsi" w:cstheme="minorHAnsi"/>
          <w:b/>
          <w:bCs/>
          <w:color w:val="007466"/>
          <w:szCs w:val="24"/>
          <w:u w:val="single"/>
        </w:rPr>
      </w:pPr>
    </w:p>
    <w:p w14:paraId="4A840687" w14:textId="77777777" w:rsidR="00DB72E4" w:rsidRPr="009F67C8" w:rsidRDefault="00DB72E4" w:rsidP="00DB72E4">
      <w:pPr>
        <w:spacing w:after="0" w:line="240" w:lineRule="auto"/>
        <w:jc w:val="both"/>
        <w:rPr>
          <w:rFonts w:asciiTheme="minorHAnsi" w:hAnsiTheme="minorHAnsi" w:cstheme="minorHAnsi"/>
          <w:b/>
          <w:bCs/>
          <w:color w:val="007466"/>
          <w:szCs w:val="24"/>
          <w:u w:val="single"/>
        </w:rPr>
      </w:pPr>
    </w:p>
    <w:p w14:paraId="45FB571D" w14:textId="50EADE59"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szCs w:val="24"/>
        </w:rPr>
      </w:pPr>
      <w:r w:rsidRPr="009F67C8">
        <w:rPr>
          <w:rFonts w:asciiTheme="minorHAnsi" w:hAnsiTheme="minorHAnsi" w:cstheme="minorHAnsi"/>
          <w:szCs w:val="24"/>
        </w:rPr>
        <w:t xml:space="preserve">Z delovnih področij, ki jih vključuje </w:t>
      </w:r>
      <w:r w:rsidR="00BD343F">
        <w:rPr>
          <w:rFonts w:asciiTheme="minorHAnsi" w:hAnsiTheme="minorHAnsi" w:cstheme="minorHAnsi"/>
          <w:szCs w:val="24"/>
        </w:rPr>
        <w:t>t</w:t>
      </w:r>
      <w:r w:rsidR="0028283E">
        <w:rPr>
          <w:rFonts w:asciiTheme="minorHAnsi" w:hAnsiTheme="minorHAnsi" w:cstheme="minorHAnsi"/>
          <w:szCs w:val="24"/>
        </w:rPr>
        <w:t>abela</w:t>
      </w:r>
      <w:r w:rsidRPr="009F67C8">
        <w:rPr>
          <w:rFonts w:asciiTheme="minorHAnsi" w:hAnsiTheme="minorHAnsi" w:cstheme="minorHAnsi"/>
          <w:szCs w:val="24"/>
        </w:rPr>
        <w:t xml:space="preserve"> 6, je Državno odvetništvo RS v letu 2023 zaključilo 47.296 zadev.</w:t>
      </w:r>
    </w:p>
    <w:p w14:paraId="5649C6DB"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szCs w:val="24"/>
        </w:rPr>
      </w:pPr>
    </w:p>
    <w:p w14:paraId="675E98CC" w14:textId="471AB9B6"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szCs w:val="24"/>
        </w:rPr>
      </w:pPr>
      <w:r w:rsidRPr="009F67C8">
        <w:rPr>
          <w:rFonts w:asciiTheme="minorHAnsi" w:hAnsiTheme="minorHAnsi" w:cstheme="minorHAnsi"/>
          <w:b/>
          <w:bCs/>
          <w:color w:val="007466"/>
          <w:szCs w:val="24"/>
        </w:rPr>
        <w:t>Državno odvetništvo RS je v letu 2023 z vseh področij svojega dela zaključilo</w:t>
      </w:r>
      <w:r w:rsidRPr="009F67C8">
        <w:rPr>
          <w:rFonts w:asciiTheme="minorHAnsi" w:hAnsiTheme="minorHAnsi" w:cstheme="minorHAnsi"/>
          <w:color w:val="007466"/>
          <w:szCs w:val="24"/>
        </w:rPr>
        <w:t xml:space="preserve"> </w:t>
      </w:r>
      <w:r w:rsidRPr="009F67C8">
        <w:rPr>
          <w:rFonts w:asciiTheme="minorHAnsi" w:hAnsiTheme="minorHAnsi" w:cstheme="minorHAnsi"/>
          <w:b/>
          <w:bCs/>
          <w:color w:val="007466"/>
          <w:szCs w:val="24"/>
        </w:rPr>
        <w:t>48.369 zadev</w:t>
      </w:r>
      <w:r w:rsidRPr="009F67C8">
        <w:rPr>
          <w:rFonts w:asciiTheme="minorHAnsi" w:hAnsiTheme="minorHAnsi" w:cstheme="minorHAnsi"/>
          <w:szCs w:val="24"/>
        </w:rPr>
        <w:t xml:space="preserve"> (v navedeni podatek so zajeti tudi podatki o zaključenih</w:t>
      </w:r>
      <w:r w:rsidRPr="009F67C8">
        <w:rPr>
          <w:rFonts w:asciiTheme="minorHAnsi" w:hAnsiTheme="minorHAnsi" w:cstheme="minorHAnsi"/>
          <w:b/>
          <w:bCs/>
          <w:szCs w:val="24"/>
        </w:rPr>
        <w:t xml:space="preserve"> </w:t>
      </w:r>
      <w:r w:rsidRPr="009F67C8">
        <w:rPr>
          <w:rFonts w:asciiTheme="minorHAnsi" w:hAnsiTheme="minorHAnsi" w:cstheme="minorHAnsi"/>
          <w:szCs w:val="24"/>
        </w:rPr>
        <w:t xml:space="preserve">postopkih pred ESČP, SEU in </w:t>
      </w:r>
      <w:r w:rsidR="007A5E55" w:rsidRPr="009F67C8">
        <w:rPr>
          <w:rFonts w:asciiTheme="minorHAnsi" w:hAnsiTheme="minorHAnsi" w:cstheme="minorHAnsi"/>
          <w:szCs w:val="24"/>
        </w:rPr>
        <w:t xml:space="preserve">sodiščem </w:t>
      </w:r>
      <w:r w:rsidRPr="009F67C8">
        <w:rPr>
          <w:rFonts w:asciiTheme="minorHAnsi" w:hAnsiTheme="minorHAnsi" w:cstheme="minorHAnsi"/>
          <w:szCs w:val="24"/>
        </w:rPr>
        <w:t xml:space="preserve">EFTA, pa tudi zadeve s področja pravnih mnenj, ki v </w:t>
      </w:r>
      <w:r w:rsidR="0028283E">
        <w:rPr>
          <w:rFonts w:asciiTheme="minorHAnsi" w:hAnsiTheme="minorHAnsi" w:cstheme="minorHAnsi"/>
          <w:szCs w:val="24"/>
        </w:rPr>
        <w:t>tabeli</w:t>
      </w:r>
      <w:r w:rsidRPr="009F67C8">
        <w:rPr>
          <w:rFonts w:asciiTheme="minorHAnsi" w:hAnsiTheme="minorHAnsi" w:cstheme="minorHAnsi"/>
          <w:szCs w:val="24"/>
        </w:rPr>
        <w:t xml:space="preserve"> 6 sicer niso vključen</w:t>
      </w:r>
      <w:r w:rsidR="007A5E55">
        <w:rPr>
          <w:rFonts w:asciiTheme="minorHAnsi" w:hAnsiTheme="minorHAnsi" w:cstheme="minorHAnsi"/>
          <w:szCs w:val="24"/>
        </w:rPr>
        <w:t>e</w:t>
      </w:r>
      <w:r w:rsidRPr="009F67C8">
        <w:rPr>
          <w:rFonts w:asciiTheme="minorHAnsi" w:hAnsiTheme="minorHAnsi" w:cstheme="minorHAnsi"/>
          <w:szCs w:val="24"/>
        </w:rPr>
        <w:t xml:space="preserve">). </w:t>
      </w:r>
    </w:p>
    <w:p w14:paraId="3318B0C3" w14:textId="77777777" w:rsidR="00DB72E4" w:rsidRPr="009F67C8" w:rsidRDefault="00DB72E4" w:rsidP="00DB72E4">
      <w:pPr>
        <w:spacing w:after="0" w:line="240" w:lineRule="auto"/>
        <w:jc w:val="both"/>
        <w:rPr>
          <w:rFonts w:asciiTheme="minorHAnsi" w:hAnsiTheme="minorHAnsi" w:cstheme="minorHAnsi"/>
          <w:b/>
          <w:bCs/>
          <w:color w:val="007466"/>
          <w:szCs w:val="24"/>
          <w:u w:val="single"/>
        </w:rPr>
      </w:pPr>
    </w:p>
    <w:p w14:paraId="5541FCD5" w14:textId="77777777" w:rsidR="00DB72E4" w:rsidRPr="009F67C8" w:rsidRDefault="00DB72E4" w:rsidP="00DB72E4">
      <w:pPr>
        <w:spacing w:after="0" w:line="240" w:lineRule="auto"/>
        <w:jc w:val="both"/>
        <w:rPr>
          <w:rFonts w:asciiTheme="minorHAnsi" w:hAnsiTheme="minorHAnsi" w:cstheme="minorHAnsi"/>
          <w:b/>
          <w:bCs/>
          <w:color w:val="007466"/>
          <w:szCs w:val="24"/>
          <w:u w:val="single"/>
        </w:rPr>
      </w:pPr>
      <w:r w:rsidRPr="009F67C8">
        <w:rPr>
          <w:rFonts w:asciiTheme="minorHAnsi" w:hAnsiTheme="minorHAnsi" w:cstheme="minorHAnsi"/>
          <w:b/>
          <w:bCs/>
          <w:color w:val="007466"/>
          <w:szCs w:val="24"/>
          <w:u w:val="single"/>
        </w:rPr>
        <w:t xml:space="preserve">Državno odvetništvo RS je po posameznih področjih dela zadeve rešilo na naslednje načine: </w:t>
      </w:r>
    </w:p>
    <w:p w14:paraId="5F8D68F8" w14:textId="77777777" w:rsidR="00DB72E4" w:rsidRPr="009F67C8" w:rsidRDefault="00DB72E4" w:rsidP="00DB72E4">
      <w:pPr>
        <w:pStyle w:val="podnaslovmali"/>
        <w:spacing w:line="240" w:lineRule="auto"/>
        <w:rPr>
          <w:rFonts w:asciiTheme="minorHAnsi" w:hAnsiTheme="minorHAnsi" w:cstheme="minorHAnsi"/>
          <w:color w:val="007466"/>
          <w:spacing w:val="0"/>
          <w:szCs w:val="24"/>
          <w:lang w:val="sl-SI"/>
        </w:rPr>
      </w:pPr>
    </w:p>
    <w:p w14:paraId="4F00DA05" w14:textId="77777777" w:rsidR="00DB72E4" w:rsidRPr="009F67C8" w:rsidRDefault="00DB72E4" w:rsidP="00DB72E4">
      <w:pPr>
        <w:pStyle w:val="podnaslovmali"/>
        <w:spacing w:line="240" w:lineRule="auto"/>
        <w:rPr>
          <w:rFonts w:asciiTheme="minorHAnsi" w:hAnsiTheme="minorHAnsi" w:cstheme="minorHAnsi"/>
          <w:color w:val="007466"/>
          <w:spacing w:val="0"/>
          <w:szCs w:val="24"/>
          <w:lang w:val="sl-SI"/>
        </w:rPr>
      </w:pPr>
      <w:r w:rsidRPr="0040472A">
        <w:rPr>
          <w:rFonts w:asciiTheme="minorHAnsi" w:hAnsiTheme="minorHAnsi" w:cstheme="minorHAnsi"/>
          <w:color w:val="007466"/>
          <w:spacing w:val="0"/>
          <w:szCs w:val="24"/>
          <w:lang w:val="sl-SI"/>
        </w:rPr>
        <w:t>Civilnopravne in gospodarske zadeve:</w:t>
      </w:r>
    </w:p>
    <w:p w14:paraId="6EB8C92E" w14:textId="77777777" w:rsidR="00DB72E4" w:rsidRPr="009F67C8" w:rsidRDefault="00DB72E4" w:rsidP="00DB72E4">
      <w:pPr>
        <w:spacing w:after="0" w:line="240" w:lineRule="auto"/>
        <w:jc w:val="both"/>
        <w:rPr>
          <w:rFonts w:asciiTheme="minorHAnsi" w:hAnsiTheme="minorHAnsi" w:cstheme="minorHAnsi"/>
        </w:rPr>
      </w:pPr>
    </w:p>
    <w:p w14:paraId="420AE1F9" w14:textId="77777777" w:rsidR="00DB72E4" w:rsidRPr="009F67C8" w:rsidRDefault="00DB72E4" w:rsidP="00DB72E4">
      <w:pPr>
        <w:spacing w:after="0" w:line="240" w:lineRule="auto"/>
        <w:jc w:val="both"/>
        <w:rPr>
          <w:rFonts w:asciiTheme="minorHAnsi" w:hAnsiTheme="minorHAnsi" w:cstheme="minorHAnsi"/>
        </w:rPr>
      </w:pPr>
      <w:r w:rsidRPr="00BE6D8D">
        <w:rPr>
          <w:rFonts w:asciiTheme="minorHAnsi" w:hAnsiTheme="minorHAnsi" w:cstheme="minorHAnsi"/>
        </w:rPr>
        <w:t>V letu 2023 je bilo na</w:t>
      </w:r>
      <w:r w:rsidRPr="009F67C8">
        <w:rPr>
          <w:rFonts w:asciiTheme="minorHAnsi" w:hAnsiTheme="minorHAnsi" w:cstheme="minorHAnsi"/>
        </w:rPr>
        <w:t xml:space="preserve"> tem področju dela zaključenih </w:t>
      </w:r>
      <w:r w:rsidRPr="009F67C8">
        <w:rPr>
          <w:rFonts w:asciiTheme="minorHAnsi" w:hAnsiTheme="minorHAnsi" w:cstheme="minorHAnsi"/>
          <w:b/>
          <w:bCs/>
          <w:color w:val="007466"/>
        </w:rPr>
        <w:t>667 zadev</w:t>
      </w:r>
      <w:r w:rsidRPr="009F67C8">
        <w:rPr>
          <w:rFonts w:asciiTheme="minorHAnsi" w:hAnsiTheme="minorHAnsi" w:cstheme="minorHAnsi"/>
        </w:rPr>
        <w:t>,</w:t>
      </w:r>
      <w:r w:rsidRPr="009F67C8">
        <w:rPr>
          <w:rFonts w:asciiTheme="minorHAnsi" w:hAnsiTheme="minorHAnsi" w:cstheme="minorHAnsi"/>
          <w:b/>
          <w:bCs/>
        </w:rPr>
        <w:t xml:space="preserve"> </w:t>
      </w:r>
      <w:r w:rsidRPr="009F67C8">
        <w:rPr>
          <w:rFonts w:asciiTheme="minorHAnsi" w:hAnsiTheme="minorHAnsi" w:cstheme="minorHAnsi"/>
        </w:rPr>
        <w:t xml:space="preserve">od tega 402 zadevi v sodnem postopku in 265 zadev v predhodnem postopku. </w:t>
      </w:r>
    </w:p>
    <w:p w14:paraId="368BD577" w14:textId="77777777" w:rsidR="00DB72E4" w:rsidRPr="009F67C8" w:rsidRDefault="00DB72E4" w:rsidP="00DB72E4">
      <w:pPr>
        <w:spacing w:after="0" w:line="240" w:lineRule="auto"/>
        <w:jc w:val="both"/>
        <w:rPr>
          <w:rFonts w:asciiTheme="minorHAnsi" w:hAnsiTheme="minorHAnsi" w:cstheme="minorHAnsi"/>
          <w:szCs w:val="24"/>
        </w:rPr>
      </w:pPr>
    </w:p>
    <w:p w14:paraId="2D88FF10" w14:textId="77777777" w:rsidR="00DB72E4" w:rsidRPr="009F67C8" w:rsidRDefault="00DB72E4" w:rsidP="00DB72E4">
      <w:pPr>
        <w:spacing w:after="0" w:line="240" w:lineRule="auto"/>
        <w:jc w:val="both"/>
        <w:rPr>
          <w:rFonts w:asciiTheme="minorHAnsi" w:hAnsiTheme="minorHAnsi" w:cstheme="minorHAnsi"/>
          <w:szCs w:val="24"/>
        </w:rPr>
      </w:pPr>
      <w:r w:rsidRPr="009F67C8">
        <w:rPr>
          <w:rFonts w:asciiTheme="minorHAnsi" w:hAnsiTheme="minorHAnsi" w:cstheme="minorHAnsi"/>
        </w:rPr>
        <w:t>Glede na vrste rešitev, ki so se vnašale v IS Vpisniki, so bile zadeve z</w:t>
      </w:r>
      <w:r w:rsidRPr="009F67C8">
        <w:rPr>
          <w:rFonts w:asciiTheme="minorHAnsi" w:hAnsiTheme="minorHAnsi" w:cstheme="minorHAnsi"/>
          <w:szCs w:val="24"/>
        </w:rPr>
        <w:t>aključene na naslednje načine:</w:t>
      </w:r>
    </w:p>
    <w:p w14:paraId="7BADD191" w14:textId="77777777" w:rsidR="00DB72E4" w:rsidRPr="009F67C8" w:rsidRDefault="00DB72E4" w:rsidP="00DB72E4">
      <w:pPr>
        <w:spacing w:after="0" w:line="240" w:lineRule="auto"/>
        <w:jc w:val="both"/>
        <w:rPr>
          <w:rFonts w:asciiTheme="minorHAnsi" w:hAnsiTheme="minorHAnsi" w:cstheme="minorHAnsi"/>
          <w:szCs w:val="24"/>
        </w:rPr>
      </w:pPr>
    </w:p>
    <w:p w14:paraId="564D8FD3" w14:textId="77777777" w:rsidR="00DB72E4" w:rsidRPr="009F67C8" w:rsidRDefault="00DB72E4" w:rsidP="00DB72E4">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Zadeve, ki so bile zaključene v </w:t>
      </w:r>
      <w:r w:rsidRPr="009F67C8">
        <w:rPr>
          <w:rFonts w:asciiTheme="minorHAnsi" w:hAnsiTheme="minorHAnsi" w:cstheme="minorHAnsi"/>
          <w:color w:val="007466"/>
          <w:szCs w:val="24"/>
        </w:rPr>
        <w:t>predhodnem postopku</w:t>
      </w:r>
      <w:r w:rsidRPr="009F67C8">
        <w:rPr>
          <w:rFonts w:asciiTheme="minorHAnsi" w:hAnsiTheme="minorHAnsi" w:cstheme="minorHAnsi"/>
          <w:szCs w:val="24"/>
        </w:rPr>
        <w:t>:</w:t>
      </w:r>
    </w:p>
    <w:p w14:paraId="78937E12" w14:textId="77777777" w:rsidR="00DB72E4" w:rsidRPr="009F67C8" w:rsidRDefault="00DB72E4" w:rsidP="00A12B9E">
      <w:pPr>
        <w:pStyle w:val="Odstavekseznama"/>
        <w:numPr>
          <w:ilvl w:val="0"/>
          <w:numId w:val="34"/>
        </w:numPr>
        <w:spacing w:after="0" w:line="240" w:lineRule="auto"/>
        <w:jc w:val="both"/>
        <w:rPr>
          <w:rFonts w:asciiTheme="minorHAnsi" w:hAnsiTheme="minorHAnsi" w:cstheme="minorHAnsi"/>
        </w:rPr>
      </w:pPr>
      <w:r w:rsidRPr="009F67C8">
        <w:rPr>
          <w:rFonts w:asciiTheme="minorHAnsi" w:hAnsiTheme="minorHAnsi" w:cstheme="minorHAnsi"/>
        </w:rPr>
        <w:t>v 22 zadevah je bila sklenjena izvensodna poravnava,</w:t>
      </w:r>
    </w:p>
    <w:p w14:paraId="4D58725F" w14:textId="77777777" w:rsidR="00DB72E4" w:rsidRPr="009F67C8" w:rsidRDefault="00DB72E4" w:rsidP="00A12B9E">
      <w:pPr>
        <w:pStyle w:val="Odstavekseznama"/>
        <w:numPr>
          <w:ilvl w:val="0"/>
          <w:numId w:val="34"/>
        </w:numPr>
        <w:spacing w:after="0" w:line="240" w:lineRule="auto"/>
        <w:jc w:val="both"/>
        <w:rPr>
          <w:rFonts w:asciiTheme="minorHAnsi" w:hAnsiTheme="minorHAnsi" w:cstheme="minorHAnsi"/>
          <w:szCs w:val="24"/>
        </w:rPr>
      </w:pPr>
      <w:r w:rsidRPr="009F67C8">
        <w:rPr>
          <w:rFonts w:asciiTheme="minorHAnsi" w:hAnsiTheme="minorHAnsi" w:cstheme="minorHAnsi"/>
          <w:szCs w:val="24"/>
        </w:rPr>
        <w:lastRenderedPageBreak/>
        <w:t>v 3 zadevah oškodovanec ni sprejel poravnalne ponudbe,</w:t>
      </w:r>
    </w:p>
    <w:p w14:paraId="55288DD6" w14:textId="77777777" w:rsidR="00DB72E4" w:rsidRPr="009F67C8" w:rsidRDefault="00DB72E4" w:rsidP="00A12B9E">
      <w:pPr>
        <w:pStyle w:val="Odstavekseznama"/>
        <w:numPr>
          <w:ilvl w:val="0"/>
          <w:numId w:val="34"/>
        </w:numPr>
        <w:spacing w:after="0" w:line="240" w:lineRule="auto"/>
        <w:jc w:val="both"/>
        <w:rPr>
          <w:rFonts w:asciiTheme="minorHAnsi" w:hAnsiTheme="minorHAnsi" w:cstheme="minorHAnsi"/>
        </w:rPr>
      </w:pPr>
      <w:r w:rsidRPr="009F67C8">
        <w:rPr>
          <w:rFonts w:asciiTheme="minorHAnsi" w:hAnsiTheme="minorHAnsi" w:cstheme="minorHAnsi"/>
        </w:rPr>
        <w:t>v 210 zadevah je Državno odvetništvo RS zahtevek zavrnilo,</w:t>
      </w:r>
    </w:p>
    <w:p w14:paraId="0FD63717" w14:textId="525BADFA" w:rsidR="00DB72E4" w:rsidRPr="009F67C8" w:rsidRDefault="00A71198" w:rsidP="00A12B9E">
      <w:pPr>
        <w:pStyle w:val="Odstavekseznama"/>
        <w:numPr>
          <w:ilvl w:val="0"/>
          <w:numId w:val="34"/>
        </w:numPr>
        <w:spacing w:after="0" w:line="240" w:lineRule="auto"/>
        <w:jc w:val="both"/>
        <w:rPr>
          <w:rFonts w:asciiTheme="minorHAnsi" w:hAnsiTheme="minorHAnsi" w:cstheme="minorHAnsi"/>
          <w:szCs w:val="24"/>
        </w:rPr>
      </w:pPr>
      <w:r>
        <w:rPr>
          <w:rFonts w:asciiTheme="minorHAnsi" w:hAnsiTheme="minorHAnsi" w:cstheme="minorHAnsi"/>
          <w:szCs w:val="24"/>
        </w:rPr>
        <w:t>pre</w:t>
      </w:r>
      <w:r w:rsidR="00DB72E4" w:rsidRPr="009F67C8">
        <w:rPr>
          <w:rFonts w:asciiTheme="minorHAnsi" w:hAnsiTheme="minorHAnsi" w:cstheme="minorHAnsi"/>
          <w:szCs w:val="24"/>
        </w:rPr>
        <w:t>ostale zadeve so bile zaključene na drug način.</w:t>
      </w:r>
    </w:p>
    <w:p w14:paraId="280C39DC" w14:textId="77777777" w:rsidR="00DB72E4" w:rsidRPr="009F67C8" w:rsidRDefault="00DB72E4" w:rsidP="00DB72E4">
      <w:pPr>
        <w:spacing w:after="0" w:line="240" w:lineRule="auto"/>
        <w:jc w:val="both"/>
        <w:rPr>
          <w:rFonts w:asciiTheme="minorHAnsi" w:hAnsiTheme="minorHAnsi" w:cstheme="minorHAnsi"/>
          <w:szCs w:val="24"/>
        </w:rPr>
      </w:pPr>
    </w:p>
    <w:p w14:paraId="781471DA" w14:textId="39025506"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b/>
          <w:bCs/>
          <w:color w:val="007466"/>
          <w:sz w:val="20"/>
          <w:szCs w:val="20"/>
        </w:rPr>
      </w:pPr>
      <w:r w:rsidRPr="009F67C8">
        <w:rPr>
          <w:rFonts w:asciiTheme="minorHAnsi" w:hAnsiTheme="minorHAnsi" w:cstheme="minorHAnsi"/>
          <w:b/>
          <w:bCs/>
          <w:color w:val="007466"/>
          <w:sz w:val="20"/>
          <w:szCs w:val="20"/>
        </w:rPr>
        <w:t>Graf</w:t>
      </w:r>
      <w:r w:rsidR="00A71198">
        <w:rPr>
          <w:rFonts w:asciiTheme="minorHAnsi" w:hAnsiTheme="minorHAnsi" w:cstheme="minorHAnsi"/>
          <w:b/>
          <w:bCs/>
          <w:color w:val="007466"/>
          <w:sz w:val="20"/>
          <w:szCs w:val="20"/>
        </w:rPr>
        <w:t>ikon</w:t>
      </w:r>
      <w:r w:rsidRPr="009F67C8">
        <w:rPr>
          <w:rFonts w:asciiTheme="minorHAnsi" w:hAnsiTheme="minorHAnsi" w:cstheme="minorHAnsi"/>
          <w:b/>
          <w:bCs/>
          <w:color w:val="007466"/>
          <w:sz w:val="20"/>
          <w:szCs w:val="20"/>
        </w:rPr>
        <w:t>: Deleži posameznih vrst rešitev civilnopravnih in gospodarskih zadev v predhodnem postopku</w:t>
      </w:r>
    </w:p>
    <w:p w14:paraId="4360BC98" w14:textId="77777777" w:rsidR="00DB72E4" w:rsidRPr="009F67C8" w:rsidRDefault="00DB72E4" w:rsidP="00DB72E4">
      <w:pPr>
        <w:pStyle w:val="Telobesedila"/>
        <w:spacing w:after="0" w:line="240" w:lineRule="auto"/>
        <w:jc w:val="both"/>
        <w:rPr>
          <w:rFonts w:asciiTheme="minorHAnsi" w:hAnsiTheme="minorHAnsi" w:cstheme="minorHAnsi"/>
          <w:sz w:val="20"/>
          <w:szCs w:val="20"/>
        </w:rPr>
      </w:pPr>
    </w:p>
    <w:p w14:paraId="712FEB8E" w14:textId="77777777" w:rsidR="00DB72E4" w:rsidRPr="009F67C8" w:rsidRDefault="00DB72E4" w:rsidP="00DB72E4">
      <w:pPr>
        <w:pStyle w:val="Telobesedila"/>
        <w:spacing w:after="0" w:line="240" w:lineRule="auto"/>
        <w:jc w:val="center"/>
        <w:rPr>
          <w:rFonts w:asciiTheme="minorHAnsi" w:hAnsiTheme="minorHAnsi" w:cstheme="minorHAnsi"/>
          <w:szCs w:val="24"/>
        </w:rPr>
      </w:pPr>
      <w:r w:rsidRPr="009F67C8">
        <w:rPr>
          <w:rFonts w:asciiTheme="minorHAnsi" w:hAnsiTheme="minorHAnsi" w:cstheme="minorHAnsi"/>
          <w:noProof/>
          <w:szCs w:val="24"/>
          <w:lang w:eastAsia="sl-SI"/>
        </w:rPr>
        <w:drawing>
          <wp:inline distT="0" distB="0" distL="0" distR="0" wp14:anchorId="64B5E003" wp14:editId="305FB732">
            <wp:extent cx="4761230" cy="3286125"/>
            <wp:effectExtent l="0" t="0" r="1270" b="9525"/>
            <wp:docPr id="26014" name="Slika 26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1230" cy="3286125"/>
                    </a:xfrm>
                    <a:prstGeom prst="rect">
                      <a:avLst/>
                    </a:prstGeom>
                    <a:noFill/>
                  </pic:spPr>
                </pic:pic>
              </a:graphicData>
            </a:graphic>
          </wp:inline>
        </w:drawing>
      </w:r>
    </w:p>
    <w:p w14:paraId="566CACB5" w14:textId="77777777" w:rsidR="00DB72E4" w:rsidRPr="009F67C8" w:rsidRDefault="00DB72E4" w:rsidP="00DB72E4">
      <w:pPr>
        <w:pStyle w:val="Telobesedila"/>
        <w:spacing w:after="0" w:line="240" w:lineRule="auto"/>
        <w:jc w:val="both"/>
        <w:rPr>
          <w:rFonts w:asciiTheme="minorHAnsi" w:hAnsiTheme="minorHAnsi" w:cstheme="minorHAnsi"/>
          <w:szCs w:val="24"/>
        </w:rPr>
      </w:pPr>
    </w:p>
    <w:p w14:paraId="222A7AFD" w14:textId="77777777" w:rsidR="00DB72E4" w:rsidRPr="009F67C8" w:rsidRDefault="00DB72E4" w:rsidP="00DB72E4">
      <w:pPr>
        <w:spacing w:after="0" w:line="240" w:lineRule="auto"/>
        <w:jc w:val="both"/>
        <w:rPr>
          <w:rFonts w:asciiTheme="minorHAnsi" w:hAnsiTheme="minorHAnsi" w:cstheme="minorHAnsi"/>
          <w:b/>
          <w:bCs/>
          <w:szCs w:val="24"/>
        </w:rPr>
      </w:pPr>
      <w:r w:rsidRPr="009F67C8">
        <w:rPr>
          <w:rFonts w:asciiTheme="minorHAnsi" w:hAnsiTheme="minorHAnsi" w:cstheme="minorHAnsi"/>
          <w:szCs w:val="24"/>
        </w:rPr>
        <w:t>Zadeve, ki so bile zaključene v</w:t>
      </w:r>
      <w:r w:rsidRPr="009F67C8">
        <w:rPr>
          <w:rFonts w:asciiTheme="minorHAnsi" w:hAnsiTheme="minorHAnsi" w:cstheme="minorHAnsi"/>
          <w:b/>
          <w:bCs/>
          <w:szCs w:val="24"/>
        </w:rPr>
        <w:t xml:space="preserve"> </w:t>
      </w:r>
      <w:r w:rsidRPr="009F67C8">
        <w:rPr>
          <w:rFonts w:asciiTheme="minorHAnsi" w:hAnsiTheme="minorHAnsi" w:cstheme="minorHAnsi"/>
          <w:color w:val="007466"/>
          <w:szCs w:val="24"/>
        </w:rPr>
        <w:t>sodnem postopku</w:t>
      </w:r>
      <w:r w:rsidRPr="009F67C8">
        <w:rPr>
          <w:rFonts w:asciiTheme="minorHAnsi" w:hAnsiTheme="minorHAnsi" w:cstheme="minorHAnsi"/>
          <w:szCs w:val="24"/>
        </w:rPr>
        <w:t>:</w:t>
      </w:r>
    </w:p>
    <w:p w14:paraId="52BD1094" w14:textId="77777777" w:rsidR="00DB72E4" w:rsidRPr="009F67C8" w:rsidRDefault="00DB72E4" w:rsidP="00A12B9E">
      <w:pPr>
        <w:pStyle w:val="Odstavekseznama"/>
        <w:numPr>
          <w:ilvl w:val="0"/>
          <w:numId w:val="19"/>
        </w:numPr>
        <w:spacing w:after="0" w:line="240" w:lineRule="auto"/>
        <w:jc w:val="both"/>
        <w:rPr>
          <w:rFonts w:asciiTheme="minorHAnsi" w:hAnsiTheme="minorHAnsi" w:cstheme="minorHAnsi"/>
        </w:rPr>
      </w:pPr>
      <w:r w:rsidRPr="009F67C8">
        <w:rPr>
          <w:rFonts w:asciiTheme="minorHAnsi" w:hAnsiTheme="minorHAnsi" w:cstheme="minorHAnsi"/>
        </w:rPr>
        <w:t>v 2 zadevah je bila sklenjena izvensodna poravnava,</w:t>
      </w:r>
    </w:p>
    <w:p w14:paraId="3A31E159" w14:textId="77777777" w:rsidR="00DB72E4" w:rsidRPr="009F67C8" w:rsidRDefault="00DB72E4" w:rsidP="00A12B9E">
      <w:pPr>
        <w:pStyle w:val="Odstavekseznama"/>
        <w:numPr>
          <w:ilvl w:val="0"/>
          <w:numId w:val="19"/>
        </w:numPr>
        <w:spacing w:after="0" w:line="240" w:lineRule="auto"/>
        <w:jc w:val="both"/>
        <w:rPr>
          <w:rFonts w:asciiTheme="minorHAnsi" w:hAnsiTheme="minorHAnsi" w:cstheme="minorHAnsi"/>
        </w:rPr>
      </w:pPr>
      <w:r w:rsidRPr="009F67C8">
        <w:rPr>
          <w:rFonts w:asciiTheme="minorHAnsi" w:hAnsiTheme="minorHAnsi" w:cstheme="minorHAnsi"/>
        </w:rPr>
        <w:t>v 66 zadevah je bila sklenjena sodna poravnava,</w:t>
      </w:r>
    </w:p>
    <w:p w14:paraId="269ED62C" w14:textId="77777777" w:rsidR="00DB72E4" w:rsidRPr="009F67C8" w:rsidRDefault="00DB72E4" w:rsidP="00A12B9E">
      <w:pPr>
        <w:pStyle w:val="Odstavekseznama"/>
        <w:numPr>
          <w:ilvl w:val="0"/>
          <w:numId w:val="19"/>
        </w:numPr>
        <w:spacing w:after="0" w:line="240" w:lineRule="auto"/>
        <w:jc w:val="both"/>
        <w:rPr>
          <w:rFonts w:asciiTheme="minorHAnsi" w:hAnsiTheme="minorHAnsi" w:cstheme="minorHAnsi"/>
        </w:rPr>
      </w:pPr>
      <w:r w:rsidRPr="009F67C8">
        <w:rPr>
          <w:rFonts w:asciiTheme="minorHAnsi" w:hAnsiTheme="minorHAnsi" w:cstheme="minorHAnsi"/>
        </w:rPr>
        <w:t>160 zadevah se je zaključilo z rešitvijo »dobljeno«,</w:t>
      </w:r>
    </w:p>
    <w:p w14:paraId="368B0A5C" w14:textId="77777777" w:rsidR="00DB72E4" w:rsidRPr="009F67C8" w:rsidRDefault="00DB72E4" w:rsidP="00A12B9E">
      <w:pPr>
        <w:pStyle w:val="Odstavekseznama"/>
        <w:numPr>
          <w:ilvl w:val="0"/>
          <w:numId w:val="19"/>
        </w:numPr>
        <w:spacing w:after="0" w:line="240" w:lineRule="auto"/>
        <w:jc w:val="both"/>
        <w:rPr>
          <w:rFonts w:asciiTheme="minorHAnsi" w:hAnsiTheme="minorHAnsi" w:cstheme="minorHAnsi"/>
        </w:rPr>
      </w:pPr>
      <w:r w:rsidRPr="009F67C8">
        <w:rPr>
          <w:rFonts w:asciiTheme="minorHAnsi" w:hAnsiTheme="minorHAnsi" w:cstheme="minorHAnsi"/>
        </w:rPr>
        <w:t>2 zadevi sta se zaključili z rešitvijo »izgubljeno«,</w:t>
      </w:r>
    </w:p>
    <w:p w14:paraId="0F1943FE" w14:textId="77777777" w:rsidR="00DB72E4" w:rsidRPr="009F67C8" w:rsidRDefault="00DB72E4" w:rsidP="00A12B9E">
      <w:pPr>
        <w:pStyle w:val="Odstavekseznama"/>
        <w:numPr>
          <w:ilvl w:val="0"/>
          <w:numId w:val="19"/>
        </w:numPr>
        <w:spacing w:after="0" w:line="240" w:lineRule="auto"/>
        <w:jc w:val="both"/>
        <w:rPr>
          <w:rFonts w:asciiTheme="minorHAnsi" w:hAnsiTheme="minorHAnsi" w:cstheme="minorHAnsi"/>
        </w:rPr>
      </w:pPr>
      <w:r w:rsidRPr="009F67C8">
        <w:rPr>
          <w:rFonts w:asciiTheme="minorHAnsi" w:hAnsiTheme="minorHAnsi" w:cstheme="minorHAnsi"/>
        </w:rPr>
        <w:t>48 zadev se je zaključilo z rešitvijo »umik«,</w:t>
      </w:r>
    </w:p>
    <w:p w14:paraId="57520F36" w14:textId="57D1710E" w:rsidR="00DB72E4" w:rsidRPr="009F67C8" w:rsidRDefault="00A71198" w:rsidP="00A12B9E">
      <w:pPr>
        <w:pStyle w:val="Odstavekseznama"/>
        <w:numPr>
          <w:ilvl w:val="0"/>
          <w:numId w:val="19"/>
        </w:numPr>
        <w:spacing w:after="0" w:line="240" w:lineRule="auto"/>
        <w:jc w:val="both"/>
        <w:rPr>
          <w:rFonts w:asciiTheme="minorHAnsi" w:hAnsiTheme="minorHAnsi" w:cstheme="minorHAnsi"/>
          <w:szCs w:val="24"/>
        </w:rPr>
      </w:pPr>
      <w:r>
        <w:rPr>
          <w:rFonts w:asciiTheme="minorHAnsi" w:hAnsiTheme="minorHAnsi" w:cstheme="minorHAnsi"/>
          <w:szCs w:val="24"/>
        </w:rPr>
        <w:t>pre</w:t>
      </w:r>
      <w:r w:rsidR="00DB72E4" w:rsidRPr="009F67C8">
        <w:rPr>
          <w:rFonts w:asciiTheme="minorHAnsi" w:hAnsiTheme="minorHAnsi" w:cstheme="minorHAnsi"/>
          <w:szCs w:val="24"/>
        </w:rPr>
        <w:t>ostale zadeve so bile zaključene na drug način.</w:t>
      </w:r>
    </w:p>
    <w:p w14:paraId="021E5D58"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b/>
          <w:bCs/>
          <w:color w:val="007466"/>
          <w:szCs w:val="24"/>
        </w:rPr>
      </w:pPr>
    </w:p>
    <w:p w14:paraId="61EF9A76" w14:textId="0133E9F4"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b/>
          <w:bCs/>
          <w:color w:val="007466"/>
          <w:sz w:val="20"/>
          <w:szCs w:val="20"/>
        </w:rPr>
      </w:pPr>
      <w:r w:rsidRPr="009F67C8">
        <w:rPr>
          <w:rFonts w:asciiTheme="minorHAnsi" w:hAnsiTheme="minorHAnsi" w:cstheme="minorHAnsi"/>
          <w:b/>
          <w:bCs/>
          <w:color w:val="007466"/>
          <w:sz w:val="20"/>
          <w:szCs w:val="20"/>
        </w:rPr>
        <w:t>Graf</w:t>
      </w:r>
      <w:r w:rsidR="00A71198">
        <w:rPr>
          <w:rFonts w:asciiTheme="minorHAnsi" w:hAnsiTheme="minorHAnsi" w:cstheme="minorHAnsi"/>
          <w:b/>
          <w:bCs/>
          <w:color w:val="007466"/>
          <w:sz w:val="20"/>
          <w:szCs w:val="20"/>
        </w:rPr>
        <w:t>ikon</w:t>
      </w:r>
      <w:r w:rsidRPr="009F67C8">
        <w:rPr>
          <w:rFonts w:asciiTheme="minorHAnsi" w:hAnsiTheme="minorHAnsi" w:cstheme="minorHAnsi"/>
          <w:b/>
          <w:bCs/>
          <w:color w:val="007466"/>
          <w:sz w:val="20"/>
          <w:szCs w:val="20"/>
        </w:rPr>
        <w:t>: Deleži posameznih vrst rešitev civilnopravnih in gospodarskih zadev v sodnem postopku</w:t>
      </w:r>
    </w:p>
    <w:p w14:paraId="40058220" w14:textId="77777777" w:rsidR="00DB72E4" w:rsidRPr="009F67C8" w:rsidRDefault="00DB72E4" w:rsidP="00DB72E4">
      <w:pPr>
        <w:pStyle w:val="podnaslovmali"/>
        <w:spacing w:line="240" w:lineRule="auto"/>
        <w:rPr>
          <w:rFonts w:asciiTheme="minorHAnsi" w:hAnsiTheme="minorHAnsi" w:cstheme="minorHAnsi"/>
          <w:color w:val="007466"/>
          <w:spacing w:val="0"/>
          <w:szCs w:val="24"/>
          <w:lang w:val="sl-SI"/>
        </w:rPr>
      </w:pPr>
    </w:p>
    <w:p w14:paraId="2E5DEDA0" w14:textId="77777777" w:rsidR="00DB72E4" w:rsidRPr="009F67C8" w:rsidRDefault="00DB72E4" w:rsidP="00DB72E4">
      <w:pPr>
        <w:pStyle w:val="podnaslovmali"/>
        <w:spacing w:line="240" w:lineRule="auto"/>
        <w:jc w:val="center"/>
        <w:rPr>
          <w:rFonts w:asciiTheme="minorHAnsi" w:hAnsiTheme="minorHAnsi" w:cstheme="minorHAnsi"/>
          <w:color w:val="007466"/>
          <w:spacing w:val="0"/>
          <w:szCs w:val="24"/>
          <w:lang w:val="sl-SI"/>
        </w:rPr>
      </w:pPr>
      <w:r w:rsidRPr="009F67C8">
        <w:rPr>
          <w:rFonts w:asciiTheme="minorHAnsi" w:hAnsiTheme="minorHAnsi" w:cstheme="minorHAnsi"/>
          <w:noProof/>
          <w:color w:val="007466"/>
          <w:spacing w:val="0"/>
          <w:szCs w:val="24"/>
          <w:lang w:val="sl-SI" w:eastAsia="sl-SI"/>
        </w:rPr>
        <w:lastRenderedPageBreak/>
        <w:drawing>
          <wp:inline distT="0" distB="0" distL="0" distR="0" wp14:anchorId="6303C66A" wp14:editId="22DFB4C4">
            <wp:extent cx="4761230" cy="3291840"/>
            <wp:effectExtent l="0" t="0" r="1270" b="3810"/>
            <wp:docPr id="26015" name="Slika 2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1230" cy="3291840"/>
                    </a:xfrm>
                    <a:prstGeom prst="rect">
                      <a:avLst/>
                    </a:prstGeom>
                    <a:noFill/>
                  </pic:spPr>
                </pic:pic>
              </a:graphicData>
            </a:graphic>
          </wp:inline>
        </w:drawing>
      </w:r>
    </w:p>
    <w:p w14:paraId="6471F175" w14:textId="77777777" w:rsidR="00DB72E4" w:rsidRPr="009F67C8" w:rsidRDefault="00DB72E4" w:rsidP="00DB72E4">
      <w:pPr>
        <w:pStyle w:val="podnaslovmali"/>
        <w:spacing w:line="240" w:lineRule="auto"/>
        <w:rPr>
          <w:rFonts w:asciiTheme="minorHAnsi" w:hAnsiTheme="minorHAnsi" w:cstheme="minorHAnsi"/>
          <w:color w:val="007466"/>
          <w:spacing w:val="0"/>
          <w:szCs w:val="24"/>
          <w:lang w:val="sl-SI"/>
        </w:rPr>
      </w:pPr>
    </w:p>
    <w:p w14:paraId="4703C73F" w14:textId="0BE2E1D2" w:rsidR="00DB72E4" w:rsidRPr="009F67C8" w:rsidRDefault="00DB72E4" w:rsidP="00DB72E4">
      <w:pPr>
        <w:pStyle w:val="podnaslovmali"/>
        <w:spacing w:line="240" w:lineRule="auto"/>
        <w:rPr>
          <w:rFonts w:asciiTheme="minorHAnsi" w:hAnsiTheme="minorHAnsi" w:cstheme="minorHAnsi"/>
          <w:color w:val="007466"/>
          <w:spacing w:val="0"/>
          <w:szCs w:val="24"/>
          <w:lang w:val="sl-SI"/>
        </w:rPr>
      </w:pPr>
      <w:bookmarkStart w:id="182" w:name="_Hlk154402805"/>
      <w:r w:rsidRPr="009F67C8">
        <w:rPr>
          <w:rFonts w:asciiTheme="minorHAnsi" w:hAnsiTheme="minorHAnsi" w:cstheme="minorHAnsi"/>
          <w:color w:val="007466"/>
          <w:spacing w:val="0"/>
          <w:szCs w:val="24"/>
          <w:lang w:val="sl-SI"/>
        </w:rPr>
        <w:t xml:space="preserve">Delovnopravne in </w:t>
      </w:r>
      <w:r w:rsidR="00B42C06">
        <w:rPr>
          <w:rFonts w:asciiTheme="minorHAnsi" w:hAnsiTheme="minorHAnsi" w:cstheme="minorHAnsi"/>
          <w:color w:val="007466"/>
          <w:spacing w:val="0"/>
          <w:szCs w:val="24"/>
          <w:lang w:val="sl-SI"/>
        </w:rPr>
        <w:t>socialnop</w:t>
      </w:r>
      <w:r w:rsidRPr="009F67C8">
        <w:rPr>
          <w:rFonts w:asciiTheme="minorHAnsi" w:hAnsiTheme="minorHAnsi" w:cstheme="minorHAnsi"/>
          <w:color w:val="007466"/>
          <w:spacing w:val="0"/>
          <w:szCs w:val="24"/>
          <w:lang w:val="sl-SI"/>
        </w:rPr>
        <w:t>ravne zadeve:</w:t>
      </w:r>
    </w:p>
    <w:p w14:paraId="76FFA097" w14:textId="77777777" w:rsidR="00DB72E4" w:rsidRPr="009F67C8" w:rsidRDefault="00DB72E4" w:rsidP="00DB72E4">
      <w:pPr>
        <w:spacing w:after="0" w:line="240" w:lineRule="auto"/>
        <w:jc w:val="both"/>
        <w:rPr>
          <w:rFonts w:asciiTheme="minorHAnsi" w:hAnsiTheme="minorHAnsi" w:cstheme="minorHAnsi"/>
          <w:szCs w:val="24"/>
        </w:rPr>
      </w:pPr>
    </w:p>
    <w:p w14:paraId="47C0B67E" w14:textId="77777777"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 xml:space="preserve">V letu 2023 je bilo na tem področju dela zaključenih </w:t>
      </w:r>
      <w:r w:rsidRPr="009F67C8">
        <w:rPr>
          <w:rFonts w:asciiTheme="minorHAnsi" w:hAnsiTheme="minorHAnsi" w:cstheme="minorHAnsi"/>
          <w:b/>
          <w:bCs/>
          <w:color w:val="007466"/>
        </w:rPr>
        <w:t>698 zadev</w:t>
      </w:r>
      <w:r w:rsidRPr="009F67C8">
        <w:rPr>
          <w:rFonts w:asciiTheme="minorHAnsi" w:hAnsiTheme="minorHAnsi" w:cstheme="minorHAnsi"/>
        </w:rPr>
        <w:t xml:space="preserve">, od tega 665 zadev v sodnem postopku in 33 zadev v predhodnem postopku. </w:t>
      </w:r>
    </w:p>
    <w:p w14:paraId="4725E081" w14:textId="77777777" w:rsidR="00DB72E4" w:rsidRPr="009F67C8" w:rsidRDefault="00DB72E4" w:rsidP="00DB72E4">
      <w:pPr>
        <w:spacing w:after="0" w:line="240" w:lineRule="auto"/>
        <w:jc w:val="both"/>
        <w:rPr>
          <w:rFonts w:asciiTheme="minorHAnsi" w:hAnsiTheme="minorHAnsi" w:cstheme="minorHAnsi"/>
        </w:rPr>
      </w:pPr>
    </w:p>
    <w:p w14:paraId="1322A1D0" w14:textId="77777777" w:rsidR="00DB72E4" w:rsidRPr="009F67C8" w:rsidRDefault="00DB72E4" w:rsidP="00DB72E4">
      <w:pPr>
        <w:spacing w:after="0" w:line="240" w:lineRule="auto"/>
        <w:jc w:val="both"/>
        <w:rPr>
          <w:rFonts w:asciiTheme="minorHAnsi" w:hAnsiTheme="minorHAnsi" w:cstheme="minorHAnsi"/>
          <w:szCs w:val="24"/>
        </w:rPr>
      </w:pPr>
      <w:r w:rsidRPr="009F67C8">
        <w:rPr>
          <w:rFonts w:asciiTheme="minorHAnsi" w:hAnsiTheme="minorHAnsi" w:cstheme="minorHAnsi"/>
        </w:rPr>
        <w:t>Glede na vrste rešitev, ki so se vnašale v IS Vpisniki, so bile zadeve z</w:t>
      </w:r>
      <w:r w:rsidRPr="009F67C8">
        <w:rPr>
          <w:rFonts w:asciiTheme="minorHAnsi" w:hAnsiTheme="minorHAnsi" w:cstheme="minorHAnsi"/>
          <w:szCs w:val="24"/>
        </w:rPr>
        <w:t>aključene na naslednje načine:</w:t>
      </w:r>
    </w:p>
    <w:p w14:paraId="32A66016" w14:textId="77777777" w:rsidR="00DB72E4" w:rsidRPr="009F67C8" w:rsidRDefault="00DB72E4" w:rsidP="00DB72E4">
      <w:pPr>
        <w:spacing w:after="0" w:line="240" w:lineRule="auto"/>
        <w:jc w:val="both"/>
        <w:rPr>
          <w:rFonts w:asciiTheme="minorHAnsi" w:hAnsiTheme="minorHAnsi" w:cstheme="minorHAnsi"/>
          <w:szCs w:val="24"/>
        </w:rPr>
      </w:pPr>
    </w:p>
    <w:p w14:paraId="33C0F652" w14:textId="77777777" w:rsidR="00DB72E4" w:rsidRPr="009F67C8" w:rsidRDefault="00DB72E4" w:rsidP="00DB72E4">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Zaključene zadeve v </w:t>
      </w:r>
      <w:r w:rsidRPr="009F67C8">
        <w:rPr>
          <w:rFonts w:asciiTheme="minorHAnsi" w:hAnsiTheme="minorHAnsi" w:cstheme="minorHAnsi"/>
          <w:color w:val="007466"/>
          <w:szCs w:val="24"/>
        </w:rPr>
        <w:t>predhodnem postopku</w:t>
      </w:r>
      <w:r w:rsidRPr="009F67C8">
        <w:rPr>
          <w:rFonts w:asciiTheme="minorHAnsi" w:hAnsiTheme="minorHAnsi" w:cstheme="minorHAnsi"/>
          <w:szCs w:val="24"/>
        </w:rPr>
        <w:t>:</w:t>
      </w:r>
    </w:p>
    <w:p w14:paraId="0CB688D3" w14:textId="77777777" w:rsidR="00DB72E4" w:rsidRPr="009F67C8" w:rsidRDefault="00DB72E4" w:rsidP="00A12B9E">
      <w:pPr>
        <w:pStyle w:val="Odstavekseznama"/>
        <w:numPr>
          <w:ilvl w:val="0"/>
          <w:numId w:val="20"/>
        </w:numPr>
        <w:spacing w:after="0" w:line="240" w:lineRule="auto"/>
        <w:jc w:val="both"/>
        <w:rPr>
          <w:rFonts w:asciiTheme="minorHAnsi" w:hAnsiTheme="minorHAnsi" w:cstheme="minorHAnsi"/>
        </w:rPr>
      </w:pPr>
      <w:r w:rsidRPr="009F67C8">
        <w:rPr>
          <w:rFonts w:asciiTheme="minorHAnsi" w:hAnsiTheme="minorHAnsi" w:cstheme="minorHAnsi"/>
        </w:rPr>
        <w:t>v 7 zadevah je bila sklenjena izvensodna poravnava,</w:t>
      </w:r>
    </w:p>
    <w:p w14:paraId="51ABC2BE" w14:textId="77777777" w:rsidR="00DB72E4" w:rsidRPr="009F67C8" w:rsidRDefault="00DB72E4" w:rsidP="00A12B9E">
      <w:pPr>
        <w:pStyle w:val="Odstavekseznama"/>
        <w:numPr>
          <w:ilvl w:val="0"/>
          <w:numId w:val="20"/>
        </w:numPr>
        <w:spacing w:after="0" w:line="240" w:lineRule="auto"/>
        <w:jc w:val="both"/>
        <w:rPr>
          <w:rFonts w:asciiTheme="minorHAnsi" w:hAnsiTheme="minorHAnsi" w:cstheme="minorHAnsi"/>
        </w:rPr>
      </w:pPr>
      <w:r w:rsidRPr="009F67C8">
        <w:rPr>
          <w:rFonts w:asciiTheme="minorHAnsi" w:hAnsiTheme="minorHAnsi" w:cstheme="minorHAnsi"/>
        </w:rPr>
        <w:t>v 22 zadevah je Državno odvetništvo RS zahtevek zavrnilo,</w:t>
      </w:r>
    </w:p>
    <w:p w14:paraId="455AE6CA" w14:textId="284397A4" w:rsidR="00DB72E4" w:rsidRPr="009F67C8" w:rsidRDefault="00164184" w:rsidP="00A12B9E">
      <w:pPr>
        <w:pStyle w:val="Odstavekseznama"/>
        <w:numPr>
          <w:ilvl w:val="0"/>
          <w:numId w:val="20"/>
        </w:numPr>
        <w:spacing w:after="0" w:line="240" w:lineRule="auto"/>
        <w:jc w:val="both"/>
        <w:rPr>
          <w:rFonts w:asciiTheme="minorHAnsi" w:hAnsiTheme="minorHAnsi" w:cstheme="minorHAnsi"/>
          <w:szCs w:val="24"/>
        </w:rPr>
      </w:pPr>
      <w:r>
        <w:rPr>
          <w:rFonts w:asciiTheme="minorHAnsi" w:hAnsiTheme="minorHAnsi" w:cstheme="minorHAnsi"/>
          <w:szCs w:val="24"/>
        </w:rPr>
        <w:t>pre</w:t>
      </w:r>
      <w:r w:rsidR="00DB72E4" w:rsidRPr="009F67C8">
        <w:rPr>
          <w:rFonts w:asciiTheme="minorHAnsi" w:hAnsiTheme="minorHAnsi" w:cstheme="minorHAnsi"/>
          <w:szCs w:val="24"/>
        </w:rPr>
        <w:t>ostale 4 zadeve so bile zaključene na drug način.</w:t>
      </w:r>
    </w:p>
    <w:p w14:paraId="4B549F36" w14:textId="77777777" w:rsidR="00DB72E4" w:rsidRPr="009F67C8" w:rsidRDefault="00DB72E4" w:rsidP="00DB72E4">
      <w:pPr>
        <w:spacing w:after="0" w:line="240" w:lineRule="auto"/>
        <w:jc w:val="both"/>
        <w:rPr>
          <w:rFonts w:asciiTheme="minorHAnsi" w:hAnsiTheme="minorHAnsi" w:cstheme="minorHAnsi"/>
          <w:szCs w:val="24"/>
        </w:rPr>
      </w:pPr>
    </w:p>
    <w:p w14:paraId="086CAD91" w14:textId="19FDEAF1"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b/>
          <w:bCs/>
          <w:color w:val="007466"/>
          <w:sz w:val="20"/>
          <w:szCs w:val="20"/>
        </w:rPr>
      </w:pPr>
      <w:r w:rsidRPr="009F67C8">
        <w:rPr>
          <w:rFonts w:asciiTheme="minorHAnsi" w:hAnsiTheme="minorHAnsi" w:cstheme="minorHAnsi"/>
          <w:b/>
          <w:bCs/>
          <w:color w:val="007466"/>
          <w:sz w:val="20"/>
          <w:szCs w:val="20"/>
        </w:rPr>
        <w:t>Graf</w:t>
      </w:r>
      <w:r w:rsidR="00164184">
        <w:rPr>
          <w:rFonts w:asciiTheme="minorHAnsi" w:hAnsiTheme="minorHAnsi" w:cstheme="minorHAnsi"/>
          <w:b/>
          <w:bCs/>
          <w:color w:val="007466"/>
          <w:sz w:val="20"/>
          <w:szCs w:val="20"/>
        </w:rPr>
        <w:t>ikon</w:t>
      </w:r>
      <w:r w:rsidRPr="009F67C8">
        <w:rPr>
          <w:rFonts w:asciiTheme="minorHAnsi" w:hAnsiTheme="minorHAnsi" w:cstheme="minorHAnsi"/>
          <w:b/>
          <w:bCs/>
          <w:color w:val="007466"/>
          <w:sz w:val="20"/>
          <w:szCs w:val="20"/>
        </w:rPr>
        <w:t xml:space="preserve">: Deleži posameznih vrst rešitev delovnopravnih in </w:t>
      </w:r>
      <w:r w:rsidR="00B42C06">
        <w:rPr>
          <w:rFonts w:asciiTheme="minorHAnsi" w:hAnsiTheme="minorHAnsi" w:cstheme="minorHAnsi"/>
          <w:b/>
          <w:bCs/>
          <w:color w:val="007466"/>
          <w:sz w:val="20"/>
          <w:szCs w:val="20"/>
        </w:rPr>
        <w:t>socialnop</w:t>
      </w:r>
      <w:r w:rsidRPr="009F67C8">
        <w:rPr>
          <w:rFonts w:asciiTheme="minorHAnsi" w:hAnsiTheme="minorHAnsi" w:cstheme="minorHAnsi"/>
          <w:b/>
          <w:bCs/>
          <w:color w:val="007466"/>
          <w:sz w:val="20"/>
          <w:szCs w:val="20"/>
        </w:rPr>
        <w:t>ravnih zadev v predhodnem postopku</w:t>
      </w:r>
    </w:p>
    <w:p w14:paraId="4C4B4A13" w14:textId="77777777" w:rsidR="00DB72E4" w:rsidRPr="009F67C8" w:rsidRDefault="00DB72E4" w:rsidP="00DB72E4">
      <w:pPr>
        <w:spacing w:after="0" w:line="240" w:lineRule="auto"/>
        <w:jc w:val="both"/>
        <w:rPr>
          <w:rFonts w:asciiTheme="minorHAnsi" w:hAnsiTheme="minorHAnsi" w:cstheme="minorHAnsi"/>
          <w:szCs w:val="24"/>
        </w:rPr>
      </w:pPr>
    </w:p>
    <w:p w14:paraId="7F658FCB" w14:textId="77777777" w:rsidR="00DB72E4" w:rsidRPr="009F67C8" w:rsidRDefault="00DB72E4" w:rsidP="00DB72E4">
      <w:pPr>
        <w:spacing w:after="0" w:line="240" w:lineRule="auto"/>
        <w:jc w:val="center"/>
        <w:rPr>
          <w:rFonts w:asciiTheme="minorHAnsi" w:hAnsiTheme="minorHAnsi" w:cstheme="minorHAnsi"/>
          <w:szCs w:val="24"/>
        </w:rPr>
      </w:pPr>
      <w:r w:rsidRPr="009F67C8">
        <w:rPr>
          <w:rFonts w:asciiTheme="minorHAnsi" w:hAnsiTheme="minorHAnsi" w:cstheme="minorHAnsi"/>
          <w:noProof/>
          <w:szCs w:val="24"/>
          <w:lang w:eastAsia="sl-SI"/>
        </w:rPr>
        <w:lastRenderedPageBreak/>
        <w:drawing>
          <wp:inline distT="0" distB="0" distL="0" distR="0" wp14:anchorId="7B267806" wp14:editId="0DD7808F">
            <wp:extent cx="4761230" cy="3291840"/>
            <wp:effectExtent l="0" t="0" r="1270" b="3810"/>
            <wp:docPr id="37440" name="Slika 3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1230" cy="3291840"/>
                    </a:xfrm>
                    <a:prstGeom prst="rect">
                      <a:avLst/>
                    </a:prstGeom>
                    <a:noFill/>
                  </pic:spPr>
                </pic:pic>
              </a:graphicData>
            </a:graphic>
          </wp:inline>
        </w:drawing>
      </w:r>
    </w:p>
    <w:p w14:paraId="764A573A" w14:textId="77777777" w:rsidR="00DB72E4" w:rsidRPr="009F67C8" w:rsidRDefault="00DB72E4" w:rsidP="00DB72E4">
      <w:pPr>
        <w:spacing w:after="0" w:line="240" w:lineRule="auto"/>
        <w:jc w:val="both"/>
        <w:rPr>
          <w:rFonts w:asciiTheme="minorHAnsi" w:hAnsiTheme="minorHAnsi" w:cstheme="minorHAnsi"/>
          <w:szCs w:val="24"/>
        </w:rPr>
      </w:pPr>
    </w:p>
    <w:p w14:paraId="1D014F46" w14:textId="77777777" w:rsidR="00DB72E4" w:rsidRPr="009F67C8" w:rsidRDefault="00DB72E4" w:rsidP="00DB72E4">
      <w:pPr>
        <w:spacing w:after="0" w:line="240" w:lineRule="auto"/>
        <w:jc w:val="both"/>
        <w:rPr>
          <w:rFonts w:asciiTheme="minorHAnsi" w:hAnsiTheme="minorHAnsi" w:cstheme="minorHAnsi"/>
          <w:b/>
          <w:bCs/>
          <w:szCs w:val="24"/>
        </w:rPr>
      </w:pPr>
      <w:r w:rsidRPr="009F67C8">
        <w:rPr>
          <w:rFonts w:asciiTheme="minorHAnsi" w:hAnsiTheme="minorHAnsi" w:cstheme="minorHAnsi"/>
          <w:szCs w:val="24"/>
        </w:rPr>
        <w:t>Zaključene zadeve v</w:t>
      </w:r>
      <w:r w:rsidRPr="009F67C8">
        <w:rPr>
          <w:rFonts w:asciiTheme="minorHAnsi" w:hAnsiTheme="minorHAnsi" w:cstheme="minorHAnsi"/>
          <w:b/>
          <w:bCs/>
          <w:szCs w:val="24"/>
        </w:rPr>
        <w:t xml:space="preserve"> </w:t>
      </w:r>
      <w:r w:rsidRPr="009F67C8">
        <w:rPr>
          <w:rFonts w:asciiTheme="minorHAnsi" w:hAnsiTheme="minorHAnsi" w:cstheme="minorHAnsi"/>
          <w:color w:val="007466"/>
          <w:szCs w:val="24"/>
        </w:rPr>
        <w:t>sodnem postopku</w:t>
      </w:r>
      <w:r w:rsidRPr="009F67C8">
        <w:rPr>
          <w:rFonts w:asciiTheme="minorHAnsi" w:hAnsiTheme="minorHAnsi" w:cstheme="minorHAnsi"/>
          <w:szCs w:val="24"/>
        </w:rPr>
        <w:t>:</w:t>
      </w:r>
    </w:p>
    <w:p w14:paraId="564AE601" w14:textId="77777777" w:rsidR="00DB72E4" w:rsidRPr="009F67C8" w:rsidRDefault="00DB72E4" w:rsidP="00A12B9E">
      <w:pPr>
        <w:pStyle w:val="Odstavekseznama"/>
        <w:numPr>
          <w:ilvl w:val="0"/>
          <w:numId w:val="21"/>
        </w:numPr>
        <w:spacing w:after="0" w:line="240" w:lineRule="auto"/>
        <w:jc w:val="both"/>
        <w:rPr>
          <w:rFonts w:asciiTheme="minorHAnsi" w:hAnsiTheme="minorHAnsi" w:cstheme="minorHAnsi"/>
        </w:rPr>
      </w:pPr>
      <w:r w:rsidRPr="009F67C8">
        <w:rPr>
          <w:rFonts w:asciiTheme="minorHAnsi" w:hAnsiTheme="minorHAnsi" w:cstheme="minorHAnsi"/>
        </w:rPr>
        <w:t>v 61 zadevah je bila sklenjena sodna poravnava,</w:t>
      </w:r>
    </w:p>
    <w:p w14:paraId="12668956" w14:textId="77777777" w:rsidR="00DB72E4" w:rsidRPr="009F67C8" w:rsidRDefault="00DB72E4" w:rsidP="00A12B9E">
      <w:pPr>
        <w:pStyle w:val="Odstavekseznama"/>
        <w:numPr>
          <w:ilvl w:val="0"/>
          <w:numId w:val="21"/>
        </w:numPr>
        <w:spacing w:after="0" w:line="240" w:lineRule="auto"/>
        <w:jc w:val="both"/>
        <w:rPr>
          <w:rFonts w:asciiTheme="minorHAnsi" w:hAnsiTheme="minorHAnsi" w:cstheme="minorHAnsi"/>
        </w:rPr>
      </w:pPr>
      <w:r w:rsidRPr="009F67C8">
        <w:rPr>
          <w:rFonts w:asciiTheme="minorHAnsi" w:hAnsiTheme="minorHAnsi" w:cstheme="minorHAnsi"/>
        </w:rPr>
        <w:t>303 zadeve so se zaključile z rešitvijo »dobljeno«,</w:t>
      </w:r>
    </w:p>
    <w:p w14:paraId="02AF5AF9" w14:textId="77777777" w:rsidR="00DB72E4" w:rsidRPr="009F67C8" w:rsidRDefault="00DB72E4" w:rsidP="00A12B9E">
      <w:pPr>
        <w:pStyle w:val="Odstavekseznama"/>
        <w:numPr>
          <w:ilvl w:val="0"/>
          <w:numId w:val="21"/>
        </w:numPr>
        <w:spacing w:after="0" w:line="240" w:lineRule="auto"/>
        <w:jc w:val="both"/>
        <w:rPr>
          <w:rFonts w:asciiTheme="minorHAnsi" w:hAnsiTheme="minorHAnsi" w:cstheme="minorHAnsi"/>
        </w:rPr>
      </w:pPr>
      <w:r w:rsidRPr="009F67C8">
        <w:rPr>
          <w:rFonts w:asciiTheme="minorHAnsi" w:hAnsiTheme="minorHAnsi" w:cstheme="minorHAnsi"/>
        </w:rPr>
        <w:t>181 zadev se je zaključilo z rešitvijo »izgubljeno«,</w:t>
      </w:r>
    </w:p>
    <w:p w14:paraId="1C41B4D0" w14:textId="77777777" w:rsidR="00DB72E4" w:rsidRPr="009F67C8" w:rsidRDefault="00DB72E4" w:rsidP="00A12B9E">
      <w:pPr>
        <w:pStyle w:val="Odstavekseznama"/>
        <w:numPr>
          <w:ilvl w:val="0"/>
          <w:numId w:val="21"/>
        </w:numPr>
        <w:spacing w:after="0" w:line="240" w:lineRule="auto"/>
        <w:jc w:val="both"/>
        <w:rPr>
          <w:rFonts w:asciiTheme="minorHAnsi" w:hAnsiTheme="minorHAnsi" w:cstheme="minorHAnsi"/>
        </w:rPr>
      </w:pPr>
      <w:r w:rsidRPr="009F67C8">
        <w:rPr>
          <w:rFonts w:asciiTheme="minorHAnsi" w:hAnsiTheme="minorHAnsi" w:cstheme="minorHAnsi"/>
        </w:rPr>
        <w:t>82 zadev se je zaključilo z rešitvijo »umik«,</w:t>
      </w:r>
    </w:p>
    <w:p w14:paraId="1FC24571" w14:textId="44D5CFF6" w:rsidR="00DB72E4" w:rsidRPr="009F67C8" w:rsidRDefault="00164184" w:rsidP="00A12B9E">
      <w:pPr>
        <w:pStyle w:val="Odstavekseznama"/>
        <w:numPr>
          <w:ilvl w:val="0"/>
          <w:numId w:val="21"/>
        </w:numPr>
        <w:spacing w:after="0" w:line="240" w:lineRule="auto"/>
        <w:jc w:val="both"/>
        <w:rPr>
          <w:rFonts w:asciiTheme="minorHAnsi" w:hAnsiTheme="minorHAnsi" w:cstheme="minorHAnsi"/>
          <w:szCs w:val="24"/>
        </w:rPr>
      </w:pPr>
      <w:r>
        <w:rPr>
          <w:rFonts w:asciiTheme="minorHAnsi" w:hAnsiTheme="minorHAnsi" w:cstheme="minorHAnsi"/>
          <w:szCs w:val="24"/>
        </w:rPr>
        <w:t>pre</w:t>
      </w:r>
      <w:r w:rsidR="00DB72E4" w:rsidRPr="009F67C8">
        <w:rPr>
          <w:rFonts w:asciiTheme="minorHAnsi" w:hAnsiTheme="minorHAnsi" w:cstheme="minorHAnsi"/>
          <w:szCs w:val="24"/>
        </w:rPr>
        <w:t>ostale zadeve so bile zaključene na drug način.</w:t>
      </w:r>
    </w:p>
    <w:p w14:paraId="7AEEBB2A" w14:textId="77777777" w:rsidR="00DB72E4" w:rsidRPr="009F67C8" w:rsidRDefault="00DB72E4" w:rsidP="00DB72E4">
      <w:pPr>
        <w:spacing w:after="0" w:line="240" w:lineRule="auto"/>
        <w:jc w:val="both"/>
        <w:rPr>
          <w:rFonts w:asciiTheme="minorHAnsi" w:hAnsiTheme="minorHAnsi" w:cstheme="minorHAnsi"/>
          <w:szCs w:val="24"/>
          <w:highlight w:val="green"/>
        </w:rPr>
      </w:pPr>
    </w:p>
    <w:p w14:paraId="338F4686" w14:textId="3D2AD520"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b/>
          <w:bCs/>
          <w:color w:val="007466"/>
          <w:sz w:val="20"/>
          <w:szCs w:val="20"/>
        </w:rPr>
      </w:pPr>
      <w:r w:rsidRPr="009F67C8">
        <w:rPr>
          <w:rFonts w:asciiTheme="minorHAnsi" w:hAnsiTheme="minorHAnsi" w:cstheme="minorHAnsi"/>
          <w:b/>
          <w:bCs/>
          <w:color w:val="007466"/>
          <w:sz w:val="20"/>
          <w:szCs w:val="20"/>
        </w:rPr>
        <w:t>Graf</w:t>
      </w:r>
      <w:r w:rsidR="00164184">
        <w:rPr>
          <w:rFonts w:asciiTheme="minorHAnsi" w:hAnsiTheme="minorHAnsi" w:cstheme="minorHAnsi"/>
          <w:b/>
          <w:bCs/>
          <w:color w:val="007466"/>
          <w:sz w:val="20"/>
          <w:szCs w:val="20"/>
        </w:rPr>
        <w:t>ikon</w:t>
      </w:r>
      <w:r w:rsidRPr="009F67C8">
        <w:rPr>
          <w:rFonts w:asciiTheme="minorHAnsi" w:hAnsiTheme="minorHAnsi" w:cstheme="minorHAnsi"/>
          <w:b/>
          <w:bCs/>
          <w:color w:val="007466"/>
          <w:sz w:val="20"/>
          <w:szCs w:val="20"/>
        </w:rPr>
        <w:t xml:space="preserve">: Deleži posameznih vrst rešitev delovnopravnih in </w:t>
      </w:r>
      <w:r w:rsidR="00B42C06">
        <w:rPr>
          <w:rFonts w:asciiTheme="minorHAnsi" w:hAnsiTheme="minorHAnsi" w:cstheme="minorHAnsi"/>
          <w:b/>
          <w:bCs/>
          <w:color w:val="007466"/>
          <w:sz w:val="20"/>
          <w:szCs w:val="20"/>
        </w:rPr>
        <w:t>socialnop</w:t>
      </w:r>
      <w:r w:rsidRPr="009F67C8">
        <w:rPr>
          <w:rFonts w:asciiTheme="minorHAnsi" w:hAnsiTheme="minorHAnsi" w:cstheme="minorHAnsi"/>
          <w:b/>
          <w:bCs/>
          <w:color w:val="007466"/>
          <w:sz w:val="20"/>
          <w:szCs w:val="20"/>
        </w:rPr>
        <w:t>ravnih zadev v sodnem postopku</w:t>
      </w:r>
    </w:p>
    <w:p w14:paraId="1A915DB8"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b/>
          <w:bCs/>
          <w:color w:val="007466"/>
          <w:sz w:val="20"/>
          <w:szCs w:val="20"/>
        </w:rPr>
      </w:pPr>
    </w:p>
    <w:p w14:paraId="55C529EB" w14:textId="77777777" w:rsidR="00DB72E4" w:rsidRPr="009F67C8" w:rsidRDefault="00DB72E4" w:rsidP="00DB72E4">
      <w:pPr>
        <w:tabs>
          <w:tab w:val="left" w:pos="283"/>
        </w:tabs>
        <w:autoSpaceDE w:val="0"/>
        <w:autoSpaceDN w:val="0"/>
        <w:adjustRightInd w:val="0"/>
        <w:spacing w:after="0" w:line="240" w:lineRule="auto"/>
        <w:jc w:val="center"/>
        <w:textAlignment w:val="center"/>
        <w:rPr>
          <w:rFonts w:asciiTheme="minorHAnsi" w:hAnsiTheme="minorHAnsi" w:cstheme="minorHAnsi"/>
          <w:color w:val="007466"/>
          <w:szCs w:val="24"/>
        </w:rPr>
      </w:pPr>
      <w:r w:rsidRPr="009F67C8">
        <w:rPr>
          <w:rFonts w:asciiTheme="minorHAnsi" w:hAnsiTheme="minorHAnsi" w:cstheme="minorHAnsi"/>
          <w:noProof/>
          <w:color w:val="007466"/>
          <w:szCs w:val="24"/>
          <w:lang w:eastAsia="sl-SI"/>
        </w:rPr>
        <w:drawing>
          <wp:inline distT="0" distB="0" distL="0" distR="0" wp14:anchorId="1F6BA386" wp14:editId="7F6D20A5">
            <wp:extent cx="4761230" cy="3291840"/>
            <wp:effectExtent l="0" t="0" r="1270" b="3810"/>
            <wp:docPr id="37441" name="Slika 3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1230" cy="3291840"/>
                    </a:xfrm>
                    <a:prstGeom prst="rect">
                      <a:avLst/>
                    </a:prstGeom>
                    <a:noFill/>
                  </pic:spPr>
                </pic:pic>
              </a:graphicData>
            </a:graphic>
          </wp:inline>
        </w:drawing>
      </w:r>
    </w:p>
    <w:bookmarkEnd w:id="182"/>
    <w:p w14:paraId="07E6008E" w14:textId="77777777" w:rsidR="00DB72E4" w:rsidRPr="009F67C8" w:rsidRDefault="00DB72E4" w:rsidP="00DB72E4">
      <w:pPr>
        <w:pStyle w:val="podnaslovmali"/>
        <w:spacing w:line="240" w:lineRule="auto"/>
        <w:rPr>
          <w:rFonts w:asciiTheme="minorHAnsi" w:hAnsiTheme="minorHAnsi" w:cstheme="minorHAnsi"/>
          <w:color w:val="007466"/>
          <w:spacing w:val="0"/>
          <w:szCs w:val="24"/>
          <w:lang w:val="sl-SI"/>
        </w:rPr>
      </w:pPr>
    </w:p>
    <w:p w14:paraId="1DAFF572" w14:textId="77777777" w:rsidR="00DB72E4" w:rsidRPr="009F67C8" w:rsidRDefault="00DB72E4" w:rsidP="00DB72E4">
      <w:pPr>
        <w:pStyle w:val="podnaslovmali"/>
        <w:spacing w:line="240" w:lineRule="auto"/>
        <w:rPr>
          <w:rFonts w:asciiTheme="minorHAnsi" w:hAnsiTheme="minorHAnsi" w:cstheme="minorHAnsi"/>
          <w:color w:val="007466"/>
          <w:spacing w:val="0"/>
          <w:szCs w:val="24"/>
          <w:lang w:val="sl-SI"/>
        </w:rPr>
      </w:pPr>
    </w:p>
    <w:p w14:paraId="0267D030" w14:textId="77777777" w:rsidR="00DB72E4" w:rsidRPr="009F67C8" w:rsidRDefault="00DB72E4" w:rsidP="00DB72E4">
      <w:pPr>
        <w:pStyle w:val="podnaslovmali"/>
        <w:spacing w:line="240" w:lineRule="auto"/>
        <w:rPr>
          <w:rFonts w:asciiTheme="minorHAnsi" w:hAnsiTheme="minorHAnsi" w:cstheme="minorHAnsi"/>
          <w:color w:val="007466"/>
          <w:spacing w:val="0"/>
          <w:szCs w:val="24"/>
          <w:lang w:val="sl-SI"/>
        </w:rPr>
      </w:pPr>
      <w:r w:rsidRPr="009F67C8">
        <w:rPr>
          <w:rFonts w:asciiTheme="minorHAnsi" w:hAnsiTheme="minorHAnsi" w:cstheme="minorHAnsi"/>
          <w:color w:val="007466"/>
          <w:spacing w:val="0"/>
          <w:szCs w:val="24"/>
          <w:lang w:val="sl-SI"/>
        </w:rPr>
        <w:lastRenderedPageBreak/>
        <w:t>Predhodni odškodninski postopki po Zakonu o kazenskem postopku (ZKP):</w:t>
      </w:r>
    </w:p>
    <w:p w14:paraId="4AB3461E" w14:textId="77777777" w:rsidR="00687529" w:rsidRDefault="00687529" w:rsidP="00DB72E4">
      <w:pPr>
        <w:spacing w:after="0" w:line="240" w:lineRule="auto"/>
        <w:jc w:val="both"/>
        <w:rPr>
          <w:rFonts w:asciiTheme="minorHAnsi" w:hAnsiTheme="minorHAnsi" w:cstheme="minorHAnsi"/>
        </w:rPr>
      </w:pPr>
    </w:p>
    <w:p w14:paraId="63AA76A2" w14:textId="4ED1338B"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 xml:space="preserve">V letu 2023 je Državno odvetništvo RS zaključilo </w:t>
      </w:r>
      <w:r w:rsidRPr="009F67C8">
        <w:rPr>
          <w:rFonts w:asciiTheme="minorHAnsi" w:hAnsiTheme="minorHAnsi" w:cstheme="minorHAnsi"/>
          <w:b/>
          <w:bCs/>
          <w:color w:val="007466"/>
        </w:rPr>
        <w:t>54 zadev</w:t>
      </w:r>
      <w:r w:rsidRPr="009F67C8">
        <w:rPr>
          <w:rFonts w:asciiTheme="minorHAnsi" w:hAnsiTheme="minorHAnsi" w:cstheme="minorHAnsi"/>
        </w:rPr>
        <w:t>:</w:t>
      </w:r>
    </w:p>
    <w:p w14:paraId="1D9623B6" w14:textId="77777777" w:rsidR="00DB72E4" w:rsidRPr="009F67C8" w:rsidRDefault="00DB72E4" w:rsidP="00A12B9E">
      <w:pPr>
        <w:pStyle w:val="Odstavekseznama"/>
        <w:numPr>
          <w:ilvl w:val="0"/>
          <w:numId w:val="22"/>
        </w:numPr>
        <w:spacing w:after="0" w:line="240" w:lineRule="auto"/>
        <w:jc w:val="both"/>
        <w:rPr>
          <w:rFonts w:asciiTheme="minorHAnsi" w:hAnsiTheme="minorHAnsi" w:cstheme="minorHAnsi"/>
        </w:rPr>
      </w:pPr>
      <w:r w:rsidRPr="009F67C8">
        <w:rPr>
          <w:rFonts w:asciiTheme="minorHAnsi" w:hAnsiTheme="minorHAnsi" w:cstheme="minorHAnsi"/>
        </w:rPr>
        <w:t>v 21 zadevah je bila sklenjena izvensodna poravnava,</w:t>
      </w:r>
    </w:p>
    <w:p w14:paraId="23E4B517" w14:textId="77777777" w:rsidR="00DB72E4" w:rsidRPr="009F67C8" w:rsidRDefault="00DB72E4" w:rsidP="00A12B9E">
      <w:pPr>
        <w:pStyle w:val="Odstavekseznama"/>
        <w:numPr>
          <w:ilvl w:val="0"/>
          <w:numId w:val="22"/>
        </w:numPr>
        <w:spacing w:after="0" w:line="240" w:lineRule="auto"/>
        <w:jc w:val="both"/>
        <w:rPr>
          <w:rFonts w:asciiTheme="minorHAnsi" w:hAnsiTheme="minorHAnsi" w:cstheme="minorHAnsi"/>
        </w:rPr>
      </w:pPr>
      <w:r w:rsidRPr="009F67C8">
        <w:rPr>
          <w:rFonts w:asciiTheme="minorHAnsi" w:hAnsiTheme="minorHAnsi" w:cstheme="minorHAnsi"/>
        </w:rPr>
        <w:t>v 14 zadevah oškodovanec ni sprejel poravnalne ponudbe,</w:t>
      </w:r>
    </w:p>
    <w:p w14:paraId="18040122" w14:textId="77777777" w:rsidR="00DB72E4" w:rsidRPr="009F67C8" w:rsidRDefault="00DB72E4" w:rsidP="00A12B9E">
      <w:pPr>
        <w:pStyle w:val="Odstavekseznama"/>
        <w:numPr>
          <w:ilvl w:val="0"/>
          <w:numId w:val="22"/>
        </w:numPr>
        <w:spacing w:after="0" w:line="240" w:lineRule="auto"/>
        <w:jc w:val="both"/>
        <w:rPr>
          <w:rFonts w:asciiTheme="minorHAnsi" w:hAnsiTheme="minorHAnsi" w:cstheme="minorHAnsi"/>
        </w:rPr>
      </w:pPr>
      <w:r w:rsidRPr="009F67C8">
        <w:rPr>
          <w:rFonts w:asciiTheme="minorHAnsi" w:hAnsiTheme="minorHAnsi" w:cstheme="minorHAnsi"/>
        </w:rPr>
        <w:t>v 19 zadevah je Državno odvetništvo RS zahtevek zavrnilo.</w:t>
      </w:r>
    </w:p>
    <w:p w14:paraId="6CAC3DA8" w14:textId="77777777" w:rsidR="00DB72E4" w:rsidRPr="009F67C8" w:rsidRDefault="00DB72E4" w:rsidP="00DB72E4">
      <w:pPr>
        <w:spacing w:after="0" w:line="240" w:lineRule="auto"/>
        <w:jc w:val="both"/>
        <w:rPr>
          <w:rFonts w:asciiTheme="minorHAnsi" w:hAnsiTheme="minorHAnsi" w:cstheme="minorHAnsi"/>
        </w:rPr>
      </w:pPr>
    </w:p>
    <w:p w14:paraId="26C63ABD" w14:textId="1F2CFD50" w:rsidR="00DB72E4" w:rsidRPr="009F67C8" w:rsidRDefault="00DB72E4" w:rsidP="00DB72E4">
      <w:pPr>
        <w:pStyle w:val="podnaslovmali"/>
        <w:spacing w:line="240" w:lineRule="auto"/>
        <w:rPr>
          <w:rFonts w:asciiTheme="minorHAnsi" w:hAnsiTheme="minorHAnsi" w:cstheme="minorHAnsi"/>
          <w:b w:val="0"/>
          <w:bCs w:val="0"/>
          <w:color w:val="auto"/>
          <w:spacing w:val="0"/>
          <w:szCs w:val="24"/>
          <w:lang w:val="sl-SI"/>
        </w:rPr>
      </w:pPr>
      <w:r w:rsidRPr="009F67C8">
        <w:rPr>
          <w:rFonts w:asciiTheme="minorHAnsi" w:hAnsiTheme="minorHAnsi" w:cstheme="minorHAnsi"/>
          <w:b w:val="0"/>
          <w:bCs w:val="0"/>
          <w:color w:val="auto"/>
          <w:szCs w:val="24"/>
        </w:rPr>
        <w:t xml:space="preserve">Skupna sporna vrednost v vseh zaključenih </w:t>
      </w:r>
      <w:r w:rsidRPr="009F67C8">
        <w:rPr>
          <w:rFonts w:asciiTheme="minorHAnsi" w:hAnsiTheme="minorHAnsi" w:cstheme="minorHAnsi"/>
          <w:b w:val="0"/>
          <w:bCs w:val="0"/>
          <w:color w:val="auto"/>
          <w:spacing w:val="0"/>
          <w:szCs w:val="24"/>
          <w:lang w:val="sl-SI"/>
        </w:rPr>
        <w:t xml:space="preserve">predhodnih odškodninskih postopkih po Zakonu o kazenskem postopku (ZKP) </w:t>
      </w:r>
      <w:r w:rsidRPr="009F67C8">
        <w:rPr>
          <w:rFonts w:asciiTheme="minorHAnsi" w:hAnsiTheme="minorHAnsi" w:cstheme="minorHAnsi"/>
          <w:b w:val="0"/>
          <w:bCs w:val="0"/>
          <w:color w:val="auto"/>
          <w:szCs w:val="24"/>
        </w:rPr>
        <w:t>je bila 7.522.909,88</w:t>
      </w:r>
      <w:r w:rsidR="00465541">
        <w:rPr>
          <w:rFonts w:asciiTheme="minorHAnsi" w:hAnsiTheme="minorHAnsi" w:cstheme="minorHAnsi"/>
          <w:b w:val="0"/>
          <w:bCs w:val="0"/>
          <w:color w:val="auto"/>
          <w:szCs w:val="24"/>
        </w:rPr>
        <w:t xml:space="preserve"> evr</w:t>
      </w:r>
      <w:r w:rsidR="00164184">
        <w:rPr>
          <w:rFonts w:asciiTheme="minorHAnsi" w:hAnsiTheme="minorHAnsi" w:cstheme="minorHAnsi"/>
          <w:b w:val="0"/>
          <w:bCs w:val="0"/>
          <w:color w:val="auto"/>
          <w:szCs w:val="24"/>
        </w:rPr>
        <w:t>a</w:t>
      </w:r>
      <w:r w:rsidR="00465541">
        <w:rPr>
          <w:rFonts w:asciiTheme="minorHAnsi" w:hAnsiTheme="minorHAnsi" w:cstheme="minorHAnsi"/>
          <w:b w:val="0"/>
          <w:bCs w:val="0"/>
          <w:color w:val="auto"/>
          <w:szCs w:val="24"/>
        </w:rPr>
        <w:t>,</w:t>
      </w:r>
      <w:r w:rsidRPr="009F67C8">
        <w:rPr>
          <w:rFonts w:asciiTheme="minorHAnsi" w:hAnsiTheme="minorHAnsi" w:cstheme="minorHAnsi"/>
          <w:b w:val="0"/>
          <w:bCs w:val="0"/>
          <w:color w:val="auto"/>
          <w:szCs w:val="24"/>
        </w:rPr>
        <w:t xml:space="preserve"> Republiki Sloveniji pa je bilo v zaključenih zadevah naloženo plačilo zneska v višini 203.601,60</w:t>
      </w:r>
      <w:r w:rsidR="00164184">
        <w:rPr>
          <w:rFonts w:asciiTheme="minorHAnsi" w:hAnsiTheme="minorHAnsi" w:cstheme="minorHAnsi"/>
          <w:b w:val="0"/>
          <w:bCs w:val="0"/>
          <w:color w:val="auto"/>
          <w:szCs w:val="24"/>
        </w:rPr>
        <w:t xml:space="preserve"> </w:t>
      </w:r>
      <w:r w:rsidR="00465541">
        <w:rPr>
          <w:rFonts w:asciiTheme="minorHAnsi" w:hAnsiTheme="minorHAnsi" w:cstheme="minorHAnsi"/>
          <w:b w:val="0"/>
          <w:bCs w:val="0"/>
          <w:color w:val="auto"/>
          <w:szCs w:val="24"/>
        </w:rPr>
        <w:t>evr</w:t>
      </w:r>
      <w:r w:rsidR="00164184">
        <w:rPr>
          <w:rFonts w:asciiTheme="minorHAnsi" w:hAnsiTheme="minorHAnsi" w:cstheme="minorHAnsi"/>
          <w:b w:val="0"/>
          <w:bCs w:val="0"/>
          <w:color w:val="auto"/>
          <w:szCs w:val="24"/>
        </w:rPr>
        <w:t>a</w:t>
      </w:r>
      <w:r w:rsidR="00465541">
        <w:rPr>
          <w:rFonts w:asciiTheme="minorHAnsi" w:hAnsiTheme="minorHAnsi" w:cstheme="minorHAnsi"/>
          <w:b w:val="0"/>
          <w:bCs w:val="0"/>
          <w:color w:val="auto"/>
          <w:szCs w:val="24"/>
        </w:rPr>
        <w:t>.</w:t>
      </w:r>
    </w:p>
    <w:p w14:paraId="1DC81CEF" w14:textId="77777777" w:rsidR="00DB72E4" w:rsidRPr="009F67C8" w:rsidRDefault="00DB72E4" w:rsidP="00DB72E4">
      <w:pPr>
        <w:spacing w:after="0" w:line="240" w:lineRule="auto"/>
        <w:jc w:val="both"/>
        <w:rPr>
          <w:rFonts w:asciiTheme="minorHAnsi" w:hAnsiTheme="minorHAnsi" w:cstheme="minorHAnsi"/>
        </w:rPr>
      </w:pPr>
    </w:p>
    <w:p w14:paraId="210AC01D" w14:textId="77777777" w:rsidR="00DB72E4" w:rsidRPr="009F67C8" w:rsidRDefault="00DB72E4" w:rsidP="00DB72E4">
      <w:pPr>
        <w:pStyle w:val="podnaslovmali"/>
        <w:spacing w:line="240" w:lineRule="auto"/>
        <w:rPr>
          <w:rFonts w:asciiTheme="minorHAnsi" w:hAnsiTheme="minorHAnsi" w:cstheme="minorHAnsi"/>
          <w:color w:val="007466"/>
          <w:spacing w:val="0"/>
          <w:szCs w:val="24"/>
          <w:lang w:val="sl-SI"/>
        </w:rPr>
      </w:pPr>
      <w:r w:rsidRPr="009F67C8">
        <w:rPr>
          <w:rFonts w:asciiTheme="minorHAnsi" w:hAnsiTheme="minorHAnsi" w:cstheme="minorHAnsi"/>
          <w:color w:val="007466"/>
          <w:spacing w:val="0"/>
          <w:szCs w:val="24"/>
          <w:lang w:val="sl-SI"/>
        </w:rPr>
        <w:t>Predhodni odškodninski postopki po Zakonu o prekrških (ZP-1):</w:t>
      </w:r>
    </w:p>
    <w:p w14:paraId="3478D05C" w14:textId="77777777" w:rsidR="00DB72E4" w:rsidRPr="009F67C8" w:rsidRDefault="00DB72E4" w:rsidP="00DB72E4">
      <w:pPr>
        <w:spacing w:after="0" w:line="240" w:lineRule="auto"/>
        <w:jc w:val="both"/>
        <w:rPr>
          <w:rFonts w:asciiTheme="minorHAnsi" w:hAnsiTheme="minorHAnsi" w:cstheme="minorHAnsi"/>
          <w:szCs w:val="24"/>
        </w:rPr>
      </w:pPr>
    </w:p>
    <w:p w14:paraId="19DE1943" w14:textId="77777777"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 xml:space="preserve">V letu 2023 je Državno odvetništvo RS zaključilo </w:t>
      </w:r>
      <w:r w:rsidRPr="009F67C8">
        <w:rPr>
          <w:rFonts w:asciiTheme="minorHAnsi" w:hAnsiTheme="minorHAnsi" w:cstheme="minorHAnsi"/>
          <w:b/>
          <w:bCs/>
          <w:color w:val="007466"/>
        </w:rPr>
        <w:t>6 zadev</w:t>
      </w:r>
      <w:r w:rsidRPr="009F67C8">
        <w:rPr>
          <w:rFonts w:asciiTheme="minorHAnsi" w:hAnsiTheme="minorHAnsi" w:cstheme="minorHAnsi"/>
        </w:rPr>
        <w:t>:</w:t>
      </w:r>
    </w:p>
    <w:p w14:paraId="787BEFE2" w14:textId="77777777" w:rsidR="00DB72E4" w:rsidRPr="009F67C8" w:rsidRDefault="00DB72E4" w:rsidP="00A12B9E">
      <w:pPr>
        <w:pStyle w:val="Odstavekseznama"/>
        <w:numPr>
          <w:ilvl w:val="0"/>
          <w:numId w:val="23"/>
        </w:numPr>
        <w:spacing w:after="0" w:line="240" w:lineRule="auto"/>
        <w:jc w:val="both"/>
        <w:rPr>
          <w:rFonts w:asciiTheme="minorHAnsi" w:hAnsiTheme="minorHAnsi" w:cstheme="minorHAnsi"/>
        </w:rPr>
      </w:pPr>
      <w:r w:rsidRPr="009F67C8">
        <w:rPr>
          <w:rFonts w:asciiTheme="minorHAnsi" w:hAnsiTheme="minorHAnsi" w:cstheme="minorHAnsi"/>
        </w:rPr>
        <w:t>v 4 zadevah je Državno odvetništvo RS zahtevek zavrnilo,</w:t>
      </w:r>
    </w:p>
    <w:p w14:paraId="45AEBB6B" w14:textId="77777777" w:rsidR="00DB72E4" w:rsidRPr="009F67C8" w:rsidRDefault="00DB72E4" w:rsidP="00A12B9E">
      <w:pPr>
        <w:pStyle w:val="Odstavekseznama"/>
        <w:numPr>
          <w:ilvl w:val="0"/>
          <w:numId w:val="23"/>
        </w:numPr>
        <w:spacing w:after="0" w:line="240" w:lineRule="auto"/>
        <w:jc w:val="both"/>
        <w:rPr>
          <w:rFonts w:asciiTheme="minorHAnsi" w:hAnsiTheme="minorHAnsi" w:cstheme="minorHAnsi"/>
        </w:rPr>
      </w:pPr>
      <w:r w:rsidRPr="009F67C8">
        <w:rPr>
          <w:rFonts w:asciiTheme="minorHAnsi" w:hAnsiTheme="minorHAnsi" w:cstheme="minorHAnsi"/>
        </w:rPr>
        <w:t>2 zadevi sta bili zaključeni na drug način.</w:t>
      </w:r>
    </w:p>
    <w:p w14:paraId="5B58DDB3" w14:textId="77777777" w:rsidR="00DB72E4" w:rsidRPr="009F67C8" w:rsidRDefault="00DB72E4" w:rsidP="00DB72E4">
      <w:pPr>
        <w:pStyle w:val="podnaslovmali"/>
        <w:spacing w:line="240" w:lineRule="auto"/>
        <w:rPr>
          <w:rFonts w:asciiTheme="minorHAnsi" w:hAnsiTheme="minorHAnsi" w:cstheme="minorHAnsi"/>
          <w:color w:val="007466"/>
          <w:spacing w:val="0"/>
          <w:szCs w:val="24"/>
          <w:lang w:val="sl-SI"/>
        </w:rPr>
      </w:pPr>
    </w:p>
    <w:p w14:paraId="7B3DF018" w14:textId="77777777" w:rsidR="00DB72E4" w:rsidRPr="009F67C8" w:rsidRDefault="00DB72E4" w:rsidP="00DB72E4">
      <w:pPr>
        <w:pStyle w:val="podnaslovmali"/>
        <w:spacing w:line="240" w:lineRule="auto"/>
        <w:rPr>
          <w:rFonts w:asciiTheme="minorHAnsi" w:hAnsiTheme="minorHAnsi" w:cstheme="minorHAnsi"/>
          <w:color w:val="007466"/>
          <w:spacing w:val="0"/>
          <w:szCs w:val="24"/>
          <w:lang w:val="sl-SI"/>
        </w:rPr>
      </w:pPr>
      <w:r w:rsidRPr="009F67C8">
        <w:rPr>
          <w:rFonts w:asciiTheme="minorHAnsi" w:hAnsiTheme="minorHAnsi" w:cstheme="minorHAnsi"/>
          <w:color w:val="007466"/>
          <w:spacing w:val="0"/>
          <w:szCs w:val="24"/>
          <w:lang w:val="sl-SI"/>
        </w:rPr>
        <w:t>Zadeve po Zakonu o varstvu pravice do sojenja v nerazumnem roku (ZVPSBNO):</w:t>
      </w:r>
    </w:p>
    <w:p w14:paraId="1230C148" w14:textId="77777777" w:rsidR="00DB72E4" w:rsidRPr="009F67C8" w:rsidRDefault="00DB72E4" w:rsidP="00DB72E4">
      <w:pPr>
        <w:pStyle w:val="podnaslovmali"/>
        <w:spacing w:line="240" w:lineRule="auto"/>
        <w:rPr>
          <w:rFonts w:asciiTheme="minorHAnsi" w:hAnsiTheme="minorHAnsi" w:cstheme="minorHAnsi"/>
          <w:color w:val="007466"/>
          <w:spacing w:val="0"/>
          <w:szCs w:val="24"/>
          <w:lang w:val="sl-SI"/>
        </w:rPr>
      </w:pPr>
    </w:p>
    <w:p w14:paraId="7373A4AB" w14:textId="77777777" w:rsidR="00DB72E4" w:rsidRPr="009F67C8" w:rsidRDefault="00DB72E4" w:rsidP="00DB72E4">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Postopke v skladu z ZVPSBNO Državno odvetništvo RS obravnava v predhodnem in sodnem postopku. </w:t>
      </w:r>
    </w:p>
    <w:p w14:paraId="36813932" w14:textId="77777777" w:rsidR="00DB72E4" w:rsidRPr="009F67C8" w:rsidRDefault="00DB72E4" w:rsidP="00DB72E4">
      <w:pPr>
        <w:spacing w:after="0" w:line="240" w:lineRule="auto"/>
        <w:jc w:val="both"/>
        <w:rPr>
          <w:rFonts w:asciiTheme="minorHAnsi" w:hAnsiTheme="minorHAnsi" w:cstheme="minorHAnsi"/>
          <w:szCs w:val="24"/>
        </w:rPr>
      </w:pPr>
    </w:p>
    <w:p w14:paraId="167BFD6C" w14:textId="77777777"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 xml:space="preserve">V letu 2023 je na tem področju dela zaključilo </w:t>
      </w:r>
      <w:r w:rsidRPr="009F67C8">
        <w:rPr>
          <w:rFonts w:asciiTheme="minorHAnsi" w:hAnsiTheme="minorHAnsi" w:cstheme="minorHAnsi"/>
          <w:b/>
          <w:bCs/>
          <w:color w:val="007466"/>
        </w:rPr>
        <w:t>141 zadev</w:t>
      </w:r>
      <w:r w:rsidRPr="009F67C8">
        <w:rPr>
          <w:rFonts w:asciiTheme="minorHAnsi" w:hAnsiTheme="minorHAnsi" w:cstheme="minorHAnsi"/>
        </w:rPr>
        <w:t xml:space="preserve">, od tega 2 zadevi v sodnem postopku in 139 zadev v predhodnem postopku. </w:t>
      </w:r>
    </w:p>
    <w:p w14:paraId="2DB5CBF0" w14:textId="77777777" w:rsidR="00DB72E4" w:rsidRPr="009F67C8" w:rsidRDefault="00DB72E4" w:rsidP="00DB72E4">
      <w:pPr>
        <w:spacing w:after="0" w:line="240" w:lineRule="auto"/>
        <w:jc w:val="both"/>
        <w:rPr>
          <w:rFonts w:asciiTheme="minorHAnsi" w:hAnsiTheme="minorHAnsi" w:cstheme="minorHAnsi"/>
          <w:szCs w:val="24"/>
        </w:rPr>
      </w:pPr>
    </w:p>
    <w:p w14:paraId="325D7667" w14:textId="77777777" w:rsidR="00DB72E4" w:rsidRPr="009F67C8" w:rsidRDefault="00DB72E4" w:rsidP="00DB72E4">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Zaključene zadeve v </w:t>
      </w:r>
      <w:r w:rsidRPr="009F67C8">
        <w:rPr>
          <w:rFonts w:asciiTheme="minorHAnsi" w:hAnsiTheme="minorHAnsi" w:cstheme="minorHAnsi"/>
          <w:color w:val="007466"/>
          <w:szCs w:val="24"/>
        </w:rPr>
        <w:t>predhodnem postopku</w:t>
      </w:r>
      <w:r w:rsidRPr="009F67C8">
        <w:rPr>
          <w:rFonts w:asciiTheme="minorHAnsi" w:hAnsiTheme="minorHAnsi" w:cstheme="minorHAnsi"/>
          <w:szCs w:val="24"/>
        </w:rPr>
        <w:t>:</w:t>
      </w:r>
    </w:p>
    <w:p w14:paraId="46941A72" w14:textId="77777777" w:rsidR="00DB72E4" w:rsidRPr="009F67C8" w:rsidRDefault="00DB72E4" w:rsidP="00A12B9E">
      <w:pPr>
        <w:pStyle w:val="Odstavekseznama"/>
        <w:numPr>
          <w:ilvl w:val="0"/>
          <w:numId w:val="24"/>
        </w:numPr>
        <w:spacing w:after="0" w:line="240" w:lineRule="auto"/>
        <w:jc w:val="both"/>
        <w:rPr>
          <w:rFonts w:asciiTheme="minorHAnsi" w:hAnsiTheme="minorHAnsi" w:cstheme="minorHAnsi"/>
        </w:rPr>
      </w:pPr>
      <w:r w:rsidRPr="009F67C8">
        <w:rPr>
          <w:rFonts w:asciiTheme="minorHAnsi" w:hAnsiTheme="minorHAnsi" w:cstheme="minorHAnsi"/>
        </w:rPr>
        <w:t>v 23 zadevah je bila sklenjena izvensodna poravnava,</w:t>
      </w:r>
    </w:p>
    <w:p w14:paraId="3AC756C4" w14:textId="77777777" w:rsidR="00DB72E4" w:rsidRPr="009F67C8" w:rsidRDefault="00DB72E4" w:rsidP="00A12B9E">
      <w:pPr>
        <w:pStyle w:val="Odstavekseznama"/>
        <w:numPr>
          <w:ilvl w:val="0"/>
          <w:numId w:val="24"/>
        </w:numPr>
        <w:spacing w:after="0" w:line="240" w:lineRule="auto"/>
        <w:jc w:val="both"/>
        <w:rPr>
          <w:rFonts w:asciiTheme="minorHAnsi" w:hAnsiTheme="minorHAnsi" w:cstheme="minorHAnsi"/>
        </w:rPr>
      </w:pPr>
      <w:r w:rsidRPr="009F67C8">
        <w:rPr>
          <w:rFonts w:asciiTheme="minorHAnsi" w:hAnsiTheme="minorHAnsi" w:cstheme="minorHAnsi"/>
        </w:rPr>
        <w:t>v 81 zadevah je Državno odvetništvo RS odškodninski zahtevek bodisi zavrnilo bodisi zavrglo,</w:t>
      </w:r>
    </w:p>
    <w:p w14:paraId="0C585E65" w14:textId="3EE5F451" w:rsidR="00DB72E4" w:rsidRPr="009F67C8" w:rsidRDefault="00164184" w:rsidP="00A12B9E">
      <w:pPr>
        <w:pStyle w:val="Odstavekseznama"/>
        <w:numPr>
          <w:ilvl w:val="0"/>
          <w:numId w:val="24"/>
        </w:numPr>
        <w:spacing w:after="0" w:line="240" w:lineRule="auto"/>
        <w:jc w:val="both"/>
        <w:rPr>
          <w:rFonts w:asciiTheme="minorHAnsi" w:hAnsiTheme="minorHAnsi" w:cstheme="minorHAnsi"/>
          <w:szCs w:val="24"/>
        </w:rPr>
      </w:pPr>
      <w:r>
        <w:rPr>
          <w:rFonts w:asciiTheme="minorHAnsi" w:hAnsiTheme="minorHAnsi" w:cstheme="minorHAnsi"/>
          <w:szCs w:val="24"/>
        </w:rPr>
        <w:t>pre</w:t>
      </w:r>
      <w:r w:rsidR="00DB72E4" w:rsidRPr="009F67C8">
        <w:rPr>
          <w:rFonts w:asciiTheme="minorHAnsi" w:hAnsiTheme="minorHAnsi" w:cstheme="minorHAnsi"/>
          <w:szCs w:val="24"/>
        </w:rPr>
        <w:t>ostale zadeve so bile zaključene na drug način.</w:t>
      </w:r>
    </w:p>
    <w:p w14:paraId="3529FD38" w14:textId="77777777" w:rsidR="00DB72E4" w:rsidRPr="009F67C8" w:rsidRDefault="00DB72E4" w:rsidP="00DB72E4">
      <w:pPr>
        <w:spacing w:after="0" w:line="240" w:lineRule="auto"/>
        <w:jc w:val="both"/>
        <w:rPr>
          <w:rFonts w:asciiTheme="minorHAnsi" w:hAnsiTheme="minorHAnsi" w:cstheme="minorHAnsi"/>
          <w:szCs w:val="24"/>
        </w:rPr>
      </w:pPr>
    </w:p>
    <w:p w14:paraId="26E40D7C" w14:textId="77777777" w:rsidR="00DB72E4" w:rsidRPr="009F67C8" w:rsidRDefault="00DB72E4" w:rsidP="00DB72E4">
      <w:pPr>
        <w:spacing w:after="0" w:line="240" w:lineRule="auto"/>
        <w:jc w:val="both"/>
        <w:rPr>
          <w:rFonts w:asciiTheme="minorHAnsi" w:hAnsiTheme="minorHAnsi" w:cstheme="minorHAnsi"/>
          <w:b/>
          <w:bCs/>
          <w:szCs w:val="24"/>
        </w:rPr>
      </w:pPr>
      <w:r w:rsidRPr="009F67C8">
        <w:rPr>
          <w:rFonts w:asciiTheme="minorHAnsi" w:hAnsiTheme="minorHAnsi" w:cstheme="minorHAnsi"/>
          <w:szCs w:val="24"/>
        </w:rPr>
        <w:t>Zaključene zadeve v</w:t>
      </w:r>
      <w:r w:rsidRPr="009F67C8">
        <w:rPr>
          <w:rFonts w:asciiTheme="minorHAnsi" w:hAnsiTheme="minorHAnsi" w:cstheme="minorHAnsi"/>
          <w:b/>
          <w:bCs/>
          <w:szCs w:val="24"/>
        </w:rPr>
        <w:t xml:space="preserve"> </w:t>
      </w:r>
      <w:r w:rsidRPr="009F67C8">
        <w:rPr>
          <w:rFonts w:asciiTheme="minorHAnsi" w:hAnsiTheme="minorHAnsi" w:cstheme="minorHAnsi"/>
          <w:color w:val="007466"/>
          <w:szCs w:val="24"/>
        </w:rPr>
        <w:t>sodnem postopku</w:t>
      </w:r>
      <w:r w:rsidRPr="009F67C8">
        <w:rPr>
          <w:rFonts w:asciiTheme="minorHAnsi" w:hAnsiTheme="minorHAnsi" w:cstheme="minorHAnsi"/>
          <w:szCs w:val="24"/>
        </w:rPr>
        <w:t>:</w:t>
      </w:r>
    </w:p>
    <w:p w14:paraId="15E6141C" w14:textId="77777777" w:rsidR="00DB72E4" w:rsidRPr="009F67C8" w:rsidRDefault="00DB72E4" w:rsidP="00A12B9E">
      <w:pPr>
        <w:pStyle w:val="Odstavekseznama"/>
        <w:numPr>
          <w:ilvl w:val="0"/>
          <w:numId w:val="24"/>
        </w:numPr>
        <w:spacing w:after="0" w:line="240" w:lineRule="auto"/>
        <w:jc w:val="both"/>
        <w:rPr>
          <w:rFonts w:asciiTheme="minorHAnsi" w:hAnsiTheme="minorHAnsi" w:cstheme="minorHAnsi"/>
        </w:rPr>
      </w:pPr>
      <w:r w:rsidRPr="009F67C8">
        <w:rPr>
          <w:rFonts w:asciiTheme="minorHAnsi" w:hAnsiTheme="minorHAnsi" w:cstheme="minorHAnsi"/>
        </w:rPr>
        <w:t>2 zadevi sta se zaključili z rešitvijo »dobljeno«.</w:t>
      </w:r>
    </w:p>
    <w:p w14:paraId="369E2348" w14:textId="77777777" w:rsidR="00DB72E4" w:rsidRPr="009F67C8" w:rsidRDefault="00DB72E4" w:rsidP="00DB72E4">
      <w:pPr>
        <w:spacing w:after="0" w:line="240" w:lineRule="auto"/>
        <w:jc w:val="both"/>
        <w:rPr>
          <w:rFonts w:asciiTheme="minorHAnsi" w:hAnsiTheme="minorHAnsi" w:cstheme="minorHAnsi"/>
          <w:szCs w:val="24"/>
        </w:rPr>
      </w:pPr>
    </w:p>
    <w:p w14:paraId="6BBC41F8" w14:textId="77777777" w:rsidR="00DB72E4" w:rsidRPr="009F67C8" w:rsidRDefault="00DB72E4" w:rsidP="00DB72E4">
      <w:pPr>
        <w:pStyle w:val="podnaslovmali"/>
        <w:spacing w:line="240" w:lineRule="auto"/>
        <w:rPr>
          <w:rFonts w:asciiTheme="minorHAnsi" w:hAnsiTheme="minorHAnsi" w:cstheme="minorHAnsi"/>
          <w:color w:val="007466"/>
          <w:spacing w:val="0"/>
          <w:szCs w:val="24"/>
          <w:lang w:val="sl-SI"/>
        </w:rPr>
      </w:pPr>
      <w:r w:rsidRPr="009F67C8">
        <w:rPr>
          <w:rFonts w:asciiTheme="minorHAnsi" w:hAnsiTheme="minorHAnsi" w:cstheme="minorHAnsi"/>
          <w:color w:val="007466"/>
          <w:spacing w:val="0"/>
          <w:szCs w:val="24"/>
          <w:lang w:val="sl-SI"/>
        </w:rPr>
        <w:t>Zadeve po Zakonu o povračilu škode osebam, ki so bile izbrisane iz registra stalnega prebivalstva (ZPŠOIRSP):</w:t>
      </w:r>
    </w:p>
    <w:p w14:paraId="303BA581" w14:textId="77777777" w:rsidR="00DB72E4" w:rsidRPr="009F67C8" w:rsidRDefault="00DB72E4" w:rsidP="00DB72E4">
      <w:pPr>
        <w:spacing w:after="0" w:line="240" w:lineRule="auto"/>
        <w:jc w:val="both"/>
        <w:rPr>
          <w:rFonts w:asciiTheme="minorHAnsi" w:hAnsiTheme="minorHAnsi" w:cstheme="minorHAnsi"/>
          <w:color w:val="006666"/>
          <w:szCs w:val="24"/>
        </w:rPr>
      </w:pPr>
    </w:p>
    <w:p w14:paraId="7B491A9B" w14:textId="77777777" w:rsidR="00DB72E4" w:rsidRPr="009F67C8" w:rsidRDefault="00DB72E4" w:rsidP="00DB72E4">
      <w:pPr>
        <w:spacing w:after="0" w:line="240" w:lineRule="auto"/>
        <w:jc w:val="both"/>
        <w:rPr>
          <w:rFonts w:asciiTheme="minorHAnsi" w:hAnsiTheme="minorHAnsi" w:cstheme="minorHAnsi"/>
          <w:szCs w:val="24"/>
        </w:rPr>
      </w:pPr>
      <w:r w:rsidRPr="009F67C8">
        <w:rPr>
          <w:rFonts w:asciiTheme="minorHAnsi" w:hAnsiTheme="minorHAnsi" w:cstheme="minorHAnsi"/>
        </w:rPr>
        <w:t xml:space="preserve">V letu 2023 je na tem področju dela zaključilo </w:t>
      </w:r>
      <w:r w:rsidRPr="009F67C8">
        <w:rPr>
          <w:rFonts w:asciiTheme="minorHAnsi" w:hAnsiTheme="minorHAnsi" w:cstheme="minorHAnsi"/>
          <w:b/>
          <w:bCs/>
          <w:color w:val="007466"/>
        </w:rPr>
        <w:t>27 zadev</w:t>
      </w:r>
      <w:r w:rsidRPr="009F67C8">
        <w:rPr>
          <w:rFonts w:asciiTheme="minorHAnsi" w:hAnsiTheme="minorHAnsi" w:cstheme="minorHAnsi"/>
        </w:rPr>
        <w:t xml:space="preserve">, in sicer so bile vse zadeve zaključene v </w:t>
      </w:r>
      <w:r w:rsidRPr="009F67C8">
        <w:rPr>
          <w:rFonts w:asciiTheme="minorHAnsi" w:hAnsiTheme="minorHAnsi" w:cstheme="minorHAnsi"/>
          <w:color w:val="007466"/>
        </w:rPr>
        <w:t>sodnem postopku</w:t>
      </w:r>
      <w:r w:rsidRPr="009F67C8">
        <w:rPr>
          <w:rFonts w:asciiTheme="minorHAnsi" w:hAnsiTheme="minorHAnsi" w:cstheme="minorHAnsi"/>
        </w:rPr>
        <w:t xml:space="preserve">: </w:t>
      </w:r>
    </w:p>
    <w:p w14:paraId="3E8E96DB" w14:textId="77777777" w:rsidR="00DB72E4" w:rsidRPr="009F67C8" w:rsidRDefault="00DB72E4" w:rsidP="00A12B9E">
      <w:pPr>
        <w:pStyle w:val="Odstavekseznama"/>
        <w:numPr>
          <w:ilvl w:val="0"/>
          <w:numId w:val="25"/>
        </w:numPr>
        <w:spacing w:after="0" w:line="240" w:lineRule="auto"/>
        <w:jc w:val="both"/>
        <w:rPr>
          <w:rFonts w:asciiTheme="minorHAnsi" w:hAnsiTheme="minorHAnsi" w:cstheme="minorHAnsi"/>
        </w:rPr>
      </w:pPr>
      <w:r w:rsidRPr="009F67C8">
        <w:rPr>
          <w:rFonts w:asciiTheme="minorHAnsi" w:hAnsiTheme="minorHAnsi" w:cstheme="minorHAnsi"/>
        </w:rPr>
        <w:t>v 8 zadevah je bila sklenjena sodna poravnava,</w:t>
      </w:r>
    </w:p>
    <w:p w14:paraId="7F3E34C8" w14:textId="77777777" w:rsidR="00DB72E4" w:rsidRPr="009F67C8" w:rsidRDefault="00DB72E4" w:rsidP="00A12B9E">
      <w:pPr>
        <w:pStyle w:val="Odstavekseznama"/>
        <w:numPr>
          <w:ilvl w:val="0"/>
          <w:numId w:val="25"/>
        </w:numPr>
        <w:spacing w:after="0" w:line="240" w:lineRule="auto"/>
        <w:jc w:val="both"/>
        <w:rPr>
          <w:rFonts w:asciiTheme="minorHAnsi" w:hAnsiTheme="minorHAnsi" w:cstheme="minorHAnsi"/>
        </w:rPr>
      </w:pPr>
      <w:r w:rsidRPr="009F67C8">
        <w:rPr>
          <w:rFonts w:asciiTheme="minorHAnsi" w:hAnsiTheme="minorHAnsi" w:cstheme="minorHAnsi"/>
          <w:lang w:bidi="ar-YE"/>
        </w:rPr>
        <w:t>17 zadev se je</w:t>
      </w:r>
      <w:r w:rsidRPr="009F67C8">
        <w:rPr>
          <w:rFonts w:asciiTheme="minorHAnsi" w:hAnsiTheme="minorHAnsi" w:cstheme="minorHAnsi"/>
        </w:rPr>
        <w:t xml:space="preserve"> zaključilo z rešitvijo »dobljeno«,</w:t>
      </w:r>
    </w:p>
    <w:p w14:paraId="107BEC12" w14:textId="77777777" w:rsidR="00DB72E4" w:rsidRPr="009F67C8" w:rsidRDefault="00DB72E4" w:rsidP="00A12B9E">
      <w:pPr>
        <w:pStyle w:val="Odstavekseznama"/>
        <w:numPr>
          <w:ilvl w:val="0"/>
          <w:numId w:val="25"/>
        </w:numPr>
        <w:spacing w:after="0" w:line="240" w:lineRule="auto"/>
        <w:jc w:val="both"/>
        <w:rPr>
          <w:rFonts w:asciiTheme="minorHAnsi" w:hAnsiTheme="minorHAnsi" w:cstheme="minorHAnsi"/>
          <w:szCs w:val="24"/>
        </w:rPr>
      </w:pPr>
      <w:r w:rsidRPr="009F67C8">
        <w:rPr>
          <w:rFonts w:asciiTheme="minorHAnsi" w:hAnsiTheme="minorHAnsi" w:cstheme="minorHAnsi"/>
          <w:szCs w:val="24"/>
        </w:rPr>
        <w:t>2 zadevi sta se zaključili z rešitvijo »izgubljeno«.</w:t>
      </w:r>
    </w:p>
    <w:p w14:paraId="7D1C3B7D" w14:textId="77777777" w:rsidR="00DB72E4" w:rsidRPr="009F67C8" w:rsidRDefault="00DB72E4" w:rsidP="00DB72E4">
      <w:pPr>
        <w:spacing w:after="0" w:line="240" w:lineRule="auto"/>
        <w:jc w:val="both"/>
        <w:rPr>
          <w:rFonts w:asciiTheme="minorHAnsi" w:hAnsiTheme="minorHAnsi" w:cstheme="minorHAnsi"/>
          <w:szCs w:val="24"/>
        </w:rPr>
      </w:pPr>
    </w:p>
    <w:p w14:paraId="3F231928" w14:textId="1129F6BF" w:rsidR="00DB72E4" w:rsidRPr="009F67C8" w:rsidRDefault="00DB72E4" w:rsidP="00DB72E4">
      <w:pPr>
        <w:pStyle w:val="podnaslovmali"/>
        <w:spacing w:line="240" w:lineRule="auto"/>
        <w:rPr>
          <w:rFonts w:asciiTheme="minorHAnsi" w:hAnsiTheme="minorHAnsi" w:cstheme="minorHAnsi"/>
          <w:b w:val="0"/>
          <w:bCs w:val="0"/>
          <w:color w:val="auto"/>
          <w:szCs w:val="24"/>
        </w:rPr>
      </w:pPr>
      <w:r w:rsidRPr="009F67C8">
        <w:rPr>
          <w:rFonts w:asciiTheme="minorHAnsi" w:hAnsiTheme="minorHAnsi" w:cstheme="minorHAnsi"/>
          <w:b w:val="0"/>
          <w:bCs w:val="0"/>
          <w:color w:val="auto"/>
          <w:szCs w:val="24"/>
        </w:rPr>
        <w:t xml:space="preserve">Skupna sporna vrednost v vseh zaključenih zadevah </w:t>
      </w:r>
      <w:r w:rsidRPr="009F67C8">
        <w:rPr>
          <w:rFonts w:asciiTheme="minorHAnsi" w:hAnsiTheme="minorHAnsi" w:cstheme="minorHAnsi"/>
          <w:b w:val="0"/>
          <w:bCs w:val="0"/>
          <w:color w:val="auto"/>
          <w:spacing w:val="0"/>
          <w:szCs w:val="24"/>
          <w:lang w:val="sl-SI"/>
        </w:rPr>
        <w:t xml:space="preserve">po Zakonu o povračilu škode osebam, ki so bile izbrisane iz registra stalnega prebivalstva (ZPŠOIRSP), </w:t>
      </w:r>
      <w:r w:rsidRPr="009F67C8">
        <w:rPr>
          <w:rFonts w:asciiTheme="minorHAnsi" w:hAnsiTheme="minorHAnsi" w:cstheme="minorHAnsi"/>
          <w:b w:val="0"/>
          <w:bCs w:val="0"/>
          <w:color w:val="auto"/>
          <w:szCs w:val="24"/>
        </w:rPr>
        <w:t>je bila 2.526.595,40</w:t>
      </w:r>
      <w:r w:rsidR="00465541">
        <w:rPr>
          <w:rFonts w:asciiTheme="minorHAnsi" w:hAnsiTheme="minorHAnsi" w:cstheme="minorHAnsi"/>
          <w:b w:val="0"/>
          <w:bCs w:val="0"/>
          <w:color w:val="auto"/>
          <w:szCs w:val="24"/>
        </w:rPr>
        <w:t xml:space="preserve"> evr</w:t>
      </w:r>
      <w:r w:rsidR="00164184">
        <w:rPr>
          <w:rFonts w:asciiTheme="minorHAnsi" w:hAnsiTheme="minorHAnsi" w:cstheme="minorHAnsi"/>
          <w:b w:val="0"/>
          <w:bCs w:val="0"/>
          <w:color w:val="auto"/>
          <w:szCs w:val="24"/>
        </w:rPr>
        <w:t>a</w:t>
      </w:r>
      <w:r w:rsidR="00465541">
        <w:rPr>
          <w:rFonts w:asciiTheme="minorHAnsi" w:hAnsiTheme="minorHAnsi" w:cstheme="minorHAnsi"/>
          <w:b w:val="0"/>
          <w:bCs w:val="0"/>
          <w:color w:val="auto"/>
          <w:szCs w:val="24"/>
        </w:rPr>
        <w:t>,</w:t>
      </w:r>
      <w:r w:rsidRPr="009F67C8">
        <w:rPr>
          <w:rFonts w:asciiTheme="minorHAnsi" w:hAnsiTheme="minorHAnsi" w:cstheme="minorHAnsi"/>
          <w:b w:val="0"/>
          <w:bCs w:val="0"/>
          <w:color w:val="auto"/>
          <w:szCs w:val="24"/>
        </w:rPr>
        <w:t xml:space="preserve"> Republiki Sloveniji pa je bilo v zaključenih zadevah naloženo plačilo zneska v višini 103.780,39</w:t>
      </w:r>
      <w:r w:rsidR="00164184">
        <w:rPr>
          <w:rFonts w:asciiTheme="minorHAnsi" w:hAnsiTheme="minorHAnsi" w:cstheme="minorHAnsi"/>
          <w:b w:val="0"/>
          <w:bCs w:val="0"/>
          <w:color w:val="auto"/>
          <w:szCs w:val="24"/>
        </w:rPr>
        <w:t> </w:t>
      </w:r>
      <w:r w:rsidR="00465541">
        <w:rPr>
          <w:rFonts w:asciiTheme="minorHAnsi" w:hAnsiTheme="minorHAnsi" w:cstheme="minorHAnsi"/>
          <w:b w:val="0"/>
          <w:bCs w:val="0"/>
          <w:color w:val="auto"/>
          <w:szCs w:val="24"/>
        </w:rPr>
        <w:t>evr</w:t>
      </w:r>
      <w:r w:rsidR="00164184">
        <w:rPr>
          <w:rFonts w:asciiTheme="minorHAnsi" w:hAnsiTheme="minorHAnsi" w:cstheme="minorHAnsi"/>
          <w:b w:val="0"/>
          <w:bCs w:val="0"/>
          <w:color w:val="auto"/>
          <w:szCs w:val="24"/>
        </w:rPr>
        <w:t>a</w:t>
      </w:r>
      <w:r w:rsidR="00465541">
        <w:rPr>
          <w:rFonts w:asciiTheme="minorHAnsi" w:hAnsiTheme="minorHAnsi" w:cstheme="minorHAnsi"/>
          <w:b w:val="0"/>
          <w:bCs w:val="0"/>
          <w:color w:val="auto"/>
          <w:szCs w:val="24"/>
        </w:rPr>
        <w:t>.</w:t>
      </w:r>
    </w:p>
    <w:p w14:paraId="5CF94A5C" w14:textId="77777777" w:rsidR="00DB72E4" w:rsidRPr="009F67C8" w:rsidRDefault="00DB72E4" w:rsidP="00DB72E4">
      <w:pPr>
        <w:pStyle w:val="podnaslovmali"/>
        <w:spacing w:line="240" w:lineRule="auto"/>
        <w:rPr>
          <w:rFonts w:asciiTheme="minorHAnsi" w:hAnsiTheme="minorHAnsi" w:cstheme="minorHAnsi"/>
          <w:color w:val="007466"/>
          <w:spacing w:val="0"/>
          <w:szCs w:val="24"/>
          <w:lang w:val="sl-SI"/>
        </w:rPr>
      </w:pPr>
      <w:r w:rsidRPr="009F67C8">
        <w:rPr>
          <w:rFonts w:asciiTheme="minorHAnsi" w:hAnsiTheme="minorHAnsi" w:cstheme="minorHAnsi"/>
          <w:color w:val="007466"/>
          <w:spacing w:val="0"/>
          <w:szCs w:val="24"/>
          <w:lang w:val="sl-SI"/>
        </w:rPr>
        <w:lastRenderedPageBreak/>
        <w:t>Postopki izvršbe in zavarovanja:</w:t>
      </w:r>
    </w:p>
    <w:p w14:paraId="62A68D34" w14:textId="77777777" w:rsidR="00DB72E4" w:rsidRPr="009F67C8" w:rsidRDefault="00DB72E4" w:rsidP="00DB72E4">
      <w:pPr>
        <w:spacing w:after="0" w:line="240" w:lineRule="auto"/>
        <w:jc w:val="both"/>
        <w:rPr>
          <w:rFonts w:asciiTheme="minorHAnsi" w:hAnsiTheme="minorHAnsi" w:cstheme="minorHAnsi"/>
          <w:szCs w:val="24"/>
        </w:rPr>
      </w:pPr>
    </w:p>
    <w:p w14:paraId="2A83DF4E" w14:textId="77777777" w:rsidR="00DB72E4" w:rsidRPr="009F67C8" w:rsidRDefault="00DB72E4" w:rsidP="00DB72E4">
      <w:pPr>
        <w:spacing w:after="0" w:line="240" w:lineRule="auto"/>
        <w:jc w:val="both"/>
        <w:rPr>
          <w:rFonts w:asciiTheme="minorHAnsi" w:hAnsiTheme="minorHAnsi" w:cstheme="minorHAnsi"/>
          <w:b/>
          <w:bCs/>
        </w:rPr>
      </w:pPr>
      <w:r w:rsidRPr="009F67C8">
        <w:rPr>
          <w:rFonts w:asciiTheme="minorHAnsi" w:hAnsiTheme="minorHAnsi" w:cstheme="minorHAnsi"/>
        </w:rPr>
        <w:t xml:space="preserve">V letu 2023 je Državno odvetništvo RS zaključilo </w:t>
      </w:r>
      <w:r w:rsidRPr="009F67C8">
        <w:rPr>
          <w:rFonts w:asciiTheme="minorHAnsi" w:hAnsiTheme="minorHAnsi" w:cstheme="minorHAnsi"/>
          <w:b/>
          <w:bCs/>
          <w:color w:val="007466"/>
        </w:rPr>
        <w:t>6.754 zadev</w:t>
      </w:r>
      <w:r w:rsidRPr="009F67C8">
        <w:rPr>
          <w:rFonts w:asciiTheme="minorHAnsi" w:hAnsiTheme="minorHAnsi" w:cstheme="minorHAnsi"/>
        </w:rPr>
        <w:t>:</w:t>
      </w:r>
    </w:p>
    <w:p w14:paraId="201A7DE4" w14:textId="77777777" w:rsidR="00DB72E4" w:rsidRPr="009F67C8" w:rsidRDefault="00DB72E4" w:rsidP="00A12B9E">
      <w:pPr>
        <w:pStyle w:val="Odstavekseznama"/>
        <w:numPr>
          <w:ilvl w:val="0"/>
          <w:numId w:val="26"/>
        </w:numPr>
        <w:spacing w:after="0" w:line="240" w:lineRule="auto"/>
        <w:jc w:val="both"/>
        <w:rPr>
          <w:rFonts w:asciiTheme="minorHAnsi" w:hAnsiTheme="minorHAnsi" w:cstheme="minorHAnsi"/>
        </w:rPr>
      </w:pPr>
      <w:r w:rsidRPr="009F67C8">
        <w:rPr>
          <w:rFonts w:asciiTheme="minorHAnsi" w:hAnsiTheme="minorHAnsi" w:cstheme="minorHAnsi"/>
        </w:rPr>
        <w:t>507 zadev se je zaključilo z rešitvijo »plačano po opominu«,</w:t>
      </w:r>
    </w:p>
    <w:p w14:paraId="335C6367" w14:textId="77777777" w:rsidR="00DB72E4" w:rsidRPr="009F67C8" w:rsidRDefault="00DB72E4" w:rsidP="00A12B9E">
      <w:pPr>
        <w:pStyle w:val="Odstavekseznama"/>
        <w:numPr>
          <w:ilvl w:val="0"/>
          <w:numId w:val="26"/>
        </w:numPr>
        <w:spacing w:after="0" w:line="240" w:lineRule="auto"/>
        <w:jc w:val="both"/>
        <w:rPr>
          <w:rFonts w:asciiTheme="minorHAnsi" w:hAnsiTheme="minorHAnsi" w:cstheme="minorHAnsi"/>
          <w:rtl/>
          <w:lang w:bidi="ar-YE"/>
        </w:rPr>
      </w:pPr>
      <w:r w:rsidRPr="009F67C8">
        <w:rPr>
          <w:rFonts w:asciiTheme="minorHAnsi" w:hAnsiTheme="minorHAnsi" w:cstheme="minorHAnsi"/>
        </w:rPr>
        <w:t>4.442 zadev se je zaključilo z rešitvijo »ugodeno«,</w:t>
      </w:r>
    </w:p>
    <w:p w14:paraId="7A5E3C82" w14:textId="77777777" w:rsidR="00DB72E4" w:rsidRPr="009F67C8" w:rsidRDefault="00DB72E4" w:rsidP="00A12B9E">
      <w:pPr>
        <w:pStyle w:val="Odstavekseznama"/>
        <w:numPr>
          <w:ilvl w:val="0"/>
          <w:numId w:val="26"/>
        </w:numPr>
        <w:spacing w:after="0" w:line="240" w:lineRule="auto"/>
        <w:jc w:val="both"/>
        <w:rPr>
          <w:rFonts w:asciiTheme="minorHAnsi" w:hAnsiTheme="minorHAnsi" w:cstheme="minorHAnsi"/>
        </w:rPr>
      </w:pPr>
      <w:r w:rsidRPr="009F67C8">
        <w:rPr>
          <w:rFonts w:asciiTheme="minorHAnsi" w:hAnsiTheme="minorHAnsi" w:cstheme="minorHAnsi"/>
          <w:lang w:bidi="ar-YE"/>
        </w:rPr>
        <w:t xml:space="preserve">631 </w:t>
      </w:r>
      <w:r w:rsidRPr="009F67C8">
        <w:rPr>
          <w:rFonts w:asciiTheme="minorHAnsi" w:hAnsiTheme="minorHAnsi" w:cstheme="minorHAnsi"/>
        </w:rPr>
        <w:t>zadev se je zaključilo z rešitvijo »ustavitev«,</w:t>
      </w:r>
    </w:p>
    <w:p w14:paraId="0C443C1E" w14:textId="77777777" w:rsidR="00DB72E4" w:rsidRPr="009F67C8" w:rsidRDefault="00DB72E4" w:rsidP="00A12B9E">
      <w:pPr>
        <w:pStyle w:val="Odstavekseznama"/>
        <w:numPr>
          <w:ilvl w:val="0"/>
          <w:numId w:val="26"/>
        </w:numPr>
        <w:spacing w:after="0" w:line="240" w:lineRule="auto"/>
        <w:jc w:val="both"/>
        <w:rPr>
          <w:rFonts w:asciiTheme="minorHAnsi" w:hAnsiTheme="minorHAnsi" w:cstheme="minorHAnsi"/>
        </w:rPr>
      </w:pPr>
      <w:r w:rsidRPr="009F67C8">
        <w:rPr>
          <w:rFonts w:asciiTheme="minorHAnsi" w:hAnsiTheme="minorHAnsi" w:cstheme="minorHAnsi"/>
        </w:rPr>
        <w:t>21 zadev se je zaključilo z rešitvijo »izgubljeno/zavrnjeno«,</w:t>
      </w:r>
    </w:p>
    <w:p w14:paraId="30C30C2A" w14:textId="77777777" w:rsidR="00DB72E4" w:rsidRPr="009F67C8" w:rsidRDefault="00DB72E4" w:rsidP="00A12B9E">
      <w:pPr>
        <w:pStyle w:val="Odstavekseznama"/>
        <w:numPr>
          <w:ilvl w:val="0"/>
          <w:numId w:val="26"/>
        </w:numPr>
        <w:spacing w:after="0" w:line="240" w:lineRule="auto"/>
        <w:jc w:val="both"/>
        <w:rPr>
          <w:rFonts w:asciiTheme="minorHAnsi" w:hAnsiTheme="minorHAnsi" w:cstheme="minorHAnsi"/>
        </w:rPr>
      </w:pPr>
      <w:r w:rsidRPr="009F67C8">
        <w:rPr>
          <w:rFonts w:asciiTheme="minorHAnsi" w:hAnsiTheme="minorHAnsi" w:cstheme="minorHAnsi"/>
        </w:rPr>
        <w:t>251 zadev se je zaključilo z rešitvijo »izvršba uspešna«,</w:t>
      </w:r>
    </w:p>
    <w:p w14:paraId="45B662C0" w14:textId="6EC03225" w:rsidR="00DB72E4" w:rsidRPr="009F67C8" w:rsidRDefault="005B3F65" w:rsidP="00A12B9E">
      <w:pPr>
        <w:pStyle w:val="Odstavekseznama"/>
        <w:numPr>
          <w:ilvl w:val="0"/>
          <w:numId w:val="26"/>
        </w:numPr>
        <w:spacing w:after="0" w:line="240" w:lineRule="auto"/>
        <w:jc w:val="both"/>
        <w:rPr>
          <w:rFonts w:asciiTheme="minorHAnsi" w:hAnsiTheme="minorHAnsi" w:cstheme="minorHAnsi"/>
          <w:szCs w:val="24"/>
        </w:rPr>
      </w:pPr>
      <w:r>
        <w:rPr>
          <w:rFonts w:asciiTheme="minorHAnsi" w:hAnsiTheme="minorHAnsi" w:cstheme="minorHAnsi"/>
          <w:szCs w:val="24"/>
        </w:rPr>
        <w:t>pre</w:t>
      </w:r>
      <w:r w:rsidR="00DB72E4" w:rsidRPr="009F67C8">
        <w:rPr>
          <w:rFonts w:asciiTheme="minorHAnsi" w:hAnsiTheme="minorHAnsi" w:cstheme="minorHAnsi"/>
          <w:szCs w:val="24"/>
        </w:rPr>
        <w:t>ostale zadeve so bile zaključene na drug način.</w:t>
      </w:r>
    </w:p>
    <w:p w14:paraId="00F74223" w14:textId="77777777" w:rsidR="00DB72E4" w:rsidRPr="009F67C8" w:rsidRDefault="00DB72E4" w:rsidP="00DB72E4">
      <w:pPr>
        <w:pStyle w:val="podnaslovmali"/>
        <w:spacing w:line="240" w:lineRule="auto"/>
        <w:rPr>
          <w:rFonts w:asciiTheme="minorHAnsi" w:hAnsiTheme="minorHAnsi" w:cstheme="minorHAnsi"/>
          <w:color w:val="007466"/>
          <w:spacing w:val="0"/>
          <w:szCs w:val="24"/>
          <w:lang w:val="sl-SI"/>
        </w:rPr>
      </w:pPr>
    </w:p>
    <w:p w14:paraId="28B0D8C9" w14:textId="77777777" w:rsidR="00DB72E4" w:rsidRPr="009F67C8" w:rsidRDefault="00DB72E4" w:rsidP="00DB72E4">
      <w:pPr>
        <w:pStyle w:val="podnaslovmali"/>
        <w:spacing w:line="240" w:lineRule="auto"/>
        <w:rPr>
          <w:rFonts w:asciiTheme="minorHAnsi" w:hAnsiTheme="minorHAnsi" w:cstheme="minorHAnsi"/>
          <w:color w:val="007466"/>
          <w:spacing w:val="0"/>
          <w:szCs w:val="24"/>
          <w:lang w:val="sl-SI"/>
        </w:rPr>
      </w:pPr>
      <w:r w:rsidRPr="009F67C8">
        <w:rPr>
          <w:rFonts w:asciiTheme="minorHAnsi" w:hAnsiTheme="minorHAnsi" w:cstheme="minorHAnsi"/>
          <w:color w:val="007466"/>
          <w:spacing w:val="0"/>
          <w:szCs w:val="24"/>
          <w:lang w:val="sl-SI"/>
        </w:rPr>
        <w:t>Postopki zaradi insolventnosti in postopki prisilnega prenehanja:</w:t>
      </w:r>
    </w:p>
    <w:p w14:paraId="237966F9" w14:textId="77777777" w:rsidR="00DB72E4" w:rsidRPr="009F67C8" w:rsidRDefault="00DB72E4" w:rsidP="00DB72E4">
      <w:pPr>
        <w:pStyle w:val="podnaslovmali"/>
        <w:spacing w:line="240" w:lineRule="auto"/>
        <w:rPr>
          <w:rFonts w:asciiTheme="minorHAnsi" w:hAnsiTheme="minorHAnsi" w:cstheme="minorHAnsi"/>
          <w:color w:val="007466"/>
          <w:spacing w:val="0"/>
          <w:szCs w:val="24"/>
          <w:lang w:val="sl-SI"/>
        </w:rPr>
      </w:pPr>
    </w:p>
    <w:p w14:paraId="0370162C" w14:textId="77777777"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 xml:space="preserve">V letu 2023 je Državno odvetništvo RS zaključilo </w:t>
      </w:r>
      <w:r w:rsidRPr="009F67C8">
        <w:rPr>
          <w:rFonts w:asciiTheme="minorHAnsi" w:hAnsiTheme="minorHAnsi" w:cstheme="minorHAnsi"/>
          <w:b/>
          <w:bCs/>
          <w:color w:val="007466"/>
        </w:rPr>
        <w:t>5.105 zadev</w:t>
      </w:r>
      <w:r w:rsidRPr="009F67C8">
        <w:rPr>
          <w:rFonts w:asciiTheme="minorHAnsi" w:hAnsiTheme="minorHAnsi" w:cstheme="minorHAnsi"/>
        </w:rPr>
        <w:t>:</w:t>
      </w:r>
    </w:p>
    <w:p w14:paraId="7E0F3830" w14:textId="77777777" w:rsidR="00DB72E4" w:rsidRPr="009F67C8" w:rsidRDefault="00DB72E4" w:rsidP="00A12B9E">
      <w:pPr>
        <w:pStyle w:val="Odstavekseznama"/>
        <w:numPr>
          <w:ilvl w:val="0"/>
          <w:numId w:val="27"/>
        </w:numPr>
        <w:spacing w:after="0" w:line="240" w:lineRule="auto"/>
        <w:jc w:val="both"/>
        <w:rPr>
          <w:rFonts w:asciiTheme="minorHAnsi" w:hAnsiTheme="minorHAnsi" w:cstheme="minorHAnsi"/>
        </w:rPr>
      </w:pPr>
      <w:r w:rsidRPr="009F67C8">
        <w:rPr>
          <w:rFonts w:asciiTheme="minorHAnsi" w:hAnsiTheme="minorHAnsi" w:cstheme="minorHAnsi"/>
        </w:rPr>
        <w:t>3.163 zadev se je zaključilo z rešitvijo »dobljeno«,</w:t>
      </w:r>
    </w:p>
    <w:p w14:paraId="28EB735A" w14:textId="77777777" w:rsidR="00DB72E4" w:rsidRPr="009F67C8" w:rsidRDefault="00DB72E4" w:rsidP="00A12B9E">
      <w:pPr>
        <w:pStyle w:val="Odstavekseznama"/>
        <w:numPr>
          <w:ilvl w:val="0"/>
          <w:numId w:val="27"/>
        </w:numPr>
        <w:spacing w:after="0" w:line="240" w:lineRule="auto"/>
        <w:jc w:val="both"/>
        <w:rPr>
          <w:rFonts w:asciiTheme="minorHAnsi" w:hAnsiTheme="minorHAnsi" w:cstheme="minorHAnsi"/>
        </w:rPr>
      </w:pPr>
      <w:r w:rsidRPr="009F67C8">
        <w:rPr>
          <w:rFonts w:asciiTheme="minorHAnsi" w:hAnsiTheme="minorHAnsi" w:cstheme="minorHAnsi"/>
        </w:rPr>
        <w:t>3 zadeve so se zaključile z rešitvijo »izgubljeno«,</w:t>
      </w:r>
    </w:p>
    <w:p w14:paraId="6BB500C2" w14:textId="77777777" w:rsidR="00DB72E4" w:rsidRPr="009F67C8" w:rsidRDefault="00DB72E4" w:rsidP="00A12B9E">
      <w:pPr>
        <w:pStyle w:val="Odstavekseznama"/>
        <w:numPr>
          <w:ilvl w:val="0"/>
          <w:numId w:val="27"/>
        </w:numPr>
        <w:spacing w:after="0" w:line="240" w:lineRule="auto"/>
        <w:jc w:val="both"/>
        <w:rPr>
          <w:rFonts w:asciiTheme="minorHAnsi" w:eastAsiaTheme="minorEastAsia" w:hAnsiTheme="minorHAnsi" w:cstheme="minorHAnsi"/>
          <w:szCs w:val="24"/>
        </w:rPr>
      </w:pPr>
      <w:r w:rsidRPr="009F67C8">
        <w:rPr>
          <w:rFonts w:asciiTheme="minorHAnsi" w:hAnsiTheme="minorHAnsi" w:cstheme="minorHAnsi"/>
        </w:rPr>
        <w:t>52 zadev se je zaključilo z rešitvijo »umik«,</w:t>
      </w:r>
    </w:p>
    <w:p w14:paraId="19EB141B" w14:textId="77777777" w:rsidR="00DB72E4" w:rsidRPr="009F67C8" w:rsidRDefault="00DB72E4" w:rsidP="00A12B9E">
      <w:pPr>
        <w:pStyle w:val="Odstavekseznama"/>
        <w:numPr>
          <w:ilvl w:val="0"/>
          <w:numId w:val="27"/>
        </w:numPr>
        <w:spacing w:after="0" w:line="240" w:lineRule="auto"/>
        <w:jc w:val="both"/>
        <w:rPr>
          <w:rFonts w:asciiTheme="minorHAnsi" w:eastAsiaTheme="minorEastAsia" w:hAnsiTheme="minorHAnsi" w:cstheme="minorHAnsi"/>
          <w:szCs w:val="24"/>
        </w:rPr>
      </w:pPr>
      <w:r w:rsidRPr="009F67C8">
        <w:rPr>
          <w:rFonts w:asciiTheme="minorHAnsi" w:hAnsiTheme="minorHAnsi" w:cstheme="minorHAnsi"/>
        </w:rPr>
        <w:t>1 zadeva je bila rešena s poravnavo,</w:t>
      </w:r>
    </w:p>
    <w:p w14:paraId="6A6F0C93" w14:textId="1F63D802" w:rsidR="00DB72E4" w:rsidRPr="009F67C8" w:rsidRDefault="005B3F65" w:rsidP="00A12B9E">
      <w:pPr>
        <w:pStyle w:val="Odstavekseznama"/>
        <w:numPr>
          <w:ilvl w:val="0"/>
          <w:numId w:val="27"/>
        </w:numPr>
        <w:spacing w:after="0" w:line="240" w:lineRule="auto"/>
        <w:jc w:val="both"/>
        <w:rPr>
          <w:rFonts w:asciiTheme="minorHAnsi" w:hAnsiTheme="minorHAnsi" w:cstheme="minorHAnsi"/>
          <w:szCs w:val="24"/>
        </w:rPr>
      </w:pPr>
      <w:r>
        <w:rPr>
          <w:rFonts w:asciiTheme="minorHAnsi" w:hAnsiTheme="minorHAnsi" w:cstheme="minorHAnsi"/>
          <w:szCs w:val="24"/>
        </w:rPr>
        <w:t>pre</w:t>
      </w:r>
      <w:r w:rsidR="00DB72E4" w:rsidRPr="009F67C8">
        <w:rPr>
          <w:rFonts w:asciiTheme="minorHAnsi" w:hAnsiTheme="minorHAnsi" w:cstheme="minorHAnsi"/>
          <w:szCs w:val="24"/>
        </w:rPr>
        <w:t>ostale zadeve so bile zaključene na drug način.</w:t>
      </w:r>
    </w:p>
    <w:p w14:paraId="41424928" w14:textId="77777777" w:rsidR="00DB72E4" w:rsidRPr="009F67C8" w:rsidRDefault="00DB72E4" w:rsidP="00DB72E4">
      <w:pPr>
        <w:pStyle w:val="podnaslovmali"/>
        <w:spacing w:line="240" w:lineRule="auto"/>
        <w:rPr>
          <w:rFonts w:asciiTheme="minorHAnsi" w:hAnsiTheme="minorHAnsi" w:cstheme="minorHAnsi"/>
          <w:color w:val="007466"/>
          <w:spacing w:val="0"/>
          <w:szCs w:val="24"/>
          <w:lang w:val="sl-SI"/>
        </w:rPr>
      </w:pPr>
    </w:p>
    <w:p w14:paraId="26FD50A2" w14:textId="77777777" w:rsidR="00DB72E4" w:rsidRPr="009F67C8" w:rsidRDefault="00DB72E4" w:rsidP="00DB72E4">
      <w:pPr>
        <w:pStyle w:val="podnaslovmali"/>
        <w:spacing w:line="240" w:lineRule="auto"/>
        <w:rPr>
          <w:rFonts w:asciiTheme="minorHAnsi" w:hAnsiTheme="minorHAnsi" w:cstheme="minorHAnsi"/>
          <w:color w:val="007466"/>
          <w:spacing w:val="0"/>
          <w:szCs w:val="24"/>
          <w:lang w:val="sl-SI"/>
        </w:rPr>
      </w:pPr>
      <w:r w:rsidRPr="009F67C8">
        <w:rPr>
          <w:rFonts w:asciiTheme="minorHAnsi" w:hAnsiTheme="minorHAnsi" w:cstheme="minorHAnsi"/>
          <w:color w:val="007466"/>
          <w:spacing w:val="0"/>
          <w:szCs w:val="24"/>
          <w:lang w:val="sl-SI"/>
        </w:rPr>
        <w:t>Nepravdni postopki:</w:t>
      </w:r>
    </w:p>
    <w:p w14:paraId="5F0B2D2B" w14:textId="77777777" w:rsidR="00DB72E4" w:rsidRPr="009F67C8" w:rsidRDefault="00DB72E4" w:rsidP="00DB72E4">
      <w:pPr>
        <w:pStyle w:val="podnaslovmali"/>
        <w:spacing w:line="240" w:lineRule="auto"/>
        <w:rPr>
          <w:rFonts w:asciiTheme="minorHAnsi" w:hAnsiTheme="minorHAnsi" w:cstheme="minorHAnsi"/>
          <w:color w:val="007466"/>
          <w:spacing w:val="0"/>
          <w:szCs w:val="24"/>
          <w:lang w:val="sl-SI"/>
        </w:rPr>
      </w:pPr>
    </w:p>
    <w:p w14:paraId="4AD0AE0D" w14:textId="77777777" w:rsidR="00DB72E4" w:rsidRPr="009F67C8" w:rsidRDefault="00DB72E4" w:rsidP="00DB72E4">
      <w:pPr>
        <w:spacing w:after="0" w:line="240" w:lineRule="auto"/>
        <w:jc w:val="both"/>
        <w:rPr>
          <w:rFonts w:asciiTheme="minorHAnsi" w:hAnsiTheme="minorHAnsi" w:cstheme="minorHAnsi"/>
          <w:b/>
          <w:bCs/>
        </w:rPr>
      </w:pPr>
      <w:r w:rsidRPr="009F67C8">
        <w:rPr>
          <w:rFonts w:asciiTheme="minorHAnsi" w:hAnsiTheme="minorHAnsi" w:cstheme="minorHAnsi"/>
        </w:rPr>
        <w:t xml:space="preserve">V letu 2023 je Državno odvetništvo RS zaključilo </w:t>
      </w:r>
      <w:r w:rsidRPr="009F67C8">
        <w:rPr>
          <w:rFonts w:asciiTheme="minorHAnsi" w:hAnsiTheme="minorHAnsi" w:cstheme="minorHAnsi"/>
          <w:b/>
          <w:bCs/>
          <w:color w:val="007466"/>
        </w:rPr>
        <w:t>16.813 zadev</w:t>
      </w:r>
      <w:r w:rsidRPr="009F67C8">
        <w:rPr>
          <w:rFonts w:asciiTheme="minorHAnsi" w:hAnsiTheme="minorHAnsi" w:cstheme="minorHAnsi"/>
        </w:rPr>
        <w:t>:</w:t>
      </w:r>
    </w:p>
    <w:p w14:paraId="42B203FC" w14:textId="77777777" w:rsidR="00DB72E4" w:rsidRPr="009F67C8" w:rsidRDefault="00DB72E4" w:rsidP="00A12B9E">
      <w:pPr>
        <w:pStyle w:val="Odstavekseznama"/>
        <w:numPr>
          <w:ilvl w:val="0"/>
          <w:numId w:val="28"/>
        </w:numPr>
        <w:spacing w:after="0" w:line="240" w:lineRule="auto"/>
        <w:jc w:val="both"/>
        <w:rPr>
          <w:rFonts w:asciiTheme="minorHAnsi" w:hAnsiTheme="minorHAnsi" w:cstheme="minorHAnsi"/>
        </w:rPr>
      </w:pPr>
      <w:r w:rsidRPr="009F67C8">
        <w:rPr>
          <w:rFonts w:asciiTheme="minorHAnsi" w:hAnsiTheme="minorHAnsi" w:cstheme="minorHAnsi"/>
        </w:rPr>
        <w:t>11.739 zadev se je zaključilo z rešitvijo »dobljeno«,</w:t>
      </w:r>
    </w:p>
    <w:p w14:paraId="424FBD87" w14:textId="77777777" w:rsidR="00DB72E4" w:rsidRPr="009F67C8" w:rsidRDefault="00DB72E4" w:rsidP="00A12B9E">
      <w:pPr>
        <w:pStyle w:val="Odstavekseznama"/>
        <w:numPr>
          <w:ilvl w:val="0"/>
          <w:numId w:val="28"/>
        </w:numPr>
        <w:spacing w:after="0" w:line="240" w:lineRule="auto"/>
        <w:jc w:val="both"/>
        <w:rPr>
          <w:rFonts w:asciiTheme="minorHAnsi" w:hAnsiTheme="minorHAnsi" w:cstheme="minorHAnsi"/>
        </w:rPr>
      </w:pPr>
      <w:r w:rsidRPr="009F67C8">
        <w:rPr>
          <w:rFonts w:asciiTheme="minorHAnsi" w:hAnsiTheme="minorHAnsi" w:cstheme="minorHAnsi"/>
        </w:rPr>
        <w:t>v 35 zadevah je bila sklenjena poravnava,</w:t>
      </w:r>
    </w:p>
    <w:p w14:paraId="0826BBDD" w14:textId="77777777" w:rsidR="00DB72E4" w:rsidRPr="009F67C8" w:rsidRDefault="00DB72E4" w:rsidP="00A12B9E">
      <w:pPr>
        <w:pStyle w:val="Odstavekseznama"/>
        <w:numPr>
          <w:ilvl w:val="0"/>
          <w:numId w:val="28"/>
        </w:numPr>
        <w:spacing w:after="0" w:line="240" w:lineRule="auto"/>
        <w:jc w:val="both"/>
        <w:rPr>
          <w:rFonts w:asciiTheme="minorHAnsi" w:hAnsiTheme="minorHAnsi" w:cstheme="minorHAnsi"/>
          <w:szCs w:val="24"/>
        </w:rPr>
      </w:pPr>
      <w:r w:rsidRPr="009F67C8">
        <w:rPr>
          <w:rFonts w:asciiTheme="minorHAnsi" w:hAnsiTheme="minorHAnsi" w:cstheme="minorHAnsi"/>
          <w:szCs w:val="24"/>
        </w:rPr>
        <w:t>305 zadev se je zaključilo z rešitvijo »umik«,</w:t>
      </w:r>
    </w:p>
    <w:p w14:paraId="5101BC44" w14:textId="77777777" w:rsidR="00DB72E4" w:rsidRPr="009F67C8" w:rsidRDefault="00DB72E4" w:rsidP="00A12B9E">
      <w:pPr>
        <w:pStyle w:val="Odstavekseznama"/>
        <w:numPr>
          <w:ilvl w:val="0"/>
          <w:numId w:val="28"/>
        </w:numPr>
        <w:spacing w:after="0" w:line="240" w:lineRule="auto"/>
        <w:jc w:val="both"/>
        <w:rPr>
          <w:rFonts w:asciiTheme="minorHAnsi" w:hAnsiTheme="minorHAnsi" w:cstheme="minorHAnsi"/>
        </w:rPr>
      </w:pPr>
      <w:r w:rsidRPr="009F67C8">
        <w:rPr>
          <w:rFonts w:asciiTheme="minorHAnsi" w:hAnsiTheme="minorHAnsi" w:cstheme="minorHAnsi"/>
        </w:rPr>
        <w:t>98 zadev se je zaključilo z rešitvijo »zavrnjeno«,</w:t>
      </w:r>
    </w:p>
    <w:p w14:paraId="4AA05245" w14:textId="0E42F7AA" w:rsidR="00DB72E4" w:rsidRPr="009F67C8" w:rsidRDefault="005B3F65" w:rsidP="00A12B9E">
      <w:pPr>
        <w:pStyle w:val="Odstavekseznama"/>
        <w:numPr>
          <w:ilvl w:val="0"/>
          <w:numId w:val="28"/>
        </w:numPr>
        <w:spacing w:after="0" w:line="240" w:lineRule="auto"/>
        <w:jc w:val="both"/>
        <w:rPr>
          <w:rFonts w:asciiTheme="minorHAnsi" w:hAnsiTheme="minorHAnsi" w:cstheme="minorHAnsi"/>
          <w:szCs w:val="24"/>
        </w:rPr>
      </w:pPr>
      <w:r>
        <w:rPr>
          <w:rFonts w:asciiTheme="minorHAnsi" w:hAnsiTheme="minorHAnsi" w:cstheme="minorHAnsi"/>
          <w:szCs w:val="24"/>
        </w:rPr>
        <w:t>pre</w:t>
      </w:r>
      <w:r w:rsidR="00DB72E4" w:rsidRPr="009F67C8">
        <w:rPr>
          <w:rFonts w:asciiTheme="minorHAnsi" w:hAnsiTheme="minorHAnsi" w:cstheme="minorHAnsi"/>
          <w:szCs w:val="24"/>
        </w:rPr>
        <w:t>ostale zadeve so bile zaključene na drug način.</w:t>
      </w:r>
    </w:p>
    <w:p w14:paraId="03810B8B" w14:textId="77777777" w:rsidR="00DB72E4" w:rsidRPr="009F67C8" w:rsidRDefault="00DB72E4" w:rsidP="00DB72E4">
      <w:pPr>
        <w:pStyle w:val="podnaslovmali"/>
        <w:spacing w:line="240" w:lineRule="auto"/>
        <w:rPr>
          <w:rFonts w:asciiTheme="minorHAnsi" w:hAnsiTheme="minorHAnsi" w:cstheme="minorHAnsi"/>
          <w:color w:val="007466"/>
          <w:spacing w:val="0"/>
          <w:szCs w:val="24"/>
          <w:lang w:val="sl-SI"/>
        </w:rPr>
      </w:pPr>
    </w:p>
    <w:p w14:paraId="08A48B3F" w14:textId="77777777" w:rsidR="00DB72E4" w:rsidRPr="009F67C8" w:rsidRDefault="00DB72E4" w:rsidP="00DB72E4">
      <w:pPr>
        <w:pStyle w:val="podnaslovmali"/>
        <w:spacing w:line="240" w:lineRule="auto"/>
        <w:rPr>
          <w:rFonts w:asciiTheme="minorHAnsi" w:hAnsiTheme="minorHAnsi" w:cstheme="minorHAnsi"/>
          <w:color w:val="007466"/>
          <w:spacing w:val="0"/>
          <w:szCs w:val="24"/>
          <w:lang w:val="sl-SI"/>
        </w:rPr>
      </w:pPr>
      <w:r w:rsidRPr="009F67C8">
        <w:rPr>
          <w:rFonts w:asciiTheme="minorHAnsi" w:hAnsiTheme="minorHAnsi" w:cstheme="minorHAnsi"/>
          <w:color w:val="007466"/>
          <w:spacing w:val="0"/>
          <w:szCs w:val="24"/>
          <w:lang w:val="sl-SI"/>
        </w:rPr>
        <w:t>Postopki razlastitev:</w:t>
      </w:r>
    </w:p>
    <w:p w14:paraId="2B7EA8C2" w14:textId="77777777" w:rsidR="00DB72E4" w:rsidRPr="009F67C8" w:rsidRDefault="00DB72E4" w:rsidP="00DB72E4">
      <w:pPr>
        <w:spacing w:after="0" w:line="240" w:lineRule="auto"/>
        <w:jc w:val="both"/>
        <w:rPr>
          <w:rFonts w:asciiTheme="minorHAnsi" w:hAnsiTheme="minorHAnsi" w:cstheme="minorHAnsi"/>
          <w:szCs w:val="24"/>
        </w:rPr>
      </w:pPr>
    </w:p>
    <w:p w14:paraId="351CEF26" w14:textId="77777777"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 xml:space="preserve">V letu 2023 je Državno odvetništvo RS zaključilo </w:t>
      </w:r>
      <w:r w:rsidRPr="009F67C8">
        <w:rPr>
          <w:rFonts w:asciiTheme="minorHAnsi" w:hAnsiTheme="minorHAnsi" w:cstheme="minorHAnsi"/>
          <w:b/>
          <w:bCs/>
          <w:color w:val="007466"/>
        </w:rPr>
        <w:t>900 zadev</w:t>
      </w:r>
      <w:r w:rsidRPr="009F67C8">
        <w:rPr>
          <w:rFonts w:asciiTheme="minorHAnsi" w:hAnsiTheme="minorHAnsi" w:cstheme="minorHAnsi"/>
        </w:rPr>
        <w:t>:</w:t>
      </w:r>
    </w:p>
    <w:p w14:paraId="320F4206" w14:textId="77777777" w:rsidR="00DB72E4" w:rsidRPr="009F67C8" w:rsidRDefault="00DB72E4" w:rsidP="00A12B9E">
      <w:pPr>
        <w:pStyle w:val="Odstavekseznama"/>
        <w:numPr>
          <w:ilvl w:val="0"/>
          <w:numId w:val="29"/>
        </w:numPr>
        <w:spacing w:after="0" w:line="240" w:lineRule="auto"/>
        <w:jc w:val="both"/>
        <w:rPr>
          <w:rFonts w:asciiTheme="minorHAnsi" w:hAnsiTheme="minorHAnsi" w:cstheme="minorHAnsi"/>
        </w:rPr>
      </w:pPr>
      <w:r w:rsidRPr="009F67C8">
        <w:rPr>
          <w:rFonts w:asciiTheme="minorHAnsi" w:hAnsiTheme="minorHAnsi" w:cstheme="minorHAnsi"/>
        </w:rPr>
        <w:t>765 zadev se je zaključilo z rešitvijo »zahtevi ugodeno«,</w:t>
      </w:r>
    </w:p>
    <w:p w14:paraId="0E64A305" w14:textId="77777777" w:rsidR="00DB72E4" w:rsidRPr="009F67C8" w:rsidRDefault="00DB72E4" w:rsidP="00A12B9E">
      <w:pPr>
        <w:pStyle w:val="Odstavekseznama"/>
        <w:numPr>
          <w:ilvl w:val="0"/>
          <w:numId w:val="29"/>
        </w:numPr>
        <w:spacing w:after="0" w:line="240" w:lineRule="auto"/>
        <w:jc w:val="both"/>
        <w:rPr>
          <w:rFonts w:asciiTheme="minorHAnsi" w:hAnsiTheme="minorHAnsi" w:cstheme="minorHAnsi"/>
          <w:szCs w:val="24"/>
        </w:rPr>
      </w:pPr>
      <w:r w:rsidRPr="009F67C8">
        <w:rPr>
          <w:rFonts w:asciiTheme="minorHAnsi" w:hAnsiTheme="minorHAnsi" w:cstheme="minorHAnsi"/>
          <w:szCs w:val="24"/>
        </w:rPr>
        <w:t>93 zadev se je zaključilo z rešitvijo »umik zahteve«,</w:t>
      </w:r>
    </w:p>
    <w:p w14:paraId="45CEAB31" w14:textId="77777777" w:rsidR="00DB72E4" w:rsidRPr="009F67C8" w:rsidRDefault="00DB72E4" w:rsidP="00A12B9E">
      <w:pPr>
        <w:pStyle w:val="Odstavekseznama"/>
        <w:numPr>
          <w:ilvl w:val="0"/>
          <w:numId w:val="29"/>
        </w:numPr>
        <w:spacing w:after="0" w:line="240" w:lineRule="auto"/>
        <w:jc w:val="both"/>
        <w:rPr>
          <w:rFonts w:asciiTheme="minorHAnsi" w:hAnsiTheme="minorHAnsi" w:cstheme="minorHAnsi"/>
          <w:szCs w:val="24"/>
        </w:rPr>
      </w:pPr>
      <w:r w:rsidRPr="009F67C8">
        <w:rPr>
          <w:rFonts w:asciiTheme="minorHAnsi" w:hAnsiTheme="minorHAnsi" w:cstheme="minorHAnsi"/>
          <w:szCs w:val="24"/>
        </w:rPr>
        <w:t>6 zadev se je zaključilo z rešitvijo »zavrnjeno«,</w:t>
      </w:r>
    </w:p>
    <w:p w14:paraId="248A4F5E" w14:textId="25ED3897" w:rsidR="00DB72E4" w:rsidRPr="009F67C8" w:rsidRDefault="005B3F65" w:rsidP="00A12B9E">
      <w:pPr>
        <w:pStyle w:val="Odstavekseznama"/>
        <w:numPr>
          <w:ilvl w:val="0"/>
          <w:numId w:val="29"/>
        </w:numPr>
        <w:spacing w:after="0" w:line="240" w:lineRule="auto"/>
        <w:jc w:val="both"/>
        <w:rPr>
          <w:rFonts w:asciiTheme="minorHAnsi" w:hAnsiTheme="minorHAnsi" w:cstheme="minorHAnsi"/>
          <w:szCs w:val="24"/>
        </w:rPr>
      </w:pPr>
      <w:r>
        <w:rPr>
          <w:rFonts w:asciiTheme="minorHAnsi" w:hAnsiTheme="minorHAnsi" w:cstheme="minorHAnsi"/>
          <w:szCs w:val="24"/>
        </w:rPr>
        <w:t>pre</w:t>
      </w:r>
      <w:r w:rsidR="00DB72E4" w:rsidRPr="009F67C8">
        <w:rPr>
          <w:rFonts w:asciiTheme="minorHAnsi" w:hAnsiTheme="minorHAnsi" w:cstheme="minorHAnsi"/>
          <w:szCs w:val="24"/>
        </w:rPr>
        <w:t>ostale zadeve so bile rešene na drug način.</w:t>
      </w:r>
    </w:p>
    <w:p w14:paraId="69139772" w14:textId="77777777" w:rsidR="00DB72E4" w:rsidRPr="009F67C8" w:rsidRDefault="00DB72E4" w:rsidP="00DB72E4">
      <w:pPr>
        <w:pStyle w:val="podnaslovmali"/>
        <w:spacing w:line="240" w:lineRule="auto"/>
        <w:rPr>
          <w:rFonts w:asciiTheme="minorHAnsi" w:hAnsiTheme="minorHAnsi" w:cstheme="minorHAnsi"/>
          <w:color w:val="007466"/>
          <w:spacing w:val="0"/>
          <w:szCs w:val="24"/>
          <w:lang w:val="sl-SI"/>
        </w:rPr>
      </w:pPr>
    </w:p>
    <w:p w14:paraId="2FA5E980" w14:textId="77777777" w:rsidR="00DB72E4" w:rsidRPr="009F67C8" w:rsidRDefault="00DB72E4" w:rsidP="00DB72E4">
      <w:pPr>
        <w:pStyle w:val="podnaslovmali"/>
        <w:spacing w:line="240" w:lineRule="auto"/>
        <w:rPr>
          <w:rFonts w:asciiTheme="minorHAnsi" w:hAnsiTheme="minorHAnsi" w:cstheme="minorHAnsi"/>
          <w:color w:val="007466"/>
          <w:spacing w:val="0"/>
          <w:szCs w:val="24"/>
          <w:lang w:val="sl-SI"/>
        </w:rPr>
      </w:pPr>
      <w:r w:rsidRPr="009F67C8">
        <w:rPr>
          <w:rFonts w:asciiTheme="minorHAnsi" w:hAnsiTheme="minorHAnsi" w:cstheme="minorHAnsi"/>
          <w:color w:val="007466"/>
          <w:spacing w:val="0"/>
          <w:szCs w:val="24"/>
          <w:lang w:val="sl-SI"/>
        </w:rPr>
        <w:t>Upravne zadeve:</w:t>
      </w:r>
    </w:p>
    <w:p w14:paraId="0AFB9B5C" w14:textId="77777777" w:rsidR="00DB72E4" w:rsidRPr="009F67C8" w:rsidRDefault="00DB72E4" w:rsidP="00DB72E4">
      <w:pPr>
        <w:spacing w:after="0" w:line="240" w:lineRule="auto"/>
        <w:jc w:val="both"/>
        <w:rPr>
          <w:rFonts w:asciiTheme="minorHAnsi" w:hAnsiTheme="minorHAnsi" w:cstheme="minorHAnsi"/>
          <w:szCs w:val="24"/>
        </w:rPr>
      </w:pPr>
    </w:p>
    <w:p w14:paraId="7183D350" w14:textId="77777777"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 xml:space="preserve">V letu 2023 je Državno odvetništvo RS zaključilo </w:t>
      </w:r>
      <w:r w:rsidRPr="009F67C8">
        <w:rPr>
          <w:rFonts w:asciiTheme="minorHAnsi" w:hAnsiTheme="minorHAnsi" w:cstheme="minorHAnsi"/>
          <w:b/>
          <w:bCs/>
          <w:color w:val="007466"/>
        </w:rPr>
        <w:t>16.114 zadev</w:t>
      </w:r>
      <w:r w:rsidRPr="009F67C8">
        <w:rPr>
          <w:rFonts w:asciiTheme="minorHAnsi" w:hAnsiTheme="minorHAnsi" w:cstheme="minorHAnsi"/>
        </w:rPr>
        <w:t xml:space="preserve"> v upravnih postopkih in upravnih sporih:</w:t>
      </w:r>
    </w:p>
    <w:p w14:paraId="694E9B6C" w14:textId="77777777" w:rsidR="00DB72E4" w:rsidRPr="009F67C8" w:rsidRDefault="00DB72E4" w:rsidP="00A12B9E">
      <w:pPr>
        <w:pStyle w:val="Odstavekseznama"/>
        <w:numPr>
          <w:ilvl w:val="0"/>
          <w:numId w:val="30"/>
        </w:numPr>
        <w:spacing w:after="0" w:line="240" w:lineRule="auto"/>
        <w:jc w:val="both"/>
        <w:rPr>
          <w:rFonts w:asciiTheme="minorHAnsi" w:hAnsiTheme="minorHAnsi" w:cstheme="minorHAnsi"/>
        </w:rPr>
      </w:pPr>
      <w:r w:rsidRPr="009F67C8">
        <w:rPr>
          <w:rFonts w:asciiTheme="minorHAnsi" w:hAnsiTheme="minorHAnsi" w:cstheme="minorHAnsi"/>
        </w:rPr>
        <w:t>139 zadev se je zaključilo z rešitvijo »dobljeno«,</w:t>
      </w:r>
    </w:p>
    <w:p w14:paraId="07AD65B7" w14:textId="77777777" w:rsidR="00DB72E4" w:rsidRPr="009F67C8" w:rsidRDefault="00DB72E4" w:rsidP="00A12B9E">
      <w:pPr>
        <w:pStyle w:val="Odstavekseznama"/>
        <w:numPr>
          <w:ilvl w:val="0"/>
          <w:numId w:val="30"/>
        </w:numPr>
        <w:spacing w:after="0" w:line="240" w:lineRule="auto"/>
        <w:jc w:val="both"/>
        <w:rPr>
          <w:rFonts w:asciiTheme="minorHAnsi" w:hAnsiTheme="minorHAnsi" w:cstheme="minorHAnsi"/>
        </w:rPr>
      </w:pPr>
      <w:r w:rsidRPr="009F67C8">
        <w:rPr>
          <w:rFonts w:asciiTheme="minorHAnsi" w:hAnsiTheme="minorHAnsi" w:cstheme="minorHAnsi"/>
        </w:rPr>
        <w:t>10 zadev se je zaključilo z rešitvijo »izgubljeno«,</w:t>
      </w:r>
    </w:p>
    <w:p w14:paraId="2223CB0A" w14:textId="77777777" w:rsidR="00DB72E4" w:rsidRPr="009F67C8" w:rsidRDefault="00DB72E4" w:rsidP="00A12B9E">
      <w:pPr>
        <w:pStyle w:val="Odstavekseznama"/>
        <w:numPr>
          <w:ilvl w:val="0"/>
          <w:numId w:val="33"/>
        </w:numPr>
        <w:spacing w:after="0" w:line="240" w:lineRule="auto"/>
        <w:jc w:val="both"/>
        <w:rPr>
          <w:rFonts w:asciiTheme="minorHAnsi" w:hAnsiTheme="minorHAnsi" w:cstheme="minorHAnsi"/>
        </w:rPr>
      </w:pPr>
      <w:r w:rsidRPr="009F67C8">
        <w:rPr>
          <w:rFonts w:asciiTheme="minorHAnsi" w:hAnsiTheme="minorHAnsi" w:cstheme="minorHAnsi"/>
        </w:rPr>
        <w:t>15.322 zadev se je zaključilo z rešitvijo »nevložena tožba (BPP)«,</w:t>
      </w:r>
    </w:p>
    <w:p w14:paraId="523102E4" w14:textId="77777777" w:rsidR="00DB72E4" w:rsidRPr="009F67C8" w:rsidRDefault="00DB72E4" w:rsidP="00A12B9E">
      <w:pPr>
        <w:pStyle w:val="Odstavekseznama"/>
        <w:numPr>
          <w:ilvl w:val="0"/>
          <w:numId w:val="33"/>
        </w:numPr>
        <w:spacing w:after="0" w:line="240" w:lineRule="auto"/>
        <w:jc w:val="both"/>
        <w:rPr>
          <w:rFonts w:asciiTheme="minorHAnsi" w:hAnsiTheme="minorHAnsi" w:cstheme="minorHAnsi"/>
        </w:rPr>
      </w:pPr>
      <w:r w:rsidRPr="009F67C8">
        <w:rPr>
          <w:rFonts w:asciiTheme="minorHAnsi" w:hAnsiTheme="minorHAnsi" w:cstheme="minorHAnsi"/>
        </w:rPr>
        <w:t>48 zadev se je zaključilo z rešitvijo »vložena tožba (BPP)«,</w:t>
      </w:r>
    </w:p>
    <w:p w14:paraId="3D48D0E0" w14:textId="77777777" w:rsidR="00DB72E4" w:rsidRPr="009F67C8" w:rsidRDefault="00DB72E4" w:rsidP="00A12B9E">
      <w:pPr>
        <w:pStyle w:val="Odstavekseznama"/>
        <w:numPr>
          <w:ilvl w:val="0"/>
          <w:numId w:val="33"/>
        </w:numPr>
        <w:spacing w:after="0" w:line="240" w:lineRule="auto"/>
        <w:jc w:val="both"/>
        <w:rPr>
          <w:rFonts w:asciiTheme="minorHAnsi" w:hAnsiTheme="minorHAnsi" w:cstheme="minorHAnsi"/>
        </w:rPr>
      </w:pPr>
      <w:r w:rsidRPr="009F67C8">
        <w:rPr>
          <w:rFonts w:asciiTheme="minorHAnsi" w:hAnsiTheme="minorHAnsi" w:cstheme="minorHAnsi"/>
        </w:rPr>
        <w:t>315 zadev se je zaključilo z rešitvijo »nevložena tožba (vzajemnost)«,</w:t>
      </w:r>
    </w:p>
    <w:p w14:paraId="2D81F85E" w14:textId="77777777" w:rsidR="00DB72E4" w:rsidRPr="009F67C8" w:rsidRDefault="00DB72E4" w:rsidP="00A12B9E">
      <w:pPr>
        <w:pStyle w:val="Odstavekseznama"/>
        <w:numPr>
          <w:ilvl w:val="0"/>
          <w:numId w:val="33"/>
        </w:numPr>
        <w:spacing w:after="0" w:line="240" w:lineRule="auto"/>
        <w:jc w:val="both"/>
        <w:rPr>
          <w:rFonts w:asciiTheme="minorHAnsi" w:hAnsiTheme="minorHAnsi" w:cstheme="minorHAnsi"/>
        </w:rPr>
      </w:pPr>
      <w:r w:rsidRPr="009F67C8">
        <w:rPr>
          <w:rFonts w:asciiTheme="minorHAnsi" w:hAnsiTheme="minorHAnsi" w:cstheme="minorHAnsi"/>
        </w:rPr>
        <w:t>5 zadev se je zaključilo z rešitvijo »vložena tožba (vzajemnost)«,</w:t>
      </w:r>
    </w:p>
    <w:p w14:paraId="6E220390" w14:textId="085F201D" w:rsidR="00DB72E4" w:rsidRPr="009F67C8" w:rsidRDefault="005B3F65" w:rsidP="00A12B9E">
      <w:pPr>
        <w:pStyle w:val="Odstavekseznama"/>
        <w:numPr>
          <w:ilvl w:val="0"/>
          <w:numId w:val="33"/>
        </w:numPr>
        <w:spacing w:after="0" w:line="240" w:lineRule="auto"/>
        <w:jc w:val="both"/>
        <w:rPr>
          <w:rFonts w:asciiTheme="minorHAnsi" w:hAnsiTheme="minorHAnsi" w:cstheme="minorHAnsi"/>
          <w:szCs w:val="24"/>
        </w:rPr>
      </w:pPr>
      <w:r>
        <w:rPr>
          <w:rFonts w:asciiTheme="minorHAnsi" w:hAnsiTheme="minorHAnsi" w:cstheme="minorHAnsi"/>
          <w:szCs w:val="24"/>
        </w:rPr>
        <w:t>pre</w:t>
      </w:r>
      <w:r w:rsidR="00DB72E4" w:rsidRPr="009F67C8">
        <w:rPr>
          <w:rFonts w:asciiTheme="minorHAnsi" w:hAnsiTheme="minorHAnsi" w:cstheme="minorHAnsi"/>
          <w:szCs w:val="24"/>
        </w:rPr>
        <w:t>ostale zadeve so bile zaključene na drug način.</w:t>
      </w:r>
    </w:p>
    <w:p w14:paraId="6AFB340B" w14:textId="77777777" w:rsidR="00DB72E4" w:rsidRPr="009F67C8" w:rsidRDefault="00DB72E4" w:rsidP="00DB72E4">
      <w:pPr>
        <w:pStyle w:val="podnaslovmali"/>
        <w:spacing w:line="240" w:lineRule="auto"/>
        <w:rPr>
          <w:rFonts w:asciiTheme="minorHAnsi" w:hAnsiTheme="minorHAnsi" w:cstheme="minorHAnsi"/>
          <w:color w:val="007466"/>
          <w:spacing w:val="0"/>
          <w:szCs w:val="24"/>
          <w:lang w:val="sl-SI"/>
        </w:rPr>
      </w:pPr>
      <w:r w:rsidRPr="009F67C8">
        <w:rPr>
          <w:rFonts w:asciiTheme="minorHAnsi" w:hAnsiTheme="minorHAnsi" w:cstheme="minorHAnsi"/>
          <w:color w:val="007466"/>
          <w:spacing w:val="0"/>
          <w:szCs w:val="24"/>
          <w:lang w:val="sl-SI"/>
        </w:rPr>
        <w:lastRenderedPageBreak/>
        <w:t>Postopki po Zakonu o denacionalizaciji (ZDen):</w:t>
      </w:r>
    </w:p>
    <w:p w14:paraId="42086F73" w14:textId="77777777" w:rsidR="00DB72E4" w:rsidRPr="009F67C8" w:rsidRDefault="00DB72E4" w:rsidP="00DB72E4">
      <w:pPr>
        <w:spacing w:after="0" w:line="240" w:lineRule="auto"/>
        <w:jc w:val="both"/>
        <w:rPr>
          <w:rFonts w:asciiTheme="minorHAnsi" w:hAnsiTheme="minorHAnsi" w:cstheme="minorHAnsi"/>
          <w:szCs w:val="24"/>
        </w:rPr>
      </w:pPr>
    </w:p>
    <w:p w14:paraId="58A86684" w14:textId="77777777"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 xml:space="preserve">V letu 2023 je Državno odvetništvo RS zaključilo </w:t>
      </w:r>
      <w:r w:rsidRPr="009F67C8">
        <w:rPr>
          <w:rFonts w:asciiTheme="minorHAnsi" w:hAnsiTheme="minorHAnsi" w:cstheme="minorHAnsi"/>
          <w:b/>
          <w:bCs/>
          <w:color w:val="007466"/>
        </w:rPr>
        <w:t>10 zadev</w:t>
      </w:r>
      <w:r w:rsidRPr="009F67C8">
        <w:rPr>
          <w:rFonts w:asciiTheme="minorHAnsi" w:hAnsiTheme="minorHAnsi" w:cstheme="minorHAnsi"/>
        </w:rPr>
        <w:t>:</w:t>
      </w:r>
    </w:p>
    <w:p w14:paraId="4F71CAB1" w14:textId="77777777" w:rsidR="00DB72E4" w:rsidRPr="009F67C8" w:rsidRDefault="00DB72E4" w:rsidP="00A12B9E">
      <w:pPr>
        <w:pStyle w:val="Odstavekseznama"/>
        <w:numPr>
          <w:ilvl w:val="0"/>
          <w:numId w:val="31"/>
        </w:numPr>
        <w:spacing w:after="0" w:line="240" w:lineRule="auto"/>
        <w:jc w:val="both"/>
        <w:rPr>
          <w:rFonts w:asciiTheme="minorHAnsi" w:eastAsiaTheme="minorEastAsia" w:hAnsiTheme="minorHAnsi" w:cstheme="minorHAnsi"/>
          <w:szCs w:val="24"/>
        </w:rPr>
      </w:pPr>
      <w:r w:rsidRPr="009F67C8">
        <w:rPr>
          <w:rFonts w:asciiTheme="minorHAnsi" w:hAnsiTheme="minorHAnsi" w:cstheme="minorHAnsi"/>
        </w:rPr>
        <w:t>6 zadev se je zaključilo z rešitvijo »izgubljeno«,</w:t>
      </w:r>
    </w:p>
    <w:p w14:paraId="5B79C1FD" w14:textId="458B96F6" w:rsidR="00DB72E4" w:rsidRPr="009F67C8" w:rsidRDefault="005B3F65" w:rsidP="00A12B9E">
      <w:pPr>
        <w:pStyle w:val="Odstavekseznama"/>
        <w:numPr>
          <w:ilvl w:val="0"/>
          <w:numId w:val="31"/>
        </w:numPr>
        <w:spacing w:after="0" w:line="240" w:lineRule="auto"/>
        <w:jc w:val="both"/>
        <w:rPr>
          <w:rFonts w:asciiTheme="minorHAnsi" w:eastAsiaTheme="minorEastAsia" w:hAnsiTheme="minorHAnsi" w:cstheme="minorHAnsi"/>
          <w:szCs w:val="24"/>
        </w:rPr>
      </w:pPr>
      <w:r>
        <w:rPr>
          <w:rFonts w:asciiTheme="minorHAnsi" w:hAnsiTheme="minorHAnsi" w:cstheme="minorHAnsi"/>
        </w:rPr>
        <w:t>pre</w:t>
      </w:r>
      <w:r w:rsidR="00DB72E4" w:rsidRPr="009F67C8">
        <w:rPr>
          <w:rFonts w:asciiTheme="minorHAnsi" w:hAnsiTheme="minorHAnsi" w:cstheme="minorHAnsi"/>
        </w:rPr>
        <w:t>ostale zadeve so bile zaključene na drug način.</w:t>
      </w:r>
    </w:p>
    <w:p w14:paraId="6913F102" w14:textId="77777777" w:rsidR="00DB72E4" w:rsidRPr="009F67C8" w:rsidRDefault="00DB72E4" w:rsidP="00DB72E4">
      <w:pPr>
        <w:spacing w:after="0" w:line="240" w:lineRule="auto"/>
        <w:jc w:val="both"/>
        <w:rPr>
          <w:rFonts w:asciiTheme="minorHAnsi" w:hAnsiTheme="minorHAnsi" w:cstheme="minorHAnsi"/>
          <w:szCs w:val="24"/>
        </w:rPr>
      </w:pPr>
    </w:p>
    <w:p w14:paraId="3D11BB5C" w14:textId="77777777" w:rsidR="00DB72E4" w:rsidRPr="009F67C8" w:rsidRDefault="00DB72E4" w:rsidP="00DB72E4">
      <w:pPr>
        <w:pStyle w:val="podnaslovmali"/>
        <w:spacing w:line="240" w:lineRule="auto"/>
        <w:rPr>
          <w:rFonts w:asciiTheme="minorHAnsi" w:hAnsiTheme="minorHAnsi" w:cstheme="minorHAnsi"/>
          <w:color w:val="007466"/>
          <w:spacing w:val="0"/>
          <w:szCs w:val="24"/>
          <w:lang w:val="sl-SI"/>
        </w:rPr>
      </w:pPr>
      <w:r w:rsidRPr="009F67C8">
        <w:rPr>
          <w:rFonts w:asciiTheme="minorHAnsi" w:hAnsiTheme="minorHAnsi" w:cstheme="minorHAnsi"/>
          <w:color w:val="007466"/>
          <w:spacing w:val="0"/>
          <w:szCs w:val="24"/>
          <w:lang w:val="sl-SI"/>
        </w:rPr>
        <w:t>Postopki po Zakonu o izvrševanju kazenskih sankcij (ZIKS):</w:t>
      </w:r>
    </w:p>
    <w:p w14:paraId="6C4D85E5" w14:textId="77777777" w:rsidR="00DB72E4" w:rsidRPr="009F67C8" w:rsidRDefault="00DB72E4" w:rsidP="00DB72E4">
      <w:pPr>
        <w:spacing w:after="0" w:line="240" w:lineRule="auto"/>
        <w:jc w:val="both"/>
        <w:rPr>
          <w:rFonts w:asciiTheme="minorHAnsi" w:hAnsiTheme="minorHAnsi" w:cstheme="minorHAnsi"/>
          <w:szCs w:val="24"/>
        </w:rPr>
      </w:pPr>
    </w:p>
    <w:p w14:paraId="75169B59" w14:textId="77777777"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 xml:space="preserve">V letu 2023 je Državno odvetništvo RS zaključilo </w:t>
      </w:r>
      <w:r w:rsidRPr="009F67C8">
        <w:rPr>
          <w:rFonts w:asciiTheme="minorHAnsi" w:hAnsiTheme="minorHAnsi" w:cstheme="minorHAnsi"/>
          <w:b/>
          <w:bCs/>
          <w:color w:val="007466"/>
        </w:rPr>
        <w:t>6 zadev</w:t>
      </w:r>
      <w:r w:rsidRPr="009F67C8">
        <w:rPr>
          <w:rFonts w:asciiTheme="minorHAnsi" w:hAnsiTheme="minorHAnsi" w:cstheme="minorHAnsi"/>
        </w:rPr>
        <w:t>:</w:t>
      </w:r>
    </w:p>
    <w:p w14:paraId="7F529A97" w14:textId="77777777" w:rsidR="00DB72E4" w:rsidRPr="009F67C8" w:rsidRDefault="00DB72E4" w:rsidP="00A12B9E">
      <w:pPr>
        <w:pStyle w:val="Odstavekseznama"/>
        <w:numPr>
          <w:ilvl w:val="0"/>
          <w:numId w:val="32"/>
        </w:numPr>
        <w:spacing w:after="0" w:line="240" w:lineRule="auto"/>
        <w:jc w:val="both"/>
        <w:rPr>
          <w:rFonts w:asciiTheme="minorHAnsi" w:hAnsiTheme="minorHAnsi" w:cstheme="minorHAnsi"/>
        </w:rPr>
      </w:pPr>
      <w:r w:rsidRPr="009F67C8">
        <w:rPr>
          <w:rFonts w:asciiTheme="minorHAnsi" w:hAnsiTheme="minorHAnsi" w:cstheme="minorHAnsi"/>
          <w:lang w:bidi="ar-YE"/>
        </w:rPr>
        <w:t xml:space="preserve">2 zadevi sta se </w:t>
      </w:r>
      <w:r w:rsidRPr="009F67C8">
        <w:rPr>
          <w:rFonts w:asciiTheme="minorHAnsi" w:hAnsiTheme="minorHAnsi" w:cstheme="minorHAnsi"/>
        </w:rPr>
        <w:t>zaključili z rešitvijo »dobljeno«,</w:t>
      </w:r>
    </w:p>
    <w:p w14:paraId="1F019D66" w14:textId="77777777" w:rsidR="00DB72E4" w:rsidRPr="009F67C8" w:rsidRDefault="00DB72E4" w:rsidP="00A12B9E">
      <w:pPr>
        <w:pStyle w:val="Odstavekseznama"/>
        <w:numPr>
          <w:ilvl w:val="0"/>
          <w:numId w:val="32"/>
        </w:numPr>
        <w:autoSpaceDE w:val="0"/>
        <w:autoSpaceDN w:val="0"/>
        <w:adjustRightInd w:val="0"/>
        <w:spacing w:after="0" w:line="240" w:lineRule="auto"/>
        <w:jc w:val="both"/>
        <w:textAlignment w:val="center"/>
        <w:rPr>
          <w:rFonts w:asciiTheme="minorHAnsi" w:hAnsiTheme="minorHAnsi" w:cstheme="minorHAnsi"/>
        </w:rPr>
      </w:pPr>
      <w:r w:rsidRPr="009F67C8">
        <w:rPr>
          <w:rFonts w:asciiTheme="minorHAnsi" w:hAnsiTheme="minorHAnsi" w:cstheme="minorHAnsi"/>
        </w:rPr>
        <w:t xml:space="preserve">2 zadevi sta se zaključili z rešitvijo </w:t>
      </w:r>
      <w:r w:rsidRPr="009F67C8">
        <w:rPr>
          <w:rFonts w:asciiTheme="minorHAnsi" w:hAnsiTheme="minorHAnsi" w:cstheme="minorHAnsi"/>
          <w:lang w:bidi="ar-YE"/>
        </w:rPr>
        <w:t>»izgubljeno«</w:t>
      </w:r>
      <w:r w:rsidRPr="009F67C8">
        <w:rPr>
          <w:rFonts w:asciiTheme="minorHAnsi" w:hAnsiTheme="minorHAnsi" w:cstheme="minorHAnsi"/>
        </w:rPr>
        <w:t>,</w:t>
      </w:r>
    </w:p>
    <w:p w14:paraId="1C00265A" w14:textId="77777777" w:rsidR="00DB72E4" w:rsidRPr="009F67C8" w:rsidRDefault="00DB72E4" w:rsidP="00A12B9E">
      <w:pPr>
        <w:pStyle w:val="Odstavekseznama"/>
        <w:numPr>
          <w:ilvl w:val="0"/>
          <w:numId w:val="32"/>
        </w:numPr>
        <w:autoSpaceDE w:val="0"/>
        <w:autoSpaceDN w:val="0"/>
        <w:adjustRightInd w:val="0"/>
        <w:spacing w:after="0" w:line="240" w:lineRule="auto"/>
        <w:jc w:val="both"/>
        <w:textAlignment w:val="center"/>
        <w:rPr>
          <w:rFonts w:asciiTheme="minorHAnsi" w:hAnsiTheme="minorHAnsi" w:cstheme="minorHAnsi"/>
        </w:rPr>
      </w:pPr>
      <w:r w:rsidRPr="009F67C8">
        <w:rPr>
          <w:rFonts w:asciiTheme="minorHAnsi" w:hAnsiTheme="minorHAnsi" w:cstheme="minorHAnsi"/>
        </w:rPr>
        <w:t>2 zadevi sta se zaključili na drug način.</w:t>
      </w:r>
    </w:p>
    <w:p w14:paraId="4CCC0B6F" w14:textId="77777777" w:rsidR="00DB72E4" w:rsidRPr="009F67C8" w:rsidRDefault="00DB72E4" w:rsidP="00DB72E4">
      <w:pPr>
        <w:pStyle w:val="podnaslovmali"/>
        <w:spacing w:line="240" w:lineRule="auto"/>
        <w:rPr>
          <w:rFonts w:asciiTheme="minorHAnsi" w:hAnsiTheme="minorHAnsi" w:cstheme="minorHAnsi"/>
          <w:color w:val="007466"/>
          <w:lang w:val="sl-SI"/>
        </w:rPr>
      </w:pPr>
    </w:p>
    <w:p w14:paraId="4ADF78C4" w14:textId="77777777" w:rsidR="00DB72E4" w:rsidRPr="009F67C8" w:rsidRDefault="00DB72E4" w:rsidP="00DB72E4">
      <w:pPr>
        <w:pStyle w:val="podnaslovmali"/>
        <w:spacing w:line="240" w:lineRule="auto"/>
        <w:rPr>
          <w:rFonts w:asciiTheme="minorHAnsi" w:hAnsiTheme="minorHAnsi" w:cstheme="minorHAnsi"/>
          <w:color w:val="007466"/>
          <w:lang w:val="sl-SI"/>
        </w:rPr>
      </w:pPr>
      <w:r w:rsidRPr="009F67C8">
        <w:rPr>
          <w:rFonts w:asciiTheme="minorHAnsi" w:hAnsiTheme="minorHAnsi" w:cstheme="minorHAnsi"/>
          <w:color w:val="007466"/>
          <w:lang w:val="sl-SI"/>
        </w:rPr>
        <w:t>Postopki s področja Zakonu o vračilu vlaganj v javno telekomunikacijsko omrežje (ZVVJTO):</w:t>
      </w:r>
    </w:p>
    <w:p w14:paraId="7A28D011" w14:textId="77777777" w:rsidR="00DB72E4" w:rsidRPr="009F67C8" w:rsidRDefault="00DB72E4" w:rsidP="00DB72E4">
      <w:pPr>
        <w:spacing w:after="0" w:line="240" w:lineRule="auto"/>
        <w:jc w:val="both"/>
        <w:rPr>
          <w:rFonts w:asciiTheme="minorHAnsi" w:hAnsiTheme="minorHAnsi" w:cstheme="minorHAnsi"/>
        </w:rPr>
      </w:pPr>
    </w:p>
    <w:p w14:paraId="0AC3065A" w14:textId="11EBC7DE" w:rsidR="00DB72E4" w:rsidRPr="009F67C8" w:rsidRDefault="00DB72E4" w:rsidP="00DB72E4">
      <w:pPr>
        <w:spacing w:after="0" w:line="240" w:lineRule="auto"/>
        <w:jc w:val="both"/>
        <w:rPr>
          <w:rFonts w:asciiTheme="minorHAnsi" w:hAnsiTheme="minorHAnsi" w:cstheme="minorHAnsi"/>
          <w:sz w:val="36"/>
          <w:szCs w:val="36"/>
        </w:rPr>
      </w:pPr>
      <w:r w:rsidRPr="009F67C8">
        <w:rPr>
          <w:rFonts w:asciiTheme="minorHAnsi" w:hAnsiTheme="minorHAnsi" w:cstheme="minorHAnsi"/>
        </w:rPr>
        <w:t xml:space="preserve">Državno odvetništvo RS je v letu 2023 zaključilo še zadnjo odprto zadevo na </w:t>
      </w:r>
      <w:r w:rsidR="005B3F65">
        <w:rPr>
          <w:rFonts w:asciiTheme="minorHAnsi" w:hAnsiTheme="minorHAnsi" w:cstheme="minorHAnsi"/>
        </w:rPr>
        <w:t>naved</w:t>
      </w:r>
      <w:r w:rsidRPr="009F67C8">
        <w:rPr>
          <w:rFonts w:asciiTheme="minorHAnsi" w:hAnsiTheme="minorHAnsi" w:cstheme="minorHAnsi"/>
        </w:rPr>
        <w:t>enem področju. Tako Državno odvetništvo RS nima odprte nobene zadeve več.</w:t>
      </w:r>
    </w:p>
    <w:p w14:paraId="76D76D01" w14:textId="77777777" w:rsidR="00DB72E4" w:rsidRPr="009F67C8" w:rsidRDefault="00DB72E4" w:rsidP="00DB72E4">
      <w:pPr>
        <w:pStyle w:val="Naslov3"/>
        <w:ind w:left="0" w:firstLine="0"/>
        <w:rPr>
          <w:rFonts w:asciiTheme="minorHAnsi" w:hAnsiTheme="minorHAnsi" w:cstheme="minorHAnsi"/>
        </w:rPr>
      </w:pPr>
    </w:p>
    <w:p w14:paraId="417DB60D" w14:textId="77777777" w:rsidR="00DB72E4" w:rsidRPr="009F67C8" w:rsidRDefault="00DB72E4" w:rsidP="00DB72E4">
      <w:pPr>
        <w:pStyle w:val="Naslov3"/>
        <w:rPr>
          <w:rFonts w:asciiTheme="minorHAnsi" w:hAnsiTheme="minorHAnsi" w:cstheme="minorHAnsi"/>
        </w:rPr>
      </w:pPr>
    </w:p>
    <w:p w14:paraId="0EBDDFC6" w14:textId="77777777" w:rsidR="00DB72E4" w:rsidRPr="009F67C8" w:rsidRDefault="00DB72E4" w:rsidP="00DB72E4">
      <w:pPr>
        <w:pStyle w:val="Naslov3"/>
        <w:rPr>
          <w:rFonts w:asciiTheme="minorHAnsi" w:hAnsiTheme="minorHAnsi" w:cstheme="minorHAnsi"/>
        </w:rPr>
      </w:pPr>
      <w:bookmarkStart w:id="183" w:name="_Toc168844881"/>
      <w:r w:rsidRPr="009F67C8">
        <w:rPr>
          <w:rFonts w:asciiTheme="minorHAnsi" w:hAnsiTheme="minorHAnsi" w:cstheme="minorHAnsi"/>
        </w:rPr>
        <w:t>2. UDELEŽBA NA NAROKIH</w:t>
      </w:r>
      <w:bookmarkEnd w:id="183"/>
    </w:p>
    <w:p w14:paraId="253E7A9C" w14:textId="77777777" w:rsidR="00DB72E4" w:rsidRPr="009F67C8" w:rsidRDefault="00DB72E4" w:rsidP="00DB72E4">
      <w:pPr>
        <w:spacing w:after="0" w:line="240" w:lineRule="auto"/>
        <w:rPr>
          <w:rFonts w:asciiTheme="minorHAnsi" w:hAnsiTheme="minorHAnsi" w:cstheme="minorHAnsi"/>
          <w:sz w:val="36"/>
          <w:szCs w:val="36"/>
        </w:rPr>
      </w:pPr>
    </w:p>
    <w:p w14:paraId="68F277AE" w14:textId="65970036" w:rsidR="00DB72E4" w:rsidRPr="009F67C8" w:rsidRDefault="0028283E" w:rsidP="00DB72E4">
      <w:pPr>
        <w:spacing w:after="0" w:line="240" w:lineRule="auto"/>
        <w:jc w:val="both"/>
        <w:rPr>
          <w:rFonts w:asciiTheme="minorHAnsi" w:hAnsiTheme="minorHAnsi" w:cstheme="minorHAnsi"/>
          <w:b/>
          <w:color w:val="007466"/>
          <w:sz w:val="20"/>
          <w:szCs w:val="20"/>
        </w:rPr>
      </w:pPr>
      <w:r>
        <w:rPr>
          <w:rFonts w:asciiTheme="minorHAnsi" w:hAnsiTheme="minorHAnsi" w:cstheme="minorHAnsi"/>
          <w:b/>
          <w:color w:val="007466"/>
          <w:sz w:val="20"/>
          <w:szCs w:val="20"/>
        </w:rPr>
        <w:t>Tabela</w:t>
      </w:r>
      <w:r w:rsidR="00DB72E4" w:rsidRPr="009F67C8">
        <w:rPr>
          <w:rFonts w:asciiTheme="minorHAnsi" w:hAnsiTheme="minorHAnsi" w:cstheme="minorHAnsi"/>
          <w:b/>
          <w:color w:val="007466"/>
          <w:sz w:val="20"/>
          <w:szCs w:val="20"/>
        </w:rPr>
        <w:t xml:space="preserve"> 7: Udeležba na narokih</w:t>
      </w:r>
    </w:p>
    <w:p w14:paraId="38E63337" w14:textId="77777777" w:rsidR="00DB72E4" w:rsidRPr="009F67C8" w:rsidRDefault="00DB72E4" w:rsidP="00DB72E4">
      <w:pPr>
        <w:spacing w:after="0" w:line="240" w:lineRule="auto"/>
        <w:jc w:val="both"/>
        <w:rPr>
          <w:rFonts w:asciiTheme="minorHAnsi" w:hAnsiTheme="minorHAnsi" w:cstheme="minorHAnsi"/>
          <w:b/>
          <w:color w:val="007466"/>
          <w:sz w:val="20"/>
          <w:szCs w:val="20"/>
        </w:rPr>
      </w:pPr>
    </w:p>
    <w:tbl>
      <w:tblPr>
        <w:tblStyle w:val="Tabelamrea"/>
        <w:tblW w:w="10346" w:type="dxa"/>
        <w:tblInd w:w="-641" w:type="dxa"/>
        <w:tblLook w:val="04A0" w:firstRow="1" w:lastRow="0" w:firstColumn="1" w:lastColumn="0" w:noHBand="0" w:noVBand="1"/>
      </w:tblPr>
      <w:tblGrid>
        <w:gridCol w:w="1652"/>
        <w:gridCol w:w="878"/>
        <w:gridCol w:w="1087"/>
        <w:gridCol w:w="929"/>
        <w:gridCol w:w="903"/>
        <w:gridCol w:w="1038"/>
        <w:gridCol w:w="929"/>
        <w:gridCol w:w="916"/>
        <w:gridCol w:w="1038"/>
        <w:gridCol w:w="976"/>
      </w:tblGrid>
      <w:tr w:rsidR="00DB72E4" w:rsidRPr="009F67C8" w14:paraId="15C059E2" w14:textId="77777777" w:rsidTr="003B43E3">
        <w:trPr>
          <w:trHeight w:val="570"/>
        </w:trPr>
        <w:tc>
          <w:tcPr>
            <w:tcW w:w="1731" w:type="dxa"/>
          </w:tcPr>
          <w:p w14:paraId="7247991F"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državno odvetništvo</w:t>
            </w:r>
          </w:p>
        </w:tc>
        <w:tc>
          <w:tcPr>
            <w:tcW w:w="2833" w:type="dxa"/>
            <w:gridSpan w:val="3"/>
          </w:tcPr>
          <w:p w14:paraId="3FCA39CA"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skupna udeležba višjih državnih odvetnikov</w:t>
            </w:r>
          </w:p>
        </w:tc>
        <w:tc>
          <w:tcPr>
            <w:tcW w:w="2833" w:type="dxa"/>
            <w:gridSpan w:val="3"/>
          </w:tcPr>
          <w:p w14:paraId="4C17DA37"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skupna udeležba državnih odvetnikov</w:t>
            </w:r>
          </w:p>
        </w:tc>
        <w:tc>
          <w:tcPr>
            <w:tcW w:w="2949" w:type="dxa"/>
            <w:gridSpan w:val="3"/>
          </w:tcPr>
          <w:p w14:paraId="4A1B5608"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skupna udeležba kandidatov za državnega odvetnika</w:t>
            </w:r>
          </w:p>
        </w:tc>
      </w:tr>
      <w:tr w:rsidR="00DB72E4" w:rsidRPr="009F67C8" w14:paraId="31BF41B5" w14:textId="77777777" w:rsidTr="003B43E3">
        <w:trPr>
          <w:trHeight w:val="285"/>
        </w:trPr>
        <w:tc>
          <w:tcPr>
            <w:tcW w:w="1731" w:type="dxa"/>
          </w:tcPr>
          <w:p w14:paraId="0F44F8F0" w14:textId="77777777" w:rsidR="00DB72E4" w:rsidRPr="009F67C8" w:rsidRDefault="00DB72E4" w:rsidP="003B43E3">
            <w:pPr>
              <w:rPr>
                <w:rFonts w:asciiTheme="minorHAnsi" w:hAnsiTheme="minorHAnsi" w:cstheme="minorHAnsi"/>
                <w:sz w:val="20"/>
                <w:szCs w:val="20"/>
              </w:rPr>
            </w:pPr>
          </w:p>
        </w:tc>
        <w:tc>
          <w:tcPr>
            <w:tcW w:w="1980" w:type="dxa"/>
            <w:gridSpan w:val="2"/>
          </w:tcPr>
          <w:p w14:paraId="640ECDC0"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poravnalni narok</w:t>
            </w:r>
          </w:p>
        </w:tc>
        <w:tc>
          <w:tcPr>
            <w:tcW w:w="853" w:type="dxa"/>
          </w:tcPr>
          <w:p w14:paraId="26F8324B" w14:textId="0B9894F0" w:rsidR="00DB72E4" w:rsidRPr="009F67C8" w:rsidRDefault="005B3F65" w:rsidP="003B43E3">
            <w:pPr>
              <w:jc w:val="center"/>
              <w:rPr>
                <w:rFonts w:asciiTheme="minorHAnsi" w:hAnsiTheme="minorHAnsi" w:cstheme="minorHAnsi"/>
                <w:sz w:val="20"/>
                <w:szCs w:val="20"/>
              </w:rPr>
            </w:pPr>
            <w:r>
              <w:rPr>
                <w:rFonts w:asciiTheme="minorHAnsi" w:hAnsiTheme="minorHAnsi" w:cstheme="minorHAnsi"/>
                <w:sz w:val="20"/>
                <w:szCs w:val="20"/>
              </w:rPr>
              <w:t>pre</w:t>
            </w:r>
            <w:r w:rsidR="00DB72E4" w:rsidRPr="009F67C8">
              <w:rPr>
                <w:rFonts w:asciiTheme="minorHAnsi" w:hAnsiTheme="minorHAnsi" w:cstheme="minorHAnsi"/>
                <w:sz w:val="20"/>
                <w:szCs w:val="20"/>
              </w:rPr>
              <w:t>ostali naroki</w:t>
            </w:r>
          </w:p>
        </w:tc>
        <w:tc>
          <w:tcPr>
            <w:tcW w:w="1935" w:type="dxa"/>
            <w:gridSpan w:val="2"/>
          </w:tcPr>
          <w:p w14:paraId="1AAE1E2C"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poravnalni narok</w:t>
            </w:r>
          </w:p>
        </w:tc>
        <w:tc>
          <w:tcPr>
            <w:tcW w:w="898" w:type="dxa"/>
          </w:tcPr>
          <w:p w14:paraId="24C836EF" w14:textId="7066EC7E" w:rsidR="00DB72E4" w:rsidRPr="009F67C8" w:rsidRDefault="005B3F65" w:rsidP="003B43E3">
            <w:pPr>
              <w:jc w:val="center"/>
              <w:rPr>
                <w:rFonts w:asciiTheme="minorHAnsi" w:hAnsiTheme="minorHAnsi" w:cstheme="minorHAnsi"/>
                <w:sz w:val="20"/>
                <w:szCs w:val="20"/>
              </w:rPr>
            </w:pPr>
            <w:r>
              <w:rPr>
                <w:rFonts w:asciiTheme="minorHAnsi" w:hAnsiTheme="minorHAnsi" w:cstheme="minorHAnsi"/>
                <w:sz w:val="20"/>
                <w:szCs w:val="20"/>
              </w:rPr>
              <w:t>pre</w:t>
            </w:r>
            <w:r w:rsidR="00DB72E4" w:rsidRPr="009F67C8">
              <w:rPr>
                <w:rFonts w:asciiTheme="minorHAnsi" w:hAnsiTheme="minorHAnsi" w:cstheme="minorHAnsi"/>
                <w:sz w:val="20"/>
                <w:szCs w:val="20"/>
              </w:rPr>
              <w:t>ostali naroki</w:t>
            </w:r>
          </w:p>
        </w:tc>
        <w:tc>
          <w:tcPr>
            <w:tcW w:w="1965" w:type="dxa"/>
            <w:gridSpan w:val="2"/>
          </w:tcPr>
          <w:p w14:paraId="2FF02419"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poravnalni narok</w:t>
            </w:r>
          </w:p>
        </w:tc>
        <w:tc>
          <w:tcPr>
            <w:tcW w:w="984" w:type="dxa"/>
          </w:tcPr>
          <w:p w14:paraId="2AA5B28B" w14:textId="66CEFF0F" w:rsidR="00DB72E4" w:rsidRPr="009F67C8" w:rsidRDefault="005B3F65" w:rsidP="003B43E3">
            <w:pPr>
              <w:jc w:val="center"/>
              <w:rPr>
                <w:rFonts w:asciiTheme="minorHAnsi" w:hAnsiTheme="minorHAnsi" w:cstheme="minorHAnsi"/>
                <w:sz w:val="20"/>
                <w:szCs w:val="20"/>
              </w:rPr>
            </w:pPr>
            <w:r>
              <w:rPr>
                <w:rFonts w:asciiTheme="minorHAnsi" w:hAnsiTheme="minorHAnsi" w:cstheme="minorHAnsi"/>
                <w:sz w:val="20"/>
                <w:szCs w:val="20"/>
              </w:rPr>
              <w:t>pre</w:t>
            </w:r>
            <w:r w:rsidR="00DB72E4" w:rsidRPr="009F67C8">
              <w:rPr>
                <w:rFonts w:asciiTheme="minorHAnsi" w:hAnsiTheme="minorHAnsi" w:cstheme="minorHAnsi"/>
                <w:sz w:val="20"/>
                <w:szCs w:val="20"/>
              </w:rPr>
              <w:t>ostali naroki</w:t>
            </w:r>
          </w:p>
        </w:tc>
      </w:tr>
      <w:tr w:rsidR="00DB72E4" w:rsidRPr="009F67C8" w14:paraId="10962C0B" w14:textId="77777777" w:rsidTr="003B43E3">
        <w:trPr>
          <w:trHeight w:val="285"/>
        </w:trPr>
        <w:tc>
          <w:tcPr>
            <w:tcW w:w="1731" w:type="dxa"/>
          </w:tcPr>
          <w:p w14:paraId="114893F9" w14:textId="77777777" w:rsidR="00DB72E4" w:rsidRPr="009F67C8" w:rsidRDefault="00DB72E4" w:rsidP="003B43E3">
            <w:pPr>
              <w:rPr>
                <w:rFonts w:asciiTheme="minorHAnsi" w:hAnsiTheme="minorHAnsi" w:cstheme="minorHAnsi"/>
                <w:sz w:val="20"/>
                <w:szCs w:val="20"/>
              </w:rPr>
            </w:pPr>
          </w:p>
        </w:tc>
        <w:tc>
          <w:tcPr>
            <w:tcW w:w="885" w:type="dxa"/>
          </w:tcPr>
          <w:p w14:paraId="28617B6B"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uspešni</w:t>
            </w:r>
          </w:p>
        </w:tc>
        <w:tc>
          <w:tcPr>
            <w:tcW w:w="1095" w:type="dxa"/>
          </w:tcPr>
          <w:p w14:paraId="3EC8880B"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neuspešni</w:t>
            </w:r>
          </w:p>
        </w:tc>
        <w:tc>
          <w:tcPr>
            <w:tcW w:w="853" w:type="dxa"/>
          </w:tcPr>
          <w:p w14:paraId="2E17F579" w14:textId="77777777" w:rsidR="00DB72E4" w:rsidRPr="009F67C8" w:rsidRDefault="00DB72E4" w:rsidP="003B43E3">
            <w:pPr>
              <w:jc w:val="center"/>
              <w:rPr>
                <w:rFonts w:asciiTheme="minorHAnsi" w:hAnsiTheme="minorHAnsi" w:cstheme="minorHAnsi"/>
                <w:sz w:val="20"/>
                <w:szCs w:val="20"/>
              </w:rPr>
            </w:pPr>
          </w:p>
        </w:tc>
        <w:tc>
          <w:tcPr>
            <w:tcW w:w="915" w:type="dxa"/>
          </w:tcPr>
          <w:p w14:paraId="6830F6E0"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uspešni</w:t>
            </w:r>
          </w:p>
        </w:tc>
        <w:tc>
          <w:tcPr>
            <w:tcW w:w="1020" w:type="dxa"/>
          </w:tcPr>
          <w:p w14:paraId="397BDA00"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neuspešni</w:t>
            </w:r>
          </w:p>
        </w:tc>
        <w:tc>
          <w:tcPr>
            <w:tcW w:w="898" w:type="dxa"/>
          </w:tcPr>
          <w:p w14:paraId="5F66F7AF" w14:textId="77777777" w:rsidR="00DB72E4" w:rsidRPr="009F67C8" w:rsidRDefault="00DB72E4" w:rsidP="003B43E3">
            <w:pPr>
              <w:jc w:val="center"/>
              <w:rPr>
                <w:rFonts w:asciiTheme="minorHAnsi" w:hAnsiTheme="minorHAnsi" w:cstheme="minorHAnsi"/>
                <w:sz w:val="20"/>
                <w:szCs w:val="20"/>
              </w:rPr>
            </w:pPr>
          </w:p>
        </w:tc>
        <w:tc>
          <w:tcPr>
            <w:tcW w:w="930" w:type="dxa"/>
          </w:tcPr>
          <w:p w14:paraId="0C38CB92"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uspešni</w:t>
            </w:r>
          </w:p>
        </w:tc>
        <w:tc>
          <w:tcPr>
            <w:tcW w:w="1035" w:type="dxa"/>
          </w:tcPr>
          <w:p w14:paraId="79E64F17"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neuspešni</w:t>
            </w:r>
          </w:p>
        </w:tc>
        <w:tc>
          <w:tcPr>
            <w:tcW w:w="984" w:type="dxa"/>
          </w:tcPr>
          <w:p w14:paraId="13752842" w14:textId="77777777" w:rsidR="00DB72E4" w:rsidRPr="009F67C8" w:rsidRDefault="00DB72E4" w:rsidP="003B43E3">
            <w:pPr>
              <w:jc w:val="center"/>
              <w:rPr>
                <w:rFonts w:asciiTheme="minorHAnsi" w:hAnsiTheme="minorHAnsi" w:cstheme="minorHAnsi"/>
                <w:sz w:val="20"/>
                <w:szCs w:val="20"/>
              </w:rPr>
            </w:pPr>
          </w:p>
        </w:tc>
      </w:tr>
      <w:tr w:rsidR="00DB72E4" w:rsidRPr="009F67C8" w14:paraId="105E4120" w14:textId="77777777" w:rsidTr="003B43E3">
        <w:trPr>
          <w:trHeight w:val="285"/>
        </w:trPr>
        <w:tc>
          <w:tcPr>
            <w:tcW w:w="1731" w:type="dxa"/>
          </w:tcPr>
          <w:p w14:paraId="6C246115" w14:textId="6DC98FD3" w:rsidR="00DB72E4" w:rsidRPr="009F67C8" w:rsidRDefault="00C42FE6" w:rsidP="003B43E3">
            <w:pPr>
              <w:rPr>
                <w:rFonts w:asciiTheme="minorHAnsi" w:hAnsiTheme="minorHAnsi" w:cstheme="minorHAnsi"/>
                <w:sz w:val="20"/>
                <w:szCs w:val="20"/>
              </w:rPr>
            </w:pPr>
            <w:r>
              <w:rPr>
                <w:rFonts w:asciiTheme="minorHAnsi" w:hAnsiTheme="minorHAnsi" w:cstheme="minorHAnsi"/>
                <w:sz w:val="20"/>
                <w:szCs w:val="20"/>
              </w:rPr>
              <w:t>S</w:t>
            </w:r>
            <w:r w:rsidR="00DB72E4" w:rsidRPr="009F67C8">
              <w:rPr>
                <w:rFonts w:asciiTheme="minorHAnsi" w:hAnsiTheme="minorHAnsi" w:cstheme="minorHAnsi"/>
                <w:sz w:val="20"/>
                <w:szCs w:val="20"/>
              </w:rPr>
              <w:t>edež v Ljubljani</w:t>
            </w:r>
          </w:p>
        </w:tc>
        <w:tc>
          <w:tcPr>
            <w:tcW w:w="885" w:type="dxa"/>
          </w:tcPr>
          <w:p w14:paraId="4AAD6095"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095" w:type="dxa"/>
          </w:tcPr>
          <w:p w14:paraId="785F1B01"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853" w:type="dxa"/>
          </w:tcPr>
          <w:p w14:paraId="739BDE43"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889</w:t>
            </w:r>
          </w:p>
        </w:tc>
        <w:tc>
          <w:tcPr>
            <w:tcW w:w="915" w:type="dxa"/>
          </w:tcPr>
          <w:p w14:paraId="3DAA9592"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w:t>
            </w:r>
          </w:p>
        </w:tc>
        <w:tc>
          <w:tcPr>
            <w:tcW w:w="1020" w:type="dxa"/>
          </w:tcPr>
          <w:p w14:paraId="5438C4CD"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3</w:t>
            </w:r>
          </w:p>
        </w:tc>
        <w:tc>
          <w:tcPr>
            <w:tcW w:w="898" w:type="dxa"/>
          </w:tcPr>
          <w:p w14:paraId="20E2C03F"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324</w:t>
            </w:r>
          </w:p>
        </w:tc>
        <w:tc>
          <w:tcPr>
            <w:tcW w:w="930" w:type="dxa"/>
          </w:tcPr>
          <w:p w14:paraId="35F5E736"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035" w:type="dxa"/>
          </w:tcPr>
          <w:p w14:paraId="35B3D08B"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984" w:type="dxa"/>
          </w:tcPr>
          <w:p w14:paraId="4E543ABD"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95</w:t>
            </w:r>
          </w:p>
        </w:tc>
      </w:tr>
      <w:tr w:rsidR="00DB72E4" w:rsidRPr="009F67C8" w14:paraId="6A2FE6E0" w14:textId="77777777" w:rsidTr="003B43E3">
        <w:trPr>
          <w:trHeight w:val="307"/>
        </w:trPr>
        <w:tc>
          <w:tcPr>
            <w:tcW w:w="1731" w:type="dxa"/>
          </w:tcPr>
          <w:p w14:paraId="0AF521A6" w14:textId="77777777" w:rsidR="00DB72E4" w:rsidRPr="009F67C8" w:rsidRDefault="00DB72E4" w:rsidP="003B43E3">
            <w:pPr>
              <w:rPr>
                <w:rFonts w:asciiTheme="minorHAnsi" w:hAnsiTheme="minorHAnsi" w:cstheme="minorHAnsi"/>
                <w:sz w:val="20"/>
                <w:szCs w:val="20"/>
              </w:rPr>
            </w:pPr>
            <w:r w:rsidRPr="009F67C8">
              <w:rPr>
                <w:rFonts w:asciiTheme="minorHAnsi" w:hAnsiTheme="minorHAnsi" w:cstheme="minorHAnsi"/>
                <w:sz w:val="20"/>
                <w:szCs w:val="20"/>
              </w:rPr>
              <w:t>Zunanji oddelek v Mariboru</w:t>
            </w:r>
          </w:p>
        </w:tc>
        <w:tc>
          <w:tcPr>
            <w:tcW w:w="885" w:type="dxa"/>
          </w:tcPr>
          <w:p w14:paraId="7918998B"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095" w:type="dxa"/>
          </w:tcPr>
          <w:p w14:paraId="3FC76B33"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853" w:type="dxa"/>
          </w:tcPr>
          <w:p w14:paraId="60684730"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181</w:t>
            </w:r>
          </w:p>
        </w:tc>
        <w:tc>
          <w:tcPr>
            <w:tcW w:w="915" w:type="dxa"/>
          </w:tcPr>
          <w:p w14:paraId="1B7FD71A"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020" w:type="dxa"/>
          </w:tcPr>
          <w:p w14:paraId="126BD20C"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898" w:type="dxa"/>
          </w:tcPr>
          <w:p w14:paraId="4D65C26B"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57</w:t>
            </w:r>
          </w:p>
        </w:tc>
        <w:tc>
          <w:tcPr>
            <w:tcW w:w="930" w:type="dxa"/>
          </w:tcPr>
          <w:p w14:paraId="53E05537"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035" w:type="dxa"/>
          </w:tcPr>
          <w:p w14:paraId="603210B8"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984" w:type="dxa"/>
          </w:tcPr>
          <w:p w14:paraId="7BB858B4"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207</w:t>
            </w:r>
          </w:p>
        </w:tc>
      </w:tr>
      <w:tr w:rsidR="00DB72E4" w:rsidRPr="009F67C8" w14:paraId="142C39D3" w14:textId="77777777" w:rsidTr="003B43E3">
        <w:trPr>
          <w:trHeight w:val="285"/>
        </w:trPr>
        <w:tc>
          <w:tcPr>
            <w:tcW w:w="1731" w:type="dxa"/>
          </w:tcPr>
          <w:p w14:paraId="4AB91862" w14:textId="77777777" w:rsidR="00DB72E4" w:rsidRPr="009F67C8" w:rsidRDefault="00DB72E4" w:rsidP="003B43E3">
            <w:pPr>
              <w:rPr>
                <w:rFonts w:asciiTheme="minorHAnsi" w:hAnsiTheme="minorHAnsi" w:cstheme="minorHAnsi"/>
                <w:sz w:val="20"/>
                <w:szCs w:val="20"/>
              </w:rPr>
            </w:pPr>
            <w:r w:rsidRPr="009F67C8">
              <w:rPr>
                <w:rFonts w:asciiTheme="minorHAnsi" w:hAnsiTheme="minorHAnsi" w:cstheme="minorHAnsi"/>
                <w:sz w:val="20"/>
                <w:szCs w:val="20"/>
              </w:rPr>
              <w:t>Zunanji oddelek v Celju</w:t>
            </w:r>
          </w:p>
        </w:tc>
        <w:tc>
          <w:tcPr>
            <w:tcW w:w="885" w:type="dxa"/>
          </w:tcPr>
          <w:p w14:paraId="39E94EDA"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095" w:type="dxa"/>
          </w:tcPr>
          <w:p w14:paraId="4682E693"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853" w:type="dxa"/>
          </w:tcPr>
          <w:p w14:paraId="26D46607"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104</w:t>
            </w:r>
          </w:p>
        </w:tc>
        <w:tc>
          <w:tcPr>
            <w:tcW w:w="915" w:type="dxa"/>
          </w:tcPr>
          <w:p w14:paraId="3D5ADF1A"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020" w:type="dxa"/>
          </w:tcPr>
          <w:p w14:paraId="622DCA00"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898" w:type="dxa"/>
          </w:tcPr>
          <w:p w14:paraId="11AB4EE0"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930" w:type="dxa"/>
          </w:tcPr>
          <w:p w14:paraId="73FD97ED"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035" w:type="dxa"/>
          </w:tcPr>
          <w:p w14:paraId="62BA53E9"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984" w:type="dxa"/>
          </w:tcPr>
          <w:p w14:paraId="2131F261"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61</w:t>
            </w:r>
          </w:p>
        </w:tc>
      </w:tr>
      <w:tr w:rsidR="00DB72E4" w:rsidRPr="009F67C8" w14:paraId="3A6BD12A" w14:textId="77777777" w:rsidTr="003B43E3">
        <w:trPr>
          <w:trHeight w:val="307"/>
        </w:trPr>
        <w:tc>
          <w:tcPr>
            <w:tcW w:w="1731" w:type="dxa"/>
          </w:tcPr>
          <w:p w14:paraId="7FB30B2C" w14:textId="77777777" w:rsidR="00DB72E4" w:rsidRPr="009F67C8" w:rsidRDefault="00DB72E4" w:rsidP="003B43E3">
            <w:pPr>
              <w:rPr>
                <w:rFonts w:asciiTheme="minorHAnsi" w:hAnsiTheme="minorHAnsi" w:cstheme="minorHAnsi"/>
                <w:sz w:val="20"/>
                <w:szCs w:val="20"/>
              </w:rPr>
            </w:pPr>
            <w:r w:rsidRPr="009F67C8">
              <w:rPr>
                <w:rFonts w:asciiTheme="minorHAnsi" w:hAnsiTheme="minorHAnsi" w:cstheme="minorHAnsi"/>
                <w:sz w:val="20"/>
                <w:szCs w:val="20"/>
              </w:rPr>
              <w:t>Zunanji oddelek v Kopru</w:t>
            </w:r>
          </w:p>
        </w:tc>
        <w:tc>
          <w:tcPr>
            <w:tcW w:w="885" w:type="dxa"/>
          </w:tcPr>
          <w:p w14:paraId="12C087AE"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095" w:type="dxa"/>
          </w:tcPr>
          <w:p w14:paraId="7F21D8E0"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853" w:type="dxa"/>
          </w:tcPr>
          <w:p w14:paraId="508A1232"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127</w:t>
            </w:r>
          </w:p>
        </w:tc>
        <w:tc>
          <w:tcPr>
            <w:tcW w:w="915" w:type="dxa"/>
          </w:tcPr>
          <w:p w14:paraId="5BE8D5B7"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020" w:type="dxa"/>
          </w:tcPr>
          <w:p w14:paraId="0E5BA73F"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898" w:type="dxa"/>
          </w:tcPr>
          <w:p w14:paraId="6D2BE696"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149</w:t>
            </w:r>
          </w:p>
        </w:tc>
        <w:tc>
          <w:tcPr>
            <w:tcW w:w="930" w:type="dxa"/>
          </w:tcPr>
          <w:p w14:paraId="483A0C5E"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035" w:type="dxa"/>
          </w:tcPr>
          <w:p w14:paraId="75F93FFF"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984" w:type="dxa"/>
          </w:tcPr>
          <w:p w14:paraId="76190F45"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r>
      <w:tr w:rsidR="00DB72E4" w:rsidRPr="009F67C8" w14:paraId="25A1B380" w14:textId="77777777" w:rsidTr="003B43E3">
        <w:trPr>
          <w:trHeight w:val="285"/>
        </w:trPr>
        <w:tc>
          <w:tcPr>
            <w:tcW w:w="1731" w:type="dxa"/>
          </w:tcPr>
          <w:p w14:paraId="5543FEEA" w14:textId="77777777" w:rsidR="00DB72E4" w:rsidRPr="009F67C8" w:rsidRDefault="00DB72E4" w:rsidP="003B43E3">
            <w:pPr>
              <w:rPr>
                <w:rFonts w:asciiTheme="minorHAnsi" w:hAnsiTheme="minorHAnsi" w:cstheme="minorHAnsi"/>
                <w:sz w:val="20"/>
                <w:szCs w:val="20"/>
              </w:rPr>
            </w:pPr>
            <w:r w:rsidRPr="009F67C8">
              <w:rPr>
                <w:rFonts w:asciiTheme="minorHAnsi" w:hAnsiTheme="minorHAnsi" w:cstheme="minorHAnsi"/>
                <w:sz w:val="20"/>
                <w:szCs w:val="20"/>
              </w:rPr>
              <w:t>Zunanji oddelek v Kranju</w:t>
            </w:r>
          </w:p>
        </w:tc>
        <w:tc>
          <w:tcPr>
            <w:tcW w:w="885" w:type="dxa"/>
          </w:tcPr>
          <w:p w14:paraId="2C973BDD"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095" w:type="dxa"/>
          </w:tcPr>
          <w:p w14:paraId="40E0537E"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853" w:type="dxa"/>
          </w:tcPr>
          <w:p w14:paraId="78EFEA2D"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87</w:t>
            </w:r>
          </w:p>
        </w:tc>
        <w:tc>
          <w:tcPr>
            <w:tcW w:w="915" w:type="dxa"/>
          </w:tcPr>
          <w:p w14:paraId="26F7C5A6"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020" w:type="dxa"/>
          </w:tcPr>
          <w:p w14:paraId="0A662A2E"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898" w:type="dxa"/>
          </w:tcPr>
          <w:p w14:paraId="0C6CD505"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930" w:type="dxa"/>
          </w:tcPr>
          <w:p w14:paraId="4634DE08"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035" w:type="dxa"/>
          </w:tcPr>
          <w:p w14:paraId="7536C21A"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984" w:type="dxa"/>
          </w:tcPr>
          <w:p w14:paraId="50C1608C"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32</w:t>
            </w:r>
          </w:p>
        </w:tc>
      </w:tr>
      <w:tr w:rsidR="00DB72E4" w:rsidRPr="009F67C8" w14:paraId="7D950C25" w14:textId="77777777" w:rsidTr="003B43E3">
        <w:trPr>
          <w:trHeight w:val="307"/>
        </w:trPr>
        <w:tc>
          <w:tcPr>
            <w:tcW w:w="1731" w:type="dxa"/>
          </w:tcPr>
          <w:p w14:paraId="47700AC5" w14:textId="77777777" w:rsidR="00DB72E4" w:rsidRPr="009F67C8" w:rsidRDefault="00DB72E4" w:rsidP="003B43E3">
            <w:pPr>
              <w:rPr>
                <w:rFonts w:asciiTheme="minorHAnsi" w:hAnsiTheme="minorHAnsi" w:cstheme="minorHAnsi"/>
                <w:sz w:val="20"/>
                <w:szCs w:val="20"/>
              </w:rPr>
            </w:pPr>
            <w:r w:rsidRPr="009F67C8">
              <w:rPr>
                <w:rFonts w:asciiTheme="minorHAnsi" w:hAnsiTheme="minorHAnsi" w:cstheme="minorHAnsi"/>
                <w:sz w:val="20"/>
                <w:szCs w:val="20"/>
              </w:rPr>
              <w:t>Zunanji oddelek v Murski Soboti</w:t>
            </w:r>
          </w:p>
        </w:tc>
        <w:tc>
          <w:tcPr>
            <w:tcW w:w="885" w:type="dxa"/>
          </w:tcPr>
          <w:p w14:paraId="3059F62B"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095" w:type="dxa"/>
          </w:tcPr>
          <w:p w14:paraId="064597DB"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853" w:type="dxa"/>
          </w:tcPr>
          <w:p w14:paraId="36DF63EE"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90</w:t>
            </w:r>
          </w:p>
        </w:tc>
        <w:tc>
          <w:tcPr>
            <w:tcW w:w="915" w:type="dxa"/>
          </w:tcPr>
          <w:p w14:paraId="33098438"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020" w:type="dxa"/>
          </w:tcPr>
          <w:p w14:paraId="0F221B42"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898" w:type="dxa"/>
          </w:tcPr>
          <w:p w14:paraId="2A7C6E52"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930" w:type="dxa"/>
          </w:tcPr>
          <w:p w14:paraId="02A1143D"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035" w:type="dxa"/>
          </w:tcPr>
          <w:p w14:paraId="78921078"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984" w:type="dxa"/>
          </w:tcPr>
          <w:p w14:paraId="168EC129"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12</w:t>
            </w:r>
          </w:p>
        </w:tc>
      </w:tr>
      <w:tr w:rsidR="00DB72E4" w:rsidRPr="009F67C8" w14:paraId="69C4907B" w14:textId="77777777" w:rsidTr="003B43E3">
        <w:trPr>
          <w:trHeight w:val="285"/>
        </w:trPr>
        <w:tc>
          <w:tcPr>
            <w:tcW w:w="1731" w:type="dxa"/>
          </w:tcPr>
          <w:p w14:paraId="59FFE7DE" w14:textId="77777777" w:rsidR="00DB72E4" w:rsidRPr="009F67C8" w:rsidRDefault="00DB72E4" w:rsidP="003B43E3">
            <w:pPr>
              <w:rPr>
                <w:rFonts w:asciiTheme="minorHAnsi" w:hAnsiTheme="minorHAnsi" w:cstheme="minorHAnsi"/>
                <w:sz w:val="20"/>
                <w:szCs w:val="20"/>
              </w:rPr>
            </w:pPr>
            <w:r w:rsidRPr="009F67C8">
              <w:rPr>
                <w:rFonts w:asciiTheme="minorHAnsi" w:hAnsiTheme="minorHAnsi" w:cstheme="minorHAnsi"/>
                <w:sz w:val="20"/>
                <w:szCs w:val="20"/>
              </w:rPr>
              <w:t>Zunanji oddelek v Novi Gorici</w:t>
            </w:r>
          </w:p>
        </w:tc>
        <w:tc>
          <w:tcPr>
            <w:tcW w:w="885" w:type="dxa"/>
          </w:tcPr>
          <w:p w14:paraId="496F1660"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w:t>
            </w:r>
          </w:p>
        </w:tc>
        <w:tc>
          <w:tcPr>
            <w:tcW w:w="1095" w:type="dxa"/>
          </w:tcPr>
          <w:p w14:paraId="45BA3BD7"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w:t>
            </w:r>
          </w:p>
        </w:tc>
        <w:tc>
          <w:tcPr>
            <w:tcW w:w="853" w:type="dxa"/>
          </w:tcPr>
          <w:p w14:paraId="14966E37"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169</w:t>
            </w:r>
          </w:p>
        </w:tc>
        <w:tc>
          <w:tcPr>
            <w:tcW w:w="915" w:type="dxa"/>
          </w:tcPr>
          <w:p w14:paraId="6A0EF5EA"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020" w:type="dxa"/>
          </w:tcPr>
          <w:p w14:paraId="5AFD0C37"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898" w:type="dxa"/>
          </w:tcPr>
          <w:p w14:paraId="38CA7DA3"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930" w:type="dxa"/>
          </w:tcPr>
          <w:p w14:paraId="4B42A005"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035" w:type="dxa"/>
          </w:tcPr>
          <w:p w14:paraId="5601B66F"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984" w:type="dxa"/>
          </w:tcPr>
          <w:p w14:paraId="1AC09944"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22</w:t>
            </w:r>
          </w:p>
        </w:tc>
      </w:tr>
      <w:tr w:rsidR="00DB72E4" w:rsidRPr="009F67C8" w14:paraId="739CEB20" w14:textId="77777777" w:rsidTr="003B43E3">
        <w:trPr>
          <w:trHeight w:val="285"/>
        </w:trPr>
        <w:tc>
          <w:tcPr>
            <w:tcW w:w="1731" w:type="dxa"/>
          </w:tcPr>
          <w:p w14:paraId="34E7A32A" w14:textId="77777777" w:rsidR="00DB72E4" w:rsidRPr="009F67C8" w:rsidRDefault="00DB72E4" w:rsidP="003B43E3">
            <w:pPr>
              <w:rPr>
                <w:rFonts w:asciiTheme="minorHAnsi" w:hAnsiTheme="minorHAnsi" w:cstheme="minorHAnsi"/>
                <w:sz w:val="20"/>
                <w:szCs w:val="20"/>
              </w:rPr>
            </w:pPr>
            <w:r w:rsidRPr="009F67C8">
              <w:rPr>
                <w:rFonts w:asciiTheme="minorHAnsi" w:hAnsiTheme="minorHAnsi" w:cstheme="minorHAnsi"/>
                <w:sz w:val="20"/>
                <w:szCs w:val="20"/>
              </w:rPr>
              <w:t>Zunanji oddelek v Novem mestu</w:t>
            </w:r>
          </w:p>
        </w:tc>
        <w:tc>
          <w:tcPr>
            <w:tcW w:w="885" w:type="dxa"/>
          </w:tcPr>
          <w:p w14:paraId="356B4BFD"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095" w:type="dxa"/>
          </w:tcPr>
          <w:p w14:paraId="704EF88E"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853" w:type="dxa"/>
          </w:tcPr>
          <w:p w14:paraId="20A26303"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274</w:t>
            </w:r>
          </w:p>
        </w:tc>
        <w:tc>
          <w:tcPr>
            <w:tcW w:w="915" w:type="dxa"/>
          </w:tcPr>
          <w:p w14:paraId="10BD34A6"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020" w:type="dxa"/>
          </w:tcPr>
          <w:p w14:paraId="45996D84"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898" w:type="dxa"/>
          </w:tcPr>
          <w:p w14:paraId="2A0B370C"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3</w:t>
            </w:r>
          </w:p>
        </w:tc>
        <w:tc>
          <w:tcPr>
            <w:tcW w:w="930" w:type="dxa"/>
          </w:tcPr>
          <w:p w14:paraId="0B4B95E3"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035" w:type="dxa"/>
          </w:tcPr>
          <w:p w14:paraId="6DC1E6BA"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984" w:type="dxa"/>
          </w:tcPr>
          <w:p w14:paraId="42BD4F6D"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r>
      <w:tr w:rsidR="00DB72E4" w:rsidRPr="009F67C8" w14:paraId="6812B92E" w14:textId="77777777" w:rsidTr="003B43E3">
        <w:trPr>
          <w:trHeight w:val="285"/>
        </w:trPr>
        <w:tc>
          <w:tcPr>
            <w:tcW w:w="1731" w:type="dxa"/>
          </w:tcPr>
          <w:p w14:paraId="65F5255B" w14:textId="77777777" w:rsidR="00DB72E4" w:rsidRPr="009F67C8" w:rsidRDefault="00DB72E4" w:rsidP="003B43E3">
            <w:pPr>
              <w:rPr>
                <w:rFonts w:asciiTheme="minorHAnsi" w:hAnsiTheme="minorHAnsi" w:cstheme="minorHAnsi"/>
                <w:sz w:val="20"/>
                <w:szCs w:val="20"/>
              </w:rPr>
            </w:pPr>
            <w:r w:rsidRPr="009F67C8">
              <w:rPr>
                <w:rFonts w:asciiTheme="minorHAnsi" w:hAnsiTheme="minorHAnsi" w:cstheme="minorHAnsi"/>
                <w:sz w:val="20"/>
                <w:szCs w:val="20"/>
              </w:rPr>
              <w:t>Zunanji oddelek na Ptuju</w:t>
            </w:r>
          </w:p>
        </w:tc>
        <w:tc>
          <w:tcPr>
            <w:tcW w:w="885" w:type="dxa"/>
          </w:tcPr>
          <w:p w14:paraId="08A70248"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095" w:type="dxa"/>
          </w:tcPr>
          <w:p w14:paraId="0A0F3F0E"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853" w:type="dxa"/>
          </w:tcPr>
          <w:p w14:paraId="05F2A6B9"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153</w:t>
            </w:r>
          </w:p>
        </w:tc>
        <w:tc>
          <w:tcPr>
            <w:tcW w:w="915" w:type="dxa"/>
          </w:tcPr>
          <w:p w14:paraId="48F2C83F"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020" w:type="dxa"/>
          </w:tcPr>
          <w:p w14:paraId="24F8E5D7"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898" w:type="dxa"/>
          </w:tcPr>
          <w:p w14:paraId="7B96317C"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930" w:type="dxa"/>
          </w:tcPr>
          <w:p w14:paraId="4BF54DB8"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035" w:type="dxa"/>
          </w:tcPr>
          <w:p w14:paraId="1CB3666F"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984" w:type="dxa"/>
          </w:tcPr>
          <w:p w14:paraId="296D7AF4"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40</w:t>
            </w:r>
          </w:p>
        </w:tc>
      </w:tr>
    </w:tbl>
    <w:p w14:paraId="3157120C" w14:textId="77777777" w:rsidR="00DB72E4" w:rsidRPr="009F67C8" w:rsidRDefault="00DB72E4" w:rsidP="00DB72E4">
      <w:pPr>
        <w:spacing w:after="0" w:line="240" w:lineRule="auto"/>
        <w:jc w:val="both"/>
        <w:rPr>
          <w:rFonts w:asciiTheme="minorHAnsi" w:hAnsiTheme="minorHAnsi" w:cstheme="minorHAnsi"/>
        </w:rPr>
      </w:pPr>
    </w:p>
    <w:p w14:paraId="745C2542" w14:textId="689F862A"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 xml:space="preserve">Višji državni odvetniki, državni odvetniki in kandidati za državnega odvetnika so imeli v letu 2023 </w:t>
      </w:r>
      <w:r w:rsidRPr="009F67C8">
        <w:rPr>
          <w:rFonts w:asciiTheme="minorHAnsi" w:hAnsiTheme="minorHAnsi" w:cstheme="minorHAnsi"/>
          <w:b/>
          <w:bCs/>
          <w:color w:val="007466"/>
        </w:rPr>
        <w:t>na vseh področjih svojega dela</w:t>
      </w:r>
      <w:r w:rsidRPr="009F67C8">
        <w:rPr>
          <w:rFonts w:asciiTheme="minorHAnsi" w:hAnsiTheme="minorHAnsi" w:cstheme="minorHAnsi"/>
          <w:color w:val="007466"/>
        </w:rPr>
        <w:t xml:space="preserve"> </w:t>
      </w:r>
      <w:r w:rsidRPr="009F67C8">
        <w:rPr>
          <w:rFonts w:asciiTheme="minorHAnsi" w:hAnsiTheme="minorHAnsi" w:cstheme="minorHAnsi"/>
          <w:b/>
          <w:bCs/>
          <w:color w:val="007466"/>
        </w:rPr>
        <w:t>razpisanih</w:t>
      </w:r>
      <w:r w:rsidRPr="009F67C8">
        <w:rPr>
          <w:rFonts w:asciiTheme="minorHAnsi" w:hAnsiTheme="minorHAnsi" w:cstheme="minorHAnsi"/>
          <w:color w:val="007466"/>
        </w:rPr>
        <w:t xml:space="preserve"> </w:t>
      </w:r>
      <w:r w:rsidRPr="009F67C8">
        <w:rPr>
          <w:rFonts w:asciiTheme="minorHAnsi" w:hAnsiTheme="minorHAnsi" w:cstheme="minorHAnsi"/>
          <w:b/>
          <w:bCs/>
          <w:color w:val="007466"/>
        </w:rPr>
        <w:t>3.082 narokov</w:t>
      </w:r>
      <w:r w:rsidRPr="009F67C8">
        <w:rPr>
          <w:rFonts w:asciiTheme="minorHAnsi" w:hAnsiTheme="minorHAnsi" w:cstheme="minorHAnsi"/>
        </w:rPr>
        <w:t xml:space="preserve">, kar je nekoliko manj kot v </w:t>
      </w:r>
      <w:r w:rsidRPr="009F67C8">
        <w:rPr>
          <w:rFonts w:asciiTheme="minorHAnsi" w:hAnsiTheme="minorHAnsi" w:cstheme="minorHAnsi"/>
        </w:rPr>
        <w:lastRenderedPageBreak/>
        <w:t>letu 2022, ko je bilo razpisanih 3.487 narokov.</w:t>
      </w:r>
      <w:r w:rsidRPr="009F67C8">
        <w:rPr>
          <w:rFonts w:asciiTheme="minorHAnsi" w:hAnsiTheme="minorHAnsi" w:cstheme="minorHAnsi"/>
          <w:b/>
          <w:bCs/>
        </w:rPr>
        <w:t xml:space="preserve"> </w:t>
      </w:r>
      <w:r w:rsidRPr="009F67C8">
        <w:rPr>
          <w:rFonts w:asciiTheme="minorHAnsi" w:hAnsiTheme="minorHAnsi" w:cstheme="minorHAnsi"/>
        </w:rPr>
        <w:t xml:space="preserve">Pri tem so mišljeni naroki v najširšem smislu besede, ki jih Državno odvetništvo RS za potrebe predmetnega poročila obravnava kot </w:t>
      </w:r>
      <w:r w:rsidRPr="009F67C8">
        <w:rPr>
          <w:rFonts w:asciiTheme="minorHAnsi" w:hAnsiTheme="minorHAnsi" w:cstheme="minorHAnsi"/>
          <w:b/>
          <w:bCs/>
          <w:color w:val="007466"/>
        </w:rPr>
        <w:t>število vseh udeležb na slovenskih sodiščih</w:t>
      </w:r>
      <w:r w:rsidRPr="009F67C8">
        <w:rPr>
          <w:rFonts w:asciiTheme="minorHAnsi" w:hAnsiTheme="minorHAnsi" w:cstheme="minorHAnsi"/>
        </w:rPr>
        <w:t>, odvisno od področja dela posameznega nosilca zadeve. Naroki so namreč glede na področje dela različni in tako so se v letu 2023 višji državni odvetniki, državni odvetniki in kandidati za državne odvetnike udeleževali pripravljalnih narokov, narokov za glavno obravnavo, narokov za vrnitev v prejšnje stanje, narokov za obnovo postopka, deložacij, rubežev, dražb, mediacij, ogledov, razdelitvenih narokov, narokov za začetek stečajnega postopka i</w:t>
      </w:r>
      <w:r w:rsidR="005B3F65">
        <w:rPr>
          <w:rFonts w:asciiTheme="minorHAnsi" w:hAnsiTheme="minorHAnsi" w:cstheme="minorHAnsi"/>
        </w:rPr>
        <w:t>n drugo</w:t>
      </w:r>
      <w:r w:rsidRPr="009F67C8">
        <w:rPr>
          <w:rFonts w:asciiTheme="minorHAnsi" w:hAnsiTheme="minorHAnsi" w:cstheme="minorHAnsi"/>
        </w:rPr>
        <w:t>.</w:t>
      </w:r>
    </w:p>
    <w:p w14:paraId="0E0E3916" w14:textId="77777777" w:rsidR="00DB72E4" w:rsidRPr="009F67C8" w:rsidRDefault="00DB72E4" w:rsidP="00DB72E4">
      <w:pPr>
        <w:spacing w:after="0" w:line="240" w:lineRule="auto"/>
        <w:jc w:val="both"/>
        <w:rPr>
          <w:rFonts w:asciiTheme="minorHAnsi" w:hAnsiTheme="minorHAnsi" w:cstheme="minorHAnsi"/>
          <w:szCs w:val="24"/>
        </w:rPr>
      </w:pPr>
    </w:p>
    <w:p w14:paraId="52B0A7E1" w14:textId="77777777" w:rsidR="00DB72E4" w:rsidRPr="009F67C8" w:rsidRDefault="00DB72E4" w:rsidP="00DB72E4">
      <w:pPr>
        <w:spacing w:after="0" w:line="240" w:lineRule="auto"/>
        <w:jc w:val="both"/>
        <w:rPr>
          <w:rFonts w:asciiTheme="minorHAnsi" w:hAnsiTheme="minorHAnsi" w:cstheme="minorHAnsi"/>
          <w:szCs w:val="24"/>
        </w:rPr>
      </w:pPr>
      <w:r w:rsidRPr="009F67C8">
        <w:rPr>
          <w:rFonts w:asciiTheme="minorHAnsi" w:hAnsiTheme="minorHAnsi" w:cstheme="minorHAnsi"/>
          <w:szCs w:val="24"/>
        </w:rPr>
        <w:t>Državno odvetništvo RS sicer ne razpolaga s podatkom, koliko od skupnega števila narokov je bilo poravnalnih narokov, glede na navedeno pa tudi nima podatka, ali so bili ti poravnalni naroki uspešni ali ne.</w:t>
      </w:r>
    </w:p>
    <w:p w14:paraId="5E2546FE" w14:textId="77777777" w:rsidR="00DB72E4" w:rsidRPr="009F67C8" w:rsidRDefault="00DB72E4" w:rsidP="00DB72E4">
      <w:pPr>
        <w:spacing w:after="0" w:line="240" w:lineRule="auto"/>
        <w:jc w:val="both"/>
        <w:rPr>
          <w:rFonts w:asciiTheme="minorHAnsi" w:hAnsiTheme="minorHAnsi" w:cstheme="minorHAnsi"/>
          <w:sz w:val="36"/>
          <w:szCs w:val="36"/>
        </w:rPr>
      </w:pPr>
    </w:p>
    <w:p w14:paraId="57215976" w14:textId="77777777" w:rsidR="00DB72E4" w:rsidRPr="009F67C8" w:rsidRDefault="00DB72E4" w:rsidP="00DB72E4">
      <w:pPr>
        <w:spacing w:after="0" w:line="240" w:lineRule="auto"/>
        <w:jc w:val="both"/>
        <w:rPr>
          <w:rFonts w:asciiTheme="minorHAnsi" w:hAnsiTheme="minorHAnsi" w:cstheme="minorHAnsi"/>
          <w:sz w:val="36"/>
          <w:szCs w:val="36"/>
        </w:rPr>
      </w:pPr>
    </w:p>
    <w:p w14:paraId="3571DFE1" w14:textId="77777777" w:rsidR="00DB72E4" w:rsidRPr="009F67C8" w:rsidRDefault="00DB72E4" w:rsidP="00DB72E4">
      <w:pPr>
        <w:pStyle w:val="Naslov3"/>
        <w:rPr>
          <w:rFonts w:asciiTheme="minorHAnsi" w:hAnsiTheme="minorHAnsi" w:cstheme="minorHAnsi"/>
        </w:rPr>
      </w:pPr>
      <w:bookmarkStart w:id="184" w:name="_Toc168844882"/>
      <w:r w:rsidRPr="009F67C8">
        <w:rPr>
          <w:rFonts w:asciiTheme="minorHAnsi" w:hAnsiTheme="minorHAnsi" w:cstheme="minorHAnsi"/>
        </w:rPr>
        <w:t>3. PROCESNA DEJANJA</w:t>
      </w:r>
      <w:bookmarkEnd w:id="184"/>
    </w:p>
    <w:p w14:paraId="6CA696AC" w14:textId="77777777" w:rsidR="00DB72E4" w:rsidRPr="009F67C8" w:rsidRDefault="00DB72E4" w:rsidP="00DB72E4">
      <w:pPr>
        <w:autoSpaceDE w:val="0"/>
        <w:autoSpaceDN w:val="0"/>
        <w:adjustRightInd w:val="0"/>
        <w:spacing w:after="0" w:line="240" w:lineRule="auto"/>
        <w:jc w:val="both"/>
        <w:textAlignment w:val="center"/>
        <w:rPr>
          <w:rFonts w:asciiTheme="minorHAnsi" w:hAnsiTheme="minorHAnsi" w:cstheme="minorHAnsi"/>
          <w:sz w:val="36"/>
          <w:szCs w:val="36"/>
        </w:rPr>
      </w:pPr>
    </w:p>
    <w:p w14:paraId="4DEF3FD1" w14:textId="070C59BB" w:rsidR="00DB72E4" w:rsidRPr="009F67C8" w:rsidRDefault="00DB72E4" w:rsidP="00DB72E4">
      <w:pPr>
        <w:autoSpaceDE w:val="0"/>
        <w:autoSpaceDN w:val="0"/>
        <w:adjustRightInd w:val="0"/>
        <w:spacing w:after="0" w:line="240" w:lineRule="auto"/>
        <w:jc w:val="both"/>
        <w:textAlignment w:val="center"/>
        <w:rPr>
          <w:rFonts w:asciiTheme="minorHAnsi" w:hAnsiTheme="minorHAnsi" w:cstheme="minorHAnsi"/>
          <w:color w:val="007466"/>
          <w:sz w:val="20"/>
          <w:szCs w:val="20"/>
        </w:rPr>
      </w:pPr>
      <w:r w:rsidRPr="009F67C8">
        <w:rPr>
          <w:rFonts w:asciiTheme="minorHAnsi" w:hAnsiTheme="minorHAnsi" w:cstheme="minorHAnsi"/>
          <w:color w:val="007466"/>
          <w:sz w:val="20"/>
          <w:szCs w:val="20"/>
        </w:rPr>
        <w:t xml:space="preserve">Pojasnilo glede </w:t>
      </w:r>
      <w:r w:rsidR="0028283E">
        <w:rPr>
          <w:rFonts w:asciiTheme="minorHAnsi" w:hAnsiTheme="minorHAnsi" w:cstheme="minorHAnsi"/>
          <w:color w:val="007466"/>
          <w:sz w:val="20"/>
          <w:szCs w:val="20"/>
        </w:rPr>
        <w:t>tabele</w:t>
      </w:r>
      <w:r w:rsidRPr="009F67C8">
        <w:rPr>
          <w:rFonts w:asciiTheme="minorHAnsi" w:hAnsiTheme="minorHAnsi" w:cstheme="minorHAnsi"/>
          <w:color w:val="007466"/>
          <w:sz w:val="20"/>
          <w:szCs w:val="20"/>
        </w:rPr>
        <w:t xml:space="preserve"> 8 in </w:t>
      </w:r>
      <w:r w:rsidR="0028283E">
        <w:rPr>
          <w:rFonts w:asciiTheme="minorHAnsi" w:hAnsiTheme="minorHAnsi" w:cstheme="minorHAnsi"/>
          <w:color w:val="007466"/>
          <w:sz w:val="20"/>
          <w:szCs w:val="20"/>
        </w:rPr>
        <w:t>tabele</w:t>
      </w:r>
      <w:r w:rsidRPr="009F67C8">
        <w:rPr>
          <w:rFonts w:asciiTheme="minorHAnsi" w:hAnsiTheme="minorHAnsi" w:cstheme="minorHAnsi"/>
          <w:color w:val="007466"/>
          <w:sz w:val="20"/>
          <w:szCs w:val="20"/>
        </w:rPr>
        <w:t xml:space="preserve"> 9:</w:t>
      </w:r>
    </w:p>
    <w:p w14:paraId="6E700E2A" w14:textId="77777777" w:rsidR="00DB72E4" w:rsidRPr="009F67C8" w:rsidRDefault="00DB72E4" w:rsidP="00DB72E4">
      <w:pPr>
        <w:autoSpaceDE w:val="0"/>
        <w:autoSpaceDN w:val="0"/>
        <w:adjustRightInd w:val="0"/>
        <w:spacing w:after="0" w:line="240" w:lineRule="auto"/>
        <w:jc w:val="both"/>
        <w:textAlignment w:val="center"/>
        <w:rPr>
          <w:rFonts w:asciiTheme="minorHAnsi" w:hAnsiTheme="minorHAnsi" w:cstheme="minorHAnsi"/>
          <w:sz w:val="20"/>
          <w:szCs w:val="20"/>
        </w:rPr>
      </w:pPr>
    </w:p>
    <w:p w14:paraId="5BDC47E9" w14:textId="336C5DB5" w:rsidR="00DB72E4" w:rsidRDefault="00DB72E4" w:rsidP="00DB72E4">
      <w:pPr>
        <w:autoSpaceDE w:val="0"/>
        <w:autoSpaceDN w:val="0"/>
        <w:adjustRightInd w:val="0"/>
        <w:spacing w:after="0" w:line="240" w:lineRule="auto"/>
        <w:jc w:val="both"/>
        <w:textAlignment w:val="center"/>
        <w:rPr>
          <w:rStyle w:val="A12"/>
          <w:rFonts w:asciiTheme="minorHAnsi" w:hAnsiTheme="minorHAnsi" w:cstheme="minorHAnsi"/>
          <w:color w:val="auto"/>
          <w:sz w:val="20"/>
          <w:szCs w:val="20"/>
        </w:rPr>
      </w:pPr>
      <w:r w:rsidRPr="009F67C8">
        <w:rPr>
          <w:rFonts w:asciiTheme="minorHAnsi" w:hAnsiTheme="minorHAnsi" w:cstheme="minorHAnsi"/>
          <w:sz w:val="20"/>
          <w:szCs w:val="20"/>
        </w:rPr>
        <w:t xml:space="preserve">Državno odvetništvo RS pojasnjuje, da glede na metodologijo spremljanja zadev procesnih dejanj, ki jih predvidevata </w:t>
      </w:r>
      <w:r w:rsidR="0028283E">
        <w:rPr>
          <w:rFonts w:asciiTheme="minorHAnsi" w:hAnsiTheme="minorHAnsi" w:cstheme="minorHAnsi"/>
          <w:sz w:val="20"/>
          <w:szCs w:val="20"/>
        </w:rPr>
        <w:t>tabela</w:t>
      </w:r>
      <w:r w:rsidRPr="009F67C8">
        <w:rPr>
          <w:rFonts w:asciiTheme="minorHAnsi" w:hAnsiTheme="minorHAnsi" w:cstheme="minorHAnsi"/>
          <w:sz w:val="20"/>
          <w:szCs w:val="20"/>
        </w:rPr>
        <w:t xml:space="preserve"> 8 in </w:t>
      </w:r>
      <w:r w:rsidR="00125490">
        <w:rPr>
          <w:rFonts w:asciiTheme="minorHAnsi" w:hAnsiTheme="minorHAnsi" w:cstheme="minorHAnsi"/>
          <w:sz w:val="20"/>
          <w:szCs w:val="20"/>
        </w:rPr>
        <w:t>tabela</w:t>
      </w:r>
      <w:r w:rsidRPr="009F67C8">
        <w:rPr>
          <w:rFonts w:asciiTheme="minorHAnsi" w:hAnsiTheme="minorHAnsi" w:cstheme="minorHAnsi"/>
          <w:sz w:val="20"/>
          <w:szCs w:val="20"/>
        </w:rPr>
        <w:t xml:space="preserve"> 9, v starem </w:t>
      </w:r>
      <w:r w:rsidR="005B3F65">
        <w:rPr>
          <w:rFonts w:asciiTheme="minorHAnsi" w:hAnsiTheme="minorHAnsi" w:cstheme="minorHAnsi"/>
          <w:sz w:val="20"/>
          <w:szCs w:val="20"/>
        </w:rPr>
        <w:t>i</w:t>
      </w:r>
      <w:r w:rsidRPr="009F67C8">
        <w:rPr>
          <w:rFonts w:asciiTheme="minorHAnsi" w:hAnsiTheme="minorHAnsi" w:cstheme="minorHAnsi"/>
          <w:sz w:val="20"/>
          <w:szCs w:val="20"/>
        </w:rPr>
        <w:t xml:space="preserve">nformacijskem sistemu Vpisniki ni </w:t>
      </w:r>
      <w:r w:rsidR="005B3F65">
        <w:rPr>
          <w:rFonts w:asciiTheme="minorHAnsi" w:hAnsiTheme="minorHAnsi" w:cstheme="minorHAnsi"/>
          <w:sz w:val="20"/>
          <w:szCs w:val="20"/>
        </w:rPr>
        <w:t>evidentiralo</w:t>
      </w:r>
      <w:r w:rsidRPr="009F67C8">
        <w:rPr>
          <w:rFonts w:asciiTheme="minorHAnsi" w:hAnsiTheme="minorHAnsi" w:cstheme="minorHAnsi"/>
          <w:sz w:val="20"/>
          <w:szCs w:val="20"/>
        </w:rPr>
        <w:t xml:space="preserve"> na način, ki bi omogočal enotno, pravilno in reprezentativno posredovanje in nadaljnjo analizo podatkov, ki jih predvidevata </w:t>
      </w:r>
      <w:r w:rsidR="00125490">
        <w:rPr>
          <w:rFonts w:asciiTheme="minorHAnsi" w:hAnsiTheme="minorHAnsi" w:cstheme="minorHAnsi"/>
          <w:sz w:val="20"/>
          <w:szCs w:val="20"/>
        </w:rPr>
        <w:t xml:space="preserve">tabeli </w:t>
      </w:r>
      <w:r w:rsidRPr="009F67C8">
        <w:rPr>
          <w:rFonts w:asciiTheme="minorHAnsi" w:hAnsiTheme="minorHAnsi" w:cstheme="minorHAnsi"/>
          <w:sz w:val="20"/>
          <w:szCs w:val="20"/>
        </w:rPr>
        <w:t xml:space="preserve">8 in 9. Zato predmetno poročilo ne vsebuje zbirne </w:t>
      </w:r>
      <w:r w:rsidR="00125490">
        <w:rPr>
          <w:rFonts w:asciiTheme="minorHAnsi" w:hAnsiTheme="minorHAnsi" w:cstheme="minorHAnsi"/>
          <w:sz w:val="20"/>
          <w:szCs w:val="20"/>
        </w:rPr>
        <w:t>tabele</w:t>
      </w:r>
      <w:r w:rsidRPr="009F67C8">
        <w:rPr>
          <w:rFonts w:asciiTheme="minorHAnsi" w:hAnsiTheme="minorHAnsi" w:cstheme="minorHAnsi"/>
          <w:sz w:val="20"/>
          <w:szCs w:val="20"/>
        </w:rPr>
        <w:t xml:space="preserve"> 8 in </w:t>
      </w:r>
      <w:r w:rsidR="00125490">
        <w:rPr>
          <w:rFonts w:asciiTheme="minorHAnsi" w:hAnsiTheme="minorHAnsi" w:cstheme="minorHAnsi"/>
          <w:sz w:val="20"/>
          <w:szCs w:val="20"/>
        </w:rPr>
        <w:t>tabele</w:t>
      </w:r>
      <w:r w:rsidRPr="009F67C8">
        <w:rPr>
          <w:rFonts w:asciiTheme="minorHAnsi" w:hAnsiTheme="minorHAnsi" w:cstheme="minorHAnsi"/>
          <w:sz w:val="20"/>
          <w:szCs w:val="20"/>
        </w:rPr>
        <w:t xml:space="preserve"> 9, ki se nanaša na sedež in zunanje oddelke Državnega odvetništva RS.</w:t>
      </w:r>
      <w:r w:rsidRPr="009F67C8">
        <w:rPr>
          <w:rStyle w:val="A12"/>
          <w:rFonts w:asciiTheme="minorHAnsi" w:hAnsiTheme="minorHAnsi" w:cstheme="minorHAnsi"/>
          <w:color w:val="auto"/>
          <w:sz w:val="20"/>
          <w:szCs w:val="20"/>
        </w:rPr>
        <w:t xml:space="preserve"> </w:t>
      </w:r>
    </w:p>
    <w:p w14:paraId="6E590D78" w14:textId="77777777" w:rsidR="00F84FD6" w:rsidRDefault="00F84FD6" w:rsidP="00DB72E4">
      <w:pPr>
        <w:pStyle w:val="Naslov3"/>
        <w:rPr>
          <w:rFonts w:asciiTheme="minorHAnsi" w:hAnsiTheme="minorHAnsi" w:cstheme="minorHAnsi"/>
        </w:rPr>
      </w:pPr>
    </w:p>
    <w:p w14:paraId="73A5FCB0" w14:textId="77777777" w:rsidR="003A79E8" w:rsidRDefault="003A79E8" w:rsidP="00DB72E4">
      <w:pPr>
        <w:pStyle w:val="Naslov3"/>
        <w:rPr>
          <w:rFonts w:asciiTheme="minorHAnsi" w:hAnsiTheme="minorHAnsi" w:cstheme="minorHAnsi"/>
        </w:rPr>
      </w:pPr>
    </w:p>
    <w:p w14:paraId="21C7518C" w14:textId="02939ACB" w:rsidR="00DB72E4" w:rsidRPr="009F67C8" w:rsidRDefault="00DB72E4" w:rsidP="00DB72E4">
      <w:pPr>
        <w:pStyle w:val="Naslov3"/>
        <w:rPr>
          <w:rFonts w:asciiTheme="minorHAnsi" w:hAnsiTheme="minorHAnsi" w:cstheme="minorHAnsi"/>
        </w:rPr>
      </w:pPr>
      <w:bookmarkStart w:id="185" w:name="_Toc168844883"/>
      <w:r w:rsidRPr="009F67C8">
        <w:rPr>
          <w:rFonts w:asciiTheme="minorHAnsi" w:hAnsiTheme="minorHAnsi" w:cstheme="minorHAnsi"/>
        </w:rPr>
        <w:t>4. PREDHODNI POSTOPKI</w:t>
      </w:r>
      <w:bookmarkEnd w:id="185"/>
    </w:p>
    <w:p w14:paraId="7690199C" w14:textId="77777777" w:rsidR="00DB72E4" w:rsidRPr="009F67C8" w:rsidRDefault="00DB72E4" w:rsidP="00DB72E4">
      <w:pPr>
        <w:spacing w:after="0" w:line="240" w:lineRule="auto"/>
        <w:jc w:val="both"/>
        <w:rPr>
          <w:rFonts w:asciiTheme="minorHAnsi" w:hAnsiTheme="minorHAnsi" w:cstheme="minorHAnsi"/>
          <w:sz w:val="36"/>
          <w:szCs w:val="36"/>
        </w:rPr>
      </w:pPr>
    </w:p>
    <w:p w14:paraId="113366E4" w14:textId="77777777" w:rsidR="00DB72E4" w:rsidRPr="009F67C8" w:rsidRDefault="00DB72E4" w:rsidP="00DB72E4">
      <w:pPr>
        <w:autoSpaceDE w:val="0"/>
        <w:autoSpaceDN w:val="0"/>
        <w:adjustRightInd w:val="0"/>
        <w:spacing w:after="0" w:line="240" w:lineRule="auto"/>
        <w:jc w:val="both"/>
        <w:textAlignment w:val="center"/>
        <w:rPr>
          <w:rFonts w:asciiTheme="minorHAnsi" w:hAnsiTheme="minorHAnsi" w:cstheme="minorHAnsi"/>
          <w:color w:val="000000" w:themeColor="text1"/>
        </w:rPr>
      </w:pPr>
      <w:r w:rsidRPr="009F67C8">
        <w:rPr>
          <w:rFonts w:asciiTheme="minorHAnsi" w:hAnsiTheme="minorHAnsi" w:cstheme="minorHAnsi"/>
          <w:color w:val="000000" w:themeColor="text1"/>
        </w:rPr>
        <w:t>Državno odvetništvo RS je v letu 2023 v predhodnem postopku prejelo:</w:t>
      </w:r>
    </w:p>
    <w:p w14:paraId="7BFEFDFC" w14:textId="39B54484" w:rsidR="00DB72E4" w:rsidRPr="009F67C8" w:rsidRDefault="005B3F65" w:rsidP="00DB72E4">
      <w:pPr>
        <w:autoSpaceDE w:val="0"/>
        <w:autoSpaceDN w:val="0"/>
        <w:adjustRightInd w:val="0"/>
        <w:spacing w:after="0" w:line="240" w:lineRule="auto"/>
        <w:jc w:val="both"/>
        <w:textAlignment w:val="center"/>
        <w:rPr>
          <w:rFonts w:asciiTheme="minorHAnsi" w:hAnsiTheme="minorHAnsi" w:cstheme="minorHAnsi"/>
          <w:color w:val="000000" w:themeColor="text1"/>
        </w:rPr>
      </w:pPr>
      <w:r>
        <w:rPr>
          <w:rFonts w:asciiTheme="minorHAnsi" w:hAnsiTheme="minorHAnsi" w:cstheme="minorHAnsi"/>
          <w:color w:val="000000" w:themeColor="text1"/>
        </w:rPr>
        <w:t>–</w:t>
      </w:r>
      <w:r w:rsidR="00DB72E4" w:rsidRPr="009F67C8">
        <w:rPr>
          <w:rFonts w:asciiTheme="minorHAnsi" w:hAnsiTheme="minorHAnsi" w:cstheme="minorHAnsi"/>
          <w:color w:val="000000" w:themeColor="text1"/>
        </w:rPr>
        <w:t xml:space="preserve"> 282 zadev na podlagi 27. člena ZDOdv, </w:t>
      </w:r>
    </w:p>
    <w:p w14:paraId="00629F7E" w14:textId="7A125291" w:rsidR="00DB72E4" w:rsidRPr="009F67C8" w:rsidRDefault="005B3F65" w:rsidP="00DB72E4">
      <w:pPr>
        <w:autoSpaceDE w:val="0"/>
        <w:autoSpaceDN w:val="0"/>
        <w:adjustRightInd w:val="0"/>
        <w:spacing w:after="0" w:line="240" w:lineRule="auto"/>
        <w:jc w:val="both"/>
        <w:textAlignment w:val="center"/>
        <w:rPr>
          <w:rFonts w:asciiTheme="minorHAnsi" w:hAnsiTheme="minorHAnsi" w:cstheme="minorHAnsi"/>
          <w:color w:val="000000" w:themeColor="text1"/>
        </w:rPr>
      </w:pPr>
      <w:r>
        <w:rPr>
          <w:rFonts w:asciiTheme="minorHAnsi" w:hAnsiTheme="minorHAnsi" w:cstheme="minorHAnsi"/>
          <w:color w:val="000000" w:themeColor="text1"/>
        </w:rPr>
        <w:t>–</w:t>
      </w:r>
      <w:r w:rsidR="00DB72E4" w:rsidRPr="009F67C8">
        <w:rPr>
          <w:rFonts w:asciiTheme="minorHAnsi" w:hAnsiTheme="minorHAnsi" w:cstheme="minorHAnsi"/>
          <w:color w:val="000000" w:themeColor="text1"/>
        </w:rPr>
        <w:t xml:space="preserve"> 138 zadev v predhodnem postopku na podlagi ZVPSBNO, </w:t>
      </w:r>
    </w:p>
    <w:p w14:paraId="628D4A76" w14:textId="2BF683FB" w:rsidR="00DB72E4" w:rsidRPr="009F67C8" w:rsidRDefault="005B3F65" w:rsidP="00DB72E4">
      <w:pPr>
        <w:autoSpaceDE w:val="0"/>
        <w:autoSpaceDN w:val="0"/>
        <w:adjustRightInd w:val="0"/>
        <w:spacing w:after="0" w:line="240" w:lineRule="auto"/>
        <w:jc w:val="both"/>
        <w:textAlignment w:val="center"/>
        <w:rPr>
          <w:rFonts w:asciiTheme="minorHAnsi" w:hAnsiTheme="minorHAnsi" w:cstheme="minorHAnsi"/>
          <w:color w:val="000000" w:themeColor="text1"/>
        </w:rPr>
      </w:pPr>
      <w:r>
        <w:rPr>
          <w:rFonts w:asciiTheme="minorHAnsi" w:hAnsiTheme="minorHAnsi" w:cstheme="minorHAnsi"/>
          <w:color w:val="000000" w:themeColor="text1"/>
        </w:rPr>
        <w:t>–</w:t>
      </w:r>
      <w:r w:rsidR="00DB72E4" w:rsidRPr="009F67C8">
        <w:rPr>
          <w:rFonts w:asciiTheme="minorHAnsi" w:hAnsiTheme="minorHAnsi" w:cstheme="minorHAnsi"/>
          <w:color w:val="000000" w:themeColor="text1"/>
        </w:rPr>
        <w:t xml:space="preserve"> 51 zadev v predhodnem postopku na podlagi ZKP,</w:t>
      </w:r>
    </w:p>
    <w:p w14:paraId="616E78B8" w14:textId="2B31FF0A" w:rsidR="00DB72E4" w:rsidRPr="009F67C8" w:rsidRDefault="005B3F65" w:rsidP="00DB72E4">
      <w:pPr>
        <w:autoSpaceDE w:val="0"/>
        <w:autoSpaceDN w:val="0"/>
        <w:adjustRightInd w:val="0"/>
        <w:spacing w:after="0" w:line="240" w:lineRule="auto"/>
        <w:jc w:val="both"/>
        <w:textAlignment w:val="center"/>
        <w:rPr>
          <w:rFonts w:asciiTheme="minorHAnsi" w:hAnsiTheme="minorHAnsi" w:cstheme="minorHAnsi"/>
          <w:color w:val="639792"/>
        </w:rPr>
      </w:pPr>
      <w:r>
        <w:rPr>
          <w:rFonts w:asciiTheme="minorHAnsi" w:hAnsiTheme="minorHAnsi" w:cstheme="minorHAnsi"/>
          <w:color w:val="000000" w:themeColor="text1"/>
        </w:rPr>
        <w:t>–</w:t>
      </w:r>
      <w:r w:rsidR="00DB72E4" w:rsidRPr="009F67C8">
        <w:rPr>
          <w:rFonts w:asciiTheme="minorHAnsi" w:hAnsiTheme="minorHAnsi" w:cstheme="minorHAnsi"/>
          <w:color w:val="000000" w:themeColor="text1"/>
        </w:rPr>
        <w:t xml:space="preserve"> 6 zadev v predhodnem postopku na podlagi ZP-1.</w:t>
      </w:r>
    </w:p>
    <w:p w14:paraId="661A09A0"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rPr>
      </w:pPr>
    </w:p>
    <w:p w14:paraId="0FF036B7" w14:textId="53393424"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7466"/>
          <w:sz w:val="20"/>
          <w:szCs w:val="20"/>
        </w:rPr>
      </w:pPr>
      <w:r w:rsidRPr="009F67C8">
        <w:rPr>
          <w:rFonts w:asciiTheme="minorHAnsi" w:hAnsiTheme="minorHAnsi" w:cstheme="minorHAnsi"/>
          <w:color w:val="007466"/>
          <w:sz w:val="20"/>
          <w:szCs w:val="20"/>
        </w:rPr>
        <w:t xml:space="preserve">Pojasnila k </w:t>
      </w:r>
      <w:r w:rsidR="00125490">
        <w:rPr>
          <w:rFonts w:asciiTheme="minorHAnsi" w:hAnsiTheme="minorHAnsi" w:cstheme="minorHAnsi"/>
          <w:color w:val="007466"/>
          <w:sz w:val="20"/>
          <w:szCs w:val="20"/>
        </w:rPr>
        <w:t xml:space="preserve">tabelam </w:t>
      </w:r>
      <w:r w:rsidRPr="009F67C8">
        <w:rPr>
          <w:rFonts w:asciiTheme="minorHAnsi" w:hAnsiTheme="minorHAnsi" w:cstheme="minorHAnsi"/>
          <w:color w:val="007466"/>
          <w:sz w:val="20"/>
          <w:szCs w:val="20"/>
        </w:rPr>
        <w:t>10 in 11:</w:t>
      </w:r>
    </w:p>
    <w:p w14:paraId="0D6FBA10"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sz w:val="20"/>
          <w:szCs w:val="20"/>
        </w:rPr>
      </w:pPr>
    </w:p>
    <w:p w14:paraId="1241B867" w14:textId="2EF9E368"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sz w:val="20"/>
          <w:szCs w:val="20"/>
          <w:vertAlign w:val="superscript"/>
        </w:rPr>
      </w:pPr>
      <w:r w:rsidRPr="009F67C8">
        <w:rPr>
          <w:rFonts w:asciiTheme="minorHAnsi" w:hAnsiTheme="minorHAnsi" w:cstheme="minorHAnsi"/>
          <w:sz w:val="20"/>
          <w:szCs w:val="20"/>
        </w:rPr>
        <w:t xml:space="preserve">V skladu z določili Pravilnika o obliki letnega poročila državnega odvetništva so v </w:t>
      </w:r>
      <w:r w:rsidR="00125490">
        <w:rPr>
          <w:rFonts w:asciiTheme="minorHAnsi" w:hAnsiTheme="minorHAnsi" w:cstheme="minorHAnsi"/>
          <w:sz w:val="20"/>
          <w:szCs w:val="20"/>
        </w:rPr>
        <w:t xml:space="preserve">tabeli </w:t>
      </w:r>
      <w:r w:rsidRPr="009F67C8">
        <w:rPr>
          <w:rFonts w:asciiTheme="minorHAnsi" w:hAnsiTheme="minorHAnsi" w:cstheme="minorHAnsi"/>
          <w:sz w:val="20"/>
          <w:szCs w:val="20"/>
        </w:rPr>
        <w:t xml:space="preserve">10 predstavljeni podatki na ravni celotnega organa, v </w:t>
      </w:r>
      <w:r w:rsidR="00125490">
        <w:rPr>
          <w:rFonts w:asciiTheme="minorHAnsi" w:hAnsiTheme="minorHAnsi" w:cstheme="minorHAnsi"/>
          <w:sz w:val="20"/>
          <w:szCs w:val="20"/>
        </w:rPr>
        <w:t>tabeli</w:t>
      </w:r>
      <w:r w:rsidRPr="009F67C8">
        <w:rPr>
          <w:rFonts w:asciiTheme="minorHAnsi" w:hAnsiTheme="minorHAnsi" w:cstheme="minorHAnsi"/>
          <w:sz w:val="20"/>
          <w:szCs w:val="20"/>
        </w:rPr>
        <w:t xml:space="preserve"> 11 pa podatki za sedež v Ljubljani in za vse zunanje oddelke Državnega odvetništva RS posebej. Zaradi večje preglednosti in lažje obravnave so vsi ti statistični podatki predstavljeni in analizirani v analitičnem delu poročila v poglavju »Predhodni postopki«.</w:t>
      </w:r>
    </w:p>
    <w:p w14:paraId="7E4C10EB" w14:textId="77777777" w:rsidR="00DB72E4" w:rsidRPr="009F67C8" w:rsidRDefault="00DB72E4" w:rsidP="00DB72E4">
      <w:pPr>
        <w:spacing w:after="0" w:line="240" w:lineRule="auto"/>
        <w:jc w:val="both"/>
        <w:rPr>
          <w:rFonts w:asciiTheme="minorHAnsi" w:eastAsia="Times New Roman" w:hAnsiTheme="minorHAnsi" w:cstheme="minorHAnsi"/>
          <w:b/>
          <w:bCs/>
          <w:color w:val="007466"/>
          <w:szCs w:val="24"/>
        </w:rPr>
      </w:pPr>
    </w:p>
    <w:p w14:paraId="47320ED7" w14:textId="402DDDB3" w:rsidR="00DB72E4" w:rsidRPr="009F67C8" w:rsidRDefault="00125490" w:rsidP="00DB72E4">
      <w:pPr>
        <w:spacing w:after="0" w:line="240" w:lineRule="auto"/>
        <w:jc w:val="both"/>
        <w:rPr>
          <w:rFonts w:asciiTheme="minorHAnsi" w:eastAsia="Times New Roman" w:hAnsiTheme="minorHAnsi" w:cstheme="minorHAnsi"/>
          <w:b/>
          <w:bCs/>
          <w:color w:val="007466"/>
          <w:sz w:val="20"/>
          <w:szCs w:val="20"/>
        </w:rPr>
      </w:pPr>
      <w:r>
        <w:rPr>
          <w:rFonts w:asciiTheme="minorHAnsi" w:eastAsia="Times New Roman" w:hAnsiTheme="minorHAnsi" w:cstheme="minorHAnsi"/>
          <w:b/>
          <w:bCs/>
          <w:color w:val="007466"/>
          <w:sz w:val="20"/>
          <w:szCs w:val="20"/>
        </w:rPr>
        <w:t>Tabe</w:t>
      </w:r>
      <w:r w:rsidR="00FA70A0">
        <w:rPr>
          <w:rFonts w:asciiTheme="minorHAnsi" w:eastAsia="Times New Roman" w:hAnsiTheme="minorHAnsi" w:cstheme="minorHAnsi"/>
          <w:b/>
          <w:bCs/>
          <w:color w:val="007466"/>
          <w:sz w:val="20"/>
          <w:szCs w:val="20"/>
        </w:rPr>
        <w:t>la</w:t>
      </w:r>
      <w:r w:rsidR="00DB72E4" w:rsidRPr="009F67C8">
        <w:rPr>
          <w:rFonts w:asciiTheme="minorHAnsi" w:eastAsia="Times New Roman" w:hAnsiTheme="minorHAnsi" w:cstheme="minorHAnsi"/>
          <w:b/>
          <w:bCs/>
          <w:color w:val="007466"/>
          <w:sz w:val="20"/>
          <w:szCs w:val="20"/>
        </w:rPr>
        <w:t xml:space="preserve"> 10: Predhodni postopki ZBIRNO</w:t>
      </w:r>
    </w:p>
    <w:p w14:paraId="66703787" w14:textId="77777777" w:rsidR="00DB72E4" w:rsidRPr="009F67C8" w:rsidRDefault="00DB72E4" w:rsidP="00DB72E4">
      <w:pPr>
        <w:spacing w:after="0" w:line="240" w:lineRule="auto"/>
        <w:jc w:val="both"/>
        <w:rPr>
          <w:rFonts w:asciiTheme="minorHAnsi" w:eastAsia="Times New Roman" w:hAnsiTheme="minorHAnsi" w:cstheme="minorHAnsi"/>
          <w:sz w:val="20"/>
          <w:szCs w:val="20"/>
        </w:rPr>
      </w:pPr>
    </w:p>
    <w:tbl>
      <w:tblPr>
        <w:tblStyle w:val="Tabelamrea"/>
        <w:tblW w:w="0" w:type="auto"/>
        <w:tblLook w:val="04A0" w:firstRow="1" w:lastRow="0" w:firstColumn="1" w:lastColumn="0" w:noHBand="0" w:noVBand="1"/>
      </w:tblPr>
      <w:tblGrid>
        <w:gridCol w:w="3006"/>
        <w:gridCol w:w="3004"/>
        <w:gridCol w:w="3006"/>
      </w:tblGrid>
      <w:tr w:rsidR="00DB72E4" w:rsidRPr="009F67C8" w14:paraId="6A5F6E79" w14:textId="77777777" w:rsidTr="003B43E3">
        <w:tc>
          <w:tcPr>
            <w:tcW w:w="3020" w:type="dxa"/>
          </w:tcPr>
          <w:p w14:paraId="7A0F25AF"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predhodni postopek</w:t>
            </w:r>
          </w:p>
          <w:p w14:paraId="32259D24"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(vrsta postopka)</w:t>
            </w:r>
          </w:p>
        </w:tc>
        <w:tc>
          <w:tcPr>
            <w:tcW w:w="3021" w:type="dxa"/>
          </w:tcPr>
          <w:p w14:paraId="680A3D93"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število prejetih zadev</w:t>
            </w:r>
          </w:p>
        </w:tc>
        <w:tc>
          <w:tcPr>
            <w:tcW w:w="3021" w:type="dxa"/>
          </w:tcPr>
          <w:p w14:paraId="6BE925E3"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število sklenjenih poravnav</w:t>
            </w:r>
          </w:p>
        </w:tc>
      </w:tr>
      <w:tr w:rsidR="00DB72E4" w:rsidRPr="009F67C8" w14:paraId="7A76B914" w14:textId="77777777" w:rsidTr="003B43E3">
        <w:tc>
          <w:tcPr>
            <w:tcW w:w="3020" w:type="dxa"/>
          </w:tcPr>
          <w:p w14:paraId="6A1DFF48"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P (pravdne zadeve)</w:t>
            </w:r>
          </w:p>
        </w:tc>
        <w:tc>
          <w:tcPr>
            <w:tcW w:w="3021" w:type="dxa"/>
          </w:tcPr>
          <w:p w14:paraId="1BD75981"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261</w:t>
            </w:r>
          </w:p>
        </w:tc>
        <w:tc>
          <w:tcPr>
            <w:tcW w:w="3021" w:type="dxa"/>
          </w:tcPr>
          <w:p w14:paraId="2F91765E"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29</w:t>
            </w:r>
          </w:p>
        </w:tc>
      </w:tr>
      <w:tr w:rsidR="00DB72E4" w:rsidRPr="009F67C8" w14:paraId="134EF731" w14:textId="77777777" w:rsidTr="003B43E3">
        <w:tc>
          <w:tcPr>
            <w:tcW w:w="3020" w:type="dxa"/>
          </w:tcPr>
          <w:p w14:paraId="37A738AA"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PIZ (zadeve po ZPŠOIRSP)</w:t>
            </w:r>
          </w:p>
        </w:tc>
        <w:tc>
          <w:tcPr>
            <w:tcW w:w="3021" w:type="dxa"/>
          </w:tcPr>
          <w:p w14:paraId="2535AA1A"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0</w:t>
            </w:r>
          </w:p>
        </w:tc>
        <w:tc>
          <w:tcPr>
            <w:tcW w:w="3021" w:type="dxa"/>
          </w:tcPr>
          <w:p w14:paraId="16CB60D8"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0</w:t>
            </w:r>
          </w:p>
        </w:tc>
      </w:tr>
      <w:tr w:rsidR="00DB72E4" w:rsidRPr="009F67C8" w14:paraId="5E5B1719" w14:textId="77777777" w:rsidTr="003B43E3">
        <w:tc>
          <w:tcPr>
            <w:tcW w:w="3020" w:type="dxa"/>
          </w:tcPr>
          <w:p w14:paraId="576DD988"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lastRenderedPageBreak/>
              <w:t>I (izvršilne zadeve)</w:t>
            </w:r>
          </w:p>
        </w:tc>
        <w:tc>
          <w:tcPr>
            <w:tcW w:w="3021" w:type="dxa"/>
          </w:tcPr>
          <w:p w14:paraId="2C3F223B"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5</w:t>
            </w:r>
          </w:p>
        </w:tc>
        <w:tc>
          <w:tcPr>
            <w:tcW w:w="3021" w:type="dxa"/>
          </w:tcPr>
          <w:p w14:paraId="0D10F386"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1</w:t>
            </w:r>
          </w:p>
        </w:tc>
      </w:tr>
      <w:tr w:rsidR="00DB72E4" w:rsidRPr="009F67C8" w14:paraId="435DF378" w14:textId="77777777" w:rsidTr="003B43E3">
        <w:tc>
          <w:tcPr>
            <w:tcW w:w="3020" w:type="dxa"/>
          </w:tcPr>
          <w:p w14:paraId="6791F57E"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N (nepravdne zadeve)</w:t>
            </w:r>
          </w:p>
        </w:tc>
        <w:tc>
          <w:tcPr>
            <w:tcW w:w="3021" w:type="dxa"/>
          </w:tcPr>
          <w:p w14:paraId="6583D3B0"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16</w:t>
            </w:r>
          </w:p>
        </w:tc>
        <w:tc>
          <w:tcPr>
            <w:tcW w:w="3021" w:type="dxa"/>
          </w:tcPr>
          <w:p w14:paraId="0D5CFCE1"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1</w:t>
            </w:r>
          </w:p>
        </w:tc>
      </w:tr>
      <w:tr w:rsidR="00DB72E4" w:rsidRPr="009F67C8" w14:paraId="4D783326" w14:textId="77777777" w:rsidTr="003B43E3">
        <w:tc>
          <w:tcPr>
            <w:tcW w:w="3020" w:type="dxa"/>
          </w:tcPr>
          <w:p w14:paraId="0652111F"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PRR (zadeve po ZVPSBNO)</w:t>
            </w:r>
          </w:p>
        </w:tc>
        <w:tc>
          <w:tcPr>
            <w:tcW w:w="3021" w:type="dxa"/>
          </w:tcPr>
          <w:p w14:paraId="15679387"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138</w:t>
            </w:r>
          </w:p>
        </w:tc>
        <w:tc>
          <w:tcPr>
            <w:tcW w:w="3021" w:type="dxa"/>
          </w:tcPr>
          <w:p w14:paraId="41935D89"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23</w:t>
            </w:r>
          </w:p>
        </w:tc>
      </w:tr>
      <w:tr w:rsidR="00DB72E4" w:rsidRPr="009F67C8" w14:paraId="6DB3C41F" w14:textId="77777777" w:rsidTr="003B43E3">
        <w:tc>
          <w:tcPr>
            <w:tcW w:w="3020" w:type="dxa"/>
          </w:tcPr>
          <w:p w14:paraId="174F259A"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PK (zadeve po ZKP)</w:t>
            </w:r>
          </w:p>
        </w:tc>
        <w:tc>
          <w:tcPr>
            <w:tcW w:w="3021" w:type="dxa"/>
          </w:tcPr>
          <w:p w14:paraId="526254E5"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51</w:t>
            </w:r>
          </w:p>
        </w:tc>
        <w:tc>
          <w:tcPr>
            <w:tcW w:w="3021" w:type="dxa"/>
          </w:tcPr>
          <w:p w14:paraId="215FA7C4"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21</w:t>
            </w:r>
          </w:p>
        </w:tc>
      </w:tr>
      <w:tr w:rsidR="00DB72E4" w:rsidRPr="009F67C8" w14:paraId="182B857D" w14:textId="77777777" w:rsidTr="003B43E3">
        <w:tc>
          <w:tcPr>
            <w:tcW w:w="3020" w:type="dxa"/>
          </w:tcPr>
          <w:p w14:paraId="2477C2C3"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PP (zadeve po ZP-1)</w:t>
            </w:r>
          </w:p>
        </w:tc>
        <w:tc>
          <w:tcPr>
            <w:tcW w:w="3021" w:type="dxa"/>
          </w:tcPr>
          <w:p w14:paraId="21778317"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6</w:t>
            </w:r>
          </w:p>
        </w:tc>
        <w:tc>
          <w:tcPr>
            <w:tcW w:w="3021" w:type="dxa"/>
          </w:tcPr>
          <w:p w14:paraId="00ECD171"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0</w:t>
            </w:r>
          </w:p>
        </w:tc>
      </w:tr>
    </w:tbl>
    <w:p w14:paraId="58ACD10B" w14:textId="77777777" w:rsidR="00DB72E4" w:rsidRPr="009F67C8" w:rsidRDefault="00DB72E4" w:rsidP="00DB72E4">
      <w:pPr>
        <w:spacing w:after="0" w:line="240" w:lineRule="auto"/>
        <w:jc w:val="both"/>
        <w:rPr>
          <w:rFonts w:asciiTheme="minorHAnsi" w:eastAsia="Times New Roman" w:hAnsiTheme="minorHAnsi" w:cstheme="minorHAnsi"/>
          <w:b/>
          <w:bCs/>
          <w:color w:val="007466"/>
          <w:sz w:val="20"/>
          <w:szCs w:val="20"/>
        </w:rPr>
      </w:pPr>
    </w:p>
    <w:p w14:paraId="78DC8705" w14:textId="77777777" w:rsidR="00DB72E4" w:rsidRPr="009F67C8" w:rsidRDefault="00DB72E4" w:rsidP="00DB72E4">
      <w:pPr>
        <w:spacing w:after="0" w:line="240" w:lineRule="auto"/>
        <w:jc w:val="both"/>
        <w:rPr>
          <w:rFonts w:asciiTheme="minorHAnsi" w:eastAsia="Times New Roman" w:hAnsiTheme="minorHAnsi" w:cstheme="minorHAnsi"/>
          <w:b/>
          <w:bCs/>
          <w:color w:val="007466"/>
          <w:sz w:val="20"/>
          <w:szCs w:val="20"/>
        </w:rPr>
      </w:pPr>
    </w:p>
    <w:p w14:paraId="3F34C241" w14:textId="46E7588E" w:rsidR="00DB72E4" w:rsidRPr="009F67C8" w:rsidRDefault="00125490" w:rsidP="00DB72E4">
      <w:pPr>
        <w:spacing w:after="0" w:line="240" w:lineRule="auto"/>
        <w:jc w:val="both"/>
        <w:rPr>
          <w:rFonts w:asciiTheme="minorHAnsi" w:eastAsia="Times New Roman" w:hAnsiTheme="minorHAnsi" w:cstheme="minorHAnsi"/>
          <w:b/>
          <w:bCs/>
          <w:color w:val="007466"/>
          <w:sz w:val="20"/>
          <w:szCs w:val="20"/>
        </w:rPr>
      </w:pPr>
      <w:r>
        <w:rPr>
          <w:rFonts w:asciiTheme="minorHAnsi" w:eastAsia="Times New Roman" w:hAnsiTheme="minorHAnsi" w:cstheme="minorHAnsi"/>
          <w:b/>
          <w:bCs/>
          <w:color w:val="007466"/>
          <w:sz w:val="20"/>
          <w:szCs w:val="20"/>
        </w:rPr>
        <w:t>Tabela</w:t>
      </w:r>
      <w:r w:rsidR="00DB72E4" w:rsidRPr="009F67C8">
        <w:rPr>
          <w:rFonts w:asciiTheme="minorHAnsi" w:eastAsia="Times New Roman" w:hAnsiTheme="minorHAnsi" w:cstheme="minorHAnsi"/>
          <w:b/>
          <w:bCs/>
          <w:color w:val="007466"/>
          <w:sz w:val="20"/>
          <w:szCs w:val="20"/>
        </w:rPr>
        <w:t xml:space="preserve"> 11: Predhodni postopki na sedežu in posameznem zunanjem oddelku</w:t>
      </w:r>
    </w:p>
    <w:p w14:paraId="660CFFC4" w14:textId="77777777" w:rsidR="00DB72E4" w:rsidRPr="009F67C8" w:rsidRDefault="00DB72E4" w:rsidP="00DB72E4">
      <w:pPr>
        <w:spacing w:after="0" w:line="240" w:lineRule="auto"/>
        <w:jc w:val="both"/>
        <w:rPr>
          <w:rFonts w:asciiTheme="minorHAnsi" w:eastAsia="Times New Roman" w:hAnsiTheme="minorHAnsi" w:cstheme="minorHAnsi"/>
          <w:b/>
          <w:bCs/>
          <w:color w:val="007466"/>
          <w:sz w:val="20"/>
          <w:szCs w:val="20"/>
        </w:rPr>
      </w:pPr>
    </w:p>
    <w:p w14:paraId="1BBCFF56" w14:textId="77777777" w:rsidR="00DB72E4" w:rsidRPr="009F67C8" w:rsidRDefault="00DB72E4" w:rsidP="00DB72E4">
      <w:pPr>
        <w:spacing w:after="0" w:line="240" w:lineRule="auto"/>
        <w:jc w:val="both"/>
        <w:rPr>
          <w:rFonts w:asciiTheme="minorHAnsi" w:eastAsia="Times New Roman" w:hAnsiTheme="minorHAnsi" w:cstheme="minorHAnsi"/>
          <w:b/>
          <w:bCs/>
          <w:color w:val="007466"/>
          <w:sz w:val="20"/>
          <w:szCs w:val="20"/>
        </w:rPr>
      </w:pPr>
      <w:r w:rsidRPr="009F67C8">
        <w:rPr>
          <w:rFonts w:asciiTheme="minorHAnsi" w:eastAsia="Times New Roman" w:hAnsiTheme="minorHAnsi" w:cstheme="minorHAnsi"/>
          <w:b/>
          <w:bCs/>
          <w:color w:val="007466"/>
          <w:sz w:val="20"/>
          <w:szCs w:val="20"/>
        </w:rPr>
        <w:t>Sedež Državnega odvetništva RS v Ljubljani</w:t>
      </w:r>
    </w:p>
    <w:p w14:paraId="3C9C46C2" w14:textId="77777777" w:rsidR="00DB72E4" w:rsidRPr="009F67C8" w:rsidRDefault="00DB72E4" w:rsidP="00DB72E4">
      <w:pPr>
        <w:spacing w:after="0" w:line="240" w:lineRule="auto"/>
        <w:jc w:val="both"/>
        <w:rPr>
          <w:rFonts w:asciiTheme="minorHAnsi" w:eastAsia="Times New Roman" w:hAnsiTheme="minorHAnsi" w:cstheme="minorHAnsi"/>
          <w:sz w:val="20"/>
          <w:szCs w:val="20"/>
        </w:rPr>
      </w:pPr>
    </w:p>
    <w:tbl>
      <w:tblPr>
        <w:tblStyle w:val="Tabelamrea"/>
        <w:tblW w:w="0" w:type="auto"/>
        <w:tblLook w:val="04A0" w:firstRow="1" w:lastRow="0" w:firstColumn="1" w:lastColumn="0" w:noHBand="0" w:noVBand="1"/>
      </w:tblPr>
      <w:tblGrid>
        <w:gridCol w:w="3005"/>
        <w:gridCol w:w="3005"/>
        <w:gridCol w:w="3006"/>
      </w:tblGrid>
      <w:tr w:rsidR="00DB72E4" w:rsidRPr="009F67C8" w14:paraId="5CF1FE12" w14:textId="77777777" w:rsidTr="003B43E3">
        <w:tc>
          <w:tcPr>
            <w:tcW w:w="3020" w:type="dxa"/>
          </w:tcPr>
          <w:p w14:paraId="52534303"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predhodni postopek</w:t>
            </w:r>
          </w:p>
          <w:p w14:paraId="5F3EAF51"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(vrsta postopka)</w:t>
            </w:r>
          </w:p>
        </w:tc>
        <w:tc>
          <w:tcPr>
            <w:tcW w:w="3021" w:type="dxa"/>
          </w:tcPr>
          <w:p w14:paraId="02D89F7B"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prejetih zadev</w:t>
            </w:r>
          </w:p>
        </w:tc>
        <w:tc>
          <w:tcPr>
            <w:tcW w:w="3021" w:type="dxa"/>
          </w:tcPr>
          <w:p w14:paraId="4B6AD81F"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sklenjenih poravnav</w:t>
            </w:r>
          </w:p>
        </w:tc>
      </w:tr>
      <w:tr w:rsidR="00DB72E4" w:rsidRPr="009F67C8" w14:paraId="197CEC7E" w14:textId="77777777" w:rsidTr="003B43E3">
        <w:tc>
          <w:tcPr>
            <w:tcW w:w="3020" w:type="dxa"/>
          </w:tcPr>
          <w:p w14:paraId="4AACDD18"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 (pravdne zadeve)</w:t>
            </w:r>
          </w:p>
        </w:tc>
        <w:tc>
          <w:tcPr>
            <w:tcW w:w="3021" w:type="dxa"/>
          </w:tcPr>
          <w:p w14:paraId="64AAB26A"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142</w:t>
            </w:r>
          </w:p>
        </w:tc>
        <w:tc>
          <w:tcPr>
            <w:tcW w:w="3021" w:type="dxa"/>
          </w:tcPr>
          <w:p w14:paraId="038B7E67"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12</w:t>
            </w:r>
          </w:p>
        </w:tc>
      </w:tr>
      <w:tr w:rsidR="00DB72E4" w:rsidRPr="009F67C8" w14:paraId="764AF65D" w14:textId="77777777" w:rsidTr="003B43E3">
        <w:tc>
          <w:tcPr>
            <w:tcW w:w="3020" w:type="dxa"/>
          </w:tcPr>
          <w:p w14:paraId="688964A7"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PIZ (zadeve po ZPŠOIRSP)</w:t>
            </w:r>
          </w:p>
        </w:tc>
        <w:tc>
          <w:tcPr>
            <w:tcW w:w="3021" w:type="dxa"/>
          </w:tcPr>
          <w:p w14:paraId="79E7546C"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c>
          <w:tcPr>
            <w:tcW w:w="3021" w:type="dxa"/>
          </w:tcPr>
          <w:p w14:paraId="3A9EB9CE"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r>
      <w:tr w:rsidR="00DB72E4" w:rsidRPr="009F67C8" w14:paraId="7AAF5E85" w14:textId="77777777" w:rsidTr="003B43E3">
        <w:tc>
          <w:tcPr>
            <w:tcW w:w="3020" w:type="dxa"/>
          </w:tcPr>
          <w:p w14:paraId="34DA4885"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I (izvršilne zadeve)</w:t>
            </w:r>
          </w:p>
        </w:tc>
        <w:tc>
          <w:tcPr>
            <w:tcW w:w="3021" w:type="dxa"/>
          </w:tcPr>
          <w:p w14:paraId="351CDE2C"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4</w:t>
            </w:r>
          </w:p>
        </w:tc>
        <w:tc>
          <w:tcPr>
            <w:tcW w:w="3021" w:type="dxa"/>
          </w:tcPr>
          <w:p w14:paraId="2F841F3E"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1</w:t>
            </w:r>
          </w:p>
        </w:tc>
      </w:tr>
      <w:tr w:rsidR="00DB72E4" w:rsidRPr="009F67C8" w14:paraId="201AD716" w14:textId="77777777" w:rsidTr="003B43E3">
        <w:tc>
          <w:tcPr>
            <w:tcW w:w="3020" w:type="dxa"/>
          </w:tcPr>
          <w:p w14:paraId="34C9FBB8"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N (nepravdne zadeve)</w:t>
            </w:r>
          </w:p>
        </w:tc>
        <w:tc>
          <w:tcPr>
            <w:tcW w:w="3021" w:type="dxa"/>
          </w:tcPr>
          <w:p w14:paraId="43CA8ECC"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1</w:t>
            </w:r>
          </w:p>
        </w:tc>
        <w:tc>
          <w:tcPr>
            <w:tcW w:w="3021" w:type="dxa"/>
          </w:tcPr>
          <w:p w14:paraId="4CD4F07D"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r>
      <w:tr w:rsidR="00DB72E4" w:rsidRPr="009F67C8" w14:paraId="0D1451C6" w14:textId="77777777" w:rsidTr="003B43E3">
        <w:tc>
          <w:tcPr>
            <w:tcW w:w="3020" w:type="dxa"/>
          </w:tcPr>
          <w:p w14:paraId="40BA1B24"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PRR (zadeve po ZVPSBNO)</w:t>
            </w:r>
          </w:p>
        </w:tc>
        <w:tc>
          <w:tcPr>
            <w:tcW w:w="3021" w:type="dxa"/>
          </w:tcPr>
          <w:p w14:paraId="3EB01E1A"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15</w:t>
            </w:r>
          </w:p>
        </w:tc>
        <w:tc>
          <w:tcPr>
            <w:tcW w:w="3021" w:type="dxa"/>
          </w:tcPr>
          <w:p w14:paraId="057FA61D"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7</w:t>
            </w:r>
          </w:p>
        </w:tc>
      </w:tr>
      <w:tr w:rsidR="00DB72E4" w:rsidRPr="009F67C8" w14:paraId="2EEC75B5" w14:textId="77777777" w:rsidTr="003B43E3">
        <w:tc>
          <w:tcPr>
            <w:tcW w:w="3020" w:type="dxa"/>
          </w:tcPr>
          <w:p w14:paraId="5F91C4FC"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PK (zadeve po ZKP)</w:t>
            </w:r>
          </w:p>
        </w:tc>
        <w:tc>
          <w:tcPr>
            <w:tcW w:w="3021" w:type="dxa"/>
          </w:tcPr>
          <w:p w14:paraId="763EF041"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51</w:t>
            </w:r>
          </w:p>
        </w:tc>
        <w:tc>
          <w:tcPr>
            <w:tcW w:w="3021" w:type="dxa"/>
          </w:tcPr>
          <w:p w14:paraId="6793DF5A"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21</w:t>
            </w:r>
          </w:p>
        </w:tc>
      </w:tr>
      <w:tr w:rsidR="00DB72E4" w:rsidRPr="009F67C8" w14:paraId="112BD94B" w14:textId="77777777" w:rsidTr="003B43E3">
        <w:tc>
          <w:tcPr>
            <w:tcW w:w="3020" w:type="dxa"/>
          </w:tcPr>
          <w:p w14:paraId="406C7DD1"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PP (zadeve po ZP-1)</w:t>
            </w:r>
          </w:p>
        </w:tc>
        <w:tc>
          <w:tcPr>
            <w:tcW w:w="3021" w:type="dxa"/>
          </w:tcPr>
          <w:p w14:paraId="1D238555"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6</w:t>
            </w:r>
          </w:p>
        </w:tc>
        <w:tc>
          <w:tcPr>
            <w:tcW w:w="3021" w:type="dxa"/>
          </w:tcPr>
          <w:p w14:paraId="76BECF83"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r>
    </w:tbl>
    <w:p w14:paraId="5A3BB9BB" w14:textId="77777777" w:rsidR="00DB72E4" w:rsidRPr="009F67C8" w:rsidRDefault="00DB72E4" w:rsidP="00DB72E4">
      <w:pPr>
        <w:spacing w:after="0" w:line="240" w:lineRule="auto"/>
        <w:jc w:val="both"/>
        <w:rPr>
          <w:rFonts w:asciiTheme="minorHAnsi" w:eastAsia="Times New Roman" w:hAnsiTheme="minorHAnsi" w:cstheme="minorHAnsi"/>
          <w:sz w:val="20"/>
          <w:szCs w:val="20"/>
        </w:rPr>
      </w:pPr>
    </w:p>
    <w:p w14:paraId="40513092" w14:textId="77777777" w:rsidR="00DB72E4" w:rsidRPr="009F67C8" w:rsidRDefault="00DB72E4" w:rsidP="00DB72E4">
      <w:pPr>
        <w:spacing w:after="0" w:line="240" w:lineRule="auto"/>
        <w:jc w:val="both"/>
        <w:rPr>
          <w:rFonts w:asciiTheme="minorHAnsi" w:eastAsia="Times New Roman" w:hAnsiTheme="minorHAnsi" w:cstheme="minorHAnsi"/>
          <w:b/>
          <w:bCs/>
          <w:color w:val="007466"/>
          <w:sz w:val="20"/>
          <w:szCs w:val="20"/>
        </w:rPr>
      </w:pPr>
      <w:r w:rsidRPr="009F67C8">
        <w:rPr>
          <w:rFonts w:asciiTheme="minorHAnsi" w:eastAsia="Times New Roman" w:hAnsiTheme="minorHAnsi" w:cstheme="minorHAnsi"/>
          <w:b/>
          <w:bCs/>
          <w:color w:val="007466"/>
          <w:sz w:val="20"/>
          <w:szCs w:val="20"/>
        </w:rPr>
        <w:t>Zunanji oddelek Državnega odvetništva RS v Celju</w:t>
      </w:r>
    </w:p>
    <w:p w14:paraId="05C131A0" w14:textId="77777777" w:rsidR="00DB72E4" w:rsidRPr="009F67C8" w:rsidRDefault="00DB72E4" w:rsidP="00DB72E4">
      <w:pPr>
        <w:spacing w:after="0" w:line="240" w:lineRule="auto"/>
        <w:jc w:val="both"/>
        <w:rPr>
          <w:rFonts w:asciiTheme="minorHAnsi" w:eastAsia="Times New Roman" w:hAnsiTheme="minorHAnsi" w:cstheme="minorHAnsi"/>
          <w:sz w:val="20"/>
          <w:szCs w:val="20"/>
        </w:rPr>
      </w:pPr>
    </w:p>
    <w:tbl>
      <w:tblPr>
        <w:tblStyle w:val="Tabelamrea"/>
        <w:tblW w:w="0" w:type="auto"/>
        <w:tblLook w:val="04A0" w:firstRow="1" w:lastRow="0" w:firstColumn="1" w:lastColumn="0" w:noHBand="0" w:noVBand="1"/>
      </w:tblPr>
      <w:tblGrid>
        <w:gridCol w:w="3005"/>
        <w:gridCol w:w="3005"/>
        <w:gridCol w:w="3006"/>
      </w:tblGrid>
      <w:tr w:rsidR="00DB72E4" w:rsidRPr="009F67C8" w14:paraId="468F68E3" w14:textId="77777777" w:rsidTr="003B43E3">
        <w:tc>
          <w:tcPr>
            <w:tcW w:w="3020" w:type="dxa"/>
          </w:tcPr>
          <w:p w14:paraId="5F997FC5"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predhodni postopek</w:t>
            </w:r>
          </w:p>
          <w:p w14:paraId="1EC78EB2"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(vrsta postopka)</w:t>
            </w:r>
          </w:p>
        </w:tc>
        <w:tc>
          <w:tcPr>
            <w:tcW w:w="3021" w:type="dxa"/>
          </w:tcPr>
          <w:p w14:paraId="68BA0C3E"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prejetih zadev</w:t>
            </w:r>
          </w:p>
        </w:tc>
        <w:tc>
          <w:tcPr>
            <w:tcW w:w="3021" w:type="dxa"/>
          </w:tcPr>
          <w:p w14:paraId="44748E99"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sklenjenih poravnav</w:t>
            </w:r>
          </w:p>
        </w:tc>
      </w:tr>
      <w:tr w:rsidR="00DB72E4" w:rsidRPr="009F67C8" w14:paraId="6396BF53" w14:textId="77777777" w:rsidTr="003B43E3">
        <w:tc>
          <w:tcPr>
            <w:tcW w:w="3020" w:type="dxa"/>
          </w:tcPr>
          <w:p w14:paraId="06B79620"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 (pravdne zadeve)</w:t>
            </w:r>
          </w:p>
        </w:tc>
        <w:tc>
          <w:tcPr>
            <w:tcW w:w="3021" w:type="dxa"/>
          </w:tcPr>
          <w:p w14:paraId="4C06EBF1"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16</w:t>
            </w:r>
          </w:p>
        </w:tc>
        <w:tc>
          <w:tcPr>
            <w:tcW w:w="3021" w:type="dxa"/>
          </w:tcPr>
          <w:p w14:paraId="40965DBC"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3</w:t>
            </w:r>
          </w:p>
        </w:tc>
      </w:tr>
      <w:tr w:rsidR="00DB72E4" w:rsidRPr="009F67C8" w14:paraId="6318FC6A" w14:textId="77777777" w:rsidTr="003B43E3">
        <w:tc>
          <w:tcPr>
            <w:tcW w:w="3020" w:type="dxa"/>
          </w:tcPr>
          <w:p w14:paraId="2936BEAD"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PIZ (zadeve po ZPŠOIRSP)</w:t>
            </w:r>
          </w:p>
        </w:tc>
        <w:tc>
          <w:tcPr>
            <w:tcW w:w="3021" w:type="dxa"/>
          </w:tcPr>
          <w:p w14:paraId="343DBF6D"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c>
          <w:tcPr>
            <w:tcW w:w="3021" w:type="dxa"/>
          </w:tcPr>
          <w:p w14:paraId="3FE58480"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r>
      <w:tr w:rsidR="00DB72E4" w:rsidRPr="009F67C8" w14:paraId="7A422A2A" w14:textId="77777777" w:rsidTr="003B43E3">
        <w:tc>
          <w:tcPr>
            <w:tcW w:w="3020" w:type="dxa"/>
          </w:tcPr>
          <w:p w14:paraId="50984726"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I (izvršilne zadeve)</w:t>
            </w:r>
          </w:p>
        </w:tc>
        <w:tc>
          <w:tcPr>
            <w:tcW w:w="3021" w:type="dxa"/>
          </w:tcPr>
          <w:p w14:paraId="7CEE5212"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c>
          <w:tcPr>
            <w:tcW w:w="3021" w:type="dxa"/>
          </w:tcPr>
          <w:p w14:paraId="5DCF7180"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r>
      <w:tr w:rsidR="00DB72E4" w:rsidRPr="009F67C8" w14:paraId="37E79C75" w14:textId="77777777" w:rsidTr="003B43E3">
        <w:tc>
          <w:tcPr>
            <w:tcW w:w="3020" w:type="dxa"/>
          </w:tcPr>
          <w:p w14:paraId="57589853"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N (nepravdne zadeve)</w:t>
            </w:r>
          </w:p>
        </w:tc>
        <w:tc>
          <w:tcPr>
            <w:tcW w:w="3021" w:type="dxa"/>
          </w:tcPr>
          <w:p w14:paraId="7CD886C9"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c>
          <w:tcPr>
            <w:tcW w:w="3021" w:type="dxa"/>
          </w:tcPr>
          <w:p w14:paraId="19B7B6AC"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r>
      <w:tr w:rsidR="00DB72E4" w:rsidRPr="009F67C8" w14:paraId="09FDD2AD" w14:textId="77777777" w:rsidTr="003B43E3">
        <w:tc>
          <w:tcPr>
            <w:tcW w:w="3020" w:type="dxa"/>
          </w:tcPr>
          <w:p w14:paraId="4B6A0247"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PRR (zadeve po ZVPSBNO)</w:t>
            </w:r>
          </w:p>
        </w:tc>
        <w:tc>
          <w:tcPr>
            <w:tcW w:w="3021" w:type="dxa"/>
          </w:tcPr>
          <w:p w14:paraId="3CE64C76"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9</w:t>
            </w:r>
          </w:p>
        </w:tc>
        <w:tc>
          <w:tcPr>
            <w:tcW w:w="3021" w:type="dxa"/>
          </w:tcPr>
          <w:p w14:paraId="6A102F92"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6</w:t>
            </w:r>
          </w:p>
        </w:tc>
      </w:tr>
      <w:tr w:rsidR="00DB72E4" w:rsidRPr="009F67C8" w14:paraId="5334C201" w14:textId="77777777" w:rsidTr="003B43E3">
        <w:tc>
          <w:tcPr>
            <w:tcW w:w="3020" w:type="dxa"/>
          </w:tcPr>
          <w:p w14:paraId="6987FA22"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PK (zadeve po ZKP)</w:t>
            </w:r>
          </w:p>
        </w:tc>
        <w:tc>
          <w:tcPr>
            <w:tcW w:w="3021" w:type="dxa"/>
          </w:tcPr>
          <w:p w14:paraId="2093C88A"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w:t>
            </w:r>
          </w:p>
        </w:tc>
        <w:tc>
          <w:tcPr>
            <w:tcW w:w="3021" w:type="dxa"/>
          </w:tcPr>
          <w:p w14:paraId="608115F8"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w:t>
            </w:r>
          </w:p>
        </w:tc>
      </w:tr>
      <w:tr w:rsidR="00DB72E4" w:rsidRPr="009F67C8" w14:paraId="45D189FD" w14:textId="77777777" w:rsidTr="003B43E3">
        <w:tc>
          <w:tcPr>
            <w:tcW w:w="3020" w:type="dxa"/>
          </w:tcPr>
          <w:p w14:paraId="2A038452"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PP (zadeve po ZP-1)</w:t>
            </w:r>
          </w:p>
        </w:tc>
        <w:tc>
          <w:tcPr>
            <w:tcW w:w="3021" w:type="dxa"/>
          </w:tcPr>
          <w:p w14:paraId="63F7FD1A"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w:t>
            </w:r>
          </w:p>
        </w:tc>
        <w:tc>
          <w:tcPr>
            <w:tcW w:w="3021" w:type="dxa"/>
          </w:tcPr>
          <w:p w14:paraId="3BB5BAF1"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w:t>
            </w:r>
          </w:p>
        </w:tc>
      </w:tr>
    </w:tbl>
    <w:p w14:paraId="12A791F8" w14:textId="77777777" w:rsidR="00DB72E4" w:rsidRPr="009F67C8" w:rsidRDefault="00DB72E4" w:rsidP="00DB72E4">
      <w:pPr>
        <w:spacing w:after="0" w:line="240" w:lineRule="auto"/>
        <w:jc w:val="both"/>
        <w:rPr>
          <w:rFonts w:asciiTheme="minorHAnsi" w:eastAsia="Times New Roman" w:hAnsiTheme="minorHAnsi" w:cstheme="minorHAnsi"/>
          <w:sz w:val="20"/>
          <w:szCs w:val="20"/>
        </w:rPr>
      </w:pPr>
    </w:p>
    <w:p w14:paraId="41978F84" w14:textId="77777777" w:rsidR="00DB72E4" w:rsidRPr="009F67C8" w:rsidRDefault="00DB72E4" w:rsidP="00DB72E4">
      <w:pPr>
        <w:spacing w:after="0" w:line="240" w:lineRule="auto"/>
        <w:jc w:val="both"/>
        <w:rPr>
          <w:rFonts w:asciiTheme="minorHAnsi" w:eastAsia="Times New Roman" w:hAnsiTheme="minorHAnsi" w:cstheme="minorHAnsi"/>
          <w:b/>
          <w:bCs/>
          <w:color w:val="007466"/>
          <w:sz w:val="20"/>
          <w:szCs w:val="20"/>
        </w:rPr>
      </w:pPr>
      <w:r w:rsidRPr="009F67C8">
        <w:rPr>
          <w:rFonts w:asciiTheme="minorHAnsi" w:eastAsia="Times New Roman" w:hAnsiTheme="minorHAnsi" w:cstheme="minorHAnsi"/>
          <w:b/>
          <w:bCs/>
          <w:color w:val="007466"/>
          <w:sz w:val="20"/>
          <w:szCs w:val="20"/>
        </w:rPr>
        <w:t>Zunanji oddelek Državnega odvetništva RS v Kopru</w:t>
      </w:r>
    </w:p>
    <w:p w14:paraId="6E698C2C" w14:textId="77777777" w:rsidR="00DB72E4" w:rsidRPr="009F67C8" w:rsidRDefault="00DB72E4" w:rsidP="00DB72E4">
      <w:pPr>
        <w:spacing w:after="0" w:line="240" w:lineRule="auto"/>
        <w:jc w:val="both"/>
        <w:rPr>
          <w:rFonts w:asciiTheme="minorHAnsi" w:eastAsia="Times New Roman" w:hAnsiTheme="minorHAnsi" w:cstheme="minorHAnsi"/>
          <w:sz w:val="20"/>
          <w:szCs w:val="20"/>
        </w:rPr>
      </w:pPr>
    </w:p>
    <w:tbl>
      <w:tblPr>
        <w:tblStyle w:val="Tabelamrea"/>
        <w:tblW w:w="0" w:type="auto"/>
        <w:tblLook w:val="04A0" w:firstRow="1" w:lastRow="0" w:firstColumn="1" w:lastColumn="0" w:noHBand="0" w:noVBand="1"/>
      </w:tblPr>
      <w:tblGrid>
        <w:gridCol w:w="3005"/>
        <w:gridCol w:w="3005"/>
        <w:gridCol w:w="3006"/>
      </w:tblGrid>
      <w:tr w:rsidR="00DB72E4" w:rsidRPr="009F67C8" w14:paraId="48B60AE6" w14:textId="77777777" w:rsidTr="003B43E3">
        <w:tc>
          <w:tcPr>
            <w:tcW w:w="3020" w:type="dxa"/>
          </w:tcPr>
          <w:p w14:paraId="6233704A"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predhodni postopek</w:t>
            </w:r>
          </w:p>
          <w:p w14:paraId="6A67ADE8"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(vrsta postopka)</w:t>
            </w:r>
          </w:p>
        </w:tc>
        <w:tc>
          <w:tcPr>
            <w:tcW w:w="3021" w:type="dxa"/>
          </w:tcPr>
          <w:p w14:paraId="2687941F"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prejetih zadev</w:t>
            </w:r>
          </w:p>
        </w:tc>
        <w:tc>
          <w:tcPr>
            <w:tcW w:w="3021" w:type="dxa"/>
          </w:tcPr>
          <w:p w14:paraId="3A4A1FE3"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sklenjenih poravnav</w:t>
            </w:r>
          </w:p>
        </w:tc>
      </w:tr>
      <w:tr w:rsidR="00DB72E4" w:rsidRPr="009F67C8" w14:paraId="27505620" w14:textId="77777777" w:rsidTr="003B43E3">
        <w:tc>
          <w:tcPr>
            <w:tcW w:w="3020" w:type="dxa"/>
          </w:tcPr>
          <w:p w14:paraId="0ACD05AE"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 (pravdne zadeve)</w:t>
            </w:r>
          </w:p>
        </w:tc>
        <w:tc>
          <w:tcPr>
            <w:tcW w:w="3021" w:type="dxa"/>
          </w:tcPr>
          <w:p w14:paraId="765F9BCE"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23</w:t>
            </w:r>
          </w:p>
        </w:tc>
        <w:tc>
          <w:tcPr>
            <w:tcW w:w="3021" w:type="dxa"/>
          </w:tcPr>
          <w:p w14:paraId="4CE9257F"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5</w:t>
            </w:r>
          </w:p>
        </w:tc>
      </w:tr>
      <w:tr w:rsidR="00DB72E4" w:rsidRPr="009F67C8" w14:paraId="6CEDF84B" w14:textId="77777777" w:rsidTr="003B43E3">
        <w:tc>
          <w:tcPr>
            <w:tcW w:w="3020" w:type="dxa"/>
          </w:tcPr>
          <w:p w14:paraId="5004CD0F"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PIZ (zadeve po ZPŠOIRSP)</w:t>
            </w:r>
          </w:p>
        </w:tc>
        <w:tc>
          <w:tcPr>
            <w:tcW w:w="3021" w:type="dxa"/>
          </w:tcPr>
          <w:p w14:paraId="633BA492"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c>
          <w:tcPr>
            <w:tcW w:w="3021" w:type="dxa"/>
          </w:tcPr>
          <w:p w14:paraId="02255301"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r>
      <w:tr w:rsidR="00DB72E4" w:rsidRPr="009F67C8" w14:paraId="38710BDF" w14:textId="77777777" w:rsidTr="003B43E3">
        <w:tc>
          <w:tcPr>
            <w:tcW w:w="3020" w:type="dxa"/>
          </w:tcPr>
          <w:p w14:paraId="005B5887"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I (izvršilne zadeve)</w:t>
            </w:r>
          </w:p>
        </w:tc>
        <w:tc>
          <w:tcPr>
            <w:tcW w:w="3021" w:type="dxa"/>
          </w:tcPr>
          <w:p w14:paraId="4B5FE039"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c>
          <w:tcPr>
            <w:tcW w:w="3021" w:type="dxa"/>
          </w:tcPr>
          <w:p w14:paraId="3829D8DB"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r>
      <w:tr w:rsidR="00DB72E4" w:rsidRPr="009F67C8" w14:paraId="4868151B" w14:textId="77777777" w:rsidTr="003B43E3">
        <w:tc>
          <w:tcPr>
            <w:tcW w:w="3020" w:type="dxa"/>
          </w:tcPr>
          <w:p w14:paraId="63E13A55"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N (nepravdne zadeve)</w:t>
            </w:r>
          </w:p>
        </w:tc>
        <w:tc>
          <w:tcPr>
            <w:tcW w:w="3021" w:type="dxa"/>
          </w:tcPr>
          <w:p w14:paraId="5287C44A"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8</w:t>
            </w:r>
          </w:p>
        </w:tc>
        <w:tc>
          <w:tcPr>
            <w:tcW w:w="3021" w:type="dxa"/>
          </w:tcPr>
          <w:p w14:paraId="3D823CED"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1</w:t>
            </w:r>
          </w:p>
        </w:tc>
      </w:tr>
      <w:tr w:rsidR="00DB72E4" w:rsidRPr="009F67C8" w14:paraId="29943B0E" w14:textId="77777777" w:rsidTr="003B43E3">
        <w:tc>
          <w:tcPr>
            <w:tcW w:w="3020" w:type="dxa"/>
          </w:tcPr>
          <w:p w14:paraId="5BFE91D0"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PRR (zadeve po ZVPSBNO)</w:t>
            </w:r>
          </w:p>
        </w:tc>
        <w:tc>
          <w:tcPr>
            <w:tcW w:w="3021" w:type="dxa"/>
          </w:tcPr>
          <w:p w14:paraId="502CACB5"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5</w:t>
            </w:r>
          </w:p>
        </w:tc>
        <w:tc>
          <w:tcPr>
            <w:tcW w:w="3021" w:type="dxa"/>
          </w:tcPr>
          <w:p w14:paraId="5CEA74EB"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1</w:t>
            </w:r>
          </w:p>
        </w:tc>
      </w:tr>
      <w:tr w:rsidR="00DB72E4" w:rsidRPr="009F67C8" w14:paraId="0A7E1892" w14:textId="77777777" w:rsidTr="003B43E3">
        <w:tc>
          <w:tcPr>
            <w:tcW w:w="3020" w:type="dxa"/>
          </w:tcPr>
          <w:p w14:paraId="36AA6034"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PK (zadeve po ZKP)</w:t>
            </w:r>
          </w:p>
        </w:tc>
        <w:tc>
          <w:tcPr>
            <w:tcW w:w="3021" w:type="dxa"/>
          </w:tcPr>
          <w:p w14:paraId="413975BF"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w:t>
            </w:r>
          </w:p>
        </w:tc>
        <w:tc>
          <w:tcPr>
            <w:tcW w:w="3021" w:type="dxa"/>
          </w:tcPr>
          <w:p w14:paraId="5466E578"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w:t>
            </w:r>
          </w:p>
        </w:tc>
      </w:tr>
      <w:tr w:rsidR="00DB72E4" w:rsidRPr="009F67C8" w14:paraId="1739CF9E" w14:textId="77777777" w:rsidTr="003B43E3">
        <w:tc>
          <w:tcPr>
            <w:tcW w:w="3020" w:type="dxa"/>
          </w:tcPr>
          <w:p w14:paraId="228142B4"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PP (zadeve po ZP-1)</w:t>
            </w:r>
          </w:p>
        </w:tc>
        <w:tc>
          <w:tcPr>
            <w:tcW w:w="3021" w:type="dxa"/>
          </w:tcPr>
          <w:p w14:paraId="53E8A691"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w:t>
            </w:r>
          </w:p>
        </w:tc>
        <w:tc>
          <w:tcPr>
            <w:tcW w:w="3021" w:type="dxa"/>
          </w:tcPr>
          <w:p w14:paraId="1F4AE4D7"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w:t>
            </w:r>
          </w:p>
        </w:tc>
      </w:tr>
    </w:tbl>
    <w:p w14:paraId="1FDEAD21" w14:textId="77777777" w:rsidR="00DB72E4" w:rsidRPr="009F67C8" w:rsidRDefault="00DB72E4" w:rsidP="00DB72E4">
      <w:pPr>
        <w:spacing w:after="0" w:line="240" w:lineRule="auto"/>
        <w:jc w:val="both"/>
        <w:rPr>
          <w:rFonts w:asciiTheme="minorHAnsi" w:eastAsia="Times New Roman" w:hAnsiTheme="minorHAnsi" w:cstheme="minorHAnsi"/>
          <w:b/>
          <w:bCs/>
          <w:color w:val="007466"/>
          <w:sz w:val="20"/>
          <w:szCs w:val="20"/>
        </w:rPr>
      </w:pPr>
    </w:p>
    <w:p w14:paraId="3CA47E77" w14:textId="77777777" w:rsidR="00DB72E4" w:rsidRPr="009F67C8" w:rsidRDefault="00DB72E4" w:rsidP="00DB72E4">
      <w:pPr>
        <w:spacing w:after="0" w:line="240" w:lineRule="auto"/>
        <w:jc w:val="both"/>
        <w:rPr>
          <w:rFonts w:asciiTheme="minorHAnsi" w:eastAsia="Times New Roman" w:hAnsiTheme="minorHAnsi" w:cstheme="minorHAnsi"/>
          <w:b/>
          <w:bCs/>
          <w:color w:val="007466"/>
          <w:sz w:val="20"/>
          <w:szCs w:val="20"/>
        </w:rPr>
      </w:pPr>
      <w:r w:rsidRPr="009F67C8">
        <w:rPr>
          <w:rFonts w:asciiTheme="minorHAnsi" w:eastAsia="Times New Roman" w:hAnsiTheme="minorHAnsi" w:cstheme="minorHAnsi"/>
          <w:b/>
          <w:bCs/>
          <w:color w:val="007466"/>
          <w:sz w:val="20"/>
          <w:szCs w:val="20"/>
        </w:rPr>
        <w:t>Zunanji oddelek Državnega odvetništva RS v Kranju</w:t>
      </w:r>
    </w:p>
    <w:p w14:paraId="0D946CE8" w14:textId="77777777" w:rsidR="00DB72E4" w:rsidRPr="009F67C8" w:rsidRDefault="00DB72E4" w:rsidP="00DB72E4">
      <w:pPr>
        <w:spacing w:after="0" w:line="240" w:lineRule="auto"/>
        <w:jc w:val="both"/>
        <w:rPr>
          <w:rFonts w:asciiTheme="minorHAnsi" w:eastAsia="Times New Roman" w:hAnsiTheme="minorHAnsi" w:cstheme="minorHAnsi"/>
          <w:sz w:val="20"/>
          <w:szCs w:val="20"/>
        </w:rPr>
      </w:pPr>
    </w:p>
    <w:tbl>
      <w:tblPr>
        <w:tblStyle w:val="Tabelamrea"/>
        <w:tblW w:w="0" w:type="auto"/>
        <w:tblLook w:val="04A0" w:firstRow="1" w:lastRow="0" w:firstColumn="1" w:lastColumn="0" w:noHBand="0" w:noVBand="1"/>
      </w:tblPr>
      <w:tblGrid>
        <w:gridCol w:w="3005"/>
        <w:gridCol w:w="3005"/>
        <w:gridCol w:w="3006"/>
      </w:tblGrid>
      <w:tr w:rsidR="00DB72E4" w:rsidRPr="009F67C8" w14:paraId="467711DE" w14:textId="77777777" w:rsidTr="003B43E3">
        <w:tc>
          <w:tcPr>
            <w:tcW w:w="3020" w:type="dxa"/>
          </w:tcPr>
          <w:p w14:paraId="1222B34F"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predhodni postopek</w:t>
            </w:r>
          </w:p>
          <w:p w14:paraId="5845ABEC"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(vrsta postopka)</w:t>
            </w:r>
          </w:p>
        </w:tc>
        <w:tc>
          <w:tcPr>
            <w:tcW w:w="3021" w:type="dxa"/>
          </w:tcPr>
          <w:p w14:paraId="03E16EDB"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prejetih zadev</w:t>
            </w:r>
          </w:p>
        </w:tc>
        <w:tc>
          <w:tcPr>
            <w:tcW w:w="3021" w:type="dxa"/>
          </w:tcPr>
          <w:p w14:paraId="7A666D2B"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sklenjenih poravnav</w:t>
            </w:r>
          </w:p>
        </w:tc>
      </w:tr>
      <w:tr w:rsidR="00DB72E4" w:rsidRPr="009F67C8" w14:paraId="0B1A6EDA" w14:textId="77777777" w:rsidTr="003B43E3">
        <w:tc>
          <w:tcPr>
            <w:tcW w:w="3020" w:type="dxa"/>
          </w:tcPr>
          <w:p w14:paraId="60F5463E"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 (pravdne zadeve)</w:t>
            </w:r>
          </w:p>
        </w:tc>
        <w:tc>
          <w:tcPr>
            <w:tcW w:w="3021" w:type="dxa"/>
          </w:tcPr>
          <w:p w14:paraId="3C949523"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7</w:t>
            </w:r>
          </w:p>
        </w:tc>
        <w:tc>
          <w:tcPr>
            <w:tcW w:w="3021" w:type="dxa"/>
          </w:tcPr>
          <w:p w14:paraId="2B2A26AC"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1</w:t>
            </w:r>
          </w:p>
        </w:tc>
      </w:tr>
      <w:tr w:rsidR="00DB72E4" w:rsidRPr="009F67C8" w14:paraId="3D91A90B" w14:textId="77777777" w:rsidTr="003B43E3">
        <w:tc>
          <w:tcPr>
            <w:tcW w:w="3020" w:type="dxa"/>
          </w:tcPr>
          <w:p w14:paraId="101B56EC"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PIZ (zadeve po ZPŠOIRSP)</w:t>
            </w:r>
          </w:p>
        </w:tc>
        <w:tc>
          <w:tcPr>
            <w:tcW w:w="3021" w:type="dxa"/>
          </w:tcPr>
          <w:p w14:paraId="03E25848"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c>
          <w:tcPr>
            <w:tcW w:w="3021" w:type="dxa"/>
          </w:tcPr>
          <w:p w14:paraId="1D616CA5"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r>
      <w:tr w:rsidR="00DB72E4" w:rsidRPr="009F67C8" w14:paraId="49257735" w14:textId="77777777" w:rsidTr="003B43E3">
        <w:tc>
          <w:tcPr>
            <w:tcW w:w="3020" w:type="dxa"/>
          </w:tcPr>
          <w:p w14:paraId="180EE031"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I (izvršilne zadeve)</w:t>
            </w:r>
          </w:p>
        </w:tc>
        <w:tc>
          <w:tcPr>
            <w:tcW w:w="3021" w:type="dxa"/>
          </w:tcPr>
          <w:p w14:paraId="0DBB7F70"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c>
          <w:tcPr>
            <w:tcW w:w="3021" w:type="dxa"/>
          </w:tcPr>
          <w:p w14:paraId="6D1491AC"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r>
      <w:tr w:rsidR="00DB72E4" w:rsidRPr="009F67C8" w14:paraId="7593BC21" w14:textId="77777777" w:rsidTr="003B43E3">
        <w:tc>
          <w:tcPr>
            <w:tcW w:w="3020" w:type="dxa"/>
          </w:tcPr>
          <w:p w14:paraId="3D5B12AE"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N (nepravdne zadeve)</w:t>
            </w:r>
          </w:p>
        </w:tc>
        <w:tc>
          <w:tcPr>
            <w:tcW w:w="3021" w:type="dxa"/>
          </w:tcPr>
          <w:p w14:paraId="69E882A9"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4</w:t>
            </w:r>
          </w:p>
        </w:tc>
        <w:tc>
          <w:tcPr>
            <w:tcW w:w="3021" w:type="dxa"/>
          </w:tcPr>
          <w:p w14:paraId="17E98B5A"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r>
      <w:tr w:rsidR="00DB72E4" w:rsidRPr="009F67C8" w14:paraId="0DD8FA5A" w14:textId="77777777" w:rsidTr="003B43E3">
        <w:tc>
          <w:tcPr>
            <w:tcW w:w="3020" w:type="dxa"/>
          </w:tcPr>
          <w:p w14:paraId="3FA54648"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PRR (zadeve po ZVPSBNO)</w:t>
            </w:r>
          </w:p>
        </w:tc>
        <w:tc>
          <w:tcPr>
            <w:tcW w:w="3021" w:type="dxa"/>
          </w:tcPr>
          <w:p w14:paraId="42862195"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1</w:t>
            </w:r>
          </w:p>
        </w:tc>
        <w:tc>
          <w:tcPr>
            <w:tcW w:w="3021" w:type="dxa"/>
          </w:tcPr>
          <w:p w14:paraId="2EC31A69"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1</w:t>
            </w:r>
          </w:p>
        </w:tc>
      </w:tr>
      <w:tr w:rsidR="00DB72E4" w:rsidRPr="009F67C8" w14:paraId="27E11A6D" w14:textId="77777777" w:rsidTr="003B43E3">
        <w:tc>
          <w:tcPr>
            <w:tcW w:w="3020" w:type="dxa"/>
          </w:tcPr>
          <w:p w14:paraId="5808F7C1"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PK (zadeve po ZKP)</w:t>
            </w:r>
          </w:p>
        </w:tc>
        <w:tc>
          <w:tcPr>
            <w:tcW w:w="3021" w:type="dxa"/>
          </w:tcPr>
          <w:p w14:paraId="6B1595A1"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w:t>
            </w:r>
          </w:p>
        </w:tc>
        <w:tc>
          <w:tcPr>
            <w:tcW w:w="3021" w:type="dxa"/>
          </w:tcPr>
          <w:p w14:paraId="361A3E9F"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w:t>
            </w:r>
          </w:p>
        </w:tc>
      </w:tr>
      <w:tr w:rsidR="00DB72E4" w:rsidRPr="009F67C8" w14:paraId="4817D072" w14:textId="77777777" w:rsidTr="003B43E3">
        <w:tc>
          <w:tcPr>
            <w:tcW w:w="3020" w:type="dxa"/>
          </w:tcPr>
          <w:p w14:paraId="01BF9813"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PP (zadeve po ZP-1)</w:t>
            </w:r>
          </w:p>
        </w:tc>
        <w:tc>
          <w:tcPr>
            <w:tcW w:w="3021" w:type="dxa"/>
          </w:tcPr>
          <w:p w14:paraId="2E39C787"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w:t>
            </w:r>
          </w:p>
        </w:tc>
        <w:tc>
          <w:tcPr>
            <w:tcW w:w="3021" w:type="dxa"/>
          </w:tcPr>
          <w:p w14:paraId="79A8497A"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w:t>
            </w:r>
          </w:p>
        </w:tc>
      </w:tr>
    </w:tbl>
    <w:p w14:paraId="54A47A75" w14:textId="77777777" w:rsidR="00DB72E4" w:rsidRPr="009F67C8" w:rsidRDefault="00DB72E4" w:rsidP="00DB72E4">
      <w:pPr>
        <w:spacing w:after="0" w:line="240" w:lineRule="auto"/>
        <w:jc w:val="both"/>
        <w:rPr>
          <w:rFonts w:asciiTheme="minorHAnsi" w:eastAsia="Times New Roman" w:hAnsiTheme="minorHAnsi" w:cstheme="minorHAnsi"/>
          <w:sz w:val="20"/>
          <w:szCs w:val="20"/>
        </w:rPr>
      </w:pPr>
    </w:p>
    <w:p w14:paraId="44FABA90" w14:textId="77777777" w:rsidR="00DB72E4" w:rsidRPr="009F67C8" w:rsidRDefault="00DB72E4" w:rsidP="00DB72E4">
      <w:pPr>
        <w:spacing w:after="0" w:line="240" w:lineRule="auto"/>
        <w:jc w:val="both"/>
        <w:rPr>
          <w:rFonts w:asciiTheme="minorHAnsi" w:eastAsia="Times New Roman" w:hAnsiTheme="minorHAnsi" w:cstheme="minorHAnsi"/>
          <w:b/>
          <w:bCs/>
          <w:color w:val="007466"/>
          <w:sz w:val="20"/>
          <w:szCs w:val="20"/>
        </w:rPr>
      </w:pPr>
      <w:r w:rsidRPr="009F67C8">
        <w:rPr>
          <w:rFonts w:asciiTheme="minorHAnsi" w:eastAsia="Times New Roman" w:hAnsiTheme="minorHAnsi" w:cstheme="minorHAnsi"/>
          <w:b/>
          <w:bCs/>
          <w:color w:val="007466"/>
          <w:sz w:val="20"/>
          <w:szCs w:val="20"/>
        </w:rPr>
        <w:t>Zunanji oddelek Državnega odvetništva RS v Mariboru</w:t>
      </w:r>
    </w:p>
    <w:p w14:paraId="61D3FAE8" w14:textId="77777777" w:rsidR="00DB72E4" w:rsidRPr="009F67C8" w:rsidRDefault="00DB72E4" w:rsidP="00DB72E4">
      <w:pPr>
        <w:spacing w:after="0" w:line="240" w:lineRule="auto"/>
        <w:jc w:val="both"/>
        <w:rPr>
          <w:rFonts w:asciiTheme="minorHAnsi" w:eastAsia="Times New Roman" w:hAnsiTheme="minorHAnsi" w:cstheme="minorHAnsi"/>
          <w:sz w:val="20"/>
          <w:szCs w:val="20"/>
        </w:rPr>
      </w:pPr>
    </w:p>
    <w:tbl>
      <w:tblPr>
        <w:tblStyle w:val="Tabelamrea"/>
        <w:tblW w:w="0" w:type="auto"/>
        <w:tblLook w:val="04A0" w:firstRow="1" w:lastRow="0" w:firstColumn="1" w:lastColumn="0" w:noHBand="0" w:noVBand="1"/>
      </w:tblPr>
      <w:tblGrid>
        <w:gridCol w:w="3005"/>
        <w:gridCol w:w="3005"/>
        <w:gridCol w:w="3006"/>
      </w:tblGrid>
      <w:tr w:rsidR="00DB72E4" w:rsidRPr="009F67C8" w14:paraId="544871BC" w14:textId="77777777" w:rsidTr="003B43E3">
        <w:tc>
          <w:tcPr>
            <w:tcW w:w="3020" w:type="dxa"/>
          </w:tcPr>
          <w:p w14:paraId="1C4D72E5"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predhodni postopek</w:t>
            </w:r>
          </w:p>
          <w:p w14:paraId="623D8226"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(vrsta postopka)</w:t>
            </w:r>
          </w:p>
        </w:tc>
        <w:tc>
          <w:tcPr>
            <w:tcW w:w="3021" w:type="dxa"/>
          </w:tcPr>
          <w:p w14:paraId="6CB6C62A"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prejetih zadev</w:t>
            </w:r>
          </w:p>
        </w:tc>
        <w:tc>
          <w:tcPr>
            <w:tcW w:w="3021" w:type="dxa"/>
          </w:tcPr>
          <w:p w14:paraId="3ADD3BB5"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sklenjenih poravnav</w:t>
            </w:r>
          </w:p>
        </w:tc>
      </w:tr>
      <w:tr w:rsidR="00DB72E4" w:rsidRPr="009F67C8" w14:paraId="59305DAE" w14:textId="77777777" w:rsidTr="003B43E3">
        <w:tc>
          <w:tcPr>
            <w:tcW w:w="3020" w:type="dxa"/>
          </w:tcPr>
          <w:p w14:paraId="7A40111C"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 (pravdne zadeve)</w:t>
            </w:r>
          </w:p>
        </w:tc>
        <w:tc>
          <w:tcPr>
            <w:tcW w:w="3021" w:type="dxa"/>
          </w:tcPr>
          <w:p w14:paraId="06DD5AE2"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31</w:t>
            </w:r>
          </w:p>
        </w:tc>
        <w:tc>
          <w:tcPr>
            <w:tcW w:w="3021" w:type="dxa"/>
          </w:tcPr>
          <w:p w14:paraId="74F43F61"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3</w:t>
            </w:r>
          </w:p>
        </w:tc>
      </w:tr>
      <w:tr w:rsidR="00DB72E4" w:rsidRPr="009F67C8" w14:paraId="37F132AA" w14:textId="77777777" w:rsidTr="003B43E3">
        <w:tc>
          <w:tcPr>
            <w:tcW w:w="3020" w:type="dxa"/>
          </w:tcPr>
          <w:p w14:paraId="2F86B65A"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PIZ (zadeve po ZPŠOIRSP)</w:t>
            </w:r>
          </w:p>
        </w:tc>
        <w:tc>
          <w:tcPr>
            <w:tcW w:w="3021" w:type="dxa"/>
          </w:tcPr>
          <w:p w14:paraId="5E0E61E0"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c>
          <w:tcPr>
            <w:tcW w:w="3021" w:type="dxa"/>
          </w:tcPr>
          <w:p w14:paraId="68CDBDA4"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r>
      <w:tr w:rsidR="00DB72E4" w:rsidRPr="009F67C8" w14:paraId="19E9D33E" w14:textId="77777777" w:rsidTr="003B43E3">
        <w:tc>
          <w:tcPr>
            <w:tcW w:w="3020" w:type="dxa"/>
          </w:tcPr>
          <w:p w14:paraId="3B3187CA"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lastRenderedPageBreak/>
              <w:t>I (izvršilne zadeve)</w:t>
            </w:r>
          </w:p>
        </w:tc>
        <w:tc>
          <w:tcPr>
            <w:tcW w:w="3021" w:type="dxa"/>
          </w:tcPr>
          <w:p w14:paraId="763316AA"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c>
          <w:tcPr>
            <w:tcW w:w="3021" w:type="dxa"/>
          </w:tcPr>
          <w:p w14:paraId="20F96023"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r>
      <w:tr w:rsidR="00DB72E4" w:rsidRPr="009F67C8" w14:paraId="2F3666DE" w14:textId="77777777" w:rsidTr="003B43E3">
        <w:tc>
          <w:tcPr>
            <w:tcW w:w="3020" w:type="dxa"/>
          </w:tcPr>
          <w:p w14:paraId="3A59B1AA"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N (nepravdne zadeve)</w:t>
            </w:r>
          </w:p>
        </w:tc>
        <w:tc>
          <w:tcPr>
            <w:tcW w:w="3021" w:type="dxa"/>
          </w:tcPr>
          <w:p w14:paraId="1E018CD1"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1</w:t>
            </w:r>
          </w:p>
        </w:tc>
        <w:tc>
          <w:tcPr>
            <w:tcW w:w="3021" w:type="dxa"/>
          </w:tcPr>
          <w:p w14:paraId="3C840165"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r>
      <w:tr w:rsidR="00DB72E4" w:rsidRPr="009F67C8" w14:paraId="5A8EDE69" w14:textId="77777777" w:rsidTr="003B43E3">
        <w:tc>
          <w:tcPr>
            <w:tcW w:w="3020" w:type="dxa"/>
          </w:tcPr>
          <w:p w14:paraId="5515310F"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PRR (zadeve po ZVPSBNO)</w:t>
            </w:r>
          </w:p>
        </w:tc>
        <w:tc>
          <w:tcPr>
            <w:tcW w:w="3021" w:type="dxa"/>
          </w:tcPr>
          <w:p w14:paraId="2907E132"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8</w:t>
            </w:r>
          </w:p>
        </w:tc>
        <w:tc>
          <w:tcPr>
            <w:tcW w:w="3021" w:type="dxa"/>
          </w:tcPr>
          <w:p w14:paraId="2E56FF5A"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3</w:t>
            </w:r>
          </w:p>
        </w:tc>
      </w:tr>
      <w:tr w:rsidR="00DB72E4" w:rsidRPr="009F67C8" w14:paraId="03A39AF9" w14:textId="77777777" w:rsidTr="003B43E3">
        <w:tc>
          <w:tcPr>
            <w:tcW w:w="3020" w:type="dxa"/>
          </w:tcPr>
          <w:p w14:paraId="35F73D42"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PK (zadeve po ZKP)</w:t>
            </w:r>
          </w:p>
        </w:tc>
        <w:tc>
          <w:tcPr>
            <w:tcW w:w="3021" w:type="dxa"/>
          </w:tcPr>
          <w:p w14:paraId="68F5E205"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w:t>
            </w:r>
          </w:p>
        </w:tc>
        <w:tc>
          <w:tcPr>
            <w:tcW w:w="3021" w:type="dxa"/>
          </w:tcPr>
          <w:p w14:paraId="3BECB9E0"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w:t>
            </w:r>
          </w:p>
        </w:tc>
      </w:tr>
      <w:tr w:rsidR="00DB72E4" w:rsidRPr="009F67C8" w14:paraId="68C558EB" w14:textId="77777777" w:rsidTr="003B43E3">
        <w:tc>
          <w:tcPr>
            <w:tcW w:w="3020" w:type="dxa"/>
          </w:tcPr>
          <w:p w14:paraId="367CF8B5"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PP (zadeve po ZP-1)</w:t>
            </w:r>
          </w:p>
        </w:tc>
        <w:tc>
          <w:tcPr>
            <w:tcW w:w="3021" w:type="dxa"/>
          </w:tcPr>
          <w:p w14:paraId="735DFEB5"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w:t>
            </w:r>
          </w:p>
        </w:tc>
        <w:tc>
          <w:tcPr>
            <w:tcW w:w="3021" w:type="dxa"/>
          </w:tcPr>
          <w:p w14:paraId="7801667A"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w:t>
            </w:r>
          </w:p>
        </w:tc>
      </w:tr>
    </w:tbl>
    <w:p w14:paraId="75F12049" w14:textId="77777777" w:rsidR="00DB72E4" w:rsidRPr="009F67C8" w:rsidRDefault="00DB72E4" w:rsidP="00DB72E4">
      <w:pPr>
        <w:spacing w:after="0" w:line="240" w:lineRule="auto"/>
        <w:jc w:val="both"/>
        <w:rPr>
          <w:rFonts w:asciiTheme="minorHAnsi" w:eastAsia="Times New Roman" w:hAnsiTheme="minorHAnsi" w:cstheme="minorHAnsi"/>
          <w:b/>
          <w:bCs/>
          <w:color w:val="007466"/>
          <w:sz w:val="20"/>
          <w:szCs w:val="20"/>
        </w:rPr>
      </w:pPr>
    </w:p>
    <w:p w14:paraId="3E708675" w14:textId="77777777" w:rsidR="00DB72E4" w:rsidRPr="009F67C8" w:rsidRDefault="00DB72E4" w:rsidP="00DB72E4">
      <w:pPr>
        <w:spacing w:after="0" w:line="240" w:lineRule="auto"/>
        <w:jc w:val="both"/>
        <w:rPr>
          <w:rFonts w:asciiTheme="minorHAnsi" w:eastAsia="Times New Roman" w:hAnsiTheme="minorHAnsi" w:cstheme="minorHAnsi"/>
          <w:b/>
          <w:bCs/>
          <w:color w:val="007466"/>
          <w:sz w:val="20"/>
          <w:szCs w:val="20"/>
        </w:rPr>
      </w:pPr>
      <w:r w:rsidRPr="009F67C8">
        <w:rPr>
          <w:rFonts w:asciiTheme="minorHAnsi" w:eastAsia="Times New Roman" w:hAnsiTheme="minorHAnsi" w:cstheme="minorHAnsi"/>
          <w:b/>
          <w:bCs/>
          <w:color w:val="007466"/>
          <w:sz w:val="20"/>
          <w:szCs w:val="20"/>
        </w:rPr>
        <w:t>Zunanji oddelek Državnega odvetništva RS v Murski Soboti</w:t>
      </w:r>
    </w:p>
    <w:p w14:paraId="7DE30CBE" w14:textId="77777777" w:rsidR="00DB72E4" w:rsidRPr="009F67C8" w:rsidRDefault="00DB72E4" w:rsidP="00DB72E4">
      <w:pPr>
        <w:spacing w:after="0" w:line="240" w:lineRule="auto"/>
        <w:jc w:val="both"/>
        <w:rPr>
          <w:rFonts w:asciiTheme="minorHAnsi" w:eastAsia="Times New Roman" w:hAnsiTheme="minorHAnsi" w:cstheme="minorHAnsi"/>
          <w:sz w:val="20"/>
          <w:szCs w:val="20"/>
        </w:rPr>
      </w:pPr>
    </w:p>
    <w:tbl>
      <w:tblPr>
        <w:tblStyle w:val="Tabelamrea"/>
        <w:tblW w:w="0" w:type="auto"/>
        <w:tblLook w:val="04A0" w:firstRow="1" w:lastRow="0" w:firstColumn="1" w:lastColumn="0" w:noHBand="0" w:noVBand="1"/>
      </w:tblPr>
      <w:tblGrid>
        <w:gridCol w:w="3005"/>
        <w:gridCol w:w="3005"/>
        <w:gridCol w:w="3006"/>
      </w:tblGrid>
      <w:tr w:rsidR="00DB72E4" w:rsidRPr="009F67C8" w14:paraId="0FCECB5F" w14:textId="77777777" w:rsidTr="003B43E3">
        <w:tc>
          <w:tcPr>
            <w:tcW w:w="3020" w:type="dxa"/>
          </w:tcPr>
          <w:p w14:paraId="0A6CD7DA"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predhodni postopek</w:t>
            </w:r>
          </w:p>
          <w:p w14:paraId="0CA17F5E"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(vrsta postopka)</w:t>
            </w:r>
          </w:p>
        </w:tc>
        <w:tc>
          <w:tcPr>
            <w:tcW w:w="3021" w:type="dxa"/>
          </w:tcPr>
          <w:p w14:paraId="2AA00354"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prejetih zadev</w:t>
            </w:r>
          </w:p>
        </w:tc>
        <w:tc>
          <w:tcPr>
            <w:tcW w:w="3021" w:type="dxa"/>
          </w:tcPr>
          <w:p w14:paraId="57AC809C"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sklenjenih poravnav</w:t>
            </w:r>
          </w:p>
        </w:tc>
      </w:tr>
      <w:tr w:rsidR="00DB72E4" w:rsidRPr="009F67C8" w14:paraId="626292AC" w14:textId="77777777" w:rsidTr="003B43E3">
        <w:tc>
          <w:tcPr>
            <w:tcW w:w="3020" w:type="dxa"/>
          </w:tcPr>
          <w:p w14:paraId="0B5CC82B"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 (pravdne zadeve)</w:t>
            </w:r>
          </w:p>
        </w:tc>
        <w:tc>
          <w:tcPr>
            <w:tcW w:w="3021" w:type="dxa"/>
          </w:tcPr>
          <w:p w14:paraId="0177C622"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5</w:t>
            </w:r>
          </w:p>
        </w:tc>
        <w:tc>
          <w:tcPr>
            <w:tcW w:w="3021" w:type="dxa"/>
          </w:tcPr>
          <w:p w14:paraId="6AF8B5C7"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2</w:t>
            </w:r>
          </w:p>
        </w:tc>
      </w:tr>
      <w:tr w:rsidR="00DB72E4" w:rsidRPr="009F67C8" w14:paraId="6685D08C" w14:textId="77777777" w:rsidTr="003B43E3">
        <w:tc>
          <w:tcPr>
            <w:tcW w:w="3020" w:type="dxa"/>
          </w:tcPr>
          <w:p w14:paraId="7AA1ADC4"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PIZ (zadeve po ZPŠOIRSP)</w:t>
            </w:r>
          </w:p>
        </w:tc>
        <w:tc>
          <w:tcPr>
            <w:tcW w:w="3021" w:type="dxa"/>
          </w:tcPr>
          <w:p w14:paraId="27943DE1"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c>
          <w:tcPr>
            <w:tcW w:w="3021" w:type="dxa"/>
          </w:tcPr>
          <w:p w14:paraId="7D169602"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r>
      <w:tr w:rsidR="00DB72E4" w:rsidRPr="009F67C8" w14:paraId="44AC7628" w14:textId="77777777" w:rsidTr="003B43E3">
        <w:tc>
          <w:tcPr>
            <w:tcW w:w="3020" w:type="dxa"/>
          </w:tcPr>
          <w:p w14:paraId="369E7496"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I (izvršilne zadeve)</w:t>
            </w:r>
          </w:p>
        </w:tc>
        <w:tc>
          <w:tcPr>
            <w:tcW w:w="3021" w:type="dxa"/>
          </w:tcPr>
          <w:p w14:paraId="77EB5D47"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c>
          <w:tcPr>
            <w:tcW w:w="3021" w:type="dxa"/>
          </w:tcPr>
          <w:p w14:paraId="1B66753D"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r>
      <w:tr w:rsidR="00DB72E4" w:rsidRPr="009F67C8" w14:paraId="6A1DB827" w14:textId="77777777" w:rsidTr="003B43E3">
        <w:tc>
          <w:tcPr>
            <w:tcW w:w="3020" w:type="dxa"/>
          </w:tcPr>
          <w:p w14:paraId="273DC3EF"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N (nepravdne zadeve)</w:t>
            </w:r>
          </w:p>
        </w:tc>
        <w:tc>
          <w:tcPr>
            <w:tcW w:w="3021" w:type="dxa"/>
          </w:tcPr>
          <w:p w14:paraId="079274C8"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c>
          <w:tcPr>
            <w:tcW w:w="3021" w:type="dxa"/>
          </w:tcPr>
          <w:p w14:paraId="1896BEAD"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r>
      <w:tr w:rsidR="00DB72E4" w:rsidRPr="009F67C8" w14:paraId="15DCB749" w14:textId="77777777" w:rsidTr="003B43E3">
        <w:tc>
          <w:tcPr>
            <w:tcW w:w="3020" w:type="dxa"/>
          </w:tcPr>
          <w:p w14:paraId="112EB10C"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PRR (zadeve po ZVPSBNO)</w:t>
            </w:r>
          </w:p>
        </w:tc>
        <w:tc>
          <w:tcPr>
            <w:tcW w:w="3021" w:type="dxa"/>
          </w:tcPr>
          <w:p w14:paraId="474ADD05"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99</w:t>
            </w:r>
          </w:p>
        </w:tc>
        <w:tc>
          <w:tcPr>
            <w:tcW w:w="3021" w:type="dxa"/>
          </w:tcPr>
          <w:p w14:paraId="1E0DE37B"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1</w:t>
            </w:r>
          </w:p>
        </w:tc>
      </w:tr>
      <w:tr w:rsidR="00DB72E4" w:rsidRPr="009F67C8" w14:paraId="353F0A82" w14:textId="77777777" w:rsidTr="003B43E3">
        <w:tc>
          <w:tcPr>
            <w:tcW w:w="3020" w:type="dxa"/>
          </w:tcPr>
          <w:p w14:paraId="4F701794"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PK (zadeve po ZKP)</w:t>
            </w:r>
          </w:p>
        </w:tc>
        <w:tc>
          <w:tcPr>
            <w:tcW w:w="3021" w:type="dxa"/>
          </w:tcPr>
          <w:p w14:paraId="1A455B1D"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w:t>
            </w:r>
          </w:p>
        </w:tc>
        <w:tc>
          <w:tcPr>
            <w:tcW w:w="3021" w:type="dxa"/>
          </w:tcPr>
          <w:p w14:paraId="71C532E9"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w:t>
            </w:r>
          </w:p>
        </w:tc>
      </w:tr>
      <w:tr w:rsidR="00DB72E4" w:rsidRPr="009F67C8" w14:paraId="4A6FDA24" w14:textId="77777777" w:rsidTr="003B43E3">
        <w:tc>
          <w:tcPr>
            <w:tcW w:w="3020" w:type="dxa"/>
          </w:tcPr>
          <w:p w14:paraId="4E82EC6D"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PP (zadeve po ZP-1)</w:t>
            </w:r>
          </w:p>
        </w:tc>
        <w:tc>
          <w:tcPr>
            <w:tcW w:w="3021" w:type="dxa"/>
          </w:tcPr>
          <w:p w14:paraId="0FB4EB37"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w:t>
            </w:r>
          </w:p>
        </w:tc>
        <w:tc>
          <w:tcPr>
            <w:tcW w:w="3021" w:type="dxa"/>
          </w:tcPr>
          <w:p w14:paraId="2AB059C0"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w:t>
            </w:r>
          </w:p>
        </w:tc>
      </w:tr>
    </w:tbl>
    <w:p w14:paraId="4010642E" w14:textId="77777777" w:rsidR="00DB72E4" w:rsidRPr="009F67C8" w:rsidRDefault="00DB72E4" w:rsidP="00DB72E4">
      <w:pPr>
        <w:spacing w:after="0" w:line="240" w:lineRule="auto"/>
        <w:jc w:val="both"/>
        <w:rPr>
          <w:rFonts w:asciiTheme="minorHAnsi" w:eastAsia="Times New Roman" w:hAnsiTheme="minorHAnsi" w:cstheme="minorHAnsi"/>
          <w:sz w:val="20"/>
          <w:szCs w:val="20"/>
        </w:rPr>
      </w:pPr>
    </w:p>
    <w:p w14:paraId="4FE00F07" w14:textId="77777777" w:rsidR="00DB72E4" w:rsidRPr="009F67C8" w:rsidRDefault="00DB72E4" w:rsidP="00DB72E4">
      <w:pPr>
        <w:spacing w:after="0" w:line="240" w:lineRule="auto"/>
        <w:jc w:val="both"/>
        <w:rPr>
          <w:rFonts w:asciiTheme="minorHAnsi" w:eastAsia="Times New Roman" w:hAnsiTheme="minorHAnsi" w:cstheme="minorHAnsi"/>
          <w:b/>
          <w:bCs/>
          <w:color w:val="007466"/>
          <w:sz w:val="20"/>
          <w:szCs w:val="20"/>
        </w:rPr>
      </w:pPr>
      <w:r w:rsidRPr="009F67C8">
        <w:rPr>
          <w:rFonts w:asciiTheme="minorHAnsi" w:eastAsia="Times New Roman" w:hAnsiTheme="minorHAnsi" w:cstheme="minorHAnsi"/>
          <w:b/>
          <w:bCs/>
          <w:color w:val="007466"/>
          <w:sz w:val="20"/>
          <w:szCs w:val="20"/>
        </w:rPr>
        <w:t>Zunanji oddelek Državnega odvetništva RS v Novi Gorici</w:t>
      </w:r>
    </w:p>
    <w:p w14:paraId="61AD62F9" w14:textId="77777777" w:rsidR="00DB72E4" w:rsidRPr="009F67C8" w:rsidRDefault="00DB72E4" w:rsidP="00DB72E4">
      <w:pPr>
        <w:spacing w:after="0" w:line="240" w:lineRule="auto"/>
        <w:jc w:val="both"/>
        <w:rPr>
          <w:rFonts w:asciiTheme="minorHAnsi" w:eastAsia="Times New Roman" w:hAnsiTheme="minorHAnsi" w:cstheme="minorHAnsi"/>
          <w:sz w:val="20"/>
          <w:szCs w:val="20"/>
        </w:rPr>
      </w:pPr>
    </w:p>
    <w:tbl>
      <w:tblPr>
        <w:tblStyle w:val="Tabelamrea"/>
        <w:tblW w:w="0" w:type="auto"/>
        <w:tblLook w:val="04A0" w:firstRow="1" w:lastRow="0" w:firstColumn="1" w:lastColumn="0" w:noHBand="0" w:noVBand="1"/>
      </w:tblPr>
      <w:tblGrid>
        <w:gridCol w:w="3005"/>
        <w:gridCol w:w="3005"/>
        <w:gridCol w:w="3006"/>
      </w:tblGrid>
      <w:tr w:rsidR="00DB72E4" w:rsidRPr="009F67C8" w14:paraId="6E3920C1" w14:textId="77777777" w:rsidTr="003B43E3">
        <w:tc>
          <w:tcPr>
            <w:tcW w:w="3020" w:type="dxa"/>
          </w:tcPr>
          <w:p w14:paraId="53BAC5B8"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predhodni postopek</w:t>
            </w:r>
          </w:p>
          <w:p w14:paraId="3F4006D3"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(vrsta postopka)</w:t>
            </w:r>
          </w:p>
        </w:tc>
        <w:tc>
          <w:tcPr>
            <w:tcW w:w="3021" w:type="dxa"/>
          </w:tcPr>
          <w:p w14:paraId="1652A479"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prejetih zadev</w:t>
            </w:r>
          </w:p>
        </w:tc>
        <w:tc>
          <w:tcPr>
            <w:tcW w:w="3021" w:type="dxa"/>
          </w:tcPr>
          <w:p w14:paraId="7B7C64EF"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sklenjenih poravnav</w:t>
            </w:r>
          </w:p>
        </w:tc>
      </w:tr>
      <w:tr w:rsidR="00DB72E4" w:rsidRPr="009F67C8" w14:paraId="625070AD" w14:textId="77777777" w:rsidTr="003B43E3">
        <w:tc>
          <w:tcPr>
            <w:tcW w:w="3020" w:type="dxa"/>
          </w:tcPr>
          <w:p w14:paraId="20AA76BD"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 (pravdne zadeve)</w:t>
            </w:r>
          </w:p>
        </w:tc>
        <w:tc>
          <w:tcPr>
            <w:tcW w:w="3021" w:type="dxa"/>
          </w:tcPr>
          <w:p w14:paraId="4699F66B"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17</w:t>
            </w:r>
          </w:p>
        </w:tc>
        <w:tc>
          <w:tcPr>
            <w:tcW w:w="3021" w:type="dxa"/>
          </w:tcPr>
          <w:p w14:paraId="1B8F44D5"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2</w:t>
            </w:r>
          </w:p>
        </w:tc>
      </w:tr>
      <w:tr w:rsidR="00DB72E4" w:rsidRPr="009F67C8" w14:paraId="542CE55A" w14:textId="77777777" w:rsidTr="003B43E3">
        <w:tc>
          <w:tcPr>
            <w:tcW w:w="3020" w:type="dxa"/>
          </w:tcPr>
          <w:p w14:paraId="42FF79C2"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PIZ (zadeve po ZPŠOIRSP)</w:t>
            </w:r>
          </w:p>
        </w:tc>
        <w:tc>
          <w:tcPr>
            <w:tcW w:w="3021" w:type="dxa"/>
          </w:tcPr>
          <w:p w14:paraId="5DEEEA4E"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c>
          <w:tcPr>
            <w:tcW w:w="3021" w:type="dxa"/>
          </w:tcPr>
          <w:p w14:paraId="319FA294"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r>
      <w:tr w:rsidR="00DB72E4" w:rsidRPr="009F67C8" w14:paraId="3C07EBD7" w14:textId="77777777" w:rsidTr="003B43E3">
        <w:tc>
          <w:tcPr>
            <w:tcW w:w="3020" w:type="dxa"/>
          </w:tcPr>
          <w:p w14:paraId="59678283"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I (izvršilne zadeve)</w:t>
            </w:r>
          </w:p>
        </w:tc>
        <w:tc>
          <w:tcPr>
            <w:tcW w:w="3021" w:type="dxa"/>
          </w:tcPr>
          <w:p w14:paraId="7306CD1A"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c>
          <w:tcPr>
            <w:tcW w:w="3021" w:type="dxa"/>
          </w:tcPr>
          <w:p w14:paraId="66F765C4"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r>
      <w:tr w:rsidR="00DB72E4" w:rsidRPr="009F67C8" w14:paraId="3FE8FF89" w14:textId="77777777" w:rsidTr="003B43E3">
        <w:tc>
          <w:tcPr>
            <w:tcW w:w="3020" w:type="dxa"/>
          </w:tcPr>
          <w:p w14:paraId="16EF7691"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N (nepravdne zadeve)</w:t>
            </w:r>
          </w:p>
        </w:tc>
        <w:tc>
          <w:tcPr>
            <w:tcW w:w="3021" w:type="dxa"/>
          </w:tcPr>
          <w:p w14:paraId="7BA45BE2"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c>
          <w:tcPr>
            <w:tcW w:w="3021" w:type="dxa"/>
          </w:tcPr>
          <w:p w14:paraId="6B65EAAE"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r>
      <w:tr w:rsidR="00DB72E4" w:rsidRPr="009F67C8" w14:paraId="5B5318B1" w14:textId="77777777" w:rsidTr="003B43E3">
        <w:tc>
          <w:tcPr>
            <w:tcW w:w="3020" w:type="dxa"/>
          </w:tcPr>
          <w:p w14:paraId="689FFB04"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PRR (zadeve po ZVPSBNO)</w:t>
            </w:r>
          </w:p>
        </w:tc>
        <w:tc>
          <w:tcPr>
            <w:tcW w:w="3021" w:type="dxa"/>
          </w:tcPr>
          <w:p w14:paraId="5C6DB6E5"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c>
          <w:tcPr>
            <w:tcW w:w="3021" w:type="dxa"/>
          </w:tcPr>
          <w:p w14:paraId="780E655A"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1</w:t>
            </w:r>
          </w:p>
        </w:tc>
      </w:tr>
      <w:tr w:rsidR="00DB72E4" w:rsidRPr="009F67C8" w14:paraId="12A63C0C" w14:textId="77777777" w:rsidTr="003B43E3">
        <w:tc>
          <w:tcPr>
            <w:tcW w:w="3020" w:type="dxa"/>
          </w:tcPr>
          <w:p w14:paraId="1DE726D4"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PK (zadeve po ZKP)</w:t>
            </w:r>
          </w:p>
        </w:tc>
        <w:tc>
          <w:tcPr>
            <w:tcW w:w="3021" w:type="dxa"/>
          </w:tcPr>
          <w:p w14:paraId="47C95567"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w:t>
            </w:r>
          </w:p>
        </w:tc>
        <w:tc>
          <w:tcPr>
            <w:tcW w:w="3021" w:type="dxa"/>
          </w:tcPr>
          <w:p w14:paraId="11DE27B6"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w:t>
            </w:r>
          </w:p>
        </w:tc>
      </w:tr>
      <w:tr w:rsidR="00DB72E4" w:rsidRPr="009F67C8" w14:paraId="6C58A949" w14:textId="77777777" w:rsidTr="003B43E3">
        <w:tc>
          <w:tcPr>
            <w:tcW w:w="3020" w:type="dxa"/>
          </w:tcPr>
          <w:p w14:paraId="0E5A646A"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PP (zadeve po ZP-1)</w:t>
            </w:r>
          </w:p>
        </w:tc>
        <w:tc>
          <w:tcPr>
            <w:tcW w:w="3021" w:type="dxa"/>
          </w:tcPr>
          <w:p w14:paraId="3CCAF7FF"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w:t>
            </w:r>
          </w:p>
        </w:tc>
        <w:tc>
          <w:tcPr>
            <w:tcW w:w="3021" w:type="dxa"/>
          </w:tcPr>
          <w:p w14:paraId="5198C209"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w:t>
            </w:r>
          </w:p>
        </w:tc>
      </w:tr>
    </w:tbl>
    <w:p w14:paraId="20634371" w14:textId="77777777" w:rsidR="00DB72E4" w:rsidRPr="009F67C8" w:rsidRDefault="00DB72E4" w:rsidP="00DB72E4">
      <w:pPr>
        <w:spacing w:after="0" w:line="240" w:lineRule="auto"/>
        <w:jc w:val="both"/>
        <w:rPr>
          <w:rFonts w:asciiTheme="minorHAnsi" w:eastAsia="Times New Roman" w:hAnsiTheme="minorHAnsi" w:cstheme="minorHAnsi"/>
          <w:b/>
          <w:bCs/>
          <w:color w:val="007466"/>
          <w:sz w:val="20"/>
          <w:szCs w:val="20"/>
        </w:rPr>
      </w:pPr>
    </w:p>
    <w:p w14:paraId="1B1F0B83" w14:textId="77777777" w:rsidR="00DB72E4" w:rsidRPr="009F67C8" w:rsidRDefault="00DB72E4" w:rsidP="00DB72E4">
      <w:pPr>
        <w:spacing w:after="0" w:line="240" w:lineRule="auto"/>
        <w:jc w:val="both"/>
        <w:rPr>
          <w:rFonts w:asciiTheme="minorHAnsi" w:eastAsia="Times New Roman" w:hAnsiTheme="minorHAnsi" w:cstheme="minorHAnsi"/>
          <w:b/>
          <w:bCs/>
          <w:color w:val="007466"/>
          <w:sz w:val="20"/>
          <w:szCs w:val="20"/>
        </w:rPr>
      </w:pPr>
      <w:r w:rsidRPr="009F67C8">
        <w:rPr>
          <w:rFonts w:asciiTheme="minorHAnsi" w:eastAsia="Times New Roman" w:hAnsiTheme="minorHAnsi" w:cstheme="minorHAnsi"/>
          <w:b/>
          <w:bCs/>
          <w:color w:val="007466"/>
          <w:sz w:val="20"/>
          <w:szCs w:val="20"/>
        </w:rPr>
        <w:t>Zunanji oddelek Državnega odvetništva RS v Novem mestu</w:t>
      </w:r>
    </w:p>
    <w:p w14:paraId="110962AE" w14:textId="77777777" w:rsidR="00DB72E4" w:rsidRPr="009F67C8" w:rsidRDefault="00DB72E4" w:rsidP="00DB72E4">
      <w:pPr>
        <w:spacing w:after="0" w:line="240" w:lineRule="auto"/>
        <w:jc w:val="both"/>
        <w:rPr>
          <w:rFonts w:asciiTheme="minorHAnsi" w:eastAsia="Times New Roman" w:hAnsiTheme="minorHAnsi" w:cstheme="minorHAnsi"/>
          <w:sz w:val="20"/>
          <w:szCs w:val="20"/>
        </w:rPr>
      </w:pPr>
    </w:p>
    <w:tbl>
      <w:tblPr>
        <w:tblStyle w:val="Tabelamrea"/>
        <w:tblW w:w="0" w:type="auto"/>
        <w:tblLook w:val="04A0" w:firstRow="1" w:lastRow="0" w:firstColumn="1" w:lastColumn="0" w:noHBand="0" w:noVBand="1"/>
      </w:tblPr>
      <w:tblGrid>
        <w:gridCol w:w="3005"/>
        <w:gridCol w:w="3005"/>
        <w:gridCol w:w="3006"/>
      </w:tblGrid>
      <w:tr w:rsidR="00DB72E4" w:rsidRPr="009F67C8" w14:paraId="172E3B80" w14:textId="77777777" w:rsidTr="003B43E3">
        <w:tc>
          <w:tcPr>
            <w:tcW w:w="3020" w:type="dxa"/>
          </w:tcPr>
          <w:p w14:paraId="301B68A1"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predhodni postopek</w:t>
            </w:r>
          </w:p>
          <w:p w14:paraId="2689C3E7"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(vrsta postopka)</w:t>
            </w:r>
          </w:p>
        </w:tc>
        <w:tc>
          <w:tcPr>
            <w:tcW w:w="3021" w:type="dxa"/>
          </w:tcPr>
          <w:p w14:paraId="0E2D3F7A"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prejetih zadev</w:t>
            </w:r>
          </w:p>
        </w:tc>
        <w:tc>
          <w:tcPr>
            <w:tcW w:w="3021" w:type="dxa"/>
          </w:tcPr>
          <w:p w14:paraId="78E8D487"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sklenjenih poravnav</w:t>
            </w:r>
          </w:p>
        </w:tc>
      </w:tr>
      <w:tr w:rsidR="00DB72E4" w:rsidRPr="009F67C8" w14:paraId="4FCA89E2" w14:textId="77777777" w:rsidTr="003B43E3">
        <w:tc>
          <w:tcPr>
            <w:tcW w:w="3020" w:type="dxa"/>
          </w:tcPr>
          <w:p w14:paraId="63AD6C19"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 (pravdne zadeve)</w:t>
            </w:r>
          </w:p>
        </w:tc>
        <w:tc>
          <w:tcPr>
            <w:tcW w:w="3021" w:type="dxa"/>
          </w:tcPr>
          <w:p w14:paraId="0F18E9AE"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9</w:t>
            </w:r>
          </w:p>
        </w:tc>
        <w:tc>
          <w:tcPr>
            <w:tcW w:w="3021" w:type="dxa"/>
          </w:tcPr>
          <w:p w14:paraId="49C96F95"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r>
      <w:tr w:rsidR="00DB72E4" w:rsidRPr="009F67C8" w14:paraId="2E4F7E14" w14:textId="77777777" w:rsidTr="003B43E3">
        <w:tc>
          <w:tcPr>
            <w:tcW w:w="3020" w:type="dxa"/>
          </w:tcPr>
          <w:p w14:paraId="28188C61"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PIZ (zadeve po ZPŠOIRSP)</w:t>
            </w:r>
          </w:p>
        </w:tc>
        <w:tc>
          <w:tcPr>
            <w:tcW w:w="3021" w:type="dxa"/>
          </w:tcPr>
          <w:p w14:paraId="50CE2095"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c>
          <w:tcPr>
            <w:tcW w:w="3021" w:type="dxa"/>
          </w:tcPr>
          <w:p w14:paraId="0EC4C894"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r>
      <w:tr w:rsidR="00DB72E4" w:rsidRPr="009F67C8" w14:paraId="2A9DF256" w14:textId="77777777" w:rsidTr="003B43E3">
        <w:tc>
          <w:tcPr>
            <w:tcW w:w="3020" w:type="dxa"/>
          </w:tcPr>
          <w:p w14:paraId="3AA49477"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I (izvršilne zadeve)</w:t>
            </w:r>
          </w:p>
        </w:tc>
        <w:tc>
          <w:tcPr>
            <w:tcW w:w="3021" w:type="dxa"/>
          </w:tcPr>
          <w:p w14:paraId="56E072D8"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c>
          <w:tcPr>
            <w:tcW w:w="3021" w:type="dxa"/>
          </w:tcPr>
          <w:p w14:paraId="7BA2AB98"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r>
      <w:tr w:rsidR="00DB72E4" w:rsidRPr="009F67C8" w14:paraId="3AF144F2" w14:textId="77777777" w:rsidTr="003B43E3">
        <w:tc>
          <w:tcPr>
            <w:tcW w:w="3020" w:type="dxa"/>
          </w:tcPr>
          <w:p w14:paraId="08669A7F"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N (nepravdne zadeve)</w:t>
            </w:r>
          </w:p>
        </w:tc>
        <w:tc>
          <w:tcPr>
            <w:tcW w:w="3021" w:type="dxa"/>
          </w:tcPr>
          <w:p w14:paraId="6341B807"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c>
          <w:tcPr>
            <w:tcW w:w="3021" w:type="dxa"/>
          </w:tcPr>
          <w:p w14:paraId="6B3DBFBA"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r>
      <w:tr w:rsidR="00DB72E4" w:rsidRPr="009F67C8" w14:paraId="5D21E20C" w14:textId="77777777" w:rsidTr="003B43E3">
        <w:tc>
          <w:tcPr>
            <w:tcW w:w="3020" w:type="dxa"/>
          </w:tcPr>
          <w:p w14:paraId="54EED3DA"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PRR (zadeve po ZVPSBNO)</w:t>
            </w:r>
          </w:p>
        </w:tc>
        <w:tc>
          <w:tcPr>
            <w:tcW w:w="3021" w:type="dxa"/>
          </w:tcPr>
          <w:p w14:paraId="69422729"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1</w:t>
            </w:r>
          </w:p>
        </w:tc>
        <w:tc>
          <w:tcPr>
            <w:tcW w:w="3021" w:type="dxa"/>
          </w:tcPr>
          <w:p w14:paraId="29E54F59"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r>
      <w:tr w:rsidR="00DB72E4" w:rsidRPr="009F67C8" w14:paraId="037E9AD5" w14:textId="77777777" w:rsidTr="003B43E3">
        <w:tc>
          <w:tcPr>
            <w:tcW w:w="3020" w:type="dxa"/>
          </w:tcPr>
          <w:p w14:paraId="77E9C298"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PK (zadeve po ZKP)</w:t>
            </w:r>
          </w:p>
        </w:tc>
        <w:tc>
          <w:tcPr>
            <w:tcW w:w="3021" w:type="dxa"/>
          </w:tcPr>
          <w:p w14:paraId="5DDB320F"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w:t>
            </w:r>
          </w:p>
        </w:tc>
        <w:tc>
          <w:tcPr>
            <w:tcW w:w="3021" w:type="dxa"/>
          </w:tcPr>
          <w:p w14:paraId="3D1C5892"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w:t>
            </w:r>
          </w:p>
        </w:tc>
      </w:tr>
      <w:tr w:rsidR="00DB72E4" w:rsidRPr="009F67C8" w14:paraId="09AED1F2" w14:textId="77777777" w:rsidTr="003B43E3">
        <w:tc>
          <w:tcPr>
            <w:tcW w:w="3020" w:type="dxa"/>
          </w:tcPr>
          <w:p w14:paraId="2B067CED"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PP (zadeve po ZP-1)</w:t>
            </w:r>
          </w:p>
        </w:tc>
        <w:tc>
          <w:tcPr>
            <w:tcW w:w="3021" w:type="dxa"/>
          </w:tcPr>
          <w:p w14:paraId="32F355A2"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w:t>
            </w:r>
          </w:p>
        </w:tc>
        <w:tc>
          <w:tcPr>
            <w:tcW w:w="3021" w:type="dxa"/>
          </w:tcPr>
          <w:p w14:paraId="3C28F0E8"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w:t>
            </w:r>
          </w:p>
        </w:tc>
      </w:tr>
    </w:tbl>
    <w:p w14:paraId="12B8E657" w14:textId="77777777" w:rsidR="00DB72E4" w:rsidRPr="009F67C8" w:rsidRDefault="00DB72E4" w:rsidP="00DB72E4">
      <w:pPr>
        <w:spacing w:after="0" w:line="240" w:lineRule="auto"/>
        <w:jc w:val="both"/>
        <w:rPr>
          <w:rFonts w:asciiTheme="minorHAnsi" w:eastAsia="Times New Roman" w:hAnsiTheme="minorHAnsi" w:cstheme="minorHAnsi"/>
          <w:sz w:val="20"/>
          <w:szCs w:val="20"/>
        </w:rPr>
      </w:pPr>
    </w:p>
    <w:p w14:paraId="5A695EA3" w14:textId="77777777" w:rsidR="00DB72E4" w:rsidRPr="009F67C8" w:rsidRDefault="00DB72E4" w:rsidP="00DB72E4">
      <w:pPr>
        <w:spacing w:after="0" w:line="240" w:lineRule="auto"/>
        <w:jc w:val="both"/>
        <w:rPr>
          <w:rFonts w:asciiTheme="minorHAnsi" w:eastAsia="Times New Roman" w:hAnsiTheme="minorHAnsi" w:cstheme="minorHAnsi"/>
          <w:b/>
          <w:bCs/>
          <w:color w:val="007466"/>
          <w:sz w:val="20"/>
          <w:szCs w:val="20"/>
        </w:rPr>
      </w:pPr>
      <w:r w:rsidRPr="009F67C8">
        <w:rPr>
          <w:rFonts w:asciiTheme="minorHAnsi" w:eastAsia="Times New Roman" w:hAnsiTheme="minorHAnsi" w:cstheme="minorHAnsi"/>
          <w:b/>
          <w:bCs/>
          <w:color w:val="007466"/>
          <w:sz w:val="20"/>
          <w:szCs w:val="20"/>
        </w:rPr>
        <w:t>Zunanji oddelek Državnega odvetništva RS na Ptuju</w:t>
      </w:r>
    </w:p>
    <w:p w14:paraId="1760748D" w14:textId="77777777" w:rsidR="00DB72E4" w:rsidRPr="009F67C8" w:rsidRDefault="00DB72E4" w:rsidP="00DB72E4">
      <w:pPr>
        <w:spacing w:after="0" w:line="240" w:lineRule="auto"/>
        <w:jc w:val="both"/>
        <w:rPr>
          <w:rFonts w:asciiTheme="minorHAnsi" w:eastAsia="Times New Roman" w:hAnsiTheme="minorHAnsi" w:cstheme="minorHAnsi"/>
          <w:sz w:val="20"/>
          <w:szCs w:val="20"/>
        </w:rPr>
      </w:pPr>
    </w:p>
    <w:tbl>
      <w:tblPr>
        <w:tblStyle w:val="Tabelamrea"/>
        <w:tblW w:w="0" w:type="auto"/>
        <w:tblLook w:val="04A0" w:firstRow="1" w:lastRow="0" w:firstColumn="1" w:lastColumn="0" w:noHBand="0" w:noVBand="1"/>
      </w:tblPr>
      <w:tblGrid>
        <w:gridCol w:w="3005"/>
        <w:gridCol w:w="3005"/>
        <w:gridCol w:w="3006"/>
      </w:tblGrid>
      <w:tr w:rsidR="00DB72E4" w:rsidRPr="009F67C8" w14:paraId="472D55AF" w14:textId="77777777" w:rsidTr="003B43E3">
        <w:tc>
          <w:tcPr>
            <w:tcW w:w="3020" w:type="dxa"/>
          </w:tcPr>
          <w:p w14:paraId="6A63F6D3"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predhodni postopek</w:t>
            </w:r>
          </w:p>
          <w:p w14:paraId="1800DFEF"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(vrsta postopka)</w:t>
            </w:r>
          </w:p>
        </w:tc>
        <w:tc>
          <w:tcPr>
            <w:tcW w:w="3021" w:type="dxa"/>
          </w:tcPr>
          <w:p w14:paraId="749BA126"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prejetih zadev</w:t>
            </w:r>
          </w:p>
        </w:tc>
        <w:tc>
          <w:tcPr>
            <w:tcW w:w="3021" w:type="dxa"/>
          </w:tcPr>
          <w:p w14:paraId="11821A08"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sklenjenih poravnav</w:t>
            </w:r>
          </w:p>
        </w:tc>
      </w:tr>
      <w:tr w:rsidR="00DB72E4" w:rsidRPr="009F67C8" w14:paraId="798A9B6B" w14:textId="77777777" w:rsidTr="003B43E3">
        <w:tc>
          <w:tcPr>
            <w:tcW w:w="3020" w:type="dxa"/>
          </w:tcPr>
          <w:p w14:paraId="313CFDEE"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 (pravdne zadeve)</w:t>
            </w:r>
          </w:p>
        </w:tc>
        <w:tc>
          <w:tcPr>
            <w:tcW w:w="3021" w:type="dxa"/>
          </w:tcPr>
          <w:p w14:paraId="0BE667C2"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11</w:t>
            </w:r>
          </w:p>
        </w:tc>
        <w:tc>
          <w:tcPr>
            <w:tcW w:w="3021" w:type="dxa"/>
          </w:tcPr>
          <w:p w14:paraId="21273E38"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1</w:t>
            </w:r>
          </w:p>
        </w:tc>
      </w:tr>
      <w:tr w:rsidR="00DB72E4" w:rsidRPr="009F67C8" w14:paraId="7BB08D1D" w14:textId="77777777" w:rsidTr="003B43E3">
        <w:tc>
          <w:tcPr>
            <w:tcW w:w="3020" w:type="dxa"/>
          </w:tcPr>
          <w:p w14:paraId="55795719"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PIZ (zadeve po ZPŠOIRSP)</w:t>
            </w:r>
          </w:p>
        </w:tc>
        <w:tc>
          <w:tcPr>
            <w:tcW w:w="3021" w:type="dxa"/>
          </w:tcPr>
          <w:p w14:paraId="2B0F4468"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c>
          <w:tcPr>
            <w:tcW w:w="3021" w:type="dxa"/>
          </w:tcPr>
          <w:p w14:paraId="03C019F5"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r>
      <w:tr w:rsidR="00DB72E4" w:rsidRPr="009F67C8" w14:paraId="09EFFC47" w14:textId="77777777" w:rsidTr="003B43E3">
        <w:tc>
          <w:tcPr>
            <w:tcW w:w="3020" w:type="dxa"/>
          </w:tcPr>
          <w:p w14:paraId="3F228BD2"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I (izvršilne zadeve)</w:t>
            </w:r>
          </w:p>
        </w:tc>
        <w:tc>
          <w:tcPr>
            <w:tcW w:w="3021" w:type="dxa"/>
          </w:tcPr>
          <w:p w14:paraId="2B5ABB8D"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1</w:t>
            </w:r>
          </w:p>
        </w:tc>
        <w:tc>
          <w:tcPr>
            <w:tcW w:w="3021" w:type="dxa"/>
          </w:tcPr>
          <w:p w14:paraId="52D9D5E8"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r>
      <w:tr w:rsidR="00DB72E4" w:rsidRPr="009F67C8" w14:paraId="2C6917FC" w14:textId="77777777" w:rsidTr="003B43E3">
        <w:tc>
          <w:tcPr>
            <w:tcW w:w="3020" w:type="dxa"/>
          </w:tcPr>
          <w:p w14:paraId="56ADDED9"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N (nepravdne zadeve)</w:t>
            </w:r>
          </w:p>
        </w:tc>
        <w:tc>
          <w:tcPr>
            <w:tcW w:w="3021" w:type="dxa"/>
          </w:tcPr>
          <w:p w14:paraId="674B075E"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2</w:t>
            </w:r>
          </w:p>
        </w:tc>
        <w:tc>
          <w:tcPr>
            <w:tcW w:w="3021" w:type="dxa"/>
          </w:tcPr>
          <w:p w14:paraId="44668780"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r>
      <w:tr w:rsidR="00DB72E4" w:rsidRPr="009F67C8" w14:paraId="0239429B" w14:textId="77777777" w:rsidTr="003B43E3">
        <w:tc>
          <w:tcPr>
            <w:tcW w:w="3020" w:type="dxa"/>
          </w:tcPr>
          <w:p w14:paraId="56C9FA42"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PRR (zadeve po ZVPSBNO)</w:t>
            </w:r>
          </w:p>
        </w:tc>
        <w:tc>
          <w:tcPr>
            <w:tcW w:w="3021" w:type="dxa"/>
          </w:tcPr>
          <w:p w14:paraId="1D929C68"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0</w:t>
            </w:r>
          </w:p>
        </w:tc>
        <w:tc>
          <w:tcPr>
            <w:tcW w:w="3021" w:type="dxa"/>
          </w:tcPr>
          <w:p w14:paraId="1C8700E0"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3</w:t>
            </w:r>
          </w:p>
        </w:tc>
      </w:tr>
      <w:tr w:rsidR="00DB72E4" w:rsidRPr="009F67C8" w14:paraId="30A275E7" w14:textId="77777777" w:rsidTr="003B43E3">
        <w:tc>
          <w:tcPr>
            <w:tcW w:w="3020" w:type="dxa"/>
          </w:tcPr>
          <w:p w14:paraId="69BCF4BF"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PK (zadeve po ZKP)</w:t>
            </w:r>
          </w:p>
        </w:tc>
        <w:tc>
          <w:tcPr>
            <w:tcW w:w="3021" w:type="dxa"/>
          </w:tcPr>
          <w:p w14:paraId="11062553"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w:t>
            </w:r>
          </w:p>
        </w:tc>
        <w:tc>
          <w:tcPr>
            <w:tcW w:w="3021" w:type="dxa"/>
          </w:tcPr>
          <w:p w14:paraId="33D294C7"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w:t>
            </w:r>
          </w:p>
        </w:tc>
      </w:tr>
      <w:tr w:rsidR="00DB72E4" w:rsidRPr="009F67C8" w14:paraId="73B04FF1" w14:textId="77777777" w:rsidTr="003B43E3">
        <w:tc>
          <w:tcPr>
            <w:tcW w:w="3020" w:type="dxa"/>
          </w:tcPr>
          <w:p w14:paraId="6391F010"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PP (zadeve po ZP-1)</w:t>
            </w:r>
          </w:p>
        </w:tc>
        <w:tc>
          <w:tcPr>
            <w:tcW w:w="3021" w:type="dxa"/>
          </w:tcPr>
          <w:p w14:paraId="70B38B26"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w:t>
            </w:r>
          </w:p>
        </w:tc>
        <w:tc>
          <w:tcPr>
            <w:tcW w:w="3021" w:type="dxa"/>
          </w:tcPr>
          <w:p w14:paraId="32EE1BE1" w14:textId="77777777" w:rsidR="00DB72E4" w:rsidRPr="009F67C8" w:rsidRDefault="00DB72E4" w:rsidP="003B43E3">
            <w:pPr>
              <w:jc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w:t>
            </w:r>
          </w:p>
        </w:tc>
      </w:tr>
    </w:tbl>
    <w:p w14:paraId="33F9D15A" w14:textId="77777777" w:rsidR="00DB72E4" w:rsidRDefault="00DB72E4" w:rsidP="00DB72E4">
      <w:pPr>
        <w:pStyle w:val="Naslov3"/>
        <w:rPr>
          <w:rFonts w:asciiTheme="minorHAnsi" w:hAnsiTheme="minorHAnsi" w:cstheme="minorHAnsi"/>
        </w:rPr>
      </w:pPr>
    </w:p>
    <w:p w14:paraId="2A96BC4A" w14:textId="77777777" w:rsidR="00125490" w:rsidRPr="00125490" w:rsidRDefault="00125490" w:rsidP="00125490"/>
    <w:p w14:paraId="11E1317B" w14:textId="1826CC77" w:rsidR="00DB72E4" w:rsidRPr="009F67C8" w:rsidRDefault="00DB72E4" w:rsidP="00A20C07">
      <w:pPr>
        <w:pStyle w:val="Naslov3"/>
        <w:ind w:left="454" w:hanging="454"/>
        <w:rPr>
          <w:rFonts w:asciiTheme="minorHAnsi" w:hAnsiTheme="minorHAnsi" w:cstheme="minorHAnsi"/>
        </w:rPr>
      </w:pPr>
      <w:bookmarkStart w:id="186" w:name="_Toc168844884"/>
      <w:r w:rsidRPr="009F67C8">
        <w:rPr>
          <w:rFonts w:asciiTheme="minorHAnsi" w:hAnsiTheme="minorHAnsi" w:cstheme="minorHAnsi"/>
        </w:rPr>
        <w:lastRenderedPageBreak/>
        <w:t>5. ZASTOPANJE PRED SODIŠČI IN UPRAVNIMI ORGANI V R</w:t>
      </w:r>
      <w:r w:rsidR="005B3F65">
        <w:rPr>
          <w:rFonts w:asciiTheme="minorHAnsi" w:hAnsiTheme="minorHAnsi" w:cstheme="minorHAnsi"/>
        </w:rPr>
        <w:t xml:space="preserve">EPUBLIKI </w:t>
      </w:r>
      <w:r w:rsidRPr="009F67C8">
        <w:rPr>
          <w:rFonts w:asciiTheme="minorHAnsi" w:hAnsiTheme="minorHAnsi" w:cstheme="minorHAnsi"/>
        </w:rPr>
        <w:t>S</w:t>
      </w:r>
      <w:r w:rsidR="005B3F65">
        <w:rPr>
          <w:rFonts w:asciiTheme="minorHAnsi" w:hAnsiTheme="minorHAnsi" w:cstheme="minorHAnsi"/>
        </w:rPr>
        <w:t>LOVENIJI</w:t>
      </w:r>
      <w:r w:rsidRPr="009F67C8">
        <w:rPr>
          <w:rFonts w:asciiTheme="minorHAnsi" w:hAnsiTheme="minorHAnsi" w:cstheme="minorHAnsi"/>
        </w:rPr>
        <w:t>, PRAVNO SVETOVANJE IN OBLIKOVANJE PRAVNIH MNENJ</w:t>
      </w:r>
      <w:bookmarkEnd w:id="186"/>
    </w:p>
    <w:p w14:paraId="0733EF9D" w14:textId="77777777" w:rsidR="00DB72E4" w:rsidRPr="009F67C8" w:rsidRDefault="00DB72E4" w:rsidP="00DB72E4">
      <w:pPr>
        <w:spacing w:after="0" w:line="240" w:lineRule="auto"/>
        <w:rPr>
          <w:rFonts w:asciiTheme="minorHAnsi" w:hAnsiTheme="minorHAnsi" w:cstheme="minorHAnsi"/>
          <w:sz w:val="36"/>
          <w:szCs w:val="36"/>
        </w:rPr>
      </w:pPr>
    </w:p>
    <w:p w14:paraId="6E7C08CA" w14:textId="77777777" w:rsidR="00DB72E4" w:rsidRPr="009F67C8" w:rsidRDefault="00DB72E4" w:rsidP="00DB72E4">
      <w:pPr>
        <w:pStyle w:val="Naslov4"/>
        <w:spacing w:before="0" w:beforeAutospacing="0"/>
        <w:rPr>
          <w:rFonts w:asciiTheme="minorHAnsi" w:hAnsiTheme="minorHAnsi" w:cstheme="minorHAnsi"/>
        </w:rPr>
      </w:pPr>
      <w:bookmarkStart w:id="187" w:name="_Toc168844885"/>
      <w:r w:rsidRPr="009F67C8">
        <w:rPr>
          <w:rFonts w:asciiTheme="minorHAnsi" w:hAnsiTheme="minorHAnsi" w:cstheme="minorHAnsi"/>
        </w:rPr>
        <w:t>5.1 Zastopanje pred sodišči in upravnimi organi v Republiki Sloveniji</w:t>
      </w:r>
      <w:bookmarkEnd w:id="187"/>
    </w:p>
    <w:p w14:paraId="276A1469" w14:textId="77777777" w:rsidR="00DB72E4" w:rsidRPr="009F67C8" w:rsidRDefault="00DB72E4" w:rsidP="00DB72E4">
      <w:pPr>
        <w:spacing w:after="0" w:line="240" w:lineRule="auto"/>
        <w:rPr>
          <w:rFonts w:asciiTheme="minorHAnsi" w:hAnsiTheme="minorHAnsi" w:cstheme="minorHAnsi"/>
          <w:sz w:val="32"/>
          <w:szCs w:val="32"/>
        </w:rPr>
      </w:pPr>
    </w:p>
    <w:p w14:paraId="2B9DD0B2" w14:textId="77777777" w:rsidR="00DB72E4" w:rsidRPr="009F67C8" w:rsidRDefault="00DB72E4" w:rsidP="00DB72E4">
      <w:pPr>
        <w:pStyle w:val="Naslov5"/>
        <w:rPr>
          <w:rFonts w:asciiTheme="minorHAnsi" w:eastAsia="Times New Roman" w:hAnsiTheme="minorHAnsi" w:cstheme="minorHAnsi"/>
        </w:rPr>
      </w:pPr>
      <w:bookmarkStart w:id="188" w:name="_Toc168844886"/>
      <w:r w:rsidRPr="009F67C8">
        <w:rPr>
          <w:rFonts w:asciiTheme="minorHAnsi" w:eastAsia="Times New Roman" w:hAnsiTheme="minorHAnsi" w:cstheme="minorHAnsi"/>
        </w:rPr>
        <w:t>5.1.1 Uvod</w:t>
      </w:r>
      <w:bookmarkEnd w:id="188"/>
    </w:p>
    <w:p w14:paraId="605BFA41" w14:textId="77777777" w:rsidR="00DB72E4" w:rsidRPr="009F67C8" w:rsidRDefault="00DB72E4" w:rsidP="00DB72E4">
      <w:pPr>
        <w:spacing w:after="0" w:line="240" w:lineRule="auto"/>
        <w:jc w:val="both"/>
        <w:rPr>
          <w:rFonts w:asciiTheme="minorHAnsi" w:eastAsia="Times New Roman" w:hAnsiTheme="minorHAnsi" w:cstheme="minorHAnsi"/>
          <w:sz w:val="28"/>
          <w:szCs w:val="28"/>
        </w:rPr>
      </w:pPr>
    </w:p>
    <w:p w14:paraId="439C754B" w14:textId="77777777" w:rsidR="00DB72E4" w:rsidRPr="009F67C8" w:rsidRDefault="00DB72E4" w:rsidP="00DB72E4">
      <w:pPr>
        <w:spacing w:after="20" w:line="240" w:lineRule="auto"/>
        <w:jc w:val="both"/>
        <w:rPr>
          <w:rFonts w:asciiTheme="minorHAnsi" w:eastAsia="Times New Roman" w:hAnsiTheme="minorHAnsi" w:cstheme="minorHAnsi"/>
          <w:szCs w:val="24"/>
        </w:rPr>
      </w:pPr>
      <w:r w:rsidRPr="009F67C8">
        <w:rPr>
          <w:rFonts w:asciiTheme="minorHAnsi" w:eastAsia="Times New Roman" w:hAnsiTheme="minorHAnsi" w:cstheme="minorHAnsi"/>
          <w:szCs w:val="24"/>
        </w:rPr>
        <w:t xml:space="preserve">V prvem odstavku 12. člena ZDOdv je določena temeljna naloga in pristojnost Državnega odvetništva RS, in sicer Državno odvetništvo RS zastopa državo in njene organe pred sodišči v Republiki Sloveniji. </w:t>
      </w:r>
    </w:p>
    <w:p w14:paraId="644C8461" w14:textId="77777777" w:rsidR="00DB72E4" w:rsidRPr="009F67C8" w:rsidRDefault="00DB72E4" w:rsidP="00DB72E4">
      <w:pPr>
        <w:spacing w:after="20" w:line="240" w:lineRule="auto"/>
        <w:jc w:val="both"/>
        <w:rPr>
          <w:rFonts w:asciiTheme="minorHAnsi" w:eastAsia="Times New Roman" w:hAnsiTheme="minorHAnsi" w:cstheme="minorHAnsi"/>
          <w:szCs w:val="24"/>
        </w:rPr>
      </w:pPr>
    </w:p>
    <w:p w14:paraId="667F57AD" w14:textId="14ED3412"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 xml:space="preserve">Drugi odstavek 12. člena ZDOdv Državnemu odvetništvu RS podeljuje pristojnost (obveznega) zastopanja dveh javnih zavodov, Zavoda za pokojninsko in invalidsko zavarovanje Slovenije (ZPIZ) in Zavoda za zdravstveno zavarovanje Slovenije (ZZZS), in sicer v postopkih zaradi insolventnosti pri prijavi in uveljavljanju terjatev iz naslova obveznega pokojninskega in invalidskega zavarovanja, za katere zakon določa, da jih je pristojna pobirati Finančna uprava RS (FURS). </w:t>
      </w:r>
      <w:r w:rsidR="0002584E">
        <w:rPr>
          <w:rFonts w:asciiTheme="minorHAnsi" w:hAnsiTheme="minorHAnsi" w:cstheme="minorHAnsi"/>
        </w:rPr>
        <w:t>Če</w:t>
      </w:r>
      <w:r w:rsidRPr="009F67C8">
        <w:rPr>
          <w:rFonts w:asciiTheme="minorHAnsi" w:hAnsiTheme="minorHAnsi" w:cstheme="minorHAnsi"/>
        </w:rPr>
        <w:t xml:space="preserve"> se zavoda takšnemu zastopanju ne odpovesta, ga Državno odvetništvo RS ne more odkloniti.</w:t>
      </w:r>
    </w:p>
    <w:p w14:paraId="3E536AE7" w14:textId="77777777" w:rsidR="00DB72E4" w:rsidRPr="009F67C8" w:rsidRDefault="00DB72E4" w:rsidP="00DB72E4">
      <w:pPr>
        <w:spacing w:after="20" w:line="240" w:lineRule="auto"/>
        <w:jc w:val="both"/>
        <w:rPr>
          <w:rFonts w:asciiTheme="minorHAnsi" w:eastAsia="Times New Roman" w:hAnsiTheme="minorHAnsi" w:cstheme="minorHAnsi"/>
          <w:szCs w:val="24"/>
        </w:rPr>
      </w:pPr>
    </w:p>
    <w:p w14:paraId="2138FEB4" w14:textId="77777777" w:rsidR="00DB72E4" w:rsidRPr="009F67C8" w:rsidRDefault="00DB72E4" w:rsidP="00DB72E4">
      <w:pPr>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rPr>
        <w:t xml:space="preserve">V zakonskem namenu krepitve vloge Državnega odvetništva RS kot varuha premoženjskih in drugih pravic Republike Slovenije pa tretji odstavek 12. člena ZDOdv ureja dodatno oziroma razširjeno pristojnost državnega odvetništva glede zastopanja, in sicer javna agencija, javni sklad, javni zavod, javni gospodarski zavod, samoupravna lokalna skupnost, javno podjetje ali gospodarska družba, ki je v celoti v lasti države, lahko predlaga, da jih v posameznem postopku pred sodiščem v Republiki Sloveniji, ki je zanje in za Republiko Slovenijo izjemnega pomena, zastopa državno odvetništvo. </w:t>
      </w:r>
    </w:p>
    <w:p w14:paraId="2290109D" w14:textId="77777777" w:rsidR="00DB72E4" w:rsidRPr="009F67C8" w:rsidRDefault="00DB72E4" w:rsidP="00DB72E4">
      <w:pPr>
        <w:spacing w:after="20" w:line="240" w:lineRule="auto"/>
        <w:jc w:val="both"/>
        <w:rPr>
          <w:rFonts w:asciiTheme="minorHAnsi" w:eastAsia="Times New Roman" w:hAnsiTheme="minorHAnsi" w:cstheme="minorHAnsi"/>
          <w:szCs w:val="24"/>
        </w:rPr>
      </w:pPr>
    </w:p>
    <w:p w14:paraId="0BDA2CFB" w14:textId="16705ED4"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Na podlagi 13. člena ZDOdv subjekte iz prvega in tretjega odstavka 12. člena ZDOdv Državno odvetništvo RS zastopa tudi pred upravnimi organi v Republiki Sloveniji, in sicer na podlagi pooblastila, pri čemer pooblastilo za zastopanje države in državnih organov mora sprejeti, spreje</w:t>
      </w:r>
      <w:r w:rsidR="0002584E">
        <w:rPr>
          <w:rFonts w:asciiTheme="minorHAnsi" w:hAnsiTheme="minorHAnsi" w:cstheme="minorHAnsi"/>
        </w:rPr>
        <w:t>tje</w:t>
      </w:r>
      <w:r w:rsidRPr="009F67C8">
        <w:rPr>
          <w:rFonts w:asciiTheme="minorHAnsi" w:hAnsiTheme="minorHAnsi" w:cstheme="minorHAnsi"/>
        </w:rPr>
        <w:t xml:space="preserve"> pooblastila za subjekte, ki jih določa tretji odstavek 12. člena ZDOdv, pa lahko odkloni z obrazloženim mnenjem generalnega državnega odvetnika.</w:t>
      </w:r>
    </w:p>
    <w:p w14:paraId="4BFC59C5" w14:textId="77777777" w:rsidR="00DB72E4" w:rsidRPr="009F67C8" w:rsidRDefault="00DB72E4" w:rsidP="00DB72E4">
      <w:pPr>
        <w:spacing w:after="20" w:line="240" w:lineRule="auto"/>
        <w:jc w:val="both"/>
        <w:rPr>
          <w:rFonts w:asciiTheme="minorHAnsi" w:eastAsia="Times New Roman" w:hAnsiTheme="minorHAnsi" w:cstheme="minorHAnsi"/>
          <w:sz w:val="28"/>
          <w:szCs w:val="28"/>
        </w:rPr>
      </w:pPr>
    </w:p>
    <w:p w14:paraId="2B0CCA70" w14:textId="77777777" w:rsidR="00DB72E4" w:rsidRPr="009F67C8" w:rsidRDefault="00DB72E4" w:rsidP="00DB72E4">
      <w:pPr>
        <w:pStyle w:val="Naslov5"/>
        <w:spacing w:before="0"/>
        <w:ind w:left="624" w:hanging="624"/>
        <w:rPr>
          <w:rFonts w:asciiTheme="minorHAnsi" w:eastAsia="Times New Roman" w:hAnsiTheme="minorHAnsi" w:cstheme="minorHAnsi"/>
        </w:rPr>
      </w:pPr>
      <w:bookmarkStart w:id="189" w:name="_Toc168844887"/>
      <w:r w:rsidRPr="009F67C8">
        <w:rPr>
          <w:rFonts w:asciiTheme="minorHAnsi" w:eastAsia="Times New Roman" w:hAnsiTheme="minorHAnsi" w:cstheme="minorHAnsi"/>
        </w:rPr>
        <w:t>5.1.2 Prevzem zastopanja na podlagi tretjega odstavka 12. člena Zakona o državnem odvetništvu</w:t>
      </w:r>
      <w:bookmarkEnd w:id="189"/>
    </w:p>
    <w:p w14:paraId="24BEE56F" w14:textId="77777777" w:rsidR="00DB72E4" w:rsidRPr="009F67C8" w:rsidRDefault="00DB72E4" w:rsidP="00DB72E4">
      <w:pPr>
        <w:pStyle w:val="Naslov6"/>
        <w:spacing w:before="0" w:line="240" w:lineRule="auto"/>
        <w:rPr>
          <w:rFonts w:asciiTheme="minorHAnsi" w:hAnsiTheme="minorHAnsi" w:cstheme="minorHAnsi"/>
          <w:sz w:val="28"/>
          <w:szCs w:val="28"/>
        </w:rPr>
      </w:pPr>
    </w:p>
    <w:p w14:paraId="4A749662" w14:textId="77777777" w:rsidR="00DB72E4" w:rsidRPr="009F67C8" w:rsidRDefault="00DB72E4" w:rsidP="00DB72E4">
      <w:pPr>
        <w:pStyle w:val="Naslov6"/>
        <w:rPr>
          <w:rFonts w:asciiTheme="minorHAnsi" w:hAnsiTheme="minorHAnsi" w:cstheme="minorHAnsi"/>
        </w:rPr>
      </w:pPr>
      <w:bookmarkStart w:id="190" w:name="_Toc168844888"/>
      <w:r w:rsidRPr="009F67C8">
        <w:rPr>
          <w:rFonts w:asciiTheme="minorHAnsi" w:hAnsiTheme="minorHAnsi" w:cstheme="minorHAnsi"/>
        </w:rPr>
        <w:t>5.1.2.1 Presoja izjemnosti pomena</w:t>
      </w:r>
      <w:bookmarkEnd w:id="190"/>
    </w:p>
    <w:p w14:paraId="75BA1D3E" w14:textId="77777777" w:rsidR="00DB72E4" w:rsidRPr="009F67C8" w:rsidRDefault="00DB72E4" w:rsidP="00DB72E4">
      <w:pPr>
        <w:spacing w:after="0" w:line="240" w:lineRule="auto"/>
        <w:jc w:val="both"/>
        <w:rPr>
          <w:rFonts w:asciiTheme="minorHAnsi" w:hAnsiTheme="minorHAnsi" w:cstheme="minorHAnsi"/>
        </w:rPr>
      </w:pPr>
    </w:p>
    <w:p w14:paraId="0000C618" w14:textId="77777777" w:rsidR="00DB72E4" w:rsidRPr="009F67C8" w:rsidRDefault="00DB72E4" w:rsidP="00DB72E4">
      <w:pPr>
        <w:spacing w:after="0" w:line="240" w:lineRule="auto"/>
        <w:jc w:val="both"/>
        <w:rPr>
          <w:rFonts w:asciiTheme="minorHAnsi" w:hAnsiTheme="minorHAnsi" w:cstheme="minorHAnsi"/>
          <w:i/>
          <w:iCs/>
        </w:rPr>
      </w:pPr>
      <w:r w:rsidRPr="009F67C8">
        <w:rPr>
          <w:rFonts w:asciiTheme="minorHAnsi" w:hAnsiTheme="minorHAnsi" w:cstheme="minorHAnsi"/>
        </w:rPr>
        <w:t xml:space="preserve">ZDOdv v tretjem odstavku 12. člena določa, da lahko javna agencija, javni sklad, javni zavod, javni gospodarski zavod, samoupravna lokalna skupnost, javno podjetje ali gospodarska družba, ki je v celoti v lasti države, predlagajo, naj jih v posameznem postopku pred sodišči v </w:t>
      </w:r>
      <w:r w:rsidRPr="009F67C8">
        <w:rPr>
          <w:rFonts w:asciiTheme="minorHAnsi" w:hAnsiTheme="minorHAnsi" w:cstheme="minorHAnsi"/>
        </w:rPr>
        <w:lastRenderedPageBreak/>
        <w:t xml:space="preserve">Republiki Sloveniji, ki je zanje in za Republiko Slovenijo izjemnega pomena, zastopa državno odvetništvo. </w:t>
      </w:r>
    </w:p>
    <w:p w14:paraId="38BC2FDB" w14:textId="77777777" w:rsidR="00DB72E4" w:rsidRPr="009F67C8" w:rsidRDefault="00DB72E4" w:rsidP="00DB72E4">
      <w:pPr>
        <w:spacing w:after="0" w:line="240" w:lineRule="auto"/>
        <w:jc w:val="both"/>
        <w:rPr>
          <w:rFonts w:asciiTheme="minorHAnsi" w:hAnsiTheme="minorHAnsi" w:cstheme="minorHAnsi"/>
        </w:rPr>
      </w:pPr>
    </w:p>
    <w:p w14:paraId="2684B3B0" w14:textId="3B288637"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 xml:space="preserve">Vlogo za prevzem zastopanja mora vložiti subjekt, ki izpolnjuje taksativno naštete pogoje. Po prejemu vloge subjekta Državno odvetništvo RS na podlagi javno dostopnih podatkov (prek spletne strani AJPES) z vpogledom v </w:t>
      </w:r>
      <w:r w:rsidR="00472590">
        <w:rPr>
          <w:rFonts w:asciiTheme="minorHAnsi" w:hAnsiTheme="minorHAnsi" w:cstheme="minorHAnsi"/>
        </w:rPr>
        <w:t>r</w:t>
      </w:r>
      <w:r w:rsidRPr="009F67C8">
        <w:rPr>
          <w:rFonts w:asciiTheme="minorHAnsi" w:hAnsiTheme="minorHAnsi" w:cstheme="minorHAnsi"/>
        </w:rPr>
        <w:t xml:space="preserve">edni izpis iz sodnega registra preveri, ali subjekt izpolnjuje z zakonom zahtevane pogoje. Tako se ugotovi </w:t>
      </w:r>
      <w:r w:rsidRPr="009F67C8">
        <w:rPr>
          <w:rFonts w:asciiTheme="minorHAnsi" w:hAnsiTheme="minorHAnsi" w:cstheme="minorHAnsi"/>
          <w:i/>
          <w:iCs/>
        </w:rPr>
        <w:t>formalni pogoj</w:t>
      </w:r>
      <w:r w:rsidRPr="009F67C8">
        <w:rPr>
          <w:rFonts w:asciiTheme="minorHAnsi" w:hAnsiTheme="minorHAnsi" w:cstheme="minorHAnsi"/>
        </w:rPr>
        <w:t xml:space="preserve"> za spreje</w:t>
      </w:r>
      <w:r w:rsidR="00472590">
        <w:rPr>
          <w:rFonts w:asciiTheme="minorHAnsi" w:hAnsiTheme="minorHAnsi" w:cstheme="minorHAnsi"/>
        </w:rPr>
        <w:t>tje</w:t>
      </w:r>
      <w:r w:rsidRPr="009F67C8">
        <w:rPr>
          <w:rFonts w:asciiTheme="minorHAnsi" w:hAnsiTheme="minorHAnsi" w:cstheme="minorHAnsi"/>
        </w:rPr>
        <w:t xml:space="preserve"> zastopanja in upravičenost predlagatelja po tretjem odstavku 12. člena ZDOdv. </w:t>
      </w:r>
    </w:p>
    <w:p w14:paraId="4BEE2102" w14:textId="77777777" w:rsidR="00DB72E4" w:rsidRPr="009F67C8" w:rsidRDefault="00DB72E4" w:rsidP="00DB72E4">
      <w:pPr>
        <w:spacing w:after="0" w:line="240" w:lineRule="auto"/>
        <w:jc w:val="both"/>
        <w:rPr>
          <w:rFonts w:asciiTheme="minorHAnsi" w:hAnsiTheme="minorHAnsi" w:cstheme="minorHAnsi"/>
        </w:rPr>
      </w:pPr>
    </w:p>
    <w:p w14:paraId="09751ACD" w14:textId="17B043C9"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 xml:space="preserve">Poleg formalnega pogoja mora biti sočasno izpolnjen tudi </w:t>
      </w:r>
      <w:r w:rsidRPr="009F67C8">
        <w:rPr>
          <w:rFonts w:asciiTheme="minorHAnsi" w:hAnsiTheme="minorHAnsi" w:cstheme="minorHAnsi"/>
          <w:i/>
          <w:iCs/>
        </w:rPr>
        <w:t>vsebinski pogoj</w:t>
      </w:r>
      <w:r w:rsidRPr="009F67C8">
        <w:rPr>
          <w:rFonts w:asciiTheme="minorHAnsi" w:hAnsiTheme="minorHAnsi" w:cstheme="minorHAnsi"/>
        </w:rPr>
        <w:t xml:space="preserve"> za prevzem zastopanja. Tega je zakonodajalec opredelil s </w:t>
      </w:r>
      <w:r w:rsidR="003E7E4D">
        <w:rPr>
          <w:rFonts w:asciiTheme="minorHAnsi" w:hAnsiTheme="minorHAnsi" w:cstheme="minorHAnsi"/>
        </w:rPr>
        <w:t>tako imenovan</w:t>
      </w:r>
      <w:r w:rsidR="00472590">
        <w:rPr>
          <w:rFonts w:asciiTheme="minorHAnsi" w:hAnsiTheme="minorHAnsi" w:cstheme="minorHAnsi"/>
        </w:rPr>
        <w:t>o</w:t>
      </w:r>
      <w:r w:rsidRPr="009F67C8">
        <w:rPr>
          <w:rFonts w:asciiTheme="minorHAnsi" w:hAnsiTheme="minorHAnsi" w:cstheme="minorHAnsi"/>
        </w:rPr>
        <w:t xml:space="preserve"> splošno klavzulo </w:t>
      </w:r>
      <w:r w:rsidRPr="009F67C8">
        <w:rPr>
          <w:rFonts w:asciiTheme="minorHAnsi" w:hAnsiTheme="minorHAnsi" w:cstheme="minorHAnsi"/>
          <w:i/>
          <w:iCs/>
        </w:rPr>
        <w:t>»izjemnega pomena za subjekt in za Republiko Slovenijo«</w:t>
      </w:r>
      <w:r w:rsidRPr="009F67C8">
        <w:rPr>
          <w:rFonts w:asciiTheme="minorHAnsi" w:hAnsiTheme="minorHAnsi" w:cstheme="minorHAnsi"/>
        </w:rPr>
        <w:t>.</w:t>
      </w:r>
      <w:r w:rsidRPr="009F67C8">
        <w:rPr>
          <w:rFonts w:asciiTheme="minorHAnsi" w:eastAsia="Times New Roman" w:hAnsiTheme="minorHAnsi" w:cstheme="minorHAnsi"/>
          <w:szCs w:val="24"/>
        </w:rPr>
        <w:t xml:space="preserve"> Pri izjemnosti pomena gre za nedoločen pravni pojem, saj </w:t>
      </w:r>
      <w:r w:rsidR="00472590">
        <w:rPr>
          <w:rFonts w:asciiTheme="minorHAnsi" w:eastAsia="Times New Roman" w:hAnsiTheme="minorHAnsi" w:cstheme="minorHAnsi"/>
          <w:szCs w:val="24"/>
        </w:rPr>
        <w:t>merila</w:t>
      </w:r>
      <w:r w:rsidRPr="009F67C8">
        <w:rPr>
          <w:rFonts w:asciiTheme="minorHAnsi" w:eastAsia="Times New Roman" w:hAnsiTheme="minorHAnsi" w:cstheme="minorHAnsi"/>
          <w:szCs w:val="24"/>
        </w:rPr>
        <w:t>, ki bi opredelil</w:t>
      </w:r>
      <w:r w:rsidR="00472590">
        <w:rPr>
          <w:rFonts w:asciiTheme="minorHAnsi" w:eastAsia="Times New Roman" w:hAnsiTheme="minorHAnsi" w:cstheme="minorHAnsi"/>
          <w:szCs w:val="24"/>
        </w:rPr>
        <w:t>a</w:t>
      </w:r>
      <w:r w:rsidRPr="009F67C8">
        <w:rPr>
          <w:rFonts w:asciiTheme="minorHAnsi" w:eastAsia="Times New Roman" w:hAnsiTheme="minorHAnsi" w:cstheme="minorHAnsi"/>
          <w:szCs w:val="24"/>
        </w:rPr>
        <w:t xml:space="preserve"> njegov pomen, niso predpisan</w:t>
      </w:r>
      <w:r w:rsidR="00472590">
        <w:rPr>
          <w:rFonts w:asciiTheme="minorHAnsi" w:eastAsia="Times New Roman" w:hAnsiTheme="minorHAnsi" w:cstheme="minorHAnsi"/>
          <w:szCs w:val="24"/>
        </w:rPr>
        <w:t>a</w:t>
      </w:r>
      <w:r w:rsidRPr="009F67C8">
        <w:rPr>
          <w:rFonts w:asciiTheme="minorHAnsi" w:eastAsia="Times New Roman" w:hAnsiTheme="minorHAnsi" w:cstheme="minorHAnsi"/>
          <w:szCs w:val="24"/>
        </w:rPr>
        <w:t>, kar pomeni, da jih je treba zapolniti v vsakem primeru posebej.</w:t>
      </w:r>
      <w:r w:rsidRPr="009F67C8">
        <w:rPr>
          <w:rFonts w:asciiTheme="minorHAnsi" w:hAnsiTheme="minorHAnsi" w:cstheme="minorHAnsi"/>
        </w:rPr>
        <w:t xml:space="preserve"> V poštev naj bi prišel le v primerih, kadar bi se od sodišča lahko pričakoval</w:t>
      </w:r>
      <w:r w:rsidR="00472590">
        <w:rPr>
          <w:rFonts w:asciiTheme="minorHAnsi" w:hAnsiTheme="minorHAnsi" w:cstheme="minorHAnsi"/>
        </w:rPr>
        <w:t>a</w:t>
      </w:r>
      <w:r w:rsidRPr="009F67C8">
        <w:rPr>
          <w:rFonts w:asciiTheme="minorHAnsi" w:hAnsiTheme="minorHAnsi" w:cstheme="minorHAnsi"/>
        </w:rPr>
        <w:t xml:space="preserve"> odločitev o pravnem vprašanju, ki je pomembno za zagotovitev pravne varnosti ali enotne uporabe prava, gledano z vidika varstva premoženjskih in drugih pravic in interesov Republike Slovenije. To pa naj bi bilo zlasti v primerih, pri katerih gre za pravno vprašanje, glede katerega še ni sodne prakse ali pa ta ni enotna, zaradi česar vnaprej ni mogoče niti verjetno predvidevati, kako naj bi sodišče odločilo v podobnih primerih. Sem bi lahko šteli tudi primere, v katerih bi se pred sodiščem obravnavala zadeva, ki ima lahko posledice za širši pravni krog (fizičnih in pravnih oseb) in ne le za manjše število posameznikov oziroma za enega posameznika in zgolj za en organ. </w:t>
      </w:r>
      <w:r w:rsidR="00472590">
        <w:rPr>
          <w:rFonts w:asciiTheme="minorHAnsi" w:hAnsiTheme="minorHAnsi" w:cstheme="minorHAnsi"/>
        </w:rPr>
        <w:t>Merilo</w:t>
      </w:r>
      <w:r w:rsidR="00472590" w:rsidRPr="009F67C8">
        <w:rPr>
          <w:rFonts w:asciiTheme="minorHAnsi" w:hAnsiTheme="minorHAnsi" w:cstheme="minorHAnsi"/>
        </w:rPr>
        <w:t xml:space="preserve"> </w:t>
      </w:r>
      <w:r w:rsidRPr="009F67C8">
        <w:rPr>
          <w:rFonts w:asciiTheme="minorHAnsi" w:hAnsiTheme="minorHAnsi" w:cstheme="minorHAnsi"/>
        </w:rPr>
        <w:t>»izjemnega pomena za subjekt in Republiko Slovenijo« bi bil izpolnjen</w:t>
      </w:r>
      <w:r w:rsidR="00472590">
        <w:rPr>
          <w:rFonts w:asciiTheme="minorHAnsi" w:hAnsiTheme="minorHAnsi" w:cstheme="minorHAnsi"/>
        </w:rPr>
        <w:t>o</w:t>
      </w:r>
      <w:r w:rsidRPr="009F67C8">
        <w:rPr>
          <w:rFonts w:asciiTheme="minorHAnsi" w:hAnsiTheme="minorHAnsi" w:cstheme="minorHAnsi"/>
        </w:rPr>
        <w:t xml:space="preserve"> tudi, če bi se pred sodiščem obravnavalo tako dejansko in pravno vprašanje, s katerim bi se posegalo ali reševalo vprašanja sistemske narave, ki bi imela vpliv na širši krog oseb.  </w:t>
      </w:r>
    </w:p>
    <w:p w14:paraId="6C91F27A" w14:textId="77777777" w:rsidR="00DB72E4" w:rsidRPr="009F67C8" w:rsidRDefault="00DB72E4" w:rsidP="00DB72E4">
      <w:pPr>
        <w:spacing w:after="0" w:line="240" w:lineRule="auto"/>
        <w:jc w:val="both"/>
        <w:rPr>
          <w:rFonts w:asciiTheme="minorHAnsi" w:hAnsiTheme="minorHAnsi" w:cstheme="minorHAnsi"/>
        </w:rPr>
      </w:pPr>
    </w:p>
    <w:p w14:paraId="36102184" w14:textId="1D639CF9"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Določbo tretjega odstavka 12. člena ZDODv je treb</w:t>
      </w:r>
      <w:r w:rsidR="00472590">
        <w:rPr>
          <w:rFonts w:asciiTheme="minorHAnsi" w:hAnsiTheme="minorHAnsi" w:cstheme="minorHAnsi"/>
        </w:rPr>
        <w:t>a</w:t>
      </w:r>
      <w:r w:rsidRPr="009F67C8">
        <w:rPr>
          <w:rFonts w:asciiTheme="minorHAnsi" w:hAnsiTheme="minorHAnsi" w:cstheme="minorHAnsi"/>
        </w:rPr>
        <w:t xml:space="preserve"> obravnavati restriktivno, saj p</w:t>
      </w:r>
      <w:r w:rsidR="00472590">
        <w:rPr>
          <w:rFonts w:asciiTheme="minorHAnsi" w:hAnsiTheme="minorHAnsi" w:cstheme="minorHAnsi"/>
        </w:rPr>
        <w:t>omeni</w:t>
      </w:r>
      <w:r w:rsidRPr="009F67C8">
        <w:rPr>
          <w:rFonts w:asciiTheme="minorHAnsi" w:hAnsiTheme="minorHAnsi" w:cstheme="minorHAnsi"/>
        </w:rPr>
        <w:t xml:space="preserve"> izjemo od splošnega in utečenega zastopanja subjektov. Ti subjekti imajo običajno svoje pravne službe ali pa imajo sklenjene pogodbe za zastopanje z zunanjimi strokovnjaki, ki zanje opravljajo pravne posle, med drugim tudi zastopanje na sodišču, za kar morajo predvideti tudi posebna finančna sredstva. Tako je v vsakem primeru posebej treb</w:t>
      </w:r>
      <w:r w:rsidR="00472590">
        <w:rPr>
          <w:rFonts w:asciiTheme="minorHAnsi" w:hAnsiTheme="minorHAnsi" w:cstheme="minorHAnsi"/>
        </w:rPr>
        <w:t>a</w:t>
      </w:r>
      <w:r w:rsidRPr="009F67C8">
        <w:rPr>
          <w:rFonts w:asciiTheme="minorHAnsi" w:hAnsiTheme="minorHAnsi" w:cstheme="minorHAnsi"/>
        </w:rPr>
        <w:t xml:space="preserve"> presojati, ali je pogoj izjemnega pomena za subjekt in za Republiko Slovenijo utemeljen. V vsakem primeru se za stališče o presoji izjemnosti zaprosi resorno ministrstvo. Na tej podlagi Državno odvetništvo RS presodi, ali so oziroma niso izpolnjeni vsebinski pogoji za zastopanje po tretjem odstavku 12. člena ZDOdv. </w:t>
      </w:r>
    </w:p>
    <w:p w14:paraId="23E28DB6" w14:textId="77777777" w:rsidR="00DB72E4" w:rsidRPr="009F67C8" w:rsidRDefault="00DB72E4" w:rsidP="00DB72E4">
      <w:pPr>
        <w:spacing w:after="0" w:line="240" w:lineRule="auto"/>
        <w:jc w:val="both"/>
        <w:rPr>
          <w:rFonts w:asciiTheme="minorHAnsi" w:hAnsiTheme="minorHAnsi" w:cstheme="minorHAnsi"/>
        </w:rPr>
      </w:pPr>
    </w:p>
    <w:p w14:paraId="456340E7" w14:textId="1189C537"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 xml:space="preserve">Na odločitev o tem, ali bo Državno odvetništvo RS prevzelo zastopanje, vpliva poleg pogojev iz tretjega odstavka 12. člena ZDOdv še dodatni pogoj, in sicer, da v zadevi ne gre za </w:t>
      </w:r>
      <w:r w:rsidRPr="009F67C8">
        <w:rPr>
          <w:rFonts w:asciiTheme="minorHAnsi" w:hAnsiTheme="minorHAnsi" w:cstheme="minorHAnsi"/>
          <w:i/>
          <w:iCs/>
        </w:rPr>
        <w:t>kolizijo interesov</w:t>
      </w:r>
      <w:r w:rsidRPr="009F67C8">
        <w:rPr>
          <w:rFonts w:asciiTheme="minorHAnsi" w:hAnsiTheme="minorHAnsi" w:cstheme="minorHAnsi"/>
        </w:rPr>
        <w:t xml:space="preserve">. Skladno z določbo 10. člena ZDOdv namreč državno odvetništvo v primeru, </w:t>
      </w:r>
      <w:r w:rsidR="00472590">
        <w:rPr>
          <w:rFonts w:asciiTheme="minorHAnsi" w:hAnsiTheme="minorHAnsi" w:cstheme="minorHAnsi"/>
        </w:rPr>
        <w:t>da</w:t>
      </w:r>
      <w:r w:rsidRPr="009F67C8">
        <w:rPr>
          <w:rFonts w:asciiTheme="minorHAnsi" w:hAnsiTheme="minorHAnsi" w:cstheme="minorHAnsi"/>
        </w:rPr>
        <w:t xml:space="preserve"> bi moralo izvrševati svoje zakonsko določene pristojnosti v določeni zadevi za subjekte, katerih koristi in interesi si nasprotujejo, opravlja strokovne naloge za Republiko Slovenijo. </w:t>
      </w:r>
    </w:p>
    <w:p w14:paraId="0BBDCA31" w14:textId="77777777" w:rsidR="00DB72E4" w:rsidRPr="009F67C8" w:rsidRDefault="00DB72E4" w:rsidP="00DB72E4">
      <w:pPr>
        <w:spacing w:after="0" w:line="240" w:lineRule="auto"/>
        <w:jc w:val="both"/>
        <w:rPr>
          <w:rFonts w:asciiTheme="minorHAnsi" w:hAnsiTheme="minorHAnsi" w:cstheme="minorHAnsi"/>
        </w:rPr>
      </w:pPr>
    </w:p>
    <w:p w14:paraId="79DBCF4B" w14:textId="036E07AF" w:rsidR="00DB72E4" w:rsidRPr="009F67C8" w:rsidRDefault="00DB72E4" w:rsidP="00DB72E4">
      <w:pPr>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lang w:eastAsia="sl-SI"/>
        </w:rPr>
        <w:t>Kadar Državno odvetništvo RS prevzame zastopanje na podlagi tretjega odstavka 12. člena ZDOdv, gre nato za zastopanje po zakonu in ne za pooblastilno razmerje, ki bi se lahko omejilo, kar pomeni, da v skladu s četrtim odstavkom 12. člena ZDOdv državni odvetnik za subjekte iz tretjega odstavka tega člena v sodnem postopku opravlja vsa procesna dejanja, kot jih je v postopku upravičena opravljati stranka ali udeleženec.</w:t>
      </w:r>
    </w:p>
    <w:p w14:paraId="00AC7446" w14:textId="1DF65CEE"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lastRenderedPageBreak/>
        <w:t xml:space="preserve">Časovni kontekst prevzema zastopanja s strani Državnega odvetništva RS je odvisen od </w:t>
      </w:r>
      <w:r w:rsidR="00C702FE">
        <w:rPr>
          <w:rFonts w:asciiTheme="minorHAnsi" w:hAnsiTheme="minorHAnsi" w:cstheme="minorHAnsi"/>
        </w:rPr>
        <w:t>posamez</w:t>
      </w:r>
      <w:r w:rsidRPr="009F67C8">
        <w:rPr>
          <w:rFonts w:asciiTheme="minorHAnsi" w:hAnsiTheme="minorHAnsi" w:cstheme="minorHAnsi"/>
        </w:rPr>
        <w:t>nega primera, torej od roka, ki ga v posameznem primeru določi sodišče ali zakon za opravo določenega procesnega dejanja pred sodiščem (npr. roka za vložitev odgovora na tožbo, roka za vložitev tožbe, roka za opravo drugega procesnega dejanja itd.). Pomembno je, da Državno odvetništvo RS predlog prejme dovolj zgodaj, da lahko preveri, ali so izpolnjeni pogoji za zastopanje, in mu, če se odloči za prevzem zastopanja, ostane dovolj časa za opravo tistih procesnih dejanj, za katera je že določen zakonski ali sodni rok (</w:t>
      </w:r>
      <w:r w:rsidR="00472590">
        <w:rPr>
          <w:rFonts w:asciiTheme="minorHAnsi" w:hAnsiTheme="minorHAnsi" w:cstheme="minorHAnsi"/>
        </w:rPr>
        <w:t>zad</w:t>
      </w:r>
      <w:r w:rsidRPr="009F67C8">
        <w:rPr>
          <w:rFonts w:asciiTheme="minorHAnsi" w:hAnsiTheme="minorHAnsi" w:cstheme="minorHAnsi"/>
        </w:rPr>
        <w:t xml:space="preserve">nji je sicer podaljšljiv, vendar o tem odloča sodišče). </w:t>
      </w:r>
    </w:p>
    <w:p w14:paraId="72F55700" w14:textId="77777777" w:rsidR="00DB72E4" w:rsidRPr="009F67C8" w:rsidRDefault="00DB72E4" w:rsidP="00DB72E4">
      <w:pPr>
        <w:spacing w:after="0" w:line="240" w:lineRule="auto"/>
        <w:jc w:val="both"/>
        <w:rPr>
          <w:rFonts w:asciiTheme="minorHAnsi" w:hAnsiTheme="minorHAnsi" w:cstheme="minorHAnsi"/>
        </w:rPr>
      </w:pPr>
    </w:p>
    <w:p w14:paraId="49179655" w14:textId="77777777"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Državno odvetništvo RS lahko zastopanje subjektov iz tretjega odstavka 12. člena ZDOdv odkloni z obrazloženim mnenjem generalnega državnega odvetnika.</w:t>
      </w:r>
    </w:p>
    <w:p w14:paraId="28EF1F82" w14:textId="77777777" w:rsidR="00DB72E4" w:rsidRPr="009F67C8" w:rsidRDefault="00DB72E4" w:rsidP="00DB72E4">
      <w:pPr>
        <w:spacing w:after="0" w:line="240" w:lineRule="auto"/>
        <w:jc w:val="both"/>
        <w:rPr>
          <w:rFonts w:asciiTheme="minorHAnsi" w:hAnsiTheme="minorHAnsi" w:cstheme="minorHAnsi"/>
        </w:rPr>
      </w:pPr>
    </w:p>
    <w:p w14:paraId="789895E4" w14:textId="77777777"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Če je Republika Slovenija ustanoviteljica, lahko subjekt v postopku predlaga tudi, da se pridruži kot stranska intervenientka in na ta način poskusi utemeljiti pravni interes za dovolitev stranske intervencije Republike Slovenije na strani določenega subjekta.</w:t>
      </w:r>
    </w:p>
    <w:p w14:paraId="10BB399A" w14:textId="77777777" w:rsidR="00DB72E4" w:rsidRPr="009F67C8" w:rsidRDefault="00DB72E4" w:rsidP="00DB72E4">
      <w:pPr>
        <w:spacing w:after="0" w:line="240" w:lineRule="auto"/>
        <w:jc w:val="both"/>
        <w:rPr>
          <w:rFonts w:asciiTheme="minorHAnsi" w:hAnsiTheme="minorHAnsi" w:cstheme="minorHAnsi"/>
          <w:b/>
          <w:bCs/>
        </w:rPr>
      </w:pPr>
    </w:p>
    <w:p w14:paraId="799D8077" w14:textId="77777777" w:rsidR="00DB72E4" w:rsidRPr="009F67C8" w:rsidRDefault="00DB72E4" w:rsidP="00DB72E4">
      <w:pPr>
        <w:pStyle w:val="Naslov6"/>
        <w:spacing w:before="0" w:line="240" w:lineRule="auto"/>
        <w:ind w:left="737" w:hanging="737"/>
        <w:rPr>
          <w:rFonts w:asciiTheme="minorHAnsi" w:hAnsiTheme="minorHAnsi" w:cstheme="minorHAnsi"/>
        </w:rPr>
      </w:pPr>
      <w:bookmarkStart w:id="191" w:name="_Toc168844889"/>
      <w:r w:rsidRPr="009F67C8">
        <w:rPr>
          <w:rFonts w:asciiTheme="minorHAnsi" w:hAnsiTheme="minorHAnsi" w:cstheme="minorHAnsi"/>
        </w:rPr>
        <w:t>5.1.2.2 Pregled odločitev glede prevzema zastopanja po tretjem odstavku 12. člena Zakona o državnem odvetništvu</w:t>
      </w:r>
      <w:bookmarkEnd w:id="191"/>
    </w:p>
    <w:p w14:paraId="2A5645ED" w14:textId="77777777" w:rsidR="00DB72E4" w:rsidRPr="009F67C8" w:rsidRDefault="00DB72E4" w:rsidP="00DB72E4">
      <w:pPr>
        <w:spacing w:after="0" w:line="240" w:lineRule="auto"/>
        <w:jc w:val="both"/>
        <w:rPr>
          <w:rFonts w:asciiTheme="minorHAnsi" w:hAnsiTheme="minorHAnsi" w:cstheme="minorHAnsi"/>
        </w:rPr>
      </w:pPr>
    </w:p>
    <w:p w14:paraId="4AC54FC4" w14:textId="77777777"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Skladno z Aktom o notranji organizaciji in sistemizaciji delovnih mest Državnega odvetništva RS sodi priprava odločitev glede prevzema zastopanja po tretjem odstavku 12. člena ZDOdv v pristojnost Svetovalno-analitičnega oddelka.</w:t>
      </w:r>
    </w:p>
    <w:p w14:paraId="0E91F4AA" w14:textId="77777777" w:rsidR="00DB72E4" w:rsidRPr="009F67C8" w:rsidRDefault="00DB72E4" w:rsidP="00DB72E4">
      <w:pPr>
        <w:spacing w:after="0" w:line="240" w:lineRule="auto"/>
        <w:jc w:val="both"/>
        <w:rPr>
          <w:rFonts w:asciiTheme="minorHAnsi" w:hAnsiTheme="minorHAnsi" w:cstheme="minorHAnsi"/>
        </w:rPr>
      </w:pPr>
    </w:p>
    <w:p w14:paraId="1063C4CC" w14:textId="0F57E67D"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 xml:space="preserve">V letu 2023 je bilo na Državno odvetništvo RS vloženih 9 predlogov za prevzem zastopanja po tretjem odstavku 12. člena ZDOdv. Državno odvetništvo je v 6 zadevah prevzelo zastopanje po tretjem odstavku 12. člena ZDOdv, v </w:t>
      </w:r>
      <w:r w:rsidR="00472590">
        <w:rPr>
          <w:rFonts w:asciiTheme="minorHAnsi" w:hAnsiTheme="minorHAnsi" w:cstheme="minorHAnsi"/>
        </w:rPr>
        <w:t>eni</w:t>
      </w:r>
      <w:r w:rsidR="00472590" w:rsidRPr="009F67C8">
        <w:rPr>
          <w:rFonts w:asciiTheme="minorHAnsi" w:hAnsiTheme="minorHAnsi" w:cstheme="minorHAnsi"/>
        </w:rPr>
        <w:t xml:space="preserve"> </w:t>
      </w:r>
      <w:r w:rsidRPr="009F67C8">
        <w:rPr>
          <w:rFonts w:asciiTheme="minorHAnsi" w:hAnsiTheme="minorHAnsi" w:cstheme="minorHAnsi"/>
        </w:rPr>
        <w:t xml:space="preserve">zadevi je odklonilo prevzem zastopanja, v eni zadevi je prišlo do umika predloga za zastopanje, v eni zadevi pa je bilo zastavljeno zgolj hipotetično vprašanje glede prevzema zastopanja. </w:t>
      </w:r>
    </w:p>
    <w:p w14:paraId="5E8191EF" w14:textId="77777777" w:rsidR="00DB72E4" w:rsidRPr="009F67C8" w:rsidRDefault="00DB72E4" w:rsidP="00DB72E4">
      <w:pPr>
        <w:spacing w:after="0" w:line="240" w:lineRule="auto"/>
        <w:jc w:val="both"/>
        <w:rPr>
          <w:rFonts w:asciiTheme="minorHAnsi" w:hAnsiTheme="minorHAnsi" w:cstheme="minorHAnsi"/>
        </w:rPr>
      </w:pPr>
    </w:p>
    <w:p w14:paraId="2BC87722" w14:textId="2AB3E2A8"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V letu 2023 je Državno odvetništvo RS glede prevzema zastopanja subjektov iz tretjega odstavka 12. člena ZDOdv tako sprejelo naslednje odločitve:</w:t>
      </w:r>
    </w:p>
    <w:p w14:paraId="448F301D" w14:textId="77777777" w:rsidR="00DB72E4" w:rsidRPr="009F67C8" w:rsidRDefault="00DB72E4" w:rsidP="00DB72E4">
      <w:pPr>
        <w:spacing w:after="0" w:line="240" w:lineRule="auto"/>
        <w:jc w:val="both"/>
        <w:rPr>
          <w:rFonts w:asciiTheme="minorHAnsi" w:hAnsiTheme="minorHAnsi" w:cstheme="minorHAnsi"/>
        </w:rPr>
      </w:pPr>
    </w:p>
    <w:p w14:paraId="44359D6E" w14:textId="77777777" w:rsidR="00DB72E4" w:rsidRPr="009F67C8" w:rsidRDefault="00DB72E4" w:rsidP="00DB72E4">
      <w:pPr>
        <w:pStyle w:val="Naslov7"/>
        <w:rPr>
          <w:rFonts w:asciiTheme="minorHAnsi" w:hAnsiTheme="minorHAnsi" w:cstheme="minorHAnsi"/>
        </w:rPr>
      </w:pPr>
      <w:bookmarkStart w:id="192" w:name="_Toc168844890"/>
      <w:r w:rsidRPr="009F67C8">
        <w:rPr>
          <w:rFonts w:asciiTheme="minorHAnsi" w:hAnsiTheme="minorHAnsi" w:cstheme="minorHAnsi"/>
        </w:rPr>
        <w:t>5.1.2.2.1 Umik predloga pred sprejetjem odločitve o prevzemu:</w:t>
      </w:r>
      <w:bookmarkEnd w:id="192"/>
    </w:p>
    <w:p w14:paraId="57E55715" w14:textId="77777777" w:rsidR="00DB72E4" w:rsidRPr="009F67C8" w:rsidRDefault="00DB72E4" w:rsidP="00DB72E4">
      <w:pPr>
        <w:spacing w:after="0" w:line="240" w:lineRule="auto"/>
        <w:jc w:val="both"/>
        <w:rPr>
          <w:rFonts w:asciiTheme="minorHAnsi" w:hAnsiTheme="minorHAnsi" w:cstheme="minorHAnsi"/>
        </w:rPr>
      </w:pPr>
    </w:p>
    <w:p w14:paraId="144A9D78" w14:textId="7B3FBB8B" w:rsidR="00DB72E4" w:rsidRPr="009F67C8" w:rsidRDefault="00DB72E4" w:rsidP="00DB72E4">
      <w:pPr>
        <w:spacing w:after="0" w:line="240" w:lineRule="auto"/>
        <w:jc w:val="both"/>
        <w:rPr>
          <w:rFonts w:asciiTheme="minorHAnsi" w:hAnsiTheme="minorHAnsi" w:cstheme="minorHAnsi"/>
          <w:shd w:val="clear" w:color="auto" w:fill="FFFFFF"/>
        </w:rPr>
      </w:pPr>
      <w:r w:rsidRPr="009F67C8">
        <w:rPr>
          <w:rFonts w:asciiTheme="minorHAnsi" w:hAnsiTheme="minorHAnsi" w:cstheme="minorHAnsi"/>
          <w:shd w:val="clear" w:color="auto" w:fill="FFFFFF"/>
        </w:rPr>
        <w:t>Slovenski državni gozdovi</w:t>
      </w:r>
      <w:r w:rsidR="00472590">
        <w:rPr>
          <w:rFonts w:asciiTheme="minorHAnsi" w:hAnsiTheme="minorHAnsi" w:cstheme="minorHAnsi"/>
          <w:shd w:val="clear" w:color="auto" w:fill="FFFFFF"/>
        </w:rPr>
        <w:t>,</w:t>
      </w:r>
      <w:r w:rsidRPr="009F67C8">
        <w:rPr>
          <w:rFonts w:asciiTheme="minorHAnsi" w:hAnsiTheme="minorHAnsi" w:cstheme="minorHAnsi"/>
          <w:shd w:val="clear" w:color="auto" w:fill="FFFFFF"/>
        </w:rPr>
        <w:t xml:space="preserve"> </w:t>
      </w:r>
      <w:r w:rsidR="00E33345">
        <w:rPr>
          <w:rFonts w:asciiTheme="minorHAnsi" w:hAnsiTheme="minorHAnsi" w:cstheme="minorHAnsi"/>
          <w:shd w:val="clear" w:color="auto" w:fill="FFFFFF"/>
        </w:rPr>
        <w:t>d. o. o</w:t>
      </w:r>
      <w:r w:rsidRPr="009F67C8">
        <w:rPr>
          <w:rFonts w:asciiTheme="minorHAnsi" w:hAnsiTheme="minorHAnsi" w:cstheme="minorHAnsi"/>
          <w:shd w:val="clear" w:color="auto" w:fill="FFFFFF"/>
        </w:rPr>
        <w:t>.</w:t>
      </w:r>
      <w:r w:rsidR="00472590">
        <w:rPr>
          <w:rFonts w:asciiTheme="minorHAnsi" w:hAnsiTheme="minorHAnsi" w:cstheme="minorHAnsi"/>
          <w:shd w:val="clear" w:color="auto" w:fill="FFFFFF"/>
        </w:rPr>
        <w:t>,</w:t>
      </w:r>
      <w:r w:rsidRPr="009F67C8">
        <w:rPr>
          <w:rFonts w:asciiTheme="minorHAnsi" w:hAnsiTheme="minorHAnsi" w:cstheme="minorHAnsi"/>
          <w:shd w:val="clear" w:color="auto" w:fill="FFFFFF"/>
        </w:rPr>
        <w:t xml:space="preserve"> so umaknili predlog za prevzem zastopanja, ker so odstopili od nakupa zemljišča. </w:t>
      </w:r>
    </w:p>
    <w:p w14:paraId="0D87BA19" w14:textId="77777777" w:rsidR="00DB72E4" w:rsidRPr="009F67C8" w:rsidRDefault="00DB72E4" w:rsidP="00DB72E4">
      <w:pPr>
        <w:spacing w:after="0" w:line="240" w:lineRule="auto"/>
        <w:jc w:val="both"/>
        <w:rPr>
          <w:rFonts w:asciiTheme="minorHAnsi" w:hAnsiTheme="minorHAnsi" w:cstheme="minorHAnsi"/>
        </w:rPr>
      </w:pPr>
    </w:p>
    <w:p w14:paraId="2AFAF8B9" w14:textId="77777777" w:rsidR="00DB72E4" w:rsidRPr="009F67C8" w:rsidRDefault="00DB72E4" w:rsidP="00DB72E4">
      <w:pPr>
        <w:pStyle w:val="Naslov7"/>
        <w:rPr>
          <w:rFonts w:asciiTheme="minorHAnsi" w:hAnsiTheme="minorHAnsi" w:cstheme="minorHAnsi"/>
        </w:rPr>
      </w:pPr>
      <w:bookmarkStart w:id="193" w:name="_Toc168844891"/>
      <w:r w:rsidRPr="009F67C8">
        <w:rPr>
          <w:rFonts w:asciiTheme="minorHAnsi" w:hAnsiTheme="minorHAnsi" w:cstheme="minorHAnsi"/>
        </w:rPr>
        <w:t>5.1.2.2.2 Odklonitev prevzema zastopanja</w:t>
      </w:r>
      <w:bookmarkEnd w:id="193"/>
    </w:p>
    <w:p w14:paraId="7924880D" w14:textId="77777777" w:rsidR="00DB72E4" w:rsidRPr="009F67C8" w:rsidRDefault="00DB72E4" w:rsidP="00DB72E4">
      <w:pPr>
        <w:spacing w:after="0" w:line="240" w:lineRule="auto"/>
        <w:jc w:val="both"/>
        <w:rPr>
          <w:rFonts w:asciiTheme="minorHAnsi" w:hAnsiTheme="minorHAnsi" w:cstheme="minorHAnsi"/>
        </w:rPr>
      </w:pPr>
    </w:p>
    <w:p w14:paraId="0984596E" w14:textId="77777777"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 xml:space="preserve">Državno odvetništvo RS je odklonilo prevzem zastopanja v eni zadevi, in sicer: </w:t>
      </w:r>
    </w:p>
    <w:p w14:paraId="60368403" w14:textId="00DF293E" w:rsidR="00DB72E4" w:rsidRPr="001830EC" w:rsidRDefault="00DB72E4" w:rsidP="001830EC">
      <w:pPr>
        <w:spacing w:after="0" w:line="269" w:lineRule="auto"/>
        <w:jc w:val="both"/>
        <w:rPr>
          <w:rFonts w:asciiTheme="minorHAnsi" w:hAnsiTheme="minorHAnsi" w:cstheme="minorHAnsi"/>
          <w:shd w:val="clear" w:color="auto" w:fill="FFFFFF"/>
        </w:rPr>
      </w:pPr>
      <w:r w:rsidRPr="001830EC">
        <w:rPr>
          <w:rFonts w:asciiTheme="minorHAnsi" w:hAnsiTheme="minorHAnsi" w:cstheme="minorHAnsi"/>
        </w:rPr>
        <w:t>predlagatelja Infra</w:t>
      </w:r>
      <w:r w:rsidR="00472590" w:rsidRPr="001830EC">
        <w:rPr>
          <w:rFonts w:asciiTheme="minorHAnsi" w:hAnsiTheme="minorHAnsi" w:cstheme="minorHAnsi"/>
        </w:rPr>
        <w:t>,</w:t>
      </w:r>
      <w:r w:rsidRPr="001830EC">
        <w:rPr>
          <w:rFonts w:asciiTheme="minorHAnsi" w:hAnsiTheme="minorHAnsi" w:cstheme="minorHAnsi"/>
        </w:rPr>
        <w:t xml:space="preserve"> </w:t>
      </w:r>
      <w:r w:rsidR="00E33345" w:rsidRPr="001830EC">
        <w:rPr>
          <w:rFonts w:asciiTheme="minorHAnsi" w:hAnsiTheme="minorHAnsi" w:cstheme="minorHAnsi"/>
        </w:rPr>
        <w:t>d. o. o</w:t>
      </w:r>
      <w:r w:rsidRPr="001830EC">
        <w:rPr>
          <w:rFonts w:asciiTheme="minorHAnsi" w:hAnsiTheme="minorHAnsi" w:cstheme="minorHAnsi"/>
        </w:rPr>
        <w:t>., ker je bilo ugotovljeno, da ni izpolnjen vsebinski pogoj za prevzem zastopanja – tudi če bi bil vsebinski pogoj za prevzem zastopanja v kakšnem segmentu izpolnjen, ni namen določbe tretjega odstavka 12. člena ZDOdv v zagotovitvi zastopanja navedenim subjektom s strani državnega odvetništva po končanem dokaznem postopku v primeru, ko ta subjekt svojega pooblaščenca, ki ga je zastopal do izdaje odločbe na prvi stopnji</w:t>
      </w:r>
      <w:r w:rsidR="00472590" w:rsidRPr="001830EC">
        <w:rPr>
          <w:rFonts w:asciiTheme="minorHAnsi" w:hAnsiTheme="minorHAnsi" w:cstheme="minorHAnsi"/>
        </w:rPr>
        <w:t>,</w:t>
      </w:r>
      <w:r w:rsidRPr="001830EC">
        <w:rPr>
          <w:rFonts w:asciiTheme="minorHAnsi" w:hAnsiTheme="minorHAnsi" w:cstheme="minorHAnsi"/>
        </w:rPr>
        <w:t xml:space="preserve"> ima, kot je bila situacija v obravnavanem primeru; ne</w:t>
      </w:r>
      <w:r w:rsidR="00472590" w:rsidRPr="001830EC">
        <w:rPr>
          <w:rFonts w:asciiTheme="minorHAnsi" w:hAnsiTheme="minorHAnsi" w:cstheme="minorHAnsi"/>
        </w:rPr>
        <w:t xml:space="preserve"> </w:t>
      </w:r>
      <w:r w:rsidRPr="001830EC">
        <w:rPr>
          <w:rFonts w:asciiTheme="minorHAnsi" w:hAnsiTheme="minorHAnsi" w:cstheme="minorHAnsi"/>
        </w:rPr>
        <w:t xml:space="preserve">nazadnje, tudi če bi </w:t>
      </w:r>
      <w:r w:rsidRPr="001830EC">
        <w:rPr>
          <w:rFonts w:asciiTheme="minorHAnsi" w:hAnsiTheme="minorHAnsi" w:cstheme="minorHAnsi"/>
        </w:rPr>
        <w:lastRenderedPageBreak/>
        <w:t xml:space="preserve">pooblaščenec odpovedal pooblastilo, bi zanj veljala obveznost še en mesec opravljati dejanja za pooblastitelja, torej vložiti pritožbo, če bi bila naročena. </w:t>
      </w:r>
    </w:p>
    <w:p w14:paraId="26735011" w14:textId="77777777" w:rsidR="00DB72E4" w:rsidRPr="009F67C8" w:rsidRDefault="00DB72E4" w:rsidP="00DB72E4">
      <w:pPr>
        <w:spacing w:after="0" w:line="269" w:lineRule="auto"/>
        <w:jc w:val="both"/>
        <w:rPr>
          <w:rFonts w:asciiTheme="minorHAnsi" w:hAnsiTheme="minorHAnsi" w:cstheme="minorHAnsi"/>
          <w:shd w:val="clear" w:color="auto" w:fill="FFFFFF"/>
        </w:rPr>
      </w:pPr>
    </w:p>
    <w:p w14:paraId="30D36203" w14:textId="77777777" w:rsidR="00DB72E4" w:rsidRPr="009F67C8" w:rsidRDefault="00DB72E4" w:rsidP="00DB72E4">
      <w:pPr>
        <w:pStyle w:val="Naslov7"/>
        <w:rPr>
          <w:rFonts w:asciiTheme="minorHAnsi" w:hAnsiTheme="minorHAnsi" w:cstheme="minorHAnsi"/>
          <w:shd w:val="clear" w:color="auto" w:fill="FFFFFF"/>
        </w:rPr>
      </w:pPr>
      <w:bookmarkStart w:id="194" w:name="_Toc168844892"/>
      <w:r w:rsidRPr="009F67C8">
        <w:rPr>
          <w:rFonts w:asciiTheme="minorHAnsi" w:hAnsiTheme="minorHAnsi" w:cstheme="minorHAnsi"/>
        </w:rPr>
        <w:t xml:space="preserve">5.1.2.2.3 Odločitev o hipotetičnem predlogu za </w:t>
      </w:r>
      <w:r w:rsidRPr="009F67C8">
        <w:rPr>
          <w:rFonts w:asciiTheme="minorHAnsi" w:hAnsiTheme="minorHAnsi" w:cstheme="minorHAnsi"/>
          <w:shd w:val="clear" w:color="auto" w:fill="FFFFFF"/>
        </w:rPr>
        <w:t>prevzem zastopanja:</w:t>
      </w:r>
      <w:bookmarkEnd w:id="194"/>
    </w:p>
    <w:p w14:paraId="3863CBA8" w14:textId="77777777" w:rsidR="00DB72E4" w:rsidRPr="009F67C8" w:rsidRDefault="00DB72E4" w:rsidP="00DB72E4">
      <w:pPr>
        <w:spacing w:after="0" w:line="240" w:lineRule="auto"/>
        <w:rPr>
          <w:rFonts w:asciiTheme="minorHAnsi" w:hAnsiTheme="minorHAnsi" w:cstheme="minorHAnsi"/>
        </w:rPr>
      </w:pPr>
    </w:p>
    <w:p w14:paraId="6788B935" w14:textId="2D5B0514" w:rsidR="00DB72E4" w:rsidRPr="001830EC" w:rsidRDefault="00DB72E4" w:rsidP="001830EC">
      <w:pPr>
        <w:spacing w:after="0" w:line="240" w:lineRule="auto"/>
        <w:jc w:val="both"/>
        <w:rPr>
          <w:rFonts w:asciiTheme="minorHAnsi" w:hAnsiTheme="minorHAnsi" w:cstheme="minorHAnsi"/>
          <w:shd w:val="clear" w:color="auto" w:fill="FFFFFF"/>
        </w:rPr>
      </w:pPr>
      <w:r w:rsidRPr="001830EC">
        <w:rPr>
          <w:rFonts w:asciiTheme="minorHAnsi" w:hAnsiTheme="minorHAnsi" w:cstheme="minorHAnsi"/>
          <w:shd w:val="clear" w:color="auto" w:fill="FFFFFF"/>
        </w:rPr>
        <w:t xml:space="preserve">Center za socialno delo Ljubljana je hipotetično želel stališče, ali bi v primerih, </w:t>
      </w:r>
      <w:r w:rsidR="006F25E3">
        <w:rPr>
          <w:rFonts w:asciiTheme="minorHAnsi" w:hAnsiTheme="minorHAnsi" w:cstheme="minorHAnsi"/>
          <w:shd w:val="clear" w:color="auto" w:fill="FFFFFF"/>
        </w:rPr>
        <w:t>v katerih</w:t>
      </w:r>
      <w:r w:rsidRPr="001830EC">
        <w:rPr>
          <w:rFonts w:asciiTheme="minorHAnsi" w:hAnsiTheme="minorHAnsi" w:cstheme="minorHAnsi"/>
          <w:shd w:val="clear" w:color="auto" w:fill="FFFFFF"/>
        </w:rPr>
        <w:t xml:space="preserve"> center za socialno delo na podlagi Zakona o nepravdnem postopku (ZNP-1) nastopa kot zakoniti udeleženec v postopku za odločanje o ukrepih za varstvo in koristi otroka po 108. členu ZNP-1, Državno odvetništvo RS prevzelo zastopanje. Ker center za socialno delo po navedenem členu nastopa kot dokazno sredstvo, izvedena priča, in ne kot udeleženec postopka, teoretično ni možno prevzeti zastopanja.</w:t>
      </w:r>
    </w:p>
    <w:p w14:paraId="0336038B" w14:textId="77777777" w:rsidR="00DB72E4" w:rsidRPr="009F67C8" w:rsidRDefault="00DB72E4" w:rsidP="00DB72E4">
      <w:pPr>
        <w:spacing w:after="0" w:line="240" w:lineRule="auto"/>
        <w:jc w:val="both"/>
        <w:rPr>
          <w:rFonts w:asciiTheme="minorHAnsi" w:hAnsiTheme="minorHAnsi" w:cstheme="minorHAnsi"/>
          <w:shd w:val="clear" w:color="auto" w:fill="FFFFFF"/>
        </w:rPr>
      </w:pPr>
    </w:p>
    <w:p w14:paraId="4A32A471" w14:textId="77777777" w:rsidR="00DB72E4" w:rsidRPr="009F67C8" w:rsidRDefault="00DB72E4" w:rsidP="00DB72E4">
      <w:pPr>
        <w:pStyle w:val="Naslov7"/>
        <w:rPr>
          <w:rFonts w:asciiTheme="minorHAnsi" w:hAnsiTheme="minorHAnsi" w:cstheme="minorHAnsi"/>
        </w:rPr>
      </w:pPr>
      <w:bookmarkStart w:id="195" w:name="_Toc168844893"/>
      <w:r w:rsidRPr="009F67C8">
        <w:rPr>
          <w:rFonts w:asciiTheme="minorHAnsi" w:hAnsiTheme="minorHAnsi" w:cstheme="minorHAnsi"/>
        </w:rPr>
        <w:t>5.1.2.2.4 Prevzem zastopanja</w:t>
      </w:r>
      <w:bookmarkEnd w:id="195"/>
    </w:p>
    <w:p w14:paraId="13DB5EB2" w14:textId="77777777" w:rsidR="00DB72E4" w:rsidRPr="009F67C8" w:rsidRDefault="00DB72E4" w:rsidP="00DB72E4">
      <w:pPr>
        <w:spacing w:after="0" w:line="240" w:lineRule="auto"/>
        <w:rPr>
          <w:rFonts w:asciiTheme="minorHAnsi" w:hAnsiTheme="minorHAnsi" w:cstheme="minorHAnsi"/>
        </w:rPr>
      </w:pPr>
    </w:p>
    <w:p w14:paraId="61CC7C66" w14:textId="17DE93C7"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 xml:space="preserve">Državno odvetništvo RS je prevzelo zastopanje v šestih zadevah: </w:t>
      </w:r>
    </w:p>
    <w:p w14:paraId="7CCD358F" w14:textId="77777777" w:rsidR="00DB72E4" w:rsidRPr="009F67C8" w:rsidRDefault="00DB72E4" w:rsidP="00DB72E4">
      <w:pPr>
        <w:spacing w:after="0" w:line="240" w:lineRule="auto"/>
        <w:jc w:val="both"/>
        <w:rPr>
          <w:rFonts w:asciiTheme="minorHAnsi" w:hAnsiTheme="minorHAnsi" w:cstheme="minorHAnsi"/>
          <w:shd w:val="clear" w:color="auto" w:fill="FFFFFF"/>
        </w:rPr>
      </w:pPr>
    </w:p>
    <w:p w14:paraId="678CAD5A" w14:textId="63D749B4" w:rsidR="00DB72E4" w:rsidRPr="009F67C8" w:rsidRDefault="00472590" w:rsidP="00A12B9E">
      <w:pPr>
        <w:pStyle w:val="Odstavekseznama"/>
        <w:numPr>
          <w:ilvl w:val="0"/>
          <w:numId w:val="78"/>
        </w:numPr>
        <w:spacing w:after="0" w:line="240" w:lineRule="auto"/>
        <w:jc w:val="both"/>
        <w:rPr>
          <w:rFonts w:asciiTheme="minorHAnsi" w:hAnsiTheme="minorHAnsi" w:cstheme="minorHAnsi"/>
          <w:shd w:val="clear" w:color="auto" w:fill="FFFFFF"/>
        </w:rPr>
      </w:pPr>
      <w:r>
        <w:rPr>
          <w:rFonts w:asciiTheme="minorHAnsi" w:hAnsiTheme="minorHAnsi" w:cstheme="minorHAnsi"/>
          <w:shd w:val="clear" w:color="auto" w:fill="FFFFFF"/>
        </w:rPr>
        <w:t xml:space="preserve">V zadevi </w:t>
      </w:r>
      <w:r w:rsidR="00DB72E4" w:rsidRPr="009F67C8">
        <w:rPr>
          <w:rFonts w:asciiTheme="minorHAnsi" w:hAnsiTheme="minorHAnsi" w:cstheme="minorHAnsi"/>
          <w:shd w:val="clear" w:color="auto" w:fill="FFFFFF"/>
        </w:rPr>
        <w:t xml:space="preserve">Osnovne šole Polhov Gradec, saj sodne prakse v zvezi z vprašanjem, kako določiti rok za vložitev zahtevka iz naslova solidarnostne pomoči zaradi bolezni, ni. Obstoj enotne sodne prakse o teh vprašanjih ni pomemben le za </w:t>
      </w:r>
      <w:r w:rsidR="00C702FE">
        <w:rPr>
          <w:rFonts w:asciiTheme="minorHAnsi" w:hAnsiTheme="minorHAnsi" w:cstheme="minorHAnsi"/>
          <w:shd w:val="clear" w:color="auto" w:fill="FFFFFF"/>
        </w:rPr>
        <w:t>ta</w:t>
      </w:r>
      <w:r w:rsidR="00DB72E4" w:rsidRPr="009F67C8">
        <w:rPr>
          <w:rFonts w:asciiTheme="minorHAnsi" w:hAnsiTheme="minorHAnsi" w:cstheme="minorHAnsi"/>
          <w:shd w:val="clear" w:color="auto" w:fill="FFFFFF"/>
        </w:rPr>
        <w:t xml:space="preserve"> primer, temveč ima širše razsežnosti, saj imajo to pravico urejeno </w:t>
      </w:r>
      <w:r>
        <w:rPr>
          <w:rFonts w:asciiTheme="minorHAnsi" w:hAnsiTheme="minorHAnsi" w:cstheme="minorHAnsi"/>
          <w:shd w:val="clear" w:color="auto" w:fill="FFFFFF"/>
        </w:rPr>
        <w:t>dejansko</w:t>
      </w:r>
      <w:r w:rsidRPr="009F67C8">
        <w:rPr>
          <w:rFonts w:asciiTheme="minorHAnsi" w:hAnsiTheme="minorHAnsi" w:cstheme="minorHAnsi"/>
          <w:shd w:val="clear" w:color="auto" w:fill="FFFFFF"/>
        </w:rPr>
        <w:t xml:space="preserve"> </w:t>
      </w:r>
      <w:r w:rsidR="00DB72E4" w:rsidRPr="009F67C8">
        <w:rPr>
          <w:rFonts w:asciiTheme="minorHAnsi" w:hAnsiTheme="minorHAnsi" w:cstheme="minorHAnsi"/>
          <w:shd w:val="clear" w:color="auto" w:fill="FFFFFF"/>
        </w:rPr>
        <w:t xml:space="preserve">vse kolektivne pogodbe dejavnosti. Glede na to, da je v javnem sektorju zaposlenih veliko javnih uslužbencev, ki se neposredno ali posredno financirajo iz proračuna, je taka odločitev nedvomno pomembna za Republiko Slovenijo. </w:t>
      </w:r>
    </w:p>
    <w:p w14:paraId="1AE34005" w14:textId="77777777" w:rsidR="00DB72E4" w:rsidRPr="009F67C8" w:rsidRDefault="00DB72E4" w:rsidP="00DB72E4">
      <w:pPr>
        <w:pStyle w:val="Odstavekseznama"/>
        <w:spacing w:after="0" w:line="240" w:lineRule="auto"/>
        <w:jc w:val="both"/>
        <w:rPr>
          <w:rFonts w:asciiTheme="minorHAnsi" w:hAnsiTheme="minorHAnsi" w:cstheme="minorHAnsi"/>
          <w:shd w:val="clear" w:color="auto" w:fill="FFFFFF"/>
        </w:rPr>
      </w:pPr>
    </w:p>
    <w:p w14:paraId="1B1BCFFE" w14:textId="7D8291B4" w:rsidR="00DB72E4" w:rsidRPr="009F67C8" w:rsidRDefault="00472590" w:rsidP="00A12B9E">
      <w:pPr>
        <w:pStyle w:val="Odstavekseznama"/>
        <w:numPr>
          <w:ilvl w:val="0"/>
          <w:numId w:val="78"/>
        </w:numPr>
        <w:spacing w:after="0" w:line="240" w:lineRule="auto"/>
        <w:jc w:val="both"/>
        <w:rPr>
          <w:rFonts w:asciiTheme="minorHAnsi" w:hAnsiTheme="minorHAnsi" w:cstheme="minorHAnsi"/>
          <w:shd w:val="clear" w:color="auto" w:fill="FFFFFF"/>
        </w:rPr>
      </w:pPr>
      <w:r>
        <w:rPr>
          <w:rFonts w:asciiTheme="minorHAnsi" w:hAnsiTheme="minorHAnsi" w:cstheme="minorHAnsi"/>
          <w:shd w:val="clear" w:color="auto" w:fill="FFFFFF"/>
        </w:rPr>
        <w:t xml:space="preserve">V </w:t>
      </w:r>
      <w:r w:rsidR="0051541E">
        <w:rPr>
          <w:rFonts w:asciiTheme="minorHAnsi" w:hAnsiTheme="minorHAnsi" w:cstheme="minorHAnsi"/>
          <w:shd w:val="clear" w:color="auto" w:fill="FFFFFF"/>
        </w:rPr>
        <w:t>z</w:t>
      </w:r>
      <w:r>
        <w:rPr>
          <w:rFonts w:asciiTheme="minorHAnsi" w:hAnsiTheme="minorHAnsi" w:cstheme="minorHAnsi"/>
          <w:shd w:val="clear" w:color="auto" w:fill="FFFFFF"/>
        </w:rPr>
        <w:t xml:space="preserve">adevi </w:t>
      </w:r>
      <w:r w:rsidR="00DB72E4" w:rsidRPr="009F67C8">
        <w:rPr>
          <w:rFonts w:asciiTheme="minorHAnsi" w:hAnsiTheme="minorHAnsi" w:cstheme="minorHAnsi"/>
          <w:shd w:val="clear" w:color="auto" w:fill="FFFFFF"/>
        </w:rPr>
        <w:t>Slovenskih državnih gozdov</w:t>
      </w:r>
      <w:r>
        <w:rPr>
          <w:rFonts w:asciiTheme="minorHAnsi" w:hAnsiTheme="minorHAnsi" w:cstheme="minorHAnsi"/>
          <w:shd w:val="clear" w:color="auto" w:fill="FFFFFF"/>
        </w:rPr>
        <w:t>,</w:t>
      </w:r>
      <w:r w:rsidR="00DB72E4" w:rsidRPr="009F67C8">
        <w:rPr>
          <w:rFonts w:asciiTheme="minorHAnsi" w:hAnsiTheme="minorHAnsi" w:cstheme="minorHAnsi"/>
          <w:shd w:val="clear" w:color="auto" w:fill="FFFFFF"/>
        </w:rPr>
        <w:t xml:space="preserve"> </w:t>
      </w:r>
      <w:r w:rsidR="00E33345">
        <w:rPr>
          <w:rFonts w:asciiTheme="minorHAnsi" w:hAnsiTheme="minorHAnsi" w:cstheme="minorHAnsi"/>
          <w:shd w:val="clear" w:color="auto" w:fill="FFFFFF"/>
        </w:rPr>
        <w:t>d. o. o</w:t>
      </w:r>
      <w:r w:rsidR="00DB72E4" w:rsidRPr="009F67C8">
        <w:rPr>
          <w:rFonts w:asciiTheme="minorHAnsi" w:hAnsiTheme="minorHAnsi" w:cstheme="minorHAnsi"/>
          <w:shd w:val="clear" w:color="auto" w:fill="FFFFFF"/>
        </w:rPr>
        <w:t>.</w:t>
      </w:r>
      <w:r>
        <w:rPr>
          <w:rFonts w:asciiTheme="minorHAnsi" w:hAnsiTheme="minorHAnsi" w:cstheme="minorHAnsi"/>
          <w:shd w:val="clear" w:color="auto" w:fill="FFFFFF"/>
        </w:rPr>
        <w:t>,</w:t>
      </w:r>
      <w:r w:rsidR="00DB72E4" w:rsidRPr="009F67C8">
        <w:rPr>
          <w:rFonts w:asciiTheme="minorHAnsi" w:hAnsiTheme="minorHAnsi" w:cstheme="minorHAnsi"/>
          <w:shd w:val="clear" w:color="auto" w:fill="FFFFFF"/>
        </w:rPr>
        <w:t xml:space="preserve"> pri vložitvi izbrisne tožbe zoper hipotekarnega upnika in tožbe na izstavitev zemljiškoknjižnega dovolila, saj sodne prakse glede vprašanja veljavnosti hipoteke, ki je bila vknjižena po spreje</w:t>
      </w:r>
      <w:r w:rsidR="0051541E">
        <w:rPr>
          <w:rFonts w:asciiTheme="minorHAnsi" w:hAnsiTheme="minorHAnsi" w:cstheme="minorHAnsi"/>
          <w:shd w:val="clear" w:color="auto" w:fill="FFFFFF"/>
        </w:rPr>
        <w:t>tj</w:t>
      </w:r>
      <w:r w:rsidR="00DB72E4" w:rsidRPr="009F67C8">
        <w:rPr>
          <w:rFonts w:asciiTheme="minorHAnsi" w:hAnsiTheme="minorHAnsi" w:cstheme="minorHAnsi"/>
          <w:shd w:val="clear" w:color="auto" w:fill="FFFFFF"/>
        </w:rPr>
        <w:t xml:space="preserve">u ponudbe s strani predkupnega upravičenca, še ni. Obstoj enotne sodne prakse o tem vprašanju ni pomemben le za </w:t>
      </w:r>
      <w:r w:rsidR="00C702FE">
        <w:rPr>
          <w:rFonts w:asciiTheme="minorHAnsi" w:hAnsiTheme="minorHAnsi" w:cstheme="minorHAnsi"/>
          <w:shd w:val="clear" w:color="auto" w:fill="FFFFFF"/>
        </w:rPr>
        <w:t>ta</w:t>
      </w:r>
      <w:r w:rsidR="00DB72E4" w:rsidRPr="009F67C8">
        <w:rPr>
          <w:rFonts w:asciiTheme="minorHAnsi" w:hAnsiTheme="minorHAnsi" w:cstheme="minorHAnsi"/>
          <w:shd w:val="clear" w:color="auto" w:fill="FFFFFF"/>
        </w:rPr>
        <w:t xml:space="preserve"> primer, temveč bo to imelo širše razsežnosti, saj bo dalo usmeritev za </w:t>
      </w:r>
      <w:r w:rsidR="0051541E">
        <w:rPr>
          <w:rFonts w:asciiTheme="minorHAnsi" w:hAnsiTheme="minorHAnsi" w:cstheme="minorHAnsi"/>
          <w:shd w:val="clear" w:color="auto" w:fill="FFFFFF"/>
        </w:rPr>
        <w:t>možno</w:t>
      </w:r>
      <w:r w:rsidR="0051541E" w:rsidRPr="009F67C8">
        <w:rPr>
          <w:rFonts w:asciiTheme="minorHAnsi" w:hAnsiTheme="minorHAnsi" w:cstheme="minorHAnsi"/>
          <w:shd w:val="clear" w:color="auto" w:fill="FFFFFF"/>
        </w:rPr>
        <w:t xml:space="preserve"> </w:t>
      </w:r>
      <w:r w:rsidR="00DB72E4" w:rsidRPr="009F67C8">
        <w:rPr>
          <w:rFonts w:asciiTheme="minorHAnsi" w:hAnsiTheme="minorHAnsi" w:cstheme="minorHAnsi"/>
          <w:shd w:val="clear" w:color="auto" w:fill="FFFFFF"/>
        </w:rPr>
        <w:t>ravnanj</w:t>
      </w:r>
      <w:r w:rsidR="0051541E">
        <w:rPr>
          <w:rFonts w:asciiTheme="minorHAnsi" w:hAnsiTheme="minorHAnsi" w:cstheme="minorHAnsi"/>
          <w:shd w:val="clear" w:color="auto" w:fill="FFFFFF"/>
        </w:rPr>
        <w:t>e</w:t>
      </w:r>
      <w:r w:rsidR="00DB72E4" w:rsidRPr="009F67C8">
        <w:rPr>
          <w:rFonts w:asciiTheme="minorHAnsi" w:hAnsiTheme="minorHAnsi" w:cstheme="minorHAnsi"/>
          <w:shd w:val="clear" w:color="auto" w:fill="FFFFFF"/>
        </w:rPr>
        <w:t xml:space="preserve"> v podobnih primerih.</w:t>
      </w:r>
    </w:p>
    <w:p w14:paraId="15070464" w14:textId="77777777" w:rsidR="00DB72E4" w:rsidRPr="009F67C8" w:rsidRDefault="00DB72E4" w:rsidP="00DB72E4">
      <w:pPr>
        <w:spacing w:after="0" w:line="240" w:lineRule="auto"/>
        <w:jc w:val="both"/>
        <w:rPr>
          <w:rFonts w:asciiTheme="minorHAnsi" w:hAnsiTheme="minorHAnsi" w:cstheme="minorHAnsi"/>
          <w:shd w:val="clear" w:color="auto" w:fill="FFFFFF"/>
        </w:rPr>
      </w:pPr>
    </w:p>
    <w:p w14:paraId="49401DE2" w14:textId="060A46DE" w:rsidR="00DB72E4" w:rsidRPr="009F67C8" w:rsidRDefault="00DB72E4" w:rsidP="00A12B9E">
      <w:pPr>
        <w:pStyle w:val="Odstavekseznama"/>
        <w:numPr>
          <w:ilvl w:val="0"/>
          <w:numId w:val="78"/>
        </w:numPr>
        <w:spacing w:after="0" w:line="240" w:lineRule="auto"/>
        <w:jc w:val="both"/>
        <w:rPr>
          <w:rFonts w:asciiTheme="minorHAnsi" w:hAnsiTheme="minorHAnsi" w:cstheme="minorHAnsi"/>
          <w:shd w:val="clear" w:color="auto" w:fill="FFFFFF"/>
        </w:rPr>
      </w:pPr>
      <w:r w:rsidRPr="009F67C8">
        <w:rPr>
          <w:rFonts w:asciiTheme="minorHAnsi" w:hAnsiTheme="minorHAnsi" w:cstheme="minorHAnsi"/>
          <w:shd w:val="clear" w:color="auto" w:fill="FFFFFF"/>
        </w:rPr>
        <w:t>V dveh zadevah Slovenskega regionalnega razvojnega sklada v odškodninskem sporu, ki teče zaradi razveljavitve razpisa in enostranske odpovedi pogodbe o izvajanju programov neformalnega izobraževanja za odrasle. Ugotovljeno je bilo, da obstoj enotne sodne prakse o tem, kdaj je možno enostransko odstopiti od pogodbe in razveljaviti javni razpis</w:t>
      </w:r>
      <w:r w:rsidR="0051541E">
        <w:rPr>
          <w:rFonts w:asciiTheme="minorHAnsi" w:hAnsiTheme="minorHAnsi" w:cstheme="minorHAnsi"/>
          <w:shd w:val="clear" w:color="auto" w:fill="FFFFFF"/>
        </w:rPr>
        <w:t>,</w:t>
      </w:r>
      <w:r w:rsidRPr="009F67C8">
        <w:rPr>
          <w:rFonts w:asciiTheme="minorHAnsi" w:hAnsiTheme="minorHAnsi" w:cstheme="minorHAnsi"/>
          <w:shd w:val="clear" w:color="auto" w:fill="FFFFFF"/>
        </w:rPr>
        <w:t xml:space="preserve"> in glede posledic takega ravnanja ni pomemben le za </w:t>
      </w:r>
      <w:r w:rsidR="00C702FE">
        <w:rPr>
          <w:rFonts w:asciiTheme="minorHAnsi" w:hAnsiTheme="minorHAnsi" w:cstheme="minorHAnsi"/>
          <w:shd w:val="clear" w:color="auto" w:fill="FFFFFF"/>
        </w:rPr>
        <w:t>ta</w:t>
      </w:r>
      <w:r w:rsidR="00C702FE" w:rsidRPr="009F67C8">
        <w:rPr>
          <w:rFonts w:asciiTheme="minorHAnsi" w:hAnsiTheme="minorHAnsi" w:cstheme="minorHAnsi"/>
          <w:shd w:val="clear" w:color="auto" w:fill="FFFFFF"/>
        </w:rPr>
        <w:t xml:space="preserve"> </w:t>
      </w:r>
      <w:r w:rsidRPr="009F67C8">
        <w:rPr>
          <w:rFonts w:asciiTheme="minorHAnsi" w:hAnsiTheme="minorHAnsi" w:cstheme="minorHAnsi"/>
          <w:shd w:val="clear" w:color="auto" w:fill="FFFFFF"/>
        </w:rPr>
        <w:t xml:space="preserve">primer, temveč bo to imelo širše razsežnosti. </w:t>
      </w:r>
      <w:r w:rsidR="0051541E">
        <w:rPr>
          <w:rFonts w:asciiTheme="minorHAnsi" w:hAnsiTheme="minorHAnsi" w:cstheme="minorHAnsi"/>
          <w:shd w:val="clear" w:color="auto" w:fill="FFFFFF"/>
        </w:rPr>
        <w:t>Ne nazadnje</w:t>
      </w:r>
      <w:r w:rsidRPr="009F67C8">
        <w:rPr>
          <w:rFonts w:asciiTheme="minorHAnsi" w:hAnsiTheme="minorHAnsi" w:cstheme="minorHAnsi"/>
          <w:shd w:val="clear" w:color="auto" w:fill="FFFFFF"/>
        </w:rPr>
        <w:t xml:space="preserve"> se bo plačilo zahtevka neposredno financiralo iz proračuna. </w:t>
      </w:r>
    </w:p>
    <w:p w14:paraId="3BC751BA" w14:textId="77777777" w:rsidR="00DB72E4" w:rsidRPr="009F67C8" w:rsidRDefault="00DB72E4" w:rsidP="00DB72E4">
      <w:pPr>
        <w:spacing w:after="0" w:line="240" w:lineRule="auto"/>
        <w:jc w:val="both"/>
        <w:rPr>
          <w:rFonts w:asciiTheme="minorHAnsi" w:hAnsiTheme="minorHAnsi" w:cstheme="minorHAnsi"/>
          <w:shd w:val="clear" w:color="auto" w:fill="FFFFFF"/>
        </w:rPr>
      </w:pPr>
    </w:p>
    <w:p w14:paraId="68971240" w14:textId="534D77BB" w:rsidR="00DB72E4" w:rsidRPr="009F67C8" w:rsidRDefault="0051541E" w:rsidP="00A12B9E">
      <w:pPr>
        <w:pStyle w:val="Odstavekseznama"/>
        <w:numPr>
          <w:ilvl w:val="0"/>
          <w:numId w:val="78"/>
        </w:numPr>
        <w:spacing w:after="0" w:line="240" w:lineRule="auto"/>
        <w:jc w:val="both"/>
        <w:rPr>
          <w:rFonts w:asciiTheme="minorHAnsi" w:hAnsiTheme="minorHAnsi" w:cstheme="minorHAnsi"/>
          <w:shd w:val="clear" w:color="auto" w:fill="FFFFFF"/>
        </w:rPr>
      </w:pPr>
      <w:r>
        <w:rPr>
          <w:rFonts w:asciiTheme="minorHAnsi" w:hAnsiTheme="minorHAnsi" w:cstheme="minorHAnsi"/>
          <w:shd w:val="clear" w:color="auto" w:fill="FFFFFF"/>
        </w:rPr>
        <w:t xml:space="preserve">V zadevi </w:t>
      </w:r>
      <w:r w:rsidR="00DB72E4" w:rsidRPr="009F67C8">
        <w:rPr>
          <w:rFonts w:asciiTheme="minorHAnsi" w:hAnsiTheme="minorHAnsi" w:cstheme="minorHAnsi"/>
          <w:shd w:val="clear" w:color="auto" w:fill="FFFFFF"/>
        </w:rPr>
        <w:t>Centra za socialno delo, Enot</w:t>
      </w:r>
      <w:r>
        <w:rPr>
          <w:rFonts w:asciiTheme="minorHAnsi" w:hAnsiTheme="minorHAnsi" w:cstheme="minorHAnsi"/>
          <w:shd w:val="clear" w:color="auto" w:fill="FFFFFF"/>
        </w:rPr>
        <w:t>a</w:t>
      </w:r>
      <w:r w:rsidR="00DB72E4" w:rsidRPr="009F67C8">
        <w:rPr>
          <w:rFonts w:asciiTheme="minorHAnsi" w:hAnsiTheme="minorHAnsi" w:cstheme="minorHAnsi"/>
          <w:shd w:val="clear" w:color="auto" w:fill="FFFFFF"/>
        </w:rPr>
        <w:t xml:space="preserve"> Ljubljana Vič - Rudnik, saj bi lahko zastopanje pred družinskim sodiščem vplivalo na izid pritožbenega postopka pred ESČP in oblikovanje njegove sodne prakse, ki bo vplivala na premoženjske in druge interese Republike Slovenije.</w:t>
      </w:r>
    </w:p>
    <w:p w14:paraId="06A41E9C" w14:textId="77777777" w:rsidR="00DB72E4" w:rsidRPr="009F67C8" w:rsidRDefault="00DB72E4" w:rsidP="00DB72E4">
      <w:pPr>
        <w:pStyle w:val="Odstavekseznama"/>
        <w:spacing w:after="0" w:line="240" w:lineRule="auto"/>
        <w:jc w:val="both"/>
        <w:rPr>
          <w:rFonts w:asciiTheme="minorHAnsi" w:hAnsiTheme="minorHAnsi" w:cstheme="minorHAnsi"/>
          <w:shd w:val="clear" w:color="auto" w:fill="FFFFFF"/>
        </w:rPr>
      </w:pPr>
      <w:r w:rsidRPr="009F67C8">
        <w:rPr>
          <w:rFonts w:asciiTheme="minorHAnsi" w:hAnsiTheme="minorHAnsi" w:cstheme="minorHAnsi"/>
          <w:shd w:val="clear" w:color="auto" w:fill="FFFFFF"/>
        </w:rPr>
        <w:t xml:space="preserve"> </w:t>
      </w:r>
    </w:p>
    <w:p w14:paraId="6136F5BA" w14:textId="59072AEC" w:rsidR="00DB72E4" w:rsidRPr="009F67C8" w:rsidRDefault="0051541E" w:rsidP="00A12B9E">
      <w:pPr>
        <w:pStyle w:val="Odstavekseznama"/>
        <w:numPr>
          <w:ilvl w:val="0"/>
          <w:numId w:val="78"/>
        </w:numPr>
        <w:spacing w:after="0" w:line="240" w:lineRule="auto"/>
        <w:jc w:val="both"/>
        <w:rPr>
          <w:rFonts w:asciiTheme="minorHAnsi" w:hAnsiTheme="minorHAnsi" w:cstheme="minorHAnsi"/>
          <w:shd w:val="clear" w:color="auto" w:fill="FFFFFF"/>
        </w:rPr>
      </w:pPr>
      <w:r>
        <w:rPr>
          <w:rFonts w:asciiTheme="minorHAnsi" w:hAnsiTheme="minorHAnsi" w:cstheme="minorHAnsi"/>
          <w:shd w:val="clear" w:color="auto" w:fill="FFFFFF"/>
        </w:rPr>
        <w:t xml:space="preserve">V zadevi </w:t>
      </w:r>
      <w:r w:rsidR="00DB72E4" w:rsidRPr="009F67C8">
        <w:rPr>
          <w:rFonts w:asciiTheme="minorHAnsi" w:hAnsiTheme="minorHAnsi" w:cstheme="minorHAnsi"/>
          <w:shd w:val="clear" w:color="auto" w:fill="FFFFFF"/>
        </w:rPr>
        <w:t xml:space="preserve">Osnovne šole Koroška Bela Jesenice v pravdnem postopku zaradi ravnanja šole, ki naj bi s protipravnim ravnanjem onemogočila prisotnost pri pouku zaradi </w:t>
      </w:r>
      <w:r w:rsidR="00DB72E4" w:rsidRPr="009F67C8">
        <w:rPr>
          <w:rFonts w:asciiTheme="minorHAnsi" w:hAnsiTheme="minorHAnsi" w:cstheme="minorHAnsi"/>
          <w:shd w:val="clear" w:color="auto" w:fill="FFFFFF"/>
        </w:rPr>
        <w:lastRenderedPageBreak/>
        <w:t xml:space="preserve">neizpolnjevanja pogoja samotestiranja. Zadeva je bila prevzeta z namenom oblikovanja enotne sodne prakse in s tem krepitve pravne države in zagotavljanja poenotenega zastopanja na pasivni strani. </w:t>
      </w:r>
    </w:p>
    <w:p w14:paraId="147DBD1C" w14:textId="77777777" w:rsidR="00DB72E4" w:rsidRPr="009F67C8" w:rsidRDefault="00DB72E4" w:rsidP="00DB72E4">
      <w:pPr>
        <w:pStyle w:val="Naslov4"/>
        <w:spacing w:before="0" w:beforeAutospacing="0"/>
        <w:rPr>
          <w:rFonts w:asciiTheme="minorHAnsi" w:hAnsiTheme="minorHAnsi" w:cstheme="minorHAnsi"/>
        </w:rPr>
      </w:pPr>
    </w:p>
    <w:p w14:paraId="36CC9B29" w14:textId="77777777" w:rsidR="00DB72E4" w:rsidRPr="009F67C8" w:rsidRDefault="00DB72E4" w:rsidP="00DB72E4">
      <w:pPr>
        <w:pStyle w:val="Naslov4"/>
        <w:spacing w:before="0" w:beforeAutospacing="0"/>
        <w:rPr>
          <w:rFonts w:asciiTheme="minorHAnsi" w:hAnsiTheme="minorHAnsi" w:cstheme="minorHAnsi"/>
        </w:rPr>
      </w:pPr>
      <w:bookmarkStart w:id="196" w:name="_Toc168844894"/>
      <w:r w:rsidRPr="009F67C8">
        <w:rPr>
          <w:rFonts w:asciiTheme="minorHAnsi" w:hAnsiTheme="minorHAnsi" w:cstheme="minorHAnsi"/>
        </w:rPr>
        <w:t>5.2 Pravno svetovanje</w:t>
      </w:r>
      <w:bookmarkEnd w:id="196"/>
    </w:p>
    <w:p w14:paraId="62695261" w14:textId="77777777" w:rsidR="00DB72E4" w:rsidRPr="009F67C8" w:rsidRDefault="00DB72E4" w:rsidP="00DB72E4">
      <w:pPr>
        <w:spacing w:after="0" w:line="240" w:lineRule="auto"/>
        <w:jc w:val="both"/>
        <w:rPr>
          <w:rFonts w:asciiTheme="minorHAnsi" w:hAnsiTheme="minorHAnsi" w:cstheme="minorHAnsi"/>
          <w:sz w:val="32"/>
          <w:szCs w:val="32"/>
        </w:rPr>
      </w:pPr>
    </w:p>
    <w:p w14:paraId="7D8A2EF2" w14:textId="77777777" w:rsidR="00DB72E4" w:rsidRPr="009F67C8" w:rsidRDefault="00DB72E4" w:rsidP="00DB72E4">
      <w:pPr>
        <w:pStyle w:val="Naslov5"/>
        <w:rPr>
          <w:rFonts w:asciiTheme="minorHAnsi" w:eastAsia="Times New Roman" w:hAnsiTheme="minorHAnsi" w:cstheme="minorHAnsi"/>
        </w:rPr>
      </w:pPr>
      <w:bookmarkStart w:id="197" w:name="_Toc168844895"/>
      <w:r w:rsidRPr="009F67C8">
        <w:rPr>
          <w:rFonts w:asciiTheme="minorHAnsi" w:eastAsia="Times New Roman" w:hAnsiTheme="minorHAnsi" w:cstheme="minorHAnsi"/>
        </w:rPr>
        <w:t>5.2.1 Uvod</w:t>
      </w:r>
      <w:bookmarkEnd w:id="197"/>
    </w:p>
    <w:p w14:paraId="393806B4" w14:textId="77777777" w:rsidR="00DB72E4" w:rsidRPr="009F67C8" w:rsidRDefault="00DB72E4" w:rsidP="00DB72E4">
      <w:pPr>
        <w:spacing w:after="0" w:line="240" w:lineRule="auto"/>
        <w:jc w:val="both"/>
        <w:rPr>
          <w:rFonts w:asciiTheme="minorHAnsi" w:eastAsia="Times New Roman" w:hAnsiTheme="minorHAnsi" w:cstheme="minorHAnsi"/>
          <w:sz w:val="28"/>
          <w:szCs w:val="28"/>
        </w:rPr>
      </w:pPr>
    </w:p>
    <w:p w14:paraId="35660CEB" w14:textId="5DF72CE7" w:rsidR="00DB72E4" w:rsidRPr="009F67C8" w:rsidRDefault="00DB72E4" w:rsidP="00DB72E4">
      <w:pPr>
        <w:spacing w:after="0" w:line="240" w:lineRule="auto"/>
        <w:jc w:val="both"/>
        <w:rPr>
          <w:rFonts w:asciiTheme="minorHAnsi" w:hAnsiTheme="minorHAnsi" w:cstheme="minorHAnsi"/>
        </w:rPr>
      </w:pPr>
      <w:r w:rsidRPr="009F67C8">
        <w:rPr>
          <w:rFonts w:asciiTheme="minorHAnsi" w:eastAsia="Times New Roman" w:hAnsiTheme="minorHAnsi" w:cstheme="minorHAnsi"/>
          <w:szCs w:val="24"/>
        </w:rPr>
        <w:t>ZDOdv načelno daje večji poudarek preventivnemu delovanju Državnega odvetništva RS v vlogi varuha premoženjskih koristi in interesov Republike Slovenije ter v tem okviru svetovalni funkciji Državnega odvetništva RS pri razjasnitvi pravno konfliktnih situacij še pred začetkom sodnih in drugih postopkov. V izhodišču je za leto 202</w:t>
      </w:r>
      <w:r w:rsidR="00484272" w:rsidRPr="009F67C8">
        <w:rPr>
          <w:rFonts w:asciiTheme="minorHAnsi" w:eastAsia="Times New Roman" w:hAnsiTheme="minorHAnsi" w:cstheme="minorHAnsi"/>
          <w:szCs w:val="24"/>
        </w:rPr>
        <w:t>3</w:t>
      </w:r>
      <w:r w:rsidRPr="009F67C8">
        <w:rPr>
          <w:rFonts w:asciiTheme="minorHAnsi" w:eastAsia="Times New Roman" w:hAnsiTheme="minorHAnsi" w:cstheme="minorHAnsi"/>
          <w:szCs w:val="24"/>
        </w:rPr>
        <w:t xml:space="preserve"> mogoče oceniti, da je zakonski namen svetovalne funkcije v veliki meri izpolnjen. Svetovalna funkcija Državnega odvetništva RS je strokovno izjemno zahtevna naloga, saj se zahteve za oblikovanje pravnih mnenj nanašajo na različna pravna področja in različne vsebine ter problematiko urejanja varstva premoženjskih pravic Republike Slovenije. Državno odvetništvo RS pri tem meni, da namen zakona za krepitev svetovalne funkcije strokovno, k</w:t>
      </w:r>
      <w:r w:rsidR="00F56368">
        <w:rPr>
          <w:rFonts w:asciiTheme="minorHAnsi" w:eastAsia="Times New Roman" w:hAnsiTheme="minorHAnsi" w:cstheme="minorHAnsi"/>
          <w:szCs w:val="24"/>
        </w:rPr>
        <w:t>akovos</w:t>
      </w:r>
      <w:r w:rsidRPr="009F67C8">
        <w:rPr>
          <w:rFonts w:asciiTheme="minorHAnsi" w:eastAsia="Times New Roman" w:hAnsiTheme="minorHAnsi" w:cstheme="minorHAnsi"/>
          <w:szCs w:val="24"/>
        </w:rPr>
        <w:t>tno in pravočasno uresničuje.</w:t>
      </w:r>
    </w:p>
    <w:p w14:paraId="270A71EF" w14:textId="77777777" w:rsidR="00DB72E4" w:rsidRPr="009F67C8" w:rsidRDefault="00DB72E4" w:rsidP="00DB72E4">
      <w:pPr>
        <w:spacing w:after="0" w:line="240" w:lineRule="auto"/>
        <w:jc w:val="both"/>
        <w:rPr>
          <w:rFonts w:asciiTheme="minorHAnsi" w:hAnsiTheme="minorHAnsi" w:cstheme="minorHAnsi"/>
        </w:rPr>
      </w:pPr>
    </w:p>
    <w:p w14:paraId="56C19A24" w14:textId="77777777"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 xml:space="preserve">V skladu s 24. členom ZDOdv Državno odvetništvo RS državi in državnim organom svetuje v </w:t>
      </w:r>
    </w:p>
    <w:p w14:paraId="5C433962" w14:textId="77777777"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 xml:space="preserve">premoženjskopravnih zadevah. </w:t>
      </w:r>
    </w:p>
    <w:p w14:paraId="19FD4A6F" w14:textId="77777777" w:rsidR="00DB72E4" w:rsidRPr="009F67C8" w:rsidRDefault="00DB72E4" w:rsidP="00DB72E4">
      <w:pPr>
        <w:spacing w:after="0" w:line="240" w:lineRule="auto"/>
        <w:jc w:val="both"/>
        <w:rPr>
          <w:rFonts w:asciiTheme="minorHAnsi" w:hAnsiTheme="minorHAnsi" w:cstheme="minorHAnsi"/>
        </w:rPr>
      </w:pPr>
    </w:p>
    <w:p w14:paraId="251D3208" w14:textId="77777777"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 xml:space="preserve">Svetovalna funkcija Državnega odvetništva RS v obliki oblikovanja pravnih mnenj ima temelj v določbah 25. in 26. člena ZDOdv. </w:t>
      </w:r>
    </w:p>
    <w:p w14:paraId="6C152F1A" w14:textId="77777777" w:rsidR="00DB72E4" w:rsidRPr="009F67C8" w:rsidRDefault="00DB72E4" w:rsidP="00DB72E4">
      <w:pPr>
        <w:spacing w:after="0" w:line="240" w:lineRule="auto"/>
        <w:jc w:val="both"/>
        <w:rPr>
          <w:rFonts w:asciiTheme="minorHAnsi" w:hAnsiTheme="minorHAnsi" w:cstheme="minorHAnsi"/>
          <w:sz w:val="28"/>
          <w:szCs w:val="28"/>
        </w:rPr>
      </w:pPr>
    </w:p>
    <w:p w14:paraId="03BCDC41" w14:textId="77777777" w:rsidR="00DB72E4" w:rsidRPr="009F67C8" w:rsidRDefault="00DB72E4" w:rsidP="00DB72E4">
      <w:pPr>
        <w:pStyle w:val="Naslov5"/>
        <w:rPr>
          <w:rFonts w:asciiTheme="minorHAnsi" w:hAnsiTheme="minorHAnsi" w:cstheme="minorHAnsi"/>
        </w:rPr>
      </w:pPr>
      <w:bookmarkStart w:id="198" w:name="_Toc168844896"/>
      <w:r w:rsidRPr="009F67C8">
        <w:rPr>
          <w:rFonts w:asciiTheme="minorHAnsi" w:hAnsiTheme="minorHAnsi" w:cstheme="minorHAnsi"/>
        </w:rPr>
        <w:t>5.2.2 Oblikovanje pravnega mnenja na zahtevo državnega organa</w:t>
      </w:r>
      <w:bookmarkEnd w:id="198"/>
    </w:p>
    <w:p w14:paraId="7F5A5AFD" w14:textId="77777777" w:rsidR="00DB72E4" w:rsidRPr="009F67C8" w:rsidRDefault="00DB72E4" w:rsidP="00DB72E4">
      <w:pPr>
        <w:spacing w:after="0" w:line="240" w:lineRule="auto"/>
        <w:jc w:val="both"/>
        <w:rPr>
          <w:rFonts w:asciiTheme="minorHAnsi" w:hAnsiTheme="minorHAnsi" w:cstheme="minorHAnsi"/>
          <w:sz w:val="28"/>
          <w:szCs w:val="28"/>
        </w:rPr>
      </w:pPr>
    </w:p>
    <w:p w14:paraId="486190A6" w14:textId="77777777" w:rsidR="00DB72E4" w:rsidRPr="009F67C8" w:rsidRDefault="00DB72E4" w:rsidP="00DB72E4">
      <w:pPr>
        <w:pStyle w:val="Naslov6"/>
        <w:rPr>
          <w:rFonts w:asciiTheme="minorHAnsi" w:hAnsiTheme="minorHAnsi" w:cstheme="minorHAnsi"/>
        </w:rPr>
      </w:pPr>
      <w:bookmarkStart w:id="199" w:name="_Toc168844897"/>
      <w:r w:rsidRPr="009F67C8">
        <w:rPr>
          <w:rFonts w:asciiTheme="minorHAnsi" w:hAnsiTheme="minorHAnsi" w:cstheme="minorHAnsi"/>
        </w:rPr>
        <w:t>5.2.2.1 Uvod in statistika</w:t>
      </w:r>
      <w:bookmarkEnd w:id="199"/>
    </w:p>
    <w:p w14:paraId="61F70A24" w14:textId="77777777" w:rsidR="00DB72E4" w:rsidRPr="009F67C8" w:rsidRDefault="00DB72E4" w:rsidP="00DB72E4">
      <w:pPr>
        <w:spacing w:after="0" w:line="240" w:lineRule="auto"/>
        <w:jc w:val="both"/>
        <w:rPr>
          <w:rFonts w:asciiTheme="minorHAnsi" w:hAnsiTheme="minorHAnsi" w:cstheme="minorHAnsi"/>
        </w:rPr>
      </w:pPr>
    </w:p>
    <w:p w14:paraId="5D4CFF1D" w14:textId="6E82904D"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 xml:space="preserve">Svetovalna funkcija Državnega odvetništva RS je strokovno izjemno zahtevna naloga, saj se zahteve za oblikovanje pravnih mnenj nanašajo na različna pravna področja in različne vsebine ter problematiko urejanja varstva premoženjskih pravic Republike Slovenije. </w:t>
      </w:r>
    </w:p>
    <w:p w14:paraId="6DE3D4EC" w14:textId="77777777" w:rsidR="00DB72E4" w:rsidRPr="009F67C8" w:rsidRDefault="00DB72E4" w:rsidP="00DB72E4">
      <w:pPr>
        <w:spacing w:after="0" w:line="240" w:lineRule="auto"/>
        <w:jc w:val="both"/>
        <w:rPr>
          <w:rFonts w:asciiTheme="minorHAnsi" w:hAnsiTheme="minorHAnsi" w:cstheme="minorHAnsi"/>
        </w:rPr>
      </w:pPr>
    </w:p>
    <w:p w14:paraId="586C5652" w14:textId="36B617CC" w:rsidR="00DB72E4" w:rsidRPr="009F67C8" w:rsidRDefault="00DB72E4" w:rsidP="00DB72E4">
      <w:pPr>
        <w:spacing w:after="0" w:line="240" w:lineRule="auto"/>
        <w:jc w:val="both"/>
        <w:rPr>
          <w:rFonts w:asciiTheme="minorHAnsi" w:hAnsiTheme="minorHAnsi" w:cstheme="minorHAnsi"/>
        </w:rPr>
      </w:pPr>
      <w:bookmarkStart w:id="200" w:name="_Hlk167446549"/>
      <w:r w:rsidRPr="009F67C8">
        <w:rPr>
          <w:rFonts w:asciiTheme="minorHAnsi" w:hAnsiTheme="minorHAnsi" w:cstheme="minorHAnsi"/>
        </w:rPr>
        <w:t xml:space="preserve">Z oblikovanjem pravnih mnenj Državno odvetništvo RS preventivno </w:t>
      </w:r>
      <w:r w:rsidR="00D209B6">
        <w:rPr>
          <w:rFonts w:asciiTheme="minorHAnsi" w:hAnsiTheme="minorHAnsi" w:cstheme="minorHAnsi"/>
        </w:rPr>
        <w:t xml:space="preserve">upošteva </w:t>
      </w:r>
      <w:r w:rsidRPr="009F67C8">
        <w:rPr>
          <w:rFonts w:asciiTheme="minorHAnsi" w:hAnsiTheme="minorHAnsi" w:cstheme="minorHAnsi"/>
        </w:rPr>
        <w:t xml:space="preserve">premoženjske koristi in interese Republike Slovenije </w:t>
      </w:r>
      <w:r w:rsidR="00F56368">
        <w:rPr>
          <w:rFonts w:asciiTheme="minorHAnsi" w:hAnsiTheme="minorHAnsi" w:cstheme="minorHAnsi"/>
        </w:rPr>
        <w:t>ter</w:t>
      </w:r>
      <w:r w:rsidR="00F56368" w:rsidRPr="009F67C8">
        <w:rPr>
          <w:rFonts w:asciiTheme="minorHAnsi" w:hAnsiTheme="minorHAnsi" w:cstheme="minorHAnsi"/>
        </w:rPr>
        <w:t xml:space="preserve"> </w:t>
      </w:r>
      <w:r w:rsidRPr="009F67C8">
        <w:rPr>
          <w:rFonts w:asciiTheme="minorHAnsi" w:hAnsiTheme="minorHAnsi" w:cstheme="minorHAnsi"/>
        </w:rPr>
        <w:t xml:space="preserve">izvršuje svetovalno in pogajalsko funkcijo državnega odvetništva pri razjasnitvi pravno konfliktnih situacij še pred začetkom sodnih in drugih postopkov. </w:t>
      </w:r>
    </w:p>
    <w:bookmarkEnd w:id="200"/>
    <w:p w14:paraId="4F3879E7" w14:textId="77777777" w:rsidR="00DB72E4" w:rsidRPr="009F67C8" w:rsidRDefault="00DB72E4" w:rsidP="00DB72E4">
      <w:pPr>
        <w:spacing w:after="0" w:line="240" w:lineRule="auto"/>
        <w:jc w:val="both"/>
        <w:rPr>
          <w:rFonts w:asciiTheme="minorHAnsi" w:eastAsia="Times New Roman" w:hAnsiTheme="minorHAnsi" w:cstheme="minorHAnsi"/>
          <w:szCs w:val="24"/>
        </w:rPr>
      </w:pPr>
    </w:p>
    <w:p w14:paraId="44A98542" w14:textId="2A4ECF8F" w:rsidR="00DB72E4" w:rsidRPr="009F67C8" w:rsidRDefault="00DB72E4" w:rsidP="00DB72E4">
      <w:pPr>
        <w:spacing w:after="0" w:line="240" w:lineRule="auto"/>
        <w:jc w:val="both"/>
        <w:rPr>
          <w:rFonts w:asciiTheme="minorHAnsi" w:eastAsia="Times New Roman" w:hAnsiTheme="minorHAnsi" w:cstheme="minorHAnsi"/>
          <w:szCs w:val="24"/>
        </w:rPr>
      </w:pPr>
      <w:r w:rsidRPr="009F67C8">
        <w:rPr>
          <w:rFonts w:asciiTheme="minorHAnsi" w:eastAsia="Times New Roman" w:hAnsiTheme="minorHAnsi" w:cstheme="minorHAnsi"/>
          <w:szCs w:val="24"/>
        </w:rPr>
        <w:t xml:space="preserve">V letu 2023 je Državno odvetništvo RS prejelo skupno 115 zahtev za pravno svetovanje oziroma oblikovanje pravnega mnenja, od tega 87 zahtev po prvem odstavku 25. člena (pravno mnenje) in 28 zahtev po drugem odstavku 25. člena (predhodno mnenje v zadevah v vrednosti predmeta nad 100.000 </w:t>
      </w:r>
      <w:r w:rsidR="00F56368">
        <w:rPr>
          <w:rFonts w:asciiTheme="minorHAnsi" w:eastAsia="Times New Roman" w:hAnsiTheme="minorHAnsi" w:cstheme="minorHAnsi"/>
          <w:szCs w:val="24"/>
        </w:rPr>
        <w:t>evrov</w:t>
      </w:r>
      <w:r w:rsidRPr="009F67C8">
        <w:rPr>
          <w:rFonts w:asciiTheme="minorHAnsi" w:eastAsia="Times New Roman" w:hAnsiTheme="minorHAnsi" w:cstheme="minorHAnsi"/>
          <w:szCs w:val="24"/>
        </w:rPr>
        <w:t>) ZDOdv.</w:t>
      </w:r>
    </w:p>
    <w:p w14:paraId="366A15DC" w14:textId="77777777" w:rsidR="00DB72E4" w:rsidRPr="009F67C8" w:rsidRDefault="00DB72E4" w:rsidP="00DB72E4">
      <w:pPr>
        <w:spacing w:after="0" w:line="240" w:lineRule="auto"/>
        <w:jc w:val="both"/>
        <w:rPr>
          <w:rFonts w:asciiTheme="minorHAnsi" w:eastAsia="Times New Roman" w:hAnsiTheme="minorHAnsi" w:cstheme="minorHAnsi"/>
          <w:szCs w:val="24"/>
        </w:rPr>
      </w:pPr>
    </w:p>
    <w:p w14:paraId="1ED56D71" w14:textId="77777777" w:rsidR="00DB72E4" w:rsidRPr="009F67C8" w:rsidRDefault="00DB72E4" w:rsidP="00DB72E4">
      <w:pPr>
        <w:spacing w:after="0" w:line="240" w:lineRule="auto"/>
        <w:jc w:val="both"/>
        <w:rPr>
          <w:rFonts w:asciiTheme="minorHAnsi" w:eastAsia="Times New Roman" w:hAnsiTheme="minorHAnsi" w:cstheme="minorHAnsi"/>
          <w:szCs w:val="24"/>
        </w:rPr>
      </w:pPr>
      <w:r w:rsidRPr="009F67C8">
        <w:rPr>
          <w:rFonts w:asciiTheme="minorHAnsi" w:eastAsia="Times New Roman" w:hAnsiTheme="minorHAnsi" w:cstheme="minorHAnsi"/>
          <w:szCs w:val="24"/>
        </w:rPr>
        <w:t xml:space="preserve">Državno odvetništvo RS je pravno mnenje oblikovalo v vseh zadevah. </w:t>
      </w:r>
    </w:p>
    <w:p w14:paraId="7CD45DB1" w14:textId="77777777" w:rsidR="00DB72E4" w:rsidRPr="009F67C8" w:rsidRDefault="00DB72E4" w:rsidP="00DB72E4">
      <w:pPr>
        <w:spacing w:after="0" w:line="240" w:lineRule="auto"/>
        <w:jc w:val="both"/>
        <w:rPr>
          <w:rFonts w:asciiTheme="minorHAnsi" w:eastAsia="Times New Roman" w:hAnsiTheme="minorHAnsi" w:cstheme="minorHAnsi"/>
          <w:szCs w:val="24"/>
        </w:rPr>
      </w:pPr>
    </w:p>
    <w:p w14:paraId="7A1B40BD" w14:textId="77777777" w:rsidR="00DB72E4" w:rsidRPr="009F67C8" w:rsidRDefault="00DB72E4" w:rsidP="00DB72E4">
      <w:pPr>
        <w:pStyle w:val="Naslov6"/>
        <w:rPr>
          <w:rFonts w:asciiTheme="minorHAnsi" w:hAnsiTheme="minorHAnsi" w:cstheme="minorHAnsi"/>
        </w:rPr>
      </w:pPr>
      <w:bookmarkStart w:id="201" w:name="_Toc168844898"/>
      <w:r w:rsidRPr="009F67C8">
        <w:rPr>
          <w:rFonts w:asciiTheme="minorHAnsi" w:hAnsiTheme="minorHAnsi" w:cstheme="minorHAnsi"/>
        </w:rPr>
        <w:lastRenderedPageBreak/>
        <w:t>5.2.2.2 Normativna ureditev</w:t>
      </w:r>
      <w:bookmarkEnd w:id="201"/>
      <w:r w:rsidRPr="009F67C8">
        <w:rPr>
          <w:rFonts w:asciiTheme="minorHAnsi" w:hAnsiTheme="minorHAnsi" w:cstheme="minorHAnsi"/>
        </w:rPr>
        <w:t xml:space="preserve"> </w:t>
      </w:r>
    </w:p>
    <w:p w14:paraId="028F932B" w14:textId="77777777" w:rsidR="00DB72E4" w:rsidRPr="009F67C8" w:rsidRDefault="00DB72E4" w:rsidP="00DB72E4">
      <w:pPr>
        <w:spacing w:after="0" w:line="240" w:lineRule="auto"/>
        <w:jc w:val="both"/>
        <w:rPr>
          <w:rFonts w:asciiTheme="minorHAnsi" w:hAnsiTheme="minorHAnsi" w:cstheme="minorHAnsi"/>
        </w:rPr>
      </w:pPr>
    </w:p>
    <w:p w14:paraId="590D7983" w14:textId="798A028E"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 xml:space="preserve">Na podlagi prvega odstavka 25. člena ZDOdv državni organ lahko </w:t>
      </w:r>
      <w:r w:rsidR="00480CF6">
        <w:rPr>
          <w:rFonts w:asciiTheme="minorHAnsi" w:hAnsiTheme="minorHAnsi" w:cstheme="minorHAnsi"/>
        </w:rPr>
        <w:t>vloži</w:t>
      </w:r>
      <w:r w:rsidRPr="009F67C8">
        <w:rPr>
          <w:rFonts w:asciiTheme="minorHAnsi" w:hAnsiTheme="minorHAnsi" w:cstheme="minorHAnsi"/>
        </w:rPr>
        <w:t xml:space="preserve"> zahtevo za oblikovanje pravnega mnenja Državnemu odvetništvu RS tedaj, ko je iz okoliščin zadeve, zlasti upoštevajoč sodno prakso v podobnih primerih, zaradi katere bi lahko prišlo do nasprotujočih stališč, že </w:t>
      </w:r>
      <w:r w:rsidR="00480CF6">
        <w:rPr>
          <w:rFonts w:asciiTheme="minorHAnsi" w:hAnsiTheme="minorHAnsi" w:cstheme="minorHAnsi"/>
        </w:rPr>
        <w:t>razvidno</w:t>
      </w:r>
      <w:r w:rsidR="00480CF6" w:rsidRPr="009F67C8">
        <w:rPr>
          <w:rFonts w:asciiTheme="minorHAnsi" w:hAnsiTheme="minorHAnsi" w:cstheme="minorHAnsi"/>
        </w:rPr>
        <w:t xml:space="preserve"> </w:t>
      </w:r>
      <w:r w:rsidRPr="009F67C8">
        <w:rPr>
          <w:rFonts w:asciiTheme="minorHAnsi" w:hAnsiTheme="minorHAnsi" w:cstheme="minorHAnsi"/>
        </w:rPr>
        <w:t>tveganje, da bi lahko prišlo do spora glede varstva premoženjskih in drugih pravic in interesov Republike Slovenije ter pravnega mnenja o skladnosti mnenj in ravnanj</w:t>
      </w:r>
      <w:r w:rsidR="00BD229D">
        <w:rPr>
          <w:rFonts w:asciiTheme="minorHAnsi" w:hAnsiTheme="minorHAnsi" w:cstheme="minorHAnsi"/>
        </w:rPr>
        <w:t>a</w:t>
      </w:r>
      <w:r w:rsidRPr="009F67C8">
        <w:rPr>
          <w:rFonts w:asciiTheme="minorHAnsi" w:hAnsiTheme="minorHAnsi" w:cstheme="minorHAnsi"/>
        </w:rPr>
        <w:t xml:space="preserve"> državnih organov s prakso sodišč v Republiki Sloveniji ter prakso mednarodnih sodišč in mednarodnih arbitraž. Takšna določba ne pomeni, da državni organ </w:t>
      </w:r>
      <w:r w:rsidR="00480CF6">
        <w:rPr>
          <w:rFonts w:asciiTheme="minorHAnsi" w:hAnsiTheme="minorHAnsi" w:cstheme="minorHAnsi"/>
        </w:rPr>
        <w:t>vloži</w:t>
      </w:r>
      <w:r w:rsidR="00480CF6" w:rsidRPr="009F67C8">
        <w:rPr>
          <w:rFonts w:asciiTheme="minorHAnsi" w:hAnsiTheme="minorHAnsi" w:cstheme="minorHAnsi"/>
        </w:rPr>
        <w:t xml:space="preserve"> </w:t>
      </w:r>
      <w:r w:rsidRPr="009F67C8">
        <w:rPr>
          <w:rFonts w:asciiTheme="minorHAnsi" w:hAnsiTheme="minorHAnsi" w:cstheme="minorHAnsi"/>
        </w:rPr>
        <w:t>zahtevo vselej, ko gre za varstvo premoženjskih in drugih pravic in interesov Republike Slovenije, ampak mora potrebo po podaji zahteve presoditi od primera do primera posebej. Določbo prvega odstavka 25. člena ZDOdv gre torej razumeti kot osnovo za oblikovanje pravnih mnenj ob predpostavki, da mora biti iz zahteve državnega organa razvidno, glede katerih vprašanj se zahteva pravno mnenje. Ob navedenem pa je treba poudariti tudi, da prvi odstavek 25. člena ZDOdv ne daje podlage za p</w:t>
      </w:r>
      <w:r w:rsidR="00480CF6">
        <w:rPr>
          <w:rFonts w:asciiTheme="minorHAnsi" w:hAnsiTheme="minorHAnsi" w:cstheme="minorHAnsi"/>
        </w:rPr>
        <w:t>redložitev</w:t>
      </w:r>
      <w:r w:rsidRPr="009F67C8">
        <w:rPr>
          <w:rFonts w:asciiTheme="minorHAnsi" w:hAnsiTheme="minorHAnsi" w:cstheme="minorHAnsi"/>
        </w:rPr>
        <w:t xml:space="preserve"> pravnih mnenj o ekonomskem vidiku varovanja premoženjskih interesov Republike Slovenije. </w:t>
      </w:r>
    </w:p>
    <w:p w14:paraId="74FB8CD3" w14:textId="77777777" w:rsidR="00DB72E4" w:rsidRPr="009F67C8" w:rsidRDefault="00DB72E4" w:rsidP="00DB72E4">
      <w:pPr>
        <w:spacing w:after="0" w:line="240" w:lineRule="auto"/>
        <w:jc w:val="both"/>
        <w:rPr>
          <w:rFonts w:asciiTheme="minorHAnsi" w:hAnsiTheme="minorHAnsi" w:cstheme="minorHAnsi"/>
        </w:rPr>
      </w:pPr>
    </w:p>
    <w:p w14:paraId="7156839E" w14:textId="483256A4" w:rsidR="00DB72E4" w:rsidRDefault="00DB72E4" w:rsidP="00DB72E4">
      <w:pPr>
        <w:spacing w:after="0" w:line="240" w:lineRule="auto"/>
        <w:jc w:val="both"/>
        <w:rPr>
          <w:rFonts w:asciiTheme="minorHAnsi" w:eastAsia="Times New Roman" w:hAnsiTheme="minorHAnsi" w:cstheme="minorHAnsi"/>
          <w:szCs w:val="24"/>
        </w:rPr>
      </w:pPr>
      <w:r w:rsidRPr="009F67C8">
        <w:rPr>
          <w:rFonts w:asciiTheme="minorHAnsi" w:eastAsia="Times New Roman" w:hAnsiTheme="minorHAnsi" w:cstheme="minorHAnsi"/>
          <w:szCs w:val="24"/>
        </w:rPr>
        <w:t>Državni organi so na podlagi drugega odstavka 25. člena ZDOdv zavezani predhodno pridobiti mnenje Državnega odvetništva RS v zadevah, v katerih vrednost predmeta presega 100.000</w:t>
      </w:r>
      <w:r w:rsidR="00480CF6">
        <w:rPr>
          <w:rFonts w:asciiTheme="minorHAnsi" w:eastAsia="Times New Roman" w:hAnsiTheme="minorHAnsi" w:cstheme="minorHAnsi"/>
          <w:szCs w:val="24"/>
        </w:rPr>
        <w:t> </w:t>
      </w:r>
      <w:r w:rsidR="00465541">
        <w:rPr>
          <w:rFonts w:asciiTheme="minorHAnsi" w:eastAsia="Times New Roman" w:hAnsiTheme="minorHAnsi" w:cstheme="minorHAnsi"/>
          <w:szCs w:val="24"/>
        </w:rPr>
        <w:t>evrov.</w:t>
      </w:r>
      <w:r w:rsidRPr="009F67C8">
        <w:rPr>
          <w:rFonts w:asciiTheme="minorHAnsi" w:eastAsia="Times New Roman" w:hAnsiTheme="minorHAnsi" w:cstheme="minorHAnsi"/>
          <w:szCs w:val="24"/>
        </w:rPr>
        <w:t xml:space="preserve"> </w:t>
      </w:r>
      <w:r w:rsidRPr="009F67C8">
        <w:rPr>
          <w:rFonts w:asciiTheme="minorHAnsi" w:hAnsiTheme="minorHAnsi" w:cstheme="minorHAnsi"/>
        </w:rPr>
        <w:t xml:space="preserve">Državno odvetništvo RS ob tem pojasnjuje, da pravna mnenja, oblikovana na </w:t>
      </w:r>
      <w:r w:rsidR="00480CF6">
        <w:rPr>
          <w:rFonts w:asciiTheme="minorHAnsi" w:hAnsiTheme="minorHAnsi" w:cstheme="minorHAnsi"/>
        </w:rPr>
        <w:t>naved</w:t>
      </w:r>
      <w:r w:rsidRPr="009F67C8">
        <w:rPr>
          <w:rFonts w:asciiTheme="minorHAnsi" w:hAnsiTheme="minorHAnsi" w:cstheme="minorHAnsi"/>
        </w:rPr>
        <w:t>eni pravni podlagi, p</w:t>
      </w:r>
      <w:r w:rsidR="00480CF6">
        <w:rPr>
          <w:rFonts w:asciiTheme="minorHAnsi" w:hAnsiTheme="minorHAnsi" w:cstheme="minorHAnsi"/>
        </w:rPr>
        <w:t>omeni</w:t>
      </w:r>
      <w:r w:rsidRPr="009F67C8">
        <w:rPr>
          <w:rFonts w:asciiTheme="minorHAnsi" w:hAnsiTheme="minorHAnsi" w:cstheme="minorHAnsi"/>
        </w:rPr>
        <w:t xml:space="preserve">jo predvsem svetovanje državnim organom pri sklenitvi različnih pogodb in aneksov </w:t>
      </w:r>
      <w:r w:rsidR="00480CF6">
        <w:rPr>
          <w:rFonts w:asciiTheme="minorHAnsi" w:hAnsiTheme="minorHAnsi" w:cstheme="minorHAnsi"/>
        </w:rPr>
        <w:t>s</w:t>
      </w:r>
      <w:r w:rsidR="00480CF6" w:rsidRPr="009F67C8">
        <w:rPr>
          <w:rFonts w:asciiTheme="minorHAnsi" w:hAnsiTheme="minorHAnsi" w:cstheme="minorHAnsi"/>
        </w:rPr>
        <w:t xml:space="preserve"> </w:t>
      </w:r>
      <w:r w:rsidRPr="009F67C8">
        <w:rPr>
          <w:rFonts w:asciiTheme="minorHAnsi" w:hAnsiTheme="minorHAnsi" w:cstheme="minorHAnsi"/>
        </w:rPr>
        <w:t xml:space="preserve">civilnopravnega in gospodarskopravnega področja. </w:t>
      </w:r>
      <w:r w:rsidRPr="009F67C8">
        <w:rPr>
          <w:rFonts w:asciiTheme="minorHAnsi" w:eastAsia="Times New Roman" w:hAnsiTheme="minorHAnsi" w:cstheme="minorHAnsi"/>
          <w:szCs w:val="24"/>
        </w:rPr>
        <w:t xml:space="preserve">Tudi predhodno pridobljena pravna mnenja v tovrstnih zadevah so namenjena predvsem razjasnitvi oziroma preprečitvi </w:t>
      </w:r>
      <w:r w:rsidR="00480CF6">
        <w:rPr>
          <w:rFonts w:asciiTheme="minorHAnsi" w:eastAsia="Times New Roman" w:hAnsiTheme="minorHAnsi" w:cstheme="minorHAnsi"/>
          <w:szCs w:val="24"/>
        </w:rPr>
        <w:t>možnih</w:t>
      </w:r>
      <w:r w:rsidR="00480CF6" w:rsidRPr="009F67C8">
        <w:rPr>
          <w:rFonts w:asciiTheme="minorHAnsi" w:eastAsia="Times New Roman" w:hAnsiTheme="minorHAnsi" w:cstheme="minorHAnsi"/>
          <w:szCs w:val="24"/>
        </w:rPr>
        <w:t xml:space="preserve"> </w:t>
      </w:r>
      <w:r w:rsidRPr="009F67C8">
        <w:rPr>
          <w:rFonts w:asciiTheme="minorHAnsi" w:eastAsia="Times New Roman" w:hAnsiTheme="minorHAnsi" w:cstheme="minorHAnsi"/>
          <w:szCs w:val="24"/>
        </w:rPr>
        <w:t>pravno</w:t>
      </w:r>
      <w:r w:rsidR="00480CF6">
        <w:rPr>
          <w:rFonts w:asciiTheme="minorHAnsi" w:eastAsia="Times New Roman" w:hAnsiTheme="minorHAnsi" w:cstheme="minorHAnsi"/>
          <w:szCs w:val="24"/>
        </w:rPr>
        <w:t xml:space="preserve"> </w:t>
      </w:r>
      <w:r w:rsidRPr="009F67C8">
        <w:rPr>
          <w:rFonts w:asciiTheme="minorHAnsi" w:eastAsia="Times New Roman" w:hAnsiTheme="minorHAnsi" w:cstheme="minorHAnsi"/>
          <w:szCs w:val="24"/>
        </w:rPr>
        <w:t xml:space="preserve">konfliktnih situacij, kljub oblikovanju pravnega mnenja </w:t>
      </w:r>
      <w:r w:rsidRPr="009F67C8">
        <w:rPr>
          <w:rFonts w:asciiTheme="minorHAnsi" w:hAnsiTheme="minorHAnsi" w:cstheme="minorHAnsi"/>
        </w:rPr>
        <w:t>v zvezi z varstvom premoženjskih in drugih pravic in interesov Republike Slovenije v zadevah, katerih vrednost predmeta je nad 100.000</w:t>
      </w:r>
      <w:r w:rsidR="00465541">
        <w:rPr>
          <w:rFonts w:asciiTheme="minorHAnsi" w:hAnsiTheme="minorHAnsi" w:cstheme="minorHAnsi"/>
        </w:rPr>
        <w:t xml:space="preserve"> evrov,</w:t>
      </w:r>
      <w:r w:rsidRPr="009F67C8">
        <w:rPr>
          <w:rFonts w:asciiTheme="minorHAnsi" w:eastAsia="Times New Roman" w:hAnsiTheme="minorHAnsi" w:cstheme="minorHAnsi"/>
          <w:szCs w:val="24"/>
        </w:rPr>
        <w:t xml:space="preserve"> pa se je treba zavedati, da še vedno lahko pride do spora, izvirajočega iz predmeta pogodbe</w:t>
      </w:r>
      <w:r w:rsidRPr="009F67C8">
        <w:rPr>
          <w:rFonts w:asciiTheme="minorHAnsi" w:hAnsiTheme="minorHAnsi" w:cstheme="minorHAnsi"/>
        </w:rPr>
        <w:t xml:space="preserve"> in s tem v zvezi s pravilno izpolnitvijo pogodbe</w:t>
      </w:r>
      <w:r w:rsidRPr="009F67C8">
        <w:rPr>
          <w:rFonts w:asciiTheme="minorHAnsi" w:eastAsia="Times New Roman" w:hAnsiTheme="minorHAnsi" w:cstheme="minorHAnsi"/>
          <w:szCs w:val="24"/>
        </w:rPr>
        <w:t>. Primarna odgovornost, da ne pride do negativnih posledic, povezanih z varstvom premoženjskih in drugih pravic in interesov Republike Slovenije, je sicer kljub morebitni p</w:t>
      </w:r>
      <w:r w:rsidR="00480CF6">
        <w:rPr>
          <w:rFonts w:asciiTheme="minorHAnsi" w:eastAsia="Times New Roman" w:hAnsiTheme="minorHAnsi" w:cstheme="minorHAnsi"/>
          <w:szCs w:val="24"/>
        </w:rPr>
        <w:t>redložitv</w:t>
      </w:r>
      <w:r w:rsidRPr="009F67C8">
        <w:rPr>
          <w:rFonts w:asciiTheme="minorHAnsi" w:eastAsia="Times New Roman" w:hAnsiTheme="minorHAnsi" w:cstheme="minorHAnsi"/>
          <w:szCs w:val="24"/>
        </w:rPr>
        <w:t>i zahteve za predhodno mnenje Državnega odvetništva RS tako še vedno na pristojnih državnih organih oziroma drugih subjektih, ki kljub pomembni vlogi Državnega odvetništva RS z oblikovanjem pravnih mnenj v celoti ohranjajo svoje pristojnosti in odgovornosti.</w:t>
      </w:r>
    </w:p>
    <w:p w14:paraId="317A8366" w14:textId="77777777" w:rsidR="00947651" w:rsidRPr="009F67C8" w:rsidRDefault="00947651" w:rsidP="00DB72E4">
      <w:pPr>
        <w:spacing w:after="0" w:line="240" w:lineRule="auto"/>
        <w:jc w:val="both"/>
        <w:rPr>
          <w:rFonts w:asciiTheme="minorHAnsi" w:eastAsia="Times New Roman" w:hAnsiTheme="minorHAnsi" w:cstheme="minorHAnsi"/>
          <w:szCs w:val="24"/>
        </w:rPr>
      </w:pPr>
    </w:p>
    <w:p w14:paraId="0202171C" w14:textId="77777777" w:rsidR="00DB72E4" w:rsidRPr="009F67C8" w:rsidRDefault="00DB72E4" w:rsidP="00DB72E4">
      <w:pPr>
        <w:pStyle w:val="Naslov6"/>
        <w:rPr>
          <w:rFonts w:asciiTheme="minorHAnsi" w:eastAsia="Times New Roman" w:hAnsiTheme="minorHAnsi" w:cstheme="minorHAnsi"/>
        </w:rPr>
      </w:pPr>
      <w:bookmarkStart w:id="202" w:name="_Toc168844899"/>
      <w:r w:rsidRPr="009F67C8">
        <w:rPr>
          <w:rFonts w:asciiTheme="minorHAnsi" w:eastAsia="Times New Roman" w:hAnsiTheme="minorHAnsi" w:cstheme="minorHAnsi"/>
        </w:rPr>
        <w:t>5.2.2.3 Predstavitev primerov</w:t>
      </w:r>
      <w:bookmarkEnd w:id="202"/>
    </w:p>
    <w:p w14:paraId="253D4179" w14:textId="77777777" w:rsidR="00DB72E4" w:rsidRPr="009F67C8" w:rsidRDefault="00DB72E4" w:rsidP="00DB72E4">
      <w:pPr>
        <w:spacing w:after="0" w:line="240" w:lineRule="auto"/>
        <w:jc w:val="both"/>
        <w:rPr>
          <w:rFonts w:asciiTheme="minorHAnsi" w:eastAsia="Times New Roman" w:hAnsiTheme="minorHAnsi" w:cstheme="minorHAnsi"/>
          <w:szCs w:val="24"/>
        </w:rPr>
      </w:pPr>
    </w:p>
    <w:p w14:paraId="3A05908F" w14:textId="4E32A785"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 xml:space="preserve">Za prikaz zahtevnosti oblikovanja pravnih mnenj oziroma svetovanja in izjemni raznolikosti zahtev za oblikovanje pravnih mnenj je v nadaljevanju navedenih </w:t>
      </w:r>
      <w:r w:rsidRPr="009F67C8">
        <w:rPr>
          <w:rFonts w:asciiTheme="minorHAnsi" w:hAnsiTheme="minorHAnsi" w:cstheme="minorHAnsi"/>
          <w:color w:val="007466"/>
        </w:rPr>
        <w:t>nekaj primerov naključno izbranih zadev</w:t>
      </w:r>
      <w:r w:rsidRPr="009F67C8">
        <w:rPr>
          <w:rFonts w:asciiTheme="minorHAnsi" w:hAnsiTheme="minorHAnsi" w:cstheme="minorHAnsi"/>
        </w:rPr>
        <w:t>, v katerih je Državno odvetništvo RS oblikovalo pravno mnenje</w:t>
      </w:r>
      <w:r w:rsidR="00480CF6">
        <w:rPr>
          <w:rFonts w:asciiTheme="minorHAnsi" w:hAnsiTheme="minorHAnsi" w:cstheme="minorHAnsi"/>
        </w:rPr>
        <w:t>.</w:t>
      </w:r>
    </w:p>
    <w:p w14:paraId="02878104" w14:textId="77777777" w:rsidR="00DB72E4" w:rsidRPr="009F67C8" w:rsidRDefault="00DB72E4" w:rsidP="00DB72E4">
      <w:pPr>
        <w:spacing w:after="0" w:line="240" w:lineRule="auto"/>
        <w:jc w:val="both"/>
        <w:rPr>
          <w:rFonts w:asciiTheme="minorHAnsi" w:hAnsiTheme="minorHAnsi" w:cstheme="minorHAnsi"/>
        </w:rPr>
      </w:pPr>
    </w:p>
    <w:p w14:paraId="236D195F" w14:textId="77777777" w:rsidR="00DB72E4" w:rsidRPr="009F67C8" w:rsidRDefault="00DB72E4" w:rsidP="00DB72E4">
      <w:pPr>
        <w:pStyle w:val="Naslov7"/>
        <w:rPr>
          <w:rFonts w:asciiTheme="minorHAnsi" w:hAnsiTheme="minorHAnsi" w:cstheme="minorHAnsi"/>
        </w:rPr>
      </w:pPr>
      <w:bookmarkStart w:id="203" w:name="_Toc168844900"/>
      <w:r w:rsidRPr="009F67C8">
        <w:rPr>
          <w:rFonts w:asciiTheme="minorHAnsi" w:hAnsiTheme="minorHAnsi" w:cstheme="minorHAnsi"/>
        </w:rPr>
        <w:t>5.2.2.3.1 Pravna mnenja na podlagi prvega odstavka 25. člena ZDOdv:</w:t>
      </w:r>
      <w:bookmarkEnd w:id="203"/>
    </w:p>
    <w:p w14:paraId="2B731DB8" w14:textId="77777777" w:rsidR="00DB72E4" w:rsidRPr="009F67C8" w:rsidRDefault="00DB72E4" w:rsidP="00DB72E4">
      <w:pPr>
        <w:spacing w:after="0" w:line="240" w:lineRule="auto"/>
        <w:jc w:val="both"/>
        <w:rPr>
          <w:rFonts w:asciiTheme="minorHAnsi" w:hAnsiTheme="minorHAnsi" w:cstheme="minorHAnsi"/>
        </w:rPr>
      </w:pPr>
    </w:p>
    <w:p w14:paraId="7A47DBE7" w14:textId="08518046" w:rsidR="00DB72E4" w:rsidRPr="009F67C8" w:rsidRDefault="00DB72E4"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mnenje v zvezi s skladnostjo mnenj in ravnanj</w:t>
      </w:r>
      <w:r w:rsidR="00BD229D">
        <w:rPr>
          <w:rFonts w:asciiTheme="minorHAnsi" w:hAnsiTheme="minorHAnsi" w:cstheme="minorHAnsi"/>
        </w:rPr>
        <w:t>a</w:t>
      </w:r>
      <w:r w:rsidRPr="009F67C8">
        <w:rPr>
          <w:rFonts w:asciiTheme="minorHAnsi" w:hAnsiTheme="minorHAnsi" w:cstheme="minorHAnsi"/>
        </w:rPr>
        <w:t xml:space="preserve"> državnega organa v zvezi z izpolnitvijo predpostavk za vračilo sredstev evropske kohezijske politike na podlagi ugotovitev </w:t>
      </w:r>
      <w:r w:rsidR="00480CF6">
        <w:rPr>
          <w:rFonts w:asciiTheme="minorHAnsi" w:hAnsiTheme="minorHAnsi" w:cstheme="minorHAnsi"/>
        </w:rPr>
        <w:t>u</w:t>
      </w:r>
      <w:r w:rsidRPr="009F67C8">
        <w:rPr>
          <w:rFonts w:asciiTheme="minorHAnsi" w:hAnsiTheme="minorHAnsi" w:cstheme="minorHAnsi"/>
        </w:rPr>
        <w:t>rada za nadzor proračuna,</w:t>
      </w:r>
    </w:p>
    <w:p w14:paraId="31CC38BC" w14:textId="77777777" w:rsidR="00DB72E4" w:rsidRPr="009F67C8" w:rsidRDefault="00DB72E4"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 xml:space="preserve">mnenje v zvezi z vračilom izplačila zneska Prešernove nagrade, ki jo je nagrajenka na prireditvi leta 2000 javno zavrnila, </w:t>
      </w:r>
    </w:p>
    <w:p w14:paraId="02A95C0B" w14:textId="77777777" w:rsidR="00DB72E4" w:rsidRPr="009F67C8" w:rsidRDefault="00DB72E4"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lastRenderedPageBreak/>
        <w:t>mnenje v zvezi z zahtevkom investitorja gradnje širokopasovne infrastrukture za povračilo nadomestil za služnost na vodnem in priobalnem zemljišču,</w:t>
      </w:r>
    </w:p>
    <w:p w14:paraId="363CBA02" w14:textId="77777777" w:rsidR="00DB72E4" w:rsidRPr="009F67C8" w:rsidRDefault="00DB72E4"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mnenje v zvezi z omejitvijo velikosti prostorov pri izvajalcih osebne asistence,</w:t>
      </w:r>
    </w:p>
    <w:p w14:paraId="52B8B86B" w14:textId="77777777" w:rsidR="00DB72E4" w:rsidRPr="009F67C8" w:rsidRDefault="00DB72E4"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mnenje v zvezi z razveljavitvijo oziroma odpravo Javnega razpisa za krepitev aktivnih državljanskih pravic in opolnomočenje nevladnih organizacij na tem področju,</w:t>
      </w:r>
    </w:p>
    <w:p w14:paraId="1387BB9D" w14:textId="77777777" w:rsidR="00DB72E4" w:rsidRPr="009F67C8" w:rsidRDefault="00DB72E4"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mnenje v zvezi z začetkom teka zamudnih obresti, ki se zaračunavajo dediču zaradi zamude pri plačilu zapustnikovega dolga,</w:t>
      </w:r>
    </w:p>
    <w:p w14:paraId="5935283C" w14:textId="77777777" w:rsidR="00DB72E4" w:rsidRPr="009F67C8" w:rsidRDefault="00DB72E4"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mnenje v zvezi z izstopom iz soustanoviteljstva pri javnem zavodu,</w:t>
      </w:r>
    </w:p>
    <w:p w14:paraId="67557A75" w14:textId="77777777" w:rsidR="00DB72E4" w:rsidRPr="009F67C8" w:rsidRDefault="00DB72E4"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mnenje v zvezi z odškodninsko odgovornostjo zaradi cepljenja proti COVID-19,</w:t>
      </w:r>
    </w:p>
    <w:p w14:paraId="5547D396" w14:textId="77777777" w:rsidR="00DB72E4" w:rsidRPr="009F67C8" w:rsidRDefault="00DB72E4"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mnenje v zvezi z unovčenjem zavarovanja za dobro izvedbo pogodbenih obveznosti,</w:t>
      </w:r>
    </w:p>
    <w:p w14:paraId="3F8D0FB6" w14:textId="77777777" w:rsidR="00DB72E4" w:rsidRPr="009F67C8" w:rsidRDefault="00DB72E4"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mnenje v zvezi z razliko v ceni zaradi podražitev oziroma sprememb cen materialov,</w:t>
      </w:r>
    </w:p>
    <w:p w14:paraId="21A09A60" w14:textId="77777777" w:rsidR="00DB72E4" w:rsidRPr="009F67C8" w:rsidRDefault="00DB72E4" w:rsidP="00A12B9E">
      <w:pPr>
        <w:pStyle w:val="Odstavekseznama"/>
        <w:numPr>
          <w:ilvl w:val="0"/>
          <w:numId w:val="78"/>
        </w:numPr>
        <w:spacing w:after="0" w:line="240" w:lineRule="auto"/>
        <w:jc w:val="both"/>
        <w:rPr>
          <w:rFonts w:asciiTheme="minorHAnsi" w:hAnsiTheme="minorHAnsi" w:cstheme="minorHAnsi"/>
        </w:rPr>
      </w:pPr>
      <w:bookmarkStart w:id="204" w:name="_Hlk63071656"/>
      <w:r w:rsidRPr="009F67C8">
        <w:rPr>
          <w:rFonts w:asciiTheme="minorHAnsi" w:hAnsiTheme="minorHAnsi" w:cstheme="minorHAnsi"/>
        </w:rPr>
        <w:t>mnenje v zvezi s plačilom primernega nadomestila po 47. členu Zakona o avtorskih in sorodnih pravicah za reproduciranje medijskih objav (kliping)</w:t>
      </w:r>
      <w:bookmarkEnd w:id="204"/>
      <w:r w:rsidRPr="009F67C8">
        <w:rPr>
          <w:rFonts w:asciiTheme="minorHAnsi" w:hAnsiTheme="minorHAnsi" w:cstheme="minorHAnsi"/>
        </w:rPr>
        <w:t>,</w:t>
      </w:r>
    </w:p>
    <w:p w14:paraId="294F25E0" w14:textId="77777777" w:rsidR="00DB72E4" w:rsidRPr="009F67C8" w:rsidRDefault="00DB72E4"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mnenje v zvezi z izplačilom nadomestila za neizrabljen letni dopust ministrov in državnih sekretarjev,</w:t>
      </w:r>
    </w:p>
    <w:p w14:paraId="5C6CC369" w14:textId="77777777" w:rsidR="00DB72E4" w:rsidRPr="009F67C8" w:rsidRDefault="00DB72E4"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mnenje v zvezi z odškodninsko odgovornostjo javnega uslužbenca,</w:t>
      </w:r>
    </w:p>
    <w:p w14:paraId="53918675" w14:textId="77777777" w:rsidR="00DB72E4" w:rsidRPr="009F67C8" w:rsidRDefault="00DB72E4"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mnenje v zvezi z zastaranjem izterjave terjatev iz naslova plačila stroškov privedbe na prestajanje kazni,</w:t>
      </w:r>
    </w:p>
    <w:p w14:paraId="10E02540" w14:textId="77777777" w:rsidR="00DB72E4" w:rsidRPr="009F67C8" w:rsidRDefault="00DB72E4"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mnenje v zvezi s kršitvijo pogodbe o brezplačnem prenosu državnega premoženja,</w:t>
      </w:r>
    </w:p>
    <w:p w14:paraId="0201CD90" w14:textId="77777777" w:rsidR="00DB72E4" w:rsidRPr="009F67C8" w:rsidRDefault="00DB72E4"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mnenje v zvezi s spremembo okvirnega sporazuma zaradi zamenjave izvajalca,</w:t>
      </w:r>
    </w:p>
    <w:p w14:paraId="1A37C177" w14:textId="77777777" w:rsidR="00DB72E4" w:rsidRPr="009F67C8" w:rsidRDefault="00DB72E4"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mnenje v zvezi z dolžino obdobja za prenos letnega dopusta in omogočanje izrabe letnega dopusta v tem obdobju,</w:t>
      </w:r>
    </w:p>
    <w:p w14:paraId="6805B5E4" w14:textId="77777777" w:rsidR="00DB72E4" w:rsidRPr="009F67C8" w:rsidRDefault="00DB72E4"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mnenje v zvezi s pridobitvijo lastninske pravice tuje pravne osebe v Republiki Sloveniji,</w:t>
      </w:r>
    </w:p>
    <w:p w14:paraId="3E1FDD7F" w14:textId="77777777" w:rsidR="00DB72E4" w:rsidRPr="009F67C8" w:rsidRDefault="00DB72E4"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mnenje v zvezi s celovito ureditvijo dobave vode na Letališču Edvarda Rusjana Maribor.</w:t>
      </w:r>
    </w:p>
    <w:p w14:paraId="678119AA" w14:textId="77777777" w:rsidR="00DB72E4" w:rsidRPr="009F67C8" w:rsidRDefault="00DB72E4" w:rsidP="00DB72E4">
      <w:pPr>
        <w:spacing w:after="0" w:line="240" w:lineRule="auto"/>
        <w:jc w:val="both"/>
        <w:rPr>
          <w:rFonts w:asciiTheme="minorHAnsi" w:hAnsiTheme="minorHAnsi" w:cstheme="minorHAnsi"/>
          <w:color w:val="007466"/>
        </w:rPr>
      </w:pPr>
    </w:p>
    <w:p w14:paraId="5EC2885D" w14:textId="77777777" w:rsidR="00DB72E4" w:rsidRPr="009F67C8" w:rsidRDefault="00DB72E4" w:rsidP="00DB72E4">
      <w:pPr>
        <w:pStyle w:val="Naslov7"/>
        <w:rPr>
          <w:rFonts w:asciiTheme="minorHAnsi" w:hAnsiTheme="minorHAnsi" w:cstheme="minorHAnsi"/>
        </w:rPr>
      </w:pPr>
      <w:bookmarkStart w:id="205" w:name="_Toc168844901"/>
      <w:r w:rsidRPr="009F67C8">
        <w:rPr>
          <w:rFonts w:asciiTheme="minorHAnsi" w:hAnsiTheme="minorHAnsi" w:cstheme="minorHAnsi"/>
        </w:rPr>
        <w:t>5.2.3.3.2 Pravna mnenja na podlagi drugega odstavka 25. člena ZDOdv:</w:t>
      </w:r>
      <w:bookmarkEnd w:id="205"/>
    </w:p>
    <w:p w14:paraId="67F6506B" w14:textId="77777777" w:rsidR="00DB72E4" w:rsidRPr="009F67C8" w:rsidRDefault="00DB72E4" w:rsidP="00DB72E4">
      <w:pPr>
        <w:spacing w:after="0" w:line="240" w:lineRule="auto"/>
        <w:jc w:val="both"/>
        <w:rPr>
          <w:rFonts w:asciiTheme="minorHAnsi" w:hAnsiTheme="minorHAnsi" w:cstheme="minorHAnsi"/>
        </w:rPr>
      </w:pPr>
    </w:p>
    <w:p w14:paraId="6F7803A4" w14:textId="77777777" w:rsidR="00DB72E4" w:rsidRPr="009F67C8" w:rsidRDefault="00DB72E4"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pregled okvirnega sporazuma o oblikovanju, izdelavi in personalizaciji biometričnih potnih listin,</w:t>
      </w:r>
    </w:p>
    <w:p w14:paraId="6A30A48F" w14:textId="77777777" w:rsidR="00DB72E4" w:rsidRPr="009F67C8" w:rsidRDefault="00DB72E4"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 xml:space="preserve">pregled najemne pogodbe za opremljene poslovne prostore s parkirnimi mesti za potrebe Policijske postaje Logatec, </w:t>
      </w:r>
    </w:p>
    <w:p w14:paraId="3683F6FB" w14:textId="711BA3ED" w:rsidR="00DB72E4" w:rsidRPr="00DB0BA9" w:rsidRDefault="00DB72E4" w:rsidP="001830EC">
      <w:pPr>
        <w:pStyle w:val="Odstavekseznama"/>
        <w:numPr>
          <w:ilvl w:val="0"/>
          <w:numId w:val="78"/>
        </w:numPr>
        <w:spacing w:after="0" w:line="240" w:lineRule="auto"/>
        <w:jc w:val="both"/>
        <w:rPr>
          <w:rFonts w:asciiTheme="minorHAnsi" w:hAnsiTheme="minorHAnsi" w:cstheme="minorHAnsi"/>
        </w:rPr>
      </w:pPr>
      <w:r w:rsidRPr="00DB0BA9">
        <w:rPr>
          <w:rFonts w:asciiTheme="minorHAnsi" w:hAnsiTheme="minorHAnsi" w:cstheme="minorHAnsi"/>
          <w:bCs/>
        </w:rPr>
        <w:t>pregled Dogovora o ureditvi medsebojnih razmer</w:t>
      </w:r>
      <w:r w:rsidR="00DB0BA9">
        <w:rPr>
          <w:rFonts w:asciiTheme="minorHAnsi" w:hAnsiTheme="minorHAnsi" w:cstheme="minorHAnsi"/>
          <w:bCs/>
        </w:rPr>
        <w:t>i</w:t>
      </w:r>
      <w:r w:rsidRPr="00DB0BA9">
        <w:rPr>
          <w:rFonts w:asciiTheme="minorHAnsi" w:hAnsiTheme="minorHAnsi" w:cstheme="minorHAnsi"/>
          <w:bCs/>
        </w:rPr>
        <w:t>j med Republiko Slovenijo, Ministrstvom za notranje zadeve in HIŠO ŠIŠKA</w:t>
      </w:r>
      <w:r w:rsidR="00480CF6" w:rsidRPr="00DB0BA9">
        <w:rPr>
          <w:rFonts w:asciiTheme="minorHAnsi" w:hAnsiTheme="minorHAnsi" w:cstheme="minorHAnsi"/>
          <w:bCs/>
        </w:rPr>
        <w:t>,</w:t>
      </w:r>
      <w:r w:rsidRPr="00DB0BA9">
        <w:rPr>
          <w:rFonts w:asciiTheme="minorHAnsi" w:hAnsiTheme="minorHAnsi" w:cstheme="minorHAnsi"/>
          <w:bCs/>
        </w:rPr>
        <w:t xml:space="preserve"> </w:t>
      </w:r>
      <w:r w:rsidR="00E33345" w:rsidRPr="00DB0BA9">
        <w:rPr>
          <w:rFonts w:asciiTheme="minorHAnsi" w:hAnsiTheme="minorHAnsi" w:cstheme="minorHAnsi"/>
          <w:bCs/>
        </w:rPr>
        <w:t>d. o. o</w:t>
      </w:r>
      <w:r w:rsidRPr="00DB0BA9">
        <w:rPr>
          <w:rFonts w:asciiTheme="minorHAnsi" w:hAnsiTheme="minorHAnsi" w:cstheme="minorHAnsi"/>
          <w:bCs/>
        </w:rPr>
        <w:t>.,</w:t>
      </w:r>
    </w:p>
    <w:p w14:paraId="7FA6D0AC" w14:textId="42A09502" w:rsidR="00DB72E4" w:rsidRPr="009F67C8" w:rsidRDefault="00DB72E4"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pregled Osnutka aneksa št. 2431-22-300095/1 k Pogodbi za nadgradnjo SV naprav na železniški progi št. 50 Ljubljana–Sežana–d.</w:t>
      </w:r>
      <w:r w:rsidR="00DB0BA9">
        <w:rPr>
          <w:rFonts w:asciiTheme="minorHAnsi" w:hAnsiTheme="minorHAnsi" w:cstheme="minorHAnsi"/>
        </w:rPr>
        <w:t> </w:t>
      </w:r>
      <w:r w:rsidRPr="009F67C8">
        <w:rPr>
          <w:rFonts w:asciiTheme="minorHAnsi" w:hAnsiTheme="minorHAnsi" w:cstheme="minorHAnsi"/>
        </w:rPr>
        <w:t>m. na odseku Brezovica–Preserje in Preserje–Brezovica,</w:t>
      </w:r>
    </w:p>
    <w:p w14:paraId="3DA0605A" w14:textId="258133C9" w:rsidR="00DB72E4" w:rsidRPr="009F67C8" w:rsidRDefault="00DB72E4"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pregled Aneksa št. 2431-17-300145/4 k Pogodbi št. 2431-17-300145 zaradi ureditve vozlišča železniške postaje Pragersko,</w:t>
      </w:r>
    </w:p>
    <w:p w14:paraId="4C9D3EED" w14:textId="3F6CF9AA" w:rsidR="00DB72E4" w:rsidRPr="009F67C8" w:rsidRDefault="00DB72E4"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 xml:space="preserve">pregled </w:t>
      </w:r>
      <w:r w:rsidR="00DB0BA9">
        <w:rPr>
          <w:rFonts w:asciiTheme="minorHAnsi" w:hAnsiTheme="minorHAnsi" w:cstheme="minorHAnsi"/>
        </w:rPr>
        <w:t>a</w:t>
      </w:r>
      <w:r w:rsidRPr="009F67C8">
        <w:rPr>
          <w:rFonts w:asciiTheme="minorHAnsi" w:hAnsiTheme="minorHAnsi" w:cstheme="minorHAnsi"/>
        </w:rPr>
        <w:t xml:space="preserve">neksa k pogodbi </w:t>
      </w:r>
      <w:r w:rsidR="00DB0BA9">
        <w:rPr>
          <w:rFonts w:asciiTheme="minorHAnsi" w:hAnsiTheme="minorHAnsi" w:cstheme="minorHAnsi"/>
        </w:rPr>
        <w:t>o d</w:t>
      </w:r>
      <w:r w:rsidRPr="009F67C8">
        <w:rPr>
          <w:rFonts w:asciiTheme="minorHAnsi" w:hAnsiTheme="minorHAnsi" w:cstheme="minorHAnsi"/>
        </w:rPr>
        <w:t>ograditv</w:t>
      </w:r>
      <w:r w:rsidR="0044018B">
        <w:rPr>
          <w:rFonts w:asciiTheme="minorHAnsi" w:hAnsiTheme="minorHAnsi" w:cstheme="minorHAnsi"/>
        </w:rPr>
        <w:t>i</w:t>
      </w:r>
      <w:r w:rsidRPr="009F67C8">
        <w:rPr>
          <w:rFonts w:asciiTheme="minorHAnsi" w:hAnsiTheme="minorHAnsi" w:cstheme="minorHAnsi"/>
        </w:rPr>
        <w:t xml:space="preserve"> regionalne ceste R3-646 Škofljica</w:t>
      </w:r>
      <w:r w:rsidR="00DB0BA9">
        <w:rPr>
          <w:rFonts w:asciiTheme="minorHAnsi" w:hAnsiTheme="minorHAnsi" w:cstheme="minorHAnsi"/>
        </w:rPr>
        <w:t>–</w:t>
      </w:r>
      <w:r w:rsidRPr="009F67C8">
        <w:rPr>
          <w:rFonts w:asciiTheme="minorHAnsi" w:hAnsiTheme="minorHAnsi" w:cstheme="minorHAnsi"/>
        </w:rPr>
        <w:t>Šmarje,</w:t>
      </w:r>
    </w:p>
    <w:p w14:paraId="4783E8F5" w14:textId="5A3CE17E" w:rsidR="00DB72E4" w:rsidRPr="009F67C8" w:rsidRDefault="00DB72E4"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 xml:space="preserve">pregled </w:t>
      </w:r>
      <w:r w:rsidR="00DB0BA9">
        <w:rPr>
          <w:rFonts w:asciiTheme="minorHAnsi" w:hAnsiTheme="minorHAnsi" w:cstheme="minorHAnsi"/>
        </w:rPr>
        <w:t>a</w:t>
      </w:r>
      <w:r w:rsidRPr="009F67C8">
        <w:rPr>
          <w:rFonts w:asciiTheme="minorHAnsi" w:hAnsiTheme="minorHAnsi" w:cstheme="minorHAnsi"/>
        </w:rPr>
        <w:t>neksa v zvezi z gradnjo odseka železniške proge Maribor–Šentilj.</w:t>
      </w:r>
    </w:p>
    <w:p w14:paraId="2A8CD732" w14:textId="77777777" w:rsidR="00DB72E4" w:rsidRPr="009F67C8" w:rsidRDefault="00DB72E4" w:rsidP="00DB72E4">
      <w:pPr>
        <w:spacing w:after="0" w:line="240" w:lineRule="auto"/>
        <w:jc w:val="both"/>
        <w:rPr>
          <w:rFonts w:asciiTheme="minorHAnsi" w:hAnsiTheme="minorHAnsi" w:cstheme="minorHAnsi"/>
        </w:rPr>
      </w:pPr>
    </w:p>
    <w:p w14:paraId="419D2CE0" w14:textId="2D3F0CA6" w:rsidR="00DB72E4" w:rsidRDefault="00DB72E4" w:rsidP="006B51C2">
      <w:pPr>
        <w:spacing w:after="0" w:line="240" w:lineRule="auto"/>
        <w:jc w:val="both"/>
        <w:rPr>
          <w:rFonts w:asciiTheme="minorHAnsi" w:hAnsiTheme="minorHAnsi" w:cstheme="minorHAnsi"/>
        </w:rPr>
      </w:pPr>
      <w:r w:rsidRPr="009F67C8">
        <w:rPr>
          <w:rFonts w:asciiTheme="minorHAnsi" w:hAnsiTheme="minorHAnsi" w:cstheme="minorHAnsi"/>
        </w:rPr>
        <w:t>Za mnenje k pogodbam v vrednosti nad 100.000</w:t>
      </w:r>
      <w:r w:rsidR="00DB0BA9">
        <w:rPr>
          <w:rFonts w:asciiTheme="minorHAnsi" w:hAnsiTheme="minorHAnsi" w:cstheme="minorHAnsi"/>
        </w:rPr>
        <w:t xml:space="preserve"> </w:t>
      </w:r>
      <w:r w:rsidR="00465541">
        <w:rPr>
          <w:rFonts w:asciiTheme="minorHAnsi" w:hAnsiTheme="minorHAnsi" w:cstheme="minorHAnsi"/>
        </w:rPr>
        <w:t>evrov</w:t>
      </w:r>
      <w:r w:rsidR="00DB0BA9">
        <w:rPr>
          <w:rFonts w:asciiTheme="minorHAnsi" w:hAnsiTheme="minorHAnsi" w:cstheme="minorHAnsi"/>
        </w:rPr>
        <w:t xml:space="preserve"> </w:t>
      </w:r>
      <w:r w:rsidRPr="009F67C8">
        <w:rPr>
          <w:rFonts w:asciiTheme="minorHAnsi" w:hAnsiTheme="minorHAnsi" w:cstheme="minorHAnsi"/>
        </w:rPr>
        <w:t xml:space="preserve">so sicer v največ primerih zaprosili Ministrstvo za notranje zadeve, Ministrstvo za infrastrukturo in Ministrstvo za obrambo. Za posamična mnenja so zaprosili Ministrstvo za solidarno prihodnost, Ministrstvo za digitalno preobrazbo, Ministrstvo za naravne vire in prostor </w:t>
      </w:r>
      <w:r w:rsidR="00DB0BA9">
        <w:rPr>
          <w:rFonts w:asciiTheme="minorHAnsi" w:hAnsiTheme="minorHAnsi" w:cstheme="minorHAnsi"/>
        </w:rPr>
        <w:t>ter</w:t>
      </w:r>
      <w:r w:rsidR="00DB0BA9" w:rsidRPr="009F67C8">
        <w:rPr>
          <w:rFonts w:asciiTheme="minorHAnsi" w:hAnsiTheme="minorHAnsi" w:cstheme="minorHAnsi"/>
        </w:rPr>
        <w:t xml:space="preserve"> </w:t>
      </w:r>
      <w:r w:rsidRPr="009F67C8">
        <w:rPr>
          <w:rFonts w:asciiTheme="minorHAnsi" w:hAnsiTheme="minorHAnsi" w:cstheme="minorHAnsi"/>
        </w:rPr>
        <w:t>Ministrstvo za gospodarstvo, turizem in šport.</w:t>
      </w:r>
    </w:p>
    <w:p w14:paraId="45CF536F" w14:textId="77777777" w:rsidR="00DB72E4" w:rsidRPr="009F67C8" w:rsidRDefault="00DB72E4" w:rsidP="00DB72E4">
      <w:pPr>
        <w:pStyle w:val="Naslov5"/>
        <w:rPr>
          <w:rFonts w:asciiTheme="minorHAnsi" w:hAnsiTheme="minorHAnsi" w:cstheme="minorHAnsi"/>
        </w:rPr>
      </w:pPr>
      <w:bookmarkStart w:id="206" w:name="_Toc168844902"/>
      <w:r w:rsidRPr="009F67C8">
        <w:rPr>
          <w:rFonts w:asciiTheme="minorHAnsi" w:hAnsiTheme="minorHAnsi" w:cstheme="minorHAnsi"/>
        </w:rPr>
        <w:lastRenderedPageBreak/>
        <w:t>5.2.3 Oblikovanje pravnega mnenja na predlog drugih subjektov</w:t>
      </w:r>
      <w:bookmarkEnd w:id="206"/>
    </w:p>
    <w:p w14:paraId="3DC09CCB" w14:textId="77777777" w:rsidR="00DB72E4" w:rsidRPr="008E57F8" w:rsidRDefault="00DB72E4" w:rsidP="00DB72E4">
      <w:pPr>
        <w:spacing w:after="0" w:line="240" w:lineRule="auto"/>
        <w:jc w:val="both"/>
        <w:rPr>
          <w:rFonts w:asciiTheme="minorHAnsi" w:eastAsia="Times New Roman" w:hAnsiTheme="minorHAnsi" w:cstheme="minorHAnsi"/>
          <w:sz w:val="28"/>
          <w:szCs w:val="28"/>
        </w:rPr>
      </w:pPr>
    </w:p>
    <w:p w14:paraId="214BFEED" w14:textId="7622C1AB" w:rsidR="00DB72E4" w:rsidRPr="009F67C8" w:rsidRDefault="00DB72E4" w:rsidP="00DB72E4">
      <w:pPr>
        <w:spacing w:after="0" w:line="240" w:lineRule="auto"/>
        <w:jc w:val="both"/>
        <w:rPr>
          <w:rFonts w:asciiTheme="minorHAnsi" w:eastAsia="Times New Roman" w:hAnsiTheme="minorHAnsi" w:cstheme="minorHAnsi"/>
          <w:szCs w:val="24"/>
        </w:rPr>
      </w:pPr>
      <w:r w:rsidRPr="009F67C8">
        <w:rPr>
          <w:rFonts w:asciiTheme="minorHAnsi" w:eastAsia="Times New Roman" w:hAnsiTheme="minorHAnsi" w:cstheme="minorHAnsi"/>
          <w:szCs w:val="24"/>
        </w:rPr>
        <w:t>Na podlagi 26. člena ZDOdv lahko javna agencija, javni sklad, javni zavod</w:t>
      </w:r>
      <w:r w:rsidR="00D7517C">
        <w:rPr>
          <w:rFonts w:asciiTheme="minorHAnsi" w:eastAsia="Times New Roman" w:hAnsiTheme="minorHAnsi" w:cstheme="minorHAnsi"/>
          <w:szCs w:val="24"/>
        </w:rPr>
        <w:t>,</w:t>
      </w:r>
      <w:r w:rsidRPr="009F67C8">
        <w:rPr>
          <w:rFonts w:asciiTheme="minorHAnsi" w:eastAsia="Times New Roman" w:hAnsiTheme="minorHAnsi" w:cstheme="minorHAnsi"/>
          <w:szCs w:val="24"/>
        </w:rPr>
        <w:t xml:space="preserve"> javni gospodarski zavod, samoupravna lokalna skupnost, javno podjetje ali gospodarska družba, ki je v celoti v lasti države, predlaga, naj državno odvetništvo oblikuje posamezno pravno mnenje tudi zanje, vendar le v primeru, da gre za zadevo, ki ima neposredne posledice za javna sredstva. </w:t>
      </w:r>
    </w:p>
    <w:p w14:paraId="7B7F8224" w14:textId="77777777" w:rsidR="00DB72E4" w:rsidRPr="009F67C8" w:rsidRDefault="00DB72E4" w:rsidP="00DB72E4">
      <w:pPr>
        <w:spacing w:after="0" w:line="240" w:lineRule="auto"/>
        <w:jc w:val="both"/>
        <w:rPr>
          <w:rFonts w:asciiTheme="minorHAnsi" w:eastAsia="Times New Roman" w:hAnsiTheme="minorHAnsi" w:cstheme="minorHAnsi"/>
          <w:szCs w:val="24"/>
        </w:rPr>
      </w:pPr>
    </w:p>
    <w:p w14:paraId="65B09A2F" w14:textId="28BC8ED1" w:rsidR="00DB72E4" w:rsidRPr="009F67C8" w:rsidRDefault="00DB72E4" w:rsidP="00DB72E4">
      <w:pPr>
        <w:spacing w:after="0" w:line="240" w:lineRule="auto"/>
        <w:jc w:val="both"/>
        <w:rPr>
          <w:rFonts w:asciiTheme="minorHAnsi" w:eastAsia="Times New Roman" w:hAnsiTheme="minorHAnsi" w:cstheme="minorHAnsi"/>
          <w:szCs w:val="24"/>
        </w:rPr>
      </w:pPr>
      <w:r w:rsidRPr="009F67C8">
        <w:rPr>
          <w:rFonts w:asciiTheme="minorHAnsi" w:eastAsia="Times New Roman" w:hAnsiTheme="minorHAnsi" w:cstheme="minorHAnsi"/>
          <w:szCs w:val="24"/>
        </w:rPr>
        <w:t xml:space="preserve">Pri oblikovanju pravnega mnenja Državno odvetništvo RS </w:t>
      </w:r>
      <w:r w:rsidR="00DB0BA9">
        <w:rPr>
          <w:rFonts w:asciiTheme="minorHAnsi" w:eastAsia="Times New Roman" w:hAnsiTheme="minorHAnsi" w:cstheme="minorHAnsi"/>
          <w:szCs w:val="24"/>
        </w:rPr>
        <w:t>najprej</w:t>
      </w:r>
      <w:r w:rsidR="00DB0BA9" w:rsidRPr="009F67C8">
        <w:rPr>
          <w:rFonts w:asciiTheme="minorHAnsi" w:eastAsia="Times New Roman" w:hAnsiTheme="minorHAnsi" w:cstheme="minorHAnsi"/>
          <w:szCs w:val="24"/>
        </w:rPr>
        <w:t xml:space="preserve"> </w:t>
      </w:r>
      <w:r w:rsidR="00DB0BA9">
        <w:rPr>
          <w:rFonts w:asciiTheme="minorHAnsi" w:eastAsia="Times New Roman" w:hAnsiTheme="minorHAnsi" w:cstheme="minorHAnsi"/>
          <w:szCs w:val="24"/>
        </w:rPr>
        <w:t>upošteva</w:t>
      </w:r>
      <w:r w:rsidR="00DB0BA9" w:rsidRPr="009F67C8">
        <w:rPr>
          <w:rFonts w:asciiTheme="minorHAnsi" w:eastAsia="Times New Roman" w:hAnsiTheme="minorHAnsi" w:cstheme="minorHAnsi"/>
          <w:szCs w:val="24"/>
        </w:rPr>
        <w:t xml:space="preserve"> </w:t>
      </w:r>
      <w:r w:rsidRPr="009F67C8">
        <w:rPr>
          <w:rFonts w:asciiTheme="minorHAnsi" w:eastAsia="Times New Roman" w:hAnsiTheme="minorHAnsi" w:cstheme="minorHAnsi"/>
          <w:szCs w:val="24"/>
        </w:rPr>
        <w:t xml:space="preserve">interese Republike Slovenije oziroma javnih sredstev in ne interesov teh subjektov, kar je </w:t>
      </w:r>
      <w:r w:rsidR="00702C3C">
        <w:rPr>
          <w:rFonts w:asciiTheme="minorHAnsi" w:eastAsia="Times New Roman" w:hAnsiTheme="minorHAnsi" w:cstheme="minorHAnsi"/>
          <w:szCs w:val="24"/>
        </w:rPr>
        <w:t>popolnoma</w:t>
      </w:r>
      <w:r w:rsidRPr="009F67C8">
        <w:rPr>
          <w:rFonts w:asciiTheme="minorHAnsi" w:eastAsia="Times New Roman" w:hAnsiTheme="minorHAnsi" w:cstheme="minorHAnsi"/>
          <w:szCs w:val="24"/>
        </w:rPr>
        <w:t xml:space="preserve"> v skladu z vlogo Državnega odvetništva RS po ZDOdv, saj 10. člen ZDOdv izrecno določa, da Državno odvetništvo RS opravlja strokovne naloge za Republiko Slovenijo, če bi moralo izvrševati svoje zakonsko določene pristojnosti v določeni zadevi za subjekte, katerih koristi in interesi si nasprotujejo. </w:t>
      </w:r>
    </w:p>
    <w:p w14:paraId="4317E7B3" w14:textId="77777777" w:rsidR="00DB72E4" w:rsidRPr="009F67C8" w:rsidRDefault="00DB72E4" w:rsidP="00DB72E4">
      <w:pPr>
        <w:spacing w:after="0" w:line="240" w:lineRule="auto"/>
        <w:jc w:val="both"/>
        <w:rPr>
          <w:rFonts w:asciiTheme="minorHAnsi" w:eastAsia="Times New Roman" w:hAnsiTheme="minorHAnsi" w:cstheme="minorHAnsi"/>
          <w:szCs w:val="24"/>
        </w:rPr>
      </w:pPr>
    </w:p>
    <w:p w14:paraId="072083B7" w14:textId="77777777" w:rsidR="00DB72E4" w:rsidRPr="009F67C8" w:rsidRDefault="00DB72E4" w:rsidP="00DB72E4">
      <w:pPr>
        <w:spacing w:after="0" w:line="240" w:lineRule="auto"/>
        <w:jc w:val="both"/>
        <w:rPr>
          <w:rFonts w:asciiTheme="minorHAnsi" w:eastAsia="Times New Roman" w:hAnsiTheme="minorHAnsi" w:cstheme="minorHAnsi"/>
          <w:szCs w:val="24"/>
        </w:rPr>
      </w:pPr>
      <w:r w:rsidRPr="009F67C8">
        <w:rPr>
          <w:rFonts w:asciiTheme="minorHAnsi" w:eastAsia="Times New Roman" w:hAnsiTheme="minorHAnsi" w:cstheme="minorHAnsi"/>
          <w:szCs w:val="24"/>
        </w:rPr>
        <w:t xml:space="preserve">Oblikovanje pravnega mnenja po 26. členu ZDOdv Državno odvetništvo RS lahko odkloni z obrazloženim mnenjem generalnega državnega odvetnika, pri čemer pa lahko subjekt po prejemu takšne odklonitve v pomembnejših zadevah zahteva, naj o obveznosti oblikovanja mnenja Državnega odvetništva RS odloči Vlada RS. </w:t>
      </w:r>
    </w:p>
    <w:p w14:paraId="0569B41D" w14:textId="77777777" w:rsidR="00DB72E4" w:rsidRPr="009F67C8" w:rsidRDefault="00DB72E4" w:rsidP="00DB72E4">
      <w:pPr>
        <w:spacing w:after="0" w:line="240" w:lineRule="auto"/>
        <w:jc w:val="both"/>
        <w:rPr>
          <w:rFonts w:asciiTheme="minorHAnsi" w:eastAsia="Times New Roman" w:hAnsiTheme="minorHAnsi" w:cstheme="minorHAnsi"/>
          <w:szCs w:val="24"/>
        </w:rPr>
      </w:pPr>
    </w:p>
    <w:p w14:paraId="432F6B97" w14:textId="5B99C1B8"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 xml:space="preserve">Državno odvetništvo RS po prejemu predloga po 26. členu ZDOdv najprej preveri, ali so v </w:t>
      </w:r>
      <w:r w:rsidR="00C702FE">
        <w:rPr>
          <w:rFonts w:asciiTheme="minorHAnsi" w:hAnsiTheme="minorHAnsi" w:cstheme="minorHAnsi"/>
        </w:rPr>
        <w:t>posamez</w:t>
      </w:r>
      <w:r w:rsidRPr="009F67C8">
        <w:rPr>
          <w:rFonts w:asciiTheme="minorHAnsi" w:hAnsiTheme="minorHAnsi" w:cstheme="minorHAnsi"/>
        </w:rPr>
        <w:t xml:space="preserve">nem primeru izpolnjeni zakonski pogoji za izdajo predlaganega pravnega mnenja. Pri tem ugotavlja, ali je predlog dal </w:t>
      </w:r>
      <w:r w:rsidRPr="009F67C8">
        <w:rPr>
          <w:rFonts w:asciiTheme="minorHAnsi" w:hAnsiTheme="minorHAnsi" w:cstheme="minorHAnsi"/>
          <w:i/>
          <w:iCs/>
        </w:rPr>
        <w:t>upravičen</w:t>
      </w:r>
      <w:r w:rsidR="001F1D1E">
        <w:rPr>
          <w:rFonts w:asciiTheme="minorHAnsi" w:hAnsiTheme="minorHAnsi" w:cstheme="minorHAnsi"/>
          <w:i/>
          <w:iCs/>
        </w:rPr>
        <w:t>i</w:t>
      </w:r>
      <w:r w:rsidRPr="009F67C8">
        <w:rPr>
          <w:rFonts w:asciiTheme="minorHAnsi" w:hAnsiTheme="minorHAnsi" w:cstheme="minorHAnsi"/>
          <w:i/>
          <w:iCs/>
        </w:rPr>
        <w:t xml:space="preserve"> organ</w:t>
      </w:r>
      <w:r w:rsidRPr="009F67C8">
        <w:rPr>
          <w:rFonts w:asciiTheme="minorHAnsi" w:hAnsiTheme="minorHAnsi" w:cstheme="minorHAnsi"/>
        </w:rPr>
        <w:t>. Po vpogledu v AJPES se ugotovi, ali je predlagatelj vpisan kot upravičen</w:t>
      </w:r>
      <w:r w:rsidR="001F1D1E">
        <w:rPr>
          <w:rFonts w:asciiTheme="minorHAnsi" w:hAnsiTheme="minorHAnsi" w:cstheme="minorHAnsi"/>
        </w:rPr>
        <w:t>i</w:t>
      </w:r>
      <w:r w:rsidRPr="009F67C8">
        <w:rPr>
          <w:rFonts w:asciiTheme="minorHAnsi" w:hAnsiTheme="minorHAnsi" w:cstheme="minorHAnsi"/>
        </w:rPr>
        <w:t xml:space="preserve"> predlagatelj in ali je Republika Slovenija edini družbenik. Če je navedeno ugotovljeno, pomeni, da je prvi pogoj za izdajo pravnega menja izpolnjen. V nadaljevanju Državno odvetništvo RS presoja, ali je izpolnjen drugi pogoj za p</w:t>
      </w:r>
      <w:r w:rsidR="001F1D1E">
        <w:rPr>
          <w:rFonts w:asciiTheme="minorHAnsi" w:hAnsiTheme="minorHAnsi" w:cstheme="minorHAnsi"/>
        </w:rPr>
        <w:t>redložitev</w:t>
      </w:r>
      <w:r w:rsidRPr="009F67C8">
        <w:rPr>
          <w:rFonts w:asciiTheme="minorHAnsi" w:hAnsiTheme="minorHAnsi" w:cstheme="minorHAnsi"/>
        </w:rPr>
        <w:t xml:space="preserve"> pravnega mnenja, in sicer, </w:t>
      </w:r>
      <w:r w:rsidRPr="009F67C8">
        <w:rPr>
          <w:rFonts w:asciiTheme="minorHAnsi" w:hAnsiTheme="minorHAnsi" w:cstheme="minorHAnsi"/>
          <w:i/>
          <w:iCs/>
        </w:rPr>
        <w:t>ali se vsebina pravnega mnenja navezuje na varstvo premoženjskih in drugih pravic in interesov, ki ima neposredne posledice za javna sredstva</w:t>
      </w:r>
      <w:r w:rsidRPr="009F67C8">
        <w:rPr>
          <w:rFonts w:asciiTheme="minorHAnsi" w:hAnsiTheme="minorHAnsi" w:cstheme="minorHAnsi"/>
        </w:rPr>
        <w:t>. Kot zadnji pogoj, ki ga presoja Državno odvetništvo RS pred p</w:t>
      </w:r>
      <w:r w:rsidR="001F1D1E">
        <w:rPr>
          <w:rFonts w:asciiTheme="minorHAnsi" w:hAnsiTheme="minorHAnsi" w:cstheme="minorHAnsi"/>
        </w:rPr>
        <w:t>redložitvi</w:t>
      </w:r>
      <w:r w:rsidRPr="009F67C8">
        <w:rPr>
          <w:rFonts w:asciiTheme="minorHAnsi" w:hAnsiTheme="minorHAnsi" w:cstheme="minorHAnsi"/>
        </w:rPr>
        <w:t xml:space="preserve">jo pravnega mnenja, je razrešitev vprašanja v zvezi z morebitno </w:t>
      </w:r>
      <w:r w:rsidRPr="009F67C8">
        <w:rPr>
          <w:rFonts w:asciiTheme="minorHAnsi" w:hAnsiTheme="minorHAnsi" w:cstheme="minorHAnsi"/>
          <w:i/>
          <w:iCs/>
        </w:rPr>
        <w:t>kolizijo interesov</w:t>
      </w:r>
      <w:r w:rsidRPr="009F67C8">
        <w:rPr>
          <w:rFonts w:asciiTheme="minorHAnsi" w:hAnsiTheme="minorHAnsi" w:cstheme="minorHAnsi"/>
        </w:rPr>
        <w:t xml:space="preserve">. Skladno z določbo 10. člena ZDOdv namreč državno odvetništvo v primeru, </w:t>
      </w:r>
      <w:r w:rsidR="001F1D1E">
        <w:rPr>
          <w:rFonts w:asciiTheme="minorHAnsi" w:hAnsiTheme="minorHAnsi" w:cstheme="minorHAnsi"/>
        </w:rPr>
        <w:t>da</w:t>
      </w:r>
      <w:r w:rsidRPr="009F67C8">
        <w:rPr>
          <w:rFonts w:asciiTheme="minorHAnsi" w:hAnsiTheme="minorHAnsi" w:cstheme="minorHAnsi"/>
        </w:rPr>
        <w:t xml:space="preserve"> bi moralo izvrševati svoje zakonsko določene pristojnosti v določeni zadevi za subjekte, katerih koristi in interesi si nasprotujejo, opravlja strokovne naloge za Republiko Slovenijo. </w:t>
      </w:r>
    </w:p>
    <w:p w14:paraId="0D3F5C65" w14:textId="77777777"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 xml:space="preserve"> </w:t>
      </w:r>
    </w:p>
    <w:p w14:paraId="52C84EAE" w14:textId="34A99406" w:rsidR="00DB72E4" w:rsidRPr="009F67C8" w:rsidRDefault="00DB72E4" w:rsidP="00DB72E4">
      <w:pPr>
        <w:spacing w:after="0" w:line="240" w:lineRule="auto"/>
        <w:jc w:val="both"/>
        <w:rPr>
          <w:rFonts w:asciiTheme="minorHAnsi" w:eastAsia="Times New Roman" w:hAnsiTheme="minorHAnsi" w:cstheme="minorHAnsi"/>
          <w:szCs w:val="24"/>
        </w:rPr>
      </w:pPr>
      <w:r w:rsidRPr="009F67C8">
        <w:rPr>
          <w:rFonts w:asciiTheme="minorHAnsi" w:eastAsia="Times New Roman" w:hAnsiTheme="minorHAnsi" w:cstheme="minorHAnsi"/>
          <w:szCs w:val="24"/>
        </w:rPr>
        <w:t xml:space="preserve">Po določbi 26. člena ZDOdv je bilo v letu 2023 prejetih 5 predlogov za oblikovanje posameznih pravnih mnenj javnopravnim subjektom iz tega člena. </w:t>
      </w:r>
    </w:p>
    <w:p w14:paraId="16638AC4" w14:textId="77777777" w:rsidR="006B51C2" w:rsidRDefault="006B51C2" w:rsidP="00DB72E4">
      <w:pPr>
        <w:spacing w:after="0" w:line="240" w:lineRule="auto"/>
        <w:jc w:val="both"/>
        <w:rPr>
          <w:rFonts w:asciiTheme="minorHAnsi" w:hAnsiTheme="minorHAnsi" w:cstheme="minorHAnsi"/>
        </w:rPr>
      </w:pPr>
    </w:p>
    <w:p w14:paraId="52EE5360" w14:textId="66D50D13"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 xml:space="preserve">Državno odvetništvo RS je ugotovilo, da so </w:t>
      </w:r>
      <w:r w:rsidR="001F1D1E">
        <w:rPr>
          <w:rFonts w:asciiTheme="minorHAnsi" w:hAnsiTheme="minorHAnsi" w:cstheme="minorHAnsi"/>
        </w:rPr>
        <w:t>izpolnje</w:t>
      </w:r>
      <w:r w:rsidRPr="009F67C8">
        <w:rPr>
          <w:rFonts w:asciiTheme="minorHAnsi" w:hAnsiTheme="minorHAnsi" w:cstheme="minorHAnsi"/>
        </w:rPr>
        <w:t>ni pogoji za oblikovanje posameznega pravnega mnenja, povezanega z varstvom njenih premoženjskih in drugih pravic in interesov, če gre za zadevo, ki ima neposredne posledice za javna sredstva v skladu z določbo prvega odstavka 26. člena ZDOdv:</w:t>
      </w:r>
    </w:p>
    <w:p w14:paraId="1C01704E" w14:textId="77777777" w:rsidR="00DB72E4" w:rsidRPr="009F67C8" w:rsidRDefault="00DB72E4" w:rsidP="00DB72E4">
      <w:pPr>
        <w:spacing w:after="0" w:line="240" w:lineRule="auto"/>
        <w:jc w:val="both"/>
        <w:rPr>
          <w:rFonts w:asciiTheme="minorHAnsi" w:hAnsiTheme="minorHAnsi" w:cstheme="minorHAnsi"/>
        </w:rPr>
      </w:pPr>
    </w:p>
    <w:p w14:paraId="7E3E1F6C" w14:textId="476DE000" w:rsidR="00DB72E4" w:rsidRPr="009F67C8" w:rsidRDefault="00DB72E4"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v zvezi z vprašanjem Slovenskih državnih gozdov</w:t>
      </w:r>
      <w:r w:rsidR="001F1D1E">
        <w:rPr>
          <w:rFonts w:asciiTheme="minorHAnsi" w:hAnsiTheme="minorHAnsi" w:cstheme="minorHAnsi"/>
        </w:rPr>
        <w:t>,</w:t>
      </w:r>
      <w:r w:rsidRPr="009F67C8">
        <w:rPr>
          <w:rFonts w:asciiTheme="minorHAnsi" w:hAnsiTheme="minorHAnsi" w:cstheme="minorHAnsi"/>
        </w:rPr>
        <w:t xml:space="preserve"> </w:t>
      </w:r>
      <w:r w:rsidR="00E33345">
        <w:rPr>
          <w:rFonts w:asciiTheme="minorHAnsi" w:hAnsiTheme="minorHAnsi" w:cstheme="minorHAnsi"/>
        </w:rPr>
        <w:t>d. o. o</w:t>
      </w:r>
      <w:r w:rsidRPr="009F67C8">
        <w:rPr>
          <w:rFonts w:asciiTheme="minorHAnsi" w:hAnsiTheme="minorHAnsi" w:cstheme="minorHAnsi"/>
        </w:rPr>
        <w:t>.</w:t>
      </w:r>
      <w:r w:rsidR="001F1D1E">
        <w:rPr>
          <w:rFonts w:asciiTheme="minorHAnsi" w:hAnsiTheme="minorHAnsi" w:cstheme="minorHAnsi"/>
        </w:rPr>
        <w:t>,</w:t>
      </w:r>
      <w:r w:rsidRPr="009F67C8">
        <w:rPr>
          <w:rFonts w:asciiTheme="minorHAnsi" w:hAnsiTheme="minorHAnsi" w:cstheme="minorHAnsi"/>
        </w:rPr>
        <w:t xml:space="preserve"> o sklenitvi kupoprodajne pogodbe za gozdove po uveljavljeni predkupni pravici in izbris hipoteke, vknjižene v postopku prodaje gozdov, kot zavarovanje posojila, danega prodajalki;</w:t>
      </w:r>
    </w:p>
    <w:p w14:paraId="30487031" w14:textId="5D3738A4" w:rsidR="00DB72E4" w:rsidRPr="009F67C8" w:rsidRDefault="00DB72E4"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 xml:space="preserve">v zvezi z vprašanjem Univerzitetnega rehabilitacijskega inštituta Republike Slovenije Soča o </w:t>
      </w:r>
      <w:r w:rsidR="001F1D1E">
        <w:rPr>
          <w:rFonts w:asciiTheme="minorHAnsi" w:hAnsiTheme="minorHAnsi" w:cstheme="minorHAnsi"/>
        </w:rPr>
        <w:t>p</w:t>
      </w:r>
      <w:r w:rsidRPr="009F67C8">
        <w:rPr>
          <w:rFonts w:asciiTheme="minorHAnsi" w:hAnsiTheme="minorHAnsi" w:cstheme="minorHAnsi"/>
        </w:rPr>
        <w:t>ogodbi o ustanovitvi služnosti;</w:t>
      </w:r>
    </w:p>
    <w:p w14:paraId="6604C850" w14:textId="1AD627AA" w:rsidR="00DB72E4" w:rsidRPr="009F67C8" w:rsidRDefault="00DB72E4"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lastRenderedPageBreak/>
        <w:t xml:space="preserve">v zvezi z vprašanjem Sklada kmetijskih zemljišč in gozdov </w:t>
      </w:r>
      <w:r w:rsidR="001F1D1E">
        <w:rPr>
          <w:rFonts w:asciiTheme="minorHAnsi" w:hAnsiTheme="minorHAnsi" w:cstheme="minorHAnsi"/>
        </w:rPr>
        <w:t xml:space="preserve">RS </w:t>
      </w:r>
      <w:r w:rsidRPr="009F67C8">
        <w:rPr>
          <w:rFonts w:asciiTheme="minorHAnsi" w:hAnsiTheme="minorHAnsi" w:cstheme="minorHAnsi"/>
        </w:rPr>
        <w:t>o uskladitvi zemljiškoknjižnega stanja z dejanskim;</w:t>
      </w:r>
    </w:p>
    <w:p w14:paraId="60858DF6" w14:textId="2A84C0D9" w:rsidR="00DB72E4" w:rsidRPr="009F67C8" w:rsidRDefault="00DB72E4"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v zvezi z vprašanjem Centra za socialno delo Osrednja Slovenija – vzhod, Enote Domžale</w:t>
      </w:r>
      <w:r w:rsidR="001F1D1E">
        <w:rPr>
          <w:rFonts w:asciiTheme="minorHAnsi" w:hAnsiTheme="minorHAnsi" w:cstheme="minorHAnsi"/>
        </w:rPr>
        <w:t>,</w:t>
      </w:r>
      <w:r w:rsidRPr="009F67C8">
        <w:rPr>
          <w:rFonts w:asciiTheme="minorHAnsi" w:hAnsiTheme="minorHAnsi" w:cstheme="minorHAnsi"/>
        </w:rPr>
        <w:t xml:space="preserve"> o vračilu preživnine iz državnega proračuna za čas, ko je za otroka v domači oskrbi pretežno skrbela mama;</w:t>
      </w:r>
    </w:p>
    <w:p w14:paraId="7EA3FB98" w14:textId="41E7136F" w:rsidR="00DB72E4" w:rsidRPr="009F67C8" w:rsidRDefault="00DB72E4"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v zvezi z zaprosilom Splošne bolnišnice Slovenj Gradec o projektiranju, izgradnji prizidka in nakupu aparata SPECT-CT</w:t>
      </w:r>
      <w:r w:rsidR="001F1D1E">
        <w:rPr>
          <w:rFonts w:asciiTheme="minorHAnsi" w:hAnsiTheme="minorHAnsi" w:cstheme="minorHAnsi"/>
        </w:rPr>
        <w:t>.</w:t>
      </w:r>
    </w:p>
    <w:p w14:paraId="73F7DF44" w14:textId="77777777" w:rsidR="00DB72E4" w:rsidRPr="009F67C8" w:rsidRDefault="00DB72E4" w:rsidP="00DB72E4">
      <w:pPr>
        <w:spacing w:after="0" w:line="240" w:lineRule="auto"/>
        <w:jc w:val="both"/>
        <w:rPr>
          <w:rFonts w:asciiTheme="minorHAnsi" w:hAnsiTheme="minorHAnsi" w:cstheme="minorHAnsi"/>
        </w:rPr>
      </w:pPr>
    </w:p>
    <w:p w14:paraId="073D2706" w14:textId="58E1518E"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 xml:space="preserve">Državno odvetništvo v letu 2023 ni odklonilo izdaje pravnega mnenja po tem členu, saj v nobenem primeru ni ugotovilo neizpolnjevanja pogojev za izdajo mnenja oziroma kolizije interesov. </w:t>
      </w:r>
    </w:p>
    <w:p w14:paraId="500EB345" w14:textId="77777777" w:rsidR="00DB72E4" w:rsidRPr="009F67C8" w:rsidRDefault="00DB72E4" w:rsidP="00DB72E4">
      <w:pPr>
        <w:spacing w:after="0" w:line="240" w:lineRule="auto"/>
        <w:jc w:val="both"/>
        <w:rPr>
          <w:rFonts w:asciiTheme="minorHAnsi" w:hAnsiTheme="minorHAnsi" w:cstheme="minorHAnsi"/>
          <w:sz w:val="28"/>
          <w:szCs w:val="28"/>
        </w:rPr>
      </w:pPr>
    </w:p>
    <w:p w14:paraId="5F0050B5" w14:textId="77777777" w:rsidR="00DB72E4" w:rsidRPr="009F67C8" w:rsidRDefault="00DB72E4" w:rsidP="00DB72E4">
      <w:pPr>
        <w:pStyle w:val="Naslov5"/>
        <w:rPr>
          <w:rFonts w:asciiTheme="minorHAnsi" w:hAnsiTheme="minorHAnsi" w:cstheme="minorHAnsi"/>
        </w:rPr>
      </w:pPr>
      <w:bookmarkStart w:id="207" w:name="_Toc168844903"/>
      <w:r w:rsidRPr="009F67C8">
        <w:rPr>
          <w:rFonts w:asciiTheme="minorHAnsi" w:hAnsiTheme="minorHAnsi" w:cstheme="minorHAnsi"/>
        </w:rPr>
        <w:t>5.2.4 Oblikovanje pravnega mnenja v zvezi z zakonodajo</w:t>
      </w:r>
      <w:bookmarkEnd w:id="207"/>
    </w:p>
    <w:p w14:paraId="2A250626" w14:textId="77777777" w:rsidR="00DB72E4" w:rsidRPr="009F67C8" w:rsidRDefault="00DB72E4" w:rsidP="00DB72E4">
      <w:pPr>
        <w:spacing w:after="0" w:line="240" w:lineRule="auto"/>
        <w:jc w:val="both"/>
        <w:rPr>
          <w:rFonts w:asciiTheme="minorHAnsi" w:hAnsiTheme="minorHAnsi" w:cstheme="minorHAnsi"/>
          <w:sz w:val="28"/>
          <w:szCs w:val="28"/>
        </w:rPr>
      </w:pPr>
    </w:p>
    <w:p w14:paraId="6969A3D6" w14:textId="57029252"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Pristojnost Državnega odvetništva RS je tudi pregled in opredelitev do zakonodajnih predlogov, ki jih različni predlagatelji v medresorskem usklajevanju po</w:t>
      </w:r>
      <w:r w:rsidR="005B68C1">
        <w:rPr>
          <w:rFonts w:asciiTheme="minorHAnsi" w:hAnsiTheme="minorHAnsi" w:cstheme="minorHAnsi"/>
        </w:rPr>
        <w:t>šl</w:t>
      </w:r>
      <w:r w:rsidRPr="009F67C8">
        <w:rPr>
          <w:rFonts w:asciiTheme="minorHAnsi" w:hAnsiTheme="minorHAnsi" w:cstheme="minorHAnsi"/>
        </w:rPr>
        <w:t xml:space="preserve">jejo v morebitne pripombe in predloge Državnemu odvetništvu RS. Priprava pravnih mnenj v zvezi z zakonodajo sodi skladno z Aktom o notranji organizaciji in sistemizaciji delovnih mest Državnega odvetništva RS v pristojnost Svetovalno-analitičnega oddelka. </w:t>
      </w:r>
    </w:p>
    <w:p w14:paraId="14BF4640" w14:textId="77777777" w:rsidR="00DB72E4" w:rsidRPr="009F67C8" w:rsidRDefault="00DB72E4" w:rsidP="00DB72E4">
      <w:pPr>
        <w:spacing w:after="0" w:line="240" w:lineRule="auto"/>
        <w:jc w:val="both"/>
        <w:rPr>
          <w:rFonts w:asciiTheme="minorHAnsi" w:hAnsiTheme="minorHAnsi" w:cstheme="minorHAnsi"/>
        </w:rPr>
      </w:pPr>
    </w:p>
    <w:p w14:paraId="08F6C23F" w14:textId="7B2D730C"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Po prejemu zaprosila za izdajo mnenja glede zakonodajnih predlogov nosilec zadeve po</w:t>
      </w:r>
      <w:r w:rsidR="005B68C1">
        <w:rPr>
          <w:rFonts w:asciiTheme="minorHAnsi" w:hAnsiTheme="minorHAnsi" w:cstheme="minorHAnsi"/>
        </w:rPr>
        <w:t>šl</w:t>
      </w:r>
      <w:r w:rsidRPr="009F67C8">
        <w:rPr>
          <w:rFonts w:asciiTheme="minorHAnsi" w:hAnsiTheme="minorHAnsi" w:cstheme="minorHAnsi"/>
        </w:rPr>
        <w:t>je zaprosilo vsem pravnikom na Državnem odvetništvu RS in vodji specializiranega oddelka, v katerega delo</w:t>
      </w:r>
      <w:r w:rsidR="005B68C1">
        <w:rPr>
          <w:rFonts w:asciiTheme="minorHAnsi" w:hAnsiTheme="minorHAnsi" w:cstheme="minorHAnsi"/>
        </w:rPr>
        <w:t>vno področje</w:t>
      </w:r>
      <w:r w:rsidRPr="009F67C8">
        <w:rPr>
          <w:rFonts w:asciiTheme="minorHAnsi" w:hAnsiTheme="minorHAnsi" w:cstheme="minorHAnsi"/>
        </w:rPr>
        <w:t xml:space="preserve"> </w:t>
      </w:r>
      <w:r w:rsidR="005B68C1">
        <w:rPr>
          <w:rFonts w:asciiTheme="minorHAnsi" w:hAnsiTheme="minorHAnsi" w:cstheme="minorHAnsi"/>
        </w:rPr>
        <w:t>zadev</w:t>
      </w:r>
      <w:r w:rsidRPr="009F67C8">
        <w:rPr>
          <w:rFonts w:asciiTheme="minorHAnsi" w:hAnsiTheme="minorHAnsi" w:cstheme="minorHAnsi"/>
        </w:rPr>
        <w:t>n</w:t>
      </w:r>
      <w:r w:rsidR="005B68C1">
        <w:rPr>
          <w:rFonts w:asciiTheme="minorHAnsi" w:hAnsiTheme="minorHAnsi" w:cstheme="minorHAnsi"/>
        </w:rPr>
        <w:t>i</w:t>
      </w:r>
      <w:r w:rsidRPr="009F67C8">
        <w:rPr>
          <w:rFonts w:asciiTheme="minorHAnsi" w:hAnsiTheme="minorHAnsi" w:cstheme="minorHAnsi"/>
        </w:rPr>
        <w:t xml:space="preserve"> predlog zakona spada. Po pridobitvi stališč Svetovalno-analitični oddelek na seji oddelka obravnava predloge in o </w:t>
      </w:r>
      <w:r w:rsidR="00BE1A4A">
        <w:rPr>
          <w:rFonts w:asciiTheme="minorHAnsi" w:hAnsiTheme="minorHAnsi" w:cstheme="minorHAnsi"/>
        </w:rPr>
        <w:t>spreje</w:t>
      </w:r>
      <w:r w:rsidRPr="009F67C8">
        <w:rPr>
          <w:rFonts w:asciiTheme="minorHAnsi" w:hAnsiTheme="minorHAnsi" w:cstheme="minorHAnsi"/>
        </w:rPr>
        <w:t xml:space="preserve">tem stališču obvesti urad generalne državne odvetnice in predlagatelja zakona. </w:t>
      </w:r>
    </w:p>
    <w:p w14:paraId="7D8698D0" w14:textId="77777777" w:rsidR="00DB72E4" w:rsidRPr="009F67C8" w:rsidRDefault="00DB72E4" w:rsidP="00DB72E4">
      <w:pPr>
        <w:spacing w:after="0" w:line="240" w:lineRule="auto"/>
        <w:jc w:val="both"/>
        <w:rPr>
          <w:rFonts w:asciiTheme="minorHAnsi" w:hAnsiTheme="minorHAnsi" w:cstheme="minorHAnsi"/>
        </w:rPr>
      </w:pPr>
    </w:p>
    <w:p w14:paraId="2FA17107" w14:textId="77777777" w:rsidR="00DB72E4" w:rsidRPr="009F67C8" w:rsidRDefault="00DB72E4" w:rsidP="00DB72E4">
      <w:pPr>
        <w:spacing w:after="0" w:line="240" w:lineRule="auto"/>
        <w:jc w:val="both"/>
        <w:rPr>
          <w:rFonts w:asciiTheme="minorHAnsi" w:hAnsiTheme="minorHAnsi" w:cstheme="minorHAnsi"/>
        </w:rPr>
      </w:pPr>
      <w:r w:rsidRPr="009F67C8">
        <w:rPr>
          <w:rFonts w:asciiTheme="minorHAnsi" w:hAnsiTheme="minorHAnsi" w:cstheme="minorHAnsi"/>
        </w:rPr>
        <w:t>V letu 2023 je Svetovalno-analitični oddelek prejel v opredelitev 16 zakonodajnih predlogov in se je opredelil do predlogov oziroma osnutkov besedila:</w:t>
      </w:r>
    </w:p>
    <w:p w14:paraId="5F79F0FC" w14:textId="77777777" w:rsidR="00DB72E4" w:rsidRPr="009F67C8" w:rsidRDefault="00DB72E4" w:rsidP="00A12B9E">
      <w:pPr>
        <w:pStyle w:val="Odstavekseznama"/>
        <w:numPr>
          <w:ilvl w:val="0"/>
          <w:numId w:val="78"/>
        </w:numPr>
        <w:spacing w:after="0" w:line="240" w:lineRule="auto"/>
        <w:rPr>
          <w:rFonts w:asciiTheme="minorHAnsi" w:hAnsiTheme="minorHAnsi" w:cstheme="minorHAnsi"/>
        </w:rPr>
      </w:pPr>
      <w:r w:rsidRPr="009F67C8">
        <w:rPr>
          <w:rFonts w:asciiTheme="minorHAnsi" w:hAnsiTheme="minorHAnsi" w:cstheme="minorHAnsi"/>
        </w:rPr>
        <w:t>Zakona o postopku sodnega varstva nekdanjih imetnikov kvalificiranih obveznosti bank (2x),</w:t>
      </w:r>
    </w:p>
    <w:p w14:paraId="641ECC69" w14:textId="77777777" w:rsidR="00DB72E4" w:rsidRPr="009F67C8" w:rsidRDefault="00DB72E4" w:rsidP="00A12B9E">
      <w:pPr>
        <w:pStyle w:val="Odstavekseznama"/>
        <w:numPr>
          <w:ilvl w:val="0"/>
          <w:numId w:val="78"/>
        </w:numPr>
        <w:spacing w:after="0" w:line="240" w:lineRule="auto"/>
        <w:rPr>
          <w:rFonts w:asciiTheme="minorHAnsi" w:hAnsiTheme="minorHAnsi" w:cstheme="minorHAnsi"/>
        </w:rPr>
      </w:pPr>
      <w:r w:rsidRPr="009F67C8">
        <w:rPr>
          <w:rFonts w:asciiTheme="minorHAnsi" w:hAnsiTheme="minorHAnsi" w:cstheme="minorHAnsi"/>
        </w:rPr>
        <w:t>Zakona o digitalizaciji zdravstva,</w:t>
      </w:r>
    </w:p>
    <w:p w14:paraId="0C94C252" w14:textId="77777777" w:rsidR="00DB72E4" w:rsidRPr="009F67C8" w:rsidRDefault="00DB72E4" w:rsidP="00A12B9E">
      <w:pPr>
        <w:pStyle w:val="Odstavekseznama"/>
        <w:numPr>
          <w:ilvl w:val="0"/>
          <w:numId w:val="78"/>
        </w:numPr>
        <w:spacing w:after="0" w:line="240" w:lineRule="auto"/>
        <w:rPr>
          <w:rFonts w:asciiTheme="minorHAnsi" w:hAnsiTheme="minorHAnsi" w:cstheme="minorHAnsi"/>
        </w:rPr>
      </w:pPr>
      <w:r w:rsidRPr="009F67C8">
        <w:rPr>
          <w:rFonts w:asciiTheme="minorHAnsi" w:hAnsiTheme="minorHAnsi" w:cstheme="minorHAnsi"/>
        </w:rPr>
        <w:t>Zakona o zdravstvenem informacijskem sistemu,</w:t>
      </w:r>
    </w:p>
    <w:p w14:paraId="41EF8607" w14:textId="77777777" w:rsidR="00DB72E4" w:rsidRPr="009F67C8" w:rsidRDefault="00DB72E4" w:rsidP="00A12B9E">
      <w:pPr>
        <w:pStyle w:val="Odstavekseznama"/>
        <w:numPr>
          <w:ilvl w:val="0"/>
          <w:numId w:val="78"/>
        </w:numPr>
        <w:spacing w:after="0" w:line="240" w:lineRule="auto"/>
        <w:rPr>
          <w:rFonts w:asciiTheme="minorHAnsi" w:hAnsiTheme="minorHAnsi" w:cstheme="minorHAnsi"/>
        </w:rPr>
      </w:pPr>
      <w:r w:rsidRPr="009F67C8">
        <w:rPr>
          <w:rFonts w:asciiTheme="minorHAnsi" w:hAnsiTheme="minorHAnsi" w:cstheme="minorHAnsi"/>
        </w:rPr>
        <w:t>Zakona o zavodu za zdravstveno zavarovanje Slovenije,</w:t>
      </w:r>
    </w:p>
    <w:p w14:paraId="1CF583E6" w14:textId="77777777" w:rsidR="00DB72E4" w:rsidRPr="009F67C8" w:rsidRDefault="00DB72E4" w:rsidP="00A12B9E">
      <w:pPr>
        <w:pStyle w:val="Odstavekseznama"/>
        <w:numPr>
          <w:ilvl w:val="0"/>
          <w:numId w:val="78"/>
        </w:numPr>
        <w:spacing w:after="0" w:line="240" w:lineRule="auto"/>
        <w:rPr>
          <w:rFonts w:asciiTheme="minorHAnsi" w:hAnsiTheme="minorHAnsi" w:cstheme="minorHAnsi"/>
        </w:rPr>
      </w:pPr>
      <w:r w:rsidRPr="009F67C8">
        <w:rPr>
          <w:rFonts w:asciiTheme="minorHAnsi" w:hAnsiTheme="minorHAnsi" w:cstheme="minorHAnsi"/>
        </w:rPr>
        <w:t>Zakona o izvrševanju proračunov RS za leti 2024 in 2025,</w:t>
      </w:r>
    </w:p>
    <w:p w14:paraId="11D1E1BA" w14:textId="19A388ED" w:rsidR="00DB72E4" w:rsidRPr="009F67C8" w:rsidRDefault="00DB72E4" w:rsidP="00A12B9E">
      <w:pPr>
        <w:pStyle w:val="Odstavekseznama"/>
        <w:numPr>
          <w:ilvl w:val="0"/>
          <w:numId w:val="78"/>
        </w:numPr>
        <w:spacing w:after="0" w:line="240" w:lineRule="auto"/>
        <w:rPr>
          <w:rFonts w:asciiTheme="minorHAnsi" w:hAnsiTheme="minorHAnsi" w:cstheme="minorHAnsi"/>
        </w:rPr>
      </w:pPr>
      <w:r w:rsidRPr="009F67C8">
        <w:rPr>
          <w:rFonts w:asciiTheme="minorHAnsi" w:hAnsiTheme="minorHAnsi" w:cstheme="minorHAnsi"/>
        </w:rPr>
        <w:t xml:space="preserve">Zakona o spremembah in dopolnitvah </w:t>
      </w:r>
      <w:r w:rsidR="005B68C1">
        <w:rPr>
          <w:rFonts w:asciiTheme="minorHAnsi" w:hAnsiTheme="minorHAnsi" w:cstheme="minorHAnsi"/>
        </w:rPr>
        <w:t>Z</w:t>
      </w:r>
      <w:r w:rsidRPr="009F67C8">
        <w:rPr>
          <w:rFonts w:asciiTheme="minorHAnsi" w:hAnsiTheme="minorHAnsi" w:cstheme="minorHAnsi"/>
        </w:rPr>
        <w:t>akona o sodnih izvedencih, sodnih cenilcih in sodnih tolmačih,</w:t>
      </w:r>
    </w:p>
    <w:p w14:paraId="3BCD67E0" w14:textId="0FDC0E54" w:rsidR="00DB72E4" w:rsidRPr="009F67C8" w:rsidRDefault="00DB72E4" w:rsidP="00A12B9E">
      <w:pPr>
        <w:pStyle w:val="Odstavekseznama"/>
        <w:numPr>
          <w:ilvl w:val="0"/>
          <w:numId w:val="78"/>
        </w:numPr>
        <w:spacing w:after="0" w:line="240" w:lineRule="auto"/>
        <w:rPr>
          <w:rFonts w:asciiTheme="minorHAnsi" w:hAnsiTheme="minorHAnsi" w:cstheme="minorHAnsi"/>
        </w:rPr>
      </w:pPr>
      <w:r w:rsidRPr="009F67C8">
        <w:rPr>
          <w:rFonts w:asciiTheme="minorHAnsi" w:hAnsiTheme="minorHAnsi" w:cstheme="minorHAnsi"/>
        </w:rPr>
        <w:t>Zakona o izvrševanju proračunov R</w:t>
      </w:r>
      <w:r w:rsidR="005B68C1">
        <w:rPr>
          <w:rFonts w:asciiTheme="minorHAnsi" w:hAnsiTheme="minorHAnsi" w:cstheme="minorHAnsi"/>
        </w:rPr>
        <w:t xml:space="preserve">epublike </w:t>
      </w:r>
      <w:r w:rsidRPr="009F67C8">
        <w:rPr>
          <w:rFonts w:asciiTheme="minorHAnsi" w:hAnsiTheme="minorHAnsi" w:cstheme="minorHAnsi"/>
        </w:rPr>
        <w:t>S</w:t>
      </w:r>
      <w:r w:rsidR="005B68C1">
        <w:rPr>
          <w:rFonts w:asciiTheme="minorHAnsi" w:hAnsiTheme="minorHAnsi" w:cstheme="minorHAnsi"/>
        </w:rPr>
        <w:t>lovenije</w:t>
      </w:r>
      <w:r w:rsidRPr="009F67C8">
        <w:rPr>
          <w:rFonts w:asciiTheme="minorHAnsi" w:hAnsiTheme="minorHAnsi" w:cstheme="minorHAnsi"/>
        </w:rPr>
        <w:t xml:space="preserve"> za leti 2023 in 2024,</w:t>
      </w:r>
    </w:p>
    <w:p w14:paraId="5216C4E8" w14:textId="31C89F6D" w:rsidR="00DB72E4" w:rsidRPr="009F67C8" w:rsidRDefault="00DB72E4" w:rsidP="00A12B9E">
      <w:pPr>
        <w:pStyle w:val="Odstavekseznama"/>
        <w:numPr>
          <w:ilvl w:val="0"/>
          <w:numId w:val="78"/>
        </w:numPr>
        <w:spacing w:after="0" w:line="240" w:lineRule="auto"/>
        <w:rPr>
          <w:rFonts w:asciiTheme="minorHAnsi" w:hAnsiTheme="minorHAnsi" w:cstheme="minorHAnsi"/>
        </w:rPr>
      </w:pPr>
      <w:r w:rsidRPr="009F67C8">
        <w:rPr>
          <w:rFonts w:asciiTheme="minorHAnsi" w:hAnsiTheme="minorHAnsi" w:cstheme="minorHAnsi"/>
        </w:rPr>
        <w:t xml:space="preserve">Zakona o spremembah in dopolnitvah </w:t>
      </w:r>
      <w:r w:rsidR="005B68C1">
        <w:rPr>
          <w:rFonts w:asciiTheme="minorHAnsi" w:hAnsiTheme="minorHAnsi" w:cstheme="minorHAnsi"/>
        </w:rPr>
        <w:t>Z</w:t>
      </w:r>
      <w:r w:rsidRPr="009F67C8">
        <w:rPr>
          <w:rFonts w:asciiTheme="minorHAnsi" w:hAnsiTheme="minorHAnsi" w:cstheme="minorHAnsi"/>
        </w:rPr>
        <w:t>akona o delovnih razmerjih (2x),</w:t>
      </w:r>
    </w:p>
    <w:p w14:paraId="4E8CCB87" w14:textId="77777777" w:rsidR="00DB72E4" w:rsidRPr="009F67C8" w:rsidRDefault="00DB72E4" w:rsidP="00A12B9E">
      <w:pPr>
        <w:pStyle w:val="Odstavekseznama"/>
        <w:numPr>
          <w:ilvl w:val="0"/>
          <w:numId w:val="78"/>
        </w:numPr>
        <w:spacing w:after="0" w:line="240" w:lineRule="auto"/>
        <w:rPr>
          <w:rFonts w:asciiTheme="minorHAnsi" w:hAnsiTheme="minorHAnsi" w:cstheme="minorHAnsi"/>
        </w:rPr>
      </w:pPr>
      <w:r w:rsidRPr="009F67C8">
        <w:rPr>
          <w:rFonts w:asciiTheme="minorHAnsi" w:hAnsiTheme="minorHAnsi" w:cstheme="minorHAnsi"/>
        </w:rPr>
        <w:t>Zakona o skupnih temeljih sistema plač v javnem sektorju,</w:t>
      </w:r>
    </w:p>
    <w:p w14:paraId="0A68CC51" w14:textId="77777777" w:rsidR="00DB72E4" w:rsidRPr="009F67C8" w:rsidRDefault="00DB72E4" w:rsidP="00A12B9E">
      <w:pPr>
        <w:pStyle w:val="Odstavekseznama"/>
        <w:numPr>
          <w:ilvl w:val="0"/>
          <w:numId w:val="78"/>
        </w:numPr>
        <w:spacing w:after="0" w:line="240" w:lineRule="auto"/>
        <w:rPr>
          <w:rFonts w:asciiTheme="minorHAnsi" w:hAnsiTheme="minorHAnsi" w:cstheme="minorHAnsi"/>
        </w:rPr>
      </w:pPr>
      <w:r w:rsidRPr="009F67C8">
        <w:rPr>
          <w:rFonts w:asciiTheme="minorHAnsi" w:hAnsiTheme="minorHAnsi" w:cstheme="minorHAnsi"/>
        </w:rPr>
        <w:t>Zakona o javnih uslužbencih,</w:t>
      </w:r>
    </w:p>
    <w:p w14:paraId="717303D5" w14:textId="77777777" w:rsidR="00DB72E4" w:rsidRPr="009F67C8" w:rsidRDefault="00DB72E4" w:rsidP="00A12B9E">
      <w:pPr>
        <w:pStyle w:val="Odstavekseznama"/>
        <w:numPr>
          <w:ilvl w:val="0"/>
          <w:numId w:val="78"/>
        </w:numPr>
        <w:spacing w:after="0" w:line="240" w:lineRule="auto"/>
        <w:rPr>
          <w:rFonts w:asciiTheme="minorHAnsi" w:hAnsiTheme="minorHAnsi" w:cstheme="minorHAnsi"/>
        </w:rPr>
      </w:pPr>
      <w:r w:rsidRPr="009F67C8">
        <w:rPr>
          <w:rFonts w:asciiTheme="minorHAnsi" w:hAnsiTheme="minorHAnsi" w:cstheme="minorHAnsi"/>
        </w:rPr>
        <w:t xml:space="preserve">Zakona o sodiščih, </w:t>
      </w:r>
    </w:p>
    <w:p w14:paraId="6466FC5C" w14:textId="77777777" w:rsidR="00DB72E4" w:rsidRPr="009F67C8" w:rsidRDefault="00DB72E4" w:rsidP="00A12B9E">
      <w:pPr>
        <w:pStyle w:val="Odstavekseznama"/>
        <w:numPr>
          <w:ilvl w:val="0"/>
          <w:numId w:val="78"/>
        </w:numPr>
        <w:spacing w:after="0" w:line="240" w:lineRule="auto"/>
        <w:rPr>
          <w:rFonts w:asciiTheme="minorHAnsi" w:hAnsiTheme="minorHAnsi" w:cstheme="minorHAnsi"/>
        </w:rPr>
      </w:pPr>
      <w:r w:rsidRPr="009F67C8">
        <w:rPr>
          <w:rFonts w:asciiTheme="minorHAnsi" w:hAnsiTheme="minorHAnsi" w:cstheme="minorHAnsi"/>
        </w:rPr>
        <w:t>Zakona o sodniški službi,</w:t>
      </w:r>
    </w:p>
    <w:p w14:paraId="5DEC4A89" w14:textId="77777777" w:rsidR="00DB72E4" w:rsidRPr="009F67C8" w:rsidRDefault="00DB72E4" w:rsidP="00A12B9E">
      <w:pPr>
        <w:pStyle w:val="Odstavekseznama"/>
        <w:numPr>
          <w:ilvl w:val="0"/>
          <w:numId w:val="78"/>
        </w:numPr>
        <w:spacing w:after="0" w:line="240" w:lineRule="auto"/>
        <w:rPr>
          <w:rFonts w:asciiTheme="minorHAnsi" w:hAnsiTheme="minorHAnsi" w:cstheme="minorHAnsi"/>
        </w:rPr>
      </w:pPr>
      <w:r w:rsidRPr="009F67C8">
        <w:rPr>
          <w:rFonts w:asciiTheme="minorHAnsi" w:hAnsiTheme="minorHAnsi" w:cstheme="minorHAnsi"/>
        </w:rPr>
        <w:t>Zakona o ustanovitvi pokrajin,</w:t>
      </w:r>
    </w:p>
    <w:p w14:paraId="4CF43FF0" w14:textId="7898DC54" w:rsidR="00DB72E4" w:rsidRPr="009F67C8" w:rsidRDefault="00DB72E4" w:rsidP="00A12B9E">
      <w:pPr>
        <w:pStyle w:val="Odstavekseznama"/>
        <w:numPr>
          <w:ilvl w:val="0"/>
          <w:numId w:val="78"/>
        </w:numPr>
        <w:spacing w:after="0" w:line="240" w:lineRule="auto"/>
        <w:jc w:val="both"/>
        <w:rPr>
          <w:rFonts w:asciiTheme="minorHAnsi" w:hAnsiTheme="minorHAnsi" w:cstheme="minorHAnsi"/>
        </w:rPr>
      </w:pPr>
      <w:r w:rsidRPr="009F67C8">
        <w:rPr>
          <w:rFonts w:asciiTheme="minorHAnsi" w:hAnsiTheme="minorHAnsi" w:cstheme="minorHAnsi"/>
        </w:rPr>
        <w:t xml:space="preserve">Zakona o spremembah in dopolnitvah </w:t>
      </w:r>
      <w:r w:rsidR="005B68C1">
        <w:rPr>
          <w:rFonts w:asciiTheme="minorHAnsi" w:hAnsiTheme="minorHAnsi" w:cstheme="minorHAnsi"/>
        </w:rPr>
        <w:t>Z</w:t>
      </w:r>
      <w:r w:rsidRPr="009F67C8">
        <w:rPr>
          <w:rFonts w:asciiTheme="minorHAnsi" w:hAnsiTheme="minorHAnsi" w:cstheme="minorHAnsi"/>
        </w:rPr>
        <w:t>akona o kolektivnih tožbah.</w:t>
      </w:r>
    </w:p>
    <w:p w14:paraId="5145AFAE" w14:textId="77777777" w:rsidR="00DB72E4" w:rsidRPr="009F67C8" w:rsidRDefault="00DB72E4" w:rsidP="00DB72E4">
      <w:pPr>
        <w:spacing w:after="0" w:line="240" w:lineRule="auto"/>
        <w:jc w:val="both"/>
        <w:rPr>
          <w:rFonts w:asciiTheme="minorHAnsi" w:hAnsiTheme="minorHAnsi" w:cstheme="minorHAnsi"/>
          <w:sz w:val="28"/>
          <w:szCs w:val="28"/>
        </w:rPr>
      </w:pPr>
    </w:p>
    <w:p w14:paraId="797189B6" w14:textId="77777777" w:rsidR="00DB72E4" w:rsidRPr="009F67C8" w:rsidRDefault="00DB72E4" w:rsidP="00DB72E4">
      <w:pPr>
        <w:pStyle w:val="Naslov5"/>
        <w:rPr>
          <w:rFonts w:asciiTheme="minorHAnsi" w:hAnsiTheme="minorHAnsi" w:cstheme="minorHAnsi"/>
        </w:rPr>
      </w:pPr>
      <w:bookmarkStart w:id="208" w:name="_Toc168844904"/>
      <w:r w:rsidRPr="009F67C8">
        <w:rPr>
          <w:rFonts w:asciiTheme="minorHAnsi" w:hAnsiTheme="minorHAnsi" w:cstheme="minorHAnsi"/>
        </w:rPr>
        <w:lastRenderedPageBreak/>
        <w:t>5.2.5 Oblikovanje priporočil Državnega odvetništva Republike Slovenije</w:t>
      </w:r>
      <w:bookmarkEnd w:id="208"/>
    </w:p>
    <w:p w14:paraId="13BD13B7" w14:textId="77777777" w:rsidR="00DB72E4" w:rsidRPr="009F67C8" w:rsidRDefault="00DB72E4" w:rsidP="00484272">
      <w:pPr>
        <w:spacing w:after="0" w:line="240" w:lineRule="auto"/>
        <w:jc w:val="both"/>
        <w:rPr>
          <w:rFonts w:asciiTheme="minorHAnsi" w:hAnsiTheme="minorHAnsi" w:cstheme="minorHAnsi"/>
          <w:sz w:val="28"/>
          <w:szCs w:val="28"/>
        </w:rPr>
      </w:pPr>
    </w:p>
    <w:p w14:paraId="57AA0C0D" w14:textId="36A0CE9C" w:rsidR="00DB72E4" w:rsidRPr="009F67C8" w:rsidRDefault="00DB72E4" w:rsidP="00484272">
      <w:pPr>
        <w:spacing w:after="0" w:line="240" w:lineRule="auto"/>
        <w:jc w:val="both"/>
        <w:rPr>
          <w:rFonts w:asciiTheme="minorHAnsi" w:hAnsiTheme="minorHAnsi" w:cstheme="minorHAnsi"/>
        </w:rPr>
      </w:pPr>
      <w:r w:rsidRPr="009F67C8">
        <w:rPr>
          <w:rFonts w:asciiTheme="minorHAnsi" w:hAnsiTheme="minorHAnsi" w:cstheme="minorHAnsi"/>
        </w:rPr>
        <w:t>Svetovalno-analitični oddelek je ob koncu leta 2023 z namenom večje učinkovitosti poslovanja Republike Slovenije in proaktivnega delovanja Državnega odvetništva RS v smeri zaščite premoženjskih in drugih interesov Republike Slovenije ter krepitve pravne države in varovanja javnega interesa začel oblikova</w:t>
      </w:r>
      <w:r w:rsidR="0034522B">
        <w:rPr>
          <w:rFonts w:asciiTheme="minorHAnsi" w:hAnsiTheme="minorHAnsi" w:cstheme="minorHAnsi"/>
        </w:rPr>
        <w:t>ti</w:t>
      </w:r>
      <w:r w:rsidRPr="009F67C8">
        <w:rPr>
          <w:rFonts w:asciiTheme="minorHAnsi" w:hAnsiTheme="minorHAnsi" w:cstheme="minorHAnsi"/>
        </w:rPr>
        <w:t xml:space="preserve"> priporočil</w:t>
      </w:r>
      <w:r w:rsidR="0034522B">
        <w:rPr>
          <w:rFonts w:asciiTheme="minorHAnsi" w:hAnsiTheme="minorHAnsi" w:cstheme="minorHAnsi"/>
        </w:rPr>
        <w:t>a</w:t>
      </w:r>
      <w:r w:rsidRPr="009F67C8">
        <w:rPr>
          <w:rFonts w:asciiTheme="minorHAnsi" w:hAnsiTheme="minorHAnsi" w:cstheme="minorHAnsi"/>
        </w:rPr>
        <w:t xml:space="preserve">. Želja je uvesti prakso preventivnega izdajanja priporočil državnim organom z namenom zaščite interesov Republike Slovenije pri njenem poslovanju in sklepanju pogodb ter hkrati zaščite proračunskih sredstev. Državno odvetništvo RS pripravlja protokol postopanja in svetovanja za primere, ko ob izvrševanju svojih rednih pristojnosti in </w:t>
      </w:r>
      <w:r w:rsidR="0034522B">
        <w:rPr>
          <w:rFonts w:asciiTheme="minorHAnsi" w:hAnsiTheme="minorHAnsi" w:cstheme="minorHAnsi"/>
        </w:rPr>
        <w:t xml:space="preserve">izvajanju </w:t>
      </w:r>
      <w:r w:rsidRPr="009F67C8">
        <w:rPr>
          <w:rFonts w:asciiTheme="minorHAnsi" w:hAnsiTheme="minorHAnsi" w:cstheme="minorHAnsi"/>
        </w:rPr>
        <w:t>nalog zazna pravno problematiko</w:t>
      </w:r>
      <w:r w:rsidR="00484272" w:rsidRPr="009F67C8">
        <w:rPr>
          <w:rFonts w:asciiTheme="minorHAnsi" w:hAnsiTheme="minorHAnsi" w:cstheme="minorHAnsi"/>
        </w:rPr>
        <w:t>,</w:t>
      </w:r>
      <w:r w:rsidRPr="009F67C8">
        <w:rPr>
          <w:rFonts w:asciiTheme="minorHAnsi" w:hAnsiTheme="minorHAnsi" w:cstheme="minorHAnsi"/>
        </w:rPr>
        <w:t xml:space="preserve"> za katero meni, da je oziroma b</w:t>
      </w:r>
      <w:r w:rsidR="0034522B">
        <w:rPr>
          <w:rFonts w:asciiTheme="minorHAnsi" w:hAnsiTheme="minorHAnsi" w:cstheme="minorHAnsi"/>
        </w:rPr>
        <w:t>i</w:t>
      </w:r>
      <w:r w:rsidRPr="009F67C8">
        <w:rPr>
          <w:rFonts w:asciiTheme="minorHAnsi" w:hAnsiTheme="minorHAnsi" w:cstheme="minorHAnsi"/>
        </w:rPr>
        <w:t xml:space="preserve"> lahko </w:t>
      </w:r>
      <w:r w:rsidR="0034522B">
        <w:rPr>
          <w:rFonts w:asciiTheme="minorHAnsi" w:hAnsiTheme="minorHAnsi" w:cstheme="minorHAnsi"/>
        </w:rPr>
        <w:t>bila</w:t>
      </w:r>
      <w:r w:rsidRPr="009F67C8">
        <w:rPr>
          <w:rFonts w:asciiTheme="minorHAnsi" w:hAnsiTheme="minorHAnsi" w:cstheme="minorHAnsi"/>
        </w:rPr>
        <w:t xml:space="preserve"> sporna, s pravilnim pravnim postopanjem pa bi se lahko izognil</w:t>
      </w:r>
      <w:r w:rsidR="0034522B">
        <w:rPr>
          <w:rFonts w:asciiTheme="minorHAnsi" w:hAnsiTheme="minorHAnsi" w:cstheme="minorHAnsi"/>
        </w:rPr>
        <w:t>i</w:t>
      </w:r>
      <w:r w:rsidRPr="009F67C8">
        <w:rPr>
          <w:rFonts w:asciiTheme="minorHAnsi" w:hAnsiTheme="minorHAnsi" w:cstheme="minorHAnsi"/>
        </w:rPr>
        <w:t xml:space="preserve"> kasnejšim pravnim sporom in finančnim odlivom iz proračuna. </w:t>
      </w:r>
      <w:r w:rsidR="00E67A04" w:rsidRPr="009F67C8">
        <w:rPr>
          <w:rFonts w:asciiTheme="minorHAnsi" w:hAnsiTheme="minorHAnsi" w:cstheme="minorHAnsi"/>
        </w:rPr>
        <w:t xml:space="preserve">V takšnih primerih bo na možnost izognitve sporom </w:t>
      </w:r>
      <w:r w:rsidR="00C702FE">
        <w:rPr>
          <w:rFonts w:asciiTheme="minorHAnsi" w:hAnsiTheme="minorHAnsi" w:cstheme="minorHAnsi"/>
        </w:rPr>
        <w:t>z izoblikovanimi</w:t>
      </w:r>
      <w:r w:rsidR="00E67A04" w:rsidRPr="009F67C8">
        <w:rPr>
          <w:rFonts w:asciiTheme="minorHAnsi" w:hAnsiTheme="minorHAnsi" w:cstheme="minorHAnsi"/>
        </w:rPr>
        <w:t xml:space="preserve"> predlogi postopanja Državno odvetništvo RS opozorilo pristojne organe. </w:t>
      </w:r>
      <w:r w:rsidRPr="009F67C8">
        <w:rPr>
          <w:rFonts w:asciiTheme="minorHAnsi" w:hAnsiTheme="minorHAnsi" w:cstheme="minorHAnsi"/>
        </w:rPr>
        <w:t>S sledenjem priporočilom se bo</w:t>
      </w:r>
      <w:r w:rsidR="00C65BEA">
        <w:rPr>
          <w:rFonts w:asciiTheme="minorHAnsi" w:hAnsiTheme="minorHAnsi" w:cstheme="minorHAnsi"/>
        </w:rPr>
        <w:t>do</w:t>
      </w:r>
      <w:r w:rsidRPr="009F67C8">
        <w:rPr>
          <w:rFonts w:asciiTheme="minorHAnsi" w:hAnsiTheme="minorHAnsi" w:cstheme="minorHAnsi"/>
        </w:rPr>
        <w:t xml:space="preserve"> lahko določena finančna tveganja države pri njenem poslovanju vnaprej obvladal</w:t>
      </w:r>
      <w:r w:rsidR="00C65BEA">
        <w:rPr>
          <w:rFonts w:asciiTheme="minorHAnsi" w:hAnsiTheme="minorHAnsi" w:cstheme="minorHAnsi"/>
        </w:rPr>
        <w:t>a</w:t>
      </w:r>
      <w:r w:rsidRPr="009F67C8">
        <w:rPr>
          <w:rFonts w:asciiTheme="minorHAnsi" w:hAnsiTheme="minorHAnsi" w:cstheme="minorHAnsi"/>
        </w:rPr>
        <w:t xml:space="preserve"> oziroma </w:t>
      </w:r>
      <w:r w:rsidR="006B51C2">
        <w:rPr>
          <w:rFonts w:asciiTheme="minorHAnsi" w:hAnsiTheme="minorHAnsi" w:cstheme="minorHAnsi"/>
        </w:rPr>
        <w:t xml:space="preserve">se bodo </w:t>
      </w:r>
      <w:r w:rsidRPr="009F67C8">
        <w:rPr>
          <w:rFonts w:asciiTheme="minorHAnsi" w:hAnsiTheme="minorHAnsi" w:cstheme="minorHAnsi"/>
        </w:rPr>
        <w:t>pogodb</w:t>
      </w:r>
      <w:r w:rsidR="006B51C2">
        <w:rPr>
          <w:rFonts w:asciiTheme="minorHAnsi" w:hAnsiTheme="minorHAnsi" w:cstheme="minorHAnsi"/>
        </w:rPr>
        <w:t>e</w:t>
      </w:r>
      <w:r w:rsidRPr="009F67C8">
        <w:rPr>
          <w:rFonts w:asciiTheme="minorHAnsi" w:hAnsiTheme="minorHAnsi" w:cstheme="minorHAnsi"/>
        </w:rPr>
        <w:t xml:space="preserve"> </w:t>
      </w:r>
      <w:r w:rsidR="00C65BEA" w:rsidRPr="009F67C8">
        <w:rPr>
          <w:rFonts w:asciiTheme="minorHAnsi" w:hAnsiTheme="minorHAnsi" w:cstheme="minorHAnsi"/>
        </w:rPr>
        <w:t>oblikoval</w:t>
      </w:r>
      <w:r w:rsidR="006B51C2">
        <w:rPr>
          <w:rFonts w:asciiTheme="minorHAnsi" w:hAnsiTheme="minorHAnsi" w:cstheme="minorHAnsi"/>
        </w:rPr>
        <w:t>e</w:t>
      </w:r>
      <w:r w:rsidR="00C65BEA" w:rsidRPr="009F67C8">
        <w:rPr>
          <w:rFonts w:asciiTheme="minorHAnsi" w:hAnsiTheme="minorHAnsi" w:cstheme="minorHAnsi"/>
        </w:rPr>
        <w:t xml:space="preserve"> </w:t>
      </w:r>
      <w:r w:rsidRPr="009F67C8">
        <w:rPr>
          <w:rFonts w:asciiTheme="minorHAnsi" w:hAnsiTheme="minorHAnsi" w:cstheme="minorHAnsi"/>
        </w:rPr>
        <w:t>tako, da bodo v največji možni meri zavarovani premoženjski interesi in druge pravice in interesi Republike Slovenije. Predvideno je, da kdor</w:t>
      </w:r>
      <w:r w:rsidR="00C65BEA">
        <w:rPr>
          <w:rFonts w:asciiTheme="minorHAnsi" w:hAnsiTheme="minorHAnsi" w:cstheme="minorHAnsi"/>
        </w:rPr>
        <w:t xml:space="preserve"> </w:t>
      </w:r>
      <w:r w:rsidRPr="009F67C8">
        <w:rPr>
          <w:rFonts w:asciiTheme="minorHAnsi" w:hAnsiTheme="minorHAnsi" w:cstheme="minorHAnsi"/>
        </w:rPr>
        <w:t xml:space="preserve">koli na Državnem odvetništvu RS, predvsem pa Svetovalno-analitični oddelek, ki zazna </w:t>
      </w:r>
      <w:r w:rsidR="00C65BEA">
        <w:rPr>
          <w:rFonts w:asciiTheme="minorHAnsi" w:hAnsiTheme="minorHAnsi" w:cstheme="minorHAnsi"/>
        </w:rPr>
        <w:t>morebitno</w:t>
      </w:r>
      <w:r w:rsidR="00C65BEA" w:rsidRPr="009F67C8">
        <w:rPr>
          <w:rFonts w:asciiTheme="minorHAnsi" w:hAnsiTheme="minorHAnsi" w:cstheme="minorHAnsi"/>
        </w:rPr>
        <w:t xml:space="preserve"> </w:t>
      </w:r>
      <w:r w:rsidRPr="009F67C8">
        <w:rPr>
          <w:rFonts w:asciiTheme="minorHAnsi" w:hAnsiTheme="minorHAnsi" w:cstheme="minorHAnsi"/>
        </w:rPr>
        <w:t>pomembno pravno vprašanje, ki ga je</w:t>
      </w:r>
      <w:r w:rsidR="00C65BEA">
        <w:rPr>
          <w:rFonts w:asciiTheme="minorHAnsi" w:hAnsiTheme="minorHAnsi" w:cstheme="minorHAnsi"/>
        </w:rPr>
        <w:t xml:space="preserve"> </w:t>
      </w:r>
      <w:r w:rsidRPr="009F67C8">
        <w:rPr>
          <w:rFonts w:asciiTheme="minorHAnsi" w:hAnsiTheme="minorHAnsi" w:cstheme="minorHAnsi"/>
        </w:rPr>
        <w:t>treb</w:t>
      </w:r>
      <w:r w:rsidR="00C65BEA">
        <w:rPr>
          <w:rFonts w:asciiTheme="minorHAnsi" w:hAnsiTheme="minorHAnsi" w:cstheme="minorHAnsi"/>
        </w:rPr>
        <w:t>a obravnava</w:t>
      </w:r>
      <w:r w:rsidRPr="009F67C8">
        <w:rPr>
          <w:rFonts w:asciiTheme="minorHAnsi" w:hAnsiTheme="minorHAnsi" w:cstheme="minorHAnsi"/>
        </w:rPr>
        <w:t>ti za zaščito interesov Republike Slovenije, pripravi predlog priporočila, ki se bo obravnaval na seji Svetovalno-analitičnega oddelka ob sodelovanju specializiranega oddelka državnega odvetništva, dokončno pa se bo priporočilo obravnavalo na kolegiju državnega odvetništva.</w:t>
      </w:r>
    </w:p>
    <w:p w14:paraId="6D9AF0C8" w14:textId="77777777" w:rsidR="00484272" w:rsidRPr="009F67C8" w:rsidRDefault="00484272" w:rsidP="00484272">
      <w:pPr>
        <w:spacing w:after="0" w:line="240" w:lineRule="auto"/>
        <w:jc w:val="both"/>
        <w:rPr>
          <w:rFonts w:asciiTheme="minorHAnsi" w:hAnsiTheme="minorHAnsi" w:cstheme="minorHAnsi"/>
        </w:rPr>
      </w:pPr>
    </w:p>
    <w:p w14:paraId="75F604CD" w14:textId="4E20F516" w:rsidR="00DB72E4" w:rsidRPr="009F67C8" w:rsidRDefault="00DB72E4" w:rsidP="00484272">
      <w:pPr>
        <w:spacing w:after="0" w:line="240" w:lineRule="auto"/>
        <w:jc w:val="both"/>
        <w:rPr>
          <w:rFonts w:asciiTheme="minorHAnsi" w:hAnsiTheme="minorHAnsi" w:cstheme="minorHAnsi"/>
        </w:rPr>
      </w:pPr>
      <w:r w:rsidRPr="009F67C8">
        <w:rPr>
          <w:rFonts w:asciiTheme="minorHAnsi" w:hAnsiTheme="minorHAnsi" w:cstheme="minorHAnsi"/>
        </w:rPr>
        <w:t>V času pisanja tega poročila o delu s</w:t>
      </w:r>
      <w:r w:rsidR="00C65BEA">
        <w:rPr>
          <w:rFonts w:asciiTheme="minorHAnsi" w:hAnsiTheme="minorHAnsi" w:cstheme="minorHAnsi"/>
        </w:rPr>
        <w:t>e</w:t>
      </w:r>
      <w:r w:rsidRPr="009F67C8">
        <w:rPr>
          <w:rFonts w:asciiTheme="minorHAnsi" w:hAnsiTheme="minorHAnsi" w:cstheme="minorHAnsi"/>
        </w:rPr>
        <w:t xml:space="preserve"> priprav</w:t>
      </w:r>
      <w:r w:rsidR="00C65BEA">
        <w:rPr>
          <w:rFonts w:asciiTheme="minorHAnsi" w:hAnsiTheme="minorHAnsi" w:cstheme="minorHAnsi"/>
        </w:rPr>
        <w:t>ljajo</w:t>
      </w:r>
      <w:r w:rsidRPr="009F67C8">
        <w:rPr>
          <w:rFonts w:asciiTheme="minorHAnsi" w:hAnsiTheme="minorHAnsi" w:cstheme="minorHAnsi"/>
        </w:rPr>
        <w:t xml:space="preserve"> tri priporočila. </w:t>
      </w:r>
    </w:p>
    <w:p w14:paraId="7A23142C" w14:textId="77777777" w:rsidR="00DB72E4" w:rsidRPr="009F67C8" w:rsidRDefault="00DB72E4" w:rsidP="00484272">
      <w:pPr>
        <w:spacing w:after="0" w:line="240" w:lineRule="auto"/>
        <w:jc w:val="both"/>
        <w:rPr>
          <w:rFonts w:asciiTheme="minorHAnsi" w:hAnsiTheme="minorHAnsi" w:cstheme="minorHAnsi"/>
        </w:rPr>
      </w:pPr>
    </w:p>
    <w:p w14:paraId="2EC9C4CF" w14:textId="4CDF3B4D" w:rsidR="00DB72E4" w:rsidRPr="009F67C8" w:rsidRDefault="00DB72E4" w:rsidP="00484272">
      <w:pPr>
        <w:spacing w:after="0" w:line="240" w:lineRule="auto"/>
        <w:jc w:val="both"/>
        <w:rPr>
          <w:rFonts w:asciiTheme="minorHAnsi" w:hAnsiTheme="minorHAnsi" w:cstheme="minorHAnsi"/>
        </w:rPr>
      </w:pPr>
      <w:r w:rsidRPr="009F67C8">
        <w:rPr>
          <w:rFonts w:asciiTheme="minorHAnsi" w:hAnsiTheme="minorHAnsi" w:cstheme="minorHAnsi"/>
        </w:rPr>
        <w:t>Prvo se nanaša na predlog organizacijske ureditve poslovanja organov z Državnim odvetništvom RS. Predlaga se, da se organizacija sodelovanja organa in Državnega odvetništva RS oblikuje tako, da sodelovanje med obema organoma intenzivno poteka že v fazi predhodnega postopka, k</w:t>
      </w:r>
      <w:r w:rsidR="006F25E3">
        <w:rPr>
          <w:rFonts w:asciiTheme="minorHAnsi" w:hAnsiTheme="minorHAnsi" w:cstheme="minorHAnsi"/>
        </w:rPr>
        <w:t>o</w:t>
      </w:r>
      <w:r w:rsidRPr="009F67C8">
        <w:rPr>
          <w:rFonts w:asciiTheme="minorHAnsi" w:hAnsiTheme="minorHAnsi" w:cstheme="minorHAnsi"/>
        </w:rPr>
        <w:t xml:space="preserve"> se lahko razišče dejansko stanje, zbere dokumentacija ter </w:t>
      </w:r>
      <w:r w:rsidR="00C65BEA">
        <w:rPr>
          <w:rFonts w:asciiTheme="minorHAnsi" w:hAnsiTheme="minorHAnsi" w:cstheme="minorHAnsi"/>
        </w:rPr>
        <w:t>poudarijo</w:t>
      </w:r>
      <w:r w:rsidR="00C65BEA" w:rsidRPr="009F67C8">
        <w:rPr>
          <w:rFonts w:asciiTheme="minorHAnsi" w:hAnsiTheme="minorHAnsi" w:cstheme="minorHAnsi"/>
        </w:rPr>
        <w:t xml:space="preserve"> </w:t>
      </w:r>
      <w:r w:rsidRPr="009F67C8">
        <w:rPr>
          <w:rFonts w:asciiTheme="minorHAnsi" w:hAnsiTheme="minorHAnsi" w:cstheme="minorHAnsi"/>
        </w:rPr>
        <w:t xml:space="preserve">dejanska, strokovna in pravna vprašanja. Državno odvetništvo RS predlaga oblikovanje enovite vhodne in izhodne točke. </w:t>
      </w:r>
    </w:p>
    <w:p w14:paraId="0D90178A" w14:textId="77777777" w:rsidR="00DB72E4" w:rsidRPr="009F67C8" w:rsidRDefault="00DB72E4" w:rsidP="00484272">
      <w:pPr>
        <w:spacing w:after="0" w:line="240" w:lineRule="auto"/>
        <w:jc w:val="both"/>
        <w:rPr>
          <w:rFonts w:asciiTheme="minorHAnsi" w:hAnsiTheme="minorHAnsi" w:cstheme="minorHAnsi"/>
        </w:rPr>
      </w:pPr>
    </w:p>
    <w:p w14:paraId="6BE3B08B" w14:textId="66A783F6" w:rsidR="00DB72E4" w:rsidRPr="009F67C8" w:rsidRDefault="00DB72E4" w:rsidP="00484272">
      <w:pPr>
        <w:spacing w:after="0" w:line="240" w:lineRule="auto"/>
        <w:jc w:val="both"/>
        <w:rPr>
          <w:rFonts w:asciiTheme="minorHAnsi" w:hAnsiTheme="minorHAnsi" w:cstheme="minorHAnsi"/>
        </w:rPr>
      </w:pPr>
      <w:r w:rsidRPr="009F67C8">
        <w:rPr>
          <w:rFonts w:asciiTheme="minorHAnsi" w:hAnsiTheme="minorHAnsi" w:cstheme="minorHAnsi"/>
        </w:rPr>
        <w:t>Naslednje priporočilo se nanaša na pravne podlage presoje ravnanj udeležencev obligacijskih razmerij iz gradbenih pogodb z državo. V tem sklopu se predlaga izbira ustrezne knjige</w:t>
      </w:r>
      <w:r w:rsidR="00C65BEA" w:rsidRPr="00C65BEA">
        <w:rPr>
          <w:rFonts w:asciiTheme="minorHAnsi" w:hAnsiTheme="minorHAnsi" w:cstheme="minorHAnsi"/>
        </w:rPr>
        <w:t xml:space="preserve"> </w:t>
      </w:r>
      <w:r w:rsidR="00C65BEA" w:rsidRPr="009F67C8">
        <w:rPr>
          <w:rFonts w:asciiTheme="minorHAnsi" w:hAnsiTheme="minorHAnsi" w:cstheme="minorHAnsi"/>
        </w:rPr>
        <w:t>FIDIC</w:t>
      </w:r>
      <w:r w:rsidRPr="009F67C8">
        <w:rPr>
          <w:rFonts w:asciiTheme="minorHAnsi" w:hAnsiTheme="minorHAnsi" w:cstheme="minorHAnsi"/>
        </w:rPr>
        <w:t xml:space="preserve">, opredeli se do uporabe Posebnih gradbenih uzanc (2020), problematike izbire ustrezne cenovne klavzule, podaljšanja roka za izgradnjo in drugih sprememb pogodbe po 95. členu Zakona o javnem naročanju, fiksne cene, metode izračuna razlik v ceni </w:t>
      </w:r>
      <w:r w:rsidR="00C65BEA">
        <w:rPr>
          <w:rFonts w:asciiTheme="minorHAnsi" w:hAnsiTheme="minorHAnsi" w:cstheme="minorHAnsi"/>
        </w:rPr>
        <w:t>ter do</w:t>
      </w:r>
      <w:r w:rsidR="00C65BEA" w:rsidRPr="009F67C8">
        <w:rPr>
          <w:rFonts w:asciiTheme="minorHAnsi" w:hAnsiTheme="minorHAnsi" w:cstheme="minorHAnsi"/>
        </w:rPr>
        <w:t xml:space="preserve"> </w:t>
      </w:r>
      <w:r w:rsidRPr="009F67C8">
        <w:rPr>
          <w:rFonts w:asciiTheme="minorHAnsi" w:hAnsiTheme="minorHAnsi" w:cstheme="minorHAnsi"/>
        </w:rPr>
        <w:t xml:space="preserve">problematike zavarovanja </w:t>
      </w:r>
      <w:r w:rsidR="00C65BEA">
        <w:rPr>
          <w:rFonts w:asciiTheme="minorHAnsi" w:hAnsiTheme="minorHAnsi" w:cstheme="minorHAnsi"/>
        </w:rPr>
        <w:t>in</w:t>
      </w:r>
      <w:r w:rsidR="00C65BEA" w:rsidRPr="009F67C8">
        <w:rPr>
          <w:rFonts w:asciiTheme="minorHAnsi" w:hAnsiTheme="minorHAnsi" w:cstheme="minorHAnsi"/>
        </w:rPr>
        <w:t xml:space="preserve"> </w:t>
      </w:r>
      <w:r w:rsidRPr="009F67C8">
        <w:rPr>
          <w:rFonts w:asciiTheme="minorHAnsi" w:hAnsiTheme="minorHAnsi" w:cstheme="minorHAnsi"/>
        </w:rPr>
        <w:t>pogodbene kazni.</w:t>
      </w:r>
    </w:p>
    <w:p w14:paraId="18F8B32B" w14:textId="77777777" w:rsidR="00DB72E4" w:rsidRPr="009F67C8" w:rsidRDefault="00DB72E4" w:rsidP="00484272">
      <w:pPr>
        <w:spacing w:after="0" w:line="240" w:lineRule="auto"/>
        <w:jc w:val="both"/>
        <w:rPr>
          <w:rFonts w:asciiTheme="minorHAnsi" w:hAnsiTheme="minorHAnsi" w:cstheme="minorHAnsi"/>
        </w:rPr>
      </w:pPr>
    </w:p>
    <w:p w14:paraId="1AC3058B" w14:textId="3D7380AC" w:rsidR="00DB72E4" w:rsidRPr="009F67C8" w:rsidRDefault="00DB72E4" w:rsidP="008E57F8">
      <w:pPr>
        <w:spacing w:after="0" w:line="240" w:lineRule="auto"/>
        <w:jc w:val="both"/>
        <w:rPr>
          <w:rFonts w:asciiTheme="minorHAnsi" w:hAnsiTheme="minorHAnsi" w:cstheme="minorHAnsi"/>
          <w:sz w:val="32"/>
          <w:szCs w:val="32"/>
        </w:rPr>
      </w:pPr>
      <w:r w:rsidRPr="009F67C8">
        <w:rPr>
          <w:rFonts w:asciiTheme="minorHAnsi" w:hAnsiTheme="minorHAnsi" w:cstheme="minorHAnsi"/>
        </w:rPr>
        <w:t xml:space="preserve">Tretje priporočilo se bo nanašalo na možnost pogodbene izključitve odškodninske odgovornosti države.     </w:t>
      </w:r>
    </w:p>
    <w:p w14:paraId="29DFD9C3" w14:textId="77777777" w:rsidR="008E57F8" w:rsidRDefault="008E57F8" w:rsidP="00DB72E4">
      <w:pPr>
        <w:pStyle w:val="Naslov4"/>
        <w:spacing w:before="0" w:beforeAutospacing="0"/>
        <w:rPr>
          <w:rFonts w:asciiTheme="minorHAnsi" w:hAnsiTheme="minorHAnsi" w:cstheme="minorHAnsi"/>
        </w:rPr>
      </w:pPr>
    </w:p>
    <w:p w14:paraId="46B85DB1" w14:textId="330D8CD0" w:rsidR="00DB72E4" w:rsidRPr="009F67C8" w:rsidRDefault="00DB72E4" w:rsidP="00DB72E4">
      <w:pPr>
        <w:pStyle w:val="Naslov4"/>
        <w:spacing w:before="0" w:beforeAutospacing="0"/>
        <w:rPr>
          <w:rFonts w:asciiTheme="minorHAnsi" w:hAnsiTheme="minorHAnsi" w:cstheme="minorHAnsi"/>
        </w:rPr>
      </w:pPr>
      <w:bookmarkStart w:id="209" w:name="_Toc168844905"/>
      <w:r w:rsidRPr="009F67C8">
        <w:rPr>
          <w:rFonts w:asciiTheme="minorHAnsi" w:hAnsiTheme="minorHAnsi" w:cstheme="minorHAnsi"/>
        </w:rPr>
        <w:t>5.3 Zastopanje in oblikovanje pravnih mnenj – zbirni statistični pregled</w:t>
      </w:r>
      <w:bookmarkEnd w:id="209"/>
    </w:p>
    <w:p w14:paraId="29EF31FC" w14:textId="77777777" w:rsidR="00DB72E4" w:rsidRDefault="00DB72E4" w:rsidP="00DB72E4">
      <w:pPr>
        <w:spacing w:after="0" w:line="240" w:lineRule="auto"/>
        <w:jc w:val="both"/>
        <w:rPr>
          <w:rFonts w:asciiTheme="minorHAnsi" w:hAnsiTheme="minorHAnsi" w:cstheme="minorHAnsi"/>
          <w:b/>
          <w:color w:val="007466"/>
          <w:sz w:val="32"/>
          <w:szCs w:val="32"/>
        </w:rPr>
      </w:pPr>
    </w:p>
    <w:p w14:paraId="2D719874" w14:textId="77777777" w:rsidR="00065544" w:rsidRPr="009F67C8" w:rsidRDefault="00065544" w:rsidP="00DB72E4">
      <w:pPr>
        <w:spacing w:after="0" w:line="240" w:lineRule="auto"/>
        <w:jc w:val="both"/>
        <w:rPr>
          <w:rFonts w:asciiTheme="minorHAnsi" w:hAnsiTheme="minorHAnsi" w:cstheme="minorHAnsi"/>
          <w:b/>
          <w:color w:val="007466"/>
          <w:sz w:val="32"/>
          <w:szCs w:val="32"/>
        </w:rPr>
      </w:pPr>
    </w:p>
    <w:p w14:paraId="585D4C7D" w14:textId="42A74A6E" w:rsidR="00DB72E4" w:rsidRPr="009F67C8" w:rsidRDefault="006B51C2" w:rsidP="00DB72E4">
      <w:pPr>
        <w:spacing w:after="0" w:line="240" w:lineRule="auto"/>
        <w:jc w:val="both"/>
        <w:rPr>
          <w:rFonts w:asciiTheme="minorHAnsi" w:hAnsiTheme="minorHAnsi" w:cstheme="minorHAnsi"/>
          <w:b/>
          <w:color w:val="007466"/>
          <w:sz w:val="20"/>
          <w:szCs w:val="20"/>
        </w:rPr>
      </w:pPr>
      <w:r>
        <w:rPr>
          <w:rFonts w:asciiTheme="minorHAnsi" w:hAnsiTheme="minorHAnsi" w:cstheme="minorHAnsi"/>
          <w:b/>
          <w:color w:val="007466"/>
          <w:sz w:val="20"/>
          <w:szCs w:val="20"/>
        </w:rPr>
        <w:t>Tabela</w:t>
      </w:r>
      <w:r w:rsidR="00DB72E4" w:rsidRPr="009F67C8">
        <w:rPr>
          <w:rFonts w:asciiTheme="minorHAnsi" w:hAnsiTheme="minorHAnsi" w:cstheme="minorHAnsi"/>
          <w:b/>
          <w:color w:val="007466"/>
          <w:sz w:val="20"/>
          <w:szCs w:val="20"/>
        </w:rPr>
        <w:t xml:space="preserve"> 12: Zastopanje in oblikovanje pravnih mnenj ZBIRNO</w:t>
      </w:r>
    </w:p>
    <w:p w14:paraId="0E4C3D3E" w14:textId="77777777" w:rsidR="00DB72E4" w:rsidRPr="009F67C8" w:rsidRDefault="00DB72E4" w:rsidP="00DB72E4">
      <w:pPr>
        <w:spacing w:after="0" w:line="240" w:lineRule="auto"/>
        <w:jc w:val="both"/>
        <w:rPr>
          <w:rFonts w:asciiTheme="minorHAnsi" w:hAnsiTheme="minorHAnsi" w:cstheme="minorHAnsi"/>
          <w:sz w:val="20"/>
          <w:szCs w:val="20"/>
        </w:rPr>
      </w:pPr>
    </w:p>
    <w:tbl>
      <w:tblPr>
        <w:tblStyle w:val="Tabelamrea"/>
        <w:tblW w:w="0" w:type="auto"/>
        <w:tblLook w:val="04A0" w:firstRow="1" w:lastRow="0" w:firstColumn="1" w:lastColumn="0" w:noHBand="0" w:noVBand="1"/>
      </w:tblPr>
      <w:tblGrid>
        <w:gridCol w:w="2251"/>
        <w:gridCol w:w="1128"/>
        <w:gridCol w:w="1132"/>
        <w:gridCol w:w="2252"/>
        <w:gridCol w:w="2253"/>
      </w:tblGrid>
      <w:tr w:rsidR="00DB72E4" w:rsidRPr="009F67C8" w14:paraId="077A5E4A" w14:textId="77777777" w:rsidTr="003B43E3">
        <w:tc>
          <w:tcPr>
            <w:tcW w:w="2265" w:type="dxa"/>
          </w:tcPr>
          <w:p w14:paraId="1DD6213B"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področje dela</w:t>
            </w:r>
          </w:p>
        </w:tc>
        <w:tc>
          <w:tcPr>
            <w:tcW w:w="2265" w:type="dxa"/>
            <w:gridSpan w:val="2"/>
          </w:tcPr>
          <w:p w14:paraId="3AC5A6A1"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število vloženih</w:t>
            </w:r>
          </w:p>
        </w:tc>
        <w:tc>
          <w:tcPr>
            <w:tcW w:w="2266" w:type="dxa"/>
          </w:tcPr>
          <w:p w14:paraId="4B96524B"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število ugodenih predlogov</w:t>
            </w:r>
          </w:p>
        </w:tc>
        <w:tc>
          <w:tcPr>
            <w:tcW w:w="2266" w:type="dxa"/>
          </w:tcPr>
          <w:p w14:paraId="60DFDEFC"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število odklonjenih predlogov</w:t>
            </w:r>
          </w:p>
        </w:tc>
      </w:tr>
      <w:tr w:rsidR="00DB72E4" w:rsidRPr="009F67C8" w14:paraId="3E0C845D" w14:textId="77777777" w:rsidTr="003B43E3">
        <w:tc>
          <w:tcPr>
            <w:tcW w:w="2265" w:type="dxa"/>
          </w:tcPr>
          <w:p w14:paraId="7C7FF035" w14:textId="77777777" w:rsidR="00DB72E4" w:rsidRPr="009F67C8" w:rsidRDefault="00DB72E4" w:rsidP="003B43E3">
            <w:pPr>
              <w:jc w:val="center"/>
              <w:rPr>
                <w:rFonts w:asciiTheme="minorHAnsi" w:hAnsiTheme="minorHAnsi" w:cstheme="minorHAnsi"/>
                <w:sz w:val="20"/>
                <w:szCs w:val="20"/>
              </w:rPr>
            </w:pPr>
          </w:p>
        </w:tc>
        <w:tc>
          <w:tcPr>
            <w:tcW w:w="1132" w:type="dxa"/>
          </w:tcPr>
          <w:p w14:paraId="532F0B5A"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zahtev</w:t>
            </w:r>
          </w:p>
        </w:tc>
        <w:tc>
          <w:tcPr>
            <w:tcW w:w="1133" w:type="dxa"/>
          </w:tcPr>
          <w:p w14:paraId="4ED35D54"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predlogov</w:t>
            </w:r>
          </w:p>
        </w:tc>
        <w:tc>
          <w:tcPr>
            <w:tcW w:w="2266" w:type="dxa"/>
          </w:tcPr>
          <w:p w14:paraId="1DB02CFE" w14:textId="77777777" w:rsidR="00DB72E4" w:rsidRPr="009F67C8" w:rsidRDefault="00DB72E4" w:rsidP="003B43E3">
            <w:pPr>
              <w:jc w:val="both"/>
              <w:rPr>
                <w:rFonts w:asciiTheme="minorHAnsi" w:hAnsiTheme="minorHAnsi" w:cstheme="minorHAnsi"/>
                <w:sz w:val="20"/>
                <w:szCs w:val="20"/>
              </w:rPr>
            </w:pPr>
          </w:p>
        </w:tc>
        <w:tc>
          <w:tcPr>
            <w:tcW w:w="2266" w:type="dxa"/>
          </w:tcPr>
          <w:p w14:paraId="0ABADF13" w14:textId="77777777" w:rsidR="00DB72E4" w:rsidRPr="009F67C8" w:rsidRDefault="00DB72E4" w:rsidP="003B43E3">
            <w:pPr>
              <w:jc w:val="both"/>
              <w:rPr>
                <w:rFonts w:asciiTheme="minorHAnsi" w:hAnsiTheme="minorHAnsi" w:cstheme="minorHAnsi"/>
                <w:sz w:val="20"/>
                <w:szCs w:val="20"/>
              </w:rPr>
            </w:pPr>
          </w:p>
        </w:tc>
      </w:tr>
      <w:tr w:rsidR="00DB72E4" w:rsidRPr="009F67C8" w14:paraId="741BCB48" w14:textId="77777777" w:rsidTr="003B43E3">
        <w:tc>
          <w:tcPr>
            <w:tcW w:w="2265" w:type="dxa"/>
          </w:tcPr>
          <w:p w14:paraId="013EC0ED"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zastopanje po prvem odstavku 12. člena ZDOdv</w:t>
            </w:r>
          </w:p>
        </w:tc>
        <w:tc>
          <w:tcPr>
            <w:tcW w:w="1132" w:type="dxa"/>
          </w:tcPr>
          <w:p w14:paraId="5F7BEF1B"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24.783</w:t>
            </w:r>
          </w:p>
        </w:tc>
        <w:tc>
          <w:tcPr>
            <w:tcW w:w="1133" w:type="dxa"/>
          </w:tcPr>
          <w:p w14:paraId="3090C2B1"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2266" w:type="dxa"/>
          </w:tcPr>
          <w:p w14:paraId="3C89C41D"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2266" w:type="dxa"/>
          </w:tcPr>
          <w:p w14:paraId="0C354EC6"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r>
      <w:tr w:rsidR="00DB72E4" w:rsidRPr="009F67C8" w14:paraId="15E11B3F" w14:textId="77777777" w:rsidTr="003B43E3">
        <w:tc>
          <w:tcPr>
            <w:tcW w:w="2265" w:type="dxa"/>
          </w:tcPr>
          <w:p w14:paraId="695282B0"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zastopanje po drugem odstavku 12. člena ZDOdv</w:t>
            </w:r>
          </w:p>
        </w:tc>
        <w:tc>
          <w:tcPr>
            <w:tcW w:w="1132" w:type="dxa"/>
          </w:tcPr>
          <w:p w14:paraId="1D6C8BC2"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1.282</w:t>
            </w:r>
          </w:p>
        </w:tc>
        <w:tc>
          <w:tcPr>
            <w:tcW w:w="1133" w:type="dxa"/>
          </w:tcPr>
          <w:p w14:paraId="683A4194"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2266" w:type="dxa"/>
          </w:tcPr>
          <w:p w14:paraId="1DF2BC22"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2266" w:type="dxa"/>
          </w:tcPr>
          <w:p w14:paraId="04283760"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r>
      <w:tr w:rsidR="00DB72E4" w:rsidRPr="009F67C8" w14:paraId="62A83EA0" w14:textId="77777777" w:rsidTr="003B43E3">
        <w:tc>
          <w:tcPr>
            <w:tcW w:w="2265" w:type="dxa"/>
          </w:tcPr>
          <w:p w14:paraId="77DEEA4B"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zastopanje po tretjem odstavku 12. člena ZDOdv</w:t>
            </w:r>
          </w:p>
        </w:tc>
        <w:tc>
          <w:tcPr>
            <w:tcW w:w="1132" w:type="dxa"/>
          </w:tcPr>
          <w:p w14:paraId="3DCF381B"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133" w:type="dxa"/>
          </w:tcPr>
          <w:p w14:paraId="51A83D33"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9</w:t>
            </w:r>
          </w:p>
        </w:tc>
        <w:tc>
          <w:tcPr>
            <w:tcW w:w="2266" w:type="dxa"/>
          </w:tcPr>
          <w:p w14:paraId="3E409BC1"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6</w:t>
            </w:r>
          </w:p>
        </w:tc>
        <w:tc>
          <w:tcPr>
            <w:tcW w:w="2266" w:type="dxa"/>
          </w:tcPr>
          <w:p w14:paraId="4FA406DD"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 (dodatno še 1 umik predloga in 1 hipotetični predlog)</w:t>
            </w:r>
          </w:p>
        </w:tc>
      </w:tr>
      <w:tr w:rsidR="00DB72E4" w:rsidRPr="009F67C8" w14:paraId="735A33E0" w14:textId="77777777" w:rsidTr="003B43E3">
        <w:tc>
          <w:tcPr>
            <w:tcW w:w="2265" w:type="dxa"/>
          </w:tcPr>
          <w:p w14:paraId="6B776101"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zastopanje po 13. členu ZDOdv</w:t>
            </w:r>
          </w:p>
        </w:tc>
        <w:tc>
          <w:tcPr>
            <w:tcW w:w="1132" w:type="dxa"/>
          </w:tcPr>
          <w:p w14:paraId="5DD15E3F"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133" w:type="dxa"/>
          </w:tcPr>
          <w:p w14:paraId="44196C88"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2266" w:type="dxa"/>
          </w:tcPr>
          <w:p w14:paraId="1E65687D"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2266" w:type="dxa"/>
          </w:tcPr>
          <w:p w14:paraId="33663709"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r>
      <w:tr w:rsidR="00DB72E4" w:rsidRPr="009F67C8" w14:paraId="0582EC3F" w14:textId="77777777" w:rsidTr="003B43E3">
        <w:tc>
          <w:tcPr>
            <w:tcW w:w="2265" w:type="dxa"/>
          </w:tcPr>
          <w:p w14:paraId="66850FE2"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pravna mnenja po prvem odstavku 25. člena ZDOdv</w:t>
            </w:r>
          </w:p>
        </w:tc>
        <w:tc>
          <w:tcPr>
            <w:tcW w:w="1132" w:type="dxa"/>
          </w:tcPr>
          <w:p w14:paraId="19BF4684"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87</w:t>
            </w:r>
          </w:p>
        </w:tc>
        <w:tc>
          <w:tcPr>
            <w:tcW w:w="1133" w:type="dxa"/>
          </w:tcPr>
          <w:p w14:paraId="5A0101A1"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2266" w:type="dxa"/>
          </w:tcPr>
          <w:p w14:paraId="73A868DC"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2266" w:type="dxa"/>
          </w:tcPr>
          <w:p w14:paraId="1ECBA4ED"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r>
      <w:tr w:rsidR="00DB72E4" w:rsidRPr="009F67C8" w14:paraId="01B97CD2" w14:textId="77777777" w:rsidTr="003B43E3">
        <w:tc>
          <w:tcPr>
            <w:tcW w:w="2265" w:type="dxa"/>
          </w:tcPr>
          <w:p w14:paraId="0AADDFB1"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pravna mnenja po drugem odstavku 25. člena ZDOdv</w:t>
            </w:r>
          </w:p>
        </w:tc>
        <w:tc>
          <w:tcPr>
            <w:tcW w:w="1132" w:type="dxa"/>
          </w:tcPr>
          <w:p w14:paraId="4B6B429F"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 xml:space="preserve">28 </w:t>
            </w:r>
          </w:p>
        </w:tc>
        <w:tc>
          <w:tcPr>
            <w:tcW w:w="1133" w:type="dxa"/>
          </w:tcPr>
          <w:p w14:paraId="6CE7A5E0"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2266" w:type="dxa"/>
          </w:tcPr>
          <w:p w14:paraId="0DD37398"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2266" w:type="dxa"/>
          </w:tcPr>
          <w:p w14:paraId="04065362"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r>
      <w:tr w:rsidR="00DB72E4" w:rsidRPr="009F67C8" w14:paraId="1EB1171D" w14:textId="77777777" w:rsidTr="003B43E3">
        <w:tc>
          <w:tcPr>
            <w:tcW w:w="2265" w:type="dxa"/>
          </w:tcPr>
          <w:p w14:paraId="43F629D4"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pravna mnenja po 26. členu ZDOdv</w:t>
            </w:r>
          </w:p>
        </w:tc>
        <w:tc>
          <w:tcPr>
            <w:tcW w:w="1132" w:type="dxa"/>
          </w:tcPr>
          <w:p w14:paraId="55AF83EE"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133" w:type="dxa"/>
          </w:tcPr>
          <w:p w14:paraId="4965311B"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5</w:t>
            </w:r>
          </w:p>
        </w:tc>
        <w:tc>
          <w:tcPr>
            <w:tcW w:w="2266" w:type="dxa"/>
          </w:tcPr>
          <w:p w14:paraId="4A19A503"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5</w:t>
            </w:r>
          </w:p>
        </w:tc>
        <w:tc>
          <w:tcPr>
            <w:tcW w:w="2266" w:type="dxa"/>
          </w:tcPr>
          <w:p w14:paraId="54DC3383"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r>
    </w:tbl>
    <w:p w14:paraId="0AD063F1" w14:textId="77777777" w:rsidR="00DB72E4" w:rsidRPr="009F67C8" w:rsidRDefault="00DB72E4" w:rsidP="00DB72E4">
      <w:pPr>
        <w:spacing w:after="0" w:line="240" w:lineRule="auto"/>
        <w:jc w:val="both"/>
        <w:rPr>
          <w:rFonts w:asciiTheme="minorHAnsi" w:hAnsiTheme="minorHAnsi" w:cstheme="minorHAnsi"/>
          <w:b/>
          <w:color w:val="007466"/>
          <w:sz w:val="20"/>
          <w:szCs w:val="20"/>
        </w:rPr>
      </w:pPr>
    </w:p>
    <w:p w14:paraId="7796D510" w14:textId="651281F7" w:rsidR="00DB72E4" w:rsidRPr="009F67C8" w:rsidRDefault="00DB72E4" w:rsidP="00DB72E4">
      <w:pPr>
        <w:spacing w:after="0" w:line="240" w:lineRule="auto"/>
        <w:jc w:val="both"/>
        <w:rPr>
          <w:rFonts w:asciiTheme="minorHAnsi" w:hAnsiTheme="minorHAnsi" w:cstheme="minorHAnsi"/>
          <w:bCs/>
          <w:color w:val="007466"/>
          <w:sz w:val="20"/>
          <w:szCs w:val="20"/>
        </w:rPr>
      </w:pPr>
      <w:r w:rsidRPr="009F67C8">
        <w:rPr>
          <w:rFonts w:asciiTheme="minorHAnsi" w:hAnsiTheme="minorHAnsi" w:cstheme="minorHAnsi"/>
          <w:bCs/>
          <w:color w:val="007466"/>
          <w:sz w:val="20"/>
          <w:szCs w:val="20"/>
        </w:rPr>
        <w:t xml:space="preserve">Pojasnilo k </w:t>
      </w:r>
      <w:r w:rsidR="006B51C2">
        <w:rPr>
          <w:rFonts w:asciiTheme="minorHAnsi" w:hAnsiTheme="minorHAnsi" w:cstheme="minorHAnsi"/>
          <w:bCs/>
          <w:color w:val="007466"/>
          <w:sz w:val="20"/>
          <w:szCs w:val="20"/>
        </w:rPr>
        <w:t>tabeli</w:t>
      </w:r>
      <w:r w:rsidRPr="009F67C8">
        <w:rPr>
          <w:rFonts w:asciiTheme="minorHAnsi" w:hAnsiTheme="minorHAnsi" w:cstheme="minorHAnsi"/>
          <w:bCs/>
          <w:color w:val="007466"/>
          <w:sz w:val="20"/>
          <w:szCs w:val="20"/>
        </w:rPr>
        <w:t xml:space="preserve"> 12:</w:t>
      </w:r>
    </w:p>
    <w:p w14:paraId="7078AFB6" w14:textId="77777777" w:rsidR="00DB72E4" w:rsidRPr="009F67C8" w:rsidRDefault="00DB72E4" w:rsidP="00DB72E4">
      <w:pPr>
        <w:spacing w:after="0" w:line="240" w:lineRule="auto"/>
        <w:jc w:val="both"/>
        <w:rPr>
          <w:rFonts w:asciiTheme="minorHAnsi" w:hAnsiTheme="minorHAnsi" w:cstheme="minorHAnsi"/>
          <w:color w:val="007466"/>
          <w:sz w:val="20"/>
          <w:szCs w:val="20"/>
        </w:rPr>
      </w:pPr>
    </w:p>
    <w:p w14:paraId="60F9BE58" w14:textId="19724A23" w:rsidR="00DB72E4" w:rsidRPr="009F67C8" w:rsidRDefault="00DB72E4" w:rsidP="00DB72E4">
      <w:pPr>
        <w:spacing w:after="0" w:line="240" w:lineRule="auto"/>
        <w:jc w:val="both"/>
        <w:rPr>
          <w:rFonts w:asciiTheme="minorHAnsi" w:hAnsiTheme="minorHAnsi" w:cstheme="minorHAnsi"/>
          <w:b/>
          <w:szCs w:val="24"/>
        </w:rPr>
      </w:pPr>
      <w:r w:rsidRPr="009F67C8">
        <w:rPr>
          <w:rFonts w:asciiTheme="minorHAnsi" w:hAnsiTheme="minorHAnsi" w:cstheme="minorHAnsi"/>
          <w:sz w:val="20"/>
          <w:szCs w:val="20"/>
        </w:rPr>
        <w:t xml:space="preserve">Metodologija spremljanja statističnih podatkov na Državnem odvetništvu RS ne omogoča </w:t>
      </w:r>
      <w:r w:rsidR="006B51C2" w:rsidRPr="008E57F8">
        <w:rPr>
          <w:rFonts w:asciiTheme="minorHAnsi" w:hAnsiTheme="minorHAnsi" w:cstheme="minorHAnsi"/>
          <w:sz w:val="20"/>
          <w:szCs w:val="20"/>
        </w:rPr>
        <w:t>prikaza</w:t>
      </w:r>
      <w:r w:rsidR="00D209B6" w:rsidRPr="008E57F8">
        <w:rPr>
          <w:rFonts w:asciiTheme="minorHAnsi" w:hAnsiTheme="minorHAnsi" w:cstheme="minorHAnsi"/>
          <w:sz w:val="20"/>
          <w:szCs w:val="20"/>
        </w:rPr>
        <w:t xml:space="preserve"> </w:t>
      </w:r>
      <w:r w:rsidR="005A5D98">
        <w:rPr>
          <w:rFonts w:asciiTheme="minorHAnsi" w:hAnsiTheme="minorHAnsi" w:cstheme="minorHAnsi"/>
          <w:sz w:val="20"/>
          <w:szCs w:val="20"/>
        </w:rPr>
        <w:t xml:space="preserve"> </w:t>
      </w:r>
      <w:r w:rsidRPr="009F67C8">
        <w:rPr>
          <w:rFonts w:asciiTheme="minorHAnsi" w:hAnsiTheme="minorHAnsi" w:cstheme="minorHAnsi"/>
          <w:sz w:val="20"/>
          <w:szCs w:val="20"/>
        </w:rPr>
        <w:t xml:space="preserve">podatka glede </w:t>
      </w:r>
      <w:r w:rsidRPr="009F67C8">
        <w:rPr>
          <w:rFonts w:asciiTheme="minorHAnsi" w:hAnsiTheme="minorHAnsi" w:cstheme="minorHAnsi"/>
          <w:bCs/>
          <w:sz w:val="20"/>
          <w:szCs w:val="20"/>
        </w:rPr>
        <w:t>zastopanja po prvem odstavku 12. člena ZDOdv</w:t>
      </w:r>
      <w:r w:rsidRPr="009F67C8">
        <w:rPr>
          <w:rFonts w:asciiTheme="minorHAnsi" w:hAnsiTheme="minorHAnsi" w:cstheme="minorHAnsi"/>
          <w:sz w:val="20"/>
          <w:szCs w:val="20"/>
        </w:rPr>
        <w:t>, v katerega so vključeni le sodni, ne pa tudi upravni postopki. Iz istega razloga tudi ni mogoče po</w:t>
      </w:r>
      <w:r w:rsidR="00C65BEA">
        <w:rPr>
          <w:rFonts w:asciiTheme="minorHAnsi" w:hAnsiTheme="minorHAnsi" w:cstheme="minorHAnsi"/>
          <w:sz w:val="20"/>
          <w:szCs w:val="20"/>
        </w:rPr>
        <w:t>slati</w:t>
      </w:r>
      <w:r w:rsidRPr="009F67C8">
        <w:rPr>
          <w:rFonts w:asciiTheme="minorHAnsi" w:hAnsiTheme="minorHAnsi" w:cstheme="minorHAnsi"/>
          <w:sz w:val="20"/>
          <w:szCs w:val="20"/>
        </w:rPr>
        <w:t xml:space="preserve"> </w:t>
      </w:r>
      <w:r w:rsidRPr="009F67C8">
        <w:rPr>
          <w:rFonts w:asciiTheme="minorHAnsi" w:hAnsiTheme="minorHAnsi" w:cstheme="minorHAnsi"/>
          <w:bCs/>
          <w:sz w:val="20"/>
          <w:szCs w:val="20"/>
        </w:rPr>
        <w:t>podatk</w:t>
      </w:r>
      <w:r w:rsidR="00C65BEA">
        <w:rPr>
          <w:rFonts w:asciiTheme="minorHAnsi" w:hAnsiTheme="minorHAnsi" w:cstheme="minorHAnsi"/>
          <w:bCs/>
          <w:sz w:val="20"/>
          <w:szCs w:val="20"/>
        </w:rPr>
        <w:t>e</w:t>
      </w:r>
      <w:r w:rsidRPr="009F67C8">
        <w:rPr>
          <w:rFonts w:asciiTheme="minorHAnsi" w:hAnsiTheme="minorHAnsi" w:cstheme="minorHAnsi"/>
          <w:bCs/>
          <w:sz w:val="20"/>
          <w:szCs w:val="20"/>
        </w:rPr>
        <w:t xml:space="preserve"> za zastopanje po 13. členu ZDOdv</w:t>
      </w:r>
      <w:r w:rsidRPr="009F67C8">
        <w:rPr>
          <w:rFonts w:asciiTheme="minorHAnsi" w:hAnsiTheme="minorHAnsi" w:cstheme="minorHAnsi"/>
          <w:sz w:val="20"/>
          <w:szCs w:val="20"/>
        </w:rPr>
        <w:t>, v katerega so vključeni le upravni, ne pa tudi sodni postopki. Zaradi navedenega je v rubriki »zastopanje po 13. členu ZDOdv« vne</w:t>
      </w:r>
      <w:r w:rsidR="00C65BEA">
        <w:rPr>
          <w:rFonts w:asciiTheme="minorHAnsi" w:hAnsiTheme="minorHAnsi" w:cstheme="minorHAnsi"/>
          <w:sz w:val="20"/>
          <w:szCs w:val="20"/>
        </w:rPr>
        <w:t>s</w:t>
      </w:r>
      <w:r w:rsidRPr="009F67C8">
        <w:rPr>
          <w:rFonts w:asciiTheme="minorHAnsi" w:hAnsiTheme="minorHAnsi" w:cstheme="minorHAnsi"/>
          <w:sz w:val="20"/>
          <w:szCs w:val="20"/>
        </w:rPr>
        <w:t>ena vrednost 0 in so vsa zastopanja upoštevana v rubriki »zastopanje po prvem odstavku 12. člena ZDOdv</w:t>
      </w:r>
      <w:r w:rsidR="00C65BEA">
        <w:rPr>
          <w:rFonts w:asciiTheme="minorHAnsi" w:hAnsiTheme="minorHAnsi" w:cstheme="minorHAnsi"/>
          <w:sz w:val="20"/>
          <w:szCs w:val="20"/>
        </w:rPr>
        <w:t>«</w:t>
      </w:r>
      <w:r w:rsidRPr="009F67C8">
        <w:rPr>
          <w:rFonts w:asciiTheme="minorHAnsi" w:hAnsiTheme="minorHAnsi" w:cstheme="minorHAnsi"/>
          <w:sz w:val="20"/>
          <w:szCs w:val="20"/>
        </w:rPr>
        <w:t>.</w:t>
      </w:r>
    </w:p>
    <w:p w14:paraId="1A9DAF7E" w14:textId="77777777" w:rsidR="00DB72E4" w:rsidRPr="009F67C8" w:rsidRDefault="00DB72E4" w:rsidP="00DB72E4">
      <w:pPr>
        <w:spacing w:after="0" w:line="240" w:lineRule="auto"/>
        <w:jc w:val="both"/>
        <w:rPr>
          <w:rFonts w:asciiTheme="minorHAnsi" w:hAnsiTheme="minorHAnsi" w:cstheme="minorHAnsi"/>
          <w:b/>
          <w:color w:val="007466"/>
          <w:szCs w:val="24"/>
        </w:rPr>
      </w:pPr>
    </w:p>
    <w:p w14:paraId="2E622B19" w14:textId="08E9CC5A" w:rsidR="00DB72E4" w:rsidRPr="009F67C8" w:rsidRDefault="006B51C2" w:rsidP="00DB72E4">
      <w:pPr>
        <w:spacing w:after="0" w:line="240" w:lineRule="auto"/>
        <w:jc w:val="both"/>
        <w:rPr>
          <w:rFonts w:asciiTheme="minorHAnsi" w:hAnsiTheme="minorHAnsi" w:cstheme="minorHAnsi"/>
          <w:b/>
          <w:color w:val="007466"/>
          <w:sz w:val="20"/>
          <w:szCs w:val="20"/>
        </w:rPr>
      </w:pPr>
      <w:r>
        <w:rPr>
          <w:rFonts w:asciiTheme="minorHAnsi" w:hAnsiTheme="minorHAnsi" w:cstheme="minorHAnsi"/>
          <w:b/>
          <w:color w:val="007466"/>
          <w:sz w:val="20"/>
          <w:szCs w:val="20"/>
        </w:rPr>
        <w:t>Tabela</w:t>
      </w:r>
      <w:r w:rsidR="00DB72E4" w:rsidRPr="009F67C8">
        <w:rPr>
          <w:rFonts w:asciiTheme="minorHAnsi" w:hAnsiTheme="minorHAnsi" w:cstheme="minorHAnsi"/>
          <w:b/>
          <w:color w:val="007466"/>
          <w:sz w:val="20"/>
          <w:szCs w:val="20"/>
        </w:rPr>
        <w:t xml:space="preserve"> 13: Zastopanje in oblikovanje pravnih mnenj na sedežu in na posameznem zunanjem oddelku</w:t>
      </w:r>
    </w:p>
    <w:p w14:paraId="071C2C03" w14:textId="77777777" w:rsidR="00DB72E4" w:rsidRPr="009F67C8" w:rsidRDefault="00DB72E4" w:rsidP="00DB72E4">
      <w:pPr>
        <w:spacing w:after="0" w:line="240" w:lineRule="auto"/>
        <w:jc w:val="both"/>
        <w:rPr>
          <w:rFonts w:asciiTheme="minorHAnsi" w:hAnsiTheme="minorHAnsi" w:cstheme="minorHAnsi"/>
          <w:b/>
          <w:color w:val="007466"/>
          <w:sz w:val="20"/>
          <w:szCs w:val="20"/>
        </w:rPr>
      </w:pPr>
    </w:p>
    <w:p w14:paraId="5ED11EF8" w14:textId="77777777" w:rsidR="00DB72E4" w:rsidRPr="009F67C8" w:rsidRDefault="00DB72E4" w:rsidP="00DB72E4">
      <w:pPr>
        <w:spacing w:after="0" w:line="240" w:lineRule="auto"/>
        <w:jc w:val="both"/>
        <w:rPr>
          <w:rFonts w:asciiTheme="minorHAnsi" w:hAnsiTheme="minorHAnsi" w:cstheme="minorHAnsi"/>
          <w:b/>
          <w:color w:val="007466"/>
          <w:sz w:val="20"/>
          <w:szCs w:val="20"/>
        </w:rPr>
      </w:pPr>
      <w:r w:rsidRPr="009F67C8">
        <w:rPr>
          <w:rFonts w:asciiTheme="minorHAnsi" w:hAnsiTheme="minorHAnsi" w:cstheme="minorHAnsi"/>
          <w:b/>
          <w:color w:val="007466"/>
          <w:sz w:val="20"/>
          <w:szCs w:val="20"/>
        </w:rPr>
        <w:t>Sedež Državnega odvetništva RS v Ljubljani</w:t>
      </w:r>
    </w:p>
    <w:p w14:paraId="179DEC8F" w14:textId="77777777" w:rsidR="00DB72E4" w:rsidRPr="009F67C8" w:rsidRDefault="00DB72E4" w:rsidP="00DB72E4">
      <w:pPr>
        <w:spacing w:after="0" w:line="240" w:lineRule="auto"/>
        <w:jc w:val="both"/>
        <w:rPr>
          <w:rFonts w:asciiTheme="minorHAnsi" w:hAnsiTheme="minorHAnsi" w:cstheme="minorHAnsi"/>
          <w:b/>
          <w:color w:val="007466"/>
          <w:sz w:val="20"/>
          <w:szCs w:val="20"/>
        </w:rPr>
      </w:pPr>
    </w:p>
    <w:tbl>
      <w:tblPr>
        <w:tblStyle w:val="Tabelamrea"/>
        <w:tblW w:w="0" w:type="auto"/>
        <w:tblLook w:val="04A0" w:firstRow="1" w:lastRow="0" w:firstColumn="1" w:lastColumn="0" w:noHBand="0" w:noVBand="1"/>
      </w:tblPr>
      <w:tblGrid>
        <w:gridCol w:w="2252"/>
        <w:gridCol w:w="1127"/>
        <w:gridCol w:w="1130"/>
        <w:gridCol w:w="2253"/>
        <w:gridCol w:w="2254"/>
      </w:tblGrid>
      <w:tr w:rsidR="00DB72E4" w:rsidRPr="009F67C8" w14:paraId="47C630FE" w14:textId="77777777" w:rsidTr="003B43E3">
        <w:tc>
          <w:tcPr>
            <w:tcW w:w="2252" w:type="dxa"/>
          </w:tcPr>
          <w:p w14:paraId="2088E2F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področje dela</w:t>
            </w:r>
          </w:p>
        </w:tc>
        <w:tc>
          <w:tcPr>
            <w:tcW w:w="2257" w:type="dxa"/>
            <w:gridSpan w:val="2"/>
          </w:tcPr>
          <w:p w14:paraId="3E7826B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število vloženih</w:t>
            </w:r>
          </w:p>
        </w:tc>
        <w:tc>
          <w:tcPr>
            <w:tcW w:w="2253" w:type="dxa"/>
          </w:tcPr>
          <w:p w14:paraId="22717C5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število ugodenih predlogov</w:t>
            </w:r>
          </w:p>
        </w:tc>
        <w:tc>
          <w:tcPr>
            <w:tcW w:w="2254" w:type="dxa"/>
          </w:tcPr>
          <w:p w14:paraId="76BCE5B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število odklonjenih predlogov</w:t>
            </w:r>
          </w:p>
        </w:tc>
      </w:tr>
      <w:tr w:rsidR="00DB72E4" w:rsidRPr="009F67C8" w14:paraId="1FEA90E8" w14:textId="77777777" w:rsidTr="003B43E3">
        <w:tc>
          <w:tcPr>
            <w:tcW w:w="2252" w:type="dxa"/>
          </w:tcPr>
          <w:p w14:paraId="19525612" w14:textId="77777777" w:rsidR="00DB72E4" w:rsidRPr="009F67C8" w:rsidRDefault="00DB72E4" w:rsidP="003B43E3">
            <w:pPr>
              <w:jc w:val="center"/>
              <w:rPr>
                <w:rFonts w:asciiTheme="minorHAnsi" w:hAnsiTheme="minorHAnsi" w:cstheme="minorHAnsi"/>
                <w:sz w:val="16"/>
                <w:szCs w:val="16"/>
              </w:rPr>
            </w:pPr>
          </w:p>
        </w:tc>
        <w:tc>
          <w:tcPr>
            <w:tcW w:w="1127" w:type="dxa"/>
          </w:tcPr>
          <w:p w14:paraId="06BCA33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zahtev</w:t>
            </w:r>
          </w:p>
        </w:tc>
        <w:tc>
          <w:tcPr>
            <w:tcW w:w="1130" w:type="dxa"/>
          </w:tcPr>
          <w:p w14:paraId="0DCD608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predlogov</w:t>
            </w:r>
          </w:p>
        </w:tc>
        <w:tc>
          <w:tcPr>
            <w:tcW w:w="2253" w:type="dxa"/>
          </w:tcPr>
          <w:p w14:paraId="1AFDBB38" w14:textId="77777777" w:rsidR="00DB72E4" w:rsidRPr="009F67C8" w:rsidRDefault="00DB72E4" w:rsidP="003B43E3">
            <w:pPr>
              <w:jc w:val="both"/>
              <w:rPr>
                <w:rFonts w:asciiTheme="minorHAnsi" w:hAnsiTheme="minorHAnsi" w:cstheme="minorHAnsi"/>
                <w:sz w:val="16"/>
                <w:szCs w:val="16"/>
              </w:rPr>
            </w:pPr>
          </w:p>
        </w:tc>
        <w:tc>
          <w:tcPr>
            <w:tcW w:w="2254" w:type="dxa"/>
          </w:tcPr>
          <w:p w14:paraId="13041D73" w14:textId="77777777" w:rsidR="00DB72E4" w:rsidRPr="009F67C8" w:rsidRDefault="00DB72E4" w:rsidP="003B43E3">
            <w:pPr>
              <w:jc w:val="both"/>
              <w:rPr>
                <w:rFonts w:asciiTheme="minorHAnsi" w:hAnsiTheme="minorHAnsi" w:cstheme="minorHAnsi"/>
                <w:sz w:val="16"/>
                <w:szCs w:val="16"/>
              </w:rPr>
            </w:pPr>
          </w:p>
        </w:tc>
      </w:tr>
      <w:tr w:rsidR="00DB72E4" w:rsidRPr="009F67C8" w14:paraId="3EDD8969" w14:textId="77777777" w:rsidTr="003B43E3">
        <w:tc>
          <w:tcPr>
            <w:tcW w:w="2252" w:type="dxa"/>
          </w:tcPr>
          <w:p w14:paraId="04C5DCB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zastopanje po prvem odstavku 12. člena ZDOdv</w:t>
            </w:r>
          </w:p>
        </w:tc>
        <w:tc>
          <w:tcPr>
            <w:tcW w:w="1127" w:type="dxa"/>
          </w:tcPr>
          <w:p w14:paraId="35B20AF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7.399</w:t>
            </w:r>
          </w:p>
        </w:tc>
        <w:tc>
          <w:tcPr>
            <w:tcW w:w="1130" w:type="dxa"/>
          </w:tcPr>
          <w:p w14:paraId="0A5A6F9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53" w:type="dxa"/>
          </w:tcPr>
          <w:p w14:paraId="4A776B2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54" w:type="dxa"/>
          </w:tcPr>
          <w:p w14:paraId="6257016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44A2E93A" w14:textId="77777777" w:rsidTr="003B43E3">
        <w:tc>
          <w:tcPr>
            <w:tcW w:w="2252" w:type="dxa"/>
          </w:tcPr>
          <w:p w14:paraId="53ED557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zastopanje po drugem odstavku 12. člena ZDOdv</w:t>
            </w:r>
          </w:p>
        </w:tc>
        <w:tc>
          <w:tcPr>
            <w:tcW w:w="1127" w:type="dxa"/>
          </w:tcPr>
          <w:p w14:paraId="52F390C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435</w:t>
            </w:r>
          </w:p>
        </w:tc>
        <w:tc>
          <w:tcPr>
            <w:tcW w:w="1130" w:type="dxa"/>
          </w:tcPr>
          <w:p w14:paraId="65066CD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53" w:type="dxa"/>
          </w:tcPr>
          <w:p w14:paraId="4289B38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54" w:type="dxa"/>
          </w:tcPr>
          <w:p w14:paraId="37B8B92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3C05EC5F" w14:textId="77777777" w:rsidTr="003B43E3">
        <w:tc>
          <w:tcPr>
            <w:tcW w:w="2252" w:type="dxa"/>
          </w:tcPr>
          <w:p w14:paraId="38DA1F6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zastopanje po tretjem odstavku 12. člena ZDOdv</w:t>
            </w:r>
          </w:p>
        </w:tc>
        <w:tc>
          <w:tcPr>
            <w:tcW w:w="1127" w:type="dxa"/>
          </w:tcPr>
          <w:p w14:paraId="22F46BC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0" w:type="dxa"/>
          </w:tcPr>
          <w:p w14:paraId="15D72FD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9</w:t>
            </w:r>
          </w:p>
        </w:tc>
        <w:tc>
          <w:tcPr>
            <w:tcW w:w="2253" w:type="dxa"/>
          </w:tcPr>
          <w:p w14:paraId="7B54468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9</w:t>
            </w:r>
          </w:p>
        </w:tc>
        <w:tc>
          <w:tcPr>
            <w:tcW w:w="2254" w:type="dxa"/>
          </w:tcPr>
          <w:p w14:paraId="6B2315BD" w14:textId="6C4AFE68" w:rsidR="00DB72E4" w:rsidRPr="009F67C8" w:rsidRDefault="00741462" w:rsidP="003B43E3">
            <w:pPr>
              <w:jc w:val="center"/>
              <w:rPr>
                <w:rFonts w:asciiTheme="minorHAnsi" w:hAnsiTheme="minorHAnsi" w:cstheme="minorHAnsi"/>
                <w:sz w:val="16"/>
                <w:szCs w:val="16"/>
              </w:rPr>
            </w:pPr>
            <w:r w:rsidRPr="009F67C8">
              <w:rPr>
                <w:rFonts w:asciiTheme="minorHAnsi" w:hAnsiTheme="minorHAnsi" w:cstheme="minorHAnsi"/>
                <w:sz w:val="16"/>
                <w:szCs w:val="16"/>
              </w:rPr>
              <w:t>1 (dodatno še 1 umik predloga in 1 hipotetični predlog)</w:t>
            </w:r>
          </w:p>
        </w:tc>
      </w:tr>
      <w:tr w:rsidR="00DB72E4" w:rsidRPr="009F67C8" w14:paraId="60A79C49" w14:textId="77777777" w:rsidTr="003B43E3">
        <w:tc>
          <w:tcPr>
            <w:tcW w:w="2252" w:type="dxa"/>
          </w:tcPr>
          <w:p w14:paraId="4A49C3F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zastopanje po 13. členu ZDOdv</w:t>
            </w:r>
          </w:p>
        </w:tc>
        <w:tc>
          <w:tcPr>
            <w:tcW w:w="1127" w:type="dxa"/>
          </w:tcPr>
          <w:p w14:paraId="0AEFB13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0" w:type="dxa"/>
          </w:tcPr>
          <w:p w14:paraId="286DBC8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53" w:type="dxa"/>
          </w:tcPr>
          <w:p w14:paraId="14E6806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54" w:type="dxa"/>
          </w:tcPr>
          <w:p w14:paraId="69D9B95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12044B72" w14:textId="77777777" w:rsidTr="003B43E3">
        <w:tc>
          <w:tcPr>
            <w:tcW w:w="2252" w:type="dxa"/>
          </w:tcPr>
          <w:p w14:paraId="1923956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pravna mnenja po prvem odstavku 25. člena ZDOdv</w:t>
            </w:r>
          </w:p>
        </w:tc>
        <w:tc>
          <w:tcPr>
            <w:tcW w:w="1127" w:type="dxa"/>
          </w:tcPr>
          <w:p w14:paraId="0526838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83</w:t>
            </w:r>
          </w:p>
        </w:tc>
        <w:tc>
          <w:tcPr>
            <w:tcW w:w="1130" w:type="dxa"/>
          </w:tcPr>
          <w:p w14:paraId="3191A5D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53" w:type="dxa"/>
          </w:tcPr>
          <w:p w14:paraId="3B941F5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54" w:type="dxa"/>
          </w:tcPr>
          <w:p w14:paraId="3C833E9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2E470400" w14:textId="77777777" w:rsidTr="003B43E3">
        <w:tc>
          <w:tcPr>
            <w:tcW w:w="2252" w:type="dxa"/>
          </w:tcPr>
          <w:p w14:paraId="49CF172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pravna mnenja po drugem odstavku 25. člena ZDOdv</w:t>
            </w:r>
          </w:p>
        </w:tc>
        <w:tc>
          <w:tcPr>
            <w:tcW w:w="1127" w:type="dxa"/>
          </w:tcPr>
          <w:p w14:paraId="28B8ED1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27</w:t>
            </w:r>
          </w:p>
        </w:tc>
        <w:tc>
          <w:tcPr>
            <w:tcW w:w="1130" w:type="dxa"/>
          </w:tcPr>
          <w:p w14:paraId="596D749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53" w:type="dxa"/>
          </w:tcPr>
          <w:p w14:paraId="571E6C6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54" w:type="dxa"/>
          </w:tcPr>
          <w:p w14:paraId="45321B1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6C967006" w14:textId="77777777" w:rsidTr="003B43E3">
        <w:tc>
          <w:tcPr>
            <w:tcW w:w="2252" w:type="dxa"/>
          </w:tcPr>
          <w:p w14:paraId="75712D0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pravna mnenja po 26. členu ZDOdv</w:t>
            </w:r>
          </w:p>
        </w:tc>
        <w:tc>
          <w:tcPr>
            <w:tcW w:w="1127" w:type="dxa"/>
          </w:tcPr>
          <w:p w14:paraId="11D8FB6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0" w:type="dxa"/>
          </w:tcPr>
          <w:p w14:paraId="4C32399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w:t>
            </w:r>
          </w:p>
        </w:tc>
        <w:tc>
          <w:tcPr>
            <w:tcW w:w="2253" w:type="dxa"/>
          </w:tcPr>
          <w:p w14:paraId="3DD77FF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w:t>
            </w:r>
          </w:p>
        </w:tc>
        <w:tc>
          <w:tcPr>
            <w:tcW w:w="2254" w:type="dxa"/>
          </w:tcPr>
          <w:p w14:paraId="0F55E09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bl>
    <w:p w14:paraId="62548E96" w14:textId="77777777" w:rsidR="00DB72E4" w:rsidRPr="009F67C8" w:rsidRDefault="00DB72E4" w:rsidP="00DB72E4">
      <w:pPr>
        <w:spacing w:after="0" w:line="240" w:lineRule="auto"/>
        <w:jc w:val="both"/>
        <w:rPr>
          <w:rFonts w:asciiTheme="minorHAnsi" w:hAnsiTheme="minorHAnsi" w:cstheme="minorHAnsi"/>
          <w:b/>
          <w:color w:val="007466"/>
          <w:sz w:val="20"/>
          <w:szCs w:val="20"/>
        </w:rPr>
      </w:pPr>
    </w:p>
    <w:p w14:paraId="60EF0CCC" w14:textId="77777777" w:rsidR="00DB72E4" w:rsidRPr="009F67C8" w:rsidRDefault="00DB72E4" w:rsidP="00DB72E4">
      <w:pPr>
        <w:spacing w:after="0" w:line="240" w:lineRule="auto"/>
        <w:jc w:val="both"/>
        <w:rPr>
          <w:rFonts w:asciiTheme="minorHAnsi" w:hAnsiTheme="minorHAnsi" w:cstheme="minorHAnsi"/>
          <w:b/>
          <w:color w:val="007466"/>
          <w:sz w:val="20"/>
          <w:szCs w:val="20"/>
        </w:rPr>
      </w:pPr>
      <w:r w:rsidRPr="009F67C8">
        <w:rPr>
          <w:rFonts w:asciiTheme="minorHAnsi" w:hAnsiTheme="minorHAnsi" w:cstheme="minorHAnsi"/>
          <w:b/>
          <w:color w:val="007466"/>
          <w:sz w:val="20"/>
          <w:szCs w:val="20"/>
        </w:rPr>
        <w:t>Zunanji oddelek Državnega odvetništva RS v Celju</w:t>
      </w:r>
    </w:p>
    <w:p w14:paraId="4DCAD50F" w14:textId="77777777" w:rsidR="00DB72E4" w:rsidRPr="009F67C8" w:rsidRDefault="00DB72E4" w:rsidP="00DB72E4">
      <w:pPr>
        <w:spacing w:after="0" w:line="240" w:lineRule="auto"/>
        <w:jc w:val="both"/>
        <w:rPr>
          <w:rFonts w:asciiTheme="minorHAnsi" w:hAnsiTheme="minorHAnsi" w:cstheme="minorHAnsi"/>
          <w:b/>
          <w:color w:val="007466"/>
          <w:sz w:val="20"/>
          <w:szCs w:val="20"/>
        </w:rPr>
      </w:pPr>
    </w:p>
    <w:tbl>
      <w:tblPr>
        <w:tblStyle w:val="Tabelamrea"/>
        <w:tblW w:w="0" w:type="auto"/>
        <w:tblLook w:val="04A0" w:firstRow="1" w:lastRow="0" w:firstColumn="1" w:lastColumn="0" w:noHBand="0" w:noVBand="1"/>
      </w:tblPr>
      <w:tblGrid>
        <w:gridCol w:w="2252"/>
        <w:gridCol w:w="1127"/>
        <w:gridCol w:w="1130"/>
        <w:gridCol w:w="2253"/>
        <w:gridCol w:w="2254"/>
      </w:tblGrid>
      <w:tr w:rsidR="00DB72E4" w:rsidRPr="009F67C8" w14:paraId="65022177" w14:textId="77777777" w:rsidTr="003B43E3">
        <w:tc>
          <w:tcPr>
            <w:tcW w:w="2265" w:type="dxa"/>
          </w:tcPr>
          <w:p w14:paraId="795C905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področje dela</w:t>
            </w:r>
          </w:p>
        </w:tc>
        <w:tc>
          <w:tcPr>
            <w:tcW w:w="2265" w:type="dxa"/>
            <w:gridSpan w:val="2"/>
          </w:tcPr>
          <w:p w14:paraId="6F19548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število vloženih</w:t>
            </w:r>
          </w:p>
        </w:tc>
        <w:tc>
          <w:tcPr>
            <w:tcW w:w="2266" w:type="dxa"/>
          </w:tcPr>
          <w:p w14:paraId="39CCCED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število ugodenih predlogov</w:t>
            </w:r>
          </w:p>
        </w:tc>
        <w:tc>
          <w:tcPr>
            <w:tcW w:w="2266" w:type="dxa"/>
          </w:tcPr>
          <w:p w14:paraId="01278AB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število odklonjenih predlogov</w:t>
            </w:r>
          </w:p>
        </w:tc>
      </w:tr>
      <w:tr w:rsidR="00DB72E4" w:rsidRPr="009F67C8" w14:paraId="33BE4D86" w14:textId="77777777" w:rsidTr="003B43E3">
        <w:tc>
          <w:tcPr>
            <w:tcW w:w="2265" w:type="dxa"/>
          </w:tcPr>
          <w:p w14:paraId="1DCAC3E6" w14:textId="77777777" w:rsidR="00DB72E4" w:rsidRPr="009F67C8" w:rsidRDefault="00DB72E4" w:rsidP="003B43E3">
            <w:pPr>
              <w:jc w:val="center"/>
              <w:rPr>
                <w:rFonts w:asciiTheme="minorHAnsi" w:hAnsiTheme="minorHAnsi" w:cstheme="minorHAnsi"/>
                <w:sz w:val="16"/>
                <w:szCs w:val="16"/>
              </w:rPr>
            </w:pPr>
          </w:p>
        </w:tc>
        <w:tc>
          <w:tcPr>
            <w:tcW w:w="1132" w:type="dxa"/>
          </w:tcPr>
          <w:p w14:paraId="06CA228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zahtev</w:t>
            </w:r>
          </w:p>
        </w:tc>
        <w:tc>
          <w:tcPr>
            <w:tcW w:w="1133" w:type="dxa"/>
          </w:tcPr>
          <w:p w14:paraId="139C467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predlogov</w:t>
            </w:r>
          </w:p>
        </w:tc>
        <w:tc>
          <w:tcPr>
            <w:tcW w:w="2266" w:type="dxa"/>
          </w:tcPr>
          <w:p w14:paraId="6D4791B3" w14:textId="77777777" w:rsidR="00DB72E4" w:rsidRPr="009F67C8" w:rsidRDefault="00DB72E4" w:rsidP="003B43E3">
            <w:pPr>
              <w:jc w:val="both"/>
              <w:rPr>
                <w:rFonts w:asciiTheme="minorHAnsi" w:hAnsiTheme="minorHAnsi" w:cstheme="minorHAnsi"/>
                <w:sz w:val="16"/>
                <w:szCs w:val="16"/>
              </w:rPr>
            </w:pPr>
          </w:p>
        </w:tc>
        <w:tc>
          <w:tcPr>
            <w:tcW w:w="2266" w:type="dxa"/>
          </w:tcPr>
          <w:p w14:paraId="6DAD7DC1" w14:textId="77777777" w:rsidR="00DB72E4" w:rsidRPr="009F67C8" w:rsidRDefault="00DB72E4" w:rsidP="003B43E3">
            <w:pPr>
              <w:jc w:val="both"/>
              <w:rPr>
                <w:rFonts w:asciiTheme="minorHAnsi" w:hAnsiTheme="minorHAnsi" w:cstheme="minorHAnsi"/>
                <w:sz w:val="16"/>
                <w:szCs w:val="16"/>
              </w:rPr>
            </w:pPr>
          </w:p>
        </w:tc>
      </w:tr>
      <w:tr w:rsidR="00DB72E4" w:rsidRPr="009F67C8" w14:paraId="740EC9E3" w14:textId="77777777" w:rsidTr="003B43E3">
        <w:tc>
          <w:tcPr>
            <w:tcW w:w="2265" w:type="dxa"/>
          </w:tcPr>
          <w:p w14:paraId="26B0E3A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lastRenderedPageBreak/>
              <w:t>zastopanje po prvem odstavku 12. člena ZDOdv</w:t>
            </w:r>
          </w:p>
        </w:tc>
        <w:tc>
          <w:tcPr>
            <w:tcW w:w="1132" w:type="dxa"/>
          </w:tcPr>
          <w:p w14:paraId="6B1931B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3.278</w:t>
            </w:r>
          </w:p>
        </w:tc>
        <w:tc>
          <w:tcPr>
            <w:tcW w:w="1133" w:type="dxa"/>
          </w:tcPr>
          <w:p w14:paraId="409502F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2FA05EB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365EF5F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5C6F8293" w14:textId="77777777" w:rsidTr="003B43E3">
        <w:tc>
          <w:tcPr>
            <w:tcW w:w="2265" w:type="dxa"/>
          </w:tcPr>
          <w:p w14:paraId="7663FC6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zastopanje po drugem odstavku 12. člena ZDOdv</w:t>
            </w:r>
          </w:p>
        </w:tc>
        <w:tc>
          <w:tcPr>
            <w:tcW w:w="1132" w:type="dxa"/>
          </w:tcPr>
          <w:p w14:paraId="74D6EDD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213</w:t>
            </w:r>
          </w:p>
        </w:tc>
        <w:tc>
          <w:tcPr>
            <w:tcW w:w="1133" w:type="dxa"/>
          </w:tcPr>
          <w:p w14:paraId="746EEC4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5E6C43C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7A71023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543D57EE" w14:textId="77777777" w:rsidTr="003B43E3">
        <w:tc>
          <w:tcPr>
            <w:tcW w:w="2265" w:type="dxa"/>
          </w:tcPr>
          <w:p w14:paraId="3CF1260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zastopanje po tretjem odstavku 12. člena ZDOdv</w:t>
            </w:r>
          </w:p>
        </w:tc>
        <w:tc>
          <w:tcPr>
            <w:tcW w:w="1132" w:type="dxa"/>
          </w:tcPr>
          <w:p w14:paraId="0A4CD89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411D46C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1B32510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745AA37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142FC0D0" w14:textId="77777777" w:rsidTr="003B43E3">
        <w:tc>
          <w:tcPr>
            <w:tcW w:w="2265" w:type="dxa"/>
          </w:tcPr>
          <w:p w14:paraId="506327B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zastopanje po 13. členu ZDOdv</w:t>
            </w:r>
          </w:p>
        </w:tc>
        <w:tc>
          <w:tcPr>
            <w:tcW w:w="1132" w:type="dxa"/>
          </w:tcPr>
          <w:p w14:paraId="06F6902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3C054D1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326B16D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515710E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59AB93D4" w14:textId="77777777" w:rsidTr="003B43E3">
        <w:tc>
          <w:tcPr>
            <w:tcW w:w="2265" w:type="dxa"/>
          </w:tcPr>
          <w:p w14:paraId="0704B81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pravna mnenja po prvem odstavku 25. člena ZDOdv</w:t>
            </w:r>
          </w:p>
        </w:tc>
        <w:tc>
          <w:tcPr>
            <w:tcW w:w="1132" w:type="dxa"/>
          </w:tcPr>
          <w:p w14:paraId="5B16291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7C33F53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7052CA8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3330294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5C3E9FC3" w14:textId="77777777" w:rsidTr="003B43E3">
        <w:tc>
          <w:tcPr>
            <w:tcW w:w="2265" w:type="dxa"/>
          </w:tcPr>
          <w:p w14:paraId="2653177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pravna mnenja po drugem odstavku 25. člena ZDOdv</w:t>
            </w:r>
          </w:p>
        </w:tc>
        <w:tc>
          <w:tcPr>
            <w:tcW w:w="1132" w:type="dxa"/>
          </w:tcPr>
          <w:p w14:paraId="5CB7F5D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185F092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10EE108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17FCE73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1636AE10" w14:textId="77777777" w:rsidTr="003B43E3">
        <w:tc>
          <w:tcPr>
            <w:tcW w:w="2265" w:type="dxa"/>
          </w:tcPr>
          <w:p w14:paraId="6983EEE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pravna mnenja po 26. členu ZDOdv</w:t>
            </w:r>
          </w:p>
        </w:tc>
        <w:tc>
          <w:tcPr>
            <w:tcW w:w="1132" w:type="dxa"/>
          </w:tcPr>
          <w:p w14:paraId="0571FA4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009C2DA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028FEC5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666A471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bl>
    <w:p w14:paraId="4AC05F79" w14:textId="77777777" w:rsidR="00DB72E4" w:rsidRPr="009F67C8" w:rsidRDefault="00DB72E4" w:rsidP="00DB72E4">
      <w:pPr>
        <w:spacing w:after="0" w:line="240" w:lineRule="auto"/>
        <w:jc w:val="both"/>
        <w:rPr>
          <w:rFonts w:asciiTheme="minorHAnsi" w:hAnsiTheme="minorHAnsi" w:cstheme="minorHAnsi"/>
          <w:b/>
          <w:color w:val="007466"/>
          <w:sz w:val="20"/>
          <w:szCs w:val="20"/>
        </w:rPr>
      </w:pPr>
    </w:p>
    <w:p w14:paraId="511B7F9F" w14:textId="77777777" w:rsidR="00DB72E4" w:rsidRPr="009F67C8" w:rsidRDefault="00DB72E4" w:rsidP="00DB72E4">
      <w:pPr>
        <w:spacing w:after="0" w:line="240" w:lineRule="auto"/>
        <w:jc w:val="both"/>
        <w:rPr>
          <w:rFonts w:asciiTheme="minorHAnsi" w:hAnsiTheme="minorHAnsi" w:cstheme="minorHAnsi"/>
          <w:b/>
          <w:color w:val="007466"/>
          <w:sz w:val="20"/>
          <w:szCs w:val="20"/>
        </w:rPr>
      </w:pPr>
      <w:r w:rsidRPr="009F67C8">
        <w:rPr>
          <w:rFonts w:asciiTheme="minorHAnsi" w:hAnsiTheme="minorHAnsi" w:cstheme="minorHAnsi"/>
          <w:b/>
          <w:color w:val="007466"/>
          <w:sz w:val="20"/>
          <w:szCs w:val="20"/>
        </w:rPr>
        <w:t>Zunanji oddelek Državnega odvetništva RS v Kopru</w:t>
      </w:r>
    </w:p>
    <w:p w14:paraId="26FBC85C" w14:textId="77777777" w:rsidR="00DB72E4" w:rsidRPr="009F67C8" w:rsidRDefault="00DB72E4" w:rsidP="00DB72E4">
      <w:pPr>
        <w:spacing w:after="0" w:line="240" w:lineRule="auto"/>
        <w:jc w:val="both"/>
        <w:rPr>
          <w:rFonts w:asciiTheme="minorHAnsi" w:hAnsiTheme="minorHAnsi" w:cstheme="minorHAnsi"/>
          <w:b/>
          <w:color w:val="007466"/>
          <w:sz w:val="20"/>
          <w:szCs w:val="20"/>
        </w:rPr>
      </w:pPr>
    </w:p>
    <w:tbl>
      <w:tblPr>
        <w:tblStyle w:val="Tabelamrea"/>
        <w:tblW w:w="0" w:type="auto"/>
        <w:tblLook w:val="04A0" w:firstRow="1" w:lastRow="0" w:firstColumn="1" w:lastColumn="0" w:noHBand="0" w:noVBand="1"/>
      </w:tblPr>
      <w:tblGrid>
        <w:gridCol w:w="2252"/>
        <w:gridCol w:w="1127"/>
        <w:gridCol w:w="1130"/>
        <w:gridCol w:w="2253"/>
        <w:gridCol w:w="2254"/>
      </w:tblGrid>
      <w:tr w:rsidR="00DB72E4" w:rsidRPr="009F67C8" w14:paraId="28686BDE" w14:textId="77777777" w:rsidTr="003B43E3">
        <w:tc>
          <w:tcPr>
            <w:tcW w:w="2265" w:type="dxa"/>
          </w:tcPr>
          <w:p w14:paraId="244243D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področje dela</w:t>
            </w:r>
          </w:p>
        </w:tc>
        <w:tc>
          <w:tcPr>
            <w:tcW w:w="2265" w:type="dxa"/>
            <w:gridSpan w:val="2"/>
          </w:tcPr>
          <w:p w14:paraId="1D3187D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število vloženih</w:t>
            </w:r>
          </w:p>
        </w:tc>
        <w:tc>
          <w:tcPr>
            <w:tcW w:w="2266" w:type="dxa"/>
          </w:tcPr>
          <w:p w14:paraId="1034284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število ugodenih predlogov</w:t>
            </w:r>
          </w:p>
        </w:tc>
        <w:tc>
          <w:tcPr>
            <w:tcW w:w="2266" w:type="dxa"/>
          </w:tcPr>
          <w:p w14:paraId="3BFB07D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število odklonjenih predlogov</w:t>
            </w:r>
          </w:p>
        </w:tc>
      </w:tr>
      <w:tr w:rsidR="00DB72E4" w:rsidRPr="009F67C8" w14:paraId="0377C09B" w14:textId="77777777" w:rsidTr="003B43E3">
        <w:tc>
          <w:tcPr>
            <w:tcW w:w="2265" w:type="dxa"/>
          </w:tcPr>
          <w:p w14:paraId="48FEF64B" w14:textId="77777777" w:rsidR="00DB72E4" w:rsidRPr="009F67C8" w:rsidRDefault="00DB72E4" w:rsidP="003B43E3">
            <w:pPr>
              <w:jc w:val="center"/>
              <w:rPr>
                <w:rFonts w:asciiTheme="minorHAnsi" w:hAnsiTheme="minorHAnsi" w:cstheme="minorHAnsi"/>
                <w:sz w:val="16"/>
                <w:szCs w:val="16"/>
              </w:rPr>
            </w:pPr>
          </w:p>
        </w:tc>
        <w:tc>
          <w:tcPr>
            <w:tcW w:w="1132" w:type="dxa"/>
          </w:tcPr>
          <w:p w14:paraId="783B827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zahtev</w:t>
            </w:r>
          </w:p>
        </w:tc>
        <w:tc>
          <w:tcPr>
            <w:tcW w:w="1133" w:type="dxa"/>
          </w:tcPr>
          <w:p w14:paraId="1E0A278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predlogov</w:t>
            </w:r>
          </w:p>
        </w:tc>
        <w:tc>
          <w:tcPr>
            <w:tcW w:w="2266" w:type="dxa"/>
          </w:tcPr>
          <w:p w14:paraId="069AC3A8" w14:textId="77777777" w:rsidR="00DB72E4" w:rsidRPr="009F67C8" w:rsidRDefault="00DB72E4" w:rsidP="003B43E3">
            <w:pPr>
              <w:jc w:val="both"/>
              <w:rPr>
                <w:rFonts w:asciiTheme="minorHAnsi" w:hAnsiTheme="minorHAnsi" w:cstheme="minorHAnsi"/>
                <w:sz w:val="16"/>
                <w:szCs w:val="16"/>
              </w:rPr>
            </w:pPr>
          </w:p>
        </w:tc>
        <w:tc>
          <w:tcPr>
            <w:tcW w:w="2266" w:type="dxa"/>
          </w:tcPr>
          <w:p w14:paraId="7A50A931" w14:textId="77777777" w:rsidR="00DB72E4" w:rsidRPr="009F67C8" w:rsidRDefault="00DB72E4" w:rsidP="003B43E3">
            <w:pPr>
              <w:jc w:val="both"/>
              <w:rPr>
                <w:rFonts w:asciiTheme="minorHAnsi" w:hAnsiTheme="minorHAnsi" w:cstheme="minorHAnsi"/>
                <w:sz w:val="16"/>
                <w:szCs w:val="16"/>
              </w:rPr>
            </w:pPr>
          </w:p>
        </w:tc>
      </w:tr>
      <w:tr w:rsidR="00DB72E4" w:rsidRPr="009F67C8" w14:paraId="25E497AA" w14:textId="77777777" w:rsidTr="003B43E3">
        <w:tc>
          <w:tcPr>
            <w:tcW w:w="2265" w:type="dxa"/>
          </w:tcPr>
          <w:p w14:paraId="24249AE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zastopanje po prvem odstavku 12. člena ZDOdv</w:t>
            </w:r>
          </w:p>
        </w:tc>
        <w:tc>
          <w:tcPr>
            <w:tcW w:w="1132" w:type="dxa"/>
          </w:tcPr>
          <w:p w14:paraId="2B576A4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1.595</w:t>
            </w:r>
          </w:p>
        </w:tc>
        <w:tc>
          <w:tcPr>
            <w:tcW w:w="1133" w:type="dxa"/>
          </w:tcPr>
          <w:p w14:paraId="5395283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1C35B56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537E0DC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28784074" w14:textId="77777777" w:rsidTr="003B43E3">
        <w:tc>
          <w:tcPr>
            <w:tcW w:w="2265" w:type="dxa"/>
          </w:tcPr>
          <w:p w14:paraId="4D9B29F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zastopanje po drugem odstavku 12. člena ZDOdv</w:t>
            </w:r>
          </w:p>
        </w:tc>
        <w:tc>
          <w:tcPr>
            <w:tcW w:w="1132" w:type="dxa"/>
          </w:tcPr>
          <w:p w14:paraId="54A53D4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64</w:t>
            </w:r>
          </w:p>
        </w:tc>
        <w:tc>
          <w:tcPr>
            <w:tcW w:w="1133" w:type="dxa"/>
          </w:tcPr>
          <w:p w14:paraId="622C72C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5E3C400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4870BFB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672D28CB" w14:textId="77777777" w:rsidTr="003B43E3">
        <w:tc>
          <w:tcPr>
            <w:tcW w:w="2265" w:type="dxa"/>
          </w:tcPr>
          <w:p w14:paraId="284D5B9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zastopanje po tretjem odstavku 12. člena ZDOdv</w:t>
            </w:r>
          </w:p>
        </w:tc>
        <w:tc>
          <w:tcPr>
            <w:tcW w:w="1132" w:type="dxa"/>
          </w:tcPr>
          <w:p w14:paraId="3AC055B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7FA5832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0BA667E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09ED143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3BC27692" w14:textId="77777777" w:rsidTr="003B43E3">
        <w:tc>
          <w:tcPr>
            <w:tcW w:w="2265" w:type="dxa"/>
          </w:tcPr>
          <w:p w14:paraId="4A82D10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zastopanje po 13. členu ZDOdv</w:t>
            </w:r>
          </w:p>
        </w:tc>
        <w:tc>
          <w:tcPr>
            <w:tcW w:w="1132" w:type="dxa"/>
          </w:tcPr>
          <w:p w14:paraId="1799FF3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09E0BC9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0DB0D8D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547C332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32E768A0" w14:textId="77777777" w:rsidTr="003B43E3">
        <w:tc>
          <w:tcPr>
            <w:tcW w:w="2265" w:type="dxa"/>
          </w:tcPr>
          <w:p w14:paraId="2E4B830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pravna mnenja po prvem odstavku 25. člena ZDOdv</w:t>
            </w:r>
          </w:p>
        </w:tc>
        <w:tc>
          <w:tcPr>
            <w:tcW w:w="1132" w:type="dxa"/>
          </w:tcPr>
          <w:p w14:paraId="21ED672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2B9BEA7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177E84C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6BB8FDA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304FF473" w14:textId="77777777" w:rsidTr="003B43E3">
        <w:tc>
          <w:tcPr>
            <w:tcW w:w="2265" w:type="dxa"/>
          </w:tcPr>
          <w:p w14:paraId="72A5994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pravna mnenja po drugem odstavku 25. člena ZDOdv</w:t>
            </w:r>
          </w:p>
        </w:tc>
        <w:tc>
          <w:tcPr>
            <w:tcW w:w="1132" w:type="dxa"/>
          </w:tcPr>
          <w:p w14:paraId="55F5A90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4C6378E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1F21B7D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6B978ED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168B6C95" w14:textId="77777777" w:rsidTr="003B43E3">
        <w:tc>
          <w:tcPr>
            <w:tcW w:w="2265" w:type="dxa"/>
          </w:tcPr>
          <w:p w14:paraId="06619C8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pravna mnenja po 26. členu ZDOdv</w:t>
            </w:r>
          </w:p>
        </w:tc>
        <w:tc>
          <w:tcPr>
            <w:tcW w:w="1132" w:type="dxa"/>
          </w:tcPr>
          <w:p w14:paraId="69BF663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6EC2725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34A9BD0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6EC4FF8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bl>
    <w:p w14:paraId="7DD14CE4" w14:textId="77777777" w:rsidR="00DB72E4" w:rsidRPr="009F67C8" w:rsidRDefault="00DB72E4" w:rsidP="00DB72E4">
      <w:pPr>
        <w:spacing w:after="0" w:line="240" w:lineRule="auto"/>
        <w:jc w:val="both"/>
        <w:rPr>
          <w:rFonts w:asciiTheme="minorHAnsi" w:hAnsiTheme="minorHAnsi" w:cstheme="minorHAnsi"/>
          <w:b/>
          <w:color w:val="007466"/>
          <w:sz w:val="20"/>
          <w:szCs w:val="20"/>
        </w:rPr>
      </w:pPr>
    </w:p>
    <w:p w14:paraId="617FD2F1" w14:textId="77777777" w:rsidR="00DB72E4" w:rsidRPr="009F67C8" w:rsidRDefault="00DB72E4" w:rsidP="00DB72E4">
      <w:pPr>
        <w:spacing w:after="0" w:line="240" w:lineRule="auto"/>
        <w:jc w:val="both"/>
        <w:rPr>
          <w:rFonts w:asciiTheme="minorHAnsi" w:hAnsiTheme="minorHAnsi" w:cstheme="minorHAnsi"/>
          <w:b/>
          <w:color w:val="007466"/>
          <w:sz w:val="20"/>
          <w:szCs w:val="20"/>
        </w:rPr>
      </w:pPr>
      <w:r w:rsidRPr="009F67C8">
        <w:rPr>
          <w:rFonts w:asciiTheme="minorHAnsi" w:hAnsiTheme="minorHAnsi" w:cstheme="minorHAnsi"/>
          <w:b/>
          <w:color w:val="007466"/>
          <w:sz w:val="20"/>
          <w:szCs w:val="20"/>
        </w:rPr>
        <w:t>Zunanji oddelek Državnega odvetništva RS v Kranju</w:t>
      </w:r>
    </w:p>
    <w:p w14:paraId="7FCC5B29" w14:textId="77777777" w:rsidR="00DB72E4" w:rsidRPr="009F67C8" w:rsidRDefault="00DB72E4" w:rsidP="00DB72E4">
      <w:pPr>
        <w:spacing w:after="0" w:line="240" w:lineRule="auto"/>
        <w:jc w:val="both"/>
        <w:rPr>
          <w:rFonts w:asciiTheme="minorHAnsi" w:hAnsiTheme="minorHAnsi" w:cstheme="minorHAnsi"/>
          <w:b/>
          <w:color w:val="007466"/>
          <w:sz w:val="20"/>
          <w:szCs w:val="20"/>
        </w:rPr>
      </w:pPr>
    </w:p>
    <w:tbl>
      <w:tblPr>
        <w:tblStyle w:val="Tabelamrea"/>
        <w:tblW w:w="0" w:type="auto"/>
        <w:tblLook w:val="04A0" w:firstRow="1" w:lastRow="0" w:firstColumn="1" w:lastColumn="0" w:noHBand="0" w:noVBand="1"/>
      </w:tblPr>
      <w:tblGrid>
        <w:gridCol w:w="2252"/>
        <w:gridCol w:w="1127"/>
        <w:gridCol w:w="1130"/>
        <w:gridCol w:w="2253"/>
        <w:gridCol w:w="2254"/>
      </w:tblGrid>
      <w:tr w:rsidR="00DB72E4" w:rsidRPr="009F67C8" w14:paraId="537476E1" w14:textId="77777777" w:rsidTr="003B43E3">
        <w:tc>
          <w:tcPr>
            <w:tcW w:w="2265" w:type="dxa"/>
          </w:tcPr>
          <w:p w14:paraId="5DD23E8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področje dela</w:t>
            </w:r>
          </w:p>
        </w:tc>
        <w:tc>
          <w:tcPr>
            <w:tcW w:w="2265" w:type="dxa"/>
            <w:gridSpan w:val="2"/>
          </w:tcPr>
          <w:p w14:paraId="65B502E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število vloženih</w:t>
            </w:r>
          </w:p>
        </w:tc>
        <w:tc>
          <w:tcPr>
            <w:tcW w:w="2266" w:type="dxa"/>
          </w:tcPr>
          <w:p w14:paraId="6C3E280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število ugodenih predlogov</w:t>
            </w:r>
          </w:p>
        </w:tc>
        <w:tc>
          <w:tcPr>
            <w:tcW w:w="2266" w:type="dxa"/>
          </w:tcPr>
          <w:p w14:paraId="2793280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število odklonjenih predlogov</w:t>
            </w:r>
          </w:p>
        </w:tc>
      </w:tr>
      <w:tr w:rsidR="00DB72E4" w:rsidRPr="009F67C8" w14:paraId="1560E4D5" w14:textId="77777777" w:rsidTr="003B43E3">
        <w:tc>
          <w:tcPr>
            <w:tcW w:w="2265" w:type="dxa"/>
          </w:tcPr>
          <w:p w14:paraId="36016EC1" w14:textId="77777777" w:rsidR="00DB72E4" w:rsidRPr="009F67C8" w:rsidRDefault="00DB72E4" w:rsidP="003B43E3">
            <w:pPr>
              <w:jc w:val="center"/>
              <w:rPr>
                <w:rFonts w:asciiTheme="minorHAnsi" w:hAnsiTheme="minorHAnsi" w:cstheme="minorHAnsi"/>
                <w:sz w:val="16"/>
                <w:szCs w:val="16"/>
              </w:rPr>
            </w:pPr>
          </w:p>
        </w:tc>
        <w:tc>
          <w:tcPr>
            <w:tcW w:w="1132" w:type="dxa"/>
          </w:tcPr>
          <w:p w14:paraId="7002B3D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zahtev</w:t>
            </w:r>
          </w:p>
        </w:tc>
        <w:tc>
          <w:tcPr>
            <w:tcW w:w="1133" w:type="dxa"/>
          </w:tcPr>
          <w:p w14:paraId="32BADF4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predlogov</w:t>
            </w:r>
          </w:p>
        </w:tc>
        <w:tc>
          <w:tcPr>
            <w:tcW w:w="2266" w:type="dxa"/>
          </w:tcPr>
          <w:p w14:paraId="46149769" w14:textId="77777777" w:rsidR="00DB72E4" w:rsidRPr="009F67C8" w:rsidRDefault="00DB72E4" w:rsidP="003B43E3">
            <w:pPr>
              <w:jc w:val="both"/>
              <w:rPr>
                <w:rFonts w:asciiTheme="minorHAnsi" w:hAnsiTheme="minorHAnsi" w:cstheme="minorHAnsi"/>
                <w:sz w:val="16"/>
                <w:szCs w:val="16"/>
              </w:rPr>
            </w:pPr>
          </w:p>
        </w:tc>
        <w:tc>
          <w:tcPr>
            <w:tcW w:w="2266" w:type="dxa"/>
          </w:tcPr>
          <w:p w14:paraId="1F017136" w14:textId="77777777" w:rsidR="00DB72E4" w:rsidRPr="009F67C8" w:rsidRDefault="00DB72E4" w:rsidP="003B43E3">
            <w:pPr>
              <w:jc w:val="both"/>
              <w:rPr>
                <w:rFonts w:asciiTheme="minorHAnsi" w:hAnsiTheme="minorHAnsi" w:cstheme="minorHAnsi"/>
                <w:sz w:val="16"/>
                <w:szCs w:val="16"/>
              </w:rPr>
            </w:pPr>
          </w:p>
        </w:tc>
      </w:tr>
      <w:tr w:rsidR="00DB72E4" w:rsidRPr="009F67C8" w14:paraId="121B3CDA" w14:textId="77777777" w:rsidTr="003B43E3">
        <w:tc>
          <w:tcPr>
            <w:tcW w:w="2265" w:type="dxa"/>
          </w:tcPr>
          <w:p w14:paraId="41378C6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zastopanje po prvem odstavku 12. člena ZDOdv</w:t>
            </w:r>
          </w:p>
        </w:tc>
        <w:tc>
          <w:tcPr>
            <w:tcW w:w="1132" w:type="dxa"/>
          </w:tcPr>
          <w:p w14:paraId="0B12412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1.719</w:t>
            </w:r>
          </w:p>
        </w:tc>
        <w:tc>
          <w:tcPr>
            <w:tcW w:w="1133" w:type="dxa"/>
          </w:tcPr>
          <w:p w14:paraId="5659768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4125670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52EE115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643F8F31" w14:textId="77777777" w:rsidTr="003B43E3">
        <w:tc>
          <w:tcPr>
            <w:tcW w:w="2265" w:type="dxa"/>
          </w:tcPr>
          <w:p w14:paraId="39FA244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zastopanje po drugem odstavku 12. člena ZDOdv</w:t>
            </w:r>
          </w:p>
        </w:tc>
        <w:tc>
          <w:tcPr>
            <w:tcW w:w="1132" w:type="dxa"/>
          </w:tcPr>
          <w:p w14:paraId="4C4F852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85</w:t>
            </w:r>
          </w:p>
        </w:tc>
        <w:tc>
          <w:tcPr>
            <w:tcW w:w="1133" w:type="dxa"/>
          </w:tcPr>
          <w:p w14:paraId="21B3E13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0CD3CFB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34D4D6C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30761272" w14:textId="77777777" w:rsidTr="003B43E3">
        <w:tc>
          <w:tcPr>
            <w:tcW w:w="2265" w:type="dxa"/>
          </w:tcPr>
          <w:p w14:paraId="756525E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zastopanje po tretjem odstavku 12. člena ZDOdv</w:t>
            </w:r>
          </w:p>
        </w:tc>
        <w:tc>
          <w:tcPr>
            <w:tcW w:w="1132" w:type="dxa"/>
          </w:tcPr>
          <w:p w14:paraId="446C570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0B546DD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4107461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4F19EBC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47217DEC" w14:textId="77777777" w:rsidTr="003B43E3">
        <w:tc>
          <w:tcPr>
            <w:tcW w:w="2265" w:type="dxa"/>
          </w:tcPr>
          <w:p w14:paraId="3CAE764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zastopanje po 13. členu ZDOdv</w:t>
            </w:r>
          </w:p>
        </w:tc>
        <w:tc>
          <w:tcPr>
            <w:tcW w:w="1132" w:type="dxa"/>
          </w:tcPr>
          <w:p w14:paraId="0BFB897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4BD5324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4CF6D9C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350CCD0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70F7D218" w14:textId="77777777" w:rsidTr="003B43E3">
        <w:tc>
          <w:tcPr>
            <w:tcW w:w="2265" w:type="dxa"/>
          </w:tcPr>
          <w:p w14:paraId="6AE8A96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pravna mnenja po prvem odstavku 25. člena ZDOdv</w:t>
            </w:r>
          </w:p>
        </w:tc>
        <w:tc>
          <w:tcPr>
            <w:tcW w:w="1132" w:type="dxa"/>
          </w:tcPr>
          <w:p w14:paraId="7AB829C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0628F66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6C812E7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32E0B11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52672228" w14:textId="77777777" w:rsidTr="003B43E3">
        <w:tc>
          <w:tcPr>
            <w:tcW w:w="2265" w:type="dxa"/>
          </w:tcPr>
          <w:p w14:paraId="6E43C8C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pravna mnenja po drugem odstavku 25. člena ZDOdv</w:t>
            </w:r>
          </w:p>
        </w:tc>
        <w:tc>
          <w:tcPr>
            <w:tcW w:w="1132" w:type="dxa"/>
          </w:tcPr>
          <w:p w14:paraId="397A16B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1BC5582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7CD3671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5526F3E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3AE05A4F" w14:textId="77777777" w:rsidTr="003B43E3">
        <w:tc>
          <w:tcPr>
            <w:tcW w:w="2265" w:type="dxa"/>
          </w:tcPr>
          <w:p w14:paraId="5996387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pravna mnenja po 26. členu ZDOdv</w:t>
            </w:r>
          </w:p>
        </w:tc>
        <w:tc>
          <w:tcPr>
            <w:tcW w:w="1132" w:type="dxa"/>
          </w:tcPr>
          <w:p w14:paraId="73000DB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641ABD9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70E8D00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2E818BE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bl>
    <w:p w14:paraId="4BF5502E" w14:textId="77777777" w:rsidR="00DB72E4" w:rsidRPr="009F67C8" w:rsidRDefault="00DB72E4" w:rsidP="00DB72E4">
      <w:pPr>
        <w:spacing w:after="0" w:line="240" w:lineRule="auto"/>
        <w:jc w:val="both"/>
        <w:rPr>
          <w:rFonts w:asciiTheme="minorHAnsi" w:hAnsiTheme="minorHAnsi" w:cstheme="minorHAnsi"/>
          <w:b/>
          <w:color w:val="007466"/>
          <w:sz w:val="20"/>
          <w:szCs w:val="20"/>
        </w:rPr>
      </w:pPr>
    </w:p>
    <w:p w14:paraId="1D11D97E" w14:textId="77777777" w:rsidR="00DB72E4" w:rsidRPr="009F67C8" w:rsidRDefault="00DB72E4" w:rsidP="00DB72E4">
      <w:pPr>
        <w:spacing w:after="0" w:line="240" w:lineRule="auto"/>
        <w:jc w:val="both"/>
        <w:rPr>
          <w:rFonts w:asciiTheme="minorHAnsi" w:hAnsiTheme="minorHAnsi" w:cstheme="minorHAnsi"/>
          <w:b/>
          <w:color w:val="007466"/>
          <w:sz w:val="20"/>
          <w:szCs w:val="20"/>
        </w:rPr>
      </w:pPr>
      <w:r w:rsidRPr="009F67C8">
        <w:rPr>
          <w:rFonts w:asciiTheme="minorHAnsi" w:hAnsiTheme="minorHAnsi" w:cstheme="minorHAnsi"/>
          <w:b/>
          <w:color w:val="007466"/>
          <w:sz w:val="20"/>
          <w:szCs w:val="20"/>
        </w:rPr>
        <w:t>Zunanji oddelek Državnega odvetništva RS v Mariboru</w:t>
      </w:r>
    </w:p>
    <w:p w14:paraId="50D17603" w14:textId="77777777" w:rsidR="00DB72E4" w:rsidRPr="009F67C8" w:rsidRDefault="00DB72E4" w:rsidP="00DB72E4">
      <w:pPr>
        <w:spacing w:after="0" w:line="240" w:lineRule="auto"/>
        <w:jc w:val="both"/>
        <w:rPr>
          <w:rFonts w:asciiTheme="minorHAnsi" w:hAnsiTheme="minorHAnsi" w:cstheme="minorHAnsi"/>
          <w:b/>
          <w:color w:val="007466"/>
          <w:sz w:val="20"/>
          <w:szCs w:val="20"/>
        </w:rPr>
      </w:pPr>
    </w:p>
    <w:tbl>
      <w:tblPr>
        <w:tblStyle w:val="Tabelamrea"/>
        <w:tblW w:w="0" w:type="auto"/>
        <w:tblLook w:val="04A0" w:firstRow="1" w:lastRow="0" w:firstColumn="1" w:lastColumn="0" w:noHBand="0" w:noVBand="1"/>
      </w:tblPr>
      <w:tblGrid>
        <w:gridCol w:w="2252"/>
        <w:gridCol w:w="1127"/>
        <w:gridCol w:w="1130"/>
        <w:gridCol w:w="2253"/>
        <w:gridCol w:w="2254"/>
      </w:tblGrid>
      <w:tr w:rsidR="00DB72E4" w:rsidRPr="009F67C8" w14:paraId="57795A91" w14:textId="77777777" w:rsidTr="003B43E3">
        <w:tc>
          <w:tcPr>
            <w:tcW w:w="2265" w:type="dxa"/>
          </w:tcPr>
          <w:p w14:paraId="0EA9369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področje dela</w:t>
            </w:r>
          </w:p>
        </w:tc>
        <w:tc>
          <w:tcPr>
            <w:tcW w:w="2265" w:type="dxa"/>
            <w:gridSpan w:val="2"/>
          </w:tcPr>
          <w:p w14:paraId="0CA129F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število vloženih</w:t>
            </w:r>
          </w:p>
        </w:tc>
        <w:tc>
          <w:tcPr>
            <w:tcW w:w="2266" w:type="dxa"/>
          </w:tcPr>
          <w:p w14:paraId="1DD37EB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število ugodenih predlogov</w:t>
            </w:r>
          </w:p>
        </w:tc>
        <w:tc>
          <w:tcPr>
            <w:tcW w:w="2266" w:type="dxa"/>
          </w:tcPr>
          <w:p w14:paraId="55AFE1E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število odklonjenih predlogov</w:t>
            </w:r>
          </w:p>
        </w:tc>
      </w:tr>
      <w:tr w:rsidR="00DB72E4" w:rsidRPr="009F67C8" w14:paraId="76600D8F" w14:textId="77777777" w:rsidTr="003B43E3">
        <w:tc>
          <w:tcPr>
            <w:tcW w:w="2265" w:type="dxa"/>
          </w:tcPr>
          <w:p w14:paraId="659440BE" w14:textId="77777777" w:rsidR="00DB72E4" w:rsidRPr="009F67C8" w:rsidRDefault="00DB72E4" w:rsidP="003B43E3">
            <w:pPr>
              <w:jc w:val="center"/>
              <w:rPr>
                <w:rFonts w:asciiTheme="minorHAnsi" w:hAnsiTheme="minorHAnsi" w:cstheme="minorHAnsi"/>
                <w:sz w:val="16"/>
                <w:szCs w:val="16"/>
              </w:rPr>
            </w:pPr>
          </w:p>
        </w:tc>
        <w:tc>
          <w:tcPr>
            <w:tcW w:w="1132" w:type="dxa"/>
          </w:tcPr>
          <w:p w14:paraId="0384B19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zahtev</w:t>
            </w:r>
          </w:p>
        </w:tc>
        <w:tc>
          <w:tcPr>
            <w:tcW w:w="1133" w:type="dxa"/>
          </w:tcPr>
          <w:p w14:paraId="149D84F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predlogov</w:t>
            </w:r>
          </w:p>
        </w:tc>
        <w:tc>
          <w:tcPr>
            <w:tcW w:w="2266" w:type="dxa"/>
          </w:tcPr>
          <w:p w14:paraId="7A019C90" w14:textId="77777777" w:rsidR="00DB72E4" w:rsidRPr="009F67C8" w:rsidRDefault="00DB72E4" w:rsidP="003B43E3">
            <w:pPr>
              <w:jc w:val="both"/>
              <w:rPr>
                <w:rFonts w:asciiTheme="minorHAnsi" w:hAnsiTheme="minorHAnsi" w:cstheme="minorHAnsi"/>
                <w:sz w:val="16"/>
                <w:szCs w:val="16"/>
              </w:rPr>
            </w:pPr>
          </w:p>
        </w:tc>
        <w:tc>
          <w:tcPr>
            <w:tcW w:w="2266" w:type="dxa"/>
          </w:tcPr>
          <w:p w14:paraId="2AE0350D" w14:textId="77777777" w:rsidR="00DB72E4" w:rsidRPr="009F67C8" w:rsidRDefault="00DB72E4" w:rsidP="003B43E3">
            <w:pPr>
              <w:jc w:val="both"/>
              <w:rPr>
                <w:rFonts w:asciiTheme="minorHAnsi" w:hAnsiTheme="minorHAnsi" w:cstheme="minorHAnsi"/>
                <w:sz w:val="16"/>
                <w:szCs w:val="16"/>
              </w:rPr>
            </w:pPr>
          </w:p>
        </w:tc>
      </w:tr>
      <w:tr w:rsidR="00DB72E4" w:rsidRPr="009F67C8" w14:paraId="1F4B0A0C" w14:textId="77777777" w:rsidTr="003B43E3">
        <w:tc>
          <w:tcPr>
            <w:tcW w:w="2265" w:type="dxa"/>
          </w:tcPr>
          <w:p w14:paraId="5DF51EF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zastopanje po prvem odstavku 12. člena ZDOdv</w:t>
            </w:r>
          </w:p>
        </w:tc>
        <w:tc>
          <w:tcPr>
            <w:tcW w:w="1132" w:type="dxa"/>
          </w:tcPr>
          <w:p w14:paraId="1FB2831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4.363</w:t>
            </w:r>
          </w:p>
        </w:tc>
        <w:tc>
          <w:tcPr>
            <w:tcW w:w="1133" w:type="dxa"/>
          </w:tcPr>
          <w:p w14:paraId="1E5BBF2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40C1250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4CB6E3B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7A8CC36A" w14:textId="77777777" w:rsidTr="003B43E3">
        <w:tc>
          <w:tcPr>
            <w:tcW w:w="2265" w:type="dxa"/>
          </w:tcPr>
          <w:p w14:paraId="1CCD400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zastopanje po drugem odstavku 12. člena ZDOdv</w:t>
            </w:r>
          </w:p>
        </w:tc>
        <w:tc>
          <w:tcPr>
            <w:tcW w:w="1132" w:type="dxa"/>
          </w:tcPr>
          <w:p w14:paraId="091E4C4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252</w:t>
            </w:r>
          </w:p>
        </w:tc>
        <w:tc>
          <w:tcPr>
            <w:tcW w:w="1133" w:type="dxa"/>
          </w:tcPr>
          <w:p w14:paraId="6A61CDD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4522567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515D121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0C1DFC25" w14:textId="77777777" w:rsidTr="003B43E3">
        <w:tc>
          <w:tcPr>
            <w:tcW w:w="2265" w:type="dxa"/>
          </w:tcPr>
          <w:p w14:paraId="0531B46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zastopanje po tretjem odstavku 12. člena ZDOdv</w:t>
            </w:r>
          </w:p>
        </w:tc>
        <w:tc>
          <w:tcPr>
            <w:tcW w:w="1132" w:type="dxa"/>
          </w:tcPr>
          <w:p w14:paraId="5EE235F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273D5C8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7813CDC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2AC96B1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3B3CCF55" w14:textId="77777777" w:rsidTr="003B43E3">
        <w:tc>
          <w:tcPr>
            <w:tcW w:w="2265" w:type="dxa"/>
          </w:tcPr>
          <w:p w14:paraId="755EC00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zastopanje po 13. členu ZDOdv</w:t>
            </w:r>
          </w:p>
        </w:tc>
        <w:tc>
          <w:tcPr>
            <w:tcW w:w="1132" w:type="dxa"/>
          </w:tcPr>
          <w:p w14:paraId="4EFA9DC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7F84645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15093CA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1E68F2F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565165DC" w14:textId="77777777" w:rsidTr="003B43E3">
        <w:tc>
          <w:tcPr>
            <w:tcW w:w="2265" w:type="dxa"/>
          </w:tcPr>
          <w:p w14:paraId="26EACA2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pravna mnenja po prvem odstavku 25. člena ZDOdv</w:t>
            </w:r>
          </w:p>
        </w:tc>
        <w:tc>
          <w:tcPr>
            <w:tcW w:w="1132" w:type="dxa"/>
          </w:tcPr>
          <w:p w14:paraId="185AA8BE" w14:textId="5F755C0D" w:rsidR="00DB72E4" w:rsidRPr="009F67C8" w:rsidRDefault="00DF602F" w:rsidP="003B43E3">
            <w:pPr>
              <w:jc w:val="center"/>
              <w:rPr>
                <w:rFonts w:asciiTheme="minorHAnsi" w:hAnsiTheme="minorHAnsi" w:cstheme="minorHAnsi"/>
                <w:sz w:val="16"/>
                <w:szCs w:val="16"/>
              </w:rPr>
            </w:pPr>
            <w:r w:rsidRPr="009F67C8">
              <w:rPr>
                <w:rFonts w:asciiTheme="minorHAnsi" w:hAnsiTheme="minorHAnsi" w:cstheme="minorHAnsi"/>
                <w:sz w:val="16"/>
                <w:szCs w:val="16"/>
              </w:rPr>
              <w:t>4</w:t>
            </w:r>
          </w:p>
        </w:tc>
        <w:tc>
          <w:tcPr>
            <w:tcW w:w="1133" w:type="dxa"/>
          </w:tcPr>
          <w:p w14:paraId="690841A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7CCCCD6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57F1122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19FD5964" w14:textId="77777777" w:rsidTr="003B43E3">
        <w:tc>
          <w:tcPr>
            <w:tcW w:w="2265" w:type="dxa"/>
          </w:tcPr>
          <w:p w14:paraId="0BBD9C0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pravna mnenja po drugem odstavku 25. člena ZDOdv</w:t>
            </w:r>
          </w:p>
        </w:tc>
        <w:tc>
          <w:tcPr>
            <w:tcW w:w="1132" w:type="dxa"/>
          </w:tcPr>
          <w:p w14:paraId="0416F8E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0058942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6137B5B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3144084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17396C1D" w14:textId="77777777" w:rsidTr="003B43E3">
        <w:tc>
          <w:tcPr>
            <w:tcW w:w="2265" w:type="dxa"/>
          </w:tcPr>
          <w:p w14:paraId="275B188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pravna mnenja po 26. členu ZDOdv</w:t>
            </w:r>
          </w:p>
        </w:tc>
        <w:tc>
          <w:tcPr>
            <w:tcW w:w="1132" w:type="dxa"/>
          </w:tcPr>
          <w:p w14:paraId="6CC8227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54E031DC" w14:textId="1DD7AA7F" w:rsidR="00DB72E4" w:rsidRPr="009F67C8" w:rsidRDefault="00DF602F"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37E5A8F4" w14:textId="2B2C4037" w:rsidR="00DB72E4" w:rsidRPr="009F67C8" w:rsidRDefault="00DF602F"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008F5EE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bl>
    <w:p w14:paraId="2CFDD695" w14:textId="77777777" w:rsidR="00DB72E4" w:rsidRPr="009F67C8" w:rsidRDefault="00DB72E4" w:rsidP="00DB72E4">
      <w:pPr>
        <w:spacing w:after="0" w:line="240" w:lineRule="auto"/>
        <w:jc w:val="both"/>
        <w:rPr>
          <w:rFonts w:asciiTheme="minorHAnsi" w:hAnsiTheme="minorHAnsi" w:cstheme="minorHAnsi"/>
          <w:b/>
          <w:color w:val="007466"/>
          <w:sz w:val="20"/>
          <w:szCs w:val="20"/>
        </w:rPr>
      </w:pPr>
      <w:r w:rsidRPr="009F67C8">
        <w:rPr>
          <w:rFonts w:asciiTheme="minorHAnsi" w:hAnsiTheme="minorHAnsi" w:cstheme="minorHAnsi"/>
          <w:b/>
          <w:color w:val="007466"/>
          <w:sz w:val="20"/>
          <w:szCs w:val="20"/>
        </w:rPr>
        <w:lastRenderedPageBreak/>
        <w:t>Zunanji oddelek Državnega odvetništva RS v Murski Soboti</w:t>
      </w:r>
    </w:p>
    <w:p w14:paraId="211DEAF5" w14:textId="77777777" w:rsidR="00DB72E4" w:rsidRPr="009F67C8" w:rsidRDefault="00DB72E4" w:rsidP="00DB72E4">
      <w:pPr>
        <w:spacing w:after="0" w:line="240" w:lineRule="auto"/>
        <w:jc w:val="both"/>
        <w:rPr>
          <w:rFonts w:asciiTheme="minorHAnsi" w:hAnsiTheme="minorHAnsi" w:cstheme="minorHAnsi"/>
          <w:b/>
          <w:color w:val="007466"/>
          <w:sz w:val="20"/>
          <w:szCs w:val="20"/>
        </w:rPr>
      </w:pPr>
    </w:p>
    <w:tbl>
      <w:tblPr>
        <w:tblStyle w:val="Tabelamrea"/>
        <w:tblW w:w="0" w:type="auto"/>
        <w:tblLook w:val="04A0" w:firstRow="1" w:lastRow="0" w:firstColumn="1" w:lastColumn="0" w:noHBand="0" w:noVBand="1"/>
      </w:tblPr>
      <w:tblGrid>
        <w:gridCol w:w="2252"/>
        <w:gridCol w:w="1127"/>
        <w:gridCol w:w="1130"/>
        <w:gridCol w:w="2253"/>
        <w:gridCol w:w="2254"/>
      </w:tblGrid>
      <w:tr w:rsidR="00DB72E4" w:rsidRPr="009F67C8" w14:paraId="0885195C" w14:textId="77777777" w:rsidTr="003B43E3">
        <w:tc>
          <w:tcPr>
            <w:tcW w:w="2265" w:type="dxa"/>
          </w:tcPr>
          <w:p w14:paraId="13CB8C8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področje dela</w:t>
            </w:r>
          </w:p>
        </w:tc>
        <w:tc>
          <w:tcPr>
            <w:tcW w:w="2265" w:type="dxa"/>
            <w:gridSpan w:val="2"/>
          </w:tcPr>
          <w:p w14:paraId="02DA551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število vloženih</w:t>
            </w:r>
          </w:p>
        </w:tc>
        <w:tc>
          <w:tcPr>
            <w:tcW w:w="2266" w:type="dxa"/>
          </w:tcPr>
          <w:p w14:paraId="0CFE5CB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število ugodenih predlogov</w:t>
            </w:r>
          </w:p>
        </w:tc>
        <w:tc>
          <w:tcPr>
            <w:tcW w:w="2266" w:type="dxa"/>
          </w:tcPr>
          <w:p w14:paraId="153760B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število odklonjenih predlogov</w:t>
            </w:r>
          </w:p>
        </w:tc>
      </w:tr>
      <w:tr w:rsidR="00DB72E4" w:rsidRPr="009F67C8" w14:paraId="47C13657" w14:textId="77777777" w:rsidTr="003B43E3">
        <w:tc>
          <w:tcPr>
            <w:tcW w:w="2265" w:type="dxa"/>
          </w:tcPr>
          <w:p w14:paraId="752A8DB3" w14:textId="77777777" w:rsidR="00DB72E4" w:rsidRPr="009F67C8" w:rsidRDefault="00DB72E4" w:rsidP="003B43E3">
            <w:pPr>
              <w:jc w:val="center"/>
              <w:rPr>
                <w:rFonts w:asciiTheme="minorHAnsi" w:hAnsiTheme="minorHAnsi" w:cstheme="minorHAnsi"/>
                <w:sz w:val="16"/>
                <w:szCs w:val="16"/>
              </w:rPr>
            </w:pPr>
          </w:p>
        </w:tc>
        <w:tc>
          <w:tcPr>
            <w:tcW w:w="1132" w:type="dxa"/>
          </w:tcPr>
          <w:p w14:paraId="7C8AFD7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zahtev</w:t>
            </w:r>
          </w:p>
        </w:tc>
        <w:tc>
          <w:tcPr>
            <w:tcW w:w="1133" w:type="dxa"/>
          </w:tcPr>
          <w:p w14:paraId="7B2ABEB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predlogov</w:t>
            </w:r>
          </w:p>
        </w:tc>
        <w:tc>
          <w:tcPr>
            <w:tcW w:w="2266" w:type="dxa"/>
          </w:tcPr>
          <w:p w14:paraId="31E3F98E" w14:textId="77777777" w:rsidR="00DB72E4" w:rsidRPr="009F67C8" w:rsidRDefault="00DB72E4" w:rsidP="003B43E3">
            <w:pPr>
              <w:jc w:val="both"/>
              <w:rPr>
                <w:rFonts w:asciiTheme="minorHAnsi" w:hAnsiTheme="minorHAnsi" w:cstheme="minorHAnsi"/>
                <w:sz w:val="16"/>
                <w:szCs w:val="16"/>
              </w:rPr>
            </w:pPr>
          </w:p>
        </w:tc>
        <w:tc>
          <w:tcPr>
            <w:tcW w:w="2266" w:type="dxa"/>
          </w:tcPr>
          <w:p w14:paraId="11E98C8A" w14:textId="77777777" w:rsidR="00DB72E4" w:rsidRPr="009F67C8" w:rsidRDefault="00DB72E4" w:rsidP="003B43E3">
            <w:pPr>
              <w:jc w:val="both"/>
              <w:rPr>
                <w:rFonts w:asciiTheme="minorHAnsi" w:hAnsiTheme="minorHAnsi" w:cstheme="minorHAnsi"/>
                <w:sz w:val="16"/>
                <w:szCs w:val="16"/>
              </w:rPr>
            </w:pPr>
          </w:p>
        </w:tc>
      </w:tr>
      <w:tr w:rsidR="00DB72E4" w:rsidRPr="009F67C8" w14:paraId="5EEFFD7F" w14:textId="77777777" w:rsidTr="003B43E3">
        <w:tc>
          <w:tcPr>
            <w:tcW w:w="2265" w:type="dxa"/>
          </w:tcPr>
          <w:p w14:paraId="5A4E87E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zastopanje po prvem odstavku 12. člena ZDOdv</w:t>
            </w:r>
          </w:p>
        </w:tc>
        <w:tc>
          <w:tcPr>
            <w:tcW w:w="1132" w:type="dxa"/>
          </w:tcPr>
          <w:p w14:paraId="11BFF8F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1.773</w:t>
            </w:r>
          </w:p>
        </w:tc>
        <w:tc>
          <w:tcPr>
            <w:tcW w:w="1133" w:type="dxa"/>
          </w:tcPr>
          <w:p w14:paraId="0CBEEBF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136FC44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41C9348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180AB031" w14:textId="77777777" w:rsidTr="003B43E3">
        <w:tc>
          <w:tcPr>
            <w:tcW w:w="2265" w:type="dxa"/>
          </w:tcPr>
          <w:p w14:paraId="37DCD9A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zastopanje po drugem odstavku 12. člena ZDOdv</w:t>
            </w:r>
          </w:p>
        </w:tc>
        <w:tc>
          <w:tcPr>
            <w:tcW w:w="1132" w:type="dxa"/>
          </w:tcPr>
          <w:p w14:paraId="2E97112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72</w:t>
            </w:r>
          </w:p>
        </w:tc>
        <w:tc>
          <w:tcPr>
            <w:tcW w:w="1133" w:type="dxa"/>
          </w:tcPr>
          <w:p w14:paraId="74798FB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768BEA3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70A57F1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38966707" w14:textId="77777777" w:rsidTr="003B43E3">
        <w:tc>
          <w:tcPr>
            <w:tcW w:w="2265" w:type="dxa"/>
          </w:tcPr>
          <w:p w14:paraId="6D15F8E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zastopanje po tretjem odstavku 12. člena ZDOdv</w:t>
            </w:r>
          </w:p>
        </w:tc>
        <w:tc>
          <w:tcPr>
            <w:tcW w:w="1132" w:type="dxa"/>
          </w:tcPr>
          <w:p w14:paraId="7EF9A89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4AC6064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29EB555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4434CC8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4EA69E69" w14:textId="77777777" w:rsidTr="003B43E3">
        <w:tc>
          <w:tcPr>
            <w:tcW w:w="2265" w:type="dxa"/>
          </w:tcPr>
          <w:p w14:paraId="7CFB3C2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zastopanje po 13. členu ZDOdv</w:t>
            </w:r>
          </w:p>
        </w:tc>
        <w:tc>
          <w:tcPr>
            <w:tcW w:w="1132" w:type="dxa"/>
          </w:tcPr>
          <w:p w14:paraId="4D4072D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3C83BDD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2516990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6EF8822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1ED1E448" w14:textId="77777777" w:rsidTr="003B43E3">
        <w:tc>
          <w:tcPr>
            <w:tcW w:w="2265" w:type="dxa"/>
          </w:tcPr>
          <w:p w14:paraId="6918067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pravna mnenja po prvem odstavku 25. člena ZDOdv</w:t>
            </w:r>
          </w:p>
        </w:tc>
        <w:tc>
          <w:tcPr>
            <w:tcW w:w="1132" w:type="dxa"/>
          </w:tcPr>
          <w:p w14:paraId="59BD321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4A385A6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6EF1E3E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50C1331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5CAABB8C" w14:textId="77777777" w:rsidTr="003B43E3">
        <w:tc>
          <w:tcPr>
            <w:tcW w:w="2265" w:type="dxa"/>
          </w:tcPr>
          <w:p w14:paraId="752F595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pravna mnenja po drugem odstavku 25. člena ZDOdv</w:t>
            </w:r>
          </w:p>
        </w:tc>
        <w:tc>
          <w:tcPr>
            <w:tcW w:w="1132" w:type="dxa"/>
          </w:tcPr>
          <w:p w14:paraId="3483983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3772D9E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4C1D888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240B32D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4CEBC9EB" w14:textId="77777777" w:rsidTr="003B43E3">
        <w:tc>
          <w:tcPr>
            <w:tcW w:w="2265" w:type="dxa"/>
          </w:tcPr>
          <w:p w14:paraId="1CE9C85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pravna mnenja po 26. členu ZDOdv</w:t>
            </w:r>
          </w:p>
        </w:tc>
        <w:tc>
          <w:tcPr>
            <w:tcW w:w="1132" w:type="dxa"/>
          </w:tcPr>
          <w:p w14:paraId="4FB7B3A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557500A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04A652A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7BBE41B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bl>
    <w:p w14:paraId="0CAE1E4E" w14:textId="77777777" w:rsidR="00DB72E4" w:rsidRPr="009F67C8" w:rsidRDefault="00DB72E4" w:rsidP="00DB72E4">
      <w:pPr>
        <w:spacing w:after="0" w:line="240" w:lineRule="auto"/>
        <w:jc w:val="both"/>
        <w:rPr>
          <w:rFonts w:asciiTheme="minorHAnsi" w:hAnsiTheme="minorHAnsi" w:cstheme="minorHAnsi"/>
          <w:b/>
          <w:color w:val="007466"/>
          <w:sz w:val="20"/>
          <w:szCs w:val="20"/>
        </w:rPr>
      </w:pPr>
    </w:p>
    <w:p w14:paraId="0ECD5953" w14:textId="77777777" w:rsidR="00DB72E4" w:rsidRPr="009F67C8" w:rsidRDefault="00DB72E4" w:rsidP="00DB72E4">
      <w:pPr>
        <w:spacing w:after="0" w:line="240" w:lineRule="auto"/>
        <w:jc w:val="both"/>
        <w:rPr>
          <w:rFonts w:asciiTheme="minorHAnsi" w:hAnsiTheme="minorHAnsi" w:cstheme="minorHAnsi"/>
          <w:b/>
          <w:color w:val="007466"/>
          <w:sz w:val="20"/>
          <w:szCs w:val="20"/>
        </w:rPr>
      </w:pPr>
      <w:r w:rsidRPr="009F67C8">
        <w:rPr>
          <w:rFonts w:asciiTheme="minorHAnsi" w:hAnsiTheme="minorHAnsi" w:cstheme="minorHAnsi"/>
          <w:b/>
          <w:color w:val="007466"/>
          <w:sz w:val="20"/>
          <w:szCs w:val="20"/>
        </w:rPr>
        <w:t>Zunanji oddelek Državnega odvetništva RS v Novi Gorici</w:t>
      </w:r>
    </w:p>
    <w:p w14:paraId="76E88776" w14:textId="77777777" w:rsidR="00DB72E4" w:rsidRPr="009F67C8" w:rsidRDefault="00DB72E4" w:rsidP="00DB72E4">
      <w:pPr>
        <w:spacing w:after="0" w:line="240" w:lineRule="auto"/>
        <w:jc w:val="both"/>
        <w:rPr>
          <w:rFonts w:asciiTheme="minorHAnsi" w:hAnsiTheme="minorHAnsi" w:cstheme="minorHAnsi"/>
          <w:b/>
          <w:color w:val="007466"/>
          <w:sz w:val="20"/>
          <w:szCs w:val="20"/>
        </w:rPr>
      </w:pPr>
    </w:p>
    <w:tbl>
      <w:tblPr>
        <w:tblStyle w:val="Tabelamrea"/>
        <w:tblW w:w="0" w:type="auto"/>
        <w:tblLook w:val="04A0" w:firstRow="1" w:lastRow="0" w:firstColumn="1" w:lastColumn="0" w:noHBand="0" w:noVBand="1"/>
      </w:tblPr>
      <w:tblGrid>
        <w:gridCol w:w="2252"/>
        <w:gridCol w:w="1127"/>
        <w:gridCol w:w="1130"/>
        <w:gridCol w:w="2253"/>
        <w:gridCol w:w="2254"/>
      </w:tblGrid>
      <w:tr w:rsidR="00DB72E4" w:rsidRPr="009F67C8" w14:paraId="08AF9D89" w14:textId="77777777" w:rsidTr="003B43E3">
        <w:tc>
          <w:tcPr>
            <w:tcW w:w="2265" w:type="dxa"/>
          </w:tcPr>
          <w:p w14:paraId="51A1B08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področje dela</w:t>
            </w:r>
          </w:p>
        </w:tc>
        <w:tc>
          <w:tcPr>
            <w:tcW w:w="2265" w:type="dxa"/>
            <w:gridSpan w:val="2"/>
          </w:tcPr>
          <w:p w14:paraId="42FF06A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število vloženih</w:t>
            </w:r>
          </w:p>
        </w:tc>
        <w:tc>
          <w:tcPr>
            <w:tcW w:w="2266" w:type="dxa"/>
          </w:tcPr>
          <w:p w14:paraId="4CAE66E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število ugodenih predlogov</w:t>
            </w:r>
          </w:p>
        </w:tc>
        <w:tc>
          <w:tcPr>
            <w:tcW w:w="2266" w:type="dxa"/>
          </w:tcPr>
          <w:p w14:paraId="59AE243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število odklonjenih predlogov</w:t>
            </w:r>
          </w:p>
        </w:tc>
      </w:tr>
      <w:tr w:rsidR="00DB72E4" w:rsidRPr="009F67C8" w14:paraId="3014F455" w14:textId="77777777" w:rsidTr="003B43E3">
        <w:tc>
          <w:tcPr>
            <w:tcW w:w="2265" w:type="dxa"/>
          </w:tcPr>
          <w:p w14:paraId="543B3E8D" w14:textId="77777777" w:rsidR="00DB72E4" w:rsidRPr="009F67C8" w:rsidRDefault="00DB72E4" w:rsidP="003B43E3">
            <w:pPr>
              <w:jc w:val="center"/>
              <w:rPr>
                <w:rFonts w:asciiTheme="minorHAnsi" w:hAnsiTheme="minorHAnsi" w:cstheme="minorHAnsi"/>
                <w:sz w:val="16"/>
                <w:szCs w:val="16"/>
              </w:rPr>
            </w:pPr>
          </w:p>
        </w:tc>
        <w:tc>
          <w:tcPr>
            <w:tcW w:w="1132" w:type="dxa"/>
          </w:tcPr>
          <w:p w14:paraId="7FDB806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zahtev</w:t>
            </w:r>
          </w:p>
        </w:tc>
        <w:tc>
          <w:tcPr>
            <w:tcW w:w="1133" w:type="dxa"/>
          </w:tcPr>
          <w:p w14:paraId="22D935A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predlogov</w:t>
            </w:r>
          </w:p>
        </w:tc>
        <w:tc>
          <w:tcPr>
            <w:tcW w:w="2266" w:type="dxa"/>
          </w:tcPr>
          <w:p w14:paraId="01EBF980" w14:textId="77777777" w:rsidR="00DB72E4" w:rsidRPr="009F67C8" w:rsidRDefault="00DB72E4" w:rsidP="003B43E3">
            <w:pPr>
              <w:jc w:val="both"/>
              <w:rPr>
                <w:rFonts w:asciiTheme="minorHAnsi" w:hAnsiTheme="minorHAnsi" w:cstheme="minorHAnsi"/>
                <w:sz w:val="16"/>
                <w:szCs w:val="16"/>
              </w:rPr>
            </w:pPr>
          </w:p>
        </w:tc>
        <w:tc>
          <w:tcPr>
            <w:tcW w:w="2266" w:type="dxa"/>
          </w:tcPr>
          <w:p w14:paraId="54CF4EF5" w14:textId="77777777" w:rsidR="00DB72E4" w:rsidRPr="009F67C8" w:rsidRDefault="00DB72E4" w:rsidP="003B43E3">
            <w:pPr>
              <w:jc w:val="both"/>
              <w:rPr>
                <w:rFonts w:asciiTheme="minorHAnsi" w:hAnsiTheme="minorHAnsi" w:cstheme="minorHAnsi"/>
                <w:sz w:val="16"/>
                <w:szCs w:val="16"/>
              </w:rPr>
            </w:pPr>
          </w:p>
        </w:tc>
      </w:tr>
      <w:tr w:rsidR="00DB72E4" w:rsidRPr="009F67C8" w14:paraId="44DE6B7E" w14:textId="77777777" w:rsidTr="003B43E3">
        <w:tc>
          <w:tcPr>
            <w:tcW w:w="2265" w:type="dxa"/>
          </w:tcPr>
          <w:p w14:paraId="2EEE3DD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zastopanje po prvem odstavku 12. člena ZDOdv</w:t>
            </w:r>
          </w:p>
        </w:tc>
        <w:tc>
          <w:tcPr>
            <w:tcW w:w="1132" w:type="dxa"/>
          </w:tcPr>
          <w:p w14:paraId="04C8311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632</w:t>
            </w:r>
          </w:p>
        </w:tc>
        <w:tc>
          <w:tcPr>
            <w:tcW w:w="1133" w:type="dxa"/>
          </w:tcPr>
          <w:p w14:paraId="0F0FDEC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6EE149B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53D59C6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6DF80F6C" w14:textId="77777777" w:rsidTr="003B43E3">
        <w:tc>
          <w:tcPr>
            <w:tcW w:w="2265" w:type="dxa"/>
          </w:tcPr>
          <w:p w14:paraId="23CEAA9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zastopanje po drugem odstavku 12. člena ZDOdv</w:t>
            </w:r>
          </w:p>
        </w:tc>
        <w:tc>
          <w:tcPr>
            <w:tcW w:w="1132" w:type="dxa"/>
          </w:tcPr>
          <w:p w14:paraId="4A728F2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24</w:t>
            </w:r>
          </w:p>
        </w:tc>
        <w:tc>
          <w:tcPr>
            <w:tcW w:w="1133" w:type="dxa"/>
          </w:tcPr>
          <w:p w14:paraId="27EAF5D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7BE6A3D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5A28E57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55796E23" w14:textId="77777777" w:rsidTr="003B43E3">
        <w:tc>
          <w:tcPr>
            <w:tcW w:w="2265" w:type="dxa"/>
          </w:tcPr>
          <w:p w14:paraId="6074927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zastopanje po tretjem odstavku 12. člena ZDOdv</w:t>
            </w:r>
          </w:p>
        </w:tc>
        <w:tc>
          <w:tcPr>
            <w:tcW w:w="1132" w:type="dxa"/>
          </w:tcPr>
          <w:p w14:paraId="7324300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4E546BD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17BA008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55B32AA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7773E638" w14:textId="77777777" w:rsidTr="003B43E3">
        <w:tc>
          <w:tcPr>
            <w:tcW w:w="2265" w:type="dxa"/>
          </w:tcPr>
          <w:p w14:paraId="2E832A8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zastopanje po 13. členu ZDOdv</w:t>
            </w:r>
          </w:p>
        </w:tc>
        <w:tc>
          <w:tcPr>
            <w:tcW w:w="1132" w:type="dxa"/>
          </w:tcPr>
          <w:p w14:paraId="79025F0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6B04199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1756502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654DDF1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4592A31A" w14:textId="77777777" w:rsidTr="003B43E3">
        <w:tc>
          <w:tcPr>
            <w:tcW w:w="2265" w:type="dxa"/>
          </w:tcPr>
          <w:p w14:paraId="3453D80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pravna mnenja po prvem odstavku 25. člena ZDOdv</w:t>
            </w:r>
          </w:p>
        </w:tc>
        <w:tc>
          <w:tcPr>
            <w:tcW w:w="1132" w:type="dxa"/>
          </w:tcPr>
          <w:p w14:paraId="0F93246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1AE7CB6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4971DA7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2FD6269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1229C010" w14:textId="77777777" w:rsidTr="003B43E3">
        <w:tc>
          <w:tcPr>
            <w:tcW w:w="2265" w:type="dxa"/>
          </w:tcPr>
          <w:p w14:paraId="2588042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pravna mnenja po drugem odstavku 25. člena ZDOdv</w:t>
            </w:r>
          </w:p>
        </w:tc>
        <w:tc>
          <w:tcPr>
            <w:tcW w:w="1132" w:type="dxa"/>
          </w:tcPr>
          <w:p w14:paraId="6E13E84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1133" w:type="dxa"/>
          </w:tcPr>
          <w:p w14:paraId="0CC256F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168F08B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084D224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259E1632" w14:textId="77777777" w:rsidTr="003B43E3">
        <w:tc>
          <w:tcPr>
            <w:tcW w:w="2265" w:type="dxa"/>
          </w:tcPr>
          <w:p w14:paraId="66B9E25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pravna mnenja po 26. členu ZDOdv</w:t>
            </w:r>
          </w:p>
        </w:tc>
        <w:tc>
          <w:tcPr>
            <w:tcW w:w="1132" w:type="dxa"/>
          </w:tcPr>
          <w:p w14:paraId="042D8DE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62A9D6B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28A0329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24C145C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bl>
    <w:p w14:paraId="3CC63329" w14:textId="77777777" w:rsidR="00DB72E4" w:rsidRPr="009F67C8" w:rsidRDefault="00DB72E4" w:rsidP="00DB72E4">
      <w:pPr>
        <w:spacing w:after="0" w:line="240" w:lineRule="auto"/>
        <w:jc w:val="both"/>
        <w:rPr>
          <w:rFonts w:asciiTheme="minorHAnsi" w:hAnsiTheme="minorHAnsi" w:cstheme="minorHAnsi"/>
          <w:b/>
          <w:color w:val="007466"/>
          <w:sz w:val="20"/>
          <w:szCs w:val="20"/>
        </w:rPr>
      </w:pPr>
    </w:p>
    <w:p w14:paraId="1AA5922D" w14:textId="77777777" w:rsidR="00DB72E4" w:rsidRPr="009F67C8" w:rsidRDefault="00DB72E4" w:rsidP="00DB72E4">
      <w:pPr>
        <w:spacing w:after="0" w:line="240" w:lineRule="auto"/>
        <w:jc w:val="both"/>
        <w:rPr>
          <w:rFonts w:asciiTheme="minorHAnsi" w:hAnsiTheme="minorHAnsi" w:cstheme="minorHAnsi"/>
          <w:b/>
          <w:color w:val="007466"/>
          <w:sz w:val="20"/>
          <w:szCs w:val="20"/>
        </w:rPr>
      </w:pPr>
      <w:r w:rsidRPr="009F67C8">
        <w:rPr>
          <w:rFonts w:asciiTheme="minorHAnsi" w:hAnsiTheme="minorHAnsi" w:cstheme="minorHAnsi"/>
          <w:b/>
          <w:color w:val="007466"/>
          <w:sz w:val="20"/>
          <w:szCs w:val="20"/>
        </w:rPr>
        <w:t>Zunanji oddelek Državnega odvetništva RS v Novem mestu</w:t>
      </w:r>
    </w:p>
    <w:p w14:paraId="5CE57980" w14:textId="77777777" w:rsidR="00DB72E4" w:rsidRPr="009F67C8" w:rsidRDefault="00DB72E4" w:rsidP="00DB72E4">
      <w:pPr>
        <w:spacing w:after="0" w:line="240" w:lineRule="auto"/>
        <w:jc w:val="both"/>
        <w:rPr>
          <w:rFonts w:asciiTheme="minorHAnsi" w:hAnsiTheme="minorHAnsi" w:cstheme="minorHAnsi"/>
          <w:b/>
          <w:color w:val="007466"/>
          <w:sz w:val="20"/>
          <w:szCs w:val="20"/>
        </w:rPr>
      </w:pPr>
    </w:p>
    <w:tbl>
      <w:tblPr>
        <w:tblStyle w:val="Tabelamrea"/>
        <w:tblW w:w="0" w:type="auto"/>
        <w:tblLook w:val="04A0" w:firstRow="1" w:lastRow="0" w:firstColumn="1" w:lastColumn="0" w:noHBand="0" w:noVBand="1"/>
      </w:tblPr>
      <w:tblGrid>
        <w:gridCol w:w="2252"/>
        <w:gridCol w:w="1127"/>
        <w:gridCol w:w="1130"/>
        <w:gridCol w:w="2253"/>
        <w:gridCol w:w="2254"/>
      </w:tblGrid>
      <w:tr w:rsidR="00DB72E4" w:rsidRPr="009F67C8" w14:paraId="5CC6713E" w14:textId="77777777" w:rsidTr="003B43E3">
        <w:tc>
          <w:tcPr>
            <w:tcW w:w="2265" w:type="dxa"/>
          </w:tcPr>
          <w:p w14:paraId="6A73035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področje dela</w:t>
            </w:r>
          </w:p>
        </w:tc>
        <w:tc>
          <w:tcPr>
            <w:tcW w:w="2265" w:type="dxa"/>
            <w:gridSpan w:val="2"/>
          </w:tcPr>
          <w:p w14:paraId="5953B9E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število vloženih</w:t>
            </w:r>
          </w:p>
        </w:tc>
        <w:tc>
          <w:tcPr>
            <w:tcW w:w="2266" w:type="dxa"/>
          </w:tcPr>
          <w:p w14:paraId="7C10C86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število ugodenih predlogov</w:t>
            </w:r>
          </w:p>
        </w:tc>
        <w:tc>
          <w:tcPr>
            <w:tcW w:w="2266" w:type="dxa"/>
          </w:tcPr>
          <w:p w14:paraId="2AE6368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število odklonjenih predlogov</w:t>
            </w:r>
          </w:p>
        </w:tc>
      </w:tr>
      <w:tr w:rsidR="00DB72E4" w:rsidRPr="009F67C8" w14:paraId="08FA9904" w14:textId="77777777" w:rsidTr="003B43E3">
        <w:tc>
          <w:tcPr>
            <w:tcW w:w="2265" w:type="dxa"/>
          </w:tcPr>
          <w:p w14:paraId="43F34B10" w14:textId="77777777" w:rsidR="00DB72E4" w:rsidRPr="009F67C8" w:rsidRDefault="00DB72E4" w:rsidP="003B43E3">
            <w:pPr>
              <w:jc w:val="center"/>
              <w:rPr>
                <w:rFonts w:asciiTheme="minorHAnsi" w:hAnsiTheme="minorHAnsi" w:cstheme="minorHAnsi"/>
                <w:sz w:val="16"/>
                <w:szCs w:val="16"/>
              </w:rPr>
            </w:pPr>
          </w:p>
        </w:tc>
        <w:tc>
          <w:tcPr>
            <w:tcW w:w="1132" w:type="dxa"/>
          </w:tcPr>
          <w:p w14:paraId="6793821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zahtev</w:t>
            </w:r>
          </w:p>
        </w:tc>
        <w:tc>
          <w:tcPr>
            <w:tcW w:w="1133" w:type="dxa"/>
          </w:tcPr>
          <w:p w14:paraId="20F2D86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predlogov</w:t>
            </w:r>
          </w:p>
        </w:tc>
        <w:tc>
          <w:tcPr>
            <w:tcW w:w="2266" w:type="dxa"/>
          </w:tcPr>
          <w:p w14:paraId="1F644FF8" w14:textId="77777777" w:rsidR="00DB72E4" w:rsidRPr="009F67C8" w:rsidRDefault="00DB72E4" w:rsidP="003B43E3">
            <w:pPr>
              <w:jc w:val="both"/>
              <w:rPr>
                <w:rFonts w:asciiTheme="minorHAnsi" w:hAnsiTheme="minorHAnsi" w:cstheme="minorHAnsi"/>
                <w:sz w:val="16"/>
                <w:szCs w:val="16"/>
              </w:rPr>
            </w:pPr>
          </w:p>
        </w:tc>
        <w:tc>
          <w:tcPr>
            <w:tcW w:w="2266" w:type="dxa"/>
          </w:tcPr>
          <w:p w14:paraId="665C9630" w14:textId="77777777" w:rsidR="00DB72E4" w:rsidRPr="009F67C8" w:rsidRDefault="00DB72E4" w:rsidP="003B43E3">
            <w:pPr>
              <w:jc w:val="both"/>
              <w:rPr>
                <w:rFonts w:asciiTheme="minorHAnsi" w:hAnsiTheme="minorHAnsi" w:cstheme="minorHAnsi"/>
                <w:sz w:val="16"/>
                <w:szCs w:val="16"/>
              </w:rPr>
            </w:pPr>
          </w:p>
        </w:tc>
      </w:tr>
      <w:tr w:rsidR="00DB72E4" w:rsidRPr="009F67C8" w14:paraId="78BFA07C" w14:textId="77777777" w:rsidTr="003B43E3">
        <w:tc>
          <w:tcPr>
            <w:tcW w:w="2265" w:type="dxa"/>
          </w:tcPr>
          <w:p w14:paraId="10CCDF4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zastopanje po prvem odstavku 12. člena ZDOdv</w:t>
            </w:r>
          </w:p>
        </w:tc>
        <w:tc>
          <w:tcPr>
            <w:tcW w:w="1132" w:type="dxa"/>
          </w:tcPr>
          <w:p w14:paraId="1E9F9DA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2.686</w:t>
            </w:r>
          </w:p>
        </w:tc>
        <w:tc>
          <w:tcPr>
            <w:tcW w:w="1133" w:type="dxa"/>
          </w:tcPr>
          <w:p w14:paraId="6C702C9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266A9E2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6342122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5EA1CAE2" w14:textId="77777777" w:rsidTr="003B43E3">
        <w:tc>
          <w:tcPr>
            <w:tcW w:w="2265" w:type="dxa"/>
          </w:tcPr>
          <w:p w14:paraId="6A7C9CF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zastopanje po drugem odstavku 12. člena ZDOdv</w:t>
            </w:r>
          </w:p>
        </w:tc>
        <w:tc>
          <w:tcPr>
            <w:tcW w:w="1132" w:type="dxa"/>
          </w:tcPr>
          <w:p w14:paraId="499ED3E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85</w:t>
            </w:r>
          </w:p>
        </w:tc>
        <w:tc>
          <w:tcPr>
            <w:tcW w:w="1133" w:type="dxa"/>
          </w:tcPr>
          <w:p w14:paraId="6D33F76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7DA7AE0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24CCC4A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4858F118" w14:textId="77777777" w:rsidTr="003B43E3">
        <w:tc>
          <w:tcPr>
            <w:tcW w:w="2265" w:type="dxa"/>
          </w:tcPr>
          <w:p w14:paraId="7FF1161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zastopanje po tretjem odstavku 12. člena ZDOdv</w:t>
            </w:r>
          </w:p>
        </w:tc>
        <w:tc>
          <w:tcPr>
            <w:tcW w:w="1132" w:type="dxa"/>
          </w:tcPr>
          <w:p w14:paraId="5EEA6AD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6210BFB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3798EAD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0075F58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7A0BF6EE" w14:textId="77777777" w:rsidTr="003B43E3">
        <w:tc>
          <w:tcPr>
            <w:tcW w:w="2265" w:type="dxa"/>
          </w:tcPr>
          <w:p w14:paraId="1725F04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zastopanje po 13. členu ZDOdv</w:t>
            </w:r>
          </w:p>
        </w:tc>
        <w:tc>
          <w:tcPr>
            <w:tcW w:w="1132" w:type="dxa"/>
          </w:tcPr>
          <w:p w14:paraId="257F887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28A331A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17B5514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21FCCB3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6FC783F9" w14:textId="77777777" w:rsidTr="003B43E3">
        <w:tc>
          <w:tcPr>
            <w:tcW w:w="2265" w:type="dxa"/>
          </w:tcPr>
          <w:p w14:paraId="380D0A6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pravna mnenja po prvem odstavku 25. člena ZDOdv</w:t>
            </w:r>
          </w:p>
        </w:tc>
        <w:tc>
          <w:tcPr>
            <w:tcW w:w="1132" w:type="dxa"/>
          </w:tcPr>
          <w:p w14:paraId="6754509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28A51F9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61B93F5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1AC0C16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363B80F8" w14:textId="77777777" w:rsidTr="003B43E3">
        <w:tc>
          <w:tcPr>
            <w:tcW w:w="2265" w:type="dxa"/>
          </w:tcPr>
          <w:p w14:paraId="541ECA3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pravna mnenja po drugem odstavku 25. člena ZDOdv</w:t>
            </w:r>
          </w:p>
        </w:tc>
        <w:tc>
          <w:tcPr>
            <w:tcW w:w="1132" w:type="dxa"/>
          </w:tcPr>
          <w:p w14:paraId="3C40630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0D246648"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48747DF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38126F1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2C6DE61B" w14:textId="77777777" w:rsidTr="003B43E3">
        <w:tc>
          <w:tcPr>
            <w:tcW w:w="2265" w:type="dxa"/>
          </w:tcPr>
          <w:p w14:paraId="23CF80D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pravna mnenja po 26. členu ZDOdv</w:t>
            </w:r>
          </w:p>
        </w:tc>
        <w:tc>
          <w:tcPr>
            <w:tcW w:w="1132" w:type="dxa"/>
          </w:tcPr>
          <w:p w14:paraId="6A8F5EC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1934A10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1311AEF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2871AFB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bl>
    <w:p w14:paraId="0F215442" w14:textId="77777777" w:rsidR="00DB72E4" w:rsidRPr="009F67C8" w:rsidRDefault="00DB72E4" w:rsidP="00DB72E4">
      <w:pPr>
        <w:spacing w:after="0" w:line="240" w:lineRule="auto"/>
        <w:jc w:val="both"/>
        <w:rPr>
          <w:rFonts w:asciiTheme="minorHAnsi" w:hAnsiTheme="minorHAnsi" w:cstheme="minorHAnsi"/>
          <w:b/>
          <w:color w:val="006674"/>
          <w:sz w:val="20"/>
          <w:szCs w:val="20"/>
        </w:rPr>
      </w:pPr>
    </w:p>
    <w:p w14:paraId="0CAA0F2B" w14:textId="77777777" w:rsidR="00DB72E4" w:rsidRPr="009F67C8" w:rsidRDefault="00DB72E4" w:rsidP="00DB72E4">
      <w:pPr>
        <w:spacing w:after="0" w:line="240" w:lineRule="auto"/>
        <w:jc w:val="both"/>
        <w:rPr>
          <w:rFonts w:asciiTheme="minorHAnsi" w:hAnsiTheme="minorHAnsi" w:cstheme="minorHAnsi"/>
          <w:b/>
          <w:color w:val="007466"/>
          <w:sz w:val="20"/>
          <w:szCs w:val="20"/>
        </w:rPr>
      </w:pPr>
      <w:r w:rsidRPr="009F67C8">
        <w:rPr>
          <w:rFonts w:asciiTheme="minorHAnsi" w:hAnsiTheme="minorHAnsi" w:cstheme="minorHAnsi"/>
          <w:b/>
          <w:color w:val="007466"/>
          <w:sz w:val="20"/>
          <w:szCs w:val="20"/>
        </w:rPr>
        <w:t>Zunanji oddelek Državnega odvetništva RS na Ptuju</w:t>
      </w:r>
    </w:p>
    <w:p w14:paraId="73149805" w14:textId="77777777" w:rsidR="00DB72E4" w:rsidRPr="009F67C8" w:rsidRDefault="00DB72E4" w:rsidP="00DB72E4">
      <w:pPr>
        <w:spacing w:after="0" w:line="240" w:lineRule="auto"/>
        <w:jc w:val="both"/>
        <w:rPr>
          <w:rFonts w:asciiTheme="minorHAnsi" w:hAnsiTheme="minorHAnsi" w:cstheme="minorHAnsi"/>
          <w:b/>
          <w:color w:val="007466"/>
          <w:sz w:val="20"/>
          <w:szCs w:val="20"/>
        </w:rPr>
      </w:pPr>
    </w:p>
    <w:tbl>
      <w:tblPr>
        <w:tblStyle w:val="Tabelamrea"/>
        <w:tblW w:w="0" w:type="auto"/>
        <w:tblLook w:val="04A0" w:firstRow="1" w:lastRow="0" w:firstColumn="1" w:lastColumn="0" w:noHBand="0" w:noVBand="1"/>
      </w:tblPr>
      <w:tblGrid>
        <w:gridCol w:w="2252"/>
        <w:gridCol w:w="1127"/>
        <w:gridCol w:w="1130"/>
        <w:gridCol w:w="2253"/>
        <w:gridCol w:w="2254"/>
      </w:tblGrid>
      <w:tr w:rsidR="00DB72E4" w:rsidRPr="009F67C8" w14:paraId="6A4C7734" w14:textId="77777777" w:rsidTr="003B43E3">
        <w:tc>
          <w:tcPr>
            <w:tcW w:w="2265" w:type="dxa"/>
          </w:tcPr>
          <w:p w14:paraId="7818E8E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področje dela</w:t>
            </w:r>
          </w:p>
        </w:tc>
        <w:tc>
          <w:tcPr>
            <w:tcW w:w="2265" w:type="dxa"/>
            <w:gridSpan w:val="2"/>
          </w:tcPr>
          <w:p w14:paraId="6EAB03A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število vloženih</w:t>
            </w:r>
          </w:p>
        </w:tc>
        <w:tc>
          <w:tcPr>
            <w:tcW w:w="2266" w:type="dxa"/>
          </w:tcPr>
          <w:p w14:paraId="31B94BD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število ugodenih predlogov</w:t>
            </w:r>
          </w:p>
        </w:tc>
        <w:tc>
          <w:tcPr>
            <w:tcW w:w="2266" w:type="dxa"/>
          </w:tcPr>
          <w:p w14:paraId="2C9EFC9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število odklonjenih predlogov</w:t>
            </w:r>
          </w:p>
        </w:tc>
      </w:tr>
      <w:tr w:rsidR="00DB72E4" w:rsidRPr="009F67C8" w14:paraId="4109E7D8" w14:textId="77777777" w:rsidTr="003B43E3">
        <w:tc>
          <w:tcPr>
            <w:tcW w:w="2265" w:type="dxa"/>
          </w:tcPr>
          <w:p w14:paraId="128603FF" w14:textId="77777777" w:rsidR="00DB72E4" w:rsidRPr="009F67C8" w:rsidRDefault="00DB72E4" w:rsidP="003B43E3">
            <w:pPr>
              <w:jc w:val="center"/>
              <w:rPr>
                <w:rFonts w:asciiTheme="minorHAnsi" w:hAnsiTheme="minorHAnsi" w:cstheme="minorHAnsi"/>
                <w:sz w:val="16"/>
                <w:szCs w:val="16"/>
              </w:rPr>
            </w:pPr>
          </w:p>
        </w:tc>
        <w:tc>
          <w:tcPr>
            <w:tcW w:w="1132" w:type="dxa"/>
          </w:tcPr>
          <w:p w14:paraId="3A541C03"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zahtev</w:t>
            </w:r>
          </w:p>
        </w:tc>
        <w:tc>
          <w:tcPr>
            <w:tcW w:w="1133" w:type="dxa"/>
          </w:tcPr>
          <w:p w14:paraId="47C378C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predlogov</w:t>
            </w:r>
          </w:p>
        </w:tc>
        <w:tc>
          <w:tcPr>
            <w:tcW w:w="2266" w:type="dxa"/>
          </w:tcPr>
          <w:p w14:paraId="30FD5465" w14:textId="77777777" w:rsidR="00DB72E4" w:rsidRPr="009F67C8" w:rsidRDefault="00DB72E4" w:rsidP="003B43E3">
            <w:pPr>
              <w:jc w:val="both"/>
              <w:rPr>
                <w:rFonts w:asciiTheme="minorHAnsi" w:hAnsiTheme="minorHAnsi" w:cstheme="minorHAnsi"/>
                <w:sz w:val="16"/>
                <w:szCs w:val="16"/>
              </w:rPr>
            </w:pPr>
          </w:p>
        </w:tc>
        <w:tc>
          <w:tcPr>
            <w:tcW w:w="2266" w:type="dxa"/>
          </w:tcPr>
          <w:p w14:paraId="019B61F7" w14:textId="77777777" w:rsidR="00DB72E4" w:rsidRPr="009F67C8" w:rsidRDefault="00DB72E4" w:rsidP="003B43E3">
            <w:pPr>
              <w:jc w:val="both"/>
              <w:rPr>
                <w:rFonts w:asciiTheme="minorHAnsi" w:hAnsiTheme="minorHAnsi" w:cstheme="minorHAnsi"/>
                <w:sz w:val="16"/>
                <w:szCs w:val="16"/>
              </w:rPr>
            </w:pPr>
          </w:p>
        </w:tc>
      </w:tr>
      <w:tr w:rsidR="00DB72E4" w:rsidRPr="009F67C8" w14:paraId="5980CF8A" w14:textId="77777777" w:rsidTr="003B43E3">
        <w:tc>
          <w:tcPr>
            <w:tcW w:w="2265" w:type="dxa"/>
          </w:tcPr>
          <w:p w14:paraId="34101C4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zastopanje po prvem odstavku 12. člena ZDOdv</w:t>
            </w:r>
          </w:p>
        </w:tc>
        <w:tc>
          <w:tcPr>
            <w:tcW w:w="1132" w:type="dxa"/>
          </w:tcPr>
          <w:p w14:paraId="691936F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1.338</w:t>
            </w:r>
          </w:p>
        </w:tc>
        <w:tc>
          <w:tcPr>
            <w:tcW w:w="1133" w:type="dxa"/>
          </w:tcPr>
          <w:p w14:paraId="075F8365"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76407A5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22A2C589"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07A63133" w14:textId="77777777" w:rsidTr="003B43E3">
        <w:tc>
          <w:tcPr>
            <w:tcW w:w="2265" w:type="dxa"/>
          </w:tcPr>
          <w:p w14:paraId="3DA6D8D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zastopanje po drugem odstavku 12. člena ZDOdv</w:t>
            </w:r>
          </w:p>
        </w:tc>
        <w:tc>
          <w:tcPr>
            <w:tcW w:w="1132" w:type="dxa"/>
          </w:tcPr>
          <w:p w14:paraId="44DAA08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52</w:t>
            </w:r>
          </w:p>
        </w:tc>
        <w:tc>
          <w:tcPr>
            <w:tcW w:w="1133" w:type="dxa"/>
          </w:tcPr>
          <w:p w14:paraId="124D39C1"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37AD6B5E"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12FCCF3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513C58EE" w14:textId="77777777" w:rsidTr="003B43E3">
        <w:tc>
          <w:tcPr>
            <w:tcW w:w="2265" w:type="dxa"/>
          </w:tcPr>
          <w:p w14:paraId="0DBA183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zastopanje po tretjem odstavku 12. člena ZDOdv</w:t>
            </w:r>
          </w:p>
        </w:tc>
        <w:tc>
          <w:tcPr>
            <w:tcW w:w="1132" w:type="dxa"/>
          </w:tcPr>
          <w:p w14:paraId="373EDF2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02039C5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5F9229F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05600F6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5C658DBC" w14:textId="77777777" w:rsidTr="003B43E3">
        <w:tc>
          <w:tcPr>
            <w:tcW w:w="2265" w:type="dxa"/>
          </w:tcPr>
          <w:p w14:paraId="132C933B"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zastopanje po 13. členu ZDOdv</w:t>
            </w:r>
          </w:p>
        </w:tc>
        <w:tc>
          <w:tcPr>
            <w:tcW w:w="1132" w:type="dxa"/>
          </w:tcPr>
          <w:p w14:paraId="30190012"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4A2490E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77D6AF2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020A337A"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54B66B00" w14:textId="77777777" w:rsidTr="003B43E3">
        <w:tc>
          <w:tcPr>
            <w:tcW w:w="2265" w:type="dxa"/>
          </w:tcPr>
          <w:p w14:paraId="3EFB4AE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lastRenderedPageBreak/>
              <w:t>pravna mnenja po prvem odstavku 25. člena ZDOdv</w:t>
            </w:r>
          </w:p>
        </w:tc>
        <w:tc>
          <w:tcPr>
            <w:tcW w:w="1132" w:type="dxa"/>
          </w:tcPr>
          <w:p w14:paraId="49755616"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35745F7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4C7FFB8D"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64E23274"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5A54381B" w14:textId="77777777" w:rsidTr="003B43E3">
        <w:tc>
          <w:tcPr>
            <w:tcW w:w="2265" w:type="dxa"/>
          </w:tcPr>
          <w:p w14:paraId="7533B73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pravna mnenja po drugem odstavku 25. člena ZDOdv</w:t>
            </w:r>
          </w:p>
        </w:tc>
        <w:tc>
          <w:tcPr>
            <w:tcW w:w="1132" w:type="dxa"/>
          </w:tcPr>
          <w:p w14:paraId="5C07A49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2C434F1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2D3DEB5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3B7A351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DB72E4" w:rsidRPr="009F67C8" w14:paraId="4630F2AB" w14:textId="77777777" w:rsidTr="003B43E3">
        <w:tc>
          <w:tcPr>
            <w:tcW w:w="2265" w:type="dxa"/>
          </w:tcPr>
          <w:p w14:paraId="6BF941D7"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pravna mnenja po 26. členu ZDOdv</w:t>
            </w:r>
          </w:p>
        </w:tc>
        <w:tc>
          <w:tcPr>
            <w:tcW w:w="1132" w:type="dxa"/>
          </w:tcPr>
          <w:p w14:paraId="545FD3B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1133" w:type="dxa"/>
          </w:tcPr>
          <w:p w14:paraId="7B4AAC3C"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7ABE6AEF"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2266" w:type="dxa"/>
          </w:tcPr>
          <w:p w14:paraId="76195DD0" w14:textId="77777777" w:rsidR="00DB72E4" w:rsidRPr="009F67C8" w:rsidRDefault="00DB72E4" w:rsidP="003B43E3">
            <w:pPr>
              <w:jc w:val="center"/>
              <w:rPr>
                <w:rFonts w:asciiTheme="minorHAnsi" w:hAnsiTheme="minorHAnsi" w:cstheme="minorHAnsi"/>
                <w:sz w:val="16"/>
                <w:szCs w:val="16"/>
              </w:rPr>
            </w:pPr>
            <w:r w:rsidRPr="009F67C8">
              <w:rPr>
                <w:rFonts w:asciiTheme="minorHAnsi" w:hAnsiTheme="minorHAnsi" w:cstheme="minorHAnsi"/>
                <w:sz w:val="16"/>
                <w:szCs w:val="16"/>
              </w:rPr>
              <w:t>0</w:t>
            </w:r>
          </w:p>
        </w:tc>
      </w:tr>
    </w:tbl>
    <w:p w14:paraId="2AB473DB" w14:textId="77777777" w:rsidR="00947651" w:rsidRDefault="00947651" w:rsidP="00635A89">
      <w:pPr>
        <w:pStyle w:val="Naslov3"/>
        <w:ind w:left="0" w:firstLine="0"/>
        <w:rPr>
          <w:rFonts w:asciiTheme="minorHAnsi" w:hAnsiTheme="minorHAnsi" w:cstheme="minorHAnsi"/>
        </w:rPr>
      </w:pPr>
    </w:p>
    <w:p w14:paraId="4DB37B5C" w14:textId="77777777" w:rsidR="00947651" w:rsidRDefault="00947651" w:rsidP="00635A89">
      <w:pPr>
        <w:pStyle w:val="Naslov3"/>
        <w:ind w:left="0" w:firstLine="0"/>
        <w:rPr>
          <w:rFonts w:asciiTheme="minorHAnsi" w:hAnsiTheme="minorHAnsi" w:cstheme="minorHAnsi"/>
        </w:rPr>
      </w:pPr>
    </w:p>
    <w:p w14:paraId="7984B9B2" w14:textId="67CD6548" w:rsidR="00DB72E4" w:rsidRPr="009F67C8" w:rsidRDefault="00DB72E4" w:rsidP="00947651">
      <w:pPr>
        <w:pStyle w:val="Naslov3"/>
        <w:ind w:left="680" w:hanging="680"/>
        <w:rPr>
          <w:rFonts w:asciiTheme="minorHAnsi" w:hAnsiTheme="minorHAnsi" w:cstheme="minorHAnsi"/>
        </w:rPr>
      </w:pPr>
      <w:bookmarkStart w:id="210" w:name="_Toc168844906"/>
      <w:r w:rsidRPr="009F67C8">
        <w:rPr>
          <w:rFonts w:asciiTheme="minorHAnsi" w:hAnsiTheme="minorHAnsi" w:cstheme="minorHAnsi"/>
        </w:rPr>
        <w:t>6. ZASTOPANJE PRED TUJIMI SODIŠČI IN TUJIMI ARBITRAŽAMI TER MEDNARODNIMI SODIŠČI IN MEDNARODNIMI ARBITRAŽAMI</w:t>
      </w:r>
      <w:bookmarkEnd w:id="210"/>
    </w:p>
    <w:p w14:paraId="73D4C7A3" w14:textId="77777777" w:rsidR="00DB72E4" w:rsidRPr="009F67C8" w:rsidRDefault="00DB72E4" w:rsidP="00DB72E4">
      <w:pPr>
        <w:spacing w:after="0" w:line="240" w:lineRule="auto"/>
        <w:rPr>
          <w:rFonts w:asciiTheme="minorHAnsi" w:hAnsiTheme="minorHAnsi" w:cstheme="minorHAnsi"/>
          <w:sz w:val="36"/>
          <w:szCs w:val="36"/>
        </w:rPr>
      </w:pPr>
    </w:p>
    <w:p w14:paraId="44FBC0A9" w14:textId="5B15C60B"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szCs w:val="24"/>
        </w:rPr>
      </w:pPr>
      <w:r w:rsidRPr="009F67C8">
        <w:rPr>
          <w:rFonts w:asciiTheme="minorHAnsi" w:hAnsiTheme="minorHAnsi" w:cstheme="minorHAnsi"/>
          <w:szCs w:val="24"/>
        </w:rPr>
        <w:t>Zastopanje pred tujimi sodišči in tujimi arbitražami ZDOdv ureja 2. oddelk</w:t>
      </w:r>
      <w:r w:rsidR="00C42FE6">
        <w:rPr>
          <w:rFonts w:asciiTheme="minorHAnsi" w:hAnsiTheme="minorHAnsi" w:cstheme="minorHAnsi"/>
          <w:szCs w:val="24"/>
        </w:rPr>
        <w:t>u</w:t>
      </w:r>
      <w:r w:rsidRPr="009F67C8">
        <w:rPr>
          <w:rFonts w:asciiTheme="minorHAnsi" w:hAnsiTheme="minorHAnsi" w:cstheme="minorHAnsi"/>
          <w:szCs w:val="24"/>
        </w:rPr>
        <w:t xml:space="preserve">, zastopanje pred mednarodnimi sodišči in mednarodnimi arbitražami pa je urejeno v 3. oddelku ZDOdv, ki poleg splošne določbe o zastopanju Republike Slovenije pred mednarodnimi sodišči in mednarodnimi arbitražami vsebuje tudi določbe o sozastopniku, izvrševanju finančnih obveznosti v zvezi s postopki pred Evropskim sodiščem za človekove pravice ter </w:t>
      </w:r>
      <w:r w:rsidR="00C42FE6">
        <w:rPr>
          <w:rFonts w:asciiTheme="minorHAnsi" w:hAnsiTheme="minorHAnsi" w:cstheme="minorHAnsi"/>
          <w:szCs w:val="24"/>
        </w:rPr>
        <w:t xml:space="preserve">o </w:t>
      </w:r>
      <w:r w:rsidRPr="009F67C8">
        <w:rPr>
          <w:rFonts w:asciiTheme="minorHAnsi" w:hAnsiTheme="minorHAnsi" w:cstheme="minorHAnsi"/>
          <w:szCs w:val="24"/>
        </w:rPr>
        <w:t xml:space="preserve">sodelovanju Državnega odvetništva RS v postopkih izvrševanja sodb Evropskega sodišča za človekove pravice. </w:t>
      </w:r>
    </w:p>
    <w:p w14:paraId="091AE465"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szCs w:val="24"/>
        </w:rPr>
      </w:pPr>
    </w:p>
    <w:p w14:paraId="67B8B7BA"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szCs w:val="24"/>
        </w:rPr>
      </w:pPr>
      <w:r w:rsidRPr="009F67C8">
        <w:rPr>
          <w:rFonts w:asciiTheme="minorHAnsi" w:hAnsiTheme="minorHAnsi" w:cstheme="minorHAnsi"/>
          <w:szCs w:val="24"/>
        </w:rPr>
        <w:t xml:space="preserve">Za zastopanje pred tujimi sodišči in tujimi arbitražami ter zastopanje pred mednarodnimi sodišči in mednarodnimi arbitražami 42. člen ZDOdv določa izključno pristojnost sedeža Državnega odvetništva RS v Ljubljani. </w:t>
      </w:r>
    </w:p>
    <w:p w14:paraId="346D4DE3" w14:textId="77777777" w:rsidR="00DB72E4" w:rsidRPr="009F67C8" w:rsidRDefault="00DB72E4" w:rsidP="00DB72E4">
      <w:pPr>
        <w:spacing w:after="0" w:line="240" w:lineRule="auto"/>
        <w:jc w:val="both"/>
        <w:rPr>
          <w:rFonts w:asciiTheme="minorHAnsi" w:hAnsiTheme="minorHAnsi" w:cstheme="minorHAnsi"/>
          <w:b/>
          <w:bCs/>
          <w:color w:val="007466"/>
          <w:szCs w:val="24"/>
        </w:rPr>
      </w:pPr>
    </w:p>
    <w:p w14:paraId="6051C5D8" w14:textId="68D62AFB" w:rsidR="00DB72E4" w:rsidRPr="009F67C8" w:rsidRDefault="006B51C2" w:rsidP="00DB72E4">
      <w:pPr>
        <w:spacing w:after="0" w:line="240" w:lineRule="auto"/>
        <w:jc w:val="both"/>
        <w:rPr>
          <w:rFonts w:asciiTheme="minorHAnsi" w:hAnsiTheme="minorHAnsi" w:cstheme="minorHAnsi"/>
          <w:b/>
          <w:bCs/>
          <w:color w:val="007466"/>
          <w:sz w:val="20"/>
          <w:szCs w:val="20"/>
        </w:rPr>
      </w:pPr>
      <w:bookmarkStart w:id="211" w:name="_Hlk93997597"/>
      <w:r>
        <w:rPr>
          <w:rFonts w:asciiTheme="minorHAnsi" w:hAnsiTheme="minorHAnsi" w:cstheme="minorHAnsi"/>
          <w:b/>
          <w:bCs/>
          <w:color w:val="007466"/>
          <w:sz w:val="20"/>
          <w:szCs w:val="20"/>
        </w:rPr>
        <w:t>Tabela</w:t>
      </w:r>
      <w:r w:rsidR="00DB72E4" w:rsidRPr="009F67C8">
        <w:rPr>
          <w:rFonts w:asciiTheme="minorHAnsi" w:hAnsiTheme="minorHAnsi" w:cstheme="minorHAnsi"/>
          <w:b/>
          <w:bCs/>
          <w:color w:val="007466"/>
          <w:sz w:val="20"/>
          <w:szCs w:val="20"/>
        </w:rPr>
        <w:t xml:space="preserve"> 14: Zastopanje pred tujimi sodišči in tujimi arbitražami ter mednarodnimi sodišči in mednarodnimi arbitražami </w:t>
      </w:r>
    </w:p>
    <w:p w14:paraId="3C1FDB24" w14:textId="77777777" w:rsidR="00DB72E4" w:rsidRPr="009F67C8" w:rsidRDefault="00DB72E4" w:rsidP="00DB72E4">
      <w:pPr>
        <w:spacing w:after="0" w:line="240" w:lineRule="auto"/>
        <w:jc w:val="both"/>
        <w:rPr>
          <w:rFonts w:asciiTheme="minorHAnsi" w:hAnsiTheme="minorHAnsi" w:cstheme="minorHAnsi"/>
          <w:b/>
          <w:bCs/>
          <w:color w:val="007466"/>
          <w:sz w:val="20"/>
          <w:szCs w:val="20"/>
        </w:rPr>
      </w:pPr>
    </w:p>
    <w:tbl>
      <w:tblPr>
        <w:tblStyle w:val="Tabelamrea"/>
        <w:tblW w:w="0" w:type="auto"/>
        <w:tblLook w:val="04A0" w:firstRow="1" w:lastRow="0" w:firstColumn="1" w:lastColumn="0" w:noHBand="0" w:noVBand="1"/>
      </w:tblPr>
      <w:tblGrid>
        <w:gridCol w:w="1506"/>
        <w:gridCol w:w="1504"/>
        <w:gridCol w:w="1499"/>
        <w:gridCol w:w="1500"/>
        <w:gridCol w:w="1506"/>
        <w:gridCol w:w="1501"/>
      </w:tblGrid>
      <w:tr w:rsidR="00DB72E4" w:rsidRPr="009F67C8" w14:paraId="2EBDD596" w14:textId="77777777" w:rsidTr="003B43E3">
        <w:tc>
          <w:tcPr>
            <w:tcW w:w="1506" w:type="dxa"/>
          </w:tcPr>
          <w:p w14:paraId="2D26CE98" w14:textId="77777777" w:rsidR="00DB72E4" w:rsidRPr="009F67C8" w:rsidRDefault="00DB72E4" w:rsidP="003B43E3">
            <w:pPr>
              <w:jc w:val="center"/>
              <w:rPr>
                <w:rFonts w:asciiTheme="minorHAnsi" w:eastAsia="Times New Roman" w:hAnsiTheme="minorHAnsi" w:cstheme="minorHAnsi"/>
                <w:sz w:val="20"/>
                <w:szCs w:val="20"/>
              </w:rPr>
            </w:pPr>
            <w:bookmarkStart w:id="212" w:name="_Hlk154081355"/>
            <w:r w:rsidRPr="009F67C8">
              <w:rPr>
                <w:rFonts w:asciiTheme="minorHAnsi" w:eastAsia="Times New Roman" w:hAnsiTheme="minorHAnsi" w:cstheme="minorHAnsi"/>
                <w:sz w:val="20"/>
                <w:szCs w:val="20"/>
              </w:rPr>
              <w:t>sodišče</w:t>
            </w:r>
          </w:p>
        </w:tc>
        <w:tc>
          <w:tcPr>
            <w:tcW w:w="1504" w:type="dxa"/>
          </w:tcPr>
          <w:p w14:paraId="44D060E1"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število prenesenih odprtih zadev</w:t>
            </w:r>
          </w:p>
        </w:tc>
        <w:tc>
          <w:tcPr>
            <w:tcW w:w="1499" w:type="dxa"/>
          </w:tcPr>
          <w:p w14:paraId="09217268"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letni pripad zadev</w:t>
            </w:r>
          </w:p>
        </w:tc>
        <w:tc>
          <w:tcPr>
            <w:tcW w:w="1500" w:type="dxa"/>
          </w:tcPr>
          <w:p w14:paraId="632EAB03"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zadeve v delu skupaj</w:t>
            </w:r>
          </w:p>
        </w:tc>
        <w:tc>
          <w:tcPr>
            <w:tcW w:w="1506" w:type="dxa"/>
          </w:tcPr>
          <w:p w14:paraId="10638AE1"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število zaključenih zadev</w:t>
            </w:r>
          </w:p>
        </w:tc>
        <w:tc>
          <w:tcPr>
            <w:tcW w:w="1501" w:type="dxa"/>
          </w:tcPr>
          <w:p w14:paraId="55D385B8" w14:textId="511A03FC"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število odprtih zadev na dan 1.</w:t>
            </w:r>
            <w:r w:rsidR="00C42FE6">
              <w:rPr>
                <w:rFonts w:asciiTheme="minorHAnsi" w:eastAsia="Times New Roman" w:hAnsiTheme="minorHAnsi" w:cstheme="minorHAnsi"/>
                <w:sz w:val="20"/>
                <w:szCs w:val="20"/>
              </w:rPr>
              <w:t> </w:t>
            </w:r>
            <w:r w:rsidRPr="009F67C8">
              <w:rPr>
                <w:rFonts w:asciiTheme="minorHAnsi" w:eastAsia="Times New Roman" w:hAnsiTheme="minorHAnsi" w:cstheme="minorHAnsi"/>
                <w:sz w:val="20"/>
                <w:szCs w:val="20"/>
              </w:rPr>
              <w:t>12.</w:t>
            </w:r>
          </w:p>
        </w:tc>
      </w:tr>
      <w:tr w:rsidR="00DB72E4" w:rsidRPr="009F67C8" w14:paraId="275E8870" w14:textId="77777777" w:rsidTr="003B43E3">
        <w:tc>
          <w:tcPr>
            <w:tcW w:w="1506" w:type="dxa"/>
            <w:shd w:val="clear" w:color="auto" w:fill="auto"/>
          </w:tcPr>
          <w:p w14:paraId="43B7AAFE" w14:textId="77777777" w:rsidR="00DB72E4" w:rsidRPr="009F67C8" w:rsidRDefault="00DB72E4" w:rsidP="003B43E3">
            <w:pPr>
              <w:rPr>
                <w:rFonts w:asciiTheme="minorHAnsi" w:hAnsiTheme="minorHAnsi" w:cstheme="minorHAnsi"/>
                <w:sz w:val="20"/>
                <w:szCs w:val="20"/>
              </w:rPr>
            </w:pPr>
            <w:r w:rsidRPr="009F67C8">
              <w:rPr>
                <w:rFonts w:asciiTheme="minorHAnsi" w:hAnsiTheme="minorHAnsi" w:cstheme="minorHAnsi"/>
                <w:sz w:val="20"/>
                <w:szCs w:val="20"/>
              </w:rPr>
              <w:t>tuja sodišča</w:t>
            </w:r>
          </w:p>
        </w:tc>
        <w:tc>
          <w:tcPr>
            <w:tcW w:w="1504" w:type="dxa"/>
            <w:shd w:val="clear" w:color="auto" w:fill="auto"/>
          </w:tcPr>
          <w:p w14:paraId="7827A165"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89</w:t>
            </w:r>
          </w:p>
        </w:tc>
        <w:tc>
          <w:tcPr>
            <w:tcW w:w="1499" w:type="dxa"/>
            <w:shd w:val="clear" w:color="auto" w:fill="auto"/>
          </w:tcPr>
          <w:p w14:paraId="236798B4"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8</w:t>
            </w:r>
          </w:p>
        </w:tc>
        <w:tc>
          <w:tcPr>
            <w:tcW w:w="1500" w:type="dxa"/>
            <w:shd w:val="clear" w:color="auto" w:fill="auto"/>
          </w:tcPr>
          <w:p w14:paraId="5859F25A"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97</w:t>
            </w:r>
          </w:p>
        </w:tc>
        <w:tc>
          <w:tcPr>
            <w:tcW w:w="1506" w:type="dxa"/>
            <w:shd w:val="clear" w:color="auto" w:fill="auto"/>
          </w:tcPr>
          <w:p w14:paraId="0DB3530C"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2</w:t>
            </w:r>
          </w:p>
        </w:tc>
        <w:tc>
          <w:tcPr>
            <w:tcW w:w="1501" w:type="dxa"/>
            <w:shd w:val="clear" w:color="auto" w:fill="auto"/>
          </w:tcPr>
          <w:p w14:paraId="33859980"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95</w:t>
            </w:r>
          </w:p>
        </w:tc>
      </w:tr>
      <w:tr w:rsidR="00DB72E4" w:rsidRPr="009F67C8" w14:paraId="4025A5EA" w14:textId="77777777" w:rsidTr="003B43E3">
        <w:tc>
          <w:tcPr>
            <w:tcW w:w="1506" w:type="dxa"/>
          </w:tcPr>
          <w:p w14:paraId="70A4E85B" w14:textId="77777777" w:rsidR="00DB72E4" w:rsidRPr="009F67C8" w:rsidRDefault="00DB72E4" w:rsidP="003B43E3">
            <w:pPr>
              <w:rPr>
                <w:rFonts w:asciiTheme="minorHAnsi" w:hAnsiTheme="minorHAnsi" w:cstheme="minorHAnsi"/>
                <w:sz w:val="20"/>
                <w:szCs w:val="20"/>
              </w:rPr>
            </w:pPr>
            <w:r w:rsidRPr="009F67C8">
              <w:rPr>
                <w:rFonts w:asciiTheme="minorHAnsi" w:hAnsiTheme="minorHAnsi" w:cstheme="minorHAnsi"/>
                <w:sz w:val="20"/>
                <w:szCs w:val="20"/>
              </w:rPr>
              <w:t>tuje arbitraže</w:t>
            </w:r>
          </w:p>
        </w:tc>
        <w:tc>
          <w:tcPr>
            <w:tcW w:w="1504" w:type="dxa"/>
          </w:tcPr>
          <w:p w14:paraId="0172E9B1"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499" w:type="dxa"/>
          </w:tcPr>
          <w:p w14:paraId="307BDDE1"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500" w:type="dxa"/>
          </w:tcPr>
          <w:p w14:paraId="1AFBCB85"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506" w:type="dxa"/>
          </w:tcPr>
          <w:p w14:paraId="48BB76EF"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501" w:type="dxa"/>
          </w:tcPr>
          <w:p w14:paraId="5ACE8733"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r>
      <w:tr w:rsidR="00DB72E4" w:rsidRPr="009F67C8" w14:paraId="0F8B5257" w14:textId="77777777" w:rsidTr="003B43E3">
        <w:tc>
          <w:tcPr>
            <w:tcW w:w="1506" w:type="dxa"/>
          </w:tcPr>
          <w:p w14:paraId="7F5ADB8B" w14:textId="77777777" w:rsidR="00DB72E4" w:rsidRPr="009F67C8" w:rsidRDefault="00DB72E4" w:rsidP="003B43E3">
            <w:pPr>
              <w:rPr>
                <w:rFonts w:asciiTheme="minorHAnsi" w:hAnsiTheme="minorHAnsi" w:cstheme="minorHAnsi"/>
                <w:sz w:val="20"/>
                <w:szCs w:val="20"/>
              </w:rPr>
            </w:pPr>
            <w:r w:rsidRPr="009F67C8">
              <w:rPr>
                <w:rFonts w:asciiTheme="minorHAnsi" w:hAnsiTheme="minorHAnsi" w:cstheme="minorHAnsi"/>
                <w:sz w:val="20"/>
                <w:szCs w:val="20"/>
              </w:rPr>
              <w:t>ESČP</w:t>
            </w:r>
          </w:p>
        </w:tc>
        <w:tc>
          <w:tcPr>
            <w:tcW w:w="1504" w:type="dxa"/>
          </w:tcPr>
          <w:p w14:paraId="5BA56605"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31</w:t>
            </w:r>
          </w:p>
        </w:tc>
        <w:tc>
          <w:tcPr>
            <w:tcW w:w="1499" w:type="dxa"/>
          </w:tcPr>
          <w:p w14:paraId="7347B7D6"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11</w:t>
            </w:r>
          </w:p>
        </w:tc>
        <w:tc>
          <w:tcPr>
            <w:tcW w:w="1500" w:type="dxa"/>
          </w:tcPr>
          <w:p w14:paraId="21648DC5"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42</w:t>
            </w:r>
          </w:p>
        </w:tc>
        <w:tc>
          <w:tcPr>
            <w:tcW w:w="1506" w:type="dxa"/>
          </w:tcPr>
          <w:p w14:paraId="299F9051"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12</w:t>
            </w:r>
          </w:p>
        </w:tc>
        <w:tc>
          <w:tcPr>
            <w:tcW w:w="1501" w:type="dxa"/>
          </w:tcPr>
          <w:p w14:paraId="69702D6B"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30</w:t>
            </w:r>
          </w:p>
        </w:tc>
      </w:tr>
      <w:tr w:rsidR="00DB72E4" w:rsidRPr="009F67C8" w14:paraId="2BE8137C" w14:textId="77777777" w:rsidTr="003B43E3">
        <w:tc>
          <w:tcPr>
            <w:tcW w:w="1506" w:type="dxa"/>
          </w:tcPr>
          <w:p w14:paraId="6EE29FBB" w14:textId="77777777" w:rsidR="00DB72E4" w:rsidRPr="009F67C8" w:rsidRDefault="00DB72E4" w:rsidP="003B43E3">
            <w:pPr>
              <w:rPr>
                <w:rFonts w:asciiTheme="minorHAnsi" w:hAnsiTheme="minorHAnsi" w:cstheme="minorHAnsi"/>
                <w:sz w:val="20"/>
                <w:szCs w:val="20"/>
              </w:rPr>
            </w:pPr>
            <w:r w:rsidRPr="009F67C8">
              <w:rPr>
                <w:rFonts w:asciiTheme="minorHAnsi" w:hAnsiTheme="minorHAnsi" w:cstheme="minorHAnsi"/>
                <w:sz w:val="20"/>
                <w:szCs w:val="20"/>
              </w:rPr>
              <w:t>Sodišče EU</w:t>
            </w:r>
          </w:p>
        </w:tc>
        <w:tc>
          <w:tcPr>
            <w:tcW w:w="1504" w:type="dxa"/>
          </w:tcPr>
          <w:p w14:paraId="0716B7C2"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626</w:t>
            </w:r>
          </w:p>
        </w:tc>
        <w:tc>
          <w:tcPr>
            <w:tcW w:w="1499" w:type="dxa"/>
          </w:tcPr>
          <w:p w14:paraId="0D943378"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446</w:t>
            </w:r>
          </w:p>
        </w:tc>
        <w:tc>
          <w:tcPr>
            <w:tcW w:w="1500" w:type="dxa"/>
          </w:tcPr>
          <w:p w14:paraId="09873998"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1.072</w:t>
            </w:r>
          </w:p>
        </w:tc>
        <w:tc>
          <w:tcPr>
            <w:tcW w:w="1506" w:type="dxa"/>
          </w:tcPr>
          <w:p w14:paraId="23B93C22"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435</w:t>
            </w:r>
          </w:p>
        </w:tc>
        <w:tc>
          <w:tcPr>
            <w:tcW w:w="1501" w:type="dxa"/>
          </w:tcPr>
          <w:p w14:paraId="1444BBDF"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637</w:t>
            </w:r>
          </w:p>
        </w:tc>
      </w:tr>
      <w:tr w:rsidR="00DB72E4" w:rsidRPr="009F67C8" w14:paraId="28349B9F" w14:textId="77777777" w:rsidTr="003B43E3">
        <w:tc>
          <w:tcPr>
            <w:tcW w:w="1506" w:type="dxa"/>
          </w:tcPr>
          <w:p w14:paraId="01403BBD" w14:textId="77777777" w:rsidR="00DB72E4" w:rsidRPr="009F67C8" w:rsidRDefault="00DB72E4" w:rsidP="003B43E3">
            <w:pPr>
              <w:rPr>
                <w:rFonts w:asciiTheme="minorHAnsi" w:hAnsiTheme="minorHAnsi" w:cstheme="minorHAnsi"/>
                <w:sz w:val="20"/>
                <w:szCs w:val="20"/>
              </w:rPr>
            </w:pPr>
            <w:r w:rsidRPr="009F67C8">
              <w:rPr>
                <w:rFonts w:asciiTheme="minorHAnsi" w:hAnsiTheme="minorHAnsi" w:cstheme="minorHAnsi"/>
                <w:sz w:val="20"/>
                <w:szCs w:val="20"/>
              </w:rPr>
              <w:t>Splošno sodišče EU</w:t>
            </w:r>
          </w:p>
        </w:tc>
        <w:tc>
          <w:tcPr>
            <w:tcW w:w="1504" w:type="dxa"/>
          </w:tcPr>
          <w:p w14:paraId="18408446"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69</w:t>
            </w:r>
          </w:p>
        </w:tc>
        <w:tc>
          <w:tcPr>
            <w:tcW w:w="1499" w:type="dxa"/>
          </w:tcPr>
          <w:p w14:paraId="7E1F3743"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454</w:t>
            </w:r>
          </w:p>
        </w:tc>
        <w:tc>
          <w:tcPr>
            <w:tcW w:w="1500" w:type="dxa"/>
          </w:tcPr>
          <w:p w14:paraId="0E97F5C6"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523</w:t>
            </w:r>
          </w:p>
        </w:tc>
        <w:tc>
          <w:tcPr>
            <w:tcW w:w="1506" w:type="dxa"/>
          </w:tcPr>
          <w:p w14:paraId="76BC6280"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456</w:t>
            </w:r>
          </w:p>
        </w:tc>
        <w:tc>
          <w:tcPr>
            <w:tcW w:w="1501" w:type="dxa"/>
          </w:tcPr>
          <w:p w14:paraId="341BC3D5"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67</w:t>
            </w:r>
          </w:p>
        </w:tc>
      </w:tr>
      <w:tr w:rsidR="00DB72E4" w:rsidRPr="009F67C8" w14:paraId="1FB0AAD5" w14:textId="77777777" w:rsidTr="003B43E3">
        <w:tc>
          <w:tcPr>
            <w:tcW w:w="1506" w:type="dxa"/>
          </w:tcPr>
          <w:p w14:paraId="0542E30E" w14:textId="77777777" w:rsidR="00DB72E4" w:rsidRPr="009F67C8" w:rsidRDefault="00DB72E4" w:rsidP="003B43E3">
            <w:pPr>
              <w:rPr>
                <w:rFonts w:asciiTheme="minorHAnsi" w:hAnsiTheme="minorHAnsi" w:cstheme="minorHAnsi"/>
                <w:sz w:val="20"/>
                <w:szCs w:val="20"/>
              </w:rPr>
            </w:pPr>
            <w:r w:rsidRPr="009F67C8">
              <w:rPr>
                <w:rFonts w:asciiTheme="minorHAnsi" w:hAnsiTheme="minorHAnsi" w:cstheme="minorHAnsi"/>
                <w:sz w:val="20"/>
                <w:szCs w:val="20"/>
              </w:rPr>
              <w:t>Sodišče EFTA</w:t>
            </w:r>
          </w:p>
        </w:tc>
        <w:tc>
          <w:tcPr>
            <w:tcW w:w="1504" w:type="dxa"/>
          </w:tcPr>
          <w:p w14:paraId="720D3DB7"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11</w:t>
            </w:r>
          </w:p>
        </w:tc>
        <w:tc>
          <w:tcPr>
            <w:tcW w:w="1499" w:type="dxa"/>
          </w:tcPr>
          <w:p w14:paraId="01058713"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12</w:t>
            </w:r>
          </w:p>
        </w:tc>
        <w:tc>
          <w:tcPr>
            <w:tcW w:w="1500" w:type="dxa"/>
          </w:tcPr>
          <w:p w14:paraId="4C1BA577"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23</w:t>
            </w:r>
          </w:p>
        </w:tc>
        <w:tc>
          <w:tcPr>
            <w:tcW w:w="1506" w:type="dxa"/>
          </w:tcPr>
          <w:p w14:paraId="5BA79D99"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10</w:t>
            </w:r>
          </w:p>
        </w:tc>
        <w:tc>
          <w:tcPr>
            <w:tcW w:w="1501" w:type="dxa"/>
          </w:tcPr>
          <w:p w14:paraId="4855D3F1"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13</w:t>
            </w:r>
          </w:p>
        </w:tc>
      </w:tr>
      <w:tr w:rsidR="00DB72E4" w:rsidRPr="009F67C8" w14:paraId="567828D8" w14:textId="77777777" w:rsidTr="003B43E3">
        <w:tc>
          <w:tcPr>
            <w:tcW w:w="1506" w:type="dxa"/>
          </w:tcPr>
          <w:p w14:paraId="57965E88" w14:textId="77777777" w:rsidR="00DB72E4" w:rsidRPr="009F67C8" w:rsidRDefault="00DB72E4" w:rsidP="003B43E3">
            <w:pPr>
              <w:rPr>
                <w:rFonts w:asciiTheme="minorHAnsi" w:hAnsiTheme="minorHAnsi" w:cstheme="minorHAnsi"/>
                <w:sz w:val="20"/>
                <w:szCs w:val="20"/>
              </w:rPr>
            </w:pPr>
            <w:r w:rsidRPr="009F67C8">
              <w:rPr>
                <w:rFonts w:asciiTheme="minorHAnsi" w:hAnsiTheme="minorHAnsi" w:cstheme="minorHAnsi"/>
                <w:sz w:val="20"/>
                <w:szCs w:val="20"/>
              </w:rPr>
              <w:t>druga mednarodna sodišča</w:t>
            </w:r>
          </w:p>
        </w:tc>
        <w:tc>
          <w:tcPr>
            <w:tcW w:w="1504" w:type="dxa"/>
          </w:tcPr>
          <w:p w14:paraId="3EB5673D"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w:t>
            </w:r>
          </w:p>
        </w:tc>
        <w:tc>
          <w:tcPr>
            <w:tcW w:w="1499" w:type="dxa"/>
          </w:tcPr>
          <w:p w14:paraId="50467536"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500" w:type="dxa"/>
          </w:tcPr>
          <w:p w14:paraId="3A0B8198"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w:t>
            </w:r>
          </w:p>
        </w:tc>
        <w:tc>
          <w:tcPr>
            <w:tcW w:w="1506" w:type="dxa"/>
          </w:tcPr>
          <w:p w14:paraId="66776A0D"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501" w:type="dxa"/>
          </w:tcPr>
          <w:p w14:paraId="0E2C59A8"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w:t>
            </w:r>
          </w:p>
        </w:tc>
      </w:tr>
      <w:tr w:rsidR="00DB72E4" w:rsidRPr="009F67C8" w14:paraId="6C835AD8" w14:textId="77777777" w:rsidTr="003B43E3">
        <w:tc>
          <w:tcPr>
            <w:tcW w:w="1506" w:type="dxa"/>
          </w:tcPr>
          <w:p w14:paraId="5AC3C3C1" w14:textId="671E8196" w:rsidR="00DB72E4" w:rsidRPr="009F67C8" w:rsidRDefault="00DB72E4" w:rsidP="003B43E3">
            <w:pPr>
              <w:rPr>
                <w:rFonts w:asciiTheme="minorHAnsi" w:hAnsiTheme="minorHAnsi" w:cstheme="minorHAnsi"/>
                <w:sz w:val="20"/>
                <w:szCs w:val="20"/>
              </w:rPr>
            </w:pPr>
            <w:r w:rsidRPr="009F67C8">
              <w:rPr>
                <w:rFonts w:asciiTheme="minorHAnsi" w:hAnsiTheme="minorHAnsi" w:cstheme="minorHAnsi"/>
                <w:sz w:val="20"/>
                <w:szCs w:val="20"/>
              </w:rPr>
              <w:t>arbitraže</w:t>
            </w:r>
            <w:r w:rsidR="00C42FE6" w:rsidRPr="009F67C8">
              <w:rPr>
                <w:rFonts w:asciiTheme="minorHAnsi" w:hAnsiTheme="minorHAnsi" w:cstheme="minorHAnsi"/>
                <w:sz w:val="20"/>
                <w:szCs w:val="20"/>
              </w:rPr>
              <w:t xml:space="preserve"> ICSID</w:t>
            </w:r>
          </w:p>
        </w:tc>
        <w:tc>
          <w:tcPr>
            <w:tcW w:w="1504" w:type="dxa"/>
          </w:tcPr>
          <w:p w14:paraId="2339A26D"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3</w:t>
            </w:r>
          </w:p>
        </w:tc>
        <w:tc>
          <w:tcPr>
            <w:tcW w:w="1499" w:type="dxa"/>
          </w:tcPr>
          <w:p w14:paraId="7518E4DE"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500" w:type="dxa"/>
          </w:tcPr>
          <w:p w14:paraId="57111E78"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3</w:t>
            </w:r>
          </w:p>
        </w:tc>
        <w:tc>
          <w:tcPr>
            <w:tcW w:w="1506" w:type="dxa"/>
          </w:tcPr>
          <w:p w14:paraId="46CACB51"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501" w:type="dxa"/>
          </w:tcPr>
          <w:p w14:paraId="6CE6C794"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3</w:t>
            </w:r>
          </w:p>
        </w:tc>
      </w:tr>
      <w:tr w:rsidR="00DB72E4" w:rsidRPr="009F67C8" w14:paraId="6BEB252F" w14:textId="77777777" w:rsidTr="003B43E3">
        <w:tc>
          <w:tcPr>
            <w:tcW w:w="1506" w:type="dxa"/>
          </w:tcPr>
          <w:p w14:paraId="064107D5" w14:textId="77777777" w:rsidR="00DB72E4" w:rsidRPr="009F67C8" w:rsidRDefault="00DB72E4" w:rsidP="003B43E3">
            <w:pPr>
              <w:rPr>
                <w:rFonts w:asciiTheme="minorHAnsi" w:hAnsiTheme="minorHAnsi" w:cstheme="minorHAnsi"/>
                <w:sz w:val="20"/>
                <w:szCs w:val="20"/>
              </w:rPr>
            </w:pPr>
            <w:r w:rsidRPr="009F67C8">
              <w:rPr>
                <w:rFonts w:asciiTheme="minorHAnsi" w:hAnsiTheme="minorHAnsi" w:cstheme="minorHAnsi"/>
                <w:sz w:val="20"/>
                <w:szCs w:val="20"/>
              </w:rPr>
              <w:t>druge mednarodne arbitraže</w:t>
            </w:r>
          </w:p>
        </w:tc>
        <w:tc>
          <w:tcPr>
            <w:tcW w:w="1504" w:type="dxa"/>
          </w:tcPr>
          <w:p w14:paraId="07D6377F"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499" w:type="dxa"/>
          </w:tcPr>
          <w:p w14:paraId="401BB0B2"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500" w:type="dxa"/>
          </w:tcPr>
          <w:p w14:paraId="015660EE"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506" w:type="dxa"/>
          </w:tcPr>
          <w:p w14:paraId="69D129C7"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501" w:type="dxa"/>
          </w:tcPr>
          <w:p w14:paraId="183CB4A7"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r>
      <w:bookmarkEnd w:id="211"/>
      <w:bookmarkEnd w:id="212"/>
    </w:tbl>
    <w:p w14:paraId="08154C34" w14:textId="77777777" w:rsidR="00821AE0" w:rsidRDefault="00821AE0" w:rsidP="00635A89">
      <w:pPr>
        <w:pStyle w:val="Naslov3"/>
        <w:ind w:left="0" w:firstLine="0"/>
        <w:rPr>
          <w:rFonts w:asciiTheme="minorHAnsi" w:hAnsiTheme="minorHAnsi" w:cstheme="minorHAnsi"/>
        </w:rPr>
      </w:pPr>
    </w:p>
    <w:p w14:paraId="4556F3B6" w14:textId="77777777" w:rsidR="00BD343F" w:rsidRPr="003F143E" w:rsidRDefault="00BD343F" w:rsidP="00D922BB">
      <w:pPr>
        <w:spacing w:after="0" w:line="240" w:lineRule="auto"/>
        <w:rPr>
          <w:rFonts w:asciiTheme="minorHAnsi" w:hAnsiTheme="minorHAnsi" w:cstheme="minorHAnsi"/>
          <w:szCs w:val="36"/>
        </w:rPr>
      </w:pPr>
    </w:p>
    <w:p w14:paraId="6BD62D61" w14:textId="6143FB87" w:rsidR="00DB72E4" w:rsidRPr="009F67C8" w:rsidRDefault="00DB72E4" w:rsidP="00635A89">
      <w:pPr>
        <w:pStyle w:val="Naslov3"/>
        <w:ind w:left="0" w:firstLine="0"/>
        <w:rPr>
          <w:rFonts w:asciiTheme="minorHAnsi" w:hAnsiTheme="minorHAnsi" w:cstheme="minorHAnsi"/>
        </w:rPr>
      </w:pPr>
      <w:bookmarkStart w:id="213" w:name="_Toc168844907"/>
      <w:r w:rsidRPr="009F67C8">
        <w:rPr>
          <w:rFonts w:asciiTheme="minorHAnsi" w:hAnsiTheme="minorHAnsi" w:cstheme="minorHAnsi"/>
        </w:rPr>
        <w:lastRenderedPageBreak/>
        <w:t>7. ZADEVE, V KATERIH JE BILO VLOŽENO PRAVNO SREDSTVO</w:t>
      </w:r>
      <w:bookmarkEnd w:id="213"/>
    </w:p>
    <w:p w14:paraId="1297E298" w14:textId="77777777" w:rsidR="00DB72E4" w:rsidRPr="009F67C8" w:rsidRDefault="00DB72E4" w:rsidP="00DB72E4">
      <w:pPr>
        <w:spacing w:after="0" w:line="240" w:lineRule="auto"/>
        <w:rPr>
          <w:rFonts w:asciiTheme="minorHAnsi" w:hAnsiTheme="minorHAnsi" w:cstheme="minorHAnsi"/>
          <w:sz w:val="36"/>
          <w:szCs w:val="36"/>
        </w:rPr>
      </w:pPr>
    </w:p>
    <w:p w14:paraId="67DC9A89" w14:textId="7240C868"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rPr>
      </w:pPr>
      <w:r w:rsidRPr="009F67C8">
        <w:rPr>
          <w:rFonts w:asciiTheme="minorHAnsi" w:hAnsiTheme="minorHAnsi" w:cstheme="minorHAnsi"/>
          <w:color w:val="000000"/>
          <w:szCs w:val="24"/>
        </w:rPr>
        <w:t>Državno odvetništvo RS je v letu 2023 vložilo skupno 529 pravnih sredstev, kar je 20,81</w:t>
      </w:r>
      <w:r w:rsidR="00C42FE6">
        <w:rPr>
          <w:rFonts w:asciiTheme="minorHAnsi" w:hAnsiTheme="minorHAnsi" w:cstheme="minorHAnsi"/>
          <w:color w:val="000000"/>
          <w:szCs w:val="24"/>
        </w:rPr>
        <w:t> </w:t>
      </w:r>
      <w:r w:rsidRPr="009F67C8">
        <w:rPr>
          <w:rFonts w:asciiTheme="minorHAnsi" w:hAnsiTheme="minorHAnsi" w:cstheme="minorHAnsi"/>
          <w:color w:val="000000"/>
          <w:szCs w:val="24"/>
        </w:rPr>
        <w:t>odstotk</w:t>
      </w:r>
      <w:r w:rsidR="00C42FE6">
        <w:rPr>
          <w:rFonts w:asciiTheme="minorHAnsi" w:hAnsiTheme="minorHAnsi" w:cstheme="minorHAnsi"/>
          <w:color w:val="000000"/>
          <w:szCs w:val="24"/>
        </w:rPr>
        <w:t>a</w:t>
      </w:r>
      <w:r w:rsidRPr="009F67C8">
        <w:rPr>
          <w:rFonts w:asciiTheme="minorHAnsi" w:hAnsiTheme="minorHAnsi" w:cstheme="minorHAnsi"/>
          <w:color w:val="000000"/>
          <w:szCs w:val="24"/>
        </w:rPr>
        <w:t xml:space="preserve"> manj kot v letu 2022, ko jih je vložilo 668. </w:t>
      </w:r>
    </w:p>
    <w:p w14:paraId="15217840"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rPr>
      </w:pPr>
    </w:p>
    <w:p w14:paraId="400EFA1B"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rPr>
      </w:pPr>
      <w:r w:rsidRPr="009F67C8">
        <w:rPr>
          <w:rFonts w:asciiTheme="minorHAnsi" w:hAnsiTheme="minorHAnsi" w:cstheme="minorHAnsi"/>
          <w:color w:val="000000"/>
          <w:szCs w:val="24"/>
        </w:rPr>
        <w:t xml:space="preserve">V letu 2023 je Državno odvetništvo RS v zvezi z vloženimi rednimi in izrednimi pravnimi sredstvi prejelo naslednje odločitve glede pravnega sredstva: </w:t>
      </w:r>
    </w:p>
    <w:p w14:paraId="199DA2E5" w14:textId="73BBF858" w:rsidR="00DB72E4" w:rsidRPr="009F67C8" w:rsidRDefault="00DB72E4" w:rsidP="00A12B9E">
      <w:pPr>
        <w:pStyle w:val="Odstavekseznama"/>
        <w:numPr>
          <w:ilvl w:val="0"/>
          <w:numId w:val="46"/>
        </w:num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rPr>
      </w:pPr>
      <w:r w:rsidRPr="009F67C8">
        <w:rPr>
          <w:rFonts w:asciiTheme="minorHAnsi" w:hAnsiTheme="minorHAnsi" w:cstheme="minorHAnsi"/>
          <w:color w:val="000000"/>
          <w:szCs w:val="24"/>
        </w:rPr>
        <w:t>407 vloženih pravnih sredstev je bilo zavrnjenih kot neutemeljenih, kar je 21,43</w:t>
      </w:r>
      <w:r w:rsidR="00C42FE6">
        <w:rPr>
          <w:rFonts w:asciiTheme="minorHAnsi" w:hAnsiTheme="minorHAnsi" w:cstheme="minorHAnsi"/>
          <w:color w:val="000000"/>
          <w:szCs w:val="24"/>
        </w:rPr>
        <w:t> </w:t>
      </w:r>
      <w:r w:rsidRPr="009F67C8">
        <w:rPr>
          <w:rFonts w:asciiTheme="minorHAnsi" w:hAnsiTheme="minorHAnsi" w:cstheme="minorHAnsi"/>
          <w:color w:val="000000"/>
          <w:szCs w:val="24"/>
        </w:rPr>
        <w:t>odstotk</w:t>
      </w:r>
      <w:r w:rsidR="00C42FE6">
        <w:rPr>
          <w:rFonts w:asciiTheme="minorHAnsi" w:hAnsiTheme="minorHAnsi" w:cstheme="minorHAnsi"/>
          <w:color w:val="000000"/>
          <w:szCs w:val="24"/>
        </w:rPr>
        <w:t>a</w:t>
      </w:r>
      <w:r w:rsidRPr="009F67C8">
        <w:rPr>
          <w:rFonts w:asciiTheme="minorHAnsi" w:hAnsiTheme="minorHAnsi" w:cstheme="minorHAnsi"/>
          <w:color w:val="000000"/>
          <w:szCs w:val="24"/>
        </w:rPr>
        <w:t xml:space="preserve"> manj kot v letu 2022, ko je bilo zavrnjenih 518 pravnih sredstev, </w:t>
      </w:r>
    </w:p>
    <w:p w14:paraId="4F7EF0CD" w14:textId="0D332A94" w:rsidR="00DB72E4" w:rsidRPr="009F67C8" w:rsidRDefault="00DB72E4" w:rsidP="00A12B9E">
      <w:pPr>
        <w:pStyle w:val="Odstavekseznama"/>
        <w:numPr>
          <w:ilvl w:val="0"/>
          <w:numId w:val="46"/>
        </w:num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rPr>
      </w:pPr>
      <w:r w:rsidRPr="009F67C8">
        <w:rPr>
          <w:rFonts w:asciiTheme="minorHAnsi" w:hAnsiTheme="minorHAnsi" w:cstheme="minorHAnsi"/>
          <w:color w:val="000000"/>
          <w:szCs w:val="24"/>
        </w:rPr>
        <w:t>42 vloženih pravnih sredstev je bilo zavrženih, kar je 4,55 odstotk</w:t>
      </w:r>
      <w:r w:rsidR="00C42FE6">
        <w:rPr>
          <w:rFonts w:asciiTheme="minorHAnsi" w:hAnsiTheme="minorHAnsi" w:cstheme="minorHAnsi"/>
          <w:color w:val="000000"/>
          <w:szCs w:val="24"/>
        </w:rPr>
        <w:t>a</w:t>
      </w:r>
      <w:r w:rsidRPr="009F67C8">
        <w:rPr>
          <w:rFonts w:asciiTheme="minorHAnsi" w:hAnsiTheme="minorHAnsi" w:cstheme="minorHAnsi"/>
          <w:color w:val="000000"/>
          <w:szCs w:val="24"/>
        </w:rPr>
        <w:t xml:space="preserve"> manj kot leta 2022, ko jih je bilo zavrženih 44, </w:t>
      </w:r>
    </w:p>
    <w:p w14:paraId="53E8B87F" w14:textId="7EF524BD" w:rsidR="00DB72E4" w:rsidRPr="009F67C8" w:rsidRDefault="00DB72E4" w:rsidP="00A12B9E">
      <w:pPr>
        <w:pStyle w:val="Odstavekseznama"/>
        <w:numPr>
          <w:ilvl w:val="0"/>
          <w:numId w:val="46"/>
        </w:num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rPr>
      </w:pPr>
      <w:r w:rsidRPr="009F67C8">
        <w:rPr>
          <w:rFonts w:asciiTheme="minorHAnsi" w:hAnsiTheme="minorHAnsi" w:cstheme="minorHAnsi"/>
          <w:color w:val="000000"/>
          <w:szCs w:val="24"/>
        </w:rPr>
        <w:t>266 vloženim pravnim sredstvom je bilo ugodeno, kar je 20,36 odstotk</w:t>
      </w:r>
      <w:r w:rsidR="00C42FE6">
        <w:rPr>
          <w:rFonts w:asciiTheme="minorHAnsi" w:hAnsiTheme="minorHAnsi" w:cstheme="minorHAnsi"/>
          <w:color w:val="000000"/>
          <w:szCs w:val="24"/>
        </w:rPr>
        <w:t>a</w:t>
      </w:r>
      <w:r w:rsidRPr="009F67C8">
        <w:rPr>
          <w:rFonts w:asciiTheme="minorHAnsi" w:hAnsiTheme="minorHAnsi" w:cstheme="minorHAnsi"/>
          <w:color w:val="000000"/>
          <w:szCs w:val="24"/>
        </w:rPr>
        <w:t xml:space="preserve"> manj kot leta 2022, ko je bilo ugodeno 334 pravnim sredstvom. </w:t>
      </w:r>
    </w:p>
    <w:p w14:paraId="21FAB9AE" w14:textId="77777777" w:rsidR="00DB72E4" w:rsidRPr="009F67C8" w:rsidRDefault="00DB72E4" w:rsidP="00DB72E4">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rPr>
      </w:pPr>
    </w:p>
    <w:p w14:paraId="2AB1FE03" w14:textId="1945CA26" w:rsidR="00DB72E4" w:rsidRPr="009F67C8" w:rsidRDefault="006B51C2" w:rsidP="00DB72E4">
      <w:pPr>
        <w:spacing w:after="0" w:line="240" w:lineRule="auto"/>
        <w:jc w:val="both"/>
        <w:rPr>
          <w:rFonts w:asciiTheme="minorHAnsi" w:hAnsiTheme="minorHAnsi" w:cstheme="minorHAnsi"/>
          <w:b/>
          <w:color w:val="007466"/>
          <w:sz w:val="20"/>
          <w:szCs w:val="20"/>
        </w:rPr>
      </w:pPr>
      <w:r>
        <w:rPr>
          <w:rFonts w:asciiTheme="minorHAnsi" w:hAnsiTheme="minorHAnsi" w:cstheme="minorHAnsi"/>
          <w:b/>
          <w:color w:val="007466"/>
          <w:sz w:val="20"/>
          <w:szCs w:val="20"/>
        </w:rPr>
        <w:t>Tabela</w:t>
      </w:r>
      <w:r w:rsidR="00DB72E4" w:rsidRPr="009F67C8">
        <w:rPr>
          <w:rFonts w:asciiTheme="minorHAnsi" w:hAnsiTheme="minorHAnsi" w:cstheme="minorHAnsi"/>
          <w:b/>
          <w:color w:val="007466"/>
          <w:sz w:val="20"/>
          <w:szCs w:val="20"/>
        </w:rPr>
        <w:t xml:space="preserve"> 15: Pravna sredstva in odločitev o pravnem sredstvu</w:t>
      </w:r>
    </w:p>
    <w:p w14:paraId="096A7C9B" w14:textId="77777777" w:rsidR="00DB72E4" w:rsidRPr="009F67C8" w:rsidRDefault="00DB72E4" w:rsidP="00DB72E4">
      <w:pPr>
        <w:spacing w:after="0" w:line="240" w:lineRule="auto"/>
        <w:jc w:val="both"/>
        <w:rPr>
          <w:rFonts w:asciiTheme="minorHAnsi" w:hAnsiTheme="minorHAnsi" w:cstheme="minorHAnsi"/>
          <w:b/>
          <w:color w:val="007466"/>
          <w:sz w:val="20"/>
          <w:szCs w:val="20"/>
        </w:rPr>
      </w:pPr>
    </w:p>
    <w:tbl>
      <w:tblPr>
        <w:tblStyle w:val="Tabelamrea"/>
        <w:tblW w:w="9660" w:type="dxa"/>
        <w:tblLook w:val="04A0" w:firstRow="1" w:lastRow="0" w:firstColumn="1" w:lastColumn="0" w:noHBand="0" w:noVBand="1"/>
      </w:tblPr>
      <w:tblGrid>
        <w:gridCol w:w="2476"/>
        <w:gridCol w:w="1389"/>
        <w:gridCol w:w="1389"/>
        <w:gridCol w:w="1391"/>
        <w:gridCol w:w="1065"/>
        <w:gridCol w:w="990"/>
        <w:gridCol w:w="960"/>
      </w:tblGrid>
      <w:tr w:rsidR="00DB72E4" w:rsidRPr="009F67C8" w14:paraId="661B1375" w14:textId="77777777" w:rsidTr="003B43E3">
        <w:tc>
          <w:tcPr>
            <w:tcW w:w="2476" w:type="dxa"/>
          </w:tcPr>
          <w:p w14:paraId="553AECAC"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državno odvetništvo</w:t>
            </w:r>
          </w:p>
        </w:tc>
        <w:tc>
          <w:tcPr>
            <w:tcW w:w="1389" w:type="dxa"/>
          </w:tcPr>
          <w:p w14:paraId="50965C53"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število zadev, v katerih je bilo vloženo redno pravno sredstvo</w:t>
            </w:r>
          </w:p>
        </w:tc>
        <w:tc>
          <w:tcPr>
            <w:tcW w:w="1389" w:type="dxa"/>
          </w:tcPr>
          <w:p w14:paraId="3360ADD3"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število zadev, v katerih je bilo vloženo izredno pravno sredstvo</w:t>
            </w:r>
          </w:p>
        </w:tc>
        <w:tc>
          <w:tcPr>
            <w:tcW w:w="1391" w:type="dxa"/>
          </w:tcPr>
          <w:p w14:paraId="1EF9510B"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skupaj vloženih pravnih sredstev</w:t>
            </w:r>
          </w:p>
        </w:tc>
        <w:tc>
          <w:tcPr>
            <w:tcW w:w="3015" w:type="dxa"/>
            <w:gridSpan w:val="3"/>
          </w:tcPr>
          <w:p w14:paraId="5DA6E138" w14:textId="77777777" w:rsidR="00DB72E4" w:rsidRPr="009F67C8" w:rsidRDefault="00DB72E4" w:rsidP="003B43E3">
            <w:pPr>
              <w:jc w:val="center"/>
              <w:rPr>
                <w:rFonts w:asciiTheme="minorHAnsi" w:eastAsia="Times New Roman" w:hAnsiTheme="minorHAnsi" w:cstheme="minorHAnsi"/>
                <w:sz w:val="20"/>
                <w:szCs w:val="20"/>
              </w:rPr>
            </w:pPr>
            <w:r w:rsidRPr="009F67C8">
              <w:rPr>
                <w:rFonts w:asciiTheme="minorHAnsi" w:eastAsia="Times New Roman" w:hAnsiTheme="minorHAnsi" w:cstheme="minorHAnsi"/>
                <w:sz w:val="20"/>
                <w:szCs w:val="20"/>
              </w:rPr>
              <w:t>odločitev o pravnem sredstvu</w:t>
            </w:r>
          </w:p>
        </w:tc>
      </w:tr>
      <w:tr w:rsidR="00DB72E4" w:rsidRPr="009F67C8" w14:paraId="42DF1B5A" w14:textId="77777777" w:rsidTr="003B43E3">
        <w:tc>
          <w:tcPr>
            <w:tcW w:w="2476" w:type="dxa"/>
          </w:tcPr>
          <w:p w14:paraId="37C661D8" w14:textId="77777777" w:rsidR="00DB72E4" w:rsidRPr="009F67C8" w:rsidRDefault="00DB72E4" w:rsidP="003B43E3">
            <w:pPr>
              <w:jc w:val="both"/>
              <w:rPr>
                <w:rFonts w:asciiTheme="minorHAnsi" w:hAnsiTheme="minorHAnsi" w:cstheme="minorHAnsi"/>
                <w:sz w:val="20"/>
                <w:szCs w:val="20"/>
              </w:rPr>
            </w:pPr>
          </w:p>
        </w:tc>
        <w:tc>
          <w:tcPr>
            <w:tcW w:w="1389" w:type="dxa"/>
          </w:tcPr>
          <w:p w14:paraId="50A47C5A" w14:textId="77777777" w:rsidR="00DB72E4" w:rsidRPr="009F67C8" w:rsidRDefault="00DB72E4" w:rsidP="003B43E3">
            <w:pPr>
              <w:jc w:val="both"/>
              <w:rPr>
                <w:rFonts w:asciiTheme="minorHAnsi" w:hAnsiTheme="minorHAnsi" w:cstheme="minorHAnsi"/>
                <w:sz w:val="20"/>
                <w:szCs w:val="20"/>
              </w:rPr>
            </w:pPr>
          </w:p>
        </w:tc>
        <w:tc>
          <w:tcPr>
            <w:tcW w:w="1389" w:type="dxa"/>
          </w:tcPr>
          <w:p w14:paraId="51435D37" w14:textId="77777777" w:rsidR="00DB72E4" w:rsidRPr="009F67C8" w:rsidRDefault="00DB72E4" w:rsidP="003B43E3">
            <w:pPr>
              <w:jc w:val="both"/>
              <w:rPr>
                <w:rFonts w:asciiTheme="minorHAnsi" w:hAnsiTheme="minorHAnsi" w:cstheme="minorHAnsi"/>
                <w:sz w:val="20"/>
                <w:szCs w:val="20"/>
              </w:rPr>
            </w:pPr>
          </w:p>
        </w:tc>
        <w:tc>
          <w:tcPr>
            <w:tcW w:w="1391" w:type="dxa"/>
          </w:tcPr>
          <w:p w14:paraId="205BDCA0" w14:textId="77777777" w:rsidR="00DB72E4" w:rsidRPr="009F67C8" w:rsidRDefault="00DB72E4" w:rsidP="003B43E3">
            <w:pPr>
              <w:jc w:val="both"/>
              <w:rPr>
                <w:rFonts w:asciiTheme="minorHAnsi" w:hAnsiTheme="minorHAnsi" w:cstheme="minorHAnsi"/>
                <w:sz w:val="20"/>
                <w:szCs w:val="20"/>
              </w:rPr>
            </w:pPr>
          </w:p>
        </w:tc>
        <w:tc>
          <w:tcPr>
            <w:tcW w:w="1065" w:type="dxa"/>
          </w:tcPr>
          <w:p w14:paraId="7F2BB133" w14:textId="77777777" w:rsidR="00DB72E4" w:rsidRPr="009F67C8" w:rsidRDefault="00DB72E4" w:rsidP="003B43E3">
            <w:pPr>
              <w:jc w:val="both"/>
              <w:rPr>
                <w:rFonts w:asciiTheme="minorHAnsi" w:hAnsiTheme="minorHAnsi" w:cstheme="minorHAnsi"/>
                <w:sz w:val="20"/>
                <w:szCs w:val="20"/>
              </w:rPr>
            </w:pPr>
            <w:r w:rsidRPr="009F67C8">
              <w:rPr>
                <w:rFonts w:asciiTheme="minorHAnsi" w:hAnsiTheme="minorHAnsi" w:cstheme="minorHAnsi"/>
                <w:sz w:val="20"/>
                <w:szCs w:val="20"/>
              </w:rPr>
              <w:t>zavrnjeno</w:t>
            </w:r>
          </w:p>
        </w:tc>
        <w:tc>
          <w:tcPr>
            <w:tcW w:w="990" w:type="dxa"/>
          </w:tcPr>
          <w:p w14:paraId="4A39F1E1" w14:textId="77777777" w:rsidR="00DB72E4" w:rsidRPr="009F67C8" w:rsidRDefault="00DB72E4" w:rsidP="003B43E3">
            <w:pPr>
              <w:jc w:val="both"/>
              <w:rPr>
                <w:rFonts w:asciiTheme="minorHAnsi" w:hAnsiTheme="minorHAnsi" w:cstheme="minorHAnsi"/>
                <w:sz w:val="20"/>
                <w:szCs w:val="20"/>
              </w:rPr>
            </w:pPr>
            <w:r w:rsidRPr="009F67C8">
              <w:rPr>
                <w:rFonts w:asciiTheme="minorHAnsi" w:hAnsiTheme="minorHAnsi" w:cstheme="minorHAnsi"/>
                <w:sz w:val="20"/>
                <w:szCs w:val="20"/>
              </w:rPr>
              <w:t>zavrženo</w:t>
            </w:r>
          </w:p>
        </w:tc>
        <w:tc>
          <w:tcPr>
            <w:tcW w:w="960" w:type="dxa"/>
          </w:tcPr>
          <w:p w14:paraId="2C01246C" w14:textId="77777777" w:rsidR="00DB72E4" w:rsidRPr="009F67C8" w:rsidRDefault="00DB72E4" w:rsidP="003B43E3">
            <w:pPr>
              <w:jc w:val="both"/>
              <w:rPr>
                <w:rFonts w:asciiTheme="minorHAnsi" w:hAnsiTheme="minorHAnsi" w:cstheme="minorHAnsi"/>
                <w:sz w:val="20"/>
                <w:szCs w:val="20"/>
              </w:rPr>
            </w:pPr>
            <w:r w:rsidRPr="009F67C8">
              <w:rPr>
                <w:rFonts w:asciiTheme="minorHAnsi" w:hAnsiTheme="minorHAnsi" w:cstheme="minorHAnsi"/>
                <w:sz w:val="20"/>
                <w:szCs w:val="20"/>
              </w:rPr>
              <w:t>ugodeno</w:t>
            </w:r>
          </w:p>
        </w:tc>
      </w:tr>
      <w:tr w:rsidR="00DB72E4" w:rsidRPr="009F67C8" w14:paraId="33976C75" w14:textId="77777777" w:rsidTr="003B43E3">
        <w:tc>
          <w:tcPr>
            <w:tcW w:w="2476" w:type="dxa"/>
          </w:tcPr>
          <w:p w14:paraId="0429168D" w14:textId="1E144485" w:rsidR="00DB72E4" w:rsidRPr="009F67C8" w:rsidRDefault="00C42FE6" w:rsidP="003B43E3">
            <w:pPr>
              <w:jc w:val="both"/>
              <w:rPr>
                <w:rFonts w:asciiTheme="minorHAnsi" w:hAnsiTheme="minorHAnsi" w:cstheme="minorHAnsi"/>
                <w:sz w:val="20"/>
                <w:szCs w:val="20"/>
              </w:rPr>
            </w:pPr>
            <w:r>
              <w:rPr>
                <w:rFonts w:asciiTheme="minorHAnsi" w:hAnsiTheme="minorHAnsi" w:cstheme="minorHAnsi"/>
                <w:sz w:val="20"/>
                <w:szCs w:val="20"/>
              </w:rPr>
              <w:t>S</w:t>
            </w:r>
            <w:r w:rsidR="00DB72E4" w:rsidRPr="009F67C8">
              <w:rPr>
                <w:rFonts w:asciiTheme="minorHAnsi" w:hAnsiTheme="minorHAnsi" w:cstheme="minorHAnsi"/>
                <w:sz w:val="20"/>
                <w:szCs w:val="20"/>
              </w:rPr>
              <w:t>edež v Ljubljani</w:t>
            </w:r>
          </w:p>
        </w:tc>
        <w:tc>
          <w:tcPr>
            <w:tcW w:w="1389" w:type="dxa"/>
          </w:tcPr>
          <w:p w14:paraId="3752E44F"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211</w:t>
            </w:r>
          </w:p>
        </w:tc>
        <w:tc>
          <w:tcPr>
            <w:tcW w:w="1389" w:type="dxa"/>
          </w:tcPr>
          <w:p w14:paraId="020D7050"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38</w:t>
            </w:r>
          </w:p>
        </w:tc>
        <w:tc>
          <w:tcPr>
            <w:tcW w:w="1391" w:type="dxa"/>
          </w:tcPr>
          <w:p w14:paraId="589A56B9"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249</w:t>
            </w:r>
          </w:p>
        </w:tc>
        <w:tc>
          <w:tcPr>
            <w:tcW w:w="1065" w:type="dxa"/>
          </w:tcPr>
          <w:p w14:paraId="33FDD0C0"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193</w:t>
            </w:r>
          </w:p>
        </w:tc>
        <w:tc>
          <w:tcPr>
            <w:tcW w:w="990" w:type="dxa"/>
          </w:tcPr>
          <w:p w14:paraId="2B3E228E"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16</w:t>
            </w:r>
          </w:p>
        </w:tc>
        <w:tc>
          <w:tcPr>
            <w:tcW w:w="960" w:type="dxa"/>
          </w:tcPr>
          <w:p w14:paraId="09C05C09"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132</w:t>
            </w:r>
          </w:p>
        </w:tc>
      </w:tr>
      <w:tr w:rsidR="00DB72E4" w:rsidRPr="009F67C8" w14:paraId="2E12A5B4" w14:textId="77777777" w:rsidTr="003B43E3">
        <w:tc>
          <w:tcPr>
            <w:tcW w:w="2476" w:type="dxa"/>
          </w:tcPr>
          <w:p w14:paraId="53289E44" w14:textId="0A955F9D" w:rsidR="00DB72E4" w:rsidRPr="009F67C8" w:rsidRDefault="00C42FE6" w:rsidP="003B43E3">
            <w:pPr>
              <w:jc w:val="both"/>
              <w:rPr>
                <w:rFonts w:asciiTheme="minorHAnsi" w:hAnsiTheme="minorHAnsi" w:cstheme="minorHAnsi"/>
                <w:sz w:val="20"/>
                <w:szCs w:val="20"/>
              </w:rPr>
            </w:pPr>
            <w:r>
              <w:rPr>
                <w:rFonts w:asciiTheme="minorHAnsi" w:hAnsiTheme="minorHAnsi" w:cstheme="minorHAnsi"/>
                <w:sz w:val="20"/>
                <w:szCs w:val="20"/>
              </w:rPr>
              <w:t>Z</w:t>
            </w:r>
            <w:r w:rsidR="00DB72E4" w:rsidRPr="009F67C8">
              <w:rPr>
                <w:rFonts w:asciiTheme="minorHAnsi" w:hAnsiTheme="minorHAnsi" w:cstheme="minorHAnsi"/>
                <w:sz w:val="20"/>
                <w:szCs w:val="20"/>
              </w:rPr>
              <w:t>unanji oddelek v Mariboru</w:t>
            </w:r>
          </w:p>
        </w:tc>
        <w:tc>
          <w:tcPr>
            <w:tcW w:w="1389" w:type="dxa"/>
          </w:tcPr>
          <w:p w14:paraId="584C87C5"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88</w:t>
            </w:r>
          </w:p>
        </w:tc>
        <w:tc>
          <w:tcPr>
            <w:tcW w:w="1389" w:type="dxa"/>
          </w:tcPr>
          <w:p w14:paraId="0B016E15"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5</w:t>
            </w:r>
          </w:p>
        </w:tc>
        <w:tc>
          <w:tcPr>
            <w:tcW w:w="1391" w:type="dxa"/>
          </w:tcPr>
          <w:p w14:paraId="50E8C31E"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93</w:t>
            </w:r>
          </w:p>
        </w:tc>
        <w:tc>
          <w:tcPr>
            <w:tcW w:w="1065" w:type="dxa"/>
          </w:tcPr>
          <w:p w14:paraId="0C92252D"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70</w:t>
            </w:r>
          </w:p>
        </w:tc>
        <w:tc>
          <w:tcPr>
            <w:tcW w:w="990" w:type="dxa"/>
          </w:tcPr>
          <w:p w14:paraId="5DA8E991"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8</w:t>
            </w:r>
          </w:p>
        </w:tc>
        <w:tc>
          <w:tcPr>
            <w:tcW w:w="960" w:type="dxa"/>
          </w:tcPr>
          <w:p w14:paraId="34153EB0"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37</w:t>
            </w:r>
          </w:p>
        </w:tc>
      </w:tr>
      <w:tr w:rsidR="00DB72E4" w:rsidRPr="009F67C8" w14:paraId="608BE6EE" w14:textId="77777777" w:rsidTr="003B43E3">
        <w:tc>
          <w:tcPr>
            <w:tcW w:w="2476" w:type="dxa"/>
          </w:tcPr>
          <w:p w14:paraId="1C6BB3F9" w14:textId="1F81AD7B" w:rsidR="00DB72E4" w:rsidRPr="009F67C8" w:rsidRDefault="00C42FE6" w:rsidP="003B43E3">
            <w:pPr>
              <w:jc w:val="both"/>
              <w:rPr>
                <w:rFonts w:asciiTheme="minorHAnsi" w:hAnsiTheme="minorHAnsi" w:cstheme="minorHAnsi"/>
                <w:sz w:val="20"/>
                <w:szCs w:val="20"/>
              </w:rPr>
            </w:pPr>
            <w:r>
              <w:rPr>
                <w:rFonts w:asciiTheme="minorHAnsi" w:hAnsiTheme="minorHAnsi" w:cstheme="minorHAnsi"/>
                <w:sz w:val="20"/>
                <w:szCs w:val="20"/>
              </w:rPr>
              <w:t>Z</w:t>
            </w:r>
            <w:r w:rsidR="00DB72E4" w:rsidRPr="009F67C8">
              <w:rPr>
                <w:rFonts w:asciiTheme="minorHAnsi" w:hAnsiTheme="minorHAnsi" w:cstheme="minorHAnsi"/>
                <w:sz w:val="20"/>
                <w:szCs w:val="20"/>
              </w:rPr>
              <w:t>unanji oddelek v Celju</w:t>
            </w:r>
          </w:p>
        </w:tc>
        <w:tc>
          <w:tcPr>
            <w:tcW w:w="1389" w:type="dxa"/>
          </w:tcPr>
          <w:p w14:paraId="6AE4192B"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40</w:t>
            </w:r>
          </w:p>
        </w:tc>
        <w:tc>
          <w:tcPr>
            <w:tcW w:w="1389" w:type="dxa"/>
          </w:tcPr>
          <w:p w14:paraId="4BA66BEC"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w:t>
            </w:r>
          </w:p>
        </w:tc>
        <w:tc>
          <w:tcPr>
            <w:tcW w:w="1391" w:type="dxa"/>
          </w:tcPr>
          <w:p w14:paraId="4A872CC0"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41</w:t>
            </w:r>
          </w:p>
        </w:tc>
        <w:tc>
          <w:tcPr>
            <w:tcW w:w="1065" w:type="dxa"/>
          </w:tcPr>
          <w:p w14:paraId="3ECCB0CB"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41</w:t>
            </w:r>
          </w:p>
        </w:tc>
        <w:tc>
          <w:tcPr>
            <w:tcW w:w="990" w:type="dxa"/>
          </w:tcPr>
          <w:p w14:paraId="4DA73CED"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3</w:t>
            </w:r>
          </w:p>
        </w:tc>
        <w:tc>
          <w:tcPr>
            <w:tcW w:w="960" w:type="dxa"/>
          </w:tcPr>
          <w:p w14:paraId="23D9407E"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20</w:t>
            </w:r>
          </w:p>
        </w:tc>
      </w:tr>
      <w:tr w:rsidR="00DB72E4" w:rsidRPr="009F67C8" w14:paraId="4333FCF1" w14:textId="77777777" w:rsidTr="003B43E3">
        <w:tc>
          <w:tcPr>
            <w:tcW w:w="2476" w:type="dxa"/>
          </w:tcPr>
          <w:p w14:paraId="72272B66" w14:textId="4CE8F7F0" w:rsidR="00DB72E4" w:rsidRPr="009F67C8" w:rsidRDefault="00C42FE6" w:rsidP="003B43E3">
            <w:pPr>
              <w:jc w:val="both"/>
              <w:rPr>
                <w:rFonts w:asciiTheme="minorHAnsi" w:hAnsiTheme="minorHAnsi" w:cstheme="minorHAnsi"/>
                <w:sz w:val="20"/>
                <w:szCs w:val="20"/>
              </w:rPr>
            </w:pPr>
            <w:r>
              <w:rPr>
                <w:rFonts w:asciiTheme="minorHAnsi" w:hAnsiTheme="minorHAnsi" w:cstheme="minorHAnsi"/>
                <w:sz w:val="20"/>
                <w:szCs w:val="20"/>
              </w:rPr>
              <w:t>Z</w:t>
            </w:r>
            <w:r w:rsidR="00DB72E4" w:rsidRPr="009F67C8">
              <w:rPr>
                <w:rFonts w:asciiTheme="minorHAnsi" w:hAnsiTheme="minorHAnsi" w:cstheme="minorHAnsi"/>
                <w:sz w:val="20"/>
                <w:szCs w:val="20"/>
              </w:rPr>
              <w:t>unanji oddelek v Kopru</w:t>
            </w:r>
          </w:p>
        </w:tc>
        <w:tc>
          <w:tcPr>
            <w:tcW w:w="1389" w:type="dxa"/>
          </w:tcPr>
          <w:p w14:paraId="63B8DA52"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39</w:t>
            </w:r>
          </w:p>
        </w:tc>
        <w:tc>
          <w:tcPr>
            <w:tcW w:w="1389" w:type="dxa"/>
          </w:tcPr>
          <w:p w14:paraId="459C55C7"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3</w:t>
            </w:r>
          </w:p>
        </w:tc>
        <w:tc>
          <w:tcPr>
            <w:tcW w:w="1391" w:type="dxa"/>
          </w:tcPr>
          <w:p w14:paraId="199392E7"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42</w:t>
            </w:r>
          </w:p>
        </w:tc>
        <w:tc>
          <w:tcPr>
            <w:tcW w:w="1065" w:type="dxa"/>
          </w:tcPr>
          <w:p w14:paraId="4D777911"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24</w:t>
            </w:r>
          </w:p>
        </w:tc>
        <w:tc>
          <w:tcPr>
            <w:tcW w:w="990" w:type="dxa"/>
          </w:tcPr>
          <w:p w14:paraId="7B6C5026"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4</w:t>
            </w:r>
          </w:p>
        </w:tc>
        <w:tc>
          <w:tcPr>
            <w:tcW w:w="960" w:type="dxa"/>
          </w:tcPr>
          <w:p w14:paraId="054BACE2"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34</w:t>
            </w:r>
          </w:p>
        </w:tc>
      </w:tr>
      <w:tr w:rsidR="00DB72E4" w:rsidRPr="009F67C8" w14:paraId="2E629620" w14:textId="77777777" w:rsidTr="003B43E3">
        <w:tc>
          <w:tcPr>
            <w:tcW w:w="2476" w:type="dxa"/>
          </w:tcPr>
          <w:p w14:paraId="3C7B9526" w14:textId="207C8B21" w:rsidR="00DB72E4" w:rsidRPr="009F67C8" w:rsidRDefault="00C42FE6" w:rsidP="003B43E3">
            <w:pPr>
              <w:jc w:val="both"/>
              <w:rPr>
                <w:rFonts w:asciiTheme="minorHAnsi" w:hAnsiTheme="minorHAnsi" w:cstheme="minorHAnsi"/>
                <w:sz w:val="20"/>
                <w:szCs w:val="20"/>
              </w:rPr>
            </w:pPr>
            <w:r>
              <w:rPr>
                <w:rFonts w:asciiTheme="minorHAnsi" w:hAnsiTheme="minorHAnsi" w:cstheme="minorHAnsi"/>
                <w:sz w:val="20"/>
                <w:szCs w:val="20"/>
              </w:rPr>
              <w:t>Z</w:t>
            </w:r>
            <w:r w:rsidR="00DB72E4" w:rsidRPr="009F67C8">
              <w:rPr>
                <w:rFonts w:asciiTheme="minorHAnsi" w:hAnsiTheme="minorHAnsi" w:cstheme="minorHAnsi"/>
                <w:sz w:val="20"/>
                <w:szCs w:val="20"/>
              </w:rPr>
              <w:t>unanji oddelek v Kranju</w:t>
            </w:r>
          </w:p>
        </w:tc>
        <w:tc>
          <w:tcPr>
            <w:tcW w:w="1389" w:type="dxa"/>
          </w:tcPr>
          <w:p w14:paraId="6C15A659"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31</w:t>
            </w:r>
          </w:p>
        </w:tc>
        <w:tc>
          <w:tcPr>
            <w:tcW w:w="1389" w:type="dxa"/>
          </w:tcPr>
          <w:p w14:paraId="159B927B"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w:t>
            </w:r>
          </w:p>
        </w:tc>
        <w:tc>
          <w:tcPr>
            <w:tcW w:w="1391" w:type="dxa"/>
          </w:tcPr>
          <w:p w14:paraId="0C4F2CC3"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32</w:t>
            </w:r>
          </w:p>
        </w:tc>
        <w:tc>
          <w:tcPr>
            <w:tcW w:w="1065" w:type="dxa"/>
          </w:tcPr>
          <w:p w14:paraId="5474F188"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29</w:t>
            </w:r>
          </w:p>
        </w:tc>
        <w:tc>
          <w:tcPr>
            <w:tcW w:w="990" w:type="dxa"/>
          </w:tcPr>
          <w:p w14:paraId="2562CD31"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7</w:t>
            </w:r>
          </w:p>
        </w:tc>
        <w:tc>
          <w:tcPr>
            <w:tcW w:w="960" w:type="dxa"/>
          </w:tcPr>
          <w:p w14:paraId="5A66A206"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20</w:t>
            </w:r>
          </w:p>
        </w:tc>
      </w:tr>
      <w:tr w:rsidR="00DB72E4" w:rsidRPr="009F67C8" w14:paraId="7FE30BF3" w14:textId="77777777" w:rsidTr="003B43E3">
        <w:tc>
          <w:tcPr>
            <w:tcW w:w="2476" w:type="dxa"/>
          </w:tcPr>
          <w:p w14:paraId="17260A37" w14:textId="64F23BC4" w:rsidR="00DB72E4" w:rsidRPr="009F67C8" w:rsidRDefault="00C42FE6" w:rsidP="003B43E3">
            <w:pPr>
              <w:jc w:val="both"/>
              <w:rPr>
                <w:rFonts w:asciiTheme="minorHAnsi" w:hAnsiTheme="minorHAnsi" w:cstheme="minorHAnsi"/>
                <w:sz w:val="20"/>
                <w:szCs w:val="20"/>
              </w:rPr>
            </w:pPr>
            <w:r>
              <w:rPr>
                <w:rFonts w:asciiTheme="minorHAnsi" w:hAnsiTheme="minorHAnsi" w:cstheme="minorHAnsi"/>
                <w:sz w:val="20"/>
                <w:szCs w:val="20"/>
              </w:rPr>
              <w:t>Z</w:t>
            </w:r>
            <w:r w:rsidR="00DB72E4" w:rsidRPr="009F67C8">
              <w:rPr>
                <w:rFonts w:asciiTheme="minorHAnsi" w:hAnsiTheme="minorHAnsi" w:cstheme="minorHAnsi"/>
                <w:sz w:val="20"/>
                <w:szCs w:val="20"/>
              </w:rPr>
              <w:t>unanji oddelek v Murski Soboti</w:t>
            </w:r>
          </w:p>
        </w:tc>
        <w:tc>
          <w:tcPr>
            <w:tcW w:w="1389" w:type="dxa"/>
          </w:tcPr>
          <w:p w14:paraId="2962A97D"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12</w:t>
            </w:r>
          </w:p>
        </w:tc>
        <w:tc>
          <w:tcPr>
            <w:tcW w:w="1389" w:type="dxa"/>
          </w:tcPr>
          <w:p w14:paraId="490CDB27"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w:t>
            </w:r>
          </w:p>
        </w:tc>
        <w:tc>
          <w:tcPr>
            <w:tcW w:w="1391" w:type="dxa"/>
          </w:tcPr>
          <w:p w14:paraId="0D405098"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13</w:t>
            </w:r>
          </w:p>
        </w:tc>
        <w:tc>
          <w:tcPr>
            <w:tcW w:w="1065" w:type="dxa"/>
          </w:tcPr>
          <w:p w14:paraId="7760A07F"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23</w:t>
            </w:r>
          </w:p>
        </w:tc>
        <w:tc>
          <w:tcPr>
            <w:tcW w:w="990" w:type="dxa"/>
          </w:tcPr>
          <w:p w14:paraId="50FA1AB4"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w:t>
            </w:r>
          </w:p>
        </w:tc>
        <w:tc>
          <w:tcPr>
            <w:tcW w:w="960" w:type="dxa"/>
          </w:tcPr>
          <w:p w14:paraId="25DF3AE4"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10</w:t>
            </w:r>
          </w:p>
        </w:tc>
      </w:tr>
      <w:tr w:rsidR="00DB72E4" w:rsidRPr="009F67C8" w14:paraId="6CA290FA" w14:textId="77777777" w:rsidTr="003B43E3">
        <w:tc>
          <w:tcPr>
            <w:tcW w:w="2476" w:type="dxa"/>
          </w:tcPr>
          <w:p w14:paraId="444E6249" w14:textId="3BEBB2AF" w:rsidR="00DB72E4" w:rsidRPr="009F67C8" w:rsidRDefault="00C42FE6" w:rsidP="003B43E3">
            <w:pPr>
              <w:jc w:val="both"/>
              <w:rPr>
                <w:rFonts w:asciiTheme="minorHAnsi" w:hAnsiTheme="minorHAnsi" w:cstheme="minorHAnsi"/>
                <w:sz w:val="20"/>
                <w:szCs w:val="20"/>
              </w:rPr>
            </w:pPr>
            <w:r>
              <w:rPr>
                <w:rFonts w:asciiTheme="minorHAnsi" w:hAnsiTheme="minorHAnsi" w:cstheme="minorHAnsi"/>
                <w:sz w:val="20"/>
                <w:szCs w:val="20"/>
              </w:rPr>
              <w:t>Z</w:t>
            </w:r>
            <w:r w:rsidR="00DB72E4" w:rsidRPr="009F67C8">
              <w:rPr>
                <w:rFonts w:asciiTheme="minorHAnsi" w:hAnsiTheme="minorHAnsi" w:cstheme="minorHAnsi"/>
                <w:sz w:val="20"/>
                <w:szCs w:val="20"/>
              </w:rPr>
              <w:t>unanji oddelek v Novi Gorici</w:t>
            </w:r>
          </w:p>
        </w:tc>
        <w:tc>
          <w:tcPr>
            <w:tcW w:w="1389" w:type="dxa"/>
          </w:tcPr>
          <w:p w14:paraId="0E1D71D9"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18</w:t>
            </w:r>
          </w:p>
        </w:tc>
        <w:tc>
          <w:tcPr>
            <w:tcW w:w="1389" w:type="dxa"/>
          </w:tcPr>
          <w:p w14:paraId="1AA557D1"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391" w:type="dxa"/>
          </w:tcPr>
          <w:p w14:paraId="5426B96D"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18</w:t>
            </w:r>
          </w:p>
        </w:tc>
        <w:tc>
          <w:tcPr>
            <w:tcW w:w="1065" w:type="dxa"/>
          </w:tcPr>
          <w:p w14:paraId="6CA475E4"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14</w:t>
            </w:r>
          </w:p>
        </w:tc>
        <w:tc>
          <w:tcPr>
            <w:tcW w:w="990" w:type="dxa"/>
          </w:tcPr>
          <w:p w14:paraId="7C4BB039"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3</w:t>
            </w:r>
          </w:p>
        </w:tc>
        <w:tc>
          <w:tcPr>
            <w:tcW w:w="960" w:type="dxa"/>
          </w:tcPr>
          <w:p w14:paraId="7EB47968"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4</w:t>
            </w:r>
          </w:p>
        </w:tc>
      </w:tr>
      <w:tr w:rsidR="00DB72E4" w:rsidRPr="009F67C8" w14:paraId="1E53E9B0" w14:textId="77777777" w:rsidTr="003B43E3">
        <w:tc>
          <w:tcPr>
            <w:tcW w:w="2476" w:type="dxa"/>
          </w:tcPr>
          <w:p w14:paraId="33A0ACF3" w14:textId="5C32AD4D" w:rsidR="00DB72E4" w:rsidRPr="009F67C8" w:rsidRDefault="00C42FE6" w:rsidP="003B43E3">
            <w:pPr>
              <w:jc w:val="both"/>
              <w:rPr>
                <w:rFonts w:asciiTheme="minorHAnsi" w:hAnsiTheme="minorHAnsi" w:cstheme="minorHAnsi"/>
                <w:sz w:val="20"/>
                <w:szCs w:val="20"/>
              </w:rPr>
            </w:pPr>
            <w:r>
              <w:rPr>
                <w:rFonts w:asciiTheme="minorHAnsi" w:hAnsiTheme="minorHAnsi" w:cstheme="minorHAnsi"/>
                <w:sz w:val="20"/>
                <w:szCs w:val="20"/>
              </w:rPr>
              <w:t>Z</w:t>
            </w:r>
            <w:r w:rsidR="00DB72E4" w:rsidRPr="009F67C8">
              <w:rPr>
                <w:rFonts w:asciiTheme="minorHAnsi" w:hAnsiTheme="minorHAnsi" w:cstheme="minorHAnsi"/>
                <w:sz w:val="20"/>
                <w:szCs w:val="20"/>
              </w:rPr>
              <w:t>unanji oddelek v Novem mestu</w:t>
            </w:r>
          </w:p>
        </w:tc>
        <w:tc>
          <w:tcPr>
            <w:tcW w:w="1389" w:type="dxa"/>
          </w:tcPr>
          <w:p w14:paraId="3617AFEF"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18</w:t>
            </w:r>
          </w:p>
        </w:tc>
        <w:tc>
          <w:tcPr>
            <w:tcW w:w="1389" w:type="dxa"/>
          </w:tcPr>
          <w:p w14:paraId="45C52C81"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1391" w:type="dxa"/>
          </w:tcPr>
          <w:p w14:paraId="3849320C"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18</w:t>
            </w:r>
          </w:p>
        </w:tc>
        <w:tc>
          <w:tcPr>
            <w:tcW w:w="1065" w:type="dxa"/>
          </w:tcPr>
          <w:p w14:paraId="6B11C063"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w:t>
            </w:r>
          </w:p>
        </w:tc>
        <w:tc>
          <w:tcPr>
            <w:tcW w:w="990" w:type="dxa"/>
          </w:tcPr>
          <w:p w14:paraId="230E817D"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960" w:type="dxa"/>
          </w:tcPr>
          <w:p w14:paraId="7E8A650F"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r>
      <w:tr w:rsidR="00DB72E4" w:rsidRPr="009F67C8" w14:paraId="7350E419" w14:textId="77777777" w:rsidTr="003B43E3">
        <w:tc>
          <w:tcPr>
            <w:tcW w:w="2476" w:type="dxa"/>
          </w:tcPr>
          <w:p w14:paraId="1438B485" w14:textId="1F2F58FD" w:rsidR="00DB72E4" w:rsidRPr="009F67C8" w:rsidRDefault="00C42FE6" w:rsidP="003B43E3">
            <w:pPr>
              <w:jc w:val="both"/>
              <w:rPr>
                <w:rFonts w:asciiTheme="minorHAnsi" w:hAnsiTheme="minorHAnsi" w:cstheme="minorHAnsi"/>
                <w:sz w:val="20"/>
                <w:szCs w:val="20"/>
              </w:rPr>
            </w:pPr>
            <w:r>
              <w:rPr>
                <w:rFonts w:asciiTheme="minorHAnsi" w:hAnsiTheme="minorHAnsi" w:cstheme="minorHAnsi"/>
                <w:sz w:val="20"/>
                <w:szCs w:val="20"/>
              </w:rPr>
              <w:t>Z</w:t>
            </w:r>
            <w:r w:rsidR="00DB72E4" w:rsidRPr="009F67C8">
              <w:rPr>
                <w:rFonts w:asciiTheme="minorHAnsi" w:hAnsiTheme="minorHAnsi" w:cstheme="minorHAnsi"/>
                <w:sz w:val="20"/>
                <w:szCs w:val="20"/>
              </w:rPr>
              <w:t>unanji oddelek na Ptuju</w:t>
            </w:r>
          </w:p>
        </w:tc>
        <w:tc>
          <w:tcPr>
            <w:tcW w:w="1389" w:type="dxa"/>
          </w:tcPr>
          <w:p w14:paraId="5E7212E7"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21</w:t>
            </w:r>
          </w:p>
        </w:tc>
        <w:tc>
          <w:tcPr>
            <w:tcW w:w="1389" w:type="dxa"/>
          </w:tcPr>
          <w:p w14:paraId="594C17C9"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2</w:t>
            </w:r>
          </w:p>
        </w:tc>
        <w:tc>
          <w:tcPr>
            <w:tcW w:w="1391" w:type="dxa"/>
          </w:tcPr>
          <w:p w14:paraId="57395B20"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23</w:t>
            </w:r>
          </w:p>
        </w:tc>
        <w:tc>
          <w:tcPr>
            <w:tcW w:w="1065" w:type="dxa"/>
          </w:tcPr>
          <w:p w14:paraId="4E69C40C"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12</w:t>
            </w:r>
          </w:p>
        </w:tc>
        <w:tc>
          <w:tcPr>
            <w:tcW w:w="990" w:type="dxa"/>
          </w:tcPr>
          <w:p w14:paraId="4A92F001"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0</w:t>
            </w:r>
          </w:p>
        </w:tc>
        <w:tc>
          <w:tcPr>
            <w:tcW w:w="960" w:type="dxa"/>
          </w:tcPr>
          <w:p w14:paraId="020E2292" w14:textId="77777777" w:rsidR="00DB72E4" w:rsidRPr="009F67C8" w:rsidRDefault="00DB72E4" w:rsidP="003B43E3">
            <w:pPr>
              <w:jc w:val="center"/>
              <w:rPr>
                <w:rFonts w:asciiTheme="minorHAnsi" w:hAnsiTheme="minorHAnsi" w:cstheme="minorHAnsi"/>
                <w:sz w:val="20"/>
                <w:szCs w:val="20"/>
              </w:rPr>
            </w:pPr>
            <w:r w:rsidRPr="009F67C8">
              <w:rPr>
                <w:rFonts w:asciiTheme="minorHAnsi" w:hAnsiTheme="minorHAnsi" w:cstheme="minorHAnsi"/>
                <w:sz w:val="20"/>
                <w:szCs w:val="20"/>
              </w:rPr>
              <w:t>9</w:t>
            </w:r>
          </w:p>
        </w:tc>
      </w:tr>
    </w:tbl>
    <w:p w14:paraId="014B819C" w14:textId="77777777" w:rsidR="00DB72E4" w:rsidRPr="009F67C8" w:rsidRDefault="00DB72E4" w:rsidP="00DB72E4">
      <w:pPr>
        <w:rPr>
          <w:rFonts w:asciiTheme="minorHAnsi" w:hAnsiTheme="minorHAnsi" w:cstheme="minorHAnsi"/>
        </w:rPr>
      </w:pPr>
    </w:p>
    <w:p w14:paraId="48B7DEB7" w14:textId="77777777" w:rsidR="00DB72E4" w:rsidRPr="009F67C8" w:rsidRDefault="00DB72E4" w:rsidP="00DB72E4">
      <w:pPr>
        <w:rPr>
          <w:rFonts w:asciiTheme="minorHAnsi" w:eastAsiaTheme="majorEastAsia" w:hAnsiTheme="minorHAnsi" w:cstheme="minorHAnsi"/>
          <w:b/>
          <w:i/>
          <w:caps/>
          <w:color w:val="007466"/>
          <w:sz w:val="32"/>
          <w:szCs w:val="32"/>
        </w:rPr>
      </w:pPr>
    </w:p>
    <w:p w14:paraId="1587DA50" w14:textId="77777777" w:rsidR="00DB72E4" w:rsidRPr="009F67C8" w:rsidRDefault="00DB72E4" w:rsidP="00DB72E4">
      <w:pPr>
        <w:rPr>
          <w:rFonts w:asciiTheme="minorHAnsi" w:eastAsiaTheme="majorEastAsia" w:hAnsiTheme="minorHAnsi" w:cstheme="minorHAnsi"/>
          <w:b/>
          <w:i/>
          <w:caps/>
          <w:color w:val="007466"/>
          <w:sz w:val="32"/>
          <w:szCs w:val="32"/>
        </w:rPr>
      </w:pPr>
    </w:p>
    <w:p w14:paraId="7714D6F5" w14:textId="77777777" w:rsidR="00DB72E4" w:rsidRPr="009F67C8" w:rsidRDefault="00DB72E4" w:rsidP="00DB72E4">
      <w:pPr>
        <w:rPr>
          <w:rFonts w:asciiTheme="minorHAnsi" w:eastAsiaTheme="majorEastAsia" w:hAnsiTheme="minorHAnsi" w:cstheme="minorHAnsi"/>
          <w:b/>
          <w:i/>
          <w:caps/>
          <w:color w:val="007466"/>
          <w:sz w:val="32"/>
          <w:szCs w:val="32"/>
        </w:rPr>
      </w:pPr>
    </w:p>
    <w:p w14:paraId="41E19FCC" w14:textId="77777777" w:rsidR="009C51B6" w:rsidRPr="009F67C8" w:rsidRDefault="009C51B6" w:rsidP="009C51B6">
      <w:pPr>
        <w:pStyle w:val="Naslov2"/>
        <w:spacing w:before="0" w:line="240" w:lineRule="auto"/>
        <w:rPr>
          <w:rFonts w:asciiTheme="minorHAnsi" w:hAnsiTheme="minorHAnsi" w:cstheme="minorHAnsi"/>
          <w:u w:val="single"/>
        </w:rPr>
      </w:pPr>
      <w:bookmarkStart w:id="214" w:name="_Toc168844908"/>
      <w:r w:rsidRPr="009F67C8">
        <w:rPr>
          <w:rFonts w:asciiTheme="minorHAnsi" w:hAnsiTheme="minorHAnsi" w:cstheme="minorHAnsi"/>
          <w:u w:val="single"/>
        </w:rPr>
        <w:lastRenderedPageBreak/>
        <w:t>III. ANALITIČNI DEL</w:t>
      </w:r>
      <w:bookmarkEnd w:id="2"/>
      <w:bookmarkEnd w:id="214"/>
    </w:p>
    <w:p w14:paraId="07BC3FE3" w14:textId="77777777" w:rsidR="009C51B6" w:rsidRPr="009F67C8" w:rsidRDefault="009C51B6" w:rsidP="009C51B6">
      <w:pPr>
        <w:pStyle w:val="Naslov3"/>
        <w:ind w:left="709" w:hanging="709"/>
        <w:rPr>
          <w:rFonts w:asciiTheme="minorHAnsi" w:hAnsiTheme="minorHAnsi" w:cstheme="minorHAnsi"/>
          <w:sz w:val="40"/>
          <w:szCs w:val="40"/>
        </w:rPr>
      </w:pPr>
    </w:p>
    <w:p w14:paraId="471E98D6" w14:textId="77777777" w:rsidR="008760AF" w:rsidRPr="009F67C8" w:rsidRDefault="008760AF" w:rsidP="009C51B6">
      <w:pPr>
        <w:pStyle w:val="Naslov3"/>
        <w:ind w:left="709" w:hanging="709"/>
        <w:rPr>
          <w:rFonts w:asciiTheme="minorHAnsi" w:hAnsiTheme="minorHAnsi" w:cstheme="minorHAnsi"/>
          <w:sz w:val="40"/>
          <w:szCs w:val="40"/>
        </w:rPr>
      </w:pPr>
      <w:bookmarkStart w:id="215" w:name="_Toc95149713"/>
    </w:p>
    <w:p w14:paraId="5BEB94B8" w14:textId="6492BF93" w:rsidR="009C51B6" w:rsidRPr="009F67C8" w:rsidRDefault="009C51B6" w:rsidP="00947651">
      <w:pPr>
        <w:pStyle w:val="Naslov3"/>
        <w:ind w:left="454" w:hanging="454"/>
        <w:rPr>
          <w:rFonts w:asciiTheme="minorHAnsi" w:hAnsiTheme="minorHAnsi" w:cstheme="minorHAnsi"/>
        </w:rPr>
      </w:pPr>
      <w:bookmarkStart w:id="216" w:name="_Toc168844909"/>
      <w:r w:rsidRPr="009F67C8">
        <w:rPr>
          <w:rFonts w:asciiTheme="minorHAnsi" w:hAnsiTheme="minorHAnsi" w:cstheme="minorHAnsi"/>
        </w:rPr>
        <w:t>1. KRATKA OBRAZLOŽITEV PRIMERJALNIH VREDNOSTI PO POSAMEZNIH PODROČJIH Z NAVEDBO UKREPOV, KI SO BILI IZVEDENI ZA OBVLADOVANJE IN IZBOLJŠANJE REZULTATOV</w:t>
      </w:r>
      <w:bookmarkEnd w:id="215"/>
      <w:bookmarkEnd w:id="216"/>
    </w:p>
    <w:p w14:paraId="77B54BF4" w14:textId="77777777" w:rsidR="009C51B6" w:rsidRPr="009F67C8" w:rsidRDefault="009C51B6" w:rsidP="009C51B6">
      <w:pPr>
        <w:spacing w:after="0" w:line="240" w:lineRule="auto"/>
        <w:rPr>
          <w:rFonts w:asciiTheme="minorHAnsi" w:hAnsiTheme="minorHAnsi" w:cstheme="minorHAnsi"/>
          <w:sz w:val="36"/>
          <w:szCs w:val="36"/>
        </w:rPr>
      </w:pPr>
    </w:p>
    <w:p w14:paraId="456D6CC4" w14:textId="77777777" w:rsidR="004637CC" w:rsidRPr="009F67C8" w:rsidRDefault="004637CC" w:rsidP="009C51B6">
      <w:pPr>
        <w:spacing w:after="0" w:line="240" w:lineRule="auto"/>
        <w:rPr>
          <w:rFonts w:asciiTheme="minorHAnsi" w:hAnsiTheme="minorHAnsi" w:cstheme="minorHAnsi"/>
          <w:sz w:val="36"/>
          <w:szCs w:val="36"/>
        </w:rPr>
      </w:pPr>
    </w:p>
    <w:p w14:paraId="012FCC2D" w14:textId="252299AF" w:rsidR="009C51B6" w:rsidRPr="009F67C8" w:rsidRDefault="009C51B6" w:rsidP="009C51B6">
      <w:pPr>
        <w:pStyle w:val="Naslov4"/>
        <w:spacing w:before="0" w:beforeAutospacing="0"/>
        <w:rPr>
          <w:rFonts w:asciiTheme="minorHAnsi" w:hAnsiTheme="minorHAnsi" w:cstheme="minorHAnsi"/>
        </w:rPr>
      </w:pPr>
      <w:bookmarkStart w:id="217" w:name="_Toc95149714"/>
      <w:bookmarkStart w:id="218" w:name="_Toc168844910"/>
      <w:r w:rsidRPr="009F67C8">
        <w:rPr>
          <w:rFonts w:asciiTheme="minorHAnsi" w:hAnsiTheme="minorHAnsi" w:cstheme="minorHAnsi"/>
        </w:rPr>
        <w:t>1.1 Pregled gibanja zadev v letu 202</w:t>
      </w:r>
      <w:bookmarkEnd w:id="217"/>
      <w:r w:rsidR="00402D10" w:rsidRPr="009F67C8">
        <w:rPr>
          <w:rFonts w:asciiTheme="minorHAnsi" w:hAnsiTheme="minorHAnsi" w:cstheme="minorHAnsi"/>
        </w:rPr>
        <w:t>3</w:t>
      </w:r>
      <w:bookmarkEnd w:id="218"/>
    </w:p>
    <w:p w14:paraId="21B889A1" w14:textId="77777777" w:rsidR="009C51B6" w:rsidRPr="009F67C8" w:rsidRDefault="009C51B6" w:rsidP="009C51B6">
      <w:pPr>
        <w:spacing w:after="0" w:line="240" w:lineRule="auto"/>
        <w:rPr>
          <w:rFonts w:asciiTheme="minorHAnsi" w:hAnsiTheme="minorHAnsi" w:cstheme="minorHAnsi"/>
          <w:sz w:val="32"/>
          <w:szCs w:val="32"/>
        </w:rPr>
      </w:pPr>
    </w:p>
    <w:p w14:paraId="3F84B091" w14:textId="5D377304"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rPr>
      </w:pPr>
      <w:r w:rsidRPr="009F67C8">
        <w:rPr>
          <w:rFonts w:asciiTheme="minorHAnsi" w:hAnsiTheme="minorHAnsi" w:cstheme="minorHAnsi"/>
          <w:color w:val="000000" w:themeColor="text1"/>
        </w:rPr>
        <w:t>Državno odvetništvo RS je v letu 202</w:t>
      </w:r>
      <w:r w:rsidR="006D43F4"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w:t>
      </w:r>
      <w:r w:rsidRPr="009F67C8">
        <w:rPr>
          <w:rFonts w:asciiTheme="minorHAnsi" w:hAnsiTheme="minorHAnsi" w:cstheme="minorHAnsi"/>
          <w:b/>
          <w:bCs/>
          <w:color w:val="007466"/>
        </w:rPr>
        <w:t xml:space="preserve">prejelo skupno </w:t>
      </w:r>
      <w:r w:rsidR="004E631A" w:rsidRPr="009F67C8">
        <w:rPr>
          <w:rFonts w:asciiTheme="minorHAnsi" w:hAnsiTheme="minorHAnsi" w:cstheme="minorHAnsi"/>
          <w:b/>
          <w:bCs/>
          <w:color w:val="007466"/>
        </w:rPr>
        <w:t>3</w:t>
      </w:r>
      <w:r w:rsidR="006D43F4" w:rsidRPr="009F67C8">
        <w:rPr>
          <w:rFonts w:asciiTheme="minorHAnsi" w:hAnsiTheme="minorHAnsi" w:cstheme="minorHAnsi"/>
          <w:b/>
          <w:bCs/>
          <w:color w:val="007466"/>
        </w:rPr>
        <w:t>9</w:t>
      </w:r>
      <w:r w:rsidR="004E631A" w:rsidRPr="009F67C8">
        <w:rPr>
          <w:rFonts w:asciiTheme="minorHAnsi" w:hAnsiTheme="minorHAnsi" w:cstheme="minorHAnsi"/>
          <w:b/>
          <w:bCs/>
          <w:color w:val="007466"/>
        </w:rPr>
        <w:t>.</w:t>
      </w:r>
      <w:r w:rsidR="006D43F4" w:rsidRPr="009F67C8">
        <w:rPr>
          <w:rFonts w:asciiTheme="minorHAnsi" w:hAnsiTheme="minorHAnsi" w:cstheme="minorHAnsi"/>
          <w:b/>
          <w:bCs/>
          <w:color w:val="007466"/>
        </w:rPr>
        <w:t>331</w:t>
      </w:r>
      <w:r w:rsidRPr="009F67C8">
        <w:rPr>
          <w:rFonts w:asciiTheme="minorHAnsi" w:hAnsiTheme="minorHAnsi" w:cstheme="minorHAnsi"/>
          <w:b/>
          <w:bCs/>
          <w:color w:val="007466"/>
        </w:rPr>
        <w:t xml:space="preserve"> zadev</w:t>
      </w:r>
      <w:r w:rsidRPr="009F67C8">
        <w:rPr>
          <w:rFonts w:asciiTheme="minorHAnsi" w:hAnsiTheme="minorHAnsi" w:cstheme="minorHAnsi"/>
          <w:color w:val="000000" w:themeColor="text1"/>
        </w:rPr>
        <w:t xml:space="preserve">. Navedeno število prejetih zadev pomeni za </w:t>
      </w:r>
      <w:r w:rsidR="006D43F4" w:rsidRPr="009F67C8">
        <w:rPr>
          <w:rFonts w:asciiTheme="minorHAnsi" w:hAnsiTheme="minorHAnsi" w:cstheme="minorHAnsi"/>
          <w:color w:val="007466"/>
        </w:rPr>
        <w:t>9</w:t>
      </w:r>
      <w:r w:rsidRPr="009F67C8">
        <w:rPr>
          <w:rFonts w:asciiTheme="minorHAnsi" w:hAnsiTheme="minorHAnsi" w:cstheme="minorHAnsi"/>
          <w:color w:val="007466"/>
        </w:rPr>
        <w:t>,</w:t>
      </w:r>
      <w:r w:rsidR="004E631A" w:rsidRPr="009F67C8">
        <w:rPr>
          <w:rFonts w:asciiTheme="minorHAnsi" w:hAnsiTheme="minorHAnsi" w:cstheme="minorHAnsi"/>
          <w:color w:val="007466"/>
        </w:rPr>
        <w:t>1</w:t>
      </w:r>
      <w:r w:rsidR="006D43F4" w:rsidRPr="009F67C8">
        <w:rPr>
          <w:rFonts w:asciiTheme="minorHAnsi" w:hAnsiTheme="minorHAnsi" w:cstheme="minorHAnsi"/>
          <w:color w:val="007466"/>
        </w:rPr>
        <w:t>2</w:t>
      </w:r>
      <w:r w:rsidRPr="009F67C8">
        <w:rPr>
          <w:rFonts w:asciiTheme="minorHAnsi" w:hAnsiTheme="minorHAnsi" w:cstheme="minorHAnsi"/>
          <w:color w:val="007466"/>
        </w:rPr>
        <w:t xml:space="preserve"> odstotk</w:t>
      </w:r>
      <w:r w:rsidR="00C42FE6">
        <w:rPr>
          <w:rFonts w:asciiTheme="minorHAnsi" w:hAnsiTheme="minorHAnsi" w:cstheme="minorHAnsi"/>
          <w:color w:val="007466"/>
        </w:rPr>
        <w:t>a</w:t>
      </w:r>
      <w:r w:rsidRPr="009F67C8">
        <w:rPr>
          <w:rFonts w:asciiTheme="minorHAnsi" w:hAnsiTheme="minorHAnsi" w:cstheme="minorHAnsi"/>
          <w:color w:val="007466"/>
        </w:rPr>
        <w:t xml:space="preserve"> </w:t>
      </w:r>
      <w:r w:rsidR="004E631A" w:rsidRPr="009F67C8">
        <w:rPr>
          <w:rFonts w:asciiTheme="minorHAnsi" w:hAnsiTheme="minorHAnsi" w:cstheme="minorHAnsi"/>
          <w:color w:val="007466"/>
        </w:rPr>
        <w:t>manjši</w:t>
      </w:r>
      <w:r w:rsidRPr="009F67C8">
        <w:rPr>
          <w:rFonts w:asciiTheme="minorHAnsi" w:hAnsiTheme="minorHAnsi" w:cstheme="minorHAnsi"/>
          <w:color w:val="007466"/>
        </w:rPr>
        <w:t xml:space="preserve"> pripad</w:t>
      </w:r>
      <w:r w:rsidRPr="009F67C8">
        <w:rPr>
          <w:rFonts w:asciiTheme="minorHAnsi" w:hAnsiTheme="minorHAnsi" w:cstheme="minorHAnsi"/>
          <w:color w:val="000000" w:themeColor="text1"/>
        </w:rPr>
        <w:t xml:space="preserve"> kot v letu 202</w:t>
      </w:r>
      <w:r w:rsidR="006D43F4"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ko je bilo prejetih 4</w:t>
      </w:r>
      <w:r w:rsidR="006D43F4"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w:t>
      </w:r>
      <w:r w:rsidR="006D43F4" w:rsidRPr="009F67C8">
        <w:rPr>
          <w:rFonts w:asciiTheme="minorHAnsi" w:hAnsiTheme="minorHAnsi" w:cstheme="minorHAnsi"/>
          <w:color w:val="000000" w:themeColor="text1"/>
        </w:rPr>
        <w:t>277</w:t>
      </w:r>
      <w:r w:rsidRPr="009F67C8">
        <w:rPr>
          <w:rFonts w:asciiTheme="minorHAnsi" w:hAnsiTheme="minorHAnsi" w:cstheme="minorHAnsi"/>
          <w:color w:val="000000" w:themeColor="text1"/>
        </w:rPr>
        <w:t xml:space="preserve"> zadev. </w:t>
      </w:r>
    </w:p>
    <w:p w14:paraId="6076902A" w14:textId="77777777"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rPr>
      </w:pPr>
    </w:p>
    <w:p w14:paraId="3F85898D" w14:textId="33443D71"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rPr>
      </w:pPr>
      <w:r w:rsidRPr="009F67C8">
        <w:rPr>
          <w:rFonts w:asciiTheme="minorHAnsi" w:hAnsiTheme="minorHAnsi" w:cstheme="minorHAnsi"/>
          <w:color w:val="000000" w:themeColor="text1"/>
        </w:rPr>
        <w:t>Skupno je imelo Državno odvetništvo RS v letu 202</w:t>
      </w:r>
      <w:r w:rsidR="00DB296D"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w:t>
      </w:r>
      <w:r w:rsidRPr="009F67C8">
        <w:rPr>
          <w:rFonts w:asciiTheme="minorHAnsi" w:hAnsiTheme="minorHAnsi" w:cstheme="minorHAnsi"/>
          <w:b/>
          <w:bCs/>
          <w:color w:val="007466"/>
        </w:rPr>
        <w:t xml:space="preserve">v delu </w:t>
      </w:r>
      <w:r w:rsidR="004E631A" w:rsidRPr="009F67C8">
        <w:rPr>
          <w:rFonts w:asciiTheme="minorHAnsi" w:hAnsiTheme="minorHAnsi" w:cstheme="minorHAnsi"/>
          <w:b/>
          <w:bCs/>
          <w:color w:val="007466"/>
        </w:rPr>
        <w:t>8</w:t>
      </w:r>
      <w:r w:rsidR="00DB296D" w:rsidRPr="009F67C8">
        <w:rPr>
          <w:rFonts w:asciiTheme="minorHAnsi" w:hAnsiTheme="minorHAnsi" w:cstheme="minorHAnsi"/>
          <w:b/>
          <w:bCs/>
          <w:color w:val="007466"/>
        </w:rPr>
        <w:t>1</w:t>
      </w:r>
      <w:r w:rsidRPr="009F67C8">
        <w:rPr>
          <w:rFonts w:asciiTheme="minorHAnsi" w:hAnsiTheme="minorHAnsi" w:cstheme="minorHAnsi"/>
          <w:b/>
          <w:bCs/>
          <w:color w:val="007466"/>
        </w:rPr>
        <w:t>.</w:t>
      </w:r>
      <w:r w:rsidR="00DB296D" w:rsidRPr="009F67C8">
        <w:rPr>
          <w:rFonts w:asciiTheme="minorHAnsi" w:hAnsiTheme="minorHAnsi" w:cstheme="minorHAnsi"/>
          <w:b/>
          <w:bCs/>
          <w:color w:val="007466"/>
        </w:rPr>
        <w:t>215</w:t>
      </w:r>
      <w:r w:rsidRPr="009F67C8">
        <w:rPr>
          <w:rFonts w:asciiTheme="minorHAnsi" w:hAnsiTheme="minorHAnsi" w:cstheme="minorHAnsi"/>
          <w:b/>
          <w:bCs/>
          <w:color w:val="007466"/>
        </w:rPr>
        <w:t xml:space="preserve"> zadev</w:t>
      </w:r>
      <w:r w:rsidRPr="009F67C8">
        <w:rPr>
          <w:rFonts w:asciiTheme="minorHAnsi" w:hAnsiTheme="minorHAnsi" w:cstheme="minorHAnsi"/>
          <w:color w:val="000000" w:themeColor="text1"/>
        </w:rPr>
        <w:t xml:space="preserve">, </w:t>
      </w:r>
      <w:r w:rsidRPr="009F67C8">
        <w:rPr>
          <w:rFonts w:asciiTheme="minorHAnsi" w:hAnsiTheme="minorHAnsi" w:cstheme="minorHAnsi"/>
          <w:color w:val="007466"/>
        </w:rPr>
        <w:t xml:space="preserve">kar je </w:t>
      </w:r>
      <w:r w:rsidR="00DB296D" w:rsidRPr="009F67C8">
        <w:rPr>
          <w:rFonts w:asciiTheme="minorHAnsi" w:hAnsiTheme="minorHAnsi" w:cstheme="minorHAnsi"/>
          <w:color w:val="007466"/>
        </w:rPr>
        <w:t>7</w:t>
      </w:r>
      <w:r w:rsidRPr="009F67C8">
        <w:rPr>
          <w:rFonts w:asciiTheme="minorHAnsi" w:hAnsiTheme="minorHAnsi" w:cstheme="minorHAnsi"/>
          <w:color w:val="007466"/>
        </w:rPr>
        <w:t>,</w:t>
      </w:r>
      <w:r w:rsidR="00DB296D" w:rsidRPr="009F67C8">
        <w:rPr>
          <w:rFonts w:asciiTheme="minorHAnsi" w:hAnsiTheme="minorHAnsi" w:cstheme="minorHAnsi"/>
          <w:color w:val="007466"/>
        </w:rPr>
        <w:t>6</w:t>
      </w:r>
      <w:r w:rsidR="004E631A" w:rsidRPr="009F67C8">
        <w:rPr>
          <w:rFonts w:asciiTheme="minorHAnsi" w:hAnsiTheme="minorHAnsi" w:cstheme="minorHAnsi"/>
          <w:color w:val="007466"/>
        </w:rPr>
        <w:t>4</w:t>
      </w:r>
      <w:r w:rsidRPr="009F67C8">
        <w:rPr>
          <w:rFonts w:asciiTheme="minorHAnsi" w:hAnsiTheme="minorHAnsi" w:cstheme="minorHAnsi"/>
          <w:color w:val="007466"/>
        </w:rPr>
        <w:t xml:space="preserve"> odstotk</w:t>
      </w:r>
      <w:r w:rsidR="00C42FE6">
        <w:rPr>
          <w:rFonts w:asciiTheme="minorHAnsi" w:hAnsiTheme="minorHAnsi" w:cstheme="minorHAnsi"/>
          <w:color w:val="007466"/>
        </w:rPr>
        <w:t>a</w:t>
      </w:r>
      <w:r w:rsidRPr="009F67C8">
        <w:rPr>
          <w:rFonts w:asciiTheme="minorHAnsi" w:hAnsiTheme="minorHAnsi" w:cstheme="minorHAnsi"/>
          <w:color w:val="007466"/>
        </w:rPr>
        <w:t xml:space="preserve"> </w:t>
      </w:r>
      <w:r w:rsidR="004E631A" w:rsidRPr="009F67C8">
        <w:rPr>
          <w:rFonts w:asciiTheme="minorHAnsi" w:hAnsiTheme="minorHAnsi" w:cstheme="minorHAnsi"/>
          <w:color w:val="007466"/>
        </w:rPr>
        <w:t>manj</w:t>
      </w:r>
      <w:r w:rsidRPr="009F67C8">
        <w:rPr>
          <w:rFonts w:asciiTheme="minorHAnsi" w:hAnsiTheme="minorHAnsi" w:cstheme="minorHAnsi"/>
          <w:color w:val="000000" w:themeColor="text1"/>
        </w:rPr>
        <w:t xml:space="preserve"> kot v letu 202</w:t>
      </w:r>
      <w:r w:rsidR="00DB296D"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xml:space="preserve">, ko je imelo v delu </w:t>
      </w:r>
      <w:r w:rsidR="00DB296D" w:rsidRPr="009F67C8">
        <w:rPr>
          <w:rFonts w:asciiTheme="minorHAnsi" w:hAnsiTheme="minorHAnsi" w:cstheme="minorHAnsi"/>
          <w:color w:val="000000" w:themeColor="text1"/>
        </w:rPr>
        <w:t>87</w:t>
      </w:r>
      <w:r w:rsidRPr="009F67C8">
        <w:rPr>
          <w:rFonts w:asciiTheme="minorHAnsi" w:hAnsiTheme="minorHAnsi" w:cstheme="minorHAnsi"/>
          <w:color w:val="000000" w:themeColor="text1"/>
        </w:rPr>
        <w:t>.</w:t>
      </w:r>
      <w:r w:rsidR="00DB296D" w:rsidRPr="009F67C8">
        <w:rPr>
          <w:rFonts w:asciiTheme="minorHAnsi" w:hAnsiTheme="minorHAnsi" w:cstheme="minorHAnsi"/>
          <w:color w:val="000000" w:themeColor="text1"/>
        </w:rPr>
        <w:t>930</w:t>
      </w:r>
      <w:r w:rsidRPr="009F67C8">
        <w:rPr>
          <w:rFonts w:asciiTheme="minorHAnsi" w:hAnsiTheme="minorHAnsi" w:cstheme="minorHAnsi"/>
          <w:color w:val="000000" w:themeColor="text1"/>
        </w:rPr>
        <w:t xml:space="preserve"> zadev. </w:t>
      </w:r>
    </w:p>
    <w:p w14:paraId="00FACE74" w14:textId="77777777"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rPr>
      </w:pPr>
      <w:r w:rsidRPr="009F67C8">
        <w:rPr>
          <w:rFonts w:asciiTheme="minorHAnsi" w:hAnsiTheme="minorHAnsi" w:cstheme="minorHAnsi"/>
          <w:color w:val="000000"/>
          <w:szCs w:val="24"/>
        </w:rPr>
        <w:t xml:space="preserve"> </w:t>
      </w:r>
    </w:p>
    <w:p w14:paraId="30CEDEA8" w14:textId="5BF5DB7C" w:rsidR="009C51B6" w:rsidRPr="009F67C8" w:rsidRDefault="009C51B6" w:rsidP="009C51B6">
      <w:pPr>
        <w:autoSpaceDE w:val="0"/>
        <w:autoSpaceDN w:val="0"/>
        <w:adjustRightInd w:val="0"/>
        <w:spacing w:after="0" w:line="240" w:lineRule="auto"/>
        <w:jc w:val="both"/>
        <w:rPr>
          <w:rFonts w:asciiTheme="minorHAnsi" w:hAnsiTheme="minorHAnsi" w:cstheme="minorHAnsi"/>
          <w:color w:val="000000"/>
        </w:rPr>
      </w:pPr>
      <w:r w:rsidRPr="009F67C8">
        <w:rPr>
          <w:rFonts w:asciiTheme="minorHAnsi" w:hAnsiTheme="minorHAnsi" w:cstheme="minorHAnsi"/>
          <w:color w:val="000000" w:themeColor="text1"/>
        </w:rPr>
        <w:t>Leta 202</w:t>
      </w:r>
      <w:r w:rsidR="00DB296D"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je Državno odvetništvo RS</w:t>
      </w:r>
      <w:r w:rsidRPr="009F67C8">
        <w:rPr>
          <w:rFonts w:asciiTheme="minorHAnsi" w:hAnsiTheme="minorHAnsi" w:cstheme="minorHAnsi"/>
          <w:b/>
          <w:bCs/>
          <w:color w:val="000000" w:themeColor="text1"/>
        </w:rPr>
        <w:t xml:space="preserve"> </w:t>
      </w:r>
      <w:r w:rsidRPr="009F67C8">
        <w:rPr>
          <w:rFonts w:asciiTheme="minorHAnsi" w:hAnsiTheme="minorHAnsi" w:cstheme="minorHAnsi"/>
          <w:b/>
          <w:bCs/>
          <w:color w:val="007466"/>
        </w:rPr>
        <w:t xml:space="preserve">zaključilo (rešilo) </w:t>
      </w:r>
      <w:r w:rsidR="00DB296D" w:rsidRPr="009F67C8">
        <w:rPr>
          <w:rFonts w:asciiTheme="minorHAnsi" w:hAnsiTheme="minorHAnsi" w:cstheme="minorHAnsi"/>
          <w:b/>
          <w:bCs/>
          <w:color w:val="007466"/>
        </w:rPr>
        <w:t>48</w:t>
      </w:r>
      <w:r w:rsidRPr="009F67C8">
        <w:rPr>
          <w:rFonts w:asciiTheme="minorHAnsi" w:hAnsiTheme="minorHAnsi" w:cstheme="minorHAnsi"/>
          <w:b/>
          <w:bCs/>
          <w:color w:val="007466"/>
        </w:rPr>
        <w:t>.</w:t>
      </w:r>
      <w:r w:rsidR="00DB296D" w:rsidRPr="009F67C8">
        <w:rPr>
          <w:rFonts w:asciiTheme="minorHAnsi" w:hAnsiTheme="minorHAnsi" w:cstheme="minorHAnsi"/>
          <w:b/>
          <w:bCs/>
          <w:color w:val="007466"/>
        </w:rPr>
        <w:t>369</w:t>
      </w:r>
      <w:r w:rsidRPr="009F67C8">
        <w:rPr>
          <w:rFonts w:asciiTheme="minorHAnsi" w:hAnsiTheme="minorHAnsi" w:cstheme="minorHAnsi"/>
          <w:b/>
          <w:bCs/>
          <w:color w:val="007466"/>
        </w:rPr>
        <w:t xml:space="preserve"> zadev</w:t>
      </w:r>
      <w:r w:rsidRPr="009F67C8">
        <w:rPr>
          <w:rFonts w:asciiTheme="minorHAnsi" w:hAnsiTheme="minorHAnsi" w:cstheme="minorHAnsi"/>
          <w:color w:val="000000" w:themeColor="text1"/>
        </w:rPr>
        <w:t>,</w:t>
      </w:r>
      <w:r w:rsidRPr="009F67C8">
        <w:rPr>
          <w:rFonts w:asciiTheme="minorHAnsi" w:hAnsiTheme="minorHAnsi" w:cstheme="minorHAnsi"/>
          <w:b/>
          <w:bCs/>
          <w:color w:val="000000" w:themeColor="text1"/>
        </w:rPr>
        <w:t xml:space="preserve"> </w:t>
      </w:r>
      <w:r w:rsidRPr="009F67C8">
        <w:rPr>
          <w:rFonts w:asciiTheme="minorHAnsi" w:hAnsiTheme="minorHAnsi" w:cstheme="minorHAnsi"/>
          <w:color w:val="007466"/>
        </w:rPr>
        <w:t xml:space="preserve">kar je </w:t>
      </w:r>
      <w:r w:rsidR="00DB296D" w:rsidRPr="009F67C8">
        <w:rPr>
          <w:rFonts w:asciiTheme="minorHAnsi" w:hAnsiTheme="minorHAnsi" w:cstheme="minorHAnsi"/>
          <w:color w:val="007466"/>
        </w:rPr>
        <w:t>4</w:t>
      </w:r>
      <w:r w:rsidRPr="009F67C8">
        <w:rPr>
          <w:rFonts w:asciiTheme="minorHAnsi" w:hAnsiTheme="minorHAnsi" w:cstheme="minorHAnsi"/>
          <w:color w:val="007466"/>
        </w:rPr>
        <w:t>,</w:t>
      </w:r>
      <w:r w:rsidR="00D008E6" w:rsidRPr="009F67C8">
        <w:rPr>
          <w:rFonts w:asciiTheme="minorHAnsi" w:hAnsiTheme="minorHAnsi" w:cstheme="minorHAnsi"/>
          <w:color w:val="007466"/>
        </w:rPr>
        <w:t>2</w:t>
      </w:r>
      <w:r w:rsidR="00DB296D" w:rsidRPr="009F67C8">
        <w:rPr>
          <w:rFonts w:asciiTheme="minorHAnsi" w:hAnsiTheme="minorHAnsi" w:cstheme="minorHAnsi"/>
          <w:color w:val="007466"/>
        </w:rPr>
        <w:t>2</w:t>
      </w:r>
      <w:r w:rsidRPr="009F67C8">
        <w:rPr>
          <w:rFonts w:asciiTheme="minorHAnsi" w:hAnsiTheme="minorHAnsi" w:cstheme="minorHAnsi"/>
          <w:color w:val="007466"/>
        </w:rPr>
        <w:t xml:space="preserve"> odstotk</w:t>
      </w:r>
      <w:r w:rsidR="00C42FE6">
        <w:rPr>
          <w:rFonts w:asciiTheme="minorHAnsi" w:hAnsiTheme="minorHAnsi" w:cstheme="minorHAnsi"/>
          <w:color w:val="007466"/>
        </w:rPr>
        <w:t>a</w:t>
      </w:r>
      <w:r w:rsidRPr="009F67C8">
        <w:rPr>
          <w:rFonts w:asciiTheme="minorHAnsi" w:hAnsiTheme="minorHAnsi" w:cstheme="minorHAnsi"/>
          <w:color w:val="007466"/>
        </w:rPr>
        <w:t xml:space="preserve"> </w:t>
      </w:r>
      <w:r w:rsidR="00D008E6" w:rsidRPr="009F67C8">
        <w:rPr>
          <w:rFonts w:asciiTheme="minorHAnsi" w:hAnsiTheme="minorHAnsi" w:cstheme="minorHAnsi"/>
          <w:color w:val="007466"/>
        </w:rPr>
        <w:t>manj</w:t>
      </w:r>
      <w:r w:rsidRPr="009F67C8">
        <w:rPr>
          <w:rFonts w:asciiTheme="minorHAnsi" w:hAnsiTheme="minorHAnsi" w:cstheme="minorHAnsi"/>
          <w:color w:val="007466"/>
        </w:rPr>
        <w:t xml:space="preserve"> </w:t>
      </w:r>
      <w:r w:rsidRPr="009F67C8">
        <w:rPr>
          <w:rFonts w:asciiTheme="minorHAnsi" w:hAnsiTheme="minorHAnsi" w:cstheme="minorHAnsi"/>
          <w:color w:val="000000" w:themeColor="text1"/>
        </w:rPr>
        <w:t>kot leta 202</w:t>
      </w:r>
      <w:r w:rsidR="00DB296D"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xml:space="preserve">, ko je zaključilo </w:t>
      </w:r>
      <w:r w:rsidR="00D008E6" w:rsidRPr="009F67C8">
        <w:rPr>
          <w:rFonts w:asciiTheme="minorHAnsi" w:hAnsiTheme="minorHAnsi" w:cstheme="minorHAnsi"/>
          <w:color w:val="000000" w:themeColor="text1"/>
        </w:rPr>
        <w:t>5</w:t>
      </w:r>
      <w:r w:rsidR="00DB296D" w:rsidRPr="009F67C8">
        <w:rPr>
          <w:rFonts w:asciiTheme="minorHAnsi" w:hAnsiTheme="minorHAnsi" w:cstheme="minorHAnsi"/>
          <w:color w:val="000000" w:themeColor="text1"/>
        </w:rPr>
        <w:t>0</w:t>
      </w:r>
      <w:r w:rsidRPr="009F67C8">
        <w:rPr>
          <w:rFonts w:asciiTheme="minorHAnsi" w:hAnsiTheme="minorHAnsi" w:cstheme="minorHAnsi"/>
          <w:color w:val="000000" w:themeColor="text1"/>
        </w:rPr>
        <w:t>.</w:t>
      </w:r>
      <w:r w:rsidR="00D008E6" w:rsidRPr="009F67C8">
        <w:rPr>
          <w:rFonts w:asciiTheme="minorHAnsi" w:hAnsiTheme="minorHAnsi" w:cstheme="minorHAnsi"/>
          <w:color w:val="000000" w:themeColor="text1"/>
        </w:rPr>
        <w:t>5</w:t>
      </w:r>
      <w:r w:rsidR="00DB296D" w:rsidRPr="009F67C8">
        <w:rPr>
          <w:rFonts w:asciiTheme="minorHAnsi" w:hAnsiTheme="minorHAnsi" w:cstheme="minorHAnsi"/>
          <w:color w:val="000000" w:themeColor="text1"/>
        </w:rPr>
        <w:t>00</w:t>
      </w:r>
      <w:r w:rsidRPr="009F67C8">
        <w:rPr>
          <w:rFonts w:asciiTheme="minorHAnsi" w:hAnsiTheme="minorHAnsi" w:cstheme="minorHAnsi"/>
          <w:color w:val="000000" w:themeColor="text1"/>
        </w:rPr>
        <w:t xml:space="preserve"> zadev. </w:t>
      </w:r>
    </w:p>
    <w:p w14:paraId="0B409473" w14:textId="77777777"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rPr>
      </w:pPr>
    </w:p>
    <w:p w14:paraId="478BAE58" w14:textId="3E631F95"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rPr>
      </w:pPr>
      <w:r w:rsidRPr="009F67C8">
        <w:rPr>
          <w:rFonts w:asciiTheme="minorHAnsi" w:hAnsiTheme="minorHAnsi" w:cstheme="minorHAnsi"/>
          <w:color w:val="000000" w:themeColor="text1"/>
        </w:rPr>
        <w:t>Na dan 1. 12. 202</w:t>
      </w:r>
      <w:r w:rsidR="00DB296D"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je bilo </w:t>
      </w:r>
      <w:r w:rsidRPr="009F67C8">
        <w:rPr>
          <w:rFonts w:asciiTheme="minorHAnsi" w:hAnsiTheme="minorHAnsi" w:cstheme="minorHAnsi"/>
          <w:b/>
          <w:bCs/>
          <w:color w:val="007466"/>
        </w:rPr>
        <w:t>odprtih (nerešenih) 3</w:t>
      </w:r>
      <w:r w:rsidR="00DB296D" w:rsidRPr="009F67C8">
        <w:rPr>
          <w:rFonts w:asciiTheme="minorHAnsi" w:hAnsiTheme="minorHAnsi" w:cstheme="minorHAnsi"/>
          <w:b/>
          <w:bCs/>
          <w:color w:val="007466"/>
        </w:rPr>
        <w:t>2</w:t>
      </w:r>
      <w:r w:rsidRPr="009F67C8">
        <w:rPr>
          <w:rFonts w:asciiTheme="minorHAnsi" w:hAnsiTheme="minorHAnsi" w:cstheme="minorHAnsi"/>
          <w:b/>
          <w:bCs/>
          <w:color w:val="007466"/>
        </w:rPr>
        <w:t>.</w:t>
      </w:r>
      <w:r w:rsidR="00DB296D" w:rsidRPr="009F67C8">
        <w:rPr>
          <w:rFonts w:asciiTheme="minorHAnsi" w:hAnsiTheme="minorHAnsi" w:cstheme="minorHAnsi"/>
          <w:b/>
          <w:bCs/>
          <w:color w:val="007466"/>
        </w:rPr>
        <w:t>846</w:t>
      </w:r>
      <w:r w:rsidRPr="009F67C8">
        <w:rPr>
          <w:rFonts w:asciiTheme="minorHAnsi" w:hAnsiTheme="minorHAnsi" w:cstheme="minorHAnsi"/>
          <w:b/>
          <w:bCs/>
          <w:color w:val="007466"/>
        </w:rPr>
        <w:t xml:space="preserve"> zadev</w:t>
      </w:r>
      <w:r w:rsidRPr="009F67C8">
        <w:rPr>
          <w:rFonts w:asciiTheme="minorHAnsi" w:hAnsiTheme="minorHAnsi" w:cstheme="minorHAnsi"/>
          <w:color w:val="000000" w:themeColor="text1"/>
        </w:rPr>
        <w:t xml:space="preserve">, </w:t>
      </w:r>
      <w:r w:rsidRPr="009F67C8">
        <w:rPr>
          <w:rFonts w:asciiTheme="minorHAnsi" w:hAnsiTheme="minorHAnsi" w:cstheme="minorHAnsi"/>
          <w:color w:val="007466"/>
        </w:rPr>
        <w:t xml:space="preserve">kar je </w:t>
      </w:r>
      <w:r w:rsidR="00DB296D" w:rsidRPr="009F67C8">
        <w:rPr>
          <w:rFonts w:asciiTheme="minorHAnsi" w:hAnsiTheme="minorHAnsi" w:cstheme="minorHAnsi"/>
          <w:color w:val="007466"/>
        </w:rPr>
        <w:t>12,25</w:t>
      </w:r>
      <w:r w:rsidRPr="009F67C8">
        <w:rPr>
          <w:rFonts w:asciiTheme="minorHAnsi" w:hAnsiTheme="minorHAnsi" w:cstheme="minorHAnsi"/>
          <w:color w:val="007466"/>
        </w:rPr>
        <w:t xml:space="preserve"> odstotk</w:t>
      </w:r>
      <w:r w:rsidR="00C42FE6">
        <w:rPr>
          <w:rFonts w:asciiTheme="minorHAnsi" w:hAnsiTheme="minorHAnsi" w:cstheme="minorHAnsi"/>
          <w:color w:val="007466"/>
        </w:rPr>
        <w:t>a</w:t>
      </w:r>
      <w:r w:rsidRPr="009F67C8">
        <w:rPr>
          <w:rFonts w:asciiTheme="minorHAnsi" w:hAnsiTheme="minorHAnsi" w:cstheme="minorHAnsi"/>
          <w:color w:val="007466"/>
        </w:rPr>
        <w:t xml:space="preserve"> </w:t>
      </w:r>
      <w:r w:rsidR="00D008E6" w:rsidRPr="009F67C8">
        <w:rPr>
          <w:rFonts w:asciiTheme="minorHAnsi" w:hAnsiTheme="minorHAnsi" w:cstheme="minorHAnsi"/>
          <w:color w:val="007466"/>
        </w:rPr>
        <w:t>manj</w:t>
      </w:r>
      <w:r w:rsidRPr="009F67C8">
        <w:rPr>
          <w:rFonts w:asciiTheme="minorHAnsi" w:hAnsiTheme="minorHAnsi" w:cstheme="minorHAnsi"/>
          <w:color w:val="000000" w:themeColor="text1"/>
        </w:rPr>
        <w:t xml:space="preserve"> kot na koncu leta 202</w:t>
      </w:r>
      <w:r w:rsidR="00DB296D"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ko je bilo odprtih 3</w:t>
      </w:r>
      <w:r w:rsidR="00DB296D" w:rsidRPr="009F67C8">
        <w:rPr>
          <w:rFonts w:asciiTheme="minorHAnsi" w:hAnsiTheme="minorHAnsi" w:cstheme="minorHAnsi"/>
          <w:color w:val="000000" w:themeColor="text1"/>
        </w:rPr>
        <w:t>7</w:t>
      </w:r>
      <w:r w:rsidRPr="009F67C8">
        <w:rPr>
          <w:rFonts w:asciiTheme="minorHAnsi" w:hAnsiTheme="minorHAnsi" w:cstheme="minorHAnsi"/>
          <w:color w:val="000000" w:themeColor="text1"/>
        </w:rPr>
        <w:t>.</w:t>
      </w:r>
      <w:r w:rsidR="00DB296D" w:rsidRPr="009F67C8">
        <w:rPr>
          <w:rFonts w:asciiTheme="minorHAnsi" w:hAnsiTheme="minorHAnsi" w:cstheme="minorHAnsi"/>
          <w:color w:val="000000" w:themeColor="text1"/>
        </w:rPr>
        <w:t>430</w:t>
      </w:r>
      <w:r w:rsidRPr="009F67C8">
        <w:rPr>
          <w:rFonts w:asciiTheme="minorHAnsi" w:hAnsiTheme="minorHAnsi" w:cstheme="minorHAnsi"/>
          <w:color w:val="000000" w:themeColor="text1"/>
        </w:rPr>
        <w:t xml:space="preserve"> zadev. </w:t>
      </w:r>
    </w:p>
    <w:p w14:paraId="54AC4EC1" w14:textId="77777777"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rPr>
      </w:pPr>
    </w:p>
    <w:p w14:paraId="7156301B" w14:textId="63A3E088"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7466"/>
          <w:sz w:val="20"/>
          <w:szCs w:val="20"/>
        </w:rPr>
      </w:pPr>
      <w:r w:rsidRPr="00C66551">
        <w:rPr>
          <w:rFonts w:asciiTheme="minorHAnsi" w:hAnsiTheme="minorHAnsi" w:cstheme="minorHAnsi"/>
          <w:color w:val="007466"/>
          <w:sz w:val="20"/>
          <w:szCs w:val="20"/>
        </w:rPr>
        <w:t>Pojasnilo</w:t>
      </w:r>
      <w:r w:rsidR="006220F1" w:rsidRPr="00C66551">
        <w:rPr>
          <w:rFonts w:asciiTheme="minorHAnsi" w:hAnsiTheme="minorHAnsi" w:cstheme="minorHAnsi"/>
          <w:color w:val="007466"/>
          <w:sz w:val="20"/>
          <w:szCs w:val="20"/>
        </w:rPr>
        <w:t xml:space="preserve"> k statističnim</w:t>
      </w:r>
      <w:r w:rsidR="006220F1" w:rsidRPr="001E5748">
        <w:rPr>
          <w:rFonts w:asciiTheme="minorHAnsi" w:hAnsiTheme="minorHAnsi" w:cstheme="minorHAnsi"/>
          <w:color w:val="007466"/>
          <w:sz w:val="20"/>
          <w:szCs w:val="20"/>
        </w:rPr>
        <w:t xml:space="preserve"> podatkom</w:t>
      </w:r>
      <w:r w:rsidRPr="009F67C8">
        <w:rPr>
          <w:rFonts w:asciiTheme="minorHAnsi" w:hAnsiTheme="minorHAnsi" w:cstheme="minorHAnsi"/>
          <w:color w:val="007466"/>
          <w:sz w:val="20"/>
          <w:szCs w:val="20"/>
        </w:rPr>
        <w:t>:</w:t>
      </w:r>
    </w:p>
    <w:p w14:paraId="12806E87" w14:textId="77777777"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7466"/>
          <w:sz w:val="20"/>
          <w:szCs w:val="20"/>
        </w:rPr>
      </w:pPr>
    </w:p>
    <w:p w14:paraId="641CE81D" w14:textId="6C08DFA3"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sz w:val="20"/>
          <w:szCs w:val="20"/>
        </w:rPr>
      </w:pPr>
      <w:r w:rsidRPr="009F67C8">
        <w:rPr>
          <w:rFonts w:asciiTheme="minorHAnsi" w:hAnsiTheme="minorHAnsi" w:cstheme="minorHAnsi"/>
          <w:sz w:val="20"/>
          <w:szCs w:val="20"/>
        </w:rPr>
        <w:t xml:space="preserve">Podatki o številu zaključenih zadev, ki so predstavljeni v nadaljevanju, se sicer po višini razlikujejo od podatka na </w:t>
      </w:r>
      <w:r w:rsidR="00741462" w:rsidRPr="00003FDA">
        <w:rPr>
          <w:rFonts w:asciiTheme="minorHAnsi" w:hAnsiTheme="minorHAnsi" w:cstheme="minorHAnsi"/>
          <w:sz w:val="20"/>
          <w:szCs w:val="20"/>
        </w:rPr>
        <w:t>1</w:t>
      </w:r>
      <w:r w:rsidR="00D32A56" w:rsidRPr="00003FDA">
        <w:rPr>
          <w:rFonts w:asciiTheme="minorHAnsi" w:hAnsiTheme="minorHAnsi" w:cstheme="minorHAnsi"/>
          <w:sz w:val="20"/>
          <w:szCs w:val="20"/>
        </w:rPr>
        <w:t>55</w:t>
      </w:r>
      <w:r w:rsidR="00C66551" w:rsidRPr="00003FDA">
        <w:rPr>
          <w:rFonts w:asciiTheme="minorHAnsi" w:hAnsiTheme="minorHAnsi" w:cstheme="minorHAnsi"/>
          <w:sz w:val="20"/>
          <w:szCs w:val="20"/>
        </w:rPr>
        <w:t>.</w:t>
      </w:r>
      <w:r w:rsidR="00D32A56" w:rsidRPr="00003FDA">
        <w:rPr>
          <w:rFonts w:asciiTheme="minorHAnsi" w:hAnsiTheme="minorHAnsi" w:cstheme="minorHAnsi"/>
          <w:sz w:val="20"/>
          <w:szCs w:val="20"/>
        </w:rPr>
        <w:t xml:space="preserve"> in 156</w:t>
      </w:r>
      <w:r w:rsidR="00C66551" w:rsidRPr="00003FDA">
        <w:rPr>
          <w:rFonts w:asciiTheme="minorHAnsi" w:hAnsiTheme="minorHAnsi" w:cstheme="minorHAnsi"/>
          <w:sz w:val="20"/>
          <w:szCs w:val="20"/>
        </w:rPr>
        <w:t>.</w:t>
      </w:r>
      <w:r w:rsidRPr="00003FDA">
        <w:rPr>
          <w:rFonts w:asciiTheme="minorHAnsi" w:hAnsiTheme="minorHAnsi" w:cstheme="minorHAnsi"/>
          <w:sz w:val="20"/>
          <w:szCs w:val="20"/>
        </w:rPr>
        <w:t xml:space="preserve"> </w:t>
      </w:r>
      <w:r w:rsidR="00C66551" w:rsidRPr="00003FDA">
        <w:rPr>
          <w:rFonts w:asciiTheme="minorHAnsi" w:hAnsiTheme="minorHAnsi" w:cstheme="minorHAnsi"/>
          <w:sz w:val="20"/>
          <w:szCs w:val="20"/>
        </w:rPr>
        <w:t xml:space="preserve">strani </w:t>
      </w:r>
      <w:r w:rsidRPr="00003FDA">
        <w:rPr>
          <w:rFonts w:asciiTheme="minorHAnsi" w:hAnsiTheme="minorHAnsi" w:cstheme="minorHAnsi"/>
          <w:sz w:val="20"/>
          <w:szCs w:val="20"/>
        </w:rPr>
        <w:t>o številu zaključenih zadev po načinu rešitve, saj se zadeva z določeno rešitvijo v predhodnem</w:t>
      </w:r>
      <w:r w:rsidRPr="009F67C8">
        <w:rPr>
          <w:rFonts w:asciiTheme="minorHAnsi" w:hAnsiTheme="minorHAnsi" w:cstheme="minorHAnsi"/>
          <w:sz w:val="20"/>
          <w:szCs w:val="20"/>
        </w:rPr>
        <w:t xml:space="preserve"> postopku ali sodnem postopku vsebinsko že zaključi, je pa še naprej odprta zaradi n</w:t>
      </w:r>
      <w:r w:rsidR="00C66551">
        <w:rPr>
          <w:rFonts w:asciiTheme="minorHAnsi" w:hAnsiTheme="minorHAnsi" w:cstheme="minorHAnsi"/>
          <w:sz w:val="20"/>
          <w:szCs w:val="20"/>
        </w:rPr>
        <w:t xml:space="preserve">a </w:t>
      </w:r>
      <w:r w:rsidRPr="009F67C8">
        <w:rPr>
          <w:rFonts w:asciiTheme="minorHAnsi" w:hAnsiTheme="minorHAnsi" w:cstheme="minorHAnsi"/>
          <w:sz w:val="20"/>
          <w:szCs w:val="20"/>
        </w:rPr>
        <w:t>pr</w:t>
      </w:r>
      <w:r w:rsidR="00C66551">
        <w:rPr>
          <w:rFonts w:asciiTheme="minorHAnsi" w:hAnsiTheme="minorHAnsi" w:cstheme="minorHAnsi"/>
          <w:sz w:val="20"/>
          <w:szCs w:val="20"/>
        </w:rPr>
        <w:t>imer</w:t>
      </w:r>
      <w:r w:rsidRPr="009F67C8">
        <w:rPr>
          <w:rFonts w:asciiTheme="minorHAnsi" w:hAnsiTheme="minorHAnsi" w:cstheme="minorHAnsi"/>
          <w:sz w:val="20"/>
          <w:szCs w:val="20"/>
        </w:rPr>
        <w:t xml:space="preserve"> </w:t>
      </w:r>
      <w:r w:rsidR="003E7E4D">
        <w:rPr>
          <w:rFonts w:asciiTheme="minorHAnsi" w:hAnsiTheme="minorHAnsi" w:cstheme="minorHAnsi"/>
          <w:sz w:val="20"/>
          <w:szCs w:val="20"/>
        </w:rPr>
        <w:t>dejavnost</w:t>
      </w:r>
      <w:r w:rsidRPr="009F67C8">
        <w:rPr>
          <w:rFonts w:asciiTheme="minorHAnsi" w:hAnsiTheme="minorHAnsi" w:cstheme="minorHAnsi"/>
          <w:sz w:val="20"/>
          <w:szCs w:val="20"/>
        </w:rPr>
        <w:t xml:space="preserve">i </w:t>
      </w:r>
      <w:r w:rsidR="00C66551">
        <w:rPr>
          <w:rFonts w:asciiTheme="minorHAnsi" w:hAnsiTheme="minorHAnsi" w:cstheme="minorHAnsi"/>
          <w:sz w:val="20"/>
          <w:szCs w:val="20"/>
        </w:rPr>
        <w:t>za</w:t>
      </w:r>
      <w:r w:rsidRPr="009F67C8">
        <w:rPr>
          <w:rFonts w:asciiTheme="minorHAnsi" w:hAnsiTheme="minorHAnsi" w:cstheme="minorHAnsi"/>
          <w:sz w:val="20"/>
          <w:szCs w:val="20"/>
        </w:rPr>
        <w:t xml:space="preserve"> poplačil</w:t>
      </w:r>
      <w:r w:rsidR="00C66551">
        <w:rPr>
          <w:rFonts w:asciiTheme="minorHAnsi" w:hAnsiTheme="minorHAnsi" w:cstheme="minorHAnsi"/>
          <w:sz w:val="20"/>
          <w:szCs w:val="20"/>
        </w:rPr>
        <w:t>o</w:t>
      </w:r>
      <w:r w:rsidRPr="009F67C8">
        <w:rPr>
          <w:rFonts w:asciiTheme="minorHAnsi" w:hAnsiTheme="minorHAnsi" w:cstheme="minorHAnsi"/>
          <w:sz w:val="20"/>
          <w:szCs w:val="20"/>
        </w:rPr>
        <w:t xml:space="preserve"> stroškov ali spremljanja </w:t>
      </w:r>
      <w:r w:rsidR="00C66551">
        <w:rPr>
          <w:rFonts w:asciiTheme="minorHAnsi" w:hAnsiTheme="minorHAnsi" w:cstheme="minorHAnsi"/>
          <w:sz w:val="20"/>
          <w:szCs w:val="20"/>
        </w:rPr>
        <w:t>izpolnjevanja</w:t>
      </w:r>
      <w:r w:rsidR="00C66551" w:rsidRPr="009F67C8">
        <w:rPr>
          <w:rFonts w:asciiTheme="minorHAnsi" w:hAnsiTheme="minorHAnsi" w:cstheme="minorHAnsi"/>
          <w:sz w:val="20"/>
          <w:szCs w:val="20"/>
        </w:rPr>
        <w:t xml:space="preserve"> </w:t>
      </w:r>
      <w:r w:rsidRPr="009F67C8">
        <w:rPr>
          <w:rFonts w:asciiTheme="minorHAnsi" w:hAnsiTheme="minorHAnsi" w:cstheme="minorHAnsi"/>
          <w:sz w:val="20"/>
          <w:szCs w:val="20"/>
        </w:rPr>
        <w:t>obveznosti po pravnomočnosti sodnih odločb oz</w:t>
      </w:r>
      <w:r w:rsidR="00377648" w:rsidRPr="009F67C8">
        <w:rPr>
          <w:rFonts w:asciiTheme="minorHAnsi" w:hAnsiTheme="minorHAnsi" w:cstheme="minorHAnsi"/>
          <w:sz w:val="20"/>
          <w:szCs w:val="20"/>
        </w:rPr>
        <w:t>iroma</w:t>
      </w:r>
      <w:r w:rsidRPr="009F67C8">
        <w:rPr>
          <w:rFonts w:asciiTheme="minorHAnsi" w:hAnsiTheme="minorHAnsi" w:cstheme="minorHAnsi"/>
          <w:sz w:val="20"/>
          <w:szCs w:val="20"/>
        </w:rPr>
        <w:t xml:space="preserve"> </w:t>
      </w:r>
      <w:r w:rsidR="00C66551">
        <w:rPr>
          <w:rFonts w:asciiTheme="minorHAnsi" w:hAnsiTheme="minorHAnsi" w:cstheme="minorHAnsi"/>
          <w:sz w:val="20"/>
          <w:szCs w:val="20"/>
        </w:rPr>
        <w:t xml:space="preserve">po </w:t>
      </w:r>
      <w:r w:rsidRPr="009F67C8">
        <w:rPr>
          <w:rFonts w:asciiTheme="minorHAnsi" w:hAnsiTheme="minorHAnsi" w:cstheme="minorHAnsi"/>
          <w:sz w:val="20"/>
          <w:szCs w:val="20"/>
        </w:rPr>
        <w:t>poravnavah.</w:t>
      </w:r>
    </w:p>
    <w:p w14:paraId="44018DC8" w14:textId="77777777"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rPr>
      </w:pPr>
    </w:p>
    <w:p w14:paraId="0AA9050E" w14:textId="732C67A7"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rPr>
      </w:pPr>
      <w:r w:rsidRPr="009F67C8">
        <w:rPr>
          <w:rFonts w:asciiTheme="minorHAnsi" w:hAnsiTheme="minorHAnsi" w:cstheme="minorHAnsi"/>
          <w:color w:val="000000" w:themeColor="text1"/>
        </w:rPr>
        <w:t>V letu 202</w:t>
      </w:r>
      <w:r w:rsidR="001E0247"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je Državno odvetništvo RS prejelo </w:t>
      </w:r>
      <w:r w:rsidR="00B511F1" w:rsidRPr="009F67C8">
        <w:rPr>
          <w:rFonts w:asciiTheme="minorHAnsi" w:hAnsiTheme="minorHAnsi" w:cstheme="minorHAnsi"/>
          <w:color w:val="000000" w:themeColor="text1"/>
        </w:rPr>
        <w:t>5</w:t>
      </w:r>
      <w:r w:rsidR="001E0247" w:rsidRPr="009F67C8">
        <w:rPr>
          <w:rFonts w:asciiTheme="minorHAnsi" w:hAnsiTheme="minorHAnsi" w:cstheme="minorHAnsi"/>
          <w:color w:val="000000" w:themeColor="text1"/>
        </w:rPr>
        <w:t>73</w:t>
      </w:r>
      <w:r w:rsidRPr="009F67C8">
        <w:rPr>
          <w:rFonts w:asciiTheme="minorHAnsi" w:hAnsiTheme="minorHAnsi" w:cstheme="minorHAnsi"/>
          <w:color w:val="000000" w:themeColor="text1"/>
        </w:rPr>
        <w:t xml:space="preserve"> novih </w:t>
      </w:r>
      <w:r w:rsidRPr="009F67C8">
        <w:rPr>
          <w:rFonts w:asciiTheme="minorHAnsi" w:hAnsiTheme="minorHAnsi" w:cstheme="minorHAnsi"/>
          <w:b/>
          <w:color w:val="007466"/>
        </w:rPr>
        <w:t>civilnopravnih in gospodarskih zadev</w:t>
      </w:r>
      <w:r w:rsidRPr="009F67C8">
        <w:rPr>
          <w:rFonts w:asciiTheme="minorHAnsi" w:hAnsiTheme="minorHAnsi" w:cstheme="minorHAnsi"/>
          <w:color w:val="000000" w:themeColor="text1"/>
        </w:rPr>
        <w:t>, kar je 1,</w:t>
      </w:r>
      <w:r w:rsidR="001E0247" w:rsidRPr="009F67C8">
        <w:rPr>
          <w:rFonts w:asciiTheme="minorHAnsi" w:hAnsiTheme="minorHAnsi" w:cstheme="minorHAnsi"/>
          <w:color w:val="000000" w:themeColor="text1"/>
        </w:rPr>
        <w:t>38</w:t>
      </w:r>
      <w:r w:rsidRPr="009F67C8">
        <w:rPr>
          <w:rFonts w:asciiTheme="minorHAnsi" w:hAnsiTheme="minorHAnsi" w:cstheme="minorHAnsi"/>
          <w:color w:val="000000" w:themeColor="text1"/>
        </w:rPr>
        <w:t xml:space="preserve"> odstotk</w:t>
      </w:r>
      <w:r w:rsidR="00C66551">
        <w:rPr>
          <w:rFonts w:asciiTheme="minorHAnsi" w:hAnsiTheme="minorHAnsi" w:cstheme="minorHAnsi"/>
          <w:color w:val="000000" w:themeColor="text1"/>
        </w:rPr>
        <w:t>a</w:t>
      </w:r>
      <w:r w:rsidRPr="009F67C8">
        <w:rPr>
          <w:rFonts w:asciiTheme="minorHAnsi" w:hAnsiTheme="minorHAnsi" w:cstheme="minorHAnsi"/>
          <w:color w:val="000000" w:themeColor="text1"/>
        </w:rPr>
        <w:t xml:space="preserve"> </w:t>
      </w:r>
      <w:r w:rsidR="00B511F1" w:rsidRPr="009F67C8">
        <w:rPr>
          <w:rFonts w:asciiTheme="minorHAnsi" w:hAnsiTheme="minorHAnsi" w:cstheme="minorHAnsi"/>
          <w:color w:val="000000" w:themeColor="text1"/>
        </w:rPr>
        <w:t>manj</w:t>
      </w:r>
      <w:r w:rsidRPr="009F67C8">
        <w:rPr>
          <w:rFonts w:asciiTheme="minorHAnsi" w:hAnsiTheme="minorHAnsi" w:cstheme="minorHAnsi"/>
          <w:color w:val="000000" w:themeColor="text1"/>
        </w:rPr>
        <w:t xml:space="preserve"> kot v letu 202</w:t>
      </w:r>
      <w:r w:rsidR="001E0247"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xml:space="preserve">, ko jih je prejelo </w:t>
      </w:r>
      <w:r w:rsidR="001E0247" w:rsidRPr="009F67C8">
        <w:rPr>
          <w:rFonts w:asciiTheme="minorHAnsi" w:hAnsiTheme="minorHAnsi" w:cstheme="minorHAnsi"/>
          <w:color w:val="000000" w:themeColor="text1"/>
        </w:rPr>
        <w:t>581</w:t>
      </w:r>
      <w:r w:rsidRPr="009F67C8">
        <w:rPr>
          <w:rFonts w:asciiTheme="minorHAnsi" w:hAnsiTheme="minorHAnsi" w:cstheme="minorHAnsi"/>
          <w:color w:val="000000" w:themeColor="text1"/>
        </w:rPr>
        <w:t>. Teh zadev je imelo v letu 202</w:t>
      </w:r>
      <w:r w:rsidR="001E0247"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v delu </w:t>
      </w:r>
      <w:r w:rsidR="001E0247" w:rsidRPr="009F67C8">
        <w:rPr>
          <w:rFonts w:asciiTheme="minorHAnsi" w:hAnsiTheme="minorHAnsi" w:cstheme="minorHAnsi"/>
          <w:color w:val="000000" w:themeColor="text1"/>
        </w:rPr>
        <w:t>1</w:t>
      </w:r>
      <w:r w:rsidRPr="009F67C8">
        <w:rPr>
          <w:rFonts w:asciiTheme="minorHAnsi" w:hAnsiTheme="minorHAnsi" w:cstheme="minorHAnsi"/>
          <w:color w:val="000000" w:themeColor="text1"/>
        </w:rPr>
        <w:t>.</w:t>
      </w:r>
      <w:r w:rsidR="001E0247" w:rsidRPr="009F67C8">
        <w:rPr>
          <w:rFonts w:asciiTheme="minorHAnsi" w:hAnsiTheme="minorHAnsi" w:cstheme="minorHAnsi"/>
          <w:color w:val="000000" w:themeColor="text1"/>
        </w:rPr>
        <w:t>760</w:t>
      </w:r>
      <w:r w:rsidRPr="009F67C8">
        <w:rPr>
          <w:rFonts w:asciiTheme="minorHAnsi" w:hAnsiTheme="minorHAnsi" w:cstheme="minorHAnsi"/>
          <w:color w:val="000000" w:themeColor="text1"/>
        </w:rPr>
        <w:t xml:space="preserve">, kar je </w:t>
      </w:r>
      <w:r w:rsidR="00B511F1" w:rsidRPr="009F67C8">
        <w:rPr>
          <w:rFonts w:asciiTheme="minorHAnsi" w:hAnsiTheme="minorHAnsi" w:cstheme="minorHAnsi"/>
          <w:color w:val="000000" w:themeColor="text1"/>
        </w:rPr>
        <w:t>1</w:t>
      </w:r>
      <w:r w:rsidR="001E0247" w:rsidRPr="009F67C8">
        <w:rPr>
          <w:rFonts w:asciiTheme="minorHAnsi" w:hAnsiTheme="minorHAnsi" w:cstheme="minorHAnsi"/>
          <w:color w:val="000000" w:themeColor="text1"/>
        </w:rPr>
        <w:t>4</w:t>
      </w:r>
      <w:r w:rsidRPr="009F67C8">
        <w:rPr>
          <w:rFonts w:asciiTheme="minorHAnsi" w:hAnsiTheme="minorHAnsi" w:cstheme="minorHAnsi"/>
          <w:color w:val="000000" w:themeColor="text1"/>
        </w:rPr>
        <w:t>,</w:t>
      </w:r>
      <w:r w:rsidR="001E0247" w:rsidRPr="009F67C8">
        <w:rPr>
          <w:rFonts w:asciiTheme="minorHAnsi" w:hAnsiTheme="minorHAnsi" w:cstheme="minorHAnsi"/>
          <w:color w:val="000000" w:themeColor="text1"/>
        </w:rPr>
        <w:t>19</w:t>
      </w:r>
      <w:r w:rsidRPr="009F67C8">
        <w:rPr>
          <w:rFonts w:asciiTheme="minorHAnsi" w:hAnsiTheme="minorHAnsi" w:cstheme="minorHAnsi"/>
          <w:color w:val="000000" w:themeColor="text1"/>
        </w:rPr>
        <w:t xml:space="preserve"> odstotk</w:t>
      </w:r>
      <w:r w:rsidR="00C66551">
        <w:rPr>
          <w:rFonts w:asciiTheme="minorHAnsi" w:hAnsiTheme="minorHAnsi" w:cstheme="minorHAnsi"/>
          <w:color w:val="000000" w:themeColor="text1"/>
        </w:rPr>
        <w:t>a</w:t>
      </w:r>
      <w:r w:rsidRPr="009F67C8">
        <w:rPr>
          <w:rFonts w:asciiTheme="minorHAnsi" w:hAnsiTheme="minorHAnsi" w:cstheme="minorHAnsi"/>
          <w:color w:val="000000" w:themeColor="text1"/>
        </w:rPr>
        <w:t xml:space="preserve"> manj kot v letu 202</w:t>
      </w:r>
      <w:r w:rsidR="001E0247"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ko je obravnavalo 2.</w:t>
      </w:r>
      <w:r w:rsidR="001E0247" w:rsidRPr="009F67C8">
        <w:rPr>
          <w:rFonts w:asciiTheme="minorHAnsi" w:hAnsiTheme="minorHAnsi" w:cstheme="minorHAnsi"/>
          <w:color w:val="000000" w:themeColor="text1"/>
        </w:rPr>
        <w:t>051</w:t>
      </w:r>
      <w:r w:rsidRPr="009F67C8">
        <w:rPr>
          <w:rFonts w:asciiTheme="minorHAnsi" w:hAnsiTheme="minorHAnsi" w:cstheme="minorHAnsi"/>
          <w:color w:val="000000" w:themeColor="text1"/>
        </w:rPr>
        <w:t xml:space="preserve"> zadev. Zaključilo je </w:t>
      </w:r>
      <w:r w:rsidR="001E0247" w:rsidRPr="009F67C8">
        <w:rPr>
          <w:rFonts w:asciiTheme="minorHAnsi" w:hAnsiTheme="minorHAnsi" w:cstheme="minorHAnsi"/>
          <w:color w:val="000000" w:themeColor="text1"/>
        </w:rPr>
        <w:t>667</w:t>
      </w:r>
      <w:r w:rsidRPr="009F67C8">
        <w:rPr>
          <w:rFonts w:asciiTheme="minorHAnsi" w:hAnsiTheme="minorHAnsi" w:cstheme="minorHAnsi"/>
          <w:color w:val="000000" w:themeColor="text1"/>
        </w:rPr>
        <w:t xml:space="preserve"> </w:t>
      </w:r>
      <w:r w:rsidRPr="009F67C8">
        <w:rPr>
          <w:rFonts w:asciiTheme="minorHAnsi" w:hAnsiTheme="minorHAnsi" w:cstheme="minorHAnsi"/>
        </w:rPr>
        <w:t>zadev</w:t>
      </w:r>
      <w:r w:rsidRPr="009F67C8">
        <w:rPr>
          <w:rFonts w:asciiTheme="minorHAnsi" w:hAnsiTheme="minorHAnsi" w:cstheme="minorHAnsi"/>
          <w:color w:val="000000" w:themeColor="text1"/>
        </w:rPr>
        <w:t xml:space="preserve">, kar je </w:t>
      </w:r>
      <w:r w:rsidR="001E0247" w:rsidRPr="009F67C8">
        <w:rPr>
          <w:rFonts w:asciiTheme="minorHAnsi" w:hAnsiTheme="minorHAnsi" w:cstheme="minorHAnsi"/>
          <w:color w:val="000000" w:themeColor="text1"/>
        </w:rPr>
        <w:t>25</w:t>
      </w:r>
      <w:r w:rsidRPr="009F67C8">
        <w:rPr>
          <w:rFonts w:asciiTheme="minorHAnsi" w:hAnsiTheme="minorHAnsi" w:cstheme="minorHAnsi"/>
          <w:color w:val="000000" w:themeColor="text1"/>
        </w:rPr>
        <w:t>,</w:t>
      </w:r>
      <w:r w:rsidR="001E0247" w:rsidRPr="009F67C8">
        <w:rPr>
          <w:rFonts w:asciiTheme="minorHAnsi" w:hAnsiTheme="minorHAnsi" w:cstheme="minorHAnsi"/>
          <w:color w:val="000000" w:themeColor="text1"/>
        </w:rPr>
        <w:t>1</w:t>
      </w:r>
      <w:r w:rsidR="00B511F1" w:rsidRPr="009F67C8">
        <w:rPr>
          <w:rFonts w:asciiTheme="minorHAnsi" w:hAnsiTheme="minorHAnsi" w:cstheme="minorHAnsi"/>
          <w:color w:val="000000" w:themeColor="text1"/>
        </w:rPr>
        <w:t>4</w:t>
      </w:r>
      <w:r w:rsidRPr="009F67C8">
        <w:rPr>
          <w:rFonts w:asciiTheme="minorHAnsi" w:hAnsiTheme="minorHAnsi" w:cstheme="minorHAnsi"/>
          <w:color w:val="000000" w:themeColor="text1"/>
        </w:rPr>
        <w:t xml:space="preserve"> odstotk</w:t>
      </w:r>
      <w:r w:rsidR="00C66551">
        <w:rPr>
          <w:rFonts w:asciiTheme="minorHAnsi" w:hAnsiTheme="minorHAnsi" w:cstheme="minorHAnsi"/>
          <w:color w:val="000000" w:themeColor="text1"/>
        </w:rPr>
        <w:t>a</w:t>
      </w:r>
      <w:r w:rsidRPr="009F67C8">
        <w:rPr>
          <w:rFonts w:asciiTheme="minorHAnsi" w:hAnsiTheme="minorHAnsi" w:cstheme="minorHAnsi"/>
          <w:color w:val="000000" w:themeColor="text1"/>
        </w:rPr>
        <w:t xml:space="preserve"> manj kot v letu 20</w:t>
      </w:r>
      <w:r w:rsidR="001E0247" w:rsidRPr="009F67C8">
        <w:rPr>
          <w:rFonts w:asciiTheme="minorHAnsi" w:hAnsiTheme="minorHAnsi" w:cstheme="minorHAnsi"/>
          <w:color w:val="000000" w:themeColor="text1"/>
        </w:rPr>
        <w:t>22</w:t>
      </w:r>
      <w:r w:rsidR="00C66551">
        <w:rPr>
          <w:rFonts w:asciiTheme="minorHAnsi" w:hAnsiTheme="minorHAnsi" w:cstheme="minorHAnsi"/>
          <w:color w:val="000000" w:themeColor="text1"/>
        </w:rPr>
        <w:t>,</w:t>
      </w:r>
      <w:r w:rsidRPr="009F67C8">
        <w:rPr>
          <w:rFonts w:asciiTheme="minorHAnsi" w:hAnsiTheme="minorHAnsi" w:cstheme="minorHAnsi"/>
          <w:color w:val="000000" w:themeColor="text1"/>
        </w:rPr>
        <w:t xml:space="preserve"> ko je zaključilo </w:t>
      </w:r>
      <w:r w:rsidR="001E0247" w:rsidRPr="009F67C8">
        <w:rPr>
          <w:rFonts w:asciiTheme="minorHAnsi" w:hAnsiTheme="minorHAnsi" w:cstheme="minorHAnsi"/>
          <w:color w:val="000000" w:themeColor="text1"/>
        </w:rPr>
        <w:t>891</w:t>
      </w:r>
      <w:r w:rsidRPr="009F67C8">
        <w:rPr>
          <w:rFonts w:asciiTheme="minorHAnsi" w:hAnsiTheme="minorHAnsi" w:cstheme="minorHAnsi"/>
          <w:color w:val="000000" w:themeColor="text1"/>
        </w:rPr>
        <w:t xml:space="preserve"> zadev. </w:t>
      </w:r>
      <w:r w:rsidR="001E0247" w:rsidRPr="009F67C8">
        <w:rPr>
          <w:rFonts w:asciiTheme="minorHAnsi" w:hAnsiTheme="minorHAnsi" w:cstheme="minorHAnsi"/>
          <w:color w:val="000000" w:themeColor="text1"/>
        </w:rPr>
        <w:t>Na dan 1. 12. 2023 je bilo odprtih 1.093</w:t>
      </w:r>
      <w:r w:rsidRPr="009F67C8">
        <w:rPr>
          <w:rFonts w:asciiTheme="minorHAnsi" w:hAnsiTheme="minorHAnsi" w:cstheme="minorHAnsi"/>
          <w:color w:val="000000" w:themeColor="text1"/>
        </w:rPr>
        <w:t xml:space="preserve"> zadev.</w:t>
      </w:r>
    </w:p>
    <w:p w14:paraId="1133A3EF" w14:textId="77777777"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rPr>
      </w:pPr>
    </w:p>
    <w:p w14:paraId="6E7FBBA4" w14:textId="2AB6562D"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rPr>
      </w:pPr>
      <w:bookmarkStart w:id="219" w:name="_Hlk154403332"/>
      <w:r w:rsidRPr="009F67C8">
        <w:rPr>
          <w:rFonts w:asciiTheme="minorHAnsi" w:hAnsiTheme="minorHAnsi" w:cstheme="minorHAnsi"/>
          <w:color w:val="000000" w:themeColor="text1"/>
        </w:rPr>
        <w:t>V letu 202</w:t>
      </w:r>
      <w:r w:rsidR="00884F23"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je Državno odvetništvo RS prejelo </w:t>
      </w:r>
      <w:r w:rsidR="00884F23" w:rsidRPr="009F67C8">
        <w:rPr>
          <w:rFonts w:asciiTheme="minorHAnsi" w:hAnsiTheme="minorHAnsi" w:cstheme="minorHAnsi"/>
          <w:color w:val="000000" w:themeColor="text1"/>
        </w:rPr>
        <w:t>649</w:t>
      </w:r>
      <w:r w:rsidRPr="009F67C8">
        <w:rPr>
          <w:rFonts w:asciiTheme="minorHAnsi" w:hAnsiTheme="minorHAnsi" w:cstheme="minorHAnsi"/>
          <w:color w:val="000000" w:themeColor="text1"/>
        </w:rPr>
        <w:t xml:space="preserve"> novih </w:t>
      </w:r>
      <w:r w:rsidRPr="009F67C8">
        <w:rPr>
          <w:rFonts w:asciiTheme="minorHAnsi" w:hAnsiTheme="minorHAnsi" w:cstheme="minorHAnsi"/>
          <w:b/>
          <w:bCs/>
          <w:color w:val="007466"/>
        </w:rPr>
        <w:t xml:space="preserve">delovnopravnih in </w:t>
      </w:r>
      <w:r w:rsidR="00B42C06">
        <w:rPr>
          <w:rFonts w:asciiTheme="minorHAnsi" w:hAnsiTheme="minorHAnsi" w:cstheme="minorHAnsi"/>
          <w:b/>
          <w:bCs/>
          <w:color w:val="007466"/>
        </w:rPr>
        <w:t>socialnop</w:t>
      </w:r>
      <w:r w:rsidRPr="009F67C8">
        <w:rPr>
          <w:rFonts w:asciiTheme="minorHAnsi" w:hAnsiTheme="minorHAnsi" w:cstheme="minorHAnsi"/>
          <w:b/>
          <w:bCs/>
          <w:color w:val="007466"/>
        </w:rPr>
        <w:t>ravnih zadev</w:t>
      </w:r>
      <w:r w:rsidRPr="009F67C8">
        <w:rPr>
          <w:rFonts w:asciiTheme="minorHAnsi" w:hAnsiTheme="minorHAnsi" w:cstheme="minorHAnsi"/>
          <w:color w:val="000000" w:themeColor="text1"/>
        </w:rPr>
        <w:t xml:space="preserve">, kar je </w:t>
      </w:r>
      <w:r w:rsidR="00884F23" w:rsidRPr="009F67C8">
        <w:rPr>
          <w:rFonts w:asciiTheme="minorHAnsi" w:hAnsiTheme="minorHAnsi" w:cstheme="minorHAnsi"/>
          <w:color w:val="000000" w:themeColor="text1"/>
        </w:rPr>
        <w:t>57</w:t>
      </w:r>
      <w:r w:rsidRPr="009F67C8">
        <w:rPr>
          <w:rFonts w:asciiTheme="minorHAnsi" w:hAnsiTheme="minorHAnsi" w:cstheme="minorHAnsi"/>
          <w:color w:val="000000" w:themeColor="text1"/>
        </w:rPr>
        <w:t>,</w:t>
      </w:r>
      <w:r w:rsidR="00884F23" w:rsidRPr="009F67C8">
        <w:rPr>
          <w:rFonts w:asciiTheme="minorHAnsi" w:hAnsiTheme="minorHAnsi" w:cstheme="minorHAnsi"/>
          <w:color w:val="000000" w:themeColor="text1"/>
        </w:rPr>
        <w:t>77</w:t>
      </w:r>
      <w:r w:rsidRPr="009F67C8">
        <w:rPr>
          <w:rFonts w:asciiTheme="minorHAnsi" w:hAnsiTheme="minorHAnsi" w:cstheme="minorHAnsi"/>
          <w:color w:val="000000" w:themeColor="text1"/>
        </w:rPr>
        <w:t xml:space="preserve"> odstotk</w:t>
      </w:r>
      <w:r w:rsidR="00C66551">
        <w:rPr>
          <w:rFonts w:asciiTheme="minorHAnsi" w:hAnsiTheme="minorHAnsi" w:cstheme="minorHAnsi"/>
          <w:color w:val="000000" w:themeColor="text1"/>
        </w:rPr>
        <w:t>a</w:t>
      </w:r>
      <w:r w:rsidRPr="009F67C8">
        <w:rPr>
          <w:rFonts w:asciiTheme="minorHAnsi" w:hAnsiTheme="minorHAnsi" w:cstheme="minorHAnsi"/>
          <w:color w:val="000000" w:themeColor="text1"/>
        </w:rPr>
        <w:t xml:space="preserve"> </w:t>
      </w:r>
      <w:r w:rsidR="00884F23" w:rsidRPr="009F67C8">
        <w:rPr>
          <w:rFonts w:asciiTheme="minorHAnsi" w:hAnsiTheme="minorHAnsi" w:cstheme="minorHAnsi"/>
          <w:color w:val="000000" w:themeColor="text1"/>
        </w:rPr>
        <w:t>manj</w:t>
      </w:r>
      <w:r w:rsidRPr="009F67C8">
        <w:rPr>
          <w:rFonts w:asciiTheme="minorHAnsi" w:hAnsiTheme="minorHAnsi" w:cstheme="minorHAnsi"/>
          <w:color w:val="000000" w:themeColor="text1"/>
        </w:rPr>
        <w:t xml:space="preserve"> kot v letu 202</w:t>
      </w:r>
      <w:r w:rsidR="00884F23"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xml:space="preserve">, ko je prejelo </w:t>
      </w:r>
      <w:r w:rsidR="00884F23" w:rsidRPr="009F67C8">
        <w:rPr>
          <w:rFonts w:asciiTheme="minorHAnsi" w:hAnsiTheme="minorHAnsi" w:cstheme="minorHAnsi"/>
          <w:color w:val="000000" w:themeColor="text1"/>
        </w:rPr>
        <w:t>1.</w:t>
      </w:r>
      <w:r w:rsidRPr="009F67C8">
        <w:rPr>
          <w:rFonts w:asciiTheme="minorHAnsi" w:hAnsiTheme="minorHAnsi" w:cstheme="minorHAnsi"/>
          <w:color w:val="000000" w:themeColor="text1"/>
        </w:rPr>
        <w:t>5</w:t>
      </w:r>
      <w:r w:rsidR="00884F23" w:rsidRPr="009F67C8">
        <w:rPr>
          <w:rFonts w:asciiTheme="minorHAnsi" w:hAnsiTheme="minorHAnsi" w:cstheme="minorHAnsi"/>
          <w:color w:val="000000" w:themeColor="text1"/>
        </w:rPr>
        <w:t>37</w:t>
      </w:r>
      <w:r w:rsidRPr="009F67C8">
        <w:rPr>
          <w:rFonts w:asciiTheme="minorHAnsi" w:hAnsiTheme="minorHAnsi" w:cstheme="minorHAnsi"/>
          <w:color w:val="000000" w:themeColor="text1"/>
        </w:rPr>
        <w:t xml:space="preserve"> tovrstnih zadev. Teh zadev je imelo v letu 202</w:t>
      </w:r>
      <w:r w:rsidR="00884F23"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v delu 2.</w:t>
      </w:r>
      <w:r w:rsidR="00B511F1" w:rsidRPr="009F67C8">
        <w:rPr>
          <w:rFonts w:asciiTheme="minorHAnsi" w:hAnsiTheme="minorHAnsi" w:cstheme="minorHAnsi"/>
          <w:color w:val="000000" w:themeColor="text1"/>
        </w:rPr>
        <w:t>8</w:t>
      </w:r>
      <w:r w:rsidR="00884F23" w:rsidRPr="009F67C8">
        <w:rPr>
          <w:rFonts w:asciiTheme="minorHAnsi" w:hAnsiTheme="minorHAnsi" w:cstheme="minorHAnsi"/>
          <w:color w:val="000000" w:themeColor="text1"/>
        </w:rPr>
        <w:t>2</w:t>
      </w:r>
      <w:r w:rsidR="00B511F1" w:rsidRPr="009F67C8">
        <w:rPr>
          <w:rFonts w:asciiTheme="minorHAnsi" w:hAnsiTheme="minorHAnsi" w:cstheme="minorHAnsi"/>
          <w:color w:val="000000" w:themeColor="text1"/>
        </w:rPr>
        <w:t>4</w:t>
      </w:r>
      <w:r w:rsidRPr="009F67C8">
        <w:rPr>
          <w:rFonts w:asciiTheme="minorHAnsi" w:hAnsiTheme="minorHAnsi" w:cstheme="minorHAnsi"/>
          <w:color w:val="000000" w:themeColor="text1"/>
        </w:rPr>
        <w:t xml:space="preserve">, kar je </w:t>
      </w:r>
      <w:r w:rsidR="00B511F1" w:rsidRPr="009F67C8">
        <w:rPr>
          <w:rFonts w:asciiTheme="minorHAnsi" w:hAnsiTheme="minorHAnsi" w:cstheme="minorHAnsi"/>
          <w:color w:val="000000" w:themeColor="text1"/>
        </w:rPr>
        <w:t>1</w:t>
      </w:r>
      <w:r w:rsidRPr="009F67C8">
        <w:rPr>
          <w:rFonts w:asciiTheme="minorHAnsi" w:hAnsiTheme="minorHAnsi" w:cstheme="minorHAnsi"/>
          <w:color w:val="000000" w:themeColor="text1"/>
        </w:rPr>
        <w:t>,</w:t>
      </w:r>
      <w:r w:rsidR="00884F23" w:rsidRPr="009F67C8">
        <w:rPr>
          <w:rFonts w:asciiTheme="minorHAnsi" w:hAnsiTheme="minorHAnsi" w:cstheme="minorHAnsi"/>
          <w:color w:val="000000" w:themeColor="text1"/>
        </w:rPr>
        <w:t>74</w:t>
      </w:r>
      <w:r w:rsidRPr="009F67C8">
        <w:rPr>
          <w:rFonts w:asciiTheme="minorHAnsi" w:hAnsiTheme="minorHAnsi" w:cstheme="minorHAnsi"/>
          <w:color w:val="000000" w:themeColor="text1"/>
        </w:rPr>
        <w:t xml:space="preserve"> odstotk</w:t>
      </w:r>
      <w:r w:rsidR="00B1513D" w:rsidRPr="009F67C8">
        <w:rPr>
          <w:rFonts w:asciiTheme="minorHAnsi" w:hAnsiTheme="minorHAnsi" w:cstheme="minorHAnsi"/>
          <w:color w:val="000000" w:themeColor="text1"/>
        </w:rPr>
        <w:t>a</w:t>
      </w:r>
      <w:r w:rsidRPr="009F67C8">
        <w:rPr>
          <w:rFonts w:asciiTheme="minorHAnsi" w:hAnsiTheme="minorHAnsi" w:cstheme="minorHAnsi"/>
          <w:color w:val="000000" w:themeColor="text1"/>
        </w:rPr>
        <w:t xml:space="preserve"> </w:t>
      </w:r>
      <w:r w:rsidR="00884F23" w:rsidRPr="009F67C8">
        <w:rPr>
          <w:rFonts w:asciiTheme="minorHAnsi" w:hAnsiTheme="minorHAnsi" w:cstheme="minorHAnsi"/>
          <w:color w:val="000000" w:themeColor="text1"/>
        </w:rPr>
        <w:t>manj</w:t>
      </w:r>
      <w:r w:rsidRPr="009F67C8">
        <w:rPr>
          <w:rFonts w:asciiTheme="minorHAnsi" w:hAnsiTheme="minorHAnsi" w:cstheme="minorHAnsi"/>
          <w:color w:val="000000" w:themeColor="text1"/>
        </w:rPr>
        <w:t xml:space="preserve"> kot v letu 202</w:t>
      </w:r>
      <w:r w:rsidR="00884F23"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ko je obravnavalo 2.</w:t>
      </w:r>
      <w:r w:rsidR="00884F23" w:rsidRPr="009F67C8">
        <w:rPr>
          <w:rFonts w:asciiTheme="minorHAnsi" w:hAnsiTheme="minorHAnsi" w:cstheme="minorHAnsi"/>
          <w:color w:val="000000" w:themeColor="text1"/>
        </w:rPr>
        <w:t>8</w:t>
      </w:r>
      <w:r w:rsidR="00B511F1" w:rsidRPr="009F67C8">
        <w:rPr>
          <w:rFonts w:asciiTheme="minorHAnsi" w:hAnsiTheme="minorHAnsi" w:cstheme="minorHAnsi"/>
          <w:color w:val="000000" w:themeColor="text1"/>
        </w:rPr>
        <w:t>7</w:t>
      </w:r>
      <w:r w:rsidR="00884F23" w:rsidRPr="009F67C8">
        <w:rPr>
          <w:rFonts w:asciiTheme="minorHAnsi" w:hAnsiTheme="minorHAnsi" w:cstheme="minorHAnsi"/>
          <w:color w:val="000000" w:themeColor="text1"/>
        </w:rPr>
        <w:t>4</w:t>
      </w:r>
      <w:r w:rsidRPr="009F67C8">
        <w:rPr>
          <w:rFonts w:asciiTheme="minorHAnsi" w:hAnsiTheme="minorHAnsi" w:cstheme="minorHAnsi"/>
          <w:color w:val="000000" w:themeColor="text1"/>
        </w:rPr>
        <w:t xml:space="preserve"> zadev. Zaključilo je </w:t>
      </w:r>
      <w:r w:rsidR="00B511F1" w:rsidRPr="009F67C8">
        <w:rPr>
          <w:rFonts w:asciiTheme="minorHAnsi" w:hAnsiTheme="minorHAnsi" w:cstheme="minorHAnsi"/>
          <w:color w:val="000000" w:themeColor="text1"/>
        </w:rPr>
        <w:t>69</w:t>
      </w:r>
      <w:r w:rsidR="00B1513D" w:rsidRPr="009F67C8">
        <w:rPr>
          <w:rFonts w:asciiTheme="minorHAnsi" w:hAnsiTheme="minorHAnsi" w:cstheme="minorHAnsi"/>
          <w:color w:val="000000" w:themeColor="text1"/>
        </w:rPr>
        <w:t>8</w:t>
      </w:r>
      <w:r w:rsidRPr="009F67C8">
        <w:rPr>
          <w:rFonts w:asciiTheme="minorHAnsi" w:hAnsiTheme="minorHAnsi" w:cstheme="minorHAnsi"/>
          <w:color w:val="000000" w:themeColor="text1"/>
        </w:rPr>
        <w:t xml:space="preserve"> zadev, kar je </w:t>
      </w:r>
      <w:r w:rsidR="00B1513D" w:rsidRPr="009F67C8">
        <w:rPr>
          <w:rFonts w:asciiTheme="minorHAnsi" w:hAnsiTheme="minorHAnsi" w:cstheme="minorHAnsi"/>
          <w:color w:val="000000" w:themeColor="text1"/>
        </w:rPr>
        <w:t>0</w:t>
      </w:r>
      <w:r w:rsidRPr="009F67C8">
        <w:rPr>
          <w:rFonts w:asciiTheme="minorHAnsi" w:hAnsiTheme="minorHAnsi" w:cstheme="minorHAnsi"/>
          <w:color w:val="000000" w:themeColor="text1"/>
        </w:rPr>
        <w:t>,</w:t>
      </w:r>
      <w:r w:rsidR="00B1513D" w:rsidRPr="009F67C8">
        <w:rPr>
          <w:rFonts w:asciiTheme="minorHAnsi" w:hAnsiTheme="minorHAnsi" w:cstheme="minorHAnsi"/>
          <w:color w:val="000000" w:themeColor="text1"/>
        </w:rPr>
        <w:t>14</w:t>
      </w:r>
      <w:r w:rsidRPr="009F67C8">
        <w:rPr>
          <w:rFonts w:asciiTheme="minorHAnsi" w:hAnsiTheme="minorHAnsi" w:cstheme="minorHAnsi"/>
          <w:color w:val="000000" w:themeColor="text1"/>
        </w:rPr>
        <w:t xml:space="preserve"> odstotk</w:t>
      </w:r>
      <w:r w:rsidR="00B511F1" w:rsidRPr="009F67C8">
        <w:rPr>
          <w:rFonts w:asciiTheme="minorHAnsi" w:hAnsiTheme="minorHAnsi" w:cstheme="minorHAnsi"/>
          <w:color w:val="000000" w:themeColor="text1"/>
        </w:rPr>
        <w:t>a</w:t>
      </w:r>
      <w:r w:rsidRPr="009F67C8">
        <w:rPr>
          <w:rFonts w:asciiTheme="minorHAnsi" w:hAnsiTheme="minorHAnsi" w:cstheme="minorHAnsi"/>
          <w:color w:val="000000" w:themeColor="text1"/>
        </w:rPr>
        <w:t xml:space="preserve"> </w:t>
      </w:r>
      <w:r w:rsidR="00B1513D" w:rsidRPr="009F67C8">
        <w:rPr>
          <w:rFonts w:asciiTheme="minorHAnsi" w:hAnsiTheme="minorHAnsi" w:cstheme="minorHAnsi"/>
          <w:color w:val="000000" w:themeColor="text1"/>
        </w:rPr>
        <w:t>več</w:t>
      </w:r>
      <w:r w:rsidRPr="009F67C8">
        <w:rPr>
          <w:rFonts w:asciiTheme="minorHAnsi" w:hAnsiTheme="minorHAnsi" w:cstheme="minorHAnsi"/>
          <w:color w:val="000000" w:themeColor="text1"/>
        </w:rPr>
        <w:t xml:space="preserve"> kot v letu 202</w:t>
      </w:r>
      <w:r w:rsidR="00B1513D"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xml:space="preserve">, ko je zaključilo </w:t>
      </w:r>
      <w:r w:rsidR="00B1513D" w:rsidRPr="009F67C8">
        <w:rPr>
          <w:rFonts w:asciiTheme="minorHAnsi" w:hAnsiTheme="minorHAnsi" w:cstheme="minorHAnsi"/>
          <w:color w:val="000000" w:themeColor="text1"/>
        </w:rPr>
        <w:t>697</w:t>
      </w:r>
      <w:r w:rsidRPr="009F67C8">
        <w:rPr>
          <w:rFonts w:asciiTheme="minorHAnsi" w:hAnsiTheme="minorHAnsi" w:cstheme="minorHAnsi"/>
          <w:color w:val="000000" w:themeColor="text1"/>
        </w:rPr>
        <w:t xml:space="preserve"> zadev. </w:t>
      </w:r>
      <w:r w:rsidR="006220F1" w:rsidRPr="009F67C8">
        <w:rPr>
          <w:rFonts w:asciiTheme="minorHAnsi" w:hAnsiTheme="minorHAnsi" w:cstheme="minorHAnsi"/>
          <w:color w:val="000000" w:themeColor="text1"/>
        </w:rPr>
        <w:t xml:space="preserve">Na dan 1. 12. 2023 je bilo odprtih </w:t>
      </w:r>
      <w:r w:rsidR="00B511F1"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w:t>
      </w:r>
      <w:r w:rsidR="00B511F1" w:rsidRPr="009F67C8">
        <w:rPr>
          <w:rFonts w:asciiTheme="minorHAnsi" w:hAnsiTheme="minorHAnsi" w:cstheme="minorHAnsi"/>
          <w:color w:val="000000" w:themeColor="text1"/>
        </w:rPr>
        <w:t>1</w:t>
      </w:r>
      <w:r w:rsidR="00D812EF" w:rsidRPr="009F67C8">
        <w:rPr>
          <w:rFonts w:asciiTheme="minorHAnsi" w:hAnsiTheme="minorHAnsi" w:cstheme="minorHAnsi"/>
          <w:color w:val="000000" w:themeColor="text1"/>
        </w:rPr>
        <w:t>26</w:t>
      </w:r>
      <w:r w:rsidRPr="009F67C8">
        <w:rPr>
          <w:rFonts w:asciiTheme="minorHAnsi" w:hAnsiTheme="minorHAnsi" w:cstheme="minorHAnsi"/>
          <w:color w:val="000000" w:themeColor="text1"/>
        </w:rPr>
        <w:t xml:space="preserve"> zadev</w:t>
      </w:r>
      <w:r w:rsidR="006220F1" w:rsidRPr="009F67C8">
        <w:rPr>
          <w:rFonts w:asciiTheme="minorHAnsi" w:hAnsiTheme="minorHAnsi" w:cstheme="minorHAnsi"/>
          <w:color w:val="000000" w:themeColor="text1"/>
        </w:rPr>
        <w:t>.</w:t>
      </w:r>
      <w:bookmarkEnd w:id="219"/>
    </w:p>
    <w:p w14:paraId="354E70A6" w14:textId="224BF7CA"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rPr>
      </w:pPr>
      <w:r w:rsidRPr="009F67C8">
        <w:rPr>
          <w:rFonts w:asciiTheme="minorHAnsi" w:hAnsiTheme="minorHAnsi" w:cstheme="minorHAnsi"/>
          <w:color w:val="000000" w:themeColor="text1"/>
        </w:rPr>
        <w:lastRenderedPageBreak/>
        <w:t xml:space="preserve">Na področju </w:t>
      </w:r>
      <w:r w:rsidRPr="009F67C8">
        <w:rPr>
          <w:rFonts w:asciiTheme="minorHAnsi" w:hAnsiTheme="minorHAnsi" w:cstheme="minorHAnsi"/>
          <w:b/>
          <w:bCs/>
          <w:color w:val="007466"/>
        </w:rPr>
        <w:t>predhodnih odškodninskih postopkov po Zakonu o kazenskem postopku (ZKP)</w:t>
      </w:r>
      <w:r w:rsidRPr="009F67C8">
        <w:rPr>
          <w:rFonts w:asciiTheme="minorHAnsi" w:hAnsiTheme="minorHAnsi" w:cstheme="minorHAnsi"/>
          <w:color w:val="007466"/>
        </w:rPr>
        <w:t xml:space="preserve"> </w:t>
      </w:r>
      <w:r w:rsidRPr="009F67C8">
        <w:rPr>
          <w:rFonts w:asciiTheme="minorHAnsi" w:hAnsiTheme="minorHAnsi" w:cstheme="minorHAnsi"/>
          <w:color w:val="000000" w:themeColor="text1"/>
        </w:rPr>
        <w:t>je Državno odvetništvo RS v leto 202</w:t>
      </w:r>
      <w:r w:rsidR="008F385F"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preneslo nerešenih </w:t>
      </w:r>
      <w:r w:rsidR="008F385F" w:rsidRPr="009F67C8">
        <w:rPr>
          <w:rFonts w:asciiTheme="minorHAnsi" w:hAnsiTheme="minorHAnsi" w:cstheme="minorHAnsi"/>
          <w:color w:val="000000" w:themeColor="text1"/>
        </w:rPr>
        <w:t>22</w:t>
      </w:r>
      <w:r w:rsidRPr="009F67C8">
        <w:rPr>
          <w:rFonts w:asciiTheme="minorHAnsi" w:hAnsiTheme="minorHAnsi" w:cstheme="minorHAnsi"/>
          <w:color w:val="000000" w:themeColor="text1"/>
        </w:rPr>
        <w:t xml:space="preserve"> zadev, na novo pa prejelo </w:t>
      </w:r>
      <w:r w:rsidR="008F385F" w:rsidRPr="009F67C8">
        <w:rPr>
          <w:rFonts w:asciiTheme="minorHAnsi" w:hAnsiTheme="minorHAnsi" w:cstheme="minorHAnsi"/>
          <w:color w:val="000000" w:themeColor="text1"/>
        </w:rPr>
        <w:t>51</w:t>
      </w:r>
      <w:r w:rsidRPr="009F67C8">
        <w:rPr>
          <w:rFonts w:asciiTheme="minorHAnsi" w:hAnsiTheme="minorHAnsi" w:cstheme="minorHAnsi"/>
          <w:color w:val="000000" w:themeColor="text1"/>
        </w:rPr>
        <w:t xml:space="preserve"> zadev, kar je </w:t>
      </w:r>
      <w:r w:rsidR="008F385F" w:rsidRPr="009F67C8">
        <w:rPr>
          <w:rFonts w:asciiTheme="minorHAnsi" w:hAnsiTheme="minorHAnsi" w:cstheme="minorHAnsi"/>
          <w:color w:val="000000" w:themeColor="text1"/>
        </w:rPr>
        <w:t>27</w:t>
      </w:r>
      <w:r w:rsidR="00262022" w:rsidRPr="009F67C8">
        <w:rPr>
          <w:rFonts w:asciiTheme="minorHAnsi" w:hAnsiTheme="minorHAnsi" w:cstheme="minorHAnsi"/>
          <w:color w:val="000000" w:themeColor="text1"/>
        </w:rPr>
        <w:t>,</w:t>
      </w:r>
      <w:r w:rsidR="008F385F" w:rsidRPr="009F67C8">
        <w:rPr>
          <w:rFonts w:asciiTheme="minorHAnsi" w:hAnsiTheme="minorHAnsi" w:cstheme="minorHAnsi"/>
          <w:color w:val="000000" w:themeColor="text1"/>
        </w:rPr>
        <w:t>50</w:t>
      </w:r>
      <w:r w:rsidR="00262022" w:rsidRPr="009F67C8">
        <w:rPr>
          <w:rFonts w:asciiTheme="minorHAnsi" w:hAnsiTheme="minorHAnsi" w:cstheme="minorHAnsi"/>
          <w:color w:val="000000" w:themeColor="text1"/>
        </w:rPr>
        <w:t xml:space="preserve"> odsto</w:t>
      </w:r>
      <w:r w:rsidR="00C66551">
        <w:rPr>
          <w:rFonts w:asciiTheme="minorHAnsi" w:hAnsiTheme="minorHAnsi" w:cstheme="minorHAnsi"/>
          <w:color w:val="000000" w:themeColor="text1"/>
        </w:rPr>
        <w:t>tka</w:t>
      </w:r>
      <w:r w:rsidR="00262022" w:rsidRPr="009F67C8">
        <w:rPr>
          <w:rFonts w:asciiTheme="minorHAnsi" w:hAnsiTheme="minorHAnsi" w:cstheme="minorHAnsi"/>
          <w:color w:val="000000" w:themeColor="text1"/>
        </w:rPr>
        <w:t xml:space="preserve"> več </w:t>
      </w:r>
      <w:r w:rsidRPr="009F67C8">
        <w:rPr>
          <w:rFonts w:asciiTheme="minorHAnsi" w:hAnsiTheme="minorHAnsi" w:cstheme="minorHAnsi"/>
          <w:color w:val="000000" w:themeColor="text1"/>
        </w:rPr>
        <w:t>kot v letu 202</w:t>
      </w:r>
      <w:r w:rsidR="008F385F"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xml:space="preserve">, ko je v delo prejelo </w:t>
      </w:r>
      <w:r w:rsidR="008F385F" w:rsidRPr="009F67C8">
        <w:rPr>
          <w:rFonts w:asciiTheme="minorHAnsi" w:hAnsiTheme="minorHAnsi" w:cstheme="minorHAnsi"/>
          <w:color w:val="000000" w:themeColor="text1"/>
        </w:rPr>
        <w:t>40</w:t>
      </w:r>
      <w:r w:rsidRPr="009F67C8">
        <w:rPr>
          <w:rFonts w:asciiTheme="minorHAnsi" w:hAnsiTheme="minorHAnsi" w:cstheme="minorHAnsi"/>
          <w:color w:val="000000" w:themeColor="text1"/>
        </w:rPr>
        <w:t xml:space="preserve"> zadev. V delu je imelo </w:t>
      </w:r>
      <w:r w:rsidR="008F385F" w:rsidRPr="009F67C8">
        <w:rPr>
          <w:rFonts w:asciiTheme="minorHAnsi" w:hAnsiTheme="minorHAnsi" w:cstheme="minorHAnsi"/>
          <w:color w:val="000000" w:themeColor="text1"/>
        </w:rPr>
        <w:t>73</w:t>
      </w:r>
      <w:r w:rsidRPr="009F67C8">
        <w:rPr>
          <w:rFonts w:asciiTheme="minorHAnsi" w:hAnsiTheme="minorHAnsi" w:cstheme="minorHAnsi"/>
          <w:color w:val="000000" w:themeColor="text1"/>
        </w:rPr>
        <w:t xml:space="preserve"> zadev, kar je </w:t>
      </w:r>
      <w:r w:rsidR="008F385F" w:rsidRPr="009F67C8">
        <w:rPr>
          <w:rFonts w:asciiTheme="minorHAnsi" w:hAnsiTheme="minorHAnsi" w:cstheme="minorHAnsi"/>
          <w:color w:val="000000" w:themeColor="text1"/>
        </w:rPr>
        <w:t>30</w:t>
      </w:r>
      <w:r w:rsidRPr="009F67C8">
        <w:rPr>
          <w:rFonts w:asciiTheme="minorHAnsi" w:hAnsiTheme="minorHAnsi" w:cstheme="minorHAnsi"/>
          <w:color w:val="000000" w:themeColor="text1"/>
        </w:rPr>
        <w:t>,</w:t>
      </w:r>
      <w:r w:rsidR="008F385F" w:rsidRPr="009F67C8">
        <w:rPr>
          <w:rFonts w:asciiTheme="minorHAnsi" w:hAnsiTheme="minorHAnsi" w:cstheme="minorHAnsi"/>
          <w:color w:val="000000" w:themeColor="text1"/>
        </w:rPr>
        <w:t>36</w:t>
      </w:r>
      <w:r w:rsidRPr="009F67C8">
        <w:rPr>
          <w:rFonts w:asciiTheme="minorHAnsi" w:hAnsiTheme="minorHAnsi" w:cstheme="minorHAnsi"/>
          <w:color w:val="000000" w:themeColor="text1"/>
        </w:rPr>
        <w:t xml:space="preserve"> odsto</w:t>
      </w:r>
      <w:r w:rsidR="00C66551">
        <w:rPr>
          <w:rFonts w:asciiTheme="minorHAnsi" w:hAnsiTheme="minorHAnsi" w:cstheme="minorHAnsi"/>
          <w:color w:val="000000" w:themeColor="text1"/>
        </w:rPr>
        <w:t>tka</w:t>
      </w:r>
      <w:r w:rsidRPr="009F67C8">
        <w:rPr>
          <w:rFonts w:asciiTheme="minorHAnsi" w:hAnsiTheme="minorHAnsi" w:cstheme="minorHAnsi"/>
          <w:color w:val="000000" w:themeColor="text1"/>
        </w:rPr>
        <w:t xml:space="preserve"> </w:t>
      </w:r>
      <w:r w:rsidR="008F385F" w:rsidRPr="009F67C8">
        <w:rPr>
          <w:rFonts w:asciiTheme="minorHAnsi" w:hAnsiTheme="minorHAnsi" w:cstheme="minorHAnsi"/>
          <w:color w:val="000000" w:themeColor="text1"/>
        </w:rPr>
        <w:t>več</w:t>
      </w:r>
      <w:r w:rsidRPr="009F67C8">
        <w:rPr>
          <w:rFonts w:asciiTheme="minorHAnsi" w:hAnsiTheme="minorHAnsi" w:cstheme="minorHAnsi"/>
          <w:color w:val="000000" w:themeColor="text1"/>
        </w:rPr>
        <w:t xml:space="preserve"> kot v letu 202</w:t>
      </w:r>
      <w:r w:rsidR="008F385F"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ko je obravnavalo 5</w:t>
      </w:r>
      <w:r w:rsidR="008F385F" w:rsidRPr="009F67C8">
        <w:rPr>
          <w:rFonts w:asciiTheme="minorHAnsi" w:hAnsiTheme="minorHAnsi" w:cstheme="minorHAnsi"/>
          <w:color w:val="000000" w:themeColor="text1"/>
        </w:rPr>
        <w:t>6</w:t>
      </w:r>
      <w:r w:rsidRPr="009F67C8">
        <w:rPr>
          <w:rFonts w:asciiTheme="minorHAnsi" w:hAnsiTheme="minorHAnsi" w:cstheme="minorHAnsi"/>
          <w:color w:val="000000" w:themeColor="text1"/>
        </w:rPr>
        <w:t xml:space="preserve"> zadev. Zaključilo je </w:t>
      </w:r>
      <w:r w:rsidR="008F385F" w:rsidRPr="009F67C8">
        <w:rPr>
          <w:rFonts w:asciiTheme="minorHAnsi" w:hAnsiTheme="minorHAnsi" w:cstheme="minorHAnsi"/>
          <w:color w:val="000000" w:themeColor="text1"/>
        </w:rPr>
        <w:t>54</w:t>
      </w:r>
      <w:r w:rsidRPr="009F67C8">
        <w:rPr>
          <w:rFonts w:asciiTheme="minorHAnsi" w:hAnsiTheme="minorHAnsi" w:cstheme="minorHAnsi"/>
          <w:color w:val="000000" w:themeColor="text1"/>
        </w:rPr>
        <w:t xml:space="preserve"> zadev, kar je </w:t>
      </w:r>
      <w:r w:rsidR="008F385F" w:rsidRPr="009F67C8">
        <w:rPr>
          <w:rFonts w:asciiTheme="minorHAnsi" w:hAnsiTheme="minorHAnsi" w:cstheme="minorHAnsi"/>
          <w:color w:val="000000" w:themeColor="text1"/>
        </w:rPr>
        <w:t>45</w:t>
      </w:r>
      <w:r w:rsidRPr="009F67C8">
        <w:rPr>
          <w:rFonts w:asciiTheme="minorHAnsi" w:hAnsiTheme="minorHAnsi" w:cstheme="minorHAnsi"/>
          <w:color w:val="000000" w:themeColor="text1"/>
        </w:rPr>
        <w:t>,</w:t>
      </w:r>
      <w:r w:rsidR="008F385F" w:rsidRPr="009F67C8">
        <w:rPr>
          <w:rFonts w:asciiTheme="minorHAnsi" w:hAnsiTheme="minorHAnsi" w:cstheme="minorHAnsi"/>
          <w:color w:val="000000" w:themeColor="text1"/>
        </w:rPr>
        <w:t>95</w:t>
      </w:r>
      <w:r w:rsidRPr="009F67C8">
        <w:rPr>
          <w:rFonts w:asciiTheme="minorHAnsi" w:hAnsiTheme="minorHAnsi" w:cstheme="minorHAnsi"/>
          <w:color w:val="000000" w:themeColor="text1"/>
        </w:rPr>
        <w:t xml:space="preserve"> odsto</w:t>
      </w:r>
      <w:r w:rsidR="00C66551">
        <w:rPr>
          <w:rFonts w:asciiTheme="minorHAnsi" w:hAnsiTheme="minorHAnsi" w:cstheme="minorHAnsi"/>
          <w:color w:val="000000" w:themeColor="text1"/>
        </w:rPr>
        <w:t>tka</w:t>
      </w:r>
      <w:r w:rsidRPr="009F67C8">
        <w:rPr>
          <w:rFonts w:asciiTheme="minorHAnsi" w:hAnsiTheme="minorHAnsi" w:cstheme="minorHAnsi"/>
          <w:color w:val="000000" w:themeColor="text1"/>
        </w:rPr>
        <w:t xml:space="preserve"> </w:t>
      </w:r>
      <w:r w:rsidR="008F385F" w:rsidRPr="009F67C8">
        <w:rPr>
          <w:rFonts w:asciiTheme="minorHAnsi" w:hAnsiTheme="minorHAnsi" w:cstheme="minorHAnsi"/>
          <w:color w:val="000000" w:themeColor="text1"/>
        </w:rPr>
        <w:t>več</w:t>
      </w:r>
      <w:r w:rsidRPr="009F67C8">
        <w:rPr>
          <w:rFonts w:asciiTheme="minorHAnsi" w:hAnsiTheme="minorHAnsi" w:cstheme="minorHAnsi"/>
          <w:color w:val="000000" w:themeColor="text1"/>
        </w:rPr>
        <w:t xml:space="preserve"> kot v letu 202</w:t>
      </w:r>
      <w:r w:rsidR="008F385F"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xml:space="preserve">, ko je zaključilo </w:t>
      </w:r>
      <w:r w:rsidR="008F385F" w:rsidRPr="009F67C8">
        <w:rPr>
          <w:rFonts w:asciiTheme="minorHAnsi" w:hAnsiTheme="minorHAnsi" w:cstheme="minorHAnsi"/>
          <w:color w:val="000000" w:themeColor="text1"/>
        </w:rPr>
        <w:t>3</w:t>
      </w:r>
      <w:r w:rsidR="00262022" w:rsidRPr="009F67C8">
        <w:rPr>
          <w:rFonts w:asciiTheme="minorHAnsi" w:hAnsiTheme="minorHAnsi" w:cstheme="minorHAnsi"/>
          <w:color w:val="000000" w:themeColor="text1"/>
        </w:rPr>
        <w:t>7</w:t>
      </w:r>
      <w:r w:rsidRPr="009F67C8">
        <w:rPr>
          <w:rFonts w:asciiTheme="minorHAnsi" w:hAnsiTheme="minorHAnsi" w:cstheme="minorHAnsi"/>
          <w:color w:val="000000" w:themeColor="text1"/>
        </w:rPr>
        <w:t xml:space="preserve"> zadev. </w:t>
      </w:r>
      <w:r w:rsidR="008F385F" w:rsidRPr="009F67C8">
        <w:rPr>
          <w:rFonts w:asciiTheme="minorHAnsi" w:hAnsiTheme="minorHAnsi" w:cstheme="minorHAnsi"/>
          <w:color w:val="000000" w:themeColor="text1"/>
        </w:rPr>
        <w:t>Na dan 1.</w:t>
      </w:r>
      <w:r w:rsidR="00C66551">
        <w:rPr>
          <w:rFonts w:asciiTheme="minorHAnsi" w:hAnsiTheme="minorHAnsi" w:cstheme="minorHAnsi"/>
          <w:color w:val="000000" w:themeColor="text1"/>
        </w:rPr>
        <w:t> </w:t>
      </w:r>
      <w:r w:rsidR="008F385F" w:rsidRPr="009F67C8">
        <w:rPr>
          <w:rFonts w:asciiTheme="minorHAnsi" w:hAnsiTheme="minorHAnsi" w:cstheme="minorHAnsi"/>
          <w:color w:val="000000" w:themeColor="text1"/>
        </w:rPr>
        <w:t>12.</w:t>
      </w:r>
      <w:r w:rsidR="00C66551">
        <w:rPr>
          <w:rFonts w:asciiTheme="minorHAnsi" w:hAnsiTheme="minorHAnsi" w:cstheme="minorHAnsi"/>
          <w:color w:val="000000" w:themeColor="text1"/>
        </w:rPr>
        <w:t> </w:t>
      </w:r>
      <w:r w:rsidR="008F385F" w:rsidRPr="009F67C8">
        <w:rPr>
          <w:rFonts w:asciiTheme="minorHAnsi" w:hAnsiTheme="minorHAnsi" w:cstheme="minorHAnsi"/>
          <w:color w:val="000000" w:themeColor="text1"/>
        </w:rPr>
        <w:t>2023 je bilo odprtih 19 zadev.</w:t>
      </w:r>
      <w:r w:rsidRPr="009F67C8">
        <w:rPr>
          <w:rFonts w:asciiTheme="minorHAnsi" w:hAnsiTheme="minorHAnsi" w:cstheme="minorHAnsi"/>
          <w:color w:val="000000" w:themeColor="text1"/>
        </w:rPr>
        <w:t xml:space="preserve"> </w:t>
      </w:r>
    </w:p>
    <w:p w14:paraId="1D4463B4" w14:textId="77777777"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rPr>
      </w:pPr>
    </w:p>
    <w:p w14:paraId="63B1AA3C" w14:textId="1AC1CC77"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rPr>
      </w:pPr>
      <w:r w:rsidRPr="009F67C8">
        <w:rPr>
          <w:rFonts w:asciiTheme="minorHAnsi" w:hAnsiTheme="minorHAnsi" w:cstheme="minorHAnsi"/>
          <w:color w:val="000000" w:themeColor="text1"/>
        </w:rPr>
        <w:t xml:space="preserve">S področja </w:t>
      </w:r>
      <w:r w:rsidRPr="009F67C8">
        <w:rPr>
          <w:rFonts w:asciiTheme="minorHAnsi" w:hAnsiTheme="minorHAnsi" w:cstheme="minorHAnsi"/>
          <w:b/>
          <w:bCs/>
          <w:color w:val="007466"/>
        </w:rPr>
        <w:t>predhodnih odškodninskih postopkov po Zakonu o prekrških (ZP-1)</w:t>
      </w:r>
      <w:r w:rsidRPr="009F67C8">
        <w:rPr>
          <w:rFonts w:asciiTheme="minorHAnsi" w:hAnsiTheme="minorHAnsi" w:cstheme="minorHAnsi"/>
          <w:color w:val="000000" w:themeColor="text1"/>
        </w:rPr>
        <w:t xml:space="preserve"> je Državno odvetništvo RS v leto 202</w:t>
      </w:r>
      <w:r w:rsidR="0064772E"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preneslo </w:t>
      </w:r>
      <w:r w:rsidR="0064772E"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xml:space="preserve"> nerešen</w:t>
      </w:r>
      <w:r w:rsidR="0064772E" w:rsidRPr="009F67C8">
        <w:rPr>
          <w:rFonts w:asciiTheme="minorHAnsi" w:hAnsiTheme="minorHAnsi" w:cstheme="minorHAnsi"/>
          <w:color w:val="000000" w:themeColor="text1"/>
        </w:rPr>
        <w:t>i</w:t>
      </w:r>
      <w:r w:rsidRPr="009F67C8">
        <w:rPr>
          <w:rFonts w:asciiTheme="minorHAnsi" w:hAnsiTheme="minorHAnsi" w:cstheme="minorHAnsi"/>
          <w:color w:val="000000" w:themeColor="text1"/>
        </w:rPr>
        <w:t xml:space="preserve"> zadev</w:t>
      </w:r>
      <w:r w:rsidR="0064772E" w:rsidRPr="009F67C8">
        <w:rPr>
          <w:rFonts w:asciiTheme="minorHAnsi" w:hAnsiTheme="minorHAnsi" w:cstheme="minorHAnsi"/>
          <w:color w:val="000000" w:themeColor="text1"/>
        </w:rPr>
        <w:t>i</w:t>
      </w:r>
      <w:r w:rsidRPr="009F67C8">
        <w:rPr>
          <w:rFonts w:asciiTheme="minorHAnsi" w:hAnsiTheme="minorHAnsi" w:cstheme="minorHAnsi"/>
          <w:color w:val="000000" w:themeColor="text1"/>
        </w:rPr>
        <w:t xml:space="preserve">. Na novo je prejelo </w:t>
      </w:r>
      <w:r w:rsidR="0064772E" w:rsidRPr="009F67C8">
        <w:rPr>
          <w:rFonts w:asciiTheme="minorHAnsi" w:hAnsiTheme="minorHAnsi" w:cstheme="minorHAnsi"/>
          <w:color w:val="000000" w:themeColor="text1"/>
        </w:rPr>
        <w:t>6</w:t>
      </w:r>
      <w:r w:rsidRPr="009F67C8">
        <w:rPr>
          <w:rFonts w:asciiTheme="minorHAnsi" w:hAnsiTheme="minorHAnsi" w:cstheme="minorHAnsi"/>
          <w:color w:val="000000" w:themeColor="text1"/>
        </w:rPr>
        <w:t xml:space="preserve"> zadev, kar je </w:t>
      </w:r>
      <w:r w:rsidR="0064772E" w:rsidRPr="009F67C8">
        <w:rPr>
          <w:rFonts w:asciiTheme="minorHAnsi" w:hAnsiTheme="minorHAnsi" w:cstheme="minorHAnsi"/>
          <w:color w:val="000000" w:themeColor="text1"/>
        </w:rPr>
        <w:t>4</w:t>
      </w:r>
      <w:r w:rsidR="00091F05" w:rsidRPr="009F67C8">
        <w:rPr>
          <w:rFonts w:asciiTheme="minorHAnsi" w:hAnsiTheme="minorHAnsi" w:cstheme="minorHAnsi"/>
          <w:color w:val="000000" w:themeColor="text1"/>
        </w:rPr>
        <w:t>0</w:t>
      </w:r>
      <w:r w:rsidR="00C66551">
        <w:rPr>
          <w:rFonts w:asciiTheme="minorHAnsi" w:hAnsiTheme="minorHAnsi" w:cstheme="minorHAnsi"/>
          <w:color w:val="000000" w:themeColor="text1"/>
        </w:rPr>
        <w:t> </w:t>
      </w:r>
      <w:r w:rsidRPr="009F67C8">
        <w:rPr>
          <w:rFonts w:asciiTheme="minorHAnsi" w:hAnsiTheme="minorHAnsi" w:cstheme="minorHAnsi"/>
          <w:color w:val="000000" w:themeColor="text1"/>
        </w:rPr>
        <w:t xml:space="preserve">odstotkov </w:t>
      </w:r>
      <w:r w:rsidR="0064772E" w:rsidRPr="009F67C8">
        <w:rPr>
          <w:rFonts w:asciiTheme="minorHAnsi" w:hAnsiTheme="minorHAnsi" w:cstheme="minorHAnsi"/>
          <w:color w:val="000000" w:themeColor="text1"/>
        </w:rPr>
        <w:t>manj</w:t>
      </w:r>
      <w:r w:rsidRPr="009F67C8">
        <w:rPr>
          <w:rFonts w:asciiTheme="minorHAnsi" w:hAnsiTheme="minorHAnsi" w:cstheme="minorHAnsi"/>
          <w:color w:val="000000" w:themeColor="text1"/>
        </w:rPr>
        <w:t xml:space="preserve"> kot v letu 202</w:t>
      </w:r>
      <w:r w:rsidR="0064772E"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xml:space="preserve">, ko je v delo prejelo </w:t>
      </w:r>
      <w:r w:rsidR="0064772E" w:rsidRPr="009F67C8">
        <w:rPr>
          <w:rFonts w:asciiTheme="minorHAnsi" w:hAnsiTheme="minorHAnsi" w:cstheme="minorHAnsi"/>
          <w:color w:val="000000" w:themeColor="text1"/>
        </w:rPr>
        <w:t>10</w:t>
      </w:r>
      <w:r w:rsidRPr="009F67C8">
        <w:rPr>
          <w:rFonts w:asciiTheme="minorHAnsi" w:hAnsiTheme="minorHAnsi" w:cstheme="minorHAnsi"/>
          <w:color w:val="000000" w:themeColor="text1"/>
        </w:rPr>
        <w:t xml:space="preserve"> zadev. V delu je imelo </w:t>
      </w:r>
      <w:r w:rsidR="0064772E" w:rsidRPr="009F67C8">
        <w:rPr>
          <w:rFonts w:asciiTheme="minorHAnsi" w:hAnsiTheme="minorHAnsi" w:cstheme="minorHAnsi"/>
          <w:color w:val="000000" w:themeColor="text1"/>
        </w:rPr>
        <w:t>8</w:t>
      </w:r>
      <w:r w:rsidRPr="009F67C8">
        <w:rPr>
          <w:rFonts w:asciiTheme="minorHAnsi" w:hAnsiTheme="minorHAnsi" w:cstheme="minorHAnsi"/>
          <w:color w:val="000000" w:themeColor="text1"/>
        </w:rPr>
        <w:t xml:space="preserve"> zadev, kar je </w:t>
      </w:r>
      <w:r w:rsidR="00EC5AEE" w:rsidRPr="009F67C8">
        <w:rPr>
          <w:rFonts w:asciiTheme="minorHAnsi" w:hAnsiTheme="minorHAnsi" w:cstheme="minorHAnsi"/>
          <w:color w:val="000000" w:themeColor="text1"/>
        </w:rPr>
        <w:t>2</w:t>
      </w:r>
      <w:r w:rsidR="0064772E" w:rsidRPr="009F67C8">
        <w:rPr>
          <w:rFonts w:asciiTheme="minorHAnsi" w:hAnsiTheme="minorHAnsi" w:cstheme="minorHAnsi"/>
          <w:color w:val="000000" w:themeColor="text1"/>
        </w:rPr>
        <w:t>7</w:t>
      </w:r>
      <w:r w:rsidR="00EC5AEE" w:rsidRPr="009F67C8">
        <w:rPr>
          <w:rFonts w:asciiTheme="minorHAnsi" w:hAnsiTheme="minorHAnsi" w:cstheme="minorHAnsi"/>
          <w:color w:val="000000" w:themeColor="text1"/>
        </w:rPr>
        <w:t>,</w:t>
      </w:r>
      <w:r w:rsidR="0064772E" w:rsidRPr="009F67C8">
        <w:rPr>
          <w:rFonts w:asciiTheme="minorHAnsi" w:hAnsiTheme="minorHAnsi" w:cstheme="minorHAnsi"/>
          <w:color w:val="000000" w:themeColor="text1"/>
        </w:rPr>
        <w:t>2</w:t>
      </w:r>
      <w:r w:rsidR="00EC5AEE" w:rsidRPr="009F67C8">
        <w:rPr>
          <w:rFonts w:asciiTheme="minorHAnsi" w:hAnsiTheme="minorHAnsi" w:cstheme="minorHAnsi"/>
          <w:color w:val="000000" w:themeColor="text1"/>
        </w:rPr>
        <w:t>7</w:t>
      </w:r>
      <w:r w:rsidRPr="009F67C8">
        <w:rPr>
          <w:rFonts w:asciiTheme="minorHAnsi" w:hAnsiTheme="minorHAnsi" w:cstheme="minorHAnsi"/>
          <w:color w:val="000000" w:themeColor="text1"/>
        </w:rPr>
        <w:t xml:space="preserve"> odsto</w:t>
      </w:r>
      <w:r w:rsidR="00C66551">
        <w:rPr>
          <w:rFonts w:asciiTheme="minorHAnsi" w:hAnsiTheme="minorHAnsi" w:cstheme="minorHAnsi"/>
          <w:color w:val="000000" w:themeColor="text1"/>
        </w:rPr>
        <w:t>tka</w:t>
      </w:r>
      <w:r w:rsidRPr="009F67C8">
        <w:rPr>
          <w:rFonts w:asciiTheme="minorHAnsi" w:hAnsiTheme="minorHAnsi" w:cstheme="minorHAnsi"/>
          <w:color w:val="000000" w:themeColor="text1"/>
        </w:rPr>
        <w:t xml:space="preserve"> </w:t>
      </w:r>
      <w:r w:rsidR="0064772E" w:rsidRPr="009F67C8">
        <w:rPr>
          <w:rFonts w:asciiTheme="minorHAnsi" w:hAnsiTheme="minorHAnsi" w:cstheme="minorHAnsi"/>
          <w:color w:val="000000" w:themeColor="text1"/>
        </w:rPr>
        <w:t>manj</w:t>
      </w:r>
      <w:r w:rsidRPr="009F67C8">
        <w:rPr>
          <w:rFonts w:asciiTheme="minorHAnsi" w:hAnsiTheme="minorHAnsi" w:cstheme="minorHAnsi"/>
          <w:color w:val="000000" w:themeColor="text1"/>
        </w:rPr>
        <w:t xml:space="preserve"> kot v letu 202</w:t>
      </w:r>
      <w:r w:rsidR="0064772E"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xml:space="preserve">, ko je obravnavalo </w:t>
      </w:r>
      <w:r w:rsidR="0064772E" w:rsidRPr="009F67C8">
        <w:rPr>
          <w:rFonts w:asciiTheme="minorHAnsi" w:hAnsiTheme="minorHAnsi" w:cstheme="minorHAnsi"/>
          <w:color w:val="000000" w:themeColor="text1"/>
        </w:rPr>
        <w:t xml:space="preserve">11 </w:t>
      </w:r>
      <w:r w:rsidRPr="009F67C8">
        <w:rPr>
          <w:rFonts w:asciiTheme="minorHAnsi" w:hAnsiTheme="minorHAnsi" w:cstheme="minorHAnsi"/>
          <w:color w:val="000000" w:themeColor="text1"/>
        </w:rPr>
        <w:t xml:space="preserve">zadev. Zaključilo je </w:t>
      </w:r>
      <w:r w:rsidR="0064772E" w:rsidRPr="009F67C8">
        <w:rPr>
          <w:rFonts w:asciiTheme="minorHAnsi" w:hAnsiTheme="minorHAnsi" w:cstheme="minorHAnsi"/>
          <w:color w:val="000000" w:themeColor="text1"/>
        </w:rPr>
        <w:t>6</w:t>
      </w:r>
      <w:r w:rsidRPr="009F67C8">
        <w:rPr>
          <w:rFonts w:asciiTheme="minorHAnsi" w:hAnsiTheme="minorHAnsi" w:cstheme="minorHAnsi"/>
          <w:color w:val="000000" w:themeColor="text1"/>
        </w:rPr>
        <w:t xml:space="preserve"> zadev, kar je 3</w:t>
      </w:r>
      <w:r w:rsidR="0064772E" w:rsidRPr="009F67C8">
        <w:rPr>
          <w:rFonts w:asciiTheme="minorHAnsi" w:hAnsiTheme="minorHAnsi" w:cstheme="minorHAnsi"/>
          <w:color w:val="000000" w:themeColor="text1"/>
        </w:rPr>
        <w:t>3,33</w:t>
      </w:r>
      <w:r w:rsidRPr="009F67C8">
        <w:rPr>
          <w:rFonts w:asciiTheme="minorHAnsi" w:hAnsiTheme="minorHAnsi" w:cstheme="minorHAnsi"/>
          <w:color w:val="000000" w:themeColor="text1"/>
        </w:rPr>
        <w:t xml:space="preserve"> odsto</w:t>
      </w:r>
      <w:r w:rsidR="00C66551">
        <w:rPr>
          <w:rFonts w:asciiTheme="minorHAnsi" w:hAnsiTheme="minorHAnsi" w:cstheme="minorHAnsi"/>
          <w:color w:val="000000" w:themeColor="text1"/>
        </w:rPr>
        <w:t>tka</w:t>
      </w:r>
      <w:r w:rsidRPr="009F67C8">
        <w:rPr>
          <w:rFonts w:asciiTheme="minorHAnsi" w:hAnsiTheme="minorHAnsi" w:cstheme="minorHAnsi"/>
          <w:color w:val="000000" w:themeColor="text1"/>
        </w:rPr>
        <w:t xml:space="preserve"> </w:t>
      </w:r>
      <w:r w:rsidR="0064772E" w:rsidRPr="009F67C8">
        <w:rPr>
          <w:rFonts w:asciiTheme="minorHAnsi" w:hAnsiTheme="minorHAnsi" w:cstheme="minorHAnsi"/>
          <w:color w:val="000000" w:themeColor="text1"/>
        </w:rPr>
        <w:t>manj</w:t>
      </w:r>
      <w:r w:rsidRPr="009F67C8">
        <w:rPr>
          <w:rFonts w:asciiTheme="minorHAnsi" w:hAnsiTheme="minorHAnsi" w:cstheme="minorHAnsi"/>
          <w:color w:val="000000" w:themeColor="text1"/>
        </w:rPr>
        <w:t xml:space="preserve"> kot v letu 202</w:t>
      </w:r>
      <w:r w:rsidR="0064772E"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xml:space="preserve">, ko je zaključilo </w:t>
      </w:r>
      <w:r w:rsidR="0064772E" w:rsidRPr="009F67C8">
        <w:rPr>
          <w:rFonts w:asciiTheme="minorHAnsi" w:hAnsiTheme="minorHAnsi" w:cstheme="minorHAnsi"/>
          <w:color w:val="000000" w:themeColor="text1"/>
        </w:rPr>
        <w:t>9</w:t>
      </w:r>
      <w:r w:rsidRPr="009F67C8">
        <w:rPr>
          <w:rFonts w:asciiTheme="minorHAnsi" w:hAnsiTheme="minorHAnsi" w:cstheme="minorHAnsi"/>
          <w:color w:val="000000" w:themeColor="text1"/>
        </w:rPr>
        <w:t xml:space="preserve"> zadev</w:t>
      </w:r>
      <w:r w:rsidR="006220F1" w:rsidRPr="009F67C8">
        <w:rPr>
          <w:rFonts w:asciiTheme="minorHAnsi" w:hAnsiTheme="minorHAnsi" w:cstheme="minorHAnsi"/>
          <w:color w:val="000000" w:themeColor="text1"/>
        </w:rPr>
        <w:t>. N</w:t>
      </w:r>
      <w:r w:rsidRPr="009F67C8">
        <w:rPr>
          <w:rFonts w:asciiTheme="minorHAnsi" w:hAnsiTheme="minorHAnsi" w:cstheme="minorHAnsi"/>
          <w:color w:val="000000" w:themeColor="text1"/>
        </w:rPr>
        <w:t>a dan 1. 12. 202</w:t>
      </w:r>
      <w:r w:rsidR="0064772E"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w:t>
      </w:r>
      <w:r w:rsidR="008E5FDA" w:rsidRPr="009F67C8">
        <w:rPr>
          <w:rFonts w:asciiTheme="minorHAnsi" w:hAnsiTheme="minorHAnsi" w:cstheme="minorHAnsi"/>
          <w:color w:val="000000" w:themeColor="text1"/>
        </w:rPr>
        <w:t>s</w:t>
      </w:r>
      <w:r w:rsidR="00EC5AEE" w:rsidRPr="009F67C8">
        <w:rPr>
          <w:rFonts w:asciiTheme="minorHAnsi" w:hAnsiTheme="minorHAnsi" w:cstheme="minorHAnsi"/>
          <w:color w:val="000000" w:themeColor="text1"/>
        </w:rPr>
        <w:t>ta</w:t>
      </w:r>
      <w:r w:rsidRPr="009F67C8">
        <w:rPr>
          <w:rFonts w:asciiTheme="minorHAnsi" w:hAnsiTheme="minorHAnsi" w:cstheme="minorHAnsi"/>
          <w:color w:val="000000" w:themeColor="text1"/>
        </w:rPr>
        <w:t xml:space="preserve"> bil</w:t>
      </w:r>
      <w:r w:rsidR="00EC5AEE" w:rsidRPr="009F67C8">
        <w:rPr>
          <w:rFonts w:asciiTheme="minorHAnsi" w:hAnsiTheme="minorHAnsi" w:cstheme="minorHAnsi"/>
          <w:color w:val="000000" w:themeColor="text1"/>
        </w:rPr>
        <w:t>i</w:t>
      </w:r>
      <w:r w:rsidRPr="009F67C8">
        <w:rPr>
          <w:rFonts w:asciiTheme="minorHAnsi" w:hAnsiTheme="minorHAnsi" w:cstheme="minorHAnsi"/>
          <w:color w:val="000000" w:themeColor="text1"/>
        </w:rPr>
        <w:t xml:space="preserve"> odprt</w:t>
      </w:r>
      <w:r w:rsidR="00EC5AEE" w:rsidRPr="009F67C8">
        <w:rPr>
          <w:rFonts w:asciiTheme="minorHAnsi" w:hAnsiTheme="minorHAnsi" w:cstheme="minorHAnsi"/>
          <w:color w:val="000000" w:themeColor="text1"/>
        </w:rPr>
        <w:t>i</w:t>
      </w:r>
      <w:r w:rsidRPr="009F67C8">
        <w:rPr>
          <w:rFonts w:asciiTheme="minorHAnsi" w:hAnsiTheme="minorHAnsi" w:cstheme="minorHAnsi"/>
          <w:color w:val="000000" w:themeColor="text1"/>
        </w:rPr>
        <w:t xml:space="preserve"> </w:t>
      </w:r>
      <w:r w:rsidR="00EC5AEE"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xml:space="preserve"> zadev</w:t>
      </w:r>
      <w:r w:rsidR="00EC5AEE" w:rsidRPr="009F67C8">
        <w:rPr>
          <w:rFonts w:asciiTheme="minorHAnsi" w:hAnsiTheme="minorHAnsi" w:cstheme="minorHAnsi"/>
          <w:color w:val="000000" w:themeColor="text1"/>
        </w:rPr>
        <w:t>i</w:t>
      </w:r>
      <w:r w:rsidRPr="009F67C8">
        <w:rPr>
          <w:rFonts w:asciiTheme="minorHAnsi" w:hAnsiTheme="minorHAnsi" w:cstheme="minorHAnsi"/>
          <w:color w:val="000000" w:themeColor="text1"/>
        </w:rPr>
        <w:t xml:space="preserve">. </w:t>
      </w:r>
    </w:p>
    <w:p w14:paraId="31DCA254" w14:textId="77777777"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rPr>
      </w:pPr>
    </w:p>
    <w:p w14:paraId="784C44E2" w14:textId="1EF9DE2C"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rPr>
      </w:pPr>
      <w:r w:rsidRPr="009F67C8">
        <w:rPr>
          <w:rFonts w:asciiTheme="minorHAnsi" w:hAnsiTheme="minorHAnsi" w:cstheme="minorHAnsi"/>
          <w:color w:val="000000" w:themeColor="text1"/>
        </w:rPr>
        <w:t xml:space="preserve">S področja </w:t>
      </w:r>
      <w:r w:rsidRPr="009F67C8">
        <w:rPr>
          <w:rFonts w:asciiTheme="minorHAnsi" w:hAnsiTheme="minorHAnsi" w:cstheme="minorHAnsi"/>
          <w:b/>
          <w:bCs/>
          <w:color w:val="007466"/>
        </w:rPr>
        <w:t>postopkov na podlagi Zakona o varstvu pravice do sojenja brez nepotrebnega odlašanja (ZVPSBNO)</w:t>
      </w:r>
      <w:r w:rsidRPr="009F67C8">
        <w:rPr>
          <w:rFonts w:asciiTheme="minorHAnsi" w:hAnsiTheme="minorHAnsi" w:cstheme="minorHAnsi"/>
          <w:color w:val="000000" w:themeColor="text1"/>
        </w:rPr>
        <w:t xml:space="preserve"> je Državno odvetništvo RS v leto 202</w:t>
      </w:r>
      <w:r w:rsidR="0064772E"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preneslo </w:t>
      </w:r>
      <w:r w:rsidR="008D0D2C" w:rsidRPr="009F67C8">
        <w:rPr>
          <w:rFonts w:asciiTheme="minorHAnsi" w:hAnsiTheme="minorHAnsi" w:cstheme="minorHAnsi"/>
          <w:color w:val="000000" w:themeColor="text1"/>
        </w:rPr>
        <w:t>4</w:t>
      </w:r>
      <w:r w:rsidR="0064772E"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odprtih zadev. Na novo je prejelo </w:t>
      </w:r>
      <w:r w:rsidR="0064772E" w:rsidRPr="009F67C8">
        <w:rPr>
          <w:rFonts w:asciiTheme="minorHAnsi" w:hAnsiTheme="minorHAnsi" w:cstheme="minorHAnsi"/>
          <w:color w:val="000000" w:themeColor="text1"/>
        </w:rPr>
        <w:t>142</w:t>
      </w:r>
      <w:r w:rsidRPr="009F67C8">
        <w:rPr>
          <w:rFonts w:asciiTheme="minorHAnsi" w:hAnsiTheme="minorHAnsi" w:cstheme="minorHAnsi"/>
          <w:color w:val="000000" w:themeColor="text1"/>
        </w:rPr>
        <w:t xml:space="preserve"> zadev, kar je </w:t>
      </w:r>
      <w:r w:rsidR="0064772E" w:rsidRPr="009F67C8">
        <w:rPr>
          <w:rFonts w:asciiTheme="minorHAnsi" w:hAnsiTheme="minorHAnsi" w:cstheme="minorHAnsi"/>
          <w:color w:val="000000" w:themeColor="text1"/>
        </w:rPr>
        <w:t>136</w:t>
      </w:r>
      <w:r w:rsidRPr="009F67C8">
        <w:rPr>
          <w:rFonts w:asciiTheme="minorHAnsi" w:hAnsiTheme="minorHAnsi" w:cstheme="minorHAnsi"/>
          <w:color w:val="000000" w:themeColor="text1"/>
        </w:rPr>
        <w:t>,</w:t>
      </w:r>
      <w:r w:rsidR="0064772E" w:rsidRPr="009F67C8">
        <w:rPr>
          <w:rFonts w:asciiTheme="minorHAnsi" w:hAnsiTheme="minorHAnsi" w:cstheme="minorHAnsi"/>
          <w:color w:val="000000" w:themeColor="text1"/>
        </w:rPr>
        <w:t>67</w:t>
      </w:r>
      <w:r w:rsidRPr="009F67C8">
        <w:rPr>
          <w:rFonts w:asciiTheme="minorHAnsi" w:hAnsiTheme="minorHAnsi" w:cstheme="minorHAnsi"/>
          <w:color w:val="000000" w:themeColor="text1"/>
        </w:rPr>
        <w:t xml:space="preserve"> odsto</w:t>
      </w:r>
      <w:r w:rsidR="00C66551">
        <w:rPr>
          <w:rFonts w:asciiTheme="minorHAnsi" w:hAnsiTheme="minorHAnsi" w:cstheme="minorHAnsi"/>
          <w:color w:val="000000" w:themeColor="text1"/>
        </w:rPr>
        <w:t>tka</w:t>
      </w:r>
      <w:r w:rsidRPr="009F67C8">
        <w:rPr>
          <w:rFonts w:asciiTheme="minorHAnsi" w:hAnsiTheme="minorHAnsi" w:cstheme="minorHAnsi"/>
          <w:color w:val="000000" w:themeColor="text1"/>
        </w:rPr>
        <w:t xml:space="preserve"> </w:t>
      </w:r>
      <w:r w:rsidR="008D0D2C" w:rsidRPr="009F67C8">
        <w:rPr>
          <w:rFonts w:asciiTheme="minorHAnsi" w:hAnsiTheme="minorHAnsi" w:cstheme="minorHAnsi"/>
          <w:color w:val="000000" w:themeColor="text1"/>
        </w:rPr>
        <w:t>več</w:t>
      </w:r>
      <w:r w:rsidRPr="009F67C8">
        <w:rPr>
          <w:rFonts w:asciiTheme="minorHAnsi" w:hAnsiTheme="minorHAnsi" w:cstheme="minorHAnsi"/>
          <w:color w:val="000000" w:themeColor="text1"/>
        </w:rPr>
        <w:t xml:space="preserve"> kot v letu 202</w:t>
      </w:r>
      <w:r w:rsidR="0064772E"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xml:space="preserve">, ko je prejelo </w:t>
      </w:r>
      <w:r w:rsidR="0064772E" w:rsidRPr="009F67C8">
        <w:rPr>
          <w:rFonts w:asciiTheme="minorHAnsi" w:hAnsiTheme="minorHAnsi" w:cstheme="minorHAnsi"/>
          <w:color w:val="000000" w:themeColor="text1"/>
        </w:rPr>
        <w:t>60</w:t>
      </w:r>
      <w:r w:rsidRPr="009F67C8">
        <w:rPr>
          <w:rFonts w:asciiTheme="minorHAnsi" w:hAnsiTheme="minorHAnsi" w:cstheme="minorHAnsi"/>
          <w:color w:val="000000" w:themeColor="text1"/>
        </w:rPr>
        <w:t xml:space="preserve"> zadev. Obravnavalo je </w:t>
      </w:r>
      <w:r w:rsidR="008D0D2C" w:rsidRPr="009F67C8">
        <w:rPr>
          <w:rFonts w:asciiTheme="minorHAnsi" w:hAnsiTheme="minorHAnsi" w:cstheme="minorHAnsi"/>
          <w:color w:val="000000" w:themeColor="text1"/>
        </w:rPr>
        <w:t>1</w:t>
      </w:r>
      <w:r w:rsidR="0064772E" w:rsidRPr="009F67C8">
        <w:rPr>
          <w:rFonts w:asciiTheme="minorHAnsi" w:hAnsiTheme="minorHAnsi" w:cstheme="minorHAnsi"/>
          <w:color w:val="000000" w:themeColor="text1"/>
        </w:rPr>
        <w:t>85</w:t>
      </w:r>
      <w:r w:rsidRPr="009F67C8">
        <w:rPr>
          <w:rFonts w:asciiTheme="minorHAnsi" w:hAnsiTheme="minorHAnsi" w:cstheme="minorHAnsi"/>
          <w:color w:val="000000" w:themeColor="text1"/>
        </w:rPr>
        <w:t xml:space="preserve"> zadev, kar je </w:t>
      </w:r>
      <w:r w:rsidR="0064772E" w:rsidRPr="009F67C8">
        <w:rPr>
          <w:rFonts w:asciiTheme="minorHAnsi" w:hAnsiTheme="minorHAnsi" w:cstheme="minorHAnsi"/>
          <w:color w:val="000000" w:themeColor="text1"/>
        </w:rPr>
        <w:t>81</w:t>
      </w:r>
      <w:r w:rsidRPr="009F67C8">
        <w:rPr>
          <w:rFonts w:asciiTheme="minorHAnsi" w:hAnsiTheme="minorHAnsi" w:cstheme="minorHAnsi"/>
          <w:color w:val="000000" w:themeColor="text1"/>
        </w:rPr>
        <w:t>,</w:t>
      </w:r>
      <w:r w:rsidR="008D0D2C" w:rsidRPr="009F67C8">
        <w:rPr>
          <w:rFonts w:asciiTheme="minorHAnsi" w:hAnsiTheme="minorHAnsi" w:cstheme="minorHAnsi"/>
          <w:color w:val="000000" w:themeColor="text1"/>
        </w:rPr>
        <w:t>3</w:t>
      </w:r>
      <w:r w:rsidR="0064772E" w:rsidRPr="009F67C8">
        <w:rPr>
          <w:rFonts w:asciiTheme="minorHAnsi" w:hAnsiTheme="minorHAnsi" w:cstheme="minorHAnsi"/>
          <w:color w:val="000000" w:themeColor="text1"/>
        </w:rPr>
        <w:t>7</w:t>
      </w:r>
      <w:r w:rsidRPr="009F67C8">
        <w:rPr>
          <w:rFonts w:asciiTheme="minorHAnsi" w:hAnsiTheme="minorHAnsi" w:cstheme="minorHAnsi"/>
          <w:color w:val="000000" w:themeColor="text1"/>
        </w:rPr>
        <w:t xml:space="preserve"> odsto</w:t>
      </w:r>
      <w:r w:rsidR="00C66551">
        <w:rPr>
          <w:rFonts w:asciiTheme="minorHAnsi" w:hAnsiTheme="minorHAnsi" w:cstheme="minorHAnsi"/>
          <w:color w:val="000000" w:themeColor="text1"/>
        </w:rPr>
        <w:t>tka</w:t>
      </w:r>
      <w:r w:rsidRPr="009F67C8">
        <w:rPr>
          <w:rFonts w:asciiTheme="minorHAnsi" w:hAnsiTheme="minorHAnsi" w:cstheme="minorHAnsi"/>
          <w:color w:val="000000" w:themeColor="text1"/>
        </w:rPr>
        <w:t xml:space="preserve"> </w:t>
      </w:r>
      <w:r w:rsidR="008D0D2C" w:rsidRPr="009F67C8">
        <w:rPr>
          <w:rFonts w:asciiTheme="minorHAnsi" w:hAnsiTheme="minorHAnsi" w:cstheme="minorHAnsi"/>
          <w:color w:val="000000" w:themeColor="text1"/>
        </w:rPr>
        <w:t>več</w:t>
      </w:r>
      <w:r w:rsidRPr="009F67C8">
        <w:rPr>
          <w:rFonts w:asciiTheme="minorHAnsi" w:hAnsiTheme="minorHAnsi" w:cstheme="minorHAnsi"/>
          <w:color w:val="000000" w:themeColor="text1"/>
        </w:rPr>
        <w:t xml:space="preserve"> kot v letu 202</w:t>
      </w:r>
      <w:r w:rsidR="0064772E"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xml:space="preserve">, ko je obravnavalo </w:t>
      </w:r>
      <w:r w:rsidR="0064772E" w:rsidRPr="009F67C8">
        <w:rPr>
          <w:rFonts w:asciiTheme="minorHAnsi" w:hAnsiTheme="minorHAnsi" w:cstheme="minorHAnsi"/>
          <w:color w:val="000000" w:themeColor="text1"/>
        </w:rPr>
        <w:t>102</w:t>
      </w:r>
      <w:r w:rsidRPr="009F67C8">
        <w:rPr>
          <w:rFonts w:asciiTheme="minorHAnsi" w:hAnsiTheme="minorHAnsi" w:cstheme="minorHAnsi"/>
          <w:color w:val="000000" w:themeColor="text1"/>
        </w:rPr>
        <w:t xml:space="preserve"> zadev</w:t>
      </w:r>
      <w:r w:rsidR="0064772E" w:rsidRPr="009F67C8">
        <w:rPr>
          <w:rFonts w:asciiTheme="minorHAnsi" w:hAnsiTheme="minorHAnsi" w:cstheme="minorHAnsi"/>
          <w:color w:val="000000" w:themeColor="text1"/>
        </w:rPr>
        <w:t>i</w:t>
      </w:r>
      <w:r w:rsidRPr="009F67C8">
        <w:rPr>
          <w:rFonts w:asciiTheme="minorHAnsi" w:hAnsiTheme="minorHAnsi" w:cstheme="minorHAnsi"/>
          <w:color w:val="000000" w:themeColor="text1"/>
        </w:rPr>
        <w:t xml:space="preserve">. Zaključilo je </w:t>
      </w:r>
      <w:r w:rsidR="0064772E" w:rsidRPr="009F67C8">
        <w:rPr>
          <w:rFonts w:asciiTheme="minorHAnsi" w:hAnsiTheme="minorHAnsi" w:cstheme="minorHAnsi"/>
          <w:color w:val="000000" w:themeColor="text1"/>
        </w:rPr>
        <w:t>14</w:t>
      </w:r>
      <w:r w:rsidR="008D0D2C" w:rsidRPr="009F67C8">
        <w:rPr>
          <w:rFonts w:asciiTheme="minorHAnsi" w:hAnsiTheme="minorHAnsi" w:cstheme="minorHAnsi"/>
          <w:color w:val="000000" w:themeColor="text1"/>
        </w:rPr>
        <w:t>1</w:t>
      </w:r>
      <w:r w:rsidRPr="009F67C8">
        <w:rPr>
          <w:rFonts w:asciiTheme="minorHAnsi" w:hAnsiTheme="minorHAnsi" w:cstheme="minorHAnsi"/>
          <w:color w:val="000000" w:themeColor="text1"/>
        </w:rPr>
        <w:t xml:space="preserve"> zadev, kar je </w:t>
      </w:r>
      <w:r w:rsidR="0064772E" w:rsidRPr="009F67C8">
        <w:rPr>
          <w:rFonts w:asciiTheme="minorHAnsi" w:hAnsiTheme="minorHAnsi" w:cstheme="minorHAnsi"/>
          <w:color w:val="000000" w:themeColor="text1"/>
        </w:rPr>
        <w:t>131</w:t>
      </w:r>
      <w:r w:rsidRPr="009F67C8">
        <w:rPr>
          <w:rFonts w:asciiTheme="minorHAnsi" w:hAnsiTheme="minorHAnsi" w:cstheme="minorHAnsi"/>
          <w:color w:val="000000" w:themeColor="text1"/>
        </w:rPr>
        <w:t>,</w:t>
      </w:r>
      <w:r w:rsidR="008D0D2C" w:rsidRPr="009F67C8">
        <w:rPr>
          <w:rFonts w:asciiTheme="minorHAnsi" w:hAnsiTheme="minorHAnsi" w:cstheme="minorHAnsi"/>
          <w:color w:val="000000" w:themeColor="text1"/>
        </w:rPr>
        <w:t>1</w:t>
      </w:r>
      <w:r w:rsidRPr="009F67C8">
        <w:rPr>
          <w:rFonts w:asciiTheme="minorHAnsi" w:hAnsiTheme="minorHAnsi" w:cstheme="minorHAnsi"/>
          <w:color w:val="000000" w:themeColor="text1"/>
        </w:rPr>
        <w:t>5 odsto</w:t>
      </w:r>
      <w:r w:rsidR="00C66551">
        <w:rPr>
          <w:rFonts w:asciiTheme="minorHAnsi" w:hAnsiTheme="minorHAnsi" w:cstheme="minorHAnsi"/>
          <w:color w:val="000000" w:themeColor="text1"/>
        </w:rPr>
        <w:t>tka</w:t>
      </w:r>
      <w:r w:rsidRPr="009F67C8">
        <w:rPr>
          <w:rFonts w:asciiTheme="minorHAnsi" w:hAnsiTheme="minorHAnsi" w:cstheme="minorHAnsi"/>
          <w:color w:val="000000" w:themeColor="text1"/>
        </w:rPr>
        <w:t xml:space="preserve"> </w:t>
      </w:r>
      <w:r w:rsidR="0064772E" w:rsidRPr="009F67C8">
        <w:rPr>
          <w:rFonts w:asciiTheme="minorHAnsi" w:hAnsiTheme="minorHAnsi" w:cstheme="minorHAnsi"/>
          <w:color w:val="000000" w:themeColor="text1"/>
        </w:rPr>
        <w:t>več</w:t>
      </w:r>
      <w:r w:rsidRPr="009F67C8">
        <w:rPr>
          <w:rFonts w:asciiTheme="minorHAnsi" w:hAnsiTheme="minorHAnsi" w:cstheme="minorHAnsi"/>
          <w:color w:val="000000" w:themeColor="text1"/>
        </w:rPr>
        <w:t xml:space="preserve"> kot v letu 202</w:t>
      </w:r>
      <w:r w:rsidR="0064772E"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xml:space="preserve">, ko je zaključilo </w:t>
      </w:r>
      <w:r w:rsidR="008D0D2C" w:rsidRPr="009F67C8">
        <w:rPr>
          <w:rFonts w:asciiTheme="minorHAnsi" w:hAnsiTheme="minorHAnsi" w:cstheme="minorHAnsi"/>
          <w:color w:val="000000" w:themeColor="text1"/>
        </w:rPr>
        <w:t>6</w:t>
      </w:r>
      <w:r w:rsidR="0064772E" w:rsidRPr="009F67C8">
        <w:rPr>
          <w:rFonts w:asciiTheme="minorHAnsi" w:hAnsiTheme="minorHAnsi" w:cstheme="minorHAnsi"/>
          <w:color w:val="000000" w:themeColor="text1"/>
        </w:rPr>
        <w:t>1</w:t>
      </w:r>
      <w:r w:rsidRPr="009F67C8">
        <w:rPr>
          <w:rFonts w:asciiTheme="minorHAnsi" w:hAnsiTheme="minorHAnsi" w:cstheme="minorHAnsi"/>
          <w:color w:val="000000" w:themeColor="text1"/>
        </w:rPr>
        <w:t xml:space="preserve"> zadev. Na dan 1. 12. 202</w:t>
      </w:r>
      <w:r w:rsidR="0064772E"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je bilo odprtih še 4</w:t>
      </w:r>
      <w:r w:rsidR="0064772E" w:rsidRPr="009F67C8">
        <w:rPr>
          <w:rFonts w:asciiTheme="minorHAnsi" w:hAnsiTheme="minorHAnsi" w:cstheme="minorHAnsi"/>
          <w:color w:val="000000" w:themeColor="text1"/>
        </w:rPr>
        <w:t>4</w:t>
      </w:r>
      <w:r w:rsidRPr="009F67C8">
        <w:rPr>
          <w:rFonts w:asciiTheme="minorHAnsi" w:hAnsiTheme="minorHAnsi" w:cstheme="minorHAnsi"/>
          <w:color w:val="000000" w:themeColor="text1"/>
        </w:rPr>
        <w:t xml:space="preserve"> zadev. </w:t>
      </w:r>
    </w:p>
    <w:p w14:paraId="20FB802C" w14:textId="77777777"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rPr>
      </w:pPr>
    </w:p>
    <w:p w14:paraId="6B70EB61" w14:textId="4B605A9C"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rPr>
      </w:pPr>
      <w:r w:rsidRPr="009F67C8">
        <w:rPr>
          <w:rFonts w:asciiTheme="minorHAnsi" w:hAnsiTheme="minorHAnsi" w:cstheme="minorHAnsi"/>
          <w:color w:val="000000" w:themeColor="text1"/>
        </w:rPr>
        <w:t>Državno odvetništvo RS je imelo na dan 1. 1. 202</w:t>
      </w:r>
      <w:r w:rsidR="0064772E"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odprtih </w:t>
      </w:r>
      <w:r w:rsidR="0064772E" w:rsidRPr="009F67C8">
        <w:rPr>
          <w:rFonts w:asciiTheme="minorHAnsi" w:hAnsiTheme="minorHAnsi" w:cstheme="minorHAnsi"/>
          <w:color w:val="000000" w:themeColor="text1"/>
        </w:rPr>
        <w:t>82</w:t>
      </w:r>
      <w:r w:rsidRPr="009F67C8">
        <w:rPr>
          <w:rFonts w:asciiTheme="minorHAnsi" w:hAnsiTheme="minorHAnsi" w:cstheme="minorHAnsi"/>
          <w:color w:val="000000" w:themeColor="text1"/>
        </w:rPr>
        <w:t xml:space="preserve"> zadev </w:t>
      </w:r>
      <w:r w:rsidRPr="009F67C8">
        <w:rPr>
          <w:rFonts w:asciiTheme="minorHAnsi" w:hAnsiTheme="minorHAnsi" w:cstheme="minorHAnsi"/>
          <w:b/>
          <w:bCs/>
          <w:color w:val="007466"/>
        </w:rPr>
        <w:t>s področja odškodninskih zahtevkov po Zakonu o povračilu škode osebam, ki so bile izbrisane iz registra stalnega prebivalstva (ZPŠOIRSP)</w:t>
      </w:r>
      <w:r w:rsidRPr="009F67C8">
        <w:rPr>
          <w:rFonts w:asciiTheme="minorHAnsi" w:hAnsiTheme="minorHAnsi" w:cstheme="minorHAnsi"/>
          <w:color w:val="000000" w:themeColor="text1"/>
        </w:rPr>
        <w:t>.</w:t>
      </w:r>
      <w:r w:rsidRPr="009F67C8">
        <w:rPr>
          <w:rFonts w:asciiTheme="minorHAnsi" w:hAnsiTheme="minorHAnsi" w:cstheme="minorHAnsi"/>
          <w:b/>
          <w:bCs/>
          <w:color w:val="000000" w:themeColor="text1"/>
        </w:rPr>
        <w:t xml:space="preserve"> </w:t>
      </w:r>
      <w:r w:rsidR="00565A15" w:rsidRPr="009F67C8">
        <w:rPr>
          <w:rFonts w:asciiTheme="minorHAnsi" w:hAnsiTheme="minorHAnsi" w:cstheme="minorHAnsi"/>
          <w:color w:val="000000" w:themeColor="text1"/>
        </w:rPr>
        <w:t>V letu 202</w:t>
      </w:r>
      <w:r w:rsidR="0064772E" w:rsidRPr="009F67C8">
        <w:rPr>
          <w:rFonts w:asciiTheme="minorHAnsi" w:hAnsiTheme="minorHAnsi" w:cstheme="minorHAnsi"/>
          <w:color w:val="000000" w:themeColor="text1"/>
        </w:rPr>
        <w:t>3</w:t>
      </w:r>
      <w:r w:rsidR="00565A15" w:rsidRPr="009F67C8">
        <w:rPr>
          <w:rFonts w:asciiTheme="minorHAnsi" w:hAnsiTheme="minorHAnsi" w:cstheme="minorHAnsi"/>
          <w:color w:val="000000" w:themeColor="text1"/>
        </w:rPr>
        <w:t xml:space="preserve"> ni p</w:t>
      </w:r>
      <w:r w:rsidRPr="009F67C8">
        <w:rPr>
          <w:rFonts w:asciiTheme="minorHAnsi" w:hAnsiTheme="minorHAnsi" w:cstheme="minorHAnsi"/>
          <w:color w:val="000000" w:themeColor="text1"/>
        </w:rPr>
        <w:t xml:space="preserve">rejelo </w:t>
      </w:r>
      <w:r w:rsidR="001913EC" w:rsidRPr="009F67C8">
        <w:rPr>
          <w:rFonts w:asciiTheme="minorHAnsi" w:hAnsiTheme="minorHAnsi" w:cstheme="minorHAnsi"/>
          <w:color w:val="000000" w:themeColor="text1"/>
        </w:rPr>
        <w:t>nobene</w:t>
      </w:r>
      <w:r w:rsidRPr="009F67C8">
        <w:rPr>
          <w:rFonts w:asciiTheme="minorHAnsi" w:hAnsiTheme="minorHAnsi" w:cstheme="minorHAnsi"/>
          <w:color w:val="000000" w:themeColor="text1"/>
        </w:rPr>
        <w:t xml:space="preserve"> nov</w:t>
      </w:r>
      <w:r w:rsidR="001913EC" w:rsidRPr="009F67C8">
        <w:rPr>
          <w:rFonts w:asciiTheme="minorHAnsi" w:hAnsiTheme="minorHAnsi" w:cstheme="minorHAnsi"/>
          <w:color w:val="000000" w:themeColor="text1"/>
        </w:rPr>
        <w:t>e</w:t>
      </w:r>
      <w:r w:rsidRPr="009F67C8">
        <w:rPr>
          <w:rFonts w:asciiTheme="minorHAnsi" w:hAnsiTheme="minorHAnsi" w:cstheme="minorHAnsi"/>
          <w:color w:val="000000" w:themeColor="text1"/>
        </w:rPr>
        <w:t xml:space="preserve"> zadev</w:t>
      </w:r>
      <w:r w:rsidR="001913EC" w:rsidRPr="009F67C8">
        <w:rPr>
          <w:rFonts w:asciiTheme="minorHAnsi" w:hAnsiTheme="minorHAnsi" w:cstheme="minorHAnsi"/>
          <w:color w:val="000000" w:themeColor="text1"/>
        </w:rPr>
        <w:t>e</w:t>
      </w:r>
      <w:r w:rsidR="001B56D3" w:rsidRPr="009F67C8">
        <w:rPr>
          <w:rFonts w:asciiTheme="minorHAnsi" w:hAnsiTheme="minorHAnsi" w:cstheme="minorHAnsi"/>
          <w:color w:val="000000" w:themeColor="text1"/>
        </w:rPr>
        <w:t xml:space="preserve"> in je imelo torej v</w:t>
      </w:r>
      <w:r w:rsidRPr="009F67C8">
        <w:rPr>
          <w:rFonts w:asciiTheme="minorHAnsi" w:hAnsiTheme="minorHAnsi" w:cstheme="minorHAnsi"/>
          <w:color w:val="000000" w:themeColor="text1"/>
        </w:rPr>
        <w:t xml:space="preserve"> delu </w:t>
      </w:r>
      <w:r w:rsidR="0064772E" w:rsidRPr="009F67C8">
        <w:rPr>
          <w:rFonts w:asciiTheme="minorHAnsi" w:hAnsiTheme="minorHAnsi" w:cstheme="minorHAnsi"/>
          <w:color w:val="000000" w:themeColor="text1"/>
        </w:rPr>
        <w:t>82</w:t>
      </w:r>
      <w:r w:rsidRPr="009F67C8">
        <w:rPr>
          <w:rFonts w:asciiTheme="minorHAnsi" w:hAnsiTheme="minorHAnsi" w:cstheme="minorHAnsi"/>
          <w:color w:val="000000" w:themeColor="text1"/>
        </w:rPr>
        <w:t xml:space="preserve"> zadev, kar je </w:t>
      </w:r>
      <w:r w:rsidR="0064772E"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3,</w:t>
      </w:r>
      <w:r w:rsidR="0064772E" w:rsidRPr="009F67C8">
        <w:rPr>
          <w:rFonts w:asciiTheme="minorHAnsi" w:hAnsiTheme="minorHAnsi" w:cstheme="minorHAnsi"/>
          <w:color w:val="000000" w:themeColor="text1"/>
        </w:rPr>
        <w:t>3</w:t>
      </w:r>
      <w:r w:rsidR="001913EC" w:rsidRPr="009F67C8">
        <w:rPr>
          <w:rFonts w:asciiTheme="minorHAnsi" w:hAnsiTheme="minorHAnsi" w:cstheme="minorHAnsi"/>
          <w:color w:val="000000" w:themeColor="text1"/>
        </w:rPr>
        <w:t>6</w:t>
      </w:r>
      <w:r w:rsidRPr="009F67C8">
        <w:rPr>
          <w:rFonts w:asciiTheme="minorHAnsi" w:hAnsiTheme="minorHAnsi" w:cstheme="minorHAnsi"/>
          <w:color w:val="000000" w:themeColor="text1"/>
        </w:rPr>
        <w:t xml:space="preserve"> odsto</w:t>
      </w:r>
      <w:r w:rsidR="00C66551">
        <w:rPr>
          <w:rFonts w:asciiTheme="minorHAnsi" w:hAnsiTheme="minorHAnsi" w:cstheme="minorHAnsi"/>
          <w:color w:val="000000" w:themeColor="text1"/>
        </w:rPr>
        <w:t>tka</w:t>
      </w:r>
      <w:r w:rsidRPr="009F67C8">
        <w:rPr>
          <w:rFonts w:asciiTheme="minorHAnsi" w:hAnsiTheme="minorHAnsi" w:cstheme="minorHAnsi"/>
          <w:color w:val="000000" w:themeColor="text1"/>
        </w:rPr>
        <w:t xml:space="preserve"> manj kot v letu 202</w:t>
      </w:r>
      <w:r w:rsidR="0064772E"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xml:space="preserve">, ko je obravnavalo </w:t>
      </w:r>
      <w:r w:rsidR="001913EC" w:rsidRPr="009F67C8">
        <w:rPr>
          <w:rFonts w:asciiTheme="minorHAnsi" w:hAnsiTheme="minorHAnsi" w:cstheme="minorHAnsi"/>
          <w:color w:val="000000" w:themeColor="text1"/>
        </w:rPr>
        <w:t>1</w:t>
      </w:r>
      <w:r w:rsidR="0064772E" w:rsidRPr="009F67C8">
        <w:rPr>
          <w:rFonts w:asciiTheme="minorHAnsi" w:hAnsiTheme="minorHAnsi" w:cstheme="minorHAnsi"/>
          <w:color w:val="000000" w:themeColor="text1"/>
        </w:rPr>
        <w:t>0</w:t>
      </w:r>
      <w:r w:rsidR="001913EC" w:rsidRPr="009F67C8">
        <w:rPr>
          <w:rFonts w:asciiTheme="minorHAnsi" w:hAnsiTheme="minorHAnsi" w:cstheme="minorHAnsi"/>
          <w:color w:val="000000" w:themeColor="text1"/>
        </w:rPr>
        <w:t>7</w:t>
      </w:r>
      <w:r w:rsidRPr="009F67C8">
        <w:rPr>
          <w:rFonts w:asciiTheme="minorHAnsi" w:hAnsiTheme="minorHAnsi" w:cstheme="minorHAnsi"/>
          <w:color w:val="000000" w:themeColor="text1"/>
        </w:rPr>
        <w:t xml:space="preserve"> zadev. Zaključilo je </w:t>
      </w:r>
      <w:r w:rsidR="0064772E" w:rsidRPr="009F67C8">
        <w:rPr>
          <w:rFonts w:asciiTheme="minorHAnsi" w:hAnsiTheme="minorHAnsi" w:cstheme="minorHAnsi"/>
          <w:color w:val="000000" w:themeColor="text1"/>
        </w:rPr>
        <w:t>27</w:t>
      </w:r>
      <w:r w:rsidRPr="009F67C8">
        <w:rPr>
          <w:rFonts w:asciiTheme="minorHAnsi" w:hAnsiTheme="minorHAnsi" w:cstheme="minorHAnsi"/>
          <w:color w:val="000000" w:themeColor="text1"/>
        </w:rPr>
        <w:t xml:space="preserve"> zadev, kar je </w:t>
      </w:r>
      <w:r w:rsidR="0064772E" w:rsidRPr="009F67C8">
        <w:rPr>
          <w:rFonts w:asciiTheme="minorHAnsi" w:hAnsiTheme="minorHAnsi" w:cstheme="minorHAnsi"/>
          <w:color w:val="000000" w:themeColor="text1"/>
        </w:rPr>
        <w:t>30</w:t>
      </w:r>
      <w:r w:rsidRPr="009F67C8">
        <w:rPr>
          <w:rFonts w:asciiTheme="minorHAnsi" w:hAnsiTheme="minorHAnsi" w:cstheme="minorHAnsi"/>
          <w:color w:val="000000" w:themeColor="text1"/>
        </w:rPr>
        <w:t>,</w:t>
      </w:r>
      <w:r w:rsidR="0064772E" w:rsidRPr="009F67C8">
        <w:rPr>
          <w:rFonts w:asciiTheme="minorHAnsi" w:hAnsiTheme="minorHAnsi" w:cstheme="minorHAnsi"/>
          <w:color w:val="000000" w:themeColor="text1"/>
        </w:rPr>
        <w:t>77</w:t>
      </w:r>
      <w:r w:rsidRPr="009F67C8">
        <w:rPr>
          <w:rFonts w:asciiTheme="minorHAnsi" w:hAnsiTheme="minorHAnsi" w:cstheme="minorHAnsi"/>
          <w:color w:val="000000" w:themeColor="text1"/>
        </w:rPr>
        <w:t xml:space="preserve"> odsto</w:t>
      </w:r>
      <w:r w:rsidR="00C66551">
        <w:rPr>
          <w:rFonts w:asciiTheme="minorHAnsi" w:hAnsiTheme="minorHAnsi" w:cstheme="minorHAnsi"/>
          <w:color w:val="000000" w:themeColor="text1"/>
        </w:rPr>
        <w:t>tka</w:t>
      </w:r>
      <w:r w:rsidRPr="009F67C8">
        <w:rPr>
          <w:rFonts w:asciiTheme="minorHAnsi" w:hAnsiTheme="minorHAnsi" w:cstheme="minorHAnsi"/>
          <w:color w:val="000000" w:themeColor="text1"/>
        </w:rPr>
        <w:t xml:space="preserve"> manj kot leta 202</w:t>
      </w:r>
      <w:r w:rsidR="0064772E"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xml:space="preserve">, ko je zaključilo </w:t>
      </w:r>
      <w:r w:rsidR="0064772E" w:rsidRPr="009F67C8">
        <w:rPr>
          <w:rFonts w:asciiTheme="minorHAnsi" w:hAnsiTheme="minorHAnsi" w:cstheme="minorHAnsi"/>
          <w:color w:val="000000" w:themeColor="text1"/>
        </w:rPr>
        <w:t>39</w:t>
      </w:r>
      <w:r w:rsidRPr="009F67C8">
        <w:rPr>
          <w:rFonts w:asciiTheme="minorHAnsi" w:hAnsiTheme="minorHAnsi" w:cstheme="minorHAnsi"/>
          <w:color w:val="000000" w:themeColor="text1"/>
        </w:rPr>
        <w:t xml:space="preserve"> zadev. Na dan 1.</w:t>
      </w:r>
      <w:r w:rsidR="00C66551">
        <w:rPr>
          <w:rFonts w:asciiTheme="minorHAnsi" w:hAnsiTheme="minorHAnsi" w:cstheme="minorHAnsi"/>
          <w:color w:val="000000" w:themeColor="text1"/>
        </w:rPr>
        <w:t> </w:t>
      </w:r>
      <w:r w:rsidRPr="009F67C8">
        <w:rPr>
          <w:rFonts w:asciiTheme="minorHAnsi" w:hAnsiTheme="minorHAnsi" w:cstheme="minorHAnsi"/>
          <w:color w:val="000000" w:themeColor="text1"/>
        </w:rPr>
        <w:t>12.</w:t>
      </w:r>
      <w:r w:rsidR="00C66551">
        <w:rPr>
          <w:rFonts w:asciiTheme="minorHAnsi" w:hAnsiTheme="minorHAnsi" w:cstheme="minorHAnsi"/>
          <w:color w:val="000000" w:themeColor="text1"/>
        </w:rPr>
        <w:t> </w:t>
      </w:r>
      <w:r w:rsidRPr="009F67C8">
        <w:rPr>
          <w:rFonts w:asciiTheme="minorHAnsi" w:hAnsiTheme="minorHAnsi" w:cstheme="minorHAnsi"/>
          <w:color w:val="000000" w:themeColor="text1"/>
        </w:rPr>
        <w:t>202</w:t>
      </w:r>
      <w:r w:rsidR="0064772E"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je bilo odprtih še </w:t>
      </w:r>
      <w:r w:rsidR="0064772E" w:rsidRPr="009F67C8">
        <w:rPr>
          <w:rFonts w:asciiTheme="minorHAnsi" w:hAnsiTheme="minorHAnsi" w:cstheme="minorHAnsi"/>
          <w:color w:val="000000" w:themeColor="text1"/>
        </w:rPr>
        <w:t>55</w:t>
      </w:r>
      <w:r w:rsidRPr="009F67C8">
        <w:rPr>
          <w:rFonts w:asciiTheme="minorHAnsi" w:hAnsiTheme="minorHAnsi" w:cstheme="minorHAnsi"/>
          <w:color w:val="000000" w:themeColor="text1"/>
        </w:rPr>
        <w:t xml:space="preserve"> zadev. </w:t>
      </w:r>
    </w:p>
    <w:p w14:paraId="6602C872" w14:textId="77777777"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rPr>
      </w:pPr>
    </w:p>
    <w:p w14:paraId="13D09FF3" w14:textId="03017026"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rPr>
      </w:pPr>
      <w:r w:rsidRPr="009F67C8">
        <w:rPr>
          <w:rFonts w:asciiTheme="minorHAnsi" w:hAnsiTheme="minorHAnsi" w:cstheme="minorHAnsi"/>
          <w:color w:val="000000" w:themeColor="text1"/>
        </w:rPr>
        <w:t>Državno odvetništvo RS je imelo na dan 1. 1. 202</w:t>
      </w:r>
      <w:r w:rsidR="0059388E"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odprtih 1</w:t>
      </w:r>
      <w:r w:rsidR="0059388E"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w:t>
      </w:r>
      <w:r w:rsidR="0059388E" w:rsidRPr="009F67C8">
        <w:rPr>
          <w:rFonts w:asciiTheme="minorHAnsi" w:hAnsiTheme="minorHAnsi" w:cstheme="minorHAnsi"/>
          <w:color w:val="000000" w:themeColor="text1"/>
        </w:rPr>
        <w:t>931</w:t>
      </w:r>
      <w:r w:rsidRPr="009F67C8">
        <w:rPr>
          <w:rFonts w:asciiTheme="minorHAnsi" w:hAnsiTheme="minorHAnsi" w:cstheme="minorHAnsi"/>
          <w:color w:val="000000" w:themeColor="text1"/>
        </w:rPr>
        <w:t xml:space="preserve"> zadev na področju </w:t>
      </w:r>
      <w:r w:rsidRPr="009F67C8">
        <w:rPr>
          <w:rFonts w:asciiTheme="minorHAnsi" w:hAnsiTheme="minorHAnsi" w:cstheme="minorHAnsi"/>
          <w:b/>
          <w:bCs/>
          <w:color w:val="007466"/>
        </w:rPr>
        <w:t>postopkov izvršbe in zavarovanja</w:t>
      </w:r>
      <w:r w:rsidRPr="009F67C8">
        <w:rPr>
          <w:rFonts w:asciiTheme="minorHAnsi" w:hAnsiTheme="minorHAnsi" w:cstheme="minorHAnsi"/>
          <w:color w:val="000000" w:themeColor="text1"/>
        </w:rPr>
        <w:t xml:space="preserve">. Prejelo je </w:t>
      </w:r>
      <w:r w:rsidR="0059388E"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w:t>
      </w:r>
      <w:r w:rsidR="0059388E" w:rsidRPr="009F67C8">
        <w:rPr>
          <w:rFonts w:asciiTheme="minorHAnsi" w:hAnsiTheme="minorHAnsi" w:cstheme="minorHAnsi"/>
          <w:color w:val="000000" w:themeColor="text1"/>
        </w:rPr>
        <w:t>523</w:t>
      </w:r>
      <w:r w:rsidRPr="009F67C8">
        <w:rPr>
          <w:rFonts w:asciiTheme="minorHAnsi" w:hAnsiTheme="minorHAnsi" w:cstheme="minorHAnsi"/>
          <w:color w:val="000000" w:themeColor="text1"/>
        </w:rPr>
        <w:t xml:space="preserve"> novih zadev, kar je </w:t>
      </w:r>
      <w:r w:rsidR="00F01BC6" w:rsidRPr="009F67C8">
        <w:rPr>
          <w:rFonts w:asciiTheme="minorHAnsi" w:hAnsiTheme="minorHAnsi" w:cstheme="minorHAnsi"/>
          <w:color w:val="000000" w:themeColor="text1"/>
        </w:rPr>
        <w:t>1</w:t>
      </w:r>
      <w:r w:rsidR="0059388E" w:rsidRPr="009F67C8">
        <w:rPr>
          <w:rFonts w:asciiTheme="minorHAnsi" w:hAnsiTheme="minorHAnsi" w:cstheme="minorHAnsi"/>
          <w:color w:val="000000" w:themeColor="text1"/>
        </w:rPr>
        <w:t>7</w:t>
      </w:r>
      <w:r w:rsidRPr="009F67C8">
        <w:rPr>
          <w:rFonts w:asciiTheme="minorHAnsi" w:hAnsiTheme="minorHAnsi" w:cstheme="minorHAnsi"/>
          <w:color w:val="000000" w:themeColor="text1"/>
        </w:rPr>
        <w:t>,</w:t>
      </w:r>
      <w:r w:rsidR="0059388E" w:rsidRPr="009F67C8">
        <w:rPr>
          <w:rFonts w:asciiTheme="minorHAnsi" w:hAnsiTheme="minorHAnsi" w:cstheme="minorHAnsi"/>
          <w:color w:val="000000" w:themeColor="text1"/>
        </w:rPr>
        <w:t>49</w:t>
      </w:r>
      <w:r w:rsidRPr="009F67C8">
        <w:rPr>
          <w:rFonts w:asciiTheme="minorHAnsi" w:hAnsiTheme="minorHAnsi" w:cstheme="minorHAnsi"/>
          <w:color w:val="000000" w:themeColor="text1"/>
        </w:rPr>
        <w:t xml:space="preserve"> odsto</w:t>
      </w:r>
      <w:r w:rsidR="00C66551">
        <w:rPr>
          <w:rFonts w:asciiTheme="minorHAnsi" w:hAnsiTheme="minorHAnsi" w:cstheme="minorHAnsi"/>
          <w:color w:val="000000" w:themeColor="text1"/>
        </w:rPr>
        <w:t>tka</w:t>
      </w:r>
      <w:r w:rsidRPr="009F67C8">
        <w:rPr>
          <w:rFonts w:asciiTheme="minorHAnsi" w:hAnsiTheme="minorHAnsi" w:cstheme="minorHAnsi"/>
          <w:color w:val="000000" w:themeColor="text1"/>
        </w:rPr>
        <w:t xml:space="preserve"> </w:t>
      </w:r>
      <w:r w:rsidR="0059388E" w:rsidRPr="009F67C8">
        <w:rPr>
          <w:rFonts w:asciiTheme="minorHAnsi" w:hAnsiTheme="minorHAnsi" w:cstheme="minorHAnsi"/>
          <w:color w:val="000000" w:themeColor="text1"/>
        </w:rPr>
        <w:t>manj</w:t>
      </w:r>
      <w:r w:rsidRPr="009F67C8">
        <w:rPr>
          <w:rFonts w:asciiTheme="minorHAnsi" w:hAnsiTheme="minorHAnsi" w:cstheme="minorHAnsi"/>
          <w:color w:val="000000" w:themeColor="text1"/>
        </w:rPr>
        <w:t xml:space="preserve"> kot v letu 202</w:t>
      </w:r>
      <w:r w:rsidR="0059388E"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xml:space="preserve">, ko je prejelo </w:t>
      </w:r>
      <w:r w:rsidR="0059388E" w:rsidRPr="009F67C8">
        <w:rPr>
          <w:rFonts w:asciiTheme="minorHAnsi" w:hAnsiTheme="minorHAnsi" w:cstheme="minorHAnsi"/>
          <w:color w:val="000000" w:themeColor="text1"/>
        </w:rPr>
        <w:t>4</w:t>
      </w:r>
      <w:r w:rsidRPr="009F67C8">
        <w:rPr>
          <w:rFonts w:asciiTheme="minorHAnsi" w:hAnsiTheme="minorHAnsi" w:cstheme="minorHAnsi"/>
          <w:color w:val="000000" w:themeColor="text1"/>
        </w:rPr>
        <w:t>.</w:t>
      </w:r>
      <w:r w:rsidR="0059388E" w:rsidRPr="009F67C8">
        <w:rPr>
          <w:rFonts w:asciiTheme="minorHAnsi" w:hAnsiTheme="minorHAnsi" w:cstheme="minorHAnsi"/>
          <w:color w:val="000000" w:themeColor="text1"/>
        </w:rPr>
        <w:t>270</w:t>
      </w:r>
      <w:r w:rsidRPr="009F67C8">
        <w:rPr>
          <w:rFonts w:asciiTheme="minorHAnsi" w:hAnsiTheme="minorHAnsi" w:cstheme="minorHAnsi"/>
          <w:color w:val="000000" w:themeColor="text1"/>
        </w:rPr>
        <w:t xml:space="preserve"> zadev. Skupno je imelo v delu 1</w:t>
      </w:r>
      <w:r w:rsidR="0059388E" w:rsidRPr="009F67C8">
        <w:rPr>
          <w:rFonts w:asciiTheme="minorHAnsi" w:hAnsiTheme="minorHAnsi" w:cstheme="minorHAnsi"/>
          <w:color w:val="000000" w:themeColor="text1"/>
        </w:rPr>
        <w:t>6</w:t>
      </w:r>
      <w:r w:rsidRPr="009F67C8">
        <w:rPr>
          <w:rFonts w:asciiTheme="minorHAnsi" w:hAnsiTheme="minorHAnsi" w:cstheme="minorHAnsi"/>
          <w:color w:val="000000" w:themeColor="text1"/>
        </w:rPr>
        <w:t>.</w:t>
      </w:r>
      <w:r w:rsidR="0059388E" w:rsidRPr="009F67C8">
        <w:rPr>
          <w:rFonts w:asciiTheme="minorHAnsi" w:hAnsiTheme="minorHAnsi" w:cstheme="minorHAnsi"/>
          <w:color w:val="000000" w:themeColor="text1"/>
        </w:rPr>
        <w:t>454</w:t>
      </w:r>
      <w:r w:rsidRPr="009F67C8">
        <w:rPr>
          <w:rFonts w:asciiTheme="minorHAnsi" w:hAnsiTheme="minorHAnsi" w:cstheme="minorHAnsi"/>
          <w:color w:val="000000" w:themeColor="text1"/>
        </w:rPr>
        <w:t xml:space="preserve"> zadev, kar je 1</w:t>
      </w:r>
      <w:r w:rsidR="0059388E"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w:t>
      </w:r>
      <w:r w:rsidR="0059388E" w:rsidRPr="009F67C8">
        <w:rPr>
          <w:rFonts w:asciiTheme="minorHAnsi" w:hAnsiTheme="minorHAnsi" w:cstheme="minorHAnsi"/>
          <w:color w:val="000000" w:themeColor="text1"/>
        </w:rPr>
        <w:t>44</w:t>
      </w:r>
      <w:r w:rsidR="00C66551">
        <w:rPr>
          <w:rFonts w:asciiTheme="minorHAnsi" w:hAnsiTheme="minorHAnsi" w:cstheme="minorHAnsi"/>
          <w:color w:val="000000" w:themeColor="text1"/>
        </w:rPr>
        <w:t> </w:t>
      </w:r>
      <w:r w:rsidRPr="009F67C8">
        <w:rPr>
          <w:rFonts w:asciiTheme="minorHAnsi" w:hAnsiTheme="minorHAnsi" w:cstheme="minorHAnsi"/>
          <w:color w:val="000000" w:themeColor="text1"/>
        </w:rPr>
        <w:t>odsto</w:t>
      </w:r>
      <w:r w:rsidR="00C66551">
        <w:rPr>
          <w:rFonts w:asciiTheme="minorHAnsi" w:hAnsiTheme="minorHAnsi" w:cstheme="minorHAnsi"/>
          <w:color w:val="000000" w:themeColor="text1"/>
        </w:rPr>
        <w:t>tka</w:t>
      </w:r>
      <w:r w:rsidRPr="009F67C8">
        <w:rPr>
          <w:rFonts w:asciiTheme="minorHAnsi" w:hAnsiTheme="minorHAnsi" w:cstheme="minorHAnsi"/>
          <w:color w:val="000000" w:themeColor="text1"/>
        </w:rPr>
        <w:t xml:space="preserve"> </w:t>
      </w:r>
      <w:r w:rsidR="00F01BC6" w:rsidRPr="009F67C8">
        <w:rPr>
          <w:rFonts w:asciiTheme="minorHAnsi" w:hAnsiTheme="minorHAnsi" w:cstheme="minorHAnsi"/>
          <w:color w:val="000000" w:themeColor="text1"/>
        </w:rPr>
        <w:t>manj</w:t>
      </w:r>
      <w:r w:rsidRPr="009F67C8">
        <w:rPr>
          <w:rFonts w:asciiTheme="minorHAnsi" w:hAnsiTheme="minorHAnsi" w:cstheme="minorHAnsi"/>
          <w:color w:val="000000" w:themeColor="text1"/>
        </w:rPr>
        <w:t xml:space="preserve"> zadev, kot jih je obravnavalo v letu 202</w:t>
      </w:r>
      <w:r w:rsidR="0059388E"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ko je bilo v delu 1</w:t>
      </w:r>
      <w:r w:rsidR="00F01BC6" w:rsidRPr="009F67C8">
        <w:rPr>
          <w:rFonts w:asciiTheme="minorHAnsi" w:hAnsiTheme="minorHAnsi" w:cstheme="minorHAnsi"/>
          <w:color w:val="000000" w:themeColor="text1"/>
        </w:rPr>
        <w:t>9</w:t>
      </w:r>
      <w:r w:rsidRPr="009F67C8">
        <w:rPr>
          <w:rFonts w:asciiTheme="minorHAnsi" w:hAnsiTheme="minorHAnsi" w:cstheme="minorHAnsi"/>
          <w:color w:val="000000" w:themeColor="text1"/>
        </w:rPr>
        <w:t>.</w:t>
      </w:r>
      <w:r w:rsidR="0059388E" w:rsidRPr="009F67C8">
        <w:rPr>
          <w:rFonts w:asciiTheme="minorHAnsi" w:hAnsiTheme="minorHAnsi" w:cstheme="minorHAnsi"/>
          <w:color w:val="000000" w:themeColor="text1"/>
        </w:rPr>
        <w:t>008</w:t>
      </w:r>
      <w:r w:rsidRPr="009F67C8">
        <w:rPr>
          <w:rFonts w:asciiTheme="minorHAnsi" w:hAnsiTheme="minorHAnsi" w:cstheme="minorHAnsi"/>
          <w:color w:val="000000" w:themeColor="text1"/>
        </w:rPr>
        <w:t xml:space="preserve"> zadev. Zaključilo je </w:t>
      </w:r>
      <w:r w:rsidR="0059388E" w:rsidRPr="009F67C8">
        <w:rPr>
          <w:rFonts w:asciiTheme="minorHAnsi" w:hAnsiTheme="minorHAnsi" w:cstheme="minorHAnsi"/>
          <w:color w:val="000000" w:themeColor="text1"/>
        </w:rPr>
        <w:t>6</w:t>
      </w:r>
      <w:r w:rsidRPr="009F67C8">
        <w:rPr>
          <w:rFonts w:asciiTheme="minorHAnsi" w:hAnsiTheme="minorHAnsi" w:cstheme="minorHAnsi"/>
          <w:color w:val="000000" w:themeColor="text1"/>
        </w:rPr>
        <w:t>.</w:t>
      </w:r>
      <w:r w:rsidR="0059388E" w:rsidRPr="009F67C8">
        <w:rPr>
          <w:rFonts w:asciiTheme="minorHAnsi" w:hAnsiTheme="minorHAnsi" w:cstheme="minorHAnsi"/>
          <w:color w:val="000000" w:themeColor="text1"/>
        </w:rPr>
        <w:t>754</w:t>
      </w:r>
      <w:r w:rsidRPr="009F67C8">
        <w:rPr>
          <w:rFonts w:asciiTheme="minorHAnsi" w:hAnsiTheme="minorHAnsi" w:cstheme="minorHAnsi"/>
          <w:color w:val="000000" w:themeColor="text1"/>
        </w:rPr>
        <w:t xml:space="preserve"> zadev, kar je </w:t>
      </w:r>
      <w:r w:rsidR="0059388E" w:rsidRPr="009F67C8">
        <w:rPr>
          <w:rFonts w:asciiTheme="minorHAnsi" w:hAnsiTheme="minorHAnsi" w:cstheme="minorHAnsi"/>
          <w:color w:val="000000" w:themeColor="text1"/>
        </w:rPr>
        <w:t>1</w:t>
      </w:r>
      <w:r w:rsidR="00F01BC6"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w:t>
      </w:r>
      <w:r w:rsidR="0059388E" w:rsidRPr="009F67C8">
        <w:rPr>
          <w:rFonts w:asciiTheme="minorHAnsi" w:hAnsiTheme="minorHAnsi" w:cstheme="minorHAnsi"/>
          <w:color w:val="000000" w:themeColor="text1"/>
        </w:rPr>
        <w:t>19</w:t>
      </w:r>
      <w:r w:rsidRPr="009F67C8">
        <w:rPr>
          <w:rFonts w:asciiTheme="minorHAnsi" w:hAnsiTheme="minorHAnsi" w:cstheme="minorHAnsi"/>
          <w:color w:val="000000" w:themeColor="text1"/>
        </w:rPr>
        <w:t xml:space="preserve"> odsto</w:t>
      </w:r>
      <w:r w:rsidR="00C66551">
        <w:rPr>
          <w:rFonts w:asciiTheme="minorHAnsi" w:hAnsiTheme="minorHAnsi" w:cstheme="minorHAnsi"/>
          <w:color w:val="000000" w:themeColor="text1"/>
        </w:rPr>
        <w:t>tka</w:t>
      </w:r>
      <w:r w:rsidRPr="009F67C8">
        <w:rPr>
          <w:rFonts w:asciiTheme="minorHAnsi" w:hAnsiTheme="minorHAnsi" w:cstheme="minorHAnsi"/>
          <w:color w:val="000000" w:themeColor="text1"/>
        </w:rPr>
        <w:t xml:space="preserve"> </w:t>
      </w:r>
      <w:r w:rsidR="0059388E" w:rsidRPr="009F67C8">
        <w:rPr>
          <w:rFonts w:asciiTheme="minorHAnsi" w:hAnsiTheme="minorHAnsi" w:cstheme="minorHAnsi"/>
          <w:color w:val="000000" w:themeColor="text1"/>
        </w:rPr>
        <w:t>manj</w:t>
      </w:r>
      <w:r w:rsidRPr="009F67C8">
        <w:rPr>
          <w:rFonts w:asciiTheme="minorHAnsi" w:hAnsiTheme="minorHAnsi" w:cstheme="minorHAnsi"/>
          <w:color w:val="000000" w:themeColor="text1"/>
        </w:rPr>
        <w:t xml:space="preserve"> kot leta 202</w:t>
      </w:r>
      <w:r w:rsidR="0059388E"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xml:space="preserve">, ko se je zaključilo </w:t>
      </w:r>
      <w:r w:rsidR="0059388E" w:rsidRPr="009F67C8">
        <w:rPr>
          <w:rFonts w:asciiTheme="minorHAnsi" w:hAnsiTheme="minorHAnsi" w:cstheme="minorHAnsi"/>
          <w:color w:val="000000" w:themeColor="text1"/>
        </w:rPr>
        <w:t>7</w:t>
      </w:r>
      <w:r w:rsidRPr="009F67C8">
        <w:rPr>
          <w:rFonts w:asciiTheme="minorHAnsi" w:hAnsiTheme="minorHAnsi" w:cstheme="minorHAnsi"/>
          <w:color w:val="000000" w:themeColor="text1"/>
        </w:rPr>
        <w:t>.</w:t>
      </w:r>
      <w:r w:rsidR="0059388E" w:rsidRPr="009F67C8">
        <w:rPr>
          <w:rFonts w:asciiTheme="minorHAnsi" w:hAnsiTheme="minorHAnsi" w:cstheme="minorHAnsi"/>
          <w:color w:val="000000" w:themeColor="text1"/>
        </w:rPr>
        <w:t>692</w:t>
      </w:r>
      <w:r w:rsidRPr="009F67C8">
        <w:rPr>
          <w:rFonts w:asciiTheme="minorHAnsi" w:hAnsiTheme="minorHAnsi" w:cstheme="minorHAnsi"/>
          <w:color w:val="000000" w:themeColor="text1"/>
        </w:rPr>
        <w:t xml:space="preserve"> zadev. Na dan 1. 12. 202</w:t>
      </w:r>
      <w:r w:rsidR="0059388E"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je bilo odprtih </w:t>
      </w:r>
      <w:r w:rsidR="0059388E" w:rsidRPr="009F67C8">
        <w:rPr>
          <w:rFonts w:asciiTheme="minorHAnsi" w:hAnsiTheme="minorHAnsi" w:cstheme="minorHAnsi"/>
          <w:color w:val="000000" w:themeColor="text1"/>
        </w:rPr>
        <w:t>9</w:t>
      </w:r>
      <w:r w:rsidRPr="009F67C8">
        <w:rPr>
          <w:rFonts w:asciiTheme="minorHAnsi" w:hAnsiTheme="minorHAnsi" w:cstheme="minorHAnsi"/>
          <w:color w:val="000000" w:themeColor="text1"/>
        </w:rPr>
        <w:t>.</w:t>
      </w:r>
      <w:r w:rsidR="0059388E" w:rsidRPr="009F67C8">
        <w:rPr>
          <w:rFonts w:asciiTheme="minorHAnsi" w:hAnsiTheme="minorHAnsi" w:cstheme="minorHAnsi"/>
          <w:color w:val="000000" w:themeColor="text1"/>
        </w:rPr>
        <w:t>700</w:t>
      </w:r>
      <w:r w:rsidRPr="009F67C8">
        <w:rPr>
          <w:rFonts w:asciiTheme="minorHAnsi" w:hAnsiTheme="minorHAnsi" w:cstheme="minorHAnsi"/>
          <w:color w:val="000000" w:themeColor="text1"/>
        </w:rPr>
        <w:t xml:space="preserve"> zadev.   </w:t>
      </w:r>
    </w:p>
    <w:p w14:paraId="4594DB49" w14:textId="77777777"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rPr>
      </w:pPr>
    </w:p>
    <w:p w14:paraId="7AAD4739" w14:textId="29E9369E"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rPr>
      </w:pPr>
      <w:r w:rsidRPr="009F67C8">
        <w:rPr>
          <w:rFonts w:asciiTheme="minorHAnsi" w:hAnsiTheme="minorHAnsi" w:cstheme="minorHAnsi"/>
          <w:color w:val="000000" w:themeColor="text1"/>
        </w:rPr>
        <w:t xml:space="preserve">Državno odvetništvo RS je na področju dela v </w:t>
      </w:r>
      <w:r w:rsidRPr="009F67C8">
        <w:rPr>
          <w:rFonts w:asciiTheme="minorHAnsi" w:hAnsiTheme="minorHAnsi" w:cstheme="minorHAnsi"/>
          <w:b/>
          <w:bCs/>
          <w:color w:val="007466"/>
        </w:rPr>
        <w:t>postopkih zaradi insolventnosti in prisilnega prenehanja</w:t>
      </w:r>
      <w:r w:rsidRPr="009F67C8">
        <w:rPr>
          <w:rFonts w:asciiTheme="minorHAnsi" w:hAnsiTheme="minorHAnsi" w:cstheme="minorHAnsi"/>
          <w:b/>
          <w:bCs/>
          <w:color w:val="000000" w:themeColor="text1"/>
        </w:rPr>
        <w:t xml:space="preserve"> </w:t>
      </w:r>
      <w:r w:rsidRPr="009F67C8">
        <w:rPr>
          <w:rFonts w:asciiTheme="minorHAnsi" w:hAnsiTheme="minorHAnsi" w:cstheme="minorHAnsi"/>
          <w:color w:val="000000" w:themeColor="text1"/>
        </w:rPr>
        <w:t>leto 202</w:t>
      </w:r>
      <w:r w:rsidR="0059388E"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začelo </w:t>
      </w:r>
      <w:r w:rsidR="00C66551">
        <w:rPr>
          <w:rFonts w:asciiTheme="minorHAnsi" w:hAnsiTheme="minorHAnsi" w:cstheme="minorHAnsi"/>
          <w:color w:val="000000" w:themeColor="text1"/>
        </w:rPr>
        <w:t>z</w:t>
      </w:r>
      <w:r w:rsidRPr="009F67C8">
        <w:rPr>
          <w:rFonts w:asciiTheme="minorHAnsi" w:hAnsiTheme="minorHAnsi" w:cstheme="minorHAnsi"/>
          <w:color w:val="000000" w:themeColor="text1"/>
        </w:rPr>
        <w:t xml:space="preserve"> 1</w:t>
      </w:r>
      <w:r w:rsidR="0059388E" w:rsidRPr="009F67C8">
        <w:rPr>
          <w:rFonts w:asciiTheme="minorHAnsi" w:hAnsiTheme="minorHAnsi" w:cstheme="minorHAnsi"/>
          <w:color w:val="000000" w:themeColor="text1"/>
        </w:rPr>
        <w:t>0</w:t>
      </w:r>
      <w:r w:rsidRPr="009F67C8">
        <w:rPr>
          <w:rFonts w:asciiTheme="minorHAnsi" w:hAnsiTheme="minorHAnsi" w:cstheme="minorHAnsi"/>
          <w:color w:val="000000" w:themeColor="text1"/>
        </w:rPr>
        <w:t>.</w:t>
      </w:r>
      <w:r w:rsidR="00792DB1" w:rsidRPr="009F67C8">
        <w:rPr>
          <w:rFonts w:asciiTheme="minorHAnsi" w:hAnsiTheme="minorHAnsi" w:cstheme="minorHAnsi"/>
          <w:color w:val="000000" w:themeColor="text1"/>
        </w:rPr>
        <w:t>0</w:t>
      </w:r>
      <w:r w:rsidR="0059388E" w:rsidRPr="009F67C8">
        <w:rPr>
          <w:rFonts w:asciiTheme="minorHAnsi" w:hAnsiTheme="minorHAnsi" w:cstheme="minorHAnsi"/>
          <w:color w:val="000000" w:themeColor="text1"/>
        </w:rPr>
        <w:t>95</w:t>
      </w:r>
      <w:r w:rsidRPr="009F67C8">
        <w:rPr>
          <w:rFonts w:asciiTheme="minorHAnsi" w:hAnsiTheme="minorHAnsi" w:cstheme="minorHAnsi"/>
          <w:color w:val="000000" w:themeColor="text1"/>
        </w:rPr>
        <w:t xml:space="preserve"> odprtimi zadevami, v letu pa je s </w:t>
      </w:r>
      <w:r w:rsidR="0059388E"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w:t>
      </w:r>
      <w:r w:rsidR="0059388E" w:rsidRPr="009F67C8">
        <w:rPr>
          <w:rFonts w:asciiTheme="minorHAnsi" w:hAnsiTheme="minorHAnsi" w:cstheme="minorHAnsi"/>
          <w:color w:val="000000" w:themeColor="text1"/>
        </w:rPr>
        <w:t>760</w:t>
      </w:r>
      <w:r w:rsidRPr="009F67C8">
        <w:rPr>
          <w:rFonts w:asciiTheme="minorHAnsi" w:hAnsiTheme="minorHAnsi" w:cstheme="minorHAnsi"/>
          <w:color w:val="000000" w:themeColor="text1"/>
        </w:rPr>
        <w:t xml:space="preserve"> novimi zadevami prejelo </w:t>
      </w:r>
      <w:r w:rsidR="0059388E" w:rsidRPr="009F67C8">
        <w:rPr>
          <w:rFonts w:asciiTheme="minorHAnsi" w:hAnsiTheme="minorHAnsi" w:cstheme="minorHAnsi"/>
          <w:color w:val="000000" w:themeColor="text1"/>
        </w:rPr>
        <w:t>17</w:t>
      </w:r>
      <w:r w:rsidRPr="009F67C8">
        <w:rPr>
          <w:rFonts w:asciiTheme="minorHAnsi" w:hAnsiTheme="minorHAnsi" w:cstheme="minorHAnsi"/>
          <w:color w:val="000000" w:themeColor="text1"/>
        </w:rPr>
        <w:t>,</w:t>
      </w:r>
      <w:r w:rsidR="0059388E" w:rsidRPr="009F67C8">
        <w:rPr>
          <w:rFonts w:asciiTheme="minorHAnsi" w:hAnsiTheme="minorHAnsi" w:cstheme="minorHAnsi"/>
          <w:color w:val="000000" w:themeColor="text1"/>
        </w:rPr>
        <w:t>47</w:t>
      </w:r>
      <w:r w:rsidRPr="009F67C8">
        <w:rPr>
          <w:rFonts w:asciiTheme="minorHAnsi" w:hAnsiTheme="minorHAnsi" w:cstheme="minorHAnsi"/>
          <w:color w:val="000000" w:themeColor="text1"/>
        </w:rPr>
        <w:t xml:space="preserve"> odsto</w:t>
      </w:r>
      <w:r w:rsidR="00C66551">
        <w:rPr>
          <w:rFonts w:asciiTheme="minorHAnsi" w:hAnsiTheme="minorHAnsi" w:cstheme="minorHAnsi"/>
          <w:color w:val="000000" w:themeColor="text1"/>
        </w:rPr>
        <w:t>tka</w:t>
      </w:r>
      <w:r w:rsidRPr="009F67C8">
        <w:rPr>
          <w:rFonts w:asciiTheme="minorHAnsi" w:hAnsiTheme="minorHAnsi" w:cstheme="minorHAnsi"/>
          <w:color w:val="000000" w:themeColor="text1"/>
        </w:rPr>
        <w:t xml:space="preserve"> manj zadev kot leta 202</w:t>
      </w:r>
      <w:r w:rsidR="0059388E"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xml:space="preserve">, ko je v delo prejelo </w:t>
      </w:r>
      <w:r w:rsidR="00792DB1" w:rsidRPr="009F67C8">
        <w:rPr>
          <w:rFonts w:asciiTheme="minorHAnsi" w:hAnsiTheme="minorHAnsi" w:cstheme="minorHAnsi"/>
          <w:color w:val="000000" w:themeColor="text1"/>
        </w:rPr>
        <w:t>4</w:t>
      </w:r>
      <w:r w:rsidRPr="009F67C8">
        <w:rPr>
          <w:rFonts w:asciiTheme="minorHAnsi" w:hAnsiTheme="minorHAnsi" w:cstheme="minorHAnsi"/>
          <w:color w:val="000000" w:themeColor="text1"/>
        </w:rPr>
        <w:t>.</w:t>
      </w:r>
      <w:r w:rsidR="0059388E" w:rsidRPr="009F67C8">
        <w:rPr>
          <w:rFonts w:asciiTheme="minorHAnsi" w:hAnsiTheme="minorHAnsi" w:cstheme="minorHAnsi"/>
          <w:color w:val="000000" w:themeColor="text1"/>
        </w:rPr>
        <w:t>556</w:t>
      </w:r>
      <w:r w:rsidRPr="009F67C8">
        <w:rPr>
          <w:rFonts w:asciiTheme="minorHAnsi" w:hAnsiTheme="minorHAnsi" w:cstheme="minorHAnsi"/>
          <w:color w:val="000000" w:themeColor="text1"/>
        </w:rPr>
        <w:t xml:space="preserve"> zadev. Skupno je imelo v delu 1</w:t>
      </w:r>
      <w:r w:rsidR="0059388E"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w:t>
      </w:r>
      <w:r w:rsidR="0059388E" w:rsidRPr="009F67C8">
        <w:rPr>
          <w:rFonts w:asciiTheme="minorHAnsi" w:hAnsiTheme="minorHAnsi" w:cstheme="minorHAnsi"/>
          <w:color w:val="000000" w:themeColor="text1"/>
        </w:rPr>
        <w:t>855</w:t>
      </w:r>
      <w:r w:rsidRPr="009F67C8">
        <w:rPr>
          <w:rFonts w:asciiTheme="minorHAnsi" w:hAnsiTheme="minorHAnsi" w:cstheme="minorHAnsi"/>
          <w:color w:val="000000" w:themeColor="text1"/>
        </w:rPr>
        <w:t xml:space="preserve"> zadev, kar je </w:t>
      </w:r>
      <w:r w:rsidR="00792DB1" w:rsidRPr="009F67C8">
        <w:rPr>
          <w:rFonts w:asciiTheme="minorHAnsi" w:hAnsiTheme="minorHAnsi" w:cstheme="minorHAnsi"/>
          <w:color w:val="000000" w:themeColor="text1"/>
        </w:rPr>
        <w:t>1</w:t>
      </w:r>
      <w:r w:rsidR="0059388E" w:rsidRPr="009F67C8">
        <w:rPr>
          <w:rFonts w:asciiTheme="minorHAnsi" w:hAnsiTheme="minorHAnsi" w:cstheme="minorHAnsi"/>
          <w:color w:val="000000" w:themeColor="text1"/>
        </w:rPr>
        <w:t>1</w:t>
      </w:r>
      <w:r w:rsidRPr="009F67C8">
        <w:rPr>
          <w:rFonts w:asciiTheme="minorHAnsi" w:hAnsiTheme="minorHAnsi" w:cstheme="minorHAnsi"/>
          <w:color w:val="000000" w:themeColor="text1"/>
        </w:rPr>
        <w:t>,</w:t>
      </w:r>
      <w:r w:rsidR="0059388E" w:rsidRPr="009F67C8">
        <w:rPr>
          <w:rFonts w:asciiTheme="minorHAnsi" w:hAnsiTheme="minorHAnsi" w:cstheme="minorHAnsi"/>
          <w:color w:val="000000" w:themeColor="text1"/>
        </w:rPr>
        <w:t>90</w:t>
      </w:r>
      <w:r w:rsidRPr="009F67C8">
        <w:rPr>
          <w:rFonts w:asciiTheme="minorHAnsi" w:hAnsiTheme="minorHAnsi" w:cstheme="minorHAnsi"/>
          <w:color w:val="000000" w:themeColor="text1"/>
        </w:rPr>
        <w:t xml:space="preserve"> odsto</w:t>
      </w:r>
      <w:r w:rsidR="00C66551">
        <w:rPr>
          <w:rFonts w:asciiTheme="minorHAnsi" w:hAnsiTheme="minorHAnsi" w:cstheme="minorHAnsi"/>
          <w:color w:val="000000" w:themeColor="text1"/>
        </w:rPr>
        <w:t>tka</w:t>
      </w:r>
      <w:r w:rsidRPr="009F67C8">
        <w:rPr>
          <w:rFonts w:asciiTheme="minorHAnsi" w:hAnsiTheme="minorHAnsi" w:cstheme="minorHAnsi"/>
          <w:color w:val="000000" w:themeColor="text1"/>
        </w:rPr>
        <w:t xml:space="preserve"> manj kot v letu 202</w:t>
      </w:r>
      <w:r w:rsidR="0059388E"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ko jih je obravnavalo 1</w:t>
      </w:r>
      <w:r w:rsidR="0059388E" w:rsidRPr="009F67C8">
        <w:rPr>
          <w:rFonts w:asciiTheme="minorHAnsi" w:hAnsiTheme="minorHAnsi" w:cstheme="minorHAnsi"/>
          <w:color w:val="000000" w:themeColor="text1"/>
        </w:rPr>
        <w:t>5</w:t>
      </w:r>
      <w:r w:rsidRPr="009F67C8">
        <w:rPr>
          <w:rFonts w:asciiTheme="minorHAnsi" w:hAnsiTheme="minorHAnsi" w:cstheme="minorHAnsi"/>
          <w:color w:val="000000" w:themeColor="text1"/>
        </w:rPr>
        <w:t>.</w:t>
      </w:r>
      <w:r w:rsidR="0059388E" w:rsidRPr="009F67C8">
        <w:rPr>
          <w:rFonts w:asciiTheme="minorHAnsi" w:hAnsiTheme="minorHAnsi" w:cstheme="minorHAnsi"/>
          <w:color w:val="000000" w:themeColor="text1"/>
        </w:rPr>
        <w:t>726</w:t>
      </w:r>
      <w:r w:rsidRPr="009F67C8">
        <w:rPr>
          <w:rFonts w:asciiTheme="minorHAnsi" w:hAnsiTheme="minorHAnsi" w:cstheme="minorHAnsi"/>
          <w:color w:val="000000" w:themeColor="text1"/>
        </w:rPr>
        <w:t xml:space="preserve">. Zaključilo je </w:t>
      </w:r>
      <w:r w:rsidR="00C4376F" w:rsidRPr="009F67C8">
        <w:rPr>
          <w:rFonts w:asciiTheme="minorHAnsi" w:hAnsiTheme="minorHAnsi" w:cstheme="minorHAnsi"/>
          <w:color w:val="000000" w:themeColor="text1"/>
        </w:rPr>
        <w:t>5</w:t>
      </w:r>
      <w:r w:rsidRPr="009F67C8">
        <w:rPr>
          <w:rFonts w:asciiTheme="minorHAnsi" w:hAnsiTheme="minorHAnsi" w:cstheme="minorHAnsi"/>
          <w:color w:val="000000" w:themeColor="text1"/>
        </w:rPr>
        <w:t>.</w:t>
      </w:r>
      <w:r w:rsidR="0059388E" w:rsidRPr="009F67C8">
        <w:rPr>
          <w:rFonts w:asciiTheme="minorHAnsi" w:hAnsiTheme="minorHAnsi" w:cstheme="minorHAnsi"/>
          <w:color w:val="000000" w:themeColor="text1"/>
        </w:rPr>
        <w:t>105</w:t>
      </w:r>
      <w:r w:rsidRPr="009F67C8">
        <w:rPr>
          <w:rFonts w:asciiTheme="minorHAnsi" w:hAnsiTheme="minorHAnsi" w:cstheme="minorHAnsi"/>
          <w:color w:val="000000" w:themeColor="text1"/>
        </w:rPr>
        <w:t xml:space="preserve"> zadev, kar je </w:t>
      </w:r>
      <w:r w:rsidR="00CE33D7" w:rsidRPr="009F67C8">
        <w:rPr>
          <w:rFonts w:asciiTheme="minorHAnsi" w:hAnsiTheme="minorHAnsi" w:cstheme="minorHAnsi"/>
          <w:color w:val="000000" w:themeColor="text1"/>
        </w:rPr>
        <w:t>1</w:t>
      </w:r>
      <w:r w:rsidR="0059388E"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w:t>
      </w:r>
      <w:r w:rsidR="00CE33D7" w:rsidRPr="009F67C8">
        <w:rPr>
          <w:rFonts w:asciiTheme="minorHAnsi" w:hAnsiTheme="minorHAnsi" w:cstheme="minorHAnsi"/>
          <w:color w:val="000000" w:themeColor="text1"/>
        </w:rPr>
        <w:t>5</w:t>
      </w:r>
      <w:r w:rsidR="0059388E"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odsto</w:t>
      </w:r>
      <w:r w:rsidR="00C66551">
        <w:rPr>
          <w:rFonts w:asciiTheme="minorHAnsi" w:hAnsiTheme="minorHAnsi" w:cstheme="minorHAnsi"/>
          <w:color w:val="000000" w:themeColor="text1"/>
        </w:rPr>
        <w:t>tka</w:t>
      </w:r>
      <w:r w:rsidRPr="009F67C8">
        <w:rPr>
          <w:rFonts w:asciiTheme="minorHAnsi" w:hAnsiTheme="minorHAnsi" w:cstheme="minorHAnsi"/>
          <w:color w:val="000000" w:themeColor="text1"/>
        </w:rPr>
        <w:t xml:space="preserve"> manj kot leta 202</w:t>
      </w:r>
      <w:r w:rsidR="0059388E"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xml:space="preserve">, ko je zaključilo </w:t>
      </w:r>
      <w:r w:rsidR="0059388E" w:rsidRPr="009F67C8">
        <w:rPr>
          <w:rFonts w:asciiTheme="minorHAnsi" w:hAnsiTheme="minorHAnsi" w:cstheme="minorHAnsi"/>
          <w:color w:val="000000" w:themeColor="text1"/>
        </w:rPr>
        <w:t>5</w:t>
      </w:r>
      <w:r w:rsidRPr="009F67C8">
        <w:rPr>
          <w:rFonts w:asciiTheme="minorHAnsi" w:hAnsiTheme="minorHAnsi" w:cstheme="minorHAnsi"/>
          <w:color w:val="000000" w:themeColor="text1"/>
        </w:rPr>
        <w:t>.</w:t>
      </w:r>
      <w:r w:rsidR="0059388E" w:rsidRPr="009F67C8">
        <w:rPr>
          <w:rFonts w:asciiTheme="minorHAnsi" w:hAnsiTheme="minorHAnsi" w:cstheme="minorHAnsi"/>
          <w:color w:val="000000" w:themeColor="text1"/>
        </w:rPr>
        <w:t>836</w:t>
      </w:r>
      <w:r w:rsidRPr="009F67C8">
        <w:rPr>
          <w:rFonts w:asciiTheme="minorHAnsi" w:hAnsiTheme="minorHAnsi" w:cstheme="minorHAnsi"/>
          <w:color w:val="000000" w:themeColor="text1"/>
        </w:rPr>
        <w:t xml:space="preserve"> zadev. Ob koncu leta 202</w:t>
      </w:r>
      <w:r w:rsidR="0059388E"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je bilo odprtih še </w:t>
      </w:r>
      <w:r w:rsidR="0059388E" w:rsidRPr="009F67C8">
        <w:rPr>
          <w:rFonts w:asciiTheme="minorHAnsi" w:hAnsiTheme="minorHAnsi" w:cstheme="minorHAnsi"/>
          <w:color w:val="000000" w:themeColor="text1"/>
        </w:rPr>
        <w:t>8</w:t>
      </w:r>
      <w:r w:rsidRPr="009F67C8">
        <w:rPr>
          <w:rFonts w:asciiTheme="minorHAnsi" w:hAnsiTheme="minorHAnsi" w:cstheme="minorHAnsi"/>
          <w:color w:val="000000" w:themeColor="text1"/>
        </w:rPr>
        <w:t>.</w:t>
      </w:r>
      <w:r w:rsidR="0059388E" w:rsidRPr="009F67C8">
        <w:rPr>
          <w:rFonts w:asciiTheme="minorHAnsi" w:hAnsiTheme="minorHAnsi" w:cstheme="minorHAnsi"/>
          <w:color w:val="000000" w:themeColor="text1"/>
        </w:rPr>
        <w:t>750</w:t>
      </w:r>
      <w:r w:rsidRPr="009F67C8">
        <w:rPr>
          <w:rFonts w:asciiTheme="minorHAnsi" w:hAnsiTheme="minorHAnsi" w:cstheme="minorHAnsi"/>
          <w:color w:val="000000" w:themeColor="text1"/>
        </w:rPr>
        <w:t xml:space="preserve"> zadev. </w:t>
      </w:r>
    </w:p>
    <w:p w14:paraId="64924F63" w14:textId="77777777"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rPr>
      </w:pPr>
    </w:p>
    <w:p w14:paraId="5BFC8891" w14:textId="1B34A90B"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rPr>
      </w:pPr>
      <w:r w:rsidRPr="009F67C8">
        <w:rPr>
          <w:rFonts w:asciiTheme="minorHAnsi" w:hAnsiTheme="minorHAnsi" w:cstheme="minorHAnsi"/>
          <w:color w:val="000000" w:themeColor="text1"/>
        </w:rPr>
        <w:t xml:space="preserve">Na področju </w:t>
      </w:r>
      <w:r w:rsidRPr="009F67C8">
        <w:rPr>
          <w:rFonts w:asciiTheme="minorHAnsi" w:hAnsiTheme="minorHAnsi" w:cstheme="minorHAnsi"/>
          <w:b/>
          <w:bCs/>
          <w:color w:val="007466"/>
        </w:rPr>
        <w:t>nepravdnih postopkov</w:t>
      </w:r>
      <w:r w:rsidRPr="009F67C8">
        <w:rPr>
          <w:rFonts w:asciiTheme="minorHAnsi" w:hAnsiTheme="minorHAnsi" w:cstheme="minorHAnsi"/>
          <w:color w:val="007466"/>
        </w:rPr>
        <w:t xml:space="preserve"> </w:t>
      </w:r>
      <w:r w:rsidRPr="009F67C8">
        <w:rPr>
          <w:rFonts w:asciiTheme="minorHAnsi" w:hAnsiTheme="minorHAnsi" w:cstheme="minorHAnsi"/>
          <w:color w:val="000000" w:themeColor="text1"/>
        </w:rPr>
        <w:t>je Državno odvetništvo RS na dan 1. 1. 202</w:t>
      </w:r>
      <w:r w:rsidR="0059388E"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imelo odprtih </w:t>
      </w:r>
      <w:r w:rsidR="007C295F" w:rsidRPr="009F67C8">
        <w:rPr>
          <w:rFonts w:asciiTheme="minorHAnsi" w:hAnsiTheme="minorHAnsi" w:cstheme="minorHAnsi"/>
          <w:color w:val="000000" w:themeColor="text1"/>
        </w:rPr>
        <w:t>10</w:t>
      </w:r>
      <w:r w:rsidRPr="009F67C8">
        <w:rPr>
          <w:rFonts w:asciiTheme="minorHAnsi" w:hAnsiTheme="minorHAnsi" w:cstheme="minorHAnsi"/>
          <w:color w:val="000000" w:themeColor="text1"/>
        </w:rPr>
        <w:t>.0</w:t>
      </w:r>
      <w:r w:rsidR="0059388E" w:rsidRPr="009F67C8">
        <w:rPr>
          <w:rFonts w:asciiTheme="minorHAnsi" w:hAnsiTheme="minorHAnsi" w:cstheme="minorHAnsi"/>
          <w:color w:val="000000" w:themeColor="text1"/>
        </w:rPr>
        <w:t>62</w:t>
      </w:r>
      <w:r w:rsidRPr="009F67C8">
        <w:rPr>
          <w:rFonts w:asciiTheme="minorHAnsi" w:hAnsiTheme="minorHAnsi" w:cstheme="minorHAnsi"/>
          <w:color w:val="000000" w:themeColor="text1"/>
        </w:rPr>
        <w:t xml:space="preserve"> zadev, v letu 202</w:t>
      </w:r>
      <w:r w:rsidR="0059388E"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pa jih je prejelo </w:t>
      </w:r>
      <w:r w:rsidR="007C295F" w:rsidRPr="009F67C8">
        <w:rPr>
          <w:rFonts w:asciiTheme="minorHAnsi" w:hAnsiTheme="minorHAnsi" w:cstheme="minorHAnsi"/>
          <w:color w:val="000000" w:themeColor="text1"/>
        </w:rPr>
        <w:t>1</w:t>
      </w:r>
      <w:r w:rsidR="0059388E" w:rsidRPr="009F67C8">
        <w:rPr>
          <w:rFonts w:asciiTheme="minorHAnsi" w:hAnsiTheme="minorHAnsi" w:cstheme="minorHAnsi"/>
          <w:color w:val="000000" w:themeColor="text1"/>
        </w:rPr>
        <w:t>4</w:t>
      </w:r>
      <w:r w:rsidRPr="009F67C8">
        <w:rPr>
          <w:rFonts w:asciiTheme="minorHAnsi" w:hAnsiTheme="minorHAnsi" w:cstheme="minorHAnsi"/>
          <w:color w:val="000000" w:themeColor="text1"/>
        </w:rPr>
        <w:t>.</w:t>
      </w:r>
      <w:r w:rsidR="0059388E" w:rsidRPr="009F67C8">
        <w:rPr>
          <w:rFonts w:asciiTheme="minorHAnsi" w:hAnsiTheme="minorHAnsi" w:cstheme="minorHAnsi"/>
          <w:color w:val="000000" w:themeColor="text1"/>
        </w:rPr>
        <w:t>691</w:t>
      </w:r>
      <w:r w:rsidRPr="009F67C8">
        <w:rPr>
          <w:rFonts w:asciiTheme="minorHAnsi" w:hAnsiTheme="minorHAnsi" w:cstheme="minorHAnsi"/>
          <w:color w:val="000000" w:themeColor="text1"/>
        </w:rPr>
        <w:t xml:space="preserve">, kar je </w:t>
      </w:r>
      <w:r w:rsidR="00392F0E" w:rsidRPr="009F67C8">
        <w:rPr>
          <w:rFonts w:asciiTheme="minorHAnsi" w:hAnsiTheme="minorHAnsi" w:cstheme="minorHAnsi"/>
          <w:color w:val="000000" w:themeColor="text1"/>
        </w:rPr>
        <w:t>1</w:t>
      </w:r>
      <w:r w:rsidR="0059388E" w:rsidRPr="009F67C8">
        <w:rPr>
          <w:rFonts w:asciiTheme="minorHAnsi" w:hAnsiTheme="minorHAnsi" w:cstheme="minorHAnsi"/>
          <w:color w:val="000000" w:themeColor="text1"/>
        </w:rPr>
        <w:t>7</w:t>
      </w:r>
      <w:r w:rsidRPr="009F67C8">
        <w:rPr>
          <w:rFonts w:asciiTheme="minorHAnsi" w:hAnsiTheme="minorHAnsi" w:cstheme="minorHAnsi"/>
          <w:color w:val="000000" w:themeColor="text1"/>
        </w:rPr>
        <w:t>,</w:t>
      </w:r>
      <w:r w:rsidR="0059388E" w:rsidRPr="009F67C8">
        <w:rPr>
          <w:rFonts w:asciiTheme="minorHAnsi" w:hAnsiTheme="minorHAnsi" w:cstheme="minorHAnsi"/>
          <w:color w:val="000000" w:themeColor="text1"/>
        </w:rPr>
        <w:t>13</w:t>
      </w:r>
      <w:r w:rsidRPr="009F67C8">
        <w:rPr>
          <w:rFonts w:asciiTheme="minorHAnsi" w:hAnsiTheme="minorHAnsi" w:cstheme="minorHAnsi"/>
          <w:color w:val="000000" w:themeColor="text1"/>
        </w:rPr>
        <w:t xml:space="preserve"> odsto</w:t>
      </w:r>
      <w:r w:rsidR="00C66551">
        <w:rPr>
          <w:rFonts w:asciiTheme="minorHAnsi" w:hAnsiTheme="minorHAnsi" w:cstheme="minorHAnsi"/>
          <w:color w:val="000000" w:themeColor="text1"/>
        </w:rPr>
        <w:t>tka</w:t>
      </w:r>
      <w:r w:rsidRPr="009F67C8">
        <w:rPr>
          <w:rFonts w:asciiTheme="minorHAnsi" w:hAnsiTheme="minorHAnsi" w:cstheme="minorHAnsi"/>
          <w:color w:val="000000" w:themeColor="text1"/>
        </w:rPr>
        <w:t xml:space="preserve"> </w:t>
      </w:r>
      <w:r w:rsidR="00392F0E" w:rsidRPr="009F67C8">
        <w:rPr>
          <w:rFonts w:asciiTheme="minorHAnsi" w:hAnsiTheme="minorHAnsi" w:cstheme="minorHAnsi"/>
          <w:color w:val="000000" w:themeColor="text1"/>
        </w:rPr>
        <w:t>manj</w:t>
      </w:r>
      <w:r w:rsidRPr="009F67C8">
        <w:rPr>
          <w:rFonts w:asciiTheme="minorHAnsi" w:hAnsiTheme="minorHAnsi" w:cstheme="minorHAnsi"/>
          <w:color w:val="000000" w:themeColor="text1"/>
        </w:rPr>
        <w:t xml:space="preserve"> kot v letu 202</w:t>
      </w:r>
      <w:r w:rsidR="0059388E"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xml:space="preserve">, ko je v delo prejelo </w:t>
      </w:r>
      <w:r w:rsidR="0059388E" w:rsidRPr="009F67C8">
        <w:rPr>
          <w:rFonts w:asciiTheme="minorHAnsi" w:hAnsiTheme="minorHAnsi" w:cstheme="minorHAnsi"/>
          <w:color w:val="000000" w:themeColor="text1"/>
        </w:rPr>
        <w:t>17</w:t>
      </w:r>
      <w:r w:rsidRPr="009F67C8">
        <w:rPr>
          <w:rFonts w:asciiTheme="minorHAnsi" w:hAnsiTheme="minorHAnsi" w:cstheme="minorHAnsi"/>
          <w:color w:val="000000" w:themeColor="text1"/>
        </w:rPr>
        <w:t>.</w:t>
      </w:r>
      <w:r w:rsidR="0059388E" w:rsidRPr="009F67C8">
        <w:rPr>
          <w:rFonts w:asciiTheme="minorHAnsi" w:hAnsiTheme="minorHAnsi" w:cstheme="minorHAnsi"/>
          <w:color w:val="000000" w:themeColor="text1"/>
        </w:rPr>
        <w:t>728</w:t>
      </w:r>
      <w:r w:rsidRPr="009F67C8">
        <w:rPr>
          <w:rFonts w:asciiTheme="minorHAnsi" w:hAnsiTheme="minorHAnsi" w:cstheme="minorHAnsi"/>
          <w:color w:val="000000" w:themeColor="text1"/>
        </w:rPr>
        <w:t xml:space="preserve"> novih zadev. Obravnavalo je 2</w:t>
      </w:r>
      <w:r w:rsidR="0059388E" w:rsidRPr="009F67C8">
        <w:rPr>
          <w:rFonts w:asciiTheme="minorHAnsi" w:hAnsiTheme="minorHAnsi" w:cstheme="minorHAnsi"/>
          <w:color w:val="000000" w:themeColor="text1"/>
        </w:rPr>
        <w:t>4</w:t>
      </w:r>
      <w:r w:rsidRPr="009F67C8">
        <w:rPr>
          <w:rFonts w:asciiTheme="minorHAnsi" w:hAnsiTheme="minorHAnsi" w:cstheme="minorHAnsi"/>
          <w:color w:val="000000" w:themeColor="text1"/>
        </w:rPr>
        <w:t>.</w:t>
      </w:r>
      <w:r w:rsidR="00392F0E" w:rsidRPr="009F67C8">
        <w:rPr>
          <w:rFonts w:asciiTheme="minorHAnsi" w:hAnsiTheme="minorHAnsi" w:cstheme="minorHAnsi"/>
          <w:color w:val="000000" w:themeColor="text1"/>
        </w:rPr>
        <w:t>75</w:t>
      </w:r>
      <w:r w:rsidR="0059388E"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zadev, kar j</w:t>
      </w:r>
      <w:r w:rsidR="00392F0E" w:rsidRPr="009F67C8">
        <w:rPr>
          <w:rFonts w:asciiTheme="minorHAnsi" w:hAnsiTheme="minorHAnsi" w:cstheme="minorHAnsi"/>
          <w:color w:val="000000" w:themeColor="text1"/>
        </w:rPr>
        <w:t xml:space="preserve">e </w:t>
      </w:r>
      <w:r w:rsidR="0059388E" w:rsidRPr="009F67C8">
        <w:rPr>
          <w:rFonts w:asciiTheme="minorHAnsi" w:hAnsiTheme="minorHAnsi" w:cstheme="minorHAnsi"/>
          <w:color w:val="000000" w:themeColor="text1"/>
        </w:rPr>
        <w:t>10</w:t>
      </w:r>
      <w:r w:rsidRPr="009F67C8">
        <w:rPr>
          <w:rFonts w:asciiTheme="minorHAnsi" w:hAnsiTheme="minorHAnsi" w:cstheme="minorHAnsi"/>
          <w:color w:val="000000" w:themeColor="text1"/>
        </w:rPr>
        <w:t>,</w:t>
      </w:r>
      <w:r w:rsidR="0059388E" w:rsidRPr="009F67C8">
        <w:rPr>
          <w:rFonts w:asciiTheme="minorHAnsi" w:hAnsiTheme="minorHAnsi" w:cstheme="minorHAnsi"/>
          <w:color w:val="000000" w:themeColor="text1"/>
        </w:rPr>
        <w:t>88</w:t>
      </w:r>
      <w:r w:rsidRPr="009F67C8">
        <w:rPr>
          <w:rFonts w:asciiTheme="minorHAnsi" w:hAnsiTheme="minorHAnsi" w:cstheme="minorHAnsi"/>
          <w:color w:val="000000" w:themeColor="text1"/>
        </w:rPr>
        <w:t xml:space="preserve"> odsto</w:t>
      </w:r>
      <w:r w:rsidR="00C66551">
        <w:rPr>
          <w:rFonts w:asciiTheme="minorHAnsi" w:hAnsiTheme="minorHAnsi" w:cstheme="minorHAnsi"/>
          <w:color w:val="000000" w:themeColor="text1"/>
        </w:rPr>
        <w:t>tka</w:t>
      </w:r>
      <w:r w:rsidRPr="009F67C8">
        <w:rPr>
          <w:rFonts w:asciiTheme="minorHAnsi" w:hAnsiTheme="minorHAnsi" w:cstheme="minorHAnsi"/>
          <w:color w:val="000000" w:themeColor="text1"/>
        </w:rPr>
        <w:t xml:space="preserve"> </w:t>
      </w:r>
      <w:r w:rsidR="00392F0E" w:rsidRPr="009F67C8">
        <w:rPr>
          <w:rFonts w:asciiTheme="minorHAnsi" w:hAnsiTheme="minorHAnsi" w:cstheme="minorHAnsi"/>
          <w:color w:val="000000" w:themeColor="text1"/>
        </w:rPr>
        <w:t>manj</w:t>
      </w:r>
      <w:r w:rsidRPr="009F67C8">
        <w:rPr>
          <w:rFonts w:asciiTheme="minorHAnsi" w:hAnsiTheme="minorHAnsi" w:cstheme="minorHAnsi"/>
          <w:color w:val="000000" w:themeColor="text1"/>
        </w:rPr>
        <w:t xml:space="preserve"> kot leta 202</w:t>
      </w:r>
      <w:r w:rsidR="0059388E"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ko je imelo v delu 2</w:t>
      </w:r>
      <w:r w:rsidR="0059388E" w:rsidRPr="009F67C8">
        <w:rPr>
          <w:rFonts w:asciiTheme="minorHAnsi" w:hAnsiTheme="minorHAnsi" w:cstheme="minorHAnsi"/>
          <w:color w:val="000000" w:themeColor="text1"/>
        </w:rPr>
        <w:t>7</w:t>
      </w:r>
      <w:r w:rsidRPr="009F67C8">
        <w:rPr>
          <w:rFonts w:asciiTheme="minorHAnsi" w:hAnsiTheme="minorHAnsi" w:cstheme="minorHAnsi"/>
          <w:color w:val="000000" w:themeColor="text1"/>
        </w:rPr>
        <w:t>.</w:t>
      </w:r>
      <w:r w:rsidR="0059388E" w:rsidRPr="009F67C8">
        <w:rPr>
          <w:rFonts w:asciiTheme="minorHAnsi" w:hAnsiTheme="minorHAnsi" w:cstheme="minorHAnsi"/>
          <w:color w:val="000000" w:themeColor="text1"/>
        </w:rPr>
        <w:t>775</w:t>
      </w:r>
      <w:r w:rsidRPr="009F67C8">
        <w:rPr>
          <w:rFonts w:asciiTheme="minorHAnsi" w:hAnsiTheme="minorHAnsi" w:cstheme="minorHAnsi"/>
          <w:color w:val="000000" w:themeColor="text1"/>
        </w:rPr>
        <w:t xml:space="preserve"> zadev. Zaključenih je bilo </w:t>
      </w:r>
      <w:r w:rsidR="00392F0E" w:rsidRPr="009F67C8">
        <w:rPr>
          <w:rFonts w:asciiTheme="minorHAnsi" w:hAnsiTheme="minorHAnsi" w:cstheme="minorHAnsi"/>
          <w:color w:val="000000" w:themeColor="text1"/>
        </w:rPr>
        <w:t>1</w:t>
      </w:r>
      <w:r w:rsidR="0059388E" w:rsidRPr="009F67C8">
        <w:rPr>
          <w:rFonts w:asciiTheme="minorHAnsi" w:hAnsiTheme="minorHAnsi" w:cstheme="minorHAnsi"/>
          <w:color w:val="000000" w:themeColor="text1"/>
        </w:rPr>
        <w:t>6</w:t>
      </w:r>
      <w:r w:rsidRPr="009F67C8">
        <w:rPr>
          <w:rFonts w:asciiTheme="minorHAnsi" w:hAnsiTheme="minorHAnsi" w:cstheme="minorHAnsi"/>
          <w:color w:val="000000" w:themeColor="text1"/>
        </w:rPr>
        <w:t>.</w:t>
      </w:r>
      <w:r w:rsidR="0059388E" w:rsidRPr="009F67C8">
        <w:rPr>
          <w:rFonts w:asciiTheme="minorHAnsi" w:hAnsiTheme="minorHAnsi" w:cstheme="minorHAnsi"/>
          <w:color w:val="000000" w:themeColor="text1"/>
        </w:rPr>
        <w:t>813</w:t>
      </w:r>
      <w:r w:rsidRPr="009F67C8">
        <w:rPr>
          <w:rFonts w:asciiTheme="minorHAnsi" w:hAnsiTheme="minorHAnsi" w:cstheme="minorHAnsi"/>
          <w:color w:val="000000" w:themeColor="text1"/>
        </w:rPr>
        <w:t xml:space="preserve"> zadev, kar je </w:t>
      </w:r>
      <w:r w:rsidR="00A1680C" w:rsidRPr="009F67C8">
        <w:rPr>
          <w:rFonts w:asciiTheme="minorHAnsi" w:hAnsiTheme="minorHAnsi" w:cstheme="minorHAnsi"/>
          <w:color w:val="000000" w:themeColor="text1"/>
        </w:rPr>
        <w:lastRenderedPageBreak/>
        <w:t>7</w:t>
      </w:r>
      <w:r w:rsidRPr="009F67C8">
        <w:rPr>
          <w:rFonts w:asciiTheme="minorHAnsi" w:hAnsiTheme="minorHAnsi" w:cstheme="minorHAnsi"/>
          <w:color w:val="000000" w:themeColor="text1"/>
        </w:rPr>
        <w:t>,</w:t>
      </w:r>
      <w:r w:rsidR="00A1680C" w:rsidRPr="009F67C8">
        <w:rPr>
          <w:rFonts w:asciiTheme="minorHAnsi" w:hAnsiTheme="minorHAnsi" w:cstheme="minorHAnsi"/>
          <w:color w:val="000000" w:themeColor="text1"/>
        </w:rPr>
        <w:t>91</w:t>
      </w:r>
      <w:r w:rsidRPr="009F67C8">
        <w:rPr>
          <w:rFonts w:asciiTheme="minorHAnsi" w:hAnsiTheme="minorHAnsi" w:cstheme="minorHAnsi"/>
          <w:color w:val="000000" w:themeColor="text1"/>
        </w:rPr>
        <w:t xml:space="preserve"> odsto</w:t>
      </w:r>
      <w:r w:rsidR="00C66551">
        <w:rPr>
          <w:rFonts w:asciiTheme="minorHAnsi" w:hAnsiTheme="minorHAnsi" w:cstheme="minorHAnsi"/>
          <w:color w:val="000000" w:themeColor="text1"/>
        </w:rPr>
        <w:t>tka</w:t>
      </w:r>
      <w:r w:rsidRPr="009F67C8">
        <w:rPr>
          <w:rFonts w:asciiTheme="minorHAnsi" w:hAnsiTheme="minorHAnsi" w:cstheme="minorHAnsi"/>
          <w:color w:val="000000" w:themeColor="text1"/>
        </w:rPr>
        <w:t xml:space="preserve"> </w:t>
      </w:r>
      <w:r w:rsidR="00392F0E" w:rsidRPr="009F67C8">
        <w:rPr>
          <w:rFonts w:asciiTheme="minorHAnsi" w:hAnsiTheme="minorHAnsi" w:cstheme="minorHAnsi"/>
          <w:color w:val="000000" w:themeColor="text1"/>
        </w:rPr>
        <w:t>manj</w:t>
      </w:r>
      <w:r w:rsidRPr="009F67C8">
        <w:rPr>
          <w:rFonts w:asciiTheme="minorHAnsi" w:hAnsiTheme="minorHAnsi" w:cstheme="minorHAnsi"/>
          <w:color w:val="000000" w:themeColor="text1"/>
        </w:rPr>
        <w:t xml:space="preserve"> kot leta 202</w:t>
      </w:r>
      <w:r w:rsidR="0059388E"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xml:space="preserve">, ko je bilo zaključenih </w:t>
      </w:r>
      <w:r w:rsidR="0059388E" w:rsidRPr="009F67C8">
        <w:rPr>
          <w:rFonts w:asciiTheme="minorHAnsi" w:hAnsiTheme="minorHAnsi" w:cstheme="minorHAnsi"/>
          <w:color w:val="000000" w:themeColor="text1"/>
        </w:rPr>
        <w:t>18</w:t>
      </w:r>
      <w:r w:rsidRPr="009F67C8">
        <w:rPr>
          <w:rFonts w:asciiTheme="minorHAnsi" w:hAnsiTheme="minorHAnsi" w:cstheme="minorHAnsi"/>
          <w:color w:val="000000" w:themeColor="text1"/>
        </w:rPr>
        <w:t>.</w:t>
      </w:r>
      <w:r w:rsidR="00392F0E" w:rsidRPr="009F67C8">
        <w:rPr>
          <w:rFonts w:asciiTheme="minorHAnsi" w:hAnsiTheme="minorHAnsi" w:cstheme="minorHAnsi"/>
          <w:color w:val="000000" w:themeColor="text1"/>
        </w:rPr>
        <w:t>2</w:t>
      </w:r>
      <w:r w:rsidR="0059388E" w:rsidRPr="009F67C8">
        <w:rPr>
          <w:rFonts w:asciiTheme="minorHAnsi" w:hAnsiTheme="minorHAnsi" w:cstheme="minorHAnsi"/>
          <w:color w:val="000000" w:themeColor="text1"/>
        </w:rPr>
        <w:t>57</w:t>
      </w:r>
      <w:r w:rsidRPr="009F67C8">
        <w:rPr>
          <w:rFonts w:asciiTheme="minorHAnsi" w:hAnsiTheme="minorHAnsi" w:cstheme="minorHAnsi"/>
          <w:color w:val="000000" w:themeColor="text1"/>
        </w:rPr>
        <w:t xml:space="preserve"> zadev. Ob koncu leta je ostalo odprtih še </w:t>
      </w:r>
      <w:r w:rsidR="00A1680C" w:rsidRPr="009F67C8">
        <w:rPr>
          <w:rFonts w:asciiTheme="minorHAnsi" w:hAnsiTheme="minorHAnsi" w:cstheme="minorHAnsi"/>
          <w:color w:val="000000" w:themeColor="text1"/>
        </w:rPr>
        <w:t>7</w:t>
      </w:r>
      <w:r w:rsidR="00A2146B" w:rsidRPr="009F67C8">
        <w:rPr>
          <w:rFonts w:asciiTheme="minorHAnsi" w:hAnsiTheme="minorHAnsi" w:cstheme="minorHAnsi"/>
          <w:color w:val="000000" w:themeColor="text1"/>
        </w:rPr>
        <w:t>.</w:t>
      </w:r>
      <w:r w:rsidR="00A1680C" w:rsidRPr="009F67C8">
        <w:rPr>
          <w:rFonts w:asciiTheme="minorHAnsi" w:hAnsiTheme="minorHAnsi" w:cstheme="minorHAnsi"/>
          <w:color w:val="000000" w:themeColor="text1"/>
        </w:rPr>
        <w:t>940</w:t>
      </w:r>
      <w:r w:rsidRPr="009F67C8">
        <w:rPr>
          <w:rFonts w:asciiTheme="minorHAnsi" w:hAnsiTheme="minorHAnsi" w:cstheme="minorHAnsi"/>
          <w:color w:val="000000" w:themeColor="text1"/>
        </w:rPr>
        <w:t xml:space="preserve"> zadev.</w:t>
      </w:r>
    </w:p>
    <w:p w14:paraId="02100955" w14:textId="77777777"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rPr>
      </w:pPr>
    </w:p>
    <w:p w14:paraId="3C42AF83" w14:textId="0BD43820"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rPr>
      </w:pPr>
      <w:r w:rsidRPr="009F67C8">
        <w:rPr>
          <w:rFonts w:asciiTheme="minorHAnsi" w:hAnsiTheme="minorHAnsi" w:cstheme="minorHAnsi"/>
          <w:color w:val="000000" w:themeColor="text1"/>
        </w:rPr>
        <w:t xml:space="preserve">Državno odvetništvo RS je na področju </w:t>
      </w:r>
      <w:r w:rsidRPr="009F67C8">
        <w:rPr>
          <w:rFonts w:asciiTheme="minorHAnsi" w:hAnsiTheme="minorHAnsi" w:cstheme="minorHAnsi"/>
          <w:b/>
          <w:bCs/>
          <w:color w:val="007466"/>
        </w:rPr>
        <w:t>razlastitvenih zadev</w:t>
      </w:r>
      <w:r w:rsidRPr="009F67C8">
        <w:rPr>
          <w:rFonts w:asciiTheme="minorHAnsi" w:hAnsiTheme="minorHAnsi" w:cstheme="minorHAnsi"/>
          <w:color w:val="007466"/>
        </w:rPr>
        <w:t xml:space="preserve"> </w:t>
      </w:r>
      <w:r w:rsidRPr="009F67C8">
        <w:rPr>
          <w:rFonts w:asciiTheme="minorHAnsi" w:hAnsiTheme="minorHAnsi" w:cstheme="minorHAnsi"/>
          <w:color w:val="000000" w:themeColor="text1"/>
        </w:rPr>
        <w:t>leto 202</w:t>
      </w:r>
      <w:r w:rsidR="00A1680C"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začelo s 1.</w:t>
      </w:r>
      <w:r w:rsidR="00A1680C" w:rsidRPr="009F67C8">
        <w:rPr>
          <w:rFonts w:asciiTheme="minorHAnsi" w:hAnsiTheme="minorHAnsi" w:cstheme="minorHAnsi"/>
          <w:color w:val="000000" w:themeColor="text1"/>
        </w:rPr>
        <w:t>64</w:t>
      </w:r>
      <w:r w:rsidR="00A2146B" w:rsidRPr="009F67C8">
        <w:rPr>
          <w:rFonts w:asciiTheme="minorHAnsi" w:hAnsiTheme="minorHAnsi" w:cstheme="minorHAnsi"/>
          <w:color w:val="000000" w:themeColor="text1"/>
        </w:rPr>
        <w:t>4</w:t>
      </w:r>
      <w:r w:rsidRPr="009F67C8">
        <w:rPr>
          <w:rFonts w:asciiTheme="minorHAnsi" w:hAnsiTheme="minorHAnsi" w:cstheme="minorHAnsi"/>
          <w:color w:val="000000" w:themeColor="text1"/>
        </w:rPr>
        <w:t xml:space="preserve"> odprtimi zadevami, nato pa je v letu 202</w:t>
      </w:r>
      <w:r w:rsidR="00D812EF"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v delo prejelo </w:t>
      </w:r>
      <w:r w:rsidR="00A2146B" w:rsidRPr="009F67C8">
        <w:rPr>
          <w:rFonts w:asciiTheme="minorHAnsi" w:hAnsiTheme="minorHAnsi" w:cstheme="minorHAnsi"/>
          <w:color w:val="000000" w:themeColor="text1"/>
        </w:rPr>
        <w:t>88</w:t>
      </w:r>
      <w:r w:rsidR="00A1680C" w:rsidRPr="009F67C8">
        <w:rPr>
          <w:rFonts w:asciiTheme="minorHAnsi" w:hAnsiTheme="minorHAnsi" w:cstheme="minorHAnsi"/>
          <w:color w:val="000000" w:themeColor="text1"/>
        </w:rPr>
        <w:t>9</w:t>
      </w:r>
      <w:r w:rsidRPr="009F67C8">
        <w:rPr>
          <w:rFonts w:asciiTheme="minorHAnsi" w:hAnsiTheme="minorHAnsi" w:cstheme="minorHAnsi"/>
          <w:color w:val="000000" w:themeColor="text1"/>
        </w:rPr>
        <w:t xml:space="preserve"> zadev, kar je </w:t>
      </w:r>
      <w:r w:rsidR="00A1680C" w:rsidRPr="009F67C8">
        <w:rPr>
          <w:rFonts w:asciiTheme="minorHAnsi" w:hAnsiTheme="minorHAnsi" w:cstheme="minorHAnsi"/>
          <w:color w:val="000000" w:themeColor="text1"/>
        </w:rPr>
        <w:t>0</w:t>
      </w:r>
      <w:r w:rsidRPr="009F67C8">
        <w:rPr>
          <w:rFonts w:asciiTheme="minorHAnsi" w:hAnsiTheme="minorHAnsi" w:cstheme="minorHAnsi"/>
          <w:color w:val="000000" w:themeColor="text1"/>
        </w:rPr>
        <w:t>,</w:t>
      </w:r>
      <w:r w:rsidR="00A1680C" w:rsidRPr="009F67C8">
        <w:rPr>
          <w:rFonts w:asciiTheme="minorHAnsi" w:hAnsiTheme="minorHAnsi" w:cstheme="minorHAnsi"/>
          <w:color w:val="000000" w:themeColor="text1"/>
        </w:rPr>
        <w:t>68</w:t>
      </w:r>
      <w:r w:rsidRPr="009F67C8">
        <w:rPr>
          <w:rFonts w:asciiTheme="minorHAnsi" w:hAnsiTheme="minorHAnsi" w:cstheme="minorHAnsi"/>
          <w:color w:val="000000" w:themeColor="text1"/>
        </w:rPr>
        <w:t xml:space="preserve"> odsto</w:t>
      </w:r>
      <w:r w:rsidR="00C66551">
        <w:rPr>
          <w:rFonts w:asciiTheme="minorHAnsi" w:hAnsiTheme="minorHAnsi" w:cstheme="minorHAnsi"/>
          <w:color w:val="000000" w:themeColor="text1"/>
        </w:rPr>
        <w:t>tka</w:t>
      </w:r>
      <w:r w:rsidRPr="009F67C8">
        <w:rPr>
          <w:rFonts w:asciiTheme="minorHAnsi" w:hAnsiTheme="minorHAnsi" w:cstheme="minorHAnsi"/>
          <w:color w:val="000000" w:themeColor="text1"/>
        </w:rPr>
        <w:t xml:space="preserve"> </w:t>
      </w:r>
      <w:r w:rsidR="00A2146B" w:rsidRPr="009F67C8">
        <w:rPr>
          <w:rFonts w:asciiTheme="minorHAnsi" w:hAnsiTheme="minorHAnsi" w:cstheme="minorHAnsi"/>
          <w:color w:val="000000" w:themeColor="text1"/>
        </w:rPr>
        <w:t>več</w:t>
      </w:r>
      <w:r w:rsidRPr="009F67C8">
        <w:rPr>
          <w:rFonts w:asciiTheme="minorHAnsi" w:hAnsiTheme="minorHAnsi" w:cstheme="minorHAnsi"/>
          <w:color w:val="000000" w:themeColor="text1"/>
        </w:rPr>
        <w:t xml:space="preserve"> zadev kot v letu 202</w:t>
      </w:r>
      <w:r w:rsidR="00A1680C"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xml:space="preserve">, ko je prejelo </w:t>
      </w:r>
      <w:r w:rsidR="00A1680C" w:rsidRPr="009F67C8">
        <w:rPr>
          <w:rFonts w:asciiTheme="minorHAnsi" w:hAnsiTheme="minorHAnsi" w:cstheme="minorHAnsi"/>
          <w:color w:val="000000" w:themeColor="text1"/>
        </w:rPr>
        <w:t>883</w:t>
      </w:r>
      <w:r w:rsidRPr="009F67C8">
        <w:rPr>
          <w:rFonts w:asciiTheme="minorHAnsi" w:hAnsiTheme="minorHAnsi" w:cstheme="minorHAnsi"/>
          <w:color w:val="000000" w:themeColor="text1"/>
        </w:rPr>
        <w:t xml:space="preserve"> zadev. V delu je tako imelo 2.</w:t>
      </w:r>
      <w:r w:rsidR="00A1680C" w:rsidRPr="009F67C8">
        <w:rPr>
          <w:rFonts w:asciiTheme="minorHAnsi" w:hAnsiTheme="minorHAnsi" w:cstheme="minorHAnsi"/>
          <w:color w:val="000000" w:themeColor="text1"/>
        </w:rPr>
        <w:t>533</w:t>
      </w:r>
      <w:r w:rsidRPr="009F67C8">
        <w:rPr>
          <w:rFonts w:asciiTheme="minorHAnsi" w:hAnsiTheme="minorHAnsi" w:cstheme="minorHAnsi"/>
          <w:color w:val="000000" w:themeColor="text1"/>
        </w:rPr>
        <w:t xml:space="preserve"> zadev, kar je </w:t>
      </w:r>
      <w:r w:rsidR="00A1680C" w:rsidRPr="009F67C8">
        <w:rPr>
          <w:rFonts w:asciiTheme="minorHAnsi" w:hAnsiTheme="minorHAnsi" w:cstheme="minorHAnsi"/>
          <w:color w:val="000000" w:themeColor="text1"/>
        </w:rPr>
        <w:t>9</w:t>
      </w:r>
      <w:r w:rsidRPr="009F67C8">
        <w:rPr>
          <w:rFonts w:asciiTheme="minorHAnsi" w:hAnsiTheme="minorHAnsi" w:cstheme="minorHAnsi"/>
          <w:color w:val="000000" w:themeColor="text1"/>
        </w:rPr>
        <w:t>,</w:t>
      </w:r>
      <w:r w:rsidR="00A2146B" w:rsidRPr="009F67C8">
        <w:rPr>
          <w:rFonts w:asciiTheme="minorHAnsi" w:hAnsiTheme="minorHAnsi" w:cstheme="minorHAnsi"/>
          <w:color w:val="000000" w:themeColor="text1"/>
        </w:rPr>
        <w:t>3</w:t>
      </w:r>
      <w:r w:rsidR="00A1680C"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xml:space="preserve"> odsto</w:t>
      </w:r>
      <w:r w:rsidR="00C66551">
        <w:rPr>
          <w:rFonts w:asciiTheme="minorHAnsi" w:hAnsiTheme="minorHAnsi" w:cstheme="minorHAnsi"/>
          <w:color w:val="000000" w:themeColor="text1"/>
        </w:rPr>
        <w:t>tka</w:t>
      </w:r>
      <w:r w:rsidRPr="009F67C8">
        <w:rPr>
          <w:rFonts w:asciiTheme="minorHAnsi" w:hAnsiTheme="minorHAnsi" w:cstheme="minorHAnsi"/>
          <w:color w:val="000000" w:themeColor="text1"/>
        </w:rPr>
        <w:t xml:space="preserve"> več kot v letu 202</w:t>
      </w:r>
      <w:r w:rsidR="00A1680C"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xml:space="preserve">, ko je obravnavalo </w:t>
      </w:r>
      <w:r w:rsidR="00A2146B"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w:t>
      </w:r>
      <w:r w:rsidR="00A1680C" w:rsidRPr="009F67C8">
        <w:rPr>
          <w:rFonts w:asciiTheme="minorHAnsi" w:hAnsiTheme="minorHAnsi" w:cstheme="minorHAnsi"/>
          <w:color w:val="000000" w:themeColor="text1"/>
        </w:rPr>
        <w:t>3</w:t>
      </w:r>
      <w:r w:rsidR="00A2146B" w:rsidRPr="009F67C8">
        <w:rPr>
          <w:rFonts w:asciiTheme="minorHAnsi" w:hAnsiTheme="minorHAnsi" w:cstheme="minorHAnsi"/>
          <w:color w:val="000000" w:themeColor="text1"/>
        </w:rPr>
        <w:t>17</w:t>
      </w:r>
      <w:r w:rsidRPr="009F67C8">
        <w:rPr>
          <w:rFonts w:asciiTheme="minorHAnsi" w:hAnsiTheme="minorHAnsi" w:cstheme="minorHAnsi"/>
          <w:color w:val="000000" w:themeColor="text1"/>
        </w:rPr>
        <w:t xml:space="preserve"> zadev. Zaključilo je </w:t>
      </w:r>
      <w:r w:rsidR="00A2146B" w:rsidRPr="009F67C8">
        <w:rPr>
          <w:rFonts w:asciiTheme="minorHAnsi" w:hAnsiTheme="minorHAnsi" w:cstheme="minorHAnsi"/>
          <w:color w:val="000000" w:themeColor="text1"/>
        </w:rPr>
        <w:t>9</w:t>
      </w:r>
      <w:r w:rsidR="00A1680C" w:rsidRPr="009F67C8">
        <w:rPr>
          <w:rFonts w:asciiTheme="minorHAnsi" w:hAnsiTheme="minorHAnsi" w:cstheme="minorHAnsi"/>
          <w:color w:val="000000" w:themeColor="text1"/>
        </w:rPr>
        <w:t>00</w:t>
      </w:r>
      <w:r w:rsidRPr="009F67C8">
        <w:rPr>
          <w:rFonts w:asciiTheme="minorHAnsi" w:hAnsiTheme="minorHAnsi" w:cstheme="minorHAnsi"/>
          <w:color w:val="000000" w:themeColor="text1"/>
        </w:rPr>
        <w:t xml:space="preserve"> zadev, kar je </w:t>
      </w:r>
      <w:r w:rsidR="00A1680C" w:rsidRPr="009F67C8">
        <w:rPr>
          <w:rFonts w:asciiTheme="minorHAnsi" w:hAnsiTheme="minorHAnsi" w:cstheme="minorHAnsi"/>
          <w:color w:val="000000" w:themeColor="text1"/>
        </w:rPr>
        <w:t>21</w:t>
      </w:r>
      <w:r w:rsidRPr="009F67C8">
        <w:rPr>
          <w:rFonts w:asciiTheme="minorHAnsi" w:hAnsiTheme="minorHAnsi" w:cstheme="minorHAnsi"/>
          <w:color w:val="000000" w:themeColor="text1"/>
        </w:rPr>
        <w:t>,</w:t>
      </w:r>
      <w:r w:rsidR="00A1680C" w:rsidRPr="009F67C8">
        <w:rPr>
          <w:rFonts w:asciiTheme="minorHAnsi" w:hAnsiTheme="minorHAnsi" w:cstheme="minorHAnsi"/>
          <w:color w:val="000000" w:themeColor="text1"/>
        </w:rPr>
        <w:t>79</w:t>
      </w:r>
      <w:r w:rsidRPr="009F67C8">
        <w:rPr>
          <w:rFonts w:asciiTheme="minorHAnsi" w:hAnsiTheme="minorHAnsi" w:cstheme="minorHAnsi"/>
          <w:color w:val="000000" w:themeColor="text1"/>
        </w:rPr>
        <w:t xml:space="preserve"> odsto</w:t>
      </w:r>
      <w:r w:rsidR="00C66551">
        <w:rPr>
          <w:rFonts w:asciiTheme="minorHAnsi" w:hAnsiTheme="minorHAnsi" w:cstheme="minorHAnsi"/>
          <w:color w:val="000000" w:themeColor="text1"/>
        </w:rPr>
        <w:t>tka</w:t>
      </w:r>
      <w:r w:rsidRPr="009F67C8">
        <w:rPr>
          <w:rFonts w:asciiTheme="minorHAnsi" w:hAnsiTheme="minorHAnsi" w:cstheme="minorHAnsi"/>
          <w:color w:val="000000" w:themeColor="text1"/>
        </w:rPr>
        <w:t xml:space="preserve"> </w:t>
      </w:r>
      <w:r w:rsidR="00A1680C" w:rsidRPr="009F67C8">
        <w:rPr>
          <w:rFonts w:asciiTheme="minorHAnsi" w:hAnsiTheme="minorHAnsi" w:cstheme="minorHAnsi"/>
          <w:color w:val="000000" w:themeColor="text1"/>
        </w:rPr>
        <w:t>več</w:t>
      </w:r>
      <w:r w:rsidRPr="009F67C8">
        <w:rPr>
          <w:rFonts w:asciiTheme="minorHAnsi" w:hAnsiTheme="minorHAnsi" w:cstheme="minorHAnsi"/>
          <w:color w:val="000000" w:themeColor="text1"/>
        </w:rPr>
        <w:t xml:space="preserve"> kot leta 202</w:t>
      </w:r>
      <w:r w:rsidR="00A1680C"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xml:space="preserve">, ko je zaključilo </w:t>
      </w:r>
      <w:r w:rsidR="00A1680C" w:rsidRPr="009F67C8">
        <w:rPr>
          <w:rFonts w:asciiTheme="minorHAnsi" w:hAnsiTheme="minorHAnsi" w:cstheme="minorHAnsi"/>
          <w:color w:val="000000" w:themeColor="text1"/>
        </w:rPr>
        <w:t>739</w:t>
      </w:r>
      <w:r w:rsidRPr="009F67C8">
        <w:rPr>
          <w:rFonts w:asciiTheme="minorHAnsi" w:hAnsiTheme="minorHAnsi" w:cstheme="minorHAnsi"/>
          <w:color w:val="000000" w:themeColor="text1"/>
        </w:rPr>
        <w:t xml:space="preserve"> zadev. Na dan 1. 12. 202</w:t>
      </w:r>
      <w:r w:rsidR="00A1680C"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je bilo odprtih še 1.</w:t>
      </w:r>
      <w:r w:rsidR="00A1680C" w:rsidRPr="009F67C8">
        <w:rPr>
          <w:rFonts w:asciiTheme="minorHAnsi" w:hAnsiTheme="minorHAnsi" w:cstheme="minorHAnsi"/>
          <w:color w:val="000000" w:themeColor="text1"/>
        </w:rPr>
        <w:t>633</w:t>
      </w:r>
      <w:r w:rsidRPr="009F67C8">
        <w:rPr>
          <w:rFonts w:asciiTheme="minorHAnsi" w:hAnsiTheme="minorHAnsi" w:cstheme="minorHAnsi"/>
          <w:color w:val="000000" w:themeColor="text1"/>
        </w:rPr>
        <w:t xml:space="preserve"> tovrstnih zadev. </w:t>
      </w:r>
    </w:p>
    <w:p w14:paraId="6553FFD1" w14:textId="77777777"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rPr>
      </w:pPr>
    </w:p>
    <w:p w14:paraId="6289F3DA" w14:textId="21063ECB"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rPr>
      </w:pPr>
      <w:r w:rsidRPr="009F67C8">
        <w:rPr>
          <w:rFonts w:asciiTheme="minorHAnsi" w:hAnsiTheme="minorHAnsi" w:cstheme="minorHAnsi"/>
          <w:color w:val="000000" w:themeColor="text1"/>
        </w:rPr>
        <w:t xml:space="preserve">Državno odvetništvo RS je na področju </w:t>
      </w:r>
      <w:r w:rsidRPr="009F67C8">
        <w:rPr>
          <w:rFonts w:asciiTheme="minorHAnsi" w:hAnsiTheme="minorHAnsi" w:cstheme="minorHAnsi"/>
          <w:b/>
          <w:bCs/>
          <w:color w:val="007466"/>
        </w:rPr>
        <w:t>upravnih zadev</w:t>
      </w:r>
      <w:r w:rsidRPr="009F67C8">
        <w:rPr>
          <w:rFonts w:asciiTheme="minorHAnsi" w:hAnsiTheme="minorHAnsi" w:cstheme="minorHAnsi"/>
          <w:color w:val="007466"/>
        </w:rPr>
        <w:t xml:space="preserve"> </w:t>
      </w:r>
      <w:r w:rsidRPr="009F67C8">
        <w:rPr>
          <w:rFonts w:asciiTheme="minorHAnsi" w:hAnsiTheme="minorHAnsi" w:cstheme="minorHAnsi"/>
          <w:color w:val="000000" w:themeColor="text1"/>
        </w:rPr>
        <w:t>leto 202</w:t>
      </w:r>
      <w:r w:rsidR="00710291"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xml:space="preserve"> zaključilo z </w:t>
      </w:r>
      <w:r w:rsidR="00710291"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w:t>
      </w:r>
      <w:r w:rsidR="0006680E" w:rsidRPr="009F67C8">
        <w:rPr>
          <w:rFonts w:asciiTheme="minorHAnsi" w:hAnsiTheme="minorHAnsi" w:cstheme="minorHAnsi"/>
          <w:color w:val="000000" w:themeColor="text1"/>
        </w:rPr>
        <w:t>7</w:t>
      </w:r>
      <w:r w:rsidR="00710291" w:rsidRPr="009F67C8">
        <w:rPr>
          <w:rFonts w:asciiTheme="minorHAnsi" w:hAnsiTheme="minorHAnsi" w:cstheme="minorHAnsi"/>
          <w:color w:val="000000" w:themeColor="text1"/>
        </w:rPr>
        <w:t>25</w:t>
      </w:r>
      <w:r w:rsidRPr="009F67C8">
        <w:rPr>
          <w:rFonts w:asciiTheme="minorHAnsi" w:hAnsiTheme="minorHAnsi" w:cstheme="minorHAnsi"/>
          <w:color w:val="000000" w:themeColor="text1"/>
        </w:rPr>
        <w:t xml:space="preserve"> odprtimi zadevami, nato pa je </w:t>
      </w:r>
      <w:r w:rsidR="00C66551">
        <w:rPr>
          <w:rFonts w:asciiTheme="minorHAnsi" w:hAnsiTheme="minorHAnsi" w:cstheme="minorHAnsi"/>
          <w:color w:val="000000" w:themeColor="text1"/>
        </w:rPr>
        <w:t>v</w:t>
      </w:r>
      <w:r w:rsidRPr="009F67C8">
        <w:rPr>
          <w:rFonts w:asciiTheme="minorHAnsi" w:hAnsiTheme="minorHAnsi" w:cstheme="minorHAnsi"/>
          <w:color w:val="000000" w:themeColor="text1"/>
        </w:rPr>
        <w:t xml:space="preserve"> let</w:t>
      </w:r>
      <w:r w:rsidR="00C66551">
        <w:rPr>
          <w:rFonts w:asciiTheme="minorHAnsi" w:hAnsiTheme="minorHAnsi" w:cstheme="minorHAnsi"/>
          <w:color w:val="000000" w:themeColor="text1"/>
        </w:rPr>
        <w:t>u</w:t>
      </w:r>
      <w:r w:rsidRPr="009F67C8">
        <w:rPr>
          <w:rFonts w:asciiTheme="minorHAnsi" w:hAnsiTheme="minorHAnsi" w:cstheme="minorHAnsi"/>
          <w:color w:val="000000" w:themeColor="text1"/>
        </w:rPr>
        <w:t xml:space="preserve"> 202</w:t>
      </w:r>
      <w:r w:rsidR="00710291"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v delo preje</w:t>
      </w:r>
      <w:r w:rsidR="00C66551">
        <w:rPr>
          <w:rFonts w:asciiTheme="minorHAnsi" w:hAnsiTheme="minorHAnsi" w:cstheme="minorHAnsi"/>
          <w:color w:val="000000" w:themeColor="text1"/>
        </w:rPr>
        <w:t>lo</w:t>
      </w:r>
      <w:r w:rsidRPr="009F67C8">
        <w:rPr>
          <w:rFonts w:asciiTheme="minorHAnsi" w:hAnsiTheme="minorHAnsi" w:cstheme="minorHAnsi"/>
          <w:color w:val="000000" w:themeColor="text1"/>
        </w:rPr>
        <w:t xml:space="preserve"> 1</w:t>
      </w:r>
      <w:r w:rsidR="00710291"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w:t>
      </w:r>
      <w:r w:rsidR="00710291" w:rsidRPr="009F67C8">
        <w:rPr>
          <w:rFonts w:asciiTheme="minorHAnsi" w:hAnsiTheme="minorHAnsi" w:cstheme="minorHAnsi"/>
          <w:color w:val="000000" w:themeColor="text1"/>
        </w:rPr>
        <w:t>964</w:t>
      </w:r>
      <w:r w:rsidRPr="009F67C8">
        <w:rPr>
          <w:rFonts w:asciiTheme="minorHAnsi" w:hAnsiTheme="minorHAnsi" w:cstheme="minorHAnsi"/>
          <w:color w:val="000000" w:themeColor="text1"/>
        </w:rPr>
        <w:t xml:space="preserve"> novih zadev. Teh je bilo glede na leto 202</w:t>
      </w:r>
      <w:r w:rsidR="00710291"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ko je v delo prišlo 12.</w:t>
      </w:r>
      <w:r w:rsidR="00710291" w:rsidRPr="009F67C8">
        <w:rPr>
          <w:rFonts w:asciiTheme="minorHAnsi" w:hAnsiTheme="minorHAnsi" w:cstheme="minorHAnsi"/>
          <w:color w:val="000000" w:themeColor="text1"/>
        </w:rPr>
        <w:t>410</w:t>
      </w:r>
      <w:r w:rsidRPr="009F67C8">
        <w:rPr>
          <w:rFonts w:asciiTheme="minorHAnsi" w:hAnsiTheme="minorHAnsi" w:cstheme="minorHAnsi"/>
          <w:color w:val="000000" w:themeColor="text1"/>
        </w:rPr>
        <w:t xml:space="preserve"> zadev, tako za </w:t>
      </w:r>
      <w:r w:rsidR="00710291" w:rsidRPr="009F67C8">
        <w:rPr>
          <w:rFonts w:asciiTheme="minorHAnsi" w:hAnsiTheme="minorHAnsi" w:cstheme="minorHAnsi"/>
          <w:color w:val="000000" w:themeColor="text1"/>
        </w:rPr>
        <w:t>12</w:t>
      </w:r>
      <w:r w:rsidRPr="009F67C8">
        <w:rPr>
          <w:rFonts w:asciiTheme="minorHAnsi" w:hAnsiTheme="minorHAnsi" w:cstheme="minorHAnsi"/>
          <w:color w:val="000000" w:themeColor="text1"/>
        </w:rPr>
        <w:t>,</w:t>
      </w:r>
      <w:r w:rsidR="00710291" w:rsidRPr="009F67C8">
        <w:rPr>
          <w:rFonts w:asciiTheme="minorHAnsi" w:hAnsiTheme="minorHAnsi" w:cstheme="minorHAnsi"/>
          <w:color w:val="000000" w:themeColor="text1"/>
        </w:rPr>
        <w:t>52</w:t>
      </w:r>
      <w:r w:rsidRPr="009F67C8">
        <w:rPr>
          <w:rFonts w:asciiTheme="minorHAnsi" w:hAnsiTheme="minorHAnsi" w:cstheme="minorHAnsi"/>
          <w:color w:val="000000" w:themeColor="text1"/>
        </w:rPr>
        <w:t xml:space="preserve"> odsto</w:t>
      </w:r>
      <w:r w:rsidR="00C66551">
        <w:rPr>
          <w:rFonts w:asciiTheme="minorHAnsi" w:hAnsiTheme="minorHAnsi" w:cstheme="minorHAnsi"/>
          <w:color w:val="000000" w:themeColor="text1"/>
        </w:rPr>
        <w:t>tka</w:t>
      </w:r>
      <w:r w:rsidRPr="009F67C8">
        <w:rPr>
          <w:rFonts w:asciiTheme="minorHAnsi" w:hAnsiTheme="minorHAnsi" w:cstheme="minorHAnsi"/>
          <w:color w:val="000000" w:themeColor="text1"/>
        </w:rPr>
        <w:t xml:space="preserve"> več, za </w:t>
      </w:r>
      <w:r w:rsidR="00710291" w:rsidRPr="009F67C8">
        <w:rPr>
          <w:rFonts w:asciiTheme="minorHAnsi" w:hAnsiTheme="minorHAnsi" w:cstheme="minorHAnsi"/>
          <w:color w:val="000000" w:themeColor="text1"/>
        </w:rPr>
        <w:t>6</w:t>
      </w:r>
      <w:r w:rsidRPr="009F67C8">
        <w:rPr>
          <w:rFonts w:asciiTheme="minorHAnsi" w:hAnsiTheme="minorHAnsi" w:cstheme="minorHAnsi"/>
          <w:color w:val="000000" w:themeColor="text1"/>
        </w:rPr>
        <w:t>,</w:t>
      </w:r>
      <w:r w:rsidR="00710291" w:rsidRPr="009F67C8">
        <w:rPr>
          <w:rFonts w:asciiTheme="minorHAnsi" w:hAnsiTheme="minorHAnsi" w:cstheme="minorHAnsi"/>
          <w:color w:val="000000" w:themeColor="text1"/>
        </w:rPr>
        <w:t>4</w:t>
      </w:r>
      <w:r w:rsidR="00214EE9"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odsto</w:t>
      </w:r>
      <w:r w:rsidR="00C66551">
        <w:rPr>
          <w:rFonts w:asciiTheme="minorHAnsi" w:hAnsiTheme="minorHAnsi" w:cstheme="minorHAnsi"/>
          <w:color w:val="000000" w:themeColor="text1"/>
        </w:rPr>
        <w:t>tka</w:t>
      </w:r>
      <w:r w:rsidRPr="009F67C8">
        <w:rPr>
          <w:rFonts w:asciiTheme="minorHAnsi" w:hAnsiTheme="minorHAnsi" w:cstheme="minorHAnsi"/>
          <w:color w:val="000000" w:themeColor="text1"/>
        </w:rPr>
        <w:t xml:space="preserve"> pa je bilo </w:t>
      </w:r>
      <w:r w:rsidR="00710291" w:rsidRPr="009F67C8">
        <w:rPr>
          <w:rFonts w:asciiTheme="minorHAnsi" w:hAnsiTheme="minorHAnsi" w:cstheme="minorHAnsi"/>
          <w:color w:val="000000" w:themeColor="text1"/>
        </w:rPr>
        <w:t>večje</w:t>
      </w:r>
      <w:r w:rsidRPr="009F67C8">
        <w:rPr>
          <w:rFonts w:asciiTheme="minorHAnsi" w:hAnsiTheme="minorHAnsi" w:cstheme="minorHAnsi"/>
          <w:color w:val="000000" w:themeColor="text1"/>
        </w:rPr>
        <w:t xml:space="preserve"> </w:t>
      </w:r>
      <w:r w:rsidR="001B56D3" w:rsidRPr="009F67C8">
        <w:rPr>
          <w:rFonts w:asciiTheme="minorHAnsi" w:hAnsiTheme="minorHAnsi" w:cstheme="minorHAnsi"/>
          <w:color w:val="000000" w:themeColor="text1"/>
        </w:rPr>
        <w:t xml:space="preserve">tudi </w:t>
      </w:r>
      <w:r w:rsidRPr="009F67C8">
        <w:rPr>
          <w:rFonts w:asciiTheme="minorHAnsi" w:hAnsiTheme="minorHAnsi" w:cstheme="minorHAnsi"/>
          <w:color w:val="000000" w:themeColor="text1"/>
        </w:rPr>
        <w:t>število obravnavanih zadev. V letu 202</w:t>
      </w:r>
      <w:r w:rsidR="00710291"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xml:space="preserve"> je bilo namreč obravnavanih 1</w:t>
      </w:r>
      <w:r w:rsidR="00710291" w:rsidRPr="009F67C8">
        <w:rPr>
          <w:rFonts w:asciiTheme="minorHAnsi" w:hAnsiTheme="minorHAnsi" w:cstheme="minorHAnsi"/>
          <w:color w:val="000000" w:themeColor="text1"/>
        </w:rPr>
        <w:t>5</w:t>
      </w:r>
      <w:r w:rsidRPr="009F67C8">
        <w:rPr>
          <w:rFonts w:asciiTheme="minorHAnsi" w:hAnsiTheme="minorHAnsi" w:cstheme="minorHAnsi"/>
          <w:color w:val="000000" w:themeColor="text1"/>
        </w:rPr>
        <w:t>.</w:t>
      </w:r>
      <w:r w:rsidR="00710291" w:rsidRPr="009F67C8">
        <w:rPr>
          <w:rFonts w:asciiTheme="minorHAnsi" w:hAnsiTheme="minorHAnsi" w:cstheme="minorHAnsi"/>
          <w:color w:val="000000" w:themeColor="text1"/>
        </w:rPr>
        <w:t>680</w:t>
      </w:r>
      <w:r w:rsidRPr="009F67C8">
        <w:rPr>
          <w:rFonts w:asciiTheme="minorHAnsi" w:hAnsiTheme="minorHAnsi" w:cstheme="minorHAnsi"/>
          <w:color w:val="000000" w:themeColor="text1"/>
        </w:rPr>
        <w:t xml:space="preserve"> zadev, v letu 202</w:t>
      </w:r>
      <w:r w:rsidR="00710291"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pa je bilo v delu 1</w:t>
      </w:r>
      <w:r w:rsidR="00710291" w:rsidRPr="009F67C8">
        <w:rPr>
          <w:rFonts w:asciiTheme="minorHAnsi" w:hAnsiTheme="minorHAnsi" w:cstheme="minorHAnsi"/>
          <w:color w:val="000000" w:themeColor="text1"/>
        </w:rPr>
        <w:t>6</w:t>
      </w:r>
      <w:r w:rsidRPr="009F67C8">
        <w:rPr>
          <w:rFonts w:asciiTheme="minorHAnsi" w:hAnsiTheme="minorHAnsi" w:cstheme="minorHAnsi"/>
          <w:color w:val="000000" w:themeColor="text1"/>
        </w:rPr>
        <w:t>.</w:t>
      </w:r>
      <w:r w:rsidR="00214EE9" w:rsidRPr="009F67C8">
        <w:rPr>
          <w:rFonts w:asciiTheme="minorHAnsi" w:hAnsiTheme="minorHAnsi" w:cstheme="minorHAnsi"/>
          <w:color w:val="000000" w:themeColor="text1"/>
        </w:rPr>
        <w:t>68</w:t>
      </w:r>
      <w:r w:rsidR="00710291" w:rsidRPr="009F67C8">
        <w:rPr>
          <w:rFonts w:asciiTheme="minorHAnsi" w:hAnsiTheme="minorHAnsi" w:cstheme="minorHAnsi"/>
          <w:color w:val="000000" w:themeColor="text1"/>
        </w:rPr>
        <w:t>9</w:t>
      </w:r>
      <w:r w:rsidRPr="009F67C8">
        <w:rPr>
          <w:rFonts w:asciiTheme="minorHAnsi" w:hAnsiTheme="minorHAnsi" w:cstheme="minorHAnsi"/>
          <w:color w:val="000000" w:themeColor="text1"/>
        </w:rPr>
        <w:t xml:space="preserve"> zadev. Zaključenih je bilo 1</w:t>
      </w:r>
      <w:r w:rsidR="00710291" w:rsidRPr="009F67C8">
        <w:rPr>
          <w:rFonts w:asciiTheme="minorHAnsi" w:hAnsiTheme="minorHAnsi" w:cstheme="minorHAnsi"/>
          <w:color w:val="000000" w:themeColor="text1"/>
        </w:rPr>
        <w:t>6</w:t>
      </w:r>
      <w:r w:rsidRPr="009F67C8">
        <w:rPr>
          <w:rFonts w:asciiTheme="minorHAnsi" w:hAnsiTheme="minorHAnsi" w:cstheme="minorHAnsi"/>
          <w:color w:val="000000" w:themeColor="text1"/>
        </w:rPr>
        <w:t>.</w:t>
      </w:r>
      <w:r w:rsidR="00710291" w:rsidRPr="009F67C8">
        <w:rPr>
          <w:rFonts w:asciiTheme="minorHAnsi" w:hAnsiTheme="minorHAnsi" w:cstheme="minorHAnsi"/>
          <w:color w:val="000000" w:themeColor="text1"/>
        </w:rPr>
        <w:t xml:space="preserve">114 </w:t>
      </w:r>
      <w:r w:rsidRPr="009F67C8">
        <w:rPr>
          <w:rFonts w:asciiTheme="minorHAnsi" w:hAnsiTheme="minorHAnsi" w:cstheme="minorHAnsi"/>
          <w:color w:val="000000" w:themeColor="text1"/>
        </w:rPr>
        <w:t>zadev, kar je</w:t>
      </w:r>
      <w:r w:rsidR="00710291" w:rsidRPr="009F67C8">
        <w:rPr>
          <w:rFonts w:asciiTheme="minorHAnsi" w:hAnsiTheme="minorHAnsi" w:cstheme="minorHAnsi"/>
          <w:color w:val="000000" w:themeColor="text1"/>
        </w:rPr>
        <w:t xml:space="preserve"> 8</w:t>
      </w:r>
      <w:r w:rsidRPr="009F67C8">
        <w:rPr>
          <w:rFonts w:asciiTheme="minorHAnsi" w:hAnsiTheme="minorHAnsi" w:cstheme="minorHAnsi"/>
          <w:color w:val="000000" w:themeColor="text1"/>
        </w:rPr>
        <w:t>,</w:t>
      </w:r>
      <w:r w:rsidR="00710291" w:rsidRPr="009F67C8">
        <w:rPr>
          <w:rFonts w:asciiTheme="minorHAnsi" w:hAnsiTheme="minorHAnsi" w:cstheme="minorHAnsi"/>
          <w:color w:val="000000" w:themeColor="text1"/>
        </w:rPr>
        <w:t>05</w:t>
      </w:r>
      <w:r w:rsidRPr="009F67C8">
        <w:rPr>
          <w:rFonts w:asciiTheme="minorHAnsi" w:hAnsiTheme="minorHAnsi" w:cstheme="minorHAnsi"/>
          <w:color w:val="000000" w:themeColor="text1"/>
        </w:rPr>
        <w:t xml:space="preserve"> odsto</w:t>
      </w:r>
      <w:r w:rsidR="00C66551">
        <w:rPr>
          <w:rFonts w:asciiTheme="minorHAnsi" w:hAnsiTheme="minorHAnsi" w:cstheme="minorHAnsi"/>
          <w:color w:val="000000" w:themeColor="text1"/>
        </w:rPr>
        <w:t>tka</w:t>
      </w:r>
      <w:r w:rsidRPr="009F67C8">
        <w:rPr>
          <w:rFonts w:asciiTheme="minorHAnsi" w:hAnsiTheme="minorHAnsi" w:cstheme="minorHAnsi"/>
          <w:color w:val="000000" w:themeColor="text1"/>
        </w:rPr>
        <w:t xml:space="preserve"> </w:t>
      </w:r>
      <w:r w:rsidR="00710291" w:rsidRPr="009F67C8">
        <w:rPr>
          <w:rFonts w:asciiTheme="minorHAnsi" w:hAnsiTheme="minorHAnsi" w:cstheme="minorHAnsi"/>
          <w:color w:val="000000" w:themeColor="text1"/>
        </w:rPr>
        <w:t>več</w:t>
      </w:r>
      <w:r w:rsidRPr="009F67C8">
        <w:rPr>
          <w:rFonts w:asciiTheme="minorHAnsi" w:hAnsiTheme="minorHAnsi" w:cstheme="minorHAnsi"/>
          <w:color w:val="000000" w:themeColor="text1"/>
        </w:rPr>
        <w:t xml:space="preserve"> kot leta 202</w:t>
      </w:r>
      <w:r w:rsidR="00710291"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ko je bilo zaključenih 1</w:t>
      </w:r>
      <w:r w:rsidR="00710291" w:rsidRPr="009F67C8">
        <w:rPr>
          <w:rFonts w:asciiTheme="minorHAnsi" w:hAnsiTheme="minorHAnsi" w:cstheme="minorHAnsi"/>
          <w:color w:val="000000" w:themeColor="text1"/>
        </w:rPr>
        <w:t>4</w:t>
      </w:r>
      <w:r w:rsidRPr="009F67C8">
        <w:rPr>
          <w:rFonts w:asciiTheme="minorHAnsi" w:hAnsiTheme="minorHAnsi" w:cstheme="minorHAnsi"/>
          <w:color w:val="000000" w:themeColor="text1"/>
        </w:rPr>
        <w:t>.</w:t>
      </w:r>
      <w:r w:rsidR="00710291" w:rsidRPr="009F67C8">
        <w:rPr>
          <w:rFonts w:asciiTheme="minorHAnsi" w:hAnsiTheme="minorHAnsi" w:cstheme="minorHAnsi"/>
          <w:color w:val="000000" w:themeColor="text1"/>
        </w:rPr>
        <w:t>914</w:t>
      </w:r>
      <w:r w:rsidRPr="009F67C8">
        <w:rPr>
          <w:rFonts w:asciiTheme="minorHAnsi" w:hAnsiTheme="minorHAnsi" w:cstheme="minorHAnsi"/>
          <w:color w:val="000000" w:themeColor="text1"/>
        </w:rPr>
        <w:t xml:space="preserve"> zadev. Ob koncu leta 202</w:t>
      </w:r>
      <w:r w:rsidR="00710291"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je bilo odprtih še </w:t>
      </w:r>
      <w:r w:rsidR="00710291" w:rsidRPr="009F67C8">
        <w:rPr>
          <w:rFonts w:asciiTheme="minorHAnsi" w:hAnsiTheme="minorHAnsi" w:cstheme="minorHAnsi"/>
          <w:color w:val="000000" w:themeColor="text1"/>
        </w:rPr>
        <w:t>575</w:t>
      </w:r>
      <w:r w:rsidRPr="009F67C8">
        <w:rPr>
          <w:rFonts w:asciiTheme="minorHAnsi" w:hAnsiTheme="minorHAnsi" w:cstheme="minorHAnsi"/>
          <w:color w:val="000000" w:themeColor="text1"/>
        </w:rPr>
        <w:t xml:space="preserve"> zadev.</w:t>
      </w:r>
    </w:p>
    <w:p w14:paraId="615CE6DB" w14:textId="77777777"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rPr>
      </w:pPr>
    </w:p>
    <w:p w14:paraId="441158A5" w14:textId="2E8D1048"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rPr>
      </w:pPr>
      <w:r w:rsidRPr="009F67C8">
        <w:rPr>
          <w:rFonts w:asciiTheme="minorHAnsi" w:hAnsiTheme="minorHAnsi" w:cstheme="minorHAnsi"/>
          <w:b/>
          <w:bCs/>
          <w:color w:val="007466"/>
        </w:rPr>
        <w:t>Postopke na podlagi Zakona o denacionalizaciji (ZDen) in Zakona o izvrševanju kazenskih sankcij (ZIKS)</w:t>
      </w:r>
      <w:r w:rsidRPr="009F67C8">
        <w:rPr>
          <w:rFonts w:asciiTheme="minorHAnsi" w:hAnsiTheme="minorHAnsi" w:cstheme="minorHAnsi"/>
          <w:color w:val="000000" w:themeColor="text1"/>
        </w:rPr>
        <w:t xml:space="preserve"> Državno odvetništvo RS vodi v skupnem »DZ vpisniku«. Letni pripad zadev s tega področja je zanemarljiv, saj je v letu 202</w:t>
      </w:r>
      <w:r w:rsidR="00297369"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Državno odvetništvo RS prejelo </w:t>
      </w:r>
      <w:r w:rsidR="00297369" w:rsidRPr="009F67C8">
        <w:rPr>
          <w:rFonts w:asciiTheme="minorHAnsi" w:hAnsiTheme="minorHAnsi" w:cstheme="minorHAnsi"/>
          <w:color w:val="000000" w:themeColor="text1"/>
        </w:rPr>
        <w:t>eno</w:t>
      </w:r>
      <w:r w:rsidRPr="009F67C8">
        <w:rPr>
          <w:rFonts w:asciiTheme="minorHAnsi" w:hAnsiTheme="minorHAnsi" w:cstheme="minorHAnsi"/>
          <w:color w:val="000000" w:themeColor="text1"/>
        </w:rPr>
        <w:t xml:space="preserve"> nov</w:t>
      </w:r>
      <w:r w:rsidR="00297369" w:rsidRPr="009F67C8">
        <w:rPr>
          <w:rFonts w:asciiTheme="minorHAnsi" w:hAnsiTheme="minorHAnsi" w:cstheme="minorHAnsi"/>
          <w:color w:val="000000" w:themeColor="text1"/>
        </w:rPr>
        <w:t>o</w:t>
      </w:r>
      <w:r w:rsidRPr="009F67C8">
        <w:rPr>
          <w:rFonts w:asciiTheme="minorHAnsi" w:hAnsiTheme="minorHAnsi" w:cstheme="minorHAnsi"/>
          <w:color w:val="000000" w:themeColor="text1"/>
        </w:rPr>
        <w:t xml:space="preserve"> zadev</w:t>
      </w:r>
      <w:r w:rsidR="00297369" w:rsidRPr="009F67C8">
        <w:rPr>
          <w:rFonts w:asciiTheme="minorHAnsi" w:hAnsiTheme="minorHAnsi" w:cstheme="minorHAnsi"/>
          <w:color w:val="000000" w:themeColor="text1"/>
        </w:rPr>
        <w:t>o</w:t>
      </w:r>
      <w:r w:rsidRPr="009F67C8">
        <w:rPr>
          <w:rFonts w:asciiTheme="minorHAnsi" w:hAnsiTheme="minorHAnsi" w:cstheme="minorHAnsi"/>
          <w:color w:val="000000" w:themeColor="text1"/>
        </w:rPr>
        <w:t xml:space="preserve"> po ZDen in </w:t>
      </w:r>
      <w:r w:rsidR="00E03EED" w:rsidRPr="009F67C8">
        <w:rPr>
          <w:rFonts w:asciiTheme="minorHAnsi" w:hAnsiTheme="minorHAnsi" w:cstheme="minorHAnsi"/>
          <w:color w:val="000000" w:themeColor="text1"/>
        </w:rPr>
        <w:t>e</w:t>
      </w:r>
      <w:r w:rsidRPr="009F67C8">
        <w:rPr>
          <w:rFonts w:asciiTheme="minorHAnsi" w:hAnsiTheme="minorHAnsi" w:cstheme="minorHAnsi"/>
          <w:color w:val="000000" w:themeColor="text1"/>
        </w:rPr>
        <w:t>n</w:t>
      </w:r>
      <w:r w:rsidR="00E03EED" w:rsidRPr="009F67C8">
        <w:rPr>
          <w:rFonts w:asciiTheme="minorHAnsi" w:hAnsiTheme="minorHAnsi" w:cstheme="minorHAnsi"/>
          <w:color w:val="000000" w:themeColor="text1"/>
        </w:rPr>
        <w:t>o</w:t>
      </w:r>
      <w:r w:rsidRPr="009F67C8">
        <w:rPr>
          <w:rFonts w:asciiTheme="minorHAnsi" w:hAnsiTheme="minorHAnsi" w:cstheme="minorHAnsi"/>
          <w:color w:val="000000" w:themeColor="text1"/>
        </w:rPr>
        <w:t xml:space="preserve"> nov</w:t>
      </w:r>
      <w:r w:rsidR="00E03EED" w:rsidRPr="009F67C8">
        <w:rPr>
          <w:rFonts w:asciiTheme="minorHAnsi" w:hAnsiTheme="minorHAnsi" w:cstheme="minorHAnsi"/>
          <w:color w:val="000000" w:themeColor="text1"/>
        </w:rPr>
        <w:t>o</w:t>
      </w:r>
      <w:r w:rsidRPr="009F67C8">
        <w:rPr>
          <w:rFonts w:asciiTheme="minorHAnsi" w:hAnsiTheme="minorHAnsi" w:cstheme="minorHAnsi"/>
          <w:color w:val="000000" w:themeColor="text1"/>
        </w:rPr>
        <w:t xml:space="preserve"> zadev</w:t>
      </w:r>
      <w:r w:rsidR="00E03EED" w:rsidRPr="009F67C8">
        <w:rPr>
          <w:rFonts w:asciiTheme="minorHAnsi" w:hAnsiTheme="minorHAnsi" w:cstheme="minorHAnsi"/>
          <w:color w:val="000000" w:themeColor="text1"/>
        </w:rPr>
        <w:t>o</w:t>
      </w:r>
      <w:r w:rsidRPr="009F67C8">
        <w:rPr>
          <w:rFonts w:asciiTheme="minorHAnsi" w:hAnsiTheme="minorHAnsi" w:cstheme="minorHAnsi"/>
          <w:color w:val="000000" w:themeColor="text1"/>
        </w:rPr>
        <w:t xml:space="preserve"> za postopek po ZIKS. Je pa imelo Državno odvetništvo RS s tega področja dela v obravnavi skupno še vedno </w:t>
      </w:r>
      <w:r w:rsidR="00297369" w:rsidRPr="009F67C8">
        <w:rPr>
          <w:rFonts w:asciiTheme="minorHAnsi" w:hAnsiTheme="minorHAnsi" w:cstheme="minorHAnsi"/>
          <w:color w:val="000000" w:themeColor="text1"/>
        </w:rPr>
        <w:t>82</w:t>
      </w:r>
      <w:r w:rsidRPr="009F67C8">
        <w:rPr>
          <w:rFonts w:asciiTheme="minorHAnsi" w:hAnsiTheme="minorHAnsi" w:cstheme="minorHAnsi"/>
          <w:color w:val="000000" w:themeColor="text1"/>
        </w:rPr>
        <w:t xml:space="preserve"> zadev, kar je sicer </w:t>
      </w:r>
      <w:r w:rsidR="00E03EED" w:rsidRPr="009F67C8">
        <w:rPr>
          <w:rFonts w:asciiTheme="minorHAnsi" w:hAnsiTheme="minorHAnsi" w:cstheme="minorHAnsi"/>
          <w:color w:val="000000" w:themeColor="text1"/>
        </w:rPr>
        <w:t>1</w:t>
      </w:r>
      <w:r w:rsidR="00297369" w:rsidRPr="009F67C8">
        <w:rPr>
          <w:rFonts w:asciiTheme="minorHAnsi" w:hAnsiTheme="minorHAnsi" w:cstheme="minorHAnsi"/>
          <w:color w:val="000000" w:themeColor="text1"/>
        </w:rPr>
        <w:t>1</w:t>
      </w:r>
      <w:r w:rsidRPr="009F67C8">
        <w:rPr>
          <w:rFonts w:asciiTheme="minorHAnsi" w:hAnsiTheme="minorHAnsi" w:cstheme="minorHAnsi"/>
          <w:color w:val="000000" w:themeColor="text1"/>
        </w:rPr>
        <w:t>,</w:t>
      </w:r>
      <w:r w:rsidR="00297369" w:rsidRPr="009F67C8">
        <w:rPr>
          <w:rFonts w:asciiTheme="minorHAnsi" w:hAnsiTheme="minorHAnsi" w:cstheme="minorHAnsi"/>
          <w:color w:val="000000" w:themeColor="text1"/>
        </w:rPr>
        <w:t>83</w:t>
      </w:r>
      <w:r w:rsidRPr="009F67C8">
        <w:rPr>
          <w:rFonts w:asciiTheme="minorHAnsi" w:hAnsiTheme="minorHAnsi" w:cstheme="minorHAnsi"/>
          <w:color w:val="000000" w:themeColor="text1"/>
        </w:rPr>
        <w:t xml:space="preserve"> odsto</w:t>
      </w:r>
      <w:r w:rsidR="00C66551">
        <w:rPr>
          <w:rFonts w:asciiTheme="minorHAnsi" w:hAnsiTheme="minorHAnsi" w:cstheme="minorHAnsi"/>
          <w:color w:val="000000" w:themeColor="text1"/>
        </w:rPr>
        <w:t>tka</w:t>
      </w:r>
      <w:r w:rsidRPr="009F67C8">
        <w:rPr>
          <w:rFonts w:asciiTheme="minorHAnsi" w:hAnsiTheme="minorHAnsi" w:cstheme="minorHAnsi"/>
          <w:color w:val="000000" w:themeColor="text1"/>
        </w:rPr>
        <w:t xml:space="preserve"> </w:t>
      </w:r>
      <w:r w:rsidR="00E03EED" w:rsidRPr="009F67C8">
        <w:rPr>
          <w:rFonts w:asciiTheme="minorHAnsi" w:hAnsiTheme="minorHAnsi" w:cstheme="minorHAnsi"/>
          <w:color w:val="000000" w:themeColor="text1"/>
        </w:rPr>
        <w:t>manj</w:t>
      </w:r>
      <w:r w:rsidRPr="009F67C8">
        <w:rPr>
          <w:rFonts w:asciiTheme="minorHAnsi" w:hAnsiTheme="minorHAnsi" w:cstheme="minorHAnsi"/>
          <w:color w:val="000000" w:themeColor="text1"/>
        </w:rPr>
        <w:t xml:space="preserve"> kot v letu 202</w:t>
      </w:r>
      <w:r w:rsidR="00297369"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xml:space="preserve">, ko je bilo v delu </w:t>
      </w:r>
      <w:r w:rsidR="00297369" w:rsidRPr="009F67C8">
        <w:rPr>
          <w:rFonts w:asciiTheme="minorHAnsi" w:hAnsiTheme="minorHAnsi" w:cstheme="minorHAnsi"/>
          <w:color w:val="000000" w:themeColor="text1"/>
        </w:rPr>
        <w:t>93</w:t>
      </w:r>
      <w:r w:rsidRPr="009F67C8">
        <w:rPr>
          <w:rFonts w:asciiTheme="minorHAnsi" w:hAnsiTheme="minorHAnsi" w:cstheme="minorHAnsi"/>
          <w:color w:val="000000" w:themeColor="text1"/>
        </w:rPr>
        <w:t xml:space="preserve"> teh zadev. V letu 202</w:t>
      </w:r>
      <w:r w:rsidR="00297369"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se je zaključilo </w:t>
      </w:r>
      <w:r w:rsidR="00E03EED" w:rsidRPr="009F67C8">
        <w:rPr>
          <w:rFonts w:asciiTheme="minorHAnsi" w:hAnsiTheme="minorHAnsi" w:cstheme="minorHAnsi"/>
          <w:color w:val="000000" w:themeColor="text1"/>
        </w:rPr>
        <w:t>1</w:t>
      </w:r>
      <w:r w:rsidR="00297369" w:rsidRPr="009F67C8">
        <w:rPr>
          <w:rFonts w:asciiTheme="minorHAnsi" w:hAnsiTheme="minorHAnsi" w:cstheme="minorHAnsi"/>
          <w:color w:val="000000" w:themeColor="text1"/>
        </w:rPr>
        <w:t>6</w:t>
      </w:r>
      <w:r w:rsidRPr="009F67C8">
        <w:rPr>
          <w:rFonts w:asciiTheme="minorHAnsi" w:hAnsiTheme="minorHAnsi" w:cstheme="minorHAnsi"/>
          <w:color w:val="000000" w:themeColor="text1"/>
        </w:rPr>
        <w:t xml:space="preserve"> tovrstnih zadev, kar je 2</w:t>
      </w:r>
      <w:r w:rsidR="00297369" w:rsidRPr="009F67C8">
        <w:rPr>
          <w:rFonts w:asciiTheme="minorHAnsi" w:hAnsiTheme="minorHAnsi" w:cstheme="minorHAnsi"/>
          <w:color w:val="000000" w:themeColor="text1"/>
        </w:rPr>
        <w:t>3,81</w:t>
      </w:r>
      <w:r w:rsidRPr="009F67C8">
        <w:rPr>
          <w:rFonts w:asciiTheme="minorHAnsi" w:hAnsiTheme="minorHAnsi" w:cstheme="minorHAnsi"/>
          <w:color w:val="000000" w:themeColor="text1"/>
        </w:rPr>
        <w:t xml:space="preserve"> odsto</w:t>
      </w:r>
      <w:r w:rsidR="00C66551">
        <w:rPr>
          <w:rFonts w:asciiTheme="minorHAnsi" w:hAnsiTheme="minorHAnsi" w:cstheme="minorHAnsi"/>
          <w:color w:val="000000" w:themeColor="text1"/>
        </w:rPr>
        <w:t>tka</w:t>
      </w:r>
      <w:r w:rsidRPr="009F67C8">
        <w:rPr>
          <w:rFonts w:asciiTheme="minorHAnsi" w:hAnsiTheme="minorHAnsi" w:cstheme="minorHAnsi"/>
          <w:color w:val="000000" w:themeColor="text1"/>
        </w:rPr>
        <w:t xml:space="preserve"> manj kot leta 202</w:t>
      </w:r>
      <w:r w:rsidR="00297369"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xml:space="preserve">, ko se je zaključilo </w:t>
      </w:r>
      <w:r w:rsidR="00E03EED" w:rsidRPr="009F67C8">
        <w:rPr>
          <w:rFonts w:asciiTheme="minorHAnsi" w:hAnsiTheme="minorHAnsi" w:cstheme="minorHAnsi"/>
          <w:color w:val="000000" w:themeColor="text1"/>
        </w:rPr>
        <w:t>2</w:t>
      </w:r>
      <w:r w:rsidR="00297369" w:rsidRPr="009F67C8">
        <w:rPr>
          <w:rFonts w:asciiTheme="minorHAnsi" w:hAnsiTheme="minorHAnsi" w:cstheme="minorHAnsi"/>
          <w:color w:val="000000" w:themeColor="text1"/>
        </w:rPr>
        <w:t>1</w:t>
      </w:r>
      <w:r w:rsidRPr="009F67C8">
        <w:rPr>
          <w:rFonts w:asciiTheme="minorHAnsi" w:hAnsiTheme="minorHAnsi" w:cstheme="minorHAnsi"/>
          <w:color w:val="000000" w:themeColor="text1"/>
        </w:rPr>
        <w:t xml:space="preserve"> zadev. Na dan 1. 12. 202</w:t>
      </w:r>
      <w:r w:rsidR="00297369"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je ostalo odprtih še </w:t>
      </w:r>
      <w:r w:rsidR="00297369" w:rsidRPr="009F67C8">
        <w:rPr>
          <w:rFonts w:asciiTheme="minorHAnsi" w:hAnsiTheme="minorHAnsi" w:cstheme="minorHAnsi"/>
          <w:color w:val="000000" w:themeColor="text1"/>
        </w:rPr>
        <w:t>66</w:t>
      </w:r>
      <w:r w:rsidRPr="009F67C8">
        <w:rPr>
          <w:rFonts w:asciiTheme="minorHAnsi" w:hAnsiTheme="minorHAnsi" w:cstheme="minorHAnsi"/>
          <w:color w:val="000000" w:themeColor="text1"/>
        </w:rPr>
        <w:t xml:space="preserve"> zadev s tega področja dela.</w:t>
      </w:r>
    </w:p>
    <w:p w14:paraId="688279CC" w14:textId="77777777"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b/>
          <w:bCs/>
          <w:color w:val="000000"/>
          <w:szCs w:val="24"/>
        </w:rPr>
      </w:pPr>
    </w:p>
    <w:p w14:paraId="7087685D" w14:textId="3F2CC775"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rPr>
      </w:pPr>
      <w:r w:rsidRPr="009C6B08">
        <w:rPr>
          <w:rFonts w:asciiTheme="minorHAnsi" w:hAnsiTheme="minorHAnsi" w:cstheme="minorHAnsi"/>
          <w:b/>
          <w:bCs/>
          <w:color w:val="007466"/>
        </w:rPr>
        <w:t>Postopki s področja Zakona o vračilu vlaganj v javno telekomunikacijsko omrežje (ZVVJTO)</w:t>
      </w:r>
      <w:r w:rsidRPr="009C6B08">
        <w:rPr>
          <w:rFonts w:asciiTheme="minorHAnsi" w:hAnsiTheme="minorHAnsi" w:cstheme="minorHAnsi"/>
          <w:color w:val="007466"/>
        </w:rPr>
        <w:t xml:space="preserve"> </w:t>
      </w:r>
      <w:r w:rsidRPr="009C6B08">
        <w:rPr>
          <w:rFonts w:asciiTheme="minorHAnsi" w:hAnsiTheme="minorHAnsi" w:cstheme="minorHAnsi"/>
          <w:color w:val="000000" w:themeColor="text1"/>
        </w:rPr>
        <w:t xml:space="preserve">vsebinsko </w:t>
      </w:r>
      <w:r w:rsidR="009C6B08">
        <w:rPr>
          <w:rFonts w:asciiTheme="minorHAnsi" w:hAnsiTheme="minorHAnsi" w:cstheme="minorHAnsi"/>
          <w:color w:val="000000" w:themeColor="text1"/>
        </w:rPr>
        <w:t>niso</w:t>
      </w:r>
      <w:r w:rsidRPr="009F67C8">
        <w:rPr>
          <w:rFonts w:asciiTheme="minorHAnsi" w:hAnsiTheme="minorHAnsi" w:cstheme="minorHAnsi"/>
          <w:color w:val="000000" w:themeColor="text1"/>
        </w:rPr>
        <w:t xml:space="preserve"> posebn</w:t>
      </w:r>
      <w:r w:rsidR="009C6B08">
        <w:rPr>
          <w:rFonts w:asciiTheme="minorHAnsi" w:hAnsiTheme="minorHAnsi" w:cstheme="minorHAnsi"/>
          <w:color w:val="000000" w:themeColor="text1"/>
        </w:rPr>
        <w:t>a</w:t>
      </w:r>
      <w:r w:rsidRPr="009F67C8">
        <w:rPr>
          <w:rFonts w:asciiTheme="minorHAnsi" w:hAnsiTheme="minorHAnsi" w:cstheme="minorHAnsi"/>
          <w:color w:val="000000" w:themeColor="text1"/>
        </w:rPr>
        <w:t xml:space="preserve"> problematik</w:t>
      </w:r>
      <w:r w:rsidR="009C6B08">
        <w:rPr>
          <w:rFonts w:asciiTheme="minorHAnsi" w:hAnsiTheme="minorHAnsi" w:cstheme="minorHAnsi"/>
          <w:color w:val="000000" w:themeColor="text1"/>
        </w:rPr>
        <w:t>a</w:t>
      </w:r>
      <w:r w:rsidRPr="009F67C8">
        <w:rPr>
          <w:rFonts w:asciiTheme="minorHAnsi" w:hAnsiTheme="minorHAnsi" w:cstheme="minorHAnsi"/>
          <w:color w:val="000000" w:themeColor="text1"/>
        </w:rPr>
        <w:t>, zato jih Državno odvetništvo RS v nadaljevanju ne bo posebej obravnavalo. S tega področja namreč v letu 202</w:t>
      </w:r>
      <w:r w:rsidR="00710291"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ni prejelo novih zadev, v delu je imelo </w:t>
      </w:r>
      <w:r w:rsidR="00C66551">
        <w:rPr>
          <w:rFonts w:asciiTheme="minorHAnsi" w:hAnsiTheme="minorHAnsi" w:cstheme="minorHAnsi"/>
          <w:color w:val="000000" w:themeColor="text1"/>
        </w:rPr>
        <w:t>eno</w:t>
      </w:r>
      <w:r w:rsidR="00C66551" w:rsidRPr="009F67C8">
        <w:rPr>
          <w:rFonts w:asciiTheme="minorHAnsi" w:hAnsiTheme="minorHAnsi" w:cstheme="minorHAnsi"/>
          <w:color w:val="000000" w:themeColor="text1"/>
        </w:rPr>
        <w:t xml:space="preserve"> </w:t>
      </w:r>
      <w:r w:rsidRPr="009F67C8">
        <w:rPr>
          <w:rFonts w:asciiTheme="minorHAnsi" w:hAnsiTheme="minorHAnsi" w:cstheme="minorHAnsi"/>
          <w:color w:val="000000" w:themeColor="text1"/>
        </w:rPr>
        <w:t xml:space="preserve">zadevo, ki pa je </w:t>
      </w:r>
      <w:r w:rsidR="00710291" w:rsidRPr="009F67C8">
        <w:rPr>
          <w:rFonts w:asciiTheme="minorHAnsi" w:hAnsiTheme="minorHAnsi" w:cstheme="minorHAnsi"/>
          <w:color w:val="000000" w:themeColor="text1"/>
        </w:rPr>
        <w:t>bila tudi zaključena</w:t>
      </w:r>
      <w:r w:rsidRPr="009F67C8">
        <w:rPr>
          <w:rFonts w:asciiTheme="minorHAnsi" w:hAnsiTheme="minorHAnsi" w:cstheme="minorHAnsi"/>
          <w:color w:val="000000" w:themeColor="text1"/>
        </w:rPr>
        <w:t>.</w:t>
      </w:r>
    </w:p>
    <w:p w14:paraId="15BBAF26" w14:textId="77777777"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rPr>
      </w:pPr>
    </w:p>
    <w:p w14:paraId="5C3B05EA" w14:textId="65607B2F" w:rsidR="009C51B6" w:rsidRPr="009F67C8" w:rsidRDefault="009C6B08" w:rsidP="009C51B6">
      <w:pPr>
        <w:tabs>
          <w:tab w:val="left" w:pos="283"/>
        </w:tabs>
        <w:autoSpaceDE w:val="0"/>
        <w:autoSpaceDN w:val="0"/>
        <w:adjustRightInd w:val="0"/>
        <w:spacing w:after="0" w:line="240" w:lineRule="auto"/>
        <w:jc w:val="both"/>
        <w:textAlignment w:val="center"/>
        <w:rPr>
          <w:rFonts w:asciiTheme="minorHAnsi" w:eastAsia="Times New Roman" w:hAnsiTheme="minorHAnsi" w:cstheme="minorHAnsi"/>
        </w:rPr>
      </w:pPr>
      <w:r>
        <w:rPr>
          <w:rFonts w:asciiTheme="minorHAnsi" w:eastAsia="Times New Roman" w:hAnsiTheme="minorHAnsi" w:cstheme="minorHAnsi"/>
          <w:b/>
          <w:bCs/>
          <w:color w:val="007466"/>
        </w:rPr>
        <w:t>N</w:t>
      </w:r>
      <w:r w:rsidR="009C51B6" w:rsidRPr="009F67C8">
        <w:rPr>
          <w:rFonts w:asciiTheme="minorHAnsi" w:eastAsia="Times New Roman" w:hAnsiTheme="minorHAnsi" w:cstheme="minorHAnsi"/>
          <w:b/>
          <w:bCs/>
          <w:color w:val="007466"/>
        </w:rPr>
        <w:t xml:space="preserve">a ravni organa kot celote statistični podatki, predstavljeni v </w:t>
      </w:r>
      <w:r>
        <w:rPr>
          <w:rFonts w:asciiTheme="minorHAnsi" w:eastAsia="Times New Roman" w:hAnsiTheme="minorHAnsi" w:cstheme="minorHAnsi"/>
          <w:b/>
          <w:bCs/>
          <w:color w:val="007466"/>
        </w:rPr>
        <w:t>s</w:t>
      </w:r>
      <w:r w:rsidR="009C51B6" w:rsidRPr="009F67C8">
        <w:rPr>
          <w:rFonts w:asciiTheme="minorHAnsi" w:eastAsia="Times New Roman" w:hAnsiTheme="minorHAnsi" w:cstheme="minorHAnsi"/>
          <w:b/>
          <w:bCs/>
          <w:color w:val="007466"/>
        </w:rPr>
        <w:t xml:space="preserve">plošnem statističnem delu tega poročila, kažejo na to, da Državno odvetništvo RS </w:t>
      </w:r>
      <w:r>
        <w:rPr>
          <w:rFonts w:asciiTheme="minorHAnsi" w:eastAsia="Times New Roman" w:hAnsiTheme="minorHAnsi" w:cstheme="minorHAnsi"/>
          <w:b/>
          <w:bCs/>
          <w:color w:val="007466"/>
        </w:rPr>
        <w:t>zaznava</w:t>
      </w:r>
      <w:r w:rsidR="009C51B6" w:rsidRPr="009F67C8">
        <w:rPr>
          <w:rFonts w:asciiTheme="minorHAnsi" w:eastAsia="Times New Roman" w:hAnsiTheme="minorHAnsi" w:cstheme="minorHAnsi"/>
          <w:b/>
          <w:bCs/>
          <w:color w:val="007466"/>
        </w:rPr>
        <w:t xml:space="preserve"> porast novih zadev </w:t>
      </w:r>
      <w:r w:rsidR="008760AF" w:rsidRPr="009F67C8">
        <w:rPr>
          <w:rFonts w:asciiTheme="minorHAnsi" w:eastAsia="Times New Roman" w:hAnsiTheme="minorHAnsi" w:cstheme="minorHAnsi"/>
          <w:b/>
          <w:bCs/>
          <w:color w:val="007466"/>
        </w:rPr>
        <w:t>predvsem na področju</w:t>
      </w:r>
      <w:r w:rsidR="00A65FDA" w:rsidRPr="009F67C8">
        <w:rPr>
          <w:rFonts w:asciiTheme="minorHAnsi" w:eastAsia="Times New Roman" w:hAnsiTheme="minorHAnsi" w:cstheme="minorHAnsi"/>
          <w:b/>
          <w:bCs/>
          <w:color w:val="007466"/>
        </w:rPr>
        <w:t xml:space="preserve"> postopkov</w:t>
      </w:r>
      <w:r w:rsidR="0052694C" w:rsidRPr="009F67C8">
        <w:rPr>
          <w:rFonts w:asciiTheme="minorHAnsi" w:eastAsia="Times New Roman" w:hAnsiTheme="minorHAnsi" w:cstheme="minorHAnsi"/>
          <w:b/>
          <w:bCs/>
          <w:color w:val="007466"/>
        </w:rPr>
        <w:t xml:space="preserve"> na podlagi Zakona o varstvu pravice do sojenja brez nepotrebnega odlašanja (ZVPSBNO</w:t>
      </w:r>
      <w:r w:rsidR="00A65FDA" w:rsidRPr="009F67C8">
        <w:rPr>
          <w:rFonts w:asciiTheme="minorHAnsi" w:eastAsia="Times New Roman" w:hAnsiTheme="minorHAnsi" w:cstheme="minorHAnsi"/>
          <w:b/>
          <w:bCs/>
          <w:color w:val="007466"/>
        </w:rPr>
        <w:t>)</w:t>
      </w:r>
      <w:r>
        <w:rPr>
          <w:rFonts w:asciiTheme="minorHAnsi" w:eastAsia="Times New Roman" w:hAnsiTheme="minorHAnsi" w:cstheme="minorHAnsi"/>
          <w:b/>
          <w:bCs/>
          <w:color w:val="007466"/>
        </w:rPr>
        <w:t>,</w:t>
      </w:r>
      <w:r w:rsidR="001B56D3" w:rsidRPr="009F67C8">
        <w:rPr>
          <w:rFonts w:asciiTheme="minorHAnsi" w:eastAsia="Times New Roman" w:hAnsiTheme="minorHAnsi" w:cstheme="minorHAnsi"/>
          <w:b/>
          <w:bCs/>
          <w:color w:val="007466"/>
        </w:rPr>
        <w:t xml:space="preserve"> in to kar za 136,67 odsto</w:t>
      </w:r>
      <w:r w:rsidR="00C66551">
        <w:rPr>
          <w:rFonts w:asciiTheme="minorHAnsi" w:eastAsia="Times New Roman" w:hAnsiTheme="minorHAnsi" w:cstheme="minorHAnsi"/>
          <w:b/>
          <w:bCs/>
          <w:color w:val="007466"/>
        </w:rPr>
        <w:t>tka</w:t>
      </w:r>
      <w:r w:rsidR="001B56D3" w:rsidRPr="009F67C8">
        <w:rPr>
          <w:rFonts w:asciiTheme="minorHAnsi" w:eastAsia="Times New Roman" w:hAnsiTheme="minorHAnsi" w:cstheme="minorHAnsi"/>
          <w:b/>
          <w:bCs/>
          <w:color w:val="007466"/>
        </w:rPr>
        <w:t xml:space="preserve"> v primerjavi z letom 2022. Do relativnega povečanja števila zadev je prišlo tudi</w:t>
      </w:r>
      <w:r w:rsidR="001B56D3" w:rsidRPr="009F67C8">
        <w:rPr>
          <w:rFonts w:asciiTheme="minorHAnsi" w:eastAsia="Times New Roman" w:hAnsiTheme="minorHAnsi" w:cstheme="minorHAnsi"/>
          <w:color w:val="007466"/>
        </w:rPr>
        <w:t xml:space="preserve"> v </w:t>
      </w:r>
      <w:r w:rsidR="00A65FDA" w:rsidRPr="009F67C8">
        <w:rPr>
          <w:rFonts w:asciiTheme="minorHAnsi" w:eastAsia="Times New Roman" w:hAnsiTheme="minorHAnsi" w:cstheme="minorHAnsi"/>
          <w:b/>
          <w:bCs/>
          <w:color w:val="007466"/>
        </w:rPr>
        <w:t>predhodnih odškodninskih postopkih po Zakonu o kazenskem postopku (ZKP; 27,50 odsto</w:t>
      </w:r>
      <w:r w:rsidR="00C66551">
        <w:rPr>
          <w:rFonts w:asciiTheme="minorHAnsi" w:eastAsia="Times New Roman" w:hAnsiTheme="minorHAnsi" w:cstheme="minorHAnsi"/>
          <w:b/>
          <w:bCs/>
          <w:color w:val="007466"/>
        </w:rPr>
        <w:t>tka</w:t>
      </w:r>
      <w:r w:rsidR="00A65FDA" w:rsidRPr="009F67C8">
        <w:rPr>
          <w:rFonts w:asciiTheme="minorHAnsi" w:eastAsia="Times New Roman" w:hAnsiTheme="minorHAnsi" w:cstheme="minorHAnsi"/>
          <w:b/>
          <w:bCs/>
          <w:color w:val="007466"/>
        </w:rPr>
        <w:t>), v upravnih zadevah (12,52</w:t>
      </w:r>
      <w:r>
        <w:rPr>
          <w:rFonts w:asciiTheme="minorHAnsi" w:eastAsia="Times New Roman" w:hAnsiTheme="minorHAnsi" w:cstheme="minorHAnsi"/>
          <w:b/>
          <w:bCs/>
          <w:color w:val="007466"/>
        </w:rPr>
        <w:t> </w:t>
      </w:r>
      <w:r w:rsidR="00A65FDA" w:rsidRPr="009F67C8">
        <w:rPr>
          <w:rFonts w:asciiTheme="minorHAnsi" w:eastAsia="Times New Roman" w:hAnsiTheme="minorHAnsi" w:cstheme="minorHAnsi"/>
          <w:b/>
          <w:bCs/>
          <w:color w:val="007466"/>
        </w:rPr>
        <w:t>odsto</w:t>
      </w:r>
      <w:r w:rsidR="00C66551">
        <w:rPr>
          <w:rFonts w:asciiTheme="minorHAnsi" w:eastAsia="Times New Roman" w:hAnsiTheme="minorHAnsi" w:cstheme="minorHAnsi"/>
          <w:b/>
          <w:bCs/>
          <w:color w:val="007466"/>
        </w:rPr>
        <w:t>tka</w:t>
      </w:r>
      <w:r w:rsidR="00A65FDA" w:rsidRPr="009F67C8">
        <w:rPr>
          <w:rFonts w:asciiTheme="minorHAnsi" w:eastAsia="Times New Roman" w:hAnsiTheme="minorHAnsi" w:cstheme="minorHAnsi"/>
          <w:b/>
          <w:bCs/>
          <w:color w:val="007466"/>
        </w:rPr>
        <w:t xml:space="preserve">) ter </w:t>
      </w:r>
      <w:r w:rsidR="0052694C" w:rsidRPr="009F67C8">
        <w:rPr>
          <w:rFonts w:asciiTheme="minorHAnsi" w:eastAsia="Times New Roman" w:hAnsiTheme="minorHAnsi" w:cstheme="minorHAnsi"/>
          <w:b/>
          <w:bCs/>
          <w:color w:val="007466"/>
        </w:rPr>
        <w:t>v razlastitvenih zadevah (</w:t>
      </w:r>
      <w:r w:rsidR="00A65FDA" w:rsidRPr="009F67C8">
        <w:rPr>
          <w:rFonts w:asciiTheme="minorHAnsi" w:eastAsia="Times New Roman" w:hAnsiTheme="minorHAnsi" w:cstheme="minorHAnsi"/>
          <w:b/>
          <w:bCs/>
          <w:color w:val="007466"/>
        </w:rPr>
        <w:t>0</w:t>
      </w:r>
      <w:r w:rsidR="0052694C" w:rsidRPr="009F67C8">
        <w:rPr>
          <w:rFonts w:asciiTheme="minorHAnsi" w:eastAsia="Times New Roman" w:hAnsiTheme="minorHAnsi" w:cstheme="minorHAnsi"/>
          <w:b/>
          <w:bCs/>
          <w:color w:val="007466"/>
        </w:rPr>
        <w:t>,</w:t>
      </w:r>
      <w:r w:rsidR="00A65FDA" w:rsidRPr="009F67C8">
        <w:rPr>
          <w:rFonts w:asciiTheme="minorHAnsi" w:eastAsia="Times New Roman" w:hAnsiTheme="minorHAnsi" w:cstheme="minorHAnsi"/>
          <w:b/>
          <w:bCs/>
          <w:color w:val="007466"/>
        </w:rPr>
        <w:t>68</w:t>
      </w:r>
      <w:r w:rsidR="0052694C" w:rsidRPr="009F67C8">
        <w:rPr>
          <w:rFonts w:asciiTheme="minorHAnsi" w:eastAsia="Times New Roman" w:hAnsiTheme="minorHAnsi" w:cstheme="minorHAnsi"/>
          <w:b/>
          <w:bCs/>
          <w:color w:val="007466"/>
        </w:rPr>
        <w:t xml:space="preserve"> odsto</w:t>
      </w:r>
      <w:r w:rsidR="00C66551">
        <w:rPr>
          <w:rFonts w:asciiTheme="minorHAnsi" w:eastAsia="Times New Roman" w:hAnsiTheme="minorHAnsi" w:cstheme="minorHAnsi"/>
          <w:b/>
          <w:bCs/>
          <w:color w:val="007466"/>
        </w:rPr>
        <w:t>tka</w:t>
      </w:r>
      <w:r w:rsidR="0052694C" w:rsidRPr="009F67C8">
        <w:rPr>
          <w:rFonts w:asciiTheme="minorHAnsi" w:eastAsia="Times New Roman" w:hAnsiTheme="minorHAnsi" w:cstheme="minorHAnsi"/>
          <w:b/>
          <w:bCs/>
          <w:color w:val="007466"/>
        </w:rPr>
        <w:t>)</w:t>
      </w:r>
      <w:r w:rsidR="00565A15" w:rsidRPr="009F67C8">
        <w:rPr>
          <w:rFonts w:asciiTheme="minorHAnsi" w:eastAsia="Times New Roman" w:hAnsiTheme="minorHAnsi" w:cstheme="minorHAnsi"/>
          <w:b/>
          <w:bCs/>
          <w:color w:val="007466"/>
        </w:rPr>
        <w:t>. V</w:t>
      </w:r>
      <w:r w:rsidR="009C51B6" w:rsidRPr="009F67C8">
        <w:rPr>
          <w:rFonts w:asciiTheme="minorHAnsi" w:eastAsia="Times New Roman" w:hAnsiTheme="minorHAnsi" w:cstheme="minorHAnsi"/>
          <w:b/>
          <w:bCs/>
          <w:color w:val="007466"/>
        </w:rPr>
        <w:t xml:space="preserve"> vseh drugih vrstah zadev, ki se obravnavajo na Državnem odvetništvu RS, pa je letni pripad zadev manjši kot prejšnje leto.</w:t>
      </w:r>
      <w:r w:rsidR="009C51B6" w:rsidRPr="009F67C8">
        <w:rPr>
          <w:rFonts w:asciiTheme="minorHAnsi" w:eastAsia="Times New Roman" w:hAnsiTheme="minorHAnsi" w:cstheme="minorHAnsi"/>
        </w:rPr>
        <w:t xml:space="preserve"> </w:t>
      </w:r>
    </w:p>
    <w:p w14:paraId="3D4CB8A1" w14:textId="77777777" w:rsidR="00874F1A" w:rsidRPr="009F67C8" w:rsidRDefault="00874F1A" w:rsidP="009C51B6">
      <w:pPr>
        <w:spacing w:after="0" w:line="240" w:lineRule="auto"/>
        <w:jc w:val="both"/>
        <w:rPr>
          <w:rFonts w:asciiTheme="minorHAnsi" w:eastAsia="Times New Roman" w:hAnsiTheme="minorHAnsi" w:cstheme="minorHAnsi"/>
          <w:b/>
          <w:bCs/>
          <w:color w:val="007466"/>
        </w:rPr>
      </w:pPr>
    </w:p>
    <w:p w14:paraId="5535ED81" w14:textId="007A8B09" w:rsidR="009C51B6" w:rsidRPr="009F67C8" w:rsidRDefault="009C51B6" w:rsidP="009C51B6">
      <w:pPr>
        <w:spacing w:after="0" w:line="240" w:lineRule="auto"/>
        <w:jc w:val="both"/>
        <w:rPr>
          <w:rFonts w:asciiTheme="minorHAnsi" w:eastAsia="Times New Roman" w:hAnsiTheme="minorHAnsi" w:cstheme="minorHAnsi"/>
          <w:b/>
          <w:bCs/>
          <w:color w:val="007466"/>
        </w:rPr>
      </w:pPr>
      <w:r w:rsidRPr="009F67C8">
        <w:rPr>
          <w:rFonts w:asciiTheme="minorHAnsi" w:eastAsia="Times New Roman" w:hAnsiTheme="minorHAnsi" w:cstheme="minorHAnsi"/>
          <w:b/>
          <w:bCs/>
          <w:color w:val="007466"/>
        </w:rPr>
        <w:t xml:space="preserve">Če se upošteva absolutno število na novo prejetih zadev Državnega odvetništva RS na vseh področjih, </w:t>
      </w:r>
      <w:r w:rsidR="009C6B08">
        <w:rPr>
          <w:rFonts w:asciiTheme="minorHAnsi" w:eastAsia="Times New Roman" w:hAnsiTheme="minorHAnsi" w:cstheme="minorHAnsi"/>
          <w:b/>
          <w:bCs/>
          <w:color w:val="007466"/>
        </w:rPr>
        <w:t>je</w:t>
      </w:r>
      <w:r w:rsidR="009C6B08" w:rsidRPr="009F67C8">
        <w:rPr>
          <w:rFonts w:asciiTheme="minorHAnsi" w:eastAsia="Times New Roman" w:hAnsiTheme="minorHAnsi" w:cstheme="minorHAnsi"/>
          <w:b/>
          <w:bCs/>
          <w:color w:val="007466"/>
        </w:rPr>
        <w:t xml:space="preserve"> </w:t>
      </w:r>
      <w:r w:rsidRPr="009F67C8">
        <w:rPr>
          <w:rFonts w:asciiTheme="minorHAnsi" w:eastAsia="Times New Roman" w:hAnsiTheme="minorHAnsi" w:cstheme="minorHAnsi"/>
          <w:b/>
          <w:bCs/>
          <w:color w:val="007466"/>
        </w:rPr>
        <w:t>področj</w:t>
      </w:r>
      <w:r w:rsidR="00874F1A" w:rsidRPr="009F67C8">
        <w:rPr>
          <w:rFonts w:asciiTheme="minorHAnsi" w:eastAsia="Times New Roman" w:hAnsiTheme="minorHAnsi" w:cstheme="minorHAnsi"/>
          <w:b/>
          <w:bCs/>
          <w:color w:val="007466"/>
        </w:rPr>
        <w:t>e</w:t>
      </w:r>
      <w:r w:rsidRPr="009F67C8">
        <w:rPr>
          <w:rFonts w:asciiTheme="minorHAnsi" w:eastAsia="Times New Roman" w:hAnsiTheme="minorHAnsi" w:cstheme="minorHAnsi"/>
          <w:b/>
          <w:bCs/>
          <w:color w:val="007466"/>
        </w:rPr>
        <w:t xml:space="preserve"> dela, na kater</w:t>
      </w:r>
      <w:r w:rsidR="00874F1A" w:rsidRPr="009F67C8">
        <w:rPr>
          <w:rFonts w:asciiTheme="minorHAnsi" w:eastAsia="Times New Roman" w:hAnsiTheme="minorHAnsi" w:cstheme="minorHAnsi"/>
          <w:b/>
          <w:bCs/>
          <w:color w:val="007466"/>
        </w:rPr>
        <w:t xml:space="preserve">em </w:t>
      </w:r>
      <w:r w:rsidRPr="009F67C8">
        <w:rPr>
          <w:rFonts w:asciiTheme="minorHAnsi" w:eastAsia="Times New Roman" w:hAnsiTheme="minorHAnsi" w:cstheme="minorHAnsi"/>
          <w:b/>
          <w:bCs/>
          <w:color w:val="007466"/>
        </w:rPr>
        <w:t xml:space="preserve">je prišlo v obravnavo največje število zadev, nepravdni postopki s </w:t>
      </w:r>
      <w:r w:rsidR="002410E7" w:rsidRPr="009F67C8">
        <w:rPr>
          <w:rFonts w:asciiTheme="minorHAnsi" w:eastAsia="Times New Roman" w:hAnsiTheme="minorHAnsi" w:cstheme="minorHAnsi"/>
          <w:b/>
          <w:bCs/>
          <w:color w:val="007466"/>
        </w:rPr>
        <w:t>1</w:t>
      </w:r>
      <w:r w:rsidR="00B448D6" w:rsidRPr="009F67C8">
        <w:rPr>
          <w:rFonts w:asciiTheme="minorHAnsi" w:eastAsia="Times New Roman" w:hAnsiTheme="minorHAnsi" w:cstheme="minorHAnsi"/>
          <w:b/>
          <w:bCs/>
          <w:color w:val="007466"/>
        </w:rPr>
        <w:t>4</w:t>
      </w:r>
      <w:r w:rsidRPr="009F67C8">
        <w:rPr>
          <w:rFonts w:asciiTheme="minorHAnsi" w:eastAsia="Times New Roman" w:hAnsiTheme="minorHAnsi" w:cstheme="minorHAnsi"/>
          <w:b/>
          <w:bCs/>
          <w:color w:val="007466"/>
        </w:rPr>
        <w:t>.</w:t>
      </w:r>
      <w:r w:rsidR="00B448D6" w:rsidRPr="009F67C8">
        <w:rPr>
          <w:rFonts w:asciiTheme="minorHAnsi" w:eastAsia="Times New Roman" w:hAnsiTheme="minorHAnsi" w:cstheme="minorHAnsi"/>
          <w:b/>
          <w:bCs/>
          <w:color w:val="007466"/>
        </w:rPr>
        <w:t>691</w:t>
      </w:r>
      <w:r w:rsidRPr="009F67C8">
        <w:rPr>
          <w:rFonts w:asciiTheme="minorHAnsi" w:eastAsia="Times New Roman" w:hAnsiTheme="minorHAnsi" w:cstheme="minorHAnsi"/>
          <w:b/>
          <w:bCs/>
          <w:color w:val="007466"/>
        </w:rPr>
        <w:t xml:space="preserve"> novimi zadevami, sledi pa jim področje upravnih zadev </w:t>
      </w:r>
      <w:r w:rsidR="009C6B08">
        <w:rPr>
          <w:rFonts w:asciiTheme="minorHAnsi" w:eastAsia="Times New Roman" w:hAnsiTheme="minorHAnsi" w:cstheme="minorHAnsi"/>
          <w:b/>
          <w:bCs/>
          <w:color w:val="007466"/>
        </w:rPr>
        <w:t>s</w:t>
      </w:r>
      <w:r w:rsidRPr="009F67C8">
        <w:rPr>
          <w:rFonts w:asciiTheme="minorHAnsi" w:eastAsia="Times New Roman" w:hAnsiTheme="minorHAnsi" w:cstheme="minorHAnsi"/>
          <w:b/>
          <w:bCs/>
          <w:color w:val="007466"/>
        </w:rPr>
        <w:t xml:space="preserve"> 1</w:t>
      </w:r>
      <w:r w:rsidR="00B448D6" w:rsidRPr="009F67C8">
        <w:rPr>
          <w:rFonts w:asciiTheme="minorHAnsi" w:eastAsia="Times New Roman" w:hAnsiTheme="minorHAnsi" w:cstheme="minorHAnsi"/>
          <w:b/>
          <w:bCs/>
          <w:color w:val="007466"/>
        </w:rPr>
        <w:t>3</w:t>
      </w:r>
      <w:r w:rsidRPr="009F67C8">
        <w:rPr>
          <w:rFonts w:asciiTheme="minorHAnsi" w:eastAsia="Times New Roman" w:hAnsiTheme="minorHAnsi" w:cstheme="minorHAnsi"/>
          <w:b/>
          <w:bCs/>
          <w:color w:val="007466"/>
        </w:rPr>
        <w:t>.</w:t>
      </w:r>
      <w:r w:rsidR="00B448D6" w:rsidRPr="009F67C8">
        <w:rPr>
          <w:rFonts w:asciiTheme="minorHAnsi" w:eastAsia="Times New Roman" w:hAnsiTheme="minorHAnsi" w:cstheme="minorHAnsi"/>
          <w:b/>
          <w:bCs/>
          <w:color w:val="007466"/>
        </w:rPr>
        <w:t>964</w:t>
      </w:r>
      <w:r w:rsidRPr="009F67C8">
        <w:rPr>
          <w:rFonts w:asciiTheme="minorHAnsi" w:eastAsia="Times New Roman" w:hAnsiTheme="minorHAnsi" w:cstheme="minorHAnsi"/>
          <w:b/>
          <w:bCs/>
          <w:color w:val="007466"/>
        </w:rPr>
        <w:t xml:space="preserve"> novimi zadevami. </w:t>
      </w:r>
    </w:p>
    <w:p w14:paraId="10E559EA" w14:textId="77777777" w:rsidR="009C51B6" w:rsidRPr="009F67C8" w:rsidRDefault="009C51B6" w:rsidP="009C51B6">
      <w:pPr>
        <w:spacing w:after="0" w:line="240" w:lineRule="auto"/>
        <w:jc w:val="both"/>
        <w:rPr>
          <w:rFonts w:asciiTheme="minorHAnsi" w:eastAsia="Times New Roman" w:hAnsiTheme="minorHAnsi" w:cstheme="minorHAnsi"/>
          <w:color w:val="FF0000"/>
        </w:rPr>
      </w:pPr>
    </w:p>
    <w:p w14:paraId="49B716A3" w14:textId="0E632BCF" w:rsidR="009C51B6" w:rsidRPr="009F67C8" w:rsidRDefault="009C51B6" w:rsidP="009C51B6">
      <w:pPr>
        <w:spacing w:after="0" w:line="240" w:lineRule="auto"/>
        <w:jc w:val="both"/>
        <w:rPr>
          <w:rFonts w:asciiTheme="minorHAnsi" w:eastAsia="Times New Roman" w:hAnsiTheme="minorHAnsi" w:cstheme="minorHAnsi"/>
          <w:b/>
          <w:bCs/>
          <w:color w:val="007466"/>
        </w:rPr>
      </w:pPr>
      <w:r w:rsidRPr="009F67C8">
        <w:rPr>
          <w:rFonts w:asciiTheme="minorHAnsi" w:eastAsia="Times New Roman" w:hAnsiTheme="minorHAnsi" w:cstheme="minorHAnsi"/>
          <w:b/>
          <w:bCs/>
          <w:color w:val="007466"/>
        </w:rPr>
        <w:lastRenderedPageBreak/>
        <w:t xml:space="preserve">Če se upošteva absolutno število zadev v delu Državnega odvetništva RS na vseh področjih dela, je področje dela, na katerem se obravnava največje število zadev na Državnem odvetništvu RS, </w:t>
      </w:r>
      <w:r w:rsidR="00565A15" w:rsidRPr="009F67C8">
        <w:rPr>
          <w:rFonts w:asciiTheme="minorHAnsi" w:eastAsia="Times New Roman" w:hAnsiTheme="minorHAnsi" w:cstheme="minorHAnsi"/>
          <w:b/>
          <w:bCs/>
          <w:color w:val="007466"/>
        </w:rPr>
        <w:t xml:space="preserve">ravno tako </w:t>
      </w:r>
      <w:r w:rsidRPr="009F67C8">
        <w:rPr>
          <w:rFonts w:asciiTheme="minorHAnsi" w:eastAsia="Times New Roman" w:hAnsiTheme="minorHAnsi" w:cstheme="minorHAnsi"/>
          <w:b/>
          <w:bCs/>
          <w:color w:val="007466"/>
        </w:rPr>
        <w:t>področje nepravdnih postopkov s 2</w:t>
      </w:r>
      <w:r w:rsidR="00B448D6" w:rsidRPr="009F67C8">
        <w:rPr>
          <w:rFonts w:asciiTheme="minorHAnsi" w:eastAsia="Times New Roman" w:hAnsiTheme="minorHAnsi" w:cstheme="minorHAnsi"/>
          <w:b/>
          <w:bCs/>
          <w:color w:val="007466"/>
        </w:rPr>
        <w:t>4</w:t>
      </w:r>
      <w:r w:rsidRPr="009F67C8">
        <w:rPr>
          <w:rFonts w:asciiTheme="minorHAnsi" w:eastAsia="Times New Roman" w:hAnsiTheme="minorHAnsi" w:cstheme="minorHAnsi"/>
          <w:b/>
          <w:bCs/>
          <w:color w:val="007466"/>
        </w:rPr>
        <w:t>.</w:t>
      </w:r>
      <w:r w:rsidR="002410E7" w:rsidRPr="009F67C8">
        <w:rPr>
          <w:rFonts w:asciiTheme="minorHAnsi" w:eastAsia="Times New Roman" w:hAnsiTheme="minorHAnsi" w:cstheme="minorHAnsi"/>
          <w:b/>
          <w:bCs/>
          <w:color w:val="007466"/>
        </w:rPr>
        <w:t>75</w:t>
      </w:r>
      <w:r w:rsidR="00B448D6" w:rsidRPr="009F67C8">
        <w:rPr>
          <w:rFonts w:asciiTheme="minorHAnsi" w:eastAsia="Times New Roman" w:hAnsiTheme="minorHAnsi" w:cstheme="minorHAnsi"/>
          <w:b/>
          <w:bCs/>
          <w:color w:val="007466"/>
        </w:rPr>
        <w:t>3</w:t>
      </w:r>
      <w:r w:rsidRPr="009F67C8">
        <w:rPr>
          <w:rFonts w:asciiTheme="minorHAnsi" w:eastAsia="Times New Roman" w:hAnsiTheme="minorHAnsi" w:cstheme="minorHAnsi"/>
          <w:b/>
          <w:bCs/>
          <w:color w:val="007466"/>
        </w:rPr>
        <w:t xml:space="preserve"> zadevami v delu. Področja, ki mu sledijo z največjim številom zadev v obravnavi na Državnem odvetništvu RS, so </w:t>
      </w:r>
      <w:r w:rsidR="00B448D6" w:rsidRPr="009F67C8">
        <w:rPr>
          <w:rFonts w:asciiTheme="minorHAnsi" w:eastAsia="Times New Roman" w:hAnsiTheme="minorHAnsi" w:cstheme="minorHAnsi"/>
          <w:b/>
          <w:bCs/>
          <w:color w:val="007466"/>
        </w:rPr>
        <w:t xml:space="preserve">upravne zadeve </w:t>
      </w:r>
      <w:r w:rsidR="009C6B08">
        <w:rPr>
          <w:rFonts w:asciiTheme="minorHAnsi" w:eastAsia="Times New Roman" w:hAnsiTheme="minorHAnsi" w:cstheme="minorHAnsi"/>
          <w:b/>
          <w:bCs/>
          <w:color w:val="007466"/>
        </w:rPr>
        <w:t>s</w:t>
      </w:r>
      <w:r w:rsidR="00B448D6" w:rsidRPr="009F67C8">
        <w:rPr>
          <w:rFonts w:asciiTheme="minorHAnsi" w:eastAsia="Times New Roman" w:hAnsiTheme="minorHAnsi" w:cstheme="minorHAnsi"/>
          <w:b/>
          <w:bCs/>
          <w:color w:val="007466"/>
        </w:rPr>
        <w:t xml:space="preserve"> 16.689 zadevami, </w:t>
      </w:r>
      <w:r w:rsidRPr="009F67C8">
        <w:rPr>
          <w:rFonts w:asciiTheme="minorHAnsi" w:eastAsia="Times New Roman" w:hAnsiTheme="minorHAnsi" w:cstheme="minorHAnsi"/>
          <w:b/>
          <w:bCs/>
          <w:color w:val="007466"/>
        </w:rPr>
        <w:t xml:space="preserve">postopki izvršbe in zavarovanja </w:t>
      </w:r>
      <w:r w:rsidR="009C6B08">
        <w:rPr>
          <w:rFonts w:asciiTheme="minorHAnsi" w:eastAsia="Times New Roman" w:hAnsiTheme="minorHAnsi" w:cstheme="minorHAnsi"/>
          <w:b/>
          <w:bCs/>
          <w:color w:val="007466"/>
        </w:rPr>
        <w:t>s</w:t>
      </w:r>
      <w:r w:rsidRPr="009F67C8">
        <w:rPr>
          <w:rFonts w:asciiTheme="minorHAnsi" w:eastAsia="Times New Roman" w:hAnsiTheme="minorHAnsi" w:cstheme="minorHAnsi"/>
          <w:b/>
          <w:bCs/>
          <w:color w:val="007466"/>
        </w:rPr>
        <w:t xml:space="preserve"> 1</w:t>
      </w:r>
      <w:r w:rsidR="00B448D6" w:rsidRPr="009F67C8">
        <w:rPr>
          <w:rFonts w:asciiTheme="minorHAnsi" w:eastAsia="Times New Roman" w:hAnsiTheme="minorHAnsi" w:cstheme="minorHAnsi"/>
          <w:b/>
          <w:bCs/>
          <w:color w:val="007466"/>
        </w:rPr>
        <w:t>6</w:t>
      </w:r>
      <w:r w:rsidRPr="009F67C8">
        <w:rPr>
          <w:rFonts w:asciiTheme="minorHAnsi" w:eastAsia="Times New Roman" w:hAnsiTheme="minorHAnsi" w:cstheme="minorHAnsi"/>
          <w:b/>
          <w:bCs/>
          <w:color w:val="007466"/>
        </w:rPr>
        <w:t>.</w:t>
      </w:r>
      <w:r w:rsidR="00B448D6" w:rsidRPr="009F67C8">
        <w:rPr>
          <w:rFonts w:asciiTheme="minorHAnsi" w:eastAsia="Times New Roman" w:hAnsiTheme="minorHAnsi" w:cstheme="minorHAnsi"/>
          <w:b/>
          <w:bCs/>
          <w:color w:val="007466"/>
        </w:rPr>
        <w:t>454</w:t>
      </w:r>
      <w:r w:rsidRPr="009F67C8">
        <w:rPr>
          <w:rFonts w:asciiTheme="minorHAnsi" w:eastAsia="Times New Roman" w:hAnsiTheme="minorHAnsi" w:cstheme="minorHAnsi"/>
          <w:b/>
          <w:bCs/>
          <w:color w:val="007466"/>
        </w:rPr>
        <w:t xml:space="preserve"> zadevami</w:t>
      </w:r>
      <w:r w:rsidR="00B448D6" w:rsidRPr="009F67C8">
        <w:rPr>
          <w:rFonts w:asciiTheme="minorHAnsi" w:eastAsia="Times New Roman" w:hAnsiTheme="minorHAnsi" w:cstheme="minorHAnsi"/>
          <w:b/>
          <w:bCs/>
          <w:color w:val="007466"/>
        </w:rPr>
        <w:t xml:space="preserve"> </w:t>
      </w:r>
      <w:r w:rsidR="009C6B08">
        <w:rPr>
          <w:rFonts w:asciiTheme="minorHAnsi" w:eastAsia="Times New Roman" w:hAnsiTheme="minorHAnsi" w:cstheme="minorHAnsi"/>
          <w:b/>
          <w:bCs/>
          <w:color w:val="007466"/>
        </w:rPr>
        <w:t>ter</w:t>
      </w:r>
      <w:r w:rsidR="009C6B08" w:rsidRPr="009F67C8">
        <w:rPr>
          <w:rFonts w:asciiTheme="minorHAnsi" w:eastAsia="Times New Roman" w:hAnsiTheme="minorHAnsi" w:cstheme="minorHAnsi"/>
          <w:b/>
          <w:bCs/>
          <w:color w:val="007466"/>
        </w:rPr>
        <w:t xml:space="preserve"> </w:t>
      </w:r>
      <w:r w:rsidRPr="009F67C8">
        <w:rPr>
          <w:rFonts w:asciiTheme="minorHAnsi" w:eastAsia="Times New Roman" w:hAnsiTheme="minorHAnsi" w:cstheme="minorHAnsi"/>
          <w:b/>
          <w:bCs/>
          <w:color w:val="007466"/>
        </w:rPr>
        <w:t>postopki zaradi insolventnosti in prisilnega prenehanja, kjer je bilo v letu 202</w:t>
      </w:r>
      <w:r w:rsidR="00B448D6" w:rsidRPr="009F67C8">
        <w:rPr>
          <w:rFonts w:asciiTheme="minorHAnsi" w:eastAsia="Times New Roman" w:hAnsiTheme="minorHAnsi" w:cstheme="minorHAnsi"/>
          <w:b/>
          <w:bCs/>
          <w:color w:val="007466"/>
        </w:rPr>
        <w:t>3</w:t>
      </w:r>
      <w:r w:rsidRPr="009F67C8">
        <w:rPr>
          <w:rFonts w:asciiTheme="minorHAnsi" w:eastAsia="Times New Roman" w:hAnsiTheme="minorHAnsi" w:cstheme="minorHAnsi"/>
          <w:b/>
          <w:bCs/>
          <w:color w:val="007466"/>
        </w:rPr>
        <w:t xml:space="preserve"> v delu </w:t>
      </w:r>
      <w:r w:rsidR="002410E7" w:rsidRPr="009F67C8">
        <w:rPr>
          <w:rFonts w:asciiTheme="minorHAnsi" w:eastAsia="Times New Roman" w:hAnsiTheme="minorHAnsi" w:cstheme="minorHAnsi"/>
          <w:b/>
          <w:bCs/>
          <w:color w:val="007466"/>
        </w:rPr>
        <w:t>1</w:t>
      </w:r>
      <w:r w:rsidR="00B448D6" w:rsidRPr="009F67C8">
        <w:rPr>
          <w:rFonts w:asciiTheme="minorHAnsi" w:eastAsia="Times New Roman" w:hAnsiTheme="minorHAnsi" w:cstheme="minorHAnsi"/>
          <w:b/>
          <w:bCs/>
          <w:color w:val="007466"/>
        </w:rPr>
        <w:t>3</w:t>
      </w:r>
      <w:r w:rsidRPr="009F67C8">
        <w:rPr>
          <w:rFonts w:asciiTheme="minorHAnsi" w:eastAsia="Times New Roman" w:hAnsiTheme="minorHAnsi" w:cstheme="minorHAnsi"/>
          <w:b/>
          <w:bCs/>
          <w:color w:val="007466"/>
        </w:rPr>
        <w:t>.</w:t>
      </w:r>
      <w:r w:rsidR="00B448D6" w:rsidRPr="009F67C8">
        <w:rPr>
          <w:rFonts w:asciiTheme="minorHAnsi" w:eastAsia="Times New Roman" w:hAnsiTheme="minorHAnsi" w:cstheme="minorHAnsi"/>
          <w:b/>
          <w:bCs/>
          <w:color w:val="007466"/>
        </w:rPr>
        <w:t>855</w:t>
      </w:r>
      <w:r w:rsidRPr="009F67C8">
        <w:rPr>
          <w:rFonts w:asciiTheme="minorHAnsi" w:eastAsia="Times New Roman" w:hAnsiTheme="minorHAnsi" w:cstheme="minorHAnsi"/>
          <w:b/>
          <w:bCs/>
          <w:color w:val="007466"/>
        </w:rPr>
        <w:t xml:space="preserve"> zadev. </w:t>
      </w:r>
    </w:p>
    <w:p w14:paraId="0FEC40A3" w14:textId="77777777" w:rsidR="009C51B6" w:rsidRPr="009F67C8" w:rsidRDefault="009C51B6" w:rsidP="009C51B6">
      <w:pPr>
        <w:spacing w:after="0" w:line="240" w:lineRule="auto"/>
        <w:jc w:val="both"/>
        <w:rPr>
          <w:rFonts w:asciiTheme="minorHAnsi" w:eastAsia="Times New Roman" w:hAnsiTheme="minorHAnsi" w:cstheme="minorHAnsi"/>
        </w:rPr>
      </w:pPr>
    </w:p>
    <w:p w14:paraId="11311D26" w14:textId="068A9AAE" w:rsidR="00985C02" w:rsidRPr="009F67C8" w:rsidRDefault="009C51B6" w:rsidP="009C51B6">
      <w:pPr>
        <w:spacing w:after="0" w:line="240" w:lineRule="auto"/>
        <w:jc w:val="both"/>
        <w:rPr>
          <w:rFonts w:asciiTheme="minorHAnsi" w:hAnsiTheme="minorHAnsi" w:cstheme="minorHAnsi"/>
          <w:color w:val="007466"/>
          <w:szCs w:val="24"/>
        </w:rPr>
      </w:pPr>
      <w:bookmarkStart w:id="220" w:name="_Hlk126835084"/>
      <w:r w:rsidRPr="009F67C8">
        <w:rPr>
          <w:rFonts w:asciiTheme="minorHAnsi" w:eastAsia="Times New Roman" w:hAnsiTheme="minorHAnsi" w:cstheme="minorHAnsi"/>
          <w:b/>
          <w:bCs/>
          <w:color w:val="007466"/>
        </w:rPr>
        <w:t xml:space="preserve">Državno odvetništvo RS </w:t>
      </w:r>
      <w:r w:rsidR="001B56D3" w:rsidRPr="009F67C8">
        <w:rPr>
          <w:rFonts w:asciiTheme="minorHAnsi" w:eastAsia="Times New Roman" w:hAnsiTheme="minorHAnsi" w:cstheme="minorHAnsi"/>
          <w:b/>
          <w:bCs/>
          <w:color w:val="007466"/>
        </w:rPr>
        <w:t xml:space="preserve">je sicer </w:t>
      </w:r>
      <w:r w:rsidRPr="009F67C8">
        <w:rPr>
          <w:rFonts w:asciiTheme="minorHAnsi" w:eastAsia="Times New Roman" w:hAnsiTheme="minorHAnsi" w:cstheme="minorHAnsi"/>
          <w:b/>
          <w:bCs/>
          <w:color w:val="007466"/>
        </w:rPr>
        <w:t>na večini področij dela v letu 202</w:t>
      </w:r>
      <w:r w:rsidR="00B448D6" w:rsidRPr="009F67C8">
        <w:rPr>
          <w:rFonts w:asciiTheme="minorHAnsi" w:eastAsia="Times New Roman" w:hAnsiTheme="minorHAnsi" w:cstheme="minorHAnsi"/>
          <w:b/>
          <w:bCs/>
          <w:color w:val="007466"/>
        </w:rPr>
        <w:t>3</w:t>
      </w:r>
      <w:r w:rsidRPr="009F67C8">
        <w:rPr>
          <w:rFonts w:asciiTheme="minorHAnsi" w:eastAsia="Times New Roman" w:hAnsiTheme="minorHAnsi" w:cstheme="minorHAnsi"/>
          <w:b/>
          <w:bCs/>
          <w:color w:val="007466"/>
        </w:rPr>
        <w:t xml:space="preserve"> zaključilo </w:t>
      </w:r>
      <w:r w:rsidR="005D31DC" w:rsidRPr="009F67C8">
        <w:rPr>
          <w:rFonts w:asciiTheme="minorHAnsi" w:eastAsia="Times New Roman" w:hAnsiTheme="minorHAnsi" w:cstheme="minorHAnsi"/>
          <w:b/>
          <w:bCs/>
          <w:color w:val="007466"/>
        </w:rPr>
        <w:t>manj</w:t>
      </w:r>
      <w:r w:rsidRPr="009F67C8">
        <w:rPr>
          <w:rFonts w:asciiTheme="minorHAnsi" w:eastAsia="Times New Roman" w:hAnsiTheme="minorHAnsi" w:cstheme="minorHAnsi"/>
          <w:b/>
          <w:bCs/>
          <w:color w:val="007466"/>
        </w:rPr>
        <w:t xml:space="preserve"> zadev kot v letu 202</w:t>
      </w:r>
      <w:r w:rsidR="00B448D6" w:rsidRPr="009F67C8">
        <w:rPr>
          <w:rFonts w:asciiTheme="minorHAnsi" w:eastAsia="Times New Roman" w:hAnsiTheme="minorHAnsi" w:cstheme="minorHAnsi"/>
          <w:b/>
          <w:bCs/>
          <w:color w:val="007466"/>
        </w:rPr>
        <w:t>2</w:t>
      </w:r>
      <w:r w:rsidR="00874F1A" w:rsidRPr="009F67C8">
        <w:rPr>
          <w:rFonts w:asciiTheme="minorHAnsi" w:eastAsia="Times New Roman" w:hAnsiTheme="minorHAnsi" w:cstheme="minorHAnsi"/>
          <w:b/>
          <w:bCs/>
          <w:color w:val="007466"/>
        </w:rPr>
        <w:t xml:space="preserve">. </w:t>
      </w:r>
      <w:r w:rsidR="007B376F" w:rsidRPr="009F67C8">
        <w:rPr>
          <w:rFonts w:asciiTheme="minorHAnsi" w:eastAsia="Times New Roman" w:hAnsiTheme="minorHAnsi" w:cstheme="minorHAnsi"/>
          <w:b/>
          <w:bCs/>
          <w:color w:val="007466"/>
        </w:rPr>
        <w:t xml:space="preserve">Je pa </w:t>
      </w:r>
      <w:r w:rsidR="00874F1A" w:rsidRPr="009F67C8">
        <w:rPr>
          <w:rFonts w:asciiTheme="minorHAnsi" w:eastAsia="Times New Roman" w:hAnsiTheme="minorHAnsi" w:cstheme="minorHAnsi"/>
          <w:b/>
          <w:bCs/>
          <w:color w:val="007466"/>
        </w:rPr>
        <w:t>števil</w:t>
      </w:r>
      <w:r w:rsidR="007B376F" w:rsidRPr="009F67C8">
        <w:rPr>
          <w:rFonts w:asciiTheme="minorHAnsi" w:eastAsia="Times New Roman" w:hAnsiTheme="minorHAnsi" w:cstheme="minorHAnsi"/>
          <w:b/>
          <w:bCs/>
          <w:color w:val="007466"/>
        </w:rPr>
        <w:t>o</w:t>
      </w:r>
      <w:r w:rsidR="00874F1A" w:rsidRPr="009F67C8">
        <w:rPr>
          <w:rFonts w:asciiTheme="minorHAnsi" w:eastAsia="Times New Roman" w:hAnsiTheme="minorHAnsi" w:cstheme="minorHAnsi"/>
          <w:b/>
          <w:bCs/>
          <w:color w:val="007466"/>
        </w:rPr>
        <w:t xml:space="preserve"> zaključenih zadev </w:t>
      </w:r>
      <w:r w:rsidR="007B376F" w:rsidRPr="009F67C8">
        <w:rPr>
          <w:rFonts w:asciiTheme="minorHAnsi" w:eastAsia="Times New Roman" w:hAnsiTheme="minorHAnsi" w:cstheme="minorHAnsi"/>
          <w:b/>
          <w:bCs/>
          <w:color w:val="007466"/>
        </w:rPr>
        <w:t xml:space="preserve">precej višje v </w:t>
      </w:r>
      <w:r w:rsidR="00B448D6" w:rsidRPr="009F67C8">
        <w:rPr>
          <w:rFonts w:asciiTheme="minorHAnsi" w:eastAsia="Times New Roman" w:hAnsiTheme="minorHAnsi" w:cstheme="minorHAnsi"/>
          <w:b/>
          <w:bCs/>
          <w:color w:val="007466"/>
        </w:rPr>
        <w:t>postopkih na podlagi Zakona o varstvu pravice do sojenja brez nepotrebnega odlašanja (ZVPSBNO)</w:t>
      </w:r>
      <w:r w:rsidR="00985C02" w:rsidRPr="009F67C8">
        <w:rPr>
          <w:rFonts w:asciiTheme="minorHAnsi" w:eastAsia="Times New Roman" w:hAnsiTheme="minorHAnsi" w:cstheme="minorHAnsi"/>
          <w:b/>
          <w:bCs/>
          <w:color w:val="007466"/>
        </w:rPr>
        <w:t xml:space="preserve">, v okviru katerih je Državno odvetništvo RS zaključilo </w:t>
      </w:r>
      <w:r w:rsidR="00985C02" w:rsidRPr="009F67C8">
        <w:rPr>
          <w:rFonts w:asciiTheme="minorHAnsi" w:hAnsiTheme="minorHAnsi" w:cstheme="minorHAnsi"/>
          <w:b/>
          <w:bCs/>
          <w:color w:val="007466"/>
        </w:rPr>
        <w:t xml:space="preserve">kar </w:t>
      </w:r>
      <w:r w:rsidR="00B448D6" w:rsidRPr="009F67C8">
        <w:rPr>
          <w:rFonts w:asciiTheme="minorHAnsi" w:hAnsiTheme="minorHAnsi" w:cstheme="minorHAnsi"/>
          <w:b/>
          <w:bCs/>
          <w:color w:val="007466"/>
        </w:rPr>
        <w:t>131</w:t>
      </w:r>
      <w:r w:rsidR="00985C02" w:rsidRPr="009F67C8">
        <w:rPr>
          <w:rFonts w:asciiTheme="minorHAnsi" w:hAnsiTheme="minorHAnsi" w:cstheme="minorHAnsi"/>
          <w:b/>
          <w:bCs/>
          <w:color w:val="007466"/>
        </w:rPr>
        <w:t>,</w:t>
      </w:r>
      <w:r w:rsidR="00B448D6" w:rsidRPr="009F67C8">
        <w:rPr>
          <w:rFonts w:asciiTheme="minorHAnsi" w:hAnsiTheme="minorHAnsi" w:cstheme="minorHAnsi"/>
          <w:b/>
          <w:bCs/>
          <w:color w:val="007466"/>
        </w:rPr>
        <w:t>15</w:t>
      </w:r>
      <w:r w:rsidR="00985C02" w:rsidRPr="009F67C8">
        <w:rPr>
          <w:rFonts w:asciiTheme="minorHAnsi" w:hAnsiTheme="minorHAnsi" w:cstheme="minorHAnsi"/>
          <w:b/>
          <w:bCs/>
          <w:color w:val="007466"/>
        </w:rPr>
        <w:t xml:space="preserve"> odsto</w:t>
      </w:r>
      <w:r w:rsidR="00C66551">
        <w:rPr>
          <w:rFonts w:asciiTheme="minorHAnsi" w:hAnsiTheme="minorHAnsi" w:cstheme="minorHAnsi"/>
          <w:b/>
          <w:bCs/>
          <w:color w:val="007466"/>
        </w:rPr>
        <w:t>tka</w:t>
      </w:r>
      <w:r w:rsidR="00985C02" w:rsidRPr="009F67C8">
        <w:rPr>
          <w:rFonts w:asciiTheme="minorHAnsi" w:hAnsiTheme="minorHAnsi" w:cstheme="minorHAnsi"/>
          <w:b/>
          <w:bCs/>
          <w:color w:val="007466"/>
        </w:rPr>
        <w:t xml:space="preserve"> več zadev kot leta 202</w:t>
      </w:r>
      <w:bookmarkEnd w:id="220"/>
      <w:r w:rsidR="00B448D6" w:rsidRPr="009F67C8">
        <w:rPr>
          <w:rFonts w:asciiTheme="minorHAnsi" w:hAnsiTheme="minorHAnsi" w:cstheme="minorHAnsi"/>
          <w:b/>
          <w:bCs/>
          <w:color w:val="007466"/>
        </w:rPr>
        <w:t>2</w:t>
      </w:r>
      <w:r w:rsidR="00874F1A" w:rsidRPr="009F67C8">
        <w:rPr>
          <w:rFonts w:asciiTheme="minorHAnsi" w:hAnsiTheme="minorHAnsi" w:cstheme="minorHAnsi"/>
          <w:b/>
          <w:bCs/>
          <w:color w:val="007466"/>
        </w:rPr>
        <w:t xml:space="preserve">. </w:t>
      </w:r>
      <w:r w:rsidR="007B376F" w:rsidRPr="009F67C8">
        <w:rPr>
          <w:rFonts w:asciiTheme="minorHAnsi" w:hAnsiTheme="minorHAnsi" w:cstheme="minorHAnsi"/>
          <w:b/>
          <w:bCs/>
          <w:color w:val="007466"/>
        </w:rPr>
        <w:t>Prav tako je bilo več zaključenih zadev na področju predhodnih odškodninskih postopkov po Zakonu o kazenskem postopku (ZKP), kjer je bilo zaključenih kar 45,95 odsto</w:t>
      </w:r>
      <w:r w:rsidR="00C66551">
        <w:rPr>
          <w:rFonts w:asciiTheme="minorHAnsi" w:hAnsiTheme="minorHAnsi" w:cstheme="minorHAnsi"/>
          <w:b/>
          <w:bCs/>
          <w:color w:val="007466"/>
        </w:rPr>
        <w:t>tka</w:t>
      </w:r>
      <w:r w:rsidR="007B376F" w:rsidRPr="009F67C8">
        <w:rPr>
          <w:rFonts w:asciiTheme="minorHAnsi" w:hAnsiTheme="minorHAnsi" w:cstheme="minorHAnsi"/>
          <w:b/>
          <w:bCs/>
          <w:color w:val="007466"/>
        </w:rPr>
        <w:t xml:space="preserve"> več zadev kot v letu 2022</w:t>
      </w:r>
      <w:r w:rsidR="00614AAC" w:rsidRPr="009F67C8">
        <w:rPr>
          <w:rFonts w:asciiTheme="minorHAnsi" w:hAnsiTheme="minorHAnsi" w:cstheme="minorHAnsi"/>
          <w:b/>
          <w:bCs/>
          <w:color w:val="007466"/>
        </w:rPr>
        <w:t>, za 21,79 odsto</w:t>
      </w:r>
      <w:r w:rsidR="00C66551">
        <w:rPr>
          <w:rFonts w:asciiTheme="minorHAnsi" w:hAnsiTheme="minorHAnsi" w:cstheme="minorHAnsi"/>
          <w:b/>
          <w:bCs/>
          <w:color w:val="007466"/>
        </w:rPr>
        <w:t>tka</w:t>
      </w:r>
      <w:r w:rsidR="00614AAC" w:rsidRPr="009F67C8">
        <w:rPr>
          <w:rFonts w:asciiTheme="minorHAnsi" w:hAnsiTheme="minorHAnsi" w:cstheme="minorHAnsi"/>
          <w:b/>
          <w:bCs/>
          <w:color w:val="007466"/>
        </w:rPr>
        <w:t xml:space="preserve"> več zadev kot leta 2022 </w:t>
      </w:r>
      <w:r w:rsidR="00D4662E">
        <w:rPr>
          <w:rFonts w:asciiTheme="minorHAnsi" w:hAnsiTheme="minorHAnsi" w:cstheme="minorHAnsi"/>
          <w:b/>
          <w:bCs/>
          <w:color w:val="007466"/>
        </w:rPr>
        <w:t xml:space="preserve">pa je bilo </w:t>
      </w:r>
      <w:r w:rsidR="00614AAC" w:rsidRPr="009F67C8">
        <w:rPr>
          <w:rFonts w:asciiTheme="minorHAnsi" w:hAnsiTheme="minorHAnsi" w:cstheme="minorHAnsi"/>
          <w:b/>
          <w:bCs/>
          <w:color w:val="007466"/>
        </w:rPr>
        <w:t xml:space="preserve">zaključenih tudi na področju razlastitvenih postopkov ter v primerjavi z letom 2022 </w:t>
      </w:r>
      <w:r w:rsidR="007B376F" w:rsidRPr="009F67C8">
        <w:rPr>
          <w:rFonts w:asciiTheme="minorHAnsi" w:hAnsiTheme="minorHAnsi" w:cstheme="minorHAnsi"/>
          <w:b/>
          <w:bCs/>
          <w:color w:val="007466"/>
        </w:rPr>
        <w:t>8,05 odsto</w:t>
      </w:r>
      <w:r w:rsidR="00C66551">
        <w:rPr>
          <w:rFonts w:asciiTheme="minorHAnsi" w:hAnsiTheme="minorHAnsi" w:cstheme="minorHAnsi"/>
          <w:b/>
          <w:bCs/>
          <w:color w:val="007466"/>
        </w:rPr>
        <w:t>tka</w:t>
      </w:r>
      <w:r w:rsidR="007B376F" w:rsidRPr="009F67C8">
        <w:rPr>
          <w:rFonts w:asciiTheme="minorHAnsi" w:hAnsiTheme="minorHAnsi" w:cstheme="minorHAnsi"/>
          <w:b/>
          <w:bCs/>
          <w:color w:val="007466"/>
        </w:rPr>
        <w:t xml:space="preserve"> več </w:t>
      </w:r>
      <w:r w:rsidR="00614AAC" w:rsidRPr="009F67C8">
        <w:rPr>
          <w:rFonts w:asciiTheme="minorHAnsi" w:hAnsiTheme="minorHAnsi" w:cstheme="minorHAnsi"/>
          <w:b/>
          <w:bCs/>
          <w:color w:val="007466"/>
        </w:rPr>
        <w:t>zaključenih upravnih zadev.</w:t>
      </w:r>
    </w:p>
    <w:p w14:paraId="3FDF64E2" w14:textId="77777777" w:rsidR="000C4C5D" w:rsidRPr="009F67C8" w:rsidRDefault="000C4C5D" w:rsidP="009C51B6">
      <w:pPr>
        <w:pStyle w:val="Naslov4"/>
        <w:spacing w:before="0" w:beforeAutospacing="0"/>
        <w:ind w:left="0" w:firstLine="0"/>
        <w:rPr>
          <w:rFonts w:asciiTheme="minorHAnsi" w:eastAsia="Times New Roman" w:hAnsiTheme="minorHAnsi" w:cstheme="minorHAnsi"/>
          <w:b w:val="0"/>
          <w:bCs/>
          <w:color w:val="auto"/>
          <w:szCs w:val="32"/>
          <w:lang w:eastAsia="sl-SI"/>
        </w:rPr>
      </w:pPr>
      <w:bookmarkStart w:id="221" w:name="_Toc95149715"/>
    </w:p>
    <w:p w14:paraId="0BB10910" w14:textId="720834D3" w:rsidR="009C51B6" w:rsidRPr="009F67C8" w:rsidRDefault="009C51B6" w:rsidP="009C51B6">
      <w:pPr>
        <w:pStyle w:val="Naslov4"/>
        <w:spacing w:before="0" w:beforeAutospacing="0"/>
        <w:ind w:left="0" w:firstLine="0"/>
        <w:rPr>
          <w:rFonts w:asciiTheme="minorHAnsi" w:hAnsiTheme="minorHAnsi" w:cstheme="minorHAnsi"/>
          <w:szCs w:val="32"/>
        </w:rPr>
      </w:pPr>
      <w:bookmarkStart w:id="222" w:name="_Toc168844911"/>
      <w:r w:rsidRPr="009F67C8">
        <w:rPr>
          <w:rFonts w:asciiTheme="minorHAnsi" w:hAnsiTheme="minorHAnsi" w:cstheme="minorHAnsi"/>
          <w:szCs w:val="32"/>
        </w:rPr>
        <w:t>1.2 Civilnopravne in gospodarske zadeve</w:t>
      </w:r>
      <w:bookmarkEnd w:id="221"/>
      <w:bookmarkEnd w:id="222"/>
    </w:p>
    <w:p w14:paraId="21B56E1A" w14:textId="77777777" w:rsidR="009C51B6" w:rsidRPr="009F67C8" w:rsidRDefault="009C51B6" w:rsidP="009C51B6">
      <w:pPr>
        <w:spacing w:after="0" w:line="240" w:lineRule="auto"/>
        <w:rPr>
          <w:rFonts w:asciiTheme="minorHAnsi" w:hAnsiTheme="minorHAnsi" w:cstheme="minorHAnsi"/>
          <w:sz w:val="32"/>
          <w:szCs w:val="32"/>
        </w:rPr>
      </w:pPr>
    </w:p>
    <w:p w14:paraId="484D9344" w14:textId="43619F88" w:rsidR="009C51B6" w:rsidRPr="009F67C8" w:rsidRDefault="009C51B6" w:rsidP="009C51B6">
      <w:pPr>
        <w:pStyle w:val="Naslov5"/>
        <w:spacing w:before="0" w:line="240" w:lineRule="auto"/>
        <w:rPr>
          <w:rFonts w:asciiTheme="minorHAnsi" w:hAnsiTheme="minorHAnsi" w:cstheme="minorHAnsi"/>
        </w:rPr>
      </w:pPr>
      <w:bookmarkStart w:id="223" w:name="_Toc95149716"/>
      <w:bookmarkStart w:id="224" w:name="_Toc168844912"/>
      <w:r w:rsidRPr="009F67C8">
        <w:rPr>
          <w:rFonts w:asciiTheme="minorHAnsi" w:hAnsiTheme="minorHAnsi" w:cstheme="minorHAnsi"/>
        </w:rPr>
        <w:t>1.2.1 Uvod</w:t>
      </w:r>
      <w:bookmarkEnd w:id="223"/>
      <w:r w:rsidRPr="009F67C8">
        <w:rPr>
          <w:rFonts w:asciiTheme="minorHAnsi" w:hAnsiTheme="minorHAnsi" w:cstheme="minorHAnsi"/>
        </w:rPr>
        <w:t xml:space="preserve"> </w:t>
      </w:r>
      <w:r w:rsidR="00E0328A" w:rsidRPr="009F67C8">
        <w:rPr>
          <w:rFonts w:asciiTheme="minorHAnsi" w:hAnsiTheme="minorHAnsi" w:cstheme="minorHAnsi"/>
        </w:rPr>
        <w:t>– predstavitev zadev</w:t>
      </w:r>
      <w:bookmarkEnd w:id="224"/>
    </w:p>
    <w:p w14:paraId="63177DE7" w14:textId="77777777" w:rsidR="009C51B6" w:rsidRPr="009F67C8" w:rsidRDefault="009C51B6" w:rsidP="009C51B6">
      <w:pPr>
        <w:spacing w:after="0" w:line="240" w:lineRule="auto"/>
        <w:rPr>
          <w:rFonts w:asciiTheme="minorHAnsi" w:hAnsiTheme="minorHAnsi" w:cstheme="minorHAnsi"/>
          <w:sz w:val="28"/>
          <w:szCs w:val="28"/>
        </w:rPr>
      </w:pPr>
    </w:p>
    <w:p w14:paraId="1A5CB19B" w14:textId="77777777" w:rsidR="00D01CC5" w:rsidRPr="009F67C8" w:rsidRDefault="009C51B6" w:rsidP="009C51B6">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RS zastopa Republiko Slovenijo v sporih iz premoženjskih in drugih civilnopravnih razmerij fizičnih in pravnih oseb. V teh sporih so pravni subjekti enakopravni in avtonomni. Država v civilnopravna razmerja, v katerih nastopa kot stranka postopka, namreč </w:t>
      </w:r>
      <w:r w:rsidRPr="009F67C8">
        <w:rPr>
          <w:rFonts w:asciiTheme="minorHAnsi" w:hAnsiTheme="minorHAnsi" w:cstheme="minorHAnsi"/>
          <w:bCs/>
          <w:szCs w:val="24"/>
        </w:rPr>
        <w:t>ne vstopa z oblastnega položaja</w:t>
      </w:r>
      <w:r w:rsidRPr="009F67C8">
        <w:rPr>
          <w:rFonts w:asciiTheme="minorHAnsi" w:hAnsiTheme="minorHAnsi" w:cstheme="minorHAnsi"/>
          <w:szCs w:val="24"/>
        </w:rPr>
        <w:t xml:space="preserve">, temveč je </w:t>
      </w:r>
      <w:r w:rsidRPr="009F67C8">
        <w:rPr>
          <w:rFonts w:asciiTheme="minorHAnsi" w:hAnsiTheme="minorHAnsi" w:cstheme="minorHAnsi"/>
          <w:bCs/>
          <w:szCs w:val="24"/>
        </w:rPr>
        <w:t>v enakopravnem položaju</w:t>
      </w:r>
      <w:r w:rsidRPr="009F67C8">
        <w:rPr>
          <w:rFonts w:asciiTheme="minorHAnsi" w:hAnsiTheme="minorHAnsi" w:cstheme="minorHAnsi"/>
          <w:szCs w:val="24"/>
        </w:rPr>
        <w:t xml:space="preserve"> kot vsak drug posameznik. </w:t>
      </w:r>
    </w:p>
    <w:p w14:paraId="009737A1" w14:textId="77777777" w:rsidR="00D01CC5" w:rsidRPr="009F67C8" w:rsidRDefault="00D01CC5" w:rsidP="009C51B6">
      <w:pPr>
        <w:spacing w:after="0" w:line="240" w:lineRule="auto"/>
        <w:jc w:val="both"/>
        <w:rPr>
          <w:rFonts w:asciiTheme="minorHAnsi" w:hAnsiTheme="minorHAnsi" w:cstheme="minorHAnsi"/>
          <w:szCs w:val="24"/>
        </w:rPr>
      </w:pPr>
    </w:p>
    <w:p w14:paraId="20DEA632" w14:textId="17F1F4EC" w:rsidR="009F0560" w:rsidRPr="009F67C8" w:rsidRDefault="009F0560" w:rsidP="00223FDF">
      <w:pPr>
        <w:pStyle w:val="Naslov6"/>
        <w:spacing w:before="0" w:line="240" w:lineRule="auto"/>
        <w:ind w:left="737" w:hanging="737"/>
        <w:rPr>
          <w:rFonts w:asciiTheme="minorHAnsi" w:hAnsiTheme="minorHAnsi" w:cstheme="minorHAnsi"/>
        </w:rPr>
      </w:pPr>
      <w:bookmarkStart w:id="225" w:name="_Toc168844913"/>
      <w:r w:rsidRPr="009F67C8">
        <w:rPr>
          <w:rFonts w:asciiTheme="minorHAnsi" w:hAnsiTheme="minorHAnsi" w:cstheme="minorHAnsi"/>
        </w:rPr>
        <w:t xml:space="preserve">1.2.1.1 </w:t>
      </w:r>
      <w:r w:rsidR="00BF1051" w:rsidRPr="009F67C8">
        <w:rPr>
          <w:rFonts w:asciiTheme="minorHAnsi" w:hAnsiTheme="minorHAnsi" w:cstheme="minorHAnsi"/>
        </w:rPr>
        <w:t>V</w:t>
      </w:r>
      <w:r w:rsidRPr="009F67C8">
        <w:rPr>
          <w:rFonts w:asciiTheme="minorHAnsi" w:hAnsiTheme="minorHAnsi" w:cstheme="minorHAnsi"/>
        </w:rPr>
        <w:t xml:space="preserve"> letu 2023 na novo prejet</w:t>
      </w:r>
      <w:r w:rsidR="00BF1051" w:rsidRPr="009F67C8">
        <w:rPr>
          <w:rFonts w:asciiTheme="minorHAnsi" w:hAnsiTheme="minorHAnsi" w:cstheme="minorHAnsi"/>
        </w:rPr>
        <w:t>e</w:t>
      </w:r>
      <w:r w:rsidRPr="009F67C8">
        <w:rPr>
          <w:rFonts w:asciiTheme="minorHAnsi" w:hAnsiTheme="minorHAnsi" w:cstheme="minorHAnsi"/>
        </w:rPr>
        <w:t xml:space="preserve"> </w:t>
      </w:r>
      <w:r w:rsidR="005E16A7" w:rsidRPr="009F67C8">
        <w:rPr>
          <w:rFonts w:asciiTheme="minorHAnsi" w:hAnsiTheme="minorHAnsi" w:cstheme="minorHAnsi"/>
        </w:rPr>
        <w:t xml:space="preserve">sodne </w:t>
      </w:r>
      <w:r w:rsidRPr="009F67C8">
        <w:rPr>
          <w:rFonts w:asciiTheme="minorHAnsi" w:hAnsiTheme="minorHAnsi" w:cstheme="minorHAnsi"/>
        </w:rPr>
        <w:t>zadev</w:t>
      </w:r>
      <w:r w:rsidR="00BF1051" w:rsidRPr="009F67C8">
        <w:rPr>
          <w:rFonts w:asciiTheme="minorHAnsi" w:hAnsiTheme="minorHAnsi" w:cstheme="minorHAnsi"/>
        </w:rPr>
        <w:t>e</w:t>
      </w:r>
      <w:r w:rsidRPr="009F67C8">
        <w:rPr>
          <w:rFonts w:asciiTheme="minorHAnsi" w:hAnsiTheme="minorHAnsi" w:cstheme="minorHAnsi"/>
        </w:rPr>
        <w:t xml:space="preserve"> z vrednostjo spornega predmeta nad 1</w:t>
      </w:r>
      <w:r w:rsidR="00D4662E">
        <w:rPr>
          <w:rFonts w:asciiTheme="minorHAnsi" w:hAnsiTheme="minorHAnsi" w:cstheme="minorHAnsi"/>
        </w:rPr>
        <w:t> </w:t>
      </w:r>
      <w:r w:rsidRPr="009F67C8">
        <w:rPr>
          <w:rFonts w:asciiTheme="minorHAnsi" w:hAnsiTheme="minorHAnsi" w:cstheme="minorHAnsi"/>
        </w:rPr>
        <w:t xml:space="preserve">milijon </w:t>
      </w:r>
      <w:r w:rsidR="00247050">
        <w:rPr>
          <w:rFonts w:asciiTheme="minorHAnsi" w:hAnsiTheme="minorHAnsi" w:cstheme="minorHAnsi"/>
        </w:rPr>
        <w:t>evrov</w:t>
      </w:r>
      <w:bookmarkEnd w:id="225"/>
    </w:p>
    <w:p w14:paraId="6484FBE5" w14:textId="5CC05F59" w:rsidR="009F0560" w:rsidRPr="009F67C8" w:rsidRDefault="009F0560" w:rsidP="000614EC">
      <w:pPr>
        <w:spacing w:after="0" w:line="240" w:lineRule="auto"/>
        <w:jc w:val="both"/>
        <w:rPr>
          <w:rFonts w:asciiTheme="minorHAnsi" w:hAnsiTheme="minorHAnsi" w:cstheme="minorHAnsi"/>
          <w:b/>
          <w:bCs/>
          <w:color w:val="007466"/>
          <w:szCs w:val="24"/>
        </w:rPr>
      </w:pPr>
    </w:p>
    <w:p w14:paraId="7E650776" w14:textId="604C462D" w:rsidR="002101ED" w:rsidRPr="009F67C8" w:rsidRDefault="00BF1051" w:rsidP="002101ED">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rPr>
      </w:pPr>
      <w:r w:rsidRPr="009F67C8">
        <w:rPr>
          <w:rFonts w:asciiTheme="minorHAnsi" w:hAnsiTheme="minorHAnsi" w:cstheme="minorHAnsi"/>
          <w:color w:val="000000" w:themeColor="text1"/>
        </w:rPr>
        <w:t xml:space="preserve">Civilnopravnih in gospodarskopravnih zadev, </w:t>
      </w:r>
      <w:r w:rsidR="002101ED" w:rsidRPr="009F67C8">
        <w:rPr>
          <w:rFonts w:asciiTheme="minorHAnsi" w:hAnsiTheme="minorHAnsi" w:cstheme="minorHAnsi"/>
          <w:color w:val="000000" w:themeColor="text1"/>
        </w:rPr>
        <w:t>v katerih je zahtevana vrednost višja od 1</w:t>
      </w:r>
      <w:r w:rsidR="00D4662E">
        <w:rPr>
          <w:rFonts w:asciiTheme="minorHAnsi" w:hAnsiTheme="minorHAnsi" w:cstheme="minorHAnsi"/>
          <w:color w:val="000000" w:themeColor="text1"/>
        </w:rPr>
        <w:t> </w:t>
      </w:r>
      <w:r w:rsidR="002101ED" w:rsidRPr="009F67C8">
        <w:rPr>
          <w:rFonts w:asciiTheme="minorHAnsi" w:hAnsiTheme="minorHAnsi" w:cstheme="minorHAnsi"/>
          <w:color w:val="000000" w:themeColor="text1"/>
        </w:rPr>
        <w:t>mi</w:t>
      </w:r>
      <w:r w:rsidR="00247050">
        <w:rPr>
          <w:rFonts w:asciiTheme="minorHAnsi" w:hAnsiTheme="minorHAnsi" w:cstheme="minorHAnsi"/>
          <w:color w:val="000000" w:themeColor="text1"/>
        </w:rPr>
        <w:t>lij</w:t>
      </w:r>
      <w:r w:rsidR="002101ED" w:rsidRPr="009F67C8">
        <w:rPr>
          <w:rFonts w:asciiTheme="minorHAnsi" w:hAnsiTheme="minorHAnsi" w:cstheme="minorHAnsi"/>
          <w:color w:val="000000" w:themeColor="text1"/>
        </w:rPr>
        <w:t>o</w:t>
      </w:r>
      <w:r w:rsidR="00247050">
        <w:rPr>
          <w:rFonts w:asciiTheme="minorHAnsi" w:hAnsiTheme="minorHAnsi" w:cstheme="minorHAnsi"/>
          <w:color w:val="000000" w:themeColor="text1"/>
        </w:rPr>
        <w:t>n</w:t>
      </w:r>
      <w:r w:rsidR="00D4662E">
        <w:rPr>
          <w:rFonts w:asciiTheme="minorHAnsi" w:hAnsiTheme="minorHAnsi" w:cstheme="minorHAnsi"/>
          <w:color w:val="000000" w:themeColor="text1"/>
        </w:rPr>
        <w:t>a</w:t>
      </w:r>
      <w:r w:rsidR="00465541">
        <w:rPr>
          <w:rFonts w:asciiTheme="minorHAnsi" w:hAnsiTheme="minorHAnsi" w:cstheme="minorHAnsi"/>
          <w:color w:val="000000" w:themeColor="text1"/>
        </w:rPr>
        <w:t xml:space="preserve"> evrov,</w:t>
      </w:r>
      <w:r w:rsidR="002101ED" w:rsidRPr="009F67C8">
        <w:rPr>
          <w:rFonts w:asciiTheme="minorHAnsi" w:hAnsiTheme="minorHAnsi" w:cstheme="minorHAnsi"/>
          <w:color w:val="000000" w:themeColor="text1"/>
        </w:rPr>
        <w:t xml:space="preserve"> je </w:t>
      </w:r>
      <w:r w:rsidRPr="009F67C8">
        <w:rPr>
          <w:rFonts w:asciiTheme="minorHAnsi" w:hAnsiTheme="minorHAnsi" w:cstheme="minorHAnsi"/>
          <w:color w:val="000000" w:themeColor="text1"/>
        </w:rPr>
        <w:t xml:space="preserve">Državno odvetništvo RS </w:t>
      </w:r>
      <w:r w:rsidR="002101ED" w:rsidRPr="009F67C8">
        <w:rPr>
          <w:rFonts w:asciiTheme="minorHAnsi" w:hAnsiTheme="minorHAnsi" w:cstheme="minorHAnsi"/>
          <w:color w:val="000000" w:themeColor="text1"/>
        </w:rPr>
        <w:t>v letu 2023 na novo preje</w:t>
      </w:r>
      <w:r w:rsidRPr="009F67C8">
        <w:rPr>
          <w:rFonts w:asciiTheme="minorHAnsi" w:hAnsiTheme="minorHAnsi" w:cstheme="minorHAnsi"/>
          <w:color w:val="000000" w:themeColor="text1"/>
        </w:rPr>
        <w:t>lo</w:t>
      </w:r>
      <w:r w:rsidR="002101ED" w:rsidRPr="009F67C8">
        <w:rPr>
          <w:rFonts w:asciiTheme="minorHAnsi" w:hAnsiTheme="minorHAnsi" w:cstheme="minorHAnsi"/>
          <w:color w:val="000000" w:themeColor="text1"/>
        </w:rPr>
        <w:t xml:space="preserve"> </w:t>
      </w:r>
      <w:r w:rsidR="000C4C5D" w:rsidRPr="009F67C8">
        <w:rPr>
          <w:rFonts w:asciiTheme="minorHAnsi" w:hAnsiTheme="minorHAnsi" w:cstheme="minorHAnsi"/>
          <w:color w:val="000000" w:themeColor="text1"/>
        </w:rPr>
        <w:t>9</w:t>
      </w:r>
      <w:r w:rsidR="002101ED" w:rsidRPr="009F67C8">
        <w:rPr>
          <w:rFonts w:asciiTheme="minorHAnsi" w:hAnsiTheme="minorHAnsi" w:cstheme="minorHAnsi"/>
          <w:color w:val="000000" w:themeColor="text1"/>
        </w:rPr>
        <w:t xml:space="preserve">, in sicer znaša njihova skupna sporna vrednost </w:t>
      </w:r>
      <w:r w:rsidR="006738B8" w:rsidRPr="009F67C8">
        <w:rPr>
          <w:rFonts w:asciiTheme="minorHAnsi" w:hAnsiTheme="minorHAnsi" w:cstheme="minorHAnsi"/>
          <w:color w:val="000000" w:themeColor="text1"/>
        </w:rPr>
        <w:t>146.718.287,31</w:t>
      </w:r>
      <w:r w:rsidR="00247050">
        <w:rPr>
          <w:rFonts w:asciiTheme="minorHAnsi" w:hAnsiTheme="minorHAnsi" w:cstheme="minorHAnsi"/>
          <w:color w:val="000000" w:themeColor="text1"/>
        </w:rPr>
        <w:t xml:space="preserve"> evra</w:t>
      </w:r>
      <w:r w:rsidR="00465541">
        <w:rPr>
          <w:rFonts w:asciiTheme="minorHAnsi" w:hAnsiTheme="minorHAnsi" w:cstheme="minorHAnsi"/>
          <w:color w:val="000000" w:themeColor="text1"/>
        </w:rPr>
        <w:t>.</w:t>
      </w:r>
      <w:r w:rsidR="002101ED" w:rsidRPr="009F67C8">
        <w:rPr>
          <w:rFonts w:asciiTheme="minorHAnsi" w:hAnsiTheme="minorHAnsi" w:cstheme="minorHAnsi"/>
          <w:color w:val="000000" w:themeColor="text1"/>
        </w:rPr>
        <w:t xml:space="preserve"> </w:t>
      </w:r>
    </w:p>
    <w:p w14:paraId="3DDA64EF" w14:textId="77777777" w:rsidR="00BF1051" w:rsidRPr="009F67C8" w:rsidRDefault="00BF1051" w:rsidP="002101ED">
      <w:pPr>
        <w:spacing w:after="0" w:line="260" w:lineRule="exact"/>
        <w:rPr>
          <w:rFonts w:asciiTheme="minorHAnsi" w:hAnsiTheme="minorHAnsi" w:cstheme="minorHAnsi"/>
          <w:b/>
          <w:bCs/>
        </w:rPr>
      </w:pPr>
    </w:p>
    <w:p w14:paraId="26FE8977" w14:textId="692D0C2E" w:rsidR="00BF1051" w:rsidRPr="009F67C8" w:rsidRDefault="00BF1051" w:rsidP="002101ED">
      <w:pPr>
        <w:spacing w:after="0" w:line="260" w:lineRule="exact"/>
        <w:rPr>
          <w:rFonts w:asciiTheme="minorHAnsi" w:hAnsiTheme="minorHAnsi" w:cstheme="minorHAnsi"/>
        </w:rPr>
      </w:pPr>
      <w:r w:rsidRPr="009F67C8">
        <w:rPr>
          <w:rFonts w:asciiTheme="minorHAnsi" w:hAnsiTheme="minorHAnsi" w:cstheme="minorHAnsi"/>
        </w:rPr>
        <w:t>V nadaljevanju je na kratko predstavljena bistvena vsebina spornega razmerja</w:t>
      </w:r>
      <w:r w:rsidR="00D4662E">
        <w:rPr>
          <w:rFonts w:asciiTheme="minorHAnsi" w:hAnsiTheme="minorHAnsi" w:cstheme="minorHAnsi"/>
        </w:rPr>
        <w:t>.</w:t>
      </w:r>
    </w:p>
    <w:p w14:paraId="1455272E" w14:textId="650C6153" w:rsidR="00BF1051" w:rsidRPr="009F67C8" w:rsidRDefault="00BF1051" w:rsidP="002101ED">
      <w:pPr>
        <w:spacing w:after="0" w:line="260" w:lineRule="exact"/>
        <w:rPr>
          <w:rFonts w:asciiTheme="minorHAnsi" w:hAnsiTheme="minorHAnsi" w:cstheme="minorHAnsi"/>
        </w:rPr>
      </w:pPr>
      <w:r w:rsidRPr="009F67C8">
        <w:rPr>
          <w:rFonts w:asciiTheme="minorHAnsi" w:hAnsiTheme="minorHAnsi" w:cstheme="minorHAnsi"/>
        </w:rPr>
        <w:t xml:space="preserve"> </w:t>
      </w:r>
    </w:p>
    <w:p w14:paraId="14D28365" w14:textId="3D11D494" w:rsidR="009F0560" w:rsidRPr="009F67C8" w:rsidRDefault="00BF1051" w:rsidP="00CC24C2">
      <w:pPr>
        <w:pStyle w:val="Naslov7"/>
        <w:spacing w:before="0" w:line="240" w:lineRule="auto"/>
        <w:ind w:left="964" w:hanging="964"/>
        <w:rPr>
          <w:rFonts w:asciiTheme="minorHAnsi" w:hAnsiTheme="minorHAnsi" w:cstheme="minorHAnsi"/>
        </w:rPr>
      </w:pPr>
      <w:bookmarkStart w:id="226" w:name="_Toc168844914"/>
      <w:r w:rsidRPr="009F67C8">
        <w:rPr>
          <w:rFonts w:asciiTheme="minorHAnsi" w:hAnsiTheme="minorHAnsi" w:cstheme="minorHAnsi"/>
        </w:rPr>
        <w:t xml:space="preserve">1.2.1.1.1 </w:t>
      </w:r>
      <w:r w:rsidR="009F0560" w:rsidRPr="009F67C8">
        <w:rPr>
          <w:rFonts w:asciiTheme="minorHAnsi" w:hAnsiTheme="minorHAnsi" w:cstheme="minorHAnsi"/>
        </w:rPr>
        <w:t>Tožeča stranka RIKO</w:t>
      </w:r>
      <w:r w:rsidR="00D4662E">
        <w:rPr>
          <w:rFonts w:asciiTheme="minorHAnsi" w:hAnsiTheme="minorHAnsi" w:cstheme="minorHAnsi"/>
        </w:rPr>
        <w:t>,</w:t>
      </w:r>
      <w:r w:rsidRPr="009F67C8">
        <w:rPr>
          <w:rFonts w:asciiTheme="minorHAnsi" w:hAnsiTheme="minorHAnsi" w:cstheme="minorHAnsi"/>
        </w:rPr>
        <w:t xml:space="preserve"> </w:t>
      </w:r>
      <w:r w:rsidR="00E33345">
        <w:rPr>
          <w:rFonts w:asciiTheme="minorHAnsi" w:hAnsiTheme="minorHAnsi" w:cstheme="minorHAnsi"/>
        </w:rPr>
        <w:t>d. o. o</w:t>
      </w:r>
      <w:r w:rsidR="009F0560" w:rsidRPr="009F67C8">
        <w:rPr>
          <w:rFonts w:asciiTheme="minorHAnsi" w:hAnsiTheme="minorHAnsi" w:cstheme="minorHAnsi"/>
        </w:rPr>
        <w:t>.</w:t>
      </w:r>
      <w:r w:rsidR="00D4662E">
        <w:rPr>
          <w:rFonts w:asciiTheme="minorHAnsi" w:hAnsiTheme="minorHAnsi" w:cstheme="minorHAnsi"/>
        </w:rPr>
        <w:t>,</w:t>
      </w:r>
      <w:r w:rsidR="009F0560" w:rsidRPr="009F67C8">
        <w:rPr>
          <w:rFonts w:asciiTheme="minorHAnsi" w:hAnsiTheme="minorHAnsi" w:cstheme="minorHAnsi"/>
        </w:rPr>
        <w:t xml:space="preserve"> zoper toženi stranki Republiko Slovenijo in SPIRIT zaradi gradbene pogodbe, </w:t>
      </w:r>
      <w:r w:rsidRPr="009F67C8">
        <w:rPr>
          <w:rFonts w:asciiTheme="minorHAnsi" w:hAnsiTheme="minorHAnsi" w:cstheme="minorHAnsi"/>
        </w:rPr>
        <w:t xml:space="preserve">pct. </w:t>
      </w:r>
      <w:r w:rsidR="009F0560" w:rsidRPr="009F67C8">
        <w:rPr>
          <w:rFonts w:asciiTheme="minorHAnsi" w:hAnsiTheme="minorHAnsi" w:cstheme="minorHAnsi"/>
        </w:rPr>
        <w:t xml:space="preserve">3.280.913,13 </w:t>
      </w:r>
      <w:r w:rsidR="00247050">
        <w:rPr>
          <w:rFonts w:asciiTheme="minorHAnsi" w:hAnsiTheme="minorHAnsi" w:cstheme="minorHAnsi"/>
        </w:rPr>
        <w:t>evra</w:t>
      </w:r>
      <w:bookmarkEnd w:id="226"/>
    </w:p>
    <w:p w14:paraId="15D27379" w14:textId="77777777" w:rsidR="00BF1051" w:rsidRPr="009F67C8" w:rsidRDefault="00BF1051" w:rsidP="00BF1051">
      <w:pPr>
        <w:spacing w:after="0" w:line="240" w:lineRule="auto"/>
        <w:jc w:val="both"/>
        <w:rPr>
          <w:rFonts w:asciiTheme="minorHAnsi" w:hAnsiTheme="minorHAnsi" w:cstheme="minorHAnsi"/>
        </w:rPr>
      </w:pPr>
      <w:bookmarkStart w:id="227" w:name="_Hlk124716589"/>
    </w:p>
    <w:p w14:paraId="6B077C27" w14:textId="70150A54" w:rsidR="009F0560" w:rsidRPr="009F67C8" w:rsidRDefault="009F0560" w:rsidP="00BF1051">
      <w:pPr>
        <w:spacing w:after="0" w:line="240" w:lineRule="auto"/>
        <w:jc w:val="both"/>
        <w:rPr>
          <w:rFonts w:asciiTheme="minorHAnsi" w:hAnsiTheme="minorHAnsi" w:cstheme="minorHAnsi"/>
          <w:sz w:val="22"/>
        </w:rPr>
      </w:pPr>
      <w:r w:rsidRPr="009F67C8">
        <w:rPr>
          <w:rFonts w:asciiTheme="minorHAnsi" w:hAnsiTheme="minorHAnsi" w:cstheme="minorHAnsi"/>
        </w:rPr>
        <w:t xml:space="preserve">Tožeča stranka zahteva plačilo dodatnih del in drugih del po </w:t>
      </w:r>
      <w:r w:rsidR="00D4662E">
        <w:rPr>
          <w:rFonts w:asciiTheme="minorHAnsi" w:hAnsiTheme="minorHAnsi" w:cstheme="minorHAnsi"/>
        </w:rPr>
        <w:t>p</w:t>
      </w:r>
      <w:r w:rsidRPr="009F67C8">
        <w:rPr>
          <w:rFonts w:asciiTheme="minorHAnsi" w:hAnsiTheme="minorHAnsi" w:cstheme="minorHAnsi"/>
        </w:rPr>
        <w:t>ogodbi št. C2130-19-090067 za projektiranje in postavitev slovenskega paviljona na EXPO 2020 Dubaj.</w:t>
      </w:r>
    </w:p>
    <w:p w14:paraId="4B65D162" w14:textId="77777777" w:rsidR="009F0560" w:rsidRPr="009F67C8" w:rsidRDefault="009F0560" w:rsidP="00BF1051">
      <w:pPr>
        <w:autoSpaceDE w:val="0"/>
        <w:autoSpaceDN w:val="0"/>
        <w:spacing w:after="0" w:line="240" w:lineRule="auto"/>
        <w:ind w:left="1440"/>
        <w:jc w:val="both"/>
        <w:rPr>
          <w:rFonts w:asciiTheme="minorHAnsi" w:hAnsiTheme="minorHAnsi" w:cstheme="minorHAnsi"/>
        </w:rPr>
      </w:pPr>
    </w:p>
    <w:p w14:paraId="1C1E7F82" w14:textId="3CE41082" w:rsidR="009F0560" w:rsidRPr="009F67C8" w:rsidRDefault="00BF1051" w:rsidP="00CC24C2">
      <w:pPr>
        <w:pStyle w:val="Naslov7"/>
        <w:spacing w:before="0" w:line="240" w:lineRule="auto"/>
        <w:ind w:left="964" w:hanging="964"/>
        <w:rPr>
          <w:rFonts w:asciiTheme="minorHAnsi" w:hAnsiTheme="minorHAnsi" w:cstheme="minorHAnsi"/>
        </w:rPr>
      </w:pPr>
      <w:bookmarkStart w:id="228" w:name="_Hlk124791932"/>
      <w:bookmarkStart w:id="229" w:name="_Toc168844915"/>
      <w:bookmarkEnd w:id="227"/>
      <w:r w:rsidRPr="009F67C8">
        <w:rPr>
          <w:rFonts w:asciiTheme="minorHAnsi" w:hAnsiTheme="minorHAnsi" w:cstheme="minorHAnsi"/>
        </w:rPr>
        <w:t xml:space="preserve">1.2.1.1.2 </w:t>
      </w:r>
      <w:r w:rsidR="009F0560" w:rsidRPr="009F67C8">
        <w:rPr>
          <w:rFonts w:asciiTheme="minorHAnsi" w:hAnsiTheme="minorHAnsi" w:cstheme="minorHAnsi"/>
        </w:rPr>
        <w:t>Tožeče stranke A.</w:t>
      </w:r>
      <w:r w:rsidR="00D4662E">
        <w:rPr>
          <w:rFonts w:asciiTheme="minorHAnsi" w:hAnsiTheme="minorHAnsi" w:cstheme="minorHAnsi"/>
        </w:rPr>
        <w:t> </w:t>
      </w:r>
      <w:r w:rsidR="009F0560" w:rsidRPr="009F67C8">
        <w:rPr>
          <w:rFonts w:asciiTheme="minorHAnsi" w:hAnsiTheme="minorHAnsi" w:cstheme="minorHAnsi"/>
        </w:rPr>
        <w:t>L., M.</w:t>
      </w:r>
      <w:r w:rsidR="00D4662E">
        <w:rPr>
          <w:rFonts w:asciiTheme="minorHAnsi" w:hAnsiTheme="minorHAnsi" w:cstheme="minorHAnsi"/>
        </w:rPr>
        <w:t> </w:t>
      </w:r>
      <w:r w:rsidR="009F0560" w:rsidRPr="009F67C8">
        <w:rPr>
          <w:rFonts w:asciiTheme="minorHAnsi" w:hAnsiTheme="minorHAnsi" w:cstheme="minorHAnsi"/>
        </w:rPr>
        <w:t>L., A.</w:t>
      </w:r>
      <w:r w:rsidR="00D4662E">
        <w:rPr>
          <w:rFonts w:asciiTheme="minorHAnsi" w:hAnsiTheme="minorHAnsi" w:cstheme="minorHAnsi"/>
        </w:rPr>
        <w:t> </w:t>
      </w:r>
      <w:r w:rsidR="009F0560" w:rsidRPr="009F67C8">
        <w:rPr>
          <w:rFonts w:asciiTheme="minorHAnsi" w:hAnsiTheme="minorHAnsi" w:cstheme="minorHAnsi"/>
        </w:rPr>
        <w:t>K., V.</w:t>
      </w:r>
      <w:r w:rsidR="00D4662E">
        <w:rPr>
          <w:rFonts w:asciiTheme="minorHAnsi" w:hAnsiTheme="minorHAnsi" w:cstheme="minorHAnsi"/>
        </w:rPr>
        <w:t> </w:t>
      </w:r>
      <w:r w:rsidR="009F0560" w:rsidRPr="009F67C8">
        <w:rPr>
          <w:rFonts w:asciiTheme="minorHAnsi" w:hAnsiTheme="minorHAnsi" w:cstheme="minorHAnsi"/>
        </w:rPr>
        <w:t>K., G.</w:t>
      </w:r>
      <w:r w:rsidR="00D4662E">
        <w:rPr>
          <w:rFonts w:asciiTheme="minorHAnsi" w:hAnsiTheme="minorHAnsi" w:cstheme="minorHAnsi"/>
        </w:rPr>
        <w:t> </w:t>
      </w:r>
      <w:r w:rsidR="009F0560" w:rsidRPr="009F67C8">
        <w:rPr>
          <w:rFonts w:asciiTheme="minorHAnsi" w:hAnsiTheme="minorHAnsi" w:cstheme="minorHAnsi"/>
        </w:rPr>
        <w:t xml:space="preserve">K. zoper toženo stranko Republiko Slovenijo zaradi protipravnega ravnanja državnih organov, </w:t>
      </w:r>
      <w:r w:rsidRPr="009F67C8">
        <w:rPr>
          <w:rFonts w:asciiTheme="minorHAnsi" w:hAnsiTheme="minorHAnsi" w:cstheme="minorHAnsi"/>
        </w:rPr>
        <w:t xml:space="preserve">pct. </w:t>
      </w:r>
      <w:r w:rsidR="009F0560" w:rsidRPr="009F67C8">
        <w:rPr>
          <w:rFonts w:asciiTheme="minorHAnsi" w:hAnsiTheme="minorHAnsi" w:cstheme="minorHAnsi"/>
        </w:rPr>
        <w:t xml:space="preserve">1.000.000,00 </w:t>
      </w:r>
      <w:r w:rsidR="00247050">
        <w:rPr>
          <w:rFonts w:asciiTheme="minorHAnsi" w:hAnsiTheme="minorHAnsi" w:cstheme="minorHAnsi"/>
        </w:rPr>
        <w:t>evra</w:t>
      </w:r>
      <w:bookmarkEnd w:id="229"/>
    </w:p>
    <w:bookmarkEnd w:id="228"/>
    <w:p w14:paraId="04C273C3" w14:textId="77777777" w:rsidR="00BF1051" w:rsidRPr="009F67C8" w:rsidRDefault="00BF1051" w:rsidP="00BF1051">
      <w:pPr>
        <w:spacing w:after="0" w:line="240" w:lineRule="auto"/>
        <w:jc w:val="both"/>
        <w:rPr>
          <w:rFonts w:asciiTheme="minorHAnsi" w:hAnsiTheme="minorHAnsi" w:cstheme="minorHAnsi"/>
        </w:rPr>
      </w:pPr>
    </w:p>
    <w:p w14:paraId="590E6F13" w14:textId="4EFBEC86" w:rsidR="009F0560" w:rsidRPr="009F67C8" w:rsidRDefault="009F0560" w:rsidP="00BF1051">
      <w:pPr>
        <w:spacing w:after="0" w:line="240" w:lineRule="auto"/>
        <w:jc w:val="both"/>
        <w:rPr>
          <w:rFonts w:asciiTheme="minorHAnsi" w:hAnsiTheme="minorHAnsi" w:cstheme="minorHAnsi"/>
        </w:rPr>
      </w:pPr>
      <w:r w:rsidRPr="009F67C8">
        <w:rPr>
          <w:rFonts w:asciiTheme="minorHAnsi" w:hAnsiTheme="minorHAnsi" w:cstheme="minorHAnsi"/>
        </w:rPr>
        <w:lastRenderedPageBreak/>
        <w:t xml:space="preserve">Tožeče stranke zahtevajo </w:t>
      </w:r>
      <w:r w:rsidR="00BF1051" w:rsidRPr="009F67C8">
        <w:rPr>
          <w:rFonts w:asciiTheme="minorHAnsi" w:hAnsiTheme="minorHAnsi" w:cstheme="minorHAnsi"/>
        </w:rPr>
        <w:t>od tožene stranke plačilo</w:t>
      </w:r>
      <w:r w:rsidRPr="009F67C8">
        <w:rPr>
          <w:rFonts w:asciiTheme="minorHAnsi" w:hAnsiTheme="minorHAnsi" w:cstheme="minorHAnsi"/>
        </w:rPr>
        <w:t xml:space="preserve"> odškodnin</w:t>
      </w:r>
      <w:r w:rsidR="00BF1051" w:rsidRPr="009F67C8">
        <w:rPr>
          <w:rFonts w:asciiTheme="minorHAnsi" w:hAnsiTheme="minorHAnsi" w:cstheme="minorHAnsi"/>
        </w:rPr>
        <w:t>e</w:t>
      </w:r>
      <w:r w:rsidRPr="009F67C8">
        <w:rPr>
          <w:rFonts w:asciiTheme="minorHAnsi" w:hAnsiTheme="minorHAnsi" w:cstheme="minorHAnsi"/>
        </w:rPr>
        <w:t xml:space="preserve"> v višini 1.803.200,00</w:t>
      </w:r>
      <w:r w:rsidR="00465541">
        <w:rPr>
          <w:rFonts w:asciiTheme="minorHAnsi" w:hAnsiTheme="minorHAnsi" w:cstheme="minorHAnsi"/>
        </w:rPr>
        <w:t xml:space="preserve"> </w:t>
      </w:r>
      <w:r w:rsidR="00465541" w:rsidRPr="00465541">
        <w:rPr>
          <w:rFonts w:asciiTheme="minorHAnsi" w:hAnsiTheme="minorHAnsi" w:cstheme="minorHAnsi"/>
        </w:rPr>
        <w:t>evra</w:t>
      </w:r>
      <w:r w:rsidRPr="009F67C8">
        <w:rPr>
          <w:rFonts w:asciiTheme="minorHAnsi" w:hAnsiTheme="minorHAnsi" w:cstheme="minorHAnsi"/>
        </w:rPr>
        <w:t xml:space="preserve"> zaradi zatrjevanega protipravnega ravnanja</w:t>
      </w:r>
      <w:r w:rsidR="00BF1051" w:rsidRPr="009F67C8">
        <w:rPr>
          <w:rFonts w:asciiTheme="minorHAnsi" w:hAnsiTheme="minorHAnsi" w:cstheme="minorHAnsi"/>
        </w:rPr>
        <w:t xml:space="preserve"> Upravne enote Ljubljana</w:t>
      </w:r>
      <w:r w:rsidRPr="009F67C8">
        <w:rPr>
          <w:rFonts w:asciiTheme="minorHAnsi" w:hAnsiTheme="minorHAnsi" w:cstheme="minorHAnsi"/>
        </w:rPr>
        <w:t xml:space="preserve">, in sicer </w:t>
      </w:r>
      <w:r w:rsidR="00BF1051" w:rsidRPr="009F67C8">
        <w:rPr>
          <w:rFonts w:asciiTheme="minorHAnsi" w:hAnsiTheme="minorHAnsi" w:cstheme="minorHAnsi"/>
        </w:rPr>
        <w:t xml:space="preserve">zaradi </w:t>
      </w:r>
      <w:r w:rsidRPr="009F67C8">
        <w:rPr>
          <w:rFonts w:asciiTheme="minorHAnsi" w:hAnsiTheme="minorHAnsi" w:cstheme="minorHAnsi"/>
        </w:rPr>
        <w:t>kršitve pravice d</w:t>
      </w:r>
      <w:r w:rsidR="00D4662E">
        <w:rPr>
          <w:rFonts w:asciiTheme="minorHAnsi" w:hAnsiTheme="minorHAnsi" w:cstheme="minorHAnsi"/>
        </w:rPr>
        <w:t>o</w:t>
      </w:r>
      <w:r w:rsidRPr="009F67C8">
        <w:rPr>
          <w:rFonts w:asciiTheme="minorHAnsi" w:hAnsiTheme="minorHAnsi" w:cstheme="minorHAnsi"/>
        </w:rPr>
        <w:t xml:space="preserve"> odločanja brez nepotrebnega odlašanja, ker RS naj ne bi poskrbela, da bi se upravni postopek vračanja podržavljene nepremičnine zaključil v razumnem roku.</w:t>
      </w:r>
    </w:p>
    <w:p w14:paraId="1CD4806E" w14:textId="77777777" w:rsidR="004637CC" w:rsidRPr="009F67C8" w:rsidRDefault="004637CC" w:rsidP="00BF1051">
      <w:pPr>
        <w:spacing w:after="0" w:line="240" w:lineRule="auto"/>
        <w:jc w:val="both"/>
        <w:rPr>
          <w:rFonts w:asciiTheme="minorHAnsi" w:hAnsiTheme="minorHAnsi" w:cstheme="minorHAnsi"/>
          <w:sz w:val="22"/>
        </w:rPr>
      </w:pPr>
    </w:p>
    <w:p w14:paraId="2EAE374C" w14:textId="6CDE3439" w:rsidR="009F0560" w:rsidRPr="009F67C8" w:rsidRDefault="00BF1051" w:rsidP="00E62CD5">
      <w:pPr>
        <w:pStyle w:val="Naslov7"/>
        <w:spacing w:before="0" w:line="240" w:lineRule="auto"/>
        <w:ind w:left="907" w:hanging="907"/>
        <w:rPr>
          <w:rFonts w:asciiTheme="minorHAnsi" w:hAnsiTheme="minorHAnsi" w:cstheme="minorHAnsi"/>
        </w:rPr>
      </w:pPr>
      <w:bookmarkStart w:id="230" w:name="_Hlk124792466"/>
      <w:bookmarkStart w:id="231" w:name="_Toc168844916"/>
      <w:r w:rsidRPr="009F67C8">
        <w:rPr>
          <w:rFonts w:asciiTheme="minorHAnsi" w:hAnsiTheme="minorHAnsi" w:cstheme="minorHAnsi"/>
        </w:rPr>
        <w:t xml:space="preserve">1.2.1.1.3 </w:t>
      </w:r>
      <w:r w:rsidR="009F0560" w:rsidRPr="009F67C8">
        <w:rPr>
          <w:rFonts w:asciiTheme="minorHAnsi" w:hAnsiTheme="minorHAnsi" w:cstheme="minorHAnsi"/>
        </w:rPr>
        <w:t>Tožeča stranka R.</w:t>
      </w:r>
      <w:r w:rsidR="00D4662E">
        <w:rPr>
          <w:rFonts w:asciiTheme="minorHAnsi" w:hAnsiTheme="minorHAnsi" w:cstheme="minorHAnsi"/>
        </w:rPr>
        <w:t> </w:t>
      </w:r>
      <w:r w:rsidR="009F0560" w:rsidRPr="009F67C8">
        <w:rPr>
          <w:rFonts w:asciiTheme="minorHAnsi" w:hAnsiTheme="minorHAnsi" w:cstheme="minorHAnsi"/>
        </w:rPr>
        <w:t xml:space="preserve">Š. zoper toženo stranko Republiko Slovenijo zaradi protipravnega ravnanja državnih organov, </w:t>
      </w:r>
      <w:r w:rsidRPr="009F67C8">
        <w:rPr>
          <w:rFonts w:asciiTheme="minorHAnsi" w:hAnsiTheme="minorHAnsi" w:cstheme="minorHAnsi"/>
        </w:rPr>
        <w:t xml:space="preserve">pct. </w:t>
      </w:r>
      <w:r w:rsidR="009F0560" w:rsidRPr="009F67C8">
        <w:rPr>
          <w:rFonts w:asciiTheme="minorHAnsi" w:hAnsiTheme="minorHAnsi" w:cstheme="minorHAnsi"/>
        </w:rPr>
        <w:t xml:space="preserve">2.042.689,47 </w:t>
      </w:r>
      <w:r w:rsidR="00465541">
        <w:rPr>
          <w:rFonts w:asciiTheme="minorHAnsi" w:hAnsiTheme="minorHAnsi" w:cstheme="minorHAnsi"/>
        </w:rPr>
        <w:t>evra</w:t>
      </w:r>
      <w:bookmarkEnd w:id="231"/>
    </w:p>
    <w:bookmarkEnd w:id="230"/>
    <w:p w14:paraId="4C5C0BAC" w14:textId="77777777" w:rsidR="00BF1051" w:rsidRPr="009F67C8" w:rsidRDefault="00BF1051" w:rsidP="00BF1051">
      <w:pPr>
        <w:autoSpaceDE w:val="0"/>
        <w:autoSpaceDN w:val="0"/>
        <w:spacing w:after="0" w:line="240" w:lineRule="auto"/>
        <w:jc w:val="both"/>
        <w:rPr>
          <w:rFonts w:asciiTheme="minorHAnsi" w:hAnsiTheme="minorHAnsi" w:cstheme="minorHAnsi"/>
        </w:rPr>
      </w:pPr>
    </w:p>
    <w:p w14:paraId="6C8C3BF8" w14:textId="6DE470A5" w:rsidR="009F0560" w:rsidRPr="009F67C8" w:rsidRDefault="00BF1051" w:rsidP="005E16A7">
      <w:pPr>
        <w:tabs>
          <w:tab w:val="left" w:pos="1440"/>
        </w:tabs>
        <w:spacing w:after="0" w:line="240" w:lineRule="auto"/>
        <w:jc w:val="both"/>
        <w:rPr>
          <w:rFonts w:asciiTheme="minorHAnsi" w:hAnsiTheme="minorHAnsi" w:cstheme="minorHAnsi"/>
        </w:rPr>
      </w:pPr>
      <w:r w:rsidRPr="009F67C8">
        <w:rPr>
          <w:rFonts w:asciiTheme="minorHAnsi" w:hAnsiTheme="minorHAnsi" w:cstheme="minorHAnsi"/>
        </w:rPr>
        <w:t xml:space="preserve">Tožeča stranka </w:t>
      </w:r>
      <w:r w:rsidR="009F0560" w:rsidRPr="009F67C8">
        <w:rPr>
          <w:rFonts w:asciiTheme="minorHAnsi" w:hAnsiTheme="minorHAnsi" w:cstheme="minorHAnsi"/>
        </w:rPr>
        <w:t xml:space="preserve">zahteva </w:t>
      </w:r>
      <w:r w:rsidRPr="009F67C8">
        <w:rPr>
          <w:rFonts w:asciiTheme="minorHAnsi" w:hAnsiTheme="minorHAnsi" w:cstheme="minorHAnsi"/>
        </w:rPr>
        <w:t xml:space="preserve">od tožene stranke plačilo </w:t>
      </w:r>
      <w:r w:rsidR="009F0560" w:rsidRPr="009F67C8">
        <w:rPr>
          <w:rFonts w:asciiTheme="minorHAnsi" w:hAnsiTheme="minorHAnsi" w:cstheme="minorHAnsi"/>
        </w:rPr>
        <w:t>odškodnin</w:t>
      </w:r>
      <w:r w:rsidRPr="009F67C8">
        <w:rPr>
          <w:rFonts w:asciiTheme="minorHAnsi" w:hAnsiTheme="minorHAnsi" w:cstheme="minorHAnsi"/>
        </w:rPr>
        <w:t>e</w:t>
      </w:r>
      <w:r w:rsidR="009F0560" w:rsidRPr="009F67C8">
        <w:rPr>
          <w:rFonts w:asciiTheme="minorHAnsi" w:hAnsiTheme="minorHAnsi" w:cstheme="minorHAnsi"/>
        </w:rPr>
        <w:t xml:space="preserve"> za škodo, ki jo je utrpel</w:t>
      </w:r>
      <w:r w:rsidRPr="009F67C8">
        <w:rPr>
          <w:rFonts w:asciiTheme="minorHAnsi" w:hAnsiTheme="minorHAnsi" w:cstheme="minorHAnsi"/>
        </w:rPr>
        <w:t>a</w:t>
      </w:r>
      <w:r w:rsidR="009F0560" w:rsidRPr="009F67C8">
        <w:rPr>
          <w:rFonts w:asciiTheme="minorHAnsi" w:hAnsiTheme="minorHAnsi" w:cstheme="minorHAnsi"/>
        </w:rPr>
        <w:t xml:space="preserve"> zaradi nezakonitega odvzema dovoljenja za opravljanje nalog upravitelja v insolvenčnih postopkih. Republika Slovenija je bila v navedeni zadevi obsojena pred ESČP</w:t>
      </w:r>
      <w:r w:rsidR="005E16A7" w:rsidRPr="009F67C8">
        <w:rPr>
          <w:rFonts w:asciiTheme="minorHAnsi" w:hAnsiTheme="minorHAnsi" w:cstheme="minorHAnsi"/>
        </w:rPr>
        <w:t xml:space="preserve">, pri čemer je ESČP ugotovilo, da ukrep, ki so ga slovenski organi izrekli, ni bil zakonit in je tem povzročil škodo v smislu izpada prihodkov tožeče stranke (povezava s sodbo ESČP, pritožba št. 12096/14 in 39335/16). </w:t>
      </w:r>
      <w:r w:rsidRPr="009F67C8">
        <w:rPr>
          <w:rFonts w:asciiTheme="minorHAnsi" w:hAnsiTheme="minorHAnsi" w:cstheme="minorHAnsi"/>
        </w:rPr>
        <w:t xml:space="preserve">Tožnik </w:t>
      </w:r>
      <w:r w:rsidR="009F0560" w:rsidRPr="009F67C8">
        <w:rPr>
          <w:rFonts w:asciiTheme="minorHAnsi" w:hAnsiTheme="minorHAnsi" w:cstheme="minorHAnsi"/>
        </w:rPr>
        <w:t>zahteva:</w:t>
      </w:r>
    </w:p>
    <w:p w14:paraId="5AE57F5F" w14:textId="0C428514" w:rsidR="009F0560" w:rsidRPr="009F67C8" w:rsidRDefault="009F0560" w:rsidP="00A12B9E">
      <w:pPr>
        <w:numPr>
          <w:ilvl w:val="1"/>
          <w:numId w:val="80"/>
        </w:numPr>
        <w:autoSpaceDE w:val="0"/>
        <w:autoSpaceDN w:val="0"/>
        <w:spacing w:after="0" w:line="240" w:lineRule="auto"/>
        <w:jc w:val="both"/>
        <w:rPr>
          <w:rFonts w:asciiTheme="minorHAnsi" w:hAnsiTheme="minorHAnsi" w:cstheme="minorHAnsi"/>
        </w:rPr>
      </w:pPr>
      <w:r w:rsidRPr="009F67C8">
        <w:rPr>
          <w:rFonts w:asciiTheme="minorHAnsi" w:hAnsiTheme="minorHAnsi" w:cstheme="minorHAnsi"/>
        </w:rPr>
        <w:t xml:space="preserve">plačilo premoženjske škode v višini 2.042.689,47 </w:t>
      </w:r>
      <w:r w:rsidR="00247050">
        <w:rPr>
          <w:rFonts w:asciiTheme="minorHAnsi" w:hAnsiTheme="minorHAnsi" w:cstheme="minorHAnsi"/>
        </w:rPr>
        <w:t>evra</w:t>
      </w:r>
      <w:r w:rsidR="00247050" w:rsidRPr="009F67C8">
        <w:rPr>
          <w:rFonts w:asciiTheme="minorHAnsi" w:hAnsiTheme="minorHAnsi" w:cstheme="minorHAnsi"/>
        </w:rPr>
        <w:t xml:space="preserve"> </w:t>
      </w:r>
      <w:r w:rsidRPr="009F67C8">
        <w:rPr>
          <w:rFonts w:asciiTheme="minorHAnsi" w:hAnsiTheme="minorHAnsi" w:cstheme="minorHAnsi"/>
        </w:rPr>
        <w:t xml:space="preserve">s pp, </w:t>
      </w:r>
    </w:p>
    <w:p w14:paraId="3154371B" w14:textId="5085BF90" w:rsidR="009F0560" w:rsidRPr="009F67C8" w:rsidRDefault="009F0560" w:rsidP="00247050">
      <w:pPr>
        <w:numPr>
          <w:ilvl w:val="1"/>
          <w:numId w:val="80"/>
        </w:numPr>
        <w:autoSpaceDE w:val="0"/>
        <w:autoSpaceDN w:val="0"/>
        <w:spacing w:after="0" w:line="240" w:lineRule="auto"/>
        <w:jc w:val="both"/>
        <w:rPr>
          <w:rFonts w:asciiTheme="minorHAnsi" w:hAnsiTheme="minorHAnsi" w:cstheme="minorHAnsi"/>
        </w:rPr>
      </w:pPr>
      <w:r w:rsidRPr="009F67C8">
        <w:rPr>
          <w:rFonts w:asciiTheme="minorHAnsi" w:hAnsiTheme="minorHAnsi" w:cstheme="minorHAnsi"/>
        </w:rPr>
        <w:t xml:space="preserve">izplačevanje mesečne rente za čas od dneva nastopa pogojev za redno upokojitev do smrti v višini 500 </w:t>
      </w:r>
      <w:r w:rsidR="00247050" w:rsidRPr="00247050">
        <w:rPr>
          <w:rFonts w:asciiTheme="minorHAnsi" w:hAnsiTheme="minorHAnsi" w:cstheme="minorHAnsi"/>
        </w:rPr>
        <w:t>evr</w:t>
      </w:r>
      <w:r w:rsidR="00D4662E">
        <w:rPr>
          <w:rFonts w:asciiTheme="minorHAnsi" w:hAnsiTheme="minorHAnsi" w:cstheme="minorHAnsi"/>
        </w:rPr>
        <w:t>ov</w:t>
      </w:r>
      <w:r w:rsidRPr="009F67C8">
        <w:rPr>
          <w:rFonts w:asciiTheme="minorHAnsi" w:hAnsiTheme="minorHAnsi" w:cstheme="minorHAnsi"/>
        </w:rPr>
        <w:t xml:space="preserve"> mesečno,</w:t>
      </w:r>
    </w:p>
    <w:p w14:paraId="06D2C740" w14:textId="3612CC6F" w:rsidR="009F0560" w:rsidRPr="009F67C8" w:rsidRDefault="009F0560" w:rsidP="00A12B9E">
      <w:pPr>
        <w:numPr>
          <w:ilvl w:val="1"/>
          <w:numId w:val="80"/>
        </w:numPr>
        <w:autoSpaceDE w:val="0"/>
        <w:autoSpaceDN w:val="0"/>
        <w:spacing w:after="0" w:line="240" w:lineRule="auto"/>
        <w:ind w:left="1077" w:hanging="357"/>
        <w:jc w:val="both"/>
        <w:rPr>
          <w:rFonts w:asciiTheme="minorHAnsi" w:hAnsiTheme="minorHAnsi" w:cstheme="minorHAnsi"/>
        </w:rPr>
      </w:pPr>
      <w:r w:rsidRPr="009F67C8">
        <w:rPr>
          <w:rFonts w:asciiTheme="minorHAnsi" w:hAnsiTheme="minorHAnsi" w:cstheme="minorHAnsi"/>
        </w:rPr>
        <w:t>nepremoženjsko škodo v višini 80.000</w:t>
      </w:r>
      <w:r w:rsidR="00247050">
        <w:rPr>
          <w:rFonts w:asciiTheme="minorHAnsi" w:hAnsiTheme="minorHAnsi" w:cstheme="minorHAnsi"/>
        </w:rPr>
        <w:t xml:space="preserve"> </w:t>
      </w:r>
      <w:r w:rsidR="00465541">
        <w:rPr>
          <w:rFonts w:asciiTheme="minorHAnsi" w:hAnsiTheme="minorHAnsi" w:cstheme="minorHAnsi"/>
        </w:rPr>
        <w:t>evrov.</w:t>
      </w:r>
    </w:p>
    <w:p w14:paraId="3BA34E22" w14:textId="77777777" w:rsidR="009F0560" w:rsidRPr="009F67C8" w:rsidRDefault="009F0560" w:rsidP="00BF1051">
      <w:pPr>
        <w:spacing w:after="0" w:line="240" w:lineRule="auto"/>
        <w:ind w:left="1440"/>
        <w:jc w:val="both"/>
        <w:rPr>
          <w:rFonts w:asciiTheme="minorHAnsi" w:hAnsiTheme="minorHAnsi" w:cstheme="minorHAnsi"/>
        </w:rPr>
      </w:pPr>
    </w:p>
    <w:p w14:paraId="34B6C430" w14:textId="653CA2A1" w:rsidR="002101ED" w:rsidRPr="009F67C8" w:rsidRDefault="00015A8C" w:rsidP="00E62CD5">
      <w:pPr>
        <w:pStyle w:val="Naslov7"/>
        <w:spacing w:before="0" w:line="240" w:lineRule="auto"/>
        <w:ind w:left="907" w:hanging="907"/>
        <w:rPr>
          <w:rFonts w:asciiTheme="minorHAnsi" w:hAnsiTheme="minorHAnsi" w:cstheme="minorHAnsi"/>
        </w:rPr>
      </w:pPr>
      <w:bookmarkStart w:id="232" w:name="_Toc168844917"/>
      <w:r w:rsidRPr="009F67C8">
        <w:rPr>
          <w:rFonts w:asciiTheme="minorHAnsi" w:hAnsiTheme="minorHAnsi" w:cstheme="minorHAnsi"/>
        </w:rPr>
        <w:t xml:space="preserve">1.2.1.1.4 </w:t>
      </w:r>
      <w:r w:rsidR="009F0560" w:rsidRPr="009F67C8">
        <w:rPr>
          <w:rFonts w:asciiTheme="minorHAnsi" w:hAnsiTheme="minorHAnsi" w:cstheme="minorHAnsi"/>
        </w:rPr>
        <w:t>Tožeča stranka Vodnogospodarsko podjetje</w:t>
      </w:r>
      <w:r w:rsidR="00D4662E">
        <w:rPr>
          <w:rFonts w:asciiTheme="minorHAnsi" w:hAnsiTheme="minorHAnsi" w:cstheme="minorHAnsi"/>
        </w:rPr>
        <w:t xml:space="preserve">, </w:t>
      </w:r>
      <w:r w:rsidR="009F0560" w:rsidRPr="009F67C8">
        <w:rPr>
          <w:rFonts w:asciiTheme="minorHAnsi" w:hAnsiTheme="minorHAnsi" w:cstheme="minorHAnsi"/>
        </w:rPr>
        <w:t>d.</w:t>
      </w:r>
      <w:r w:rsidR="00D4662E">
        <w:rPr>
          <w:rFonts w:asciiTheme="minorHAnsi" w:hAnsiTheme="minorHAnsi" w:cstheme="minorHAnsi"/>
        </w:rPr>
        <w:t> </w:t>
      </w:r>
      <w:r w:rsidR="009F0560" w:rsidRPr="009F67C8">
        <w:rPr>
          <w:rFonts w:asciiTheme="minorHAnsi" w:hAnsiTheme="minorHAnsi" w:cstheme="minorHAnsi"/>
        </w:rPr>
        <w:t>d.</w:t>
      </w:r>
      <w:r w:rsidR="00D4662E">
        <w:rPr>
          <w:rFonts w:asciiTheme="minorHAnsi" w:hAnsiTheme="minorHAnsi" w:cstheme="minorHAnsi"/>
        </w:rPr>
        <w:t>,</w:t>
      </w:r>
      <w:r w:rsidR="009F0560" w:rsidRPr="009F67C8">
        <w:rPr>
          <w:rFonts w:asciiTheme="minorHAnsi" w:hAnsiTheme="minorHAnsi" w:cstheme="minorHAnsi"/>
        </w:rPr>
        <w:t xml:space="preserve"> zoper toženo stranko Republiko Slovenijo zaradi protipravnega ravnanja državnih organov, </w:t>
      </w:r>
      <w:r w:rsidRPr="009F67C8">
        <w:rPr>
          <w:rFonts w:asciiTheme="minorHAnsi" w:hAnsiTheme="minorHAnsi" w:cstheme="minorHAnsi"/>
        </w:rPr>
        <w:t xml:space="preserve">pct. </w:t>
      </w:r>
      <w:r w:rsidR="009F0560" w:rsidRPr="009F67C8">
        <w:rPr>
          <w:rFonts w:asciiTheme="minorHAnsi" w:hAnsiTheme="minorHAnsi" w:cstheme="minorHAnsi"/>
        </w:rPr>
        <w:t xml:space="preserve">3.015.177,00 </w:t>
      </w:r>
      <w:r w:rsidR="00247050">
        <w:rPr>
          <w:rFonts w:asciiTheme="minorHAnsi" w:hAnsiTheme="minorHAnsi" w:cstheme="minorHAnsi"/>
        </w:rPr>
        <w:t>evra</w:t>
      </w:r>
      <w:bookmarkEnd w:id="232"/>
    </w:p>
    <w:p w14:paraId="3990EAD9" w14:textId="77777777" w:rsidR="00015A8C" w:rsidRPr="009F67C8" w:rsidRDefault="00015A8C" w:rsidP="00BF1051">
      <w:pPr>
        <w:spacing w:after="0" w:line="240" w:lineRule="auto"/>
        <w:jc w:val="both"/>
        <w:rPr>
          <w:rFonts w:asciiTheme="minorHAnsi" w:hAnsiTheme="minorHAnsi" w:cstheme="minorHAnsi"/>
        </w:rPr>
      </w:pPr>
    </w:p>
    <w:p w14:paraId="2EB56419" w14:textId="26EA27C7" w:rsidR="009F0560" w:rsidRPr="009F67C8" w:rsidRDefault="009F0560" w:rsidP="00BF1051">
      <w:pPr>
        <w:spacing w:after="0" w:line="240" w:lineRule="auto"/>
        <w:jc w:val="both"/>
        <w:rPr>
          <w:rFonts w:asciiTheme="minorHAnsi" w:hAnsiTheme="minorHAnsi" w:cstheme="minorHAnsi"/>
          <w:b/>
          <w:bCs/>
        </w:rPr>
      </w:pPr>
      <w:r w:rsidRPr="009F67C8">
        <w:rPr>
          <w:rFonts w:asciiTheme="minorHAnsi" w:hAnsiTheme="minorHAnsi" w:cstheme="minorHAnsi"/>
        </w:rPr>
        <w:t>Tožeča stranka Vodnogospodarsko podjetje</w:t>
      </w:r>
      <w:r w:rsidR="00D4662E">
        <w:rPr>
          <w:rFonts w:asciiTheme="minorHAnsi" w:hAnsiTheme="minorHAnsi" w:cstheme="minorHAnsi"/>
        </w:rPr>
        <w:t>,</w:t>
      </w:r>
      <w:r w:rsidR="00015A8C" w:rsidRPr="009F67C8">
        <w:rPr>
          <w:rFonts w:asciiTheme="minorHAnsi" w:hAnsiTheme="minorHAnsi" w:cstheme="minorHAnsi"/>
        </w:rPr>
        <w:t xml:space="preserve"> </w:t>
      </w:r>
      <w:r w:rsidRPr="009F67C8">
        <w:rPr>
          <w:rFonts w:asciiTheme="minorHAnsi" w:hAnsiTheme="minorHAnsi" w:cstheme="minorHAnsi"/>
        </w:rPr>
        <w:t>d.</w:t>
      </w:r>
      <w:r w:rsidR="00D4662E">
        <w:rPr>
          <w:rFonts w:asciiTheme="minorHAnsi" w:hAnsiTheme="minorHAnsi" w:cstheme="minorHAnsi"/>
        </w:rPr>
        <w:t> </w:t>
      </w:r>
      <w:r w:rsidRPr="009F67C8">
        <w:rPr>
          <w:rFonts w:asciiTheme="minorHAnsi" w:hAnsiTheme="minorHAnsi" w:cstheme="minorHAnsi"/>
        </w:rPr>
        <w:t>d</w:t>
      </w:r>
      <w:r w:rsidR="00015A8C" w:rsidRPr="009F67C8">
        <w:rPr>
          <w:rFonts w:asciiTheme="minorHAnsi" w:hAnsiTheme="minorHAnsi" w:cstheme="minorHAnsi"/>
        </w:rPr>
        <w:t>.</w:t>
      </w:r>
      <w:r w:rsidR="00D4662E">
        <w:rPr>
          <w:rFonts w:asciiTheme="minorHAnsi" w:hAnsiTheme="minorHAnsi" w:cstheme="minorHAnsi"/>
        </w:rPr>
        <w:t>,</w:t>
      </w:r>
      <w:r w:rsidRPr="009F67C8">
        <w:rPr>
          <w:rFonts w:asciiTheme="minorHAnsi" w:hAnsiTheme="minorHAnsi" w:cstheme="minorHAnsi"/>
        </w:rPr>
        <w:t xml:space="preserve"> od tožene stranke RS zahteva plačilo 3.015.177,00 </w:t>
      </w:r>
      <w:r w:rsidR="00247050">
        <w:rPr>
          <w:rFonts w:asciiTheme="minorHAnsi" w:hAnsiTheme="minorHAnsi" w:cstheme="minorHAnsi"/>
        </w:rPr>
        <w:t>evra</w:t>
      </w:r>
      <w:r w:rsidRPr="009F67C8">
        <w:rPr>
          <w:rFonts w:asciiTheme="minorHAnsi" w:hAnsiTheme="minorHAnsi" w:cstheme="minorHAnsi"/>
        </w:rPr>
        <w:t xml:space="preserve"> zaradi izločitve iz postopka oddaje ponudbe v javnem naročilu »Izbira koncesionarjev v postopku podelitve koncesije za izvajanje obveznih gospodarskih javnih služb na področju urejanja voda na območju Republike Slovenije«, sklop 1, Kranj: Koncesija za območje zgornje Save. </w:t>
      </w:r>
      <w:r w:rsidRPr="009F67C8">
        <w:rPr>
          <w:rFonts w:asciiTheme="minorHAnsi" w:eastAsia="Calibri" w:hAnsiTheme="minorHAnsi" w:cstheme="minorHAnsi"/>
        </w:rPr>
        <w:t>Tož</w:t>
      </w:r>
      <w:r w:rsidR="00015A8C" w:rsidRPr="009F67C8">
        <w:rPr>
          <w:rFonts w:asciiTheme="minorHAnsi" w:eastAsia="Calibri" w:hAnsiTheme="minorHAnsi" w:cstheme="minorHAnsi"/>
        </w:rPr>
        <w:t>eča stranka</w:t>
      </w:r>
      <w:r w:rsidRPr="009F67C8">
        <w:rPr>
          <w:rFonts w:asciiTheme="minorHAnsi" w:eastAsia="Calibri" w:hAnsiTheme="minorHAnsi" w:cstheme="minorHAnsi"/>
        </w:rPr>
        <w:t xml:space="preserve"> je v tožbi posplošeno nanizal</w:t>
      </w:r>
      <w:r w:rsidR="00015A8C" w:rsidRPr="009F67C8">
        <w:rPr>
          <w:rFonts w:asciiTheme="minorHAnsi" w:eastAsia="Calibri" w:hAnsiTheme="minorHAnsi" w:cstheme="minorHAnsi"/>
        </w:rPr>
        <w:t>a</w:t>
      </w:r>
      <w:r w:rsidRPr="009F67C8">
        <w:rPr>
          <w:rFonts w:asciiTheme="minorHAnsi" w:eastAsia="Calibri" w:hAnsiTheme="minorHAnsi" w:cstheme="minorHAnsi"/>
        </w:rPr>
        <w:t xml:space="preserve"> več očitkov glede ravnanj</w:t>
      </w:r>
      <w:r w:rsidR="00D4662E">
        <w:rPr>
          <w:rFonts w:asciiTheme="minorHAnsi" w:eastAsia="Calibri" w:hAnsiTheme="minorHAnsi" w:cstheme="minorHAnsi"/>
        </w:rPr>
        <w:t>a</w:t>
      </w:r>
      <w:r w:rsidRPr="009F67C8">
        <w:rPr>
          <w:rFonts w:asciiTheme="minorHAnsi" w:eastAsia="Calibri" w:hAnsiTheme="minorHAnsi" w:cstheme="minorHAnsi"/>
        </w:rPr>
        <w:t xml:space="preserve"> sodnic Okrožnega sodišča v Ljubljani, ki sta vodili postopka, ki naj bi bila nepravilna, pavšalno </w:t>
      </w:r>
      <w:r w:rsidR="00D4662E">
        <w:rPr>
          <w:rFonts w:asciiTheme="minorHAnsi" w:eastAsia="Calibri" w:hAnsiTheme="minorHAnsi" w:cstheme="minorHAnsi"/>
        </w:rPr>
        <w:t xml:space="preserve">pa </w:t>
      </w:r>
      <w:r w:rsidRPr="009F67C8">
        <w:rPr>
          <w:rFonts w:asciiTheme="minorHAnsi" w:eastAsia="Calibri" w:hAnsiTheme="minorHAnsi" w:cstheme="minorHAnsi"/>
        </w:rPr>
        <w:t xml:space="preserve">očita tudi nepravilnosti v odločanju višjega sodišča. </w:t>
      </w:r>
      <w:r w:rsidR="00C702FE">
        <w:rPr>
          <w:rFonts w:asciiTheme="minorHAnsi" w:eastAsia="Calibri" w:hAnsiTheme="minorHAnsi" w:cstheme="minorHAnsi"/>
        </w:rPr>
        <w:t>O</w:t>
      </w:r>
      <w:r w:rsidRPr="009F67C8">
        <w:rPr>
          <w:rFonts w:asciiTheme="minorHAnsi" w:eastAsia="Calibri" w:hAnsiTheme="minorHAnsi" w:cstheme="minorHAnsi"/>
        </w:rPr>
        <w:t>čitk</w:t>
      </w:r>
      <w:r w:rsidR="000810AB">
        <w:rPr>
          <w:rFonts w:asciiTheme="minorHAnsi" w:eastAsia="Calibri" w:hAnsiTheme="minorHAnsi" w:cstheme="minorHAnsi"/>
        </w:rPr>
        <w:t>i</w:t>
      </w:r>
      <w:r w:rsidRPr="009F67C8">
        <w:rPr>
          <w:rFonts w:asciiTheme="minorHAnsi" w:eastAsia="Calibri" w:hAnsiTheme="minorHAnsi" w:cstheme="minorHAnsi"/>
        </w:rPr>
        <w:t xml:space="preserve"> in utemeljitv</w:t>
      </w:r>
      <w:r w:rsidR="000810AB">
        <w:rPr>
          <w:rFonts w:asciiTheme="minorHAnsi" w:eastAsia="Calibri" w:hAnsiTheme="minorHAnsi" w:cstheme="minorHAnsi"/>
        </w:rPr>
        <w:t>e</w:t>
      </w:r>
      <w:r w:rsidRPr="009F67C8">
        <w:rPr>
          <w:rFonts w:asciiTheme="minorHAnsi" w:eastAsia="Calibri" w:hAnsiTheme="minorHAnsi" w:cstheme="minorHAnsi"/>
        </w:rPr>
        <w:t xml:space="preserve"> v zvezi z odškodninsko odgovornostjo države po 26. členu Ustave RS v tožbi ni</w:t>
      </w:r>
      <w:r w:rsidR="000810AB">
        <w:rPr>
          <w:rFonts w:asciiTheme="minorHAnsi" w:eastAsia="Calibri" w:hAnsiTheme="minorHAnsi" w:cstheme="minorHAnsi"/>
        </w:rPr>
        <w:t>so</w:t>
      </w:r>
      <w:r w:rsidRPr="009F67C8">
        <w:rPr>
          <w:rFonts w:asciiTheme="minorHAnsi" w:eastAsia="Calibri" w:hAnsiTheme="minorHAnsi" w:cstheme="minorHAnsi"/>
        </w:rPr>
        <w:t xml:space="preserve"> </w:t>
      </w:r>
      <w:r w:rsidR="005A5D98">
        <w:rPr>
          <w:rFonts w:asciiTheme="minorHAnsi" w:eastAsia="Calibri" w:hAnsiTheme="minorHAnsi" w:cstheme="minorHAnsi"/>
        </w:rPr>
        <w:t xml:space="preserve">podani </w:t>
      </w:r>
    </w:p>
    <w:p w14:paraId="36640025" w14:textId="77777777" w:rsidR="009F0560" w:rsidRPr="009F67C8" w:rsidRDefault="009F0560" w:rsidP="00BF1051">
      <w:pPr>
        <w:spacing w:after="0" w:line="240" w:lineRule="auto"/>
        <w:ind w:left="1440"/>
        <w:jc w:val="both"/>
        <w:rPr>
          <w:rFonts w:asciiTheme="minorHAnsi" w:hAnsiTheme="minorHAnsi" w:cstheme="minorHAnsi"/>
          <w:b/>
          <w:bCs/>
        </w:rPr>
      </w:pPr>
    </w:p>
    <w:p w14:paraId="356666EE" w14:textId="6DC827F5" w:rsidR="009F0560" w:rsidRPr="009F67C8" w:rsidRDefault="00015A8C" w:rsidP="00765079">
      <w:pPr>
        <w:pStyle w:val="Naslov7"/>
        <w:ind w:left="907" w:hanging="907"/>
        <w:rPr>
          <w:rFonts w:asciiTheme="minorHAnsi" w:hAnsiTheme="minorHAnsi" w:cstheme="minorHAnsi"/>
        </w:rPr>
      </w:pPr>
      <w:bookmarkStart w:id="233" w:name="_Toc168844918"/>
      <w:r w:rsidRPr="009F67C8">
        <w:rPr>
          <w:rFonts w:asciiTheme="minorHAnsi" w:hAnsiTheme="minorHAnsi" w:cstheme="minorHAnsi"/>
        </w:rPr>
        <w:t>1.2.1.1.</w:t>
      </w:r>
      <w:r w:rsidR="005E16A7" w:rsidRPr="009F67C8">
        <w:rPr>
          <w:rFonts w:asciiTheme="minorHAnsi" w:hAnsiTheme="minorHAnsi" w:cstheme="minorHAnsi"/>
        </w:rPr>
        <w:t>5</w:t>
      </w:r>
      <w:r w:rsidRPr="009F67C8">
        <w:rPr>
          <w:rFonts w:asciiTheme="minorHAnsi" w:hAnsiTheme="minorHAnsi" w:cstheme="minorHAnsi"/>
        </w:rPr>
        <w:t xml:space="preserve"> Tožeča stranka VOC Celje</w:t>
      </w:r>
      <w:r w:rsidR="00D4662E">
        <w:rPr>
          <w:rFonts w:asciiTheme="minorHAnsi" w:hAnsiTheme="minorHAnsi" w:cstheme="minorHAnsi"/>
        </w:rPr>
        <w:t>,</w:t>
      </w:r>
      <w:r w:rsidRPr="009F67C8">
        <w:rPr>
          <w:rFonts w:asciiTheme="minorHAnsi" w:hAnsiTheme="minorHAnsi" w:cstheme="minorHAnsi"/>
        </w:rPr>
        <w:t xml:space="preserve"> </w:t>
      </w:r>
      <w:r w:rsidR="00E33345">
        <w:rPr>
          <w:rFonts w:asciiTheme="minorHAnsi" w:hAnsiTheme="minorHAnsi" w:cstheme="minorHAnsi"/>
        </w:rPr>
        <w:t>d. o. o</w:t>
      </w:r>
      <w:r w:rsidRPr="009F67C8">
        <w:rPr>
          <w:rFonts w:asciiTheme="minorHAnsi" w:hAnsiTheme="minorHAnsi" w:cstheme="minorHAnsi"/>
        </w:rPr>
        <w:t>.</w:t>
      </w:r>
      <w:r w:rsidR="00D4662E">
        <w:rPr>
          <w:rFonts w:asciiTheme="minorHAnsi" w:hAnsiTheme="minorHAnsi" w:cstheme="minorHAnsi"/>
        </w:rPr>
        <w:t>,</w:t>
      </w:r>
      <w:r w:rsidRPr="009F67C8">
        <w:rPr>
          <w:rFonts w:asciiTheme="minorHAnsi" w:hAnsiTheme="minorHAnsi" w:cstheme="minorHAnsi"/>
        </w:rPr>
        <w:t xml:space="preserve"> zoper toženo stranko Republiko Slovenijo zaradi koncesijske pogodbe, pct. </w:t>
      </w:r>
      <w:r w:rsidR="009F0560" w:rsidRPr="009F67C8">
        <w:rPr>
          <w:rFonts w:asciiTheme="minorHAnsi" w:hAnsiTheme="minorHAnsi" w:cstheme="minorHAnsi"/>
        </w:rPr>
        <w:t xml:space="preserve">2.308.078,60 </w:t>
      </w:r>
      <w:r w:rsidR="00247050">
        <w:rPr>
          <w:rFonts w:asciiTheme="minorHAnsi" w:hAnsiTheme="minorHAnsi" w:cstheme="minorHAnsi"/>
        </w:rPr>
        <w:t>evra</w:t>
      </w:r>
      <w:bookmarkEnd w:id="233"/>
    </w:p>
    <w:p w14:paraId="149DF267" w14:textId="77777777" w:rsidR="00015A8C" w:rsidRPr="009F67C8" w:rsidRDefault="00015A8C" w:rsidP="00015A8C">
      <w:pPr>
        <w:spacing w:after="0" w:line="240" w:lineRule="auto"/>
        <w:jc w:val="both"/>
        <w:rPr>
          <w:rFonts w:asciiTheme="minorHAnsi" w:hAnsiTheme="minorHAnsi" w:cstheme="minorHAnsi"/>
        </w:rPr>
      </w:pPr>
    </w:p>
    <w:p w14:paraId="07F7C35C" w14:textId="1089A116" w:rsidR="00015A8C" w:rsidRPr="009F67C8" w:rsidRDefault="009F0560" w:rsidP="00015A8C">
      <w:pPr>
        <w:spacing w:after="0" w:line="240" w:lineRule="auto"/>
        <w:jc w:val="both"/>
        <w:rPr>
          <w:rFonts w:asciiTheme="minorHAnsi" w:hAnsiTheme="minorHAnsi" w:cstheme="minorHAnsi"/>
        </w:rPr>
      </w:pPr>
      <w:r w:rsidRPr="009F67C8">
        <w:rPr>
          <w:rFonts w:asciiTheme="minorHAnsi" w:hAnsiTheme="minorHAnsi" w:cstheme="minorHAnsi"/>
        </w:rPr>
        <w:t>Tožeča stranka je z Direkcijo Republike Slovenije za infrastrukturo sklenila dve koncesijski pogodbi za izvajanje gospodarske javne službe rednega vzdrževanja in varstva državnih cest, ki so v upravljanju DRSI, za koncesijsko območje št. 1 in za koncesijsko območje št. 6, kjer kot koncesionar nastopa konzorcij: VOC Celje kot partner skupaj z vodilnim partnerjem Pomgrad</w:t>
      </w:r>
      <w:r w:rsidR="003A5DF4">
        <w:rPr>
          <w:rFonts w:asciiTheme="minorHAnsi" w:hAnsiTheme="minorHAnsi" w:cstheme="minorHAnsi"/>
        </w:rPr>
        <w:t>, </w:t>
      </w:r>
      <w:r w:rsidRPr="009F67C8">
        <w:rPr>
          <w:rFonts w:asciiTheme="minorHAnsi" w:hAnsiTheme="minorHAnsi" w:cstheme="minorHAnsi"/>
        </w:rPr>
        <w:t>d.</w:t>
      </w:r>
      <w:r w:rsidR="003A5DF4">
        <w:rPr>
          <w:rFonts w:asciiTheme="minorHAnsi" w:hAnsiTheme="minorHAnsi" w:cstheme="minorHAnsi"/>
        </w:rPr>
        <w:t> </w:t>
      </w:r>
      <w:r w:rsidRPr="009F67C8">
        <w:rPr>
          <w:rFonts w:asciiTheme="minorHAnsi" w:hAnsiTheme="minorHAnsi" w:cstheme="minorHAnsi"/>
        </w:rPr>
        <w:t xml:space="preserve">d. (s tedanjo firmo </w:t>
      </w:r>
      <w:r w:rsidR="00015A8C" w:rsidRPr="009F67C8">
        <w:rPr>
          <w:rFonts w:asciiTheme="minorHAnsi" w:hAnsiTheme="minorHAnsi" w:cstheme="minorHAnsi"/>
        </w:rPr>
        <w:t>Cestno podjetje Murska Sobota</w:t>
      </w:r>
      <w:r w:rsidR="003A5DF4">
        <w:rPr>
          <w:rFonts w:asciiTheme="minorHAnsi" w:hAnsiTheme="minorHAnsi" w:cstheme="minorHAnsi"/>
        </w:rPr>
        <w:t>,</w:t>
      </w:r>
      <w:r w:rsidR="00015A8C" w:rsidRPr="009F67C8">
        <w:rPr>
          <w:rFonts w:asciiTheme="minorHAnsi" w:hAnsiTheme="minorHAnsi" w:cstheme="minorHAnsi"/>
        </w:rPr>
        <w:t xml:space="preserve"> d.</w:t>
      </w:r>
      <w:r w:rsidR="003A5DF4">
        <w:rPr>
          <w:rFonts w:asciiTheme="minorHAnsi" w:hAnsiTheme="minorHAnsi" w:cstheme="minorHAnsi"/>
        </w:rPr>
        <w:t> </w:t>
      </w:r>
      <w:r w:rsidR="00015A8C" w:rsidRPr="009F67C8">
        <w:rPr>
          <w:rFonts w:asciiTheme="minorHAnsi" w:hAnsiTheme="minorHAnsi" w:cstheme="minorHAnsi"/>
        </w:rPr>
        <w:t xml:space="preserve">d., </w:t>
      </w:r>
      <w:r w:rsidRPr="009F67C8">
        <w:rPr>
          <w:rFonts w:asciiTheme="minorHAnsi" w:hAnsiTheme="minorHAnsi" w:cstheme="minorHAnsi"/>
        </w:rPr>
        <w:t>družba za vzdrževanje in gradnjo cest) ter še tretjim partnerjem CP Ptuj</w:t>
      </w:r>
      <w:r w:rsidR="003A5DF4">
        <w:rPr>
          <w:rFonts w:asciiTheme="minorHAnsi" w:hAnsiTheme="minorHAnsi" w:cstheme="minorHAnsi"/>
        </w:rPr>
        <w:t>,</w:t>
      </w:r>
      <w:r w:rsidR="00015A8C" w:rsidRPr="009F67C8">
        <w:rPr>
          <w:rFonts w:asciiTheme="minorHAnsi" w:hAnsiTheme="minorHAnsi" w:cstheme="minorHAnsi"/>
        </w:rPr>
        <w:t xml:space="preserve"> </w:t>
      </w:r>
      <w:r w:rsidRPr="009F67C8">
        <w:rPr>
          <w:rFonts w:asciiTheme="minorHAnsi" w:hAnsiTheme="minorHAnsi" w:cstheme="minorHAnsi"/>
        </w:rPr>
        <w:t>d.</w:t>
      </w:r>
      <w:r w:rsidR="003A5DF4">
        <w:rPr>
          <w:rFonts w:asciiTheme="minorHAnsi" w:hAnsiTheme="minorHAnsi" w:cstheme="minorHAnsi"/>
        </w:rPr>
        <w:t> </w:t>
      </w:r>
      <w:r w:rsidRPr="009F67C8">
        <w:rPr>
          <w:rFonts w:asciiTheme="minorHAnsi" w:hAnsiTheme="minorHAnsi" w:cstheme="minorHAnsi"/>
        </w:rPr>
        <w:t>d. (ki za razmerja po tem zahtevku ni relevanten).</w:t>
      </w:r>
      <w:r w:rsidR="00015A8C" w:rsidRPr="009F67C8">
        <w:rPr>
          <w:rFonts w:asciiTheme="minorHAnsi" w:eastAsia="Calibri" w:hAnsiTheme="minorHAnsi" w:cstheme="minorHAnsi"/>
        </w:rPr>
        <w:t xml:space="preserve"> </w:t>
      </w:r>
      <w:r w:rsidRPr="009F67C8">
        <w:rPr>
          <w:rFonts w:asciiTheme="minorHAnsi" w:hAnsiTheme="minorHAnsi" w:cstheme="minorHAnsi"/>
        </w:rPr>
        <w:t xml:space="preserve">Tožba se nanaša na revalorizacijo cen za dela, ki jih je na podlagi obeh navedenih koncesijskih pogodb izvedla tožeča stranka kot koncesionar na območju </w:t>
      </w:r>
      <w:r w:rsidR="003A5DF4">
        <w:rPr>
          <w:rFonts w:asciiTheme="minorHAnsi" w:hAnsiTheme="minorHAnsi" w:cstheme="minorHAnsi"/>
        </w:rPr>
        <w:t xml:space="preserve">št. </w:t>
      </w:r>
      <w:r w:rsidRPr="009F67C8">
        <w:rPr>
          <w:rFonts w:asciiTheme="minorHAnsi" w:hAnsiTheme="minorHAnsi" w:cstheme="minorHAnsi"/>
        </w:rPr>
        <w:t>1 in koncesionar</w:t>
      </w:r>
      <w:r w:rsidR="003A5DF4">
        <w:rPr>
          <w:rFonts w:asciiTheme="minorHAnsi" w:hAnsiTheme="minorHAnsi" w:cstheme="minorHAnsi"/>
        </w:rPr>
        <w:t> </w:t>
      </w:r>
      <w:r w:rsidRPr="009F67C8">
        <w:rPr>
          <w:rFonts w:asciiTheme="minorHAnsi" w:hAnsiTheme="minorHAnsi" w:cstheme="minorHAnsi"/>
        </w:rPr>
        <w:t xml:space="preserve">partner na območju </w:t>
      </w:r>
      <w:r w:rsidR="003A5DF4">
        <w:rPr>
          <w:rFonts w:asciiTheme="minorHAnsi" w:hAnsiTheme="minorHAnsi" w:cstheme="minorHAnsi"/>
        </w:rPr>
        <w:t xml:space="preserve">št. </w:t>
      </w:r>
      <w:r w:rsidRPr="009F67C8">
        <w:rPr>
          <w:rFonts w:asciiTheme="minorHAnsi" w:hAnsiTheme="minorHAnsi" w:cstheme="minorHAnsi"/>
        </w:rPr>
        <w:t>6.</w:t>
      </w:r>
      <w:r w:rsidR="00015A8C" w:rsidRPr="009F67C8">
        <w:rPr>
          <w:rFonts w:asciiTheme="minorHAnsi" w:eastAsia="Calibri" w:hAnsiTheme="minorHAnsi" w:cstheme="minorHAnsi"/>
        </w:rPr>
        <w:t xml:space="preserve"> </w:t>
      </w:r>
      <w:r w:rsidRPr="009F67C8">
        <w:rPr>
          <w:rFonts w:asciiTheme="minorHAnsi" w:hAnsiTheme="minorHAnsi" w:cstheme="minorHAnsi"/>
        </w:rPr>
        <w:t xml:space="preserve">Tožeča stranka navaja, da so v času trajanja koncesijskih pogodb nastopili pogoji za povišanje cen za dela, ki jih je kot koncesionar izvedla tožeča stranka, zato je le-ta povišanje uveljavljal od DRSI. Navaja, da med pravdnima strankama ni sporno, da je tožeča stranka upravičena do povišanja (tožena stranka je tožeči </w:t>
      </w:r>
      <w:r w:rsidRPr="009F67C8">
        <w:rPr>
          <w:rFonts w:asciiTheme="minorHAnsi" w:hAnsiTheme="minorHAnsi" w:cstheme="minorHAnsi"/>
        </w:rPr>
        <w:lastRenderedPageBreak/>
        <w:t xml:space="preserve">stranki del obračunanih povišanj tudi že potrdila), razhajata pa se glede višine upravičenega povišanja. </w:t>
      </w:r>
    </w:p>
    <w:p w14:paraId="094E4BE8" w14:textId="77777777" w:rsidR="00015A8C" w:rsidRPr="009F67C8" w:rsidRDefault="00015A8C" w:rsidP="00015A8C">
      <w:pPr>
        <w:spacing w:after="0" w:line="240" w:lineRule="auto"/>
        <w:jc w:val="both"/>
        <w:rPr>
          <w:rFonts w:asciiTheme="minorHAnsi" w:hAnsiTheme="minorHAnsi" w:cstheme="minorHAnsi"/>
        </w:rPr>
      </w:pPr>
    </w:p>
    <w:p w14:paraId="24A94241" w14:textId="6D7126F4" w:rsidR="00015A8C" w:rsidRPr="009F67C8" w:rsidRDefault="00015A8C" w:rsidP="00DA5916">
      <w:pPr>
        <w:pStyle w:val="Naslov7"/>
        <w:spacing w:before="0" w:line="240" w:lineRule="auto"/>
        <w:ind w:left="964" w:hanging="964"/>
        <w:rPr>
          <w:rFonts w:asciiTheme="minorHAnsi" w:hAnsiTheme="minorHAnsi" w:cstheme="minorHAnsi"/>
        </w:rPr>
      </w:pPr>
      <w:bookmarkStart w:id="234" w:name="_Toc168844919"/>
      <w:r w:rsidRPr="009F67C8">
        <w:rPr>
          <w:rFonts w:asciiTheme="minorHAnsi" w:hAnsiTheme="minorHAnsi" w:cstheme="minorHAnsi"/>
        </w:rPr>
        <w:t>1.2.1.1.</w:t>
      </w:r>
      <w:r w:rsidR="005E16A7" w:rsidRPr="009F67C8">
        <w:rPr>
          <w:rFonts w:asciiTheme="minorHAnsi" w:hAnsiTheme="minorHAnsi" w:cstheme="minorHAnsi"/>
        </w:rPr>
        <w:t>6</w:t>
      </w:r>
      <w:r w:rsidRPr="009F67C8">
        <w:rPr>
          <w:rFonts w:asciiTheme="minorHAnsi" w:hAnsiTheme="minorHAnsi" w:cstheme="minorHAnsi"/>
        </w:rPr>
        <w:t xml:space="preserve"> Tožeča stranka </w:t>
      </w:r>
      <w:r w:rsidR="00BF1051" w:rsidRPr="009F67C8">
        <w:rPr>
          <w:rFonts w:asciiTheme="minorHAnsi" w:hAnsiTheme="minorHAnsi" w:cstheme="minorHAnsi"/>
        </w:rPr>
        <w:t xml:space="preserve">RTV Slovenija </w:t>
      </w:r>
      <w:r w:rsidRPr="009F67C8">
        <w:rPr>
          <w:rFonts w:asciiTheme="minorHAnsi" w:hAnsiTheme="minorHAnsi" w:cstheme="minorHAnsi"/>
        </w:rPr>
        <w:t xml:space="preserve">zoper toženo stranko Republiko Slovenijo zaradi </w:t>
      </w:r>
      <w:r w:rsidR="000C0709" w:rsidRPr="009F67C8">
        <w:rPr>
          <w:rFonts w:asciiTheme="minorHAnsi" w:hAnsiTheme="minorHAnsi" w:cstheme="minorHAnsi"/>
        </w:rPr>
        <w:t>protipravnega ravnanja državnih organov</w:t>
      </w:r>
      <w:r w:rsidRPr="009F67C8">
        <w:rPr>
          <w:rFonts w:asciiTheme="minorHAnsi" w:hAnsiTheme="minorHAnsi" w:cstheme="minorHAnsi"/>
        </w:rPr>
        <w:t xml:space="preserve">, pct. </w:t>
      </w:r>
      <w:r w:rsidR="005E16A7" w:rsidRPr="009F67C8">
        <w:rPr>
          <w:rFonts w:asciiTheme="minorHAnsi" w:hAnsiTheme="minorHAnsi" w:cstheme="minorHAnsi"/>
        </w:rPr>
        <w:t>2</w:t>
      </w:r>
      <w:r w:rsidR="000C0709" w:rsidRPr="009F67C8">
        <w:rPr>
          <w:rFonts w:asciiTheme="minorHAnsi" w:hAnsiTheme="minorHAnsi" w:cstheme="minorHAnsi"/>
        </w:rPr>
        <w:t>3</w:t>
      </w:r>
      <w:r w:rsidR="005E16A7" w:rsidRPr="009F67C8">
        <w:rPr>
          <w:rFonts w:asciiTheme="minorHAnsi" w:hAnsiTheme="minorHAnsi" w:cstheme="minorHAnsi"/>
        </w:rPr>
        <w:t>.</w:t>
      </w:r>
      <w:r w:rsidR="000C0709" w:rsidRPr="009F67C8">
        <w:rPr>
          <w:rFonts w:asciiTheme="minorHAnsi" w:hAnsiTheme="minorHAnsi" w:cstheme="minorHAnsi"/>
        </w:rPr>
        <w:t>983</w:t>
      </w:r>
      <w:r w:rsidR="005E16A7" w:rsidRPr="009F67C8">
        <w:rPr>
          <w:rFonts w:asciiTheme="minorHAnsi" w:hAnsiTheme="minorHAnsi" w:cstheme="minorHAnsi"/>
        </w:rPr>
        <w:t>.</w:t>
      </w:r>
      <w:r w:rsidR="000C0709" w:rsidRPr="009F67C8">
        <w:rPr>
          <w:rFonts w:asciiTheme="minorHAnsi" w:hAnsiTheme="minorHAnsi" w:cstheme="minorHAnsi"/>
        </w:rPr>
        <w:t>699</w:t>
      </w:r>
      <w:r w:rsidR="005E16A7" w:rsidRPr="009F67C8">
        <w:rPr>
          <w:rFonts w:asciiTheme="minorHAnsi" w:hAnsiTheme="minorHAnsi" w:cstheme="minorHAnsi"/>
        </w:rPr>
        <w:t>,</w:t>
      </w:r>
      <w:r w:rsidR="000C0709" w:rsidRPr="009F67C8">
        <w:rPr>
          <w:rFonts w:asciiTheme="minorHAnsi" w:hAnsiTheme="minorHAnsi" w:cstheme="minorHAnsi"/>
        </w:rPr>
        <w:t>45</w:t>
      </w:r>
      <w:r w:rsidRPr="009F67C8">
        <w:rPr>
          <w:rFonts w:asciiTheme="minorHAnsi" w:hAnsiTheme="minorHAnsi" w:cstheme="minorHAnsi"/>
        </w:rPr>
        <w:t xml:space="preserve"> </w:t>
      </w:r>
      <w:r w:rsidR="00247050" w:rsidRPr="00247050">
        <w:rPr>
          <w:rFonts w:asciiTheme="minorHAnsi" w:hAnsiTheme="minorHAnsi" w:cstheme="minorHAnsi"/>
        </w:rPr>
        <w:t>evra</w:t>
      </w:r>
      <w:bookmarkEnd w:id="234"/>
    </w:p>
    <w:p w14:paraId="68EE2A5A" w14:textId="77777777" w:rsidR="00015A8C" w:rsidRPr="009F67C8" w:rsidRDefault="00015A8C" w:rsidP="00015A8C">
      <w:pPr>
        <w:spacing w:after="0" w:line="240" w:lineRule="auto"/>
        <w:jc w:val="both"/>
        <w:rPr>
          <w:rFonts w:asciiTheme="minorHAnsi" w:hAnsiTheme="minorHAnsi" w:cstheme="minorHAnsi"/>
        </w:rPr>
      </w:pPr>
    </w:p>
    <w:p w14:paraId="65872302" w14:textId="2F71568A" w:rsidR="00BF1051" w:rsidRPr="009F67C8" w:rsidRDefault="00015A8C" w:rsidP="00015A8C">
      <w:pPr>
        <w:spacing w:after="0" w:line="240" w:lineRule="auto"/>
        <w:jc w:val="both"/>
        <w:rPr>
          <w:rFonts w:asciiTheme="minorHAnsi" w:hAnsiTheme="minorHAnsi" w:cstheme="minorHAnsi"/>
        </w:rPr>
      </w:pPr>
      <w:r w:rsidRPr="009F67C8">
        <w:rPr>
          <w:rFonts w:asciiTheme="minorHAnsi" w:hAnsiTheme="minorHAnsi" w:cstheme="minorHAnsi"/>
        </w:rPr>
        <w:t xml:space="preserve">Tožeča stranka </w:t>
      </w:r>
      <w:r w:rsidR="00BF1051" w:rsidRPr="009F67C8">
        <w:rPr>
          <w:rFonts w:asciiTheme="minorHAnsi" w:hAnsiTheme="minorHAnsi" w:cstheme="minorHAnsi"/>
        </w:rPr>
        <w:t xml:space="preserve">zahteva plačilo stroškov dela iz naslova povišanja plač (uvrstitev v višje plačne razrede), sklicujoč se na </w:t>
      </w:r>
      <w:r w:rsidR="003A5DF4">
        <w:rPr>
          <w:rFonts w:asciiTheme="minorHAnsi" w:hAnsiTheme="minorHAnsi" w:cstheme="minorHAnsi"/>
        </w:rPr>
        <w:t>s</w:t>
      </w:r>
      <w:r w:rsidR="00BF1051" w:rsidRPr="009F67C8">
        <w:rPr>
          <w:rFonts w:asciiTheme="minorHAnsi" w:hAnsiTheme="minorHAnsi" w:cstheme="minorHAnsi"/>
        </w:rPr>
        <w:t xml:space="preserve">tavkovni sporazum iz leta 2018 med vlado in reprezentativnimi sindikati javnega sektorja ter </w:t>
      </w:r>
      <w:r w:rsidR="003A5DF4">
        <w:rPr>
          <w:rFonts w:asciiTheme="minorHAnsi" w:hAnsiTheme="minorHAnsi" w:cstheme="minorHAnsi"/>
        </w:rPr>
        <w:t>na a</w:t>
      </w:r>
      <w:r w:rsidR="00BF1051" w:rsidRPr="009F67C8">
        <w:rPr>
          <w:rFonts w:asciiTheme="minorHAnsi" w:hAnsiTheme="minorHAnsi" w:cstheme="minorHAnsi"/>
        </w:rPr>
        <w:t>neksa št. 6 in 7 h Kolektivni pogodbi javnega zavoda RTV Slovenija</w:t>
      </w:r>
      <w:r w:rsidR="000C0709" w:rsidRPr="009F67C8">
        <w:rPr>
          <w:rFonts w:asciiTheme="minorHAnsi" w:hAnsiTheme="minorHAnsi" w:cstheme="minorHAnsi"/>
        </w:rPr>
        <w:t xml:space="preserve">. Državno odvetništvo RS sicer ugotavlja, da se </w:t>
      </w:r>
      <w:r w:rsidR="003A5DF4">
        <w:rPr>
          <w:rFonts w:asciiTheme="minorHAnsi" w:hAnsiTheme="minorHAnsi" w:cstheme="minorHAnsi"/>
        </w:rPr>
        <w:t>s</w:t>
      </w:r>
      <w:r w:rsidR="00BF1051" w:rsidRPr="009F67C8">
        <w:rPr>
          <w:rFonts w:asciiTheme="minorHAnsi" w:hAnsiTheme="minorHAnsi" w:cstheme="minorHAnsi"/>
        </w:rPr>
        <w:t xml:space="preserve">tavkovni sporazum ne nanaša na RTV Slovenija, </w:t>
      </w:r>
      <w:r w:rsidR="000C0709" w:rsidRPr="009F67C8">
        <w:rPr>
          <w:rFonts w:asciiTheme="minorHAnsi" w:hAnsiTheme="minorHAnsi" w:cstheme="minorHAnsi"/>
        </w:rPr>
        <w:t>V</w:t>
      </w:r>
      <w:r w:rsidR="00BF1051" w:rsidRPr="009F67C8">
        <w:rPr>
          <w:rFonts w:asciiTheme="minorHAnsi" w:hAnsiTheme="minorHAnsi" w:cstheme="minorHAnsi"/>
        </w:rPr>
        <w:t xml:space="preserve">lada </w:t>
      </w:r>
      <w:r w:rsidR="000C0709" w:rsidRPr="009F67C8">
        <w:rPr>
          <w:rFonts w:asciiTheme="minorHAnsi" w:hAnsiTheme="minorHAnsi" w:cstheme="minorHAnsi"/>
        </w:rPr>
        <w:t xml:space="preserve">RS pa </w:t>
      </w:r>
      <w:r w:rsidR="00BF1051" w:rsidRPr="009F67C8">
        <w:rPr>
          <w:rFonts w:asciiTheme="minorHAnsi" w:hAnsiTheme="minorHAnsi" w:cstheme="minorHAnsi"/>
        </w:rPr>
        <w:t>ni podpisnica Kolektivne pogodbe javnega zavoda RTV Slovenija in aneksov k njej</w:t>
      </w:r>
      <w:r w:rsidR="000C0709" w:rsidRPr="009F67C8">
        <w:rPr>
          <w:rFonts w:asciiTheme="minorHAnsi" w:hAnsiTheme="minorHAnsi" w:cstheme="minorHAnsi"/>
        </w:rPr>
        <w:t>; v zadevi se</w:t>
      </w:r>
      <w:r w:rsidRPr="009F67C8">
        <w:rPr>
          <w:rFonts w:asciiTheme="minorHAnsi" w:hAnsiTheme="minorHAnsi" w:cstheme="minorHAnsi"/>
        </w:rPr>
        <w:t xml:space="preserve"> odpira vprašanje ustreznega financiranja javne službe RTV Slovenija po ZRTVS-1</w:t>
      </w:r>
      <w:r w:rsidR="000C0709" w:rsidRPr="009F67C8">
        <w:rPr>
          <w:rFonts w:asciiTheme="minorHAnsi" w:hAnsiTheme="minorHAnsi" w:cstheme="minorHAnsi"/>
        </w:rPr>
        <w:t>.</w:t>
      </w:r>
    </w:p>
    <w:p w14:paraId="41EBFB4F" w14:textId="751376D3" w:rsidR="005E16A7" w:rsidRPr="009F67C8" w:rsidRDefault="005E16A7" w:rsidP="00015A8C">
      <w:pPr>
        <w:spacing w:after="0" w:line="240" w:lineRule="auto"/>
        <w:jc w:val="both"/>
        <w:rPr>
          <w:rFonts w:asciiTheme="minorHAnsi" w:hAnsiTheme="minorHAnsi" w:cstheme="minorHAnsi"/>
        </w:rPr>
      </w:pPr>
    </w:p>
    <w:p w14:paraId="359AE738" w14:textId="042D126E" w:rsidR="005E16A7" w:rsidRPr="009F67C8" w:rsidRDefault="005E16A7" w:rsidP="00E96050">
      <w:pPr>
        <w:pStyle w:val="Naslov7"/>
        <w:spacing w:before="0" w:line="240" w:lineRule="auto"/>
        <w:ind w:left="964" w:hanging="964"/>
        <w:rPr>
          <w:rFonts w:asciiTheme="minorHAnsi" w:hAnsiTheme="minorHAnsi" w:cstheme="minorHAnsi"/>
        </w:rPr>
      </w:pPr>
      <w:bookmarkStart w:id="235" w:name="_Toc168844920"/>
      <w:r w:rsidRPr="009F67C8">
        <w:rPr>
          <w:rFonts w:asciiTheme="minorHAnsi" w:hAnsiTheme="minorHAnsi" w:cstheme="minorHAnsi"/>
        </w:rPr>
        <w:t>1.2.1.1.7</w:t>
      </w:r>
      <w:bookmarkStart w:id="236" w:name="_Hlk157148688"/>
      <w:r w:rsidRPr="009F67C8">
        <w:rPr>
          <w:rFonts w:asciiTheme="minorHAnsi" w:hAnsiTheme="minorHAnsi" w:cstheme="minorHAnsi"/>
        </w:rPr>
        <w:t xml:space="preserve"> Tožeča stranka Petrol</w:t>
      </w:r>
      <w:r w:rsidR="003A5DF4">
        <w:rPr>
          <w:rFonts w:asciiTheme="minorHAnsi" w:hAnsiTheme="minorHAnsi" w:cstheme="minorHAnsi"/>
        </w:rPr>
        <w:t>,</w:t>
      </w:r>
      <w:r w:rsidRPr="009F67C8">
        <w:rPr>
          <w:rFonts w:asciiTheme="minorHAnsi" w:hAnsiTheme="minorHAnsi" w:cstheme="minorHAnsi"/>
        </w:rPr>
        <w:t xml:space="preserve"> d.</w:t>
      </w:r>
      <w:r w:rsidR="003A5DF4">
        <w:rPr>
          <w:rFonts w:asciiTheme="minorHAnsi" w:hAnsiTheme="minorHAnsi" w:cstheme="minorHAnsi"/>
        </w:rPr>
        <w:t> </w:t>
      </w:r>
      <w:r w:rsidRPr="009F67C8">
        <w:rPr>
          <w:rFonts w:asciiTheme="minorHAnsi" w:hAnsiTheme="minorHAnsi" w:cstheme="minorHAnsi"/>
        </w:rPr>
        <w:t>d.</w:t>
      </w:r>
      <w:r w:rsidR="003A5DF4">
        <w:rPr>
          <w:rFonts w:asciiTheme="minorHAnsi" w:hAnsiTheme="minorHAnsi" w:cstheme="minorHAnsi"/>
        </w:rPr>
        <w:t>,</w:t>
      </w:r>
      <w:r w:rsidRPr="009F67C8">
        <w:rPr>
          <w:rFonts w:asciiTheme="minorHAnsi" w:hAnsiTheme="minorHAnsi" w:cstheme="minorHAnsi"/>
        </w:rPr>
        <w:t xml:space="preserve"> zoper toženo stranko Republiko Slovenijo zaradi </w:t>
      </w:r>
      <w:r w:rsidR="000C0709" w:rsidRPr="009F67C8">
        <w:rPr>
          <w:rFonts w:asciiTheme="minorHAnsi" w:hAnsiTheme="minorHAnsi" w:cstheme="minorHAnsi"/>
        </w:rPr>
        <w:t>protipravnega ravnanja državnih organov</w:t>
      </w:r>
      <w:r w:rsidRPr="009F67C8">
        <w:rPr>
          <w:rFonts w:asciiTheme="minorHAnsi" w:hAnsiTheme="minorHAnsi" w:cstheme="minorHAnsi"/>
        </w:rPr>
        <w:t>, pct. 10</w:t>
      </w:r>
      <w:r w:rsidR="000C0709" w:rsidRPr="009F67C8">
        <w:rPr>
          <w:rFonts w:asciiTheme="minorHAnsi" w:hAnsiTheme="minorHAnsi" w:cstheme="minorHAnsi"/>
        </w:rPr>
        <w:t>6</w:t>
      </w:r>
      <w:r w:rsidRPr="009F67C8">
        <w:rPr>
          <w:rFonts w:asciiTheme="minorHAnsi" w:hAnsiTheme="minorHAnsi" w:cstheme="minorHAnsi"/>
        </w:rPr>
        <w:t>.</w:t>
      </w:r>
      <w:r w:rsidR="000C0709" w:rsidRPr="009F67C8">
        <w:rPr>
          <w:rFonts w:asciiTheme="minorHAnsi" w:hAnsiTheme="minorHAnsi" w:cstheme="minorHAnsi"/>
        </w:rPr>
        <w:t>531</w:t>
      </w:r>
      <w:r w:rsidRPr="009F67C8">
        <w:rPr>
          <w:rFonts w:asciiTheme="minorHAnsi" w:hAnsiTheme="minorHAnsi" w:cstheme="minorHAnsi"/>
        </w:rPr>
        <w:t>.0</w:t>
      </w:r>
      <w:r w:rsidR="000C0709" w:rsidRPr="009F67C8">
        <w:rPr>
          <w:rFonts w:asciiTheme="minorHAnsi" w:hAnsiTheme="minorHAnsi" w:cstheme="minorHAnsi"/>
        </w:rPr>
        <w:t>45</w:t>
      </w:r>
      <w:r w:rsidRPr="009F67C8">
        <w:rPr>
          <w:rFonts w:asciiTheme="minorHAnsi" w:hAnsiTheme="minorHAnsi" w:cstheme="minorHAnsi"/>
        </w:rPr>
        <w:t xml:space="preserve">,00 </w:t>
      </w:r>
      <w:r w:rsidR="00247050" w:rsidRPr="00247050">
        <w:rPr>
          <w:rFonts w:asciiTheme="minorHAnsi" w:hAnsiTheme="minorHAnsi" w:cstheme="minorHAnsi"/>
        </w:rPr>
        <w:t>evra</w:t>
      </w:r>
      <w:bookmarkEnd w:id="235"/>
    </w:p>
    <w:p w14:paraId="2D037E65" w14:textId="7A14B6C3" w:rsidR="00506F3C" w:rsidRPr="009F67C8" w:rsidRDefault="00506F3C" w:rsidP="005E16A7">
      <w:pPr>
        <w:tabs>
          <w:tab w:val="left" w:pos="1440"/>
        </w:tabs>
        <w:spacing w:after="0" w:line="240" w:lineRule="auto"/>
        <w:jc w:val="both"/>
        <w:rPr>
          <w:rFonts w:asciiTheme="minorHAnsi" w:hAnsiTheme="minorHAnsi" w:cstheme="minorHAnsi"/>
          <w:color w:val="007466"/>
        </w:rPr>
      </w:pPr>
    </w:p>
    <w:p w14:paraId="07B46163" w14:textId="31706C61" w:rsidR="00506F3C" w:rsidRPr="009F67C8" w:rsidRDefault="00506F3C" w:rsidP="005E16A7">
      <w:pPr>
        <w:tabs>
          <w:tab w:val="left" w:pos="1440"/>
        </w:tabs>
        <w:spacing w:after="0" w:line="240" w:lineRule="auto"/>
        <w:jc w:val="both"/>
        <w:rPr>
          <w:rFonts w:asciiTheme="minorHAnsi" w:hAnsiTheme="minorHAnsi" w:cstheme="minorHAnsi"/>
        </w:rPr>
      </w:pPr>
      <w:r w:rsidRPr="009F67C8">
        <w:rPr>
          <w:rFonts w:asciiTheme="minorHAnsi" w:hAnsiTheme="minorHAnsi" w:cstheme="minorHAnsi"/>
        </w:rPr>
        <w:t xml:space="preserve">Zaradi sklepa sodišča </w:t>
      </w:r>
      <w:r w:rsidR="00A523E6" w:rsidRPr="009F67C8">
        <w:rPr>
          <w:rFonts w:asciiTheme="minorHAnsi" w:hAnsiTheme="minorHAnsi" w:cstheme="minorHAnsi"/>
        </w:rPr>
        <w:t xml:space="preserve">o določitvi poslovne skrivnosti </w:t>
      </w:r>
      <w:r w:rsidRPr="009F67C8">
        <w:rPr>
          <w:rFonts w:asciiTheme="minorHAnsi" w:hAnsiTheme="minorHAnsi" w:cstheme="minorHAnsi"/>
        </w:rPr>
        <w:t>v predmetnem poročilu Državno odvetništvo RS ne more poročati o vsebini tega spora</w:t>
      </w:r>
      <w:r w:rsidR="00A523E6" w:rsidRPr="009F67C8">
        <w:rPr>
          <w:rFonts w:asciiTheme="minorHAnsi" w:hAnsiTheme="minorHAnsi" w:cstheme="minorHAnsi"/>
        </w:rPr>
        <w:t xml:space="preserve"> (zoper sklep sodišča je sicer vložilo pritožbo)</w:t>
      </w:r>
      <w:r w:rsidRPr="009F67C8">
        <w:rPr>
          <w:rFonts w:asciiTheme="minorHAnsi" w:hAnsiTheme="minorHAnsi" w:cstheme="minorHAnsi"/>
        </w:rPr>
        <w:t>.</w:t>
      </w:r>
    </w:p>
    <w:p w14:paraId="25735D34" w14:textId="77777777" w:rsidR="004637CC" w:rsidRPr="009F67C8" w:rsidRDefault="004637CC" w:rsidP="005E16A7">
      <w:pPr>
        <w:tabs>
          <w:tab w:val="left" w:pos="1440"/>
        </w:tabs>
        <w:spacing w:after="0" w:line="240" w:lineRule="auto"/>
        <w:jc w:val="both"/>
        <w:rPr>
          <w:rFonts w:asciiTheme="minorHAnsi" w:hAnsiTheme="minorHAnsi" w:cstheme="minorHAnsi"/>
          <w:color w:val="007466"/>
        </w:rPr>
      </w:pPr>
    </w:p>
    <w:p w14:paraId="34FBFE40" w14:textId="34C5D92B" w:rsidR="00A523E6" w:rsidRPr="009F67C8" w:rsidRDefault="004637CC" w:rsidP="00E96050">
      <w:pPr>
        <w:pStyle w:val="Naslov7"/>
        <w:spacing w:before="0" w:line="240" w:lineRule="auto"/>
        <w:ind w:left="907" w:hanging="907"/>
        <w:rPr>
          <w:rFonts w:asciiTheme="minorHAnsi" w:hAnsiTheme="minorHAnsi" w:cstheme="minorHAnsi"/>
        </w:rPr>
      </w:pPr>
      <w:bookmarkStart w:id="237" w:name="_Toc168844921"/>
      <w:r w:rsidRPr="009F67C8">
        <w:rPr>
          <w:rFonts w:asciiTheme="minorHAnsi" w:hAnsiTheme="minorHAnsi" w:cstheme="minorHAnsi"/>
        </w:rPr>
        <w:t>1.2.1.1.8</w:t>
      </w:r>
      <w:r w:rsidR="00506F3C" w:rsidRPr="009F67C8">
        <w:rPr>
          <w:rFonts w:asciiTheme="minorHAnsi" w:hAnsiTheme="minorHAnsi" w:cstheme="minorHAnsi"/>
        </w:rPr>
        <w:t xml:space="preserve"> </w:t>
      </w:r>
      <w:r w:rsidR="00A523E6" w:rsidRPr="009F67C8">
        <w:rPr>
          <w:rFonts w:asciiTheme="minorHAnsi" w:hAnsiTheme="minorHAnsi" w:cstheme="minorHAnsi"/>
        </w:rPr>
        <w:t>Tožeča stranka Pivovarna Laško Union</w:t>
      </w:r>
      <w:r w:rsidR="00821AB1">
        <w:rPr>
          <w:rFonts w:asciiTheme="minorHAnsi" w:hAnsiTheme="minorHAnsi" w:cstheme="minorHAnsi"/>
        </w:rPr>
        <w:t>,</w:t>
      </w:r>
      <w:r w:rsidR="00A523E6" w:rsidRPr="009F67C8">
        <w:rPr>
          <w:rFonts w:asciiTheme="minorHAnsi" w:hAnsiTheme="minorHAnsi" w:cstheme="minorHAnsi"/>
        </w:rPr>
        <w:t xml:space="preserve"> </w:t>
      </w:r>
      <w:r w:rsidR="00E33345">
        <w:rPr>
          <w:rFonts w:asciiTheme="minorHAnsi" w:hAnsiTheme="minorHAnsi" w:cstheme="minorHAnsi"/>
        </w:rPr>
        <w:t>d. o. o</w:t>
      </w:r>
      <w:r w:rsidR="00A523E6" w:rsidRPr="009F67C8">
        <w:rPr>
          <w:rFonts w:asciiTheme="minorHAnsi" w:hAnsiTheme="minorHAnsi" w:cstheme="minorHAnsi"/>
        </w:rPr>
        <w:t>.</w:t>
      </w:r>
      <w:r w:rsidR="00821AB1">
        <w:rPr>
          <w:rFonts w:asciiTheme="minorHAnsi" w:hAnsiTheme="minorHAnsi" w:cstheme="minorHAnsi"/>
        </w:rPr>
        <w:t>,</w:t>
      </w:r>
      <w:r w:rsidR="00A523E6" w:rsidRPr="009F67C8">
        <w:rPr>
          <w:rFonts w:asciiTheme="minorHAnsi" w:hAnsiTheme="minorHAnsi" w:cstheme="minorHAnsi"/>
        </w:rPr>
        <w:t xml:space="preserve"> zoper toženo stranko Ministrstvo za gospodarstvo, turizem in šport zaradi izbrisa pravnih oseb iz sodnega registra po ZOKIPOSR, pct. 1.451.671,42 </w:t>
      </w:r>
      <w:r w:rsidR="00247050" w:rsidRPr="00247050">
        <w:rPr>
          <w:rFonts w:asciiTheme="minorHAnsi" w:hAnsiTheme="minorHAnsi" w:cstheme="minorHAnsi"/>
        </w:rPr>
        <w:t>evra</w:t>
      </w:r>
      <w:bookmarkEnd w:id="237"/>
    </w:p>
    <w:p w14:paraId="03EB80C5" w14:textId="77777777" w:rsidR="00A523E6" w:rsidRPr="009F67C8" w:rsidRDefault="00A523E6" w:rsidP="00A523E6">
      <w:pPr>
        <w:autoSpaceDE w:val="0"/>
        <w:autoSpaceDN w:val="0"/>
        <w:spacing w:after="0" w:line="240" w:lineRule="auto"/>
        <w:jc w:val="both"/>
        <w:rPr>
          <w:rFonts w:asciiTheme="minorHAnsi" w:hAnsiTheme="minorHAnsi" w:cstheme="minorHAnsi"/>
        </w:rPr>
      </w:pPr>
    </w:p>
    <w:p w14:paraId="4255B19F" w14:textId="322BCA71" w:rsidR="00A523E6" w:rsidRPr="009F67C8" w:rsidRDefault="00A523E6" w:rsidP="00A523E6">
      <w:pPr>
        <w:autoSpaceDE w:val="0"/>
        <w:autoSpaceDN w:val="0"/>
        <w:spacing w:after="0" w:line="240" w:lineRule="auto"/>
        <w:jc w:val="both"/>
        <w:rPr>
          <w:rFonts w:asciiTheme="minorHAnsi" w:hAnsiTheme="minorHAnsi" w:cstheme="minorHAnsi"/>
        </w:rPr>
      </w:pPr>
      <w:r w:rsidRPr="009F67C8">
        <w:rPr>
          <w:rFonts w:asciiTheme="minorHAnsi" w:hAnsiTheme="minorHAnsi" w:cstheme="minorHAnsi"/>
        </w:rPr>
        <w:t>Tožeča stranka je upnik, ki na podlagi ZOKIPOSR s tožbo zahteva ugotovitev, da je Republika Slovenija prevzela dolg, ki ga pravn</w:t>
      </w:r>
      <w:r w:rsidR="00821AB1">
        <w:rPr>
          <w:rFonts w:asciiTheme="minorHAnsi" w:hAnsiTheme="minorHAnsi" w:cstheme="minorHAnsi"/>
        </w:rPr>
        <w:t>emu</w:t>
      </w:r>
      <w:r w:rsidRPr="009F67C8">
        <w:rPr>
          <w:rFonts w:asciiTheme="minorHAnsi" w:hAnsiTheme="minorHAnsi" w:cstheme="minorHAnsi"/>
        </w:rPr>
        <w:t xml:space="preserve"> prednik</w:t>
      </w:r>
      <w:r w:rsidR="00821AB1">
        <w:rPr>
          <w:rFonts w:asciiTheme="minorHAnsi" w:hAnsiTheme="minorHAnsi" w:cstheme="minorHAnsi"/>
        </w:rPr>
        <w:t>u</w:t>
      </w:r>
      <w:r w:rsidRPr="009F67C8">
        <w:rPr>
          <w:rFonts w:asciiTheme="minorHAnsi" w:hAnsiTheme="minorHAnsi" w:cstheme="minorHAnsi"/>
        </w:rPr>
        <w:t xml:space="preserve"> tožeče stranke ni uspel</w:t>
      </w:r>
      <w:r w:rsidR="00821AB1">
        <w:rPr>
          <w:rFonts w:asciiTheme="minorHAnsi" w:hAnsiTheme="minorHAnsi" w:cstheme="minorHAnsi"/>
        </w:rPr>
        <w:t>o</w:t>
      </w:r>
      <w:r w:rsidRPr="009F67C8">
        <w:rPr>
          <w:rFonts w:asciiTheme="minorHAnsi" w:hAnsiTheme="minorHAnsi" w:cstheme="minorHAnsi"/>
        </w:rPr>
        <w:t xml:space="preserve"> izterjati od odgovornega aktivnega družbenika, zoper katerega ima pravnomočne izvršilne naslove.</w:t>
      </w:r>
    </w:p>
    <w:p w14:paraId="6AFE0237" w14:textId="77777777" w:rsidR="00A523E6" w:rsidRPr="009F67C8" w:rsidRDefault="00A523E6" w:rsidP="00A523E6">
      <w:pPr>
        <w:spacing w:after="0" w:line="240" w:lineRule="auto"/>
        <w:jc w:val="both"/>
        <w:rPr>
          <w:rFonts w:asciiTheme="minorHAnsi" w:hAnsiTheme="minorHAnsi" w:cstheme="minorHAnsi"/>
          <w:b/>
          <w:bCs/>
        </w:rPr>
      </w:pPr>
    </w:p>
    <w:p w14:paraId="777B9F89" w14:textId="4E038C35" w:rsidR="00A523E6" w:rsidRPr="009F67C8" w:rsidRDefault="00A523E6" w:rsidP="00E96050">
      <w:pPr>
        <w:pStyle w:val="Naslov7"/>
        <w:spacing w:before="0" w:line="240" w:lineRule="auto"/>
        <w:ind w:left="907" w:hanging="907"/>
        <w:rPr>
          <w:rFonts w:asciiTheme="minorHAnsi" w:hAnsiTheme="minorHAnsi" w:cstheme="minorHAnsi"/>
        </w:rPr>
      </w:pPr>
      <w:bookmarkStart w:id="238" w:name="_Toc168844922"/>
      <w:r w:rsidRPr="009F67C8">
        <w:rPr>
          <w:rFonts w:asciiTheme="minorHAnsi" w:hAnsiTheme="minorHAnsi" w:cstheme="minorHAnsi"/>
        </w:rPr>
        <w:t>1.2.1.1.9 Tožeča stranka R.</w:t>
      </w:r>
      <w:r w:rsidR="00821AB1">
        <w:rPr>
          <w:rFonts w:asciiTheme="minorHAnsi" w:hAnsiTheme="minorHAnsi" w:cstheme="minorHAnsi"/>
        </w:rPr>
        <w:t> </w:t>
      </w:r>
      <w:r w:rsidRPr="009F67C8">
        <w:rPr>
          <w:rFonts w:asciiTheme="minorHAnsi" w:hAnsiTheme="minorHAnsi" w:cstheme="minorHAnsi"/>
        </w:rPr>
        <w:t xml:space="preserve">I. zoper toženo stranko Republiko Slovenijo zaradi neutemeljenega pripora, pct. 2.705.013,24 </w:t>
      </w:r>
      <w:r w:rsidR="00247050" w:rsidRPr="00247050">
        <w:rPr>
          <w:rFonts w:asciiTheme="minorHAnsi" w:hAnsiTheme="minorHAnsi" w:cstheme="minorHAnsi"/>
        </w:rPr>
        <w:t>evra</w:t>
      </w:r>
      <w:bookmarkEnd w:id="238"/>
    </w:p>
    <w:p w14:paraId="32C306D5" w14:textId="77777777" w:rsidR="00A523E6" w:rsidRPr="009F67C8" w:rsidRDefault="00A523E6" w:rsidP="00A523E6">
      <w:pPr>
        <w:spacing w:after="0" w:line="240" w:lineRule="auto"/>
        <w:jc w:val="both"/>
        <w:rPr>
          <w:rFonts w:asciiTheme="minorHAnsi" w:hAnsiTheme="minorHAnsi" w:cstheme="minorHAnsi"/>
        </w:rPr>
      </w:pPr>
    </w:p>
    <w:p w14:paraId="5CA44520" w14:textId="7926B57A" w:rsidR="00A523E6" w:rsidRPr="009F67C8" w:rsidRDefault="00A523E6" w:rsidP="00A523E6">
      <w:pPr>
        <w:spacing w:after="0" w:line="240" w:lineRule="auto"/>
        <w:jc w:val="both"/>
        <w:rPr>
          <w:rFonts w:asciiTheme="minorHAnsi" w:hAnsiTheme="minorHAnsi" w:cstheme="minorHAnsi"/>
        </w:rPr>
      </w:pPr>
      <w:r w:rsidRPr="009F67C8">
        <w:rPr>
          <w:rFonts w:asciiTheme="minorHAnsi" w:hAnsiTheme="minorHAnsi" w:cstheme="minorHAnsi"/>
        </w:rPr>
        <w:t>Tožnik je vložil tožbo zaradi plačila odškodnine zoper Republiko Slovenijo iz naslova neupravičenega pripora. Po pravnomočno izvedenem kazenskem postopku je bila obtožba zavrnjena in je bil tožnik oproščen, zato je temelj zahtevka p</w:t>
      </w:r>
      <w:r w:rsidR="00BD229D">
        <w:rPr>
          <w:rFonts w:asciiTheme="minorHAnsi" w:hAnsiTheme="minorHAnsi" w:cstheme="minorHAnsi"/>
        </w:rPr>
        <w:t>redlože</w:t>
      </w:r>
      <w:r w:rsidRPr="009F67C8">
        <w:rPr>
          <w:rFonts w:asciiTheme="minorHAnsi" w:hAnsiTheme="minorHAnsi" w:cstheme="minorHAnsi"/>
        </w:rPr>
        <w:t xml:space="preserve">n, med strankama pa je sporna višina vtoževane odškodnine. </w:t>
      </w:r>
    </w:p>
    <w:bookmarkEnd w:id="236"/>
    <w:p w14:paraId="06C274B1" w14:textId="12A52A16" w:rsidR="005E16A7" w:rsidRPr="009F67C8" w:rsidRDefault="005E16A7" w:rsidP="00015A8C">
      <w:pPr>
        <w:spacing w:after="0" w:line="240" w:lineRule="auto"/>
        <w:jc w:val="both"/>
        <w:rPr>
          <w:rFonts w:asciiTheme="minorHAnsi" w:hAnsiTheme="minorHAnsi" w:cstheme="minorHAnsi"/>
        </w:rPr>
      </w:pPr>
    </w:p>
    <w:p w14:paraId="2BB610C7" w14:textId="3DD0F6E1" w:rsidR="009F0560" w:rsidRPr="009F67C8" w:rsidRDefault="009F0560" w:rsidP="00310A73">
      <w:pPr>
        <w:pStyle w:val="Naslov6"/>
        <w:spacing w:before="0" w:line="240" w:lineRule="auto"/>
        <w:ind w:left="851" w:hanging="851"/>
        <w:rPr>
          <w:rFonts w:asciiTheme="minorHAnsi" w:hAnsiTheme="minorHAnsi" w:cstheme="minorHAnsi"/>
        </w:rPr>
      </w:pPr>
      <w:bookmarkStart w:id="239" w:name="_Toc168844923"/>
      <w:r w:rsidRPr="009F67C8">
        <w:rPr>
          <w:rFonts w:asciiTheme="minorHAnsi" w:hAnsiTheme="minorHAnsi" w:cstheme="minorHAnsi"/>
        </w:rPr>
        <w:t>1.2.1.2. Opredelitev nekaterih pomembnejših</w:t>
      </w:r>
      <w:r w:rsidR="004637CC" w:rsidRPr="009F67C8">
        <w:rPr>
          <w:rFonts w:asciiTheme="minorHAnsi" w:hAnsiTheme="minorHAnsi" w:cstheme="minorHAnsi"/>
        </w:rPr>
        <w:t xml:space="preserve"> civilnopravnih in gospodarskopravnih področij dela</w:t>
      </w:r>
      <w:r w:rsidRPr="009F67C8">
        <w:rPr>
          <w:rFonts w:asciiTheme="minorHAnsi" w:hAnsiTheme="minorHAnsi" w:cstheme="minorHAnsi"/>
        </w:rPr>
        <w:t>, ki jih je v letu 2023 obravnavalo Državno odvetništvo RS</w:t>
      </w:r>
      <w:bookmarkEnd w:id="239"/>
    </w:p>
    <w:p w14:paraId="7AAC1838" w14:textId="77777777" w:rsidR="009F0560" w:rsidRPr="009F67C8" w:rsidRDefault="009F0560" w:rsidP="000614EC">
      <w:pPr>
        <w:spacing w:after="0" w:line="240" w:lineRule="auto"/>
        <w:jc w:val="both"/>
        <w:rPr>
          <w:rFonts w:asciiTheme="minorHAnsi" w:hAnsiTheme="minorHAnsi" w:cstheme="minorHAnsi"/>
          <w:szCs w:val="24"/>
        </w:rPr>
      </w:pPr>
    </w:p>
    <w:p w14:paraId="2CFB6FAD" w14:textId="6C05D928" w:rsidR="00E53EC6" w:rsidRPr="009F67C8" w:rsidRDefault="00E53EC6" w:rsidP="00310A73">
      <w:pPr>
        <w:pStyle w:val="Naslov7"/>
        <w:rPr>
          <w:rFonts w:asciiTheme="minorHAnsi" w:hAnsiTheme="minorHAnsi" w:cstheme="minorHAnsi"/>
        </w:rPr>
      </w:pPr>
      <w:bookmarkStart w:id="240" w:name="_Toc168844924"/>
      <w:r w:rsidRPr="009F67C8">
        <w:rPr>
          <w:rFonts w:asciiTheme="minorHAnsi" w:hAnsiTheme="minorHAnsi" w:cstheme="minorHAnsi"/>
        </w:rPr>
        <w:t>1.2.1.2.1 Zadeve iz naslova odškodninske odgovornosti države</w:t>
      </w:r>
      <w:bookmarkEnd w:id="240"/>
      <w:r w:rsidRPr="009F67C8">
        <w:rPr>
          <w:rFonts w:asciiTheme="minorHAnsi" w:hAnsiTheme="minorHAnsi" w:cstheme="minorHAnsi"/>
        </w:rPr>
        <w:t xml:space="preserve"> </w:t>
      </w:r>
    </w:p>
    <w:p w14:paraId="0877C0D9" w14:textId="77777777" w:rsidR="00E53EC6" w:rsidRPr="009F67C8" w:rsidRDefault="00E53EC6" w:rsidP="00E53EC6">
      <w:pPr>
        <w:spacing w:after="0" w:line="240" w:lineRule="auto"/>
        <w:jc w:val="both"/>
        <w:rPr>
          <w:rFonts w:asciiTheme="minorHAnsi" w:hAnsiTheme="minorHAnsi" w:cstheme="minorHAnsi"/>
          <w:szCs w:val="24"/>
        </w:rPr>
      </w:pPr>
    </w:p>
    <w:p w14:paraId="4A76518C" w14:textId="4156EA32" w:rsidR="00E53EC6" w:rsidRPr="009F67C8" w:rsidRDefault="009C51B6" w:rsidP="000614EC">
      <w:pPr>
        <w:spacing w:after="0" w:line="240" w:lineRule="auto"/>
        <w:jc w:val="both"/>
        <w:rPr>
          <w:rFonts w:asciiTheme="minorHAnsi" w:hAnsiTheme="minorHAnsi" w:cstheme="minorHAnsi"/>
        </w:rPr>
      </w:pPr>
      <w:r w:rsidRPr="009F67C8">
        <w:rPr>
          <w:rFonts w:asciiTheme="minorHAnsi" w:hAnsiTheme="minorHAnsi" w:cstheme="minorHAnsi"/>
          <w:szCs w:val="24"/>
        </w:rPr>
        <w:t xml:space="preserve">Najbolj številčne zadeve, v katerih Državno odvetništvo RS zastopa Republiko Slovenijo in </w:t>
      </w:r>
      <w:r w:rsidR="00BD229D">
        <w:rPr>
          <w:rFonts w:asciiTheme="minorHAnsi" w:hAnsiTheme="minorHAnsi" w:cstheme="minorHAnsi"/>
          <w:szCs w:val="24"/>
        </w:rPr>
        <w:t xml:space="preserve">ki </w:t>
      </w:r>
      <w:r w:rsidRPr="009F67C8">
        <w:rPr>
          <w:rFonts w:asciiTheme="minorHAnsi" w:hAnsiTheme="minorHAnsi" w:cstheme="minorHAnsi"/>
          <w:szCs w:val="24"/>
        </w:rPr>
        <w:t xml:space="preserve">izvirajo iz civilnopravnih sporov, so zadeve, ko oškodovanci tožijo državo </w:t>
      </w:r>
      <w:r w:rsidRPr="009F67C8">
        <w:rPr>
          <w:rFonts w:asciiTheme="minorHAnsi" w:hAnsiTheme="minorHAnsi" w:cstheme="minorHAnsi"/>
          <w:bCs/>
          <w:szCs w:val="24"/>
        </w:rPr>
        <w:t>iz naslova njene odškodninske odgovornosti</w:t>
      </w:r>
      <w:r w:rsidR="00D01CC5" w:rsidRPr="009F67C8">
        <w:rPr>
          <w:rFonts w:asciiTheme="minorHAnsi" w:hAnsiTheme="minorHAnsi" w:cstheme="minorHAnsi"/>
          <w:bCs/>
          <w:szCs w:val="24"/>
        </w:rPr>
        <w:t>.</w:t>
      </w:r>
      <w:r w:rsidRPr="009F67C8">
        <w:rPr>
          <w:rFonts w:asciiTheme="minorHAnsi" w:hAnsiTheme="minorHAnsi" w:cstheme="minorHAnsi"/>
          <w:bCs/>
          <w:szCs w:val="24"/>
        </w:rPr>
        <w:t xml:space="preserve"> </w:t>
      </w:r>
      <w:r w:rsidR="00543C26" w:rsidRPr="009F67C8">
        <w:rPr>
          <w:rFonts w:asciiTheme="minorHAnsi" w:hAnsiTheme="minorHAnsi" w:cstheme="minorHAnsi"/>
          <w:bCs/>
          <w:szCs w:val="24"/>
        </w:rPr>
        <w:t xml:space="preserve">Posebej je treba </w:t>
      </w:r>
      <w:r w:rsidR="00BD229D">
        <w:rPr>
          <w:rFonts w:asciiTheme="minorHAnsi" w:hAnsiTheme="minorHAnsi" w:cstheme="minorHAnsi"/>
          <w:bCs/>
          <w:szCs w:val="24"/>
        </w:rPr>
        <w:t>opozor</w:t>
      </w:r>
      <w:r w:rsidR="00543C26" w:rsidRPr="009F67C8">
        <w:rPr>
          <w:rFonts w:asciiTheme="minorHAnsi" w:hAnsiTheme="minorHAnsi" w:cstheme="minorHAnsi"/>
          <w:bCs/>
          <w:szCs w:val="24"/>
        </w:rPr>
        <w:t>iti</w:t>
      </w:r>
      <w:r w:rsidR="00BD229D">
        <w:rPr>
          <w:rFonts w:asciiTheme="minorHAnsi" w:hAnsiTheme="minorHAnsi" w:cstheme="minorHAnsi"/>
          <w:bCs/>
          <w:szCs w:val="24"/>
        </w:rPr>
        <w:t xml:space="preserve"> na</w:t>
      </w:r>
      <w:r w:rsidR="00543C26" w:rsidRPr="009F67C8">
        <w:rPr>
          <w:rFonts w:asciiTheme="minorHAnsi" w:hAnsiTheme="minorHAnsi" w:cstheme="minorHAnsi"/>
          <w:bCs/>
          <w:szCs w:val="24"/>
        </w:rPr>
        <w:t xml:space="preserve"> </w:t>
      </w:r>
      <w:r w:rsidR="00543C26" w:rsidRPr="009F67C8">
        <w:rPr>
          <w:rFonts w:asciiTheme="minorHAnsi" w:hAnsiTheme="minorHAnsi" w:cstheme="minorHAnsi"/>
          <w:color w:val="007466"/>
        </w:rPr>
        <w:t>odškodninske zahtevke po 26. členu Ustave RS</w:t>
      </w:r>
      <w:r w:rsidR="00543C26" w:rsidRPr="009F67C8">
        <w:rPr>
          <w:rFonts w:asciiTheme="minorHAnsi" w:hAnsiTheme="minorHAnsi" w:cstheme="minorHAnsi"/>
        </w:rPr>
        <w:t>, saj so zadeve poleg številčnosti in vrednostno visokih znesk</w:t>
      </w:r>
      <w:r w:rsidR="00003387" w:rsidRPr="009F67C8">
        <w:rPr>
          <w:rFonts w:asciiTheme="minorHAnsi" w:hAnsiTheme="minorHAnsi" w:cstheme="minorHAnsi"/>
        </w:rPr>
        <w:t>ov</w:t>
      </w:r>
      <w:r w:rsidR="00543C26" w:rsidRPr="009F67C8">
        <w:rPr>
          <w:rFonts w:asciiTheme="minorHAnsi" w:hAnsiTheme="minorHAnsi" w:cstheme="minorHAnsi"/>
        </w:rPr>
        <w:t xml:space="preserve"> vsebinsko izjemno zahtevne. Predvsem v zadevah iz naslova očitanega protipravnega ravnanja sodišč in </w:t>
      </w:r>
      <w:r w:rsidR="0052644B" w:rsidRPr="009F67C8">
        <w:rPr>
          <w:rFonts w:asciiTheme="minorHAnsi" w:hAnsiTheme="minorHAnsi" w:cstheme="minorHAnsi"/>
        </w:rPr>
        <w:lastRenderedPageBreak/>
        <w:t xml:space="preserve">protipravnega ravnanja </w:t>
      </w:r>
      <w:r w:rsidR="00543C26" w:rsidRPr="009F67C8">
        <w:rPr>
          <w:rFonts w:asciiTheme="minorHAnsi" w:hAnsiTheme="minorHAnsi" w:cstheme="minorHAnsi"/>
        </w:rPr>
        <w:t>državnih organov je namreč treb</w:t>
      </w:r>
      <w:r w:rsidR="00BD229D">
        <w:rPr>
          <w:rFonts w:asciiTheme="minorHAnsi" w:hAnsiTheme="minorHAnsi" w:cstheme="minorHAnsi"/>
        </w:rPr>
        <w:t>a</w:t>
      </w:r>
      <w:r w:rsidR="00543C26" w:rsidRPr="009F67C8">
        <w:rPr>
          <w:rFonts w:asciiTheme="minorHAnsi" w:hAnsiTheme="minorHAnsi" w:cstheme="minorHAnsi"/>
        </w:rPr>
        <w:t xml:space="preserve"> proučiti celotno postopanje sodišč in državnih organov pri odločanju o zadevi, vključno s pridobitvijo, pregledom in proučitvijo vseh sodnih in drugih spisov z vidika grajane protipravnosti v zadevi</w:t>
      </w:r>
      <w:r w:rsidR="009A4EC7" w:rsidRPr="009F67C8">
        <w:rPr>
          <w:rFonts w:asciiTheme="minorHAnsi" w:hAnsiTheme="minorHAnsi" w:cstheme="minorHAnsi"/>
        </w:rPr>
        <w:t>.</w:t>
      </w:r>
      <w:r w:rsidR="000614EC" w:rsidRPr="009F67C8">
        <w:rPr>
          <w:rFonts w:asciiTheme="minorHAnsi" w:hAnsiTheme="minorHAnsi" w:cstheme="minorHAnsi"/>
        </w:rPr>
        <w:t xml:space="preserve"> </w:t>
      </w:r>
    </w:p>
    <w:p w14:paraId="3AC78B45" w14:textId="77777777" w:rsidR="00E53EC6" w:rsidRPr="009F67C8" w:rsidRDefault="00E53EC6" w:rsidP="000614EC">
      <w:pPr>
        <w:spacing w:after="0" w:line="240" w:lineRule="auto"/>
        <w:jc w:val="both"/>
        <w:rPr>
          <w:rFonts w:asciiTheme="minorHAnsi" w:hAnsiTheme="minorHAnsi" w:cstheme="minorHAnsi"/>
        </w:rPr>
      </w:pPr>
    </w:p>
    <w:p w14:paraId="61B207E9" w14:textId="14E79E05" w:rsidR="00901E10" w:rsidRPr="009F67C8" w:rsidRDefault="000614EC" w:rsidP="000614EC">
      <w:pPr>
        <w:spacing w:after="0" w:line="240" w:lineRule="auto"/>
        <w:jc w:val="both"/>
        <w:rPr>
          <w:rFonts w:asciiTheme="minorHAnsi" w:hAnsiTheme="minorHAnsi" w:cstheme="minorHAnsi"/>
        </w:rPr>
      </w:pPr>
      <w:r w:rsidRPr="009F67C8">
        <w:rPr>
          <w:rFonts w:asciiTheme="minorHAnsi" w:hAnsiTheme="minorHAnsi" w:cstheme="minorHAnsi"/>
        </w:rPr>
        <w:t>Zadeve iz naslova odškodninske odgovornosti države zaradi protipravnega ravnanja po 26.</w:t>
      </w:r>
      <w:r w:rsidR="00BD229D">
        <w:rPr>
          <w:rFonts w:asciiTheme="minorHAnsi" w:hAnsiTheme="minorHAnsi" w:cstheme="minorHAnsi"/>
        </w:rPr>
        <w:t> </w:t>
      </w:r>
      <w:r w:rsidRPr="009F67C8">
        <w:rPr>
          <w:rFonts w:asciiTheme="minorHAnsi" w:hAnsiTheme="minorHAnsi" w:cstheme="minorHAnsi"/>
        </w:rPr>
        <w:t xml:space="preserve">členu Ustave RS so, kot </w:t>
      </w:r>
      <w:r w:rsidR="00874F1A" w:rsidRPr="009F67C8">
        <w:rPr>
          <w:rFonts w:asciiTheme="minorHAnsi" w:hAnsiTheme="minorHAnsi" w:cstheme="minorHAnsi"/>
        </w:rPr>
        <w:t xml:space="preserve">že </w:t>
      </w:r>
      <w:r w:rsidRPr="009F67C8">
        <w:rPr>
          <w:rFonts w:asciiTheme="minorHAnsi" w:hAnsiTheme="minorHAnsi" w:cstheme="minorHAnsi"/>
        </w:rPr>
        <w:t>vsa leta prej, tudi v letu 202</w:t>
      </w:r>
      <w:r w:rsidR="002B3D7C" w:rsidRPr="009F67C8">
        <w:rPr>
          <w:rFonts w:asciiTheme="minorHAnsi" w:hAnsiTheme="minorHAnsi" w:cstheme="minorHAnsi"/>
        </w:rPr>
        <w:t>3</w:t>
      </w:r>
      <w:r w:rsidRPr="009F67C8">
        <w:rPr>
          <w:rFonts w:asciiTheme="minorHAnsi" w:hAnsiTheme="minorHAnsi" w:cstheme="minorHAnsi"/>
        </w:rPr>
        <w:t xml:space="preserve"> </w:t>
      </w:r>
      <w:r w:rsidR="00BD229D">
        <w:rPr>
          <w:rFonts w:asciiTheme="minorHAnsi" w:hAnsiTheme="minorHAnsi" w:cstheme="minorHAnsi"/>
        </w:rPr>
        <w:t>s</w:t>
      </w:r>
      <w:r w:rsidRPr="009F67C8">
        <w:rPr>
          <w:rFonts w:asciiTheme="minorHAnsi" w:hAnsiTheme="minorHAnsi" w:cstheme="minorHAnsi"/>
        </w:rPr>
        <w:t xml:space="preserve">estavljale največji pripad zadev v okviru civilnopravnih in gospodarskopravnih zadev. Teh zadev je Državno odvetništvo RS </w:t>
      </w:r>
      <w:r w:rsidR="00874F1A" w:rsidRPr="009F67C8">
        <w:rPr>
          <w:rFonts w:asciiTheme="minorHAnsi" w:hAnsiTheme="minorHAnsi" w:cstheme="minorHAnsi"/>
        </w:rPr>
        <w:t>v letu 202</w:t>
      </w:r>
      <w:r w:rsidR="002B3D7C" w:rsidRPr="009F67C8">
        <w:rPr>
          <w:rFonts w:asciiTheme="minorHAnsi" w:hAnsiTheme="minorHAnsi" w:cstheme="minorHAnsi"/>
        </w:rPr>
        <w:t>3</w:t>
      </w:r>
      <w:r w:rsidR="00874F1A" w:rsidRPr="009F67C8">
        <w:rPr>
          <w:rFonts w:asciiTheme="minorHAnsi" w:hAnsiTheme="minorHAnsi" w:cstheme="minorHAnsi"/>
        </w:rPr>
        <w:t xml:space="preserve"> </w:t>
      </w:r>
      <w:r w:rsidRPr="009F67C8">
        <w:rPr>
          <w:rFonts w:asciiTheme="minorHAnsi" w:hAnsiTheme="minorHAnsi" w:cstheme="minorHAnsi"/>
        </w:rPr>
        <w:t>prejelo 1</w:t>
      </w:r>
      <w:r w:rsidR="002B3D7C" w:rsidRPr="009F67C8">
        <w:rPr>
          <w:rFonts w:asciiTheme="minorHAnsi" w:hAnsiTheme="minorHAnsi" w:cstheme="minorHAnsi"/>
        </w:rPr>
        <w:t>56</w:t>
      </w:r>
      <w:r w:rsidRPr="009F67C8">
        <w:rPr>
          <w:rFonts w:asciiTheme="minorHAnsi" w:hAnsiTheme="minorHAnsi" w:cstheme="minorHAnsi"/>
        </w:rPr>
        <w:t xml:space="preserve">, in sicer v skupni zahtevani vrednosti </w:t>
      </w:r>
      <w:r w:rsidR="002B3D7C" w:rsidRPr="009F67C8">
        <w:rPr>
          <w:rFonts w:asciiTheme="minorHAnsi" w:hAnsiTheme="minorHAnsi" w:cstheme="minorHAnsi"/>
        </w:rPr>
        <w:t>46</w:t>
      </w:r>
      <w:r w:rsidRPr="009F67C8">
        <w:rPr>
          <w:rFonts w:asciiTheme="minorHAnsi" w:hAnsiTheme="minorHAnsi" w:cstheme="minorHAnsi"/>
        </w:rPr>
        <w:t>3.</w:t>
      </w:r>
      <w:r w:rsidR="002B3D7C" w:rsidRPr="009F67C8">
        <w:rPr>
          <w:rFonts w:asciiTheme="minorHAnsi" w:hAnsiTheme="minorHAnsi" w:cstheme="minorHAnsi"/>
        </w:rPr>
        <w:t>139</w:t>
      </w:r>
      <w:r w:rsidRPr="009F67C8">
        <w:rPr>
          <w:rFonts w:asciiTheme="minorHAnsi" w:hAnsiTheme="minorHAnsi" w:cstheme="minorHAnsi"/>
        </w:rPr>
        <w:t>.6</w:t>
      </w:r>
      <w:r w:rsidR="002B3D7C" w:rsidRPr="009F67C8">
        <w:rPr>
          <w:rFonts w:asciiTheme="minorHAnsi" w:hAnsiTheme="minorHAnsi" w:cstheme="minorHAnsi"/>
        </w:rPr>
        <w:t>1</w:t>
      </w:r>
      <w:r w:rsidRPr="009F67C8">
        <w:rPr>
          <w:rFonts w:asciiTheme="minorHAnsi" w:hAnsiTheme="minorHAnsi" w:cstheme="minorHAnsi"/>
        </w:rPr>
        <w:t>7,</w:t>
      </w:r>
      <w:r w:rsidR="002B3D7C" w:rsidRPr="009F67C8">
        <w:rPr>
          <w:rFonts w:asciiTheme="minorHAnsi" w:hAnsiTheme="minorHAnsi" w:cstheme="minorHAnsi"/>
        </w:rPr>
        <w:t>01</w:t>
      </w:r>
      <w:r w:rsidR="00BD229D">
        <w:rPr>
          <w:rFonts w:asciiTheme="minorHAnsi" w:hAnsiTheme="minorHAnsi" w:cstheme="minorHAnsi"/>
        </w:rPr>
        <w:t xml:space="preserve"> </w:t>
      </w:r>
      <w:r w:rsidR="00465541">
        <w:rPr>
          <w:rFonts w:asciiTheme="minorHAnsi" w:hAnsiTheme="minorHAnsi" w:cstheme="minorHAnsi"/>
        </w:rPr>
        <w:t>evr</w:t>
      </w:r>
      <w:r w:rsidR="00BD229D">
        <w:rPr>
          <w:rFonts w:asciiTheme="minorHAnsi" w:hAnsiTheme="minorHAnsi" w:cstheme="minorHAnsi"/>
        </w:rPr>
        <w:t>a</w:t>
      </w:r>
      <w:r w:rsidR="00465541">
        <w:rPr>
          <w:rFonts w:asciiTheme="minorHAnsi" w:hAnsiTheme="minorHAnsi" w:cstheme="minorHAnsi"/>
        </w:rPr>
        <w:t>.</w:t>
      </w:r>
      <w:r w:rsidR="00901E10" w:rsidRPr="009F67C8">
        <w:rPr>
          <w:rFonts w:asciiTheme="minorHAnsi" w:hAnsiTheme="minorHAnsi" w:cstheme="minorHAnsi"/>
        </w:rPr>
        <w:t xml:space="preserve"> </w:t>
      </w:r>
    </w:p>
    <w:p w14:paraId="3B1BA166" w14:textId="2E0B9721" w:rsidR="00872AF8" w:rsidRPr="009F67C8" w:rsidRDefault="00872AF8" w:rsidP="000614EC">
      <w:pPr>
        <w:spacing w:after="0" w:line="240" w:lineRule="auto"/>
        <w:jc w:val="both"/>
        <w:rPr>
          <w:rFonts w:asciiTheme="minorHAnsi" w:hAnsiTheme="minorHAnsi" w:cstheme="minorHAnsi"/>
        </w:rPr>
      </w:pPr>
    </w:p>
    <w:p w14:paraId="1145DBCE" w14:textId="005AF39E" w:rsidR="00543C26" w:rsidRPr="009F67C8" w:rsidRDefault="00901E10" w:rsidP="00543C26">
      <w:pPr>
        <w:spacing w:after="0" w:line="240" w:lineRule="auto"/>
        <w:jc w:val="both"/>
        <w:rPr>
          <w:rFonts w:asciiTheme="minorHAnsi" w:hAnsiTheme="minorHAnsi" w:cstheme="minorHAnsi"/>
        </w:rPr>
      </w:pPr>
      <w:r w:rsidRPr="009F67C8">
        <w:rPr>
          <w:rFonts w:asciiTheme="minorHAnsi" w:hAnsiTheme="minorHAnsi" w:cstheme="minorHAnsi"/>
        </w:rPr>
        <w:t>Z</w:t>
      </w:r>
      <w:r w:rsidR="000614EC" w:rsidRPr="009F67C8">
        <w:rPr>
          <w:rFonts w:asciiTheme="minorHAnsi" w:hAnsiTheme="minorHAnsi" w:cstheme="minorHAnsi"/>
        </w:rPr>
        <w:t>aključenih je bilo 2</w:t>
      </w:r>
      <w:r w:rsidR="002B3D7C" w:rsidRPr="009F67C8">
        <w:rPr>
          <w:rFonts w:asciiTheme="minorHAnsi" w:hAnsiTheme="minorHAnsi" w:cstheme="minorHAnsi"/>
        </w:rPr>
        <w:t>08</w:t>
      </w:r>
      <w:r w:rsidR="000614EC" w:rsidRPr="009F67C8">
        <w:rPr>
          <w:rFonts w:asciiTheme="minorHAnsi" w:hAnsiTheme="minorHAnsi" w:cstheme="minorHAnsi"/>
        </w:rPr>
        <w:t xml:space="preserve"> tovrstnih zadev v skupni vrednosti </w:t>
      </w:r>
      <w:r w:rsidR="002B3D7C" w:rsidRPr="009F67C8">
        <w:rPr>
          <w:rFonts w:asciiTheme="minorHAnsi" w:hAnsiTheme="minorHAnsi" w:cstheme="minorHAnsi"/>
        </w:rPr>
        <w:t>882</w:t>
      </w:r>
      <w:r w:rsidR="000614EC" w:rsidRPr="009F67C8">
        <w:rPr>
          <w:rFonts w:asciiTheme="minorHAnsi" w:hAnsiTheme="minorHAnsi" w:cstheme="minorHAnsi"/>
        </w:rPr>
        <w:t>.5</w:t>
      </w:r>
      <w:r w:rsidR="002B3D7C" w:rsidRPr="009F67C8">
        <w:rPr>
          <w:rFonts w:asciiTheme="minorHAnsi" w:hAnsiTheme="minorHAnsi" w:cstheme="minorHAnsi"/>
        </w:rPr>
        <w:t>33</w:t>
      </w:r>
      <w:r w:rsidR="000614EC" w:rsidRPr="009F67C8">
        <w:rPr>
          <w:rFonts w:asciiTheme="minorHAnsi" w:hAnsiTheme="minorHAnsi" w:cstheme="minorHAnsi"/>
        </w:rPr>
        <w:t>.</w:t>
      </w:r>
      <w:r w:rsidR="002B3D7C" w:rsidRPr="009F67C8">
        <w:rPr>
          <w:rFonts w:asciiTheme="minorHAnsi" w:hAnsiTheme="minorHAnsi" w:cstheme="minorHAnsi"/>
        </w:rPr>
        <w:t>382</w:t>
      </w:r>
      <w:r w:rsidR="000614EC" w:rsidRPr="009F67C8">
        <w:rPr>
          <w:rFonts w:asciiTheme="minorHAnsi" w:hAnsiTheme="minorHAnsi" w:cstheme="minorHAnsi"/>
        </w:rPr>
        <w:t>,</w:t>
      </w:r>
      <w:r w:rsidR="002B3D7C" w:rsidRPr="009F67C8">
        <w:rPr>
          <w:rFonts w:asciiTheme="minorHAnsi" w:hAnsiTheme="minorHAnsi" w:cstheme="minorHAnsi"/>
        </w:rPr>
        <w:t>82</w:t>
      </w:r>
      <w:r w:rsidR="00465541">
        <w:rPr>
          <w:rFonts w:asciiTheme="minorHAnsi" w:hAnsiTheme="minorHAnsi" w:cstheme="minorHAnsi"/>
        </w:rPr>
        <w:t xml:space="preserve"> evr</w:t>
      </w:r>
      <w:r w:rsidR="00BD229D">
        <w:rPr>
          <w:rFonts w:asciiTheme="minorHAnsi" w:hAnsiTheme="minorHAnsi" w:cstheme="minorHAnsi"/>
        </w:rPr>
        <w:t>a</w:t>
      </w:r>
      <w:r w:rsidR="00465541">
        <w:rPr>
          <w:rFonts w:asciiTheme="minorHAnsi" w:hAnsiTheme="minorHAnsi" w:cstheme="minorHAnsi"/>
        </w:rPr>
        <w:t>,</w:t>
      </w:r>
      <w:r w:rsidR="009324BD" w:rsidRPr="009F67C8">
        <w:rPr>
          <w:rFonts w:asciiTheme="minorHAnsi" w:hAnsiTheme="minorHAnsi" w:cstheme="minorHAnsi"/>
        </w:rPr>
        <w:t xml:space="preserve"> od tega je bilo d</w:t>
      </w:r>
      <w:r w:rsidR="00B553F8" w:rsidRPr="009F67C8">
        <w:rPr>
          <w:rFonts w:asciiTheme="minorHAnsi" w:hAnsiTheme="minorHAnsi" w:cstheme="minorHAnsi"/>
        </w:rPr>
        <w:t xml:space="preserve">obljenih 51 </w:t>
      </w:r>
      <w:r w:rsidR="00635A89" w:rsidRPr="009F67C8">
        <w:rPr>
          <w:rFonts w:asciiTheme="minorHAnsi" w:hAnsiTheme="minorHAnsi" w:cstheme="minorHAnsi"/>
        </w:rPr>
        <w:t xml:space="preserve">zadev </w:t>
      </w:r>
      <w:r w:rsidR="00B553F8" w:rsidRPr="009F67C8">
        <w:rPr>
          <w:rFonts w:asciiTheme="minorHAnsi" w:hAnsiTheme="minorHAnsi" w:cstheme="minorHAnsi"/>
        </w:rPr>
        <w:t>v vrednosti 617.254.212,69</w:t>
      </w:r>
      <w:r w:rsidR="00465541">
        <w:rPr>
          <w:rFonts w:asciiTheme="minorHAnsi" w:hAnsiTheme="minorHAnsi" w:cstheme="minorHAnsi"/>
        </w:rPr>
        <w:t xml:space="preserve"> evr</w:t>
      </w:r>
      <w:r w:rsidR="00BD229D">
        <w:rPr>
          <w:rFonts w:asciiTheme="minorHAnsi" w:hAnsiTheme="minorHAnsi" w:cstheme="minorHAnsi"/>
        </w:rPr>
        <w:t>a</w:t>
      </w:r>
      <w:r w:rsidR="00465541">
        <w:rPr>
          <w:rFonts w:asciiTheme="minorHAnsi" w:hAnsiTheme="minorHAnsi" w:cstheme="minorHAnsi"/>
        </w:rPr>
        <w:t>,</w:t>
      </w:r>
      <w:r w:rsidR="00B553F8" w:rsidRPr="009F67C8">
        <w:rPr>
          <w:rFonts w:asciiTheme="minorHAnsi" w:hAnsiTheme="minorHAnsi" w:cstheme="minorHAnsi"/>
        </w:rPr>
        <w:t xml:space="preserve"> izgubljena ni bila nobena, poravnav je bilo </w:t>
      </w:r>
      <w:r w:rsidR="009324BD" w:rsidRPr="009F67C8">
        <w:rPr>
          <w:rFonts w:asciiTheme="minorHAnsi" w:hAnsiTheme="minorHAnsi" w:cstheme="minorHAnsi"/>
        </w:rPr>
        <w:t xml:space="preserve">sklenjenih </w:t>
      </w:r>
      <w:r w:rsidR="00B553F8" w:rsidRPr="009F67C8">
        <w:rPr>
          <w:rFonts w:asciiTheme="minorHAnsi" w:hAnsiTheme="minorHAnsi" w:cstheme="minorHAnsi"/>
        </w:rPr>
        <w:t xml:space="preserve">14 v skupni vrednosti 1.249.568,37 </w:t>
      </w:r>
      <w:r w:rsidR="00247050" w:rsidRPr="00247050">
        <w:rPr>
          <w:rFonts w:asciiTheme="minorHAnsi" w:hAnsiTheme="minorHAnsi" w:cstheme="minorHAnsi"/>
        </w:rPr>
        <w:t>evra</w:t>
      </w:r>
      <w:r w:rsidR="009324BD" w:rsidRPr="009F67C8">
        <w:rPr>
          <w:rFonts w:asciiTheme="minorHAnsi" w:hAnsiTheme="minorHAnsi" w:cstheme="minorHAnsi"/>
        </w:rPr>
        <w:t xml:space="preserve"> (zadeve, ki so se zaključile na druge načine, niso posebej izpostavljene).</w:t>
      </w:r>
    </w:p>
    <w:p w14:paraId="4B3FDD3D" w14:textId="77777777" w:rsidR="009324BD" w:rsidRPr="009F67C8" w:rsidRDefault="009324BD" w:rsidP="00543C26">
      <w:pPr>
        <w:spacing w:after="0" w:line="240" w:lineRule="auto"/>
        <w:jc w:val="both"/>
        <w:rPr>
          <w:rFonts w:asciiTheme="minorHAnsi" w:hAnsiTheme="minorHAnsi" w:cstheme="minorHAnsi"/>
          <w:highlight w:val="yellow"/>
        </w:rPr>
      </w:pPr>
    </w:p>
    <w:p w14:paraId="6836BBCC" w14:textId="3C40984A" w:rsidR="00C51768" w:rsidRPr="009F67C8" w:rsidRDefault="00C51768" w:rsidP="00C51768">
      <w:pPr>
        <w:tabs>
          <w:tab w:val="left" w:pos="1440"/>
        </w:tabs>
        <w:spacing w:after="0" w:line="240" w:lineRule="auto"/>
        <w:jc w:val="both"/>
        <w:rPr>
          <w:rFonts w:asciiTheme="minorHAnsi" w:hAnsiTheme="minorHAnsi" w:cstheme="minorHAnsi"/>
        </w:rPr>
      </w:pPr>
      <w:r w:rsidRPr="009F67C8">
        <w:rPr>
          <w:rFonts w:asciiTheme="minorHAnsi" w:hAnsiTheme="minorHAnsi" w:cstheme="minorHAnsi"/>
        </w:rPr>
        <w:t xml:space="preserve">V okviru skupine zadev iz naslova odškodninske odgovornosti države so bile tudi v letu 2023 aktualne zadeve iz naslova </w:t>
      </w:r>
      <w:r w:rsidRPr="009F67C8">
        <w:rPr>
          <w:rFonts w:asciiTheme="minorHAnsi" w:hAnsiTheme="minorHAnsi" w:cstheme="minorHAnsi"/>
          <w:color w:val="007466"/>
        </w:rPr>
        <w:t xml:space="preserve">odškodninskih zahtevkov, povezanih z epidemijo COVID-19, in sicer je v letu 2023 Državno odvetništvo RS prejelo </w:t>
      </w:r>
      <w:r w:rsidRPr="009F67C8">
        <w:rPr>
          <w:rFonts w:asciiTheme="minorHAnsi" w:hAnsiTheme="minorHAnsi" w:cstheme="minorHAnsi"/>
        </w:rPr>
        <w:t xml:space="preserve">11 novih tovrstnih zadev, v katerih je zatrjevana odškodninska odgovornost/škoda države zaradi sprejetja in zatrjevanih neustavnosti </w:t>
      </w:r>
      <w:r w:rsidR="00C21499">
        <w:rPr>
          <w:rFonts w:asciiTheme="minorHAnsi" w:hAnsiTheme="minorHAnsi" w:cstheme="minorHAnsi"/>
        </w:rPr>
        <w:t>o</w:t>
      </w:r>
      <w:r w:rsidRPr="009F67C8">
        <w:rPr>
          <w:rFonts w:asciiTheme="minorHAnsi" w:hAnsiTheme="minorHAnsi" w:cstheme="minorHAnsi"/>
        </w:rPr>
        <w:t xml:space="preserve">dlokov, sprejetih v času epidemije COVID-19, ki so onemogočali opravljanje gospodarske </w:t>
      </w:r>
      <w:r w:rsidR="00475C28" w:rsidRPr="009F67C8">
        <w:rPr>
          <w:rFonts w:asciiTheme="minorHAnsi" w:hAnsiTheme="minorHAnsi" w:cstheme="minorHAnsi"/>
        </w:rPr>
        <w:t xml:space="preserve">dejavnosti oziroma v zvezi s katerimi tožniki zatrjujejo nastanek škode zaradi posega v človekove pravice in svoboščine.  </w:t>
      </w:r>
    </w:p>
    <w:p w14:paraId="5A0B6173" w14:textId="77777777" w:rsidR="00C51768" w:rsidRPr="009F67C8" w:rsidRDefault="00C51768" w:rsidP="00C51768">
      <w:pPr>
        <w:tabs>
          <w:tab w:val="left" w:pos="1440"/>
        </w:tabs>
        <w:spacing w:after="0" w:line="240" w:lineRule="auto"/>
        <w:jc w:val="both"/>
        <w:rPr>
          <w:rFonts w:asciiTheme="minorHAnsi" w:hAnsiTheme="minorHAnsi" w:cstheme="minorHAnsi"/>
        </w:rPr>
      </w:pPr>
    </w:p>
    <w:p w14:paraId="740F5A37" w14:textId="614EC001" w:rsidR="00C51768" w:rsidRPr="009F67C8" w:rsidRDefault="00C51768" w:rsidP="00C51768">
      <w:pPr>
        <w:tabs>
          <w:tab w:val="left" w:pos="1440"/>
        </w:tabs>
        <w:spacing w:after="0" w:line="240" w:lineRule="auto"/>
        <w:jc w:val="both"/>
        <w:rPr>
          <w:rFonts w:asciiTheme="minorHAnsi" w:hAnsiTheme="minorHAnsi" w:cstheme="minorHAnsi"/>
        </w:rPr>
      </w:pPr>
      <w:r w:rsidRPr="009F67C8">
        <w:rPr>
          <w:rFonts w:asciiTheme="minorHAnsi" w:hAnsiTheme="minorHAnsi" w:cstheme="minorHAnsi"/>
        </w:rPr>
        <w:t xml:space="preserve">Zadeve so zahtevne </w:t>
      </w:r>
      <w:r w:rsidR="00D31DAD">
        <w:rPr>
          <w:rFonts w:asciiTheme="minorHAnsi" w:hAnsiTheme="minorHAnsi" w:cstheme="minorHAnsi"/>
        </w:rPr>
        <w:t>z</w:t>
      </w:r>
      <w:r w:rsidRPr="009F67C8">
        <w:rPr>
          <w:rFonts w:asciiTheme="minorHAnsi" w:hAnsiTheme="minorHAnsi" w:cstheme="minorHAnsi"/>
        </w:rPr>
        <w:t xml:space="preserve"> vidika presoje sorazmernosti, nujnosti in primernosti sprejetja </w:t>
      </w:r>
      <w:r w:rsidR="00C21499">
        <w:rPr>
          <w:rFonts w:asciiTheme="minorHAnsi" w:hAnsiTheme="minorHAnsi" w:cstheme="minorHAnsi"/>
        </w:rPr>
        <w:t>o</w:t>
      </w:r>
      <w:r w:rsidRPr="009F67C8">
        <w:rPr>
          <w:rFonts w:asciiTheme="minorHAnsi" w:hAnsiTheme="minorHAnsi" w:cstheme="minorHAnsi"/>
        </w:rPr>
        <w:t>dlokov v času epidemije COVID-19 glede na epidemiološk</w:t>
      </w:r>
      <w:r w:rsidR="00D31DAD">
        <w:rPr>
          <w:rFonts w:asciiTheme="minorHAnsi" w:hAnsiTheme="minorHAnsi" w:cstheme="minorHAnsi"/>
        </w:rPr>
        <w:t>e razmere</w:t>
      </w:r>
      <w:r w:rsidRPr="009F67C8">
        <w:rPr>
          <w:rFonts w:asciiTheme="minorHAnsi" w:hAnsiTheme="minorHAnsi" w:cstheme="minorHAnsi"/>
        </w:rPr>
        <w:t>, ki so bile podlaga za spreje</w:t>
      </w:r>
      <w:r w:rsidR="00D31DAD">
        <w:rPr>
          <w:rFonts w:asciiTheme="minorHAnsi" w:hAnsiTheme="minorHAnsi" w:cstheme="minorHAnsi"/>
        </w:rPr>
        <w:t>tje</w:t>
      </w:r>
      <w:r w:rsidRPr="009F67C8">
        <w:rPr>
          <w:rFonts w:asciiTheme="minorHAnsi" w:hAnsiTheme="minorHAnsi" w:cstheme="minorHAnsi"/>
        </w:rPr>
        <w:t xml:space="preserve"> začasnih ukrepov v času izdaje </w:t>
      </w:r>
      <w:r w:rsidR="00D31DAD">
        <w:rPr>
          <w:rFonts w:asciiTheme="minorHAnsi" w:hAnsiTheme="minorHAnsi" w:cstheme="minorHAnsi"/>
        </w:rPr>
        <w:t>o</w:t>
      </w:r>
      <w:r w:rsidRPr="009F67C8">
        <w:rPr>
          <w:rFonts w:asciiTheme="minorHAnsi" w:hAnsiTheme="minorHAnsi" w:cstheme="minorHAnsi"/>
        </w:rPr>
        <w:t>dlokov</w:t>
      </w:r>
      <w:r w:rsidR="00FD048A" w:rsidRPr="009F67C8">
        <w:rPr>
          <w:rFonts w:asciiTheme="minorHAnsi" w:hAnsiTheme="minorHAnsi" w:cstheme="minorHAnsi"/>
        </w:rPr>
        <w:t xml:space="preserve">, ter s tem povezanim zbiranjem </w:t>
      </w:r>
      <w:r w:rsidRPr="009F67C8">
        <w:rPr>
          <w:rFonts w:asciiTheme="minorHAnsi" w:hAnsiTheme="minorHAnsi" w:cstheme="minorHAnsi"/>
        </w:rPr>
        <w:t xml:space="preserve">dokumentacije, iz katere </w:t>
      </w:r>
      <w:r w:rsidR="00FD048A" w:rsidRPr="009F67C8">
        <w:rPr>
          <w:rFonts w:asciiTheme="minorHAnsi" w:hAnsiTheme="minorHAnsi" w:cstheme="minorHAnsi"/>
        </w:rPr>
        <w:t xml:space="preserve">je </w:t>
      </w:r>
      <w:r w:rsidRPr="009F67C8">
        <w:rPr>
          <w:rFonts w:asciiTheme="minorHAnsi" w:hAnsiTheme="minorHAnsi" w:cstheme="minorHAnsi"/>
        </w:rPr>
        <w:t xml:space="preserve">razvidno, na podlagi katerih zdravstvenih podatkov, zdravstvene ocene, kazalnikov, dokumentov so bili sprejeti </w:t>
      </w:r>
      <w:r w:rsidR="00D31DAD">
        <w:rPr>
          <w:rFonts w:asciiTheme="minorHAnsi" w:hAnsiTheme="minorHAnsi" w:cstheme="minorHAnsi"/>
        </w:rPr>
        <w:t>o</w:t>
      </w:r>
      <w:r w:rsidRPr="009F67C8">
        <w:rPr>
          <w:rFonts w:asciiTheme="minorHAnsi" w:hAnsiTheme="minorHAnsi" w:cstheme="minorHAnsi"/>
        </w:rPr>
        <w:t xml:space="preserve">dloki, </w:t>
      </w:r>
      <w:r w:rsidR="00FD048A" w:rsidRPr="009F67C8">
        <w:rPr>
          <w:rFonts w:asciiTheme="minorHAnsi" w:hAnsiTheme="minorHAnsi" w:cstheme="minorHAnsi"/>
        </w:rPr>
        <w:t xml:space="preserve">ter </w:t>
      </w:r>
      <w:r w:rsidRPr="009F67C8">
        <w:rPr>
          <w:rFonts w:asciiTheme="minorHAnsi" w:hAnsiTheme="minorHAnsi" w:cstheme="minorHAnsi"/>
        </w:rPr>
        <w:t>pojasnil glede epidemiološkega tveganja za udeležbo na n</w:t>
      </w:r>
      <w:r w:rsidR="00D31DAD">
        <w:rPr>
          <w:rFonts w:asciiTheme="minorHAnsi" w:hAnsiTheme="minorHAnsi" w:cstheme="minorHAnsi"/>
        </w:rPr>
        <w:t xml:space="preserve">a </w:t>
      </w:r>
      <w:r w:rsidRPr="009F67C8">
        <w:rPr>
          <w:rFonts w:asciiTheme="minorHAnsi" w:hAnsiTheme="minorHAnsi" w:cstheme="minorHAnsi"/>
        </w:rPr>
        <w:t>pr</w:t>
      </w:r>
      <w:r w:rsidR="00D31DAD">
        <w:rPr>
          <w:rFonts w:asciiTheme="minorHAnsi" w:hAnsiTheme="minorHAnsi" w:cstheme="minorHAnsi"/>
        </w:rPr>
        <w:t>imer</w:t>
      </w:r>
      <w:r w:rsidRPr="009F67C8">
        <w:rPr>
          <w:rFonts w:asciiTheme="minorHAnsi" w:hAnsiTheme="minorHAnsi" w:cstheme="minorHAnsi"/>
        </w:rPr>
        <w:t xml:space="preserve"> javnem organiziranem shodu in javni prireditvi, glede zaprtja gostiln, prepovedi prodaje pirotehničnih sredstev po spletu i</w:t>
      </w:r>
      <w:r w:rsidR="00D31DAD">
        <w:rPr>
          <w:rFonts w:asciiTheme="minorHAnsi" w:hAnsiTheme="minorHAnsi" w:cstheme="minorHAnsi"/>
        </w:rPr>
        <w:t>n drugo</w:t>
      </w:r>
      <w:r w:rsidRPr="009F67C8">
        <w:rPr>
          <w:rFonts w:asciiTheme="minorHAnsi" w:hAnsiTheme="minorHAnsi" w:cstheme="minorHAnsi"/>
        </w:rPr>
        <w:t xml:space="preserve">. </w:t>
      </w:r>
    </w:p>
    <w:p w14:paraId="21919425" w14:textId="77777777" w:rsidR="00C51768" w:rsidRPr="009F67C8" w:rsidRDefault="00C51768" w:rsidP="00543C26">
      <w:pPr>
        <w:spacing w:after="0" w:line="240" w:lineRule="auto"/>
        <w:jc w:val="both"/>
        <w:rPr>
          <w:rFonts w:asciiTheme="minorHAnsi" w:hAnsiTheme="minorHAnsi" w:cstheme="minorHAnsi"/>
          <w:bCs/>
          <w:szCs w:val="24"/>
        </w:rPr>
      </w:pPr>
    </w:p>
    <w:p w14:paraId="5AC37DA3" w14:textId="2528DB67" w:rsidR="00E53EC6" w:rsidRPr="009F67C8" w:rsidRDefault="00E53EC6" w:rsidP="00310A73">
      <w:pPr>
        <w:pStyle w:val="Naslov7"/>
        <w:spacing w:before="0" w:line="240" w:lineRule="auto"/>
        <w:ind w:left="907" w:hanging="907"/>
        <w:rPr>
          <w:rFonts w:asciiTheme="minorHAnsi" w:hAnsiTheme="minorHAnsi" w:cstheme="minorHAnsi"/>
          <w:szCs w:val="24"/>
        </w:rPr>
      </w:pPr>
      <w:bookmarkStart w:id="241" w:name="_Toc168844925"/>
      <w:r w:rsidRPr="009F67C8">
        <w:rPr>
          <w:rFonts w:asciiTheme="minorHAnsi" w:hAnsiTheme="minorHAnsi" w:cstheme="minorHAnsi"/>
          <w:szCs w:val="24"/>
        </w:rPr>
        <w:t xml:space="preserve">1.2.1.2.2 Zadeve na podlagi </w:t>
      </w:r>
      <w:r w:rsidRPr="009F67C8">
        <w:rPr>
          <w:rFonts w:asciiTheme="minorHAnsi" w:hAnsiTheme="minorHAnsi" w:cstheme="minorHAnsi"/>
        </w:rPr>
        <w:t xml:space="preserve">Zakona o odpravi krivic zaradi izbrisa pravnih oseb iz sodnega registra v obdobju od 23. julija 1999 do 15. januarja 2008 </w:t>
      </w:r>
      <w:r w:rsidR="00D31DAD">
        <w:rPr>
          <w:rFonts w:asciiTheme="minorHAnsi" w:hAnsiTheme="minorHAnsi" w:cstheme="minorHAnsi"/>
        </w:rPr>
        <w:t>–</w:t>
      </w:r>
      <w:r w:rsidR="00D31DAD" w:rsidRPr="009F67C8">
        <w:rPr>
          <w:rFonts w:asciiTheme="minorHAnsi" w:hAnsiTheme="minorHAnsi" w:cstheme="minorHAnsi"/>
        </w:rPr>
        <w:t xml:space="preserve"> </w:t>
      </w:r>
      <w:r w:rsidR="007A5085" w:rsidRPr="009F67C8">
        <w:rPr>
          <w:rFonts w:asciiTheme="minorHAnsi" w:hAnsiTheme="minorHAnsi" w:cstheme="minorHAnsi"/>
        </w:rPr>
        <w:t>statistični podatki</w:t>
      </w:r>
      <w:bookmarkEnd w:id="241"/>
      <w:r w:rsidR="007A5085" w:rsidRPr="009F67C8">
        <w:rPr>
          <w:rFonts w:asciiTheme="minorHAnsi" w:hAnsiTheme="minorHAnsi" w:cstheme="minorHAnsi"/>
        </w:rPr>
        <w:t xml:space="preserve"> </w:t>
      </w:r>
    </w:p>
    <w:p w14:paraId="0B03C620" w14:textId="18B7C3B0" w:rsidR="000C0709" w:rsidRPr="009F67C8" w:rsidRDefault="000C0709" w:rsidP="00E53EC6">
      <w:pPr>
        <w:tabs>
          <w:tab w:val="left" w:pos="1440"/>
        </w:tabs>
        <w:spacing w:after="0" w:line="240" w:lineRule="auto"/>
        <w:jc w:val="both"/>
        <w:rPr>
          <w:rFonts w:asciiTheme="minorHAnsi" w:hAnsiTheme="minorHAnsi" w:cstheme="minorHAnsi"/>
        </w:rPr>
      </w:pPr>
    </w:p>
    <w:p w14:paraId="6B2DBD80" w14:textId="1465F7BB" w:rsidR="00554701" w:rsidRPr="009F67C8" w:rsidRDefault="00554701" w:rsidP="00554701">
      <w:pPr>
        <w:spacing w:after="0" w:line="240" w:lineRule="auto"/>
        <w:jc w:val="both"/>
        <w:rPr>
          <w:rFonts w:asciiTheme="minorHAnsi" w:eastAsia="Calibri" w:hAnsiTheme="minorHAnsi" w:cstheme="minorHAnsi"/>
        </w:rPr>
      </w:pPr>
      <w:r w:rsidRPr="009F67C8">
        <w:rPr>
          <w:rFonts w:asciiTheme="minorHAnsi" w:eastAsia="Calibri" w:hAnsiTheme="minorHAnsi" w:cstheme="minorHAnsi"/>
        </w:rPr>
        <w:t xml:space="preserve">Na Državnem odvetništvu RS ločeno </w:t>
      </w:r>
      <w:r w:rsidR="00D31DAD" w:rsidRPr="009F67C8">
        <w:rPr>
          <w:rFonts w:asciiTheme="minorHAnsi" w:eastAsia="Calibri" w:hAnsiTheme="minorHAnsi" w:cstheme="minorHAnsi"/>
        </w:rPr>
        <w:t xml:space="preserve">vodimo </w:t>
      </w:r>
      <w:r w:rsidRPr="009F67C8">
        <w:rPr>
          <w:rFonts w:asciiTheme="minorHAnsi" w:eastAsia="Calibri" w:hAnsiTheme="minorHAnsi" w:cstheme="minorHAnsi"/>
        </w:rPr>
        <w:t xml:space="preserve">dve vrsti postopkov, in sicer zahtevke za poravnave vlagateljev v predhodnem postopku na podlagi 7. in 8. člena </w:t>
      </w:r>
      <w:r w:rsidRPr="009F67C8">
        <w:rPr>
          <w:rFonts w:asciiTheme="minorHAnsi" w:hAnsiTheme="minorHAnsi" w:cstheme="minorHAnsi"/>
        </w:rPr>
        <w:t xml:space="preserve">Zakona o odpravi krivic zaradi izbrisa pravnih oseb iz sodnega registra (ZOKIPOSR) </w:t>
      </w:r>
      <w:r w:rsidRPr="009F67C8">
        <w:rPr>
          <w:rFonts w:asciiTheme="minorHAnsi" w:eastAsia="Calibri" w:hAnsiTheme="minorHAnsi" w:cstheme="minorHAnsi"/>
        </w:rPr>
        <w:t xml:space="preserve">ter zahtevke upnikov družbenikov izbrisanih družb na podlagi tretjega odstavka 17. člena ZOKIPOSR. </w:t>
      </w:r>
    </w:p>
    <w:p w14:paraId="2600211D" w14:textId="77777777" w:rsidR="00554701" w:rsidRPr="009F67C8" w:rsidRDefault="00554701" w:rsidP="00E53EC6">
      <w:pPr>
        <w:tabs>
          <w:tab w:val="left" w:pos="1440"/>
        </w:tabs>
        <w:spacing w:after="0" w:line="240" w:lineRule="auto"/>
        <w:jc w:val="both"/>
        <w:rPr>
          <w:rFonts w:asciiTheme="minorHAnsi" w:hAnsiTheme="minorHAnsi" w:cstheme="minorHAnsi"/>
        </w:rPr>
      </w:pPr>
    </w:p>
    <w:p w14:paraId="2AD46862" w14:textId="17A55EE2" w:rsidR="000C0709" w:rsidRPr="009F67C8" w:rsidRDefault="000C0709" w:rsidP="00E53EC6">
      <w:pPr>
        <w:tabs>
          <w:tab w:val="left" w:pos="1440"/>
        </w:tabs>
        <w:spacing w:after="0" w:line="240" w:lineRule="auto"/>
        <w:jc w:val="both"/>
        <w:rPr>
          <w:rFonts w:asciiTheme="minorHAnsi" w:hAnsiTheme="minorHAnsi" w:cstheme="minorHAnsi"/>
        </w:rPr>
      </w:pPr>
      <w:r w:rsidRPr="009F67C8">
        <w:rPr>
          <w:rFonts w:asciiTheme="minorHAnsi" w:hAnsiTheme="minorHAnsi" w:cstheme="minorHAnsi"/>
        </w:rPr>
        <w:t xml:space="preserve">V predhodnem postopku mirnega reševanja spora v okviru 8. člena </w:t>
      </w:r>
      <w:r w:rsidR="00554701" w:rsidRPr="009F67C8">
        <w:rPr>
          <w:rFonts w:asciiTheme="minorHAnsi" w:eastAsia="Calibri" w:hAnsiTheme="minorHAnsi" w:cstheme="minorHAnsi"/>
        </w:rPr>
        <w:t>ZOKIPOSR</w:t>
      </w:r>
      <w:r w:rsidR="00554701" w:rsidRPr="009F67C8">
        <w:rPr>
          <w:rFonts w:asciiTheme="minorHAnsi" w:hAnsiTheme="minorHAnsi" w:cstheme="minorHAnsi"/>
        </w:rPr>
        <w:t xml:space="preserve"> </w:t>
      </w:r>
      <w:r w:rsidRPr="009F67C8">
        <w:rPr>
          <w:rFonts w:asciiTheme="minorHAnsi" w:hAnsiTheme="minorHAnsi" w:cstheme="minorHAnsi"/>
        </w:rPr>
        <w:t xml:space="preserve">je Državno odvetništvo </w:t>
      </w:r>
      <w:r w:rsidR="00E53EC6" w:rsidRPr="009F67C8">
        <w:rPr>
          <w:rFonts w:asciiTheme="minorHAnsi" w:hAnsiTheme="minorHAnsi" w:cstheme="minorHAnsi"/>
        </w:rPr>
        <w:t xml:space="preserve">RS </w:t>
      </w:r>
      <w:r w:rsidRPr="009F67C8">
        <w:rPr>
          <w:rFonts w:asciiTheme="minorHAnsi" w:hAnsiTheme="minorHAnsi" w:cstheme="minorHAnsi"/>
        </w:rPr>
        <w:t xml:space="preserve">prejelo </w:t>
      </w:r>
      <w:r w:rsidR="00E53EC6" w:rsidRPr="009F67C8">
        <w:rPr>
          <w:rFonts w:asciiTheme="minorHAnsi" w:hAnsiTheme="minorHAnsi" w:cstheme="minorHAnsi"/>
        </w:rPr>
        <w:t>skup</w:t>
      </w:r>
      <w:r w:rsidR="00D31DAD">
        <w:rPr>
          <w:rFonts w:asciiTheme="minorHAnsi" w:hAnsiTheme="minorHAnsi" w:cstheme="minorHAnsi"/>
        </w:rPr>
        <w:t>no</w:t>
      </w:r>
      <w:r w:rsidR="00E53EC6" w:rsidRPr="009F67C8">
        <w:rPr>
          <w:rFonts w:asciiTheme="minorHAnsi" w:hAnsiTheme="minorHAnsi" w:cstheme="minorHAnsi"/>
        </w:rPr>
        <w:t xml:space="preserve"> </w:t>
      </w:r>
      <w:r w:rsidRPr="009F67C8">
        <w:rPr>
          <w:rFonts w:asciiTheme="minorHAnsi" w:hAnsiTheme="minorHAnsi" w:cstheme="minorHAnsi"/>
        </w:rPr>
        <w:t>že 57 zahtev upravičencev (5. točka 2. člena ZOKIPOSR) za sklenitev sporazuma, od tega jih je 5 zoper Republiko Slovenijo na podlagi petega odstavka 8.</w:t>
      </w:r>
      <w:r w:rsidR="00D31DAD">
        <w:rPr>
          <w:rFonts w:asciiTheme="minorHAnsi" w:hAnsiTheme="minorHAnsi" w:cstheme="minorHAnsi"/>
        </w:rPr>
        <w:t> </w:t>
      </w:r>
      <w:r w:rsidRPr="009F67C8">
        <w:rPr>
          <w:rFonts w:asciiTheme="minorHAnsi" w:hAnsiTheme="minorHAnsi" w:cstheme="minorHAnsi"/>
        </w:rPr>
        <w:t xml:space="preserve">člena ZOKIPOSR </w:t>
      </w:r>
      <w:r w:rsidR="00E53EC6" w:rsidRPr="009F67C8">
        <w:rPr>
          <w:rFonts w:asciiTheme="minorHAnsi" w:hAnsiTheme="minorHAnsi" w:cstheme="minorHAnsi"/>
        </w:rPr>
        <w:t xml:space="preserve">že </w:t>
      </w:r>
      <w:r w:rsidRPr="009F67C8">
        <w:rPr>
          <w:rFonts w:asciiTheme="minorHAnsi" w:hAnsiTheme="minorHAnsi" w:cstheme="minorHAnsi"/>
        </w:rPr>
        <w:t xml:space="preserve">vložilo tožbo. </w:t>
      </w:r>
    </w:p>
    <w:p w14:paraId="23FC47D3" w14:textId="77777777" w:rsidR="00E53EC6" w:rsidRPr="009F67C8" w:rsidRDefault="00E53EC6" w:rsidP="00E53EC6">
      <w:pPr>
        <w:tabs>
          <w:tab w:val="left" w:pos="1440"/>
        </w:tabs>
        <w:spacing w:after="0" w:line="240" w:lineRule="auto"/>
        <w:jc w:val="both"/>
        <w:rPr>
          <w:rFonts w:asciiTheme="minorHAnsi" w:hAnsiTheme="minorHAnsi" w:cstheme="minorHAnsi"/>
        </w:rPr>
      </w:pPr>
    </w:p>
    <w:p w14:paraId="31B53844" w14:textId="597461F8" w:rsidR="000C0709" w:rsidRPr="009F67C8" w:rsidRDefault="000C0709" w:rsidP="00E53EC6">
      <w:pPr>
        <w:tabs>
          <w:tab w:val="left" w:pos="1440"/>
        </w:tabs>
        <w:spacing w:after="0" w:line="240" w:lineRule="auto"/>
        <w:jc w:val="both"/>
        <w:rPr>
          <w:rFonts w:asciiTheme="minorHAnsi" w:hAnsiTheme="minorHAnsi" w:cstheme="minorHAnsi"/>
        </w:rPr>
      </w:pPr>
      <w:r w:rsidRPr="009F67C8">
        <w:rPr>
          <w:rFonts w:asciiTheme="minorHAnsi" w:hAnsiTheme="minorHAnsi" w:cstheme="minorHAnsi"/>
        </w:rPr>
        <w:t xml:space="preserve">V predhodnem postopku mirnega reševanja spora v okviru 8. člena ZOKIPOSR je Državno odvetništvo </w:t>
      </w:r>
      <w:r w:rsidR="00E53EC6" w:rsidRPr="009F67C8">
        <w:rPr>
          <w:rFonts w:asciiTheme="minorHAnsi" w:hAnsiTheme="minorHAnsi" w:cstheme="minorHAnsi"/>
        </w:rPr>
        <w:t xml:space="preserve">RS </w:t>
      </w:r>
      <w:r w:rsidRPr="009F67C8">
        <w:rPr>
          <w:rFonts w:asciiTheme="minorHAnsi" w:hAnsiTheme="minorHAnsi" w:cstheme="minorHAnsi"/>
        </w:rPr>
        <w:t xml:space="preserve">prejelo 5 zahtev upnikov (6. točka 2. člena ZOKIPOSR) za sklenitev sporazuma, po postopku po 17. členu ZOKIPOSR pa se že 12 zadev obravnava </w:t>
      </w:r>
      <w:r w:rsidR="00554701" w:rsidRPr="009F67C8">
        <w:rPr>
          <w:rFonts w:asciiTheme="minorHAnsi" w:hAnsiTheme="minorHAnsi" w:cstheme="minorHAnsi"/>
        </w:rPr>
        <w:t>na</w:t>
      </w:r>
      <w:r w:rsidRPr="009F67C8">
        <w:rPr>
          <w:rFonts w:asciiTheme="minorHAnsi" w:hAnsiTheme="minorHAnsi" w:cstheme="minorHAnsi"/>
        </w:rPr>
        <w:t xml:space="preserve"> izvršilnem sodišču v </w:t>
      </w:r>
      <w:r w:rsidRPr="009F67C8">
        <w:rPr>
          <w:rFonts w:asciiTheme="minorHAnsi" w:hAnsiTheme="minorHAnsi" w:cstheme="minorHAnsi"/>
        </w:rPr>
        <w:lastRenderedPageBreak/>
        <w:t xml:space="preserve">postopku, v katerem upniki družbenikov izbrisanih družb zahtevajo, da Republika Slovenija prevzame dolg odgovornega družbenika do upnikov. </w:t>
      </w:r>
    </w:p>
    <w:p w14:paraId="345D4511" w14:textId="77777777" w:rsidR="00554701" w:rsidRPr="009F67C8" w:rsidRDefault="00554701" w:rsidP="00554701">
      <w:pPr>
        <w:spacing w:after="0" w:line="240" w:lineRule="auto"/>
        <w:jc w:val="both"/>
        <w:rPr>
          <w:rFonts w:asciiTheme="minorHAnsi" w:hAnsiTheme="minorHAnsi" w:cstheme="minorHAnsi"/>
        </w:rPr>
      </w:pPr>
    </w:p>
    <w:p w14:paraId="792F5B4A" w14:textId="3E35B15C" w:rsidR="00554701" w:rsidRPr="009F67C8" w:rsidRDefault="00554701" w:rsidP="00554701">
      <w:pPr>
        <w:tabs>
          <w:tab w:val="left" w:pos="1440"/>
        </w:tabs>
        <w:spacing w:after="0" w:line="240" w:lineRule="auto"/>
        <w:jc w:val="both"/>
        <w:rPr>
          <w:rFonts w:asciiTheme="minorHAnsi" w:hAnsiTheme="minorHAnsi" w:cstheme="minorHAnsi"/>
          <w:color w:val="000000"/>
          <w:kern w:val="24"/>
        </w:rPr>
      </w:pPr>
      <w:r w:rsidRPr="009F67C8">
        <w:rPr>
          <w:rFonts w:asciiTheme="minorHAnsi" w:hAnsiTheme="minorHAnsi" w:cstheme="minorHAnsi"/>
          <w:color w:val="000000" w:themeColor="text1"/>
          <w:kern w:val="24"/>
        </w:rPr>
        <w:t xml:space="preserve">Skupna vrednost vseh prejetih zadev Državnega odvetništva RS v okviru 8. člena ZOKIPOSR v povezavi s 17. členom </w:t>
      </w:r>
      <w:r w:rsidRPr="009F67C8">
        <w:rPr>
          <w:rFonts w:asciiTheme="minorHAnsi" w:hAnsiTheme="minorHAnsi" w:cstheme="minorHAnsi"/>
          <w:color w:val="000000"/>
          <w:kern w:val="24"/>
        </w:rPr>
        <w:t>ZOKIPOSR je 8.668.369,01</w:t>
      </w:r>
      <w:r w:rsidR="00D31DAD">
        <w:rPr>
          <w:rFonts w:asciiTheme="minorHAnsi" w:hAnsiTheme="minorHAnsi" w:cstheme="minorHAnsi"/>
          <w:color w:val="000000"/>
          <w:kern w:val="24"/>
        </w:rPr>
        <w:t xml:space="preserve"> </w:t>
      </w:r>
      <w:r w:rsidR="00465541">
        <w:rPr>
          <w:rFonts w:asciiTheme="minorHAnsi" w:hAnsiTheme="minorHAnsi" w:cstheme="minorHAnsi"/>
          <w:color w:val="000000"/>
          <w:kern w:val="24"/>
        </w:rPr>
        <w:t>evr</w:t>
      </w:r>
      <w:r w:rsidR="00D31DAD">
        <w:rPr>
          <w:rFonts w:asciiTheme="minorHAnsi" w:hAnsiTheme="minorHAnsi" w:cstheme="minorHAnsi"/>
          <w:color w:val="000000"/>
          <w:kern w:val="24"/>
        </w:rPr>
        <w:t>a</w:t>
      </w:r>
      <w:r w:rsidR="00465541">
        <w:rPr>
          <w:rFonts w:asciiTheme="minorHAnsi" w:hAnsiTheme="minorHAnsi" w:cstheme="minorHAnsi"/>
          <w:color w:val="000000"/>
          <w:kern w:val="24"/>
        </w:rPr>
        <w:t>.</w:t>
      </w:r>
    </w:p>
    <w:p w14:paraId="6A90DD59" w14:textId="77777777" w:rsidR="007A5085" w:rsidRPr="009F67C8" w:rsidRDefault="007A5085" w:rsidP="00554701">
      <w:pPr>
        <w:tabs>
          <w:tab w:val="left" w:pos="1440"/>
        </w:tabs>
        <w:spacing w:after="0" w:line="240" w:lineRule="auto"/>
        <w:jc w:val="both"/>
        <w:rPr>
          <w:rFonts w:asciiTheme="minorHAnsi" w:hAnsiTheme="minorHAnsi" w:cstheme="minorHAnsi"/>
          <w:color w:val="000000"/>
          <w:kern w:val="24"/>
        </w:rPr>
      </w:pPr>
    </w:p>
    <w:p w14:paraId="5B3280E9" w14:textId="71219F26" w:rsidR="007A5085" w:rsidRPr="009F67C8" w:rsidRDefault="007A5085" w:rsidP="00554701">
      <w:pPr>
        <w:tabs>
          <w:tab w:val="left" w:pos="1440"/>
        </w:tabs>
        <w:spacing w:after="0" w:line="240" w:lineRule="auto"/>
        <w:jc w:val="both"/>
        <w:rPr>
          <w:rFonts w:asciiTheme="minorHAnsi" w:hAnsiTheme="minorHAnsi" w:cstheme="minorHAnsi"/>
          <w:b/>
          <w:bCs/>
          <w:kern w:val="24"/>
        </w:rPr>
      </w:pPr>
      <w:r w:rsidRPr="009F67C8">
        <w:rPr>
          <w:rFonts w:asciiTheme="minorHAnsi" w:hAnsiTheme="minorHAnsi" w:cstheme="minorHAnsi"/>
          <w:color w:val="000000"/>
          <w:kern w:val="24"/>
        </w:rPr>
        <w:t xml:space="preserve">Vsebinsko so zadeve na podlagi ZOKIPOSR </w:t>
      </w:r>
      <w:r w:rsidR="00D31DAD">
        <w:rPr>
          <w:rFonts w:asciiTheme="minorHAnsi" w:hAnsiTheme="minorHAnsi" w:cstheme="minorHAnsi"/>
          <w:color w:val="000000"/>
          <w:kern w:val="24"/>
        </w:rPr>
        <w:t>in</w:t>
      </w:r>
      <w:r w:rsidR="00D31DAD" w:rsidRPr="009F67C8">
        <w:rPr>
          <w:rFonts w:asciiTheme="minorHAnsi" w:hAnsiTheme="minorHAnsi" w:cstheme="minorHAnsi"/>
          <w:color w:val="000000"/>
          <w:kern w:val="24"/>
        </w:rPr>
        <w:t xml:space="preserve"> </w:t>
      </w:r>
      <w:r w:rsidR="003E7E4D">
        <w:rPr>
          <w:rFonts w:asciiTheme="minorHAnsi" w:hAnsiTheme="minorHAnsi" w:cstheme="minorHAnsi"/>
          <w:color w:val="000000"/>
          <w:kern w:val="24"/>
        </w:rPr>
        <w:t>dejavnost</w:t>
      </w:r>
      <w:r w:rsidRPr="009F67C8">
        <w:rPr>
          <w:rFonts w:asciiTheme="minorHAnsi" w:hAnsiTheme="minorHAnsi" w:cstheme="minorHAnsi"/>
          <w:color w:val="000000"/>
          <w:kern w:val="24"/>
        </w:rPr>
        <w:t>i Državnega odvetništva RS, povezane z izvajanjem ZOKIPOSR</w:t>
      </w:r>
      <w:r w:rsidR="00D31DAD">
        <w:rPr>
          <w:rFonts w:asciiTheme="minorHAnsi" w:hAnsiTheme="minorHAnsi" w:cstheme="minorHAnsi"/>
          <w:color w:val="000000"/>
          <w:kern w:val="24"/>
        </w:rPr>
        <w:t>,</w:t>
      </w:r>
      <w:r w:rsidRPr="009F67C8">
        <w:rPr>
          <w:rFonts w:asciiTheme="minorHAnsi" w:hAnsiTheme="minorHAnsi" w:cstheme="minorHAnsi"/>
          <w:color w:val="000000"/>
          <w:kern w:val="24"/>
        </w:rPr>
        <w:t xml:space="preserve"> predstavljene v nadaljevanju tega poročila pod </w:t>
      </w:r>
      <w:r w:rsidRPr="009F67C8">
        <w:rPr>
          <w:rFonts w:asciiTheme="minorHAnsi" w:hAnsiTheme="minorHAnsi" w:cstheme="minorHAnsi"/>
          <w:color w:val="007466"/>
          <w:kern w:val="24"/>
        </w:rPr>
        <w:t xml:space="preserve">tč. </w:t>
      </w:r>
      <w:r w:rsidRPr="009F67C8">
        <w:rPr>
          <w:rFonts w:asciiTheme="minorHAnsi" w:hAnsiTheme="minorHAnsi" w:cstheme="minorHAnsi"/>
          <w:color w:val="007466"/>
        </w:rPr>
        <w:t>1.2.4.2</w:t>
      </w:r>
      <w:r w:rsidRPr="009F67C8">
        <w:rPr>
          <w:rFonts w:asciiTheme="minorHAnsi" w:hAnsiTheme="minorHAnsi" w:cstheme="minorHAnsi"/>
        </w:rPr>
        <w:t>.</w:t>
      </w:r>
    </w:p>
    <w:p w14:paraId="2EE48441" w14:textId="77777777" w:rsidR="000C0709" w:rsidRPr="009F67C8" w:rsidRDefault="000C0709" w:rsidP="00554701">
      <w:pPr>
        <w:tabs>
          <w:tab w:val="left" w:pos="1440"/>
        </w:tabs>
        <w:spacing w:after="0" w:line="240" w:lineRule="auto"/>
        <w:jc w:val="both"/>
        <w:rPr>
          <w:rFonts w:asciiTheme="minorHAnsi" w:hAnsiTheme="minorHAnsi" w:cstheme="minorHAnsi"/>
        </w:rPr>
      </w:pPr>
    </w:p>
    <w:p w14:paraId="5154F176" w14:textId="77777777" w:rsidR="00FD048A" w:rsidRPr="009F67C8" w:rsidRDefault="00FD048A" w:rsidP="00B553F8">
      <w:pPr>
        <w:pStyle w:val="Naslov7"/>
        <w:rPr>
          <w:rFonts w:asciiTheme="minorHAnsi" w:hAnsiTheme="minorHAnsi" w:cstheme="minorHAnsi"/>
        </w:rPr>
      </w:pPr>
      <w:bookmarkStart w:id="242" w:name="_Toc168844926"/>
      <w:r w:rsidRPr="009F67C8">
        <w:rPr>
          <w:rFonts w:asciiTheme="minorHAnsi" w:hAnsiTheme="minorHAnsi" w:cstheme="minorHAnsi"/>
        </w:rPr>
        <w:t>1.2.1.2.3 Zadeve iz naslova gradbenih pogodb</w:t>
      </w:r>
      <w:bookmarkEnd w:id="242"/>
    </w:p>
    <w:p w14:paraId="606097A7" w14:textId="77777777" w:rsidR="00FD048A" w:rsidRPr="009F67C8" w:rsidRDefault="00FD048A" w:rsidP="00FD048A">
      <w:pPr>
        <w:spacing w:after="0" w:line="240" w:lineRule="auto"/>
        <w:jc w:val="both"/>
        <w:rPr>
          <w:rFonts w:asciiTheme="minorHAnsi" w:hAnsiTheme="minorHAnsi" w:cstheme="minorHAnsi"/>
          <w:color w:val="007466"/>
          <w:szCs w:val="24"/>
        </w:rPr>
      </w:pPr>
    </w:p>
    <w:p w14:paraId="42669756" w14:textId="495AC7A8" w:rsidR="00FD048A" w:rsidRPr="009F67C8" w:rsidRDefault="009A4EC7" w:rsidP="00E2446E">
      <w:pPr>
        <w:tabs>
          <w:tab w:val="left" w:pos="1440"/>
        </w:tabs>
        <w:spacing w:after="0" w:line="240" w:lineRule="auto"/>
        <w:jc w:val="both"/>
        <w:rPr>
          <w:rFonts w:asciiTheme="minorHAnsi" w:hAnsiTheme="minorHAnsi" w:cstheme="minorHAnsi"/>
        </w:rPr>
      </w:pPr>
      <w:r w:rsidRPr="009F67C8">
        <w:rPr>
          <w:rFonts w:asciiTheme="minorHAnsi" w:hAnsiTheme="minorHAnsi" w:cstheme="minorHAnsi"/>
        </w:rPr>
        <w:t xml:space="preserve">Zaradi kompleksnosti vsebine, dejanskega stanja in vrednosti spora </w:t>
      </w:r>
      <w:r w:rsidR="00AB6518" w:rsidRPr="009F67C8">
        <w:rPr>
          <w:rFonts w:asciiTheme="minorHAnsi" w:hAnsiTheme="minorHAnsi" w:cstheme="minorHAnsi"/>
        </w:rPr>
        <w:t xml:space="preserve">je treba </w:t>
      </w:r>
      <w:r w:rsidR="00D31DAD">
        <w:rPr>
          <w:rFonts w:asciiTheme="minorHAnsi" w:hAnsiTheme="minorHAnsi" w:cstheme="minorHAnsi"/>
        </w:rPr>
        <w:t>opozor</w:t>
      </w:r>
      <w:r w:rsidR="00AB6518" w:rsidRPr="009F67C8">
        <w:rPr>
          <w:rFonts w:asciiTheme="minorHAnsi" w:hAnsiTheme="minorHAnsi" w:cstheme="minorHAnsi"/>
        </w:rPr>
        <w:t>iti</w:t>
      </w:r>
      <w:r w:rsidRPr="009F67C8">
        <w:rPr>
          <w:rFonts w:asciiTheme="minorHAnsi" w:hAnsiTheme="minorHAnsi" w:cstheme="minorHAnsi"/>
        </w:rPr>
        <w:t xml:space="preserve"> tudi</w:t>
      </w:r>
      <w:r w:rsidR="00D31DAD">
        <w:rPr>
          <w:rFonts w:asciiTheme="minorHAnsi" w:hAnsiTheme="minorHAnsi" w:cstheme="minorHAnsi"/>
        </w:rPr>
        <w:t xml:space="preserve"> na</w:t>
      </w:r>
      <w:bookmarkStart w:id="243" w:name="_Hlk125359001"/>
      <w:r w:rsidRPr="009F67C8">
        <w:rPr>
          <w:rFonts w:asciiTheme="minorHAnsi" w:hAnsiTheme="minorHAnsi" w:cstheme="minorHAnsi"/>
        </w:rPr>
        <w:t xml:space="preserve"> </w:t>
      </w:r>
      <w:r w:rsidR="00AB6518" w:rsidRPr="009F67C8">
        <w:rPr>
          <w:rFonts w:asciiTheme="minorHAnsi" w:hAnsiTheme="minorHAnsi" w:cstheme="minorHAnsi"/>
        </w:rPr>
        <w:t xml:space="preserve">zadeve iz naslova </w:t>
      </w:r>
      <w:r w:rsidRPr="009F67C8">
        <w:rPr>
          <w:rFonts w:asciiTheme="minorHAnsi" w:hAnsiTheme="minorHAnsi" w:cstheme="minorHAnsi"/>
        </w:rPr>
        <w:t>gradbenih pogodb</w:t>
      </w:r>
      <w:r w:rsidR="00FD048A" w:rsidRPr="009F67C8">
        <w:rPr>
          <w:rFonts w:asciiTheme="minorHAnsi" w:hAnsiTheme="minorHAnsi" w:cstheme="minorHAnsi"/>
        </w:rPr>
        <w:t xml:space="preserve">. </w:t>
      </w:r>
    </w:p>
    <w:p w14:paraId="67C2B55F" w14:textId="77777777" w:rsidR="00FD048A" w:rsidRPr="009F67C8" w:rsidRDefault="00FD048A" w:rsidP="00FD048A">
      <w:pPr>
        <w:tabs>
          <w:tab w:val="left" w:pos="1440"/>
        </w:tabs>
        <w:spacing w:after="0" w:line="240" w:lineRule="auto"/>
        <w:jc w:val="both"/>
        <w:rPr>
          <w:rFonts w:asciiTheme="minorHAnsi" w:hAnsiTheme="minorHAnsi" w:cstheme="minorHAnsi"/>
        </w:rPr>
      </w:pPr>
    </w:p>
    <w:p w14:paraId="05F52A73" w14:textId="3AAA52C5" w:rsidR="00FD048A" w:rsidRPr="009F67C8" w:rsidRDefault="00FD048A" w:rsidP="00FD048A">
      <w:pPr>
        <w:tabs>
          <w:tab w:val="left" w:pos="1440"/>
        </w:tabs>
        <w:spacing w:after="0" w:line="240" w:lineRule="auto"/>
        <w:jc w:val="both"/>
        <w:rPr>
          <w:rFonts w:asciiTheme="minorHAnsi" w:hAnsiTheme="minorHAnsi" w:cstheme="minorHAnsi"/>
        </w:rPr>
      </w:pPr>
      <w:r w:rsidRPr="009F67C8">
        <w:rPr>
          <w:rFonts w:asciiTheme="minorHAnsi" w:hAnsiTheme="minorHAnsi" w:cstheme="minorHAnsi"/>
        </w:rPr>
        <w:t>V letu 2023 je bilo prejetih 6 tovrstnih zadev, v katerih je višina zahtevkov 3.601.848,35</w:t>
      </w:r>
      <w:r w:rsidR="00D31DAD">
        <w:rPr>
          <w:rFonts w:asciiTheme="minorHAnsi" w:hAnsiTheme="minorHAnsi" w:cstheme="minorHAnsi"/>
        </w:rPr>
        <w:t xml:space="preserve"> </w:t>
      </w:r>
      <w:r w:rsidR="00465541">
        <w:rPr>
          <w:rFonts w:asciiTheme="minorHAnsi" w:hAnsiTheme="minorHAnsi" w:cstheme="minorHAnsi"/>
        </w:rPr>
        <w:t>evr</w:t>
      </w:r>
      <w:r w:rsidR="00D31DAD">
        <w:rPr>
          <w:rFonts w:asciiTheme="minorHAnsi" w:hAnsiTheme="minorHAnsi" w:cstheme="minorHAnsi"/>
        </w:rPr>
        <w:t>a</w:t>
      </w:r>
      <w:r w:rsidR="00465541">
        <w:rPr>
          <w:rFonts w:asciiTheme="minorHAnsi" w:hAnsiTheme="minorHAnsi" w:cstheme="minorHAnsi"/>
        </w:rPr>
        <w:t>.</w:t>
      </w:r>
      <w:r w:rsidRPr="009F67C8">
        <w:rPr>
          <w:rFonts w:asciiTheme="minorHAnsi" w:hAnsiTheme="minorHAnsi" w:cstheme="minorHAnsi"/>
        </w:rPr>
        <w:t xml:space="preserve"> </w:t>
      </w:r>
    </w:p>
    <w:p w14:paraId="4D87FA6C" w14:textId="77777777" w:rsidR="00FD048A" w:rsidRPr="009F67C8" w:rsidRDefault="00FD048A" w:rsidP="00E2446E">
      <w:pPr>
        <w:tabs>
          <w:tab w:val="left" w:pos="1440"/>
        </w:tabs>
        <w:spacing w:after="0" w:line="240" w:lineRule="auto"/>
        <w:jc w:val="both"/>
        <w:rPr>
          <w:rFonts w:asciiTheme="minorHAnsi" w:hAnsiTheme="minorHAnsi" w:cstheme="minorHAnsi"/>
        </w:rPr>
      </w:pPr>
    </w:p>
    <w:bookmarkEnd w:id="243"/>
    <w:p w14:paraId="0AC0852A" w14:textId="02102C39" w:rsidR="000C0709" w:rsidRPr="009F67C8" w:rsidRDefault="00FD048A" w:rsidP="00FD048A">
      <w:pPr>
        <w:spacing w:after="0" w:line="240" w:lineRule="auto"/>
        <w:jc w:val="both"/>
        <w:rPr>
          <w:rFonts w:asciiTheme="minorHAnsi" w:hAnsiTheme="minorHAnsi" w:cstheme="minorHAnsi"/>
        </w:rPr>
      </w:pPr>
      <w:r w:rsidRPr="009F67C8">
        <w:rPr>
          <w:rFonts w:asciiTheme="minorHAnsi" w:hAnsiTheme="minorHAnsi" w:cstheme="minorHAnsi"/>
        </w:rPr>
        <w:t>Z</w:t>
      </w:r>
      <w:r w:rsidR="000C0709" w:rsidRPr="009F67C8">
        <w:rPr>
          <w:rFonts w:asciiTheme="minorHAnsi" w:hAnsiTheme="minorHAnsi" w:cstheme="minorHAnsi"/>
        </w:rPr>
        <w:t xml:space="preserve"> vsebinskega vidika </w:t>
      </w:r>
      <w:r w:rsidRPr="009F67C8">
        <w:rPr>
          <w:rFonts w:asciiTheme="minorHAnsi" w:hAnsiTheme="minorHAnsi" w:cstheme="minorHAnsi"/>
        </w:rPr>
        <w:t xml:space="preserve">so </w:t>
      </w:r>
      <w:r w:rsidR="000C0709" w:rsidRPr="009F67C8">
        <w:rPr>
          <w:rFonts w:asciiTheme="minorHAnsi" w:hAnsiTheme="minorHAnsi" w:cstheme="minorHAnsi"/>
        </w:rPr>
        <w:t xml:space="preserve">pomembni </w:t>
      </w:r>
      <w:r w:rsidRPr="009F67C8">
        <w:rPr>
          <w:rFonts w:asciiTheme="minorHAnsi" w:hAnsiTheme="minorHAnsi" w:cstheme="minorHAnsi"/>
        </w:rPr>
        <w:t xml:space="preserve">predvsem </w:t>
      </w:r>
      <w:r w:rsidR="000C0709" w:rsidRPr="009F67C8">
        <w:rPr>
          <w:rFonts w:asciiTheme="minorHAnsi" w:hAnsiTheme="minorHAnsi" w:cstheme="minorHAnsi"/>
        </w:rPr>
        <w:t xml:space="preserve">zahtevki iz naslova </w:t>
      </w:r>
      <w:r w:rsidR="000C0709" w:rsidRPr="009F67C8">
        <w:rPr>
          <w:rFonts w:asciiTheme="minorHAnsi" w:hAnsiTheme="minorHAnsi" w:cstheme="minorHAnsi"/>
          <w:color w:val="007466"/>
        </w:rPr>
        <w:t>spremembe cen pri gradbenih pogodbah zaradi povišanja cen elementov</w:t>
      </w:r>
      <w:r w:rsidR="000C0709" w:rsidRPr="009F67C8">
        <w:rPr>
          <w:rFonts w:asciiTheme="minorHAnsi" w:hAnsiTheme="minorHAnsi" w:cstheme="minorHAnsi"/>
        </w:rPr>
        <w:t xml:space="preserve">, pri čemer izvajalci zahtevajo upoštevanje spremembe cen od ponudbe dalje. Izvajalci zahtevajo plačilo zaradi spremembe cen od oddaje ponudbe do izvedbe posameznih del. Izvajalci se sklicujejo na članke in pravna stališča, kot </w:t>
      </w:r>
      <w:r w:rsidR="006670AE">
        <w:rPr>
          <w:rFonts w:asciiTheme="minorHAnsi" w:hAnsiTheme="minorHAnsi" w:cstheme="minorHAnsi"/>
        </w:rPr>
        <w:t>so</w:t>
      </w:r>
      <w:r w:rsidR="000C0709" w:rsidRPr="009F67C8">
        <w:rPr>
          <w:rFonts w:asciiTheme="minorHAnsi" w:hAnsiTheme="minorHAnsi" w:cstheme="minorHAnsi"/>
        </w:rPr>
        <w:t xml:space="preserve"> Miha Juhart v Sprememba cene v gradbeni pogodbi v Pravnem letopisu 2022 in Sprememba cene pri gradbeni pogodbi, sklenjeni v postopku javnega naročanja v Zborniku Sodobno obligacijsko pravo 2023, dr. Nina Plavšak in Mojca Furlan v Komentarju posebnega dela Obligacijskega zakonika, 1. knjiga, stran 828, Ljubljana 2020, Jakob Ivančič v prispevku Pravica izvajalca do razlik v ceni v OZ </w:t>
      </w:r>
      <w:r w:rsidR="006670AE">
        <w:rPr>
          <w:rFonts w:asciiTheme="minorHAnsi" w:hAnsiTheme="minorHAnsi" w:cstheme="minorHAnsi"/>
        </w:rPr>
        <w:t>–</w:t>
      </w:r>
      <w:r w:rsidR="006670AE" w:rsidRPr="009F67C8">
        <w:rPr>
          <w:rFonts w:asciiTheme="minorHAnsi" w:hAnsiTheme="minorHAnsi" w:cstheme="minorHAnsi"/>
        </w:rPr>
        <w:t xml:space="preserve"> </w:t>
      </w:r>
      <w:r w:rsidR="000C0709" w:rsidRPr="009F67C8">
        <w:rPr>
          <w:rFonts w:asciiTheme="minorHAnsi" w:hAnsiTheme="minorHAnsi" w:cstheme="minorHAnsi"/>
        </w:rPr>
        <w:t xml:space="preserve">izbrani praktični problemi v </w:t>
      </w:r>
      <w:r w:rsidR="006670AE">
        <w:rPr>
          <w:rFonts w:asciiTheme="minorHAnsi" w:hAnsiTheme="minorHAnsi" w:cstheme="minorHAnsi"/>
        </w:rPr>
        <w:t>z</w:t>
      </w:r>
      <w:r w:rsidR="000C0709" w:rsidRPr="009F67C8">
        <w:rPr>
          <w:rFonts w:asciiTheme="minorHAnsi" w:hAnsiTheme="minorHAnsi" w:cstheme="minorHAnsi"/>
        </w:rPr>
        <w:t>borniku Sodobno obligacijsko pravo 2023), ki napotujejo na pravno razlogovanje, da je treb</w:t>
      </w:r>
      <w:r w:rsidR="006670AE">
        <w:rPr>
          <w:rFonts w:asciiTheme="minorHAnsi" w:hAnsiTheme="minorHAnsi" w:cstheme="minorHAnsi"/>
        </w:rPr>
        <w:t>a</w:t>
      </w:r>
      <w:r w:rsidR="000C0709" w:rsidRPr="009F67C8">
        <w:rPr>
          <w:rFonts w:asciiTheme="minorHAnsi" w:hAnsiTheme="minorHAnsi" w:cstheme="minorHAnsi"/>
        </w:rPr>
        <w:t xml:space="preserve"> spremembo cen po 656. členu OZ upoštevati od dneva oddaje ponudbe dalje.</w:t>
      </w:r>
    </w:p>
    <w:p w14:paraId="2A9FDA4B" w14:textId="77777777" w:rsidR="00FD048A" w:rsidRPr="009F67C8" w:rsidRDefault="00FD048A" w:rsidP="00FD048A">
      <w:pPr>
        <w:spacing w:after="0" w:line="240" w:lineRule="auto"/>
        <w:jc w:val="both"/>
        <w:rPr>
          <w:rFonts w:asciiTheme="minorHAnsi" w:hAnsiTheme="minorHAnsi" w:cstheme="minorHAnsi"/>
        </w:rPr>
      </w:pPr>
    </w:p>
    <w:p w14:paraId="14194E92" w14:textId="6B78401B" w:rsidR="000C0709" w:rsidRPr="009F67C8" w:rsidRDefault="000C0709" w:rsidP="00FD048A">
      <w:pPr>
        <w:spacing w:after="0" w:line="240" w:lineRule="auto"/>
        <w:jc w:val="both"/>
        <w:rPr>
          <w:rFonts w:asciiTheme="minorHAnsi" w:hAnsiTheme="minorHAnsi" w:cstheme="minorHAnsi"/>
        </w:rPr>
      </w:pPr>
      <w:r w:rsidRPr="009F67C8">
        <w:rPr>
          <w:rFonts w:asciiTheme="minorHAnsi" w:hAnsiTheme="minorHAnsi" w:cstheme="minorHAnsi"/>
        </w:rPr>
        <w:t xml:space="preserve">Državno odvetništvo </w:t>
      </w:r>
      <w:r w:rsidR="00FD048A" w:rsidRPr="009F67C8">
        <w:rPr>
          <w:rFonts w:asciiTheme="minorHAnsi" w:hAnsiTheme="minorHAnsi" w:cstheme="minorHAnsi"/>
        </w:rPr>
        <w:t xml:space="preserve">RS </w:t>
      </w:r>
      <w:r w:rsidRPr="009F67C8">
        <w:rPr>
          <w:rFonts w:asciiTheme="minorHAnsi" w:hAnsiTheme="minorHAnsi" w:cstheme="minorHAnsi"/>
        </w:rPr>
        <w:t>ocenjuje, da so takšna pravna stališča zmotna iz več razlogov. Upravičenost do plačila razlik v ceni se ugotavlja na podlagi 656. člena OZ, ki kot kogentna določba določa način spremembe cen za primere, ko je sklenjena gradbena pogodba s fiksnimi cenami na enoto. S tem členom je določeno, da če je bilo dogovorjeno, da se cena za dela ne bo spremenila, ko bi se po sklenitvi pogodbe zvišale cene za elemente, na podlagi katerih je bila določena, lahko izvajalec zahteva spremembo (plačilo razlik v ceni), če so se cene za elemente po sklenitvi pogodbe zvišale za več kot 10 %, zahteva pa se lahko le razlika, ki presega 10</w:t>
      </w:r>
      <w:r w:rsidR="006670AE">
        <w:rPr>
          <w:rFonts w:asciiTheme="minorHAnsi" w:hAnsiTheme="minorHAnsi" w:cstheme="minorHAnsi"/>
        </w:rPr>
        <w:t>-odstotno</w:t>
      </w:r>
      <w:r w:rsidRPr="009F67C8">
        <w:rPr>
          <w:rFonts w:asciiTheme="minorHAnsi" w:hAnsiTheme="minorHAnsi" w:cstheme="minorHAnsi"/>
        </w:rPr>
        <w:t xml:space="preserve"> podražitev. </w:t>
      </w:r>
      <w:r w:rsidR="006670AE">
        <w:rPr>
          <w:rFonts w:asciiTheme="minorHAnsi" w:hAnsiTheme="minorHAnsi" w:cstheme="minorHAnsi"/>
        </w:rPr>
        <w:t>Zlasti</w:t>
      </w:r>
      <w:r w:rsidR="006670AE" w:rsidRPr="009F67C8">
        <w:rPr>
          <w:rFonts w:asciiTheme="minorHAnsi" w:hAnsiTheme="minorHAnsi" w:cstheme="minorHAnsi"/>
        </w:rPr>
        <w:t xml:space="preserve"> </w:t>
      </w:r>
      <w:r w:rsidRPr="009F67C8">
        <w:rPr>
          <w:rFonts w:asciiTheme="minorHAnsi" w:hAnsiTheme="minorHAnsi" w:cstheme="minorHAnsi"/>
        </w:rPr>
        <w:t>je treb</w:t>
      </w:r>
      <w:r w:rsidR="006670AE">
        <w:rPr>
          <w:rFonts w:asciiTheme="minorHAnsi" w:hAnsiTheme="minorHAnsi" w:cstheme="minorHAnsi"/>
        </w:rPr>
        <w:t>a</w:t>
      </w:r>
      <w:r w:rsidRPr="009F67C8">
        <w:rPr>
          <w:rFonts w:asciiTheme="minorHAnsi" w:hAnsiTheme="minorHAnsi" w:cstheme="minorHAnsi"/>
        </w:rPr>
        <w:t xml:space="preserve"> upoštevati, da 656. člen OZ določa, da je treb</w:t>
      </w:r>
      <w:r w:rsidR="006670AE">
        <w:rPr>
          <w:rFonts w:asciiTheme="minorHAnsi" w:hAnsiTheme="minorHAnsi" w:cstheme="minorHAnsi"/>
        </w:rPr>
        <w:t>a</w:t>
      </w:r>
      <w:r w:rsidRPr="009F67C8">
        <w:rPr>
          <w:rFonts w:asciiTheme="minorHAnsi" w:hAnsiTheme="minorHAnsi" w:cstheme="minorHAnsi"/>
        </w:rPr>
        <w:t xml:space="preserve"> pri obravnavi zahtevka za spremembo cen upoštevati zvišanje cen za elemente po sklenitvi pogodbe (ne pa od oddaje ponudbe dalje), torej se 656. člen OZ veže na sklenjeno pogodbeno razmerje. V primeru, da bi se upoštevala sprememba cen od dneva ponudbe, bi pomenilo, da naročnik prevzema tveganje za obdobje, ki je izven pogodbenega razmerja, torej ko stranki niti še nista v pogodbenem razmerju, kar bi posegalo v temeljna načela pogodbenega oz</w:t>
      </w:r>
      <w:r w:rsidR="00490367" w:rsidRPr="009F67C8">
        <w:rPr>
          <w:rFonts w:asciiTheme="minorHAnsi" w:hAnsiTheme="minorHAnsi" w:cstheme="minorHAnsi"/>
        </w:rPr>
        <w:t>iroma</w:t>
      </w:r>
      <w:r w:rsidRPr="009F67C8">
        <w:rPr>
          <w:rFonts w:asciiTheme="minorHAnsi" w:hAnsiTheme="minorHAnsi" w:cstheme="minorHAnsi"/>
        </w:rPr>
        <w:t xml:space="preserve"> obligacijskega prava. Namen 656. člena OZ je, da se zagotovi ustrezna porazdelitev tveganj med strankama gradbene pogodbe, torej za čas po sklenitvi pogodbe. Upoštevanje spremembe cen po sklenitvi pogodbe je ključnega pomena tudi za nadaljnjo </w:t>
      </w:r>
      <w:r w:rsidR="003E7E4D">
        <w:rPr>
          <w:rFonts w:asciiTheme="minorHAnsi" w:hAnsiTheme="minorHAnsi" w:cstheme="minorHAnsi"/>
        </w:rPr>
        <w:t>dejavnost</w:t>
      </w:r>
      <w:r w:rsidRPr="009F67C8">
        <w:rPr>
          <w:rFonts w:asciiTheme="minorHAnsi" w:hAnsiTheme="minorHAnsi" w:cstheme="minorHAnsi"/>
        </w:rPr>
        <w:t xml:space="preserve"> oz</w:t>
      </w:r>
      <w:r w:rsidR="00490367" w:rsidRPr="009F67C8">
        <w:rPr>
          <w:rFonts w:asciiTheme="minorHAnsi" w:hAnsiTheme="minorHAnsi" w:cstheme="minorHAnsi"/>
        </w:rPr>
        <w:t>iroma</w:t>
      </w:r>
      <w:r w:rsidRPr="009F67C8">
        <w:rPr>
          <w:rFonts w:asciiTheme="minorHAnsi" w:hAnsiTheme="minorHAnsi" w:cstheme="minorHAnsi"/>
        </w:rPr>
        <w:t xml:space="preserve"> pravno možnost naročnika, ki je določena v 657. členu OZ. </w:t>
      </w:r>
      <w:r w:rsidR="006670AE">
        <w:rPr>
          <w:rFonts w:asciiTheme="minorHAnsi" w:hAnsiTheme="minorHAnsi" w:cstheme="minorHAnsi"/>
        </w:rPr>
        <w:t>Ta</w:t>
      </w:r>
      <w:r w:rsidR="006670AE" w:rsidRPr="009F67C8">
        <w:rPr>
          <w:rFonts w:asciiTheme="minorHAnsi" w:hAnsiTheme="minorHAnsi" w:cstheme="minorHAnsi"/>
        </w:rPr>
        <w:t xml:space="preserve"> </w:t>
      </w:r>
      <w:r w:rsidRPr="009F67C8">
        <w:rPr>
          <w:rFonts w:asciiTheme="minorHAnsi" w:hAnsiTheme="minorHAnsi" w:cstheme="minorHAnsi"/>
        </w:rPr>
        <w:t xml:space="preserve">namreč določa, da lahko naročnik odstopi od pogodbe, če bi se dogovorjena cena precej zvišala. Za uveljavljanje </w:t>
      </w:r>
      <w:r w:rsidRPr="009F67C8">
        <w:rPr>
          <w:rFonts w:asciiTheme="minorHAnsi" w:hAnsiTheme="minorHAnsi" w:cstheme="minorHAnsi"/>
        </w:rPr>
        <w:lastRenderedPageBreak/>
        <w:t>te pravne možnosti (odstopne pravice) pa mora biti naročniku dana možnost, da se seznani z zahtevkom izvajalca že v času sklenitve pogodbe in ne šele morda ob zaključku del.</w:t>
      </w:r>
    </w:p>
    <w:p w14:paraId="59660777" w14:textId="77777777" w:rsidR="00490367" w:rsidRPr="009F67C8" w:rsidRDefault="00490367" w:rsidP="00FD048A">
      <w:pPr>
        <w:tabs>
          <w:tab w:val="left" w:pos="1440"/>
        </w:tabs>
        <w:spacing w:after="0" w:line="240" w:lineRule="auto"/>
        <w:jc w:val="both"/>
        <w:rPr>
          <w:rFonts w:asciiTheme="minorHAnsi" w:hAnsiTheme="minorHAnsi" w:cstheme="minorHAnsi"/>
        </w:rPr>
      </w:pPr>
    </w:p>
    <w:p w14:paraId="10855A29" w14:textId="58780798" w:rsidR="001D36BF" w:rsidRPr="009F67C8" w:rsidRDefault="00490367" w:rsidP="00FD048A">
      <w:pPr>
        <w:tabs>
          <w:tab w:val="left" w:pos="1440"/>
        </w:tabs>
        <w:spacing w:after="0" w:line="240" w:lineRule="auto"/>
        <w:jc w:val="both"/>
        <w:rPr>
          <w:rFonts w:asciiTheme="minorHAnsi" w:hAnsiTheme="minorHAnsi" w:cstheme="minorHAnsi"/>
        </w:rPr>
      </w:pPr>
      <w:r w:rsidRPr="009F67C8">
        <w:rPr>
          <w:rFonts w:asciiTheme="minorHAnsi" w:hAnsiTheme="minorHAnsi" w:cstheme="minorHAnsi"/>
        </w:rPr>
        <w:t xml:space="preserve">Glede zadev iz naslova gradbenih pogodb </w:t>
      </w:r>
      <w:r w:rsidR="001D36BF" w:rsidRPr="009F67C8">
        <w:rPr>
          <w:rFonts w:asciiTheme="minorHAnsi" w:hAnsiTheme="minorHAnsi" w:cstheme="minorHAnsi"/>
        </w:rPr>
        <w:t xml:space="preserve">Državno odvetništvo RS </w:t>
      </w:r>
      <w:r w:rsidR="006670AE">
        <w:rPr>
          <w:rFonts w:asciiTheme="minorHAnsi" w:hAnsiTheme="minorHAnsi" w:cstheme="minorHAnsi"/>
        </w:rPr>
        <w:t>opozarja tudi</w:t>
      </w:r>
      <w:r w:rsidR="001D36BF" w:rsidRPr="009F67C8">
        <w:rPr>
          <w:rFonts w:asciiTheme="minorHAnsi" w:hAnsiTheme="minorHAnsi" w:cstheme="minorHAnsi"/>
        </w:rPr>
        <w:t>, da v nekaterih primerih ne prejme ne dokumentacije ne obrazložitev dejanskega stanja ne kontaktne osebe s strani ministrstev, pri čemer se je kot ključna težava pokazala, da ministrstva gradbeni nadzor naročijo pri zunanjih izvajalcih, ki v imenu ministrstva kot naročnika v celoti nadzorujejo dela, odgovarjajo na zahtevke izvajalca, hranijo dokumentacijo i</w:t>
      </w:r>
      <w:r w:rsidR="006670AE">
        <w:rPr>
          <w:rFonts w:asciiTheme="minorHAnsi" w:hAnsiTheme="minorHAnsi" w:cstheme="minorHAnsi"/>
        </w:rPr>
        <w:t>n drugo</w:t>
      </w:r>
      <w:r w:rsidR="001D36BF" w:rsidRPr="009F67C8">
        <w:rPr>
          <w:rFonts w:asciiTheme="minorHAnsi" w:hAnsiTheme="minorHAnsi" w:cstheme="minorHAnsi"/>
        </w:rPr>
        <w:t xml:space="preserve">, v primeru tožbenih zahtevkov s strani izvajalcev pa ministrstva poteka gradnje in zahtevkov izvajalca niti ne poznajo niti nimajo dokumentacije o tem, </w:t>
      </w:r>
      <w:r w:rsidR="006670AE">
        <w:rPr>
          <w:rFonts w:asciiTheme="minorHAnsi" w:hAnsiTheme="minorHAnsi" w:cstheme="minorHAnsi"/>
        </w:rPr>
        <w:t>zaradi</w:t>
      </w:r>
      <w:r w:rsidR="001D36BF" w:rsidRPr="009F67C8">
        <w:rPr>
          <w:rFonts w:asciiTheme="minorHAnsi" w:hAnsiTheme="minorHAnsi" w:cstheme="minorHAnsi"/>
        </w:rPr>
        <w:t xml:space="preserve"> česar mora</w:t>
      </w:r>
      <w:r w:rsidR="005A51DF" w:rsidRPr="009F67C8">
        <w:rPr>
          <w:rFonts w:asciiTheme="minorHAnsi" w:hAnsiTheme="minorHAnsi" w:cstheme="minorHAnsi"/>
        </w:rPr>
        <w:t xml:space="preserve">jo </w:t>
      </w:r>
      <w:r w:rsidR="001D36BF" w:rsidRPr="009F67C8">
        <w:rPr>
          <w:rFonts w:asciiTheme="minorHAnsi" w:hAnsiTheme="minorHAnsi" w:cstheme="minorHAnsi"/>
        </w:rPr>
        <w:t xml:space="preserve">nosilci zadev na Državnem odvetništvu RS </w:t>
      </w:r>
      <w:r w:rsidR="00702C3C">
        <w:rPr>
          <w:rFonts w:asciiTheme="minorHAnsi" w:hAnsiTheme="minorHAnsi" w:cstheme="minorHAnsi"/>
        </w:rPr>
        <w:t>popolnoma</w:t>
      </w:r>
      <w:r w:rsidR="001D36BF" w:rsidRPr="009F67C8">
        <w:rPr>
          <w:rFonts w:asciiTheme="minorHAnsi" w:hAnsiTheme="minorHAnsi" w:cstheme="minorHAnsi"/>
        </w:rPr>
        <w:t xml:space="preserve"> samostojno zbirati informacije, dokumentacijo, se opredeljevati do tožbenih navedb in sodnim vlogam priloženih dokazov i</w:t>
      </w:r>
      <w:r w:rsidR="006670AE">
        <w:rPr>
          <w:rFonts w:asciiTheme="minorHAnsi" w:hAnsiTheme="minorHAnsi" w:cstheme="minorHAnsi"/>
        </w:rPr>
        <w:t>n podobno</w:t>
      </w:r>
      <w:r w:rsidR="001D36BF" w:rsidRPr="009F67C8">
        <w:rPr>
          <w:rFonts w:asciiTheme="minorHAnsi" w:hAnsiTheme="minorHAnsi" w:cstheme="minorHAnsi"/>
        </w:rPr>
        <w:t>.</w:t>
      </w:r>
    </w:p>
    <w:p w14:paraId="166112F3" w14:textId="7B0DFF1B" w:rsidR="00E2446E" w:rsidRPr="009F67C8" w:rsidRDefault="00E2446E" w:rsidP="00AB6518">
      <w:pPr>
        <w:spacing w:after="0" w:line="240" w:lineRule="auto"/>
        <w:jc w:val="both"/>
        <w:rPr>
          <w:rFonts w:asciiTheme="minorHAnsi" w:hAnsiTheme="minorHAnsi" w:cstheme="minorHAnsi"/>
          <w:szCs w:val="24"/>
        </w:rPr>
      </w:pPr>
    </w:p>
    <w:p w14:paraId="4335356C" w14:textId="76931C99" w:rsidR="00490367" w:rsidRPr="009F67C8" w:rsidRDefault="00490367" w:rsidP="00B553F8">
      <w:pPr>
        <w:pStyle w:val="Naslov7"/>
        <w:spacing w:before="0" w:line="240" w:lineRule="auto"/>
        <w:ind w:left="907" w:hanging="907"/>
        <w:rPr>
          <w:rFonts w:asciiTheme="minorHAnsi" w:hAnsiTheme="minorHAnsi" w:cstheme="minorHAnsi"/>
        </w:rPr>
      </w:pPr>
      <w:bookmarkStart w:id="244" w:name="_Toc168844927"/>
      <w:r w:rsidRPr="009F67C8">
        <w:rPr>
          <w:rFonts w:asciiTheme="minorHAnsi" w:hAnsiTheme="minorHAnsi" w:cstheme="minorHAnsi"/>
          <w:szCs w:val="24"/>
        </w:rPr>
        <w:t xml:space="preserve">1.2.1.2.4 Zadeva na podlagi </w:t>
      </w:r>
      <w:bookmarkStart w:id="245" w:name="_Toc155543847"/>
      <w:r w:rsidRPr="009F67C8">
        <w:rPr>
          <w:rFonts w:asciiTheme="minorHAnsi" w:hAnsiTheme="minorHAnsi" w:cstheme="minorHAnsi"/>
        </w:rPr>
        <w:t>Zakona o avtorski in sorodnih pravicah (ZASP) in Zakona o industrijski lastnini (ZIL-1)</w:t>
      </w:r>
      <w:bookmarkEnd w:id="244"/>
    </w:p>
    <w:bookmarkEnd w:id="245"/>
    <w:p w14:paraId="4043974D" w14:textId="77777777" w:rsidR="00490367" w:rsidRPr="009F67C8" w:rsidRDefault="00490367" w:rsidP="00490367">
      <w:pPr>
        <w:tabs>
          <w:tab w:val="left" w:pos="1440"/>
        </w:tabs>
        <w:spacing w:after="0" w:line="240" w:lineRule="auto"/>
        <w:jc w:val="both"/>
        <w:rPr>
          <w:rFonts w:asciiTheme="minorHAnsi" w:hAnsiTheme="minorHAnsi" w:cstheme="minorHAnsi"/>
        </w:rPr>
      </w:pPr>
    </w:p>
    <w:p w14:paraId="7A75083B" w14:textId="5F985FB6" w:rsidR="000C0709" w:rsidRPr="009F67C8" w:rsidRDefault="000C0709" w:rsidP="00490367">
      <w:pPr>
        <w:tabs>
          <w:tab w:val="left" w:pos="1440"/>
        </w:tabs>
        <w:spacing w:after="0" w:line="240" w:lineRule="auto"/>
        <w:jc w:val="both"/>
        <w:rPr>
          <w:rFonts w:asciiTheme="minorHAnsi" w:hAnsiTheme="minorHAnsi" w:cstheme="minorHAnsi"/>
        </w:rPr>
      </w:pPr>
      <w:r w:rsidRPr="009F67C8">
        <w:rPr>
          <w:rFonts w:asciiTheme="minorHAnsi" w:hAnsiTheme="minorHAnsi" w:cstheme="minorHAnsi"/>
        </w:rPr>
        <w:t xml:space="preserve">V letu 2023 je </w:t>
      </w:r>
      <w:r w:rsidR="00490367" w:rsidRPr="009F67C8">
        <w:rPr>
          <w:rFonts w:asciiTheme="minorHAnsi" w:hAnsiTheme="minorHAnsi" w:cstheme="minorHAnsi"/>
        </w:rPr>
        <w:t xml:space="preserve">Državno odvetništvo RS za </w:t>
      </w:r>
      <w:r w:rsidRPr="009F67C8">
        <w:rPr>
          <w:rFonts w:asciiTheme="minorHAnsi" w:hAnsiTheme="minorHAnsi" w:cstheme="minorHAnsi"/>
        </w:rPr>
        <w:t>R</w:t>
      </w:r>
      <w:r w:rsidR="00490367" w:rsidRPr="009F67C8">
        <w:rPr>
          <w:rFonts w:asciiTheme="minorHAnsi" w:hAnsiTheme="minorHAnsi" w:cstheme="minorHAnsi"/>
        </w:rPr>
        <w:t xml:space="preserve">epubliko </w:t>
      </w:r>
      <w:r w:rsidR="006240AC" w:rsidRPr="009F67C8">
        <w:rPr>
          <w:rFonts w:asciiTheme="minorHAnsi" w:hAnsiTheme="minorHAnsi" w:cstheme="minorHAnsi"/>
        </w:rPr>
        <w:t>S</w:t>
      </w:r>
      <w:r w:rsidR="00490367" w:rsidRPr="009F67C8">
        <w:rPr>
          <w:rFonts w:asciiTheme="minorHAnsi" w:hAnsiTheme="minorHAnsi" w:cstheme="minorHAnsi"/>
        </w:rPr>
        <w:t>lovenijo kot tožečo stranko v</w:t>
      </w:r>
      <w:r w:rsidRPr="009F67C8">
        <w:rPr>
          <w:rFonts w:asciiTheme="minorHAnsi" w:hAnsiTheme="minorHAnsi" w:cstheme="minorHAnsi"/>
        </w:rPr>
        <w:t>ložil</w:t>
      </w:r>
      <w:r w:rsidR="00490367" w:rsidRPr="009F67C8">
        <w:rPr>
          <w:rFonts w:asciiTheme="minorHAnsi" w:hAnsiTheme="minorHAnsi" w:cstheme="minorHAnsi"/>
        </w:rPr>
        <w:t>o</w:t>
      </w:r>
      <w:r w:rsidRPr="009F67C8">
        <w:rPr>
          <w:rFonts w:asciiTheme="minorHAnsi" w:hAnsiTheme="minorHAnsi" w:cstheme="minorHAnsi"/>
        </w:rPr>
        <w:t xml:space="preserve"> prvo tožbo zaradi ugotovitev ničnosti znamke na podlagi 114. člena ZIL-1, saj je tožena stranka registrirala blagovno znamko Akademija javnih naročil, R</w:t>
      </w:r>
      <w:r w:rsidR="00490367" w:rsidRPr="009F67C8">
        <w:rPr>
          <w:rFonts w:asciiTheme="minorHAnsi" w:hAnsiTheme="minorHAnsi" w:cstheme="minorHAnsi"/>
        </w:rPr>
        <w:t>epublika Slovenija p</w:t>
      </w:r>
      <w:r w:rsidRPr="009F67C8">
        <w:rPr>
          <w:rFonts w:asciiTheme="minorHAnsi" w:hAnsiTheme="minorHAnsi" w:cstheme="minorHAnsi"/>
        </w:rPr>
        <w:t xml:space="preserve">a je pred tem vzpostavila Akademijo javnega naročanja, ki jo </w:t>
      </w:r>
      <w:r w:rsidR="00490367" w:rsidRPr="009F67C8">
        <w:rPr>
          <w:rFonts w:asciiTheme="minorHAnsi" w:hAnsiTheme="minorHAnsi" w:cstheme="minorHAnsi"/>
        </w:rPr>
        <w:t xml:space="preserve">je </w:t>
      </w:r>
      <w:r w:rsidRPr="009F67C8">
        <w:rPr>
          <w:rFonts w:asciiTheme="minorHAnsi" w:hAnsiTheme="minorHAnsi" w:cstheme="minorHAnsi"/>
        </w:rPr>
        <w:t>v pravnem prometu uporablja</w:t>
      </w:r>
      <w:r w:rsidR="00490367" w:rsidRPr="009F67C8">
        <w:rPr>
          <w:rFonts w:asciiTheme="minorHAnsi" w:hAnsiTheme="minorHAnsi" w:cstheme="minorHAnsi"/>
        </w:rPr>
        <w:t>la</w:t>
      </w:r>
      <w:r w:rsidRPr="009F67C8">
        <w:rPr>
          <w:rFonts w:asciiTheme="minorHAnsi" w:hAnsiTheme="minorHAnsi" w:cstheme="minorHAnsi"/>
        </w:rPr>
        <w:t xml:space="preserve"> že več let.</w:t>
      </w:r>
    </w:p>
    <w:p w14:paraId="69961C56" w14:textId="3ECA040E" w:rsidR="00490367" w:rsidRPr="009F67C8" w:rsidRDefault="00490367" w:rsidP="00490367">
      <w:pPr>
        <w:tabs>
          <w:tab w:val="left" w:pos="1440"/>
        </w:tabs>
        <w:spacing w:after="0" w:line="240" w:lineRule="auto"/>
        <w:jc w:val="both"/>
        <w:rPr>
          <w:rFonts w:asciiTheme="minorHAnsi" w:hAnsiTheme="minorHAnsi" w:cstheme="minorHAnsi"/>
        </w:rPr>
      </w:pPr>
    </w:p>
    <w:p w14:paraId="56883FC3" w14:textId="499645E6" w:rsidR="00490367" w:rsidRPr="009F67C8" w:rsidRDefault="00490367" w:rsidP="006240AC">
      <w:pPr>
        <w:pStyle w:val="Naslov7"/>
        <w:spacing w:before="0" w:line="240" w:lineRule="auto"/>
        <w:ind w:left="907" w:hanging="907"/>
        <w:rPr>
          <w:rFonts w:asciiTheme="minorHAnsi" w:hAnsiTheme="minorHAnsi" w:cstheme="minorHAnsi"/>
        </w:rPr>
      </w:pPr>
      <w:bookmarkStart w:id="246" w:name="_Toc168844928"/>
      <w:r w:rsidRPr="009F67C8">
        <w:rPr>
          <w:rFonts w:asciiTheme="minorHAnsi" w:hAnsiTheme="minorHAnsi" w:cstheme="minorHAnsi"/>
        </w:rPr>
        <w:t xml:space="preserve">1.2.1.2.5 Zadeve iz naslova plačila nadomestila po Zakonu o varstvu pred diskriminacijo </w:t>
      </w:r>
      <w:r w:rsidR="00DC6BF1" w:rsidRPr="009F67C8">
        <w:rPr>
          <w:rFonts w:asciiTheme="minorHAnsi" w:hAnsiTheme="minorHAnsi" w:cstheme="minorHAnsi"/>
        </w:rPr>
        <w:t>(ZVarD)</w:t>
      </w:r>
      <w:bookmarkEnd w:id="246"/>
      <w:r w:rsidRPr="009F67C8">
        <w:rPr>
          <w:rFonts w:asciiTheme="minorHAnsi" w:hAnsiTheme="minorHAnsi" w:cstheme="minorHAnsi"/>
        </w:rPr>
        <w:t xml:space="preserve"> </w:t>
      </w:r>
    </w:p>
    <w:p w14:paraId="670A6DBE" w14:textId="77777777" w:rsidR="00490367" w:rsidRPr="009F67C8" w:rsidRDefault="00490367" w:rsidP="00490367">
      <w:pPr>
        <w:tabs>
          <w:tab w:val="left" w:pos="1440"/>
        </w:tabs>
        <w:spacing w:after="0" w:line="240" w:lineRule="auto"/>
        <w:jc w:val="both"/>
        <w:rPr>
          <w:rFonts w:asciiTheme="minorHAnsi" w:hAnsiTheme="minorHAnsi" w:cstheme="minorHAnsi"/>
        </w:rPr>
      </w:pPr>
    </w:p>
    <w:p w14:paraId="31DB63CB" w14:textId="113D1FDC" w:rsidR="000C0709" w:rsidRPr="009F67C8" w:rsidRDefault="00490367" w:rsidP="00490367">
      <w:pPr>
        <w:shd w:val="clear" w:color="auto" w:fill="FFFFFF" w:themeFill="background1"/>
        <w:spacing w:after="0" w:line="240" w:lineRule="auto"/>
        <w:jc w:val="both"/>
        <w:rPr>
          <w:rFonts w:asciiTheme="minorHAnsi" w:hAnsiTheme="minorHAnsi" w:cstheme="minorHAnsi"/>
        </w:rPr>
      </w:pPr>
      <w:r w:rsidRPr="009F67C8">
        <w:rPr>
          <w:rFonts w:asciiTheme="minorHAnsi" w:hAnsiTheme="minorHAnsi" w:cstheme="minorHAnsi"/>
        </w:rPr>
        <w:t xml:space="preserve">Državno odvetništvo RS </w:t>
      </w:r>
      <w:r w:rsidR="000C0709" w:rsidRPr="009F67C8">
        <w:rPr>
          <w:rFonts w:asciiTheme="minorHAnsi" w:hAnsiTheme="minorHAnsi" w:cstheme="minorHAnsi"/>
        </w:rPr>
        <w:t xml:space="preserve">je v letu 2023 prejelo tožbo in več </w:t>
      </w:r>
      <w:r w:rsidRPr="009F67C8">
        <w:rPr>
          <w:rFonts w:asciiTheme="minorHAnsi" w:hAnsiTheme="minorHAnsi" w:cstheme="minorHAnsi"/>
        </w:rPr>
        <w:t xml:space="preserve">predhodnih </w:t>
      </w:r>
      <w:r w:rsidR="000C0709" w:rsidRPr="009F67C8">
        <w:rPr>
          <w:rFonts w:asciiTheme="minorHAnsi" w:hAnsiTheme="minorHAnsi" w:cstheme="minorHAnsi"/>
        </w:rPr>
        <w:t>zahtevkov za plačilo nadomestila po 39. členu Z</w:t>
      </w:r>
      <w:r w:rsidR="00DC6BF1" w:rsidRPr="009F67C8">
        <w:rPr>
          <w:rFonts w:asciiTheme="minorHAnsi" w:hAnsiTheme="minorHAnsi" w:cstheme="minorHAnsi"/>
        </w:rPr>
        <w:t>VarD</w:t>
      </w:r>
      <w:r w:rsidR="000C0709" w:rsidRPr="009F67C8">
        <w:rPr>
          <w:rFonts w:asciiTheme="minorHAnsi" w:hAnsiTheme="minorHAnsi" w:cstheme="minorHAnsi"/>
        </w:rPr>
        <w:t xml:space="preserve">. Gre </w:t>
      </w:r>
      <w:r w:rsidR="00DC6BF1" w:rsidRPr="009F67C8">
        <w:rPr>
          <w:rFonts w:asciiTheme="minorHAnsi" w:hAnsiTheme="minorHAnsi" w:cstheme="minorHAnsi"/>
        </w:rPr>
        <w:t xml:space="preserve">za novo </w:t>
      </w:r>
      <w:r w:rsidR="000C0709" w:rsidRPr="009F67C8">
        <w:rPr>
          <w:rFonts w:asciiTheme="minorHAnsi" w:hAnsiTheme="minorHAnsi" w:cstheme="minorHAnsi"/>
        </w:rPr>
        <w:t xml:space="preserve">za tožbe iz naslova zahtevkov, </w:t>
      </w:r>
      <w:r w:rsidR="00C325D3">
        <w:rPr>
          <w:rFonts w:asciiTheme="minorHAnsi" w:hAnsiTheme="minorHAnsi" w:cstheme="minorHAnsi"/>
        </w:rPr>
        <w:t xml:space="preserve">povezanih z epidemijo COVID-19, za </w:t>
      </w:r>
      <w:r w:rsidR="000C0709" w:rsidRPr="009F67C8">
        <w:rPr>
          <w:rFonts w:asciiTheme="minorHAnsi" w:hAnsiTheme="minorHAnsi" w:cstheme="minorHAnsi"/>
        </w:rPr>
        <w:t xml:space="preserve">primere iz naslova neimenovanja s strani </w:t>
      </w:r>
      <w:r w:rsidR="00C325D3">
        <w:rPr>
          <w:rFonts w:asciiTheme="minorHAnsi" w:hAnsiTheme="minorHAnsi" w:cstheme="minorHAnsi"/>
        </w:rPr>
        <w:t>v</w:t>
      </w:r>
      <w:r w:rsidR="000C0709" w:rsidRPr="009F67C8">
        <w:rPr>
          <w:rFonts w:asciiTheme="minorHAnsi" w:hAnsiTheme="minorHAnsi" w:cstheme="minorHAnsi"/>
        </w:rPr>
        <w:t xml:space="preserve">lade na določena funkcionarska mesta ter za primere diskriminacije istospolnih skupnosti in drugih primerov zatrjevanih neenakih obravnavanj. </w:t>
      </w:r>
    </w:p>
    <w:p w14:paraId="2E38DE99" w14:textId="77777777" w:rsidR="00DC6BF1" w:rsidRPr="009F67C8" w:rsidRDefault="00DC6BF1" w:rsidP="00490367">
      <w:pPr>
        <w:spacing w:after="0" w:line="240" w:lineRule="auto"/>
        <w:jc w:val="both"/>
        <w:rPr>
          <w:rFonts w:asciiTheme="minorHAnsi" w:hAnsiTheme="minorHAnsi" w:cstheme="minorHAnsi"/>
        </w:rPr>
      </w:pPr>
    </w:p>
    <w:p w14:paraId="48902535" w14:textId="0DC0C33F" w:rsidR="000C0709" w:rsidRPr="009F67C8" w:rsidRDefault="00C325D3" w:rsidP="00490367">
      <w:pPr>
        <w:spacing w:after="0" w:line="240" w:lineRule="auto"/>
        <w:jc w:val="both"/>
        <w:rPr>
          <w:rFonts w:asciiTheme="minorHAnsi" w:hAnsiTheme="minorHAnsi" w:cstheme="minorHAnsi"/>
        </w:rPr>
      </w:pPr>
      <w:r>
        <w:rPr>
          <w:rFonts w:asciiTheme="minorHAnsi" w:hAnsiTheme="minorHAnsi" w:cstheme="minorHAnsi"/>
        </w:rPr>
        <w:t>Opozor</w:t>
      </w:r>
      <w:r w:rsidR="000C0709" w:rsidRPr="009F67C8">
        <w:rPr>
          <w:rFonts w:asciiTheme="minorHAnsi" w:hAnsiTheme="minorHAnsi" w:cstheme="minorHAnsi"/>
        </w:rPr>
        <w:t>iti je treb</w:t>
      </w:r>
      <w:r>
        <w:rPr>
          <w:rFonts w:asciiTheme="minorHAnsi" w:hAnsiTheme="minorHAnsi" w:cstheme="minorHAnsi"/>
        </w:rPr>
        <w:t>a</w:t>
      </w:r>
      <w:r w:rsidR="000C0709" w:rsidRPr="009F67C8">
        <w:rPr>
          <w:rFonts w:asciiTheme="minorHAnsi" w:hAnsiTheme="minorHAnsi" w:cstheme="minorHAnsi"/>
        </w:rPr>
        <w:t xml:space="preserve">, da tožba za plačilo nadomestila pomeni samostojen pravni temelj, neodvisen od drugih temeljev (odškodninskih) (v zadevi VSL II Cp 1016/2021 je tudi sodišče navedlo, da gre pri ZVarD za samostojno in od drugih pravnih postopkov neodvisno sodno varstvo). </w:t>
      </w:r>
    </w:p>
    <w:p w14:paraId="2EB28237" w14:textId="113A3B1F" w:rsidR="00565247" w:rsidRPr="009F67C8" w:rsidRDefault="00565247" w:rsidP="00490367">
      <w:pPr>
        <w:spacing w:after="0" w:line="240" w:lineRule="auto"/>
        <w:jc w:val="both"/>
        <w:rPr>
          <w:rFonts w:asciiTheme="minorHAnsi" w:hAnsiTheme="minorHAnsi" w:cstheme="minorHAnsi"/>
        </w:rPr>
      </w:pPr>
    </w:p>
    <w:p w14:paraId="0B5D7FE4" w14:textId="54E20F8D" w:rsidR="00565247" w:rsidRPr="009F67C8" w:rsidRDefault="00565247" w:rsidP="006240AC">
      <w:pPr>
        <w:pStyle w:val="Naslov7"/>
        <w:rPr>
          <w:rFonts w:asciiTheme="minorHAnsi" w:hAnsiTheme="minorHAnsi" w:cstheme="minorHAnsi"/>
        </w:rPr>
      </w:pPr>
      <w:bookmarkStart w:id="247" w:name="_Toc168844929"/>
      <w:r w:rsidRPr="009F67C8">
        <w:rPr>
          <w:rFonts w:asciiTheme="minorHAnsi" w:hAnsiTheme="minorHAnsi" w:cstheme="minorHAnsi"/>
        </w:rPr>
        <w:t>1.2.1.2.6 Druge pomembnejše civilnopravne in gospodarskopravne zadeve</w:t>
      </w:r>
      <w:bookmarkEnd w:id="247"/>
      <w:r w:rsidRPr="009F67C8">
        <w:rPr>
          <w:rFonts w:asciiTheme="minorHAnsi" w:hAnsiTheme="minorHAnsi" w:cstheme="minorHAnsi"/>
        </w:rPr>
        <w:t xml:space="preserve"> </w:t>
      </w:r>
    </w:p>
    <w:p w14:paraId="1CFFF745" w14:textId="77777777" w:rsidR="00565247" w:rsidRPr="009F67C8" w:rsidRDefault="00565247" w:rsidP="00565247">
      <w:pPr>
        <w:tabs>
          <w:tab w:val="left" w:pos="1440"/>
        </w:tabs>
        <w:spacing w:after="0" w:line="240" w:lineRule="auto"/>
        <w:jc w:val="both"/>
        <w:rPr>
          <w:rFonts w:asciiTheme="minorHAnsi" w:hAnsiTheme="minorHAnsi" w:cstheme="minorHAnsi"/>
          <w:color w:val="007466"/>
        </w:rPr>
      </w:pPr>
    </w:p>
    <w:p w14:paraId="22BDC755" w14:textId="2F66F267" w:rsidR="00565247" w:rsidRPr="009F67C8" w:rsidRDefault="00565247" w:rsidP="00565247">
      <w:pPr>
        <w:tabs>
          <w:tab w:val="left" w:pos="1440"/>
        </w:tabs>
        <w:spacing w:after="0" w:line="240" w:lineRule="auto"/>
        <w:jc w:val="both"/>
        <w:rPr>
          <w:rFonts w:asciiTheme="minorHAnsi" w:hAnsiTheme="minorHAnsi" w:cstheme="minorHAnsi"/>
        </w:rPr>
      </w:pPr>
      <w:r w:rsidRPr="009F67C8">
        <w:rPr>
          <w:rFonts w:asciiTheme="minorHAnsi" w:hAnsiTheme="minorHAnsi" w:cstheme="minorHAnsi"/>
        </w:rPr>
        <w:t>Državno odvetništvo RS je v letu 2023 prejelo 6 zadev</w:t>
      </w:r>
      <w:r w:rsidRPr="009F67C8">
        <w:rPr>
          <w:rFonts w:asciiTheme="minorHAnsi" w:hAnsiTheme="minorHAnsi" w:cstheme="minorHAnsi"/>
          <w:color w:val="007466"/>
        </w:rPr>
        <w:t xml:space="preserve"> iz naslova izpolnitve pogodb</w:t>
      </w:r>
      <w:r w:rsidRPr="009F67C8">
        <w:rPr>
          <w:rFonts w:asciiTheme="minorHAnsi" w:hAnsiTheme="minorHAnsi" w:cstheme="minorHAnsi"/>
        </w:rPr>
        <w:t>, v katerih je višina zahtevkov 645.692,72</w:t>
      </w:r>
      <w:r w:rsidR="00C325D3">
        <w:rPr>
          <w:rFonts w:asciiTheme="minorHAnsi" w:hAnsiTheme="minorHAnsi" w:cstheme="minorHAnsi"/>
        </w:rPr>
        <w:t xml:space="preserve"> </w:t>
      </w:r>
      <w:r w:rsidR="00465541">
        <w:rPr>
          <w:rFonts w:asciiTheme="minorHAnsi" w:hAnsiTheme="minorHAnsi" w:cstheme="minorHAnsi"/>
        </w:rPr>
        <w:t>evr</w:t>
      </w:r>
      <w:r w:rsidR="00C325D3">
        <w:rPr>
          <w:rFonts w:asciiTheme="minorHAnsi" w:hAnsiTheme="minorHAnsi" w:cstheme="minorHAnsi"/>
        </w:rPr>
        <w:t>a</w:t>
      </w:r>
      <w:r w:rsidR="00465541">
        <w:rPr>
          <w:rFonts w:asciiTheme="minorHAnsi" w:hAnsiTheme="minorHAnsi" w:cstheme="minorHAnsi"/>
        </w:rPr>
        <w:t>.</w:t>
      </w:r>
      <w:r w:rsidRPr="009F67C8">
        <w:rPr>
          <w:rFonts w:asciiTheme="minorHAnsi" w:hAnsiTheme="minorHAnsi" w:cstheme="minorHAnsi"/>
        </w:rPr>
        <w:t xml:space="preserve"> </w:t>
      </w:r>
    </w:p>
    <w:p w14:paraId="6594D816" w14:textId="77777777" w:rsidR="00565247" w:rsidRPr="009F67C8" w:rsidRDefault="00565247" w:rsidP="00565247">
      <w:pPr>
        <w:tabs>
          <w:tab w:val="left" w:pos="1440"/>
        </w:tabs>
        <w:spacing w:after="0" w:line="240" w:lineRule="auto"/>
        <w:jc w:val="both"/>
        <w:rPr>
          <w:rFonts w:asciiTheme="minorHAnsi" w:hAnsiTheme="minorHAnsi" w:cstheme="minorHAnsi"/>
        </w:rPr>
      </w:pPr>
    </w:p>
    <w:p w14:paraId="1A32C223" w14:textId="77777777" w:rsidR="00565247" w:rsidRPr="009F67C8" w:rsidRDefault="00565247" w:rsidP="00565247">
      <w:pPr>
        <w:tabs>
          <w:tab w:val="left" w:pos="1440"/>
        </w:tabs>
        <w:spacing w:after="0" w:line="240" w:lineRule="auto"/>
        <w:jc w:val="both"/>
        <w:rPr>
          <w:rFonts w:asciiTheme="minorHAnsi" w:hAnsiTheme="minorHAnsi" w:cstheme="minorHAnsi"/>
          <w:b/>
          <w:bCs/>
          <w:i/>
          <w:iCs/>
        </w:rPr>
      </w:pPr>
      <w:r w:rsidRPr="009F67C8">
        <w:rPr>
          <w:rFonts w:asciiTheme="minorHAnsi" w:hAnsiTheme="minorHAnsi" w:cstheme="minorHAnsi"/>
        </w:rPr>
        <w:t xml:space="preserve">V letu 2023 je Državno odvetništvo RS </w:t>
      </w:r>
      <w:r w:rsidRPr="009F67C8">
        <w:rPr>
          <w:rFonts w:asciiTheme="minorHAnsi" w:hAnsiTheme="minorHAnsi" w:cstheme="minorHAnsi"/>
          <w:color w:val="007466"/>
        </w:rPr>
        <w:t>iz naslova določitve deleža na skupnem premoženju zaradi izterjave davčnih in nedavčnih terjatev</w:t>
      </w:r>
      <w:r w:rsidRPr="009F67C8">
        <w:rPr>
          <w:rFonts w:asciiTheme="minorHAnsi" w:hAnsiTheme="minorHAnsi" w:cstheme="minorHAnsi"/>
        </w:rPr>
        <w:t>, v katerih Finančna uprava RS zaradi poplačila davčnih in nedavčnih terjatev predlaga vložitev tožb na ničnosti oziroma razveljavitve kompleksnih pravnih pogodb in pravnih razmerij, prejelo 23 zadev.</w:t>
      </w:r>
    </w:p>
    <w:p w14:paraId="284E775B" w14:textId="77777777" w:rsidR="00565247" w:rsidRPr="009F67C8" w:rsidRDefault="00565247" w:rsidP="00565247">
      <w:pPr>
        <w:spacing w:after="0" w:line="240" w:lineRule="auto"/>
        <w:jc w:val="both"/>
        <w:rPr>
          <w:rFonts w:asciiTheme="minorHAnsi" w:hAnsiTheme="minorHAnsi" w:cstheme="minorHAnsi"/>
          <w:szCs w:val="24"/>
        </w:rPr>
      </w:pPr>
    </w:p>
    <w:p w14:paraId="6545B233" w14:textId="34ADD282" w:rsidR="00565247" w:rsidRPr="009F67C8" w:rsidRDefault="00565247" w:rsidP="00565247">
      <w:pPr>
        <w:spacing w:after="0" w:line="240" w:lineRule="auto"/>
        <w:jc w:val="both"/>
        <w:rPr>
          <w:rFonts w:asciiTheme="minorHAnsi" w:hAnsiTheme="minorHAnsi" w:cstheme="minorHAnsi"/>
          <w:bCs/>
          <w:szCs w:val="24"/>
        </w:rPr>
      </w:pPr>
      <w:r w:rsidRPr="005C10BC">
        <w:rPr>
          <w:rFonts w:asciiTheme="minorHAnsi" w:hAnsiTheme="minorHAnsi" w:cstheme="minorHAnsi"/>
          <w:szCs w:val="24"/>
        </w:rPr>
        <w:lastRenderedPageBreak/>
        <w:t xml:space="preserve">Pomemben delež zadev </w:t>
      </w:r>
      <w:r w:rsidR="000810AB" w:rsidRPr="00021B53">
        <w:rPr>
          <w:rFonts w:asciiTheme="minorHAnsi" w:hAnsiTheme="minorHAnsi" w:cstheme="minorHAnsi"/>
          <w:szCs w:val="24"/>
        </w:rPr>
        <w:t>s</w:t>
      </w:r>
      <w:r w:rsidR="007E181C" w:rsidRPr="00021B53">
        <w:rPr>
          <w:rFonts w:asciiTheme="minorHAnsi" w:hAnsiTheme="minorHAnsi" w:cstheme="minorHAnsi"/>
          <w:szCs w:val="24"/>
        </w:rPr>
        <w:t>o</w:t>
      </w:r>
      <w:r w:rsidRPr="00021B53">
        <w:rPr>
          <w:rFonts w:asciiTheme="minorHAnsi" w:hAnsiTheme="minorHAnsi" w:cstheme="minorHAnsi"/>
          <w:szCs w:val="24"/>
        </w:rPr>
        <w:t xml:space="preserve"> </w:t>
      </w:r>
      <w:r w:rsidRPr="005C10BC">
        <w:rPr>
          <w:rFonts w:asciiTheme="minorHAnsi" w:hAnsiTheme="minorHAnsi" w:cstheme="minorHAnsi"/>
          <w:szCs w:val="24"/>
        </w:rPr>
        <w:t xml:space="preserve">tudi </w:t>
      </w:r>
      <w:r w:rsidRPr="005C10BC">
        <w:rPr>
          <w:rFonts w:asciiTheme="minorHAnsi" w:hAnsiTheme="minorHAnsi" w:cstheme="minorHAnsi"/>
          <w:bCs/>
          <w:color w:val="007466"/>
          <w:szCs w:val="24"/>
        </w:rPr>
        <w:t>zadeve, povezane z lastninsko pravico Republike</w:t>
      </w:r>
      <w:r w:rsidRPr="009F67C8">
        <w:rPr>
          <w:rFonts w:asciiTheme="minorHAnsi" w:hAnsiTheme="minorHAnsi" w:cstheme="minorHAnsi"/>
          <w:bCs/>
          <w:color w:val="007466"/>
          <w:szCs w:val="24"/>
        </w:rPr>
        <w:t xml:space="preserve"> Slovenije na nepremičninah</w:t>
      </w:r>
      <w:r w:rsidRPr="009F67C8">
        <w:rPr>
          <w:rFonts w:asciiTheme="minorHAnsi" w:hAnsiTheme="minorHAnsi" w:cstheme="minorHAnsi"/>
          <w:bCs/>
          <w:szCs w:val="24"/>
        </w:rPr>
        <w:t>. V letu 2023 je Državno odvetništvo RS prejelo 122 tovrstnih zadev.</w:t>
      </w:r>
    </w:p>
    <w:p w14:paraId="59FDFF2B" w14:textId="77777777" w:rsidR="005E070C" w:rsidRPr="009F67C8" w:rsidRDefault="005E070C" w:rsidP="00AB6518">
      <w:pPr>
        <w:spacing w:after="0" w:line="240" w:lineRule="auto"/>
        <w:jc w:val="both"/>
        <w:rPr>
          <w:rFonts w:asciiTheme="minorHAnsi" w:hAnsiTheme="minorHAnsi" w:cstheme="minorHAnsi"/>
          <w:bCs/>
          <w:sz w:val="28"/>
          <w:szCs w:val="28"/>
        </w:rPr>
      </w:pPr>
    </w:p>
    <w:p w14:paraId="23CD2766" w14:textId="77777777" w:rsidR="009C51B6" w:rsidRPr="009F67C8" w:rsidRDefault="009C51B6" w:rsidP="009C51B6">
      <w:pPr>
        <w:pStyle w:val="Naslov5"/>
        <w:spacing w:before="0" w:line="240" w:lineRule="auto"/>
        <w:rPr>
          <w:rFonts w:asciiTheme="minorHAnsi" w:hAnsiTheme="minorHAnsi" w:cstheme="minorHAnsi"/>
        </w:rPr>
      </w:pPr>
      <w:bookmarkStart w:id="248" w:name="_Toc95149717"/>
      <w:bookmarkStart w:id="249" w:name="_Toc168844930"/>
      <w:r w:rsidRPr="009F67C8">
        <w:rPr>
          <w:rFonts w:asciiTheme="minorHAnsi" w:hAnsiTheme="minorHAnsi" w:cstheme="minorHAnsi"/>
        </w:rPr>
        <w:t>1.2.2 Statistični podatki</w:t>
      </w:r>
      <w:bookmarkEnd w:id="248"/>
      <w:bookmarkEnd w:id="249"/>
    </w:p>
    <w:p w14:paraId="106D48BA" w14:textId="77777777" w:rsidR="009C51B6" w:rsidRPr="009F67C8" w:rsidRDefault="009C51B6" w:rsidP="009C51B6">
      <w:pPr>
        <w:spacing w:after="0" w:line="240" w:lineRule="auto"/>
        <w:rPr>
          <w:rFonts w:asciiTheme="minorHAnsi" w:hAnsiTheme="minorHAnsi" w:cstheme="minorHAnsi"/>
          <w:sz w:val="28"/>
          <w:szCs w:val="28"/>
        </w:rPr>
      </w:pPr>
    </w:p>
    <w:p w14:paraId="4B8BC4C9" w14:textId="4DA18FC3"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rPr>
      </w:pPr>
      <w:r w:rsidRPr="009F67C8">
        <w:rPr>
          <w:rFonts w:asciiTheme="minorHAnsi" w:hAnsiTheme="minorHAnsi" w:cstheme="minorHAnsi"/>
          <w:color w:val="000000" w:themeColor="text1"/>
        </w:rPr>
        <w:t>V letu 202</w:t>
      </w:r>
      <w:r w:rsidR="00714AF2"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je Državno odvetništvo RS prejelo </w:t>
      </w:r>
      <w:r w:rsidR="009367F3" w:rsidRPr="009F67C8">
        <w:rPr>
          <w:rFonts w:asciiTheme="minorHAnsi" w:hAnsiTheme="minorHAnsi" w:cstheme="minorHAnsi"/>
          <w:color w:val="000000" w:themeColor="text1"/>
        </w:rPr>
        <w:t>5</w:t>
      </w:r>
      <w:r w:rsidR="00714AF2" w:rsidRPr="009F67C8">
        <w:rPr>
          <w:rFonts w:asciiTheme="minorHAnsi" w:hAnsiTheme="minorHAnsi" w:cstheme="minorHAnsi"/>
          <w:color w:val="000000" w:themeColor="text1"/>
        </w:rPr>
        <w:t>73</w:t>
      </w:r>
      <w:r w:rsidRPr="009F67C8">
        <w:rPr>
          <w:rFonts w:asciiTheme="minorHAnsi" w:hAnsiTheme="minorHAnsi" w:cstheme="minorHAnsi"/>
          <w:color w:val="000000" w:themeColor="text1"/>
        </w:rPr>
        <w:t xml:space="preserve"> novih civilnopravnih in gospodarskih zadev, v delu pa je imelo </w:t>
      </w:r>
      <w:r w:rsidR="00714AF2" w:rsidRPr="009F67C8">
        <w:rPr>
          <w:rFonts w:asciiTheme="minorHAnsi" w:hAnsiTheme="minorHAnsi" w:cstheme="minorHAnsi"/>
          <w:color w:val="000000" w:themeColor="text1"/>
        </w:rPr>
        <w:t>1</w:t>
      </w:r>
      <w:r w:rsidRPr="009F67C8">
        <w:rPr>
          <w:rFonts w:asciiTheme="minorHAnsi" w:hAnsiTheme="minorHAnsi" w:cstheme="minorHAnsi"/>
          <w:color w:val="000000" w:themeColor="text1"/>
        </w:rPr>
        <w:t>.</w:t>
      </w:r>
      <w:r w:rsidR="00714AF2" w:rsidRPr="009F67C8">
        <w:rPr>
          <w:rFonts w:asciiTheme="minorHAnsi" w:hAnsiTheme="minorHAnsi" w:cstheme="minorHAnsi"/>
          <w:color w:val="000000" w:themeColor="text1"/>
        </w:rPr>
        <w:t>760</w:t>
      </w:r>
      <w:r w:rsidRPr="009F67C8">
        <w:rPr>
          <w:rFonts w:asciiTheme="minorHAnsi" w:hAnsiTheme="minorHAnsi" w:cstheme="minorHAnsi"/>
          <w:color w:val="000000" w:themeColor="text1"/>
        </w:rPr>
        <w:t xml:space="preserve"> zadev. Zaključilo je </w:t>
      </w:r>
      <w:r w:rsidR="00714AF2" w:rsidRPr="009F67C8">
        <w:rPr>
          <w:rFonts w:asciiTheme="minorHAnsi" w:hAnsiTheme="minorHAnsi" w:cstheme="minorHAnsi"/>
          <w:color w:val="000000" w:themeColor="text1"/>
        </w:rPr>
        <w:t>667</w:t>
      </w:r>
      <w:r w:rsidRPr="009F67C8">
        <w:rPr>
          <w:rFonts w:asciiTheme="minorHAnsi" w:hAnsiTheme="minorHAnsi" w:cstheme="minorHAnsi"/>
          <w:color w:val="000000" w:themeColor="text1"/>
        </w:rPr>
        <w:t xml:space="preserve"> zadev, </w:t>
      </w:r>
      <w:r w:rsidR="00714AF2" w:rsidRPr="009F67C8">
        <w:rPr>
          <w:rFonts w:asciiTheme="minorHAnsi" w:hAnsiTheme="minorHAnsi" w:cstheme="minorHAnsi"/>
          <w:color w:val="000000" w:themeColor="text1"/>
        </w:rPr>
        <w:t xml:space="preserve">na dan 1. 12. 2023 je bilo odprtih 1.093 </w:t>
      </w:r>
      <w:r w:rsidRPr="009F67C8">
        <w:rPr>
          <w:rFonts w:asciiTheme="minorHAnsi" w:hAnsiTheme="minorHAnsi" w:cstheme="minorHAnsi"/>
          <w:color w:val="000000" w:themeColor="text1"/>
        </w:rPr>
        <w:t>zadev.</w:t>
      </w:r>
    </w:p>
    <w:p w14:paraId="61ADFD31" w14:textId="77777777" w:rsidR="009C51B6" w:rsidRPr="009F67C8" w:rsidRDefault="009C51B6" w:rsidP="0018397D">
      <w:pPr>
        <w:spacing w:after="0" w:line="240" w:lineRule="auto"/>
        <w:jc w:val="both"/>
        <w:rPr>
          <w:rFonts w:asciiTheme="minorHAnsi" w:hAnsiTheme="minorHAnsi" w:cstheme="minorHAnsi"/>
          <w:color w:val="FF0000"/>
          <w:sz w:val="28"/>
          <w:szCs w:val="28"/>
        </w:rPr>
      </w:pPr>
    </w:p>
    <w:p w14:paraId="6AD73576" w14:textId="77777777" w:rsidR="009C51B6" w:rsidRPr="009F67C8" w:rsidRDefault="009C51B6" w:rsidP="009C51B6">
      <w:pPr>
        <w:pStyle w:val="Naslov5"/>
        <w:spacing w:before="0" w:line="240" w:lineRule="auto"/>
        <w:rPr>
          <w:rFonts w:asciiTheme="minorHAnsi" w:hAnsiTheme="minorHAnsi" w:cstheme="minorHAnsi"/>
        </w:rPr>
      </w:pPr>
      <w:bookmarkStart w:id="250" w:name="_Toc95149718"/>
      <w:bookmarkStart w:id="251" w:name="_Toc168844931"/>
      <w:r w:rsidRPr="009F67C8">
        <w:rPr>
          <w:rFonts w:asciiTheme="minorHAnsi" w:hAnsiTheme="minorHAnsi" w:cstheme="minorHAnsi"/>
        </w:rPr>
        <w:t>1.2.3 Analiza primerjalnih vrednosti</w:t>
      </w:r>
      <w:bookmarkEnd w:id="250"/>
      <w:bookmarkEnd w:id="251"/>
    </w:p>
    <w:p w14:paraId="5D2AE8F3" w14:textId="77777777" w:rsidR="009C51B6" w:rsidRPr="009F67C8" w:rsidRDefault="009C51B6" w:rsidP="009C51B6">
      <w:pPr>
        <w:spacing w:after="0" w:line="240" w:lineRule="auto"/>
        <w:rPr>
          <w:rFonts w:asciiTheme="minorHAnsi" w:hAnsiTheme="minorHAnsi" w:cstheme="minorHAnsi"/>
          <w:sz w:val="28"/>
          <w:szCs w:val="28"/>
        </w:rPr>
      </w:pPr>
    </w:p>
    <w:p w14:paraId="5237A07F" w14:textId="08EC6E80"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rPr>
      </w:pPr>
      <w:r w:rsidRPr="009F67C8">
        <w:rPr>
          <w:rFonts w:asciiTheme="minorHAnsi" w:hAnsiTheme="minorHAnsi" w:cstheme="minorHAnsi"/>
          <w:color w:val="000000" w:themeColor="text1"/>
        </w:rPr>
        <w:t>V letu 202</w:t>
      </w:r>
      <w:r w:rsidR="000701FC"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je Državno odvetništvo RS </w:t>
      </w:r>
      <w:r w:rsidRPr="009F67C8">
        <w:rPr>
          <w:rFonts w:asciiTheme="minorHAnsi" w:hAnsiTheme="minorHAnsi" w:cstheme="minorHAnsi"/>
        </w:rPr>
        <w:t>prejelo</w:t>
      </w:r>
      <w:r w:rsidRPr="009F67C8">
        <w:rPr>
          <w:rFonts w:asciiTheme="minorHAnsi" w:hAnsiTheme="minorHAnsi" w:cstheme="minorHAnsi"/>
          <w:color w:val="000000" w:themeColor="text1"/>
        </w:rPr>
        <w:t xml:space="preserve"> </w:t>
      </w:r>
      <w:r w:rsidR="000A5706" w:rsidRPr="009F67C8">
        <w:rPr>
          <w:rFonts w:asciiTheme="minorHAnsi" w:hAnsiTheme="minorHAnsi" w:cstheme="minorHAnsi"/>
          <w:color w:val="000000" w:themeColor="text1"/>
        </w:rPr>
        <w:t>5</w:t>
      </w:r>
      <w:r w:rsidR="00714AF2" w:rsidRPr="009F67C8">
        <w:rPr>
          <w:rFonts w:asciiTheme="minorHAnsi" w:hAnsiTheme="minorHAnsi" w:cstheme="minorHAnsi"/>
          <w:color w:val="000000" w:themeColor="text1"/>
        </w:rPr>
        <w:t>73</w:t>
      </w:r>
      <w:r w:rsidRPr="009F67C8">
        <w:rPr>
          <w:rFonts w:asciiTheme="minorHAnsi" w:hAnsiTheme="minorHAnsi" w:cstheme="minorHAnsi"/>
          <w:color w:val="000000" w:themeColor="text1"/>
        </w:rPr>
        <w:t xml:space="preserve"> novih civilnopravnih in gospodarskih zadev, kar je 1,</w:t>
      </w:r>
      <w:r w:rsidR="00714AF2" w:rsidRPr="009F67C8">
        <w:rPr>
          <w:rFonts w:asciiTheme="minorHAnsi" w:hAnsiTheme="minorHAnsi" w:cstheme="minorHAnsi"/>
          <w:color w:val="000000" w:themeColor="text1"/>
        </w:rPr>
        <w:t>38</w:t>
      </w:r>
      <w:r w:rsidRPr="009F67C8">
        <w:rPr>
          <w:rFonts w:asciiTheme="minorHAnsi" w:hAnsiTheme="minorHAnsi" w:cstheme="minorHAnsi"/>
          <w:color w:val="000000" w:themeColor="text1"/>
        </w:rPr>
        <w:t xml:space="preserve"> odsto</w:t>
      </w:r>
      <w:r w:rsidR="00C66551">
        <w:rPr>
          <w:rFonts w:asciiTheme="minorHAnsi" w:hAnsiTheme="minorHAnsi" w:cstheme="minorHAnsi"/>
          <w:color w:val="000000" w:themeColor="text1"/>
        </w:rPr>
        <w:t>tka</w:t>
      </w:r>
      <w:r w:rsidRPr="009F67C8">
        <w:rPr>
          <w:rFonts w:asciiTheme="minorHAnsi" w:hAnsiTheme="minorHAnsi" w:cstheme="minorHAnsi"/>
          <w:color w:val="000000" w:themeColor="text1"/>
        </w:rPr>
        <w:t xml:space="preserve"> </w:t>
      </w:r>
      <w:r w:rsidR="000A5706" w:rsidRPr="009F67C8">
        <w:rPr>
          <w:rFonts w:asciiTheme="minorHAnsi" w:hAnsiTheme="minorHAnsi" w:cstheme="minorHAnsi"/>
          <w:color w:val="000000" w:themeColor="text1"/>
        </w:rPr>
        <w:t>manj</w:t>
      </w:r>
      <w:r w:rsidRPr="009F67C8">
        <w:rPr>
          <w:rFonts w:asciiTheme="minorHAnsi" w:hAnsiTheme="minorHAnsi" w:cstheme="minorHAnsi"/>
          <w:color w:val="000000" w:themeColor="text1"/>
        </w:rPr>
        <w:t xml:space="preserve"> kot v letu 202</w:t>
      </w:r>
      <w:r w:rsidR="00714AF2"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xml:space="preserve">, ko je </w:t>
      </w:r>
      <w:r w:rsidRPr="009F67C8">
        <w:rPr>
          <w:rFonts w:asciiTheme="minorHAnsi" w:hAnsiTheme="minorHAnsi" w:cstheme="minorHAnsi"/>
        </w:rPr>
        <w:t xml:space="preserve">tovrstnih zadev </w:t>
      </w:r>
      <w:r w:rsidRPr="009F67C8">
        <w:rPr>
          <w:rFonts w:asciiTheme="minorHAnsi" w:hAnsiTheme="minorHAnsi" w:cstheme="minorHAnsi"/>
          <w:color w:val="000000" w:themeColor="text1"/>
        </w:rPr>
        <w:t xml:space="preserve">prejelo </w:t>
      </w:r>
      <w:r w:rsidR="00714AF2" w:rsidRPr="009F67C8">
        <w:rPr>
          <w:rFonts w:asciiTheme="minorHAnsi" w:hAnsiTheme="minorHAnsi" w:cstheme="minorHAnsi"/>
          <w:color w:val="000000" w:themeColor="text1"/>
        </w:rPr>
        <w:t>581</w:t>
      </w:r>
      <w:r w:rsidRPr="009F67C8">
        <w:rPr>
          <w:rFonts w:asciiTheme="minorHAnsi" w:hAnsiTheme="minorHAnsi" w:cstheme="minorHAnsi"/>
          <w:color w:val="000000" w:themeColor="text1"/>
        </w:rPr>
        <w:t xml:space="preserve">. </w:t>
      </w:r>
    </w:p>
    <w:p w14:paraId="3B150965" w14:textId="77777777"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rPr>
      </w:pPr>
    </w:p>
    <w:p w14:paraId="311638B1" w14:textId="50AF52E2" w:rsidR="009C51B6" w:rsidRPr="009F67C8" w:rsidRDefault="009C51B6" w:rsidP="009C51B6">
      <w:pPr>
        <w:spacing w:after="0" w:line="240" w:lineRule="auto"/>
        <w:rPr>
          <w:rFonts w:asciiTheme="minorHAnsi" w:hAnsiTheme="minorHAnsi" w:cstheme="minorHAnsi"/>
          <w:b/>
          <w:bCs/>
          <w:color w:val="007466"/>
          <w:sz w:val="20"/>
          <w:szCs w:val="20"/>
        </w:rPr>
      </w:pPr>
      <w:r w:rsidRPr="009F67C8">
        <w:rPr>
          <w:rFonts w:asciiTheme="minorHAnsi" w:hAnsiTheme="minorHAnsi" w:cstheme="minorHAnsi"/>
          <w:b/>
          <w:bCs/>
          <w:color w:val="007466"/>
          <w:sz w:val="20"/>
          <w:szCs w:val="20"/>
        </w:rPr>
        <w:t>Graf</w:t>
      </w:r>
      <w:r w:rsidR="00C325D3">
        <w:rPr>
          <w:rFonts w:asciiTheme="minorHAnsi" w:hAnsiTheme="minorHAnsi" w:cstheme="minorHAnsi"/>
          <w:b/>
          <w:bCs/>
          <w:color w:val="007466"/>
          <w:sz w:val="20"/>
          <w:szCs w:val="20"/>
        </w:rPr>
        <w:t>ikon</w:t>
      </w:r>
      <w:r w:rsidRPr="009F67C8">
        <w:rPr>
          <w:rFonts w:asciiTheme="minorHAnsi" w:hAnsiTheme="minorHAnsi" w:cstheme="minorHAnsi"/>
          <w:b/>
          <w:bCs/>
          <w:color w:val="007466"/>
          <w:sz w:val="20"/>
          <w:szCs w:val="20"/>
        </w:rPr>
        <w:t xml:space="preserve">: Število prejetih </w:t>
      </w:r>
      <w:r w:rsidR="000701FC" w:rsidRPr="009F67C8">
        <w:rPr>
          <w:rFonts w:asciiTheme="minorHAnsi" w:hAnsiTheme="minorHAnsi" w:cstheme="minorHAnsi"/>
          <w:b/>
          <w:bCs/>
          <w:color w:val="007466"/>
          <w:sz w:val="20"/>
          <w:szCs w:val="20"/>
        </w:rPr>
        <w:t xml:space="preserve">novih </w:t>
      </w:r>
      <w:r w:rsidRPr="009F67C8">
        <w:rPr>
          <w:rFonts w:asciiTheme="minorHAnsi" w:hAnsiTheme="minorHAnsi" w:cstheme="minorHAnsi"/>
          <w:b/>
          <w:bCs/>
          <w:color w:val="007466"/>
          <w:sz w:val="20"/>
          <w:szCs w:val="20"/>
        </w:rPr>
        <w:t>zadev na civilnopravnem in gospodarskem področju v obdobju 201</w:t>
      </w:r>
      <w:r w:rsidR="00714AF2" w:rsidRPr="009F67C8">
        <w:rPr>
          <w:rFonts w:asciiTheme="minorHAnsi" w:hAnsiTheme="minorHAnsi" w:cstheme="minorHAnsi"/>
          <w:b/>
          <w:bCs/>
          <w:color w:val="007466"/>
          <w:sz w:val="20"/>
          <w:szCs w:val="20"/>
        </w:rPr>
        <w:t>9</w:t>
      </w:r>
      <w:r w:rsidRPr="009F67C8">
        <w:rPr>
          <w:rFonts w:asciiTheme="minorHAnsi" w:hAnsiTheme="minorHAnsi" w:cstheme="minorHAnsi"/>
          <w:b/>
          <w:bCs/>
          <w:color w:val="007466"/>
          <w:sz w:val="20"/>
          <w:szCs w:val="20"/>
        </w:rPr>
        <w:t>–202</w:t>
      </w:r>
      <w:r w:rsidR="00714AF2" w:rsidRPr="009F67C8">
        <w:rPr>
          <w:rFonts w:asciiTheme="minorHAnsi" w:hAnsiTheme="minorHAnsi" w:cstheme="minorHAnsi"/>
          <w:b/>
          <w:bCs/>
          <w:color w:val="007466"/>
          <w:sz w:val="20"/>
          <w:szCs w:val="20"/>
        </w:rPr>
        <w:t>3</w:t>
      </w:r>
    </w:p>
    <w:p w14:paraId="3C899F57" w14:textId="77777777"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sz w:val="20"/>
          <w:szCs w:val="20"/>
        </w:rPr>
      </w:pPr>
    </w:p>
    <w:p w14:paraId="06B29990" w14:textId="0265D944" w:rsidR="009C51B6" w:rsidRPr="009F67C8" w:rsidRDefault="00714AF2" w:rsidP="009C51B6">
      <w:pPr>
        <w:spacing w:after="0" w:line="240" w:lineRule="auto"/>
        <w:ind w:firstLine="708"/>
        <w:jc w:val="center"/>
        <w:rPr>
          <w:rFonts w:asciiTheme="minorHAnsi" w:hAnsiTheme="minorHAnsi" w:cstheme="minorHAnsi"/>
        </w:rPr>
      </w:pPr>
      <w:r w:rsidRPr="009F67C8">
        <w:rPr>
          <w:rFonts w:asciiTheme="minorHAnsi" w:hAnsiTheme="minorHAnsi" w:cstheme="minorHAnsi"/>
          <w:noProof/>
          <w:lang w:eastAsia="sl-SI"/>
        </w:rPr>
        <w:drawing>
          <wp:inline distT="0" distB="0" distL="0" distR="0" wp14:anchorId="0618176A" wp14:editId="19CDACAB">
            <wp:extent cx="4584700" cy="2871470"/>
            <wp:effectExtent l="0" t="0" r="6350" b="508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0CB9CB55" w14:textId="77777777" w:rsidR="009C51B6" w:rsidRPr="009F67C8" w:rsidRDefault="009C51B6" w:rsidP="009C51B6">
      <w:pPr>
        <w:spacing w:after="0" w:line="240" w:lineRule="auto"/>
        <w:jc w:val="both"/>
        <w:rPr>
          <w:rFonts w:asciiTheme="minorHAnsi" w:hAnsiTheme="minorHAnsi" w:cstheme="minorHAnsi"/>
        </w:rPr>
      </w:pPr>
    </w:p>
    <w:p w14:paraId="4EBA4130" w14:textId="65990578"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V letu 202</w:t>
      </w:r>
      <w:r w:rsidR="00A44958" w:rsidRPr="009F67C8">
        <w:rPr>
          <w:rFonts w:asciiTheme="minorHAnsi" w:hAnsiTheme="minorHAnsi" w:cstheme="minorHAnsi"/>
        </w:rPr>
        <w:t>3</w:t>
      </w:r>
      <w:r w:rsidRPr="009F67C8">
        <w:rPr>
          <w:rFonts w:asciiTheme="minorHAnsi" w:hAnsiTheme="minorHAnsi" w:cstheme="minorHAnsi"/>
        </w:rPr>
        <w:t xml:space="preserve"> se je število prejetih civilnopravnih in gospodarskih zadev, ki vključuje tako prejete zadeve v predhodnih postopkih kot tudi sodnih postopkih, v katerih Republika Slovenija nastopa kot tožeča stranka, tožena stranka ali kot stranski intervenient, v primerjavi z let</w:t>
      </w:r>
      <w:r w:rsidR="007A212D" w:rsidRPr="009F67C8">
        <w:rPr>
          <w:rFonts w:asciiTheme="minorHAnsi" w:hAnsiTheme="minorHAnsi" w:cstheme="minorHAnsi"/>
        </w:rPr>
        <w:t>i</w:t>
      </w:r>
      <w:r w:rsidRPr="009F67C8">
        <w:rPr>
          <w:rFonts w:asciiTheme="minorHAnsi" w:hAnsiTheme="minorHAnsi" w:cstheme="minorHAnsi"/>
        </w:rPr>
        <w:t xml:space="preserve"> 202</w:t>
      </w:r>
      <w:r w:rsidR="00A44958" w:rsidRPr="009F67C8">
        <w:rPr>
          <w:rFonts w:asciiTheme="minorHAnsi" w:hAnsiTheme="minorHAnsi" w:cstheme="minorHAnsi"/>
        </w:rPr>
        <w:t>2</w:t>
      </w:r>
      <w:r w:rsidR="007A212D" w:rsidRPr="009F67C8">
        <w:rPr>
          <w:rFonts w:asciiTheme="minorHAnsi" w:hAnsiTheme="minorHAnsi" w:cstheme="minorHAnsi"/>
        </w:rPr>
        <w:t>,</w:t>
      </w:r>
      <w:r w:rsidR="00AA5AEA" w:rsidRPr="009F67C8">
        <w:rPr>
          <w:rFonts w:asciiTheme="minorHAnsi" w:hAnsiTheme="minorHAnsi" w:cstheme="minorHAnsi"/>
        </w:rPr>
        <w:t xml:space="preserve"> 202</w:t>
      </w:r>
      <w:r w:rsidR="00A44958" w:rsidRPr="009F67C8">
        <w:rPr>
          <w:rFonts w:asciiTheme="minorHAnsi" w:hAnsiTheme="minorHAnsi" w:cstheme="minorHAnsi"/>
        </w:rPr>
        <w:t>1</w:t>
      </w:r>
      <w:r w:rsidR="00AA5AEA" w:rsidRPr="009F67C8">
        <w:rPr>
          <w:rFonts w:asciiTheme="minorHAnsi" w:hAnsiTheme="minorHAnsi" w:cstheme="minorHAnsi"/>
        </w:rPr>
        <w:t xml:space="preserve"> </w:t>
      </w:r>
      <w:r w:rsidR="007A212D" w:rsidRPr="009F67C8">
        <w:rPr>
          <w:rFonts w:asciiTheme="minorHAnsi" w:hAnsiTheme="minorHAnsi" w:cstheme="minorHAnsi"/>
        </w:rPr>
        <w:t>in 20</w:t>
      </w:r>
      <w:r w:rsidR="00A44958" w:rsidRPr="009F67C8">
        <w:rPr>
          <w:rFonts w:asciiTheme="minorHAnsi" w:hAnsiTheme="minorHAnsi" w:cstheme="minorHAnsi"/>
        </w:rPr>
        <w:t>20</w:t>
      </w:r>
      <w:r w:rsidR="007A212D" w:rsidRPr="009F67C8">
        <w:rPr>
          <w:rFonts w:asciiTheme="minorHAnsi" w:hAnsiTheme="minorHAnsi" w:cstheme="minorHAnsi"/>
        </w:rPr>
        <w:t xml:space="preserve"> </w:t>
      </w:r>
      <w:r w:rsidRPr="009F67C8">
        <w:rPr>
          <w:rFonts w:asciiTheme="minorHAnsi" w:hAnsiTheme="minorHAnsi" w:cstheme="minorHAnsi"/>
        </w:rPr>
        <w:t>malenkost z</w:t>
      </w:r>
      <w:r w:rsidR="00E54B54" w:rsidRPr="009F67C8">
        <w:rPr>
          <w:rFonts w:asciiTheme="minorHAnsi" w:hAnsiTheme="minorHAnsi" w:cstheme="minorHAnsi"/>
        </w:rPr>
        <w:t>niž</w:t>
      </w:r>
      <w:r w:rsidRPr="009F67C8">
        <w:rPr>
          <w:rFonts w:asciiTheme="minorHAnsi" w:hAnsiTheme="minorHAnsi" w:cstheme="minorHAnsi"/>
        </w:rPr>
        <w:t>alo</w:t>
      </w:r>
      <w:r w:rsidR="00D01CC5" w:rsidRPr="009F67C8">
        <w:rPr>
          <w:rFonts w:asciiTheme="minorHAnsi" w:hAnsiTheme="minorHAnsi" w:cstheme="minorHAnsi"/>
        </w:rPr>
        <w:t xml:space="preserve">, </w:t>
      </w:r>
      <w:r w:rsidR="00742019" w:rsidRPr="009F67C8">
        <w:rPr>
          <w:rFonts w:asciiTheme="minorHAnsi" w:hAnsiTheme="minorHAnsi" w:cstheme="minorHAnsi"/>
        </w:rPr>
        <w:t>znotraj petletnega obdobja pa je</w:t>
      </w:r>
      <w:r w:rsidR="00AA5AEA" w:rsidRPr="009F67C8">
        <w:rPr>
          <w:rFonts w:asciiTheme="minorHAnsi" w:hAnsiTheme="minorHAnsi" w:cstheme="minorHAnsi"/>
        </w:rPr>
        <w:t xml:space="preserve"> </w:t>
      </w:r>
      <w:r w:rsidR="00742019" w:rsidRPr="009F67C8">
        <w:rPr>
          <w:rFonts w:asciiTheme="minorHAnsi" w:hAnsiTheme="minorHAnsi" w:cstheme="minorHAnsi"/>
        </w:rPr>
        <w:t xml:space="preserve">v primerjavi z </w:t>
      </w:r>
      <w:r w:rsidR="005F7E34">
        <w:rPr>
          <w:rFonts w:asciiTheme="minorHAnsi" w:hAnsiTheme="minorHAnsi" w:cstheme="minorHAnsi"/>
        </w:rPr>
        <w:t>drug</w:t>
      </w:r>
      <w:r w:rsidR="00742019" w:rsidRPr="009F67C8">
        <w:rPr>
          <w:rFonts w:asciiTheme="minorHAnsi" w:hAnsiTheme="minorHAnsi" w:cstheme="minorHAnsi"/>
        </w:rPr>
        <w:t xml:space="preserve">imi leti spremljanja bistveno odstopal navzgor pripad novih zadev </w:t>
      </w:r>
      <w:r w:rsidR="00AA5AEA" w:rsidRPr="009F67C8">
        <w:rPr>
          <w:rFonts w:asciiTheme="minorHAnsi" w:hAnsiTheme="minorHAnsi" w:cstheme="minorHAnsi"/>
        </w:rPr>
        <w:t xml:space="preserve">v letu </w:t>
      </w:r>
      <w:r w:rsidR="00D01CC5" w:rsidRPr="009F67C8">
        <w:rPr>
          <w:rFonts w:asciiTheme="minorHAnsi" w:hAnsiTheme="minorHAnsi" w:cstheme="minorHAnsi"/>
        </w:rPr>
        <w:t xml:space="preserve">2019 </w:t>
      </w:r>
      <w:r w:rsidR="003723EC" w:rsidRPr="009F67C8">
        <w:rPr>
          <w:rFonts w:asciiTheme="minorHAnsi" w:hAnsiTheme="minorHAnsi" w:cstheme="minorHAnsi"/>
        </w:rPr>
        <w:t>(</w:t>
      </w:r>
      <w:r w:rsidR="003723EC" w:rsidRPr="009F67C8">
        <w:rPr>
          <w:rFonts w:asciiTheme="minorHAnsi" w:hAnsiTheme="minorHAnsi" w:cstheme="minorHAnsi"/>
          <w:bCs/>
          <w:szCs w:val="24"/>
        </w:rPr>
        <w:t xml:space="preserve">če posebej </w:t>
      </w:r>
      <w:r w:rsidR="005F7E34">
        <w:rPr>
          <w:rFonts w:asciiTheme="minorHAnsi" w:hAnsiTheme="minorHAnsi" w:cstheme="minorHAnsi"/>
          <w:bCs/>
          <w:szCs w:val="24"/>
        </w:rPr>
        <w:t>opozorimo na</w:t>
      </w:r>
      <w:r w:rsidR="005F7E34" w:rsidRPr="009F67C8">
        <w:rPr>
          <w:rFonts w:asciiTheme="minorHAnsi" w:hAnsiTheme="minorHAnsi" w:cstheme="minorHAnsi"/>
          <w:bCs/>
          <w:szCs w:val="24"/>
        </w:rPr>
        <w:t xml:space="preserve"> </w:t>
      </w:r>
      <w:r w:rsidR="003723EC" w:rsidRPr="009F67C8">
        <w:rPr>
          <w:rFonts w:asciiTheme="minorHAnsi" w:hAnsiTheme="minorHAnsi" w:cstheme="minorHAnsi"/>
        </w:rPr>
        <w:t xml:space="preserve">odškodninske zahtevke po 26. členu Ustave RS, ki </w:t>
      </w:r>
      <w:r w:rsidR="005F7E34">
        <w:rPr>
          <w:rFonts w:asciiTheme="minorHAnsi" w:hAnsiTheme="minorHAnsi" w:cstheme="minorHAnsi"/>
        </w:rPr>
        <w:t xml:space="preserve">so </w:t>
      </w:r>
      <w:r w:rsidR="003723EC" w:rsidRPr="009F67C8">
        <w:rPr>
          <w:rFonts w:asciiTheme="minorHAnsi" w:hAnsiTheme="minorHAnsi" w:cstheme="minorHAnsi"/>
        </w:rPr>
        <w:t>vsako leto številčno največj</w:t>
      </w:r>
      <w:r w:rsidR="005F7E34">
        <w:rPr>
          <w:rFonts w:asciiTheme="minorHAnsi" w:hAnsiTheme="minorHAnsi" w:cstheme="minorHAnsi"/>
        </w:rPr>
        <w:t>a</w:t>
      </w:r>
      <w:r w:rsidR="003723EC" w:rsidRPr="009F67C8">
        <w:rPr>
          <w:rFonts w:asciiTheme="minorHAnsi" w:hAnsiTheme="minorHAnsi" w:cstheme="minorHAnsi"/>
        </w:rPr>
        <w:t xml:space="preserve"> skupin</w:t>
      </w:r>
      <w:r w:rsidR="005F7E34">
        <w:rPr>
          <w:rFonts w:asciiTheme="minorHAnsi" w:hAnsiTheme="minorHAnsi" w:cstheme="minorHAnsi"/>
        </w:rPr>
        <w:t>a</w:t>
      </w:r>
      <w:r w:rsidR="003723EC" w:rsidRPr="009F67C8">
        <w:rPr>
          <w:rFonts w:asciiTheme="minorHAnsi" w:hAnsiTheme="minorHAnsi" w:cstheme="minorHAnsi"/>
        </w:rPr>
        <w:t xml:space="preserve"> na novo prejetih zadev v delo, je v letu 2019 Državno odvetništvo RS prejelo npr. kar 305 zadev, </w:t>
      </w:r>
      <w:r w:rsidR="003723EC" w:rsidRPr="009F67C8">
        <w:rPr>
          <w:rFonts w:asciiTheme="minorHAnsi" w:hAnsiTheme="minorHAnsi" w:cstheme="minorHAnsi"/>
          <w:szCs w:val="24"/>
        </w:rPr>
        <w:t xml:space="preserve">ko so oškodovanci tožili državo </w:t>
      </w:r>
      <w:r w:rsidR="003723EC" w:rsidRPr="009F67C8">
        <w:rPr>
          <w:rFonts w:asciiTheme="minorHAnsi" w:hAnsiTheme="minorHAnsi" w:cstheme="minorHAnsi"/>
          <w:bCs/>
          <w:szCs w:val="24"/>
        </w:rPr>
        <w:t>iz naslova njene odškodninske odgovornosti, v letu 2023 pa 156).</w:t>
      </w:r>
    </w:p>
    <w:p w14:paraId="5A63A8F3" w14:textId="77777777"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rPr>
      </w:pPr>
    </w:p>
    <w:p w14:paraId="3C555C4D" w14:textId="071184F5"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rPr>
      </w:pPr>
      <w:r w:rsidRPr="009F67C8">
        <w:rPr>
          <w:rFonts w:asciiTheme="minorHAnsi" w:hAnsiTheme="minorHAnsi" w:cstheme="minorHAnsi"/>
          <w:color w:val="000000" w:themeColor="text1"/>
        </w:rPr>
        <w:t>Civilnopravnih in gospodarskih zadev je imelo Državno odvetništvo RS v letu 202</w:t>
      </w:r>
      <w:r w:rsidR="00BF46F4"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w:t>
      </w:r>
      <w:r w:rsidRPr="009F67C8">
        <w:rPr>
          <w:rFonts w:asciiTheme="minorHAnsi" w:hAnsiTheme="minorHAnsi" w:cstheme="minorHAnsi"/>
        </w:rPr>
        <w:t xml:space="preserve">v delu </w:t>
      </w:r>
      <w:r w:rsidR="00BF46F4" w:rsidRPr="009F67C8">
        <w:rPr>
          <w:rFonts w:asciiTheme="minorHAnsi" w:hAnsiTheme="minorHAnsi" w:cstheme="minorHAnsi"/>
        </w:rPr>
        <w:t>1</w:t>
      </w:r>
      <w:r w:rsidRPr="009F67C8">
        <w:rPr>
          <w:rFonts w:asciiTheme="minorHAnsi" w:hAnsiTheme="minorHAnsi" w:cstheme="minorHAnsi"/>
          <w:color w:val="000000" w:themeColor="text1"/>
        </w:rPr>
        <w:t>.</w:t>
      </w:r>
      <w:r w:rsidR="00BF46F4" w:rsidRPr="009F67C8">
        <w:rPr>
          <w:rFonts w:asciiTheme="minorHAnsi" w:hAnsiTheme="minorHAnsi" w:cstheme="minorHAnsi"/>
          <w:color w:val="000000" w:themeColor="text1"/>
        </w:rPr>
        <w:t>760</w:t>
      </w:r>
      <w:r w:rsidRPr="009F67C8">
        <w:rPr>
          <w:rFonts w:asciiTheme="minorHAnsi" w:hAnsiTheme="minorHAnsi" w:cstheme="minorHAnsi"/>
          <w:color w:val="000000" w:themeColor="text1"/>
        </w:rPr>
        <w:t xml:space="preserve">, kar je </w:t>
      </w:r>
      <w:r w:rsidR="00E54B54" w:rsidRPr="009F67C8">
        <w:rPr>
          <w:rFonts w:asciiTheme="minorHAnsi" w:hAnsiTheme="minorHAnsi" w:cstheme="minorHAnsi"/>
          <w:color w:val="000000" w:themeColor="text1"/>
        </w:rPr>
        <w:t>1</w:t>
      </w:r>
      <w:r w:rsidR="00BF46F4" w:rsidRPr="009F67C8">
        <w:rPr>
          <w:rFonts w:asciiTheme="minorHAnsi" w:hAnsiTheme="minorHAnsi" w:cstheme="minorHAnsi"/>
          <w:color w:val="000000" w:themeColor="text1"/>
        </w:rPr>
        <w:t>4</w:t>
      </w:r>
      <w:r w:rsidRPr="009F67C8">
        <w:rPr>
          <w:rFonts w:asciiTheme="minorHAnsi" w:hAnsiTheme="minorHAnsi" w:cstheme="minorHAnsi"/>
          <w:color w:val="000000" w:themeColor="text1"/>
        </w:rPr>
        <w:t>,</w:t>
      </w:r>
      <w:r w:rsidR="00BF46F4" w:rsidRPr="009F67C8">
        <w:rPr>
          <w:rFonts w:asciiTheme="minorHAnsi" w:hAnsiTheme="minorHAnsi" w:cstheme="minorHAnsi"/>
          <w:color w:val="000000" w:themeColor="text1"/>
        </w:rPr>
        <w:t>19</w:t>
      </w:r>
      <w:r w:rsidRPr="009F67C8">
        <w:rPr>
          <w:rFonts w:asciiTheme="minorHAnsi" w:hAnsiTheme="minorHAnsi" w:cstheme="minorHAnsi"/>
          <w:color w:val="000000" w:themeColor="text1"/>
        </w:rPr>
        <w:t xml:space="preserve"> odsto</w:t>
      </w:r>
      <w:r w:rsidR="00C66551">
        <w:rPr>
          <w:rFonts w:asciiTheme="minorHAnsi" w:hAnsiTheme="minorHAnsi" w:cstheme="minorHAnsi"/>
          <w:color w:val="000000" w:themeColor="text1"/>
        </w:rPr>
        <w:t>tka</w:t>
      </w:r>
      <w:r w:rsidRPr="009F67C8">
        <w:rPr>
          <w:rFonts w:asciiTheme="minorHAnsi" w:hAnsiTheme="minorHAnsi" w:cstheme="minorHAnsi"/>
          <w:color w:val="000000" w:themeColor="text1"/>
        </w:rPr>
        <w:t xml:space="preserve"> manj kot v letu 202</w:t>
      </w:r>
      <w:r w:rsidR="00BF46F4"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ko je obravnavalo 2.</w:t>
      </w:r>
      <w:r w:rsidR="00BF46F4" w:rsidRPr="009F67C8">
        <w:rPr>
          <w:rFonts w:asciiTheme="minorHAnsi" w:hAnsiTheme="minorHAnsi" w:cstheme="minorHAnsi"/>
          <w:color w:val="000000" w:themeColor="text1"/>
        </w:rPr>
        <w:t>051</w:t>
      </w:r>
      <w:r w:rsidRPr="009F67C8">
        <w:rPr>
          <w:rFonts w:asciiTheme="minorHAnsi" w:hAnsiTheme="minorHAnsi" w:cstheme="minorHAnsi"/>
          <w:color w:val="000000" w:themeColor="text1"/>
        </w:rPr>
        <w:t xml:space="preserve"> zadev. </w:t>
      </w:r>
    </w:p>
    <w:p w14:paraId="31C2D0A3" w14:textId="77777777"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rPr>
      </w:pPr>
    </w:p>
    <w:p w14:paraId="19CACED0" w14:textId="4626696B"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rPr>
      </w:pPr>
      <w:r w:rsidRPr="009F67C8">
        <w:rPr>
          <w:rFonts w:asciiTheme="minorHAnsi" w:hAnsiTheme="minorHAnsi" w:cstheme="minorHAnsi"/>
        </w:rPr>
        <w:t>Zaključilo</w:t>
      </w:r>
      <w:r w:rsidRPr="009F67C8">
        <w:rPr>
          <w:rFonts w:asciiTheme="minorHAnsi" w:hAnsiTheme="minorHAnsi" w:cstheme="minorHAnsi"/>
          <w:color w:val="000000" w:themeColor="text1"/>
        </w:rPr>
        <w:t xml:space="preserve"> je </w:t>
      </w:r>
      <w:r w:rsidR="005A4BD9" w:rsidRPr="009F67C8">
        <w:rPr>
          <w:rFonts w:asciiTheme="minorHAnsi" w:hAnsiTheme="minorHAnsi" w:cstheme="minorHAnsi"/>
          <w:color w:val="000000" w:themeColor="text1"/>
        </w:rPr>
        <w:t>667</w:t>
      </w:r>
      <w:r w:rsidRPr="009F67C8">
        <w:rPr>
          <w:rFonts w:asciiTheme="minorHAnsi" w:hAnsiTheme="minorHAnsi" w:cstheme="minorHAnsi"/>
          <w:color w:val="000000" w:themeColor="text1"/>
        </w:rPr>
        <w:t xml:space="preserve"> zadev, kar je </w:t>
      </w:r>
      <w:r w:rsidR="005A4BD9" w:rsidRPr="009F67C8">
        <w:rPr>
          <w:rFonts w:asciiTheme="minorHAnsi" w:hAnsiTheme="minorHAnsi" w:cstheme="minorHAnsi"/>
          <w:color w:val="000000" w:themeColor="text1"/>
        </w:rPr>
        <w:t>25</w:t>
      </w:r>
      <w:r w:rsidRPr="009F67C8">
        <w:rPr>
          <w:rFonts w:asciiTheme="minorHAnsi" w:hAnsiTheme="minorHAnsi" w:cstheme="minorHAnsi"/>
          <w:color w:val="000000" w:themeColor="text1"/>
        </w:rPr>
        <w:t>,</w:t>
      </w:r>
      <w:r w:rsidR="005A4BD9" w:rsidRPr="009F67C8">
        <w:rPr>
          <w:rFonts w:asciiTheme="minorHAnsi" w:hAnsiTheme="minorHAnsi" w:cstheme="minorHAnsi"/>
          <w:color w:val="000000" w:themeColor="text1"/>
        </w:rPr>
        <w:t>1</w:t>
      </w:r>
      <w:r w:rsidR="00E54B54" w:rsidRPr="009F67C8">
        <w:rPr>
          <w:rFonts w:asciiTheme="minorHAnsi" w:hAnsiTheme="minorHAnsi" w:cstheme="minorHAnsi"/>
          <w:color w:val="000000" w:themeColor="text1"/>
        </w:rPr>
        <w:t>4</w:t>
      </w:r>
      <w:r w:rsidRPr="009F67C8">
        <w:rPr>
          <w:rFonts w:asciiTheme="minorHAnsi" w:hAnsiTheme="minorHAnsi" w:cstheme="minorHAnsi"/>
          <w:color w:val="000000" w:themeColor="text1"/>
        </w:rPr>
        <w:t xml:space="preserve"> odsto</w:t>
      </w:r>
      <w:r w:rsidR="00C66551">
        <w:rPr>
          <w:rFonts w:asciiTheme="minorHAnsi" w:hAnsiTheme="minorHAnsi" w:cstheme="minorHAnsi"/>
          <w:color w:val="000000" w:themeColor="text1"/>
        </w:rPr>
        <w:t>tka</w:t>
      </w:r>
      <w:r w:rsidRPr="009F67C8">
        <w:rPr>
          <w:rFonts w:asciiTheme="minorHAnsi" w:hAnsiTheme="minorHAnsi" w:cstheme="minorHAnsi"/>
          <w:color w:val="000000" w:themeColor="text1"/>
        </w:rPr>
        <w:t xml:space="preserve"> manj kot v letu 202</w:t>
      </w:r>
      <w:r w:rsidR="005A4BD9"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xml:space="preserve">, ko je zaključilo </w:t>
      </w:r>
      <w:r w:rsidR="005A4BD9" w:rsidRPr="009F67C8">
        <w:rPr>
          <w:rFonts w:asciiTheme="minorHAnsi" w:hAnsiTheme="minorHAnsi" w:cstheme="minorHAnsi"/>
          <w:color w:val="000000" w:themeColor="text1"/>
        </w:rPr>
        <w:t>891</w:t>
      </w:r>
      <w:r w:rsidRPr="009F67C8">
        <w:rPr>
          <w:rFonts w:asciiTheme="minorHAnsi" w:hAnsiTheme="minorHAnsi" w:cstheme="minorHAnsi"/>
          <w:color w:val="000000" w:themeColor="text1"/>
        </w:rPr>
        <w:t xml:space="preserve"> zadev. </w:t>
      </w:r>
    </w:p>
    <w:p w14:paraId="2E0D3CE5" w14:textId="06A2EE7D"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rPr>
      </w:pPr>
      <w:r w:rsidRPr="009F67C8">
        <w:rPr>
          <w:rFonts w:asciiTheme="minorHAnsi" w:hAnsiTheme="minorHAnsi" w:cstheme="minorHAnsi"/>
          <w:color w:val="000000" w:themeColor="text1"/>
        </w:rPr>
        <w:lastRenderedPageBreak/>
        <w:t>V leto 202</w:t>
      </w:r>
      <w:r w:rsidR="005A4BD9" w:rsidRPr="009F67C8">
        <w:rPr>
          <w:rFonts w:asciiTheme="minorHAnsi" w:hAnsiTheme="minorHAnsi" w:cstheme="minorHAnsi"/>
          <w:color w:val="000000" w:themeColor="text1"/>
        </w:rPr>
        <w:t>4</w:t>
      </w:r>
      <w:r w:rsidRPr="009F67C8">
        <w:rPr>
          <w:rFonts w:asciiTheme="minorHAnsi" w:hAnsiTheme="minorHAnsi" w:cstheme="minorHAnsi"/>
          <w:color w:val="000000" w:themeColor="text1"/>
        </w:rPr>
        <w:t xml:space="preserve"> se je preneslo 1.</w:t>
      </w:r>
      <w:r w:rsidR="005F563A" w:rsidRPr="009F67C8">
        <w:rPr>
          <w:rFonts w:asciiTheme="minorHAnsi" w:hAnsiTheme="minorHAnsi" w:cstheme="minorHAnsi"/>
          <w:color w:val="000000" w:themeColor="text1"/>
        </w:rPr>
        <w:t>0</w:t>
      </w:r>
      <w:r w:rsidR="005A4BD9" w:rsidRPr="009F67C8">
        <w:rPr>
          <w:rFonts w:asciiTheme="minorHAnsi" w:hAnsiTheme="minorHAnsi" w:cstheme="minorHAnsi"/>
          <w:color w:val="000000" w:themeColor="text1"/>
        </w:rPr>
        <w:t>93</w:t>
      </w:r>
      <w:r w:rsidRPr="009F67C8">
        <w:rPr>
          <w:rFonts w:asciiTheme="minorHAnsi" w:hAnsiTheme="minorHAnsi" w:cstheme="minorHAnsi"/>
          <w:color w:val="000000" w:themeColor="text1"/>
        </w:rPr>
        <w:t xml:space="preserve"> zadev, kolikor je bilo </w:t>
      </w:r>
      <w:r w:rsidRPr="009F67C8">
        <w:rPr>
          <w:rFonts w:asciiTheme="minorHAnsi" w:hAnsiTheme="minorHAnsi" w:cstheme="minorHAnsi"/>
        </w:rPr>
        <w:t>odprtih na dan 1. 12. 202</w:t>
      </w:r>
      <w:r w:rsidR="005A4BD9" w:rsidRPr="009F67C8">
        <w:rPr>
          <w:rFonts w:asciiTheme="minorHAnsi" w:hAnsiTheme="minorHAnsi" w:cstheme="minorHAnsi"/>
        </w:rPr>
        <w:t>3</w:t>
      </w:r>
      <w:r w:rsidRPr="009F67C8">
        <w:rPr>
          <w:rFonts w:asciiTheme="minorHAnsi" w:hAnsiTheme="minorHAnsi" w:cstheme="minorHAnsi"/>
          <w:color w:val="000000" w:themeColor="text1"/>
        </w:rPr>
        <w:t xml:space="preserve">, kar je </w:t>
      </w:r>
      <w:r w:rsidR="005A4BD9" w:rsidRPr="009F67C8">
        <w:rPr>
          <w:rFonts w:asciiTheme="minorHAnsi" w:hAnsiTheme="minorHAnsi" w:cstheme="minorHAnsi"/>
          <w:color w:val="000000" w:themeColor="text1"/>
        </w:rPr>
        <w:t>5</w:t>
      </w:r>
      <w:r w:rsidRPr="009F67C8">
        <w:rPr>
          <w:rFonts w:asciiTheme="minorHAnsi" w:hAnsiTheme="minorHAnsi" w:cstheme="minorHAnsi"/>
          <w:color w:val="000000" w:themeColor="text1"/>
        </w:rPr>
        <w:t>,</w:t>
      </w:r>
      <w:r w:rsidR="005F563A" w:rsidRPr="009F67C8">
        <w:rPr>
          <w:rFonts w:asciiTheme="minorHAnsi" w:hAnsiTheme="minorHAnsi" w:cstheme="minorHAnsi"/>
          <w:color w:val="000000" w:themeColor="text1"/>
        </w:rPr>
        <w:t>7</w:t>
      </w:r>
      <w:r w:rsidR="005A4BD9" w:rsidRPr="009F67C8">
        <w:rPr>
          <w:rFonts w:asciiTheme="minorHAnsi" w:hAnsiTheme="minorHAnsi" w:cstheme="minorHAnsi"/>
          <w:color w:val="000000" w:themeColor="text1"/>
        </w:rPr>
        <w:t>8</w:t>
      </w:r>
      <w:r w:rsidR="005F7E34">
        <w:rPr>
          <w:rFonts w:asciiTheme="minorHAnsi" w:hAnsiTheme="minorHAnsi" w:cstheme="minorHAnsi"/>
          <w:color w:val="000000" w:themeColor="text1"/>
        </w:rPr>
        <w:t> </w:t>
      </w:r>
      <w:r w:rsidRPr="009F67C8">
        <w:rPr>
          <w:rFonts w:asciiTheme="minorHAnsi" w:hAnsiTheme="minorHAnsi" w:cstheme="minorHAnsi"/>
          <w:color w:val="000000" w:themeColor="text1"/>
        </w:rPr>
        <w:t>odsto</w:t>
      </w:r>
      <w:r w:rsidR="00C66551">
        <w:rPr>
          <w:rFonts w:asciiTheme="minorHAnsi" w:hAnsiTheme="minorHAnsi" w:cstheme="minorHAnsi"/>
          <w:color w:val="000000" w:themeColor="text1"/>
        </w:rPr>
        <w:t>tka</w:t>
      </w:r>
      <w:r w:rsidRPr="009F67C8">
        <w:rPr>
          <w:rFonts w:asciiTheme="minorHAnsi" w:hAnsiTheme="minorHAnsi" w:cstheme="minorHAnsi"/>
          <w:color w:val="000000" w:themeColor="text1"/>
        </w:rPr>
        <w:t xml:space="preserve"> </w:t>
      </w:r>
      <w:r w:rsidR="005F563A" w:rsidRPr="009F67C8">
        <w:rPr>
          <w:rFonts w:asciiTheme="minorHAnsi" w:hAnsiTheme="minorHAnsi" w:cstheme="minorHAnsi"/>
          <w:color w:val="000000" w:themeColor="text1"/>
        </w:rPr>
        <w:t>manj</w:t>
      </w:r>
      <w:r w:rsidRPr="009F67C8">
        <w:rPr>
          <w:rFonts w:asciiTheme="minorHAnsi" w:hAnsiTheme="minorHAnsi" w:cstheme="minorHAnsi"/>
          <w:color w:val="000000" w:themeColor="text1"/>
        </w:rPr>
        <w:t>, kot se je zadev preneslo v leto 202</w:t>
      </w:r>
      <w:r w:rsidR="005A4BD9"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ko se jih je preneslo 1.</w:t>
      </w:r>
      <w:r w:rsidR="005A4BD9" w:rsidRPr="009F67C8">
        <w:rPr>
          <w:rFonts w:asciiTheme="minorHAnsi" w:hAnsiTheme="minorHAnsi" w:cstheme="minorHAnsi"/>
          <w:color w:val="000000" w:themeColor="text1"/>
        </w:rPr>
        <w:t>160</w:t>
      </w:r>
      <w:r w:rsidRPr="009F67C8">
        <w:rPr>
          <w:rFonts w:asciiTheme="minorHAnsi" w:hAnsiTheme="minorHAnsi" w:cstheme="minorHAnsi"/>
          <w:color w:val="000000" w:themeColor="text1"/>
        </w:rPr>
        <w:t>.</w:t>
      </w:r>
    </w:p>
    <w:p w14:paraId="4CE5E892" w14:textId="77777777" w:rsidR="009C51B6" w:rsidRPr="009F67C8" w:rsidRDefault="009C51B6" w:rsidP="009C51B6">
      <w:pPr>
        <w:spacing w:after="0" w:line="240" w:lineRule="auto"/>
        <w:jc w:val="both"/>
        <w:rPr>
          <w:rFonts w:asciiTheme="minorHAnsi" w:hAnsiTheme="minorHAnsi" w:cstheme="minorHAnsi"/>
          <w:sz w:val="28"/>
          <w:szCs w:val="28"/>
        </w:rPr>
      </w:pPr>
    </w:p>
    <w:p w14:paraId="2B17F88A" w14:textId="77777777" w:rsidR="009C51B6" w:rsidRPr="009F67C8" w:rsidRDefault="009C51B6" w:rsidP="009C51B6">
      <w:pPr>
        <w:pStyle w:val="Naslov5"/>
        <w:spacing w:before="0" w:line="240" w:lineRule="auto"/>
        <w:ind w:left="709" w:hanging="709"/>
        <w:rPr>
          <w:rFonts w:asciiTheme="minorHAnsi" w:hAnsiTheme="minorHAnsi" w:cstheme="minorHAnsi"/>
        </w:rPr>
      </w:pPr>
      <w:bookmarkStart w:id="252" w:name="_Toc95149719"/>
      <w:bookmarkStart w:id="253" w:name="_Toc168844932"/>
      <w:r w:rsidRPr="009F67C8">
        <w:rPr>
          <w:rFonts w:asciiTheme="minorHAnsi" w:hAnsiTheme="minorHAnsi" w:cstheme="minorHAnsi"/>
        </w:rPr>
        <w:t>1.2.4 Ukrepi za obvladovanje zadev in priporočila Državnega odvetništva RS</w:t>
      </w:r>
      <w:bookmarkEnd w:id="252"/>
      <w:bookmarkEnd w:id="253"/>
    </w:p>
    <w:p w14:paraId="51A69542" w14:textId="77777777" w:rsidR="009C51B6" w:rsidRPr="009F67C8" w:rsidRDefault="009C51B6" w:rsidP="009C51B6">
      <w:pPr>
        <w:spacing w:after="0" w:line="240" w:lineRule="auto"/>
        <w:jc w:val="both"/>
        <w:rPr>
          <w:rFonts w:asciiTheme="minorHAnsi" w:eastAsia="Times New Roman" w:hAnsiTheme="minorHAnsi" w:cstheme="minorHAnsi"/>
        </w:rPr>
      </w:pPr>
    </w:p>
    <w:p w14:paraId="42BA24EF" w14:textId="6DD261D0" w:rsidR="00F7145D" w:rsidRPr="009F67C8" w:rsidRDefault="00F7145D" w:rsidP="00541BE8">
      <w:pPr>
        <w:pStyle w:val="Naslov6"/>
        <w:rPr>
          <w:rFonts w:asciiTheme="minorHAnsi" w:eastAsia="Times New Roman" w:hAnsiTheme="minorHAnsi" w:cstheme="minorHAnsi"/>
        </w:rPr>
      </w:pPr>
      <w:bookmarkStart w:id="254" w:name="_Toc168844933"/>
      <w:r w:rsidRPr="009F67C8">
        <w:rPr>
          <w:rFonts w:asciiTheme="minorHAnsi" w:eastAsia="Times New Roman" w:hAnsiTheme="minorHAnsi" w:cstheme="minorHAnsi"/>
        </w:rPr>
        <w:t>1.2.4.1 Uvod</w:t>
      </w:r>
      <w:bookmarkEnd w:id="254"/>
    </w:p>
    <w:p w14:paraId="605A61FB" w14:textId="77777777" w:rsidR="00F7145D" w:rsidRPr="009F67C8" w:rsidRDefault="00F7145D" w:rsidP="009C51B6">
      <w:pPr>
        <w:spacing w:after="0" w:line="240" w:lineRule="auto"/>
        <w:jc w:val="both"/>
        <w:rPr>
          <w:rFonts w:asciiTheme="minorHAnsi" w:eastAsia="Times New Roman" w:hAnsiTheme="minorHAnsi" w:cstheme="minorHAnsi"/>
        </w:rPr>
      </w:pPr>
    </w:p>
    <w:p w14:paraId="2F2591F3" w14:textId="4BEC62F7" w:rsidR="001135F8" w:rsidRPr="009F67C8" w:rsidRDefault="009C51B6" w:rsidP="001135F8">
      <w:pPr>
        <w:spacing w:after="0" w:line="240" w:lineRule="auto"/>
        <w:jc w:val="both"/>
        <w:rPr>
          <w:rFonts w:asciiTheme="minorHAnsi" w:eastAsia="Times New Roman" w:hAnsiTheme="minorHAnsi" w:cstheme="minorHAnsi"/>
        </w:rPr>
      </w:pPr>
      <w:r w:rsidRPr="009F67C8">
        <w:rPr>
          <w:rFonts w:asciiTheme="minorHAnsi" w:eastAsia="Times New Roman" w:hAnsiTheme="minorHAnsi" w:cstheme="minorHAnsi"/>
        </w:rPr>
        <w:t xml:space="preserve">Državno odvetništvo RS </w:t>
      </w:r>
      <w:r w:rsidR="00246F11">
        <w:rPr>
          <w:rFonts w:asciiTheme="minorHAnsi" w:eastAsia="Times New Roman" w:hAnsiTheme="minorHAnsi" w:cstheme="minorHAnsi"/>
        </w:rPr>
        <w:t>namenj</w:t>
      </w:r>
      <w:r w:rsidRPr="009F67C8">
        <w:rPr>
          <w:rFonts w:asciiTheme="minorHAnsi" w:eastAsia="Times New Roman" w:hAnsiTheme="minorHAnsi" w:cstheme="minorHAnsi"/>
        </w:rPr>
        <w:t xml:space="preserve">a veliko pozornosti kakovosti dela in usklajenemu delovanju. </w:t>
      </w:r>
      <w:r w:rsidR="000B6006" w:rsidRPr="009F67C8">
        <w:rPr>
          <w:rFonts w:asciiTheme="minorHAnsi" w:eastAsia="Times New Roman" w:hAnsiTheme="minorHAnsi" w:cstheme="minorHAnsi"/>
        </w:rPr>
        <w:t>Nekatere vsebine zaradi zahtevnosti oziroma kompleksnosti pravne problematike terjajo še posebej celovit</w:t>
      </w:r>
      <w:r w:rsidR="00246F11">
        <w:rPr>
          <w:rFonts w:asciiTheme="minorHAnsi" w:eastAsia="Times New Roman" w:hAnsiTheme="minorHAnsi" w:cstheme="minorHAnsi"/>
        </w:rPr>
        <w:t>o</w:t>
      </w:r>
      <w:r w:rsidR="000B6006" w:rsidRPr="009F67C8">
        <w:rPr>
          <w:rFonts w:asciiTheme="minorHAnsi" w:eastAsia="Times New Roman" w:hAnsiTheme="minorHAnsi" w:cstheme="minorHAnsi"/>
        </w:rPr>
        <w:t xml:space="preserve"> in sistematičn</w:t>
      </w:r>
      <w:r w:rsidR="00246F11">
        <w:rPr>
          <w:rFonts w:asciiTheme="minorHAnsi" w:eastAsia="Times New Roman" w:hAnsiTheme="minorHAnsi" w:cstheme="minorHAnsi"/>
        </w:rPr>
        <w:t>o</w:t>
      </w:r>
      <w:r w:rsidR="000B6006" w:rsidRPr="009F67C8">
        <w:rPr>
          <w:rFonts w:asciiTheme="minorHAnsi" w:eastAsia="Times New Roman" w:hAnsiTheme="minorHAnsi" w:cstheme="minorHAnsi"/>
        </w:rPr>
        <w:t xml:space="preserve"> obravnav</w:t>
      </w:r>
      <w:r w:rsidR="00246F11">
        <w:rPr>
          <w:rFonts w:asciiTheme="minorHAnsi" w:eastAsia="Times New Roman" w:hAnsiTheme="minorHAnsi" w:cstheme="minorHAnsi"/>
        </w:rPr>
        <w:t>o</w:t>
      </w:r>
      <w:r w:rsidR="000B6006" w:rsidRPr="009F67C8">
        <w:rPr>
          <w:rFonts w:asciiTheme="minorHAnsi" w:eastAsia="Times New Roman" w:hAnsiTheme="minorHAnsi" w:cstheme="minorHAnsi"/>
        </w:rPr>
        <w:t xml:space="preserve">. </w:t>
      </w:r>
      <w:r w:rsidRPr="009F67C8">
        <w:rPr>
          <w:rFonts w:asciiTheme="minorHAnsi" w:eastAsia="Times New Roman" w:hAnsiTheme="minorHAnsi" w:cstheme="minorHAnsi"/>
        </w:rPr>
        <w:t>Tako najtežje zadeve skup</w:t>
      </w:r>
      <w:r w:rsidR="00246F11">
        <w:rPr>
          <w:rFonts w:asciiTheme="minorHAnsi" w:eastAsia="Times New Roman" w:hAnsiTheme="minorHAnsi" w:cstheme="minorHAnsi"/>
        </w:rPr>
        <w:t>aj</w:t>
      </w:r>
      <w:r w:rsidRPr="009F67C8">
        <w:rPr>
          <w:rFonts w:asciiTheme="minorHAnsi" w:eastAsia="Times New Roman" w:hAnsiTheme="minorHAnsi" w:cstheme="minorHAnsi"/>
        </w:rPr>
        <w:t xml:space="preserve"> rešuje večje število državnih odvetnikov, v primerih večjega števila zahtevkov iz enake ali podobne dejanske </w:t>
      </w:r>
      <w:r w:rsidR="006A0CD2" w:rsidRPr="009F67C8">
        <w:rPr>
          <w:rFonts w:asciiTheme="minorHAnsi" w:eastAsia="Times New Roman" w:hAnsiTheme="minorHAnsi" w:cstheme="minorHAnsi"/>
        </w:rPr>
        <w:t>ali</w:t>
      </w:r>
      <w:r w:rsidRPr="009F67C8">
        <w:rPr>
          <w:rFonts w:asciiTheme="minorHAnsi" w:eastAsia="Times New Roman" w:hAnsiTheme="minorHAnsi" w:cstheme="minorHAnsi"/>
        </w:rPr>
        <w:t xml:space="preserve"> pravne podlage pa generalni državni odvetnik ravna na podlagi prvega odstavka 14. člena Pravilnika o poslovanju državnega odvetništva, ki določa, da zaradi usklajevanja dela in učinkovitega opravljanja zadev z delovnega področja državnega odvetništva, sprejemanja pravnih stališč do posameznih pravnih vprašanj, usklajevanja dela posameznih oddelkov, izboljšanja metode dela, strokovnega izpopolnjevanja in drugih vprašanj, ki so pomembna za delo državnega odvetništva, sklicuje kolegij državnega odvetništva ter sestanke enega, več ali vseh oddelkov ali drugih organizacijskih enot </w:t>
      </w:r>
      <w:r w:rsidR="00246F11">
        <w:rPr>
          <w:rFonts w:asciiTheme="minorHAnsi" w:eastAsia="Times New Roman" w:hAnsiTheme="minorHAnsi" w:cstheme="minorHAnsi"/>
        </w:rPr>
        <w:t>ter</w:t>
      </w:r>
      <w:r w:rsidR="00246F11" w:rsidRPr="009F67C8">
        <w:rPr>
          <w:rFonts w:asciiTheme="minorHAnsi" w:eastAsia="Times New Roman" w:hAnsiTheme="minorHAnsi" w:cstheme="minorHAnsi"/>
        </w:rPr>
        <w:t xml:space="preserve"> </w:t>
      </w:r>
      <w:r w:rsidRPr="009F67C8">
        <w:rPr>
          <w:rFonts w:asciiTheme="minorHAnsi" w:eastAsia="Times New Roman" w:hAnsiTheme="minorHAnsi" w:cstheme="minorHAnsi"/>
        </w:rPr>
        <w:t>imenuje stalne ali občasne delovne skupine, ustanovi posebn</w:t>
      </w:r>
      <w:r w:rsidR="000B6006" w:rsidRPr="009F67C8">
        <w:rPr>
          <w:rFonts w:asciiTheme="minorHAnsi" w:eastAsia="Times New Roman" w:hAnsiTheme="minorHAnsi" w:cstheme="minorHAnsi"/>
        </w:rPr>
        <w:t>e stalne ali občasne</w:t>
      </w:r>
      <w:r w:rsidRPr="009F67C8">
        <w:rPr>
          <w:rFonts w:asciiTheme="minorHAnsi" w:eastAsia="Times New Roman" w:hAnsiTheme="minorHAnsi" w:cstheme="minorHAnsi"/>
        </w:rPr>
        <w:t xml:space="preserve"> delovn</w:t>
      </w:r>
      <w:r w:rsidR="000B6006" w:rsidRPr="009F67C8">
        <w:rPr>
          <w:rFonts w:asciiTheme="minorHAnsi" w:eastAsia="Times New Roman" w:hAnsiTheme="minorHAnsi" w:cstheme="minorHAnsi"/>
        </w:rPr>
        <w:t>e</w:t>
      </w:r>
      <w:r w:rsidRPr="009F67C8">
        <w:rPr>
          <w:rFonts w:asciiTheme="minorHAnsi" w:eastAsia="Times New Roman" w:hAnsiTheme="minorHAnsi" w:cstheme="minorHAnsi"/>
        </w:rPr>
        <w:t xml:space="preserve"> skupin</w:t>
      </w:r>
      <w:r w:rsidR="000B6006" w:rsidRPr="009F67C8">
        <w:rPr>
          <w:rFonts w:asciiTheme="minorHAnsi" w:eastAsia="Times New Roman" w:hAnsiTheme="minorHAnsi" w:cstheme="minorHAnsi"/>
        </w:rPr>
        <w:t>e</w:t>
      </w:r>
      <w:r w:rsidRPr="009F67C8">
        <w:rPr>
          <w:rFonts w:asciiTheme="minorHAnsi" w:eastAsia="Times New Roman" w:hAnsiTheme="minorHAnsi" w:cstheme="minorHAnsi"/>
        </w:rPr>
        <w:t>, ki skrbi</w:t>
      </w:r>
      <w:r w:rsidR="000B6006" w:rsidRPr="009F67C8">
        <w:rPr>
          <w:rFonts w:asciiTheme="minorHAnsi" w:eastAsia="Times New Roman" w:hAnsiTheme="minorHAnsi" w:cstheme="minorHAnsi"/>
        </w:rPr>
        <w:t>jo</w:t>
      </w:r>
      <w:r w:rsidRPr="009F67C8">
        <w:rPr>
          <w:rFonts w:asciiTheme="minorHAnsi" w:eastAsia="Times New Roman" w:hAnsiTheme="minorHAnsi" w:cstheme="minorHAnsi"/>
        </w:rPr>
        <w:t xml:space="preserve"> za poenoteno delo in </w:t>
      </w:r>
      <w:r w:rsidR="000B6006" w:rsidRPr="009F67C8">
        <w:rPr>
          <w:rFonts w:asciiTheme="minorHAnsi" w:eastAsia="Times New Roman" w:hAnsiTheme="minorHAnsi" w:cstheme="minorHAnsi"/>
        </w:rPr>
        <w:t xml:space="preserve">v okviru katerih se </w:t>
      </w:r>
      <w:r w:rsidRPr="009F67C8">
        <w:rPr>
          <w:rFonts w:asciiTheme="minorHAnsi" w:eastAsia="Times New Roman" w:hAnsiTheme="minorHAnsi" w:cstheme="minorHAnsi"/>
        </w:rPr>
        <w:t>usklajuje obravnav</w:t>
      </w:r>
      <w:r w:rsidR="000B6006" w:rsidRPr="009F67C8">
        <w:rPr>
          <w:rFonts w:asciiTheme="minorHAnsi" w:eastAsia="Times New Roman" w:hAnsiTheme="minorHAnsi" w:cstheme="minorHAnsi"/>
        </w:rPr>
        <w:t>a</w:t>
      </w:r>
      <w:r w:rsidRPr="009F67C8">
        <w:rPr>
          <w:rFonts w:asciiTheme="minorHAnsi" w:eastAsia="Times New Roman" w:hAnsiTheme="minorHAnsi" w:cstheme="minorHAnsi"/>
        </w:rPr>
        <w:t xml:space="preserve"> posameznih zadev ter spremlja sodn</w:t>
      </w:r>
      <w:r w:rsidR="000B6006" w:rsidRPr="009F67C8">
        <w:rPr>
          <w:rFonts w:asciiTheme="minorHAnsi" w:eastAsia="Times New Roman" w:hAnsiTheme="minorHAnsi" w:cstheme="minorHAnsi"/>
        </w:rPr>
        <w:t>a</w:t>
      </w:r>
      <w:r w:rsidRPr="009F67C8">
        <w:rPr>
          <w:rFonts w:asciiTheme="minorHAnsi" w:eastAsia="Times New Roman" w:hAnsiTheme="minorHAnsi" w:cstheme="minorHAnsi"/>
        </w:rPr>
        <w:t xml:space="preserve"> praks</w:t>
      </w:r>
      <w:r w:rsidR="000B6006" w:rsidRPr="009F67C8">
        <w:rPr>
          <w:rFonts w:asciiTheme="minorHAnsi" w:eastAsia="Times New Roman" w:hAnsiTheme="minorHAnsi" w:cstheme="minorHAnsi"/>
        </w:rPr>
        <w:t>a</w:t>
      </w:r>
      <w:r w:rsidRPr="009F67C8">
        <w:rPr>
          <w:rFonts w:asciiTheme="minorHAnsi" w:eastAsia="Times New Roman" w:hAnsiTheme="minorHAnsi" w:cstheme="minorHAnsi"/>
        </w:rPr>
        <w:t xml:space="preserve"> področja, na katerem je bila delovna skupina ustanovljena. </w:t>
      </w:r>
      <w:r w:rsidR="000B6006" w:rsidRPr="009F67C8">
        <w:rPr>
          <w:rFonts w:asciiTheme="minorHAnsi" w:eastAsia="Times New Roman" w:hAnsiTheme="minorHAnsi" w:cstheme="minorHAnsi"/>
        </w:rPr>
        <w:t>O</w:t>
      </w:r>
      <w:r w:rsidRPr="009F67C8">
        <w:rPr>
          <w:rFonts w:asciiTheme="minorHAnsi" w:eastAsia="Times New Roman" w:hAnsiTheme="minorHAnsi" w:cstheme="minorHAnsi"/>
        </w:rPr>
        <w:t xml:space="preserve">bravnava posameznih področij na delovnih skupinah </w:t>
      </w:r>
      <w:r w:rsidR="000B6006" w:rsidRPr="009F67C8">
        <w:rPr>
          <w:rFonts w:asciiTheme="minorHAnsi" w:eastAsia="Times New Roman" w:hAnsiTheme="minorHAnsi" w:cstheme="minorHAnsi"/>
        </w:rPr>
        <w:t xml:space="preserve">tako </w:t>
      </w:r>
      <w:r w:rsidRPr="009F67C8">
        <w:rPr>
          <w:rFonts w:asciiTheme="minorHAnsi" w:eastAsia="Times New Roman" w:hAnsiTheme="minorHAnsi" w:cstheme="minorHAnsi"/>
        </w:rPr>
        <w:t>še pripomo</w:t>
      </w:r>
      <w:r w:rsidR="000B6006" w:rsidRPr="009F67C8">
        <w:rPr>
          <w:rFonts w:asciiTheme="minorHAnsi" w:eastAsia="Times New Roman" w:hAnsiTheme="minorHAnsi" w:cstheme="minorHAnsi"/>
        </w:rPr>
        <w:t>re</w:t>
      </w:r>
      <w:r w:rsidRPr="009F67C8">
        <w:rPr>
          <w:rFonts w:asciiTheme="minorHAnsi" w:eastAsia="Times New Roman" w:hAnsiTheme="minorHAnsi" w:cstheme="minorHAnsi"/>
        </w:rPr>
        <w:t xml:space="preserve"> k strokovno poglobljenemu in k</w:t>
      </w:r>
      <w:r w:rsidR="00246F11">
        <w:rPr>
          <w:rFonts w:asciiTheme="minorHAnsi" w:eastAsia="Times New Roman" w:hAnsiTheme="minorHAnsi" w:cstheme="minorHAnsi"/>
        </w:rPr>
        <w:t>akovos</w:t>
      </w:r>
      <w:r w:rsidRPr="009F67C8">
        <w:rPr>
          <w:rFonts w:asciiTheme="minorHAnsi" w:eastAsia="Times New Roman" w:hAnsiTheme="minorHAnsi" w:cstheme="minorHAnsi"/>
        </w:rPr>
        <w:t>tnemu zastopanju Republike Slovenije</w:t>
      </w:r>
      <w:r w:rsidRPr="009F67C8">
        <w:rPr>
          <w:rFonts w:asciiTheme="minorHAnsi" w:hAnsiTheme="minorHAnsi" w:cstheme="minorHAnsi"/>
        </w:rPr>
        <w:t>.</w:t>
      </w:r>
      <w:r w:rsidR="001135F8" w:rsidRPr="009F67C8">
        <w:rPr>
          <w:rFonts w:asciiTheme="minorHAnsi" w:eastAsia="Times New Roman" w:hAnsiTheme="minorHAnsi" w:cstheme="minorHAnsi"/>
        </w:rPr>
        <w:t xml:space="preserve"> </w:t>
      </w:r>
    </w:p>
    <w:p w14:paraId="37FD4737" w14:textId="77777777" w:rsidR="001135F8" w:rsidRPr="009F67C8" w:rsidRDefault="001135F8" w:rsidP="001135F8">
      <w:pPr>
        <w:spacing w:after="0" w:line="240" w:lineRule="auto"/>
        <w:jc w:val="both"/>
        <w:rPr>
          <w:rFonts w:asciiTheme="minorHAnsi" w:eastAsia="Times New Roman" w:hAnsiTheme="minorHAnsi" w:cstheme="minorHAnsi"/>
        </w:rPr>
      </w:pPr>
    </w:p>
    <w:p w14:paraId="5D9A20C4" w14:textId="7D725EB0" w:rsidR="00B5208C" w:rsidRPr="009F67C8" w:rsidRDefault="000B6006" w:rsidP="000B6006">
      <w:pPr>
        <w:spacing w:after="0" w:line="240" w:lineRule="auto"/>
        <w:jc w:val="both"/>
        <w:rPr>
          <w:rFonts w:asciiTheme="minorHAnsi" w:hAnsiTheme="minorHAnsi" w:cstheme="minorHAnsi"/>
        </w:rPr>
      </w:pPr>
      <w:r w:rsidRPr="009F67C8">
        <w:rPr>
          <w:rFonts w:asciiTheme="minorHAnsi" w:hAnsiTheme="minorHAnsi" w:cstheme="minorHAnsi"/>
        </w:rPr>
        <w:t>Strokovnost dela na civilnopravnem in gospodarskopravnem področju se zagotavlja tudi z rednim pregledom sodne prakse</w:t>
      </w:r>
      <w:r w:rsidR="00B5208C" w:rsidRPr="009F67C8">
        <w:rPr>
          <w:rFonts w:asciiTheme="minorHAnsi" w:hAnsiTheme="minorHAnsi" w:cstheme="minorHAnsi"/>
        </w:rPr>
        <w:t xml:space="preserve">. Še posebej je na področju internega izobraževanja in usposabljanja aktiven Civilnopravni in gospodarski oddelek na sedežu Državnega odvetništva RS, ki </w:t>
      </w:r>
      <w:r w:rsidRPr="009F67C8">
        <w:rPr>
          <w:rFonts w:asciiTheme="minorHAnsi" w:hAnsiTheme="minorHAnsi" w:cstheme="minorHAnsi"/>
        </w:rPr>
        <w:t>s pripravo gradiv</w:t>
      </w:r>
      <w:r w:rsidR="00246F11">
        <w:rPr>
          <w:rFonts w:asciiTheme="minorHAnsi" w:hAnsiTheme="minorHAnsi" w:cstheme="minorHAnsi"/>
        </w:rPr>
        <w:t>a</w:t>
      </w:r>
      <w:r w:rsidRPr="009F67C8">
        <w:rPr>
          <w:rFonts w:asciiTheme="minorHAnsi" w:hAnsiTheme="minorHAnsi" w:cstheme="minorHAnsi"/>
        </w:rPr>
        <w:t xml:space="preserve"> in priročnikov </w:t>
      </w:r>
      <w:r w:rsidR="00246F11">
        <w:rPr>
          <w:rFonts w:asciiTheme="minorHAnsi" w:hAnsiTheme="minorHAnsi" w:cstheme="minorHAnsi"/>
        </w:rPr>
        <w:t>s</w:t>
      </w:r>
      <w:r w:rsidR="00246F11" w:rsidRPr="009F67C8">
        <w:rPr>
          <w:rFonts w:asciiTheme="minorHAnsi" w:hAnsiTheme="minorHAnsi" w:cstheme="minorHAnsi"/>
        </w:rPr>
        <w:t xml:space="preserve"> </w:t>
      </w:r>
      <w:r w:rsidRPr="009F67C8">
        <w:rPr>
          <w:rFonts w:asciiTheme="minorHAnsi" w:hAnsiTheme="minorHAnsi" w:cstheme="minorHAnsi"/>
        </w:rPr>
        <w:t>posameznih področij dela</w:t>
      </w:r>
      <w:r w:rsidR="00B5208C" w:rsidRPr="009F67C8">
        <w:rPr>
          <w:rFonts w:asciiTheme="minorHAnsi" w:hAnsiTheme="minorHAnsi" w:cstheme="minorHAnsi"/>
        </w:rPr>
        <w:t xml:space="preserve"> ter</w:t>
      </w:r>
      <w:r w:rsidRPr="009F67C8">
        <w:rPr>
          <w:rFonts w:asciiTheme="minorHAnsi" w:hAnsiTheme="minorHAnsi" w:cstheme="minorHAnsi"/>
        </w:rPr>
        <w:t xml:space="preserve"> </w:t>
      </w:r>
      <w:r w:rsidR="00246F11">
        <w:rPr>
          <w:rFonts w:asciiTheme="minorHAnsi" w:hAnsiTheme="minorHAnsi" w:cstheme="minorHAnsi"/>
        </w:rPr>
        <w:t xml:space="preserve">s </w:t>
      </w:r>
      <w:r w:rsidRPr="009F67C8">
        <w:rPr>
          <w:rFonts w:asciiTheme="minorHAnsi" w:hAnsiTheme="minorHAnsi" w:cstheme="minorHAnsi"/>
        </w:rPr>
        <w:t>priprav</w:t>
      </w:r>
      <w:r w:rsidR="00B5208C" w:rsidRPr="009F67C8">
        <w:rPr>
          <w:rFonts w:asciiTheme="minorHAnsi" w:hAnsiTheme="minorHAnsi" w:cstheme="minorHAnsi"/>
        </w:rPr>
        <w:t>o</w:t>
      </w:r>
      <w:r w:rsidRPr="009F67C8">
        <w:rPr>
          <w:rFonts w:asciiTheme="minorHAnsi" w:hAnsiTheme="minorHAnsi" w:cstheme="minorHAnsi"/>
        </w:rPr>
        <w:t xml:space="preserve"> in vod</w:t>
      </w:r>
      <w:r w:rsidR="00B5208C" w:rsidRPr="009F67C8">
        <w:rPr>
          <w:rFonts w:asciiTheme="minorHAnsi" w:hAnsiTheme="minorHAnsi" w:cstheme="minorHAnsi"/>
        </w:rPr>
        <w:t>enjem</w:t>
      </w:r>
      <w:r w:rsidRPr="009F67C8">
        <w:rPr>
          <w:rFonts w:asciiTheme="minorHAnsi" w:hAnsiTheme="minorHAnsi" w:cstheme="minorHAnsi"/>
        </w:rPr>
        <w:t xml:space="preserve"> tematsk</w:t>
      </w:r>
      <w:r w:rsidR="00B5208C" w:rsidRPr="009F67C8">
        <w:rPr>
          <w:rFonts w:asciiTheme="minorHAnsi" w:hAnsiTheme="minorHAnsi" w:cstheme="minorHAnsi"/>
        </w:rPr>
        <w:t>ih</w:t>
      </w:r>
      <w:r w:rsidRPr="009F67C8">
        <w:rPr>
          <w:rFonts w:asciiTheme="minorHAnsi" w:hAnsiTheme="minorHAnsi" w:cstheme="minorHAnsi"/>
        </w:rPr>
        <w:t xml:space="preserve"> delavnic in izobraževanja</w:t>
      </w:r>
      <w:r w:rsidR="00B5208C" w:rsidRPr="009F67C8">
        <w:rPr>
          <w:rFonts w:asciiTheme="minorHAnsi" w:hAnsiTheme="minorHAnsi" w:cstheme="minorHAnsi"/>
        </w:rPr>
        <w:t xml:space="preserve">, ki </w:t>
      </w:r>
      <w:r w:rsidR="00246F11">
        <w:rPr>
          <w:rFonts w:asciiTheme="minorHAnsi" w:hAnsiTheme="minorHAnsi" w:cstheme="minorHAnsi"/>
        </w:rPr>
        <w:t>so zlasti</w:t>
      </w:r>
      <w:r w:rsidR="00B5208C" w:rsidRPr="009F67C8">
        <w:rPr>
          <w:rFonts w:asciiTheme="minorHAnsi" w:hAnsiTheme="minorHAnsi" w:cstheme="minorHAnsi"/>
        </w:rPr>
        <w:t xml:space="preserve"> namenjen</w:t>
      </w:r>
      <w:r w:rsidR="00246F11">
        <w:rPr>
          <w:rFonts w:asciiTheme="minorHAnsi" w:hAnsiTheme="minorHAnsi" w:cstheme="minorHAnsi"/>
        </w:rPr>
        <w:t>i</w:t>
      </w:r>
      <w:r w:rsidR="00B5208C" w:rsidRPr="009F67C8">
        <w:rPr>
          <w:rFonts w:asciiTheme="minorHAnsi" w:hAnsiTheme="minorHAnsi" w:cstheme="minorHAnsi"/>
        </w:rPr>
        <w:t xml:space="preserve"> kandidatom za državne odvetnike, </w:t>
      </w:r>
      <w:r w:rsidRPr="009F67C8">
        <w:rPr>
          <w:rFonts w:asciiTheme="minorHAnsi" w:hAnsiTheme="minorHAnsi" w:cstheme="minorHAnsi"/>
        </w:rPr>
        <w:t xml:space="preserve">udeležijo </w:t>
      </w:r>
      <w:r w:rsidR="00B5208C" w:rsidRPr="009F67C8">
        <w:rPr>
          <w:rFonts w:asciiTheme="minorHAnsi" w:hAnsiTheme="minorHAnsi" w:cstheme="minorHAnsi"/>
        </w:rPr>
        <w:t xml:space="preserve">pa se jih lahko tudi </w:t>
      </w:r>
      <w:r w:rsidRPr="009F67C8">
        <w:rPr>
          <w:rFonts w:asciiTheme="minorHAnsi" w:hAnsiTheme="minorHAnsi" w:cstheme="minorHAnsi"/>
        </w:rPr>
        <w:t xml:space="preserve">drugi zaposleni, </w:t>
      </w:r>
      <w:r w:rsidR="00B5208C" w:rsidRPr="009F67C8">
        <w:rPr>
          <w:rFonts w:asciiTheme="minorHAnsi" w:hAnsiTheme="minorHAnsi" w:cstheme="minorHAnsi"/>
        </w:rPr>
        <w:t xml:space="preserve">skrbi za nenehno nadgrajevanje znanja. </w:t>
      </w:r>
    </w:p>
    <w:p w14:paraId="690AA3CC" w14:textId="77777777" w:rsidR="00B5208C" w:rsidRPr="009F67C8" w:rsidRDefault="00B5208C" w:rsidP="000B6006">
      <w:pPr>
        <w:spacing w:after="0" w:line="240" w:lineRule="auto"/>
        <w:jc w:val="both"/>
        <w:rPr>
          <w:rFonts w:asciiTheme="minorHAnsi" w:hAnsiTheme="minorHAnsi" w:cstheme="minorHAnsi"/>
        </w:rPr>
      </w:pPr>
    </w:p>
    <w:p w14:paraId="56988878" w14:textId="15BB2607" w:rsidR="004637CC" w:rsidRPr="009F67C8" w:rsidRDefault="001135F8" w:rsidP="001135F8">
      <w:pPr>
        <w:spacing w:after="0" w:line="240" w:lineRule="auto"/>
        <w:jc w:val="both"/>
        <w:rPr>
          <w:rFonts w:asciiTheme="minorHAnsi" w:eastAsia="Times New Roman" w:hAnsiTheme="minorHAnsi" w:cstheme="minorHAnsi"/>
        </w:rPr>
      </w:pPr>
      <w:r w:rsidRPr="009F67C8">
        <w:rPr>
          <w:rFonts w:asciiTheme="minorHAnsi" w:eastAsia="Times New Roman" w:hAnsiTheme="minorHAnsi" w:cstheme="minorHAnsi"/>
        </w:rPr>
        <w:t xml:space="preserve">V naslednjih podpoglavjih so podrobneje predstavljena tista </w:t>
      </w:r>
      <w:r w:rsidR="00522D3C" w:rsidRPr="009F67C8">
        <w:rPr>
          <w:rFonts w:asciiTheme="minorHAnsi" w:eastAsia="Times New Roman" w:hAnsiTheme="minorHAnsi" w:cstheme="minorHAnsi"/>
        </w:rPr>
        <w:t xml:space="preserve">civilnopravna in gospodarskopravna </w:t>
      </w:r>
      <w:r w:rsidRPr="009F67C8">
        <w:rPr>
          <w:rFonts w:asciiTheme="minorHAnsi" w:eastAsia="Times New Roman" w:hAnsiTheme="minorHAnsi" w:cstheme="minorHAnsi"/>
        </w:rPr>
        <w:t xml:space="preserve">področja dela, </w:t>
      </w:r>
      <w:r w:rsidR="00522D3C" w:rsidRPr="009F67C8">
        <w:rPr>
          <w:rFonts w:asciiTheme="minorHAnsi" w:eastAsia="Times New Roman" w:hAnsiTheme="minorHAnsi" w:cstheme="minorHAnsi"/>
        </w:rPr>
        <w:t xml:space="preserve">na katerih so bile delovne skupine v letu 2023 </w:t>
      </w:r>
      <w:r w:rsidR="004637CC" w:rsidRPr="009F67C8">
        <w:rPr>
          <w:rFonts w:asciiTheme="minorHAnsi" w:eastAsia="Times New Roman" w:hAnsiTheme="minorHAnsi" w:cstheme="minorHAnsi"/>
        </w:rPr>
        <w:t>še posebej</w:t>
      </w:r>
      <w:r w:rsidRPr="009F67C8">
        <w:rPr>
          <w:rFonts w:asciiTheme="minorHAnsi" w:eastAsia="Times New Roman" w:hAnsiTheme="minorHAnsi" w:cstheme="minorHAnsi"/>
        </w:rPr>
        <w:t xml:space="preserve"> </w:t>
      </w:r>
      <w:r w:rsidR="00522D3C" w:rsidRPr="009F67C8">
        <w:rPr>
          <w:rFonts w:asciiTheme="minorHAnsi" w:eastAsia="Times New Roman" w:hAnsiTheme="minorHAnsi" w:cstheme="minorHAnsi"/>
        </w:rPr>
        <w:t>aktivne</w:t>
      </w:r>
      <w:r w:rsidR="00475C28" w:rsidRPr="009F67C8">
        <w:rPr>
          <w:rFonts w:asciiTheme="minorHAnsi" w:eastAsia="Times New Roman" w:hAnsiTheme="minorHAnsi" w:cstheme="minorHAnsi"/>
        </w:rPr>
        <w:t>, v nadaljevanju pa so p</w:t>
      </w:r>
      <w:r w:rsidR="00246F11">
        <w:rPr>
          <w:rFonts w:asciiTheme="minorHAnsi" w:eastAsia="Times New Roman" w:hAnsiTheme="minorHAnsi" w:cstheme="minorHAnsi"/>
        </w:rPr>
        <w:t>redstavlje</w:t>
      </w:r>
      <w:r w:rsidR="00475C28" w:rsidRPr="009F67C8">
        <w:rPr>
          <w:rFonts w:asciiTheme="minorHAnsi" w:eastAsia="Times New Roman" w:hAnsiTheme="minorHAnsi" w:cstheme="minorHAnsi"/>
        </w:rPr>
        <w:t>ni predlogi Državnega odvetništva RS</w:t>
      </w:r>
      <w:r w:rsidR="00CA4336" w:rsidRPr="009F67C8">
        <w:rPr>
          <w:rFonts w:asciiTheme="minorHAnsi" w:eastAsia="Times New Roman" w:hAnsiTheme="minorHAnsi" w:cstheme="minorHAnsi"/>
        </w:rPr>
        <w:t xml:space="preserve"> v zvezi s problematiko, na katero je Državno odvetništvo RS naletelo pri obravnavi zadev </w:t>
      </w:r>
      <w:r w:rsidR="006855D8">
        <w:rPr>
          <w:rFonts w:asciiTheme="minorHAnsi" w:eastAsia="Times New Roman" w:hAnsiTheme="minorHAnsi" w:cstheme="minorHAnsi"/>
        </w:rPr>
        <w:t>z</w:t>
      </w:r>
      <w:r w:rsidR="00246F11" w:rsidRPr="009F67C8">
        <w:rPr>
          <w:rFonts w:asciiTheme="minorHAnsi" w:eastAsia="Times New Roman" w:hAnsiTheme="minorHAnsi" w:cstheme="minorHAnsi"/>
        </w:rPr>
        <w:t xml:space="preserve"> </w:t>
      </w:r>
      <w:r w:rsidR="00475C28" w:rsidRPr="009F67C8">
        <w:rPr>
          <w:rFonts w:asciiTheme="minorHAnsi" w:eastAsia="Times New Roman" w:hAnsiTheme="minorHAnsi" w:cstheme="minorHAnsi"/>
        </w:rPr>
        <w:t>v tem poglavju obravnavan</w:t>
      </w:r>
      <w:r w:rsidR="00CA4336" w:rsidRPr="009F67C8">
        <w:rPr>
          <w:rFonts w:asciiTheme="minorHAnsi" w:eastAsia="Times New Roman" w:hAnsiTheme="minorHAnsi" w:cstheme="minorHAnsi"/>
        </w:rPr>
        <w:t>ega</w:t>
      </w:r>
      <w:r w:rsidR="00475C28" w:rsidRPr="009F67C8">
        <w:rPr>
          <w:rFonts w:asciiTheme="minorHAnsi" w:eastAsia="Times New Roman" w:hAnsiTheme="minorHAnsi" w:cstheme="minorHAnsi"/>
        </w:rPr>
        <w:t xml:space="preserve"> delovn</w:t>
      </w:r>
      <w:r w:rsidR="00CA4336" w:rsidRPr="009F67C8">
        <w:rPr>
          <w:rFonts w:asciiTheme="minorHAnsi" w:eastAsia="Times New Roman" w:hAnsiTheme="minorHAnsi" w:cstheme="minorHAnsi"/>
        </w:rPr>
        <w:t>ega</w:t>
      </w:r>
      <w:r w:rsidR="00475C28" w:rsidRPr="009F67C8">
        <w:rPr>
          <w:rFonts w:asciiTheme="minorHAnsi" w:eastAsia="Times New Roman" w:hAnsiTheme="minorHAnsi" w:cstheme="minorHAnsi"/>
        </w:rPr>
        <w:t xml:space="preserve"> področj</w:t>
      </w:r>
      <w:r w:rsidR="00CA4336" w:rsidRPr="009F67C8">
        <w:rPr>
          <w:rFonts w:asciiTheme="minorHAnsi" w:eastAsia="Times New Roman" w:hAnsiTheme="minorHAnsi" w:cstheme="minorHAnsi"/>
        </w:rPr>
        <w:t>a in je zaradi pomembnosti smiselno, da je predstavljena tudi v predmetnem poročilu o delu</w:t>
      </w:r>
      <w:r w:rsidR="000B6006" w:rsidRPr="009F67C8">
        <w:rPr>
          <w:rFonts w:asciiTheme="minorHAnsi" w:eastAsia="Times New Roman" w:hAnsiTheme="minorHAnsi" w:cstheme="minorHAnsi"/>
        </w:rPr>
        <w:t>.</w:t>
      </w:r>
    </w:p>
    <w:p w14:paraId="6AB84F46" w14:textId="77777777" w:rsidR="00CA7D28" w:rsidRPr="009F67C8" w:rsidRDefault="00CA7D28" w:rsidP="001135F8">
      <w:pPr>
        <w:spacing w:after="0" w:line="240" w:lineRule="auto"/>
        <w:jc w:val="both"/>
        <w:rPr>
          <w:rFonts w:asciiTheme="minorHAnsi" w:eastAsia="Times New Roman" w:hAnsiTheme="minorHAnsi" w:cstheme="minorHAnsi"/>
        </w:rPr>
      </w:pPr>
    </w:p>
    <w:p w14:paraId="209B5B4E" w14:textId="2D8ADDEB" w:rsidR="001634BC" w:rsidRPr="009F67C8" w:rsidRDefault="001634BC" w:rsidP="00541BE8">
      <w:pPr>
        <w:pStyle w:val="Naslov6"/>
        <w:spacing w:before="0" w:line="240" w:lineRule="auto"/>
        <w:ind w:left="709" w:hanging="709"/>
        <w:rPr>
          <w:rFonts w:asciiTheme="minorHAnsi" w:hAnsiTheme="minorHAnsi" w:cstheme="minorHAnsi"/>
        </w:rPr>
      </w:pPr>
      <w:bookmarkStart w:id="255" w:name="_Toc168844934"/>
      <w:r w:rsidRPr="009F67C8">
        <w:rPr>
          <w:rFonts w:asciiTheme="minorHAnsi" w:hAnsiTheme="minorHAnsi" w:cstheme="minorHAnsi"/>
        </w:rPr>
        <w:t>1.2.4.2 Zadev</w:t>
      </w:r>
      <w:r w:rsidR="007A212D" w:rsidRPr="009F67C8">
        <w:rPr>
          <w:rFonts w:asciiTheme="minorHAnsi" w:hAnsiTheme="minorHAnsi" w:cstheme="minorHAnsi"/>
        </w:rPr>
        <w:t>e</w:t>
      </w:r>
      <w:r w:rsidRPr="009F67C8">
        <w:rPr>
          <w:rFonts w:asciiTheme="minorHAnsi" w:hAnsiTheme="minorHAnsi" w:cstheme="minorHAnsi"/>
        </w:rPr>
        <w:t xml:space="preserve"> na podlagi Zakona o odpravi krivic zaradi izbrisa pravnih oseb iz sodnega registra v obdobju od 23. julija 1999 do 15. januarja 2008</w:t>
      </w:r>
      <w:bookmarkEnd w:id="255"/>
      <w:r w:rsidRPr="009F67C8">
        <w:rPr>
          <w:rFonts w:asciiTheme="minorHAnsi" w:hAnsiTheme="minorHAnsi" w:cstheme="minorHAnsi"/>
        </w:rPr>
        <w:t xml:space="preserve"> </w:t>
      </w:r>
    </w:p>
    <w:p w14:paraId="030A7B48" w14:textId="77777777" w:rsidR="001634BC" w:rsidRPr="009F67C8" w:rsidRDefault="001634BC" w:rsidP="001634BC">
      <w:pPr>
        <w:spacing w:after="0" w:line="240" w:lineRule="auto"/>
        <w:jc w:val="both"/>
        <w:rPr>
          <w:rFonts w:asciiTheme="minorHAnsi" w:hAnsiTheme="minorHAnsi" w:cstheme="minorHAnsi"/>
          <w:szCs w:val="24"/>
        </w:rPr>
      </w:pPr>
    </w:p>
    <w:p w14:paraId="23F6F11E" w14:textId="47AE876D" w:rsidR="002D3A26" w:rsidRPr="009F67C8" w:rsidRDefault="002D3A26" w:rsidP="00541BE8">
      <w:pPr>
        <w:pStyle w:val="Naslov7"/>
        <w:spacing w:before="0" w:line="240" w:lineRule="auto"/>
        <w:ind w:left="907" w:hanging="907"/>
        <w:rPr>
          <w:rFonts w:asciiTheme="minorHAnsi" w:hAnsiTheme="minorHAnsi" w:cstheme="minorHAnsi"/>
          <w:b/>
        </w:rPr>
      </w:pPr>
      <w:bookmarkStart w:id="256" w:name="_Toc168844935"/>
      <w:r w:rsidRPr="009F67C8">
        <w:rPr>
          <w:rFonts w:asciiTheme="minorHAnsi" w:hAnsiTheme="minorHAnsi" w:cstheme="minorHAnsi"/>
        </w:rPr>
        <w:t xml:space="preserve">1.2.4.2.1 Delovna skupina za koordinacijo </w:t>
      </w:r>
      <w:r w:rsidR="003E7E4D">
        <w:rPr>
          <w:rFonts w:asciiTheme="minorHAnsi" w:hAnsiTheme="minorHAnsi" w:cstheme="minorHAnsi"/>
        </w:rPr>
        <w:t>dejavnost</w:t>
      </w:r>
      <w:r w:rsidRPr="009F67C8">
        <w:rPr>
          <w:rFonts w:asciiTheme="minorHAnsi" w:hAnsiTheme="minorHAnsi" w:cstheme="minorHAnsi"/>
        </w:rPr>
        <w:t>i v zadevah »Odprava krivic zaradi izbrisa pravnih oseb iz sodnega registra«</w:t>
      </w:r>
      <w:bookmarkEnd w:id="256"/>
    </w:p>
    <w:p w14:paraId="538CCF2F" w14:textId="77777777" w:rsidR="002D3A26" w:rsidRPr="009F67C8" w:rsidRDefault="002D3A26" w:rsidP="002D3A26">
      <w:pPr>
        <w:spacing w:after="0" w:line="240" w:lineRule="auto"/>
        <w:jc w:val="both"/>
        <w:rPr>
          <w:rFonts w:asciiTheme="minorHAnsi" w:hAnsiTheme="minorHAnsi" w:cstheme="minorHAnsi"/>
          <w:szCs w:val="24"/>
        </w:rPr>
      </w:pPr>
    </w:p>
    <w:p w14:paraId="3C7712A5" w14:textId="1DE3ADE6" w:rsidR="002D3A26" w:rsidRPr="00C343BE" w:rsidRDefault="002D3A26" w:rsidP="002D3A26">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 Uradnem listu Republike Slovenije št. 186/2021 z dne 30. 11. 2021 je bil objavljen Zakon o odpravi krivic zaradi izbrisa pravnih oseb iz sodnega registra v obdobju od 23. julija 1999 do </w:t>
      </w:r>
      <w:r w:rsidRPr="00C343BE">
        <w:rPr>
          <w:rFonts w:asciiTheme="minorHAnsi" w:hAnsiTheme="minorHAnsi" w:cstheme="minorHAnsi"/>
          <w:szCs w:val="24"/>
        </w:rPr>
        <w:lastRenderedPageBreak/>
        <w:t>15. januarja 2008 (v nadaljevanju: ZOKIPOSR), ki je začel veljati 15. dan po objavi, torej 15.</w:t>
      </w:r>
      <w:r w:rsidR="00C343BE" w:rsidRPr="00C343BE">
        <w:rPr>
          <w:rFonts w:asciiTheme="minorHAnsi" w:hAnsiTheme="minorHAnsi" w:cstheme="minorHAnsi"/>
          <w:szCs w:val="24"/>
        </w:rPr>
        <w:t> </w:t>
      </w:r>
      <w:r w:rsidRPr="00C343BE">
        <w:rPr>
          <w:rFonts w:asciiTheme="minorHAnsi" w:hAnsiTheme="minorHAnsi" w:cstheme="minorHAnsi"/>
          <w:szCs w:val="24"/>
        </w:rPr>
        <w:t>12.</w:t>
      </w:r>
      <w:r w:rsidR="003E60A8">
        <w:rPr>
          <w:rFonts w:asciiTheme="minorHAnsi" w:hAnsiTheme="minorHAnsi" w:cstheme="minorHAnsi"/>
          <w:szCs w:val="24"/>
        </w:rPr>
        <w:t> </w:t>
      </w:r>
      <w:r w:rsidRPr="00C343BE">
        <w:rPr>
          <w:rFonts w:asciiTheme="minorHAnsi" w:hAnsiTheme="minorHAnsi" w:cstheme="minorHAnsi"/>
          <w:szCs w:val="24"/>
        </w:rPr>
        <w:t xml:space="preserve">2021. </w:t>
      </w:r>
    </w:p>
    <w:p w14:paraId="3F1305F4" w14:textId="77777777" w:rsidR="002D3A26" w:rsidRPr="009F67C8" w:rsidRDefault="002D3A26" w:rsidP="002D3A26">
      <w:pPr>
        <w:spacing w:after="0" w:line="240" w:lineRule="auto"/>
        <w:jc w:val="both"/>
        <w:rPr>
          <w:rFonts w:asciiTheme="minorHAnsi" w:hAnsiTheme="minorHAnsi" w:cstheme="minorHAnsi"/>
          <w:szCs w:val="24"/>
        </w:rPr>
      </w:pPr>
    </w:p>
    <w:p w14:paraId="57D83C74" w14:textId="77777777" w:rsidR="002D3A26" w:rsidRPr="009F67C8" w:rsidRDefault="002D3A26" w:rsidP="002D3A26">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Zakon določa pravico do povračila škode, ki je upravičencem nastala zaradi prenosa obveznosti kapitalskih družb, ki so bile izbrisane iz sodnega registra na podlagi Zakona o finančnem poslovanju podjetij (ZFPPod) od 23. julija 1999 do 15. januarja 2008. </w:t>
      </w:r>
    </w:p>
    <w:p w14:paraId="1D940DAD" w14:textId="77777777" w:rsidR="002D3A26" w:rsidRPr="009F67C8" w:rsidRDefault="002D3A26" w:rsidP="002D3A26">
      <w:pPr>
        <w:spacing w:after="0" w:line="240" w:lineRule="auto"/>
        <w:jc w:val="both"/>
        <w:rPr>
          <w:rFonts w:asciiTheme="minorHAnsi" w:hAnsiTheme="minorHAnsi" w:cstheme="minorHAnsi"/>
          <w:szCs w:val="24"/>
        </w:rPr>
      </w:pPr>
    </w:p>
    <w:p w14:paraId="53DD7007" w14:textId="429312A4" w:rsidR="002D3A26" w:rsidRPr="009F67C8" w:rsidRDefault="002D3A26" w:rsidP="002D3A26">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Z </w:t>
      </w:r>
      <w:r w:rsidR="00C343BE">
        <w:rPr>
          <w:rFonts w:asciiTheme="minorHAnsi" w:hAnsiTheme="minorHAnsi" w:cstheme="minorHAnsi"/>
          <w:szCs w:val="24"/>
        </w:rPr>
        <w:t>naved</w:t>
      </w:r>
      <w:r w:rsidRPr="009F67C8">
        <w:rPr>
          <w:rFonts w:asciiTheme="minorHAnsi" w:hAnsiTheme="minorHAnsi" w:cstheme="minorHAnsi"/>
          <w:szCs w:val="24"/>
        </w:rPr>
        <w:t xml:space="preserve">enim zakonom so bile Državnemu odvetništvu RS naložene nove pristojnosti. </w:t>
      </w:r>
    </w:p>
    <w:p w14:paraId="62D64AE9" w14:textId="77777777" w:rsidR="002D3A26" w:rsidRPr="009F67C8" w:rsidRDefault="002D3A26" w:rsidP="002D3A26">
      <w:pPr>
        <w:spacing w:after="0" w:line="240" w:lineRule="auto"/>
        <w:jc w:val="both"/>
        <w:rPr>
          <w:rFonts w:asciiTheme="minorHAnsi" w:hAnsiTheme="minorHAnsi" w:cstheme="minorHAnsi"/>
          <w:bCs/>
        </w:rPr>
      </w:pPr>
    </w:p>
    <w:p w14:paraId="5BF51C42" w14:textId="37412DAF" w:rsidR="002D3A26" w:rsidRPr="009F67C8" w:rsidRDefault="002D3A26" w:rsidP="002D3A26">
      <w:pPr>
        <w:spacing w:after="0" w:line="240" w:lineRule="auto"/>
        <w:jc w:val="both"/>
        <w:rPr>
          <w:rFonts w:asciiTheme="minorHAnsi" w:hAnsiTheme="minorHAnsi" w:cstheme="minorHAnsi"/>
          <w:szCs w:val="24"/>
        </w:rPr>
      </w:pPr>
      <w:r w:rsidRPr="009F67C8">
        <w:rPr>
          <w:rFonts w:asciiTheme="minorHAnsi" w:hAnsiTheme="minorHAnsi" w:cstheme="minorHAnsi"/>
          <w:bCs/>
        </w:rPr>
        <w:t>Državno odvetništvo RS je nemudoma po uveljavitvi ZOKIPOSR zaznalo več težav pri izvajanju nalog Državnega odvetništva RS, navedenih v ZOKIPOSR, zato je</w:t>
      </w:r>
      <w:r w:rsidRPr="009F67C8">
        <w:rPr>
          <w:rFonts w:asciiTheme="minorHAnsi" w:hAnsiTheme="minorHAnsi" w:cstheme="minorHAnsi"/>
        </w:rPr>
        <w:t xml:space="preserve"> </w:t>
      </w:r>
      <w:r w:rsidR="00332DB6" w:rsidRPr="009F67C8">
        <w:rPr>
          <w:rFonts w:asciiTheme="minorHAnsi" w:hAnsiTheme="minorHAnsi" w:cstheme="minorHAnsi"/>
        </w:rPr>
        <w:t>g</w:t>
      </w:r>
      <w:r w:rsidRPr="009F67C8">
        <w:rPr>
          <w:rFonts w:asciiTheme="minorHAnsi" w:hAnsiTheme="minorHAnsi" w:cstheme="minorHAnsi"/>
          <w:bCs/>
        </w:rPr>
        <w:t xml:space="preserve">eneralni državni odvetnik 22. 12. 2021 ustanovil </w:t>
      </w:r>
      <w:r w:rsidR="00C343BE">
        <w:rPr>
          <w:rFonts w:asciiTheme="minorHAnsi" w:hAnsiTheme="minorHAnsi" w:cstheme="minorHAnsi"/>
          <w:bCs/>
        </w:rPr>
        <w:t>d</w:t>
      </w:r>
      <w:r w:rsidRPr="009F67C8">
        <w:rPr>
          <w:rFonts w:asciiTheme="minorHAnsi" w:hAnsiTheme="minorHAnsi" w:cstheme="minorHAnsi"/>
          <w:bCs/>
        </w:rPr>
        <w:t xml:space="preserve">elovno skupino za koordinacijo </w:t>
      </w:r>
      <w:r w:rsidR="003E7E4D">
        <w:rPr>
          <w:rFonts w:asciiTheme="minorHAnsi" w:hAnsiTheme="minorHAnsi" w:cstheme="minorHAnsi"/>
          <w:bCs/>
        </w:rPr>
        <w:t>dejavnost</w:t>
      </w:r>
      <w:r w:rsidRPr="009F67C8">
        <w:rPr>
          <w:rFonts w:asciiTheme="minorHAnsi" w:hAnsiTheme="minorHAnsi" w:cstheme="minorHAnsi"/>
          <w:bCs/>
        </w:rPr>
        <w:t xml:space="preserve">i v zadevah »Odprava krivic zaradi izbrisa pravnih oseb iz sodnega registra« (v nadaljevanju: </w:t>
      </w:r>
      <w:r w:rsidR="00C343BE">
        <w:rPr>
          <w:rFonts w:asciiTheme="minorHAnsi" w:hAnsiTheme="minorHAnsi" w:cstheme="minorHAnsi"/>
          <w:bCs/>
        </w:rPr>
        <w:t>d</w:t>
      </w:r>
      <w:r w:rsidRPr="009F67C8">
        <w:rPr>
          <w:rFonts w:asciiTheme="minorHAnsi" w:hAnsiTheme="minorHAnsi" w:cstheme="minorHAnsi"/>
          <w:bCs/>
        </w:rPr>
        <w:t xml:space="preserve">elovna skupina). Naloga </w:t>
      </w:r>
      <w:r w:rsidR="00C343BE">
        <w:rPr>
          <w:rFonts w:asciiTheme="minorHAnsi" w:hAnsiTheme="minorHAnsi" w:cstheme="minorHAnsi"/>
          <w:bCs/>
        </w:rPr>
        <w:t>d</w:t>
      </w:r>
      <w:r w:rsidRPr="009F67C8">
        <w:rPr>
          <w:rFonts w:asciiTheme="minorHAnsi" w:hAnsiTheme="minorHAnsi" w:cstheme="minorHAnsi"/>
          <w:bCs/>
        </w:rPr>
        <w:t xml:space="preserve">elovne skupine je bila </w:t>
      </w:r>
      <w:r w:rsidRPr="009F67C8">
        <w:rPr>
          <w:rFonts w:asciiTheme="minorHAnsi" w:hAnsiTheme="minorHAnsi" w:cstheme="minorHAnsi"/>
        </w:rPr>
        <w:t>pr</w:t>
      </w:r>
      <w:r w:rsidR="00C343BE">
        <w:rPr>
          <w:rFonts w:asciiTheme="minorHAnsi" w:hAnsiTheme="minorHAnsi" w:cstheme="minorHAnsi"/>
        </w:rPr>
        <w:t>o</w:t>
      </w:r>
      <w:r w:rsidRPr="009F67C8">
        <w:rPr>
          <w:rFonts w:asciiTheme="minorHAnsi" w:hAnsiTheme="minorHAnsi" w:cstheme="minorHAnsi"/>
        </w:rPr>
        <w:t>učiti ZOKIPOSR, s</w:t>
      </w:r>
      <w:r w:rsidRPr="009F67C8">
        <w:rPr>
          <w:rFonts w:asciiTheme="minorHAnsi" w:hAnsiTheme="minorHAnsi" w:cstheme="minorHAnsi"/>
          <w:bCs/>
        </w:rPr>
        <w:t xml:space="preserve"> katerim so bile Državnemu odvetništvu RS naložene nove pristojnosti. </w:t>
      </w:r>
      <w:r w:rsidRPr="009F67C8">
        <w:rPr>
          <w:rFonts w:asciiTheme="minorHAnsi" w:hAnsiTheme="minorHAnsi" w:cstheme="minorHAnsi"/>
          <w:szCs w:val="24"/>
        </w:rPr>
        <w:t xml:space="preserve">Skladno s tem je delovna skupina opravila podrobno analizo določb ZOKIPOSR ter pripravila obsežno gradivo, v katerem je </w:t>
      </w:r>
      <w:r w:rsidR="00193108">
        <w:rPr>
          <w:rFonts w:asciiTheme="minorHAnsi" w:hAnsiTheme="minorHAnsi" w:cstheme="minorHAnsi"/>
          <w:szCs w:val="24"/>
        </w:rPr>
        <w:t>opozoril</w:t>
      </w:r>
      <w:r w:rsidRPr="009F67C8">
        <w:rPr>
          <w:rFonts w:asciiTheme="minorHAnsi" w:hAnsiTheme="minorHAnsi" w:cstheme="minorHAnsi"/>
          <w:szCs w:val="24"/>
        </w:rPr>
        <w:t xml:space="preserve">a </w:t>
      </w:r>
      <w:r w:rsidR="00C343BE">
        <w:rPr>
          <w:rFonts w:asciiTheme="minorHAnsi" w:hAnsiTheme="minorHAnsi" w:cstheme="minorHAnsi"/>
          <w:szCs w:val="24"/>
        </w:rPr>
        <w:t xml:space="preserve">na </w:t>
      </w:r>
      <w:r w:rsidRPr="009F67C8">
        <w:rPr>
          <w:rFonts w:asciiTheme="minorHAnsi" w:hAnsiTheme="minorHAnsi" w:cstheme="minorHAnsi"/>
          <w:szCs w:val="24"/>
        </w:rPr>
        <w:t>vse napake in nedoslednosti navedenega zakona</w:t>
      </w:r>
      <w:r w:rsidR="00332DB6" w:rsidRPr="009F67C8">
        <w:rPr>
          <w:rFonts w:asciiTheme="minorHAnsi" w:hAnsiTheme="minorHAnsi" w:cstheme="minorHAnsi"/>
          <w:szCs w:val="24"/>
        </w:rPr>
        <w:t xml:space="preserve">, ki so bile povzete že v </w:t>
      </w:r>
      <w:r w:rsidR="00C343BE">
        <w:rPr>
          <w:rFonts w:asciiTheme="minorHAnsi" w:hAnsiTheme="minorHAnsi" w:cstheme="minorHAnsi"/>
          <w:szCs w:val="24"/>
        </w:rPr>
        <w:t>p</w:t>
      </w:r>
      <w:r w:rsidR="00332DB6" w:rsidRPr="009F67C8">
        <w:rPr>
          <w:rFonts w:asciiTheme="minorHAnsi" w:hAnsiTheme="minorHAnsi" w:cstheme="minorHAnsi"/>
          <w:szCs w:val="24"/>
        </w:rPr>
        <w:t>oročil</w:t>
      </w:r>
      <w:r w:rsidR="00C343BE">
        <w:rPr>
          <w:rFonts w:asciiTheme="minorHAnsi" w:hAnsiTheme="minorHAnsi" w:cstheme="minorHAnsi"/>
          <w:szCs w:val="24"/>
        </w:rPr>
        <w:t>ih</w:t>
      </w:r>
      <w:r w:rsidR="00332DB6" w:rsidRPr="009F67C8">
        <w:rPr>
          <w:rFonts w:asciiTheme="minorHAnsi" w:hAnsiTheme="minorHAnsi" w:cstheme="minorHAnsi"/>
          <w:szCs w:val="24"/>
        </w:rPr>
        <w:t xml:space="preserve"> o delu </w:t>
      </w:r>
      <w:r w:rsidR="00B87019" w:rsidRPr="009F67C8">
        <w:rPr>
          <w:rFonts w:asciiTheme="minorHAnsi" w:hAnsiTheme="minorHAnsi" w:cstheme="minorHAnsi"/>
          <w:szCs w:val="24"/>
        </w:rPr>
        <w:t>D</w:t>
      </w:r>
      <w:r w:rsidR="00332DB6" w:rsidRPr="009F67C8">
        <w:rPr>
          <w:rFonts w:asciiTheme="minorHAnsi" w:hAnsiTheme="minorHAnsi" w:cstheme="minorHAnsi"/>
          <w:szCs w:val="24"/>
        </w:rPr>
        <w:t>ržavnega odvetništva RS za let</w:t>
      </w:r>
      <w:r w:rsidR="00C343BE">
        <w:rPr>
          <w:rFonts w:asciiTheme="minorHAnsi" w:hAnsiTheme="minorHAnsi" w:cstheme="minorHAnsi"/>
          <w:szCs w:val="24"/>
        </w:rPr>
        <w:t>i</w:t>
      </w:r>
      <w:r w:rsidR="00332DB6" w:rsidRPr="009F67C8">
        <w:rPr>
          <w:rFonts w:asciiTheme="minorHAnsi" w:hAnsiTheme="minorHAnsi" w:cstheme="minorHAnsi"/>
          <w:szCs w:val="24"/>
        </w:rPr>
        <w:t xml:space="preserve"> 2021</w:t>
      </w:r>
      <w:r w:rsidR="00B87019" w:rsidRPr="009F67C8">
        <w:rPr>
          <w:rFonts w:asciiTheme="minorHAnsi" w:hAnsiTheme="minorHAnsi" w:cstheme="minorHAnsi"/>
          <w:szCs w:val="24"/>
        </w:rPr>
        <w:t xml:space="preserve"> in 2022</w:t>
      </w:r>
      <w:r w:rsidR="00332DB6" w:rsidRPr="009F67C8">
        <w:rPr>
          <w:rFonts w:asciiTheme="minorHAnsi" w:hAnsiTheme="minorHAnsi" w:cstheme="minorHAnsi"/>
          <w:szCs w:val="24"/>
        </w:rPr>
        <w:t>.</w:t>
      </w:r>
    </w:p>
    <w:p w14:paraId="6549F62D" w14:textId="77777777" w:rsidR="002D3A26" w:rsidRPr="009F67C8" w:rsidRDefault="002D3A26" w:rsidP="002D3A26">
      <w:pPr>
        <w:spacing w:after="0" w:line="240" w:lineRule="auto"/>
        <w:jc w:val="both"/>
        <w:rPr>
          <w:rFonts w:asciiTheme="minorHAnsi" w:hAnsiTheme="minorHAnsi" w:cstheme="minorHAnsi"/>
          <w:szCs w:val="24"/>
        </w:rPr>
      </w:pPr>
    </w:p>
    <w:p w14:paraId="6C3F747B" w14:textId="68A5CCFB" w:rsidR="00E74194" w:rsidRPr="009F67C8" w:rsidRDefault="002D3A26" w:rsidP="00E777AA">
      <w:pPr>
        <w:spacing w:after="0" w:line="240" w:lineRule="auto"/>
        <w:jc w:val="both"/>
        <w:rPr>
          <w:rFonts w:asciiTheme="minorHAnsi" w:hAnsiTheme="minorHAnsi" w:cstheme="minorHAnsi"/>
        </w:rPr>
      </w:pPr>
      <w:r w:rsidRPr="009F67C8">
        <w:rPr>
          <w:rFonts w:asciiTheme="minorHAnsi" w:hAnsiTheme="minorHAnsi" w:cstheme="minorHAnsi"/>
        </w:rPr>
        <w:t>Ključna težava ZOKIPOSR je njegova nejasnost</w:t>
      </w:r>
      <w:r w:rsidR="00B87019" w:rsidRPr="009F67C8">
        <w:rPr>
          <w:rFonts w:asciiTheme="minorHAnsi" w:hAnsiTheme="minorHAnsi" w:cstheme="minorHAnsi"/>
        </w:rPr>
        <w:t xml:space="preserve"> in zakon je p</w:t>
      </w:r>
      <w:r w:rsidRPr="009F67C8">
        <w:rPr>
          <w:rFonts w:asciiTheme="minorHAnsi" w:hAnsiTheme="minorHAnsi" w:cstheme="minorHAnsi"/>
        </w:rPr>
        <w:t xml:space="preserve">o mnenju Državnega odvetništva RS v nasprotju z več členi Ustave RS. </w:t>
      </w:r>
      <w:r w:rsidR="00E74194" w:rsidRPr="009F67C8">
        <w:rPr>
          <w:rFonts w:asciiTheme="minorHAnsi" w:hAnsiTheme="minorHAnsi" w:cstheme="minorHAnsi"/>
        </w:rPr>
        <w:t xml:space="preserve">Podrobno je bila </w:t>
      </w:r>
      <w:r w:rsidR="00E74194" w:rsidRPr="009F67C8">
        <w:rPr>
          <w:rFonts w:asciiTheme="minorHAnsi" w:hAnsiTheme="minorHAnsi" w:cstheme="minorHAnsi"/>
          <w:color w:val="007466"/>
        </w:rPr>
        <w:t xml:space="preserve">obrazložitev bistvenih </w:t>
      </w:r>
      <w:r w:rsidR="006855D8">
        <w:rPr>
          <w:rFonts w:asciiTheme="minorHAnsi" w:hAnsiTheme="minorHAnsi" w:cstheme="minorHAnsi"/>
          <w:color w:val="007466"/>
        </w:rPr>
        <w:t>težav pri izvajanju</w:t>
      </w:r>
      <w:r w:rsidR="006855D8" w:rsidRPr="009F67C8">
        <w:rPr>
          <w:rFonts w:asciiTheme="minorHAnsi" w:hAnsiTheme="minorHAnsi" w:cstheme="minorHAnsi"/>
          <w:color w:val="007466"/>
        </w:rPr>
        <w:t xml:space="preserve"> </w:t>
      </w:r>
      <w:r w:rsidR="00E74194" w:rsidRPr="009F67C8">
        <w:rPr>
          <w:rFonts w:asciiTheme="minorHAnsi" w:hAnsiTheme="minorHAnsi" w:cstheme="minorHAnsi"/>
          <w:color w:val="007466"/>
        </w:rPr>
        <w:t>zakona z vidika Ustave RS</w:t>
      </w:r>
      <w:r w:rsidR="00E74194" w:rsidRPr="009F67C8">
        <w:rPr>
          <w:rFonts w:asciiTheme="minorHAnsi" w:hAnsiTheme="minorHAnsi" w:cstheme="minorHAnsi"/>
        </w:rPr>
        <w:t xml:space="preserve"> predstavljena v Poročilu o delu Državnega odvetništva RS za leto 2022, in sicer pod tč. </w:t>
      </w:r>
      <w:r w:rsidR="00E74194" w:rsidRPr="009F67C8">
        <w:rPr>
          <w:rFonts w:asciiTheme="minorHAnsi" w:hAnsiTheme="minorHAnsi" w:cstheme="minorHAnsi"/>
          <w:color w:val="007466"/>
        </w:rPr>
        <w:t>1.2.4.2.2</w:t>
      </w:r>
      <w:r w:rsidR="00E74194" w:rsidRPr="009F67C8">
        <w:rPr>
          <w:rFonts w:asciiTheme="minorHAnsi" w:hAnsiTheme="minorHAnsi" w:cstheme="minorHAnsi"/>
        </w:rPr>
        <w:t xml:space="preserve">, zato </w:t>
      </w:r>
      <w:r w:rsidR="00A53679">
        <w:rPr>
          <w:rFonts w:asciiTheme="minorHAnsi" w:hAnsiTheme="minorHAnsi" w:cstheme="minorHAnsi"/>
        </w:rPr>
        <w:t>t</w:t>
      </w:r>
      <w:r w:rsidR="00E74194" w:rsidRPr="009F67C8">
        <w:rPr>
          <w:rFonts w:asciiTheme="minorHAnsi" w:hAnsiTheme="minorHAnsi" w:cstheme="minorHAnsi"/>
        </w:rPr>
        <w:t xml:space="preserve">e problematike Državno odvetništvo RS v predmetnem poročilu o delu ponovno ne </w:t>
      </w:r>
      <w:r w:rsidR="00A53679">
        <w:rPr>
          <w:rFonts w:asciiTheme="minorHAnsi" w:hAnsiTheme="minorHAnsi" w:cstheme="minorHAnsi"/>
        </w:rPr>
        <w:t>poudar</w:t>
      </w:r>
      <w:r w:rsidR="00E74194" w:rsidRPr="009F67C8">
        <w:rPr>
          <w:rFonts w:asciiTheme="minorHAnsi" w:hAnsiTheme="minorHAnsi" w:cstheme="minorHAnsi"/>
        </w:rPr>
        <w:t xml:space="preserve">ja ter se sklicuje na predstavitev v poročilu za leto 2022. </w:t>
      </w:r>
    </w:p>
    <w:p w14:paraId="56534631" w14:textId="77777777" w:rsidR="00E777AA" w:rsidRPr="009F67C8" w:rsidRDefault="00E777AA" w:rsidP="00E777AA">
      <w:pPr>
        <w:spacing w:after="0" w:line="240" w:lineRule="auto"/>
        <w:jc w:val="both"/>
        <w:rPr>
          <w:rFonts w:asciiTheme="minorHAnsi" w:hAnsiTheme="minorHAnsi" w:cstheme="minorHAnsi"/>
        </w:rPr>
      </w:pPr>
    </w:p>
    <w:p w14:paraId="5BFFD4A5" w14:textId="1AC44AB4" w:rsidR="00BC340B" w:rsidRPr="009F67C8" w:rsidRDefault="00B87019" w:rsidP="00E777AA">
      <w:pPr>
        <w:tabs>
          <w:tab w:val="left" w:pos="1440"/>
        </w:tabs>
        <w:spacing w:after="0" w:line="240" w:lineRule="auto"/>
        <w:jc w:val="both"/>
        <w:rPr>
          <w:rFonts w:asciiTheme="minorHAnsi" w:hAnsiTheme="minorHAnsi" w:cstheme="minorHAnsi"/>
          <w:bCs/>
        </w:rPr>
      </w:pPr>
      <w:r w:rsidRPr="009F67C8">
        <w:rPr>
          <w:rFonts w:asciiTheme="minorHAnsi" w:hAnsiTheme="minorHAnsi" w:cstheme="minorHAnsi"/>
          <w:bCs/>
        </w:rPr>
        <w:t xml:space="preserve">Državno odvetništvo RS je </w:t>
      </w:r>
      <w:r w:rsidR="00E74194" w:rsidRPr="009F67C8">
        <w:rPr>
          <w:rFonts w:asciiTheme="minorHAnsi" w:hAnsiTheme="minorHAnsi" w:cstheme="minorHAnsi"/>
          <w:bCs/>
        </w:rPr>
        <w:t xml:space="preserve">zaradi ugotovljenih pomanjkljivosti, nedorečenosti ter </w:t>
      </w:r>
      <w:r w:rsidR="00A53679">
        <w:rPr>
          <w:rFonts w:asciiTheme="minorHAnsi" w:hAnsiTheme="minorHAnsi" w:cstheme="minorHAnsi"/>
          <w:bCs/>
        </w:rPr>
        <w:t>mož</w:t>
      </w:r>
      <w:r w:rsidR="00E74194" w:rsidRPr="009F67C8">
        <w:rPr>
          <w:rFonts w:asciiTheme="minorHAnsi" w:hAnsiTheme="minorHAnsi" w:cstheme="minorHAnsi"/>
          <w:bCs/>
        </w:rPr>
        <w:t xml:space="preserve">ne protiustavnosti </w:t>
      </w:r>
      <w:r w:rsidRPr="009F67C8">
        <w:rPr>
          <w:rFonts w:asciiTheme="minorHAnsi" w:hAnsiTheme="minorHAnsi" w:cstheme="minorHAnsi"/>
          <w:bCs/>
        </w:rPr>
        <w:t>že 15. 4. 2022 Vladi RS pos</w:t>
      </w:r>
      <w:r w:rsidR="00A53679">
        <w:rPr>
          <w:rFonts w:asciiTheme="minorHAnsi" w:hAnsiTheme="minorHAnsi" w:cstheme="minorHAnsi"/>
          <w:bCs/>
        </w:rPr>
        <w:t>l</w:t>
      </w:r>
      <w:r w:rsidRPr="009F67C8">
        <w:rPr>
          <w:rFonts w:asciiTheme="minorHAnsi" w:hAnsiTheme="minorHAnsi" w:cstheme="minorHAnsi"/>
          <w:bCs/>
        </w:rPr>
        <w:t xml:space="preserve">alo predlog </w:t>
      </w:r>
      <w:r w:rsidR="00A53679">
        <w:rPr>
          <w:rFonts w:asciiTheme="minorHAnsi" w:hAnsiTheme="minorHAnsi" w:cstheme="minorHAnsi"/>
          <w:bCs/>
        </w:rPr>
        <w:t>z</w:t>
      </w:r>
      <w:r w:rsidRPr="009F67C8">
        <w:rPr>
          <w:rFonts w:asciiTheme="minorHAnsi" w:hAnsiTheme="minorHAnsi" w:cstheme="minorHAnsi"/>
          <w:bCs/>
        </w:rPr>
        <w:t xml:space="preserve">ahteve za oceno ustavnosti ZOKIPOSR skupaj s </w:t>
      </w:r>
      <w:r w:rsidR="00A53679">
        <w:rPr>
          <w:rFonts w:asciiTheme="minorHAnsi" w:hAnsiTheme="minorHAnsi" w:cstheme="minorHAnsi"/>
          <w:bCs/>
        </w:rPr>
        <w:t>p</w:t>
      </w:r>
      <w:r w:rsidRPr="009F67C8">
        <w:rPr>
          <w:rFonts w:asciiTheme="minorHAnsi" w:hAnsiTheme="minorHAnsi" w:cstheme="minorHAnsi"/>
          <w:bCs/>
        </w:rPr>
        <w:t xml:space="preserve">redlogom za zadržanje izvrševanja ZOKIPOSR do končne odločitve </w:t>
      </w:r>
      <w:r w:rsidR="00494027">
        <w:rPr>
          <w:rFonts w:asciiTheme="minorHAnsi" w:hAnsiTheme="minorHAnsi" w:cstheme="minorHAnsi"/>
          <w:bCs/>
        </w:rPr>
        <w:t>u</w:t>
      </w:r>
      <w:r w:rsidRPr="009F67C8">
        <w:rPr>
          <w:rFonts w:asciiTheme="minorHAnsi" w:hAnsiTheme="minorHAnsi" w:cstheme="minorHAnsi"/>
          <w:bCs/>
        </w:rPr>
        <w:t xml:space="preserve">stavnega sodišča. Predlagalo je, da Vlada RS vloži zahtevo za oceno ustavnosti in zakonitosti ZOKIPOSR </w:t>
      </w:r>
      <w:r w:rsidR="00A53679">
        <w:rPr>
          <w:rFonts w:asciiTheme="minorHAnsi" w:hAnsiTheme="minorHAnsi" w:cstheme="minorHAnsi"/>
          <w:bCs/>
        </w:rPr>
        <w:t>pri</w:t>
      </w:r>
      <w:r w:rsidR="00A53679" w:rsidRPr="009F67C8">
        <w:rPr>
          <w:rFonts w:asciiTheme="minorHAnsi" w:hAnsiTheme="minorHAnsi" w:cstheme="minorHAnsi"/>
          <w:bCs/>
        </w:rPr>
        <w:t xml:space="preserve"> </w:t>
      </w:r>
      <w:r w:rsidR="00494027">
        <w:rPr>
          <w:rFonts w:asciiTheme="minorHAnsi" w:hAnsiTheme="minorHAnsi" w:cstheme="minorHAnsi"/>
          <w:bCs/>
        </w:rPr>
        <w:t>u</w:t>
      </w:r>
      <w:r w:rsidRPr="009F67C8">
        <w:rPr>
          <w:rFonts w:asciiTheme="minorHAnsi" w:hAnsiTheme="minorHAnsi" w:cstheme="minorHAnsi"/>
          <w:bCs/>
        </w:rPr>
        <w:t>stavn</w:t>
      </w:r>
      <w:r w:rsidR="00A53679">
        <w:rPr>
          <w:rFonts w:asciiTheme="minorHAnsi" w:hAnsiTheme="minorHAnsi" w:cstheme="minorHAnsi"/>
          <w:bCs/>
        </w:rPr>
        <w:t>em</w:t>
      </w:r>
      <w:r w:rsidRPr="009F67C8">
        <w:rPr>
          <w:rFonts w:asciiTheme="minorHAnsi" w:hAnsiTheme="minorHAnsi" w:cstheme="minorHAnsi"/>
          <w:bCs/>
        </w:rPr>
        <w:t xml:space="preserve"> sodišč</w:t>
      </w:r>
      <w:r w:rsidR="00A53679">
        <w:rPr>
          <w:rFonts w:asciiTheme="minorHAnsi" w:hAnsiTheme="minorHAnsi" w:cstheme="minorHAnsi"/>
          <w:bCs/>
        </w:rPr>
        <w:t>u</w:t>
      </w:r>
      <w:r w:rsidRPr="009F67C8">
        <w:rPr>
          <w:rFonts w:asciiTheme="minorHAnsi" w:hAnsiTheme="minorHAnsi" w:cstheme="minorHAnsi"/>
          <w:bCs/>
        </w:rPr>
        <w:t xml:space="preserve"> v skladu s 23.a členom Zakona o ustavnem sodišču ali pa Državnemu odvetništvu RS za zastopanje pred </w:t>
      </w:r>
      <w:r w:rsidR="008E2FA8">
        <w:rPr>
          <w:rFonts w:asciiTheme="minorHAnsi" w:hAnsiTheme="minorHAnsi" w:cstheme="minorHAnsi"/>
          <w:bCs/>
        </w:rPr>
        <w:t>u</w:t>
      </w:r>
      <w:r w:rsidRPr="009F67C8">
        <w:rPr>
          <w:rFonts w:asciiTheme="minorHAnsi" w:hAnsiTheme="minorHAnsi" w:cstheme="minorHAnsi"/>
          <w:bCs/>
        </w:rPr>
        <w:t xml:space="preserve">stavnim sodiščem izda pooblastilo, kot to določa 24.a člen Zakona o ustavnem sodišču, vendar s svojim predlogom ni </w:t>
      </w:r>
      <w:r w:rsidR="00A53679">
        <w:rPr>
          <w:rFonts w:asciiTheme="minorHAnsi" w:hAnsiTheme="minorHAnsi" w:cstheme="minorHAnsi"/>
          <w:bCs/>
        </w:rPr>
        <w:t xml:space="preserve">bilo </w:t>
      </w:r>
      <w:r w:rsidRPr="009F67C8">
        <w:rPr>
          <w:rFonts w:asciiTheme="minorHAnsi" w:hAnsiTheme="minorHAnsi" w:cstheme="minorHAnsi"/>
          <w:bCs/>
        </w:rPr>
        <w:t>uspe</w:t>
      </w:r>
      <w:r w:rsidR="00A53679">
        <w:rPr>
          <w:rFonts w:asciiTheme="minorHAnsi" w:hAnsiTheme="minorHAnsi" w:cstheme="minorHAnsi"/>
          <w:bCs/>
        </w:rPr>
        <w:t>šn</w:t>
      </w:r>
      <w:r w:rsidRPr="009F67C8">
        <w:rPr>
          <w:rFonts w:asciiTheme="minorHAnsi" w:hAnsiTheme="minorHAnsi" w:cstheme="minorHAnsi"/>
          <w:bCs/>
        </w:rPr>
        <w:t xml:space="preserve">o. </w:t>
      </w:r>
      <w:r w:rsidR="00BC340B" w:rsidRPr="009F67C8">
        <w:rPr>
          <w:rFonts w:asciiTheme="minorHAnsi" w:hAnsiTheme="minorHAnsi" w:cstheme="minorHAnsi"/>
          <w:bCs/>
        </w:rPr>
        <w:t xml:space="preserve">Državno odvetništvo RS je nato z dopisom z dne 28. 2. 2023 Vladi RS ponovno predlagalo vložitev zahteve za oceno ustavnosti in zakonitosti ZOKIPOSR, skupaj s </w:t>
      </w:r>
      <w:r w:rsidR="00A53679">
        <w:rPr>
          <w:rFonts w:asciiTheme="minorHAnsi" w:hAnsiTheme="minorHAnsi" w:cstheme="minorHAnsi"/>
          <w:bCs/>
        </w:rPr>
        <w:t>p</w:t>
      </w:r>
      <w:r w:rsidR="00BC340B" w:rsidRPr="009F67C8">
        <w:rPr>
          <w:rFonts w:asciiTheme="minorHAnsi" w:hAnsiTheme="minorHAnsi" w:cstheme="minorHAnsi"/>
          <w:bCs/>
        </w:rPr>
        <w:t xml:space="preserve">redlogom za zadržanje izvrševanja ZOKIPOSR do končne odločitve </w:t>
      </w:r>
      <w:r w:rsidR="00494027">
        <w:rPr>
          <w:rFonts w:asciiTheme="minorHAnsi" w:hAnsiTheme="minorHAnsi" w:cstheme="minorHAnsi"/>
          <w:bCs/>
        </w:rPr>
        <w:t>u</w:t>
      </w:r>
      <w:r w:rsidR="00BC340B" w:rsidRPr="009F67C8">
        <w:rPr>
          <w:rFonts w:asciiTheme="minorHAnsi" w:hAnsiTheme="minorHAnsi" w:cstheme="minorHAnsi"/>
          <w:bCs/>
        </w:rPr>
        <w:t xml:space="preserve">stavnega sodišča, vendar predlog ponovno ni bil upoštevan. </w:t>
      </w:r>
    </w:p>
    <w:p w14:paraId="008DAA4B" w14:textId="77777777" w:rsidR="00BC340B" w:rsidRPr="009F67C8" w:rsidRDefault="00BC340B" w:rsidP="00E777AA">
      <w:pPr>
        <w:tabs>
          <w:tab w:val="left" w:pos="1440"/>
        </w:tabs>
        <w:spacing w:after="0" w:line="240" w:lineRule="auto"/>
        <w:jc w:val="both"/>
        <w:rPr>
          <w:rFonts w:asciiTheme="minorHAnsi" w:hAnsiTheme="minorHAnsi" w:cstheme="minorHAnsi"/>
          <w:bCs/>
        </w:rPr>
      </w:pPr>
    </w:p>
    <w:p w14:paraId="1FFEE00E" w14:textId="24E08387" w:rsidR="00BC340B" w:rsidRPr="009F67C8" w:rsidRDefault="00BC340B" w:rsidP="00E777AA">
      <w:pPr>
        <w:tabs>
          <w:tab w:val="left" w:pos="1440"/>
        </w:tabs>
        <w:spacing w:after="0" w:line="240" w:lineRule="auto"/>
        <w:jc w:val="both"/>
        <w:rPr>
          <w:rFonts w:asciiTheme="minorHAnsi" w:hAnsiTheme="minorHAnsi" w:cstheme="minorHAnsi"/>
          <w:bCs/>
        </w:rPr>
      </w:pPr>
      <w:r w:rsidRPr="009F67C8">
        <w:rPr>
          <w:rFonts w:asciiTheme="minorHAnsi" w:hAnsiTheme="minorHAnsi" w:cstheme="minorHAnsi"/>
          <w:bCs/>
        </w:rPr>
        <w:t>Državno odvetništvo R</w:t>
      </w:r>
      <w:bookmarkStart w:id="257" w:name="_Hlk152837173"/>
      <w:r w:rsidRPr="009F67C8">
        <w:rPr>
          <w:rFonts w:asciiTheme="minorHAnsi" w:hAnsiTheme="minorHAnsi" w:cstheme="minorHAnsi"/>
          <w:bCs/>
        </w:rPr>
        <w:t xml:space="preserve">S </w:t>
      </w:r>
      <w:bookmarkEnd w:id="257"/>
      <w:r w:rsidRPr="009F67C8">
        <w:rPr>
          <w:rFonts w:asciiTheme="minorHAnsi" w:hAnsiTheme="minorHAnsi" w:cstheme="minorHAnsi"/>
          <w:bCs/>
        </w:rPr>
        <w:t xml:space="preserve">je dne 20. 9. 2023 prejelo dopis Varuha človekovih pravic Republike Slovenije, ki se navezuje na ZOKIPOSR. Z dopisom z dne 18. 10. 2023 je Državno odvetništvo RS </w:t>
      </w:r>
      <w:r w:rsidR="00A53679">
        <w:rPr>
          <w:rFonts w:asciiTheme="minorHAnsi" w:hAnsiTheme="minorHAnsi" w:cstheme="minorHAnsi"/>
          <w:bCs/>
        </w:rPr>
        <w:t>v</w:t>
      </w:r>
      <w:r w:rsidRPr="009F67C8">
        <w:rPr>
          <w:rFonts w:asciiTheme="minorHAnsi" w:hAnsiTheme="minorHAnsi" w:cstheme="minorHAnsi"/>
          <w:bCs/>
        </w:rPr>
        <w:t>aruhu človekovih pravic poslalo odgovor, v katerem je najprej pojasnilo statistične podatke o številu zadev, ki jih je oziroma jih Državno odvetništvo RS obravnava</w:t>
      </w:r>
      <w:r w:rsidR="00A53679">
        <w:rPr>
          <w:rFonts w:asciiTheme="minorHAnsi" w:hAnsiTheme="minorHAnsi" w:cstheme="minorHAnsi"/>
          <w:bCs/>
        </w:rPr>
        <w:t>,</w:t>
      </w:r>
      <w:r w:rsidRPr="009F67C8">
        <w:rPr>
          <w:rFonts w:asciiTheme="minorHAnsi" w:hAnsiTheme="minorHAnsi" w:cstheme="minorHAnsi"/>
          <w:bCs/>
        </w:rPr>
        <w:t xml:space="preserve"> ter opozorilo na zelo pomembno dejstvo, da je v eni izmed izvršilnih zadev Okrajno sodišče v Ljubljani na</w:t>
      </w:r>
      <w:r w:rsidR="0081095D">
        <w:rPr>
          <w:rFonts w:asciiTheme="minorHAnsi" w:hAnsiTheme="minorHAnsi" w:cstheme="minorHAnsi"/>
          <w:bCs/>
        </w:rPr>
        <w:t xml:space="preserve"> u</w:t>
      </w:r>
      <w:r w:rsidRPr="009F67C8">
        <w:rPr>
          <w:rFonts w:asciiTheme="minorHAnsi" w:hAnsiTheme="minorHAnsi" w:cstheme="minorHAnsi"/>
          <w:bCs/>
        </w:rPr>
        <w:t xml:space="preserve">stavno sodišče vložilo zahtevo za oceno ustavnosti ZOKIPOSR. Ustavno sodišče zadevo obravnava absolutno prednostno pod št. </w:t>
      </w:r>
      <w:bookmarkStart w:id="258" w:name="_Hlk152837927"/>
      <w:r w:rsidRPr="009F67C8">
        <w:rPr>
          <w:rFonts w:asciiTheme="minorHAnsi" w:hAnsiTheme="minorHAnsi" w:cstheme="minorHAnsi"/>
          <w:bCs/>
        </w:rPr>
        <w:t xml:space="preserve">U-I-115/23 </w:t>
      </w:r>
      <w:bookmarkEnd w:id="258"/>
      <w:r w:rsidRPr="009F67C8">
        <w:rPr>
          <w:rFonts w:asciiTheme="minorHAnsi" w:hAnsiTheme="minorHAnsi" w:cstheme="minorHAnsi"/>
          <w:bCs/>
        </w:rPr>
        <w:t>(</w:t>
      </w:r>
      <w:hyperlink r:id="rId60" w:history="1">
        <w:r w:rsidRPr="009F67C8">
          <w:rPr>
            <w:rStyle w:val="Hiperpovezava"/>
            <w:rFonts w:asciiTheme="minorHAnsi" w:hAnsiTheme="minorHAnsi" w:cstheme="minorHAnsi"/>
            <w:bCs/>
          </w:rPr>
          <w:t>https://www.us-rs.si/neresene-zadeve/?num_nrz=U-I-115%2F23</w:t>
        </w:r>
      </w:hyperlink>
      <w:r w:rsidRPr="009F67C8">
        <w:rPr>
          <w:rFonts w:asciiTheme="minorHAnsi" w:hAnsiTheme="minorHAnsi" w:cstheme="minorHAnsi"/>
          <w:bCs/>
        </w:rPr>
        <w:t xml:space="preserve">). Državno odvetništvo RS </w:t>
      </w:r>
      <w:r w:rsidR="004637CC" w:rsidRPr="009F67C8">
        <w:rPr>
          <w:rFonts w:asciiTheme="minorHAnsi" w:hAnsiTheme="minorHAnsi" w:cstheme="minorHAnsi"/>
          <w:bCs/>
        </w:rPr>
        <w:t xml:space="preserve">je </w:t>
      </w:r>
      <w:r w:rsidR="00A53679">
        <w:rPr>
          <w:rFonts w:asciiTheme="minorHAnsi" w:hAnsiTheme="minorHAnsi" w:cstheme="minorHAnsi"/>
          <w:bCs/>
        </w:rPr>
        <w:t>v</w:t>
      </w:r>
      <w:r w:rsidR="004637CC" w:rsidRPr="009F67C8">
        <w:rPr>
          <w:rFonts w:asciiTheme="minorHAnsi" w:hAnsiTheme="minorHAnsi" w:cstheme="minorHAnsi"/>
          <w:bCs/>
        </w:rPr>
        <w:t xml:space="preserve">aruha človekovih pravic seznanilo tudi, da </w:t>
      </w:r>
      <w:r w:rsidRPr="009F67C8">
        <w:rPr>
          <w:rFonts w:asciiTheme="minorHAnsi" w:hAnsiTheme="minorHAnsi" w:cstheme="minorHAnsi"/>
          <w:bCs/>
        </w:rPr>
        <w:t>pripravlja predlog za zadržanje izvajanja ZOKIPOSR.</w:t>
      </w:r>
    </w:p>
    <w:p w14:paraId="0FE64956" w14:textId="77777777" w:rsidR="00BC340B" w:rsidRPr="009F67C8" w:rsidRDefault="00BC340B" w:rsidP="00BC340B">
      <w:pPr>
        <w:tabs>
          <w:tab w:val="left" w:pos="1440"/>
        </w:tabs>
        <w:spacing w:after="0" w:line="240" w:lineRule="auto"/>
        <w:jc w:val="both"/>
        <w:rPr>
          <w:rFonts w:asciiTheme="minorHAnsi" w:hAnsiTheme="minorHAnsi" w:cstheme="minorHAnsi"/>
        </w:rPr>
      </w:pPr>
    </w:p>
    <w:p w14:paraId="10983054" w14:textId="65D559B5" w:rsidR="00BC340B" w:rsidRPr="009F67C8" w:rsidRDefault="00BC340B" w:rsidP="00BC340B">
      <w:pPr>
        <w:spacing w:after="0" w:line="240" w:lineRule="auto"/>
        <w:jc w:val="both"/>
        <w:rPr>
          <w:rFonts w:asciiTheme="minorHAnsi" w:hAnsiTheme="minorHAnsi" w:cstheme="minorHAnsi"/>
          <w:noProof/>
        </w:rPr>
      </w:pPr>
      <w:r w:rsidRPr="009F67C8">
        <w:rPr>
          <w:rFonts w:asciiTheme="minorHAnsi" w:hAnsiTheme="minorHAnsi" w:cstheme="minorHAnsi"/>
          <w:noProof/>
        </w:rPr>
        <w:lastRenderedPageBreak/>
        <w:t xml:space="preserve">Državno odvetništvo RS je pojasnilo tudi, da bi bilo smiselno prekiniti postopke do odločitve </w:t>
      </w:r>
      <w:r w:rsidR="00494027">
        <w:rPr>
          <w:rFonts w:asciiTheme="minorHAnsi" w:hAnsiTheme="minorHAnsi" w:cstheme="minorHAnsi"/>
          <w:noProof/>
        </w:rPr>
        <w:t>u</w:t>
      </w:r>
      <w:r w:rsidRPr="009F67C8">
        <w:rPr>
          <w:rFonts w:asciiTheme="minorHAnsi" w:hAnsiTheme="minorHAnsi" w:cstheme="minorHAnsi"/>
          <w:noProof/>
        </w:rPr>
        <w:t>stavnega sodišča v zvezi z zahtevo sodišča za oceno ustavnosti določb ZOKIPOSR, zato sodiščem predmetno postopanje tudi predlaga. V skladu s 1. točko prvega odstavka 206. člena Zakona o pravdnem postopku (ZPP) sodišče odredi prekinitev postopka, če sklene, da ne bo samo reševalo predhodnega vprašanja. 13. člen ZPP določa, da kadar je odločba sodišča odvisna od predhodne rešitve vprašanja ali obstaja kakšna pravica ali pravno razmerje, pa o njem še ni odločilo sodišče ali kakšen drug pristojn</w:t>
      </w:r>
      <w:r w:rsidR="00316FBF">
        <w:rPr>
          <w:rFonts w:asciiTheme="minorHAnsi" w:hAnsiTheme="minorHAnsi" w:cstheme="minorHAnsi"/>
          <w:noProof/>
        </w:rPr>
        <w:t>i</w:t>
      </w:r>
      <w:r w:rsidRPr="009F67C8">
        <w:rPr>
          <w:rFonts w:asciiTheme="minorHAnsi" w:hAnsiTheme="minorHAnsi" w:cstheme="minorHAnsi"/>
          <w:noProof/>
        </w:rPr>
        <w:t xml:space="preserve"> organ, lahko sodišče samo reši to vprašanje, če ni s posebnimi predpisi določeno drugače. Ocena Državnega odvetništva RS je, da je vprašanje ustavnosti določb ZOKIPOSR predhodno vprašanje. Če bo </w:t>
      </w:r>
      <w:r w:rsidR="0081095D">
        <w:rPr>
          <w:rFonts w:asciiTheme="minorHAnsi" w:hAnsiTheme="minorHAnsi" w:cstheme="minorHAnsi"/>
          <w:noProof/>
        </w:rPr>
        <w:t>u</w:t>
      </w:r>
      <w:r w:rsidRPr="009F67C8">
        <w:rPr>
          <w:rFonts w:asciiTheme="minorHAnsi" w:hAnsiTheme="minorHAnsi" w:cstheme="minorHAnsi"/>
          <w:noProof/>
        </w:rPr>
        <w:t xml:space="preserve">stavno sodišče v zadevi, ki se vodi pod št. U-I-115/23, ugotovilo, da so (posamezna) določila ZOKIPOSR neustavna, bodo morala sodišča to okoliščino (zlasti zaradi zagotovitve ustavne pravice do enakosti pred zakonom in ustavne pravice do pravnega varstva) upoštevati. </w:t>
      </w:r>
    </w:p>
    <w:p w14:paraId="7565186E" w14:textId="77777777" w:rsidR="00554701" w:rsidRPr="009F67C8" w:rsidRDefault="00554701" w:rsidP="00BC340B">
      <w:pPr>
        <w:tabs>
          <w:tab w:val="left" w:pos="1440"/>
        </w:tabs>
        <w:spacing w:after="0" w:line="240" w:lineRule="auto"/>
        <w:jc w:val="both"/>
        <w:rPr>
          <w:rFonts w:asciiTheme="minorHAnsi" w:hAnsiTheme="minorHAnsi" w:cstheme="minorHAnsi"/>
        </w:rPr>
      </w:pPr>
    </w:p>
    <w:p w14:paraId="11715265" w14:textId="5B17EC05" w:rsidR="00BC340B" w:rsidRPr="009F67C8" w:rsidRDefault="00BC340B" w:rsidP="00BC340B">
      <w:pPr>
        <w:tabs>
          <w:tab w:val="left" w:pos="1440"/>
        </w:tabs>
        <w:spacing w:after="0" w:line="240" w:lineRule="auto"/>
        <w:jc w:val="both"/>
        <w:rPr>
          <w:rFonts w:asciiTheme="minorHAnsi" w:hAnsiTheme="minorHAnsi" w:cstheme="minorHAnsi"/>
        </w:rPr>
      </w:pPr>
      <w:r w:rsidRPr="009F67C8">
        <w:rPr>
          <w:rFonts w:asciiTheme="minorHAnsi" w:hAnsiTheme="minorHAnsi" w:cstheme="minorHAnsi"/>
        </w:rPr>
        <w:t xml:space="preserve">Državno odvetništvo RS je z dopisom z dne 13. 11. 2023 </w:t>
      </w:r>
      <w:r w:rsidR="00316FBF">
        <w:rPr>
          <w:rFonts w:asciiTheme="minorHAnsi" w:hAnsiTheme="minorHAnsi" w:cstheme="minorHAnsi"/>
        </w:rPr>
        <w:t>v</w:t>
      </w:r>
      <w:r w:rsidRPr="009F67C8">
        <w:rPr>
          <w:rFonts w:asciiTheme="minorHAnsi" w:hAnsiTheme="minorHAnsi" w:cstheme="minorHAnsi"/>
        </w:rPr>
        <w:t xml:space="preserve">aruha človekovih pravic seznanilo z vložitvijo predloga za zadržanje izvajanja </w:t>
      </w:r>
      <w:r w:rsidRPr="009F67C8">
        <w:rPr>
          <w:rFonts w:asciiTheme="minorHAnsi" w:hAnsiTheme="minorHAnsi" w:cstheme="minorHAnsi"/>
          <w:noProof/>
        </w:rPr>
        <w:t>ZOKIPOSR</w:t>
      </w:r>
      <w:r w:rsidR="007A5085" w:rsidRPr="009F67C8">
        <w:rPr>
          <w:rFonts w:asciiTheme="minorHAnsi" w:hAnsiTheme="minorHAnsi" w:cstheme="minorHAnsi"/>
          <w:noProof/>
        </w:rPr>
        <w:t xml:space="preserve"> (več o predlogu v nadaljevanju pod tč.</w:t>
      </w:r>
      <w:r w:rsidR="00316FBF">
        <w:rPr>
          <w:rFonts w:asciiTheme="minorHAnsi" w:hAnsiTheme="minorHAnsi" w:cstheme="minorHAnsi"/>
          <w:noProof/>
        </w:rPr>
        <w:t> </w:t>
      </w:r>
      <w:r w:rsidR="007A5085" w:rsidRPr="009F67C8">
        <w:rPr>
          <w:rFonts w:asciiTheme="minorHAnsi" w:hAnsiTheme="minorHAnsi" w:cstheme="minorHAnsi"/>
          <w:noProof/>
        </w:rPr>
        <w:t>1.2.4.2.2)</w:t>
      </w:r>
      <w:r w:rsidRPr="009F67C8">
        <w:rPr>
          <w:rFonts w:asciiTheme="minorHAnsi" w:hAnsiTheme="minorHAnsi" w:cstheme="minorHAnsi"/>
          <w:noProof/>
        </w:rPr>
        <w:t>. Z dopisom z dne 13. 11. 2023 je z vložitvijo predloga za zadržanje izvajanja ZOKIPOSR seznanilo tudi Ministrstvo za finance, Ministrstvo za gospodarstvo</w:t>
      </w:r>
      <w:r w:rsidR="00316FBF">
        <w:rPr>
          <w:rFonts w:asciiTheme="minorHAnsi" w:hAnsiTheme="minorHAnsi" w:cstheme="minorHAnsi"/>
          <w:noProof/>
        </w:rPr>
        <w:t>,</w:t>
      </w:r>
      <w:r w:rsidRPr="009F67C8">
        <w:rPr>
          <w:rFonts w:asciiTheme="minorHAnsi" w:hAnsiTheme="minorHAnsi" w:cstheme="minorHAnsi"/>
          <w:noProof/>
        </w:rPr>
        <w:t xml:space="preserve"> šport in turizem ter Ministrstvo za pravosodje.</w:t>
      </w:r>
    </w:p>
    <w:p w14:paraId="43729D9F" w14:textId="77777777" w:rsidR="00BC340B" w:rsidRPr="009F67C8" w:rsidRDefault="00BC340B" w:rsidP="00BC340B">
      <w:pPr>
        <w:tabs>
          <w:tab w:val="left" w:pos="1440"/>
        </w:tabs>
        <w:spacing w:after="0" w:line="240" w:lineRule="auto"/>
        <w:jc w:val="both"/>
        <w:rPr>
          <w:rFonts w:asciiTheme="minorHAnsi" w:hAnsiTheme="minorHAnsi" w:cstheme="minorHAnsi"/>
        </w:rPr>
      </w:pPr>
    </w:p>
    <w:p w14:paraId="1F15BEB2" w14:textId="507F6E5F" w:rsidR="00BC340B" w:rsidRPr="009F67C8" w:rsidRDefault="00EC602A" w:rsidP="00EC602A">
      <w:pPr>
        <w:pStyle w:val="Naslov7"/>
        <w:spacing w:before="0" w:line="240" w:lineRule="auto"/>
        <w:ind w:left="907" w:hanging="907"/>
        <w:rPr>
          <w:rFonts w:asciiTheme="minorHAnsi" w:hAnsiTheme="minorHAnsi" w:cstheme="minorHAnsi"/>
          <w:b/>
          <w:bCs/>
          <w:i/>
          <w:iCs w:val="0"/>
        </w:rPr>
      </w:pPr>
      <w:bookmarkStart w:id="259" w:name="_Toc168844936"/>
      <w:r w:rsidRPr="009F67C8">
        <w:rPr>
          <w:rFonts w:asciiTheme="minorHAnsi" w:hAnsiTheme="minorHAnsi" w:cstheme="minorHAnsi"/>
        </w:rPr>
        <w:t>1.2.4.2.2 Predlog Državnega odvetništva RS za zadržanje izvajanja ZOKIPOSR</w:t>
      </w:r>
      <w:bookmarkEnd w:id="259"/>
    </w:p>
    <w:p w14:paraId="204175A7" w14:textId="77777777" w:rsidR="00BC340B" w:rsidRPr="009F67C8" w:rsidRDefault="00BC340B" w:rsidP="00BC340B">
      <w:pPr>
        <w:tabs>
          <w:tab w:val="left" w:pos="1440"/>
        </w:tabs>
        <w:spacing w:after="0" w:line="240" w:lineRule="auto"/>
        <w:jc w:val="both"/>
        <w:rPr>
          <w:rFonts w:asciiTheme="minorHAnsi" w:hAnsiTheme="minorHAnsi" w:cstheme="minorHAnsi"/>
          <w:i/>
          <w:iCs/>
        </w:rPr>
      </w:pPr>
    </w:p>
    <w:p w14:paraId="0711934C" w14:textId="511B5934" w:rsidR="007A5085" w:rsidRPr="009F67C8" w:rsidRDefault="007A5085" w:rsidP="00BC340B">
      <w:pPr>
        <w:pStyle w:val="Navadensplet"/>
        <w:spacing w:before="0" w:beforeAutospacing="0" w:after="0" w:afterAutospacing="0"/>
        <w:rPr>
          <w:rFonts w:asciiTheme="minorHAnsi" w:hAnsiTheme="minorHAnsi" w:cstheme="minorHAnsi"/>
        </w:rPr>
      </w:pPr>
      <w:r w:rsidRPr="009F67C8">
        <w:rPr>
          <w:rFonts w:asciiTheme="minorHAnsi" w:hAnsiTheme="minorHAnsi" w:cstheme="minorHAnsi"/>
        </w:rPr>
        <w:t xml:space="preserve">Državno odvetništvo RS je </w:t>
      </w:r>
      <w:r w:rsidR="00316FBF">
        <w:rPr>
          <w:rFonts w:asciiTheme="minorHAnsi" w:hAnsiTheme="minorHAnsi" w:cstheme="minorHAnsi"/>
        </w:rPr>
        <w:t>pri</w:t>
      </w:r>
      <w:r w:rsidR="00316FBF" w:rsidRPr="009F67C8">
        <w:rPr>
          <w:rFonts w:asciiTheme="minorHAnsi" w:hAnsiTheme="minorHAnsi" w:cstheme="minorHAnsi"/>
        </w:rPr>
        <w:t xml:space="preserve"> </w:t>
      </w:r>
      <w:r w:rsidR="00AA70A6">
        <w:rPr>
          <w:rFonts w:asciiTheme="minorHAnsi" w:hAnsiTheme="minorHAnsi" w:cstheme="minorHAnsi"/>
        </w:rPr>
        <w:t>u</w:t>
      </w:r>
      <w:r w:rsidRPr="009F67C8">
        <w:rPr>
          <w:rFonts w:asciiTheme="minorHAnsi" w:hAnsiTheme="minorHAnsi" w:cstheme="minorHAnsi"/>
        </w:rPr>
        <w:t>stavn</w:t>
      </w:r>
      <w:r w:rsidR="00316FBF">
        <w:rPr>
          <w:rFonts w:asciiTheme="minorHAnsi" w:hAnsiTheme="minorHAnsi" w:cstheme="minorHAnsi"/>
        </w:rPr>
        <w:t>em</w:t>
      </w:r>
      <w:r w:rsidRPr="009F67C8">
        <w:rPr>
          <w:rFonts w:asciiTheme="minorHAnsi" w:hAnsiTheme="minorHAnsi" w:cstheme="minorHAnsi"/>
        </w:rPr>
        <w:t xml:space="preserve"> sodišč</w:t>
      </w:r>
      <w:r w:rsidR="00316FBF">
        <w:rPr>
          <w:rFonts w:asciiTheme="minorHAnsi" w:hAnsiTheme="minorHAnsi" w:cstheme="minorHAnsi"/>
        </w:rPr>
        <w:t>u</w:t>
      </w:r>
      <w:r w:rsidRPr="009F67C8">
        <w:rPr>
          <w:rFonts w:asciiTheme="minorHAnsi" w:hAnsiTheme="minorHAnsi" w:cstheme="minorHAnsi"/>
        </w:rPr>
        <w:t xml:space="preserve"> 8. 11. 2023 vložilo p</w:t>
      </w:r>
      <w:r w:rsidRPr="009F67C8">
        <w:rPr>
          <w:rFonts w:asciiTheme="minorHAnsi" w:hAnsiTheme="minorHAnsi" w:cstheme="minorHAnsi"/>
          <w:noProof/>
        </w:rPr>
        <w:t xml:space="preserve">redlog za zadržanje izvajanja ZOKIPOSR </w:t>
      </w:r>
      <w:r w:rsidRPr="009F67C8">
        <w:rPr>
          <w:rFonts w:asciiTheme="minorHAnsi" w:hAnsiTheme="minorHAnsi" w:cstheme="minorHAnsi"/>
        </w:rPr>
        <w:t xml:space="preserve">v okviru zahteve za oceno ustavnosti ZOKIPOSR, ki se vodi pri </w:t>
      </w:r>
      <w:r w:rsidR="00AA70A6">
        <w:rPr>
          <w:rFonts w:asciiTheme="minorHAnsi" w:hAnsiTheme="minorHAnsi" w:cstheme="minorHAnsi"/>
        </w:rPr>
        <w:t>u</w:t>
      </w:r>
      <w:r w:rsidRPr="009F67C8">
        <w:rPr>
          <w:rFonts w:asciiTheme="minorHAnsi" w:hAnsiTheme="minorHAnsi" w:cstheme="minorHAnsi"/>
        </w:rPr>
        <w:t>stavnem sodišču pod št. U-I-115/23.</w:t>
      </w:r>
    </w:p>
    <w:p w14:paraId="39ECBF66" w14:textId="77777777" w:rsidR="007A5085" w:rsidRPr="009F67C8" w:rsidRDefault="007A5085" w:rsidP="00BC340B">
      <w:pPr>
        <w:pStyle w:val="Navadensplet"/>
        <w:spacing w:before="0" w:beforeAutospacing="0" w:after="0" w:afterAutospacing="0"/>
        <w:rPr>
          <w:rFonts w:asciiTheme="minorHAnsi" w:hAnsiTheme="minorHAnsi" w:cstheme="minorHAnsi"/>
        </w:rPr>
      </w:pPr>
    </w:p>
    <w:p w14:paraId="0A4B49FC" w14:textId="484C808F" w:rsidR="00BC340B" w:rsidRPr="009F67C8" w:rsidRDefault="00BC340B" w:rsidP="00BC340B">
      <w:pPr>
        <w:pStyle w:val="Navadensplet"/>
        <w:spacing w:before="0" w:beforeAutospacing="0" w:after="0" w:afterAutospacing="0"/>
        <w:rPr>
          <w:rFonts w:asciiTheme="minorHAnsi" w:hAnsiTheme="minorHAnsi" w:cstheme="minorHAnsi"/>
          <w:color w:val="000000" w:themeColor="text1"/>
          <w:kern w:val="24"/>
        </w:rPr>
      </w:pPr>
      <w:r w:rsidRPr="009F67C8">
        <w:rPr>
          <w:rFonts w:asciiTheme="minorHAnsi" w:hAnsiTheme="minorHAnsi" w:cstheme="minorHAnsi"/>
        </w:rPr>
        <w:t>V p</w:t>
      </w:r>
      <w:r w:rsidRPr="009F67C8">
        <w:rPr>
          <w:rFonts w:asciiTheme="minorHAnsi" w:hAnsiTheme="minorHAnsi" w:cstheme="minorHAnsi"/>
          <w:noProof/>
        </w:rPr>
        <w:t>redlogu za zadržanje izvajanj</w:t>
      </w:r>
      <w:r w:rsidR="00EC602A" w:rsidRPr="009F67C8">
        <w:rPr>
          <w:rFonts w:asciiTheme="minorHAnsi" w:hAnsiTheme="minorHAnsi" w:cstheme="minorHAnsi"/>
          <w:noProof/>
        </w:rPr>
        <w:t>a</w:t>
      </w:r>
      <w:r w:rsidRPr="009F67C8">
        <w:rPr>
          <w:rFonts w:asciiTheme="minorHAnsi" w:hAnsiTheme="minorHAnsi" w:cstheme="minorHAnsi"/>
          <w:noProof/>
        </w:rPr>
        <w:t xml:space="preserve"> ZOKIPOSR je Državno odvetništvo RS predlagalo, da se v celoti zadrži izvrševanje </w:t>
      </w:r>
      <w:r w:rsidRPr="009F67C8">
        <w:rPr>
          <w:rFonts w:asciiTheme="minorHAnsi" w:hAnsiTheme="minorHAnsi" w:cstheme="minorHAnsi"/>
          <w:color w:val="000000" w:themeColor="text1"/>
          <w:kern w:val="24"/>
        </w:rPr>
        <w:t>ZOKIPOSR, da se prekinejo vsi pravdni in izvršilni postopki, ki so začeti na podlagi ZOKIPOSR, in da novih takšnih postopkov ni mogoče začeti ter da v času zadržanja ne teče rok, ki ima podlago v 9. členu ZOKIPOSR.</w:t>
      </w:r>
    </w:p>
    <w:p w14:paraId="0561F283" w14:textId="77777777" w:rsidR="00BC340B" w:rsidRPr="009F67C8" w:rsidRDefault="00BC340B" w:rsidP="00BC340B">
      <w:pPr>
        <w:pStyle w:val="Navadensplet"/>
        <w:spacing w:before="0" w:beforeAutospacing="0" w:after="0" w:afterAutospacing="0"/>
        <w:rPr>
          <w:rFonts w:asciiTheme="minorHAnsi" w:hAnsiTheme="minorHAnsi" w:cstheme="minorHAnsi"/>
        </w:rPr>
      </w:pPr>
    </w:p>
    <w:p w14:paraId="19A13447" w14:textId="4D0AD5D7" w:rsidR="00BC340B" w:rsidRPr="009F67C8" w:rsidRDefault="00193108" w:rsidP="00BC340B">
      <w:pPr>
        <w:pStyle w:val="Navadensplet"/>
        <w:spacing w:before="0" w:beforeAutospacing="0" w:after="0" w:afterAutospacing="0"/>
        <w:rPr>
          <w:rFonts w:asciiTheme="minorHAnsi" w:hAnsiTheme="minorHAnsi" w:cstheme="minorHAnsi"/>
          <w:noProof/>
        </w:rPr>
      </w:pPr>
      <w:r>
        <w:rPr>
          <w:rFonts w:asciiTheme="minorHAnsi" w:hAnsiTheme="minorHAnsi" w:cstheme="minorHAnsi"/>
          <w:noProof/>
        </w:rPr>
        <w:t>Opozoril</w:t>
      </w:r>
      <w:r w:rsidR="00BC340B" w:rsidRPr="009F67C8">
        <w:rPr>
          <w:rFonts w:asciiTheme="minorHAnsi" w:hAnsiTheme="minorHAnsi" w:cstheme="minorHAnsi"/>
          <w:noProof/>
        </w:rPr>
        <w:t xml:space="preserve">o je </w:t>
      </w:r>
      <w:r w:rsidR="00BD6E76">
        <w:rPr>
          <w:rFonts w:asciiTheme="minorHAnsi" w:hAnsiTheme="minorHAnsi" w:cstheme="minorHAnsi"/>
          <w:noProof/>
        </w:rPr>
        <w:t xml:space="preserve">na </w:t>
      </w:r>
      <w:r w:rsidR="00BC340B" w:rsidRPr="009F67C8">
        <w:rPr>
          <w:rFonts w:asciiTheme="minorHAnsi" w:hAnsiTheme="minorHAnsi" w:cstheme="minorHAnsi"/>
          <w:noProof/>
        </w:rPr>
        <w:t>neustavnost zakona in posledično</w:t>
      </w:r>
      <w:r w:rsidR="00BC340B" w:rsidRPr="009F67C8">
        <w:rPr>
          <w:rFonts w:asciiTheme="minorHAnsi" w:hAnsiTheme="minorHAnsi" w:cstheme="minorHAnsi"/>
          <w:b/>
          <w:bCs/>
          <w:noProof/>
        </w:rPr>
        <w:t xml:space="preserve"> </w:t>
      </w:r>
      <w:r w:rsidR="00BC340B" w:rsidRPr="009F67C8">
        <w:rPr>
          <w:rFonts w:asciiTheme="minorHAnsi" w:hAnsiTheme="minorHAnsi" w:cstheme="minorHAnsi"/>
          <w:noProof/>
        </w:rPr>
        <w:t>škodljive posledice izvrševanja protiustavnih določb ZOKIPSR za proračun Republike Slovenije</w:t>
      </w:r>
      <w:r w:rsidR="00EC602A" w:rsidRPr="009F67C8">
        <w:rPr>
          <w:rFonts w:asciiTheme="minorHAnsi" w:hAnsiTheme="minorHAnsi" w:cstheme="minorHAnsi"/>
          <w:noProof/>
        </w:rPr>
        <w:t>, ki so</w:t>
      </w:r>
      <w:r w:rsidR="00BC340B" w:rsidRPr="009F67C8">
        <w:rPr>
          <w:rFonts w:asciiTheme="minorHAnsi" w:hAnsiTheme="minorHAnsi" w:cstheme="minorHAnsi"/>
          <w:noProof/>
        </w:rPr>
        <w:t xml:space="preserve"> povezane z</w:t>
      </w:r>
      <w:r w:rsidR="007A5085" w:rsidRPr="009F67C8">
        <w:rPr>
          <w:rFonts w:asciiTheme="minorHAnsi" w:hAnsiTheme="minorHAnsi" w:cstheme="minorHAnsi"/>
          <w:noProof/>
        </w:rPr>
        <w:t>:</w:t>
      </w:r>
    </w:p>
    <w:p w14:paraId="0994B4AF" w14:textId="77777777" w:rsidR="007A5085" w:rsidRPr="009F67C8" w:rsidRDefault="007A5085" w:rsidP="00A12B9E">
      <w:pPr>
        <w:pStyle w:val="Odstavekseznama"/>
        <w:numPr>
          <w:ilvl w:val="0"/>
          <w:numId w:val="81"/>
        </w:numPr>
        <w:tabs>
          <w:tab w:val="left" w:pos="1440"/>
        </w:tabs>
        <w:spacing w:after="0" w:line="240" w:lineRule="auto"/>
        <w:jc w:val="both"/>
        <w:rPr>
          <w:rFonts w:asciiTheme="minorHAnsi" w:hAnsiTheme="minorHAnsi" w:cstheme="minorHAnsi"/>
        </w:rPr>
      </w:pPr>
      <w:r w:rsidRPr="009F67C8">
        <w:rPr>
          <w:rFonts w:asciiTheme="minorHAnsi" w:hAnsiTheme="minorHAnsi" w:cstheme="minorHAnsi"/>
        </w:rPr>
        <w:t xml:space="preserve">znatnimi prizadevanji in stroški strank, </w:t>
      </w:r>
    </w:p>
    <w:p w14:paraId="28E44FEE" w14:textId="77777777" w:rsidR="007A5085" w:rsidRPr="009F67C8" w:rsidRDefault="007A5085" w:rsidP="00A12B9E">
      <w:pPr>
        <w:pStyle w:val="Odstavekseznama"/>
        <w:numPr>
          <w:ilvl w:val="0"/>
          <w:numId w:val="81"/>
        </w:numPr>
        <w:tabs>
          <w:tab w:val="left" w:pos="1440"/>
        </w:tabs>
        <w:spacing w:after="0" w:line="240" w:lineRule="auto"/>
        <w:jc w:val="both"/>
        <w:rPr>
          <w:rFonts w:asciiTheme="minorHAnsi" w:hAnsiTheme="minorHAnsi" w:cstheme="minorHAnsi"/>
        </w:rPr>
      </w:pPr>
      <w:r w:rsidRPr="009F67C8">
        <w:rPr>
          <w:rFonts w:asciiTheme="minorHAnsi" w:hAnsiTheme="minorHAnsi" w:cstheme="minorHAnsi"/>
        </w:rPr>
        <w:t>velikim številom predhodnih postopkov pred Državnim odvetništvom RS,</w:t>
      </w:r>
    </w:p>
    <w:p w14:paraId="59DB1355" w14:textId="77777777" w:rsidR="007A5085" w:rsidRPr="009F67C8" w:rsidRDefault="007A5085" w:rsidP="00A12B9E">
      <w:pPr>
        <w:pStyle w:val="Odstavekseznama"/>
        <w:numPr>
          <w:ilvl w:val="0"/>
          <w:numId w:val="81"/>
        </w:numPr>
        <w:tabs>
          <w:tab w:val="left" w:pos="1440"/>
        </w:tabs>
        <w:spacing w:after="0" w:line="240" w:lineRule="auto"/>
        <w:jc w:val="both"/>
        <w:rPr>
          <w:rFonts w:asciiTheme="minorHAnsi" w:hAnsiTheme="minorHAnsi" w:cstheme="minorHAnsi"/>
        </w:rPr>
      </w:pPr>
      <w:r w:rsidRPr="009F67C8">
        <w:rPr>
          <w:rFonts w:asciiTheme="minorHAnsi" w:hAnsiTheme="minorHAnsi" w:cstheme="minorHAnsi"/>
        </w:rPr>
        <w:t>velikim številom sodnih postopkov pred pristojnimi sodišči na morebitno protiustavni podlagi,</w:t>
      </w:r>
    </w:p>
    <w:p w14:paraId="448194B9" w14:textId="583DE46C" w:rsidR="007A5085" w:rsidRPr="009F67C8" w:rsidRDefault="007A5085" w:rsidP="00A12B9E">
      <w:pPr>
        <w:pStyle w:val="Odstavekseznama"/>
        <w:numPr>
          <w:ilvl w:val="0"/>
          <w:numId w:val="81"/>
        </w:numPr>
        <w:tabs>
          <w:tab w:val="left" w:pos="1440"/>
        </w:tabs>
        <w:spacing w:after="0" w:line="240" w:lineRule="auto"/>
        <w:jc w:val="both"/>
        <w:rPr>
          <w:rFonts w:asciiTheme="minorHAnsi" w:hAnsiTheme="minorHAnsi" w:cstheme="minorHAnsi"/>
        </w:rPr>
      </w:pPr>
      <w:r w:rsidRPr="009F67C8">
        <w:rPr>
          <w:rFonts w:asciiTheme="minorHAnsi" w:hAnsiTheme="minorHAnsi" w:cstheme="minorHAnsi"/>
        </w:rPr>
        <w:t>nepovratno izgubo virov, ki jih za delovanje sodnega sistema namenja država</w:t>
      </w:r>
      <w:r w:rsidR="00BD6E76">
        <w:rPr>
          <w:rFonts w:asciiTheme="minorHAnsi" w:hAnsiTheme="minorHAnsi" w:cstheme="minorHAnsi"/>
        </w:rPr>
        <w:t>,</w:t>
      </w:r>
      <w:r w:rsidRPr="009F67C8">
        <w:rPr>
          <w:rFonts w:asciiTheme="minorHAnsi" w:hAnsiTheme="minorHAnsi" w:cstheme="minorHAnsi"/>
        </w:rPr>
        <w:t xml:space="preserve"> in</w:t>
      </w:r>
    </w:p>
    <w:p w14:paraId="3A3345D0" w14:textId="77777777" w:rsidR="007A5085" w:rsidRPr="009F67C8" w:rsidRDefault="007A5085" w:rsidP="00A12B9E">
      <w:pPr>
        <w:pStyle w:val="Odstavekseznama"/>
        <w:numPr>
          <w:ilvl w:val="0"/>
          <w:numId w:val="81"/>
        </w:numPr>
        <w:tabs>
          <w:tab w:val="left" w:pos="1440"/>
        </w:tabs>
        <w:spacing w:after="0" w:line="240" w:lineRule="auto"/>
        <w:jc w:val="both"/>
        <w:rPr>
          <w:rFonts w:asciiTheme="minorHAnsi" w:hAnsiTheme="minorHAnsi" w:cstheme="minorHAnsi"/>
        </w:rPr>
      </w:pPr>
      <w:r w:rsidRPr="009F67C8">
        <w:rPr>
          <w:rFonts w:asciiTheme="minorHAnsi" w:hAnsiTheme="minorHAnsi" w:cstheme="minorHAnsi"/>
        </w:rPr>
        <w:t>izplačili odškodnin in vračilom premoženja, prenosom premičnega, nepremičnega premoženja in vrednostnih papirjev, ki jih ne bo več mogoče zahtevati nazaj.</w:t>
      </w:r>
    </w:p>
    <w:p w14:paraId="1DE21507" w14:textId="77777777" w:rsidR="007A5085" w:rsidRPr="009F67C8" w:rsidRDefault="007A5085" w:rsidP="00BC340B">
      <w:pPr>
        <w:pStyle w:val="Navadensplet"/>
        <w:spacing w:before="0" w:beforeAutospacing="0" w:after="0" w:afterAutospacing="0"/>
        <w:rPr>
          <w:rFonts w:asciiTheme="minorHAnsi" w:hAnsiTheme="minorHAnsi" w:cstheme="minorHAnsi"/>
        </w:rPr>
      </w:pPr>
    </w:p>
    <w:p w14:paraId="5C120DF7" w14:textId="691244CF" w:rsidR="00BC340B" w:rsidRPr="009F67C8" w:rsidRDefault="00BC340B" w:rsidP="00BC340B">
      <w:pPr>
        <w:pStyle w:val="Odstavekseznama"/>
        <w:spacing w:after="0" w:line="240" w:lineRule="auto"/>
        <w:ind w:left="0"/>
        <w:jc w:val="both"/>
        <w:rPr>
          <w:rFonts w:asciiTheme="minorHAnsi" w:hAnsiTheme="minorHAnsi" w:cstheme="minorHAnsi"/>
          <w:noProof/>
        </w:rPr>
      </w:pPr>
      <w:r w:rsidRPr="009F67C8">
        <w:rPr>
          <w:rFonts w:asciiTheme="minorHAnsi" w:hAnsiTheme="minorHAnsi" w:cstheme="minorHAnsi"/>
          <w:noProof/>
        </w:rPr>
        <w:t xml:space="preserve">Škodljive posledice izvrševanja protiustavnih določb ZOKIPOSR se kažejo med drugim tudi v že odprtih sodnih postopkih proti družbenikom, saj </w:t>
      </w:r>
      <w:r w:rsidR="00BD6E76">
        <w:rPr>
          <w:rFonts w:asciiTheme="minorHAnsi" w:hAnsiTheme="minorHAnsi" w:cstheme="minorHAnsi"/>
          <w:noProof/>
        </w:rPr>
        <w:t>nekater</w:t>
      </w:r>
      <w:r w:rsidRPr="009F67C8">
        <w:rPr>
          <w:rFonts w:asciiTheme="minorHAnsi" w:hAnsiTheme="minorHAnsi" w:cstheme="minorHAnsi"/>
          <w:noProof/>
        </w:rPr>
        <w:t xml:space="preserve">a sodišča določbo tretjega odstavka 17. člena ZOKIPOSR, da se z uveljavitvijo tega zakona šteje, da je Republika Slovenija prevzela dolg odgovornega družbenika, razlagajo </w:t>
      </w:r>
      <w:r w:rsidR="00BD6E76">
        <w:rPr>
          <w:rFonts w:asciiTheme="minorHAnsi" w:hAnsiTheme="minorHAnsi" w:cstheme="minorHAnsi"/>
          <w:noProof/>
        </w:rPr>
        <w:t>tako</w:t>
      </w:r>
      <w:r w:rsidRPr="009F67C8">
        <w:rPr>
          <w:rFonts w:asciiTheme="minorHAnsi" w:hAnsiTheme="minorHAnsi" w:cstheme="minorHAnsi"/>
          <w:noProof/>
        </w:rPr>
        <w:t xml:space="preserve">, da se z uveljavitvijo zakona </w:t>
      </w:r>
      <w:r w:rsidR="00BD6E76" w:rsidRPr="001830EC">
        <w:rPr>
          <w:rFonts w:asciiTheme="minorHAnsi" w:hAnsiTheme="minorHAnsi" w:cstheme="minorHAnsi"/>
          <w:i/>
          <w:noProof/>
        </w:rPr>
        <w:t>samodej</w:t>
      </w:r>
      <w:r w:rsidRPr="009F67C8">
        <w:rPr>
          <w:rFonts w:asciiTheme="minorHAnsi" w:hAnsiTheme="minorHAnsi" w:cstheme="minorHAnsi"/>
          <w:i/>
          <w:iCs/>
          <w:noProof/>
        </w:rPr>
        <w:t>no</w:t>
      </w:r>
      <w:r w:rsidRPr="009F67C8">
        <w:rPr>
          <w:rFonts w:asciiTheme="minorHAnsi" w:hAnsiTheme="minorHAnsi" w:cstheme="minorHAnsi"/>
          <w:noProof/>
        </w:rPr>
        <w:t xml:space="preserve"> šteje, da je Republika Slovenija prevzela dolg, in sicer neodvisno od tega, ali je bil sklenjen sporazum med Republiko Slovenijo in upnikom po četrtem odstavku 8. člena ZOKIPOSR. V 12 primerih so upniki v izvršilnem postopku že neposredno predlagali nadaljevanje izvršbe zoper </w:t>
      </w:r>
      <w:r w:rsidRPr="009F67C8">
        <w:rPr>
          <w:rFonts w:asciiTheme="minorHAnsi" w:hAnsiTheme="minorHAnsi" w:cstheme="minorHAnsi"/>
          <w:noProof/>
        </w:rPr>
        <w:lastRenderedPageBreak/>
        <w:t>novega dolžnika Republiko Slovenijo, na podlagi 150. člena Zakona o izvršbi in zavarovanju pa je v treh primerih že prišlo do prenosa sredst</w:t>
      </w:r>
      <w:r w:rsidR="00EC602A" w:rsidRPr="009F67C8">
        <w:rPr>
          <w:rFonts w:asciiTheme="minorHAnsi" w:hAnsiTheme="minorHAnsi" w:cstheme="minorHAnsi"/>
          <w:noProof/>
        </w:rPr>
        <w:t>e</w:t>
      </w:r>
      <w:r w:rsidRPr="009F67C8">
        <w:rPr>
          <w:rFonts w:asciiTheme="minorHAnsi" w:hAnsiTheme="minorHAnsi" w:cstheme="minorHAnsi"/>
          <w:noProof/>
        </w:rPr>
        <w:t xml:space="preserve">v z računa Republike Slovenije na upnikov račun in </w:t>
      </w:r>
      <w:r w:rsidR="00BD6E76">
        <w:rPr>
          <w:rFonts w:asciiTheme="minorHAnsi" w:hAnsiTheme="minorHAnsi" w:cstheme="minorHAnsi"/>
          <w:noProof/>
        </w:rPr>
        <w:t xml:space="preserve">teh </w:t>
      </w:r>
      <w:r w:rsidRPr="009F67C8">
        <w:rPr>
          <w:rFonts w:asciiTheme="minorHAnsi" w:hAnsiTheme="minorHAnsi" w:cstheme="minorHAnsi"/>
          <w:noProof/>
        </w:rPr>
        <w:t xml:space="preserve">sredstev kasneje, ob morebitni ugotovitvi neustavnosti ZOKIPOSR, ne bo več mogoče zahtevati nazaj. </w:t>
      </w:r>
    </w:p>
    <w:p w14:paraId="0A6EE97B" w14:textId="77777777" w:rsidR="00BC340B" w:rsidRPr="009F67C8" w:rsidRDefault="00BC340B" w:rsidP="00BC340B">
      <w:pPr>
        <w:tabs>
          <w:tab w:val="left" w:pos="1440"/>
        </w:tabs>
        <w:spacing w:after="0" w:line="240" w:lineRule="auto"/>
        <w:jc w:val="both"/>
        <w:rPr>
          <w:rFonts w:asciiTheme="minorHAnsi" w:hAnsiTheme="minorHAnsi" w:cstheme="minorHAnsi"/>
          <w:bCs/>
        </w:rPr>
      </w:pPr>
    </w:p>
    <w:p w14:paraId="3C5E30BA" w14:textId="6F7252C5" w:rsidR="00EC602A" w:rsidRPr="009F67C8" w:rsidRDefault="00EC602A" w:rsidP="00EC602A">
      <w:pPr>
        <w:pStyle w:val="Naslov7"/>
        <w:spacing w:before="0" w:line="240" w:lineRule="auto"/>
        <w:ind w:left="907" w:hanging="907"/>
        <w:rPr>
          <w:rFonts w:asciiTheme="minorHAnsi" w:hAnsiTheme="minorHAnsi" w:cstheme="minorHAnsi"/>
          <w:b/>
          <w:bCs/>
          <w:i/>
          <w:iCs w:val="0"/>
        </w:rPr>
      </w:pPr>
      <w:bookmarkStart w:id="260" w:name="_Toc168844937"/>
      <w:r w:rsidRPr="009F67C8">
        <w:rPr>
          <w:rFonts w:asciiTheme="minorHAnsi" w:hAnsiTheme="minorHAnsi" w:cstheme="minorHAnsi"/>
        </w:rPr>
        <w:t xml:space="preserve">1.2.4.2.3 </w:t>
      </w:r>
      <w:r w:rsidR="00522D3C" w:rsidRPr="009F67C8">
        <w:rPr>
          <w:rFonts w:asciiTheme="minorHAnsi" w:hAnsiTheme="minorHAnsi" w:cstheme="minorHAnsi"/>
        </w:rPr>
        <w:t>Aktualne odločitv</w:t>
      </w:r>
      <w:r w:rsidRPr="009F67C8">
        <w:rPr>
          <w:rFonts w:asciiTheme="minorHAnsi" w:hAnsiTheme="minorHAnsi" w:cstheme="minorHAnsi"/>
        </w:rPr>
        <w:t>e sodišč na podlagi ZOKIPOSR</w:t>
      </w:r>
      <w:bookmarkEnd w:id="260"/>
    </w:p>
    <w:p w14:paraId="1BD38278" w14:textId="77777777" w:rsidR="00EC602A" w:rsidRPr="009F67C8" w:rsidRDefault="00EC602A" w:rsidP="00BC340B">
      <w:pPr>
        <w:spacing w:after="0" w:line="240" w:lineRule="auto"/>
        <w:jc w:val="both"/>
        <w:rPr>
          <w:rFonts w:asciiTheme="minorHAnsi" w:eastAsia="Calibri" w:hAnsiTheme="minorHAnsi" w:cstheme="minorHAnsi"/>
        </w:rPr>
      </w:pPr>
    </w:p>
    <w:p w14:paraId="1CCD27D1" w14:textId="7CE69821" w:rsidR="00EC602A" w:rsidRPr="009F67C8" w:rsidRDefault="00EC602A" w:rsidP="00522D3C">
      <w:pPr>
        <w:spacing w:after="0" w:line="240" w:lineRule="auto"/>
        <w:jc w:val="both"/>
        <w:rPr>
          <w:rFonts w:asciiTheme="minorHAnsi" w:hAnsiTheme="minorHAnsi" w:cstheme="minorHAnsi"/>
          <w:noProof/>
        </w:rPr>
      </w:pPr>
      <w:r w:rsidRPr="009F67C8">
        <w:rPr>
          <w:rFonts w:asciiTheme="minorHAnsi" w:hAnsiTheme="minorHAnsi" w:cstheme="minorHAnsi"/>
          <w:noProof/>
        </w:rPr>
        <w:t xml:space="preserve">Višje sodišče v Ljubljani je v zadevi z opr. št. VSL I Ip 1083/2023 z dne 26. 9. 2023 odločilo, da v izvršilni postopek namesto prejšnje dolžnice kot nov dolžnik vstopi Republika Slovenija, saj ZOKIPOSR določa domnevo, da je Republika Slovenija z dnem njegove uveljavitve prevzela dolg odgovornega družbenika do upnikov na podlagi </w:t>
      </w:r>
      <w:r w:rsidRPr="001830EC">
        <w:rPr>
          <w:rFonts w:asciiTheme="minorHAnsi" w:hAnsiTheme="minorHAnsi" w:cstheme="minorHAnsi"/>
          <w:i/>
          <w:noProof/>
        </w:rPr>
        <w:t>ex lege</w:t>
      </w:r>
      <w:r w:rsidRPr="009F67C8">
        <w:rPr>
          <w:rFonts w:asciiTheme="minorHAnsi" w:hAnsiTheme="minorHAnsi" w:cstheme="minorHAnsi"/>
          <w:noProof/>
        </w:rPr>
        <w:t xml:space="preserve"> prenosa obveznosti izbrisane družbe na aktivnega družbenika pod pogoji, ki jih za prevzem dolga določa zakon, ki ureja obligacijska razmerja, in da je upnik v prevzem dolga privolil ter da so prenehala vsa zavarovanja dolga. Sodišče je navedlo</w:t>
      </w:r>
      <w:r w:rsidR="00BA0C83">
        <w:rPr>
          <w:rFonts w:asciiTheme="minorHAnsi" w:hAnsiTheme="minorHAnsi" w:cstheme="minorHAnsi"/>
          <w:noProof/>
        </w:rPr>
        <w:t xml:space="preserve"> tudi</w:t>
      </w:r>
      <w:r w:rsidRPr="009F67C8">
        <w:rPr>
          <w:rFonts w:asciiTheme="minorHAnsi" w:hAnsiTheme="minorHAnsi" w:cstheme="minorHAnsi"/>
          <w:noProof/>
        </w:rPr>
        <w:t>, da lahko upniki na podlagi ZOIKPOSR plačilo še neplačanega dela svoje terjatve do družbenikov izbrisane družbe od prevzemnika, to je Republike Slovenije, uveljavljajo pod enakimi pogoji, kot če bi plačilo zahtevali od družbenika izbrisane družbe ali njegovih dedičev</w:t>
      </w:r>
      <w:r w:rsidR="00BA0C83">
        <w:rPr>
          <w:rFonts w:asciiTheme="minorHAnsi" w:hAnsiTheme="minorHAnsi" w:cstheme="minorHAnsi"/>
          <w:noProof/>
        </w:rPr>
        <w:t>,</w:t>
      </w:r>
      <w:r w:rsidRPr="009F67C8">
        <w:rPr>
          <w:rFonts w:asciiTheme="minorHAnsi" w:hAnsiTheme="minorHAnsi" w:cstheme="minorHAnsi"/>
          <w:noProof/>
        </w:rPr>
        <w:t xml:space="preserve"> ter da je prevzem dolga treba upoštevati po uradni dolžnosti tako, da prevzemnik na podlagi samega zakona vstopi na mesto prvotnega dolžnika (prvotni dolžnik je za prevzete obveznosti prost svoje obveznosti). Stališče Republike Slovenije, da bi morala upnica za zadostitev pogojem po 24. členu ZIZ predložiti kvalificirano listino (sodba ali sklenjen</w:t>
      </w:r>
      <w:r w:rsidR="00BA0C83">
        <w:rPr>
          <w:rFonts w:asciiTheme="minorHAnsi" w:hAnsiTheme="minorHAnsi" w:cstheme="minorHAnsi"/>
          <w:noProof/>
        </w:rPr>
        <w:t>i</w:t>
      </w:r>
      <w:r w:rsidRPr="009F67C8">
        <w:rPr>
          <w:rFonts w:asciiTheme="minorHAnsi" w:hAnsiTheme="minorHAnsi" w:cstheme="minorHAnsi"/>
          <w:noProof/>
        </w:rPr>
        <w:t xml:space="preserve"> sporazum po 8. členu ZOKIPOSR), pa po oceni sodišča ni pravilno. </w:t>
      </w:r>
    </w:p>
    <w:p w14:paraId="559ECF16" w14:textId="77777777" w:rsidR="00522D3C" w:rsidRPr="009F67C8" w:rsidRDefault="00522D3C" w:rsidP="00522D3C">
      <w:pPr>
        <w:spacing w:after="0" w:line="240" w:lineRule="auto"/>
        <w:jc w:val="both"/>
        <w:rPr>
          <w:rFonts w:asciiTheme="minorHAnsi" w:hAnsiTheme="minorHAnsi" w:cstheme="minorHAnsi"/>
          <w:noProof/>
        </w:rPr>
      </w:pPr>
    </w:p>
    <w:p w14:paraId="2F96E701" w14:textId="52968271" w:rsidR="00EC602A" w:rsidRPr="009F67C8" w:rsidRDefault="00EC602A" w:rsidP="00522D3C">
      <w:pPr>
        <w:spacing w:after="0" w:line="240" w:lineRule="auto"/>
        <w:jc w:val="both"/>
        <w:rPr>
          <w:rFonts w:asciiTheme="minorHAnsi" w:hAnsiTheme="minorHAnsi" w:cstheme="minorHAnsi"/>
          <w:noProof/>
        </w:rPr>
      </w:pPr>
      <w:r w:rsidRPr="009F67C8">
        <w:rPr>
          <w:rFonts w:asciiTheme="minorHAnsi" w:hAnsiTheme="minorHAnsi" w:cstheme="minorHAnsi"/>
          <w:noProof/>
        </w:rPr>
        <w:t xml:space="preserve">Enako stališče je </w:t>
      </w:r>
      <w:r w:rsidR="00BE1A4A">
        <w:rPr>
          <w:rFonts w:asciiTheme="minorHAnsi" w:hAnsiTheme="minorHAnsi" w:cstheme="minorHAnsi"/>
          <w:noProof/>
        </w:rPr>
        <w:t>sprej</w:t>
      </w:r>
      <w:r w:rsidRPr="009F67C8">
        <w:rPr>
          <w:rFonts w:asciiTheme="minorHAnsi" w:hAnsiTheme="minorHAnsi" w:cstheme="minorHAnsi"/>
          <w:noProof/>
        </w:rPr>
        <w:t>elo tudi Višje sodišče v Ljubljani</w:t>
      </w:r>
      <w:r w:rsidR="00522D3C" w:rsidRPr="009F67C8">
        <w:rPr>
          <w:rFonts w:asciiTheme="minorHAnsi" w:hAnsiTheme="minorHAnsi" w:cstheme="minorHAnsi"/>
          <w:noProof/>
        </w:rPr>
        <w:t xml:space="preserve"> v zadev</w:t>
      </w:r>
      <w:r w:rsidR="00BC5320">
        <w:rPr>
          <w:rFonts w:asciiTheme="minorHAnsi" w:hAnsiTheme="minorHAnsi" w:cstheme="minorHAnsi"/>
          <w:noProof/>
        </w:rPr>
        <w:t>ah</w:t>
      </w:r>
      <w:r w:rsidR="00522D3C" w:rsidRPr="009F67C8">
        <w:rPr>
          <w:rFonts w:asciiTheme="minorHAnsi" w:hAnsiTheme="minorHAnsi" w:cstheme="minorHAnsi"/>
          <w:noProof/>
        </w:rPr>
        <w:t xml:space="preserve"> z</w:t>
      </w:r>
      <w:r w:rsidRPr="009F67C8">
        <w:rPr>
          <w:rFonts w:asciiTheme="minorHAnsi" w:hAnsiTheme="minorHAnsi" w:cstheme="minorHAnsi"/>
          <w:noProof/>
        </w:rPr>
        <w:t xml:space="preserve"> opr. št. VSL II Ips 342/2022, VSL I Ips 157/2023, VSL I Ip 700/2022, ter Višje sodišče v Mariboru v zadev</w:t>
      </w:r>
      <w:r w:rsidR="00522D3C" w:rsidRPr="009F67C8">
        <w:rPr>
          <w:rFonts w:asciiTheme="minorHAnsi" w:hAnsiTheme="minorHAnsi" w:cstheme="minorHAnsi"/>
          <w:noProof/>
        </w:rPr>
        <w:t>i</w:t>
      </w:r>
      <w:r w:rsidRPr="009F67C8">
        <w:rPr>
          <w:rFonts w:asciiTheme="minorHAnsi" w:hAnsiTheme="minorHAnsi" w:cstheme="minorHAnsi"/>
          <w:noProof/>
        </w:rPr>
        <w:t xml:space="preserve"> z opr. št. VSM I Ip 314/2022, ki je navedlo: »V tretjem odstavku 17. člena ZOKIPOSR je že zakonsko določen prehod obveznosti, ki so na podlagi določb ZFPPod prešle na družbenike izbrisanih družb, na Republiko Slovenijo in pravica upnikov, da plačilo teh obveznosti (pod enakimi pogoji, pod katerimi bi lahko plačilo uveljavljali od družbenikov izbrisanih družb) uveljavljajo od Republike Slovenije. ZOKIPOSR v četrtem odstavku 8. člena sicer omenja tudi sklenitev sporazuma o prevzemu dolga z upnikom. Vendar pa iz določb ZOKIPOSR ne izhaja, da bi bil (poskus) sklenitve takšnega sporazuma tudi pogoj za uveljavljanje plačila upnikove terjatve od Republike Slovenije v izvršilnem postopku. Ker ima prehod obveznosti na Republiko Slovenijo podlago v zakonu, upniku samega dejstva prehoda obveznosti ni treba izkazati s posebno listino, ki bi potrjevala prehod obveznosti, oziroma mu v ta namen ni treba vložiti tožbe. Na to ne</w:t>
      </w:r>
      <w:r w:rsidR="00BA0C83">
        <w:rPr>
          <w:rFonts w:asciiTheme="minorHAnsi" w:hAnsiTheme="minorHAnsi" w:cstheme="minorHAnsi"/>
          <w:noProof/>
        </w:rPr>
        <w:t xml:space="preserve"> </w:t>
      </w:r>
      <w:r w:rsidRPr="009F67C8">
        <w:rPr>
          <w:rFonts w:asciiTheme="minorHAnsi" w:hAnsiTheme="minorHAnsi" w:cstheme="minorHAnsi"/>
          <w:noProof/>
        </w:rPr>
        <w:t xml:space="preserve">nazadnje napotuje določba tretjega odstavka 17. člena ZOKIPOSR, da lahko upnik plačilo neplačanega dela svoje terjatve od prevzemnika uveljavlja pod enakimi pogoji, kot če bi plačilo uveljavljal od družbenika izbrisane družbe ali njegovih dedičev. Mora pa upnik izkazati obstoj pogojev, pod katerimi je v tretjem odstavku 17. člena predviden prehod obveznosti na Republiko Slovenijo.« </w:t>
      </w:r>
    </w:p>
    <w:p w14:paraId="4B28DC37" w14:textId="77777777" w:rsidR="00EC602A" w:rsidRPr="009F67C8" w:rsidRDefault="00EC602A" w:rsidP="00522D3C">
      <w:pPr>
        <w:spacing w:after="0" w:line="240" w:lineRule="auto"/>
        <w:jc w:val="both"/>
        <w:rPr>
          <w:rFonts w:asciiTheme="minorHAnsi" w:hAnsiTheme="minorHAnsi" w:cstheme="minorHAnsi"/>
          <w:noProof/>
        </w:rPr>
      </w:pPr>
    </w:p>
    <w:p w14:paraId="7995156D" w14:textId="348CC73F" w:rsidR="00EC602A" w:rsidRPr="009F67C8" w:rsidRDefault="00EC602A" w:rsidP="00522D3C">
      <w:pPr>
        <w:spacing w:after="0" w:line="240" w:lineRule="auto"/>
        <w:jc w:val="both"/>
        <w:rPr>
          <w:rFonts w:asciiTheme="minorHAnsi" w:hAnsiTheme="minorHAnsi" w:cstheme="minorHAnsi"/>
          <w:noProof/>
        </w:rPr>
      </w:pPr>
      <w:r w:rsidRPr="009F67C8">
        <w:rPr>
          <w:rFonts w:asciiTheme="minorHAnsi" w:hAnsiTheme="minorHAnsi" w:cstheme="minorHAnsi"/>
          <w:noProof/>
        </w:rPr>
        <w:t>Skladno s citirano sodno prakso odločajo tudi prvostopenjska sodišča v izvršilnih postopkih</w:t>
      </w:r>
      <w:r w:rsidR="00522D3C" w:rsidRPr="009F67C8">
        <w:rPr>
          <w:rFonts w:asciiTheme="minorHAnsi" w:hAnsiTheme="minorHAnsi" w:cstheme="minorHAnsi"/>
          <w:noProof/>
        </w:rPr>
        <w:t>, ki se vodijo na</w:t>
      </w:r>
      <w:r w:rsidRPr="009F67C8">
        <w:rPr>
          <w:rFonts w:asciiTheme="minorHAnsi" w:hAnsiTheme="minorHAnsi" w:cstheme="minorHAnsi"/>
          <w:noProof/>
        </w:rPr>
        <w:t xml:space="preserve"> </w:t>
      </w:r>
      <w:r w:rsidR="00522D3C" w:rsidRPr="009F67C8">
        <w:rPr>
          <w:rFonts w:asciiTheme="minorHAnsi" w:hAnsiTheme="minorHAnsi" w:cstheme="minorHAnsi"/>
          <w:noProof/>
        </w:rPr>
        <w:t>o</w:t>
      </w:r>
      <w:r w:rsidRPr="009F67C8">
        <w:rPr>
          <w:rFonts w:asciiTheme="minorHAnsi" w:hAnsiTheme="minorHAnsi" w:cstheme="minorHAnsi"/>
          <w:noProof/>
        </w:rPr>
        <w:t>krajnih sodišč</w:t>
      </w:r>
      <w:r w:rsidR="00522D3C" w:rsidRPr="009F67C8">
        <w:rPr>
          <w:rFonts w:asciiTheme="minorHAnsi" w:hAnsiTheme="minorHAnsi" w:cstheme="minorHAnsi"/>
          <w:noProof/>
        </w:rPr>
        <w:t>ih</w:t>
      </w:r>
      <w:r w:rsidRPr="009F67C8">
        <w:rPr>
          <w:rFonts w:asciiTheme="minorHAnsi" w:hAnsiTheme="minorHAnsi" w:cstheme="minorHAnsi"/>
          <w:noProof/>
        </w:rPr>
        <w:t xml:space="preserve"> v Mariboru in Ljubljani.</w:t>
      </w:r>
    </w:p>
    <w:p w14:paraId="6763E291" w14:textId="77777777" w:rsidR="00EC602A" w:rsidRPr="009F67C8" w:rsidRDefault="00EC602A" w:rsidP="00522D3C">
      <w:pPr>
        <w:spacing w:after="0" w:line="240" w:lineRule="auto"/>
        <w:jc w:val="both"/>
        <w:rPr>
          <w:rFonts w:asciiTheme="minorHAnsi" w:hAnsiTheme="minorHAnsi" w:cstheme="minorHAnsi"/>
          <w:noProof/>
        </w:rPr>
      </w:pPr>
    </w:p>
    <w:p w14:paraId="7DF7CB22" w14:textId="4DBA887A" w:rsidR="00EC602A" w:rsidRPr="009F67C8" w:rsidRDefault="00EC602A" w:rsidP="00522D3C">
      <w:pPr>
        <w:spacing w:after="0" w:line="240" w:lineRule="auto"/>
        <w:jc w:val="both"/>
        <w:rPr>
          <w:rFonts w:asciiTheme="minorHAnsi" w:hAnsiTheme="minorHAnsi" w:cstheme="minorHAnsi"/>
          <w:noProof/>
        </w:rPr>
      </w:pPr>
      <w:r w:rsidRPr="009F67C8">
        <w:rPr>
          <w:rFonts w:asciiTheme="minorHAnsi" w:hAnsiTheme="minorHAnsi" w:cstheme="minorHAnsi"/>
          <w:noProof/>
        </w:rPr>
        <w:t>Drugačno stališč</w:t>
      </w:r>
      <w:r w:rsidR="00522D3C" w:rsidRPr="009F67C8">
        <w:rPr>
          <w:rFonts w:asciiTheme="minorHAnsi" w:hAnsiTheme="minorHAnsi" w:cstheme="minorHAnsi"/>
          <w:noProof/>
        </w:rPr>
        <w:t>e</w:t>
      </w:r>
      <w:r w:rsidRPr="009F67C8">
        <w:rPr>
          <w:rFonts w:asciiTheme="minorHAnsi" w:hAnsiTheme="minorHAnsi" w:cstheme="minorHAnsi"/>
          <w:noProof/>
        </w:rPr>
        <w:t xml:space="preserve"> pa je </w:t>
      </w:r>
      <w:r w:rsidR="00BE1A4A">
        <w:rPr>
          <w:rFonts w:asciiTheme="minorHAnsi" w:hAnsiTheme="minorHAnsi" w:cstheme="minorHAnsi"/>
          <w:noProof/>
        </w:rPr>
        <w:t>sprej</w:t>
      </w:r>
      <w:r w:rsidRPr="009F67C8">
        <w:rPr>
          <w:rFonts w:asciiTheme="minorHAnsi" w:hAnsiTheme="minorHAnsi" w:cstheme="minorHAnsi"/>
          <w:noProof/>
        </w:rPr>
        <w:t>elo Višje sodišče v Mariboru</w:t>
      </w:r>
      <w:r w:rsidR="00522D3C" w:rsidRPr="009F67C8">
        <w:rPr>
          <w:rFonts w:asciiTheme="minorHAnsi" w:hAnsiTheme="minorHAnsi" w:cstheme="minorHAnsi"/>
          <w:noProof/>
        </w:rPr>
        <w:t xml:space="preserve"> v zadevi z</w:t>
      </w:r>
      <w:r w:rsidRPr="009F67C8">
        <w:rPr>
          <w:rFonts w:asciiTheme="minorHAnsi" w:hAnsiTheme="minorHAnsi" w:cstheme="minorHAnsi"/>
          <w:noProof/>
        </w:rPr>
        <w:t xml:space="preserve"> opr. </w:t>
      </w:r>
      <w:r w:rsidR="00522D3C" w:rsidRPr="009F67C8">
        <w:rPr>
          <w:rFonts w:asciiTheme="minorHAnsi" w:hAnsiTheme="minorHAnsi" w:cstheme="minorHAnsi"/>
          <w:noProof/>
        </w:rPr>
        <w:t xml:space="preserve">št. </w:t>
      </w:r>
      <w:r w:rsidRPr="009F67C8">
        <w:rPr>
          <w:rFonts w:asciiTheme="minorHAnsi" w:hAnsiTheme="minorHAnsi" w:cstheme="minorHAnsi"/>
          <w:noProof/>
        </w:rPr>
        <w:t xml:space="preserve">VSM II Ip 469/2022, ki je potrdilo sklep sodišča prve stopnje, da se predlog za nadaljevanje izvršbe zoper novega dolžnika Republiko Slovenijo na podlagi ZOKIPOSR zavrne. Sodišče je v obrazložitvi navedlo, da v tretjem odstavku 17. člena ZOKIPOSR določena uporaba zakona, ki ureja obligacijska </w:t>
      </w:r>
      <w:r w:rsidRPr="009F67C8">
        <w:rPr>
          <w:rFonts w:asciiTheme="minorHAnsi" w:hAnsiTheme="minorHAnsi" w:cstheme="minorHAnsi"/>
          <w:noProof/>
        </w:rPr>
        <w:lastRenderedPageBreak/>
        <w:t>razmerja pri prevzemu dolga, pomeni uporabo 427. člena OZ, ki določa, da se prevzem dolga opravi s pogodbo med dolžnikom in prevzemnikom, v katero je privolil upnik. Skladno s četrtim odstavkom 427. člena OZ pogodbenika lahko zahtevata od upnika, da se v določenem roku</w:t>
      </w:r>
      <w:r w:rsidR="007F6DAF" w:rsidRPr="007F6DAF">
        <w:rPr>
          <w:rFonts w:asciiTheme="minorHAnsi" w:hAnsiTheme="minorHAnsi" w:cstheme="minorHAnsi"/>
          <w:noProof/>
        </w:rPr>
        <w:t xml:space="preserve"> </w:t>
      </w:r>
      <w:r w:rsidR="007F6DAF" w:rsidRPr="009F67C8">
        <w:rPr>
          <w:rFonts w:asciiTheme="minorHAnsi" w:hAnsiTheme="minorHAnsi" w:cstheme="minorHAnsi"/>
          <w:noProof/>
        </w:rPr>
        <w:t>izreče</w:t>
      </w:r>
      <w:r w:rsidRPr="009F67C8">
        <w:rPr>
          <w:rFonts w:asciiTheme="minorHAnsi" w:hAnsiTheme="minorHAnsi" w:cstheme="minorHAnsi"/>
          <w:noProof/>
        </w:rPr>
        <w:t>, ali privoli v prevzem dolga. Sodišče je odločilo, da ZOKIPOSR ni obšel določb 427.</w:t>
      </w:r>
      <w:r w:rsidR="007F6DAF">
        <w:rPr>
          <w:rFonts w:asciiTheme="minorHAnsi" w:hAnsiTheme="minorHAnsi" w:cstheme="minorHAnsi"/>
          <w:noProof/>
        </w:rPr>
        <w:t> </w:t>
      </w:r>
      <w:r w:rsidRPr="009F67C8">
        <w:rPr>
          <w:rFonts w:asciiTheme="minorHAnsi" w:hAnsiTheme="minorHAnsi" w:cstheme="minorHAnsi"/>
          <w:noProof/>
        </w:rPr>
        <w:t xml:space="preserve">člena OZ in da bi moral upnik zato dati predlog </w:t>
      </w:r>
      <w:r w:rsidR="00155DFC" w:rsidRPr="009F67C8">
        <w:rPr>
          <w:rFonts w:asciiTheme="minorHAnsi" w:hAnsiTheme="minorHAnsi" w:cstheme="minorHAnsi"/>
          <w:noProof/>
        </w:rPr>
        <w:t>d</w:t>
      </w:r>
      <w:r w:rsidRPr="009F67C8">
        <w:rPr>
          <w:rFonts w:asciiTheme="minorHAnsi" w:hAnsiTheme="minorHAnsi" w:cstheme="minorHAnsi"/>
          <w:noProof/>
        </w:rPr>
        <w:t xml:space="preserve">ržavnemu odvetništvu po 8. členu ZOKIPOSR za sklenitev sporazuma po četrtem odstavku 8. člena ZOKIPOSR. Predlog </w:t>
      </w:r>
      <w:r w:rsidR="00155DFC" w:rsidRPr="009F67C8">
        <w:rPr>
          <w:rFonts w:asciiTheme="minorHAnsi" w:hAnsiTheme="minorHAnsi" w:cstheme="minorHAnsi"/>
          <w:noProof/>
        </w:rPr>
        <w:t>d</w:t>
      </w:r>
      <w:r w:rsidRPr="009F67C8">
        <w:rPr>
          <w:rFonts w:asciiTheme="minorHAnsi" w:hAnsiTheme="minorHAnsi" w:cstheme="minorHAnsi"/>
          <w:noProof/>
        </w:rPr>
        <w:t xml:space="preserve">ržavnemu odvetništvu in sklenitev sporazuma </w:t>
      </w:r>
      <w:r w:rsidR="007F6DAF">
        <w:rPr>
          <w:rFonts w:asciiTheme="minorHAnsi" w:hAnsiTheme="minorHAnsi" w:cstheme="minorHAnsi"/>
          <w:noProof/>
        </w:rPr>
        <w:t>sta</w:t>
      </w:r>
      <w:r w:rsidR="007F6DAF" w:rsidRPr="009F67C8">
        <w:rPr>
          <w:rFonts w:asciiTheme="minorHAnsi" w:hAnsiTheme="minorHAnsi" w:cstheme="minorHAnsi"/>
          <w:noProof/>
        </w:rPr>
        <w:t xml:space="preserve"> </w:t>
      </w:r>
      <w:r w:rsidRPr="009F67C8">
        <w:rPr>
          <w:rFonts w:asciiTheme="minorHAnsi" w:hAnsiTheme="minorHAnsi" w:cstheme="minorHAnsi"/>
          <w:noProof/>
        </w:rPr>
        <w:t>po oceni sodišča potrebn</w:t>
      </w:r>
      <w:r w:rsidR="007F6DAF">
        <w:rPr>
          <w:rFonts w:asciiTheme="minorHAnsi" w:hAnsiTheme="minorHAnsi" w:cstheme="minorHAnsi"/>
          <w:noProof/>
        </w:rPr>
        <w:t>a</w:t>
      </w:r>
      <w:r w:rsidRPr="009F67C8">
        <w:rPr>
          <w:rFonts w:asciiTheme="minorHAnsi" w:hAnsiTheme="minorHAnsi" w:cstheme="minorHAnsi"/>
          <w:noProof/>
        </w:rPr>
        <w:t>, ker mora novi dolžnik (Republika Slovenija) pred sklenitvijo sp</w:t>
      </w:r>
      <w:r w:rsidR="00155DFC" w:rsidRPr="009F67C8">
        <w:rPr>
          <w:rFonts w:asciiTheme="minorHAnsi" w:hAnsiTheme="minorHAnsi" w:cstheme="minorHAnsi"/>
          <w:noProof/>
        </w:rPr>
        <w:t>o</w:t>
      </w:r>
      <w:r w:rsidRPr="009F67C8">
        <w:rPr>
          <w:rFonts w:asciiTheme="minorHAnsi" w:hAnsiTheme="minorHAnsi" w:cstheme="minorHAnsi"/>
          <w:noProof/>
        </w:rPr>
        <w:t xml:space="preserve">razuma ugotoviti, ali obstajajo razlogi za prevzem dolga po ZOKIPOSR. Določba petega odstavka 8. člena ZOKIPOSR pa določa, da če na predlog za poravnavo sporazum ni sklenjen ali če upnik in </w:t>
      </w:r>
      <w:r w:rsidR="00155DFC" w:rsidRPr="009F67C8">
        <w:rPr>
          <w:rFonts w:asciiTheme="minorHAnsi" w:hAnsiTheme="minorHAnsi" w:cstheme="minorHAnsi"/>
          <w:noProof/>
        </w:rPr>
        <w:t>d</w:t>
      </w:r>
      <w:r w:rsidRPr="009F67C8">
        <w:rPr>
          <w:rFonts w:asciiTheme="minorHAnsi" w:hAnsiTheme="minorHAnsi" w:cstheme="minorHAnsi"/>
          <w:noProof/>
        </w:rPr>
        <w:t xml:space="preserve">ržavno odvetništvo v treh mesecih ne dosežeta sporazuma, lahko upnik vloži tožbo pri pristojnem sodišču, to pa pomeni, da se postopek vodi po pravilih zakona, ki ureja pravdni postopek. Po oceni sodišča je razlaga, da lahko upnik nadaljuje izvršbo na podlagi judikatne terjatev zoper novega dolžnika brez dodatnih ovir ali postopkov, neutemeljena, ker je tovrstna razlaga v nasprotju z določili ZOKIPOSR in prvim odstavkom 427. člena OZ, na katerega se ZOKIPOSR sklicuje. </w:t>
      </w:r>
    </w:p>
    <w:p w14:paraId="2638DE39" w14:textId="77777777" w:rsidR="00EC602A" w:rsidRPr="009F67C8" w:rsidRDefault="00EC602A" w:rsidP="00522D3C">
      <w:pPr>
        <w:spacing w:after="0" w:line="240" w:lineRule="auto"/>
        <w:jc w:val="both"/>
        <w:rPr>
          <w:rFonts w:asciiTheme="minorHAnsi" w:hAnsiTheme="minorHAnsi" w:cstheme="minorHAnsi"/>
          <w:noProof/>
        </w:rPr>
      </w:pPr>
    </w:p>
    <w:p w14:paraId="379C70E0" w14:textId="6FC8669F" w:rsidR="00EC602A" w:rsidRPr="009F67C8" w:rsidRDefault="00EC602A" w:rsidP="00155DFC">
      <w:pPr>
        <w:spacing w:after="0" w:line="240" w:lineRule="auto"/>
        <w:jc w:val="both"/>
        <w:rPr>
          <w:rFonts w:asciiTheme="minorHAnsi" w:hAnsiTheme="minorHAnsi" w:cstheme="minorHAnsi"/>
          <w:noProof/>
        </w:rPr>
      </w:pPr>
      <w:r w:rsidRPr="009F67C8">
        <w:rPr>
          <w:rFonts w:asciiTheme="minorHAnsi" w:hAnsiTheme="minorHAnsi" w:cstheme="minorHAnsi"/>
          <w:noProof/>
        </w:rPr>
        <w:t>Da upnik ni skladno s tretjim odstavkom 17. člena ZOKIPOSR upravičen do neposrednega uveljavljanja terjatve zoper Republiko Slovenijo v izvršilnem postopku, je odločilo tudi Višje sodišče v Celju v zadevah z opr. št. VSC I Ips 218/2022, VSC I Ip 254/2022, VSC I Ip 160/2022 in VSC I Ip 252/2022.</w:t>
      </w:r>
      <w:r w:rsidRPr="009F67C8">
        <w:rPr>
          <w:rFonts w:asciiTheme="minorHAnsi" w:hAnsiTheme="minorHAnsi" w:cstheme="minorHAnsi"/>
          <w:b/>
          <w:bCs/>
          <w:noProof/>
        </w:rPr>
        <w:t xml:space="preserve"> </w:t>
      </w:r>
      <w:r w:rsidRPr="009F67C8">
        <w:rPr>
          <w:rFonts w:asciiTheme="minorHAnsi" w:hAnsiTheme="minorHAnsi" w:cstheme="minorHAnsi"/>
          <w:noProof/>
        </w:rPr>
        <w:t xml:space="preserve">Predmetnim odločbam je skupna odločitev, da ZOKIPSOR ne omogoča upniku neposrednega nadaljevanja izvršbe na novega dolžnika (Republiko Slovenijo), ker </w:t>
      </w:r>
      <w:r w:rsidR="00BC5320">
        <w:rPr>
          <w:rFonts w:asciiTheme="minorHAnsi" w:hAnsiTheme="minorHAnsi" w:cstheme="minorHAnsi"/>
          <w:noProof/>
        </w:rPr>
        <w:t xml:space="preserve">je </w:t>
      </w:r>
      <w:r w:rsidRPr="009F67C8">
        <w:rPr>
          <w:rFonts w:asciiTheme="minorHAnsi" w:hAnsiTheme="minorHAnsi" w:cstheme="minorHAnsi"/>
          <w:noProof/>
        </w:rPr>
        <w:t>podlag</w:t>
      </w:r>
      <w:r w:rsidR="00BC5320">
        <w:rPr>
          <w:rFonts w:asciiTheme="minorHAnsi" w:hAnsiTheme="minorHAnsi" w:cstheme="minorHAnsi"/>
          <w:noProof/>
        </w:rPr>
        <w:t>a</w:t>
      </w:r>
      <w:r w:rsidRPr="009F67C8">
        <w:rPr>
          <w:rFonts w:asciiTheme="minorHAnsi" w:hAnsiTheme="minorHAnsi" w:cstheme="minorHAnsi"/>
          <w:noProof/>
        </w:rPr>
        <w:t xml:space="preserve"> za prehod obveznosti že sam zakon (tretji odstavek 17. člena ZOKIPOSR), saj je 17.</w:t>
      </w:r>
      <w:r w:rsidR="00BC5320">
        <w:rPr>
          <w:rFonts w:asciiTheme="minorHAnsi" w:hAnsiTheme="minorHAnsi" w:cstheme="minorHAnsi"/>
          <w:noProof/>
        </w:rPr>
        <w:t> </w:t>
      </w:r>
      <w:r w:rsidRPr="009F67C8">
        <w:rPr>
          <w:rFonts w:asciiTheme="minorHAnsi" w:hAnsiTheme="minorHAnsi" w:cstheme="minorHAnsi"/>
          <w:noProof/>
        </w:rPr>
        <w:t>člen ZOKIPOSR materialnopravne narave. Sodišče je v zadevi</w:t>
      </w:r>
      <w:r w:rsidRPr="009F67C8">
        <w:rPr>
          <w:rFonts w:asciiTheme="minorHAnsi" w:hAnsiTheme="minorHAnsi" w:cstheme="minorHAnsi"/>
        </w:rPr>
        <w:t xml:space="preserve"> </w:t>
      </w:r>
      <w:r w:rsidRPr="009F67C8">
        <w:rPr>
          <w:rFonts w:asciiTheme="minorHAnsi" w:hAnsiTheme="minorHAnsi" w:cstheme="minorHAnsi"/>
          <w:noProof/>
        </w:rPr>
        <w:t>VSC I Ip 252/2022 v 10. točki navedlo, da je način, kako upravičenec po ZOKIPOSR procesno uveljavlja pravico do povračila svoje škode na podlagi tega zakona, opredeljen v določbah 7., 8. in 9. člena tega zakona. Citirane določbe torej predstavljajo postopkovni (procesni) del uveljavitev pravice do odškodnine, kar je razvidno že iz marginalnih rubrik, ki opredeljujejo citirane določbe (</w:t>
      </w:r>
      <w:r w:rsidR="006240AC" w:rsidRPr="009F67C8">
        <w:rPr>
          <w:rFonts w:asciiTheme="minorHAnsi" w:hAnsiTheme="minorHAnsi" w:cstheme="minorHAnsi"/>
          <w:noProof/>
        </w:rPr>
        <w:t>»</w:t>
      </w:r>
      <w:r w:rsidRPr="009F67C8">
        <w:rPr>
          <w:rFonts w:asciiTheme="minorHAnsi" w:hAnsiTheme="minorHAnsi" w:cstheme="minorHAnsi"/>
          <w:noProof/>
        </w:rPr>
        <w:t>Postopek</w:t>
      </w:r>
      <w:r w:rsidR="006240AC" w:rsidRPr="009F67C8">
        <w:rPr>
          <w:rFonts w:asciiTheme="minorHAnsi" w:hAnsiTheme="minorHAnsi" w:cstheme="minorHAnsi"/>
          <w:noProof/>
        </w:rPr>
        <w:t>«</w:t>
      </w:r>
      <w:r w:rsidRPr="009F67C8">
        <w:rPr>
          <w:rFonts w:asciiTheme="minorHAnsi" w:hAnsiTheme="minorHAnsi" w:cstheme="minorHAnsi"/>
          <w:noProof/>
        </w:rPr>
        <w:t xml:space="preserve">, </w:t>
      </w:r>
      <w:r w:rsidR="006240AC" w:rsidRPr="009F67C8">
        <w:rPr>
          <w:rFonts w:asciiTheme="minorHAnsi" w:hAnsiTheme="minorHAnsi" w:cstheme="minorHAnsi"/>
          <w:noProof/>
        </w:rPr>
        <w:t>»</w:t>
      </w:r>
      <w:r w:rsidRPr="009F67C8">
        <w:rPr>
          <w:rFonts w:asciiTheme="minorHAnsi" w:hAnsiTheme="minorHAnsi" w:cstheme="minorHAnsi"/>
          <w:noProof/>
        </w:rPr>
        <w:t>Zahteva za povračilo škode in pristojnost za odločanje</w:t>
      </w:r>
      <w:r w:rsidR="006240AC" w:rsidRPr="009F67C8">
        <w:rPr>
          <w:rFonts w:asciiTheme="minorHAnsi" w:hAnsiTheme="minorHAnsi" w:cstheme="minorHAnsi"/>
          <w:noProof/>
        </w:rPr>
        <w:t>«</w:t>
      </w:r>
      <w:r w:rsidRPr="009F67C8">
        <w:rPr>
          <w:rFonts w:asciiTheme="minorHAnsi" w:hAnsiTheme="minorHAnsi" w:cstheme="minorHAnsi"/>
          <w:noProof/>
        </w:rPr>
        <w:t xml:space="preserve"> in </w:t>
      </w:r>
      <w:r w:rsidR="006240AC" w:rsidRPr="009F67C8">
        <w:rPr>
          <w:rFonts w:asciiTheme="minorHAnsi" w:hAnsiTheme="minorHAnsi" w:cstheme="minorHAnsi"/>
          <w:noProof/>
        </w:rPr>
        <w:t>»</w:t>
      </w:r>
      <w:r w:rsidRPr="009F67C8">
        <w:rPr>
          <w:rFonts w:asciiTheme="minorHAnsi" w:hAnsiTheme="minorHAnsi" w:cstheme="minorHAnsi"/>
          <w:noProof/>
        </w:rPr>
        <w:t>Rok za vložitev zahteve</w:t>
      </w:r>
      <w:r w:rsidR="006240AC" w:rsidRPr="009F67C8">
        <w:rPr>
          <w:rFonts w:asciiTheme="minorHAnsi" w:hAnsiTheme="minorHAnsi" w:cstheme="minorHAnsi"/>
          <w:noProof/>
        </w:rPr>
        <w:t>«</w:t>
      </w:r>
      <w:r w:rsidRPr="009F67C8">
        <w:rPr>
          <w:rFonts w:asciiTheme="minorHAnsi" w:hAnsiTheme="minorHAnsi" w:cstheme="minorHAnsi"/>
          <w:noProof/>
        </w:rPr>
        <w:t xml:space="preserve">). Na podlagi jezikovne razlage določbe prvega odstavka 7. člena ZOKIPOSR, po kateri se postopek za uveljavitev zahtevka na podlagi tega zakona </w:t>
      </w:r>
      <w:r w:rsidR="00BC5320">
        <w:rPr>
          <w:rFonts w:asciiTheme="minorHAnsi" w:hAnsiTheme="minorHAnsi" w:cstheme="minorHAnsi"/>
          <w:noProof/>
        </w:rPr>
        <w:t>za</w:t>
      </w:r>
      <w:r w:rsidRPr="009F67C8">
        <w:rPr>
          <w:rFonts w:asciiTheme="minorHAnsi" w:hAnsiTheme="minorHAnsi" w:cstheme="minorHAnsi"/>
          <w:noProof/>
        </w:rPr>
        <w:t xml:space="preserve">čne z vložitvijo predloga za poravnavo pri </w:t>
      </w:r>
      <w:r w:rsidR="00155DFC" w:rsidRPr="009F67C8">
        <w:rPr>
          <w:rFonts w:asciiTheme="minorHAnsi" w:hAnsiTheme="minorHAnsi" w:cstheme="minorHAnsi"/>
          <w:noProof/>
        </w:rPr>
        <w:t>d</w:t>
      </w:r>
      <w:r w:rsidRPr="009F67C8">
        <w:rPr>
          <w:rFonts w:asciiTheme="minorHAnsi" w:hAnsiTheme="minorHAnsi" w:cstheme="minorHAnsi"/>
          <w:noProof/>
        </w:rPr>
        <w:t xml:space="preserve">ržavnem odvetništvu, je </w:t>
      </w:r>
      <w:r w:rsidR="00702C3C">
        <w:rPr>
          <w:rFonts w:asciiTheme="minorHAnsi" w:hAnsiTheme="minorHAnsi" w:cstheme="minorHAnsi"/>
          <w:noProof/>
        </w:rPr>
        <w:t>popolnoma</w:t>
      </w:r>
      <w:r w:rsidRPr="009F67C8">
        <w:rPr>
          <w:rFonts w:asciiTheme="minorHAnsi" w:hAnsiTheme="minorHAnsi" w:cstheme="minorHAnsi"/>
          <w:noProof/>
        </w:rPr>
        <w:t xml:space="preserve"> jasno, da navedeno velja za vsak zahtevek na podlagi ZOKIPOSR, torej za vsak zahtevek vsakega od subjektov, saj dikcija ni omejena. Sodišče </w:t>
      </w:r>
      <w:r w:rsidR="00BC5320">
        <w:rPr>
          <w:rFonts w:asciiTheme="minorHAnsi" w:hAnsiTheme="minorHAnsi" w:cstheme="minorHAnsi"/>
          <w:noProof/>
        </w:rPr>
        <w:t>poleg tega</w:t>
      </w:r>
      <w:r w:rsidR="00BC5320" w:rsidRPr="009F67C8">
        <w:rPr>
          <w:rFonts w:asciiTheme="minorHAnsi" w:hAnsiTheme="minorHAnsi" w:cstheme="minorHAnsi"/>
          <w:noProof/>
        </w:rPr>
        <w:t xml:space="preserve"> </w:t>
      </w:r>
      <w:r w:rsidRPr="009F67C8">
        <w:rPr>
          <w:rFonts w:asciiTheme="minorHAnsi" w:hAnsiTheme="minorHAnsi" w:cstheme="minorHAnsi"/>
          <w:noProof/>
        </w:rPr>
        <w:t xml:space="preserve">navaja, da je glede na smisel in namen 17. člena ZOKIPOSR v kontekstu zakona in umestitve v pravni sistem kot celote (namenska in sistemska razlaga) določba tretjega odstavka 17. člena ZOKIPOSR zgolj materialnopravne narave in ne pomeni, da predhodni postopek pri Državnemu odvetništvu RS po 7. in 8. členu za upnika ZOKIPOSR ni obvezen. Če ne bi bil poskus sporazuma po 7. in 8. členu ZOKIPOSR obvezen, ga zakonodajalec ne bi </w:t>
      </w:r>
      <w:r w:rsidR="00BC5320">
        <w:rPr>
          <w:rFonts w:asciiTheme="minorHAnsi" w:hAnsiTheme="minorHAnsi" w:cstheme="minorHAnsi"/>
          <w:noProof/>
        </w:rPr>
        <w:t>nava</w:t>
      </w:r>
      <w:r w:rsidRPr="009F67C8">
        <w:rPr>
          <w:rFonts w:asciiTheme="minorHAnsi" w:hAnsiTheme="minorHAnsi" w:cstheme="minorHAnsi"/>
          <w:noProof/>
        </w:rPr>
        <w:t>jal oziroma določal.</w:t>
      </w:r>
    </w:p>
    <w:p w14:paraId="661B0BF9" w14:textId="77777777" w:rsidR="007A5085" w:rsidRPr="009F67C8" w:rsidRDefault="007A5085" w:rsidP="00155DFC">
      <w:pPr>
        <w:spacing w:after="0" w:line="240" w:lineRule="auto"/>
        <w:jc w:val="both"/>
        <w:rPr>
          <w:rFonts w:asciiTheme="minorHAnsi" w:hAnsiTheme="minorHAnsi" w:cstheme="minorHAnsi"/>
          <w:noProof/>
        </w:rPr>
      </w:pPr>
    </w:p>
    <w:p w14:paraId="58F2E2DF" w14:textId="0838A386" w:rsidR="00EC602A" w:rsidRPr="009F67C8" w:rsidRDefault="00EC602A" w:rsidP="00EC602A">
      <w:pPr>
        <w:pStyle w:val="Naslov7"/>
        <w:spacing w:before="0" w:line="240" w:lineRule="auto"/>
        <w:ind w:left="907" w:hanging="907"/>
        <w:rPr>
          <w:rFonts w:asciiTheme="minorHAnsi" w:hAnsiTheme="minorHAnsi" w:cstheme="minorHAnsi"/>
          <w:b/>
          <w:bCs/>
          <w:i/>
          <w:iCs w:val="0"/>
        </w:rPr>
      </w:pPr>
      <w:bookmarkStart w:id="261" w:name="_Toc168844938"/>
      <w:r w:rsidRPr="009F67C8">
        <w:rPr>
          <w:rFonts w:asciiTheme="minorHAnsi" w:hAnsiTheme="minorHAnsi" w:cstheme="minorHAnsi"/>
        </w:rPr>
        <w:t xml:space="preserve">1.2.4.2.4 </w:t>
      </w:r>
      <w:r w:rsidR="00BC5320">
        <w:rPr>
          <w:rFonts w:asciiTheme="minorHAnsi" w:hAnsiTheme="minorHAnsi" w:cstheme="minorHAnsi"/>
        </w:rPr>
        <w:t>Sklep</w:t>
      </w:r>
      <w:bookmarkEnd w:id="261"/>
    </w:p>
    <w:p w14:paraId="7D247199" w14:textId="77777777" w:rsidR="007A5085" w:rsidRPr="009F67C8" w:rsidRDefault="007A5085" w:rsidP="007A5085">
      <w:pPr>
        <w:spacing w:after="0" w:line="240" w:lineRule="auto"/>
        <w:jc w:val="both"/>
        <w:rPr>
          <w:rFonts w:asciiTheme="minorHAnsi" w:hAnsiTheme="minorHAnsi" w:cstheme="minorHAnsi"/>
        </w:rPr>
      </w:pPr>
    </w:p>
    <w:p w14:paraId="65B34A0B" w14:textId="61A7A80D" w:rsidR="00B87019" w:rsidRPr="009F67C8" w:rsidRDefault="00B87019" w:rsidP="007A5085">
      <w:pPr>
        <w:spacing w:after="0" w:line="240" w:lineRule="auto"/>
        <w:jc w:val="both"/>
        <w:rPr>
          <w:rFonts w:asciiTheme="minorHAnsi" w:hAnsiTheme="minorHAnsi" w:cstheme="minorHAnsi"/>
        </w:rPr>
      </w:pPr>
      <w:r w:rsidRPr="009F67C8">
        <w:rPr>
          <w:rFonts w:asciiTheme="minorHAnsi" w:hAnsiTheme="minorHAnsi" w:cstheme="minorHAnsi"/>
          <w:color w:val="000000" w:themeColor="text1"/>
          <w:kern w:val="24"/>
        </w:rPr>
        <w:t>Po podatkih Državnega odvetništva</w:t>
      </w:r>
      <w:r w:rsidR="007A5085" w:rsidRPr="009F67C8">
        <w:rPr>
          <w:rFonts w:asciiTheme="minorHAnsi" w:hAnsiTheme="minorHAnsi" w:cstheme="minorHAnsi"/>
          <w:color w:val="000000" w:themeColor="text1"/>
          <w:kern w:val="24"/>
        </w:rPr>
        <w:t xml:space="preserve"> RS</w:t>
      </w:r>
      <w:r w:rsidRPr="009F67C8">
        <w:rPr>
          <w:rFonts w:asciiTheme="minorHAnsi" w:hAnsiTheme="minorHAnsi" w:cstheme="minorHAnsi"/>
          <w:color w:val="000000" w:themeColor="text1"/>
          <w:kern w:val="24"/>
        </w:rPr>
        <w:t xml:space="preserve"> je bilo do konca leta 2011 na podlagi Z</w:t>
      </w:r>
      <w:r w:rsidR="00E74194" w:rsidRPr="009F67C8">
        <w:rPr>
          <w:rFonts w:asciiTheme="minorHAnsi" w:hAnsiTheme="minorHAnsi" w:cstheme="minorHAnsi"/>
          <w:color w:val="000000" w:themeColor="text1"/>
          <w:kern w:val="24"/>
        </w:rPr>
        <w:t xml:space="preserve">akona o finančnem poslovanju podjetij </w:t>
      </w:r>
      <w:r w:rsidRPr="009F67C8">
        <w:rPr>
          <w:rFonts w:asciiTheme="minorHAnsi" w:hAnsiTheme="minorHAnsi" w:cstheme="minorHAnsi"/>
          <w:color w:val="000000" w:themeColor="text1"/>
          <w:kern w:val="24"/>
        </w:rPr>
        <w:t>izbrisanih 39.725 družb, zaradi česar je mogoče pričakovati, da bo na podlagi ZOKIPOSR vloženo zelo veliko število zahtevkov upravičencev.</w:t>
      </w:r>
    </w:p>
    <w:p w14:paraId="2A2C746B" w14:textId="77777777" w:rsidR="00B87019" w:rsidRPr="009F67C8" w:rsidRDefault="00B87019" w:rsidP="007A5085">
      <w:pPr>
        <w:tabs>
          <w:tab w:val="left" w:pos="1440"/>
        </w:tabs>
        <w:spacing w:after="0" w:line="240" w:lineRule="auto"/>
        <w:jc w:val="both"/>
        <w:rPr>
          <w:rFonts w:asciiTheme="minorHAnsi" w:hAnsiTheme="minorHAnsi" w:cstheme="minorHAnsi"/>
        </w:rPr>
      </w:pPr>
    </w:p>
    <w:p w14:paraId="067B0058" w14:textId="77777777" w:rsidR="00B87019" w:rsidRPr="009F67C8" w:rsidRDefault="00B87019" w:rsidP="007A5085">
      <w:pPr>
        <w:tabs>
          <w:tab w:val="left" w:pos="1440"/>
        </w:tabs>
        <w:spacing w:after="0" w:line="240" w:lineRule="auto"/>
        <w:jc w:val="both"/>
        <w:rPr>
          <w:rFonts w:asciiTheme="minorHAnsi" w:hAnsiTheme="minorHAnsi" w:cstheme="minorHAnsi"/>
          <w:bCs/>
        </w:rPr>
      </w:pPr>
      <w:r w:rsidRPr="009F67C8">
        <w:rPr>
          <w:rFonts w:asciiTheme="minorHAnsi" w:hAnsiTheme="minorHAnsi" w:cstheme="minorHAnsi"/>
        </w:rPr>
        <w:lastRenderedPageBreak/>
        <w:t xml:space="preserve">Državno odvetništvo RS je v vseh doslej obravnavanih primerih ugotovilo, da vlagatelji ne izpolnjujejo pogojev po ZOKIPOSR, zato Državno odvetništvo RS v predhodnih postopkih k sklenitvi sporazumov ni pristopilo.  </w:t>
      </w:r>
    </w:p>
    <w:p w14:paraId="37C8F0C8" w14:textId="77777777" w:rsidR="00B87019" w:rsidRPr="009F67C8" w:rsidRDefault="00B87019" w:rsidP="007A5085">
      <w:pPr>
        <w:tabs>
          <w:tab w:val="left" w:pos="1440"/>
        </w:tabs>
        <w:spacing w:after="0" w:line="240" w:lineRule="auto"/>
        <w:jc w:val="both"/>
        <w:rPr>
          <w:rFonts w:asciiTheme="minorHAnsi" w:hAnsiTheme="minorHAnsi" w:cstheme="minorHAnsi"/>
          <w:bCs/>
        </w:rPr>
      </w:pPr>
    </w:p>
    <w:p w14:paraId="32CA0711" w14:textId="28325C1D" w:rsidR="00B87019" w:rsidRPr="009F67C8" w:rsidRDefault="00B87019" w:rsidP="007A5085">
      <w:pPr>
        <w:spacing w:after="0" w:line="240" w:lineRule="auto"/>
        <w:jc w:val="both"/>
        <w:rPr>
          <w:rFonts w:asciiTheme="minorHAnsi" w:hAnsiTheme="minorHAnsi" w:cstheme="minorHAnsi"/>
        </w:rPr>
      </w:pPr>
      <w:r w:rsidRPr="009F67C8">
        <w:rPr>
          <w:rFonts w:asciiTheme="minorHAnsi" w:hAnsiTheme="minorHAnsi" w:cstheme="minorHAnsi"/>
        </w:rPr>
        <w:t xml:space="preserve">Glede na 9. člen ZOKIPOSR, ki določa, da se zahteva za povračilo škode vloži v treh letih od uveljavitve tega zakona (15. 12. 2021), je pričakovati, da bo večji del zahtevkov po tem zakonu vložen do izteka zakonsko določenega roka. Glede na to, da Državno odvetništvo </w:t>
      </w:r>
      <w:r w:rsidR="00E74194" w:rsidRPr="009F67C8">
        <w:rPr>
          <w:rFonts w:asciiTheme="minorHAnsi" w:hAnsiTheme="minorHAnsi" w:cstheme="minorHAnsi"/>
        </w:rPr>
        <w:t xml:space="preserve">RS </w:t>
      </w:r>
      <w:r w:rsidRPr="009F67C8">
        <w:rPr>
          <w:rFonts w:asciiTheme="minorHAnsi" w:hAnsiTheme="minorHAnsi" w:cstheme="minorHAnsi"/>
        </w:rPr>
        <w:t xml:space="preserve">v predhodnem postopku zavrača vse zahtevke za povračilo škode, je posledično pričakovati, da bo vloženih večje število tožb. </w:t>
      </w:r>
    </w:p>
    <w:p w14:paraId="42680C8A" w14:textId="77777777" w:rsidR="002D3A26" w:rsidRPr="009F67C8" w:rsidRDefault="002D3A26" w:rsidP="007A5085">
      <w:pPr>
        <w:spacing w:after="0" w:line="240" w:lineRule="auto"/>
        <w:jc w:val="both"/>
        <w:rPr>
          <w:rFonts w:asciiTheme="minorHAnsi" w:hAnsiTheme="minorHAnsi" w:cstheme="minorHAnsi"/>
        </w:rPr>
      </w:pPr>
    </w:p>
    <w:p w14:paraId="71058312" w14:textId="6CB90B17" w:rsidR="009C51B6" w:rsidRPr="009F67C8" w:rsidRDefault="009C51B6" w:rsidP="009C51B6">
      <w:pPr>
        <w:pStyle w:val="Naslov6"/>
        <w:spacing w:before="0" w:line="240" w:lineRule="auto"/>
        <w:rPr>
          <w:rFonts w:asciiTheme="minorHAnsi" w:hAnsiTheme="minorHAnsi" w:cstheme="minorHAnsi"/>
        </w:rPr>
      </w:pPr>
      <w:bookmarkStart w:id="262" w:name="_Toc95149722"/>
      <w:bookmarkStart w:id="263" w:name="_Toc168844939"/>
      <w:r w:rsidRPr="009F67C8">
        <w:rPr>
          <w:rFonts w:asciiTheme="minorHAnsi" w:hAnsiTheme="minorHAnsi" w:cstheme="minorHAnsi"/>
        </w:rPr>
        <w:t>1.2.4.</w:t>
      </w:r>
      <w:r w:rsidR="00E74194" w:rsidRPr="009F67C8">
        <w:rPr>
          <w:rFonts w:asciiTheme="minorHAnsi" w:hAnsiTheme="minorHAnsi" w:cstheme="minorHAnsi"/>
        </w:rPr>
        <w:t>3</w:t>
      </w:r>
      <w:r w:rsidRPr="009F67C8">
        <w:rPr>
          <w:rFonts w:asciiTheme="minorHAnsi" w:hAnsiTheme="minorHAnsi" w:cstheme="minorHAnsi"/>
        </w:rPr>
        <w:t xml:space="preserve"> Zadeve </w:t>
      </w:r>
      <w:bookmarkStart w:id="264" w:name="_Toc95149728"/>
      <w:bookmarkEnd w:id="262"/>
      <w:r w:rsidRPr="009F67C8">
        <w:rPr>
          <w:rFonts w:asciiTheme="minorHAnsi" w:hAnsiTheme="minorHAnsi" w:cstheme="minorHAnsi"/>
        </w:rPr>
        <w:t>z zahtevki iz naslova pogodb o sofinanciranju iz evropskih sredstev</w:t>
      </w:r>
      <w:bookmarkEnd w:id="264"/>
      <w:bookmarkEnd w:id="263"/>
    </w:p>
    <w:p w14:paraId="7B823FC6" w14:textId="77777777" w:rsidR="009C51B6" w:rsidRPr="009F67C8" w:rsidRDefault="009C51B6" w:rsidP="00A43EA4">
      <w:pPr>
        <w:pStyle w:val="Naslov7"/>
        <w:spacing w:before="0" w:line="240" w:lineRule="auto"/>
        <w:rPr>
          <w:rStyle w:val="Krepko"/>
          <w:rFonts w:asciiTheme="minorHAnsi" w:hAnsiTheme="minorHAnsi" w:cstheme="minorHAnsi"/>
          <w:b w:val="0"/>
          <w:bCs w:val="0"/>
        </w:rPr>
      </w:pPr>
    </w:p>
    <w:p w14:paraId="16087B5A" w14:textId="06602088" w:rsidR="001B78D3" w:rsidRPr="00D922BB" w:rsidRDefault="00665F0B" w:rsidP="00D922BB">
      <w:pPr>
        <w:pStyle w:val="Naslov7"/>
        <w:rPr>
          <w:rStyle w:val="Krepko"/>
          <w:b w:val="0"/>
          <w:bCs w:val="0"/>
        </w:rPr>
      </w:pPr>
      <w:bookmarkStart w:id="265" w:name="_Toc168844940"/>
      <w:r w:rsidRPr="00D922BB">
        <w:rPr>
          <w:rStyle w:val="Krepko"/>
          <w:b w:val="0"/>
          <w:bCs w:val="0"/>
        </w:rPr>
        <w:t>1.2.4.</w:t>
      </w:r>
      <w:r w:rsidR="00620567" w:rsidRPr="00D922BB">
        <w:rPr>
          <w:rStyle w:val="Krepko"/>
          <w:b w:val="0"/>
          <w:bCs w:val="0"/>
        </w:rPr>
        <w:t>3</w:t>
      </w:r>
      <w:r w:rsidRPr="00D922BB">
        <w:rPr>
          <w:rStyle w:val="Krepko"/>
          <w:b w:val="0"/>
          <w:bCs w:val="0"/>
        </w:rPr>
        <w:t xml:space="preserve">.1 </w:t>
      </w:r>
      <w:r w:rsidR="001B78D3" w:rsidRPr="00D922BB">
        <w:rPr>
          <w:rStyle w:val="Krepko"/>
          <w:b w:val="0"/>
          <w:bCs w:val="0"/>
        </w:rPr>
        <w:t>Predstavitev področja</w:t>
      </w:r>
      <w:bookmarkEnd w:id="265"/>
      <w:r w:rsidR="00B66AB9" w:rsidRPr="00D922BB">
        <w:rPr>
          <w:rStyle w:val="Krepko"/>
          <w:b w:val="0"/>
          <w:bCs w:val="0"/>
        </w:rPr>
        <w:t xml:space="preserve"> </w:t>
      </w:r>
    </w:p>
    <w:p w14:paraId="1C1208B8" w14:textId="77777777" w:rsidR="001B78D3" w:rsidRPr="009F67C8" w:rsidRDefault="001B78D3" w:rsidP="00620567">
      <w:pPr>
        <w:pStyle w:val="Naslov7"/>
        <w:spacing w:before="0" w:line="240" w:lineRule="auto"/>
        <w:rPr>
          <w:rStyle w:val="Krepko"/>
          <w:rFonts w:asciiTheme="minorHAnsi" w:hAnsiTheme="minorHAnsi" w:cstheme="minorHAnsi"/>
          <w:b w:val="0"/>
          <w:bCs w:val="0"/>
          <w:szCs w:val="24"/>
        </w:rPr>
      </w:pPr>
    </w:p>
    <w:p w14:paraId="69C65A90" w14:textId="37F00DE0" w:rsidR="00620567" w:rsidRPr="009F67C8" w:rsidRDefault="00620567" w:rsidP="00620567">
      <w:pPr>
        <w:spacing w:after="0" w:line="240" w:lineRule="auto"/>
        <w:jc w:val="both"/>
        <w:rPr>
          <w:rStyle w:val="Krepko"/>
          <w:rFonts w:asciiTheme="minorHAnsi" w:hAnsiTheme="minorHAnsi" w:cstheme="minorHAnsi"/>
          <w:b w:val="0"/>
          <w:bCs w:val="0"/>
        </w:rPr>
      </w:pPr>
      <w:r w:rsidRPr="009F67C8">
        <w:rPr>
          <w:rStyle w:val="Krepko"/>
          <w:rFonts w:asciiTheme="minorHAnsi" w:hAnsiTheme="minorHAnsi" w:cstheme="minorHAnsi"/>
          <w:b w:val="0"/>
          <w:bCs w:val="0"/>
        </w:rPr>
        <w:t xml:space="preserve">V letnih poročilih prejšnjih let je bilo predstavljeno, da Državno odvetništvo RS najmanj od leta 2013 zastopa Republiko Slovenijo v zadevah, ki so povezane z nepravilnostmi pri črpanju evropskih sredstev. S članstvom Republike Slovenije v Evropski uniji in v obdobju po podpisu Lizbonske pogodbe se je Državno odvetništvo RS intenzivneje ukvarjalo z vprašanji pravnega reda Evropske unije, zlasti s sekundarnim pravom na področju črpanja kohezijskih sredstev in s tem v zvezi </w:t>
      </w:r>
      <w:r w:rsidR="003C42E4">
        <w:rPr>
          <w:rStyle w:val="Krepko"/>
          <w:rFonts w:asciiTheme="minorHAnsi" w:hAnsiTheme="minorHAnsi" w:cstheme="minorHAnsi"/>
          <w:b w:val="0"/>
          <w:bCs w:val="0"/>
        </w:rPr>
        <w:t>z</w:t>
      </w:r>
      <w:r w:rsidR="003C42E4" w:rsidRPr="009F67C8">
        <w:rPr>
          <w:rStyle w:val="Krepko"/>
          <w:rFonts w:asciiTheme="minorHAnsi" w:hAnsiTheme="minorHAnsi" w:cstheme="minorHAnsi"/>
          <w:b w:val="0"/>
          <w:bCs w:val="0"/>
        </w:rPr>
        <w:t xml:space="preserve"> </w:t>
      </w:r>
      <w:r w:rsidRPr="009F67C8">
        <w:rPr>
          <w:rStyle w:val="Krepko"/>
          <w:rFonts w:asciiTheme="minorHAnsi" w:hAnsiTheme="minorHAnsi" w:cstheme="minorHAnsi"/>
          <w:b w:val="0"/>
          <w:bCs w:val="0"/>
        </w:rPr>
        <w:t xml:space="preserve">vprašanji pravilne uporabe tega prava.  </w:t>
      </w:r>
    </w:p>
    <w:p w14:paraId="0917920D" w14:textId="77777777" w:rsidR="00620567" w:rsidRPr="009F67C8" w:rsidRDefault="00620567" w:rsidP="00620567">
      <w:pPr>
        <w:spacing w:after="0" w:line="240" w:lineRule="auto"/>
        <w:jc w:val="both"/>
        <w:rPr>
          <w:rStyle w:val="Krepko"/>
          <w:rFonts w:asciiTheme="minorHAnsi" w:hAnsiTheme="minorHAnsi" w:cstheme="minorHAnsi"/>
          <w:b w:val="0"/>
          <w:bCs w:val="0"/>
        </w:rPr>
      </w:pPr>
    </w:p>
    <w:p w14:paraId="3B39AA27" w14:textId="2ABF5473" w:rsidR="00620567" w:rsidRPr="009F67C8" w:rsidRDefault="00620567" w:rsidP="00620567">
      <w:pPr>
        <w:spacing w:after="0" w:line="240" w:lineRule="auto"/>
        <w:jc w:val="both"/>
        <w:rPr>
          <w:rStyle w:val="Krepko"/>
          <w:rFonts w:asciiTheme="minorHAnsi" w:hAnsiTheme="minorHAnsi" w:cstheme="minorHAnsi"/>
          <w:b w:val="0"/>
          <w:bCs w:val="0"/>
        </w:rPr>
      </w:pPr>
      <w:r w:rsidRPr="009F67C8">
        <w:rPr>
          <w:rStyle w:val="Krepko"/>
          <w:rFonts w:asciiTheme="minorHAnsi" w:hAnsiTheme="minorHAnsi" w:cstheme="minorHAnsi"/>
          <w:b w:val="0"/>
          <w:bCs w:val="0"/>
        </w:rPr>
        <w:t>V času od leta 2015 je pravna praksa odgovorila na številna vprašanja, ki so bila sprva osredotočena na uporabo sekundarnega prava EU, ves čas in postopoma pa tudi na razlago materialnega prava, ob upoštevanju evropskega pravnega reda in pravnega reda Republike Slovenije, skladno z načelom supremacije evropskega prava nad pravnimi redi držav članic, ki ga je razvilo Sodišče EU.</w:t>
      </w:r>
    </w:p>
    <w:p w14:paraId="2E416925" w14:textId="77777777" w:rsidR="00620567" w:rsidRPr="009F67C8" w:rsidRDefault="00620567" w:rsidP="00620567">
      <w:pPr>
        <w:spacing w:after="0" w:line="240" w:lineRule="auto"/>
        <w:jc w:val="both"/>
        <w:rPr>
          <w:rStyle w:val="Krepko"/>
          <w:rFonts w:asciiTheme="minorHAnsi" w:hAnsiTheme="minorHAnsi" w:cstheme="minorHAnsi"/>
          <w:b w:val="0"/>
          <w:bCs w:val="0"/>
        </w:rPr>
      </w:pPr>
    </w:p>
    <w:p w14:paraId="1E6B7527" w14:textId="6BDC0859" w:rsidR="00620567" w:rsidRPr="009F67C8" w:rsidRDefault="00620567" w:rsidP="00620567">
      <w:pPr>
        <w:spacing w:after="0" w:line="240" w:lineRule="auto"/>
        <w:jc w:val="both"/>
        <w:rPr>
          <w:rStyle w:val="Krepko"/>
          <w:rFonts w:asciiTheme="minorHAnsi" w:hAnsiTheme="minorHAnsi" w:cstheme="minorHAnsi"/>
          <w:b w:val="0"/>
          <w:bCs w:val="0"/>
        </w:rPr>
      </w:pPr>
      <w:r w:rsidRPr="009F67C8">
        <w:rPr>
          <w:rStyle w:val="Krepko"/>
          <w:rFonts w:asciiTheme="minorHAnsi" w:hAnsiTheme="minorHAnsi" w:cstheme="minorHAnsi"/>
          <w:b w:val="0"/>
          <w:bCs w:val="0"/>
        </w:rPr>
        <w:t>Na tej poti od avtonomnosti, primarnosti in neposredne učinkovitosti pravnega reda EU do razlage materialnopravnih vprašanj n</w:t>
      </w:r>
      <w:r w:rsidR="003C42E4">
        <w:rPr>
          <w:rStyle w:val="Krepko"/>
          <w:rFonts w:asciiTheme="minorHAnsi" w:hAnsiTheme="minorHAnsi" w:cstheme="minorHAnsi"/>
          <w:b w:val="0"/>
          <w:bCs w:val="0"/>
        </w:rPr>
        <w:t xml:space="preserve">a </w:t>
      </w:r>
      <w:r w:rsidRPr="009F67C8">
        <w:rPr>
          <w:rStyle w:val="Krepko"/>
          <w:rFonts w:asciiTheme="minorHAnsi" w:hAnsiTheme="minorHAnsi" w:cstheme="minorHAnsi"/>
          <w:b w:val="0"/>
          <w:bCs w:val="0"/>
        </w:rPr>
        <w:t>pr</w:t>
      </w:r>
      <w:r w:rsidR="003C42E4">
        <w:rPr>
          <w:rStyle w:val="Krepko"/>
          <w:rFonts w:asciiTheme="minorHAnsi" w:hAnsiTheme="minorHAnsi" w:cstheme="minorHAnsi"/>
          <w:b w:val="0"/>
          <w:bCs w:val="0"/>
        </w:rPr>
        <w:t>imer</w:t>
      </w:r>
      <w:r w:rsidRPr="009F67C8">
        <w:rPr>
          <w:rStyle w:val="Krepko"/>
          <w:rFonts w:asciiTheme="minorHAnsi" w:hAnsiTheme="minorHAnsi" w:cstheme="minorHAnsi"/>
          <w:b w:val="0"/>
          <w:bCs w:val="0"/>
        </w:rPr>
        <w:t xml:space="preserve"> glede zastaranja zahtevka i</w:t>
      </w:r>
      <w:r w:rsidR="003C42E4">
        <w:rPr>
          <w:rStyle w:val="Krepko"/>
          <w:rFonts w:asciiTheme="minorHAnsi" w:hAnsiTheme="minorHAnsi" w:cstheme="minorHAnsi"/>
          <w:b w:val="0"/>
          <w:bCs w:val="0"/>
        </w:rPr>
        <w:t>n podobno</w:t>
      </w:r>
      <w:r w:rsidRPr="009F67C8">
        <w:rPr>
          <w:rStyle w:val="Krepko"/>
          <w:rFonts w:asciiTheme="minorHAnsi" w:hAnsiTheme="minorHAnsi" w:cstheme="minorHAnsi"/>
          <w:b w:val="0"/>
          <w:bCs w:val="0"/>
        </w:rPr>
        <w:t xml:space="preserve"> smo prehodili skoraj 10-letno pot, na kateri smo skozi redna in izredna pravna sredstva pridobivali odgovore na temeljna vprašanja v posamičnih zadevah. Tudi civilnopravno področje ni imuno na vplivanje javnega prava, ki ga </w:t>
      </w:r>
      <w:r w:rsidR="003C42E4">
        <w:rPr>
          <w:rStyle w:val="Krepko"/>
          <w:rFonts w:asciiTheme="minorHAnsi" w:hAnsiTheme="minorHAnsi" w:cstheme="minorHAnsi"/>
          <w:b w:val="0"/>
          <w:bCs w:val="0"/>
        </w:rPr>
        <w:t>s</w:t>
      </w:r>
      <w:r w:rsidRPr="009F67C8">
        <w:rPr>
          <w:rStyle w:val="Krepko"/>
          <w:rFonts w:asciiTheme="minorHAnsi" w:hAnsiTheme="minorHAnsi" w:cstheme="minorHAnsi"/>
          <w:b w:val="0"/>
          <w:bCs w:val="0"/>
        </w:rPr>
        <w:t>estavlja</w:t>
      </w:r>
      <w:r w:rsidR="003C42E4">
        <w:rPr>
          <w:rStyle w:val="Krepko"/>
          <w:rFonts w:asciiTheme="minorHAnsi" w:hAnsiTheme="minorHAnsi" w:cstheme="minorHAnsi"/>
          <w:b w:val="0"/>
          <w:bCs w:val="0"/>
        </w:rPr>
        <w:t>ta</w:t>
      </w:r>
      <w:r w:rsidRPr="009F67C8">
        <w:rPr>
          <w:rStyle w:val="Krepko"/>
          <w:rFonts w:asciiTheme="minorHAnsi" w:hAnsiTheme="minorHAnsi" w:cstheme="minorHAnsi"/>
          <w:b w:val="0"/>
          <w:bCs w:val="0"/>
        </w:rPr>
        <w:t xml:space="preserve"> sekundarno pravo EU in </w:t>
      </w:r>
      <w:r w:rsidR="003C42E4">
        <w:rPr>
          <w:rStyle w:val="Krepko"/>
          <w:rFonts w:asciiTheme="minorHAnsi" w:hAnsiTheme="minorHAnsi" w:cstheme="minorHAnsi"/>
          <w:b w:val="0"/>
          <w:bCs w:val="0"/>
        </w:rPr>
        <w:t>prenos</w:t>
      </w:r>
      <w:r w:rsidR="003C42E4" w:rsidRPr="009F67C8">
        <w:rPr>
          <w:rStyle w:val="Krepko"/>
          <w:rFonts w:asciiTheme="minorHAnsi" w:hAnsiTheme="minorHAnsi" w:cstheme="minorHAnsi"/>
          <w:b w:val="0"/>
          <w:bCs w:val="0"/>
        </w:rPr>
        <w:t xml:space="preserve"> </w:t>
      </w:r>
      <w:r w:rsidRPr="009F67C8">
        <w:rPr>
          <w:rStyle w:val="Krepko"/>
          <w:rFonts w:asciiTheme="minorHAnsi" w:hAnsiTheme="minorHAnsi" w:cstheme="minorHAnsi"/>
          <w:b w:val="0"/>
          <w:bCs w:val="0"/>
        </w:rPr>
        <w:t>tega prava v nacionaln</w:t>
      </w:r>
      <w:r w:rsidR="003C42E4">
        <w:rPr>
          <w:rStyle w:val="Krepko"/>
          <w:rFonts w:asciiTheme="minorHAnsi" w:hAnsiTheme="minorHAnsi" w:cstheme="minorHAnsi"/>
          <w:b w:val="0"/>
          <w:bCs w:val="0"/>
        </w:rPr>
        <w:t>o</w:t>
      </w:r>
      <w:r w:rsidRPr="009F67C8">
        <w:rPr>
          <w:rStyle w:val="Krepko"/>
          <w:rFonts w:asciiTheme="minorHAnsi" w:hAnsiTheme="minorHAnsi" w:cstheme="minorHAnsi"/>
          <w:b w:val="0"/>
          <w:bCs w:val="0"/>
        </w:rPr>
        <w:t xml:space="preserve"> prav</w:t>
      </w:r>
      <w:r w:rsidR="003C42E4">
        <w:rPr>
          <w:rStyle w:val="Krepko"/>
          <w:rFonts w:asciiTheme="minorHAnsi" w:hAnsiTheme="minorHAnsi" w:cstheme="minorHAnsi"/>
          <w:b w:val="0"/>
          <w:bCs w:val="0"/>
        </w:rPr>
        <w:t>o</w:t>
      </w:r>
      <w:r w:rsidRPr="009F67C8">
        <w:rPr>
          <w:rStyle w:val="Krepko"/>
          <w:rFonts w:asciiTheme="minorHAnsi" w:hAnsiTheme="minorHAnsi" w:cstheme="minorHAnsi"/>
          <w:b w:val="0"/>
          <w:bCs w:val="0"/>
        </w:rPr>
        <w:t>. S</w:t>
      </w:r>
      <w:r w:rsidR="003C42E4">
        <w:rPr>
          <w:rStyle w:val="Krepko"/>
          <w:rFonts w:asciiTheme="minorHAnsi" w:hAnsiTheme="minorHAnsi" w:cstheme="minorHAnsi"/>
          <w:b w:val="0"/>
          <w:bCs w:val="0"/>
        </w:rPr>
        <w:t>poprije</w:t>
      </w:r>
      <w:r w:rsidRPr="009F67C8">
        <w:rPr>
          <w:rStyle w:val="Krepko"/>
          <w:rFonts w:asciiTheme="minorHAnsi" w:hAnsiTheme="minorHAnsi" w:cstheme="minorHAnsi"/>
          <w:b w:val="0"/>
          <w:bCs w:val="0"/>
        </w:rPr>
        <w:t xml:space="preserve">ti se je bilo treba z izzivi sobivanja javnega in (zasebnega) obligacijskega prava </w:t>
      </w:r>
      <w:r w:rsidR="003C42E4">
        <w:rPr>
          <w:rStyle w:val="Krepko"/>
          <w:rFonts w:asciiTheme="minorHAnsi" w:hAnsiTheme="minorHAnsi" w:cstheme="minorHAnsi"/>
          <w:b w:val="0"/>
          <w:bCs w:val="0"/>
        </w:rPr>
        <w:t>ter</w:t>
      </w:r>
      <w:r w:rsidR="003C42E4" w:rsidRPr="009F67C8">
        <w:rPr>
          <w:rStyle w:val="Krepko"/>
          <w:rFonts w:asciiTheme="minorHAnsi" w:hAnsiTheme="minorHAnsi" w:cstheme="minorHAnsi"/>
          <w:b w:val="0"/>
          <w:bCs w:val="0"/>
        </w:rPr>
        <w:t xml:space="preserve"> </w:t>
      </w:r>
      <w:r w:rsidRPr="009F67C8">
        <w:rPr>
          <w:rStyle w:val="Krepko"/>
          <w:rFonts w:asciiTheme="minorHAnsi" w:hAnsiTheme="minorHAnsi" w:cstheme="minorHAnsi"/>
          <w:b w:val="0"/>
          <w:bCs w:val="0"/>
        </w:rPr>
        <w:t>z njimi povezanimi pravnimi vprašanji, ki so se nanašala najprej na sistemska vprašanja, kam sploh umestiti pravno razmerje, ki vsebuje oblastvene elemente, ki so (zasebnim) normam obligacijskega prava tuji. Ko je sodna praksa pravno razmerje uvrstila pod pojem upravne pogodbe, za kar se je zavzemalo Državno odvetništvo RS, so se počasi zapirala tako procesnopravna kot materialnopravna vprašanja</w:t>
      </w:r>
      <w:r w:rsidR="003C42E4">
        <w:rPr>
          <w:rStyle w:val="Krepko"/>
          <w:rFonts w:asciiTheme="minorHAnsi" w:hAnsiTheme="minorHAnsi" w:cstheme="minorHAnsi"/>
          <w:b w:val="0"/>
          <w:bCs w:val="0"/>
        </w:rPr>
        <w:t>,</w:t>
      </w:r>
      <w:r w:rsidRPr="009F67C8">
        <w:rPr>
          <w:rStyle w:val="Krepko"/>
          <w:rFonts w:asciiTheme="minorHAnsi" w:hAnsiTheme="minorHAnsi" w:cstheme="minorHAnsi"/>
          <w:b w:val="0"/>
          <w:bCs w:val="0"/>
        </w:rPr>
        <w:t xml:space="preserve"> n</w:t>
      </w:r>
      <w:r w:rsidR="003C42E4">
        <w:rPr>
          <w:rStyle w:val="Krepko"/>
          <w:rFonts w:asciiTheme="minorHAnsi" w:hAnsiTheme="minorHAnsi" w:cstheme="minorHAnsi"/>
          <w:b w:val="0"/>
          <w:bCs w:val="0"/>
        </w:rPr>
        <w:t xml:space="preserve">a </w:t>
      </w:r>
      <w:r w:rsidRPr="009F67C8">
        <w:rPr>
          <w:rStyle w:val="Krepko"/>
          <w:rFonts w:asciiTheme="minorHAnsi" w:hAnsiTheme="minorHAnsi" w:cstheme="minorHAnsi"/>
          <w:b w:val="0"/>
          <w:bCs w:val="0"/>
        </w:rPr>
        <w:t>pr</w:t>
      </w:r>
      <w:r w:rsidR="003C42E4">
        <w:rPr>
          <w:rStyle w:val="Krepko"/>
          <w:rFonts w:asciiTheme="minorHAnsi" w:hAnsiTheme="minorHAnsi" w:cstheme="minorHAnsi"/>
          <w:b w:val="0"/>
          <w:bCs w:val="0"/>
        </w:rPr>
        <w:t>imer</w:t>
      </w:r>
      <w:r w:rsidRPr="009F67C8">
        <w:rPr>
          <w:rStyle w:val="Krepko"/>
          <w:rFonts w:asciiTheme="minorHAnsi" w:hAnsiTheme="minorHAnsi" w:cstheme="minorHAnsi"/>
          <w:b w:val="0"/>
          <w:bCs w:val="0"/>
        </w:rPr>
        <w:t xml:space="preserve"> zastaranja zahtevka, pravne narave terjatve, pravne narave tožbenega zahtevka, teka obresti, dokaznega bremena i</w:t>
      </w:r>
      <w:r w:rsidR="003C42E4">
        <w:rPr>
          <w:rStyle w:val="Krepko"/>
          <w:rFonts w:asciiTheme="minorHAnsi" w:hAnsiTheme="minorHAnsi" w:cstheme="minorHAnsi"/>
          <w:b w:val="0"/>
          <w:bCs w:val="0"/>
        </w:rPr>
        <w:t>n druga</w:t>
      </w:r>
      <w:r w:rsidRPr="009F67C8">
        <w:rPr>
          <w:rStyle w:val="Krepko"/>
          <w:rFonts w:asciiTheme="minorHAnsi" w:hAnsiTheme="minorHAnsi" w:cstheme="minorHAnsi"/>
          <w:b w:val="0"/>
          <w:bCs w:val="0"/>
        </w:rPr>
        <w:t>.</w:t>
      </w:r>
    </w:p>
    <w:p w14:paraId="1B7A224D" w14:textId="77777777" w:rsidR="00620567" w:rsidRPr="009F67C8" w:rsidRDefault="00620567" w:rsidP="00620567">
      <w:pPr>
        <w:spacing w:after="0" w:line="240" w:lineRule="auto"/>
        <w:jc w:val="both"/>
        <w:rPr>
          <w:rStyle w:val="Krepko"/>
          <w:rFonts w:asciiTheme="minorHAnsi" w:hAnsiTheme="minorHAnsi" w:cstheme="minorHAnsi"/>
          <w:b w:val="0"/>
          <w:bCs w:val="0"/>
        </w:rPr>
      </w:pPr>
    </w:p>
    <w:p w14:paraId="3782A23D" w14:textId="5FEFEE4D" w:rsidR="00620567" w:rsidRPr="009F67C8" w:rsidRDefault="00620567" w:rsidP="00620567">
      <w:pPr>
        <w:spacing w:after="0" w:line="240" w:lineRule="auto"/>
        <w:jc w:val="both"/>
        <w:rPr>
          <w:rStyle w:val="Krepko"/>
          <w:rFonts w:asciiTheme="minorHAnsi" w:hAnsiTheme="minorHAnsi" w:cstheme="minorHAnsi"/>
          <w:b w:val="0"/>
          <w:bCs w:val="0"/>
        </w:rPr>
      </w:pPr>
      <w:r w:rsidRPr="009F67C8">
        <w:rPr>
          <w:rStyle w:val="Krepko"/>
          <w:rFonts w:asciiTheme="minorHAnsi" w:hAnsiTheme="minorHAnsi" w:cstheme="minorHAnsi"/>
          <w:b w:val="0"/>
          <w:bCs w:val="0"/>
        </w:rPr>
        <w:t xml:space="preserve">V letu 2023 je </w:t>
      </w:r>
      <w:r w:rsidR="00475C28" w:rsidRPr="009F67C8">
        <w:rPr>
          <w:rStyle w:val="Krepko"/>
          <w:rFonts w:asciiTheme="minorHAnsi" w:hAnsiTheme="minorHAnsi" w:cstheme="minorHAnsi"/>
          <w:b w:val="0"/>
          <w:bCs w:val="0"/>
        </w:rPr>
        <w:t xml:space="preserve">višje </w:t>
      </w:r>
      <w:r w:rsidRPr="009F67C8">
        <w:rPr>
          <w:rStyle w:val="Krepko"/>
          <w:rFonts w:asciiTheme="minorHAnsi" w:hAnsiTheme="minorHAnsi" w:cstheme="minorHAnsi"/>
          <w:b w:val="0"/>
          <w:bCs w:val="0"/>
        </w:rPr>
        <w:t>sodišče v zadevi z opr. št. VSL I Cpg 631/2022 v zvezi s pogodbo o sofinanciranju pravnomočno odločilo o pravilni razlagi avtonomnega pogodbenega prava, v drugem primeru, v zadevi z opr. št. VSL I Cpg 309/2022</w:t>
      </w:r>
      <w:r w:rsidR="003C42E4">
        <w:rPr>
          <w:rStyle w:val="Krepko"/>
          <w:rFonts w:asciiTheme="minorHAnsi" w:hAnsiTheme="minorHAnsi" w:cstheme="minorHAnsi"/>
          <w:b w:val="0"/>
          <w:bCs w:val="0"/>
        </w:rPr>
        <w:t>,</w:t>
      </w:r>
      <w:r w:rsidRPr="009F67C8">
        <w:rPr>
          <w:rStyle w:val="Krepko"/>
          <w:rFonts w:asciiTheme="minorHAnsi" w:hAnsiTheme="minorHAnsi" w:cstheme="minorHAnsi"/>
          <w:b w:val="0"/>
          <w:bCs w:val="0"/>
        </w:rPr>
        <w:t xml:space="preserve"> o trditvenem in dokaznem bremenu glede obstoja resnega in upravičenega dvoma glede obstoja nepravilnosti ter o nastanku škode za proračunska sredstva, v naslednjem primeru z opr. št. VSL I Cpg 472/2022 pa je višje sodišče pojasnilo pravno naravo poročila o opravljeni reviziji, na katerem Državno odvetništvo </w:t>
      </w:r>
      <w:r w:rsidRPr="009F67C8">
        <w:rPr>
          <w:rStyle w:val="Krepko"/>
          <w:rFonts w:asciiTheme="minorHAnsi" w:hAnsiTheme="minorHAnsi" w:cstheme="minorHAnsi"/>
          <w:b w:val="0"/>
          <w:bCs w:val="0"/>
        </w:rPr>
        <w:lastRenderedPageBreak/>
        <w:t>RS utemeljuje zahtevek, tak akt pa nima pravne narave akta, izdanega v upravni stvari v smislu 2. člena ZUP</w:t>
      </w:r>
      <w:r w:rsidR="003C42E4">
        <w:rPr>
          <w:rStyle w:val="Krepko"/>
          <w:rFonts w:asciiTheme="minorHAnsi" w:hAnsiTheme="minorHAnsi" w:cstheme="minorHAnsi"/>
          <w:b w:val="0"/>
          <w:bCs w:val="0"/>
        </w:rPr>
        <w:t>,</w:t>
      </w:r>
      <w:r w:rsidRPr="009F67C8">
        <w:rPr>
          <w:rStyle w:val="Krepko"/>
          <w:rFonts w:asciiTheme="minorHAnsi" w:hAnsiTheme="minorHAnsi" w:cstheme="minorHAnsi"/>
          <w:b w:val="0"/>
          <w:bCs w:val="0"/>
        </w:rPr>
        <w:t xml:space="preserve"> in tudi ne drugega akta, ki se lahko v skladu z 2. členom ZUS-1 izpodbija v upravnem sporu. V isti zadevi je sodišče pojasnilo vsebino finančnih popravkov, ki upoštevajo načelo sorazmernosti, ukvarjalo se je z vprašanjem dokaznega bremena glede izpodbijanja domneve možnosti škodljivega vpliva na porabo proračunskih sredstev in z vprašanjem soodgovornosti v primerih, ko je izkazano, da je bila oziroma bi lahko bila Republika Slovenija s kršitvenimi ravnanji upravičenca do sredstev seznanjena pred sklenitvijo pogodbe o sofinanciranju. Višje sodišče se je z vprašanji načel sofinanciranja in skladnosti s primarnimi viri prava EU in akti</w:t>
      </w:r>
      <w:r w:rsidR="003C42E4">
        <w:rPr>
          <w:rStyle w:val="Krepko"/>
          <w:rFonts w:asciiTheme="minorHAnsi" w:hAnsiTheme="minorHAnsi" w:cstheme="minorHAnsi"/>
          <w:b w:val="0"/>
          <w:bCs w:val="0"/>
        </w:rPr>
        <w:t>,</w:t>
      </w:r>
      <w:r w:rsidRPr="009F67C8">
        <w:rPr>
          <w:rStyle w:val="Krepko"/>
          <w:rFonts w:asciiTheme="minorHAnsi" w:hAnsiTheme="minorHAnsi" w:cstheme="minorHAnsi"/>
          <w:b w:val="0"/>
          <w:bCs w:val="0"/>
        </w:rPr>
        <w:t xml:space="preserve"> sprejetimi na njihovi podlagi, ukvarjalo v zadevi sofinanciranja projektov vzpostavitve e-vsebin in e-storitev javnih in zasebnih neprofitnih organizacij z opr. št. </w:t>
      </w:r>
      <w:r w:rsidRPr="009F67C8">
        <w:rPr>
          <w:rFonts w:asciiTheme="minorHAnsi" w:hAnsiTheme="minorHAnsi" w:cstheme="minorHAnsi"/>
        </w:rPr>
        <w:t>VSL I Cpg 286/2023</w:t>
      </w:r>
      <w:r w:rsidRPr="009F67C8">
        <w:rPr>
          <w:rStyle w:val="Krepko"/>
          <w:rFonts w:asciiTheme="minorHAnsi" w:hAnsiTheme="minorHAnsi" w:cstheme="minorHAnsi"/>
          <w:b w:val="0"/>
          <w:bCs w:val="0"/>
        </w:rPr>
        <w:t xml:space="preserve">. Ponovno je poudarilo v sodni praksi že uveljavljeno stališče glede pravne narave finančnih popravkov, ki pomenijo vračilo koristi, ki je bila neupravičeno prejeta zaradi nepravilnega ravnanja. V isti zadevi je bilo še posebej izpostavljeno stališče, ki ga Državno odvetništvo RS v vseh tovrstnih sporih zastopa že od vsega začetka, da namreč zahtevki iz naslova finančnih popravkov niso odškodninski; sodišče je odločilo, da so povračilni, institut finančnih popravkov pa je »sui generis« institut evropskega prava. </w:t>
      </w:r>
    </w:p>
    <w:p w14:paraId="2996D5D4" w14:textId="77777777" w:rsidR="00620567" w:rsidRPr="009F67C8" w:rsidRDefault="00620567" w:rsidP="00620567">
      <w:pPr>
        <w:spacing w:after="0" w:line="240" w:lineRule="auto"/>
        <w:jc w:val="both"/>
        <w:rPr>
          <w:rStyle w:val="Krepko"/>
          <w:rFonts w:asciiTheme="minorHAnsi" w:hAnsiTheme="minorHAnsi" w:cstheme="minorHAnsi"/>
          <w:b w:val="0"/>
          <w:bCs w:val="0"/>
        </w:rPr>
      </w:pPr>
    </w:p>
    <w:p w14:paraId="1A95ED6D" w14:textId="680EFCEC" w:rsidR="00620567" w:rsidRPr="009F67C8" w:rsidRDefault="00620567" w:rsidP="00620567">
      <w:pPr>
        <w:spacing w:after="0" w:line="240" w:lineRule="auto"/>
        <w:jc w:val="both"/>
        <w:rPr>
          <w:rStyle w:val="Krepko"/>
          <w:rFonts w:asciiTheme="minorHAnsi" w:hAnsiTheme="minorHAnsi" w:cstheme="minorHAnsi"/>
          <w:b w:val="0"/>
          <w:bCs w:val="0"/>
        </w:rPr>
      </w:pPr>
      <w:r w:rsidRPr="009F67C8">
        <w:rPr>
          <w:rStyle w:val="Krepko"/>
          <w:rFonts w:asciiTheme="minorHAnsi" w:hAnsiTheme="minorHAnsi" w:cstheme="minorHAnsi"/>
          <w:b w:val="0"/>
          <w:bCs w:val="0"/>
        </w:rPr>
        <w:t xml:space="preserve">Odgovori na pomembna pravna vprašanja na področju, kjer se srečujeta evropsko in nacionalno pravo, so bili v bistvenih elementih sporov dani. Učinki te dolgotrajne pravne poti se kažejo v skrajšanju sodnih postopkov. Če je v prvih zadevah, ko so se zlasti prvostopenjska sodišča srečevala z izjemno obsežnimi dejanskimi stanji </w:t>
      </w:r>
      <w:r w:rsidR="003C42E4">
        <w:rPr>
          <w:rStyle w:val="Krepko"/>
          <w:rFonts w:asciiTheme="minorHAnsi" w:hAnsiTheme="minorHAnsi" w:cstheme="minorHAnsi"/>
          <w:b w:val="0"/>
          <w:bCs w:val="0"/>
        </w:rPr>
        <w:t>ter</w:t>
      </w:r>
      <w:r w:rsidR="003C42E4" w:rsidRPr="009F67C8">
        <w:rPr>
          <w:rStyle w:val="Krepko"/>
          <w:rFonts w:asciiTheme="minorHAnsi" w:hAnsiTheme="minorHAnsi" w:cstheme="minorHAnsi"/>
          <w:b w:val="0"/>
          <w:bCs w:val="0"/>
        </w:rPr>
        <w:t xml:space="preserve"> </w:t>
      </w:r>
      <w:r w:rsidRPr="009F67C8">
        <w:rPr>
          <w:rStyle w:val="Krepko"/>
          <w:rFonts w:asciiTheme="minorHAnsi" w:hAnsiTheme="minorHAnsi" w:cstheme="minorHAnsi"/>
          <w:b w:val="0"/>
          <w:bCs w:val="0"/>
        </w:rPr>
        <w:t xml:space="preserve">kompleksnimi in zares številnimi pravnimi vprašanji, sodna pot, v kateri je celo po dvakrat odločalo tudi Vrhovno sodišče RS, trajala tudi po </w:t>
      </w:r>
      <w:r w:rsidR="00AF720F" w:rsidRPr="009F67C8">
        <w:rPr>
          <w:rStyle w:val="Krepko"/>
          <w:rFonts w:asciiTheme="minorHAnsi" w:hAnsiTheme="minorHAnsi" w:cstheme="minorHAnsi"/>
          <w:b w:val="0"/>
          <w:bCs w:val="0"/>
        </w:rPr>
        <w:t>devet</w:t>
      </w:r>
      <w:r w:rsidRPr="009F67C8">
        <w:rPr>
          <w:rStyle w:val="Krepko"/>
          <w:rFonts w:asciiTheme="minorHAnsi" w:hAnsiTheme="minorHAnsi" w:cstheme="minorHAnsi"/>
          <w:b w:val="0"/>
          <w:bCs w:val="0"/>
        </w:rPr>
        <w:t xml:space="preserve"> let in več, </w:t>
      </w:r>
      <w:r w:rsidR="00AF720F" w:rsidRPr="009F67C8">
        <w:rPr>
          <w:rStyle w:val="Krepko"/>
          <w:rFonts w:asciiTheme="minorHAnsi" w:hAnsiTheme="minorHAnsi" w:cstheme="minorHAnsi"/>
          <w:b w:val="0"/>
          <w:bCs w:val="0"/>
        </w:rPr>
        <w:t xml:space="preserve">Državno odvetništvo RS </w:t>
      </w:r>
      <w:r w:rsidRPr="009F67C8">
        <w:rPr>
          <w:rStyle w:val="Krepko"/>
          <w:rFonts w:asciiTheme="minorHAnsi" w:hAnsiTheme="minorHAnsi" w:cstheme="minorHAnsi"/>
          <w:b w:val="0"/>
          <w:bCs w:val="0"/>
        </w:rPr>
        <w:t xml:space="preserve">ugotavlja, da se je obravnavanje zadev do dokončne rešitve zadeve skrajšalo na povprečno tri leta.  </w:t>
      </w:r>
    </w:p>
    <w:p w14:paraId="42C31F38" w14:textId="77777777" w:rsidR="001B78D3" w:rsidRPr="009F67C8" w:rsidRDefault="001B78D3" w:rsidP="00620567">
      <w:pPr>
        <w:spacing w:after="0" w:line="240" w:lineRule="auto"/>
        <w:jc w:val="both"/>
        <w:rPr>
          <w:rFonts w:asciiTheme="minorHAnsi" w:hAnsiTheme="minorHAnsi" w:cstheme="minorHAnsi"/>
          <w:szCs w:val="24"/>
        </w:rPr>
      </w:pPr>
    </w:p>
    <w:p w14:paraId="5C359195" w14:textId="16D03700" w:rsidR="00D82E37" w:rsidRPr="009F67C8" w:rsidRDefault="00D82E37" w:rsidP="0060270D">
      <w:pPr>
        <w:pStyle w:val="Naslov7"/>
        <w:rPr>
          <w:rFonts w:asciiTheme="minorHAnsi" w:hAnsiTheme="minorHAnsi" w:cstheme="minorHAnsi"/>
        </w:rPr>
      </w:pPr>
      <w:bookmarkStart w:id="266" w:name="_Toc168844941"/>
      <w:r w:rsidRPr="009F67C8">
        <w:rPr>
          <w:rStyle w:val="Krepko"/>
          <w:rFonts w:asciiTheme="minorHAnsi" w:hAnsiTheme="minorHAnsi" w:cstheme="minorHAnsi"/>
          <w:b w:val="0"/>
          <w:bCs w:val="0"/>
          <w:szCs w:val="24"/>
        </w:rPr>
        <w:t>1.2.4.</w:t>
      </w:r>
      <w:r w:rsidR="009E1A9E" w:rsidRPr="009F67C8">
        <w:rPr>
          <w:rStyle w:val="Krepko"/>
          <w:rFonts w:asciiTheme="minorHAnsi" w:hAnsiTheme="minorHAnsi" w:cstheme="minorHAnsi"/>
          <w:b w:val="0"/>
          <w:bCs w:val="0"/>
          <w:szCs w:val="24"/>
        </w:rPr>
        <w:t>3</w:t>
      </w:r>
      <w:r w:rsidRPr="009F67C8">
        <w:rPr>
          <w:rStyle w:val="Krepko"/>
          <w:rFonts w:asciiTheme="minorHAnsi" w:hAnsiTheme="minorHAnsi" w:cstheme="minorHAnsi"/>
          <w:b w:val="0"/>
          <w:bCs w:val="0"/>
          <w:szCs w:val="24"/>
        </w:rPr>
        <w:t xml:space="preserve">.2 </w:t>
      </w:r>
      <w:r w:rsidRPr="009F67C8">
        <w:rPr>
          <w:rFonts w:asciiTheme="minorHAnsi" w:hAnsiTheme="minorHAnsi" w:cstheme="minorHAnsi"/>
        </w:rPr>
        <w:t>Sodelovanje z državnimi organi</w:t>
      </w:r>
      <w:bookmarkEnd w:id="266"/>
    </w:p>
    <w:p w14:paraId="335D9684" w14:textId="77777777" w:rsidR="001B78D3" w:rsidRPr="009F67C8" w:rsidRDefault="001B78D3" w:rsidP="00D82E37">
      <w:pPr>
        <w:spacing w:after="0" w:line="240" w:lineRule="auto"/>
        <w:jc w:val="both"/>
        <w:rPr>
          <w:rFonts w:asciiTheme="minorHAnsi" w:hAnsiTheme="minorHAnsi" w:cstheme="minorHAnsi"/>
          <w:szCs w:val="24"/>
        </w:rPr>
      </w:pPr>
    </w:p>
    <w:p w14:paraId="5C7A4949" w14:textId="6F1EA7DA" w:rsidR="00C916D4" w:rsidRPr="009F67C8" w:rsidRDefault="001B78D3" w:rsidP="00C916D4">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Delovna skupina je, razen </w:t>
      </w:r>
      <w:r w:rsidR="00C916D4" w:rsidRPr="009F67C8">
        <w:rPr>
          <w:rFonts w:asciiTheme="minorHAnsi" w:hAnsiTheme="minorHAnsi" w:cstheme="minorHAnsi"/>
          <w:szCs w:val="24"/>
        </w:rPr>
        <w:t>zastopanj posam</w:t>
      </w:r>
      <w:r w:rsidR="00C702FE">
        <w:rPr>
          <w:rFonts w:asciiTheme="minorHAnsi" w:hAnsiTheme="minorHAnsi" w:cstheme="minorHAnsi"/>
          <w:szCs w:val="24"/>
        </w:rPr>
        <w:t>ez</w:t>
      </w:r>
      <w:r w:rsidR="00C916D4" w:rsidRPr="009F67C8">
        <w:rPr>
          <w:rFonts w:asciiTheme="minorHAnsi" w:hAnsiTheme="minorHAnsi" w:cstheme="minorHAnsi"/>
          <w:szCs w:val="24"/>
        </w:rPr>
        <w:t>nih primerov</w:t>
      </w:r>
      <w:r w:rsidRPr="009F67C8">
        <w:rPr>
          <w:rFonts w:asciiTheme="minorHAnsi" w:hAnsiTheme="minorHAnsi" w:cstheme="minorHAnsi"/>
          <w:szCs w:val="24"/>
        </w:rPr>
        <w:t>, v letu 202</w:t>
      </w:r>
      <w:r w:rsidR="00C916D4" w:rsidRPr="009F67C8">
        <w:rPr>
          <w:rFonts w:asciiTheme="minorHAnsi" w:hAnsiTheme="minorHAnsi" w:cstheme="minorHAnsi"/>
          <w:szCs w:val="24"/>
        </w:rPr>
        <w:t>3</w:t>
      </w:r>
      <w:r w:rsidRPr="009F67C8">
        <w:rPr>
          <w:rFonts w:asciiTheme="minorHAnsi" w:hAnsiTheme="minorHAnsi" w:cstheme="minorHAnsi"/>
          <w:szCs w:val="24"/>
        </w:rPr>
        <w:t xml:space="preserve"> sodelovala </w:t>
      </w:r>
      <w:r w:rsidR="00C916D4" w:rsidRPr="009F67C8">
        <w:rPr>
          <w:rFonts w:asciiTheme="minorHAnsi" w:hAnsiTheme="minorHAnsi" w:cstheme="minorHAnsi"/>
          <w:szCs w:val="24"/>
        </w:rPr>
        <w:t xml:space="preserve">z Ministrstvom za kohezijo in regionalni razvoj (prej Služba Vlade Republike Slovenije za razvoj in evropsko kohezijsko politiko) </w:t>
      </w:r>
      <w:r w:rsidRPr="009F67C8">
        <w:rPr>
          <w:rFonts w:asciiTheme="minorHAnsi" w:hAnsiTheme="minorHAnsi" w:cstheme="minorHAnsi"/>
          <w:szCs w:val="24"/>
        </w:rPr>
        <w:t xml:space="preserve">glede </w:t>
      </w:r>
      <w:r w:rsidR="00C916D4" w:rsidRPr="009F67C8">
        <w:rPr>
          <w:rFonts w:asciiTheme="minorHAnsi" w:hAnsiTheme="minorHAnsi" w:cstheme="minorHAnsi"/>
          <w:szCs w:val="24"/>
        </w:rPr>
        <w:t xml:space="preserve">zaprosila ministrstva, da Državno odvetništvo RS pregleda vsebino pogodbe o sofinanciranju. </w:t>
      </w:r>
    </w:p>
    <w:p w14:paraId="573E5B99" w14:textId="77777777" w:rsidR="00C916D4" w:rsidRPr="009F67C8" w:rsidRDefault="00C916D4" w:rsidP="00C916D4">
      <w:pPr>
        <w:spacing w:after="0" w:line="240" w:lineRule="auto"/>
        <w:jc w:val="both"/>
        <w:rPr>
          <w:rFonts w:asciiTheme="minorHAnsi" w:hAnsiTheme="minorHAnsi" w:cstheme="minorHAnsi"/>
          <w:szCs w:val="24"/>
        </w:rPr>
      </w:pPr>
    </w:p>
    <w:p w14:paraId="058CE531" w14:textId="412B3FFF" w:rsidR="00C916D4" w:rsidRPr="009F67C8" w:rsidRDefault="00C916D4" w:rsidP="00C916D4">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Delovna skupina se je sestala z evropskima delegiranima tožilcema, s katerima so bila izmenjana stališča </w:t>
      </w:r>
      <w:r w:rsidRPr="009F67C8">
        <w:rPr>
          <w:rFonts w:asciiTheme="minorHAnsi" w:hAnsiTheme="minorHAnsi" w:cstheme="minorHAnsi"/>
          <w:szCs w:val="24"/>
          <w:shd w:val="clear" w:color="auto" w:fill="FFFFFF"/>
        </w:rPr>
        <w:t>glede institutov zastaranja, stopnjah dokaznih standardov i</w:t>
      </w:r>
      <w:r w:rsidR="00F13822">
        <w:rPr>
          <w:rFonts w:asciiTheme="minorHAnsi" w:hAnsiTheme="minorHAnsi" w:cstheme="minorHAnsi"/>
          <w:szCs w:val="24"/>
          <w:shd w:val="clear" w:color="auto" w:fill="FFFFFF"/>
        </w:rPr>
        <w:t>n drugih</w:t>
      </w:r>
      <w:r w:rsidRPr="009F67C8">
        <w:rPr>
          <w:rFonts w:asciiTheme="minorHAnsi" w:hAnsiTheme="minorHAnsi" w:cstheme="minorHAnsi"/>
          <w:szCs w:val="24"/>
          <w:shd w:val="clear" w:color="auto" w:fill="FFFFFF"/>
        </w:rPr>
        <w:t xml:space="preserve"> pravnih institutov, ki se pojavljajo tako na civilnopravnem kot kazenskem področju.</w:t>
      </w:r>
      <w:r w:rsidRPr="009F67C8">
        <w:rPr>
          <w:rFonts w:asciiTheme="minorHAnsi" w:hAnsiTheme="minorHAnsi" w:cstheme="minorHAnsi"/>
          <w:szCs w:val="24"/>
        </w:rPr>
        <w:br/>
      </w:r>
      <w:r w:rsidRPr="009F67C8">
        <w:rPr>
          <w:rFonts w:asciiTheme="minorHAnsi" w:hAnsiTheme="minorHAnsi" w:cstheme="minorHAnsi"/>
          <w:szCs w:val="24"/>
          <w:shd w:val="clear" w:color="auto" w:fill="FFFFFF"/>
        </w:rPr>
        <w:t xml:space="preserve">Sklepno je bilo ugotovljeno, da v okviru zakonskih pristojnosti obeh organov obstajajo skupni cilji, zaradi katerih bo vzpostavljeno sodelovanje v </w:t>
      </w:r>
      <w:r w:rsidR="00C702FE">
        <w:rPr>
          <w:rFonts w:asciiTheme="minorHAnsi" w:hAnsiTheme="minorHAnsi" w:cstheme="minorHAnsi"/>
          <w:szCs w:val="24"/>
          <w:shd w:val="clear" w:color="auto" w:fill="FFFFFF"/>
        </w:rPr>
        <w:t>posamez</w:t>
      </w:r>
      <w:r w:rsidRPr="009F67C8">
        <w:rPr>
          <w:rFonts w:asciiTheme="minorHAnsi" w:hAnsiTheme="minorHAnsi" w:cstheme="minorHAnsi"/>
          <w:szCs w:val="24"/>
          <w:shd w:val="clear" w:color="auto" w:fill="FFFFFF"/>
        </w:rPr>
        <w:t>nih zadevah.</w:t>
      </w:r>
    </w:p>
    <w:p w14:paraId="12E65CCD" w14:textId="77777777" w:rsidR="00C916D4" w:rsidRPr="009F67C8" w:rsidRDefault="00C916D4" w:rsidP="00C916D4">
      <w:pPr>
        <w:spacing w:after="0" w:line="240" w:lineRule="auto"/>
        <w:jc w:val="both"/>
        <w:rPr>
          <w:rFonts w:asciiTheme="minorHAnsi" w:hAnsiTheme="minorHAnsi" w:cstheme="minorHAnsi"/>
        </w:rPr>
      </w:pPr>
    </w:p>
    <w:p w14:paraId="291685EC" w14:textId="004CDD70" w:rsidR="00C916D4" w:rsidRPr="009F67C8" w:rsidRDefault="00C916D4" w:rsidP="00C916D4">
      <w:pPr>
        <w:spacing w:after="0" w:line="240" w:lineRule="auto"/>
        <w:jc w:val="both"/>
        <w:rPr>
          <w:rFonts w:asciiTheme="minorHAnsi" w:hAnsiTheme="minorHAnsi" w:cstheme="minorHAnsi"/>
        </w:rPr>
      </w:pPr>
      <w:r w:rsidRPr="009F67C8">
        <w:rPr>
          <w:rFonts w:asciiTheme="minorHAnsi" w:hAnsiTheme="minorHAnsi" w:cstheme="minorHAnsi"/>
        </w:rPr>
        <w:t>Predsednica delovne skupine se je skupaj z generalno državno odvetnico udeležila sestanka z ministrom, pristojnim za kohezijo in regionalni razvoj. Predstavljeni so bili pomembnejši premiki v sodni praksi, ki se je v zadnjih letih izoblikovala na področju zastopanja države v kohezijskih zadevah, prav tako so bile s strani Državnega odvetništva RS predlagane rešitve v smeri ustreznejše sistemske ureditve, ki bi po oceni Državnega odvetništva RS pripomogla k učinkovitejšemu reševanju sporov s tega področja.</w:t>
      </w:r>
    </w:p>
    <w:p w14:paraId="20224E97" w14:textId="77777777" w:rsidR="001B78D3" w:rsidRPr="009F67C8" w:rsidRDefault="001B78D3" w:rsidP="00D82E37">
      <w:pPr>
        <w:spacing w:after="0" w:line="240" w:lineRule="auto"/>
        <w:jc w:val="both"/>
        <w:rPr>
          <w:rFonts w:asciiTheme="minorHAnsi" w:hAnsiTheme="minorHAnsi" w:cstheme="minorHAnsi"/>
          <w:szCs w:val="24"/>
        </w:rPr>
      </w:pPr>
    </w:p>
    <w:p w14:paraId="5F2DB74B" w14:textId="334301A3" w:rsidR="001B78D3" w:rsidRPr="009F67C8" w:rsidRDefault="00D82E37" w:rsidP="0060270D">
      <w:pPr>
        <w:pStyle w:val="Naslov7"/>
        <w:rPr>
          <w:rFonts w:asciiTheme="minorHAnsi" w:hAnsiTheme="minorHAnsi" w:cstheme="minorHAnsi"/>
        </w:rPr>
      </w:pPr>
      <w:bookmarkStart w:id="267" w:name="_Toc168844942"/>
      <w:r w:rsidRPr="009F67C8">
        <w:rPr>
          <w:rStyle w:val="Krepko"/>
          <w:rFonts w:asciiTheme="minorHAnsi" w:hAnsiTheme="minorHAnsi" w:cstheme="minorHAnsi"/>
          <w:b w:val="0"/>
          <w:bCs w:val="0"/>
          <w:szCs w:val="24"/>
        </w:rPr>
        <w:t>1.2.4.</w:t>
      </w:r>
      <w:r w:rsidR="009E1A9E" w:rsidRPr="009F67C8">
        <w:rPr>
          <w:rStyle w:val="Krepko"/>
          <w:rFonts w:asciiTheme="minorHAnsi" w:hAnsiTheme="minorHAnsi" w:cstheme="minorHAnsi"/>
          <w:b w:val="0"/>
          <w:bCs w:val="0"/>
          <w:szCs w:val="24"/>
        </w:rPr>
        <w:t>3</w:t>
      </w:r>
      <w:r w:rsidRPr="009F67C8">
        <w:rPr>
          <w:rStyle w:val="Krepko"/>
          <w:rFonts w:asciiTheme="minorHAnsi" w:hAnsiTheme="minorHAnsi" w:cstheme="minorHAnsi"/>
          <w:b w:val="0"/>
          <w:bCs w:val="0"/>
          <w:szCs w:val="24"/>
        </w:rPr>
        <w:t xml:space="preserve">.3 </w:t>
      </w:r>
      <w:r w:rsidR="00F13822">
        <w:rPr>
          <w:rStyle w:val="Krepko"/>
          <w:rFonts w:asciiTheme="minorHAnsi" w:hAnsiTheme="minorHAnsi" w:cstheme="minorHAnsi"/>
          <w:b w:val="0"/>
          <w:bCs w:val="0"/>
          <w:szCs w:val="24"/>
        </w:rPr>
        <w:t>Sklep</w:t>
      </w:r>
      <w:r w:rsidR="001B78D3" w:rsidRPr="009F67C8">
        <w:rPr>
          <w:rFonts w:asciiTheme="minorHAnsi" w:hAnsiTheme="minorHAnsi" w:cstheme="minorHAnsi"/>
        </w:rPr>
        <w:t>i, predlogi, priporočila</w:t>
      </w:r>
      <w:bookmarkEnd w:id="267"/>
    </w:p>
    <w:p w14:paraId="77DD9A2D" w14:textId="77777777" w:rsidR="001B78D3" w:rsidRPr="009F67C8" w:rsidRDefault="001B78D3" w:rsidP="00D82E37">
      <w:pPr>
        <w:pStyle w:val="Odstavekseznama"/>
        <w:spacing w:after="0" w:line="240" w:lineRule="auto"/>
        <w:jc w:val="both"/>
        <w:rPr>
          <w:rFonts w:asciiTheme="minorHAnsi" w:hAnsiTheme="minorHAnsi" w:cstheme="minorHAnsi"/>
          <w:szCs w:val="24"/>
        </w:rPr>
      </w:pPr>
    </w:p>
    <w:p w14:paraId="67670276" w14:textId="7709D831" w:rsidR="00C916D4" w:rsidRPr="009F67C8" w:rsidRDefault="00C916D4" w:rsidP="00C916D4">
      <w:pPr>
        <w:spacing w:after="0" w:line="240" w:lineRule="auto"/>
        <w:jc w:val="both"/>
        <w:rPr>
          <w:rFonts w:asciiTheme="minorHAnsi" w:hAnsiTheme="minorHAnsi" w:cstheme="minorHAnsi"/>
          <w:bCs/>
        </w:rPr>
      </w:pPr>
      <w:bookmarkStart w:id="268" w:name="_Hlk93292197"/>
      <w:bookmarkStart w:id="269" w:name="_Hlk76778401"/>
      <w:r w:rsidRPr="009F67C8">
        <w:rPr>
          <w:rFonts w:asciiTheme="minorHAnsi" w:hAnsiTheme="minorHAnsi" w:cstheme="minorHAnsi"/>
          <w:bCs/>
        </w:rPr>
        <w:lastRenderedPageBreak/>
        <w:t xml:space="preserve">Načrti za prihodnost so vezani na vzpostavitev sodelovanja v posamičnih zadevah z evropskima delegiranima tožilcema in na tesnejše sodelovanje z ministrstvom, pristojnim za kohezijo in regionalni razvoj. V Poročilu o delu Državnega odvetništva RS za leto 2022 je bilo podrobno pojasnjeno (tč. 1.2.4.4.3), da si Državno odvetništvo RS prizadeva za sistemsko ureditev področja upravnih pogodb in v zvezi s tem, da se v zadevah sofinanciranja z evropskimi sredstvi sistemu administrativnih kontrol zagotovi pravno varstvo v okviru dvostopenjskega upravnega postopka, sodno varstvo pa v okviru upravnega spora. To so tudi smernice za delovanje skupine v prihodnosti. </w:t>
      </w:r>
    </w:p>
    <w:p w14:paraId="397A035F" w14:textId="3B762979" w:rsidR="006B5D8F" w:rsidRPr="009F67C8" w:rsidRDefault="006B5D8F" w:rsidP="00D82E37">
      <w:pPr>
        <w:spacing w:after="0" w:line="240" w:lineRule="auto"/>
        <w:jc w:val="both"/>
        <w:rPr>
          <w:rFonts w:asciiTheme="minorHAnsi" w:hAnsiTheme="minorHAnsi" w:cstheme="minorHAnsi"/>
          <w:szCs w:val="24"/>
        </w:rPr>
      </w:pPr>
    </w:p>
    <w:p w14:paraId="1480A024" w14:textId="0D02329B" w:rsidR="009C51B6" w:rsidRPr="009F67C8" w:rsidRDefault="009C51B6" w:rsidP="00541BE8">
      <w:pPr>
        <w:pStyle w:val="Naslov6"/>
        <w:spacing w:before="0" w:line="240" w:lineRule="auto"/>
        <w:ind w:left="737" w:hanging="737"/>
        <w:rPr>
          <w:rFonts w:asciiTheme="minorHAnsi" w:hAnsiTheme="minorHAnsi" w:cstheme="minorHAnsi"/>
        </w:rPr>
      </w:pPr>
      <w:bookmarkStart w:id="270" w:name="_Toc95149732"/>
      <w:bookmarkStart w:id="271" w:name="_Toc168844943"/>
      <w:bookmarkEnd w:id="268"/>
      <w:bookmarkEnd w:id="269"/>
      <w:r w:rsidRPr="009F67C8">
        <w:rPr>
          <w:rFonts w:asciiTheme="minorHAnsi" w:hAnsiTheme="minorHAnsi" w:cstheme="minorHAnsi"/>
        </w:rPr>
        <w:t>1.2.4.</w:t>
      </w:r>
      <w:r w:rsidR="009E1A9E" w:rsidRPr="009F67C8">
        <w:rPr>
          <w:rFonts w:asciiTheme="minorHAnsi" w:hAnsiTheme="minorHAnsi" w:cstheme="minorHAnsi"/>
        </w:rPr>
        <w:t xml:space="preserve">4 </w:t>
      </w:r>
      <w:r w:rsidRPr="009F67C8">
        <w:rPr>
          <w:rFonts w:asciiTheme="minorHAnsi" w:hAnsiTheme="minorHAnsi" w:cstheme="minorHAnsi"/>
        </w:rPr>
        <w:t xml:space="preserve">Zadeve, ki se nanašajo na </w:t>
      </w:r>
      <w:r w:rsidRPr="009F67C8">
        <w:rPr>
          <w:rFonts w:asciiTheme="minorHAnsi" w:eastAsia="Times New Roman" w:hAnsiTheme="minorHAnsi" w:cstheme="minorHAnsi"/>
          <w:szCs w:val="24"/>
        </w:rPr>
        <w:t>obravnavo zahtevkov iz naslova kršitev pogodb v zvezi s poslovanjem in obratovanjem Letališča E. Rusjana Maribor</w:t>
      </w:r>
      <w:bookmarkEnd w:id="270"/>
      <w:bookmarkEnd w:id="271"/>
    </w:p>
    <w:p w14:paraId="258C3230" w14:textId="77777777" w:rsidR="009C51B6" w:rsidRPr="009F67C8" w:rsidRDefault="009C51B6" w:rsidP="009C51B6">
      <w:pPr>
        <w:spacing w:after="0" w:line="240" w:lineRule="auto"/>
        <w:jc w:val="both"/>
        <w:rPr>
          <w:rFonts w:asciiTheme="minorHAnsi" w:hAnsiTheme="minorHAnsi" w:cstheme="minorHAnsi"/>
        </w:rPr>
      </w:pPr>
      <w:r w:rsidRPr="009F67C8">
        <w:rPr>
          <w:rFonts w:asciiTheme="minorHAnsi" w:eastAsia="Times New Roman" w:hAnsiTheme="minorHAnsi" w:cstheme="minorHAnsi"/>
          <w:szCs w:val="24"/>
        </w:rPr>
        <w:t xml:space="preserve"> </w:t>
      </w:r>
    </w:p>
    <w:p w14:paraId="7087A24A" w14:textId="63026A19" w:rsidR="002243FC" w:rsidRPr="009F67C8" w:rsidRDefault="009C51B6" w:rsidP="002243FC">
      <w:pPr>
        <w:spacing w:after="0" w:line="240" w:lineRule="auto"/>
        <w:jc w:val="both"/>
        <w:rPr>
          <w:rFonts w:asciiTheme="minorHAnsi" w:hAnsiTheme="minorHAnsi" w:cstheme="minorHAnsi"/>
          <w:szCs w:val="24"/>
        </w:rPr>
      </w:pPr>
      <w:r w:rsidRPr="009F67C8">
        <w:rPr>
          <w:rFonts w:asciiTheme="minorHAnsi" w:eastAsia="Times New Roman" w:hAnsiTheme="minorHAnsi" w:cstheme="minorHAnsi"/>
          <w:szCs w:val="24"/>
        </w:rPr>
        <w:t>Državno odvetništvo RS obravnava zadev</w:t>
      </w:r>
      <w:r w:rsidR="00DE31E3" w:rsidRPr="009F67C8">
        <w:rPr>
          <w:rFonts w:asciiTheme="minorHAnsi" w:eastAsia="Times New Roman" w:hAnsiTheme="minorHAnsi" w:cstheme="minorHAnsi"/>
          <w:szCs w:val="24"/>
        </w:rPr>
        <w:t>e</w:t>
      </w:r>
      <w:r w:rsidRPr="009F67C8">
        <w:rPr>
          <w:rFonts w:asciiTheme="minorHAnsi" w:eastAsia="Times New Roman" w:hAnsiTheme="minorHAnsi" w:cstheme="minorHAnsi"/>
          <w:szCs w:val="24"/>
        </w:rPr>
        <w:t>, v katerih so kot stranke udeležene Republika Slovenija in gospodarski družbi Aerodrom Maribor, podjetje za letališko dejavnost, gostinstvo in turizem</w:t>
      </w:r>
      <w:r w:rsidR="00253AC3">
        <w:rPr>
          <w:rFonts w:asciiTheme="minorHAnsi" w:eastAsia="Times New Roman" w:hAnsiTheme="minorHAnsi" w:cstheme="minorHAnsi"/>
          <w:szCs w:val="24"/>
        </w:rPr>
        <w:t>,</w:t>
      </w:r>
      <w:r w:rsidRPr="009F67C8">
        <w:rPr>
          <w:rFonts w:asciiTheme="minorHAnsi" w:eastAsia="Times New Roman" w:hAnsiTheme="minorHAnsi" w:cstheme="minorHAnsi"/>
          <w:szCs w:val="24"/>
        </w:rPr>
        <w:t xml:space="preserve"> </w:t>
      </w:r>
      <w:r w:rsidR="00E33345">
        <w:rPr>
          <w:rFonts w:asciiTheme="minorHAnsi" w:eastAsia="Times New Roman" w:hAnsiTheme="minorHAnsi" w:cstheme="minorHAnsi"/>
          <w:szCs w:val="24"/>
        </w:rPr>
        <w:t>d. o. o</w:t>
      </w:r>
      <w:r w:rsidRPr="009F67C8">
        <w:rPr>
          <w:rFonts w:asciiTheme="minorHAnsi" w:eastAsia="Times New Roman" w:hAnsiTheme="minorHAnsi" w:cstheme="minorHAnsi"/>
          <w:szCs w:val="24"/>
        </w:rPr>
        <w:t>. (v nadaljevanju: Aerodrom Maribor)</w:t>
      </w:r>
      <w:r w:rsidR="00253AC3">
        <w:rPr>
          <w:rFonts w:asciiTheme="minorHAnsi" w:eastAsia="Times New Roman" w:hAnsiTheme="minorHAnsi" w:cstheme="minorHAnsi"/>
          <w:szCs w:val="24"/>
        </w:rPr>
        <w:t>,</w:t>
      </w:r>
      <w:r w:rsidRPr="009F67C8">
        <w:rPr>
          <w:rFonts w:asciiTheme="minorHAnsi" w:eastAsia="Times New Roman" w:hAnsiTheme="minorHAnsi" w:cstheme="minorHAnsi"/>
          <w:szCs w:val="24"/>
        </w:rPr>
        <w:t xml:space="preserve"> in Aerodrom nepremičnine, poslovanje z nepremičninami</w:t>
      </w:r>
      <w:r w:rsidR="00253AC3">
        <w:rPr>
          <w:rFonts w:asciiTheme="minorHAnsi" w:eastAsia="Times New Roman" w:hAnsiTheme="minorHAnsi" w:cstheme="minorHAnsi"/>
          <w:szCs w:val="24"/>
        </w:rPr>
        <w:t>,</w:t>
      </w:r>
      <w:r w:rsidRPr="009F67C8">
        <w:rPr>
          <w:rFonts w:asciiTheme="minorHAnsi" w:eastAsia="Times New Roman" w:hAnsiTheme="minorHAnsi" w:cstheme="minorHAnsi"/>
          <w:szCs w:val="24"/>
        </w:rPr>
        <w:t xml:space="preserve"> </w:t>
      </w:r>
      <w:r w:rsidR="00E33345">
        <w:rPr>
          <w:rFonts w:asciiTheme="minorHAnsi" w:eastAsia="Times New Roman" w:hAnsiTheme="minorHAnsi" w:cstheme="minorHAnsi"/>
          <w:szCs w:val="24"/>
        </w:rPr>
        <w:t>d. o. o</w:t>
      </w:r>
      <w:r w:rsidRPr="009F67C8">
        <w:rPr>
          <w:rFonts w:asciiTheme="minorHAnsi" w:eastAsia="Times New Roman" w:hAnsiTheme="minorHAnsi" w:cstheme="minorHAnsi"/>
          <w:szCs w:val="24"/>
        </w:rPr>
        <w:t>. (v nadaljevanju: Aerodrom nepremičnine). Vse zadeve se nanašajo na sporna razmerja iz naslova obratovanja in upravljanja Letališča Edvarda Rusjana Maribor</w:t>
      </w:r>
      <w:r w:rsidR="00756C58" w:rsidRPr="009F67C8">
        <w:rPr>
          <w:rFonts w:asciiTheme="minorHAnsi" w:hAnsiTheme="minorHAnsi" w:cstheme="minorHAnsi"/>
          <w:szCs w:val="24"/>
        </w:rPr>
        <w:t xml:space="preserve"> </w:t>
      </w:r>
      <w:r w:rsidR="00991E8E" w:rsidRPr="009F67C8">
        <w:rPr>
          <w:rFonts w:asciiTheme="minorHAnsi" w:hAnsiTheme="minorHAnsi" w:cstheme="minorHAnsi"/>
          <w:szCs w:val="24"/>
        </w:rPr>
        <w:t xml:space="preserve">(v nadaljevanju: LERM) </w:t>
      </w:r>
      <w:r w:rsidR="00756C58" w:rsidRPr="009F67C8">
        <w:rPr>
          <w:rFonts w:asciiTheme="minorHAnsi" w:hAnsiTheme="minorHAnsi" w:cstheme="minorHAnsi"/>
          <w:szCs w:val="24"/>
        </w:rPr>
        <w:t xml:space="preserve">in temeljijo na v letu 2016 sklenjeni pogodbi o ustanovitvi odplačne služnosti ter v letu </w:t>
      </w:r>
      <w:r w:rsidR="002D6DFA" w:rsidRPr="009F67C8">
        <w:rPr>
          <w:rFonts w:asciiTheme="minorHAnsi" w:hAnsiTheme="minorHAnsi" w:cstheme="minorHAnsi"/>
          <w:szCs w:val="24"/>
        </w:rPr>
        <w:t xml:space="preserve">2017 </w:t>
      </w:r>
      <w:r w:rsidR="00756C58" w:rsidRPr="009F67C8">
        <w:rPr>
          <w:rFonts w:asciiTheme="minorHAnsi" w:hAnsiTheme="minorHAnsi" w:cstheme="minorHAnsi"/>
          <w:szCs w:val="24"/>
        </w:rPr>
        <w:t>sklenjeni najemni pogodbi oz</w:t>
      </w:r>
      <w:r w:rsidR="002D6DFA" w:rsidRPr="009F67C8">
        <w:rPr>
          <w:rFonts w:asciiTheme="minorHAnsi" w:hAnsiTheme="minorHAnsi" w:cstheme="minorHAnsi"/>
          <w:szCs w:val="24"/>
        </w:rPr>
        <w:t>iroma</w:t>
      </w:r>
      <w:r w:rsidR="00756C58" w:rsidRPr="009F67C8">
        <w:rPr>
          <w:rFonts w:asciiTheme="minorHAnsi" w:hAnsiTheme="minorHAnsi" w:cstheme="minorHAnsi"/>
          <w:szCs w:val="24"/>
        </w:rPr>
        <w:t xml:space="preserve"> na ne</w:t>
      </w:r>
      <w:r w:rsidR="00253AC3">
        <w:rPr>
          <w:rFonts w:asciiTheme="minorHAnsi" w:hAnsiTheme="minorHAnsi" w:cstheme="minorHAnsi"/>
          <w:szCs w:val="24"/>
        </w:rPr>
        <w:t>uresniče</w:t>
      </w:r>
      <w:r w:rsidR="00756C58" w:rsidRPr="009F67C8">
        <w:rPr>
          <w:rFonts w:asciiTheme="minorHAnsi" w:hAnsiTheme="minorHAnsi" w:cstheme="minorHAnsi"/>
          <w:szCs w:val="24"/>
        </w:rPr>
        <w:t>ni obljubi glede državnega prostorskega načrta, sprejetje katerega je pogoj za podaljšanje vzletno</w:t>
      </w:r>
      <w:r w:rsidR="00253AC3">
        <w:rPr>
          <w:rFonts w:asciiTheme="minorHAnsi" w:hAnsiTheme="minorHAnsi" w:cstheme="minorHAnsi"/>
          <w:szCs w:val="24"/>
        </w:rPr>
        <w:t>-</w:t>
      </w:r>
      <w:r w:rsidR="00756C58" w:rsidRPr="009F67C8">
        <w:rPr>
          <w:rFonts w:asciiTheme="minorHAnsi" w:hAnsiTheme="minorHAnsi" w:cstheme="minorHAnsi"/>
          <w:szCs w:val="24"/>
        </w:rPr>
        <w:t xml:space="preserve">pristajalne steze, kar se ni uresničilo in so odpadla tudi poslovna pričakovanja lastnikov </w:t>
      </w:r>
      <w:r w:rsidR="00253AC3">
        <w:rPr>
          <w:rFonts w:asciiTheme="minorHAnsi" w:hAnsiTheme="minorHAnsi" w:cstheme="minorHAnsi"/>
          <w:szCs w:val="24"/>
        </w:rPr>
        <w:t>navedenih</w:t>
      </w:r>
      <w:r w:rsidR="00756C58" w:rsidRPr="009F67C8">
        <w:rPr>
          <w:rFonts w:asciiTheme="minorHAnsi" w:hAnsiTheme="minorHAnsi" w:cstheme="minorHAnsi"/>
          <w:szCs w:val="24"/>
        </w:rPr>
        <w:t xml:space="preserve"> gospodarskih družb. </w:t>
      </w:r>
    </w:p>
    <w:p w14:paraId="61D1250C" w14:textId="77777777" w:rsidR="002243FC" w:rsidRPr="009F67C8" w:rsidRDefault="002243FC" w:rsidP="002243FC">
      <w:pPr>
        <w:spacing w:after="0" w:line="240" w:lineRule="auto"/>
        <w:jc w:val="both"/>
        <w:rPr>
          <w:rFonts w:asciiTheme="minorHAnsi" w:hAnsiTheme="minorHAnsi" w:cstheme="minorHAnsi"/>
          <w:szCs w:val="24"/>
        </w:rPr>
      </w:pPr>
    </w:p>
    <w:p w14:paraId="2622C395" w14:textId="059D76FE" w:rsidR="00756C58" w:rsidRPr="009F67C8" w:rsidRDefault="00756C58" w:rsidP="002243FC">
      <w:pPr>
        <w:spacing w:after="0" w:line="240" w:lineRule="auto"/>
        <w:jc w:val="both"/>
        <w:rPr>
          <w:rFonts w:asciiTheme="minorHAnsi" w:hAnsiTheme="minorHAnsi" w:cstheme="minorHAnsi"/>
          <w:szCs w:val="24"/>
        </w:rPr>
      </w:pPr>
      <w:r w:rsidRPr="009F67C8">
        <w:rPr>
          <w:rFonts w:asciiTheme="minorHAnsi" w:hAnsiTheme="minorHAnsi" w:cstheme="minorHAnsi"/>
          <w:szCs w:val="24"/>
        </w:rPr>
        <w:t>Obravnava sporov je kompleksne narave, zaradi česar je bila z namenom zagotoviti enotno obravnavo teh zahtevkov in usklajeno delovanje v letu 2020 na Državnem odvetništvu RS ustanovljena delovna skupina</w:t>
      </w:r>
      <w:r w:rsidR="002243FC" w:rsidRPr="009F67C8">
        <w:rPr>
          <w:rFonts w:asciiTheme="minorHAnsi" w:hAnsiTheme="minorHAnsi" w:cstheme="minorHAnsi"/>
          <w:szCs w:val="24"/>
        </w:rPr>
        <w:t>; članici delovne skupine tudi obravnavata vse zadeve, ki se nanašajo na obravnavo zahtevkov v zvezi s poslovanjem in obratovanjem LERM.</w:t>
      </w:r>
    </w:p>
    <w:p w14:paraId="1EB5DF5B" w14:textId="77777777" w:rsidR="00756C58" w:rsidRPr="009F67C8" w:rsidRDefault="00756C58" w:rsidP="002243FC">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 </w:t>
      </w:r>
    </w:p>
    <w:p w14:paraId="0A9848BE" w14:textId="58544B6E" w:rsidR="003B505F" w:rsidRPr="009F67C8" w:rsidRDefault="00756C58" w:rsidP="002243FC">
      <w:pPr>
        <w:spacing w:after="0" w:line="240" w:lineRule="auto"/>
        <w:jc w:val="both"/>
        <w:rPr>
          <w:rFonts w:asciiTheme="minorHAnsi" w:hAnsiTheme="minorHAnsi" w:cstheme="minorHAnsi"/>
          <w:szCs w:val="24"/>
        </w:rPr>
      </w:pPr>
      <w:r w:rsidRPr="009F67C8">
        <w:rPr>
          <w:rFonts w:asciiTheme="minorHAnsi" w:hAnsiTheme="minorHAnsi" w:cstheme="minorHAnsi"/>
          <w:szCs w:val="24"/>
        </w:rPr>
        <w:t>V letu 202</w:t>
      </w:r>
      <w:r w:rsidR="003B505F" w:rsidRPr="009F67C8">
        <w:rPr>
          <w:rFonts w:asciiTheme="minorHAnsi" w:hAnsiTheme="minorHAnsi" w:cstheme="minorHAnsi"/>
          <w:szCs w:val="24"/>
        </w:rPr>
        <w:t>3</w:t>
      </w:r>
      <w:r w:rsidRPr="009F67C8">
        <w:rPr>
          <w:rFonts w:asciiTheme="minorHAnsi" w:hAnsiTheme="minorHAnsi" w:cstheme="minorHAnsi"/>
          <w:szCs w:val="24"/>
        </w:rPr>
        <w:t xml:space="preserve"> je imela delovna skupina v obravnavi tožbene zahtevke v skupni vrednosti </w:t>
      </w:r>
      <w:r w:rsidR="003B505F" w:rsidRPr="009F67C8">
        <w:rPr>
          <w:rFonts w:asciiTheme="minorHAnsi" w:hAnsiTheme="minorHAnsi" w:cstheme="minorHAnsi"/>
          <w:szCs w:val="24"/>
        </w:rPr>
        <w:t xml:space="preserve">29.543.552,00 </w:t>
      </w:r>
      <w:r w:rsidR="00253AC3">
        <w:rPr>
          <w:rFonts w:asciiTheme="minorHAnsi" w:hAnsiTheme="minorHAnsi" w:cstheme="minorHAnsi"/>
          <w:szCs w:val="24"/>
        </w:rPr>
        <w:t>evra</w:t>
      </w:r>
      <w:r w:rsidR="003B505F" w:rsidRPr="009F67C8">
        <w:rPr>
          <w:rFonts w:asciiTheme="minorHAnsi" w:hAnsiTheme="minorHAnsi" w:cstheme="minorHAnsi"/>
          <w:szCs w:val="24"/>
        </w:rPr>
        <w:t xml:space="preserve"> s pripadki. Gre za spore i</w:t>
      </w:r>
      <w:r w:rsidR="00253AC3">
        <w:rPr>
          <w:rFonts w:asciiTheme="minorHAnsi" w:hAnsiTheme="minorHAnsi" w:cstheme="minorHAnsi"/>
          <w:szCs w:val="24"/>
        </w:rPr>
        <w:t>z</w:t>
      </w:r>
      <w:r w:rsidR="003B505F" w:rsidRPr="009F67C8">
        <w:rPr>
          <w:rFonts w:asciiTheme="minorHAnsi" w:hAnsiTheme="minorHAnsi" w:cstheme="minorHAnsi"/>
          <w:szCs w:val="24"/>
        </w:rPr>
        <w:t xml:space="preserve"> naslova plačila odškodnine zaradi kršitve najemne pogodbe, neobstoja služnosti, vzpostavitve ustreznega zavarovanja na podlagi 592.</w:t>
      </w:r>
      <w:r w:rsidR="00253AC3">
        <w:rPr>
          <w:rFonts w:asciiTheme="minorHAnsi" w:hAnsiTheme="minorHAnsi" w:cstheme="minorHAnsi"/>
          <w:szCs w:val="24"/>
        </w:rPr>
        <w:t> </w:t>
      </w:r>
      <w:r w:rsidR="003B505F" w:rsidRPr="009F67C8">
        <w:rPr>
          <w:rFonts w:asciiTheme="minorHAnsi" w:hAnsiTheme="minorHAnsi" w:cstheme="minorHAnsi"/>
          <w:szCs w:val="24"/>
        </w:rPr>
        <w:t>člena ZGD-1, plačila odškodnine zaradi protipravnega ravnanja državnega organa in neupravičene obogatitve. Vrednost tožbenih zahtevkov, v katerih sta tožeči stranki Aerodrom Maribor oz</w:t>
      </w:r>
      <w:r w:rsidR="002243FC" w:rsidRPr="009F67C8">
        <w:rPr>
          <w:rFonts w:asciiTheme="minorHAnsi" w:hAnsiTheme="minorHAnsi" w:cstheme="minorHAnsi"/>
          <w:szCs w:val="24"/>
        </w:rPr>
        <w:t>iroma</w:t>
      </w:r>
      <w:r w:rsidR="003B505F" w:rsidRPr="009F67C8">
        <w:rPr>
          <w:rFonts w:asciiTheme="minorHAnsi" w:hAnsiTheme="minorHAnsi" w:cstheme="minorHAnsi"/>
          <w:szCs w:val="24"/>
        </w:rPr>
        <w:t xml:space="preserve"> Aerodrom nepremičnine, je 29.153.327,37</w:t>
      </w:r>
      <w:r w:rsidR="00C46608">
        <w:rPr>
          <w:rFonts w:asciiTheme="minorHAnsi" w:hAnsiTheme="minorHAnsi" w:cstheme="minorHAnsi"/>
          <w:szCs w:val="24"/>
        </w:rPr>
        <w:t xml:space="preserve"> evra</w:t>
      </w:r>
      <w:r w:rsidR="003B505F" w:rsidRPr="009F67C8">
        <w:rPr>
          <w:rFonts w:asciiTheme="minorHAnsi" w:hAnsiTheme="minorHAnsi" w:cstheme="minorHAnsi"/>
          <w:szCs w:val="24"/>
        </w:rPr>
        <w:t xml:space="preserve"> s pripadki, vrednost zahtevkov v sporih, v katerih je tožeča stranka R</w:t>
      </w:r>
      <w:r w:rsidR="002243FC" w:rsidRPr="009F67C8">
        <w:rPr>
          <w:rFonts w:asciiTheme="minorHAnsi" w:hAnsiTheme="minorHAnsi" w:cstheme="minorHAnsi"/>
          <w:szCs w:val="24"/>
        </w:rPr>
        <w:t>epublika Slovenija</w:t>
      </w:r>
      <w:r w:rsidR="003B505F" w:rsidRPr="009F67C8">
        <w:rPr>
          <w:rFonts w:asciiTheme="minorHAnsi" w:hAnsiTheme="minorHAnsi" w:cstheme="minorHAnsi"/>
          <w:szCs w:val="24"/>
        </w:rPr>
        <w:t xml:space="preserve">, </w:t>
      </w:r>
      <w:r w:rsidR="002243FC" w:rsidRPr="009F67C8">
        <w:rPr>
          <w:rFonts w:asciiTheme="minorHAnsi" w:hAnsiTheme="minorHAnsi" w:cstheme="minorHAnsi"/>
          <w:szCs w:val="24"/>
        </w:rPr>
        <w:t xml:space="preserve">pa je </w:t>
      </w:r>
      <w:r w:rsidR="003B505F" w:rsidRPr="009F67C8">
        <w:rPr>
          <w:rFonts w:asciiTheme="minorHAnsi" w:hAnsiTheme="minorHAnsi" w:cstheme="minorHAnsi"/>
          <w:szCs w:val="24"/>
        </w:rPr>
        <w:t>390.224,70</w:t>
      </w:r>
      <w:r w:rsidR="00C46608">
        <w:rPr>
          <w:rFonts w:asciiTheme="minorHAnsi" w:hAnsiTheme="minorHAnsi" w:cstheme="minorHAnsi"/>
          <w:szCs w:val="24"/>
        </w:rPr>
        <w:t xml:space="preserve"> evra</w:t>
      </w:r>
      <w:r w:rsidR="003B505F" w:rsidRPr="009F67C8">
        <w:rPr>
          <w:rFonts w:asciiTheme="minorHAnsi" w:hAnsiTheme="minorHAnsi" w:cstheme="minorHAnsi"/>
          <w:szCs w:val="24"/>
        </w:rPr>
        <w:t xml:space="preserve"> s pripadki. </w:t>
      </w:r>
    </w:p>
    <w:p w14:paraId="235DE67B" w14:textId="77777777" w:rsidR="00756C58" w:rsidRPr="009F67C8" w:rsidRDefault="00756C58" w:rsidP="00756C58">
      <w:pPr>
        <w:spacing w:after="0" w:line="240" w:lineRule="auto"/>
        <w:jc w:val="both"/>
        <w:rPr>
          <w:rFonts w:asciiTheme="minorHAnsi" w:hAnsiTheme="minorHAnsi" w:cstheme="minorHAnsi"/>
          <w:szCs w:val="24"/>
        </w:rPr>
      </w:pPr>
    </w:p>
    <w:p w14:paraId="1D3666B6" w14:textId="45EF38FA" w:rsidR="003B505F" w:rsidRPr="009F67C8" w:rsidRDefault="003B505F" w:rsidP="002243FC">
      <w:pPr>
        <w:spacing w:after="0" w:line="240" w:lineRule="auto"/>
        <w:jc w:val="both"/>
        <w:rPr>
          <w:rFonts w:asciiTheme="minorHAnsi" w:hAnsiTheme="minorHAnsi" w:cstheme="minorHAnsi"/>
        </w:rPr>
      </w:pPr>
      <w:r w:rsidRPr="009F67C8">
        <w:rPr>
          <w:rFonts w:asciiTheme="minorHAnsi" w:hAnsiTheme="minorHAnsi" w:cstheme="minorHAnsi"/>
        </w:rPr>
        <w:t xml:space="preserve">V letu 2023 so stranke zgoraj navedenih sporov, zavedajoč se smotrnosti rešiti vse spore celostno in po mirni poti, </w:t>
      </w:r>
      <w:r w:rsidR="0009316D">
        <w:rPr>
          <w:rFonts w:asciiTheme="minorHAnsi" w:hAnsiTheme="minorHAnsi" w:cstheme="minorHAnsi"/>
        </w:rPr>
        <w:t>poskusile tudi izvesti</w:t>
      </w:r>
      <w:r w:rsidRPr="009F67C8">
        <w:rPr>
          <w:rFonts w:asciiTheme="minorHAnsi" w:hAnsiTheme="minorHAnsi" w:cstheme="minorHAnsi"/>
        </w:rPr>
        <w:t xml:space="preserve"> mirn</w:t>
      </w:r>
      <w:r w:rsidR="0009316D">
        <w:rPr>
          <w:rFonts w:asciiTheme="minorHAnsi" w:hAnsiTheme="minorHAnsi" w:cstheme="minorHAnsi"/>
        </w:rPr>
        <w:t>o</w:t>
      </w:r>
      <w:r w:rsidRPr="009F67C8">
        <w:rPr>
          <w:rFonts w:asciiTheme="minorHAnsi" w:hAnsiTheme="minorHAnsi" w:cstheme="minorHAnsi"/>
        </w:rPr>
        <w:t xml:space="preserve"> rešit</w:t>
      </w:r>
      <w:r w:rsidR="0009316D">
        <w:rPr>
          <w:rFonts w:asciiTheme="minorHAnsi" w:hAnsiTheme="minorHAnsi" w:cstheme="minorHAnsi"/>
        </w:rPr>
        <w:t>e</w:t>
      </w:r>
      <w:r w:rsidRPr="009F67C8">
        <w:rPr>
          <w:rFonts w:asciiTheme="minorHAnsi" w:hAnsiTheme="minorHAnsi" w:cstheme="minorHAnsi"/>
        </w:rPr>
        <w:t>v spora, vendar zaradi obsega zadev in različnih interesov, ki jih je treb</w:t>
      </w:r>
      <w:r w:rsidR="00AA5701">
        <w:rPr>
          <w:rFonts w:asciiTheme="minorHAnsi" w:hAnsiTheme="minorHAnsi" w:cstheme="minorHAnsi"/>
        </w:rPr>
        <w:t>a</w:t>
      </w:r>
      <w:r w:rsidRPr="009F67C8">
        <w:rPr>
          <w:rFonts w:asciiTheme="minorHAnsi" w:hAnsiTheme="minorHAnsi" w:cstheme="minorHAnsi"/>
        </w:rPr>
        <w:t xml:space="preserve"> uskladiti, sporov na miren način v letu poročanja niso uspele rešiti.</w:t>
      </w:r>
    </w:p>
    <w:p w14:paraId="52DD4885" w14:textId="77777777" w:rsidR="002243FC" w:rsidRPr="009F67C8" w:rsidRDefault="002243FC" w:rsidP="002243FC">
      <w:pPr>
        <w:spacing w:after="0" w:line="240" w:lineRule="auto"/>
        <w:jc w:val="both"/>
        <w:rPr>
          <w:rFonts w:asciiTheme="minorHAnsi" w:hAnsiTheme="minorHAnsi" w:cstheme="minorHAnsi"/>
        </w:rPr>
      </w:pPr>
    </w:p>
    <w:p w14:paraId="73BEEE67" w14:textId="6C739E73" w:rsidR="003B505F" w:rsidRPr="009F67C8" w:rsidRDefault="003B505F" w:rsidP="002243FC">
      <w:pPr>
        <w:spacing w:after="0" w:line="240" w:lineRule="auto"/>
        <w:jc w:val="both"/>
        <w:rPr>
          <w:rFonts w:asciiTheme="minorHAnsi" w:hAnsiTheme="minorHAnsi" w:cstheme="minorHAnsi"/>
        </w:rPr>
      </w:pPr>
      <w:r w:rsidRPr="009F67C8">
        <w:rPr>
          <w:rFonts w:asciiTheme="minorHAnsi" w:hAnsiTheme="minorHAnsi" w:cstheme="minorHAnsi"/>
        </w:rPr>
        <w:t>Poleg sporov, v katerih s</w:t>
      </w:r>
      <w:r w:rsidR="00AA5701">
        <w:rPr>
          <w:rFonts w:asciiTheme="minorHAnsi" w:hAnsiTheme="minorHAnsi" w:cstheme="minorHAnsi"/>
        </w:rPr>
        <w:t>ta</w:t>
      </w:r>
      <w:r w:rsidRPr="009F67C8">
        <w:rPr>
          <w:rFonts w:asciiTheme="minorHAnsi" w:hAnsiTheme="minorHAnsi" w:cstheme="minorHAnsi"/>
        </w:rPr>
        <w:t xml:space="preserve"> kot strank</w:t>
      </w:r>
      <w:r w:rsidR="00AA5701">
        <w:rPr>
          <w:rFonts w:asciiTheme="minorHAnsi" w:hAnsiTheme="minorHAnsi" w:cstheme="minorHAnsi"/>
        </w:rPr>
        <w:t>i</w:t>
      </w:r>
      <w:r w:rsidRPr="009F67C8">
        <w:rPr>
          <w:rFonts w:asciiTheme="minorHAnsi" w:hAnsiTheme="minorHAnsi" w:cstheme="minorHAnsi"/>
        </w:rPr>
        <w:t xml:space="preserve"> udeleženi gospodarski družbi Aerodrom Maribor in Aerodrom nepremičnine, ima </w:t>
      </w:r>
      <w:r w:rsidR="002243FC" w:rsidRPr="009F67C8">
        <w:rPr>
          <w:rFonts w:asciiTheme="minorHAnsi" w:hAnsiTheme="minorHAnsi" w:cstheme="minorHAnsi"/>
        </w:rPr>
        <w:t>D</w:t>
      </w:r>
      <w:r w:rsidRPr="009F67C8">
        <w:rPr>
          <w:rFonts w:asciiTheme="minorHAnsi" w:hAnsiTheme="minorHAnsi" w:cstheme="minorHAnsi"/>
        </w:rPr>
        <w:t>ržavno odvetništ</w:t>
      </w:r>
      <w:r w:rsidR="002243FC" w:rsidRPr="009F67C8">
        <w:rPr>
          <w:rFonts w:asciiTheme="minorHAnsi" w:hAnsiTheme="minorHAnsi" w:cstheme="minorHAnsi"/>
        </w:rPr>
        <w:t>v</w:t>
      </w:r>
      <w:r w:rsidRPr="009F67C8">
        <w:rPr>
          <w:rFonts w:asciiTheme="minorHAnsi" w:hAnsiTheme="minorHAnsi" w:cstheme="minorHAnsi"/>
        </w:rPr>
        <w:t xml:space="preserve">o </w:t>
      </w:r>
      <w:r w:rsidR="002243FC" w:rsidRPr="009F67C8">
        <w:rPr>
          <w:rFonts w:asciiTheme="minorHAnsi" w:hAnsiTheme="minorHAnsi" w:cstheme="minorHAnsi"/>
        </w:rPr>
        <w:t xml:space="preserve">RS </w:t>
      </w:r>
      <w:r w:rsidRPr="009F67C8">
        <w:rPr>
          <w:rFonts w:asciiTheme="minorHAnsi" w:hAnsiTheme="minorHAnsi" w:cstheme="minorHAnsi"/>
        </w:rPr>
        <w:t xml:space="preserve">v zvezi z obratovanjem </w:t>
      </w:r>
      <w:r w:rsidR="002243FC" w:rsidRPr="009F67C8">
        <w:rPr>
          <w:rFonts w:asciiTheme="minorHAnsi" w:hAnsiTheme="minorHAnsi" w:cstheme="minorHAnsi"/>
        </w:rPr>
        <w:t>LERM</w:t>
      </w:r>
      <w:r w:rsidRPr="009F67C8">
        <w:rPr>
          <w:rFonts w:asciiTheme="minorHAnsi" w:hAnsiTheme="minorHAnsi" w:cstheme="minorHAnsi"/>
        </w:rPr>
        <w:t xml:space="preserve"> v obravnavi tudi zahtevek Športnega društva letalski center Maribor, ki je uporabnik nepremičnin, ki so v lasti R</w:t>
      </w:r>
      <w:r w:rsidR="002243FC" w:rsidRPr="009F67C8">
        <w:rPr>
          <w:rFonts w:asciiTheme="minorHAnsi" w:hAnsiTheme="minorHAnsi" w:cstheme="minorHAnsi"/>
        </w:rPr>
        <w:t>epublike Slovenije</w:t>
      </w:r>
      <w:r w:rsidRPr="009F67C8">
        <w:rPr>
          <w:rFonts w:asciiTheme="minorHAnsi" w:hAnsiTheme="minorHAnsi" w:cstheme="minorHAnsi"/>
        </w:rPr>
        <w:t xml:space="preserve"> in v naravi predstavljajo vzletno</w:t>
      </w:r>
      <w:r w:rsidR="00AA5701">
        <w:rPr>
          <w:rFonts w:asciiTheme="minorHAnsi" w:hAnsiTheme="minorHAnsi" w:cstheme="minorHAnsi"/>
        </w:rPr>
        <w:t>-</w:t>
      </w:r>
      <w:r w:rsidRPr="009F67C8">
        <w:rPr>
          <w:rFonts w:asciiTheme="minorHAnsi" w:hAnsiTheme="minorHAnsi" w:cstheme="minorHAnsi"/>
        </w:rPr>
        <w:t xml:space="preserve">pristajalno stezo. S tožbo zahteva, da se mu za izvajanje športnih letov zagotovi obratovalni čas v trajanju </w:t>
      </w:r>
      <w:r w:rsidRPr="009F67C8">
        <w:rPr>
          <w:rFonts w:asciiTheme="minorHAnsi" w:hAnsiTheme="minorHAnsi" w:cstheme="minorHAnsi"/>
        </w:rPr>
        <w:lastRenderedPageBreak/>
        <w:t xml:space="preserve">10 ur namesto do </w:t>
      </w:r>
      <w:r w:rsidR="00AA5701">
        <w:rPr>
          <w:rFonts w:asciiTheme="minorHAnsi" w:hAnsiTheme="minorHAnsi" w:cstheme="minorHAnsi"/>
        </w:rPr>
        <w:t>z</w:t>
      </w:r>
      <w:r w:rsidRPr="009F67C8">
        <w:rPr>
          <w:rFonts w:asciiTheme="minorHAnsi" w:hAnsiTheme="minorHAnsi" w:cstheme="minorHAnsi"/>
        </w:rPr>
        <w:t xml:space="preserve">daj zagotovljenih 8 ur, podredno pa zahteva, da se mu izroči v uporabo novozgrajeno športno letališče s pripadajočimi objekti. Društvo zahtevek utemeljuje s sklicevanjem na pogodbo iz leta 1974, katere pogodbena stranka </w:t>
      </w:r>
      <w:r w:rsidR="00B61B24" w:rsidRPr="009F67C8">
        <w:rPr>
          <w:rFonts w:asciiTheme="minorHAnsi" w:hAnsiTheme="minorHAnsi" w:cstheme="minorHAnsi"/>
        </w:rPr>
        <w:t xml:space="preserve">pa </w:t>
      </w:r>
      <w:r w:rsidRPr="009F67C8">
        <w:rPr>
          <w:rFonts w:asciiTheme="minorHAnsi" w:hAnsiTheme="minorHAnsi" w:cstheme="minorHAnsi"/>
        </w:rPr>
        <w:t>ni bila R</w:t>
      </w:r>
      <w:r w:rsidR="00B61B24" w:rsidRPr="009F67C8">
        <w:rPr>
          <w:rFonts w:asciiTheme="minorHAnsi" w:hAnsiTheme="minorHAnsi" w:cstheme="minorHAnsi"/>
        </w:rPr>
        <w:t xml:space="preserve">epublika </w:t>
      </w:r>
      <w:r w:rsidR="00AA5701">
        <w:rPr>
          <w:rFonts w:asciiTheme="minorHAnsi" w:hAnsiTheme="minorHAnsi" w:cstheme="minorHAnsi"/>
        </w:rPr>
        <w:t>S</w:t>
      </w:r>
      <w:r w:rsidR="00B61B24" w:rsidRPr="009F67C8">
        <w:rPr>
          <w:rFonts w:asciiTheme="minorHAnsi" w:hAnsiTheme="minorHAnsi" w:cstheme="minorHAnsi"/>
        </w:rPr>
        <w:t>lovenija</w:t>
      </w:r>
      <w:r w:rsidRPr="009F67C8">
        <w:rPr>
          <w:rFonts w:asciiTheme="minorHAnsi" w:hAnsiTheme="minorHAnsi" w:cstheme="minorHAnsi"/>
        </w:rPr>
        <w:t xml:space="preserve">.  </w:t>
      </w:r>
    </w:p>
    <w:p w14:paraId="1A9208A2" w14:textId="77777777" w:rsidR="00B61B24" w:rsidRPr="009F67C8" w:rsidRDefault="00B61B24" w:rsidP="002243FC">
      <w:pPr>
        <w:spacing w:after="0" w:line="240" w:lineRule="auto"/>
        <w:jc w:val="both"/>
        <w:rPr>
          <w:rFonts w:asciiTheme="minorHAnsi" w:hAnsiTheme="minorHAnsi" w:cstheme="minorHAnsi"/>
        </w:rPr>
      </w:pPr>
    </w:p>
    <w:p w14:paraId="7ECCEA7D" w14:textId="2449B2D0" w:rsidR="003B505F" w:rsidRPr="009F67C8" w:rsidRDefault="003B505F" w:rsidP="002243FC">
      <w:pPr>
        <w:spacing w:after="0" w:line="240" w:lineRule="auto"/>
        <w:jc w:val="both"/>
        <w:rPr>
          <w:rFonts w:asciiTheme="minorHAnsi" w:hAnsiTheme="minorHAnsi" w:cstheme="minorHAnsi"/>
        </w:rPr>
      </w:pPr>
      <w:r w:rsidRPr="009F67C8">
        <w:rPr>
          <w:rFonts w:asciiTheme="minorHAnsi" w:hAnsiTheme="minorHAnsi" w:cstheme="minorHAnsi"/>
        </w:rPr>
        <w:t>V sporu zaradi neplačanih letalskih pristojbin med tožečo stranko DRI upravljanje investicij, družba za razvoj infrastrukture</w:t>
      </w:r>
      <w:r w:rsidR="00AA5701">
        <w:rPr>
          <w:rFonts w:asciiTheme="minorHAnsi" w:hAnsiTheme="minorHAnsi" w:cstheme="minorHAnsi"/>
        </w:rPr>
        <w:t>,</w:t>
      </w:r>
      <w:r w:rsidRPr="009F67C8">
        <w:rPr>
          <w:rFonts w:asciiTheme="minorHAnsi" w:hAnsiTheme="minorHAnsi" w:cstheme="minorHAnsi"/>
        </w:rPr>
        <w:t xml:space="preserve"> </w:t>
      </w:r>
      <w:r w:rsidR="00E33345">
        <w:rPr>
          <w:rFonts w:asciiTheme="minorHAnsi" w:hAnsiTheme="minorHAnsi" w:cstheme="minorHAnsi"/>
        </w:rPr>
        <w:t>d. o. o</w:t>
      </w:r>
      <w:r w:rsidRPr="009F67C8">
        <w:rPr>
          <w:rFonts w:asciiTheme="minorHAnsi" w:hAnsiTheme="minorHAnsi" w:cstheme="minorHAnsi"/>
        </w:rPr>
        <w:t>., ki je upravlja</w:t>
      </w:r>
      <w:r w:rsidR="00AA5701">
        <w:rPr>
          <w:rFonts w:asciiTheme="minorHAnsi" w:hAnsiTheme="minorHAnsi" w:cstheme="minorHAnsi"/>
        </w:rPr>
        <w:t>v</w:t>
      </w:r>
      <w:r w:rsidRPr="009F67C8">
        <w:rPr>
          <w:rFonts w:asciiTheme="minorHAnsi" w:hAnsiTheme="minorHAnsi" w:cstheme="minorHAnsi"/>
        </w:rPr>
        <w:t>ec in obratovalec LERM</w:t>
      </w:r>
      <w:r w:rsidR="00B61B24" w:rsidRPr="009F67C8">
        <w:rPr>
          <w:rFonts w:asciiTheme="minorHAnsi" w:hAnsiTheme="minorHAnsi" w:cstheme="minorHAnsi"/>
        </w:rPr>
        <w:t>,</w:t>
      </w:r>
      <w:r w:rsidR="00AA5701">
        <w:rPr>
          <w:rFonts w:asciiTheme="minorHAnsi" w:hAnsiTheme="minorHAnsi" w:cstheme="minorHAnsi"/>
        </w:rPr>
        <w:t xml:space="preserve"> </w:t>
      </w:r>
      <w:r w:rsidRPr="009F67C8">
        <w:rPr>
          <w:rFonts w:asciiTheme="minorHAnsi" w:hAnsiTheme="minorHAnsi" w:cstheme="minorHAnsi"/>
        </w:rPr>
        <w:t>in toženo stranko, Športno društvo letalski center Maribor zaradi plačila 65.965,60</w:t>
      </w:r>
      <w:r w:rsidR="00C46608">
        <w:rPr>
          <w:rFonts w:asciiTheme="minorHAnsi" w:hAnsiTheme="minorHAnsi" w:cstheme="minorHAnsi"/>
        </w:rPr>
        <w:t xml:space="preserve"> evra</w:t>
      </w:r>
      <w:r w:rsidRPr="009F67C8">
        <w:rPr>
          <w:rFonts w:asciiTheme="minorHAnsi" w:hAnsiTheme="minorHAnsi" w:cstheme="minorHAnsi"/>
        </w:rPr>
        <w:t xml:space="preserve"> s pripadki, je </w:t>
      </w:r>
      <w:r w:rsidR="00B61B24" w:rsidRPr="009F67C8">
        <w:rPr>
          <w:rFonts w:asciiTheme="minorHAnsi" w:hAnsiTheme="minorHAnsi" w:cstheme="minorHAnsi"/>
        </w:rPr>
        <w:t>D</w:t>
      </w:r>
      <w:r w:rsidRPr="009F67C8">
        <w:rPr>
          <w:rFonts w:asciiTheme="minorHAnsi" w:hAnsiTheme="minorHAnsi" w:cstheme="minorHAnsi"/>
        </w:rPr>
        <w:t xml:space="preserve">ržavno odvetništvo </w:t>
      </w:r>
      <w:r w:rsidR="00B61B24" w:rsidRPr="009F67C8">
        <w:rPr>
          <w:rFonts w:asciiTheme="minorHAnsi" w:hAnsiTheme="minorHAnsi" w:cstheme="minorHAnsi"/>
        </w:rPr>
        <w:t xml:space="preserve">RS </w:t>
      </w:r>
      <w:r w:rsidRPr="009F67C8">
        <w:rPr>
          <w:rFonts w:asciiTheme="minorHAnsi" w:hAnsiTheme="minorHAnsi" w:cstheme="minorHAnsi"/>
        </w:rPr>
        <w:t>priglasilo stransko intervencijo na strani tožnika. Spor je v povezavi z v prejšnjem odstavku navedenim sporom, saj športno društvo trdi, da pristojbin ni zavezano plačevati zaradi pravice, ki temelji na pogodbi iz leta 1974.</w:t>
      </w:r>
    </w:p>
    <w:p w14:paraId="6658F5A7" w14:textId="77777777" w:rsidR="00B61B24" w:rsidRPr="009F67C8" w:rsidRDefault="00B61B24" w:rsidP="002243FC">
      <w:pPr>
        <w:spacing w:after="0" w:line="240" w:lineRule="auto"/>
        <w:jc w:val="both"/>
        <w:rPr>
          <w:rFonts w:asciiTheme="minorHAnsi" w:hAnsiTheme="minorHAnsi" w:cstheme="minorHAnsi"/>
        </w:rPr>
      </w:pPr>
    </w:p>
    <w:p w14:paraId="164CAE08" w14:textId="58D2FF15" w:rsidR="003B505F" w:rsidRPr="009F67C8" w:rsidRDefault="003B505F" w:rsidP="002243FC">
      <w:pPr>
        <w:spacing w:after="0" w:line="240" w:lineRule="auto"/>
        <w:jc w:val="both"/>
        <w:rPr>
          <w:rFonts w:asciiTheme="minorHAnsi" w:hAnsiTheme="minorHAnsi" w:cstheme="minorHAnsi"/>
        </w:rPr>
      </w:pPr>
      <w:r w:rsidRPr="009F67C8">
        <w:rPr>
          <w:rFonts w:asciiTheme="minorHAnsi" w:hAnsiTheme="minorHAnsi" w:cstheme="minorHAnsi"/>
        </w:rPr>
        <w:t xml:space="preserve">Tudi v teh sporih je </w:t>
      </w:r>
      <w:r w:rsidR="00B61B24" w:rsidRPr="009F67C8">
        <w:rPr>
          <w:rFonts w:asciiTheme="minorHAnsi" w:hAnsiTheme="minorHAnsi" w:cstheme="minorHAnsi"/>
        </w:rPr>
        <w:t>D</w:t>
      </w:r>
      <w:r w:rsidRPr="009F67C8">
        <w:rPr>
          <w:rFonts w:asciiTheme="minorHAnsi" w:hAnsiTheme="minorHAnsi" w:cstheme="minorHAnsi"/>
        </w:rPr>
        <w:t>ržavno odvetništvo</w:t>
      </w:r>
      <w:r w:rsidR="00B61B24" w:rsidRPr="009F67C8">
        <w:rPr>
          <w:rFonts w:asciiTheme="minorHAnsi" w:hAnsiTheme="minorHAnsi" w:cstheme="minorHAnsi"/>
        </w:rPr>
        <w:t xml:space="preserve"> RS</w:t>
      </w:r>
      <w:r w:rsidRPr="009F67C8">
        <w:rPr>
          <w:rFonts w:asciiTheme="minorHAnsi" w:hAnsiTheme="minorHAnsi" w:cstheme="minorHAnsi"/>
        </w:rPr>
        <w:t>, zavedajoč se pomena športnih dejavnosti, naklonjeno mirni rešitvi spora.</w:t>
      </w:r>
    </w:p>
    <w:p w14:paraId="16BD1CAF" w14:textId="77777777" w:rsidR="003B505F" w:rsidRPr="009F67C8" w:rsidRDefault="003B505F" w:rsidP="002243FC">
      <w:pPr>
        <w:spacing w:after="0" w:line="240" w:lineRule="auto"/>
        <w:jc w:val="both"/>
        <w:rPr>
          <w:rFonts w:asciiTheme="minorHAnsi" w:hAnsiTheme="minorHAnsi" w:cstheme="minorHAnsi"/>
        </w:rPr>
      </w:pPr>
    </w:p>
    <w:p w14:paraId="70022CC1" w14:textId="6746A9D1" w:rsidR="003B505F" w:rsidRPr="009F67C8" w:rsidRDefault="00AA5701" w:rsidP="002243FC">
      <w:pPr>
        <w:spacing w:after="0" w:line="240" w:lineRule="auto"/>
        <w:jc w:val="both"/>
        <w:rPr>
          <w:rFonts w:asciiTheme="minorHAnsi" w:hAnsiTheme="minorHAnsi" w:cstheme="minorHAnsi"/>
        </w:rPr>
      </w:pPr>
      <w:r>
        <w:rPr>
          <w:rFonts w:asciiTheme="minorHAnsi" w:hAnsiTheme="minorHAnsi" w:cstheme="minorHAnsi"/>
        </w:rPr>
        <w:t>Težava</w:t>
      </w:r>
      <w:r w:rsidRPr="009F67C8">
        <w:rPr>
          <w:rFonts w:asciiTheme="minorHAnsi" w:hAnsiTheme="minorHAnsi" w:cstheme="minorHAnsi"/>
        </w:rPr>
        <w:t xml:space="preserve"> </w:t>
      </w:r>
      <w:r w:rsidR="003B505F" w:rsidRPr="009F67C8">
        <w:rPr>
          <w:rFonts w:asciiTheme="minorHAnsi" w:hAnsiTheme="minorHAnsi" w:cstheme="minorHAnsi"/>
        </w:rPr>
        <w:t xml:space="preserve">v zvezi z nemotenim obratovanjem </w:t>
      </w:r>
      <w:r w:rsidRPr="009F67C8">
        <w:rPr>
          <w:rFonts w:asciiTheme="minorHAnsi" w:hAnsiTheme="minorHAnsi" w:cstheme="minorHAnsi"/>
        </w:rPr>
        <w:t xml:space="preserve">LERM </w:t>
      </w:r>
      <w:r w:rsidR="003B505F" w:rsidRPr="009F67C8">
        <w:rPr>
          <w:rFonts w:asciiTheme="minorHAnsi" w:hAnsiTheme="minorHAnsi" w:cstheme="minorHAnsi"/>
        </w:rPr>
        <w:t xml:space="preserve">in </w:t>
      </w:r>
      <w:r>
        <w:rPr>
          <w:rFonts w:asciiTheme="minorHAnsi" w:hAnsiTheme="minorHAnsi" w:cstheme="minorHAnsi"/>
        </w:rPr>
        <w:t xml:space="preserve">njegovim </w:t>
      </w:r>
      <w:r w:rsidR="003B505F" w:rsidRPr="009F67C8">
        <w:rPr>
          <w:rFonts w:asciiTheme="minorHAnsi" w:hAnsiTheme="minorHAnsi" w:cstheme="minorHAnsi"/>
        </w:rPr>
        <w:t>upravljanjem</w:t>
      </w:r>
      <w:r>
        <w:rPr>
          <w:rFonts w:asciiTheme="minorHAnsi" w:hAnsiTheme="minorHAnsi" w:cstheme="minorHAnsi"/>
        </w:rPr>
        <w:t>,</w:t>
      </w:r>
      <w:r w:rsidR="00B61B24" w:rsidRPr="009F67C8">
        <w:rPr>
          <w:rFonts w:asciiTheme="minorHAnsi" w:hAnsiTheme="minorHAnsi" w:cstheme="minorHAnsi"/>
        </w:rPr>
        <w:t xml:space="preserve"> </w:t>
      </w:r>
      <w:r>
        <w:rPr>
          <w:rFonts w:asciiTheme="minorHAnsi" w:hAnsiTheme="minorHAnsi" w:cstheme="minorHAnsi"/>
        </w:rPr>
        <w:t xml:space="preserve">je </w:t>
      </w:r>
      <w:r w:rsidR="003B505F" w:rsidRPr="009F67C8">
        <w:rPr>
          <w:rFonts w:asciiTheme="minorHAnsi" w:hAnsiTheme="minorHAnsi" w:cstheme="minorHAnsi"/>
        </w:rPr>
        <w:t>še vedno lastništvo zemljišč, ki neposredno mejijo na varovani del letališča, v okviru katerega so vzletno</w:t>
      </w:r>
      <w:r>
        <w:rPr>
          <w:rFonts w:asciiTheme="minorHAnsi" w:hAnsiTheme="minorHAnsi" w:cstheme="minorHAnsi"/>
        </w:rPr>
        <w:t>-</w:t>
      </w:r>
      <w:r w:rsidR="003B505F" w:rsidRPr="009F67C8">
        <w:rPr>
          <w:rFonts w:asciiTheme="minorHAnsi" w:hAnsiTheme="minorHAnsi" w:cstheme="minorHAnsi"/>
        </w:rPr>
        <w:t xml:space="preserve">pristajalna steza, kontrolni stolp, hangarji in drugi letališki objekti. Ker zemljišča, ki so predmet razlastitve, LERM nujno potrebuje, ne le zaradi zagotavljanja nemotenega obratovanja in upravljanja, temveč tudi zaradi izpolnjevanja zahtev varovanja letališča, ki jih nalagajo tako nacionalni kot evropski predpisi, je </w:t>
      </w:r>
      <w:r w:rsidR="00B61B24" w:rsidRPr="009F67C8">
        <w:rPr>
          <w:rFonts w:asciiTheme="minorHAnsi" w:hAnsiTheme="minorHAnsi" w:cstheme="minorHAnsi"/>
        </w:rPr>
        <w:t>D</w:t>
      </w:r>
      <w:r w:rsidR="003B505F" w:rsidRPr="009F67C8">
        <w:rPr>
          <w:rFonts w:asciiTheme="minorHAnsi" w:hAnsiTheme="minorHAnsi" w:cstheme="minorHAnsi"/>
        </w:rPr>
        <w:t xml:space="preserve">ržavno odvetništvo </w:t>
      </w:r>
      <w:r w:rsidR="00B61B24" w:rsidRPr="009F67C8">
        <w:rPr>
          <w:rFonts w:asciiTheme="minorHAnsi" w:hAnsiTheme="minorHAnsi" w:cstheme="minorHAnsi"/>
        </w:rPr>
        <w:t xml:space="preserve">RS </w:t>
      </w:r>
      <w:r w:rsidR="003B505F" w:rsidRPr="009F67C8">
        <w:rPr>
          <w:rFonts w:asciiTheme="minorHAnsi" w:hAnsiTheme="minorHAnsi" w:cstheme="minorHAnsi"/>
        </w:rPr>
        <w:t xml:space="preserve">v letu 2021 zoper Aerodrom Maribor in Aerodrom nepremičnine vložilo zahtevi za razlastitev tistih zemljišč, ki so za obratovanje </w:t>
      </w:r>
      <w:r w:rsidRPr="009F67C8">
        <w:rPr>
          <w:rFonts w:asciiTheme="minorHAnsi" w:hAnsiTheme="minorHAnsi" w:cstheme="minorHAnsi"/>
        </w:rPr>
        <w:t>letališč</w:t>
      </w:r>
      <w:r>
        <w:rPr>
          <w:rFonts w:asciiTheme="minorHAnsi" w:hAnsiTheme="minorHAnsi" w:cstheme="minorHAnsi"/>
        </w:rPr>
        <w:t>a</w:t>
      </w:r>
      <w:r w:rsidRPr="009F67C8">
        <w:rPr>
          <w:rFonts w:asciiTheme="minorHAnsi" w:hAnsiTheme="minorHAnsi" w:cstheme="minorHAnsi"/>
        </w:rPr>
        <w:t xml:space="preserve"> </w:t>
      </w:r>
      <w:r w:rsidR="003B505F" w:rsidRPr="009F67C8">
        <w:rPr>
          <w:rFonts w:asciiTheme="minorHAnsi" w:hAnsiTheme="minorHAnsi" w:cstheme="minorHAnsi"/>
        </w:rPr>
        <w:t xml:space="preserve">in </w:t>
      </w:r>
      <w:r>
        <w:rPr>
          <w:rFonts w:asciiTheme="minorHAnsi" w:hAnsiTheme="minorHAnsi" w:cstheme="minorHAnsi"/>
        </w:rPr>
        <w:t xml:space="preserve">njegovo </w:t>
      </w:r>
      <w:r w:rsidR="003B505F" w:rsidRPr="009F67C8">
        <w:rPr>
          <w:rFonts w:asciiTheme="minorHAnsi" w:hAnsiTheme="minorHAnsi" w:cstheme="minorHAnsi"/>
        </w:rPr>
        <w:t>upravljanje nujn</w:t>
      </w:r>
      <w:r w:rsidR="006855D8">
        <w:rPr>
          <w:rFonts w:asciiTheme="minorHAnsi" w:hAnsiTheme="minorHAnsi" w:cstheme="minorHAnsi"/>
        </w:rPr>
        <w:t>a</w:t>
      </w:r>
      <w:r w:rsidR="003B505F" w:rsidRPr="009F67C8">
        <w:rPr>
          <w:rFonts w:asciiTheme="minorHAnsi" w:hAnsiTheme="minorHAnsi" w:cstheme="minorHAnsi"/>
        </w:rPr>
        <w:t xml:space="preserve"> </w:t>
      </w:r>
      <w:r>
        <w:rPr>
          <w:rFonts w:asciiTheme="minorHAnsi" w:hAnsiTheme="minorHAnsi" w:cstheme="minorHAnsi"/>
        </w:rPr>
        <w:t>ter</w:t>
      </w:r>
      <w:r w:rsidRPr="009F67C8">
        <w:rPr>
          <w:rFonts w:asciiTheme="minorHAnsi" w:hAnsiTheme="minorHAnsi" w:cstheme="minorHAnsi"/>
        </w:rPr>
        <w:t xml:space="preserve"> </w:t>
      </w:r>
      <w:r>
        <w:rPr>
          <w:rFonts w:asciiTheme="minorHAnsi" w:hAnsiTheme="minorHAnsi" w:cstheme="minorHAnsi"/>
        </w:rPr>
        <w:t>s</w:t>
      </w:r>
      <w:r w:rsidR="003B505F" w:rsidRPr="009F67C8">
        <w:rPr>
          <w:rFonts w:asciiTheme="minorHAnsi" w:hAnsiTheme="minorHAnsi" w:cstheme="minorHAnsi"/>
        </w:rPr>
        <w:t xml:space="preserve">estavljajo del letališke infrastrukture skladno z Zakonom o letalstvu. Predmet razlastitve so torej zgolj tiste nepremičnine, ki so za delovanje letališča nujne in neposredno mejijo na varovani del letališča. </w:t>
      </w:r>
    </w:p>
    <w:p w14:paraId="1E7BD762" w14:textId="77777777" w:rsidR="003B505F" w:rsidRPr="009F67C8" w:rsidRDefault="003B505F" w:rsidP="002243FC">
      <w:pPr>
        <w:spacing w:after="0" w:line="240" w:lineRule="auto"/>
        <w:jc w:val="both"/>
        <w:rPr>
          <w:rFonts w:asciiTheme="minorHAnsi" w:hAnsiTheme="minorHAnsi" w:cstheme="minorHAnsi"/>
        </w:rPr>
      </w:pPr>
    </w:p>
    <w:p w14:paraId="10029A67" w14:textId="0E84C8E9" w:rsidR="003B505F" w:rsidRPr="009F67C8" w:rsidRDefault="003B505F" w:rsidP="002243FC">
      <w:pPr>
        <w:spacing w:after="0" w:line="240" w:lineRule="auto"/>
        <w:jc w:val="both"/>
        <w:rPr>
          <w:rFonts w:asciiTheme="minorHAnsi" w:hAnsiTheme="minorHAnsi" w:cstheme="minorHAnsi"/>
        </w:rPr>
      </w:pPr>
      <w:r w:rsidRPr="009F67C8">
        <w:rPr>
          <w:rFonts w:asciiTheme="minorHAnsi" w:hAnsiTheme="minorHAnsi" w:cstheme="minorHAnsi"/>
        </w:rPr>
        <w:t>Dejstvo tudi je, da LERM n</w:t>
      </w:r>
      <w:r w:rsidR="009A4A88">
        <w:rPr>
          <w:rFonts w:asciiTheme="minorHAnsi" w:hAnsiTheme="minorHAnsi" w:cstheme="minorHAnsi"/>
        </w:rPr>
        <w:t>i</w:t>
      </w:r>
      <w:r w:rsidRPr="009F67C8">
        <w:rPr>
          <w:rFonts w:asciiTheme="minorHAnsi" w:hAnsiTheme="minorHAnsi" w:cstheme="minorHAnsi"/>
        </w:rPr>
        <w:t xml:space="preserve"> le infrastrukturn</w:t>
      </w:r>
      <w:r w:rsidR="009A4A88">
        <w:rPr>
          <w:rFonts w:asciiTheme="minorHAnsi" w:hAnsiTheme="minorHAnsi" w:cstheme="minorHAnsi"/>
        </w:rPr>
        <w:t>i</w:t>
      </w:r>
      <w:r w:rsidRPr="009F67C8">
        <w:rPr>
          <w:rFonts w:asciiTheme="minorHAnsi" w:hAnsiTheme="minorHAnsi" w:cstheme="minorHAnsi"/>
        </w:rPr>
        <w:t xml:space="preserve"> objekt državnega pomena, </w:t>
      </w:r>
      <w:r w:rsidR="009A4A88">
        <w:rPr>
          <w:rFonts w:asciiTheme="minorHAnsi" w:hAnsiTheme="minorHAnsi" w:cstheme="minorHAnsi"/>
        </w:rPr>
        <w:t>kot</w:t>
      </w:r>
      <w:r w:rsidRPr="009F67C8">
        <w:rPr>
          <w:rFonts w:asciiTheme="minorHAnsi" w:hAnsiTheme="minorHAnsi" w:cstheme="minorHAnsi"/>
        </w:rPr>
        <w:t xml:space="preserve"> je bil opredeljen s sklepom Vlade RS v letu 2006. LERM je za državo tudi izrednega pomena, saj </w:t>
      </w:r>
      <w:r w:rsidR="009A4A88">
        <w:rPr>
          <w:rFonts w:asciiTheme="minorHAnsi" w:hAnsiTheme="minorHAnsi" w:cstheme="minorHAnsi"/>
        </w:rPr>
        <w:t>je</w:t>
      </w:r>
      <w:r w:rsidR="009A4A88" w:rsidRPr="009F67C8">
        <w:rPr>
          <w:rFonts w:asciiTheme="minorHAnsi" w:hAnsiTheme="minorHAnsi" w:cstheme="minorHAnsi"/>
        </w:rPr>
        <w:t xml:space="preserve"> </w:t>
      </w:r>
      <w:r w:rsidRPr="009F67C8">
        <w:rPr>
          <w:rFonts w:asciiTheme="minorHAnsi" w:hAnsiTheme="minorHAnsi" w:cstheme="minorHAnsi"/>
        </w:rPr>
        <w:t>infrastrukturni objekt, ki je bil s sklepom Vlade RS dne 7.</w:t>
      </w:r>
      <w:r w:rsidR="00B61B24" w:rsidRPr="009F67C8">
        <w:rPr>
          <w:rFonts w:asciiTheme="minorHAnsi" w:hAnsiTheme="minorHAnsi" w:cstheme="minorHAnsi"/>
        </w:rPr>
        <w:t xml:space="preserve"> </w:t>
      </w:r>
      <w:r w:rsidRPr="009F67C8">
        <w:rPr>
          <w:rFonts w:asciiTheme="minorHAnsi" w:hAnsiTheme="minorHAnsi" w:cstheme="minorHAnsi"/>
        </w:rPr>
        <w:t>2.</w:t>
      </w:r>
      <w:r w:rsidR="00B61B24" w:rsidRPr="009F67C8">
        <w:rPr>
          <w:rFonts w:asciiTheme="minorHAnsi" w:hAnsiTheme="minorHAnsi" w:cstheme="minorHAnsi"/>
        </w:rPr>
        <w:t xml:space="preserve"> </w:t>
      </w:r>
      <w:r w:rsidRPr="009F67C8">
        <w:rPr>
          <w:rFonts w:asciiTheme="minorHAnsi" w:hAnsiTheme="minorHAnsi" w:cstheme="minorHAnsi"/>
        </w:rPr>
        <w:t>2019 razglašen za objekt, ki je sestavni del kritične infrastrukture R</w:t>
      </w:r>
      <w:r w:rsidR="00B61B24" w:rsidRPr="009F67C8">
        <w:rPr>
          <w:rFonts w:asciiTheme="minorHAnsi" w:hAnsiTheme="minorHAnsi" w:cstheme="minorHAnsi"/>
        </w:rPr>
        <w:t>epublike Slovenije</w:t>
      </w:r>
      <w:r w:rsidRPr="009F67C8">
        <w:rPr>
          <w:rFonts w:asciiTheme="minorHAnsi" w:hAnsiTheme="minorHAnsi" w:cstheme="minorHAnsi"/>
        </w:rPr>
        <w:t xml:space="preserve">. </w:t>
      </w:r>
      <w:r w:rsidR="009A4A88">
        <w:rPr>
          <w:rFonts w:asciiTheme="minorHAnsi" w:hAnsiTheme="minorHAnsi" w:cstheme="minorHAnsi"/>
        </w:rPr>
        <w:t>Poleg tega</w:t>
      </w:r>
      <w:r w:rsidR="009A4A88" w:rsidRPr="009F67C8">
        <w:rPr>
          <w:rFonts w:asciiTheme="minorHAnsi" w:hAnsiTheme="minorHAnsi" w:cstheme="minorHAnsi"/>
        </w:rPr>
        <w:t xml:space="preserve"> </w:t>
      </w:r>
      <w:r w:rsidR="009A4A88">
        <w:rPr>
          <w:rFonts w:asciiTheme="minorHAnsi" w:hAnsiTheme="minorHAnsi" w:cstheme="minorHAnsi"/>
        </w:rPr>
        <w:t>mora</w:t>
      </w:r>
      <w:r w:rsidR="009A4A88" w:rsidRPr="009F67C8">
        <w:rPr>
          <w:rFonts w:asciiTheme="minorHAnsi" w:hAnsiTheme="minorHAnsi" w:cstheme="minorHAnsi"/>
        </w:rPr>
        <w:t xml:space="preserve"> </w:t>
      </w:r>
      <w:r w:rsidRPr="009F67C8">
        <w:rPr>
          <w:rFonts w:asciiTheme="minorHAnsi" w:hAnsiTheme="minorHAnsi" w:cstheme="minorHAnsi"/>
        </w:rPr>
        <w:t>R</w:t>
      </w:r>
      <w:r w:rsidR="00B61B24" w:rsidRPr="009F67C8">
        <w:rPr>
          <w:rFonts w:asciiTheme="minorHAnsi" w:hAnsiTheme="minorHAnsi" w:cstheme="minorHAnsi"/>
        </w:rPr>
        <w:t xml:space="preserve">epublika Slovenija </w:t>
      </w:r>
      <w:r w:rsidRPr="009F67C8">
        <w:rPr>
          <w:rFonts w:asciiTheme="minorHAnsi" w:hAnsiTheme="minorHAnsi" w:cstheme="minorHAnsi"/>
        </w:rPr>
        <w:t>na podlagi Uredbe (EU) 2016/399 in Zakonika Unije o pravilih, ki določajo gibanje oseb prek meja (</w:t>
      </w:r>
      <w:r w:rsidR="009A4A88">
        <w:rPr>
          <w:rFonts w:asciiTheme="minorHAnsi" w:hAnsiTheme="minorHAnsi" w:cstheme="minorHAnsi"/>
        </w:rPr>
        <w:t>z</w:t>
      </w:r>
      <w:r w:rsidRPr="009F67C8">
        <w:rPr>
          <w:rFonts w:asciiTheme="minorHAnsi" w:hAnsiTheme="minorHAnsi" w:cstheme="minorHAnsi"/>
        </w:rPr>
        <w:t xml:space="preserve">akoni o </w:t>
      </w:r>
      <w:r w:rsidR="009A4A88">
        <w:rPr>
          <w:rFonts w:asciiTheme="minorHAnsi" w:hAnsiTheme="minorHAnsi" w:cstheme="minorHAnsi"/>
        </w:rPr>
        <w:t>s</w:t>
      </w:r>
      <w:r w:rsidRPr="009F67C8">
        <w:rPr>
          <w:rFonts w:asciiTheme="minorHAnsi" w:hAnsiTheme="minorHAnsi" w:cstheme="minorHAnsi"/>
        </w:rPr>
        <w:t>chengenskih mejah)</w:t>
      </w:r>
      <w:r w:rsidR="009A4A88">
        <w:rPr>
          <w:rFonts w:asciiTheme="minorHAnsi" w:hAnsiTheme="minorHAnsi" w:cstheme="minorHAnsi"/>
        </w:rPr>
        <w:t>, ter</w:t>
      </w:r>
      <w:r w:rsidRPr="009F67C8">
        <w:rPr>
          <w:rFonts w:asciiTheme="minorHAnsi" w:hAnsiTheme="minorHAnsi" w:cstheme="minorHAnsi"/>
        </w:rPr>
        <w:t xml:space="preserve"> nacionalne Uredbe o določitvi mejnih prehodov R</w:t>
      </w:r>
      <w:r w:rsidR="00B61B24" w:rsidRPr="009F67C8">
        <w:rPr>
          <w:rFonts w:asciiTheme="minorHAnsi" w:hAnsiTheme="minorHAnsi" w:cstheme="minorHAnsi"/>
        </w:rPr>
        <w:t xml:space="preserve">epublike Slovenije </w:t>
      </w:r>
      <w:r w:rsidRPr="009F67C8">
        <w:rPr>
          <w:rFonts w:asciiTheme="minorHAnsi" w:hAnsiTheme="minorHAnsi" w:cstheme="minorHAnsi"/>
        </w:rPr>
        <w:t xml:space="preserve">na LERM vsakodnevno izvajati kontrolo v okviru mejnega prehoda za mednarodni zračni promet. Z LERM se izvajajo nujne službe, ki so nujne za obratovanje, vzdrževanje in varovanje letališča </w:t>
      </w:r>
      <w:r w:rsidR="009A4A88">
        <w:rPr>
          <w:rFonts w:asciiTheme="minorHAnsi" w:hAnsiTheme="minorHAnsi" w:cstheme="minorHAnsi"/>
        </w:rPr>
        <w:t>ter</w:t>
      </w:r>
      <w:r w:rsidR="009A4A88" w:rsidRPr="009F67C8">
        <w:rPr>
          <w:rFonts w:asciiTheme="minorHAnsi" w:hAnsiTheme="minorHAnsi" w:cstheme="minorHAnsi"/>
        </w:rPr>
        <w:t xml:space="preserve"> </w:t>
      </w:r>
      <w:r w:rsidRPr="009F67C8">
        <w:rPr>
          <w:rFonts w:asciiTheme="minorHAnsi" w:hAnsiTheme="minorHAnsi" w:cstheme="minorHAnsi"/>
        </w:rPr>
        <w:t>jih kot tak</w:t>
      </w:r>
      <w:r w:rsidR="009A4A88">
        <w:rPr>
          <w:rFonts w:asciiTheme="minorHAnsi" w:hAnsiTheme="minorHAnsi" w:cstheme="minorHAnsi"/>
        </w:rPr>
        <w:t>e</w:t>
      </w:r>
      <w:r w:rsidRPr="009F67C8">
        <w:rPr>
          <w:rFonts w:asciiTheme="minorHAnsi" w:hAnsiTheme="minorHAnsi" w:cstheme="minorHAnsi"/>
        </w:rPr>
        <w:t xml:space="preserve"> predpisuje tudi Zakon o letalstvu. Na LERM opravlja svoje delo tudi služba nujne medicinske pomoči in </w:t>
      </w:r>
      <w:r w:rsidR="009A4A88">
        <w:rPr>
          <w:rFonts w:asciiTheme="minorHAnsi" w:hAnsiTheme="minorHAnsi" w:cstheme="minorHAnsi"/>
        </w:rPr>
        <w:t>tam</w:t>
      </w:r>
      <w:r w:rsidRPr="009F67C8">
        <w:rPr>
          <w:rFonts w:asciiTheme="minorHAnsi" w:hAnsiTheme="minorHAnsi" w:cstheme="minorHAnsi"/>
        </w:rPr>
        <w:t xml:space="preserve"> opravlja svojo dejavnost tudi E</w:t>
      </w:r>
      <w:r w:rsidR="009A4A88">
        <w:rPr>
          <w:rFonts w:asciiTheme="minorHAnsi" w:hAnsiTheme="minorHAnsi" w:cstheme="minorHAnsi"/>
        </w:rPr>
        <w:t>u</w:t>
      </w:r>
      <w:r w:rsidRPr="009F67C8">
        <w:rPr>
          <w:rFonts w:asciiTheme="minorHAnsi" w:hAnsiTheme="minorHAnsi" w:cstheme="minorHAnsi"/>
        </w:rPr>
        <w:t xml:space="preserve">rotransplant.  </w:t>
      </w:r>
    </w:p>
    <w:p w14:paraId="4EEA260D" w14:textId="77777777" w:rsidR="003B505F" w:rsidRPr="009F67C8" w:rsidRDefault="003B505F" w:rsidP="002243FC">
      <w:pPr>
        <w:spacing w:after="0" w:line="240" w:lineRule="auto"/>
        <w:jc w:val="both"/>
        <w:rPr>
          <w:rFonts w:asciiTheme="minorHAnsi" w:hAnsiTheme="minorHAnsi" w:cstheme="minorHAnsi"/>
        </w:rPr>
      </w:pPr>
    </w:p>
    <w:p w14:paraId="07C2A940" w14:textId="77777777" w:rsidR="003B505F" w:rsidRPr="009F67C8" w:rsidRDefault="003B505F" w:rsidP="002243FC">
      <w:pPr>
        <w:spacing w:after="0" w:line="240" w:lineRule="auto"/>
        <w:jc w:val="both"/>
        <w:rPr>
          <w:rFonts w:asciiTheme="minorHAnsi" w:hAnsiTheme="minorHAnsi" w:cstheme="minorHAnsi"/>
        </w:rPr>
      </w:pPr>
      <w:r w:rsidRPr="009F67C8">
        <w:rPr>
          <w:rFonts w:asciiTheme="minorHAnsi" w:hAnsiTheme="minorHAnsi" w:cstheme="minorHAnsi"/>
        </w:rPr>
        <w:t xml:space="preserve">Zahtevi za razlastitev je upravni organ prve stopnje ugodil, vendar je na podlagi pritožbe razlastitvenih zavezancev upravni organ druge stopnje, ki je pritožbi ugodil, razlastitveni odločbi razveljavil in zadevo vrnil upravnemu organu prve stopnje v ponovno odločanje.  </w:t>
      </w:r>
    </w:p>
    <w:p w14:paraId="29154A82" w14:textId="3196071E" w:rsidR="003B505F" w:rsidRPr="009F67C8" w:rsidRDefault="003B505F" w:rsidP="002243FC">
      <w:pPr>
        <w:spacing w:after="0" w:line="240" w:lineRule="auto"/>
        <w:jc w:val="both"/>
        <w:rPr>
          <w:rFonts w:asciiTheme="minorHAnsi" w:hAnsiTheme="minorHAnsi" w:cstheme="minorHAnsi"/>
        </w:rPr>
      </w:pPr>
      <w:r w:rsidRPr="009F67C8">
        <w:rPr>
          <w:rFonts w:asciiTheme="minorHAnsi" w:hAnsiTheme="minorHAnsi" w:cstheme="minorHAnsi"/>
        </w:rPr>
        <w:t>V zvezi s postopkom razlastitve je treb</w:t>
      </w:r>
      <w:r w:rsidR="009A4A88">
        <w:rPr>
          <w:rFonts w:asciiTheme="minorHAnsi" w:hAnsiTheme="minorHAnsi" w:cstheme="minorHAnsi"/>
        </w:rPr>
        <w:t>a</w:t>
      </w:r>
      <w:r w:rsidRPr="009F67C8">
        <w:rPr>
          <w:rFonts w:asciiTheme="minorHAnsi" w:hAnsiTheme="minorHAnsi" w:cstheme="minorHAnsi"/>
        </w:rPr>
        <w:t xml:space="preserve"> </w:t>
      </w:r>
      <w:r w:rsidR="009A4A88">
        <w:rPr>
          <w:rFonts w:asciiTheme="minorHAnsi" w:hAnsiTheme="minorHAnsi" w:cstheme="minorHAnsi"/>
        </w:rPr>
        <w:t>opozor</w:t>
      </w:r>
      <w:r w:rsidRPr="009F67C8">
        <w:rPr>
          <w:rFonts w:asciiTheme="minorHAnsi" w:hAnsiTheme="minorHAnsi" w:cstheme="minorHAnsi"/>
        </w:rPr>
        <w:t xml:space="preserve">iti, da je le-ta dopustna le v javno korist in če je za dosego javne koristi nujno potrebna ter v sorazmerju s posegom v zasebno lastnino. V skladu </w:t>
      </w:r>
      <w:r w:rsidR="00B61B24" w:rsidRPr="009F67C8">
        <w:rPr>
          <w:rFonts w:asciiTheme="minorHAnsi" w:hAnsiTheme="minorHAnsi" w:cstheme="minorHAnsi"/>
        </w:rPr>
        <w:t xml:space="preserve">s prvim odstavkom </w:t>
      </w:r>
      <w:r w:rsidRPr="009F67C8">
        <w:rPr>
          <w:rFonts w:asciiTheme="minorHAnsi" w:hAnsiTheme="minorHAnsi" w:cstheme="minorHAnsi"/>
        </w:rPr>
        <w:t>194.</w:t>
      </w:r>
      <w:r w:rsidR="00B61B24" w:rsidRPr="009F67C8">
        <w:rPr>
          <w:rFonts w:asciiTheme="minorHAnsi" w:hAnsiTheme="minorHAnsi" w:cstheme="minorHAnsi"/>
        </w:rPr>
        <w:t xml:space="preserve"> </w:t>
      </w:r>
      <w:r w:rsidRPr="009F67C8">
        <w:rPr>
          <w:rFonts w:asciiTheme="minorHAnsi" w:hAnsiTheme="minorHAnsi" w:cstheme="minorHAnsi"/>
        </w:rPr>
        <w:t>člena ZureP-2 se med drugim šteje, da je javna korist izkazana, če so nepremičnine, ki so predmet razlastitve, predvidene v DPN, OPN,</w:t>
      </w:r>
      <w:r w:rsidR="009E5F95">
        <w:rPr>
          <w:rFonts w:asciiTheme="minorHAnsi" w:hAnsiTheme="minorHAnsi" w:cstheme="minorHAnsi"/>
        </w:rPr>
        <w:t xml:space="preserve"> </w:t>
      </w:r>
      <w:r w:rsidRPr="009F67C8">
        <w:rPr>
          <w:rFonts w:asciiTheme="minorHAnsi" w:hAnsiTheme="minorHAnsi" w:cstheme="minorHAnsi"/>
        </w:rPr>
        <w:t xml:space="preserve">OPPN ali v drugem prostorskem aktu, za že zgrajene objekte GJI pa v </w:t>
      </w:r>
      <w:r w:rsidR="009E5F95">
        <w:rPr>
          <w:rFonts w:asciiTheme="minorHAnsi" w:hAnsiTheme="minorHAnsi" w:cstheme="minorHAnsi"/>
        </w:rPr>
        <w:t>petem</w:t>
      </w:r>
      <w:r w:rsidRPr="009F67C8">
        <w:rPr>
          <w:rFonts w:asciiTheme="minorHAnsi" w:hAnsiTheme="minorHAnsi" w:cstheme="minorHAnsi"/>
        </w:rPr>
        <w:t xml:space="preserve"> odstavku določa (enako določa </w:t>
      </w:r>
      <w:r w:rsidR="009E5F95">
        <w:rPr>
          <w:rFonts w:asciiTheme="minorHAnsi" w:hAnsiTheme="minorHAnsi" w:cstheme="minorHAnsi"/>
        </w:rPr>
        <w:t>z</w:t>
      </w:r>
      <w:r w:rsidRPr="009F67C8">
        <w:rPr>
          <w:rFonts w:asciiTheme="minorHAnsi" w:hAnsiTheme="minorHAnsi" w:cstheme="minorHAnsi"/>
        </w:rPr>
        <w:t>daj veljavni ZureP-3), da</w:t>
      </w:r>
      <w:r w:rsidRPr="009F67C8">
        <w:rPr>
          <w:rFonts w:asciiTheme="minorHAnsi" w:eastAsia="Times New Roman" w:hAnsiTheme="minorHAnsi" w:cstheme="minorHAnsi"/>
          <w:color w:val="000000"/>
          <w:lang w:eastAsia="en-GB"/>
        </w:rPr>
        <w:t xml:space="preserve"> je javna korist za prevzem nepremičnin izkazana pri že zgrajenih objektih </w:t>
      </w:r>
      <w:r w:rsidRPr="009F67C8">
        <w:rPr>
          <w:rFonts w:asciiTheme="minorHAnsi" w:eastAsia="Times New Roman" w:hAnsiTheme="minorHAnsi" w:cstheme="minorHAnsi"/>
          <w:color w:val="000000"/>
          <w:lang w:eastAsia="en-GB"/>
        </w:rPr>
        <w:lastRenderedPageBreak/>
        <w:t xml:space="preserve">in omrežjih gospodarske javne infrastrukture ali njihovih delih, ki so evidentirani v katastru gospodarske javne infrastrukture. </w:t>
      </w:r>
      <w:r w:rsidRPr="009F67C8">
        <w:rPr>
          <w:rFonts w:asciiTheme="minorHAnsi" w:hAnsiTheme="minorHAnsi" w:cstheme="minorHAnsi"/>
        </w:rPr>
        <w:t xml:space="preserve">V </w:t>
      </w:r>
      <w:r w:rsidR="00BF4B90">
        <w:rPr>
          <w:rFonts w:asciiTheme="minorHAnsi" w:hAnsiTheme="minorHAnsi" w:cstheme="minorHAnsi"/>
        </w:rPr>
        <w:t>navede</w:t>
      </w:r>
      <w:r w:rsidRPr="009F67C8">
        <w:rPr>
          <w:rFonts w:asciiTheme="minorHAnsi" w:hAnsiTheme="minorHAnsi" w:cstheme="minorHAnsi"/>
        </w:rPr>
        <w:t xml:space="preserve">nih postopkih so predmet razlastitve tista zemljišča, ki ležijo v območju letališča kot objekta gospodarske infrastrukture in </w:t>
      </w:r>
      <w:r w:rsidR="00BF4B90">
        <w:rPr>
          <w:rFonts w:asciiTheme="minorHAnsi" w:hAnsiTheme="minorHAnsi" w:cstheme="minorHAnsi"/>
        </w:rPr>
        <w:t>s</w:t>
      </w:r>
      <w:r w:rsidR="00BF4B90" w:rsidRPr="009F67C8">
        <w:rPr>
          <w:rFonts w:asciiTheme="minorHAnsi" w:hAnsiTheme="minorHAnsi" w:cstheme="minorHAnsi"/>
        </w:rPr>
        <w:t xml:space="preserve">o </w:t>
      </w:r>
      <w:r w:rsidRPr="009F67C8">
        <w:rPr>
          <w:rFonts w:asciiTheme="minorHAnsi" w:hAnsiTheme="minorHAnsi" w:cstheme="minorHAnsi"/>
        </w:rPr>
        <w:t xml:space="preserve">njegov sestavni del, ki je kot celota z vsemi posameznimi sestavnimi deli tudi vpisan v kataster gospodarske javne infrastrukture. Javni interes v </w:t>
      </w:r>
      <w:r w:rsidR="00BF4B90">
        <w:rPr>
          <w:rFonts w:asciiTheme="minorHAnsi" w:hAnsiTheme="minorHAnsi" w:cstheme="minorHAnsi"/>
        </w:rPr>
        <w:t>navede</w:t>
      </w:r>
      <w:r w:rsidRPr="009F67C8">
        <w:rPr>
          <w:rFonts w:asciiTheme="minorHAnsi" w:hAnsiTheme="minorHAnsi" w:cstheme="minorHAnsi"/>
        </w:rPr>
        <w:t>nih postopkih razlastitve R</w:t>
      </w:r>
      <w:r w:rsidR="00B61B24" w:rsidRPr="009F67C8">
        <w:rPr>
          <w:rFonts w:asciiTheme="minorHAnsi" w:hAnsiTheme="minorHAnsi" w:cstheme="minorHAnsi"/>
        </w:rPr>
        <w:t xml:space="preserve">epublika Slovenija </w:t>
      </w:r>
      <w:r w:rsidRPr="009F67C8">
        <w:rPr>
          <w:rFonts w:asciiTheme="minorHAnsi" w:hAnsiTheme="minorHAnsi" w:cstheme="minorHAnsi"/>
        </w:rPr>
        <w:t xml:space="preserve">tako izkazuje z zatrjevanji, da so predmet razlastitve nepremičnine, ki </w:t>
      </w:r>
      <w:r w:rsidR="00BF4B90">
        <w:rPr>
          <w:rFonts w:asciiTheme="minorHAnsi" w:hAnsiTheme="minorHAnsi" w:cstheme="minorHAnsi"/>
        </w:rPr>
        <w:t>s</w:t>
      </w:r>
      <w:r w:rsidRPr="009F67C8">
        <w:rPr>
          <w:rFonts w:asciiTheme="minorHAnsi" w:hAnsiTheme="minorHAnsi" w:cstheme="minorHAnsi"/>
        </w:rPr>
        <w:t>o sestavni del letali</w:t>
      </w:r>
      <w:r w:rsidR="00B61B24" w:rsidRPr="009F67C8">
        <w:rPr>
          <w:rFonts w:asciiTheme="minorHAnsi" w:hAnsiTheme="minorHAnsi" w:cstheme="minorHAnsi"/>
        </w:rPr>
        <w:t>š</w:t>
      </w:r>
      <w:r w:rsidRPr="009F67C8">
        <w:rPr>
          <w:rFonts w:asciiTheme="minorHAnsi" w:hAnsiTheme="minorHAnsi" w:cstheme="minorHAnsi"/>
        </w:rPr>
        <w:t>ča, ki je objekt GJI z vsemi svojimi sestavnimi deli in je kot tak evidentiran v katastru GJI.</w:t>
      </w:r>
    </w:p>
    <w:p w14:paraId="30D82828" w14:textId="77777777" w:rsidR="003B505F" w:rsidRPr="009F67C8" w:rsidRDefault="003B505F" w:rsidP="002243FC">
      <w:pPr>
        <w:spacing w:after="0" w:line="240" w:lineRule="auto"/>
        <w:jc w:val="both"/>
        <w:rPr>
          <w:rFonts w:asciiTheme="minorHAnsi" w:hAnsiTheme="minorHAnsi" w:cstheme="minorHAnsi"/>
        </w:rPr>
      </w:pPr>
    </w:p>
    <w:p w14:paraId="4A845E30" w14:textId="542A0DB6" w:rsidR="00B61B24" w:rsidRPr="009F67C8" w:rsidRDefault="00BF4B90" w:rsidP="00DE31E3">
      <w:pPr>
        <w:spacing w:after="0" w:line="240" w:lineRule="auto"/>
        <w:jc w:val="both"/>
        <w:rPr>
          <w:rFonts w:asciiTheme="minorHAnsi" w:hAnsiTheme="minorHAnsi" w:cstheme="minorHAnsi"/>
        </w:rPr>
      </w:pPr>
      <w:r>
        <w:rPr>
          <w:rFonts w:asciiTheme="minorHAnsi" w:hAnsiTheme="minorHAnsi" w:cstheme="minorHAnsi"/>
        </w:rPr>
        <w:t>Če</w:t>
      </w:r>
      <w:r w:rsidR="003B505F" w:rsidRPr="009F67C8">
        <w:rPr>
          <w:rFonts w:asciiTheme="minorHAnsi" w:hAnsiTheme="minorHAnsi" w:cstheme="minorHAnsi"/>
        </w:rPr>
        <w:t xml:space="preserve"> predlogu za razlastitev in stališčem </w:t>
      </w:r>
      <w:r w:rsidR="00B61B24" w:rsidRPr="009F67C8">
        <w:rPr>
          <w:rFonts w:asciiTheme="minorHAnsi" w:hAnsiTheme="minorHAnsi" w:cstheme="minorHAnsi"/>
        </w:rPr>
        <w:t>Državnega odvetništva RS u</w:t>
      </w:r>
      <w:r w:rsidR="003B505F" w:rsidRPr="009F67C8">
        <w:rPr>
          <w:rFonts w:asciiTheme="minorHAnsi" w:hAnsiTheme="minorHAnsi" w:cstheme="minorHAnsi"/>
        </w:rPr>
        <w:t>pravni organ ne bo sledil, bo treb</w:t>
      </w:r>
      <w:r>
        <w:rPr>
          <w:rFonts w:asciiTheme="minorHAnsi" w:hAnsiTheme="minorHAnsi" w:cstheme="minorHAnsi"/>
        </w:rPr>
        <w:t>a</w:t>
      </w:r>
      <w:r w:rsidR="003B505F" w:rsidRPr="009F67C8">
        <w:rPr>
          <w:rFonts w:asciiTheme="minorHAnsi" w:hAnsiTheme="minorHAnsi" w:cstheme="minorHAnsi"/>
        </w:rPr>
        <w:t xml:space="preserve"> razmisliti o spremembi oz</w:t>
      </w:r>
      <w:r w:rsidR="00B61B24" w:rsidRPr="009F67C8">
        <w:rPr>
          <w:rFonts w:asciiTheme="minorHAnsi" w:hAnsiTheme="minorHAnsi" w:cstheme="minorHAnsi"/>
        </w:rPr>
        <w:t>iroma</w:t>
      </w:r>
      <w:r w:rsidR="003B505F" w:rsidRPr="009F67C8">
        <w:rPr>
          <w:rFonts w:asciiTheme="minorHAnsi" w:hAnsiTheme="minorHAnsi" w:cstheme="minorHAnsi"/>
        </w:rPr>
        <w:t xml:space="preserve"> dopolnitvi Zakona o letalstvu </w:t>
      </w:r>
      <w:r>
        <w:rPr>
          <w:rFonts w:asciiTheme="minorHAnsi" w:hAnsiTheme="minorHAnsi" w:cstheme="minorHAnsi"/>
        </w:rPr>
        <w:t>tako</w:t>
      </w:r>
      <w:r w:rsidR="003B505F" w:rsidRPr="009F67C8">
        <w:rPr>
          <w:rFonts w:asciiTheme="minorHAnsi" w:hAnsiTheme="minorHAnsi" w:cstheme="minorHAnsi"/>
        </w:rPr>
        <w:t>, da se določi, da je javno letališče, ki je razglašeno za infrastrukturni objekt državnega pomena</w:t>
      </w:r>
      <w:r w:rsidR="00B61B24" w:rsidRPr="009F67C8">
        <w:rPr>
          <w:rFonts w:asciiTheme="minorHAnsi" w:hAnsiTheme="minorHAnsi" w:cstheme="minorHAnsi"/>
        </w:rPr>
        <w:t>,</w:t>
      </w:r>
      <w:r w:rsidR="003B505F" w:rsidRPr="009F67C8">
        <w:rPr>
          <w:rFonts w:asciiTheme="minorHAnsi" w:hAnsiTheme="minorHAnsi" w:cstheme="minorHAnsi"/>
        </w:rPr>
        <w:t xml:space="preserve"> z njegovimi sestavnimi deli, ki </w:t>
      </w:r>
      <w:r>
        <w:rPr>
          <w:rFonts w:asciiTheme="minorHAnsi" w:hAnsiTheme="minorHAnsi" w:cstheme="minorHAnsi"/>
        </w:rPr>
        <w:t xml:space="preserve">so </w:t>
      </w:r>
      <w:r w:rsidR="003B505F" w:rsidRPr="009F67C8">
        <w:rPr>
          <w:rFonts w:asciiTheme="minorHAnsi" w:hAnsiTheme="minorHAnsi" w:cstheme="minorHAnsi"/>
        </w:rPr>
        <w:t>v skladu z Zakonom o letalstvu letališk</w:t>
      </w:r>
      <w:r>
        <w:rPr>
          <w:rFonts w:asciiTheme="minorHAnsi" w:hAnsiTheme="minorHAnsi" w:cstheme="minorHAnsi"/>
        </w:rPr>
        <w:t>a</w:t>
      </w:r>
      <w:r w:rsidR="003B505F" w:rsidRPr="009F67C8">
        <w:rPr>
          <w:rFonts w:asciiTheme="minorHAnsi" w:hAnsiTheme="minorHAnsi" w:cstheme="minorHAnsi"/>
        </w:rPr>
        <w:t xml:space="preserve"> infrastruktur</w:t>
      </w:r>
      <w:r>
        <w:rPr>
          <w:rFonts w:asciiTheme="minorHAnsi" w:hAnsiTheme="minorHAnsi" w:cstheme="minorHAnsi"/>
        </w:rPr>
        <w:t>a</w:t>
      </w:r>
      <w:r w:rsidR="003B505F" w:rsidRPr="009F67C8">
        <w:rPr>
          <w:rFonts w:asciiTheme="minorHAnsi" w:hAnsiTheme="minorHAnsi" w:cstheme="minorHAnsi"/>
        </w:rPr>
        <w:t xml:space="preserve">, lahko le v državni lasti. </w:t>
      </w:r>
    </w:p>
    <w:p w14:paraId="26868217" w14:textId="77777777" w:rsidR="00F0442D" w:rsidRPr="009F67C8" w:rsidRDefault="00F0442D" w:rsidP="00F0442D">
      <w:pPr>
        <w:spacing w:after="0" w:line="23" w:lineRule="atLeast"/>
        <w:jc w:val="both"/>
        <w:rPr>
          <w:rFonts w:asciiTheme="minorHAnsi" w:hAnsiTheme="minorHAnsi" w:cstheme="minorHAnsi"/>
          <w:szCs w:val="24"/>
        </w:rPr>
      </w:pPr>
    </w:p>
    <w:p w14:paraId="4A480DBC" w14:textId="3CD2E4E1" w:rsidR="00E54A2C" w:rsidRPr="009F67C8" w:rsidRDefault="00E54A2C" w:rsidP="00E54A2C">
      <w:pPr>
        <w:pStyle w:val="Naslov6"/>
        <w:spacing w:before="0" w:line="240" w:lineRule="auto"/>
        <w:ind w:left="737" w:hanging="737"/>
        <w:rPr>
          <w:rFonts w:asciiTheme="minorHAnsi" w:hAnsiTheme="minorHAnsi" w:cstheme="minorHAnsi"/>
          <w:b w:val="0"/>
          <w:bCs/>
          <w:szCs w:val="24"/>
        </w:rPr>
      </w:pPr>
      <w:bookmarkStart w:id="272" w:name="_Toc168844944"/>
      <w:r w:rsidRPr="009F67C8">
        <w:rPr>
          <w:rFonts w:asciiTheme="minorHAnsi" w:hAnsiTheme="minorHAnsi" w:cstheme="minorHAnsi"/>
        </w:rPr>
        <w:t>1.2.4.</w:t>
      </w:r>
      <w:r w:rsidR="00AF7129" w:rsidRPr="009F67C8">
        <w:rPr>
          <w:rFonts w:asciiTheme="minorHAnsi" w:hAnsiTheme="minorHAnsi" w:cstheme="minorHAnsi"/>
        </w:rPr>
        <w:t>5</w:t>
      </w:r>
      <w:r w:rsidRPr="009F67C8">
        <w:rPr>
          <w:rFonts w:asciiTheme="minorHAnsi" w:hAnsiTheme="minorHAnsi" w:cstheme="minorHAnsi"/>
        </w:rPr>
        <w:t xml:space="preserve"> </w:t>
      </w:r>
      <w:r w:rsidRPr="009F67C8">
        <w:rPr>
          <w:rFonts w:asciiTheme="minorHAnsi" w:hAnsiTheme="minorHAnsi" w:cstheme="minorHAnsi"/>
          <w:bCs/>
          <w:szCs w:val="24"/>
        </w:rPr>
        <w:t>Lastninjenje vodnih zemljišč</w:t>
      </w:r>
      <w:bookmarkEnd w:id="272"/>
    </w:p>
    <w:p w14:paraId="4943BB77" w14:textId="77777777" w:rsidR="00E54A2C" w:rsidRPr="009F67C8" w:rsidRDefault="00E54A2C" w:rsidP="00CA4336">
      <w:pPr>
        <w:pStyle w:val="Odstavekseznama"/>
        <w:spacing w:after="0" w:line="240" w:lineRule="auto"/>
        <w:jc w:val="both"/>
        <w:rPr>
          <w:rFonts w:asciiTheme="minorHAnsi" w:hAnsiTheme="minorHAnsi" w:cstheme="minorHAnsi"/>
          <w:b/>
          <w:bCs/>
          <w:szCs w:val="24"/>
        </w:rPr>
      </w:pPr>
    </w:p>
    <w:p w14:paraId="608E6CB4" w14:textId="43CD8037" w:rsidR="00D21A8E" w:rsidRPr="009F67C8" w:rsidRDefault="00BF4B90" w:rsidP="00CA4336">
      <w:pPr>
        <w:spacing w:after="0" w:line="240" w:lineRule="auto"/>
        <w:jc w:val="both"/>
        <w:rPr>
          <w:rFonts w:asciiTheme="minorHAnsi" w:hAnsiTheme="minorHAnsi" w:cstheme="minorHAnsi"/>
          <w:szCs w:val="24"/>
        </w:rPr>
      </w:pPr>
      <w:r>
        <w:rPr>
          <w:rFonts w:asciiTheme="minorHAnsi" w:hAnsiTheme="minorHAnsi" w:cstheme="minorHAnsi"/>
          <w:szCs w:val="24"/>
        </w:rPr>
        <w:t>Težave</w:t>
      </w:r>
      <w:r w:rsidRPr="009F67C8">
        <w:rPr>
          <w:rFonts w:asciiTheme="minorHAnsi" w:hAnsiTheme="minorHAnsi" w:cstheme="minorHAnsi"/>
          <w:szCs w:val="24"/>
        </w:rPr>
        <w:t xml:space="preserve"> </w:t>
      </w:r>
      <w:r w:rsidR="00E54A2C" w:rsidRPr="009F67C8">
        <w:rPr>
          <w:rFonts w:asciiTheme="minorHAnsi" w:hAnsiTheme="minorHAnsi" w:cstheme="minorHAnsi"/>
          <w:szCs w:val="24"/>
        </w:rPr>
        <w:t xml:space="preserve">v zvezi z lastninjenjem vodnih zemljišč </w:t>
      </w:r>
      <w:r w:rsidR="00CA4336" w:rsidRPr="009F67C8">
        <w:rPr>
          <w:rFonts w:asciiTheme="minorHAnsi" w:hAnsiTheme="minorHAnsi" w:cstheme="minorHAnsi"/>
          <w:szCs w:val="24"/>
        </w:rPr>
        <w:t xml:space="preserve">je Državno odvetništvo RS </w:t>
      </w:r>
      <w:r w:rsidR="00E54A2C" w:rsidRPr="009F67C8">
        <w:rPr>
          <w:rFonts w:asciiTheme="minorHAnsi" w:hAnsiTheme="minorHAnsi" w:cstheme="minorHAnsi"/>
          <w:szCs w:val="24"/>
        </w:rPr>
        <w:t>zazna</w:t>
      </w:r>
      <w:r w:rsidR="00CA4336" w:rsidRPr="009F67C8">
        <w:rPr>
          <w:rFonts w:asciiTheme="minorHAnsi" w:hAnsiTheme="minorHAnsi" w:cstheme="minorHAnsi"/>
          <w:szCs w:val="24"/>
        </w:rPr>
        <w:t>lo</w:t>
      </w:r>
      <w:r w:rsidR="00E54A2C" w:rsidRPr="009F67C8">
        <w:rPr>
          <w:rFonts w:asciiTheme="minorHAnsi" w:hAnsiTheme="minorHAnsi" w:cstheme="minorHAnsi"/>
          <w:szCs w:val="24"/>
        </w:rPr>
        <w:t xml:space="preserve"> pri vlaganju lastninskih tožb na ugotovitev lastninske pravice na kmetijskih zemljiščih in gozdovih na podlagi Zakona o </w:t>
      </w:r>
      <w:r w:rsidR="00CA4336" w:rsidRPr="009F67C8">
        <w:rPr>
          <w:rFonts w:asciiTheme="minorHAnsi" w:hAnsiTheme="minorHAnsi" w:cstheme="minorHAnsi"/>
          <w:szCs w:val="24"/>
        </w:rPr>
        <w:t xml:space="preserve">Skladu </w:t>
      </w:r>
      <w:r w:rsidR="00E54A2C" w:rsidRPr="009F67C8">
        <w:rPr>
          <w:rFonts w:asciiTheme="minorHAnsi" w:hAnsiTheme="minorHAnsi" w:cstheme="minorHAnsi"/>
          <w:szCs w:val="24"/>
        </w:rPr>
        <w:t>kmetijskih zemljišč in gozdov</w:t>
      </w:r>
      <w:r w:rsidR="00CA4336" w:rsidRPr="009F67C8">
        <w:rPr>
          <w:rFonts w:asciiTheme="minorHAnsi" w:hAnsiTheme="minorHAnsi" w:cstheme="minorHAnsi"/>
          <w:szCs w:val="24"/>
        </w:rPr>
        <w:t xml:space="preserve"> Republike Slovenije</w:t>
      </w:r>
      <w:r w:rsidR="00E54A2C" w:rsidRPr="009F67C8">
        <w:rPr>
          <w:rFonts w:asciiTheme="minorHAnsi" w:hAnsiTheme="minorHAnsi" w:cstheme="minorHAnsi"/>
          <w:szCs w:val="24"/>
        </w:rPr>
        <w:t xml:space="preserve"> (</w:t>
      </w:r>
      <w:r w:rsidR="00CA4336" w:rsidRPr="009F67C8">
        <w:rPr>
          <w:rFonts w:asciiTheme="minorHAnsi" w:hAnsiTheme="minorHAnsi" w:cstheme="minorHAnsi"/>
          <w:szCs w:val="24"/>
        </w:rPr>
        <w:t xml:space="preserve">v nadaljevanju: </w:t>
      </w:r>
      <w:r w:rsidR="00E54A2C" w:rsidRPr="009F67C8">
        <w:rPr>
          <w:rFonts w:asciiTheme="minorHAnsi" w:hAnsiTheme="minorHAnsi" w:cstheme="minorHAnsi"/>
          <w:szCs w:val="24"/>
        </w:rPr>
        <w:t xml:space="preserve">ZSKZ). </w:t>
      </w:r>
    </w:p>
    <w:p w14:paraId="6CE98B08" w14:textId="77777777" w:rsidR="00D21A8E" w:rsidRPr="009F67C8" w:rsidRDefault="00D21A8E" w:rsidP="00CA4336">
      <w:pPr>
        <w:spacing w:after="0" w:line="240" w:lineRule="auto"/>
        <w:jc w:val="both"/>
        <w:rPr>
          <w:rFonts w:asciiTheme="minorHAnsi" w:hAnsiTheme="minorHAnsi" w:cstheme="minorHAnsi"/>
          <w:szCs w:val="24"/>
        </w:rPr>
      </w:pPr>
    </w:p>
    <w:p w14:paraId="467B99B9" w14:textId="72859539" w:rsidR="00E54A2C" w:rsidRPr="009F67C8" w:rsidRDefault="00E54A2C" w:rsidP="00CA4336">
      <w:pPr>
        <w:spacing w:after="0" w:line="240" w:lineRule="auto"/>
        <w:jc w:val="both"/>
        <w:rPr>
          <w:rFonts w:asciiTheme="minorHAnsi" w:eastAsia="Times New Roman" w:hAnsiTheme="minorHAnsi" w:cstheme="minorHAnsi"/>
          <w:szCs w:val="24"/>
          <w:lang w:eastAsia="sl-SI"/>
        </w:rPr>
      </w:pPr>
      <w:r w:rsidRPr="009F67C8">
        <w:rPr>
          <w:rFonts w:asciiTheme="minorHAnsi" w:hAnsiTheme="minorHAnsi" w:cstheme="minorHAnsi"/>
          <w:szCs w:val="24"/>
        </w:rPr>
        <w:t>S</w:t>
      </w:r>
      <w:r w:rsidR="00CA4336" w:rsidRPr="009F67C8">
        <w:rPr>
          <w:rFonts w:asciiTheme="minorHAnsi" w:hAnsiTheme="minorHAnsi" w:cstheme="minorHAnsi"/>
          <w:szCs w:val="24"/>
        </w:rPr>
        <w:t>klad kmetijskih zemljišč in gozdov (v nadaljevanju: S</w:t>
      </w:r>
      <w:r w:rsidRPr="009F67C8">
        <w:rPr>
          <w:rFonts w:asciiTheme="minorHAnsi" w:hAnsiTheme="minorHAnsi" w:cstheme="minorHAnsi"/>
          <w:szCs w:val="24"/>
        </w:rPr>
        <w:t>KZG</w:t>
      </w:r>
      <w:r w:rsidR="00CA4336" w:rsidRPr="009F67C8">
        <w:rPr>
          <w:rFonts w:asciiTheme="minorHAnsi" w:hAnsiTheme="minorHAnsi" w:cstheme="minorHAnsi"/>
          <w:szCs w:val="24"/>
        </w:rPr>
        <w:t>)</w:t>
      </w:r>
      <w:r w:rsidRPr="009F67C8">
        <w:rPr>
          <w:rFonts w:asciiTheme="minorHAnsi" w:hAnsiTheme="minorHAnsi" w:cstheme="minorHAnsi"/>
          <w:szCs w:val="24"/>
        </w:rPr>
        <w:t xml:space="preserve"> status kmetijskega zemljišča izkazuje s potrdili o namenski rabi, da</w:t>
      </w:r>
      <w:r w:rsidRPr="009F67C8">
        <w:rPr>
          <w:rFonts w:asciiTheme="minorHAnsi" w:eastAsia="Times New Roman" w:hAnsiTheme="minorHAnsi" w:cstheme="minorHAnsi"/>
          <w:szCs w:val="24"/>
          <w:lang w:eastAsia="sl-SI"/>
        </w:rPr>
        <w:t xml:space="preserve"> so bile nepremičnine na dan 11. 3. 1993 in 20. 7. 2004 po namenski rabi opredeljene kot kmetijsko zemljišče, kar pomeni, da so po zakonu predmet prenosa na državo (14. člen Z</w:t>
      </w:r>
      <w:r w:rsidR="00CA4336" w:rsidRPr="009F67C8">
        <w:rPr>
          <w:rFonts w:asciiTheme="minorHAnsi" w:eastAsia="Times New Roman" w:hAnsiTheme="minorHAnsi" w:cstheme="minorHAnsi"/>
          <w:szCs w:val="24"/>
          <w:lang w:eastAsia="sl-SI"/>
        </w:rPr>
        <w:t>SKZ)</w:t>
      </w:r>
      <w:r w:rsidRPr="009F67C8">
        <w:rPr>
          <w:rFonts w:asciiTheme="minorHAnsi" w:eastAsia="Times New Roman" w:hAnsiTheme="minorHAnsi" w:cstheme="minorHAnsi"/>
          <w:szCs w:val="24"/>
          <w:lang w:eastAsia="sl-SI"/>
        </w:rPr>
        <w:t xml:space="preserve">. </w:t>
      </w:r>
      <w:r w:rsidR="00BF4B90">
        <w:rPr>
          <w:rFonts w:asciiTheme="minorHAnsi" w:eastAsia="Times New Roman" w:hAnsiTheme="minorHAnsi" w:cstheme="minorHAnsi"/>
          <w:szCs w:val="24"/>
          <w:lang w:eastAsia="sl-SI"/>
        </w:rPr>
        <w:t>Med</w:t>
      </w:r>
      <w:r w:rsidR="00BF4B90" w:rsidRPr="009F67C8">
        <w:rPr>
          <w:rFonts w:asciiTheme="minorHAnsi" w:eastAsia="Times New Roman" w:hAnsiTheme="minorHAnsi" w:cstheme="minorHAnsi"/>
          <w:szCs w:val="24"/>
          <w:lang w:eastAsia="sl-SI"/>
        </w:rPr>
        <w:t xml:space="preserve"> </w:t>
      </w:r>
      <w:r w:rsidRPr="009F67C8">
        <w:rPr>
          <w:rFonts w:asciiTheme="minorHAnsi" w:eastAsia="Times New Roman" w:hAnsiTheme="minorHAnsi" w:cstheme="minorHAnsi"/>
          <w:szCs w:val="24"/>
          <w:lang w:eastAsia="sl-SI"/>
        </w:rPr>
        <w:t>postopk</w:t>
      </w:r>
      <w:r w:rsidR="00BF4B90">
        <w:rPr>
          <w:rFonts w:asciiTheme="minorHAnsi" w:eastAsia="Times New Roman" w:hAnsiTheme="minorHAnsi" w:cstheme="minorHAnsi"/>
          <w:szCs w:val="24"/>
          <w:lang w:eastAsia="sl-SI"/>
        </w:rPr>
        <w:t>om</w:t>
      </w:r>
      <w:r w:rsidRPr="009F67C8">
        <w:rPr>
          <w:rFonts w:asciiTheme="minorHAnsi" w:eastAsia="Times New Roman" w:hAnsiTheme="minorHAnsi" w:cstheme="minorHAnsi"/>
          <w:szCs w:val="24"/>
          <w:lang w:eastAsia="sl-SI"/>
        </w:rPr>
        <w:t xml:space="preserve">, največkrat z navedbami tožene stranke v odgovoru na tožbo, se </w:t>
      </w:r>
      <w:r w:rsidR="00BF4B90">
        <w:rPr>
          <w:rFonts w:asciiTheme="minorHAnsi" w:eastAsia="Times New Roman" w:hAnsiTheme="minorHAnsi" w:cstheme="minorHAnsi"/>
          <w:szCs w:val="24"/>
          <w:lang w:eastAsia="sl-SI"/>
        </w:rPr>
        <w:t>po</w:t>
      </w:r>
      <w:r w:rsidRPr="009F67C8">
        <w:rPr>
          <w:rFonts w:asciiTheme="minorHAnsi" w:eastAsia="Times New Roman" w:hAnsiTheme="minorHAnsi" w:cstheme="minorHAnsi"/>
          <w:szCs w:val="24"/>
          <w:lang w:eastAsia="sl-SI"/>
        </w:rPr>
        <w:t>kaže</w:t>
      </w:r>
      <w:r w:rsidR="00BF4B90">
        <w:rPr>
          <w:rFonts w:asciiTheme="minorHAnsi" w:eastAsia="Times New Roman" w:hAnsiTheme="minorHAnsi" w:cstheme="minorHAnsi"/>
          <w:szCs w:val="24"/>
          <w:lang w:eastAsia="sl-SI"/>
        </w:rPr>
        <w:t>,</w:t>
      </w:r>
      <w:r w:rsidRPr="009F67C8">
        <w:rPr>
          <w:rFonts w:asciiTheme="minorHAnsi" w:eastAsia="Times New Roman" w:hAnsiTheme="minorHAnsi" w:cstheme="minorHAnsi"/>
          <w:szCs w:val="24"/>
          <w:lang w:eastAsia="sl-SI"/>
        </w:rPr>
        <w:t xml:space="preserve"> da sporna zemljišča v naravi dejansko niso in tudi na presečne datume niso bila kmetijska zemljišča, ampak vodna zemljišča. </w:t>
      </w:r>
    </w:p>
    <w:p w14:paraId="0EC531B7" w14:textId="77777777" w:rsidR="00E54A2C" w:rsidRPr="009F67C8" w:rsidRDefault="00E54A2C" w:rsidP="00CA4336">
      <w:pPr>
        <w:spacing w:after="0" w:line="240" w:lineRule="auto"/>
        <w:jc w:val="both"/>
        <w:rPr>
          <w:rFonts w:asciiTheme="minorHAnsi" w:eastAsia="Times New Roman" w:hAnsiTheme="minorHAnsi" w:cstheme="minorHAnsi"/>
          <w:szCs w:val="24"/>
          <w:lang w:eastAsia="sl-SI"/>
        </w:rPr>
      </w:pPr>
    </w:p>
    <w:p w14:paraId="0A90FC6E" w14:textId="7CCC22D9" w:rsidR="00D21A8E" w:rsidRPr="009F67C8" w:rsidRDefault="00E54A2C" w:rsidP="00CA4336">
      <w:pPr>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lang w:eastAsia="sl-SI"/>
        </w:rPr>
        <w:t xml:space="preserve">V zvezi s </w:t>
      </w:r>
      <w:r w:rsidR="00565096">
        <w:rPr>
          <w:rFonts w:asciiTheme="minorHAnsi" w:eastAsia="Times New Roman" w:hAnsiTheme="minorHAnsi" w:cstheme="minorHAnsi"/>
          <w:szCs w:val="24"/>
          <w:lang w:eastAsia="sl-SI"/>
        </w:rPr>
        <w:t>tem</w:t>
      </w:r>
      <w:r w:rsidR="00565096" w:rsidRPr="009F67C8">
        <w:rPr>
          <w:rFonts w:asciiTheme="minorHAnsi" w:eastAsia="Times New Roman" w:hAnsiTheme="minorHAnsi" w:cstheme="minorHAnsi"/>
          <w:szCs w:val="24"/>
          <w:lang w:eastAsia="sl-SI"/>
        </w:rPr>
        <w:t xml:space="preserve"> </w:t>
      </w:r>
      <w:r w:rsidR="00CA4336" w:rsidRPr="009F67C8">
        <w:rPr>
          <w:rFonts w:asciiTheme="minorHAnsi" w:eastAsia="Times New Roman" w:hAnsiTheme="minorHAnsi" w:cstheme="minorHAnsi"/>
          <w:szCs w:val="24"/>
          <w:lang w:eastAsia="sl-SI"/>
        </w:rPr>
        <w:t>Državno odvetništvo RS pojasnjuje</w:t>
      </w:r>
      <w:r w:rsidRPr="009F67C8">
        <w:rPr>
          <w:rFonts w:asciiTheme="minorHAnsi" w:eastAsia="Times New Roman" w:hAnsiTheme="minorHAnsi" w:cstheme="minorHAnsi"/>
          <w:szCs w:val="24"/>
          <w:lang w:eastAsia="sl-SI"/>
        </w:rPr>
        <w:t xml:space="preserve">, da se lastninjenje vodnih zemljišč in objektov, ki je nastopilo na podlagi </w:t>
      </w:r>
      <w:r w:rsidR="00D21A8E" w:rsidRPr="009F67C8">
        <w:rPr>
          <w:rFonts w:asciiTheme="minorHAnsi" w:eastAsia="Times New Roman" w:hAnsiTheme="minorHAnsi" w:cstheme="minorHAnsi"/>
          <w:szCs w:val="24"/>
          <w:lang w:eastAsia="sl-SI"/>
        </w:rPr>
        <w:t xml:space="preserve">Zakona o vodah (ZV-1), </w:t>
      </w:r>
      <w:r w:rsidRPr="009F67C8">
        <w:rPr>
          <w:rFonts w:asciiTheme="minorHAnsi" w:eastAsia="Times New Roman" w:hAnsiTheme="minorHAnsi" w:cstheme="minorHAnsi"/>
          <w:szCs w:val="24"/>
          <w:lang w:eastAsia="sl-SI"/>
        </w:rPr>
        <w:t xml:space="preserve">vodi po upravnem postopku z izdajo ugotovitvene odločbe in ne na podlagi pravnega posla (pogodbe o prenosu), kot to predvideva </w:t>
      </w:r>
      <w:r w:rsidR="00CA4336" w:rsidRPr="009F67C8">
        <w:rPr>
          <w:rFonts w:asciiTheme="minorHAnsi" w:eastAsia="Times New Roman" w:hAnsiTheme="minorHAnsi" w:cstheme="minorHAnsi"/>
          <w:szCs w:val="24"/>
          <w:lang w:eastAsia="sl-SI"/>
        </w:rPr>
        <w:t>ZSKZ</w:t>
      </w:r>
      <w:r w:rsidRPr="009F67C8">
        <w:rPr>
          <w:rFonts w:asciiTheme="minorHAnsi" w:eastAsia="Times New Roman" w:hAnsiTheme="minorHAnsi" w:cstheme="minorHAnsi"/>
          <w:szCs w:val="24"/>
          <w:lang w:eastAsia="sl-SI"/>
        </w:rPr>
        <w:t>. Za lastninjenje vodnih zemljišč in objektov oziroma vknjižbo lastninske pravice na R</w:t>
      </w:r>
      <w:r w:rsidR="00CA4336" w:rsidRPr="009F67C8">
        <w:rPr>
          <w:rFonts w:asciiTheme="minorHAnsi" w:eastAsia="Times New Roman" w:hAnsiTheme="minorHAnsi" w:cstheme="minorHAnsi"/>
          <w:szCs w:val="24"/>
          <w:lang w:eastAsia="sl-SI"/>
        </w:rPr>
        <w:t xml:space="preserve">epubliko </w:t>
      </w:r>
      <w:r w:rsidRPr="009F67C8">
        <w:rPr>
          <w:rFonts w:asciiTheme="minorHAnsi" w:eastAsia="Times New Roman" w:hAnsiTheme="minorHAnsi" w:cstheme="minorHAnsi"/>
          <w:szCs w:val="24"/>
          <w:lang w:eastAsia="sl-SI"/>
        </w:rPr>
        <w:t>S</w:t>
      </w:r>
      <w:r w:rsidR="00CA4336" w:rsidRPr="009F67C8">
        <w:rPr>
          <w:rFonts w:asciiTheme="minorHAnsi" w:eastAsia="Times New Roman" w:hAnsiTheme="minorHAnsi" w:cstheme="minorHAnsi"/>
          <w:szCs w:val="24"/>
          <w:lang w:eastAsia="sl-SI"/>
        </w:rPr>
        <w:t>lovenijo na teh zemljiščih</w:t>
      </w:r>
      <w:r w:rsidRPr="009F67C8">
        <w:rPr>
          <w:rFonts w:asciiTheme="minorHAnsi" w:eastAsia="Times New Roman" w:hAnsiTheme="minorHAnsi" w:cstheme="minorHAnsi"/>
          <w:szCs w:val="24"/>
          <w:lang w:eastAsia="sl-SI"/>
        </w:rPr>
        <w:t xml:space="preserve"> je torej predviden upravni postopek z izdajo upravne odločbe, morebitne nepravilnosti te odločbe oziroma nepravilnosti postopka, v katerem je bila izdana, </w:t>
      </w:r>
      <w:r w:rsidR="00CA4336" w:rsidRPr="009F67C8">
        <w:rPr>
          <w:rFonts w:asciiTheme="minorHAnsi" w:eastAsia="Times New Roman" w:hAnsiTheme="minorHAnsi" w:cstheme="minorHAnsi"/>
          <w:szCs w:val="24"/>
          <w:lang w:eastAsia="sl-SI"/>
        </w:rPr>
        <w:t xml:space="preserve">pa </w:t>
      </w:r>
      <w:r w:rsidRPr="009F67C8">
        <w:rPr>
          <w:rFonts w:asciiTheme="minorHAnsi" w:eastAsia="Times New Roman" w:hAnsiTheme="minorHAnsi" w:cstheme="minorHAnsi"/>
          <w:szCs w:val="24"/>
          <w:lang w:eastAsia="sl-SI"/>
        </w:rPr>
        <w:t xml:space="preserve">je mogoče uveljavljati le z ustreznimi rednimi in izrednimi pravnimi sredstvi, ki jih ta postopke predvideva. Dopustna je tudi tožba pred upravnim sodiščem. </w:t>
      </w:r>
    </w:p>
    <w:p w14:paraId="242BE282" w14:textId="77777777" w:rsidR="00D21A8E" w:rsidRPr="009F67C8" w:rsidRDefault="00D21A8E" w:rsidP="00CA4336">
      <w:pPr>
        <w:spacing w:after="0" w:line="240" w:lineRule="auto"/>
        <w:jc w:val="both"/>
        <w:rPr>
          <w:rFonts w:asciiTheme="minorHAnsi" w:eastAsia="Times New Roman" w:hAnsiTheme="minorHAnsi" w:cstheme="minorHAnsi"/>
          <w:szCs w:val="24"/>
          <w:lang w:eastAsia="sl-SI"/>
        </w:rPr>
      </w:pPr>
    </w:p>
    <w:p w14:paraId="3E10F559" w14:textId="49B68509" w:rsidR="00E54A2C" w:rsidRPr="009F67C8" w:rsidRDefault="00E54A2C" w:rsidP="00CA4336">
      <w:pPr>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lang w:eastAsia="sl-SI"/>
        </w:rPr>
        <w:t>Navedeno posledično pomeni, da splošn</w:t>
      </w:r>
      <w:r w:rsidR="00565096">
        <w:rPr>
          <w:rFonts w:asciiTheme="minorHAnsi" w:eastAsia="Times New Roman" w:hAnsiTheme="minorHAnsi" w:cstheme="minorHAnsi"/>
          <w:szCs w:val="24"/>
          <w:lang w:eastAsia="sl-SI"/>
        </w:rPr>
        <w:t>a</w:t>
      </w:r>
      <w:r w:rsidRPr="009F67C8">
        <w:rPr>
          <w:rFonts w:asciiTheme="minorHAnsi" w:eastAsia="Times New Roman" w:hAnsiTheme="minorHAnsi" w:cstheme="minorHAnsi"/>
          <w:szCs w:val="24"/>
          <w:lang w:eastAsia="sl-SI"/>
        </w:rPr>
        <w:t xml:space="preserve"> sodišč</w:t>
      </w:r>
      <w:r w:rsidR="00565096">
        <w:rPr>
          <w:rFonts w:asciiTheme="minorHAnsi" w:eastAsia="Times New Roman" w:hAnsiTheme="minorHAnsi" w:cstheme="minorHAnsi"/>
          <w:szCs w:val="24"/>
          <w:lang w:eastAsia="sl-SI"/>
        </w:rPr>
        <w:t>a</w:t>
      </w:r>
      <w:r w:rsidRPr="009F67C8">
        <w:rPr>
          <w:rFonts w:asciiTheme="minorHAnsi" w:eastAsia="Times New Roman" w:hAnsiTheme="minorHAnsi" w:cstheme="minorHAnsi"/>
          <w:szCs w:val="24"/>
          <w:lang w:eastAsia="sl-SI"/>
        </w:rPr>
        <w:t xml:space="preserve"> </w:t>
      </w:r>
      <w:r w:rsidR="00565096" w:rsidRPr="009F67C8">
        <w:rPr>
          <w:rFonts w:asciiTheme="minorHAnsi" w:eastAsia="Times New Roman" w:hAnsiTheme="minorHAnsi" w:cstheme="minorHAnsi"/>
          <w:szCs w:val="24"/>
          <w:lang w:eastAsia="sl-SI"/>
        </w:rPr>
        <w:t>ni</w:t>
      </w:r>
      <w:r w:rsidR="00565096">
        <w:rPr>
          <w:rFonts w:asciiTheme="minorHAnsi" w:eastAsia="Times New Roman" w:hAnsiTheme="minorHAnsi" w:cstheme="minorHAnsi"/>
          <w:szCs w:val="24"/>
          <w:lang w:eastAsia="sl-SI"/>
        </w:rPr>
        <w:t>majo</w:t>
      </w:r>
      <w:r w:rsidR="00565096" w:rsidRPr="009F67C8">
        <w:rPr>
          <w:rFonts w:asciiTheme="minorHAnsi" w:eastAsia="Times New Roman" w:hAnsiTheme="minorHAnsi" w:cstheme="minorHAnsi"/>
          <w:szCs w:val="24"/>
          <w:lang w:eastAsia="sl-SI"/>
        </w:rPr>
        <w:t xml:space="preserve"> stvarn</w:t>
      </w:r>
      <w:r w:rsidR="00565096">
        <w:rPr>
          <w:rFonts w:asciiTheme="minorHAnsi" w:eastAsia="Times New Roman" w:hAnsiTheme="minorHAnsi" w:cstheme="minorHAnsi"/>
          <w:szCs w:val="24"/>
          <w:lang w:eastAsia="sl-SI"/>
        </w:rPr>
        <w:t>e</w:t>
      </w:r>
      <w:r w:rsidR="00565096" w:rsidRPr="009F67C8">
        <w:rPr>
          <w:rFonts w:asciiTheme="minorHAnsi" w:eastAsia="Times New Roman" w:hAnsiTheme="minorHAnsi" w:cstheme="minorHAnsi"/>
          <w:szCs w:val="24"/>
          <w:lang w:eastAsia="sl-SI"/>
        </w:rPr>
        <w:t xml:space="preserve"> pristojnost</w:t>
      </w:r>
      <w:r w:rsidR="00565096">
        <w:rPr>
          <w:rFonts w:asciiTheme="minorHAnsi" w:eastAsia="Times New Roman" w:hAnsiTheme="minorHAnsi" w:cstheme="minorHAnsi"/>
          <w:szCs w:val="24"/>
          <w:lang w:eastAsia="sl-SI"/>
        </w:rPr>
        <w:t>i</w:t>
      </w:r>
      <w:r w:rsidR="00565096" w:rsidRPr="009F67C8">
        <w:rPr>
          <w:rFonts w:asciiTheme="minorHAnsi" w:eastAsia="Times New Roman" w:hAnsiTheme="minorHAnsi" w:cstheme="minorHAnsi"/>
          <w:szCs w:val="24"/>
          <w:lang w:eastAsia="sl-SI"/>
        </w:rPr>
        <w:t xml:space="preserve"> </w:t>
      </w:r>
      <w:r w:rsidRPr="009F67C8">
        <w:rPr>
          <w:rFonts w:asciiTheme="minorHAnsi" w:eastAsia="Times New Roman" w:hAnsiTheme="minorHAnsi" w:cstheme="minorHAnsi"/>
          <w:szCs w:val="24"/>
          <w:lang w:eastAsia="sl-SI"/>
        </w:rPr>
        <w:t>za odločanje o lastninjenju vodnih zemljišč po ZV-1.</w:t>
      </w:r>
    </w:p>
    <w:p w14:paraId="7A51DBF4" w14:textId="77777777" w:rsidR="00C90CC3" w:rsidRDefault="00C90CC3" w:rsidP="00CA4336">
      <w:pPr>
        <w:spacing w:after="0" w:line="240" w:lineRule="auto"/>
        <w:jc w:val="both"/>
        <w:rPr>
          <w:rFonts w:asciiTheme="minorHAnsi" w:eastAsia="Times New Roman" w:hAnsiTheme="minorHAnsi" w:cstheme="minorHAnsi"/>
          <w:szCs w:val="24"/>
          <w:lang w:eastAsia="sl-SI"/>
        </w:rPr>
      </w:pPr>
    </w:p>
    <w:p w14:paraId="62A8CDFD" w14:textId="4F473890" w:rsidR="00E54A2C" w:rsidRPr="009F67C8" w:rsidRDefault="00E54A2C" w:rsidP="00CA4336">
      <w:pPr>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lang w:eastAsia="sl-SI"/>
        </w:rPr>
        <w:t>Z ugotovitvami, da gre za vodna zemljišča</w:t>
      </w:r>
      <w:r w:rsidR="00CA4336" w:rsidRPr="009F67C8">
        <w:rPr>
          <w:rFonts w:asciiTheme="minorHAnsi" w:eastAsia="Times New Roman" w:hAnsiTheme="minorHAnsi" w:cstheme="minorHAnsi"/>
          <w:szCs w:val="24"/>
          <w:lang w:eastAsia="sl-SI"/>
        </w:rPr>
        <w:t>,</w:t>
      </w:r>
      <w:r w:rsidRPr="009F67C8">
        <w:rPr>
          <w:rFonts w:asciiTheme="minorHAnsi" w:eastAsia="Times New Roman" w:hAnsiTheme="minorHAnsi" w:cstheme="minorHAnsi"/>
          <w:szCs w:val="24"/>
          <w:lang w:eastAsia="sl-SI"/>
        </w:rPr>
        <w:t xml:space="preserve"> </w:t>
      </w:r>
      <w:r w:rsidR="00D21A8E" w:rsidRPr="009F67C8">
        <w:rPr>
          <w:rFonts w:asciiTheme="minorHAnsi" w:eastAsia="Times New Roman" w:hAnsiTheme="minorHAnsi" w:cstheme="minorHAnsi"/>
          <w:szCs w:val="24"/>
          <w:lang w:eastAsia="sl-SI"/>
        </w:rPr>
        <w:t xml:space="preserve">v </w:t>
      </w:r>
      <w:r w:rsidR="00565096">
        <w:rPr>
          <w:rFonts w:asciiTheme="minorHAnsi" w:eastAsia="Times New Roman" w:hAnsiTheme="minorHAnsi" w:cstheme="minorHAnsi"/>
          <w:szCs w:val="24"/>
          <w:lang w:eastAsia="sl-SI"/>
        </w:rPr>
        <w:t>posamez</w:t>
      </w:r>
      <w:r w:rsidR="00D21A8E" w:rsidRPr="009F67C8">
        <w:rPr>
          <w:rFonts w:asciiTheme="minorHAnsi" w:eastAsia="Times New Roman" w:hAnsiTheme="minorHAnsi" w:cstheme="minorHAnsi"/>
          <w:szCs w:val="24"/>
          <w:lang w:eastAsia="sl-SI"/>
        </w:rPr>
        <w:t xml:space="preserve">nih zadevah Državno odvetništvo RS </w:t>
      </w:r>
      <w:r w:rsidRPr="009F67C8">
        <w:rPr>
          <w:rFonts w:asciiTheme="minorHAnsi" w:eastAsia="Times New Roman" w:hAnsiTheme="minorHAnsi" w:cstheme="minorHAnsi"/>
          <w:szCs w:val="24"/>
          <w:lang w:eastAsia="sl-SI"/>
        </w:rPr>
        <w:t xml:space="preserve">seznani pristojni organ, tj. Direkcijo RS za vode, ki lahko, kolikor meni, da gre v </w:t>
      </w:r>
      <w:r w:rsidR="00565096">
        <w:rPr>
          <w:rFonts w:asciiTheme="minorHAnsi" w:eastAsia="Times New Roman" w:hAnsiTheme="minorHAnsi" w:cstheme="minorHAnsi"/>
          <w:szCs w:val="24"/>
          <w:lang w:eastAsia="sl-SI"/>
        </w:rPr>
        <w:t>posamez</w:t>
      </w:r>
      <w:r w:rsidRPr="009F67C8">
        <w:rPr>
          <w:rFonts w:asciiTheme="minorHAnsi" w:eastAsia="Times New Roman" w:hAnsiTheme="minorHAnsi" w:cstheme="minorHAnsi"/>
          <w:szCs w:val="24"/>
          <w:lang w:eastAsia="sl-SI"/>
        </w:rPr>
        <w:t xml:space="preserve">nem primeru za zemljišča po prvem odstavku 182. členu ZV-1, le-ta lastnini z ugotovitveno odločbo in poskrbi za vpis v zemljiško knjigo po uradni dolžnosti na podlagi pravnomočne ugotovitvene odločbe. </w:t>
      </w:r>
    </w:p>
    <w:p w14:paraId="00F35B19" w14:textId="77777777" w:rsidR="00E54A2C" w:rsidRPr="009F67C8" w:rsidRDefault="00E54A2C" w:rsidP="00CA4336">
      <w:pPr>
        <w:spacing w:after="0" w:line="240" w:lineRule="auto"/>
        <w:jc w:val="both"/>
        <w:rPr>
          <w:rFonts w:asciiTheme="minorHAnsi" w:eastAsia="Times New Roman" w:hAnsiTheme="minorHAnsi" w:cstheme="minorHAnsi"/>
          <w:szCs w:val="24"/>
          <w:lang w:eastAsia="sl-SI"/>
        </w:rPr>
      </w:pPr>
    </w:p>
    <w:p w14:paraId="12FA8F0C" w14:textId="1314D9F0" w:rsidR="00E54A2C" w:rsidRPr="009F67C8" w:rsidRDefault="00E54A2C" w:rsidP="00CA4336">
      <w:pPr>
        <w:spacing w:after="0" w:line="240" w:lineRule="auto"/>
        <w:jc w:val="both"/>
        <w:rPr>
          <w:rFonts w:asciiTheme="minorHAnsi" w:eastAsia="Times New Roman" w:hAnsiTheme="minorHAnsi" w:cstheme="minorHAnsi"/>
          <w:szCs w:val="24"/>
          <w:lang w:eastAsia="sl-SI"/>
        </w:rPr>
      </w:pPr>
      <w:bookmarkStart w:id="273" w:name="_Hlk141777604"/>
      <w:r w:rsidRPr="009F67C8">
        <w:rPr>
          <w:rFonts w:asciiTheme="minorHAnsi" w:eastAsia="Times New Roman" w:hAnsiTheme="minorHAnsi" w:cstheme="minorHAnsi"/>
          <w:szCs w:val="24"/>
          <w:lang w:eastAsia="sl-SI"/>
        </w:rPr>
        <w:lastRenderedPageBreak/>
        <w:t xml:space="preserve">Glede na to, da gre za neločljivo funkcionalno povezane nepremičnine, </w:t>
      </w:r>
      <w:r w:rsidR="00D21A8E" w:rsidRPr="009F67C8">
        <w:rPr>
          <w:rFonts w:asciiTheme="minorHAnsi" w:eastAsia="Times New Roman" w:hAnsiTheme="minorHAnsi" w:cstheme="minorHAnsi"/>
          <w:szCs w:val="24"/>
          <w:lang w:eastAsia="sl-SI"/>
        </w:rPr>
        <w:t>bi bilo po mnenju Državnega odvetništva RS tudi z vidika zmanjšanja stroškov</w:t>
      </w:r>
      <w:r w:rsidR="00565096">
        <w:rPr>
          <w:rFonts w:asciiTheme="minorHAnsi" w:eastAsia="Times New Roman" w:hAnsiTheme="minorHAnsi" w:cstheme="minorHAnsi"/>
          <w:szCs w:val="24"/>
          <w:lang w:eastAsia="sl-SI"/>
        </w:rPr>
        <w:t xml:space="preserve"> smiselno</w:t>
      </w:r>
      <w:r w:rsidR="00D21A8E" w:rsidRPr="009F67C8">
        <w:rPr>
          <w:rFonts w:asciiTheme="minorHAnsi" w:eastAsia="Times New Roman" w:hAnsiTheme="minorHAnsi" w:cstheme="minorHAnsi"/>
          <w:szCs w:val="24"/>
          <w:lang w:eastAsia="sl-SI"/>
        </w:rPr>
        <w:t xml:space="preserve">, </w:t>
      </w:r>
      <w:r w:rsidRPr="009F67C8">
        <w:rPr>
          <w:rFonts w:asciiTheme="minorHAnsi" w:eastAsia="Times New Roman" w:hAnsiTheme="minorHAnsi" w:cstheme="minorHAnsi"/>
          <w:szCs w:val="24"/>
          <w:lang w:eastAsia="sl-SI"/>
        </w:rPr>
        <w:t>da upravljavci (</w:t>
      </w:r>
      <w:r w:rsidR="00565096">
        <w:rPr>
          <w:rFonts w:asciiTheme="minorHAnsi" w:eastAsia="Times New Roman" w:hAnsiTheme="minorHAnsi" w:cstheme="minorHAnsi"/>
          <w:szCs w:val="24"/>
          <w:lang w:eastAsia="sl-SI"/>
        </w:rPr>
        <w:t>prihodnj</w:t>
      </w:r>
      <w:r w:rsidRPr="009F67C8">
        <w:rPr>
          <w:rFonts w:asciiTheme="minorHAnsi" w:eastAsia="Times New Roman" w:hAnsiTheme="minorHAnsi" w:cstheme="minorHAnsi"/>
          <w:szCs w:val="24"/>
          <w:lang w:eastAsia="sl-SI"/>
        </w:rPr>
        <w:t>ega) premoženja države</w:t>
      </w:r>
      <w:r w:rsidR="00D21A8E" w:rsidRPr="009F67C8">
        <w:rPr>
          <w:rFonts w:asciiTheme="minorHAnsi" w:eastAsia="Times New Roman" w:hAnsiTheme="minorHAnsi" w:cstheme="minorHAnsi"/>
          <w:szCs w:val="24"/>
          <w:lang w:eastAsia="sl-SI"/>
        </w:rPr>
        <w:t xml:space="preserve">, to so </w:t>
      </w:r>
      <w:r w:rsidRPr="009F67C8">
        <w:rPr>
          <w:rFonts w:asciiTheme="minorHAnsi" w:eastAsia="Times New Roman" w:hAnsiTheme="minorHAnsi" w:cstheme="minorHAnsi"/>
          <w:szCs w:val="24"/>
          <w:lang w:eastAsia="sl-SI"/>
        </w:rPr>
        <w:t>SKZG, SiDG</w:t>
      </w:r>
      <w:r w:rsidR="00565096">
        <w:rPr>
          <w:rFonts w:asciiTheme="minorHAnsi" w:eastAsia="Times New Roman" w:hAnsiTheme="minorHAnsi" w:cstheme="minorHAnsi"/>
          <w:szCs w:val="24"/>
          <w:lang w:eastAsia="sl-SI"/>
        </w:rPr>
        <w:t>,</w:t>
      </w:r>
      <w:r w:rsidR="00D21A8E" w:rsidRPr="009F67C8">
        <w:rPr>
          <w:rFonts w:asciiTheme="minorHAnsi" w:eastAsia="Times New Roman" w:hAnsiTheme="minorHAnsi" w:cstheme="minorHAnsi"/>
          <w:szCs w:val="24"/>
          <w:lang w:eastAsia="sl-SI"/>
        </w:rPr>
        <w:t xml:space="preserve"> </w:t>
      </w:r>
      <w:r w:rsidR="00E33345">
        <w:rPr>
          <w:rFonts w:asciiTheme="minorHAnsi" w:eastAsia="Times New Roman" w:hAnsiTheme="minorHAnsi" w:cstheme="minorHAnsi"/>
          <w:szCs w:val="24"/>
          <w:lang w:eastAsia="sl-SI"/>
        </w:rPr>
        <w:t>d. o. o</w:t>
      </w:r>
      <w:r w:rsidRPr="009F67C8">
        <w:rPr>
          <w:rFonts w:asciiTheme="minorHAnsi" w:eastAsia="Times New Roman" w:hAnsiTheme="minorHAnsi" w:cstheme="minorHAnsi"/>
          <w:szCs w:val="24"/>
          <w:lang w:eastAsia="sl-SI"/>
        </w:rPr>
        <w:t>.</w:t>
      </w:r>
      <w:r w:rsidR="00565096">
        <w:rPr>
          <w:rFonts w:asciiTheme="minorHAnsi" w:eastAsia="Times New Roman" w:hAnsiTheme="minorHAnsi" w:cstheme="minorHAnsi"/>
          <w:szCs w:val="24"/>
          <w:lang w:eastAsia="sl-SI"/>
        </w:rPr>
        <w:t>,</w:t>
      </w:r>
      <w:r w:rsidR="00D21A8E" w:rsidRPr="009F67C8">
        <w:rPr>
          <w:rFonts w:asciiTheme="minorHAnsi" w:eastAsia="Times New Roman" w:hAnsiTheme="minorHAnsi" w:cstheme="minorHAnsi"/>
          <w:szCs w:val="24"/>
          <w:lang w:eastAsia="sl-SI"/>
        </w:rPr>
        <w:t xml:space="preserve"> in</w:t>
      </w:r>
      <w:r w:rsidRPr="009F67C8">
        <w:rPr>
          <w:rFonts w:asciiTheme="minorHAnsi" w:eastAsia="Times New Roman" w:hAnsiTheme="minorHAnsi" w:cstheme="minorHAnsi"/>
          <w:szCs w:val="24"/>
          <w:lang w:eastAsia="sl-SI"/>
        </w:rPr>
        <w:t xml:space="preserve"> Direkcija za vode</w:t>
      </w:r>
      <w:r w:rsidR="00D21A8E" w:rsidRPr="009F67C8">
        <w:rPr>
          <w:rFonts w:asciiTheme="minorHAnsi" w:eastAsia="Times New Roman" w:hAnsiTheme="minorHAnsi" w:cstheme="minorHAnsi"/>
          <w:szCs w:val="24"/>
          <w:lang w:eastAsia="sl-SI"/>
        </w:rPr>
        <w:t>,</w:t>
      </w:r>
      <w:r w:rsidRPr="009F67C8">
        <w:rPr>
          <w:rFonts w:asciiTheme="minorHAnsi" w:eastAsia="Times New Roman" w:hAnsiTheme="minorHAnsi" w:cstheme="minorHAnsi"/>
          <w:szCs w:val="24"/>
          <w:lang w:eastAsia="sl-SI"/>
        </w:rPr>
        <w:t xml:space="preserve"> vzpostavijo </w:t>
      </w:r>
      <w:r w:rsidR="00565096">
        <w:rPr>
          <w:rFonts w:asciiTheme="minorHAnsi" w:eastAsia="Times New Roman" w:hAnsiTheme="minorHAnsi" w:cstheme="minorHAnsi"/>
          <w:szCs w:val="24"/>
          <w:lang w:eastAsia="sl-SI"/>
        </w:rPr>
        <w:t>stik</w:t>
      </w:r>
      <w:r w:rsidR="00565096" w:rsidRPr="009F67C8">
        <w:rPr>
          <w:rFonts w:asciiTheme="minorHAnsi" w:eastAsia="Times New Roman" w:hAnsiTheme="minorHAnsi" w:cstheme="minorHAnsi"/>
          <w:szCs w:val="24"/>
          <w:lang w:eastAsia="sl-SI"/>
        </w:rPr>
        <w:t xml:space="preserve"> </w:t>
      </w:r>
      <w:r w:rsidRPr="009F67C8">
        <w:rPr>
          <w:rFonts w:asciiTheme="minorHAnsi" w:eastAsia="Times New Roman" w:hAnsiTheme="minorHAnsi" w:cstheme="minorHAnsi"/>
          <w:szCs w:val="24"/>
          <w:lang w:eastAsia="sl-SI"/>
        </w:rPr>
        <w:t>pred vložitvijo lastninskih tožb, ki bo omogoči</w:t>
      </w:r>
      <w:r w:rsidR="00D21A8E" w:rsidRPr="009F67C8">
        <w:rPr>
          <w:rFonts w:asciiTheme="minorHAnsi" w:eastAsia="Times New Roman" w:hAnsiTheme="minorHAnsi" w:cstheme="minorHAnsi"/>
          <w:szCs w:val="24"/>
          <w:lang w:eastAsia="sl-SI"/>
        </w:rPr>
        <w:t>l</w:t>
      </w:r>
      <w:r w:rsidRPr="009F67C8">
        <w:rPr>
          <w:rFonts w:asciiTheme="minorHAnsi" w:eastAsia="Times New Roman" w:hAnsiTheme="minorHAnsi" w:cstheme="minorHAnsi"/>
          <w:szCs w:val="24"/>
          <w:lang w:eastAsia="sl-SI"/>
        </w:rPr>
        <w:t xml:space="preserve"> dogovarjanje in sodelovanje pri urejanju statusa in razmerij</w:t>
      </w:r>
      <w:r w:rsidR="00CA4336" w:rsidRPr="009F67C8">
        <w:rPr>
          <w:rFonts w:asciiTheme="minorHAnsi" w:eastAsia="Times New Roman" w:hAnsiTheme="minorHAnsi" w:cstheme="minorHAnsi"/>
          <w:szCs w:val="24"/>
          <w:lang w:eastAsia="sl-SI"/>
        </w:rPr>
        <w:t>,</w:t>
      </w:r>
      <w:r w:rsidRPr="009F67C8">
        <w:rPr>
          <w:rFonts w:asciiTheme="minorHAnsi" w:eastAsia="Times New Roman" w:hAnsiTheme="minorHAnsi" w:cstheme="minorHAnsi"/>
          <w:szCs w:val="24"/>
          <w:lang w:eastAsia="sl-SI"/>
        </w:rPr>
        <w:t xml:space="preserve"> povezanih z navedenimi zemljišči. </w:t>
      </w:r>
    </w:p>
    <w:bookmarkEnd w:id="273"/>
    <w:p w14:paraId="63DC0098" w14:textId="77777777" w:rsidR="00BA2A06" w:rsidRPr="009F67C8" w:rsidRDefault="00BA2A06" w:rsidP="00DE31E3">
      <w:pPr>
        <w:spacing w:after="0" w:line="240" w:lineRule="auto"/>
        <w:jc w:val="both"/>
        <w:rPr>
          <w:rFonts w:asciiTheme="minorHAnsi" w:hAnsiTheme="minorHAnsi" w:cstheme="minorHAnsi"/>
          <w:sz w:val="32"/>
          <w:szCs w:val="32"/>
        </w:rPr>
      </w:pPr>
    </w:p>
    <w:p w14:paraId="6629EFC7" w14:textId="079897C2" w:rsidR="009C51B6" w:rsidRPr="009F67C8" w:rsidRDefault="009C51B6" w:rsidP="00DE31E3">
      <w:pPr>
        <w:pStyle w:val="Naslov4"/>
        <w:spacing w:before="0" w:beforeAutospacing="0"/>
        <w:ind w:left="0" w:firstLine="0"/>
        <w:rPr>
          <w:rFonts w:asciiTheme="minorHAnsi" w:hAnsiTheme="minorHAnsi" w:cstheme="minorHAnsi"/>
        </w:rPr>
      </w:pPr>
      <w:bookmarkStart w:id="274" w:name="_Toc95149735"/>
      <w:bookmarkStart w:id="275" w:name="_Toc168844945"/>
      <w:r w:rsidRPr="009F67C8">
        <w:rPr>
          <w:rFonts w:asciiTheme="minorHAnsi" w:hAnsiTheme="minorHAnsi" w:cstheme="minorHAnsi"/>
        </w:rPr>
        <w:t xml:space="preserve">1.3 Delovnopravne in </w:t>
      </w:r>
      <w:r w:rsidR="00B42C06">
        <w:rPr>
          <w:rFonts w:asciiTheme="minorHAnsi" w:hAnsiTheme="minorHAnsi" w:cstheme="minorHAnsi"/>
        </w:rPr>
        <w:t>socialnop</w:t>
      </w:r>
      <w:r w:rsidRPr="009F67C8">
        <w:rPr>
          <w:rFonts w:asciiTheme="minorHAnsi" w:hAnsiTheme="minorHAnsi" w:cstheme="minorHAnsi"/>
        </w:rPr>
        <w:t>ravne zadeve</w:t>
      </w:r>
      <w:bookmarkEnd w:id="274"/>
      <w:bookmarkEnd w:id="275"/>
    </w:p>
    <w:p w14:paraId="71E0A38B" w14:textId="77777777" w:rsidR="009C51B6" w:rsidRPr="009F67C8" w:rsidRDefault="009C51B6" w:rsidP="009C51B6">
      <w:pPr>
        <w:spacing w:after="0" w:line="240" w:lineRule="auto"/>
        <w:rPr>
          <w:rFonts w:asciiTheme="minorHAnsi" w:hAnsiTheme="minorHAnsi" w:cstheme="minorHAnsi"/>
          <w:sz w:val="32"/>
          <w:szCs w:val="32"/>
        </w:rPr>
      </w:pPr>
    </w:p>
    <w:p w14:paraId="51EF0E2C" w14:textId="77777777" w:rsidR="009C51B6" w:rsidRPr="009F67C8" w:rsidRDefault="009C51B6" w:rsidP="009C51B6">
      <w:pPr>
        <w:pStyle w:val="Naslov5"/>
        <w:spacing w:before="0" w:line="240" w:lineRule="auto"/>
        <w:rPr>
          <w:rFonts w:asciiTheme="minorHAnsi" w:hAnsiTheme="minorHAnsi" w:cstheme="minorHAnsi"/>
        </w:rPr>
      </w:pPr>
      <w:bookmarkStart w:id="276" w:name="_Toc95149736"/>
      <w:bookmarkStart w:id="277" w:name="_Toc168844946"/>
      <w:r w:rsidRPr="009F67C8">
        <w:rPr>
          <w:rFonts w:asciiTheme="minorHAnsi" w:hAnsiTheme="minorHAnsi" w:cstheme="minorHAnsi"/>
        </w:rPr>
        <w:t>1.3.1 Uvod</w:t>
      </w:r>
      <w:bookmarkEnd w:id="276"/>
      <w:bookmarkEnd w:id="277"/>
    </w:p>
    <w:p w14:paraId="5AFF7F6E" w14:textId="77777777" w:rsidR="009C51B6" w:rsidRPr="009F67C8" w:rsidRDefault="009C51B6" w:rsidP="009C51B6">
      <w:pPr>
        <w:spacing w:after="0" w:line="240" w:lineRule="auto"/>
        <w:rPr>
          <w:rFonts w:asciiTheme="minorHAnsi" w:hAnsiTheme="minorHAnsi" w:cstheme="minorHAnsi"/>
          <w:sz w:val="28"/>
          <w:szCs w:val="28"/>
        </w:rPr>
      </w:pPr>
    </w:p>
    <w:p w14:paraId="6C0A0F92" w14:textId="55012B03" w:rsidR="0077277C" w:rsidRPr="009F67C8" w:rsidRDefault="0077277C" w:rsidP="0077277C">
      <w:pPr>
        <w:spacing w:after="0" w:line="240" w:lineRule="auto"/>
        <w:jc w:val="both"/>
        <w:rPr>
          <w:rFonts w:asciiTheme="minorHAnsi" w:hAnsiTheme="minorHAnsi" w:cstheme="minorHAnsi"/>
          <w:color w:val="007466"/>
          <w:szCs w:val="24"/>
        </w:rPr>
      </w:pPr>
      <w:r w:rsidRPr="009F67C8">
        <w:rPr>
          <w:rFonts w:asciiTheme="minorHAnsi" w:hAnsiTheme="minorHAnsi" w:cstheme="minorHAnsi"/>
          <w:szCs w:val="24"/>
        </w:rPr>
        <w:t xml:space="preserve">Republika Slovenija je delodajalec, ki v državi zaposluje daleč največ delavcev, posledično je tudi največkrat udeležena kot tožena stranka tako v individualnih kot tudi v kolektivnih delovnih sporih.  </w:t>
      </w:r>
    </w:p>
    <w:p w14:paraId="1A50589E" w14:textId="77777777" w:rsidR="0077277C" w:rsidRPr="009F67C8" w:rsidRDefault="0077277C" w:rsidP="009C51B6">
      <w:pPr>
        <w:spacing w:after="0" w:line="240" w:lineRule="auto"/>
        <w:jc w:val="both"/>
        <w:rPr>
          <w:rFonts w:asciiTheme="minorHAnsi" w:hAnsiTheme="minorHAnsi" w:cstheme="minorHAnsi"/>
          <w:color w:val="007466"/>
          <w:szCs w:val="24"/>
        </w:rPr>
      </w:pPr>
    </w:p>
    <w:p w14:paraId="16C889D0" w14:textId="619488C8" w:rsidR="009C51B6" w:rsidRPr="009F67C8" w:rsidRDefault="009C51B6" w:rsidP="009C51B6">
      <w:pPr>
        <w:spacing w:after="0" w:line="240" w:lineRule="auto"/>
        <w:jc w:val="both"/>
        <w:rPr>
          <w:rFonts w:asciiTheme="minorHAnsi" w:hAnsiTheme="minorHAnsi" w:cstheme="minorHAnsi"/>
          <w:szCs w:val="24"/>
        </w:rPr>
      </w:pPr>
      <w:r w:rsidRPr="009F67C8">
        <w:rPr>
          <w:rFonts w:asciiTheme="minorHAnsi" w:hAnsiTheme="minorHAnsi" w:cstheme="minorHAnsi"/>
          <w:color w:val="007466"/>
          <w:szCs w:val="24"/>
        </w:rPr>
        <w:t>Delovna in socialna sodišča</w:t>
      </w:r>
      <w:r w:rsidRPr="009F67C8">
        <w:rPr>
          <w:rFonts w:asciiTheme="minorHAnsi" w:hAnsiTheme="minorHAnsi" w:cstheme="minorHAnsi"/>
          <w:szCs w:val="24"/>
        </w:rPr>
        <w:t xml:space="preserve"> so specializirana sodišča za odločanje v individualnih in kolektivnih delovnih sporih ter v socialnih sporih. </w:t>
      </w:r>
    </w:p>
    <w:p w14:paraId="265BA4CA" w14:textId="77777777" w:rsidR="009C51B6" w:rsidRPr="009F67C8" w:rsidRDefault="009C51B6" w:rsidP="009C51B6">
      <w:pPr>
        <w:spacing w:after="0" w:line="240" w:lineRule="auto"/>
        <w:jc w:val="both"/>
        <w:rPr>
          <w:rFonts w:asciiTheme="minorHAnsi" w:hAnsiTheme="minorHAnsi" w:cstheme="minorHAnsi"/>
          <w:szCs w:val="24"/>
        </w:rPr>
      </w:pPr>
    </w:p>
    <w:p w14:paraId="24CDA403" w14:textId="28DBE350" w:rsidR="009C51B6" w:rsidRPr="009F67C8" w:rsidRDefault="009C51B6" w:rsidP="009C51B6">
      <w:pPr>
        <w:spacing w:after="0" w:line="240" w:lineRule="auto"/>
        <w:jc w:val="both"/>
        <w:rPr>
          <w:rFonts w:asciiTheme="minorHAnsi" w:hAnsiTheme="minorHAnsi" w:cstheme="minorHAnsi"/>
          <w:szCs w:val="24"/>
        </w:rPr>
      </w:pPr>
      <w:r w:rsidRPr="009F67C8">
        <w:rPr>
          <w:rFonts w:asciiTheme="minorHAnsi" w:hAnsiTheme="minorHAnsi" w:cstheme="minorHAnsi"/>
          <w:color w:val="007466"/>
          <w:szCs w:val="24"/>
        </w:rPr>
        <w:t xml:space="preserve">Individualni delovni spori </w:t>
      </w:r>
      <w:r w:rsidRPr="009F67C8">
        <w:rPr>
          <w:rFonts w:asciiTheme="minorHAnsi" w:hAnsiTheme="minorHAnsi" w:cstheme="minorHAnsi"/>
          <w:szCs w:val="24"/>
        </w:rPr>
        <w:t xml:space="preserve">so spori med delavcem in delodajalcem, </w:t>
      </w:r>
      <w:r w:rsidR="00F8187A">
        <w:rPr>
          <w:rFonts w:asciiTheme="minorHAnsi" w:hAnsiTheme="minorHAnsi" w:cstheme="minorHAnsi"/>
          <w:szCs w:val="24"/>
        </w:rPr>
        <w:t>njihov</w:t>
      </w:r>
      <w:r w:rsidR="00F8187A" w:rsidRPr="009F67C8">
        <w:rPr>
          <w:rFonts w:asciiTheme="minorHAnsi" w:hAnsiTheme="minorHAnsi" w:cstheme="minorHAnsi"/>
          <w:szCs w:val="24"/>
        </w:rPr>
        <w:t xml:space="preserve"> </w:t>
      </w:r>
      <w:r w:rsidRPr="009F67C8">
        <w:rPr>
          <w:rFonts w:asciiTheme="minorHAnsi" w:hAnsiTheme="minorHAnsi" w:cstheme="minorHAnsi"/>
          <w:szCs w:val="24"/>
        </w:rPr>
        <w:t xml:space="preserve">predmet so individualna pravica, obveznost ali pravno razmerje. </w:t>
      </w:r>
    </w:p>
    <w:p w14:paraId="0019DDA3" w14:textId="77777777" w:rsidR="009C51B6" w:rsidRPr="009F67C8" w:rsidRDefault="009C51B6" w:rsidP="009C51B6">
      <w:pPr>
        <w:spacing w:after="0" w:line="240" w:lineRule="auto"/>
        <w:jc w:val="both"/>
        <w:rPr>
          <w:rFonts w:asciiTheme="minorHAnsi" w:hAnsiTheme="minorHAnsi" w:cstheme="minorHAnsi"/>
          <w:szCs w:val="24"/>
        </w:rPr>
      </w:pPr>
    </w:p>
    <w:p w14:paraId="6D4380E8" w14:textId="760C1A19" w:rsidR="0077277C" w:rsidRPr="009F67C8" w:rsidRDefault="0077277C" w:rsidP="0077277C">
      <w:pPr>
        <w:spacing w:after="0" w:line="240" w:lineRule="auto"/>
        <w:jc w:val="both"/>
        <w:rPr>
          <w:rFonts w:asciiTheme="minorHAnsi" w:hAnsiTheme="minorHAnsi" w:cstheme="minorHAnsi"/>
          <w:szCs w:val="24"/>
        </w:rPr>
      </w:pPr>
      <w:r w:rsidRPr="009F67C8">
        <w:rPr>
          <w:rFonts w:asciiTheme="minorHAnsi" w:hAnsiTheme="minorHAnsi" w:cstheme="minorHAnsi"/>
          <w:szCs w:val="24"/>
        </w:rPr>
        <w:t>Delovna sodišča so skladno s svojo pristojnostjo v sporih z Republiko Slovenijo kot pravdno stranko v obdobju poročanja odločala v individualnih sporih naslednje vsebine:</w:t>
      </w:r>
    </w:p>
    <w:p w14:paraId="51B5356C" w14:textId="292F41E3" w:rsidR="0077277C" w:rsidRPr="009F67C8" w:rsidRDefault="0077277C" w:rsidP="00A12B9E">
      <w:pPr>
        <w:numPr>
          <w:ilvl w:val="0"/>
          <w:numId w:val="35"/>
        </w:numPr>
        <w:spacing w:after="0" w:line="240" w:lineRule="auto"/>
        <w:jc w:val="both"/>
        <w:rPr>
          <w:rFonts w:asciiTheme="minorHAnsi" w:hAnsiTheme="minorHAnsi" w:cstheme="minorHAnsi"/>
          <w:szCs w:val="24"/>
        </w:rPr>
      </w:pPr>
      <w:r w:rsidRPr="009F67C8">
        <w:rPr>
          <w:rFonts w:asciiTheme="minorHAnsi" w:hAnsiTheme="minorHAnsi" w:cstheme="minorHAnsi"/>
          <w:szCs w:val="24"/>
        </w:rPr>
        <w:t>o sklenitvi pogodbe o zaposlitvi (zaradi ugotovitve, da je bila pogodba o zaposlitvi sklenjena, zaradi ugotavljanja bistvene vsebine pogodbe o zaposlitvi, zaradi ugotovitve datuma nastopa dela ali sklenitve pogodbe o zaposlitvi, zaradi ugotovitev elementov delovnega razmerja, zaradi izročitve pisne pogodbe o zaposlitvi delavcu), o obstoju pogodbe o zaposlitvi (zaradi ugotovitve vseh elementov delovnega razmerja oziroma ali je delavec, ki sicer ni imel sklenjene pogodbe o zaposlitvi, dejansko opravljal delo, kot bi ga, če bi bil v delovnem razmerju</w:t>
      </w:r>
      <w:r w:rsidR="00044541">
        <w:rPr>
          <w:rFonts w:asciiTheme="minorHAnsi" w:hAnsiTheme="minorHAnsi" w:cstheme="minorHAnsi"/>
          <w:szCs w:val="24"/>
        </w:rPr>
        <w:t>,</w:t>
      </w:r>
      <w:r w:rsidRPr="009F67C8">
        <w:rPr>
          <w:rFonts w:asciiTheme="minorHAnsi" w:hAnsiTheme="minorHAnsi" w:cstheme="minorHAnsi"/>
          <w:szCs w:val="24"/>
        </w:rPr>
        <w:t xml:space="preserve"> in ali je bila torej »de facto« sklenjena pogodba o zaposlitvi; največkrat gre za spore na ugotovitev</w:t>
      </w:r>
      <w:r w:rsidR="00B66AB9">
        <w:rPr>
          <w:rFonts w:asciiTheme="minorHAnsi" w:hAnsiTheme="minorHAnsi" w:cstheme="minorHAnsi"/>
          <w:szCs w:val="24"/>
        </w:rPr>
        <w:t xml:space="preserve"> spremembe</w:t>
      </w:r>
      <w:r w:rsidRPr="009F67C8">
        <w:rPr>
          <w:rFonts w:asciiTheme="minorHAnsi" w:hAnsiTheme="minorHAnsi" w:cstheme="minorHAnsi"/>
          <w:szCs w:val="24"/>
        </w:rPr>
        <w:t xml:space="preserve"> pogodbe o zaposlitvi za določen čas v pogodbo o zaposlitvi za nedoločen čas), o trajanju in prenehanju delovnega razmerja (zaradi ugotovitve o (ne)zakonitosti izredne oziroma redne odpovedi pogodbe o zaposlitvi z reintegracijskim in reparacijskim zahtevkom oziroma zaradi predloga po 118. členu ZDR-1, tj. o sodni razvezi pogodbe o zaposlitvi, dodatno tudi spori glede ugotavljanja obstoja razloga nesposobnosti oziroma neuspešno zaključenega poskusnega dela); </w:t>
      </w:r>
    </w:p>
    <w:p w14:paraId="2FCF54DD" w14:textId="1A7083B6" w:rsidR="0077277C" w:rsidRPr="009F67C8" w:rsidRDefault="0077277C" w:rsidP="00A12B9E">
      <w:pPr>
        <w:numPr>
          <w:ilvl w:val="0"/>
          <w:numId w:val="35"/>
        </w:numPr>
        <w:spacing w:after="0" w:line="240" w:lineRule="auto"/>
        <w:jc w:val="both"/>
        <w:rPr>
          <w:rFonts w:asciiTheme="minorHAnsi" w:hAnsiTheme="minorHAnsi" w:cstheme="minorHAnsi"/>
          <w:szCs w:val="24"/>
        </w:rPr>
      </w:pPr>
      <w:r w:rsidRPr="009F67C8">
        <w:rPr>
          <w:rFonts w:asciiTheme="minorHAnsi" w:hAnsiTheme="minorHAnsi" w:cstheme="minorHAnsi"/>
          <w:szCs w:val="24"/>
        </w:rPr>
        <w:t>o pravicah in obveznostih, ki jih določa ZDR-1 in</w:t>
      </w:r>
      <w:r w:rsidR="007835F0" w:rsidRPr="009F67C8">
        <w:rPr>
          <w:rFonts w:asciiTheme="minorHAnsi" w:hAnsiTheme="minorHAnsi" w:cstheme="minorHAnsi"/>
          <w:szCs w:val="24"/>
        </w:rPr>
        <w:t>/</w:t>
      </w:r>
      <w:r w:rsidRPr="009F67C8">
        <w:rPr>
          <w:rFonts w:asciiTheme="minorHAnsi" w:hAnsiTheme="minorHAnsi" w:cstheme="minorHAnsi"/>
          <w:szCs w:val="24"/>
        </w:rPr>
        <w:t>ali so dogovorjene v pogodbi o zaposlitvi (opravljanje pripravništva, poskusno delo, plača in sestavine plače, povračilo stroškov v zvezi z delom, regres, odpravnina ob upokojitvi, nadomestilo plače, delovni čas ter v zvezi s tem plačilo nadurnega dela, dodatnega plačila za čas odrejene stalne pripravljenosti na določenem kraju, odmori in počitki, letni dopust, druge odsotnosti z dela, opravljanje drugega dela zaradi izjemnih okoliščin in izobraževanje, plačila po dejansko opravljenem delu, izpolnjevanje pogojev za napredovanje v plačnem razredu), ter o odgovornostih (disciplinske odgovornosti zaradi kršitev delovnih obveznosti, odškodninske odgovornosti</w:t>
      </w:r>
      <w:r w:rsidR="007835F0" w:rsidRPr="009F67C8">
        <w:rPr>
          <w:rFonts w:asciiTheme="minorHAnsi" w:hAnsiTheme="minorHAnsi" w:cstheme="minorHAnsi"/>
          <w:szCs w:val="24"/>
        </w:rPr>
        <w:t>,</w:t>
      </w:r>
      <w:r w:rsidRPr="009F67C8">
        <w:rPr>
          <w:rFonts w:asciiTheme="minorHAnsi" w:hAnsiTheme="minorHAnsi" w:cstheme="minorHAnsi"/>
          <w:szCs w:val="24"/>
        </w:rPr>
        <w:t xml:space="preserve"> tj. odgovornost </w:t>
      </w:r>
      <w:r w:rsidRPr="009F67C8">
        <w:rPr>
          <w:rFonts w:asciiTheme="minorHAnsi" w:hAnsiTheme="minorHAnsi" w:cstheme="minorHAnsi"/>
          <w:szCs w:val="24"/>
        </w:rPr>
        <w:lastRenderedPageBreak/>
        <w:t>delavca za škodo, ki jo ta povzroči tretji osebi ali delodajalcu na delu ali v zvezi z delom, in odgovornost delodajalca za škodo, ki jo njegov delavec pretrpi pri delu oziroma v zvezi z delom, tj. zaradi poškodbe pri delu ali v zvezi z delom in poklicne bolezni, vključno za škodo, ki jo je delodajalec povzročil delavcu s kršenjem pravic iz delovnega razmerja), o regresnih zahtevkih delodajalca zoper svojega delavca, povzročitelja škode;</w:t>
      </w:r>
    </w:p>
    <w:p w14:paraId="3FF779F4" w14:textId="6EBE4BEB" w:rsidR="0077277C" w:rsidRPr="009F67C8" w:rsidRDefault="0077277C" w:rsidP="00A12B9E">
      <w:pPr>
        <w:numPr>
          <w:ilvl w:val="0"/>
          <w:numId w:val="35"/>
        </w:numPr>
        <w:spacing w:after="0" w:line="240" w:lineRule="auto"/>
        <w:jc w:val="both"/>
        <w:rPr>
          <w:rFonts w:asciiTheme="minorHAnsi" w:hAnsiTheme="minorHAnsi" w:cstheme="minorHAnsi"/>
          <w:szCs w:val="24"/>
        </w:rPr>
      </w:pPr>
      <w:r w:rsidRPr="009F67C8">
        <w:rPr>
          <w:rFonts w:asciiTheme="minorHAnsi" w:hAnsiTheme="minorHAnsi" w:cstheme="minorHAnsi"/>
          <w:szCs w:val="24"/>
        </w:rPr>
        <w:t>v zvezi s postopkom zaposlovanja delavca med delodajalcem in kandidatom (spori, ko neizbrani kandidat zahteva sodno varstvo pred delovnim sodiščem, če meni, da so bile pri izbiri kršene določbe ZDR o prepovedi diskriminacije, pa tudi glede napotitve na zdravniški pregled na stroške delodajalca, izročitve pisnega obvestila kandidatu, da ni bil izbran</w:t>
      </w:r>
      <w:r w:rsidR="00044541">
        <w:rPr>
          <w:rFonts w:asciiTheme="minorHAnsi" w:hAnsiTheme="minorHAnsi" w:cstheme="minorHAnsi"/>
          <w:szCs w:val="24"/>
        </w:rPr>
        <w:t>,</w:t>
      </w:r>
      <w:r w:rsidRPr="009F67C8">
        <w:rPr>
          <w:rFonts w:asciiTheme="minorHAnsi" w:hAnsiTheme="minorHAnsi" w:cstheme="minorHAnsi"/>
          <w:szCs w:val="24"/>
        </w:rPr>
        <w:t xml:space="preserve"> ali vrnitve dokumentov, ki jih je kandidat predložil kot dokaz za izpolnjevanje zahtevanih pogojev za opravljanje dela).</w:t>
      </w:r>
    </w:p>
    <w:p w14:paraId="140E4D0D" w14:textId="77777777" w:rsidR="0077277C" w:rsidRPr="009F67C8" w:rsidRDefault="0077277C" w:rsidP="0077277C">
      <w:pPr>
        <w:spacing w:after="0" w:line="240" w:lineRule="auto"/>
        <w:jc w:val="both"/>
        <w:rPr>
          <w:rFonts w:asciiTheme="minorHAnsi" w:hAnsiTheme="minorHAnsi" w:cstheme="minorHAnsi"/>
          <w:szCs w:val="24"/>
        </w:rPr>
      </w:pPr>
    </w:p>
    <w:p w14:paraId="03AEA32C" w14:textId="77777777" w:rsidR="0077277C" w:rsidRPr="009F67C8" w:rsidRDefault="0077277C" w:rsidP="0077277C">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 individualnih delovnih sporih Državno odvetništvo RS opravlja zakonito zastopstvo Republike Slovenije v funkciji delodajalca, največkrat kot tožena, dosti redkeje pa kot tožeča stranka.  </w:t>
      </w:r>
    </w:p>
    <w:p w14:paraId="5DB69258" w14:textId="77777777" w:rsidR="0077277C" w:rsidRPr="009F67C8" w:rsidRDefault="0077277C" w:rsidP="0077277C">
      <w:pPr>
        <w:spacing w:after="0" w:line="240" w:lineRule="auto"/>
        <w:jc w:val="both"/>
        <w:rPr>
          <w:rFonts w:asciiTheme="minorHAnsi" w:hAnsiTheme="minorHAnsi" w:cstheme="minorHAnsi"/>
          <w:szCs w:val="24"/>
        </w:rPr>
      </w:pPr>
    </w:p>
    <w:p w14:paraId="40191F1F" w14:textId="0A1FD126" w:rsidR="0077277C" w:rsidRPr="009F67C8" w:rsidRDefault="0077277C" w:rsidP="0077277C">
      <w:pPr>
        <w:spacing w:after="0" w:line="240" w:lineRule="auto"/>
        <w:jc w:val="both"/>
        <w:rPr>
          <w:rFonts w:asciiTheme="minorHAnsi" w:hAnsiTheme="minorHAnsi" w:cstheme="minorHAnsi"/>
          <w:szCs w:val="24"/>
        </w:rPr>
      </w:pPr>
      <w:r w:rsidRPr="009F67C8">
        <w:rPr>
          <w:rFonts w:asciiTheme="minorHAnsi" w:hAnsiTheme="minorHAnsi" w:cstheme="minorHAnsi"/>
          <w:color w:val="007466"/>
          <w:szCs w:val="24"/>
        </w:rPr>
        <w:t>Kolektivni delovni spori</w:t>
      </w:r>
      <w:r w:rsidRPr="009F67C8">
        <w:rPr>
          <w:rFonts w:asciiTheme="minorHAnsi" w:hAnsiTheme="minorHAnsi" w:cstheme="minorHAnsi"/>
          <w:szCs w:val="24"/>
        </w:rPr>
        <w:t xml:space="preserve"> so spori med strankami kolektivnih delovnih razmerij, </w:t>
      </w:r>
      <w:r w:rsidR="00691B9D">
        <w:rPr>
          <w:rFonts w:asciiTheme="minorHAnsi" w:hAnsiTheme="minorHAnsi" w:cstheme="minorHAnsi"/>
          <w:szCs w:val="24"/>
        </w:rPr>
        <w:t xml:space="preserve">njihov </w:t>
      </w:r>
      <w:r w:rsidRPr="009F67C8">
        <w:rPr>
          <w:rFonts w:asciiTheme="minorHAnsi" w:hAnsiTheme="minorHAnsi" w:cstheme="minorHAnsi"/>
          <w:szCs w:val="24"/>
        </w:rPr>
        <w:t xml:space="preserve">predmet so kolektivne pravice, obveznosti, pravna razmerja ali interesi. Gre za spore o veljavnosti kolektivne pogodbe in njenem izvrševanju (in torej tudi o pravicah, ki jih delavcem zagotavlja KP), o pristojnosti za kolektivno pogajanje, o skladnosti kolektivnih pogodb z zakonom, </w:t>
      </w:r>
      <w:r w:rsidR="00691B9D">
        <w:rPr>
          <w:rFonts w:asciiTheme="minorHAnsi" w:hAnsiTheme="minorHAnsi" w:cstheme="minorHAnsi"/>
          <w:szCs w:val="24"/>
        </w:rPr>
        <w:t xml:space="preserve">o </w:t>
      </w:r>
      <w:r w:rsidRPr="009F67C8">
        <w:rPr>
          <w:rFonts w:asciiTheme="minorHAnsi" w:hAnsiTheme="minorHAnsi" w:cstheme="minorHAnsi"/>
          <w:szCs w:val="24"/>
        </w:rPr>
        <w:t>medsebojn</w:t>
      </w:r>
      <w:r w:rsidR="00691B9D">
        <w:rPr>
          <w:rFonts w:asciiTheme="minorHAnsi" w:hAnsiTheme="minorHAnsi" w:cstheme="minorHAnsi"/>
          <w:szCs w:val="24"/>
        </w:rPr>
        <w:t>i</w:t>
      </w:r>
      <w:r w:rsidRPr="009F67C8">
        <w:rPr>
          <w:rFonts w:asciiTheme="minorHAnsi" w:hAnsiTheme="minorHAnsi" w:cstheme="minorHAnsi"/>
          <w:szCs w:val="24"/>
        </w:rPr>
        <w:t xml:space="preserve"> skladnost</w:t>
      </w:r>
      <w:r w:rsidR="00691B9D">
        <w:rPr>
          <w:rFonts w:asciiTheme="minorHAnsi" w:hAnsiTheme="minorHAnsi" w:cstheme="minorHAnsi"/>
          <w:szCs w:val="24"/>
        </w:rPr>
        <w:t>i</w:t>
      </w:r>
      <w:r w:rsidRPr="009F67C8">
        <w:rPr>
          <w:rFonts w:asciiTheme="minorHAnsi" w:hAnsiTheme="minorHAnsi" w:cstheme="minorHAnsi"/>
          <w:szCs w:val="24"/>
        </w:rPr>
        <w:t xml:space="preserve"> kolektivnih pogodb in skladnosti splošnih aktov delodajalca z zakonom in kolektivnimi pogodbami, o zakonitosti stavke in drugih industrijskih akcij, o sodelovanju delavcev pri upravljanju, o pristojnostih sindikata v zvezi z delovnimi razmerji, v zvezi z določitvijo reprezentativnosti sindikata in v drugih primerih, ko to določa zakon. </w:t>
      </w:r>
    </w:p>
    <w:p w14:paraId="1ECBCA58" w14:textId="77777777" w:rsidR="0077277C" w:rsidRPr="009F67C8" w:rsidRDefault="0077277C" w:rsidP="0077277C">
      <w:pPr>
        <w:spacing w:after="0" w:line="240" w:lineRule="auto"/>
        <w:jc w:val="both"/>
        <w:rPr>
          <w:rFonts w:asciiTheme="minorHAnsi" w:hAnsiTheme="minorHAnsi" w:cstheme="minorHAnsi"/>
          <w:szCs w:val="24"/>
        </w:rPr>
      </w:pPr>
    </w:p>
    <w:p w14:paraId="0B1E62E5" w14:textId="3923CC62" w:rsidR="0077277C" w:rsidRPr="009F67C8" w:rsidRDefault="0077277C" w:rsidP="0077277C">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 kolektivnih delovnih sporih </w:t>
      </w:r>
      <w:r w:rsidR="007835F0" w:rsidRPr="009F67C8">
        <w:rPr>
          <w:rFonts w:asciiTheme="minorHAnsi" w:hAnsiTheme="minorHAnsi" w:cstheme="minorHAnsi"/>
          <w:szCs w:val="24"/>
        </w:rPr>
        <w:t>D</w:t>
      </w:r>
      <w:r w:rsidRPr="009F67C8">
        <w:rPr>
          <w:rFonts w:asciiTheme="minorHAnsi" w:hAnsiTheme="minorHAnsi" w:cstheme="minorHAnsi"/>
          <w:szCs w:val="24"/>
        </w:rPr>
        <w:t xml:space="preserve">ržavno odvetništvo </w:t>
      </w:r>
      <w:r w:rsidR="007835F0" w:rsidRPr="009F67C8">
        <w:rPr>
          <w:rFonts w:asciiTheme="minorHAnsi" w:hAnsiTheme="minorHAnsi" w:cstheme="minorHAnsi"/>
          <w:szCs w:val="24"/>
        </w:rPr>
        <w:t xml:space="preserve">RS </w:t>
      </w:r>
      <w:r w:rsidRPr="009F67C8">
        <w:rPr>
          <w:rFonts w:asciiTheme="minorHAnsi" w:hAnsiTheme="minorHAnsi" w:cstheme="minorHAnsi"/>
          <w:szCs w:val="24"/>
        </w:rPr>
        <w:t xml:space="preserve">zastopa Vlado RS kot stranko kolektivnega dogovarjanja v javnem sektorju in podpisnico kolektivnih pogodb v javnem sektorju, a tudi kot delodajalca, ki mora svojim zaposlenim zagotoviti pravice, ki jih imajo po kolektivnih pogodbah in drugih predpisih. </w:t>
      </w:r>
    </w:p>
    <w:p w14:paraId="27C4A543" w14:textId="77777777" w:rsidR="0077277C" w:rsidRPr="009F67C8" w:rsidRDefault="0077277C" w:rsidP="0077277C">
      <w:pPr>
        <w:spacing w:after="0" w:line="240" w:lineRule="auto"/>
        <w:jc w:val="both"/>
        <w:rPr>
          <w:rFonts w:asciiTheme="minorHAnsi" w:hAnsiTheme="minorHAnsi" w:cstheme="minorHAnsi"/>
          <w:szCs w:val="24"/>
        </w:rPr>
      </w:pPr>
    </w:p>
    <w:p w14:paraId="3E04CC6A" w14:textId="01A75DE6" w:rsidR="0077277C" w:rsidRPr="009F67C8" w:rsidRDefault="0077277C" w:rsidP="0077277C">
      <w:pPr>
        <w:spacing w:after="0" w:line="240" w:lineRule="auto"/>
        <w:jc w:val="both"/>
        <w:rPr>
          <w:rFonts w:asciiTheme="minorHAnsi" w:hAnsiTheme="minorHAnsi" w:cstheme="minorHAnsi"/>
          <w:szCs w:val="24"/>
        </w:rPr>
      </w:pPr>
      <w:r w:rsidRPr="009F67C8">
        <w:rPr>
          <w:rFonts w:asciiTheme="minorHAnsi" w:hAnsiTheme="minorHAnsi" w:cstheme="minorHAnsi"/>
          <w:szCs w:val="24"/>
        </w:rPr>
        <w:t>Državno odvetništvo RS zastopa Republiko Slovenijo tudi v</w:t>
      </w:r>
      <w:r w:rsidRPr="009F67C8">
        <w:rPr>
          <w:rFonts w:asciiTheme="minorHAnsi" w:hAnsiTheme="minorHAnsi" w:cstheme="minorHAnsi"/>
          <w:b/>
          <w:bCs/>
          <w:szCs w:val="24"/>
        </w:rPr>
        <w:t xml:space="preserve"> </w:t>
      </w:r>
      <w:r w:rsidRPr="009F67C8">
        <w:rPr>
          <w:rFonts w:asciiTheme="minorHAnsi" w:hAnsiTheme="minorHAnsi" w:cstheme="minorHAnsi"/>
          <w:color w:val="007466"/>
          <w:szCs w:val="24"/>
        </w:rPr>
        <w:t>socialnih sporih</w:t>
      </w:r>
      <w:r w:rsidRPr="009F67C8">
        <w:rPr>
          <w:rFonts w:asciiTheme="minorHAnsi" w:hAnsiTheme="minorHAnsi" w:cstheme="minorHAnsi"/>
          <w:szCs w:val="24"/>
        </w:rPr>
        <w:t>, v katerih</w:t>
      </w:r>
      <w:r w:rsidRPr="009F67C8">
        <w:rPr>
          <w:rFonts w:asciiTheme="minorHAnsi" w:hAnsiTheme="minorHAnsi" w:cstheme="minorHAnsi"/>
          <w:b/>
          <w:bCs/>
          <w:szCs w:val="24"/>
        </w:rPr>
        <w:t xml:space="preserve"> </w:t>
      </w:r>
      <w:r w:rsidRPr="009F67C8">
        <w:rPr>
          <w:rFonts w:asciiTheme="minorHAnsi" w:hAnsiTheme="minorHAnsi" w:cstheme="minorHAnsi"/>
          <w:szCs w:val="24"/>
        </w:rPr>
        <w:t xml:space="preserve">se zagotavlja sodno varstvo proti odločitvam in dejanjem državnih organov in nosilcev javnih pooblastil v zadevah s področja socialne varnosti, na področju zavarovanja za primer brezposelnosti, na področju štipendij, pri podeljevanju katerih je odločilen premoženjski cenzus, štipendij za nadarjene, na področju starševskega varstva in družinskih prejemkov ter na področju socialnih prejemkov. Socialno sodišče je na </w:t>
      </w:r>
      <w:r w:rsidR="00691B9D">
        <w:rPr>
          <w:rFonts w:asciiTheme="minorHAnsi" w:hAnsiTheme="minorHAnsi" w:cstheme="minorHAnsi"/>
          <w:szCs w:val="24"/>
        </w:rPr>
        <w:t>naved</w:t>
      </w:r>
      <w:r w:rsidRPr="009F67C8">
        <w:rPr>
          <w:rFonts w:asciiTheme="minorHAnsi" w:hAnsiTheme="minorHAnsi" w:cstheme="minorHAnsi"/>
          <w:szCs w:val="24"/>
        </w:rPr>
        <w:t>enih področjih pristojno odločati tudi v socialnih sporih o povrnitvi neupravičeno pridobljenih javnih sredstev ter o povrnitvi škode, ki jo je upravičencu povzročil državni organ</w:t>
      </w:r>
      <w:r w:rsidR="00464CC7" w:rsidRPr="009F67C8">
        <w:rPr>
          <w:rFonts w:asciiTheme="minorHAnsi" w:hAnsiTheme="minorHAnsi" w:cstheme="minorHAnsi"/>
          <w:szCs w:val="24"/>
        </w:rPr>
        <w:t>,</w:t>
      </w:r>
      <w:r w:rsidRPr="009F67C8">
        <w:rPr>
          <w:rFonts w:asciiTheme="minorHAnsi" w:hAnsiTheme="minorHAnsi" w:cstheme="minorHAnsi"/>
          <w:szCs w:val="24"/>
        </w:rPr>
        <w:t xml:space="preserve"> oziroma škode, ki jo je upravičenec v zvezi z uveljavljanjem pravic iz socialnega varstva povzročil državnemu organu. </w:t>
      </w:r>
    </w:p>
    <w:p w14:paraId="16025995" w14:textId="77777777" w:rsidR="0094104D" w:rsidRPr="009F67C8" w:rsidRDefault="0094104D" w:rsidP="00891B49">
      <w:pPr>
        <w:spacing w:after="0" w:line="240" w:lineRule="auto"/>
        <w:rPr>
          <w:rFonts w:asciiTheme="minorHAnsi" w:hAnsiTheme="minorHAnsi" w:cstheme="minorHAnsi"/>
          <w:sz w:val="28"/>
          <w:szCs w:val="28"/>
        </w:rPr>
      </w:pPr>
    </w:p>
    <w:p w14:paraId="030B5569" w14:textId="2E29BB25" w:rsidR="009C51B6" w:rsidRPr="009F67C8" w:rsidRDefault="009C51B6" w:rsidP="009C51B6">
      <w:pPr>
        <w:pStyle w:val="Naslov5"/>
        <w:spacing w:before="0" w:line="240" w:lineRule="auto"/>
        <w:rPr>
          <w:rFonts w:asciiTheme="minorHAnsi" w:hAnsiTheme="minorHAnsi" w:cstheme="minorHAnsi"/>
        </w:rPr>
      </w:pPr>
      <w:bookmarkStart w:id="278" w:name="_Toc95149737"/>
      <w:bookmarkStart w:id="279" w:name="_Toc168844947"/>
      <w:r w:rsidRPr="009F67C8">
        <w:rPr>
          <w:rFonts w:asciiTheme="minorHAnsi" w:hAnsiTheme="minorHAnsi" w:cstheme="minorHAnsi"/>
        </w:rPr>
        <w:t>1.3.2 Statistika</w:t>
      </w:r>
      <w:bookmarkEnd w:id="278"/>
      <w:bookmarkEnd w:id="279"/>
    </w:p>
    <w:p w14:paraId="64D85A0F" w14:textId="77777777" w:rsidR="009C51B6" w:rsidRPr="009F67C8" w:rsidRDefault="009C51B6" w:rsidP="009C51B6">
      <w:pPr>
        <w:spacing w:after="0" w:line="240" w:lineRule="auto"/>
        <w:rPr>
          <w:rFonts w:asciiTheme="minorHAnsi" w:hAnsiTheme="minorHAnsi" w:cstheme="minorHAnsi"/>
          <w:sz w:val="28"/>
          <w:szCs w:val="28"/>
        </w:rPr>
      </w:pPr>
    </w:p>
    <w:p w14:paraId="5B03E524" w14:textId="3A4D6C76"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Na dan 1. 1. 202</w:t>
      </w:r>
      <w:r w:rsidR="00B1513D" w:rsidRPr="009F67C8">
        <w:rPr>
          <w:rFonts w:asciiTheme="minorHAnsi" w:hAnsiTheme="minorHAnsi" w:cstheme="minorHAnsi"/>
        </w:rPr>
        <w:t>3</w:t>
      </w:r>
      <w:r w:rsidRPr="009F67C8">
        <w:rPr>
          <w:rFonts w:asciiTheme="minorHAnsi" w:hAnsiTheme="minorHAnsi" w:cstheme="minorHAnsi"/>
        </w:rPr>
        <w:t xml:space="preserve"> je bilo na Državnem odvetništvu RS odprtih</w:t>
      </w:r>
      <w:r w:rsidRPr="009F67C8">
        <w:rPr>
          <w:rFonts w:asciiTheme="minorHAnsi" w:hAnsiTheme="minorHAnsi" w:cstheme="minorHAnsi"/>
          <w:b/>
          <w:bCs/>
        </w:rPr>
        <w:t xml:space="preserve"> </w:t>
      </w:r>
      <w:r w:rsidR="005B0932" w:rsidRPr="009F67C8">
        <w:rPr>
          <w:rFonts w:asciiTheme="minorHAnsi" w:hAnsiTheme="minorHAnsi" w:cstheme="minorHAnsi"/>
        </w:rPr>
        <w:t>2</w:t>
      </w:r>
      <w:r w:rsidRPr="009F67C8">
        <w:rPr>
          <w:rFonts w:asciiTheme="minorHAnsi" w:hAnsiTheme="minorHAnsi" w:cstheme="minorHAnsi"/>
        </w:rPr>
        <w:t>.</w:t>
      </w:r>
      <w:r w:rsidR="005B0932" w:rsidRPr="009F67C8">
        <w:rPr>
          <w:rFonts w:asciiTheme="minorHAnsi" w:hAnsiTheme="minorHAnsi" w:cstheme="minorHAnsi"/>
        </w:rPr>
        <w:t>1</w:t>
      </w:r>
      <w:r w:rsidRPr="009F67C8">
        <w:rPr>
          <w:rFonts w:asciiTheme="minorHAnsi" w:hAnsiTheme="minorHAnsi" w:cstheme="minorHAnsi"/>
        </w:rPr>
        <w:t>7</w:t>
      </w:r>
      <w:r w:rsidR="005B0932" w:rsidRPr="009F67C8">
        <w:rPr>
          <w:rFonts w:asciiTheme="minorHAnsi" w:hAnsiTheme="minorHAnsi" w:cstheme="minorHAnsi"/>
        </w:rPr>
        <w:t>5</w:t>
      </w:r>
      <w:r w:rsidRPr="009F67C8">
        <w:rPr>
          <w:rFonts w:asciiTheme="minorHAnsi" w:hAnsiTheme="minorHAnsi" w:cstheme="minorHAnsi"/>
        </w:rPr>
        <w:t xml:space="preserve"> delovnopravnih in </w:t>
      </w:r>
      <w:r w:rsidR="00B42C06">
        <w:rPr>
          <w:rFonts w:asciiTheme="minorHAnsi" w:hAnsiTheme="minorHAnsi" w:cstheme="minorHAnsi"/>
        </w:rPr>
        <w:t>socialnop</w:t>
      </w:r>
      <w:r w:rsidRPr="009F67C8">
        <w:rPr>
          <w:rFonts w:asciiTheme="minorHAnsi" w:hAnsiTheme="minorHAnsi" w:cstheme="minorHAnsi"/>
        </w:rPr>
        <w:t xml:space="preserve">ravnih zadev, in sicer je bilo odprtih </w:t>
      </w:r>
      <w:r w:rsidR="005B0932" w:rsidRPr="009F67C8">
        <w:rPr>
          <w:rFonts w:asciiTheme="minorHAnsi" w:hAnsiTheme="minorHAnsi" w:cstheme="minorHAnsi"/>
        </w:rPr>
        <w:t>1.797</w:t>
      </w:r>
      <w:r w:rsidRPr="009F67C8">
        <w:rPr>
          <w:rFonts w:asciiTheme="minorHAnsi" w:hAnsiTheme="minorHAnsi" w:cstheme="minorHAnsi"/>
        </w:rPr>
        <w:t xml:space="preserve"> delovnopravnih zadev in 3</w:t>
      </w:r>
      <w:r w:rsidR="005B0932" w:rsidRPr="009F67C8">
        <w:rPr>
          <w:rFonts w:asciiTheme="minorHAnsi" w:hAnsiTheme="minorHAnsi" w:cstheme="minorHAnsi"/>
        </w:rPr>
        <w:t>78</w:t>
      </w:r>
      <w:r w:rsidRPr="009F67C8">
        <w:rPr>
          <w:rFonts w:asciiTheme="minorHAnsi" w:hAnsiTheme="minorHAnsi" w:cstheme="minorHAnsi"/>
        </w:rPr>
        <w:t xml:space="preserve"> </w:t>
      </w:r>
      <w:r w:rsidR="00B42C06">
        <w:rPr>
          <w:rFonts w:asciiTheme="minorHAnsi" w:hAnsiTheme="minorHAnsi" w:cstheme="minorHAnsi"/>
        </w:rPr>
        <w:t>socialnop</w:t>
      </w:r>
      <w:r w:rsidRPr="009F67C8">
        <w:rPr>
          <w:rFonts w:asciiTheme="minorHAnsi" w:hAnsiTheme="minorHAnsi" w:cstheme="minorHAnsi"/>
        </w:rPr>
        <w:t xml:space="preserve">ravnih zadev. </w:t>
      </w:r>
    </w:p>
    <w:p w14:paraId="3F7A71F1" w14:textId="77777777" w:rsidR="009C51B6" w:rsidRPr="009F67C8" w:rsidRDefault="009C51B6" w:rsidP="009C51B6">
      <w:pPr>
        <w:spacing w:after="0" w:line="240" w:lineRule="auto"/>
        <w:jc w:val="both"/>
        <w:rPr>
          <w:rFonts w:asciiTheme="minorHAnsi" w:hAnsiTheme="minorHAnsi" w:cstheme="minorHAnsi"/>
          <w:szCs w:val="24"/>
        </w:rPr>
      </w:pPr>
    </w:p>
    <w:p w14:paraId="5771F88D" w14:textId="7E2515DB"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lastRenderedPageBreak/>
        <w:t>Državno odvetništvo RS je v letu 202</w:t>
      </w:r>
      <w:r w:rsidR="005B0932" w:rsidRPr="009F67C8">
        <w:rPr>
          <w:rFonts w:asciiTheme="minorHAnsi" w:hAnsiTheme="minorHAnsi" w:cstheme="minorHAnsi"/>
        </w:rPr>
        <w:t>3</w:t>
      </w:r>
      <w:r w:rsidRPr="009F67C8">
        <w:rPr>
          <w:rFonts w:asciiTheme="minorHAnsi" w:hAnsiTheme="minorHAnsi" w:cstheme="minorHAnsi"/>
        </w:rPr>
        <w:t xml:space="preserve"> prejelo </w:t>
      </w:r>
      <w:r w:rsidR="0057354B" w:rsidRPr="009F67C8">
        <w:rPr>
          <w:rFonts w:asciiTheme="minorHAnsi" w:hAnsiTheme="minorHAnsi" w:cstheme="minorHAnsi"/>
        </w:rPr>
        <w:t xml:space="preserve">v delo </w:t>
      </w:r>
      <w:r w:rsidR="005B0932" w:rsidRPr="009F67C8">
        <w:rPr>
          <w:rFonts w:asciiTheme="minorHAnsi" w:hAnsiTheme="minorHAnsi" w:cstheme="minorHAnsi"/>
        </w:rPr>
        <w:t>649</w:t>
      </w:r>
      <w:r w:rsidRPr="009F67C8">
        <w:rPr>
          <w:rFonts w:asciiTheme="minorHAnsi" w:hAnsiTheme="minorHAnsi" w:cstheme="minorHAnsi"/>
        </w:rPr>
        <w:t xml:space="preserve"> novih delovnopravnih in </w:t>
      </w:r>
      <w:r w:rsidR="00B42C06">
        <w:rPr>
          <w:rFonts w:asciiTheme="minorHAnsi" w:hAnsiTheme="minorHAnsi" w:cstheme="minorHAnsi"/>
        </w:rPr>
        <w:t>socialnop</w:t>
      </w:r>
      <w:r w:rsidRPr="009F67C8">
        <w:rPr>
          <w:rFonts w:asciiTheme="minorHAnsi" w:hAnsiTheme="minorHAnsi" w:cstheme="minorHAnsi"/>
        </w:rPr>
        <w:t xml:space="preserve">ravnih zadev, in sicer </w:t>
      </w:r>
      <w:r w:rsidR="005B0932" w:rsidRPr="009F67C8">
        <w:rPr>
          <w:rFonts w:asciiTheme="minorHAnsi" w:hAnsiTheme="minorHAnsi" w:cstheme="minorHAnsi"/>
        </w:rPr>
        <w:t>451</w:t>
      </w:r>
      <w:r w:rsidRPr="009F67C8">
        <w:rPr>
          <w:rFonts w:asciiTheme="minorHAnsi" w:hAnsiTheme="minorHAnsi" w:cstheme="minorHAnsi"/>
        </w:rPr>
        <w:t xml:space="preserve"> novih delovnopravnih in </w:t>
      </w:r>
      <w:r w:rsidR="005B0932" w:rsidRPr="009F67C8">
        <w:rPr>
          <w:rFonts w:asciiTheme="minorHAnsi" w:hAnsiTheme="minorHAnsi" w:cstheme="minorHAnsi"/>
        </w:rPr>
        <w:t>198</w:t>
      </w:r>
      <w:r w:rsidRPr="009F67C8">
        <w:rPr>
          <w:rFonts w:asciiTheme="minorHAnsi" w:hAnsiTheme="minorHAnsi" w:cstheme="minorHAnsi"/>
        </w:rPr>
        <w:t xml:space="preserve"> novih </w:t>
      </w:r>
      <w:r w:rsidR="00B42C06">
        <w:rPr>
          <w:rFonts w:asciiTheme="minorHAnsi" w:hAnsiTheme="minorHAnsi" w:cstheme="minorHAnsi"/>
        </w:rPr>
        <w:t>socialnop</w:t>
      </w:r>
      <w:r w:rsidRPr="009F67C8">
        <w:rPr>
          <w:rFonts w:asciiTheme="minorHAnsi" w:hAnsiTheme="minorHAnsi" w:cstheme="minorHAnsi"/>
        </w:rPr>
        <w:t xml:space="preserve">ravnih zadev. </w:t>
      </w:r>
    </w:p>
    <w:p w14:paraId="4A59166F" w14:textId="77777777" w:rsidR="009C51B6" w:rsidRPr="009F67C8" w:rsidRDefault="009C51B6" w:rsidP="009C51B6">
      <w:pPr>
        <w:spacing w:after="0" w:line="240" w:lineRule="auto"/>
        <w:jc w:val="both"/>
        <w:rPr>
          <w:rFonts w:asciiTheme="minorHAnsi" w:hAnsiTheme="minorHAnsi" w:cstheme="minorHAnsi"/>
          <w:szCs w:val="24"/>
        </w:rPr>
      </w:pPr>
    </w:p>
    <w:p w14:paraId="56BE78AA" w14:textId="5E62355C"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V letu 202</w:t>
      </w:r>
      <w:r w:rsidR="005B0932" w:rsidRPr="009F67C8">
        <w:rPr>
          <w:rFonts w:asciiTheme="minorHAnsi" w:hAnsiTheme="minorHAnsi" w:cstheme="minorHAnsi"/>
        </w:rPr>
        <w:t>3</w:t>
      </w:r>
      <w:r w:rsidRPr="009F67C8">
        <w:rPr>
          <w:rFonts w:asciiTheme="minorHAnsi" w:hAnsiTheme="minorHAnsi" w:cstheme="minorHAnsi"/>
        </w:rPr>
        <w:t xml:space="preserve"> je imelo Državno odvetništvo RS tako skupno v delu 2.</w:t>
      </w:r>
      <w:r w:rsidR="00563A92" w:rsidRPr="009F67C8">
        <w:rPr>
          <w:rFonts w:asciiTheme="minorHAnsi" w:hAnsiTheme="minorHAnsi" w:cstheme="minorHAnsi"/>
        </w:rPr>
        <w:t>8</w:t>
      </w:r>
      <w:r w:rsidR="005B0932" w:rsidRPr="009F67C8">
        <w:rPr>
          <w:rFonts w:asciiTheme="minorHAnsi" w:hAnsiTheme="minorHAnsi" w:cstheme="minorHAnsi"/>
        </w:rPr>
        <w:t>2</w:t>
      </w:r>
      <w:r w:rsidR="00563A92" w:rsidRPr="009F67C8">
        <w:rPr>
          <w:rFonts w:asciiTheme="minorHAnsi" w:hAnsiTheme="minorHAnsi" w:cstheme="minorHAnsi"/>
        </w:rPr>
        <w:t>4</w:t>
      </w:r>
      <w:r w:rsidRPr="009F67C8">
        <w:rPr>
          <w:rFonts w:asciiTheme="minorHAnsi" w:hAnsiTheme="minorHAnsi" w:cstheme="minorHAnsi"/>
        </w:rPr>
        <w:t xml:space="preserve"> delovnopravnih in </w:t>
      </w:r>
      <w:r w:rsidR="00B42C06">
        <w:rPr>
          <w:rFonts w:asciiTheme="minorHAnsi" w:hAnsiTheme="minorHAnsi" w:cstheme="minorHAnsi"/>
        </w:rPr>
        <w:t>socialnop</w:t>
      </w:r>
      <w:r w:rsidRPr="009F67C8">
        <w:rPr>
          <w:rFonts w:asciiTheme="minorHAnsi" w:hAnsiTheme="minorHAnsi" w:cstheme="minorHAnsi"/>
        </w:rPr>
        <w:t xml:space="preserve">ravnih zadev, in sicer </w:t>
      </w:r>
      <w:r w:rsidR="004F6F13" w:rsidRPr="009F67C8">
        <w:rPr>
          <w:rFonts w:asciiTheme="minorHAnsi" w:hAnsiTheme="minorHAnsi" w:cstheme="minorHAnsi"/>
        </w:rPr>
        <w:t>2</w:t>
      </w:r>
      <w:r w:rsidRPr="009F67C8">
        <w:rPr>
          <w:rFonts w:asciiTheme="minorHAnsi" w:hAnsiTheme="minorHAnsi" w:cstheme="minorHAnsi"/>
        </w:rPr>
        <w:t>.</w:t>
      </w:r>
      <w:r w:rsidR="004F6F13" w:rsidRPr="009F67C8">
        <w:rPr>
          <w:rFonts w:asciiTheme="minorHAnsi" w:hAnsiTheme="minorHAnsi" w:cstheme="minorHAnsi"/>
        </w:rPr>
        <w:t>24</w:t>
      </w:r>
      <w:r w:rsidR="005B0932" w:rsidRPr="009F67C8">
        <w:rPr>
          <w:rFonts w:asciiTheme="minorHAnsi" w:hAnsiTheme="minorHAnsi" w:cstheme="minorHAnsi"/>
        </w:rPr>
        <w:t>8</w:t>
      </w:r>
      <w:r w:rsidRPr="009F67C8">
        <w:rPr>
          <w:rFonts w:asciiTheme="minorHAnsi" w:hAnsiTheme="minorHAnsi" w:cstheme="minorHAnsi"/>
        </w:rPr>
        <w:t xml:space="preserve"> delovnopravnih zadev in </w:t>
      </w:r>
      <w:r w:rsidR="005B0932" w:rsidRPr="009F67C8">
        <w:rPr>
          <w:rFonts w:asciiTheme="minorHAnsi" w:hAnsiTheme="minorHAnsi" w:cstheme="minorHAnsi"/>
        </w:rPr>
        <w:t>576</w:t>
      </w:r>
      <w:r w:rsidRPr="009F67C8">
        <w:rPr>
          <w:rFonts w:asciiTheme="minorHAnsi" w:hAnsiTheme="minorHAnsi" w:cstheme="minorHAnsi"/>
        </w:rPr>
        <w:t xml:space="preserve"> </w:t>
      </w:r>
      <w:r w:rsidR="00B42C06">
        <w:rPr>
          <w:rFonts w:asciiTheme="minorHAnsi" w:hAnsiTheme="minorHAnsi" w:cstheme="minorHAnsi"/>
        </w:rPr>
        <w:t>socialnop</w:t>
      </w:r>
      <w:r w:rsidRPr="009F67C8">
        <w:rPr>
          <w:rFonts w:asciiTheme="minorHAnsi" w:hAnsiTheme="minorHAnsi" w:cstheme="minorHAnsi"/>
        </w:rPr>
        <w:t xml:space="preserve">ravnih zadev. </w:t>
      </w:r>
    </w:p>
    <w:p w14:paraId="6427F184" w14:textId="77777777" w:rsidR="009C51B6" w:rsidRPr="009F67C8" w:rsidRDefault="009C51B6" w:rsidP="009C51B6">
      <w:pPr>
        <w:spacing w:after="0" w:line="240" w:lineRule="auto"/>
        <w:rPr>
          <w:rFonts w:asciiTheme="minorHAnsi" w:hAnsiTheme="minorHAnsi" w:cstheme="minorHAnsi"/>
          <w:szCs w:val="24"/>
        </w:rPr>
      </w:pPr>
    </w:p>
    <w:p w14:paraId="6B693409" w14:textId="13E439F5"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 xml:space="preserve">Zaključenih delovnopravnih in </w:t>
      </w:r>
      <w:r w:rsidR="00B42C06">
        <w:rPr>
          <w:rFonts w:asciiTheme="minorHAnsi" w:hAnsiTheme="minorHAnsi" w:cstheme="minorHAnsi"/>
        </w:rPr>
        <w:t>socialnop</w:t>
      </w:r>
      <w:r w:rsidRPr="009F67C8">
        <w:rPr>
          <w:rFonts w:asciiTheme="minorHAnsi" w:hAnsiTheme="minorHAnsi" w:cstheme="minorHAnsi"/>
        </w:rPr>
        <w:t>ravnih zadev na koncu obdobja poročanja, to je na dan 1. 12. 202</w:t>
      </w:r>
      <w:r w:rsidR="005B0932" w:rsidRPr="009F67C8">
        <w:rPr>
          <w:rFonts w:asciiTheme="minorHAnsi" w:hAnsiTheme="minorHAnsi" w:cstheme="minorHAnsi"/>
        </w:rPr>
        <w:t>3</w:t>
      </w:r>
      <w:r w:rsidRPr="009F67C8">
        <w:rPr>
          <w:rFonts w:asciiTheme="minorHAnsi" w:hAnsiTheme="minorHAnsi" w:cstheme="minorHAnsi"/>
        </w:rPr>
        <w:t xml:space="preserve">, je bilo </w:t>
      </w:r>
      <w:r w:rsidR="00FB4C4B" w:rsidRPr="009F67C8">
        <w:rPr>
          <w:rFonts w:asciiTheme="minorHAnsi" w:hAnsiTheme="minorHAnsi" w:cstheme="minorHAnsi"/>
        </w:rPr>
        <w:t>69</w:t>
      </w:r>
      <w:r w:rsidR="005B0932" w:rsidRPr="009F67C8">
        <w:rPr>
          <w:rFonts w:asciiTheme="minorHAnsi" w:hAnsiTheme="minorHAnsi" w:cstheme="minorHAnsi"/>
        </w:rPr>
        <w:t>8</w:t>
      </w:r>
      <w:r w:rsidRPr="009F67C8">
        <w:rPr>
          <w:rFonts w:asciiTheme="minorHAnsi" w:hAnsiTheme="minorHAnsi" w:cstheme="minorHAnsi"/>
        </w:rPr>
        <w:t>, in sicer je bilo v letu 202</w:t>
      </w:r>
      <w:r w:rsidR="005B0932" w:rsidRPr="009F67C8">
        <w:rPr>
          <w:rFonts w:asciiTheme="minorHAnsi" w:hAnsiTheme="minorHAnsi" w:cstheme="minorHAnsi"/>
        </w:rPr>
        <w:t>3</w:t>
      </w:r>
      <w:r w:rsidRPr="009F67C8">
        <w:rPr>
          <w:rFonts w:asciiTheme="minorHAnsi" w:hAnsiTheme="minorHAnsi" w:cstheme="minorHAnsi"/>
        </w:rPr>
        <w:t xml:space="preserve"> zaključenih 4</w:t>
      </w:r>
      <w:r w:rsidR="005B0932" w:rsidRPr="009F67C8">
        <w:rPr>
          <w:rFonts w:asciiTheme="minorHAnsi" w:hAnsiTheme="minorHAnsi" w:cstheme="minorHAnsi"/>
        </w:rPr>
        <w:t>88</w:t>
      </w:r>
      <w:r w:rsidRPr="009F67C8">
        <w:rPr>
          <w:rFonts w:asciiTheme="minorHAnsi" w:hAnsiTheme="minorHAnsi" w:cstheme="minorHAnsi"/>
        </w:rPr>
        <w:t xml:space="preserve"> delovnopravnih </w:t>
      </w:r>
      <w:r w:rsidR="006A0CD2" w:rsidRPr="009F67C8">
        <w:rPr>
          <w:rFonts w:asciiTheme="minorHAnsi" w:hAnsiTheme="minorHAnsi" w:cstheme="minorHAnsi"/>
        </w:rPr>
        <w:t xml:space="preserve">zadev </w:t>
      </w:r>
      <w:r w:rsidRPr="009F67C8">
        <w:rPr>
          <w:rFonts w:asciiTheme="minorHAnsi" w:hAnsiTheme="minorHAnsi" w:cstheme="minorHAnsi"/>
        </w:rPr>
        <w:t>in 2</w:t>
      </w:r>
      <w:r w:rsidR="005B0932" w:rsidRPr="009F67C8">
        <w:rPr>
          <w:rFonts w:asciiTheme="minorHAnsi" w:hAnsiTheme="minorHAnsi" w:cstheme="minorHAnsi"/>
        </w:rPr>
        <w:t>10</w:t>
      </w:r>
      <w:r w:rsidRPr="009F67C8">
        <w:rPr>
          <w:rFonts w:asciiTheme="minorHAnsi" w:hAnsiTheme="minorHAnsi" w:cstheme="minorHAnsi"/>
        </w:rPr>
        <w:t xml:space="preserve"> </w:t>
      </w:r>
      <w:r w:rsidR="00B42C06">
        <w:rPr>
          <w:rFonts w:asciiTheme="minorHAnsi" w:hAnsiTheme="minorHAnsi" w:cstheme="minorHAnsi"/>
        </w:rPr>
        <w:t>socialnop</w:t>
      </w:r>
      <w:r w:rsidRPr="009F67C8">
        <w:rPr>
          <w:rFonts w:asciiTheme="minorHAnsi" w:hAnsiTheme="minorHAnsi" w:cstheme="minorHAnsi"/>
        </w:rPr>
        <w:t>ravnih</w:t>
      </w:r>
      <w:r w:rsidR="006A0CD2" w:rsidRPr="009F67C8">
        <w:rPr>
          <w:rFonts w:asciiTheme="minorHAnsi" w:hAnsiTheme="minorHAnsi" w:cstheme="minorHAnsi"/>
        </w:rPr>
        <w:t xml:space="preserve"> zadev</w:t>
      </w:r>
      <w:r w:rsidRPr="009F67C8">
        <w:rPr>
          <w:rFonts w:asciiTheme="minorHAnsi" w:hAnsiTheme="minorHAnsi" w:cstheme="minorHAnsi"/>
        </w:rPr>
        <w:t xml:space="preserve">. </w:t>
      </w:r>
    </w:p>
    <w:p w14:paraId="3DFE2A5E" w14:textId="77777777" w:rsidR="009C51B6" w:rsidRPr="009F67C8" w:rsidRDefault="009C51B6" w:rsidP="009C51B6">
      <w:pPr>
        <w:spacing w:after="0" w:line="240" w:lineRule="auto"/>
        <w:jc w:val="both"/>
        <w:rPr>
          <w:rFonts w:asciiTheme="minorHAnsi" w:hAnsiTheme="minorHAnsi" w:cstheme="minorHAnsi"/>
          <w:szCs w:val="24"/>
        </w:rPr>
      </w:pPr>
    </w:p>
    <w:p w14:paraId="5D3F6908" w14:textId="7592FDAA" w:rsidR="00507691"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Na dan 1. 12. 202</w:t>
      </w:r>
      <w:r w:rsidR="005B0932" w:rsidRPr="009F67C8">
        <w:rPr>
          <w:rFonts w:asciiTheme="minorHAnsi" w:hAnsiTheme="minorHAnsi" w:cstheme="minorHAnsi"/>
        </w:rPr>
        <w:t>3</w:t>
      </w:r>
      <w:r w:rsidRPr="009F67C8">
        <w:rPr>
          <w:rFonts w:asciiTheme="minorHAnsi" w:hAnsiTheme="minorHAnsi" w:cstheme="minorHAnsi"/>
        </w:rPr>
        <w:t xml:space="preserve"> je bilo na Državnem odvetništvu RS odprtih še </w:t>
      </w:r>
      <w:r w:rsidR="00B16837" w:rsidRPr="009F67C8">
        <w:rPr>
          <w:rFonts w:asciiTheme="minorHAnsi" w:hAnsiTheme="minorHAnsi" w:cstheme="minorHAnsi"/>
        </w:rPr>
        <w:t>2</w:t>
      </w:r>
      <w:r w:rsidRPr="009F67C8">
        <w:rPr>
          <w:rFonts w:asciiTheme="minorHAnsi" w:hAnsiTheme="minorHAnsi" w:cstheme="minorHAnsi"/>
        </w:rPr>
        <w:t>.</w:t>
      </w:r>
      <w:r w:rsidR="00B16837" w:rsidRPr="009F67C8">
        <w:rPr>
          <w:rFonts w:asciiTheme="minorHAnsi" w:hAnsiTheme="minorHAnsi" w:cstheme="minorHAnsi"/>
        </w:rPr>
        <w:t>1</w:t>
      </w:r>
      <w:r w:rsidR="005B0932" w:rsidRPr="009F67C8">
        <w:rPr>
          <w:rFonts w:asciiTheme="minorHAnsi" w:hAnsiTheme="minorHAnsi" w:cstheme="minorHAnsi"/>
        </w:rPr>
        <w:t>26</w:t>
      </w:r>
      <w:r w:rsidRPr="009F67C8">
        <w:rPr>
          <w:rFonts w:asciiTheme="minorHAnsi" w:hAnsiTheme="minorHAnsi" w:cstheme="minorHAnsi"/>
        </w:rPr>
        <w:t xml:space="preserve"> delovnopravnih in </w:t>
      </w:r>
      <w:r w:rsidR="00B42C06">
        <w:rPr>
          <w:rFonts w:asciiTheme="minorHAnsi" w:hAnsiTheme="minorHAnsi" w:cstheme="minorHAnsi"/>
        </w:rPr>
        <w:t>socialnop</w:t>
      </w:r>
      <w:r w:rsidRPr="009F67C8">
        <w:rPr>
          <w:rFonts w:asciiTheme="minorHAnsi" w:hAnsiTheme="minorHAnsi" w:cstheme="minorHAnsi"/>
        </w:rPr>
        <w:t xml:space="preserve">ravnih zadev, in sicer </w:t>
      </w:r>
      <w:r w:rsidR="00B16837" w:rsidRPr="009F67C8">
        <w:rPr>
          <w:rFonts w:asciiTheme="minorHAnsi" w:hAnsiTheme="minorHAnsi" w:cstheme="minorHAnsi"/>
        </w:rPr>
        <w:t>1.7</w:t>
      </w:r>
      <w:r w:rsidR="005B0932" w:rsidRPr="009F67C8">
        <w:rPr>
          <w:rFonts w:asciiTheme="minorHAnsi" w:hAnsiTheme="minorHAnsi" w:cstheme="minorHAnsi"/>
        </w:rPr>
        <w:t>60</w:t>
      </w:r>
      <w:r w:rsidRPr="009F67C8">
        <w:rPr>
          <w:rFonts w:asciiTheme="minorHAnsi" w:hAnsiTheme="minorHAnsi" w:cstheme="minorHAnsi"/>
        </w:rPr>
        <w:t xml:space="preserve"> delovnopravnih zadev in 3</w:t>
      </w:r>
      <w:r w:rsidR="005B0932" w:rsidRPr="009F67C8">
        <w:rPr>
          <w:rFonts w:asciiTheme="minorHAnsi" w:hAnsiTheme="minorHAnsi" w:cstheme="minorHAnsi"/>
        </w:rPr>
        <w:t>66</w:t>
      </w:r>
      <w:r w:rsidRPr="009F67C8">
        <w:rPr>
          <w:rFonts w:asciiTheme="minorHAnsi" w:hAnsiTheme="minorHAnsi" w:cstheme="minorHAnsi"/>
        </w:rPr>
        <w:t xml:space="preserve"> </w:t>
      </w:r>
      <w:r w:rsidR="00B42C06">
        <w:rPr>
          <w:rFonts w:asciiTheme="minorHAnsi" w:hAnsiTheme="minorHAnsi" w:cstheme="minorHAnsi"/>
        </w:rPr>
        <w:t>socialnop</w:t>
      </w:r>
      <w:r w:rsidRPr="009F67C8">
        <w:rPr>
          <w:rFonts w:asciiTheme="minorHAnsi" w:hAnsiTheme="minorHAnsi" w:cstheme="minorHAnsi"/>
        </w:rPr>
        <w:t>ravnih zadev.</w:t>
      </w:r>
    </w:p>
    <w:p w14:paraId="5AAC1D9B" w14:textId="7580DA4D" w:rsidR="009C51B6" w:rsidRPr="009F67C8" w:rsidRDefault="009C51B6" w:rsidP="009C51B6">
      <w:pPr>
        <w:spacing w:after="0" w:line="240" w:lineRule="auto"/>
        <w:jc w:val="both"/>
        <w:rPr>
          <w:rFonts w:asciiTheme="minorHAnsi" w:hAnsiTheme="minorHAnsi" w:cstheme="minorHAnsi"/>
          <w:sz w:val="28"/>
          <w:szCs w:val="28"/>
        </w:rPr>
      </w:pPr>
    </w:p>
    <w:p w14:paraId="17F8ABC3" w14:textId="77777777" w:rsidR="009C51B6" w:rsidRPr="009F67C8" w:rsidRDefault="009C51B6" w:rsidP="009C51B6">
      <w:pPr>
        <w:pStyle w:val="Naslov5"/>
        <w:spacing w:before="0" w:line="240" w:lineRule="auto"/>
        <w:rPr>
          <w:rFonts w:asciiTheme="minorHAnsi" w:hAnsiTheme="minorHAnsi" w:cstheme="minorHAnsi"/>
        </w:rPr>
      </w:pPr>
      <w:bookmarkStart w:id="280" w:name="_Toc95149738"/>
      <w:bookmarkStart w:id="281" w:name="_Toc168844948"/>
      <w:r w:rsidRPr="009F67C8">
        <w:rPr>
          <w:rFonts w:asciiTheme="minorHAnsi" w:hAnsiTheme="minorHAnsi" w:cstheme="minorHAnsi"/>
        </w:rPr>
        <w:t>1.3.3 Analiza primerjalnih vrednosti</w:t>
      </w:r>
      <w:bookmarkEnd w:id="280"/>
      <w:bookmarkEnd w:id="281"/>
    </w:p>
    <w:p w14:paraId="39E21342" w14:textId="77777777" w:rsidR="009C51B6" w:rsidRPr="009F67C8" w:rsidRDefault="009C51B6" w:rsidP="009C51B6">
      <w:pPr>
        <w:spacing w:after="0" w:line="240" w:lineRule="auto"/>
        <w:rPr>
          <w:rFonts w:asciiTheme="minorHAnsi" w:hAnsiTheme="minorHAnsi" w:cstheme="minorHAnsi"/>
          <w:sz w:val="28"/>
          <w:szCs w:val="28"/>
        </w:rPr>
      </w:pPr>
    </w:p>
    <w:p w14:paraId="3109A664" w14:textId="4B5B57A6" w:rsidR="009C51B6" w:rsidRPr="009F67C8" w:rsidRDefault="009C51B6" w:rsidP="009C51B6">
      <w:pPr>
        <w:spacing w:after="0" w:line="240" w:lineRule="auto"/>
        <w:jc w:val="both"/>
        <w:rPr>
          <w:rFonts w:asciiTheme="minorHAnsi" w:hAnsiTheme="minorHAnsi" w:cstheme="minorHAnsi"/>
          <w:b/>
          <w:bCs/>
          <w:color w:val="007466"/>
          <w:sz w:val="20"/>
          <w:szCs w:val="20"/>
        </w:rPr>
      </w:pPr>
      <w:bookmarkStart w:id="282" w:name="_Hlk95410689"/>
      <w:r w:rsidRPr="009F67C8">
        <w:rPr>
          <w:rFonts w:asciiTheme="minorHAnsi" w:hAnsiTheme="minorHAnsi" w:cstheme="minorHAnsi"/>
          <w:b/>
          <w:bCs/>
          <w:color w:val="007466"/>
          <w:sz w:val="20"/>
          <w:szCs w:val="20"/>
        </w:rPr>
        <w:t>Graf</w:t>
      </w:r>
      <w:r w:rsidR="00691B9D">
        <w:rPr>
          <w:rFonts w:asciiTheme="minorHAnsi" w:hAnsiTheme="minorHAnsi" w:cstheme="minorHAnsi"/>
          <w:b/>
          <w:bCs/>
          <w:color w:val="007466"/>
          <w:sz w:val="20"/>
          <w:szCs w:val="20"/>
        </w:rPr>
        <w:t>ikon</w:t>
      </w:r>
      <w:r w:rsidRPr="009F67C8">
        <w:rPr>
          <w:rFonts w:asciiTheme="minorHAnsi" w:hAnsiTheme="minorHAnsi" w:cstheme="minorHAnsi"/>
          <w:b/>
          <w:bCs/>
          <w:color w:val="007466"/>
          <w:sz w:val="20"/>
          <w:szCs w:val="20"/>
        </w:rPr>
        <w:t xml:space="preserve">: Število prejetih zadev na delovnopravnem in </w:t>
      </w:r>
      <w:r w:rsidR="00B42C06">
        <w:rPr>
          <w:rFonts w:asciiTheme="minorHAnsi" w:hAnsiTheme="minorHAnsi" w:cstheme="minorHAnsi"/>
          <w:b/>
          <w:bCs/>
          <w:color w:val="007466"/>
          <w:sz w:val="20"/>
          <w:szCs w:val="20"/>
        </w:rPr>
        <w:t>socialnop</w:t>
      </w:r>
      <w:r w:rsidRPr="009F67C8">
        <w:rPr>
          <w:rFonts w:asciiTheme="minorHAnsi" w:hAnsiTheme="minorHAnsi" w:cstheme="minorHAnsi"/>
          <w:b/>
          <w:bCs/>
          <w:color w:val="007466"/>
          <w:sz w:val="20"/>
          <w:szCs w:val="20"/>
        </w:rPr>
        <w:t>ravnem področju v obdobju 201</w:t>
      </w:r>
      <w:r w:rsidR="000E7076" w:rsidRPr="009F67C8">
        <w:rPr>
          <w:rFonts w:asciiTheme="minorHAnsi" w:hAnsiTheme="minorHAnsi" w:cstheme="minorHAnsi"/>
          <w:b/>
          <w:bCs/>
          <w:color w:val="007466"/>
          <w:sz w:val="20"/>
          <w:szCs w:val="20"/>
        </w:rPr>
        <w:t>9</w:t>
      </w:r>
      <w:r w:rsidRPr="009F67C8">
        <w:rPr>
          <w:rFonts w:asciiTheme="minorHAnsi" w:hAnsiTheme="minorHAnsi" w:cstheme="minorHAnsi"/>
          <w:b/>
          <w:bCs/>
          <w:color w:val="007466"/>
          <w:sz w:val="20"/>
          <w:szCs w:val="20"/>
        </w:rPr>
        <w:t>–202</w:t>
      </w:r>
      <w:r w:rsidR="000E7076" w:rsidRPr="009F67C8">
        <w:rPr>
          <w:rFonts w:asciiTheme="minorHAnsi" w:hAnsiTheme="minorHAnsi" w:cstheme="minorHAnsi"/>
          <w:b/>
          <w:bCs/>
          <w:color w:val="007466"/>
          <w:sz w:val="20"/>
          <w:szCs w:val="20"/>
        </w:rPr>
        <w:t>3</w:t>
      </w:r>
    </w:p>
    <w:p w14:paraId="5A4114E1" w14:textId="77777777" w:rsidR="009C51B6" w:rsidRPr="009F67C8" w:rsidRDefault="009C51B6" w:rsidP="009C51B6">
      <w:pPr>
        <w:spacing w:after="0" w:line="240" w:lineRule="auto"/>
        <w:jc w:val="both"/>
        <w:rPr>
          <w:rFonts w:asciiTheme="minorHAnsi" w:hAnsiTheme="minorHAnsi" w:cstheme="minorHAnsi"/>
          <w:b/>
          <w:color w:val="007466"/>
          <w:sz w:val="20"/>
          <w:szCs w:val="20"/>
        </w:rPr>
      </w:pPr>
    </w:p>
    <w:p w14:paraId="0DCAF1AE" w14:textId="62307FF3" w:rsidR="009C51B6" w:rsidRPr="009F67C8" w:rsidRDefault="000E7076" w:rsidP="009C51B6">
      <w:pPr>
        <w:spacing w:beforeLines="20" w:before="48" w:afterLines="20" w:after="48" w:line="240" w:lineRule="auto"/>
        <w:jc w:val="center"/>
        <w:rPr>
          <w:rFonts w:asciiTheme="minorHAnsi" w:hAnsiTheme="minorHAnsi" w:cstheme="minorHAnsi"/>
        </w:rPr>
      </w:pPr>
      <w:r w:rsidRPr="009F67C8">
        <w:rPr>
          <w:rFonts w:asciiTheme="minorHAnsi" w:hAnsiTheme="minorHAnsi" w:cstheme="minorHAnsi"/>
          <w:noProof/>
          <w:lang w:eastAsia="sl-SI"/>
        </w:rPr>
        <w:drawing>
          <wp:inline distT="0" distB="0" distL="0" distR="0" wp14:anchorId="3FF9B655" wp14:editId="7787D4EC">
            <wp:extent cx="4584700" cy="2871470"/>
            <wp:effectExtent l="0" t="0" r="6350" b="5080"/>
            <wp:docPr id="26005" name="Slika 26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3DA64FF1" w14:textId="77777777" w:rsidR="009C51B6" w:rsidRPr="009F67C8" w:rsidRDefault="009C51B6" w:rsidP="009C51B6">
      <w:pPr>
        <w:spacing w:after="0" w:line="240" w:lineRule="auto"/>
        <w:jc w:val="both"/>
        <w:rPr>
          <w:rFonts w:asciiTheme="minorHAnsi" w:hAnsiTheme="minorHAnsi" w:cstheme="minorHAnsi"/>
        </w:rPr>
      </w:pPr>
    </w:p>
    <w:p w14:paraId="2E8B68D2" w14:textId="075F1ACB" w:rsidR="00200C05" w:rsidRPr="009F67C8" w:rsidRDefault="00200C05" w:rsidP="00200C05">
      <w:pPr>
        <w:spacing w:after="0" w:line="240" w:lineRule="auto"/>
        <w:jc w:val="both"/>
        <w:rPr>
          <w:rFonts w:asciiTheme="minorHAnsi" w:hAnsiTheme="minorHAnsi" w:cstheme="minorHAnsi"/>
          <w:szCs w:val="24"/>
        </w:rPr>
      </w:pPr>
      <w:r w:rsidRPr="009F67C8">
        <w:rPr>
          <w:rFonts w:asciiTheme="minorHAnsi" w:hAnsiTheme="minorHAnsi" w:cstheme="minorHAnsi"/>
          <w:szCs w:val="24"/>
        </w:rPr>
        <w:t>Pri primerjavi podatkov o številu zadev je treb</w:t>
      </w:r>
      <w:r w:rsidR="00691B9D">
        <w:rPr>
          <w:rFonts w:asciiTheme="minorHAnsi" w:hAnsiTheme="minorHAnsi" w:cstheme="minorHAnsi"/>
          <w:szCs w:val="24"/>
        </w:rPr>
        <w:t>a</w:t>
      </w:r>
      <w:r w:rsidRPr="009F67C8">
        <w:rPr>
          <w:rFonts w:asciiTheme="minorHAnsi" w:hAnsiTheme="minorHAnsi" w:cstheme="minorHAnsi"/>
          <w:szCs w:val="24"/>
        </w:rPr>
        <w:t xml:space="preserve"> upoštevati dejstvo, da je bilo obdobje poročanja za leto 2023 zaključeno že s 30. 11. 2023 in tako ne vključuje zadev, ki so bile prejete ali zaključene v decembru 2023. Podatki o številu prejetih in zaključenih zadev so zato zagotovo nekoliko nižji, kot bi bili, če bi analizirali podatke za celotno leto 2023. </w:t>
      </w:r>
    </w:p>
    <w:p w14:paraId="6ED0ECD6" w14:textId="77777777" w:rsidR="00A10449" w:rsidRDefault="00A10449" w:rsidP="00464CC7">
      <w:pPr>
        <w:spacing w:after="0" w:line="240" w:lineRule="auto"/>
        <w:jc w:val="both"/>
        <w:rPr>
          <w:rFonts w:asciiTheme="minorHAnsi" w:hAnsiTheme="minorHAnsi" w:cstheme="minorHAnsi"/>
        </w:rPr>
      </w:pPr>
    </w:p>
    <w:p w14:paraId="0F03A964" w14:textId="32C5F190" w:rsidR="00464CC7" w:rsidRPr="009F67C8" w:rsidRDefault="00464CC7" w:rsidP="00464CC7">
      <w:pPr>
        <w:spacing w:after="0" w:line="240" w:lineRule="auto"/>
        <w:jc w:val="both"/>
        <w:rPr>
          <w:rFonts w:asciiTheme="minorHAnsi" w:hAnsiTheme="minorHAnsi" w:cstheme="minorHAnsi"/>
        </w:rPr>
      </w:pPr>
      <w:r w:rsidRPr="009F67C8">
        <w:rPr>
          <w:rFonts w:asciiTheme="minorHAnsi" w:hAnsiTheme="minorHAnsi" w:cstheme="minorHAnsi"/>
        </w:rPr>
        <w:t>Zgornji graf</w:t>
      </w:r>
      <w:r w:rsidR="00691B9D">
        <w:rPr>
          <w:rFonts w:asciiTheme="minorHAnsi" w:hAnsiTheme="minorHAnsi" w:cstheme="minorHAnsi"/>
        </w:rPr>
        <w:t>ikon</w:t>
      </w:r>
      <w:r w:rsidRPr="009F67C8">
        <w:rPr>
          <w:rFonts w:asciiTheme="minorHAnsi" w:hAnsiTheme="minorHAnsi" w:cstheme="minorHAnsi"/>
        </w:rPr>
        <w:t xml:space="preserve"> ka</w:t>
      </w:r>
      <w:r w:rsidR="00372868">
        <w:rPr>
          <w:rFonts w:asciiTheme="minorHAnsi" w:hAnsiTheme="minorHAnsi" w:cstheme="minorHAnsi"/>
        </w:rPr>
        <w:t>ž</w:t>
      </w:r>
      <w:r w:rsidRPr="009F67C8">
        <w:rPr>
          <w:rFonts w:asciiTheme="minorHAnsi" w:hAnsiTheme="minorHAnsi" w:cstheme="minorHAnsi"/>
        </w:rPr>
        <w:t xml:space="preserve">e, da se je število novoprejetih zadev na delovnopravnem in </w:t>
      </w:r>
      <w:r w:rsidR="00B42C06">
        <w:rPr>
          <w:rFonts w:asciiTheme="minorHAnsi" w:hAnsiTheme="minorHAnsi" w:cstheme="minorHAnsi"/>
        </w:rPr>
        <w:t>socialnop</w:t>
      </w:r>
      <w:r w:rsidRPr="009F67C8">
        <w:rPr>
          <w:rFonts w:asciiTheme="minorHAnsi" w:hAnsiTheme="minorHAnsi" w:cstheme="minorHAnsi"/>
        </w:rPr>
        <w:t xml:space="preserve">ravnem področju od leta 2019 zmanjševalo, v letu 2022 pa se je s 1.537 novimi zadevami trend upadanja </w:t>
      </w:r>
      <w:r w:rsidR="00691B9D">
        <w:rPr>
          <w:rFonts w:asciiTheme="minorHAnsi" w:hAnsiTheme="minorHAnsi" w:cstheme="minorHAnsi"/>
        </w:rPr>
        <w:t>konča</w:t>
      </w:r>
      <w:r w:rsidRPr="009F67C8">
        <w:rPr>
          <w:rFonts w:asciiTheme="minorHAnsi" w:hAnsiTheme="minorHAnsi" w:cstheme="minorHAnsi"/>
        </w:rPr>
        <w:t>l in je število novoprejetih zadev bistveno naraslo, tj. kar za 457,55 odsto</w:t>
      </w:r>
      <w:r w:rsidR="00C66551">
        <w:rPr>
          <w:rFonts w:asciiTheme="minorHAnsi" w:hAnsiTheme="minorHAnsi" w:cstheme="minorHAnsi"/>
        </w:rPr>
        <w:t>tka</w:t>
      </w:r>
      <w:r w:rsidRPr="009F67C8">
        <w:rPr>
          <w:rFonts w:asciiTheme="minorHAnsi" w:hAnsiTheme="minorHAnsi" w:cstheme="minorHAnsi"/>
        </w:rPr>
        <w:t xml:space="preserve">. V obdobju poročanja se je število novoprejetih zadev ustavilo na 649, kar </w:t>
      </w:r>
      <w:r w:rsidR="00691B9D">
        <w:rPr>
          <w:rFonts w:asciiTheme="minorHAnsi" w:hAnsiTheme="minorHAnsi" w:cstheme="minorHAnsi"/>
        </w:rPr>
        <w:t>je</w:t>
      </w:r>
      <w:r w:rsidR="00691B9D" w:rsidRPr="009F67C8">
        <w:rPr>
          <w:rFonts w:asciiTheme="minorHAnsi" w:hAnsiTheme="minorHAnsi" w:cstheme="minorHAnsi"/>
        </w:rPr>
        <w:t xml:space="preserve"> </w:t>
      </w:r>
      <w:r w:rsidRPr="009F67C8">
        <w:rPr>
          <w:rFonts w:asciiTheme="minorHAnsi" w:hAnsiTheme="minorHAnsi" w:cstheme="minorHAnsi"/>
        </w:rPr>
        <w:t>57,77 odsto</w:t>
      </w:r>
      <w:r w:rsidR="00C66551">
        <w:rPr>
          <w:rFonts w:asciiTheme="minorHAnsi" w:hAnsiTheme="minorHAnsi" w:cstheme="minorHAnsi"/>
        </w:rPr>
        <w:t>tka</w:t>
      </w:r>
      <w:r w:rsidRPr="009F67C8">
        <w:rPr>
          <w:rFonts w:asciiTheme="minorHAnsi" w:hAnsiTheme="minorHAnsi" w:cstheme="minorHAnsi"/>
        </w:rPr>
        <w:t xml:space="preserve"> manj delovnopravnih in </w:t>
      </w:r>
      <w:r w:rsidR="00B42C06">
        <w:rPr>
          <w:rFonts w:asciiTheme="minorHAnsi" w:hAnsiTheme="minorHAnsi" w:cstheme="minorHAnsi"/>
        </w:rPr>
        <w:t>socialnop</w:t>
      </w:r>
      <w:r w:rsidRPr="009F67C8">
        <w:rPr>
          <w:rFonts w:asciiTheme="minorHAnsi" w:hAnsiTheme="minorHAnsi" w:cstheme="minorHAnsi"/>
        </w:rPr>
        <w:t>ravnih zadev kot v letu 2022, vendar pa 11,6</w:t>
      </w:r>
      <w:r w:rsidR="00691B9D">
        <w:rPr>
          <w:rFonts w:asciiTheme="minorHAnsi" w:hAnsiTheme="minorHAnsi" w:cstheme="minorHAnsi"/>
        </w:rPr>
        <w:t> </w:t>
      </w:r>
      <w:r w:rsidRPr="009F67C8">
        <w:rPr>
          <w:rFonts w:asciiTheme="minorHAnsi" w:hAnsiTheme="minorHAnsi" w:cstheme="minorHAnsi"/>
        </w:rPr>
        <w:t>odsto</w:t>
      </w:r>
      <w:r w:rsidR="00C66551">
        <w:rPr>
          <w:rFonts w:asciiTheme="minorHAnsi" w:hAnsiTheme="minorHAnsi" w:cstheme="minorHAnsi"/>
        </w:rPr>
        <w:t>tka</w:t>
      </w:r>
      <w:r w:rsidRPr="009F67C8">
        <w:rPr>
          <w:rFonts w:asciiTheme="minorHAnsi" w:hAnsiTheme="minorHAnsi" w:cstheme="minorHAnsi"/>
        </w:rPr>
        <w:t xml:space="preserve"> več zadev kot v letu 2021. V letu 2022 je znašalo število novih delovnopravnih zadev 1.272, v letu 2023 pa 451, kar pomeni, da se je število novih zadev zmanjšalo za 64,54</w:t>
      </w:r>
      <w:r w:rsidR="00372868">
        <w:rPr>
          <w:rFonts w:asciiTheme="minorHAnsi" w:hAnsiTheme="minorHAnsi" w:cstheme="minorHAnsi"/>
        </w:rPr>
        <w:t> </w:t>
      </w:r>
      <w:r w:rsidRPr="009F67C8">
        <w:rPr>
          <w:rFonts w:asciiTheme="minorHAnsi" w:hAnsiTheme="minorHAnsi" w:cstheme="minorHAnsi"/>
        </w:rPr>
        <w:t>odsto</w:t>
      </w:r>
      <w:r w:rsidR="00C66551">
        <w:rPr>
          <w:rFonts w:asciiTheme="minorHAnsi" w:hAnsiTheme="minorHAnsi" w:cstheme="minorHAnsi"/>
        </w:rPr>
        <w:t>tka</w:t>
      </w:r>
      <w:r w:rsidRPr="009F67C8">
        <w:rPr>
          <w:rFonts w:asciiTheme="minorHAnsi" w:hAnsiTheme="minorHAnsi" w:cstheme="minorHAnsi"/>
        </w:rPr>
        <w:t xml:space="preserve">. S področja prejetih </w:t>
      </w:r>
      <w:r w:rsidR="00B42C06">
        <w:rPr>
          <w:rFonts w:asciiTheme="minorHAnsi" w:hAnsiTheme="minorHAnsi" w:cstheme="minorHAnsi"/>
        </w:rPr>
        <w:t>socialnop</w:t>
      </w:r>
      <w:r w:rsidRPr="009F67C8">
        <w:rPr>
          <w:rFonts w:asciiTheme="minorHAnsi" w:hAnsiTheme="minorHAnsi" w:cstheme="minorHAnsi"/>
        </w:rPr>
        <w:t xml:space="preserve">ravnih zadev se je pripad novih zadev glede na </w:t>
      </w:r>
      <w:r w:rsidRPr="009F67C8">
        <w:rPr>
          <w:rFonts w:asciiTheme="minorHAnsi" w:hAnsiTheme="minorHAnsi" w:cstheme="minorHAnsi"/>
        </w:rPr>
        <w:lastRenderedPageBreak/>
        <w:t xml:space="preserve">leto 2022, ko je bilo prejetih 265 novih </w:t>
      </w:r>
      <w:r w:rsidR="00B42C06">
        <w:rPr>
          <w:rFonts w:asciiTheme="minorHAnsi" w:hAnsiTheme="minorHAnsi" w:cstheme="minorHAnsi"/>
        </w:rPr>
        <w:t>socialnop</w:t>
      </w:r>
      <w:r w:rsidRPr="009F67C8">
        <w:rPr>
          <w:rFonts w:asciiTheme="minorHAnsi" w:hAnsiTheme="minorHAnsi" w:cstheme="minorHAnsi"/>
        </w:rPr>
        <w:t>ravnih zadev, znižal za 25,28 odsto</w:t>
      </w:r>
      <w:r w:rsidR="00C66551">
        <w:rPr>
          <w:rFonts w:asciiTheme="minorHAnsi" w:hAnsiTheme="minorHAnsi" w:cstheme="minorHAnsi"/>
        </w:rPr>
        <w:t>tka</w:t>
      </w:r>
      <w:r w:rsidRPr="009F67C8">
        <w:rPr>
          <w:rFonts w:asciiTheme="minorHAnsi" w:hAnsiTheme="minorHAnsi" w:cstheme="minorHAnsi"/>
        </w:rPr>
        <w:t xml:space="preserve">, saj je bilo v obdobju poročanja prejetih 198 zadev, pri čemer je treba </w:t>
      </w:r>
      <w:r w:rsidR="00372868">
        <w:rPr>
          <w:rFonts w:asciiTheme="minorHAnsi" w:hAnsiTheme="minorHAnsi" w:cstheme="minorHAnsi"/>
        </w:rPr>
        <w:t>poudar</w:t>
      </w:r>
      <w:r w:rsidRPr="009F67C8">
        <w:rPr>
          <w:rFonts w:asciiTheme="minorHAnsi" w:hAnsiTheme="minorHAnsi" w:cstheme="minorHAnsi"/>
        </w:rPr>
        <w:t>iti tudi, da je kar 60</w:t>
      </w:r>
      <w:r w:rsidR="00372868">
        <w:rPr>
          <w:rFonts w:asciiTheme="minorHAnsi" w:hAnsiTheme="minorHAnsi" w:cstheme="minorHAnsi"/>
        </w:rPr>
        <w:t> </w:t>
      </w:r>
      <w:r w:rsidR="00B42C06">
        <w:rPr>
          <w:rFonts w:asciiTheme="minorHAnsi" w:hAnsiTheme="minorHAnsi" w:cstheme="minorHAnsi"/>
        </w:rPr>
        <w:t>socialnop</w:t>
      </w:r>
      <w:r w:rsidRPr="009F67C8">
        <w:rPr>
          <w:rFonts w:asciiTheme="minorHAnsi" w:hAnsiTheme="minorHAnsi" w:cstheme="minorHAnsi"/>
        </w:rPr>
        <w:t xml:space="preserve">ravnih zadev istovrstnih, saj je v vseh teh zadevah tožnica Občina Trbovlje zahtevala odpravo odločb o subvencioniranju neprofitne najemnine. </w:t>
      </w:r>
    </w:p>
    <w:p w14:paraId="121162E2" w14:textId="77777777" w:rsidR="00464CC7" w:rsidRPr="009F67C8" w:rsidRDefault="00464CC7" w:rsidP="009C51B6">
      <w:pPr>
        <w:spacing w:after="0" w:line="240" w:lineRule="auto"/>
        <w:jc w:val="both"/>
        <w:rPr>
          <w:rFonts w:asciiTheme="minorHAnsi" w:hAnsiTheme="minorHAnsi" w:cstheme="minorHAnsi"/>
        </w:rPr>
      </w:pPr>
    </w:p>
    <w:p w14:paraId="5C25EE76" w14:textId="04628AC4" w:rsidR="00200C05" w:rsidRPr="009F67C8" w:rsidRDefault="00200C05" w:rsidP="00200C05">
      <w:pPr>
        <w:spacing w:after="0" w:line="240" w:lineRule="auto"/>
        <w:jc w:val="both"/>
        <w:rPr>
          <w:rFonts w:asciiTheme="minorHAnsi" w:hAnsiTheme="minorHAnsi" w:cstheme="minorHAnsi"/>
        </w:rPr>
      </w:pPr>
      <w:bookmarkStart w:id="283" w:name="_Hlk95410720"/>
      <w:bookmarkEnd w:id="282"/>
      <w:r w:rsidRPr="009F67C8">
        <w:rPr>
          <w:rFonts w:asciiTheme="minorHAnsi" w:hAnsiTheme="minorHAnsi" w:cstheme="minorHAnsi"/>
        </w:rPr>
        <w:t xml:space="preserve">V obdobju poročanja je bilo zaključenih </w:t>
      </w:r>
      <w:r w:rsidR="00372868" w:rsidRPr="009F67C8">
        <w:rPr>
          <w:rFonts w:asciiTheme="minorHAnsi" w:hAnsiTheme="minorHAnsi" w:cstheme="minorHAnsi"/>
        </w:rPr>
        <w:t xml:space="preserve">skupno </w:t>
      </w:r>
      <w:r w:rsidRPr="009F67C8">
        <w:rPr>
          <w:rFonts w:asciiTheme="minorHAnsi" w:hAnsiTheme="minorHAnsi" w:cstheme="minorHAnsi"/>
        </w:rPr>
        <w:t xml:space="preserve">698 zadev, kar skoraj enako kot v letu 2022, ko jih je bilo zaključenih 697. V obdobju poročanja je bilo zaključenih 488 delovnopravnih sporov, kar je 2 odstotka več kot v letu 2022, ko jih je bilo zaključenih 470, medtem ko je bilo </w:t>
      </w:r>
      <w:r w:rsidR="00B42C06">
        <w:rPr>
          <w:rFonts w:asciiTheme="minorHAnsi" w:hAnsiTheme="minorHAnsi" w:cstheme="minorHAnsi"/>
        </w:rPr>
        <w:t>socialnop</w:t>
      </w:r>
      <w:r w:rsidRPr="009F67C8">
        <w:rPr>
          <w:rFonts w:asciiTheme="minorHAnsi" w:hAnsiTheme="minorHAnsi" w:cstheme="minorHAnsi"/>
        </w:rPr>
        <w:t xml:space="preserve">ravnih sporov zaključenih 210, kar je 10,6 odstotka manj kot v letu 2022, ko jih je bilo zaključenih 235.  </w:t>
      </w:r>
    </w:p>
    <w:p w14:paraId="6E374605" w14:textId="77777777" w:rsidR="00200C05" w:rsidRPr="009F67C8" w:rsidRDefault="00200C05" w:rsidP="009C51B6">
      <w:pPr>
        <w:spacing w:after="0" w:line="240" w:lineRule="auto"/>
        <w:jc w:val="both"/>
        <w:rPr>
          <w:rFonts w:asciiTheme="minorHAnsi" w:hAnsiTheme="minorHAnsi" w:cstheme="minorHAnsi"/>
        </w:rPr>
      </w:pPr>
    </w:p>
    <w:bookmarkEnd w:id="283"/>
    <w:p w14:paraId="1A77605A" w14:textId="68746229" w:rsidR="00200C05" w:rsidRPr="009F67C8" w:rsidRDefault="00200C05" w:rsidP="00200C05">
      <w:pPr>
        <w:spacing w:after="0" w:line="240" w:lineRule="auto"/>
        <w:jc w:val="both"/>
        <w:rPr>
          <w:rFonts w:asciiTheme="minorHAnsi" w:hAnsiTheme="minorHAnsi" w:cstheme="minorHAnsi"/>
        </w:rPr>
      </w:pPr>
      <w:r w:rsidRPr="009F67C8">
        <w:rPr>
          <w:rFonts w:asciiTheme="minorHAnsi" w:hAnsiTheme="minorHAnsi" w:cstheme="minorHAnsi"/>
        </w:rPr>
        <w:t xml:space="preserve">Na dan 1. 12. 2023 je ostalo v reševanju še 2.126 delovnopravnih in </w:t>
      </w:r>
      <w:r w:rsidR="00B42C06">
        <w:rPr>
          <w:rFonts w:asciiTheme="minorHAnsi" w:hAnsiTheme="minorHAnsi" w:cstheme="minorHAnsi"/>
        </w:rPr>
        <w:t>socialnop</w:t>
      </w:r>
      <w:r w:rsidRPr="009F67C8">
        <w:rPr>
          <w:rFonts w:asciiTheme="minorHAnsi" w:hAnsiTheme="minorHAnsi" w:cstheme="minorHAnsi"/>
        </w:rPr>
        <w:t xml:space="preserve">ravnih zadev, kar je le malo manj kot v letu 2022, ko jih je ostalo v reševanju 2.177. Ob zaključku obdobja poročanja je ostalo v reševanju 1.760 delovnopravnih zadev in 366 </w:t>
      </w:r>
      <w:r w:rsidR="00B42C06">
        <w:rPr>
          <w:rFonts w:asciiTheme="minorHAnsi" w:hAnsiTheme="minorHAnsi" w:cstheme="minorHAnsi"/>
        </w:rPr>
        <w:t>socialnop</w:t>
      </w:r>
      <w:r w:rsidRPr="009F67C8">
        <w:rPr>
          <w:rFonts w:asciiTheme="minorHAnsi" w:hAnsiTheme="minorHAnsi" w:cstheme="minorHAnsi"/>
        </w:rPr>
        <w:t xml:space="preserve">ravnih zadev, ob zaključku leta 2022 pa 1.792 delovnopravnih in 385 </w:t>
      </w:r>
      <w:r w:rsidR="00B42C06">
        <w:rPr>
          <w:rFonts w:asciiTheme="minorHAnsi" w:hAnsiTheme="minorHAnsi" w:cstheme="minorHAnsi"/>
        </w:rPr>
        <w:t>socialnop</w:t>
      </w:r>
      <w:r w:rsidRPr="009F67C8">
        <w:rPr>
          <w:rFonts w:asciiTheme="minorHAnsi" w:hAnsiTheme="minorHAnsi" w:cstheme="minorHAnsi"/>
        </w:rPr>
        <w:t xml:space="preserve">ravnih zadev, kar </w:t>
      </w:r>
      <w:r w:rsidR="00372868">
        <w:rPr>
          <w:rFonts w:asciiTheme="minorHAnsi" w:hAnsiTheme="minorHAnsi" w:cstheme="minorHAnsi"/>
        </w:rPr>
        <w:t>kaže</w:t>
      </w:r>
      <w:r w:rsidRPr="009F67C8">
        <w:rPr>
          <w:rFonts w:asciiTheme="minorHAnsi" w:hAnsiTheme="minorHAnsi" w:cstheme="minorHAnsi"/>
        </w:rPr>
        <w:t xml:space="preserve">, da se število zadev v reševanju ob zaključku obdobja poročanja v primerjavi z letom 2022 ni bistveno spremenilo.  </w:t>
      </w:r>
    </w:p>
    <w:p w14:paraId="70B81EEE" w14:textId="77777777" w:rsidR="00200C05" w:rsidRPr="009F67C8" w:rsidRDefault="00200C05" w:rsidP="00200C05">
      <w:pPr>
        <w:spacing w:after="0" w:line="240" w:lineRule="auto"/>
        <w:jc w:val="both"/>
        <w:rPr>
          <w:rFonts w:asciiTheme="minorHAnsi" w:hAnsiTheme="minorHAnsi" w:cstheme="minorHAnsi"/>
          <w:szCs w:val="24"/>
        </w:rPr>
      </w:pPr>
    </w:p>
    <w:p w14:paraId="44688446" w14:textId="279E64F9" w:rsidR="00200C05" w:rsidRPr="009F67C8" w:rsidRDefault="00200C05" w:rsidP="00200C05">
      <w:pPr>
        <w:spacing w:after="0" w:line="240" w:lineRule="auto"/>
        <w:jc w:val="both"/>
        <w:rPr>
          <w:rFonts w:asciiTheme="minorHAnsi" w:hAnsiTheme="minorHAnsi" w:cstheme="minorHAnsi"/>
          <w:color w:val="000000" w:themeColor="text1"/>
          <w:szCs w:val="24"/>
        </w:rPr>
      </w:pPr>
      <w:r w:rsidRPr="009F67C8">
        <w:rPr>
          <w:rFonts w:asciiTheme="minorHAnsi" w:hAnsiTheme="minorHAnsi" w:cstheme="minorHAnsi"/>
          <w:szCs w:val="24"/>
        </w:rPr>
        <w:t xml:space="preserve">V obdobju poročanja je bilo sicer na delovnopravnem področju prejetih največ tožb pripadnikov Slovenske vojske, s katerimi zahtevajo dodatno plačilo delovnega časa za čas stalne pripravljenosti. Tovrstnih zadev je bilo </w:t>
      </w:r>
      <w:r w:rsidR="007F796E" w:rsidRPr="009F67C8">
        <w:rPr>
          <w:rFonts w:asciiTheme="minorHAnsi" w:hAnsiTheme="minorHAnsi" w:cstheme="minorHAnsi"/>
          <w:szCs w:val="24"/>
        </w:rPr>
        <w:t xml:space="preserve">v letu 2023 </w:t>
      </w:r>
      <w:r w:rsidRPr="009F67C8">
        <w:rPr>
          <w:rFonts w:asciiTheme="minorHAnsi" w:hAnsiTheme="minorHAnsi" w:cstheme="minorHAnsi"/>
          <w:szCs w:val="24"/>
        </w:rPr>
        <w:t>prejetih kar 251</w:t>
      </w:r>
      <w:r w:rsidR="00EF59B9" w:rsidRPr="009F67C8">
        <w:rPr>
          <w:rFonts w:asciiTheme="minorHAnsi" w:hAnsiTheme="minorHAnsi" w:cstheme="minorHAnsi"/>
          <w:szCs w:val="24"/>
        </w:rPr>
        <w:t>. K</w:t>
      </w:r>
      <w:r w:rsidRPr="009F67C8">
        <w:rPr>
          <w:rFonts w:asciiTheme="minorHAnsi" w:hAnsiTheme="minorHAnsi" w:cstheme="minorHAnsi"/>
          <w:color w:val="000000" w:themeColor="text1"/>
          <w:szCs w:val="24"/>
        </w:rPr>
        <w:t xml:space="preserve">er je bilo v letu 2023 o tovrstnih zahtevkih že večkrat pravnomočno odločeno, se pričakuje, da bodo pripadniki SV v letu 2024 vložili še večje število tožb te vsebine. </w:t>
      </w:r>
    </w:p>
    <w:p w14:paraId="78A75C34" w14:textId="77777777" w:rsidR="00200C05" w:rsidRPr="009F67C8" w:rsidRDefault="00200C05" w:rsidP="00200C05">
      <w:pPr>
        <w:spacing w:after="0" w:line="240" w:lineRule="auto"/>
        <w:jc w:val="both"/>
        <w:rPr>
          <w:rFonts w:asciiTheme="minorHAnsi" w:hAnsiTheme="minorHAnsi" w:cstheme="minorHAnsi"/>
          <w:color w:val="000000" w:themeColor="text1"/>
          <w:szCs w:val="24"/>
        </w:rPr>
      </w:pPr>
    </w:p>
    <w:p w14:paraId="47892183" w14:textId="53E6ACAA" w:rsidR="00200C05" w:rsidRPr="009F67C8" w:rsidRDefault="00200C05" w:rsidP="00200C05">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RS je v obdobju poročanja prejelo 16 tožb zaradi prenehanja delovnega razmerja ter 61 zadev, s katerimi se uveljavljajo nekatere pravice in obveznosti iz delovnega razmerja (predvsem vračilo preplačil, stroškov izobraževanja in izplačil dodatkov, odškodnin zaradi kršitev pravic), 14 zadev zaradi plačila plače, 23 zadev zaradi razveljavitve odločb delodajalca, 16 odškodninskih zahtevkov zaradi poškodbe pri delu, 10 zadev zaradi razveljavitve ocene letne delovne uspešnosti ter 20 tožb zaradi premestitev policistov, ki so bile posledica ukinitve nadzora </w:t>
      </w:r>
      <w:r w:rsidR="003F62E6" w:rsidRPr="009F67C8">
        <w:rPr>
          <w:rFonts w:asciiTheme="minorHAnsi" w:hAnsiTheme="minorHAnsi" w:cstheme="minorHAnsi"/>
          <w:szCs w:val="24"/>
        </w:rPr>
        <w:t xml:space="preserve">na </w:t>
      </w:r>
      <w:r w:rsidRPr="009F67C8">
        <w:rPr>
          <w:rFonts w:asciiTheme="minorHAnsi" w:hAnsiTheme="minorHAnsi" w:cstheme="minorHAnsi"/>
          <w:szCs w:val="24"/>
        </w:rPr>
        <w:t>mej</w:t>
      </w:r>
      <w:r w:rsidR="003F62E6" w:rsidRPr="009F67C8">
        <w:rPr>
          <w:rFonts w:asciiTheme="minorHAnsi" w:hAnsiTheme="minorHAnsi" w:cstheme="minorHAnsi"/>
          <w:szCs w:val="24"/>
        </w:rPr>
        <w:t>i</w:t>
      </w:r>
      <w:r w:rsidRPr="009F67C8">
        <w:rPr>
          <w:rFonts w:asciiTheme="minorHAnsi" w:hAnsiTheme="minorHAnsi" w:cstheme="minorHAnsi"/>
          <w:szCs w:val="24"/>
        </w:rPr>
        <w:t xml:space="preserve"> z Republiko Hrvaško, medtem ko je bilo </w:t>
      </w:r>
      <w:r w:rsidR="00372868">
        <w:rPr>
          <w:rFonts w:asciiTheme="minorHAnsi" w:hAnsiTheme="minorHAnsi" w:cstheme="minorHAnsi"/>
          <w:szCs w:val="24"/>
        </w:rPr>
        <w:t>pre</w:t>
      </w:r>
      <w:r w:rsidRPr="009F67C8">
        <w:rPr>
          <w:rFonts w:asciiTheme="minorHAnsi" w:hAnsiTheme="minorHAnsi" w:cstheme="minorHAnsi"/>
          <w:szCs w:val="24"/>
        </w:rPr>
        <w:t xml:space="preserve">ostalih </w:t>
      </w:r>
      <w:r w:rsidR="003F62E6" w:rsidRPr="009F67C8">
        <w:rPr>
          <w:rFonts w:asciiTheme="minorHAnsi" w:hAnsiTheme="minorHAnsi" w:cstheme="minorHAnsi"/>
          <w:szCs w:val="24"/>
        </w:rPr>
        <w:t xml:space="preserve">novih </w:t>
      </w:r>
      <w:r w:rsidRPr="009F67C8">
        <w:rPr>
          <w:rFonts w:asciiTheme="minorHAnsi" w:hAnsiTheme="minorHAnsi" w:cstheme="minorHAnsi"/>
          <w:szCs w:val="24"/>
        </w:rPr>
        <w:t xml:space="preserve">zadev glede na posamezne temelje </w:t>
      </w:r>
      <w:r w:rsidR="003F62E6" w:rsidRPr="009F67C8">
        <w:rPr>
          <w:rFonts w:asciiTheme="minorHAnsi" w:hAnsiTheme="minorHAnsi" w:cstheme="minorHAnsi"/>
          <w:szCs w:val="24"/>
        </w:rPr>
        <w:t xml:space="preserve">prejetih </w:t>
      </w:r>
      <w:r w:rsidRPr="009F67C8">
        <w:rPr>
          <w:rFonts w:asciiTheme="minorHAnsi" w:hAnsiTheme="minorHAnsi" w:cstheme="minorHAnsi"/>
          <w:szCs w:val="24"/>
        </w:rPr>
        <w:t xml:space="preserve">manj kot deset.  </w:t>
      </w:r>
    </w:p>
    <w:p w14:paraId="72D78AB5" w14:textId="77777777" w:rsidR="00200C05" w:rsidRPr="009F67C8" w:rsidRDefault="00200C05" w:rsidP="00200C05">
      <w:pPr>
        <w:spacing w:after="0" w:line="240" w:lineRule="auto"/>
        <w:jc w:val="both"/>
        <w:rPr>
          <w:rFonts w:asciiTheme="minorHAnsi" w:hAnsiTheme="minorHAnsi" w:cstheme="minorHAnsi"/>
          <w:szCs w:val="24"/>
        </w:rPr>
      </w:pPr>
    </w:p>
    <w:p w14:paraId="0C747D1A" w14:textId="280AF02B" w:rsidR="00EF59B9" w:rsidRPr="009F67C8" w:rsidRDefault="00372868" w:rsidP="00EF59B9">
      <w:pPr>
        <w:spacing w:after="0" w:line="240" w:lineRule="auto"/>
        <w:jc w:val="both"/>
        <w:rPr>
          <w:rFonts w:asciiTheme="minorHAnsi" w:hAnsiTheme="minorHAnsi" w:cstheme="minorHAnsi"/>
          <w:szCs w:val="24"/>
        </w:rPr>
      </w:pPr>
      <w:r>
        <w:rPr>
          <w:rFonts w:asciiTheme="minorHAnsi" w:hAnsiTheme="minorHAnsi" w:cstheme="minorHAnsi"/>
          <w:szCs w:val="24"/>
        </w:rPr>
        <w:t>Drugače kot v</w:t>
      </w:r>
      <w:r w:rsidR="00EF59B9" w:rsidRPr="009F67C8">
        <w:rPr>
          <w:rFonts w:asciiTheme="minorHAnsi" w:hAnsiTheme="minorHAnsi" w:cstheme="minorHAnsi"/>
          <w:szCs w:val="24"/>
        </w:rPr>
        <w:t xml:space="preserve"> prejšnjih let</w:t>
      </w:r>
      <w:r>
        <w:rPr>
          <w:rFonts w:asciiTheme="minorHAnsi" w:hAnsiTheme="minorHAnsi" w:cstheme="minorHAnsi"/>
          <w:szCs w:val="24"/>
        </w:rPr>
        <w:t>ih</w:t>
      </w:r>
      <w:r w:rsidR="00EF59B9" w:rsidRPr="009F67C8">
        <w:rPr>
          <w:rFonts w:asciiTheme="minorHAnsi" w:hAnsiTheme="minorHAnsi" w:cstheme="minorHAnsi"/>
          <w:szCs w:val="24"/>
        </w:rPr>
        <w:t>, ko so spori pripadnikov Slovenske vojske zaradi plačila odškodnine za neizkoriščene dneve tedenskega počitka na misijah v tujini p</w:t>
      </w:r>
      <w:r w:rsidR="008F0BAF">
        <w:rPr>
          <w:rFonts w:asciiTheme="minorHAnsi" w:hAnsiTheme="minorHAnsi" w:cstheme="minorHAnsi"/>
          <w:szCs w:val="24"/>
        </w:rPr>
        <w:t>omeni</w:t>
      </w:r>
      <w:r w:rsidR="00EF59B9" w:rsidRPr="009F67C8">
        <w:rPr>
          <w:rFonts w:asciiTheme="minorHAnsi" w:hAnsiTheme="minorHAnsi" w:cstheme="minorHAnsi"/>
          <w:szCs w:val="24"/>
        </w:rPr>
        <w:t xml:space="preserve">li velik del pripada, se je število novih zadev iz tega naslova primerjalno zelo znižalo in je bilo v letu 2023 odprtih le 10 novih zadev. Za primerjavo: leta 2022 je bilo odprtih 53 zadev iz tega naslova, leta 2021 53 zadev, leta 2020 118 zadev in leta 2019 346 zadev. Upad pripada tovrstnih zadev pripisujemo v zadnjih nekaj letih spremenjeni sodni praksi </w:t>
      </w:r>
      <w:r w:rsidR="008F0BAF">
        <w:rPr>
          <w:rFonts w:asciiTheme="minorHAnsi" w:hAnsiTheme="minorHAnsi" w:cstheme="minorHAnsi"/>
          <w:szCs w:val="24"/>
        </w:rPr>
        <w:t>in</w:t>
      </w:r>
      <w:r w:rsidR="008F0BAF" w:rsidRPr="009F67C8">
        <w:rPr>
          <w:rFonts w:asciiTheme="minorHAnsi" w:hAnsiTheme="minorHAnsi" w:cstheme="minorHAnsi"/>
          <w:szCs w:val="24"/>
        </w:rPr>
        <w:t xml:space="preserve"> </w:t>
      </w:r>
      <w:r w:rsidR="00EF59B9" w:rsidRPr="009F67C8">
        <w:rPr>
          <w:rFonts w:asciiTheme="minorHAnsi" w:hAnsiTheme="minorHAnsi" w:cstheme="minorHAnsi"/>
          <w:szCs w:val="24"/>
        </w:rPr>
        <w:t xml:space="preserve">spremembi določb 53. člena Zakona o službi v Slovenski vojski. </w:t>
      </w:r>
    </w:p>
    <w:p w14:paraId="5DCA3529" w14:textId="77777777" w:rsidR="00EF59B9" w:rsidRPr="009F67C8" w:rsidRDefault="00EF59B9" w:rsidP="00200C05">
      <w:pPr>
        <w:spacing w:after="0" w:line="240" w:lineRule="auto"/>
        <w:jc w:val="both"/>
        <w:rPr>
          <w:rFonts w:asciiTheme="minorHAnsi" w:hAnsiTheme="minorHAnsi" w:cstheme="minorHAnsi"/>
          <w:szCs w:val="24"/>
        </w:rPr>
      </w:pPr>
    </w:p>
    <w:p w14:paraId="51F14614" w14:textId="317A22F8" w:rsidR="00200C05" w:rsidRDefault="008F0BAF" w:rsidP="00200C05">
      <w:pPr>
        <w:spacing w:after="0" w:line="240" w:lineRule="auto"/>
        <w:jc w:val="both"/>
        <w:rPr>
          <w:rFonts w:asciiTheme="minorHAnsi" w:hAnsiTheme="minorHAnsi" w:cstheme="minorHAnsi"/>
          <w:szCs w:val="24"/>
        </w:rPr>
      </w:pPr>
      <w:r>
        <w:rPr>
          <w:rFonts w:asciiTheme="minorHAnsi" w:hAnsiTheme="minorHAnsi" w:cstheme="minorHAnsi"/>
          <w:szCs w:val="24"/>
        </w:rPr>
        <w:t>Navesti</w:t>
      </w:r>
      <w:r w:rsidRPr="009F67C8">
        <w:rPr>
          <w:rFonts w:asciiTheme="minorHAnsi" w:hAnsiTheme="minorHAnsi" w:cstheme="minorHAnsi"/>
          <w:szCs w:val="24"/>
        </w:rPr>
        <w:t xml:space="preserve"> </w:t>
      </w:r>
      <w:r w:rsidR="00200C05" w:rsidRPr="009F67C8">
        <w:rPr>
          <w:rFonts w:asciiTheme="minorHAnsi" w:hAnsiTheme="minorHAnsi" w:cstheme="minorHAnsi"/>
          <w:szCs w:val="24"/>
        </w:rPr>
        <w:t>je</w:t>
      </w:r>
      <w:r w:rsidR="00EF59B9" w:rsidRPr="009F67C8">
        <w:rPr>
          <w:rFonts w:asciiTheme="minorHAnsi" w:hAnsiTheme="minorHAnsi" w:cstheme="minorHAnsi"/>
          <w:szCs w:val="24"/>
        </w:rPr>
        <w:t xml:space="preserve"> </w:t>
      </w:r>
      <w:r>
        <w:rPr>
          <w:rFonts w:asciiTheme="minorHAnsi" w:hAnsiTheme="minorHAnsi" w:cstheme="minorHAnsi"/>
          <w:szCs w:val="24"/>
        </w:rPr>
        <w:t xml:space="preserve">treba </w:t>
      </w:r>
      <w:r w:rsidR="00EF59B9" w:rsidRPr="009F67C8">
        <w:rPr>
          <w:rFonts w:asciiTheme="minorHAnsi" w:hAnsiTheme="minorHAnsi" w:cstheme="minorHAnsi"/>
          <w:szCs w:val="24"/>
        </w:rPr>
        <w:t>tudi</w:t>
      </w:r>
      <w:r w:rsidR="00200C05" w:rsidRPr="009F67C8">
        <w:rPr>
          <w:rFonts w:asciiTheme="minorHAnsi" w:hAnsiTheme="minorHAnsi" w:cstheme="minorHAnsi"/>
          <w:szCs w:val="24"/>
        </w:rPr>
        <w:t>, da v letu 2023 ni bila prejeta nobena nova zadeva iz naslova odškodnine zaradi neizkoriščenega odmora med delom policistov, kar je posledica sklepa in sodbe Vrhovnega sodišča RS opr. št. VIII Ips 54/2021 z dne 1. 2. 2022 in vseh nadaljnjih sodb prvostop</w:t>
      </w:r>
      <w:r w:rsidR="00EC329F">
        <w:rPr>
          <w:rFonts w:asciiTheme="minorHAnsi" w:hAnsiTheme="minorHAnsi" w:cstheme="minorHAnsi"/>
          <w:szCs w:val="24"/>
        </w:rPr>
        <w:t>enjs</w:t>
      </w:r>
      <w:r w:rsidR="00FC3B38">
        <w:rPr>
          <w:rFonts w:asciiTheme="minorHAnsi" w:hAnsiTheme="minorHAnsi" w:cstheme="minorHAnsi"/>
          <w:szCs w:val="24"/>
        </w:rPr>
        <w:t>k</w:t>
      </w:r>
      <w:r w:rsidR="00200C05" w:rsidRPr="009F67C8">
        <w:rPr>
          <w:rFonts w:asciiTheme="minorHAnsi" w:hAnsiTheme="minorHAnsi" w:cstheme="minorHAnsi"/>
          <w:szCs w:val="24"/>
        </w:rPr>
        <w:t xml:space="preserve">ih in drugostopnega sodišča, s katerimi so bili vsi tovrstni zahtevki pravnomočno zavrnjeni.  </w:t>
      </w:r>
    </w:p>
    <w:p w14:paraId="2E1C5CF4" w14:textId="77777777" w:rsidR="00D32A56" w:rsidRPr="009F67C8" w:rsidRDefault="00D32A56" w:rsidP="00200C05">
      <w:pPr>
        <w:spacing w:after="0" w:line="240" w:lineRule="auto"/>
        <w:jc w:val="both"/>
        <w:rPr>
          <w:rFonts w:asciiTheme="minorHAnsi" w:hAnsiTheme="minorHAnsi" w:cstheme="minorHAnsi"/>
          <w:szCs w:val="24"/>
        </w:rPr>
      </w:pPr>
    </w:p>
    <w:p w14:paraId="79E4B6F6" w14:textId="5842DF55" w:rsidR="00200C05" w:rsidRPr="009F67C8" w:rsidRDefault="00200C05" w:rsidP="00200C05">
      <w:pPr>
        <w:spacing w:after="0" w:line="240" w:lineRule="auto"/>
        <w:jc w:val="both"/>
        <w:rPr>
          <w:rFonts w:asciiTheme="minorHAnsi" w:hAnsiTheme="minorHAnsi" w:cstheme="minorHAnsi"/>
          <w:szCs w:val="24"/>
        </w:rPr>
      </w:pPr>
      <w:r w:rsidRPr="009F67C8">
        <w:rPr>
          <w:rFonts w:asciiTheme="minorHAnsi" w:hAnsiTheme="minorHAnsi" w:cstheme="minorHAnsi"/>
          <w:szCs w:val="24"/>
        </w:rPr>
        <w:lastRenderedPageBreak/>
        <w:t xml:space="preserve">V letu 2023 je bil prejet le en predlog v kolektivnem delovnem sporu, </w:t>
      </w:r>
      <w:r w:rsidR="003F62E6" w:rsidRPr="009F67C8">
        <w:rPr>
          <w:rFonts w:asciiTheme="minorHAnsi" w:hAnsiTheme="minorHAnsi" w:cstheme="minorHAnsi"/>
          <w:szCs w:val="24"/>
        </w:rPr>
        <w:t xml:space="preserve">in sicer </w:t>
      </w:r>
      <w:r w:rsidRPr="009F67C8">
        <w:rPr>
          <w:rFonts w:asciiTheme="minorHAnsi" w:hAnsiTheme="minorHAnsi" w:cstheme="minorHAnsi"/>
          <w:szCs w:val="24"/>
        </w:rPr>
        <w:t xml:space="preserve">gre za predlagatelja Sindikat obrti in podjetništva Slovenije, ki s predlogom izpodbija odločbo ministrstva, s katero mu je bil odvzet status reprezentativnega sindikata. Delovno in socialno sodišče je predlog že zavrnilo, vendar sodba še ni pravnomočna. Glede na leto 2022, ko je bilo sproženih kar šest kolektivnih sporov, je </w:t>
      </w:r>
      <w:r w:rsidR="003F62E6" w:rsidRPr="009F67C8">
        <w:rPr>
          <w:rFonts w:asciiTheme="minorHAnsi" w:hAnsiTheme="minorHAnsi" w:cstheme="minorHAnsi"/>
          <w:szCs w:val="24"/>
        </w:rPr>
        <w:t xml:space="preserve">torej </w:t>
      </w:r>
      <w:r w:rsidRPr="009F67C8">
        <w:rPr>
          <w:rFonts w:asciiTheme="minorHAnsi" w:hAnsiTheme="minorHAnsi" w:cstheme="minorHAnsi"/>
          <w:szCs w:val="24"/>
        </w:rPr>
        <w:t xml:space="preserve">zaznati precejšen upad novih tovrstnih zadev. </w:t>
      </w:r>
    </w:p>
    <w:p w14:paraId="564BFC51" w14:textId="77777777" w:rsidR="00200C05" w:rsidRPr="009F67C8" w:rsidRDefault="00200C05" w:rsidP="00200C05">
      <w:pPr>
        <w:spacing w:after="0" w:line="240" w:lineRule="auto"/>
        <w:jc w:val="both"/>
        <w:rPr>
          <w:rFonts w:asciiTheme="minorHAnsi" w:hAnsiTheme="minorHAnsi" w:cstheme="minorHAnsi"/>
          <w:szCs w:val="24"/>
        </w:rPr>
      </w:pPr>
    </w:p>
    <w:p w14:paraId="3C1BA07E" w14:textId="782CDF94" w:rsidR="00200C05" w:rsidRPr="009F67C8" w:rsidRDefault="00200C05" w:rsidP="00200C05">
      <w:pPr>
        <w:spacing w:after="0" w:line="240" w:lineRule="auto"/>
        <w:jc w:val="both"/>
        <w:rPr>
          <w:rFonts w:asciiTheme="minorHAnsi" w:hAnsiTheme="minorHAnsi" w:cstheme="minorHAnsi"/>
          <w:szCs w:val="24"/>
        </w:rPr>
      </w:pPr>
      <w:r w:rsidRPr="009F67C8">
        <w:rPr>
          <w:rFonts w:asciiTheme="minorHAnsi" w:hAnsiTheme="minorHAnsi" w:cstheme="minorHAnsi"/>
          <w:szCs w:val="24"/>
        </w:rPr>
        <w:t>V letu 2023 je bilo pravnomočno zaključenih pet kolektivnih delovnih sporov</w:t>
      </w:r>
      <w:r w:rsidR="003F62E6" w:rsidRPr="009F67C8">
        <w:rPr>
          <w:rFonts w:asciiTheme="minorHAnsi" w:hAnsiTheme="minorHAnsi" w:cstheme="minorHAnsi"/>
          <w:szCs w:val="24"/>
        </w:rPr>
        <w:t>,</w:t>
      </w:r>
      <w:r w:rsidRPr="009F67C8">
        <w:rPr>
          <w:rFonts w:asciiTheme="minorHAnsi" w:hAnsiTheme="minorHAnsi" w:cstheme="minorHAnsi"/>
          <w:szCs w:val="24"/>
        </w:rPr>
        <w:t xml:space="preserve"> in sicer:</w:t>
      </w:r>
    </w:p>
    <w:p w14:paraId="0AE8DF4A" w14:textId="13697F5D" w:rsidR="00200C05" w:rsidRPr="009F67C8" w:rsidRDefault="00200C05" w:rsidP="00A12B9E">
      <w:pPr>
        <w:pStyle w:val="Odstavekseznama"/>
        <w:numPr>
          <w:ilvl w:val="0"/>
          <w:numId w:val="82"/>
        </w:numPr>
        <w:spacing w:after="0" w:line="240" w:lineRule="auto"/>
        <w:jc w:val="both"/>
        <w:rPr>
          <w:rFonts w:asciiTheme="minorHAnsi" w:hAnsiTheme="minorHAnsi" w:cstheme="minorHAnsi"/>
          <w:szCs w:val="24"/>
        </w:rPr>
      </w:pPr>
      <w:bookmarkStart w:id="284" w:name="_Hlk155616494"/>
      <w:r w:rsidRPr="009F67C8">
        <w:rPr>
          <w:rFonts w:asciiTheme="minorHAnsi" w:hAnsiTheme="minorHAnsi" w:cstheme="minorHAnsi"/>
          <w:szCs w:val="24"/>
        </w:rPr>
        <w:t>s sodbo VDSS opr. št. X Pdp 503/2022 z dne 26. 1. 2023 je bila potrjena prvostop</w:t>
      </w:r>
      <w:r w:rsidR="00EC329F">
        <w:rPr>
          <w:rFonts w:asciiTheme="minorHAnsi" w:hAnsiTheme="minorHAnsi" w:cstheme="minorHAnsi"/>
          <w:szCs w:val="24"/>
        </w:rPr>
        <w:t>e</w:t>
      </w:r>
      <w:r w:rsidRPr="009F67C8">
        <w:rPr>
          <w:rFonts w:asciiTheme="minorHAnsi" w:hAnsiTheme="minorHAnsi" w:cstheme="minorHAnsi"/>
          <w:szCs w:val="24"/>
        </w:rPr>
        <w:t>n</w:t>
      </w:r>
      <w:r w:rsidR="00EC329F">
        <w:rPr>
          <w:rFonts w:asciiTheme="minorHAnsi" w:hAnsiTheme="minorHAnsi" w:cstheme="minorHAnsi"/>
          <w:szCs w:val="24"/>
        </w:rPr>
        <w:t>jsk</w:t>
      </w:r>
      <w:r w:rsidRPr="009F67C8">
        <w:rPr>
          <w:rFonts w:asciiTheme="minorHAnsi" w:hAnsiTheme="minorHAnsi" w:cstheme="minorHAnsi"/>
          <w:szCs w:val="24"/>
        </w:rPr>
        <w:t>a sodba, s katero je bila razveljavljena odločba ministrstva in predlagatelju Sindikatu policistov Slovenije priznan status reprezentativnega sindikata</w:t>
      </w:r>
      <w:r w:rsidR="003F62E6" w:rsidRPr="009F67C8">
        <w:rPr>
          <w:rFonts w:asciiTheme="minorHAnsi" w:hAnsiTheme="minorHAnsi" w:cstheme="minorHAnsi"/>
          <w:szCs w:val="24"/>
        </w:rPr>
        <w:t>;</w:t>
      </w:r>
    </w:p>
    <w:p w14:paraId="22CAC15F" w14:textId="4ACF0BA4" w:rsidR="00200C05" w:rsidRPr="009F67C8" w:rsidRDefault="00200C05" w:rsidP="008F0BAF">
      <w:pPr>
        <w:pStyle w:val="Odstavekseznama"/>
        <w:numPr>
          <w:ilvl w:val="0"/>
          <w:numId w:val="82"/>
        </w:numPr>
        <w:spacing w:after="0" w:line="240" w:lineRule="auto"/>
        <w:jc w:val="both"/>
        <w:rPr>
          <w:rFonts w:asciiTheme="minorHAnsi" w:hAnsiTheme="minorHAnsi" w:cstheme="minorHAnsi"/>
          <w:szCs w:val="24"/>
        </w:rPr>
      </w:pPr>
      <w:r w:rsidRPr="009F67C8">
        <w:rPr>
          <w:rFonts w:asciiTheme="minorHAnsi" w:hAnsiTheme="minorHAnsi" w:cstheme="minorHAnsi"/>
          <w:szCs w:val="24"/>
        </w:rPr>
        <w:t>s sodbo VDSS opr. št. X Pdp 763/2022 z dne 25. 4. 2023 je bila potrjena prvostop</w:t>
      </w:r>
      <w:r w:rsidR="00EC329F">
        <w:rPr>
          <w:rFonts w:asciiTheme="minorHAnsi" w:hAnsiTheme="minorHAnsi" w:cstheme="minorHAnsi"/>
          <w:szCs w:val="24"/>
        </w:rPr>
        <w:t>enjsk</w:t>
      </w:r>
      <w:r w:rsidRPr="009F67C8">
        <w:rPr>
          <w:rFonts w:asciiTheme="minorHAnsi" w:hAnsiTheme="minorHAnsi" w:cstheme="minorHAnsi"/>
          <w:szCs w:val="24"/>
        </w:rPr>
        <w:t xml:space="preserve">a sodba, s katero je bilo ugotovljeno, da je toženka kršila določbo 22.d člena </w:t>
      </w:r>
      <w:r w:rsidR="008F0BAF" w:rsidRPr="008F0BAF">
        <w:rPr>
          <w:rFonts w:asciiTheme="minorHAnsi" w:hAnsiTheme="minorHAnsi" w:cstheme="minorHAnsi"/>
          <w:szCs w:val="24"/>
        </w:rPr>
        <w:t xml:space="preserve">Kolektivne pogodbe za policiste (v nadaljevanju: </w:t>
      </w:r>
      <w:r w:rsidRPr="009F67C8">
        <w:rPr>
          <w:rFonts w:asciiTheme="minorHAnsi" w:hAnsiTheme="minorHAnsi" w:cstheme="minorHAnsi"/>
          <w:szCs w:val="24"/>
        </w:rPr>
        <w:t>KPP</w:t>
      </w:r>
      <w:r w:rsidR="008F0BAF">
        <w:rPr>
          <w:rFonts w:asciiTheme="minorHAnsi" w:hAnsiTheme="minorHAnsi" w:cstheme="minorHAnsi"/>
          <w:szCs w:val="24"/>
        </w:rPr>
        <w:t>)</w:t>
      </w:r>
      <w:r w:rsidRPr="009F67C8">
        <w:rPr>
          <w:rFonts w:asciiTheme="minorHAnsi" w:hAnsiTheme="minorHAnsi" w:cstheme="minorHAnsi"/>
          <w:szCs w:val="24"/>
        </w:rPr>
        <w:t>, ker pred objavo javnega natečaja ni izvedla notranje seznanitve s prostimi delovni</w:t>
      </w:r>
      <w:r w:rsidR="002C3C5E">
        <w:rPr>
          <w:rFonts w:asciiTheme="minorHAnsi" w:hAnsiTheme="minorHAnsi" w:cstheme="minorHAnsi"/>
          <w:szCs w:val="24"/>
        </w:rPr>
        <w:t>mi</w:t>
      </w:r>
      <w:r w:rsidRPr="009F67C8">
        <w:rPr>
          <w:rFonts w:asciiTheme="minorHAnsi" w:hAnsiTheme="minorHAnsi" w:cstheme="minorHAnsi"/>
          <w:szCs w:val="24"/>
        </w:rPr>
        <w:t xml:space="preserve"> mesti</w:t>
      </w:r>
      <w:r w:rsidR="003F62E6" w:rsidRPr="009F67C8">
        <w:rPr>
          <w:rFonts w:asciiTheme="minorHAnsi" w:hAnsiTheme="minorHAnsi" w:cstheme="minorHAnsi"/>
          <w:szCs w:val="24"/>
        </w:rPr>
        <w:t>;</w:t>
      </w:r>
    </w:p>
    <w:p w14:paraId="576928C9" w14:textId="22A89A3F" w:rsidR="00200C05" w:rsidRPr="009F67C8" w:rsidRDefault="00200C05" w:rsidP="00A12B9E">
      <w:pPr>
        <w:pStyle w:val="Odstavekseznama"/>
        <w:numPr>
          <w:ilvl w:val="0"/>
          <w:numId w:val="82"/>
        </w:numPr>
        <w:spacing w:after="0" w:line="240" w:lineRule="auto"/>
        <w:jc w:val="both"/>
        <w:rPr>
          <w:rFonts w:asciiTheme="minorHAnsi" w:hAnsiTheme="minorHAnsi" w:cstheme="minorHAnsi"/>
          <w:szCs w:val="24"/>
        </w:rPr>
      </w:pPr>
      <w:r w:rsidRPr="009F67C8">
        <w:rPr>
          <w:rFonts w:asciiTheme="minorHAnsi" w:hAnsiTheme="minorHAnsi" w:cstheme="minorHAnsi"/>
          <w:szCs w:val="24"/>
        </w:rPr>
        <w:t>s sodbo VDSS opr. št. X Pdp 192/2023 z dne 12. 9. 2023 je bila spremenjena sodba prvostop</w:t>
      </w:r>
      <w:r w:rsidR="00EC329F">
        <w:rPr>
          <w:rFonts w:asciiTheme="minorHAnsi" w:hAnsiTheme="minorHAnsi" w:cstheme="minorHAnsi"/>
          <w:szCs w:val="24"/>
        </w:rPr>
        <w:t>e</w:t>
      </w:r>
      <w:r w:rsidRPr="009F67C8">
        <w:rPr>
          <w:rFonts w:asciiTheme="minorHAnsi" w:hAnsiTheme="minorHAnsi" w:cstheme="minorHAnsi"/>
          <w:szCs w:val="24"/>
        </w:rPr>
        <w:t>n</w:t>
      </w:r>
      <w:r w:rsidR="00EC329F">
        <w:rPr>
          <w:rFonts w:asciiTheme="minorHAnsi" w:hAnsiTheme="minorHAnsi" w:cstheme="minorHAnsi"/>
          <w:szCs w:val="24"/>
        </w:rPr>
        <w:t>jsk</w:t>
      </w:r>
      <w:r w:rsidRPr="009F67C8">
        <w:rPr>
          <w:rFonts w:asciiTheme="minorHAnsi" w:hAnsiTheme="minorHAnsi" w:cstheme="minorHAnsi"/>
          <w:szCs w:val="24"/>
        </w:rPr>
        <w:t xml:space="preserve">ega sodišča tako, da je sodišče zavrnilo zahtevek predlagatelja Sindikata policistov Slovenije in ugotovilo, da </w:t>
      </w:r>
      <w:r w:rsidR="008F0BAF">
        <w:rPr>
          <w:rFonts w:asciiTheme="minorHAnsi" w:hAnsiTheme="minorHAnsi" w:cstheme="minorHAnsi"/>
          <w:szCs w:val="24"/>
        </w:rPr>
        <w:t>a</w:t>
      </w:r>
      <w:r w:rsidRPr="009F67C8">
        <w:rPr>
          <w:rFonts w:asciiTheme="minorHAnsi" w:hAnsiTheme="minorHAnsi" w:cstheme="minorHAnsi"/>
          <w:szCs w:val="24"/>
        </w:rPr>
        <w:t xml:space="preserve">neksa št. 4 h KP za državno upravo, uprave pravosodnih organov in uprave samoupravnih in lokalnih skupnosti </w:t>
      </w:r>
      <w:r w:rsidR="008F0BAF">
        <w:rPr>
          <w:rFonts w:asciiTheme="minorHAnsi" w:hAnsiTheme="minorHAnsi" w:cstheme="minorHAnsi"/>
          <w:szCs w:val="24"/>
        </w:rPr>
        <w:t>ter</w:t>
      </w:r>
      <w:r w:rsidR="008F0BAF" w:rsidRPr="009F67C8">
        <w:rPr>
          <w:rFonts w:asciiTheme="minorHAnsi" w:hAnsiTheme="minorHAnsi" w:cstheme="minorHAnsi"/>
          <w:szCs w:val="24"/>
        </w:rPr>
        <w:t xml:space="preserve"> </w:t>
      </w:r>
      <w:r w:rsidRPr="009F67C8">
        <w:rPr>
          <w:rFonts w:asciiTheme="minorHAnsi" w:hAnsiTheme="minorHAnsi" w:cstheme="minorHAnsi"/>
          <w:szCs w:val="24"/>
        </w:rPr>
        <w:t xml:space="preserve">2. člen </w:t>
      </w:r>
      <w:r w:rsidR="008F0BAF">
        <w:rPr>
          <w:rFonts w:asciiTheme="minorHAnsi" w:hAnsiTheme="minorHAnsi" w:cstheme="minorHAnsi"/>
          <w:szCs w:val="24"/>
        </w:rPr>
        <w:t>a</w:t>
      </w:r>
      <w:r w:rsidRPr="009F67C8">
        <w:rPr>
          <w:rFonts w:asciiTheme="minorHAnsi" w:hAnsiTheme="minorHAnsi" w:cstheme="minorHAnsi"/>
          <w:szCs w:val="24"/>
        </w:rPr>
        <w:t xml:space="preserve">neksa št. 2 </w:t>
      </w:r>
      <w:r w:rsidR="002C3C5E">
        <w:rPr>
          <w:rFonts w:asciiTheme="minorHAnsi" w:hAnsiTheme="minorHAnsi" w:cstheme="minorHAnsi"/>
          <w:szCs w:val="24"/>
        </w:rPr>
        <w:t>k</w:t>
      </w:r>
      <w:r w:rsidRPr="009F67C8">
        <w:rPr>
          <w:rFonts w:asciiTheme="minorHAnsi" w:hAnsiTheme="minorHAnsi" w:cstheme="minorHAnsi"/>
          <w:szCs w:val="24"/>
        </w:rPr>
        <w:t xml:space="preserve"> tej kolektivni pogodbi nista neskladna z ZSPJS, prav tako ne </w:t>
      </w:r>
      <w:r w:rsidR="008F0BAF">
        <w:rPr>
          <w:rFonts w:asciiTheme="minorHAnsi" w:hAnsiTheme="minorHAnsi" w:cstheme="minorHAnsi"/>
          <w:szCs w:val="24"/>
        </w:rPr>
        <w:t>a</w:t>
      </w:r>
      <w:r w:rsidRPr="009F67C8">
        <w:rPr>
          <w:rFonts w:asciiTheme="minorHAnsi" w:hAnsiTheme="minorHAnsi" w:cstheme="minorHAnsi"/>
          <w:szCs w:val="24"/>
        </w:rPr>
        <w:t>kta o notranji organizaciji in sistemizaciji delovnih mest v Policiji, ki sta bila izdana na tej podlagi, saj je vrednotenje delovnih mest v pristojnosti zakonodajalca, sodišče pa zgolj presoja zakonitost postopka vrednotenja</w:t>
      </w:r>
      <w:r w:rsidR="003F62E6" w:rsidRPr="009F67C8">
        <w:rPr>
          <w:rFonts w:asciiTheme="minorHAnsi" w:hAnsiTheme="minorHAnsi" w:cstheme="minorHAnsi"/>
          <w:szCs w:val="24"/>
        </w:rPr>
        <w:t>,</w:t>
      </w:r>
      <w:r w:rsidRPr="009F67C8">
        <w:rPr>
          <w:rFonts w:asciiTheme="minorHAnsi" w:hAnsiTheme="minorHAnsi" w:cstheme="minorHAnsi"/>
          <w:szCs w:val="24"/>
        </w:rPr>
        <w:t xml:space="preserve"> tj. ali so bil</w:t>
      </w:r>
      <w:r w:rsidR="008F0BAF">
        <w:rPr>
          <w:rFonts w:asciiTheme="minorHAnsi" w:hAnsiTheme="minorHAnsi" w:cstheme="minorHAnsi"/>
          <w:szCs w:val="24"/>
        </w:rPr>
        <w:t>a</w:t>
      </w:r>
      <w:r w:rsidRPr="009F67C8">
        <w:rPr>
          <w:rFonts w:asciiTheme="minorHAnsi" w:hAnsiTheme="minorHAnsi" w:cstheme="minorHAnsi"/>
          <w:szCs w:val="24"/>
        </w:rPr>
        <w:t xml:space="preserve"> spoštovan</w:t>
      </w:r>
      <w:r w:rsidR="008F0BAF">
        <w:rPr>
          <w:rFonts w:asciiTheme="minorHAnsi" w:hAnsiTheme="minorHAnsi" w:cstheme="minorHAnsi"/>
          <w:szCs w:val="24"/>
        </w:rPr>
        <w:t>a merila</w:t>
      </w:r>
      <w:r w:rsidRPr="009F67C8">
        <w:rPr>
          <w:rFonts w:asciiTheme="minorHAnsi" w:hAnsiTheme="minorHAnsi" w:cstheme="minorHAnsi"/>
          <w:szCs w:val="24"/>
        </w:rPr>
        <w:t>, kot izhajajo iz predpisov (ZSPJS, KP itd.)</w:t>
      </w:r>
      <w:r w:rsidR="003F62E6" w:rsidRPr="009F67C8">
        <w:rPr>
          <w:rFonts w:asciiTheme="minorHAnsi" w:hAnsiTheme="minorHAnsi" w:cstheme="minorHAnsi"/>
          <w:szCs w:val="24"/>
        </w:rPr>
        <w:t>;</w:t>
      </w:r>
    </w:p>
    <w:p w14:paraId="784E8799" w14:textId="2E032FCE" w:rsidR="00200C05" w:rsidRPr="009F67C8" w:rsidRDefault="00200C05" w:rsidP="00A12B9E">
      <w:pPr>
        <w:pStyle w:val="Odstavekseznama"/>
        <w:numPr>
          <w:ilvl w:val="0"/>
          <w:numId w:val="82"/>
        </w:numPr>
        <w:spacing w:after="0" w:line="240" w:lineRule="auto"/>
        <w:jc w:val="both"/>
        <w:rPr>
          <w:rFonts w:asciiTheme="minorHAnsi" w:hAnsiTheme="minorHAnsi" w:cstheme="minorHAnsi"/>
          <w:szCs w:val="24"/>
        </w:rPr>
      </w:pPr>
      <w:r w:rsidRPr="009F67C8">
        <w:rPr>
          <w:rFonts w:asciiTheme="minorHAnsi" w:hAnsiTheme="minorHAnsi" w:cstheme="minorHAnsi"/>
          <w:szCs w:val="24"/>
        </w:rPr>
        <w:t>s sodbo VDSS opr. št. X Pdp 533/2023 z dne 14. 12. 2023 je bila potrjena prvostop</w:t>
      </w:r>
      <w:r w:rsidR="00EC329F">
        <w:rPr>
          <w:rFonts w:asciiTheme="minorHAnsi" w:hAnsiTheme="minorHAnsi" w:cstheme="minorHAnsi"/>
          <w:szCs w:val="24"/>
        </w:rPr>
        <w:t>e</w:t>
      </w:r>
      <w:r w:rsidRPr="009F67C8">
        <w:rPr>
          <w:rFonts w:asciiTheme="minorHAnsi" w:hAnsiTheme="minorHAnsi" w:cstheme="minorHAnsi"/>
          <w:szCs w:val="24"/>
        </w:rPr>
        <w:t>n</w:t>
      </w:r>
      <w:r w:rsidR="00EC329F">
        <w:rPr>
          <w:rFonts w:asciiTheme="minorHAnsi" w:hAnsiTheme="minorHAnsi" w:cstheme="minorHAnsi"/>
          <w:szCs w:val="24"/>
        </w:rPr>
        <w:t>jsk</w:t>
      </w:r>
      <w:r w:rsidRPr="009F67C8">
        <w:rPr>
          <w:rFonts w:asciiTheme="minorHAnsi" w:hAnsiTheme="minorHAnsi" w:cstheme="minorHAnsi"/>
          <w:szCs w:val="24"/>
        </w:rPr>
        <w:t>a sodba, s katero je bil zavrnjen zahtevek predlagatelja za ugotovitev kršitve določbe KPND, s tem ko nasprotna udeleženka ni priznavala in obračunavala povračila za prehrano v denarju, pač pa je delavcem zagotavljala pripravljeno prehrano</w:t>
      </w:r>
      <w:r w:rsidR="003F62E6" w:rsidRPr="009F67C8">
        <w:rPr>
          <w:rFonts w:asciiTheme="minorHAnsi" w:hAnsiTheme="minorHAnsi" w:cstheme="minorHAnsi"/>
          <w:szCs w:val="24"/>
        </w:rPr>
        <w:t>;</w:t>
      </w:r>
    </w:p>
    <w:p w14:paraId="77B4FDF4" w14:textId="20054746" w:rsidR="00200C05" w:rsidRPr="009F67C8" w:rsidRDefault="00200C05" w:rsidP="00A12B9E">
      <w:pPr>
        <w:pStyle w:val="Odstavekseznama"/>
        <w:numPr>
          <w:ilvl w:val="0"/>
          <w:numId w:val="82"/>
        </w:numPr>
        <w:spacing w:after="0" w:line="240" w:lineRule="auto"/>
        <w:jc w:val="both"/>
        <w:rPr>
          <w:rFonts w:asciiTheme="minorHAnsi" w:hAnsiTheme="minorHAnsi" w:cstheme="minorHAnsi"/>
          <w:szCs w:val="24"/>
        </w:rPr>
      </w:pPr>
      <w:r w:rsidRPr="009F67C8">
        <w:rPr>
          <w:rFonts w:asciiTheme="minorHAnsi" w:hAnsiTheme="minorHAnsi" w:cstheme="minorHAnsi"/>
          <w:szCs w:val="24"/>
        </w:rPr>
        <w:t>s sodbo VDSS opr. št. X Pdp 480/2023 z dne 14. 12. 2023 je bila potrjena prvostop</w:t>
      </w:r>
      <w:r w:rsidR="00EC329F">
        <w:rPr>
          <w:rFonts w:asciiTheme="minorHAnsi" w:hAnsiTheme="minorHAnsi" w:cstheme="minorHAnsi"/>
          <w:szCs w:val="24"/>
        </w:rPr>
        <w:t>e</w:t>
      </w:r>
      <w:r w:rsidRPr="009F67C8">
        <w:rPr>
          <w:rFonts w:asciiTheme="minorHAnsi" w:hAnsiTheme="minorHAnsi" w:cstheme="minorHAnsi"/>
          <w:szCs w:val="24"/>
        </w:rPr>
        <w:t>n</w:t>
      </w:r>
      <w:r w:rsidR="00EC329F">
        <w:rPr>
          <w:rFonts w:asciiTheme="minorHAnsi" w:hAnsiTheme="minorHAnsi" w:cstheme="minorHAnsi"/>
          <w:szCs w:val="24"/>
        </w:rPr>
        <w:t>jsk</w:t>
      </w:r>
      <w:r w:rsidRPr="009F67C8">
        <w:rPr>
          <w:rFonts w:asciiTheme="minorHAnsi" w:hAnsiTheme="minorHAnsi" w:cstheme="minorHAnsi"/>
          <w:szCs w:val="24"/>
        </w:rPr>
        <w:t xml:space="preserve">a sodba, s katero je bil zavrnjen zahtevek predlagatelja za ugotovitev, da </w:t>
      </w:r>
      <w:r w:rsidR="008F0BAF">
        <w:rPr>
          <w:rFonts w:asciiTheme="minorHAnsi" w:hAnsiTheme="minorHAnsi" w:cstheme="minorHAnsi"/>
          <w:szCs w:val="24"/>
        </w:rPr>
        <w:t>a</w:t>
      </w:r>
      <w:r w:rsidRPr="009F67C8">
        <w:rPr>
          <w:rFonts w:asciiTheme="minorHAnsi" w:hAnsiTheme="minorHAnsi" w:cstheme="minorHAnsi"/>
          <w:szCs w:val="24"/>
        </w:rPr>
        <w:t xml:space="preserve">neks št. 9 h Kolektivni pogodbi za javni sektor ni veljaven, ker določa manj pravic od določenih z zakoni, zavrnjen je bil tudi zahtevek, da se </w:t>
      </w:r>
      <w:r w:rsidR="008F0BAF">
        <w:rPr>
          <w:rFonts w:asciiTheme="minorHAnsi" w:hAnsiTheme="minorHAnsi" w:cstheme="minorHAnsi"/>
          <w:szCs w:val="24"/>
        </w:rPr>
        <w:t>naved</w:t>
      </w:r>
      <w:r w:rsidRPr="009F67C8">
        <w:rPr>
          <w:rFonts w:asciiTheme="minorHAnsi" w:hAnsiTheme="minorHAnsi" w:cstheme="minorHAnsi"/>
          <w:szCs w:val="24"/>
        </w:rPr>
        <w:t xml:space="preserve">eni aneks odpravi. </w:t>
      </w:r>
    </w:p>
    <w:bookmarkEnd w:id="284"/>
    <w:p w14:paraId="757F5FC4" w14:textId="77777777" w:rsidR="00200C05" w:rsidRPr="009F67C8" w:rsidRDefault="00200C05" w:rsidP="00200C05">
      <w:pPr>
        <w:spacing w:after="0" w:line="240" w:lineRule="auto"/>
        <w:jc w:val="both"/>
        <w:rPr>
          <w:rFonts w:asciiTheme="minorHAnsi" w:hAnsiTheme="minorHAnsi" w:cstheme="minorHAnsi"/>
          <w:szCs w:val="24"/>
        </w:rPr>
      </w:pPr>
    </w:p>
    <w:p w14:paraId="3289D239" w14:textId="1EA55FC9" w:rsidR="00200C05" w:rsidRPr="009F67C8" w:rsidRDefault="00200C05" w:rsidP="00200C05">
      <w:pPr>
        <w:spacing w:after="0" w:line="240" w:lineRule="auto"/>
        <w:jc w:val="both"/>
        <w:rPr>
          <w:rFonts w:asciiTheme="minorHAnsi" w:hAnsiTheme="minorHAnsi" w:cstheme="minorHAnsi"/>
          <w:szCs w:val="24"/>
        </w:rPr>
      </w:pPr>
      <w:r w:rsidRPr="009F67C8">
        <w:rPr>
          <w:rFonts w:asciiTheme="minorHAnsi" w:hAnsiTheme="minorHAnsi" w:cstheme="minorHAnsi"/>
          <w:szCs w:val="24"/>
        </w:rPr>
        <w:t>V obdobju poročanja je v kolektivnem delovnem sporu v eni zadevi odločilo tudi V</w:t>
      </w:r>
      <w:r w:rsidR="003F62E6" w:rsidRPr="009F67C8">
        <w:rPr>
          <w:rFonts w:asciiTheme="minorHAnsi" w:hAnsiTheme="minorHAnsi" w:cstheme="minorHAnsi"/>
          <w:szCs w:val="24"/>
        </w:rPr>
        <w:t xml:space="preserve">rhovno sodišče </w:t>
      </w:r>
      <w:r w:rsidRPr="009F67C8">
        <w:rPr>
          <w:rFonts w:asciiTheme="minorHAnsi" w:hAnsiTheme="minorHAnsi" w:cstheme="minorHAnsi"/>
          <w:szCs w:val="24"/>
        </w:rPr>
        <w:t xml:space="preserve">RS s sodbo opr. št. </w:t>
      </w:r>
      <w:bookmarkStart w:id="285" w:name="_Hlk155616436"/>
      <w:r w:rsidRPr="009F67C8">
        <w:rPr>
          <w:rFonts w:asciiTheme="minorHAnsi" w:hAnsiTheme="minorHAnsi" w:cstheme="minorHAnsi"/>
          <w:szCs w:val="24"/>
        </w:rPr>
        <w:t xml:space="preserve">VIII Ips 2/2023 </w:t>
      </w:r>
      <w:bookmarkEnd w:id="285"/>
      <w:r w:rsidRPr="009F67C8">
        <w:rPr>
          <w:rFonts w:asciiTheme="minorHAnsi" w:hAnsiTheme="minorHAnsi" w:cstheme="minorHAnsi"/>
          <w:szCs w:val="24"/>
        </w:rPr>
        <w:t xml:space="preserve">z dne 9. 5. 2023, s katero je zavrnilo revizijo. Ugotovilo je namreč, da je VDSS pravilno zavrnilo zahtevek, saj nasprotna udeleženka Republika Slovenija ni kršila določbe 40. člena KPJS s tem, </w:t>
      </w:r>
      <w:r w:rsidR="00AF5930">
        <w:rPr>
          <w:rFonts w:asciiTheme="minorHAnsi" w:hAnsiTheme="minorHAnsi" w:cstheme="minorHAnsi"/>
          <w:szCs w:val="24"/>
        </w:rPr>
        <w:t>da</w:t>
      </w:r>
      <w:r w:rsidR="00AF5930" w:rsidRPr="009F67C8">
        <w:rPr>
          <w:rFonts w:asciiTheme="minorHAnsi" w:hAnsiTheme="minorHAnsi" w:cstheme="minorHAnsi"/>
          <w:szCs w:val="24"/>
        </w:rPr>
        <w:t xml:space="preserve"> </w:t>
      </w:r>
      <w:r w:rsidRPr="009F67C8">
        <w:rPr>
          <w:rFonts w:asciiTheme="minorHAnsi" w:hAnsiTheme="minorHAnsi" w:cstheme="minorHAnsi"/>
          <w:szCs w:val="24"/>
        </w:rPr>
        <w:t xml:space="preserve">je policistom napačno (ne za vse ure popoldanske izmene) izplačevala dodatek za izmensko delo, saj </w:t>
      </w:r>
      <w:r w:rsidR="00AF5930">
        <w:rPr>
          <w:rFonts w:asciiTheme="minorHAnsi" w:hAnsiTheme="minorHAnsi" w:cstheme="minorHAnsi"/>
          <w:szCs w:val="24"/>
        </w:rPr>
        <w:t>naved</w:t>
      </w:r>
      <w:r w:rsidRPr="009F67C8">
        <w:rPr>
          <w:rFonts w:asciiTheme="minorHAnsi" w:hAnsiTheme="minorHAnsi" w:cstheme="minorHAnsi"/>
          <w:szCs w:val="24"/>
        </w:rPr>
        <w:t>ena določba določa zgolj višino (ne pa upravičenost</w:t>
      </w:r>
      <w:r w:rsidR="00AF5930">
        <w:rPr>
          <w:rFonts w:asciiTheme="minorHAnsi" w:hAnsiTheme="minorHAnsi" w:cstheme="minorHAnsi"/>
          <w:szCs w:val="24"/>
        </w:rPr>
        <w:t>i</w:t>
      </w:r>
      <w:r w:rsidRPr="009F67C8">
        <w:rPr>
          <w:rFonts w:asciiTheme="minorHAnsi" w:hAnsiTheme="minorHAnsi" w:cstheme="minorHAnsi"/>
          <w:szCs w:val="24"/>
        </w:rPr>
        <w:t xml:space="preserve"> do</w:t>
      </w:r>
      <w:r w:rsidR="00AF5930">
        <w:rPr>
          <w:rFonts w:asciiTheme="minorHAnsi" w:hAnsiTheme="minorHAnsi" w:cstheme="minorHAnsi"/>
          <w:szCs w:val="24"/>
        </w:rPr>
        <w:t>)</w:t>
      </w:r>
      <w:r w:rsidRPr="009F67C8">
        <w:rPr>
          <w:rFonts w:asciiTheme="minorHAnsi" w:hAnsiTheme="minorHAnsi" w:cstheme="minorHAnsi"/>
          <w:szCs w:val="24"/>
        </w:rPr>
        <w:t xml:space="preserve"> dodatka.  </w:t>
      </w:r>
    </w:p>
    <w:p w14:paraId="6C529D76" w14:textId="77777777" w:rsidR="00200C05" w:rsidRPr="009F67C8" w:rsidRDefault="00200C05" w:rsidP="00200C05">
      <w:pPr>
        <w:spacing w:after="0" w:line="240" w:lineRule="auto"/>
        <w:jc w:val="both"/>
        <w:rPr>
          <w:rFonts w:asciiTheme="minorHAnsi" w:hAnsiTheme="minorHAnsi" w:cstheme="minorHAnsi"/>
          <w:szCs w:val="24"/>
        </w:rPr>
      </w:pPr>
    </w:p>
    <w:p w14:paraId="386FA005" w14:textId="7231E528" w:rsidR="00200C05" w:rsidRPr="009F67C8" w:rsidRDefault="00200C05" w:rsidP="00200C05">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RS je v letu 2023 kot najštevilčnejše prejelo v reševanje zadeve v zvezi s socialnovarstvenimi pravicami, ki jih je bilo skupno 135, od teh je </w:t>
      </w:r>
      <w:r w:rsidR="003F62E6" w:rsidRPr="009F67C8">
        <w:rPr>
          <w:rFonts w:asciiTheme="minorHAnsi" w:hAnsiTheme="minorHAnsi" w:cstheme="minorHAnsi"/>
          <w:szCs w:val="24"/>
        </w:rPr>
        <w:t xml:space="preserve">bilo kar </w:t>
      </w:r>
      <w:r w:rsidRPr="009F67C8">
        <w:rPr>
          <w:rFonts w:asciiTheme="minorHAnsi" w:hAnsiTheme="minorHAnsi" w:cstheme="minorHAnsi"/>
          <w:szCs w:val="24"/>
        </w:rPr>
        <w:t xml:space="preserve">60 zadev </w:t>
      </w:r>
      <w:r w:rsidR="003F62E6" w:rsidRPr="009F67C8">
        <w:rPr>
          <w:rFonts w:asciiTheme="minorHAnsi" w:hAnsiTheme="minorHAnsi" w:cstheme="minorHAnsi"/>
          <w:szCs w:val="24"/>
        </w:rPr>
        <w:t xml:space="preserve">iz naslova </w:t>
      </w:r>
      <w:r w:rsidRPr="009F67C8">
        <w:rPr>
          <w:rFonts w:asciiTheme="minorHAnsi" w:hAnsiTheme="minorHAnsi" w:cstheme="minorHAnsi"/>
          <w:szCs w:val="24"/>
        </w:rPr>
        <w:t>subvencije neprofitne najemnine, kjer je tožnica Občina Trbovlje</w:t>
      </w:r>
      <w:r w:rsidR="003F62E6" w:rsidRPr="009F67C8">
        <w:rPr>
          <w:rFonts w:asciiTheme="minorHAnsi" w:hAnsiTheme="minorHAnsi" w:cstheme="minorHAnsi"/>
          <w:szCs w:val="24"/>
        </w:rPr>
        <w:t>,</w:t>
      </w:r>
      <w:r w:rsidRPr="009F67C8">
        <w:rPr>
          <w:rFonts w:asciiTheme="minorHAnsi" w:hAnsiTheme="minorHAnsi" w:cstheme="minorHAnsi"/>
          <w:szCs w:val="24"/>
        </w:rPr>
        <w:t xml:space="preserve"> 75 tožb </w:t>
      </w:r>
      <w:r w:rsidR="003F62E6" w:rsidRPr="009F67C8">
        <w:rPr>
          <w:rFonts w:asciiTheme="minorHAnsi" w:hAnsiTheme="minorHAnsi" w:cstheme="minorHAnsi"/>
          <w:szCs w:val="24"/>
        </w:rPr>
        <w:t xml:space="preserve">pa je bilo prejetih </w:t>
      </w:r>
      <w:r w:rsidRPr="009F67C8">
        <w:rPr>
          <w:rFonts w:asciiTheme="minorHAnsi" w:hAnsiTheme="minorHAnsi" w:cstheme="minorHAnsi"/>
          <w:szCs w:val="24"/>
        </w:rPr>
        <w:t xml:space="preserve">glede </w:t>
      </w:r>
      <w:r w:rsidR="00AF5930">
        <w:rPr>
          <w:rFonts w:asciiTheme="minorHAnsi" w:hAnsiTheme="minorHAnsi" w:cstheme="minorHAnsi"/>
          <w:szCs w:val="24"/>
        </w:rPr>
        <w:t>drug</w:t>
      </w:r>
      <w:r w:rsidRPr="009F67C8">
        <w:rPr>
          <w:rFonts w:asciiTheme="minorHAnsi" w:hAnsiTheme="minorHAnsi" w:cstheme="minorHAnsi"/>
          <w:szCs w:val="24"/>
        </w:rPr>
        <w:t>ih socialnovarstvenih pravic. Sledi jim 30 tožb glede pravice do štipendije, nato 19 zadev v zvezi s pravicami po Z</w:t>
      </w:r>
      <w:r w:rsidR="003F62E6" w:rsidRPr="009F67C8">
        <w:rPr>
          <w:rFonts w:asciiTheme="minorHAnsi" w:hAnsiTheme="minorHAnsi" w:cstheme="minorHAnsi"/>
          <w:szCs w:val="24"/>
        </w:rPr>
        <w:t xml:space="preserve">akonu o starševskem varstvu </w:t>
      </w:r>
      <w:r w:rsidR="00AF5930">
        <w:rPr>
          <w:rFonts w:asciiTheme="minorHAnsi" w:hAnsiTheme="minorHAnsi" w:cstheme="minorHAnsi"/>
          <w:szCs w:val="24"/>
        </w:rPr>
        <w:t>i</w:t>
      </w:r>
      <w:r w:rsidR="003F62E6" w:rsidRPr="009F67C8">
        <w:rPr>
          <w:rFonts w:asciiTheme="minorHAnsi" w:hAnsiTheme="minorHAnsi" w:cstheme="minorHAnsi"/>
          <w:szCs w:val="24"/>
        </w:rPr>
        <w:t>n družinskih prejemkih (Z</w:t>
      </w:r>
      <w:r w:rsidRPr="009F67C8">
        <w:rPr>
          <w:rFonts w:asciiTheme="minorHAnsi" w:hAnsiTheme="minorHAnsi" w:cstheme="minorHAnsi"/>
          <w:szCs w:val="24"/>
        </w:rPr>
        <w:t>SDP-1</w:t>
      </w:r>
      <w:r w:rsidR="003F62E6" w:rsidRPr="009F67C8">
        <w:rPr>
          <w:rFonts w:asciiTheme="minorHAnsi" w:hAnsiTheme="minorHAnsi" w:cstheme="minorHAnsi"/>
          <w:szCs w:val="24"/>
        </w:rPr>
        <w:t>)</w:t>
      </w:r>
      <w:r w:rsidRPr="009F67C8">
        <w:rPr>
          <w:rFonts w:asciiTheme="minorHAnsi" w:hAnsiTheme="minorHAnsi" w:cstheme="minorHAnsi"/>
          <w:szCs w:val="24"/>
        </w:rPr>
        <w:t>, 12 zadev glede nadomestil brezposelnim in le en</w:t>
      </w:r>
      <w:r w:rsidR="00AF5930">
        <w:rPr>
          <w:rFonts w:asciiTheme="minorHAnsi" w:hAnsiTheme="minorHAnsi" w:cstheme="minorHAnsi"/>
          <w:szCs w:val="24"/>
        </w:rPr>
        <w:t>a</w:t>
      </w:r>
      <w:r w:rsidRPr="009F67C8">
        <w:rPr>
          <w:rFonts w:asciiTheme="minorHAnsi" w:hAnsiTheme="minorHAnsi" w:cstheme="minorHAnsi"/>
          <w:szCs w:val="24"/>
        </w:rPr>
        <w:t xml:space="preserve"> tožb</w:t>
      </w:r>
      <w:r w:rsidR="00AF5930">
        <w:rPr>
          <w:rFonts w:asciiTheme="minorHAnsi" w:hAnsiTheme="minorHAnsi" w:cstheme="minorHAnsi"/>
          <w:szCs w:val="24"/>
        </w:rPr>
        <w:t>a</w:t>
      </w:r>
      <w:r w:rsidRPr="009F67C8">
        <w:rPr>
          <w:rFonts w:asciiTheme="minorHAnsi" w:hAnsiTheme="minorHAnsi" w:cstheme="minorHAnsi"/>
          <w:szCs w:val="24"/>
        </w:rPr>
        <w:t xml:space="preserve"> glede pravice iz ZZZS. </w:t>
      </w:r>
    </w:p>
    <w:p w14:paraId="3A178822" w14:textId="77777777" w:rsidR="00200C05" w:rsidRPr="009F67C8" w:rsidRDefault="00200C05" w:rsidP="004B1FA1">
      <w:pPr>
        <w:spacing w:after="0" w:line="240" w:lineRule="auto"/>
        <w:jc w:val="both"/>
        <w:rPr>
          <w:rFonts w:asciiTheme="minorHAnsi" w:hAnsiTheme="minorHAnsi" w:cstheme="minorHAnsi"/>
          <w:sz w:val="28"/>
          <w:szCs w:val="28"/>
        </w:rPr>
      </w:pPr>
    </w:p>
    <w:p w14:paraId="2BC54D71" w14:textId="77777777" w:rsidR="009C51B6" w:rsidRPr="009F67C8" w:rsidRDefault="009C51B6" w:rsidP="009C51B6">
      <w:pPr>
        <w:pStyle w:val="Naslov5"/>
        <w:spacing w:before="0" w:line="240" w:lineRule="auto"/>
        <w:rPr>
          <w:rFonts w:asciiTheme="minorHAnsi" w:hAnsiTheme="minorHAnsi" w:cstheme="minorHAnsi"/>
        </w:rPr>
      </w:pPr>
      <w:bookmarkStart w:id="286" w:name="_Toc95149739"/>
      <w:bookmarkStart w:id="287" w:name="_Toc168844949"/>
      <w:r w:rsidRPr="009F67C8">
        <w:rPr>
          <w:rFonts w:asciiTheme="minorHAnsi" w:hAnsiTheme="minorHAnsi" w:cstheme="minorHAnsi"/>
        </w:rPr>
        <w:lastRenderedPageBreak/>
        <w:t>1.3.4 Ukrepi za obvladovanje zadev in priporočila Državnega odvetništva RS</w:t>
      </w:r>
      <w:bookmarkEnd w:id="286"/>
      <w:bookmarkEnd w:id="287"/>
    </w:p>
    <w:p w14:paraId="4B38A1D2" w14:textId="77777777" w:rsidR="009C51B6" w:rsidRPr="009F67C8" w:rsidRDefault="009C51B6" w:rsidP="009C51B6">
      <w:pPr>
        <w:pStyle w:val="Naslov4"/>
        <w:spacing w:before="0" w:beforeAutospacing="0"/>
        <w:rPr>
          <w:rFonts w:asciiTheme="minorHAnsi" w:hAnsiTheme="minorHAnsi" w:cstheme="minorHAnsi"/>
          <w:sz w:val="28"/>
          <w:szCs w:val="28"/>
        </w:rPr>
      </w:pPr>
    </w:p>
    <w:p w14:paraId="56A4D0DA" w14:textId="77777777" w:rsidR="009C51B6" w:rsidRPr="009F67C8" w:rsidRDefault="009C51B6" w:rsidP="009C51B6">
      <w:pPr>
        <w:pStyle w:val="Naslov6"/>
        <w:spacing w:before="0" w:line="240" w:lineRule="auto"/>
        <w:rPr>
          <w:rFonts w:asciiTheme="minorHAnsi" w:hAnsiTheme="minorHAnsi" w:cstheme="minorHAnsi"/>
        </w:rPr>
      </w:pPr>
      <w:bookmarkStart w:id="288" w:name="_Toc95149740"/>
      <w:bookmarkStart w:id="289" w:name="_Toc168844950"/>
      <w:r w:rsidRPr="009F67C8">
        <w:rPr>
          <w:rFonts w:asciiTheme="minorHAnsi" w:hAnsiTheme="minorHAnsi" w:cstheme="minorHAnsi"/>
        </w:rPr>
        <w:t>1.3.4.1 Delovnopravne zadeve</w:t>
      </w:r>
      <w:bookmarkEnd w:id="288"/>
      <w:bookmarkEnd w:id="289"/>
    </w:p>
    <w:p w14:paraId="0BED13B0" w14:textId="77777777" w:rsidR="009C51B6" w:rsidRPr="009F67C8" w:rsidRDefault="009C51B6" w:rsidP="009C51B6">
      <w:pPr>
        <w:spacing w:after="0" w:line="240" w:lineRule="auto"/>
        <w:rPr>
          <w:rFonts w:asciiTheme="minorHAnsi" w:hAnsiTheme="minorHAnsi" w:cstheme="minorHAnsi"/>
        </w:rPr>
      </w:pPr>
    </w:p>
    <w:p w14:paraId="674D348C" w14:textId="77777777" w:rsidR="00F22DD9" w:rsidRPr="009F67C8" w:rsidRDefault="00F22DD9" w:rsidP="00826F4E">
      <w:pPr>
        <w:pStyle w:val="Naslov7"/>
        <w:rPr>
          <w:rFonts w:asciiTheme="minorHAnsi" w:hAnsiTheme="minorHAnsi" w:cstheme="minorHAnsi"/>
        </w:rPr>
      </w:pPr>
      <w:bookmarkStart w:id="290" w:name="_Toc168844951"/>
      <w:r w:rsidRPr="009F67C8">
        <w:rPr>
          <w:rFonts w:asciiTheme="minorHAnsi" w:hAnsiTheme="minorHAnsi" w:cstheme="minorHAnsi"/>
        </w:rPr>
        <w:t>1.3.4.1.1 Uvod</w:t>
      </w:r>
      <w:bookmarkEnd w:id="290"/>
    </w:p>
    <w:p w14:paraId="544D74C4" w14:textId="77777777" w:rsidR="00EF59B9" w:rsidRPr="009F67C8" w:rsidRDefault="00EF59B9" w:rsidP="00EF59B9">
      <w:pPr>
        <w:spacing w:after="0" w:line="240" w:lineRule="auto"/>
        <w:jc w:val="both"/>
        <w:rPr>
          <w:rFonts w:asciiTheme="minorHAnsi" w:hAnsiTheme="minorHAnsi" w:cstheme="minorHAnsi"/>
          <w:szCs w:val="24"/>
        </w:rPr>
      </w:pPr>
    </w:p>
    <w:p w14:paraId="211B629C" w14:textId="16EE0F66" w:rsidR="00EF59B9" w:rsidRPr="009F67C8" w:rsidRDefault="00EF59B9" w:rsidP="00EF59B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RS je tudi v letu 2023 nadaljevalo prakso prejšnjih let, da se z namenom razbremenjevanja sodišč čim več spornih razmerij uredi dogovorno s sklenitvijo poravnave oziroma na drug ustrezen način.  </w:t>
      </w:r>
    </w:p>
    <w:p w14:paraId="32A2BBDC" w14:textId="77777777" w:rsidR="00EF59B9" w:rsidRPr="009F67C8" w:rsidRDefault="00EF59B9" w:rsidP="00EF59B9">
      <w:pPr>
        <w:spacing w:after="0" w:line="240" w:lineRule="auto"/>
        <w:jc w:val="both"/>
        <w:rPr>
          <w:rFonts w:asciiTheme="minorHAnsi" w:hAnsiTheme="minorHAnsi" w:cstheme="minorHAnsi"/>
          <w:szCs w:val="24"/>
        </w:rPr>
      </w:pPr>
    </w:p>
    <w:p w14:paraId="280DC1D0" w14:textId="209941B1" w:rsidR="00EF59B9" w:rsidRPr="009F67C8" w:rsidRDefault="00EF59B9" w:rsidP="00EF59B9">
      <w:pPr>
        <w:spacing w:after="0" w:line="240" w:lineRule="auto"/>
        <w:jc w:val="both"/>
        <w:rPr>
          <w:rFonts w:asciiTheme="minorHAnsi" w:hAnsiTheme="minorHAnsi" w:cstheme="minorHAnsi"/>
          <w:szCs w:val="24"/>
        </w:rPr>
      </w:pPr>
      <w:r w:rsidRPr="009F67C8">
        <w:rPr>
          <w:rFonts w:asciiTheme="minorHAnsi" w:hAnsiTheme="minorHAnsi" w:cstheme="minorHAnsi"/>
          <w:szCs w:val="24"/>
        </w:rPr>
        <w:t>Državno odvetništvo RS je v obdobju poročanja</w:t>
      </w:r>
      <w:r w:rsidR="007F796E" w:rsidRPr="009F67C8">
        <w:rPr>
          <w:rFonts w:asciiTheme="minorHAnsi" w:hAnsiTheme="minorHAnsi" w:cstheme="minorHAnsi"/>
          <w:szCs w:val="24"/>
        </w:rPr>
        <w:t xml:space="preserve"> zaključilo 488 delovnopravnih zadev, od tega je</w:t>
      </w:r>
      <w:r w:rsidRPr="009F67C8">
        <w:rPr>
          <w:rFonts w:asciiTheme="minorHAnsi" w:hAnsiTheme="minorHAnsi" w:cstheme="minorHAnsi"/>
          <w:szCs w:val="24"/>
        </w:rPr>
        <w:t>:</w:t>
      </w:r>
    </w:p>
    <w:p w14:paraId="32D108B4" w14:textId="1A942CFB" w:rsidR="00EF59B9" w:rsidRPr="009F67C8" w:rsidRDefault="00EF59B9" w:rsidP="00A12B9E">
      <w:pPr>
        <w:pStyle w:val="Odstavekseznama"/>
        <w:numPr>
          <w:ilvl w:val="0"/>
          <w:numId w:val="50"/>
        </w:num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zaključilo 31 predhodnih postopkov, kar </w:t>
      </w:r>
      <w:r w:rsidR="00AF5930">
        <w:rPr>
          <w:rFonts w:asciiTheme="minorHAnsi" w:hAnsiTheme="minorHAnsi" w:cstheme="minorHAnsi"/>
          <w:szCs w:val="24"/>
        </w:rPr>
        <w:t>je</w:t>
      </w:r>
      <w:r w:rsidR="00AF5930" w:rsidRPr="009F67C8">
        <w:rPr>
          <w:rFonts w:asciiTheme="minorHAnsi" w:hAnsiTheme="minorHAnsi" w:cstheme="minorHAnsi"/>
          <w:szCs w:val="24"/>
        </w:rPr>
        <w:t xml:space="preserve"> </w:t>
      </w:r>
      <w:r w:rsidRPr="009F67C8">
        <w:rPr>
          <w:rFonts w:asciiTheme="minorHAnsi" w:hAnsiTheme="minorHAnsi" w:cstheme="minorHAnsi"/>
          <w:szCs w:val="24"/>
        </w:rPr>
        <w:t>6,35 odsto</w:t>
      </w:r>
      <w:r w:rsidR="00C66551">
        <w:rPr>
          <w:rFonts w:asciiTheme="minorHAnsi" w:hAnsiTheme="minorHAnsi" w:cstheme="minorHAnsi"/>
          <w:szCs w:val="24"/>
        </w:rPr>
        <w:t>tka</w:t>
      </w:r>
      <w:r w:rsidRPr="009F67C8">
        <w:rPr>
          <w:rFonts w:asciiTheme="minorHAnsi" w:hAnsiTheme="minorHAnsi" w:cstheme="minorHAnsi"/>
          <w:szCs w:val="24"/>
        </w:rPr>
        <w:t xml:space="preserve"> </w:t>
      </w:r>
      <w:r w:rsidR="007F796E" w:rsidRPr="009F67C8">
        <w:rPr>
          <w:rFonts w:asciiTheme="minorHAnsi" w:hAnsiTheme="minorHAnsi" w:cstheme="minorHAnsi"/>
          <w:szCs w:val="24"/>
        </w:rPr>
        <w:t xml:space="preserve">vseh </w:t>
      </w:r>
      <w:r w:rsidRPr="009F67C8">
        <w:rPr>
          <w:rFonts w:asciiTheme="minorHAnsi" w:hAnsiTheme="minorHAnsi" w:cstheme="minorHAnsi"/>
          <w:szCs w:val="24"/>
        </w:rPr>
        <w:t xml:space="preserve">zaključenih </w:t>
      </w:r>
      <w:r w:rsidR="007F796E" w:rsidRPr="009F67C8">
        <w:rPr>
          <w:rFonts w:asciiTheme="minorHAnsi" w:hAnsiTheme="minorHAnsi" w:cstheme="minorHAnsi"/>
          <w:szCs w:val="24"/>
        </w:rPr>
        <w:t>delovnopravnih zadev</w:t>
      </w:r>
      <w:r w:rsidRPr="009F67C8">
        <w:rPr>
          <w:rFonts w:asciiTheme="minorHAnsi" w:hAnsiTheme="minorHAnsi" w:cstheme="minorHAnsi"/>
          <w:szCs w:val="24"/>
        </w:rPr>
        <w:t xml:space="preserve">; </w:t>
      </w:r>
    </w:p>
    <w:p w14:paraId="1847A774" w14:textId="0D47A83D" w:rsidR="00EF59B9" w:rsidRPr="009F67C8" w:rsidRDefault="00EF59B9" w:rsidP="00A12B9E">
      <w:pPr>
        <w:pStyle w:val="Odstavekseznama"/>
        <w:numPr>
          <w:ilvl w:val="0"/>
          <w:numId w:val="50"/>
        </w:num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sklenilo 67 poravnav, kar </w:t>
      </w:r>
      <w:r w:rsidR="00AF5930">
        <w:rPr>
          <w:rFonts w:asciiTheme="minorHAnsi" w:hAnsiTheme="minorHAnsi" w:cstheme="minorHAnsi"/>
          <w:szCs w:val="24"/>
        </w:rPr>
        <w:t>je</w:t>
      </w:r>
      <w:r w:rsidR="00AF5930" w:rsidRPr="009F67C8">
        <w:rPr>
          <w:rFonts w:asciiTheme="minorHAnsi" w:hAnsiTheme="minorHAnsi" w:cstheme="minorHAnsi"/>
          <w:szCs w:val="24"/>
        </w:rPr>
        <w:t xml:space="preserve"> </w:t>
      </w:r>
      <w:r w:rsidRPr="009F67C8">
        <w:rPr>
          <w:rFonts w:asciiTheme="minorHAnsi" w:hAnsiTheme="minorHAnsi" w:cstheme="minorHAnsi"/>
          <w:szCs w:val="24"/>
        </w:rPr>
        <w:t>13,7 odsto</w:t>
      </w:r>
      <w:r w:rsidR="00C66551">
        <w:rPr>
          <w:rFonts w:asciiTheme="minorHAnsi" w:hAnsiTheme="minorHAnsi" w:cstheme="minorHAnsi"/>
          <w:szCs w:val="24"/>
        </w:rPr>
        <w:t>tka</w:t>
      </w:r>
      <w:r w:rsidRPr="009F67C8">
        <w:rPr>
          <w:rFonts w:asciiTheme="minorHAnsi" w:hAnsiTheme="minorHAnsi" w:cstheme="minorHAnsi"/>
          <w:szCs w:val="24"/>
        </w:rPr>
        <w:t xml:space="preserve"> vseh zaključenih delovnopravnih zadev, </w:t>
      </w:r>
    </w:p>
    <w:p w14:paraId="0FEFBA40" w14:textId="110DED93" w:rsidR="00EF59B9" w:rsidRPr="009F67C8" w:rsidRDefault="00EF59B9" w:rsidP="00A12B9E">
      <w:pPr>
        <w:pStyle w:val="Odstavekseznama"/>
        <w:numPr>
          <w:ilvl w:val="0"/>
          <w:numId w:val="50"/>
        </w:numPr>
        <w:spacing w:after="0" w:line="240" w:lineRule="auto"/>
        <w:jc w:val="both"/>
        <w:rPr>
          <w:rFonts w:asciiTheme="minorHAnsi" w:eastAsiaTheme="majorEastAsia" w:hAnsiTheme="minorHAnsi" w:cstheme="minorHAnsi"/>
          <w:bCs/>
          <w:color w:val="007466"/>
        </w:rPr>
      </w:pPr>
      <w:r w:rsidRPr="009F67C8">
        <w:rPr>
          <w:rFonts w:asciiTheme="minorHAnsi" w:hAnsiTheme="minorHAnsi" w:cstheme="minorHAnsi"/>
          <w:szCs w:val="24"/>
        </w:rPr>
        <w:t>v 58 delovnopravnih zadevah soglašalo z umikom tožbe</w:t>
      </w:r>
      <w:r w:rsidR="007F796E" w:rsidRPr="009F67C8">
        <w:rPr>
          <w:rFonts w:asciiTheme="minorHAnsi" w:hAnsiTheme="minorHAnsi" w:cstheme="minorHAnsi"/>
          <w:szCs w:val="24"/>
        </w:rPr>
        <w:t xml:space="preserve"> in se je</w:t>
      </w:r>
      <w:r w:rsidRPr="009F67C8">
        <w:rPr>
          <w:rFonts w:asciiTheme="minorHAnsi" w:hAnsiTheme="minorHAnsi" w:cstheme="minorHAnsi"/>
          <w:szCs w:val="24"/>
        </w:rPr>
        <w:t xml:space="preserve"> tako </w:t>
      </w:r>
      <w:r w:rsidR="007F796E" w:rsidRPr="009F67C8">
        <w:rPr>
          <w:rFonts w:asciiTheme="minorHAnsi" w:hAnsiTheme="minorHAnsi" w:cstheme="minorHAnsi"/>
          <w:szCs w:val="24"/>
        </w:rPr>
        <w:t xml:space="preserve">kar </w:t>
      </w:r>
      <w:r w:rsidRPr="009F67C8">
        <w:rPr>
          <w:rFonts w:asciiTheme="minorHAnsi" w:hAnsiTheme="minorHAnsi" w:cstheme="minorHAnsi"/>
          <w:szCs w:val="24"/>
        </w:rPr>
        <w:t>11,88 odsto</w:t>
      </w:r>
      <w:r w:rsidR="00C66551">
        <w:rPr>
          <w:rFonts w:asciiTheme="minorHAnsi" w:hAnsiTheme="minorHAnsi" w:cstheme="minorHAnsi"/>
          <w:szCs w:val="24"/>
        </w:rPr>
        <w:t>tka</w:t>
      </w:r>
      <w:r w:rsidRPr="009F67C8">
        <w:rPr>
          <w:rFonts w:asciiTheme="minorHAnsi" w:hAnsiTheme="minorHAnsi" w:cstheme="minorHAnsi"/>
          <w:szCs w:val="24"/>
        </w:rPr>
        <w:t xml:space="preserve"> zadev zaključilo z ustavitvijo postopka.  </w:t>
      </w:r>
    </w:p>
    <w:p w14:paraId="7AC8EA0F" w14:textId="77777777" w:rsidR="00EF59B9" w:rsidRPr="009F67C8" w:rsidRDefault="00EF59B9" w:rsidP="00EF59B9">
      <w:pPr>
        <w:pStyle w:val="Naslov7"/>
        <w:spacing w:before="0" w:line="240" w:lineRule="auto"/>
        <w:rPr>
          <w:rFonts w:asciiTheme="minorHAnsi" w:hAnsiTheme="minorHAnsi" w:cstheme="minorHAnsi"/>
        </w:rPr>
      </w:pPr>
    </w:p>
    <w:p w14:paraId="08C8463A" w14:textId="47B83614" w:rsidR="00EF59B9" w:rsidRPr="009F67C8" w:rsidRDefault="007F796E" w:rsidP="00B00E58">
      <w:pPr>
        <w:pStyle w:val="Naslov7"/>
        <w:spacing w:before="0" w:line="240" w:lineRule="auto"/>
        <w:ind w:left="964" w:hanging="964"/>
        <w:rPr>
          <w:rFonts w:asciiTheme="minorHAnsi" w:hAnsiTheme="minorHAnsi" w:cstheme="minorHAnsi"/>
        </w:rPr>
      </w:pPr>
      <w:bookmarkStart w:id="291" w:name="_Toc168844952"/>
      <w:r w:rsidRPr="009F67C8">
        <w:rPr>
          <w:rFonts w:asciiTheme="minorHAnsi" w:hAnsiTheme="minorHAnsi" w:cstheme="minorHAnsi"/>
        </w:rPr>
        <w:t xml:space="preserve">1.3.4.1.2 </w:t>
      </w:r>
      <w:r w:rsidR="00EF59B9" w:rsidRPr="009F67C8">
        <w:rPr>
          <w:rFonts w:asciiTheme="minorHAnsi" w:hAnsiTheme="minorHAnsi" w:cstheme="minorHAnsi"/>
        </w:rPr>
        <w:t>Delovni spori zaradi dodatnega plačila delovnega časa za čas odrejene stalne pripravljenosti na določenem kraju</w:t>
      </w:r>
      <w:bookmarkEnd w:id="291"/>
    </w:p>
    <w:p w14:paraId="063ACD74" w14:textId="77777777" w:rsidR="00EF59B9" w:rsidRPr="009F67C8" w:rsidRDefault="00EF59B9" w:rsidP="00EF59B9">
      <w:pPr>
        <w:spacing w:after="0" w:line="240" w:lineRule="auto"/>
        <w:jc w:val="both"/>
        <w:rPr>
          <w:rFonts w:asciiTheme="minorHAnsi" w:hAnsiTheme="minorHAnsi" w:cstheme="minorHAnsi"/>
          <w:szCs w:val="24"/>
        </w:rPr>
      </w:pPr>
    </w:p>
    <w:p w14:paraId="124B82FD" w14:textId="55864F81" w:rsidR="007F796E" w:rsidRPr="009F67C8" w:rsidRDefault="00EF59B9" w:rsidP="00EF59B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w:t>
      </w:r>
      <w:r w:rsidR="007F796E" w:rsidRPr="009F67C8">
        <w:rPr>
          <w:rFonts w:asciiTheme="minorHAnsi" w:hAnsiTheme="minorHAnsi" w:cstheme="minorHAnsi"/>
          <w:szCs w:val="24"/>
        </w:rPr>
        <w:t xml:space="preserve">RS </w:t>
      </w:r>
      <w:r w:rsidRPr="009F67C8">
        <w:rPr>
          <w:rFonts w:asciiTheme="minorHAnsi" w:hAnsiTheme="minorHAnsi" w:cstheme="minorHAnsi"/>
          <w:szCs w:val="24"/>
        </w:rPr>
        <w:t xml:space="preserve">je do zaključka obdobja poročanja </w:t>
      </w:r>
      <w:r w:rsidR="00EA2C07">
        <w:rPr>
          <w:rFonts w:asciiTheme="minorHAnsi" w:hAnsiTheme="minorHAnsi" w:cstheme="minorHAnsi"/>
          <w:szCs w:val="24"/>
        </w:rPr>
        <w:t>evidentira</w:t>
      </w:r>
      <w:r w:rsidRPr="009F67C8">
        <w:rPr>
          <w:rFonts w:asciiTheme="minorHAnsi" w:hAnsiTheme="minorHAnsi" w:cstheme="minorHAnsi"/>
          <w:szCs w:val="24"/>
        </w:rPr>
        <w:t xml:space="preserve">lo skupno 1252 delovnih sporov te vsebine, </w:t>
      </w:r>
      <w:r w:rsidR="007F796E" w:rsidRPr="009F67C8">
        <w:rPr>
          <w:rFonts w:asciiTheme="minorHAnsi" w:hAnsiTheme="minorHAnsi" w:cstheme="minorHAnsi"/>
          <w:szCs w:val="24"/>
        </w:rPr>
        <w:t>v katerih tožeče stranke</w:t>
      </w:r>
      <w:r w:rsidRPr="009F67C8">
        <w:rPr>
          <w:rFonts w:asciiTheme="minorHAnsi" w:hAnsiTheme="minorHAnsi" w:cstheme="minorHAnsi"/>
          <w:szCs w:val="24"/>
        </w:rPr>
        <w:t xml:space="preserve"> zahteva</w:t>
      </w:r>
      <w:r w:rsidR="007F796E" w:rsidRPr="009F67C8">
        <w:rPr>
          <w:rFonts w:asciiTheme="minorHAnsi" w:hAnsiTheme="minorHAnsi" w:cstheme="minorHAnsi"/>
          <w:szCs w:val="24"/>
        </w:rPr>
        <w:t>jo</w:t>
      </w:r>
      <w:r w:rsidRPr="009F67C8">
        <w:rPr>
          <w:rFonts w:asciiTheme="minorHAnsi" w:hAnsiTheme="minorHAnsi" w:cstheme="minorHAnsi"/>
          <w:szCs w:val="24"/>
        </w:rPr>
        <w:t xml:space="preserve"> skupno več kot </w:t>
      </w:r>
      <w:r w:rsidR="007F796E" w:rsidRPr="009F67C8">
        <w:rPr>
          <w:rFonts w:asciiTheme="minorHAnsi" w:hAnsiTheme="minorHAnsi" w:cstheme="minorHAnsi"/>
          <w:szCs w:val="24"/>
        </w:rPr>
        <w:t xml:space="preserve">8 </w:t>
      </w:r>
      <w:r w:rsidRPr="009F67C8">
        <w:rPr>
          <w:rFonts w:asciiTheme="minorHAnsi" w:hAnsiTheme="minorHAnsi" w:cstheme="minorHAnsi"/>
          <w:szCs w:val="24"/>
        </w:rPr>
        <w:t>milijonov</w:t>
      </w:r>
      <w:r w:rsidR="00465541">
        <w:rPr>
          <w:rFonts w:asciiTheme="minorHAnsi" w:hAnsiTheme="minorHAnsi" w:cstheme="minorHAnsi"/>
          <w:szCs w:val="24"/>
        </w:rPr>
        <w:t xml:space="preserve"> evrov,</w:t>
      </w:r>
      <w:r w:rsidRPr="009F67C8">
        <w:rPr>
          <w:rFonts w:asciiTheme="minorHAnsi" w:hAnsiTheme="minorHAnsi" w:cstheme="minorHAnsi"/>
          <w:szCs w:val="24"/>
        </w:rPr>
        <w:t xml:space="preserve"> pri čemer gre zgolj za vsoto zahtevanih glavnic brez obresti in stroškov postopka, zaradi česar se</w:t>
      </w:r>
      <w:r w:rsidR="007F796E" w:rsidRPr="009F67C8">
        <w:rPr>
          <w:rFonts w:asciiTheme="minorHAnsi" w:hAnsiTheme="minorHAnsi" w:cstheme="minorHAnsi"/>
          <w:szCs w:val="24"/>
        </w:rPr>
        <w:t xml:space="preserve"> obravnavi teh </w:t>
      </w:r>
      <w:r w:rsidRPr="009F67C8">
        <w:rPr>
          <w:rFonts w:asciiTheme="minorHAnsi" w:hAnsiTheme="minorHAnsi" w:cstheme="minorHAnsi"/>
          <w:szCs w:val="24"/>
        </w:rPr>
        <w:t>sporo</w:t>
      </w:r>
      <w:r w:rsidR="007F796E" w:rsidRPr="009F67C8">
        <w:rPr>
          <w:rFonts w:asciiTheme="minorHAnsi" w:hAnsiTheme="minorHAnsi" w:cstheme="minorHAnsi"/>
          <w:szCs w:val="24"/>
        </w:rPr>
        <w:t>v</w:t>
      </w:r>
      <w:r w:rsidRPr="009F67C8">
        <w:rPr>
          <w:rFonts w:asciiTheme="minorHAnsi" w:hAnsiTheme="minorHAnsi" w:cstheme="minorHAnsi"/>
          <w:szCs w:val="24"/>
        </w:rPr>
        <w:t xml:space="preserve"> </w:t>
      </w:r>
      <w:r w:rsidR="00EA2C07">
        <w:rPr>
          <w:rFonts w:asciiTheme="minorHAnsi" w:hAnsiTheme="minorHAnsi" w:cstheme="minorHAnsi"/>
          <w:szCs w:val="24"/>
        </w:rPr>
        <w:t>namenj</w:t>
      </w:r>
      <w:r w:rsidRPr="009F67C8">
        <w:rPr>
          <w:rFonts w:asciiTheme="minorHAnsi" w:hAnsiTheme="minorHAnsi" w:cstheme="minorHAnsi"/>
          <w:szCs w:val="24"/>
        </w:rPr>
        <w:t>a izjemn</w:t>
      </w:r>
      <w:r w:rsidR="00EA2C07">
        <w:rPr>
          <w:rFonts w:asciiTheme="minorHAnsi" w:hAnsiTheme="minorHAnsi" w:cstheme="minorHAnsi"/>
          <w:szCs w:val="24"/>
        </w:rPr>
        <w:t>a</w:t>
      </w:r>
      <w:r w:rsidRPr="009F67C8">
        <w:rPr>
          <w:rFonts w:asciiTheme="minorHAnsi" w:hAnsiTheme="minorHAnsi" w:cstheme="minorHAnsi"/>
          <w:szCs w:val="24"/>
        </w:rPr>
        <w:t xml:space="preserve"> pozornost. </w:t>
      </w:r>
    </w:p>
    <w:p w14:paraId="19DEFBD7" w14:textId="77777777" w:rsidR="007F796E" w:rsidRPr="009F67C8" w:rsidRDefault="007F796E" w:rsidP="00EF59B9">
      <w:pPr>
        <w:spacing w:after="0" w:line="240" w:lineRule="auto"/>
        <w:jc w:val="both"/>
        <w:rPr>
          <w:rFonts w:asciiTheme="minorHAnsi" w:hAnsiTheme="minorHAnsi" w:cstheme="minorHAnsi"/>
          <w:szCs w:val="24"/>
        </w:rPr>
      </w:pPr>
    </w:p>
    <w:p w14:paraId="118589D9" w14:textId="715494A8" w:rsidR="00773329" w:rsidRPr="009F67C8" w:rsidRDefault="00EF59B9" w:rsidP="0077332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Množično vlaganje tožb </w:t>
      </w:r>
      <w:r w:rsidR="007F796E" w:rsidRPr="009F67C8">
        <w:rPr>
          <w:rFonts w:asciiTheme="minorHAnsi" w:hAnsiTheme="minorHAnsi" w:cstheme="minorHAnsi"/>
          <w:szCs w:val="24"/>
        </w:rPr>
        <w:t xml:space="preserve">zaradi dodatnega plačila delovnega časa za čas odrejene stalne pripravljenosti na določenem kraju </w:t>
      </w:r>
      <w:r w:rsidRPr="009F67C8">
        <w:rPr>
          <w:rFonts w:asciiTheme="minorHAnsi" w:hAnsiTheme="minorHAnsi" w:cstheme="minorHAnsi"/>
          <w:szCs w:val="24"/>
        </w:rPr>
        <w:t>je posledica sodbe Vrhovnega sodišča RS opr. št. VIII Ips 196/2018 z dne 1. 2. 2022, ki je sledila odločitvi S</w:t>
      </w:r>
      <w:r w:rsidR="007F796E" w:rsidRPr="009F67C8">
        <w:rPr>
          <w:rFonts w:asciiTheme="minorHAnsi" w:hAnsiTheme="minorHAnsi" w:cstheme="minorHAnsi"/>
          <w:szCs w:val="24"/>
        </w:rPr>
        <w:t xml:space="preserve">odišča </w:t>
      </w:r>
      <w:r w:rsidRPr="009F67C8">
        <w:rPr>
          <w:rFonts w:asciiTheme="minorHAnsi" w:hAnsiTheme="minorHAnsi" w:cstheme="minorHAnsi"/>
          <w:szCs w:val="24"/>
        </w:rPr>
        <w:t xml:space="preserve">EU v sodbi C-742/19 z dne 15. 7. 2021, s katero je bilo </w:t>
      </w:r>
      <w:r w:rsidR="00BE1A4A">
        <w:rPr>
          <w:rFonts w:asciiTheme="minorHAnsi" w:hAnsiTheme="minorHAnsi" w:cstheme="minorHAnsi"/>
          <w:szCs w:val="24"/>
        </w:rPr>
        <w:t>sprej</w:t>
      </w:r>
      <w:r w:rsidRPr="009F67C8">
        <w:rPr>
          <w:rFonts w:asciiTheme="minorHAnsi" w:hAnsiTheme="minorHAnsi" w:cstheme="minorHAnsi"/>
          <w:szCs w:val="24"/>
        </w:rPr>
        <w:t>eto stališče, da se v delovni čas všteje čas, ki ga je pripadnik prebil v odrejeni stalni pripravljenosti na določenem kraju, razen če je bila stalna pripravljenost odrejena v okviru vojaške dejavnosti v štirih taksativno opisanih okoliščinah, ki izključujejo uporabo Direktive 2003/88/ES</w:t>
      </w:r>
      <w:r w:rsidR="00EA2C07">
        <w:rPr>
          <w:rFonts w:asciiTheme="minorHAnsi" w:hAnsiTheme="minorHAnsi" w:cstheme="minorHAnsi"/>
          <w:szCs w:val="24"/>
        </w:rPr>
        <w:t>.</w:t>
      </w:r>
      <w:r w:rsidRPr="009F67C8">
        <w:rPr>
          <w:rStyle w:val="Sprotnaopomba-sklic"/>
          <w:rFonts w:cstheme="minorHAnsi"/>
          <w:szCs w:val="24"/>
        </w:rPr>
        <w:footnoteReference w:id="17"/>
      </w:r>
      <w:r w:rsidR="00893A8B" w:rsidRPr="009F67C8">
        <w:rPr>
          <w:rFonts w:asciiTheme="minorHAnsi" w:hAnsiTheme="minorHAnsi" w:cstheme="minorHAnsi"/>
          <w:szCs w:val="24"/>
        </w:rPr>
        <w:t xml:space="preserve"> </w:t>
      </w:r>
      <w:r w:rsidR="00773329" w:rsidRPr="009F67C8">
        <w:rPr>
          <w:rFonts w:asciiTheme="minorHAnsi" w:hAnsiTheme="minorHAnsi" w:cstheme="minorHAnsi"/>
          <w:szCs w:val="24"/>
        </w:rPr>
        <w:t xml:space="preserve">Ker nacionalna zakonodaja nima ustreznih določb, s katerimi bi bilo določeno plačilo (urejeno je le plačilo stalne pripravljenosti, ki se ne všteva v delovni </w:t>
      </w:r>
      <w:r w:rsidR="00773329" w:rsidRPr="009F67C8">
        <w:rPr>
          <w:rFonts w:asciiTheme="minorHAnsi" w:hAnsiTheme="minorHAnsi" w:cstheme="minorHAnsi"/>
          <w:szCs w:val="24"/>
        </w:rPr>
        <w:lastRenderedPageBreak/>
        <w:t>čas), gre pripadnikom plačilo</w:t>
      </w:r>
      <w:r w:rsidR="00EA2C07">
        <w:rPr>
          <w:rFonts w:asciiTheme="minorHAnsi" w:hAnsiTheme="minorHAnsi" w:cstheme="minorHAnsi"/>
          <w:szCs w:val="24"/>
        </w:rPr>
        <w:t>,</w:t>
      </w:r>
      <w:r w:rsidR="00773329" w:rsidRPr="009F67C8">
        <w:rPr>
          <w:rFonts w:asciiTheme="minorHAnsi" w:hAnsiTheme="minorHAnsi" w:cstheme="minorHAnsi"/>
          <w:szCs w:val="24"/>
        </w:rPr>
        <w:t xml:space="preserve"> kot ga za redno delo določa pogodba o zaposlitvi</w:t>
      </w:r>
      <w:r w:rsidR="00EA2C07">
        <w:rPr>
          <w:rFonts w:asciiTheme="minorHAnsi" w:hAnsiTheme="minorHAnsi" w:cstheme="minorHAnsi"/>
          <w:szCs w:val="24"/>
        </w:rPr>
        <w:t>,</w:t>
      </w:r>
      <w:r w:rsidR="00773329" w:rsidRPr="009F67C8">
        <w:rPr>
          <w:rFonts w:asciiTheme="minorHAnsi" w:hAnsiTheme="minorHAnsi" w:cstheme="minorHAnsi"/>
          <w:szCs w:val="24"/>
        </w:rPr>
        <w:t xml:space="preserve"> in ne zgolj 50</w:t>
      </w:r>
      <w:r w:rsidR="00EA2C07">
        <w:rPr>
          <w:rFonts w:asciiTheme="minorHAnsi" w:hAnsiTheme="minorHAnsi" w:cstheme="minorHAnsi"/>
          <w:szCs w:val="24"/>
        </w:rPr>
        <w:t>-odstotni</w:t>
      </w:r>
      <w:r w:rsidR="00773329" w:rsidRPr="009F67C8">
        <w:rPr>
          <w:rFonts w:asciiTheme="minorHAnsi" w:hAnsiTheme="minorHAnsi" w:cstheme="minorHAnsi"/>
          <w:szCs w:val="24"/>
        </w:rPr>
        <w:t xml:space="preserve"> dodatek, ki jim je že </w:t>
      </w:r>
      <w:r w:rsidR="00EA2C07" w:rsidRPr="009F67C8">
        <w:rPr>
          <w:rFonts w:asciiTheme="minorHAnsi" w:hAnsiTheme="minorHAnsi" w:cstheme="minorHAnsi"/>
          <w:szCs w:val="24"/>
        </w:rPr>
        <w:t xml:space="preserve">bil </w:t>
      </w:r>
      <w:r w:rsidR="00773329" w:rsidRPr="009F67C8">
        <w:rPr>
          <w:rFonts w:asciiTheme="minorHAnsi" w:hAnsiTheme="minorHAnsi" w:cstheme="minorHAnsi"/>
          <w:szCs w:val="24"/>
        </w:rPr>
        <w:t xml:space="preserve">izplačan skladno s 46. členom KPJS. </w:t>
      </w:r>
    </w:p>
    <w:p w14:paraId="59BDB73F" w14:textId="77777777" w:rsidR="00773329" w:rsidRPr="009F67C8" w:rsidRDefault="00773329" w:rsidP="00990339">
      <w:pPr>
        <w:spacing w:after="0" w:line="240" w:lineRule="auto"/>
        <w:jc w:val="both"/>
        <w:rPr>
          <w:rFonts w:asciiTheme="minorHAnsi" w:hAnsiTheme="minorHAnsi" w:cstheme="minorHAnsi"/>
        </w:rPr>
      </w:pPr>
    </w:p>
    <w:p w14:paraId="1657E4A0" w14:textId="7756410C" w:rsidR="00990339" w:rsidRPr="009F67C8" w:rsidRDefault="00990339" w:rsidP="00990339">
      <w:pPr>
        <w:spacing w:after="0" w:line="240" w:lineRule="auto"/>
        <w:jc w:val="both"/>
        <w:rPr>
          <w:rFonts w:asciiTheme="minorHAnsi" w:hAnsiTheme="minorHAnsi" w:cstheme="minorHAnsi"/>
        </w:rPr>
      </w:pPr>
      <w:r w:rsidRPr="009F67C8">
        <w:rPr>
          <w:rFonts w:asciiTheme="minorHAnsi" w:hAnsiTheme="minorHAnsi" w:cstheme="minorHAnsi"/>
        </w:rPr>
        <w:t xml:space="preserve">Vrhovno sodišče RS je </w:t>
      </w:r>
      <w:r w:rsidR="00773329" w:rsidRPr="009F67C8">
        <w:rPr>
          <w:rFonts w:asciiTheme="minorHAnsi" w:hAnsiTheme="minorHAnsi" w:cstheme="minorHAnsi"/>
        </w:rPr>
        <w:t xml:space="preserve">v citirani sodbi </w:t>
      </w:r>
      <w:r w:rsidRPr="009F67C8">
        <w:rPr>
          <w:rFonts w:asciiTheme="minorHAnsi" w:hAnsiTheme="minorHAnsi" w:cstheme="minorHAnsi"/>
        </w:rPr>
        <w:t xml:space="preserve">presodilo, da je v </w:t>
      </w:r>
      <w:r w:rsidR="00C702FE">
        <w:rPr>
          <w:rFonts w:asciiTheme="minorHAnsi" w:hAnsiTheme="minorHAnsi" w:cstheme="minorHAnsi"/>
        </w:rPr>
        <w:t>t</w:t>
      </w:r>
      <w:r w:rsidRPr="009F67C8">
        <w:rPr>
          <w:rFonts w:asciiTheme="minorHAnsi" w:hAnsiTheme="minorHAnsi" w:cstheme="minorHAnsi"/>
        </w:rPr>
        <w:t>em primeru tožnik opravljal običajno službo (ni okoliščin, ki bi izključevale uporabo Direktive 2003/88/ES</w:t>
      </w:r>
      <w:r w:rsidR="00EA2C07">
        <w:rPr>
          <w:rFonts w:asciiTheme="minorHAnsi" w:hAnsiTheme="minorHAnsi" w:cstheme="minorHAnsi"/>
        </w:rPr>
        <w:t>)</w:t>
      </w:r>
      <w:r w:rsidRPr="009F67C8">
        <w:rPr>
          <w:rFonts w:asciiTheme="minorHAnsi" w:hAnsiTheme="minorHAnsi" w:cstheme="minorHAnsi"/>
        </w:rPr>
        <w:t xml:space="preserve"> in da se zato čas pripravljenosti na določenem kraju v okviru straže šteje v delovni čas. Posledično je ugotovilo, da ureditev 97.č člena Zakona o obrambi ni skladna z</w:t>
      </w:r>
      <w:r w:rsidR="00EA2C07">
        <w:rPr>
          <w:rFonts w:asciiTheme="minorHAnsi" w:hAnsiTheme="minorHAnsi" w:cstheme="minorHAnsi"/>
        </w:rPr>
        <w:t xml:space="preserve"> navedeno d</w:t>
      </w:r>
      <w:r w:rsidRPr="009F67C8">
        <w:rPr>
          <w:rFonts w:asciiTheme="minorHAnsi" w:hAnsiTheme="minorHAnsi" w:cstheme="minorHAnsi"/>
        </w:rPr>
        <w:t xml:space="preserve">irektivo, </w:t>
      </w:r>
      <w:r w:rsidR="00EA2C07">
        <w:rPr>
          <w:rFonts w:asciiTheme="minorHAnsi" w:hAnsiTheme="minorHAnsi" w:cstheme="minorHAnsi"/>
        </w:rPr>
        <w:t>ki</w:t>
      </w:r>
      <w:r w:rsidR="00EA2C07" w:rsidRPr="009F67C8">
        <w:rPr>
          <w:rFonts w:asciiTheme="minorHAnsi" w:hAnsiTheme="minorHAnsi" w:cstheme="minorHAnsi"/>
        </w:rPr>
        <w:t xml:space="preserve"> </w:t>
      </w:r>
      <w:r w:rsidRPr="009F67C8">
        <w:rPr>
          <w:rFonts w:asciiTheme="minorHAnsi" w:hAnsiTheme="minorHAnsi" w:cstheme="minorHAnsi"/>
        </w:rPr>
        <w:t>ima zato vertikalni neposredni učinek (nacionalna zakonodaja pa se ne uporablja). Glede višine zahtevka je sodišče</w:t>
      </w:r>
      <w:r w:rsidR="00A10449">
        <w:rPr>
          <w:rFonts w:asciiTheme="minorHAnsi" w:hAnsiTheme="minorHAnsi" w:cstheme="minorHAnsi"/>
        </w:rPr>
        <w:t xml:space="preserve"> </w:t>
      </w:r>
      <w:r w:rsidR="00A10449" w:rsidRPr="00131C58">
        <w:rPr>
          <w:rFonts w:asciiTheme="minorHAnsi" w:hAnsiTheme="minorHAnsi" w:cstheme="minorHAnsi"/>
        </w:rPr>
        <w:t>zaključilo</w:t>
      </w:r>
      <w:r w:rsidRPr="00131C58">
        <w:rPr>
          <w:rFonts w:asciiTheme="minorHAnsi" w:hAnsiTheme="minorHAnsi" w:cstheme="minorHAnsi"/>
        </w:rPr>
        <w:t>,</w:t>
      </w:r>
      <w:r w:rsidRPr="009F67C8">
        <w:rPr>
          <w:rFonts w:asciiTheme="minorHAnsi" w:hAnsiTheme="minorHAnsi" w:cstheme="minorHAnsi"/>
        </w:rPr>
        <w:t xml:space="preserve"> da ker 46. člen KPJS določa le dodatek za čas stalne pripravljenosti na določenem kraju, ki se ne šteje v delovni čas, te določbe pri odločitvi glede plačila ni mogoče upoštevati, zato se upoštevajo splošna pravila o plačilu, tj. plačilo po pogodbi o zaposlitvi, in se čas stalne pripravljenosti plača kot redno delo v višini 100 % plačila osnovne plače (obrazloženo je tudi, da ne gre za plačilo za nadurno delo, čeprav gre za delo po opravljenem rednem delu, ker v času pripravljenosti pripadnik dejansko ni delal). </w:t>
      </w:r>
    </w:p>
    <w:p w14:paraId="03E650DD" w14:textId="77777777" w:rsidR="00990339" w:rsidRPr="009F67C8" w:rsidRDefault="00990339" w:rsidP="00EF59B9">
      <w:pPr>
        <w:spacing w:after="0" w:line="240" w:lineRule="auto"/>
        <w:jc w:val="both"/>
        <w:rPr>
          <w:rFonts w:asciiTheme="minorHAnsi" w:hAnsiTheme="minorHAnsi" w:cstheme="minorHAnsi"/>
          <w:szCs w:val="24"/>
        </w:rPr>
      </w:pPr>
    </w:p>
    <w:p w14:paraId="18E89F54" w14:textId="5C174607" w:rsidR="00EF59B9" w:rsidRPr="009F67C8" w:rsidRDefault="00EF59B9" w:rsidP="00EF59B9">
      <w:pPr>
        <w:spacing w:after="0" w:line="240" w:lineRule="auto"/>
        <w:jc w:val="both"/>
        <w:rPr>
          <w:rFonts w:asciiTheme="minorHAnsi" w:hAnsiTheme="minorHAnsi" w:cstheme="minorHAnsi"/>
          <w:szCs w:val="24"/>
        </w:rPr>
      </w:pPr>
      <w:r w:rsidRPr="009F67C8">
        <w:rPr>
          <w:rFonts w:asciiTheme="minorHAnsi" w:hAnsiTheme="minorHAnsi" w:cstheme="minorHAnsi"/>
          <w:szCs w:val="24"/>
        </w:rPr>
        <w:t>Tožniki s tožb</w:t>
      </w:r>
      <w:r w:rsidR="00993DB2" w:rsidRPr="009F67C8">
        <w:rPr>
          <w:rFonts w:asciiTheme="minorHAnsi" w:hAnsiTheme="minorHAnsi" w:cstheme="minorHAnsi"/>
          <w:szCs w:val="24"/>
        </w:rPr>
        <w:t>ami</w:t>
      </w:r>
      <w:r w:rsidRPr="009F67C8">
        <w:rPr>
          <w:rFonts w:asciiTheme="minorHAnsi" w:hAnsiTheme="minorHAnsi" w:cstheme="minorHAnsi"/>
          <w:szCs w:val="24"/>
        </w:rPr>
        <w:t xml:space="preserve"> zato zahtevajo dodatno plačilo v višini 50 % urne postavke za vse ure stalne pripravljenosti na določenem kraju za zadnjih pet let od dneva vložitve tožbe. </w:t>
      </w:r>
    </w:p>
    <w:p w14:paraId="3E1A765B" w14:textId="77777777" w:rsidR="00993DB2" w:rsidRPr="009F67C8" w:rsidRDefault="00993DB2" w:rsidP="00EF59B9">
      <w:pPr>
        <w:spacing w:after="0" w:line="240" w:lineRule="auto"/>
        <w:jc w:val="both"/>
        <w:rPr>
          <w:rFonts w:asciiTheme="minorHAnsi" w:hAnsiTheme="minorHAnsi" w:cstheme="minorHAnsi"/>
          <w:szCs w:val="24"/>
        </w:rPr>
      </w:pPr>
    </w:p>
    <w:p w14:paraId="79C11EB1" w14:textId="39B8DD70" w:rsidR="006A6B67" w:rsidRPr="009F67C8" w:rsidRDefault="00EF59B9" w:rsidP="00EF59B9">
      <w:pPr>
        <w:spacing w:after="0" w:line="240" w:lineRule="auto"/>
        <w:jc w:val="both"/>
        <w:rPr>
          <w:rFonts w:asciiTheme="minorHAnsi" w:hAnsiTheme="minorHAnsi" w:cstheme="minorHAnsi"/>
          <w:szCs w:val="24"/>
        </w:rPr>
      </w:pPr>
      <w:r w:rsidRPr="009F67C8">
        <w:rPr>
          <w:rFonts w:asciiTheme="minorHAnsi" w:hAnsiTheme="minorHAnsi" w:cstheme="minorHAnsi"/>
          <w:szCs w:val="24"/>
        </w:rPr>
        <w:t>V letu 2023 so bile izdane številne prvostop</w:t>
      </w:r>
      <w:r w:rsidR="00EC329F">
        <w:rPr>
          <w:rFonts w:asciiTheme="minorHAnsi" w:hAnsiTheme="minorHAnsi" w:cstheme="minorHAnsi"/>
          <w:szCs w:val="24"/>
        </w:rPr>
        <w:t>e</w:t>
      </w:r>
      <w:r w:rsidRPr="009F67C8">
        <w:rPr>
          <w:rFonts w:asciiTheme="minorHAnsi" w:hAnsiTheme="minorHAnsi" w:cstheme="minorHAnsi"/>
          <w:szCs w:val="24"/>
        </w:rPr>
        <w:t>n</w:t>
      </w:r>
      <w:r w:rsidR="00EC329F">
        <w:rPr>
          <w:rFonts w:asciiTheme="minorHAnsi" w:hAnsiTheme="minorHAnsi" w:cstheme="minorHAnsi"/>
          <w:szCs w:val="24"/>
        </w:rPr>
        <w:t>jsk</w:t>
      </w:r>
      <w:r w:rsidRPr="009F67C8">
        <w:rPr>
          <w:rFonts w:asciiTheme="minorHAnsi" w:hAnsiTheme="minorHAnsi" w:cstheme="minorHAnsi"/>
          <w:szCs w:val="24"/>
        </w:rPr>
        <w:t>e sodbe, skupn</w:t>
      </w:r>
      <w:r w:rsidR="00993DB2" w:rsidRPr="009F67C8">
        <w:rPr>
          <w:rFonts w:asciiTheme="minorHAnsi" w:hAnsiTheme="minorHAnsi" w:cstheme="minorHAnsi"/>
          <w:szCs w:val="24"/>
        </w:rPr>
        <w:t>a</w:t>
      </w:r>
      <w:r w:rsidRPr="009F67C8">
        <w:rPr>
          <w:rFonts w:asciiTheme="minorHAnsi" w:hAnsiTheme="minorHAnsi" w:cstheme="minorHAnsi"/>
          <w:szCs w:val="24"/>
        </w:rPr>
        <w:t xml:space="preserve"> vsem </w:t>
      </w:r>
      <w:r w:rsidR="00993DB2" w:rsidRPr="009F67C8">
        <w:rPr>
          <w:rFonts w:asciiTheme="minorHAnsi" w:hAnsiTheme="minorHAnsi" w:cstheme="minorHAnsi"/>
          <w:szCs w:val="24"/>
        </w:rPr>
        <w:t xml:space="preserve">pa </w:t>
      </w:r>
      <w:r w:rsidRPr="009F67C8">
        <w:rPr>
          <w:rFonts w:asciiTheme="minorHAnsi" w:hAnsiTheme="minorHAnsi" w:cstheme="minorHAnsi"/>
          <w:szCs w:val="24"/>
        </w:rPr>
        <w:t xml:space="preserve">je ugotovitev, da se stalna pripravljenost na določenem kraju, ki je bila pripadnikom odrejena v okviru vojaških vaj, urjenj in usposabljanj, izvzame iz uporabe </w:t>
      </w:r>
      <w:r w:rsidR="00BE1A4A">
        <w:rPr>
          <w:rFonts w:asciiTheme="minorHAnsi" w:hAnsiTheme="minorHAnsi" w:cstheme="minorHAnsi"/>
          <w:szCs w:val="24"/>
        </w:rPr>
        <w:t>navedene d</w:t>
      </w:r>
      <w:r w:rsidRPr="009F67C8">
        <w:rPr>
          <w:rFonts w:asciiTheme="minorHAnsi" w:hAnsiTheme="minorHAnsi" w:cstheme="minorHAnsi"/>
          <w:szCs w:val="24"/>
        </w:rPr>
        <w:t>irektive in so bili vsi zahtevki te vsebine zavrnjeni. V vseh sodbah je bilo zahtevkom glede odrejene stalne pripravljenosti v okviru straže ugodeno, saj je bilo v vseh primerih ugotovljeno, da je šlo za običajno službo in da je bil možen sistem rotacij, saj je SV od decembra 2022 dalje delo straž na večini varovanih objekt</w:t>
      </w:r>
      <w:r w:rsidR="002C3C5E">
        <w:rPr>
          <w:rFonts w:asciiTheme="minorHAnsi" w:hAnsiTheme="minorHAnsi" w:cstheme="minorHAnsi"/>
          <w:szCs w:val="24"/>
        </w:rPr>
        <w:t>ov</w:t>
      </w:r>
      <w:r w:rsidRPr="009F67C8">
        <w:rPr>
          <w:rFonts w:asciiTheme="minorHAnsi" w:hAnsiTheme="minorHAnsi" w:cstheme="minorHAnsi"/>
          <w:szCs w:val="24"/>
        </w:rPr>
        <w:t xml:space="preserve"> organizirala v 12</w:t>
      </w:r>
      <w:r w:rsidR="00BE1A4A">
        <w:rPr>
          <w:rFonts w:asciiTheme="minorHAnsi" w:hAnsiTheme="minorHAnsi" w:cstheme="minorHAnsi"/>
          <w:szCs w:val="24"/>
        </w:rPr>
        <w:t>-</w:t>
      </w:r>
      <w:r w:rsidRPr="009F67C8">
        <w:rPr>
          <w:rFonts w:asciiTheme="minorHAnsi" w:hAnsiTheme="minorHAnsi" w:cstheme="minorHAnsi"/>
          <w:szCs w:val="24"/>
        </w:rPr>
        <w:t>urnih (oz</w:t>
      </w:r>
      <w:r w:rsidR="00993DB2" w:rsidRPr="009F67C8">
        <w:rPr>
          <w:rFonts w:asciiTheme="minorHAnsi" w:hAnsiTheme="minorHAnsi" w:cstheme="minorHAnsi"/>
          <w:szCs w:val="24"/>
        </w:rPr>
        <w:t>iroma</w:t>
      </w:r>
      <w:r w:rsidRPr="009F67C8">
        <w:rPr>
          <w:rFonts w:asciiTheme="minorHAnsi" w:hAnsiTheme="minorHAnsi" w:cstheme="minorHAnsi"/>
          <w:szCs w:val="24"/>
        </w:rPr>
        <w:t xml:space="preserve"> 8</w:t>
      </w:r>
      <w:r w:rsidR="00BE1A4A">
        <w:rPr>
          <w:rFonts w:asciiTheme="minorHAnsi" w:hAnsiTheme="minorHAnsi" w:cstheme="minorHAnsi"/>
          <w:szCs w:val="24"/>
        </w:rPr>
        <w:t>-</w:t>
      </w:r>
      <w:r w:rsidRPr="009F67C8">
        <w:rPr>
          <w:rFonts w:asciiTheme="minorHAnsi" w:hAnsiTheme="minorHAnsi" w:cstheme="minorHAnsi"/>
          <w:szCs w:val="24"/>
        </w:rPr>
        <w:t xml:space="preserve">urnih) izmenah. </w:t>
      </w:r>
      <w:r w:rsidR="006A6B67" w:rsidRPr="009F67C8">
        <w:rPr>
          <w:rFonts w:asciiTheme="minorHAnsi" w:hAnsiTheme="minorHAnsi" w:cstheme="minorHAnsi"/>
          <w:szCs w:val="24"/>
        </w:rPr>
        <w:t>O</w:t>
      </w:r>
      <w:r w:rsidR="006A6B67" w:rsidRPr="009F67C8">
        <w:rPr>
          <w:rFonts w:asciiTheme="minorHAnsi" w:hAnsiTheme="minorHAnsi" w:cstheme="minorHAnsi"/>
        </w:rPr>
        <w:t>dločitve sodišča prve stopnje glede varovanja državne meje so bile različne, pač odvisno od sodišča, ki je o zahtevku odločalo.</w:t>
      </w:r>
    </w:p>
    <w:p w14:paraId="196F111C" w14:textId="77777777" w:rsidR="006A6B67" w:rsidRPr="009F67C8" w:rsidRDefault="006A6B67" w:rsidP="00EF59B9">
      <w:pPr>
        <w:spacing w:after="0" w:line="240" w:lineRule="auto"/>
        <w:jc w:val="both"/>
        <w:rPr>
          <w:rFonts w:asciiTheme="minorHAnsi" w:hAnsiTheme="minorHAnsi" w:cstheme="minorHAnsi"/>
          <w:szCs w:val="24"/>
        </w:rPr>
      </w:pPr>
    </w:p>
    <w:p w14:paraId="447290A6" w14:textId="26107C46" w:rsidR="006A6B67" w:rsidRPr="009F67C8" w:rsidRDefault="006A6B67" w:rsidP="006A6B67">
      <w:pPr>
        <w:spacing w:after="0" w:line="240" w:lineRule="auto"/>
        <w:jc w:val="both"/>
        <w:rPr>
          <w:rFonts w:asciiTheme="minorHAnsi" w:hAnsiTheme="minorHAnsi" w:cstheme="minorHAnsi"/>
        </w:rPr>
      </w:pPr>
      <w:r w:rsidRPr="009F67C8">
        <w:rPr>
          <w:rFonts w:asciiTheme="minorHAnsi" w:hAnsiTheme="minorHAnsi" w:cstheme="minorHAnsi"/>
        </w:rPr>
        <w:t>Konec oktobra 2023 je Višje delovno in socialno sodišče odločalo o pritožbah zoper prvostop</w:t>
      </w:r>
      <w:r w:rsidR="00EC329F">
        <w:rPr>
          <w:rFonts w:asciiTheme="minorHAnsi" w:hAnsiTheme="minorHAnsi" w:cstheme="minorHAnsi"/>
        </w:rPr>
        <w:t>e</w:t>
      </w:r>
      <w:r w:rsidRPr="009F67C8">
        <w:rPr>
          <w:rFonts w:asciiTheme="minorHAnsi" w:hAnsiTheme="minorHAnsi" w:cstheme="minorHAnsi"/>
        </w:rPr>
        <w:t>n</w:t>
      </w:r>
      <w:r w:rsidR="00EC329F">
        <w:rPr>
          <w:rFonts w:asciiTheme="minorHAnsi" w:hAnsiTheme="minorHAnsi" w:cstheme="minorHAnsi"/>
        </w:rPr>
        <w:t>jsk</w:t>
      </w:r>
      <w:r w:rsidRPr="009F67C8">
        <w:rPr>
          <w:rFonts w:asciiTheme="minorHAnsi" w:hAnsiTheme="minorHAnsi" w:cstheme="minorHAnsi"/>
        </w:rPr>
        <w:t xml:space="preserve">e sodbe. </w:t>
      </w:r>
      <w:r w:rsidR="00BE1A4A">
        <w:rPr>
          <w:rFonts w:asciiTheme="minorHAnsi" w:hAnsiTheme="minorHAnsi" w:cstheme="minorHAnsi"/>
        </w:rPr>
        <w:t>Sprej</w:t>
      </w:r>
      <w:r w:rsidRPr="009F67C8">
        <w:rPr>
          <w:rFonts w:asciiTheme="minorHAnsi" w:hAnsiTheme="minorHAnsi" w:cstheme="minorHAnsi"/>
        </w:rPr>
        <w:t xml:space="preserve">elo je enotno stališče, da je vprašanje o tem, ali </w:t>
      </w:r>
      <w:r w:rsidR="00BE1A4A">
        <w:rPr>
          <w:rFonts w:asciiTheme="minorHAnsi" w:hAnsiTheme="minorHAnsi" w:cstheme="minorHAnsi"/>
        </w:rPr>
        <w:t>nek</w:t>
      </w:r>
      <w:r w:rsidRPr="009F67C8">
        <w:rPr>
          <w:rFonts w:asciiTheme="minorHAnsi" w:hAnsiTheme="minorHAnsi" w:cstheme="minorHAnsi"/>
        </w:rPr>
        <w:t>a vojaška dejavnost p</w:t>
      </w:r>
      <w:r w:rsidR="00BE1A4A">
        <w:rPr>
          <w:rFonts w:asciiTheme="minorHAnsi" w:hAnsiTheme="minorHAnsi" w:cstheme="minorHAnsi"/>
        </w:rPr>
        <w:t>omeni</w:t>
      </w:r>
      <w:r w:rsidRPr="009F67C8">
        <w:rPr>
          <w:rFonts w:asciiTheme="minorHAnsi" w:hAnsiTheme="minorHAnsi" w:cstheme="minorHAnsi"/>
        </w:rPr>
        <w:t xml:space="preserve"> izjemo od uporabe </w:t>
      </w:r>
      <w:r w:rsidR="00BE1A4A">
        <w:rPr>
          <w:rFonts w:asciiTheme="minorHAnsi" w:hAnsiTheme="minorHAnsi" w:cstheme="minorHAnsi"/>
        </w:rPr>
        <w:t>navedene d</w:t>
      </w:r>
      <w:r w:rsidRPr="009F67C8">
        <w:rPr>
          <w:rFonts w:asciiTheme="minorHAnsi" w:hAnsiTheme="minorHAnsi" w:cstheme="minorHAnsi"/>
        </w:rPr>
        <w:t>irektive ali ne, materialnopravno vprašanje, glede katerega mora odločiti sodišče samo</w:t>
      </w:r>
      <w:r w:rsidR="00BE1A4A">
        <w:rPr>
          <w:rFonts w:asciiTheme="minorHAnsi" w:hAnsiTheme="minorHAnsi" w:cstheme="minorHAnsi"/>
        </w:rPr>
        <w:t>,</w:t>
      </w:r>
      <w:r w:rsidRPr="009F67C8">
        <w:rPr>
          <w:rFonts w:asciiTheme="minorHAnsi" w:hAnsiTheme="minorHAnsi" w:cstheme="minorHAnsi"/>
        </w:rPr>
        <w:t xml:space="preserve"> in ni vezano na strokovna mnenja in izpovedbe </w:t>
      </w:r>
      <w:r w:rsidR="00BE1A4A">
        <w:rPr>
          <w:rFonts w:asciiTheme="minorHAnsi" w:hAnsiTheme="minorHAnsi" w:cstheme="minorHAnsi"/>
        </w:rPr>
        <w:t xml:space="preserve">strokovnih </w:t>
      </w:r>
      <w:r w:rsidRPr="009F67C8">
        <w:rPr>
          <w:rFonts w:asciiTheme="minorHAnsi" w:hAnsiTheme="minorHAnsi" w:cstheme="minorHAnsi"/>
        </w:rPr>
        <w:t>prič</w:t>
      </w:r>
      <w:r w:rsidR="00BE1A4A">
        <w:rPr>
          <w:rFonts w:asciiTheme="minorHAnsi" w:hAnsiTheme="minorHAnsi" w:cstheme="minorHAnsi"/>
        </w:rPr>
        <w:t xml:space="preserve"> </w:t>
      </w:r>
      <w:r w:rsidRPr="009F67C8">
        <w:rPr>
          <w:rFonts w:asciiTheme="minorHAnsi" w:hAnsiTheme="minorHAnsi" w:cstheme="minorHAnsi"/>
        </w:rPr>
        <w:t xml:space="preserve">oziroma teoretikov z obrambnega ali vojaškega področja. Še več, pritožbeno sodišče je odločilo, da strokovnih mnenj in izpovedb strokovnih prič sodišče pri svoji odločitvi sploh ne sme upoštevati. </w:t>
      </w:r>
      <w:r w:rsidR="00BE1A4A">
        <w:rPr>
          <w:rFonts w:asciiTheme="minorHAnsi" w:hAnsiTheme="minorHAnsi" w:cstheme="minorHAnsi"/>
        </w:rPr>
        <w:t>Poleg tega</w:t>
      </w:r>
      <w:r w:rsidR="00BE1A4A" w:rsidRPr="009F67C8">
        <w:rPr>
          <w:rFonts w:asciiTheme="minorHAnsi" w:hAnsiTheme="minorHAnsi" w:cstheme="minorHAnsi"/>
        </w:rPr>
        <w:t xml:space="preserve"> </w:t>
      </w:r>
      <w:r w:rsidRPr="009F67C8">
        <w:rPr>
          <w:rFonts w:asciiTheme="minorHAnsi" w:hAnsiTheme="minorHAnsi" w:cstheme="minorHAnsi"/>
        </w:rPr>
        <w:t xml:space="preserve">je na podlagi listin, ki jih je predložila toženka, in izpovedb z njene strani predlaganih prič pritožbeno sodišče </w:t>
      </w:r>
      <w:r w:rsidR="005C10BC">
        <w:rPr>
          <w:rFonts w:asciiTheme="minorHAnsi" w:hAnsiTheme="minorHAnsi" w:cstheme="minorHAnsi"/>
        </w:rPr>
        <w:t>zaključilo</w:t>
      </w:r>
      <w:r w:rsidRPr="009F67C8">
        <w:rPr>
          <w:rFonts w:asciiTheme="minorHAnsi" w:hAnsiTheme="minorHAnsi" w:cstheme="minorHAnsi"/>
        </w:rPr>
        <w:t xml:space="preserve">, da vojaška dejavnost varovanja državne meje ni bila operacija v pravem pomenu besede, da je bil sistem rotacij možen in izvedba rotacij ne bi vplivala na učinkovitost te </w:t>
      </w:r>
      <w:r w:rsidR="003E7E4D">
        <w:rPr>
          <w:rFonts w:asciiTheme="minorHAnsi" w:hAnsiTheme="minorHAnsi" w:cstheme="minorHAnsi"/>
        </w:rPr>
        <w:t>dejavnost</w:t>
      </w:r>
      <w:r w:rsidRPr="009F67C8">
        <w:rPr>
          <w:rFonts w:asciiTheme="minorHAnsi" w:hAnsiTheme="minorHAnsi" w:cstheme="minorHAnsi"/>
        </w:rPr>
        <w:t xml:space="preserve">i, zaradi česar stalna pripravljenost, ki je bila odrejena pripadnikom v okviru varovanja državne meje, ni izvzeta iz uporabe </w:t>
      </w:r>
      <w:r w:rsidR="006D2792">
        <w:rPr>
          <w:rFonts w:asciiTheme="minorHAnsi" w:hAnsiTheme="minorHAnsi" w:cstheme="minorHAnsi"/>
        </w:rPr>
        <w:t>navedene d</w:t>
      </w:r>
      <w:r w:rsidRPr="009F67C8">
        <w:rPr>
          <w:rFonts w:asciiTheme="minorHAnsi" w:hAnsiTheme="minorHAnsi" w:cstheme="minorHAnsi"/>
        </w:rPr>
        <w:t>irektive. Tako je potrdilo sodbe te vsebine oziroma je razveljavilo prvostop</w:t>
      </w:r>
      <w:r w:rsidR="00FA6F2D">
        <w:rPr>
          <w:rFonts w:asciiTheme="minorHAnsi" w:hAnsiTheme="minorHAnsi" w:cstheme="minorHAnsi"/>
        </w:rPr>
        <w:t>e</w:t>
      </w:r>
      <w:r w:rsidRPr="009F67C8">
        <w:rPr>
          <w:rFonts w:asciiTheme="minorHAnsi" w:hAnsiTheme="minorHAnsi" w:cstheme="minorHAnsi"/>
        </w:rPr>
        <w:t>n</w:t>
      </w:r>
      <w:r w:rsidR="00FA6F2D">
        <w:rPr>
          <w:rFonts w:asciiTheme="minorHAnsi" w:hAnsiTheme="minorHAnsi" w:cstheme="minorHAnsi"/>
        </w:rPr>
        <w:t>jsk</w:t>
      </w:r>
      <w:r w:rsidRPr="009F67C8">
        <w:rPr>
          <w:rFonts w:asciiTheme="minorHAnsi" w:hAnsiTheme="minorHAnsi" w:cstheme="minorHAnsi"/>
        </w:rPr>
        <w:t xml:space="preserve">o sodbo, ki je bila nasprotne vsebine. </w:t>
      </w:r>
      <w:r w:rsidR="006D2792">
        <w:rPr>
          <w:rFonts w:asciiTheme="minorHAnsi" w:hAnsiTheme="minorHAnsi" w:cstheme="minorHAnsi"/>
        </w:rPr>
        <w:t>Poleg tega</w:t>
      </w:r>
      <w:r w:rsidR="006D2792" w:rsidRPr="009F67C8">
        <w:rPr>
          <w:rFonts w:asciiTheme="minorHAnsi" w:hAnsiTheme="minorHAnsi" w:cstheme="minorHAnsi"/>
        </w:rPr>
        <w:t xml:space="preserve"> </w:t>
      </w:r>
      <w:r w:rsidRPr="009F67C8">
        <w:rPr>
          <w:rFonts w:asciiTheme="minorHAnsi" w:hAnsiTheme="minorHAnsi" w:cstheme="minorHAnsi"/>
        </w:rPr>
        <w:t xml:space="preserve">je sodišče druge stopnje potrdilo sodbe glede zavrnitve zahtevka v delu, ki se je nanašal na usposabljanje, vaje in urjenja, pri tem je (v tem delu) ugodilno sodbo spremenilo v zavrnilno, saj je štelo, da gre za izjemo od uporabe </w:t>
      </w:r>
      <w:r w:rsidR="006D2792">
        <w:rPr>
          <w:rFonts w:asciiTheme="minorHAnsi" w:hAnsiTheme="minorHAnsi" w:cstheme="minorHAnsi"/>
        </w:rPr>
        <w:t>navedene d</w:t>
      </w:r>
      <w:r w:rsidRPr="009F67C8">
        <w:rPr>
          <w:rFonts w:asciiTheme="minorHAnsi" w:hAnsiTheme="minorHAnsi" w:cstheme="minorHAnsi"/>
        </w:rPr>
        <w:t>irektive tudi v primeru, ko je tožnik v okviru teh dejavnosti zagotavljal zgolj logistično podporo. Drugostopno sodišče je potrdilo vse prvostop</w:t>
      </w:r>
      <w:r w:rsidR="00FA6F2D">
        <w:rPr>
          <w:rFonts w:asciiTheme="minorHAnsi" w:hAnsiTheme="minorHAnsi" w:cstheme="minorHAnsi"/>
        </w:rPr>
        <w:t>e</w:t>
      </w:r>
      <w:r w:rsidRPr="009F67C8">
        <w:rPr>
          <w:rFonts w:asciiTheme="minorHAnsi" w:hAnsiTheme="minorHAnsi" w:cstheme="minorHAnsi"/>
        </w:rPr>
        <w:t>n</w:t>
      </w:r>
      <w:r w:rsidR="00FA6F2D">
        <w:rPr>
          <w:rFonts w:asciiTheme="minorHAnsi" w:hAnsiTheme="minorHAnsi" w:cstheme="minorHAnsi"/>
        </w:rPr>
        <w:t>jsk</w:t>
      </w:r>
      <w:r w:rsidRPr="009F67C8">
        <w:rPr>
          <w:rFonts w:asciiTheme="minorHAnsi" w:hAnsiTheme="minorHAnsi" w:cstheme="minorHAnsi"/>
        </w:rPr>
        <w:t xml:space="preserve">e sodbe glede stališča, da straže ni mogoče izvzeti iz uporabe </w:t>
      </w:r>
      <w:r w:rsidR="006D2792">
        <w:rPr>
          <w:rFonts w:asciiTheme="minorHAnsi" w:hAnsiTheme="minorHAnsi" w:cstheme="minorHAnsi"/>
        </w:rPr>
        <w:t>navedene d</w:t>
      </w:r>
      <w:r w:rsidRPr="009F67C8">
        <w:rPr>
          <w:rFonts w:asciiTheme="minorHAnsi" w:hAnsiTheme="minorHAnsi" w:cstheme="minorHAnsi"/>
        </w:rPr>
        <w:t>irektive, saj je sistem rotacij možen in učinkovit, kar je sicer bila tudi pričakovana odločitev, saj je Slovenska vojska po 1.</w:t>
      </w:r>
      <w:r w:rsidR="006D2792">
        <w:rPr>
          <w:rFonts w:asciiTheme="minorHAnsi" w:hAnsiTheme="minorHAnsi" w:cstheme="minorHAnsi"/>
        </w:rPr>
        <w:t> </w:t>
      </w:r>
      <w:r w:rsidRPr="009F67C8">
        <w:rPr>
          <w:rFonts w:asciiTheme="minorHAnsi" w:hAnsiTheme="minorHAnsi" w:cstheme="minorHAnsi"/>
        </w:rPr>
        <w:t xml:space="preserve">1. 2023 </w:t>
      </w:r>
      <w:r w:rsidRPr="009F67C8">
        <w:rPr>
          <w:rFonts w:asciiTheme="minorHAnsi" w:hAnsiTheme="minorHAnsi" w:cstheme="minorHAnsi"/>
        </w:rPr>
        <w:lastRenderedPageBreak/>
        <w:t xml:space="preserve">straže na večini varovanih objektov oziroma lokacijah reorganizirala tako, da je bil uveden sistem rotacij na 12 oziroma 8 ur. </w:t>
      </w:r>
      <w:r w:rsidR="006D2792">
        <w:rPr>
          <w:rFonts w:asciiTheme="minorHAnsi" w:hAnsiTheme="minorHAnsi" w:cstheme="minorHAnsi"/>
        </w:rPr>
        <w:t>To</w:t>
      </w:r>
      <w:r w:rsidRPr="009F67C8">
        <w:rPr>
          <w:rFonts w:asciiTheme="minorHAnsi" w:hAnsiTheme="minorHAnsi" w:cstheme="minorHAnsi"/>
        </w:rPr>
        <w:t xml:space="preserve"> je bil tudi poglavitni argument, s katerim so prvostop</w:t>
      </w:r>
      <w:r w:rsidR="00FA6F2D">
        <w:rPr>
          <w:rFonts w:asciiTheme="minorHAnsi" w:hAnsiTheme="minorHAnsi" w:cstheme="minorHAnsi"/>
        </w:rPr>
        <w:t>e</w:t>
      </w:r>
      <w:r w:rsidRPr="009F67C8">
        <w:rPr>
          <w:rFonts w:asciiTheme="minorHAnsi" w:hAnsiTheme="minorHAnsi" w:cstheme="minorHAnsi"/>
        </w:rPr>
        <w:t>n</w:t>
      </w:r>
      <w:r w:rsidR="00FA6F2D">
        <w:rPr>
          <w:rFonts w:asciiTheme="minorHAnsi" w:hAnsiTheme="minorHAnsi" w:cstheme="minorHAnsi"/>
        </w:rPr>
        <w:t>jsk</w:t>
      </w:r>
      <w:r w:rsidRPr="009F67C8">
        <w:rPr>
          <w:rFonts w:asciiTheme="minorHAnsi" w:hAnsiTheme="minorHAnsi" w:cstheme="minorHAnsi"/>
        </w:rPr>
        <w:t>a sodišča utemeljila svojo odločitev. Pod enakim režimom varovanja kot prej je ostalo zgolj deset objektov oziroma lokacij, nobe</w:t>
      </w:r>
      <w:r w:rsidR="006D2792">
        <w:rPr>
          <w:rFonts w:asciiTheme="minorHAnsi" w:hAnsiTheme="minorHAnsi" w:cstheme="minorHAnsi"/>
        </w:rPr>
        <w:t>de</w:t>
      </w:r>
      <w:r w:rsidRPr="009F67C8">
        <w:rPr>
          <w:rFonts w:asciiTheme="minorHAnsi" w:hAnsiTheme="minorHAnsi" w:cstheme="minorHAnsi"/>
        </w:rPr>
        <w:t xml:space="preserve">n od teh pa še ni bil predmet sodnega odločanja.  </w:t>
      </w:r>
    </w:p>
    <w:p w14:paraId="19B4B438" w14:textId="77777777" w:rsidR="006A6B67" w:rsidRPr="009F67C8" w:rsidRDefault="006A6B67" w:rsidP="006A6B67">
      <w:pPr>
        <w:spacing w:after="0" w:line="240" w:lineRule="auto"/>
        <w:jc w:val="both"/>
        <w:rPr>
          <w:rFonts w:asciiTheme="minorHAnsi" w:hAnsiTheme="minorHAnsi" w:cstheme="minorHAnsi"/>
          <w:szCs w:val="24"/>
        </w:rPr>
      </w:pPr>
    </w:p>
    <w:p w14:paraId="22EF6A8C" w14:textId="759EDA69" w:rsidR="00EF59B9" w:rsidRPr="009F67C8" w:rsidRDefault="00EF59B9" w:rsidP="00EF59B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w:t>
      </w:r>
      <w:r w:rsidR="003B285E" w:rsidRPr="009F67C8">
        <w:rPr>
          <w:rFonts w:asciiTheme="minorHAnsi" w:hAnsiTheme="minorHAnsi" w:cstheme="minorHAnsi"/>
          <w:szCs w:val="24"/>
        </w:rPr>
        <w:t xml:space="preserve">RS </w:t>
      </w:r>
      <w:r w:rsidRPr="009F67C8">
        <w:rPr>
          <w:rFonts w:asciiTheme="minorHAnsi" w:hAnsiTheme="minorHAnsi" w:cstheme="minorHAnsi"/>
          <w:szCs w:val="24"/>
        </w:rPr>
        <w:t xml:space="preserve">je s predlogom za dopustitev revizije predlagalo Vrhovnemu sodišču RS, da presodi, </w:t>
      </w:r>
      <w:r w:rsidR="006D2792">
        <w:rPr>
          <w:rFonts w:asciiTheme="minorHAnsi" w:hAnsiTheme="minorHAnsi" w:cstheme="minorHAnsi"/>
          <w:szCs w:val="24"/>
        </w:rPr>
        <w:t>ali</w:t>
      </w:r>
      <w:r w:rsidR="006D2792" w:rsidRPr="009F67C8">
        <w:rPr>
          <w:rFonts w:asciiTheme="minorHAnsi" w:hAnsiTheme="minorHAnsi" w:cstheme="minorHAnsi"/>
          <w:szCs w:val="24"/>
        </w:rPr>
        <w:t xml:space="preserve"> </w:t>
      </w:r>
      <w:r w:rsidRPr="009F67C8">
        <w:rPr>
          <w:rFonts w:asciiTheme="minorHAnsi" w:hAnsiTheme="minorHAnsi" w:cstheme="minorHAnsi"/>
          <w:szCs w:val="24"/>
        </w:rPr>
        <w:t>je bilo materialno pravo glede tega vprašanja pravilno uporabljeno, saj je menilo, da je šlo za vojaško operacijo v pravem pomenu besede, glede katere je S</w:t>
      </w:r>
      <w:r w:rsidR="003B285E" w:rsidRPr="009F67C8">
        <w:rPr>
          <w:rFonts w:asciiTheme="minorHAnsi" w:hAnsiTheme="minorHAnsi" w:cstheme="minorHAnsi"/>
          <w:szCs w:val="24"/>
        </w:rPr>
        <w:t xml:space="preserve">odišče </w:t>
      </w:r>
      <w:r w:rsidRPr="009F67C8">
        <w:rPr>
          <w:rFonts w:asciiTheme="minorHAnsi" w:hAnsiTheme="minorHAnsi" w:cstheme="minorHAnsi"/>
          <w:szCs w:val="24"/>
        </w:rPr>
        <w:t xml:space="preserve">EU z zgoraj </w:t>
      </w:r>
      <w:r w:rsidR="006D2792">
        <w:rPr>
          <w:rFonts w:asciiTheme="minorHAnsi" w:hAnsiTheme="minorHAnsi" w:cstheme="minorHAnsi"/>
          <w:szCs w:val="24"/>
        </w:rPr>
        <w:t>naved</w:t>
      </w:r>
      <w:r w:rsidRPr="009F67C8">
        <w:rPr>
          <w:rFonts w:asciiTheme="minorHAnsi" w:hAnsiTheme="minorHAnsi" w:cstheme="minorHAnsi"/>
          <w:szCs w:val="24"/>
        </w:rPr>
        <w:t xml:space="preserve">eno sodbo </w:t>
      </w:r>
      <w:r w:rsidR="00BE1A4A">
        <w:rPr>
          <w:rFonts w:asciiTheme="minorHAnsi" w:hAnsiTheme="minorHAnsi" w:cstheme="minorHAnsi"/>
          <w:szCs w:val="24"/>
        </w:rPr>
        <w:t>sprej</w:t>
      </w:r>
      <w:r w:rsidRPr="009F67C8">
        <w:rPr>
          <w:rFonts w:asciiTheme="minorHAnsi" w:hAnsiTheme="minorHAnsi" w:cstheme="minorHAnsi"/>
          <w:szCs w:val="24"/>
        </w:rPr>
        <w:t xml:space="preserve">elo stališče, da je izvzeta iz uporabe </w:t>
      </w:r>
      <w:r w:rsidR="006D2792">
        <w:rPr>
          <w:rFonts w:asciiTheme="minorHAnsi" w:hAnsiTheme="minorHAnsi" w:cstheme="minorHAnsi"/>
          <w:szCs w:val="24"/>
        </w:rPr>
        <w:t>navedene d</w:t>
      </w:r>
      <w:r w:rsidRPr="009F67C8">
        <w:rPr>
          <w:rFonts w:asciiTheme="minorHAnsi" w:hAnsiTheme="minorHAnsi" w:cstheme="minorHAnsi"/>
          <w:szCs w:val="24"/>
        </w:rPr>
        <w:t xml:space="preserve">irektive. </w:t>
      </w:r>
    </w:p>
    <w:p w14:paraId="55D751E7" w14:textId="77777777" w:rsidR="00EF59B9" w:rsidRPr="009F67C8" w:rsidRDefault="00EF59B9" w:rsidP="00EF59B9">
      <w:pPr>
        <w:spacing w:after="0" w:line="240" w:lineRule="auto"/>
        <w:jc w:val="both"/>
        <w:rPr>
          <w:rFonts w:asciiTheme="minorHAnsi" w:hAnsiTheme="minorHAnsi" w:cstheme="minorHAnsi"/>
          <w:szCs w:val="24"/>
        </w:rPr>
      </w:pPr>
    </w:p>
    <w:p w14:paraId="3DE2E012" w14:textId="282F0451" w:rsidR="00773329" w:rsidRPr="009F67C8" w:rsidRDefault="00EF59B9" w:rsidP="00EF59B9">
      <w:pPr>
        <w:spacing w:after="0" w:line="240" w:lineRule="auto"/>
        <w:jc w:val="both"/>
        <w:rPr>
          <w:rFonts w:asciiTheme="minorHAnsi" w:hAnsiTheme="minorHAnsi" w:cstheme="minorHAnsi"/>
          <w:szCs w:val="24"/>
        </w:rPr>
      </w:pPr>
      <w:r w:rsidRPr="009F67C8">
        <w:rPr>
          <w:rFonts w:asciiTheme="minorHAnsi" w:hAnsiTheme="minorHAnsi" w:cstheme="minorHAnsi"/>
          <w:szCs w:val="24"/>
        </w:rPr>
        <w:t>Skupno vsem izvedenim sodnim postopkom je, da so sodišča v vsakem delovnem sporu ugotavljala dejansko stanje v smislu, v okviru katere vojaške dejavnosti je bila tožniku odrejena stalna pripravljenost</w:t>
      </w:r>
      <w:r w:rsidR="006D2792">
        <w:rPr>
          <w:rFonts w:asciiTheme="minorHAnsi" w:hAnsiTheme="minorHAnsi" w:cstheme="minorHAnsi"/>
          <w:szCs w:val="24"/>
        </w:rPr>
        <w:t>,</w:t>
      </w:r>
      <w:r w:rsidRPr="009F67C8">
        <w:rPr>
          <w:rFonts w:asciiTheme="minorHAnsi" w:hAnsiTheme="minorHAnsi" w:cstheme="minorHAnsi"/>
          <w:szCs w:val="24"/>
        </w:rPr>
        <w:t xml:space="preserve"> in tudi, da je toženka kot delodajalec tista, ki </w:t>
      </w:r>
      <w:r w:rsidR="006D2792">
        <w:rPr>
          <w:rFonts w:asciiTheme="minorHAnsi" w:hAnsiTheme="minorHAnsi" w:cstheme="minorHAnsi"/>
          <w:szCs w:val="24"/>
        </w:rPr>
        <w:t>ima dolžnost</w:t>
      </w:r>
      <w:r w:rsidR="006D2792" w:rsidRPr="009F67C8">
        <w:rPr>
          <w:rFonts w:asciiTheme="minorHAnsi" w:hAnsiTheme="minorHAnsi" w:cstheme="minorHAnsi"/>
          <w:szCs w:val="24"/>
        </w:rPr>
        <w:t xml:space="preserve"> </w:t>
      </w:r>
      <w:r w:rsidRPr="009F67C8">
        <w:rPr>
          <w:rFonts w:asciiTheme="minorHAnsi" w:hAnsiTheme="minorHAnsi" w:cstheme="minorHAnsi"/>
          <w:szCs w:val="24"/>
        </w:rPr>
        <w:t>izkazati okoliščine, ki p</w:t>
      </w:r>
      <w:r w:rsidR="006D2792">
        <w:rPr>
          <w:rFonts w:asciiTheme="minorHAnsi" w:hAnsiTheme="minorHAnsi" w:cstheme="minorHAnsi"/>
          <w:szCs w:val="24"/>
        </w:rPr>
        <w:t>omeni</w:t>
      </w:r>
      <w:r w:rsidRPr="009F67C8">
        <w:rPr>
          <w:rFonts w:asciiTheme="minorHAnsi" w:hAnsiTheme="minorHAnsi" w:cstheme="minorHAnsi"/>
          <w:szCs w:val="24"/>
        </w:rPr>
        <w:t xml:space="preserve">jo izjemo od uporabe </w:t>
      </w:r>
      <w:r w:rsidR="006D2792">
        <w:rPr>
          <w:rFonts w:asciiTheme="minorHAnsi" w:hAnsiTheme="minorHAnsi" w:cstheme="minorHAnsi"/>
          <w:szCs w:val="24"/>
        </w:rPr>
        <w:t>navedene d</w:t>
      </w:r>
      <w:r w:rsidRPr="009F67C8">
        <w:rPr>
          <w:rFonts w:asciiTheme="minorHAnsi" w:hAnsiTheme="minorHAnsi" w:cstheme="minorHAnsi"/>
          <w:szCs w:val="24"/>
        </w:rPr>
        <w:t>irektive</w:t>
      </w:r>
      <w:r w:rsidR="006D2792">
        <w:rPr>
          <w:rFonts w:asciiTheme="minorHAnsi" w:hAnsiTheme="minorHAnsi" w:cstheme="minorHAnsi"/>
          <w:szCs w:val="24"/>
        </w:rPr>
        <w:t>,</w:t>
      </w:r>
      <w:r w:rsidRPr="009F67C8">
        <w:rPr>
          <w:rFonts w:asciiTheme="minorHAnsi" w:hAnsiTheme="minorHAnsi" w:cstheme="minorHAnsi"/>
          <w:szCs w:val="24"/>
        </w:rPr>
        <w:t xml:space="preserve"> </w:t>
      </w:r>
      <w:r w:rsidR="006D2792">
        <w:rPr>
          <w:rFonts w:asciiTheme="minorHAnsi" w:hAnsiTheme="minorHAnsi" w:cstheme="minorHAnsi"/>
          <w:szCs w:val="24"/>
        </w:rPr>
        <w:t>ter</w:t>
      </w:r>
      <w:r w:rsidR="006D2792" w:rsidRPr="009F67C8">
        <w:rPr>
          <w:rFonts w:asciiTheme="minorHAnsi" w:hAnsiTheme="minorHAnsi" w:cstheme="minorHAnsi"/>
          <w:szCs w:val="24"/>
        </w:rPr>
        <w:t xml:space="preserve"> </w:t>
      </w:r>
      <w:r w:rsidRPr="009F67C8">
        <w:rPr>
          <w:rFonts w:asciiTheme="minorHAnsi" w:hAnsiTheme="minorHAnsi" w:cstheme="minorHAnsi"/>
          <w:szCs w:val="24"/>
        </w:rPr>
        <w:t>je na njej trditveno in dokazno breme. Izjeme, ki jih je opisalo S</w:t>
      </w:r>
      <w:r w:rsidR="00E07C29" w:rsidRPr="009F67C8">
        <w:rPr>
          <w:rFonts w:asciiTheme="minorHAnsi" w:hAnsiTheme="minorHAnsi" w:cstheme="minorHAnsi"/>
          <w:szCs w:val="24"/>
        </w:rPr>
        <w:t xml:space="preserve">odišče </w:t>
      </w:r>
      <w:r w:rsidRPr="009F67C8">
        <w:rPr>
          <w:rFonts w:asciiTheme="minorHAnsi" w:hAnsiTheme="minorHAnsi" w:cstheme="minorHAnsi"/>
          <w:szCs w:val="24"/>
        </w:rPr>
        <w:t>EU in jim je sledilo Vrhovno sodišče R</w:t>
      </w:r>
      <w:r w:rsidR="00E07C29" w:rsidRPr="009F67C8">
        <w:rPr>
          <w:rFonts w:asciiTheme="minorHAnsi" w:hAnsiTheme="minorHAnsi" w:cstheme="minorHAnsi"/>
          <w:szCs w:val="24"/>
        </w:rPr>
        <w:t>S</w:t>
      </w:r>
      <w:r w:rsidR="004C17CF" w:rsidRPr="009F67C8">
        <w:rPr>
          <w:rFonts w:asciiTheme="minorHAnsi" w:hAnsiTheme="minorHAnsi" w:cstheme="minorHAnsi"/>
          <w:szCs w:val="24"/>
        </w:rPr>
        <w:t>,</w:t>
      </w:r>
      <w:r w:rsidRPr="009F67C8">
        <w:rPr>
          <w:rFonts w:asciiTheme="minorHAnsi" w:hAnsiTheme="minorHAnsi" w:cstheme="minorHAnsi"/>
          <w:szCs w:val="24"/>
        </w:rPr>
        <w:t xml:space="preserve"> se uporabljajo za vse vojaške dejavnosti in ne zgolj za stražo, čeprav je bila sodba z dne 1. 2. 2022 izdana tožniku, ki je izključno opravljal stražo. </w:t>
      </w:r>
      <w:r w:rsidR="006D2792">
        <w:rPr>
          <w:rFonts w:asciiTheme="minorHAnsi" w:hAnsiTheme="minorHAnsi" w:cstheme="minorHAnsi"/>
          <w:szCs w:val="24"/>
        </w:rPr>
        <w:t>Po</w:t>
      </w:r>
      <w:r w:rsidRPr="009F67C8">
        <w:rPr>
          <w:rFonts w:asciiTheme="minorHAnsi" w:hAnsiTheme="minorHAnsi" w:cstheme="minorHAnsi"/>
          <w:szCs w:val="24"/>
        </w:rPr>
        <w:t>kazalo</w:t>
      </w:r>
      <w:r w:rsidR="006D2792">
        <w:rPr>
          <w:rFonts w:asciiTheme="minorHAnsi" w:hAnsiTheme="minorHAnsi" w:cstheme="minorHAnsi"/>
          <w:szCs w:val="24"/>
        </w:rPr>
        <w:t xml:space="preserve"> se je tudi</w:t>
      </w:r>
      <w:r w:rsidRPr="009F67C8">
        <w:rPr>
          <w:rFonts w:asciiTheme="minorHAnsi" w:hAnsiTheme="minorHAnsi" w:cstheme="minorHAnsi"/>
          <w:szCs w:val="24"/>
        </w:rPr>
        <w:t>, da so postopki v teh sporih dolgotrajni, saj se dejansko stanje ugotavlja z zaslišanjem številnih prič</w:t>
      </w:r>
      <w:r w:rsidR="006A6B67" w:rsidRPr="009F67C8">
        <w:rPr>
          <w:rFonts w:asciiTheme="minorHAnsi" w:hAnsiTheme="minorHAnsi" w:cstheme="minorHAnsi"/>
          <w:szCs w:val="24"/>
        </w:rPr>
        <w:t xml:space="preserve">. </w:t>
      </w:r>
    </w:p>
    <w:p w14:paraId="453C8810" w14:textId="77777777" w:rsidR="00EB05BC" w:rsidRPr="009F67C8" w:rsidRDefault="00EB05BC" w:rsidP="00EF59B9">
      <w:pPr>
        <w:spacing w:after="0" w:line="240" w:lineRule="auto"/>
        <w:jc w:val="both"/>
        <w:rPr>
          <w:rFonts w:asciiTheme="minorHAnsi" w:hAnsiTheme="minorHAnsi" w:cstheme="minorHAnsi"/>
          <w:szCs w:val="24"/>
        </w:rPr>
      </w:pPr>
    </w:p>
    <w:p w14:paraId="5651E68E" w14:textId="54F47211" w:rsidR="001B7AD7" w:rsidRPr="009F67C8" w:rsidRDefault="00FC530E" w:rsidP="001B7AD7">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Za usklajeno ravnanje in poenoteno obravnavo predmetnih zadev na Državnem odvetništvu RS skrbi delovna skupina, ki je bila z odredbo generalnega državnega odvetnika ustanovljena že v letu 2022, takoj po sprejetju zgoraj </w:t>
      </w:r>
      <w:r w:rsidR="006D2792">
        <w:rPr>
          <w:rFonts w:asciiTheme="minorHAnsi" w:hAnsiTheme="minorHAnsi" w:cstheme="minorHAnsi"/>
          <w:szCs w:val="24"/>
        </w:rPr>
        <w:t>naved</w:t>
      </w:r>
      <w:r w:rsidRPr="009F67C8">
        <w:rPr>
          <w:rFonts w:asciiTheme="minorHAnsi" w:hAnsiTheme="minorHAnsi" w:cstheme="minorHAnsi"/>
          <w:szCs w:val="24"/>
        </w:rPr>
        <w:t xml:space="preserve">ene odločitve Vrhovnega sodišča RS. </w:t>
      </w:r>
      <w:r w:rsidR="00773329" w:rsidRPr="009F67C8">
        <w:rPr>
          <w:rFonts w:asciiTheme="minorHAnsi" w:hAnsiTheme="minorHAnsi" w:cstheme="minorHAnsi"/>
          <w:szCs w:val="24"/>
        </w:rPr>
        <w:t xml:space="preserve">Glede obravnavanja teh zadev Državno odvetništvo RS </w:t>
      </w:r>
      <w:r w:rsidR="006D2792">
        <w:rPr>
          <w:rFonts w:asciiTheme="minorHAnsi" w:hAnsiTheme="minorHAnsi" w:cstheme="minorHAnsi"/>
          <w:szCs w:val="24"/>
        </w:rPr>
        <w:t>opozar</w:t>
      </w:r>
      <w:r w:rsidR="00773329" w:rsidRPr="009F67C8">
        <w:rPr>
          <w:rFonts w:asciiTheme="minorHAnsi" w:hAnsiTheme="minorHAnsi" w:cstheme="minorHAnsi"/>
          <w:szCs w:val="24"/>
        </w:rPr>
        <w:t>ja, da M</w:t>
      </w:r>
      <w:r w:rsidR="00773329" w:rsidRPr="009F67C8">
        <w:rPr>
          <w:rFonts w:asciiTheme="minorHAnsi" w:hAnsiTheme="minorHAnsi" w:cstheme="minorHAnsi"/>
        </w:rPr>
        <w:t>inistrstvo za obrambo</w:t>
      </w:r>
      <w:r w:rsidR="006D2792">
        <w:rPr>
          <w:rFonts w:asciiTheme="minorHAnsi" w:hAnsiTheme="minorHAnsi" w:cstheme="minorHAnsi"/>
        </w:rPr>
        <w:t>,</w:t>
      </w:r>
      <w:r w:rsidR="00773329" w:rsidRPr="009F67C8">
        <w:rPr>
          <w:rFonts w:asciiTheme="minorHAnsi" w:hAnsiTheme="minorHAnsi" w:cstheme="minorHAnsi"/>
        </w:rPr>
        <w:t xml:space="preserve"> potem ko je bilo seznanjeno s tožbo, Državnemu odvetništvu RS v večini primerov ni pos</w:t>
      </w:r>
      <w:r w:rsidR="006D2792">
        <w:rPr>
          <w:rFonts w:asciiTheme="minorHAnsi" w:hAnsiTheme="minorHAnsi" w:cstheme="minorHAnsi"/>
        </w:rPr>
        <w:t>l</w:t>
      </w:r>
      <w:r w:rsidR="00773329" w:rsidRPr="009F67C8">
        <w:rPr>
          <w:rFonts w:asciiTheme="minorHAnsi" w:hAnsiTheme="minorHAnsi" w:cstheme="minorHAnsi"/>
        </w:rPr>
        <w:t xml:space="preserve">alo relevantnih podatkov o dejanskem stanju, tako so bili vloženi </w:t>
      </w:r>
      <w:r w:rsidR="00702C3C">
        <w:rPr>
          <w:rFonts w:asciiTheme="minorHAnsi" w:hAnsiTheme="minorHAnsi" w:cstheme="minorHAnsi"/>
        </w:rPr>
        <w:t>popolnoma</w:t>
      </w:r>
      <w:r w:rsidR="00773329" w:rsidRPr="009F67C8">
        <w:rPr>
          <w:rFonts w:asciiTheme="minorHAnsi" w:hAnsiTheme="minorHAnsi" w:cstheme="minorHAnsi"/>
        </w:rPr>
        <w:t xml:space="preserve"> pavšalni odgovori na tožbo, brez relevantnih podatkov pa je Državno odvetništvo RS ostalo celo v zadevah, v katerih je sodišče toženki določilo prekluzivne roke o</w:t>
      </w:r>
      <w:r w:rsidRPr="009F67C8">
        <w:rPr>
          <w:rFonts w:asciiTheme="minorHAnsi" w:hAnsiTheme="minorHAnsi" w:cstheme="minorHAnsi"/>
        </w:rPr>
        <w:t>ziroma</w:t>
      </w:r>
      <w:r w:rsidR="00773329" w:rsidRPr="009F67C8">
        <w:rPr>
          <w:rFonts w:asciiTheme="minorHAnsi" w:hAnsiTheme="minorHAnsi" w:cstheme="minorHAnsi"/>
        </w:rPr>
        <w:t xml:space="preserve"> je že razpisalo glavno obravnavo. Posledično je delovna skupina predlagala sestanek s Sektorjem za pravne zadeve, ki </w:t>
      </w:r>
      <w:r w:rsidR="00DB3BC2" w:rsidRPr="009F67C8">
        <w:rPr>
          <w:rFonts w:asciiTheme="minorHAnsi" w:hAnsiTheme="minorHAnsi" w:cstheme="minorHAnsi"/>
        </w:rPr>
        <w:t xml:space="preserve">deluje </w:t>
      </w:r>
      <w:r w:rsidR="00773329" w:rsidRPr="009F67C8">
        <w:rPr>
          <w:rFonts w:asciiTheme="minorHAnsi" w:hAnsiTheme="minorHAnsi" w:cstheme="minorHAnsi"/>
        </w:rPr>
        <w:t>v okviru Združenega sektorja za podporo, v Generalštabu SV, z namenom, da se izmenjajo pravna stališča in odloči o nadaljnjem sodelovanju pri reševanju sporov te vsebine.</w:t>
      </w:r>
      <w:r w:rsidR="00DB3BC2" w:rsidRPr="009F67C8">
        <w:rPr>
          <w:rFonts w:asciiTheme="minorHAnsi" w:hAnsiTheme="minorHAnsi" w:cstheme="minorHAnsi"/>
        </w:rPr>
        <w:t xml:space="preserve"> Dogovorjeno je bilo, da bo Ministrstvo za obrambo v doglednem času in v vseh zadevah poslal</w:t>
      </w:r>
      <w:r w:rsidR="006D2792">
        <w:rPr>
          <w:rFonts w:asciiTheme="minorHAnsi" w:hAnsiTheme="minorHAnsi" w:cstheme="minorHAnsi"/>
        </w:rPr>
        <w:t>o</w:t>
      </w:r>
      <w:r w:rsidR="00DB3BC2" w:rsidRPr="009F67C8">
        <w:rPr>
          <w:rFonts w:asciiTheme="minorHAnsi" w:hAnsiTheme="minorHAnsi" w:cstheme="minorHAnsi"/>
        </w:rPr>
        <w:t xml:space="preserve"> Državnemu odvetništvu RS podatke o tem, v okviru katere dejavnosti je bila posameznemu tožniku odrejena stalna pripravljenost, kar pa potem ni bilo </w:t>
      </w:r>
      <w:r w:rsidR="006D2792">
        <w:rPr>
          <w:rFonts w:asciiTheme="minorHAnsi" w:hAnsiTheme="minorHAnsi" w:cstheme="minorHAnsi"/>
        </w:rPr>
        <w:t>uresniče</w:t>
      </w:r>
      <w:r w:rsidR="00DB3BC2" w:rsidRPr="009F67C8">
        <w:rPr>
          <w:rFonts w:asciiTheme="minorHAnsi" w:hAnsiTheme="minorHAnsi" w:cstheme="minorHAnsi"/>
        </w:rPr>
        <w:t>no. Drži, da je ministrstvo v nekaterih zadevah pos</w:t>
      </w:r>
      <w:r w:rsidR="006D2792">
        <w:rPr>
          <w:rFonts w:asciiTheme="minorHAnsi" w:hAnsiTheme="minorHAnsi" w:cstheme="minorHAnsi"/>
        </w:rPr>
        <w:t>l</w:t>
      </w:r>
      <w:r w:rsidR="00DB3BC2" w:rsidRPr="009F67C8">
        <w:rPr>
          <w:rFonts w:asciiTheme="minorHAnsi" w:hAnsiTheme="minorHAnsi" w:cstheme="minorHAnsi"/>
        </w:rPr>
        <w:t>alo listino, ki jo je prejelo od poveljnika enote, v kateri je delo opravljal posamezn</w:t>
      </w:r>
      <w:r w:rsidR="006D2792">
        <w:rPr>
          <w:rFonts w:asciiTheme="minorHAnsi" w:hAnsiTheme="minorHAnsi" w:cstheme="minorHAnsi"/>
        </w:rPr>
        <w:t>i</w:t>
      </w:r>
      <w:r w:rsidR="00DB3BC2" w:rsidRPr="009F67C8">
        <w:rPr>
          <w:rFonts w:asciiTheme="minorHAnsi" w:hAnsiTheme="minorHAnsi" w:cstheme="minorHAnsi"/>
        </w:rPr>
        <w:t xml:space="preserve"> tožnik, vendar pa so bili podatki v poslanih </w:t>
      </w:r>
      <w:r w:rsidR="006D2792">
        <w:rPr>
          <w:rFonts w:asciiTheme="minorHAnsi" w:hAnsiTheme="minorHAnsi" w:cstheme="minorHAnsi"/>
        </w:rPr>
        <w:t>preglednic</w:t>
      </w:r>
      <w:r w:rsidR="00DB3BC2" w:rsidRPr="009F67C8">
        <w:rPr>
          <w:rFonts w:asciiTheme="minorHAnsi" w:hAnsiTheme="minorHAnsi" w:cstheme="minorHAnsi"/>
        </w:rPr>
        <w:t xml:space="preserve">ah za državne odvetnike v pretežnem delu </w:t>
      </w:r>
      <w:r w:rsidR="00702C3C">
        <w:rPr>
          <w:rFonts w:asciiTheme="minorHAnsi" w:hAnsiTheme="minorHAnsi" w:cstheme="minorHAnsi"/>
        </w:rPr>
        <w:t>popolnoma</w:t>
      </w:r>
      <w:r w:rsidR="00DB3BC2" w:rsidRPr="009F67C8">
        <w:rPr>
          <w:rFonts w:asciiTheme="minorHAnsi" w:hAnsiTheme="minorHAnsi" w:cstheme="minorHAnsi"/>
        </w:rPr>
        <w:t xml:space="preserve"> nerazumljivi, največkrat je bila navedena le pravna podlaga odrejene stalne pripravljenosti (npr. ukaz št. </w:t>
      </w:r>
      <w:r w:rsidR="006D2792">
        <w:rPr>
          <w:rFonts w:asciiTheme="minorHAnsi" w:hAnsiTheme="minorHAnsi" w:cstheme="minorHAnsi"/>
        </w:rPr>
        <w:t xml:space="preserve">XX </w:t>
      </w:r>
      <w:r w:rsidR="00DB3BC2" w:rsidRPr="009F67C8">
        <w:rPr>
          <w:rFonts w:asciiTheme="minorHAnsi" w:hAnsiTheme="minorHAnsi" w:cstheme="minorHAnsi"/>
        </w:rPr>
        <w:t>z dne</w:t>
      </w:r>
      <w:r w:rsidR="006D2792">
        <w:rPr>
          <w:rFonts w:asciiTheme="minorHAnsi" w:hAnsiTheme="minorHAnsi" w:cstheme="minorHAnsi"/>
        </w:rPr>
        <w:t xml:space="preserve"> …</w:t>
      </w:r>
      <w:r w:rsidR="00DB3BC2" w:rsidRPr="009F67C8">
        <w:rPr>
          <w:rFonts w:asciiTheme="minorHAnsi" w:hAnsiTheme="minorHAnsi" w:cstheme="minorHAnsi"/>
        </w:rPr>
        <w:t>), glede katere pa seveda ni bilo mogoče sklepati o vrsti dejavnosti, k</w:t>
      </w:r>
      <w:r w:rsidR="002C3C5E">
        <w:rPr>
          <w:rFonts w:asciiTheme="minorHAnsi" w:hAnsiTheme="minorHAnsi" w:cstheme="minorHAnsi"/>
        </w:rPr>
        <w:t>i</w:t>
      </w:r>
      <w:r w:rsidR="00DB3BC2" w:rsidRPr="009F67C8">
        <w:rPr>
          <w:rFonts w:asciiTheme="minorHAnsi" w:hAnsiTheme="minorHAnsi" w:cstheme="minorHAnsi"/>
        </w:rPr>
        <w:t xml:space="preserve"> je bila tožniku odrejena, ukazana. </w:t>
      </w:r>
    </w:p>
    <w:p w14:paraId="77B1E210" w14:textId="6842E267" w:rsidR="00773329" w:rsidRPr="009F67C8" w:rsidRDefault="00773329" w:rsidP="00773329">
      <w:pPr>
        <w:spacing w:after="0" w:line="240" w:lineRule="auto"/>
        <w:jc w:val="both"/>
        <w:rPr>
          <w:rFonts w:asciiTheme="minorHAnsi" w:hAnsiTheme="minorHAnsi" w:cstheme="minorHAnsi"/>
        </w:rPr>
      </w:pPr>
    </w:p>
    <w:p w14:paraId="4592B81F" w14:textId="26AF256D" w:rsidR="00EF59B9" w:rsidRPr="009F67C8" w:rsidRDefault="00EF59B9" w:rsidP="00EF59B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w:t>
      </w:r>
      <w:r w:rsidR="004C17CF" w:rsidRPr="009F67C8">
        <w:rPr>
          <w:rFonts w:asciiTheme="minorHAnsi" w:hAnsiTheme="minorHAnsi" w:cstheme="minorHAnsi"/>
          <w:szCs w:val="24"/>
        </w:rPr>
        <w:t xml:space="preserve">RS </w:t>
      </w:r>
      <w:r w:rsidRPr="009F67C8">
        <w:rPr>
          <w:rFonts w:asciiTheme="minorHAnsi" w:hAnsiTheme="minorHAnsi" w:cstheme="minorHAnsi"/>
          <w:szCs w:val="24"/>
        </w:rPr>
        <w:t>bo</w:t>
      </w:r>
      <w:r w:rsidR="006D2792">
        <w:rPr>
          <w:rFonts w:asciiTheme="minorHAnsi" w:hAnsiTheme="minorHAnsi" w:cstheme="minorHAnsi"/>
          <w:szCs w:val="24"/>
        </w:rPr>
        <w:t>,</w:t>
      </w:r>
      <w:r w:rsidRPr="009F67C8">
        <w:rPr>
          <w:rFonts w:asciiTheme="minorHAnsi" w:hAnsiTheme="minorHAnsi" w:cstheme="minorHAnsi"/>
          <w:szCs w:val="24"/>
        </w:rPr>
        <w:t xml:space="preserve"> potem ko bo o pravilnosti materialnopravnega stališča glede vprašanja, </w:t>
      </w:r>
      <w:r w:rsidR="006D2792">
        <w:rPr>
          <w:rFonts w:asciiTheme="minorHAnsi" w:hAnsiTheme="minorHAnsi" w:cstheme="minorHAnsi"/>
          <w:szCs w:val="24"/>
        </w:rPr>
        <w:t>ali</w:t>
      </w:r>
      <w:r w:rsidR="006D2792" w:rsidRPr="009F67C8">
        <w:rPr>
          <w:rFonts w:asciiTheme="minorHAnsi" w:hAnsiTheme="minorHAnsi" w:cstheme="minorHAnsi"/>
          <w:szCs w:val="24"/>
        </w:rPr>
        <w:t xml:space="preserve"> </w:t>
      </w:r>
      <w:r w:rsidRPr="009F67C8">
        <w:rPr>
          <w:rFonts w:asciiTheme="minorHAnsi" w:hAnsiTheme="minorHAnsi" w:cstheme="minorHAnsi"/>
          <w:szCs w:val="24"/>
        </w:rPr>
        <w:t>je stalna pripravljenost</w:t>
      </w:r>
      <w:r w:rsidR="006D2792">
        <w:rPr>
          <w:rFonts w:asciiTheme="minorHAnsi" w:hAnsiTheme="minorHAnsi" w:cstheme="minorHAnsi"/>
          <w:szCs w:val="24"/>
        </w:rPr>
        <w:t>,</w:t>
      </w:r>
      <w:r w:rsidRPr="009F67C8">
        <w:rPr>
          <w:rFonts w:asciiTheme="minorHAnsi" w:hAnsiTheme="minorHAnsi" w:cstheme="minorHAnsi"/>
          <w:szCs w:val="24"/>
        </w:rPr>
        <w:t xml:space="preserve"> odrejena v okviru varovanj</w:t>
      </w:r>
      <w:r w:rsidR="004C17CF" w:rsidRPr="009F67C8">
        <w:rPr>
          <w:rFonts w:asciiTheme="minorHAnsi" w:hAnsiTheme="minorHAnsi" w:cstheme="minorHAnsi"/>
          <w:szCs w:val="24"/>
        </w:rPr>
        <w:t>a drž</w:t>
      </w:r>
      <w:r w:rsidRPr="009F67C8">
        <w:rPr>
          <w:rFonts w:asciiTheme="minorHAnsi" w:hAnsiTheme="minorHAnsi" w:cstheme="minorHAnsi"/>
          <w:szCs w:val="24"/>
        </w:rPr>
        <w:t>avne meje</w:t>
      </w:r>
      <w:r w:rsidR="006D2792">
        <w:rPr>
          <w:rFonts w:asciiTheme="minorHAnsi" w:hAnsiTheme="minorHAnsi" w:cstheme="minorHAnsi"/>
          <w:szCs w:val="24"/>
        </w:rPr>
        <w:t>,</w:t>
      </w:r>
      <w:r w:rsidRPr="009F67C8">
        <w:rPr>
          <w:rFonts w:asciiTheme="minorHAnsi" w:hAnsiTheme="minorHAnsi" w:cstheme="minorHAnsi"/>
          <w:szCs w:val="24"/>
        </w:rPr>
        <w:t xml:space="preserve"> izvzeta iz uporabe ali ne, aktivno </w:t>
      </w:r>
      <w:r w:rsidR="006D2792">
        <w:rPr>
          <w:rFonts w:asciiTheme="minorHAnsi" w:hAnsiTheme="minorHAnsi" w:cstheme="minorHAnsi"/>
          <w:szCs w:val="24"/>
        </w:rPr>
        <w:t>začelo izvajati</w:t>
      </w:r>
      <w:r w:rsidRPr="009F67C8">
        <w:rPr>
          <w:rFonts w:asciiTheme="minorHAnsi" w:hAnsiTheme="minorHAnsi" w:cstheme="minorHAnsi"/>
          <w:szCs w:val="24"/>
        </w:rPr>
        <w:t xml:space="preserve"> mirn</w:t>
      </w:r>
      <w:r w:rsidR="006D2792">
        <w:rPr>
          <w:rFonts w:asciiTheme="minorHAnsi" w:hAnsiTheme="minorHAnsi" w:cstheme="minorHAnsi"/>
          <w:szCs w:val="24"/>
        </w:rPr>
        <w:t>o</w:t>
      </w:r>
      <w:r w:rsidRPr="009F67C8">
        <w:rPr>
          <w:rFonts w:asciiTheme="minorHAnsi" w:hAnsiTheme="minorHAnsi" w:cstheme="minorHAnsi"/>
          <w:szCs w:val="24"/>
        </w:rPr>
        <w:t xml:space="preserve"> reševanj</w:t>
      </w:r>
      <w:r w:rsidR="006D2792">
        <w:rPr>
          <w:rFonts w:asciiTheme="minorHAnsi" w:hAnsiTheme="minorHAnsi" w:cstheme="minorHAnsi"/>
          <w:szCs w:val="24"/>
        </w:rPr>
        <w:t>e</w:t>
      </w:r>
      <w:r w:rsidRPr="009F67C8">
        <w:rPr>
          <w:rFonts w:asciiTheme="minorHAnsi" w:hAnsiTheme="minorHAnsi" w:cstheme="minorHAnsi"/>
          <w:szCs w:val="24"/>
        </w:rPr>
        <w:t xml:space="preserve"> tovrstnih sporov s sklenitvijo sodne poravnave. Navedeno bo bistveno razbremenilo sodišča, dodatno pa bodo spori zaključeni hitro in brez nadaljnjih pravdnih stroškov obeh pravdnih strank, ki so glede na visoko vrednost spornega predmeta in dolgotrajnost dokaznega postopka praviloma visoki.  </w:t>
      </w:r>
    </w:p>
    <w:p w14:paraId="28AE4438" w14:textId="77777777" w:rsidR="00EF59B9" w:rsidRPr="009F67C8" w:rsidRDefault="00EF59B9" w:rsidP="00EF59B9">
      <w:pPr>
        <w:spacing w:after="0" w:line="240" w:lineRule="auto"/>
        <w:jc w:val="both"/>
        <w:rPr>
          <w:rFonts w:asciiTheme="minorHAnsi" w:hAnsiTheme="minorHAnsi" w:cstheme="minorHAnsi"/>
          <w:szCs w:val="24"/>
        </w:rPr>
      </w:pPr>
    </w:p>
    <w:p w14:paraId="407BF2B5" w14:textId="6A863F4B" w:rsidR="00EF59B9" w:rsidRPr="009F67C8" w:rsidRDefault="00EF59B9" w:rsidP="00EF59B9">
      <w:pPr>
        <w:spacing w:after="0" w:line="240" w:lineRule="auto"/>
        <w:jc w:val="both"/>
        <w:rPr>
          <w:rFonts w:asciiTheme="minorHAnsi" w:hAnsiTheme="minorHAnsi" w:cstheme="minorHAnsi"/>
          <w:szCs w:val="24"/>
        </w:rPr>
      </w:pPr>
      <w:r w:rsidRPr="009F67C8">
        <w:rPr>
          <w:rFonts w:asciiTheme="minorHAnsi" w:hAnsiTheme="minorHAnsi" w:cstheme="minorHAnsi"/>
          <w:szCs w:val="24"/>
        </w:rPr>
        <w:lastRenderedPageBreak/>
        <w:t>Državno odvetništvo</w:t>
      </w:r>
      <w:r w:rsidR="004C17CF" w:rsidRPr="009F67C8">
        <w:rPr>
          <w:rFonts w:asciiTheme="minorHAnsi" w:hAnsiTheme="minorHAnsi" w:cstheme="minorHAnsi"/>
          <w:szCs w:val="24"/>
        </w:rPr>
        <w:t xml:space="preserve"> RS</w:t>
      </w:r>
      <w:r w:rsidRPr="009F67C8">
        <w:rPr>
          <w:rFonts w:asciiTheme="minorHAnsi" w:hAnsiTheme="minorHAnsi" w:cstheme="minorHAnsi"/>
          <w:szCs w:val="24"/>
        </w:rPr>
        <w:t xml:space="preserve"> ugotavlja, da je z vstopom Republike Hrvaške v schengensko območje Slovenska vojska prenehala </w:t>
      </w:r>
      <w:r w:rsidR="006D2792">
        <w:rPr>
          <w:rFonts w:asciiTheme="minorHAnsi" w:hAnsiTheme="minorHAnsi" w:cstheme="minorHAnsi"/>
          <w:szCs w:val="24"/>
        </w:rPr>
        <w:t xml:space="preserve">izvajati </w:t>
      </w:r>
      <w:r w:rsidRPr="009F67C8">
        <w:rPr>
          <w:rFonts w:asciiTheme="minorHAnsi" w:hAnsiTheme="minorHAnsi" w:cstheme="minorHAnsi"/>
          <w:szCs w:val="24"/>
        </w:rPr>
        <w:t>svoj</w:t>
      </w:r>
      <w:r w:rsidR="006D2792">
        <w:rPr>
          <w:rFonts w:asciiTheme="minorHAnsi" w:hAnsiTheme="minorHAnsi" w:cstheme="minorHAnsi"/>
          <w:szCs w:val="24"/>
        </w:rPr>
        <w:t>e</w:t>
      </w:r>
      <w:r w:rsidRPr="009F67C8">
        <w:rPr>
          <w:rFonts w:asciiTheme="minorHAnsi" w:hAnsiTheme="minorHAnsi" w:cstheme="minorHAnsi"/>
          <w:szCs w:val="24"/>
        </w:rPr>
        <w:t xml:space="preserve"> delo</w:t>
      </w:r>
      <w:r w:rsidR="006D2792">
        <w:rPr>
          <w:rFonts w:asciiTheme="minorHAnsi" w:hAnsiTheme="minorHAnsi" w:cstheme="minorHAnsi"/>
          <w:szCs w:val="24"/>
        </w:rPr>
        <w:t xml:space="preserve"> </w:t>
      </w:r>
      <w:r w:rsidRPr="009F67C8">
        <w:rPr>
          <w:rFonts w:asciiTheme="minorHAnsi" w:hAnsiTheme="minorHAnsi" w:cstheme="minorHAnsi"/>
          <w:szCs w:val="24"/>
        </w:rPr>
        <w:t xml:space="preserve">v smislu podpore </w:t>
      </w:r>
      <w:r w:rsidR="006D2792">
        <w:rPr>
          <w:rFonts w:asciiTheme="minorHAnsi" w:hAnsiTheme="minorHAnsi" w:cstheme="minorHAnsi"/>
          <w:szCs w:val="24"/>
        </w:rPr>
        <w:t>p</w:t>
      </w:r>
      <w:r w:rsidRPr="009F67C8">
        <w:rPr>
          <w:rFonts w:asciiTheme="minorHAnsi" w:hAnsiTheme="minorHAnsi" w:cstheme="minorHAnsi"/>
          <w:szCs w:val="24"/>
        </w:rPr>
        <w:t xml:space="preserve">oliciji pri nadzoru državne meje, prav tako je </w:t>
      </w:r>
      <w:r w:rsidR="004C17CF" w:rsidRPr="009F67C8">
        <w:rPr>
          <w:rFonts w:asciiTheme="minorHAnsi" w:hAnsiTheme="minorHAnsi" w:cstheme="minorHAnsi"/>
          <w:szCs w:val="24"/>
        </w:rPr>
        <w:t>M</w:t>
      </w:r>
      <w:r w:rsidRPr="009F67C8">
        <w:rPr>
          <w:rFonts w:asciiTheme="minorHAnsi" w:hAnsiTheme="minorHAnsi" w:cstheme="minorHAnsi"/>
          <w:szCs w:val="24"/>
        </w:rPr>
        <w:t>inistrstvo za obrambo stražo na večini varovanih objektov organiziral</w:t>
      </w:r>
      <w:r w:rsidR="004C17CF" w:rsidRPr="009F67C8">
        <w:rPr>
          <w:rFonts w:asciiTheme="minorHAnsi" w:hAnsiTheme="minorHAnsi" w:cstheme="minorHAnsi"/>
          <w:szCs w:val="24"/>
        </w:rPr>
        <w:t>o</w:t>
      </w:r>
      <w:r w:rsidRPr="009F67C8">
        <w:rPr>
          <w:rFonts w:asciiTheme="minorHAnsi" w:hAnsiTheme="minorHAnsi" w:cstheme="minorHAnsi"/>
          <w:szCs w:val="24"/>
        </w:rPr>
        <w:t xml:space="preserve"> tako, da so spoštovane zahteve o delovnem času</w:t>
      </w:r>
      <w:r w:rsidR="004C17CF" w:rsidRPr="009F67C8">
        <w:rPr>
          <w:rFonts w:asciiTheme="minorHAnsi" w:hAnsiTheme="minorHAnsi" w:cstheme="minorHAnsi"/>
          <w:szCs w:val="24"/>
        </w:rPr>
        <w:t>,</w:t>
      </w:r>
      <w:r w:rsidRPr="009F67C8">
        <w:rPr>
          <w:rFonts w:asciiTheme="minorHAnsi" w:hAnsiTheme="minorHAnsi" w:cstheme="minorHAnsi"/>
          <w:szCs w:val="24"/>
        </w:rPr>
        <w:t xml:space="preserve"> kot jih določa </w:t>
      </w:r>
      <w:r w:rsidR="006D2792">
        <w:rPr>
          <w:rFonts w:asciiTheme="minorHAnsi" w:hAnsiTheme="minorHAnsi" w:cstheme="minorHAnsi"/>
          <w:szCs w:val="24"/>
        </w:rPr>
        <w:t>navedena dir</w:t>
      </w:r>
      <w:r w:rsidRPr="009F67C8">
        <w:rPr>
          <w:rFonts w:asciiTheme="minorHAnsi" w:hAnsiTheme="minorHAnsi" w:cstheme="minorHAnsi"/>
          <w:szCs w:val="24"/>
        </w:rPr>
        <w:t>ektiva. Glede na navedeno ni več pričakovati novih zahtevkov za obdobje po 1.</w:t>
      </w:r>
      <w:r w:rsidR="006D2792">
        <w:rPr>
          <w:rFonts w:asciiTheme="minorHAnsi" w:hAnsiTheme="minorHAnsi" w:cstheme="minorHAnsi"/>
          <w:szCs w:val="24"/>
        </w:rPr>
        <w:t> </w:t>
      </w:r>
      <w:r w:rsidRPr="009F67C8">
        <w:rPr>
          <w:rFonts w:asciiTheme="minorHAnsi" w:hAnsiTheme="minorHAnsi" w:cstheme="minorHAnsi"/>
          <w:szCs w:val="24"/>
        </w:rPr>
        <w:t>1. 2023, razen zahtevkov pripadnikov, ki še vedno opravljajo stražo na objektih, ki režima varovanja niso spremenil</w:t>
      </w:r>
      <w:r w:rsidR="004C17CF" w:rsidRPr="009F67C8">
        <w:rPr>
          <w:rFonts w:asciiTheme="minorHAnsi" w:hAnsiTheme="minorHAnsi" w:cstheme="minorHAnsi"/>
          <w:szCs w:val="24"/>
        </w:rPr>
        <w:t>i</w:t>
      </w:r>
      <w:r w:rsidRPr="009F67C8">
        <w:rPr>
          <w:rFonts w:asciiTheme="minorHAnsi" w:hAnsiTheme="minorHAnsi" w:cstheme="minorHAnsi"/>
          <w:szCs w:val="24"/>
        </w:rPr>
        <w:t xml:space="preserve">. V zvezi s tem </w:t>
      </w:r>
      <w:r w:rsidR="004C17CF" w:rsidRPr="009F67C8">
        <w:rPr>
          <w:rFonts w:asciiTheme="minorHAnsi" w:hAnsiTheme="minorHAnsi" w:cstheme="minorHAnsi"/>
          <w:szCs w:val="24"/>
        </w:rPr>
        <w:t>D</w:t>
      </w:r>
      <w:r w:rsidRPr="009F67C8">
        <w:rPr>
          <w:rFonts w:asciiTheme="minorHAnsi" w:hAnsiTheme="minorHAnsi" w:cstheme="minorHAnsi"/>
          <w:szCs w:val="24"/>
        </w:rPr>
        <w:t>ržavno odvetništvo</w:t>
      </w:r>
      <w:r w:rsidR="004C17CF" w:rsidRPr="009F67C8">
        <w:rPr>
          <w:rFonts w:asciiTheme="minorHAnsi" w:hAnsiTheme="minorHAnsi" w:cstheme="minorHAnsi"/>
          <w:szCs w:val="24"/>
        </w:rPr>
        <w:t xml:space="preserve"> RS</w:t>
      </w:r>
      <w:r w:rsidRPr="009F67C8">
        <w:rPr>
          <w:rFonts w:asciiTheme="minorHAnsi" w:hAnsiTheme="minorHAnsi" w:cstheme="minorHAnsi"/>
          <w:szCs w:val="24"/>
        </w:rPr>
        <w:t xml:space="preserve"> predlaga ustrezno spremembo normativne ureditve delovnopravnih vprašanj v zvezi z izvajanjem straže</w:t>
      </w:r>
      <w:r w:rsidR="004C17CF" w:rsidRPr="009F67C8">
        <w:rPr>
          <w:rFonts w:asciiTheme="minorHAnsi" w:hAnsiTheme="minorHAnsi" w:cstheme="minorHAnsi"/>
          <w:szCs w:val="24"/>
        </w:rPr>
        <w:t>,</w:t>
      </w:r>
      <w:r w:rsidRPr="009F67C8">
        <w:rPr>
          <w:rFonts w:asciiTheme="minorHAnsi" w:hAnsiTheme="minorHAnsi" w:cstheme="minorHAnsi"/>
          <w:szCs w:val="24"/>
        </w:rPr>
        <w:t xml:space="preserve"> tj. da se tudi čas stalne pripravljenosti na določenem kraju v okviru opravljanja straže všteje v delovni čas, prav tako bi bilo treb</w:t>
      </w:r>
      <w:r w:rsidR="006D2792">
        <w:rPr>
          <w:rFonts w:asciiTheme="minorHAnsi" w:hAnsiTheme="minorHAnsi" w:cstheme="minorHAnsi"/>
          <w:szCs w:val="24"/>
        </w:rPr>
        <w:t>a</w:t>
      </w:r>
      <w:r w:rsidRPr="009F67C8">
        <w:rPr>
          <w:rFonts w:asciiTheme="minorHAnsi" w:hAnsiTheme="minorHAnsi" w:cstheme="minorHAnsi"/>
          <w:szCs w:val="24"/>
        </w:rPr>
        <w:t xml:space="preserve"> zakonsko urediti plačilo stalne pripravljenosti na določenem kraju, ki se všteva v delovni čas. V zvezi s tem je treb</w:t>
      </w:r>
      <w:r w:rsidR="006D2792">
        <w:rPr>
          <w:rFonts w:asciiTheme="minorHAnsi" w:hAnsiTheme="minorHAnsi" w:cstheme="minorHAnsi"/>
          <w:szCs w:val="24"/>
        </w:rPr>
        <w:t>a</w:t>
      </w:r>
      <w:r w:rsidRPr="009F67C8">
        <w:rPr>
          <w:rFonts w:asciiTheme="minorHAnsi" w:hAnsiTheme="minorHAnsi" w:cstheme="minorHAnsi"/>
          <w:szCs w:val="24"/>
        </w:rPr>
        <w:t xml:space="preserve"> opozoriti na sodbo VDSS opr. št. X Pdp 480/2023 z dne 14. 12. 2023</w:t>
      </w:r>
      <w:r w:rsidR="004C17CF" w:rsidRPr="009F67C8">
        <w:rPr>
          <w:rFonts w:asciiTheme="minorHAnsi" w:hAnsiTheme="minorHAnsi" w:cstheme="minorHAnsi"/>
          <w:szCs w:val="24"/>
        </w:rPr>
        <w:t>,</w:t>
      </w:r>
      <w:r w:rsidRPr="009F67C8">
        <w:rPr>
          <w:rFonts w:asciiTheme="minorHAnsi" w:hAnsiTheme="minorHAnsi" w:cstheme="minorHAnsi"/>
          <w:szCs w:val="24"/>
        </w:rPr>
        <w:t xml:space="preserve"> izdano v kolektivnem delovnem sporu, s katero sta sodišči </w:t>
      </w:r>
      <w:r w:rsidR="00BE1A4A">
        <w:rPr>
          <w:rFonts w:asciiTheme="minorHAnsi" w:hAnsiTheme="minorHAnsi" w:cstheme="minorHAnsi"/>
          <w:szCs w:val="24"/>
        </w:rPr>
        <w:t>sprej</w:t>
      </w:r>
      <w:r w:rsidRPr="009F67C8">
        <w:rPr>
          <w:rFonts w:asciiTheme="minorHAnsi" w:hAnsiTheme="minorHAnsi" w:cstheme="minorHAnsi"/>
          <w:szCs w:val="24"/>
        </w:rPr>
        <w:t>eli stališče, da se čas stalne pripravljenosti šteje v delovni čas, vendar ne v vseh primerih stalne pripravljenosti, pač pa je to treb</w:t>
      </w:r>
      <w:r w:rsidR="006D2792">
        <w:rPr>
          <w:rFonts w:asciiTheme="minorHAnsi" w:hAnsiTheme="minorHAnsi" w:cstheme="minorHAnsi"/>
          <w:szCs w:val="24"/>
        </w:rPr>
        <w:t>a</w:t>
      </w:r>
      <w:r w:rsidRPr="009F67C8">
        <w:rPr>
          <w:rFonts w:asciiTheme="minorHAnsi" w:hAnsiTheme="minorHAnsi" w:cstheme="minorHAnsi"/>
          <w:szCs w:val="24"/>
        </w:rPr>
        <w:t xml:space="preserve"> ugotoviti v vsakem posameznem primeru, zato</w:t>
      </w:r>
      <w:r w:rsidR="004C17CF" w:rsidRPr="009F67C8">
        <w:rPr>
          <w:rFonts w:asciiTheme="minorHAnsi" w:hAnsiTheme="minorHAnsi" w:cstheme="minorHAnsi"/>
          <w:szCs w:val="24"/>
        </w:rPr>
        <w:t xml:space="preserve"> je</w:t>
      </w:r>
      <w:r w:rsidRPr="009F67C8">
        <w:rPr>
          <w:rFonts w:asciiTheme="minorHAnsi" w:hAnsiTheme="minorHAnsi" w:cstheme="minorHAnsi"/>
          <w:szCs w:val="24"/>
        </w:rPr>
        <w:t xml:space="preserve"> ureditev višine 50 % dodatka za stalno pripravljenost</w:t>
      </w:r>
      <w:r w:rsidR="004C17CF" w:rsidRPr="009F67C8">
        <w:rPr>
          <w:rFonts w:asciiTheme="minorHAnsi" w:hAnsiTheme="minorHAnsi" w:cstheme="minorHAnsi"/>
          <w:szCs w:val="24"/>
        </w:rPr>
        <w:t>,</w:t>
      </w:r>
      <w:r w:rsidRPr="009F67C8">
        <w:rPr>
          <w:rFonts w:asciiTheme="minorHAnsi" w:hAnsiTheme="minorHAnsi" w:cstheme="minorHAnsi"/>
          <w:szCs w:val="24"/>
        </w:rPr>
        <w:t xml:space="preserve"> kot jo ureja KPJS, veljavna in ni v nasprotju z ZDR-1. </w:t>
      </w:r>
    </w:p>
    <w:p w14:paraId="4F444B76" w14:textId="77777777" w:rsidR="00EB05BC" w:rsidRPr="009F67C8" w:rsidRDefault="00EB05BC" w:rsidP="00EF59B9">
      <w:pPr>
        <w:spacing w:after="0" w:line="240" w:lineRule="auto"/>
        <w:jc w:val="both"/>
        <w:rPr>
          <w:rFonts w:asciiTheme="minorHAnsi" w:hAnsiTheme="minorHAnsi" w:cstheme="minorHAnsi"/>
          <w:szCs w:val="24"/>
        </w:rPr>
      </w:pPr>
    </w:p>
    <w:p w14:paraId="6DB9FC28" w14:textId="4AE7E457" w:rsidR="00EB05BC" w:rsidRPr="009F67C8" w:rsidRDefault="00EB05BC" w:rsidP="00893A8B">
      <w:pPr>
        <w:spacing w:after="0" w:line="240" w:lineRule="auto"/>
        <w:jc w:val="both"/>
        <w:rPr>
          <w:rFonts w:asciiTheme="minorHAnsi" w:hAnsiTheme="minorHAnsi" w:cstheme="minorHAnsi"/>
        </w:rPr>
      </w:pPr>
      <w:r w:rsidRPr="009F67C8">
        <w:rPr>
          <w:rFonts w:asciiTheme="minorHAnsi" w:hAnsiTheme="minorHAnsi" w:cstheme="minorHAnsi"/>
        </w:rPr>
        <w:t>Državno odvetništvo RS pričakuje, da bodo pripadniki SV množično vlagali tožbe zoper Republiko Slovenijo, saj sindikata na spletnih straneh redno objavlja</w:t>
      </w:r>
      <w:r w:rsidR="006D2792">
        <w:rPr>
          <w:rFonts w:asciiTheme="minorHAnsi" w:hAnsiTheme="minorHAnsi" w:cstheme="minorHAnsi"/>
        </w:rPr>
        <w:t>ta</w:t>
      </w:r>
      <w:r w:rsidRPr="009F67C8">
        <w:rPr>
          <w:rFonts w:asciiTheme="minorHAnsi" w:hAnsiTheme="minorHAnsi" w:cstheme="minorHAnsi"/>
        </w:rPr>
        <w:t xml:space="preserve"> ugodilne sodbe in pozivata pripadnike k uveljavljanju terjatev, pri čemer jim zagotavlja</w:t>
      </w:r>
      <w:r w:rsidR="006D2792">
        <w:rPr>
          <w:rFonts w:asciiTheme="minorHAnsi" w:hAnsiTheme="minorHAnsi" w:cstheme="minorHAnsi"/>
        </w:rPr>
        <w:t>ta</w:t>
      </w:r>
      <w:r w:rsidRPr="009F67C8">
        <w:rPr>
          <w:rFonts w:asciiTheme="minorHAnsi" w:hAnsiTheme="minorHAnsi" w:cstheme="minorHAnsi"/>
        </w:rPr>
        <w:t xml:space="preserve"> uspešen zaključek spora. </w:t>
      </w:r>
    </w:p>
    <w:p w14:paraId="633AE5C7" w14:textId="77777777" w:rsidR="00893A8B" w:rsidRPr="009F67C8" w:rsidRDefault="00893A8B" w:rsidP="001B7AD7">
      <w:pPr>
        <w:spacing w:after="0" w:line="240" w:lineRule="auto"/>
        <w:jc w:val="both"/>
        <w:rPr>
          <w:rFonts w:asciiTheme="minorHAnsi" w:hAnsiTheme="minorHAnsi" w:cstheme="minorHAnsi"/>
          <w:color w:val="007466"/>
          <w:szCs w:val="24"/>
        </w:rPr>
      </w:pPr>
    </w:p>
    <w:p w14:paraId="5E4807E1" w14:textId="17E910EC" w:rsidR="001B7AD7" w:rsidRPr="009F67C8" w:rsidRDefault="001B7AD7" w:rsidP="00B00E58">
      <w:pPr>
        <w:pStyle w:val="Naslov7"/>
        <w:spacing w:before="0" w:line="240" w:lineRule="auto"/>
        <w:ind w:left="907" w:hanging="907"/>
        <w:rPr>
          <w:rFonts w:asciiTheme="minorHAnsi" w:hAnsiTheme="minorHAnsi" w:cstheme="minorHAnsi"/>
        </w:rPr>
      </w:pPr>
      <w:bookmarkStart w:id="292" w:name="_Toc168844953"/>
      <w:r w:rsidRPr="009F67C8">
        <w:rPr>
          <w:rFonts w:asciiTheme="minorHAnsi" w:hAnsiTheme="minorHAnsi" w:cstheme="minorHAnsi"/>
        </w:rPr>
        <w:t xml:space="preserve">1.3.4.1.3 Delovni spori zaradi </w:t>
      </w:r>
      <w:r w:rsidR="00087947" w:rsidRPr="009F67C8">
        <w:rPr>
          <w:rFonts w:asciiTheme="minorHAnsi" w:hAnsiTheme="minorHAnsi" w:cstheme="minorHAnsi"/>
        </w:rPr>
        <w:t>plačila odškodnine iz naslova neizkoriščenega dneva tedenskega počitka</w:t>
      </w:r>
      <w:bookmarkEnd w:id="292"/>
    </w:p>
    <w:p w14:paraId="1A19E02E" w14:textId="77777777" w:rsidR="00EB05BC" w:rsidRPr="009F67C8" w:rsidRDefault="00EB05BC" w:rsidP="00EF59B9">
      <w:pPr>
        <w:spacing w:after="0" w:line="240" w:lineRule="auto"/>
        <w:jc w:val="both"/>
        <w:rPr>
          <w:rFonts w:asciiTheme="minorHAnsi" w:hAnsiTheme="minorHAnsi" w:cstheme="minorHAnsi"/>
          <w:szCs w:val="24"/>
        </w:rPr>
      </w:pPr>
    </w:p>
    <w:p w14:paraId="3510BDD4" w14:textId="6AA041F4" w:rsidR="007C7900" w:rsidRPr="009F67C8" w:rsidRDefault="007C7900" w:rsidP="00087947">
      <w:pPr>
        <w:spacing w:after="0" w:line="240" w:lineRule="auto"/>
        <w:jc w:val="both"/>
        <w:rPr>
          <w:rFonts w:asciiTheme="minorHAnsi" w:hAnsiTheme="minorHAnsi" w:cstheme="minorHAnsi"/>
        </w:rPr>
      </w:pPr>
      <w:r w:rsidRPr="0008636A">
        <w:rPr>
          <w:rFonts w:asciiTheme="minorHAnsi" w:hAnsiTheme="minorHAnsi" w:cstheme="minorHAnsi"/>
        </w:rPr>
        <w:t>Individualni delovni spori</w:t>
      </w:r>
      <w:r w:rsidRPr="009F67C8">
        <w:rPr>
          <w:rFonts w:asciiTheme="minorHAnsi" w:hAnsiTheme="minorHAnsi" w:cstheme="minorHAnsi"/>
        </w:rPr>
        <w:t xml:space="preserve"> pripadnikov Slovenske vojske </w:t>
      </w:r>
      <w:r w:rsidRPr="009F67C8">
        <w:rPr>
          <w:rFonts w:asciiTheme="minorHAnsi" w:hAnsiTheme="minorHAnsi" w:cstheme="minorHAnsi"/>
          <w:szCs w:val="24"/>
        </w:rPr>
        <w:t xml:space="preserve">(v nadaljevanju: SV) </w:t>
      </w:r>
      <w:r w:rsidRPr="009F67C8">
        <w:rPr>
          <w:rFonts w:asciiTheme="minorHAnsi" w:hAnsiTheme="minorHAnsi" w:cstheme="minorHAnsi"/>
        </w:rPr>
        <w:t xml:space="preserve">zaradi plačila odškodnine za neizkoriščene dni tedenskega počitka na mednarodnih operacijah in misijah (v nadaljevanju: MOM) </w:t>
      </w:r>
      <w:r w:rsidR="00E9267A">
        <w:rPr>
          <w:rFonts w:asciiTheme="minorHAnsi" w:hAnsiTheme="minorHAnsi" w:cstheme="minorHAnsi"/>
        </w:rPr>
        <w:t xml:space="preserve">so </w:t>
      </w:r>
      <w:r w:rsidRPr="009F67C8">
        <w:rPr>
          <w:rFonts w:asciiTheme="minorHAnsi" w:hAnsiTheme="minorHAnsi" w:cstheme="minorHAnsi"/>
        </w:rPr>
        <w:t>že vrsto let izziv tako Ministrstvu za obrambo kot tudi Državnemu odvetništvu RS. Gre za t</w:t>
      </w:r>
      <w:r w:rsidR="00E9267A">
        <w:rPr>
          <w:rFonts w:asciiTheme="minorHAnsi" w:hAnsiTheme="minorHAnsi" w:cstheme="minorHAnsi"/>
        </w:rPr>
        <w:t>ako imenovane</w:t>
      </w:r>
      <w:r w:rsidRPr="009F67C8">
        <w:rPr>
          <w:rFonts w:asciiTheme="minorHAnsi" w:hAnsiTheme="minorHAnsi" w:cstheme="minorHAnsi"/>
        </w:rPr>
        <w:t xml:space="preserve"> množične delovne spore z enako pravno problematiko, dejansko stanje pa je od primera do primera različno. </w:t>
      </w:r>
    </w:p>
    <w:p w14:paraId="1EAA7A97" w14:textId="77777777" w:rsidR="007C7900" w:rsidRPr="009F67C8" w:rsidRDefault="007C7900" w:rsidP="00087947">
      <w:pPr>
        <w:spacing w:after="0" w:line="240" w:lineRule="auto"/>
        <w:jc w:val="both"/>
        <w:rPr>
          <w:rFonts w:asciiTheme="minorHAnsi" w:hAnsiTheme="minorHAnsi" w:cstheme="minorHAnsi"/>
        </w:rPr>
      </w:pPr>
    </w:p>
    <w:p w14:paraId="04055F86" w14:textId="7722C472" w:rsidR="00087947" w:rsidRPr="009F67C8" w:rsidRDefault="00087947" w:rsidP="00087947">
      <w:pPr>
        <w:spacing w:after="0" w:line="240" w:lineRule="auto"/>
        <w:jc w:val="both"/>
        <w:rPr>
          <w:rFonts w:asciiTheme="minorHAnsi" w:hAnsiTheme="minorHAnsi" w:cstheme="minorHAnsi"/>
        </w:rPr>
      </w:pPr>
      <w:r w:rsidRPr="009F67C8">
        <w:rPr>
          <w:rFonts w:asciiTheme="minorHAnsi" w:hAnsiTheme="minorHAnsi" w:cstheme="minorHAnsi"/>
        </w:rPr>
        <w:t xml:space="preserve">V zvezi z obravnavanjem zadev </w:t>
      </w:r>
      <w:r w:rsidR="003A5B1A" w:rsidRPr="009F67C8">
        <w:rPr>
          <w:rFonts w:asciiTheme="minorHAnsi" w:hAnsiTheme="minorHAnsi" w:cstheme="minorHAnsi"/>
          <w:szCs w:val="24"/>
        </w:rPr>
        <w:t xml:space="preserve">pripadnikov </w:t>
      </w:r>
      <w:r w:rsidR="007C7900" w:rsidRPr="009F67C8">
        <w:rPr>
          <w:rFonts w:asciiTheme="minorHAnsi" w:hAnsiTheme="minorHAnsi" w:cstheme="minorHAnsi"/>
          <w:szCs w:val="24"/>
        </w:rPr>
        <w:t>SV iz</w:t>
      </w:r>
      <w:r w:rsidRPr="009F67C8">
        <w:rPr>
          <w:rFonts w:asciiTheme="minorHAnsi" w:hAnsiTheme="minorHAnsi" w:cstheme="minorHAnsi"/>
        </w:rPr>
        <w:t xml:space="preserve"> naslova plačila odškodnine za neizkoriščene dn</w:t>
      </w:r>
      <w:r w:rsidR="003A5B1A" w:rsidRPr="009F67C8">
        <w:rPr>
          <w:rFonts w:asciiTheme="minorHAnsi" w:hAnsiTheme="minorHAnsi" w:cstheme="minorHAnsi"/>
        </w:rPr>
        <w:t>eve</w:t>
      </w:r>
      <w:r w:rsidRPr="009F67C8">
        <w:rPr>
          <w:rFonts w:asciiTheme="minorHAnsi" w:hAnsiTheme="minorHAnsi" w:cstheme="minorHAnsi"/>
        </w:rPr>
        <w:t xml:space="preserve"> tedenskega počitka </w:t>
      </w:r>
      <w:r w:rsidR="003A5B1A" w:rsidRPr="009F67C8">
        <w:rPr>
          <w:rFonts w:asciiTheme="minorHAnsi" w:hAnsiTheme="minorHAnsi" w:cstheme="minorHAnsi"/>
        </w:rPr>
        <w:t xml:space="preserve">na </w:t>
      </w:r>
      <w:r w:rsidR="007C7900" w:rsidRPr="009F67C8">
        <w:rPr>
          <w:rFonts w:asciiTheme="minorHAnsi" w:hAnsiTheme="minorHAnsi" w:cstheme="minorHAnsi"/>
        </w:rPr>
        <w:t xml:space="preserve">MOM </w:t>
      </w:r>
      <w:r w:rsidRPr="009F67C8">
        <w:rPr>
          <w:rFonts w:asciiTheme="minorHAnsi" w:hAnsiTheme="minorHAnsi" w:cstheme="minorHAnsi"/>
        </w:rPr>
        <w:t xml:space="preserve">je bila že v letu 2020 ustanovljena delovna skupina, ki se je seznanjala </w:t>
      </w:r>
      <w:r w:rsidR="00CB48B4">
        <w:rPr>
          <w:rFonts w:asciiTheme="minorHAnsi" w:hAnsiTheme="minorHAnsi" w:cstheme="minorHAnsi"/>
        </w:rPr>
        <w:t xml:space="preserve">z </w:t>
      </w:r>
      <w:r w:rsidRPr="009F67C8">
        <w:rPr>
          <w:rFonts w:asciiTheme="minorHAnsi" w:hAnsiTheme="minorHAnsi" w:cstheme="minorHAnsi"/>
        </w:rPr>
        <w:t>dejansko in pravno problematiko</w:t>
      </w:r>
      <w:r w:rsidR="00CB48B4" w:rsidRPr="00CB48B4">
        <w:rPr>
          <w:rFonts w:asciiTheme="minorHAnsi" w:hAnsiTheme="minorHAnsi" w:cstheme="minorHAnsi"/>
        </w:rPr>
        <w:t xml:space="preserve"> </w:t>
      </w:r>
      <w:r w:rsidR="00CB48B4" w:rsidRPr="009F67C8">
        <w:rPr>
          <w:rFonts w:asciiTheme="minorHAnsi" w:hAnsiTheme="minorHAnsi" w:cstheme="minorHAnsi"/>
        </w:rPr>
        <w:t xml:space="preserve">in </w:t>
      </w:r>
      <w:r w:rsidR="00CB48B4">
        <w:rPr>
          <w:rFonts w:asciiTheme="minorHAnsi" w:hAnsiTheme="minorHAnsi" w:cstheme="minorHAnsi"/>
        </w:rPr>
        <w:t xml:space="preserve">jo </w:t>
      </w:r>
      <w:r w:rsidR="00CB48B4" w:rsidRPr="009F67C8">
        <w:rPr>
          <w:rFonts w:asciiTheme="minorHAnsi" w:hAnsiTheme="minorHAnsi" w:cstheme="minorHAnsi"/>
        </w:rPr>
        <w:t>proučevala</w:t>
      </w:r>
      <w:r w:rsidRPr="009F67C8">
        <w:rPr>
          <w:rFonts w:asciiTheme="minorHAnsi" w:hAnsiTheme="minorHAnsi" w:cstheme="minorHAnsi"/>
        </w:rPr>
        <w:t>, oblikovala pravna stališča ter priporočila za usklajeno ravnanje in obravnavanje zadev, p</w:t>
      </w:r>
      <w:r w:rsidR="00CB48B4">
        <w:rPr>
          <w:rFonts w:asciiTheme="minorHAnsi" w:hAnsiTheme="minorHAnsi" w:cstheme="minorHAnsi"/>
        </w:rPr>
        <w:t>redlag</w:t>
      </w:r>
      <w:r w:rsidRPr="009F67C8">
        <w:rPr>
          <w:rFonts w:asciiTheme="minorHAnsi" w:hAnsiTheme="minorHAnsi" w:cstheme="minorHAnsi"/>
        </w:rPr>
        <w:t xml:space="preserve">ala usmeritve v taktiki obrambe Republike Slovenije in predlaganja dokazov ter priprave vprašanj za priče. Naloga delovne skupine je tudi redno spremljanje sodne prakse s tega področja ter priprava analiz in stališč </w:t>
      </w:r>
      <w:r w:rsidR="00CB48B4">
        <w:rPr>
          <w:rFonts w:asciiTheme="minorHAnsi" w:hAnsiTheme="minorHAnsi" w:cstheme="minorHAnsi"/>
        </w:rPr>
        <w:t>glede</w:t>
      </w:r>
      <w:r w:rsidR="00CB48B4" w:rsidRPr="009F67C8">
        <w:rPr>
          <w:rFonts w:asciiTheme="minorHAnsi" w:hAnsiTheme="minorHAnsi" w:cstheme="minorHAnsi"/>
        </w:rPr>
        <w:t xml:space="preserve"> </w:t>
      </w:r>
      <w:r w:rsidRPr="009F67C8">
        <w:rPr>
          <w:rFonts w:asciiTheme="minorHAnsi" w:hAnsiTheme="minorHAnsi" w:cstheme="minorHAnsi"/>
        </w:rPr>
        <w:t>sistemskih vprašanj.</w:t>
      </w:r>
    </w:p>
    <w:p w14:paraId="5D2E55CB" w14:textId="77777777" w:rsidR="00087947" w:rsidRPr="009F67C8" w:rsidRDefault="00087947" w:rsidP="00087947">
      <w:pPr>
        <w:spacing w:after="0" w:line="240" w:lineRule="auto"/>
        <w:jc w:val="both"/>
        <w:rPr>
          <w:rFonts w:asciiTheme="minorHAnsi" w:hAnsiTheme="minorHAnsi" w:cstheme="minorHAnsi"/>
        </w:rPr>
      </w:pPr>
    </w:p>
    <w:p w14:paraId="3F10E676" w14:textId="3422EEFF" w:rsidR="00AB15AD" w:rsidRPr="009F67C8" w:rsidRDefault="00D7645A" w:rsidP="00087947">
      <w:pPr>
        <w:spacing w:after="0" w:line="240" w:lineRule="auto"/>
        <w:jc w:val="both"/>
        <w:rPr>
          <w:rFonts w:asciiTheme="minorHAnsi" w:hAnsiTheme="minorHAnsi" w:cstheme="minorHAnsi"/>
        </w:rPr>
      </w:pPr>
      <w:r>
        <w:rPr>
          <w:rFonts w:asciiTheme="minorHAnsi" w:hAnsiTheme="minorHAnsi" w:cstheme="minorHAnsi"/>
          <w:szCs w:val="24"/>
        </w:rPr>
        <w:t>Drugače kot</w:t>
      </w:r>
      <w:r w:rsidR="003A5B1A" w:rsidRPr="009F67C8">
        <w:rPr>
          <w:rFonts w:asciiTheme="minorHAnsi" w:hAnsiTheme="minorHAnsi" w:cstheme="minorHAnsi"/>
          <w:szCs w:val="24"/>
        </w:rPr>
        <w:t xml:space="preserve"> prejšnj</w:t>
      </w:r>
      <w:r>
        <w:rPr>
          <w:rFonts w:asciiTheme="minorHAnsi" w:hAnsiTheme="minorHAnsi" w:cstheme="minorHAnsi"/>
          <w:szCs w:val="24"/>
        </w:rPr>
        <w:t>a</w:t>
      </w:r>
      <w:r w:rsidR="003A5B1A" w:rsidRPr="009F67C8">
        <w:rPr>
          <w:rFonts w:asciiTheme="minorHAnsi" w:hAnsiTheme="minorHAnsi" w:cstheme="minorHAnsi"/>
          <w:szCs w:val="24"/>
        </w:rPr>
        <w:t xml:space="preserve"> let</w:t>
      </w:r>
      <w:r>
        <w:rPr>
          <w:rFonts w:asciiTheme="minorHAnsi" w:hAnsiTheme="minorHAnsi" w:cstheme="minorHAnsi"/>
          <w:szCs w:val="24"/>
        </w:rPr>
        <w:t>a</w:t>
      </w:r>
      <w:r w:rsidR="003A5B1A" w:rsidRPr="009F67C8">
        <w:rPr>
          <w:rFonts w:asciiTheme="minorHAnsi" w:hAnsiTheme="minorHAnsi" w:cstheme="minorHAnsi"/>
          <w:szCs w:val="24"/>
        </w:rPr>
        <w:t xml:space="preserve">, ko so spori zaradi plačila odškodnine za neizkoriščene dneve tedenskega počitka na misijah v tujini </w:t>
      </w:r>
      <w:r>
        <w:rPr>
          <w:rFonts w:asciiTheme="minorHAnsi" w:hAnsiTheme="minorHAnsi" w:cstheme="minorHAnsi"/>
          <w:szCs w:val="24"/>
        </w:rPr>
        <w:t>s</w:t>
      </w:r>
      <w:r w:rsidR="003A5B1A" w:rsidRPr="009F67C8">
        <w:rPr>
          <w:rFonts w:asciiTheme="minorHAnsi" w:hAnsiTheme="minorHAnsi" w:cstheme="minorHAnsi"/>
          <w:szCs w:val="24"/>
        </w:rPr>
        <w:t xml:space="preserve">estavljali velik del pripada, se je število novih zadev iz tega naslova </w:t>
      </w:r>
      <w:r w:rsidR="007C7900" w:rsidRPr="009F67C8">
        <w:rPr>
          <w:rFonts w:asciiTheme="minorHAnsi" w:hAnsiTheme="minorHAnsi" w:cstheme="minorHAnsi"/>
          <w:szCs w:val="24"/>
        </w:rPr>
        <w:t xml:space="preserve">že v letu 2022 začelo </w:t>
      </w:r>
      <w:r w:rsidR="003A5B1A" w:rsidRPr="009F67C8">
        <w:rPr>
          <w:rFonts w:asciiTheme="minorHAnsi" w:hAnsiTheme="minorHAnsi" w:cstheme="minorHAnsi"/>
          <w:szCs w:val="24"/>
        </w:rPr>
        <w:t>primerjalno zelo niža</w:t>
      </w:r>
      <w:r w:rsidR="007C7900" w:rsidRPr="009F67C8">
        <w:rPr>
          <w:rFonts w:asciiTheme="minorHAnsi" w:hAnsiTheme="minorHAnsi" w:cstheme="minorHAnsi"/>
          <w:szCs w:val="24"/>
        </w:rPr>
        <w:t>ti</w:t>
      </w:r>
      <w:r w:rsidR="003A5B1A" w:rsidRPr="009F67C8">
        <w:rPr>
          <w:rFonts w:asciiTheme="minorHAnsi" w:hAnsiTheme="minorHAnsi" w:cstheme="minorHAnsi"/>
          <w:szCs w:val="24"/>
        </w:rPr>
        <w:t xml:space="preserve"> in je bilo v letu 2023 odprtih le </w:t>
      </w:r>
      <w:r w:rsidR="007C7900" w:rsidRPr="009F67C8">
        <w:rPr>
          <w:rFonts w:asciiTheme="minorHAnsi" w:hAnsiTheme="minorHAnsi" w:cstheme="minorHAnsi"/>
          <w:szCs w:val="24"/>
        </w:rPr>
        <w:t xml:space="preserve">15 </w:t>
      </w:r>
      <w:r w:rsidR="003A5B1A" w:rsidRPr="009F67C8">
        <w:rPr>
          <w:rFonts w:asciiTheme="minorHAnsi" w:hAnsiTheme="minorHAnsi" w:cstheme="minorHAnsi"/>
          <w:szCs w:val="24"/>
        </w:rPr>
        <w:t xml:space="preserve">novih zadev iz tega naslova. Za primerjavo: leta 2022 je bilo odprtih 19 novih zadev iz tega naslova, leta 2021 je bilo odprtih 53 zadev, leta 2020 118 zadev, leta 2019 </w:t>
      </w:r>
      <w:r w:rsidR="007C7900" w:rsidRPr="009F67C8">
        <w:rPr>
          <w:rFonts w:asciiTheme="minorHAnsi" w:hAnsiTheme="minorHAnsi" w:cstheme="minorHAnsi"/>
          <w:szCs w:val="24"/>
        </w:rPr>
        <w:t xml:space="preserve">kar </w:t>
      </w:r>
      <w:r w:rsidR="003A5B1A" w:rsidRPr="009F67C8">
        <w:rPr>
          <w:rFonts w:asciiTheme="minorHAnsi" w:hAnsiTheme="minorHAnsi" w:cstheme="minorHAnsi"/>
          <w:szCs w:val="24"/>
        </w:rPr>
        <w:t>346 zadev in leta 2018 294 zadev. Upad pripada tovrstnih zadev je posledica v zadnjih nekaj letih spremenjen</w:t>
      </w:r>
      <w:r>
        <w:rPr>
          <w:rFonts w:asciiTheme="minorHAnsi" w:hAnsiTheme="minorHAnsi" w:cstheme="minorHAnsi"/>
          <w:szCs w:val="24"/>
        </w:rPr>
        <w:t>e</w:t>
      </w:r>
      <w:r w:rsidR="003A5B1A" w:rsidRPr="009F67C8">
        <w:rPr>
          <w:rFonts w:asciiTheme="minorHAnsi" w:hAnsiTheme="minorHAnsi" w:cstheme="minorHAnsi"/>
          <w:szCs w:val="24"/>
        </w:rPr>
        <w:t xml:space="preserve"> sodn</w:t>
      </w:r>
      <w:r>
        <w:rPr>
          <w:rFonts w:asciiTheme="minorHAnsi" w:hAnsiTheme="minorHAnsi" w:cstheme="minorHAnsi"/>
          <w:szCs w:val="24"/>
        </w:rPr>
        <w:t>e</w:t>
      </w:r>
      <w:r w:rsidR="003A5B1A" w:rsidRPr="009F67C8">
        <w:rPr>
          <w:rFonts w:asciiTheme="minorHAnsi" w:hAnsiTheme="minorHAnsi" w:cstheme="minorHAnsi"/>
          <w:szCs w:val="24"/>
        </w:rPr>
        <w:t xml:space="preserve"> praks</w:t>
      </w:r>
      <w:r>
        <w:rPr>
          <w:rFonts w:asciiTheme="minorHAnsi" w:hAnsiTheme="minorHAnsi" w:cstheme="minorHAnsi"/>
          <w:szCs w:val="24"/>
        </w:rPr>
        <w:t>e</w:t>
      </w:r>
      <w:r w:rsidR="003A5B1A" w:rsidRPr="009F67C8">
        <w:rPr>
          <w:rFonts w:asciiTheme="minorHAnsi" w:hAnsiTheme="minorHAnsi" w:cstheme="minorHAnsi"/>
          <w:szCs w:val="24"/>
        </w:rPr>
        <w:t xml:space="preserve"> ter sprememb</w:t>
      </w:r>
      <w:r>
        <w:rPr>
          <w:rFonts w:asciiTheme="minorHAnsi" w:hAnsiTheme="minorHAnsi" w:cstheme="minorHAnsi"/>
          <w:szCs w:val="24"/>
        </w:rPr>
        <w:t>e</w:t>
      </w:r>
      <w:r w:rsidR="003A5B1A" w:rsidRPr="009F67C8">
        <w:rPr>
          <w:rFonts w:asciiTheme="minorHAnsi" w:hAnsiTheme="minorHAnsi" w:cstheme="minorHAnsi"/>
          <w:szCs w:val="24"/>
        </w:rPr>
        <w:t xml:space="preserve"> določb 53. člena Zakona o službi v Slovenski vojski. </w:t>
      </w:r>
      <w:r w:rsidR="00087947" w:rsidRPr="009F67C8">
        <w:rPr>
          <w:rFonts w:asciiTheme="minorHAnsi" w:hAnsiTheme="minorHAnsi" w:cstheme="minorHAnsi"/>
        </w:rPr>
        <w:t xml:space="preserve">Zaradi številnih zavrnilnih sodb v zadevah, v katerih </w:t>
      </w:r>
      <w:r w:rsidR="003A5B1A" w:rsidRPr="009F67C8">
        <w:rPr>
          <w:rFonts w:asciiTheme="minorHAnsi" w:hAnsiTheme="minorHAnsi" w:cstheme="minorHAnsi"/>
        </w:rPr>
        <w:t xml:space="preserve">so </w:t>
      </w:r>
      <w:r w:rsidR="00087947" w:rsidRPr="009F67C8">
        <w:rPr>
          <w:rFonts w:asciiTheme="minorHAnsi" w:hAnsiTheme="minorHAnsi" w:cstheme="minorHAnsi"/>
        </w:rPr>
        <w:t xml:space="preserve">tožniki zahtevali »zgolj« plačilo odškodnine za neizkoriščene dneve tedenskega počitka na MOM, </w:t>
      </w:r>
      <w:r w:rsidR="003A5B1A" w:rsidRPr="009F67C8">
        <w:rPr>
          <w:rFonts w:asciiTheme="minorHAnsi" w:hAnsiTheme="minorHAnsi" w:cstheme="minorHAnsi"/>
        </w:rPr>
        <w:t xml:space="preserve">so </w:t>
      </w:r>
      <w:r w:rsidR="00087947" w:rsidRPr="009F67C8">
        <w:rPr>
          <w:rFonts w:asciiTheme="minorHAnsi" w:hAnsiTheme="minorHAnsi" w:cstheme="minorHAnsi"/>
        </w:rPr>
        <w:t>poleg zahtevkov</w:t>
      </w:r>
      <w:r w:rsidR="003A5B1A" w:rsidRPr="009F67C8">
        <w:rPr>
          <w:rFonts w:asciiTheme="minorHAnsi" w:hAnsiTheme="minorHAnsi" w:cstheme="minorHAnsi"/>
        </w:rPr>
        <w:t xml:space="preserve"> iz tega </w:t>
      </w:r>
      <w:r w:rsidR="003A5B1A" w:rsidRPr="009F67C8">
        <w:rPr>
          <w:rFonts w:asciiTheme="minorHAnsi" w:hAnsiTheme="minorHAnsi" w:cstheme="minorHAnsi"/>
        </w:rPr>
        <w:lastRenderedPageBreak/>
        <w:t xml:space="preserve">naslova </w:t>
      </w:r>
      <w:r w:rsidR="00087947" w:rsidRPr="009F67C8">
        <w:rPr>
          <w:rFonts w:asciiTheme="minorHAnsi" w:hAnsiTheme="minorHAnsi" w:cstheme="minorHAnsi"/>
        </w:rPr>
        <w:t>začeli v sodnih postopkih uveljavljati tudi plačilo odškodnine za dnevni počitek (11</w:t>
      </w:r>
      <w:r>
        <w:rPr>
          <w:rFonts w:asciiTheme="minorHAnsi" w:hAnsiTheme="minorHAnsi" w:cstheme="minorHAnsi"/>
        </w:rPr>
        <w:t> </w:t>
      </w:r>
      <w:r w:rsidR="00087947" w:rsidRPr="009F67C8">
        <w:rPr>
          <w:rFonts w:asciiTheme="minorHAnsi" w:hAnsiTheme="minorHAnsi" w:cstheme="minorHAnsi"/>
        </w:rPr>
        <w:t>ur neprekinjeno)</w:t>
      </w:r>
      <w:r w:rsidR="003A5B1A" w:rsidRPr="009F67C8">
        <w:rPr>
          <w:rFonts w:asciiTheme="minorHAnsi" w:hAnsiTheme="minorHAnsi" w:cstheme="minorHAnsi"/>
        </w:rPr>
        <w:t>.</w:t>
      </w:r>
      <w:r w:rsidR="00087947" w:rsidRPr="009F67C8">
        <w:rPr>
          <w:rFonts w:asciiTheme="minorHAnsi" w:hAnsiTheme="minorHAnsi" w:cstheme="minorHAnsi"/>
        </w:rPr>
        <w:t xml:space="preserve"> </w:t>
      </w:r>
    </w:p>
    <w:p w14:paraId="1514B458" w14:textId="77777777" w:rsidR="00AB15AD" w:rsidRPr="009F67C8" w:rsidRDefault="00AB15AD" w:rsidP="00087947">
      <w:pPr>
        <w:spacing w:after="0" w:line="240" w:lineRule="auto"/>
        <w:jc w:val="both"/>
        <w:rPr>
          <w:rFonts w:asciiTheme="minorHAnsi" w:hAnsiTheme="minorHAnsi" w:cstheme="minorHAnsi"/>
        </w:rPr>
      </w:pPr>
    </w:p>
    <w:p w14:paraId="065205D4" w14:textId="72C35D53" w:rsidR="00087947" w:rsidRPr="009F67C8" w:rsidRDefault="00087947" w:rsidP="00087947">
      <w:pPr>
        <w:spacing w:after="0" w:line="240" w:lineRule="auto"/>
        <w:jc w:val="both"/>
        <w:rPr>
          <w:rFonts w:asciiTheme="minorHAnsi" w:hAnsiTheme="minorHAnsi" w:cstheme="minorHAnsi"/>
        </w:rPr>
      </w:pPr>
      <w:r w:rsidRPr="009F67C8">
        <w:rPr>
          <w:rFonts w:asciiTheme="minorHAnsi" w:hAnsiTheme="minorHAnsi" w:cstheme="minorHAnsi"/>
        </w:rPr>
        <w:t>Glede na »</w:t>
      </w:r>
      <w:r w:rsidR="007C7900" w:rsidRPr="009F67C8">
        <w:rPr>
          <w:rFonts w:asciiTheme="minorHAnsi" w:hAnsiTheme="minorHAnsi" w:cstheme="minorHAnsi"/>
        </w:rPr>
        <w:t>podvojene</w:t>
      </w:r>
      <w:r w:rsidRPr="009F67C8">
        <w:rPr>
          <w:rFonts w:asciiTheme="minorHAnsi" w:hAnsiTheme="minorHAnsi" w:cstheme="minorHAnsi"/>
        </w:rPr>
        <w:t>« zahtevk</w:t>
      </w:r>
      <w:r w:rsidR="007C7900" w:rsidRPr="009F67C8">
        <w:rPr>
          <w:rFonts w:asciiTheme="minorHAnsi" w:hAnsiTheme="minorHAnsi" w:cstheme="minorHAnsi"/>
        </w:rPr>
        <w:t>e</w:t>
      </w:r>
      <w:r w:rsidRPr="009F67C8">
        <w:rPr>
          <w:rFonts w:asciiTheme="minorHAnsi" w:hAnsiTheme="minorHAnsi" w:cstheme="minorHAnsi"/>
        </w:rPr>
        <w:t xml:space="preserve"> v posameznem spisu, </w:t>
      </w:r>
      <w:r w:rsidR="003A5B1A" w:rsidRPr="009F67C8">
        <w:rPr>
          <w:rFonts w:asciiTheme="minorHAnsi" w:hAnsiTheme="minorHAnsi" w:cstheme="minorHAnsi"/>
        </w:rPr>
        <w:t xml:space="preserve">ki izhajajo </w:t>
      </w:r>
      <w:r w:rsidRPr="009F67C8">
        <w:rPr>
          <w:rFonts w:asciiTheme="minorHAnsi" w:hAnsiTheme="minorHAnsi" w:cstheme="minorHAnsi"/>
        </w:rPr>
        <w:t xml:space="preserve">iz popolnoma različnih, pa vendar življenjsko povezanih pravic pripadnikov SV v času </w:t>
      </w:r>
      <w:r w:rsidR="003A5B1A" w:rsidRPr="009F67C8">
        <w:rPr>
          <w:rFonts w:asciiTheme="minorHAnsi" w:hAnsiTheme="minorHAnsi" w:cstheme="minorHAnsi"/>
        </w:rPr>
        <w:t>MOM</w:t>
      </w:r>
      <w:r w:rsidR="00826AC6">
        <w:rPr>
          <w:rFonts w:asciiTheme="minorHAnsi" w:hAnsiTheme="minorHAnsi" w:cstheme="minorHAnsi"/>
        </w:rPr>
        <w:t xml:space="preserve"> ter</w:t>
      </w:r>
      <w:r w:rsidRPr="009F67C8">
        <w:rPr>
          <w:rFonts w:asciiTheme="minorHAnsi" w:hAnsiTheme="minorHAnsi" w:cstheme="minorHAnsi"/>
        </w:rPr>
        <w:t xml:space="preserve"> se nanašajo na obe izpostavljeni obliki počitka </w:t>
      </w:r>
      <w:r w:rsidR="00826AC6">
        <w:rPr>
          <w:rFonts w:asciiTheme="minorHAnsi" w:hAnsiTheme="minorHAnsi" w:cstheme="minorHAnsi"/>
        </w:rPr>
        <w:t>med</w:t>
      </w:r>
      <w:r w:rsidR="00826AC6" w:rsidRPr="009F67C8">
        <w:rPr>
          <w:rFonts w:asciiTheme="minorHAnsi" w:hAnsiTheme="minorHAnsi" w:cstheme="minorHAnsi"/>
        </w:rPr>
        <w:t xml:space="preserve"> </w:t>
      </w:r>
      <w:r w:rsidRPr="009F67C8">
        <w:rPr>
          <w:rFonts w:asciiTheme="minorHAnsi" w:hAnsiTheme="minorHAnsi" w:cstheme="minorHAnsi"/>
        </w:rPr>
        <w:t>bivanj</w:t>
      </w:r>
      <w:r w:rsidR="00826AC6">
        <w:rPr>
          <w:rFonts w:asciiTheme="minorHAnsi" w:hAnsiTheme="minorHAnsi" w:cstheme="minorHAnsi"/>
        </w:rPr>
        <w:t>em</w:t>
      </w:r>
      <w:r w:rsidRPr="009F67C8">
        <w:rPr>
          <w:rFonts w:asciiTheme="minorHAnsi" w:hAnsiTheme="minorHAnsi" w:cstheme="minorHAnsi"/>
        </w:rPr>
        <w:t xml:space="preserve"> na MOM</w:t>
      </w:r>
      <w:r w:rsidR="007C7900" w:rsidRPr="009F67C8">
        <w:rPr>
          <w:rFonts w:asciiTheme="minorHAnsi" w:hAnsiTheme="minorHAnsi" w:cstheme="minorHAnsi"/>
        </w:rPr>
        <w:t>,</w:t>
      </w:r>
      <w:r w:rsidRPr="009F67C8">
        <w:rPr>
          <w:rFonts w:asciiTheme="minorHAnsi" w:hAnsiTheme="minorHAnsi" w:cstheme="minorHAnsi"/>
        </w:rPr>
        <w:t xml:space="preserve"> </w:t>
      </w:r>
      <w:r w:rsidR="003A5B1A" w:rsidRPr="009F67C8">
        <w:rPr>
          <w:rFonts w:asciiTheme="minorHAnsi" w:hAnsiTheme="minorHAnsi" w:cstheme="minorHAnsi"/>
        </w:rPr>
        <w:t xml:space="preserve">se bo delovna skupina v letu 2024 </w:t>
      </w:r>
      <w:r w:rsidR="00AB15AD" w:rsidRPr="009F67C8">
        <w:rPr>
          <w:rFonts w:asciiTheme="minorHAnsi" w:hAnsiTheme="minorHAnsi" w:cstheme="minorHAnsi"/>
        </w:rPr>
        <w:t>preimenovala v Delovno skupino za zadeve iz naslova plačila odškodnine za nezagotovljen</w:t>
      </w:r>
      <w:r w:rsidR="00826AC6">
        <w:rPr>
          <w:rFonts w:asciiTheme="minorHAnsi" w:hAnsiTheme="minorHAnsi" w:cstheme="minorHAnsi"/>
        </w:rPr>
        <w:t>i</w:t>
      </w:r>
      <w:r w:rsidR="00AB15AD" w:rsidRPr="009F67C8">
        <w:rPr>
          <w:rFonts w:asciiTheme="minorHAnsi" w:hAnsiTheme="minorHAnsi" w:cstheme="minorHAnsi"/>
        </w:rPr>
        <w:t xml:space="preserve"> tedenski in dnevni počitek, njene dodatne naloge pa bodo </w:t>
      </w:r>
      <w:r w:rsidRPr="009F67C8">
        <w:rPr>
          <w:rFonts w:asciiTheme="minorHAnsi" w:hAnsiTheme="minorHAnsi" w:cstheme="minorHAnsi"/>
        </w:rPr>
        <w:t>spremlja</w:t>
      </w:r>
      <w:r w:rsidR="00AB15AD" w:rsidRPr="009F67C8">
        <w:rPr>
          <w:rFonts w:asciiTheme="minorHAnsi" w:hAnsiTheme="minorHAnsi" w:cstheme="minorHAnsi"/>
        </w:rPr>
        <w:t>nje</w:t>
      </w:r>
      <w:r w:rsidRPr="009F67C8">
        <w:rPr>
          <w:rFonts w:asciiTheme="minorHAnsi" w:hAnsiTheme="minorHAnsi" w:cstheme="minorHAnsi"/>
        </w:rPr>
        <w:t xml:space="preserve"> sodn</w:t>
      </w:r>
      <w:r w:rsidR="00AB15AD" w:rsidRPr="009F67C8">
        <w:rPr>
          <w:rFonts w:asciiTheme="minorHAnsi" w:hAnsiTheme="minorHAnsi" w:cstheme="minorHAnsi"/>
        </w:rPr>
        <w:t>e</w:t>
      </w:r>
      <w:r w:rsidRPr="009F67C8">
        <w:rPr>
          <w:rFonts w:asciiTheme="minorHAnsi" w:hAnsiTheme="minorHAnsi" w:cstheme="minorHAnsi"/>
        </w:rPr>
        <w:t xml:space="preserve"> praks</w:t>
      </w:r>
      <w:r w:rsidR="00AB15AD" w:rsidRPr="009F67C8">
        <w:rPr>
          <w:rFonts w:asciiTheme="minorHAnsi" w:hAnsiTheme="minorHAnsi" w:cstheme="minorHAnsi"/>
        </w:rPr>
        <w:t>e</w:t>
      </w:r>
      <w:r w:rsidRPr="009F67C8">
        <w:rPr>
          <w:rFonts w:asciiTheme="minorHAnsi" w:hAnsiTheme="minorHAnsi" w:cstheme="minorHAnsi"/>
        </w:rPr>
        <w:t>, daja</w:t>
      </w:r>
      <w:r w:rsidR="00AB15AD" w:rsidRPr="009F67C8">
        <w:rPr>
          <w:rFonts w:asciiTheme="minorHAnsi" w:hAnsiTheme="minorHAnsi" w:cstheme="minorHAnsi"/>
        </w:rPr>
        <w:t>nje</w:t>
      </w:r>
      <w:r w:rsidRPr="009F67C8">
        <w:rPr>
          <w:rFonts w:asciiTheme="minorHAnsi" w:hAnsiTheme="minorHAnsi" w:cstheme="minorHAnsi"/>
        </w:rPr>
        <w:t xml:space="preserve"> usmerit</w:t>
      </w:r>
      <w:r w:rsidR="00AB15AD" w:rsidRPr="009F67C8">
        <w:rPr>
          <w:rFonts w:asciiTheme="minorHAnsi" w:hAnsiTheme="minorHAnsi" w:cstheme="minorHAnsi"/>
        </w:rPr>
        <w:t>e</w:t>
      </w:r>
      <w:r w:rsidRPr="009F67C8">
        <w:rPr>
          <w:rFonts w:asciiTheme="minorHAnsi" w:hAnsiTheme="minorHAnsi" w:cstheme="minorHAnsi"/>
        </w:rPr>
        <w:t>v v taktiki zastopanja in po potrebi oblikova</w:t>
      </w:r>
      <w:r w:rsidR="00AB15AD" w:rsidRPr="009F67C8">
        <w:rPr>
          <w:rFonts w:asciiTheme="minorHAnsi" w:hAnsiTheme="minorHAnsi" w:cstheme="minorHAnsi"/>
        </w:rPr>
        <w:t>nje</w:t>
      </w:r>
      <w:r w:rsidRPr="009F67C8">
        <w:rPr>
          <w:rFonts w:asciiTheme="minorHAnsi" w:hAnsiTheme="minorHAnsi" w:cstheme="minorHAnsi"/>
        </w:rPr>
        <w:t xml:space="preserve"> pravn</w:t>
      </w:r>
      <w:r w:rsidR="00AB15AD" w:rsidRPr="009F67C8">
        <w:rPr>
          <w:rFonts w:asciiTheme="minorHAnsi" w:hAnsiTheme="minorHAnsi" w:cstheme="minorHAnsi"/>
        </w:rPr>
        <w:t>ih</w:t>
      </w:r>
      <w:r w:rsidRPr="009F67C8">
        <w:rPr>
          <w:rFonts w:asciiTheme="minorHAnsi" w:hAnsiTheme="minorHAnsi" w:cstheme="minorHAnsi"/>
        </w:rPr>
        <w:t xml:space="preserve"> stališč ter priporočil za </w:t>
      </w:r>
      <w:r w:rsidR="007C7900" w:rsidRPr="009F67C8">
        <w:rPr>
          <w:rFonts w:asciiTheme="minorHAnsi" w:hAnsiTheme="minorHAnsi" w:cstheme="minorHAnsi"/>
        </w:rPr>
        <w:t xml:space="preserve">enotno in </w:t>
      </w:r>
      <w:r w:rsidRPr="009F67C8">
        <w:rPr>
          <w:rFonts w:asciiTheme="minorHAnsi" w:hAnsiTheme="minorHAnsi" w:cstheme="minorHAnsi"/>
        </w:rPr>
        <w:t xml:space="preserve">usklajeno ravnanje </w:t>
      </w:r>
      <w:r w:rsidR="00AB15AD" w:rsidRPr="009F67C8">
        <w:rPr>
          <w:rFonts w:asciiTheme="minorHAnsi" w:hAnsiTheme="minorHAnsi" w:cstheme="minorHAnsi"/>
        </w:rPr>
        <w:t xml:space="preserve">tudi </w:t>
      </w:r>
      <w:r w:rsidRPr="009F67C8">
        <w:rPr>
          <w:rFonts w:asciiTheme="minorHAnsi" w:hAnsiTheme="minorHAnsi" w:cstheme="minorHAnsi"/>
        </w:rPr>
        <w:t>v zadevah iz naslova zahtevkov za plačilo odškodnine za nezagotovljen</w:t>
      </w:r>
      <w:r w:rsidR="00826AC6">
        <w:rPr>
          <w:rFonts w:asciiTheme="minorHAnsi" w:hAnsiTheme="minorHAnsi" w:cstheme="minorHAnsi"/>
        </w:rPr>
        <w:t>i</w:t>
      </w:r>
      <w:r w:rsidRPr="009F67C8">
        <w:rPr>
          <w:rFonts w:asciiTheme="minorHAnsi" w:hAnsiTheme="minorHAnsi" w:cstheme="minorHAnsi"/>
        </w:rPr>
        <w:t xml:space="preserve"> dnevni počitek. </w:t>
      </w:r>
    </w:p>
    <w:p w14:paraId="13B654F5" w14:textId="77777777" w:rsidR="00087947" w:rsidRPr="009F67C8" w:rsidRDefault="00087947" w:rsidP="00087947">
      <w:pPr>
        <w:spacing w:after="0" w:line="240" w:lineRule="auto"/>
        <w:jc w:val="both"/>
        <w:rPr>
          <w:rFonts w:asciiTheme="minorHAnsi" w:hAnsiTheme="minorHAnsi" w:cstheme="minorHAnsi"/>
        </w:rPr>
      </w:pPr>
    </w:p>
    <w:p w14:paraId="31D88357" w14:textId="629E352F" w:rsidR="00087947" w:rsidRPr="009F67C8" w:rsidRDefault="00087947" w:rsidP="00087947">
      <w:pPr>
        <w:spacing w:after="0" w:line="240" w:lineRule="auto"/>
        <w:jc w:val="both"/>
        <w:rPr>
          <w:rFonts w:asciiTheme="minorHAnsi" w:hAnsiTheme="minorHAnsi" w:cstheme="minorHAnsi"/>
        </w:rPr>
      </w:pPr>
      <w:r w:rsidRPr="009F67C8">
        <w:rPr>
          <w:rFonts w:asciiTheme="minorHAnsi" w:hAnsiTheme="minorHAnsi" w:cstheme="minorHAnsi"/>
        </w:rPr>
        <w:t>Glede na najnovejšo sodno prakso Vrhovnega sodišča RS so tovrstni spori postali kompleksni, tako za tožečo, predvsem pa za toženo stranko Republiko Slovenijo</w:t>
      </w:r>
      <w:r w:rsidR="007C7900" w:rsidRPr="009F67C8">
        <w:rPr>
          <w:rFonts w:asciiTheme="minorHAnsi" w:hAnsiTheme="minorHAnsi" w:cstheme="minorHAnsi"/>
        </w:rPr>
        <w:t>,</w:t>
      </w:r>
      <w:r w:rsidRPr="009F67C8">
        <w:rPr>
          <w:rFonts w:asciiTheme="minorHAnsi" w:hAnsiTheme="minorHAnsi" w:cstheme="minorHAnsi"/>
        </w:rPr>
        <w:t xml:space="preserve"> in sicer zaradi ugotavljanja dejanskega stanja. Vrhovno sodišče RS je zaradi proaktivnega sodelovanja in na podlagi dopuščenih revizij državnih odvetnikov že v preteklih dveh letih postavilo standard trditvenega in dokaznega bremena, ki se do leta 2019 (kljub večkratnim poskusom državnih odvetnikov, da bi spremeni</w:t>
      </w:r>
      <w:r w:rsidR="00826AC6">
        <w:rPr>
          <w:rFonts w:asciiTheme="minorHAnsi" w:hAnsiTheme="minorHAnsi" w:cstheme="minorHAnsi"/>
        </w:rPr>
        <w:t>l</w:t>
      </w:r>
      <w:r w:rsidRPr="009F67C8">
        <w:rPr>
          <w:rFonts w:asciiTheme="minorHAnsi" w:hAnsiTheme="minorHAnsi" w:cstheme="minorHAnsi"/>
        </w:rPr>
        <w:t xml:space="preserve">i mišljenje oziroma popolnoma zgrešeno stališče sodišč </w:t>
      </w:r>
      <w:r w:rsidR="0009316D">
        <w:rPr>
          <w:rFonts w:asciiTheme="minorHAnsi" w:hAnsiTheme="minorHAnsi" w:cstheme="minorHAnsi"/>
        </w:rPr>
        <w:t>–</w:t>
      </w:r>
      <w:r w:rsidR="0009316D" w:rsidRPr="009F67C8">
        <w:rPr>
          <w:rFonts w:asciiTheme="minorHAnsi" w:hAnsiTheme="minorHAnsi" w:cstheme="minorHAnsi"/>
        </w:rPr>
        <w:t xml:space="preserve"> </w:t>
      </w:r>
      <w:r w:rsidRPr="009F67C8">
        <w:rPr>
          <w:rFonts w:asciiTheme="minorHAnsi" w:hAnsiTheme="minorHAnsi" w:cstheme="minorHAnsi"/>
        </w:rPr>
        <w:t xml:space="preserve">tudi Vrhovnega sodišča RS) ni upošteval. Navedeno spremembo v </w:t>
      </w:r>
      <w:r w:rsidR="007C7900" w:rsidRPr="009F67C8">
        <w:rPr>
          <w:rFonts w:asciiTheme="minorHAnsi" w:hAnsiTheme="minorHAnsi" w:cstheme="minorHAnsi"/>
        </w:rPr>
        <w:t xml:space="preserve">stališčih </w:t>
      </w:r>
      <w:r w:rsidRPr="009F67C8">
        <w:rPr>
          <w:rFonts w:asciiTheme="minorHAnsi" w:hAnsiTheme="minorHAnsi" w:cstheme="minorHAnsi"/>
        </w:rPr>
        <w:t xml:space="preserve">sodišč vseh treh stopenj v zvezi </w:t>
      </w:r>
      <w:r w:rsidR="0009316D">
        <w:rPr>
          <w:rFonts w:asciiTheme="minorHAnsi" w:hAnsiTheme="minorHAnsi" w:cstheme="minorHAnsi"/>
        </w:rPr>
        <w:t>z</w:t>
      </w:r>
      <w:r w:rsidRPr="009F67C8">
        <w:rPr>
          <w:rFonts w:asciiTheme="minorHAnsi" w:hAnsiTheme="minorHAnsi" w:cstheme="minorHAnsi"/>
        </w:rPr>
        <w:t xml:space="preserve"> doslednim spoštovanjem pravil o trditvenem in dokaznem bremenu so državni odvetniki uspešno prenesli tudi v zastopanje v zadevah zaradi plačila odškodnine zaradi nezagotovljenega 11-urnega dnevnega počitka. Posledično je tudi v </w:t>
      </w:r>
      <w:r w:rsidR="00AB15AD" w:rsidRPr="009F67C8">
        <w:rPr>
          <w:rFonts w:asciiTheme="minorHAnsi" w:hAnsiTheme="minorHAnsi" w:cstheme="minorHAnsi"/>
        </w:rPr>
        <w:t xml:space="preserve">tovrstnih </w:t>
      </w:r>
      <w:r w:rsidRPr="009F67C8">
        <w:rPr>
          <w:rFonts w:asciiTheme="minorHAnsi" w:hAnsiTheme="minorHAnsi" w:cstheme="minorHAnsi"/>
        </w:rPr>
        <w:t>delovnih sporih treb</w:t>
      </w:r>
      <w:r w:rsidR="0009316D">
        <w:rPr>
          <w:rFonts w:asciiTheme="minorHAnsi" w:hAnsiTheme="minorHAnsi" w:cstheme="minorHAnsi"/>
        </w:rPr>
        <w:t>a</w:t>
      </w:r>
      <w:r w:rsidRPr="009F67C8">
        <w:rPr>
          <w:rFonts w:asciiTheme="minorHAnsi" w:hAnsiTheme="minorHAnsi" w:cstheme="minorHAnsi"/>
        </w:rPr>
        <w:t xml:space="preserve"> podajati substancirane navedbe in po drugi strani tudi substancirane odgovore na navedbe nasprotne stranke. Vse navedeno se pri delu Državnega odvetništva </w:t>
      </w:r>
      <w:r w:rsidR="00AB15AD" w:rsidRPr="009F67C8">
        <w:rPr>
          <w:rFonts w:asciiTheme="minorHAnsi" w:hAnsiTheme="minorHAnsi" w:cstheme="minorHAnsi"/>
        </w:rPr>
        <w:t xml:space="preserve">RS </w:t>
      </w:r>
      <w:r w:rsidRPr="009F67C8">
        <w:rPr>
          <w:rFonts w:asciiTheme="minorHAnsi" w:hAnsiTheme="minorHAnsi" w:cstheme="minorHAnsi"/>
        </w:rPr>
        <w:t>odraža v daljših pripravljalnih vlogah z obsežno listinsko dokumentacijo in dolgotrajnejših pripravah na naroke ter v trajanju narokov zaradi izvajanja dokazov z zaslišanjem številnih prič.</w:t>
      </w:r>
    </w:p>
    <w:p w14:paraId="5A336D2E" w14:textId="77777777" w:rsidR="00087947" w:rsidRPr="009F67C8" w:rsidRDefault="00087947" w:rsidP="00087947">
      <w:pPr>
        <w:spacing w:after="0" w:line="240" w:lineRule="auto"/>
        <w:jc w:val="both"/>
        <w:rPr>
          <w:rFonts w:asciiTheme="minorHAnsi" w:hAnsiTheme="minorHAnsi" w:cstheme="minorHAnsi"/>
        </w:rPr>
      </w:pPr>
    </w:p>
    <w:p w14:paraId="4D0A3BF0" w14:textId="451FD192" w:rsidR="00087947" w:rsidRPr="009F67C8" w:rsidRDefault="00087947" w:rsidP="00087947">
      <w:pPr>
        <w:spacing w:after="0" w:line="240" w:lineRule="auto"/>
        <w:jc w:val="both"/>
        <w:rPr>
          <w:rFonts w:asciiTheme="minorHAnsi" w:hAnsiTheme="minorHAnsi" w:cstheme="minorHAnsi"/>
        </w:rPr>
      </w:pPr>
      <w:r w:rsidRPr="009F67C8">
        <w:rPr>
          <w:rFonts w:asciiTheme="minorHAnsi" w:hAnsiTheme="minorHAnsi" w:cstheme="minorHAnsi"/>
        </w:rPr>
        <w:t xml:space="preserve">Delovna skupina je v letu 2023 zaznala neodzivnost, neažurnost in nedopustno prelaganje »dokaznega bremena« na državne odvetnike, brez </w:t>
      </w:r>
      <w:r w:rsidR="00AB15AD" w:rsidRPr="009F67C8">
        <w:rPr>
          <w:rFonts w:asciiTheme="minorHAnsi" w:hAnsiTheme="minorHAnsi" w:cstheme="minorHAnsi"/>
        </w:rPr>
        <w:t>po</w:t>
      </w:r>
      <w:r w:rsidR="0009316D">
        <w:rPr>
          <w:rFonts w:asciiTheme="minorHAnsi" w:hAnsiTheme="minorHAnsi" w:cstheme="minorHAnsi"/>
        </w:rPr>
        <w:t>šilj</w:t>
      </w:r>
      <w:r w:rsidR="00AB15AD" w:rsidRPr="009F67C8">
        <w:rPr>
          <w:rFonts w:asciiTheme="minorHAnsi" w:hAnsiTheme="minorHAnsi" w:cstheme="minorHAnsi"/>
        </w:rPr>
        <w:t xml:space="preserve">anja </w:t>
      </w:r>
      <w:r w:rsidRPr="009F67C8">
        <w:rPr>
          <w:rFonts w:asciiTheme="minorHAnsi" w:hAnsiTheme="minorHAnsi" w:cstheme="minorHAnsi"/>
        </w:rPr>
        <w:t xml:space="preserve">navedb o dejanskem stanju, s katerim razpolaga izključno </w:t>
      </w:r>
      <w:r w:rsidR="00AB15AD" w:rsidRPr="009F67C8">
        <w:rPr>
          <w:rFonts w:asciiTheme="minorHAnsi" w:hAnsiTheme="minorHAnsi" w:cstheme="minorHAnsi"/>
        </w:rPr>
        <w:t xml:space="preserve">zastopani subjekt, torej </w:t>
      </w:r>
      <w:r w:rsidRPr="009F67C8">
        <w:rPr>
          <w:rFonts w:asciiTheme="minorHAnsi" w:hAnsiTheme="minorHAnsi" w:cstheme="minorHAnsi"/>
        </w:rPr>
        <w:t xml:space="preserve">MORS. Delovna skupina bo </w:t>
      </w:r>
      <w:r w:rsidR="00AB15AD" w:rsidRPr="009F67C8">
        <w:rPr>
          <w:rFonts w:asciiTheme="minorHAnsi" w:hAnsiTheme="minorHAnsi" w:cstheme="minorHAnsi"/>
        </w:rPr>
        <w:t xml:space="preserve">zato pripravila </w:t>
      </w:r>
      <w:r w:rsidRPr="009F67C8">
        <w:rPr>
          <w:rFonts w:asciiTheme="minorHAnsi" w:hAnsiTheme="minorHAnsi" w:cstheme="minorHAnsi"/>
        </w:rPr>
        <w:t xml:space="preserve">tudi pisni predlog in zaprosilo z namenom zagotovitve še uspešnejšega zastopanja ter zmanjšanja stroškov oziroma priporočilo, kako naj MORS postopa ob pripravi dejanskega stanja za potrebe odgovora na tožbo in drugih vlog za sodišče, s poudarkom na </w:t>
      </w:r>
      <w:r w:rsidR="00C702FE">
        <w:rPr>
          <w:rFonts w:asciiTheme="minorHAnsi" w:hAnsiTheme="minorHAnsi" w:cstheme="minorHAnsi"/>
        </w:rPr>
        <w:t>jasnih</w:t>
      </w:r>
      <w:r w:rsidR="00C702FE" w:rsidRPr="009F67C8">
        <w:rPr>
          <w:rFonts w:asciiTheme="minorHAnsi" w:hAnsiTheme="minorHAnsi" w:cstheme="minorHAnsi"/>
        </w:rPr>
        <w:t xml:space="preserve"> </w:t>
      </w:r>
      <w:r w:rsidRPr="009F67C8">
        <w:rPr>
          <w:rFonts w:asciiTheme="minorHAnsi" w:hAnsiTheme="minorHAnsi" w:cstheme="minorHAnsi"/>
        </w:rPr>
        <w:t xml:space="preserve">dokazih in pričah, ki bi vedele izpovedati v korist naše stranke. Delovna skupina </w:t>
      </w:r>
      <w:r w:rsidR="00AB15AD" w:rsidRPr="009F67C8">
        <w:rPr>
          <w:rFonts w:asciiTheme="minorHAnsi" w:hAnsiTheme="minorHAnsi" w:cstheme="minorHAnsi"/>
        </w:rPr>
        <w:t xml:space="preserve">sicer </w:t>
      </w:r>
      <w:r w:rsidRPr="009F67C8">
        <w:rPr>
          <w:rFonts w:asciiTheme="minorHAnsi" w:hAnsiTheme="minorHAnsi" w:cstheme="minorHAnsi"/>
        </w:rPr>
        <w:t>spodbuja MORS, da predhodno oceni, ali razpolaga z zadostnimi dokazi</w:t>
      </w:r>
      <w:r w:rsidR="00AB15AD" w:rsidRPr="009F67C8">
        <w:rPr>
          <w:rFonts w:asciiTheme="minorHAnsi" w:hAnsiTheme="minorHAnsi" w:cstheme="minorHAnsi"/>
        </w:rPr>
        <w:t xml:space="preserve">, ki bi pripomogli k </w:t>
      </w:r>
      <w:r w:rsidRPr="009F67C8">
        <w:rPr>
          <w:rFonts w:asciiTheme="minorHAnsi" w:hAnsiTheme="minorHAnsi" w:cstheme="minorHAnsi"/>
        </w:rPr>
        <w:t>zavrnitv</w:t>
      </w:r>
      <w:r w:rsidR="00AB15AD" w:rsidRPr="009F67C8">
        <w:rPr>
          <w:rFonts w:asciiTheme="minorHAnsi" w:hAnsiTheme="minorHAnsi" w:cstheme="minorHAnsi"/>
        </w:rPr>
        <w:t>i</w:t>
      </w:r>
      <w:r w:rsidRPr="009F67C8">
        <w:rPr>
          <w:rFonts w:asciiTheme="minorHAnsi" w:hAnsiTheme="minorHAnsi" w:cstheme="minorHAnsi"/>
        </w:rPr>
        <w:t xml:space="preserve"> zahtevkov, ali naj, </w:t>
      </w:r>
      <w:r w:rsidR="0009316D">
        <w:rPr>
          <w:rFonts w:asciiTheme="minorHAnsi" w:hAnsiTheme="minorHAnsi" w:cstheme="minorHAnsi"/>
        </w:rPr>
        <w:t>da bi se izognili</w:t>
      </w:r>
      <w:r w:rsidRPr="009F67C8">
        <w:rPr>
          <w:rFonts w:asciiTheme="minorHAnsi" w:hAnsiTheme="minorHAnsi" w:cstheme="minorHAnsi"/>
        </w:rPr>
        <w:t xml:space="preserve"> nepotrebnim stroškom, v posameznih zadevah raje </w:t>
      </w:r>
      <w:r w:rsidR="0009316D">
        <w:rPr>
          <w:rFonts w:asciiTheme="minorHAnsi" w:hAnsiTheme="minorHAnsi" w:cstheme="minorHAnsi"/>
        </w:rPr>
        <w:t>izvede</w:t>
      </w:r>
      <w:r w:rsidRPr="009F67C8">
        <w:rPr>
          <w:rFonts w:asciiTheme="minorHAnsi" w:hAnsiTheme="minorHAnsi" w:cstheme="minorHAnsi"/>
        </w:rPr>
        <w:t xml:space="preserve"> mirn</w:t>
      </w:r>
      <w:r w:rsidR="0009316D">
        <w:rPr>
          <w:rFonts w:asciiTheme="minorHAnsi" w:hAnsiTheme="minorHAnsi" w:cstheme="minorHAnsi"/>
        </w:rPr>
        <w:t>o</w:t>
      </w:r>
      <w:r w:rsidRPr="009F67C8">
        <w:rPr>
          <w:rFonts w:asciiTheme="minorHAnsi" w:hAnsiTheme="minorHAnsi" w:cstheme="minorHAnsi"/>
        </w:rPr>
        <w:t xml:space="preserve"> rešit</w:t>
      </w:r>
      <w:r w:rsidR="0009316D">
        <w:rPr>
          <w:rFonts w:asciiTheme="minorHAnsi" w:hAnsiTheme="minorHAnsi" w:cstheme="minorHAnsi"/>
        </w:rPr>
        <w:t>e</w:t>
      </w:r>
      <w:r w:rsidRPr="009F67C8">
        <w:rPr>
          <w:rFonts w:asciiTheme="minorHAnsi" w:hAnsiTheme="minorHAnsi" w:cstheme="minorHAnsi"/>
        </w:rPr>
        <w:t xml:space="preserve">v spora. Pobuda je že obrodila sadove, saj MORS v zadevah, kjer </w:t>
      </w:r>
      <w:r w:rsidR="00AB15AD" w:rsidRPr="009F67C8">
        <w:rPr>
          <w:rFonts w:asciiTheme="minorHAnsi" w:hAnsiTheme="minorHAnsi" w:cstheme="minorHAnsi"/>
        </w:rPr>
        <w:t xml:space="preserve">tožena stranka </w:t>
      </w:r>
      <w:r w:rsidRPr="009F67C8">
        <w:rPr>
          <w:rFonts w:asciiTheme="minorHAnsi" w:hAnsiTheme="minorHAnsi" w:cstheme="minorHAnsi"/>
        </w:rPr>
        <w:t xml:space="preserve">nima možnosti za uspeh v sodnem sporu, vedno pogosteje pristaja na sklepanje sodnih poravnav. Tako </w:t>
      </w:r>
      <w:r w:rsidR="00AB15AD" w:rsidRPr="009F67C8">
        <w:rPr>
          <w:rFonts w:asciiTheme="minorHAnsi" w:hAnsiTheme="minorHAnsi" w:cstheme="minorHAnsi"/>
        </w:rPr>
        <w:t>so</w:t>
      </w:r>
      <w:r w:rsidRPr="009F67C8">
        <w:rPr>
          <w:rFonts w:asciiTheme="minorHAnsi" w:hAnsiTheme="minorHAnsi" w:cstheme="minorHAnsi"/>
        </w:rPr>
        <w:t xml:space="preserve"> bil</w:t>
      </w:r>
      <w:r w:rsidR="00AB15AD" w:rsidRPr="009F67C8">
        <w:rPr>
          <w:rFonts w:asciiTheme="minorHAnsi" w:hAnsiTheme="minorHAnsi" w:cstheme="minorHAnsi"/>
        </w:rPr>
        <w:t>i</w:t>
      </w:r>
      <w:r w:rsidRPr="009F67C8">
        <w:rPr>
          <w:rFonts w:asciiTheme="minorHAnsi" w:hAnsiTheme="minorHAnsi" w:cstheme="minorHAnsi"/>
        </w:rPr>
        <w:t xml:space="preserve"> v letu 2023 </w:t>
      </w:r>
      <w:r w:rsidR="00AB15AD" w:rsidRPr="009F67C8">
        <w:rPr>
          <w:rFonts w:asciiTheme="minorHAnsi" w:hAnsiTheme="minorHAnsi" w:cstheme="minorHAnsi"/>
        </w:rPr>
        <w:t xml:space="preserve">predmetni spori </w:t>
      </w:r>
      <w:r w:rsidRPr="009F67C8">
        <w:rPr>
          <w:rFonts w:asciiTheme="minorHAnsi" w:hAnsiTheme="minorHAnsi" w:cstheme="minorHAnsi"/>
        </w:rPr>
        <w:t>v 19 zadevah zaključen</w:t>
      </w:r>
      <w:r w:rsidR="00AB15AD" w:rsidRPr="009F67C8">
        <w:rPr>
          <w:rFonts w:asciiTheme="minorHAnsi" w:hAnsiTheme="minorHAnsi" w:cstheme="minorHAnsi"/>
        </w:rPr>
        <w:t>i</w:t>
      </w:r>
      <w:r w:rsidRPr="009F67C8">
        <w:rPr>
          <w:rFonts w:asciiTheme="minorHAnsi" w:hAnsiTheme="minorHAnsi" w:cstheme="minorHAnsi"/>
        </w:rPr>
        <w:t xml:space="preserve"> s </w:t>
      </w:r>
      <w:r w:rsidR="00AB15AD" w:rsidRPr="009F67C8">
        <w:rPr>
          <w:rFonts w:asciiTheme="minorHAnsi" w:hAnsiTheme="minorHAnsi" w:cstheme="minorHAnsi"/>
        </w:rPr>
        <w:t xml:space="preserve">sklenitvijo </w:t>
      </w:r>
      <w:r w:rsidRPr="009F67C8">
        <w:rPr>
          <w:rFonts w:asciiTheme="minorHAnsi" w:hAnsiTheme="minorHAnsi" w:cstheme="minorHAnsi"/>
        </w:rPr>
        <w:t>poravnav</w:t>
      </w:r>
      <w:r w:rsidR="00AB15AD" w:rsidRPr="009F67C8">
        <w:rPr>
          <w:rFonts w:asciiTheme="minorHAnsi" w:hAnsiTheme="minorHAnsi" w:cstheme="minorHAnsi"/>
        </w:rPr>
        <w:t>e</w:t>
      </w:r>
      <w:r w:rsidRPr="009F67C8">
        <w:rPr>
          <w:rFonts w:asciiTheme="minorHAnsi" w:hAnsiTheme="minorHAnsi" w:cstheme="minorHAnsi"/>
        </w:rPr>
        <w:t xml:space="preserve">, </w:t>
      </w:r>
      <w:r w:rsidR="0046557B">
        <w:rPr>
          <w:rFonts w:asciiTheme="minorHAnsi" w:hAnsiTheme="minorHAnsi" w:cstheme="minorHAnsi"/>
        </w:rPr>
        <w:t>v</w:t>
      </w:r>
      <w:r w:rsidRPr="009F67C8">
        <w:rPr>
          <w:rFonts w:asciiTheme="minorHAnsi" w:hAnsiTheme="minorHAnsi" w:cstheme="minorHAnsi"/>
        </w:rPr>
        <w:t xml:space="preserve"> 22</w:t>
      </w:r>
      <w:r w:rsidR="0009316D">
        <w:rPr>
          <w:rFonts w:asciiTheme="minorHAnsi" w:hAnsiTheme="minorHAnsi" w:cstheme="minorHAnsi"/>
        </w:rPr>
        <w:t xml:space="preserve"> zadevah z</w:t>
      </w:r>
      <w:r w:rsidRPr="009F67C8">
        <w:rPr>
          <w:rFonts w:asciiTheme="minorHAnsi" w:hAnsiTheme="minorHAnsi" w:cstheme="minorHAnsi"/>
        </w:rPr>
        <w:t xml:space="preserve"> umik</w:t>
      </w:r>
      <w:r w:rsidR="0009316D">
        <w:rPr>
          <w:rFonts w:asciiTheme="minorHAnsi" w:hAnsiTheme="minorHAnsi" w:cstheme="minorHAnsi"/>
        </w:rPr>
        <w:t>om</w:t>
      </w:r>
      <w:r w:rsidRPr="009F67C8">
        <w:rPr>
          <w:rFonts w:asciiTheme="minorHAnsi" w:hAnsiTheme="minorHAnsi" w:cstheme="minorHAnsi"/>
        </w:rPr>
        <w:t xml:space="preserve"> tožb</w:t>
      </w:r>
      <w:r w:rsidR="0009316D">
        <w:rPr>
          <w:rFonts w:asciiTheme="minorHAnsi" w:hAnsiTheme="minorHAnsi" w:cstheme="minorHAnsi"/>
        </w:rPr>
        <w:t>e</w:t>
      </w:r>
      <w:r w:rsidR="00AB15AD" w:rsidRPr="009F67C8">
        <w:rPr>
          <w:rFonts w:asciiTheme="minorHAnsi" w:hAnsiTheme="minorHAnsi" w:cstheme="minorHAnsi"/>
        </w:rPr>
        <w:t>,</w:t>
      </w:r>
      <w:r w:rsidRPr="009F67C8">
        <w:rPr>
          <w:rFonts w:asciiTheme="minorHAnsi" w:hAnsiTheme="minorHAnsi" w:cstheme="minorHAnsi"/>
        </w:rPr>
        <w:t xml:space="preserve"> v 40 zadevah </w:t>
      </w:r>
      <w:r w:rsidR="00AB15AD" w:rsidRPr="009F67C8">
        <w:rPr>
          <w:rFonts w:asciiTheme="minorHAnsi" w:hAnsiTheme="minorHAnsi" w:cstheme="minorHAnsi"/>
        </w:rPr>
        <w:t xml:space="preserve">pa je bil spor z izdajo zavrnilne sodbe zaključen </w:t>
      </w:r>
      <w:r w:rsidRPr="009F67C8">
        <w:rPr>
          <w:rFonts w:asciiTheme="minorHAnsi" w:hAnsiTheme="minorHAnsi" w:cstheme="minorHAnsi"/>
        </w:rPr>
        <w:t xml:space="preserve">s </w:t>
      </w:r>
      <w:r w:rsidR="00AB15AD" w:rsidRPr="009F67C8">
        <w:rPr>
          <w:rFonts w:asciiTheme="minorHAnsi" w:hAnsiTheme="minorHAnsi" w:cstheme="minorHAnsi"/>
        </w:rPr>
        <w:t xml:space="preserve">popolnim </w:t>
      </w:r>
      <w:r w:rsidRPr="009F67C8">
        <w:rPr>
          <w:rFonts w:asciiTheme="minorHAnsi" w:hAnsiTheme="minorHAnsi" w:cstheme="minorHAnsi"/>
        </w:rPr>
        <w:t xml:space="preserve">uspehom Republike Slovenije. Deloma ali v celoti </w:t>
      </w:r>
      <w:r w:rsidR="00AB15AD" w:rsidRPr="009F67C8">
        <w:rPr>
          <w:rFonts w:asciiTheme="minorHAnsi" w:hAnsiTheme="minorHAnsi" w:cstheme="minorHAnsi"/>
        </w:rPr>
        <w:t xml:space="preserve">Republika Slovenija </w:t>
      </w:r>
      <w:r w:rsidRPr="009F67C8">
        <w:rPr>
          <w:rFonts w:asciiTheme="minorHAnsi" w:hAnsiTheme="minorHAnsi" w:cstheme="minorHAnsi"/>
        </w:rPr>
        <w:t xml:space="preserve">ni </w:t>
      </w:r>
      <w:r w:rsidR="0009316D">
        <w:rPr>
          <w:rFonts w:asciiTheme="minorHAnsi" w:hAnsiTheme="minorHAnsi" w:cstheme="minorHAnsi"/>
        </w:rPr>
        <w:t xml:space="preserve">bila </w:t>
      </w:r>
      <w:r w:rsidRPr="009F67C8">
        <w:rPr>
          <w:rFonts w:asciiTheme="minorHAnsi" w:hAnsiTheme="minorHAnsi" w:cstheme="minorHAnsi"/>
        </w:rPr>
        <w:t>uspe</w:t>
      </w:r>
      <w:r w:rsidR="0009316D">
        <w:rPr>
          <w:rFonts w:asciiTheme="minorHAnsi" w:hAnsiTheme="minorHAnsi" w:cstheme="minorHAnsi"/>
        </w:rPr>
        <w:t>šn</w:t>
      </w:r>
      <w:r w:rsidR="00AB15AD" w:rsidRPr="009F67C8">
        <w:rPr>
          <w:rFonts w:asciiTheme="minorHAnsi" w:hAnsiTheme="minorHAnsi" w:cstheme="minorHAnsi"/>
        </w:rPr>
        <w:t>a</w:t>
      </w:r>
      <w:r w:rsidRPr="009F67C8">
        <w:rPr>
          <w:rFonts w:asciiTheme="minorHAnsi" w:hAnsiTheme="minorHAnsi" w:cstheme="minorHAnsi"/>
        </w:rPr>
        <w:t xml:space="preserve"> zgolj v 15-ih zadevah. Sicer pa se najnovejša sodna praksa v vedno večjem odstotku nagiba k zavrnilnim sodbam, tožniki p</w:t>
      </w:r>
      <w:r w:rsidR="0009316D">
        <w:rPr>
          <w:rFonts w:asciiTheme="minorHAnsi" w:hAnsiTheme="minorHAnsi" w:cstheme="minorHAnsi"/>
        </w:rPr>
        <w:t>redlag</w:t>
      </w:r>
      <w:r w:rsidRPr="009F67C8">
        <w:rPr>
          <w:rFonts w:asciiTheme="minorHAnsi" w:hAnsiTheme="minorHAnsi" w:cstheme="minorHAnsi"/>
        </w:rPr>
        <w:t>ajo tudi umik tožb</w:t>
      </w:r>
      <w:r w:rsidR="0009316D">
        <w:rPr>
          <w:rFonts w:asciiTheme="minorHAnsi" w:hAnsiTheme="minorHAnsi" w:cstheme="minorHAnsi"/>
        </w:rPr>
        <w:t>e</w:t>
      </w:r>
      <w:r w:rsidRPr="009F67C8">
        <w:rPr>
          <w:rFonts w:asciiTheme="minorHAnsi" w:hAnsiTheme="minorHAnsi" w:cstheme="minorHAnsi"/>
        </w:rPr>
        <w:t xml:space="preserve"> in odpoved tožbenim zahtevkom</w:t>
      </w:r>
      <w:r w:rsidR="00AB15AD" w:rsidRPr="009F67C8">
        <w:rPr>
          <w:rFonts w:asciiTheme="minorHAnsi" w:hAnsiTheme="minorHAnsi" w:cstheme="minorHAnsi"/>
        </w:rPr>
        <w:t>.</w:t>
      </w:r>
    </w:p>
    <w:p w14:paraId="1CAA5275" w14:textId="77777777" w:rsidR="00087947" w:rsidRPr="009F67C8" w:rsidRDefault="00087947" w:rsidP="00087947">
      <w:pPr>
        <w:spacing w:after="0" w:line="240" w:lineRule="auto"/>
        <w:jc w:val="both"/>
        <w:rPr>
          <w:rFonts w:asciiTheme="minorHAnsi" w:hAnsiTheme="minorHAnsi" w:cstheme="minorHAnsi"/>
        </w:rPr>
      </w:pPr>
    </w:p>
    <w:p w14:paraId="4D2A0741" w14:textId="21A24C12" w:rsidR="00087947" w:rsidRPr="009F67C8" w:rsidRDefault="00087947" w:rsidP="00087947">
      <w:pPr>
        <w:spacing w:after="0" w:line="240" w:lineRule="auto"/>
        <w:jc w:val="both"/>
        <w:rPr>
          <w:rFonts w:asciiTheme="minorHAnsi" w:hAnsiTheme="minorHAnsi" w:cstheme="minorHAnsi"/>
        </w:rPr>
      </w:pPr>
      <w:r w:rsidRPr="009F67C8">
        <w:rPr>
          <w:rFonts w:asciiTheme="minorHAnsi" w:hAnsiTheme="minorHAnsi" w:cstheme="minorHAnsi"/>
        </w:rPr>
        <w:t>Kljub uspešnemu zastopanju državnih odvetnikov v sporih zaradi plačila odškodnine za nezagotovljen</w:t>
      </w:r>
      <w:r w:rsidR="0009316D">
        <w:rPr>
          <w:rFonts w:asciiTheme="minorHAnsi" w:hAnsiTheme="minorHAnsi" w:cstheme="minorHAnsi"/>
        </w:rPr>
        <w:t>i</w:t>
      </w:r>
      <w:r w:rsidRPr="009F67C8">
        <w:rPr>
          <w:rFonts w:asciiTheme="minorHAnsi" w:hAnsiTheme="minorHAnsi" w:cstheme="minorHAnsi"/>
        </w:rPr>
        <w:t xml:space="preserve"> »počitek« (pa naj bo tedenski ali dnevni) in številnim umikom tožb po obeh </w:t>
      </w:r>
      <w:r w:rsidRPr="009F67C8">
        <w:rPr>
          <w:rFonts w:asciiTheme="minorHAnsi" w:hAnsiTheme="minorHAnsi" w:cstheme="minorHAnsi"/>
        </w:rPr>
        <w:lastRenderedPageBreak/>
        <w:t>temeljih, sklenjenim poravnavam, v katerih se tožniki odpovedujejo tožbenim zahtevkom</w:t>
      </w:r>
      <w:r w:rsidR="0009316D">
        <w:rPr>
          <w:rFonts w:asciiTheme="minorHAnsi" w:hAnsiTheme="minorHAnsi" w:cstheme="minorHAnsi"/>
        </w:rPr>
        <w:t>,</w:t>
      </w:r>
      <w:r w:rsidRPr="009F67C8">
        <w:rPr>
          <w:rFonts w:asciiTheme="minorHAnsi" w:hAnsiTheme="minorHAnsi" w:cstheme="minorHAnsi"/>
        </w:rPr>
        <w:t xml:space="preserve"> ter upoštevaje tudi v letu 2023 izoblikovano sodno prakso glede obravnavanih institutov, </w:t>
      </w:r>
      <w:r w:rsidR="00BF27D4" w:rsidRPr="009F67C8">
        <w:rPr>
          <w:rFonts w:asciiTheme="minorHAnsi" w:hAnsiTheme="minorHAnsi" w:cstheme="minorHAnsi"/>
        </w:rPr>
        <w:t xml:space="preserve">ni </w:t>
      </w:r>
      <w:r w:rsidR="00BF27D4" w:rsidRPr="005C10BC">
        <w:rPr>
          <w:rFonts w:asciiTheme="minorHAnsi" w:hAnsiTheme="minorHAnsi" w:cstheme="minorHAnsi"/>
        </w:rPr>
        <w:t xml:space="preserve">dvoma, da bodo nove zadeve iz tega naslova tudi v prihodnosti </w:t>
      </w:r>
      <w:r w:rsidR="005C10BC" w:rsidRPr="005C10BC">
        <w:rPr>
          <w:rFonts w:asciiTheme="minorHAnsi" w:hAnsiTheme="minorHAnsi" w:cstheme="minorHAnsi"/>
        </w:rPr>
        <w:t>predstavljale</w:t>
      </w:r>
      <w:r w:rsidRPr="005C10BC">
        <w:rPr>
          <w:rFonts w:asciiTheme="minorHAnsi" w:hAnsiTheme="minorHAnsi" w:cstheme="minorHAnsi"/>
        </w:rPr>
        <w:t xml:space="preserve"> </w:t>
      </w:r>
      <w:r w:rsidR="00BF27D4" w:rsidRPr="005C10BC">
        <w:rPr>
          <w:rFonts w:asciiTheme="minorHAnsi" w:hAnsiTheme="minorHAnsi" w:cstheme="minorHAnsi"/>
        </w:rPr>
        <w:t xml:space="preserve">pomemben </w:t>
      </w:r>
      <w:r w:rsidRPr="005C10BC">
        <w:rPr>
          <w:rFonts w:asciiTheme="minorHAnsi" w:hAnsiTheme="minorHAnsi" w:cstheme="minorHAnsi"/>
        </w:rPr>
        <w:t>delež</w:t>
      </w:r>
      <w:r w:rsidRPr="009F67C8">
        <w:rPr>
          <w:rFonts w:asciiTheme="minorHAnsi" w:hAnsiTheme="minorHAnsi" w:cstheme="minorHAnsi"/>
        </w:rPr>
        <w:t xml:space="preserve"> pripada zadev na </w:t>
      </w:r>
      <w:r w:rsidR="00BF27D4" w:rsidRPr="009F67C8">
        <w:rPr>
          <w:rFonts w:asciiTheme="minorHAnsi" w:hAnsiTheme="minorHAnsi" w:cstheme="minorHAnsi"/>
        </w:rPr>
        <w:t>delovnopravnem</w:t>
      </w:r>
      <w:r w:rsidR="0009316D">
        <w:rPr>
          <w:rFonts w:asciiTheme="minorHAnsi" w:hAnsiTheme="minorHAnsi" w:cstheme="minorHAnsi"/>
        </w:rPr>
        <w:t xml:space="preserve"> področju</w:t>
      </w:r>
      <w:r w:rsidRPr="009F67C8">
        <w:rPr>
          <w:rFonts w:asciiTheme="minorHAnsi" w:hAnsiTheme="minorHAnsi" w:cstheme="minorHAnsi"/>
        </w:rPr>
        <w:t xml:space="preserve">. </w:t>
      </w:r>
    </w:p>
    <w:p w14:paraId="60651DA8" w14:textId="77777777" w:rsidR="00087947" w:rsidRPr="009F67C8" w:rsidRDefault="00087947" w:rsidP="00087947">
      <w:pPr>
        <w:spacing w:after="0" w:line="240" w:lineRule="auto"/>
        <w:jc w:val="both"/>
        <w:rPr>
          <w:rFonts w:asciiTheme="minorHAnsi" w:hAnsiTheme="minorHAnsi" w:cstheme="minorHAnsi"/>
        </w:rPr>
      </w:pPr>
    </w:p>
    <w:p w14:paraId="169DC4F4" w14:textId="240F1FF7" w:rsidR="00087947" w:rsidRPr="009F67C8" w:rsidRDefault="00BF27D4" w:rsidP="00087947">
      <w:pPr>
        <w:spacing w:after="0" w:line="240" w:lineRule="auto"/>
        <w:jc w:val="both"/>
        <w:rPr>
          <w:rFonts w:asciiTheme="minorHAnsi" w:hAnsiTheme="minorHAnsi" w:cstheme="minorHAnsi"/>
        </w:rPr>
      </w:pPr>
      <w:r w:rsidRPr="009F67C8">
        <w:rPr>
          <w:rFonts w:asciiTheme="minorHAnsi" w:hAnsiTheme="minorHAnsi" w:cstheme="minorHAnsi"/>
        </w:rPr>
        <w:t xml:space="preserve">Pri obravnavi zadev novejša sodna praksa v celoti sledi </w:t>
      </w:r>
      <w:r w:rsidR="00087947" w:rsidRPr="009F67C8">
        <w:rPr>
          <w:rFonts w:asciiTheme="minorHAnsi" w:hAnsiTheme="minorHAnsi" w:cstheme="minorHAnsi"/>
        </w:rPr>
        <w:t>že v let</w:t>
      </w:r>
      <w:r w:rsidRPr="009F67C8">
        <w:rPr>
          <w:rFonts w:asciiTheme="minorHAnsi" w:hAnsiTheme="minorHAnsi" w:cstheme="minorHAnsi"/>
        </w:rPr>
        <w:t>ih</w:t>
      </w:r>
      <w:r w:rsidR="00087947" w:rsidRPr="009F67C8">
        <w:rPr>
          <w:rFonts w:asciiTheme="minorHAnsi" w:hAnsiTheme="minorHAnsi" w:cstheme="minorHAnsi"/>
        </w:rPr>
        <w:t xml:space="preserve"> 2021 in 2022 izoblikovani</w:t>
      </w:r>
      <w:r w:rsidRPr="009F67C8">
        <w:rPr>
          <w:rFonts w:asciiTheme="minorHAnsi" w:hAnsiTheme="minorHAnsi" w:cstheme="minorHAnsi"/>
        </w:rPr>
        <w:t>m stališčem</w:t>
      </w:r>
      <w:r w:rsidR="00087947" w:rsidRPr="009F67C8">
        <w:rPr>
          <w:rFonts w:asciiTheme="minorHAnsi" w:hAnsiTheme="minorHAnsi" w:cstheme="minorHAnsi"/>
        </w:rPr>
        <w:t xml:space="preserve"> Vrhovne</w:t>
      </w:r>
      <w:r w:rsidRPr="009F67C8">
        <w:rPr>
          <w:rFonts w:asciiTheme="minorHAnsi" w:hAnsiTheme="minorHAnsi" w:cstheme="minorHAnsi"/>
        </w:rPr>
        <w:t>ga</w:t>
      </w:r>
      <w:r w:rsidR="00087947" w:rsidRPr="009F67C8">
        <w:rPr>
          <w:rFonts w:asciiTheme="minorHAnsi" w:hAnsiTheme="minorHAnsi" w:cstheme="minorHAnsi"/>
        </w:rPr>
        <w:t xml:space="preserve"> sodišč</w:t>
      </w:r>
      <w:r w:rsidRPr="009F67C8">
        <w:rPr>
          <w:rFonts w:asciiTheme="minorHAnsi" w:hAnsiTheme="minorHAnsi" w:cstheme="minorHAnsi"/>
        </w:rPr>
        <w:t>a</w:t>
      </w:r>
      <w:r w:rsidR="00087947" w:rsidRPr="009F67C8">
        <w:rPr>
          <w:rFonts w:asciiTheme="minorHAnsi" w:hAnsiTheme="minorHAnsi" w:cstheme="minorHAnsi"/>
        </w:rPr>
        <w:t xml:space="preserve"> RS, ki </w:t>
      </w:r>
      <w:r w:rsidRPr="009F67C8">
        <w:rPr>
          <w:rFonts w:asciiTheme="minorHAnsi" w:hAnsiTheme="minorHAnsi" w:cstheme="minorHAnsi"/>
        </w:rPr>
        <w:t xml:space="preserve">so bila podrobno predstavljena v poročilih o delu za </w:t>
      </w:r>
      <w:r w:rsidR="0009316D">
        <w:rPr>
          <w:rFonts w:asciiTheme="minorHAnsi" w:hAnsiTheme="minorHAnsi" w:cstheme="minorHAnsi"/>
        </w:rPr>
        <w:t>naved</w:t>
      </w:r>
      <w:r w:rsidRPr="009F67C8">
        <w:rPr>
          <w:rFonts w:asciiTheme="minorHAnsi" w:hAnsiTheme="minorHAnsi" w:cstheme="minorHAnsi"/>
        </w:rPr>
        <w:t>eni leti</w:t>
      </w:r>
      <w:r w:rsidR="00087947" w:rsidRPr="009F67C8">
        <w:rPr>
          <w:rFonts w:asciiTheme="minorHAnsi" w:hAnsiTheme="minorHAnsi" w:cstheme="minorHAnsi"/>
        </w:rPr>
        <w:t xml:space="preserve">. Novost </w:t>
      </w:r>
      <w:r w:rsidRPr="009F67C8">
        <w:rPr>
          <w:rFonts w:asciiTheme="minorHAnsi" w:hAnsiTheme="minorHAnsi" w:cstheme="minorHAnsi"/>
        </w:rPr>
        <w:t xml:space="preserve">iz leta 2023 pa </w:t>
      </w:r>
      <w:r w:rsidR="00087947" w:rsidRPr="009F67C8">
        <w:rPr>
          <w:rFonts w:asciiTheme="minorHAnsi" w:hAnsiTheme="minorHAnsi" w:cstheme="minorHAnsi"/>
        </w:rPr>
        <w:t>je odločitev V</w:t>
      </w:r>
      <w:r w:rsidRPr="009F67C8">
        <w:rPr>
          <w:rFonts w:asciiTheme="minorHAnsi" w:hAnsiTheme="minorHAnsi" w:cstheme="minorHAnsi"/>
        </w:rPr>
        <w:t xml:space="preserve">rhovnega sodišča </w:t>
      </w:r>
      <w:r w:rsidR="00087947" w:rsidRPr="009F67C8">
        <w:rPr>
          <w:rFonts w:asciiTheme="minorHAnsi" w:hAnsiTheme="minorHAnsi" w:cstheme="minorHAnsi"/>
        </w:rPr>
        <w:t xml:space="preserve">RS, da tudi pravica do 24-urnega tedenskega počitka (tako kot je v letu 2022 </w:t>
      </w:r>
      <w:r w:rsidR="00BE1A4A">
        <w:rPr>
          <w:rFonts w:asciiTheme="minorHAnsi" w:hAnsiTheme="minorHAnsi" w:cstheme="minorHAnsi"/>
        </w:rPr>
        <w:t>sprej</w:t>
      </w:r>
      <w:r w:rsidR="00087947" w:rsidRPr="009F67C8">
        <w:rPr>
          <w:rFonts w:asciiTheme="minorHAnsi" w:hAnsiTheme="minorHAnsi" w:cstheme="minorHAnsi"/>
        </w:rPr>
        <w:t xml:space="preserve">elo stališče glede 11-urnega dnevnega počitka) ni enovita pravica, kot je veljalo </w:t>
      </w:r>
      <w:r w:rsidRPr="009F67C8">
        <w:rPr>
          <w:rFonts w:asciiTheme="minorHAnsi" w:hAnsiTheme="minorHAnsi" w:cstheme="minorHAnsi"/>
        </w:rPr>
        <w:t xml:space="preserve">v </w:t>
      </w:r>
      <w:r w:rsidR="00087947" w:rsidRPr="009F67C8">
        <w:rPr>
          <w:rFonts w:asciiTheme="minorHAnsi" w:hAnsiTheme="minorHAnsi" w:cstheme="minorHAnsi"/>
        </w:rPr>
        <w:t>do</w:t>
      </w:r>
      <w:r w:rsidRPr="009F67C8">
        <w:rPr>
          <w:rFonts w:asciiTheme="minorHAnsi" w:hAnsiTheme="minorHAnsi" w:cstheme="minorHAnsi"/>
        </w:rPr>
        <w:t>sedanjih stališčih sodne prakse</w:t>
      </w:r>
      <w:r w:rsidR="00087947" w:rsidRPr="009F67C8">
        <w:rPr>
          <w:rFonts w:asciiTheme="minorHAnsi" w:hAnsiTheme="minorHAnsi" w:cstheme="minorHAnsi"/>
        </w:rPr>
        <w:t xml:space="preserve"> in so sodišča v primeru kršitve </w:t>
      </w:r>
      <w:r w:rsidR="00F10FD8">
        <w:rPr>
          <w:rFonts w:asciiTheme="minorHAnsi" w:hAnsiTheme="minorHAnsi" w:cstheme="minorHAnsi"/>
        </w:rPr>
        <w:t>samodej</w:t>
      </w:r>
      <w:r w:rsidRPr="009F67C8">
        <w:rPr>
          <w:rFonts w:asciiTheme="minorHAnsi" w:hAnsiTheme="minorHAnsi" w:cstheme="minorHAnsi"/>
        </w:rPr>
        <w:t xml:space="preserve">no </w:t>
      </w:r>
      <w:r w:rsidR="00087947" w:rsidRPr="009F67C8">
        <w:rPr>
          <w:rFonts w:asciiTheme="minorHAnsi" w:hAnsiTheme="minorHAnsi" w:cstheme="minorHAnsi"/>
        </w:rPr>
        <w:t xml:space="preserve">prisojala odškodnino za vseh 8 ur več opravljenega dela. </w:t>
      </w:r>
      <w:r w:rsidRPr="009F67C8">
        <w:rPr>
          <w:rFonts w:asciiTheme="minorHAnsi" w:hAnsiTheme="minorHAnsi" w:cstheme="minorHAnsi"/>
        </w:rPr>
        <w:t xml:space="preserve">Pri zastopanju v </w:t>
      </w:r>
      <w:r w:rsidR="00F10FD8">
        <w:rPr>
          <w:rFonts w:asciiTheme="minorHAnsi" w:hAnsiTheme="minorHAnsi" w:cstheme="minorHAnsi"/>
        </w:rPr>
        <w:t>posamez</w:t>
      </w:r>
      <w:r w:rsidRPr="009F67C8">
        <w:rPr>
          <w:rFonts w:asciiTheme="minorHAnsi" w:hAnsiTheme="minorHAnsi" w:cstheme="minorHAnsi"/>
        </w:rPr>
        <w:t>nih sporih bo tako p</w:t>
      </w:r>
      <w:r w:rsidR="00087947" w:rsidRPr="009F67C8">
        <w:rPr>
          <w:rFonts w:asciiTheme="minorHAnsi" w:hAnsiTheme="minorHAnsi" w:cstheme="minorHAnsi"/>
        </w:rPr>
        <w:t xml:space="preserve">onovno na preizkusu proaktivnost državnih </w:t>
      </w:r>
      <w:r w:rsidR="00087947" w:rsidRPr="005A38A1">
        <w:rPr>
          <w:rFonts w:asciiTheme="minorHAnsi" w:hAnsiTheme="minorHAnsi" w:cstheme="minorHAnsi"/>
        </w:rPr>
        <w:t xml:space="preserve">odvetnikov </w:t>
      </w:r>
      <w:r w:rsidR="00F10FD8" w:rsidRPr="005A38A1">
        <w:rPr>
          <w:rFonts w:asciiTheme="minorHAnsi" w:hAnsiTheme="minorHAnsi" w:cstheme="minorHAnsi"/>
        </w:rPr>
        <w:t>ter kakovostno</w:t>
      </w:r>
      <w:r w:rsidR="00087947" w:rsidRPr="005A38A1">
        <w:rPr>
          <w:rFonts w:asciiTheme="minorHAnsi" w:hAnsiTheme="minorHAnsi" w:cstheme="minorHAnsi"/>
        </w:rPr>
        <w:t xml:space="preserve"> in </w:t>
      </w:r>
      <w:r w:rsidR="00F10FD8" w:rsidRPr="005A38A1">
        <w:rPr>
          <w:rFonts w:asciiTheme="minorHAnsi" w:hAnsiTheme="minorHAnsi" w:cstheme="minorHAnsi"/>
        </w:rPr>
        <w:t>sprot</w:t>
      </w:r>
      <w:r w:rsidR="00087947" w:rsidRPr="005A38A1">
        <w:rPr>
          <w:rFonts w:asciiTheme="minorHAnsi" w:hAnsiTheme="minorHAnsi" w:cstheme="minorHAnsi"/>
        </w:rPr>
        <w:t>no sodelovanje s strani</w:t>
      </w:r>
      <w:r w:rsidRPr="005A38A1">
        <w:rPr>
          <w:rFonts w:asciiTheme="minorHAnsi" w:hAnsiTheme="minorHAnsi" w:cstheme="minorHAnsi"/>
        </w:rPr>
        <w:t xml:space="preserve"> MORS</w:t>
      </w:r>
      <w:r w:rsidR="00087947" w:rsidRPr="005A38A1">
        <w:rPr>
          <w:rFonts w:asciiTheme="minorHAnsi" w:hAnsiTheme="minorHAnsi" w:cstheme="minorHAnsi"/>
        </w:rPr>
        <w:t xml:space="preserve">, ki mora pravočasno </w:t>
      </w:r>
      <w:r w:rsidR="005C10BC" w:rsidRPr="00D43D5C">
        <w:rPr>
          <w:rFonts w:asciiTheme="minorHAnsi" w:hAnsiTheme="minorHAnsi" w:cstheme="minorHAnsi"/>
        </w:rPr>
        <w:t>podati dejanske navedbe in zanje predložiti ustrezne dokaze</w:t>
      </w:r>
      <w:r w:rsidR="00087947" w:rsidRPr="00B66AB9">
        <w:rPr>
          <w:rFonts w:asciiTheme="minorHAnsi" w:hAnsiTheme="minorHAnsi" w:cstheme="minorHAnsi"/>
        </w:rPr>
        <w:t>.</w:t>
      </w:r>
      <w:r w:rsidR="00087947" w:rsidRPr="009F67C8">
        <w:rPr>
          <w:rFonts w:asciiTheme="minorHAnsi" w:hAnsiTheme="minorHAnsi" w:cstheme="minorHAnsi"/>
        </w:rPr>
        <w:t xml:space="preserve">                    </w:t>
      </w:r>
    </w:p>
    <w:p w14:paraId="17DEA227" w14:textId="77777777" w:rsidR="004C17CF" w:rsidRPr="009F67C8" w:rsidRDefault="004C17CF" w:rsidP="00087947">
      <w:pPr>
        <w:spacing w:after="0" w:line="240" w:lineRule="auto"/>
        <w:jc w:val="both"/>
        <w:rPr>
          <w:rFonts w:asciiTheme="minorHAnsi" w:hAnsiTheme="minorHAnsi" w:cstheme="minorHAnsi"/>
          <w:szCs w:val="24"/>
        </w:rPr>
      </w:pPr>
    </w:p>
    <w:p w14:paraId="522D5F16" w14:textId="61C6EF6E" w:rsidR="004028C2" w:rsidRPr="009F67C8" w:rsidRDefault="004C17CF" w:rsidP="00B00E58">
      <w:pPr>
        <w:pStyle w:val="Naslov7"/>
        <w:spacing w:before="0" w:line="240" w:lineRule="auto"/>
        <w:ind w:left="907" w:hanging="907"/>
        <w:rPr>
          <w:rFonts w:asciiTheme="minorHAnsi" w:hAnsiTheme="minorHAnsi" w:cstheme="minorHAnsi"/>
        </w:rPr>
      </w:pPr>
      <w:bookmarkStart w:id="293" w:name="_Toc168844954"/>
      <w:r w:rsidRPr="009F67C8">
        <w:rPr>
          <w:rFonts w:asciiTheme="minorHAnsi" w:hAnsiTheme="minorHAnsi" w:cstheme="minorHAnsi"/>
        </w:rPr>
        <w:t>1.3.4.1.</w:t>
      </w:r>
      <w:r w:rsidR="001B7AD7" w:rsidRPr="009F67C8">
        <w:rPr>
          <w:rFonts w:asciiTheme="minorHAnsi" w:hAnsiTheme="minorHAnsi" w:cstheme="minorHAnsi"/>
        </w:rPr>
        <w:t>4</w:t>
      </w:r>
      <w:r w:rsidRPr="009F67C8">
        <w:rPr>
          <w:rFonts w:asciiTheme="minorHAnsi" w:hAnsiTheme="minorHAnsi" w:cstheme="minorHAnsi"/>
        </w:rPr>
        <w:t xml:space="preserve"> Zahtevki za izplačilo nadomestila zaradi nemožnosti koriščenja letnega dopusta za leti 2016 in 2017</w:t>
      </w:r>
      <w:bookmarkEnd w:id="293"/>
      <w:r w:rsidR="004028C2" w:rsidRPr="009F67C8">
        <w:rPr>
          <w:rFonts w:asciiTheme="minorHAnsi" w:hAnsiTheme="minorHAnsi" w:cstheme="minorHAnsi"/>
        </w:rPr>
        <w:t xml:space="preserve"> </w:t>
      </w:r>
    </w:p>
    <w:p w14:paraId="3A4530D2" w14:textId="77777777" w:rsidR="004028C2" w:rsidRPr="009F67C8" w:rsidRDefault="004028C2" w:rsidP="004028C2">
      <w:pPr>
        <w:spacing w:after="0" w:line="240" w:lineRule="auto"/>
        <w:outlineLvl w:val="0"/>
        <w:rPr>
          <w:rFonts w:asciiTheme="minorHAnsi" w:hAnsiTheme="minorHAnsi" w:cstheme="minorHAnsi"/>
          <w:szCs w:val="24"/>
        </w:rPr>
      </w:pPr>
    </w:p>
    <w:p w14:paraId="7B786FD7" w14:textId="2B390193" w:rsidR="004C17CF" w:rsidRPr="009F67C8" w:rsidRDefault="004028C2" w:rsidP="00B3550D">
      <w:pPr>
        <w:spacing w:after="0" w:line="240" w:lineRule="auto"/>
        <w:jc w:val="both"/>
        <w:rPr>
          <w:rFonts w:asciiTheme="minorHAnsi" w:hAnsiTheme="minorHAnsi" w:cstheme="minorHAnsi"/>
          <w:lang w:eastAsia="sl-SI"/>
        </w:rPr>
      </w:pPr>
      <w:r w:rsidRPr="009F67C8">
        <w:rPr>
          <w:rFonts w:asciiTheme="minorHAnsi" w:hAnsiTheme="minorHAnsi" w:cstheme="minorHAnsi"/>
        </w:rPr>
        <w:t>Ustavno sodišče je z odločbo št. U-I-101/18-16 z dne 10. 11. 2022</w:t>
      </w:r>
      <w:r w:rsidRPr="009F67C8">
        <w:rPr>
          <w:rFonts w:asciiTheme="minorHAnsi" w:hAnsiTheme="minorHAnsi" w:cstheme="minorHAnsi"/>
          <w:lang w:eastAsia="sl-SI"/>
        </w:rPr>
        <w:t xml:space="preserve"> ugotovilo, da sta bila 12.</w:t>
      </w:r>
      <w:r w:rsidR="00F10FD8">
        <w:rPr>
          <w:rFonts w:asciiTheme="minorHAnsi" w:hAnsiTheme="minorHAnsi" w:cstheme="minorHAnsi"/>
          <w:lang w:eastAsia="sl-SI"/>
        </w:rPr>
        <w:t> </w:t>
      </w:r>
      <w:r w:rsidRPr="009F67C8">
        <w:rPr>
          <w:rFonts w:asciiTheme="minorHAnsi" w:hAnsiTheme="minorHAnsi" w:cstheme="minorHAnsi"/>
          <w:lang w:eastAsia="sl-SI"/>
        </w:rPr>
        <w:t>člen Zakona o ukrepih na področju plač in drugih stroškov dela za leto 2016 in drugih ukrepih v javnem sektorju ter 10. člen Zakona o ukrepih na področju plač in drugih stroškov</w:t>
      </w:r>
      <w:r w:rsidR="00797D0E" w:rsidRPr="009F67C8">
        <w:rPr>
          <w:rFonts w:asciiTheme="minorHAnsi" w:hAnsiTheme="minorHAnsi" w:cstheme="minorHAnsi"/>
          <w:lang w:eastAsia="sl-SI"/>
        </w:rPr>
        <w:t xml:space="preserve"> </w:t>
      </w:r>
      <w:r w:rsidRPr="009F67C8">
        <w:rPr>
          <w:rFonts w:asciiTheme="minorHAnsi" w:hAnsiTheme="minorHAnsi" w:cstheme="minorHAnsi"/>
          <w:lang w:eastAsia="sl-SI"/>
        </w:rPr>
        <w:t xml:space="preserve">dela za leto 2017 in drugih ukrepih v javnem sektorju v neskladju z </w:t>
      </w:r>
      <w:r w:rsidR="00187B2B">
        <w:rPr>
          <w:rFonts w:asciiTheme="minorHAnsi" w:hAnsiTheme="minorHAnsi" w:cstheme="minorHAnsi"/>
          <w:lang w:eastAsia="sl-SI"/>
        </w:rPr>
        <w:t>u</w:t>
      </w:r>
      <w:r w:rsidRPr="009F67C8">
        <w:rPr>
          <w:rFonts w:asciiTheme="minorHAnsi" w:hAnsiTheme="minorHAnsi" w:cstheme="minorHAnsi"/>
          <w:lang w:eastAsia="sl-SI"/>
        </w:rPr>
        <w:t xml:space="preserve">stavo, in sicer v delu, ki se nanaša na odmero letnega dopusta iz naslova invalidnosti in starosti nad 50 let po Zakonu o delavcih v državnih organih. Javni uslužbenci so vložili odškodninske zahtevke zaradi nemožnosti koriščenja letnega dopusta, zahtevke zoper državo so dodatno utemeljili z deliktno odgovornostjo države zaradi legislativne protipravnosti. Vsi zahtevki so bili zavrnjeni, saj je odločitev </w:t>
      </w:r>
      <w:r w:rsidR="00494027">
        <w:rPr>
          <w:rFonts w:asciiTheme="minorHAnsi" w:hAnsiTheme="minorHAnsi" w:cstheme="minorHAnsi"/>
          <w:lang w:eastAsia="sl-SI"/>
        </w:rPr>
        <w:t>u</w:t>
      </w:r>
      <w:r w:rsidR="00797D0E" w:rsidRPr="009F67C8">
        <w:rPr>
          <w:rFonts w:asciiTheme="minorHAnsi" w:hAnsiTheme="minorHAnsi" w:cstheme="minorHAnsi"/>
          <w:lang w:eastAsia="sl-SI"/>
        </w:rPr>
        <w:t xml:space="preserve">stavnega sodišča </w:t>
      </w:r>
      <w:r w:rsidRPr="009F67C8">
        <w:rPr>
          <w:rFonts w:asciiTheme="minorHAnsi" w:hAnsiTheme="minorHAnsi" w:cstheme="minorHAnsi"/>
          <w:lang w:eastAsia="sl-SI"/>
        </w:rPr>
        <w:t xml:space="preserve">učinkovala le v delovnem sporu z razveljavitvijo sodbe Višjega delovnega in socialnega sodišča </w:t>
      </w:r>
      <w:r w:rsidR="00DB2D3F">
        <w:rPr>
          <w:rFonts w:asciiTheme="minorHAnsi" w:hAnsiTheme="minorHAnsi" w:cstheme="minorHAnsi"/>
          <w:lang w:eastAsia="sl-SI"/>
        </w:rPr>
        <w:t>ter</w:t>
      </w:r>
      <w:r w:rsidR="00DB2D3F" w:rsidRPr="009F67C8">
        <w:rPr>
          <w:rFonts w:asciiTheme="minorHAnsi" w:hAnsiTheme="minorHAnsi" w:cstheme="minorHAnsi"/>
          <w:lang w:eastAsia="sl-SI"/>
        </w:rPr>
        <w:t xml:space="preserve"> </w:t>
      </w:r>
      <w:r w:rsidRPr="009F67C8">
        <w:rPr>
          <w:rFonts w:asciiTheme="minorHAnsi" w:hAnsiTheme="minorHAnsi" w:cstheme="minorHAnsi"/>
          <w:lang w:eastAsia="sl-SI"/>
        </w:rPr>
        <w:t xml:space="preserve">sodbe Delovnega in socialnega sodišča v Ljubljani, v vseh </w:t>
      </w:r>
      <w:r w:rsidR="00DB2D3F">
        <w:rPr>
          <w:rFonts w:asciiTheme="minorHAnsi" w:hAnsiTheme="minorHAnsi" w:cstheme="minorHAnsi"/>
          <w:lang w:eastAsia="sl-SI"/>
        </w:rPr>
        <w:t>pre</w:t>
      </w:r>
      <w:r w:rsidRPr="009F67C8">
        <w:rPr>
          <w:rFonts w:asciiTheme="minorHAnsi" w:hAnsiTheme="minorHAnsi" w:cstheme="minorHAnsi"/>
          <w:lang w:eastAsia="sl-SI"/>
        </w:rPr>
        <w:t xml:space="preserve">ostalih primerih </w:t>
      </w:r>
      <w:r w:rsidR="00797D0E" w:rsidRPr="009F67C8">
        <w:rPr>
          <w:rFonts w:asciiTheme="minorHAnsi" w:hAnsiTheme="minorHAnsi" w:cstheme="minorHAnsi"/>
          <w:lang w:eastAsia="sl-SI"/>
        </w:rPr>
        <w:t>pa</w:t>
      </w:r>
      <w:r w:rsidRPr="009F67C8">
        <w:rPr>
          <w:rFonts w:asciiTheme="minorHAnsi" w:hAnsiTheme="minorHAnsi" w:cstheme="minorHAnsi"/>
          <w:lang w:eastAsia="sl-SI"/>
        </w:rPr>
        <w:t xml:space="preserve"> je bilo ugotovljeno, da javni uslužbenci niso izpodbijali sklepov o priznanju pravice do letnega dopusta.</w:t>
      </w:r>
    </w:p>
    <w:p w14:paraId="5880B6A3" w14:textId="77777777" w:rsidR="00E77248" w:rsidRPr="009F67C8" w:rsidRDefault="00E77248" w:rsidP="004028C2">
      <w:pPr>
        <w:spacing w:after="0" w:line="240" w:lineRule="auto"/>
        <w:jc w:val="both"/>
        <w:outlineLvl w:val="0"/>
        <w:rPr>
          <w:rFonts w:asciiTheme="minorHAnsi" w:hAnsiTheme="minorHAnsi" w:cstheme="minorHAnsi"/>
          <w:color w:val="007466"/>
          <w:szCs w:val="24"/>
        </w:rPr>
      </w:pPr>
    </w:p>
    <w:p w14:paraId="036A0222" w14:textId="43B09B8A" w:rsidR="00EF59B9" w:rsidRPr="009F67C8" w:rsidRDefault="00797D0E" w:rsidP="00B00E58">
      <w:pPr>
        <w:pStyle w:val="Naslov7"/>
        <w:spacing w:before="0" w:line="240" w:lineRule="auto"/>
        <w:rPr>
          <w:rFonts w:asciiTheme="minorHAnsi" w:hAnsiTheme="minorHAnsi" w:cstheme="minorHAnsi"/>
        </w:rPr>
      </w:pPr>
      <w:bookmarkStart w:id="294" w:name="_Toc168844955"/>
      <w:r w:rsidRPr="009F67C8">
        <w:rPr>
          <w:rFonts w:asciiTheme="minorHAnsi" w:hAnsiTheme="minorHAnsi" w:cstheme="minorHAnsi"/>
        </w:rPr>
        <w:t>1.3.4.1.</w:t>
      </w:r>
      <w:r w:rsidR="001B7AD7" w:rsidRPr="009F67C8">
        <w:rPr>
          <w:rFonts w:asciiTheme="minorHAnsi" w:hAnsiTheme="minorHAnsi" w:cstheme="minorHAnsi"/>
        </w:rPr>
        <w:t>5</w:t>
      </w:r>
      <w:r w:rsidRPr="009F67C8">
        <w:rPr>
          <w:rFonts w:asciiTheme="minorHAnsi" w:hAnsiTheme="minorHAnsi" w:cstheme="minorHAnsi"/>
        </w:rPr>
        <w:t xml:space="preserve"> </w:t>
      </w:r>
      <w:r w:rsidR="00E77248" w:rsidRPr="009F67C8">
        <w:rPr>
          <w:rFonts w:asciiTheme="minorHAnsi" w:hAnsiTheme="minorHAnsi" w:cstheme="minorHAnsi"/>
        </w:rPr>
        <w:t>Z</w:t>
      </w:r>
      <w:r w:rsidRPr="009F67C8">
        <w:rPr>
          <w:rFonts w:asciiTheme="minorHAnsi" w:hAnsiTheme="minorHAnsi" w:cstheme="minorHAnsi"/>
        </w:rPr>
        <w:t xml:space="preserve">adeve </w:t>
      </w:r>
      <w:r w:rsidR="00EF59B9" w:rsidRPr="009F67C8">
        <w:rPr>
          <w:rFonts w:asciiTheme="minorHAnsi" w:hAnsiTheme="minorHAnsi" w:cstheme="minorHAnsi"/>
        </w:rPr>
        <w:t xml:space="preserve">državnih tožilcev </w:t>
      </w:r>
      <w:r w:rsidR="00DB2D3F">
        <w:rPr>
          <w:rFonts w:asciiTheme="minorHAnsi" w:hAnsiTheme="minorHAnsi" w:cstheme="minorHAnsi"/>
        </w:rPr>
        <w:t>glede</w:t>
      </w:r>
      <w:r w:rsidR="00DB2D3F" w:rsidRPr="009F67C8">
        <w:rPr>
          <w:rFonts w:asciiTheme="minorHAnsi" w:hAnsiTheme="minorHAnsi" w:cstheme="minorHAnsi"/>
        </w:rPr>
        <w:t xml:space="preserve"> </w:t>
      </w:r>
      <w:r w:rsidR="00EF59B9" w:rsidRPr="009F67C8">
        <w:rPr>
          <w:rFonts w:asciiTheme="minorHAnsi" w:hAnsiTheme="minorHAnsi" w:cstheme="minorHAnsi"/>
        </w:rPr>
        <w:t>vračil</w:t>
      </w:r>
      <w:r w:rsidR="00DB2D3F">
        <w:rPr>
          <w:rFonts w:asciiTheme="minorHAnsi" w:hAnsiTheme="minorHAnsi" w:cstheme="minorHAnsi"/>
        </w:rPr>
        <w:t>a</w:t>
      </w:r>
      <w:r w:rsidR="00EF59B9" w:rsidRPr="009F67C8">
        <w:rPr>
          <w:rFonts w:asciiTheme="minorHAnsi" w:hAnsiTheme="minorHAnsi" w:cstheme="minorHAnsi"/>
        </w:rPr>
        <w:t xml:space="preserve"> neupravičeno znižane plače</w:t>
      </w:r>
      <w:bookmarkEnd w:id="294"/>
      <w:r w:rsidRPr="009F67C8">
        <w:rPr>
          <w:rFonts w:asciiTheme="minorHAnsi" w:hAnsiTheme="minorHAnsi" w:cstheme="minorHAnsi"/>
        </w:rPr>
        <w:t xml:space="preserve"> </w:t>
      </w:r>
    </w:p>
    <w:p w14:paraId="421E585D" w14:textId="77777777" w:rsidR="0070258D" w:rsidRPr="009F67C8" w:rsidRDefault="0070258D" w:rsidP="00386529">
      <w:pPr>
        <w:spacing w:after="0" w:line="240" w:lineRule="auto"/>
        <w:jc w:val="both"/>
        <w:outlineLvl w:val="0"/>
        <w:rPr>
          <w:rFonts w:asciiTheme="minorHAnsi" w:hAnsiTheme="minorHAnsi" w:cstheme="minorHAnsi"/>
          <w:szCs w:val="24"/>
        </w:rPr>
      </w:pPr>
    </w:p>
    <w:p w14:paraId="6A4BDAE7" w14:textId="0B9CBF69" w:rsidR="00386529" w:rsidRPr="009F67C8" w:rsidRDefault="00386529" w:rsidP="00386529">
      <w:pPr>
        <w:spacing w:after="0" w:line="240" w:lineRule="auto"/>
        <w:jc w:val="both"/>
        <w:rPr>
          <w:rFonts w:asciiTheme="minorHAnsi" w:hAnsiTheme="minorHAnsi" w:cstheme="minorHAnsi"/>
        </w:rPr>
      </w:pPr>
      <w:r w:rsidRPr="009F67C8">
        <w:rPr>
          <w:rFonts w:asciiTheme="minorHAnsi" w:hAnsiTheme="minorHAnsi" w:cstheme="minorHAnsi"/>
          <w:szCs w:val="24"/>
        </w:rPr>
        <w:t xml:space="preserve">Državno odvetništvo RS je v letu 2020 prejelo 58 tožb, s katerimi so tožniki izpodbijali odločbe o znižanju plač in zahtevali izplačilo odtegnjenega zneska. Tožniki so bili državni tožilci, </w:t>
      </w:r>
      <w:r w:rsidRPr="009F67C8">
        <w:rPr>
          <w:rFonts w:asciiTheme="minorHAnsi" w:hAnsiTheme="minorHAnsi" w:cstheme="minorHAnsi"/>
          <w:bCs/>
        </w:rPr>
        <w:t>ki so tožbe pred pristojnim delovnim sodiščem vložili zaradi znižanja plač po prvem odstavku 69.</w:t>
      </w:r>
      <w:r w:rsidR="00DB2D3F">
        <w:rPr>
          <w:rFonts w:asciiTheme="minorHAnsi" w:hAnsiTheme="minorHAnsi" w:cstheme="minorHAnsi"/>
          <w:bCs/>
        </w:rPr>
        <w:t> </w:t>
      </w:r>
      <w:r w:rsidRPr="009F67C8">
        <w:rPr>
          <w:rFonts w:asciiTheme="minorHAnsi" w:hAnsiTheme="minorHAnsi" w:cstheme="minorHAnsi"/>
          <w:bCs/>
        </w:rPr>
        <w:t xml:space="preserve">člena </w:t>
      </w:r>
      <w:r w:rsidRPr="009F67C8">
        <w:rPr>
          <w:rFonts w:asciiTheme="minorHAnsi" w:hAnsiTheme="minorHAnsi" w:cstheme="minorHAnsi"/>
        </w:rPr>
        <w:t xml:space="preserve">Zakona o interventnih ukrepih za zajezitev epidemije COVID-19 in omilitev njenih posledic za državljane in gospodarstvo (v nadaljevanju: ZIUZEOP). </w:t>
      </w:r>
    </w:p>
    <w:p w14:paraId="3B5AC735" w14:textId="77777777" w:rsidR="001A75D9" w:rsidRPr="009F67C8" w:rsidRDefault="001A75D9" w:rsidP="00386529">
      <w:pPr>
        <w:spacing w:after="0" w:line="240" w:lineRule="auto"/>
        <w:jc w:val="both"/>
        <w:rPr>
          <w:rFonts w:asciiTheme="minorHAnsi" w:hAnsiTheme="minorHAnsi" w:cstheme="minorHAnsi"/>
        </w:rPr>
      </w:pPr>
    </w:p>
    <w:p w14:paraId="7B19B0A6" w14:textId="44EF30DB" w:rsidR="00386529" w:rsidRPr="009F67C8" w:rsidRDefault="00386529" w:rsidP="00386529">
      <w:pPr>
        <w:spacing w:after="0" w:line="240" w:lineRule="auto"/>
        <w:jc w:val="both"/>
        <w:rPr>
          <w:rFonts w:asciiTheme="minorHAnsi" w:hAnsiTheme="minorHAnsi" w:cstheme="minorHAnsi"/>
        </w:rPr>
      </w:pPr>
      <w:r w:rsidRPr="009F67C8">
        <w:rPr>
          <w:rFonts w:asciiTheme="minorHAnsi" w:hAnsiTheme="minorHAnsi" w:cstheme="minorHAnsi"/>
        </w:rPr>
        <w:t xml:space="preserve">Prvi odstavek 69. člena ZIUZEOP je določal začasno znižanje plač nekaterih funkcionarjev, in sicer </w:t>
      </w:r>
      <w:r w:rsidR="001A75D9" w:rsidRPr="009F67C8">
        <w:rPr>
          <w:rFonts w:asciiTheme="minorHAnsi" w:hAnsiTheme="minorHAnsi" w:cstheme="minorHAnsi"/>
        </w:rPr>
        <w:t xml:space="preserve">jim je </w:t>
      </w:r>
      <w:r w:rsidRPr="009F67C8">
        <w:rPr>
          <w:rFonts w:asciiTheme="minorHAnsi" w:hAnsiTheme="minorHAnsi" w:cstheme="minorHAnsi"/>
        </w:rPr>
        <w:t xml:space="preserve">v obdobju od 11. 4. do 31. 5. 2020 pripadala za 30 odstotkov nižja osnovna plača, kot bi jim sicer pripadala na podlagi Zakona o sistemu plač v javnem sektorju (ZSPJS). Ukrep se je nanašal na funkcionarje: predsednika republike in funkcionarje izvršilne oblasti (plačna podskupina A1 iz </w:t>
      </w:r>
      <w:r w:rsidR="00DB2D3F">
        <w:rPr>
          <w:rFonts w:asciiTheme="minorHAnsi" w:hAnsiTheme="minorHAnsi" w:cstheme="minorHAnsi"/>
        </w:rPr>
        <w:t>p</w:t>
      </w:r>
      <w:r w:rsidRPr="009F67C8">
        <w:rPr>
          <w:rFonts w:asciiTheme="minorHAnsi" w:hAnsiTheme="minorHAnsi" w:cstheme="minorHAnsi"/>
        </w:rPr>
        <w:t xml:space="preserve">riloge 3 ZSPJS), funkcionarje zakonodajne oblasti (plačna podskupina A2 iz </w:t>
      </w:r>
      <w:r w:rsidR="000F4B26">
        <w:rPr>
          <w:rFonts w:asciiTheme="minorHAnsi" w:hAnsiTheme="minorHAnsi" w:cstheme="minorHAnsi"/>
        </w:rPr>
        <w:t>p</w:t>
      </w:r>
      <w:r w:rsidRPr="009F67C8">
        <w:rPr>
          <w:rFonts w:asciiTheme="minorHAnsi" w:hAnsiTheme="minorHAnsi" w:cstheme="minorHAnsi"/>
        </w:rPr>
        <w:t>riloge 3 ZSPJS) ter na funkcionarje v drugih državnih organih (med te s</w:t>
      </w:r>
      <w:r w:rsidR="000F4B26">
        <w:rPr>
          <w:rFonts w:asciiTheme="minorHAnsi" w:hAnsiTheme="minorHAnsi" w:cstheme="minorHAnsi"/>
        </w:rPr>
        <w:t>pada</w:t>
      </w:r>
      <w:r w:rsidRPr="009F67C8">
        <w:rPr>
          <w:rFonts w:asciiTheme="minorHAnsi" w:hAnsiTheme="minorHAnsi" w:cstheme="minorHAnsi"/>
        </w:rPr>
        <w:t xml:space="preserve">jo tudi državni tožilci), z izjemo funkcionarjev </w:t>
      </w:r>
      <w:r w:rsidR="007E6708">
        <w:rPr>
          <w:rFonts w:asciiTheme="minorHAnsi" w:hAnsiTheme="minorHAnsi" w:cstheme="minorHAnsi"/>
        </w:rPr>
        <w:t>u</w:t>
      </w:r>
      <w:r w:rsidRPr="009F67C8">
        <w:rPr>
          <w:rFonts w:asciiTheme="minorHAnsi" w:hAnsiTheme="minorHAnsi" w:cstheme="minorHAnsi"/>
        </w:rPr>
        <w:t>stavnega sodišča</w:t>
      </w:r>
      <w:r w:rsidR="001A75D9" w:rsidRPr="009F67C8">
        <w:rPr>
          <w:rFonts w:asciiTheme="minorHAnsi" w:hAnsiTheme="minorHAnsi" w:cstheme="minorHAnsi"/>
        </w:rPr>
        <w:t xml:space="preserve"> </w:t>
      </w:r>
      <w:r w:rsidRPr="009F67C8">
        <w:rPr>
          <w:rFonts w:asciiTheme="minorHAnsi" w:hAnsiTheme="minorHAnsi" w:cstheme="minorHAnsi"/>
        </w:rPr>
        <w:t xml:space="preserve">(plačna podskupina A4 </w:t>
      </w:r>
      <w:r w:rsidR="000F4B26">
        <w:rPr>
          <w:rFonts w:asciiTheme="minorHAnsi" w:hAnsiTheme="minorHAnsi" w:cstheme="minorHAnsi"/>
        </w:rPr>
        <w:t>iz p</w:t>
      </w:r>
      <w:r w:rsidRPr="009F67C8">
        <w:rPr>
          <w:rFonts w:asciiTheme="minorHAnsi" w:hAnsiTheme="minorHAnsi" w:cstheme="minorHAnsi"/>
        </w:rPr>
        <w:t xml:space="preserve">riloge 3 ZSPJS). Poleg funkcionarjev </w:t>
      </w:r>
      <w:r w:rsidR="007E6708">
        <w:rPr>
          <w:rFonts w:asciiTheme="minorHAnsi" w:hAnsiTheme="minorHAnsi" w:cstheme="minorHAnsi"/>
        </w:rPr>
        <w:t>u</w:t>
      </w:r>
      <w:r w:rsidRPr="009F67C8">
        <w:rPr>
          <w:rFonts w:asciiTheme="minorHAnsi" w:hAnsiTheme="minorHAnsi" w:cstheme="minorHAnsi"/>
        </w:rPr>
        <w:t xml:space="preserve">stavnega sodišča so bili iz znižanja izvzeti še funkcionarji sodne oblasti </w:t>
      </w:r>
      <w:r w:rsidRPr="009F67C8">
        <w:rPr>
          <w:rFonts w:asciiTheme="minorHAnsi" w:hAnsiTheme="minorHAnsi" w:cstheme="minorHAnsi"/>
        </w:rPr>
        <w:lastRenderedPageBreak/>
        <w:t xml:space="preserve">(plačna podskupina A3 iz </w:t>
      </w:r>
      <w:r w:rsidR="000F4B26">
        <w:rPr>
          <w:rFonts w:asciiTheme="minorHAnsi" w:hAnsiTheme="minorHAnsi" w:cstheme="minorHAnsi"/>
        </w:rPr>
        <w:t>p</w:t>
      </w:r>
      <w:r w:rsidRPr="009F67C8">
        <w:rPr>
          <w:rFonts w:asciiTheme="minorHAnsi" w:hAnsiTheme="minorHAnsi" w:cstheme="minorHAnsi"/>
        </w:rPr>
        <w:t xml:space="preserve">riloge 3 ZSPJS) in funkcionarji v lokalnih skupnostih (plačna podskupina A5 iz </w:t>
      </w:r>
      <w:r w:rsidR="000F4B26">
        <w:rPr>
          <w:rFonts w:asciiTheme="minorHAnsi" w:hAnsiTheme="minorHAnsi" w:cstheme="minorHAnsi"/>
        </w:rPr>
        <w:t>p</w:t>
      </w:r>
      <w:r w:rsidRPr="009F67C8">
        <w:rPr>
          <w:rFonts w:asciiTheme="minorHAnsi" w:hAnsiTheme="minorHAnsi" w:cstheme="minorHAnsi"/>
        </w:rPr>
        <w:t xml:space="preserve">riloge 3 ZSPJS). Z izpodbijano ureditvijo je bil torej začasno poslabšan z zakonom urejeni plačni položaj, med temi tudi državnih tožilcev. </w:t>
      </w:r>
    </w:p>
    <w:p w14:paraId="239ABD41" w14:textId="77777777" w:rsidR="00386529" w:rsidRPr="009F67C8" w:rsidRDefault="00386529" w:rsidP="00386529">
      <w:pPr>
        <w:spacing w:after="0" w:line="240" w:lineRule="auto"/>
        <w:jc w:val="both"/>
        <w:rPr>
          <w:rFonts w:asciiTheme="minorHAnsi" w:hAnsiTheme="minorHAnsi" w:cstheme="minorHAnsi"/>
        </w:rPr>
      </w:pPr>
    </w:p>
    <w:p w14:paraId="025B1E4A" w14:textId="5D136E19" w:rsidR="00386529" w:rsidRPr="009F67C8" w:rsidRDefault="00386529" w:rsidP="00386529">
      <w:pPr>
        <w:spacing w:after="0" w:line="240" w:lineRule="auto"/>
        <w:jc w:val="both"/>
        <w:rPr>
          <w:rFonts w:asciiTheme="minorHAnsi" w:hAnsiTheme="minorHAnsi" w:cstheme="minorHAnsi"/>
        </w:rPr>
      </w:pPr>
      <w:r w:rsidRPr="009F67C8">
        <w:rPr>
          <w:rFonts w:asciiTheme="minorHAnsi" w:hAnsiTheme="minorHAnsi" w:cstheme="minorHAnsi"/>
        </w:rPr>
        <w:t>Delovno in socialno sodišče v Ljubljani (v nadaljevanju</w:t>
      </w:r>
      <w:r w:rsidR="001A75D9" w:rsidRPr="009F67C8">
        <w:rPr>
          <w:rFonts w:asciiTheme="minorHAnsi" w:hAnsiTheme="minorHAnsi" w:cstheme="minorHAnsi"/>
        </w:rPr>
        <w:t>:</w:t>
      </w:r>
      <w:r w:rsidRPr="009F67C8">
        <w:rPr>
          <w:rFonts w:asciiTheme="minorHAnsi" w:hAnsiTheme="minorHAnsi" w:cstheme="minorHAnsi"/>
        </w:rPr>
        <w:t xml:space="preserve"> predlagatelj) je v vodilni zadevi vložilo zahtevo za oceno ustavnosti prvega odstavka 69. člena ZIUZEOP, v delu, v katerem se je nanašal na državne tožilce. V predlogu je predlagatelj zatrjeval neskladje citirane zakonske določbe z 2. členom </w:t>
      </w:r>
      <w:r w:rsidR="000F4B26">
        <w:rPr>
          <w:rFonts w:asciiTheme="minorHAnsi" w:hAnsiTheme="minorHAnsi" w:cstheme="minorHAnsi"/>
        </w:rPr>
        <w:t>u</w:t>
      </w:r>
      <w:r w:rsidRPr="009F67C8">
        <w:rPr>
          <w:rFonts w:asciiTheme="minorHAnsi" w:hAnsiTheme="minorHAnsi" w:cstheme="minorHAnsi"/>
        </w:rPr>
        <w:t xml:space="preserve">stave (načelo zaupanja v pravo) in s 14. členom </w:t>
      </w:r>
      <w:r w:rsidR="000F4B26">
        <w:rPr>
          <w:rFonts w:asciiTheme="minorHAnsi" w:hAnsiTheme="minorHAnsi" w:cstheme="minorHAnsi"/>
        </w:rPr>
        <w:t>u</w:t>
      </w:r>
      <w:r w:rsidRPr="009F67C8">
        <w:rPr>
          <w:rFonts w:asciiTheme="minorHAnsi" w:hAnsiTheme="minorHAnsi" w:cstheme="minorHAnsi"/>
        </w:rPr>
        <w:t xml:space="preserve">stave (načelo enakosti pred zakonom). </w:t>
      </w:r>
    </w:p>
    <w:p w14:paraId="7CA5AEC8" w14:textId="77777777" w:rsidR="00386529" w:rsidRPr="009F67C8" w:rsidRDefault="00386529" w:rsidP="00386529">
      <w:pPr>
        <w:spacing w:after="0" w:line="240" w:lineRule="auto"/>
        <w:jc w:val="both"/>
        <w:rPr>
          <w:rFonts w:asciiTheme="minorHAnsi" w:hAnsiTheme="minorHAnsi" w:cstheme="minorHAnsi"/>
        </w:rPr>
      </w:pPr>
    </w:p>
    <w:p w14:paraId="58264F86" w14:textId="06A0FCA2" w:rsidR="001A75D9" w:rsidRPr="009F67C8" w:rsidRDefault="001A75D9" w:rsidP="00B3550D">
      <w:pPr>
        <w:spacing w:after="0" w:line="240" w:lineRule="auto"/>
        <w:jc w:val="both"/>
        <w:rPr>
          <w:rFonts w:asciiTheme="minorHAnsi" w:hAnsiTheme="minorHAnsi" w:cstheme="minorHAnsi"/>
        </w:rPr>
      </w:pPr>
      <w:r w:rsidRPr="009F67C8">
        <w:rPr>
          <w:rFonts w:asciiTheme="minorHAnsi" w:hAnsiTheme="minorHAnsi" w:cstheme="minorHAnsi"/>
        </w:rPr>
        <w:t xml:space="preserve">Ustavno sodišče je z odločbo št. U-I-432/20-10 z dne 2. 2. 2023 odločilo, da je bil prvi odstavek 69. člena ZIUZEOP, kolikor se nanaša na državne tožilce, v neskladju z </w:t>
      </w:r>
      <w:r w:rsidR="00187B2B">
        <w:rPr>
          <w:rFonts w:asciiTheme="minorHAnsi" w:hAnsiTheme="minorHAnsi" w:cstheme="minorHAnsi"/>
        </w:rPr>
        <w:t>u</w:t>
      </w:r>
      <w:r w:rsidRPr="009F67C8">
        <w:rPr>
          <w:rFonts w:asciiTheme="minorHAnsi" w:hAnsiTheme="minorHAnsi" w:cstheme="minorHAnsi"/>
        </w:rPr>
        <w:t>stavo (1.</w:t>
      </w:r>
      <w:r w:rsidR="000F4B26">
        <w:rPr>
          <w:rFonts w:asciiTheme="minorHAnsi" w:hAnsiTheme="minorHAnsi" w:cstheme="minorHAnsi"/>
        </w:rPr>
        <w:t> </w:t>
      </w:r>
      <w:r w:rsidRPr="009F67C8">
        <w:rPr>
          <w:rFonts w:asciiTheme="minorHAnsi" w:hAnsiTheme="minorHAnsi" w:cstheme="minorHAnsi"/>
        </w:rPr>
        <w:t xml:space="preserve">točka). Hkrati je odločilo, da se v postopkih, v katerih morajo pristojni organi glede državnih tožilcev še vedno uporabiti s to odločbo </w:t>
      </w:r>
      <w:r w:rsidR="007E6708">
        <w:rPr>
          <w:rFonts w:asciiTheme="minorHAnsi" w:hAnsiTheme="minorHAnsi" w:cstheme="minorHAnsi"/>
        </w:rPr>
        <w:t>u</w:t>
      </w:r>
      <w:r w:rsidRPr="009F67C8">
        <w:rPr>
          <w:rFonts w:asciiTheme="minorHAnsi" w:hAnsiTheme="minorHAnsi" w:cstheme="minorHAnsi"/>
        </w:rPr>
        <w:t>stavnega sodiš</w:t>
      </w:r>
      <w:r w:rsidR="000F4B26">
        <w:rPr>
          <w:rFonts w:asciiTheme="minorHAnsi" w:hAnsiTheme="minorHAnsi" w:cstheme="minorHAnsi"/>
        </w:rPr>
        <w:t>ča</w:t>
      </w:r>
      <w:r w:rsidRPr="009F67C8">
        <w:rPr>
          <w:rFonts w:asciiTheme="minorHAnsi" w:hAnsiTheme="minorHAnsi" w:cstheme="minorHAnsi"/>
        </w:rPr>
        <w:t xml:space="preserve"> presojani ne več veljavni prvi odstavek 69. člena ZIUZEOP, </w:t>
      </w:r>
      <w:r w:rsidR="000F4B26" w:rsidRPr="009F67C8">
        <w:rPr>
          <w:rFonts w:asciiTheme="minorHAnsi" w:hAnsiTheme="minorHAnsi" w:cstheme="minorHAnsi"/>
        </w:rPr>
        <w:t>šteje</w:t>
      </w:r>
      <w:r w:rsidR="000F4B26">
        <w:rPr>
          <w:rFonts w:asciiTheme="minorHAnsi" w:hAnsiTheme="minorHAnsi" w:cstheme="minorHAnsi"/>
        </w:rPr>
        <w:t>,</w:t>
      </w:r>
      <w:r w:rsidR="000F4B26" w:rsidRPr="009F67C8">
        <w:rPr>
          <w:rFonts w:asciiTheme="minorHAnsi" w:hAnsiTheme="minorHAnsi" w:cstheme="minorHAnsi"/>
        </w:rPr>
        <w:t xml:space="preserve"> </w:t>
      </w:r>
      <w:r w:rsidRPr="009F67C8">
        <w:rPr>
          <w:rFonts w:asciiTheme="minorHAnsi" w:hAnsiTheme="minorHAnsi" w:cstheme="minorHAnsi"/>
        </w:rPr>
        <w:t>da znižanje plač po tej določbi za državne tožilce ni veljalo (2. točka).</w:t>
      </w:r>
    </w:p>
    <w:p w14:paraId="59DF8A80" w14:textId="77777777" w:rsidR="009F0152" w:rsidRPr="009F67C8" w:rsidRDefault="009F0152" w:rsidP="00386529">
      <w:pPr>
        <w:spacing w:after="0" w:line="240" w:lineRule="auto"/>
        <w:jc w:val="both"/>
        <w:rPr>
          <w:rFonts w:asciiTheme="minorHAnsi" w:hAnsiTheme="minorHAnsi" w:cstheme="minorHAnsi"/>
        </w:rPr>
      </w:pPr>
    </w:p>
    <w:p w14:paraId="7B2F2DCF" w14:textId="1A461B36" w:rsidR="00386529" w:rsidRPr="009F67C8" w:rsidRDefault="00386529" w:rsidP="00386529">
      <w:pPr>
        <w:spacing w:after="0" w:line="240" w:lineRule="auto"/>
        <w:jc w:val="both"/>
        <w:rPr>
          <w:rFonts w:asciiTheme="minorHAnsi" w:hAnsiTheme="minorHAnsi" w:cstheme="minorHAnsi"/>
        </w:rPr>
      </w:pPr>
      <w:r w:rsidRPr="009F67C8">
        <w:rPr>
          <w:rFonts w:asciiTheme="minorHAnsi" w:hAnsiTheme="minorHAnsi" w:cstheme="minorHAnsi"/>
        </w:rPr>
        <w:t xml:space="preserve">V odločbi je </w:t>
      </w:r>
      <w:r w:rsidR="0081095D">
        <w:rPr>
          <w:rFonts w:asciiTheme="minorHAnsi" w:hAnsiTheme="minorHAnsi" w:cstheme="minorHAnsi"/>
        </w:rPr>
        <w:t>u</w:t>
      </w:r>
      <w:r w:rsidRPr="009F67C8">
        <w:rPr>
          <w:rFonts w:asciiTheme="minorHAnsi" w:hAnsiTheme="minorHAnsi" w:cstheme="minorHAnsi"/>
        </w:rPr>
        <w:t>stavno sodišče obrazložilo</w:t>
      </w:r>
      <w:r w:rsidRPr="009F67C8">
        <w:rPr>
          <w:rFonts w:asciiTheme="minorHAnsi" w:hAnsiTheme="minorHAnsi" w:cstheme="minorHAnsi"/>
          <w:i/>
          <w:iCs/>
        </w:rPr>
        <w:t xml:space="preserve">, </w:t>
      </w:r>
      <w:r w:rsidRPr="009F67C8">
        <w:rPr>
          <w:rFonts w:asciiTheme="minorHAnsi" w:hAnsiTheme="minorHAnsi" w:cstheme="minorHAnsi"/>
        </w:rPr>
        <w:t xml:space="preserve">da v citiranem interventnem zakonu ni izkazan že prvi pogoj, ki mora biti izpolnjen za skladnost izpodbijane ureditve z načelom zaupanja v pravo iz 2. člena </w:t>
      </w:r>
      <w:r w:rsidR="000F4B26">
        <w:rPr>
          <w:rFonts w:asciiTheme="minorHAnsi" w:hAnsiTheme="minorHAnsi" w:cstheme="minorHAnsi"/>
        </w:rPr>
        <w:t>u</w:t>
      </w:r>
      <w:r w:rsidRPr="009F67C8">
        <w:rPr>
          <w:rFonts w:asciiTheme="minorHAnsi" w:hAnsiTheme="minorHAnsi" w:cstheme="minorHAnsi"/>
        </w:rPr>
        <w:t xml:space="preserve">stave, to je izkazanost ustavno dopustnega razloga za poslabšanje z zakonom urejenega položaja posameznikov. Zato niti ni mogoča nadaljnja presoja, ki se izvaja v okviru presoje skladnosti izpodbijane ureditve z načelom varstva zaupanja v pravo (tehtanje, kateri izmed dobrin v konfliktu kaže dati prednost) in v okviru katere bi bilo eno od bistvenih vprašanj tudi to, ali so državni tožilci z izpodbijano ureditvijo lahko računali oziroma ali so se nanjo lahko pripravili. Ustavno sodišče je tudi obrazložilo, da </w:t>
      </w:r>
      <w:r w:rsidR="001A75D9" w:rsidRPr="009F67C8">
        <w:rPr>
          <w:rFonts w:asciiTheme="minorHAnsi" w:hAnsiTheme="minorHAnsi" w:cstheme="minorHAnsi"/>
        </w:rPr>
        <w:t xml:space="preserve">je </w:t>
      </w:r>
      <w:r w:rsidRPr="009F67C8">
        <w:rPr>
          <w:rFonts w:asciiTheme="minorHAnsi" w:hAnsiTheme="minorHAnsi" w:cstheme="minorHAnsi"/>
        </w:rPr>
        <w:t>v predlogu ZIUZEOP pavšalno naveden razlog znižanja plač oz</w:t>
      </w:r>
      <w:r w:rsidR="001A75D9" w:rsidRPr="009F67C8">
        <w:rPr>
          <w:rFonts w:asciiTheme="minorHAnsi" w:hAnsiTheme="minorHAnsi" w:cstheme="minorHAnsi"/>
        </w:rPr>
        <w:t>iroma</w:t>
      </w:r>
      <w:r w:rsidRPr="009F67C8">
        <w:rPr>
          <w:rFonts w:asciiTheme="minorHAnsi" w:hAnsiTheme="minorHAnsi" w:cstheme="minorHAnsi"/>
        </w:rPr>
        <w:t xml:space="preserve"> je zgolj pavšalno navedeno, da so za izvajanje ukrepov države, sprejetih za blažitev posledic epidemije COVID-19, potrebna sredstva, ki jih ob pripravi proračuna ni bilo mogoče načrtovati. Pri tem v predlogu ni bilo niti zatrjevano, da država teh sredstev ne more zagotoviti drugače kot s posegom v zakonsko priznane pravice posameznikov, p</w:t>
      </w:r>
      <w:r w:rsidR="000F4B26">
        <w:rPr>
          <w:rFonts w:asciiTheme="minorHAnsi" w:hAnsiTheme="minorHAnsi" w:cstheme="minorHAnsi"/>
        </w:rPr>
        <w:t>oleg tega</w:t>
      </w:r>
      <w:r w:rsidRPr="009F67C8">
        <w:rPr>
          <w:rFonts w:asciiTheme="minorHAnsi" w:hAnsiTheme="minorHAnsi" w:cstheme="minorHAnsi"/>
        </w:rPr>
        <w:t xml:space="preserve"> ta poseg v predlogu ZIUZEOP ni bil </w:t>
      </w:r>
      <w:r w:rsidR="000F4B26">
        <w:rPr>
          <w:rFonts w:asciiTheme="minorHAnsi" w:hAnsiTheme="minorHAnsi" w:cstheme="minorHAnsi"/>
        </w:rPr>
        <w:t>naved</w:t>
      </w:r>
      <w:r w:rsidRPr="009F67C8">
        <w:rPr>
          <w:rFonts w:asciiTheme="minorHAnsi" w:hAnsiTheme="minorHAnsi" w:cstheme="minorHAnsi"/>
        </w:rPr>
        <w:t>en v opredelitvi posledic, ki jih bo imelo sprejetje zakona.</w:t>
      </w:r>
    </w:p>
    <w:p w14:paraId="5BFD5868" w14:textId="77777777" w:rsidR="00386529" w:rsidRPr="009F67C8" w:rsidRDefault="00386529" w:rsidP="00386529">
      <w:pPr>
        <w:spacing w:after="0" w:line="240" w:lineRule="auto"/>
        <w:jc w:val="both"/>
        <w:rPr>
          <w:rFonts w:asciiTheme="minorHAnsi" w:hAnsiTheme="minorHAnsi" w:cstheme="minorHAnsi"/>
        </w:rPr>
      </w:pPr>
    </w:p>
    <w:p w14:paraId="21357183" w14:textId="55335BD5" w:rsidR="00386529" w:rsidRPr="009F67C8" w:rsidRDefault="00386529" w:rsidP="00386529">
      <w:pPr>
        <w:spacing w:after="0" w:line="240" w:lineRule="auto"/>
        <w:jc w:val="both"/>
        <w:rPr>
          <w:rFonts w:asciiTheme="minorHAnsi" w:hAnsiTheme="minorHAnsi" w:cstheme="minorHAnsi"/>
        </w:rPr>
      </w:pPr>
      <w:r w:rsidRPr="009F67C8">
        <w:rPr>
          <w:rFonts w:asciiTheme="minorHAnsi" w:hAnsiTheme="minorHAnsi" w:cstheme="minorHAnsi"/>
        </w:rPr>
        <w:t xml:space="preserve">Na podlagi 3.a člena ZSPJS in po predhodni pridobitvi soglasja </w:t>
      </w:r>
      <w:r w:rsidR="001A75D9" w:rsidRPr="009F67C8">
        <w:rPr>
          <w:rFonts w:asciiTheme="minorHAnsi" w:hAnsiTheme="minorHAnsi" w:cstheme="minorHAnsi"/>
        </w:rPr>
        <w:t xml:space="preserve">zastopanega subjekta </w:t>
      </w:r>
      <w:r w:rsidRPr="009F67C8">
        <w:rPr>
          <w:rFonts w:asciiTheme="minorHAnsi" w:hAnsiTheme="minorHAnsi" w:cstheme="minorHAnsi"/>
        </w:rPr>
        <w:t xml:space="preserve">je Državno odvetništvo </w:t>
      </w:r>
      <w:r w:rsidR="001A75D9" w:rsidRPr="009F67C8">
        <w:rPr>
          <w:rFonts w:asciiTheme="minorHAnsi" w:hAnsiTheme="minorHAnsi" w:cstheme="minorHAnsi"/>
        </w:rPr>
        <w:t xml:space="preserve">RS </w:t>
      </w:r>
      <w:r w:rsidRPr="009F67C8">
        <w:rPr>
          <w:rFonts w:asciiTheme="minorHAnsi" w:hAnsiTheme="minorHAnsi" w:cstheme="minorHAnsi"/>
        </w:rPr>
        <w:t>pripoznalo vse tovrstne tožbene zahtevke. Pristojno delovno sodišče je nato izdalo sodbe na podlagi pripoznave, s katerimi je tožbenim zahtevkom državnih tožilcev ugodilo in jim priznalo vtoževano 30</w:t>
      </w:r>
      <w:r w:rsidR="000F4B26">
        <w:rPr>
          <w:rFonts w:asciiTheme="minorHAnsi" w:hAnsiTheme="minorHAnsi" w:cstheme="minorHAnsi"/>
        </w:rPr>
        <w:t>-odstotno</w:t>
      </w:r>
      <w:r w:rsidRPr="009F67C8">
        <w:rPr>
          <w:rFonts w:asciiTheme="minorHAnsi" w:hAnsiTheme="minorHAnsi" w:cstheme="minorHAnsi"/>
        </w:rPr>
        <w:t xml:space="preserve"> razliko v plači ter stroške postopka. V vseh 58 zadevah so sodbe postale pravnomočne in so bile </w:t>
      </w:r>
      <w:r w:rsidR="000F4B26">
        <w:rPr>
          <w:rFonts w:asciiTheme="minorHAnsi" w:hAnsiTheme="minorHAnsi" w:cstheme="minorHAnsi"/>
        </w:rPr>
        <w:t>uresniče</w:t>
      </w:r>
      <w:r w:rsidRPr="009F67C8">
        <w:rPr>
          <w:rFonts w:asciiTheme="minorHAnsi" w:hAnsiTheme="minorHAnsi" w:cstheme="minorHAnsi"/>
        </w:rPr>
        <w:t xml:space="preserve">ne. </w:t>
      </w:r>
    </w:p>
    <w:p w14:paraId="101ACB3B" w14:textId="77777777" w:rsidR="001A75D9" w:rsidRPr="009F67C8" w:rsidRDefault="001A75D9" w:rsidP="00386529">
      <w:pPr>
        <w:spacing w:after="0" w:line="240" w:lineRule="auto"/>
        <w:jc w:val="both"/>
        <w:outlineLvl w:val="0"/>
        <w:rPr>
          <w:rFonts w:asciiTheme="minorHAnsi" w:hAnsiTheme="minorHAnsi" w:cstheme="minorHAnsi"/>
          <w:szCs w:val="24"/>
        </w:rPr>
      </w:pPr>
    </w:p>
    <w:p w14:paraId="6C4A7373" w14:textId="4C90CCD2" w:rsidR="00EF59B9" w:rsidRPr="009F67C8" w:rsidRDefault="00EF59B9" w:rsidP="00CD7124">
      <w:pPr>
        <w:spacing w:after="0" w:line="240" w:lineRule="auto"/>
        <w:jc w:val="both"/>
        <w:rPr>
          <w:rFonts w:asciiTheme="minorHAnsi" w:hAnsiTheme="minorHAnsi" w:cstheme="minorHAnsi"/>
        </w:rPr>
      </w:pPr>
      <w:r w:rsidRPr="009F67C8">
        <w:rPr>
          <w:rFonts w:asciiTheme="minorHAnsi" w:hAnsiTheme="minorHAnsi" w:cstheme="minorHAnsi"/>
        </w:rPr>
        <w:t xml:space="preserve">Prav tako je bilo ugodeno dvema zahtevkoma te vsebine, ki sta bila vložena v predhodnem postopku skladno z določbo 27. člena ZDOdv. </w:t>
      </w:r>
    </w:p>
    <w:p w14:paraId="7F3BFA5C" w14:textId="77777777" w:rsidR="00EF59B9" w:rsidRPr="009F67C8" w:rsidRDefault="00EF59B9" w:rsidP="00386529">
      <w:pPr>
        <w:spacing w:after="0" w:line="240" w:lineRule="auto"/>
        <w:jc w:val="both"/>
        <w:rPr>
          <w:rFonts w:asciiTheme="minorHAnsi" w:hAnsiTheme="minorHAnsi" w:cstheme="minorHAnsi"/>
          <w:szCs w:val="24"/>
          <w:u w:val="single"/>
        </w:rPr>
      </w:pPr>
    </w:p>
    <w:p w14:paraId="3B0097BB" w14:textId="22B4DB67" w:rsidR="00EF59B9" w:rsidRPr="009F67C8" w:rsidRDefault="00797D0E" w:rsidP="00B00E58">
      <w:pPr>
        <w:pStyle w:val="Naslov7"/>
        <w:spacing w:before="0" w:line="240" w:lineRule="auto"/>
        <w:ind w:left="964" w:hanging="964"/>
        <w:rPr>
          <w:rFonts w:asciiTheme="minorHAnsi" w:hAnsiTheme="minorHAnsi" w:cstheme="minorHAnsi"/>
        </w:rPr>
      </w:pPr>
      <w:bookmarkStart w:id="295" w:name="_Toc168844956"/>
      <w:r w:rsidRPr="009F67C8">
        <w:rPr>
          <w:rFonts w:asciiTheme="minorHAnsi" w:hAnsiTheme="minorHAnsi" w:cstheme="minorHAnsi"/>
        </w:rPr>
        <w:t>1.3.4.1.</w:t>
      </w:r>
      <w:r w:rsidR="001B7AD7" w:rsidRPr="009F67C8">
        <w:rPr>
          <w:rFonts w:asciiTheme="minorHAnsi" w:hAnsiTheme="minorHAnsi" w:cstheme="minorHAnsi"/>
        </w:rPr>
        <w:t>6</w:t>
      </w:r>
      <w:r w:rsidRPr="009F67C8">
        <w:rPr>
          <w:rFonts w:asciiTheme="minorHAnsi" w:hAnsiTheme="minorHAnsi" w:cstheme="minorHAnsi"/>
        </w:rPr>
        <w:t xml:space="preserve"> </w:t>
      </w:r>
      <w:r w:rsidR="00EF59B9" w:rsidRPr="009F67C8">
        <w:rPr>
          <w:rFonts w:asciiTheme="minorHAnsi" w:hAnsiTheme="minorHAnsi" w:cstheme="minorHAnsi"/>
        </w:rPr>
        <w:t>Prevzem zastopanja po tretjem odstavku 12. člena ZDOdv</w:t>
      </w:r>
      <w:r w:rsidR="00E77248" w:rsidRPr="009F67C8">
        <w:rPr>
          <w:rFonts w:asciiTheme="minorHAnsi" w:hAnsiTheme="minorHAnsi" w:cstheme="minorHAnsi"/>
        </w:rPr>
        <w:t xml:space="preserve"> – zaradi pravice do solidarnostne pomoči v primeru daljše bolezni</w:t>
      </w:r>
      <w:bookmarkEnd w:id="295"/>
    </w:p>
    <w:p w14:paraId="4D4B9562" w14:textId="77777777" w:rsidR="00797D0E" w:rsidRPr="009F67C8" w:rsidRDefault="00797D0E" w:rsidP="00EF59B9">
      <w:pPr>
        <w:spacing w:after="0" w:line="240" w:lineRule="auto"/>
        <w:jc w:val="both"/>
        <w:rPr>
          <w:rFonts w:asciiTheme="minorHAnsi" w:hAnsiTheme="minorHAnsi" w:cstheme="minorHAnsi"/>
          <w:szCs w:val="24"/>
        </w:rPr>
      </w:pPr>
    </w:p>
    <w:p w14:paraId="20C9A199" w14:textId="560983A4" w:rsidR="00EF59B9" w:rsidRPr="009F67C8" w:rsidRDefault="00EF59B9" w:rsidP="00EF59B9">
      <w:pPr>
        <w:spacing w:after="0" w:line="240" w:lineRule="auto"/>
        <w:jc w:val="both"/>
        <w:rPr>
          <w:rFonts w:asciiTheme="minorHAnsi" w:hAnsiTheme="minorHAnsi" w:cstheme="minorHAnsi"/>
          <w:szCs w:val="24"/>
        </w:rPr>
      </w:pPr>
      <w:r w:rsidRPr="009F67C8">
        <w:rPr>
          <w:rFonts w:asciiTheme="minorHAnsi" w:hAnsiTheme="minorHAnsi" w:cstheme="minorHAnsi"/>
          <w:szCs w:val="24"/>
        </w:rPr>
        <w:t>V okviru uresničevanja načela pravne države</w:t>
      </w:r>
      <w:r w:rsidR="00797D0E" w:rsidRPr="009F67C8">
        <w:rPr>
          <w:rFonts w:asciiTheme="minorHAnsi" w:hAnsiTheme="minorHAnsi" w:cstheme="minorHAnsi"/>
          <w:szCs w:val="24"/>
        </w:rPr>
        <w:t>,</w:t>
      </w:r>
      <w:r w:rsidRPr="009F67C8">
        <w:rPr>
          <w:rFonts w:asciiTheme="minorHAnsi" w:hAnsiTheme="minorHAnsi" w:cstheme="minorHAnsi"/>
          <w:szCs w:val="24"/>
        </w:rPr>
        <w:t xml:space="preserve"> kot ga določa 2. člen Ustave Republike Slovenije, Državno odvetništvo </w:t>
      </w:r>
      <w:r w:rsidR="00797D0E" w:rsidRPr="009F67C8">
        <w:rPr>
          <w:rFonts w:asciiTheme="minorHAnsi" w:hAnsiTheme="minorHAnsi" w:cstheme="minorHAnsi"/>
          <w:szCs w:val="24"/>
        </w:rPr>
        <w:t xml:space="preserve">RS </w:t>
      </w:r>
      <w:r w:rsidRPr="009F67C8">
        <w:rPr>
          <w:rFonts w:asciiTheme="minorHAnsi" w:hAnsiTheme="minorHAnsi" w:cstheme="minorHAnsi"/>
          <w:szCs w:val="24"/>
        </w:rPr>
        <w:t>v okviru zastopanja zagotavlja enotno uporabo prava tako, da z vlaganjem rednih in izrednih pravnih sredstev pri višjih sodiščih oz</w:t>
      </w:r>
      <w:r w:rsidR="00797D0E" w:rsidRPr="009F67C8">
        <w:rPr>
          <w:rFonts w:asciiTheme="minorHAnsi" w:hAnsiTheme="minorHAnsi" w:cstheme="minorHAnsi"/>
          <w:szCs w:val="24"/>
        </w:rPr>
        <w:t xml:space="preserve">iroma </w:t>
      </w:r>
      <w:r w:rsidRPr="009F67C8">
        <w:rPr>
          <w:rFonts w:asciiTheme="minorHAnsi" w:hAnsiTheme="minorHAnsi" w:cstheme="minorHAnsi"/>
          <w:szCs w:val="24"/>
        </w:rPr>
        <w:t>Vrhovnem sodišču R</w:t>
      </w:r>
      <w:r w:rsidR="00797D0E" w:rsidRPr="009F67C8">
        <w:rPr>
          <w:rFonts w:asciiTheme="minorHAnsi" w:hAnsiTheme="minorHAnsi" w:cstheme="minorHAnsi"/>
          <w:szCs w:val="24"/>
        </w:rPr>
        <w:t>S</w:t>
      </w:r>
      <w:r w:rsidRPr="009F67C8">
        <w:rPr>
          <w:rFonts w:asciiTheme="minorHAnsi" w:hAnsiTheme="minorHAnsi" w:cstheme="minorHAnsi"/>
          <w:szCs w:val="24"/>
        </w:rPr>
        <w:t xml:space="preserve"> doseže odločitev o pomembnem pravnem vprašanju. Svoje poslanstvo lahko izvaja tudi po </w:t>
      </w:r>
      <w:r w:rsidRPr="009F67C8">
        <w:rPr>
          <w:rFonts w:asciiTheme="minorHAnsi" w:hAnsiTheme="minorHAnsi" w:cstheme="minorHAnsi"/>
          <w:szCs w:val="24"/>
        </w:rPr>
        <w:lastRenderedPageBreak/>
        <w:t>določbi tretjega odstavka 12. člena ZDOdv, ko na predlog subjektov javnega prava v zadevah, ki so zanje in za Republiko Slovenijo izjemnega pomena, prevzame njihovo zastopanje pred sodišči v Republiki Sloveniji. Državno odvetništvo</w:t>
      </w:r>
      <w:r w:rsidR="00797D0E" w:rsidRPr="009F67C8">
        <w:rPr>
          <w:rFonts w:asciiTheme="minorHAnsi" w:hAnsiTheme="minorHAnsi" w:cstheme="minorHAnsi"/>
          <w:szCs w:val="24"/>
        </w:rPr>
        <w:t xml:space="preserve"> RS</w:t>
      </w:r>
      <w:r w:rsidRPr="009F67C8">
        <w:rPr>
          <w:rFonts w:asciiTheme="minorHAnsi" w:hAnsiTheme="minorHAnsi" w:cstheme="minorHAnsi"/>
          <w:szCs w:val="24"/>
        </w:rPr>
        <w:t xml:space="preserve"> je v letu poročanja prevzelo zastopanje osnovne šole v individualnem delovnem sporu zaradi priznanja pravice do solidarnostne pomoči v primeru daljše bolezni, ki jo v </w:t>
      </w:r>
      <w:r w:rsidR="00C702FE">
        <w:rPr>
          <w:rFonts w:asciiTheme="minorHAnsi" w:hAnsiTheme="minorHAnsi" w:cstheme="minorHAnsi"/>
          <w:szCs w:val="24"/>
        </w:rPr>
        <w:t>tem</w:t>
      </w:r>
      <w:r w:rsidR="00C702FE" w:rsidRPr="009F67C8">
        <w:rPr>
          <w:rFonts w:asciiTheme="minorHAnsi" w:hAnsiTheme="minorHAnsi" w:cstheme="minorHAnsi"/>
          <w:szCs w:val="24"/>
        </w:rPr>
        <w:t xml:space="preserve"> </w:t>
      </w:r>
      <w:r w:rsidRPr="009F67C8">
        <w:rPr>
          <w:rFonts w:asciiTheme="minorHAnsi" w:hAnsiTheme="minorHAnsi" w:cstheme="minorHAnsi"/>
          <w:szCs w:val="24"/>
        </w:rPr>
        <w:t>primeru zagotavlja Kolektivna pogodba za dejavnost vzgoje in izobraževanja (KPVIZ), vendar pa ima določbo iste vsebine tudi 40. člen Kolektivne pogodbe za negospodarske dejavnosti</w:t>
      </w:r>
      <w:r w:rsidR="00797D0E" w:rsidRPr="009F67C8">
        <w:rPr>
          <w:rFonts w:asciiTheme="minorHAnsi" w:hAnsiTheme="minorHAnsi" w:cstheme="minorHAnsi"/>
          <w:szCs w:val="24"/>
        </w:rPr>
        <w:t>, zato</w:t>
      </w:r>
      <w:r w:rsidRPr="009F67C8">
        <w:rPr>
          <w:rFonts w:asciiTheme="minorHAnsi" w:hAnsiTheme="minorHAnsi" w:cstheme="minorHAnsi"/>
          <w:szCs w:val="24"/>
        </w:rPr>
        <w:t xml:space="preserve"> bo odločitev</w:t>
      </w:r>
      <w:r w:rsidR="00797D0E" w:rsidRPr="009F67C8">
        <w:rPr>
          <w:rFonts w:asciiTheme="minorHAnsi" w:hAnsiTheme="minorHAnsi" w:cstheme="minorHAnsi"/>
          <w:szCs w:val="24"/>
        </w:rPr>
        <w:t>,</w:t>
      </w:r>
      <w:r w:rsidRPr="009F67C8">
        <w:rPr>
          <w:rFonts w:asciiTheme="minorHAnsi" w:hAnsiTheme="minorHAnsi" w:cstheme="minorHAnsi"/>
          <w:szCs w:val="24"/>
        </w:rPr>
        <w:t xml:space="preserve"> sprejeta v tem individualnem delovnem sporu</w:t>
      </w:r>
      <w:r w:rsidR="00797D0E" w:rsidRPr="009F67C8">
        <w:rPr>
          <w:rFonts w:asciiTheme="minorHAnsi" w:hAnsiTheme="minorHAnsi" w:cstheme="minorHAnsi"/>
          <w:szCs w:val="24"/>
        </w:rPr>
        <w:t>,</w:t>
      </w:r>
      <w:r w:rsidRPr="009F67C8">
        <w:rPr>
          <w:rFonts w:asciiTheme="minorHAnsi" w:hAnsiTheme="minorHAnsi" w:cstheme="minorHAnsi"/>
          <w:szCs w:val="24"/>
        </w:rPr>
        <w:t xml:space="preserve"> imela pravne posledice za številne zaposlene v javnem sektorju. </w:t>
      </w:r>
    </w:p>
    <w:p w14:paraId="72493B0D" w14:textId="77777777" w:rsidR="00EF59B9" w:rsidRPr="009F67C8" w:rsidRDefault="00EF59B9" w:rsidP="00EF59B9">
      <w:pPr>
        <w:spacing w:after="0" w:line="240" w:lineRule="auto"/>
        <w:jc w:val="both"/>
        <w:rPr>
          <w:rFonts w:asciiTheme="minorHAnsi" w:hAnsiTheme="minorHAnsi" w:cstheme="minorHAnsi"/>
          <w:szCs w:val="24"/>
        </w:rPr>
      </w:pPr>
    </w:p>
    <w:p w14:paraId="7E6B6512" w14:textId="2D9CE479" w:rsidR="00EF59B9" w:rsidRPr="009F67C8" w:rsidRDefault="00E77248" w:rsidP="00B00E58">
      <w:pPr>
        <w:pStyle w:val="Naslov7"/>
        <w:spacing w:before="0" w:line="240" w:lineRule="auto"/>
        <w:ind w:left="907" w:hanging="907"/>
        <w:rPr>
          <w:rFonts w:asciiTheme="minorHAnsi" w:hAnsiTheme="minorHAnsi" w:cstheme="minorHAnsi"/>
        </w:rPr>
      </w:pPr>
      <w:bookmarkStart w:id="296" w:name="_Toc168844957"/>
      <w:r w:rsidRPr="009F67C8">
        <w:rPr>
          <w:rFonts w:asciiTheme="minorHAnsi" w:hAnsiTheme="minorHAnsi" w:cstheme="minorHAnsi"/>
        </w:rPr>
        <w:t>1.3.4.1.</w:t>
      </w:r>
      <w:r w:rsidR="001B7AD7" w:rsidRPr="009F67C8">
        <w:rPr>
          <w:rFonts w:asciiTheme="minorHAnsi" w:hAnsiTheme="minorHAnsi" w:cstheme="minorHAnsi"/>
        </w:rPr>
        <w:t>7</w:t>
      </w:r>
      <w:r w:rsidRPr="009F67C8">
        <w:rPr>
          <w:rFonts w:asciiTheme="minorHAnsi" w:hAnsiTheme="minorHAnsi" w:cstheme="minorHAnsi"/>
        </w:rPr>
        <w:t xml:space="preserve"> </w:t>
      </w:r>
      <w:r w:rsidR="00EF59B9" w:rsidRPr="009F67C8">
        <w:rPr>
          <w:rFonts w:asciiTheme="minorHAnsi" w:hAnsiTheme="minorHAnsi" w:cstheme="minorHAnsi"/>
        </w:rPr>
        <w:t xml:space="preserve">Odločba </w:t>
      </w:r>
      <w:r w:rsidR="007E6708">
        <w:rPr>
          <w:rFonts w:asciiTheme="minorHAnsi" w:hAnsiTheme="minorHAnsi" w:cstheme="minorHAnsi"/>
        </w:rPr>
        <w:t>u</w:t>
      </w:r>
      <w:r w:rsidR="00EF59B9" w:rsidRPr="009F67C8">
        <w:rPr>
          <w:rFonts w:asciiTheme="minorHAnsi" w:hAnsiTheme="minorHAnsi" w:cstheme="minorHAnsi"/>
        </w:rPr>
        <w:t>stavnega sodišča št. U-I-772/21-37 z dne 1. 6. 2023</w:t>
      </w:r>
      <w:r w:rsidR="00797D0E" w:rsidRPr="009F67C8">
        <w:rPr>
          <w:rFonts w:asciiTheme="minorHAnsi" w:hAnsiTheme="minorHAnsi" w:cstheme="minorHAnsi"/>
        </w:rPr>
        <w:t xml:space="preserve"> </w:t>
      </w:r>
      <w:r w:rsidRPr="009F67C8">
        <w:rPr>
          <w:rFonts w:asciiTheme="minorHAnsi" w:hAnsiTheme="minorHAnsi" w:cstheme="minorHAnsi"/>
        </w:rPr>
        <w:t>–</w:t>
      </w:r>
      <w:r w:rsidR="00797D0E" w:rsidRPr="009F67C8">
        <w:rPr>
          <w:rFonts w:asciiTheme="minorHAnsi" w:hAnsiTheme="minorHAnsi" w:cstheme="minorHAnsi"/>
        </w:rPr>
        <w:t xml:space="preserve"> </w:t>
      </w:r>
      <w:r w:rsidR="00EF59B9" w:rsidRPr="009F67C8">
        <w:rPr>
          <w:rFonts w:asciiTheme="minorHAnsi" w:hAnsiTheme="minorHAnsi" w:cstheme="minorHAnsi"/>
        </w:rPr>
        <w:t>plače sodnikov</w:t>
      </w:r>
      <w:bookmarkEnd w:id="296"/>
    </w:p>
    <w:p w14:paraId="134EC562" w14:textId="77777777" w:rsidR="00E77248" w:rsidRPr="009F67C8" w:rsidRDefault="00E77248" w:rsidP="00EF59B9">
      <w:pPr>
        <w:spacing w:after="0" w:line="240" w:lineRule="auto"/>
        <w:jc w:val="both"/>
        <w:rPr>
          <w:rFonts w:asciiTheme="minorHAnsi" w:hAnsiTheme="minorHAnsi" w:cstheme="minorHAnsi"/>
          <w:szCs w:val="24"/>
        </w:rPr>
      </w:pPr>
    </w:p>
    <w:p w14:paraId="535DE1C9" w14:textId="51AC7456" w:rsidR="00E77248" w:rsidRPr="009F67C8" w:rsidRDefault="00EF59B9" w:rsidP="00EF59B9">
      <w:pPr>
        <w:spacing w:after="0" w:line="240" w:lineRule="auto"/>
        <w:jc w:val="both"/>
        <w:rPr>
          <w:rFonts w:asciiTheme="minorHAnsi" w:hAnsiTheme="minorHAnsi" w:cstheme="minorHAnsi"/>
          <w:szCs w:val="24"/>
        </w:rPr>
      </w:pPr>
      <w:r w:rsidRPr="009F67C8">
        <w:rPr>
          <w:rFonts w:asciiTheme="minorHAnsi" w:hAnsiTheme="minorHAnsi" w:cstheme="minorHAnsi"/>
          <w:szCs w:val="24"/>
        </w:rPr>
        <w:t>U</w:t>
      </w:r>
      <w:r w:rsidR="00E77248" w:rsidRPr="009F67C8">
        <w:rPr>
          <w:rFonts w:asciiTheme="minorHAnsi" w:hAnsiTheme="minorHAnsi" w:cstheme="minorHAnsi"/>
          <w:szCs w:val="24"/>
        </w:rPr>
        <w:t xml:space="preserve">stavno sodišče </w:t>
      </w:r>
      <w:r w:rsidRPr="009F67C8">
        <w:rPr>
          <w:rFonts w:asciiTheme="minorHAnsi" w:hAnsiTheme="minorHAnsi" w:cstheme="minorHAnsi"/>
          <w:szCs w:val="24"/>
        </w:rPr>
        <w:t xml:space="preserve">je </w:t>
      </w:r>
      <w:r w:rsidR="00E77248" w:rsidRPr="009F67C8">
        <w:rPr>
          <w:rFonts w:asciiTheme="minorHAnsi" w:hAnsiTheme="minorHAnsi" w:cstheme="minorHAnsi"/>
          <w:szCs w:val="24"/>
        </w:rPr>
        <w:t xml:space="preserve">z </w:t>
      </w:r>
      <w:r w:rsidRPr="009F67C8">
        <w:rPr>
          <w:rFonts w:asciiTheme="minorHAnsi" w:hAnsiTheme="minorHAnsi" w:cstheme="minorHAnsi"/>
          <w:szCs w:val="24"/>
        </w:rPr>
        <w:t xml:space="preserve">odločbo </w:t>
      </w:r>
      <w:r w:rsidR="00E77248" w:rsidRPr="009F67C8">
        <w:rPr>
          <w:rFonts w:asciiTheme="minorHAnsi" w:hAnsiTheme="minorHAnsi" w:cstheme="minorHAnsi"/>
          <w:szCs w:val="24"/>
        </w:rPr>
        <w:t xml:space="preserve">št. U-I-772/21-37 z dne 1. 6. 2023 </w:t>
      </w:r>
      <w:r w:rsidRPr="009F67C8">
        <w:rPr>
          <w:rFonts w:asciiTheme="minorHAnsi" w:hAnsiTheme="minorHAnsi" w:cstheme="minorHAnsi"/>
          <w:szCs w:val="24"/>
        </w:rPr>
        <w:t>odločilo, da so določbe četrtega, petega in šestega odstavka 5. člena ZSPJS, kolikor se nanašajo na usklajevanje sodniških plač</w:t>
      </w:r>
      <w:r w:rsidR="00E77248" w:rsidRPr="009F67C8">
        <w:rPr>
          <w:rFonts w:asciiTheme="minorHAnsi" w:hAnsiTheme="minorHAnsi" w:cstheme="minorHAnsi"/>
          <w:szCs w:val="24"/>
        </w:rPr>
        <w:t>,</w:t>
      </w:r>
      <w:r w:rsidRPr="009F67C8">
        <w:rPr>
          <w:rFonts w:asciiTheme="minorHAnsi" w:hAnsiTheme="minorHAnsi" w:cstheme="minorHAnsi"/>
          <w:szCs w:val="24"/>
        </w:rPr>
        <w:t xml:space="preserve"> in določbe drugega odstavka 10. člena v zvezi s </w:t>
      </w:r>
      <w:r w:rsidR="0032147B">
        <w:rPr>
          <w:rFonts w:asciiTheme="minorHAnsi" w:hAnsiTheme="minorHAnsi" w:cstheme="minorHAnsi"/>
          <w:szCs w:val="24"/>
        </w:rPr>
        <w:t>p</w:t>
      </w:r>
      <w:r w:rsidRPr="009F67C8">
        <w:rPr>
          <w:rFonts w:asciiTheme="minorHAnsi" w:hAnsiTheme="minorHAnsi" w:cstheme="minorHAnsi"/>
          <w:szCs w:val="24"/>
        </w:rPr>
        <w:t xml:space="preserve">rilogo 1 in prilogo 3 ZSPJS, kolikor se nanašajo na sodnike, v neskladju z </w:t>
      </w:r>
      <w:r w:rsidR="00187B2B">
        <w:rPr>
          <w:rFonts w:asciiTheme="minorHAnsi" w:hAnsiTheme="minorHAnsi" w:cstheme="minorHAnsi"/>
          <w:szCs w:val="24"/>
        </w:rPr>
        <w:t>u</w:t>
      </w:r>
      <w:r w:rsidRPr="009F67C8">
        <w:rPr>
          <w:rFonts w:asciiTheme="minorHAnsi" w:hAnsiTheme="minorHAnsi" w:cstheme="minorHAnsi"/>
          <w:szCs w:val="24"/>
        </w:rPr>
        <w:t>stavo</w:t>
      </w:r>
      <w:r w:rsidR="0032147B">
        <w:rPr>
          <w:rFonts w:asciiTheme="minorHAnsi" w:hAnsiTheme="minorHAnsi" w:cstheme="minorHAnsi"/>
          <w:szCs w:val="24"/>
        </w:rPr>
        <w:t>,</w:t>
      </w:r>
      <w:r w:rsidR="00E77248" w:rsidRPr="009F67C8">
        <w:rPr>
          <w:rFonts w:asciiTheme="minorHAnsi" w:hAnsiTheme="minorHAnsi" w:cstheme="minorHAnsi"/>
          <w:szCs w:val="24"/>
        </w:rPr>
        <w:t xml:space="preserve"> </w:t>
      </w:r>
      <w:r w:rsidRPr="009F67C8">
        <w:rPr>
          <w:rFonts w:asciiTheme="minorHAnsi" w:hAnsiTheme="minorHAnsi" w:cstheme="minorHAnsi"/>
          <w:szCs w:val="24"/>
        </w:rPr>
        <w:t>in državnemu zboru odredilo, da mora v šestih mesec</w:t>
      </w:r>
      <w:r w:rsidR="0032147B">
        <w:rPr>
          <w:rFonts w:asciiTheme="minorHAnsi" w:hAnsiTheme="minorHAnsi" w:cstheme="minorHAnsi"/>
          <w:szCs w:val="24"/>
        </w:rPr>
        <w:t>ih</w:t>
      </w:r>
      <w:r w:rsidRPr="009F67C8">
        <w:rPr>
          <w:rFonts w:asciiTheme="minorHAnsi" w:hAnsiTheme="minorHAnsi" w:cstheme="minorHAnsi"/>
          <w:szCs w:val="24"/>
        </w:rPr>
        <w:t xml:space="preserve"> po objavi te odločbe v Uradnem listu Republike Slovenije ugotovljeno neskladje odpraviti. </w:t>
      </w:r>
    </w:p>
    <w:p w14:paraId="2F939FF7" w14:textId="77777777" w:rsidR="006C4F3E" w:rsidRPr="009F67C8" w:rsidRDefault="006C4F3E" w:rsidP="00EF59B9">
      <w:pPr>
        <w:spacing w:after="0" w:line="240" w:lineRule="auto"/>
        <w:jc w:val="both"/>
        <w:rPr>
          <w:rFonts w:asciiTheme="minorHAnsi" w:hAnsiTheme="minorHAnsi" w:cstheme="minorHAnsi"/>
          <w:szCs w:val="24"/>
        </w:rPr>
      </w:pPr>
    </w:p>
    <w:p w14:paraId="50425576" w14:textId="5BF4C6AB" w:rsidR="00E77248" w:rsidRPr="009F67C8" w:rsidRDefault="00EF59B9" w:rsidP="00EF59B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w:t>
      </w:r>
      <w:r w:rsidR="00E77248" w:rsidRPr="009F67C8">
        <w:rPr>
          <w:rFonts w:asciiTheme="minorHAnsi" w:hAnsiTheme="minorHAnsi" w:cstheme="minorHAnsi"/>
          <w:szCs w:val="24"/>
        </w:rPr>
        <w:t xml:space="preserve">RS </w:t>
      </w:r>
      <w:r w:rsidRPr="009F67C8">
        <w:rPr>
          <w:rFonts w:asciiTheme="minorHAnsi" w:hAnsiTheme="minorHAnsi" w:cstheme="minorHAnsi"/>
          <w:szCs w:val="24"/>
        </w:rPr>
        <w:t xml:space="preserve">priporoča, da državni zbor sprejme zakon ustrezne vsebine, s katerim bodo plače sodnikov urejene skladno z ugotovitvami, ki izhajajo iz obrazložitve </w:t>
      </w:r>
      <w:r w:rsidR="00E77248" w:rsidRPr="009F67C8">
        <w:rPr>
          <w:rFonts w:asciiTheme="minorHAnsi" w:hAnsiTheme="minorHAnsi" w:cstheme="minorHAnsi"/>
          <w:szCs w:val="24"/>
        </w:rPr>
        <w:t xml:space="preserve">ustavne </w:t>
      </w:r>
      <w:r w:rsidRPr="009F67C8">
        <w:rPr>
          <w:rFonts w:asciiTheme="minorHAnsi" w:hAnsiTheme="minorHAnsi" w:cstheme="minorHAnsi"/>
          <w:szCs w:val="24"/>
        </w:rPr>
        <w:t>odločbe</w:t>
      </w:r>
      <w:r w:rsidR="00E77248" w:rsidRPr="009F67C8">
        <w:rPr>
          <w:rFonts w:asciiTheme="minorHAnsi" w:hAnsiTheme="minorHAnsi" w:cstheme="minorHAnsi"/>
          <w:szCs w:val="24"/>
        </w:rPr>
        <w:t>,</w:t>
      </w:r>
      <w:r w:rsidRPr="009F67C8">
        <w:rPr>
          <w:rFonts w:asciiTheme="minorHAnsi" w:hAnsiTheme="minorHAnsi" w:cstheme="minorHAnsi"/>
          <w:szCs w:val="24"/>
        </w:rPr>
        <w:t xml:space="preserve"> tj. da bodo plače sodnikom zagotavlja</w:t>
      </w:r>
      <w:r w:rsidR="00E77248" w:rsidRPr="009F67C8">
        <w:rPr>
          <w:rFonts w:asciiTheme="minorHAnsi" w:hAnsiTheme="minorHAnsi" w:cstheme="minorHAnsi"/>
          <w:szCs w:val="24"/>
        </w:rPr>
        <w:t>l</w:t>
      </w:r>
      <w:r w:rsidRPr="009F67C8">
        <w:rPr>
          <w:rFonts w:asciiTheme="minorHAnsi" w:hAnsiTheme="minorHAnsi" w:cstheme="minorHAnsi"/>
          <w:szCs w:val="24"/>
        </w:rPr>
        <w:t>e zadostna sredstva</w:t>
      </w:r>
      <w:r w:rsidR="0032147B">
        <w:rPr>
          <w:rFonts w:asciiTheme="minorHAnsi" w:hAnsiTheme="minorHAnsi" w:cstheme="minorHAnsi"/>
          <w:szCs w:val="24"/>
        </w:rPr>
        <w:t xml:space="preserve"> za </w:t>
      </w:r>
      <w:r w:rsidRPr="009F67C8">
        <w:rPr>
          <w:rFonts w:asciiTheme="minorHAnsi" w:hAnsiTheme="minorHAnsi" w:cstheme="minorHAnsi"/>
          <w:szCs w:val="24"/>
        </w:rPr>
        <w:t xml:space="preserve">korektno opravljanje njihovih funkcij, da jim bo z njimi zagotovljena dejanska </w:t>
      </w:r>
      <w:r w:rsidR="0032147B">
        <w:rPr>
          <w:rFonts w:asciiTheme="minorHAnsi" w:hAnsiTheme="minorHAnsi" w:cstheme="minorHAnsi"/>
          <w:szCs w:val="24"/>
        </w:rPr>
        <w:t>finančn</w:t>
      </w:r>
      <w:r w:rsidRPr="009F67C8">
        <w:rPr>
          <w:rFonts w:asciiTheme="minorHAnsi" w:hAnsiTheme="minorHAnsi" w:cstheme="minorHAnsi"/>
          <w:szCs w:val="24"/>
        </w:rPr>
        <w:t>a neodvisnost (dohodkovna varnost), da bodo sodniki zaščiteni pred pritiski, katerih namen je vplivati na njihovo odločanje</w:t>
      </w:r>
      <w:r w:rsidR="0032147B">
        <w:rPr>
          <w:rFonts w:asciiTheme="minorHAnsi" w:hAnsiTheme="minorHAnsi" w:cstheme="minorHAnsi"/>
          <w:szCs w:val="24"/>
        </w:rPr>
        <w:t>,</w:t>
      </w:r>
      <w:r w:rsidRPr="009F67C8">
        <w:rPr>
          <w:rFonts w:asciiTheme="minorHAnsi" w:hAnsiTheme="minorHAnsi" w:cstheme="minorHAnsi"/>
          <w:szCs w:val="24"/>
        </w:rPr>
        <w:t xml:space="preserve"> in da bi se s tem zagotovila njihova neodvisnost in nepristranskost ter da bi ustrezale dostojanstvu sodniškega poklica in teži njihove odgovornosti. </w:t>
      </w:r>
    </w:p>
    <w:p w14:paraId="643402B6" w14:textId="77777777" w:rsidR="00E77248" w:rsidRPr="009F67C8" w:rsidRDefault="00E77248" w:rsidP="00EF59B9">
      <w:pPr>
        <w:spacing w:after="0" w:line="240" w:lineRule="auto"/>
        <w:jc w:val="both"/>
        <w:rPr>
          <w:rFonts w:asciiTheme="minorHAnsi" w:hAnsiTheme="minorHAnsi" w:cstheme="minorHAnsi"/>
          <w:szCs w:val="24"/>
        </w:rPr>
      </w:pPr>
    </w:p>
    <w:p w14:paraId="79114D69" w14:textId="490CB99A" w:rsidR="00EF59B9" w:rsidRPr="009F67C8" w:rsidRDefault="00EF59B9" w:rsidP="00EF59B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w:t>
      </w:r>
      <w:r w:rsidR="00E77248" w:rsidRPr="009F67C8">
        <w:rPr>
          <w:rFonts w:asciiTheme="minorHAnsi" w:hAnsiTheme="minorHAnsi" w:cstheme="minorHAnsi"/>
          <w:szCs w:val="24"/>
        </w:rPr>
        <w:t>RS predvideva, da bodo</w:t>
      </w:r>
      <w:r w:rsidRPr="009F67C8">
        <w:rPr>
          <w:rFonts w:asciiTheme="minorHAnsi" w:hAnsiTheme="minorHAnsi" w:cstheme="minorHAnsi"/>
          <w:szCs w:val="24"/>
        </w:rPr>
        <w:t xml:space="preserve">, </w:t>
      </w:r>
      <w:r w:rsidR="0032147B">
        <w:rPr>
          <w:rFonts w:asciiTheme="minorHAnsi" w:hAnsiTheme="minorHAnsi" w:cstheme="minorHAnsi"/>
          <w:szCs w:val="24"/>
        </w:rPr>
        <w:t>če se</w:t>
      </w:r>
      <w:r w:rsidR="00E77248" w:rsidRPr="009F67C8">
        <w:rPr>
          <w:rFonts w:asciiTheme="minorHAnsi" w:hAnsiTheme="minorHAnsi" w:cstheme="minorHAnsi"/>
          <w:szCs w:val="24"/>
        </w:rPr>
        <w:t xml:space="preserve"> odločb</w:t>
      </w:r>
      <w:r w:rsidR="0032147B">
        <w:rPr>
          <w:rFonts w:asciiTheme="minorHAnsi" w:hAnsiTheme="minorHAnsi" w:cstheme="minorHAnsi"/>
          <w:szCs w:val="24"/>
        </w:rPr>
        <w:t>a</w:t>
      </w:r>
      <w:r w:rsidR="00E77248" w:rsidRPr="009F67C8">
        <w:rPr>
          <w:rFonts w:asciiTheme="minorHAnsi" w:hAnsiTheme="minorHAnsi" w:cstheme="minorHAnsi"/>
          <w:szCs w:val="24"/>
        </w:rPr>
        <w:t xml:space="preserve"> </w:t>
      </w:r>
      <w:r w:rsidR="009F0280">
        <w:rPr>
          <w:rFonts w:asciiTheme="minorHAnsi" w:hAnsiTheme="minorHAnsi" w:cstheme="minorHAnsi"/>
          <w:szCs w:val="24"/>
        </w:rPr>
        <w:t>u</w:t>
      </w:r>
      <w:r w:rsidR="00E77248" w:rsidRPr="009F67C8">
        <w:rPr>
          <w:rFonts w:asciiTheme="minorHAnsi" w:hAnsiTheme="minorHAnsi" w:cstheme="minorHAnsi"/>
          <w:szCs w:val="24"/>
        </w:rPr>
        <w:t xml:space="preserve">stavnega sodišča </w:t>
      </w:r>
      <w:r w:rsidRPr="009F67C8">
        <w:rPr>
          <w:rFonts w:asciiTheme="minorHAnsi" w:hAnsiTheme="minorHAnsi" w:cstheme="minorHAnsi"/>
          <w:szCs w:val="24"/>
        </w:rPr>
        <w:t xml:space="preserve">ne bo </w:t>
      </w:r>
      <w:r w:rsidR="0032147B">
        <w:rPr>
          <w:rFonts w:asciiTheme="minorHAnsi" w:hAnsiTheme="minorHAnsi" w:cstheme="minorHAnsi"/>
          <w:szCs w:val="24"/>
        </w:rPr>
        <w:t>uresničila</w:t>
      </w:r>
      <w:r w:rsidR="0032147B" w:rsidRPr="009F67C8">
        <w:rPr>
          <w:rFonts w:asciiTheme="minorHAnsi" w:hAnsiTheme="minorHAnsi" w:cstheme="minorHAnsi"/>
          <w:szCs w:val="24"/>
        </w:rPr>
        <w:t xml:space="preserve"> </w:t>
      </w:r>
      <w:r w:rsidRPr="009F67C8">
        <w:rPr>
          <w:rFonts w:asciiTheme="minorHAnsi" w:hAnsiTheme="minorHAnsi" w:cstheme="minorHAnsi"/>
          <w:szCs w:val="24"/>
        </w:rPr>
        <w:t xml:space="preserve">v doglednem času, vloženi zahtevki </w:t>
      </w:r>
      <w:r w:rsidR="00E77248" w:rsidRPr="009F67C8">
        <w:rPr>
          <w:rFonts w:asciiTheme="minorHAnsi" w:hAnsiTheme="minorHAnsi" w:cstheme="minorHAnsi"/>
          <w:szCs w:val="24"/>
        </w:rPr>
        <w:t>sodnikov za izplačilo razlike v plači</w:t>
      </w:r>
      <w:r w:rsidRPr="009F67C8">
        <w:rPr>
          <w:rFonts w:asciiTheme="minorHAnsi" w:hAnsiTheme="minorHAnsi" w:cstheme="minorHAnsi"/>
          <w:szCs w:val="24"/>
        </w:rPr>
        <w:t xml:space="preserve">. </w:t>
      </w:r>
    </w:p>
    <w:p w14:paraId="27D3A850" w14:textId="77777777" w:rsidR="00EF59B9" w:rsidRPr="009F67C8" w:rsidRDefault="00EF59B9" w:rsidP="00EF59B9">
      <w:pPr>
        <w:spacing w:after="0" w:line="240" w:lineRule="auto"/>
        <w:jc w:val="both"/>
        <w:rPr>
          <w:rFonts w:asciiTheme="minorHAnsi" w:hAnsiTheme="minorHAnsi" w:cstheme="minorHAnsi"/>
          <w:szCs w:val="24"/>
        </w:rPr>
      </w:pPr>
    </w:p>
    <w:p w14:paraId="7DECBF94" w14:textId="2050B09D" w:rsidR="00EF59B9" w:rsidRPr="009F67C8" w:rsidRDefault="00E77248" w:rsidP="00B00E58">
      <w:pPr>
        <w:pStyle w:val="Naslov7"/>
        <w:spacing w:before="0" w:line="240" w:lineRule="auto"/>
        <w:rPr>
          <w:rFonts w:asciiTheme="minorHAnsi" w:hAnsiTheme="minorHAnsi" w:cstheme="minorHAnsi"/>
        </w:rPr>
      </w:pPr>
      <w:bookmarkStart w:id="297" w:name="_Toc168844958"/>
      <w:r w:rsidRPr="009F67C8">
        <w:rPr>
          <w:rFonts w:asciiTheme="minorHAnsi" w:hAnsiTheme="minorHAnsi" w:cstheme="minorHAnsi"/>
        </w:rPr>
        <w:t>1.3.4.1.</w:t>
      </w:r>
      <w:r w:rsidR="001B7AD7" w:rsidRPr="009F67C8">
        <w:rPr>
          <w:rFonts w:asciiTheme="minorHAnsi" w:hAnsiTheme="minorHAnsi" w:cstheme="minorHAnsi"/>
        </w:rPr>
        <w:t>8</w:t>
      </w:r>
      <w:r w:rsidRPr="009F67C8">
        <w:rPr>
          <w:rFonts w:asciiTheme="minorHAnsi" w:hAnsiTheme="minorHAnsi" w:cstheme="minorHAnsi"/>
        </w:rPr>
        <w:t xml:space="preserve"> </w:t>
      </w:r>
      <w:r w:rsidR="00EF59B9" w:rsidRPr="009F67C8">
        <w:rPr>
          <w:rFonts w:asciiTheme="minorHAnsi" w:hAnsiTheme="minorHAnsi" w:cstheme="minorHAnsi"/>
        </w:rPr>
        <w:t>Zakon o delovnih razmerjih ZDR-1 – spremembe zakona</w:t>
      </w:r>
      <w:bookmarkEnd w:id="297"/>
    </w:p>
    <w:p w14:paraId="4897AE23" w14:textId="77777777" w:rsidR="00E77248" w:rsidRPr="009F67C8" w:rsidRDefault="00E77248" w:rsidP="00EF59B9">
      <w:pPr>
        <w:spacing w:after="0" w:line="240" w:lineRule="auto"/>
        <w:jc w:val="both"/>
        <w:rPr>
          <w:rFonts w:asciiTheme="minorHAnsi" w:hAnsiTheme="minorHAnsi" w:cstheme="minorHAnsi"/>
          <w:szCs w:val="24"/>
        </w:rPr>
      </w:pPr>
    </w:p>
    <w:p w14:paraId="7E7E8BA5" w14:textId="7AB40444" w:rsidR="00EF59B9" w:rsidRPr="009F67C8" w:rsidRDefault="00EF59B9" w:rsidP="00EF59B9">
      <w:pPr>
        <w:spacing w:after="0" w:line="240" w:lineRule="auto"/>
        <w:jc w:val="both"/>
        <w:rPr>
          <w:rFonts w:asciiTheme="minorHAnsi" w:hAnsiTheme="minorHAnsi" w:cstheme="minorHAnsi"/>
          <w:szCs w:val="24"/>
        </w:rPr>
      </w:pPr>
      <w:r w:rsidRPr="009F67C8">
        <w:rPr>
          <w:rFonts w:asciiTheme="minorHAnsi" w:hAnsiTheme="minorHAnsi" w:cstheme="minorHAnsi"/>
          <w:szCs w:val="24"/>
        </w:rPr>
        <w:t>V obdobju poročanja je bil sprejet Zakon o spremembah in dopolnitvah Zakona o delovnih razmerjih (ZDR-1D), ki je začel veljati dne 8. 11. 2023 in vsebinsko p</w:t>
      </w:r>
      <w:r w:rsidR="0032147B">
        <w:rPr>
          <w:rFonts w:asciiTheme="minorHAnsi" w:hAnsiTheme="minorHAnsi" w:cstheme="minorHAnsi"/>
          <w:szCs w:val="24"/>
        </w:rPr>
        <w:t>omeni</w:t>
      </w:r>
      <w:r w:rsidRPr="009F67C8">
        <w:rPr>
          <w:rFonts w:asciiTheme="minorHAnsi" w:hAnsiTheme="minorHAnsi" w:cstheme="minorHAnsi"/>
          <w:szCs w:val="24"/>
        </w:rPr>
        <w:t xml:space="preserve"> pomemben korak v smeri zagotavljanja večjega obsega pravic delavcem. Zakon omogoča delavcem, da pri delodajalcu uveljavljajo izboljšanje pogojev dela, predlagajo krajši delovni čas ali drugačno razporeditev delovnega časa zaradi potreb usklajevanja poklicnega in zasebnega življenja, predlagajo opravljanje dela na domu zaradi potreb usklajevanja poklicnega in zasebnega življenja, delodajalec pa </w:t>
      </w:r>
      <w:r w:rsidR="0032147B">
        <w:rPr>
          <w:rFonts w:asciiTheme="minorHAnsi" w:hAnsiTheme="minorHAnsi" w:cstheme="minorHAnsi"/>
          <w:szCs w:val="24"/>
        </w:rPr>
        <w:t>mora</w:t>
      </w:r>
      <w:r w:rsidRPr="009F67C8">
        <w:rPr>
          <w:rFonts w:asciiTheme="minorHAnsi" w:hAnsiTheme="minorHAnsi" w:cstheme="minorHAnsi"/>
          <w:szCs w:val="24"/>
        </w:rPr>
        <w:t xml:space="preserve"> svojo odločitev o predlogu pisno utemeljiti. Zakonodajalec je v postopku opozorila pred redno odpovedjo pogodbe o zaposlitvi delavcu na novo priznal pravico do zagovora in naložil delodajalcu, da svojo odločitev o pisnem opozorilu pred redno odpovedjo obrazloži in jo v pisni obliki vroči delavcu. Zakon zagotavlja posebno varstvo delavcem, žrtvam nasilja, tako jim omogoča krajši delovni čas, pravico do plačane odsotnosti z dela, dodatno varstvo pravic v odpovednem postopku zakon zagotavlja tudi predstavniku delavcev, na novo je uvedena tudi pravica do odklopa.</w:t>
      </w:r>
    </w:p>
    <w:p w14:paraId="2CBB58F7" w14:textId="77777777" w:rsidR="00E77248" w:rsidRPr="009F67C8" w:rsidRDefault="00E77248" w:rsidP="00EF59B9">
      <w:pPr>
        <w:spacing w:after="0" w:line="240" w:lineRule="auto"/>
        <w:jc w:val="both"/>
        <w:rPr>
          <w:rFonts w:asciiTheme="minorHAnsi" w:hAnsiTheme="minorHAnsi" w:cstheme="minorHAnsi"/>
          <w:szCs w:val="24"/>
        </w:rPr>
      </w:pPr>
    </w:p>
    <w:p w14:paraId="57C034F2" w14:textId="5A6DB8F3" w:rsidR="00EF59B9" w:rsidRPr="009F67C8" w:rsidRDefault="00EF59B9" w:rsidP="00EF59B9">
      <w:pPr>
        <w:spacing w:after="0" w:line="240" w:lineRule="auto"/>
        <w:jc w:val="both"/>
        <w:rPr>
          <w:rFonts w:asciiTheme="minorHAnsi" w:hAnsiTheme="minorHAnsi" w:cstheme="minorHAnsi"/>
          <w:szCs w:val="24"/>
        </w:rPr>
      </w:pPr>
      <w:r w:rsidRPr="009F67C8">
        <w:rPr>
          <w:rFonts w:asciiTheme="minorHAnsi" w:hAnsiTheme="minorHAnsi" w:cstheme="minorHAnsi"/>
          <w:szCs w:val="24"/>
        </w:rPr>
        <w:lastRenderedPageBreak/>
        <w:t xml:space="preserve">Državno odvetništvo </w:t>
      </w:r>
      <w:r w:rsidR="00E77248" w:rsidRPr="009F67C8">
        <w:rPr>
          <w:rFonts w:asciiTheme="minorHAnsi" w:hAnsiTheme="minorHAnsi" w:cstheme="minorHAnsi"/>
          <w:szCs w:val="24"/>
        </w:rPr>
        <w:t xml:space="preserve">RS </w:t>
      </w:r>
      <w:r w:rsidRPr="009F67C8">
        <w:rPr>
          <w:rFonts w:asciiTheme="minorHAnsi" w:hAnsiTheme="minorHAnsi" w:cstheme="minorHAnsi"/>
          <w:szCs w:val="24"/>
        </w:rPr>
        <w:t>predvideva, da bodo verjetno odslej predmet delovnih sporov tudi zgornje odločitve delodajalcev, vendar pa je število le</w:t>
      </w:r>
      <w:r w:rsidR="00E77248" w:rsidRPr="009F67C8">
        <w:rPr>
          <w:rFonts w:asciiTheme="minorHAnsi" w:hAnsiTheme="minorHAnsi" w:cstheme="minorHAnsi"/>
          <w:szCs w:val="24"/>
        </w:rPr>
        <w:t>-</w:t>
      </w:r>
      <w:r w:rsidRPr="009F67C8">
        <w:rPr>
          <w:rFonts w:asciiTheme="minorHAnsi" w:hAnsiTheme="minorHAnsi" w:cstheme="minorHAnsi"/>
          <w:szCs w:val="24"/>
        </w:rPr>
        <w:t xml:space="preserve">teh težko vnaprej napovedati.   </w:t>
      </w:r>
    </w:p>
    <w:p w14:paraId="1881D4BE" w14:textId="77777777" w:rsidR="00E77248" w:rsidRPr="009F67C8" w:rsidRDefault="00E77248" w:rsidP="00EF59B9">
      <w:pPr>
        <w:spacing w:after="0" w:line="240" w:lineRule="auto"/>
        <w:jc w:val="both"/>
        <w:rPr>
          <w:rFonts w:asciiTheme="minorHAnsi" w:hAnsiTheme="minorHAnsi" w:cstheme="minorHAnsi"/>
          <w:szCs w:val="24"/>
        </w:rPr>
      </w:pPr>
    </w:p>
    <w:p w14:paraId="6E853D06" w14:textId="671497CA" w:rsidR="00E77248" w:rsidRPr="009F67C8" w:rsidRDefault="00E77248" w:rsidP="008F0838">
      <w:pPr>
        <w:pStyle w:val="Naslov6"/>
        <w:spacing w:before="0" w:line="240" w:lineRule="auto"/>
        <w:rPr>
          <w:rFonts w:asciiTheme="minorHAnsi" w:hAnsiTheme="minorHAnsi" w:cstheme="minorHAnsi"/>
        </w:rPr>
      </w:pPr>
      <w:bookmarkStart w:id="298" w:name="_Toc168844959"/>
      <w:r w:rsidRPr="009F67C8">
        <w:rPr>
          <w:rFonts w:asciiTheme="minorHAnsi" w:hAnsiTheme="minorHAnsi" w:cstheme="minorHAnsi"/>
        </w:rPr>
        <w:t xml:space="preserve">1.3.4.2 </w:t>
      </w:r>
      <w:r w:rsidR="00B42C06">
        <w:rPr>
          <w:rFonts w:asciiTheme="minorHAnsi" w:hAnsiTheme="minorHAnsi" w:cstheme="minorHAnsi"/>
        </w:rPr>
        <w:t>Socialnop</w:t>
      </w:r>
      <w:r w:rsidRPr="009F67C8">
        <w:rPr>
          <w:rFonts w:asciiTheme="minorHAnsi" w:hAnsiTheme="minorHAnsi" w:cstheme="minorHAnsi"/>
        </w:rPr>
        <w:t>ravne zadeve</w:t>
      </w:r>
      <w:bookmarkEnd w:id="298"/>
    </w:p>
    <w:p w14:paraId="56070FA4" w14:textId="77777777" w:rsidR="00413425" w:rsidRPr="009F67C8" w:rsidRDefault="00413425" w:rsidP="008F0838">
      <w:pPr>
        <w:spacing w:after="0" w:line="240" w:lineRule="auto"/>
        <w:jc w:val="both"/>
        <w:rPr>
          <w:rFonts w:asciiTheme="minorHAnsi" w:hAnsiTheme="minorHAnsi" w:cstheme="minorHAnsi"/>
          <w:szCs w:val="24"/>
        </w:rPr>
      </w:pPr>
    </w:p>
    <w:p w14:paraId="67EFEBE1" w14:textId="7A86BFCB" w:rsidR="00413425" w:rsidRPr="009F67C8" w:rsidRDefault="00E77248" w:rsidP="00B00E58">
      <w:pPr>
        <w:pStyle w:val="Naslov7"/>
        <w:rPr>
          <w:rFonts w:asciiTheme="minorHAnsi" w:hAnsiTheme="minorHAnsi" w:cstheme="minorHAnsi"/>
        </w:rPr>
      </w:pPr>
      <w:bookmarkStart w:id="299" w:name="_Toc168844960"/>
      <w:r w:rsidRPr="009F67C8">
        <w:rPr>
          <w:rFonts w:asciiTheme="minorHAnsi" w:hAnsiTheme="minorHAnsi" w:cstheme="minorHAnsi"/>
        </w:rPr>
        <w:t>1.3.4.</w:t>
      </w:r>
      <w:r w:rsidR="008F0838" w:rsidRPr="009F67C8">
        <w:rPr>
          <w:rFonts w:asciiTheme="minorHAnsi" w:hAnsiTheme="minorHAnsi" w:cstheme="minorHAnsi"/>
        </w:rPr>
        <w:t xml:space="preserve">2.1 </w:t>
      </w:r>
      <w:r w:rsidR="00413425" w:rsidRPr="009F67C8">
        <w:rPr>
          <w:rFonts w:asciiTheme="minorHAnsi" w:hAnsiTheme="minorHAnsi" w:cstheme="minorHAnsi"/>
        </w:rPr>
        <w:t>Uvod</w:t>
      </w:r>
      <w:bookmarkEnd w:id="299"/>
    </w:p>
    <w:p w14:paraId="1946B8FC" w14:textId="77777777" w:rsidR="008F0838" w:rsidRPr="009F67C8" w:rsidRDefault="008F0838" w:rsidP="008F0838">
      <w:pPr>
        <w:spacing w:after="0" w:line="240" w:lineRule="auto"/>
        <w:jc w:val="both"/>
        <w:rPr>
          <w:rFonts w:asciiTheme="minorHAnsi" w:hAnsiTheme="minorHAnsi" w:cstheme="minorHAnsi"/>
        </w:rPr>
      </w:pPr>
    </w:p>
    <w:p w14:paraId="7A3906C1" w14:textId="2DD1891C" w:rsidR="00413425" w:rsidRPr="009F67C8" w:rsidRDefault="00413425" w:rsidP="008F0838">
      <w:pPr>
        <w:spacing w:after="0" w:line="240" w:lineRule="auto"/>
        <w:jc w:val="both"/>
        <w:rPr>
          <w:rFonts w:asciiTheme="minorHAnsi" w:hAnsiTheme="minorHAnsi" w:cstheme="minorHAnsi"/>
          <w:sz w:val="22"/>
        </w:rPr>
      </w:pPr>
      <w:r w:rsidRPr="009F67C8">
        <w:rPr>
          <w:rFonts w:asciiTheme="minorHAnsi" w:hAnsiTheme="minorHAnsi" w:cstheme="minorHAnsi"/>
        </w:rPr>
        <w:t xml:space="preserve">Državno odvetništvo </w:t>
      </w:r>
      <w:r w:rsidR="008F0838" w:rsidRPr="009F67C8">
        <w:rPr>
          <w:rFonts w:asciiTheme="minorHAnsi" w:hAnsiTheme="minorHAnsi" w:cstheme="minorHAnsi"/>
        </w:rPr>
        <w:t xml:space="preserve">RS </w:t>
      </w:r>
      <w:r w:rsidRPr="009F67C8">
        <w:rPr>
          <w:rFonts w:asciiTheme="minorHAnsi" w:hAnsiTheme="minorHAnsi" w:cstheme="minorHAnsi"/>
        </w:rPr>
        <w:t xml:space="preserve">je ob zaključku obdobja poročanja imelo v reševanju skupno 366 </w:t>
      </w:r>
      <w:r w:rsidR="00B42C06">
        <w:rPr>
          <w:rFonts w:asciiTheme="minorHAnsi" w:hAnsiTheme="minorHAnsi" w:cstheme="minorHAnsi"/>
        </w:rPr>
        <w:t>socialnop</w:t>
      </w:r>
      <w:r w:rsidRPr="009F67C8">
        <w:rPr>
          <w:rFonts w:asciiTheme="minorHAnsi" w:hAnsiTheme="minorHAnsi" w:cstheme="minorHAnsi"/>
        </w:rPr>
        <w:t xml:space="preserve">ravnih zadev, in sicer po naslednjih temeljih: </w:t>
      </w:r>
    </w:p>
    <w:p w14:paraId="78C50927" w14:textId="6035DAEA" w:rsidR="00413425" w:rsidRPr="009F67C8" w:rsidRDefault="00413425" w:rsidP="00A12B9E">
      <w:pPr>
        <w:pStyle w:val="Odstavekseznama"/>
        <w:numPr>
          <w:ilvl w:val="0"/>
          <w:numId w:val="83"/>
        </w:numPr>
        <w:spacing w:after="0" w:line="240" w:lineRule="auto"/>
        <w:jc w:val="both"/>
        <w:rPr>
          <w:rFonts w:asciiTheme="minorHAnsi" w:hAnsiTheme="minorHAnsi" w:cstheme="minorHAnsi"/>
        </w:rPr>
      </w:pPr>
      <w:r w:rsidRPr="009F67C8">
        <w:rPr>
          <w:rFonts w:asciiTheme="minorHAnsi" w:hAnsiTheme="minorHAnsi" w:cstheme="minorHAnsi"/>
        </w:rPr>
        <w:t xml:space="preserve">socialnovarstvene pravice </w:t>
      </w:r>
      <w:r w:rsidR="0032147B">
        <w:rPr>
          <w:rFonts w:asciiTheme="minorHAnsi" w:hAnsiTheme="minorHAnsi" w:cstheme="minorHAnsi"/>
        </w:rPr>
        <w:t xml:space="preserve">– </w:t>
      </w:r>
      <w:r w:rsidRPr="009F67C8">
        <w:rPr>
          <w:rFonts w:asciiTheme="minorHAnsi" w:hAnsiTheme="minorHAnsi" w:cstheme="minorHAnsi"/>
        </w:rPr>
        <w:t>291,</w:t>
      </w:r>
    </w:p>
    <w:p w14:paraId="39FD24DD" w14:textId="0180EBBD" w:rsidR="00413425" w:rsidRPr="009F67C8" w:rsidRDefault="00413425" w:rsidP="00A12B9E">
      <w:pPr>
        <w:pStyle w:val="Odstavekseznama"/>
        <w:numPr>
          <w:ilvl w:val="0"/>
          <w:numId w:val="83"/>
        </w:numPr>
        <w:spacing w:after="0" w:line="240" w:lineRule="auto"/>
        <w:jc w:val="both"/>
        <w:rPr>
          <w:rFonts w:asciiTheme="minorHAnsi" w:hAnsiTheme="minorHAnsi" w:cstheme="minorHAnsi"/>
        </w:rPr>
      </w:pPr>
      <w:r w:rsidRPr="009F67C8">
        <w:rPr>
          <w:rFonts w:asciiTheme="minorHAnsi" w:hAnsiTheme="minorHAnsi" w:cstheme="minorHAnsi"/>
        </w:rPr>
        <w:t xml:space="preserve">pravice do štipendije </w:t>
      </w:r>
      <w:r w:rsidR="0032147B">
        <w:rPr>
          <w:rFonts w:asciiTheme="minorHAnsi" w:hAnsiTheme="minorHAnsi" w:cstheme="minorHAnsi"/>
        </w:rPr>
        <w:t xml:space="preserve">– </w:t>
      </w:r>
      <w:r w:rsidRPr="009F67C8">
        <w:rPr>
          <w:rFonts w:asciiTheme="minorHAnsi" w:hAnsiTheme="minorHAnsi" w:cstheme="minorHAnsi"/>
        </w:rPr>
        <w:t>34,</w:t>
      </w:r>
    </w:p>
    <w:p w14:paraId="3F7C0A54" w14:textId="5CFD8085" w:rsidR="00413425" w:rsidRPr="009F67C8" w:rsidRDefault="00413425" w:rsidP="00A12B9E">
      <w:pPr>
        <w:pStyle w:val="Odstavekseznama"/>
        <w:numPr>
          <w:ilvl w:val="0"/>
          <w:numId w:val="83"/>
        </w:numPr>
        <w:spacing w:after="0" w:line="240" w:lineRule="auto"/>
        <w:jc w:val="both"/>
        <w:rPr>
          <w:rFonts w:asciiTheme="minorHAnsi" w:hAnsiTheme="minorHAnsi" w:cstheme="minorHAnsi"/>
        </w:rPr>
      </w:pPr>
      <w:r w:rsidRPr="009F67C8">
        <w:rPr>
          <w:rFonts w:asciiTheme="minorHAnsi" w:hAnsiTheme="minorHAnsi" w:cstheme="minorHAnsi"/>
        </w:rPr>
        <w:t xml:space="preserve">pravice po ZSDP-1 </w:t>
      </w:r>
      <w:r w:rsidR="0032147B">
        <w:rPr>
          <w:rFonts w:asciiTheme="minorHAnsi" w:hAnsiTheme="minorHAnsi" w:cstheme="minorHAnsi"/>
        </w:rPr>
        <w:t xml:space="preserve">– </w:t>
      </w:r>
      <w:r w:rsidRPr="009F67C8">
        <w:rPr>
          <w:rFonts w:asciiTheme="minorHAnsi" w:hAnsiTheme="minorHAnsi" w:cstheme="minorHAnsi"/>
        </w:rPr>
        <w:t>22 in</w:t>
      </w:r>
    </w:p>
    <w:p w14:paraId="14A4FC67" w14:textId="66FF5019" w:rsidR="00413425" w:rsidRPr="009F67C8" w:rsidRDefault="00413425" w:rsidP="00A12B9E">
      <w:pPr>
        <w:pStyle w:val="Odstavekseznama"/>
        <w:numPr>
          <w:ilvl w:val="0"/>
          <w:numId w:val="83"/>
        </w:numPr>
        <w:spacing w:after="0" w:line="240" w:lineRule="auto"/>
        <w:jc w:val="both"/>
        <w:rPr>
          <w:rFonts w:asciiTheme="minorHAnsi" w:hAnsiTheme="minorHAnsi" w:cstheme="minorHAnsi"/>
        </w:rPr>
      </w:pPr>
      <w:r w:rsidRPr="009F67C8">
        <w:rPr>
          <w:rFonts w:asciiTheme="minorHAnsi" w:hAnsiTheme="minorHAnsi" w:cstheme="minorHAnsi"/>
        </w:rPr>
        <w:t xml:space="preserve">nadomestila brezposelnim </w:t>
      </w:r>
      <w:r w:rsidR="0032147B">
        <w:rPr>
          <w:rFonts w:asciiTheme="minorHAnsi" w:hAnsiTheme="minorHAnsi" w:cstheme="minorHAnsi"/>
        </w:rPr>
        <w:t xml:space="preserve">– </w:t>
      </w:r>
      <w:r w:rsidRPr="009F67C8">
        <w:rPr>
          <w:rFonts w:asciiTheme="minorHAnsi" w:hAnsiTheme="minorHAnsi" w:cstheme="minorHAnsi"/>
        </w:rPr>
        <w:t>12.</w:t>
      </w:r>
    </w:p>
    <w:p w14:paraId="1873C4A0" w14:textId="77777777" w:rsidR="00413425" w:rsidRPr="009F67C8" w:rsidRDefault="00413425" w:rsidP="008F0838">
      <w:pPr>
        <w:pStyle w:val="Odstavekseznama"/>
        <w:spacing w:after="0" w:line="240" w:lineRule="auto"/>
        <w:jc w:val="both"/>
        <w:rPr>
          <w:rFonts w:asciiTheme="minorHAnsi" w:hAnsiTheme="minorHAnsi" w:cstheme="minorHAnsi"/>
        </w:rPr>
      </w:pPr>
    </w:p>
    <w:p w14:paraId="2C4AF35C" w14:textId="78BE4D83" w:rsidR="00413425" w:rsidRPr="009F67C8" w:rsidRDefault="00413425" w:rsidP="008F0838">
      <w:pPr>
        <w:spacing w:after="0" w:line="240" w:lineRule="auto"/>
        <w:jc w:val="both"/>
        <w:rPr>
          <w:rFonts w:asciiTheme="minorHAnsi" w:hAnsiTheme="minorHAnsi" w:cstheme="minorHAnsi"/>
        </w:rPr>
      </w:pPr>
      <w:r w:rsidRPr="009F67C8">
        <w:rPr>
          <w:rFonts w:asciiTheme="minorHAnsi" w:hAnsiTheme="minorHAnsi" w:cstheme="minorHAnsi"/>
        </w:rPr>
        <w:t>V obdobju poročanj</w:t>
      </w:r>
      <w:r w:rsidR="0032147B">
        <w:rPr>
          <w:rFonts w:asciiTheme="minorHAnsi" w:hAnsiTheme="minorHAnsi" w:cstheme="minorHAnsi"/>
        </w:rPr>
        <w:t>a</w:t>
      </w:r>
      <w:r w:rsidRPr="009F67C8">
        <w:rPr>
          <w:rFonts w:asciiTheme="minorHAnsi" w:hAnsiTheme="minorHAnsi" w:cstheme="minorHAnsi"/>
        </w:rPr>
        <w:t xml:space="preserve"> je bilo zaključenih skupno 210 socialnih zadev, od tega je bila v enem primeru sklenjena sodna poravnava, 24 je bilo umikov tožb in je bil postopek ustavljen, 83 socialnih sporov je bilo zaključenih v korist Republike Slovenije, medtem ko je Republika Slovenija v 83 zadevah izgubila</w:t>
      </w:r>
      <w:r w:rsidR="008F0838" w:rsidRPr="009F67C8">
        <w:rPr>
          <w:rFonts w:asciiTheme="minorHAnsi" w:hAnsiTheme="minorHAnsi" w:cstheme="minorHAnsi"/>
        </w:rPr>
        <w:t xml:space="preserve"> spor</w:t>
      </w:r>
      <w:r w:rsidRPr="009F67C8">
        <w:rPr>
          <w:rFonts w:asciiTheme="minorHAnsi" w:hAnsiTheme="minorHAnsi" w:cstheme="minorHAnsi"/>
        </w:rPr>
        <w:t>. Zoper prvostop</w:t>
      </w:r>
      <w:r w:rsidR="00FA6F2D">
        <w:rPr>
          <w:rFonts w:asciiTheme="minorHAnsi" w:hAnsiTheme="minorHAnsi" w:cstheme="minorHAnsi"/>
        </w:rPr>
        <w:t>e</w:t>
      </w:r>
      <w:r w:rsidRPr="009F67C8">
        <w:rPr>
          <w:rFonts w:asciiTheme="minorHAnsi" w:hAnsiTheme="minorHAnsi" w:cstheme="minorHAnsi"/>
        </w:rPr>
        <w:t>n</w:t>
      </w:r>
      <w:r w:rsidR="00FA6F2D">
        <w:rPr>
          <w:rFonts w:asciiTheme="minorHAnsi" w:hAnsiTheme="minorHAnsi" w:cstheme="minorHAnsi"/>
        </w:rPr>
        <w:t>jsk</w:t>
      </w:r>
      <w:r w:rsidRPr="009F67C8">
        <w:rPr>
          <w:rFonts w:asciiTheme="minorHAnsi" w:hAnsiTheme="minorHAnsi" w:cstheme="minorHAnsi"/>
        </w:rPr>
        <w:t xml:space="preserve">e sodbe je bilo vloženih 11 pritožb, v pritožbenem postopku sta bila vložena dva odgovora na pritožbo, zoper drugostopne sodbe so bili vloženi štirje predlogi za dopustitev revizije in ena revizija. </w:t>
      </w:r>
    </w:p>
    <w:p w14:paraId="504468E0" w14:textId="77777777" w:rsidR="00413425" w:rsidRPr="009F67C8" w:rsidRDefault="00413425" w:rsidP="008F0838">
      <w:pPr>
        <w:spacing w:after="0" w:line="240" w:lineRule="auto"/>
        <w:jc w:val="both"/>
        <w:rPr>
          <w:rFonts w:asciiTheme="minorHAnsi" w:hAnsiTheme="minorHAnsi" w:cstheme="minorHAnsi"/>
          <w:color w:val="FF0000"/>
          <w:szCs w:val="24"/>
        </w:rPr>
      </w:pPr>
    </w:p>
    <w:p w14:paraId="6B7833A9" w14:textId="56913208" w:rsidR="00413425" w:rsidRPr="009F67C8" w:rsidRDefault="008F0838" w:rsidP="00B00E58">
      <w:pPr>
        <w:pStyle w:val="Naslov7"/>
        <w:spacing w:before="0" w:line="240" w:lineRule="auto"/>
        <w:ind w:left="907" w:hanging="907"/>
        <w:rPr>
          <w:rFonts w:asciiTheme="minorHAnsi" w:hAnsiTheme="minorHAnsi" w:cstheme="minorHAnsi"/>
        </w:rPr>
      </w:pPr>
      <w:bookmarkStart w:id="300" w:name="_Toc168844961"/>
      <w:r w:rsidRPr="009F67C8">
        <w:rPr>
          <w:rFonts w:asciiTheme="minorHAnsi" w:hAnsiTheme="minorHAnsi" w:cstheme="minorHAnsi"/>
        </w:rPr>
        <w:t xml:space="preserve">1.3.4.2.2 </w:t>
      </w:r>
      <w:r w:rsidR="00413425" w:rsidRPr="009F67C8">
        <w:rPr>
          <w:rFonts w:asciiTheme="minorHAnsi" w:hAnsiTheme="minorHAnsi" w:cstheme="minorHAnsi"/>
        </w:rPr>
        <w:t xml:space="preserve">Tožbe tožeče stranke Občine Trbovlje zoper odločbe CSD Zasavje in </w:t>
      </w:r>
      <w:r w:rsidR="00CB49BE" w:rsidRPr="009F67C8">
        <w:rPr>
          <w:rFonts w:asciiTheme="minorHAnsi" w:hAnsiTheme="minorHAnsi" w:cstheme="minorHAnsi"/>
        </w:rPr>
        <w:t xml:space="preserve">Ministrstva za delo, družino, socialne zadeve in enake možnosti </w:t>
      </w:r>
      <w:r w:rsidRPr="009F67C8">
        <w:rPr>
          <w:rFonts w:asciiTheme="minorHAnsi" w:hAnsiTheme="minorHAnsi" w:cstheme="minorHAnsi"/>
        </w:rPr>
        <w:t>–</w:t>
      </w:r>
      <w:r w:rsidR="00CB49BE" w:rsidRPr="009F67C8">
        <w:rPr>
          <w:rFonts w:asciiTheme="minorHAnsi" w:hAnsiTheme="minorHAnsi" w:cstheme="minorHAnsi"/>
        </w:rPr>
        <w:t xml:space="preserve"> </w:t>
      </w:r>
      <w:r w:rsidR="00413425" w:rsidRPr="009F67C8">
        <w:rPr>
          <w:rFonts w:asciiTheme="minorHAnsi" w:hAnsiTheme="minorHAnsi" w:cstheme="minorHAnsi"/>
        </w:rPr>
        <w:t>subvencioniranje najemnin za neprofitno stanovanje</w:t>
      </w:r>
      <w:bookmarkEnd w:id="300"/>
    </w:p>
    <w:p w14:paraId="2610436A" w14:textId="77777777" w:rsidR="008F0838" w:rsidRPr="009F67C8" w:rsidRDefault="008F0838" w:rsidP="008F0838">
      <w:pPr>
        <w:spacing w:after="0" w:line="240" w:lineRule="auto"/>
        <w:jc w:val="both"/>
        <w:rPr>
          <w:rFonts w:asciiTheme="minorHAnsi" w:hAnsiTheme="minorHAnsi" w:cstheme="minorHAnsi"/>
        </w:rPr>
      </w:pPr>
    </w:p>
    <w:p w14:paraId="7D62D5DF" w14:textId="7A1BF00A" w:rsidR="00413425" w:rsidRPr="009F67C8" w:rsidRDefault="00413425" w:rsidP="008F0838">
      <w:pPr>
        <w:spacing w:after="0" w:line="240" w:lineRule="auto"/>
        <w:jc w:val="both"/>
        <w:rPr>
          <w:rFonts w:asciiTheme="minorHAnsi" w:hAnsiTheme="minorHAnsi" w:cstheme="minorHAnsi"/>
        </w:rPr>
      </w:pPr>
      <w:r w:rsidRPr="009F67C8">
        <w:rPr>
          <w:rFonts w:asciiTheme="minorHAnsi" w:hAnsiTheme="minorHAnsi" w:cstheme="minorHAnsi"/>
        </w:rPr>
        <w:t xml:space="preserve">Državno odvetništvo </w:t>
      </w:r>
      <w:r w:rsidR="008F0838" w:rsidRPr="009F67C8">
        <w:rPr>
          <w:rFonts w:asciiTheme="minorHAnsi" w:hAnsiTheme="minorHAnsi" w:cstheme="minorHAnsi"/>
        </w:rPr>
        <w:t xml:space="preserve">RS </w:t>
      </w:r>
      <w:r w:rsidRPr="009F67C8">
        <w:rPr>
          <w:rFonts w:asciiTheme="minorHAnsi" w:hAnsiTheme="minorHAnsi" w:cstheme="minorHAnsi"/>
        </w:rPr>
        <w:t xml:space="preserve">je kot tožena stranka od leta 2021 do zaključka obdobja poročanja prejelo skupno 224 tožb tožeče stranke Občine Trbovlje, s katerimi </w:t>
      </w:r>
      <w:r w:rsidR="005A5AC2">
        <w:rPr>
          <w:rFonts w:asciiTheme="minorHAnsi" w:hAnsiTheme="minorHAnsi" w:cstheme="minorHAnsi"/>
        </w:rPr>
        <w:t xml:space="preserve">ta </w:t>
      </w:r>
      <w:r w:rsidRPr="009F67C8">
        <w:rPr>
          <w:rFonts w:asciiTheme="minorHAnsi" w:hAnsiTheme="minorHAnsi" w:cstheme="minorHAnsi"/>
        </w:rPr>
        <w:t>izpodbija odločbe CSD Zasavje in M</w:t>
      </w:r>
      <w:r w:rsidR="00CB49BE" w:rsidRPr="009F67C8">
        <w:rPr>
          <w:rFonts w:asciiTheme="minorHAnsi" w:hAnsiTheme="minorHAnsi" w:cstheme="minorHAnsi"/>
        </w:rPr>
        <w:t>inistrstva za delo, družino, socialne zadeve in enake možnosti (v nadaljevanju: M</w:t>
      </w:r>
      <w:r w:rsidRPr="009F67C8">
        <w:rPr>
          <w:rFonts w:asciiTheme="minorHAnsi" w:hAnsiTheme="minorHAnsi" w:cstheme="minorHAnsi"/>
        </w:rPr>
        <w:t>DDSZEM</w:t>
      </w:r>
      <w:r w:rsidR="00CB49BE" w:rsidRPr="009F67C8">
        <w:rPr>
          <w:rFonts w:asciiTheme="minorHAnsi" w:hAnsiTheme="minorHAnsi" w:cstheme="minorHAnsi"/>
        </w:rPr>
        <w:t>)</w:t>
      </w:r>
      <w:r w:rsidRPr="009F67C8">
        <w:rPr>
          <w:rFonts w:asciiTheme="minorHAnsi" w:hAnsiTheme="minorHAnsi" w:cstheme="minorHAnsi"/>
        </w:rPr>
        <w:t>, s katerimi je bilo odločeno o pravici posameznikov do subvencionirane najemnine za neprofitno stanovanje, z odločbo pa je bilo tožeči stranki naloženo plačilo subvencije najemnine v korist najemodajalca</w:t>
      </w:r>
      <w:r w:rsidR="008F0838" w:rsidRPr="009F67C8">
        <w:rPr>
          <w:rFonts w:asciiTheme="minorHAnsi" w:hAnsiTheme="minorHAnsi" w:cstheme="minorHAnsi"/>
        </w:rPr>
        <w:t>,</w:t>
      </w:r>
      <w:r w:rsidRPr="009F67C8">
        <w:rPr>
          <w:rFonts w:asciiTheme="minorHAnsi" w:hAnsiTheme="minorHAnsi" w:cstheme="minorHAnsi"/>
        </w:rPr>
        <w:t xml:space="preserve"> tj. gospodarsk</w:t>
      </w:r>
      <w:r w:rsidR="005A5AC2">
        <w:rPr>
          <w:rFonts w:asciiTheme="minorHAnsi" w:hAnsiTheme="minorHAnsi" w:cstheme="minorHAnsi"/>
        </w:rPr>
        <w:t>e</w:t>
      </w:r>
      <w:r w:rsidRPr="009F67C8">
        <w:rPr>
          <w:rFonts w:asciiTheme="minorHAnsi" w:hAnsiTheme="minorHAnsi" w:cstheme="minorHAnsi"/>
        </w:rPr>
        <w:t xml:space="preserve"> družb</w:t>
      </w:r>
      <w:r w:rsidR="005A5AC2">
        <w:rPr>
          <w:rFonts w:asciiTheme="minorHAnsi" w:hAnsiTheme="minorHAnsi" w:cstheme="minorHAnsi"/>
        </w:rPr>
        <w:t>e</w:t>
      </w:r>
      <w:r w:rsidRPr="009F67C8">
        <w:rPr>
          <w:rFonts w:asciiTheme="minorHAnsi" w:hAnsiTheme="minorHAnsi" w:cstheme="minorHAnsi"/>
        </w:rPr>
        <w:t xml:space="preserve"> Spekter</w:t>
      </w:r>
      <w:r w:rsidR="005A5AC2">
        <w:rPr>
          <w:rFonts w:asciiTheme="minorHAnsi" w:hAnsiTheme="minorHAnsi" w:cstheme="minorHAnsi"/>
        </w:rPr>
        <w:t>,</w:t>
      </w:r>
      <w:r w:rsidR="008F0838" w:rsidRPr="009F67C8">
        <w:rPr>
          <w:rFonts w:asciiTheme="minorHAnsi" w:hAnsiTheme="minorHAnsi" w:cstheme="minorHAnsi"/>
        </w:rPr>
        <w:t xml:space="preserve"> </w:t>
      </w:r>
      <w:r w:rsidR="00E33345">
        <w:rPr>
          <w:rFonts w:asciiTheme="minorHAnsi" w:hAnsiTheme="minorHAnsi" w:cstheme="minorHAnsi"/>
        </w:rPr>
        <w:t>d. o. o</w:t>
      </w:r>
      <w:r w:rsidRPr="009F67C8">
        <w:rPr>
          <w:rFonts w:asciiTheme="minorHAnsi" w:hAnsiTheme="minorHAnsi" w:cstheme="minorHAnsi"/>
        </w:rPr>
        <w:t xml:space="preserve">. </w:t>
      </w:r>
      <w:r w:rsidR="00CB49BE" w:rsidRPr="009F67C8">
        <w:rPr>
          <w:rFonts w:asciiTheme="minorHAnsi" w:hAnsiTheme="minorHAnsi" w:cstheme="minorHAnsi"/>
        </w:rPr>
        <w:t>Navedena gospodarska družba</w:t>
      </w:r>
      <w:r w:rsidR="000065EC" w:rsidRPr="009F67C8">
        <w:rPr>
          <w:rFonts w:asciiTheme="minorHAnsi" w:hAnsiTheme="minorHAnsi" w:cstheme="minorHAnsi"/>
        </w:rPr>
        <w:t>, ki</w:t>
      </w:r>
      <w:r w:rsidR="00CB49BE" w:rsidRPr="009F67C8">
        <w:rPr>
          <w:rFonts w:asciiTheme="minorHAnsi" w:hAnsiTheme="minorHAnsi" w:cstheme="minorHAnsi"/>
        </w:rPr>
        <w:t xml:space="preserve"> </w:t>
      </w:r>
      <w:r w:rsidR="000065EC" w:rsidRPr="009F67C8">
        <w:rPr>
          <w:rFonts w:asciiTheme="minorHAnsi" w:hAnsiTheme="minorHAnsi" w:cstheme="minorHAnsi"/>
        </w:rPr>
        <w:t xml:space="preserve">je v socialne spore na predlog Državnega odvetništva RS vstopila kot stranski intervenient na strani toženke, </w:t>
      </w:r>
      <w:r w:rsidRPr="009F67C8">
        <w:rPr>
          <w:rFonts w:asciiTheme="minorHAnsi" w:hAnsiTheme="minorHAnsi" w:cstheme="minorHAnsi"/>
        </w:rPr>
        <w:t>je bila prvotno vpisana v register neprofitnih stanovanjskih organizacij (v nadaljevanju</w:t>
      </w:r>
      <w:r w:rsidR="008F0838" w:rsidRPr="009F67C8">
        <w:rPr>
          <w:rFonts w:asciiTheme="minorHAnsi" w:hAnsiTheme="minorHAnsi" w:cstheme="minorHAnsi"/>
        </w:rPr>
        <w:t>:</w:t>
      </w:r>
      <w:r w:rsidRPr="009F67C8">
        <w:rPr>
          <w:rFonts w:asciiTheme="minorHAnsi" w:hAnsiTheme="minorHAnsi" w:cstheme="minorHAnsi"/>
        </w:rPr>
        <w:t xml:space="preserve"> NSO), nato je bila na podlagi sklepa Ministrstva za infrastrukturo in prostor št. 35201-12/2014-01031379 z dne 11. 7. 2014 iz registra izbrisana, v juniju 2023 pa je bila s sklepom ponovno vpisana v register NSO</w:t>
      </w:r>
      <w:r w:rsidR="008F0838" w:rsidRPr="009F67C8">
        <w:rPr>
          <w:rFonts w:asciiTheme="minorHAnsi" w:hAnsiTheme="minorHAnsi" w:cstheme="minorHAnsi"/>
        </w:rPr>
        <w:t>. V</w:t>
      </w:r>
      <w:r w:rsidRPr="009F67C8">
        <w:rPr>
          <w:rFonts w:asciiTheme="minorHAnsi" w:hAnsiTheme="minorHAnsi" w:cstheme="minorHAnsi"/>
        </w:rPr>
        <w:t xml:space="preserve"> vseh sporih je bila sporna pravna narava najemnega razmerja, sklenjenega v času, ko najemodajalec ni bil vpisan v register NSO.  </w:t>
      </w:r>
    </w:p>
    <w:p w14:paraId="1DEC8149" w14:textId="77777777" w:rsidR="008F0838" w:rsidRPr="009F67C8" w:rsidRDefault="008F0838" w:rsidP="008F0838">
      <w:pPr>
        <w:spacing w:after="0" w:line="240" w:lineRule="auto"/>
        <w:jc w:val="both"/>
        <w:rPr>
          <w:rFonts w:asciiTheme="minorHAnsi" w:hAnsiTheme="minorHAnsi" w:cstheme="minorHAnsi"/>
        </w:rPr>
      </w:pPr>
    </w:p>
    <w:p w14:paraId="53B3D967" w14:textId="0B00C8F3" w:rsidR="00413425" w:rsidRPr="009F67C8" w:rsidRDefault="00413425" w:rsidP="008F0838">
      <w:pPr>
        <w:spacing w:after="0" w:line="240" w:lineRule="auto"/>
        <w:jc w:val="both"/>
        <w:rPr>
          <w:rFonts w:asciiTheme="minorHAnsi" w:hAnsiTheme="minorHAnsi" w:cstheme="minorHAnsi"/>
        </w:rPr>
      </w:pPr>
      <w:r w:rsidRPr="009F67C8">
        <w:rPr>
          <w:rFonts w:asciiTheme="minorHAnsi" w:hAnsiTheme="minorHAnsi" w:cstheme="minorHAnsi"/>
        </w:rPr>
        <w:t>V predmetnih sporih je bilo bistveno materialnopravno vprašanje, ali gospodarska družba, ki ni vpisana v register NSO, lahko oddaja v najem neprofitna stanovanja</w:t>
      </w:r>
      <w:r w:rsidR="008F0838" w:rsidRPr="009F67C8">
        <w:rPr>
          <w:rFonts w:asciiTheme="minorHAnsi" w:hAnsiTheme="minorHAnsi" w:cstheme="minorHAnsi"/>
        </w:rPr>
        <w:t>,</w:t>
      </w:r>
      <w:r w:rsidRPr="009F67C8">
        <w:rPr>
          <w:rFonts w:asciiTheme="minorHAnsi" w:hAnsiTheme="minorHAnsi" w:cstheme="minorHAnsi"/>
        </w:rPr>
        <w:t xml:space="preserve"> kot to določa 87. člen Stanovanjskega zakona (</w:t>
      </w:r>
      <w:r w:rsidR="00AD03C8" w:rsidRPr="009F67C8">
        <w:rPr>
          <w:rFonts w:asciiTheme="minorHAnsi" w:hAnsiTheme="minorHAnsi" w:cstheme="minorHAnsi"/>
        </w:rPr>
        <w:t xml:space="preserve">v nadaljevanju: </w:t>
      </w:r>
      <w:r w:rsidRPr="009F67C8">
        <w:rPr>
          <w:rFonts w:asciiTheme="minorHAnsi" w:hAnsiTheme="minorHAnsi" w:cstheme="minorHAnsi"/>
        </w:rPr>
        <w:t>SZ-1)</w:t>
      </w:r>
      <w:r w:rsidR="00AD03C8" w:rsidRPr="009F67C8">
        <w:rPr>
          <w:rFonts w:asciiTheme="minorHAnsi" w:hAnsiTheme="minorHAnsi" w:cstheme="minorHAnsi"/>
        </w:rPr>
        <w:t>,</w:t>
      </w:r>
      <w:r w:rsidRPr="009F67C8">
        <w:rPr>
          <w:rFonts w:asciiTheme="minorHAnsi" w:hAnsiTheme="minorHAnsi" w:cstheme="minorHAnsi"/>
        </w:rPr>
        <w:t xml:space="preserve"> in ali je v skladu s 153.b členom SZ-1 </w:t>
      </w:r>
      <w:r w:rsidR="00E53851">
        <w:rPr>
          <w:rFonts w:asciiTheme="minorHAnsi" w:hAnsiTheme="minorHAnsi" w:cstheme="minorHAnsi"/>
        </w:rPr>
        <w:t xml:space="preserve">ugotovljena </w:t>
      </w:r>
      <w:r w:rsidRPr="009F67C8">
        <w:rPr>
          <w:rFonts w:asciiTheme="minorHAnsi" w:hAnsiTheme="minorHAnsi" w:cstheme="minorHAnsi"/>
        </w:rPr>
        <w:t>kontinuiteta najemnega razmerja od sklenitve prve najemne pogodbe oz</w:t>
      </w:r>
      <w:r w:rsidR="00AD03C8" w:rsidRPr="009F67C8">
        <w:rPr>
          <w:rFonts w:asciiTheme="minorHAnsi" w:hAnsiTheme="minorHAnsi" w:cstheme="minorHAnsi"/>
        </w:rPr>
        <w:t>iroma</w:t>
      </w:r>
      <w:r w:rsidRPr="009F67C8">
        <w:rPr>
          <w:rFonts w:asciiTheme="minorHAnsi" w:hAnsiTheme="minorHAnsi" w:cstheme="minorHAnsi"/>
        </w:rPr>
        <w:t xml:space="preserve"> dogovora z istima pogodbenima strankama in za isto stanovanje. </w:t>
      </w:r>
    </w:p>
    <w:p w14:paraId="1786DB8F" w14:textId="77777777" w:rsidR="00AD03C8" w:rsidRPr="009F67C8" w:rsidRDefault="00AD03C8" w:rsidP="008F0838">
      <w:pPr>
        <w:spacing w:after="0" w:line="240" w:lineRule="auto"/>
        <w:jc w:val="both"/>
        <w:rPr>
          <w:rFonts w:asciiTheme="minorHAnsi" w:hAnsiTheme="minorHAnsi" w:cstheme="minorHAnsi"/>
        </w:rPr>
      </w:pPr>
    </w:p>
    <w:p w14:paraId="76220638" w14:textId="1A18900C" w:rsidR="000065EC" w:rsidRPr="009F67C8" w:rsidRDefault="00413425" w:rsidP="000065EC">
      <w:pPr>
        <w:spacing w:after="0" w:line="240" w:lineRule="auto"/>
        <w:jc w:val="both"/>
        <w:rPr>
          <w:rFonts w:asciiTheme="minorHAnsi" w:hAnsiTheme="minorHAnsi" w:cstheme="minorHAnsi"/>
        </w:rPr>
      </w:pPr>
      <w:r w:rsidRPr="009F67C8">
        <w:rPr>
          <w:rFonts w:asciiTheme="minorHAnsi" w:hAnsiTheme="minorHAnsi" w:cstheme="minorHAnsi"/>
        </w:rPr>
        <w:t xml:space="preserve">Na predlog </w:t>
      </w:r>
      <w:r w:rsidR="00AD03C8" w:rsidRPr="009F67C8">
        <w:rPr>
          <w:rFonts w:asciiTheme="minorHAnsi" w:hAnsiTheme="minorHAnsi" w:cstheme="minorHAnsi"/>
        </w:rPr>
        <w:t>D</w:t>
      </w:r>
      <w:r w:rsidRPr="009F67C8">
        <w:rPr>
          <w:rFonts w:asciiTheme="minorHAnsi" w:hAnsiTheme="minorHAnsi" w:cstheme="minorHAnsi"/>
        </w:rPr>
        <w:t xml:space="preserve">ržavnega odvetništva </w:t>
      </w:r>
      <w:r w:rsidR="00AD03C8" w:rsidRPr="009F67C8">
        <w:rPr>
          <w:rFonts w:asciiTheme="minorHAnsi" w:hAnsiTheme="minorHAnsi" w:cstheme="minorHAnsi"/>
        </w:rPr>
        <w:t xml:space="preserve">RS </w:t>
      </w:r>
      <w:r w:rsidRPr="009F67C8">
        <w:rPr>
          <w:rFonts w:asciiTheme="minorHAnsi" w:hAnsiTheme="minorHAnsi" w:cstheme="minorHAnsi"/>
        </w:rPr>
        <w:t xml:space="preserve">je bil v teh sporih izveden vzorčni postopek, v katerem je Vrhovno sodišče RS s sklepom opr. št. VIII Ips 1/2023 z dne 21. 2. 2023 </w:t>
      </w:r>
      <w:r w:rsidR="00DB0F24">
        <w:rPr>
          <w:rFonts w:asciiTheme="minorHAnsi" w:hAnsiTheme="minorHAnsi" w:cstheme="minorHAnsi"/>
        </w:rPr>
        <w:t>sprej</w:t>
      </w:r>
      <w:r w:rsidRPr="009F67C8">
        <w:rPr>
          <w:rFonts w:asciiTheme="minorHAnsi" w:hAnsiTheme="minorHAnsi" w:cstheme="minorHAnsi"/>
        </w:rPr>
        <w:t xml:space="preserve">elo stališče, da </w:t>
      </w:r>
      <w:r w:rsidRPr="009F67C8">
        <w:rPr>
          <w:rFonts w:asciiTheme="minorHAnsi" w:hAnsiTheme="minorHAnsi" w:cstheme="minorHAnsi"/>
        </w:rPr>
        <w:lastRenderedPageBreak/>
        <w:t>je izbris stranskega intervenienta iz registra NSO ključna okoliščina za presojo pravilnosti odločitve sodišča prve stopnje o neupravičenosti do subvencije neprofitne najemnine za neprofitno stanovanja oz</w:t>
      </w:r>
      <w:r w:rsidR="00AD03C8" w:rsidRPr="009F67C8">
        <w:rPr>
          <w:rFonts w:asciiTheme="minorHAnsi" w:hAnsiTheme="minorHAnsi" w:cstheme="minorHAnsi"/>
        </w:rPr>
        <w:t>iroma</w:t>
      </w:r>
      <w:r w:rsidRPr="009F67C8">
        <w:rPr>
          <w:rFonts w:asciiTheme="minorHAnsi" w:hAnsiTheme="minorHAnsi" w:cstheme="minorHAnsi"/>
        </w:rPr>
        <w:t xml:space="preserve"> ugotovitve</w:t>
      </w:r>
      <w:r w:rsidR="00AD03C8" w:rsidRPr="009F67C8">
        <w:rPr>
          <w:rFonts w:asciiTheme="minorHAnsi" w:hAnsiTheme="minorHAnsi" w:cstheme="minorHAnsi"/>
        </w:rPr>
        <w:t>,</w:t>
      </w:r>
      <w:r w:rsidRPr="009F67C8">
        <w:rPr>
          <w:rFonts w:asciiTheme="minorHAnsi" w:hAnsiTheme="minorHAnsi" w:cstheme="minorHAnsi"/>
        </w:rPr>
        <w:t xml:space="preserve"> ali gre za oddajo neprofitnih stanovanj v najem pod določenimi pogoji ali pa gre za prosto oddajo stanovanj na trgu. V</w:t>
      </w:r>
      <w:r w:rsidR="00AD03C8" w:rsidRPr="009F67C8">
        <w:rPr>
          <w:rFonts w:asciiTheme="minorHAnsi" w:hAnsiTheme="minorHAnsi" w:cstheme="minorHAnsi"/>
        </w:rPr>
        <w:t>rhovno sodišče R</w:t>
      </w:r>
      <w:r w:rsidRPr="009F67C8">
        <w:rPr>
          <w:rFonts w:asciiTheme="minorHAnsi" w:hAnsiTheme="minorHAnsi" w:cstheme="minorHAnsi"/>
        </w:rPr>
        <w:t xml:space="preserve">S je poudarilo, da je določba 153.b člena SZ-1 v korist najemnikom, vendar sama po sebi še ne daje podlage za </w:t>
      </w:r>
      <w:r w:rsidR="005A5AC2">
        <w:rPr>
          <w:rFonts w:asciiTheme="minorHAnsi" w:hAnsiTheme="minorHAnsi" w:cstheme="minorHAnsi"/>
        </w:rPr>
        <w:t>sklep</w:t>
      </w:r>
      <w:r w:rsidRPr="009F67C8">
        <w:rPr>
          <w:rFonts w:asciiTheme="minorHAnsi" w:hAnsiTheme="minorHAnsi" w:cstheme="minorHAnsi"/>
        </w:rPr>
        <w:t xml:space="preserve">, da nobena najemna pogodba, sklenjena po izbrisu najemodajalca iz registra NSO, ne bi mogla </w:t>
      </w:r>
      <w:r w:rsidR="005A5AC2">
        <w:rPr>
          <w:rFonts w:asciiTheme="minorHAnsi" w:hAnsiTheme="minorHAnsi" w:cstheme="minorHAnsi"/>
        </w:rPr>
        <w:t>bit</w:t>
      </w:r>
      <w:r w:rsidR="005A5AC2" w:rsidRPr="009F67C8">
        <w:rPr>
          <w:rFonts w:asciiTheme="minorHAnsi" w:hAnsiTheme="minorHAnsi" w:cstheme="minorHAnsi"/>
        </w:rPr>
        <w:t xml:space="preserve">i </w:t>
      </w:r>
      <w:r w:rsidRPr="009F67C8">
        <w:rPr>
          <w:rFonts w:asciiTheme="minorHAnsi" w:hAnsiTheme="minorHAnsi" w:cstheme="minorHAnsi"/>
        </w:rPr>
        <w:t>nov</w:t>
      </w:r>
      <w:r w:rsidR="005A5AC2">
        <w:rPr>
          <w:rFonts w:asciiTheme="minorHAnsi" w:hAnsiTheme="minorHAnsi" w:cstheme="minorHAnsi"/>
        </w:rPr>
        <w:t>a</w:t>
      </w:r>
      <w:r w:rsidRPr="009F67C8">
        <w:rPr>
          <w:rFonts w:asciiTheme="minorHAnsi" w:hAnsiTheme="minorHAnsi" w:cstheme="minorHAnsi"/>
        </w:rPr>
        <w:t xml:space="preserve"> pravn</w:t>
      </w:r>
      <w:r w:rsidR="005A5AC2">
        <w:rPr>
          <w:rFonts w:asciiTheme="minorHAnsi" w:hAnsiTheme="minorHAnsi" w:cstheme="minorHAnsi"/>
        </w:rPr>
        <w:t>a</w:t>
      </w:r>
      <w:r w:rsidRPr="009F67C8">
        <w:rPr>
          <w:rFonts w:asciiTheme="minorHAnsi" w:hAnsiTheme="minorHAnsi" w:cstheme="minorHAnsi"/>
        </w:rPr>
        <w:t xml:space="preserve"> podlag</w:t>
      </w:r>
      <w:r w:rsidR="005A5AC2">
        <w:rPr>
          <w:rFonts w:asciiTheme="minorHAnsi" w:hAnsiTheme="minorHAnsi" w:cstheme="minorHAnsi"/>
        </w:rPr>
        <w:t>a</w:t>
      </w:r>
      <w:r w:rsidRPr="009F67C8">
        <w:rPr>
          <w:rFonts w:asciiTheme="minorHAnsi" w:hAnsiTheme="minorHAnsi" w:cstheme="minorHAnsi"/>
        </w:rPr>
        <w:t xml:space="preserve"> in s tem </w:t>
      </w:r>
      <w:r w:rsidR="005A5AC2">
        <w:rPr>
          <w:rFonts w:asciiTheme="minorHAnsi" w:hAnsiTheme="minorHAnsi" w:cstheme="minorHAnsi"/>
        </w:rPr>
        <w:t xml:space="preserve">pomeniti </w:t>
      </w:r>
      <w:r w:rsidRPr="009F67C8">
        <w:rPr>
          <w:rFonts w:asciiTheme="minorHAnsi" w:hAnsiTheme="minorHAnsi" w:cstheme="minorHAnsi"/>
        </w:rPr>
        <w:t>prekinit</w:t>
      </w:r>
      <w:r w:rsidR="005A5AC2">
        <w:rPr>
          <w:rFonts w:asciiTheme="minorHAnsi" w:hAnsiTheme="minorHAnsi" w:cstheme="minorHAnsi"/>
        </w:rPr>
        <w:t>ev</w:t>
      </w:r>
      <w:r w:rsidRPr="009F67C8">
        <w:rPr>
          <w:rFonts w:asciiTheme="minorHAnsi" w:hAnsiTheme="minorHAnsi" w:cstheme="minorHAnsi"/>
        </w:rPr>
        <w:t xml:space="preserve"> predhodnega najema</w:t>
      </w:r>
      <w:r w:rsidR="00AD03C8" w:rsidRPr="009F67C8">
        <w:rPr>
          <w:rFonts w:asciiTheme="minorHAnsi" w:hAnsiTheme="minorHAnsi" w:cstheme="minorHAnsi"/>
        </w:rPr>
        <w:t>;</w:t>
      </w:r>
      <w:r w:rsidRPr="009F67C8">
        <w:rPr>
          <w:rFonts w:asciiTheme="minorHAnsi" w:hAnsiTheme="minorHAnsi" w:cstheme="minorHAnsi"/>
        </w:rPr>
        <w:t xml:space="preserve"> posledično je razveljavilo drugostopno sodbo in zadevo vrnilo v ponovno odločanje Višjemu delovnemu in socialnemu sodišču. </w:t>
      </w:r>
      <w:r w:rsidR="00F57201">
        <w:rPr>
          <w:rFonts w:asciiTheme="minorHAnsi" w:hAnsiTheme="minorHAnsi" w:cstheme="minorHAnsi"/>
        </w:rPr>
        <w:t>To</w:t>
      </w:r>
      <w:r w:rsidRPr="009F67C8">
        <w:rPr>
          <w:rFonts w:asciiTheme="minorHAnsi" w:hAnsiTheme="minorHAnsi" w:cstheme="minorHAnsi"/>
        </w:rPr>
        <w:t xml:space="preserve"> je v okoliščinah </w:t>
      </w:r>
      <w:r w:rsidR="00C702FE">
        <w:rPr>
          <w:rFonts w:asciiTheme="minorHAnsi" w:hAnsiTheme="minorHAnsi" w:cstheme="minorHAnsi"/>
        </w:rPr>
        <w:t>t</w:t>
      </w:r>
      <w:r w:rsidR="00C702FE" w:rsidRPr="009F67C8">
        <w:rPr>
          <w:rFonts w:asciiTheme="minorHAnsi" w:hAnsiTheme="minorHAnsi" w:cstheme="minorHAnsi"/>
        </w:rPr>
        <w:t xml:space="preserve">ega </w:t>
      </w:r>
      <w:r w:rsidRPr="009F67C8">
        <w:rPr>
          <w:rFonts w:asciiTheme="minorHAnsi" w:hAnsiTheme="minorHAnsi" w:cstheme="minorHAnsi"/>
        </w:rPr>
        <w:t xml:space="preserve">primera ugotovilo, da je za odločitev relevantna najemna pogodba, ki je bila sklenjena po izbrisu stranskega intervenienta iz registra NSO, saj vsebuje določbo, da z dnem veljavnosti te pogodbe prenehajo veljati vse prej sklenjene pogodbe in dogovori, ki se nanašajo na stanovanje, ki je predmet te pogodbe, kar pomeni, da uporaba 153.b člena SZ-1 ni možna, zato ni </w:t>
      </w:r>
      <w:r w:rsidR="00E53851">
        <w:rPr>
          <w:rFonts w:asciiTheme="minorHAnsi" w:hAnsiTheme="minorHAnsi" w:cstheme="minorHAnsi"/>
        </w:rPr>
        <w:t>ugotovljena</w:t>
      </w:r>
      <w:r w:rsidR="00E53851" w:rsidRPr="009F67C8">
        <w:rPr>
          <w:rFonts w:asciiTheme="minorHAnsi" w:hAnsiTheme="minorHAnsi" w:cstheme="minorHAnsi"/>
        </w:rPr>
        <w:t xml:space="preserve"> </w:t>
      </w:r>
      <w:r w:rsidRPr="009F67C8">
        <w:rPr>
          <w:rFonts w:asciiTheme="minorHAnsi" w:hAnsiTheme="minorHAnsi" w:cstheme="minorHAnsi"/>
        </w:rPr>
        <w:t>kontinuitet</w:t>
      </w:r>
      <w:r w:rsidR="00E53851">
        <w:rPr>
          <w:rFonts w:asciiTheme="minorHAnsi" w:hAnsiTheme="minorHAnsi" w:cstheme="minorHAnsi"/>
        </w:rPr>
        <w:t>a</w:t>
      </w:r>
      <w:r w:rsidRPr="009F67C8">
        <w:rPr>
          <w:rFonts w:asciiTheme="minorHAnsi" w:hAnsiTheme="minorHAnsi" w:cstheme="minorHAnsi"/>
        </w:rPr>
        <w:t xml:space="preserve"> najemnega razmerja v smislu neprofitnega najema. VDSS je </w:t>
      </w:r>
      <w:r w:rsidR="00DB0F24">
        <w:rPr>
          <w:rFonts w:asciiTheme="minorHAnsi" w:hAnsiTheme="minorHAnsi" w:cstheme="minorHAnsi"/>
        </w:rPr>
        <w:t>spreje</w:t>
      </w:r>
      <w:r w:rsidR="00DB0F24" w:rsidRPr="009F67C8">
        <w:rPr>
          <w:rFonts w:asciiTheme="minorHAnsi" w:hAnsiTheme="minorHAnsi" w:cstheme="minorHAnsi"/>
        </w:rPr>
        <w:t xml:space="preserve">lo </w:t>
      </w:r>
      <w:r w:rsidRPr="009F67C8">
        <w:rPr>
          <w:rFonts w:asciiTheme="minorHAnsi" w:hAnsiTheme="minorHAnsi" w:cstheme="minorHAnsi"/>
        </w:rPr>
        <w:t>tudi stališče, da gospodarska družba</w:t>
      </w:r>
      <w:r w:rsidR="00AD03C8" w:rsidRPr="009F67C8">
        <w:rPr>
          <w:rFonts w:asciiTheme="minorHAnsi" w:hAnsiTheme="minorHAnsi" w:cstheme="minorHAnsi"/>
        </w:rPr>
        <w:t xml:space="preserve">, </w:t>
      </w:r>
      <w:r w:rsidRPr="009F67C8">
        <w:rPr>
          <w:rFonts w:asciiTheme="minorHAnsi" w:hAnsiTheme="minorHAnsi" w:cstheme="minorHAnsi"/>
        </w:rPr>
        <w:t>kot je stranski intervenient</w:t>
      </w:r>
      <w:r w:rsidR="00AD03C8" w:rsidRPr="009F67C8">
        <w:rPr>
          <w:rFonts w:asciiTheme="minorHAnsi" w:hAnsiTheme="minorHAnsi" w:cstheme="minorHAnsi"/>
        </w:rPr>
        <w:t xml:space="preserve">, </w:t>
      </w:r>
      <w:r w:rsidRPr="009F67C8">
        <w:rPr>
          <w:rFonts w:asciiTheme="minorHAnsi" w:hAnsiTheme="minorHAnsi" w:cstheme="minorHAnsi"/>
        </w:rPr>
        <w:t>ne more oddajati v najem neprofitnih stanovanj in da lahko neprofitna stanovanja oddajajo v najem le država, občine, javni stanovanjski sklad in neprofitne stanovanjske organizacije na podlagi javnega razpisa</w:t>
      </w:r>
      <w:r w:rsidR="00AD03C8" w:rsidRPr="009F67C8">
        <w:rPr>
          <w:rFonts w:asciiTheme="minorHAnsi" w:hAnsiTheme="minorHAnsi" w:cstheme="minorHAnsi"/>
        </w:rPr>
        <w:t>,</w:t>
      </w:r>
      <w:r w:rsidRPr="009F67C8">
        <w:rPr>
          <w:rFonts w:asciiTheme="minorHAnsi" w:hAnsiTheme="minorHAnsi" w:cstheme="minorHAnsi"/>
        </w:rPr>
        <w:t xml:space="preserve"> kot to določa 87. člen SZ-1. </w:t>
      </w:r>
    </w:p>
    <w:p w14:paraId="76CA2347" w14:textId="77777777" w:rsidR="000065EC" w:rsidRPr="009F67C8" w:rsidRDefault="000065EC" w:rsidP="000065EC">
      <w:pPr>
        <w:spacing w:after="0" w:line="240" w:lineRule="auto"/>
        <w:jc w:val="both"/>
        <w:rPr>
          <w:rFonts w:asciiTheme="minorHAnsi" w:hAnsiTheme="minorHAnsi" w:cstheme="minorHAnsi"/>
        </w:rPr>
      </w:pPr>
    </w:p>
    <w:p w14:paraId="4AB168B0" w14:textId="09BFF5FE" w:rsidR="000065EC" w:rsidRPr="009F67C8" w:rsidRDefault="00413425" w:rsidP="000065EC">
      <w:pPr>
        <w:spacing w:after="0" w:line="240" w:lineRule="auto"/>
        <w:jc w:val="both"/>
        <w:rPr>
          <w:rFonts w:asciiTheme="minorHAnsi" w:hAnsiTheme="minorHAnsi" w:cstheme="minorHAnsi"/>
        </w:rPr>
      </w:pPr>
      <w:r w:rsidRPr="009F67C8">
        <w:rPr>
          <w:rFonts w:asciiTheme="minorHAnsi" w:hAnsiTheme="minorHAnsi" w:cstheme="minorHAnsi"/>
        </w:rPr>
        <w:t>Glede na dejstvo, da je bilo o obeh materialnopravnih vprašanjih že odločeno v revizijskem postopku</w:t>
      </w:r>
      <w:r w:rsidR="00F57201">
        <w:rPr>
          <w:rFonts w:asciiTheme="minorHAnsi" w:hAnsiTheme="minorHAnsi" w:cstheme="minorHAnsi"/>
        </w:rPr>
        <w:t>,</w:t>
      </w:r>
      <w:r w:rsidRPr="009F67C8">
        <w:rPr>
          <w:rFonts w:asciiTheme="minorHAnsi" w:hAnsiTheme="minorHAnsi" w:cstheme="minorHAnsi"/>
        </w:rPr>
        <w:t xml:space="preserve"> in potem ko je Delovno in socialno sodišče v Ljubljani v septembru 2023 nadaljevalo vse prekinjene istovrstne postopke,</w:t>
      </w:r>
      <w:r w:rsidR="000065EC" w:rsidRPr="009F67C8">
        <w:rPr>
          <w:rFonts w:asciiTheme="minorHAnsi" w:hAnsiTheme="minorHAnsi" w:cstheme="minorHAnsi"/>
        </w:rPr>
        <w:t xml:space="preserve"> se </w:t>
      </w:r>
      <w:r w:rsidRPr="009F67C8">
        <w:rPr>
          <w:rFonts w:asciiTheme="minorHAnsi" w:hAnsiTheme="minorHAnsi" w:cstheme="minorHAnsi"/>
        </w:rPr>
        <w:t xml:space="preserve">je </w:t>
      </w:r>
      <w:r w:rsidR="000065EC" w:rsidRPr="009F67C8">
        <w:rPr>
          <w:rFonts w:asciiTheme="minorHAnsi" w:hAnsiTheme="minorHAnsi" w:cstheme="minorHAnsi"/>
        </w:rPr>
        <w:t xml:space="preserve">pokazala potreba po usklajenem postopanju in reševanju vseh istovrstnih postopkov, zaradi česar je bila z odredbo generalne državne odvetnice z dne 9. 11. 2023 ustanovljena posebna delovna skupina. Državno odvetništvo RS </w:t>
      </w:r>
      <w:r w:rsidR="00386529" w:rsidRPr="009F67C8">
        <w:rPr>
          <w:rFonts w:asciiTheme="minorHAnsi" w:hAnsiTheme="minorHAnsi" w:cstheme="minorHAnsi"/>
        </w:rPr>
        <w:t xml:space="preserve">je </w:t>
      </w:r>
      <w:r w:rsidR="000065EC" w:rsidRPr="009F67C8">
        <w:rPr>
          <w:rFonts w:asciiTheme="minorHAnsi" w:hAnsiTheme="minorHAnsi" w:cstheme="minorHAnsi"/>
        </w:rPr>
        <w:t>opravilo pregled vseh zadev</w:t>
      </w:r>
      <w:r w:rsidR="00386529" w:rsidRPr="009F67C8">
        <w:rPr>
          <w:rFonts w:asciiTheme="minorHAnsi" w:hAnsiTheme="minorHAnsi" w:cstheme="minorHAnsi"/>
        </w:rPr>
        <w:t xml:space="preserve"> in</w:t>
      </w:r>
      <w:r w:rsidR="000065EC" w:rsidRPr="009F67C8">
        <w:rPr>
          <w:rFonts w:asciiTheme="minorHAnsi" w:hAnsiTheme="minorHAnsi" w:cstheme="minorHAnsi"/>
        </w:rPr>
        <w:t xml:space="preserve"> presodilo možnost uspeha v vsakem od teh sporov</w:t>
      </w:r>
      <w:r w:rsidR="00386529" w:rsidRPr="009F67C8">
        <w:rPr>
          <w:rFonts w:asciiTheme="minorHAnsi" w:hAnsiTheme="minorHAnsi" w:cstheme="minorHAnsi"/>
        </w:rPr>
        <w:t>.</w:t>
      </w:r>
      <w:r w:rsidR="000065EC" w:rsidRPr="009F67C8">
        <w:rPr>
          <w:rFonts w:asciiTheme="minorHAnsi" w:hAnsiTheme="minorHAnsi" w:cstheme="minorHAnsi"/>
        </w:rPr>
        <w:t xml:space="preserve"> Ugotovljeno je bilo, da ne gre v vseh sporih tožb Občine Trbovlje za </w:t>
      </w:r>
      <w:r w:rsidR="00F57201">
        <w:rPr>
          <w:rFonts w:asciiTheme="minorHAnsi" w:hAnsiTheme="minorHAnsi" w:cstheme="minorHAnsi"/>
        </w:rPr>
        <w:t>enako</w:t>
      </w:r>
      <w:r w:rsidR="000065EC" w:rsidRPr="009F67C8">
        <w:rPr>
          <w:rFonts w:asciiTheme="minorHAnsi" w:hAnsiTheme="minorHAnsi" w:cstheme="minorHAnsi"/>
        </w:rPr>
        <w:t xml:space="preserve"> dejansko stanje, kot je bilo p</w:t>
      </w:r>
      <w:r w:rsidR="00F57201">
        <w:rPr>
          <w:rFonts w:asciiTheme="minorHAnsi" w:hAnsiTheme="minorHAnsi" w:cstheme="minorHAnsi"/>
        </w:rPr>
        <w:t>redstavlje</w:t>
      </w:r>
      <w:r w:rsidR="000065EC" w:rsidRPr="009F67C8">
        <w:rPr>
          <w:rFonts w:asciiTheme="minorHAnsi" w:hAnsiTheme="minorHAnsi" w:cstheme="minorHAnsi"/>
        </w:rPr>
        <w:t>no v vzorčnem postopku. Po pregledu spisov je bilo ugotovljeno, da je veliko sporov, v katerih je bila prva in edina najemna pogodba sklenjena pred izbrisom stranskega intervenienta iz registra NSO</w:t>
      </w:r>
      <w:r w:rsidR="00F57201">
        <w:rPr>
          <w:rFonts w:asciiTheme="minorHAnsi" w:hAnsiTheme="minorHAnsi" w:cstheme="minorHAnsi"/>
        </w:rPr>
        <w:t>,</w:t>
      </w:r>
      <w:r w:rsidR="000065EC" w:rsidRPr="009F67C8">
        <w:rPr>
          <w:rFonts w:asciiTheme="minorHAnsi" w:hAnsiTheme="minorHAnsi" w:cstheme="minorHAnsi"/>
        </w:rPr>
        <w:t xml:space="preserve"> in v teh sporih bi v skladu s 153.b členom SZ-1 obveljala kontinuiteta najemnega razmerja, kar pomeni, da bi se tovrstni spori rešili ugodno za toženo stranko. Tožena stranka pa bi bila neuspešna v sporih, v katerih je bila nova najemna pogodba sklenjena po izbrisu stranskega intervenienta iz registra NSO (tako kot v vzorčni zadevi). </w:t>
      </w:r>
    </w:p>
    <w:p w14:paraId="32468E5C" w14:textId="77777777" w:rsidR="000065EC" w:rsidRPr="009F67C8" w:rsidRDefault="000065EC" w:rsidP="000065EC">
      <w:pPr>
        <w:spacing w:after="0" w:line="240" w:lineRule="auto"/>
        <w:jc w:val="both"/>
        <w:rPr>
          <w:rFonts w:asciiTheme="minorHAnsi" w:hAnsiTheme="minorHAnsi" w:cstheme="minorHAnsi"/>
          <w:i/>
          <w:iCs/>
        </w:rPr>
      </w:pPr>
    </w:p>
    <w:p w14:paraId="2280C61A" w14:textId="3B76DFBD" w:rsidR="00E565A9" w:rsidRPr="009F67C8" w:rsidRDefault="00413425" w:rsidP="00E565A9">
      <w:pPr>
        <w:spacing w:after="0" w:line="240" w:lineRule="auto"/>
        <w:jc w:val="both"/>
        <w:rPr>
          <w:rFonts w:asciiTheme="minorHAnsi" w:hAnsiTheme="minorHAnsi" w:cstheme="minorHAnsi"/>
        </w:rPr>
      </w:pPr>
      <w:r w:rsidRPr="009F67C8">
        <w:rPr>
          <w:rFonts w:asciiTheme="minorHAnsi" w:hAnsiTheme="minorHAnsi" w:cstheme="minorHAnsi"/>
        </w:rPr>
        <w:t>Državno odvetništvo RS je sprejelo odločitev, da bo z vsemi deležniki poskušalo doseči mirno rešitev v vseh socialnih sporih, navedeno predvsem zaradi zaščite pravic najemnikov, ki so bili vsi iz socialno ogroženih skupin z minimalnimi dohodki in zato še posebno ranljivi. Zanje bi ugotovitev, da imajo dejansko sklenjene najemne pogodbe za tržno najemnino</w:t>
      </w:r>
      <w:r w:rsidR="00F57201">
        <w:rPr>
          <w:rFonts w:asciiTheme="minorHAnsi" w:hAnsiTheme="minorHAnsi" w:cstheme="minorHAnsi"/>
        </w:rPr>
        <w:t>,</w:t>
      </w:r>
      <w:r w:rsidRPr="009F67C8">
        <w:rPr>
          <w:rFonts w:asciiTheme="minorHAnsi" w:hAnsiTheme="minorHAnsi" w:cstheme="minorHAnsi"/>
        </w:rPr>
        <w:t xml:space="preserve"> in posledična razveljavitev odločb CSD in MDDSZEM najprej pomenil</w:t>
      </w:r>
      <w:r w:rsidR="00AD03C8" w:rsidRPr="009F67C8">
        <w:rPr>
          <w:rFonts w:asciiTheme="minorHAnsi" w:hAnsiTheme="minorHAnsi" w:cstheme="minorHAnsi"/>
        </w:rPr>
        <w:t>a</w:t>
      </w:r>
      <w:r w:rsidRPr="009F67C8">
        <w:rPr>
          <w:rFonts w:asciiTheme="minorHAnsi" w:hAnsiTheme="minorHAnsi" w:cstheme="minorHAnsi"/>
        </w:rPr>
        <w:t xml:space="preserve"> poseg v pravice, glede katerih so menili, da so že pridobljene, posledično </w:t>
      </w:r>
      <w:r w:rsidR="00AD03C8" w:rsidRPr="009F67C8">
        <w:rPr>
          <w:rFonts w:asciiTheme="minorHAnsi" w:hAnsiTheme="minorHAnsi" w:cstheme="minorHAnsi"/>
        </w:rPr>
        <w:t xml:space="preserve">pa </w:t>
      </w:r>
      <w:r w:rsidRPr="009F67C8">
        <w:rPr>
          <w:rFonts w:asciiTheme="minorHAnsi" w:hAnsiTheme="minorHAnsi" w:cstheme="minorHAnsi"/>
        </w:rPr>
        <w:t>tudi veliko dodatno finančno breme, kar bi znatno poslabšalo njihov že tako težak</w:t>
      </w:r>
      <w:r w:rsidR="00041131">
        <w:rPr>
          <w:rFonts w:asciiTheme="minorHAnsi" w:hAnsiTheme="minorHAnsi" w:cstheme="minorHAnsi"/>
        </w:rPr>
        <w:t xml:space="preserve"> </w:t>
      </w:r>
      <w:r w:rsidR="00B66AB9">
        <w:rPr>
          <w:rFonts w:asciiTheme="minorHAnsi" w:hAnsiTheme="minorHAnsi" w:cstheme="minorHAnsi"/>
        </w:rPr>
        <w:t>socialno-finančni.</w:t>
      </w:r>
      <w:r w:rsidR="00270875">
        <w:rPr>
          <w:rFonts w:asciiTheme="minorHAnsi" w:hAnsiTheme="minorHAnsi" w:cstheme="minorHAnsi"/>
        </w:rPr>
        <w:t xml:space="preserve"> </w:t>
      </w:r>
      <w:r w:rsidRPr="009F67C8">
        <w:rPr>
          <w:rFonts w:asciiTheme="minorHAnsi" w:hAnsiTheme="minorHAnsi" w:cstheme="minorHAnsi"/>
        </w:rPr>
        <w:t xml:space="preserve"> </w:t>
      </w:r>
      <w:r w:rsidR="000065EC" w:rsidRPr="009F67C8">
        <w:rPr>
          <w:rFonts w:asciiTheme="minorHAnsi" w:hAnsiTheme="minorHAnsi" w:cstheme="minorHAnsi"/>
        </w:rPr>
        <w:t>V iskanju skupne rešitve, ki bi zadovoljila vse, je Državno odvetništvo RS vključilo vse deležnike, in sicer MDDSZEM, občino, stranskega intervenienta in Center za socialno delo Zasavje. Državno odvetništvo RS je z vsemi uspelo skleniti dogovor, skladno s katerim se v pravice najemnikov (za nazaj) ni poseglo, istočasno se je uredil njihov status za naprej (status neprofitnega najemnika), občina in ministrstvo pa sta se dogovoril</w:t>
      </w:r>
      <w:r w:rsidR="00E565A9" w:rsidRPr="009F67C8">
        <w:rPr>
          <w:rFonts w:asciiTheme="minorHAnsi" w:hAnsiTheme="minorHAnsi" w:cstheme="minorHAnsi"/>
        </w:rPr>
        <w:t>a</w:t>
      </w:r>
      <w:r w:rsidR="000065EC" w:rsidRPr="009F67C8">
        <w:rPr>
          <w:rFonts w:asciiTheme="minorHAnsi" w:hAnsiTheme="minorHAnsi" w:cstheme="minorHAnsi"/>
        </w:rPr>
        <w:t xml:space="preserve">, da bo država občini povrnila neupravičeno plačane subvencije, v </w:t>
      </w:r>
      <w:r w:rsidR="00F57201">
        <w:rPr>
          <w:rFonts w:asciiTheme="minorHAnsi" w:hAnsiTheme="minorHAnsi" w:cstheme="minorHAnsi"/>
        </w:rPr>
        <w:t>prihodnj</w:t>
      </w:r>
      <w:r w:rsidR="000065EC" w:rsidRPr="009F67C8">
        <w:rPr>
          <w:rFonts w:asciiTheme="minorHAnsi" w:hAnsiTheme="minorHAnsi" w:cstheme="minorHAnsi"/>
        </w:rPr>
        <w:t xml:space="preserve">e, to </w:t>
      </w:r>
      <w:r w:rsidR="000065EC" w:rsidRPr="009F67C8">
        <w:rPr>
          <w:rFonts w:asciiTheme="minorHAnsi" w:hAnsiTheme="minorHAnsi" w:cstheme="minorHAnsi"/>
        </w:rPr>
        <w:lastRenderedPageBreak/>
        <w:t>je po ponovnem vpisu stranskega intervenienta v register NSO</w:t>
      </w:r>
      <w:r w:rsidR="00F57201">
        <w:rPr>
          <w:rFonts w:asciiTheme="minorHAnsi" w:hAnsiTheme="minorHAnsi" w:cstheme="minorHAnsi"/>
        </w:rPr>
        <w:t>,</w:t>
      </w:r>
      <w:r w:rsidR="000065EC" w:rsidRPr="009F67C8">
        <w:rPr>
          <w:rFonts w:asciiTheme="minorHAnsi" w:hAnsiTheme="minorHAnsi" w:cstheme="minorHAnsi"/>
        </w:rPr>
        <w:t xml:space="preserve"> pa bo subvencije ponovno plačevala tožeča stranka (Občina Trbovlje). </w:t>
      </w:r>
    </w:p>
    <w:p w14:paraId="4C38C493" w14:textId="77777777" w:rsidR="00E565A9" w:rsidRPr="009F67C8" w:rsidRDefault="00E565A9" w:rsidP="00E565A9">
      <w:pPr>
        <w:spacing w:after="0" w:line="240" w:lineRule="auto"/>
        <w:jc w:val="both"/>
        <w:rPr>
          <w:rFonts w:asciiTheme="minorHAnsi" w:hAnsiTheme="minorHAnsi" w:cstheme="minorHAnsi"/>
        </w:rPr>
      </w:pPr>
    </w:p>
    <w:p w14:paraId="329304D8" w14:textId="7E2C7519" w:rsidR="000065EC" w:rsidRPr="009F67C8" w:rsidRDefault="00E565A9" w:rsidP="00E565A9">
      <w:pPr>
        <w:spacing w:after="0" w:line="240" w:lineRule="auto"/>
        <w:jc w:val="both"/>
        <w:rPr>
          <w:rFonts w:asciiTheme="minorHAnsi" w:hAnsiTheme="minorHAnsi" w:cstheme="minorHAnsi"/>
        </w:rPr>
      </w:pPr>
      <w:r w:rsidRPr="009F67C8">
        <w:rPr>
          <w:rFonts w:asciiTheme="minorHAnsi" w:hAnsiTheme="minorHAnsi" w:cstheme="minorHAnsi"/>
        </w:rPr>
        <w:t xml:space="preserve">Državno odvetništvo RS je v decembru 2023 v sporih, v katerih bi Republika Slovenija izgubila, </w:t>
      </w:r>
      <w:r w:rsidR="00F57201">
        <w:rPr>
          <w:rFonts w:asciiTheme="minorHAnsi" w:hAnsiTheme="minorHAnsi" w:cstheme="minorHAnsi"/>
        </w:rPr>
        <w:t>za</w:t>
      </w:r>
      <w:r w:rsidRPr="009F67C8">
        <w:rPr>
          <w:rFonts w:asciiTheme="minorHAnsi" w:hAnsiTheme="minorHAnsi" w:cstheme="minorHAnsi"/>
        </w:rPr>
        <w:t>čelo sklepa</w:t>
      </w:r>
      <w:r w:rsidR="00F57201">
        <w:rPr>
          <w:rFonts w:asciiTheme="minorHAnsi" w:hAnsiTheme="minorHAnsi" w:cstheme="minorHAnsi"/>
        </w:rPr>
        <w:t>ti</w:t>
      </w:r>
      <w:r w:rsidRPr="009F67C8">
        <w:rPr>
          <w:rFonts w:asciiTheme="minorHAnsi" w:hAnsiTheme="minorHAnsi" w:cstheme="minorHAnsi"/>
        </w:rPr>
        <w:t xml:space="preserve"> sodn</w:t>
      </w:r>
      <w:r w:rsidR="00F57201">
        <w:rPr>
          <w:rFonts w:asciiTheme="minorHAnsi" w:hAnsiTheme="minorHAnsi" w:cstheme="minorHAnsi"/>
        </w:rPr>
        <w:t>e</w:t>
      </w:r>
      <w:r w:rsidRPr="009F67C8">
        <w:rPr>
          <w:rFonts w:asciiTheme="minorHAnsi" w:hAnsiTheme="minorHAnsi" w:cstheme="minorHAnsi"/>
        </w:rPr>
        <w:t xml:space="preserve"> poravnav</w:t>
      </w:r>
      <w:r w:rsidR="00F57201">
        <w:rPr>
          <w:rFonts w:asciiTheme="minorHAnsi" w:hAnsiTheme="minorHAnsi" w:cstheme="minorHAnsi"/>
        </w:rPr>
        <w:t>e</w:t>
      </w:r>
      <w:r w:rsidRPr="009F67C8">
        <w:rPr>
          <w:rFonts w:asciiTheme="minorHAnsi" w:hAnsiTheme="minorHAnsi" w:cstheme="minorHAnsi"/>
        </w:rPr>
        <w:t xml:space="preserve"> na zgoraj opisan</w:t>
      </w:r>
      <w:r w:rsidR="00F57201">
        <w:rPr>
          <w:rFonts w:asciiTheme="minorHAnsi" w:hAnsiTheme="minorHAnsi" w:cstheme="minorHAnsi"/>
        </w:rPr>
        <w:t>i</w:t>
      </w:r>
      <w:r w:rsidRPr="009F67C8">
        <w:rPr>
          <w:rFonts w:asciiTheme="minorHAnsi" w:hAnsiTheme="minorHAnsi" w:cstheme="minorHAnsi"/>
        </w:rPr>
        <w:t xml:space="preserve"> način oziroma dalo soglasje k umikom tožbe, ki so bili dogovorjeni za spore, v katerih je bila najemna pogodba sklenjena pred izbrisom stranskega intervenienta iz registra NSO in v katerih bi </w:t>
      </w:r>
      <w:r w:rsidR="00F57201">
        <w:rPr>
          <w:rFonts w:asciiTheme="minorHAnsi" w:hAnsiTheme="minorHAnsi" w:cstheme="minorHAnsi"/>
        </w:rPr>
        <w:t xml:space="preserve">bila </w:t>
      </w:r>
      <w:r w:rsidRPr="009F67C8">
        <w:rPr>
          <w:rFonts w:asciiTheme="minorHAnsi" w:hAnsiTheme="minorHAnsi" w:cstheme="minorHAnsi"/>
        </w:rPr>
        <w:t>Republika Slovenija uspe</w:t>
      </w:r>
      <w:r w:rsidR="00F57201">
        <w:rPr>
          <w:rFonts w:asciiTheme="minorHAnsi" w:hAnsiTheme="minorHAnsi" w:cstheme="minorHAnsi"/>
        </w:rPr>
        <w:t>šn</w:t>
      </w:r>
      <w:r w:rsidRPr="009F67C8">
        <w:rPr>
          <w:rFonts w:asciiTheme="minorHAnsi" w:hAnsiTheme="minorHAnsi" w:cstheme="minorHAnsi"/>
        </w:rPr>
        <w:t>a.</w:t>
      </w:r>
      <w:r w:rsidR="000065EC" w:rsidRPr="009F67C8">
        <w:rPr>
          <w:rFonts w:asciiTheme="minorHAnsi" w:hAnsiTheme="minorHAnsi" w:cstheme="minorHAnsi"/>
        </w:rPr>
        <w:t xml:space="preserve"> </w:t>
      </w:r>
    </w:p>
    <w:p w14:paraId="1DE539EF" w14:textId="77777777" w:rsidR="00E565A9" w:rsidRPr="009F67C8" w:rsidRDefault="00E565A9" w:rsidP="00E565A9">
      <w:pPr>
        <w:spacing w:after="0" w:line="240" w:lineRule="auto"/>
        <w:jc w:val="both"/>
        <w:rPr>
          <w:rFonts w:asciiTheme="minorHAnsi" w:hAnsiTheme="minorHAnsi" w:cstheme="minorHAnsi"/>
        </w:rPr>
      </w:pPr>
    </w:p>
    <w:p w14:paraId="0A74A225" w14:textId="23259519" w:rsidR="00E565A9" w:rsidRPr="009F67C8" w:rsidRDefault="000065EC" w:rsidP="00E565A9">
      <w:pPr>
        <w:spacing w:after="0" w:line="240" w:lineRule="auto"/>
        <w:jc w:val="both"/>
        <w:rPr>
          <w:rFonts w:asciiTheme="minorHAnsi" w:hAnsiTheme="minorHAnsi" w:cstheme="minorHAnsi"/>
        </w:rPr>
      </w:pPr>
      <w:r w:rsidRPr="009F67C8">
        <w:rPr>
          <w:rFonts w:asciiTheme="minorHAnsi" w:hAnsiTheme="minorHAnsi" w:cstheme="minorHAnsi"/>
        </w:rPr>
        <w:t>Z izvedbo vzorčnega postopka, ki je bil voden vse do najvišjega sodišča v državi</w:t>
      </w:r>
      <w:r w:rsidR="00E565A9" w:rsidRPr="009F67C8">
        <w:rPr>
          <w:rFonts w:asciiTheme="minorHAnsi" w:hAnsiTheme="minorHAnsi" w:cstheme="minorHAnsi"/>
        </w:rPr>
        <w:t>,</w:t>
      </w:r>
      <w:r w:rsidRPr="009F67C8">
        <w:rPr>
          <w:rFonts w:asciiTheme="minorHAnsi" w:hAnsiTheme="minorHAnsi" w:cstheme="minorHAnsi"/>
        </w:rPr>
        <w:t xml:space="preserve"> je Državno odvetništvo </w:t>
      </w:r>
      <w:r w:rsidR="00E565A9" w:rsidRPr="009F67C8">
        <w:rPr>
          <w:rFonts w:asciiTheme="minorHAnsi" w:hAnsiTheme="minorHAnsi" w:cstheme="minorHAnsi"/>
        </w:rPr>
        <w:t xml:space="preserve">RS </w:t>
      </w:r>
      <w:r w:rsidRPr="009F67C8">
        <w:rPr>
          <w:rFonts w:asciiTheme="minorHAnsi" w:hAnsiTheme="minorHAnsi" w:cstheme="minorHAnsi"/>
        </w:rPr>
        <w:t>pomembno prispevalo h krepitvi pravne države in k enotni uporabi prava, saj je bilo v postopku odgovorjeno na pomembno pravno vprašanje, ki je relevantno za vso državo, in sicer, da najemna pogodba, ki jo z najemnikom sklene subjekt zasebnega prava o</w:t>
      </w:r>
      <w:r w:rsidR="00E565A9" w:rsidRPr="009F67C8">
        <w:rPr>
          <w:rFonts w:asciiTheme="minorHAnsi" w:hAnsiTheme="minorHAnsi" w:cstheme="minorHAnsi"/>
        </w:rPr>
        <w:t>ziroma</w:t>
      </w:r>
      <w:r w:rsidRPr="009F67C8">
        <w:rPr>
          <w:rFonts w:asciiTheme="minorHAnsi" w:hAnsiTheme="minorHAnsi" w:cstheme="minorHAnsi"/>
        </w:rPr>
        <w:t xml:space="preserve"> subjekt, ki ni vpisan v register neprofitnih stanovanjskih organizacij, ni najemna pogodba za neprofitno stanovanje za neprofitno najemnino v smislu določb Stanovanjskega zakona, zato vlagatelj oz</w:t>
      </w:r>
      <w:r w:rsidR="00E565A9" w:rsidRPr="009F67C8">
        <w:rPr>
          <w:rFonts w:asciiTheme="minorHAnsi" w:hAnsiTheme="minorHAnsi" w:cstheme="minorHAnsi"/>
        </w:rPr>
        <w:t>iroma</w:t>
      </w:r>
      <w:r w:rsidRPr="009F67C8">
        <w:rPr>
          <w:rFonts w:asciiTheme="minorHAnsi" w:hAnsiTheme="minorHAnsi" w:cstheme="minorHAnsi"/>
        </w:rPr>
        <w:t xml:space="preserve"> najemnik ni upravičen do pravice iz javnih sredstev – tj. do subvencije za neprofitno najemnino in posledično tudi občina ne more biti zavezanec za plačilo subvencije. </w:t>
      </w:r>
      <w:r w:rsidR="00F57201">
        <w:rPr>
          <w:rFonts w:asciiTheme="minorHAnsi" w:hAnsiTheme="minorHAnsi" w:cstheme="minorHAnsi"/>
        </w:rPr>
        <w:t>Poleg tega</w:t>
      </w:r>
      <w:r w:rsidR="00F57201" w:rsidRPr="009F67C8">
        <w:rPr>
          <w:rFonts w:asciiTheme="minorHAnsi" w:hAnsiTheme="minorHAnsi" w:cstheme="minorHAnsi"/>
        </w:rPr>
        <w:t xml:space="preserve"> </w:t>
      </w:r>
      <w:r w:rsidRPr="009F67C8">
        <w:rPr>
          <w:rFonts w:asciiTheme="minorHAnsi" w:hAnsiTheme="minorHAnsi" w:cstheme="minorHAnsi"/>
        </w:rPr>
        <w:t xml:space="preserve">je </w:t>
      </w:r>
      <w:r w:rsidR="00E565A9" w:rsidRPr="009F67C8">
        <w:rPr>
          <w:rFonts w:asciiTheme="minorHAnsi" w:hAnsiTheme="minorHAnsi" w:cstheme="minorHAnsi"/>
        </w:rPr>
        <w:t>D</w:t>
      </w:r>
      <w:r w:rsidRPr="009F67C8">
        <w:rPr>
          <w:rFonts w:asciiTheme="minorHAnsi" w:hAnsiTheme="minorHAnsi" w:cstheme="minorHAnsi"/>
        </w:rPr>
        <w:t xml:space="preserve">ržavno odvetništvo </w:t>
      </w:r>
      <w:r w:rsidR="00E565A9" w:rsidRPr="009F67C8">
        <w:rPr>
          <w:rFonts w:asciiTheme="minorHAnsi" w:hAnsiTheme="minorHAnsi" w:cstheme="minorHAnsi"/>
        </w:rPr>
        <w:t xml:space="preserve">RS </w:t>
      </w:r>
      <w:r w:rsidRPr="009F67C8">
        <w:rPr>
          <w:rFonts w:asciiTheme="minorHAnsi" w:hAnsiTheme="minorHAnsi" w:cstheme="minorHAnsi"/>
        </w:rPr>
        <w:t xml:space="preserve">v zgoraj opisanih postopkih </w:t>
      </w:r>
      <w:r w:rsidR="00E565A9" w:rsidRPr="009F67C8">
        <w:rPr>
          <w:rFonts w:asciiTheme="minorHAnsi" w:hAnsiTheme="minorHAnsi" w:cstheme="minorHAnsi"/>
        </w:rPr>
        <w:t xml:space="preserve">v celoti izpolnilo svoje poslanstvo tako v smislu varovanja premoženjskih in drugih pravic Republike Slovenije, mirnega reševanja sporov, razbremenjevanja sodišč, po drugi strani pa tudi uresničevalo načelo pravne in socialne države tako, da je ostal pravni in </w:t>
      </w:r>
      <w:r w:rsidR="00041131" w:rsidRPr="00D43D5C">
        <w:rPr>
          <w:rFonts w:asciiTheme="minorHAnsi" w:hAnsiTheme="minorHAnsi" w:cstheme="minorHAnsi"/>
        </w:rPr>
        <w:t>socialno-</w:t>
      </w:r>
      <w:r w:rsidR="00270875">
        <w:rPr>
          <w:rFonts w:asciiTheme="minorHAnsi" w:hAnsiTheme="minorHAnsi" w:cstheme="minorHAnsi"/>
        </w:rPr>
        <w:t xml:space="preserve">finančni </w:t>
      </w:r>
      <w:r w:rsidR="00041131" w:rsidRPr="00D43D5C">
        <w:rPr>
          <w:rFonts w:asciiTheme="minorHAnsi" w:hAnsiTheme="minorHAnsi" w:cstheme="minorHAnsi"/>
        </w:rPr>
        <w:t xml:space="preserve"> </w:t>
      </w:r>
      <w:r w:rsidR="00E565A9" w:rsidRPr="00D43D5C">
        <w:rPr>
          <w:rFonts w:asciiTheme="minorHAnsi" w:hAnsiTheme="minorHAnsi" w:cstheme="minorHAnsi"/>
        </w:rPr>
        <w:t>položaj</w:t>
      </w:r>
      <w:r w:rsidR="00E565A9" w:rsidRPr="009F67C8">
        <w:rPr>
          <w:rFonts w:asciiTheme="minorHAnsi" w:hAnsiTheme="minorHAnsi" w:cstheme="minorHAnsi"/>
        </w:rPr>
        <w:t xml:space="preserve"> najemnikov kot zelo ranljive skupine nespremenjen.      </w:t>
      </w:r>
    </w:p>
    <w:p w14:paraId="6310C21A" w14:textId="77777777" w:rsidR="005B62DA" w:rsidRPr="009F67C8" w:rsidRDefault="005B62DA" w:rsidP="008F0838">
      <w:pPr>
        <w:spacing w:after="0" w:line="240" w:lineRule="auto"/>
        <w:jc w:val="both"/>
        <w:rPr>
          <w:rFonts w:asciiTheme="minorHAnsi" w:hAnsiTheme="minorHAnsi" w:cstheme="minorHAnsi"/>
        </w:rPr>
      </w:pPr>
    </w:p>
    <w:p w14:paraId="4CA66B21" w14:textId="5FD3F8FB" w:rsidR="005B62DA" w:rsidRPr="009F67C8" w:rsidRDefault="005B62DA" w:rsidP="00B00E58">
      <w:pPr>
        <w:pStyle w:val="Naslov7"/>
        <w:spacing w:before="0" w:line="240" w:lineRule="auto"/>
        <w:rPr>
          <w:rFonts w:asciiTheme="minorHAnsi" w:hAnsiTheme="minorHAnsi" w:cstheme="minorHAnsi"/>
        </w:rPr>
      </w:pPr>
      <w:bookmarkStart w:id="301" w:name="_Toc168844962"/>
      <w:r w:rsidRPr="009F67C8">
        <w:rPr>
          <w:rFonts w:asciiTheme="minorHAnsi" w:hAnsiTheme="minorHAnsi" w:cstheme="minorHAnsi"/>
        </w:rPr>
        <w:t>1.3.4.2.3 Zadeve zaradi pridobitve pravice do Zoisove štipendije</w:t>
      </w:r>
      <w:bookmarkEnd w:id="301"/>
      <w:r w:rsidRPr="009F67C8">
        <w:rPr>
          <w:rFonts w:asciiTheme="minorHAnsi" w:hAnsiTheme="minorHAnsi" w:cstheme="minorHAnsi"/>
        </w:rPr>
        <w:t xml:space="preserve"> </w:t>
      </w:r>
      <w:r w:rsidR="00141A93" w:rsidRPr="009F67C8">
        <w:rPr>
          <w:rFonts w:asciiTheme="minorHAnsi" w:hAnsiTheme="minorHAnsi" w:cstheme="minorHAnsi"/>
        </w:rPr>
        <w:t xml:space="preserve"> </w:t>
      </w:r>
    </w:p>
    <w:p w14:paraId="749C8220" w14:textId="77777777" w:rsidR="005B62DA" w:rsidRPr="009F67C8" w:rsidRDefault="005B62DA" w:rsidP="005B62DA">
      <w:pPr>
        <w:spacing w:after="0" w:line="240" w:lineRule="auto"/>
        <w:jc w:val="both"/>
        <w:rPr>
          <w:rFonts w:asciiTheme="minorHAnsi" w:hAnsiTheme="minorHAnsi" w:cstheme="minorHAnsi"/>
          <w:color w:val="007466"/>
        </w:rPr>
      </w:pPr>
    </w:p>
    <w:p w14:paraId="2251A698" w14:textId="0637431B" w:rsidR="005F4118" w:rsidRPr="009F67C8" w:rsidRDefault="005F4118" w:rsidP="00427A2F">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RS ugotavlja, da je do ustrezne spremembe Zakona o štipendiranju </w:t>
      </w:r>
      <w:r w:rsidR="00427A2F" w:rsidRPr="009F67C8">
        <w:rPr>
          <w:rFonts w:asciiTheme="minorHAnsi" w:hAnsiTheme="minorHAnsi" w:cstheme="minorHAnsi"/>
          <w:szCs w:val="24"/>
        </w:rPr>
        <w:t xml:space="preserve">(v nadaljevanju: ZŠtip-1) </w:t>
      </w:r>
      <w:r w:rsidRPr="009F67C8">
        <w:rPr>
          <w:rFonts w:asciiTheme="minorHAnsi" w:hAnsiTheme="minorHAnsi" w:cstheme="minorHAnsi"/>
          <w:szCs w:val="24"/>
        </w:rPr>
        <w:t xml:space="preserve">glede pogojev za pridobitev Zoisove štipendije (glede vpisa izjemnega dosežka v </w:t>
      </w:r>
      <w:r w:rsidR="00236DB2">
        <w:rPr>
          <w:rFonts w:asciiTheme="minorHAnsi" w:hAnsiTheme="minorHAnsi" w:cstheme="minorHAnsi"/>
          <w:szCs w:val="24"/>
        </w:rPr>
        <w:t>zbirk</w:t>
      </w:r>
      <w:r w:rsidR="00236DB2" w:rsidRPr="009F67C8">
        <w:rPr>
          <w:rFonts w:asciiTheme="minorHAnsi" w:hAnsiTheme="minorHAnsi" w:cstheme="minorHAnsi"/>
          <w:szCs w:val="24"/>
        </w:rPr>
        <w:t xml:space="preserve">o </w:t>
      </w:r>
      <w:r w:rsidRPr="009F67C8">
        <w:rPr>
          <w:rFonts w:asciiTheme="minorHAnsi" w:hAnsiTheme="minorHAnsi" w:cstheme="minorHAnsi"/>
          <w:szCs w:val="24"/>
        </w:rPr>
        <w:t xml:space="preserve">COBISS) prišlo več let po tem, ko je sodišče že večkrat pravnomočno presodilo, da je Pravilnik o dodeljevanju Zoisovih štipendij v nasprotju z zakonom. Da Pravilnik o dodeljevanju Zoisovih štipendij oži zakonski pogoj pridobitve pravice do štipendije tudi glede državnih tekmovanj, sofinanciranih iz javnih sredstev, je bilo tudi že večkrat pravnomočno ugotovljeno, vendar pa do spremembe pravilnika doslej še ni prišlo. </w:t>
      </w:r>
    </w:p>
    <w:p w14:paraId="2BECC773" w14:textId="77777777" w:rsidR="00427A2F" w:rsidRPr="009F67C8" w:rsidRDefault="00427A2F" w:rsidP="00427A2F">
      <w:pPr>
        <w:spacing w:after="0" w:line="240" w:lineRule="auto"/>
        <w:jc w:val="both"/>
        <w:rPr>
          <w:rFonts w:asciiTheme="minorHAnsi" w:hAnsiTheme="minorHAnsi" w:cstheme="minorHAnsi"/>
        </w:rPr>
      </w:pPr>
    </w:p>
    <w:p w14:paraId="0C78D3DA" w14:textId="3FC8579F" w:rsidR="005F4118" w:rsidRPr="009F67C8" w:rsidRDefault="005F4118" w:rsidP="00427A2F">
      <w:pPr>
        <w:spacing w:after="0" w:line="240" w:lineRule="auto"/>
        <w:jc w:val="both"/>
        <w:rPr>
          <w:rFonts w:asciiTheme="minorHAnsi" w:hAnsiTheme="minorHAnsi" w:cstheme="minorHAnsi"/>
        </w:rPr>
      </w:pPr>
      <w:r w:rsidRPr="009F67C8">
        <w:rPr>
          <w:rFonts w:asciiTheme="minorHAnsi" w:hAnsiTheme="minorHAnsi" w:cstheme="minorHAnsi"/>
        </w:rPr>
        <w:t xml:space="preserve">Vrhovno sodišče RS je s sklepom opr. št. III DoR 179/2021-6 z dne 23. 11. 2021 zavrnilo predlog Republike Slovenije za dopustitev revizije, s čimer je bilo potrjeno stališče Višjega delovnega in socialnega sodišča, da prvi odstavek 10. člena Pravilnika o dodeljevanju Zoisovih štipendij (ki izključuje upravičenost do dodelitve oziroma nadaljnjega prejemanja Zoisove štipendije vlagateljev, pri katerih je prišlo do zamika vpisa znanstvenega prispevka v COBISS, na katerega pa vlagatelj ni imel nobenega vpliva in </w:t>
      </w:r>
      <w:r w:rsidR="00FA0A5C">
        <w:rPr>
          <w:rFonts w:asciiTheme="minorHAnsi" w:hAnsiTheme="minorHAnsi" w:cstheme="minorHAnsi"/>
        </w:rPr>
        <w:t>je</w:t>
      </w:r>
      <w:r w:rsidR="00FA0A5C" w:rsidRPr="009F67C8">
        <w:rPr>
          <w:rFonts w:asciiTheme="minorHAnsi" w:hAnsiTheme="minorHAnsi" w:cstheme="minorHAnsi"/>
        </w:rPr>
        <w:t xml:space="preserve"> </w:t>
      </w:r>
      <w:r w:rsidRPr="009F67C8">
        <w:rPr>
          <w:rFonts w:asciiTheme="minorHAnsi" w:hAnsiTheme="minorHAnsi" w:cstheme="minorHAnsi"/>
        </w:rPr>
        <w:t xml:space="preserve">lahko tudi </w:t>
      </w:r>
      <w:r w:rsidR="00702C3C">
        <w:rPr>
          <w:rFonts w:asciiTheme="minorHAnsi" w:hAnsiTheme="minorHAnsi" w:cstheme="minorHAnsi"/>
        </w:rPr>
        <w:t>popolnoma</w:t>
      </w:r>
      <w:r w:rsidRPr="009F67C8">
        <w:rPr>
          <w:rFonts w:asciiTheme="minorHAnsi" w:hAnsiTheme="minorHAnsi" w:cstheme="minorHAnsi"/>
        </w:rPr>
        <w:t xml:space="preserve"> objektivne narave) določa dodatni pogoj za priznanje pravice, kar pa je lahko le predmet zakonskega urejanja, zato tega določila sodišče ne sme uporabiti.</w:t>
      </w:r>
    </w:p>
    <w:p w14:paraId="05192DA9" w14:textId="77777777" w:rsidR="00141A93" w:rsidRPr="009F67C8" w:rsidRDefault="00141A93" w:rsidP="00427A2F">
      <w:pPr>
        <w:spacing w:after="0" w:line="240" w:lineRule="auto"/>
        <w:jc w:val="both"/>
        <w:rPr>
          <w:rFonts w:asciiTheme="minorHAnsi" w:hAnsiTheme="minorHAnsi" w:cstheme="minorHAnsi"/>
        </w:rPr>
      </w:pPr>
    </w:p>
    <w:p w14:paraId="126404DA" w14:textId="5104D296" w:rsidR="005F4118" w:rsidRPr="009F67C8" w:rsidRDefault="00427A2F" w:rsidP="00427A2F">
      <w:pPr>
        <w:spacing w:after="0" w:line="240" w:lineRule="auto"/>
        <w:jc w:val="both"/>
        <w:rPr>
          <w:rFonts w:asciiTheme="minorHAnsi" w:hAnsiTheme="minorHAnsi" w:cstheme="minorHAnsi"/>
        </w:rPr>
      </w:pPr>
      <w:r w:rsidRPr="009F67C8">
        <w:rPr>
          <w:rFonts w:asciiTheme="minorHAnsi" w:hAnsiTheme="minorHAnsi" w:cstheme="minorHAnsi"/>
        </w:rPr>
        <w:t>Glede na to</w:t>
      </w:r>
      <w:r w:rsidR="005F4118" w:rsidRPr="009F67C8">
        <w:rPr>
          <w:rFonts w:asciiTheme="minorHAnsi" w:hAnsiTheme="minorHAnsi" w:cstheme="minorHAnsi"/>
        </w:rPr>
        <w:t xml:space="preserve">, da je </w:t>
      </w:r>
      <w:r w:rsidR="005F4118" w:rsidRPr="009F67C8">
        <w:rPr>
          <w:rFonts w:asciiTheme="minorHAnsi" w:hAnsiTheme="minorHAnsi" w:cstheme="minorHAnsi"/>
          <w:i/>
          <w:iCs/>
        </w:rPr>
        <w:t>exceptio illegalis</w:t>
      </w:r>
      <w:r w:rsidR="005F4118" w:rsidRPr="009F67C8">
        <w:rPr>
          <w:rFonts w:asciiTheme="minorHAnsi" w:hAnsiTheme="minorHAnsi" w:cstheme="minorHAnsi"/>
        </w:rPr>
        <w:t xml:space="preserve"> zavezujoča le za sodišča, ne pa za upravne organe</w:t>
      </w:r>
      <w:r w:rsidR="00141A93" w:rsidRPr="009F67C8">
        <w:rPr>
          <w:rFonts w:asciiTheme="minorHAnsi" w:hAnsiTheme="minorHAnsi" w:cstheme="minorHAnsi"/>
        </w:rPr>
        <w:t xml:space="preserve"> in se je Ministrstvo za delo, družino, socialne zadeve in enake možnosti (MDDSZEM) v dokončnih upravnih odločbah še naprej sklicevalo na pravilnik</w:t>
      </w:r>
      <w:r w:rsidR="005F4118" w:rsidRPr="009F67C8">
        <w:rPr>
          <w:rFonts w:asciiTheme="minorHAnsi" w:hAnsiTheme="minorHAnsi" w:cstheme="minorHAnsi"/>
        </w:rPr>
        <w:t xml:space="preserve">, </w:t>
      </w:r>
      <w:r w:rsidRPr="009F67C8">
        <w:rPr>
          <w:rFonts w:asciiTheme="minorHAnsi" w:hAnsiTheme="minorHAnsi" w:cstheme="minorHAnsi"/>
        </w:rPr>
        <w:t xml:space="preserve">je posebna delovna skupina, ki je na Državnem odvetništvu RS ustanovljena za obravnavo problematike socialnih sporov in usklajeno delovanje z MDDSZEM, dala pobudo za </w:t>
      </w:r>
      <w:r w:rsidR="005F4118" w:rsidRPr="009F67C8">
        <w:rPr>
          <w:rFonts w:asciiTheme="minorHAnsi" w:hAnsiTheme="minorHAnsi" w:cstheme="minorHAnsi"/>
        </w:rPr>
        <w:t>spreme</w:t>
      </w:r>
      <w:r w:rsidRPr="009F67C8">
        <w:rPr>
          <w:rFonts w:asciiTheme="minorHAnsi" w:hAnsiTheme="minorHAnsi" w:cstheme="minorHAnsi"/>
        </w:rPr>
        <w:t>mbo</w:t>
      </w:r>
      <w:r w:rsidR="005F4118" w:rsidRPr="009F67C8">
        <w:rPr>
          <w:rFonts w:asciiTheme="minorHAnsi" w:hAnsiTheme="minorHAnsi" w:cstheme="minorHAnsi"/>
        </w:rPr>
        <w:t xml:space="preserve"> obravnavan</w:t>
      </w:r>
      <w:r w:rsidRPr="009F67C8">
        <w:rPr>
          <w:rFonts w:asciiTheme="minorHAnsi" w:hAnsiTheme="minorHAnsi" w:cstheme="minorHAnsi"/>
        </w:rPr>
        <w:t>ega</w:t>
      </w:r>
      <w:r w:rsidR="005F4118" w:rsidRPr="009F67C8">
        <w:rPr>
          <w:rFonts w:asciiTheme="minorHAnsi" w:hAnsiTheme="minorHAnsi" w:cstheme="minorHAnsi"/>
        </w:rPr>
        <w:t xml:space="preserve"> pravilnik</w:t>
      </w:r>
      <w:r w:rsidRPr="009F67C8">
        <w:rPr>
          <w:rFonts w:asciiTheme="minorHAnsi" w:hAnsiTheme="minorHAnsi" w:cstheme="minorHAnsi"/>
        </w:rPr>
        <w:t>a</w:t>
      </w:r>
      <w:r w:rsidR="005F4118" w:rsidRPr="009F67C8">
        <w:rPr>
          <w:rFonts w:asciiTheme="minorHAnsi" w:hAnsiTheme="minorHAnsi" w:cstheme="minorHAnsi"/>
        </w:rPr>
        <w:t xml:space="preserve"> </w:t>
      </w:r>
      <w:r w:rsidRPr="009F67C8">
        <w:rPr>
          <w:rFonts w:asciiTheme="minorHAnsi" w:hAnsiTheme="minorHAnsi" w:cstheme="minorHAnsi"/>
        </w:rPr>
        <w:t xml:space="preserve">in </w:t>
      </w:r>
      <w:r w:rsidRPr="009F67C8">
        <w:rPr>
          <w:rFonts w:asciiTheme="minorHAnsi" w:hAnsiTheme="minorHAnsi" w:cstheme="minorHAnsi"/>
        </w:rPr>
        <w:lastRenderedPageBreak/>
        <w:t xml:space="preserve">umestitev njegovih </w:t>
      </w:r>
      <w:r w:rsidR="005F4118" w:rsidRPr="009F67C8">
        <w:rPr>
          <w:rFonts w:asciiTheme="minorHAnsi" w:hAnsiTheme="minorHAnsi" w:cstheme="minorHAnsi"/>
        </w:rPr>
        <w:t>sporn</w:t>
      </w:r>
      <w:r w:rsidRPr="009F67C8">
        <w:rPr>
          <w:rFonts w:asciiTheme="minorHAnsi" w:hAnsiTheme="minorHAnsi" w:cstheme="minorHAnsi"/>
        </w:rPr>
        <w:t>ih</w:t>
      </w:r>
      <w:r w:rsidR="005F4118" w:rsidRPr="009F67C8">
        <w:rPr>
          <w:rFonts w:asciiTheme="minorHAnsi" w:hAnsiTheme="minorHAnsi" w:cstheme="minorHAnsi"/>
        </w:rPr>
        <w:t xml:space="preserve"> določb v ZŠtip-1. Sistemske spremembe je predlagala tudi glede </w:t>
      </w:r>
      <w:r w:rsidRPr="009F67C8">
        <w:rPr>
          <w:rFonts w:asciiTheme="minorHAnsi" w:hAnsiTheme="minorHAnsi" w:cstheme="minorHAnsi"/>
        </w:rPr>
        <w:t>tretjega</w:t>
      </w:r>
      <w:r w:rsidR="005F4118" w:rsidRPr="009F67C8">
        <w:rPr>
          <w:rFonts w:asciiTheme="minorHAnsi" w:hAnsiTheme="minorHAnsi" w:cstheme="minorHAnsi"/>
        </w:rPr>
        <w:t xml:space="preserve"> in </w:t>
      </w:r>
      <w:r w:rsidRPr="009F67C8">
        <w:rPr>
          <w:rFonts w:asciiTheme="minorHAnsi" w:hAnsiTheme="minorHAnsi" w:cstheme="minorHAnsi"/>
        </w:rPr>
        <w:t xml:space="preserve">četrtega </w:t>
      </w:r>
      <w:r w:rsidR="005F4118" w:rsidRPr="009F67C8">
        <w:rPr>
          <w:rFonts w:asciiTheme="minorHAnsi" w:hAnsiTheme="minorHAnsi" w:cstheme="minorHAnsi"/>
        </w:rPr>
        <w:t>odstavka 5. člena Pravilnika o dodeljevanju Zoisovih štipendij.</w:t>
      </w:r>
    </w:p>
    <w:p w14:paraId="188738C2" w14:textId="77777777" w:rsidR="00141A93" w:rsidRPr="009F67C8" w:rsidRDefault="00141A93" w:rsidP="00427A2F">
      <w:pPr>
        <w:spacing w:after="0" w:line="240" w:lineRule="auto"/>
        <w:jc w:val="both"/>
        <w:rPr>
          <w:rFonts w:asciiTheme="minorHAnsi" w:hAnsiTheme="minorHAnsi" w:cstheme="minorHAnsi"/>
        </w:rPr>
      </w:pPr>
    </w:p>
    <w:p w14:paraId="221ACA95" w14:textId="6C71F905" w:rsidR="005F4118" w:rsidRPr="009F67C8" w:rsidRDefault="005F4118" w:rsidP="00427A2F">
      <w:pPr>
        <w:spacing w:after="0" w:line="240" w:lineRule="auto"/>
        <w:jc w:val="both"/>
        <w:rPr>
          <w:rFonts w:asciiTheme="minorHAnsi" w:hAnsiTheme="minorHAnsi" w:cstheme="minorHAnsi"/>
        </w:rPr>
      </w:pPr>
      <w:r w:rsidRPr="009F67C8">
        <w:rPr>
          <w:rFonts w:asciiTheme="minorHAnsi" w:hAnsiTheme="minorHAnsi" w:cstheme="minorHAnsi"/>
        </w:rPr>
        <w:t>Glede na jasno izraženo stališče V</w:t>
      </w:r>
      <w:r w:rsidR="00141A93" w:rsidRPr="009F67C8">
        <w:rPr>
          <w:rFonts w:asciiTheme="minorHAnsi" w:hAnsiTheme="minorHAnsi" w:cstheme="minorHAnsi"/>
        </w:rPr>
        <w:t xml:space="preserve">rhovnega sodišča </w:t>
      </w:r>
      <w:r w:rsidRPr="009F67C8">
        <w:rPr>
          <w:rFonts w:asciiTheme="minorHAnsi" w:hAnsiTheme="minorHAnsi" w:cstheme="minorHAnsi"/>
        </w:rPr>
        <w:t xml:space="preserve">RS o interventni zakonodaji, da je določbo 57. člena </w:t>
      </w:r>
      <w:r w:rsidR="00141A93" w:rsidRPr="009F67C8">
        <w:rPr>
          <w:rFonts w:asciiTheme="minorHAnsi" w:hAnsiTheme="minorHAnsi" w:cstheme="minorHAnsi"/>
        </w:rPr>
        <w:t xml:space="preserve">Zakona o interventnih ukrepih za omilitev in odpravo posledic epidemije COVID-19 (v nadaljevanju: </w:t>
      </w:r>
      <w:r w:rsidRPr="009F67C8">
        <w:rPr>
          <w:rFonts w:asciiTheme="minorHAnsi" w:hAnsiTheme="minorHAnsi" w:cstheme="minorHAnsi"/>
        </w:rPr>
        <w:t>ZIUOOPE</w:t>
      </w:r>
      <w:r w:rsidR="00141A93" w:rsidRPr="009F67C8">
        <w:rPr>
          <w:rFonts w:asciiTheme="minorHAnsi" w:hAnsiTheme="minorHAnsi" w:cstheme="minorHAnsi"/>
        </w:rPr>
        <w:t>)</w:t>
      </w:r>
      <w:r w:rsidRPr="009F67C8">
        <w:rPr>
          <w:rFonts w:asciiTheme="minorHAnsi" w:hAnsiTheme="minorHAnsi" w:cstheme="minorHAnsi"/>
        </w:rPr>
        <w:t xml:space="preserve"> treba razlagati tako, da širi pogoje za pridobitev Zoisove štipendije</w:t>
      </w:r>
      <w:r w:rsidR="002474A1" w:rsidRPr="002474A1">
        <w:rPr>
          <w:rFonts w:asciiTheme="minorHAnsi" w:hAnsiTheme="minorHAnsi" w:cstheme="minorHAnsi"/>
        </w:rPr>
        <w:t xml:space="preserve"> </w:t>
      </w:r>
      <w:r w:rsidR="002474A1" w:rsidRPr="009F67C8">
        <w:rPr>
          <w:rFonts w:asciiTheme="minorHAnsi" w:hAnsiTheme="minorHAnsi" w:cstheme="minorHAnsi"/>
        </w:rPr>
        <w:t xml:space="preserve">in </w:t>
      </w:r>
      <w:r w:rsidR="002474A1">
        <w:rPr>
          <w:rFonts w:asciiTheme="minorHAnsi" w:hAnsiTheme="minorHAnsi" w:cstheme="minorHAnsi"/>
        </w:rPr>
        <w:t xml:space="preserve">jih </w:t>
      </w:r>
      <w:r w:rsidR="002474A1" w:rsidRPr="009F67C8">
        <w:rPr>
          <w:rFonts w:asciiTheme="minorHAnsi" w:hAnsiTheme="minorHAnsi" w:cstheme="minorHAnsi"/>
        </w:rPr>
        <w:t>ne oži</w:t>
      </w:r>
      <w:r w:rsidRPr="009F67C8">
        <w:rPr>
          <w:rFonts w:asciiTheme="minorHAnsi" w:hAnsiTheme="minorHAnsi" w:cstheme="minorHAnsi"/>
        </w:rPr>
        <w:t xml:space="preserve">, je delovna skupina tudi v zvezi s </w:t>
      </w:r>
      <w:r w:rsidR="00141A93" w:rsidRPr="009F67C8">
        <w:rPr>
          <w:rFonts w:asciiTheme="minorHAnsi" w:hAnsiTheme="minorHAnsi" w:cstheme="minorHAnsi"/>
        </w:rPr>
        <w:t>prvim</w:t>
      </w:r>
      <w:r w:rsidRPr="009F67C8">
        <w:rPr>
          <w:rFonts w:asciiTheme="minorHAnsi" w:hAnsiTheme="minorHAnsi" w:cstheme="minorHAnsi"/>
        </w:rPr>
        <w:t xml:space="preserve"> odstavkom 80. člena </w:t>
      </w:r>
      <w:r w:rsidR="00141A93" w:rsidRPr="009F67C8">
        <w:rPr>
          <w:rFonts w:asciiTheme="minorHAnsi" w:hAnsiTheme="minorHAnsi" w:cstheme="minorHAnsi"/>
        </w:rPr>
        <w:t>Zakona o začasnih ukrepih za omilitev in odpravo posledic COVID-19 (</w:t>
      </w:r>
      <w:r w:rsidRPr="009F67C8">
        <w:rPr>
          <w:rFonts w:asciiTheme="minorHAnsi" w:hAnsiTheme="minorHAnsi" w:cstheme="minorHAnsi"/>
        </w:rPr>
        <w:t>ZZUOOP</w:t>
      </w:r>
      <w:r w:rsidR="00141A93" w:rsidRPr="009F67C8">
        <w:rPr>
          <w:rFonts w:asciiTheme="minorHAnsi" w:hAnsiTheme="minorHAnsi" w:cstheme="minorHAnsi"/>
        </w:rPr>
        <w:t>)</w:t>
      </w:r>
      <w:r w:rsidRPr="009F67C8">
        <w:rPr>
          <w:rFonts w:asciiTheme="minorHAnsi" w:hAnsiTheme="minorHAnsi" w:cstheme="minorHAnsi"/>
        </w:rPr>
        <w:t>, v katerem je sodišče prve stopnje sledilo isti interpretaciji kot pri 57. členu ZIUOOPE, predlagala pripoznavo tožbenega zahtevka na način, da se zadeva vrne v ponovno upravno odločanje, da mora MDDSZEM presojati tudi druge pogoje, ker je organ v upravnem postopku odločil glede na leto, v katerem je bi</w:t>
      </w:r>
      <w:r w:rsidR="00141A93" w:rsidRPr="009F67C8">
        <w:rPr>
          <w:rFonts w:asciiTheme="minorHAnsi" w:hAnsiTheme="minorHAnsi" w:cstheme="minorHAnsi"/>
        </w:rPr>
        <w:t>l</w:t>
      </w:r>
      <w:r w:rsidRPr="009F67C8">
        <w:rPr>
          <w:rFonts w:asciiTheme="minorHAnsi" w:hAnsiTheme="minorHAnsi" w:cstheme="minorHAnsi"/>
        </w:rPr>
        <w:t xml:space="preserve"> izjemni dosežek dosežen</w:t>
      </w:r>
      <w:r w:rsidR="002474A1">
        <w:rPr>
          <w:rFonts w:asciiTheme="minorHAnsi" w:hAnsiTheme="minorHAnsi" w:cstheme="minorHAnsi"/>
        </w:rPr>
        <w:t>,</w:t>
      </w:r>
      <w:r w:rsidRPr="009F67C8">
        <w:rPr>
          <w:rFonts w:asciiTheme="minorHAnsi" w:hAnsiTheme="minorHAnsi" w:cstheme="minorHAnsi"/>
        </w:rPr>
        <w:t xml:space="preserve"> in ne o drugih pogojih za njegovo izjemnost. </w:t>
      </w:r>
      <w:r w:rsidR="002474A1">
        <w:rPr>
          <w:rFonts w:asciiTheme="minorHAnsi" w:hAnsiTheme="minorHAnsi" w:cstheme="minorHAnsi"/>
        </w:rPr>
        <w:t>Da ne bi</w:t>
      </w:r>
      <w:r w:rsidRPr="009F67C8">
        <w:rPr>
          <w:rFonts w:asciiTheme="minorHAnsi" w:hAnsiTheme="minorHAnsi" w:cstheme="minorHAnsi"/>
        </w:rPr>
        <w:t xml:space="preserve"> nastaja</w:t>
      </w:r>
      <w:r w:rsidR="002474A1">
        <w:rPr>
          <w:rFonts w:asciiTheme="minorHAnsi" w:hAnsiTheme="minorHAnsi" w:cstheme="minorHAnsi"/>
        </w:rPr>
        <w:t>li</w:t>
      </w:r>
      <w:r w:rsidRPr="009F67C8">
        <w:rPr>
          <w:rFonts w:asciiTheme="minorHAnsi" w:hAnsiTheme="minorHAnsi" w:cstheme="minorHAnsi"/>
        </w:rPr>
        <w:t xml:space="preserve"> dodatni strošk</w:t>
      </w:r>
      <w:r w:rsidR="002474A1">
        <w:rPr>
          <w:rFonts w:asciiTheme="minorHAnsi" w:hAnsiTheme="minorHAnsi" w:cstheme="minorHAnsi"/>
        </w:rPr>
        <w:t>i</w:t>
      </w:r>
      <w:r w:rsidRPr="009F67C8">
        <w:rPr>
          <w:rFonts w:asciiTheme="minorHAnsi" w:hAnsiTheme="minorHAnsi" w:cstheme="minorHAnsi"/>
        </w:rPr>
        <w:t xml:space="preserve"> sodnega postopka, delovna skupina v teh sporih predlaga tudi odpoved glavni obravnavi. </w:t>
      </w:r>
    </w:p>
    <w:p w14:paraId="1AC5F3CD" w14:textId="77777777" w:rsidR="00141A93" w:rsidRPr="009F67C8" w:rsidRDefault="00141A93" w:rsidP="00427A2F">
      <w:pPr>
        <w:spacing w:after="0" w:line="240" w:lineRule="auto"/>
        <w:jc w:val="both"/>
        <w:rPr>
          <w:rFonts w:asciiTheme="minorHAnsi" w:hAnsiTheme="minorHAnsi" w:cstheme="minorHAnsi"/>
        </w:rPr>
      </w:pPr>
    </w:p>
    <w:p w14:paraId="78DA701F" w14:textId="08CCEA5D" w:rsidR="005F4118" w:rsidRPr="009F67C8" w:rsidRDefault="005F4118" w:rsidP="00427A2F">
      <w:pPr>
        <w:spacing w:after="0" w:line="240" w:lineRule="auto"/>
        <w:jc w:val="both"/>
        <w:rPr>
          <w:rFonts w:asciiTheme="minorHAnsi" w:hAnsiTheme="minorHAnsi" w:cstheme="minorHAnsi"/>
        </w:rPr>
      </w:pPr>
      <w:r w:rsidRPr="009F67C8">
        <w:rPr>
          <w:rFonts w:asciiTheme="minorHAnsi" w:hAnsiTheme="minorHAnsi" w:cstheme="minorHAnsi"/>
        </w:rPr>
        <w:t xml:space="preserve">Ker je MDDSZEM </w:t>
      </w:r>
      <w:r w:rsidR="00DB0F24">
        <w:rPr>
          <w:rFonts w:asciiTheme="minorHAnsi" w:hAnsiTheme="minorHAnsi" w:cstheme="minorHAnsi"/>
        </w:rPr>
        <w:t>spreje</w:t>
      </w:r>
      <w:r w:rsidR="00DB0F24" w:rsidRPr="009F67C8">
        <w:rPr>
          <w:rFonts w:asciiTheme="minorHAnsi" w:hAnsiTheme="minorHAnsi" w:cstheme="minorHAnsi"/>
        </w:rPr>
        <w:t xml:space="preserve">lo </w:t>
      </w:r>
      <w:r w:rsidRPr="009F67C8">
        <w:rPr>
          <w:rFonts w:asciiTheme="minorHAnsi" w:hAnsiTheme="minorHAnsi" w:cstheme="minorHAnsi"/>
        </w:rPr>
        <w:t>stališče, da je treba v vseh primerih nepravočasnega zaključka študija zaradi višje sile vztrajati pri dokazovanju zatrjevanih dejstev in zaslišanju relevantnih prič, je delovna skupina predlagala pripoznavo tožbenega zahtevka, ko so p</w:t>
      </w:r>
      <w:r w:rsidR="002474A1">
        <w:rPr>
          <w:rFonts w:asciiTheme="minorHAnsi" w:hAnsiTheme="minorHAnsi" w:cstheme="minorHAnsi"/>
        </w:rPr>
        <w:t>redlože</w:t>
      </w:r>
      <w:r w:rsidRPr="009F67C8">
        <w:rPr>
          <w:rFonts w:asciiTheme="minorHAnsi" w:hAnsiTheme="minorHAnsi" w:cstheme="minorHAnsi"/>
        </w:rPr>
        <w:t>na pisna pojasnila pristojnih fakultet oz</w:t>
      </w:r>
      <w:r w:rsidR="00141A93" w:rsidRPr="009F67C8">
        <w:rPr>
          <w:rFonts w:asciiTheme="minorHAnsi" w:hAnsiTheme="minorHAnsi" w:cstheme="minorHAnsi"/>
        </w:rPr>
        <w:t>iroma</w:t>
      </w:r>
      <w:r w:rsidRPr="009F67C8">
        <w:rPr>
          <w:rFonts w:asciiTheme="minorHAnsi" w:hAnsiTheme="minorHAnsi" w:cstheme="minorHAnsi"/>
        </w:rPr>
        <w:t xml:space="preserve"> pisne izjave profesorjev mentorjev, da študentje niso mogli pravočasno zaključiti študija zaradi epidemije koronavirusa</w:t>
      </w:r>
      <w:r w:rsidR="002474A1">
        <w:rPr>
          <w:rFonts w:asciiTheme="minorHAnsi" w:hAnsiTheme="minorHAnsi" w:cstheme="minorHAnsi"/>
        </w:rPr>
        <w:t>,</w:t>
      </w:r>
      <w:r w:rsidRPr="009F67C8">
        <w:rPr>
          <w:rFonts w:asciiTheme="minorHAnsi" w:hAnsiTheme="minorHAnsi" w:cstheme="minorHAnsi"/>
        </w:rPr>
        <w:t xml:space="preserve"> in so zadeve jasne.</w:t>
      </w:r>
    </w:p>
    <w:p w14:paraId="4419F0D5" w14:textId="77777777" w:rsidR="005B62DA" w:rsidRPr="009F67C8" w:rsidRDefault="005B62DA" w:rsidP="00427A2F">
      <w:pPr>
        <w:spacing w:after="0" w:line="240" w:lineRule="auto"/>
        <w:jc w:val="both"/>
        <w:rPr>
          <w:rFonts w:asciiTheme="minorHAnsi" w:hAnsiTheme="minorHAnsi" w:cstheme="minorHAnsi"/>
          <w:szCs w:val="24"/>
        </w:rPr>
      </w:pPr>
    </w:p>
    <w:p w14:paraId="7EED3C1B" w14:textId="24154397" w:rsidR="005B62DA" w:rsidRPr="009F67C8" w:rsidRDefault="005B62DA" w:rsidP="00427A2F">
      <w:pPr>
        <w:spacing w:after="0" w:line="240" w:lineRule="auto"/>
        <w:contextualSpacing/>
        <w:jc w:val="both"/>
        <w:rPr>
          <w:rFonts w:asciiTheme="minorHAnsi" w:hAnsiTheme="minorHAnsi" w:cstheme="minorHAnsi"/>
          <w:szCs w:val="24"/>
        </w:rPr>
      </w:pPr>
      <w:r w:rsidRPr="009F67C8">
        <w:rPr>
          <w:rFonts w:asciiTheme="minorHAnsi" w:hAnsiTheme="minorHAnsi" w:cstheme="minorHAnsi"/>
          <w:szCs w:val="24"/>
        </w:rPr>
        <w:t xml:space="preserve">Državno odvetništvo RS je zaradi tega, ker ministrstvo ni spoštovalo stališč sodišča, da </w:t>
      </w:r>
      <w:r w:rsidR="002474A1">
        <w:rPr>
          <w:rFonts w:asciiTheme="minorHAnsi" w:hAnsiTheme="minorHAnsi" w:cstheme="minorHAnsi"/>
          <w:szCs w:val="24"/>
        </w:rPr>
        <w:t>p</w:t>
      </w:r>
      <w:r w:rsidRPr="009F67C8">
        <w:rPr>
          <w:rFonts w:asciiTheme="minorHAnsi" w:hAnsiTheme="minorHAnsi" w:cstheme="minorHAnsi"/>
          <w:szCs w:val="24"/>
        </w:rPr>
        <w:t>ravilnik oži pogoje za pridobitev pravice do Zoisove štipendije, kot jih določa Zakon o štipendiranju, in je v jeseni prejelo tri tožbe tožnikov, k</w:t>
      </w:r>
      <w:r w:rsidR="000D219D">
        <w:rPr>
          <w:rFonts w:asciiTheme="minorHAnsi" w:hAnsiTheme="minorHAnsi" w:cstheme="minorHAnsi"/>
          <w:szCs w:val="24"/>
        </w:rPr>
        <w:t>i j</w:t>
      </w:r>
      <w:r w:rsidRPr="009F67C8">
        <w:rPr>
          <w:rFonts w:asciiTheme="minorHAnsi" w:hAnsiTheme="minorHAnsi" w:cstheme="minorHAnsi"/>
          <w:szCs w:val="24"/>
        </w:rPr>
        <w:t xml:space="preserve">im je bila zahteva za Zoisovo štipendijo ponovno neupravičeno zavrnjena, prvič od uveljavitve ZDOdv v socialnem sporu sprejelo odločitev, da uveljavi možnost, ki jo ponuja četrti odstavek 16. člena ZDOdv. </w:t>
      </w:r>
      <w:r w:rsidR="000D219D">
        <w:rPr>
          <w:rFonts w:asciiTheme="minorHAnsi" w:hAnsiTheme="minorHAnsi" w:cstheme="minorHAnsi"/>
          <w:szCs w:val="24"/>
        </w:rPr>
        <w:t>Ta</w:t>
      </w:r>
      <w:r w:rsidR="000D219D" w:rsidRPr="009F67C8">
        <w:rPr>
          <w:rFonts w:asciiTheme="minorHAnsi" w:hAnsiTheme="minorHAnsi" w:cstheme="minorHAnsi"/>
          <w:szCs w:val="24"/>
        </w:rPr>
        <w:t xml:space="preserve"> </w:t>
      </w:r>
      <w:r w:rsidRPr="009F67C8">
        <w:rPr>
          <w:rFonts w:asciiTheme="minorHAnsi" w:hAnsiTheme="minorHAnsi" w:cstheme="minorHAnsi"/>
          <w:szCs w:val="24"/>
        </w:rPr>
        <w:t xml:space="preserve">določa, da če državni odvetnik in zastopani subjekt ne dosežeta soglasja glede procesnih dejanj iz prejšnjega odstavka, državni odvetnik zastopanemu subjektu poda pisno obrazložitev nameravanega procesnega dejanja. Državno odvetništvo RS je torej ministrstvu poslalo obrazloženo stališče, da bo glede na </w:t>
      </w:r>
      <w:r w:rsidR="00702C3C">
        <w:rPr>
          <w:rFonts w:asciiTheme="minorHAnsi" w:hAnsiTheme="minorHAnsi" w:cstheme="minorHAnsi"/>
          <w:szCs w:val="24"/>
        </w:rPr>
        <w:t>popolnoma</w:t>
      </w:r>
      <w:r w:rsidRPr="009F67C8">
        <w:rPr>
          <w:rFonts w:asciiTheme="minorHAnsi" w:hAnsiTheme="minorHAnsi" w:cstheme="minorHAnsi"/>
          <w:szCs w:val="24"/>
        </w:rPr>
        <w:t xml:space="preserve"> jasno in usklajeno sodno prakso tožbene zahtevke v vseh treh primerih pripoznalo, saj se ne strinja s tem, da se vloži odgovor na tožbo, kot ga predlaga ministrstvo. Ker ministrstvo Državnemu odvetništvu RS do izteka roka ni sporočilo, da je zahtevalo obrazloženo mnenje vlade, so bile izdane sodbe na podlagi pripoznave.</w:t>
      </w:r>
    </w:p>
    <w:p w14:paraId="2DA23E2F" w14:textId="77777777" w:rsidR="001925C6" w:rsidRPr="009F67C8" w:rsidRDefault="001925C6" w:rsidP="00B74433">
      <w:pPr>
        <w:spacing w:after="0" w:line="240" w:lineRule="auto"/>
        <w:contextualSpacing/>
        <w:jc w:val="both"/>
        <w:rPr>
          <w:rFonts w:asciiTheme="minorHAnsi" w:hAnsiTheme="minorHAnsi" w:cstheme="minorHAnsi"/>
          <w:szCs w:val="24"/>
        </w:rPr>
      </w:pPr>
    </w:p>
    <w:p w14:paraId="418C07B5" w14:textId="0BCB16C3" w:rsidR="00413425" w:rsidRPr="009F67C8" w:rsidRDefault="00401764" w:rsidP="00B00E58">
      <w:pPr>
        <w:pStyle w:val="Naslov6"/>
        <w:spacing w:before="0" w:line="240" w:lineRule="auto"/>
        <w:rPr>
          <w:rFonts w:asciiTheme="minorHAnsi" w:hAnsiTheme="minorHAnsi" w:cstheme="minorHAnsi"/>
        </w:rPr>
      </w:pPr>
      <w:bookmarkStart w:id="302" w:name="_Toc168844963"/>
      <w:r w:rsidRPr="009F67C8">
        <w:rPr>
          <w:rFonts w:asciiTheme="minorHAnsi" w:hAnsiTheme="minorHAnsi" w:cstheme="minorHAnsi"/>
        </w:rPr>
        <w:t xml:space="preserve">1.3.4.3 </w:t>
      </w:r>
      <w:r w:rsidR="00413425" w:rsidRPr="009F67C8">
        <w:rPr>
          <w:rFonts w:asciiTheme="minorHAnsi" w:hAnsiTheme="minorHAnsi" w:cstheme="minorHAnsi"/>
        </w:rPr>
        <w:t xml:space="preserve">Splošna priporočila Državnega odvetništva </w:t>
      </w:r>
      <w:r w:rsidRPr="009F67C8">
        <w:rPr>
          <w:rFonts w:asciiTheme="minorHAnsi" w:hAnsiTheme="minorHAnsi" w:cstheme="minorHAnsi"/>
        </w:rPr>
        <w:t>RS</w:t>
      </w:r>
      <w:bookmarkEnd w:id="302"/>
    </w:p>
    <w:p w14:paraId="41A8A395" w14:textId="77777777" w:rsidR="0028402E" w:rsidRPr="009F67C8" w:rsidRDefault="0028402E" w:rsidP="00401764">
      <w:pPr>
        <w:spacing w:after="0" w:line="240" w:lineRule="auto"/>
        <w:jc w:val="both"/>
        <w:rPr>
          <w:rFonts w:asciiTheme="minorHAnsi" w:hAnsiTheme="minorHAnsi" w:cstheme="minorHAnsi"/>
          <w:b/>
          <w:bCs/>
          <w:color w:val="007466"/>
        </w:rPr>
      </w:pPr>
    </w:p>
    <w:p w14:paraId="797F0418" w14:textId="2EE13F2E" w:rsidR="00413425" w:rsidRPr="009F67C8" w:rsidRDefault="00413425" w:rsidP="00401764">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RS je že večkrat doslej v svojih poročilih </w:t>
      </w:r>
      <w:r w:rsidR="00193108">
        <w:rPr>
          <w:rFonts w:asciiTheme="minorHAnsi" w:hAnsiTheme="minorHAnsi" w:cstheme="minorHAnsi"/>
          <w:szCs w:val="24"/>
        </w:rPr>
        <w:t>opozoril</w:t>
      </w:r>
      <w:r w:rsidRPr="009F67C8">
        <w:rPr>
          <w:rFonts w:asciiTheme="minorHAnsi" w:hAnsiTheme="minorHAnsi" w:cstheme="minorHAnsi"/>
          <w:szCs w:val="24"/>
        </w:rPr>
        <w:t xml:space="preserve">o, da bi morale biti upravne odločbe napisane razumljivo in </w:t>
      </w:r>
      <w:r w:rsidR="007E25A8">
        <w:rPr>
          <w:rFonts w:asciiTheme="minorHAnsi" w:hAnsiTheme="minorHAnsi" w:cstheme="minorHAnsi"/>
          <w:szCs w:val="24"/>
        </w:rPr>
        <w:t>prepr</w:t>
      </w:r>
      <w:r w:rsidRPr="009F67C8">
        <w:rPr>
          <w:rFonts w:asciiTheme="minorHAnsi" w:hAnsiTheme="minorHAnsi" w:cstheme="minorHAnsi"/>
          <w:szCs w:val="24"/>
        </w:rPr>
        <w:t>osto, v obrazložitvi pa bi se upravni organ moral opredeliti do vseh relevantnih pritožbenih razlogov, da bi torej odločbe lahko razumel vsak</w:t>
      </w:r>
      <w:r w:rsidR="007E25A8">
        <w:rPr>
          <w:rFonts w:asciiTheme="minorHAnsi" w:hAnsiTheme="minorHAnsi" w:cstheme="minorHAnsi"/>
          <w:szCs w:val="24"/>
        </w:rPr>
        <w:t>do</w:t>
      </w:r>
      <w:r w:rsidRPr="009F67C8">
        <w:rPr>
          <w:rFonts w:asciiTheme="minorHAnsi" w:hAnsiTheme="minorHAnsi" w:cstheme="minorHAnsi"/>
          <w:szCs w:val="24"/>
        </w:rPr>
        <w:t xml:space="preserve">, še posebej pa stranka, na katero se odločba nanaša in ji je namenjena (običajno gre v socialnih sporih za ranljive, manj izobražene, prava nevešče stranke, ki so šibkega </w:t>
      </w:r>
      <w:r w:rsidR="007E25A8">
        <w:rPr>
          <w:rFonts w:asciiTheme="minorHAnsi" w:hAnsiTheme="minorHAnsi" w:cstheme="minorHAnsi"/>
          <w:szCs w:val="24"/>
        </w:rPr>
        <w:t>finančn</w:t>
      </w:r>
      <w:r w:rsidRPr="009F67C8">
        <w:rPr>
          <w:rFonts w:asciiTheme="minorHAnsi" w:hAnsiTheme="minorHAnsi" w:cstheme="minorHAnsi"/>
          <w:szCs w:val="24"/>
        </w:rPr>
        <w:t xml:space="preserve">ega položaja in si ne morejo, ne zmorejo ali ne znajo zagotoviti </w:t>
      </w:r>
      <w:r w:rsidR="007E25A8">
        <w:rPr>
          <w:rFonts w:asciiTheme="minorHAnsi" w:hAnsiTheme="minorHAnsi" w:cstheme="minorHAnsi"/>
          <w:szCs w:val="24"/>
        </w:rPr>
        <w:t>ustrez</w:t>
      </w:r>
      <w:r w:rsidRPr="009F67C8">
        <w:rPr>
          <w:rFonts w:asciiTheme="minorHAnsi" w:hAnsiTheme="minorHAnsi" w:cstheme="minorHAnsi"/>
          <w:szCs w:val="24"/>
        </w:rPr>
        <w:t xml:space="preserve">nega zastopanja). </w:t>
      </w:r>
    </w:p>
    <w:p w14:paraId="18CD00C9" w14:textId="77777777" w:rsidR="00413425" w:rsidRPr="009F67C8" w:rsidRDefault="00413425" w:rsidP="00401764">
      <w:pPr>
        <w:spacing w:after="0" w:line="240" w:lineRule="auto"/>
        <w:jc w:val="both"/>
        <w:rPr>
          <w:rFonts w:asciiTheme="minorHAnsi" w:hAnsiTheme="minorHAnsi" w:cstheme="minorHAnsi"/>
          <w:szCs w:val="24"/>
        </w:rPr>
      </w:pPr>
    </w:p>
    <w:p w14:paraId="0BA3E06F" w14:textId="0BA0F171" w:rsidR="00413425" w:rsidRPr="009F67C8" w:rsidRDefault="00413425" w:rsidP="00401764">
      <w:pPr>
        <w:spacing w:after="0" w:line="240" w:lineRule="auto"/>
        <w:jc w:val="both"/>
        <w:rPr>
          <w:rFonts w:asciiTheme="minorHAnsi" w:hAnsiTheme="minorHAnsi" w:cstheme="minorHAnsi"/>
          <w:szCs w:val="24"/>
        </w:rPr>
      </w:pPr>
      <w:r w:rsidRPr="009F67C8">
        <w:rPr>
          <w:rFonts w:asciiTheme="minorHAnsi" w:hAnsiTheme="minorHAnsi" w:cstheme="minorHAnsi"/>
          <w:szCs w:val="24"/>
        </w:rPr>
        <w:t>Državno odvetništvo</w:t>
      </w:r>
      <w:r w:rsidR="00401764" w:rsidRPr="009F67C8">
        <w:rPr>
          <w:rFonts w:asciiTheme="minorHAnsi" w:hAnsiTheme="minorHAnsi" w:cstheme="minorHAnsi"/>
          <w:szCs w:val="24"/>
        </w:rPr>
        <w:t xml:space="preserve"> RS</w:t>
      </w:r>
      <w:r w:rsidRPr="009F67C8">
        <w:rPr>
          <w:rFonts w:asciiTheme="minorHAnsi" w:hAnsiTheme="minorHAnsi" w:cstheme="minorHAnsi"/>
          <w:szCs w:val="24"/>
        </w:rPr>
        <w:t xml:space="preserve"> priporoča</w:t>
      </w:r>
      <w:r w:rsidR="007E25A8">
        <w:rPr>
          <w:rFonts w:asciiTheme="minorHAnsi" w:hAnsiTheme="minorHAnsi" w:cstheme="minorHAnsi"/>
          <w:szCs w:val="24"/>
        </w:rPr>
        <w:t xml:space="preserve"> tudi</w:t>
      </w:r>
      <w:r w:rsidRPr="009F67C8">
        <w:rPr>
          <w:rFonts w:asciiTheme="minorHAnsi" w:hAnsiTheme="minorHAnsi" w:cstheme="minorHAnsi"/>
          <w:szCs w:val="24"/>
        </w:rPr>
        <w:t>, da upravni organ ugotavlja dejansko stanje v povezavi z načelom materialne resnice</w:t>
      </w:r>
      <w:r w:rsidR="00401764" w:rsidRPr="009F67C8">
        <w:rPr>
          <w:rFonts w:asciiTheme="minorHAnsi" w:hAnsiTheme="minorHAnsi" w:cstheme="minorHAnsi"/>
          <w:szCs w:val="24"/>
        </w:rPr>
        <w:t>,</w:t>
      </w:r>
      <w:r w:rsidRPr="009F67C8">
        <w:rPr>
          <w:rFonts w:asciiTheme="minorHAnsi" w:hAnsiTheme="minorHAnsi" w:cstheme="minorHAnsi"/>
          <w:szCs w:val="24"/>
        </w:rPr>
        <w:t xml:space="preserve"> tj. popolno in pravilno. Upravni organ </w:t>
      </w:r>
      <w:r w:rsidR="009336CD">
        <w:rPr>
          <w:rFonts w:asciiTheme="minorHAnsi" w:hAnsiTheme="minorHAnsi" w:cstheme="minorHAnsi"/>
          <w:szCs w:val="24"/>
        </w:rPr>
        <w:t>mora</w:t>
      </w:r>
      <w:r w:rsidRPr="009F67C8">
        <w:rPr>
          <w:rFonts w:asciiTheme="minorHAnsi" w:hAnsiTheme="minorHAnsi" w:cstheme="minorHAnsi"/>
          <w:szCs w:val="24"/>
        </w:rPr>
        <w:t xml:space="preserve"> v primeru neskladja med podatki, pridobljenimi iz uradnih evidenc</w:t>
      </w:r>
      <w:r w:rsidR="00401764" w:rsidRPr="009F67C8">
        <w:rPr>
          <w:rFonts w:asciiTheme="minorHAnsi" w:hAnsiTheme="minorHAnsi" w:cstheme="minorHAnsi"/>
          <w:szCs w:val="24"/>
        </w:rPr>
        <w:t>,</w:t>
      </w:r>
      <w:r w:rsidRPr="009F67C8">
        <w:rPr>
          <w:rFonts w:asciiTheme="minorHAnsi" w:hAnsiTheme="minorHAnsi" w:cstheme="minorHAnsi"/>
          <w:szCs w:val="24"/>
        </w:rPr>
        <w:t xml:space="preserve"> in predloženih listin vlagatelja vloge izve</w:t>
      </w:r>
      <w:r w:rsidR="009336CD">
        <w:rPr>
          <w:rFonts w:asciiTheme="minorHAnsi" w:hAnsiTheme="minorHAnsi" w:cstheme="minorHAnsi"/>
          <w:szCs w:val="24"/>
        </w:rPr>
        <w:t>sti</w:t>
      </w:r>
      <w:r w:rsidRPr="009F67C8">
        <w:rPr>
          <w:rFonts w:asciiTheme="minorHAnsi" w:hAnsiTheme="minorHAnsi" w:cstheme="minorHAnsi"/>
          <w:szCs w:val="24"/>
        </w:rPr>
        <w:t xml:space="preserve"> </w:t>
      </w:r>
      <w:r w:rsidRPr="009F67C8">
        <w:rPr>
          <w:rFonts w:asciiTheme="minorHAnsi" w:hAnsiTheme="minorHAnsi" w:cstheme="minorHAnsi"/>
          <w:szCs w:val="24"/>
        </w:rPr>
        <w:lastRenderedPageBreak/>
        <w:t xml:space="preserve">posebni ugotovitveni postopek, ki vključuje neposredno zaslišanje vlagatelja, ki se mu na opisani način omogoči </w:t>
      </w:r>
      <w:r w:rsidR="00761D84">
        <w:rPr>
          <w:rFonts w:asciiTheme="minorHAnsi" w:hAnsiTheme="minorHAnsi" w:cstheme="minorHAnsi"/>
          <w:szCs w:val="24"/>
        </w:rPr>
        <w:t>uresničitev</w:t>
      </w:r>
      <w:r w:rsidR="00761D84" w:rsidRPr="009F67C8">
        <w:rPr>
          <w:rFonts w:asciiTheme="minorHAnsi" w:hAnsiTheme="minorHAnsi" w:cstheme="minorHAnsi"/>
          <w:szCs w:val="24"/>
        </w:rPr>
        <w:t xml:space="preserve"> </w:t>
      </w:r>
      <w:r w:rsidRPr="009F67C8">
        <w:rPr>
          <w:rFonts w:asciiTheme="minorHAnsi" w:hAnsiTheme="minorHAnsi" w:cstheme="minorHAnsi"/>
          <w:szCs w:val="24"/>
        </w:rPr>
        <w:t xml:space="preserve">pravice do izjave. </w:t>
      </w:r>
    </w:p>
    <w:p w14:paraId="28E5CBC1" w14:textId="77777777" w:rsidR="00413425" w:rsidRPr="009F67C8" w:rsidRDefault="00413425" w:rsidP="00401764">
      <w:pPr>
        <w:spacing w:after="0" w:line="240" w:lineRule="auto"/>
        <w:jc w:val="both"/>
        <w:rPr>
          <w:rFonts w:asciiTheme="minorHAnsi" w:hAnsiTheme="minorHAnsi" w:cstheme="minorHAnsi"/>
          <w:szCs w:val="24"/>
        </w:rPr>
      </w:pPr>
    </w:p>
    <w:p w14:paraId="12C68541" w14:textId="385B3226" w:rsidR="00413425" w:rsidRPr="009F67C8" w:rsidRDefault="00413425" w:rsidP="00401764">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Upravni organ mora upravni postopek voditi upoštevaje vsa procesna pravila, saj se prav v socialnih sporih še vedno kdaj </w:t>
      </w:r>
      <w:r w:rsidR="00761D84">
        <w:rPr>
          <w:rFonts w:asciiTheme="minorHAnsi" w:hAnsiTheme="minorHAnsi" w:cstheme="minorHAnsi"/>
          <w:szCs w:val="24"/>
        </w:rPr>
        <w:t>po</w:t>
      </w:r>
      <w:r w:rsidRPr="009F67C8">
        <w:rPr>
          <w:rFonts w:asciiTheme="minorHAnsi" w:hAnsiTheme="minorHAnsi" w:cstheme="minorHAnsi"/>
          <w:szCs w:val="24"/>
        </w:rPr>
        <w:t xml:space="preserve">kaže, da v upravnih postopkih na prvi stopnji občasno prihaja do njihovih kršitev. </w:t>
      </w:r>
    </w:p>
    <w:p w14:paraId="64F2D5CB" w14:textId="77777777" w:rsidR="00413425" w:rsidRPr="009F67C8" w:rsidRDefault="00413425" w:rsidP="00401764">
      <w:pPr>
        <w:spacing w:after="0" w:line="240" w:lineRule="auto"/>
        <w:jc w:val="both"/>
        <w:rPr>
          <w:rFonts w:asciiTheme="minorHAnsi" w:hAnsiTheme="minorHAnsi" w:cstheme="minorHAnsi"/>
          <w:szCs w:val="24"/>
        </w:rPr>
      </w:pPr>
    </w:p>
    <w:p w14:paraId="5300BC04" w14:textId="1D9FBB31" w:rsidR="00413425" w:rsidRPr="009F67C8" w:rsidRDefault="00413425" w:rsidP="00401764">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w:t>
      </w:r>
      <w:r w:rsidR="00401764" w:rsidRPr="009F67C8">
        <w:rPr>
          <w:rFonts w:asciiTheme="minorHAnsi" w:hAnsiTheme="minorHAnsi" w:cstheme="minorHAnsi"/>
          <w:szCs w:val="24"/>
        </w:rPr>
        <w:t xml:space="preserve">RS </w:t>
      </w:r>
      <w:r w:rsidRPr="009F67C8">
        <w:rPr>
          <w:rFonts w:asciiTheme="minorHAnsi" w:hAnsiTheme="minorHAnsi" w:cstheme="minorHAnsi"/>
          <w:szCs w:val="24"/>
        </w:rPr>
        <w:t>ugotavlja, da bi morali upravni organi izdati odločbe v predpisanih rokih</w:t>
      </w:r>
      <w:r w:rsidR="00401764" w:rsidRPr="009F67C8">
        <w:rPr>
          <w:rFonts w:asciiTheme="minorHAnsi" w:hAnsiTheme="minorHAnsi" w:cstheme="minorHAnsi"/>
          <w:szCs w:val="24"/>
        </w:rPr>
        <w:t>. S</w:t>
      </w:r>
      <w:r w:rsidRPr="009F67C8">
        <w:rPr>
          <w:rFonts w:asciiTheme="minorHAnsi" w:hAnsiTheme="minorHAnsi" w:cstheme="minorHAnsi"/>
          <w:szCs w:val="24"/>
        </w:rPr>
        <w:t>odni postopki iz razloga molka organa, ki jih zakon sicer omogoča, praviloma niso učinkoviti, saj tožnik ne more ugibati o razlogih (domnevane) negativne odločitve. Državno odvetništvo</w:t>
      </w:r>
      <w:r w:rsidR="00401764" w:rsidRPr="009F67C8">
        <w:rPr>
          <w:rFonts w:asciiTheme="minorHAnsi" w:hAnsiTheme="minorHAnsi" w:cstheme="minorHAnsi"/>
          <w:szCs w:val="24"/>
        </w:rPr>
        <w:t xml:space="preserve"> RS </w:t>
      </w:r>
      <w:r w:rsidRPr="009F67C8">
        <w:rPr>
          <w:rFonts w:asciiTheme="minorHAnsi" w:hAnsiTheme="minorHAnsi" w:cstheme="minorHAnsi"/>
          <w:szCs w:val="24"/>
        </w:rPr>
        <w:t xml:space="preserve">namreč obravnava več primerov odločanja o odpisu dolga iz naslova državne štipendije, v katerih ministrstvo več let ne izda odločbe, navedeno iz razloga, da se bo vlagatelju </w:t>
      </w:r>
      <w:r w:rsidR="00761D84">
        <w:rPr>
          <w:rFonts w:asciiTheme="minorHAnsi" w:hAnsiTheme="minorHAnsi" w:cstheme="minorHAnsi"/>
          <w:szCs w:val="24"/>
        </w:rPr>
        <w:t>sčasoma</w:t>
      </w:r>
      <w:r w:rsidRPr="009F67C8">
        <w:rPr>
          <w:rFonts w:asciiTheme="minorHAnsi" w:hAnsiTheme="minorHAnsi" w:cstheme="minorHAnsi"/>
          <w:szCs w:val="24"/>
        </w:rPr>
        <w:t xml:space="preserve"> materialni položaj izboljšal in bo vlogo možno zavrniti. Navedeno ravnanje je nesprejemljivo že iz razloga same dolgotrajnosti postopka, končno pa tudi zato, ker je sodišče že pravnomočno odločilo, da se materialni položaj vlagatelja upošteva na dan vložitve vloge in ne na dan, ko upravni organ o zadevi odloči.  </w:t>
      </w:r>
    </w:p>
    <w:p w14:paraId="5E39B52D" w14:textId="77777777" w:rsidR="00413425" w:rsidRPr="009F67C8" w:rsidRDefault="00413425" w:rsidP="00401764">
      <w:pPr>
        <w:spacing w:after="0" w:line="240" w:lineRule="auto"/>
        <w:jc w:val="both"/>
        <w:rPr>
          <w:rFonts w:asciiTheme="minorHAnsi" w:hAnsiTheme="minorHAnsi" w:cstheme="minorHAnsi"/>
          <w:szCs w:val="24"/>
        </w:rPr>
      </w:pPr>
    </w:p>
    <w:p w14:paraId="66E86360" w14:textId="21EFB16C" w:rsidR="00413425" w:rsidRPr="009F67C8" w:rsidRDefault="00413425" w:rsidP="00401764">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w:t>
      </w:r>
      <w:r w:rsidR="00401764" w:rsidRPr="009F67C8">
        <w:rPr>
          <w:rFonts w:asciiTheme="minorHAnsi" w:hAnsiTheme="minorHAnsi" w:cstheme="minorHAnsi"/>
          <w:szCs w:val="24"/>
        </w:rPr>
        <w:t xml:space="preserve">RS </w:t>
      </w:r>
      <w:r w:rsidRPr="009F67C8">
        <w:rPr>
          <w:rFonts w:asciiTheme="minorHAnsi" w:hAnsiTheme="minorHAnsi" w:cstheme="minorHAnsi"/>
          <w:szCs w:val="24"/>
        </w:rPr>
        <w:t>priporoča</w:t>
      </w:r>
      <w:r w:rsidR="00761D84">
        <w:rPr>
          <w:rFonts w:asciiTheme="minorHAnsi" w:hAnsiTheme="minorHAnsi" w:cstheme="minorHAnsi"/>
          <w:szCs w:val="24"/>
        </w:rPr>
        <w:t xml:space="preserve"> tudi</w:t>
      </w:r>
      <w:r w:rsidRPr="009F67C8">
        <w:rPr>
          <w:rFonts w:asciiTheme="minorHAnsi" w:hAnsiTheme="minorHAnsi" w:cstheme="minorHAnsi"/>
          <w:szCs w:val="24"/>
        </w:rPr>
        <w:t xml:space="preserve">, da upravni organi pri svojem odločanju dosledno upoštevajo materialnopravna stališča sodišč, ki so pravnomočno presojala o (ne)zakonitosti izdanih odločb. Če sodišče odpravi odločbo in zadevo vrne v ponovno upravno odločanje (z rokom največ 30 dni), mora upravni organ postopati hitro, odločitev pa sprejeti upoštevaje popolnoma vsa stališča in napotke sodišča. Nedopustno in </w:t>
      </w:r>
      <w:r w:rsidR="00702C3C">
        <w:rPr>
          <w:rFonts w:asciiTheme="minorHAnsi" w:hAnsiTheme="minorHAnsi" w:cstheme="minorHAnsi"/>
          <w:szCs w:val="24"/>
        </w:rPr>
        <w:t>popolnoma</w:t>
      </w:r>
      <w:r w:rsidRPr="009F67C8">
        <w:rPr>
          <w:rFonts w:asciiTheme="minorHAnsi" w:hAnsiTheme="minorHAnsi" w:cstheme="minorHAnsi"/>
          <w:szCs w:val="24"/>
        </w:rPr>
        <w:t xml:space="preserve"> nesprejemljivo je, da upravni organ ne upošteva stališč sodišča in sprejme enako odločitev kot v prvotnem postopku, sploh v primeru, ko zoper prvostop</w:t>
      </w:r>
      <w:r w:rsidR="00FA6F2D">
        <w:rPr>
          <w:rFonts w:asciiTheme="minorHAnsi" w:hAnsiTheme="minorHAnsi" w:cstheme="minorHAnsi"/>
          <w:szCs w:val="24"/>
        </w:rPr>
        <w:t>e</w:t>
      </w:r>
      <w:r w:rsidRPr="009F67C8">
        <w:rPr>
          <w:rFonts w:asciiTheme="minorHAnsi" w:hAnsiTheme="minorHAnsi" w:cstheme="minorHAnsi"/>
          <w:szCs w:val="24"/>
        </w:rPr>
        <w:t>n</w:t>
      </w:r>
      <w:r w:rsidR="00FA6F2D">
        <w:rPr>
          <w:rFonts w:asciiTheme="minorHAnsi" w:hAnsiTheme="minorHAnsi" w:cstheme="minorHAnsi"/>
          <w:szCs w:val="24"/>
        </w:rPr>
        <w:t>jsk</w:t>
      </w:r>
      <w:r w:rsidRPr="009F67C8">
        <w:rPr>
          <w:rFonts w:asciiTheme="minorHAnsi" w:hAnsiTheme="minorHAnsi" w:cstheme="minorHAnsi"/>
          <w:szCs w:val="24"/>
        </w:rPr>
        <w:t>o sodbo ni predlagal vložitve pritožbe oz</w:t>
      </w:r>
      <w:r w:rsidR="00401764" w:rsidRPr="009F67C8">
        <w:rPr>
          <w:rFonts w:asciiTheme="minorHAnsi" w:hAnsiTheme="minorHAnsi" w:cstheme="minorHAnsi"/>
          <w:szCs w:val="24"/>
        </w:rPr>
        <w:t>iroma</w:t>
      </w:r>
      <w:r w:rsidRPr="009F67C8">
        <w:rPr>
          <w:rFonts w:asciiTheme="minorHAnsi" w:hAnsiTheme="minorHAnsi" w:cstheme="minorHAnsi"/>
          <w:szCs w:val="24"/>
        </w:rPr>
        <w:t xml:space="preserve"> zoper drugostopno sodbo ni predlagal vložitve predloga za dopustitev revizije </w:t>
      </w:r>
      <w:r w:rsidR="00401764" w:rsidRPr="009F67C8">
        <w:rPr>
          <w:rFonts w:asciiTheme="minorHAnsi" w:hAnsiTheme="minorHAnsi" w:cstheme="minorHAnsi"/>
          <w:szCs w:val="24"/>
        </w:rPr>
        <w:t>ter s tem</w:t>
      </w:r>
      <w:r w:rsidRPr="009F67C8">
        <w:rPr>
          <w:rFonts w:asciiTheme="minorHAnsi" w:hAnsiTheme="minorHAnsi" w:cstheme="minorHAnsi"/>
          <w:szCs w:val="24"/>
        </w:rPr>
        <w:t xml:space="preserve"> preizkusil pravilnost stališča, po mnenju </w:t>
      </w:r>
      <w:r w:rsidR="00401764" w:rsidRPr="009F67C8">
        <w:rPr>
          <w:rFonts w:asciiTheme="minorHAnsi" w:hAnsiTheme="minorHAnsi" w:cstheme="minorHAnsi"/>
          <w:szCs w:val="24"/>
        </w:rPr>
        <w:t>D</w:t>
      </w:r>
      <w:r w:rsidRPr="009F67C8">
        <w:rPr>
          <w:rFonts w:asciiTheme="minorHAnsi" w:hAnsiTheme="minorHAnsi" w:cstheme="minorHAnsi"/>
          <w:szCs w:val="24"/>
        </w:rPr>
        <w:t xml:space="preserve">ržavnega odvetništva </w:t>
      </w:r>
      <w:r w:rsidR="00401764" w:rsidRPr="009F67C8">
        <w:rPr>
          <w:rFonts w:asciiTheme="minorHAnsi" w:hAnsiTheme="minorHAnsi" w:cstheme="minorHAnsi"/>
          <w:szCs w:val="24"/>
        </w:rPr>
        <w:t xml:space="preserve">RS </w:t>
      </w:r>
      <w:r w:rsidRPr="009F67C8">
        <w:rPr>
          <w:rFonts w:asciiTheme="minorHAnsi" w:hAnsiTheme="minorHAnsi" w:cstheme="minorHAnsi"/>
          <w:szCs w:val="24"/>
        </w:rPr>
        <w:t xml:space="preserve">pa je bila </w:t>
      </w:r>
      <w:r w:rsidR="00401764" w:rsidRPr="009F67C8">
        <w:rPr>
          <w:rFonts w:asciiTheme="minorHAnsi" w:hAnsiTheme="minorHAnsi" w:cstheme="minorHAnsi"/>
          <w:szCs w:val="24"/>
        </w:rPr>
        <w:t xml:space="preserve">sicer </w:t>
      </w:r>
      <w:r w:rsidRPr="009F67C8">
        <w:rPr>
          <w:rFonts w:asciiTheme="minorHAnsi" w:hAnsiTheme="minorHAnsi" w:cstheme="minorHAnsi"/>
          <w:szCs w:val="24"/>
        </w:rPr>
        <w:t xml:space="preserve">odločitev sodišča materialnopravno </w:t>
      </w:r>
      <w:r w:rsidR="00702C3C">
        <w:rPr>
          <w:rFonts w:asciiTheme="minorHAnsi" w:hAnsiTheme="minorHAnsi" w:cstheme="minorHAnsi"/>
          <w:szCs w:val="24"/>
        </w:rPr>
        <w:t>popolnoma</w:t>
      </w:r>
      <w:r w:rsidRPr="009F67C8">
        <w:rPr>
          <w:rFonts w:asciiTheme="minorHAnsi" w:hAnsiTheme="minorHAnsi" w:cstheme="minorHAnsi"/>
          <w:szCs w:val="24"/>
        </w:rPr>
        <w:t xml:space="preserve"> pravilna.  </w:t>
      </w:r>
    </w:p>
    <w:p w14:paraId="7C394685" w14:textId="77777777" w:rsidR="00413425" w:rsidRPr="009F67C8" w:rsidRDefault="00413425" w:rsidP="00401764">
      <w:pPr>
        <w:spacing w:after="0" w:line="240" w:lineRule="auto"/>
        <w:jc w:val="both"/>
        <w:rPr>
          <w:rFonts w:asciiTheme="minorHAnsi" w:hAnsiTheme="minorHAnsi" w:cstheme="minorHAnsi"/>
          <w:szCs w:val="24"/>
        </w:rPr>
      </w:pPr>
    </w:p>
    <w:p w14:paraId="3C5344B1" w14:textId="62B2A50E" w:rsidR="00413425" w:rsidRPr="009F67C8" w:rsidRDefault="00413425" w:rsidP="00401764">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w:t>
      </w:r>
      <w:r w:rsidR="00401764" w:rsidRPr="009F67C8">
        <w:rPr>
          <w:rFonts w:asciiTheme="minorHAnsi" w:hAnsiTheme="minorHAnsi" w:cstheme="minorHAnsi"/>
          <w:szCs w:val="24"/>
        </w:rPr>
        <w:t xml:space="preserve">RS </w:t>
      </w:r>
      <w:r w:rsidRPr="009F67C8">
        <w:rPr>
          <w:rFonts w:asciiTheme="minorHAnsi" w:hAnsiTheme="minorHAnsi" w:cstheme="minorHAnsi"/>
          <w:szCs w:val="24"/>
        </w:rPr>
        <w:t xml:space="preserve">ministrstvu </w:t>
      </w:r>
      <w:r w:rsidR="00401764" w:rsidRPr="009F67C8">
        <w:rPr>
          <w:rFonts w:asciiTheme="minorHAnsi" w:hAnsiTheme="minorHAnsi" w:cstheme="minorHAnsi"/>
          <w:szCs w:val="24"/>
        </w:rPr>
        <w:t xml:space="preserve">kot drugostopenjskemu organu odločanja </w:t>
      </w:r>
      <w:r w:rsidRPr="009F67C8">
        <w:rPr>
          <w:rFonts w:asciiTheme="minorHAnsi" w:hAnsiTheme="minorHAnsi" w:cstheme="minorHAnsi"/>
          <w:szCs w:val="24"/>
        </w:rPr>
        <w:t>priporoča, da daj</w:t>
      </w:r>
      <w:r w:rsidR="00761D84">
        <w:rPr>
          <w:rFonts w:asciiTheme="minorHAnsi" w:hAnsiTheme="minorHAnsi" w:cstheme="minorHAnsi"/>
          <w:szCs w:val="24"/>
        </w:rPr>
        <w:t>e</w:t>
      </w:r>
      <w:r w:rsidRPr="009F67C8">
        <w:rPr>
          <w:rFonts w:asciiTheme="minorHAnsi" w:hAnsiTheme="minorHAnsi" w:cstheme="minorHAnsi"/>
          <w:szCs w:val="24"/>
        </w:rPr>
        <w:t xml:space="preserve"> organom prve stopnje jasna navodila o tem, kako naj postopajo v </w:t>
      </w:r>
      <w:r w:rsidR="00761D84">
        <w:rPr>
          <w:rFonts w:asciiTheme="minorHAnsi" w:hAnsiTheme="minorHAnsi" w:cstheme="minorHAnsi"/>
          <w:szCs w:val="24"/>
        </w:rPr>
        <w:t>posamez</w:t>
      </w:r>
      <w:r w:rsidRPr="009F67C8">
        <w:rPr>
          <w:rFonts w:asciiTheme="minorHAnsi" w:hAnsiTheme="minorHAnsi" w:cstheme="minorHAnsi"/>
          <w:szCs w:val="24"/>
        </w:rPr>
        <w:t xml:space="preserve">nih zadevah, posledično naj upravne organe stalno seznanja s sodno prakso (pripravi povzetke relevantnih sodb) in poskrbi, da so z njo sproti seznanjeni vsi strokovni delavci, ki odločajo v upravnih zadevah. Svetuje se </w:t>
      </w:r>
      <w:r w:rsidR="00761D84">
        <w:rPr>
          <w:rFonts w:asciiTheme="minorHAnsi" w:hAnsiTheme="minorHAnsi" w:cstheme="minorHAnsi"/>
          <w:szCs w:val="24"/>
        </w:rPr>
        <w:t>stalno</w:t>
      </w:r>
      <w:r w:rsidR="00761D84" w:rsidRPr="009F67C8">
        <w:rPr>
          <w:rFonts w:asciiTheme="minorHAnsi" w:hAnsiTheme="minorHAnsi" w:cstheme="minorHAnsi"/>
          <w:szCs w:val="24"/>
        </w:rPr>
        <w:t xml:space="preserve"> </w:t>
      </w:r>
      <w:r w:rsidRPr="009F67C8">
        <w:rPr>
          <w:rFonts w:asciiTheme="minorHAnsi" w:hAnsiTheme="minorHAnsi" w:cstheme="minorHAnsi"/>
          <w:szCs w:val="24"/>
        </w:rPr>
        <w:t>izobraževanje strokovnih delavcev, ki vodijo upravne postopke</w:t>
      </w:r>
      <w:r w:rsidR="00761D84">
        <w:rPr>
          <w:rFonts w:asciiTheme="minorHAnsi" w:hAnsiTheme="minorHAnsi" w:cstheme="minorHAnsi"/>
          <w:szCs w:val="24"/>
        </w:rPr>
        <w:t>,</w:t>
      </w:r>
      <w:r w:rsidRPr="009F67C8">
        <w:rPr>
          <w:rFonts w:asciiTheme="minorHAnsi" w:hAnsiTheme="minorHAnsi" w:cstheme="minorHAnsi"/>
          <w:szCs w:val="24"/>
        </w:rPr>
        <w:t xml:space="preserve"> in </w:t>
      </w:r>
      <w:r w:rsidR="00401764" w:rsidRPr="009F67C8">
        <w:rPr>
          <w:rFonts w:asciiTheme="minorHAnsi" w:hAnsiTheme="minorHAnsi" w:cstheme="minorHAnsi"/>
          <w:szCs w:val="24"/>
        </w:rPr>
        <w:t>n</w:t>
      </w:r>
      <w:r w:rsidRPr="009F67C8">
        <w:rPr>
          <w:rFonts w:asciiTheme="minorHAnsi" w:hAnsiTheme="minorHAnsi" w:cstheme="minorHAnsi"/>
          <w:szCs w:val="24"/>
        </w:rPr>
        <w:t>jih</w:t>
      </w:r>
      <w:r w:rsidR="00401764" w:rsidRPr="009F67C8">
        <w:rPr>
          <w:rFonts w:asciiTheme="minorHAnsi" w:hAnsiTheme="minorHAnsi" w:cstheme="minorHAnsi"/>
          <w:szCs w:val="24"/>
        </w:rPr>
        <w:t>ovo</w:t>
      </w:r>
      <w:r w:rsidRPr="009F67C8">
        <w:rPr>
          <w:rFonts w:asciiTheme="minorHAnsi" w:hAnsiTheme="minorHAnsi" w:cstheme="minorHAnsi"/>
          <w:szCs w:val="24"/>
        </w:rPr>
        <w:t xml:space="preserve"> sprotno seznanja</w:t>
      </w:r>
      <w:r w:rsidR="005B62DA" w:rsidRPr="009F67C8">
        <w:rPr>
          <w:rFonts w:asciiTheme="minorHAnsi" w:hAnsiTheme="minorHAnsi" w:cstheme="minorHAnsi"/>
          <w:szCs w:val="24"/>
        </w:rPr>
        <w:t>nje</w:t>
      </w:r>
      <w:r w:rsidRPr="009F67C8">
        <w:rPr>
          <w:rFonts w:asciiTheme="minorHAnsi" w:hAnsiTheme="minorHAnsi" w:cstheme="minorHAnsi"/>
          <w:szCs w:val="24"/>
        </w:rPr>
        <w:t xml:space="preserve"> ne zgolj z odločitvami sodišč, pač pa tudi s spremenjeno oz</w:t>
      </w:r>
      <w:r w:rsidR="00401764" w:rsidRPr="009F67C8">
        <w:rPr>
          <w:rFonts w:asciiTheme="minorHAnsi" w:hAnsiTheme="minorHAnsi" w:cstheme="minorHAnsi"/>
          <w:szCs w:val="24"/>
        </w:rPr>
        <w:t>iroma</w:t>
      </w:r>
      <w:r w:rsidRPr="009F67C8">
        <w:rPr>
          <w:rFonts w:asciiTheme="minorHAnsi" w:hAnsiTheme="minorHAnsi" w:cstheme="minorHAnsi"/>
          <w:szCs w:val="24"/>
        </w:rPr>
        <w:t xml:space="preserve"> novo zakonodajo. </w:t>
      </w:r>
    </w:p>
    <w:p w14:paraId="617F1530" w14:textId="77777777" w:rsidR="00413425" w:rsidRPr="009F67C8" w:rsidRDefault="00413425" w:rsidP="00401764">
      <w:pPr>
        <w:spacing w:after="0" w:line="240" w:lineRule="auto"/>
        <w:jc w:val="both"/>
        <w:rPr>
          <w:rFonts w:asciiTheme="minorHAnsi" w:hAnsiTheme="minorHAnsi" w:cstheme="minorHAnsi"/>
          <w:szCs w:val="24"/>
        </w:rPr>
      </w:pPr>
    </w:p>
    <w:p w14:paraId="635CB8F0" w14:textId="44E8B673" w:rsidR="00413425" w:rsidRPr="009F67C8" w:rsidRDefault="00413425" w:rsidP="00401764">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w:t>
      </w:r>
      <w:r w:rsidR="005B62DA" w:rsidRPr="009F67C8">
        <w:rPr>
          <w:rFonts w:asciiTheme="minorHAnsi" w:hAnsiTheme="minorHAnsi" w:cstheme="minorHAnsi"/>
          <w:szCs w:val="24"/>
        </w:rPr>
        <w:t xml:space="preserve">RS </w:t>
      </w:r>
      <w:r w:rsidRPr="009F67C8">
        <w:rPr>
          <w:rFonts w:asciiTheme="minorHAnsi" w:hAnsiTheme="minorHAnsi" w:cstheme="minorHAnsi"/>
          <w:szCs w:val="24"/>
        </w:rPr>
        <w:t xml:space="preserve">opozarja </w:t>
      </w:r>
      <w:r w:rsidR="00761D84">
        <w:rPr>
          <w:rFonts w:asciiTheme="minorHAnsi" w:hAnsiTheme="minorHAnsi" w:cstheme="minorHAnsi"/>
          <w:szCs w:val="24"/>
        </w:rPr>
        <w:t xml:space="preserve">tudi </w:t>
      </w:r>
      <w:r w:rsidRPr="009F67C8">
        <w:rPr>
          <w:rFonts w:asciiTheme="minorHAnsi" w:hAnsiTheme="minorHAnsi" w:cstheme="minorHAnsi"/>
          <w:szCs w:val="24"/>
        </w:rPr>
        <w:t>na dejstvo, da je treb</w:t>
      </w:r>
      <w:r w:rsidR="00761D84">
        <w:rPr>
          <w:rFonts w:asciiTheme="minorHAnsi" w:hAnsiTheme="minorHAnsi" w:cstheme="minorHAnsi"/>
          <w:szCs w:val="24"/>
        </w:rPr>
        <w:t>a</w:t>
      </w:r>
      <w:r w:rsidRPr="009F67C8">
        <w:rPr>
          <w:rFonts w:asciiTheme="minorHAnsi" w:hAnsiTheme="minorHAnsi" w:cstheme="minorHAnsi"/>
          <w:szCs w:val="24"/>
        </w:rPr>
        <w:t xml:space="preserve"> pri sprejemanju nove zakonodaje z vsemi podzakonskimi predpisi s področja uveljavljanja pravic iz javnih sredstev oz</w:t>
      </w:r>
      <w:r w:rsidR="005B62DA" w:rsidRPr="009F67C8">
        <w:rPr>
          <w:rFonts w:asciiTheme="minorHAnsi" w:hAnsiTheme="minorHAnsi" w:cstheme="minorHAnsi"/>
          <w:szCs w:val="24"/>
        </w:rPr>
        <w:t>iroma</w:t>
      </w:r>
      <w:r w:rsidRPr="009F67C8">
        <w:rPr>
          <w:rFonts w:asciiTheme="minorHAnsi" w:hAnsiTheme="minorHAnsi" w:cstheme="minorHAnsi"/>
          <w:szCs w:val="24"/>
        </w:rPr>
        <w:t xml:space="preserve"> </w:t>
      </w:r>
      <w:r w:rsidR="00761D84">
        <w:rPr>
          <w:rFonts w:asciiTheme="minorHAnsi" w:hAnsiTheme="minorHAnsi" w:cstheme="minorHAnsi"/>
          <w:szCs w:val="24"/>
        </w:rPr>
        <w:t xml:space="preserve">pri </w:t>
      </w:r>
      <w:r w:rsidRPr="009F67C8">
        <w:rPr>
          <w:rFonts w:asciiTheme="minorHAnsi" w:hAnsiTheme="minorHAnsi" w:cstheme="minorHAnsi"/>
          <w:szCs w:val="24"/>
        </w:rPr>
        <w:t>spreminjanju predpisov nujno upoštevati, da gre za področje, ki velikokrat posega v pravice najranljiv</w:t>
      </w:r>
      <w:r w:rsidR="00761D84">
        <w:rPr>
          <w:rFonts w:asciiTheme="minorHAnsi" w:hAnsiTheme="minorHAnsi" w:cstheme="minorHAnsi"/>
          <w:szCs w:val="24"/>
        </w:rPr>
        <w:t>ejš</w:t>
      </w:r>
      <w:r w:rsidRPr="009F67C8">
        <w:rPr>
          <w:rFonts w:asciiTheme="minorHAnsi" w:hAnsiTheme="minorHAnsi" w:cstheme="minorHAnsi"/>
          <w:szCs w:val="24"/>
        </w:rPr>
        <w:t>ih skupin (</w:t>
      </w:r>
      <w:r w:rsidR="00761D84">
        <w:rPr>
          <w:rFonts w:asciiTheme="minorHAnsi" w:hAnsiTheme="minorHAnsi" w:cstheme="minorHAnsi"/>
          <w:szCs w:val="24"/>
        </w:rPr>
        <w:t>invalid</w:t>
      </w:r>
      <w:r w:rsidRPr="009F67C8">
        <w:rPr>
          <w:rFonts w:asciiTheme="minorHAnsi" w:hAnsiTheme="minorHAnsi" w:cstheme="minorHAnsi"/>
          <w:szCs w:val="24"/>
        </w:rPr>
        <w:t xml:space="preserve">i, </w:t>
      </w:r>
      <w:r w:rsidR="00041131" w:rsidRPr="00D43D5C">
        <w:rPr>
          <w:rFonts w:asciiTheme="minorHAnsi" w:hAnsiTheme="minorHAnsi" w:cstheme="minorHAnsi"/>
          <w:szCs w:val="24"/>
        </w:rPr>
        <w:t>socialno-</w:t>
      </w:r>
      <w:r w:rsidR="00270875" w:rsidRPr="00D43D5C">
        <w:rPr>
          <w:rFonts w:asciiTheme="minorHAnsi" w:hAnsiTheme="minorHAnsi" w:cstheme="minorHAnsi"/>
          <w:szCs w:val="24"/>
        </w:rPr>
        <w:t>finančno</w:t>
      </w:r>
      <w:r w:rsidR="00041131">
        <w:rPr>
          <w:rFonts w:asciiTheme="minorHAnsi" w:hAnsiTheme="minorHAnsi" w:cstheme="minorHAnsi"/>
          <w:szCs w:val="24"/>
        </w:rPr>
        <w:t xml:space="preserve"> </w:t>
      </w:r>
      <w:r w:rsidRPr="009F67C8">
        <w:rPr>
          <w:rFonts w:asciiTheme="minorHAnsi" w:hAnsiTheme="minorHAnsi" w:cstheme="minorHAnsi"/>
          <w:szCs w:val="24"/>
        </w:rPr>
        <w:t>ogroženi, neizobraženi</w:t>
      </w:r>
      <w:r w:rsidR="00761D84">
        <w:rPr>
          <w:rFonts w:asciiTheme="minorHAnsi" w:hAnsiTheme="minorHAnsi" w:cstheme="minorHAnsi"/>
          <w:szCs w:val="24"/>
        </w:rPr>
        <w:t xml:space="preserve"> in drugi</w:t>
      </w:r>
      <w:r w:rsidRPr="009F67C8">
        <w:rPr>
          <w:rFonts w:asciiTheme="minorHAnsi" w:hAnsiTheme="minorHAnsi" w:cstheme="minorHAnsi"/>
          <w:szCs w:val="24"/>
        </w:rPr>
        <w:t>), zaradi česar je treb</w:t>
      </w:r>
      <w:r w:rsidR="00761D84">
        <w:rPr>
          <w:rFonts w:asciiTheme="minorHAnsi" w:hAnsiTheme="minorHAnsi" w:cstheme="minorHAnsi"/>
          <w:szCs w:val="24"/>
        </w:rPr>
        <w:t>a</w:t>
      </w:r>
      <w:r w:rsidRPr="009F67C8">
        <w:rPr>
          <w:rFonts w:asciiTheme="minorHAnsi" w:hAnsiTheme="minorHAnsi" w:cstheme="minorHAnsi"/>
          <w:szCs w:val="24"/>
        </w:rPr>
        <w:t xml:space="preserve"> predpise sprejemati oz</w:t>
      </w:r>
      <w:r w:rsidR="005B62DA" w:rsidRPr="009F67C8">
        <w:rPr>
          <w:rFonts w:asciiTheme="minorHAnsi" w:hAnsiTheme="minorHAnsi" w:cstheme="minorHAnsi"/>
          <w:szCs w:val="24"/>
        </w:rPr>
        <w:t>iroma</w:t>
      </w:r>
      <w:r w:rsidRPr="009F67C8">
        <w:rPr>
          <w:rFonts w:asciiTheme="minorHAnsi" w:hAnsiTheme="minorHAnsi" w:cstheme="minorHAnsi"/>
          <w:szCs w:val="24"/>
        </w:rPr>
        <w:t xml:space="preserve"> spreminjati šele po</w:t>
      </w:r>
      <w:r w:rsidR="00761D84">
        <w:rPr>
          <w:rFonts w:asciiTheme="minorHAnsi" w:hAnsiTheme="minorHAnsi" w:cstheme="minorHAnsi"/>
          <w:szCs w:val="24"/>
        </w:rPr>
        <w:t xml:space="preserve"> </w:t>
      </w:r>
      <w:r w:rsidRPr="009F67C8">
        <w:rPr>
          <w:rFonts w:asciiTheme="minorHAnsi" w:hAnsiTheme="minorHAnsi" w:cstheme="minorHAnsi"/>
          <w:szCs w:val="24"/>
        </w:rPr>
        <w:t>tem, ko se ugotovi nujnost sprememb in natančno predvidi</w:t>
      </w:r>
      <w:r w:rsidR="00761D84">
        <w:rPr>
          <w:rFonts w:asciiTheme="minorHAnsi" w:hAnsiTheme="minorHAnsi" w:cstheme="minorHAnsi"/>
          <w:szCs w:val="24"/>
        </w:rPr>
        <w:t>jo</w:t>
      </w:r>
      <w:r w:rsidRPr="009F67C8">
        <w:rPr>
          <w:rFonts w:asciiTheme="minorHAnsi" w:hAnsiTheme="minorHAnsi" w:cstheme="minorHAnsi"/>
          <w:szCs w:val="24"/>
        </w:rPr>
        <w:t xml:space="preserve"> njihov</w:t>
      </w:r>
      <w:r w:rsidR="00761D84">
        <w:rPr>
          <w:rFonts w:asciiTheme="minorHAnsi" w:hAnsiTheme="minorHAnsi" w:cstheme="minorHAnsi"/>
          <w:szCs w:val="24"/>
        </w:rPr>
        <w:t>i</w:t>
      </w:r>
      <w:r w:rsidRPr="009F67C8">
        <w:rPr>
          <w:rFonts w:asciiTheme="minorHAnsi" w:hAnsiTheme="minorHAnsi" w:cstheme="minorHAnsi"/>
          <w:szCs w:val="24"/>
        </w:rPr>
        <w:t xml:space="preserve"> učink</w:t>
      </w:r>
      <w:r w:rsidR="00761D84">
        <w:rPr>
          <w:rFonts w:asciiTheme="minorHAnsi" w:hAnsiTheme="minorHAnsi" w:cstheme="minorHAnsi"/>
          <w:szCs w:val="24"/>
        </w:rPr>
        <w:t>i</w:t>
      </w:r>
      <w:r w:rsidRPr="009F67C8">
        <w:rPr>
          <w:rFonts w:asciiTheme="minorHAnsi" w:hAnsiTheme="minorHAnsi" w:cstheme="minorHAnsi"/>
          <w:szCs w:val="24"/>
        </w:rPr>
        <w:t>. Od zakonodajalca se zato upravičeno pričakuje, da bo sprejemal jasne, določne, razumljive in nezapletene predpise, ki ne bodo potrebovali dodatnih razlag oz</w:t>
      </w:r>
      <w:r w:rsidR="005B62DA" w:rsidRPr="009F67C8">
        <w:rPr>
          <w:rFonts w:asciiTheme="minorHAnsi" w:hAnsiTheme="minorHAnsi" w:cstheme="minorHAnsi"/>
          <w:szCs w:val="24"/>
        </w:rPr>
        <w:t>iroma</w:t>
      </w:r>
      <w:r w:rsidRPr="009F67C8">
        <w:rPr>
          <w:rFonts w:asciiTheme="minorHAnsi" w:hAnsiTheme="minorHAnsi" w:cstheme="minorHAnsi"/>
          <w:szCs w:val="24"/>
        </w:rPr>
        <w:t xml:space="preserve"> jih ne bo mogoče različno razlagati. Številne odločitve Višjega delovnega in socialnega sodišča pa tudi Vrhovnega sodišča R</w:t>
      </w:r>
      <w:r w:rsidR="005B62DA" w:rsidRPr="009F67C8">
        <w:rPr>
          <w:rFonts w:asciiTheme="minorHAnsi" w:hAnsiTheme="minorHAnsi" w:cstheme="minorHAnsi"/>
          <w:szCs w:val="24"/>
        </w:rPr>
        <w:t>S</w:t>
      </w:r>
      <w:r w:rsidRPr="009F67C8">
        <w:rPr>
          <w:rFonts w:asciiTheme="minorHAnsi" w:hAnsiTheme="minorHAnsi" w:cstheme="minorHAnsi"/>
          <w:szCs w:val="24"/>
        </w:rPr>
        <w:t xml:space="preserve">, s katerimi je odločeno o pomembnih pravnih vprašanjih, dokazujejo, da so posamezne določbe dejansko napisane </w:t>
      </w:r>
      <w:r w:rsidRPr="009F67C8">
        <w:rPr>
          <w:rFonts w:asciiTheme="minorHAnsi" w:hAnsiTheme="minorHAnsi" w:cstheme="minorHAnsi"/>
          <w:szCs w:val="24"/>
        </w:rPr>
        <w:lastRenderedPageBreak/>
        <w:t xml:space="preserve">tako, da so možne različne razlage, dolgotrajni sodni postopki pa podaljšujejo negotovost tistih, ki se za </w:t>
      </w:r>
      <w:r w:rsidR="00E27DAB">
        <w:rPr>
          <w:rFonts w:asciiTheme="minorHAnsi" w:hAnsiTheme="minorHAnsi" w:cstheme="minorHAnsi"/>
          <w:szCs w:val="24"/>
        </w:rPr>
        <w:t>nek</w:t>
      </w:r>
      <w:r w:rsidRPr="009F67C8">
        <w:rPr>
          <w:rFonts w:asciiTheme="minorHAnsi" w:hAnsiTheme="minorHAnsi" w:cstheme="minorHAnsi"/>
          <w:szCs w:val="24"/>
        </w:rPr>
        <w:t xml:space="preserve">o pravico potegujejo. </w:t>
      </w:r>
    </w:p>
    <w:p w14:paraId="772FBB9B" w14:textId="77777777" w:rsidR="00413425" w:rsidRPr="009F67C8" w:rsidRDefault="00413425" w:rsidP="00401764">
      <w:pPr>
        <w:spacing w:after="0" w:line="240" w:lineRule="auto"/>
        <w:jc w:val="both"/>
        <w:rPr>
          <w:rFonts w:asciiTheme="minorHAnsi" w:hAnsiTheme="minorHAnsi" w:cstheme="minorHAnsi"/>
          <w:szCs w:val="24"/>
        </w:rPr>
      </w:pPr>
    </w:p>
    <w:p w14:paraId="54809FE0" w14:textId="2D5B0E29" w:rsidR="005B62DA" w:rsidRPr="009F67C8" w:rsidRDefault="00413425" w:rsidP="00401764">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w:t>
      </w:r>
      <w:r w:rsidR="005B62DA" w:rsidRPr="009F67C8">
        <w:rPr>
          <w:rFonts w:asciiTheme="minorHAnsi" w:hAnsiTheme="minorHAnsi" w:cstheme="minorHAnsi"/>
          <w:szCs w:val="24"/>
        </w:rPr>
        <w:t xml:space="preserve">RS </w:t>
      </w:r>
      <w:r w:rsidR="00E27DAB">
        <w:rPr>
          <w:rFonts w:asciiTheme="minorHAnsi" w:hAnsiTheme="minorHAnsi" w:cstheme="minorHAnsi"/>
          <w:szCs w:val="24"/>
        </w:rPr>
        <w:t>poleg tega</w:t>
      </w:r>
      <w:r w:rsidR="00E27DAB" w:rsidRPr="009F67C8">
        <w:rPr>
          <w:rFonts w:asciiTheme="minorHAnsi" w:hAnsiTheme="minorHAnsi" w:cstheme="minorHAnsi"/>
          <w:szCs w:val="24"/>
        </w:rPr>
        <w:t xml:space="preserve"> </w:t>
      </w:r>
      <w:r w:rsidRPr="009F67C8">
        <w:rPr>
          <w:rFonts w:asciiTheme="minorHAnsi" w:hAnsiTheme="minorHAnsi" w:cstheme="minorHAnsi"/>
          <w:szCs w:val="24"/>
        </w:rPr>
        <w:t xml:space="preserve">priporoča, da v primerih, ko sodišče ugotovi, da določbe podzakonskih aktov ožijo zakonske pogoje za pridobitev pravice iz javnih sredstev (uporaba instituta </w:t>
      </w:r>
      <w:r w:rsidRPr="001830EC">
        <w:rPr>
          <w:rFonts w:asciiTheme="minorHAnsi" w:hAnsiTheme="minorHAnsi" w:cstheme="minorHAnsi"/>
          <w:i/>
          <w:szCs w:val="24"/>
        </w:rPr>
        <w:t>exceptio illegalis</w:t>
      </w:r>
      <w:r w:rsidRPr="009F67C8">
        <w:rPr>
          <w:rFonts w:asciiTheme="minorHAnsi" w:hAnsiTheme="minorHAnsi" w:cstheme="minorHAnsi"/>
          <w:szCs w:val="24"/>
        </w:rPr>
        <w:t xml:space="preserve">), ministrstvo hitro </w:t>
      </w:r>
      <w:r w:rsidR="00E27DAB">
        <w:rPr>
          <w:rFonts w:asciiTheme="minorHAnsi" w:hAnsiTheme="minorHAnsi" w:cstheme="minorHAnsi"/>
          <w:szCs w:val="24"/>
        </w:rPr>
        <w:t>začne postopke za</w:t>
      </w:r>
      <w:r w:rsidRPr="009F67C8">
        <w:rPr>
          <w:rFonts w:asciiTheme="minorHAnsi" w:hAnsiTheme="minorHAnsi" w:cstheme="minorHAnsi"/>
          <w:szCs w:val="24"/>
        </w:rPr>
        <w:t xml:space="preserve"> ustrezn</w:t>
      </w:r>
      <w:r w:rsidR="00E27DAB">
        <w:rPr>
          <w:rFonts w:asciiTheme="minorHAnsi" w:hAnsiTheme="minorHAnsi" w:cstheme="minorHAnsi"/>
          <w:szCs w:val="24"/>
        </w:rPr>
        <w:t>o</w:t>
      </w:r>
      <w:r w:rsidRPr="009F67C8">
        <w:rPr>
          <w:rFonts w:asciiTheme="minorHAnsi" w:hAnsiTheme="minorHAnsi" w:cstheme="minorHAnsi"/>
          <w:szCs w:val="24"/>
        </w:rPr>
        <w:t xml:space="preserve"> sprememb</w:t>
      </w:r>
      <w:r w:rsidR="00E27DAB">
        <w:rPr>
          <w:rFonts w:asciiTheme="minorHAnsi" w:hAnsiTheme="minorHAnsi" w:cstheme="minorHAnsi"/>
          <w:szCs w:val="24"/>
        </w:rPr>
        <w:t>o</w:t>
      </w:r>
      <w:r w:rsidRPr="009F67C8">
        <w:rPr>
          <w:rFonts w:asciiTheme="minorHAnsi" w:hAnsiTheme="minorHAnsi" w:cstheme="minorHAnsi"/>
          <w:szCs w:val="24"/>
        </w:rPr>
        <w:t xml:space="preserve"> podzakonskega akta in s tem po eni strani prepreči nadaljnje sodne spore, po drugi strani pa zagotovi, da pravico pridobijo vsi pod enakimi pogoji in ne zgolj tisti, ki se odločijo za sodno izpodbijanje odločbe. </w:t>
      </w:r>
    </w:p>
    <w:p w14:paraId="2651B524" w14:textId="77777777" w:rsidR="00EF59B9" w:rsidRPr="009F67C8" w:rsidRDefault="00EF59B9" w:rsidP="009C51B6">
      <w:pPr>
        <w:spacing w:after="0" w:line="240" w:lineRule="auto"/>
        <w:jc w:val="both"/>
        <w:rPr>
          <w:rFonts w:asciiTheme="minorHAnsi" w:hAnsiTheme="minorHAnsi" w:cstheme="minorHAnsi"/>
          <w:szCs w:val="24"/>
        </w:rPr>
      </w:pPr>
    </w:p>
    <w:p w14:paraId="327E5BEB" w14:textId="0EFA6033" w:rsidR="00B74433" w:rsidRPr="009F67C8" w:rsidRDefault="00B74433" w:rsidP="00B00E58">
      <w:pPr>
        <w:pStyle w:val="Naslov6"/>
        <w:spacing w:before="0" w:line="240" w:lineRule="auto"/>
        <w:rPr>
          <w:rFonts w:asciiTheme="minorHAnsi" w:hAnsiTheme="minorHAnsi" w:cstheme="minorHAnsi"/>
        </w:rPr>
      </w:pPr>
      <w:bookmarkStart w:id="303" w:name="_Toc168844964"/>
      <w:r w:rsidRPr="009F67C8">
        <w:rPr>
          <w:rFonts w:asciiTheme="minorHAnsi" w:hAnsiTheme="minorHAnsi" w:cstheme="minorHAnsi"/>
        </w:rPr>
        <w:t>1.3.4.4 Predlog spremembe 10. točke 37. člena ZPIZ-2</w:t>
      </w:r>
      <w:bookmarkEnd w:id="303"/>
    </w:p>
    <w:p w14:paraId="3499266E" w14:textId="77777777" w:rsidR="00B74433" w:rsidRPr="009F67C8" w:rsidRDefault="00B74433" w:rsidP="00B74433">
      <w:pPr>
        <w:pStyle w:val="Brezrazmikov"/>
        <w:rPr>
          <w:rFonts w:asciiTheme="minorHAnsi" w:hAnsiTheme="minorHAnsi" w:cstheme="minorHAnsi"/>
          <w:szCs w:val="24"/>
        </w:rPr>
      </w:pPr>
    </w:p>
    <w:p w14:paraId="72641E8D" w14:textId="32CB0677" w:rsidR="00B74433" w:rsidRPr="009F67C8" w:rsidRDefault="00B74433" w:rsidP="00B74433">
      <w:pPr>
        <w:pStyle w:val="Brezrazmikov"/>
        <w:ind w:left="0" w:firstLine="0"/>
        <w:rPr>
          <w:rFonts w:asciiTheme="minorHAnsi" w:hAnsiTheme="minorHAnsi" w:cstheme="minorHAnsi"/>
          <w:i/>
          <w:iCs/>
          <w:szCs w:val="24"/>
        </w:rPr>
      </w:pPr>
      <w:r w:rsidRPr="009F67C8">
        <w:rPr>
          <w:rFonts w:asciiTheme="minorHAnsi" w:hAnsiTheme="minorHAnsi" w:cstheme="minorHAnsi"/>
          <w:szCs w:val="24"/>
        </w:rPr>
        <w:t>Pri pregledu sodne prakse SEU je Državno odvetništvo RS zaznalo, da je 10. točka 37. člena Zakona o pokojninskem in invalidskem zavarovanju (v nadaljevanju: ZPIZ-2)</w:t>
      </w:r>
      <w:r w:rsidRPr="009F67C8">
        <w:rPr>
          <w:rFonts w:asciiTheme="minorHAnsi" w:hAnsiTheme="minorHAnsi" w:cstheme="minorHAnsi"/>
          <w:b/>
          <w:bCs/>
          <w:szCs w:val="24"/>
        </w:rPr>
        <w:t xml:space="preserve"> </w:t>
      </w:r>
      <w:r w:rsidRPr="009F67C8">
        <w:rPr>
          <w:rFonts w:asciiTheme="minorHAnsi" w:hAnsiTheme="minorHAnsi" w:cstheme="minorHAnsi"/>
          <w:szCs w:val="24"/>
        </w:rPr>
        <w:t>v nasprotju z</w:t>
      </w:r>
      <w:r w:rsidRPr="009F67C8">
        <w:rPr>
          <w:rFonts w:asciiTheme="minorHAnsi" w:hAnsiTheme="minorHAnsi" w:cstheme="minorHAnsi"/>
          <w:b/>
          <w:bCs/>
          <w:szCs w:val="24"/>
        </w:rPr>
        <w:t xml:space="preserve"> </w:t>
      </w:r>
      <w:r w:rsidRPr="009F67C8">
        <w:rPr>
          <w:rFonts w:asciiTheme="minorHAnsi" w:hAnsiTheme="minorHAnsi" w:cstheme="minorHAnsi"/>
          <w:i/>
          <w:iCs/>
          <w:szCs w:val="24"/>
        </w:rPr>
        <w:t>Direktivo Sveta 79/7/EGS o postopnem izvrševanju načela enakega obravnavanja moških in žensk v zadevah socialne varnosti</w:t>
      </w:r>
      <w:r w:rsidRPr="001830EC">
        <w:rPr>
          <w:rFonts w:asciiTheme="minorHAnsi" w:hAnsiTheme="minorHAnsi" w:cstheme="minorHAnsi"/>
          <w:iCs/>
          <w:szCs w:val="24"/>
        </w:rPr>
        <w:t>,</w:t>
      </w:r>
      <w:r w:rsidRPr="009F67C8">
        <w:rPr>
          <w:rFonts w:asciiTheme="minorHAnsi" w:hAnsiTheme="minorHAnsi" w:cstheme="minorHAnsi"/>
          <w:i/>
          <w:iCs/>
          <w:szCs w:val="24"/>
        </w:rPr>
        <w:t xml:space="preserve"> </w:t>
      </w:r>
      <w:r w:rsidRPr="001830EC">
        <w:rPr>
          <w:rFonts w:asciiTheme="minorHAnsi" w:hAnsiTheme="minorHAnsi" w:cstheme="minorHAnsi"/>
          <w:iCs/>
          <w:szCs w:val="24"/>
        </w:rPr>
        <w:t>kar bo pojasnjeno v nadaljevanju.</w:t>
      </w:r>
    </w:p>
    <w:p w14:paraId="05F50A34" w14:textId="77777777" w:rsidR="00B74433" w:rsidRPr="009F67C8" w:rsidRDefault="00B74433" w:rsidP="00B74433">
      <w:pPr>
        <w:pStyle w:val="Brezrazmikov"/>
        <w:ind w:left="0" w:firstLine="134"/>
        <w:rPr>
          <w:rFonts w:asciiTheme="minorHAnsi" w:hAnsiTheme="minorHAnsi" w:cstheme="minorHAnsi"/>
          <w:szCs w:val="24"/>
        </w:rPr>
      </w:pPr>
    </w:p>
    <w:p w14:paraId="24950D7D" w14:textId="193B0719" w:rsidR="00B74433" w:rsidRPr="009F67C8" w:rsidRDefault="00B74433" w:rsidP="00B74433">
      <w:pPr>
        <w:pStyle w:val="Brezrazmikov"/>
        <w:ind w:left="0" w:firstLine="0"/>
        <w:rPr>
          <w:rFonts w:asciiTheme="minorHAnsi" w:hAnsiTheme="minorHAnsi" w:cstheme="minorHAnsi"/>
          <w:szCs w:val="24"/>
        </w:rPr>
      </w:pPr>
      <w:r w:rsidRPr="009F67C8">
        <w:rPr>
          <w:rFonts w:asciiTheme="minorHAnsi" w:hAnsiTheme="minorHAnsi" w:cstheme="minorHAnsi"/>
          <w:szCs w:val="24"/>
        </w:rPr>
        <w:t xml:space="preserve">10. točka 37. člena Zakona o pokojninskem in invalidskem zavarovanju (ZPIZ-2) določa: </w:t>
      </w:r>
    </w:p>
    <w:p w14:paraId="0533286A" w14:textId="423E4AA0" w:rsidR="00B74433" w:rsidRPr="009F67C8" w:rsidRDefault="00B74433" w:rsidP="00B74433">
      <w:pPr>
        <w:pStyle w:val="Brezrazmikov"/>
        <w:ind w:left="0" w:firstLine="0"/>
        <w:rPr>
          <w:rFonts w:asciiTheme="minorHAnsi" w:hAnsiTheme="minorHAnsi" w:cstheme="minorHAnsi"/>
          <w:szCs w:val="24"/>
        </w:rPr>
      </w:pPr>
      <w:r w:rsidRPr="009F67C8">
        <w:rPr>
          <w:rFonts w:asciiTheme="minorHAnsi" w:hAnsiTheme="minorHAnsi" w:cstheme="minorHAnsi"/>
          <w:szCs w:val="24"/>
        </w:rPr>
        <w:t>»</w:t>
      </w:r>
      <w:r w:rsidRPr="009F67C8">
        <w:rPr>
          <w:rFonts w:asciiTheme="minorHAnsi" w:hAnsiTheme="minorHAnsi" w:cstheme="minorHAnsi"/>
          <w:i/>
          <w:iCs/>
          <w:szCs w:val="24"/>
          <w:lang w:val="x-none"/>
        </w:rPr>
        <w:t>Zavarovancu, ki je izpolnil pogoje za pridobitev pravice do predčasne, starostne ali invalidske</w:t>
      </w:r>
      <w:r w:rsidRPr="009F67C8">
        <w:rPr>
          <w:rFonts w:asciiTheme="minorHAnsi" w:hAnsiTheme="minorHAnsi" w:cstheme="minorHAnsi"/>
          <w:i/>
          <w:iCs/>
          <w:szCs w:val="24"/>
        </w:rPr>
        <w:t xml:space="preserve"> </w:t>
      </w:r>
      <w:r w:rsidRPr="009F67C8">
        <w:rPr>
          <w:rFonts w:asciiTheme="minorHAnsi" w:hAnsiTheme="minorHAnsi" w:cstheme="minorHAnsi"/>
          <w:i/>
          <w:iCs/>
          <w:szCs w:val="24"/>
          <w:lang w:val="x-none"/>
        </w:rPr>
        <w:t>pokojnine, se zaradi skrbi za vsakega rojenega ali posvojenega otroka, ki je državljan Evropske</w:t>
      </w:r>
      <w:r w:rsidRPr="009F67C8">
        <w:rPr>
          <w:rFonts w:asciiTheme="minorHAnsi" w:hAnsiTheme="minorHAnsi" w:cstheme="minorHAnsi"/>
          <w:i/>
          <w:iCs/>
          <w:szCs w:val="24"/>
        </w:rPr>
        <w:t xml:space="preserve"> </w:t>
      </w:r>
      <w:r w:rsidRPr="009F67C8">
        <w:rPr>
          <w:rFonts w:asciiTheme="minorHAnsi" w:hAnsiTheme="minorHAnsi" w:cstheme="minorHAnsi"/>
          <w:i/>
          <w:iCs/>
          <w:szCs w:val="24"/>
          <w:lang w:val="x-none"/>
        </w:rPr>
        <w:t>unije in za katerega je skrbel v prvem letu njegove starosti, odstotek odmere pokojnine poveča</w:t>
      </w:r>
      <w:r w:rsidRPr="009F67C8">
        <w:rPr>
          <w:rFonts w:asciiTheme="minorHAnsi" w:hAnsiTheme="minorHAnsi" w:cstheme="minorHAnsi"/>
          <w:i/>
          <w:iCs/>
          <w:szCs w:val="24"/>
        </w:rPr>
        <w:t xml:space="preserve"> </w:t>
      </w:r>
      <w:r w:rsidRPr="009F67C8">
        <w:rPr>
          <w:rFonts w:asciiTheme="minorHAnsi" w:hAnsiTheme="minorHAnsi" w:cstheme="minorHAnsi"/>
          <w:i/>
          <w:iCs/>
          <w:szCs w:val="24"/>
          <w:lang w:val="x-none"/>
        </w:rPr>
        <w:t>za 1,36 %, vendar največ do višine 4,08 %. Do dodatnega odmernega odstotka je praviloma</w:t>
      </w:r>
      <w:r w:rsidRPr="009F67C8">
        <w:rPr>
          <w:rFonts w:asciiTheme="minorHAnsi" w:hAnsiTheme="minorHAnsi" w:cstheme="minorHAnsi"/>
          <w:i/>
          <w:iCs/>
          <w:szCs w:val="24"/>
        </w:rPr>
        <w:t xml:space="preserve"> </w:t>
      </w:r>
      <w:r w:rsidRPr="009F67C8">
        <w:rPr>
          <w:rFonts w:asciiTheme="minorHAnsi" w:hAnsiTheme="minorHAnsi" w:cstheme="minorHAnsi"/>
          <w:i/>
          <w:iCs/>
          <w:szCs w:val="24"/>
          <w:lang w:val="x-none"/>
        </w:rPr>
        <w:t>upravičena ženska, razen če je pravico do nadomestila iz naslova starševstva v trajanju vsaj</w:t>
      </w:r>
      <w:r w:rsidRPr="009F67C8">
        <w:rPr>
          <w:rFonts w:asciiTheme="minorHAnsi" w:hAnsiTheme="minorHAnsi" w:cstheme="minorHAnsi"/>
          <w:i/>
          <w:iCs/>
          <w:szCs w:val="24"/>
        </w:rPr>
        <w:t xml:space="preserve"> </w:t>
      </w:r>
      <w:r w:rsidRPr="009F67C8">
        <w:rPr>
          <w:rFonts w:asciiTheme="minorHAnsi" w:hAnsiTheme="minorHAnsi" w:cstheme="minorHAnsi"/>
          <w:i/>
          <w:iCs/>
          <w:szCs w:val="24"/>
          <w:lang w:val="x-none"/>
        </w:rPr>
        <w:t>120 dni užival moški, o čemer se za vsakega posameznega otroka sporazumno dogovorita. Če</w:t>
      </w:r>
      <w:r w:rsidRPr="009F67C8">
        <w:rPr>
          <w:rFonts w:asciiTheme="minorHAnsi" w:hAnsiTheme="minorHAnsi" w:cstheme="minorHAnsi"/>
          <w:i/>
          <w:iCs/>
          <w:szCs w:val="24"/>
        </w:rPr>
        <w:t xml:space="preserve"> </w:t>
      </w:r>
      <w:r w:rsidRPr="009F67C8">
        <w:rPr>
          <w:rFonts w:asciiTheme="minorHAnsi" w:hAnsiTheme="minorHAnsi" w:cstheme="minorHAnsi"/>
          <w:i/>
          <w:iCs/>
          <w:szCs w:val="24"/>
          <w:lang w:val="x-none"/>
        </w:rPr>
        <w:t>ni sporazumne odločitve, je do dodatnega odmernega odstotka upravičen tisti od staršev, ki je</w:t>
      </w:r>
      <w:r w:rsidRPr="009F67C8">
        <w:rPr>
          <w:rFonts w:asciiTheme="minorHAnsi" w:hAnsiTheme="minorHAnsi" w:cstheme="minorHAnsi"/>
          <w:i/>
          <w:iCs/>
          <w:szCs w:val="24"/>
        </w:rPr>
        <w:t xml:space="preserve"> </w:t>
      </w:r>
      <w:r w:rsidRPr="009F67C8">
        <w:rPr>
          <w:rFonts w:asciiTheme="minorHAnsi" w:hAnsiTheme="minorHAnsi" w:cstheme="minorHAnsi"/>
          <w:i/>
          <w:iCs/>
          <w:szCs w:val="24"/>
          <w:lang w:val="x-none"/>
        </w:rPr>
        <w:t>v pretežnem delu uveljavil pravico do starševskega dopusta. Če nobeden od staršev ni bil na starševskem dopustu ali sta uveljavila pravico do starševskega dopusta v enakem delu, je do dodatnega odmernega odstotka upravičena ženska. Ob sporazumnem dogovoru lahko dodatni odmerni odstotek uveljavi moški, ne glede na pogoj uživanja nadomestila iz naslova starševstva, če ženska še ni uveljavila pravice do predčasne, starostne ali invalidske pokojnine. V primeru smrti ženske, ki ni uveljavila pravice do predčasne, starostne ali invalidske pokojnine, lahko moški uveljavi dodatni odmerni odstotek brez sporazumnega dogovora.</w:t>
      </w:r>
      <w:r w:rsidRPr="009F67C8">
        <w:rPr>
          <w:rFonts w:asciiTheme="minorHAnsi" w:hAnsiTheme="minorHAnsi" w:cstheme="minorHAnsi"/>
          <w:szCs w:val="24"/>
        </w:rPr>
        <w:t>«</w:t>
      </w:r>
    </w:p>
    <w:p w14:paraId="16A2203C" w14:textId="77777777" w:rsidR="00B74433" w:rsidRPr="009F67C8" w:rsidRDefault="00B74433" w:rsidP="00B74433">
      <w:pPr>
        <w:pStyle w:val="Brezrazmikov"/>
        <w:ind w:left="0" w:firstLine="134"/>
        <w:rPr>
          <w:rFonts w:asciiTheme="minorHAnsi" w:hAnsiTheme="minorHAnsi" w:cstheme="minorHAnsi"/>
          <w:szCs w:val="24"/>
        </w:rPr>
      </w:pPr>
    </w:p>
    <w:p w14:paraId="02858C75" w14:textId="3BCE4EC8" w:rsidR="00B74433" w:rsidRPr="009F67C8" w:rsidRDefault="00B74433" w:rsidP="0094104D">
      <w:pPr>
        <w:pStyle w:val="Brezrazmikov"/>
        <w:ind w:left="0" w:firstLine="0"/>
        <w:rPr>
          <w:rFonts w:asciiTheme="minorHAnsi" w:hAnsiTheme="minorHAnsi" w:cstheme="minorHAnsi"/>
          <w:szCs w:val="24"/>
        </w:rPr>
      </w:pPr>
      <w:r w:rsidRPr="009F67C8">
        <w:rPr>
          <w:rFonts w:asciiTheme="minorHAnsi" w:hAnsiTheme="minorHAnsi" w:cstheme="minorHAnsi"/>
          <w:szCs w:val="24"/>
        </w:rPr>
        <w:t>Sodišče EU je v zadevi C-113/22 (</w:t>
      </w:r>
      <w:r w:rsidRPr="009F67C8">
        <w:rPr>
          <w:rFonts w:asciiTheme="minorHAnsi" w:hAnsiTheme="minorHAnsi" w:cstheme="minorHAnsi"/>
          <w:i/>
          <w:iCs/>
          <w:szCs w:val="24"/>
        </w:rPr>
        <w:t>DX proti Instituto Nacional de la Seguridad Social in Tesoreria General de la Seguridad Social</w:t>
      </w:r>
      <w:r w:rsidRPr="009F67C8">
        <w:rPr>
          <w:rFonts w:asciiTheme="minorHAnsi" w:hAnsiTheme="minorHAnsi" w:cstheme="minorHAnsi"/>
          <w:szCs w:val="24"/>
        </w:rPr>
        <w:t>) dne 14.</w:t>
      </w:r>
      <w:r w:rsidR="00A24512">
        <w:rPr>
          <w:rFonts w:asciiTheme="minorHAnsi" w:hAnsiTheme="minorHAnsi" w:cstheme="minorHAnsi"/>
          <w:szCs w:val="24"/>
        </w:rPr>
        <w:t> </w:t>
      </w:r>
      <w:r w:rsidRPr="009F67C8">
        <w:rPr>
          <w:rFonts w:asciiTheme="minorHAnsi" w:hAnsiTheme="minorHAnsi" w:cstheme="minorHAnsi"/>
          <w:szCs w:val="24"/>
        </w:rPr>
        <w:t>9.</w:t>
      </w:r>
      <w:r w:rsidR="00A24512">
        <w:rPr>
          <w:rFonts w:asciiTheme="minorHAnsi" w:hAnsiTheme="minorHAnsi" w:cstheme="minorHAnsi"/>
          <w:szCs w:val="24"/>
        </w:rPr>
        <w:t> </w:t>
      </w:r>
      <w:r w:rsidRPr="009F67C8">
        <w:rPr>
          <w:rFonts w:asciiTheme="minorHAnsi" w:hAnsiTheme="minorHAnsi" w:cstheme="minorHAnsi"/>
          <w:szCs w:val="24"/>
        </w:rPr>
        <w:t>2023 izdalo sodbo, katere predmet je bil t</w:t>
      </w:r>
      <w:r w:rsidR="00A24512">
        <w:rPr>
          <w:rFonts w:asciiTheme="minorHAnsi" w:hAnsiTheme="minorHAnsi" w:cstheme="minorHAnsi"/>
          <w:szCs w:val="24"/>
        </w:rPr>
        <w:t>ako imenovani</w:t>
      </w:r>
      <w:r w:rsidRPr="009F67C8">
        <w:rPr>
          <w:rFonts w:asciiTheme="minorHAnsi" w:hAnsiTheme="minorHAnsi" w:cstheme="minorHAnsi"/>
          <w:szCs w:val="24"/>
        </w:rPr>
        <w:t xml:space="preserve"> pokojninski dodatek »za materinstvo«. Tožnik je oče dveh otrok, k</w:t>
      </w:r>
      <w:r w:rsidR="00A24512">
        <w:rPr>
          <w:rFonts w:asciiTheme="minorHAnsi" w:hAnsiTheme="minorHAnsi" w:cstheme="minorHAnsi"/>
          <w:szCs w:val="24"/>
        </w:rPr>
        <w:t xml:space="preserve">i </w:t>
      </w:r>
      <w:r w:rsidRPr="009F67C8">
        <w:rPr>
          <w:rFonts w:asciiTheme="minorHAnsi" w:hAnsiTheme="minorHAnsi" w:cstheme="minorHAnsi"/>
          <w:szCs w:val="24"/>
        </w:rPr>
        <w:t xml:space="preserve">mu je bila dodeljena dajatev zaradi absolutne trajne invalidnosti. Tožnik ni zahteval niti mu ni bil po uradni dolžnosti priznan pokojninski dodatek »zaradi materinstva«, ki se izplačuje k starostni pokojnini, pokojnini za trajno invalidnost ali vdovski pokojnini. Tožnik je tožil za predmetni dodatek, a z zahtevkom na prvi stopnji ni </w:t>
      </w:r>
      <w:r w:rsidR="00A24512">
        <w:rPr>
          <w:rFonts w:asciiTheme="minorHAnsi" w:hAnsiTheme="minorHAnsi" w:cstheme="minorHAnsi"/>
          <w:szCs w:val="24"/>
        </w:rPr>
        <w:t xml:space="preserve">bil </w:t>
      </w:r>
      <w:r w:rsidRPr="009F67C8">
        <w:rPr>
          <w:rFonts w:asciiTheme="minorHAnsi" w:hAnsiTheme="minorHAnsi" w:cstheme="minorHAnsi"/>
          <w:szCs w:val="24"/>
        </w:rPr>
        <w:t>uspe</w:t>
      </w:r>
      <w:r w:rsidR="00A24512">
        <w:rPr>
          <w:rFonts w:asciiTheme="minorHAnsi" w:hAnsiTheme="minorHAnsi" w:cstheme="minorHAnsi"/>
          <w:szCs w:val="24"/>
        </w:rPr>
        <w:t>šen</w:t>
      </w:r>
      <w:r w:rsidRPr="009F67C8">
        <w:rPr>
          <w:rFonts w:asciiTheme="minorHAnsi" w:hAnsiTheme="minorHAnsi" w:cstheme="minorHAnsi"/>
          <w:szCs w:val="24"/>
        </w:rPr>
        <w:t xml:space="preserve">. Na drugi stopnji je sodišče ugodilo zahtevku za izplačilo dodatka (saj je bilo ugotovljeno, da gre za neskladje nacionalne zakonodaje z Direktivo Sveta 79/7/EGS o postopnem izvrševanju načela enakega obravnavanja moških in žensk v zadevah socialne varnosti), vendar ne od začetka prejemanja pokojnine, temveč od treh mesecev pred vložitvijo vloge za izplačilo. Pri tem pa je sodišče zavrnilo zahtevek iz naslova odškodnine. Zoper tovrstno odločitev sta se pritožili obe stranki. </w:t>
      </w:r>
    </w:p>
    <w:p w14:paraId="586A179B" w14:textId="49D0C4A2" w:rsidR="00B74433" w:rsidRPr="009F67C8" w:rsidRDefault="00B74433" w:rsidP="00B74433">
      <w:pPr>
        <w:pStyle w:val="Brezrazmikov"/>
        <w:ind w:left="0" w:firstLine="0"/>
        <w:rPr>
          <w:rFonts w:asciiTheme="minorHAnsi" w:hAnsiTheme="minorHAnsi" w:cstheme="minorHAnsi"/>
          <w:szCs w:val="24"/>
        </w:rPr>
      </w:pPr>
      <w:r w:rsidRPr="009F67C8">
        <w:rPr>
          <w:rFonts w:asciiTheme="minorHAnsi" w:hAnsiTheme="minorHAnsi" w:cstheme="minorHAnsi"/>
          <w:szCs w:val="24"/>
        </w:rPr>
        <w:t>Predložitveno sodišče je na Sodišče EU naslovilo vprašanji:</w:t>
      </w:r>
    </w:p>
    <w:p w14:paraId="79186A80" w14:textId="1F129123" w:rsidR="00B74433" w:rsidRPr="009F67C8" w:rsidRDefault="00B74433" w:rsidP="00A12B9E">
      <w:pPr>
        <w:pStyle w:val="Brezrazmikov"/>
        <w:numPr>
          <w:ilvl w:val="0"/>
          <w:numId w:val="113"/>
        </w:numPr>
        <w:ind w:left="714" w:hanging="357"/>
        <w:rPr>
          <w:rFonts w:asciiTheme="minorHAnsi" w:hAnsiTheme="minorHAnsi" w:cstheme="minorHAnsi"/>
          <w:i/>
          <w:iCs/>
          <w:szCs w:val="24"/>
        </w:rPr>
      </w:pPr>
      <w:r w:rsidRPr="009F67C8">
        <w:rPr>
          <w:rFonts w:asciiTheme="minorHAnsi" w:hAnsiTheme="minorHAnsi" w:cstheme="minorHAnsi"/>
          <w:i/>
          <w:iCs/>
          <w:szCs w:val="24"/>
        </w:rPr>
        <w:lastRenderedPageBreak/>
        <w:t>Ali je treba prakso nosilca zavarovanja, določeno v [upravnem stališču 1/2020], da se moškim [zadevni pokojninski dodatek] vedno zavrne in ga morajo zahtevati po sodni poti, kot se je to zgodilo tožeči stranki v postopku v glavni stvari, v skladu z Direktivo [79/7], šteti za upravno neskladnost s to direktivo, ki se razlikuje od normativne neskladnosti, ugotovljene v sodbi Sodišča z dne 12. decembra 2019, Instituto Nacional de la Seguridad Social (Pokojninski dodatek za matere) [(C</w:t>
      </w:r>
      <w:r w:rsidRPr="009F67C8">
        <w:rPr>
          <w:rFonts w:asciiTheme="minorHAnsi" w:hAnsiTheme="minorHAnsi" w:cstheme="minorHAnsi"/>
          <w:i/>
          <w:iCs/>
          <w:szCs w:val="24"/>
        </w:rPr>
        <w:noBreakHyphen/>
        <w:t>450/18, EU:C:2019:1075)], tako da ta upravna neskladnost sama po sebi pomeni diskriminacijo na podlagi spola, ker je v skladu s členom 4 te direktive načelo enakega obravnavanja opredeljeno kot odsotnost kakršne</w:t>
      </w:r>
      <w:r w:rsidR="00FA0A5C">
        <w:rPr>
          <w:rFonts w:asciiTheme="minorHAnsi" w:hAnsiTheme="minorHAnsi" w:cstheme="minorHAnsi"/>
          <w:i/>
          <w:iCs/>
          <w:szCs w:val="24"/>
        </w:rPr>
        <w:t xml:space="preserve"> </w:t>
      </w:r>
      <w:r w:rsidRPr="009F67C8">
        <w:rPr>
          <w:rFonts w:asciiTheme="minorHAnsi" w:hAnsiTheme="minorHAnsi" w:cstheme="minorHAnsi"/>
          <w:i/>
          <w:iCs/>
          <w:szCs w:val="24"/>
        </w:rPr>
        <w:t>koli neposredne ali posredne diskriminacije na podlagi spola in ker morajo države članice v skladu s členom 5 te direktive sprejeti ustrezne ukrepe za odpravo vseh zakonov in drugih predpisov, ki so v nasprotju z načelom enakega obravnavanja?</w:t>
      </w:r>
    </w:p>
    <w:p w14:paraId="38BAB580" w14:textId="74B11037" w:rsidR="00B74433" w:rsidRPr="009F67C8" w:rsidRDefault="00B74433" w:rsidP="00A12B9E">
      <w:pPr>
        <w:pStyle w:val="Brezrazmikov"/>
        <w:numPr>
          <w:ilvl w:val="0"/>
          <w:numId w:val="113"/>
        </w:numPr>
        <w:ind w:left="714" w:hanging="357"/>
        <w:rPr>
          <w:rFonts w:asciiTheme="minorHAnsi" w:hAnsiTheme="minorHAnsi" w:cstheme="minorHAnsi"/>
          <w:i/>
          <w:iCs/>
          <w:szCs w:val="24"/>
        </w:rPr>
      </w:pPr>
      <w:r w:rsidRPr="009F67C8">
        <w:rPr>
          <w:rFonts w:asciiTheme="minorHAnsi" w:hAnsiTheme="minorHAnsi" w:cstheme="minorHAnsi"/>
          <w:i/>
          <w:iCs/>
          <w:szCs w:val="24"/>
        </w:rPr>
        <w:t>Ali je treba glede na odgovor na prejšnji vprašanji</w:t>
      </w:r>
      <w:r w:rsidRPr="009F67C8">
        <w:rPr>
          <w:rStyle w:val="Sprotnaopomba-sklic"/>
          <w:rFonts w:cstheme="minorHAnsi"/>
          <w:i/>
          <w:iCs/>
        </w:rPr>
        <w:footnoteReference w:id="18"/>
      </w:r>
      <w:r w:rsidRPr="009F67C8">
        <w:rPr>
          <w:rFonts w:asciiTheme="minorHAnsi" w:hAnsiTheme="minorHAnsi" w:cstheme="minorHAnsi"/>
          <w:i/>
          <w:iCs/>
          <w:szCs w:val="24"/>
        </w:rPr>
        <w:t xml:space="preserve"> in ob upoštevanju veljavne Direktive (zlasti njenega člena 6 ter načel enakovrednosti in učinkovitosti v zvezi s pravnimi posledicami kršitve prava Unije) dodeliti odškodnino, s katero se povrne škoda in zagotovi odvračilni učinek, ker se šteje, da ta škoda ni pokrita z določitvijo datuma začetka učinkovanja sodnega priznanja dodatka, in v vsakem primeru, ali je treba znesek odvetniških stroškov in nagrad pred delovnim sodiščem in pred tem senatom za delovne in socialne zadeve vključiti kot postavko odškodnine?</w:t>
      </w:r>
    </w:p>
    <w:p w14:paraId="6DD1B2DC" w14:textId="77777777" w:rsidR="00B74433" w:rsidRPr="009F67C8" w:rsidRDefault="00B74433" w:rsidP="00B74433">
      <w:pPr>
        <w:pStyle w:val="Brezrazmikov"/>
        <w:ind w:left="0" w:firstLine="134"/>
        <w:rPr>
          <w:rFonts w:asciiTheme="minorHAnsi" w:hAnsiTheme="minorHAnsi" w:cstheme="minorHAnsi"/>
          <w:szCs w:val="24"/>
        </w:rPr>
      </w:pPr>
    </w:p>
    <w:p w14:paraId="20C78714" w14:textId="47C80BB6" w:rsidR="00B74433" w:rsidRPr="009F67C8" w:rsidRDefault="00B74433" w:rsidP="00B74433">
      <w:pPr>
        <w:pStyle w:val="Brezrazmikov"/>
        <w:ind w:left="0" w:firstLine="0"/>
        <w:rPr>
          <w:rFonts w:asciiTheme="minorHAnsi" w:hAnsiTheme="minorHAnsi" w:cstheme="minorHAnsi"/>
          <w:szCs w:val="24"/>
        </w:rPr>
      </w:pPr>
      <w:r w:rsidRPr="009F67C8">
        <w:rPr>
          <w:rFonts w:asciiTheme="minorHAnsi" w:hAnsiTheme="minorHAnsi" w:cstheme="minorHAnsi"/>
          <w:szCs w:val="24"/>
        </w:rPr>
        <w:t>Sodišče EU je presodilo:</w:t>
      </w:r>
    </w:p>
    <w:p w14:paraId="2195C623" w14:textId="77777777" w:rsidR="00B74433" w:rsidRPr="009F67C8" w:rsidRDefault="00B74433" w:rsidP="00B74433">
      <w:pPr>
        <w:spacing w:after="0" w:line="240" w:lineRule="auto"/>
        <w:jc w:val="both"/>
        <w:rPr>
          <w:rFonts w:asciiTheme="minorHAnsi" w:eastAsia="Times New Roman" w:hAnsiTheme="minorHAnsi" w:cstheme="minorHAnsi"/>
          <w:i/>
          <w:iCs/>
          <w:szCs w:val="24"/>
          <w:lang w:eastAsia="sl-SI"/>
        </w:rPr>
      </w:pPr>
    </w:p>
    <w:p w14:paraId="09DEE537" w14:textId="77777777" w:rsidR="00B74433" w:rsidRPr="009F67C8" w:rsidRDefault="00B74433" w:rsidP="00B74433">
      <w:pPr>
        <w:spacing w:after="0" w:line="240" w:lineRule="auto"/>
        <w:jc w:val="both"/>
        <w:rPr>
          <w:rFonts w:asciiTheme="minorHAnsi" w:eastAsia="Times New Roman" w:hAnsiTheme="minorHAnsi" w:cstheme="minorHAnsi"/>
          <w:i/>
          <w:iCs/>
          <w:szCs w:val="24"/>
          <w:lang w:eastAsia="sl-SI"/>
        </w:rPr>
      </w:pPr>
      <w:r w:rsidRPr="009F67C8">
        <w:rPr>
          <w:rFonts w:asciiTheme="minorHAnsi" w:eastAsia="Times New Roman" w:hAnsiTheme="minorHAnsi" w:cstheme="minorHAnsi"/>
          <w:i/>
          <w:iCs/>
          <w:szCs w:val="24"/>
          <w:lang w:eastAsia="sl-SI"/>
        </w:rPr>
        <w:t>Direktivo Sveta 79/7/EGS z dne 19. decembra 1978 o postopnem izvrševanju načela enakega obravnavanja moških in žensk v zadevah socialne varnosti in zlasti njen člen 6 je treba razlagati tako, da kadar je pristojni organ vlogo za dodelitev pokojninskega dodatka, ki jo je vložil zavarovanec, zavrnil na podlagi nacionalne ureditve, ki dodelitev tega dodatka omejuje na zavarovanke, medtem ko ta ureditev pomeni neposredno diskriminacijo na podlagi spola, v smislu Direktive 79/7, kot jo je Sodišče razložilo v sodbi, izdani v postopku predhodnega odločanja, pred odločbo o zavrnitvi take vloge, mora nacionalno sodišče, ki odloča o tožbi zoper to odločbo, temu organu naložiti ne le, da zadevni osebi dodeli zahtevani pokojninski dodatek, ampak tudi, naj ji v skladu z nacionalnimi pravili, ki se uporabljajo, plača odškodnino, ki omogoča, da se v celoti povrne škoda, ki je tej osebi nastala zaradi diskriminacije, vključno z odvetniškimi stroški in nagradami, ki so tej osebi nastali pred sodiščem, če je bila navedena odločba sprejeta v skladu z upravno prakso, v skladu s katero se je navedena ureditev kljub tej sodbi še naprej uporabljala, zaradi česa je morala zadevna oseba svojo pravico do navedenega dodatka uveljavljati sodno.</w:t>
      </w:r>
    </w:p>
    <w:p w14:paraId="470C20CF" w14:textId="77777777" w:rsidR="00B74433" w:rsidRPr="009F67C8" w:rsidRDefault="00B74433" w:rsidP="00B74433">
      <w:pPr>
        <w:spacing w:after="0" w:line="240" w:lineRule="auto"/>
        <w:ind w:firstLine="134"/>
        <w:jc w:val="both"/>
        <w:rPr>
          <w:rFonts w:asciiTheme="minorHAnsi" w:eastAsia="Times New Roman" w:hAnsiTheme="minorHAnsi" w:cstheme="minorHAnsi"/>
          <w:i/>
          <w:iCs/>
          <w:szCs w:val="24"/>
          <w:lang w:eastAsia="sl-SI"/>
        </w:rPr>
      </w:pPr>
    </w:p>
    <w:p w14:paraId="37537706" w14:textId="60761729" w:rsidR="00B74433" w:rsidRPr="009F67C8" w:rsidRDefault="00B74433" w:rsidP="00B74433">
      <w:pPr>
        <w:pStyle w:val="Brezrazmikov"/>
        <w:ind w:left="0" w:firstLine="0"/>
        <w:rPr>
          <w:rFonts w:asciiTheme="minorHAnsi" w:hAnsiTheme="minorHAnsi" w:cstheme="minorHAnsi"/>
          <w:szCs w:val="24"/>
        </w:rPr>
      </w:pPr>
      <w:r w:rsidRPr="009F67C8">
        <w:rPr>
          <w:rFonts w:asciiTheme="minorHAnsi" w:hAnsiTheme="minorHAnsi" w:cstheme="minorHAnsi"/>
          <w:szCs w:val="24"/>
        </w:rPr>
        <w:t xml:space="preserve">Sodišče EU se je pri svoji odločitvi sklicevalo tudi na sodbo C-450/18 z dne 12. 12. 2019, </w:t>
      </w:r>
      <w:r w:rsidR="00784543">
        <w:rPr>
          <w:rFonts w:asciiTheme="minorHAnsi" w:hAnsiTheme="minorHAnsi" w:cstheme="minorHAnsi"/>
          <w:szCs w:val="24"/>
        </w:rPr>
        <w:t>ko</w:t>
      </w:r>
      <w:r w:rsidR="00784543" w:rsidRPr="009F67C8">
        <w:rPr>
          <w:rFonts w:asciiTheme="minorHAnsi" w:hAnsiTheme="minorHAnsi" w:cstheme="minorHAnsi"/>
          <w:szCs w:val="24"/>
        </w:rPr>
        <w:t xml:space="preserve"> </w:t>
      </w:r>
      <w:r w:rsidRPr="009F67C8">
        <w:rPr>
          <w:rFonts w:asciiTheme="minorHAnsi" w:hAnsiTheme="minorHAnsi" w:cstheme="minorHAnsi"/>
          <w:szCs w:val="24"/>
        </w:rPr>
        <w:t>je bilo presojeno, da je treba Direktivo Sveta 79/7/EGS razlagati tako, da nasprotuje nacionalni ureditvi, ki določa pravico do pokojninskega dodatka za ženske, ki so matere dvema ali več biološkim ali posvojenim otrokom in iz nacionalnega sistema socialne varnosti prejemajo pokojnino zaradi trajne invalidnosti, ki temelji na prispevkih, medtem ko moški, ki so v enakem položaju, nimajo pravice do takega pokojninskega dodatka, saj taka ureditev pomeni neposredno diskriminacijo na podlagi spola.</w:t>
      </w:r>
    </w:p>
    <w:p w14:paraId="4E356B6D" w14:textId="5C9DB79B" w:rsidR="00B74433" w:rsidRPr="009F67C8" w:rsidRDefault="00B74433" w:rsidP="00B74433">
      <w:pPr>
        <w:pStyle w:val="Brezrazmikov"/>
        <w:ind w:left="0" w:firstLine="0"/>
        <w:rPr>
          <w:rFonts w:asciiTheme="minorHAnsi" w:hAnsiTheme="minorHAnsi" w:cstheme="minorHAnsi"/>
          <w:szCs w:val="24"/>
        </w:rPr>
      </w:pPr>
      <w:r w:rsidRPr="009F67C8">
        <w:rPr>
          <w:rFonts w:asciiTheme="minorHAnsi" w:hAnsiTheme="minorHAnsi" w:cstheme="minorHAnsi"/>
          <w:szCs w:val="24"/>
        </w:rPr>
        <w:lastRenderedPageBreak/>
        <w:t xml:space="preserve">37. člen ZPIZ-2 v 10. točki določa: </w:t>
      </w:r>
      <w:r w:rsidR="00784543">
        <w:rPr>
          <w:rFonts w:asciiTheme="minorHAnsi" w:hAnsiTheme="minorHAnsi" w:cstheme="minorHAnsi"/>
          <w:szCs w:val="24"/>
        </w:rPr>
        <w:t>»</w:t>
      </w:r>
      <w:r w:rsidRPr="009F67C8">
        <w:rPr>
          <w:rFonts w:asciiTheme="minorHAnsi" w:hAnsiTheme="minorHAnsi" w:cstheme="minorHAnsi"/>
          <w:i/>
          <w:iCs/>
          <w:szCs w:val="24"/>
          <w:lang w:val="x-none"/>
        </w:rPr>
        <w:t>Če nobeden od staršev ni bil na starševskem dopustu ali sta uveljavila pravico do starševskega dopusta v enakem delu, je do dodatnega odmernega odstotka upravičena ženska</w:t>
      </w:r>
      <w:r w:rsidRPr="009F67C8">
        <w:rPr>
          <w:rFonts w:asciiTheme="minorHAnsi" w:hAnsiTheme="minorHAnsi" w:cstheme="minorHAnsi"/>
          <w:szCs w:val="24"/>
        </w:rPr>
        <w:t>.</w:t>
      </w:r>
      <w:r w:rsidR="00784543">
        <w:rPr>
          <w:rFonts w:asciiTheme="minorHAnsi" w:hAnsiTheme="minorHAnsi" w:cstheme="minorHAnsi"/>
          <w:szCs w:val="24"/>
        </w:rPr>
        <w:t>«</w:t>
      </w:r>
      <w:r w:rsidRPr="009F67C8">
        <w:rPr>
          <w:rFonts w:asciiTheme="minorHAnsi" w:hAnsiTheme="minorHAnsi" w:cstheme="minorHAnsi"/>
          <w:szCs w:val="24"/>
        </w:rPr>
        <w:t xml:space="preserve"> Posledično je po mnenju Državnega odvetništva RS 10. točka citiranega člena v nasprotju z zgoraj navedeno Direktivo Sveta 79/7/EGS o postopnem izvrševanju načela enakega obravnavanja moških in žensk v zadevah socialne varnosti, saj v primeru enakih okoliščin zakon daje prednost (finančno ugodnost) osebam določnega spola</w:t>
      </w:r>
      <w:r w:rsidR="00784543">
        <w:rPr>
          <w:rFonts w:asciiTheme="minorHAnsi" w:hAnsiTheme="minorHAnsi" w:cstheme="minorHAnsi"/>
          <w:szCs w:val="24"/>
        </w:rPr>
        <w:t>,</w:t>
      </w:r>
      <w:r w:rsidRPr="009F67C8">
        <w:rPr>
          <w:rFonts w:asciiTheme="minorHAnsi" w:hAnsiTheme="minorHAnsi" w:cstheme="minorHAnsi"/>
          <w:szCs w:val="24"/>
        </w:rPr>
        <w:t xml:space="preserve"> in </w:t>
      </w:r>
      <w:r w:rsidR="00784543">
        <w:rPr>
          <w:rFonts w:asciiTheme="minorHAnsi" w:hAnsiTheme="minorHAnsi" w:cstheme="minorHAnsi"/>
          <w:szCs w:val="24"/>
        </w:rPr>
        <w:t>to</w:t>
      </w:r>
      <w:r w:rsidR="00784543" w:rsidRPr="009F67C8">
        <w:rPr>
          <w:rFonts w:asciiTheme="minorHAnsi" w:hAnsiTheme="minorHAnsi" w:cstheme="minorHAnsi"/>
          <w:szCs w:val="24"/>
        </w:rPr>
        <w:t xml:space="preserve"> </w:t>
      </w:r>
      <w:r w:rsidRPr="009F67C8">
        <w:rPr>
          <w:rFonts w:asciiTheme="minorHAnsi" w:hAnsiTheme="minorHAnsi" w:cstheme="minorHAnsi"/>
          <w:szCs w:val="24"/>
        </w:rPr>
        <w:t xml:space="preserve">brez utemeljenega razloga. </w:t>
      </w:r>
    </w:p>
    <w:p w14:paraId="72670119" w14:textId="77777777" w:rsidR="00B74433" w:rsidRPr="009F67C8" w:rsidRDefault="00B74433" w:rsidP="0094104D">
      <w:pPr>
        <w:pStyle w:val="Brezrazmikov"/>
        <w:ind w:left="0" w:firstLine="0"/>
        <w:rPr>
          <w:rFonts w:asciiTheme="minorHAnsi" w:hAnsiTheme="minorHAnsi" w:cstheme="minorHAnsi"/>
          <w:b/>
          <w:bCs/>
          <w:szCs w:val="24"/>
        </w:rPr>
      </w:pPr>
    </w:p>
    <w:p w14:paraId="74A20760" w14:textId="2999A94D" w:rsidR="00B74433" w:rsidRPr="009F67C8" w:rsidRDefault="00B74433" w:rsidP="00B74433">
      <w:pPr>
        <w:pStyle w:val="Brezrazmikov"/>
        <w:ind w:left="0" w:firstLine="0"/>
        <w:rPr>
          <w:rFonts w:asciiTheme="minorHAnsi" w:hAnsiTheme="minorHAnsi" w:cstheme="minorHAnsi"/>
          <w:szCs w:val="24"/>
        </w:rPr>
      </w:pPr>
      <w:r w:rsidRPr="009F67C8">
        <w:rPr>
          <w:rFonts w:asciiTheme="minorHAnsi" w:hAnsiTheme="minorHAnsi" w:cstheme="minorHAnsi"/>
          <w:szCs w:val="24"/>
        </w:rPr>
        <w:t xml:space="preserve">Glede na navedeno Državno odvetništvo RS predlaga spremembo 10. točke 37. člena ZPIZ-2, in sicer tako, da se spremeni del </w:t>
      </w:r>
      <w:r w:rsidR="00784543" w:rsidRPr="009F67C8">
        <w:rPr>
          <w:rFonts w:asciiTheme="minorHAnsi" w:hAnsiTheme="minorHAnsi" w:cstheme="minorHAnsi"/>
          <w:szCs w:val="24"/>
        </w:rPr>
        <w:t>10</w:t>
      </w:r>
      <w:r w:rsidR="00784543">
        <w:rPr>
          <w:rFonts w:asciiTheme="minorHAnsi" w:hAnsiTheme="minorHAnsi" w:cstheme="minorHAnsi"/>
          <w:szCs w:val="24"/>
        </w:rPr>
        <w:t xml:space="preserve">. </w:t>
      </w:r>
      <w:r w:rsidRPr="009F67C8">
        <w:rPr>
          <w:rFonts w:asciiTheme="minorHAnsi" w:hAnsiTheme="minorHAnsi" w:cstheme="minorHAnsi"/>
          <w:szCs w:val="24"/>
        </w:rPr>
        <w:t>točke, ki določa</w:t>
      </w:r>
      <w:r w:rsidR="00784543">
        <w:rPr>
          <w:rFonts w:asciiTheme="minorHAnsi" w:hAnsiTheme="minorHAnsi" w:cstheme="minorHAnsi"/>
          <w:szCs w:val="24"/>
        </w:rPr>
        <w:t>,</w:t>
      </w:r>
      <w:r w:rsidRPr="009F67C8">
        <w:rPr>
          <w:rFonts w:asciiTheme="minorHAnsi" w:hAnsiTheme="minorHAnsi" w:cstheme="minorHAnsi"/>
          <w:szCs w:val="24"/>
        </w:rPr>
        <w:t xml:space="preserve"> da je do dodatnega odmernega odstotka upravičena ženska, saj bi se le tako odpravila neskladnost z Direktivo Sveta 79/7/EGS o postopnem izvrševanju načela enakega obravnavanja moških in žensk v zadevah socialne varnosti.</w:t>
      </w:r>
    </w:p>
    <w:p w14:paraId="3374D6FD" w14:textId="77777777" w:rsidR="005B62DA" w:rsidRPr="009F67C8" w:rsidRDefault="005B62DA" w:rsidP="00B74433">
      <w:pPr>
        <w:spacing w:after="0" w:line="240" w:lineRule="auto"/>
        <w:jc w:val="both"/>
        <w:rPr>
          <w:rFonts w:asciiTheme="minorHAnsi" w:hAnsiTheme="minorHAnsi" w:cstheme="minorHAnsi"/>
          <w:sz w:val="32"/>
          <w:szCs w:val="32"/>
        </w:rPr>
      </w:pPr>
    </w:p>
    <w:p w14:paraId="1A919FE8" w14:textId="77777777" w:rsidR="009C51B6" w:rsidRPr="009F67C8" w:rsidRDefault="009C51B6" w:rsidP="005B62DA">
      <w:pPr>
        <w:pStyle w:val="Naslov4"/>
        <w:spacing w:before="0" w:beforeAutospacing="0"/>
        <w:ind w:left="0" w:firstLine="0"/>
        <w:rPr>
          <w:rFonts w:asciiTheme="minorHAnsi" w:hAnsiTheme="minorHAnsi" w:cstheme="minorHAnsi"/>
        </w:rPr>
      </w:pPr>
      <w:bookmarkStart w:id="304" w:name="_Toc95149747"/>
      <w:bookmarkStart w:id="305" w:name="_Toc168844965"/>
      <w:r w:rsidRPr="009F67C8">
        <w:rPr>
          <w:rFonts w:asciiTheme="minorHAnsi" w:hAnsiTheme="minorHAnsi" w:cstheme="minorHAnsi"/>
        </w:rPr>
        <w:t>1.4 Predhodni postopki</w:t>
      </w:r>
      <w:bookmarkEnd w:id="304"/>
      <w:bookmarkEnd w:id="305"/>
    </w:p>
    <w:p w14:paraId="5FB03C7B" w14:textId="77777777" w:rsidR="009C51B6" w:rsidRPr="009F67C8" w:rsidRDefault="009C51B6" w:rsidP="009C51B6">
      <w:pPr>
        <w:spacing w:after="0" w:line="240" w:lineRule="auto"/>
        <w:rPr>
          <w:rFonts w:asciiTheme="minorHAnsi" w:hAnsiTheme="minorHAnsi" w:cstheme="minorHAnsi"/>
          <w:b/>
          <w:sz w:val="32"/>
          <w:szCs w:val="32"/>
        </w:rPr>
      </w:pPr>
    </w:p>
    <w:p w14:paraId="070D132D" w14:textId="77777777" w:rsidR="009C51B6" w:rsidRPr="009F67C8" w:rsidRDefault="009C51B6" w:rsidP="009C51B6">
      <w:pPr>
        <w:pStyle w:val="Naslov5"/>
        <w:spacing w:before="0" w:line="240" w:lineRule="auto"/>
        <w:rPr>
          <w:rFonts w:asciiTheme="minorHAnsi" w:hAnsiTheme="minorHAnsi" w:cstheme="minorHAnsi"/>
        </w:rPr>
      </w:pPr>
      <w:bookmarkStart w:id="306" w:name="_Toc95149748"/>
      <w:bookmarkStart w:id="307" w:name="_Toc168844966"/>
      <w:r w:rsidRPr="009F67C8">
        <w:rPr>
          <w:rFonts w:asciiTheme="minorHAnsi" w:hAnsiTheme="minorHAnsi" w:cstheme="minorHAnsi"/>
        </w:rPr>
        <w:t>1.4.1 Postopki po 5. oddelku II. poglavja ZDOdv</w:t>
      </w:r>
      <w:bookmarkEnd w:id="306"/>
      <w:bookmarkEnd w:id="307"/>
    </w:p>
    <w:p w14:paraId="1BA56CAF" w14:textId="77777777" w:rsidR="009C51B6" w:rsidRPr="009F67C8" w:rsidRDefault="009C51B6" w:rsidP="009C51B6">
      <w:pPr>
        <w:spacing w:after="0" w:line="240" w:lineRule="auto"/>
        <w:rPr>
          <w:rFonts w:asciiTheme="minorHAnsi" w:hAnsiTheme="minorHAnsi" w:cstheme="minorHAnsi"/>
          <w:sz w:val="28"/>
          <w:szCs w:val="28"/>
        </w:rPr>
      </w:pPr>
    </w:p>
    <w:p w14:paraId="46851DF0" w14:textId="6F00DA13" w:rsidR="00256663" w:rsidRPr="009F67C8" w:rsidRDefault="009C51B6" w:rsidP="00256663">
      <w:pPr>
        <w:pStyle w:val="Naslov6"/>
        <w:spacing w:before="0" w:line="240" w:lineRule="auto"/>
        <w:rPr>
          <w:rFonts w:asciiTheme="minorHAnsi" w:hAnsiTheme="minorHAnsi" w:cstheme="minorHAnsi"/>
        </w:rPr>
      </w:pPr>
      <w:bookmarkStart w:id="308" w:name="_Toc95149749"/>
      <w:bookmarkStart w:id="309" w:name="_Toc168844967"/>
      <w:r w:rsidRPr="009F67C8">
        <w:rPr>
          <w:rFonts w:asciiTheme="minorHAnsi" w:hAnsiTheme="minorHAnsi" w:cstheme="minorHAnsi"/>
        </w:rPr>
        <w:t xml:space="preserve">1.4.1.1 </w:t>
      </w:r>
      <w:r w:rsidR="00256663" w:rsidRPr="009F67C8">
        <w:rPr>
          <w:rFonts w:asciiTheme="minorHAnsi" w:hAnsiTheme="minorHAnsi" w:cstheme="minorHAnsi"/>
        </w:rPr>
        <w:t>Uvod</w:t>
      </w:r>
      <w:bookmarkEnd w:id="309"/>
    </w:p>
    <w:p w14:paraId="048E3B45" w14:textId="77777777" w:rsidR="00256663" w:rsidRPr="009F67C8" w:rsidRDefault="00256663" w:rsidP="00256663">
      <w:pPr>
        <w:pStyle w:val="Naslov6"/>
        <w:spacing w:before="0" w:line="240" w:lineRule="auto"/>
        <w:rPr>
          <w:rFonts w:asciiTheme="minorHAnsi" w:hAnsiTheme="minorHAnsi" w:cstheme="minorHAnsi"/>
        </w:rPr>
      </w:pPr>
    </w:p>
    <w:p w14:paraId="2CEB3C39" w14:textId="3F6D5B8D" w:rsidR="00256663" w:rsidRPr="009F67C8" w:rsidRDefault="00256663" w:rsidP="00256663">
      <w:pPr>
        <w:pStyle w:val="odstavek"/>
        <w:spacing w:before="0" w:beforeAutospacing="0" w:after="0" w:afterAutospacing="0"/>
        <w:rPr>
          <w:rFonts w:asciiTheme="minorHAnsi" w:hAnsiTheme="minorHAnsi" w:cstheme="minorHAnsi"/>
        </w:rPr>
      </w:pPr>
      <w:r w:rsidRPr="009F67C8">
        <w:rPr>
          <w:rFonts w:asciiTheme="minorHAnsi" w:hAnsiTheme="minorHAnsi" w:cstheme="minorHAnsi"/>
        </w:rPr>
        <w:t xml:space="preserve">Določbe ZDOdv glede obveznega predhodnega postopka poskusa mirne rešitve spora, skladno s katerimi mora, kdor namerava začeti pravdni ali drug postopek proti državi ali državnemu organu, državnemu odvetništvu predhodno predlagati, naj se sporno razmerje na miren način reši pred uvedbo pravdnega ali drugega postopka, imajo z vidika prizadevanja države za zmanjšanje sodnih postopkov in s tem razbremenitve sodišč ter hkrati tudi razbremenitve države kot </w:t>
      </w:r>
      <w:r w:rsidR="00C11AD9">
        <w:rPr>
          <w:rFonts w:asciiTheme="minorHAnsi" w:hAnsiTheme="minorHAnsi" w:cstheme="minorHAnsi"/>
        </w:rPr>
        <w:t>mož</w:t>
      </w:r>
      <w:r w:rsidRPr="009F67C8">
        <w:rPr>
          <w:rFonts w:asciiTheme="minorHAnsi" w:hAnsiTheme="minorHAnsi" w:cstheme="minorHAnsi"/>
        </w:rPr>
        <w:t>nega dolžnika, nedvomno velik pomen.</w:t>
      </w:r>
    </w:p>
    <w:p w14:paraId="57722AC7" w14:textId="77777777" w:rsidR="00256663" w:rsidRPr="009F67C8" w:rsidRDefault="00256663" w:rsidP="00256663">
      <w:pPr>
        <w:pStyle w:val="oddelek"/>
        <w:spacing w:before="0" w:beforeAutospacing="0" w:after="0" w:afterAutospacing="0"/>
        <w:rPr>
          <w:rFonts w:asciiTheme="minorHAnsi" w:eastAsiaTheme="minorEastAsia" w:hAnsiTheme="minorHAnsi" w:cstheme="minorHAnsi"/>
        </w:rPr>
      </w:pPr>
    </w:p>
    <w:p w14:paraId="40E9BA19" w14:textId="1B0E8231" w:rsidR="00256663" w:rsidRDefault="00256663" w:rsidP="00256663">
      <w:pPr>
        <w:spacing w:after="0" w:line="240" w:lineRule="auto"/>
        <w:jc w:val="both"/>
        <w:rPr>
          <w:rFonts w:asciiTheme="minorHAnsi" w:hAnsiTheme="minorHAnsi" w:cstheme="minorHAnsi"/>
          <w:szCs w:val="24"/>
        </w:rPr>
      </w:pPr>
      <w:r w:rsidRPr="009F67C8">
        <w:rPr>
          <w:rFonts w:asciiTheme="minorHAnsi" w:hAnsiTheme="minorHAnsi" w:cstheme="minorHAnsi"/>
          <w:szCs w:val="24"/>
        </w:rPr>
        <w:t>Predhodni postopek se zaključi ali s sklenitvijo sporazuma ali z izdajo potrdila o neuspelem poskusu mirne rešitve spora. Ko se postopek mirne rešitve spora ne reši na miren način s sklenitvijo sporazuma, mora namreč Državno odvetništvo RS izdati potrdilo o neuspelem poskusu mirne rešitve spora. Kdor namerava začeti pravdni ali drug postopek proti državi ali državnemu organu, pristojnemu sodišču ali drugemu organu predloži potrdilo o neuspelem poskusu mirne rešitve spora v predhodnem postopku, sicer se tožba ali drug predlog za začetek postopka s sklepom zavrže</w:t>
      </w:r>
      <w:r w:rsidRPr="009F67C8">
        <w:rPr>
          <w:rFonts w:asciiTheme="minorHAnsi" w:eastAsiaTheme="minorEastAsia" w:hAnsiTheme="minorHAnsi" w:cstheme="minorHAnsi"/>
          <w:szCs w:val="24"/>
          <w:lang w:eastAsia="sl-SI"/>
        </w:rPr>
        <w:t xml:space="preserve">. Predhodni </w:t>
      </w:r>
      <w:r w:rsidRPr="009F67C8">
        <w:rPr>
          <w:rFonts w:asciiTheme="minorHAnsi" w:hAnsiTheme="minorHAnsi" w:cstheme="minorHAnsi"/>
          <w:szCs w:val="24"/>
        </w:rPr>
        <w:t>postopek je torej pogoj za uvedbo pravdnega ali drugega postopka.</w:t>
      </w:r>
    </w:p>
    <w:p w14:paraId="121E6510" w14:textId="77777777" w:rsidR="00041131" w:rsidRPr="009F67C8" w:rsidRDefault="00041131" w:rsidP="00256663">
      <w:pPr>
        <w:spacing w:after="0" w:line="240" w:lineRule="auto"/>
        <w:jc w:val="both"/>
        <w:rPr>
          <w:rFonts w:asciiTheme="minorHAnsi" w:hAnsiTheme="minorHAnsi" w:cstheme="minorHAnsi"/>
          <w:szCs w:val="24"/>
        </w:rPr>
      </w:pPr>
    </w:p>
    <w:p w14:paraId="3447260E" w14:textId="73CD74D8" w:rsidR="009C51B6" w:rsidRPr="009F67C8" w:rsidRDefault="00256663" w:rsidP="00256663">
      <w:pPr>
        <w:pStyle w:val="Naslov6"/>
        <w:spacing w:before="0" w:line="240" w:lineRule="auto"/>
        <w:rPr>
          <w:rFonts w:asciiTheme="minorHAnsi" w:hAnsiTheme="minorHAnsi" w:cstheme="minorHAnsi"/>
        </w:rPr>
      </w:pPr>
      <w:bookmarkStart w:id="310" w:name="_Toc168844968"/>
      <w:r w:rsidRPr="009F67C8">
        <w:rPr>
          <w:rFonts w:asciiTheme="minorHAnsi" w:hAnsiTheme="minorHAnsi" w:cstheme="minorHAnsi"/>
        </w:rPr>
        <w:t xml:space="preserve">1.4.1.2 </w:t>
      </w:r>
      <w:r w:rsidR="009C51B6" w:rsidRPr="009F67C8">
        <w:rPr>
          <w:rFonts w:asciiTheme="minorHAnsi" w:hAnsiTheme="minorHAnsi" w:cstheme="minorHAnsi"/>
        </w:rPr>
        <w:t>Statistika</w:t>
      </w:r>
      <w:bookmarkEnd w:id="308"/>
      <w:bookmarkEnd w:id="310"/>
    </w:p>
    <w:p w14:paraId="288BAE92" w14:textId="77777777" w:rsidR="009C51B6" w:rsidRPr="009F67C8" w:rsidRDefault="009C51B6" w:rsidP="00256663">
      <w:pPr>
        <w:spacing w:after="0" w:line="240" w:lineRule="auto"/>
        <w:rPr>
          <w:rFonts w:asciiTheme="minorHAnsi" w:hAnsiTheme="minorHAnsi" w:cstheme="minorHAnsi"/>
          <w:szCs w:val="24"/>
        </w:rPr>
      </w:pPr>
    </w:p>
    <w:p w14:paraId="11B4D575" w14:textId="04E2B813" w:rsidR="009C51B6" w:rsidRPr="009F67C8" w:rsidRDefault="009C51B6" w:rsidP="009C51B6">
      <w:pPr>
        <w:spacing w:after="0" w:line="240" w:lineRule="auto"/>
        <w:rPr>
          <w:rFonts w:asciiTheme="minorHAnsi" w:hAnsiTheme="minorHAnsi" w:cstheme="minorHAnsi"/>
        </w:rPr>
      </w:pPr>
      <w:r w:rsidRPr="009F67C8">
        <w:rPr>
          <w:rFonts w:asciiTheme="minorHAnsi" w:hAnsiTheme="minorHAnsi" w:cstheme="minorHAnsi"/>
        </w:rPr>
        <w:t>Državno odvetništvo RS je v letu 202</w:t>
      </w:r>
      <w:r w:rsidR="005816D0" w:rsidRPr="009F67C8">
        <w:rPr>
          <w:rFonts w:asciiTheme="minorHAnsi" w:hAnsiTheme="minorHAnsi" w:cstheme="minorHAnsi"/>
        </w:rPr>
        <w:t>3</w:t>
      </w:r>
      <w:r w:rsidRPr="009F67C8">
        <w:rPr>
          <w:rFonts w:asciiTheme="minorHAnsi" w:hAnsiTheme="minorHAnsi" w:cstheme="minorHAnsi"/>
        </w:rPr>
        <w:t xml:space="preserve"> v predhodnem postopku prejelo </w:t>
      </w:r>
      <w:r w:rsidR="005816D0" w:rsidRPr="009F67C8">
        <w:rPr>
          <w:rFonts w:asciiTheme="minorHAnsi" w:hAnsiTheme="minorHAnsi" w:cstheme="minorHAnsi"/>
        </w:rPr>
        <w:t>282</w:t>
      </w:r>
      <w:r w:rsidRPr="009F67C8">
        <w:rPr>
          <w:rFonts w:asciiTheme="minorHAnsi" w:hAnsiTheme="minorHAnsi" w:cstheme="minorHAnsi"/>
        </w:rPr>
        <w:t xml:space="preserve"> zadev, in sicer:</w:t>
      </w:r>
    </w:p>
    <w:p w14:paraId="616DA8BE" w14:textId="4AA0A02A" w:rsidR="009C51B6" w:rsidRPr="009F67C8" w:rsidRDefault="005816D0" w:rsidP="00A12B9E">
      <w:pPr>
        <w:pStyle w:val="Odstavekseznama"/>
        <w:numPr>
          <w:ilvl w:val="0"/>
          <w:numId w:val="84"/>
        </w:numPr>
        <w:spacing w:after="0" w:line="240" w:lineRule="auto"/>
        <w:jc w:val="both"/>
        <w:rPr>
          <w:rFonts w:asciiTheme="minorHAnsi" w:hAnsiTheme="minorHAnsi" w:cstheme="minorHAnsi"/>
        </w:rPr>
      </w:pPr>
      <w:r w:rsidRPr="009F67C8">
        <w:rPr>
          <w:rFonts w:asciiTheme="minorHAnsi" w:hAnsiTheme="minorHAnsi" w:cstheme="minorHAnsi"/>
        </w:rPr>
        <w:t>261</w:t>
      </w:r>
      <w:r w:rsidR="009C51B6" w:rsidRPr="009F67C8">
        <w:rPr>
          <w:rFonts w:asciiTheme="minorHAnsi" w:hAnsiTheme="minorHAnsi" w:cstheme="minorHAnsi"/>
        </w:rPr>
        <w:t xml:space="preserve"> civilnopravnih in gospodarskih zadev ter delovnopravnih in </w:t>
      </w:r>
      <w:r w:rsidR="00B42C06">
        <w:rPr>
          <w:rFonts w:asciiTheme="minorHAnsi" w:hAnsiTheme="minorHAnsi" w:cstheme="minorHAnsi"/>
        </w:rPr>
        <w:t>socialnop</w:t>
      </w:r>
      <w:r w:rsidR="009C51B6" w:rsidRPr="009F67C8">
        <w:rPr>
          <w:rFonts w:asciiTheme="minorHAnsi" w:hAnsiTheme="minorHAnsi" w:cstheme="minorHAnsi"/>
        </w:rPr>
        <w:t>ravnih zadev, ki jih vodi v pravdnem (P) vpisniku,</w:t>
      </w:r>
    </w:p>
    <w:p w14:paraId="085FC5E8" w14:textId="58908A45" w:rsidR="00B224AA" w:rsidRPr="009F67C8" w:rsidRDefault="00B224AA" w:rsidP="00A12B9E">
      <w:pPr>
        <w:pStyle w:val="Odstavekseznama"/>
        <w:numPr>
          <w:ilvl w:val="0"/>
          <w:numId w:val="84"/>
        </w:numPr>
        <w:spacing w:after="0" w:line="240" w:lineRule="auto"/>
        <w:jc w:val="both"/>
        <w:rPr>
          <w:rFonts w:asciiTheme="minorHAnsi" w:hAnsiTheme="minorHAnsi" w:cstheme="minorHAnsi"/>
        </w:rPr>
      </w:pPr>
      <w:r w:rsidRPr="009F67C8">
        <w:rPr>
          <w:rFonts w:asciiTheme="minorHAnsi" w:hAnsiTheme="minorHAnsi" w:cstheme="minorHAnsi"/>
        </w:rPr>
        <w:t>0 zadev, v kateri oškodovanec zahteva odškodnino po Zakonu o povračilu škode osebam, izbrisanim iz registra stalnega prebivalstva (vpisnik PIZ),</w:t>
      </w:r>
    </w:p>
    <w:p w14:paraId="693E0DC8" w14:textId="460A3F4E" w:rsidR="009C51B6" w:rsidRPr="009F67C8" w:rsidRDefault="005816D0" w:rsidP="00A12B9E">
      <w:pPr>
        <w:pStyle w:val="Odstavekseznama"/>
        <w:numPr>
          <w:ilvl w:val="0"/>
          <w:numId w:val="84"/>
        </w:numPr>
        <w:spacing w:after="0" w:line="240" w:lineRule="auto"/>
        <w:jc w:val="both"/>
        <w:rPr>
          <w:rFonts w:asciiTheme="minorHAnsi" w:hAnsiTheme="minorHAnsi" w:cstheme="minorHAnsi"/>
        </w:rPr>
      </w:pPr>
      <w:r w:rsidRPr="009F67C8">
        <w:rPr>
          <w:rFonts w:asciiTheme="minorHAnsi" w:hAnsiTheme="minorHAnsi" w:cstheme="minorHAnsi"/>
        </w:rPr>
        <w:t>5</w:t>
      </w:r>
      <w:r w:rsidR="009C51B6" w:rsidRPr="009F67C8">
        <w:rPr>
          <w:rFonts w:asciiTheme="minorHAnsi" w:hAnsiTheme="minorHAnsi" w:cstheme="minorHAnsi"/>
        </w:rPr>
        <w:t xml:space="preserve"> zadev v zvezi z Zakonom o izvršbi in zavarovanju (I vpisnik) in</w:t>
      </w:r>
    </w:p>
    <w:p w14:paraId="0CA39457" w14:textId="0F2D3E0F" w:rsidR="009C51B6" w:rsidRPr="009F67C8" w:rsidRDefault="005816D0" w:rsidP="00A12B9E">
      <w:pPr>
        <w:pStyle w:val="Odstavekseznama"/>
        <w:numPr>
          <w:ilvl w:val="0"/>
          <w:numId w:val="84"/>
        </w:numPr>
        <w:spacing w:after="0" w:line="240" w:lineRule="auto"/>
        <w:jc w:val="both"/>
        <w:rPr>
          <w:rFonts w:asciiTheme="minorHAnsi" w:hAnsiTheme="minorHAnsi" w:cstheme="minorHAnsi"/>
        </w:rPr>
      </w:pPr>
      <w:r w:rsidRPr="009F67C8">
        <w:rPr>
          <w:rFonts w:asciiTheme="minorHAnsi" w:hAnsiTheme="minorHAnsi" w:cstheme="minorHAnsi"/>
        </w:rPr>
        <w:t>16</w:t>
      </w:r>
      <w:r w:rsidR="009C51B6" w:rsidRPr="009F67C8">
        <w:rPr>
          <w:rFonts w:asciiTheme="minorHAnsi" w:hAnsiTheme="minorHAnsi" w:cstheme="minorHAnsi"/>
        </w:rPr>
        <w:t xml:space="preserve"> zadev, ki jih vodi </w:t>
      </w:r>
      <w:r w:rsidR="00C11AD9">
        <w:rPr>
          <w:rFonts w:asciiTheme="minorHAnsi" w:hAnsiTheme="minorHAnsi" w:cstheme="minorHAnsi"/>
        </w:rPr>
        <w:t xml:space="preserve">v </w:t>
      </w:r>
      <w:r w:rsidR="009C51B6" w:rsidRPr="009F67C8">
        <w:rPr>
          <w:rFonts w:asciiTheme="minorHAnsi" w:hAnsiTheme="minorHAnsi" w:cstheme="minorHAnsi"/>
        </w:rPr>
        <w:t>nepravdn</w:t>
      </w:r>
      <w:r w:rsidR="00C11AD9">
        <w:rPr>
          <w:rFonts w:asciiTheme="minorHAnsi" w:hAnsiTheme="minorHAnsi" w:cstheme="minorHAnsi"/>
        </w:rPr>
        <w:t>em</w:t>
      </w:r>
      <w:r w:rsidR="009C51B6" w:rsidRPr="009F67C8">
        <w:rPr>
          <w:rFonts w:asciiTheme="minorHAnsi" w:hAnsiTheme="minorHAnsi" w:cstheme="minorHAnsi"/>
        </w:rPr>
        <w:t xml:space="preserve"> (N) vpisnik</w:t>
      </w:r>
      <w:r w:rsidR="00C11AD9">
        <w:rPr>
          <w:rFonts w:asciiTheme="minorHAnsi" w:hAnsiTheme="minorHAnsi" w:cstheme="minorHAnsi"/>
        </w:rPr>
        <w:t>u</w:t>
      </w:r>
      <w:r w:rsidR="009C51B6" w:rsidRPr="009F67C8">
        <w:rPr>
          <w:rFonts w:asciiTheme="minorHAnsi" w:hAnsiTheme="minorHAnsi" w:cstheme="minorHAnsi"/>
        </w:rPr>
        <w:t>.</w:t>
      </w:r>
    </w:p>
    <w:p w14:paraId="7A7E898B" w14:textId="77777777" w:rsidR="009C51B6" w:rsidRPr="009F67C8" w:rsidRDefault="009C51B6" w:rsidP="009C51B6">
      <w:pPr>
        <w:tabs>
          <w:tab w:val="left" w:pos="3173"/>
        </w:tabs>
        <w:spacing w:after="0" w:line="240" w:lineRule="auto"/>
        <w:rPr>
          <w:rFonts w:asciiTheme="minorHAnsi" w:hAnsiTheme="minorHAnsi" w:cstheme="minorHAnsi"/>
          <w:szCs w:val="24"/>
        </w:rPr>
      </w:pPr>
      <w:r w:rsidRPr="009F67C8">
        <w:rPr>
          <w:rFonts w:asciiTheme="minorHAnsi" w:hAnsiTheme="minorHAnsi" w:cstheme="minorHAnsi"/>
          <w:szCs w:val="24"/>
        </w:rPr>
        <w:tab/>
      </w:r>
    </w:p>
    <w:p w14:paraId="4D342515" w14:textId="52B81754" w:rsidR="009C51B6" w:rsidRPr="009F67C8" w:rsidRDefault="009C51B6" w:rsidP="00444475">
      <w:pPr>
        <w:spacing w:after="0" w:line="240" w:lineRule="auto"/>
        <w:jc w:val="both"/>
        <w:rPr>
          <w:rFonts w:asciiTheme="minorHAnsi" w:hAnsiTheme="minorHAnsi" w:cstheme="minorHAnsi"/>
        </w:rPr>
      </w:pPr>
      <w:r w:rsidRPr="009F67C8">
        <w:rPr>
          <w:rFonts w:asciiTheme="minorHAnsi" w:hAnsiTheme="minorHAnsi" w:cstheme="minorHAnsi"/>
        </w:rPr>
        <w:lastRenderedPageBreak/>
        <w:t>V letu 202</w:t>
      </w:r>
      <w:r w:rsidR="006D6AB2" w:rsidRPr="009F67C8">
        <w:rPr>
          <w:rFonts w:asciiTheme="minorHAnsi" w:hAnsiTheme="minorHAnsi" w:cstheme="minorHAnsi"/>
        </w:rPr>
        <w:t>3</w:t>
      </w:r>
      <w:r w:rsidRPr="009F67C8">
        <w:rPr>
          <w:rFonts w:asciiTheme="minorHAnsi" w:hAnsiTheme="minorHAnsi" w:cstheme="minorHAnsi"/>
        </w:rPr>
        <w:t xml:space="preserve"> je imelo Državno odvetništvo RS v delu </w:t>
      </w:r>
      <w:r w:rsidR="00B224AA" w:rsidRPr="009F67C8">
        <w:rPr>
          <w:rFonts w:asciiTheme="minorHAnsi" w:hAnsiTheme="minorHAnsi" w:cstheme="minorHAnsi"/>
        </w:rPr>
        <w:t>4</w:t>
      </w:r>
      <w:r w:rsidRPr="009F67C8">
        <w:rPr>
          <w:rFonts w:asciiTheme="minorHAnsi" w:hAnsiTheme="minorHAnsi" w:cstheme="minorHAnsi"/>
        </w:rPr>
        <w:t>5</w:t>
      </w:r>
      <w:r w:rsidR="006D6AB2" w:rsidRPr="009F67C8">
        <w:rPr>
          <w:rFonts w:asciiTheme="minorHAnsi" w:hAnsiTheme="minorHAnsi" w:cstheme="minorHAnsi"/>
        </w:rPr>
        <w:t>7</w:t>
      </w:r>
      <w:r w:rsidRPr="009F67C8">
        <w:rPr>
          <w:rFonts w:asciiTheme="minorHAnsi" w:hAnsiTheme="minorHAnsi" w:cstheme="minorHAnsi"/>
        </w:rPr>
        <w:t xml:space="preserve"> zadev v predhodnih postopkih, zaključilo jih je 3</w:t>
      </w:r>
      <w:r w:rsidR="006D6AB2" w:rsidRPr="009F67C8">
        <w:rPr>
          <w:rFonts w:asciiTheme="minorHAnsi" w:hAnsiTheme="minorHAnsi" w:cstheme="minorHAnsi"/>
        </w:rPr>
        <w:t>31</w:t>
      </w:r>
      <w:r w:rsidRPr="009F67C8">
        <w:rPr>
          <w:rFonts w:asciiTheme="minorHAnsi" w:hAnsiTheme="minorHAnsi" w:cstheme="minorHAnsi"/>
        </w:rPr>
        <w:t>, na dan 1. 12. 202</w:t>
      </w:r>
      <w:r w:rsidR="006D6AB2" w:rsidRPr="009F67C8">
        <w:rPr>
          <w:rFonts w:asciiTheme="minorHAnsi" w:hAnsiTheme="minorHAnsi" w:cstheme="minorHAnsi"/>
        </w:rPr>
        <w:t>3</w:t>
      </w:r>
      <w:r w:rsidRPr="009F67C8">
        <w:rPr>
          <w:rFonts w:asciiTheme="minorHAnsi" w:hAnsiTheme="minorHAnsi" w:cstheme="minorHAnsi"/>
        </w:rPr>
        <w:t xml:space="preserve"> pa je bilo odprtih 1</w:t>
      </w:r>
      <w:r w:rsidR="006D6AB2" w:rsidRPr="009F67C8">
        <w:rPr>
          <w:rFonts w:asciiTheme="minorHAnsi" w:hAnsiTheme="minorHAnsi" w:cstheme="minorHAnsi"/>
        </w:rPr>
        <w:t>26</w:t>
      </w:r>
      <w:r w:rsidRPr="009F67C8">
        <w:rPr>
          <w:rFonts w:asciiTheme="minorHAnsi" w:hAnsiTheme="minorHAnsi" w:cstheme="minorHAnsi"/>
        </w:rPr>
        <w:t xml:space="preserve"> zadev v predhodnih postopkih.</w:t>
      </w:r>
    </w:p>
    <w:p w14:paraId="23E257E6" w14:textId="77777777" w:rsidR="00444475" w:rsidRPr="009F67C8" w:rsidRDefault="00444475" w:rsidP="00444475">
      <w:pPr>
        <w:spacing w:after="0" w:line="240" w:lineRule="auto"/>
        <w:jc w:val="both"/>
        <w:rPr>
          <w:rFonts w:asciiTheme="minorHAnsi" w:hAnsiTheme="minorHAnsi" w:cstheme="minorHAnsi"/>
          <w:szCs w:val="24"/>
        </w:rPr>
      </w:pPr>
    </w:p>
    <w:p w14:paraId="647F6FCB" w14:textId="4C78514B" w:rsidR="009C51B6" w:rsidRPr="009F67C8" w:rsidRDefault="009C51B6" w:rsidP="009C51B6">
      <w:pPr>
        <w:pStyle w:val="Naslov6"/>
        <w:spacing w:before="0" w:line="240" w:lineRule="auto"/>
        <w:rPr>
          <w:rFonts w:asciiTheme="minorHAnsi" w:hAnsiTheme="minorHAnsi" w:cstheme="minorHAnsi"/>
        </w:rPr>
      </w:pPr>
      <w:bookmarkStart w:id="311" w:name="_Toc95149750"/>
      <w:bookmarkStart w:id="312" w:name="_Toc168844969"/>
      <w:r w:rsidRPr="009F67C8">
        <w:rPr>
          <w:rFonts w:asciiTheme="minorHAnsi" w:hAnsiTheme="minorHAnsi" w:cstheme="minorHAnsi"/>
        </w:rPr>
        <w:t>1.4.1.</w:t>
      </w:r>
      <w:r w:rsidR="00256663" w:rsidRPr="009F67C8">
        <w:rPr>
          <w:rFonts w:asciiTheme="minorHAnsi" w:hAnsiTheme="minorHAnsi" w:cstheme="minorHAnsi"/>
        </w:rPr>
        <w:t>3</w:t>
      </w:r>
      <w:r w:rsidRPr="009F67C8">
        <w:rPr>
          <w:rFonts w:asciiTheme="minorHAnsi" w:hAnsiTheme="minorHAnsi" w:cstheme="minorHAnsi"/>
        </w:rPr>
        <w:t xml:space="preserve"> Analiza primerjalnih vrednosti</w:t>
      </w:r>
      <w:bookmarkEnd w:id="311"/>
      <w:bookmarkEnd w:id="312"/>
    </w:p>
    <w:p w14:paraId="07F09E6F" w14:textId="77777777" w:rsidR="009C51B6" w:rsidRPr="009F67C8" w:rsidRDefault="009C51B6" w:rsidP="009C51B6">
      <w:pPr>
        <w:spacing w:after="0" w:line="240" w:lineRule="auto"/>
        <w:rPr>
          <w:rFonts w:asciiTheme="minorHAnsi" w:hAnsiTheme="minorHAnsi" w:cstheme="minorHAnsi"/>
        </w:rPr>
      </w:pPr>
    </w:p>
    <w:p w14:paraId="6E273A10" w14:textId="392F60C8" w:rsidR="00DA15D3" w:rsidRPr="009F67C8" w:rsidRDefault="009C51B6" w:rsidP="000D15B4">
      <w:pPr>
        <w:spacing w:after="0" w:line="240" w:lineRule="auto"/>
        <w:jc w:val="both"/>
        <w:rPr>
          <w:rFonts w:asciiTheme="minorHAnsi" w:hAnsiTheme="minorHAnsi" w:cstheme="minorHAnsi"/>
        </w:rPr>
      </w:pPr>
      <w:r w:rsidRPr="009F67C8">
        <w:rPr>
          <w:rFonts w:asciiTheme="minorHAnsi" w:hAnsiTheme="minorHAnsi" w:cstheme="minorHAnsi"/>
        </w:rPr>
        <w:t>Državno odvetništvo RS je v letu 202</w:t>
      </w:r>
      <w:r w:rsidR="0082239D" w:rsidRPr="009F67C8">
        <w:rPr>
          <w:rFonts w:asciiTheme="minorHAnsi" w:hAnsiTheme="minorHAnsi" w:cstheme="minorHAnsi"/>
        </w:rPr>
        <w:t>3</w:t>
      </w:r>
      <w:r w:rsidRPr="009F67C8">
        <w:rPr>
          <w:rFonts w:asciiTheme="minorHAnsi" w:hAnsiTheme="minorHAnsi" w:cstheme="minorHAnsi"/>
        </w:rPr>
        <w:t xml:space="preserve"> v predhodnem postopku prejelo </w:t>
      </w:r>
      <w:r w:rsidR="0082239D" w:rsidRPr="009F67C8">
        <w:rPr>
          <w:rFonts w:asciiTheme="minorHAnsi" w:hAnsiTheme="minorHAnsi" w:cstheme="minorHAnsi"/>
        </w:rPr>
        <w:t>282</w:t>
      </w:r>
      <w:r w:rsidRPr="009F67C8">
        <w:rPr>
          <w:rFonts w:asciiTheme="minorHAnsi" w:hAnsiTheme="minorHAnsi" w:cstheme="minorHAnsi"/>
        </w:rPr>
        <w:t xml:space="preserve"> zadev, kar je 1</w:t>
      </w:r>
      <w:r w:rsidR="0082239D" w:rsidRPr="009F67C8">
        <w:rPr>
          <w:rFonts w:asciiTheme="minorHAnsi" w:hAnsiTheme="minorHAnsi" w:cstheme="minorHAnsi"/>
        </w:rPr>
        <w:t>7</w:t>
      </w:r>
      <w:r w:rsidRPr="009F67C8">
        <w:rPr>
          <w:rFonts w:asciiTheme="minorHAnsi" w:hAnsiTheme="minorHAnsi" w:cstheme="minorHAnsi"/>
        </w:rPr>
        <w:t>,</w:t>
      </w:r>
      <w:r w:rsidR="0082239D" w:rsidRPr="009F67C8">
        <w:rPr>
          <w:rFonts w:asciiTheme="minorHAnsi" w:hAnsiTheme="minorHAnsi" w:cstheme="minorHAnsi"/>
        </w:rPr>
        <w:t>06</w:t>
      </w:r>
      <w:r w:rsidR="00C11AD9">
        <w:rPr>
          <w:rFonts w:asciiTheme="minorHAnsi" w:hAnsiTheme="minorHAnsi" w:cstheme="minorHAnsi"/>
        </w:rPr>
        <w:t> </w:t>
      </w:r>
      <w:r w:rsidRPr="009F67C8">
        <w:rPr>
          <w:rFonts w:asciiTheme="minorHAnsi" w:hAnsiTheme="minorHAnsi" w:cstheme="minorHAnsi"/>
        </w:rPr>
        <w:t>odsto</w:t>
      </w:r>
      <w:r w:rsidR="00C66551">
        <w:rPr>
          <w:rFonts w:asciiTheme="minorHAnsi" w:hAnsiTheme="minorHAnsi" w:cstheme="minorHAnsi"/>
        </w:rPr>
        <w:t>tka</w:t>
      </w:r>
      <w:r w:rsidRPr="009F67C8">
        <w:rPr>
          <w:rFonts w:asciiTheme="minorHAnsi" w:hAnsiTheme="minorHAnsi" w:cstheme="minorHAnsi"/>
        </w:rPr>
        <w:t xml:space="preserve"> </w:t>
      </w:r>
      <w:r w:rsidR="00B224AA" w:rsidRPr="009F67C8">
        <w:rPr>
          <w:rFonts w:asciiTheme="minorHAnsi" w:hAnsiTheme="minorHAnsi" w:cstheme="minorHAnsi"/>
        </w:rPr>
        <w:t>manj</w:t>
      </w:r>
      <w:r w:rsidRPr="009F67C8">
        <w:rPr>
          <w:rFonts w:asciiTheme="minorHAnsi" w:hAnsiTheme="minorHAnsi" w:cstheme="minorHAnsi"/>
        </w:rPr>
        <w:t xml:space="preserve"> zadev kot leta 202</w:t>
      </w:r>
      <w:r w:rsidR="0082239D" w:rsidRPr="009F67C8">
        <w:rPr>
          <w:rFonts w:asciiTheme="minorHAnsi" w:hAnsiTheme="minorHAnsi" w:cstheme="minorHAnsi"/>
        </w:rPr>
        <w:t>2</w:t>
      </w:r>
      <w:r w:rsidRPr="009F67C8">
        <w:rPr>
          <w:rFonts w:asciiTheme="minorHAnsi" w:hAnsiTheme="minorHAnsi" w:cstheme="minorHAnsi"/>
        </w:rPr>
        <w:t>, ko jih je prejelo 3</w:t>
      </w:r>
      <w:r w:rsidR="0082239D" w:rsidRPr="009F67C8">
        <w:rPr>
          <w:rFonts w:asciiTheme="minorHAnsi" w:hAnsiTheme="minorHAnsi" w:cstheme="minorHAnsi"/>
        </w:rPr>
        <w:t>4</w:t>
      </w:r>
      <w:r w:rsidR="00B224AA" w:rsidRPr="009F67C8">
        <w:rPr>
          <w:rFonts w:asciiTheme="minorHAnsi" w:hAnsiTheme="minorHAnsi" w:cstheme="minorHAnsi"/>
        </w:rPr>
        <w:t>0</w:t>
      </w:r>
      <w:r w:rsidRPr="009F67C8">
        <w:rPr>
          <w:rFonts w:asciiTheme="minorHAnsi" w:hAnsiTheme="minorHAnsi" w:cstheme="minorHAnsi"/>
        </w:rPr>
        <w:t xml:space="preserve">. </w:t>
      </w:r>
    </w:p>
    <w:p w14:paraId="7028F17A" w14:textId="77777777" w:rsidR="00DA15D3" w:rsidRPr="009F67C8" w:rsidRDefault="00DA15D3" w:rsidP="000D15B4">
      <w:pPr>
        <w:spacing w:after="0" w:line="240" w:lineRule="auto"/>
        <w:jc w:val="both"/>
        <w:rPr>
          <w:rFonts w:asciiTheme="minorHAnsi" w:hAnsiTheme="minorHAnsi" w:cstheme="minorHAnsi"/>
        </w:rPr>
      </w:pPr>
    </w:p>
    <w:p w14:paraId="2F00D408" w14:textId="53A7B26C" w:rsidR="000D15B4" w:rsidRPr="009F67C8" w:rsidRDefault="000D15B4" w:rsidP="000D15B4">
      <w:pPr>
        <w:spacing w:after="0" w:line="240" w:lineRule="auto"/>
        <w:jc w:val="both"/>
        <w:rPr>
          <w:rFonts w:asciiTheme="minorHAnsi" w:hAnsiTheme="minorHAnsi" w:cstheme="minorHAnsi"/>
        </w:rPr>
      </w:pPr>
      <w:r w:rsidRPr="009F67C8">
        <w:rPr>
          <w:rFonts w:asciiTheme="minorHAnsi" w:hAnsiTheme="minorHAnsi" w:cstheme="minorHAnsi"/>
        </w:rPr>
        <w:t>Analiza podatkov za obdobje 2019–2023 kaže, da število zahtevkov, vloženih v predhodnih postopkih, upada vse od leta 2019 dalje, malenkost je iz takšnega trenda izstopalo le leto 2021.</w:t>
      </w:r>
      <w:r w:rsidR="0028402E" w:rsidRPr="009F67C8">
        <w:rPr>
          <w:rFonts w:asciiTheme="minorHAnsi" w:hAnsiTheme="minorHAnsi" w:cstheme="minorHAnsi"/>
        </w:rPr>
        <w:t xml:space="preserve"> Glede na to, da je </w:t>
      </w:r>
      <w:r w:rsidR="00DA15D3" w:rsidRPr="009F67C8">
        <w:rPr>
          <w:rFonts w:asciiTheme="minorHAnsi" w:hAnsiTheme="minorHAnsi" w:cstheme="minorHAnsi"/>
        </w:rPr>
        <w:t>p</w:t>
      </w:r>
      <w:r w:rsidR="00DA15D3" w:rsidRPr="009F67C8">
        <w:rPr>
          <w:rFonts w:asciiTheme="minorHAnsi" w:eastAsiaTheme="minorEastAsia" w:hAnsiTheme="minorHAnsi" w:cstheme="minorHAnsi"/>
          <w:szCs w:val="24"/>
          <w:lang w:eastAsia="sl-SI"/>
        </w:rPr>
        <w:t xml:space="preserve">redhodni </w:t>
      </w:r>
      <w:r w:rsidR="00DA15D3" w:rsidRPr="009F67C8">
        <w:rPr>
          <w:rFonts w:asciiTheme="minorHAnsi" w:hAnsiTheme="minorHAnsi" w:cstheme="minorHAnsi"/>
          <w:szCs w:val="24"/>
        </w:rPr>
        <w:t>postopek pogoj za uvedbo pravdnega ali drugega postopka</w:t>
      </w:r>
      <w:r w:rsidR="00DA15D3" w:rsidRPr="009F67C8">
        <w:rPr>
          <w:rFonts w:asciiTheme="minorHAnsi" w:hAnsiTheme="minorHAnsi" w:cstheme="minorHAnsi"/>
        </w:rPr>
        <w:t xml:space="preserve"> proti državi ali državnemu organu, je manjše število predhodnih postopkov zagotovo povezano s siceršnjim </w:t>
      </w:r>
      <w:r w:rsidR="001112E9" w:rsidRPr="009F67C8">
        <w:rPr>
          <w:rFonts w:asciiTheme="minorHAnsi" w:hAnsiTheme="minorHAnsi" w:cstheme="minorHAnsi"/>
        </w:rPr>
        <w:t xml:space="preserve">trendom </w:t>
      </w:r>
      <w:r w:rsidR="00DA15D3" w:rsidRPr="009F67C8">
        <w:rPr>
          <w:rFonts w:asciiTheme="minorHAnsi" w:hAnsiTheme="minorHAnsi" w:cstheme="minorHAnsi"/>
        </w:rPr>
        <w:t>upadanj</w:t>
      </w:r>
      <w:r w:rsidR="001112E9" w:rsidRPr="009F67C8">
        <w:rPr>
          <w:rFonts w:asciiTheme="minorHAnsi" w:hAnsiTheme="minorHAnsi" w:cstheme="minorHAnsi"/>
        </w:rPr>
        <w:t xml:space="preserve">a </w:t>
      </w:r>
      <w:r w:rsidR="00DA15D3" w:rsidRPr="009F67C8">
        <w:rPr>
          <w:rFonts w:asciiTheme="minorHAnsi" w:hAnsiTheme="minorHAnsi" w:cstheme="minorHAnsi"/>
        </w:rPr>
        <w:t xml:space="preserve">števila sporov, v katerih je udeležena država kot stranka postopka. </w:t>
      </w:r>
    </w:p>
    <w:p w14:paraId="5BE6D9F0" w14:textId="77777777" w:rsidR="009C51B6" w:rsidRPr="009F67C8" w:rsidRDefault="009C51B6" w:rsidP="001112E9">
      <w:pPr>
        <w:pStyle w:val="podpisisliketabele"/>
        <w:spacing w:line="240" w:lineRule="auto"/>
        <w:rPr>
          <w:rFonts w:asciiTheme="minorHAnsi" w:hAnsiTheme="minorHAnsi" w:cstheme="minorHAnsi"/>
          <w:b/>
          <w:color w:val="007466"/>
          <w:sz w:val="24"/>
          <w:szCs w:val="24"/>
          <w:lang w:val="sl-SI"/>
        </w:rPr>
      </w:pPr>
    </w:p>
    <w:p w14:paraId="4243C293" w14:textId="6374B7F1" w:rsidR="009C51B6" w:rsidRPr="009F67C8" w:rsidRDefault="009C51B6" w:rsidP="009C51B6">
      <w:pPr>
        <w:pStyle w:val="podpisisliketabele"/>
        <w:spacing w:before="20" w:after="20" w:line="240" w:lineRule="auto"/>
        <w:rPr>
          <w:rFonts w:asciiTheme="minorHAnsi" w:hAnsiTheme="minorHAnsi" w:cstheme="minorHAnsi"/>
          <w:b/>
          <w:color w:val="007466"/>
          <w:sz w:val="20"/>
          <w:szCs w:val="20"/>
          <w:lang w:val="sl-SI"/>
        </w:rPr>
      </w:pPr>
      <w:r w:rsidRPr="009F67C8">
        <w:rPr>
          <w:rFonts w:asciiTheme="minorHAnsi" w:hAnsiTheme="minorHAnsi" w:cstheme="minorHAnsi"/>
          <w:b/>
          <w:color w:val="007466"/>
          <w:sz w:val="20"/>
          <w:szCs w:val="20"/>
          <w:lang w:val="sl-SI"/>
        </w:rPr>
        <w:t>Graf</w:t>
      </w:r>
      <w:r w:rsidR="00786FD2">
        <w:rPr>
          <w:rFonts w:asciiTheme="minorHAnsi" w:hAnsiTheme="minorHAnsi" w:cstheme="minorHAnsi"/>
          <w:b/>
          <w:color w:val="007466"/>
          <w:sz w:val="20"/>
          <w:szCs w:val="20"/>
          <w:lang w:val="sl-SI"/>
        </w:rPr>
        <w:t>ikon</w:t>
      </w:r>
      <w:r w:rsidRPr="009F67C8">
        <w:rPr>
          <w:rFonts w:asciiTheme="minorHAnsi" w:hAnsiTheme="minorHAnsi" w:cstheme="minorHAnsi"/>
          <w:b/>
          <w:color w:val="007466"/>
          <w:sz w:val="20"/>
          <w:szCs w:val="20"/>
          <w:lang w:val="sl-SI"/>
        </w:rPr>
        <w:t xml:space="preserve">: Število prejetih zadev v predhodnih postopkih v </w:t>
      </w:r>
      <w:r w:rsidR="00786FD2" w:rsidRPr="009F67C8">
        <w:rPr>
          <w:rFonts w:asciiTheme="minorHAnsi" w:hAnsiTheme="minorHAnsi" w:cstheme="minorHAnsi"/>
          <w:b/>
          <w:color w:val="007466"/>
          <w:sz w:val="20"/>
          <w:szCs w:val="20"/>
          <w:lang w:val="sl-SI"/>
        </w:rPr>
        <w:t>vpisnik</w:t>
      </w:r>
      <w:r w:rsidR="00786FD2">
        <w:rPr>
          <w:rFonts w:asciiTheme="minorHAnsi" w:hAnsiTheme="minorHAnsi" w:cstheme="minorHAnsi"/>
          <w:b/>
          <w:color w:val="007466"/>
          <w:sz w:val="20"/>
          <w:szCs w:val="20"/>
          <w:lang w:val="sl-SI"/>
        </w:rPr>
        <w:t>ih</w:t>
      </w:r>
      <w:r w:rsidR="00786FD2" w:rsidRPr="009F67C8">
        <w:rPr>
          <w:rFonts w:asciiTheme="minorHAnsi" w:hAnsiTheme="minorHAnsi" w:cstheme="minorHAnsi"/>
          <w:b/>
          <w:color w:val="007466"/>
          <w:sz w:val="20"/>
          <w:szCs w:val="20"/>
          <w:lang w:val="sl-SI"/>
        </w:rPr>
        <w:t xml:space="preserve"> </w:t>
      </w:r>
      <w:r w:rsidRPr="009F67C8">
        <w:rPr>
          <w:rFonts w:asciiTheme="minorHAnsi" w:hAnsiTheme="minorHAnsi" w:cstheme="minorHAnsi"/>
          <w:b/>
          <w:color w:val="007466"/>
          <w:sz w:val="20"/>
          <w:szCs w:val="20"/>
          <w:lang w:val="sl-SI"/>
        </w:rPr>
        <w:t>I, N, P in PIZ – zbirno</w:t>
      </w:r>
    </w:p>
    <w:p w14:paraId="3C8C5AF1" w14:textId="77777777" w:rsidR="009C51B6" w:rsidRPr="009F67C8" w:rsidRDefault="009C51B6" w:rsidP="009C51B6">
      <w:pPr>
        <w:pStyle w:val="podpisisliketabele"/>
        <w:spacing w:before="20" w:after="20" w:line="240" w:lineRule="auto"/>
        <w:rPr>
          <w:rFonts w:asciiTheme="minorHAnsi" w:hAnsiTheme="minorHAnsi" w:cstheme="minorHAnsi"/>
          <w:b/>
          <w:color w:val="007466"/>
          <w:sz w:val="20"/>
          <w:szCs w:val="20"/>
          <w:lang w:val="sl-SI"/>
        </w:rPr>
      </w:pPr>
    </w:p>
    <w:p w14:paraId="6F89ABB6" w14:textId="429304AF" w:rsidR="009C51B6" w:rsidRPr="009F67C8" w:rsidRDefault="0082239D" w:rsidP="009C51B6">
      <w:pPr>
        <w:pStyle w:val="podpisisliketabele"/>
        <w:spacing w:before="20" w:after="20" w:line="240" w:lineRule="auto"/>
        <w:ind w:firstLine="708"/>
        <w:jc w:val="center"/>
        <w:rPr>
          <w:rFonts w:asciiTheme="minorHAnsi" w:hAnsiTheme="minorHAnsi" w:cstheme="minorHAnsi"/>
        </w:rPr>
      </w:pPr>
      <w:r w:rsidRPr="009F67C8">
        <w:rPr>
          <w:rFonts w:asciiTheme="minorHAnsi" w:hAnsiTheme="minorHAnsi" w:cstheme="minorHAnsi"/>
          <w:noProof/>
          <w:lang w:val="sl-SI" w:eastAsia="sl-SI"/>
        </w:rPr>
        <w:drawing>
          <wp:inline distT="0" distB="0" distL="0" distR="0" wp14:anchorId="36D0F0C9" wp14:editId="76695948">
            <wp:extent cx="4584700" cy="2871470"/>
            <wp:effectExtent l="0" t="0" r="6350" b="508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3B1C3313" w14:textId="77777777" w:rsidR="009C51B6" w:rsidRPr="009F67C8" w:rsidRDefault="009C51B6" w:rsidP="009C51B6">
      <w:pPr>
        <w:pStyle w:val="podpisisliketabele"/>
        <w:spacing w:before="20" w:after="20" w:line="240" w:lineRule="auto"/>
        <w:rPr>
          <w:rFonts w:asciiTheme="minorHAnsi" w:hAnsiTheme="minorHAnsi" w:cstheme="minorHAnsi"/>
          <w:b/>
          <w:color w:val="007466"/>
          <w:sz w:val="24"/>
          <w:szCs w:val="24"/>
          <w:lang w:val="sl-SI"/>
        </w:rPr>
      </w:pPr>
    </w:p>
    <w:p w14:paraId="092ABCF1" w14:textId="77777777" w:rsidR="000D15B4" w:rsidRPr="009F67C8" w:rsidRDefault="000D15B4" w:rsidP="009C51B6">
      <w:pPr>
        <w:spacing w:after="0" w:line="240" w:lineRule="auto"/>
        <w:jc w:val="both"/>
        <w:rPr>
          <w:rFonts w:asciiTheme="minorHAnsi" w:hAnsiTheme="minorHAnsi" w:cstheme="minorHAnsi"/>
        </w:rPr>
      </w:pPr>
    </w:p>
    <w:p w14:paraId="43E040B6" w14:textId="0EB810B0"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V letu 202</w:t>
      </w:r>
      <w:r w:rsidR="00C24EBA" w:rsidRPr="009F67C8">
        <w:rPr>
          <w:rFonts w:asciiTheme="minorHAnsi" w:hAnsiTheme="minorHAnsi" w:cstheme="minorHAnsi"/>
        </w:rPr>
        <w:t>3</w:t>
      </w:r>
      <w:r w:rsidRPr="009F67C8">
        <w:rPr>
          <w:rFonts w:asciiTheme="minorHAnsi" w:hAnsiTheme="minorHAnsi" w:cstheme="minorHAnsi"/>
        </w:rPr>
        <w:t xml:space="preserve"> je imelo Državno odvetništvo RS v delu </w:t>
      </w:r>
      <w:r w:rsidR="00AE131C" w:rsidRPr="009F67C8">
        <w:rPr>
          <w:rFonts w:asciiTheme="minorHAnsi" w:hAnsiTheme="minorHAnsi" w:cstheme="minorHAnsi"/>
        </w:rPr>
        <w:t>4</w:t>
      </w:r>
      <w:r w:rsidRPr="009F67C8">
        <w:rPr>
          <w:rFonts w:asciiTheme="minorHAnsi" w:hAnsiTheme="minorHAnsi" w:cstheme="minorHAnsi"/>
        </w:rPr>
        <w:t>5</w:t>
      </w:r>
      <w:r w:rsidR="00C24EBA" w:rsidRPr="009F67C8">
        <w:rPr>
          <w:rFonts w:asciiTheme="minorHAnsi" w:hAnsiTheme="minorHAnsi" w:cstheme="minorHAnsi"/>
        </w:rPr>
        <w:t>7</w:t>
      </w:r>
      <w:r w:rsidRPr="009F67C8">
        <w:rPr>
          <w:rFonts w:asciiTheme="minorHAnsi" w:hAnsiTheme="minorHAnsi" w:cstheme="minorHAnsi"/>
        </w:rPr>
        <w:t xml:space="preserve"> zadev v predhodnem postopku, kar je </w:t>
      </w:r>
      <w:r w:rsidR="00C24EBA" w:rsidRPr="009F67C8">
        <w:rPr>
          <w:rFonts w:asciiTheme="minorHAnsi" w:hAnsiTheme="minorHAnsi" w:cstheme="minorHAnsi"/>
        </w:rPr>
        <w:t>16</w:t>
      </w:r>
      <w:r w:rsidRPr="009F67C8">
        <w:rPr>
          <w:rFonts w:asciiTheme="minorHAnsi" w:hAnsiTheme="minorHAnsi" w:cstheme="minorHAnsi"/>
        </w:rPr>
        <w:t>,</w:t>
      </w:r>
      <w:r w:rsidR="00C24EBA" w:rsidRPr="009F67C8">
        <w:rPr>
          <w:rFonts w:asciiTheme="minorHAnsi" w:hAnsiTheme="minorHAnsi" w:cstheme="minorHAnsi"/>
        </w:rPr>
        <w:t>1</w:t>
      </w:r>
      <w:r w:rsidR="00AE131C" w:rsidRPr="009F67C8">
        <w:rPr>
          <w:rFonts w:asciiTheme="minorHAnsi" w:hAnsiTheme="minorHAnsi" w:cstheme="minorHAnsi"/>
        </w:rPr>
        <w:t>5</w:t>
      </w:r>
      <w:r w:rsidRPr="009F67C8">
        <w:rPr>
          <w:rFonts w:asciiTheme="minorHAnsi" w:hAnsiTheme="minorHAnsi" w:cstheme="minorHAnsi"/>
        </w:rPr>
        <w:t xml:space="preserve"> odsto</w:t>
      </w:r>
      <w:r w:rsidR="00C66551">
        <w:rPr>
          <w:rFonts w:asciiTheme="minorHAnsi" w:hAnsiTheme="minorHAnsi" w:cstheme="minorHAnsi"/>
        </w:rPr>
        <w:t>tka</w:t>
      </w:r>
      <w:r w:rsidRPr="009F67C8">
        <w:rPr>
          <w:rFonts w:asciiTheme="minorHAnsi" w:hAnsiTheme="minorHAnsi" w:cstheme="minorHAnsi"/>
        </w:rPr>
        <w:t xml:space="preserve"> </w:t>
      </w:r>
      <w:r w:rsidR="00AE131C" w:rsidRPr="009F67C8">
        <w:rPr>
          <w:rFonts w:asciiTheme="minorHAnsi" w:hAnsiTheme="minorHAnsi" w:cstheme="minorHAnsi"/>
        </w:rPr>
        <w:t>manj</w:t>
      </w:r>
      <w:r w:rsidRPr="009F67C8">
        <w:rPr>
          <w:rFonts w:asciiTheme="minorHAnsi" w:hAnsiTheme="minorHAnsi" w:cstheme="minorHAnsi"/>
        </w:rPr>
        <w:t xml:space="preserve"> kot v letu 202</w:t>
      </w:r>
      <w:r w:rsidR="00C24EBA" w:rsidRPr="009F67C8">
        <w:rPr>
          <w:rFonts w:asciiTheme="minorHAnsi" w:hAnsiTheme="minorHAnsi" w:cstheme="minorHAnsi"/>
        </w:rPr>
        <w:t>2</w:t>
      </w:r>
      <w:r w:rsidRPr="009F67C8">
        <w:rPr>
          <w:rFonts w:asciiTheme="minorHAnsi" w:hAnsiTheme="minorHAnsi" w:cstheme="minorHAnsi"/>
        </w:rPr>
        <w:t>, ko je imelo v delu 5</w:t>
      </w:r>
      <w:r w:rsidR="00C24EBA" w:rsidRPr="009F67C8">
        <w:rPr>
          <w:rFonts w:asciiTheme="minorHAnsi" w:hAnsiTheme="minorHAnsi" w:cstheme="minorHAnsi"/>
        </w:rPr>
        <w:t>4</w:t>
      </w:r>
      <w:r w:rsidR="00AE131C" w:rsidRPr="009F67C8">
        <w:rPr>
          <w:rFonts w:asciiTheme="minorHAnsi" w:hAnsiTheme="minorHAnsi" w:cstheme="minorHAnsi"/>
        </w:rPr>
        <w:t>5</w:t>
      </w:r>
      <w:r w:rsidRPr="009F67C8">
        <w:rPr>
          <w:rFonts w:asciiTheme="minorHAnsi" w:hAnsiTheme="minorHAnsi" w:cstheme="minorHAnsi"/>
        </w:rPr>
        <w:t xml:space="preserve"> zadev.</w:t>
      </w:r>
    </w:p>
    <w:p w14:paraId="0D1F53AC" w14:textId="77777777" w:rsidR="009C51B6" w:rsidRPr="009F67C8" w:rsidRDefault="009C51B6" w:rsidP="009C51B6">
      <w:pPr>
        <w:spacing w:after="0" w:line="240" w:lineRule="auto"/>
        <w:jc w:val="both"/>
        <w:rPr>
          <w:rFonts w:asciiTheme="minorHAnsi" w:hAnsiTheme="minorHAnsi" w:cstheme="minorHAnsi"/>
          <w:color w:val="FF0000"/>
          <w:szCs w:val="24"/>
        </w:rPr>
      </w:pPr>
    </w:p>
    <w:p w14:paraId="05D9A0E4" w14:textId="295DD532"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Državno odvetništvo RS je v letu 202</w:t>
      </w:r>
      <w:r w:rsidR="00C24EBA" w:rsidRPr="009F67C8">
        <w:rPr>
          <w:rFonts w:asciiTheme="minorHAnsi" w:hAnsiTheme="minorHAnsi" w:cstheme="minorHAnsi"/>
        </w:rPr>
        <w:t>3</w:t>
      </w:r>
      <w:r w:rsidRPr="009F67C8">
        <w:rPr>
          <w:rFonts w:asciiTheme="minorHAnsi" w:hAnsiTheme="minorHAnsi" w:cstheme="minorHAnsi"/>
        </w:rPr>
        <w:t xml:space="preserve"> zaključilo 3</w:t>
      </w:r>
      <w:r w:rsidR="00C24EBA" w:rsidRPr="009F67C8">
        <w:rPr>
          <w:rFonts w:asciiTheme="minorHAnsi" w:hAnsiTheme="minorHAnsi" w:cstheme="minorHAnsi"/>
        </w:rPr>
        <w:t>31</w:t>
      </w:r>
      <w:r w:rsidRPr="009F67C8">
        <w:rPr>
          <w:rFonts w:asciiTheme="minorHAnsi" w:hAnsiTheme="minorHAnsi" w:cstheme="minorHAnsi"/>
        </w:rPr>
        <w:t xml:space="preserve"> zadev v predhodnem postopku, kar je </w:t>
      </w:r>
      <w:r w:rsidR="00C24EBA" w:rsidRPr="009F67C8">
        <w:rPr>
          <w:rFonts w:asciiTheme="minorHAnsi" w:hAnsiTheme="minorHAnsi" w:cstheme="minorHAnsi"/>
        </w:rPr>
        <w:t>10</w:t>
      </w:r>
      <w:r w:rsidRPr="009F67C8">
        <w:rPr>
          <w:rFonts w:asciiTheme="minorHAnsi" w:hAnsiTheme="minorHAnsi" w:cstheme="minorHAnsi"/>
        </w:rPr>
        <w:t>,</w:t>
      </w:r>
      <w:r w:rsidR="00C24EBA" w:rsidRPr="009F67C8">
        <w:rPr>
          <w:rFonts w:asciiTheme="minorHAnsi" w:hAnsiTheme="minorHAnsi" w:cstheme="minorHAnsi"/>
        </w:rPr>
        <w:t>54</w:t>
      </w:r>
      <w:r w:rsidRPr="009F67C8">
        <w:rPr>
          <w:rFonts w:asciiTheme="minorHAnsi" w:hAnsiTheme="minorHAnsi" w:cstheme="minorHAnsi"/>
        </w:rPr>
        <w:t xml:space="preserve"> odsto</w:t>
      </w:r>
      <w:r w:rsidR="00C66551">
        <w:rPr>
          <w:rFonts w:asciiTheme="minorHAnsi" w:hAnsiTheme="minorHAnsi" w:cstheme="minorHAnsi"/>
        </w:rPr>
        <w:t>tka</w:t>
      </w:r>
      <w:r w:rsidRPr="009F67C8">
        <w:rPr>
          <w:rFonts w:asciiTheme="minorHAnsi" w:hAnsiTheme="minorHAnsi" w:cstheme="minorHAnsi"/>
        </w:rPr>
        <w:t xml:space="preserve"> manj kot leta 202</w:t>
      </w:r>
      <w:r w:rsidR="00C24EBA" w:rsidRPr="009F67C8">
        <w:rPr>
          <w:rFonts w:asciiTheme="minorHAnsi" w:hAnsiTheme="minorHAnsi" w:cstheme="minorHAnsi"/>
        </w:rPr>
        <w:t>2</w:t>
      </w:r>
      <w:r w:rsidRPr="009F67C8">
        <w:rPr>
          <w:rFonts w:asciiTheme="minorHAnsi" w:hAnsiTheme="minorHAnsi" w:cstheme="minorHAnsi"/>
        </w:rPr>
        <w:t>, ko je zaključilo 3</w:t>
      </w:r>
      <w:r w:rsidR="00C24EBA" w:rsidRPr="009F67C8">
        <w:rPr>
          <w:rFonts w:asciiTheme="minorHAnsi" w:hAnsiTheme="minorHAnsi" w:cstheme="minorHAnsi"/>
        </w:rPr>
        <w:t>70</w:t>
      </w:r>
      <w:r w:rsidRPr="009F67C8">
        <w:rPr>
          <w:rFonts w:asciiTheme="minorHAnsi" w:hAnsiTheme="minorHAnsi" w:cstheme="minorHAnsi"/>
        </w:rPr>
        <w:t xml:space="preserve"> zadev. </w:t>
      </w:r>
    </w:p>
    <w:p w14:paraId="08FDEF2C" w14:textId="77777777" w:rsidR="009C51B6" w:rsidRPr="009F67C8" w:rsidRDefault="009C51B6" w:rsidP="009C51B6">
      <w:pPr>
        <w:spacing w:after="0" w:line="240" w:lineRule="auto"/>
        <w:jc w:val="both"/>
        <w:rPr>
          <w:rFonts w:asciiTheme="minorHAnsi" w:hAnsiTheme="minorHAnsi" w:cstheme="minorHAnsi"/>
          <w:szCs w:val="24"/>
        </w:rPr>
      </w:pPr>
    </w:p>
    <w:p w14:paraId="10CD2223" w14:textId="1328356A"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Na dan 1. 12. 202</w:t>
      </w:r>
      <w:r w:rsidR="00C24EBA" w:rsidRPr="009F67C8">
        <w:rPr>
          <w:rFonts w:asciiTheme="minorHAnsi" w:hAnsiTheme="minorHAnsi" w:cstheme="minorHAnsi"/>
        </w:rPr>
        <w:t>3</w:t>
      </w:r>
      <w:r w:rsidRPr="009F67C8">
        <w:rPr>
          <w:rFonts w:asciiTheme="minorHAnsi" w:hAnsiTheme="minorHAnsi" w:cstheme="minorHAnsi"/>
        </w:rPr>
        <w:t xml:space="preserve"> je bilo odprtih 1</w:t>
      </w:r>
      <w:r w:rsidR="00C24EBA" w:rsidRPr="009F67C8">
        <w:rPr>
          <w:rFonts w:asciiTheme="minorHAnsi" w:hAnsiTheme="minorHAnsi" w:cstheme="minorHAnsi"/>
        </w:rPr>
        <w:t>26</w:t>
      </w:r>
      <w:r w:rsidRPr="009F67C8">
        <w:rPr>
          <w:rFonts w:asciiTheme="minorHAnsi" w:hAnsiTheme="minorHAnsi" w:cstheme="minorHAnsi"/>
        </w:rPr>
        <w:t xml:space="preserve"> zadev v predhodnih postopkih, kar je </w:t>
      </w:r>
      <w:r w:rsidR="00C24EBA" w:rsidRPr="009F67C8">
        <w:rPr>
          <w:rFonts w:asciiTheme="minorHAnsi" w:hAnsiTheme="minorHAnsi" w:cstheme="minorHAnsi"/>
        </w:rPr>
        <w:t>28</w:t>
      </w:r>
      <w:r w:rsidRPr="009F67C8">
        <w:rPr>
          <w:rFonts w:asciiTheme="minorHAnsi" w:hAnsiTheme="minorHAnsi" w:cstheme="minorHAnsi"/>
        </w:rPr>
        <w:t xml:space="preserve"> odstotkov </w:t>
      </w:r>
      <w:r w:rsidR="00AE131C" w:rsidRPr="009F67C8">
        <w:rPr>
          <w:rFonts w:asciiTheme="minorHAnsi" w:hAnsiTheme="minorHAnsi" w:cstheme="minorHAnsi"/>
        </w:rPr>
        <w:t>manj</w:t>
      </w:r>
      <w:r w:rsidRPr="009F67C8">
        <w:rPr>
          <w:rFonts w:asciiTheme="minorHAnsi" w:hAnsiTheme="minorHAnsi" w:cstheme="minorHAnsi"/>
        </w:rPr>
        <w:t xml:space="preserve"> kot na dan 31. 12. 202</w:t>
      </w:r>
      <w:r w:rsidR="00C24EBA" w:rsidRPr="009F67C8">
        <w:rPr>
          <w:rFonts w:asciiTheme="minorHAnsi" w:hAnsiTheme="minorHAnsi" w:cstheme="minorHAnsi"/>
        </w:rPr>
        <w:t>2</w:t>
      </w:r>
      <w:r w:rsidRPr="009F67C8">
        <w:rPr>
          <w:rFonts w:asciiTheme="minorHAnsi" w:hAnsiTheme="minorHAnsi" w:cstheme="minorHAnsi"/>
        </w:rPr>
        <w:t>, ko je bilo odprtih 1</w:t>
      </w:r>
      <w:r w:rsidR="00C24EBA" w:rsidRPr="009F67C8">
        <w:rPr>
          <w:rFonts w:asciiTheme="minorHAnsi" w:hAnsiTheme="minorHAnsi" w:cstheme="minorHAnsi"/>
        </w:rPr>
        <w:t>75</w:t>
      </w:r>
      <w:r w:rsidRPr="009F67C8">
        <w:rPr>
          <w:rFonts w:asciiTheme="minorHAnsi" w:hAnsiTheme="minorHAnsi" w:cstheme="minorHAnsi"/>
        </w:rPr>
        <w:t xml:space="preserve"> zadev v predhodnih postopkih.</w:t>
      </w:r>
    </w:p>
    <w:p w14:paraId="28A34034" w14:textId="77777777"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szCs w:val="24"/>
        </w:rPr>
      </w:pPr>
    </w:p>
    <w:p w14:paraId="19E2DA2B" w14:textId="6889A21D" w:rsidR="009C51B6"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rPr>
      </w:pPr>
      <w:r w:rsidRPr="009F67C8">
        <w:rPr>
          <w:rFonts w:asciiTheme="minorHAnsi" w:hAnsiTheme="minorHAnsi" w:cstheme="minorHAnsi"/>
        </w:rPr>
        <w:t>V letu 202</w:t>
      </w:r>
      <w:r w:rsidR="00762888" w:rsidRPr="009F67C8">
        <w:rPr>
          <w:rFonts w:asciiTheme="minorHAnsi" w:hAnsiTheme="minorHAnsi" w:cstheme="minorHAnsi"/>
        </w:rPr>
        <w:t>3</w:t>
      </w:r>
      <w:r w:rsidRPr="009F67C8">
        <w:rPr>
          <w:rFonts w:asciiTheme="minorHAnsi" w:hAnsiTheme="minorHAnsi" w:cstheme="minorHAnsi"/>
        </w:rPr>
        <w:t xml:space="preserve"> je Državno odvetništvo RS v predhodnih postopkih sklenilo </w:t>
      </w:r>
      <w:r w:rsidR="00762888" w:rsidRPr="009F67C8">
        <w:rPr>
          <w:rFonts w:asciiTheme="minorHAnsi" w:hAnsiTheme="minorHAnsi" w:cstheme="minorHAnsi"/>
        </w:rPr>
        <w:t>31</w:t>
      </w:r>
      <w:r w:rsidRPr="009F67C8">
        <w:rPr>
          <w:rFonts w:asciiTheme="minorHAnsi" w:hAnsiTheme="minorHAnsi" w:cstheme="minorHAnsi"/>
        </w:rPr>
        <w:t xml:space="preserve"> izvensodnih poravnav. </w:t>
      </w:r>
    </w:p>
    <w:p w14:paraId="13669EAA" w14:textId="77777777" w:rsidR="009C51B6" w:rsidRPr="009F67C8" w:rsidRDefault="009C51B6" w:rsidP="009C51B6">
      <w:pPr>
        <w:spacing w:after="0" w:line="240" w:lineRule="auto"/>
        <w:jc w:val="both"/>
        <w:rPr>
          <w:rFonts w:asciiTheme="minorHAnsi" w:hAnsiTheme="minorHAnsi" w:cstheme="minorHAnsi"/>
          <w:szCs w:val="24"/>
        </w:rPr>
      </w:pPr>
    </w:p>
    <w:p w14:paraId="62E1A956" w14:textId="0FC8AE84" w:rsidR="009C51B6" w:rsidRPr="009F67C8" w:rsidRDefault="009C51B6" w:rsidP="009C51B6">
      <w:pPr>
        <w:spacing w:after="0" w:line="240" w:lineRule="auto"/>
        <w:rPr>
          <w:rFonts w:asciiTheme="minorHAnsi" w:hAnsiTheme="minorHAnsi" w:cstheme="minorHAnsi"/>
          <w:b/>
          <w:color w:val="007466"/>
          <w:sz w:val="20"/>
          <w:szCs w:val="20"/>
        </w:rPr>
      </w:pPr>
      <w:r w:rsidRPr="009F67C8">
        <w:rPr>
          <w:rFonts w:asciiTheme="minorHAnsi" w:hAnsiTheme="minorHAnsi" w:cstheme="minorHAnsi"/>
          <w:b/>
          <w:color w:val="007466"/>
          <w:sz w:val="20"/>
          <w:szCs w:val="20"/>
        </w:rPr>
        <w:t xml:space="preserve">Preglednica: Število prejetih zadev in število sklenjenih poravnav v </w:t>
      </w:r>
      <w:r w:rsidR="00786FD2" w:rsidRPr="009F67C8">
        <w:rPr>
          <w:rFonts w:asciiTheme="minorHAnsi" w:hAnsiTheme="minorHAnsi" w:cstheme="minorHAnsi"/>
          <w:b/>
          <w:color w:val="007466"/>
          <w:sz w:val="20"/>
          <w:szCs w:val="20"/>
        </w:rPr>
        <w:t>vpisnik</w:t>
      </w:r>
      <w:r w:rsidR="00786FD2">
        <w:rPr>
          <w:rFonts w:asciiTheme="minorHAnsi" w:hAnsiTheme="minorHAnsi" w:cstheme="minorHAnsi"/>
          <w:b/>
          <w:color w:val="007466"/>
          <w:sz w:val="20"/>
          <w:szCs w:val="20"/>
        </w:rPr>
        <w:t>ih</w:t>
      </w:r>
      <w:r w:rsidR="00786FD2" w:rsidRPr="009F67C8">
        <w:rPr>
          <w:rFonts w:asciiTheme="minorHAnsi" w:hAnsiTheme="minorHAnsi" w:cstheme="minorHAnsi"/>
          <w:b/>
          <w:color w:val="007466"/>
          <w:sz w:val="20"/>
          <w:szCs w:val="20"/>
        </w:rPr>
        <w:t xml:space="preserve"> </w:t>
      </w:r>
      <w:r w:rsidRPr="009F67C8">
        <w:rPr>
          <w:rFonts w:asciiTheme="minorHAnsi" w:hAnsiTheme="minorHAnsi" w:cstheme="minorHAnsi"/>
          <w:b/>
          <w:color w:val="007466"/>
          <w:sz w:val="20"/>
          <w:szCs w:val="20"/>
        </w:rPr>
        <w:t xml:space="preserve">I, N, P in PIZ </w:t>
      </w:r>
    </w:p>
    <w:p w14:paraId="0879F329" w14:textId="77777777" w:rsidR="001112E9" w:rsidRPr="009F67C8" w:rsidRDefault="001112E9" w:rsidP="001112E9">
      <w:pPr>
        <w:spacing w:after="0" w:line="240" w:lineRule="auto"/>
        <w:jc w:val="both"/>
        <w:rPr>
          <w:rFonts w:asciiTheme="minorHAnsi" w:eastAsia="Times New Roman" w:hAnsiTheme="minorHAnsi" w:cstheme="minorHAnsi"/>
          <w:color w:val="007466"/>
          <w:sz w:val="20"/>
          <w:szCs w:val="20"/>
        </w:rPr>
      </w:pPr>
    </w:p>
    <w:p w14:paraId="6C43682E" w14:textId="47EDCA62" w:rsidR="001112E9" w:rsidRPr="009F67C8" w:rsidRDefault="001112E9" w:rsidP="001112E9">
      <w:pPr>
        <w:spacing w:after="0" w:line="240" w:lineRule="auto"/>
        <w:jc w:val="both"/>
        <w:rPr>
          <w:rFonts w:asciiTheme="minorHAnsi" w:eastAsia="Times New Roman" w:hAnsiTheme="minorHAnsi" w:cstheme="minorHAnsi"/>
          <w:color w:val="007466"/>
          <w:sz w:val="20"/>
          <w:szCs w:val="20"/>
        </w:rPr>
      </w:pPr>
      <w:r w:rsidRPr="009F67C8">
        <w:rPr>
          <w:rFonts w:asciiTheme="minorHAnsi" w:eastAsia="Times New Roman" w:hAnsiTheme="minorHAnsi" w:cstheme="minorHAnsi"/>
          <w:color w:val="007466"/>
          <w:sz w:val="20"/>
          <w:szCs w:val="20"/>
        </w:rPr>
        <w:t xml:space="preserve">Pojasnilo k preglednici: </w:t>
      </w:r>
    </w:p>
    <w:p w14:paraId="71008AAB" w14:textId="77777777" w:rsidR="001112E9" w:rsidRPr="009F67C8" w:rsidRDefault="001112E9" w:rsidP="001112E9">
      <w:pPr>
        <w:spacing w:after="0" w:line="240" w:lineRule="auto"/>
        <w:jc w:val="both"/>
        <w:rPr>
          <w:rFonts w:asciiTheme="minorHAnsi" w:eastAsia="Times New Roman" w:hAnsiTheme="minorHAnsi" w:cstheme="minorHAnsi"/>
          <w:color w:val="007466"/>
          <w:sz w:val="20"/>
          <w:szCs w:val="20"/>
        </w:rPr>
      </w:pPr>
    </w:p>
    <w:p w14:paraId="3CD4B9EF" w14:textId="2F41BDF2" w:rsidR="001112E9" w:rsidRPr="009F67C8" w:rsidRDefault="001112E9" w:rsidP="001112E9">
      <w:pPr>
        <w:spacing w:after="0" w:line="240" w:lineRule="auto"/>
        <w:jc w:val="both"/>
        <w:rPr>
          <w:rFonts w:asciiTheme="minorHAnsi" w:hAnsiTheme="minorHAnsi" w:cstheme="minorHAnsi"/>
          <w:sz w:val="20"/>
          <w:szCs w:val="20"/>
        </w:rPr>
      </w:pPr>
      <w:r w:rsidRPr="009F67C8">
        <w:rPr>
          <w:rFonts w:asciiTheme="minorHAnsi" w:eastAsia="Times New Roman" w:hAnsiTheme="minorHAnsi" w:cstheme="minorHAnsi"/>
          <w:sz w:val="20"/>
          <w:szCs w:val="20"/>
        </w:rPr>
        <w:t xml:space="preserve">Število prejetih zadev </w:t>
      </w:r>
      <w:r w:rsidR="00786FD2">
        <w:rPr>
          <w:rFonts w:asciiTheme="minorHAnsi" w:eastAsia="Times New Roman" w:hAnsiTheme="minorHAnsi" w:cstheme="minorHAnsi"/>
          <w:sz w:val="20"/>
          <w:szCs w:val="20"/>
        </w:rPr>
        <w:t>je</w:t>
      </w:r>
      <w:r w:rsidR="00786FD2" w:rsidRPr="009F67C8">
        <w:rPr>
          <w:rFonts w:asciiTheme="minorHAnsi" w:eastAsia="Times New Roman" w:hAnsiTheme="minorHAnsi" w:cstheme="minorHAnsi"/>
          <w:sz w:val="20"/>
          <w:szCs w:val="20"/>
        </w:rPr>
        <w:t xml:space="preserve"> </w:t>
      </w:r>
      <w:r w:rsidRPr="009F67C8">
        <w:rPr>
          <w:rFonts w:asciiTheme="minorHAnsi" w:eastAsia="Times New Roman" w:hAnsiTheme="minorHAnsi" w:cstheme="minorHAnsi"/>
          <w:sz w:val="20"/>
          <w:szCs w:val="20"/>
        </w:rPr>
        <w:t xml:space="preserve">pripad zadev v predhodnem postopku v letu 2023, število sklenjenih poravnav pa se nanaša na sklenjene poravnave v letu 2023, ne glede na to, ali je bil zahtevek vložen v letu 2023 ali že v letu 2022. </w:t>
      </w:r>
      <w:r w:rsidRPr="009F67C8">
        <w:rPr>
          <w:rFonts w:asciiTheme="minorHAnsi" w:hAnsiTheme="minorHAnsi" w:cstheme="minorHAnsi"/>
          <w:sz w:val="20"/>
          <w:szCs w:val="20"/>
        </w:rPr>
        <w:t xml:space="preserve">Podatki o številu sklenjenih poravnav sicer izhajajo iz </w:t>
      </w:r>
      <w:r w:rsidR="00F53D1F">
        <w:rPr>
          <w:rFonts w:asciiTheme="minorHAnsi" w:hAnsiTheme="minorHAnsi" w:cstheme="minorHAnsi"/>
          <w:sz w:val="20"/>
          <w:szCs w:val="20"/>
        </w:rPr>
        <w:t xml:space="preserve">tabele </w:t>
      </w:r>
      <w:r w:rsidRPr="009F67C8">
        <w:rPr>
          <w:rFonts w:asciiTheme="minorHAnsi" w:hAnsiTheme="minorHAnsi" w:cstheme="minorHAnsi"/>
          <w:sz w:val="20"/>
          <w:szCs w:val="20"/>
        </w:rPr>
        <w:t xml:space="preserve">10 in </w:t>
      </w:r>
      <w:r w:rsidR="00F53D1F">
        <w:rPr>
          <w:rFonts w:asciiTheme="minorHAnsi" w:hAnsiTheme="minorHAnsi" w:cstheme="minorHAnsi"/>
          <w:sz w:val="20"/>
          <w:szCs w:val="20"/>
        </w:rPr>
        <w:t xml:space="preserve">tabele </w:t>
      </w:r>
      <w:r w:rsidRPr="009F67C8">
        <w:rPr>
          <w:rFonts w:asciiTheme="minorHAnsi" w:hAnsiTheme="minorHAnsi" w:cstheme="minorHAnsi"/>
          <w:sz w:val="20"/>
          <w:szCs w:val="20"/>
        </w:rPr>
        <w:t>11,</w:t>
      </w:r>
      <w:r w:rsidR="005531DB">
        <w:rPr>
          <w:rFonts w:asciiTheme="minorHAnsi" w:hAnsiTheme="minorHAnsi" w:cstheme="minorHAnsi"/>
          <w:sz w:val="20"/>
          <w:szCs w:val="20"/>
        </w:rPr>
        <w:t xml:space="preserve"> </w:t>
      </w:r>
      <w:r w:rsidR="00F53D1F">
        <w:rPr>
          <w:rFonts w:asciiTheme="minorHAnsi" w:hAnsiTheme="minorHAnsi" w:cstheme="minorHAnsi"/>
          <w:sz w:val="20"/>
          <w:szCs w:val="20"/>
        </w:rPr>
        <w:t xml:space="preserve">v </w:t>
      </w:r>
      <w:r w:rsidR="005531DB">
        <w:rPr>
          <w:rFonts w:asciiTheme="minorHAnsi" w:hAnsiTheme="minorHAnsi" w:cstheme="minorHAnsi"/>
          <w:sz w:val="20"/>
          <w:szCs w:val="20"/>
        </w:rPr>
        <w:t>spodnji p</w:t>
      </w:r>
      <w:r w:rsidRPr="009F67C8">
        <w:rPr>
          <w:rFonts w:asciiTheme="minorHAnsi" w:hAnsiTheme="minorHAnsi" w:cstheme="minorHAnsi"/>
          <w:sz w:val="20"/>
          <w:szCs w:val="20"/>
        </w:rPr>
        <w:t>reglednici pa so zaradi boljše preglednosti predstavljeni zbirno po posameznih področjih dela (vpisnikih)</w:t>
      </w:r>
      <w:r w:rsidR="00786FD2">
        <w:rPr>
          <w:rFonts w:asciiTheme="minorHAnsi" w:hAnsiTheme="minorHAnsi" w:cstheme="minorHAnsi"/>
          <w:sz w:val="20"/>
          <w:szCs w:val="20"/>
        </w:rPr>
        <w:t xml:space="preserve"> ter po</w:t>
      </w:r>
      <w:r w:rsidRPr="009F67C8">
        <w:rPr>
          <w:rFonts w:asciiTheme="minorHAnsi" w:hAnsiTheme="minorHAnsi" w:cstheme="minorHAnsi"/>
          <w:sz w:val="20"/>
          <w:szCs w:val="20"/>
        </w:rPr>
        <w:t xml:space="preserve"> tudi organizacijskih enotah Državnega odvetništva RS. </w:t>
      </w:r>
    </w:p>
    <w:p w14:paraId="062A3052" w14:textId="77777777" w:rsidR="009C51B6" w:rsidRPr="009F67C8" w:rsidRDefault="009C51B6" w:rsidP="009C51B6">
      <w:pPr>
        <w:spacing w:after="0" w:line="240" w:lineRule="auto"/>
        <w:rPr>
          <w:rFonts w:asciiTheme="minorHAnsi" w:hAnsiTheme="minorHAnsi" w:cstheme="minorHAnsi"/>
          <w:b/>
          <w:color w:val="007466"/>
          <w:sz w:val="20"/>
          <w:szCs w:val="20"/>
        </w:rPr>
      </w:pPr>
    </w:p>
    <w:tbl>
      <w:tblPr>
        <w:tblStyle w:val="Tabelamrea"/>
        <w:tblW w:w="0" w:type="auto"/>
        <w:jc w:val="center"/>
        <w:tblLook w:val="04A0" w:firstRow="1" w:lastRow="0" w:firstColumn="1" w:lastColumn="0" w:noHBand="0" w:noVBand="1"/>
      </w:tblPr>
      <w:tblGrid>
        <w:gridCol w:w="901"/>
        <w:gridCol w:w="795"/>
        <w:gridCol w:w="803"/>
        <w:gridCol w:w="811"/>
        <w:gridCol w:w="824"/>
        <w:gridCol w:w="861"/>
        <w:gridCol w:w="783"/>
        <w:gridCol w:w="796"/>
        <w:gridCol w:w="803"/>
        <w:gridCol w:w="811"/>
        <w:gridCol w:w="828"/>
      </w:tblGrid>
      <w:tr w:rsidR="009C51B6" w:rsidRPr="009F67C8" w14:paraId="3E965669" w14:textId="77777777" w:rsidTr="00D106AA">
        <w:trPr>
          <w:jc w:val="center"/>
        </w:trPr>
        <w:tc>
          <w:tcPr>
            <w:tcW w:w="900" w:type="dxa"/>
          </w:tcPr>
          <w:p w14:paraId="1B8C78BB"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Predhodni postopek</w:t>
            </w:r>
          </w:p>
        </w:tc>
        <w:tc>
          <w:tcPr>
            <w:tcW w:w="3253" w:type="dxa"/>
            <w:gridSpan w:val="4"/>
          </w:tcPr>
          <w:p w14:paraId="77006796"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Število prejetih zadev</w:t>
            </w:r>
          </w:p>
        </w:tc>
        <w:tc>
          <w:tcPr>
            <w:tcW w:w="864" w:type="dxa"/>
          </w:tcPr>
          <w:p w14:paraId="6592D489" w14:textId="77777777" w:rsidR="009C51B6" w:rsidRPr="009F67C8" w:rsidRDefault="009C51B6" w:rsidP="00D106AA">
            <w:pPr>
              <w:jc w:val="center"/>
              <w:rPr>
                <w:rFonts w:asciiTheme="minorHAnsi" w:hAnsiTheme="minorHAnsi" w:cstheme="minorHAnsi"/>
                <w:sz w:val="16"/>
                <w:szCs w:val="16"/>
              </w:rPr>
            </w:pPr>
          </w:p>
        </w:tc>
        <w:tc>
          <w:tcPr>
            <w:tcW w:w="4045" w:type="dxa"/>
            <w:gridSpan w:val="5"/>
          </w:tcPr>
          <w:p w14:paraId="4CF06D1A"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Število sklenjenih poravnav</w:t>
            </w:r>
          </w:p>
        </w:tc>
      </w:tr>
      <w:tr w:rsidR="009C51B6" w:rsidRPr="009F67C8" w14:paraId="6DC8D68B" w14:textId="77777777" w:rsidTr="00D106AA">
        <w:trPr>
          <w:jc w:val="center"/>
        </w:trPr>
        <w:tc>
          <w:tcPr>
            <w:tcW w:w="900" w:type="dxa"/>
          </w:tcPr>
          <w:p w14:paraId="287DDD6D" w14:textId="77777777" w:rsidR="009C51B6" w:rsidRPr="009F67C8" w:rsidRDefault="009C51B6" w:rsidP="00D106AA">
            <w:pPr>
              <w:jc w:val="center"/>
              <w:rPr>
                <w:rFonts w:asciiTheme="minorHAnsi" w:hAnsiTheme="minorHAnsi" w:cstheme="minorHAnsi"/>
                <w:sz w:val="16"/>
                <w:szCs w:val="16"/>
              </w:rPr>
            </w:pPr>
          </w:p>
        </w:tc>
        <w:tc>
          <w:tcPr>
            <w:tcW w:w="801" w:type="dxa"/>
          </w:tcPr>
          <w:p w14:paraId="7FA46BEC"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I</w:t>
            </w:r>
          </w:p>
        </w:tc>
        <w:tc>
          <w:tcPr>
            <w:tcW w:w="808" w:type="dxa"/>
          </w:tcPr>
          <w:p w14:paraId="61CD27F4"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N</w:t>
            </w:r>
          </w:p>
        </w:tc>
        <w:tc>
          <w:tcPr>
            <w:tcW w:w="815" w:type="dxa"/>
          </w:tcPr>
          <w:p w14:paraId="1682B926"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P</w:t>
            </w:r>
          </w:p>
        </w:tc>
        <w:tc>
          <w:tcPr>
            <w:tcW w:w="829" w:type="dxa"/>
          </w:tcPr>
          <w:p w14:paraId="3005A3CC"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PIZ</w:t>
            </w:r>
          </w:p>
        </w:tc>
        <w:tc>
          <w:tcPr>
            <w:tcW w:w="864" w:type="dxa"/>
          </w:tcPr>
          <w:p w14:paraId="63699D67"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Skupaj</w:t>
            </w:r>
          </w:p>
        </w:tc>
        <w:tc>
          <w:tcPr>
            <w:tcW w:w="789" w:type="dxa"/>
          </w:tcPr>
          <w:p w14:paraId="65C85F84"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I</w:t>
            </w:r>
          </w:p>
        </w:tc>
        <w:tc>
          <w:tcPr>
            <w:tcW w:w="802" w:type="dxa"/>
          </w:tcPr>
          <w:p w14:paraId="530548C2"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N</w:t>
            </w:r>
          </w:p>
        </w:tc>
        <w:tc>
          <w:tcPr>
            <w:tcW w:w="808" w:type="dxa"/>
          </w:tcPr>
          <w:p w14:paraId="0CC51358"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P</w:t>
            </w:r>
          </w:p>
        </w:tc>
        <w:tc>
          <w:tcPr>
            <w:tcW w:w="816" w:type="dxa"/>
          </w:tcPr>
          <w:p w14:paraId="7F83DAC6"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PIZ</w:t>
            </w:r>
          </w:p>
        </w:tc>
        <w:tc>
          <w:tcPr>
            <w:tcW w:w="830" w:type="dxa"/>
          </w:tcPr>
          <w:p w14:paraId="006CECE6"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Skupaj</w:t>
            </w:r>
          </w:p>
        </w:tc>
      </w:tr>
      <w:tr w:rsidR="009C51B6" w:rsidRPr="009F67C8" w14:paraId="4C412615" w14:textId="77777777" w:rsidTr="00D106AA">
        <w:trPr>
          <w:jc w:val="center"/>
        </w:trPr>
        <w:tc>
          <w:tcPr>
            <w:tcW w:w="900" w:type="dxa"/>
          </w:tcPr>
          <w:p w14:paraId="4CDB8C08"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CE</w:t>
            </w:r>
          </w:p>
        </w:tc>
        <w:tc>
          <w:tcPr>
            <w:tcW w:w="801" w:type="dxa"/>
          </w:tcPr>
          <w:p w14:paraId="1D97E5C0"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08" w:type="dxa"/>
          </w:tcPr>
          <w:p w14:paraId="6755BE3B" w14:textId="3814658E" w:rsidR="009C51B6" w:rsidRPr="009F67C8" w:rsidRDefault="00176AED"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15" w:type="dxa"/>
          </w:tcPr>
          <w:p w14:paraId="5F6FC236" w14:textId="517FF309" w:rsidR="009C51B6" w:rsidRPr="009F67C8" w:rsidRDefault="00E302CC" w:rsidP="00D106AA">
            <w:pPr>
              <w:jc w:val="center"/>
              <w:rPr>
                <w:rFonts w:asciiTheme="minorHAnsi" w:hAnsiTheme="minorHAnsi" w:cstheme="minorHAnsi"/>
                <w:sz w:val="16"/>
                <w:szCs w:val="16"/>
              </w:rPr>
            </w:pPr>
            <w:r w:rsidRPr="009F67C8">
              <w:rPr>
                <w:rFonts w:asciiTheme="minorHAnsi" w:hAnsiTheme="minorHAnsi" w:cstheme="minorHAnsi"/>
                <w:sz w:val="16"/>
                <w:szCs w:val="16"/>
              </w:rPr>
              <w:t>1</w:t>
            </w:r>
            <w:r w:rsidR="0039362F" w:rsidRPr="009F67C8">
              <w:rPr>
                <w:rFonts w:asciiTheme="minorHAnsi" w:hAnsiTheme="minorHAnsi" w:cstheme="minorHAnsi"/>
                <w:sz w:val="16"/>
                <w:szCs w:val="16"/>
              </w:rPr>
              <w:t>6</w:t>
            </w:r>
          </w:p>
        </w:tc>
        <w:tc>
          <w:tcPr>
            <w:tcW w:w="829" w:type="dxa"/>
          </w:tcPr>
          <w:p w14:paraId="5D7A7738"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64" w:type="dxa"/>
          </w:tcPr>
          <w:p w14:paraId="3E3C84DF" w14:textId="25D54784" w:rsidR="009C51B6" w:rsidRPr="009F67C8" w:rsidRDefault="00E302CC" w:rsidP="00D106AA">
            <w:pPr>
              <w:jc w:val="center"/>
              <w:rPr>
                <w:rFonts w:asciiTheme="minorHAnsi" w:hAnsiTheme="minorHAnsi" w:cstheme="minorHAnsi"/>
                <w:sz w:val="16"/>
                <w:szCs w:val="16"/>
              </w:rPr>
            </w:pPr>
            <w:r w:rsidRPr="009F67C8">
              <w:rPr>
                <w:rFonts w:asciiTheme="minorHAnsi" w:hAnsiTheme="minorHAnsi" w:cstheme="minorHAnsi"/>
                <w:sz w:val="16"/>
                <w:szCs w:val="16"/>
              </w:rPr>
              <w:t>1</w:t>
            </w:r>
            <w:r w:rsidR="002C2FD6" w:rsidRPr="009F67C8">
              <w:rPr>
                <w:rFonts w:asciiTheme="minorHAnsi" w:hAnsiTheme="minorHAnsi" w:cstheme="minorHAnsi"/>
                <w:sz w:val="16"/>
                <w:szCs w:val="16"/>
              </w:rPr>
              <w:t>6</w:t>
            </w:r>
          </w:p>
        </w:tc>
        <w:tc>
          <w:tcPr>
            <w:tcW w:w="789" w:type="dxa"/>
          </w:tcPr>
          <w:p w14:paraId="32C23D93"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02" w:type="dxa"/>
          </w:tcPr>
          <w:p w14:paraId="60C0ECB8"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08" w:type="dxa"/>
          </w:tcPr>
          <w:p w14:paraId="64463126" w14:textId="335F709D" w:rsidR="009C51B6" w:rsidRPr="009F67C8" w:rsidRDefault="002C2FD6" w:rsidP="00D106AA">
            <w:pPr>
              <w:jc w:val="center"/>
              <w:rPr>
                <w:rFonts w:asciiTheme="minorHAnsi" w:hAnsiTheme="minorHAnsi" w:cstheme="minorHAnsi"/>
                <w:sz w:val="16"/>
                <w:szCs w:val="16"/>
              </w:rPr>
            </w:pPr>
            <w:r w:rsidRPr="009F67C8">
              <w:rPr>
                <w:rFonts w:asciiTheme="minorHAnsi" w:hAnsiTheme="minorHAnsi" w:cstheme="minorHAnsi"/>
                <w:sz w:val="16"/>
                <w:szCs w:val="16"/>
              </w:rPr>
              <w:t>3</w:t>
            </w:r>
          </w:p>
        </w:tc>
        <w:tc>
          <w:tcPr>
            <w:tcW w:w="816" w:type="dxa"/>
          </w:tcPr>
          <w:p w14:paraId="73D864A1"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30" w:type="dxa"/>
          </w:tcPr>
          <w:p w14:paraId="4F996EEC" w14:textId="0CDFD3C5" w:rsidR="009C51B6" w:rsidRPr="009F67C8" w:rsidRDefault="002C2FD6" w:rsidP="00D106AA">
            <w:pPr>
              <w:jc w:val="center"/>
              <w:rPr>
                <w:rFonts w:asciiTheme="minorHAnsi" w:hAnsiTheme="minorHAnsi" w:cstheme="minorHAnsi"/>
                <w:sz w:val="16"/>
                <w:szCs w:val="16"/>
              </w:rPr>
            </w:pPr>
            <w:r w:rsidRPr="009F67C8">
              <w:rPr>
                <w:rFonts w:asciiTheme="minorHAnsi" w:hAnsiTheme="minorHAnsi" w:cstheme="minorHAnsi"/>
                <w:sz w:val="16"/>
                <w:szCs w:val="16"/>
              </w:rPr>
              <w:t>3</w:t>
            </w:r>
          </w:p>
        </w:tc>
      </w:tr>
      <w:tr w:rsidR="009C51B6" w:rsidRPr="009F67C8" w14:paraId="19DDEBAE" w14:textId="77777777" w:rsidTr="00D106AA">
        <w:trPr>
          <w:jc w:val="center"/>
        </w:trPr>
        <w:tc>
          <w:tcPr>
            <w:tcW w:w="900" w:type="dxa"/>
          </w:tcPr>
          <w:p w14:paraId="7A5EBF01"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KP</w:t>
            </w:r>
          </w:p>
        </w:tc>
        <w:tc>
          <w:tcPr>
            <w:tcW w:w="801" w:type="dxa"/>
          </w:tcPr>
          <w:p w14:paraId="1FD27F3A"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08" w:type="dxa"/>
          </w:tcPr>
          <w:p w14:paraId="6967A344" w14:textId="0E49D95F" w:rsidR="009C51B6" w:rsidRPr="009F67C8" w:rsidRDefault="00176AED" w:rsidP="00D106AA">
            <w:pPr>
              <w:jc w:val="center"/>
              <w:rPr>
                <w:rFonts w:asciiTheme="minorHAnsi" w:hAnsiTheme="minorHAnsi" w:cstheme="minorHAnsi"/>
                <w:sz w:val="16"/>
                <w:szCs w:val="16"/>
              </w:rPr>
            </w:pPr>
            <w:r w:rsidRPr="009F67C8">
              <w:rPr>
                <w:rFonts w:asciiTheme="minorHAnsi" w:hAnsiTheme="minorHAnsi" w:cstheme="minorHAnsi"/>
                <w:sz w:val="16"/>
                <w:szCs w:val="16"/>
              </w:rPr>
              <w:t>8</w:t>
            </w:r>
          </w:p>
        </w:tc>
        <w:tc>
          <w:tcPr>
            <w:tcW w:w="815" w:type="dxa"/>
          </w:tcPr>
          <w:p w14:paraId="47EF67AE" w14:textId="4B1E5C0D"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2</w:t>
            </w:r>
            <w:r w:rsidR="0039362F" w:rsidRPr="009F67C8">
              <w:rPr>
                <w:rFonts w:asciiTheme="minorHAnsi" w:hAnsiTheme="minorHAnsi" w:cstheme="minorHAnsi"/>
                <w:sz w:val="16"/>
                <w:szCs w:val="16"/>
              </w:rPr>
              <w:t>3</w:t>
            </w:r>
          </w:p>
        </w:tc>
        <w:tc>
          <w:tcPr>
            <w:tcW w:w="829" w:type="dxa"/>
          </w:tcPr>
          <w:p w14:paraId="46696157"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64" w:type="dxa"/>
          </w:tcPr>
          <w:p w14:paraId="53C82C5B" w14:textId="6EAC31DC"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3</w:t>
            </w:r>
            <w:r w:rsidR="002C2FD6" w:rsidRPr="009F67C8">
              <w:rPr>
                <w:rFonts w:asciiTheme="minorHAnsi" w:hAnsiTheme="minorHAnsi" w:cstheme="minorHAnsi"/>
                <w:sz w:val="16"/>
                <w:szCs w:val="16"/>
              </w:rPr>
              <w:t>1</w:t>
            </w:r>
          </w:p>
        </w:tc>
        <w:tc>
          <w:tcPr>
            <w:tcW w:w="789" w:type="dxa"/>
          </w:tcPr>
          <w:p w14:paraId="415A9286"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02" w:type="dxa"/>
          </w:tcPr>
          <w:p w14:paraId="4AB3F4FF" w14:textId="31DD3F1A" w:rsidR="009C51B6" w:rsidRPr="009F67C8" w:rsidRDefault="002C2FD6" w:rsidP="00D106AA">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808" w:type="dxa"/>
          </w:tcPr>
          <w:p w14:paraId="74CABE10" w14:textId="35D49A9F" w:rsidR="009C51B6" w:rsidRPr="009F67C8" w:rsidRDefault="002C2FD6" w:rsidP="00D106AA">
            <w:pPr>
              <w:jc w:val="center"/>
              <w:rPr>
                <w:rFonts w:asciiTheme="minorHAnsi" w:hAnsiTheme="minorHAnsi" w:cstheme="minorHAnsi"/>
                <w:sz w:val="16"/>
                <w:szCs w:val="16"/>
              </w:rPr>
            </w:pPr>
            <w:r w:rsidRPr="009F67C8">
              <w:rPr>
                <w:rFonts w:asciiTheme="minorHAnsi" w:hAnsiTheme="minorHAnsi" w:cstheme="minorHAnsi"/>
                <w:sz w:val="16"/>
                <w:szCs w:val="16"/>
              </w:rPr>
              <w:t>5</w:t>
            </w:r>
          </w:p>
        </w:tc>
        <w:tc>
          <w:tcPr>
            <w:tcW w:w="816" w:type="dxa"/>
          </w:tcPr>
          <w:p w14:paraId="20EA6D71"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30" w:type="dxa"/>
          </w:tcPr>
          <w:p w14:paraId="5C7544D1" w14:textId="04B25F6E" w:rsidR="009C51B6" w:rsidRPr="009F67C8" w:rsidRDefault="002C2FD6" w:rsidP="00D106AA">
            <w:pPr>
              <w:jc w:val="center"/>
              <w:rPr>
                <w:rFonts w:asciiTheme="minorHAnsi" w:hAnsiTheme="minorHAnsi" w:cstheme="minorHAnsi"/>
                <w:sz w:val="16"/>
                <w:szCs w:val="16"/>
              </w:rPr>
            </w:pPr>
            <w:r w:rsidRPr="009F67C8">
              <w:rPr>
                <w:rFonts w:asciiTheme="minorHAnsi" w:hAnsiTheme="minorHAnsi" w:cstheme="minorHAnsi"/>
                <w:sz w:val="16"/>
                <w:szCs w:val="16"/>
              </w:rPr>
              <w:t>6</w:t>
            </w:r>
          </w:p>
        </w:tc>
      </w:tr>
      <w:tr w:rsidR="009C51B6" w:rsidRPr="009F67C8" w14:paraId="4674784B" w14:textId="77777777" w:rsidTr="00D106AA">
        <w:trPr>
          <w:jc w:val="center"/>
        </w:trPr>
        <w:tc>
          <w:tcPr>
            <w:tcW w:w="900" w:type="dxa"/>
          </w:tcPr>
          <w:p w14:paraId="71A73F4F"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KR</w:t>
            </w:r>
          </w:p>
        </w:tc>
        <w:tc>
          <w:tcPr>
            <w:tcW w:w="801" w:type="dxa"/>
          </w:tcPr>
          <w:p w14:paraId="3834B661"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08" w:type="dxa"/>
          </w:tcPr>
          <w:p w14:paraId="59458AAB" w14:textId="160DC1F3" w:rsidR="009C51B6" w:rsidRPr="009F67C8" w:rsidRDefault="00176AED" w:rsidP="00D106AA">
            <w:pPr>
              <w:jc w:val="center"/>
              <w:rPr>
                <w:rFonts w:asciiTheme="minorHAnsi" w:hAnsiTheme="minorHAnsi" w:cstheme="minorHAnsi"/>
                <w:sz w:val="16"/>
                <w:szCs w:val="16"/>
              </w:rPr>
            </w:pPr>
            <w:r w:rsidRPr="009F67C8">
              <w:rPr>
                <w:rFonts w:asciiTheme="minorHAnsi" w:hAnsiTheme="minorHAnsi" w:cstheme="minorHAnsi"/>
                <w:sz w:val="16"/>
                <w:szCs w:val="16"/>
              </w:rPr>
              <w:t>4</w:t>
            </w:r>
          </w:p>
        </w:tc>
        <w:tc>
          <w:tcPr>
            <w:tcW w:w="815" w:type="dxa"/>
          </w:tcPr>
          <w:p w14:paraId="5BE59D62" w14:textId="234F0544" w:rsidR="009C51B6" w:rsidRPr="009F67C8" w:rsidRDefault="00E302CC" w:rsidP="00D106AA">
            <w:pPr>
              <w:jc w:val="center"/>
              <w:rPr>
                <w:rFonts w:asciiTheme="minorHAnsi" w:hAnsiTheme="minorHAnsi" w:cstheme="minorHAnsi"/>
                <w:sz w:val="16"/>
                <w:szCs w:val="16"/>
              </w:rPr>
            </w:pPr>
            <w:r w:rsidRPr="009F67C8">
              <w:rPr>
                <w:rFonts w:asciiTheme="minorHAnsi" w:hAnsiTheme="minorHAnsi" w:cstheme="minorHAnsi"/>
                <w:sz w:val="16"/>
                <w:szCs w:val="16"/>
              </w:rPr>
              <w:t>7</w:t>
            </w:r>
          </w:p>
        </w:tc>
        <w:tc>
          <w:tcPr>
            <w:tcW w:w="829" w:type="dxa"/>
          </w:tcPr>
          <w:p w14:paraId="12D39B96"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64" w:type="dxa"/>
          </w:tcPr>
          <w:p w14:paraId="5B047AF2" w14:textId="5DE0D452"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1</w:t>
            </w:r>
            <w:r w:rsidR="002C2FD6" w:rsidRPr="009F67C8">
              <w:rPr>
                <w:rFonts w:asciiTheme="minorHAnsi" w:hAnsiTheme="minorHAnsi" w:cstheme="minorHAnsi"/>
                <w:sz w:val="16"/>
                <w:szCs w:val="16"/>
              </w:rPr>
              <w:t>1</w:t>
            </w:r>
          </w:p>
        </w:tc>
        <w:tc>
          <w:tcPr>
            <w:tcW w:w="789" w:type="dxa"/>
          </w:tcPr>
          <w:p w14:paraId="55ED6B42"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02" w:type="dxa"/>
          </w:tcPr>
          <w:p w14:paraId="1038988C"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08" w:type="dxa"/>
          </w:tcPr>
          <w:p w14:paraId="6640F6F8" w14:textId="23B06F1C" w:rsidR="009C51B6" w:rsidRPr="009F67C8" w:rsidRDefault="00E302CC" w:rsidP="00D106AA">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816" w:type="dxa"/>
          </w:tcPr>
          <w:p w14:paraId="654F6634"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30" w:type="dxa"/>
          </w:tcPr>
          <w:p w14:paraId="3210B820" w14:textId="0B67C27B" w:rsidR="009C51B6" w:rsidRPr="009F67C8" w:rsidRDefault="00E302CC" w:rsidP="00D106AA">
            <w:pPr>
              <w:jc w:val="center"/>
              <w:rPr>
                <w:rFonts w:asciiTheme="minorHAnsi" w:hAnsiTheme="minorHAnsi" w:cstheme="minorHAnsi"/>
                <w:sz w:val="16"/>
                <w:szCs w:val="16"/>
              </w:rPr>
            </w:pPr>
            <w:r w:rsidRPr="009F67C8">
              <w:rPr>
                <w:rFonts w:asciiTheme="minorHAnsi" w:hAnsiTheme="minorHAnsi" w:cstheme="minorHAnsi"/>
                <w:sz w:val="16"/>
                <w:szCs w:val="16"/>
              </w:rPr>
              <w:t>1</w:t>
            </w:r>
          </w:p>
        </w:tc>
      </w:tr>
      <w:tr w:rsidR="009C51B6" w:rsidRPr="009F67C8" w14:paraId="57AA98AA" w14:textId="77777777" w:rsidTr="00D106AA">
        <w:trPr>
          <w:jc w:val="center"/>
        </w:trPr>
        <w:tc>
          <w:tcPr>
            <w:tcW w:w="900" w:type="dxa"/>
          </w:tcPr>
          <w:p w14:paraId="7D37B8D3"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LJ</w:t>
            </w:r>
          </w:p>
        </w:tc>
        <w:tc>
          <w:tcPr>
            <w:tcW w:w="801" w:type="dxa"/>
          </w:tcPr>
          <w:p w14:paraId="5DBA5FDA" w14:textId="3F3846EB" w:rsidR="009C51B6" w:rsidRPr="009F67C8" w:rsidRDefault="00176AED" w:rsidP="00D106AA">
            <w:pPr>
              <w:jc w:val="center"/>
              <w:rPr>
                <w:rFonts w:asciiTheme="minorHAnsi" w:hAnsiTheme="minorHAnsi" w:cstheme="minorHAnsi"/>
                <w:sz w:val="16"/>
                <w:szCs w:val="16"/>
              </w:rPr>
            </w:pPr>
            <w:r w:rsidRPr="009F67C8">
              <w:rPr>
                <w:rFonts w:asciiTheme="minorHAnsi" w:hAnsiTheme="minorHAnsi" w:cstheme="minorHAnsi"/>
                <w:sz w:val="16"/>
                <w:szCs w:val="16"/>
              </w:rPr>
              <w:t>4</w:t>
            </w:r>
          </w:p>
        </w:tc>
        <w:tc>
          <w:tcPr>
            <w:tcW w:w="808" w:type="dxa"/>
          </w:tcPr>
          <w:p w14:paraId="51FC08EF" w14:textId="4843CF8C" w:rsidR="009C51B6" w:rsidRPr="009F67C8" w:rsidRDefault="00176AED" w:rsidP="00D106AA">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815" w:type="dxa"/>
          </w:tcPr>
          <w:p w14:paraId="4CEF9164" w14:textId="71840C15" w:rsidR="009C51B6" w:rsidRPr="009F67C8" w:rsidRDefault="00E302CC" w:rsidP="00D106AA">
            <w:pPr>
              <w:jc w:val="center"/>
              <w:rPr>
                <w:rFonts w:asciiTheme="minorHAnsi" w:hAnsiTheme="minorHAnsi" w:cstheme="minorHAnsi"/>
                <w:sz w:val="16"/>
                <w:szCs w:val="16"/>
              </w:rPr>
            </w:pPr>
            <w:r w:rsidRPr="009F67C8">
              <w:rPr>
                <w:rFonts w:asciiTheme="minorHAnsi" w:hAnsiTheme="minorHAnsi" w:cstheme="minorHAnsi"/>
                <w:sz w:val="16"/>
                <w:szCs w:val="16"/>
              </w:rPr>
              <w:t>1</w:t>
            </w:r>
            <w:r w:rsidR="0039362F" w:rsidRPr="009F67C8">
              <w:rPr>
                <w:rFonts w:asciiTheme="minorHAnsi" w:hAnsiTheme="minorHAnsi" w:cstheme="minorHAnsi"/>
                <w:sz w:val="16"/>
                <w:szCs w:val="16"/>
              </w:rPr>
              <w:t>42</w:t>
            </w:r>
          </w:p>
        </w:tc>
        <w:tc>
          <w:tcPr>
            <w:tcW w:w="829" w:type="dxa"/>
          </w:tcPr>
          <w:p w14:paraId="1DA977A1" w14:textId="25B06EC3" w:rsidR="009C51B6" w:rsidRPr="009F67C8" w:rsidRDefault="00E302CC"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64" w:type="dxa"/>
          </w:tcPr>
          <w:p w14:paraId="095F2E36" w14:textId="06A73585" w:rsidR="009C51B6" w:rsidRPr="009F67C8" w:rsidRDefault="002C2FD6" w:rsidP="00D106AA">
            <w:pPr>
              <w:jc w:val="center"/>
              <w:rPr>
                <w:rFonts w:asciiTheme="minorHAnsi" w:hAnsiTheme="minorHAnsi" w:cstheme="minorHAnsi"/>
                <w:sz w:val="16"/>
                <w:szCs w:val="16"/>
              </w:rPr>
            </w:pPr>
            <w:r w:rsidRPr="009F67C8">
              <w:rPr>
                <w:rFonts w:asciiTheme="minorHAnsi" w:hAnsiTheme="minorHAnsi" w:cstheme="minorHAnsi"/>
                <w:sz w:val="16"/>
                <w:szCs w:val="16"/>
              </w:rPr>
              <w:t>147</w:t>
            </w:r>
          </w:p>
        </w:tc>
        <w:tc>
          <w:tcPr>
            <w:tcW w:w="789" w:type="dxa"/>
          </w:tcPr>
          <w:p w14:paraId="237C957A" w14:textId="3D0D54C4" w:rsidR="009C51B6" w:rsidRPr="009F67C8" w:rsidRDefault="002C2FD6" w:rsidP="00D106AA">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802" w:type="dxa"/>
          </w:tcPr>
          <w:p w14:paraId="7D7F2436"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08" w:type="dxa"/>
          </w:tcPr>
          <w:p w14:paraId="119D22FB" w14:textId="07F4B1EF"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1</w:t>
            </w:r>
            <w:r w:rsidR="002C2FD6" w:rsidRPr="009F67C8">
              <w:rPr>
                <w:rFonts w:asciiTheme="minorHAnsi" w:hAnsiTheme="minorHAnsi" w:cstheme="minorHAnsi"/>
                <w:sz w:val="16"/>
                <w:szCs w:val="16"/>
              </w:rPr>
              <w:t>2</w:t>
            </w:r>
          </w:p>
        </w:tc>
        <w:tc>
          <w:tcPr>
            <w:tcW w:w="816" w:type="dxa"/>
          </w:tcPr>
          <w:p w14:paraId="5453B84C"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30" w:type="dxa"/>
          </w:tcPr>
          <w:p w14:paraId="2AD20F88" w14:textId="0D5F7EA5"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1</w:t>
            </w:r>
            <w:r w:rsidR="002C2FD6" w:rsidRPr="009F67C8">
              <w:rPr>
                <w:rFonts w:asciiTheme="minorHAnsi" w:hAnsiTheme="minorHAnsi" w:cstheme="minorHAnsi"/>
                <w:sz w:val="16"/>
                <w:szCs w:val="16"/>
              </w:rPr>
              <w:t>3</w:t>
            </w:r>
          </w:p>
        </w:tc>
      </w:tr>
      <w:tr w:rsidR="009C51B6" w:rsidRPr="009F67C8" w14:paraId="757C0BC3" w14:textId="77777777" w:rsidTr="00D106AA">
        <w:trPr>
          <w:jc w:val="center"/>
        </w:trPr>
        <w:tc>
          <w:tcPr>
            <w:tcW w:w="900" w:type="dxa"/>
          </w:tcPr>
          <w:p w14:paraId="46AF9DCE"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MB</w:t>
            </w:r>
          </w:p>
        </w:tc>
        <w:tc>
          <w:tcPr>
            <w:tcW w:w="801" w:type="dxa"/>
          </w:tcPr>
          <w:p w14:paraId="5A45BED4"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08" w:type="dxa"/>
          </w:tcPr>
          <w:p w14:paraId="40B6A06F" w14:textId="3EFD3FC0" w:rsidR="009C51B6" w:rsidRPr="009F67C8" w:rsidRDefault="00176AED" w:rsidP="00D106AA">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815" w:type="dxa"/>
          </w:tcPr>
          <w:p w14:paraId="39359EDD" w14:textId="46D4056B" w:rsidR="009C51B6" w:rsidRPr="009F67C8" w:rsidRDefault="0039362F" w:rsidP="00D106AA">
            <w:pPr>
              <w:jc w:val="center"/>
              <w:rPr>
                <w:rFonts w:asciiTheme="minorHAnsi" w:hAnsiTheme="minorHAnsi" w:cstheme="minorHAnsi"/>
                <w:sz w:val="16"/>
                <w:szCs w:val="16"/>
              </w:rPr>
            </w:pPr>
            <w:r w:rsidRPr="009F67C8">
              <w:rPr>
                <w:rFonts w:asciiTheme="minorHAnsi" w:hAnsiTheme="minorHAnsi" w:cstheme="minorHAnsi"/>
                <w:sz w:val="16"/>
                <w:szCs w:val="16"/>
              </w:rPr>
              <w:t>31</w:t>
            </w:r>
          </w:p>
        </w:tc>
        <w:tc>
          <w:tcPr>
            <w:tcW w:w="829" w:type="dxa"/>
          </w:tcPr>
          <w:p w14:paraId="591C4446"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64" w:type="dxa"/>
          </w:tcPr>
          <w:p w14:paraId="2C740FEA" w14:textId="13DC4FC1" w:rsidR="009C51B6" w:rsidRPr="009F67C8" w:rsidRDefault="002C2FD6" w:rsidP="00D106AA">
            <w:pPr>
              <w:jc w:val="center"/>
              <w:rPr>
                <w:rFonts w:asciiTheme="minorHAnsi" w:hAnsiTheme="minorHAnsi" w:cstheme="minorHAnsi"/>
                <w:sz w:val="16"/>
                <w:szCs w:val="16"/>
              </w:rPr>
            </w:pPr>
            <w:r w:rsidRPr="009F67C8">
              <w:rPr>
                <w:rFonts w:asciiTheme="minorHAnsi" w:hAnsiTheme="minorHAnsi" w:cstheme="minorHAnsi"/>
                <w:sz w:val="16"/>
                <w:szCs w:val="16"/>
              </w:rPr>
              <w:t>32</w:t>
            </w:r>
          </w:p>
        </w:tc>
        <w:tc>
          <w:tcPr>
            <w:tcW w:w="789" w:type="dxa"/>
          </w:tcPr>
          <w:p w14:paraId="7B935FB7"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02" w:type="dxa"/>
          </w:tcPr>
          <w:p w14:paraId="5FCBFC45"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08" w:type="dxa"/>
          </w:tcPr>
          <w:p w14:paraId="2F99C898" w14:textId="22841B03" w:rsidR="009C51B6" w:rsidRPr="009F67C8" w:rsidRDefault="002C2FD6" w:rsidP="00D106AA">
            <w:pPr>
              <w:jc w:val="center"/>
              <w:rPr>
                <w:rFonts w:asciiTheme="minorHAnsi" w:hAnsiTheme="minorHAnsi" w:cstheme="minorHAnsi"/>
                <w:sz w:val="16"/>
                <w:szCs w:val="16"/>
              </w:rPr>
            </w:pPr>
            <w:r w:rsidRPr="009F67C8">
              <w:rPr>
                <w:rFonts w:asciiTheme="minorHAnsi" w:hAnsiTheme="minorHAnsi" w:cstheme="minorHAnsi"/>
                <w:sz w:val="16"/>
                <w:szCs w:val="16"/>
              </w:rPr>
              <w:t>3</w:t>
            </w:r>
          </w:p>
        </w:tc>
        <w:tc>
          <w:tcPr>
            <w:tcW w:w="816" w:type="dxa"/>
          </w:tcPr>
          <w:p w14:paraId="39B14DC7"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30" w:type="dxa"/>
          </w:tcPr>
          <w:p w14:paraId="6201ADF9" w14:textId="0ACBE00D" w:rsidR="009C51B6" w:rsidRPr="009F67C8" w:rsidRDefault="002C2FD6" w:rsidP="00D106AA">
            <w:pPr>
              <w:jc w:val="center"/>
              <w:rPr>
                <w:rFonts w:asciiTheme="minorHAnsi" w:hAnsiTheme="minorHAnsi" w:cstheme="minorHAnsi"/>
                <w:sz w:val="16"/>
                <w:szCs w:val="16"/>
              </w:rPr>
            </w:pPr>
            <w:r w:rsidRPr="009F67C8">
              <w:rPr>
                <w:rFonts w:asciiTheme="minorHAnsi" w:hAnsiTheme="minorHAnsi" w:cstheme="minorHAnsi"/>
                <w:sz w:val="16"/>
                <w:szCs w:val="16"/>
              </w:rPr>
              <w:t>3</w:t>
            </w:r>
          </w:p>
        </w:tc>
      </w:tr>
      <w:tr w:rsidR="009C51B6" w:rsidRPr="009F67C8" w14:paraId="4174E78C" w14:textId="77777777" w:rsidTr="00D106AA">
        <w:trPr>
          <w:jc w:val="center"/>
        </w:trPr>
        <w:tc>
          <w:tcPr>
            <w:tcW w:w="900" w:type="dxa"/>
          </w:tcPr>
          <w:p w14:paraId="32DC1DAB"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MS</w:t>
            </w:r>
          </w:p>
        </w:tc>
        <w:tc>
          <w:tcPr>
            <w:tcW w:w="801" w:type="dxa"/>
          </w:tcPr>
          <w:p w14:paraId="416AFD44"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08" w:type="dxa"/>
          </w:tcPr>
          <w:p w14:paraId="4082F2DE"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15" w:type="dxa"/>
          </w:tcPr>
          <w:p w14:paraId="7AAC0E54" w14:textId="1C6F6965" w:rsidR="009C51B6" w:rsidRPr="009F67C8" w:rsidRDefault="0039362F" w:rsidP="00D106AA">
            <w:pPr>
              <w:jc w:val="center"/>
              <w:rPr>
                <w:rFonts w:asciiTheme="minorHAnsi" w:hAnsiTheme="minorHAnsi" w:cstheme="minorHAnsi"/>
                <w:sz w:val="16"/>
                <w:szCs w:val="16"/>
              </w:rPr>
            </w:pPr>
            <w:r w:rsidRPr="009F67C8">
              <w:rPr>
                <w:rFonts w:asciiTheme="minorHAnsi" w:hAnsiTheme="minorHAnsi" w:cstheme="minorHAnsi"/>
                <w:sz w:val="16"/>
                <w:szCs w:val="16"/>
              </w:rPr>
              <w:t>5</w:t>
            </w:r>
          </w:p>
        </w:tc>
        <w:tc>
          <w:tcPr>
            <w:tcW w:w="829" w:type="dxa"/>
          </w:tcPr>
          <w:p w14:paraId="35AEAAFF"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64" w:type="dxa"/>
          </w:tcPr>
          <w:p w14:paraId="08E2C37E" w14:textId="59091B6B" w:rsidR="009C51B6" w:rsidRPr="009F67C8" w:rsidRDefault="002C2FD6" w:rsidP="00D106AA">
            <w:pPr>
              <w:jc w:val="center"/>
              <w:rPr>
                <w:rFonts w:asciiTheme="minorHAnsi" w:hAnsiTheme="minorHAnsi" w:cstheme="minorHAnsi"/>
                <w:sz w:val="16"/>
                <w:szCs w:val="16"/>
              </w:rPr>
            </w:pPr>
            <w:r w:rsidRPr="009F67C8">
              <w:rPr>
                <w:rFonts w:asciiTheme="minorHAnsi" w:hAnsiTheme="minorHAnsi" w:cstheme="minorHAnsi"/>
                <w:sz w:val="16"/>
                <w:szCs w:val="16"/>
              </w:rPr>
              <w:t>5</w:t>
            </w:r>
          </w:p>
        </w:tc>
        <w:tc>
          <w:tcPr>
            <w:tcW w:w="789" w:type="dxa"/>
          </w:tcPr>
          <w:p w14:paraId="7E727DDB"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02" w:type="dxa"/>
          </w:tcPr>
          <w:p w14:paraId="09532689"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08" w:type="dxa"/>
          </w:tcPr>
          <w:p w14:paraId="55F9FF81" w14:textId="2D679904" w:rsidR="009C51B6" w:rsidRPr="009F67C8" w:rsidRDefault="00E302CC" w:rsidP="00D106AA">
            <w:pPr>
              <w:jc w:val="center"/>
              <w:rPr>
                <w:rFonts w:asciiTheme="minorHAnsi" w:hAnsiTheme="minorHAnsi" w:cstheme="minorHAnsi"/>
                <w:sz w:val="16"/>
                <w:szCs w:val="16"/>
              </w:rPr>
            </w:pPr>
            <w:r w:rsidRPr="009F67C8">
              <w:rPr>
                <w:rFonts w:asciiTheme="minorHAnsi" w:hAnsiTheme="minorHAnsi" w:cstheme="minorHAnsi"/>
                <w:sz w:val="16"/>
                <w:szCs w:val="16"/>
              </w:rPr>
              <w:t>2</w:t>
            </w:r>
          </w:p>
        </w:tc>
        <w:tc>
          <w:tcPr>
            <w:tcW w:w="816" w:type="dxa"/>
          </w:tcPr>
          <w:p w14:paraId="72CBD85E"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30" w:type="dxa"/>
          </w:tcPr>
          <w:p w14:paraId="11388C8E" w14:textId="344DF9F7" w:rsidR="009C51B6" w:rsidRPr="009F67C8" w:rsidRDefault="00E302CC" w:rsidP="00D106AA">
            <w:pPr>
              <w:jc w:val="center"/>
              <w:rPr>
                <w:rFonts w:asciiTheme="minorHAnsi" w:hAnsiTheme="minorHAnsi" w:cstheme="minorHAnsi"/>
                <w:sz w:val="16"/>
                <w:szCs w:val="16"/>
              </w:rPr>
            </w:pPr>
            <w:r w:rsidRPr="009F67C8">
              <w:rPr>
                <w:rFonts w:asciiTheme="minorHAnsi" w:hAnsiTheme="minorHAnsi" w:cstheme="minorHAnsi"/>
                <w:sz w:val="16"/>
                <w:szCs w:val="16"/>
              </w:rPr>
              <w:t>2</w:t>
            </w:r>
          </w:p>
        </w:tc>
      </w:tr>
      <w:tr w:rsidR="009C51B6" w:rsidRPr="009F67C8" w14:paraId="4877473D" w14:textId="77777777" w:rsidTr="00D106AA">
        <w:trPr>
          <w:jc w:val="center"/>
        </w:trPr>
        <w:tc>
          <w:tcPr>
            <w:tcW w:w="900" w:type="dxa"/>
          </w:tcPr>
          <w:p w14:paraId="3CE3B608"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NG</w:t>
            </w:r>
          </w:p>
        </w:tc>
        <w:tc>
          <w:tcPr>
            <w:tcW w:w="801" w:type="dxa"/>
          </w:tcPr>
          <w:p w14:paraId="06CB3863"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08" w:type="dxa"/>
          </w:tcPr>
          <w:p w14:paraId="3D3EDB86" w14:textId="124D0284" w:rsidR="009C51B6" w:rsidRPr="009F67C8" w:rsidRDefault="00176AED"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15" w:type="dxa"/>
          </w:tcPr>
          <w:p w14:paraId="2F7867F1" w14:textId="05873D88"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1</w:t>
            </w:r>
            <w:r w:rsidR="0039362F" w:rsidRPr="009F67C8">
              <w:rPr>
                <w:rFonts w:asciiTheme="minorHAnsi" w:hAnsiTheme="minorHAnsi" w:cstheme="minorHAnsi"/>
                <w:sz w:val="16"/>
                <w:szCs w:val="16"/>
              </w:rPr>
              <w:t>7</w:t>
            </w:r>
          </w:p>
        </w:tc>
        <w:tc>
          <w:tcPr>
            <w:tcW w:w="829" w:type="dxa"/>
          </w:tcPr>
          <w:p w14:paraId="39384E3C"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64" w:type="dxa"/>
          </w:tcPr>
          <w:p w14:paraId="401E2ACA" w14:textId="45B036D9" w:rsidR="009C51B6" w:rsidRPr="009F67C8" w:rsidRDefault="002C2FD6" w:rsidP="00D106AA">
            <w:pPr>
              <w:jc w:val="center"/>
              <w:rPr>
                <w:rFonts w:asciiTheme="minorHAnsi" w:hAnsiTheme="minorHAnsi" w:cstheme="minorHAnsi"/>
                <w:sz w:val="16"/>
                <w:szCs w:val="16"/>
              </w:rPr>
            </w:pPr>
            <w:r w:rsidRPr="009F67C8">
              <w:rPr>
                <w:rFonts w:asciiTheme="minorHAnsi" w:hAnsiTheme="minorHAnsi" w:cstheme="minorHAnsi"/>
                <w:sz w:val="16"/>
                <w:szCs w:val="16"/>
              </w:rPr>
              <w:t>17</w:t>
            </w:r>
          </w:p>
        </w:tc>
        <w:tc>
          <w:tcPr>
            <w:tcW w:w="789" w:type="dxa"/>
          </w:tcPr>
          <w:p w14:paraId="605C5CCD"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02" w:type="dxa"/>
          </w:tcPr>
          <w:p w14:paraId="52610102"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08" w:type="dxa"/>
          </w:tcPr>
          <w:p w14:paraId="6E709013"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2</w:t>
            </w:r>
          </w:p>
        </w:tc>
        <w:tc>
          <w:tcPr>
            <w:tcW w:w="816" w:type="dxa"/>
          </w:tcPr>
          <w:p w14:paraId="6F542DBF"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30" w:type="dxa"/>
          </w:tcPr>
          <w:p w14:paraId="0B6BFA8A"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2</w:t>
            </w:r>
          </w:p>
        </w:tc>
      </w:tr>
      <w:tr w:rsidR="009C51B6" w:rsidRPr="009F67C8" w14:paraId="30416E96" w14:textId="77777777" w:rsidTr="00D106AA">
        <w:trPr>
          <w:jc w:val="center"/>
        </w:trPr>
        <w:tc>
          <w:tcPr>
            <w:tcW w:w="900" w:type="dxa"/>
          </w:tcPr>
          <w:p w14:paraId="22F4D776"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NM</w:t>
            </w:r>
          </w:p>
        </w:tc>
        <w:tc>
          <w:tcPr>
            <w:tcW w:w="801" w:type="dxa"/>
          </w:tcPr>
          <w:p w14:paraId="25FA9DB7"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08" w:type="dxa"/>
          </w:tcPr>
          <w:p w14:paraId="1A8132C6"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15" w:type="dxa"/>
          </w:tcPr>
          <w:p w14:paraId="69859FBB" w14:textId="473DBC22" w:rsidR="009C51B6" w:rsidRPr="009F67C8" w:rsidRDefault="0039362F" w:rsidP="00D106AA">
            <w:pPr>
              <w:jc w:val="center"/>
              <w:rPr>
                <w:rFonts w:asciiTheme="minorHAnsi" w:hAnsiTheme="minorHAnsi" w:cstheme="minorHAnsi"/>
                <w:sz w:val="16"/>
                <w:szCs w:val="16"/>
              </w:rPr>
            </w:pPr>
            <w:r w:rsidRPr="009F67C8">
              <w:rPr>
                <w:rFonts w:asciiTheme="minorHAnsi" w:hAnsiTheme="minorHAnsi" w:cstheme="minorHAnsi"/>
                <w:sz w:val="16"/>
                <w:szCs w:val="16"/>
              </w:rPr>
              <w:t>9</w:t>
            </w:r>
          </w:p>
        </w:tc>
        <w:tc>
          <w:tcPr>
            <w:tcW w:w="829" w:type="dxa"/>
          </w:tcPr>
          <w:p w14:paraId="464DC5EA"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64" w:type="dxa"/>
          </w:tcPr>
          <w:p w14:paraId="30AE7AF3" w14:textId="464BBD6A" w:rsidR="009C51B6" w:rsidRPr="009F67C8" w:rsidRDefault="002C2FD6" w:rsidP="00D106AA">
            <w:pPr>
              <w:jc w:val="center"/>
              <w:rPr>
                <w:rFonts w:asciiTheme="minorHAnsi" w:hAnsiTheme="minorHAnsi" w:cstheme="minorHAnsi"/>
                <w:sz w:val="16"/>
                <w:szCs w:val="16"/>
              </w:rPr>
            </w:pPr>
            <w:r w:rsidRPr="009F67C8">
              <w:rPr>
                <w:rFonts w:asciiTheme="minorHAnsi" w:hAnsiTheme="minorHAnsi" w:cstheme="minorHAnsi"/>
                <w:sz w:val="16"/>
                <w:szCs w:val="16"/>
              </w:rPr>
              <w:t>9</w:t>
            </w:r>
          </w:p>
        </w:tc>
        <w:tc>
          <w:tcPr>
            <w:tcW w:w="789" w:type="dxa"/>
          </w:tcPr>
          <w:p w14:paraId="30AF870F"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02" w:type="dxa"/>
          </w:tcPr>
          <w:p w14:paraId="58DD0890"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08" w:type="dxa"/>
          </w:tcPr>
          <w:p w14:paraId="329E6C68" w14:textId="2A99FD50" w:rsidR="009C51B6" w:rsidRPr="009F67C8" w:rsidRDefault="002C2FD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16" w:type="dxa"/>
          </w:tcPr>
          <w:p w14:paraId="02B1A16F"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30" w:type="dxa"/>
          </w:tcPr>
          <w:p w14:paraId="738AD605" w14:textId="3B71F935" w:rsidR="009C51B6" w:rsidRPr="009F67C8" w:rsidRDefault="002C2FD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r>
      <w:tr w:rsidR="009C51B6" w:rsidRPr="009F67C8" w14:paraId="71AE615B" w14:textId="77777777" w:rsidTr="00D106AA">
        <w:trPr>
          <w:jc w:val="center"/>
        </w:trPr>
        <w:tc>
          <w:tcPr>
            <w:tcW w:w="900" w:type="dxa"/>
          </w:tcPr>
          <w:p w14:paraId="593C4922"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PT</w:t>
            </w:r>
          </w:p>
        </w:tc>
        <w:tc>
          <w:tcPr>
            <w:tcW w:w="801" w:type="dxa"/>
          </w:tcPr>
          <w:p w14:paraId="78CE729E" w14:textId="71CE0BF0" w:rsidR="009C51B6" w:rsidRPr="009F67C8" w:rsidRDefault="00E302CC" w:rsidP="00D106AA">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808" w:type="dxa"/>
          </w:tcPr>
          <w:p w14:paraId="23100C5D" w14:textId="008C7E15" w:rsidR="009C51B6" w:rsidRPr="009F67C8" w:rsidRDefault="00176AED" w:rsidP="00D106AA">
            <w:pPr>
              <w:jc w:val="center"/>
              <w:rPr>
                <w:rFonts w:asciiTheme="minorHAnsi" w:hAnsiTheme="minorHAnsi" w:cstheme="minorHAnsi"/>
                <w:sz w:val="16"/>
                <w:szCs w:val="16"/>
              </w:rPr>
            </w:pPr>
            <w:r w:rsidRPr="009F67C8">
              <w:rPr>
                <w:rFonts w:asciiTheme="minorHAnsi" w:hAnsiTheme="minorHAnsi" w:cstheme="minorHAnsi"/>
                <w:sz w:val="16"/>
                <w:szCs w:val="16"/>
              </w:rPr>
              <w:t>2</w:t>
            </w:r>
          </w:p>
        </w:tc>
        <w:tc>
          <w:tcPr>
            <w:tcW w:w="815" w:type="dxa"/>
          </w:tcPr>
          <w:p w14:paraId="39B71417" w14:textId="38412B5F" w:rsidR="009C51B6" w:rsidRPr="009F67C8" w:rsidRDefault="0039362F" w:rsidP="00D106AA">
            <w:pPr>
              <w:jc w:val="center"/>
              <w:rPr>
                <w:rFonts w:asciiTheme="minorHAnsi" w:hAnsiTheme="minorHAnsi" w:cstheme="minorHAnsi"/>
                <w:sz w:val="16"/>
                <w:szCs w:val="16"/>
              </w:rPr>
            </w:pPr>
            <w:r w:rsidRPr="009F67C8">
              <w:rPr>
                <w:rFonts w:asciiTheme="minorHAnsi" w:hAnsiTheme="minorHAnsi" w:cstheme="minorHAnsi"/>
                <w:sz w:val="16"/>
                <w:szCs w:val="16"/>
              </w:rPr>
              <w:t>11</w:t>
            </w:r>
          </w:p>
        </w:tc>
        <w:tc>
          <w:tcPr>
            <w:tcW w:w="829" w:type="dxa"/>
          </w:tcPr>
          <w:p w14:paraId="3F8A9B0F"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64" w:type="dxa"/>
          </w:tcPr>
          <w:p w14:paraId="436B6D15" w14:textId="24F65F36" w:rsidR="009C51B6" w:rsidRPr="009F67C8" w:rsidRDefault="002C2FD6" w:rsidP="00D106AA">
            <w:pPr>
              <w:jc w:val="center"/>
              <w:rPr>
                <w:rFonts w:asciiTheme="minorHAnsi" w:hAnsiTheme="minorHAnsi" w:cstheme="minorHAnsi"/>
                <w:sz w:val="16"/>
                <w:szCs w:val="16"/>
              </w:rPr>
            </w:pPr>
            <w:r w:rsidRPr="009F67C8">
              <w:rPr>
                <w:rFonts w:asciiTheme="minorHAnsi" w:hAnsiTheme="minorHAnsi" w:cstheme="minorHAnsi"/>
                <w:sz w:val="16"/>
                <w:szCs w:val="16"/>
              </w:rPr>
              <w:t>14</w:t>
            </w:r>
          </w:p>
        </w:tc>
        <w:tc>
          <w:tcPr>
            <w:tcW w:w="789" w:type="dxa"/>
          </w:tcPr>
          <w:p w14:paraId="0B44A848"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02" w:type="dxa"/>
          </w:tcPr>
          <w:p w14:paraId="63F889FA"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08" w:type="dxa"/>
          </w:tcPr>
          <w:p w14:paraId="50D22206" w14:textId="06C12894" w:rsidR="009C51B6" w:rsidRPr="009F67C8" w:rsidRDefault="002C2FD6" w:rsidP="00D106AA">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816" w:type="dxa"/>
          </w:tcPr>
          <w:p w14:paraId="287010BB"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30" w:type="dxa"/>
          </w:tcPr>
          <w:p w14:paraId="6E3E9386" w14:textId="1F3FD3D5" w:rsidR="009C51B6" w:rsidRPr="009F67C8" w:rsidRDefault="002C2FD6" w:rsidP="00D106AA">
            <w:pPr>
              <w:jc w:val="center"/>
              <w:rPr>
                <w:rFonts w:asciiTheme="minorHAnsi" w:hAnsiTheme="minorHAnsi" w:cstheme="minorHAnsi"/>
                <w:sz w:val="16"/>
                <w:szCs w:val="16"/>
              </w:rPr>
            </w:pPr>
            <w:r w:rsidRPr="009F67C8">
              <w:rPr>
                <w:rFonts w:asciiTheme="minorHAnsi" w:hAnsiTheme="minorHAnsi" w:cstheme="minorHAnsi"/>
                <w:sz w:val="16"/>
                <w:szCs w:val="16"/>
              </w:rPr>
              <w:t>1</w:t>
            </w:r>
          </w:p>
        </w:tc>
      </w:tr>
      <w:tr w:rsidR="009C51B6" w:rsidRPr="009F67C8" w14:paraId="41AF52D7" w14:textId="77777777" w:rsidTr="00D106AA">
        <w:trPr>
          <w:jc w:val="center"/>
        </w:trPr>
        <w:tc>
          <w:tcPr>
            <w:tcW w:w="900" w:type="dxa"/>
          </w:tcPr>
          <w:p w14:paraId="49D9CCA1"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SKUPAJ</w:t>
            </w:r>
          </w:p>
        </w:tc>
        <w:tc>
          <w:tcPr>
            <w:tcW w:w="801" w:type="dxa"/>
          </w:tcPr>
          <w:p w14:paraId="438C1DF8" w14:textId="4C1356D4" w:rsidR="009C51B6" w:rsidRPr="009F67C8" w:rsidRDefault="00176AED" w:rsidP="00D106AA">
            <w:pPr>
              <w:jc w:val="center"/>
              <w:rPr>
                <w:rFonts w:asciiTheme="minorHAnsi" w:hAnsiTheme="minorHAnsi" w:cstheme="minorHAnsi"/>
                <w:sz w:val="16"/>
                <w:szCs w:val="16"/>
              </w:rPr>
            </w:pPr>
            <w:r w:rsidRPr="009F67C8">
              <w:rPr>
                <w:rFonts w:asciiTheme="minorHAnsi" w:hAnsiTheme="minorHAnsi" w:cstheme="minorHAnsi"/>
                <w:sz w:val="16"/>
                <w:szCs w:val="16"/>
              </w:rPr>
              <w:t>5</w:t>
            </w:r>
          </w:p>
        </w:tc>
        <w:tc>
          <w:tcPr>
            <w:tcW w:w="808" w:type="dxa"/>
          </w:tcPr>
          <w:p w14:paraId="716698FE" w14:textId="41D6E420" w:rsidR="009C51B6" w:rsidRPr="009F67C8" w:rsidRDefault="00176AED" w:rsidP="00D106AA">
            <w:pPr>
              <w:jc w:val="center"/>
              <w:rPr>
                <w:rFonts w:asciiTheme="minorHAnsi" w:hAnsiTheme="minorHAnsi" w:cstheme="minorHAnsi"/>
                <w:sz w:val="16"/>
                <w:szCs w:val="16"/>
              </w:rPr>
            </w:pPr>
            <w:r w:rsidRPr="009F67C8">
              <w:rPr>
                <w:rFonts w:asciiTheme="minorHAnsi" w:hAnsiTheme="minorHAnsi" w:cstheme="minorHAnsi"/>
                <w:sz w:val="16"/>
                <w:szCs w:val="16"/>
              </w:rPr>
              <w:t>16</w:t>
            </w:r>
          </w:p>
        </w:tc>
        <w:tc>
          <w:tcPr>
            <w:tcW w:w="815" w:type="dxa"/>
          </w:tcPr>
          <w:p w14:paraId="080849AE" w14:textId="3E3A183F" w:rsidR="009C51B6" w:rsidRPr="009F67C8" w:rsidRDefault="0039362F" w:rsidP="00D106AA">
            <w:pPr>
              <w:jc w:val="center"/>
              <w:rPr>
                <w:rFonts w:asciiTheme="minorHAnsi" w:hAnsiTheme="minorHAnsi" w:cstheme="minorHAnsi"/>
                <w:sz w:val="16"/>
                <w:szCs w:val="16"/>
              </w:rPr>
            </w:pPr>
            <w:r w:rsidRPr="009F67C8">
              <w:rPr>
                <w:rFonts w:asciiTheme="minorHAnsi" w:hAnsiTheme="minorHAnsi" w:cstheme="minorHAnsi"/>
                <w:sz w:val="16"/>
                <w:szCs w:val="16"/>
              </w:rPr>
              <w:t>261</w:t>
            </w:r>
          </w:p>
        </w:tc>
        <w:tc>
          <w:tcPr>
            <w:tcW w:w="829" w:type="dxa"/>
          </w:tcPr>
          <w:p w14:paraId="40FF4000" w14:textId="203FCAC2" w:rsidR="009C51B6" w:rsidRPr="009F67C8" w:rsidRDefault="00E302CC"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64" w:type="dxa"/>
          </w:tcPr>
          <w:p w14:paraId="1B4704C9" w14:textId="37368973" w:rsidR="009C51B6" w:rsidRPr="009F67C8" w:rsidRDefault="002C2FD6" w:rsidP="00D106AA">
            <w:pPr>
              <w:spacing w:line="259" w:lineRule="auto"/>
              <w:jc w:val="center"/>
              <w:rPr>
                <w:rFonts w:asciiTheme="minorHAnsi" w:hAnsiTheme="minorHAnsi" w:cstheme="minorHAnsi"/>
                <w:sz w:val="16"/>
                <w:szCs w:val="16"/>
              </w:rPr>
            </w:pPr>
            <w:r w:rsidRPr="009F67C8">
              <w:rPr>
                <w:rFonts w:asciiTheme="minorHAnsi" w:hAnsiTheme="minorHAnsi" w:cstheme="minorHAnsi"/>
                <w:sz w:val="16"/>
                <w:szCs w:val="16"/>
              </w:rPr>
              <w:t>282</w:t>
            </w:r>
          </w:p>
        </w:tc>
        <w:tc>
          <w:tcPr>
            <w:tcW w:w="789" w:type="dxa"/>
          </w:tcPr>
          <w:p w14:paraId="0E8F631F" w14:textId="2E3F78B9" w:rsidR="009C51B6" w:rsidRPr="009F67C8" w:rsidRDefault="002C2FD6" w:rsidP="00D106AA">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802" w:type="dxa"/>
          </w:tcPr>
          <w:p w14:paraId="2DDA5668" w14:textId="6A116F97" w:rsidR="009C51B6" w:rsidRPr="009F67C8" w:rsidRDefault="002C2FD6" w:rsidP="00D106AA">
            <w:pPr>
              <w:jc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808" w:type="dxa"/>
          </w:tcPr>
          <w:p w14:paraId="2C31ABD3" w14:textId="65C830A4" w:rsidR="009C51B6" w:rsidRPr="009F67C8" w:rsidRDefault="00E302CC" w:rsidP="00D106AA">
            <w:pPr>
              <w:jc w:val="center"/>
              <w:rPr>
                <w:rFonts w:asciiTheme="minorHAnsi" w:hAnsiTheme="minorHAnsi" w:cstheme="minorHAnsi"/>
                <w:sz w:val="16"/>
                <w:szCs w:val="16"/>
              </w:rPr>
            </w:pPr>
            <w:r w:rsidRPr="009F67C8">
              <w:rPr>
                <w:rFonts w:asciiTheme="minorHAnsi" w:hAnsiTheme="minorHAnsi" w:cstheme="minorHAnsi"/>
                <w:sz w:val="16"/>
                <w:szCs w:val="16"/>
              </w:rPr>
              <w:t>2</w:t>
            </w:r>
            <w:r w:rsidR="002C2FD6" w:rsidRPr="009F67C8">
              <w:rPr>
                <w:rFonts w:asciiTheme="minorHAnsi" w:hAnsiTheme="minorHAnsi" w:cstheme="minorHAnsi"/>
                <w:sz w:val="16"/>
                <w:szCs w:val="16"/>
              </w:rPr>
              <w:t>9</w:t>
            </w:r>
          </w:p>
        </w:tc>
        <w:tc>
          <w:tcPr>
            <w:tcW w:w="816" w:type="dxa"/>
          </w:tcPr>
          <w:p w14:paraId="0899818B" w14:textId="77777777" w:rsidR="009C51B6" w:rsidRPr="009F67C8" w:rsidRDefault="009C51B6" w:rsidP="00D106AA">
            <w:pPr>
              <w:jc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830" w:type="dxa"/>
          </w:tcPr>
          <w:p w14:paraId="040B5457" w14:textId="7BC79373" w:rsidR="009C51B6" w:rsidRPr="009F67C8" w:rsidRDefault="00762888" w:rsidP="00D106AA">
            <w:pPr>
              <w:spacing w:line="259" w:lineRule="auto"/>
              <w:jc w:val="center"/>
              <w:rPr>
                <w:rFonts w:asciiTheme="minorHAnsi" w:hAnsiTheme="minorHAnsi" w:cstheme="minorHAnsi"/>
                <w:sz w:val="16"/>
                <w:szCs w:val="16"/>
              </w:rPr>
            </w:pPr>
            <w:r w:rsidRPr="009F67C8">
              <w:rPr>
                <w:rFonts w:asciiTheme="minorHAnsi" w:hAnsiTheme="minorHAnsi" w:cstheme="minorHAnsi"/>
                <w:sz w:val="16"/>
                <w:szCs w:val="16"/>
              </w:rPr>
              <w:t>31</w:t>
            </w:r>
          </w:p>
        </w:tc>
      </w:tr>
    </w:tbl>
    <w:p w14:paraId="37672937" w14:textId="06B4D62C" w:rsidR="009C51B6" w:rsidRPr="009F67C8" w:rsidRDefault="009C51B6" w:rsidP="009C51B6">
      <w:pPr>
        <w:spacing w:after="0" w:line="240" w:lineRule="auto"/>
        <w:jc w:val="both"/>
        <w:rPr>
          <w:rFonts w:asciiTheme="minorHAnsi" w:eastAsia="Times New Roman" w:hAnsiTheme="minorHAnsi" w:cstheme="minorHAnsi"/>
          <w:szCs w:val="24"/>
        </w:rPr>
      </w:pPr>
    </w:p>
    <w:p w14:paraId="76205D8E" w14:textId="7D167262" w:rsidR="00AF7129" w:rsidRPr="009F67C8" w:rsidRDefault="009C51B6"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rPr>
      </w:pPr>
      <w:r w:rsidRPr="009F67C8">
        <w:rPr>
          <w:rFonts w:asciiTheme="minorHAnsi" w:hAnsiTheme="minorHAnsi" w:cstheme="minorHAnsi"/>
          <w:color w:val="000000" w:themeColor="text1"/>
        </w:rPr>
        <w:t xml:space="preserve">Glede na izstopajoče število novih zadev in število sklenjenih poravnav </w:t>
      </w:r>
      <w:r w:rsidR="001E1D2F" w:rsidRPr="009F67C8">
        <w:rPr>
          <w:rFonts w:asciiTheme="minorHAnsi" w:hAnsiTheme="minorHAnsi" w:cstheme="minorHAnsi"/>
          <w:color w:val="000000" w:themeColor="text1"/>
        </w:rPr>
        <w:t xml:space="preserve">v predhodnih postopkih </w:t>
      </w:r>
      <w:r w:rsidRPr="009F67C8">
        <w:rPr>
          <w:rFonts w:asciiTheme="minorHAnsi" w:hAnsiTheme="minorHAnsi" w:cstheme="minorHAnsi"/>
          <w:color w:val="000000" w:themeColor="text1"/>
        </w:rPr>
        <w:t xml:space="preserve">Državno odvetništvo RS </w:t>
      </w:r>
      <w:r w:rsidR="00786FD2">
        <w:rPr>
          <w:rFonts w:asciiTheme="minorHAnsi" w:hAnsiTheme="minorHAnsi" w:cstheme="minorHAnsi"/>
          <w:color w:val="000000" w:themeColor="text1"/>
        </w:rPr>
        <w:t>opozarja na</w:t>
      </w:r>
      <w:r w:rsidR="00786FD2" w:rsidRPr="009F67C8">
        <w:rPr>
          <w:rFonts w:asciiTheme="minorHAnsi" w:hAnsiTheme="minorHAnsi" w:cstheme="minorHAnsi"/>
          <w:color w:val="000000" w:themeColor="text1"/>
        </w:rPr>
        <w:t xml:space="preserve"> </w:t>
      </w:r>
      <w:r w:rsidRPr="009F67C8">
        <w:rPr>
          <w:rFonts w:asciiTheme="minorHAnsi" w:hAnsiTheme="minorHAnsi" w:cstheme="minorHAnsi"/>
          <w:color w:val="000000" w:themeColor="text1"/>
        </w:rPr>
        <w:t>zadeve v vpisniku</w:t>
      </w:r>
      <w:r w:rsidR="00786FD2" w:rsidRPr="00786FD2">
        <w:rPr>
          <w:rFonts w:asciiTheme="minorHAnsi" w:hAnsiTheme="minorHAnsi" w:cstheme="minorHAnsi"/>
          <w:color w:val="000000" w:themeColor="text1"/>
        </w:rPr>
        <w:t xml:space="preserve"> </w:t>
      </w:r>
      <w:r w:rsidR="00786FD2" w:rsidRPr="009F67C8">
        <w:rPr>
          <w:rFonts w:asciiTheme="minorHAnsi" w:hAnsiTheme="minorHAnsi" w:cstheme="minorHAnsi"/>
          <w:color w:val="000000" w:themeColor="text1"/>
        </w:rPr>
        <w:t>P</w:t>
      </w:r>
      <w:r w:rsidRPr="009F67C8">
        <w:rPr>
          <w:rFonts w:asciiTheme="minorHAnsi" w:hAnsiTheme="minorHAnsi" w:cstheme="minorHAnsi"/>
          <w:color w:val="000000" w:themeColor="text1"/>
        </w:rPr>
        <w:t xml:space="preserve">, v katerega se vpisujejo </w:t>
      </w:r>
      <w:r w:rsidR="00AF7129" w:rsidRPr="009F67C8">
        <w:rPr>
          <w:rFonts w:asciiTheme="minorHAnsi" w:hAnsiTheme="minorHAnsi" w:cstheme="minorHAnsi"/>
          <w:color w:val="000000" w:themeColor="text1"/>
        </w:rPr>
        <w:t xml:space="preserve">predhodni postopki </w:t>
      </w:r>
      <w:r w:rsidRPr="009F67C8">
        <w:rPr>
          <w:rFonts w:asciiTheme="minorHAnsi" w:hAnsiTheme="minorHAnsi" w:cstheme="minorHAnsi"/>
          <w:color w:val="000000" w:themeColor="text1"/>
        </w:rPr>
        <w:t xml:space="preserve">tako </w:t>
      </w:r>
      <w:r w:rsidR="00AF7129" w:rsidRPr="009F67C8">
        <w:rPr>
          <w:rFonts w:asciiTheme="minorHAnsi" w:hAnsiTheme="minorHAnsi" w:cstheme="minorHAnsi"/>
          <w:color w:val="000000" w:themeColor="text1"/>
        </w:rPr>
        <w:t xml:space="preserve">v </w:t>
      </w:r>
      <w:r w:rsidRPr="009F67C8">
        <w:rPr>
          <w:rFonts w:asciiTheme="minorHAnsi" w:hAnsiTheme="minorHAnsi" w:cstheme="minorHAnsi"/>
          <w:color w:val="000000" w:themeColor="text1"/>
        </w:rPr>
        <w:t>civilnopravn</w:t>
      </w:r>
      <w:r w:rsidR="00AF7129" w:rsidRPr="009F67C8">
        <w:rPr>
          <w:rFonts w:asciiTheme="minorHAnsi" w:hAnsiTheme="minorHAnsi" w:cstheme="minorHAnsi"/>
          <w:color w:val="000000" w:themeColor="text1"/>
        </w:rPr>
        <w:t>ih</w:t>
      </w:r>
      <w:r w:rsidRPr="009F67C8">
        <w:rPr>
          <w:rFonts w:asciiTheme="minorHAnsi" w:hAnsiTheme="minorHAnsi" w:cstheme="minorHAnsi"/>
          <w:color w:val="000000" w:themeColor="text1"/>
        </w:rPr>
        <w:t xml:space="preserve"> in gospodarsk</w:t>
      </w:r>
      <w:r w:rsidR="00AF7129" w:rsidRPr="009F67C8">
        <w:rPr>
          <w:rFonts w:asciiTheme="minorHAnsi" w:hAnsiTheme="minorHAnsi" w:cstheme="minorHAnsi"/>
          <w:color w:val="000000" w:themeColor="text1"/>
        </w:rPr>
        <w:t>ih</w:t>
      </w:r>
      <w:r w:rsidRPr="009F67C8">
        <w:rPr>
          <w:rFonts w:asciiTheme="minorHAnsi" w:hAnsiTheme="minorHAnsi" w:cstheme="minorHAnsi"/>
          <w:color w:val="000000" w:themeColor="text1"/>
        </w:rPr>
        <w:t xml:space="preserve"> zadev</w:t>
      </w:r>
      <w:r w:rsidR="00AF7129" w:rsidRPr="009F67C8">
        <w:rPr>
          <w:rFonts w:asciiTheme="minorHAnsi" w:hAnsiTheme="minorHAnsi" w:cstheme="minorHAnsi"/>
          <w:color w:val="000000" w:themeColor="text1"/>
        </w:rPr>
        <w:t>ah</w:t>
      </w:r>
      <w:r w:rsidRPr="009F67C8">
        <w:rPr>
          <w:rFonts w:asciiTheme="minorHAnsi" w:hAnsiTheme="minorHAnsi" w:cstheme="minorHAnsi"/>
          <w:color w:val="000000" w:themeColor="text1"/>
        </w:rPr>
        <w:t xml:space="preserve"> kot tudi delovnopravn</w:t>
      </w:r>
      <w:r w:rsidR="00AF7129" w:rsidRPr="009F67C8">
        <w:rPr>
          <w:rFonts w:asciiTheme="minorHAnsi" w:hAnsiTheme="minorHAnsi" w:cstheme="minorHAnsi"/>
          <w:color w:val="000000" w:themeColor="text1"/>
        </w:rPr>
        <w:t>ih</w:t>
      </w:r>
      <w:r w:rsidRPr="009F67C8">
        <w:rPr>
          <w:rFonts w:asciiTheme="minorHAnsi" w:hAnsiTheme="minorHAnsi" w:cstheme="minorHAnsi"/>
          <w:color w:val="000000" w:themeColor="text1"/>
        </w:rPr>
        <w:t xml:space="preserve"> in </w:t>
      </w:r>
      <w:r w:rsidR="00B42C06">
        <w:rPr>
          <w:rFonts w:asciiTheme="minorHAnsi" w:hAnsiTheme="minorHAnsi" w:cstheme="minorHAnsi"/>
          <w:color w:val="000000" w:themeColor="text1"/>
        </w:rPr>
        <w:t>socialnop</w:t>
      </w:r>
      <w:r w:rsidRPr="009F67C8">
        <w:rPr>
          <w:rFonts w:asciiTheme="minorHAnsi" w:hAnsiTheme="minorHAnsi" w:cstheme="minorHAnsi"/>
          <w:color w:val="000000" w:themeColor="text1"/>
        </w:rPr>
        <w:t>ravn</w:t>
      </w:r>
      <w:r w:rsidR="00AF7129" w:rsidRPr="009F67C8">
        <w:rPr>
          <w:rFonts w:asciiTheme="minorHAnsi" w:hAnsiTheme="minorHAnsi" w:cstheme="minorHAnsi"/>
          <w:color w:val="000000" w:themeColor="text1"/>
        </w:rPr>
        <w:t>ih</w:t>
      </w:r>
      <w:r w:rsidRPr="009F67C8">
        <w:rPr>
          <w:rFonts w:asciiTheme="minorHAnsi" w:hAnsiTheme="minorHAnsi" w:cstheme="minorHAnsi"/>
          <w:color w:val="000000" w:themeColor="text1"/>
        </w:rPr>
        <w:t xml:space="preserve"> zadev</w:t>
      </w:r>
      <w:r w:rsidR="00AF7129" w:rsidRPr="009F67C8">
        <w:rPr>
          <w:rFonts w:asciiTheme="minorHAnsi" w:hAnsiTheme="minorHAnsi" w:cstheme="minorHAnsi"/>
          <w:color w:val="000000" w:themeColor="text1"/>
        </w:rPr>
        <w:t>ah</w:t>
      </w:r>
      <w:r w:rsidRPr="009F67C8">
        <w:rPr>
          <w:rFonts w:asciiTheme="minorHAnsi" w:hAnsiTheme="minorHAnsi" w:cstheme="minorHAnsi"/>
          <w:color w:val="000000" w:themeColor="text1"/>
        </w:rPr>
        <w:t xml:space="preserve">. </w:t>
      </w:r>
    </w:p>
    <w:p w14:paraId="74F2F992" w14:textId="77777777" w:rsidR="00AF7129" w:rsidRPr="009F67C8" w:rsidRDefault="00AF7129" w:rsidP="009C51B6">
      <w:pPr>
        <w:tabs>
          <w:tab w:val="left" w:pos="283"/>
        </w:tabs>
        <w:autoSpaceDE w:val="0"/>
        <w:autoSpaceDN w:val="0"/>
        <w:adjustRightInd w:val="0"/>
        <w:spacing w:after="0" w:line="240" w:lineRule="auto"/>
        <w:jc w:val="both"/>
        <w:textAlignment w:val="center"/>
        <w:rPr>
          <w:rFonts w:asciiTheme="minorHAnsi" w:hAnsiTheme="minorHAnsi" w:cstheme="minorHAnsi"/>
          <w:color w:val="000000" w:themeColor="text1"/>
        </w:rPr>
      </w:pPr>
    </w:p>
    <w:p w14:paraId="55963144" w14:textId="2E3D2849" w:rsidR="0013125D" w:rsidRPr="009F67C8" w:rsidRDefault="009C51B6" w:rsidP="0013125D">
      <w:pPr>
        <w:autoSpaceDE w:val="0"/>
        <w:autoSpaceDN w:val="0"/>
        <w:spacing w:after="0" w:line="240" w:lineRule="auto"/>
        <w:jc w:val="both"/>
        <w:textAlignment w:val="center"/>
        <w:rPr>
          <w:rFonts w:asciiTheme="minorHAnsi" w:hAnsiTheme="minorHAnsi" w:cstheme="minorHAnsi"/>
          <w:color w:val="000000"/>
        </w:rPr>
      </w:pPr>
      <w:r w:rsidRPr="009F67C8">
        <w:rPr>
          <w:rFonts w:asciiTheme="minorHAnsi" w:hAnsiTheme="minorHAnsi" w:cstheme="minorHAnsi"/>
          <w:color w:val="000000" w:themeColor="text1"/>
        </w:rPr>
        <w:t>V letu 202</w:t>
      </w:r>
      <w:r w:rsidR="00762888"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je Državno odvetništvo RS </w:t>
      </w:r>
      <w:r w:rsidR="00AF7129" w:rsidRPr="009F67C8">
        <w:rPr>
          <w:rFonts w:asciiTheme="minorHAnsi" w:hAnsiTheme="minorHAnsi" w:cstheme="minorHAnsi"/>
          <w:color w:val="000000" w:themeColor="text1"/>
        </w:rPr>
        <w:t>v predhodnih postopkih, ki so se vpisovali v vpisnik</w:t>
      </w:r>
      <w:r w:rsidR="00786FD2" w:rsidRPr="00786FD2">
        <w:rPr>
          <w:rFonts w:asciiTheme="minorHAnsi" w:hAnsiTheme="minorHAnsi" w:cstheme="minorHAnsi"/>
          <w:color w:val="000000" w:themeColor="text1"/>
        </w:rPr>
        <w:t xml:space="preserve"> </w:t>
      </w:r>
      <w:r w:rsidR="00786FD2" w:rsidRPr="009F67C8">
        <w:rPr>
          <w:rFonts w:asciiTheme="minorHAnsi" w:hAnsiTheme="minorHAnsi" w:cstheme="minorHAnsi"/>
          <w:color w:val="000000" w:themeColor="text1"/>
        </w:rPr>
        <w:t>P</w:t>
      </w:r>
      <w:r w:rsidR="00AF7129" w:rsidRPr="009F67C8">
        <w:rPr>
          <w:rFonts w:asciiTheme="minorHAnsi" w:hAnsiTheme="minorHAnsi" w:cstheme="minorHAnsi"/>
          <w:color w:val="000000" w:themeColor="text1"/>
        </w:rPr>
        <w:t xml:space="preserve">, </w:t>
      </w:r>
      <w:r w:rsidRPr="009F67C8">
        <w:rPr>
          <w:rFonts w:asciiTheme="minorHAnsi" w:hAnsiTheme="minorHAnsi" w:cstheme="minorHAnsi"/>
          <w:color w:val="000000" w:themeColor="text1"/>
        </w:rPr>
        <w:t xml:space="preserve">prejelo </w:t>
      </w:r>
      <w:r w:rsidR="00AF7129" w:rsidRPr="009F67C8">
        <w:rPr>
          <w:rFonts w:asciiTheme="minorHAnsi" w:hAnsiTheme="minorHAnsi" w:cstheme="minorHAnsi"/>
          <w:color w:val="000000" w:themeColor="text1"/>
        </w:rPr>
        <w:t xml:space="preserve">v delo </w:t>
      </w:r>
      <w:r w:rsidR="00762888" w:rsidRPr="009F67C8">
        <w:rPr>
          <w:rFonts w:asciiTheme="minorHAnsi" w:hAnsiTheme="minorHAnsi" w:cstheme="minorHAnsi"/>
          <w:color w:val="000000" w:themeColor="text1"/>
        </w:rPr>
        <w:t>261</w:t>
      </w:r>
      <w:r w:rsidRPr="009F67C8">
        <w:rPr>
          <w:rFonts w:asciiTheme="minorHAnsi" w:hAnsiTheme="minorHAnsi" w:cstheme="minorHAnsi"/>
          <w:color w:val="000000" w:themeColor="text1"/>
        </w:rPr>
        <w:t xml:space="preserve"> novih zadev, </w:t>
      </w:r>
      <w:r w:rsidR="001112E9" w:rsidRPr="009F67C8">
        <w:rPr>
          <w:rFonts w:asciiTheme="minorHAnsi" w:hAnsiTheme="minorHAnsi" w:cstheme="minorHAnsi"/>
          <w:color w:val="000000" w:themeColor="text1"/>
        </w:rPr>
        <w:t xml:space="preserve">katerih skupna sporna vrednost znaša </w:t>
      </w:r>
      <w:r w:rsidR="00D867A1" w:rsidRPr="009F67C8">
        <w:rPr>
          <w:rFonts w:asciiTheme="minorHAnsi" w:hAnsiTheme="minorHAnsi" w:cstheme="minorHAnsi"/>
          <w:color w:val="000000" w:themeColor="text1"/>
        </w:rPr>
        <w:t>333.273.773,07</w:t>
      </w:r>
      <w:r w:rsidR="00DA6985">
        <w:rPr>
          <w:rFonts w:asciiTheme="minorHAnsi" w:hAnsiTheme="minorHAnsi" w:cstheme="minorHAnsi"/>
          <w:color w:val="000000" w:themeColor="text1"/>
        </w:rPr>
        <w:t xml:space="preserve"> </w:t>
      </w:r>
      <w:r w:rsidR="00465541">
        <w:rPr>
          <w:rFonts w:asciiTheme="minorHAnsi" w:hAnsiTheme="minorHAnsi" w:cstheme="minorHAnsi"/>
          <w:color w:val="000000" w:themeColor="text1"/>
        </w:rPr>
        <w:t>evr</w:t>
      </w:r>
      <w:r w:rsidR="00DA6985">
        <w:rPr>
          <w:rFonts w:asciiTheme="minorHAnsi" w:hAnsiTheme="minorHAnsi" w:cstheme="minorHAnsi"/>
          <w:color w:val="000000" w:themeColor="text1"/>
        </w:rPr>
        <w:t>a</w:t>
      </w:r>
      <w:r w:rsidR="00465541">
        <w:rPr>
          <w:rFonts w:asciiTheme="minorHAnsi" w:hAnsiTheme="minorHAnsi" w:cstheme="minorHAnsi"/>
          <w:color w:val="000000" w:themeColor="text1"/>
        </w:rPr>
        <w:t>.</w:t>
      </w:r>
      <w:r w:rsidR="00AF7129" w:rsidRPr="009F67C8">
        <w:rPr>
          <w:rFonts w:asciiTheme="minorHAnsi" w:hAnsiTheme="minorHAnsi" w:cstheme="minorHAnsi"/>
          <w:color w:val="000000" w:themeColor="text1"/>
        </w:rPr>
        <w:t xml:space="preserve"> V predhodnih postopkih iz vpisnika </w:t>
      </w:r>
      <w:r w:rsidR="00DA6985" w:rsidRPr="009F67C8">
        <w:rPr>
          <w:rFonts w:asciiTheme="minorHAnsi" w:hAnsiTheme="minorHAnsi" w:cstheme="minorHAnsi"/>
          <w:color w:val="000000" w:themeColor="text1"/>
        </w:rPr>
        <w:t xml:space="preserve">P </w:t>
      </w:r>
      <w:r w:rsidR="00AF7129" w:rsidRPr="009F67C8">
        <w:rPr>
          <w:rFonts w:asciiTheme="minorHAnsi" w:hAnsiTheme="minorHAnsi" w:cstheme="minorHAnsi"/>
          <w:color w:val="000000" w:themeColor="text1"/>
        </w:rPr>
        <w:t>je Državno odvetništvo RS</w:t>
      </w:r>
      <w:r w:rsidR="001112E9" w:rsidRPr="009F67C8">
        <w:rPr>
          <w:rFonts w:asciiTheme="minorHAnsi" w:hAnsiTheme="minorHAnsi" w:cstheme="minorHAnsi"/>
          <w:color w:val="000000" w:themeColor="text1"/>
        </w:rPr>
        <w:t xml:space="preserve"> </w:t>
      </w:r>
      <w:r w:rsidRPr="009F67C8">
        <w:rPr>
          <w:rFonts w:asciiTheme="minorHAnsi" w:hAnsiTheme="minorHAnsi" w:cstheme="minorHAnsi"/>
          <w:color w:val="000000" w:themeColor="text1"/>
        </w:rPr>
        <w:t xml:space="preserve">sklenilo </w:t>
      </w:r>
      <w:r w:rsidR="003057D7" w:rsidRPr="009F67C8">
        <w:rPr>
          <w:rFonts w:asciiTheme="minorHAnsi" w:hAnsiTheme="minorHAnsi" w:cstheme="minorHAnsi"/>
          <w:color w:val="000000" w:themeColor="text1"/>
        </w:rPr>
        <w:t>2</w:t>
      </w:r>
      <w:r w:rsidR="00762888" w:rsidRPr="009F67C8">
        <w:rPr>
          <w:rFonts w:asciiTheme="minorHAnsi" w:hAnsiTheme="minorHAnsi" w:cstheme="minorHAnsi"/>
          <w:color w:val="000000" w:themeColor="text1"/>
        </w:rPr>
        <w:t>9</w:t>
      </w:r>
      <w:r w:rsidRPr="009F67C8">
        <w:rPr>
          <w:rFonts w:asciiTheme="minorHAnsi" w:hAnsiTheme="minorHAnsi" w:cstheme="minorHAnsi"/>
          <w:color w:val="000000" w:themeColor="text1"/>
        </w:rPr>
        <w:t xml:space="preserve"> izvensodnih poravnav</w:t>
      </w:r>
      <w:r w:rsidR="001112E9" w:rsidRPr="009F67C8">
        <w:rPr>
          <w:rFonts w:asciiTheme="minorHAnsi" w:hAnsiTheme="minorHAnsi" w:cstheme="minorHAnsi"/>
          <w:color w:val="000000" w:themeColor="text1"/>
        </w:rPr>
        <w:t>,</w:t>
      </w:r>
      <w:r w:rsidR="0013125D" w:rsidRPr="009F67C8">
        <w:rPr>
          <w:rFonts w:asciiTheme="minorHAnsi" w:hAnsiTheme="minorHAnsi" w:cstheme="minorHAnsi"/>
          <w:color w:val="000000" w:themeColor="text1"/>
        </w:rPr>
        <w:t xml:space="preserve"> </w:t>
      </w:r>
      <w:r w:rsidR="0013125D" w:rsidRPr="009F67C8">
        <w:rPr>
          <w:rFonts w:asciiTheme="minorHAnsi" w:hAnsiTheme="minorHAnsi" w:cstheme="minorHAnsi"/>
          <w:color w:val="000000"/>
        </w:rPr>
        <w:t xml:space="preserve">v katerih je bila sicer skupna zahtevana vrednost </w:t>
      </w:r>
      <w:r w:rsidR="00884D4B" w:rsidRPr="009F67C8">
        <w:rPr>
          <w:rFonts w:asciiTheme="minorHAnsi" w:hAnsiTheme="minorHAnsi" w:cstheme="minorHAnsi"/>
          <w:color w:val="000000"/>
        </w:rPr>
        <w:t>1.041.006,29</w:t>
      </w:r>
      <w:r w:rsidR="00465541">
        <w:rPr>
          <w:rFonts w:asciiTheme="minorHAnsi" w:hAnsiTheme="minorHAnsi" w:cstheme="minorHAnsi"/>
          <w:color w:val="000000"/>
        </w:rPr>
        <w:t xml:space="preserve"> evr</w:t>
      </w:r>
      <w:r w:rsidR="00DA6985">
        <w:rPr>
          <w:rFonts w:asciiTheme="minorHAnsi" w:hAnsiTheme="minorHAnsi" w:cstheme="minorHAnsi"/>
          <w:color w:val="000000"/>
        </w:rPr>
        <w:t>a</w:t>
      </w:r>
      <w:r w:rsidR="00465541">
        <w:rPr>
          <w:rFonts w:asciiTheme="minorHAnsi" w:hAnsiTheme="minorHAnsi" w:cstheme="minorHAnsi"/>
          <w:color w:val="000000"/>
        </w:rPr>
        <w:t>,</w:t>
      </w:r>
      <w:r w:rsidR="0013125D" w:rsidRPr="009F67C8">
        <w:rPr>
          <w:rFonts w:asciiTheme="minorHAnsi" w:hAnsiTheme="minorHAnsi" w:cstheme="minorHAnsi"/>
          <w:color w:val="000000"/>
        </w:rPr>
        <w:t xml:space="preserve"> v sklenjenih poravnavah pa so bile državi naložene obveznosti plačila v skupnem znesku 306.507,43</w:t>
      </w:r>
      <w:r w:rsidR="00DA6985">
        <w:rPr>
          <w:rFonts w:asciiTheme="minorHAnsi" w:hAnsiTheme="minorHAnsi" w:cstheme="minorHAnsi"/>
          <w:color w:val="000000"/>
        </w:rPr>
        <w:t> </w:t>
      </w:r>
      <w:r w:rsidR="00465541">
        <w:rPr>
          <w:rFonts w:asciiTheme="minorHAnsi" w:hAnsiTheme="minorHAnsi" w:cstheme="minorHAnsi"/>
          <w:color w:val="000000"/>
        </w:rPr>
        <w:t>evr</w:t>
      </w:r>
      <w:r w:rsidR="00DA6985">
        <w:rPr>
          <w:rFonts w:asciiTheme="minorHAnsi" w:hAnsiTheme="minorHAnsi" w:cstheme="minorHAnsi"/>
          <w:color w:val="000000"/>
        </w:rPr>
        <w:t>a</w:t>
      </w:r>
      <w:r w:rsidR="00465541">
        <w:rPr>
          <w:rFonts w:asciiTheme="minorHAnsi" w:hAnsiTheme="minorHAnsi" w:cstheme="minorHAnsi"/>
          <w:color w:val="000000"/>
        </w:rPr>
        <w:t>.</w:t>
      </w:r>
      <w:r w:rsidR="0013125D" w:rsidRPr="009F67C8">
        <w:rPr>
          <w:rFonts w:asciiTheme="minorHAnsi" w:hAnsiTheme="minorHAnsi" w:cstheme="minorHAnsi"/>
          <w:color w:val="000000"/>
        </w:rPr>
        <w:t xml:space="preserve"> </w:t>
      </w:r>
    </w:p>
    <w:p w14:paraId="26098A5F" w14:textId="77777777" w:rsidR="001017B3" w:rsidRPr="009F67C8" w:rsidRDefault="001017B3" w:rsidP="0013125D">
      <w:pPr>
        <w:autoSpaceDE w:val="0"/>
        <w:autoSpaceDN w:val="0"/>
        <w:spacing w:after="0" w:line="240" w:lineRule="auto"/>
        <w:jc w:val="both"/>
        <w:textAlignment w:val="center"/>
        <w:rPr>
          <w:rFonts w:asciiTheme="minorHAnsi" w:hAnsiTheme="minorHAnsi" w:cstheme="minorHAnsi"/>
          <w:color w:val="000000"/>
        </w:rPr>
      </w:pPr>
    </w:p>
    <w:p w14:paraId="5678132B" w14:textId="1BB1C249" w:rsidR="001017B3" w:rsidRPr="009F67C8" w:rsidRDefault="0094104D" w:rsidP="0094104D">
      <w:pPr>
        <w:autoSpaceDE w:val="0"/>
        <w:autoSpaceDN w:val="0"/>
        <w:spacing w:after="0" w:line="240" w:lineRule="auto"/>
        <w:jc w:val="center"/>
        <w:textAlignment w:val="center"/>
        <w:rPr>
          <w:rFonts w:asciiTheme="minorHAnsi" w:hAnsiTheme="minorHAnsi" w:cstheme="minorHAnsi"/>
          <w:color w:val="000000"/>
          <w:sz w:val="22"/>
        </w:rPr>
      </w:pPr>
      <w:r w:rsidRPr="009F67C8">
        <w:rPr>
          <w:rFonts w:asciiTheme="minorHAnsi" w:hAnsiTheme="minorHAnsi" w:cstheme="minorHAnsi"/>
          <w:noProof/>
          <w:color w:val="000000"/>
          <w:sz w:val="22"/>
          <w:lang w:eastAsia="sl-SI"/>
        </w:rPr>
        <w:drawing>
          <wp:inline distT="0" distB="0" distL="0" distR="0" wp14:anchorId="798E3C0C" wp14:editId="49B40F0A">
            <wp:extent cx="4578350" cy="274955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14:paraId="7F88F84E" w14:textId="7DECD8F6" w:rsidR="009C51B6" w:rsidRPr="009F67C8" w:rsidRDefault="009C51B6" w:rsidP="0013125D">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rPr>
      </w:pPr>
    </w:p>
    <w:p w14:paraId="7DEDA525" w14:textId="21D4BB50" w:rsidR="002F3C9E" w:rsidRPr="009F67C8" w:rsidRDefault="002F3C9E" w:rsidP="0013125D">
      <w:pPr>
        <w:pStyle w:val="Naslov6"/>
        <w:spacing w:before="0" w:line="240" w:lineRule="auto"/>
        <w:rPr>
          <w:rFonts w:asciiTheme="minorHAnsi" w:hAnsiTheme="minorHAnsi" w:cstheme="minorHAnsi"/>
        </w:rPr>
      </w:pPr>
      <w:bookmarkStart w:id="313" w:name="_Toc168844970"/>
      <w:r w:rsidRPr="009F67C8">
        <w:rPr>
          <w:rFonts w:asciiTheme="minorHAnsi" w:hAnsiTheme="minorHAnsi" w:cstheme="minorHAnsi"/>
        </w:rPr>
        <w:t>1.4.1.4 Ukrepi za obvladovanje zadev in priporočila Državnega odvetništva RS</w:t>
      </w:r>
      <w:bookmarkEnd w:id="313"/>
      <w:r w:rsidRPr="009F67C8">
        <w:rPr>
          <w:rFonts w:asciiTheme="minorHAnsi" w:hAnsiTheme="minorHAnsi" w:cstheme="minorHAnsi"/>
        </w:rPr>
        <w:t xml:space="preserve"> </w:t>
      </w:r>
    </w:p>
    <w:p w14:paraId="08E55AD6" w14:textId="77777777" w:rsidR="002F3C9E" w:rsidRPr="009F67C8" w:rsidRDefault="002F3C9E" w:rsidP="0013125D">
      <w:pPr>
        <w:tabs>
          <w:tab w:val="left" w:pos="283"/>
        </w:tabs>
        <w:autoSpaceDE w:val="0"/>
        <w:autoSpaceDN w:val="0"/>
        <w:adjustRightInd w:val="0"/>
        <w:spacing w:after="0" w:line="240" w:lineRule="auto"/>
        <w:jc w:val="both"/>
        <w:textAlignment w:val="center"/>
        <w:rPr>
          <w:rFonts w:asciiTheme="minorHAnsi" w:eastAsia="Times New Roman" w:hAnsiTheme="minorHAnsi" w:cstheme="minorHAnsi"/>
          <w:color w:val="000000" w:themeColor="text1"/>
        </w:rPr>
      </w:pPr>
    </w:p>
    <w:p w14:paraId="0D1C6D18" w14:textId="7B49F17C" w:rsidR="0028402E" w:rsidRPr="009F67C8" w:rsidRDefault="009C51B6" w:rsidP="002F3C9E">
      <w:pPr>
        <w:tabs>
          <w:tab w:val="left" w:pos="283"/>
        </w:tabs>
        <w:autoSpaceDE w:val="0"/>
        <w:autoSpaceDN w:val="0"/>
        <w:adjustRightInd w:val="0"/>
        <w:spacing w:after="0" w:line="240" w:lineRule="auto"/>
        <w:jc w:val="both"/>
        <w:textAlignment w:val="center"/>
        <w:rPr>
          <w:rFonts w:asciiTheme="minorHAnsi" w:eastAsia="Times New Roman" w:hAnsiTheme="minorHAnsi" w:cstheme="minorHAnsi"/>
          <w:color w:val="000000" w:themeColor="text1"/>
        </w:rPr>
      </w:pPr>
      <w:r w:rsidRPr="009F67C8">
        <w:rPr>
          <w:rFonts w:asciiTheme="minorHAnsi" w:eastAsia="Times New Roman" w:hAnsiTheme="minorHAnsi" w:cstheme="minorHAnsi"/>
          <w:color w:val="000000" w:themeColor="text1"/>
        </w:rPr>
        <w:lastRenderedPageBreak/>
        <w:t>Državn</w:t>
      </w:r>
      <w:r w:rsidR="000D15B4" w:rsidRPr="009F67C8">
        <w:rPr>
          <w:rFonts w:asciiTheme="minorHAnsi" w:eastAsia="Times New Roman" w:hAnsiTheme="minorHAnsi" w:cstheme="minorHAnsi"/>
          <w:color w:val="000000" w:themeColor="text1"/>
        </w:rPr>
        <w:t>o</w:t>
      </w:r>
      <w:r w:rsidRPr="009F67C8">
        <w:rPr>
          <w:rFonts w:asciiTheme="minorHAnsi" w:eastAsia="Times New Roman" w:hAnsiTheme="minorHAnsi" w:cstheme="minorHAnsi"/>
          <w:color w:val="000000" w:themeColor="text1"/>
        </w:rPr>
        <w:t xml:space="preserve"> odvetništv</w:t>
      </w:r>
      <w:r w:rsidR="000D15B4" w:rsidRPr="009F67C8">
        <w:rPr>
          <w:rFonts w:asciiTheme="minorHAnsi" w:eastAsia="Times New Roman" w:hAnsiTheme="minorHAnsi" w:cstheme="minorHAnsi"/>
          <w:color w:val="000000" w:themeColor="text1"/>
        </w:rPr>
        <w:t>o</w:t>
      </w:r>
      <w:r w:rsidRPr="009F67C8">
        <w:rPr>
          <w:rFonts w:asciiTheme="minorHAnsi" w:eastAsia="Times New Roman" w:hAnsiTheme="minorHAnsi" w:cstheme="minorHAnsi"/>
          <w:color w:val="000000" w:themeColor="text1"/>
        </w:rPr>
        <w:t xml:space="preserve"> RS </w:t>
      </w:r>
      <w:r w:rsidR="000D15B4" w:rsidRPr="009F67C8">
        <w:rPr>
          <w:rFonts w:asciiTheme="minorHAnsi" w:eastAsia="Times New Roman" w:hAnsiTheme="minorHAnsi" w:cstheme="minorHAnsi"/>
          <w:color w:val="000000" w:themeColor="text1"/>
        </w:rPr>
        <w:t xml:space="preserve">je v predhodnih postopkih </w:t>
      </w:r>
      <w:r w:rsidR="003E35B7">
        <w:rPr>
          <w:rFonts w:asciiTheme="minorHAnsi" w:eastAsia="Times New Roman" w:hAnsiTheme="minorHAnsi" w:cstheme="minorHAnsi"/>
          <w:color w:val="000000" w:themeColor="text1"/>
        </w:rPr>
        <w:t>zavzeto in</w:t>
      </w:r>
      <w:r w:rsidRPr="009F67C8">
        <w:rPr>
          <w:rFonts w:asciiTheme="minorHAnsi" w:eastAsia="Times New Roman" w:hAnsiTheme="minorHAnsi" w:cstheme="minorHAnsi"/>
          <w:color w:val="000000" w:themeColor="text1"/>
        </w:rPr>
        <w:t xml:space="preserve"> si prizadeva</w:t>
      </w:r>
      <w:r w:rsidR="000D15B4" w:rsidRPr="009F67C8">
        <w:rPr>
          <w:rFonts w:asciiTheme="minorHAnsi" w:eastAsia="Times New Roman" w:hAnsiTheme="minorHAnsi" w:cstheme="minorHAnsi"/>
          <w:color w:val="000000" w:themeColor="text1"/>
        </w:rPr>
        <w:t>, da bi prišlo do mirne rešitve spornega razmerja</w:t>
      </w:r>
      <w:r w:rsidRPr="009F67C8">
        <w:rPr>
          <w:rFonts w:asciiTheme="minorHAnsi" w:eastAsia="Times New Roman" w:hAnsiTheme="minorHAnsi" w:cstheme="minorHAnsi"/>
          <w:color w:val="000000" w:themeColor="text1"/>
        </w:rPr>
        <w:t xml:space="preserve">. </w:t>
      </w:r>
      <w:r w:rsidR="000D15B4" w:rsidRPr="009F67C8">
        <w:rPr>
          <w:rFonts w:asciiTheme="minorHAnsi" w:eastAsia="Times New Roman" w:hAnsiTheme="minorHAnsi" w:cstheme="minorHAnsi"/>
          <w:color w:val="000000" w:themeColor="text1"/>
        </w:rPr>
        <w:t>Vendar pa se je ob tem treba zaved</w:t>
      </w:r>
      <w:r w:rsidR="0028402E" w:rsidRPr="009F67C8">
        <w:rPr>
          <w:rFonts w:asciiTheme="minorHAnsi" w:eastAsia="Times New Roman" w:hAnsiTheme="minorHAnsi" w:cstheme="minorHAnsi"/>
          <w:color w:val="000000" w:themeColor="text1"/>
        </w:rPr>
        <w:t>ati, da n</w:t>
      </w:r>
      <w:r w:rsidRPr="009F67C8">
        <w:rPr>
          <w:rFonts w:asciiTheme="minorHAnsi" w:eastAsia="Times New Roman" w:hAnsiTheme="minorHAnsi" w:cstheme="minorHAnsi"/>
          <w:color w:val="000000" w:themeColor="text1"/>
        </w:rPr>
        <w:t>a Državnem odvetništvu RS ni mogoče izpeljati takšnega dokaznega postopka, kot ga izvede sodišče. Državno odvetništvo RS sicer po prejemu zahtevka v okviru postopka poskusa mirne rešitve spora pri</w:t>
      </w:r>
      <w:r w:rsidR="003E35B7">
        <w:rPr>
          <w:rFonts w:asciiTheme="minorHAnsi" w:eastAsia="Times New Roman" w:hAnsiTheme="minorHAnsi" w:cstheme="minorHAnsi"/>
          <w:color w:val="000000" w:themeColor="text1"/>
        </w:rPr>
        <w:t>skrb</w:t>
      </w:r>
      <w:r w:rsidRPr="009F67C8">
        <w:rPr>
          <w:rFonts w:asciiTheme="minorHAnsi" w:eastAsia="Times New Roman" w:hAnsiTheme="minorHAnsi" w:cstheme="minorHAnsi"/>
          <w:color w:val="000000" w:themeColor="text1"/>
        </w:rPr>
        <w:t xml:space="preserve">i dokumentacijo, ki se nanaša na </w:t>
      </w:r>
      <w:r w:rsidR="003E35B7" w:rsidRPr="009F67C8">
        <w:rPr>
          <w:rFonts w:asciiTheme="minorHAnsi" w:eastAsia="Times New Roman" w:hAnsiTheme="minorHAnsi" w:cstheme="minorHAnsi"/>
          <w:color w:val="000000" w:themeColor="text1"/>
        </w:rPr>
        <w:t xml:space="preserve">sporno razmerje </w:t>
      </w:r>
      <w:r w:rsidRPr="009F67C8">
        <w:rPr>
          <w:rFonts w:asciiTheme="minorHAnsi" w:eastAsia="Times New Roman" w:hAnsiTheme="minorHAnsi" w:cstheme="minorHAnsi"/>
          <w:color w:val="000000" w:themeColor="text1"/>
        </w:rPr>
        <w:t xml:space="preserve">oziroma je </w:t>
      </w:r>
      <w:r w:rsidR="003E35B7">
        <w:rPr>
          <w:rFonts w:asciiTheme="minorHAnsi" w:eastAsia="Times New Roman" w:hAnsiTheme="minorHAnsi" w:cstheme="minorHAnsi"/>
          <w:color w:val="000000" w:themeColor="text1"/>
        </w:rPr>
        <w:t>pomembna</w:t>
      </w:r>
      <w:r w:rsidR="003E35B7" w:rsidRPr="009F67C8">
        <w:rPr>
          <w:rFonts w:asciiTheme="minorHAnsi" w:eastAsia="Times New Roman" w:hAnsiTheme="minorHAnsi" w:cstheme="minorHAnsi"/>
          <w:color w:val="000000" w:themeColor="text1"/>
        </w:rPr>
        <w:t xml:space="preserve"> </w:t>
      </w:r>
      <w:r w:rsidRPr="009F67C8">
        <w:rPr>
          <w:rFonts w:asciiTheme="minorHAnsi" w:eastAsia="Times New Roman" w:hAnsiTheme="minorHAnsi" w:cstheme="minorHAnsi"/>
          <w:color w:val="000000" w:themeColor="text1"/>
        </w:rPr>
        <w:t>za</w:t>
      </w:r>
      <w:r w:rsidR="003E35B7">
        <w:rPr>
          <w:rFonts w:asciiTheme="minorHAnsi" w:eastAsia="Times New Roman" w:hAnsiTheme="minorHAnsi" w:cstheme="minorHAnsi"/>
          <w:color w:val="000000" w:themeColor="text1"/>
        </w:rPr>
        <w:t>nj</w:t>
      </w:r>
      <w:r w:rsidRPr="009F67C8">
        <w:rPr>
          <w:rFonts w:asciiTheme="minorHAnsi" w:eastAsia="Times New Roman" w:hAnsiTheme="minorHAnsi" w:cstheme="minorHAnsi"/>
          <w:color w:val="000000" w:themeColor="text1"/>
        </w:rPr>
        <w:t xml:space="preserve">, prav tako lahko za potrebe odločitve o utemeljenosti zahtevka </w:t>
      </w:r>
      <w:r w:rsidR="0028402E" w:rsidRPr="009F67C8">
        <w:rPr>
          <w:rFonts w:asciiTheme="minorHAnsi" w:eastAsia="Times New Roman" w:hAnsiTheme="minorHAnsi" w:cstheme="minorHAnsi"/>
          <w:color w:val="000000" w:themeColor="text1"/>
        </w:rPr>
        <w:t>v skladu s 15.</w:t>
      </w:r>
      <w:r w:rsidR="003E35B7">
        <w:rPr>
          <w:rFonts w:asciiTheme="minorHAnsi" w:eastAsia="Times New Roman" w:hAnsiTheme="minorHAnsi" w:cstheme="minorHAnsi"/>
          <w:color w:val="000000" w:themeColor="text1"/>
        </w:rPr>
        <w:t> </w:t>
      </w:r>
      <w:r w:rsidR="0028402E" w:rsidRPr="009F67C8">
        <w:rPr>
          <w:rFonts w:asciiTheme="minorHAnsi" w:eastAsia="Times New Roman" w:hAnsiTheme="minorHAnsi" w:cstheme="minorHAnsi"/>
          <w:color w:val="000000" w:themeColor="text1"/>
        </w:rPr>
        <w:t xml:space="preserve">členom ZDOdv </w:t>
      </w:r>
      <w:r w:rsidR="003E35B7">
        <w:rPr>
          <w:rFonts w:asciiTheme="minorHAnsi" w:eastAsia="Times New Roman" w:hAnsiTheme="minorHAnsi" w:cstheme="minorHAnsi"/>
          <w:color w:val="000000" w:themeColor="text1"/>
        </w:rPr>
        <w:t>vključi</w:t>
      </w:r>
      <w:r w:rsidR="003E35B7" w:rsidRPr="009F67C8">
        <w:rPr>
          <w:rFonts w:asciiTheme="minorHAnsi" w:eastAsia="Times New Roman" w:hAnsiTheme="minorHAnsi" w:cstheme="minorHAnsi"/>
          <w:color w:val="000000" w:themeColor="text1"/>
        </w:rPr>
        <w:t xml:space="preserve"> </w:t>
      </w:r>
      <w:r w:rsidRPr="009F67C8">
        <w:rPr>
          <w:rFonts w:asciiTheme="minorHAnsi" w:eastAsia="Times New Roman" w:hAnsiTheme="minorHAnsi" w:cstheme="minorHAnsi"/>
          <w:color w:val="000000" w:themeColor="text1"/>
        </w:rPr>
        <w:t>tudi zunanje strokovnjake, posameznih dejstev pa ne more preverjati še n</w:t>
      </w:r>
      <w:r w:rsidR="003E35B7">
        <w:rPr>
          <w:rFonts w:asciiTheme="minorHAnsi" w:eastAsia="Times New Roman" w:hAnsiTheme="minorHAnsi" w:cstheme="minorHAnsi"/>
          <w:color w:val="000000" w:themeColor="text1"/>
        </w:rPr>
        <w:t xml:space="preserve">a </w:t>
      </w:r>
      <w:r w:rsidRPr="009F67C8">
        <w:rPr>
          <w:rFonts w:asciiTheme="minorHAnsi" w:eastAsia="Times New Roman" w:hAnsiTheme="minorHAnsi" w:cstheme="minorHAnsi"/>
          <w:color w:val="000000" w:themeColor="text1"/>
        </w:rPr>
        <w:t>pr</w:t>
      </w:r>
      <w:r w:rsidR="003E35B7">
        <w:rPr>
          <w:rFonts w:asciiTheme="minorHAnsi" w:eastAsia="Times New Roman" w:hAnsiTheme="minorHAnsi" w:cstheme="minorHAnsi"/>
          <w:color w:val="000000" w:themeColor="text1"/>
        </w:rPr>
        <w:t>imer</w:t>
      </w:r>
      <w:r w:rsidRPr="009F67C8">
        <w:rPr>
          <w:rFonts w:asciiTheme="minorHAnsi" w:eastAsia="Times New Roman" w:hAnsiTheme="minorHAnsi" w:cstheme="minorHAnsi"/>
          <w:color w:val="000000" w:themeColor="text1"/>
        </w:rPr>
        <w:t xml:space="preserve"> z zaslišanjem prič. Če je torej mogoče že v predhodnem postopku z veliko gotovostjo ugotoviti, da je zahtevek utemeljen, se nasprotni stranki po</w:t>
      </w:r>
      <w:r w:rsidR="003E35B7">
        <w:rPr>
          <w:rFonts w:asciiTheme="minorHAnsi" w:eastAsia="Times New Roman" w:hAnsiTheme="minorHAnsi" w:cstheme="minorHAnsi"/>
          <w:color w:val="000000" w:themeColor="text1"/>
        </w:rPr>
        <w:t>šl</w:t>
      </w:r>
      <w:r w:rsidRPr="009F67C8">
        <w:rPr>
          <w:rFonts w:asciiTheme="minorHAnsi" w:eastAsia="Times New Roman" w:hAnsiTheme="minorHAnsi" w:cstheme="minorHAnsi"/>
          <w:color w:val="000000" w:themeColor="text1"/>
        </w:rPr>
        <w:t>je poravnaln</w:t>
      </w:r>
      <w:r w:rsidR="003E35B7">
        <w:rPr>
          <w:rFonts w:asciiTheme="minorHAnsi" w:eastAsia="Times New Roman" w:hAnsiTheme="minorHAnsi" w:cstheme="minorHAnsi"/>
          <w:color w:val="000000" w:themeColor="text1"/>
        </w:rPr>
        <w:t>a</w:t>
      </w:r>
      <w:r w:rsidRPr="009F67C8">
        <w:rPr>
          <w:rFonts w:asciiTheme="minorHAnsi" w:eastAsia="Times New Roman" w:hAnsiTheme="minorHAnsi" w:cstheme="minorHAnsi"/>
          <w:color w:val="000000" w:themeColor="text1"/>
        </w:rPr>
        <w:t xml:space="preserve"> ponudb</w:t>
      </w:r>
      <w:r w:rsidR="003E35B7">
        <w:rPr>
          <w:rFonts w:asciiTheme="minorHAnsi" w:eastAsia="Times New Roman" w:hAnsiTheme="minorHAnsi" w:cstheme="minorHAnsi"/>
          <w:color w:val="000000" w:themeColor="text1"/>
        </w:rPr>
        <w:t>a</w:t>
      </w:r>
      <w:r w:rsidRPr="009F67C8">
        <w:rPr>
          <w:rFonts w:asciiTheme="minorHAnsi" w:eastAsia="Times New Roman" w:hAnsiTheme="minorHAnsi" w:cstheme="minorHAnsi"/>
          <w:color w:val="000000" w:themeColor="text1"/>
        </w:rPr>
        <w:t xml:space="preserve">, nato pa je od </w:t>
      </w:r>
      <w:r w:rsidR="0028402E" w:rsidRPr="009F67C8">
        <w:rPr>
          <w:rFonts w:asciiTheme="minorHAnsi" w:eastAsia="Times New Roman" w:hAnsiTheme="minorHAnsi" w:cstheme="minorHAnsi"/>
          <w:color w:val="000000" w:themeColor="text1"/>
        </w:rPr>
        <w:t xml:space="preserve">nje </w:t>
      </w:r>
      <w:r w:rsidR="003E35B7">
        <w:rPr>
          <w:rFonts w:asciiTheme="minorHAnsi" w:eastAsia="Times New Roman" w:hAnsiTheme="minorHAnsi" w:cstheme="minorHAnsi"/>
          <w:color w:val="000000" w:themeColor="text1"/>
        </w:rPr>
        <w:t>in</w:t>
      </w:r>
      <w:r w:rsidR="003E35B7" w:rsidRPr="009F67C8">
        <w:rPr>
          <w:rFonts w:asciiTheme="minorHAnsi" w:eastAsia="Times New Roman" w:hAnsiTheme="minorHAnsi" w:cstheme="minorHAnsi"/>
          <w:color w:val="000000" w:themeColor="text1"/>
        </w:rPr>
        <w:t xml:space="preserve"> </w:t>
      </w:r>
      <w:r w:rsidRPr="009F67C8">
        <w:rPr>
          <w:rFonts w:asciiTheme="minorHAnsi" w:eastAsia="Times New Roman" w:hAnsiTheme="minorHAnsi" w:cstheme="minorHAnsi"/>
          <w:color w:val="000000" w:themeColor="text1"/>
        </w:rPr>
        <w:t xml:space="preserve">morebitnih nadaljnjih pogajanj odvisno, ali do sklenitve poravnave dejansko pride ali ne. </w:t>
      </w:r>
    </w:p>
    <w:p w14:paraId="7662FD36" w14:textId="77777777" w:rsidR="0028402E" w:rsidRPr="009F67C8" w:rsidRDefault="0028402E" w:rsidP="002F3C9E">
      <w:pPr>
        <w:tabs>
          <w:tab w:val="left" w:pos="283"/>
        </w:tabs>
        <w:autoSpaceDE w:val="0"/>
        <w:autoSpaceDN w:val="0"/>
        <w:adjustRightInd w:val="0"/>
        <w:spacing w:after="0" w:line="240" w:lineRule="auto"/>
        <w:jc w:val="both"/>
        <w:textAlignment w:val="center"/>
        <w:rPr>
          <w:rFonts w:asciiTheme="minorHAnsi" w:eastAsia="Times New Roman" w:hAnsiTheme="minorHAnsi" w:cstheme="minorHAnsi"/>
          <w:color w:val="000000" w:themeColor="text1"/>
        </w:rPr>
      </w:pPr>
    </w:p>
    <w:p w14:paraId="44AAC4A4" w14:textId="5EC22159" w:rsidR="009C51B6" w:rsidRPr="009F67C8" w:rsidRDefault="009C51B6" w:rsidP="002F3C9E">
      <w:pPr>
        <w:tabs>
          <w:tab w:val="left" w:pos="283"/>
        </w:tabs>
        <w:autoSpaceDE w:val="0"/>
        <w:autoSpaceDN w:val="0"/>
        <w:adjustRightInd w:val="0"/>
        <w:spacing w:after="0" w:line="240" w:lineRule="auto"/>
        <w:jc w:val="both"/>
        <w:textAlignment w:val="center"/>
        <w:rPr>
          <w:rFonts w:asciiTheme="minorHAnsi" w:eastAsia="Times New Roman" w:hAnsiTheme="minorHAnsi" w:cstheme="minorHAnsi"/>
          <w:color w:val="000000"/>
        </w:rPr>
      </w:pPr>
      <w:r w:rsidRPr="009F67C8">
        <w:rPr>
          <w:rFonts w:asciiTheme="minorHAnsi" w:eastAsia="Times New Roman" w:hAnsiTheme="minorHAnsi" w:cstheme="minorHAnsi"/>
          <w:color w:val="000000" w:themeColor="text1"/>
        </w:rPr>
        <w:t xml:space="preserve">V številnih primerih pa gre seveda tudi za </w:t>
      </w:r>
      <w:r w:rsidR="00702C3C">
        <w:rPr>
          <w:rFonts w:asciiTheme="minorHAnsi" w:eastAsia="Times New Roman" w:hAnsiTheme="minorHAnsi" w:cstheme="minorHAnsi"/>
          <w:color w:val="000000" w:themeColor="text1"/>
        </w:rPr>
        <w:t>popolnoma</w:t>
      </w:r>
      <w:r w:rsidR="0028402E" w:rsidRPr="009F67C8">
        <w:rPr>
          <w:rFonts w:asciiTheme="minorHAnsi" w:eastAsia="Times New Roman" w:hAnsiTheme="minorHAnsi" w:cstheme="minorHAnsi"/>
          <w:color w:val="000000" w:themeColor="text1"/>
        </w:rPr>
        <w:t xml:space="preserve"> </w:t>
      </w:r>
      <w:r w:rsidRPr="009F67C8">
        <w:rPr>
          <w:rFonts w:asciiTheme="minorHAnsi" w:eastAsia="Times New Roman" w:hAnsiTheme="minorHAnsi" w:cstheme="minorHAnsi"/>
          <w:color w:val="000000" w:themeColor="text1"/>
        </w:rPr>
        <w:t>neutemeljene zahtevke vlagateljev predloga po 27. členu ZDOdv</w:t>
      </w:r>
      <w:r w:rsidR="0028402E" w:rsidRPr="009F67C8">
        <w:rPr>
          <w:rFonts w:asciiTheme="minorHAnsi" w:eastAsia="Times New Roman" w:hAnsiTheme="minorHAnsi" w:cstheme="minorHAnsi"/>
          <w:color w:val="000000" w:themeColor="text1"/>
        </w:rPr>
        <w:t xml:space="preserve"> in v takšnih primerih, upoštevaje poslanstvo Državnega odvetništva RS, ki je med drugim zavezano varovati premoženjske interese Republike Slovenije, do sklenitve sporazuma seveda ne more priti. </w:t>
      </w:r>
      <w:r w:rsidRPr="009F67C8">
        <w:rPr>
          <w:rFonts w:asciiTheme="minorHAnsi" w:eastAsia="Times New Roman" w:hAnsiTheme="minorHAnsi" w:cstheme="minorHAnsi"/>
          <w:color w:val="000000" w:themeColor="text1"/>
        </w:rPr>
        <w:t xml:space="preserve"> </w:t>
      </w:r>
    </w:p>
    <w:p w14:paraId="6646AE9A" w14:textId="77777777" w:rsidR="009C51B6" w:rsidRPr="009F67C8" w:rsidRDefault="009C51B6" w:rsidP="002F3C9E">
      <w:pPr>
        <w:tabs>
          <w:tab w:val="left" w:pos="283"/>
        </w:tabs>
        <w:autoSpaceDE w:val="0"/>
        <w:autoSpaceDN w:val="0"/>
        <w:adjustRightInd w:val="0"/>
        <w:spacing w:after="0" w:line="240" w:lineRule="auto"/>
        <w:jc w:val="both"/>
        <w:textAlignment w:val="center"/>
        <w:rPr>
          <w:rFonts w:asciiTheme="minorHAnsi" w:hAnsiTheme="minorHAnsi" w:cstheme="minorHAnsi"/>
          <w:color w:val="000000"/>
          <w:sz w:val="28"/>
          <w:szCs w:val="28"/>
        </w:rPr>
      </w:pPr>
      <w:r w:rsidRPr="009F67C8">
        <w:rPr>
          <w:rFonts w:asciiTheme="minorHAnsi" w:hAnsiTheme="minorHAnsi" w:cstheme="minorHAnsi"/>
          <w:color w:val="000000"/>
          <w:sz w:val="28"/>
          <w:szCs w:val="28"/>
        </w:rPr>
        <w:t xml:space="preserve"> </w:t>
      </w:r>
    </w:p>
    <w:p w14:paraId="57521E60" w14:textId="77777777" w:rsidR="009C51B6" w:rsidRPr="009F67C8" w:rsidRDefault="009C51B6" w:rsidP="001261CC">
      <w:pPr>
        <w:pStyle w:val="Naslov5"/>
        <w:spacing w:before="0" w:line="240" w:lineRule="auto"/>
        <w:ind w:left="624" w:hanging="624"/>
        <w:rPr>
          <w:rFonts w:asciiTheme="minorHAnsi" w:hAnsiTheme="minorHAnsi" w:cstheme="minorHAnsi"/>
        </w:rPr>
      </w:pPr>
      <w:bookmarkStart w:id="314" w:name="_Toc95149751"/>
      <w:bookmarkStart w:id="315" w:name="_Toc168844971"/>
      <w:r w:rsidRPr="009F67C8">
        <w:rPr>
          <w:rFonts w:asciiTheme="minorHAnsi" w:hAnsiTheme="minorHAnsi" w:cstheme="minorHAnsi"/>
        </w:rPr>
        <w:t>1.4.2 Predhodni postopki po III. poglavju Zakona o varstvu pravice do sojenja brez nepotrebnega odlašanja</w:t>
      </w:r>
      <w:bookmarkEnd w:id="314"/>
      <w:bookmarkEnd w:id="315"/>
    </w:p>
    <w:p w14:paraId="04643500" w14:textId="77777777" w:rsidR="009C51B6" w:rsidRPr="009F67C8" w:rsidRDefault="009C51B6" w:rsidP="009C51B6">
      <w:pPr>
        <w:spacing w:after="0" w:line="240" w:lineRule="auto"/>
        <w:rPr>
          <w:rFonts w:asciiTheme="minorHAnsi" w:hAnsiTheme="minorHAnsi" w:cstheme="minorHAnsi"/>
          <w:sz w:val="28"/>
          <w:szCs w:val="28"/>
        </w:rPr>
      </w:pPr>
    </w:p>
    <w:p w14:paraId="1351F89A" w14:textId="77777777" w:rsidR="009C51B6" w:rsidRPr="009F67C8" w:rsidRDefault="009C51B6" w:rsidP="009C51B6">
      <w:pPr>
        <w:pStyle w:val="Naslov6"/>
        <w:spacing w:before="0" w:line="240" w:lineRule="auto"/>
        <w:rPr>
          <w:rFonts w:asciiTheme="minorHAnsi" w:hAnsiTheme="minorHAnsi" w:cstheme="minorHAnsi"/>
        </w:rPr>
      </w:pPr>
      <w:bookmarkStart w:id="316" w:name="_Toc95149752"/>
      <w:bookmarkStart w:id="317" w:name="_Toc168844972"/>
      <w:r w:rsidRPr="009F67C8">
        <w:rPr>
          <w:rFonts w:asciiTheme="minorHAnsi" w:hAnsiTheme="minorHAnsi" w:cstheme="minorHAnsi"/>
        </w:rPr>
        <w:t>1.4.2.1 Uvod</w:t>
      </w:r>
      <w:bookmarkEnd w:id="316"/>
      <w:bookmarkEnd w:id="317"/>
    </w:p>
    <w:p w14:paraId="4ABAD6E1" w14:textId="77777777" w:rsidR="009C51B6" w:rsidRPr="009F67C8" w:rsidRDefault="009C51B6" w:rsidP="009C51B6">
      <w:pPr>
        <w:spacing w:after="0" w:line="240" w:lineRule="auto"/>
        <w:jc w:val="both"/>
        <w:rPr>
          <w:rFonts w:asciiTheme="minorHAnsi" w:hAnsiTheme="minorHAnsi" w:cstheme="minorHAnsi"/>
        </w:rPr>
      </w:pPr>
    </w:p>
    <w:p w14:paraId="7CD252A5" w14:textId="32009A4F"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 xml:space="preserve">Zakon o varstvu pravice do sojenja brez nepotrebnega odlašanja (ZVPSBNO) zagotavlja varstvo pravice do sojenja brez nepotrebnega odlašanja (prvi odstavek 1. člena ZVPSBNO). Stranka v sodnem postopku, udeleženec po zakonu, ki ureja nepravdni postopek, in oškodovanec v kazenskem postopku imajo pravico, da o njihovih pravicah in dolžnostih oziroma obtožbah proti njim v njihovi zadevi pred sodiščem odloča sodišče brez nepotrebnega odlašanja (2. člen ZVPSBNO). V primeru, da je stranka uveljavljala svojo pravico iz 2. člena ZVPSBNO tako, da je v sodnem postopku vložila nadzorstveno pritožbo, ki ji je bilo ugodeno, ali če je vložila rokovni predlog, lahko zahteva pravično zadoščenje (prvi odstavek 15. člena ZVPSBNO). Postopek za uveljavitev zahtevka za pravično zadoščenje se začne z vložitvijo predloga za poravnavo, ki ga stranka vloži pri Državnem odvetništvu RS. </w:t>
      </w:r>
      <w:r w:rsidR="003E35B7">
        <w:rPr>
          <w:rFonts w:asciiTheme="minorHAnsi" w:hAnsiTheme="minorHAnsi" w:cstheme="minorHAnsi"/>
        </w:rPr>
        <w:t>Če</w:t>
      </w:r>
      <w:r w:rsidRPr="009F67C8">
        <w:rPr>
          <w:rFonts w:asciiTheme="minorHAnsi" w:hAnsiTheme="minorHAnsi" w:cstheme="minorHAnsi"/>
        </w:rPr>
        <w:t xml:space="preserve"> je v tem postopku dosežen sporazum, Državno odvetništvo RS sklene s stranko izvensodno poravnavo (prvi in drugi odstavek 19. člen ZVPSBNO), v nasprotnem primeru, torej če ni dosežen sporazum, pa lahko stranka vloži tožbo za povrnitev škode (prvi odstavek 20. člena ZVPSBNO).</w:t>
      </w:r>
    </w:p>
    <w:p w14:paraId="2BB98D23" w14:textId="77777777" w:rsidR="009C51B6" w:rsidRPr="009F67C8" w:rsidRDefault="009C51B6" w:rsidP="009C51B6">
      <w:pPr>
        <w:spacing w:after="0" w:line="240" w:lineRule="auto"/>
        <w:jc w:val="both"/>
        <w:rPr>
          <w:rFonts w:asciiTheme="minorHAnsi" w:hAnsiTheme="minorHAnsi" w:cstheme="minorHAnsi"/>
          <w:szCs w:val="24"/>
        </w:rPr>
      </w:pPr>
    </w:p>
    <w:p w14:paraId="086841AC" w14:textId="345C3CB9" w:rsidR="009C51B6" w:rsidRPr="009F67C8" w:rsidRDefault="009C51B6" w:rsidP="009C51B6">
      <w:pPr>
        <w:spacing w:after="0" w:line="240" w:lineRule="auto"/>
        <w:jc w:val="both"/>
        <w:rPr>
          <w:rFonts w:asciiTheme="minorHAnsi" w:hAnsiTheme="minorHAnsi" w:cstheme="minorHAnsi"/>
          <w:szCs w:val="24"/>
        </w:rPr>
      </w:pPr>
      <w:r w:rsidRPr="009F67C8">
        <w:rPr>
          <w:rFonts w:asciiTheme="minorHAnsi" w:hAnsiTheme="minorHAnsi" w:cstheme="minorHAnsi"/>
          <w:szCs w:val="24"/>
        </w:rPr>
        <w:t>Tovrstne zahtevke Državno odvetništvo RS obravnava v vpisniku</w:t>
      </w:r>
      <w:r w:rsidR="003E35B7" w:rsidRPr="003E35B7">
        <w:rPr>
          <w:rFonts w:asciiTheme="minorHAnsi" w:hAnsiTheme="minorHAnsi" w:cstheme="minorHAnsi"/>
          <w:szCs w:val="24"/>
        </w:rPr>
        <w:t xml:space="preserve"> </w:t>
      </w:r>
      <w:r w:rsidR="003E35B7" w:rsidRPr="009F67C8">
        <w:rPr>
          <w:rFonts w:asciiTheme="minorHAnsi" w:hAnsiTheme="minorHAnsi" w:cstheme="minorHAnsi"/>
          <w:szCs w:val="24"/>
        </w:rPr>
        <w:t>PRR</w:t>
      </w:r>
      <w:r w:rsidRPr="009F67C8">
        <w:rPr>
          <w:rFonts w:asciiTheme="minorHAnsi" w:hAnsiTheme="minorHAnsi" w:cstheme="minorHAnsi"/>
          <w:szCs w:val="24"/>
        </w:rPr>
        <w:t xml:space="preserve">, in sicer tako na sedežu Državnega odvetništva RS v Ljubljani kot tudi na vseh zunanjih oddelkih. V vpisniku </w:t>
      </w:r>
      <w:r w:rsidR="003E35B7" w:rsidRPr="009F67C8">
        <w:rPr>
          <w:rFonts w:asciiTheme="minorHAnsi" w:hAnsiTheme="minorHAnsi" w:cstheme="minorHAnsi"/>
          <w:szCs w:val="24"/>
        </w:rPr>
        <w:t xml:space="preserve">PRR </w:t>
      </w:r>
      <w:r w:rsidRPr="009F67C8">
        <w:rPr>
          <w:rFonts w:asciiTheme="minorHAnsi" w:hAnsiTheme="minorHAnsi" w:cstheme="minorHAnsi"/>
          <w:szCs w:val="24"/>
        </w:rPr>
        <w:t xml:space="preserve">se poleg predhodnih postopkov obravnavajo tudi pravdni postopki oziroma tožbe, vložene na podlagi ZVPSBNO. </w:t>
      </w:r>
    </w:p>
    <w:p w14:paraId="22AC21AD" w14:textId="77777777" w:rsidR="009C51B6" w:rsidRPr="009F67C8" w:rsidRDefault="009C51B6" w:rsidP="009C51B6">
      <w:pPr>
        <w:spacing w:after="0" w:line="240" w:lineRule="auto"/>
        <w:jc w:val="both"/>
        <w:rPr>
          <w:rFonts w:asciiTheme="minorHAnsi" w:hAnsiTheme="minorHAnsi" w:cstheme="minorHAnsi"/>
          <w:szCs w:val="24"/>
        </w:rPr>
      </w:pPr>
    </w:p>
    <w:p w14:paraId="5F7A87FB" w14:textId="52802161" w:rsidR="00773C9C" w:rsidRPr="009F67C8" w:rsidRDefault="009C51B6" w:rsidP="00773C9C">
      <w:pPr>
        <w:pStyle w:val="Brezrazmikov"/>
        <w:ind w:left="0" w:firstLine="0"/>
        <w:rPr>
          <w:rFonts w:asciiTheme="minorHAnsi" w:hAnsiTheme="minorHAnsi" w:cstheme="minorHAnsi"/>
        </w:rPr>
      </w:pPr>
      <w:r w:rsidRPr="009F67C8">
        <w:rPr>
          <w:rFonts w:asciiTheme="minorHAnsi" w:hAnsiTheme="minorHAnsi" w:cstheme="minorHAnsi"/>
          <w:szCs w:val="24"/>
        </w:rPr>
        <w:t xml:space="preserve">Vložitev odškodninskega zahtevka </w:t>
      </w:r>
      <w:r w:rsidR="003E35B7">
        <w:rPr>
          <w:rFonts w:asciiTheme="minorHAnsi" w:hAnsiTheme="minorHAnsi" w:cstheme="minorHAnsi"/>
          <w:szCs w:val="24"/>
        </w:rPr>
        <w:t>pri</w:t>
      </w:r>
      <w:r w:rsidR="003E35B7" w:rsidRPr="009F67C8">
        <w:rPr>
          <w:rFonts w:asciiTheme="minorHAnsi" w:hAnsiTheme="minorHAnsi" w:cstheme="minorHAnsi"/>
          <w:szCs w:val="24"/>
        </w:rPr>
        <w:t xml:space="preserve"> </w:t>
      </w:r>
      <w:r w:rsidRPr="009F67C8">
        <w:rPr>
          <w:rFonts w:asciiTheme="minorHAnsi" w:hAnsiTheme="minorHAnsi" w:cstheme="minorHAnsi"/>
          <w:szCs w:val="24"/>
        </w:rPr>
        <w:t>Državn</w:t>
      </w:r>
      <w:r w:rsidR="003E35B7">
        <w:rPr>
          <w:rFonts w:asciiTheme="minorHAnsi" w:hAnsiTheme="minorHAnsi" w:cstheme="minorHAnsi"/>
          <w:szCs w:val="24"/>
        </w:rPr>
        <w:t>em</w:t>
      </w:r>
      <w:r w:rsidRPr="009F67C8">
        <w:rPr>
          <w:rFonts w:asciiTheme="minorHAnsi" w:hAnsiTheme="minorHAnsi" w:cstheme="minorHAnsi"/>
          <w:szCs w:val="24"/>
        </w:rPr>
        <w:t xml:space="preserve"> odvetništv</w:t>
      </w:r>
      <w:r w:rsidR="003E35B7">
        <w:rPr>
          <w:rFonts w:asciiTheme="minorHAnsi" w:hAnsiTheme="minorHAnsi" w:cstheme="minorHAnsi"/>
          <w:szCs w:val="24"/>
        </w:rPr>
        <w:t>u</w:t>
      </w:r>
      <w:r w:rsidRPr="009F67C8">
        <w:rPr>
          <w:rFonts w:asciiTheme="minorHAnsi" w:hAnsiTheme="minorHAnsi" w:cstheme="minorHAnsi"/>
          <w:szCs w:val="24"/>
        </w:rPr>
        <w:t xml:space="preserve"> RS po ZVPSBNO je procesna predpostavka za kasnejšo vložitev tožbe. O</w:t>
      </w:r>
      <w:r w:rsidRPr="009F67C8">
        <w:rPr>
          <w:rFonts w:asciiTheme="minorHAnsi" w:hAnsiTheme="minorHAnsi" w:cstheme="minorHAnsi"/>
        </w:rPr>
        <w:t>dškodninsk</w:t>
      </w:r>
      <w:r w:rsidR="003E35B7">
        <w:rPr>
          <w:rFonts w:asciiTheme="minorHAnsi" w:hAnsiTheme="minorHAnsi" w:cstheme="minorHAnsi"/>
        </w:rPr>
        <w:t>i</w:t>
      </w:r>
      <w:r w:rsidRPr="009F67C8">
        <w:rPr>
          <w:rFonts w:asciiTheme="minorHAnsi" w:hAnsiTheme="minorHAnsi" w:cstheme="minorHAnsi"/>
        </w:rPr>
        <w:t xml:space="preserve"> zahtevk</w:t>
      </w:r>
      <w:r w:rsidR="003E35B7">
        <w:rPr>
          <w:rFonts w:asciiTheme="minorHAnsi" w:hAnsiTheme="minorHAnsi" w:cstheme="minorHAnsi"/>
        </w:rPr>
        <w:t>i</w:t>
      </w:r>
      <w:r w:rsidRPr="009F67C8">
        <w:rPr>
          <w:rFonts w:asciiTheme="minorHAnsi" w:hAnsiTheme="minorHAnsi" w:cstheme="minorHAnsi"/>
        </w:rPr>
        <w:t xml:space="preserve"> predlagateljev se obravnava</w:t>
      </w:r>
      <w:r w:rsidR="003E35B7">
        <w:rPr>
          <w:rFonts w:asciiTheme="minorHAnsi" w:hAnsiTheme="minorHAnsi" w:cstheme="minorHAnsi"/>
        </w:rPr>
        <w:t>jo</w:t>
      </w:r>
      <w:r w:rsidRPr="009F67C8">
        <w:rPr>
          <w:rFonts w:asciiTheme="minorHAnsi" w:hAnsiTheme="minorHAnsi" w:cstheme="minorHAnsi"/>
        </w:rPr>
        <w:t xml:space="preserve"> na</w:t>
      </w:r>
      <w:r w:rsidRPr="009F67C8">
        <w:rPr>
          <w:rFonts w:asciiTheme="minorHAnsi" w:hAnsiTheme="minorHAnsi" w:cstheme="minorHAnsi"/>
          <w:szCs w:val="24"/>
        </w:rPr>
        <w:t xml:space="preserve"> posebni </w:t>
      </w:r>
      <w:r w:rsidRPr="009F67C8">
        <w:rPr>
          <w:rFonts w:asciiTheme="minorHAnsi" w:hAnsiTheme="minorHAnsi" w:cstheme="minorHAnsi"/>
        </w:rPr>
        <w:t xml:space="preserve">Komisiji za odločanje o odškodninskih zahtevkih po Zakonu o varstvu pravice do sojenja brez nepotrebnega odlašanja (v nadaljevanju: </w:t>
      </w:r>
      <w:r w:rsidR="003E35B7">
        <w:rPr>
          <w:rFonts w:asciiTheme="minorHAnsi" w:hAnsiTheme="minorHAnsi" w:cstheme="minorHAnsi"/>
        </w:rPr>
        <w:t>k</w:t>
      </w:r>
      <w:r w:rsidRPr="009F67C8">
        <w:rPr>
          <w:rFonts w:asciiTheme="minorHAnsi" w:hAnsiTheme="minorHAnsi" w:cstheme="minorHAnsi"/>
        </w:rPr>
        <w:t xml:space="preserve">omisija). </w:t>
      </w:r>
    </w:p>
    <w:p w14:paraId="22D7503B" w14:textId="77777777" w:rsidR="00773C9C" w:rsidRPr="009F67C8" w:rsidRDefault="00773C9C" w:rsidP="00773C9C">
      <w:pPr>
        <w:pStyle w:val="Brezrazmikov"/>
        <w:ind w:left="0" w:firstLine="0"/>
        <w:rPr>
          <w:rFonts w:asciiTheme="minorHAnsi" w:hAnsiTheme="minorHAnsi" w:cstheme="minorHAnsi"/>
        </w:rPr>
      </w:pPr>
    </w:p>
    <w:p w14:paraId="5A339E5F" w14:textId="188D6001" w:rsidR="00773C9C" w:rsidRPr="009F67C8" w:rsidRDefault="00773C9C" w:rsidP="00773C9C">
      <w:pPr>
        <w:pStyle w:val="Brezrazmikov"/>
        <w:ind w:left="0" w:firstLine="0"/>
        <w:rPr>
          <w:rFonts w:asciiTheme="minorHAnsi" w:hAnsiTheme="minorHAnsi" w:cstheme="minorHAnsi"/>
          <w:color w:val="auto"/>
        </w:rPr>
      </w:pPr>
      <w:r w:rsidRPr="009F67C8">
        <w:rPr>
          <w:rFonts w:asciiTheme="minorHAnsi" w:hAnsiTheme="minorHAnsi" w:cstheme="minorHAnsi"/>
          <w:color w:val="auto"/>
        </w:rPr>
        <w:lastRenderedPageBreak/>
        <w:t>Komisija pri svojem delu skrbi za poenoteno delo, spremlja sodno prakso domačih sodišč, uporablja analizo prakse ESČP glede kršitve pravice do sojenja v razumnem roku ter upošteva naslednja merila za odločanje: okoliščine posamezne zadeve, zlasti njeno zapletenost v dejanskem in pravnem pogledu, ravnanje strank v postopku, predvsem z vidika uporabe postopkovnih pravic in izpolnjevanja obveznosti v postopku, spoštovanje pravil o vrstnem redu reševanja zadev na sodišču, zakonske roke za razpis narokov in izdelavo sodnih odločb, trajanje časa, v katerem je bila reševana zadeva</w:t>
      </w:r>
      <w:r w:rsidR="00C903FE">
        <w:rPr>
          <w:rFonts w:asciiTheme="minorHAnsi" w:hAnsiTheme="minorHAnsi" w:cstheme="minorHAnsi"/>
          <w:color w:val="auto"/>
        </w:rPr>
        <w:t>,</w:t>
      </w:r>
      <w:r w:rsidRPr="009F67C8">
        <w:rPr>
          <w:rFonts w:asciiTheme="minorHAnsi" w:hAnsiTheme="minorHAnsi" w:cstheme="minorHAnsi"/>
          <w:color w:val="auto"/>
        </w:rPr>
        <w:t xml:space="preserve"> in na katerih stopnjah, način, </w:t>
      </w:r>
      <w:r w:rsidR="00C903FE">
        <w:rPr>
          <w:rFonts w:asciiTheme="minorHAnsi" w:hAnsiTheme="minorHAnsi" w:cstheme="minorHAnsi"/>
          <w:color w:val="auto"/>
        </w:rPr>
        <w:t>kako</w:t>
      </w:r>
      <w:r w:rsidRPr="009F67C8">
        <w:rPr>
          <w:rFonts w:asciiTheme="minorHAnsi" w:hAnsiTheme="minorHAnsi" w:cstheme="minorHAnsi"/>
          <w:color w:val="auto"/>
        </w:rPr>
        <w:t xml:space="preserve"> je bila zadeva obravnavana pred vložitvijo nadzorstvene pritožbe ali rokovnega predloga, naravo in vrsto zadeve ter njen pomen za stranko. </w:t>
      </w:r>
    </w:p>
    <w:p w14:paraId="4D61AC54" w14:textId="77777777" w:rsidR="00773C9C" w:rsidRPr="009F67C8" w:rsidRDefault="00773C9C" w:rsidP="00773C9C">
      <w:pPr>
        <w:pStyle w:val="Brezrazmikov"/>
        <w:ind w:left="0" w:firstLine="0"/>
        <w:rPr>
          <w:rFonts w:asciiTheme="minorHAnsi" w:hAnsiTheme="minorHAnsi" w:cstheme="minorHAnsi"/>
        </w:rPr>
      </w:pPr>
    </w:p>
    <w:p w14:paraId="4094BA8C" w14:textId="557E717C" w:rsidR="009C51B6" w:rsidRPr="009F67C8" w:rsidRDefault="009C51B6" w:rsidP="00773C9C">
      <w:pPr>
        <w:pStyle w:val="Brezrazmikov"/>
        <w:ind w:left="0" w:firstLine="0"/>
        <w:rPr>
          <w:rFonts w:asciiTheme="minorHAnsi" w:hAnsiTheme="minorHAnsi" w:cstheme="minorHAnsi"/>
          <w:szCs w:val="24"/>
        </w:rPr>
      </w:pPr>
      <w:r w:rsidRPr="009F67C8">
        <w:rPr>
          <w:rFonts w:asciiTheme="minorHAnsi" w:hAnsiTheme="minorHAnsi" w:cstheme="minorHAnsi"/>
        </w:rPr>
        <w:t xml:space="preserve">Delo </w:t>
      </w:r>
      <w:r w:rsidR="00C903FE">
        <w:rPr>
          <w:rFonts w:asciiTheme="minorHAnsi" w:hAnsiTheme="minorHAnsi" w:cstheme="minorHAnsi"/>
        </w:rPr>
        <w:t>k</w:t>
      </w:r>
      <w:r w:rsidRPr="009F67C8">
        <w:rPr>
          <w:rFonts w:asciiTheme="minorHAnsi" w:hAnsiTheme="minorHAnsi" w:cstheme="minorHAnsi"/>
        </w:rPr>
        <w:t xml:space="preserve">omisije vodi predsednik, ki ga generalni državni odvetnik imenuje z odredbo. Komisija odloča o tistih zadevah, ki jih nosilci posameznih zadev prijavijo na sejo </w:t>
      </w:r>
      <w:r w:rsidR="00C903FE">
        <w:rPr>
          <w:rFonts w:asciiTheme="minorHAnsi" w:hAnsiTheme="minorHAnsi" w:cstheme="minorHAnsi"/>
        </w:rPr>
        <w:t>k</w:t>
      </w:r>
      <w:r w:rsidRPr="009F67C8">
        <w:rPr>
          <w:rFonts w:asciiTheme="minorHAnsi" w:hAnsiTheme="minorHAnsi" w:cstheme="minorHAnsi"/>
        </w:rPr>
        <w:t>omisije. Komisij</w:t>
      </w:r>
      <w:r w:rsidR="00C903FE">
        <w:rPr>
          <w:rFonts w:asciiTheme="minorHAnsi" w:hAnsiTheme="minorHAnsi" w:cstheme="minorHAnsi"/>
        </w:rPr>
        <w:t>i</w:t>
      </w:r>
      <w:r w:rsidRPr="009F67C8">
        <w:rPr>
          <w:rFonts w:asciiTheme="minorHAnsi" w:hAnsiTheme="minorHAnsi" w:cstheme="minorHAnsi"/>
        </w:rPr>
        <w:t xml:space="preserve"> se ne prijavljajo zadeve, ki jih je treb</w:t>
      </w:r>
      <w:r w:rsidR="00C903FE">
        <w:rPr>
          <w:rFonts w:asciiTheme="minorHAnsi" w:hAnsiTheme="minorHAnsi" w:cstheme="minorHAnsi"/>
        </w:rPr>
        <w:t>a</w:t>
      </w:r>
      <w:r w:rsidRPr="009F67C8">
        <w:rPr>
          <w:rFonts w:asciiTheme="minorHAnsi" w:hAnsiTheme="minorHAnsi" w:cstheme="minorHAnsi"/>
        </w:rPr>
        <w:t xml:space="preserve"> zavreči. </w:t>
      </w:r>
      <w:r w:rsidR="00773C9C" w:rsidRPr="009F67C8">
        <w:rPr>
          <w:rFonts w:asciiTheme="minorHAnsi" w:hAnsiTheme="minorHAnsi" w:cstheme="minorHAnsi"/>
          <w:szCs w:val="24"/>
        </w:rPr>
        <w:t xml:space="preserve">Na sedmih sejah (od tega sta bili dve seji izvedeni korespondenčno) </w:t>
      </w:r>
      <w:r w:rsidR="00C903FE">
        <w:rPr>
          <w:rFonts w:asciiTheme="minorHAnsi" w:hAnsiTheme="minorHAnsi" w:cstheme="minorHAnsi"/>
          <w:szCs w:val="24"/>
        </w:rPr>
        <w:t>k</w:t>
      </w:r>
      <w:r w:rsidR="00773C9C" w:rsidRPr="009F67C8">
        <w:rPr>
          <w:rFonts w:asciiTheme="minorHAnsi" w:hAnsiTheme="minorHAnsi" w:cstheme="minorHAnsi"/>
          <w:szCs w:val="24"/>
        </w:rPr>
        <w:t xml:space="preserve">omisije je bilo v letu 2023 prijavljenih 26 zadev, od tega je bila v 21 zadevah oškodovancem ponujena poravnava, 5 predlogov pa je bilo zavrnjenih. </w:t>
      </w:r>
      <w:r w:rsidRPr="009F67C8">
        <w:rPr>
          <w:rFonts w:asciiTheme="minorHAnsi" w:hAnsiTheme="minorHAnsi" w:cstheme="minorHAnsi"/>
        </w:rPr>
        <w:t>Komisija z odločitvijo o tem, ali naj se ponudi sklenitev izvensodne poravnave oziroma ali naj se zahtevek zavrne, zaključi delo na posamezni na sejo prijavljeni zadevi. Vodenje celotnega postopka je namreč v pristojnosti</w:t>
      </w:r>
      <w:r w:rsidR="00F03ACF" w:rsidRPr="009F67C8">
        <w:rPr>
          <w:rFonts w:asciiTheme="minorHAnsi" w:hAnsiTheme="minorHAnsi" w:cstheme="minorHAnsi"/>
        </w:rPr>
        <w:t xml:space="preserve"> nosilca</w:t>
      </w:r>
      <w:r w:rsidRPr="009F67C8">
        <w:rPr>
          <w:rFonts w:asciiTheme="minorHAnsi" w:hAnsiTheme="minorHAnsi" w:cstheme="minorHAnsi"/>
        </w:rPr>
        <w:t>, ki mu je posamezna zadeva dodeljena v delo</w:t>
      </w:r>
      <w:r w:rsidR="00C903FE">
        <w:rPr>
          <w:rFonts w:asciiTheme="minorHAnsi" w:hAnsiTheme="minorHAnsi" w:cstheme="minorHAnsi"/>
        </w:rPr>
        <w:t>,</w:t>
      </w:r>
      <w:r w:rsidR="00F03ACF" w:rsidRPr="009F67C8">
        <w:rPr>
          <w:rFonts w:asciiTheme="minorHAnsi" w:hAnsiTheme="minorHAnsi" w:cstheme="minorHAnsi"/>
        </w:rPr>
        <w:t xml:space="preserve"> in le-ta nato</w:t>
      </w:r>
      <w:r w:rsidRPr="009F67C8">
        <w:rPr>
          <w:rFonts w:asciiTheme="minorHAnsi" w:hAnsiTheme="minorHAnsi" w:cstheme="minorHAnsi"/>
        </w:rPr>
        <w:t xml:space="preserve"> </w:t>
      </w:r>
      <w:r w:rsidR="00C903FE">
        <w:rPr>
          <w:rFonts w:asciiTheme="minorHAnsi" w:hAnsiTheme="minorHAnsi" w:cstheme="minorHAnsi"/>
        </w:rPr>
        <w:t>k</w:t>
      </w:r>
      <w:r w:rsidRPr="009F67C8">
        <w:rPr>
          <w:rFonts w:asciiTheme="minorHAnsi" w:hAnsiTheme="minorHAnsi" w:cstheme="minorHAnsi"/>
        </w:rPr>
        <w:t xml:space="preserve">omisije </w:t>
      </w:r>
      <w:r w:rsidR="00F03ACF" w:rsidRPr="009F67C8">
        <w:rPr>
          <w:rFonts w:asciiTheme="minorHAnsi" w:hAnsiTheme="minorHAnsi" w:cstheme="minorHAnsi"/>
        </w:rPr>
        <w:t xml:space="preserve">niti </w:t>
      </w:r>
      <w:r w:rsidRPr="009F67C8">
        <w:rPr>
          <w:rFonts w:asciiTheme="minorHAnsi" w:hAnsiTheme="minorHAnsi" w:cstheme="minorHAnsi"/>
        </w:rPr>
        <w:t xml:space="preserve">ne obvešča o tem, ali je bila ponudba za sklenitev izvensodne poravnave sprejeta oziroma ali je bila morda vložena tožba. </w:t>
      </w:r>
    </w:p>
    <w:p w14:paraId="49A8554D" w14:textId="77777777" w:rsidR="009C51B6" w:rsidRPr="009F67C8" w:rsidRDefault="009C51B6" w:rsidP="009C51B6">
      <w:pPr>
        <w:pStyle w:val="Brezrazmikov"/>
        <w:ind w:left="0" w:firstLine="0"/>
        <w:rPr>
          <w:rFonts w:asciiTheme="minorHAnsi" w:hAnsiTheme="minorHAnsi" w:cstheme="minorHAnsi"/>
        </w:rPr>
      </w:pPr>
    </w:p>
    <w:p w14:paraId="59DD3E5E" w14:textId="77777777" w:rsidR="009C51B6" w:rsidRPr="009F67C8" w:rsidRDefault="009C51B6" w:rsidP="009C51B6">
      <w:pPr>
        <w:pStyle w:val="Naslov6"/>
        <w:spacing w:before="0" w:line="240" w:lineRule="auto"/>
        <w:rPr>
          <w:rFonts w:asciiTheme="minorHAnsi" w:hAnsiTheme="minorHAnsi" w:cstheme="minorHAnsi"/>
        </w:rPr>
      </w:pPr>
      <w:bookmarkStart w:id="318" w:name="_Toc95149753"/>
      <w:bookmarkStart w:id="319" w:name="_Toc168844973"/>
      <w:r w:rsidRPr="009F67C8">
        <w:rPr>
          <w:rFonts w:asciiTheme="minorHAnsi" w:hAnsiTheme="minorHAnsi" w:cstheme="minorHAnsi"/>
        </w:rPr>
        <w:t>1.4.2.2 Statistika</w:t>
      </w:r>
      <w:bookmarkEnd w:id="318"/>
      <w:bookmarkEnd w:id="319"/>
    </w:p>
    <w:p w14:paraId="17AE7C5C" w14:textId="77777777" w:rsidR="009C51B6" w:rsidRPr="009F67C8" w:rsidRDefault="009C51B6" w:rsidP="009C51B6">
      <w:pPr>
        <w:pStyle w:val="Brezrazmikov"/>
        <w:ind w:left="0"/>
        <w:rPr>
          <w:rFonts w:asciiTheme="minorHAnsi" w:hAnsiTheme="minorHAnsi" w:cstheme="minorHAnsi"/>
        </w:rPr>
      </w:pPr>
    </w:p>
    <w:p w14:paraId="1BE59198" w14:textId="2513D428"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V letu 202</w:t>
      </w:r>
      <w:r w:rsidR="001C1716" w:rsidRPr="009F67C8">
        <w:rPr>
          <w:rFonts w:asciiTheme="minorHAnsi" w:hAnsiTheme="minorHAnsi" w:cstheme="minorHAnsi"/>
        </w:rPr>
        <w:t>3</w:t>
      </w:r>
      <w:r w:rsidRPr="009F67C8">
        <w:rPr>
          <w:rFonts w:asciiTheme="minorHAnsi" w:hAnsiTheme="minorHAnsi" w:cstheme="minorHAnsi"/>
        </w:rPr>
        <w:t xml:space="preserve"> je Državno odvetništvo RS prejelo </w:t>
      </w:r>
      <w:r w:rsidR="001C1716" w:rsidRPr="009F67C8">
        <w:rPr>
          <w:rFonts w:asciiTheme="minorHAnsi" w:hAnsiTheme="minorHAnsi" w:cstheme="minorHAnsi"/>
        </w:rPr>
        <w:t>138</w:t>
      </w:r>
      <w:r w:rsidRPr="009F67C8">
        <w:rPr>
          <w:rFonts w:asciiTheme="minorHAnsi" w:hAnsiTheme="minorHAnsi" w:cstheme="minorHAnsi"/>
        </w:rPr>
        <w:t xml:space="preserve"> zahtevkov za povračilo škode zaradi sojenja v nerazumnem roku. </w:t>
      </w:r>
    </w:p>
    <w:p w14:paraId="510F2239" w14:textId="77777777" w:rsidR="009C51B6" w:rsidRPr="009F67C8" w:rsidRDefault="009C51B6" w:rsidP="009C51B6">
      <w:pPr>
        <w:spacing w:after="0" w:line="240" w:lineRule="auto"/>
        <w:jc w:val="both"/>
        <w:rPr>
          <w:rFonts w:asciiTheme="minorHAnsi" w:hAnsiTheme="minorHAnsi" w:cstheme="minorHAnsi"/>
          <w:szCs w:val="24"/>
        </w:rPr>
      </w:pPr>
    </w:p>
    <w:p w14:paraId="4CA0D2C7" w14:textId="6ED48E3E"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Državno odvetništvo RS je imelo v letu 202</w:t>
      </w:r>
      <w:r w:rsidR="001C1716" w:rsidRPr="009F67C8">
        <w:rPr>
          <w:rFonts w:asciiTheme="minorHAnsi" w:hAnsiTheme="minorHAnsi" w:cstheme="minorHAnsi"/>
        </w:rPr>
        <w:t>3</w:t>
      </w:r>
      <w:r w:rsidRPr="009F67C8">
        <w:rPr>
          <w:rFonts w:asciiTheme="minorHAnsi" w:hAnsiTheme="minorHAnsi" w:cstheme="minorHAnsi"/>
        </w:rPr>
        <w:t xml:space="preserve"> po ZVPSBNO v delu </w:t>
      </w:r>
      <w:r w:rsidR="005A74F5" w:rsidRPr="009F67C8">
        <w:rPr>
          <w:rFonts w:asciiTheme="minorHAnsi" w:hAnsiTheme="minorHAnsi" w:cstheme="minorHAnsi"/>
        </w:rPr>
        <w:t xml:space="preserve">166 </w:t>
      </w:r>
      <w:r w:rsidRPr="009F67C8">
        <w:rPr>
          <w:rFonts w:asciiTheme="minorHAnsi" w:hAnsiTheme="minorHAnsi" w:cstheme="minorHAnsi"/>
        </w:rPr>
        <w:t xml:space="preserve">zadev, zaključilo je </w:t>
      </w:r>
      <w:r w:rsidR="00353F25" w:rsidRPr="009F67C8">
        <w:rPr>
          <w:rFonts w:asciiTheme="minorHAnsi" w:hAnsiTheme="minorHAnsi" w:cstheme="minorHAnsi"/>
        </w:rPr>
        <w:t>49</w:t>
      </w:r>
      <w:r w:rsidRPr="009F67C8">
        <w:rPr>
          <w:rFonts w:asciiTheme="minorHAnsi" w:hAnsiTheme="minorHAnsi" w:cstheme="minorHAnsi"/>
        </w:rPr>
        <w:t xml:space="preserve"> zadev, na dan 1. 12. 202</w:t>
      </w:r>
      <w:r w:rsidR="005A74F5" w:rsidRPr="009F67C8">
        <w:rPr>
          <w:rFonts w:asciiTheme="minorHAnsi" w:hAnsiTheme="minorHAnsi" w:cstheme="minorHAnsi"/>
        </w:rPr>
        <w:t>3</w:t>
      </w:r>
      <w:r w:rsidRPr="009F67C8">
        <w:rPr>
          <w:rFonts w:asciiTheme="minorHAnsi" w:hAnsiTheme="minorHAnsi" w:cstheme="minorHAnsi"/>
        </w:rPr>
        <w:t xml:space="preserve"> pa je bilo odprtih </w:t>
      </w:r>
      <w:r w:rsidR="00353F25" w:rsidRPr="009F67C8">
        <w:rPr>
          <w:rFonts w:asciiTheme="minorHAnsi" w:hAnsiTheme="minorHAnsi" w:cstheme="minorHAnsi"/>
        </w:rPr>
        <w:t>2</w:t>
      </w:r>
      <w:r w:rsidR="005A74F5" w:rsidRPr="009F67C8">
        <w:rPr>
          <w:rFonts w:asciiTheme="minorHAnsi" w:hAnsiTheme="minorHAnsi" w:cstheme="minorHAnsi"/>
        </w:rPr>
        <w:t>7</w:t>
      </w:r>
      <w:r w:rsidRPr="009F67C8">
        <w:rPr>
          <w:rFonts w:asciiTheme="minorHAnsi" w:hAnsiTheme="minorHAnsi" w:cstheme="minorHAnsi"/>
        </w:rPr>
        <w:t xml:space="preserve"> zadev.</w:t>
      </w:r>
    </w:p>
    <w:p w14:paraId="50C2EF9D" w14:textId="77777777" w:rsidR="009C51B6" w:rsidRPr="009F67C8" w:rsidRDefault="009C51B6" w:rsidP="009C51B6">
      <w:pPr>
        <w:spacing w:after="0" w:line="240" w:lineRule="auto"/>
        <w:jc w:val="both"/>
        <w:rPr>
          <w:rFonts w:asciiTheme="minorHAnsi" w:hAnsiTheme="minorHAnsi" w:cstheme="minorHAnsi"/>
        </w:rPr>
      </w:pPr>
    </w:p>
    <w:p w14:paraId="56DEBD1C" w14:textId="6AC4571F" w:rsidR="00773C9C" w:rsidRPr="009F67C8" w:rsidRDefault="00773C9C" w:rsidP="00773C9C">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RS je v letu 2023 v zadevah po ZVPSBNO sklenilo 23 izvensodnih poravnav, kar je enako število kot leta 2022. </w:t>
      </w:r>
    </w:p>
    <w:p w14:paraId="397242FE" w14:textId="77777777" w:rsidR="00773C9C" w:rsidRPr="009F67C8" w:rsidRDefault="00773C9C" w:rsidP="00773C9C">
      <w:pPr>
        <w:spacing w:after="0" w:line="240" w:lineRule="auto"/>
        <w:jc w:val="both"/>
        <w:rPr>
          <w:rFonts w:asciiTheme="minorHAnsi" w:hAnsiTheme="minorHAnsi" w:cstheme="minorHAnsi"/>
          <w:szCs w:val="24"/>
        </w:rPr>
      </w:pPr>
    </w:p>
    <w:p w14:paraId="0FEE66BE" w14:textId="6B61C573" w:rsidR="00773C9C" w:rsidRPr="009F67C8" w:rsidRDefault="00773C9C" w:rsidP="00773C9C">
      <w:pPr>
        <w:tabs>
          <w:tab w:val="left" w:pos="283"/>
        </w:tabs>
        <w:autoSpaceDE w:val="0"/>
        <w:autoSpaceDN w:val="0"/>
        <w:adjustRightInd w:val="0"/>
        <w:spacing w:after="0" w:line="240" w:lineRule="auto"/>
        <w:jc w:val="both"/>
        <w:textAlignment w:val="center"/>
        <w:rPr>
          <w:rFonts w:asciiTheme="minorHAnsi" w:hAnsiTheme="minorHAnsi" w:cstheme="minorHAnsi"/>
          <w:b/>
          <w:color w:val="007466"/>
          <w:sz w:val="20"/>
          <w:szCs w:val="20"/>
        </w:rPr>
      </w:pPr>
      <w:r w:rsidRPr="009F67C8">
        <w:rPr>
          <w:rFonts w:asciiTheme="minorHAnsi" w:hAnsiTheme="minorHAnsi" w:cstheme="minorHAnsi"/>
          <w:b/>
          <w:color w:val="007466"/>
          <w:sz w:val="20"/>
          <w:szCs w:val="20"/>
        </w:rPr>
        <w:t xml:space="preserve">Preglednica: Število prejetih zadev in število sklenjenih poravnav v vpisniku </w:t>
      </w:r>
      <w:r w:rsidR="00C903FE" w:rsidRPr="009F67C8">
        <w:rPr>
          <w:rFonts w:asciiTheme="minorHAnsi" w:hAnsiTheme="minorHAnsi" w:cstheme="minorHAnsi"/>
          <w:b/>
          <w:color w:val="007466"/>
          <w:sz w:val="20"/>
          <w:szCs w:val="20"/>
        </w:rPr>
        <w:t xml:space="preserve">PRR </w:t>
      </w:r>
      <w:r w:rsidRPr="009F67C8">
        <w:rPr>
          <w:rFonts w:asciiTheme="minorHAnsi" w:hAnsiTheme="minorHAnsi" w:cstheme="minorHAnsi"/>
          <w:b/>
          <w:color w:val="007466"/>
          <w:sz w:val="20"/>
          <w:szCs w:val="20"/>
        </w:rPr>
        <w:t>– zbirno in po posameznih organizacijskih enotah</w:t>
      </w:r>
    </w:p>
    <w:p w14:paraId="47E8431E" w14:textId="77777777" w:rsidR="00773C9C" w:rsidRPr="009F67C8" w:rsidRDefault="00773C9C" w:rsidP="00773C9C">
      <w:pPr>
        <w:tabs>
          <w:tab w:val="left" w:pos="283"/>
        </w:tabs>
        <w:autoSpaceDE w:val="0"/>
        <w:autoSpaceDN w:val="0"/>
        <w:adjustRightInd w:val="0"/>
        <w:spacing w:after="0" w:line="240" w:lineRule="auto"/>
        <w:jc w:val="both"/>
        <w:textAlignment w:val="center"/>
        <w:rPr>
          <w:rFonts w:asciiTheme="minorHAnsi" w:hAnsiTheme="minorHAnsi" w:cstheme="minorHAnsi"/>
          <w:color w:val="000000"/>
          <w:sz w:val="20"/>
          <w:szCs w:val="20"/>
        </w:rPr>
      </w:pPr>
    </w:p>
    <w:tbl>
      <w:tblPr>
        <w:tblStyle w:val="Tabelamrea"/>
        <w:tblW w:w="0" w:type="auto"/>
        <w:tblLook w:val="04A0" w:firstRow="1" w:lastRow="0" w:firstColumn="1" w:lastColumn="0" w:noHBand="0" w:noVBand="1"/>
      </w:tblPr>
      <w:tblGrid>
        <w:gridCol w:w="3005"/>
        <w:gridCol w:w="3005"/>
        <w:gridCol w:w="3006"/>
      </w:tblGrid>
      <w:tr w:rsidR="00773C9C" w:rsidRPr="009F67C8" w14:paraId="4EB650B5" w14:textId="77777777" w:rsidTr="003B43E3">
        <w:tc>
          <w:tcPr>
            <w:tcW w:w="3020" w:type="dxa"/>
          </w:tcPr>
          <w:p w14:paraId="3463A34D" w14:textId="77777777" w:rsidR="00773C9C" w:rsidRPr="009F67C8" w:rsidRDefault="00773C9C" w:rsidP="003B43E3">
            <w:pPr>
              <w:tabs>
                <w:tab w:val="left" w:pos="283"/>
              </w:tabs>
              <w:autoSpaceDE w:val="0"/>
              <w:autoSpaceDN w:val="0"/>
              <w:adjustRightInd w:val="0"/>
              <w:jc w:val="center"/>
              <w:textAlignment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Predhodni postopek</w:t>
            </w:r>
          </w:p>
        </w:tc>
        <w:tc>
          <w:tcPr>
            <w:tcW w:w="3021" w:type="dxa"/>
          </w:tcPr>
          <w:p w14:paraId="6D7C8CCC" w14:textId="77777777" w:rsidR="00773C9C" w:rsidRPr="009F67C8" w:rsidRDefault="00773C9C" w:rsidP="003B43E3">
            <w:pPr>
              <w:tabs>
                <w:tab w:val="left" w:pos="283"/>
              </w:tabs>
              <w:autoSpaceDE w:val="0"/>
              <w:autoSpaceDN w:val="0"/>
              <w:adjustRightInd w:val="0"/>
              <w:jc w:val="center"/>
              <w:textAlignment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prejetih zadev</w:t>
            </w:r>
          </w:p>
        </w:tc>
        <w:tc>
          <w:tcPr>
            <w:tcW w:w="3021" w:type="dxa"/>
          </w:tcPr>
          <w:p w14:paraId="5E32676B" w14:textId="77777777" w:rsidR="00773C9C" w:rsidRPr="009F67C8" w:rsidRDefault="00773C9C" w:rsidP="003B43E3">
            <w:pPr>
              <w:tabs>
                <w:tab w:val="left" w:pos="283"/>
              </w:tabs>
              <w:autoSpaceDE w:val="0"/>
              <w:autoSpaceDN w:val="0"/>
              <w:adjustRightInd w:val="0"/>
              <w:jc w:val="center"/>
              <w:textAlignment w:val="center"/>
              <w:rPr>
                <w:rFonts w:asciiTheme="minorHAnsi" w:eastAsia="Times New Roman" w:hAnsiTheme="minorHAnsi" w:cstheme="minorHAnsi"/>
                <w:sz w:val="16"/>
                <w:szCs w:val="16"/>
              </w:rPr>
            </w:pPr>
            <w:r w:rsidRPr="009F67C8">
              <w:rPr>
                <w:rFonts w:asciiTheme="minorHAnsi" w:eastAsia="Times New Roman" w:hAnsiTheme="minorHAnsi" w:cstheme="minorHAnsi"/>
                <w:sz w:val="16"/>
                <w:szCs w:val="16"/>
              </w:rPr>
              <w:t>Število sklenjenih poravnav</w:t>
            </w:r>
          </w:p>
        </w:tc>
      </w:tr>
      <w:tr w:rsidR="00773C9C" w:rsidRPr="009F67C8" w14:paraId="674FA10B" w14:textId="77777777" w:rsidTr="003B43E3">
        <w:tc>
          <w:tcPr>
            <w:tcW w:w="3020" w:type="dxa"/>
          </w:tcPr>
          <w:p w14:paraId="43430B9E" w14:textId="77777777" w:rsidR="00773C9C" w:rsidRPr="009F67C8" w:rsidRDefault="00773C9C" w:rsidP="003B43E3">
            <w:pPr>
              <w:tabs>
                <w:tab w:val="left" w:pos="283"/>
              </w:tabs>
              <w:autoSpaceDE w:val="0"/>
              <w:autoSpaceDN w:val="0"/>
              <w:adjustRightInd w:val="0"/>
              <w:jc w:val="center"/>
              <w:textAlignment w:val="center"/>
              <w:rPr>
                <w:rFonts w:asciiTheme="minorHAnsi" w:hAnsiTheme="minorHAnsi" w:cstheme="minorHAnsi"/>
                <w:sz w:val="16"/>
                <w:szCs w:val="16"/>
              </w:rPr>
            </w:pPr>
          </w:p>
        </w:tc>
        <w:tc>
          <w:tcPr>
            <w:tcW w:w="3021" w:type="dxa"/>
          </w:tcPr>
          <w:p w14:paraId="7E217A65" w14:textId="77777777" w:rsidR="00773C9C" w:rsidRPr="009F67C8" w:rsidRDefault="00773C9C" w:rsidP="003B43E3">
            <w:pPr>
              <w:tabs>
                <w:tab w:val="left" w:pos="283"/>
              </w:tabs>
              <w:autoSpaceDE w:val="0"/>
              <w:autoSpaceDN w:val="0"/>
              <w:adjustRightInd w:val="0"/>
              <w:jc w:val="center"/>
              <w:textAlignment w:val="center"/>
              <w:rPr>
                <w:rFonts w:asciiTheme="minorHAnsi" w:hAnsiTheme="minorHAnsi" w:cstheme="minorHAnsi"/>
                <w:sz w:val="16"/>
                <w:szCs w:val="16"/>
              </w:rPr>
            </w:pPr>
            <w:r w:rsidRPr="009F67C8">
              <w:rPr>
                <w:rFonts w:asciiTheme="minorHAnsi" w:hAnsiTheme="minorHAnsi" w:cstheme="minorHAnsi"/>
                <w:sz w:val="16"/>
                <w:szCs w:val="16"/>
              </w:rPr>
              <w:t>PRR</w:t>
            </w:r>
          </w:p>
        </w:tc>
        <w:tc>
          <w:tcPr>
            <w:tcW w:w="3021" w:type="dxa"/>
          </w:tcPr>
          <w:p w14:paraId="65617843" w14:textId="77777777" w:rsidR="00773C9C" w:rsidRPr="009F67C8" w:rsidRDefault="00773C9C" w:rsidP="003B43E3">
            <w:pPr>
              <w:tabs>
                <w:tab w:val="left" w:pos="283"/>
              </w:tabs>
              <w:autoSpaceDE w:val="0"/>
              <w:autoSpaceDN w:val="0"/>
              <w:adjustRightInd w:val="0"/>
              <w:jc w:val="center"/>
              <w:textAlignment w:val="center"/>
              <w:rPr>
                <w:rFonts w:asciiTheme="minorHAnsi" w:hAnsiTheme="minorHAnsi" w:cstheme="minorHAnsi"/>
                <w:sz w:val="16"/>
                <w:szCs w:val="16"/>
              </w:rPr>
            </w:pPr>
            <w:r w:rsidRPr="009F67C8">
              <w:rPr>
                <w:rFonts w:asciiTheme="minorHAnsi" w:hAnsiTheme="minorHAnsi" w:cstheme="minorHAnsi"/>
                <w:sz w:val="16"/>
                <w:szCs w:val="16"/>
              </w:rPr>
              <w:t>PRR</w:t>
            </w:r>
          </w:p>
        </w:tc>
      </w:tr>
      <w:tr w:rsidR="00773C9C" w:rsidRPr="009F67C8" w14:paraId="1D0FFBAC" w14:textId="77777777" w:rsidTr="003B43E3">
        <w:tc>
          <w:tcPr>
            <w:tcW w:w="3020" w:type="dxa"/>
          </w:tcPr>
          <w:p w14:paraId="74E202C0" w14:textId="77777777" w:rsidR="00773C9C" w:rsidRPr="009F67C8" w:rsidRDefault="00773C9C" w:rsidP="003B43E3">
            <w:pPr>
              <w:tabs>
                <w:tab w:val="left" w:pos="283"/>
              </w:tabs>
              <w:autoSpaceDE w:val="0"/>
              <w:autoSpaceDN w:val="0"/>
              <w:adjustRightInd w:val="0"/>
              <w:jc w:val="center"/>
              <w:textAlignment w:val="center"/>
              <w:rPr>
                <w:rFonts w:asciiTheme="minorHAnsi" w:hAnsiTheme="minorHAnsi" w:cstheme="minorHAnsi"/>
                <w:sz w:val="16"/>
                <w:szCs w:val="16"/>
              </w:rPr>
            </w:pPr>
            <w:r w:rsidRPr="009F67C8">
              <w:rPr>
                <w:rFonts w:asciiTheme="minorHAnsi" w:hAnsiTheme="minorHAnsi" w:cstheme="minorHAnsi"/>
                <w:sz w:val="16"/>
                <w:szCs w:val="16"/>
              </w:rPr>
              <w:t>CE</w:t>
            </w:r>
          </w:p>
        </w:tc>
        <w:tc>
          <w:tcPr>
            <w:tcW w:w="3021" w:type="dxa"/>
          </w:tcPr>
          <w:p w14:paraId="1D908533" w14:textId="77777777" w:rsidR="00773C9C" w:rsidRPr="009F67C8" w:rsidRDefault="00773C9C" w:rsidP="003B43E3">
            <w:pPr>
              <w:tabs>
                <w:tab w:val="left" w:pos="283"/>
              </w:tabs>
              <w:autoSpaceDE w:val="0"/>
              <w:autoSpaceDN w:val="0"/>
              <w:adjustRightInd w:val="0"/>
              <w:jc w:val="center"/>
              <w:textAlignment w:val="center"/>
              <w:rPr>
                <w:rFonts w:asciiTheme="minorHAnsi" w:hAnsiTheme="minorHAnsi" w:cstheme="minorHAnsi"/>
                <w:sz w:val="16"/>
                <w:szCs w:val="16"/>
              </w:rPr>
            </w:pPr>
            <w:r w:rsidRPr="009F67C8">
              <w:rPr>
                <w:rFonts w:asciiTheme="minorHAnsi" w:hAnsiTheme="minorHAnsi" w:cstheme="minorHAnsi"/>
                <w:sz w:val="16"/>
                <w:szCs w:val="16"/>
              </w:rPr>
              <w:t>9</w:t>
            </w:r>
          </w:p>
        </w:tc>
        <w:tc>
          <w:tcPr>
            <w:tcW w:w="3021" w:type="dxa"/>
          </w:tcPr>
          <w:p w14:paraId="4C52BC56" w14:textId="77777777" w:rsidR="00773C9C" w:rsidRPr="009F67C8" w:rsidRDefault="00773C9C" w:rsidP="003B43E3">
            <w:pPr>
              <w:tabs>
                <w:tab w:val="left" w:pos="283"/>
              </w:tabs>
              <w:autoSpaceDE w:val="0"/>
              <w:autoSpaceDN w:val="0"/>
              <w:adjustRightInd w:val="0"/>
              <w:jc w:val="center"/>
              <w:textAlignment w:val="center"/>
              <w:rPr>
                <w:rFonts w:asciiTheme="minorHAnsi" w:hAnsiTheme="minorHAnsi" w:cstheme="minorHAnsi"/>
                <w:sz w:val="16"/>
                <w:szCs w:val="16"/>
              </w:rPr>
            </w:pPr>
            <w:r w:rsidRPr="009F67C8">
              <w:rPr>
                <w:rFonts w:asciiTheme="minorHAnsi" w:hAnsiTheme="minorHAnsi" w:cstheme="minorHAnsi"/>
                <w:sz w:val="16"/>
                <w:szCs w:val="16"/>
              </w:rPr>
              <w:t>6</w:t>
            </w:r>
          </w:p>
        </w:tc>
      </w:tr>
      <w:tr w:rsidR="00773C9C" w:rsidRPr="009F67C8" w14:paraId="50BC94CB" w14:textId="77777777" w:rsidTr="003B43E3">
        <w:tc>
          <w:tcPr>
            <w:tcW w:w="3020" w:type="dxa"/>
          </w:tcPr>
          <w:p w14:paraId="0936B374" w14:textId="77777777" w:rsidR="00773C9C" w:rsidRPr="009F67C8" w:rsidRDefault="00773C9C" w:rsidP="003B43E3">
            <w:pPr>
              <w:tabs>
                <w:tab w:val="left" w:pos="283"/>
              </w:tabs>
              <w:autoSpaceDE w:val="0"/>
              <w:autoSpaceDN w:val="0"/>
              <w:adjustRightInd w:val="0"/>
              <w:jc w:val="center"/>
              <w:textAlignment w:val="center"/>
              <w:rPr>
                <w:rFonts w:asciiTheme="minorHAnsi" w:hAnsiTheme="minorHAnsi" w:cstheme="minorHAnsi"/>
                <w:sz w:val="16"/>
                <w:szCs w:val="16"/>
              </w:rPr>
            </w:pPr>
            <w:r w:rsidRPr="009F67C8">
              <w:rPr>
                <w:rFonts w:asciiTheme="minorHAnsi" w:hAnsiTheme="minorHAnsi" w:cstheme="minorHAnsi"/>
                <w:sz w:val="16"/>
                <w:szCs w:val="16"/>
              </w:rPr>
              <w:t>KP</w:t>
            </w:r>
          </w:p>
        </w:tc>
        <w:tc>
          <w:tcPr>
            <w:tcW w:w="3021" w:type="dxa"/>
          </w:tcPr>
          <w:p w14:paraId="128F24F0" w14:textId="77777777" w:rsidR="00773C9C" w:rsidRPr="009F67C8" w:rsidRDefault="00773C9C" w:rsidP="003B43E3">
            <w:pPr>
              <w:tabs>
                <w:tab w:val="left" w:pos="283"/>
              </w:tabs>
              <w:autoSpaceDE w:val="0"/>
              <w:autoSpaceDN w:val="0"/>
              <w:adjustRightInd w:val="0"/>
              <w:jc w:val="center"/>
              <w:textAlignment w:val="center"/>
              <w:rPr>
                <w:rFonts w:asciiTheme="minorHAnsi" w:hAnsiTheme="minorHAnsi" w:cstheme="minorHAnsi"/>
                <w:sz w:val="16"/>
                <w:szCs w:val="16"/>
              </w:rPr>
            </w:pPr>
            <w:r w:rsidRPr="009F67C8">
              <w:rPr>
                <w:rFonts w:asciiTheme="minorHAnsi" w:hAnsiTheme="minorHAnsi" w:cstheme="minorHAnsi"/>
                <w:sz w:val="16"/>
                <w:szCs w:val="16"/>
              </w:rPr>
              <w:t>5</w:t>
            </w:r>
          </w:p>
        </w:tc>
        <w:tc>
          <w:tcPr>
            <w:tcW w:w="3021" w:type="dxa"/>
          </w:tcPr>
          <w:p w14:paraId="1888BCB8" w14:textId="77777777" w:rsidR="00773C9C" w:rsidRPr="009F67C8" w:rsidRDefault="00773C9C" w:rsidP="003B43E3">
            <w:pPr>
              <w:tabs>
                <w:tab w:val="left" w:pos="283"/>
              </w:tabs>
              <w:autoSpaceDE w:val="0"/>
              <w:autoSpaceDN w:val="0"/>
              <w:adjustRightInd w:val="0"/>
              <w:jc w:val="center"/>
              <w:textAlignment w:val="center"/>
              <w:rPr>
                <w:rFonts w:asciiTheme="minorHAnsi" w:hAnsiTheme="minorHAnsi" w:cstheme="minorHAnsi"/>
                <w:sz w:val="16"/>
                <w:szCs w:val="16"/>
              </w:rPr>
            </w:pPr>
            <w:r w:rsidRPr="009F67C8">
              <w:rPr>
                <w:rFonts w:asciiTheme="minorHAnsi" w:hAnsiTheme="minorHAnsi" w:cstheme="minorHAnsi"/>
                <w:sz w:val="16"/>
                <w:szCs w:val="16"/>
              </w:rPr>
              <w:t>1</w:t>
            </w:r>
          </w:p>
        </w:tc>
      </w:tr>
      <w:tr w:rsidR="00773C9C" w:rsidRPr="009F67C8" w14:paraId="672844A2" w14:textId="77777777" w:rsidTr="003B43E3">
        <w:tc>
          <w:tcPr>
            <w:tcW w:w="3020" w:type="dxa"/>
          </w:tcPr>
          <w:p w14:paraId="6DA50131" w14:textId="77777777" w:rsidR="00773C9C" w:rsidRPr="009F67C8" w:rsidRDefault="00773C9C" w:rsidP="003B43E3">
            <w:pPr>
              <w:tabs>
                <w:tab w:val="left" w:pos="283"/>
              </w:tabs>
              <w:autoSpaceDE w:val="0"/>
              <w:autoSpaceDN w:val="0"/>
              <w:adjustRightInd w:val="0"/>
              <w:jc w:val="center"/>
              <w:textAlignment w:val="center"/>
              <w:rPr>
                <w:rFonts w:asciiTheme="minorHAnsi" w:hAnsiTheme="minorHAnsi" w:cstheme="minorHAnsi"/>
                <w:sz w:val="16"/>
                <w:szCs w:val="16"/>
              </w:rPr>
            </w:pPr>
            <w:r w:rsidRPr="009F67C8">
              <w:rPr>
                <w:rFonts w:asciiTheme="minorHAnsi" w:hAnsiTheme="minorHAnsi" w:cstheme="minorHAnsi"/>
                <w:sz w:val="16"/>
                <w:szCs w:val="16"/>
              </w:rPr>
              <w:t>KR</w:t>
            </w:r>
          </w:p>
        </w:tc>
        <w:tc>
          <w:tcPr>
            <w:tcW w:w="3021" w:type="dxa"/>
          </w:tcPr>
          <w:p w14:paraId="6E2B9FA5" w14:textId="77777777" w:rsidR="00773C9C" w:rsidRPr="009F67C8" w:rsidRDefault="00773C9C" w:rsidP="003B43E3">
            <w:pPr>
              <w:tabs>
                <w:tab w:val="left" w:pos="283"/>
              </w:tabs>
              <w:autoSpaceDE w:val="0"/>
              <w:autoSpaceDN w:val="0"/>
              <w:adjustRightInd w:val="0"/>
              <w:jc w:val="center"/>
              <w:textAlignment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3021" w:type="dxa"/>
          </w:tcPr>
          <w:p w14:paraId="1A987E0C" w14:textId="77777777" w:rsidR="00773C9C" w:rsidRPr="009F67C8" w:rsidRDefault="00773C9C" w:rsidP="003B43E3">
            <w:pPr>
              <w:tabs>
                <w:tab w:val="left" w:pos="283"/>
              </w:tabs>
              <w:autoSpaceDE w:val="0"/>
              <w:autoSpaceDN w:val="0"/>
              <w:adjustRightInd w:val="0"/>
              <w:jc w:val="center"/>
              <w:textAlignment w:val="center"/>
              <w:rPr>
                <w:rFonts w:asciiTheme="minorHAnsi" w:hAnsiTheme="minorHAnsi" w:cstheme="minorHAnsi"/>
                <w:sz w:val="16"/>
                <w:szCs w:val="16"/>
              </w:rPr>
            </w:pPr>
            <w:r w:rsidRPr="009F67C8">
              <w:rPr>
                <w:rFonts w:asciiTheme="minorHAnsi" w:hAnsiTheme="minorHAnsi" w:cstheme="minorHAnsi"/>
                <w:sz w:val="16"/>
                <w:szCs w:val="16"/>
              </w:rPr>
              <w:t>1</w:t>
            </w:r>
          </w:p>
        </w:tc>
      </w:tr>
      <w:tr w:rsidR="00773C9C" w:rsidRPr="009F67C8" w14:paraId="5800F681" w14:textId="77777777" w:rsidTr="003B43E3">
        <w:tc>
          <w:tcPr>
            <w:tcW w:w="3020" w:type="dxa"/>
          </w:tcPr>
          <w:p w14:paraId="0EDDF67D" w14:textId="77777777" w:rsidR="00773C9C" w:rsidRPr="009F67C8" w:rsidRDefault="00773C9C" w:rsidP="003B43E3">
            <w:pPr>
              <w:tabs>
                <w:tab w:val="left" w:pos="283"/>
              </w:tabs>
              <w:autoSpaceDE w:val="0"/>
              <w:autoSpaceDN w:val="0"/>
              <w:adjustRightInd w:val="0"/>
              <w:jc w:val="center"/>
              <w:textAlignment w:val="center"/>
              <w:rPr>
                <w:rFonts w:asciiTheme="minorHAnsi" w:hAnsiTheme="minorHAnsi" w:cstheme="minorHAnsi"/>
                <w:sz w:val="16"/>
                <w:szCs w:val="16"/>
              </w:rPr>
            </w:pPr>
            <w:r w:rsidRPr="009F67C8">
              <w:rPr>
                <w:rFonts w:asciiTheme="minorHAnsi" w:hAnsiTheme="minorHAnsi" w:cstheme="minorHAnsi"/>
                <w:sz w:val="16"/>
                <w:szCs w:val="16"/>
              </w:rPr>
              <w:t>LJ</w:t>
            </w:r>
          </w:p>
        </w:tc>
        <w:tc>
          <w:tcPr>
            <w:tcW w:w="3021" w:type="dxa"/>
          </w:tcPr>
          <w:p w14:paraId="7445C1A5" w14:textId="77777777" w:rsidR="00773C9C" w:rsidRPr="009F67C8" w:rsidRDefault="00773C9C" w:rsidP="003B43E3">
            <w:pPr>
              <w:tabs>
                <w:tab w:val="left" w:pos="283"/>
              </w:tabs>
              <w:autoSpaceDE w:val="0"/>
              <w:autoSpaceDN w:val="0"/>
              <w:adjustRightInd w:val="0"/>
              <w:jc w:val="center"/>
              <w:textAlignment w:val="center"/>
              <w:rPr>
                <w:rFonts w:asciiTheme="minorHAnsi" w:hAnsiTheme="minorHAnsi" w:cstheme="minorHAnsi"/>
                <w:sz w:val="16"/>
                <w:szCs w:val="16"/>
              </w:rPr>
            </w:pPr>
            <w:r w:rsidRPr="009F67C8">
              <w:rPr>
                <w:rFonts w:asciiTheme="minorHAnsi" w:hAnsiTheme="minorHAnsi" w:cstheme="minorHAnsi"/>
                <w:sz w:val="16"/>
                <w:szCs w:val="16"/>
              </w:rPr>
              <w:t>15</w:t>
            </w:r>
          </w:p>
        </w:tc>
        <w:tc>
          <w:tcPr>
            <w:tcW w:w="3021" w:type="dxa"/>
          </w:tcPr>
          <w:p w14:paraId="3322C589" w14:textId="77777777" w:rsidR="00773C9C" w:rsidRPr="009F67C8" w:rsidRDefault="00773C9C" w:rsidP="003B43E3">
            <w:pPr>
              <w:tabs>
                <w:tab w:val="left" w:pos="283"/>
              </w:tabs>
              <w:autoSpaceDE w:val="0"/>
              <w:autoSpaceDN w:val="0"/>
              <w:adjustRightInd w:val="0"/>
              <w:jc w:val="center"/>
              <w:textAlignment w:val="center"/>
              <w:rPr>
                <w:rFonts w:asciiTheme="minorHAnsi" w:hAnsiTheme="minorHAnsi" w:cstheme="minorHAnsi"/>
                <w:sz w:val="16"/>
                <w:szCs w:val="16"/>
              </w:rPr>
            </w:pPr>
            <w:r w:rsidRPr="009F67C8">
              <w:rPr>
                <w:rFonts w:asciiTheme="minorHAnsi" w:hAnsiTheme="minorHAnsi" w:cstheme="minorHAnsi"/>
                <w:sz w:val="16"/>
                <w:szCs w:val="16"/>
              </w:rPr>
              <w:t>7</w:t>
            </w:r>
          </w:p>
        </w:tc>
      </w:tr>
      <w:tr w:rsidR="00773C9C" w:rsidRPr="009F67C8" w14:paraId="74E2E33E" w14:textId="77777777" w:rsidTr="003B43E3">
        <w:tc>
          <w:tcPr>
            <w:tcW w:w="3020" w:type="dxa"/>
          </w:tcPr>
          <w:p w14:paraId="37FD959F" w14:textId="77777777" w:rsidR="00773C9C" w:rsidRPr="009F67C8" w:rsidRDefault="00773C9C" w:rsidP="003B43E3">
            <w:pPr>
              <w:tabs>
                <w:tab w:val="left" w:pos="283"/>
              </w:tabs>
              <w:autoSpaceDE w:val="0"/>
              <w:autoSpaceDN w:val="0"/>
              <w:adjustRightInd w:val="0"/>
              <w:jc w:val="center"/>
              <w:textAlignment w:val="center"/>
              <w:rPr>
                <w:rFonts w:asciiTheme="minorHAnsi" w:hAnsiTheme="minorHAnsi" w:cstheme="minorHAnsi"/>
                <w:sz w:val="16"/>
                <w:szCs w:val="16"/>
              </w:rPr>
            </w:pPr>
            <w:r w:rsidRPr="009F67C8">
              <w:rPr>
                <w:rFonts w:asciiTheme="minorHAnsi" w:hAnsiTheme="minorHAnsi" w:cstheme="minorHAnsi"/>
                <w:sz w:val="16"/>
                <w:szCs w:val="16"/>
              </w:rPr>
              <w:t>MB</w:t>
            </w:r>
          </w:p>
        </w:tc>
        <w:tc>
          <w:tcPr>
            <w:tcW w:w="3021" w:type="dxa"/>
          </w:tcPr>
          <w:p w14:paraId="1661B7AD" w14:textId="77777777" w:rsidR="00773C9C" w:rsidRPr="009F67C8" w:rsidRDefault="00773C9C" w:rsidP="003B43E3">
            <w:pPr>
              <w:tabs>
                <w:tab w:val="left" w:pos="283"/>
              </w:tabs>
              <w:autoSpaceDE w:val="0"/>
              <w:autoSpaceDN w:val="0"/>
              <w:adjustRightInd w:val="0"/>
              <w:jc w:val="center"/>
              <w:textAlignment w:val="center"/>
              <w:rPr>
                <w:rFonts w:asciiTheme="minorHAnsi" w:hAnsiTheme="minorHAnsi" w:cstheme="minorHAnsi"/>
                <w:sz w:val="16"/>
                <w:szCs w:val="16"/>
              </w:rPr>
            </w:pPr>
            <w:r w:rsidRPr="009F67C8">
              <w:rPr>
                <w:rFonts w:asciiTheme="minorHAnsi" w:hAnsiTheme="minorHAnsi" w:cstheme="minorHAnsi"/>
                <w:sz w:val="16"/>
                <w:szCs w:val="16"/>
              </w:rPr>
              <w:t>8</w:t>
            </w:r>
          </w:p>
        </w:tc>
        <w:tc>
          <w:tcPr>
            <w:tcW w:w="3021" w:type="dxa"/>
          </w:tcPr>
          <w:p w14:paraId="3DD02331" w14:textId="77777777" w:rsidR="00773C9C" w:rsidRPr="009F67C8" w:rsidRDefault="00773C9C" w:rsidP="003B43E3">
            <w:pPr>
              <w:tabs>
                <w:tab w:val="left" w:pos="283"/>
              </w:tabs>
              <w:autoSpaceDE w:val="0"/>
              <w:autoSpaceDN w:val="0"/>
              <w:adjustRightInd w:val="0"/>
              <w:jc w:val="center"/>
              <w:textAlignment w:val="center"/>
              <w:rPr>
                <w:rFonts w:asciiTheme="minorHAnsi" w:hAnsiTheme="minorHAnsi" w:cstheme="minorHAnsi"/>
                <w:sz w:val="16"/>
                <w:szCs w:val="16"/>
              </w:rPr>
            </w:pPr>
            <w:r w:rsidRPr="009F67C8">
              <w:rPr>
                <w:rFonts w:asciiTheme="minorHAnsi" w:hAnsiTheme="minorHAnsi" w:cstheme="minorHAnsi"/>
                <w:sz w:val="16"/>
                <w:szCs w:val="16"/>
              </w:rPr>
              <w:t>3</w:t>
            </w:r>
          </w:p>
        </w:tc>
      </w:tr>
      <w:tr w:rsidR="00773C9C" w:rsidRPr="009F67C8" w14:paraId="1EFE79CE" w14:textId="77777777" w:rsidTr="003B43E3">
        <w:tc>
          <w:tcPr>
            <w:tcW w:w="3020" w:type="dxa"/>
          </w:tcPr>
          <w:p w14:paraId="3F34B690" w14:textId="77777777" w:rsidR="00773C9C" w:rsidRPr="009F67C8" w:rsidRDefault="00773C9C" w:rsidP="003B43E3">
            <w:pPr>
              <w:tabs>
                <w:tab w:val="left" w:pos="283"/>
              </w:tabs>
              <w:autoSpaceDE w:val="0"/>
              <w:autoSpaceDN w:val="0"/>
              <w:adjustRightInd w:val="0"/>
              <w:jc w:val="center"/>
              <w:textAlignment w:val="center"/>
              <w:rPr>
                <w:rFonts w:asciiTheme="minorHAnsi" w:hAnsiTheme="minorHAnsi" w:cstheme="minorHAnsi"/>
                <w:sz w:val="16"/>
                <w:szCs w:val="16"/>
              </w:rPr>
            </w:pPr>
            <w:r w:rsidRPr="009F67C8">
              <w:rPr>
                <w:rFonts w:asciiTheme="minorHAnsi" w:hAnsiTheme="minorHAnsi" w:cstheme="minorHAnsi"/>
                <w:sz w:val="16"/>
                <w:szCs w:val="16"/>
              </w:rPr>
              <w:t>MS</w:t>
            </w:r>
          </w:p>
        </w:tc>
        <w:tc>
          <w:tcPr>
            <w:tcW w:w="3021" w:type="dxa"/>
          </w:tcPr>
          <w:p w14:paraId="644C81A9" w14:textId="77777777" w:rsidR="00773C9C" w:rsidRPr="009F67C8" w:rsidRDefault="00773C9C" w:rsidP="003B43E3">
            <w:pPr>
              <w:tabs>
                <w:tab w:val="left" w:pos="283"/>
              </w:tabs>
              <w:autoSpaceDE w:val="0"/>
              <w:autoSpaceDN w:val="0"/>
              <w:adjustRightInd w:val="0"/>
              <w:jc w:val="center"/>
              <w:textAlignment w:val="center"/>
              <w:rPr>
                <w:rFonts w:asciiTheme="minorHAnsi" w:hAnsiTheme="minorHAnsi" w:cstheme="minorHAnsi"/>
                <w:sz w:val="16"/>
                <w:szCs w:val="16"/>
              </w:rPr>
            </w:pPr>
            <w:r w:rsidRPr="009F67C8">
              <w:rPr>
                <w:rFonts w:asciiTheme="minorHAnsi" w:hAnsiTheme="minorHAnsi" w:cstheme="minorHAnsi"/>
                <w:sz w:val="16"/>
                <w:szCs w:val="16"/>
              </w:rPr>
              <w:t>99</w:t>
            </w:r>
          </w:p>
        </w:tc>
        <w:tc>
          <w:tcPr>
            <w:tcW w:w="3021" w:type="dxa"/>
          </w:tcPr>
          <w:p w14:paraId="661717F2" w14:textId="77777777" w:rsidR="00773C9C" w:rsidRPr="009F67C8" w:rsidRDefault="00773C9C" w:rsidP="003B43E3">
            <w:pPr>
              <w:tabs>
                <w:tab w:val="left" w:pos="283"/>
              </w:tabs>
              <w:autoSpaceDE w:val="0"/>
              <w:autoSpaceDN w:val="0"/>
              <w:adjustRightInd w:val="0"/>
              <w:jc w:val="center"/>
              <w:textAlignment w:val="center"/>
              <w:rPr>
                <w:rFonts w:asciiTheme="minorHAnsi" w:hAnsiTheme="minorHAnsi" w:cstheme="minorHAnsi"/>
                <w:sz w:val="16"/>
                <w:szCs w:val="16"/>
              </w:rPr>
            </w:pPr>
            <w:r w:rsidRPr="009F67C8">
              <w:rPr>
                <w:rFonts w:asciiTheme="minorHAnsi" w:hAnsiTheme="minorHAnsi" w:cstheme="minorHAnsi"/>
                <w:sz w:val="16"/>
                <w:szCs w:val="16"/>
              </w:rPr>
              <w:t>1</w:t>
            </w:r>
          </w:p>
        </w:tc>
      </w:tr>
      <w:tr w:rsidR="00773C9C" w:rsidRPr="009F67C8" w14:paraId="3E165295" w14:textId="77777777" w:rsidTr="003B43E3">
        <w:tc>
          <w:tcPr>
            <w:tcW w:w="3020" w:type="dxa"/>
          </w:tcPr>
          <w:p w14:paraId="239393FA" w14:textId="77777777" w:rsidR="00773C9C" w:rsidRPr="009F67C8" w:rsidRDefault="00773C9C" w:rsidP="003B43E3">
            <w:pPr>
              <w:tabs>
                <w:tab w:val="left" w:pos="283"/>
              </w:tabs>
              <w:autoSpaceDE w:val="0"/>
              <w:autoSpaceDN w:val="0"/>
              <w:adjustRightInd w:val="0"/>
              <w:jc w:val="center"/>
              <w:textAlignment w:val="center"/>
              <w:rPr>
                <w:rFonts w:asciiTheme="minorHAnsi" w:hAnsiTheme="minorHAnsi" w:cstheme="minorHAnsi"/>
                <w:sz w:val="16"/>
                <w:szCs w:val="16"/>
              </w:rPr>
            </w:pPr>
            <w:r w:rsidRPr="009F67C8">
              <w:rPr>
                <w:rFonts w:asciiTheme="minorHAnsi" w:hAnsiTheme="minorHAnsi" w:cstheme="minorHAnsi"/>
                <w:sz w:val="16"/>
                <w:szCs w:val="16"/>
              </w:rPr>
              <w:t>NG</w:t>
            </w:r>
          </w:p>
        </w:tc>
        <w:tc>
          <w:tcPr>
            <w:tcW w:w="3021" w:type="dxa"/>
          </w:tcPr>
          <w:p w14:paraId="6FA0A3E0" w14:textId="77777777" w:rsidR="00773C9C" w:rsidRPr="009F67C8" w:rsidRDefault="00773C9C" w:rsidP="003B43E3">
            <w:pPr>
              <w:tabs>
                <w:tab w:val="left" w:pos="283"/>
              </w:tabs>
              <w:autoSpaceDE w:val="0"/>
              <w:autoSpaceDN w:val="0"/>
              <w:adjustRightInd w:val="0"/>
              <w:jc w:val="center"/>
              <w:textAlignment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3021" w:type="dxa"/>
          </w:tcPr>
          <w:p w14:paraId="00BBC236" w14:textId="77777777" w:rsidR="00773C9C" w:rsidRPr="009F67C8" w:rsidRDefault="00773C9C" w:rsidP="003B43E3">
            <w:pPr>
              <w:tabs>
                <w:tab w:val="left" w:pos="283"/>
              </w:tabs>
              <w:autoSpaceDE w:val="0"/>
              <w:autoSpaceDN w:val="0"/>
              <w:adjustRightInd w:val="0"/>
              <w:jc w:val="center"/>
              <w:textAlignment w:val="center"/>
              <w:rPr>
                <w:rFonts w:asciiTheme="minorHAnsi" w:hAnsiTheme="minorHAnsi" w:cstheme="minorHAnsi"/>
                <w:sz w:val="16"/>
                <w:szCs w:val="16"/>
              </w:rPr>
            </w:pPr>
            <w:r w:rsidRPr="009F67C8">
              <w:rPr>
                <w:rFonts w:asciiTheme="minorHAnsi" w:hAnsiTheme="minorHAnsi" w:cstheme="minorHAnsi"/>
                <w:sz w:val="16"/>
                <w:szCs w:val="16"/>
              </w:rPr>
              <w:t>1</w:t>
            </w:r>
          </w:p>
        </w:tc>
      </w:tr>
      <w:tr w:rsidR="00773C9C" w:rsidRPr="009F67C8" w14:paraId="4681D6B9" w14:textId="77777777" w:rsidTr="003B43E3">
        <w:tc>
          <w:tcPr>
            <w:tcW w:w="3020" w:type="dxa"/>
          </w:tcPr>
          <w:p w14:paraId="796AE41C" w14:textId="77777777" w:rsidR="00773C9C" w:rsidRPr="009F67C8" w:rsidRDefault="00773C9C" w:rsidP="003B43E3">
            <w:pPr>
              <w:tabs>
                <w:tab w:val="left" w:pos="283"/>
              </w:tabs>
              <w:autoSpaceDE w:val="0"/>
              <w:autoSpaceDN w:val="0"/>
              <w:adjustRightInd w:val="0"/>
              <w:jc w:val="center"/>
              <w:textAlignment w:val="center"/>
              <w:rPr>
                <w:rFonts w:asciiTheme="minorHAnsi" w:hAnsiTheme="minorHAnsi" w:cstheme="minorHAnsi"/>
                <w:sz w:val="16"/>
                <w:szCs w:val="16"/>
              </w:rPr>
            </w:pPr>
            <w:r w:rsidRPr="009F67C8">
              <w:rPr>
                <w:rFonts w:asciiTheme="minorHAnsi" w:hAnsiTheme="minorHAnsi" w:cstheme="minorHAnsi"/>
                <w:sz w:val="16"/>
                <w:szCs w:val="16"/>
              </w:rPr>
              <w:t>NM</w:t>
            </w:r>
          </w:p>
        </w:tc>
        <w:tc>
          <w:tcPr>
            <w:tcW w:w="3021" w:type="dxa"/>
          </w:tcPr>
          <w:p w14:paraId="14BE0481" w14:textId="77777777" w:rsidR="00773C9C" w:rsidRPr="009F67C8" w:rsidRDefault="00773C9C" w:rsidP="003B43E3">
            <w:pPr>
              <w:tabs>
                <w:tab w:val="left" w:pos="283"/>
              </w:tabs>
              <w:autoSpaceDE w:val="0"/>
              <w:autoSpaceDN w:val="0"/>
              <w:adjustRightInd w:val="0"/>
              <w:jc w:val="center"/>
              <w:textAlignment w:val="center"/>
              <w:rPr>
                <w:rFonts w:asciiTheme="minorHAnsi" w:hAnsiTheme="minorHAnsi" w:cstheme="minorHAnsi"/>
                <w:sz w:val="16"/>
                <w:szCs w:val="16"/>
              </w:rPr>
            </w:pPr>
            <w:r w:rsidRPr="009F67C8">
              <w:rPr>
                <w:rFonts w:asciiTheme="minorHAnsi" w:hAnsiTheme="minorHAnsi" w:cstheme="minorHAnsi"/>
                <w:sz w:val="16"/>
                <w:szCs w:val="16"/>
              </w:rPr>
              <w:t>1</w:t>
            </w:r>
          </w:p>
        </w:tc>
        <w:tc>
          <w:tcPr>
            <w:tcW w:w="3021" w:type="dxa"/>
          </w:tcPr>
          <w:p w14:paraId="58BF85EE" w14:textId="77777777" w:rsidR="00773C9C" w:rsidRPr="009F67C8" w:rsidRDefault="00773C9C" w:rsidP="003B43E3">
            <w:pPr>
              <w:tabs>
                <w:tab w:val="left" w:pos="283"/>
              </w:tabs>
              <w:autoSpaceDE w:val="0"/>
              <w:autoSpaceDN w:val="0"/>
              <w:adjustRightInd w:val="0"/>
              <w:jc w:val="center"/>
              <w:textAlignment w:val="center"/>
              <w:rPr>
                <w:rFonts w:asciiTheme="minorHAnsi" w:hAnsiTheme="minorHAnsi" w:cstheme="minorHAnsi"/>
                <w:sz w:val="16"/>
                <w:szCs w:val="16"/>
              </w:rPr>
            </w:pPr>
            <w:r w:rsidRPr="009F67C8">
              <w:rPr>
                <w:rFonts w:asciiTheme="minorHAnsi" w:hAnsiTheme="minorHAnsi" w:cstheme="minorHAnsi"/>
                <w:sz w:val="16"/>
                <w:szCs w:val="16"/>
              </w:rPr>
              <w:t>0</w:t>
            </w:r>
          </w:p>
        </w:tc>
      </w:tr>
      <w:tr w:rsidR="00773C9C" w:rsidRPr="009F67C8" w14:paraId="73356992" w14:textId="77777777" w:rsidTr="003B43E3">
        <w:tc>
          <w:tcPr>
            <w:tcW w:w="3020" w:type="dxa"/>
          </w:tcPr>
          <w:p w14:paraId="7E175A2F" w14:textId="77777777" w:rsidR="00773C9C" w:rsidRPr="009F67C8" w:rsidRDefault="00773C9C" w:rsidP="003B43E3">
            <w:pPr>
              <w:tabs>
                <w:tab w:val="left" w:pos="283"/>
              </w:tabs>
              <w:autoSpaceDE w:val="0"/>
              <w:autoSpaceDN w:val="0"/>
              <w:adjustRightInd w:val="0"/>
              <w:jc w:val="center"/>
              <w:textAlignment w:val="center"/>
              <w:rPr>
                <w:rFonts w:asciiTheme="minorHAnsi" w:hAnsiTheme="minorHAnsi" w:cstheme="minorHAnsi"/>
                <w:sz w:val="16"/>
                <w:szCs w:val="16"/>
              </w:rPr>
            </w:pPr>
            <w:r w:rsidRPr="009F67C8">
              <w:rPr>
                <w:rFonts w:asciiTheme="minorHAnsi" w:hAnsiTheme="minorHAnsi" w:cstheme="minorHAnsi"/>
                <w:sz w:val="16"/>
                <w:szCs w:val="16"/>
              </w:rPr>
              <w:t>PT</w:t>
            </w:r>
          </w:p>
        </w:tc>
        <w:tc>
          <w:tcPr>
            <w:tcW w:w="3021" w:type="dxa"/>
          </w:tcPr>
          <w:p w14:paraId="60EBBB40" w14:textId="77777777" w:rsidR="00773C9C" w:rsidRPr="009F67C8" w:rsidRDefault="00773C9C" w:rsidP="003B43E3">
            <w:pPr>
              <w:tabs>
                <w:tab w:val="left" w:pos="283"/>
              </w:tabs>
              <w:autoSpaceDE w:val="0"/>
              <w:autoSpaceDN w:val="0"/>
              <w:adjustRightInd w:val="0"/>
              <w:jc w:val="center"/>
              <w:textAlignment w:val="center"/>
              <w:rPr>
                <w:rFonts w:asciiTheme="minorHAnsi" w:hAnsiTheme="minorHAnsi" w:cstheme="minorHAnsi"/>
                <w:sz w:val="16"/>
                <w:szCs w:val="16"/>
              </w:rPr>
            </w:pPr>
            <w:r w:rsidRPr="009F67C8">
              <w:rPr>
                <w:rFonts w:asciiTheme="minorHAnsi" w:hAnsiTheme="minorHAnsi" w:cstheme="minorHAnsi"/>
                <w:sz w:val="16"/>
                <w:szCs w:val="16"/>
              </w:rPr>
              <w:t>0</w:t>
            </w:r>
          </w:p>
        </w:tc>
        <w:tc>
          <w:tcPr>
            <w:tcW w:w="3021" w:type="dxa"/>
          </w:tcPr>
          <w:p w14:paraId="4E7B81F5" w14:textId="77777777" w:rsidR="00773C9C" w:rsidRPr="009F67C8" w:rsidRDefault="00773C9C" w:rsidP="003B43E3">
            <w:pPr>
              <w:tabs>
                <w:tab w:val="left" w:pos="283"/>
              </w:tabs>
              <w:autoSpaceDE w:val="0"/>
              <w:autoSpaceDN w:val="0"/>
              <w:adjustRightInd w:val="0"/>
              <w:jc w:val="center"/>
              <w:textAlignment w:val="center"/>
              <w:rPr>
                <w:rFonts w:asciiTheme="minorHAnsi" w:hAnsiTheme="minorHAnsi" w:cstheme="minorHAnsi"/>
                <w:sz w:val="16"/>
                <w:szCs w:val="16"/>
              </w:rPr>
            </w:pPr>
            <w:r w:rsidRPr="009F67C8">
              <w:rPr>
                <w:rFonts w:asciiTheme="minorHAnsi" w:hAnsiTheme="minorHAnsi" w:cstheme="minorHAnsi"/>
                <w:sz w:val="16"/>
                <w:szCs w:val="16"/>
              </w:rPr>
              <w:t>3</w:t>
            </w:r>
          </w:p>
        </w:tc>
      </w:tr>
      <w:tr w:rsidR="00773C9C" w:rsidRPr="009F67C8" w14:paraId="099B59E7" w14:textId="77777777" w:rsidTr="003B43E3">
        <w:tc>
          <w:tcPr>
            <w:tcW w:w="3020" w:type="dxa"/>
          </w:tcPr>
          <w:p w14:paraId="631FF083" w14:textId="77777777" w:rsidR="00773C9C" w:rsidRPr="009F67C8" w:rsidRDefault="00773C9C" w:rsidP="003B43E3">
            <w:pPr>
              <w:tabs>
                <w:tab w:val="left" w:pos="283"/>
              </w:tabs>
              <w:autoSpaceDE w:val="0"/>
              <w:autoSpaceDN w:val="0"/>
              <w:adjustRightInd w:val="0"/>
              <w:jc w:val="center"/>
              <w:textAlignment w:val="center"/>
              <w:rPr>
                <w:rFonts w:asciiTheme="minorHAnsi" w:hAnsiTheme="minorHAnsi" w:cstheme="minorHAnsi"/>
                <w:sz w:val="16"/>
                <w:szCs w:val="16"/>
              </w:rPr>
            </w:pPr>
            <w:r w:rsidRPr="009F67C8">
              <w:rPr>
                <w:rFonts w:asciiTheme="minorHAnsi" w:hAnsiTheme="minorHAnsi" w:cstheme="minorHAnsi"/>
                <w:sz w:val="16"/>
                <w:szCs w:val="16"/>
              </w:rPr>
              <w:t>SKUPAJ</w:t>
            </w:r>
          </w:p>
        </w:tc>
        <w:tc>
          <w:tcPr>
            <w:tcW w:w="3021" w:type="dxa"/>
          </w:tcPr>
          <w:p w14:paraId="5B5AAFC6" w14:textId="77777777" w:rsidR="00773C9C" w:rsidRPr="009F67C8" w:rsidRDefault="00773C9C" w:rsidP="003B43E3">
            <w:pPr>
              <w:tabs>
                <w:tab w:val="left" w:pos="283"/>
              </w:tabs>
              <w:autoSpaceDE w:val="0"/>
              <w:autoSpaceDN w:val="0"/>
              <w:adjustRightInd w:val="0"/>
              <w:jc w:val="center"/>
              <w:textAlignment w:val="center"/>
              <w:rPr>
                <w:rFonts w:asciiTheme="minorHAnsi" w:hAnsiTheme="minorHAnsi" w:cstheme="minorHAnsi"/>
                <w:sz w:val="16"/>
                <w:szCs w:val="16"/>
              </w:rPr>
            </w:pPr>
            <w:r w:rsidRPr="009F67C8">
              <w:rPr>
                <w:rFonts w:asciiTheme="minorHAnsi" w:hAnsiTheme="minorHAnsi" w:cstheme="minorHAnsi"/>
                <w:sz w:val="16"/>
                <w:szCs w:val="16"/>
              </w:rPr>
              <w:t>138</w:t>
            </w:r>
          </w:p>
        </w:tc>
        <w:tc>
          <w:tcPr>
            <w:tcW w:w="3021" w:type="dxa"/>
          </w:tcPr>
          <w:p w14:paraId="41162522" w14:textId="77777777" w:rsidR="00773C9C" w:rsidRPr="009F67C8" w:rsidRDefault="00773C9C" w:rsidP="003B43E3">
            <w:pPr>
              <w:tabs>
                <w:tab w:val="left" w:pos="283"/>
              </w:tabs>
              <w:autoSpaceDE w:val="0"/>
              <w:autoSpaceDN w:val="0"/>
              <w:adjustRightInd w:val="0"/>
              <w:jc w:val="center"/>
              <w:textAlignment w:val="center"/>
              <w:rPr>
                <w:rFonts w:asciiTheme="minorHAnsi" w:hAnsiTheme="minorHAnsi" w:cstheme="minorHAnsi"/>
                <w:sz w:val="16"/>
                <w:szCs w:val="16"/>
              </w:rPr>
            </w:pPr>
            <w:r w:rsidRPr="009F67C8">
              <w:rPr>
                <w:rFonts w:asciiTheme="minorHAnsi" w:hAnsiTheme="minorHAnsi" w:cstheme="minorHAnsi"/>
                <w:sz w:val="16"/>
                <w:szCs w:val="16"/>
              </w:rPr>
              <w:t>23</w:t>
            </w:r>
          </w:p>
        </w:tc>
      </w:tr>
    </w:tbl>
    <w:p w14:paraId="3F573739" w14:textId="77777777" w:rsidR="00773C9C" w:rsidRDefault="00773C9C" w:rsidP="00773C9C">
      <w:pPr>
        <w:spacing w:after="0" w:line="240" w:lineRule="auto"/>
        <w:jc w:val="both"/>
        <w:rPr>
          <w:rFonts w:asciiTheme="minorHAnsi" w:hAnsiTheme="minorHAnsi" w:cstheme="minorHAnsi"/>
          <w:szCs w:val="24"/>
        </w:rPr>
      </w:pPr>
    </w:p>
    <w:p w14:paraId="630BD171" w14:textId="77777777" w:rsidR="00F56DB1" w:rsidRDefault="00F56DB1" w:rsidP="00773C9C">
      <w:pPr>
        <w:spacing w:after="0" w:line="240" w:lineRule="auto"/>
        <w:jc w:val="both"/>
        <w:rPr>
          <w:rFonts w:asciiTheme="minorHAnsi" w:hAnsiTheme="minorHAnsi" w:cstheme="minorHAnsi"/>
          <w:szCs w:val="24"/>
        </w:rPr>
      </w:pPr>
    </w:p>
    <w:p w14:paraId="56ABB0EB" w14:textId="77777777" w:rsidR="00F56DB1" w:rsidRPr="009F67C8" w:rsidRDefault="00F56DB1" w:rsidP="00773C9C">
      <w:pPr>
        <w:spacing w:after="0" w:line="240" w:lineRule="auto"/>
        <w:jc w:val="both"/>
        <w:rPr>
          <w:rFonts w:asciiTheme="minorHAnsi" w:hAnsiTheme="minorHAnsi" w:cstheme="minorHAnsi"/>
          <w:szCs w:val="24"/>
        </w:rPr>
      </w:pPr>
    </w:p>
    <w:p w14:paraId="115D58A0" w14:textId="77777777" w:rsidR="009C51B6" w:rsidRPr="009F67C8" w:rsidRDefault="009C51B6" w:rsidP="009C51B6">
      <w:pPr>
        <w:pStyle w:val="Naslov6"/>
        <w:spacing w:before="0" w:line="240" w:lineRule="auto"/>
        <w:rPr>
          <w:rFonts w:asciiTheme="minorHAnsi" w:hAnsiTheme="minorHAnsi" w:cstheme="minorHAnsi"/>
        </w:rPr>
      </w:pPr>
      <w:bookmarkStart w:id="320" w:name="_Toc95149754"/>
      <w:bookmarkStart w:id="321" w:name="_Toc168844974"/>
      <w:r w:rsidRPr="009F67C8">
        <w:rPr>
          <w:rFonts w:asciiTheme="minorHAnsi" w:hAnsiTheme="minorHAnsi" w:cstheme="minorHAnsi"/>
        </w:rPr>
        <w:lastRenderedPageBreak/>
        <w:t>1.4.2.3 Analiza primerjalnih vrednosti</w:t>
      </w:r>
      <w:bookmarkEnd w:id="320"/>
      <w:bookmarkEnd w:id="321"/>
    </w:p>
    <w:p w14:paraId="451DBD5B" w14:textId="77777777" w:rsidR="009C51B6" w:rsidRPr="009F67C8" w:rsidRDefault="009C51B6" w:rsidP="009C51B6">
      <w:pPr>
        <w:pStyle w:val="Brezrazmikov"/>
        <w:ind w:left="0"/>
        <w:rPr>
          <w:rFonts w:asciiTheme="minorHAnsi" w:hAnsiTheme="minorHAnsi" w:cstheme="minorHAnsi"/>
          <w:szCs w:val="24"/>
          <w:u w:val="single" w:color="000000"/>
        </w:rPr>
      </w:pPr>
    </w:p>
    <w:p w14:paraId="20F624A0" w14:textId="20E0C065"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V letu 202</w:t>
      </w:r>
      <w:r w:rsidR="005A74F5" w:rsidRPr="009F67C8">
        <w:rPr>
          <w:rFonts w:asciiTheme="minorHAnsi" w:hAnsiTheme="minorHAnsi" w:cstheme="minorHAnsi"/>
        </w:rPr>
        <w:t>3</w:t>
      </w:r>
      <w:r w:rsidRPr="009F67C8">
        <w:rPr>
          <w:rFonts w:asciiTheme="minorHAnsi" w:hAnsiTheme="minorHAnsi" w:cstheme="minorHAnsi"/>
        </w:rPr>
        <w:t xml:space="preserve"> je Državno odvetništvo RS s </w:t>
      </w:r>
      <w:r w:rsidR="005A74F5" w:rsidRPr="009F67C8">
        <w:rPr>
          <w:rFonts w:asciiTheme="minorHAnsi" w:hAnsiTheme="minorHAnsi" w:cstheme="minorHAnsi"/>
        </w:rPr>
        <w:t>138</w:t>
      </w:r>
      <w:r w:rsidRPr="009F67C8">
        <w:rPr>
          <w:rFonts w:asciiTheme="minorHAnsi" w:hAnsiTheme="minorHAnsi" w:cstheme="minorHAnsi"/>
        </w:rPr>
        <w:t xml:space="preserve"> zadevami prejelo </w:t>
      </w:r>
      <w:r w:rsidR="005A74F5" w:rsidRPr="009F67C8">
        <w:rPr>
          <w:rFonts w:asciiTheme="minorHAnsi" w:hAnsiTheme="minorHAnsi" w:cstheme="minorHAnsi"/>
        </w:rPr>
        <w:t>146</w:t>
      </w:r>
      <w:r w:rsidR="00353F25" w:rsidRPr="009F67C8">
        <w:rPr>
          <w:rFonts w:asciiTheme="minorHAnsi" w:hAnsiTheme="minorHAnsi" w:cstheme="minorHAnsi"/>
        </w:rPr>
        <w:t>,</w:t>
      </w:r>
      <w:r w:rsidR="005A74F5" w:rsidRPr="009F67C8">
        <w:rPr>
          <w:rFonts w:asciiTheme="minorHAnsi" w:hAnsiTheme="minorHAnsi" w:cstheme="minorHAnsi"/>
        </w:rPr>
        <w:t>43</w:t>
      </w:r>
      <w:r w:rsidRPr="009F67C8">
        <w:rPr>
          <w:rFonts w:asciiTheme="minorHAnsi" w:hAnsiTheme="minorHAnsi" w:cstheme="minorHAnsi"/>
        </w:rPr>
        <w:t xml:space="preserve"> odsto</w:t>
      </w:r>
      <w:r w:rsidR="00C66551">
        <w:rPr>
          <w:rFonts w:asciiTheme="minorHAnsi" w:hAnsiTheme="minorHAnsi" w:cstheme="minorHAnsi"/>
        </w:rPr>
        <w:t>tka</w:t>
      </w:r>
      <w:r w:rsidRPr="009F67C8">
        <w:rPr>
          <w:rFonts w:asciiTheme="minorHAnsi" w:hAnsiTheme="minorHAnsi" w:cstheme="minorHAnsi"/>
        </w:rPr>
        <w:t xml:space="preserve"> </w:t>
      </w:r>
      <w:r w:rsidR="00353F25" w:rsidRPr="009F67C8">
        <w:rPr>
          <w:rFonts w:asciiTheme="minorHAnsi" w:hAnsiTheme="minorHAnsi" w:cstheme="minorHAnsi"/>
        </w:rPr>
        <w:t>več</w:t>
      </w:r>
      <w:r w:rsidRPr="009F67C8">
        <w:rPr>
          <w:rFonts w:asciiTheme="minorHAnsi" w:hAnsiTheme="minorHAnsi" w:cstheme="minorHAnsi"/>
        </w:rPr>
        <w:t xml:space="preserve"> zahtevkov za povračilo škode zaradi sojenja v nerazumnem roku kot leta 202</w:t>
      </w:r>
      <w:r w:rsidR="005A74F5" w:rsidRPr="009F67C8">
        <w:rPr>
          <w:rFonts w:asciiTheme="minorHAnsi" w:hAnsiTheme="minorHAnsi" w:cstheme="minorHAnsi"/>
        </w:rPr>
        <w:t>2</w:t>
      </w:r>
      <w:r w:rsidRPr="009F67C8">
        <w:rPr>
          <w:rFonts w:asciiTheme="minorHAnsi" w:hAnsiTheme="minorHAnsi" w:cstheme="minorHAnsi"/>
        </w:rPr>
        <w:t xml:space="preserve">, ko jih je prejelo </w:t>
      </w:r>
      <w:r w:rsidR="005A74F5" w:rsidRPr="009F67C8">
        <w:rPr>
          <w:rFonts w:asciiTheme="minorHAnsi" w:hAnsiTheme="minorHAnsi" w:cstheme="minorHAnsi"/>
        </w:rPr>
        <w:t>56</w:t>
      </w:r>
      <w:r w:rsidRPr="009F67C8">
        <w:rPr>
          <w:rFonts w:asciiTheme="minorHAnsi" w:hAnsiTheme="minorHAnsi" w:cstheme="minorHAnsi"/>
        </w:rPr>
        <w:t xml:space="preserve">. </w:t>
      </w:r>
    </w:p>
    <w:p w14:paraId="67005781" w14:textId="77777777" w:rsidR="004A3B8E" w:rsidRPr="009F67C8" w:rsidRDefault="004A3B8E" w:rsidP="009C51B6">
      <w:pPr>
        <w:spacing w:after="0" w:line="240" w:lineRule="auto"/>
        <w:jc w:val="both"/>
        <w:rPr>
          <w:rFonts w:asciiTheme="minorHAnsi" w:hAnsiTheme="minorHAnsi" w:cstheme="minorHAnsi"/>
        </w:rPr>
      </w:pPr>
    </w:p>
    <w:p w14:paraId="1DE7DC6D" w14:textId="6941A0A8"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V letu 202</w:t>
      </w:r>
      <w:r w:rsidR="005A74F5" w:rsidRPr="009F67C8">
        <w:rPr>
          <w:rFonts w:asciiTheme="minorHAnsi" w:hAnsiTheme="minorHAnsi" w:cstheme="minorHAnsi"/>
        </w:rPr>
        <w:t>3</w:t>
      </w:r>
      <w:r w:rsidRPr="009F67C8">
        <w:rPr>
          <w:rFonts w:asciiTheme="minorHAnsi" w:hAnsiTheme="minorHAnsi" w:cstheme="minorHAnsi"/>
        </w:rPr>
        <w:t xml:space="preserve"> je imelo Državno odvetništvo RS</w:t>
      </w:r>
      <w:r w:rsidR="004A3B8E" w:rsidRPr="009F67C8">
        <w:rPr>
          <w:rFonts w:asciiTheme="minorHAnsi" w:hAnsiTheme="minorHAnsi" w:cstheme="minorHAnsi"/>
        </w:rPr>
        <w:t xml:space="preserve"> </w:t>
      </w:r>
      <w:r w:rsidR="00E402C0" w:rsidRPr="009F67C8">
        <w:rPr>
          <w:rFonts w:asciiTheme="minorHAnsi" w:hAnsiTheme="minorHAnsi" w:cstheme="minorHAnsi"/>
        </w:rPr>
        <w:t xml:space="preserve">s </w:t>
      </w:r>
      <w:r w:rsidR="005A74F5" w:rsidRPr="009F67C8">
        <w:rPr>
          <w:rFonts w:asciiTheme="minorHAnsi" w:hAnsiTheme="minorHAnsi" w:cstheme="minorHAnsi"/>
        </w:rPr>
        <w:t>166</w:t>
      </w:r>
      <w:r w:rsidRPr="009F67C8">
        <w:rPr>
          <w:rFonts w:asciiTheme="minorHAnsi" w:hAnsiTheme="minorHAnsi" w:cstheme="minorHAnsi"/>
        </w:rPr>
        <w:t xml:space="preserve"> zadevami v delu za </w:t>
      </w:r>
      <w:r w:rsidR="00353F25" w:rsidRPr="009F67C8">
        <w:rPr>
          <w:rFonts w:asciiTheme="minorHAnsi" w:hAnsiTheme="minorHAnsi" w:cstheme="minorHAnsi"/>
        </w:rPr>
        <w:t>1</w:t>
      </w:r>
      <w:r w:rsidR="005A74F5" w:rsidRPr="009F67C8">
        <w:rPr>
          <w:rFonts w:asciiTheme="minorHAnsi" w:hAnsiTheme="minorHAnsi" w:cstheme="minorHAnsi"/>
        </w:rPr>
        <w:t>15</w:t>
      </w:r>
      <w:r w:rsidRPr="009F67C8">
        <w:rPr>
          <w:rFonts w:asciiTheme="minorHAnsi" w:hAnsiTheme="minorHAnsi" w:cstheme="minorHAnsi"/>
        </w:rPr>
        <w:t>,</w:t>
      </w:r>
      <w:r w:rsidR="005A74F5" w:rsidRPr="009F67C8">
        <w:rPr>
          <w:rFonts w:asciiTheme="minorHAnsi" w:hAnsiTheme="minorHAnsi" w:cstheme="minorHAnsi"/>
        </w:rPr>
        <w:t>58</w:t>
      </w:r>
      <w:r w:rsidRPr="009F67C8">
        <w:rPr>
          <w:rFonts w:asciiTheme="minorHAnsi" w:hAnsiTheme="minorHAnsi" w:cstheme="minorHAnsi"/>
        </w:rPr>
        <w:t xml:space="preserve"> odsto</w:t>
      </w:r>
      <w:r w:rsidR="00C66551">
        <w:rPr>
          <w:rFonts w:asciiTheme="minorHAnsi" w:hAnsiTheme="minorHAnsi" w:cstheme="minorHAnsi"/>
        </w:rPr>
        <w:t>tka</w:t>
      </w:r>
      <w:r w:rsidRPr="009F67C8">
        <w:rPr>
          <w:rFonts w:asciiTheme="minorHAnsi" w:hAnsiTheme="minorHAnsi" w:cstheme="minorHAnsi"/>
        </w:rPr>
        <w:t xml:space="preserve"> </w:t>
      </w:r>
      <w:r w:rsidR="00353F25" w:rsidRPr="009F67C8">
        <w:rPr>
          <w:rFonts w:asciiTheme="minorHAnsi" w:hAnsiTheme="minorHAnsi" w:cstheme="minorHAnsi"/>
        </w:rPr>
        <w:t>več</w:t>
      </w:r>
      <w:r w:rsidRPr="009F67C8">
        <w:rPr>
          <w:rFonts w:asciiTheme="minorHAnsi" w:hAnsiTheme="minorHAnsi" w:cstheme="minorHAnsi"/>
        </w:rPr>
        <w:t xml:space="preserve"> zadev v delu kot leta 202</w:t>
      </w:r>
      <w:r w:rsidR="005A74F5" w:rsidRPr="009F67C8">
        <w:rPr>
          <w:rFonts w:asciiTheme="minorHAnsi" w:hAnsiTheme="minorHAnsi" w:cstheme="minorHAnsi"/>
        </w:rPr>
        <w:t>2</w:t>
      </w:r>
      <w:r w:rsidRPr="009F67C8">
        <w:rPr>
          <w:rFonts w:asciiTheme="minorHAnsi" w:hAnsiTheme="minorHAnsi" w:cstheme="minorHAnsi"/>
        </w:rPr>
        <w:t xml:space="preserve">, ko je imelo v predhodnem postopku po ZVPSBNO v delu </w:t>
      </w:r>
      <w:r w:rsidR="005A74F5" w:rsidRPr="009F67C8">
        <w:rPr>
          <w:rFonts w:asciiTheme="minorHAnsi" w:hAnsiTheme="minorHAnsi" w:cstheme="minorHAnsi"/>
        </w:rPr>
        <w:t>77</w:t>
      </w:r>
      <w:r w:rsidRPr="009F67C8">
        <w:rPr>
          <w:rFonts w:asciiTheme="minorHAnsi" w:hAnsiTheme="minorHAnsi" w:cstheme="minorHAnsi"/>
        </w:rPr>
        <w:t xml:space="preserve"> zadev. </w:t>
      </w:r>
    </w:p>
    <w:p w14:paraId="63001451" w14:textId="77777777" w:rsidR="009C51B6" w:rsidRPr="009F67C8" w:rsidRDefault="009C51B6" w:rsidP="009C51B6">
      <w:pPr>
        <w:spacing w:after="0" w:line="240" w:lineRule="auto"/>
        <w:jc w:val="both"/>
        <w:rPr>
          <w:rFonts w:asciiTheme="minorHAnsi" w:hAnsiTheme="minorHAnsi" w:cstheme="minorHAnsi"/>
        </w:rPr>
      </w:pPr>
    </w:p>
    <w:p w14:paraId="619A7C32" w14:textId="15BD2F31"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V letu 202</w:t>
      </w:r>
      <w:r w:rsidR="005A74F5" w:rsidRPr="009F67C8">
        <w:rPr>
          <w:rFonts w:asciiTheme="minorHAnsi" w:hAnsiTheme="minorHAnsi" w:cstheme="minorHAnsi"/>
        </w:rPr>
        <w:t>3</w:t>
      </w:r>
      <w:r w:rsidRPr="009F67C8">
        <w:rPr>
          <w:rFonts w:asciiTheme="minorHAnsi" w:hAnsiTheme="minorHAnsi" w:cstheme="minorHAnsi"/>
        </w:rPr>
        <w:t xml:space="preserve"> je Državno odvetništvo RS zaključilo </w:t>
      </w:r>
      <w:r w:rsidR="005A74F5" w:rsidRPr="009F67C8">
        <w:rPr>
          <w:rFonts w:asciiTheme="minorHAnsi" w:hAnsiTheme="minorHAnsi" w:cstheme="minorHAnsi"/>
        </w:rPr>
        <w:t>13</w:t>
      </w:r>
      <w:r w:rsidR="00353F25" w:rsidRPr="009F67C8">
        <w:rPr>
          <w:rFonts w:asciiTheme="minorHAnsi" w:hAnsiTheme="minorHAnsi" w:cstheme="minorHAnsi"/>
        </w:rPr>
        <w:t>9</w:t>
      </w:r>
      <w:r w:rsidRPr="009F67C8">
        <w:rPr>
          <w:rFonts w:asciiTheme="minorHAnsi" w:hAnsiTheme="minorHAnsi" w:cstheme="minorHAnsi"/>
        </w:rPr>
        <w:t xml:space="preserve"> zadev, kar je </w:t>
      </w:r>
      <w:r w:rsidR="005A74F5" w:rsidRPr="009F67C8">
        <w:rPr>
          <w:rFonts w:asciiTheme="minorHAnsi" w:hAnsiTheme="minorHAnsi" w:cstheme="minorHAnsi"/>
        </w:rPr>
        <w:t>183</w:t>
      </w:r>
      <w:r w:rsidRPr="009F67C8">
        <w:rPr>
          <w:rFonts w:asciiTheme="minorHAnsi" w:hAnsiTheme="minorHAnsi" w:cstheme="minorHAnsi"/>
        </w:rPr>
        <w:t>,</w:t>
      </w:r>
      <w:r w:rsidR="005A74F5" w:rsidRPr="009F67C8">
        <w:rPr>
          <w:rFonts w:asciiTheme="minorHAnsi" w:hAnsiTheme="minorHAnsi" w:cstheme="minorHAnsi"/>
        </w:rPr>
        <w:t>67</w:t>
      </w:r>
      <w:r w:rsidRPr="009F67C8">
        <w:rPr>
          <w:rFonts w:asciiTheme="minorHAnsi" w:hAnsiTheme="minorHAnsi" w:cstheme="minorHAnsi"/>
        </w:rPr>
        <w:t xml:space="preserve"> odsto</w:t>
      </w:r>
      <w:r w:rsidR="00C66551">
        <w:rPr>
          <w:rFonts w:asciiTheme="minorHAnsi" w:hAnsiTheme="minorHAnsi" w:cstheme="minorHAnsi"/>
        </w:rPr>
        <w:t>tka</w:t>
      </w:r>
      <w:r w:rsidRPr="009F67C8">
        <w:rPr>
          <w:rFonts w:asciiTheme="minorHAnsi" w:hAnsiTheme="minorHAnsi" w:cstheme="minorHAnsi"/>
        </w:rPr>
        <w:t xml:space="preserve"> </w:t>
      </w:r>
      <w:r w:rsidR="005A74F5" w:rsidRPr="009F67C8">
        <w:rPr>
          <w:rFonts w:asciiTheme="minorHAnsi" w:hAnsiTheme="minorHAnsi" w:cstheme="minorHAnsi"/>
        </w:rPr>
        <w:t>več</w:t>
      </w:r>
      <w:r w:rsidRPr="009F67C8">
        <w:rPr>
          <w:rFonts w:asciiTheme="minorHAnsi" w:hAnsiTheme="minorHAnsi" w:cstheme="minorHAnsi"/>
        </w:rPr>
        <w:t xml:space="preserve"> kot leta 202</w:t>
      </w:r>
      <w:r w:rsidR="005A74F5" w:rsidRPr="009F67C8">
        <w:rPr>
          <w:rFonts w:asciiTheme="minorHAnsi" w:hAnsiTheme="minorHAnsi" w:cstheme="minorHAnsi"/>
        </w:rPr>
        <w:t>2</w:t>
      </w:r>
      <w:r w:rsidRPr="009F67C8">
        <w:rPr>
          <w:rFonts w:asciiTheme="minorHAnsi" w:hAnsiTheme="minorHAnsi" w:cstheme="minorHAnsi"/>
        </w:rPr>
        <w:t xml:space="preserve">, ko je zaključilo </w:t>
      </w:r>
      <w:r w:rsidR="005A74F5" w:rsidRPr="009F67C8">
        <w:rPr>
          <w:rFonts w:asciiTheme="minorHAnsi" w:hAnsiTheme="minorHAnsi" w:cstheme="minorHAnsi"/>
        </w:rPr>
        <w:t>49</w:t>
      </w:r>
      <w:r w:rsidRPr="009F67C8">
        <w:rPr>
          <w:rFonts w:asciiTheme="minorHAnsi" w:hAnsiTheme="minorHAnsi" w:cstheme="minorHAnsi"/>
        </w:rPr>
        <w:t xml:space="preserve"> zadev</w:t>
      </w:r>
      <w:r w:rsidR="002725B8" w:rsidRPr="009F67C8">
        <w:rPr>
          <w:rFonts w:asciiTheme="minorHAnsi" w:hAnsiTheme="minorHAnsi" w:cstheme="minorHAnsi"/>
        </w:rPr>
        <w:t>.</w:t>
      </w:r>
    </w:p>
    <w:p w14:paraId="0A0B3EC8" w14:textId="77777777" w:rsidR="002725B8" w:rsidRPr="009F67C8" w:rsidRDefault="002725B8" w:rsidP="009C51B6">
      <w:pPr>
        <w:spacing w:after="0" w:line="240" w:lineRule="auto"/>
        <w:jc w:val="both"/>
        <w:rPr>
          <w:rFonts w:asciiTheme="minorHAnsi" w:hAnsiTheme="minorHAnsi" w:cstheme="minorHAnsi"/>
        </w:rPr>
      </w:pPr>
    </w:p>
    <w:p w14:paraId="7E9B8185" w14:textId="38F39ED4" w:rsidR="009C51B6" w:rsidRPr="009F67C8" w:rsidRDefault="009C51B6" w:rsidP="009C51B6">
      <w:pPr>
        <w:pStyle w:val="podpisisliketabele"/>
        <w:spacing w:line="20" w:lineRule="atLeast"/>
        <w:rPr>
          <w:rFonts w:asciiTheme="minorHAnsi" w:hAnsiTheme="minorHAnsi" w:cstheme="minorHAnsi"/>
          <w:b/>
          <w:bCs/>
          <w:color w:val="007466"/>
          <w:sz w:val="20"/>
          <w:szCs w:val="20"/>
          <w:lang w:val="sl-SI"/>
        </w:rPr>
      </w:pPr>
      <w:r w:rsidRPr="009F67C8">
        <w:rPr>
          <w:rFonts w:asciiTheme="minorHAnsi" w:hAnsiTheme="minorHAnsi" w:cstheme="minorHAnsi"/>
          <w:b/>
          <w:bCs/>
          <w:color w:val="007466"/>
          <w:sz w:val="20"/>
          <w:szCs w:val="20"/>
          <w:lang w:val="sl-SI"/>
        </w:rPr>
        <w:t>Graf</w:t>
      </w:r>
      <w:r w:rsidR="00CB2447">
        <w:rPr>
          <w:rFonts w:asciiTheme="minorHAnsi" w:hAnsiTheme="minorHAnsi" w:cstheme="minorHAnsi"/>
          <w:b/>
          <w:bCs/>
          <w:color w:val="007466"/>
          <w:sz w:val="20"/>
          <w:szCs w:val="20"/>
          <w:lang w:val="sl-SI"/>
        </w:rPr>
        <w:t>ikon</w:t>
      </w:r>
      <w:r w:rsidRPr="009F67C8">
        <w:rPr>
          <w:rFonts w:asciiTheme="minorHAnsi" w:hAnsiTheme="minorHAnsi" w:cstheme="minorHAnsi"/>
          <w:b/>
          <w:bCs/>
          <w:color w:val="007466"/>
          <w:sz w:val="20"/>
          <w:szCs w:val="20"/>
          <w:lang w:val="sl-SI"/>
        </w:rPr>
        <w:t>: Število prejetih zadev v predhodnem postopku po ZVPSBNO v obdobju 201</w:t>
      </w:r>
      <w:r w:rsidR="005A74F5" w:rsidRPr="009F67C8">
        <w:rPr>
          <w:rFonts w:asciiTheme="minorHAnsi" w:hAnsiTheme="minorHAnsi" w:cstheme="minorHAnsi"/>
          <w:b/>
          <w:bCs/>
          <w:color w:val="007466"/>
          <w:sz w:val="20"/>
          <w:szCs w:val="20"/>
          <w:lang w:val="sl-SI"/>
        </w:rPr>
        <w:t>9</w:t>
      </w:r>
      <w:r w:rsidRPr="009F67C8">
        <w:rPr>
          <w:rFonts w:asciiTheme="minorHAnsi" w:hAnsiTheme="minorHAnsi" w:cstheme="minorHAnsi"/>
          <w:b/>
          <w:bCs/>
          <w:color w:val="007466"/>
          <w:sz w:val="20"/>
          <w:szCs w:val="20"/>
          <w:lang w:val="sl-SI"/>
        </w:rPr>
        <w:t>–202</w:t>
      </w:r>
      <w:r w:rsidR="005A74F5" w:rsidRPr="009F67C8">
        <w:rPr>
          <w:rFonts w:asciiTheme="minorHAnsi" w:hAnsiTheme="minorHAnsi" w:cstheme="minorHAnsi"/>
          <w:b/>
          <w:bCs/>
          <w:color w:val="007466"/>
          <w:sz w:val="20"/>
          <w:szCs w:val="20"/>
          <w:lang w:val="sl-SI"/>
        </w:rPr>
        <w:t>3</w:t>
      </w:r>
    </w:p>
    <w:p w14:paraId="2EC4D915" w14:textId="77777777" w:rsidR="009C51B6" w:rsidRPr="009F67C8" w:rsidRDefault="009C51B6" w:rsidP="009C51B6">
      <w:pPr>
        <w:pStyle w:val="podpisisliketabele"/>
        <w:spacing w:line="20" w:lineRule="atLeast"/>
        <w:rPr>
          <w:rFonts w:asciiTheme="minorHAnsi" w:hAnsiTheme="minorHAnsi" w:cstheme="minorHAnsi"/>
          <w:b/>
          <w:color w:val="007466"/>
          <w:sz w:val="20"/>
          <w:szCs w:val="20"/>
          <w:lang w:val="sl-SI"/>
        </w:rPr>
      </w:pPr>
    </w:p>
    <w:p w14:paraId="50C8C794" w14:textId="12811563" w:rsidR="009C51B6" w:rsidRPr="009F67C8" w:rsidRDefault="005A74F5" w:rsidP="009C51B6">
      <w:pPr>
        <w:pStyle w:val="Brezrazmikov"/>
        <w:ind w:left="0"/>
        <w:jc w:val="center"/>
        <w:rPr>
          <w:rFonts w:asciiTheme="minorHAnsi" w:hAnsiTheme="minorHAnsi" w:cstheme="minorHAnsi"/>
        </w:rPr>
      </w:pPr>
      <w:r w:rsidRPr="009F67C8">
        <w:rPr>
          <w:rFonts w:asciiTheme="minorHAnsi" w:hAnsiTheme="minorHAnsi" w:cstheme="minorHAnsi"/>
          <w:noProof/>
        </w:rPr>
        <w:drawing>
          <wp:inline distT="0" distB="0" distL="0" distR="0" wp14:anchorId="2648D501" wp14:editId="1569AF91">
            <wp:extent cx="4584700" cy="2871470"/>
            <wp:effectExtent l="0" t="0" r="6350" b="508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419D6783" w14:textId="77777777" w:rsidR="009C51B6" w:rsidRPr="009F67C8" w:rsidRDefault="009C51B6" w:rsidP="009C51B6">
      <w:pPr>
        <w:pStyle w:val="Brezrazmikov"/>
        <w:ind w:left="0"/>
        <w:rPr>
          <w:rFonts w:asciiTheme="minorHAnsi" w:hAnsiTheme="minorHAnsi" w:cstheme="minorHAnsi"/>
          <w:szCs w:val="24"/>
        </w:rPr>
      </w:pPr>
    </w:p>
    <w:p w14:paraId="4E98D1E6" w14:textId="24415D6A" w:rsidR="009C51B6" w:rsidRPr="009F67C8" w:rsidRDefault="009C51B6" w:rsidP="009C51B6">
      <w:pPr>
        <w:pStyle w:val="Brezrazmikov"/>
        <w:ind w:left="0"/>
        <w:rPr>
          <w:rFonts w:asciiTheme="minorHAnsi" w:hAnsiTheme="minorHAnsi" w:cstheme="minorHAnsi"/>
        </w:rPr>
      </w:pPr>
      <w:r w:rsidRPr="009F67C8">
        <w:rPr>
          <w:rFonts w:asciiTheme="minorHAnsi" w:hAnsiTheme="minorHAnsi" w:cstheme="minorHAnsi"/>
        </w:rPr>
        <w:t>Število prejetih zadev v predhodnem postopku po ZVPSBNO se je</w:t>
      </w:r>
      <w:r w:rsidR="001E1D2F" w:rsidRPr="009F67C8">
        <w:rPr>
          <w:rFonts w:asciiTheme="minorHAnsi" w:hAnsiTheme="minorHAnsi" w:cstheme="minorHAnsi"/>
        </w:rPr>
        <w:t xml:space="preserve"> v letu 202</w:t>
      </w:r>
      <w:r w:rsidR="00BC03C5" w:rsidRPr="009F67C8">
        <w:rPr>
          <w:rFonts w:asciiTheme="minorHAnsi" w:hAnsiTheme="minorHAnsi" w:cstheme="minorHAnsi"/>
        </w:rPr>
        <w:t>3</w:t>
      </w:r>
      <w:r w:rsidRPr="009F67C8">
        <w:rPr>
          <w:rFonts w:asciiTheme="minorHAnsi" w:hAnsiTheme="minorHAnsi" w:cstheme="minorHAnsi"/>
        </w:rPr>
        <w:t xml:space="preserve"> v primerjavi s pripadom v letih 20</w:t>
      </w:r>
      <w:r w:rsidR="00BC03C5" w:rsidRPr="009F67C8">
        <w:rPr>
          <w:rFonts w:asciiTheme="minorHAnsi" w:hAnsiTheme="minorHAnsi" w:cstheme="minorHAnsi"/>
        </w:rPr>
        <w:t>2</w:t>
      </w:r>
      <w:r w:rsidRPr="009F67C8">
        <w:rPr>
          <w:rFonts w:asciiTheme="minorHAnsi" w:hAnsiTheme="minorHAnsi" w:cstheme="minorHAnsi"/>
        </w:rPr>
        <w:t>1 in 202</w:t>
      </w:r>
      <w:r w:rsidR="00BC03C5" w:rsidRPr="009F67C8">
        <w:rPr>
          <w:rFonts w:asciiTheme="minorHAnsi" w:hAnsiTheme="minorHAnsi" w:cstheme="minorHAnsi"/>
        </w:rPr>
        <w:t>2</w:t>
      </w:r>
      <w:r w:rsidRPr="009F67C8">
        <w:rPr>
          <w:rFonts w:asciiTheme="minorHAnsi" w:hAnsiTheme="minorHAnsi" w:cstheme="minorHAnsi"/>
        </w:rPr>
        <w:t xml:space="preserve"> </w:t>
      </w:r>
      <w:r w:rsidR="00E402C0" w:rsidRPr="009F67C8">
        <w:rPr>
          <w:rFonts w:asciiTheme="minorHAnsi" w:hAnsiTheme="minorHAnsi" w:cstheme="minorHAnsi"/>
        </w:rPr>
        <w:t>bistveno</w:t>
      </w:r>
      <w:r w:rsidR="004A3B8E" w:rsidRPr="009F67C8">
        <w:rPr>
          <w:rFonts w:asciiTheme="minorHAnsi" w:hAnsiTheme="minorHAnsi" w:cstheme="minorHAnsi"/>
        </w:rPr>
        <w:t xml:space="preserve"> </w:t>
      </w:r>
      <w:r w:rsidR="00BC03C5" w:rsidRPr="009F67C8">
        <w:rPr>
          <w:rFonts w:asciiTheme="minorHAnsi" w:hAnsiTheme="minorHAnsi" w:cstheme="minorHAnsi"/>
        </w:rPr>
        <w:t>poveča</w:t>
      </w:r>
      <w:r w:rsidRPr="009F67C8">
        <w:rPr>
          <w:rFonts w:asciiTheme="minorHAnsi" w:hAnsiTheme="minorHAnsi" w:cstheme="minorHAnsi"/>
        </w:rPr>
        <w:t xml:space="preserve">lo. Zbrani podatki </w:t>
      </w:r>
      <w:r w:rsidR="001E1D2F" w:rsidRPr="009F67C8">
        <w:rPr>
          <w:rFonts w:asciiTheme="minorHAnsi" w:hAnsiTheme="minorHAnsi" w:cstheme="minorHAnsi"/>
        </w:rPr>
        <w:t xml:space="preserve">so </w:t>
      </w:r>
      <w:r w:rsidR="00E402C0" w:rsidRPr="009F67C8">
        <w:rPr>
          <w:rFonts w:asciiTheme="minorHAnsi" w:hAnsiTheme="minorHAnsi" w:cstheme="minorHAnsi"/>
        </w:rPr>
        <w:t xml:space="preserve">že v letu 2022 </w:t>
      </w:r>
      <w:r w:rsidR="001E1D2F" w:rsidRPr="009F67C8">
        <w:rPr>
          <w:rFonts w:asciiTheme="minorHAnsi" w:hAnsiTheme="minorHAnsi" w:cstheme="minorHAnsi"/>
        </w:rPr>
        <w:t xml:space="preserve">nakazovali </w:t>
      </w:r>
      <w:r w:rsidRPr="009F67C8">
        <w:rPr>
          <w:rFonts w:asciiTheme="minorHAnsi" w:hAnsiTheme="minorHAnsi" w:cstheme="minorHAnsi"/>
        </w:rPr>
        <w:t xml:space="preserve">na </w:t>
      </w:r>
      <w:r w:rsidR="00E402C0" w:rsidRPr="009F67C8">
        <w:rPr>
          <w:rFonts w:asciiTheme="minorHAnsi" w:hAnsiTheme="minorHAnsi" w:cstheme="minorHAnsi"/>
        </w:rPr>
        <w:t xml:space="preserve">negativen </w:t>
      </w:r>
      <w:r w:rsidRPr="009F67C8">
        <w:rPr>
          <w:rFonts w:asciiTheme="minorHAnsi" w:hAnsiTheme="minorHAnsi" w:cstheme="minorHAnsi"/>
        </w:rPr>
        <w:t xml:space="preserve">trend zagotavljanja pravice do sojenja brez nepotrebnega odlašanja pred slovenskimi sodišči. </w:t>
      </w:r>
      <w:r w:rsidR="001E1D2F" w:rsidRPr="009F67C8">
        <w:rPr>
          <w:rFonts w:asciiTheme="minorHAnsi" w:hAnsiTheme="minorHAnsi" w:cstheme="minorHAnsi"/>
        </w:rPr>
        <w:t>G</w:t>
      </w:r>
      <w:r w:rsidRPr="009F67C8">
        <w:rPr>
          <w:rFonts w:asciiTheme="minorHAnsi" w:hAnsiTheme="minorHAnsi" w:cstheme="minorHAnsi"/>
        </w:rPr>
        <w:t>lede na dejstvo, da oškodovanci n</w:t>
      </w:r>
      <w:r w:rsidR="001E1D2F" w:rsidRPr="009F67C8">
        <w:rPr>
          <w:rFonts w:asciiTheme="minorHAnsi" w:hAnsiTheme="minorHAnsi" w:cstheme="minorHAnsi"/>
        </w:rPr>
        <w:t>iso</w:t>
      </w:r>
      <w:r w:rsidRPr="009F67C8">
        <w:rPr>
          <w:rFonts w:asciiTheme="minorHAnsi" w:hAnsiTheme="minorHAnsi" w:cstheme="minorHAnsi"/>
        </w:rPr>
        <w:t xml:space="preserve"> zahteva</w:t>
      </w:r>
      <w:r w:rsidR="001E1D2F" w:rsidRPr="009F67C8">
        <w:rPr>
          <w:rFonts w:asciiTheme="minorHAnsi" w:hAnsiTheme="minorHAnsi" w:cstheme="minorHAnsi"/>
        </w:rPr>
        <w:t>li tudi</w:t>
      </w:r>
      <w:r w:rsidRPr="009F67C8">
        <w:rPr>
          <w:rFonts w:asciiTheme="minorHAnsi" w:hAnsiTheme="minorHAnsi" w:cstheme="minorHAnsi"/>
        </w:rPr>
        <w:t xml:space="preserve"> p</w:t>
      </w:r>
      <w:r w:rsidR="00CB2447">
        <w:rPr>
          <w:rFonts w:asciiTheme="minorHAnsi" w:hAnsiTheme="minorHAnsi" w:cstheme="minorHAnsi"/>
        </w:rPr>
        <w:t>redložitv</w:t>
      </w:r>
      <w:r w:rsidRPr="009F67C8">
        <w:rPr>
          <w:rFonts w:asciiTheme="minorHAnsi" w:hAnsiTheme="minorHAnsi" w:cstheme="minorHAnsi"/>
        </w:rPr>
        <w:t xml:space="preserve">e izjave o kršitvi pravice, </w:t>
      </w:r>
      <w:r w:rsidR="001E1D2F" w:rsidRPr="009F67C8">
        <w:rPr>
          <w:rFonts w:asciiTheme="minorHAnsi" w:hAnsiTheme="minorHAnsi" w:cstheme="minorHAnsi"/>
        </w:rPr>
        <w:t xml:space="preserve">je </w:t>
      </w:r>
      <w:r w:rsidRPr="009F67C8">
        <w:rPr>
          <w:rFonts w:asciiTheme="minorHAnsi" w:hAnsiTheme="minorHAnsi" w:cstheme="minorHAnsi"/>
        </w:rPr>
        <w:t xml:space="preserve">mogoče </w:t>
      </w:r>
      <w:r w:rsidR="00CB2447">
        <w:rPr>
          <w:rFonts w:asciiTheme="minorHAnsi" w:hAnsiTheme="minorHAnsi" w:cstheme="minorHAnsi"/>
        </w:rPr>
        <w:t>ugotov</w:t>
      </w:r>
      <w:r w:rsidRPr="009F67C8">
        <w:rPr>
          <w:rFonts w:asciiTheme="minorHAnsi" w:hAnsiTheme="minorHAnsi" w:cstheme="minorHAnsi"/>
        </w:rPr>
        <w:t xml:space="preserve">iti, da je njihov </w:t>
      </w:r>
      <w:r w:rsidR="00CB2447">
        <w:rPr>
          <w:rFonts w:asciiTheme="minorHAnsi" w:hAnsiTheme="minorHAnsi" w:cstheme="minorHAnsi"/>
        </w:rPr>
        <w:t>glav</w:t>
      </w:r>
      <w:r w:rsidRPr="009F67C8">
        <w:rPr>
          <w:rFonts w:asciiTheme="minorHAnsi" w:hAnsiTheme="minorHAnsi" w:cstheme="minorHAnsi"/>
        </w:rPr>
        <w:t>ni cilj izplačilo denarne odškodnine.</w:t>
      </w:r>
      <w:r w:rsidR="001E1D2F" w:rsidRPr="009F67C8">
        <w:rPr>
          <w:rFonts w:asciiTheme="minorHAnsi" w:hAnsiTheme="minorHAnsi" w:cstheme="minorHAnsi"/>
        </w:rPr>
        <w:t xml:space="preserve"> V letu 202</w:t>
      </w:r>
      <w:r w:rsidR="00BC03C5" w:rsidRPr="009F67C8">
        <w:rPr>
          <w:rFonts w:asciiTheme="minorHAnsi" w:hAnsiTheme="minorHAnsi" w:cstheme="minorHAnsi"/>
        </w:rPr>
        <w:t>3</w:t>
      </w:r>
      <w:r w:rsidR="00296D6A" w:rsidRPr="009F67C8">
        <w:rPr>
          <w:rFonts w:asciiTheme="minorHAnsi" w:hAnsiTheme="minorHAnsi" w:cstheme="minorHAnsi"/>
        </w:rPr>
        <w:t xml:space="preserve"> </w:t>
      </w:r>
      <w:r w:rsidR="001E1D2F" w:rsidRPr="009F67C8">
        <w:rPr>
          <w:rFonts w:asciiTheme="minorHAnsi" w:hAnsiTheme="minorHAnsi" w:cstheme="minorHAnsi"/>
        </w:rPr>
        <w:t>Državno odvetništvo R</w:t>
      </w:r>
      <w:r w:rsidR="00296D6A" w:rsidRPr="009F67C8">
        <w:rPr>
          <w:rFonts w:asciiTheme="minorHAnsi" w:hAnsiTheme="minorHAnsi" w:cstheme="minorHAnsi"/>
        </w:rPr>
        <w:t>S</w:t>
      </w:r>
      <w:r w:rsidR="001E1D2F" w:rsidRPr="009F67C8">
        <w:rPr>
          <w:rFonts w:asciiTheme="minorHAnsi" w:hAnsiTheme="minorHAnsi" w:cstheme="minorHAnsi"/>
        </w:rPr>
        <w:t xml:space="preserve"> </w:t>
      </w:r>
      <w:r w:rsidR="00CB2447">
        <w:rPr>
          <w:rFonts w:asciiTheme="minorHAnsi" w:hAnsiTheme="minorHAnsi" w:cstheme="minorHAnsi"/>
        </w:rPr>
        <w:t>zaznava</w:t>
      </w:r>
      <w:r w:rsidR="001E1D2F" w:rsidRPr="009F67C8">
        <w:rPr>
          <w:rFonts w:asciiTheme="minorHAnsi" w:hAnsiTheme="minorHAnsi" w:cstheme="minorHAnsi"/>
        </w:rPr>
        <w:t xml:space="preserve"> </w:t>
      </w:r>
      <w:r w:rsidR="00296D6A" w:rsidRPr="009F67C8">
        <w:rPr>
          <w:rFonts w:asciiTheme="minorHAnsi" w:hAnsiTheme="minorHAnsi" w:cstheme="minorHAnsi"/>
        </w:rPr>
        <w:t xml:space="preserve">porast zadev po ZVPSBNO predvsem iz naslova izvršilnih postopkov in nepravdnih postopkov, predvsem postopkov dedovanja in postopkov vzpostavitve etažne lastnine. </w:t>
      </w:r>
      <w:r w:rsidR="00CB2447">
        <w:rPr>
          <w:rFonts w:asciiTheme="minorHAnsi" w:hAnsiTheme="minorHAnsi" w:cstheme="minorHAnsi"/>
        </w:rPr>
        <w:t>Če</w:t>
      </w:r>
      <w:r w:rsidR="00E402C0" w:rsidRPr="009F67C8">
        <w:rPr>
          <w:rFonts w:asciiTheme="minorHAnsi" w:hAnsiTheme="minorHAnsi" w:cstheme="minorHAnsi"/>
        </w:rPr>
        <w:t xml:space="preserve"> se bo trend povečevanja števila zadev iz naslova ZVPSBNO nadaljeval tudi v letu 2024, bodo po mnenju Državnega odvetništva RS že možn</w:t>
      </w:r>
      <w:r w:rsidR="00CB2447">
        <w:rPr>
          <w:rFonts w:asciiTheme="minorHAnsi" w:hAnsiTheme="minorHAnsi" w:cstheme="minorHAnsi"/>
        </w:rPr>
        <w:t>e ugotovitve,</w:t>
      </w:r>
      <w:r w:rsidR="00E402C0" w:rsidRPr="009F67C8">
        <w:rPr>
          <w:rFonts w:asciiTheme="minorHAnsi" w:hAnsiTheme="minorHAnsi" w:cstheme="minorHAnsi"/>
        </w:rPr>
        <w:t xml:space="preserve"> da </w:t>
      </w:r>
      <w:r w:rsidR="00CB2447">
        <w:rPr>
          <w:rFonts w:asciiTheme="minorHAnsi" w:hAnsiTheme="minorHAnsi" w:cstheme="minorHAnsi"/>
        </w:rPr>
        <w:t>j</w:t>
      </w:r>
      <w:r w:rsidR="00F864E1" w:rsidRPr="009F67C8">
        <w:rPr>
          <w:rFonts w:asciiTheme="minorHAnsi" w:hAnsiTheme="minorHAnsi" w:cstheme="minorHAnsi"/>
        </w:rPr>
        <w:t>e povečanj</w:t>
      </w:r>
      <w:r w:rsidR="00E402C0" w:rsidRPr="009F67C8">
        <w:rPr>
          <w:rFonts w:asciiTheme="minorHAnsi" w:hAnsiTheme="minorHAnsi" w:cstheme="minorHAnsi"/>
        </w:rPr>
        <w:t>e</w:t>
      </w:r>
      <w:r w:rsidR="00F864E1" w:rsidRPr="009F67C8">
        <w:rPr>
          <w:rFonts w:asciiTheme="minorHAnsi" w:hAnsiTheme="minorHAnsi" w:cstheme="minorHAnsi"/>
        </w:rPr>
        <w:t xml:space="preserve"> števila novih zadev iz naslova zahtevkov po ZVPSBNO </w:t>
      </w:r>
      <w:r w:rsidR="00CB2447">
        <w:rPr>
          <w:rFonts w:asciiTheme="minorHAnsi" w:hAnsiTheme="minorHAnsi" w:cstheme="minorHAnsi"/>
        </w:rPr>
        <w:t xml:space="preserve">mogoče </w:t>
      </w:r>
      <w:r w:rsidR="00E402C0" w:rsidRPr="009F67C8">
        <w:rPr>
          <w:rFonts w:asciiTheme="minorHAnsi" w:hAnsiTheme="minorHAnsi" w:cstheme="minorHAnsi"/>
        </w:rPr>
        <w:t xml:space="preserve">pripisati </w:t>
      </w:r>
      <w:r w:rsidR="00F864E1" w:rsidRPr="009F67C8">
        <w:rPr>
          <w:rFonts w:asciiTheme="minorHAnsi" w:hAnsiTheme="minorHAnsi" w:cstheme="minorHAnsi"/>
        </w:rPr>
        <w:t>sistems</w:t>
      </w:r>
      <w:r w:rsidR="00E402C0" w:rsidRPr="009F67C8">
        <w:rPr>
          <w:rFonts w:asciiTheme="minorHAnsi" w:hAnsiTheme="minorHAnsi" w:cstheme="minorHAnsi"/>
        </w:rPr>
        <w:t>ko pogojen</w:t>
      </w:r>
      <w:r w:rsidR="00CB2447">
        <w:rPr>
          <w:rFonts w:asciiTheme="minorHAnsi" w:hAnsiTheme="minorHAnsi" w:cstheme="minorHAnsi"/>
        </w:rPr>
        <w:t>i težavi</w:t>
      </w:r>
      <w:r w:rsidR="00F864E1" w:rsidRPr="009F67C8">
        <w:rPr>
          <w:rFonts w:asciiTheme="minorHAnsi" w:hAnsiTheme="minorHAnsi" w:cstheme="minorHAnsi"/>
        </w:rPr>
        <w:t xml:space="preserve"> dolgotrajn</w:t>
      </w:r>
      <w:r w:rsidR="00E402C0" w:rsidRPr="009F67C8">
        <w:rPr>
          <w:rFonts w:asciiTheme="minorHAnsi" w:hAnsiTheme="minorHAnsi" w:cstheme="minorHAnsi"/>
        </w:rPr>
        <w:t xml:space="preserve">osti nekaterih </w:t>
      </w:r>
      <w:r w:rsidR="00F864E1" w:rsidRPr="009F67C8">
        <w:rPr>
          <w:rFonts w:asciiTheme="minorHAnsi" w:hAnsiTheme="minorHAnsi" w:cstheme="minorHAnsi"/>
        </w:rPr>
        <w:t>sodnih postopkov</w:t>
      </w:r>
      <w:r w:rsidR="00E402C0" w:rsidRPr="009F67C8">
        <w:rPr>
          <w:rFonts w:asciiTheme="minorHAnsi" w:hAnsiTheme="minorHAnsi" w:cstheme="minorHAnsi"/>
        </w:rPr>
        <w:t>.</w:t>
      </w:r>
    </w:p>
    <w:p w14:paraId="7964E27E" w14:textId="77777777" w:rsidR="009C51B6" w:rsidRPr="009F67C8" w:rsidRDefault="009C51B6" w:rsidP="009C51B6">
      <w:pPr>
        <w:pStyle w:val="Naslov6"/>
        <w:spacing w:before="0" w:line="240" w:lineRule="auto"/>
        <w:rPr>
          <w:rFonts w:asciiTheme="minorHAnsi" w:hAnsiTheme="minorHAnsi" w:cstheme="minorHAnsi"/>
        </w:rPr>
      </w:pPr>
    </w:p>
    <w:p w14:paraId="2E51F263" w14:textId="58D13B28" w:rsidR="009C51B6" w:rsidRPr="009F67C8" w:rsidRDefault="009C51B6" w:rsidP="009C51B6">
      <w:pPr>
        <w:pStyle w:val="Naslov6"/>
        <w:spacing w:before="0" w:line="240" w:lineRule="auto"/>
        <w:rPr>
          <w:rFonts w:asciiTheme="minorHAnsi" w:hAnsiTheme="minorHAnsi" w:cstheme="minorHAnsi"/>
          <w:b w:val="0"/>
          <w:bCs/>
        </w:rPr>
      </w:pPr>
      <w:bookmarkStart w:id="322" w:name="_Toc95149755"/>
      <w:bookmarkStart w:id="323" w:name="_Toc168844975"/>
      <w:r w:rsidRPr="009F67C8">
        <w:rPr>
          <w:rFonts w:asciiTheme="minorHAnsi" w:hAnsiTheme="minorHAnsi" w:cstheme="minorHAnsi"/>
        </w:rPr>
        <w:t xml:space="preserve">1.4.2.4 </w:t>
      </w:r>
      <w:bookmarkEnd w:id="322"/>
      <w:r w:rsidR="00441A6F" w:rsidRPr="009F67C8">
        <w:rPr>
          <w:rFonts w:asciiTheme="minorHAnsi" w:hAnsiTheme="minorHAnsi" w:cstheme="minorHAnsi"/>
        </w:rPr>
        <w:t>Ukrepi za obvladovanje zadev in priporočila Državnega odvetništva RS</w:t>
      </w:r>
      <w:bookmarkEnd w:id="323"/>
      <w:r w:rsidR="00441A6F" w:rsidRPr="009F67C8">
        <w:rPr>
          <w:rFonts w:asciiTheme="minorHAnsi" w:hAnsiTheme="minorHAnsi" w:cstheme="minorHAnsi"/>
        </w:rPr>
        <w:t xml:space="preserve"> </w:t>
      </w:r>
    </w:p>
    <w:p w14:paraId="05BC16BE" w14:textId="77777777" w:rsidR="009C51B6" w:rsidRPr="009F67C8" w:rsidRDefault="009C51B6" w:rsidP="009C51B6">
      <w:pPr>
        <w:spacing w:after="0" w:line="240" w:lineRule="auto"/>
        <w:jc w:val="both"/>
        <w:rPr>
          <w:rFonts w:asciiTheme="minorHAnsi" w:hAnsiTheme="minorHAnsi" w:cstheme="minorHAnsi"/>
        </w:rPr>
      </w:pPr>
    </w:p>
    <w:p w14:paraId="05004DBC" w14:textId="1D398615" w:rsidR="00217752" w:rsidRPr="009F67C8" w:rsidRDefault="00217752" w:rsidP="00BD68E0">
      <w:pPr>
        <w:pStyle w:val="Naslov7"/>
        <w:rPr>
          <w:rFonts w:asciiTheme="minorHAnsi" w:hAnsiTheme="minorHAnsi" w:cstheme="minorHAnsi"/>
        </w:rPr>
      </w:pPr>
      <w:bookmarkStart w:id="324" w:name="_Toc168844976"/>
      <w:r w:rsidRPr="009F67C8">
        <w:rPr>
          <w:rFonts w:asciiTheme="minorHAnsi" w:hAnsiTheme="minorHAnsi" w:cstheme="minorHAnsi"/>
        </w:rPr>
        <w:t>1.4.2.4.1 Odločanje o zahtevkih po ZVPSBNO, ki so povezani z insolvenčnimi postopki</w:t>
      </w:r>
      <w:bookmarkEnd w:id="324"/>
    </w:p>
    <w:p w14:paraId="2546BDAE" w14:textId="77777777" w:rsidR="00217752" w:rsidRPr="009F67C8" w:rsidRDefault="00217752" w:rsidP="0096607D">
      <w:pPr>
        <w:pStyle w:val="Brezrazmikov"/>
        <w:ind w:left="0" w:firstLine="0"/>
        <w:rPr>
          <w:rFonts w:asciiTheme="minorHAnsi" w:hAnsiTheme="minorHAnsi" w:cstheme="minorHAnsi"/>
          <w:szCs w:val="24"/>
        </w:rPr>
      </w:pPr>
    </w:p>
    <w:p w14:paraId="1D409D05" w14:textId="77B2E6A2" w:rsidR="0096607D" w:rsidRPr="009F67C8" w:rsidRDefault="0096607D" w:rsidP="0096607D">
      <w:pPr>
        <w:pStyle w:val="Brezrazmikov"/>
        <w:ind w:left="0" w:firstLine="0"/>
        <w:rPr>
          <w:rFonts w:asciiTheme="minorHAnsi" w:hAnsiTheme="minorHAnsi" w:cstheme="minorHAnsi"/>
          <w:szCs w:val="24"/>
        </w:rPr>
      </w:pPr>
      <w:r w:rsidRPr="009F67C8">
        <w:rPr>
          <w:rFonts w:asciiTheme="minorHAnsi" w:hAnsiTheme="minorHAnsi" w:cstheme="minorHAnsi"/>
          <w:szCs w:val="24"/>
        </w:rPr>
        <w:t>V letu 2023 je bila na področju obravnave zadev po ZVPSBNO še posebej aktualna problematika, povezana z odločanjem o zahtevkih, povezanih z insolvenčnimi postopki.</w:t>
      </w:r>
    </w:p>
    <w:p w14:paraId="3938C53C" w14:textId="2AAD823F" w:rsidR="00441A6F" w:rsidRPr="009F67C8" w:rsidRDefault="00D578F6" w:rsidP="0096607D">
      <w:pPr>
        <w:pStyle w:val="Brezrazmikov"/>
        <w:ind w:left="0" w:firstLine="0"/>
        <w:rPr>
          <w:rFonts w:asciiTheme="minorHAnsi" w:hAnsiTheme="minorHAnsi" w:cstheme="minorHAnsi"/>
          <w:szCs w:val="24"/>
        </w:rPr>
      </w:pPr>
      <w:r>
        <w:rPr>
          <w:rFonts w:asciiTheme="minorHAnsi" w:hAnsiTheme="minorHAnsi" w:cstheme="minorHAnsi"/>
          <w:szCs w:val="24"/>
        </w:rPr>
        <w:lastRenderedPageBreak/>
        <w:t>Pri</w:t>
      </w:r>
      <w:r w:rsidRPr="009F67C8">
        <w:rPr>
          <w:rFonts w:asciiTheme="minorHAnsi" w:hAnsiTheme="minorHAnsi" w:cstheme="minorHAnsi"/>
          <w:szCs w:val="24"/>
        </w:rPr>
        <w:t xml:space="preserve"> </w:t>
      </w:r>
      <w:r w:rsidR="00441A6F" w:rsidRPr="009F67C8">
        <w:rPr>
          <w:rFonts w:asciiTheme="minorHAnsi" w:hAnsiTheme="minorHAnsi" w:cstheme="minorHAnsi"/>
          <w:szCs w:val="24"/>
        </w:rPr>
        <w:t>Ministrstv</w:t>
      </w:r>
      <w:r>
        <w:rPr>
          <w:rFonts w:asciiTheme="minorHAnsi" w:hAnsiTheme="minorHAnsi" w:cstheme="minorHAnsi"/>
          <w:szCs w:val="24"/>
        </w:rPr>
        <w:t>u</w:t>
      </w:r>
      <w:r w:rsidR="00441A6F" w:rsidRPr="009F67C8">
        <w:rPr>
          <w:rFonts w:asciiTheme="minorHAnsi" w:hAnsiTheme="minorHAnsi" w:cstheme="minorHAnsi"/>
          <w:szCs w:val="24"/>
        </w:rPr>
        <w:t xml:space="preserve"> za pravosodje je Združenje stečajnih upnikov </w:t>
      </w:r>
      <w:r>
        <w:rPr>
          <w:rFonts w:asciiTheme="minorHAnsi" w:hAnsiTheme="minorHAnsi" w:cstheme="minorHAnsi"/>
          <w:szCs w:val="24"/>
        </w:rPr>
        <w:t>vloži</w:t>
      </w:r>
      <w:r w:rsidR="00441A6F" w:rsidRPr="009F67C8">
        <w:rPr>
          <w:rFonts w:asciiTheme="minorHAnsi" w:hAnsiTheme="minorHAnsi" w:cstheme="minorHAnsi"/>
          <w:szCs w:val="24"/>
        </w:rPr>
        <w:t>lo pobudo glede spremembe in dopolnitve ZVPSBNO v zvezi z insolvenčnimi postopki. Združenje, ki ima status nevladne organizacije v javnem interesu, namreč zatrjuje, da ZVPSBNO ne dosega ciljev, za katere je bil pripravljen, in sicer pospešitve postopka in pravičnega zadoščenja. Ocenjuje, da gre za širš</w:t>
      </w:r>
      <w:r>
        <w:rPr>
          <w:rFonts w:asciiTheme="minorHAnsi" w:hAnsiTheme="minorHAnsi" w:cstheme="minorHAnsi"/>
          <w:szCs w:val="24"/>
        </w:rPr>
        <w:t>o</w:t>
      </w:r>
      <w:r w:rsidR="00441A6F" w:rsidRPr="009F67C8">
        <w:rPr>
          <w:rFonts w:asciiTheme="minorHAnsi" w:hAnsiTheme="minorHAnsi" w:cstheme="minorHAnsi"/>
          <w:szCs w:val="24"/>
        </w:rPr>
        <w:t xml:space="preserve"> družben</w:t>
      </w:r>
      <w:r>
        <w:rPr>
          <w:rFonts w:asciiTheme="minorHAnsi" w:hAnsiTheme="minorHAnsi" w:cstheme="minorHAnsi"/>
          <w:szCs w:val="24"/>
        </w:rPr>
        <w:t>o težavo,</w:t>
      </w:r>
      <w:r w:rsidR="00441A6F" w:rsidRPr="009F67C8">
        <w:rPr>
          <w:rFonts w:asciiTheme="minorHAnsi" w:hAnsiTheme="minorHAnsi" w:cstheme="minorHAnsi"/>
          <w:szCs w:val="24"/>
        </w:rPr>
        <w:t xml:space="preserve"> in meni, da je treba tej problematiki </w:t>
      </w:r>
      <w:r>
        <w:rPr>
          <w:rFonts w:asciiTheme="minorHAnsi" w:hAnsiTheme="minorHAnsi" w:cstheme="minorHAnsi"/>
          <w:szCs w:val="24"/>
        </w:rPr>
        <w:t>namen</w:t>
      </w:r>
      <w:r w:rsidR="00441A6F" w:rsidRPr="009F67C8">
        <w:rPr>
          <w:rFonts w:asciiTheme="minorHAnsi" w:hAnsiTheme="minorHAnsi" w:cstheme="minorHAnsi"/>
          <w:szCs w:val="24"/>
        </w:rPr>
        <w:t>iti posebno pozornost in obravnavo, saj je v stečajnih postopkih udeleženih veliko oškodovancev. ZVPSBNO in pospešitvena pravna sredstva, ki jih zakon ureja, so po njihovem mnenju v praksi neučinkovit</w:t>
      </w:r>
      <w:r w:rsidR="00E41483">
        <w:rPr>
          <w:rFonts w:asciiTheme="minorHAnsi" w:hAnsiTheme="minorHAnsi" w:cstheme="minorHAnsi"/>
          <w:szCs w:val="24"/>
        </w:rPr>
        <w:t>i</w:t>
      </w:r>
      <w:r w:rsidR="00441A6F" w:rsidRPr="009F67C8">
        <w:rPr>
          <w:rFonts w:asciiTheme="minorHAnsi" w:hAnsiTheme="minorHAnsi" w:cstheme="minorHAnsi"/>
          <w:szCs w:val="24"/>
        </w:rPr>
        <w:t>, kar potrjuje tudi Evropsko sodišče za človekove pravice (ESČP) v svojih sodbah. Pri večjih stečajnih postopkih zato v praksi prihaja do primerov, ko je vloženih tudi 150 nadzorstvenih pritožb (vsak upnik mora sam vložiti nadzorstveno pritožbo), kar pomeni dodatno obremenitev sodišč in nadaljnje podaljšanje postopka.</w:t>
      </w:r>
    </w:p>
    <w:p w14:paraId="51F35EF8" w14:textId="77777777" w:rsidR="00441A6F" w:rsidRPr="009F67C8" w:rsidRDefault="00441A6F" w:rsidP="00441A6F">
      <w:pPr>
        <w:pStyle w:val="Brezrazmikov"/>
        <w:ind w:left="4" w:firstLine="0"/>
        <w:rPr>
          <w:rFonts w:asciiTheme="minorHAnsi" w:hAnsiTheme="minorHAnsi" w:cstheme="minorHAnsi"/>
          <w:szCs w:val="24"/>
        </w:rPr>
      </w:pPr>
    </w:p>
    <w:p w14:paraId="7BCFD2D4" w14:textId="32E94CD7" w:rsidR="00441A6F" w:rsidRPr="009F67C8" w:rsidRDefault="00441A6F" w:rsidP="00441A6F">
      <w:pPr>
        <w:pStyle w:val="Brezrazmikov"/>
        <w:ind w:left="0" w:firstLine="0"/>
        <w:rPr>
          <w:rFonts w:asciiTheme="minorHAnsi" w:hAnsiTheme="minorHAnsi" w:cstheme="minorHAnsi"/>
          <w:szCs w:val="24"/>
        </w:rPr>
      </w:pPr>
      <w:r w:rsidRPr="009F67C8">
        <w:rPr>
          <w:rFonts w:asciiTheme="minorHAnsi" w:hAnsiTheme="minorHAnsi" w:cstheme="minorHAnsi"/>
          <w:szCs w:val="24"/>
        </w:rPr>
        <w:t xml:space="preserve">V zvezi z </w:t>
      </w:r>
      <w:r w:rsidR="00D578F6">
        <w:rPr>
          <w:rFonts w:asciiTheme="minorHAnsi" w:hAnsiTheme="minorHAnsi" w:cstheme="minorHAnsi"/>
          <w:szCs w:val="24"/>
        </w:rPr>
        <w:t>naved</w:t>
      </w:r>
      <w:r w:rsidRPr="009F67C8">
        <w:rPr>
          <w:rFonts w:asciiTheme="minorHAnsi" w:hAnsiTheme="minorHAnsi" w:cstheme="minorHAnsi"/>
          <w:szCs w:val="24"/>
        </w:rPr>
        <w:t xml:space="preserve">eno pobudo </w:t>
      </w:r>
      <w:r w:rsidR="00D578F6">
        <w:rPr>
          <w:rFonts w:asciiTheme="minorHAnsi" w:hAnsiTheme="minorHAnsi" w:cstheme="minorHAnsi"/>
          <w:szCs w:val="24"/>
        </w:rPr>
        <w:t>in</w:t>
      </w:r>
      <w:r w:rsidR="00D578F6" w:rsidRPr="009F67C8">
        <w:rPr>
          <w:rFonts w:asciiTheme="minorHAnsi" w:hAnsiTheme="minorHAnsi" w:cstheme="minorHAnsi"/>
          <w:szCs w:val="24"/>
        </w:rPr>
        <w:t xml:space="preserve"> </w:t>
      </w:r>
      <w:r w:rsidR="000E3294" w:rsidRPr="009F67C8">
        <w:rPr>
          <w:rFonts w:asciiTheme="minorHAnsi" w:hAnsiTheme="minorHAnsi" w:cstheme="minorHAnsi"/>
          <w:szCs w:val="24"/>
        </w:rPr>
        <w:t xml:space="preserve">v zvezi z uporabo ZVPSBNO v insolvenčnih postopkih </w:t>
      </w:r>
      <w:r w:rsidRPr="009F67C8">
        <w:rPr>
          <w:rFonts w:asciiTheme="minorHAnsi" w:hAnsiTheme="minorHAnsi" w:cstheme="minorHAnsi"/>
          <w:szCs w:val="24"/>
        </w:rPr>
        <w:t>se je na Ministrstvu za pravosodje izvedel sestanek, k</w:t>
      </w:r>
      <w:r w:rsidR="00D578F6">
        <w:rPr>
          <w:rFonts w:asciiTheme="minorHAnsi" w:hAnsiTheme="minorHAnsi" w:cstheme="minorHAnsi"/>
          <w:szCs w:val="24"/>
        </w:rPr>
        <w:t>i</w:t>
      </w:r>
      <w:r w:rsidRPr="009F67C8">
        <w:rPr>
          <w:rFonts w:asciiTheme="minorHAnsi" w:hAnsiTheme="minorHAnsi" w:cstheme="minorHAnsi"/>
          <w:szCs w:val="24"/>
        </w:rPr>
        <w:t xml:space="preserve"> so se </w:t>
      </w:r>
      <w:r w:rsidR="00D578F6">
        <w:rPr>
          <w:rFonts w:asciiTheme="minorHAnsi" w:hAnsiTheme="minorHAnsi" w:cstheme="minorHAnsi"/>
          <w:szCs w:val="24"/>
        </w:rPr>
        <w:t xml:space="preserve">ga </w:t>
      </w:r>
      <w:r w:rsidRPr="009F67C8">
        <w:rPr>
          <w:rFonts w:asciiTheme="minorHAnsi" w:hAnsiTheme="minorHAnsi" w:cstheme="minorHAnsi"/>
          <w:szCs w:val="24"/>
        </w:rPr>
        <w:t xml:space="preserve">udeležili predstavniki ministrstva, </w:t>
      </w:r>
      <w:r w:rsidR="000E3294" w:rsidRPr="009F67C8">
        <w:rPr>
          <w:rFonts w:asciiTheme="minorHAnsi" w:hAnsiTheme="minorHAnsi" w:cstheme="minorHAnsi"/>
          <w:szCs w:val="24"/>
        </w:rPr>
        <w:t>D</w:t>
      </w:r>
      <w:r w:rsidRPr="009F67C8">
        <w:rPr>
          <w:rFonts w:asciiTheme="minorHAnsi" w:hAnsiTheme="minorHAnsi" w:cstheme="minorHAnsi"/>
          <w:szCs w:val="24"/>
        </w:rPr>
        <w:t>ržavnega odvetništva RS in Združenja stečajnih upnikov</w:t>
      </w:r>
      <w:r w:rsidR="000E3294" w:rsidRPr="009F67C8">
        <w:rPr>
          <w:rFonts w:asciiTheme="minorHAnsi" w:hAnsiTheme="minorHAnsi" w:cstheme="minorHAnsi"/>
          <w:szCs w:val="24"/>
        </w:rPr>
        <w:t>.</w:t>
      </w:r>
    </w:p>
    <w:p w14:paraId="6DB9C697" w14:textId="77777777" w:rsidR="000E3294" w:rsidRPr="009F67C8" w:rsidRDefault="000E3294" w:rsidP="00441A6F">
      <w:pPr>
        <w:pStyle w:val="Brezrazmikov"/>
        <w:ind w:left="4" w:firstLine="0"/>
        <w:rPr>
          <w:rFonts w:asciiTheme="minorHAnsi" w:hAnsiTheme="minorHAnsi" w:cstheme="minorHAnsi"/>
          <w:szCs w:val="24"/>
        </w:rPr>
      </w:pPr>
    </w:p>
    <w:p w14:paraId="008F3793" w14:textId="7A3D941D" w:rsidR="00441A6F" w:rsidRPr="009F67C8" w:rsidRDefault="00D25F32" w:rsidP="00441A6F">
      <w:pPr>
        <w:pStyle w:val="Brezrazmikov"/>
        <w:ind w:left="4" w:firstLine="0"/>
        <w:rPr>
          <w:rFonts w:asciiTheme="minorHAnsi" w:hAnsiTheme="minorHAnsi" w:cstheme="minorHAnsi"/>
          <w:szCs w:val="24"/>
        </w:rPr>
      </w:pPr>
      <w:r w:rsidRPr="009F67C8">
        <w:rPr>
          <w:rFonts w:asciiTheme="minorHAnsi" w:hAnsiTheme="minorHAnsi" w:cstheme="minorHAnsi"/>
          <w:szCs w:val="24"/>
        </w:rPr>
        <w:t xml:space="preserve">Na sestanku je bilo </w:t>
      </w:r>
      <w:r w:rsidR="00D578F6">
        <w:rPr>
          <w:rFonts w:asciiTheme="minorHAnsi" w:hAnsiTheme="minorHAnsi" w:cstheme="minorHAnsi"/>
          <w:szCs w:val="24"/>
        </w:rPr>
        <w:t>opozor</w:t>
      </w:r>
      <w:r w:rsidRPr="009F67C8">
        <w:rPr>
          <w:rFonts w:asciiTheme="minorHAnsi" w:hAnsiTheme="minorHAnsi" w:cstheme="minorHAnsi"/>
          <w:szCs w:val="24"/>
        </w:rPr>
        <w:t>jeno, da p</w:t>
      </w:r>
      <w:r w:rsidR="00441A6F" w:rsidRPr="009F67C8">
        <w:rPr>
          <w:rFonts w:asciiTheme="minorHAnsi" w:hAnsiTheme="minorHAnsi" w:cstheme="minorHAnsi"/>
          <w:szCs w:val="24"/>
        </w:rPr>
        <w:t xml:space="preserve">o letu 2008 zoper Republiko Slovenijo s strani ESČP ni bila </w:t>
      </w:r>
      <w:r w:rsidR="00441A6F" w:rsidRPr="00270875">
        <w:rPr>
          <w:rFonts w:asciiTheme="minorHAnsi" w:hAnsiTheme="minorHAnsi" w:cstheme="minorHAnsi"/>
          <w:szCs w:val="24"/>
        </w:rPr>
        <w:t xml:space="preserve">več izdana negativna sodba posledica </w:t>
      </w:r>
      <w:r w:rsidR="00F53D1F" w:rsidRPr="00D43D5C">
        <w:rPr>
          <w:rFonts w:asciiTheme="minorHAnsi" w:hAnsiTheme="minorHAnsi" w:cstheme="minorHAnsi"/>
          <w:szCs w:val="24"/>
        </w:rPr>
        <w:t>implementacije</w:t>
      </w:r>
      <w:r w:rsidR="00666A28" w:rsidRPr="00D43D5C">
        <w:rPr>
          <w:rFonts w:asciiTheme="minorHAnsi" w:hAnsiTheme="minorHAnsi" w:cstheme="minorHAnsi"/>
          <w:szCs w:val="24"/>
        </w:rPr>
        <w:t xml:space="preserve"> </w:t>
      </w:r>
      <w:r w:rsidR="00441A6F" w:rsidRPr="00270875">
        <w:rPr>
          <w:rFonts w:asciiTheme="minorHAnsi" w:hAnsiTheme="minorHAnsi" w:cstheme="minorHAnsi"/>
          <w:szCs w:val="24"/>
        </w:rPr>
        <w:t>sodbe ESČP v zadev</w:t>
      </w:r>
      <w:r w:rsidR="00D43D5C">
        <w:rPr>
          <w:rFonts w:asciiTheme="minorHAnsi" w:hAnsiTheme="minorHAnsi" w:cstheme="minorHAnsi"/>
          <w:szCs w:val="24"/>
        </w:rPr>
        <w:t>i</w:t>
      </w:r>
      <w:r w:rsidR="00441A6F" w:rsidRPr="009F67C8">
        <w:rPr>
          <w:rFonts w:asciiTheme="minorHAnsi" w:hAnsiTheme="minorHAnsi" w:cstheme="minorHAnsi"/>
          <w:szCs w:val="24"/>
        </w:rPr>
        <w:t xml:space="preserve"> Lukenda). S sistemskega vidika je ZVPSBNO ustrezen, kar pritrjujeta tudi ESČP in </w:t>
      </w:r>
      <w:r w:rsidR="0081095D">
        <w:rPr>
          <w:rFonts w:asciiTheme="minorHAnsi" w:hAnsiTheme="minorHAnsi" w:cstheme="minorHAnsi"/>
          <w:szCs w:val="24"/>
        </w:rPr>
        <w:t>u</w:t>
      </w:r>
      <w:r w:rsidR="00441A6F" w:rsidRPr="009F67C8">
        <w:rPr>
          <w:rFonts w:asciiTheme="minorHAnsi" w:hAnsiTheme="minorHAnsi" w:cstheme="minorHAnsi"/>
          <w:szCs w:val="24"/>
        </w:rPr>
        <w:t xml:space="preserve">stavno sodišče. </w:t>
      </w:r>
      <w:r w:rsidR="000E3294" w:rsidRPr="009F67C8">
        <w:rPr>
          <w:rFonts w:asciiTheme="minorHAnsi" w:hAnsiTheme="minorHAnsi" w:cstheme="minorHAnsi"/>
          <w:szCs w:val="24"/>
        </w:rPr>
        <w:t>P</w:t>
      </w:r>
      <w:r w:rsidR="00441A6F" w:rsidRPr="009F67C8">
        <w:rPr>
          <w:rFonts w:asciiTheme="minorHAnsi" w:hAnsiTheme="minorHAnsi" w:cstheme="minorHAnsi"/>
          <w:szCs w:val="24"/>
        </w:rPr>
        <w:t xml:space="preserve">red Državnim odvetništvom </w:t>
      </w:r>
      <w:r w:rsidR="000E3294" w:rsidRPr="009F67C8">
        <w:rPr>
          <w:rFonts w:asciiTheme="minorHAnsi" w:hAnsiTheme="minorHAnsi" w:cstheme="minorHAnsi"/>
          <w:szCs w:val="24"/>
        </w:rPr>
        <w:t xml:space="preserve">RS </w:t>
      </w:r>
      <w:r w:rsidR="00441A6F" w:rsidRPr="009F67C8">
        <w:rPr>
          <w:rFonts w:asciiTheme="minorHAnsi" w:hAnsiTheme="minorHAnsi" w:cstheme="minorHAnsi"/>
          <w:szCs w:val="24"/>
        </w:rPr>
        <w:t xml:space="preserve">in </w:t>
      </w:r>
      <w:r w:rsidR="000E3294" w:rsidRPr="009F67C8">
        <w:rPr>
          <w:rFonts w:asciiTheme="minorHAnsi" w:hAnsiTheme="minorHAnsi" w:cstheme="minorHAnsi"/>
          <w:szCs w:val="24"/>
        </w:rPr>
        <w:t xml:space="preserve">pred sodišči trenutno </w:t>
      </w:r>
      <w:r w:rsidR="00441A6F" w:rsidRPr="009F67C8">
        <w:rPr>
          <w:rFonts w:asciiTheme="minorHAnsi" w:hAnsiTheme="minorHAnsi" w:cstheme="minorHAnsi"/>
          <w:szCs w:val="24"/>
        </w:rPr>
        <w:t xml:space="preserve">ni </w:t>
      </w:r>
      <w:r w:rsidR="000E3294" w:rsidRPr="009F67C8">
        <w:rPr>
          <w:rFonts w:asciiTheme="minorHAnsi" w:hAnsiTheme="minorHAnsi" w:cstheme="minorHAnsi"/>
          <w:szCs w:val="24"/>
        </w:rPr>
        <w:t>v o</w:t>
      </w:r>
      <w:r w:rsidR="00441A6F" w:rsidRPr="009F67C8">
        <w:rPr>
          <w:rFonts w:asciiTheme="minorHAnsi" w:hAnsiTheme="minorHAnsi" w:cstheme="minorHAnsi"/>
          <w:szCs w:val="24"/>
        </w:rPr>
        <w:t>bravnav</w:t>
      </w:r>
      <w:r w:rsidR="000E3294" w:rsidRPr="009F67C8">
        <w:rPr>
          <w:rFonts w:asciiTheme="minorHAnsi" w:hAnsiTheme="minorHAnsi" w:cstheme="minorHAnsi"/>
          <w:szCs w:val="24"/>
        </w:rPr>
        <w:t>i</w:t>
      </w:r>
      <w:r w:rsidR="00441A6F" w:rsidRPr="009F67C8">
        <w:rPr>
          <w:rFonts w:asciiTheme="minorHAnsi" w:hAnsiTheme="minorHAnsi" w:cstheme="minorHAnsi"/>
          <w:szCs w:val="24"/>
        </w:rPr>
        <w:t xml:space="preserve"> ve</w:t>
      </w:r>
      <w:r w:rsidR="000E3294" w:rsidRPr="009F67C8">
        <w:rPr>
          <w:rFonts w:asciiTheme="minorHAnsi" w:hAnsiTheme="minorHAnsi" w:cstheme="minorHAnsi"/>
          <w:szCs w:val="24"/>
        </w:rPr>
        <w:t xml:space="preserve">čje </w:t>
      </w:r>
      <w:r w:rsidR="00441A6F" w:rsidRPr="009F67C8">
        <w:rPr>
          <w:rFonts w:asciiTheme="minorHAnsi" w:hAnsiTheme="minorHAnsi" w:cstheme="minorHAnsi"/>
          <w:szCs w:val="24"/>
        </w:rPr>
        <w:t xml:space="preserve">število </w:t>
      </w:r>
      <w:r w:rsidRPr="009F67C8">
        <w:rPr>
          <w:rFonts w:asciiTheme="minorHAnsi" w:hAnsiTheme="minorHAnsi" w:cstheme="minorHAnsi"/>
          <w:szCs w:val="24"/>
        </w:rPr>
        <w:t xml:space="preserve">zadev </w:t>
      </w:r>
      <w:r w:rsidR="000E3294" w:rsidRPr="009F67C8">
        <w:rPr>
          <w:rFonts w:asciiTheme="minorHAnsi" w:hAnsiTheme="minorHAnsi" w:cstheme="minorHAnsi"/>
          <w:szCs w:val="24"/>
        </w:rPr>
        <w:t>po ZVPSBNO</w:t>
      </w:r>
      <w:r w:rsidRPr="009F67C8">
        <w:rPr>
          <w:rFonts w:asciiTheme="minorHAnsi" w:hAnsiTheme="minorHAnsi" w:cstheme="minorHAnsi"/>
          <w:szCs w:val="24"/>
        </w:rPr>
        <w:t xml:space="preserve">, ki se nanašajo na </w:t>
      </w:r>
      <w:r w:rsidR="00441A6F" w:rsidRPr="009F67C8">
        <w:rPr>
          <w:rFonts w:asciiTheme="minorHAnsi" w:hAnsiTheme="minorHAnsi" w:cstheme="minorHAnsi"/>
          <w:szCs w:val="24"/>
        </w:rPr>
        <w:t>insolvenčn</w:t>
      </w:r>
      <w:r w:rsidRPr="009F67C8">
        <w:rPr>
          <w:rFonts w:asciiTheme="minorHAnsi" w:hAnsiTheme="minorHAnsi" w:cstheme="minorHAnsi"/>
          <w:szCs w:val="24"/>
        </w:rPr>
        <w:t>e</w:t>
      </w:r>
      <w:r w:rsidR="000E3294" w:rsidRPr="009F67C8">
        <w:rPr>
          <w:rFonts w:asciiTheme="minorHAnsi" w:hAnsiTheme="minorHAnsi" w:cstheme="minorHAnsi"/>
          <w:szCs w:val="24"/>
        </w:rPr>
        <w:t xml:space="preserve"> postopk</w:t>
      </w:r>
      <w:r w:rsidRPr="009F67C8">
        <w:rPr>
          <w:rFonts w:asciiTheme="minorHAnsi" w:hAnsiTheme="minorHAnsi" w:cstheme="minorHAnsi"/>
          <w:szCs w:val="24"/>
        </w:rPr>
        <w:t>e</w:t>
      </w:r>
      <w:r w:rsidR="00441A6F" w:rsidRPr="009F67C8">
        <w:rPr>
          <w:rFonts w:asciiTheme="minorHAnsi" w:hAnsiTheme="minorHAnsi" w:cstheme="minorHAnsi"/>
          <w:szCs w:val="24"/>
        </w:rPr>
        <w:t>. Mnenje Državnega odvetništva</w:t>
      </w:r>
      <w:r w:rsidR="000E3294" w:rsidRPr="009F67C8">
        <w:rPr>
          <w:rFonts w:asciiTheme="minorHAnsi" w:hAnsiTheme="minorHAnsi" w:cstheme="minorHAnsi"/>
          <w:szCs w:val="24"/>
        </w:rPr>
        <w:t xml:space="preserve"> RS</w:t>
      </w:r>
      <w:r w:rsidR="00441A6F" w:rsidRPr="009F67C8">
        <w:rPr>
          <w:rFonts w:asciiTheme="minorHAnsi" w:hAnsiTheme="minorHAnsi" w:cstheme="minorHAnsi"/>
          <w:szCs w:val="24"/>
        </w:rPr>
        <w:t xml:space="preserve">, pa tudi </w:t>
      </w:r>
      <w:r w:rsidR="000E3294" w:rsidRPr="009F67C8">
        <w:rPr>
          <w:rFonts w:asciiTheme="minorHAnsi" w:hAnsiTheme="minorHAnsi" w:cstheme="minorHAnsi"/>
          <w:szCs w:val="24"/>
        </w:rPr>
        <w:t>M</w:t>
      </w:r>
      <w:r w:rsidR="00441A6F" w:rsidRPr="009F67C8">
        <w:rPr>
          <w:rFonts w:asciiTheme="minorHAnsi" w:hAnsiTheme="minorHAnsi" w:cstheme="minorHAnsi"/>
          <w:szCs w:val="24"/>
        </w:rPr>
        <w:t xml:space="preserve">inistrstva </w:t>
      </w:r>
      <w:r w:rsidR="000E3294" w:rsidRPr="009F67C8">
        <w:rPr>
          <w:rFonts w:asciiTheme="minorHAnsi" w:hAnsiTheme="minorHAnsi" w:cstheme="minorHAnsi"/>
          <w:szCs w:val="24"/>
        </w:rPr>
        <w:t xml:space="preserve">za pravosodje </w:t>
      </w:r>
      <w:r w:rsidR="00441A6F" w:rsidRPr="009F67C8">
        <w:rPr>
          <w:rFonts w:asciiTheme="minorHAnsi" w:hAnsiTheme="minorHAnsi" w:cstheme="minorHAnsi"/>
          <w:szCs w:val="24"/>
        </w:rPr>
        <w:t xml:space="preserve">je, da je </w:t>
      </w:r>
      <w:r w:rsidRPr="009F67C8">
        <w:rPr>
          <w:rFonts w:asciiTheme="minorHAnsi" w:hAnsiTheme="minorHAnsi" w:cstheme="minorHAnsi"/>
          <w:szCs w:val="24"/>
        </w:rPr>
        <w:t xml:space="preserve">v </w:t>
      </w:r>
      <w:r w:rsidR="00441A6F" w:rsidRPr="009F67C8">
        <w:rPr>
          <w:rFonts w:asciiTheme="minorHAnsi" w:hAnsiTheme="minorHAnsi" w:cstheme="minorHAnsi"/>
          <w:szCs w:val="24"/>
        </w:rPr>
        <w:t>postopkih po ZVPSBNO</w:t>
      </w:r>
      <w:r w:rsidRPr="009F67C8">
        <w:rPr>
          <w:rFonts w:asciiTheme="minorHAnsi" w:hAnsiTheme="minorHAnsi" w:cstheme="minorHAnsi"/>
          <w:szCs w:val="24"/>
        </w:rPr>
        <w:t>, ki se nan</w:t>
      </w:r>
      <w:r w:rsidR="00666A28">
        <w:rPr>
          <w:rFonts w:asciiTheme="minorHAnsi" w:hAnsiTheme="minorHAnsi" w:cstheme="minorHAnsi"/>
          <w:szCs w:val="24"/>
        </w:rPr>
        <w:t>a</w:t>
      </w:r>
      <w:r w:rsidRPr="009F67C8">
        <w:rPr>
          <w:rFonts w:asciiTheme="minorHAnsi" w:hAnsiTheme="minorHAnsi" w:cstheme="minorHAnsi"/>
          <w:szCs w:val="24"/>
        </w:rPr>
        <w:t xml:space="preserve">šajo na insolvenčne postopke, </w:t>
      </w:r>
      <w:r w:rsidR="00441A6F" w:rsidRPr="009F67C8">
        <w:rPr>
          <w:rFonts w:asciiTheme="minorHAnsi" w:hAnsiTheme="minorHAnsi" w:cstheme="minorHAnsi"/>
          <w:szCs w:val="24"/>
        </w:rPr>
        <w:t xml:space="preserve">glede meril in nadomestil za kršitve </w:t>
      </w:r>
      <w:r w:rsidR="00666A28">
        <w:rPr>
          <w:rFonts w:asciiTheme="minorHAnsi" w:hAnsiTheme="minorHAnsi" w:cstheme="minorHAnsi"/>
          <w:szCs w:val="24"/>
        </w:rPr>
        <w:t>t</w:t>
      </w:r>
      <w:r w:rsidRPr="009F67C8">
        <w:rPr>
          <w:rFonts w:asciiTheme="minorHAnsi" w:hAnsiTheme="minorHAnsi" w:cstheme="minorHAnsi"/>
          <w:szCs w:val="24"/>
        </w:rPr>
        <w:t>reb</w:t>
      </w:r>
      <w:r w:rsidR="00666A28">
        <w:rPr>
          <w:rFonts w:asciiTheme="minorHAnsi" w:hAnsiTheme="minorHAnsi" w:cstheme="minorHAnsi"/>
          <w:szCs w:val="24"/>
        </w:rPr>
        <w:t>a</w:t>
      </w:r>
      <w:r w:rsidRPr="009F67C8">
        <w:rPr>
          <w:rFonts w:asciiTheme="minorHAnsi" w:hAnsiTheme="minorHAnsi" w:cstheme="minorHAnsi"/>
          <w:szCs w:val="24"/>
        </w:rPr>
        <w:t xml:space="preserve"> </w:t>
      </w:r>
      <w:r w:rsidR="00441A6F" w:rsidRPr="009F67C8">
        <w:rPr>
          <w:rFonts w:asciiTheme="minorHAnsi" w:hAnsiTheme="minorHAnsi" w:cstheme="minorHAnsi"/>
          <w:szCs w:val="24"/>
        </w:rPr>
        <w:t xml:space="preserve">počakati pravnomočno sodno prakso domačih sodišč. S tem bodo bolj razjasnjena vprašanja o procesnih predpostavkah, pa tudi glede morebitno dosojene odškodnine po ZVPSBNO </w:t>
      </w:r>
      <w:r w:rsidRPr="009F67C8">
        <w:rPr>
          <w:rFonts w:asciiTheme="minorHAnsi" w:hAnsiTheme="minorHAnsi" w:cstheme="minorHAnsi"/>
          <w:szCs w:val="24"/>
        </w:rPr>
        <w:t xml:space="preserve">za </w:t>
      </w:r>
      <w:r w:rsidR="00441A6F" w:rsidRPr="009F67C8">
        <w:rPr>
          <w:rFonts w:asciiTheme="minorHAnsi" w:hAnsiTheme="minorHAnsi" w:cstheme="minorHAnsi"/>
          <w:szCs w:val="24"/>
        </w:rPr>
        <w:t>insolvenčn</w:t>
      </w:r>
      <w:r w:rsidRPr="009F67C8">
        <w:rPr>
          <w:rFonts w:asciiTheme="minorHAnsi" w:hAnsiTheme="minorHAnsi" w:cstheme="minorHAnsi"/>
          <w:szCs w:val="24"/>
        </w:rPr>
        <w:t>e</w:t>
      </w:r>
      <w:r w:rsidR="00441A6F" w:rsidRPr="009F67C8">
        <w:rPr>
          <w:rFonts w:asciiTheme="minorHAnsi" w:hAnsiTheme="minorHAnsi" w:cstheme="minorHAnsi"/>
          <w:szCs w:val="24"/>
        </w:rPr>
        <w:t xml:space="preserve"> postopk</w:t>
      </w:r>
      <w:r w:rsidRPr="009F67C8">
        <w:rPr>
          <w:rFonts w:asciiTheme="minorHAnsi" w:hAnsiTheme="minorHAnsi" w:cstheme="minorHAnsi"/>
          <w:szCs w:val="24"/>
        </w:rPr>
        <w:t>e</w:t>
      </w:r>
      <w:r w:rsidR="00441A6F" w:rsidRPr="009F67C8">
        <w:rPr>
          <w:rFonts w:asciiTheme="minorHAnsi" w:hAnsiTheme="minorHAnsi" w:cstheme="minorHAnsi"/>
          <w:szCs w:val="24"/>
        </w:rPr>
        <w:t xml:space="preserve">. Državno odvetništvo </w:t>
      </w:r>
      <w:r w:rsidRPr="009F67C8">
        <w:rPr>
          <w:rFonts w:asciiTheme="minorHAnsi" w:hAnsiTheme="minorHAnsi" w:cstheme="minorHAnsi"/>
          <w:szCs w:val="24"/>
        </w:rPr>
        <w:t xml:space="preserve">RS </w:t>
      </w:r>
      <w:r w:rsidR="00441A6F" w:rsidRPr="009F67C8">
        <w:rPr>
          <w:rFonts w:asciiTheme="minorHAnsi" w:hAnsiTheme="minorHAnsi" w:cstheme="minorHAnsi"/>
          <w:szCs w:val="24"/>
        </w:rPr>
        <w:t>bo tako</w:t>
      </w:r>
      <w:r w:rsidRPr="009F67C8">
        <w:rPr>
          <w:rFonts w:asciiTheme="minorHAnsi" w:hAnsiTheme="minorHAnsi" w:cstheme="minorHAnsi"/>
          <w:szCs w:val="24"/>
        </w:rPr>
        <w:t xml:space="preserve"> </w:t>
      </w:r>
      <w:r w:rsidR="00441A6F" w:rsidRPr="009F67C8">
        <w:rPr>
          <w:rFonts w:asciiTheme="minorHAnsi" w:hAnsiTheme="minorHAnsi" w:cstheme="minorHAnsi"/>
          <w:szCs w:val="24"/>
        </w:rPr>
        <w:t xml:space="preserve">imelo usmeritve pri obravnavanju zahtevkov v teh postopkih in bo posledično prišlo tudi do poenotenja pri obravnavi zahtevkov. </w:t>
      </w:r>
    </w:p>
    <w:p w14:paraId="1153AFF6" w14:textId="77777777" w:rsidR="00441A6F" w:rsidRPr="009F67C8" w:rsidRDefault="00441A6F" w:rsidP="00441A6F">
      <w:pPr>
        <w:spacing w:after="0" w:line="240" w:lineRule="auto"/>
        <w:jc w:val="both"/>
        <w:rPr>
          <w:rFonts w:asciiTheme="minorHAnsi" w:hAnsiTheme="minorHAnsi" w:cstheme="minorHAnsi"/>
          <w:szCs w:val="24"/>
          <w:u w:val="single"/>
        </w:rPr>
      </w:pPr>
    </w:p>
    <w:p w14:paraId="529234A1" w14:textId="36DB798E" w:rsidR="00441A6F" w:rsidRPr="009F67C8" w:rsidRDefault="00441A6F" w:rsidP="00441A6F">
      <w:pPr>
        <w:spacing w:after="0" w:line="240" w:lineRule="auto"/>
        <w:jc w:val="both"/>
        <w:rPr>
          <w:rFonts w:asciiTheme="minorHAnsi" w:hAnsiTheme="minorHAnsi" w:cstheme="minorHAnsi"/>
          <w:szCs w:val="24"/>
          <w:shd w:val="clear" w:color="auto" w:fill="FFFFFF"/>
        </w:rPr>
      </w:pPr>
      <w:r w:rsidRPr="009F67C8">
        <w:rPr>
          <w:rFonts w:asciiTheme="minorHAnsi" w:hAnsiTheme="minorHAnsi" w:cstheme="minorHAnsi"/>
          <w:szCs w:val="24"/>
        </w:rPr>
        <w:t>Upoštevaje, da so insolvenčni postopki sodni postopki, za katere se v primeru kršitve pravice do sojenja v razumnem roku uporablja ZVPSBNO, je treb</w:t>
      </w:r>
      <w:r w:rsidR="00666A28">
        <w:rPr>
          <w:rFonts w:asciiTheme="minorHAnsi" w:hAnsiTheme="minorHAnsi" w:cstheme="minorHAnsi"/>
          <w:szCs w:val="24"/>
        </w:rPr>
        <w:t>a</w:t>
      </w:r>
      <w:r w:rsidRPr="009F67C8">
        <w:rPr>
          <w:rFonts w:asciiTheme="minorHAnsi" w:hAnsiTheme="minorHAnsi" w:cstheme="minorHAnsi"/>
          <w:szCs w:val="24"/>
        </w:rPr>
        <w:t xml:space="preserve"> pri odločanju o zahtevkih izhajati od primera do primera ob upoštevanju meril iz 4. člena ZVPSBNO, domače sodne prakse in </w:t>
      </w:r>
      <w:r w:rsidR="00666A28">
        <w:rPr>
          <w:rFonts w:asciiTheme="minorHAnsi" w:hAnsiTheme="minorHAnsi" w:cstheme="minorHAnsi"/>
          <w:szCs w:val="24"/>
        </w:rPr>
        <w:t>meril</w:t>
      </w:r>
      <w:r w:rsidRPr="009F67C8">
        <w:rPr>
          <w:rFonts w:asciiTheme="minorHAnsi" w:hAnsiTheme="minorHAnsi" w:cstheme="minorHAnsi"/>
          <w:szCs w:val="24"/>
        </w:rPr>
        <w:t xml:space="preserve">, ki jih ESČP uporablja pri </w:t>
      </w:r>
      <w:r w:rsidRPr="009F67C8">
        <w:rPr>
          <w:rFonts w:asciiTheme="minorHAnsi" w:hAnsiTheme="minorHAnsi" w:cstheme="minorHAnsi"/>
          <w:szCs w:val="24"/>
          <w:shd w:val="clear" w:color="auto" w:fill="FFFFFF"/>
        </w:rPr>
        <w:t>presoji kršitve pravice do sojenja v razumnem roku. Počakati je treb</w:t>
      </w:r>
      <w:r w:rsidR="00666A28">
        <w:rPr>
          <w:rFonts w:asciiTheme="minorHAnsi" w:hAnsiTheme="minorHAnsi" w:cstheme="minorHAnsi"/>
          <w:szCs w:val="24"/>
          <w:shd w:val="clear" w:color="auto" w:fill="FFFFFF"/>
        </w:rPr>
        <w:t>a</w:t>
      </w:r>
      <w:r w:rsidRPr="009F67C8">
        <w:rPr>
          <w:rFonts w:asciiTheme="minorHAnsi" w:hAnsiTheme="minorHAnsi" w:cstheme="minorHAnsi"/>
          <w:szCs w:val="24"/>
          <w:shd w:val="clear" w:color="auto" w:fill="FFFFFF"/>
        </w:rPr>
        <w:t xml:space="preserve"> na pravnomočno sodno prakso na tem področju, ki bo zagotovila usmeritve za odločanje v teh zahtevkih in bo tako olajšano delo vseh udeležencev. Ministrstvo </w:t>
      </w:r>
      <w:r w:rsidR="00B10E43" w:rsidRPr="009F67C8">
        <w:rPr>
          <w:rFonts w:asciiTheme="minorHAnsi" w:hAnsiTheme="minorHAnsi" w:cstheme="minorHAnsi"/>
          <w:szCs w:val="24"/>
          <w:shd w:val="clear" w:color="auto" w:fill="FFFFFF"/>
        </w:rPr>
        <w:t xml:space="preserve">za pravosodje bo </w:t>
      </w:r>
      <w:r w:rsidRPr="009F67C8">
        <w:rPr>
          <w:rFonts w:asciiTheme="minorHAnsi" w:hAnsiTheme="minorHAnsi" w:cstheme="minorHAnsi"/>
          <w:szCs w:val="24"/>
          <w:shd w:val="clear" w:color="auto" w:fill="FFFFFF"/>
        </w:rPr>
        <w:t>pr</w:t>
      </w:r>
      <w:r w:rsidR="00666A28">
        <w:rPr>
          <w:rFonts w:asciiTheme="minorHAnsi" w:hAnsiTheme="minorHAnsi" w:cstheme="minorHAnsi"/>
          <w:szCs w:val="24"/>
          <w:shd w:val="clear" w:color="auto" w:fill="FFFFFF"/>
        </w:rPr>
        <w:t>o</w:t>
      </w:r>
      <w:r w:rsidRPr="009F67C8">
        <w:rPr>
          <w:rFonts w:asciiTheme="minorHAnsi" w:hAnsiTheme="minorHAnsi" w:cstheme="minorHAnsi"/>
          <w:szCs w:val="24"/>
          <w:shd w:val="clear" w:color="auto" w:fill="FFFFFF"/>
        </w:rPr>
        <w:t>uči</w:t>
      </w:r>
      <w:r w:rsidR="00B10E43" w:rsidRPr="009F67C8">
        <w:rPr>
          <w:rFonts w:asciiTheme="minorHAnsi" w:hAnsiTheme="minorHAnsi" w:cstheme="minorHAnsi"/>
          <w:szCs w:val="24"/>
          <w:shd w:val="clear" w:color="auto" w:fill="FFFFFF"/>
        </w:rPr>
        <w:t>lo</w:t>
      </w:r>
      <w:r w:rsidRPr="009F67C8">
        <w:rPr>
          <w:rFonts w:asciiTheme="minorHAnsi" w:hAnsiTheme="minorHAnsi" w:cstheme="minorHAnsi"/>
          <w:szCs w:val="24"/>
          <w:shd w:val="clear" w:color="auto" w:fill="FFFFFF"/>
        </w:rPr>
        <w:t xml:space="preserve"> sistemske predloge glede vlaganja pospešitvenih pravnih sredstev po ZVPSBNO s strani upnikov v insolvenčnih in vzporednih postopkih. </w:t>
      </w:r>
      <w:bookmarkStart w:id="325" w:name="_Hlk135395571"/>
    </w:p>
    <w:p w14:paraId="372B3354" w14:textId="77777777" w:rsidR="00217752" w:rsidRPr="009F67C8" w:rsidRDefault="00217752" w:rsidP="00217752">
      <w:pPr>
        <w:spacing w:after="0" w:line="240" w:lineRule="auto"/>
        <w:jc w:val="both"/>
        <w:rPr>
          <w:rFonts w:asciiTheme="minorHAnsi" w:hAnsiTheme="minorHAnsi" w:cstheme="minorHAnsi"/>
          <w:szCs w:val="24"/>
          <w:shd w:val="clear" w:color="auto" w:fill="FFFFFF"/>
        </w:rPr>
      </w:pPr>
    </w:p>
    <w:p w14:paraId="6D0E5B01" w14:textId="69B9BDA3" w:rsidR="00217752" w:rsidRPr="009F67C8" w:rsidRDefault="00217752" w:rsidP="00BD68E0">
      <w:pPr>
        <w:pStyle w:val="Naslov7"/>
        <w:rPr>
          <w:rFonts w:asciiTheme="minorHAnsi" w:hAnsiTheme="minorHAnsi" w:cstheme="minorHAnsi"/>
        </w:rPr>
      </w:pPr>
      <w:bookmarkStart w:id="326" w:name="_Toc168844977"/>
      <w:r w:rsidRPr="009F67C8">
        <w:rPr>
          <w:rFonts w:asciiTheme="minorHAnsi" w:hAnsiTheme="minorHAnsi" w:cstheme="minorHAnsi"/>
          <w:szCs w:val="24"/>
        </w:rPr>
        <w:t xml:space="preserve">1.4.2.4.2 </w:t>
      </w:r>
      <w:r w:rsidRPr="009F67C8">
        <w:rPr>
          <w:rFonts w:asciiTheme="minorHAnsi" w:hAnsiTheme="minorHAnsi" w:cstheme="minorHAnsi"/>
        </w:rPr>
        <w:t>Nespoštovanje časovnih standardov glede izdaje sodne odločbe</w:t>
      </w:r>
      <w:bookmarkEnd w:id="326"/>
    </w:p>
    <w:p w14:paraId="5AC6174B" w14:textId="77777777" w:rsidR="00217752" w:rsidRPr="009F67C8" w:rsidRDefault="00217752" w:rsidP="00217752">
      <w:pPr>
        <w:spacing w:after="0" w:line="240" w:lineRule="auto"/>
        <w:jc w:val="both"/>
        <w:rPr>
          <w:rFonts w:asciiTheme="minorHAnsi" w:hAnsiTheme="minorHAnsi" w:cstheme="minorHAnsi"/>
        </w:rPr>
      </w:pPr>
    </w:p>
    <w:p w14:paraId="7C7881AB" w14:textId="2A3F4FB2" w:rsidR="00217752" w:rsidRPr="009F67C8" w:rsidRDefault="00217752" w:rsidP="00217752">
      <w:pPr>
        <w:spacing w:after="0" w:line="240" w:lineRule="auto"/>
        <w:jc w:val="both"/>
        <w:rPr>
          <w:rFonts w:asciiTheme="minorHAnsi" w:hAnsiTheme="minorHAnsi" w:cstheme="minorHAnsi"/>
        </w:rPr>
      </w:pPr>
      <w:r w:rsidRPr="009F67C8">
        <w:rPr>
          <w:rFonts w:asciiTheme="minorHAnsi" w:hAnsiTheme="minorHAnsi" w:cstheme="minorHAnsi"/>
        </w:rPr>
        <w:t>Državno odvetništvo RS ocenjuje, da bi bilo v primerih, ko razpravljajoči sodnik sodbe ne izda daljše obdobje po zaključku glavne obravnave (so primeri, ko sodnik tudi v enem letu po zaključku naroka še ne izda sodbe</w:t>
      </w:r>
      <w:r w:rsidR="00A7558E" w:rsidRPr="009F67C8">
        <w:rPr>
          <w:rFonts w:asciiTheme="minorHAnsi" w:hAnsiTheme="minorHAnsi" w:cstheme="minorHAnsi"/>
        </w:rPr>
        <w:t>, kar je nedopustno, saj stranki postopka ne smeta biti v negotovosti zaradi neizdane sodbe</w:t>
      </w:r>
      <w:r w:rsidRPr="009F67C8">
        <w:rPr>
          <w:rFonts w:asciiTheme="minorHAnsi" w:hAnsiTheme="minorHAnsi" w:cstheme="minorHAnsi"/>
        </w:rPr>
        <w:t>)</w:t>
      </w:r>
      <w:r w:rsidR="00666A28">
        <w:rPr>
          <w:rFonts w:asciiTheme="minorHAnsi" w:hAnsiTheme="minorHAnsi" w:cstheme="minorHAnsi"/>
        </w:rPr>
        <w:t>,</w:t>
      </w:r>
      <w:r w:rsidRPr="009F67C8">
        <w:rPr>
          <w:rFonts w:asciiTheme="minorHAnsi" w:hAnsiTheme="minorHAnsi" w:cstheme="minorHAnsi"/>
        </w:rPr>
        <w:t xml:space="preserve"> ali pa v drugih primerih, ko sodnik neutemeljeno zavlačuje postopek, smiselno večkrat vložiti predlog za pospešitev postopka, v primeru, da se pospešitveni predlog ne bi udejanjil, pa </w:t>
      </w:r>
      <w:r w:rsidR="00666A28">
        <w:rPr>
          <w:rFonts w:asciiTheme="minorHAnsi" w:hAnsiTheme="minorHAnsi" w:cstheme="minorHAnsi"/>
        </w:rPr>
        <w:t>uporabiti</w:t>
      </w:r>
      <w:r w:rsidRPr="009F67C8">
        <w:rPr>
          <w:rFonts w:asciiTheme="minorHAnsi" w:hAnsiTheme="minorHAnsi" w:cstheme="minorHAnsi"/>
        </w:rPr>
        <w:t xml:space="preserve"> tudi institut nadzorstvene pritožbe po ZVPSBNO.</w:t>
      </w:r>
      <w:r w:rsidR="00A7558E" w:rsidRPr="009F67C8">
        <w:rPr>
          <w:rFonts w:asciiTheme="minorHAnsi" w:hAnsiTheme="minorHAnsi" w:cstheme="minorHAnsi"/>
        </w:rPr>
        <w:t xml:space="preserve"> </w:t>
      </w:r>
    </w:p>
    <w:p w14:paraId="2240678F" w14:textId="4605CD0C" w:rsidR="00217752" w:rsidRPr="009F67C8" w:rsidRDefault="00217752" w:rsidP="00217752">
      <w:pPr>
        <w:spacing w:after="0" w:line="240" w:lineRule="auto"/>
        <w:jc w:val="both"/>
        <w:rPr>
          <w:rFonts w:asciiTheme="minorHAnsi" w:hAnsiTheme="minorHAnsi" w:cstheme="minorHAnsi"/>
        </w:rPr>
      </w:pPr>
      <w:r w:rsidRPr="009F67C8">
        <w:rPr>
          <w:rFonts w:asciiTheme="minorHAnsi" w:hAnsiTheme="minorHAnsi" w:cstheme="minorHAnsi"/>
        </w:rPr>
        <w:lastRenderedPageBreak/>
        <w:t xml:space="preserve">Državno odvetništvo RS, ki je eden od varuhov pravnih in tudi javnofinančnih interesov Republike Slovenije, mora </w:t>
      </w:r>
      <w:r w:rsidR="00A7558E" w:rsidRPr="009F67C8">
        <w:rPr>
          <w:rFonts w:asciiTheme="minorHAnsi" w:hAnsiTheme="minorHAnsi" w:cstheme="minorHAnsi"/>
        </w:rPr>
        <w:t xml:space="preserve">namreč </w:t>
      </w:r>
      <w:r w:rsidRPr="009F67C8">
        <w:rPr>
          <w:rFonts w:asciiTheme="minorHAnsi" w:hAnsiTheme="minorHAnsi" w:cstheme="minorHAnsi"/>
        </w:rPr>
        <w:t>skrbeti za spoštovanje pravice do sojenja brez nepotrebnega odlašanja. S tem se varujejo ne le finančni interesi države in zmanjšuje</w:t>
      </w:r>
      <w:r w:rsidR="00666A28">
        <w:rPr>
          <w:rFonts w:asciiTheme="minorHAnsi" w:hAnsiTheme="minorHAnsi" w:cstheme="minorHAnsi"/>
        </w:rPr>
        <w:t>jo</w:t>
      </w:r>
      <w:r w:rsidRPr="009F67C8">
        <w:rPr>
          <w:rFonts w:asciiTheme="minorHAnsi" w:hAnsiTheme="minorHAnsi" w:cstheme="minorHAnsi"/>
        </w:rPr>
        <w:t xml:space="preserve"> finančn</w:t>
      </w:r>
      <w:r w:rsidR="00666A28">
        <w:rPr>
          <w:rFonts w:asciiTheme="minorHAnsi" w:hAnsiTheme="minorHAnsi" w:cstheme="minorHAnsi"/>
        </w:rPr>
        <w:t>i</w:t>
      </w:r>
      <w:r w:rsidRPr="009F67C8">
        <w:rPr>
          <w:rFonts w:asciiTheme="minorHAnsi" w:hAnsiTheme="minorHAnsi" w:cstheme="minorHAnsi"/>
        </w:rPr>
        <w:t xml:space="preserve"> učink</w:t>
      </w:r>
      <w:r w:rsidR="00666A28">
        <w:rPr>
          <w:rFonts w:asciiTheme="minorHAnsi" w:hAnsiTheme="minorHAnsi" w:cstheme="minorHAnsi"/>
        </w:rPr>
        <w:t>i</w:t>
      </w:r>
      <w:r w:rsidRPr="009F67C8">
        <w:rPr>
          <w:rFonts w:asciiTheme="minorHAnsi" w:hAnsiTheme="minorHAnsi" w:cstheme="minorHAnsi"/>
        </w:rPr>
        <w:t xml:space="preserve"> v breme državnega proračuna (npr. v primerih, ko bi zaradi prisoje odškodnine zamudne obresti tekle od dneva zaključka glavne obravnave, sodba pa ni izdana daljše obdobje), temveč se </w:t>
      </w:r>
      <w:r w:rsidR="00666A28">
        <w:rPr>
          <w:rFonts w:asciiTheme="minorHAnsi" w:hAnsiTheme="minorHAnsi" w:cstheme="minorHAnsi"/>
        </w:rPr>
        <w:t>tako</w:t>
      </w:r>
      <w:r w:rsidRPr="009F67C8">
        <w:rPr>
          <w:rFonts w:asciiTheme="minorHAnsi" w:hAnsiTheme="minorHAnsi" w:cstheme="minorHAnsi"/>
        </w:rPr>
        <w:t xml:space="preserve"> tudi preprečuje odškodninska odgovornost države po ZVPSBNO, ki bi nastala nasprotni stranki zaradi neizdane sodne odločbe ali </w:t>
      </w:r>
      <w:r w:rsidR="00A7558E" w:rsidRPr="009F67C8">
        <w:rPr>
          <w:rFonts w:asciiTheme="minorHAnsi" w:hAnsiTheme="minorHAnsi" w:cstheme="minorHAnsi"/>
        </w:rPr>
        <w:t>poteka postopka, v katerem prihaja do sojenja z nepotrebnim odlašanjem</w:t>
      </w:r>
      <w:r w:rsidRPr="009F67C8">
        <w:rPr>
          <w:rFonts w:asciiTheme="minorHAnsi" w:hAnsiTheme="minorHAnsi" w:cstheme="minorHAnsi"/>
        </w:rPr>
        <w:t xml:space="preserve">. </w:t>
      </w:r>
    </w:p>
    <w:bookmarkEnd w:id="325"/>
    <w:p w14:paraId="7A24134A" w14:textId="77777777" w:rsidR="00441A6F" w:rsidRPr="009F67C8" w:rsidRDefault="00441A6F" w:rsidP="009C51B6">
      <w:pPr>
        <w:spacing w:after="0" w:line="240" w:lineRule="auto"/>
        <w:jc w:val="both"/>
        <w:rPr>
          <w:rFonts w:asciiTheme="minorHAnsi" w:hAnsiTheme="minorHAnsi" w:cstheme="minorHAnsi"/>
          <w:sz w:val="28"/>
          <w:szCs w:val="28"/>
        </w:rPr>
      </w:pPr>
    </w:p>
    <w:p w14:paraId="145C93F2" w14:textId="77777777" w:rsidR="009C51B6" w:rsidRPr="009F67C8" w:rsidRDefault="009C51B6" w:rsidP="00826F4E">
      <w:pPr>
        <w:pStyle w:val="Naslov5"/>
        <w:spacing w:before="0" w:line="240" w:lineRule="auto"/>
        <w:ind w:left="737" w:hanging="737"/>
        <w:rPr>
          <w:rFonts w:asciiTheme="minorHAnsi" w:hAnsiTheme="minorHAnsi" w:cstheme="minorHAnsi"/>
        </w:rPr>
      </w:pPr>
      <w:bookmarkStart w:id="327" w:name="_Toc95149756"/>
      <w:bookmarkStart w:id="328" w:name="_Toc168844978"/>
      <w:r w:rsidRPr="009F67C8">
        <w:rPr>
          <w:rFonts w:asciiTheme="minorHAnsi" w:hAnsiTheme="minorHAnsi" w:cstheme="minorHAnsi"/>
        </w:rPr>
        <w:t>1.4.3 Predhodni postopki po XXXII. poglavju Zakona o kazenskem postopku</w:t>
      </w:r>
      <w:bookmarkEnd w:id="327"/>
      <w:bookmarkEnd w:id="328"/>
    </w:p>
    <w:p w14:paraId="3EA46788" w14:textId="77777777" w:rsidR="009C51B6" w:rsidRPr="009F67C8" w:rsidRDefault="009C51B6" w:rsidP="009C51B6">
      <w:pPr>
        <w:spacing w:after="0" w:line="240" w:lineRule="auto"/>
        <w:rPr>
          <w:rFonts w:asciiTheme="minorHAnsi" w:hAnsiTheme="minorHAnsi" w:cstheme="minorHAnsi"/>
          <w:sz w:val="28"/>
          <w:szCs w:val="28"/>
        </w:rPr>
      </w:pPr>
    </w:p>
    <w:p w14:paraId="4424A439" w14:textId="77777777" w:rsidR="009C51B6" w:rsidRPr="009F67C8" w:rsidRDefault="009C51B6" w:rsidP="009C51B6">
      <w:pPr>
        <w:pStyle w:val="Naslov6"/>
        <w:spacing w:before="0" w:line="240" w:lineRule="auto"/>
        <w:rPr>
          <w:rFonts w:asciiTheme="minorHAnsi" w:hAnsiTheme="minorHAnsi" w:cstheme="minorHAnsi"/>
        </w:rPr>
      </w:pPr>
      <w:bookmarkStart w:id="329" w:name="_Toc95149757"/>
      <w:bookmarkStart w:id="330" w:name="_Toc168844979"/>
      <w:r w:rsidRPr="009F67C8">
        <w:rPr>
          <w:rFonts w:asciiTheme="minorHAnsi" w:hAnsiTheme="minorHAnsi" w:cstheme="minorHAnsi"/>
        </w:rPr>
        <w:t>1.4.3.1 Uvod</w:t>
      </w:r>
      <w:bookmarkEnd w:id="329"/>
      <w:bookmarkEnd w:id="330"/>
    </w:p>
    <w:p w14:paraId="4CBCF40D" w14:textId="77777777" w:rsidR="009C51B6" w:rsidRPr="009F67C8" w:rsidRDefault="009C51B6" w:rsidP="009C51B6">
      <w:pPr>
        <w:spacing w:after="0" w:line="240" w:lineRule="auto"/>
        <w:rPr>
          <w:rFonts w:asciiTheme="minorHAnsi" w:hAnsiTheme="minorHAnsi" w:cstheme="minorHAnsi"/>
          <w:szCs w:val="24"/>
        </w:rPr>
      </w:pPr>
    </w:p>
    <w:p w14:paraId="01AC21A5" w14:textId="7032BF22" w:rsidR="00FB4510" w:rsidRPr="009F67C8" w:rsidRDefault="00A00769" w:rsidP="00FB4510">
      <w:pPr>
        <w:spacing w:after="0" w:line="240" w:lineRule="auto"/>
        <w:jc w:val="both"/>
        <w:rPr>
          <w:rFonts w:asciiTheme="minorHAnsi" w:hAnsiTheme="minorHAnsi" w:cstheme="minorHAnsi"/>
          <w:szCs w:val="24"/>
        </w:rPr>
      </w:pPr>
      <w:r w:rsidRPr="009F67C8">
        <w:rPr>
          <w:rFonts w:asciiTheme="minorHAnsi" w:eastAsia="Times New Roman" w:hAnsiTheme="minorHAnsi" w:cstheme="minorHAnsi"/>
          <w:szCs w:val="24"/>
          <w:lang w:eastAsia="sl-SI"/>
        </w:rPr>
        <w:t>Z</w:t>
      </w:r>
      <w:r w:rsidR="00D67550" w:rsidRPr="009F67C8">
        <w:rPr>
          <w:rFonts w:asciiTheme="minorHAnsi" w:eastAsia="Times New Roman" w:hAnsiTheme="minorHAnsi" w:cstheme="minorHAnsi"/>
          <w:szCs w:val="24"/>
          <w:lang w:eastAsia="sl-SI"/>
        </w:rPr>
        <w:t>akon o kazenskem postopku (Z</w:t>
      </w:r>
      <w:r w:rsidRPr="009F67C8">
        <w:rPr>
          <w:rFonts w:asciiTheme="minorHAnsi" w:eastAsia="Times New Roman" w:hAnsiTheme="minorHAnsi" w:cstheme="minorHAnsi"/>
          <w:szCs w:val="24"/>
          <w:lang w:eastAsia="sl-SI"/>
        </w:rPr>
        <w:t>KP</w:t>
      </w:r>
      <w:r w:rsidR="00D67550" w:rsidRPr="009F67C8">
        <w:rPr>
          <w:rFonts w:asciiTheme="minorHAnsi" w:eastAsia="Times New Roman" w:hAnsiTheme="minorHAnsi" w:cstheme="minorHAnsi"/>
          <w:szCs w:val="24"/>
          <w:lang w:eastAsia="sl-SI"/>
        </w:rPr>
        <w:t>)</w:t>
      </w:r>
      <w:r w:rsidRPr="009F67C8">
        <w:rPr>
          <w:rFonts w:asciiTheme="minorHAnsi" w:eastAsia="Times New Roman" w:hAnsiTheme="minorHAnsi" w:cstheme="minorHAnsi"/>
          <w:szCs w:val="24"/>
          <w:lang w:eastAsia="sl-SI"/>
        </w:rPr>
        <w:t xml:space="preserve"> </w:t>
      </w:r>
      <w:r w:rsidR="009C51B6" w:rsidRPr="009F67C8">
        <w:rPr>
          <w:rFonts w:asciiTheme="minorHAnsi" w:eastAsia="Times New Roman" w:hAnsiTheme="minorHAnsi" w:cstheme="minorHAnsi"/>
          <w:szCs w:val="24"/>
          <w:lang w:eastAsia="sl-SI"/>
        </w:rPr>
        <w:t xml:space="preserve">celotno XXXII. poglavje namenja postopku za povrnitev škode, rehabilitacijo in uveljavitev drugih pravic oseb, ki so bile neupravičeno obsojene ali jim je bila neutemeljeno odvzeta prostost. </w:t>
      </w:r>
      <w:r w:rsidR="00FB4510" w:rsidRPr="009F67C8">
        <w:rPr>
          <w:rFonts w:asciiTheme="minorHAnsi" w:hAnsiTheme="minorHAnsi" w:cstheme="minorHAnsi"/>
          <w:szCs w:val="24"/>
        </w:rPr>
        <w:t>Pravica do odškodnine pripada oškodovancu tudi, kadar je odvzem prostosti nezakonit, v tem primeru neodvisno od izida postopka, posamezne zadeve pa se nanašajo tudi na plačilo odškodnine zaradi zasega predmetov ali sodelovanja v postopku odloženega pregona i</w:t>
      </w:r>
      <w:r w:rsidR="00666A28">
        <w:rPr>
          <w:rFonts w:asciiTheme="minorHAnsi" w:hAnsiTheme="minorHAnsi" w:cstheme="minorHAnsi"/>
          <w:szCs w:val="24"/>
        </w:rPr>
        <w:t>n podobno</w:t>
      </w:r>
      <w:r w:rsidR="00FB4510" w:rsidRPr="009F67C8">
        <w:rPr>
          <w:rFonts w:asciiTheme="minorHAnsi" w:hAnsiTheme="minorHAnsi" w:cstheme="minorHAnsi"/>
          <w:szCs w:val="24"/>
        </w:rPr>
        <w:t>.</w:t>
      </w:r>
    </w:p>
    <w:p w14:paraId="17F5E60B" w14:textId="77777777" w:rsidR="00FB4510" w:rsidRPr="009F67C8" w:rsidRDefault="00FB4510" w:rsidP="00FB4510">
      <w:pPr>
        <w:spacing w:after="0" w:line="240" w:lineRule="auto"/>
        <w:jc w:val="both"/>
        <w:rPr>
          <w:rFonts w:asciiTheme="minorHAnsi" w:hAnsiTheme="minorHAnsi" w:cstheme="minorHAnsi"/>
          <w:szCs w:val="24"/>
        </w:rPr>
      </w:pPr>
    </w:p>
    <w:p w14:paraId="3CF68E89" w14:textId="2E1A5F9D" w:rsidR="00FB4510" w:rsidRPr="009F67C8" w:rsidRDefault="00FB4510" w:rsidP="00FB4510">
      <w:pPr>
        <w:spacing w:after="0" w:line="240" w:lineRule="auto"/>
        <w:jc w:val="both"/>
        <w:rPr>
          <w:rFonts w:asciiTheme="minorHAnsi" w:hAnsiTheme="minorHAnsi" w:cstheme="minorHAnsi"/>
          <w:szCs w:val="24"/>
        </w:rPr>
      </w:pPr>
      <w:r w:rsidRPr="009F67C8">
        <w:rPr>
          <w:rFonts w:asciiTheme="minorHAnsi" w:hAnsiTheme="minorHAnsi" w:cstheme="minorHAnsi"/>
          <w:szCs w:val="24"/>
        </w:rPr>
        <w:t>Pravica do povrnitve škode in rehabilitacije je temeljna človekova pravica, katere varstvo zagotavlja 30. člen Ustave RS. Navedena ustavna določba določa objektivno odgovornost države za škodo v primeru, ko je iz katerega</w:t>
      </w:r>
      <w:r w:rsidR="005655BE">
        <w:rPr>
          <w:rFonts w:asciiTheme="minorHAnsi" w:hAnsiTheme="minorHAnsi" w:cstheme="minorHAnsi"/>
          <w:szCs w:val="24"/>
        </w:rPr>
        <w:t xml:space="preserve"> </w:t>
      </w:r>
      <w:r w:rsidRPr="009F67C8">
        <w:rPr>
          <w:rFonts w:asciiTheme="minorHAnsi" w:hAnsiTheme="minorHAnsi" w:cstheme="minorHAnsi"/>
          <w:szCs w:val="24"/>
        </w:rPr>
        <w:t>koli vzroka (krivdnega ali nekrivdnega, pravnega ali protipravnega) prišlo do neupravičene obsodbe oziroma neutemeljenega odvzema prostosti. Gre za posebno osebnostno pravico, ki jo lahko uveljavlja le neupravičeno obsojena oseba oziroma oseba, ki ji je bila neupravičeno odvzeta prostost.</w:t>
      </w:r>
      <w:r w:rsidRPr="009F67C8">
        <w:rPr>
          <w:rStyle w:val="Sprotnaopomba-sklic"/>
          <w:rFonts w:cstheme="minorHAnsi"/>
          <w:szCs w:val="24"/>
        </w:rPr>
        <w:t xml:space="preserve"> </w:t>
      </w:r>
      <w:r w:rsidRPr="009F67C8">
        <w:rPr>
          <w:rStyle w:val="Sprotnaopomba-sklic"/>
          <w:rFonts w:cstheme="minorHAnsi"/>
          <w:szCs w:val="24"/>
        </w:rPr>
        <w:footnoteReference w:id="19"/>
      </w:r>
      <w:r w:rsidRPr="009F67C8">
        <w:rPr>
          <w:rFonts w:asciiTheme="minorHAnsi" w:hAnsiTheme="minorHAnsi" w:cstheme="minorHAnsi"/>
          <w:szCs w:val="24"/>
        </w:rPr>
        <w:t xml:space="preserve"> S tem ko je posamezniku dana možnost, da mu država v takšnih primerih povrne škodo in ga rehabilitira, je zagotovljeno spoštovanje pravne države ter p</w:t>
      </w:r>
      <w:r w:rsidR="005655BE">
        <w:rPr>
          <w:rFonts w:asciiTheme="minorHAnsi" w:hAnsiTheme="minorHAnsi" w:cstheme="minorHAnsi"/>
          <w:szCs w:val="24"/>
        </w:rPr>
        <w:t>redlože</w:t>
      </w:r>
      <w:r w:rsidRPr="009F67C8">
        <w:rPr>
          <w:rFonts w:asciiTheme="minorHAnsi" w:hAnsiTheme="minorHAnsi" w:cstheme="minorHAnsi"/>
          <w:szCs w:val="24"/>
        </w:rPr>
        <w:t>na bistvena predpostavka za učinkovito varstvo človekovih pravic.</w:t>
      </w:r>
      <w:r w:rsidRPr="009F67C8">
        <w:rPr>
          <w:rStyle w:val="Sprotnaopomba-sklic"/>
          <w:rFonts w:cstheme="minorHAnsi"/>
          <w:szCs w:val="24"/>
        </w:rPr>
        <w:footnoteReference w:id="20"/>
      </w:r>
      <w:r w:rsidRPr="009F67C8">
        <w:rPr>
          <w:rFonts w:asciiTheme="minorHAnsi" w:hAnsiTheme="minorHAnsi" w:cstheme="minorHAnsi"/>
          <w:szCs w:val="24"/>
        </w:rPr>
        <w:t xml:space="preserve"> </w:t>
      </w:r>
    </w:p>
    <w:p w14:paraId="5F83D135" w14:textId="59C6E51A" w:rsidR="00FB4510" w:rsidRPr="009F67C8" w:rsidRDefault="00FB4510" w:rsidP="00FB4510">
      <w:pPr>
        <w:spacing w:after="0" w:line="240" w:lineRule="auto"/>
        <w:jc w:val="both"/>
        <w:rPr>
          <w:rFonts w:asciiTheme="minorHAnsi" w:eastAsia="Times New Roman" w:hAnsiTheme="minorHAnsi" w:cstheme="minorHAnsi"/>
          <w:szCs w:val="24"/>
          <w:lang w:eastAsia="sl-SI"/>
        </w:rPr>
      </w:pPr>
    </w:p>
    <w:p w14:paraId="0BC25B14" w14:textId="7F876BAC" w:rsidR="00D67550" w:rsidRPr="009F67C8" w:rsidRDefault="00D67550" w:rsidP="00D67550">
      <w:pPr>
        <w:spacing w:after="0" w:line="240" w:lineRule="auto"/>
        <w:jc w:val="both"/>
        <w:rPr>
          <w:rFonts w:asciiTheme="minorHAnsi" w:hAnsiTheme="minorHAnsi" w:cstheme="minorHAnsi"/>
        </w:rPr>
      </w:pPr>
      <w:r w:rsidRPr="009F67C8">
        <w:rPr>
          <w:rFonts w:asciiTheme="minorHAnsi" w:hAnsiTheme="minorHAnsi" w:cstheme="minorHAnsi"/>
        </w:rPr>
        <w:t xml:space="preserve">Ob izpolnjenih predpostavkah, določenih v </w:t>
      </w:r>
      <w:r w:rsidR="00FB4510" w:rsidRPr="009F67C8">
        <w:rPr>
          <w:rFonts w:asciiTheme="minorHAnsi" w:eastAsia="Times New Roman" w:hAnsiTheme="minorHAnsi" w:cstheme="minorHAnsi"/>
          <w:szCs w:val="24"/>
          <w:lang w:eastAsia="sl-SI"/>
        </w:rPr>
        <w:t>XXXII. poglavju ZKP</w:t>
      </w:r>
      <w:r w:rsidRPr="009F67C8">
        <w:rPr>
          <w:rFonts w:asciiTheme="minorHAnsi" w:hAnsiTheme="minorHAnsi" w:cstheme="minorHAnsi"/>
        </w:rPr>
        <w:t xml:space="preserve">, </w:t>
      </w:r>
      <w:r w:rsidR="005655BE">
        <w:rPr>
          <w:rFonts w:asciiTheme="minorHAnsi" w:hAnsiTheme="minorHAnsi" w:cstheme="minorHAnsi"/>
        </w:rPr>
        <w:t>pripada</w:t>
      </w:r>
      <w:r w:rsidR="005655BE" w:rsidRPr="009F67C8">
        <w:rPr>
          <w:rFonts w:asciiTheme="minorHAnsi" w:hAnsiTheme="minorHAnsi" w:cstheme="minorHAnsi"/>
        </w:rPr>
        <w:t xml:space="preserve"> </w:t>
      </w:r>
      <w:r w:rsidR="00FB4510" w:rsidRPr="009F67C8">
        <w:rPr>
          <w:rFonts w:asciiTheme="minorHAnsi" w:hAnsiTheme="minorHAnsi" w:cstheme="minorHAnsi"/>
        </w:rPr>
        <w:t xml:space="preserve">torej </w:t>
      </w:r>
      <w:r w:rsidRPr="009F67C8">
        <w:rPr>
          <w:rFonts w:asciiTheme="minorHAnsi" w:hAnsiTheme="minorHAnsi" w:cstheme="minorHAnsi"/>
        </w:rPr>
        <w:t xml:space="preserve">oškodovancu pravica do odškodnine, </w:t>
      </w:r>
      <w:r w:rsidR="005655BE">
        <w:rPr>
          <w:rFonts w:asciiTheme="minorHAnsi" w:hAnsiTheme="minorHAnsi" w:cstheme="minorHAnsi"/>
        </w:rPr>
        <w:t>ne</w:t>
      </w:r>
      <w:r w:rsidRPr="009F67C8">
        <w:rPr>
          <w:rFonts w:asciiTheme="minorHAnsi" w:hAnsiTheme="minorHAnsi" w:cstheme="minorHAnsi"/>
        </w:rPr>
        <w:t xml:space="preserve"> da bi se v postopku ugotavljala protipravnost ravnanja Republike Slovenije, predmet dokazovanja pa so ostale predpostavke odškodninske odgovornosti po Obligacijskem zakoniku: obstoj škode, vzročna zveza med škodnim dogodkom in škod</w:t>
      </w:r>
      <w:r w:rsidR="00FB4510" w:rsidRPr="009F67C8">
        <w:rPr>
          <w:rFonts w:asciiTheme="minorHAnsi" w:hAnsiTheme="minorHAnsi" w:cstheme="minorHAnsi"/>
        </w:rPr>
        <w:t>o ter</w:t>
      </w:r>
      <w:r w:rsidRPr="009F67C8">
        <w:rPr>
          <w:rFonts w:asciiTheme="minorHAnsi" w:hAnsiTheme="minorHAnsi" w:cstheme="minorHAnsi"/>
        </w:rPr>
        <w:t xml:space="preserve"> odgovornost.  </w:t>
      </w:r>
    </w:p>
    <w:p w14:paraId="6DA63D5A" w14:textId="77777777" w:rsidR="009C51B6" w:rsidRPr="009F67C8" w:rsidRDefault="009C51B6" w:rsidP="009C51B6">
      <w:pPr>
        <w:pStyle w:val="Sprotnaopomba-besedilo"/>
        <w:rPr>
          <w:rFonts w:asciiTheme="minorHAnsi" w:hAnsiTheme="minorHAnsi" w:cstheme="minorHAnsi"/>
          <w:sz w:val="24"/>
          <w:szCs w:val="24"/>
        </w:rPr>
      </w:pPr>
    </w:p>
    <w:p w14:paraId="35E59ACC" w14:textId="6BB8ABCD" w:rsidR="0007133B" w:rsidRPr="009F67C8" w:rsidRDefault="00D67550" w:rsidP="0007133B">
      <w:pPr>
        <w:spacing w:after="0" w:line="240" w:lineRule="auto"/>
        <w:jc w:val="both"/>
        <w:rPr>
          <w:rFonts w:asciiTheme="minorHAnsi" w:hAnsiTheme="minorHAnsi" w:cstheme="minorHAnsi"/>
          <w:szCs w:val="24"/>
        </w:rPr>
      </w:pPr>
      <w:r w:rsidRPr="009F67C8">
        <w:rPr>
          <w:rFonts w:asciiTheme="minorHAnsi" w:hAnsiTheme="minorHAnsi" w:cstheme="minorHAnsi"/>
          <w:szCs w:val="24"/>
        </w:rPr>
        <w:t>Z</w:t>
      </w:r>
      <w:r w:rsidR="009C51B6" w:rsidRPr="009F67C8">
        <w:rPr>
          <w:rFonts w:asciiTheme="minorHAnsi" w:hAnsiTheme="minorHAnsi" w:cstheme="minorHAnsi"/>
          <w:szCs w:val="24"/>
        </w:rPr>
        <w:t xml:space="preserve">ahtevke </w:t>
      </w:r>
      <w:r w:rsidRPr="009F67C8">
        <w:rPr>
          <w:rFonts w:asciiTheme="minorHAnsi" w:hAnsiTheme="minorHAnsi" w:cstheme="minorHAnsi"/>
          <w:szCs w:val="24"/>
        </w:rPr>
        <w:t xml:space="preserve">po </w:t>
      </w:r>
      <w:r w:rsidRPr="009F67C8">
        <w:rPr>
          <w:rFonts w:asciiTheme="minorHAnsi" w:hAnsiTheme="minorHAnsi" w:cstheme="minorHAnsi"/>
        </w:rPr>
        <w:t>XXXII. poglavju ZKP</w:t>
      </w:r>
      <w:r w:rsidRPr="009F67C8">
        <w:rPr>
          <w:rFonts w:asciiTheme="minorHAnsi" w:hAnsiTheme="minorHAnsi" w:cstheme="minorHAnsi"/>
          <w:szCs w:val="24"/>
        </w:rPr>
        <w:t xml:space="preserve"> </w:t>
      </w:r>
      <w:r w:rsidR="009C51B6" w:rsidRPr="009F67C8">
        <w:rPr>
          <w:rFonts w:asciiTheme="minorHAnsi" w:hAnsiTheme="minorHAnsi" w:cstheme="minorHAnsi"/>
          <w:szCs w:val="24"/>
        </w:rPr>
        <w:t>v predhodnem postopku Državno odvetništvo RS vodi v vpisniku</w:t>
      </w:r>
      <w:r w:rsidR="005655BE" w:rsidRPr="005655BE">
        <w:rPr>
          <w:rFonts w:asciiTheme="minorHAnsi" w:hAnsiTheme="minorHAnsi" w:cstheme="minorHAnsi"/>
          <w:szCs w:val="24"/>
        </w:rPr>
        <w:t xml:space="preserve"> </w:t>
      </w:r>
      <w:r w:rsidR="005655BE" w:rsidRPr="009F67C8">
        <w:rPr>
          <w:rFonts w:asciiTheme="minorHAnsi" w:hAnsiTheme="minorHAnsi" w:cstheme="minorHAnsi"/>
          <w:szCs w:val="24"/>
        </w:rPr>
        <w:t>PK</w:t>
      </w:r>
      <w:r w:rsidR="009C51B6" w:rsidRPr="009F67C8">
        <w:rPr>
          <w:rFonts w:asciiTheme="minorHAnsi" w:hAnsiTheme="minorHAnsi" w:cstheme="minorHAnsi"/>
          <w:szCs w:val="24"/>
        </w:rPr>
        <w:t xml:space="preserve">, v skladu z določbo tretje alineje prvega odstavka 42. člena ZDOdv pa se zadeve obravnavajo le na sedežu Državnega odvetništva RS v Ljubljani, kjer je ustanovljena posebna </w:t>
      </w:r>
      <w:r w:rsidR="00444028">
        <w:rPr>
          <w:rFonts w:asciiTheme="minorHAnsi" w:hAnsiTheme="minorHAnsi" w:cstheme="minorHAnsi"/>
          <w:szCs w:val="24"/>
        </w:rPr>
        <w:t>k</w:t>
      </w:r>
      <w:r w:rsidR="009C51B6" w:rsidRPr="009F67C8">
        <w:rPr>
          <w:rFonts w:asciiTheme="minorHAnsi" w:hAnsiTheme="minorHAnsi" w:cstheme="minorHAnsi"/>
          <w:szCs w:val="24"/>
        </w:rPr>
        <w:t xml:space="preserve">omisija za odločanje o odškodninskih zahtevkih po XXXII. poglavju Zakona o kazenskem postopku in XIV. poglavju Zakona o prekrških (v nadaljevanju: </w:t>
      </w:r>
      <w:r w:rsidR="00444028">
        <w:rPr>
          <w:rFonts w:asciiTheme="minorHAnsi" w:hAnsiTheme="minorHAnsi" w:cstheme="minorHAnsi"/>
          <w:szCs w:val="24"/>
        </w:rPr>
        <w:t>k</w:t>
      </w:r>
      <w:r w:rsidR="009C51B6" w:rsidRPr="009F67C8">
        <w:rPr>
          <w:rFonts w:asciiTheme="minorHAnsi" w:hAnsiTheme="minorHAnsi" w:cstheme="minorHAnsi"/>
          <w:szCs w:val="24"/>
        </w:rPr>
        <w:t xml:space="preserve">omisija). </w:t>
      </w:r>
      <w:r w:rsidR="00912975" w:rsidRPr="009F67C8">
        <w:rPr>
          <w:rFonts w:asciiTheme="minorHAnsi" w:hAnsiTheme="minorHAnsi" w:cstheme="minorHAnsi"/>
        </w:rPr>
        <w:t xml:space="preserve">Komisija oblikuje priporočila in smernice za poenoteno delovanje, obravnava problemska vprašanja s področja </w:t>
      </w:r>
      <w:r w:rsidR="00912975" w:rsidRPr="009F67C8">
        <w:rPr>
          <w:rFonts w:asciiTheme="minorHAnsi" w:hAnsiTheme="minorHAnsi" w:cstheme="minorHAnsi"/>
        </w:rPr>
        <w:lastRenderedPageBreak/>
        <w:t>in omogoča strokovno vsebinsko razpravo.</w:t>
      </w:r>
      <w:r w:rsidR="00912975" w:rsidRPr="009F67C8">
        <w:rPr>
          <w:rFonts w:asciiTheme="minorHAnsi" w:hAnsiTheme="minorHAnsi" w:cstheme="minorHAnsi"/>
          <w:szCs w:val="24"/>
        </w:rPr>
        <w:t xml:space="preserve"> </w:t>
      </w:r>
      <w:r w:rsidR="009C51B6" w:rsidRPr="009F67C8">
        <w:rPr>
          <w:rFonts w:asciiTheme="minorHAnsi" w:hAnsiTheme="minorHAnsi" w:cstheme="minorHAnsi"/>
        </w:rPr>
        <w:t xml:space="preserve">Komisija skrbi </w:t>
      </w:r>
      <w:r w:rsidR="0004092C" w:rsidRPr="009F67C8">
        <w:rPr>
          <w:rFonts w:asciiTheme="minorHAnsi" w:hAnsiTheme="minorHAnsi" w:cstheme="minorHAnsi"/>
        </w:rPr>
        <w:t xml:space="preserve">tudi </w:t>
      </w:r>
      <w:r w:rsidR="009C51B6" w:rsidRPr="009F67C8">
        <w:rPr>
          <w:rFonts w:asciiTheme="minorHAnsi" w:hAnsiTheme="minorHAnsi" w:cstheme="minorHAnsi"/>
        </w:rPr>
        <w:t xml:space="preserve">za enotno prakso Državnega odvetništva RS, </w:t>
      </w:r>
      <w:r w:rsidR="0004092C" w:rsidRPr="009F67C8">
        <w:rPr>
          <w:rFonts w:asciiTheme="minorHAnsi" w:hAnsiTheme="minorHAnsi" w:cstheme="minorHAnsi"/>
        </w:rPr>
        <w:t xml:space="preserve">ki sledi </w:t>
      </w:r>
      <w:r w:rsidR="009C51B6" w:rsidRPr="009F67C8">
        <w:rPr>
          <w:rFonts w:asciiTheme="minorHAnsi" w:hAnsiTheme="minorHAnsi" w:cstheme="minorHAnsi"/>
        </w:rPr>
        <w:t>ustaljen</w:t>
      </w:r>
      <w:r w:rsidR="0004092C" w:rsidRPr="009F67C8">
        <w:rPr>
          <w:rFonts w:asciiTheme="minorHAnsi" w:hAnsiTheme="minorHAnsi" w:cstheme="minorHAnsi"/>
        </w:rPr>
        <w:t>i</w:t>
      </w:r>
      <w:r w:rsidR="009C51B6" w:rsidRPr="009F67C8">
        <w:rPr>
          <w:rFonts w:asciiTheme="minorHAnsi" w:hAnsiTheme="minorHAnsi" w:cstheme="minorHAnsi"/>
        </w:rPr>
        <w:t xml:space="preserve"> sodn</w:t>
      </w:r>
      <w:r w:rsidR="0004092C" w:rsidRPr="009F67C8">
        <w:rPr>
          <w:rFonts w:asciiTheme="minorHAnsi" w:hAnsiTheme="minorHAnsi" w:cstheme="minorHAnsi"/>
        </w:rPr>
        <w:t>i</w:t>
      </w:r>
      <w:r w:rsidR="009C51B6" w:rsidRPr="009F67C8">
        <w:rPr>
          <w:rFonts w:asciiTheme="minorHAnsi" w:hAnsiTheme="minorHAnsi" w:cstheme="minorHAnsi"/>
        </w:rPr>
        <w:t xml:space="preserve"> praks</w:t>
      </w:r>
      <w:r w:rsidR="0004092C" w:rsidRPr="009F67C8">
        <w:rPr>
          <w:rFonts w:asciiTheme="minorHAnsi" w:hAnsiTheme="minorHAnsi" w:cstheme="minorHAnsi"/>
        </w:rPr>
        <w:t>i s tega področja</w:t>
      </w:r>
      <w:r w:rsidR="0007133B" w:rsidRPr="009F67C8">
        <w:rPr>
          <w:rFonts w:asciiTheme="minorHAnsi" w:hAnsiTheme="minorHAnsi" w:cstheme="minorHAnsi"/>
        </w:rPr>
        <w:t>.</w:t>
      </w:r>
      <w:r w:rsidR="0007133B" w:rsidRPr="009F67C8">
        <w:rPr>
          <w:rFonts w:asciiTheme="minorHAnsi" w:hAnsiTheme="minorHAnsi" w:cstheme="minorHAnsi"/>
          <w:szCs w:val="24"/>
        </w:rPr>
        <w:t xml:space="preserve"> </w:t>
      </w:r>
      <w:r w:rsidR="0004092C" w:rsidRPr="009F67C8">
        <w:rPr>
          <w:rFonts w:asciiTheme="minorHAnsi" w:hAnsiTheme="minorHAnsi" w:cstheme="minorHAnsi"/>
          <w:szCs w:val="24"/>
        </w:rPr>
        <w:t xml:space="preserve">S tem razlogom </w:t>
      </w:r>
      <w:r w:rsidR="0007133B" w:rsidRPr="009F67C8">
        <w:rPr>
          <w:rFonts w:asciiTheme="minorHAnsi" w:hAnsiTheme="minorHAnsi" w:cstheme="minorHAnsi"/>
          <w:szCs w:val="24"/>
        </w:rPr>
        <w:t xml:space="preserve">komisija spremlja aktualno sodno prakso in se po potrebi glede posameznih pravnih vprašanj poveže s pravnimi strokovnjaki s kazenskega področja. </w:t>
      </w:r>
    </w:p>
    <w:p w14:paraId="1462BC7C" w14:textId="77777777" w:rsidR="0007133B" w:rsidRPr="009F67C8" w:rsidRDefault="0007133B" w:rsidP="009C51B6">
      <w:pPr>
        <w:spacing w:after="0" w:line="240" w:lineRule="auto"/>
        <w:jc w:val="both"/>
        <w:rPr>
          <w:rFonts w:asciiTheme="minorHAnsi" w:hAnsiTheme="minorHAnsi" w:cstheme="minorHAnsi"/>
        </w:rPr>
      </w:pPr>
    </w:p>
    <w:p w14:paraId="10773D82" w14:textId="53B6A638" w:rsidR="009C51B6" w:rsidRPr="009F67C8" w:rsidRDefault="009C51B6" w:rsidP="009C51B6">
      <w:pPr>
        <w:spacing w:after="0" w:line="240" w:lineRule="auto"/>
        <w:jc w:val="both"/>
        <w:rPr>
          <w:rFonts w:asciiTheme="minorHAnsi" w:hAnsiTheme="minorHAnsi" w:cstheme="minorHAnsi"/>
          <w:szCs w:val="24"/>
        </w:rPr>
      </w:pPr>
      <w:r w:rsidRPr="009F67C8">
        <w:rPr>
          <w:rFonts w:asciiTheme="minorHAnsi" w:hAnsiTheme="minorHAnsi" w:cstheme="minorHAnsi"/>
          <w:szCs w:val="24"/>
        </w:rPr>
        <w:t>Obveznost poskusa mirne rešitve spora določa Z</w:t>
      </w:r>
      <w:r w:rsidR="008E0D3D" w:rsidRPr="009F67C8">
        <w:rPr>
          <w:rFonts w:asciiTheme="minorHAnsi" w:hAnsiTheme="minorHAnsi" w:cstheme="minorHAnsi"/>
          <w:szCs w:val="24"/>
        </w:rPr>
        <w:t>KP</w:t>
      </w:r>
      <w:r w:rsidRPr="009F67C8">
        <w:rPr>
          <w:rFonts w:asciiTheme="minorHAnsi" w:hAnsiTheme="minorHAnsi" w:cstheme="minorHAnsi"/>
          <w:szCs w:val="24"/>
        </w:rPr>
        <w:t>, pri obravnavi odškodninskih zahtevkov pa se uporabljajo tudi določila ZDOdv o predhodnem postopku mirne rešitve spora</w:t>
      </w:r>
      <w:r w:rsidR="0007133B" w:rsidRPr="009F67C8">
        <w:rPr>
          <w:rFonts w:asciiTheme="minorHAnsi" w:hAnsiTheme="minorHAnsi" w:cstheme="minorHAnsi"/>
          <w:szCs w:val="24"/>
        </w:rPr>
        <w:t>.</w:t>
      </w:r>
      <w:r w:rsidRPr="009F67C8">
        <w:rPr>
          <w:rFonts w:asciiTheme="minorHAnsi" w:hAnsiTheme="minorHAnsi" w:cstheme="minorHAnsi"/>
          <w:szCs w:val="24"/>
        </w:rPr>
        <w:t xml:space="preserve"> </w:t>
      </w:r>
    </w:p>
    <w:p w14:paraId="497F589A" w14:textId="77777777" w:rsidR="009C51B6" w:rsidRPr="009F67C8" w:rsidRDefault="009C51B6" w:rsidP="009C51B6">
      <w:pPr>
        <w:spacing w:after="0" w:line="240" w:lineRule="auto"/>
        <w:jc w:val="both"/>
        <w:rPr>
          <w:rFonts w:asciiTheme="minorHAnsi" w:hAnsiTheme="minorHAnsi" w:cstheme="minorHAnsi"/>
          <w:szCs w:val="24"/>
        </w:rPr>
      </w:pPr>
    </w:p>
    <w:p w14:paraId="3576E483" w14:textId="0D1902E4" w:rsidR="009C51B6" w:rsidRPr="009F67C8" w:rsidRDefault="009C51B6" w:rsidP="009C51B6">
      <w:pPr>
        <w:spacing w:after="0" w:line="240" w:lineRule="auto"/>
        <w:jc w:val="both"/>
        <w:rPr>
          <w:rFonts w:asciiTheme="minorHAnsi" w:hAnsiTheme="minorHAnsi" w:cstheme="minorHAnsi"/>
          <w:szCs w:val="24"/>
        </w:rPr>
      </w:pPr>
      <w:r w:rsidRPr="009F67C8">
        <w:rPr>
          <w:rFonts w:asciiTheme="minorHAnsi" w:hAnsiTheme="minorHAnsi" w:cstheme="minorHAnsi"/>
          <w:szCs w:val="24"/>
        </w:rPr>
        <w:t>Če zahtevi za povrnitev škode ni ugodeno ali če Državno odvetništvo RS in oškodovanec ne dosežeta sporazuma o mirni rešitvi spornega razmerja v treh mesecih od njene vložitve, sme oškodovanec vložiti pri pristojnem sodišču tožbo za povrnitev škode, tožbi pa mora priložiti potrdilo o neuspelem poskusu mirne rešitve spora v predhodnem postopku, ki ga izda državni odvetnik v osmih dneh od dne, ko se je postopek končal. Če je bil dosežen sporazum le glede dela zahtevka, sme oškodovanec vložiti tožbo glede ostanka. Dokler pred Državnim odvetništvom RS traja predhodni postopek, zastaranje pravice do povrnitve škode ne teče.</w:t>
      </w:r>
    </w:p>
    <w:p w14:paraId="3ACB6CCA" w14:textId="77777777" w:rsidR="00ED5008" w:rsidRPr="009F67C8" w:rsidRDefault="00ED5008" w:rsidP="009C51B6">
      <w:pPr>
        <w:pStyle w:val="Naslov6"/>
        <w:spacing w:before="0" w:line="240" w:lineRule="auto"/>
        <w:rPr>
          <w:rFonts w:asciiTheme="minorHAnsi" w:hAnsiTheme="minorHAnsi" w:cstheme="minorHAnsi"/>
        </w:rPr>
      </w:pPr>
      <w:bookmarkStart w:id="331" w:name="_Toc95149758"/>
    </w:p>
    <w:p w14:paraId="21CB7986" w14:textId="1A293B0F" w:rsidR="009C51B6" w:rsidRPr="009F67C8" w:rsidRDefault="009C51B6" w:rsidP="009C51B6">
      <w:pPr>
        <w:pStyle w:val="Naslov6"/>
        <w:spacing w:before="0" w:line="240" w:lineRule="auto"/>
        <w:rPr>
          <w:rFonts w:asciiTheme="minorHAnsi" w:hAnsiTheme="minorHAnsi" w:cstheme="minorHAnsi"/>
        </w:rPr>
      </w:pPr>
      <w:bookmarkStart w:id="332" w:name="_Toc168844980"/>
      <w:r w:rsidRPr="009F67C8">
        <w:rPr>
          <w:rFonts w:asciiTheme="minorHAnsi" w:hAnsiTheme="minorHAnsi" w:cstheme="minorHAnsi"/>
        </w:rPr>
        <w:t>1.4.3.2 Statistika</w:t>
      </w:r>
      <w:bookmarkEnd w:id="331"/>
      <w:bookmarkEnd w:id="332"/>
    </w:p>
    <w:p w14:paraId="1601DAAE" w14:textId="77777777" w:rsidR="009C51B6" w:rsidRPr="009F67C8" w:rsidRDefault="009C51B6" w:rsidP="009C51B6">
      <w:pPr>
        <w:spacing w:after="0" w:line="240" w:lineRule="auto"/>
        <w:rPr>
          <w:rFonts w:asciiTheme="minorHAnsi" w:hAnsiTheme="minorHAnsi" w:cstheme="minorHAnsi"/>
          <w:szCs w:val="24"/>
        </w:rPr>
      </w:pPr>
    </w:p>
    <w:p w14:paraId="602F063F" w14:textId="322633EA"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V letu 202</w:t>
      </w:r>
      <w:r w:rsidR="00F23698" w:rsidRPr="009F67C8">
        <w:rPr>
          <w:rFonts w:asciiTheme="minorHAnsi" w:hAnsiTheme="minorHAnsi" w:cstheme="minorHAnsi"/>
        </w:rPr>
        <w:t>3</w:t>
      </w:r>
      <w:r w:rsidRPr="009F67C8">
        <w:rPr>
          <w:rFonts w:asciiTheme="minorHAnsi" w:hAnsiTheme="minorHAnsi" w:cstheme="minorHAnsi"/>
        </w:rPr>
        <w:t xml:space="preserve"> je Državno odvetništvo RS prejelo </w:t>
      </w:r>
      <w:r w:rsidR="00F23698" w:rsidRPr="009F67C8">
        <w:rPr>
          <w:rFonts w:asciiTheme="minorHAnsi" w:hAnsiTheme="minorHAnsi" w:cstheme="minorHAnsi"/>
        </w:rPr>
        <w:t>51</w:t>
      </w:r>
      <w:r w:rsidRPr="009F67C8">
        <w:rPr>
          <w:rFonts w:asciiTheme="minorHAnsi" w:hAnsiTheme="minorHAnsi" w:cstheme="minorHAnsi"/>
        </w:rPr>
        <w:t xml:space="preserve"> zahtevkov</w:t>
      </w:r>
      <w:r w:rsidRPr="009F67C8">
        <w:rPr>
          <w:rFonts w:asciiTheme="minorHAnsi" w:eastAsia="Times New Roman" w:hAnsiTheme="minorHAnsi" w:cstheme="minorHAnsi"/>
          <w:szCs w:val="24"/>
          <w:lang w:eastAsia="sl-SI"/>
        </w:rPr>
        <w:t xml:space="preserve"> po XXXII. poglavju Z</w:t>
      </w:r>
      <w:r w:rsidR="008E0D3D" w:rsidRPr="009F67C8">
        <w:rPr>
          <w:rFonts w:asciiTheme="minorHAnsi" w:eastAsia="Times New Roman" w:hAnsiTheme="minorHAnsi" w:cstheme="minorHAnsi"/>
          <w:szCs w:val="24"/>
          <w:lang w:eastAsia="sl-SI"/>
        </w:rPr>
        <w:t>KP</w:t>
      </w:r>
      <w:r w:rsidRPr="009F67C8">
        <w:rPr>
          <w:rFonts w:asciiTheme="minorHAnsi" w:hAnsiTheme="minorHAnsi" w:cstheme="minorHAnsi"/>
        </w:rPr>
        <w:t>.</w:t>
      </w:r>
    </w:p>
    <w:p w14:paraId="070F9235" w14:textId="77777777" w:rsidR="009C51B6" w:rsidRPr="009F67C8" w:rsidRDefault="009C51B6" w:rsidP="009C51B6">
      <w:pPr>
        <w:spacing w:after="0" w:line="240" w:lineRule="auto"/>
        <w:jc w:val="both"/>
        <w:rPr>
          <w:rFonts w:asciiTheme="minorHAnsi" w:hAnsiTheme="minorHAnsi" w:cstheme="minorHAnsi"/>
          <w:szCs w:val="24"/>
        </w:rPr>
      </w:pPr>
    </w:p>
    <w:p w14:paraId="7B689D45" w14:textId="5E52B74B"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Državno odvetništvo RS je imelo na tem področju v letu 202</w:t>
      </w:r>
      <w:r w:rsidR="00F23698" w:rsidRPr="009F67C8">
        <w:rPr>
          <w:rFonts w:asciiTheme="minorHAnsi" w:hAnsiTheme="minorHAnsi" w:cstheme="minorHAnsi"/>
        </w:rPr>
        <w:t>3</w:t>
      </w:r>
      <w:r w:rsidRPr="009F67C8">
        <w:rPr>
          <w:rFonts w:asciiTheme="minorHAnsi" w:hAnsiTheme="minorHAnsi" w:cstheme="minorHAnsi"/>
        </w:rPr>
        <w:t xml:space="preserve"> v delu </w:t>
      </w:r>
      <w:r w:rsidR="00F23698" w:rsidRPr="009F67C8">
        <w:rPr>
          <w:rFonts w:asciiTheme="minorHAnsi" w:hAnsiTheme="minorHAnsi" w:cstheme="minorHAnsi"/>
        </w:rPr>
        <w:t>73</w:t>
      </w:r>
      <w:r w:rsidRPr="009F67C8">
        <w:rPr>
          <w:rFonts w:asciiTheme="minorHAnsi" w:hAnsiTheme="minorHAnsi" w:cstheme="minorHAnsi"/>
        </w:rPr>
        <w:t xml:space="preserve"> zadev, zaključilo je </w:t>
      </w:r>
      <w:r w:rsidR="00F23698" w:rsidRPr="009F67C8">
        <w:rPr>
          <w:rFonts w:asciiTheme="minorHAnsi" w:hAnsiTheme="minorHAnsi" w:cstheme="minorHAnsi"/>
        </w:rPr>
        <w:t>54</w:t>
      </w:r>
      <w:r w:rsidRPr="009F67C8">
        <w:rPr>
          <w:rFonts w:asciiTheme="minorHAnsi" w:hAnsiTheme="minorHAnsi" w:cstheme="minorHAnsi"/>
        </w:rPr>
        <w:t xml:space="preserve"> zadev, na dan 1. 12. 202</w:t>
      </w:r>
      <w:r w:rsidR="00F23698" w:rsidRPr="009F67C8">
        <w:rPr>
          <w:rFonts w:asciiTheme="minorHAnsi" w:hAnsiTheme="minorHAnsi" w:cstheme="minorHAnsi"/>
        </w:rPr>
        <w:t>3</w:t>
      </w:r>
      <w:r w:rsidRPr="009F67C8">
        <w:rPr>
          <w:rFonts w:asciiTheme="minorHAnsi" w:hAnsiTheme="minorHAnsi" w:cstheme="minorHAnsi"/>
        </w:rPr>
        <w:t xml:space="preserve"> pa je bilo odprtih 1</w:t>
      </w:r>
      <w:r w:rsidR="00B83675" w:rsidRPr="009F67C8">
        <w:rPr>
          <w:rFonts w:asciiTheme="minorHAnsi" w:hAnsiTheme="minorHAnsi" w:cstheme="minorHAnsi"/>
        </w:rPr>
        <w:t>9</w:t>
      </w:r>
      <w:r w:rsidRPr="009F67C8">
        <w:rPr>
          <w:rFonts w:asciiTheme="minorHAnsi" w:hAnsiTheme="minorHAnsi" w:cstheme="minorHAnsi"/>
        </w:rPr>
        <w:t xml:space="preserve"> zadev. </w:t>
      </w:r>
    </w:p>
    <w:p w14:paraId="77664BBC" w14:textId="77777777" w:rsidR="009C51B6" w:rsidRPr="009F67C8" w:rsidRDefault="009C51B6" w:rsidP="009C51B6">
      <w:pPr>
        <w:spacing w:after="0" w:line="240" w:lineRule="auto"/>
        <w:jc w:val="both"/>
        <w:rPr>
          <w:rFonts w:asciiTheme="minorHAnsi" w:hAnsiTheme="minorHAnsi" w:cstheme="minorHAnsi"/>
          <w:szCs w:val="24"/>
        </w:rPr>
      </w:pPr>
    </w:p>
    <w:p w14:paraId="2A746C40" w14:textId="71D57EEA" w:rsidR="009C51B6" w:rsidRPr="009F67C8" w:rsidRDefault="009C51B6" w:rsidP="009C51B6">
      <w:pPr>
        <w:spacing w:after="0" w:line="240" w:lineRule="auto"/>
        <w:jc w:val="both"/>
        <w:rPr>
          <w:rFonts w:asciiTheme="minorHAnsi" w:eastAsia="Times New Roman" w:hAnsiTheme="minorHAnsi" w:cstheme="minorHAnsi"/>
          <w:szCs w:val="24"/>
        </w:rPr>
      </w:pPr>
      <w:r w:rsidRPr="009F67C8">
        <w:rPr>
          <w:rFonts w:asciiTheme="minorHAnsi" w:eastAsia="Times New Roman" w:hAnsiTheme="minorHAnsi" w:cstheme="minorHAnsi"/>
          <w:szCs w:val="24"/>
        </w:rPr>
        <w:t xml:space="preserve">Državno odvetništvo RS </w:t>
      </w:r>
      <w:r w:rsidR="0004092C" w:rsidRPr="009F67C8">
        <w:rPr>
          <w:rFonts w:asciiTheme="minorHAnsi" w:eastAsia="Times New Roman" w:hAnsiTheme="minorHAnsi" w:cstheme="minorHAnsi"/>
          <w:szCs w:val="24"/>
        </w:rPr>
        <w:t xml:space="preserve">je 19 zahtevkov zavrnilo, sklenitev izvensodne poravnave pa je </w:t>
      </w:r>
      <w:r w:rsidRPr="009F67C8">
        <w:rPr>
          <w:rFonts w:asciiTheme="minorHAnsi" w:eastAsia="Times New Roman" w:hAnsiTheme="minorHAnsi" w:cstheme="minorHAnsi"/>
          <w:szCs w:val="24"/>
        </w:rPr>
        <w:t xml:space="preserve">predlagalo v </w:t>
      </w:r>
      <w:r w:rsidR="0004092C" w:rsidRPr="009F67C8">
        <w:rPr>
          <w:rFonts w:asciiTheme="minorHAnsi" w:eastAsia="Times New Roman" w:hAnsiTheme="minorHAnsi" w:cstheme="minorHAnsi"/>
          <w:szCs w:val="24"/>
        </w:rPr>
        <w:t>35</w:t>
      </w:r>
      <w:r w:rsidRPr="009F67C8">
        <w:rPr>
          <w:rFonts w:asciiTheme="minorHAnsi" w:eastAsia="Times New Roman" w:hAnsiTheme="minorHAnsi" w:cstheme="minorHAnsi"/>
          <w:szCs w:val="24"/>
        </w:rPr>
        <w:t xml:space="preserve"> zadevah</w:t>
      </w:r>
      <w:r w:rsidR="0004092C" w:rsidRPr="009F67C8">
        <w:rPr>
          <w:rFonts w:asciiTheme="minorHAnsi" w:eastAsia="Times New Roman" w:hAnsiTheme="minorHAnsi" w:cstheme="minorHAnsi"/>
          <w:szCs w:val="24"/>
        </w:rPr>
        <w:t>. S</w:t>
      </w:r>
      <w:r w:rsidRPr="009F67C8">
        <w:rPr>
          <w:rFonts w:asciiTheme="minorHAnsi" w:eastAsia="Times New Roman" w:hAnsiTheme="minorHAnsi" w:cstheme="minorHAnsi"/>
          <w:szCs w:val="24"/>
        </w:rPr>
        <w:t xml:space="preserve">klenjenih je bilo </w:t>
      </w:r>
      <w:r w:rsidR="00F23698" w:rsidRPr="009F67C8">
        <w:rPr>
          <w:rFonts w:asciiTheme="minorHAnsi" w:eastAsia="Times New Roman" w:hAnsiTheme="minorHAnsi" w:cstheme="minorHAnsi"/>
          <w:szCs w:val="24"/>
        </w:rPr>
        <w:t>2</w:t>
      </w:r>
      <w:r w:rsidRPr="009F67C8">
        <w:rPr>
          <w:rFonts w:asciiTheme="minorHAnsi" w:eastAsia="Times New Roman" w:hAnsiTheme="minorHAnsi" w:cstheme="minorHAnsi"/>
          <w:szCs w:val="24"/>
        </w:rPr>
        <w:t>1 izvensodnih poravnav,</w:t>
      </w:r>
      <w:r w:rsidR="0004092C" w:rsidRPr="009F67C8">
        <w:rPr>
          <w:rFonts w:asciiTheme="minorHAnsi" w:eastAsia="Times New Roman" w:hAnsiTheme="minorHAnsi" w:cstheme="minorHAnsi"/>
          <w:szCs w:val="24"/>
        </w:rPr>
        <w:t xml:space="preserve"> v katerih je bila skupna zahtevana vrednost plačila odškodnine </w:t>
      </w:r>
      <w:r w:rsidR="003527F3" w:rsidRPr="009F67C8">
        <w:rPr>
          <w:rFonts w:asciiTheme="minorHAnsi" w:eastAsia="Times New Roman" w:hAnsiTheme="minorHAnsi" w:cstheme="minorHAnsi"/>
          <w:szCs w:val="24"/>
        </w:rPr>
        <w:t>1.157.081,46</w:t>
      </w:r>
      <w:r w:rsidR="00465541">
        <w:rPr>
          <w:rFonts w:asciiTheme="minorHAnsi" w:eastAsia="Times New Roman" w:hAnsiTheme="minorHAnsi" w:cstheme="minorHAnsi"/>
          <w:szCs w:val="24"/>
        </w:rPr>
        <w:t xml:space="preserve"> evr</w:t>
      </w:r>
      <w:r w:rsidR="00FE1196">
        <w:rPr>
          <w:rFonts w:asciiTheme="minorHAnsi" w:eastAsia="Times New Roman" w:hAnsiTheme="minorHAnsi" w:cstheme="minorHAnsi"/>
          <w:szCs w:val="24"/>
        </w:rPr>
        <w:t>a</w:t>
      </w:r>
      <w:r w:rsidR="00465541">
        <w:rPr>
          <w:rFonts w:asciiTheme="minorHAnsi" w:eastAsia="Times New Roman" w:hAnsiTheme="minorHAnsi" w:cstheme="minorHAnsi"/>
          <w:szCs w:val="24"/>
        </w:rPr>
        <w:t>,</w:t>
      </w:r>
      <w:r w:rsidR="0004092C" w:rsidRPr="009F67C8">
        <w:rPr>
          <w:rFonts w:asciiTheme="minorHAnsi" w:eastAsia="Times New Roman" w:hAnsiTheme="minorHAnsi" w:cstheme="minorHAnsi"/>
          <w:szCs w:val="24"/>
        </w:rPr>
        <w:t xml:space="preserve"> v sklenjenih poravnavah pa </w:t>
      </w:r>
      <w:r w:rsidR="00FD0435" w:rsidRPr="009F67C8">
        <w:rPr>
          <w:rFonts w:asciiTheme="minorHAnsi" w:eastAsia="Times New Roman" w:hAnsiTheme="minorHAnsi" w:cstheme="minorHAnsi"/>
          <w:szCs w:val="24"/>
        </w:rPr>
        <w:t xml:space="preserve">se je Republika Slovenija zavezala k izplačilu obveznosti v skupni višini </w:t>
      </w:r>
      <w:r w:rsidR="003527F3" w:rsidRPr="009F67C8">
        <w:rPr>
          <w:rFonts w:asciiTheme="minorHAnsi" w:eastAsia="Times New Roman" w:hAnsiTheme="minorHAnsi" w:cstheme="minorHAnsi"/>
          <w:szCs w:val="24"/>
        </w:rPr>
        <w:t>203.601,60</w:t>
      </w:r>
      <w:r w:rsidR="00FE1196">
        <w:rPr>
          <w:rFonts w:asciiTheme="minorHAnsi" w:eastAsia="Times New Roman" w:hAnsiTheme="minorHAnsi" w:cstheme="minorHAnsi"/>
          <w:szCs w:val="24"/>
        </w:rPr>
        <w:t xml:space="preserve"> </w:t>
      </w:r>
      <w:r w:rsidR="00465541">
        <w:rPr>
          <w:rFonts w:asciiTheme="minorHAnsi" w:eastAsia="Times New Roman" w:hAnsiTheme="minorHAnsi" w:cstheme="minorHAnsi"/>
          <w:szCs w:val="24"/>
        </w:rPr>
        <w:t>evr</w:t>
      </w:r>
      <w:r w:rsidR="00FE1196">
        <w:rPr>
          <w:rFonts w:asciiTheme="minorHAnsi" w:eastAsia="Times New Roman" w:hAnsiTheme="minorHAnsi" w:cstheme="minorHAnsi"/>
          <w:szCs w:val="24"/>
        </w:rPr>
        <w:t>a</w:t>
      </w:r>
      <w:r w:rsidR="00465541">
        <w:rPr>
          <w:rFonts w:asciiTheme="minorHAnsi" w:eastAsia="Times New Roman" w:hAnsiTheme="minorHAnsi" w:cstheme="minorHAnsi"/>
          <w:szCs w:val="24"/>
        </w:rPr>
        <w:t>.</w:t>
      </w:r>
      <w:r w:rsidR="002F3C9E" w:rsidRPr="009F67C8">
        <w:rPr>
          <w:rFonts w:asciiTheme="minorHAnsi" w:eastAsia="Times New Roman" w:hAnsiTheme="minorHAnsi" w:cstheme="minorHAnsi"/>
          <w:szCs w:val="24"/>
        </w:rPr>
        <w:t xml:space="preserve"> </w:t>
      </w:r>
    </w:p>
    <w:p w14:paraId="68307484" w14:textId="77777777" w:rsidR="00155E1C" w:rsidRPr="009F67C8" w:rsidRDefault="00155E1C" w:rsidP="009C51B6">
      <w:pPr>
        <w:spacing w:after="0" w:line="240" w:lineRule="auto"/>
        <w:jc w:val="both"/>
        <w:rPr>
          <w:rFonts w:asciiTheme="minorHAnsi" w:eastAsia="Times New Roman" w:hAnsiTheme="minorHAnsi" w:cstheme="minorHAnsi"/>
          <w:szCs w:val="24"/>
        </w:rPr>
      </w:pPr>
    </w:p>
    <w:p w14:paraId="6EC00139" w14:textId="117731CB" w:rsidR="00155E1C" w:rsidRPr="009F67C8" w:rsidRDefault="00155E1C" w:rsidP="00155E1C">
      <w:pPr>
        <w:spacing w:after="0" w:line="240" w:lineRule="auto"/>
        <w:jc w:val="center"/>
        <w:rPr>
          <w:rFonts w:asciiTheme="minorHAnsi" w:eastAsia="Times New Roman" w:hAnsiTheme="minorHAnsi" w:cstheme="minorHAnsi"/>
          <w:szCs w:val="24"/>
        </w:rPr>
      </w:pPr>
      <w:r w:rsidRPr="009F67C8">
        <w:rPr>
          <w:rFonts w:asciiTheme="minorHAnsi" w:eastAsia="Times New Roman" w:hAnsiTheme="minorHAnsi" w:cstheme="minorHAnsi"/>
          <w:noProof/>
          <w:szCs w:val="24"/>
          <w:lang w:eastAsia="sl-SI"/>
        </w:rPr>
        <w:drawing>
          <wp:inline distT="0" distB="0" distL="0" distR="0" wp14:anchorId="3943C996" wp14:editId="3B10E03C">
            <wp:extent cx="4578350" cy="2755900"/>
            <wp:effectExtent l="0" t="0" r="0" b="63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3721F57E" w14:textId="77777777" w:rsidR="002F3C9E" w:rsidRPr="009F67C8" w:rsidRDefault="002F3C9E" w:rsidP="009C51B6">
      <w:pPr>
        <w:spacing w:after="0" w:line="240" w:lineRule="auto"/>
        <w:jc w:val="both"/>
        <w:rPr>
          <w:rFonts w:asciiTheme="minorHAnsi" w:eastAsia="Times New Roman" w:hAnsiTheme="minorHAnsi" w:cstheme="minorHAnsi"/>
          <w:szCs w:val="24"/>
        </w:rPr>
      </w:pPr>
    </w:p>
    <w:p w14:paraId="4F699DF4" w14:textId="77777777" w:rsidR="009C51B6" w:rsidRDefault="009C51B6" w:rsidP="009C51B6">
      <w:pPr>
        <w:spacing w:after="0" w:line="240" w:lineRule="auto"/>
        <w:jc w:val="both"/>
        <w:rPr>
          <w:rFonts w:asciiTheme="minorHAnsi" w:eastAsia="Times New Roman" w:hAnsiTheme="minorHAnsi" w:cstheme="minorHAnsi"/>
          <w:szCs w:val="24"/>
        </w:rPr>
      </w:pPr>
    </w:p>
    <w:p w14:paraId="5C7DAFD9" w14:textId="77777777" w:rsidR="00F56DB1" w:rsidRPr="009F67C8" w:rsidRDefault="00F56DB1" w:rsidP="009C51B6">
      <w:pPr>
        <w:spacing w:after="0" w:line="240" w:lineRule="auto"/>
        <w:jc w:val="both"/>
        <w:rPr>
          <w:rFonts w:asciiTheme="minorHAnsi" w:eastAsia="Times New Roman" w:hAnsiTheme="minorHAnsi" w:cstheme="minorHAnsi"/>
          <w:szCs w:val="24"/>
        </w:rPr>
      </w:pPr>
    </w:p>
    <w:p w14:paraId="21DD7727" w14:textId="77777777" w:rsidR="009C51B6" w:rsidRPr="009F67C8" w:rsidRDefault="009C51B6" w:rsidP="009C51B6">
      <w:pPr>
        <w:pStyle w:val="Naslov6"/>
        <w:spacing w:before="0" w:line="240" w:lineRule="auto"/>
        <w:rPr>
          <w:rFonts w:asciiTheme="minorHAnsi" w:hAnsiTheme="minorHAnsi" w:cstheme="minorHAnsi"/>
          <w:szCs w:val="24"/>
        </w:rPr>
      </w:pPr>
      <w:bookmarkStart w:id="333" w:name="_Toc95149759"/>
      <w:bookmarkStart w:id="334" w:name="_Toc168844981"/>
      <w:r w:rsidRPr="009F67C8">
        <w:rPr>
          <w:rFonts w:asciiTheme="minorHAnsi" w:hAnsiTheme="minorHAnsi" w:cstheme="minorHAnsi"/>
          <w:szCs w:val="24"/>
        </w:rPr>
        <w:lastRenderedPageBreak/>
        <w:t>1.4.3.3 Analiza primerjalnih vrednosti</w:t>
      </w:r>
      <w:bookmarkEnd w:id="333"/>
      <w:bookmarkEnd w:id="334"/>
    </w:p>
    <w:p w14:paraId="4830E105" w14:textId="77777777" w:rsidR="009C51B6" w:rsidRPr="009F67C8" w:rsidRDefault="009C51B6" w:rsidP="009C51B6">
      <w:pPr>
        <w:spacing w:after="0" w:line="240" w:lineRule="auto"/>
        <w:rPr>
          <w:rFonts w:asciiTheme="minorHAnsi" w:hAnsiTheme="minorHAnsi" w:cstheme="minorHAnsi"/>
          <w:szCs w:val="24"/>
        </w:rPr>
      </w:pPr>
    </w:p>
    <w:p w14:paraId="16354C18" w14:textId="2672D81C"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V letu 202</w:t>
      </w:r>
      <w:r w:rsidR="005F4B18" w:rsidRPr="009F67C8">
        <w:rPr>
          <w:rFonts w:asciiTheme="minorHAnsi" w:hAnsiTheme="minorHAnsi" w:cstheme="minorHAnsi"/>
        </w:rPr>
        <w:t>3</w:t>
      </w:r>
      <w:r w:rsidRPr="009F67C8">
        <w:rPr>
          <w:rFonts w:asciiTheme="minorHAnsi" w:hAnsiTheme="minorHAnsi" w:cstheme="minorHAnsi"/>
        </w:rPr>
        <w:t xml:space="preserve"> je Državno odvetništvo RS prejelo </w:t>
      </w:r>
      <w:r w:rsidR="005F4B18" w:rsidRPr="009F67C8">
        <w:rPr>
          <w:rFonts w:asciiTheme="minorHAnsi" w:hAnsiTheme="minorHAnsi" w:cstheme="minorHAnsi"/>
        </w:rPr>
        <w:t>51</w:t>
      </w:r>
      <w:r w:rsidRPr="009F67C8">
        <w:rPr>
          <w:rFonts w:asciiTheme="minorHAnsi" w:hAnsiTheme="minorHAnsi" w:cstheme="minorHAnsi"/>
        </w:rPr>
        <w:t xml:space="preserve"> zahtevkov, kar je</w:t>
      </w:r>
      <w:r w:rsidR="00B83675" w:rsidRPr="009F67C8">
        <w:rPr>
          <w:rFonts w:asciiTheme="minorHAnsi" w:hAnsiTheme="minorHAnsi" w:cstheme="minorHAnsi"/>
        </w:rPr>
        <w:t xml:space="preserve"> </w:t>
      </w:r>
      <w:r w:rsidR="005F4B18" w:rsidRPr="009F67C8">
        <w:rPr>
          <w:rFonts w:asciiTheme="minorHAnsi" w:hAnsiTheme="minorHAnsi" w:cstheme="minorHAnsi"/>
        </w:rPr>
        <w:t>27</w:t>
      </w:r>
      <w:r w:rsidR="00B83675" w:rsidRPr="009F67C8">
        <w:rPr>
          <w:rFonts w:asciiTheme="minorHAnsi" w:hAnsiTheme="minorHAnsi" w:cstheme="minorHAnsi"/>
        </w:rPr>
        <w:t>,</w:t>
      </w:r>
      <w:r w:rsidR="005F4B18" w:rsidRPr="009F67C8">
        <w:rPr>
          <w:rFonts w:asciiTheme="minorHAnsi" w:hAnsiTheme="minorHAnsi" w:cstheme="minorHAnsi"/>
        </w:rPr>
        <w:t>50</w:t>
      </w:r>
      <w:r w:rsidR="00B83675" w:rsidRPr="009F67C8">
        <w:rPr>
          <w:rFonts w:asciiTheme="minorHAnsi" w:hAnsiTheme="minorHAnsi" w:cstheme="minorHAnsi"/>
        </w:rPr>
        <w:t xml:space="preserve"> odsto</w:t>
      </w:r>
      <w:r w:rsidR="00C66551">
        <w:rPr>
          <w:rFonts w:asciiTheme="minorHAnsi" w:hAnsiTheme="minorHAnsi" w:cstheme="minorHAnsi"/>
        </w:rPr>
        <w:t>tka</w:t>
      </w:r>
      <w:r w:rsidR="00B83675" w:rsidRPr="009F67C8">
        <w:rPr>
          <w:rFonts w:asciiTheme="minorHAnsi" w:hAnsiTheme="minorHAnsi" w:cstheme="minorHAnsi"/>
        </w:rPr>
        <w:t xml:space="preserve"> več kot leta 202</w:t>
      </w:r>
      <w:r w:rsidR="005F4B18" w:rsidRPr="009F67C8">
        <w:rPr>
          <w:rFonts w:asciiTheme="minorHAnsi" w:hAnsiTheme="minorHAnsi" w:cstheme="minorHAnsi"/>
        </w:rPr>
        <w:t>2</w:t>
      </w:r>
      <w:r w:rsidRPr="009F67C8">
        <w:rPr>
          <w:rFonts w:asciiTheme="minorHAnsi" w:hAnsiTheme="minorHAnsi" w:cstheme="minorHAnsi"/>
        </w:rPr>
        <w:t xml:space="preserve">, ko je Državno odvetništvo RS </w:t>
      </w:r>
      <w:r w:rsidR="00912975" w:rsidRPr="009F67C8">
        <w:rPr>
          <w:rFonts w:asciiTheme="minorHAnsi" w:hAnsiTheme="minorHAnsi" w:cstheme="minorHAnsi"/>
        </w:rPr>
        <w:t xml:space="preserve">prejelo </w:t>
      </w:r>
      <w:r w:rsidR="005F4B18" w:rsidRPr="009F67C8">
        <w:rPr>
          <w:rFonts w:asciiTheme="minorHAnsi" w:hAnsiTheme="minorHAnsi" w:cstheme="minorHAnsi"/>
        </w:rPr>
        <w:t>40</w:t>
      </w:r>
      <w:r w:rsidRPr="009F67C8">
        <w:rPr>
          <w:rFonts w:asciiTheme="minorHAnsi" w:hAnsiTheme="minorHAnsi" w:cstheme="minorHAnsi"/>
        </w:rPr>
        <w:t xml:space="preserve"> zahtevkov. </w:t>
      </w:r>
    </w:p>
    <w:p w14:paraId="15B4EEF1" w14:textId="77777777" w:rsidR="009C51B6" w:rsidRPr="009F67C8" w:rsidRDefault="009C51B6" w:rsidP="009C51B6">
      <w:pPr>
        <w:spacing w:after="0" w:line="240" w:lineRule="auto"/>
        <w:jc w:val="both"/>
        <w:rPr>
          <w:rFonts w:asciiTheme="minorHAnsi" w:hAnsiTheme="minorHAnsi" w:cstheme="minorHAnsi"/>
          <w:szCs w:val="24"/>
        </w:rPr>
      </w:pPr>
    </w:p>
    <w:p w14:paraId="593F4C32" w14:textId="4DE9CBFA"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Državno odvetništvo RS je imelo na tem področju v letu 202</w:t>
      </w:r>
      <w:r w:rsidR="005F4B18" w:rsidRPr="009F67C8">
        <w:rPr>
          <w:rFonts w:asciiTheme="minorHAnsi" w:hAnsiTheme="minorHAnsi" w:cstheme="minorHAnsi"/>
        </w:rPr>
        <w:t>3</w:t>
      </w:r>
      <w:r w:rsidRPr="009F67C8">
        <w:rPr>
          <w:rFonts w:asciiTheme="minorHAnsi" w:hAnsiTheme="minorHAnsi" w:cstheme="minorHAnsi"/>
        </w:rPr>
        <w:t xml:space="preserve"> v delu </w:t>
      </w:r>
      <w:r w:rsidR="005F4B18" w:rsidRPr="009F67C8">
        <w:rPr>
          <w:rFonts w:asciiTheme="minorHAnsi" w:hAnsiTheme="minorHAnsi" w:cstheme="minorHAnsi"/>
        </w:rPr>
        <w:t>73</w:t>
      </w:r>
      <w:r w:rsidRPr="009F67C8">
        <w:rPr>
          <w:rFonts w:asciiTheme="minorHAnsi" w:hAnsiTheme="minorHAnsi" w:cstheme="minorHAnsi"/>
        </w:rPr>
        <w:t xml:space="preserve"> zadev, kar je </w:t>
      </w:r>
      <w:r w:rsidR="005F4B18" w:rsidRPr="009F67C8">
        <w:rPr>
          <w:rFonts w:asciiTheme="minorHAnsi" w:hAnsiTheme="minorHAnsi" w:cstheme="minorHAnsi"/>
        </w:rPr>
        <w:t>30</w:t>
      </w:r>
      <w:r w:rsidRPr="009F67C8">
        <w:rPr>
          <w:rFonts w:asciiTheme="minorHAnsi" w:hAnsiTheme="minorHAnsi" w:cstheme="minorHAnsi"/>
        </w:rPr>
        <w:t>,</w:t>
      </w:r>
      <w:r w:rsidR="005F4B18" w:rsidRPr="009F67C8">
        <w:rPr>
          <w:rFonts w:asciiTheme="minorHAnsi" w:hAnsiTheme="minorHAnsi" w:cstheme="minorHAnsi"/>
        </w:rPr>
        <w:t>36</w:t>
      </w:r>
      <w:r w:rsidR="00FE1196">
        <w:rPr>
          <w:rFonts w:asciiTheme="minorHAnsi" w:hAnsiTheme="minorHAnsi" w:cstheme="minorHAnsi"/>
        </w:rPr>
        <w:t> </w:t>
      </w:r>
      <w:r w:rsidRPr="009F67C8">
        <w:rPr>
          <w:rFonts w:asciiTheme="minorHAnsi" w:hAnsiTheme="minorHAnsi" w:cstheme="minorHAnsi"/>
        </w:rPr>
        <w:t>odsto</w:t>
      </w:r>
      <w:r w:rsidR="00C66551">
        <w:rPr>
          <w:rFonts w:asciiTheme="minorHAnsi" w:hAnsiTheme="minorHAnsi" w:cstheme="minorHAnsi"/>
        </w:rPr>
        <w:t>tka</w:t>
      </w:r>
      <w:r w:rsidRPr="009F67C8">
        <w:rPr>
          <w:rFonts w:asciiTheme="minorHAnsi" w:hAnsiTheme="minorHAnsi" w:cstheme="minorHAnsi"/>
        </w:rPr>
        <w:t xml:space="preserve"> </w:t>
      </w:r>
      <w:r w:rsidR="005F4B18" w:rsidRPr="009F67C8">
        <w:rPr>
          <w:rFonts w:asciiTheme="minorHAnsi" w:hAnsiTheme="minorHAnsi" w:cstheme="minorHAnsi"/>
        </w:rPr>
        <w:t>več</w:t>
      </w:r>
      <w:r w:rsidRPr="009F67C8">
        <w:rPr>
          <w:rFonts w:asciiTheme="minorHAnsi" w:hAnsiTheme="minorHAnsi" w:cstheme="minorHAnsi"/>
        </w:rPr>
        <w:t xml:space="preserve"> kot leta 202</w:t>
      </w:r>
      <w:r w:rsidR="005F4B18" w:rsidRPr="009F67C8">
        <w:rPr>
          <w:rFonts w:asciiTheme="minorHAnsi" w:hAnsiTheme="minorHAnsi" w:cstheme="minorHAnsi"/>
        </w:rPr>
        <w:t>2</w:t>
      </w:r>
      <w:r w:rsidRPr="009F67C8">
        <w:rPr>
          <w:rFonts w:asciiTheme="minorHAnsi" w:hAnsiTheme="minorHAnsi" w:cstheme="minorHAnsi"/>
        </w:rPr>
        <w:t>, ko je imelo v delu 5</w:t>
      </w:r>
      <w:r w:rsidR="005F4B18" w:rsidRPr="009F67C8">
        <w:rPr>
          <w:rFonts w:asciiTheme="minorHAnsi" w:hAnsiTheme="minorHAnsi" w:cstheme="minorHAnsi"/>
        </w:rPr>
        <w:t>6</w:t>
      </w:r>
      <w:r w:rsidRPr="009F67C8">
        <w:rPr>
          <w:rFonts w:asciiTheme="minorHAnsi" w:hAnsiTheme="minorHAnsi" w:cstheme="minorHAnsi"/>
        </w:rPr>
        <w:t xml:space="preserve"> zadev.</w:t>
      </w:r>
    </w:p>
    <w:p w14:paraId="6C5B004A" w14:textId="77777777" w:rsidR="009C51B6" w:rsidRPr="009F67C8" w:rsidRDefault="009C51B6" w:rsidP="009C51B6">
      <w:pPr>
        <w:spacing w:after="0" w:line="240" w:lineRule="auto"/>
        <w:jc w:val="both"/>
        <w:rPr>
          <w:rFonts w:asciiTheme="minorHAnsi" w:hAnsiTheme="minorHAnsi" w:cstheme="minorHAnsi"/>
          <w:szCs w:val="24"/>
        </w:rPr>
      </w:pPr>
    </w:p>
    <w:p w14:paraId="7A2706D3" w14:textId="20533148"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Državno odvetništvo RS je na tem področju v letu 202</w:t>
      </w:r>
      <w:r w:rsidR="005F4B18" w:rsidRPr="009F67C8">
        <w:rPr>
          <w:rFonts w:asciiTheme="minorHAnsi" w:hAnsiTheme="minorHAnsi" w:cstheme="minorHAnsi"/>
        </w:rPr>
        <w:t>3</w:t>
      </w:r>
      <w:r w:rsidRPr="009F67C8">
        <w:rPr>
          <w:rFonts w:asciiTheme="minorHAnsi" w:hAnsiTheme="minorHAnsi" w:cstheme="minorHAnsi"/>
        </w:rPr>
        <w:t xml:space="preserve"> zaključilo </w:t>
      </w:r>
      <w:r w:rsidR="005F4B18" w:rsidRPr="009F67C8">
        <w:rPr>
          <w:rFonts w:asciiTheme="minorHAnsi" w:hAnsiTheme="minorHAnsi" w:cstheme="minorHAnsi"/>
        </w:rPr>
        <w:t>54</w:t>
      </w:r>
      <w:r w:rsidRPr="009F67C8">
        <w:rPr>
          <w:rFonts w:asciiTheme="minorHAnsi" w:hAnsiTheme="minorHAnsi" w:cstheme="minorHAnsi"/>
        </w:rPr>
        <w:t xml:space="preserve"> zadev, kar je </w:t>
      </w:r>
      <w:r w:rsidR="005F4B18" w:rsidRPr="009F67C8">
        <w:rPr>
          <w:rFonts w:asciiTheme="minorHAnsi" w:hAnsiTheme="minorHAnsi" w:cstheme="minorHAnsi"/>
        </w:rPr>
        <w:t>45</w:t>
      </w:r>
      <w:r w:rsidRPr="009F67C8">
        <w:rPr>
          <w:rFonts w:asciiTheme="minorHAnsi" w:hAnsiTheme="minorHAnsi" w:cstheme="minorHAnsi"/>
        </w:rPr>
        <w:t>,</w:t>
      </w:r>
      <w:r w:rsidR="005F4B18" w:rsidRPr="009F67C8">
        <w:rPr>
          <w:rFonts w:asciiTheme="minorHAnsi" w:hAnsiTheme="minorHAnsi" w:cstheme="minorHAnsi"/>
        </w:rPr>
        <w:t>95</w:t>
      </w:r>
      <w:r w:rsidR="00FE1196">
        <w:rPr>
          <w:rFonts w:asciiTheme="minorHAnsi" w:hAnsiTheme="minorHAnsi" w:cstheme="minorHAnsi"/>
        </w:rPr>
        <w:t> </w:t>
      </w:r>
      <w:r w:rsidRPr="009F67C8">
        <w:rPr>
          <w:rFonts w:asciiTheme="minorHAnsi" w:hAnsiTheme="minorHAnsi" w:cstheme="minorHAnsi"/>
        </w:rPr>
        <w:t>odsto</w:t>
      </w:r>
      <w:r w:rsidR="00C66551">
        <w:rPr>
          <w:rFonts w:asciiTheme="minorHAnsi" w:hAnsiTheme="minorHAnsi" w:cstheme="minorHAnsi"/>
        </w:rPr>
        <w:t>tka</w:t>
      </w:r>
      <w:r w:rsidRPr="009F67C8">
        <w:rPr>
          <w:rFonts w:asciiTheme="minorHAnsi" w:hAnsiTheme="minorHAnsi" w:cstheme="minorHAnsi"/>
        </w:rPr>
        <w:t xml:space="preserve"> </w:t>
      </w:r>
      <w:r w:rsidR="005F4B18" w:rsidRPr="009F67C8">
        <w:rPr>
          <w:rFonts w:asciiTheme="minorHAnsi" w:hAnsiTheme="minorHAnsi" w:cstheme="minorHAnsi"/>
        </w:rPr>
        <w:t>več</w:t>
      </w:r>
      <w:r w:rsidRPr="009F67C8">
        <w:rPr>
          <w:rFonts w:asciiTheme="minorHAnsi" w:hAnsiTheme="minorHAnsi" w:cstheme="minorHAnsi"/>
        </w:rPr>
        <w:t xml:space="preserve"> kot leta 202</w:t>
      </w:r>
      <w:r w:rsidR="005F4B18" w:rsidRPr="009F67C8">
        <w:rPr>
          <w:rFonts w:asciiTheme="minorHAnsi" w:hAnsiTheme="minorHAnsi" w:cstheme="minorHAnsi"/>
        </w:rPr>
        <w:t>2</w:t>
      </w:r>
      <w:r w:rsidRPr="009F67C8">
        <w:rPr>
          <w:rFonts w:asciiTheme="minorHAnsi" w:hAnsiTheme="minorHAnsi" w:cstheme="minorHAnsi"/>
        </w:rPr>
        <w:t xml:space="preserve">, ko je zaključilo </w:t>
      </w:r>
      <w:r w:rsidR="005F4B18" w:rsidRPr="009F67C8">
        <w:rPr>
          <w:rFonts w:asciiTheme="minorHAnsi" w:hAnsiTheme="minorHAnsi" w:cstheme="minorHAnsi"/>
        </w:rPr>
        <w:t>3</w:t>
      </w:r>
      <w:r w:rsidR="00810B4E" w:rsidRPr="009F67C8">
        <w:rPr>
          <w:rFonts w:asciiTheme="minorHAnsi" w:hAnsiTheme="minorHAnsi" w:cstheme="minorHAnsi"/>
        </w:rPr>
        <w:t>7</w:t>
      </w:r>
      <w:r w:rsidRPr="009F67C8">
        <w:rPr>
          <w:rFonts w:asciiTheme="minorHAnsi" w:hAnsiTheme="minorHAnsi" w:cstheme="minorHAnsi"/>
        </w:rPr>
        <w:t xml:space="preserve"> zadev.</w:t>
      </w:r>
    </w:p>
    <w:p w14:paraId="463DB4E1" w14:textId="77777777" w:rsidR="009C51B6" w:rsidRPr="009F67C8" w:rsidRDefault="009C51B6" w:rsidP="009C51B6">
      <w:pPr>
        <w:spacing w:after="0" w:line="240" w:lineRule="auto"/>
        <w:jc w:val="both"/>
        <w:rPr>
          <w:rFonts w:asciiTheme="minorHAnsi" w:hAnsiTheme="minorHAnsi" w:cstheme="minorHAnsi"/>
          <w:szCs w:val="24"/>
        </w:rPr>
      </w:pPr>
    </w:p>
    <w:p w14:paraId="4850E8B1" w14:textId="249D000E"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Na dan 1. 12. 202</w:t>
      </w:r>
      <w:r w:rsidR="005F4B18" w:rsidRPr="009F67C8">
        <w:rPr>
          <w:rFonts w:asciiTheme="minorHAnsi" w:hAnsiTheme="minorHAnsi" w:cstheme="minorHAnsi"/>
        </w:rPr>
        <w:t>3</w:t>
      </w:r>
      <w:r w:rsidRPr="009F67C8">
        <w:rPr>
          <w:rFonts w:asciiTheme="minorHAnsi" w:hAnsiTheme="minorHAnsi" w:cstheme="minorHAnsi"/>
        </w:rPr>
        <w:t xml:space="preserve"> je bilo na Državnem odvetništvu RS odprtih 1</w:t>
      </w:r>
      <w:r w:rsidR="00810B4E" w:rsidRPr="009F67C8">
        <w:rPr>
          <w:rFonts w:asciiTheme="minorHAnsi" w:hAnsiTheme="minorHAnsi" w:cstheme="minorHAnsi"/>
        </w:rPr>
        <w:t>9</w:t>
      </w:r>
      <w:r w:rsidRPr="009F67C8">
        <w:rPr>
          <w:rFonts w:asciiTheme="minorHAnsi" w:hAnsiTheme="minorHAnsi" w:cstheme="minorHAnsi"/>
        </w:rPr>
        <w:t xml:space="preserve"> zadev, kar je</w:t>
      </w:r>
      <w:r w:rsidR="00810B4E" w:rsidRPr="009F67C8">
        <w:rPr>
          <w:rFonts w:asciiTheme="minorHAnsi" w:hAnsiTheme="minorHAnsi" w:cstheme="minorHAnsi"/>
        </w:rPr>
        <w:t xml:space="preserve"> </w:t>
      </w:r>
      <w:r w:rsidR="005F4B18" w:rsidRPr="009F67C8">
        <w:rPr>
          <w:rFonts w:asciiTheme="minorHAnsi" w:hAnsiTheme="minorHAnsi" w:cstheme="minorHAnsi"/>
        </w:rPr>
        <w:t>enako</w:t>
      </w:r>
      <w:r w:rsidR="00810B4E" w:rsidRPr="009F67C8">
        <w:rPr>
          <w:rFonts w:asciiTheme="minorHAnsi" w:hAnsiTheme="minorHAnsi" w:cstheme="minorHAnsi"/>
        </w:rPr>
        <w:t xml:space="preserve"> kot </w:t>
      </w:r>
      <w:r w:rsidRPr="009F67C8">
        <w:rPr>
          <w:rFonts w:asciiTheme="minorHAnsi" w:hAnsiTheme="minorHAnsi" w:cstheme="minorHAnsi"/>
        </w:rPr>
        <w:t>na dan 31. 12. 202</w:t>
      </w:r>
      <w:r w:rsidR="005F4B18" w:rsidRPr="009F67C8">
        <w:rPr>
          <w:rFonts w:asciiTheme="minorHAnsi" w:hAnsiTheme="minorHAnsi" w:cstheme="minorHAnsi"/>
        </w:rPr>
        <w:t>2</w:t>
      </w:r>
      <w:r w:rsidRPr="009F67C8">
        <w:rPr>
          <w:rFonts w:asciiTheme="minorHAnsi" w:hAnsiTheme="minorHAnsi" w:cstheme="minorHAnsi"/>
        </w:rPr>
        <w:t>, ko je bilo odprtih še 1</w:t>
      </w:r>
      <w:r w:rsidR="005F4B18" w:rsidRPr="009F67C8">
        <w:rPr>
          <w:rFonts w:asciiTheme="minorHAnsi" w:hAnsiTheme="minorHAnsi" w:cstheme="minorHAnsi"/>
        </w:rPr>
        <w:t>9</w:t>
      </w:r>
      <w:r w:rsidRPr="009F67C8">
        <w:rPr>
          <w:rFonts w:asciiTheme="minorHAnsi" w:hAnsiTheme="minorHAnsi" w:cstheme="minorHAnsi"/>
        </w:rPr>
        <w:t xml:space="preserve"> zadev. </w:t>
      </w:r>
    </w:p>
    <w:p w14:paraId="62FB96AE" w14:textId="77777777" w:rsidR="009C51B6" w:rsidRPr="009F67C8" w:rsidRDefault="009C51B6" w:rsidP="009C51B6">
      <w:pPr>
        <w:pStyle w:val="podpisisliketabele"/>
        <w:spacing w:line="20" w:lineRule="atLeast"/>
        <w:rPr>
          <w:rFonts w:asciiTheme="minorHAnsi" w:hAnsiTheme="minorHAnsi" w:cstheme="minorHAnsi"/>
          <w:b/>
          <w:color w:val="007466"/>
          <w:sz w:val="24"/>
          <w:szCs w:val="24"/>
          <w:lang w:val="sl-SI"/>
        </w:rPr>
      </w:pPr>
    </w:p>
    <w:p w14:paraId="68D07CE1" w14:textId="4D0A1FE2" w:rsidR="009C51B6" w:rsidRPr="009F67C8" w:rsidRDefault="009C51B6" w:rsidP="009C51B6">
      <w:pPr>
        <w:pStyle w:val="podpisisliketabele"/>
        <w:spacing w:line="20" w:lineRule="atLeast"/>
        <w:rPr>
          <w:rFonts w:asciiTheme="minorHAnsi" w:hAnsiTheme="minorHAnsi" w:cstheme="minorHAnsi"/>
          <w:b/>
          <w:bCs/>
          <w:color w:val="007466"/>
          <w:sz w:val="20"/>
          <w:szCs w:val="20"/>
          <w:lang w:val="sl-SI"/>
        </w:rPr>
      </w:pPr>
      <w:r w:rsidRPr="009F67C8">
        <w:rPr>
          <w:rFonts w:asciiTheme="minorHAnsi" w:hAnsiTheme="minorHAnsi" w:cstheme="minorHAnsi"/>
          <w:b/>
          <w:bCs/>
          <w:color w:val="007466"/>
          <w:sz w:val="20"/>
          <w:szCs w:val="20"/>
          <w:lang w:val="sl-SI"/>
        </w:rPr>
        <w:t>Graf</w:t>
      </w:r>
      <w:r w:rsidR="00FE1196">
        <w:rPr>
          <w:rFonts w:asciiTheme="minorHAnsi" w:hAnsiTheme="minorHAnsi" w:cstheme="minorHAnsi"/>
          <w:b/>
          <w:bCs/>
          <w:color w:val="007466"/>
          <w:sz w:val="20"/>
          <w:szCs w:val="20"/>
          <w:lang w:val="sl-SI"/>
        </w:rPr>
        <w:t>ikon</w:t>
      </w:r>
      <w:r w:rsidRPr="009F67C8">
        <w:rPr>
          <w:rFonts w:asciiTheme="minorHAnsi" w:hAnsiTheme="minorHAnsi" w:cstheme="minorHAnsi"/>
          <w:b/>
          <w:bCs/>
          <w:color w:val="007466"/>
          <w:sz w:val="20"/>
          <w:szCs w:val="20"/>
          <w:lang w:val="sl-SI"/>
        </w:rPr>
        <w:t>: Število prejetih zadev po XXXII. poglavju ZKP v obdobju 201</w:t>
      </w:r>
      <w:r w:rsidR="00F23698" w:rsidRPr="009F67C8">
        <w:rPr>
          <w:rFonts w:asciiTheme="minorHAnsi" w:hAnsiTheme="minorHAnsi" w:cstheme="minorHAnsi"/>
          <w:b/>
          <w:bCs/>
          <w:color w:val="007466"/>
          <w:sz w:val="20"/>
          <w:szCs w:val="20"/>
          <w:lang w:val="sl-SI"/>
        </w:rPr>
        <w:t>9</w:t>
      </w:r>
      <w:r w:rsidRPr="009F67C8">
        <w:rPr>
          <w:rFonts w:asciiTheme="minorHAnsi" w:hAnsiTheme="minorHAnsi" w:cstheme="minorHAnsi"/>
          <w:b/>
          <w:bCs/>
          <w:color w:val="007466"/>
          <w:sz w:val="20"/>
          <w:szCs w:val="20"/>
          <w:lang w:val="sl-SI"/>
        </w:rPr>
        <w:t>–202</w:t>
      </w:r>
      <w:r w:rsidR="00F23698" w:rsidRPr="009F67C8">
        <w:rPr>
          <w:rFonts w:asciiTheme="minorHAnsi" w:hAnsiTheme="minorHAnsi" w:cstheme="minorHAnsi"/>
          <w:b/>
          <w:bCs/>
          <w:color w:val="007466"/>
          <w:sz w:val="20"/>
          <w:szCs w:val="20"/>
          <w:lang w:val="sl-SI"/>
        </w:rPr>
        <w:t>3</w:t>
      </w:r>
    </w:p>
    <w:p w14:paraId="2153C49E" w14:textId="77777777" w:rsidR="009C51B6" w:rsidRPr="009F67C8" w:rsidRDefault="009C51B6" w:rsidP="009C51B6">
      <w:pPr>
        <w:pStyle w:val="podpisisliketabele"/>
        <w:spacing w:line="20" w:lineRule="atLeast"/>
        <w:rPr>
          <w:rFonts w:asciiTheme="minorHAnsi" w:hAnsiTheme="minorHAnsi" w:cstheme="minorHAnsi"/>
          <w:b/>
          <w:color w:val="007466"/>
          <w:sz w:val="20"/>
          <w:szCs w:val="20"/>
          <w:lang w:val="sl-SI"/>
        </w:rPr>
      </w:pPr>
    </w:p>
    <w:p w14:paraId="25AAA510" w14:textId="083F51AC" w:rsidR="009C51B6" w:rsidRPr="009F67C8" w:rsidRDefault="00F23698" w:rsidP="009C51B6">
      <w:pPr>
        <w:pStyle w:val="podpisisliketabele"/>
        <w:spacing w:line="20" w:lineRule="atLeast"/>
        <w:jc w:val="center"/>
        <w:rPr>
          <w:rFonts w:asciiTheme="minorHAnsi" w:hAnsiTheme="minorHAnsi" w:cstheme="minorHAnsi"/>
        </w:rPr>
      </w:pPr>
      <w:r w:rsidRPr="009F67C8">
        <w:rPr>
          <w:rFonts w:asciiTheme="minorHAnsi" w:hAnsiTheme="minorHAnsi" w:cstheme="minorHAnsi"/>
          <w:noProof/>
          <w:lang w:val="sl-SI" w:eastAsia="sl-SI"/>
        </w:rPr>
        <w:drawing>
          <wp:inline distT="0" distB="0" distL="0" distR="0" wp14:anchorId="40EBE8C8" wp14:editId="5567C00B">
            <wp:extent cx="4584700" cy="2871470"/>
            <wp:effectExtent l="0" t="0" r="6350" b="508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1E8B0B1D" w14:textId="77777777" w:rsidR="009C51B6" w:rsidRPr="009F67C8" w:rsidRDefault="009C51B6" w:rsidP="009C51B6">
      <w:pPr>
        <w:pStyle w:val="podpisisliketabele"/>
        <w:spacing w:line="20" w:lineRule="atLeast"/>
        <w:rPr>
          <w:rFonts w:asciiTheme="minorHAnsi" w:hAnsiTheme="minorHAnsi" w:cstheme="minorHAnsi"/>
          <w:b/>
          <w:color w:val="007466"/>
          <w:sz w:val="24"/>
          <w:szCs w:val="24"/>
          <w:lang w:val="sl-SI"/>
        </w:rPr>
      </w:pPr>
    </w:p>
    <w:p w14:paraId="57362922" w14:textId="0059CA8A" w:rsidR="009C51B6" w:rsidRPr="009F67C8" w:rsidRDefault="008E0D3D" w:rsidP="009C51B6">
      <w:pPr>
        <w:spacing w:after="0" w:line="240" w:lineRule="auto"/>
        <w:jc w:val="both"/>
        <w:rPr>
          <w:rFonts w:asciiTheme="minorHAnsi" w:hAnsiTheme="minorHAnsi" w:cstheme="minorHAnsi"/>
        </w:rPr>
      </w:pPr>
      <w:r w:rsidRPr="009F67C8">
        <w:rPr>
          <w:rFonts w:asciiTheme="minorHAnsi" w:eastAsia="Times New Roman" w:hAnsiTheme="minorHAnsi" w:cstheme="minorHAnsi"/>
        </w:rPr>
        <w:t xml:space="preserve">V obdobju od leta 2020 </w:t>
      </w:r>
      <w:r w:rsidR="00FD0435" w:rsidRPr="009F67C8">
        <w:rPr>
          <w:rFonts w:asciiTheme="minorHAnsi" w:eastAsia="Times New Roman" w:hAnsiTheme="minorHAnsi" w:cstheme="minorHAnsi"/>
        </w:rPr>
        <w:t xml:space="preserve">do leta 2022 </w:t>
      </w:r>
      <w:r w:rsidRPr="009F67C8">
        <w:rPr>
          <w:rFonts w:asciiTheme="minorHAnsi" w:eastAsia="Times New Roman" w:hAnsiTheme="minorHAnsi" w:cstheme="minorHAnsi"/>
        </w:rPr>
        <w:t xml:space="preserve">je </w:t>
      </w:r>
      <w:r w:rsidR="00FD0435" w:rsidRPr="009F67C8">
        <w:rPr>
          <w:rFonts w:asciiTheme="minorHAnsi" w:eastAsia="Times New Roman" w:hAnsiTheme="minorHAnsi" w:cstheme="minorHAnsi"/>
        </w:rPr>
        <w:t xml:space="preserve">bilo </w:t>
      </w:r>
      <w:r w:rsidR="009C51B6" w:rsidRPr="009F67C8">
        <w:rPr>
          <w:rFonts w:asciiTheme="minorHAnsi" w:eastAsia="Times New Roman" w:hAnsiTheme="minorHAnsi" w:cstheme="minorHAnsi"/>
        </w:rPr>
        <w:t xml:space="preserve">število novoprejetih odškodninskih zahtevkov iz tega naslova </w:t>
      </w:r>
      <w:r w:rsidRPr="009F67C8">
        <w:rPr>
          <w:rFonts w:asciiTheme="minorHAnsi" w:eastAsia="Times New Roman" w:hAnsiTheme="minorHAnsi" w:cstheme="minorHAnsi"/>
        </w:rPr>
        <w:t>na letn</w:t>
      </w:r>
      <w:r w:rsidR="00FE1196">
        <w:rPr>
          <w:rFonts w:asciiTheme="minorHAnsi" w:eastAsia="Times New Roman" w:hAnsiTheme="minorHAnsi" w:cstheme="minorHAnsi"/>
        </w:rPr>
        <w:t>i ravni</w:t>
      </w:r>
      <w:r w:rsidRPr="009F67C8">
        <w:rPr>
          <w:rFonts w:asciiTheme="minorHAnsi" w:eastAsia="Times New Roman" w:hAnsiTheme="minorHAnsi" w:cstheme="minorHAnsi"/>
        </w:rPr>
        <w:t xml:space="preserve"> </w:t>
      </w:r>
      <w:r w:rsidR="00810B4E" w:rsidRPr="009F67C8">
        <w:rPr>
          <w:rFonts w:asciiTheme="minorHAnsi" w:eastAsia="Times New Roman" w:hAnsiTheme="minorHAnsi" w:cstheme="minorHAnsi"/>
        </w:rPr>
        <w:t xml:space="preserve">skoraj </w:t>
      </w:r>
      <w:r w:rsidR="009C51B6" w:rsidRPr="009F67C8">
        <w:rPr>
          <w:rFonts w:asciiTheme="minorHAnsi" w:eastAsia="Times New Roman" w:hAnsiTheme="minorHAnsi" w:cstheme="minorHAnsi"/>
        </w:rPr>
        <w:t>enako, in sicer je bil v let</w:t>
      </w:r>
      <w:r w:rsidRPr="009F67C8">
        <w:rPr>
          <w:rFonts w:asciiTheme="minorHAnsi" w:eastAsia="Times New Roman" w:hAnsiTheme="minorHAnsi" w:cstheme="minorHAnsi"/>
        </w:rPr>
        <w:t>ih 2020 in</w:t>
      </w:r>
      <w:r w:rsidR="009C51B6" w:rsidRPr="009F67C8">
        <w:rPr>
          <w:rFonts w:asciiTheme="minorHAnsi" w:eastAsia="Times New Roman" w:hAnsiTheme="minorHAnsi" w:cstheme="minorHAnsi"/>
        </w:rPr>
        <w:t xml:space="preserve"> 202</w:t>
      </w:r>
      <w:r w:rsidR="00810B4E" w:rsidRPr="009F67C8">
        <w:rPr>
          <w:rFonts w:asciiTheme="minorHAnsi" w:eastAsia="Times New Roman" w:hAnsiTheme="minorHAnsi" w:cstheme="minorHAnsi"/>
        </w:rPr>
        <w:t>1</w:t>
      </w:r>
      <w:r w:rsidR="009C51B6" w:rsidRPr="009F67C8">
        <w:rPr>
          <w:rFonts w:asciiTheme="minorHAnsi" w:eastAsia="Times New Roman" w:hAnsiTheme="minorHAnsi" w:cstheme="minorHAnsi"/>
        </w:rPr>
        <w:t xml:space="preserve"> pripad novih zadev 38, v letu 202</w:t>
      </w:r>
      <w:r w:rsidR="00810B4E" w:rsidRPr="009F67C8">
        <w:rPr>
          <w:rFonts w:asciiTheme="minorHAnsi" w:eastAsia="Times New Roman" w:hAnsiTheme="minorHAnsi" w:cstheme="minorHAnsi"/>
        </w:rPr>
        <w:t>2</w:t>
      </w:r>
      <w:r w:rsidR="009C51B6" w:rsidRPr="009F67C8">
        <w:rPr>
          <w:rFonts w:asciiTheme="minorHAnsi" w:eastAsia="Times New Roman" w:hAnsiTheme="minorHAnsi" w:cstheme="minorHAnsi"/>
        </w:rPr>
        <w:t xml:space="preserve"> pa je bilo prejetih </w:t>
      </w:r>
      <w:r w:rsidR="00810B4E" w:rsidRPr="009F67C8">
        <w:rPr>
          <w:rFonts w:asciiTheme="minorHAnsi" w:eastAsia="Times New Roman" w:hAnsiTheme="minorHAnsi" w:cstheme="minorHAnsi"/>
        </w:rPr>
        <w:t>40</w:t>
      </w:r>
      <w:r w:rsidR="009C51B6" w:rsidRPr="009F67C8">
        <w:rPr>
          <w:rFonts w:asciiTheme="minorHAnsi" w:eastAsia="Times New Roman" w:hAnsiTheme="minorHAnsi" w:cstheme="minorHAnsi"/>
        </w:rPr>
        <w:t xml:space="preserve"> novih zadev</w:t>
      </w:r>
      <w:r w:rsidR="00FD0435" w:rsidRPr="009F67C8">
        <w:rPr>
          <w:rFonts w:asciiTheme="minorHAnsi" w:eastAsia="Times New Roman" w:hAnsiTheme="minorHAnsi" w:cstheme="minorHAnsi"/>
        </w:rPr>
        <w:t>. V letu 2023 je prišlo do opaznega povečanja novih zadev</w:t>
      </w:r>
      <w:r w:rsidR="009C51B6" w:rsidRPr="009F67C8">
        <w:rPr>
          <w:rFonts w:asciiTheme="minorHAnsi" w:eastAsia="Times New Roman" w:hAnsiTheme="minorHAnsi" w:cstheme="minorHAnsi"/>
        </w:rPr>
        <w:t xml:space="preserve">, </w:t>
      </w:r>
      <w:r w:rsidR="00FD0435" w:rsidRPr="009F67C8">
        <w:rPr>
          <w:rFonts w:asciiTheme="minorHAnsi" w:eastAsia="Times New Roman" w:hAnsiTheme="minorHAnsi" w:cstheme="minorHAnsi"/>
        </w:rPr>
        <w:t>in sicer je Državno odvetništvo RS prejelo 51 novih zadev s tega področja, kar je celo več</w:t>
      </w:r>
      <w:r w:rsidRPr="009F67C8">
        <w:rPr>
          <w:rFonts w:asciiTheme="minorHAnsi" w:eastAsia="Times New Roman" w:hAnsiTheme="minorHAnsi" w:cstheme="minorHAnsi"/>
        </w:rPr>
        <w:t xml:space="preserve"> kot leta 2019, ko je bilo prejetih 49 novih zadev</w:t>
      </w:r>
      <w:r w:rsidR="009C51B6" w:rsidRPr="009F67C8">
        <w:rPr>
          <w:rFonts w:asciiTheme="minorHAnsi" w:eastAsia="Times New Roman" w:hAnsiTheme="minorHAnsi" w:cstheme="minorHAnsi"/>
        </w:rPr>
        <w:t xml:space="preserve"> </w:t>
      </w:r>
      <w:r w:rsidR="009C51B6" w:rsidRPr="009F67C8">
        <w:rPr>
          <w:rFonts w:asciiTheme="minorHAnsi" w:eastAsia="Times New Roman" w:hAnsiTheme="minorHAnsi" w:cstheme="minorHAnsi"/>
          <w:szCs w:val="24"/>
          <w:lang w:eastAsia="sl-SI"/>
        </w:rPr>
        <w:t>po XXXII. poglavju Z</w:t>
      </w:r>
      <w:r w:rsidRPr="009F67C8">
        <w:rPr>
          <w:rFonts w:asciiTheme="minorHAnsi" w:eastAsia="Times New Roman" w:hAnsiTheme="minorHAnsi" w:cstheme="minorHAnsi"/>
          <w:szCs w:val="24"/>
          <w:lang w:eastAsia="sl-SI"/>
        </w:rPr>
        <w:t>KP</w:t>
      </w:r>
      <w:r w:rsidR="009C51B6" w:rsidRPr="009F67C8">
        <w:rPr>
          <w:rFonts w:asciiTheme="minorHAnsi" w:hAnsiTheme="minorHAnsi" w:cstheme="minorHAnsi"/>
        </w:rPr>
        <w:t>.</w:t>
      </w:r>
    </w:p>
    <w:p w14:paraId="53D4CFC6" w14:textId="77777777" w:rsidR="009C51B6" w:rsidRPr="009F67C8" w:rsidRDefault="009C51B6" w:rsidP="009C51B6">
      <w:pPr>
        <w:spacing w:after="0" w:line="240" w:lineRule="auto"/>
        <w:jc w:val="both"/>
        <w:rPr>
          <w:rFonts w:asciiTheme="minorHAnsi" w:eastAsiaTheme="majorEastAsia" w:hAnsiTheme="minorHAnsi" w:cstheme="minorHAnsi"/>
          <w:b/>
          <w:color w:val="007466"/>
        </w:rPr>
      </w:pPr>
    </w:p>
    <w:p w14:paraId="2633B147" w14:textId="77777777" w:rsidR="009C51B6" w:rsidRPr="009F67C8" w:rsidRDefault="009C51B6" w:rsidP="009C51B6">
      <w:pPr>
        <w:pStyle w:val="Naslov6"/>
        <w:spacing w:before="0" w:line="240" w:lineRule="auto"/>
        <w:rPr>
          <w:rFonts w:asciiTheme="minorHAnsi" w:hAnsiTheme="minorHAnsi" w:cstheme="minorHAnsi"/>
        </w:rPr>
      </w:pPr>
      <w:bookmarkStart w:id="335" w:name="_Toc95149760"/>
      <w:bookmarkStart w:id="336" w:name="_Toc168844982"/>
      <w:r w:rsidRPr="009F67C8">
        <w:rPr>
          <w:rFonts w:asciiTheme="minorHAnsi" w:hAnsiTheme="minorHAnsi" w:cstheme="minorHAnsi"/>
        </w:rPr>
        <w:t>1.4.3.4 Ukrepi za obvladovanje zadev in priporočila Državnega odvetništva RS</w:t>
      </w:r>
      <w:bookmarkEnd w:id="335"/>
      <w:bookmarkEnd w:id="336"/>
    </w:p>
    <w:p w14:paraId="2824BC2C" w14:textId="77777777" w:rsidR="009C51B6" w:rsidRPr="009F67C8" w:rsidRDefault="009C51B6" w:rsidP="009C51B6">
      <w:pPr>
        <w:spacing w:after="0" w:line="240" w:lineRule="auto"/>
        <w:jc w:val="both"/>
        <w:rPr>
          <w:rFonts w:asciiTheme="minorHAnsi" w:hAnsiTheme="minorHAnsi" w:cstheme="minorHAnsi"/>
          <w:szCs w:val="24"/>
        </w:rPr>
      </w:pPr>
    </w:p>
    <w:p w14:paraId="3CEB86FE" w14:textId="77777777" w:rsidR="00ED5008" w:rsidRPr="009F67C8" w:rsidRDefault="00ED5008" w:rsidP="00ED5008">
      <w:pPr>
        <w:pStyle w:val="Naslov7"/>
        <w:rPr>
          <w:rFonts w:asciiTheme="minorHAnsi" w:hAnsiTheme="minorHAnsi" w:cstheme="minorHAnsi"/>
        </w:rPr>
      </w:pPr>
      <w:bookmarkStart w:id="337" w:name="_Toc168844983"/>
      <w:r w:rsidRPr="009F67C8">
        <w:rPr>
          <w:rFonts w:asciiTheme="minorHAnsi" w:hAnsiTheme="minorHAnsi" w:cstheme="minorHAnsi"/>
        </w:rPr>
        <w:t>1.4.3.4.1 Prizadevanja Državnega odvetništva RS za sklepanje poravnav</w:t>
      </w:r>
      <w:bookmarkEnd w:id="337"/>
    </w:p>
    <w:p w14:paraId="32A68827" w14:textId="77777777" w:rsidR="00ED5008" w:rsidRPr="009F67C8" w:rsidRDefault="00ED5008" w:rsidP="00ED5008">
      <w:pPr>
        <w:spacing w:after="0" w:line="240" w:lineRule="auto"/>
        <w:jc w:val="both"/>
        <w:rPr>
          <w:rFonts w:asciiTheme="minorHAnsi" w:hAnsiTheme="minorHAnsi" w:cstheme="minorHAnsi"/>
        </w:rPr>
      </w:pPr>
    </w:p>
    <w:p w14:paraId="39C21DC1" w14:textId="24C57096" w:rsidR="00ED5008" w:rsidRPr="009F67C8" w:rsidRDefault="00ED5008" w:rsidP="00ED5008">
      <w:pPr>
        <w:spacing w:after="0" w:line="240" w:lineRule="auto"/>
        <w:jc w:val="both"/>
        <w:rPr>
          <w:rFonts w:asciiTheme="minorHAnsi" w:hAnsiTheme="minorHAnsi" w:cstheme="minorHAnsi"/>
          <w:szCs w:val="24"/>
        </w:rPr>
      </w:pPr>
      <w:r w:rsidRPr="009F67C8">
        <w:rPr>
          <w:rFonts w:asciiTheme="minorHAnsi" w:hAnsiTheme="minorHAnsi" w:cstheme="minorHAnsi"/>
        </w:rPr>
        <w:t xml:space="preserve">Državno odvetništvo RS je usmerjeno k reševanju sporov po mirni poti, zato tej usmeritvi sledi tudi </w:t>
      </w:r>
      <w:r w:rsidR="00FE1196">
        <w:rPr>
          <w:rFonts w:asciiTheme="minorHAnsi" w:hAnsiTheme="minorHAnsi" w:cstheme="minorHAnsi"/>
        </w:rPr>
        <w:t>k</w:t>
      </w:r>
      <w:r w:rsidRPr="009F67C8">
        <w:rPr>
          <w:rFonts w:asciiTheme="minorHAnsi" w:hAnsiTheme="minorHAnsi" w:cstheme="minorHAnsi"/>
        </w:rPr>
        <w:t xml:space="preserve">omisija. Pri obravnavi predhodnih zahtevkov po </w:t>
      </w:r>
      <w:r w:rsidRPr="009F67C8">
        <w:rPr>
          <w:rFonts w:asciiTheme="minorHAnsi" w:eastAsia="Times New Roman" w:hAnsiTheme="minorHAnsi" w:cstheme="minorHAnsi"/>
          <w:szCs w:val="24"/>
          <w:lang w:eastAsia="sl-SI"/>
        </w:rPr>
        <w:t>XXXII. poglavju ZKP</w:t>
      </w:r>
      <w:r w:rsidRPr="009F67C8">
        <w:rPr>
          <w:rFonts w:asciiTheme="minorHAnsi" w:hAnsiTheme="minorHAnsi" w:cstheme="minorHAnsi"/>
        </w:rPr>
        <w:t xml:space="preserve"> si Državno odvetništvo RS prizadeva za sklenitev</w:t>
      </w:r>
      <w:r w:rsidRPr="009F67C8">
        <w:rPr>
          <w:rFonts w:asciiTheme="minorHAnsi" w:hAnsiTheme="minorHAnsi" w:cstheme="minorHAnsi"/>
          <w:szCs w:val="24"/>
        </w:rPr>
        <w:t xml:space="preserve"> izvensodne poravnave</w:t>
      </w:r>
      <w:r w:rsidRPr="009F67C8">
        <w:rPr>
          <w:rFonts w:asciiTheme="minorHAnsi" w:hAnsiTheme="minorHAnsi" w:cstheme="minorHAnsi"/>
        </w:rPr>
        <w:t xml:space="preserve">, </w:t>
      </w:r>
      <w:r w:rsidRPr="009F67C8">
        <w:rPr>
          <w:rFonts w:asciiTheme="minorHAnsi" w:hAnsiTheme="minorHAnsi" w:cstheme="minorHAnsi"/>
          <w:szCs w:val="24"/>
        </w:rPr>
        <w:t xml:space="preserve">saj vsaka izvensodno rešena zadeva pomeni manjše število vloženih tožb. Pri tem se Državno odvetništvo RS zaveda, da gre v zadevah zaradi plačila odškodnine zaradi neupravičene obsodbe in neutemeljenega </w:t>
      </w:r>
      <w:r w:rsidRPr="009F67C8">
        <w:rPr>
          <w:rFonts w:asciiTheme="minorHAnsi" w:hAnsiTheme="minorHAnsi" w:cstheme="minorHAnsi"/>
          <w:szCs w:val="24"/>
        </w:rPr>
        <w:lastRenderedPageBreak/>
        <w:t>zapora ali pripora praviloma za kompleksne in dolgotrajne sodne postopke. V</w:t>
      </w:r>
      <w:r w:rsidRPr="009F67C8">
        <w:rPr>
          <w:rFonts w:asciiTheme="minorHAnsi" w:hAnsiTheme="minorHAnsi" w:cstheme="minorHAnsi"/>
        </w:rPr>
        <w:t>sak posamezen zahtevek se zato skrbno in poglobljeno pr</w:t>
      </w:r>
      <w:r w:rsidR="00F7559D">
        <w:rPr>
          <w:rFonts w:asciiTheme="minorHAnsi" w:hAnsiTheme="minorHAnsi" w:cstheme="minorHAnsi"/>
        </w:rPr>
        <w:t>o</w:t>
      </w:r>
      <w:r w:rsidRPr="009F67C8">
        <w:rPr>
          <w:rFonts w:asciiTheme="minorHAnsi" w:hAnsiTheme="minorHAnsi" w:cstheme="minorHAnsi"/>
        </w:rPr>
        <w:t xml:space="preserve">uči že pred sejo komisije, nato poteka o zadevi strokovna diskusija še na sami seji. </w:t>
      </w:r>
      <w:r w:rsidRPr="009F67C8">
        <w:rPr>
          <w:rFonts w:asciiTheme="minorHAnsi" w:hAnsiTheme="minorHAnsi" w:cstheme="minorHAnsi"/>
          <w:szCs w:val="24"/>
        </w:rPr>
        <w:t>Posebn</w:t>
      </w:r>
      <w:r w:rsidR="00F7559D">
        <w:rPr>
          <w:rFonts w:asciiTheme="minorHAnsi" w:hAnsiTheme="minorHAnsi" w:cstheme="minorHAnsi"/>
          <w:szCs w:val="24"/>
        </w:rPr>
        <w:t>a</w:t>
      </w:r>
      <w:r w:rsidRPr="009F67C8">
        <w:rPr>
          <w:rFonts w:asciiTheme="minorHAnsi" w:hAnsiTheme="minorHAnsi" w:cstheme="minorHAnsi"/>
          <w:szCs w:val="24"/>
        </w:rPr>
        <w:t xml:space="preserve"> pozornost se namenja individualizaciji odškodnine. To se namerava še nadgraditi z razlikovanjem med različnimi režimi odvzema prostosti in omejevanja svobode. </w:t>
      </w:r>
      <w:r w:rsidRPr="009F67C8">
        <w:rPr>
          <w:rFonts w:asciiTheme="minorHAnsi" w:hAnsiTheme="minorHAnsi" w:cstheme="minorHAnsi"/>
        </w:rPr>
        <w:t xml:space="preserve">V primeru zavrnitve zahtevka se razlogi zavrnitve podkrepijo z navedbo teorije in sodne prakse </w:t>
      </w:r>
      <w:r w:rsidR="00F7559D">
        <w:rPr>
          <w:rFonts w:asciiTheme="minorHAnsi" w:hAnsiTheme="minorHAnsi" w:cstheme="minorHAnsi"/>
        </w:rPr>
        <w:t>ter</w:t>
      </w:r>
      <w:r w:rsidR="00F7559D" w:rsidRPr="009F67C8">
        <w:rPr>
          <w:rFonts w:asciiTheme="minorHAnsi" w:hAnsiTheme="minorHAnsi" w:cstheme="minorHAnsi"/>
        </w:rPr>
        <w:t xml:space="preserve"> </w:t>
      </w:r>
      <w:r w:rsidRPr="009F67C8">
        <w:rPr>
          <w:rFonts w:asciiTheme="minorHAnsi" w:hAnsiTheme="minorHAnsi" w:cstheme="minorHAnsi"/>
        </w:rPr>
        <w:t xml:space="preserve">se </w:t>
      </w:r>
      <w:r w:rsidR="00F7559D">
        <w:rPr>
          <w:rFonts w:asciiTheme="minorHAnsi" w:hAnsiTheme="minorHAnsi" w:cstheme="minorHAnsi"/>
        </w:rPr>
        <w:t>tako</w:t>
      </w:r>
      <w:r w:rsidRPr="009F67C8">
        <w:rPr>
          <w:rFonts w:asciiTheme="minorHAnsi" w:hAnsiTheme="minorHAnsi" w:cstheme="minorHAnsi"/>
        </w:rPr>
        <w:t xml:space="preserve"> poskuša nasprotn</w:t>
      </w:r>
      <w:r w:rsidR="00F7559D">
        <w:rPr>
          <w:rFonts w:asciiTheme="minorHAnsi" w:hAnsiTheme="minorHAnsi" w:cstheme="minorHAnsi"/>
        </w:rPr>
        <w:t>a</w:t>
      </w:r>
      <w:r w:rsidRPr="009F67C8">
        <w:rPr>
          <w:rFonts w:asciiTheme="minorHAnsi" w:hAnsiTheme="minorHAnsi" w:cstheme="minorHAnsi"/>
        </w:rPr>
        <w:t xml:space="preserve"> strank</w:t>
      </w:r>
      <w:r w:rsidR="00F7559D">
        <w:rPr>
          <w:rFonts w:asciiTheme="minorHAnsi" w:hAnsiTheme="minorHAnsi" w:cstheme="minorHAnsi"/>
        </w:rPr>
        <w:t>a</w:t>
      </w:r>
      <w:r w:rsidRPr="009F67C8">
        <w:rPr>
          <w:rFonts w:asciiTheme="minorHAnsi" w:hAnsiTheme="minorHAnsi" w:cstheme="minorHAnsi"/>
        </w:rPr>
        <w:t xml:space="preserve"> prepričati v neutemeljenost njene zahteve ter posledično v odločitev, da tožbe ne vloži. </w:t>
      </w:r>
    </w:p>
    <w:p w14:paraId="66FC49EE" w14:textId="77777777" w:rsidR="00ED5008" w:rsidRPr="009F67C8" w:rsidRDefault="00ED5008" w:rsidP="00ED5008">
      <w:pPr>
        <w:spacing w:after="0" w:line="240" w:lineRule="auto"/>
        <w:jc w:val="both"/>
        <w:rPr>
          <w:rFonts w:asciiTheme="minorHAnsi" w:hAnsiTheme="minorHAnsi" w:cstheme="minorHAnsi"/>
          <w:szCs w:val="24"/>
        </w:rPr>
      </w:pPr>
    </w:p>
    <w:p w14:paraId="77AD20F9" w14:textId="7F7709A8" w:rsidR="00ED5008" w:rsidRDefault="00ED5008" w:rsidP="00ED5008">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Komisija šteje, da </w:t>
      </w:r>
      <w:r w:rsidRPr="00270875">
        <w:rPr>
          <w:rFonts w:asciiTheme="minorHAnsi" w:hAnsiTheme="minorHAnsi" w:cstheme="minorHAnsi"/>
          <w:szCs w:val="24"/>
        </w:rPr>
        <w:t xml:space="preserve">ni </w:t>
      </w:r>
      <w:r w:rsidR="00F53D1F" w:rsidRPr="00D43D5C">
        <w:rPr>
          <w:rFonts w:asciiTheme="minorHAnsi" w:hAnsiTheme="minorHAnsi" w:cstheme="minorHAnsi"/>
          <w:szCs w:val="24"/>
        </w:rPr>
        <w:t xml:space="preserve">podan </w:t>
      </w:r>
      <w:r w:rsidRPr="00D43D5C">
        <w:rPr>
          <w:rFonts w:asciiTheme="minorHAnsi" w:hAnsiTheme="minorHAnsi" w:cstheme="minorHAnsi"/>
          <w:szCs w:val="24"/>
        </w:rPr>
        <w:t>temelj zahtevka</w:t>
      </w:r>
      <w:r w:rsidRPr="009F67C8">
        <w:rPr>
          <w:rFonts w:asciiTheme="minorHAnsi" w:hAnsiTheme="minorHAnsi" w:cstheme="minorHAnsi"/>
          <w:szCs w:val="24"/>
        </w:rPr>
        <w:t xml:space="preserve"> in s tem </w:t>
      </w:r>
      <w:r w:rsidR="00F7559D">
        <w:rPr>
          <w:rFonts w:asciiTheme="minorHAnsi" w:hAnsiTheme="minorHAnsi" w:cstheme="minorHAnsi"/>
          <w:szCs w:val="24"/>
        </w:rPr>
        <w:t xml:space="preserve">ni </w:t>
      </w:r>
      <w:r w:rsidRPr="009F67C8">
        <w:rPr>
          <w:rFonts w:asciiTheme="minorHAnsi" w:hAnsiTheme="minorHAnsi" w:cstheme="minorHAnsi"/>
          <w:szCs w:val="24"/>
        </w:rPr>
        <w:t>pravic</w:t>
      </w:r>
      <w:r w:rsidR="00F7559D">
        <w:rPr>
          <w:rFonts w:asciiTheme="minorHAnsi" w:hAnsiTheme="minorHAnsi" w:cstheme="minorHAnsi"/>
          <w:szCs w:val="24"/>
        </w:rPr>
        <w:t>e</w:t>
      </w:r>
      <w:r w:rsidRPr="009F67C8">
        <w:rPr>
          <w:rFonts w:asciiTheme="minorHAnsi" w:hAnsiTheme="minorHAnsi" w:cstheme="minorHAnsi"/>
          <w:szCs w:val="24"/>
        </w:rPr>
        <w:t xml:space="preserve"> do odškodnine, če gre za izročitveni pripor, pa Republika Slovenija pri tem ni ravnala protipravno, ali </w:t>
      </w:r>
      <w:r w:rsidR="00F7559D">
        <w:rPr>
          <w:rFonts w:asciiTheme="minorHAnsi" w:hAnsiTheme="minorHAnsi" w:cstheme="minorHAnsi"/>
          <w:szCs w:val="24"/>
        </w:rPr>
        <w:t xml:space="preserve">na primer </w:t>
      </w:r>
      <w:r w:rsidRPr="009F67C8">
        <w:rPr>
          <w:rFonts w:asciiTheme="minorHAnsi" w:hAnsiTheme="minorHAnsi" w:cstheme="minorHAnsi"/>
          <w:szCs w:val="24"/>
        </w:rPr>
        <w:t>v primeru, ko je vlagatelj s svojim nedovoljenim ravnanjem povzročil, da mu je bila vzeta prostost (</w:t>
      </w:r>
      <w:r w:rsidR="00F7559D">
        <w:rPr>
          <w:rFonts w:asciiTheme="minorHAnsi" w:hAnsiTheme="minorHAnsi" w:cstheme="minorHAnsi"/>
          <w:szCs w:val="24"/>
        </w:rPr>
        <w:t xml:space="preserve">tretji odstavek </w:t>
      </w:r>
      <w:r w:rsidRPr="009F67C8">
        <w:rPr>
          <w:rFonts w:asciiTheme="minorHAnsi" w:hAnsiTheme="minorHAnsi" w:cstheme="minorHAnsi"/>
          <w:szCs w:val="24"/>
        </w:rPr>
        <w:t>542</w:t>
      </w:r>
      <w:r w:rsidR="00F7559D">
        <w:rPr>
          <w:rFonts w:asciiTheme="minorHAnsi" w:hAnsiTheme="minorHAnsi" w:cstheme="minorHAnsi"/>
          <w:szCs w:val="24"/>
        </w:rPr>
        <w:t>.</w:t>
      </w:r>
      <w:r w:rsidRPr="009F67C8">
        <w:rPr>
          <w:rFonts w:asciiTheme="minorHAnsi" w:hAnsiTheme="minorHAnsi" w:cstheme="minorHAnsi"/>
          <w:szCs w:val="24"/>
        </w:rPr>
        <w:t xml:space="preserve"> člen</w:t>
      </w:r>
      <w:r w:rsidR="00F7559D">
        <w:rPr>
          <w:rFonts w:asciiTheme="minorHAnsi" w:hAnsiTheme="minorHAnsi" w:cstheme="minorHAnsi"/>
          <w:szCs w:val="24"/>
        </w:rPr>
        <w:t>a</w:t>
      </w:r>
      <w:r w:rsidRPr="009F67C8">
        <w:rPr>
          <w:rFonts w:asciiTheme="minorHAnsi" w:hAnsiTheme="minorHAnsi" w:cstheme="minorHAnsi"/>
          <w:szCs w:val="24"/>
        </w:rPr>
        <w:t xml:space="preserve"> ZKP). Glede na dikcijo istega člena, da je izključena pravica do povrnitve škode ob odvzemu prostosti tudi, če so bile </w:t>
      </w:r>
      <w:r w:rsidR="00E53851">
        <w:rPr>
          <w:rFonts w:asciiTheme="minorHAnsi" w:hAnsiTheme="minorHAnsi" w:cstheme="minorHAnsi"/>
          <w:szCs w:val="24"/>
        </w:rPr>
        <w:t>ugotovljene</w:t>
      </w:r>
      <w:r w:rsidR="00E53851" w:rsidRPr="009F67C8">
        <w:rPr>
          <w:rFonts w:asciiTheme="minorHAnsi" w:hAnsiTheme="minorHAnsi" w:cstheme="minorHAnsi"/>
          <w:szCs w:val="24"/>
        </w:rPr>
        <w:t xml:space="preserve"> </w:t>
      </w:r>
      <w:r w:rsidRPr="009F67C8">
        <w:rPr>
          <w:rFonts w:asciiTheme="minorHAnsi" w:hAnsiTheme="minorHAnsi" w:cstheme="minorHAnsi"/>
          <w:szCs w:val="24"/>
        </w:rPr>
        <w:t>okoliščine iz 1. ali 2. točke prvega odstavka 538. člena ZKP, se ne prizna pravica do odškodnine, če</w:t>
      </w:r>
      <w:r w:rsidRPr="009F67C8">
        <w:rPr>
          <w:rFonts w:asciiTheme="minorHAnsi" w:hAnsiTheme="minorHAnsi" w:cstheme="minorHAnsi"/>
          <w:color w:val="000000"/>
          <w:szCs w:val="24"/>
          <w:shd w:val="clear" w:color="auto" w:fill="FFFFFF"/>
        </w:rPr>
        <w:t xml:space="preserve"> je </w:t>
      </w:r>
      <w:r w:rsidRPr="009F67C8">
        <w:rPr>
          <w:rFonts w:asciiTheme="minorHAnsi" w:hAnsiTheme="minorHAnsi" w:cstheme="minorHAnsi"/>
          <w:szCs w:val="24"/>
        </w:rPr>
        <w:t>oškodovanec kot tožilec oziroma zasebni tožilec odstopil od pregona ali ker je oškodovanec umaknil predlog, do odstopa oziroma umika pa je prišlo po sporazumu z obdolžencem.</w:t>
      </w:r>
    </w:p>
    <w:p w14:paraId="0F442D45" w14:textId="77777777" w:rsidR="0083681C" w:rsidRPr="009F67C8" w:rsidRDefault="0083681C" w:rsidP="00ED5008">
      <w:pPr>
        <w:spacing w:after="0" w:line="240" w:lineRule="auto"/>
        <w:jc w:val="both"/>
        <w:rPr>
          <w:rFonts w:asciiTheme="minorHAnsi" w:hAnsiTheme="minorHAnsi" w:cstheme="minorHAnsi"/>
          <w:szCs w:val="24"/>
        </w:rPr>
      </w:pPr>
    </w:p>
    <w:p w14:paraId="1CEC68EF" w14:textId="77777777" w:rsidR="00ED5008" w:rsidRPr="009F67C8" w:rsidRDefault="00ED5008" w:rsidP="00ED5008">
      <w:pPr>
        <w:pStyle w:val="Naslov7"/>
        <w:rPr>
          <w:rFonts w:asciiTheme="minorHAnsi" w:hAnsiTheme="minorHAnsi" w:cstheme="minorHAnsi"/>
        </w:rPr>
      </w:pPr>
      <w:bookmarkStart w:id="338" w:name="_Toc168844984"/>
      <w:r w:rsidRPr="009F67C8">
        <w:rPr>
          <w:rFonts w:asciiTheme="minorHAnsi" w:hAnsiTheme="minorHAnsi" w:cstheme="minorHAnsi"/>
        </w:rPr>
        <w:t>1.4.3.4.2 Predlog za spremembo Zakona o dohodnini</w:t>
      </w:r>
      <w:bookmarkEnd w:id="338"/>
    </w:p>
    <w:p w14:paraId="348251EC" w14:textId="77777777" w:rsidR="00ED5008" w:rsidRPr="009F67C8" w:rsidRDefault="00ED5008" w:rsidP="00ED5008">
      <w:pPr>
        <w:spacing w:after="0" w:line="240" w:lineRule="auto"/>
        <w:jc w:val="both"/>
        <w:rPr>
          <w:rFonts w:asciiTheme="minorHAnsi" w:hAnsiTheme="minorHAnsi" w:cstheme="minorHAnsi"/>
          <w:color w:val="007466"/>
        </w:rPr>
      </w:pPr>
    </w:p>
    <w:p w14:paraId="068D8DF3" w14:textId="2DEDD306" w:rsidR="00ED5008" w:rsidRPr="009F67C8" w:rsidRDefault="00ED5008" w:rsidP="00ED5008">
      <w:pPr>
        <w:spacing w:after="0" w:line="240" w:lineRule="auto"/>
        <w:jc w:val="both"/>
        <w:rPr>
          <w:rFonts w:asciiTheme="minorHAnsi" w:hAnsiTheme="minorHAnsi" w:cstheme="minorHAnsi"/>
        </w:rPr>
      </w:pPr>
      <w:r w:rsidRPr="009F67C8">
        <w:rPr>
          <w:rFonts w:asciiTheme="minorHAnsi" w:hAnsiTheme="minorHAnsi" w:cstheme="minorHAnsi"/>
        </w:rPr>
        <w:t xml:space="preserve">Prva točka 27. člena Zakona o dohodnini določa, da se dohodnina ne plača od odškodnine neupravičeno obsojenim in priprtim v skladu z zakonom, ki ureja kazenski postopek. Navedena točka ustvarja dilemo, ali se odškodnina nanaša na nepremoženjsko in premoženjsko škodo ali zgolj na nepremoženjsko škodo. Dilema se odraža v primerjavi z nadaljnjimi točkami predmetnega člena, v katerih je opredeljeno oziroma iz določil smiselno izhaja, da se </w:t>
      </w:r>
      <w:r w:rsidRPr="009F67C8">
        <w:rPr>
          <w:rFonts w:asciiTheme="minorHAnsi" w:hAnsiTheme="minorHAnsi" w:cstheme="minorHAnsi"/>
          <w:i/>
          <w:iCs/>
        </w:rPr>
        <w:t xml:space="preserve">dohodnina </w:t>
      </w:r>
      <w:r w:rsidRPr="009F67C8">
        <w:rPr>
          <w:rFonts w:asciiTheme="minorHAnsi" w:hAnsiTheme="minorHAnsi" w:cstheme="minorHAnsi"/>
          <w:i/>
          <w:iCs/>
          <w:u w:val="single"/>
        </w:rPr>
        <w:t xml:space="preserve">plača </w:t>
      </w:r>
      <w:r w:rsidRPr="009F67C8">
        <w:rPr>
          <w:rFonts w:asciiTheme="minorHAnsi" w:hAnsiTheme="minorHAnsi" w:cstheme="minorHAnsi"/>
          <w:i/>
          <w:iCs/>
        </w:rPr>
        <w:t>od odškodnine, ki predstavlja nadomestilo za izgubljeni dohodek</w:t>
      </w:r>
      <w:r w:rsidRPr="009F67C8">
        <w:rPr>
          <w:rFonts w:asciiTheme="minorHAnsi" w:hAnsiTheme="minorHAnsi" w:cstheme="minorHAnsi"/>
        </w:rPr>
        <w:t xml:space="preserve"> v primerih odškodnin zaradi osebnih poškodb (telesnih poškodb, bolezni ali smrti) ali škode na osebnem premoženju, odškodnin žrtvam kaznivih dejanj po zakonu, ki ureja odškodnine žrtvam kaznivih dejanj, odškodnin v skladu z določbami zakona, ki ureja varstvo pravice do sojenja brez nepotrebnega odlašanja, pravičnega zadoščenja zaradi kršitve pravic iz Konvencije o varstvu človekovih pravic in temeljnih svoboščin in </w:t>
      </w:r>
      <w:r w:rsidR="00F7559D">
        <w:rPr>
          <w:rFonts w:asciiTheme="minorHAnsi" w:hAnsiTheme="minorHAnsi" w:cstheme="minorHAnsi"/>
        </w:rPr>
        <w:t>p</w:t>
      </w:r>
      <w:r w:rsidRPr="009F67C8">
        <w:rPr>
          <w:rFonts w:asciiTheme="minorHAnsi" w:hAnsiTheme="minorHAnsi" w:cstheme="minorHAnsi"/>
        </w:rPr>
        <w:t xml:space="preserve">rotokolov k tej </w:t>
      </w:r>
      <w:r w:rsidR="00F7559D">
        <w:rPr>
          <w:rFonts w:asciiTheme="minorHAnsi" w:hAnsiTheme="minorHAnsi" w:cstheme="minorHAnsi"/>
        </w:rPr>
        <w:t>k</w:t>
      </w:r>
      <w:r w:rsidRPr="009F67C8">
        <w:rPr>
          <w:rFonts w:asciiTheme="minorHAnsi" w:hAnsiTheme="minorHAnsi" w:cstheme="minorHAnsi"/>
        </w:rPr>
        <w:t>onvenciji i</w:t>
      </w:r>
      <w:r w:rsidR="00F7559D">
        <w:rPr>
          <w:rFonts w:asciiTheme="minorHAnsi" w:hAnsiTheme="minorHAnsi" w:cstheme="minorHAnsi"/>
        </w:rPr>
        <w:t>n tako naprej</w:t>
      </w:r>
      <w:r w:rsidRPr="009F67C8">
        <w:rPr>
          <w:rFonts w:asciiTheme="minorHAnsi" w:hAnsiTheme="minorHAnsi" w:cstheme="minorHAnsi"/>
        </w:rPr>
        <w:t xml:space="preserve">. </w:t>
      </w:r>
    </w:p>
    <w:p w14:paraId="7F8B5421" w14:textId="77777777" w:rsidR="00ED5008" w:rsidRPr="009F67C8" w:rsidRDefault="00ED5008" w:rsidP="00ED5008">
      <w:pPr>
        <w:spacing w:after="0" w:line="240" w:lineRule="auto"/>
        <w:jc w:val="both"/>
        <w:rPr>
          <w:rFonts w:asciiTheme="minorHAnsi" w:hAnsiTheme="minorHAnsi" w:cstheme="minorHAnsi"/>
        </w:rPr>
      </w:pPr>
    </w:p>
    <w:p w14:paraId="1F276050" w14:textId="77777777" w:rsidR="00ED5008" w:rsidRPr="009F67C8" w:rsidRDefault="00ED5008" w:rsidP="00ED5008">
      <w:pPr>
        <w:spacing w:after="0" w:line="240" w:lineRule="auto"/>
        <w:jc w:val="both"/>
        <w:rPr>
          <w:rFonts w:asciiTheme="minorHAnsi" w:hAnsiTheme="minorHAnsi" w:cstheme="minorHAnsi"/>
        </w:rPr>
      </w:pPr>
      <w:r w:rsidRPr="009F67C8">
        <w:rPr>
          <w:rFonts w:asciiTheme="minorHAnsi" w:hAnsiTheme="minorHAnsi" w:cstheme="minorHAnsi"/>
        </w:rPr>
        <w:t>Glede na navedeno gre lahko za neenakopravno davčno obravnavo primerljivih škodnih dogodkov in odškodnin, zato Državno odvetništvo RS meni, da bi bila smiselna sprememba obravnavanega člena.</w:t>
      </w:r>
    </w:p>
    <w:p w14:paraId="71810713" w14:textId="77777777" w:rsidR="00D43D5C" w:rsidRDefault="00D43D5C" w:rsidP="009C51B6">
      <w:pPr>
        <w:pStyle w:val="Naslov5"/>
        <w:spacing w:before="0" w:line="240" w:lineRule="auto"/>
        <w:rPr>
          <w:rFonts w:asciiTheme="minorHAnsi" w:hAnsiTheme="minorHAnsi" w:cstheme="minorHAnsi"/>
          <w:color w:val="FF0000"/>
          <w:szCs w:val="28"/>
        </w:rPr>
      </w:pPr>
      <w:bookmarkStart w:id="339" w:name="_Toc95149761"/>
    </w:p>
    <w:p w14:paraId="7C3149A0" w14:textId="554920ED" w:rsidR="009C51B6" w:rsidRPr="009F67C8" w:rsidRDefault="009C51B6" w:rsidP="009C51B6">
      <w:pPr>
        <w:pStyle w:val="Naslov5"/>
        <w:spacing w:before="0" w:line="240" w:lineRule="auto"/>
        <w:rPr>
          <w:rFonts w:asciiTheme="minorHAnsi" w:hAnsiTheme="minorHAnsi" w:cstheme="minorHAnsi"/>
          <w:szCs w:val="28"/>
        </w:rPr>
      </w:pPr>
      <w:bookmarkStart w:id="340" w:name="_Toc168844985"/>
      <w:r w:rsidRPr="009F67C8">
        <w:rPr>
          <w:rFonts w:asciiTheme="minorHAnsi" w:hAnsiTheme="minorHAnsi" w:cstheme="minorHAnsi"/>
          <w:szCs w:val="28"/>
        </w:rPr>
        <w:t>1.4.4 Predhodni postopki po XIV. poglavju Zakona o prekrških</w:t>
      </w:r>
      <w:bookmarkEnd w:id="339"/>
      <w:bookmarkEnd w:id="340"/>
    </w:p>
    <w:p w14:paraId="09E28CBE" w14:textId="77777777" w:rsidR="009C51B6" w:rsidRPr="009F67C8" w:rsidRDefault="009C51B6" w:rsidP="00270875">
      <w:pPr>
        <w:spacing w:after="0" w:line="240" w:lineRule="auto"/>
        <w:rPr>
          <w:rFonts w:asciiTheme="minorHAnsi" w:hAnsiTheme="minorHAnsi" w:cstheme="minorHAnsi"/>
          <w:sz w:val="28"/>
          <w:szCs w:val="28"/>
        </w:rPr>
      </w:pPr>
    </w:p>
    <w:p w14:paraId="533E1430" w14:textId="77777777" w:rsidR="009C51B6" w:rsidRPr="009F67C8" w:rsidRDefault="009C51B6" w:rsidP="009C51B6">
      <w:pPr>
        <w:pStyle w:val="Naslov6"/>
        <w:spacing w:before="0" w:line="240" w:lineRule="auto"/>
        <w:rPr>
          <w:rFonts w:asciiTheme="minorHAnsi" w:hAnsiTheme="minorHAnsi" w:cstheme="minorHAnsi"/>
        </w:rPr>
      </w:pPr>
      <w:bookmarkStart w:id="341" w:name="_Toc95149762"/>
      <w:bookmarkStart w:id="342" w:name="_Toc168844986"/>
      <w:r w:rsidRPr="009F67C8">
        <w:rPr>
          <w:rFonts w:asciiTheme="minorHAnsi" w:hAnsiTheme="minorHAnsi" w:cstheme="minorHAnsi"/>
        </w:rPr>
        <w:t>1.4.4.1 Uvod</w:t>
      </w:r>
      <w:bookmarkEnd w:id="341"/>
      <w:bookmarkEnd w:id="342"/>
    </w:p>
    <w:p w14:paraId="0F995400" w14:textId="77777777" w:rsidR="009C51B6" w:rsidRPr="009F67C8" w:rsidRDefault="009C51B6" w:rsidP="009C51B6">
      <w:pPr>
        <w:spacing w:after="0" w:line="240" w:lineRule="auto"/>
        <w:rPr>
          <w:rFonts w:asciiTheme="minorHAnsi" w:hAnsiTheme="minorHAnsi" w:cstheme="minorHAnsi"/>
          <w:szCs w:val="24"/>
        </w:rPr>
      </w:pPr>
    </w:p>
    <w:p w14:paraId="08384052" w14:textId="40E5461A"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Smiselno enaka ureditev kot v Z</w:t>
      </w:r>
      <w:r w:rsidR="008E0D3D" w:rsidRPr="009F67C8">
        <w:rPr>
          <w:rFonts w:asciiTheme="minorHAnsi" w:hAnsiTheme="minorHAnsi" w:cstheme="minorHAnsi"/>
        </w:rPr>
        <w:t>KP</w:t>
      </w:r>
      <w:r w:rsidRPr="009F67C8">
        <w:rPr>
          <w:rFonts w:asciiTheme="minorHAnsi" w:hAnsiTheme="minorHAnsi" w:cstheme="minorHAnsi"/>
        </w:rPr>
        <w:t xml:space="preserve"> je tudi v Zakonu o prekrških</w:t>
      </w:r>
      <w:r w:rsidR="004B597D" w:rsidRPr="009F67C8">
        <w:rPr>
          <w:rFonts w:asciiTheme="minorHAnsi" w:hAnsiTheme="minorHAnsi" w:cstheme="minorHAnsi"/>
        </w:rPr>
        <w:t xml:space="preserve"> (v nadaljevanju: ZP-1)</w:t>
      </w:r>
      <w:r w:rsidRPr="009F67C8">
        <w:rPr>
          <w:rFonts w:asciiTheme="minorHAnsi" w:hAnsiTheme="minorHAnsi" w:cstheme="minorHAnsi"/>
        </w:rPr>
        <w:t xml:space="preserve">. Po šestem odstavku 193. člena ZP-1 mora oškodovanec pred vložitvijo tožbe za povrnitev škode vložiti zahtevo </w:t>
      </w:r>
      <w:r w:rsidR="00F7559D">
        <w:rPr>
          <w:rFonts w:asciiTheme="minorHAnsi" w:hAnsiTheme="minorHAnsi" w:cstheme="minorHAnsi"/>
        </w:rPr>
        <w:t>pri</w:t>
      </w:r>
      <w:r w:rsidR="00F7559D" w:rsidRPr="009F67C8">
        <w:rPr>
          <w:rFonts w:asciiTheme="minorHAnsi" w:hAnsiTheme="minorHAnsi" w:cstheme="minorHAnsi"/>
        </w:rPr>
        <w:t xml:space="preserve"> </w:t>
      </w:r>
      <w:r w:rsidRPr="009F67C8">
        <w:rPr>
          <w:rFonts w:asciiTheme="minorHAnsi" w:hAnsiTheme="minorHAnsi" w:cstheme="minorHAnsi"/>
        </w:rPr>
        <w:t>Državn</w:t>
      </w:r>
      <w:r w:rsidR="00F7559D">
        <w:rPr>
          <w:rFonts w:asciiTheme="minorHAnsi" w:hAnsiTheme="minorHAnsi" w:cstheme="minorHAnsi"/>
        </w:rPr>
        <w:t>em</w:t>
      </w:r>
      <w:r w:rsidRPr="009F67C8">
        <w:rPr>
          <w:rFonts w:asciiTheme="minorHAnsi" w:hAnsiTheme="minorHAnsi" w:cstheme="minorHAnsi"/>
        </w:rPr>
        <w:t xml:space="preserve"> odvetništv</w:t>
      </w:r>
      <w:r w:rsidR="00F7559D">
        <w:rPr>
          <w:rFonts w:asciiTheme="minorHAnsi" w:hAnsiTheme="minorHAnsi" w:cstheme="minorHAnsi"/>
        </w:rPr>
        <w:t>u</w:t>
      </w:r>
      <w:r w:rsidRPr="009F67C8">
        <w:rPr>
          <w:rFonts w:asciiTheme="minorHAnsi" w:hAnsiTheme="minorHAnsi" w:cstheme="minorHAnsi"/>
        </w:rPr>
        <w:t xml:space="preserve"> RS, da se z njim sporazume o obstoju škode ter o vrsti in višini odškodnine. Če Državno odvetništvo RS in oškodovanec ne dosežeta sporazuma v treh mesecih od vložitve zahteve, lahko oškodovanec pri pristojnem sodišču vloži tožbo za povrnitev škode. Če je bil dosežen sporazum le glede dela zahtevka, sme vložiti tožbo glede </w:t>
      </w:r>
      <w:r w:rsidRPr="009F67C8">
        <w:rPr>
          <w:rFonts w:asciiTheme="minorHAnsi" w:hAnsiTheme="minorHAnsi" w:cstheme="minorHAnsi"/>
        </w:rPr>
        <w:lastRenderedPageBreak/>
        <w:t xml:space="preserve">ostanka. Dokler pred Državnim odvetništvom RS traja predhodni postopek, zastaranje pravice do povrnitve škode ne teče. </w:t>
      </w:r>
    </w:p>
    <w:p w14:paraId="710845BB" w14:textId="77777777" w:rsidR="009C51B6" w:rsidRPr="009F67C8" w:rsidRDefault="009C51B6" w:rsidP="009C51B6">
      <w:pPr>
        <w:spacing w:after="0" w:line="240" w:lineRule="auto"/>
        <w:jc w:val="both"/>
        <w:rPr>
          <w:rFonts w:asciiTheme="minorHAnsi" w:hAnsiTheme="minorHAnsi" w:cstheme="minorHAnsi"/>
        </w:rPr>
      </w:pPr>
    </w:p>
    <w:p w14:paraId="6567FCC2" w14:textId="5FAEF5E3" w:rsidR="009C51B6" w:rsidRPr="009F67C8" w:rsidRDefault="009C51B6" w:rsidP="009C51B6">
      <w:pPr>
        <w:spacing w:after="0" w:line="240" w:lineRule="auto"/>
        <w:jc w:val="both"/>
        <w:rPr>
          <w:rFonts w:asciiTheme="minorHAnsi" w:hAnsiTheme="minorHAnsi" w:cstheme="minorHAnsi"/>
          <w:szCs w:val="24"/>
        </w:rPr>
      </w:pPr>
      <w:r w:rsidRPr="009F67C8">
        <w:rPr>
          <w:rFonts w:asciiTheme="minorHAnsi" w:hAnsiTheme="minorHAnsi" w:cstheme="minorHAnsi"/>
          <w:szCs w:val="24"/>
        </w:rPr>
        <w:t>Tovrstne zahtevke v predhodnem postopku Državno odvetništvo RS obravnava v vpisniku</w:t>
      </w:r>
      <w:r w:rsidR="00F7559D" w:rsidRPr="00F7559D">
        <w:rPr>
          <w:rFonts w:asciiTheme="minorHAnsi" w:hAnsiTheme="minorHAnsi" w:cstheme="minorHAnsi"/>
          <w:szCs w:val="24"/>
        </w:rPr>
        <w:t xml:space="preserve"> </w:t>
      </w:r>
      <w:r w:rsidR="00F7559D" w:rsidRPr="009F67C8">
        <w:rPr>
          <w:rFonts w:asciiTheme="minorHAnsi" w:hAnsiTheme="minorHAnsi" w:cstheme="minorHAnsi"/>
          <w:szCs w:val="24"/>
        </w:rPr>
        <w:t>PP</w:t>
      </w:r>
      <w:r w:rsidRPr="009F67C8">
        <w:rPr>
          <w:rFonts w:asciiTheme="minorHAnsi" w:hAnsiTheme="minorHAnsi" w:cstheme="minorHAnsi"/>
          <w:szCs w:val="24"/>
        </w:rPr>
        <w:t xml:space="preserve">, v skladu z določbo tretje alineje prvega odstavka 42. člena ZDOdv pa le na sedežu Državnega odvetništva RS v Ljubljani, kjer je zaradi poenotenega obravnavanja zadev ustanovljena posebna </w:t>
      </w:r>
      <w:r w:rsidR="00F7559D">
        <w:rPr>
          <w:rFonts w:asciiTheme="minorHAnsi" w:hAnsiTheme="minorHAnsi" w:cstheme="minorHAnsi"/>
          <w:szCs w:val="24"/>
        </w:rPr>
        <w:t>k</w:t>
      </w:r>
      <w:r w:rsidRPr="009F67C8">
        <w:rPr>
          <w:rFonts w:asciiTheme="minorHAnsi" w:hAnsiTheme="minorHAnsi" w:cstheme="minorHAnsi"/>
          <w:szCs w:val="24"/>
        </w:rPr>
        <w:t>omisija za odločanje o odškodninskih zahtevkih po XXXII. poglavju Zakona o kazenskem postopku in XIV. poglavju Zakona o prekrških.</w:t>
      </w:r>
    </w:p>
    <w:p w14:paraId="615898FC" w14:textId="77777777" w:rsidR="009C51B6" w:rsidRPr="009F67C8" w:rsidRDefault="009C51B6" w:rsidP="009C51B6">
      <w:pPr>
        <w:spacing w:after="0" w:line="240" w:lineRule="auto"/>
        <w:jc w:val="both"/>
        <w:rPr>
          <w:rFonts w:asciiTheme="minorHAnsi" w:hAnsiTheme="minorHAnsi" w:cstheme="minorHAnsi"/>
        </w:rPr>
      </w:pPr>
    </w:p>
    <w:p w14:paraId="1EF1D4B7" w14:textId="561BF5B5" w:rsidR="009C51B6"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 xml:space="preserve">Podlaga za priznanje odškodnine je nastanek škode zaradi neopravičenega izreka sankcije, pravico do povrnitve škode, ki </w:t>
      </w:r>
      <w:r w:rsidR="00F7559D">
        <w:rPr>
          <w:rFonts w:asciiTheme="minorHAnsi" w:hAnsiTheme="minorHAnsi" w:cstheme="minorHAnsi"/>
        </w:rPr>
        <w:t>zajem</w:t>
      </w:r>
      <w:r w:rsidRPr="009F67C8">
        <w:rPr>
          <w:rFonts w:asciiTheme="minorHAnsi" w:hAnsiTheme="minorHAnsi" w:cstheme="minorHAnsi"/>
        </w:rPr>
        <w:t xml:space="preserve">a tudi neupravičeno plačano globo in stroške postopka, pa ima tudi tisti, ki jih je plačal ali zoper katerega je bila odločba izvršena pred pravnomočnostjo.  </w:t>
      </w:r>
    </w:p>
    <w:p w14:paraId="2DCF3AB7" w14:textId="77777777" w:rsidR="00270875" w:rsidRPr="009F67C8" w:rsidRDefault="00270875" w:rsidP="009C51B6">
      <w:pPr>
        <w:spacing w:after="0" w:line="240" w:lineRule="auto"/>
        <w:jc w:val="both"/>
        <w:rPr>
          <w:rFonts w:asciiTheme="minorHAnsi" w:hAnsiTheme="minorHAnsi" w:cstheme="minorHAnsi"/>
        </w:rPr>
      </w:pPr>
    </w:p>
    <w:p w14:paraId="6FA27596" w14:textId="77777777" w:rsidR="009C51B6" w:rsidRPr="009F67C8" w:rsidRDefault="009C51B6" w:rsidP="009C51B6">
      <w:pPr>
        <w:pStyle w:val="Naslov6"/>
        <w:spacing w:before="0" w:line="240" w:lineRule="auto"/>
        <w:rPr>
          <w:rFonts w:asciiTheme="minorHAnsi" w:hAnsiTheme="minorHAnsi" w:cstheme="minorHAnsi"/>
          <w:szCs w:val="24"/>
        </w:rPr>
      </w:pPr>
      <w:bookmarkStart w:id="343" w:name="_Toc95149763"/>
      <w:bookmarkStart w:id="344" w:name="_Toc168844987"/>
      <w:r w:rsidRPr="009F67C8">
        <w:rPr>
          <w:rFonts w:asciiTheme="minorHAnsi" w:hAnsiTheme="minorHAnsi" w:cstheme="minorHAnsi"/>
          <w:szCs w:val="24"/>
        </w:rPr>
        <w:t>1.4.4.2 Statistika</w:t>
      </w:r>
      <w:bookmarkEnd w:id="343"/>
      <w:bookmarkEnd w:id="344"/>
    </w:p>
    <w:p w14:paraId="4685ECB5" w14:textId="77777777" w:rsidR="009C51B6" w:rsidRPr="009F67C8" w:rsidRDefault="009C51B6" w:rsidP="009C51B6">
      <w:pPr>
        <w:spacing w:after="0" w:line="240" w:lineRule="auto"/>
        <w:jc w:val="both"/>
        <w:rPr>
          <w:rFonts w:asciiTheme="minorHAnsi" w:hAnsiTheme="minorHAnsi" w:cstheme="minorHAnsi"/>
          <w:szCs w:val="24"/>
        </w:rPr>
      </w:pPr>
    </w:p>
    <w:p w14:paraId="1AD6C747" w14:textId="09ADFE58"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V letu 202</w:t>
      </w:r>
      <w:r w:rsidR="00A3170F" w:rsidRPr="009F67C8">
        <w:rPr>
          <w:rFonts w:asciiTheme="minorHAnsi" w:hAnsiTheme="minorHAnsi" w:cstheme="minorHAnsi"/>
        </w:rPr>
        <w:t>3</w:t>
      </w:r>
      <w:r w:rsidRPr="009F67C8">
        <w:rPr>
          <w:rFonts w:asciiTheme="minorHAnsi" w:hAnsiTheme="minorHAnsi" w:cstheme="minorHAnsi"/>
        </w:rPr>
        <w:t xml:space="preserve"> je Državno odvetništvo RS prejelo </w:t>
      </w:r>
      <w:r w:rsidR="00A3170F" w:rsidRPr="009F67C8">
        <w:rPr>
          <w:rFonts w:asciiTheme="minorHAnsi" w:hAnsiTheme="minorHAnsi" w:cstheme="minorHAnsi"/>
        </w:rPr>
        <w:t>6</w:t>
      </w:r>
      <w:r w:rsidRPr="009F67C8">
        <w:rPr>
          <w:rFonts w:asciiTheme="minorHAnsi" w:hAnsiTheme="minorHAnsi" w:cstheme="minorHAnsi"/>
        </w:rPr>
        <w:t xml:space="preserve"> nov</w:t>
      </w:r>
      <w:r w:rsidR="000727BC" w:rsidRPr="009F67C8">
        <w:rPr>
          <w:rFonts w:asciiTheme="minorHAnsi" w:hAnsiTheme="minorHAnsi" w:cstheme="minorHAnsi"/>
        </w:rPr>
        <w:t>ih</w:t>
      </w:r>
      <w:r w:rsidRPr="009F67C8">
        <w:rPr>
          <w:rFonts w:asciiTheme="minorHAnsi" w:hAnsiTheme="minorHAnsi" w:cstheme="minorHAnsi"/>
        </w:rPr>
        <w:t xml:space="preserve"> zadev in je imelo na tem področju v letu 202</w:t>
      </w:r>
      <w:r w:rsidR="00A3170F" w:rsidRPr="009F67C8">
        <w:rPr>
          <w:rFonts w:asciiTheme="minorHAnsi" w:hAnsiTheme="minorHAnsi" w:cstheme="minorHAnsi"/>
        </w:rPr>
        <w:t>3</w:t>
      </w:r>
      <w:r w:rsidRPr="009F67C8">
        <w:rPr>
          <w:rFonts w:asciiTheme="minorHAnsi" w:hAnsiTheme="minorHAnsi" w:cstheme="minorHAnsi"/>
        </w:rPr>
        <w:t xml:space="preserve"> v delu </w:t>
      </w:r>
      <w:r w:rsidR="00A3170F" w:rsidRPr="009F67C8">
        <w:rPr>
          <w:rFonts w:asciiTheme="minorHAnsi" w:hAnsiTheme="minorHAnsi" w:cstheme="minorHAnsi"/>
        </w:rPr>
        <w:t>8</w:t>
      </w:r>
      <w:r w:rsidRPr="009F67C8">
        <w:rPr>
          <w:rFonts w:asciiTheme="minorHAnsi" w:hAnsiTheme="minorHAnsi" w:cstheme="minorHAnsi"/>
        </w:rPr>
        <w:t xml:space="preserve"> zadev. Zaključilo je </w:t>
      </w:r>
      <w:r w:rsidR="00A3170F" w:rsidRPr="009F67C8">
        <w:rPr>
          <w:rFonts w:asciiTheme="minorHAnsi" w:hAnsiTheme="minorHAnsi" w:cstheme="minorHAnsi"/>
        </w:rPr>
        <w:t>6</w:t>
      </w:r>
      <w:r w:rsidRPr="009F67C8">
        <w:rPr>
          <w:rFonts w:asciiTheme="minorHAnsi" w:hAnsiTheme="minorHAnsi" w:cstheme="minorHAnsi"/>
        </w:rPr>
        <w:t xml:space="preserve"> zadev, na dan 1. 12. 202</w:t>
      </w:r>
      <w:r w:rsidR="00A3170F" w:rsidRPr="009F67C8">
        <w:rPr>
          <w:rFonts w:asciiTheme="minorHAnsi" w:hAnsiTheme="minorHAnsi" w:cstheme="minorHAnsi"/>
        </w:rPr>
        <w:t>3</w:t>
      </w:r>
      <w:r w:rsidRPr="009F67C8">
        <w:rPr>
          <w:rFonts w:asciiTheme="minorHAnsi" w:hAnsiTheme="minorHAnsi" w:cstheme="minorHAnsi"/>
        </w:rPr>
        <w:t xml:space="preserve"> </w:t>
      </w:r>
      <w:r w:rsidR="000727BC" w:rsidRPr="009F67C8">
        <w:rPr>
          <w:rFonts w:asciiTheme="minorHAnsi" w:hAnsiTheme="minorHAnsi" w:cstheme="minorHAnsi"/>
        </w:rPr>
        <w:t>sta</w:t>
      </w:r>
      <w:r w:rsidRPr="009F67C8">
        <w:rPr>
          <w:rFonts w:asciiTheme="minorHAnsi" w:hAnsiTheme="minorHAnsi" w:cstheme="minorHAnsi"/>
        </w:rPr>
        <w:t xml:space="preserve"> bil</w:t>
      </w:r>
      <w:r w:rsidR="000727BC" w:rsidRPr="009F67C8">
        <w:rPr>
          <w:rFonts w:asciiTheme="minorHAnsi" w:hAnsiTheme="minorHAnsi" w:cstheme="minorHAnsi"/>
        </w:rPr>
        <w:t>i</w:t>
      </w:r>
      <w:r w:rsidRPr="009F67C8">
        <w:rPr>
          <w:rFonts w:asciiTheme="minorHAnsi" w:hAnsiTheme="minorHAnsi" w:cstheme="minorHAnsi"/>
        </w:rPr>
        <w:t xml:space="preserve"> odprt</w:t>
      </w:r>
      <w:r w:rsidR="000727BC" w:rsidRPr="009F67C8">
        <w:rPr>
          <w:rFonts w:asciiTheme="minorHAnsi" w:hAnsiTheme="minorHAnsi" w:cstheme="minorHAnsi"/>
        </w:rPr>
        <w:t>i</w:t>
      </w:r>
      <w:r w:rsidRPr="009F67C8">
        <w:rPr>
          <w:rFonts w:asciiTheme="minorHAnsi" w:hAnsiTheme="minorHAnsi" w:cstheme="minorHAnsi"/>
        </w:rPr>
        <w:t xml:space="preserve"> </w:t>
      </w:r>
      <w:r w:rsidR="000727BC" w:rsidRPr="009F67C8">
        <w:rPr>
          <w:rFonts w:asciiTheme="minorHAnsi" w:hAnsiTheme="minorHAnsi" w:cstheme="minorHAnsi"/>
        </w:rPr>
        <w:t>2</w:t>
      </w:r>
      <w:r w:rsidRPr="009F67C8">
        <w:rPr>
          <w:rFonts w:asciiTheme="minorHAnsi" w:hAnsiTheme="minorHAnsi" w:cstheme="minorHAnsi"/>
        </w:rPr>
        <w:t xml:space="preserve"> zadev</w:t>
      </w:r>
      <w:r w:rsidR="000727BC" w:rsidRPr="009F67C8">
        <w:rPr>
          <w:rFonts w:asciiTheme="minorHAnsi" w:hAnsiTheme="minorHAnsi" w:cstheme="minorHAnsi"/>
        </w:rPr>
        <w:t>i</w:t>
      </w:r>
      <w:r w:rsidRPr="009F67C8">
        <w:rPr>
          <w:rFonts w:asciiTheme="minorHAnsi" w:hAnsiTheme="minorHAnsi" w:cstheme="minorHAnsi"/>
        </w:rPr>
        <w:t xml:space="preserve">. </w:t>
      </w:r>
    </w:p>
    <w:p w14:paraId="3CA7BB5F" w14:textId="77777777" w:rsidR="009C51B6" w:rsidRPr="009F67C8" w:rsidRDefault="009C51B6" w:rsidP="009C51B6">
      <w:pPr>
        <w:spacing w:after="0" w:line="240" w:lineRule="auto"/>
        <w:jc w:val="both"/>
        <w:rPr>
          <w:rFonts w:asciiTheme="minorHAnsi" w:hAnsiTheme="minorHAnsi" w:cstheme="minorHAnsi"/>
          <w:szCs w:val="24"/>
        </w:rPr>
      </w:pPr>
    </w:p>
    <w:p w14:paraId="47F542E0" w14:textId="77777777" w:rsidR="009C51B6" w:rsidRPr="009F67C8" w:rsidRDefault="009C51B6" w:rsidP="009C51B6">
      <w:pPr>
        <w:pStyle w:val="Naslov6"/>
        <w:spacing w:before="0" w:line="240" w:lineRule="auto"/>
        <w:rPr>
          <w:rFonts w:asciiTheme="minorHAnsi" w:hAnsiTheme="minorHAnsi" w:cstheme="minorHAnsi"/>
          <w:szCs w:val="24"/>
        </w:rPr>
      </w:pPr>
      <w:bookmarkStart w:id="345" w:name="_Toc95149764"/>
      <w:bookmarkStart w:id="346" w:name="_Toc168844988"/>
      <w:r w:rsidRPr="009F67C8">
        <w:rPr>
          <w:rFonts w:asciiTheme="minorHAnsi" w:hAnsiTheme="minorHAnsi" w:cstheme="minorHAnsi"/>
          <w:szCs w:val="24"/>
        </w:rPr>
        <w:t>1.4.4.3 Analiza primerjalnih vrednosti</w:t>
      </w:r>
      <w:bookmarkEnd w:id="345"/>
      <w:bookmarkEnd w:id="346"/>
    </w:p>
    <w:p w14:paraId="271360B8" w14:textId="77777777" w:rsidR="009C51B6" w:rsidRPr="009F67C8" w:rsidRDefault="009C51B6" w:rsidP="009C51B6">
      <w:pPr>
        <w:spacing w:after="0" w:line="240" w:lineRule="auto"/>
        <w:rPr>
          <w:rFonts w:asciiTheme="minorHAnsi" w:hAnsiTheme="minorHAnsi" w:cstheme="minorHAnsi"/>
          <w:szCs w:val="24"/>
        </w:rPr>
      </w:pPr>
    </w:p>
    <w:p w14:paraId="2D72486A" w14:textId="636DAA77" w:rsidR="009C51B6" w:rsidRPr="009F67C8" w:rsidRDefault="009C51B6" w:rsidP="009C51B6">
      <w:pPr>
        <w:spacing w:after="0" w:line="240" w:lineRule="auto"/>
        <w:jc w:val="both"/>
        <w:rPr>
          <w:rFonts w:asciiTheme="minorHAnsi" w:eastAsia="Times New Roman" w:hAnsiTheme="minorHAnsi" w:cstheme="minorHAnsi"/>
        </w:rPr>
      </w:pPr>
      <w:r w:rsidRPr="009F67C8">
        <w:rPr>
          <w:rFonts w:asciiTheme="minorHAnsi" w:eastAsia="Times New Roman" w:hAnsiTheme="minorHAnsi" w:cstheme="minorHAnsi"/>
        </w:rPr>
        <w:t>V letu 202</w:t>
      </w:r>
      <w:r w:rsidR="00A3170F" w:rsidRPr="009F67C8">
        <w:rPr>
          <w:rFonts w:asciiTheme="minorHAnsi" w:eastAsia="Times New Roman" w:hAnsiTheme="minorHAnsi" w:cstheme="minorHAnsi"/>
        </w:rPr>
        <w:t>3</w:t>
      </w:r>
      <w:r w:rsidRPr="009F67C8">
        <w:rPr>
          <w:rFonts w:asciiTheme="minorHAnsi" w:eastAsia="Times New Roman" w:hAnsiTheme="minorHAnsi" w:cstheme="minorHAnsi"/>
        </w:rPr>
        <w:t xml:space="preserve"> je Državno odvetništvo RS prejelo </w:t>
      </w:r>
      <w:r w:rsidR="00A3170F" w:rsidRPr="009F67C8">
        <w:rPr>
          <w:rFonts w:asciiTheme="minorHAnsi" w:eastAsia="Times New Roman" w:hAnsiTheme="minorHAnsi" w:cstheme="minorHAnsi"/>
        </w:rPr>
        <w:t>6</w:t>
      </w:r>
      <w:r w:rsidRPr="009F67C8">
        <w:rPr>
          <w:rFonts w:asciiTheme="minorHAnsi" w:eastAsia="Times New Roman" w:hAnsiTheme="minorHAnsi" w:cstheme="minorHAnsi"/>
        </w:rPr>
        <w:t xml:space="preserve"> nov</w:t>
      </w:r>
      <w:r w:rsidR="000F73E4" w:rsidRPr="009F67C8">
        <w:rPr>
          <w:rFonts w:asciiTheme="minorHAnsi" w:eastAsia="Times New Roman" w:hAnsiTheme="minorHAnsi" w:cstheme="minorHAnsi"/>
        </w:rPr>
        <w:t>ih</w:t>
      </w:r>
      <w:r w:rsidRPr="009F67C8">
        <w:rPr>
          <w:rFonts w:asciiTheme="minorHAnsi" w:eastAsia="Times New Roman" w:hAnsiTheme="minorHAnsi" w:cstheme="minorHAnsi"/>
        </w:rPr>
        <w:t xml:space="preserve"> zadev, kar je za </w:t>
      </w:r>
      <w:r w:rsidR="00A3170F" w:rsidRPr="009F67C8">
        <w:rPr>
          <w:rFonts w:asciiTheme="minorHAnsi" w:eastAsia="Times New Roman" w:hAnsiTheme="minorHAnsi" w:cstheme="minorHAnsi"/>
        </w:rPr>
        <w:t>4</w:t>
      </w:r>
      <w:r w:rsidR="000F73E4" w:rsidRPr="009F67C8">
        <w:rPr>
          <w:rFonts w:asciiTheme="minorHAnsi" w:eastAsia="Times New Roman" w:hAnsiTheme="minorHAnsi" w:cstheme="minorHAnsi"/>
        </w:rPr>
        <w:t>0</w:t>
      </w:r>
      <w:r w:rsidRPr="009F67C8">
        <w:rPr>
          <w:rFonts w:asciiTheme="minorHAnsi" w:eastAsia="Times New Roman" w:hAnsiTheme="minorHAnsi" w:cstheme="minorHAnsi"/>
        </w:rPr>
        <w:t xml:space="preserve"> odstotkov </w:t>
      </w:r>
      <w:r w:rsidR="00A3170F" w:rsidRPr="009F67C8">
        <w:rPr>
          <w:rFonts w:asciiTheme="minorHAnsi" w:eastAsia="Times New Roman" w:hAnsiTheme="minorHAnsi" w:cstheme="minorHAnsi"/>
        </w:rPr>
        <w:t>manj</w:t>
      </w:r>
      <w:r w:rsidRPr="009F67C8">
        <w:rPr>
          <w:rFonts w:asciiTheme="minorHAnsi" w:eastAsia="Times New Roman" w:hAnsiTheme="minorHAnsi" w:cstheme="minorHAnsi"/>
        </w:rPr>
        <w:t xml:space="preserve"> kot leta 202</w:t>
      </w:r>
      <w:r w:rsidR="00A3170F" w:rsidRPr="009F67C8">
        <w:rPr>
          <w:rFonts w:asciiTheme="minorHAnsi" w:eastAsia="Times New Roman" w:hAnsiTheme="minorHAnsi" w:cstheme="minorHAnsi"/>
        </w:rPr>
        <w:t>2</w:t>
      </w:r>
      <w:r w:rsidRPr="009F67C8">
        <w:rPr>
          <w:rFonts w:asciiTheme="minorHAnsi" w:eastAsia="Times New Roman" w:hAnsiTheme="minorHAnsi" w:cstheme="minorHAnsi"/>
        </w:rPr>
        <w:t xml:space="preserve">, ko je Državno odvetništvo RS prejelo </w:t>
      </w:r>
      <w:r w:rsidR="000F73E4" w:rsidRPr="009F67C8">
        <w:rPr>
          <w:rFonts w:asciiTheme="minorHAnsi" w:eastAsia="Times New Roman" w:hAnsiTheme="minorHAnsi" w:cstheme="minorHAnsi"/>
        </w:rPr>
        <w:t>1</w:t>
      </w:r>
      <w:r w:rsidR="00A3170F" w:rsidRPr="009F67C8">
        <w:rPr>
          <w:rFonts w:asciiTheme="minorHAnsi" w:eastAsia="Times New Roman" w:hAnsiTheme="minorHAnsi" w:cstheme="minorHAnsi"/>
        </w:rPr>
        <w:t>0</w:t>
      </w:r>
      <w:r w:rsidRPr="009F67C8">
        <w:rPr>
          <w:rFonts w:asciiTheme="minorHAnsi" w:eastAsia="Times New Roman" w:hAnsiTheme="minorHAnsi" w:cstheme="minorHAnsi"/>
        </w:rPr>
        <w:t xml:space="preserve"> nov</w:t>
      </w:r>
      <w:r w:rsidR="00A3170F" w:rsidRPr="009F67C8">
        <w:rPr>
          <w:rFonts w:asciiTheme="minorHAnsi" w:eastAsia="Times New Roman" w:hAnsiTheme="minorHAnsi" w:cstheme="minorHAnsi"/>
        </w:rPr>
        <w:t>ih</w:t>
      </w:r>
      <w:r w:rsidRPr="009F67C8">
        <w:rPr>
          <w:rFonts w:asciiTheme="minorHAnsi" w:eastAsia="Times New Roman" w:hAnsiTheme="minorHAnsi" w:cstheme="minorHAnsi"/>
        </w:rPr>
        <w:t xml:space="preserve"> zadev. </w:t>
      </w:r>
    </w:p>
    <w:p w14:paraId="1450CE9F" w14:textId="77777777" w:rsidR="009C51B6" w:rsidRPr="009F67C8" w:rsidRDefault="009C51B6" w:rsidP="009C51B6">
      <w:pPr>
        <w:spacing w:after="0" w:line="240" w:lineRule="auto"/>
        <w:jc w:val="both"/>
        <w:rPr>
          <w:rFonts w:asciiTheme="minorHAnsi" w:eastAsia="Times New Roman" w:hAnsiTheme="minorHAnsi" w:cstheme="minorHAnsi"/>
        </w:rPr>
      </w:pPr>
    </w:p>
    <w:p w14:paraId="7B136181" w14:textId="7303246C" w:rsidR="009C51B6" w:rsidRPr="009F67C8" w:rsidRDefault="009C51B6" w:rsidP="009C51B6">
      <w:pPr>
        <w:spacing w:after="0" w:line="240" w:lineRule="auto"/>
        <w:jc w:val="both"/>
        <w:rPr>
          <w:rFonts w:asciiTheme="minorHAnsi" w:eastAsia="Times New Roman" w:hAnsiTheme="minorHAnsi" w:cstheme="minorHAnsi"/>
        </w:rPr>
      </w:pPr>
      <w:r w:rsidRPr="009F67C8">
        <w:rPr>
          <w:rFonts w:asciiTheme="minorHAnsi" w:eastAsia="Times New Roman" w:hAnsiTheme="minorHAnsi" w:cstheme="minorHAnsi"/>
        </w:rPr>
        <w:t>Na tem področju</w:t>
      </w:r>
      <w:r w:rsidR="00D17BBD" w:rsidRPr="009F67C8">
        <w:rPr>
          <w:rFonts w:asciiTheme="minorHAnsi" w:eastAsia="Times New Roman" w:hAnsiTheme="minorHAnsi" w:cstheme="minorHAnsi"/>
        </w:rPr>
        <w:t xml:space="preserve"> </w:t>
      </w:r>
      <w:r w:rsidR="000F73E4" w:rsidRPr="009F67C8">
        <w:rPr>
          <w:rFonts w:asciiTheme="minorHAnsi" w:eastAsia="Times New Roman" w:hAnsiTheme="minorHAnsi" w:cstheme="minorHAnsi"/>
        </w:rPr>
        <w:t>je</w:t>
      </w:r>
      <w:r w:rsidRPr="009F67C8">
        <w:rPr>
          <w:rFonts w:asciiTheme="minorHAnsi" w:eastAsia="Times New Roman" w:hAnsiTheme="minorHAnsi" w:cstheme="minorHAnsi"/>
        </w:rPr>
        <w:t xml:space="preserve"> bil</w:t>
      </w:r>
      <w:r w:rsidR="000F73E4" w:rsidRPr="009F67C8">
        <w:rPr>
          <w:rFonts w:asciiTheme="minorHAnsi" w:eastAsia="Times New Roman" w:hAnsiTheme="minorHAnsi" w:cstheme="minorHAnsi"/>
        </w:rPr>
        <w:t>o</w:t>
      </w:r>
      <w:r w:rsidRPr="009F67C8">
        <w:rPr>
          <w:rFonts w:asciiTheme="minorHAnsi" w:eastAsia="Times New Roman" w:hAnsiTheme="minorHAnsi" w:cstheme="minorHAnsi"/>
        </w:rPr>
        <w:t xml:space="preserve"> v letu 202</w:t>
      </w:r>
      <w:r w:rsidR="00A3170F" w:rsidRPr="009F67C8">
        <w:rPr>
          <w:rFonts w:asciiTheme="minorHAnsi" w:eastAsia="Times New Roman" w:hAnsiTheme="minorHAnsi" w:cstheme="minorHAnsi"/>
        </w:rPr>
        <w:t>3</w:t>
      </w:r>
      <w:r w:rsidRPr="009F67C8">
        <w:rPr>
          <w:rFonts w:asciiTheme="minorHAnsi" w:eastAsia="Times New Roman" w:hAnsiTheme="minorHAnsi" w:cstheme="minorHAnsi"/>
        </w:rPr>
        <w:t xml:space="preserve"> v delu </w:t>
      </w:r>
      <w:r w:rsidR="00A3170F" w:rsidRPr="009F67C8">
        <w:rPr>
          <w:rFonts w:asciiTheme="minorHAnsi" w:eastAsia="Times New Roman" w:hAnsiTheme="minorHAnsi" w:cstheme="minorHAnsi"/>
        </w:rPr>
        <w:t>8</w:t>
      </w:r>
      <w:r w:rsidRPr="009F67C8">
        <w:rPr>
          <w:rFonts w:asciiTheme="minorHAnsi" w:eastAsia="Times New Roman" w:hAnsiTheme="minorHAnsi" w:cstheme="minorHAnsi"/>
        </w:rPr>
        <w:t xml:space="preserve"> zadev, kar je </w:t>
      </w:r>
      <w:r w:rsidR="00FD3706" w:rsidRPr="009F67C8">
        <w:rPr>
          <w:rFonts w:asciiTheme="minorHAnsi" w:eastAsia="Times New Roman" w:hAnsiTheme="minorHAnsi" w:cstheme="minorHAnsi"/>
        </w:rPr>
        <w:t>2</w:t>
      </w:r>
      <w:r w:rsidR="00A3170F" w:rsidRPr="009F67C8">
        <w:rPr>
          <w:rFonts w:asciiTheme="minorHAnsi" w:eastAsia="Times New Roman" w:hAnsiTheme="minorHAnsi" w:cstheme="minorHAnsi"/>
        </w:rPr>
        <w:t>7</w:t>
      </w:r>
      <w:r w:rsidR="00FD3706" w:rsidRPr="009F67C8">
        <w:rPr>
          <w:rFonts w:asciiTheme="minorHAnsi" w:eastAsia="Times New Roman" w:hAnsiTheme="minorHAnsi" w:cstheme="minorHAnsi"/>
        </w:rPr>
        <w:t>,</w:t>
      </w:r>
      <w:r w:rsidR="00A3170F" w:rsidRPr="009F67C8">
        <w:rPr>
          <w:rFonts w:asciiTheme="minorHAnsi" w:eastAsia="Times New Roman" w:hAnsiTheme="minorHAnsi" w:cstheme="minorHAnsi"/>
        </w:rPr>
        <w:t>2</w:t>
      </w:r>
      <w:r w:rsidR="00FD3706" w:rsidRPr="009F67C8">
        <w:rPr>
          <w:rFonts w:asciiTheme="minorHAnsi" w:eastAsia="Times New Roman" w:hAnsiTheme="minorHAnsi" w:cstheme="minorHAnsi"/>
        </w:rPr>
        <w:t>7</w:t>
      </w:r>
      <w:r w:rsidRPr="009F67C8">
        <w:rPr>
          <w:rFonts w:asciiTheme="minorHAnsi" w:eastAsia="Times New Roman" w:hAnsiTheme="minorHAnsi" w:cstheme="minorHAnsi"/>
        </w:rPr>
        <w:t xml:space="preserve"> odsto</w:t>
      </w:r>
      <w:r w:rsidR="00C66551">
        <w:rPr>
          <w:rFonts w:asciiTheme="minorHAnsi" w:eastAsia="Times New Roman" w:hAnsiTheme="minorHAnsi" w:cstheme="minorHAnsi"/>
        </w:rPr>
        <w:t>tka</w:t>
      </w:r>
      <w:r w:rsidRPr="009F67C8">
        <w:rPr>
          <w:rFonts w:asciiTheme="minorHAnsi" w:eastAsia="Times New Roman" w:hAnsiTheme="minorHAnsi" w:cstheme="minorHAnsi"/>
        </w:rPr>
        <w:t xml:space="preserve"> </w:t>
      </w:r>
      <w:r w:rsidR="00A3170F" w:rsidRPr="009F67C8">
        <w:rPr>
          <w:rFonts w:asciiTheme="minorHAnsi" w:eastAsia="Times New Roman" w:hAnsiTheme="minorHAnsi" w:cstheme="minorHAnsi"/>
        </w:rPr>
        <w:t>manj</w:t>
      </w:r>
      <w:r w:rsidRPr="009F67C8">
        <w:rPr>
          <w:rFonts w:asciiTheme="minorHAnsi" w:eastAsia="Times New Roman" w:hAnsiTheme="minorHAnsi" w:cstheme="minorHAnsi"/>
        </w:rPr>
        <w:t xml:space="preserve"> kot leta 202</w:t>
      </w:r>
      <w:r w:rsidR="00A3170F" w:rsidRPr="009F67C8">
        <w:rPr>
          <w:rFonts w:asciiTheme="minorHAnsi" w:eastAsia="Times New Roman" w:hAnsiTheme="minorHAnsi" w:cstheme="minorHAnsi"/>
        </w:rPr>
        <w:t>2</w:t>
      </w:r>
      <w:r w:rsidRPr="009F67C8">
        <w:rPr>
          <w:rFonts w:asciiTheme="minorHAnsi" w:eastAsia="Times New Roman" w:hAnsiTheme="minorHAnsi" w:cstheme="minorHAnsi"/>
        </w:rPr>
        <w:t xml:space="preserve">, ko je imelo na tem področju v delu </w:t>
      </w:r>
      <w:r w:rsidR="00A3170F" w:rsidRPr="009F67C8">
        <w:rPr>
          <w:rFonts w:asciiTheme="minorHAnsi" w:eastAsia="Times New Roman" w:hAnsiTheme="minorHAnsi" w:cstheme="minorHAnsi"/>
        </w:rPr>
        <w:t>11</w:t>
      </w:r>
      <w:r w:rsidRPr="009F67C8">
        <w:rPr>
          <w:rFonts w:asciiTheme="minorHAnsi" w:eastAsia="Times New Roman" w:hAnsiTheme="minorHAnsi" w:cstheme="minorHAnsi"/>
        </w:rPr>
        <w:t xml:space="preserve"> zadev.</w:t>
      </w:r>
    </w:p>
    <w:p w14:paraId="31909776" w14:textId="77777777" w:rsidR="009C51B6" w:rsidRPr="009F67C8" w:rsidRDefault="009C51B6" w:rsidP="009C51B6">
      <w:pPr>
        <w:spacing w:after="0" w:line="240" w:lineRule="auto"/>
        <w:jc w:val="both"/>
        <w:rPr>
          <w:rFonts w:asciiTheme="minorHAnsi" w:eastAsia="Times New Roman" w:hAnsiTheme="minorHAnsi" w:cstheme="minorHAnsi"/>
        </w:rPr>
      </w:pPr>
    </w:p>
    <w:p w14:paraId="130F5E9D" w14:textId="5A9934C0" w:rsidR="009C51B6" w:rsidRPr="009F67C8" w:rsidRDefault="009C51B6" w:rsidP="009C51B6">
      <w:pPr>
        <w:spacing w:after="0" w:line="240" w:lineRule="auto"/>
        <w:jc w:val="both"/>
        <w:rPr>
          <w:rFonts w:asciiTheme="minorHAnsi" w:eastAsia="Times New Roman" w:hAnsiTheme="minorHAnsi" w:cstheme="minorHAnsi"/>
        </w:rPr>
      </w:pPr>
      <w:r w:rsidRPr="009F67C8">
        <w:rPr>
          <w:rFonts w:asciiTheme="minorHAnsi" w:eastAsia="Times New Roman" w:hAnsiTheme="minorHAnsi" w:cstheme="minorHAnsi"/>
        </w:rPr>
        <w:t>V letu 202</w:t>
      </w:r>
      <w:r w:rsidR="00A3170F" w:rsidRPr="009F67C8">
        <w:rPr>
          <w:rFonts w:asciiTheme="minorHAnsi" w:eastAsia="Times New Roman" w:hAnsiTheme="minorHAnsi" w:cstheme="minorHAnsi"/>
        </w:rPr>
        <w:t>3</w:t>
      </w:r>
      <w:r w:rsidRPr="009F67C8">
        <w:rPr>
          <w:rFonts w:asciiTheme="minorHAnsi" w:eastAsia="Times New Roman" w:hAnsiTheme="minorHAnsi" w:cstheme="minorHAnsi"/>
        </w:rPr>
        <w:t xml:space="preserve"> je Državno odvetništvo RS zaključilo </w:t>
      </w:r>
      <w:r w:rsidR="00A3170F" w:rsidRPr="009F67C8">
        <w:rPr>
          <w:rFonts w:asciiTheme="minorHAnsi" w:eastAsia="Times New Roman" w:hAnsiTheme="minorHAnsi" w:cstheme="minorHAnsi"/>
        </w:rPr>
        <w:t>6</w:t>
      </w:r>
      <w:r w:rsidRPr="009F67C8">
        <w:rPr>
          <w:rFonts w:asciiTheme="minorHAnsi" w:eastAsia="Times New Roman" w:hAnsiTheme="minorHAnsi" w:cstheme="minorHAnsi"/>
        </w:rPr>
        <w:t xml:space="preserve"> zadev, kar je 3</w:t>
      </w:r>
      <w:r w:rsidR="00A3170F" w:rsidRPr="009F67C8">
        <w:rPr>
          <w:rFonts w:asciiTheme="minorHAnsi" w:eastAsia="Times New Roman" w:hAnsiTheme="minorHAnsi" w:cstheme="minorHAnsi"/>
        </w:rPr>
        <w:t>3,33</w:t>
      </w:r>
      <w:r w:rsidRPr="009F67C8">
        <w:rPr>
          <w:rFonts w:asciiTheme="minorHAnsi" w:eastAsia="Times New Roman" w:hAnsiTheme="minorHAnsi" w:cstheme="minorHAnsi"/>
        </w:rPr>
        <w:t xml:space="preserve"> odsto</w:t>
      </w:r>
      <w:r w:rsidR="00C66551">
        <w:rPr>
          <w:rFonts w:asciiTheme="minorHAnsi" w:eastAsia="Times New Roman" w:hAnsiTheme="minorHAnsi" w:cstheme="minorHAnsi"/>
        </w:rPr>
        <w:t>tka</w:t>
      </w:r>
      <w:r w:rsidRPr="009F67C8">
        <w:rPr>
          <w:rFonts w:asciiTheme="minorHAnsi" w:eastAsia="Times New Roman" w:hAnsiTheme="minorHAnsi" w:cstheme="minorHAnsi"/>
        </w:rPr>
        <w:t xml:space="preserve"> </w:t>
      </w:r>
      <w:r w:rsidR="00A3170F" w:rsidRPr="009F67C8">
        <w:rPr>
          <w:rFonts w:asciiTheme="minorHAnsi" w:eastAsia="Times New Roman" w:hAnsiTheme="minorHAnsi" w:cstheme="minorHAnsi"/>
        </w:rPr>
        <w:t>manj</w:t>
      </w:r>
      <w:r w:rsidRPr="009F67C8">
        <w:rPr>
          <w:rFonts w:asciiTheme="minorHAnsi" w:eastAsia="Times New Roman" w:hAnsiTheme="minorHAnsi" w:cstheme="minorHAnsi"/>
        </w:rPr>
        <w:t xml:space="preserve"> kot leta 202</w:t>
      </w:r>
      <w:r w:rsidR="00A3170F" w:rsidRPr="009F67C8">
        <w:rPr>
          <w:rFonts w:asciiTheme="minorHAnsi" w:eastAsia="Times New Roman" w:hAnsiTheme="minorHAnsi" w:cstheme="minorHAnsi"/>
        </w:rPr>
        <w:t>2</w:t>
      </w:r>
      <w:r w:rsidRPr="009F67C8">
        <w:rPr>
          <w:rFonts w:asciiTheme="minorHAnsi" w:eastAsia="Times New Roman" w:hAnsiTheme="minorHAnsi" w:cstheme="minorHAnsi"/>
        </w:rPr>
        <w:t xml:space="preserve">, ko je zaključilo </w:t>
      </w:r>
      <w:r w:rsidR="00A3170F" w:rsidRPr="009F67C8">
        <w:rPr>
          <w:rFonts w:asciiTheme="minorHAnsi" w:eastAsia="Times New Roman" w:hAnsiTheme="minorHAnsi" w:cstheme="minorHAnsi"/>
        </w:rPr>
        <w:t>9</w:t>
      </w:r>
      <w:r w:rsidRPr="009F67C8">
        <w:rPr>
          <w:rFonts w:asciiTheme="minorHAnsi" w:eastAsia="Times New Roman" w:hAnsiTheme="minorHAnsi" w:cstheme="minorHAnsi"/>
        </w:rPr>
        <w:t xml:space="preserve"> zadev.</w:t>
      </w:r>
    </w:p>
    <w:p w14:paraId="4FAD7138" w14:textId="77777777" w:rsidR="009C51B6" w:rsidRPr="009F67C8" w:rsidRDefault="009C51B6" w:rsidP="009C51B6">
      <w:pPr>
        <w:spacing w:after="0" w:line="240" w:lineRule="auto"/>
        <w:jc w:val="both"/>
        <w:rPr>
          <w:rFonts w:asciiTheme="minorHAnsi" w:eastAsia="Times New Roman" w:hAnsiTheme="minorHAnsi" w:cstheme="minorHAnsi"/>
        </w:rPr>
      </w:pPr>
    </w:p>
    <w:p w14:paraId="4BDD566C" w14:textId="4F38C174"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Na dan 1. 12. 202</w:t>
      </w:r>
      <w:r w:rsidR="00A3170F" w:rsidRPr="009F67C8">
        <w:rPr>
          <w:rFonts w:asciiTheme="minorHAnsi" w:hAnsiTheme="minorHAnsi" w:cstheme="minorHAnsi"/>
        </w:rPr>
        <w:t>3</w:t>
      </w:r>
      <w:r w:rsidRPr="009F67C8">
        <w:rPr>
          <w:rFonts w:asciiTheme="minorHAnsi" w:hAnsiTheme="minorHAnsi" w:cstheme="minorHAnsi"/>
        </w:rPr>
        <w:t xml:space="preserve"> </w:t>
      </w:r>
      <w:r w:rsidR="00FD3706" w:rsidRPr="009F67C8">
        <w:rPr>
          <w:rFonts w:asciiTheme="minorHAnsi" w:hAnsiTheme="minorHAnsi" w:cstheme="minorHAnsi"/>
        </w:rPr>
        <w:t>sta</w:t>
      </w:r>
      <w:r w:rsidRPr="009F67C8">
        <w:rPr>
          <w:rFonts w:asciiTheme="minorHAnsi" w:hAnsiTheme="minorHAnsi" w:cstheme="minorHAnsi"/>
        </w:rPr>
        <w:t xml:space="preserve"> bil</w:t>
      </w:r>
      <w:r w:rsidR="00FD3706" w:rsidRPr="009F67C8">
        <w:rPr>
          <w:rFonts w:asciiTheme="minorHAnsi" w:hAnsiTheme="minorHAnsi" w:cstheme="minorHAnsi"/>
        </w:rPr>
        <w:t>i</w:t>
      </w:r>
      <w:r w:rsidRPr="009F67C8">
        <w:rPr>
          <w:rFonts w:asciiTheme="minorHAnsi" w:hAnsiTheme="minorHAnsi" w:cstheme="minorHAnsi"/>
        </w:rPr>
        <w:t xml:space="preserve"> na Državnem odvetništvu RS odprt</w:t>
      </w:r>
      <w:r w:rsidR="00FD3706" w:rsidRPr="009F67C8">
        <w:rPr>
          <w:rFonts w:asciiTheme="minorHAnsi" w:hAnsiTheme="minorHAnsi" w:cstheme="minorHAnsi"/>
        </w:rPr>
        <w:t>i</w:t>
      </w:r>
      <w:r w:rsidRPr="009F67C8">
        <w:rPr>
          <w:rFonts w:asciiTheme="minorHAnsi" w:hAnsiTheme="minorHAnsi" w:cstheme="minorHAnsi"/>
        </w:rPr>
        <w:t xml:space="preserve"> </w:t>
      </w:r>
      <w:r w:rsidR="00FD3706" w:rsidRPr="009F67C8">
        <w:rPr>
          <w:rFonts w:asciiTheme="minorHAnsi" w:hAnsiTheme="minorHAnsi" w:cstheme="minorHAnsi"/>
        </w:rPr>
        <w:t>2</w:t>
      </w:r>
      <w:r w:rsidRPr="009F67C8">
        <w:rPr>
          <w:rFonts w:asciiTheme="minorHAnsi" w:hAnsiTheme="minorHAnsi" w:cstheme="minorHAnsi"/>
        </w:rPr>
        <w:t xml:space="preserve"> zadev</w:t>
      </w:r>
      <w:r w:rsidR="00FD3706" w:rsidRPr="009F67C8">
        <w:rPr>
          <w:rFonts w:asciiTheme="minorHAnsi" w:hAnsiTheme="minorHAnsi" w:cstheme="minorHAnsi"/>
        </w:rPr>
        <w:t>i</w:t>
      </w:r>
      <w:r w:rsidRPr="009F67C8">
        <w:rPr>
          <w:rFonts w:asciiTheme="minorHAnsi" w:hAnsiTheme="minorHAnsi" w:cstheme="minorHAnsi"/>
        </w:rPr>
        <w:t xml:space="preserve">, kar je </w:t>
      </w:r>
      <w:r w:rsidR="00A3170F" w:rsidRPr="009F67C8">
        <w:rPr>
          <w:rFonts w:asciiTheme="minorHAnsi" w:hAnsiTheme="minorHAnsi" w:cstheme="minorHAnsi"/>
        </w:rPr>
        <w:t>enako kot</w:t>
      </w:r>
      <w:r w:rsidRPr="009F67C8">
        <w:rPr>
          <w:rFonts w:asciiTheme="minorHAnsi" w:hAnsiTheme="minorHAnsi" w:cstheme="minorHAnsi"/>
        </w:rPr>
        <w:t xml:space="preserve"> na dan 31. 12. 202</w:t>
      </w:r>
      <w:r w:rsidR="00A3170F" w:rsidRPr="009F67C8">
        <w:rPr>
          <w:rFonts w:asciiTheme="minorHAnsi" w:hAnsiTheme="minorHAnsi" w:cstheme="minorHAnsi"/>
        </w:rPr>
        <w:t>2</w:t>
      </w:r>
      <w:r w:rsidRPr="009F67C8">
        <w:rPr>
          <w:rFonts w:asciiTheme="minorHAnsi" w:hAnsiTheme="minorHAnsi" w:cstheme="minorHAnsi"/>
        </w:rPr>
        <w:t xml:space="preserve">, ko </w:t>
      </w:r>
      <w:r w:rsidR="00A3170F" w:rsidRPr="009F67C8">
        <w:rPr>
          <w:rFonts w:asciiTheme="minorHAnsi" w:hAnsiTheme="minorHAnsi" w:cstheme="minorHAnsi"/>
        </w:rPr>
        <w:t>sta</w:t>
      </w:r>
      <w:r w:rsidRPr="009F67C8">
        <w:rPr>
          <w:rFonts w:asciiTheme="minorHAnsi" w:hAnsiTheme="minorHAnsi" w:cstheme="minorHAnsi"/>
        </w:rPr>
        <w:t xml:space="preserve"> bil</w:t>
      </w:r>
      <w:r w:rsidR="00A3170F" w:rsidRPr="009F67C8">
        <w:rPr>
          <w:rFonts w:asciiTheme="minorHAnsi" w:hAnsiTheme="minorHAnsi" w:cstheme="minorHAnsi"/>
        </w:rPr>
        <w:t>i</w:t>
      </w:r>
      <w:r w:rsidRPr="009F67C8">
        <w:rPr>
          <w:rFonts w:asciiTheme="minorHAnsi" w:hAnsiTheme="minorHAnsi" w:cstheme="minorHAnsi"/>
        </w:rPr>
        <w:t xml:space="preserve"> odprt</w:t>
      </w:r>
      <w:r w:rsidR="00A3170F" w:rsidRPr="009F67C8">
        <w:rPr>
          <w:rFonts w:asciiTheme="minorHAnsi" w:hAnsiTheme="minorHAnsi" w:cstheme="minorHAnsi"/>
        </w:rPr>
        <w:t>i</w:t>
      </w:r>
      <w:r w:rsidRPr="009F67C8">
        <w:rPr>
          <w:rFonts w:asciiTheme="minorHAnsi" w:hAnsiTheme="minorHAnsi" w:cstheme="minorHAnsi"/>
        </w:rPr>
        <w:t xml:space="preserve"> </w:t>
      </w:r>
      <w:r w:rsidR="00A3170F" w:rsidRPr="009F67C8">
        <w:rPr>
          <w:rFonts w:asciiTheme="minorHAnsi" w:hAnsiTheme="minorHAnsi" w:cstheme="minorHAnsi"/>
        </w:rPr>
        <w:t>2</w:t>
      </w:r>
      <w:r w:rsidRPr="009F67C8">
        <w:rPr>
          <w:rFonts w:asciiTheme="minorHAnsi" w:hAnsiTheme="minorHAnsi" w:cstheme="minorHAnsi"/>
        </w:rPr>
        <w:t xml:space="preserve"> zadev</w:t>
      </w:r>
      <w:r w:rsidR="00A3170F" w:rsidRPr="009F67C8">
        <w:rPr>
          <w:rFonts w:asciiTheme="minorHAnsi" w:hAnsiTheme="minorHAnsi" w:cstheme="minorHAnsi"/>
        </w:rPr>
        <w:t>i</w:t>
      </w:r>
      <w:r w:rsidRPr="009F67C8">
        <w:rPr>
          <w:rFonts w:asciiTheme="minorHAnsi" w:hAnsiTheme="minorHAnsi" w:cstheme="minorHAnsi"/>
        </w:rPr>
        <w:t xml:space="preserve">. </w:t>
      </w:r>
    </w:p>
    <w:p w14:paraId="33ED2F75" w14:textId="75BC8D6D" w:rsidR="00411CC1" w:rsidRPr="009F67C8" w:rsidRDefault="00411CC1" w:rsidP="009C51B6">
      <w:pPr>
        <w:spacing w:after="0" w:line="240" w:lineRule="auto"/>
        <w:jc w:val="both"/>
        <w:rPr>
          <w:rFonts w:asciiTheme="minorHAnsi" w:hAnsiTheme="minorHAnsi" w:cstheme="minorHAnsi"/>
        </w:rPr>
      </w:pPr>
    </w:p>
    <w:p w14:paraId="43F86445" w14:textId="3D8B617E" w:rsidR="00411CC1" w:rsidRPr="009F67C8" w:rsidRDefault="00411CC1" w:rsidP="00411CC1">
      <w:pPr>
        <w:pStyle w:val="Naslov6"/>
        <w:spacing w:before="0" w:line="240" w:lineRule="auto"/>
        <w:rPr>
          <w:rFonts w:asciiTheme="minorHAnsi" w:hAnsiTheme="minorHAnsi" w:cstheme="minorHAnsi"/>
        </w:rPr>
      </w:pPr>
      <w:bookmarkStart w:id="347" w:name="_Toc168844989"/>
      <w:r w:rsidRPr="009F67C8">
        <w:rPr>
          <w:rFonts w:asciiTheme="minorHAnsi" w:hAnsiTheme="minorHAnsi" w:cstheme="minorHAnsi"/>
        </w:rPr>
        <w:t>1.4.4.4 Ukrepi za obvladovanje zadev in priporočila Državnega odvetništva RS</w:t>
      </w:r>
      <w:bookmarkEnd w:id="347"/>
    </w:p>
    <w:p w14:paraId="68611EA3" w14:textId="77777777" w:rsidR="00411CC1" w:rsidRPr="009F67C8" w:rsidRDefault="00411CC1" w:rsidP="00411CC1">
      <w:pPr>
        <w:spacing w:after="0" w:line="240" w:lineRule="auto"/>
        <w:jc w:val="both"/>
        <w:rPr>
          <w:rFonts w:asciiTheme="minorHAnsi" w:hAnsiTheme="minorHAnsi" w:cstheme="minorHAnsi"/>
          <w:szCs w:val="24"/>
        </w:rPr>
      </w:pPr>
    </w:p>
    <w:p w14:paraId="4A9E082F" w14:textId="62735FBF" w:rsidR="00411CC1" w:rsidRPr="009F67C8" w:rsidRDefault="00411CC1" w:rsidP="00411CC1">
      <w:pPr>
        <w:spacing w:after="0" w:line="240" w:lineRule="auto"/>
        <w:ind w:right="9"/>
        <w:jc w:val="both"/>
        <w:rPr>
          <w:rFonts w:asciiTheme="minorHAnsi" w:eastAsia="Times New Roman" w:hAnsiTheme="minorHAnsi" w:cstheme="minorHAnsi"/>
          <w:color w:val="000000"/>
          <w:lang w:eastAsia="sl-SI"/>
        </w:rPr>
      </w:pPr>
      <w:r w:rsidRPr="009F67C8">
        <w:rPr>
          <w:rFonts w:asciiTheme="minorHAnsi" w:eastAsia="Times New Roman" w:hAnsiTheme="minorHAnsi" w:cstheme="minorHAnsi"/>
          <w:color w:val="000000"/>
          <w:lang w:eastAsia="sl-SI"/>
        </w:rPr>
        <w:t xml:space="preserve">Bistvo predhodnih postopkov, ki se vodijo pred Državnim odvetništvom RS, je prizadevanje za mirno rešitev spora. Ob </w:t>
      </w:r>
      <w:r w:rsidR="00F53D1F" w:rsidRPr="0005073F">
        <w:rPr>
          <w:rFonts w:asciiTheme="minorHAnsi" w:eastAsia="Times New Roman" w:hAnsiTheme="minorHAnsi" w:cstheme="minorHAnsi"/>
          <w:color w:val="000000"/>
          <w:lang w:eastAsia="sl-SI"/>
        </w:rPr>
        <w:t>podanem</w:t>
      </w:r>
      <w:r w:rsidR="00F53D1F">
        <w:rPr>
          <w:rFonts w:asciiTheme="minorHAnsi" w:eastAsia="Times New Roman" w:hAnsiTheme="minorHAnsi" w:cstheme="minorHAnsi"/>
          <w:color w:val="000000"/>
          <w:lang w:eastAsia="sl-SI"/>
        </w:rPr>
        <w:t xml:space="preserve"> </w:t>
      </w:r>
      <w:r w:rsidRPr="009F67C8">
        <w:rPr>
          <w:rFonts w:asciiTheme="minorHAnsi" w:eastAsia="Times New Roman" w:hAnsiTheme="minorHAnsi" w:cstheme="minorHAnsi"/>
          <w:color w:val="000000"/>
          <w:lang w:eastAsia="sl-SI"/>
        </w:rPr>
        <w:t xml:space="preserve">temelju zahtevka se spor poskuša rešiti s poravnavanjem, torej z medsebojnim popuščanjem. Postopek vračila globe v ta okvir ne sodi, ob ugotovitvi predpostavk za vračilo je višina zneska znana, saj gre pravzaprav za računsko operacijo vračila iz proračuna prek </w:t>
      </w:r>
      <w:r w:rsidR="00F7559D">
        <w:rPr>
          <w:rFonts w:asciiTheme="minorHAnsi" w:eastAsia="Times New Roman" w:hAnsiTheme="minorHAnsi" w:cstheme="minorHAnsi"/>
          <w:color w:val="000000"/>
          <w:lang w:eastAsia="sl-SI"/>
        </w:rPr>
        <w:t>u</w:t>
      </w:r>
      <w:r w:rsidRPr="009F67C8">
        <w:rPr>
          <w:rFonts w:asciiTheme="minorHAnsi" w:eastAsia="Times New Roman" w:hAnsiTheme="minorHAnsi" w:cstheme="minorHAnsi"/>
          <w:color w:val="000000"/>
          <w:lang w:eastAsia="sl-SI"/>
        </w:rPr>
        <w:t>prave za javna plačila (aplikacija UJPnet), kjer imamo proračunski uporabniki pooblastilo za vračanje sredstev iz proračuna. Prostora za poravnavanje torej niti ni.</w:t>
      </w:r>
    </w:p>
    <w:p w14:paraId="2B9D370B" w14:textId="77777777" w:rsidR="00411CC1" w:rsidRPr="009F67C8" w:rsidRDefault="00411CC1" w:rsidP="00411CC1">
      <w:pPr>
        <w:spacing w:after="0" w:line="240" w:lineRule="auto"/>
        <w:ind w:right="9"/>
        <w:jc w:val="both"/>
        <w:rPr>
          <w:rFonts w:asciiTheme="minorHAnsi" w:eastAsia="Times New Roman" w:hAnsiTheme="minorHAnsi" w:cstheme="minorHAnsi"/>
          <w:color w:val="000000"/>
          <w:lang w:eastAsia="sl-SI"/>
        </w:rPr>
      </w:pPr>
    </w:p>
    <w:p w14:paraId="2BACDDEC" w14:textId="293B4167" w:rsidR="00411CC1" w:rsidRPr="009F67C8" w:rsidRDefault="00411CC1" w:rsidP="00411CC1">
      <w:pPr>
        <w:spacing w:after="0" w:line="240" w:lineRule="auto"/>
        <w:ind w:right="9"/>
        <w:jc w:val="both"/>
        <w:rPr>
          <w:rFonts w:asciiTheme="minorHAnsi" w:eastAsia="Times New Roman" w:hAnsiTheme="minorHAnsi" w:cstheme="minorHAnsi"/>
          <w:color w:val="000000"/>
          <w:lang w:eastAsia="sl-SI"/>
        </w:rPr>
      </w:pPr>
      <w:r w:rsidRPr="009F67C8">
        <w:rPr>
          <w:rFonts w:asciiTheme="minorHAnsi" w:eastAsia="Times New Roman" w:hAnsiTheme="minorHAnsi" w:cstheme="minorHAnsi"/>
          <w:color w:val="000000"/>
          <w:lang w:eastAsia="sl-SI"/>
        </w:rPr>
        <w:t xml:space="preserve">Čeprav ZP-1 nakazuje na pristojnost Državnega odvetništva RS tudi glede vračila glob, je </w:t>
      </w:r>
      <w:r w:rsidR="0096523F" w:rsidRPr="009F67C8">
        <w:rPr>
          <w:rFonts w:asciiTheme="minorHAnsi" w:eastAsia="Times New Roman" w:hAnsiTheme="minorHAnsi" w:cstheme="minorHAnsi"/>
          <w:color w:val="000000"/>
          <w:lang w:eastAsia="sl-SI"/>
        </w:rPr>
        <w:t xml:space="preserve">potreben </w:t>
      </w:r>
      <w:r w:rsidRPr="009F67C8">
        <w:rPr>
          <w:rFonts w:asciiTheme="minorHAnsi" w:eastAsia="Times New Roman" w:hAnsiTheme="minorHAnsi" w:cstheme="minorHAnsi"/>
          <w:color w:val="000000"/>
          <w:lang w:eastAsia="sl-SI"/>
        </w:rPr>
        <w:t xml:space="preserve">razmislek o smiselnosti takšne ureditve, predvsem glede njene ekonomičnosti. Po mnenju Državnega odvetništva RS je primerno, da ob odpadli pravni podlagi vrne globo z </w:t>
      </w:r>
      <w:r w:rsidRPr="009F67C8">
        <w:rPr>
          <w:rFonts w:asciiTheme="minorHAnsi" w:eastAsia="Times New Roman" w:hAnsiTheme="minorHAnsi" w:cstheme="minorHAnsi"/>
          <w:color w:val="000000"/>
          <w:lang w:eastAsia="sl-SI"/>
        </w:rPr>
        <w:lastRenderedPageBreak/>
        <w:t xml:space="preserve">obrestmi organ, ki jo je izrekel, Državnemu odvetništvu RS pa se odstopijo zahtevki, </w:t>
      </w:r>
      <w:r w:rsidR="006F25E3">
        <w:rPr>
          <w:rFonts w:asciiTheme="minorHAnsi" w:eastAsia="Times New Roman" w:hAnsiTheme="minorHAnsi" w:cstheme="minorHAnsi"/>
          <w:color w:val="000000"/>
          <w:lang w:eastAsia="sl-SI"/>
        </w:rPr>
        <w:t>v katerih</w:t>
      </w:r>
      <w:r w:rsidRPr="009F67C8">
        <w:rPr>
          <w:rFonts w:asciiTheme="minorHAnsi" w:eastAsia="Times New Roman" w:hAnsiTheme="minorHAnsi" w:cstheme="minorHAnsi"/>
          <w:color w:val="000000"/>
          <w:lang w:eastAsia="sl-SI"/>
        </w:rPr>
        <w:t xml:space="preserve"> se poleg vračila globe uveljavlja tudi povračilo škode. Takšen način se je uveljavil tudi v praksi.</w:t>
      </w:r>
    </w:p>
    <w:p w14:paraId="7FCBC116" w14:textId="77777777" w:rsidR="00F53D1F" w:rsidRDefault="00F53D1F" w:rsidP="0096523F">
      <w:pPr>
        <w:spacing w:after="0" w:line="240" w:lineRule="auto"/>
        <w:ind w:right="9"/>
        <w:jc w:val="both"/>
        <w:rPr>
          <w:rFonts w:asciiTheme="minorHAnsi" w:eastAsia="Times New Roman" w:hAnsiTheme="minorHAnsi" w:cstheme="minorHAnsi"/>
          <w:color w:val="000000"/>
          <w:lang w:eastAsia="sl-SI"/>
        </w:rPr>
      </w:pPr>
    </w:p>
    <w:p w14:paraId="5572D7EB" w14:textId="7F2D16AC" w:rsidR="00411CC1" w:rsidRPr="009F67C8" w:rsidRDefault="0096523F" w:rsidP="0096523F">
      <w:pPr>
        <w:spacing w:after="0" w:line="240" w:lineRule="auto"/>
        <w:ind w:right="9"/>
        <w:jc w:val="both"/>
        <w:rPr>
          <w:rFonts w:asciiTheme="minorHAnsi" w:eastAsia="Times New Roman" w:hAnsiTheme="minorHAnsi" w:cstheme="minorHAnsi"/>
          <w:color w:val="000000"/>
          <w:lang w:eastAsia="sl-SI"/>
        </w:rPr>
      </w:pPr>
      <w:r w:rsidRPr="009F67C8">
        <w:rPr>
          <w:rFonts w:asciiTheme="minorHAnsi" w:eastAsia="Times New Roman" w:hAnsiTheme="minorHAnsi" w:cstheme="minorHAnsi"/>
          <w:color w:val="000000"/>
          <w:lang w:eastAsia="sl-SI"/>
        </w:rPr>
        <w:t>Ko torej oseba</w:t>
      </w:r>
      <w:r w:rsidR="00411CC1" w:rsidRPr="009F67C8">
        <w:rPr>
          <w:rFonts w:asciiTheme="minorHAnsi" w:eastAsia="Times New Roman" w:hAnsiTheme="minorHAnsi" w:cstheme="minorHAnsi"/>
          <w:color w:val="000000"/>
          <w:lang w:eastAsia="sl-SI"/>
        </w:rPr>
        <w:t xml:space="preserve"> zahteva povrnitev škode zaradi neopravičenega izreka sankcije, če je bila pravnomočna odločba oziroma sodba ali sklep o prekršku spremenjena, odpravljena ali razveljavljena in postopek zoper njega pravnomočno ustavljen, oziroma ko oseba zahteva povrnitev škode zaradi neupravičenega plačila globe ali stroškov postopka oziroma zaradi izvršitve odločbe pred pravnomočnostjo, je pristojni organ Državno odvetništvo R</w:t>
      </w:r>
      <w:r w:rsidR="004A3EAF" w:rsidRPr="009F67C8">
        <w:rPr>
          <w:rFonts w:asciiTheme="minorHAnsi" w:eastAsia="Times New Roman" w:hAnsiTheme="minorHAnsi" w:cstheme="minorHAnsi"/>
          <w:color w:val="000000"/>
          <w:lang w:eastAsia="sl-SI"/>
        </w:rPr>
        <w:t>S</w:t>
      </w:r>
      <w:r w:rsidR="00411CC1" w:rsidRPr="009F67C8">
        <w:rPr>
          <w:rFonts w:asciiTheme="minorHAnsi" w:eastAsia="Times New Roman" w:hAnsiTheme="minorHAnsi" w:cstheme="minorHAnsi"/>
          <w:color w:val="000000"/>
          <w:lang w:eastAsia="sl-SI"/>
        </w:rPr>
        <w:t>, ki je pristojno za odškodninske zahtevke iz 193. člena ZP-1.</w:t>
      </w:r>
    </w:p>
    <w:p w14:paraId="73F40125" w14:textId="77777777" w:rsidR="00843EA9" w:rsidRPr="009F67C8" w:rsidRDefault="00843EA9" w:rsidP="00891B49">
      <w:pPr>
        <w:spacing w:after="0" w:line="240" w:lineRule="auto"/>
        <w:rPr>
          <w:rFonts w:asciiTheme="minorHAnsi" w:hAnsiTheme="minorHAnsi" w:cstheme="minorHAnsi"/>
          <w:sz w:val="32"/>
          <w:szCs w:val="32"/>
        </w:rPr>
      </w:pPr>
      <w:bookmarkStart w:id="348" w:name="_Toc95149765"/>
    </w:p>
    <w:p w14:paraId="67695360" w14:textId="099D98FD" w:rsidR="009C51B6" w:rsidRPr="009F67C8" w:rsidRDefault="009C51B6" w:rsidP="00F12A98">
      <w:pPr>
        <w:pStyle w:val="Naslov4"/>
        <w:spacing w:before="0" w:beforeAutospacing="0"/>
        <w:ind w:left="0" w:firstLine="0"/>
        <w:rPr>
          <w:rFonts w:asciiTheme="minorHAnsi" w:hAnsiTheme="minorHAnsi" w:cstheme="minorHAnsi"/>
        </w:rPr>
      </w:pPr>
      <w:bookmarkStart w:id="349" w:name="_Toc168844990"/>
      <w:r w:rsidRPr="009F67C8">
        <w:rPr>
          <w:rFonts w:asciiTheme="minorHAnsi" w:hAnsiTheme="minorHAnsi" w:cstheme="minorHAnsi"/>
        </w:rPr>
        <w:t>1.5 Postopki izvršbe in zavarovanja</w:t>
      </w:r>
      <w:bookmarkEnd w:id="348"/>
      <w:bookmarkEnd w:id="349"/>
    </w:p>
    <w:p w14:paraId="4EB069EF" w14:textId="77777777" w:rsidR="009C51B6" w:rsidRPr="009F67C8" w:rsidRDefault="009C51B6" w:rsidP="009C51B6">
      <w:pPr>
        <w:spacing w:after="0" w:line="240" w:lineRule="auto"/>
        <w:rPr>
          <w:rFonts w:asciiTheme="minorHAnsi" w:hAnsiTheme="minorHAnsi" w:cstheme="minorHAnsi"/>
          <w:sz w:val="32"/>
          <w:szCs w:val="32"/>
        </w:rPr>
      </w:pPr>
    </w:p>
    <w:p w14:paraId="60DCCA6B" w14:textId="77777777" w:rsidR="009C51B6" w:rsidRPr="009F67C8" w:rsidRDefault="009C51B6" w:rsidP="009C51B6">
      <w:pPr>
        <w:pStyle w:val="Naslov5"/>
        <w:spacing w:before="0" w:line="240" w:lineRule="auto"/>
        <w:rPr>
          <w:rFonts w:asciiTheme="minorHAnsi" w:hAnsiTheme="minorHAnsi" w:cstheme="minorHAnsi"/>
        </w:rPr>
      </w:pPr>
      <w:bookmarkStart w:id="350" w:name="_Toc95149766"/>
      <w:bookmarkStart w:id="351" w:name="_Toc168844991"/>
      <w:r w:rsidRPr="009F67C8">
        <w:rPr>
          <w:rFonts w:asciiTheme="minorHAnsi" w:hAnsiTheme="minorHAnsi" w:cstheme="minorHAnsi"/>
        </w:rPr>
        <w:t>1.5.1 Uvod</w:t>
      </w:r>
      <w:bookmarkEnd w:id="350"/>
      <w:bookmarkEnd w:id="351"/>
    </w:p>
    <w:p w14:paraId="114E477C" w14:textId="77777777" w:rsidR="009C51B6" w:rsidRPr="009F67C8" w:rsidRDefault="009C51B6" w:rsidP="009C51B6">
      <w:pPr>
        <w:tabs>
          <w:tab w:val="left" w:pos="1440"/>
        </w:tabs>
        <w:spacing w:after="0" w:line="240" w:lineRule="auto"/>
        <w:jc w:val="both"/>
        <w:rPr>
          <w:rFonts w:asciiTheme="minorHAnsi" w:hAnsiTheme="minorHAnsi" w:cstheme="minorHAnsi"/>
          <w:sz w:val="28"/>
          <w:szCs w:val="28"/>
        </w:rPr>
      </w:pPr>
    </w:p>
    <w:p w14:paraId="03192702" w14:textId="317AEF94" w:rsidR="009C51B6" w:rsidRPr="009F67C8" w:rsidRDefault="009C51B6" w:rsidP="009C51B6">
      <w:pPr>
        <w:tabs>
          <w:tab w:val="left" w:pos="1440"/>
        </w:tabs>
        <w:spacing w:after="0" w:line="240" w:lineRule="auto"/>
        <w:jc w:val="both"/>
        <w:rPr>
          <w:rFonts w:asciiTheme="minorHAnsi" w:hAnsiTheme="minorHAnsi" w:cstheme="minorHAnsi"/>
          <w:szCs w:val="24"/>
        </w:rPr>
      </w:pPr>
      <w:r w:rsidRPr="009F67C8">
        <w:rPr>
          <w:rFonts w:asciiTheme="minorHAnsi" w:hAnsiTheme="minorHAnsi" w:cstheme="minorHAnsi"/>
          <w:szCs w:val="24"/>
        </w:rPr>
        <w:t>Državno odvetništvo RS zastopa Republiko Slovenijo, ki v izvršilnih postopkih kot stranka lahko nastopa na strani dolžnika ali upnika. Postopki izvršbe se vodijo bodisi na podlagi izvršilnega naslova (izvršljive sodne odločbe: sodbe, arbitražne odločbe, plačilnega ali drugega naloga sodišča; sodne poravnave; druge izvršljive odločbe ali listine, za katero zakon, ratificirana in objavljena mednarodna pogodba ali pravni akt EU, ki se v Republiki Sloveniji uporablja neposredno, določa, da je izvršilni naslov ter izvršljivega notarskega zapisa) ali na podlagi verodostojne listine</w:t>
      </w:r>
      <w:r w:rsidRPr="009F67C8">
        <w:rPr>
          <w:rFonts w:asciiTheme="minorHAnsi" w:hAnsiTheme="minorHAnsi" w:cstheme="minorHAnsi"/>
          <w:i/>
          <w:szCs w:val="24"/>
        </w:rPr>
        <w:t xml:space="preserve"> </w:t>
      </w:r>
      <w:r w:rsidRPr="009F67C8">
        <w:rPr>
          <w:rFonts w:asciiTheme="minorHAnsi" w:hAnsiTheme="minorHAnsi" w:cstheme="minorHAnsi"/>
          <w:szCs w:val="24"/>
        </w:rPr>
        <w:t>(faktura, menica, ček s protestom in povratnim računom, javna listina, s strani odgovorne osebe overjen</w:t>
      </w:r>
      <w:r w:rsidR="00BF5BE2">
        <w:rPr>
          <w:rFonts w:asciiTheme="minorHAnsi" w:hAnsiTheme="minorHAnsi" w:cstheme="minorHAnsi"/>
          <w:szCs w:val="24"/>
        </w:rPr>
        <w:t>i</w:t>
      </w:r>
      <w:r w:rsidRPr="009F67C8">
        <w:rPr>
          <w:rFonts w:asciiTheme="minorHAnsi" w:hAnsiTheme="minorHAnsi" w:cstheme="minorHAnsi"/>
          <w:szCs w:val="24"/>
        </w:rPr>
        <w:t xml:space="preserve"> izpisek iz poslovnih knjig, po zakonu overjena zasebna listina, listina, ki ima po posebnih predpisih naravo javne listine</w:t>
      </w:r>
      <w:r w:rsidR="00BF5BE2">
        <w:rPr>
          <w:rFonts w:asciiTheme="minorHAnsi" w:hAnsiTheme="minorHAnsi" w:cstheme="minorHAnsi"/>
          <w:szCs w:val="24"/>
        </w:rPr>
        <w:t>,</w:t>
      </w:r>
      <w:r w:rsidRPr="009F67C8">
        <w:rPr>
          <w:rFonts w:asciiTheme="minorHAnsi" w:hAnsiTheme="minorHAnsi" w:cstheme="minorHAnsi"/>
          <w:szCs w:val="24"/>
        </w:rPr>
        <w:t xml:space="preserve"> ter obračun obresti in pisni obračun prejemkov iz delovnega razmerja). V teh zadevah upnik z vložitvijo predloga za izvršbo proti Republiki Sloveniji na podlagi verodostojne listine sproži avtomatiziran sodni izvršilni postopek, Centralni oddelek za verodostojno listino (</w:t>
      </w:r>
      <w:r w:rsidR="00AA02A1" w:rsidRPr="009F67C8">
        <w:rPr>
          <w:rFonts w:asciiTheme="minorHAnsi" w:hAnsiTheme="minorHAnsi" w:cstheme="minorHAnsi"/>
          <w:szCs w:val="24"/>
        </w:rPr>
        <w:t xml:space="preserve">v nadaljevanju: </w:t>
      </w:r>
      <w:r w:rsidRPr="009F67C8">
        <w:rPr>
          <w:rFonts w:asciiTheme="minorHAnsi" w:hAnsiTheme="minorHAnsi" w:cstheme="minorHAnsi"/>
          <w:szCs w:val="24"/>
        </w:rPr>
        <w:t xml:space="preserve">COVL) pri Okrajnem sodišču v Ljubljani pa izda sklep o izvršbi, s katerim ne le dovoli izvršbo, temveč Republiki Sloveniji tudi naloži plačilo obveznosti po v predlogu navedeni verodostojni listini. </w:t>
      </w:r>
      <w:r w:rsidR="00242E4F" w:rsidRPr="009F67C8">
        <w:rPr>
          <w:rFonts w:asciiTheme="minorHAnsi" w:hAnsiTheme="minorHAnsi" w:cstheme="minorHAnsi"/>
          <w:szCs w:val="24"/>
        </w:rPr>
        <w:t xml:space="preserve">V primeru obrazloženega </w:t>
      </w:r>
      <w:r w:rsidRPr="009F67C8">
        <w:rPr>
          <w:rFonts w:asciiTheme="minorHAnsi" w:hAnsiTheme="minorHAnsi" w:cstheme="minorHAnsi"/>
          <w:szCs w:val="24"/>
        </w:rPr>
        <w:t>ugovor</w:t>
      </w:r>
      <w:r w:rsidR="00242E4F" w:rsidRPr="009F67C8">
        <w:rPr>
          <w:rFonts w:asciiTheme="minorHAnsi" w:hAnsiTheme="minorHAnsi" w:cstheme="minorHAnsi"/>
          <w:szCs w:val="24"/>
        </w:rPr>
        <w:t>a se</w:t>
      </w:r>
      <w:r w:rsidRPr="009F67C8">
        <w:rPr>
          <w:rFonts w:asciiTheme="minorHAnsi" w:hAnsiTheme="minorHAnsi" w:cstheme="minorHAnsi"/>
          <w:szCs w:val="24"/>
        </w:rPr>
        <w:t xml:space="preserve"> zadev</w:t>
      </w:r>
      <w:r w:rsidR="00242E4F" w:rsidRPr="009F67C8">
        <w:rPr>
          <w:rFonts w:asciiTheme="minorHAnsi" w:hAnsiTheme="minorHAnsi" w:cstheme="minorHAnsi"/>
          <w:szCs w:val="24"/>
        </w:rPr>
        <w:t>a</w:t>
      </w:r>
      <w:r w:rsidRPr="009F67C8">
        <w:rPr>
          <w:rFonts w:asciiTheme="minorHAnsi" w:hAnsiTheme="minorHAnsi" w:cstheme="minorHAnsi"/>
          <w:szCs w:val="24"/>
        </w:rPr>
        <w:t xml:space="preserve"> glede zahtevka in stroškov postopka odstopi v reševanje stvarno in krajevno pristojnemu sodišču, ki postopa po pravilih pravdnega postopka. Sodišče nato odloča o tem, ali sklep o izvršbi ostane v veljavi. </w:t>
      </w:r>
    </w:p>
    <w:p w14:paraId="76FA2BB9" w14:textId="77777777" w:rsidR="009C51B6" w:rsidRPr="009F67C8" w:rsidRDefault="009C51B6" w:rsidP="009C51B6">
      <w:pPr>
        <w:tabs>
          <w:tab w:val="left" w:pos="1440"/>
        </w:tabs>
        <w:spacing w:after="0" w:line="240" w:lineRule="auto"/>
        <w:jc w:val="both"/>
        <w:rPr>
          <w:rFonts w:asciiTheme="minorHAnsi" w:hAnsiTheme="minorHAnsi" w:cstheme="minorHAnsi"/>
          <w:szCs w:val="24"/>
        </w:rPr>
      </w:pPr>
    </w:p>
    <w:p w14:paraId="766C5AA8" w14:textId="6148C2D0" w:rsidR="009C51B6" w:rsidRPr="009F67C8" w:rsidRDefault="009C51B6" w:rsidP="009C51B6">
      <w:pPr>
        <w:tabs>
          <w:tab w:val="left" w:pos="1440"/>
        </w:tabs>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RS v izvršilnih postopkih glede </w:t>
      </w:r>
      <w:r w:rsidRPr="009F67C8">
        <w:rPr>
          <w:rFonts w:asciiTheme="minorHAnsi" w:hAnsiTheme="minorHAnsi" w:cstheme="minorHAnsi"/>
          <w:bCs/>
          <w:szCs w:val="24"/>
        </w:rPr>
        <w:t>denarnih terjatev</w:t>
      </w:r>
      <w:r w:rsidRPr="009F67C8">
        <w:rPr>
          <w:rFonts w:asciiTheme="minorHAnsi" w:hAnsiTheme="minorHAnsi" w:cstheme="minorHAnsi"/>
          <w:szCs w:val="24"/>
        </w:rPr>
        <w:t xml:space="preserve"> zastopa Republiko Slovenijo zaradi izterjave davčnih terjatev, delovnih in socialnih terjatev, stroškov sodnih postopkov in stroškov sodišč, odškodnin, terjatev države iz naslova opravljenih storitev ali zaradi uporabe premoženja države ter izterjave škod zaradi poškodovanja ali oškodovanja državnega premoženja, pa tudi terjatev, povezanih s kaznivimi dejanji. Državno odvetništvo RS pa ni primarno pristojno za izterjavo denarnih terjatev, ki jih ima Republika Slovenija na podlagi pravnomočnih in izvršljivih upravnih odločb. V tem primeru gre namreč za </w:t>
      </w:r>
      <w:r w:rsidRPr="009F67C8">
        <w:rPr>
          <w:rFonts w:asciiTheme="minorHAnsi" w:hAnsiTheme="minorHAnsi" w:cstheme="minorHAnsi"/>
          <w:iCs/>
          <w:szCs w:val="24"/>
        </w:rPr>
        <w:t>upravno izvršbo</w:t>
      </w:r>
      <w:r w:rsidRPr="009F67C8">
        <w:rPr>
          <w:rFonts w:asciiTheme="minorHAnsi" w:hAnsiTheme="minorHAnsi" w:cstheme="minorHAnsi"/>
          <w:szCs w:val="24"/>
        </w:rPr>
        <w:t xml:space="preserve">. </w:t>
      </w:r>
      <w:r w:rsidR="00BF5BE2">
        <w:rPr>
          <w:rFonts w:asciiTheme="minorHAnsi" w:hAnsiTheme="minorHAnsi" w:cstheme="minorHAnsi"/>
          <w:szCs w:val="24"/>
        </w:rPr>
        <w:t>Uresničitev</w:t>
      </w:r>
      <w:r w:rsidRPr="009F67C8">
        <w:rPr>
          <w:rFonts w:asciiTheme="minorHAnsi" w:hAnsiTheme="minorHAnsi" w:cstheme="minorHAnsi"/>
          <w:szCs w:val="24"/>
        </w:rPr>
        <w:t xml:space="preserve"> upravne odločbe v sodnem postopku pa je omejena izključno na izvršbo na nepremičnine in na delež družbenika.</w:t>
      </w:r>
    </w:p>
    <w:p w14:paraId="35DED8F1" w14:textId="77777777" w:rsidR="009C51B6" w:rsidRPr="009F67C8" w:rsidRDefault="009C51B6" w:rsidP="009C51B6">
      <w:pPr>
        <w:tabs>
          <w:tab w:val="left" w:pos="1440"/>
        </w:tabs>
        <w:spacing w:after="0" w:line="240" w:lineRule="auto"/>
        <w:jc w:val="both"/>
        <w:rPr>
          <w:rFonts w:asciiTheme="minorHAnsi" w:hAnsiTheme="minorHAnsi" w:cstheme="minorHAnsi"/>
          <w:szCs w:val="24"/>
        </w:rPr>
      </w:pPr>
    </w:p>
    <w:p w14:paraId="41355D68" w14:textId="77777777" w:rsidR="009C51B6" w:rsidRPr="009F67C8" w:rsidRDefault="009C51B6" w:rsidP="009C51B6">
      <w:pPr>
        <w:tabs>
          <w:tab w:val="left" w:pos="1440"/>
        </w:tabs>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Izterjava denarnih terjatev se izvršuje s sredstvi izvršbe: rubežem denarnih sredstev na računu dolžnika pri organizaciji za plačilni promet in prenosom na račun upnika; rubežem terjatve pri dolžnikovem dolžniku (večinoma delodajalcu ali pri ZPIZ) in prenosom na račun upnika; rubežem, cenitvijo in prodajo premičnih stvari in poplačilom na račun upnika; zaznambo </w:t>
      </w:r>
      <w:r w:rsidRPr="009F67C8">
        <w:rPr>
          <w:rFonts w:asciiTheme="minorHAnsi" w:hAnsiTheme="minorHAnsi" w:cstheme="minorHAnsi"/>
          <w:szCs w:val="24"/>
        </w:rPr>
        <w:lastRenderedPageBreak/>
        <w:t xml:space="preserve">sklepa o izvršbi v zemljiški knjigi, cenitvijo, prodajo nepremičnin in poplačilom upnika; izvršbo na druge premoženjske ali materialne pravice, izvršbo na nematerializirane vrednostne papirje ter izvršbo na delež družbenika.  </w:t>
      </w:r>
    </w:p>
    <w:p w14:paraId="374D400A" w14:textId="77777777" w:rsidR="009C51B6" w:rsidRPr="009F67C8" w:rsidRDefault="009C51B6" w:rsidP="009C51B6">
      <w:pPr>
        <w:spacing w:after="0" w:line="240" w:lineRule="auto"/>
        <w:jc w:val="both"/>
        <w:rPr>
          <w:rFonts w:asciiTheme="minorHAnsi" w:hAnsiTheme="minorHAnsi" w:cstheme="minorHAnsi"/>
          <w:szCs w:val="24"/>
        </w:rPr>
      </w:pPr>
    </w:p>
    <w:p w14:paraId="247B92C8" w14:textId="77777777" w:rsidR="009C51B6" w:rsidRPr="009F67C8" w:rsidRDefault="009C51B6" w:rsidP="009C51B6">
      <w:pPr>
        <w:tabs>
          <w:tab w:val="left" w:pos="1440"/>
        </w:tabs>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 izvršilnih postopkih zaradi izterjave </w:t>
      </w:r>
      <w:r w:rsidRPr="009F67C8">
        <w:rPr>
          <w:rFonts w:asciiTheme="minorHAnsi" w:hAnsiTheme="minorHAnsi" w:cstheme="minorHAnsi"/>
          <w:bCs/>
          <w:szCs w:val="24"/>
        </w:rPr>
        <w:t>nedenarnih terjatev</w:t>
      </w:r>
      <w:r w:rsidRPr="009F67C8">
        <w:rPr>
          <w:rFonts w:asciiTheme="minorHAnsi" w:hAnsiTheme="minorHAnsi" w:cstheme="minorHAnsi"/>
          <w:szCs w:val="24"/>
        </w:rPr>
        <w:t xml:space="preserve"> Državno odvetništvo RS zastopa Republiko Slovenijo v postopkih, ki se nanašajo na neupravičeno uporabo nepremičnine, motenje posesti, izbiro koncesionarja, zaščito pred vznemirjanjem ipd. </w:t>
      </w:r>
    </w:p>
    <w:p w14:paraId="33BACB0A" w14:textId="77777777" w:rsidR="009C51B6" w:rsidRPr="009F67C8" w:rsidRDefault="009C51B6" w:rsidP="009C51B6">
      <w:pPr>
        <w:tabs>
          <w:tab w:val="left" w:pos="1440"/>
        </w:tabs>
        <w:spacing w:after="0" w:line="240" w:lineRule="auto"/>
        <w:jc w:val="both"/>
        <w:rPr>
          <w:rFonts w:asciiTheme="minorHAnsi" w:hAnsiTheme="minorHAnsi" w:cstheme="minorHAnsi"/>
          <w:szCs w:val="24"/>
        </w:rPr>
      </w:pPr>
    </w:p>
    <w:p w14:paraId="200C03F2" w14:textId="5F346A69" w:rsidR="009C51B6" w:rsidRPr="009F67C8" w:rsidRDefault="009C51B6" w:rsidP="009C51B6">
      <w:pPr>
        <w:tabs>
          <w:tab w:val="left" w:pos="1440"/>
        </w:tabs>
        <w:spacing w:after="0" w:line="240" w:lineRule="auto"/>
        <w:jc w:val="both"/>
        <w:rPr>
          <w:rFonts w:asciiTheme="minorHAnsi" w:hAnsiTheme="minorHAnsi" w:cstheme="minorHAnsi"/>
          <w:szCs w:val="24"/>
        </w:rPr>
      </w:pPr>
      <w:r w:rsidRPr="009F67C8">
        <w:rPr>
          <w:rFonts w:asciiTheme="minorHAnsi" w:hAnsiTheme="minorHAnsi" w:cstheme="minorHAnsi"/>
          <w:szCs w:val="24"/>
        </w:rPr>
        <w:t>Izterjava nedenarnih terjatev se izvršuje s sredstvi izvršbe, kot so dobava in izročitev</w:t>
      </w:r>
      <w:r w:rsidRPr="009F67C8">
        <w:rPr>
          <w:rFonts w:asciiTheme="minorHAnsi" w:hAnsiTheme="minorHAnsi" w:cstheme="minorHAnsi"/>
        </w:rPr>
        <w:t xml:space="preserve"> </w:t>
      </w:r>
      <w:r w:rsidRPr="009F67C8">
        <w:rPr>
          <w:rFonts w:asciiTheme="minorHAnsi" w:hAnsiTheme="minorHAnsi" w:cstheme="minorHAnsi"/>
          <w:szCs w:val="24"/>
        </w:rPr>
        <w:t xml:space="preserve">premičnin, izpraznitev in izročitev nepremičnin, </w:t>
      </w:r>
      <w:r w:rsidR="00BF5BE2">
        <w:rPr>
          <w:rFonts w:asciiTheme="minorHAnsi" w:hAnsiTheme="minorHAnsi" w:cstheme="minorHAnsi"/>
          <w:szCs w:val="24"/>
        </w:rPr>
        <w:t xml:space="preserve">z </w:t>
      </w:r>
      <w:r w:rsidRPr="009F67C8">
        <w:rPr>
          <w:rFonts w:asciiTheme="minorHAnsi" w:hAnsiTheme="minorHAnsi" w:cstheme="minorHAnsi"/>
          <w:szCs w:val="24"/>
        </w:rPr>
        <w:t>izvršbo na obveznost</w:t>
      </w:r>
      <w:r w:rsidR="00532E46" w:rsidRPr="009F67C8">
        <w:rPr>
          <w:rFonts w:asciiTheme="minorHAnsi" w:hAnsiTheme="minorHAnsi" w:cstheme="minorHAnsi"/>
          <w:szCs w:val="24"/>
        </w:rPr>
        <w:t>,</w:t>
      </w:r>
      <w:r w:rsidRPr="009F67C8">
        <w:rPr>
          <w:rFonts w:asciiTheme="minorHAnsi" w:hAnsiTheme="minorHAnsi" w:cstheme="minorHAnsi"/>
          <w:szCs w:val="24"/>
        </w:rPr>
        <w:t xml:space="preserve"> kaj storiti, opustiti ali dopustiti; </w:t>
      </w:r>
      <w:r w:rsidR="00BF5BE2">
        <w:rPr>
          <w:rFonts w:asciiTheme="minorHAnsi" w:hAnsiTheme="minorHAnsi" w:cstheme="minorHAnsi"/>
          <w:szCs w:val="24"/>
        </w:rPr>
        <w:t xml:space="preserve">z </w:t>
      </w:r>
      <w:r w:rsidRPr="009F67C8">
        <w:rPr>
          <w:rFonts w:asciiTheme="minorHAnsi" w:hAnsiTheme="minorHAnsi" w:cstheme="minorHAnsi"/>
          <w:szCs w:val="24"/>
        </w:rPr>
        <w:t>vrnitv</w:t>
      </w:r>
      <w:r w:rsidR="00BF5BE2">
        <w:rPr>
          <w:rFonts w:asciiTheme="minorHAnsi" w:hAnsiTheme="minorHAnsi" w:cstheme="minorHAnsi"/>
          <w:szCs w:val="24"/>
        </w:rPr>
        <w:t>ijo</w:t>
      </w:r>
      <w:r w:rsidRPr="009F67C8">
        <w:rPr>
          <w:rFonts w:asciiTheme="minorHAnsi" w:hAnsiTheme="minorHAnsi" w:cstheme="minorHAnsi"/>
          <w:szCs w:val="24"/>
        </w:rPr>
        <w:t xml:space="preserve"> delavca na delo; </w:t>
      </w:r>
      <w:r w:rsidR="00BF5BE2">
        <w:rPr>
          <w:rFonts w:asciiTheme="minorHAnsi" w:hAnsiTheme="minorHAnsi" w:cstheme="minorHAnsi"/>
          <w:szCs w:val="24"/>
        </w:rPr>
        <w:t xml:space="preserve">z </w:t>
      </w:r>
      <w:r w:rsidRPr="009F67C8">
        <w:rPr>
          <w:rFonts w:asciiTheme="minorHAnsi" w:hAnsiTheme="minorHAnsi" w:cstheme="minorHAnsi"/>
          <w:szCs w:val="24"/>
        </w:rPr>
        <w:t>razdelitv</w:t>
      </w:r>
      <w:r w:rsidR="00BF5BE2">
        <w:rPr>
          <w:rFonts w:asciiTheme="minorHAnsi" w:hAnsiTheme="minorHAnsi" w:cstheme="minorHAnsi"/>
          <w:szCs w:val="24"/>
        </w:rPr>
        <w:t>ijo</w:t>
      </w:r>
      <w:r w:rsidRPr="009F67C8">
        <w:rPr>
          <w:rFonts w:asciiTheme="minorHAnsi" w:hAnsiTheme="minorHAnsi" w:cstheme="minorHAnsi"/>
          <w:szCs w:val="24"/>
        </w:rPr>
        <w:t xml:space="preserve"> stvari; izjava volje pa se izvršuje z naložitvijo denarnih kazni ali penalov.</w:t>
      </w:r>
    </w:p>
    <w:p w14:paraId="08000F11" w14:textId="77777777" w:rsidR="009C51B6" w:rsidRPr="009F67C8" w:rsidRDefault="009C51B6" w:rsidP="009C51B6">
      <w:pPr>
        <w:pStyle w:val="Naslov5"/>
        <w:spacing w:before="0" w:line="240" w:lineRule="auto"/>
        <w:rPr>
          <w:rFonts w:asciiTheme="minorHAnsi" w:hAnsiTheme="minorHAnsi" w:cstheme="minorHAnsi"/>
        </w:rPr>
      </w:pPr>
    </w:p>
    <w:p w14:paraId="054EC2D7" w14:textId="320157AA" w:rsidR="009C51B6" w:rsidRPr="009F67C8" w:rsidRDefault="009C51B6" w:rsidP="00A12B9E">
      <w:pPr>
        <w:pStyle w:val="Naslov5"/>
        <w:numPr>
          <w:ilvl w:val="2"/>
          <w:numId w:val="54"/>
        </w:numPr>
        <w:spacing w:before="0" w:line="240" w:lineRule="auto"/>
        <w:rPr>
          <w:rFonts w:asciiTheme="minorHAnsi" w:hAnsiTheme="minorHAnsi" w:cstheme="minorHAnsi"/>
        </w:rPr>
      </w:pPr>
      <w:bookmarkStart w:id="352" w:name="_Toc95149767"/>
      <w:bookmarkStart w:id="353" w:name="_Toc168844992"/>
      <w:r w:rsidRPr="009F67C8">
        <w:rPr>
          <w:rFonts w:asciiTheme="minorHAnsi" w:hAnsiTheme="minorHAnsi" w:cstheme="minorHAnsi"/>
        </w:rPr>
        <w:t>Statistika</w:t>
      </w:r>
      <w:bookmarkEnd w:id="352"/>
      <w:bookmarkEnd w:id="353"/>
      <w:r w:rsidRPr="009F67C8">
        <w:rPr>
          <w:rFonts w:asciiTheme="minorHAnsi" w:hAnsiTheme="minorHAnsi" w:cstheme="minorHAnsi"/>
        </w:rPr>
        <w:t xml:space="preserve"> </w:t>
      </w:r>
    </w:p>
    <w:p w14:paraId="39956668" w14:textId="77777777" w:rsidR="009C51B6" w:rsidRPr="009F67C8" w:rsidRDefault="009C51B6" w:rsidP="009C51B6">
      <w:pPr>
        <w:spacing w:after="0" w:line="240" w:lineRule="auto"/>
        <w:rPr>
          <w:rFonts w:asciiTheme="minorHAnsi" w:hAnsiTheme="minorHAnsi" w:cstheme="minorHAnsi"/>
          <w:sz w:val="28"/>
          <w:szCs w:val="28"/>
        </w:rPr>
      </w:pPr>
    </w:p>
    <w:p w14:paraId="33867561" w14:textId="5CE24EBB"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Leta 202</w:t>
      </w:r>
      <w:r w:rsidR="005772B5" w:rsidRPr="009F67C8">
        <w:rPr>
          <w:rFonts w:asciiTheme="minorHAnsi" w:hAnsiTheme="minorHAnsi" w:cstheme="minorHAnsi"/>
        </w:rPr>
        <w:t>3</w:t>
      </w:r>
      <w:r w:rsidRPr="009F67C8">
        <w:rPr>
          <w:rFonts w:asciiTheme="minorHAnsi" w:hAnsiTheme="minorHAnsi" w:cstheme="minorHAnsi"/>
        </w:rPr>
        <w:t xml:space="preserve"> je Državno odvetništvo RS prejelo </w:t>
      </w:r>
      <w:r w:rsidR="005772B5" w:rsidRPr="009F67C8">
        <w:rPr>
          <w:rFonts w:asciiTheme="minorHAnsi" w:hAnsiTheme="minorHAnsi" w:cstheme="minorHAnsi"/>
        </w:rPr>
        <w:t>3</w:t>
      </w:r>
      <w:r w:rsidRPr="009F67C8">
        <w:rPr>
          <w:rFonts w:asciiTheme="minorHAnsi" w:hAnsiTheme="minorHAnsi" w:cstheme="minorHAnsi"/>
        </w:rPr>
        <w:t>.</w:t>
      </w:r>
      <w:r w:rsidR="005772B5" w:rsidRPr="009F67C8">
        <w:rPr>
          <w:rFonts w:asciiTheme="minorHAnsi" w:hAnsiTheme="minorHAnsi" w:cstheme="minorHAnsi"/>
        </w:rPr>
        <w:t>523</w:t>
      </w:r>
      <w:r w:rsidRPr="009F67C8">
        <w:rPr>
          <w:rFonts w:asciiTheme="minorHAnsi" w:hAnsiTheme="minorHAnsi" w:cstheme="minorHAnsi"/>
        </w:rPr>
        <w:t xml:space="preserve"> zadev, in sicer:</w:t>
      </w:r>
    </w:p>
    <w:p w14:paraId="4851DCA9" w14:textId="5B761BF8" w:rsidR="009C51B6" w:rsidRPr="009F67C8" w:rsidRDefault="005772B5" w:rsidP="00A12B9E">
      <w:pPr>
        <w:pStyle w:val="Odstavekseznama"/>
        <w:numPr>
          <w:ilvl w:val="0"/>
          <w:numId w:val="51"/>
        </w:numPr>
        <w:spacing w:after="0" w:line="240" w:lineRule="auto"/>
        <w:jc w:val="both"/>
        <w:rPr>
          <w:rFonts w:asciiTheme="minorHAnsi" w:hAnsiTheme="minorHAnsi" w:cstheme="minorHAnsi"/>
        </w:rPr>
      </w:pPr>
      <w:r w:rsidRPr="009F67C8">
        <w:rPr>
          <w:rFonts w:asciiTheme="minorHAnsi" w:hAnsiTheme="minorHAnsi" w:cstheme="minorHAnsi"/>
        </w:rPr>
        <w:t>1</w:t>
      </w:r>
      <w:r w:rsidR="009C51B6" w:rsidRPr="009F67C8">
        <w:rPr>
          <w:rFonts w:asciiTheme="minorHAnsi" w:hAnsiTheme="minorHAnsi" w:cstheme="minorHAnsi"/>
        </w:rPr>
        <w:t>.</w:t>
      </w:r>
      <w:r w:rsidRPr="009F67C8">
        <w:rPr>
          <w:rFonts w:asciiTheme="minorHAnsi" w:hAnsiTheme="minorHAnsi" w:cstheme="minorHAnsi"/>
        </w:rPr>
        <w:t>769</w:t>
      </w:r>
      <w:r w:rsidR="009C51B6" w:rsidRPr="009F67C8">
        <w:rPr>
          <w:rFonts w:asciiTheme="minorHAnsi" w:hAnsiTheme="minorHAnsi" w:cstheme="minorHAnsi"/>
        </w:rPr>
        <w:t xml:space="preserve"> zadev, povezanih s postopkom izvršbe, </w:t>
      </w:r>
    </w:p>
    <w:p w14:paraId="078B11BF" w14:textId="6A3E3670" w:rsidR="009C51B6" w:rsidRPr="009F67C8" w:rsidRDefault="009C51B6" w:rsidP="00A12B9E">
      <w:pPr>
        <w:pStyle w:val="Odstavekseznama"/>
        <w:numPr>
          <w:ilvl w:val="0"/>
          <w:numId w:val="51"/>
        </w:numPr>
        <w:spacing w:after="0" w:line="240" w:lineRule="auto"/>
        <w:jc w:val="both"/>
        <w:rPr>
          <w:rFonts w:asciiTheme="minorHAnsi" w:hAnsiTheme="minorHAnsi" w:cstheme="minorHAnsi"/>
        </w:rPr>
      </w:pPr>
      <w:r w:rsidRPr="009F67C8">
        <w:rPr>
          <w:rFonts w:asciiTheme="minorHAnsi" w:hAnsiTheme="minorHAnsi" w:cstheme="minorHAnsi"/>
        </w:rPr>
        <w:t>1.</w:t>
      </w:r>
      <w:r w:rsidR="005772B5" w:rsidRPr="009F67C8">
        <w:rPr>
          <w:rFonts w:asciiTheme="minorHAnsi" w:hAnsiTheme="minorHAnsi" w:cstheme="minorHAnsi"/>
        </w:rPr>
        <w:t>384</w:t>
      </w:r>
      <w:r w:rsidRPr="009F67C8">
        <w:rPr>
          <w:rFonts w:asciiTheme="minorHAnsi" w:hAnsiTheme="minorHAnsi" w:cstheme="minorHAnsi"/>
        </w:rPr>
        <w:t xml:space="preserve"> zadev, povezanih s postopkom zavarovanja, </w:t>
      </w:r>
    </w:p>
    <w:p w14:paraId="7D347166" w14:textId="3CC9E6EF" w:rsidR="009C51B6" w:rsidRPr="009F67C8" w:rsidRDefault="005772B5" w:rsidP="00A12B9E">
      <w:pPr>
        <w:pStyle w:val="Odstavekseznama"/>
        <w:numPr>
          <w:ilvl w:val="0"/>
          <w:numId w:val="51"/>
        </w:numPr>
        <w:spacing w:after="0" w:line="240" w:lineRule="auto"/>
        <w:jc w:val="both"/>
        <w:rPr>
          <w:rFonts w:asciiTheme="minorHAnsi" w:hAnsiTheme="minorHAnsi" w:cstheme="minorHAnsi"/>
        </w:rPr>
      </w:pPr>
      <w:r w:rsidRPr="009F67C8">
        <w:rPr>
          <w:rFonts w:asciiTheme="minorHAnsi" w:hAnsiTheme="minorHAnsi" w:cstheme="minorHAnsi"/>
        </w:rPr>
        <w:t>365</w:t>
      </w:r>
      <w:r w:rsidR="009C51B6" w:rsidRPr="009F67C8">
        <w:rPr>
          <w:rFonts w:asciiTheme="minorHAnsi" w:hAnsiTheme="minorHAnsi" w:cstheme="minorHAnsi"/>
        </w:rPr>
        <w:t xml:space="preserve"> postopkov, povezanih z izvršbami v tujini, </w:t>
      </w:r>
    </w:p>
    <w:p w14:paraId="5FEF4BEA" w14:textId="37FF1808" w:rsidR="009C51B6" w:rsidRPr="009F67C8" w:rsidRDefault="005772B5" w:rsidP="00A12B9E">
      <w:pPr>
        <w:pStyle w:val="Odstavekseznama"/>
        <w:numPr>
          <w:ilvl w:val="0"/>
          <w:numId w:val="51"/>
        </w:numPr>
        <w:spacing w:after="0" w:line="240" w:lineRule="auto"/>
        <w:jc w:val="both"/>
        <w:rPr>
          <w:rFonts w:asciiTheme="minorHAnsi" w:hAnsiTheme="minorHAnsi" w:cstheme="minorHAnsi"/>
        </w:rPr>
      </w:pPr>
      <w:r w:rsidRPr="009F67C8">
        <w:rPr>
          <w:rFonts w:asciiTheme="minorHAnsi" w:hAnsiTheme="minorHAnsi" w:cstheme="minorHAnsi"/>
        </w:rPr>
        <w:t>5</w:t>
      </w:r>
      <w:r w:rsidR="009C51B6" w:rsidRPr="009F67C8">
        <w:rPr>
          <w:rFonts w:asciiTheme="minorHAnsi" w:hAnsiTheme="minorHAnsi" w:cstheme="minorHAnsi"/>
        </w:rPr>
        <w:t xml:space="preserve"> zadev v predhodnem postopku.</w:t>
      </w:r>
    </w:p>
    <w:p w14:paraId="7A404591" w14:textId="77777777" w:rsidR="009C51B6" w:rsidRPr="009F67C8" w:rsidRDefault="009C51B6" w:rsidP="009C51B6">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 </w:t>
      </w:r>
    </w:p>
    <w:p w14:paraId="0EB9CBA8" w14:textId="5C081647"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Skupno je imelo Državno odvetništvo RS v letu 202</w:t>
      </w:r>
      <w:r w:rsidR="005772B5" w:rsidRPr="009F67C8">
        <w:rPr>
          <w:rFonts w:asciiTheme="minorHAnsi" w:hAnsiTheme="minorHAnsi" w:cstheme="minorHAnsi"/>
        </w:rPr>
        <w:t>3</w:t>
      </w:r>
      <w:r w:rsidRPr="009F67C8">
        <w:rPr>
          <w:rFonts w:asciiTheme="minorHAnsi" w:hAnsiTheme="minorHAnsi" w:cstheme="minorHAnsi"/>
        </w:rPr>
        <w:t xml:space="preserve"> v delu 1</w:t>
      </w:r>
      <w:r w:rsidR="005772B5" w:rsidRPr="009F67C8">
        <w:rPr>
          <w:rFonts w:asciiTheme="minorHAnsi" w:hAnsiTheme="minorHAnsi" w:cstheme="minorHAnsi"/>
        </w:rPr>
        <w:t>6</w:t>
      </w:r>
      <w:r w:rsidRPr="009F67C8">
        <w:rPr>
          <w:rFonts w:asciiTheme="minorHAnsi" w:hAnsiTheme="minorHAnsi" w:cstheme="minorHAnsi"/>
        </w:rPr>
        <w:t>.</w:t>
      </w:r>
      <w:r w:rsidR="005772B5" w:rsidRPr="009F67C8">
        <w:rPr>
          <w:rFonts w:asciiTheme="minorHAnsi" w:hAnsiTheme="minorHAnsi" w:cstheme="minorHAnsi"/>
        </w:rPr>
        <w:t>454</w:t>
      </w:r>
      <w:r w:rsidRPr="009F67C8">
        <w:rPr>
          <w:rFonts w:asciiTheme="minorHAnsi" w:hAnsiTheme="minorHAnsi" w:cstheme="minorHAnsi"/>
        </w:rPr>
        <w:t xml:space="preserve"> zadev izvršbe in zavarovanja, rešenih je bilo </w:t>
      </w:r>
      <w:r w:rsidR="005772B5" w:rsidRPr="009F67C8">
        <w:rPr>
          <w:rFonts w:asciiTheme="minorHAnsi" w:hAnsiTheme="minorHAnsi" w:cstheme="minorHAnsi"/>
        </w:rPr>
        <w:t>6</w:t>
      </w:r>
      <w:r w:rsidRPr="009F67C8">
        <w:rPr>
          <w:rFonts w:asciiTheme="minorHAnsi" w:hAnsiTheme="minorHAnsi" w:cstheme="minorHAnsi"/>
        </w:rPr>
        <w:t>.</w:t>
      </w:r>
      <w:r w:rsidR="005772B5" w:rsidRPr="009F67C8">
        <w:rPr>
          <w:rFonts w:asciiTheme="minorHAnsi" w:hAnsiTheme="minorHAnsi" w:cstheme="minorHAnsi"/>
        </w:rPr>
        <w:t>745</w:t>
      </w:r>
      <w:r w:rsidRPr="009F67C8">
        <w:rPr>
          <w:rFonts w:asciiTheme="minorHAnsi" w:hAnsiTheme="minorHAnsi" w:cstheme="minorHAnsi"/>
        </w:rPr>
        <w:t xml:space="preserve"> zadev, na dan 1. 12. 202</w:t>
      </w:r>
      <w:r w:rsidR="005772B5" w:rsidRPr="009F67C8">
        <w:rPr>
          <w:rFonts w:asciiTheme="minorHAnsi" w:hAnsiTheme="minorHAnsi" w:cstheme="minorHAnsi"/>
        </w:rPr>
        <w:t>3</w:t>
      </w:r>
      <w:r w:rsidRPr="009F67C8">
        <w:rPr>
          <w:rFonts w:asciiTheme="minorHAnsi" w:hAnsiTheme="minorHAnsi" w:cstheme="minorHAnsi"/>
        </w:rPr>
        <w:t xml:space="preserve"> pa je </w:t>
      </w:r>
      <w:r w:rsidR="00B51E85" w:rsidRPr="009F67C8">
        <w:rPr>
          <w:rFonts w:asciiTheme="minorHAnsi" w:hAnsiTheme="minorHAnsi" w:cstheme="minorHAnsi"/>
        </w:rPr>
        <w:t xml:space="preserve">ostalo </w:t>
      </w:r>
      <w:r w:rsidRPr="009F67C8">
        <w:rPr>
          <w:rFonts w:asciiTheme="minorHAnsi" w:hAnsiTheme="minorHAnsi" w:cstheme="minorHAnsi"/>
        </w:rPr>
        <w:t xml:space="preserve">odprtih </w:t>
      </w:r>
      <w:r w:rsidR="005772B5" w:rsidRPr="009F67C8">
        <w:rPr>
          <w:rFonts w:asciiTheme="minorHAnsi" w:hAnsiTheme="minorHAnsi" w:cstheme="minorHAnsi"/>
        </w:rPr>
        <w:t>9</w:t>
      </w:r>
      <w:r w:rsidRPr="009F67C8">
        <w:rPr>
          <w:rFonts w:asciiTheme="minorHAnsi" w:hAnsiTheme="minorHAnsi" w:cstheme="minorHAnsi"/>
        </w:rPr>
        <w:t>.</w:t>
      </w:r>
      <w:r w:rsidR="005772B5" w:rsidRPr="009F67C8">
        <w:rPr>
          <w:rFonts w:asciiTheme="minorHAnsi" w:hAnsiTheme="minorHAnsi" w:cstheme="minorHAnsi"/>
        </w:rPr>
        <w:t>700</w:t>
      </w:r>
      <w:r w:rsidRPr="009F67C8">
        <w:rPr>
          <w:rFonts w:asciiTheme="minorHAnsi" w:hAnsiTheme="minorHAnsi" w:cstheme="minorHAnsi"/>
        </w:rPr>
        <w:t xml:space="preserve"> zadev. </w:t>
      </w:r>
    </w:p>
    <w:p w14:paraId="08C6A8CD" w14:textId="77777777" w:rsidR="009C51B6" w:rsidRPr="009F67C8" w:rsidRDefault="009C51B6" w:rsidP="009C51B6">
      <w:pPr>
        <w:tabs>
          <w:tab w:val="left" w:pos="1440"/>
        </w:tabs>
        <w:spacing w:after="0" w:line="240" w:lineRule="auto"/>
        <w:jc w:val="both"/>
        <w:rPr>
          <w:rFonts w:asciiTheme="minorHAnsi" w:hAnsiTheme="minorHAnsi" w:cstheme="minorHAnsi"/>
          <w:szCs w:val="24"/>
        </w:rPr>
      </w:pPr>
    </w:p>
    <w:p w14:paraId="48467FDD" w14:textId="78E31AFA" w:rsidR="009C51B6" w:rsidRPr="009F67C8" w:rsidRDefault="005E7951" w:rsidP="009C51B6">
      <w:pPr>
        <w:spacing w:after="0" w:line="240" w:lineRule="auto"/>
        <w:jc w:val="both"/>
        <w:rPr>
          <w:rFonts w:asciiTheme="minorHAnsi" w:hAnsiTheme="minorHAnsi" w:cstheme="minorHAnsi"/>
          <w:color w:val="FF0000"/>
        </w:rPr>
      </w:pPr>
      <w:r w:rsidRPr="009F67C8">
        <w:rPr>
          <w:rFonts w:asciiTheme="minorHAnsi" w:hAnsiTheme="minorHAnsi" w:cstheme="minorHAnsi"/>
        </w:rPr>
        <w:t>Glede na status Republike Slovenije v postopkih izvršbe in zavarovanja je v</w:t>
      </w:r>
      <w:r w:rsidR="009C51B6" w:rsidRPr="009F67C8">
        <w:rPr>
          <w:rFonts w:asciiTheme="minorHAnsi" w:hAnsiTheme="minorHAnsi" w:cstheme="minorHAnsi"/>
        </w:rPr>
        <w:t xml:space="preserve"> letu 202</w:t>
      </w:r>
      <w:r w:rsidR="005772B5" w:rsidRPr="009F67C8">
        <w:rPr>
          <w:rFonts w:asciiTheme="minorHAnsi" w:hAnsiTheme="minorHAnsi" w:cstheme="minorHAnsi"/>
        </w:rPr>
        <w:t>3</w:t>
      </w:r>
      <w:r w:rsidR="009C51B6" w:rsidRPr="009F67C8">
        <w:rPr>
          <w:rFonts w:asciiTheme="minorHAnsi" w:hAnsiTheme="minorHAnsi" w:cstheme="minorHAnsi"/>
        </w:rPr>
        <w:t xml:space="preserve"> Državno odvetništvo RS prejelo v reševanje </w:t>
      </w:r>
      <w:r w:rsidR="005772B5" w:rsidRPr="009F67C8">
        <w:rPr>
          <w:rFonts w:asciiTheme="minorHAnsi" w:hAnsiTheme="minorHAnsi" w:cstheme="minorHAnsi"/>
        </w:rPr>
        <w:t>3</w:t>
      </w:r>
      <w:r w:rsidR="009C51B6" w:rsidRPr="009F67C8">
        <w:rPr>
          <w:rFonts w:asciiTheme="minorHAnsi" w:hAnsiTheme="minorHAnsi" w:cstheme="minorHAnsi"/>
        </w:rPr>
        <w:t>.</w:t>
      </w:r>
      <w:r w:rsidR="00E83A37" w:rsidRPr="009F67C8">
        <w:rPr>
          <w:rFonts w:asciiTheme="minorHAnsi" w:hAnsiTheme="minorHAnsi" w:cstheme="minorHAnsi"/>
        </w:rPr>
        <w:t>119</w:t>
      </w:r>
      <w:r w:rsidR="009C51B6" w:rsidRPr="009F67C8">
        <w:rPr>
          <w:rFonts w:asciiTheme="minorHAnsi" w:hAnsiTheme="minorHAnsi" w:cstheme="minorHAnsi"/>
        </w:rPr>
        <w:t xml:space="preserve"> zadev, </w:t>
      </w:r>
      <w:r w:rsidR="008A4288" w:rsidRPr="009F67C8">
        <w:rPr>
          <w:rFonts w:asciiTheme="minorHAnsi" w:hAnsiTheme="minorHAnsi" w:cstheme="minorHAnsi"/>
        </w:rPr>
        <w:t>v katerih</w:t>
      </w:r>
      <w:r w:rsidR="009C51B6" w:rsidRPr="009F67C8">
        <w:rPr>
          <w:rFonts w:asciiTheme="minorHAnsi" w:hAnsiTheme="minorHAnsi" w:cstheme="minorHAnsi"/>
        </w:rPr>
        <w:t xml:space="preserve"> Republika Slovenija nastopa kot upnik, ter </w:t>
      </w:r>
      <w:r w:rsidR="00E83A37" w:rsidRPr="009F67C8">
        <w:rPr>
          <w:rFonts w:asciiTheme="minorHAnsi" w:hAnsiTheme="minorHAnsi" w:cstheme="minorHAnsi"/>
        </w:rPr>
        <w:t>27</w:t>
      </w:r>
      <w:r w:rsidR="009C51B6" w:rsidRPr="009F67C8">
        <w:rPr>
          <w:rFonts w:asciiTheme="minorHAnsi" w:hAnsiTheme="minorHAnsi" w:cstheme="minorHAnsi"/>
        </w:rPr>
        <w:t xml:space="preserve"> zadev, </w:t>
      </w:r>
      <w:r w:rsidR="008A4288" w:rsidRPr="009F67C8">
        <w:rPr>
          <w:rFonts w:asciiTheme="minorHAnsi" w:hAnsiTheme="minorHAnsi" w:cstheme="minorHAnsi"/>
        </w:rPr>
        <w:t>v katerih</w:t>
      </w:r>
      <w:r w:rsidR="009C51B6" w:rsidRPr="009F67C8">
        <w:rPr>
          <w:rFonts w:asciiTheme="minorHAnsi" w:hAnsiTheme="minorHAnsi" w:cstheme="minorHAnsi"/>
        </w:rPr>
        <w:t xml:space="preserve"> nastopa kot dolžnik</w:t>
      </w:r>
      <w:r w:rsidR="00E83A37" w:rsidRPr="009F67C8">
        <w:rPr>
          <w:rFonts w:asciiTheme="minorHAnsi" w:hAnsiTheme="minorHAnsi" w:cstheme="minorHAnsi"/>
        </w:rPr>
        <w:t xml:space="preserve">, </w:t>
      </w:r>
      <w:r w:rsidR="00FC435C" w:rsidRPr="009F67C8">
        <w:rPr>
          <w:rFonts w:asciiTheme="minorHAnsi" w:hAnsiTheme="minorHAnsi" w:cstheme="minorHAnsi"/>
        </w:rPr>
        <w:t>6</w:t>
      </w:r>
      <w:r w:rsidR="00E83A37" w:rsidRPr="009F67C8">
        <w:rPr>
          <w:rFonts w:asciiTheme="minorHAnsi" w:hAnsiTheme="minorHAnsi" w:cstheme="minorHAnsi"/>
        </w:rPr>
        <w:t xml:space="preserve"> zadev, </w:t>
      </w:r>
      <w:r w:rsidR="006F25E3">
        <w:rPr>
          <w:rFonts w:asciiTheme="minorHAnsi" w:hAnsiTheme="minorHAnsi" w:cstheme="minorHAnsi"/>
        </w:rPr>
        <w:t>v katerih</w:t>
      </w:r>
      <w:r w:rsidR="006F25E3" w:rsidRPr="009F67C8">
        <w:rPr>
          <w:rFonts w:asciiTheme="minorHAnsi" w:hAnsiTheme="minorHAnsi" w:cstheme="minorHAnsi"/>
        </w:rPr>
        <w:t xml:space="preserve"> </w:t>
      </w:r>
      <w:r w:rsidR="00FC435C" w:rsidRPr="009F67C8">
        <w:rPr>
          <w:rFonts w:asciiTheme="minorHAnsi" w:hAnsiTheme="minorHAnsi" w:cstheme="minorHAnsi"/>
        </w:rPr>
        <w:t>Državno odvetništvo RS zastopa Republiko Slovenijo</w:t>
      </w:r>
      <w:r w:rsidR="00BF5BE2">
        <w:rPr>
          <w:rFonts w:asciiTheme="minorHAnsi" w:hAnsiTheme="minorHAnsi" w:cstheme="minorHAnsi"/>
        </w:rPr>
        <w:t>,</w:t>
      </w:r>
      <w:r w:rsidR="00FC435C" w:rsidRPr="009F67C8">
        <w:rPr>
          <w:rFonts w:asciiTheme="minorHAnsi" w:hAnsiTheme="minorHAnsi" w:cstheme="minorHAnsi"/>
        </w:rPr>
        <w:t xml:space="preserve"> kadar je na podlagi sklepa o dedovanju nanjo prešlo premoženje zapustnika, ki je bil stranka v izvršilnem postopku</w:t>
      </w:r>
      <w:r w:rsidR="00BF5BE2">
        <w:rPr>
          <w:rFonts w:asciiTheme="minorHAnsi" w:hAnsiTheme="minorHAnsi" w:cstheme="minorHAnsi"/>
        </w:rPr>
        <w:t>,</w:t>
      </w:r>
      <w:r w:rsidR="00FC435C" w:rsidRPr="009F67C8">
        <w:rPr>
          <w:rFonts w:asciiTheme="minorHAnsi" w:hAnsiTheme="minorHAnsi" w:cstheme="minorHAnsi"/>
        </w:rPr>
        <w:t xml:space="preserve"> </w:t>
      </w:r>
      <w:r w:rsidR="00E83A37" w:rsidRPr="009F67C8">
        <w:rPr>
          <w:rFonts w:asciiTheme="minorHAnsi" w:hAnsiTheme="minorHAnsi" w:cstheme="minorHAnsi"/>
        </w:rPr>
        <w:t>ter 1 zadevo kot dolžnikov dolžnik.</w:t>
      </w:r>
      <w:r w:rsidRPr="009F67C8">
        <w:rPr>
          <w:rFonts w:asciiTheme="minorHAnsi" w:hAnsiTheme="minorHAnsi" w:cstheme="minorHAnsi"/>
        </w:rPr>
        <w:t xml:space="preserve"> </w:t>
      </w:r>
    </w:p>
    <w:p w14:paraId="53A40E63" w14:textId="77777777" w:rsidR="009C51B6" w:rsidRPr="009F67C8" w:rsidRDefault="009C51B6" w:rsidP="009C51B6">
      <w:pPr>
        <w:tabs>
          <w:tab w:val="left" w:pos="1440"/>
        </w:tabs>
        <w:spacing w:after="0" w:line="240" w:lineRule="auto"/>
        <w:jc w:val="both"/>
        <w:rPr>
          <w:rFonts w:asciiTheme="minorHAnsi" w:hAnsiTheme="minorHAnsi" w:cstheme="minorHAnsi"/>
          <w:sz w:val="28"/>
          <w:szCs w:val="28"/>
        </w:rPr>
      </w:pPr>
    </w:p>
    <w:p w14:paraId="325C721B" w14:textId="77777777" w:rsidR="009C51B6" w:rsidRPr="009F67C8" w:rsidRDefault="009C51B6" w:rsidP="009C51B6">
      <w:pPr>
        <w:pStyle w:val="Naslov5"/>
        <w:spacing w:before="0" w:line="240" w:lineRule="auto"/>
        <w:rPr>
          <w:rFonts w:asciiTheme="minorHAnsi" w:hAnsiTheme="minorHAnsi" w:cstheme="minorHAnsi"/>
        </w:rPr>
      </w:pPr>
      <w:bookmarkStart w:id="354" w:name="_Toc95149768"/>
      <w:bookmarkStart w:id="355" w:name="_Toc168844993"/>
      <w:r w:rsidRPr="009F67C8">
        <w:rPr>
          <w:rFonts w:asciiTheme="minorHAnsi" w:hAnsiTheme="minorHAnsi" w:cstheme="minorHAnsi"/>
        </w:rPr>
        <w:t>1.5.3 Analiza primerjalnih vrednosti</w:t>
      </w:r>
      <w:bookmarkEnd w:id="354"/>
      <w:bookmarkEnd w:id="355"/>
      <w:r w:rsidRPr="009F67C8">
        <w:rPr>
          <w:rFonts w:asciiTheme="minorHAnsi" w:hAnsiTheme="minorHAnsi" w:cstheme="minorHAnsi"/>
        </w:rPr>
        <w:t xml:space="preserve"> </w:t>
      </w:r>
    </w:p>
    <w:p w14:paraId="1F9239EC" w14:textId="77777777" w:rsidR="009C51B6" w:rsidRPr="009F67C8" w:rsidRDefault="009C51B6" w:rsidP="009C51B6">
      <w:pPr>
        <w:spacing w:after="0" w:line="240" w:lineRule="auto"/>
        <w:jc w:val="both"/>
        <w:rPr>
          <w:rFonts w:asciiTheme="minorHAnsi" w:hAnsiTheme="minorHAnsi" w:cstheme="minorHAnsi"/>
          <w:sz w:val="28"/>
          <w:szCs w:val="28"/>
        </w:rPr>
      </w:pPr>
    </w:p>
    <w:p w14:paraId="47C4CA7B" w14:textId="3B8EEB0C"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Leta 202</w:t>
      </w:r>
      <w:r w:rsidR="005772B5" w:rsidRPr="009F67C8">
        <w:rPr>
          <w:rFonts w:asciiTheme="minorHAnsi" w:hAnsiTheme="minorHAnsi" w:cstheme="minorHAnsi"/>
        </w:rPr>
        <w:t>3</w:t>
      </w:r>
      <w:r w:rsidRPr="009F67C8">
        <w:rPr>
          <w:rFonts w:asciiTheme="minorHAnsi" w:hAnsiTheme="minorHAnsi" w:cstheme="minorHAnsi"/>
        </w:rPr>
        <w:t xml:space="preserve"> je Državno odvetništvo RS prejelo </w:t>
      </w:r>
      <w:r w:rsidR="005772B5" w:rsidRPr="009F67C8">
        <w:rPr>
          <w:rFonts w:asciiTheme="minorHAnsi" w:hAnsiTheme="minorHAnsi" w:cstheme="minorHAnsi"/>
        </w:rPr>
        <w:t>3</w:t>
      </w:r>
      <w:r w:rsidRPr="009F67C8">
        <w:rPr>
          <w:rFonts w:asciiTheme="minorHAnsi" w:hAnsiTheme="minorHAnsi" w:cstheme="minorHAnsi"/>
        </w:rPr>
        <w:t>.</w:t>
      </w:r>
      <w:r w:rsidR="005772B5" w:rsidRPr="009F67C8">
        <w:rPr>
          <w:rFonts w:asciiTheme="minorHAnsi" w:hAnsiTheme="minorHAnsi" w:cstheme="minorHAnsi"/>
        </w:rPr>
        <w:t>523</w:t>
      </w:r>
      <w:r w:rsidRPr="009F67C8">
        <w:rPr>
          <w:rFonts w:asciiTheme="minorHAnsi" w:hAnsiTheme="minorHAnsi" w:cstheme="minorHAnsi"/>
        </w:rPr>
        <w:t xml:space="preserve"> zadev v postopkih izvršbe in zavarovanja, kar je </w:t>
      </w:r>
      <w:r w:rsidR="005672C5" w:rsidRPr="009F67C8">
        <w:rPr>
          <w:rFonts w:asciiTheme="minorHAnsi" w:hAnsiTheme="minorHAnsi" w:cstheme="minorHAnsi"/>
        </w:rPr>
        <w:t>1</w:t>
      </w:r>
      <w:r w:rsidR="005772B5" w:rsidRPr="009F67C8">
        <w:rPr>
          <w:rFonts w:asciiTheme="minorHAnsi" w:hAnsiTheme="minorHAnsi" w:cstheme="minorHAnsi"/>
        </w:rPr>
        <w:t>7</w:t>
      </w:r>
      <w:r w:rsidRPr="009F67C8">
        <w:rPr>
          <w:rFonts w:asciiTheme="minorHAnsi" w:hAnsiTheme="minorHAnsi" w:cstheme="minorHAnsi"/>
        </w:rPr>
        <w:t>,</w:t>
      </w:r>
      <w:r w:rsidR="005772B5" w:rsidRPr="009F67C8">
        <w:rPr>
          <w:rFonts w:asciiTheme="minorHAnsi" w:hAnsiTheme="minorHAnsi" w:cstheme="minorHAnsi"/>
        </w:rPr>
        <w:t>49</w:t>
      </w:r>
      <w:r w:rsidRPr="009F67C8">
        <w:rPr>
          <w:rFonts w:asciiTheme="minorHAnsi" w:hAnsiTheme="minorHAnsi" w:cstheme="minorHAnsi"/>
        </w:rPr>
        <w:t xml:space="preserve"> odsto</w:t>
      </w:r>
      <w:r w:rsidR="00C66551">
        <w:rPr>
          <w:rFonts w:asciiTheme="minorHAnsi" w:hAnsiTheme="minorHAnsi" w:cstheme="minorHAnsi"/>
        </w:rPr>
        <w:t>tka</w:t>
      </w:r>
      <w:r w:rsidRPr="009F67C8">
        <w:rPr>
          <w:rFonts w:asciiTheme="minorHAnsi" w:hAnsiTheme="minorHAnsi" w:cstheme="minorHAnsi"/>
        </w:rPr>
        <w:t xml:space="preserve"> </w:t>
      </w:r>
      <w:r w:rsidR="005772B5" w:rsidRPr="009F67C8">
        <w:rPr>
          <w:rFonts w:asciiTheme="minorHAnsi" w:hAnsiTheme="minorHAnsi" w:cstheme="minorHAnsi"/>
        </w:rPr>
        <w:t>manj</w:t>
      </w:r>
      <w:r w:rsidRPr="009F67C8">
        <w:rPr>
          <w:rFonts w:asciiTheme="minorHAnsi" w:hAnsiTheme="minorHAnsi" w:cstheme="minorHAnsi"/>
        </w:rPr>
        <w:t xml:space="preserve"> kot leta 202</w:t>
      </w:r>
      <w:r w:rsidR="005772B5" w:rsidRPr="009F67C8">
        <w:rPr>
          <w:rFonts w:asciiTheme="minorHAnsi" w:hAnsiTheme="minorHAnsi" w:cstheme="minorHAnsi"/>
        </w:rPr>
        <w:t>2</w:t>
      </w:r>
      <w:r w:rsidRPr="009F67C8">
        <w:rPr>
          <w:rFonts w:asciiTheme="minorHAnsi" w:hAnsiTheme="minorHAnsi" w:cstheme="minorHAnsi"/>
        </w:rPr>
        <w:t xml:space="preserve">, ko je prejelo </w:t>
      </w:r>
      <w:r w:rsidR="005772B5" w:rsidRPr="009F67C8">
        <w:rPr>
          <w:rFonts w:asciiTheme="minorHAnsi" w:hAnsiTheme="minorHAnsi" w:cstheme="minorHAnsi"/>
        </w:rPr>
        <w:t>4</w:t>
      </w:r>
      <w:r w:rsidRPr="009F67C8">
        <w:rPr>
          <w:rFonts w:asciiTheme="minorHAnsi" w:hAnsiTheme="minorHAnsi" w:cstheme="minorHAnsi"/>
          <w:color w:val="000000" w:themeColor="text1"/>
        </w:rPr>
        <w:t>.</w:t>
      </w:r>
      <w:r w:rsidR="005772B5" w:rsidRPr="009F67C8">
        <w:rPr>
          <w:rFonts w:asciiTheme="minorHAnsi" w:hAnsiTheme="minorHAnsi" w:cstheme="minorHAnsi"/>
          <w:color w:val="000000" w:themeColor="text1"/>
        </w:rPr>
        <w:t>270</w:t>
      </w:r>
      <w:r w:rsidRPr="009F67C8">
        <w:rPr>
          <w:rFonts w:asciiTheme="minorHAnsi" w:hAnsiTheme="minorHAnsi" w:cstheme="minorHAnsi"/>
          <w:color w:val="000000" w:themeColor="text1"/>
        </w:rPr>
        <w:t xml:space="preserve"> zadev</w:t>
      </w:r>
      <w:r w:rsidRPr="009F67C8">
        <w:rPr>
          <w:rFonts w:asciiTheme="minorHAnsi" w:hAnsiTheme="minorHAnsi" w:cstheme="minorHAnsi"/>
        </w:rPr>
        <w:t xml:space="preserve">. </w:t>
      </w:r>
    </w:p>
    <w:p w14:paraId="6398AFEA" w14:textId="77777777" w:rsidR="009C51B6" w:rsidRPr="009F67C8" w:rsidRDefault="009C51B6" w:rsidP="009C51B6">
      <w:pPr>
        <w:spacing w:after="0" w:line="240" w:lineRule="auto"/>
        <w:jc w:val="both"/>
        <w:rPr>
          <w:rFonts w:asciiTheme="minorHAnsi" w:hAnsiTheme="minorHAnsi" w:cstheme="minorHAnsi"/>
          <w:szCs w:val="24"/>
        </w:rPr>
      </w:pPr>
    </w:p>
    <w:p w14:paraId="73A19F0A" w14:textId="338FC220"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color w:val="000000" w:themeColor="text1"/>
        </w:rPr>
        <w:t>Skupno je imelo Državno odvetništvo RS v delu 1</w:t>
      </w:r>
      <w:r w:rsidR="005772B5" w:rsidRPr="009F67C8">
        <w:rPr>
          <w:rFonts w:asciiTheme="minorHAnsi" w:hAnsiTheme="minorHAnsi" w:cstheme="minorHAnsi"/>
          <w:color w:val="000000" w:themeColor="text1"/>
        </w:rPr>
        <w:t>6</w:t>
      </w:r>
      <w:r w:rsidRPr="009F67C8">
        <w:rPr>
          <w:rFonts w:asciiTheme="minorHAnsi" w:hAnsiTheme="minorHAnsi" w:cstheme="minorHAnsi"/>
          <w:color w:val="000000" w:themeColor="text1"/>
        </w:rPr>
        <w:t>.</w:t>
      </w:r>
      <w:r w:rsidR="005772B5" w:rsidRPr="009F67C8">
        <w:rPr>
          <w:rFonts w:asciiTheme="minorHAnsi" w:hAnsiTheme="minorHAnsi" w:cstheme="minorHAnsi"/>
          <w:color w:val="000000" w:themeColor="text1"/>
        </w:rPr>
        <w:t>454</w:t>
      </w:r>
      <w:r w:rsidRPr="009F67C8">
        <w:rPr>
          <w:rFonts w:asciiTheme="minorHAnsi" w:hAnsiTheme="minorHAnsi" w:cstheme="minorHAnsi"/>
          <w:color w:val="000000" w:themeColor="text1"/>
        </w:rPr>
        <w:t xml:space="preserve"> zadev, kar je 1</w:t>
      </w:r>
      <w:r w:rsidR="005772B5"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w:t>
      </w:r>
      <w:r w:rsidR="005772B5" w:rsidRPr="009F67C8">
        <w:rPr>
          <w:rFonts w:asciiTheme="minorHAnsi" w:hAnsiTheme="minorHAnsi" w:cstheme="minorHAnsi"/>
          <w:color w:val="000000" w:themeColor="text1"/>
        </w:rPr>
        <w:t>44</w:t>
      </w:r>
      <w:r w:rsidRPr="009F67C8">
        <w:rPr>
          <w:rFonts w:asciiTheme="minorHAnsi" w:hAnsiTheme="minorHAnsi" w:cstheme="minorHAnsi"/>
          <w:color w:val="000000" w:themeColor="text1"/>
        </w:rPr>
        <w:t xml:space="preserve"> odsto</w:t>
      </w:r>
      <w:r w:rsidR="00C66551">
        <w:rPr>
          <w:rFonts w:asciiTheme="minorHAnsi" w:hAnsiTheme="minorHAnsi" w:cstheme="minorHAnsi"/>
          <w:color w:val="000000" w:themeColor="text1"/>
        </w:rPr>
        <w:t>tka</w:t>
      </w:r>
      <w:r w:rsidRPr="009F67C8">
        <w:rPr>
          <w:rFonts w:asciiTheme="minorHAnsi" w:hAnsiTheme="minorHAnsi" w:cstheme="minorHAnsi"/>
          <w:color w:val="000000" w:themeColor="text1"/>
        </w:rPr>
        <w:t xml:space="preserve"> </w:t>
      </w:r>
      <w:r w:rsidR="005672C5" w:rsidRPr="009F67C8">
        <w:rPr>
          <w:rFonts w:asciiTheme="minorHAnsi" w:hAnsiTheme="minorHAnsi" w:cstheme="minorHAnsi"/>
          <w:color w:val="000000" w:themeColor="text1"/>
        </w:rPr>
        <w:t>manj</w:t>
      </w:r>
      <w:r w:rsidRPr="009F67C8">
        <w:rPr>
          <w:rFonts w:asciiTheme="minorHAnsi" w:hAnsiTheme="minorHAnsi" w:cstheme="minorHAnsi"/>
          <w:color w:val="000000" w:themeColor="text1"/>
        </w:rPr>
        <w:t xml:space="preserve"> zadev, kot jih je obravnavalo v letu 202</w:t>
      </w:r>
      <w:r w:rsidR="005772B5"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ko je bilo v delu 1</w:t>
      </w:r>
      <w:r w:rsidR="005672C5" w:rsidRPr="009F67C8">
        <w:rPr>
          <w:rFonts w:asciiTheme="minorHAnsi" w:hAnsiTheme="minorHAnsi" w:cstheme="minorHAnsi"/>
          <w:color w:val="000000" w:themeColor="text1"/>
        </w:rPr>
        <w:t>9</w:t>
      </w:r>
      <w:r w:rsidRPr="009F67C8">
        <w:rPr>
          <w:rFonts w:asciiTheme="minorHAnsi" w:hAnsiTheme="minorHAnsi" w:cstheme="minorHAnsi"/>
          <w:color w:val="000000" w:themeColor="text1"/>
        </w:rPr>
        <w:t>.</w:t>
      </w:r>
      <w:r w:rsidR="005772B5" w:rsidRPr="009F67C8">
        <w:rPr>
          <w:rFonts w:asciiTheme="minorHAnsi" w:hAnsiTheme="minorHAnsi" w:cstheme="minorHAnsi"/>
          <w:color w:val="000000" w:themeColor="text1"/>
        </w:rPr>
        <w:t>008</w:t>
      </w:r>
      <w:r w:rsidRPr="009F67C8">
        <w:rPr>
          <w:rFonts w:asciiTheme="minorHAnsi" w:hAnsiTheme="minorHAnsi" w:cstheme="minorHAnsi"/>
          <w:color w:val="000000" w:themeColor="text1"/>
        </w:rPr>
        <w:t xml:space="preserve"> zadev</w:t>
      </w:r>
      <w:r w:rsidRPr="009F67C8">
        <w:rPr>
          <w:rFonts w:asciiTheme="minorHAnsi" w:hAnsiTheme="minorHAnsi" w:cstheme="minorHAnsi"/>
        </w:rPr>
        <w:t xml:space="preserve">. </w:t>
      </w:r>
    </w:p>
    <w:p w14:paraId="1A5F2637" w14:textId="77777777" w:rsidR="009C51B6" w:rsidRPr="009F67C8" w:rsidRDefault="009C51B6" w:rsidP="009C51B6">
      <w:pPr>
        <w:spacing w:after="0" w:line="240" w:lineRule="auto"/>
        <w:jc w:val="both"/>
        <w:rPr>
          <w:rFonts w:asciiTheme="minorHAnsi" w:hAnsiTheme="minorHAnsi" w:cstheme="minorHAnsi"/>
          <w:szCs w:val="24"/>
        </w:rPr>
      </w:pPr>
    </w:p>
    <w:p w14:paraId="4F49CEE4" w14:textId="04D01439"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color w:val="000000" w:themeColor="text1"/>
        </w:rPr>
        <w:t xml:space="preserve">Zaključilo se je </w:t>
      </w:r>
      <w:r w:rsidR="008C322F" w:rsidRPr="009F67C8">
        <w:rPr>
          <w:rFonts w:asciiTheme="minorHAnsi" w:hAnsiTheme="minorHAnsi" w:cstheme="minorHAnsi"/>
          <w:color w:val="000000" w:themeColor="text1"/>
        </w:rPr>
        <w:t>6</w:t>
      </w:r>
      <w:r w:rsidRPr="009F67C8">
        <w:rPr>
          <w:rFonts w:asciiTheme="minorHAnsi" w:hAnsiTheme="minorHAnsi" w:cstheme="minorHAnsi"/>
          <w:color w:val="000000" w:themeColor="text1"/>
        </w:rPr>
        <w:t>.</w:t>
      </w:r>
      <w:r w:rsidR="008C322F" w:rsidRPr="009F67C8">
        <w:rPr>
          <w:rFonts w:asciiTheme="minorHAnsi" w:hAnsiTheme="minorHAnsi" w:cstheme="minorHAnsi"/>
          <w:color w:val="000000" w:themeColor="text1"/>
        </w:rPr>
        <w:t>754</w:t>
      </w:r>
      <w:r w:rsidRPr="009F67C8">
        <w:rPr>
          <w:rFonts w:asciiTheme="minorHAnsi" w:hAnsiTheme="minorHAnsi" w:cstheme="minorHAnsi"/>
          <w:color w:val="000000" w:themeColor="text1"/>
        </w:rPr>
        <w:t xml:space="preserve"> zadev, kar je </w:t>
      </w:r>
      <w:r w:rsidR="008C322F" w:rsidRPr="009F67C8">
        <w:rPr>
          <w:rFonts w:asciiTheme="minorHAnsi" w:hAnsiTheme="minorHAnsi" w:cstheme="minorHAnsi"/>
          <w:color w:val="000000" w:themeColor="text1"/>
        </w:rPr>
        <w:t>1</w:t>
      </w:r>
      <w:r w:rsidR="005672C5"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w:t>
      </w:r>
      <w:r w:rsidR="008C322F" w:rsidRPr="009F67C8">
        <w:rPr>
          <w:rFonts w:asciiTheme="minorHAnsi" w:hAnsiTheme="minorHAnsi" w:cstheme="minorHAnsi"/>
          <w:color w:val="000000" w:themeColor="text1"/>
        </w:rPr>
        <w:t>19</w:t>
      </w:r>
      <w:r w:rsidRPr="009F67C8">
        <w:rPr>
          <w:rFonts w:asciiTheme="minorHAnsi" w:hAnsiTheme="minorHAnsi" w:cstheme="minorHAnsi"/>
          <w:color w:val="000000" w:themeColor="text1"/>
        </w:rPr>
        <w:t xml:space="preserve"> odsto</w:t>
      </w:r>
      <w:r w:rsidR="00C66551">
        <w:rPr>
          <w:rFonts w:asciiTheme="minorHAnsi" w:hAnsiTheme="minorHAnsi" w:cstheme="minorHAnsi"/>
          <w:color w:val="000000" w:themeColor="text1"/>
        </w:rPr>
        <w:t>tka</w:t>
      </w:r>
      <w:r w:rsidRPr="009F67C8">
        <w:rPr>
          <w:rFonts w:asciiTheme="minorHAnsi" w:hAnsiTheme="minorHAnsi" w:cstheme="minorHAnsi"/>
          <w:color w:val="000000" w:themeColor="text1"/>
        </w:rPr>
        <w:t xml:space="preserve"> </w:t>
      </w:r>
      <w:r w:rsidR="005772B5" w:rsidRPr="009F67C8">
        <w:rPr>
          <w:rFonts w:asciiTheme="minorHAnsi" w:hAnsiTheme="minorHAnsi" w:cstheme="minorHAnsi"/>
          <w:color w:val="000000" w:themeColor="text1"/>
        </w:rPr>
        <w:t>manj</w:t>
      </w:r>
      <w:r w:rsidRPr="009F67C8">
        <w:rPr>
          <w:rFonts w:asciiTheme="minorHAnsi" w:hAnsiTheme="minorHAnsi" w:cstheme="minorHAnsi"/>
          <w:color w:val="000000" w:themeColor="text1"/>
        </w:rPr>
        <w:t xml:space="preserve"> kot leta 202</w:t>
      </w:r>
      <w:r w:rsidR="005772B5" w:rsidRPr="009F67C8">
        <w:rPr>
          <w:rFonts w:asciiTheme="minorHAnsi" w:hAnsiTheme="minorHAnsi" w:cstheme="minorHAnsi"/>
          <w:color w:val="000000" w:themeColor="text1"/>
        </w:rPr>
        <w:t>2</w:t>
      </w:r>
      <w:r w:rsidRPr="009F67C8">
        <w:rPr>
          <w:rFonts w:asciiTheme="minorHAnsi" w:hAnsiTheme="minorHAnsi" w:cstheme="minorHAnsi"/>
          <w:color w:val="000000" w:themeColor="text1"/>
        </w:rPr>
        <w:t xml:space="preserve">, ko se je zaključilo </w:t>
      </w:r>
      <w:r w:rsidR="008C322F" w:rsidRPr="009F67C8">
        <w:rPr>
          <w:rFonts w:asciiTheme="minorHAnsi" w:hAnsiTheme="minorHAnsi" w:cstheme="minorHAnsi"/>
          <w:color w:val="000000" w:themeColor="text1"/>
        </w:rPr>
        <w:t>7.</w:t>
      </w:r>
      <w:r w:rsidRPr="009F67C8">
        <w:rPr>
          <w:rFonts w:asciiTheme="minorHAnsi" w:hAnsiTheme="minorHAnsi" w:cstheme="minorHAnsi"/>
          <w:color w:val="000000" w:themeColor="text1"/>
        </w:rPr>
        <w:t>6</w:t>
      </w:r>
      <w:r w:rsidR="008C322F" w:rsidRPr="009F67C8">
        <w:rPr>
          <w:rFonts w:asciiTheme="minorHAnsi" w:hAnsiTheme="minorHAnsi" w:cstheme="minorHAnsi"/>
          <w:color w:val="000000" w:themeColor="text1"/>
        </w:rPr>
        <w:t>92</w:t>
      </w:r>
      <w:r w:rsidRPr="009F67C8">
        <w:rPr>
          <w:rFonts w:asciiTheme="minorHAnsi" w:hAnsiTheme="minorHAnsi" w:cstheme="minorHAnsi"/>
          <w:color w:val="000000" w:themeColor="text1"/>
        </w:rPr>
        <w:t xml:space="preserve"> zadev, na dan </w:t>
      </w:r>
      <w:r w:rsidR="008C322F" w:rsidRPr="009F67C8">
        <w:rPr>
          <w:rFonts w:asciiTheme="minorHAnsi" w:hAnsiTheme="minorHAnsi" w:cstheme="minorHAnsi"/>
          <w:color w:val="000000" w:themeColor="text1"/>
        </w:rPr>
        <w:t>1</w:t>
      </w:r>
      <w:r w:rsidRPr="009F67C8">
        <w:rPr>
          <w:rFonts w:asciiTheme="minorHAnsi" w:hAnsiTheme="minorHAnsi" w:cstheme="minorHAnsi"/>
          <w:color w:val="000000" w:themeColor="text1"/>
        </w:rPr>
        <w:t>. 12. 202</w:t>
      </w:r>
      <w:r w:rsidR="008C322F"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pa je bilo odprtih </w:t>
      </w:r>
      <w:r w:rsidR="008C322F" w:rsidRPr="009F67C8">
        <w:rPr>
          <w:rFonts w:asciiTheme="minorHAnsi" w:hAnsiTheme="minorHAnsi" w:cstheme="minorHAnsi"/>
          <w:color w:val="000000" w:themeColor="text1"/>
        </w:rPr>
        <w:t>9</w:t>
      </w:r>
      <w:r w:rsidRPr="009F67C8">
        <w:rPr>
          <w:rFonts w:asciiTheme="minorHAnsi" w:hAnsiTheme="minorHAnsi" w:cstheme="minorHAnsi"/>
          <w:color w:val="000000" w:themeColor="text1"/>
        </w:rPr>
        <w:t>.</w:t>
      </w:r>
      <w:r w:rsidR="008C322F" w:rsidRPr="009F67C8">
        <w:rPr>
          <w:rFonts w:asciiTheme="minorHAnsi" w:hAnsiTheme="minorHAnsi" w:cstheme="minorHAnsi"/>
          <w:color w:val="000000" w:themeColor="text1"/>
        </w:rPr>
        <w:t>700</w:t>
      </w:r>
      <w:r w:rsidRPr="009F67C8">
        <w:rPr>
          <w:rFonts w:asciiTheme="minorHAnsi" w:hAnsiTheme="minorHAnsi" w:cstheme="minorHAnsi"/>
          <w:color w:val="000000" w:themeColor="text1"/>
        </w:rPr>
        <w:t xml:space="preserve"> zadev, kar je </w:t>
      </w:r>
      <w:r w:rsidR="005672C5" w:rsidRPr="009F67C8">
        <w:rPr>
          <w:rFonts w:asciiTheme="minorHAnsi" w:hAnsiTheme="minorHAnsi" w:cstheme="minorHAnsi"/>
          <w:color w:val="000000" w:themeColor="text1"/>
        </w:rPr>
        <w:t>14</w:t>
      </w:r>
      <w:r w:rsidRPr="009F67C8">
        <w:rPr>
          <w:rFonts w:asciiTheme="minorHAnsi" w:hAnsiTheme="minorHAnsi" w:cstheme="minorHAnsi"/>
          <w:color w:val="000000" w:themeColor="text1"/>
        </w:rPr>
        <w:t>,</w:t>
      </w:r>
      <w:r w:rsidR="008C322F" w:rsidRPr="009F67C8">
        <w:rPr>
          <w:rFonts w:asciiTheme="minorHAnsi" w:hAnsiTheme="minorHAnsi" w:cstheme="minorHAnsi"/>
          <w:color w:val="000000" w:themeColor="text1"/>
        </w:rPr>
        <w:t>28</w:t>
      </w:r>
      <w:r w:rsidRPr="009F67C8">
        <w:rPr>
          <w:rFonts w:asciiTheme="minorHAnsi" w:hAnsiTheme="minorHAnsi" w:cstheme="minorHAnsi"/>
          <w:color w:val="000000" w:themeColor="text1"/>
        </w:rPr>
        <w:t xml:space="preserve"> odsto</w:t>
      </w:r>
      <w:r w:rsidR="00C66551">
        <w:rPr>
          <w:rFonts w:asciiTheme="minorHAnsi" w:hAnsiTheme="minorHAnsi" w:cstheme="minorHAnsi"/>
          <w:color w:val="000000" w:themeColor="text1"/>
        </w:rPr>
        <w:t>tka</w:t>
      </w:r>
      <w:r w:rsidRPr="009F67C8">
        <w:rPr>
          <w:rFonts w:asciiTheme="minorHAnsi" w:hAnsiTheme="minorHAnsi" w:cstheme="minorHAnsi"/>
          <w:color w:val="000000" w:themeColor="text1"/>
        </w:rPr>
        <w:t xml:space="preserve"> </w:t>
      </w:r>
      <w:r w:rsidR="005672C5" w:rsidRPr="009F67C8">
        <w:rPr>
          <w:rFonts w:asciiTheme="minorHAnsi" w:hAnsiTheme="minorHAnsi" w:cstheme="minorHAnsi"/>
          <w:color w:val="000000" w:themeColor="text1"/>
        </w:rPr>
        <w:t>manj</w:t>
      </w:r>
      <w:r w:rsidRPr="009F67C8">
        <w:rPr>
          <w:rFonts w:asciiTheme="minorHAnsi" w:hAnsiTheme="minorHAnsi" w:cstheme="minorHAnsi"/>
          <w:color w:val="000000" w:themeColor="text1"/>
        </w:rPr>
        <w:t xml:space="preserve"> kot na dan</w:t>
      </w:r>
      <w:r w:rsidRPr="009F67C8">
        <w:rPr>
          <w:rFonts w:asciiTheme="minorHAnsi" w:hAnsiTheme="minorHAnsi" w:cstheme="minorHAnsi"/>
        </w:rPr>
        <w:t xml:space="preserve"> 31. 12. 202</w:t>
      </w:r>
      <w:r w:rsidR="008C322F" w:rsidRPr="009F67C8">
        <w:rPr>
          <w:rFonts w:asciiTheme="minorHAnsi" w:hAnsiTheme="minorHAnsi" w:cstheme="minorHAnsi"/>
        </w:rPr>
        <w:t>2</w:t>
      </w:r>
      <w:r w:rsidRPr="009F67C8">
        <w:rPr>
          <w:rFonts w:asciiTheme="minorHAnsi" w:hAnsiTheme="minorHAnsi" w:cstheme="minorHAnsi"/>
        </w:rPr>
        <w:t>, ko je bilo odprtih 1</w:t>
      </w:r>
      <w:r w:rsidR="008C322F" w:rsidRPr="009F67C8">
        <w:rPr>
          <w:rFonts w:asciiTheme="minorHAnsi" w:hAnsiTheme="minorHAnsi" w:cstheme="minorHAnsi"/>
        </w:rPr>
        <w:t>1</w:t>
      </w:r>
      <w:r w:rsidRPr="009F67C8">
        <w:rPr>
          <w:rFonts w:asciiTheme="minorHAnsi" w:hAnsiTheme="minorHAnsi" w:cstheme="minorHAnsi"/>
        </w:rPr>
        <w:t>.</w:t>
      </w:r>
      <w:r w:rsidR="008C322F" w:rsidRPr="009F67C8">
        <w:rPr>
          <w:rFonts w:asciiTheme="minorHAnsi" w:hAnsiTheme="minorHAnsi" w:cstheme="minorHAnsi"/>
        </w:rPr>
        <w:t>316</w:t>
      </w:r>
      <w:r w:rsidRPr="009F67C8">
        <w:rPr>
          <w:rFonts w:asciiTheme="minorHAnsi" w:hAnsiTheme="minorHAnsi" w:cstheme="minorHAnsi"/>
        </w:rPr>
        <w:t xml:space="preserve"> zadev. </w:t>
      </w:r>
    </w:p>
    <w:p w14:paraId="5D92E288" w14:textId="77777777" w:rsidR="009C51B6" w:rsidRPr="009F67C8" w:rsidRDefault="009C51B6" w:rsidP="009C51B6">
      <w:pPr>
        <w:spacing w:after="0" w:line="240" w:lineRule="auto"/>
        <w:jc w:val="both"/>
        <w:rPr>
          <w:rFonts w:asciiTheme="minorHAnsi" w:hAnsiTheme="minorHAnsi" w:cstheme="minorHAnsi"/>
          <w:szCs w:val="24"/>
        </w:rPr>
      </w:pPr>
    </w:p>
    <w:p w14:paraId="67097636" w14:textId="1742E657" w:rsidR="009C51B6" w:rsidRPr="009F67C8" w:rsidRDefault="009C51B6" w:rsidP="009C51B6">
      <w:pPr>
        <w:pStyle w:val="podpisisliketabele"/>
        <w:spacing w:line="240" w:lineRule="auto"/>
        <w:rPr>
          <w:rFonts w:asciiTheme="minorHAnsi" w:hAnsiTheme="minorHAnsi" w:cstheme="minorHAnsi"/>
          <w:b/>
          <w:bCs/>
          <w:color w:val="007466"/>
          <w:sz w:val="20"/>
          <w:szCs w:val="20"/>
          <w:lang w:val="sl-SI"/>
        </w:rPr>
      </w:pPr>
      <w:r w:rsidRPr="009F67C8">
        <w:rPr>
          <w:rFonts w:asciiTheme="minorHAnsi" w:hAnsiTheme="minorHAnsi" w:cstheme="minorHAnsi"/>
          <w:b/>
          <w:bCs/>
          <w:color w:val="007466"/>
          <w:sz w:val="20"/>
          <w:szCs w:val="20"/>
          <w:lang w:val="sl-SI"/>
        </w:rPr>
        <w:t>Graf</w:t>
      </w:r>
      <w:r w:rsidR="00CB0C29">
        <w:rPr>
          <w:rFonts w:asciiTheme="minorHAnsi" w:hAnsiTheme="minorHAnsi" w:cstheme="minorHAnsi"/>
          <w:b/>
          <w:bCs/>
          <w:color w:val="007466"/>
          <w:sz w:val="20"/>
          <w:szCs w:val="20"/>
          <w:lang w:val="sl-SI"/>
        </w:rPr>
        <w:t>ikon</w:t>
      </w:r>
      <w:r w:rsidRPr="009F67C8">
        <w:rPr>
          <w:rFonts w:asciiTheme="minorHAnsi" w:hAnsiTheme="minorHAnsi" w:cstheme="minorHAnsi"/>
          <w:b/>
          <w:bCs/>
          <w:color w:val="007466"/>
          <w:sz w:val="20"/>
          <w:szCs w:val="20"/>
          <w:lang w:val="sl-SI"/>
        </w:rPr>
        <w:t>: Število prejetih zadev s področja izvršbe in zavarovanja v obdobju 201</w:t>
      </w:r>
      <w:r w:rsidR="008C322F" w:rsidRPr="009F67C8">
        <w:rPr>
          <w:rFonts w:asciiTheme="minorHAnsi" w:hAnsiTheme="minorHAnsi" w:cstheme="minorHAnsi"/>
          <w:b/>
          <w:bCs/>
          <w:color w:val="007466"/>
          <w:sz w:val="20"/>
          <w:szCs w:val="20"/>
          <w:lang w:val="sl-SI"/>
        </w:rPr>
        <w:t>9</w:t>
      </w:r>
      <w:r w:rsidRPr="009F67C8">
        <w:rPr>
          <w:rFonts w:asciiTheme="minorHAnsi" w:hAnsiTheme="minorHAnsi" w:cstheme="minorHAnsi"/>
          <w:b/>
          <w:bCs/>
          <w:color w:val="007466"/>
          <w:sz w:val="20"/>
          <w:szCs w:val="20"/>
          <w:lang w:val="sl-SI"/>
        </w:rPr>
        <w:t>–202</w:t>
      </w:r>
      <w:r w:rsidR="008C322F" w:rsidRPr="009F67C8">
        <w:rPr>
          <w:rFonts w:asciiTheme="minorHAnsi" w:hAnsiTheme="minorHAnsi" w:cstheme="minorHAnsi"/>
          <w:b/>
          <w:bCs/>
          <w:color w:val="007466"/>
          <w:sz w:val="20"/>
          <w:szCs w:val="20"/>
          <w:lang w:val="sl-SI"/>
        </w:rPr>
        <w:t>3</w:t>
      </w:r>
    </w:p>
    <w:p w14:paraId="7108EAA7" w14:textId="77777777" w:rsidR="009C51B6" w:rsidRPr="009F67C8" w:rsidRDefault="009C51B6" w:rsidP="009C51B6">
      <w:pPr>
        <w:spacing w:after="0" w:line="240" w:lineRule="auto"/>
        <w:jc w:val="both"/>
        <w:rPr>
          <w:rFonts w:asciiTheme="minorHAnsi" w:hAnsiTheme="minorHAnsi" w:cstheme="minorHAnsi"/>
          <w:sz w:val="20"/>
          <w:szCs w:val="20"/>
        </w:rPr>
      </w:pPr>
    </w:p>
    <w:p w14:paraId="7E1EFE3A" w14:textId="1347487F" w:rsidR="009C51B6" w:rsidRPr="009F67C8" w:rsidRDefault="008C322F" w:rsidP="009C51B6">
      <w:pPr>
        <w:spacing w:after="0" w:line="240" w:lineRule="auto"/>
        <w:jc w:val="center"/>
        <w:rPr>
          <w:rFonts w:asciiTheme="minorHAnsi" w:hAnsiTheme="minorHAnsi" w:cstheme="minorHAnsi"/>
        </w:rPr>
      </w:pPr>
      <w:r w:rsidRPr="009F67C8">
        <w:rPr>
          <w:rFonts w:asciiTheme="minorHAnsi" w:hAnsiTheme="minorHAnsi" w:cstheme="minorHAnsi"/>
          <w:noProof/>
          <w:lang w:eastAsia="sl-SI"/>
        </w:rPr>
        <w:lastRenderedPageBreak/>
        <w:drawing>
          <wp:inline distT="0" distB="0" distL="0" distR="0" wp14:anchorId="13330F51" wp14:editId="7ABF2DA7">
            <wp:extent cx="4584700" cy="2871470"/>
            <wp:effectExtent l="0" t="0" r="6350" b="508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5CBA8817" w14:textId="77777777" w:rsidR="008C322F" w:rsidRPr="009F67C8" w:rsidRDefault="008C322F" w:rsidP="009C51B6">
      <w:pPr>
        <w:spacing w:after="0" w:line="240" w:lineRule="auto"/>
        <w:jc w:val="both"/>
        <w:rPr>
          <w:rFonts w:asciiTheme="minorHAnsi" w:hAnsiTheme="minorHAnsi" w:cstheme="minorHAnsi"/>
        </w:rPr>
      </w:pPr>
    </w:p>
    <w:p w14:paraId="235B5977" w14:textId="4061B44D" w:rsidR="00532E46" w:rsidRPr="009F67C8" w:rsidRDefault="009C51B6" w:rsidP="001C7312">
      <w:pPr>
        <w:spacing w:after="0" w:line="240" w:lineRule="auto"/>
        <w:jc w:val="both"/>
        <w:rPr>
          <w:rFonts w:asciiTheme="minorHAnsi" w:hAnsiTheme="minorHAnsi" w:cstheme="minorHAnsi"/>
        </w:rPr>
      </w:pPr>
      <w:r w:rsidRPr="009F67C8">
        <w:rPr>
          <w:rFonts w:asciiTheme="minorHAnsi" w:hAnsiTheme="minorHAnsi" w:cstheme="minorHAnsi"/>
        </w:rPr>
        <w:t>Statistični podatki kažejo, da se je v letu 202</w:t>
      </w:r>
      <w:r w:rsidR="008C322F" w:rsidRPr="009F67C8">
        <w:rPr>
          <w:rFonts w:asciiTheme="minorHAnsi" w:hAnsiTheme="minorHAnsi" w:cstheme="minorHAnsi"/>
        </w:rPr>
        <w:t xml:space="preserve">3 </w:t>
      </w:r>
      <w:r w:rsidR="00532E46" w:rsidRPr="009F67C8">
        <w:rPr>
          <w:rFonts w:asciiTheme="minorHAnsi" w:hAnsiTheme="minorHAnsi" w:cstheme="minorHAnsi"/>
        </w:rPr>
        <w:t xml:space="preserve">nekoliko </w:t>
      </w:r>
      <w:r w:rsidR="008C322F" w:rsidRPr="009F67C8">
        <w:rPr>
          <w:rFonts w:asciiTheme="minorHAnsi" w:hAnsiTheme="minorHAnsi" w:cstheme="minorHAnsi"/>
        </w:rPr>
        <w:t>zmanjšal pripad novih zadev</w:t>
      </w:r>
      <w:r w:rsidR="00B51E85" w:rsidRPr="009F67C8">
        <w:rPr>
          <w:rFonts w:asciiTheme="minorHAnsi" w:hAnsiTheme="minorHAnsi" w:cstheme="minorHAnsi"/>
        </w:rPr>
        <w:t xml:space="preserve">, </w:t>
      </w:r>
      <w:r w:rsidR="00532E46" w:rsidRPr="009F67C8">
        <w:rPr>
          <w:rFonts w:asciiTheme="minorHAnsi" w:hAnsiTheme="minorHAnsi" w:cstheme="minorHAnsi"/>
        </w:rPr>
        <w:t>vendar v zadnjih letih ostaja na približno enaki ravni.</w:t>
      </w:r>
    </w:p>
    <w:p w14:paraId="349FEA8A" w14:textId="49BF786E" w:rsidR="00215734" w:rsidRPr="009F67C8" w:rsidRDefault="001C7312" w:rsidP="001C7312">
      <w:pPr>
        <w:spacing w:after="0" w:line="240" w:lineRule="auto"/>
        <w:jc w:val="both"/>
        <w:rPr>
          <w:rFonts w:asciiTheme="minorHAnsi" w:hAnsiTheme="minorHAnsi" w:cstheme="minorHAnsi"/>
        </w:rPr>
      </w:pPr>
      <w:r w:rsidRPr="009F67C8">
        <w:rPr>
          <w:rFonts w:asciiTheme="minorHAnsi" w:hAnsiTheme="minorHAnsi" w:cstheme="minorHAnsi"/>
        </w:rPr>
        <w:t>Glede števila zadev</w:t>
      </w:r>
      <w:r w:rsidR="00215734" w:rsidRPr="009F67C8">
        <w:rPr>
          <w:rFonts w:asciiTheme="minorHAnsi" w:hAnsiTheme="minorHAnsi" w:cstheme="minorHAnsi"/>
        </w:rPr>
        <w:t xml:space="preserve"> </w:t>
      </w:r>
      <w:r w:rsidRPr="009F67C8">
        <w:rPr>
          <w:rFonts w:asciiTheme="minorHAnsi" w:hAnsiTheme="minorHAnsi" w:cstheme="minorHAnsi"/>
        </w:rPr>
        <w:t xml:space="preserve">v delu Državno odvetništvo RS </w:t>
      </w:r>
      <w:r w:rsidR="00CB0C29">
        <w:rPr>
          <w:rFonts w:asciiTheme="minorHAnsi" w:hAnsiTheme="minorHAnsi" w:cstheme="minorHAnsi"/>
        </w:rPr>
        <w:t>opozar</w:t>
      </w:r>
      <w:r w:rsidRPr="009F67C8">
        <w:rPr>
          <w:rFonts w:asciiTheme="minorHAnsi" w:hAnsiTheme="minorHAnsi" w:cstheme="minorHAnsi"/>
        </w:rPr>
        <w:t xml:space="preserve">ja, da je v </w:t>
      </w:r>
      <w:r w:rsidR="009C51B6" w:rsidRPr="009F67C8">
        <w:rPr>
          <w:rFonts w:asciiTheme="minorHAnsi" w:hAnsiTheme="minorHAnsi" w:cstheme="minorHAnsi"/>
        </w:rPr>
        <w:t xml:space="preserve">nekaterih odprtih zadevah glede na premoženjsko stanje dolžnikov </w:t>
      </w:r>
      <w:r w:rsidR="00CB0C29">
        <w:rPr>
          <w:rFonts w:asciiTheme="minorHAnsi" w:hAnsiTheme="minorHAnsi" w:cstheme="minorHAnsi"/>
        </w:rPr>
        <w:t>dejansko</w:t>
      </w:r>
      <w:r w:rsidR="00CB0C29" w:rsidRPr="009F67C8">
        <w:rPr>
          <w:rFonts w:asciiTheme="minorHAnsi" w:hAnsiTheme="minorHAnsi" w:cstheme="minorHAnsi"/>
        </w:rPr>
        <w:t xml:space="preserve"> </w:t>
      </w:r>
      <w:r w:rsidR="009C51B6" w:rsidRPr="009F67C8">
        <w:rPr>
          <w:rFonts w:asciiTheme="minorHAnsi" w:hAnsiTheme="minorHAnsi" w:cstheme="minorHAnsi"/>
        </w:rPr>
        <w:t>nemogoče priti do poplačila terjatev</w:t>
      </w:r>
      <w:r w:rsidR="0076483C" w:rsidRPr="009F67C8">
        <w:rPr>
          <w:rFonts w:asciiTheme="minorHAnsi" w:hAnsiTheme="minorHAnsi" w:cstheme="minorHAnsi"/>
        </w:rPr>
        <w:t>,</w:t>
      </w:r>
      <w:r w:rsidR="0076483C" w:rsidRPr="009F67C8">
        <w:rPr>
          <w:rFonts w:asciiTheme="minorHAnsi" w:hAnsiTheme="minorHAnsi" w:cstheme="minorHAnsi"/>
          <w:color w:val="FF0000"/>
        </w:rPr>
        <w:t xml:space="preserve"> </w:t>
      </w:r>
      <w:r w:rsidR="0076483C" w:rsidRPr="009F67C8">
        <w:rPr>
          <w:rFonts w:asciiTheme="minorHAnsi" w:hAnsiTheme="minorHAnsi" w:cstheme="minorHAnsi"/>
        </w:rPr>
        <w:t>zato Državno odvetništvo RS spise vodi tudi po več let</w:t>
      </w:r>
      <w:r w:rsidR="00215734" w:rsidRPr="009F67C8">
        <w:rPr>
          <w:rFonts w:asciiTheme="minorHAnsi" w:hAnsiTheme="minorHAnsi" w:cstheme="minorHAnsi"/>
        </w:rPr>
        <w:t xml:space="preserve"> in</w:t>
      </w:r>
      <w:r w:rsidR="0076483C" w:rsidRPr="009F67C8">
        <w:rPr>
          <w:rFonts w:asciiTheme="minorHAnsi" w:hAnsiTheme="minorHAnsi" w:cstheme="minorHAnsi"/>
        </w:rPr>
        <w:t xml:space="preserve"> jih prenaša iz enega obdobja poročanja v drug</w:t>
      </w:r>
      <w:r w:rsidR="00CB0C29">
        <w:rPr>
          <w:rFonts w:asciiTheme="minorHAnsi" w:hAnsiTheme="minorHAnsi" w:cstheme="minorHAnsi"/>
        </w:rPr>
        <w:t>o</w:t>
      </w:r>
      <w:r w:rsidR="0076483C" w:rsidRPr="009F67C8">
        <w:rPr>
          <w:rFonts w:asciiTheme="minorHAnsi" w:hAnsiTheme="minorHAnsi" w:cstheme="minorHAnsi"/>
        </w:rPr>
        <w:t>.</w:t>
      </w:r>
      <w:r w:rsidR="009C51B6" w:rsidRPr="009F67C8">
        <w:rPr>
          <w:rFonts w:asciiTheme="minorHAnsi" w:hAnsiTheme="minorHAnsi" w:cstheme="minorHAnsi"/>
        </w:rPr>
        <w:t xml:space="preserve"> Tako </w:t>
      </w:r>
      <w:r w:rsidR="00CB0C29">
        <w:rPr>
          <w:rFonts w:asciiTheme="minorHAnsi" w:hAnsiTheme="minorHAnsi" w:cstheme="minorHAnsi"/>
        </w:rPr>
        <w:t>nekater</w:t>
      </w:r>
      <w:r w:rsidR="009C51B6" w:rsidRPr="009F67C8">
        <w:rPr>
          <w:rFonts w:asciiTheme="minorHAnsi" w:hAnsiTheme="minorHAnsi" w:cstheme="minorHAnsi"/>
        </w:rPr>
        <w:t xml:space="preserve">i spisi leta ostajajo odprti in se v njih delajo le periodične poizvedbe o morebitnem novem premoženju dolžnika, realnih možnosti za poplačilo terjatev ter s tem </w:t>
      </w:r>
      <w:r w:rsidR="00CB0C29">
        <w:rPr>
          <w:rFonts w:asciiTheme="minorHAnsi" w:hAnsiTheme="minorHAnsi" w:cstheme="minorHAnsi"/>
        </w:rPr>
        <w:t xml:space="preserve">za </w:t>
      </w:r>
      <w:r w:rsidR="009C51B6" w:rsidRPr="009F67C8">
        <w:rPr>
          <w:rFonts w:asciiTheme="minorHAnsi" w:hAnsiTheme="minorHAnsi" w:cstheme="minorHAnsi"/>
        </w:rPr>
        <w:t xml:space="preserve">zaključek zadeve pa pravzaprav ni. </w:t>
      </w:r>
    </w:p>
    <w:p w14:paraId="66F76FEC" w14:textId="77777777" w:rsidR="00215734" w:rsidRPr="009F67C8" w:rsidRDefault="00215734" w:rsidP="001C7312">
      <w:pPr>
        <w:spacing w:after="0" w:line="240" w:lineRule="auto"/>
        <w:jc w:val="both"/>
        <w:rPr>
          <w:rFonts w:asciiTheme="minorHAnsi" w:hAnsiTheme="minorHAnsi" w:cstheme="minorHAnsi"/>
        </w:rPr>
      </w:pPr>
    </w:p>
    <w:p w14:paraId="250F5843" w14:textId="4E635F94" w:rsidR="001C7312" w:rsidRPr="009F67C8" w:rsidRDefault="00532E46" w:rsidP="001C7312">
      <w:pPr>
        <w:spacing w:after="0" w:line="240" w:lineRule="auto"/>
        <w:jc w:val="both"/>
        <w:rPr>
          <w:rFonts w:asciiTheme="minorHAnsi" w:hAnsiTheme="minorHAnsi" w:cstheme="minorHAnsi"/>
          <w:szCs w:val="24"/>
        </w:rPr>
      </w:pPr>
      <w:r w:rsidRPr="009F67C8">
        <w:rPr>
          <w:rFonts w:asciiTheme="minorHAnsi" w:hAnsiTheme="minorHAnsi" w:cstheme="minorHAnsi"/>
          <w:szCs w:val="24"/>
        </w:rPr>
        <w:t>Sicer je manjše število zadev v delu</w:t>
      </w:r>
      <w:r w:rsidR="001C7312" w:rsidRPr="009F67C8">
        <w:rPr>
          <w:rFonts w:asciiTheme="minorHAnsi" w:hAnsiTheme="minorHAnsi" w:cstheme="minorHAnsi"/>
          <w:szCs w:val="24"/>
        </w:rPr>
        <w:t xml:space="preserve"> na področju izvršbe in zavarovanja </w:t>
      </w:r>
      <w:r w:rsidR="00CB0C29">
        <w:rPr>
          <w:rFonts w:asciiTheme="minorHAnsi" w:hAnsiTheme="minorHAnsi" w:cstheme="minorHAnsi"/>
          <w:szCs w:val="24"/>
        </w:rPr>
        <w:t xml:space="preserve">mogoče </w:t>
      </w:r>
      <w:r w:rsidR="001C7312" w:rsidRPr="009F67C8">
        <w:rPr>
          <w:rFonts w:asciiTheme="minorHAnsi" w:hAnsiTheme="minorHAnsi" w:cstheme="minorHAnsi"/>
          <w:szCs w:val="24"/>
        </w:rPr>
        <w:t xml:space="preserve">pripisati </w:t>
      </w:r>
      <w:r w:rsidRPr="009F67C8">
        <w:rPr>
          <w:rFonts w:asciiTheme="minorHAnsi" w:hAnsiTheme="minorHAnsi" w:cstheme="minorHAnsi"/>
          <w:szCs w:val="24"/>
        </w:rPr>
        <w:t xml:space="preserve">tudi </w:t>
      </w:r>
      <w:r w:rsidR="003E7E4D">
        <w:rPr>
          <w:rFonts w:asciiTheme="minorHAnsi" w:hAnsiTheme="minorHAnsi" w:cstheme="minorHAnsi"/>
          <w:szCs w:val="24"/>
        </w:rPr>
        <w:t>dejavnost</w:t>
      </w:r>
      <w:r w:rsidRPr="009F67C8">
        <w:rPr>
          <w:rFonts w:asciiTheme="minorHAnsi" w:hAnsiTheme="minorHAnsi" w:cstheme="minorHAnsi"/>
          <w:szCs w:val="24"/>
        </w:rPr>
        <w:t xml:space="preserve">im znotraj </w:t>
      </w:r>
      <w:r w:rsidR="001C7312" w:rsidRPr="009F67C8">
        <w:rPr>
          <w:rFonts w:asciiTheme="minorHAnsi" w:hAnsiTheme="minorHAnsi" w:cstheme="minorHAnsi"/>
          <w:szCs w:val="24"/>
        </w:rPr>
        <w:t>Državnega odvetništva RS</w:t>
      </w:r>
      <w:r w:rsidRPr="009F67C8">
        <w:rPr>
          <w:rFonts w:asciiTheme="minorHAnsi" w:hAnsiTheme="minorHAnsi" w:cstheme="minorHAnsi"/>
          <w:szCs w:val="24"/>
        </w:rPr>
        <w:t xml:space="preserve">, ki so </w:t>
      </w:r>
      <w:r w:rsidR="001C7312" w:rsidRPr="009F67C8">
        <w:rPr>
          <w:rFonts w:asciiTheme="minorHAnsi" w:hAnsiTheme="minorHAnsi" w:cstheme="minorHAnsi"/>
          <w:szCs w:val="24"/>
        </w:rPr>
        <w:t xml:space="preserve">usmerjene v </w:t>
      </w:r>
      <w:r w:rsidRPr="009F67C8">
        <w:rPr>
          <w:rFonts w:asciiTheme="minorHAnsi" w:hAnsiTheme="minorHAnsi" w:cstheme="minorHAnsi"/>
          <w:szCs w:val="24"/>
        </w:rPr>
        <w:t xml:space="preserve">redno </w:t>
      </w:r>
      <w:r w:rsidR="001C7312" w:rsidRPr="009F67C8">
        <w:rPr>
          <w:rFonts w:asciiTheme="minorHAnsi" w:hAnsiTheme="minorHAnsi" w:cstheme="minorHAnsi"/>
          <w:szCs w:val="24"/>
        </w:rPr>
        <w:t>pregledovanje spisov z namenom izvedbe oziroma pospešitve opravil, potrebnih za zaključek zadeve</w:t>
      </w:r>
      <w:r w:rsidR="005815F9" w:rsidRPr="009F67C8">
        <w:rPr>
          <w:rFonts w:asciiTheme="minorHAnsi" w:hAnsiTheme="minorHAnsi" w:cstheme="minorHAnsi"/>
          <w:szCs w:val="24"/>
        </w:rPr>
        <w:t xml:space="preserve"> in tudi rednega zaključevanja zadev</w:t>
      </w:r>
      <w:r w:rsidR="001C7312" w:rsidRPr="009F67C8">
        <w:rPr>
          <w:rFonts w:asciiTheme="minorHAnsi" w:hAnsiTheme="minorHAnsi" w:cstheme="minorHAnsi"/>
          <w:szCs w:val="24"/>
        </w:rPr>
        <w:t>.</w:t>
      </w:r>
      <w:r w:rsidR="00CA7D28" w:rsidRPr="009F67C8">
        <w:rPr>
          <w:rFonts w:asciiTheme="minorHAnsi" w:hAnsiTheme="minorHAnsi" w:cstheme="minorHAnsi"/>
          <w:szCs w:val="24"/>
        </w:rPr>
        <w:t xml:space="preserve"> V letu 2023 so bili n</w:t>
      </w:r>
      <w:r w:rsidR="00CB0C29">
        <w:rPr>
          <w:rFonts w:asciiTheme="minorHAnsi" w:hAnsiTheme="minorHAnsi" w:cstheme="minorHAnsi"/>
          <w:szCs w:val="24"/>
        </w:rPr>
        <w:t xml:space="preserve">a </w:t>
      </w:r>
      <w:r w:rsidR="00CA7D28" w:rsidRPr="009F67C8">
        <w:rPr>
          <w:rFonts w:asciiTheme="minorHAnsi" w:hAnsiTheme="minorHAnsi" w:cstheme="minorHAnsi"/>
          <w:szCs w:val="24"/>
        </w:rPr>
        <w:t>pr</w:t>
      </w:r>
      <w:r w:rsidR="00CB0C29">
        <w:rPr>
          <w:rFonts w:asciiTheme="minorHAnsi" w:hAnsiTheme="minorHAnsi" w:cstheme="minorHAnsi"/>
          <w:szCs w:val="24"/>
        </w:rPr>
        <w:t>imer</w:t>
      </w:r>
      <w:r w:rsidR="00CA7D28" w:rsidRPr="009F67C8">
        <w:rPr>
          <w:rFonts w:asciiTheme="minorHAnsi" w:hAnsiTheme="minorHAnsi" w:cstheme="minorHAnsi"/>
          <w:szCs w:val="24"/>
        </w:rPr>
        <w:t xml:space="preserve"> na Civilnopravnem in gospodarskem oddelku, </w:t>
      </w:r>
      <w:r w:rsidR="005E70F5" w:rsidRPr="009F67C8">
        <w:rPr>
          <w:rFonts w:asciiTheme="minorHAnsi" w:hAnsiTheme="minorHAnsi" w:cstheme="minorHAnsi"/>
          <w:szCs w:val="24"/>
        </w:rPr>
        <w:t>ki je organiziran na sedežu Državnega odvetništva RS v Ljubljani ter v</w:t>
      </w:r>
      <w:r w:rsidR="00CA7D28" w:rsidRPr="009F67C8">
        <w:rPr>
          <w:rFonts w:asciiTheme="minorHAnsi" w:hAnsiTheme="minorHAnsi" w:cstheme="minorHAnsi"/>
          <w:szCs w:val="24"/>
        </w:rPr>
        <w:t xml:space="preserve"> prist</w:t>
      </w:r>
      <w:r w:rsidR="005E70F5" w:rsidRPr="009F67C8">
        <w:rPr>
          <w:rFonts w:asciiTheme="minorHAnsi" w:hAnsiTheme="minorHAnsi" w:cstheme="minorHAnsi"/>
          <w:szCs w:val="24"/>
        </w:rPr>
        <w:t>o</w:t>
      </w:r>
      <w:r w:rsidR="00CA7D28" w:rsidRPr="009F67C8">
        <w:rPr>
          <w:rFonts w:asciiTheme="minorHAnsi" w:hAnsiTheme="minorHAnsi" w:cstheme="minorHAnsi"/>
          <w:szCs w:val="24"/>
        </w:rPr>
        <w:t>jnost katerega sodi tudi obr</w:t>
      </w:r>
      <w:r w:rsidR="005E70F5" w:rsidRPr="009F67C8">
        <w:rPr>
          <w:rFonts w:asciiTheme="minorHAnsi" w:hAnsiTheme="minorHAnsi" w:cstheme="minorHAnsi"/>
          <w:szCs w:val="24"/>
        </w:rPr>
        <w:t>av</w:t>
      </w:r>
      <w:r w:rsidR="00CA7D28" w:rsidRPr="009F67C8">
        <w:rPr>
          <w:rFonts w:asciiTheme="minorHAnsi" w:hAnsiTheme="minorHAnsi" w:cstheme="minorHAnsi"/>
          <w:szCs w:val="24"/>
        </w:rPr>
        <w:t xml:space="preserve">nava </w:t>
      </w:r>
      <w:r w:rsidR="005E70F5" w:rsidRPr="009F67C8">
        <w:rPr>
          <w:rFonts w:asciiTheme="minorHAnsi" w:hAnsiTheme="minorHAnsi" w:cstheme="minorHAnsi"/>
          <w:szCs w:val="24"/>
        </w:rPr>
        <w:t xml:space="preserve">zadev iz področja izvršbe in zavarovanja, v okviru Državnega odvetništva RS pa obravnava tudi največje število tovrstnih zadev, </w:t>
      </w:r>
      <w:r w:rsidR="00CA7D28" w:rsidRPr="009F67C8">
        <w:rPr>
          <w:rFonts w:asciiTheme="minorHAnsi" w:hAnsiTheme="minorHAnsi" w:cstheme="minorHAnsi"/>
          <w:szCs w:val="24"/>
        </w:rPr>
        <w:t>izve</w:t>
      </w:r>
      <w:r w:rsidR="005E70F5" w:rsidRPr="009F67C8">
        <w:rPr>
          <w:rFonts w:asciiTheme="minorHAnsi" w:hAnsiTheme="minorHAnsi" w:cstheme="minorHAnsi"/>
          <w:szCs w:val="24"/>
        </w:rPr>
        <w:t>deni kar</w:t>
      </w:r>
      <w:r w:rsidR="00CA7D28" w:rsidRPr="009F67C8">
        <w:rPr>
          <w:rFonts w:asciiTheme="minorHAnsi" w:hAnsiTheme="minorHAnsi" w:cstheme="minorHAnsi"/>
          <w:szCs w:val="24"/>
        </w:rPr>
        <w:t xml:space="preserve"> štir</w:t>
      </w:r>
      <w:r w:rsidR="005E70F5" w:rsidRPr="009F67C8">
        <w:rPr>
          <w:rFonts w:asciiTheme="minorHAnsi" w:hAnsiTheme="minorHAnsi" w:cstheme="minorHAnsi"/>
          <w:szCs w:val="24"/>
        </w:rPr>
        <w:t>je</w:t>
      </w:r>
      <w:r w:rsidR="00CA7D28" w:rsidRPr="009F67C8">
        <w:rPr>
          <w:rFonts w:asciiTheme="minorHAnsi" w:hAnsiTheme="minorHAnsi" w:cstheme="minorHAnsi"/>
          <w:szCs w:val="24"/>
        </w:rPr>
        <w:t xml:space="preserve"> obdobni </w:t>
      </w:r>
      <w:r w:rsidR="00CA7D28" w:rsidRPr="005A38A1">
        <w:rPr>
          <w:rFonts w:asciiTheme="minorHAnsi" w:hAnsiTheme="minorHAnsi" w:cstheme="minorHAnsi"/>
          <w:szCs w:val="24"/>
        </w:rPr>
        <w:t>pregled</w:t>
      </w:r>
      <w:r w:rsidR="005E70F5" w:rsidRPr="005A38A1">
        <w:rPr>
          <w:rFonts w:asciiTheme="minorHAnsi" w:hAnsiTheme="minorHAnsi" w:cstheme="minorHAnsi"/>
          <w:szCs w:val="24"/>
        </w:rPr>
        <w:t>i</w:t>
      </w:r>
      <w:r w:rsidR="00CA7D28" w:rsidRPr="005A38A1">
        <w:rPr>
          <w:rFonts w:asciiTheme="minorHAnsi" w:hAnsiTheme="minorHAnsi" w:cstheme="minorHAnsi"/>
          <w:szCs w:val="24"/>
        </w:rPr>
        <w:t xml:space="preserve"> izvršilnih spisov s strani nosilcev z namenom aktivnega </w:t>
      </w:r>
      <w:r w:rsidR="00DF0D32" w:rsidRPr="005A38A1">
        <w:rPr>
          <w:rFonts w:asciiTheme="minorHAnsi" w:hAnsiTheme="minorHAnsi" w:cstheme="minorHAnsi"/>
          <w:szCs w:val="24"/>
        </w:rPr>
        <w:t xml:space="preserve">začetka zapiranja </w:t>
      </w:r>
      <w:r w:rsidR="00CA7D28" w:rsidRPr="005A38A1">
        <w:rPr>
          <w:rFonts w:asciiTheme="minorHAnsi" w:hAnsiTheme="minorHAnsi" w:cstheme="minorHAnsi"/>
          <w:szCs w:val="24"/>
        </w:rPr>
        <w:t>spisov</w:t>
      </w:r>
      <w:r w:rsidR="005E70F5" w:rsidRPr="005A38A1">
        <w:rPr>
          <w:rFonts w:asciiTheme="minorHAnsi" w:hAnsiTheme="minorHAnsi" w:cstheme="minorHAnsi"/>
          <w:szCs w:val="24"/>
        </w:rPr>
        <w:t>.</w:t>
      </w:r>
      <w:r w:rsidR="005E70F5" w:rsidRPr="009F67C8">
        <w:rPr>
          <w:rFonts w:asciiTheme="minorHAnsi" w:hAnsiTheme="minorHAnsi" w:cstheme="minorHAnsi"/>
          <w:szCs w:val="24"/>
        </w:rPr>
        <w:t xml:space="preserve">  </w:t>
      </w:r>
      <w:r w:rsidR="001C7312" w:rsidRPr="009F67C8">
        <w:rPr>
          <w:rFonts w:asciiTheme="minorHAnsi" w:hAnsiTheme="minorHAnsi" w:cstheme="minorHAnsi"/>
          <w:szCs w:val="24"/>
        </w:rPr>
        <w:t xml:space="preserve"> </w:t>
      </w:r>
    </w:p>
    <w:p w14:paraId="69786CEC" w14:textId="77777777" w:rsidR="009C51B6" w:rsidRPr="009F67C8" w:rsidRDefault="009C51B6" w:rsidP="009C51B6">
      <w:pPr>
        <w:spacing w:after="0" w:line="240" w:lineRule="auto"/>
        <w:jc w:val="both"/>
        <w:rPr>
          <w:rStyle w:val="Sprotnaopomba-sklic"/>
          <w:rFonts w:cstheme="minorHAnsi"/>
          <w:sz w:val="28"/>
          <w:szCs w:val="28"/>
        </w:rPr>
      </w:pPr>
    </w:p>
    <w:p w14:paraId="0D6F9A5E" w14:textId="77777777" w:rsidR="009C51B6" w:rsidRPr="009F67C8" w:rsidRDefault="009C51B6" w:rsidP="009C51B6">
      <w:pPr>
        <w:pStyle w:val="Naslov5"/>
        <w:spacing w:before="0" w:line="240" w:lineRule="auto"/>
        <w:rPr>
          <w:rFonts w:asciiTheme="minorHAnsi" w:hAnsiTheme="minorHAnsi" w:cstheme="minorHAnsi"/>
        </w:rPr>
      </w:pPr>
      <w:bookmarkStart w:id="356" w:name="_Toc95149769"/>
      <w:bookmarkStart w:id="357" w:name="_Toc168844994"/>
      <w:r w:rsidRPr="009F67C8">
        <w:rPr>
          <w:rFonts w:asciiTheme="minorHAnsi" w:hAnsiTheme="minorHAnsi" w:cstheme="minorHAnsi"/>
        </w:rPr>
        <w:t>1.5.4 Ukrepi za obvladovanje zadev in priporočila Državnega odvetništva RS</w:t>
      </w:r>
      <w:bookmarkEnd w:id="356"/>
      <w:bookmarkEnd w:id="357"/>
    </w:p>
    <w:p w14:paraId="0D81D0C2" w14:textId="77777777" w:rsidR="009C51B6" w:rsidRPr="009F67C8" w:rsidRDefault="009C51B6" w:rsidP="009C51B6">
      <w:pPr>
        <w:spacing w:after="0" w:line="240" w:lineRule="auto"/>
        <w:rPr>
          <w:rFonts w:asciiTheme="minorHAnsi" w:hAnsiTheme="minorHAnsi" w:cstheme="minorHAnsi"/>
          <w:sz w:val="28"/>
          <w:szCs w:val="28"/>
        </w:rPr>
      </w:pPr>
    </w:p>
    <w:p w14:paraId="48325654" w14:textId="77777777" w:rsidR="009C51B6" w:rsidRPr="009F67C8" w:rsidRDefault="009C51B6" w:rsidP="009C51B6">
      <w:pPr>
        <w:pStyle w:val="Naslov6"/>
        <w:spacing w:before="0" w:line="240" w:lineRule="auto"/>
        <w:ind w:left="737" w:hanging="737"/>
        <w:rPr>
          <w:rFonts w:asciiTheme="minorHAnsi" w:hAnsiTheme="minorHAnsi" w:cstheme="minorHAnsi"/>
          <w:szCs w:val="24"/>
        </w:rPr>
      </w:pPr>
      <w:bookmarkStart w:id="358" w:name="_Toc95149770"/>
      <w:bookmarkStart w:id="359" w:name="_Toc168844995"/>
      <w:r w:rsidRPr="009F67C8">
        <w:rPr>
          <w:rFonts w:asciiTheme="minorHAnsi" w:hAnsiTheme="minorHAnsi" w:cstheme="minorHAnsi"/>
        </w:rPr>
        <w:t xml:space="preserve">1.5.4.1 </w:t>
      </w:r>
      <w:r w:rsidRPr="009F67C8">
        <w:rPr>
          <w:rFonts w:asciiTheme="minorHAnsi" w:hAnsiTheme="minorHAnsi" w:cstheme="minorHAnsi"/>
          <w:szCs w:val="24"/>
        </w:rPr>
        <w:t>Izvršilni postopki, v katerih Državno odvetništvo RS zastopa Republiko Slovenijo kot dolžnika</w:t>
      </w:r>
      <w:bookmarkEnd w:id="358"/>
      <w:bookmarkEnd w:id="359"/>
    </w:p>
    <w:p w14:paraId="4E26A2AA" w14:textId="77777777" w:rsidR="009C51B6" w:rsidRPr="009F67C8" w:rsidRDefault="009C51B6" w:rsidP="009C51B6">
      <w:pPr>
        <w:pStyle w:val="Naslov7"/>
        <w:spacing w:before="0" w:line="240" w:lineRule="auto"/>
        <w:rPr>
          <w:rFonts w:asciiTheme="minorHAnsi" w:hAnsiTheme="minorHAnsi" w:cstheme="minorHAnsi"/>
        </w:rPr>
      </w:pPr>
    </w:p>
    <w:p w14:paraId="258F7FB7" w14:textId="754B7396" w:rsidR="005815F9" w:rsidRPr="009F67C8" w:rsidRDefault="009C51B6" w:rsidP="009C51B6">
      <w:pPr>
        <w:spacing w:after="0" w:line="240" w:lineRule="auto"/>
        <w:jc w:val="both"/>
        <w:rPr>
          <w:rFonts w:asciiTheme="minorHAnsi" w:hAnsiTheme="minorHAnsi" w:cstheme="minorHAnsi"/>
          <w:szCs w:val="24"/>
        </w:rPr>
      </w:pPr>
      <w:r w:rsidRPr="009F67C8">
        <w:rPr>
          <w:rFonts w:asciiTheme="minorHAnsi" w:hAnsiTheme="minorHAnsi" w:cstheme="minorHAnsi"/>
          <w:szCs w:val="24"/>
        </w:rPr>
        <w:t>V letu 202</w:t>
      </w:r>
      <w:r w:rsidR="008C322F" w:rsidRPr="009F67C8">
        <w:rPr>
          <w:rFonts w:asciiTheme="minorHAnsi" w:hAnsiTheme="minorHAnsi" w:cstheme="minorHAnsi"/>
          <w:szCs w:val="24"/>
        </w:rPr>
        <w:t>3</w:t>
      </w:r>
      <w:r w:rsidRPr="009F67C8">
        <w:rPr>
          <w:rFonts w:asciiTheme="minorHAnsi" w:hAnsiTheme="minorHAnsi" w:cstheme="minorHAnsi"/>
          <w:szCs w:val="24"/>
        </w:rPr>
        <w:t xml:space="preserve"> je Državno odvetništvo RS v delo prejelo </w:t>
      </w:r>
      <w:r w:rsidR="00E83A37" w:rsidRPr="009F67C8">
        <w:rPr>
          <w:rFonts w:asciiTheme="minorHAnsi" w:hAnsiTheme="minorHAnsi" w:cstheme="minorHAnsi"/>
          <w:szCs w:val="24"/>
        </w:rPr>
        <w:t>2</w:t>
      </w:r>
      <w:r w:rsidR="007D3F10" w:rsidRPr="009F67C8">
        <w:rPr>
          <w:rFonts w:asciiTheme="minorHAnsi" w:hAnsiTheme="minorHAnsi" w:cstheme="minorHAnsi"/>
          <w:szCs w:val="24"/>
        </w:rPr>
        <w:t>7</w:t>
      </w:r>
      <w:r w:rsidR="00055817" w:rsidRPr="009F67C8">
        <w:rPr>
          <w:rFonts w:asciiTheme="minorHAnsi" w:hAnsiTheme="minorHAnsi" w:cstheme="minorHAnsi"/>
          <w:szCs w:val="24"/>
        </w:rPr>
        <w:t xml:space="preserve"> </w:t>
      </w:r>
      <w:r w:rsidRPr="009F67C8">
        <w:rPr>
          <w:rFonts w:asciiTheme="minorHAnsi" w:hAnsiTheme="minorHAnsi" w:cstheme="minorHAnsi"/>
          <w:szCs w:val="24"/>
        </w:rPr>
        <w:t xml:space="preserve">zadev, v katerih je Republika Slovenija nastopala kot dolžnik, v skupnem znesku terjatev </w:t>
      </w:r>
      <w:r w:rsidR="008C322F" w:rsidRPr="009F67C8">
        <w:rPr>
          <w:rFonts w:asciiTheme="minorHAnsi" w:hAnsiTheme="minorHAnsi" w:cstheme="minorHAnsi"/>
          <w:szCs w:val="24"/>
        </w:rPr>
        <w:t>3</w:t>
      </w:r>
      <w:r w:rsidRPr="009F67C8">
        <w:rPr>
          <w:rFonts w:asciiTheme="minorHAnsi" w:hAnsiTheme="minorHAnsi" w:cstheme="minorHAnsi"/>
          <w:szCs w:val="24"/>
        </w:rPr>
        <w:t>.</w:t>
      </w:r>
      <w:r w:rsidR="008C322F" w:rsidRPr="009F67C8">
        <w:rPr>
          <w:rFonts w:asciiTheme="minorHAnsi" w:hAnsiTheme="minorHAnsi" w:cstheme="minorHAnsi"/>
          <w:szCs w:val="24"/>
        </w:rPr>
        <w:t>0</w:t>
      </w:r>
      <w:r w:rsidR="000816B0" w:rsidRPr="009F67C8">
        <w:rPr>
          <w:rFonts w:asciiTheme="minorHAnsi" w:hAnsiTheme="minorHAnsi" w:cstheme="minorHAnsi"/>
          <w:szCs w:val="24"/>
        </w:rPr>
        <w:t>51</w:t>
      </w:r>
      <w:r w:rsidRPr="009F67C8">
        <w:rPr>
          <w:rFonts w:asciiTheme="minorHAnsi" w:hAnsiTheme="minorHAnsi" w:cstheme="minorHAnsi"/>
          <w:szCs w:val="24"/>
        </w:rPr>
        <w:t>.</w:t>
      </w:r>
      <w:r w:rsidR="000816B0" w:rsidRPr="009F67C8">
        <w:rPr>
          <w:rFonts w:asciiTheme="minorHAnsi" w:hAnsiTheme="minorHAnsi" w:cstheme="minorHAnsi"/>
          <w:szCs w:val="24"/>
        </w:rPr>
        <w:t>766</w:t>
      </w:r>
      <w:r w:rsidRPr="009F67C8">
        <w:rPr>
          <w:rFonts w:asciiTheme="minorHAnsi" w:hAnsiTheme="minorHAnsi" w:cstheme="minorHAnsi"/>
          <w:szCs w:val="24"/>
        </w:rPr>
        <w:t>,</w:t>
      </w:r>
      <w:r w:rsidR="000816B0" w:rsidRPr="009F67C8">
        <w:rPr>
          <w:rFonts w:asciiTheme="minorHAnsi" w:hAnsiTheme="minorHAnsi" w:cstheme="minorHAnsi"/>
          <w:szCs w:val="24"/>
        </w:rPr>
        <w:t>71</w:t>
      </w:r>
      <w:r w:rsidR="00CB0C29">
        <w:rPr>
          <w:rFonts w:asciiTheme="minorHAnsi" w:hAnsiTheme="minorHAnsi" w:cstheme="minorHAnsi"/>
          <w:szCs w:val="24"/>
        </w:rPr>
        <w:t xml:space="preserve"> </w:t>
      </w:r>
      <w:r w:rsidR="00465541">
        <w:rPr>
          <w:rFonts w:asciiTheme="minorHAnsi" w:hAnsiTheme="minorHAnsi" w:cstheme="minorHAnsi"/>
          <w:szCs w:val="24"/>
        </w:rPr>
        <w:t>evr</w:t>
      </w:r>
      <w:r w:rsidR="00CB0C29">
        <w:rPr>
          <w:rFonts w:asciiTheme="minorHAnsi" w:hAnsiTheme="minorHAnsi" w:cstheme="minorHAnsi"/>
          <w:szCs w:val="24"/>
        </w:rPr>
        <w:t>a</w:t>
      </w:r>
      <w:r w:rsidR="00465541">
        <w:rPr>
          <w:rFonts w:asciiTheme="minorHAnsi" w:hAnsiTheme="minorHAnsi" w:cstheme="minorHAnsi"/>
          <w:szCs w:val="24"/>
        </w:rPr>
        <w:t>.</w:t>
      </w:r>
    </w:p>
    <w:p w14:paraId="6AE91A61" w14:textId="77777777" w:rsidR="009C51B6" w:rsidRPr="009F67C8" w:rsidRDefault="009C51B6" w:rsidP="009C51B6">
      <w:pPr>
        <w:spacing w:after="0" w:line="240" w:lineRule="auto"/>
        <w:jc w:val="both"/>
        <w:rPr>
          <w:rFonts w:asciiTheme="minorHAnsi" w:hAnsiTheme="minorHAnsi" w:cstheme="minorHAnsi"/>
          <w:szCs w:val="24"/>
        </w:rPr>
      </w:pPr>
    </w:p>
    <w:p w14:paraId="7BBEE76A" w14:textId="258C6779" w:rsidR="00215734" w:rsidRPr="009F67C8" w:rsidRDefault="009C51B6" w:rsidP="00BC2AE0">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 zadevah, </w:t>
      </w:r>
      <w:r w:rsidR="006F25E3" w:rsidRPr="006F25E3">
        <w:rPr>
          <w:rFonts w:asciiTheme="minorHAnsi" w:hAnsiTheme="minorHAnsi" w:cstheme="minorHAnsi"/>
          <w:szCs w:val="24"/>
        </w:rPr>
        <w:t>v katerih</w:t>
      </w:r>
      <w:r w:rsidRPr="009F67C8">
        <w:rPr>
          <w:rFonts w:asciiTheme="minorHAnsi" w:hAnsiTheme="minorHAnsi" w:cstheme="minorHAnsi"/>
          <w:szCs w:val="24"/>
        </w:rPr>
        <w:t xml:space="preserve"> upniki predlog za izvršbo zoper Republiko Slovenijo vložijo na podlagi verodostojne listine, mora</w:t>
      </w:r>
      <w:r w:rsidR="00BC2AE0" w:rsidRPr="009F67C8">
        <w:rPr>
          <w:rFonts w:asciiTheme="minorHAnsi" w:hAnsiTheme="minorHAnsi" w:cstheme="minorHAnsi"/>
          <w:szCs w:val="24"/>
        </w:rPr>
        <w:t>jo</w:t>
      </w:r>
      <w:r w:rsidRPr="009F67C8">
        <w:rPr>
          <w:rFonts w:asciiTheme="minorHAnsi" w:hAnsiTheme="minorHAnsi" w:cstheme="minorHAnsi"/>
          <w:szCs w:val="24"/>
        </w:rPr>
        <w:t xml:space="preserve"> pred tem pri Državnem odvetništvu RS sprožiti predhodni postopek in predlagati sporazumno rešitev spora po 27. členu ZDOdv. </w:t>
      </w:r>
      <w:r w:rsidR="00BC2AE0" w:rsidRPr="009F67C8">
        <w:rPr>
          <w:rFonts w:asciiTheme="minorHAnsi" w:hAnsiTheme="minorHAnsi" w:cstheme="minorHAnsi"/>
          <w:szCs w:val="24"/>
        </w:rPr>
        <w:t xml:space="preserve">Po določbi prvega odstavka 27. člena ZDOdv mora </w:t>
      </w:r>
      <w:r w:rsidR="004123FA" w:rsidRPr="009F67C8">
        <w:rPr>
          <w:rFonts w:asciiTheme="minorHAnsi" w:hAnsiTheme="minorHAnsi" w:cstheme="minorHAnsi"/>
          <w:szCs w:val="24"/>
        </w:rPr>
        <w:t xml:space="preserve">namreč </w:t>
      </w:r>
      <w:r w:rsidR="00BC2AE0" w:rsidRPr="009F67C8">
        <w:rPr>
          <w:rFonts w:asciiTheme="minorHAnsi" w:hAnsiTheme="minorHAnsi" w:cstheme="minorHAnsi"/>
          <w:szCs w:val="24"/>
        </w:rPr>
        <w:t xml:space="preserve">tisti, ki namerava začeti pravdni ali drug postopek </w:t>
      </w:r>
      <w:r w:rsidR="00BC2AE0" w:rsidRPr="009F67C8">
        <w:rPr>
          <w:rFonts w:asciiTheme="minorHAnsi" w:hAnsiTheme="minorHAnsi" w:cstheme="minorHAnsi"/>
          <w:szCs w:val="24"/>
        </w:rPr>
        <w:lastRenderedPageBreak/>
        <w:t>proti državi ali državnemu organu, predhodno predlagati državnemu odvetništvu, naj se sporno razmerje na miren način reši pred uvedbo pravdnega ali drugega postopka. Določba četrtega odstavka 27. člena ZD</w:t>
      </w:r>
      <w:r w:rsidR="00F34202">
        <w:rPr>
          <w:rFonts w:asciiTheme="minorHAnsi" w:hAnsiTheme="minorHAnsi" w:cstheme="minorHAnsi"/>
          <w:szCs w:val="24"/>
        </w:rPr>
        <w:t>O</w:t>
      </w:r>
      <w:r w:rsidR="00BC2AE0" w:rsidRPr="009F67C8">
        <w:rPr>
          <w:rFonts w:asciiTheme="minorHAnsi" w:hAnsiTheme="minorHAnsi" w:cstheme="minorHAnsi"/>
          <w:szCs w:val="24"/>
        </w:rPr>
        <w:t>dv določa, da je predhodni postopek poskusa mirne rešitve spora pogoj za uvedbo pravdnega ali drugega postopka. Določa tudi, da kdor namerava začeti pravdni ali drug postopek proti državi ali državnemu organu, mora pristojnemu sodišču ali drugemu organu predložiti potrdilo o neuspelem poskusu mirne rešitve spora v predhodnem postopku, sicer se tožba ali drug predlog za začetek postopka s sklepom zavrže.</w:t>
      </w:r>
      <w:r w:rsidR="004123FA" w:rsidRPr="009F67C8">
        <w:rPr>
          <w:rFonts w:asciiTheme="minorHAnsi" w:hAnsiTheme="minorHAnsi" w:cstheme="minorHAnsi"/>
          <w:szCs w:val="24"/>
        </w:rPr>
        <w:t xml:space="preserve"> </w:t>
      </w:r>
    </w:p>
    <w:p w14:paraId="74EC066D" w14:textId="77777777" w:rsidR="009C51B6" w:rsidRPr="009F67C8" w:rsidRDefault="009C51B6" w:rsidP="00BC2AE0">
      <w:pPr>
        <w:spacing w:after="0" w:line="240" w:lineRule="auto"/>
        <w:jc w:val="both"/>
        <w:rPr>
          <w:rFonts w:asciiTheme="minorHAnsi" w:hAnsiTheme="minorHAnsi" w:cstheme="minorHAnsi"/>
          <w:szCs w:val="24"/>
        </w:rPr>
      </w:pPr>
    </w:p>
    <w:p w14:paraId="1DBF6DD9" w14:textId="2D3928E4" w:rsidR="009C51B6" w:rsidRPr="009F67C8" w:rsidRDefault="009C51B6" w:rsidP="009C51B6">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 primerih, ko Republika Slovenija nastopa kot dolžnik v izvršilnih postopkih na podlagi izvršilnega naslova, rešitev zadeve v izvršilnem postopku praviloma pomeni zaključek razmerja z nasprotno stranko glede določenega vprašanja in s tem dokončnega poplačila. Glede na to, da postopek izvršbe sledi predhodno pravnomočno končanemu sodnemu postopku in terjatev upnika zoper Republiko Slovenijo izvira iz predhodno izposlovanega izvršilnega naslova, bi si morala vsa ministrstva in državni organi, na katere se izvršilni naslov nanaša, prizadevati, da se sodne odločbe </w:t>
      </w:r>
      <w:r w:rsidR="00F53D1F" w:rsidRPr="00AD3EF9">
        <w:rPr>
          <w:rFonts w:asciiTheme="minorHAnsi" w:hAnsiTheme="minorHAnsi" w:cstheme="minorHAnsi"/>
          <w:szCs w:val="24"/>
        </w:rPr>
        <w:t>izvršijo</w:t>
      </w:r>
      <w:r w:rsidR="00CB0C29" w:rsidRPr="00AD3EF9">
        <w:rPr>
          <w:rFonts w:asciiTheme="minorHAnsi" w:hAnsiTheme="minorHAnsi" w:cstheme="minorHAnsi"/>
          <w:szCs w:val="24"/>
        </w:rPr>
        <w:t xml:space="preserve"> </w:t>
      </w:r>
      <w:r w:rsidRPr="009F67C8">
        <w:rPr>
          <w:rFonts w:asciiTheme="minorHAnsi" w:hAnsiTheme="minorHAnsi" w:cstheme="minorHAnsi"/>
          <w:szCs w:val="24"/>
        </w:rPr>
        <w:t>pravočasno v roku za prostovoljno izpolnitev in tako, kot se glasijo. Kakršno</w:t>
      </w:r>
      <w:r w:rsidR="00CB0C29">
        <w:rPr>
          <w:rFonts w:asciiTheme="minorHAnsi" w:hAnsiTheme="minorHAnsi" w:cstheme="minorHAnsi"/>
          <w:szCs w:val="24"/>
        </w:rPr>
        <w:t xml:space="preserve"> </w:t>
      </w:r>
      <w:r w:rsidRPr="009F67C8">
        <w:rPr>
          <w:rFonts w:asciiTheme="minorHAnsi" w:hAnsiTheme="minorHAnsi" w:cstheme="minorHAnsi"/>
          <w:szCs w:val="24"/>
        </w:rPr>
        <w:t>koli drugačno postopanje povzroča ne</w:t>
      </w:r>
      <w:r w:rsidR="00CB0C29">
        <w:rPr>
          <w:rFonts w:asciiTheme="minorHAnsi" w:hAnsiTheme="minorHAnsi" w:cstheme="minorHAnsi"/>
          <w:szCs w:val="24"/>
        </w:rPr>
        <w:t xml:space="preserve"> </w:t>
      </w:r>
      <w:r w:rsidRPr="009F67C8">
        <w:rPr>
          <w:rFonts w:asciiTheme="minorHAnsi" w:hAnsiTheme="minorHAnsi" w:cstheme="minorHAnsi"/>
          <w:szCs w:val="24"/>
        </w:rPr>
        <w:t xml:space="preserve">nazadnje tudi dodatne obremenitve za proračun v delu, ki se nanaša na zamudne obresti, stroške izvršilnih postopkov, stroške, ki nastanejo zaradi dela državnih organov, ki so poleg prvotnega dela na pravdnem spisu, zaradi neizpolnitve ali nepopolne izpolnitve sodne odločbe v roku, udeleženi še v dodatnem izvršilnem postopku. </w:t>
      </w:r>
    </w:p>
    <w:p w14:paraId="53E5E730" w14:textId="77777777" w:rsidR="009C51B6" w:rsidRPr="009F67C8" w:rsidRDefault="009C51B6" w:rsidP="009C51B6">
      <w:pPr>
        <w:spacing w:after="0" w:line="240" w:lineRule="auto"/>
        <w:jc w:val="both"/>
        <w:rPr>
          <w:rFonts w:asciiTheme="minorHAnsi" w:hAnsiTheme="minorHAnsi" w:cstheme="minorHAnsi"/>
          <w:color w:val="FF0000"/>
          <w:szCs w:val="24"/>
        </w:rPr>
      </w:pPr>
    </w:p>
    <w:p w14:paraId="35E2EF9C" w14:textId="49AF3EAE" w:rsidR="009C51B6" w:rsidRPr="009F67C8" w:rsidRDefault="009C51B6" w:rsidP="009C51B6">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RS v primeru izvršb na podlagi izvršilnega naslova zaznava primere, ko </w:t>
      </w:r>
      <w:r w:rsidR="00006710" w:rsidRPr="009F67C8">
        <w:rPr>
          <w:rFonts w:asciiTheme="minorHAnsi" w:hAnsiTheme="minorHAnsi" w:cstheme="minorHAnsi"/>
          <w:szCs w:val="24"/>
        </w:rPr>
        <w:t>s</w:t>
      </w:r>
      <w:r w:rsidRPr="009F67C8">
        <w:rPr>
          <w:rFonts w:asciiTheme="minorHAnsi" w:hAnsiTheme="minorHAnsi" w:cstheme="minorHAnsi"/>
          <w:szCs w:val="24"/>
        </w:rPr>
        <w:t xml:space="preserve">e kot posebej problematično </w:t>
      </w:r>
      <w:r w:rsidR="00CB0C29">
        <w:rPr>
          <w:rFonts w:asciiTheme="minorHAnsi" w:hAnsiTheme="minorHAnsi" w:cstheme="minorHAnsi"/>
          <w:szCs w:val="24"/>
        </w:rPr>
        <w:t>po</w:t>
      </w:r>
      <w:r w:rsidRPr="009F67C8">
        <w:rPr>
          <w:rFonts w:asciiTheme="minorHAnsi" w:hAnsiTheme="minorHAnsi" w:cstheme="minorHAnsi"/>
          <w:szCs w:val="24"/>
        </w:rPr>
        <w:t xml:space="preserve">kaže določilo tretjega odstavka 46. člena ZIZ, ko se upnik </w:t>
      </w:r>
      <w:r w:rsidR="00CB0C29" w:rsidRPr="009F67C8">
        <w:rPr>
          <w:rFonts w:asciiTheme="minorHAnsi" w:hAnsiTheme="minorHAnsi" w:cstheme="minorHAnsi"/>
          <w:szCs w:val="24"/>
        </w:rPr>
        <w:t xml:space="preserve">lahko </w:t>
      </w:r>
      <w:r w:rsidRPr="009F67C8">
        <w:rPr>
          <w:rFonts w:asciiTheme="minorHAnsi" w:hAnsiTheme="minorHAnsi" w:cstheme="minorHAnsi"/>
          <w:szCs w:val="24"/>
        </w:rPr>
        <w:t>poplača pred pravnomočnostjo iz denarnih sredstev na računu dolžnika (torej tudi v primeru neutemeljenega predloga za izvršbo). Državno odvetništvo RS ob tem poudarja, da v primeru, da upnik, ki je vložil neutemeljen</w:t>
      </w:r>
      <w:r w:rsidR="00CB0C29">
        <w:rPr>
          <w:rFonts w:asciiTheme="minorHAnsi" w:hAnsiTheme="minorHAnsi" w:cstheme="minorHAnsi"/>
          <w:szCs w:val="24"/>
        </w:rPr>
        <w:t>i</w:t>
      </w:r>
      <w:r w:rsidRPr="009F67C8">
        <w:rPr>
          <w:rFonts w:asciiTheme="minorHAnsi" w:hAnsiTheme="minorHAnsi" w:cstheme="minorHAnsi"/>
          <w:szCs w:val="24"/>
        </w:rPr>
        <w:t xml:space="preserve"> predlog, na podlagi katerega je sodišče izdalo sklep in še pred pravnomočnostjo sklep izvršilo, nima premoženja, na kater</w:t>
      </w:r>
      <w:r w:rsidR="00CB0C29">
        <w:rPr>
          <w:rFonts w:asciiTheme="minorHAnsi" w:hAnsiTheme="minorHAnsi" w:cstheme="minorHAnsi"/>
          <w:szCs w:val="24"/>
        </w:rPr>
        <w:t>o</w:t>
      </w:r>
      <w:r w:rsidRPr="009F67C8">
        <w:rPr>
          <w:rFonts w:asciiTheme="minorHAnsi" w:hAnsiTheme="minorHAnsi" w:cstheme="minorHAnsi"/>
          <w:szCs w:val="24"/>
        </w:rPr>
        <w:t xml:space="preserve"> bi bilo mogoče seči z izvršbo, zneskov, odtegnjenih pred pravnomočnostjo, ni več mogoče izterjati nazaj in je za odtegnjene zneske na ta način oškodovan proračun. Državno odvetništvo RS zato meni, da mora biti predlog za izvršbo na podlagi izvršilnega naslova v primeru, ko upnik predlaga izvršbo na denarna sredstva na računu dolžnika, podvržen natančnemu predhodnemu preizkusu predloga za izvršbo v skladu z določili ZPP in ZIZ, saj je posledice izvršitve sklepa pred njegovo pravnomočnostjo, tudi v primeru, da dolžnik z ugovorom uspe, včasih težko (ali nemogoče) odpraviti in od upnika izterjati tisto, kar je z (neutemeljeno) izvršbo prejel.</w:t>
      </w:r>
    </w:p>
    <w:p w14:paraId="5E0EFEF9" w14:textId="77777777" w:rsidR="009C51B6" w:rsidRPr="009F67C8" w:rsidRDefault="009C51B6" w:rsidP="009C51B6">
      <w:pPr>
        <w:spacing w:after="0" w:line="240" w:lineRule="auto"/>
        <w:jc w:val="both"/>
        <w:rPr>
          <w:rFonts w:asciiTheme="minorHAnsi" w:hAnsiTheme="minorHAnsi" w:cstheme="minorHAnsi"/>
          <w:szCs w:val="24"/>
        </w:rPr>
      </w:pPr>
    </w:p>
    <w:p w14:paraId="362B0FD3" w14:textId="630478E4" w:rsidR="009C51B6" w:rsidRPr="009F67C8" w:rsidRDefault="009C51B6" w:rsidP="009C51B6">
      <w:pPr>
        <w:pStyle w:val="Naslov6"/>
        <w:spacing w:before="0" w:line="240" w:lineRule="auto"/>
        <w:ind w:left="737" w:hanging="737"/>
        <w:rPr>
          <w:rFonts w:asciiTheme="minorHAnsi" w:hAnsiTheme="minorHAnsi" w:cstheme="minorHAnsi"/>
          <w:szCs w:val="24"/>
        </w:rPr>
      </w:pPr>
      <w:bookmarkStart w:id="360" w:name="_Toc95149771"/>
      <w:bookmarkStart w:id="361" w:name="_Toc168844996"/>
      <w:r w:rsidRPr="009F67C8">
        <w:rPr>
          <w:rFonts w:asciiTheme="minorHAnsi" w:hAnsiTheme="minorHAnsi" w:cstheme="minorHAnsi"/>
        </w:rPr>
        <w:t xml:space="preserve">1.5.4.2 </w:t>
      </w:r>
      <w:r w:rsidRPr="009F67C8">
        <w:rPr>
          <w:rFonts w:asciiTheme="minorHAnsi" w:hAnsiTheme="minorHAnsi" w:cstheme="minorHAnsi"/>
          <w:szCs w:val="24"/>
        </w:rPr>
        <w:t xml:space="preserve">Izvršilni postopki, </w:t>
      </w:r>
      <w:r w:rsidR="006F25E3">
        <w:rPr>
          <w:rFonts w:asciiTheme="minorHAnsi" w:hAnsiTheme="minorHAnsi" w:cstheme="minorHAnsi"/>
          <w:szCs w:val="24"/>
        </w:rPr>
        <w:t>v katerih</w:t>
      </w:r>
      <w:r w:rsidR="006F25E3" w:rsidRPr="009F67C8">
        <w:rPr>
          <w:rFonts w:asciiTheme="minorHAnsi" w:hAnsiTheme="minorHAnsi" w:cstheme="minorHAnsi"/>
          <w:szCs w:val="24"/>
        </w:rPr>
        <w:t xml:space="preserve"> </w:t>
      </w:r>
      <w:r w:rsidRPr="009F67C8">
        <w:rPr>
          <w:rFonts w:asciiTheme="minorHAnsi" w:hAnsiTheme="minorHAnsi" w:cstheme="minorHAnsi"/>
          <w:szCs w:val="24"/>
        </w:rPr>
        <w:t>Državno odvetništvo RS zastopa Republiko Slovenijo kot upnika</w:t>
      </w:r>
      <w:bookmarkEnd w:id="360"/>
      <w:bookmarkEnd w:id="361"/>
      <w:r w:rsidRPr="009F67C8">
        <w:rPr>
          <w:rFonts w:asciiTheme="minorHAnsi" w:hAnsiTheme="minorHAnsi" w:cstheme="minorHAnsi"/>
          <w:szCs w:val="24"/>
        </w:rPr>
        <w:t xml:space="preserve"> </w:t>
      </w:r>
    </w:p>
    <w:p w14:paraId="2D0AE473" w14:textId="77777777" w:rsidR="009C51B6" w:rsidRPr="009F67C8" w:rsidRDefault="009C51B6" w:rsidP="009C51B6">
      <w:pPr>
        <w:spacing w:after="0" w:line="240" w:lineRule="auto"/>
        <w:jc w:val="both"/>
        <w:rPr>
          <w:rFonts w:asciiTheme="minorHAnsi" w:hAnsiTheme="minorHAnsi" w:cstheme="minorHAnsi"/>
          <w:szCs w:val="24"/>
        </w:rPr>
      </w:pPr>
    </w:p>
    <w:p w14:paraId="15EADE9B" w14:textId="43FA4883" w:rsidR="009C51B6" w:rsidRPr="009F67C8" w:rsidRDefault="009C51B6" w:rsidP="009C51B6">
      <w:pPr>
        <w:spacing w:after="0" w:line="240" w:lineRule="auto"/>
        <w:jc w:val="both"/>
        <w:rPr>
          <w:rFonts w:asciiTheme="minorHAnsi" w:hAnsiTheme="minorHAnsi" w:cstheme="minorHAnsi"/>
          <w:szCs w:val="24"/>
        </w:rPr>
      </w:pPr>
      <w:r w:rsidRPr="009F67C8">
        <w:rPr>
          <w:rFonts w:asciiTheme="minorHAnsi" w:hAnsiTheme="minorHAnsi" w:cstheme="minorHAnsi"/>
          <w:szCs w:val="24"/>
        </w:rPr>
        <w:t>V letu 202</w:t>
      </w:r>
      <w:r w:rsidR="00212469" w:rsidRPr="009F67C8">
        <w:rPr>
          <w:rFonts w:asciiTheme="minorHAnsi" w:hAnsiTheme="minorHAnsi" w:cstheme="minorHAnsi"/>
          <w:szCs w:val="24"/>
        </w:rPr>
        <w:t>3</w:t>
      </w:r>
      <w:r w:rsidRPr="009F67C8">
        <w:rPr>
          <w:rFonts w:asciiTheme="minorHAnsi" w:hAnsiTheme="minorHAnsi" w:cstheme="minorHAnsi"/>
          <w:szCs w:val="24"/>
        </w:rPr>
        <w:t xml:space="preserve"> je Državno odvetništvo RS prejelo v delo </w:t>
      </w:r>
      <w:r w:rsidR="00212469" w:rsidRPr="009F67C8">
        <w:rPr>
          <w:rFonts w:asciiTheme="minorHAnsi" w:hAnsiTheme="minorHAnsi" w:cstheme="minorHAnsi"/>
          <w:szCs w:val="24"/>
        </w:rPr>
        <w:t>1</w:t>
      </w:r>
      <w:r w:rsidRPr="009F67C8">
        <w:rPr>
          <w:rFonts w:asciiTheme="minorHAnsi" w:hAnsiTheme="minorHAnsi" w:cstheme="minorHAnsi"/>
          <w:szCs w:val="24"/>
        </w:rPr>
        <w:t>.</w:t>
      </w:r>
      <w:r w:rsidR="005A3E3E" w:rsidRPr="009F67C8">
        <w:rPr>
          <w:rFonts w:asciiTheme="minorHAnsi" w:hAnsiTheme="minorHAnsi" w:cstheme="minorHAnsi"/>
          <w:szCs w:val="24"/>
        </w:rPr>
        <w:t>7</w:t>
      </w:r>
      <w:r w:rsidR="00212469" w:rsidRPr="009F67C8">
        <w:rPr>
          <w:rFonts w:asciiTheme="minorHAnsi" w:hAnsiTheme="minorHAnsi" w:cstheme="minorHAnsi"/>
          <w:szCs w:val="24"/>
        </w:rPr>
        <w:t>38</w:t>
      </w:r>
      <w:r w:rsidRPr="009F67C8">
        <w:rPr>
          <w:rFonts w:asciiTheme="minorHAnsi" w:hAnsiTheme="minorHAnsi" w:cstheme="minorHAnsi"/>
          <w:szCs w:val="24"/>
        </w:rPr>
        <w:t xml:space="preserve"> zadev, </w:t>
      </w:r>
      <w:r w:rsidR="006F25E3" w:rsidRPr="006F25E3">
        <w:rPr>
          <w:rFonts w:asciiTheme="minorHAnsi" w:hAnsiTheme="minorHAnsi" w:cstheme="minorHAnsi"/>
          <w:szCs w:val="24"/>
        </w:rPr>
        <w:t>v katerih</w:t>
      </w:r>
      <w:r w:rsidRPr="009F67C8">
        <w:rPr>
          <w:rFonts w:asciiTheme="minorHAnsi" w:hAnsiTheme="minorHAnsi" w:cstheme="minorHAnsi"/>
          <w:szCs w:val="24"/>
        </w:rPr>
        <w:t xml:space="preserve"> je Republiko Slovenijo zastopalo kot upnika, in sicer za skupno vrednost terjatev 1</w:t>
      </w:r>
      <w:r w:rsidR="00212469" w:rsidRPr="009F67C8">
        <w:rPr>
          <w:rFonts w:asciiTheme="minorHAnsi" w:hAnsiTheme="minorHAnsi" w:cstheme="minorHAnsi"/>
          <w:szCs w:val="24"/>
        </w:rPr>
        <w:t>2</w:t>
      </w:r>
      <w:r w:rsidRPr="009F67C8">
        <w:rPr>
          <w:rFonts w:asciiTheme="minorHAnsi" w:hAnsiTheme="minorHAnsi" w:cstheme="minorHAnsi"/>
          <w:szCs w:val="24"/>
        </w:rPr>
        <w:t>.</w:t>
      </w:r>
      <w:r w:rsidR="00212469" w:rsidRPr="009F67C8">
        <w:rPr>
          <w:rFonts w:asciiTheme="minorHAnsi" w:hAnsiTheme="minorHAnsi" w:cstheme="minorHAnsi"/>
          <w:szCs w:val="24"/>
        </w:rPr>
        <w:t>713</w:t>
      </w:r>
      <w:r w:rsidRPr="009F67C8">
        <w:rPr>
          <w:rFonts w:asciiTheme="minorHAnsi" w:hAnsiTheme="minorHAnsi" w:cstheme="minorHAnsi"/>
          <w:szCs w:val="24"/>
        </w:rPr>
        <w:t>.</w:t>
      </w:r>
      <w:r w:rsidR="00212469" w:rsidRPr="009F67C8">
        <w:rPr>
          <w:rFonts w:asciiTheme="minorHAnsi" w:hAnsiTheme="minorHAnsi" w:cstheme="minorHAnsi"/>
          <w:szCs w:val="24"/>
        </w:rPr>
        <w:t>673</w:t>
      </w:r>
      <w:r w:rsidRPr="009F67C8">
        <w:rPr>
          <w:rFonts w:asciiTheme="minorHAnsi" w:hAnsiTheme="minorHAnsi" w:cstheme="minorHAnsi"/>
          <w:szCs w:val="24"/>
        </w:rPr>
        <w:t>,</w:t>
      </w:r>
      <w:r w:rsidR="00212469" w:rsidRPr="009F67C8">
        <w:rPr>
          <w:rFonts w:asciiTheme="minorHAnsi" w:hAnsiTheme="minorHAnsi" w:cstheme="minorHAnsi"/>
          <w:szCs w:val="24"/>
        </w:rPr>
        <w:t>94</w:t>
      </w:r>
      <w:r w:rsidR="00CB0C29">
        <w:rPr>
          <w:rFonts w:asciiTheme="minorHAnsi" w:hAnsiTheme="minorHAnsi" w:cstheme="minorHAnsi"/>
          <w:szCs w:val="24"/>
        </w:rPr>
        <w:t xml:space="preserve"> </w:t>
      </w:r>
      <w:r w:rsidR="00465541">
        <w:rPr>
          <w:rFonts w:asciiTheme="minorHAnsi" w:hAnsiTheme="minorHAnsi" w:cstheme="minorHAnsi"/>
          <w:szCs w:val="24"/>
        </w:rPr>
        <w:t>evr</w:t>
      </w:r>
      <w:r w:rsidR="00CB0C29">
        <w:rPr>
          <w:rFonts w:asciiTheme="minorHAnsi" w:hAnsiTheme="minorHAnsi" w:cstheme="minorHAnsi"/>
          <w:szCs w:val="24"/>
        </w:rPr>
        <w:t>a</w:t>
      </w:r>
      <w:r w:rsidR="00465541">
        <w:rPr>
          <w:rFonts w:asciiTheme="minorHAnsi" w:hAnsiTheme="minorHAnsi" w:cstheme="minorHAnsi"/>
          <w:szCs w:val="24"/>
        </w:rPr>
        <w:t>.</w:t>
      </w:r>
      <w:r w:rsidRPr="009F67C8">
        <w:rPr>
          <w:rFonts w:asciiTheme="minorHAnsi" w:hAnsiTheme="minorHAnsi" w:cstheme="minorHAnsi"/>
          <w:szCs w:val="24"/>
        </w:rPr>
        <w:t xml:space="preserve"> Skupno je bilo v letu 202</w:t>
      </w:r>
      <w:r w:rsidR="00212469" w:rsidRPr="009F67C8">
        <w:rPr>
          <w:rFonts w:asciiTheme="minorHAnsi" w:hAnsiTheme="minorHAnsi" w:cstheme="minorHAnsi"/>
          <w:szCs w:val="24"/>
        </w:rPr>
        <w:t>3</w:t>
      </w:r>
      <w:r w:rsidRPr="009F67C8">
        <w:rPr>
          <w:rFonts w:asciiTheme="minorHAnsi" w:hAnsiTheme="minorHAnsi" w:cstheme="minorHAnsi"/>
          <w:szCs w:val="24"/>
        </w:rPr>
        <w:t xml:space="preserve"> na Državnem odvetništvu RS v delu </w:t>
      </w:r>
      <w:r w:rsidR="00212469" w:rsidRPr="009F67C8">
        <w:rPr>
          <w:rFonts w:asciiTheme="minorHAnsi" w:hAnsiTheme="minorHAnsi" w:cstheme="minorHAnsi"/>
          <w:szCs w:val="24"/>
        </w:rPr>
        <w:t>7</w:t>
      </w:r>
      <w:r w:rsidRPr="009F67C8">
        <w:rPr>
          <w:rFonts w:asciiTheme="minorHAnsi" w:hAnsiTheme="minorHAnsi" w:cstheme="minorHAnsi"/>
          <w:szCs w:val="24"/>
        </w:rPr>
        <w:t>.</w:t>
      </w:r>
      <w:r w:rsidR="00212469" w:rsidRPr="009F67C8">
        <w:rPr>
          <w:rFonts w:asciiTheme="minorHAnsi" w:hAnsiTheme="minorHAnsi" w:cstheme="minorHAnsi"/>
          <w:szCs w:val="24"/>
        </w:rPr>
        <w:t>953</w:t>
      </w:r>
      <w:r w:rsidRPr="009F67C8">
        <w:rPr>
          <w:rFonts w:asciiTheme="minorHAnsi" w:hAnsiTheme="minorHAnsi" w:cstheme="minorHAnsi"/>
          <w:szCs w:val="24"/>
        </w:rPr>
        <w:t xml:space="preserve"> zadev, v katerih je RS nastopala kot upnik, za skupni znesek terjatev 1</w:t>
      </w:r>
      <w:r w:rsidR="00212469" w:rsidRPr="009F67C8">
        <w:rPr>
          <w:rFonts w:asciiTheme="minorHAnsi" w:hAnsiTheme="minorHAnsi" w:cstheme="minorHAnsi"/>
          <w:szCs w:val="24"/>
        </w:rPr>
        <w:t>18</w:t>
      </w:r>
      <w:r w:rsidRPr="009F67C8">
        <w:rPr>
          <w:rFonts w:asciiTheme="minorHAnsi" w:hAnsiTheme="minorHAnsi" w:cstheme="minorHAnsi"/>
          <w:szCs w:val="24"/>
        </w:rPr>
        <w:t>.</w:t>
      </w:r>
      <w:r w:rsidR="00212469" w:rsidRPr="009F67C8">
        <w:rPr>
          <w:rFonts w:asciiTheme="minorHAnsi" w:hAnsiTheme="minorHAnsi" w:cstheme="minorHAnsi"/>
          <w:szCs w:val="24"/>
        </w:rPr>
        <w:t>006</w:t>
      </w:r>
      <w:r w:rsidRPr="009F67C8">
        <w:rPr>
          <w:rFonts w:asciiTheme="minorHAnsi" w:hAnsiTheme="minorHAnsi" w:cstheme="minorHAnsi"/>
          <w:szCs w:val="24"/>
        </w:rPr>
        <w:t>.</w:t>
      </w:r>
      <w:r w:rsidR="00212469" w:rsidRPr="009F67C8">
        <w:rPr>
          <w:rFonts w:asciiTheme="minorHAnsi" w:hAnsiTheme="minorHAnsi" w:cstheme="minorHAnsi"/>
          <w:szCs w:val="24"/>
        </w:rPr>
        <w:t>290</w:t>
      </w:r>
      <w:r w:rsidRPr="009F67C8">
        <w:rPr>
          <w:rFonts w:asciiTheme="minorHAnsi" w:hAnsiTheme="minorHAnsi" w:cstheme="minorHAnsi"/>
          <w:szCs w:val="24"/>
        </w:rPr>
        <w:t>,</w:t>
      </w:r>
      <w:r w:rsidR="00212469" w:rsidRPr="009F67C8">
        <w:rPr>
          <w:rFonts w:asciiTheme="minorHAnsi" w:hAnsiTheme="minorHAnsi" w:cstheme="minorHAnsi"/>
          <w:szCs w:val="24"/>
        </w:rPr>
        <w:t>58</w:t>
      </w:r>
      <w:r w:rsidR="00465541">
        <w:rPr>
          <w:rFonts w:asciiTheme="minorHAnsi" w:hAnsiTheme="minorHAnsi" w:cstheme="minorHAnsi"/>
          <w:szCs w:val="24"/>
        </w:rPr>
        <w:t xml:space="preserve"> evr</w:t>
      </w:r>
      <w:r w:rsidR="00CB0C29">
        <w:rPr>
          <w:rFonts w:asciiTheme="minorHAnsi" w:hAnsiTheme="minorHAnsi" w:cstheme="minorHAnsi"/>
          <w:szCs w:val="24"/>
        </w:rPr>
        <w:t>a</w:t>
      </w:r>
      <w:r w:rsidR="00465541">
        <w:rPr>
          <w:rFonts w:asciiTheme="minorHAnsi" w:hAnsiTheme="minorHAnsi" w:cstheme="minorHAnsi"/>
          <w:szCs w:val="24"/>
        </w:rPr>
        <w:t>,</w:t>
      </w:r>
      <w:r w:rsidRPr="009F67C8">
        <w:rPr>
          <w:rFonts w:asciiTheme="minorHAnsi" w:hAnsiTheme="minorHAnsi" w:cstheme="minorHAnsi"/>
          <w:szCs w:val="24"/>
        </w:rPr>
        <w:t xml:space="preserve"> rešenih pa je bilo 2.</w:t>
      </w:r>
      <w:r w:rsidR="00212469" w:rsidRPr="009F67C8">
        <w:rPr>
          <w:rFonts w:asciiTheme="minorHAnsi" w:hAnsiTheme="minorHAnsi" w:cstheme="minorHAnsi"/>
          <w:szCs w:val="24"/>
        </w:rPr>
        <w:t>392</w:t>
      </w:r>
      <w:r w:rsidRPr="009F67C8">
        <w:rPr>
          <w:rFonts w:asciiTheme="minorHAnsi" w:hAnsiTheme="minorHAnsi" w:cstheme="minorHAnsi"/>
          <w:szCs w:val="24"/>
        </w:rPr>
        <w:t xml:space="preserve"> takšnih zadev, za skupni znesek terjatev </w:t>
      </w:r>
      <w:r w:rsidR="00212469" w:rsidRPr="009F67C8">
        <w:rPr>
          <w:rFonts w:asciiTheme="minorHAnsi" w:hAnsiTheme="minorHAnsi" w:cstheme="minorHAnsi"/>
          <w:szCs w:val="24"/>
        </w:rPr>
        <w:t>49</w:t>
      </w:r>
      <w:r w:rsidRPr="009F67C8">
        <w:rPr>
          <w:rFonts w:asciiTheme="minorHAnsi" w:hAnsiTheme="minorHAnsi" w:cstheme="minorHAnsi"/>
          <w:szCs w:val="24"/>
        </w:rPr>
        <w:t>.</w:t>
      </w:r>
      <w:r w:rsidR="00212469" w:rsidRPr="009F67C8">
        <w:rPr>
          <w:rFonts w:asciiTheme="minorHAnsi" w:hAnsiTheme="minorHAnsi" w:cstheme="minorHAnsi"/>
          <w:szCs w:val="24"/>
        </w:rPr>
        <w:t>006</w:t>
      </w:r>
      <w:r w:rsidRPr="009F67C8">
        <w:rPr>
          <w:rFonts w:asciiTheme="minorHAnsi" w:hAnsiTheme="minorHAnsi" w:cstheme="minorHAnsi"/>
          <w:szCs w:val="24"/>
        </w:rPr>
        <w:t>.</w:t>
      </w:r>
      <w:r w:rsidR="00212469" w:rsidRPr="009F67C8">
        <w:rPr>
          <w:rFonts w:asciiTheme="minorHAnsi" w:hAnsiTheme="minorHAnsi" w:cstheme="minorHAnsi"/>
          <w:szCs w:val="24"/>
        </w:rPr>
        <w:t>853</w:t>
      </w:r>
      <w:r w:rsidRPr="009F67C8">
        <w:rPr>
          <w:rFonts w:asciiTheme="minorHAnsi" w:hAnsiTheme="minorHAnsi" w:cstheme="minorHAnsi"/>
          <w:szCs w:val="24"/>
        </w:rPr>
        <w:t>,</w:t>
      </w:r>
      <w:r w:rsidR="00212469" w:rsidRPr="009F67C8">
        <w:rPr>
          <w:rFonts w:asciiTheme="minorHAnsi" w:hAnsiTheme="minorHAnsi" w:cstheme="minorHAnsi"/>
          <w:szCs w:val="24"/>
        </w:rPr>
        <w:t>0</w:t>
      </w:r>
      <w:r w:rsidR="00B40411" w:rsidRPr="009F67C8">
        <w:rPr>
          <w:rFonts w:asciiTheme="minorHAnsi" w:hAnsiTheme="minorHAnsi" w:cstheme="minorHAnsi"/>
          <w:szCs w:val="24"/>
        </w:rPr>
        <w:t>7</w:t>
      </w:r>
      <w:r w:rsidR="00465541">
        <w:rPr>
          <w:rFonts w:asciiTheme="minorHAnsi" w:hAnsiTheme="minorHAnsi" w:cstheme="minorHAnsi"/>
          <w:szCs w:val="24"/>
        </w:rPr>
        <w:t xml:space="preserve"> evr</w:t>
      </w:r>
      <w:r w:rsidR="00CB0C29">
        <w:rPr>
          <w:rFonts w:asciiTheme="minorHAnsi" w:hAnsiTheme="minorHAnsi" w:cstheme="minorHAnsi"/>
          <w:szCs w:val="24"/>
        </w:rPr>
        <w:t>a</w:t>
      </w:r>
      <w:r w:rsidR="00465541">
        <w:rPr>
          <w:rFonts w:asciiTheme="minorHAnsi" w:hAnsiTheme="minorHAnsi" w:cstheme="minorHAnsi"/>
          <w:szCs w:val="24"/>
        </w:rPr>
        <w:t>,</w:t>
      </w:r>
      <w:r w:rsidRPr="009F67C8">
        <w:rPr>
          <w:rFonts w:asciiTheme="minorHAnsi" w:hAnsiTheme="minorHAnsi" w:cstheme="minorHAnsi"/>
          <w:szCs w:val="24"/>
        </w:rPr>
        <w:t xml:space="preserve"> pri čemer se kot rešene zadeve v izvršilnih postopkih štejejo tudi tiste, </w:t>
      </w:r>
      <w:r w:rsidR="00CB0C29">
        <w:rPr>
          <w:rFonts w:asciiTheme="minorHAnsi" w:hAnsiTheme="minorHAnsi" w:cstheme="minorHAnsi"/>
          <w:szCs w:val="24"/>
        </w:rPr>
        <w:t>pri katerih</w:t>
      </w:r>
      <w:r w:rsidR="00CB0C29" w:rsidRPr="009F67C8">
        <w:rPr>
          <w:rFonts w:asciiTheme="minorHAnsi" w:hAnsiTheme="minorHAnsi" w:cstheme="minorHAnsi"/>
          <w:szCs w:val="24"/>
        </w:rPr>
        <w:t xml:space="preserve"> </w:t>
      </w:r>
      <w:r w:rsidRPr="009F67C8">
        <w:rPr>
          <w:rFonts w:asciiTheme="minorHAnsi" w:hAnsiTheme="minorHAnsi" w:cstheme="minorHAnsi"/>
          <w:szCs w:val="24"/>
        </w:rPr>
        <w:t>je izvršilno sodišče po vloženem obrazloženem ugovoru upnika sklep o izvršbi razveljavilo in se zadeva nadaljuje po pravilih pravdnega postopka pred krajevno in stvarno pristojnim sodiščem, k</w:t>
      </w:r>
      <w:r w:rsidR="00CB0C29">
        <w:rPr>
          <w:rFonts w:asciiTheme="minorHAnsi" w:hAnsiTheme="minorHAnsi" w:cstheme="minorHAnsi"/>
          <w:szCs w:val="24"/>
        </w:rPr>
        <w:t xml:space="preserve">i </w:t>
      </w:r>
      <w:r w:rsidRPr="009F67C8">
        <w:rPr>
          <w:rFonts w:asciiTheme="minorHAnsi" w:hAnsiTheme="minorHAnsi" w:cstheme="minorHAnsi"/>
          <w:szCs w:val="24"/>
        </w:rPr>
        <w:t xml:space="preserve">mu je izvršilno sodišče zadevo odstopilo v nadaljnje reševanje.  </w:t>
      </w:r>
    </w:p>
    <w:p w14:paraId="0A32D201" w14:textId="7681D717" w:rsidR="009C51B6" w:rsidRPr="009F67C8" w:rsidRDefault="009C51B6" w:rsidP="009C51B6">
      <w:pPr>
        <w:spacing w:after="0" w:line="240" w:lineRule="auto"/>
        <w:jc w:val="both"/>
        <w:rPr>
          <w:rFonts w:asciiTheme="minorHAnsi" w:hAnsiTheme="minorHAnsi" w:cstheme="minorHAnsi"/>
          <w:szCs w:val="24"/>
        </w:rPr>
      </w:pPr>
      <w:r w:rsidRPr="009F67C8">
        <w:rPr>
          <w:rFonts w:asciiTheme="minorHAnsi" w:hAnsiTheme="minorHAnsi" w:cstheme="minorHAnsi"/>
          <w:szCs w:val="24"/>
        </w:rPr>
        <w:lastRenderedPageBreak/>
        <w:t xml:space="preserve">Na podlagi verodostojne listine Državno odvetništvo RS v imenu Republike Slovenije kot upnika izterjuje različne vrste terjatev državnih organov Republike Slovenije. Z izvršbo na podlagi verodostojne listine upnik pridobi v primeru, da ugovor zoper sklep o izvršbi ni vložen, izvršilni naslov. Obenem po pravnomočnosti sodišče sklep </w:t>
      </w:r>
      <w:r w:rsidR="00DF0D32" w:rsidRPr="00D37D73">
        <w:rPr>
          <w:rFonts w:asciiTheme="minorHAnsi" w:hAnsiTheme="minorHAnsi" w:cstheme="minorHAnsi"/>
          <w:szCs w:val="24"/>
        </w:rPr>
        <w:t>izvrši</w:t>
      </w:r>
      <w:r w:rsidRPr="00270875">
        <w:rPr>
          <w:rFonts w:asciiTheme="minorHAnsi" w:hAnsiTheme="minorHAnsi" w:cstheme="minorHAnsi"/>
          <w:szCs w:val="24"/>
        </w:rPr>
        <w:t>,</w:t>
      </w:r>
      <w:r w:rsidRPr="009F67C8">
        <w:rPr>
          <w:rFonts w:asciiTheme="minorHAnsi" w:hAnsiTheme="minorHAnsi" w:cstheme="minorHAnsi"/>
          <w:szCs w:val="24"/>
        </w:rPr>
        <w:t xml:space="preserve"> kar pomeni, da gre za relativno učinkovito pravno sredstvo, vendar le, če ima dolžnik premoženje, na kater</w:t>
      </w:r>
      <w:r w:rsidR="00CB0C29">
        <w:rPr>
          <w:rFonts w:asciiTheme="minorHAnsi" w:hAnsiTheme="minorHAnsi" w:cstheme="minorHAnsi"/>
          <w:szCs w:val="24"/>
        </w:rPr>
        <w:t>o</w:t>
      </w:r>
      <w:r w:rsidRPr="009F67C8">
        <w:rPr>
          <w:rFonts w:asciiTheme="minorHAnsi" w:hAnsiTheme="minorHAnsi" w:cstheme="minorHAnsi"/>
          <w:szCs w:val="24"/>
        </w:rPr>
        <w:t xml:space="preserve"> je mogoče seči z izvršbo. Vendar pa mora dolžnik pred vložitvijo predloga za izvršbo na podlagi </w:t>
      </w:r>
      <w:r w:rsidR="00006710" w:rsidRPr="009F67C8">
        <w:rPr>
          <w:rFonts w:asciiTheme="minorHAnsi" w:hAnsiTheme="minorHAnsi" w:cstheme="minorHAnsi"/>
          <w:szCs w:val="24"/>
        </w:rPr>
        <w:t xml:space="preserve">verodostojne listine </w:t>
      </w:r>
      <w:r w:rsidRPr="009F67C8">
        <w:rPr>
          <w:rFonts w:asciiTheme="minorHAnsi" w:hAnsiTheme="minorHAnsi" w:cstheme="minorHAnsi"/>
          <w:szCs w:val="24"/>
        </w:rPr>
        <w:t>imeti tudi podatke o premoženju dolžnika, na kater</w:t>
      </w:r>
      <w:r w:rsidR="00CB0C29">
        <w:rPr>
          <w:rFonts w:asciiTheme="minorHAnsi" w:hAnsiTheme="minorHAnsi" w:cstheme="minorHAnsi"/>
          <w:szCs w:val="24"/>
        </w:rPr>
        <w:t>o</w:t>
      </w:r>
      <w:r w:rsidRPr="009F67C8">
        <w:rPr>
          <w:rFonts w:asciiTheme="minorHAnsi" w:hAnsiTheme="minorHAnsi" w:cstheme="minorHAnsi"/>
          <w:szCs w:val="24"/>
        </w:rPr>
        <w:t xml:space="preserve"> je mogoče seči z izvršbo, saj so navedbe o premoženju sestavni del predloga za izvršbo v skladu z določilom 41.</w:t>
      </w:r>
      <w:r w:rsidR="00CB0C29">
        <w:rPr>
          <w:rFonts w:asciiTheme="minorHAnsi" w:hAnsiTheme="minorHAnsi" w:cstheme="minorHAnsi"/>
          <w:szCs w:val="24"/>
        </w:rPr>
        <w:t> </w:t>
      </w:r>
      <w:r w:rsidRPr="009F67C8">
        <w:rPr>
          <w:rFonts w:asciiTheme="minorHAnsi" w:hAnsiTheme="minorHAnsi" w:cstheme="minorHAnsi"/>
          <w:szCs w:val="24"/>
        </w:rPr>
        <w:t xml:space="preserve">člena ZIZ in je takšen predlog smiselno vložiti le, če bo sklep tudi dejansko </w:t>
      </w:r>
      <w:r w:rsidR="00DF0D32" w:rsidRPr="00D37D73">
        <w:rPr>
          <w:rFonts w:asciiTheme="minorHAnsi" w:hAnsiTheme="minorHAnsi" w:cstheme="minorHAnsi"/>
          <w:szCs w:val="24"/>
        </w:rPr>
        <w:t>izvršen</w:t>
      </w:r>
      <w:r w:rsidR="00DF0D32" w:rsidRPr="00270875">
        <w:rPr>
          <w:rFonts w:asciiTheme="minorHAnsi" w:hAnsiTheme="minorHAnsi" w:cstheme="minorHAnsi"/>
          <w:szCs w:val="24"/>
        </w:rPr>
        <w:t>.</w:t>
      </w:r>
      <w:r w:rsidRPr="009F67C8">
        <w:rPr>
          <w:rFonts w:asciiTheme="minorHAnsi" w:hAnsiTheme="minorHAnsi" w:cstheme="minorHAnsi"/>
          <w:szCs w:val="24"/>
        </w:rPr>
        <w:t xml:space="preserve"> V primeru, da dolžnik zoper sklep o izvršbi vloži obrazložen</w:t>
      </w:r>
      <w:r w:rsidR="00CB0C29">
        <w:rPr>
          <w:rFonts w:asciiTheme="minorHAnsi" w:hAnsiTheme="minorHAnsi" w:cstheme="minorHAnsi"/>
          <w:szCs w:val="24"/>
        </w:rPr>
        <w:t>i</w:t>
      </w:r>
      <w:r w:rsidRPr="009F67C8">
        <w:rPr>
          <w:rFonts w:asciiTheme="minorHAnsi" w:hAnsiTheme="minorHAnsi" w:cstheme="minorHAnsi"/>
          <w:szCs w:val="24"/>
        </w:rPr>
        <w:t xml:space="preserve"> ugovor (61. člen ZIZ), pa sodišče v skladu z določilom 62. člena ZIZ sklep o izvršbi razveljavi ter nadaljuje postopek kot pri plačilnem nalogu, kar pomeni, da se zadeva nadaljuje kot pravdni postopek in se tudi ustrezno predodeli na krajevno in stvarno pristojno sodišče. </w:t>
      </w:r>
    </w:p>
    <w:p w14:paraId="5AAF2E07" w14:textId="77777777" w:rsidR="009C51B6" w:rsidRPr="009F67C8" w:rsidRDefault="009C51B6" w:rsidP="009C51B6">
      <w:pPr>
        <w:spacing w:after="0" w:line="240" w:lineRule="auto"/>
        <w:jc w:val="both"/>
        <w:rPr>
          <w:rFonts w:asciiTheme="minorHAnsi" w:hAnsiTheme="minorHAnsi" w:cstheme="minorHAnsi"/>
          <w:color w:val="FF0000"/>
          <w:szCs w:val="24"/>
        </w:rPr>
      </w:pPr>
    </w:p>
    <w:p w14:paraId="61A33CC9" w14:textId="760FE4D7" w:rsidR="00006710" w:rsidRPr="009F67C8" w:rsidRDefault="009C51B6" w:rsidP="009C51B6">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RS zastopa Republiko Slovenijo kot upnika v postopkih na podlagi izvršilnega naslova predvsem v zadevah na podlagi seznama izvršilnih naslovov Ministrstva za finance, Finančne uprave Republike Slovenije (FURS) in na podlagi sodnih odločb (pravnomočne in izvršljive sodbe in sklepi sodišč). </w:t>
      </w:r>
    </w:p>
    <w:p w14:paraId="4F40445C" w14:textId="77777777" w:rsidR="00006710" w:rsidRPr="009F67C8" w:rsidRDefault="00006710" w:rsidP="009C51B6">
      <w:pPr>
        <w:spacing w:after="0" w:line="240" w:lineRule="auto"/>
        <w:jc w:val="both"/>
        <w:rPr>
          <w:rFonts w:asciiTheme="minorHAnsi" w:hAnsiTheme="minorHAnsi" w:cstheme="minorHAnsi"/>
          <w:szCs w:val="24"/>
        </w:rPr>
      </w:pPr>
    </w:p>
    <w:p w14:paraId="5C9EACD0" w14:textId="2260B453" w:rsidR="009C51B6" w:rsidRPr="009F67C8" w:rsidRDefault="009C51B6" w:rsidP="009C51B6">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Kot sredstva izvršbe se v večini primerov v zadevah, </w:t>
      </w:r>
      <w:r w:rsidR="006F25E3" w:rsidRPr="006F25E3">
        <w:rPr>
          <w:rFonts w:asciiTheme="minorHAnsi" w:hAnsiTheme="minorHAnsi" w:cstheme="minorHAnsi"/>
          <w:szCs w:val="24"/>
        </w:rPr>
        <w:t xml:space="preserve">v katerih </w:t>
      </w:r>
      <w:r w:rsidRPr="009F67C8">
        <w:rPr>
          <w:rFonts w:asciiTheme="minorHAnsi" w:hAnsiTheme="minorHAnsi" w:cstheme="minorHAnsi"/>
          <w:szCs w:val="24"/>
        </w:rPr>
        <w:t xml:space="preserve">je stranka FURS in se izterjujejo davčne obveznosti, predlaga prodaja nepremičnine dolžnika, </w:t>
      </w:r>
      <w:r w:rsidR="00F213E7" w:rsidRPr="009F67C8">
        <w:rPr>
          <w:rFonts w:asciiTheme="minorHAnsi" w:hAnsiTheme="minorHAnsi" w:cstheme="minorHAnsi"/>
          <w:szCs w:val="24"/>
        </w:rPr>
        <w:t xml:space="preserve">pa </w:t>
      </w:r>
      <w:r w:rsidRPr="009F67C8">
        <w:rPr>
          <w:rFonts w:asciiTheme="minorHAnsi" w:hAnsiTheme="minorHAnsi" w:cstheme="minorHAnsi"/>
          <w:szCs w:val="24"/>
        </w:rPr>
        <w:t xml:space="preserve">tudi izvršba na delež družbenika ter vrednostne papirje. V </w:t>
      </w:r>
      <w:r w:rsidR="006F25E3">
        <w:rPr>
          <w:rFonts w:asciiTheme="minorHAnsi" w:hAnsiTheme="minorHAnsi" w:cstheme="minorHAnsi"/>
          <w:szCs w:val="24"/>
        </w:rPr>
        <w:t>drug</w:t>
      </w:r>
      <w:r w:rsidRPr="009F67C8">
        <w:rPr>
          <w:rFonts w:asciiTheme="minorHAnsi" w:hAnsiTheme="minorHAnsi" w:cstheme="minorHAnsi"/>
          <w:szCs w:val="24"/>
        </w:rPr>
        <w:t>ih primerih se kot sredstvo izvršbe predlaga</w:t>
      </w:r>
      <w:r w:rsidR="006F25E3">
        <w:rPr>
          <w:rFonts w:asciiTheme="minorHAnsi" w:hAnsiTheme="minorHAnsi" w:cstheme="minorHAnsi"/>
          <w:szCs w:val="24"/>
        </w:rPr>
        <w:t>ta</w:t>
      </w:r>
      <w:r w:rsidRPr="009F67C8">
        <w:rPr>
          <w:rFonts w:asciiTheme="minorHAnsi" w:hAnsiTheme="minorHAnsi" w:cstheme="minorHAnsi"/>
          <w:szCs w:val="24"/>
        </w:rPr>
        <w:t xml:space="preserve"> predvsem rubež denarnih sredstev na računu dolžnika ter izvršba na plačo in druge stalne prejemke dolžnika, ki je stroškovno najugodnejša in sprejemljiva s stališča ekonomičnosti postopka. Navedena sredstva izvršbe </w:t>
      </w:r>
      <w:r w:rsidR="00D616BF" w:rsidRPr="009F67C8">
        <w:rPr>
          <w:rFonts w:asciiTheme="minorHAnsi" w:hAnsiTheme="minorHAnsi" w:cstheme="minorHAnsi"/>
          <w:szCs w:val="24"/>
        </w:rPr>
        <w:t xml:space="preserve">pa </w:t>
      </w:r>
      <w:r w:rsidRPr="009F67C8">
        <w:rPr>
          <w:rFonts w:asciiTheme="minorHAnsi" w:hAnsiTheme="minorHAnsi" w:cstheme="minorHAnsi"/>
          <w:szCs w:val="24"/>
        </w:rPr>
        <w:t>pri davčnih terjatvah ne pridejo v poštev, saj jih FURS v skladu z zakonom najprej izterjuje v postopku davčne izvršb</w:t>
      </w:r>
      <w:r w:rsidR="00CA1DBA" w:rsidRPr="009F67C8">
        <w:rPr>
          <w:rFonts w:asciiTheme="minorHAnsi" w:hAnsiTheme="minorHAnsi" w:cstheme="minorHAnsi"/>
          <w:szCs w:val="24"/>
        </w:rPr>
        <w:t>e</w:t>
      </w:r>
      <w:r w:rsidRPr="009F67C8">
        <w:rPr>
          <w:rFonts w:asciiTheme="minorHAnsi" w:hAnsiTheme="minorHAnsi" w:cstheme="minorHAnsi"/>
          <w:szCs w:val="24"/>
        </w:rPr>
        <w:t xml:space="preserve">, in sicer na denarna sredstva na računu dolžnika, na plačo ter premičnine. Tako Državno odvetništvo RS v delo prejme zgolj tiste zadeve, </w:t>
      </w:r>
      <w:r w:rsidR="006F25E3" w:rsidRPr="006F25E3">
        <w:rPr>
          <w:rFonts w:asciiTheme="minorHAnsi" w:hAnsiTheme="minorHAnsi" w:cstheme="minorHAnsi"/>
          <w:szCs w:val="24"/>
        </w:rPr>
        <w:t>v katerih</w:t>
      </w:r>
      <w:r w:rsidRPr="009F67C8">
        <w:rPr>
          <w:rFonts w:asciiTheme="minorHAnsi" w:hAnsiTheme="minorHAnsi" w:cstheme="minorHAnsi"/>
          <w:szCs w:val="24"/>
        </w:rPr>
        <w:t xml:space="preserve"> davčnega dolga ni bilo mogoče izterjati z navedenimi drugimi sredstvi izvršbe oziroma je bila izvršba na druga izvršilna sredstva neuspešna.  </w:t>
      </w:r>
    </w:p>
    <w:p w14:paraId="4E588260" w14:textId="77777777" w:rsidR="009C51B6" w:rsidRPr="009F67C8" w:rsidRDefault="009C51B6" w:rsidP="009C51B6">
      <w:pPr>
        <w:spacing w:after="0" w:line="240" w:lineRule="auto"/>
        <w:jc w:val="both"/>
        <w:rPr>
          <w:rFonts w:asciiTheme="minorHAnsi" w:hAnsiTheme="minorHAnsi" w:cstheme="minorHAnsi"/>
          <w:color w:val="FF0000"/>
          <w:szCs w:val="24"/>
        </w:rPr>
      </w:pPr>
    </w:p>
    <w:p w14:paraId="196D5BDC" w14:textId="4143BED2" w:rsidR="009C51B6" w:rsidRPr="009F67C8" w:rsidRDefault="009C51B6" w:rsidP="009C51B6">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RS ugotavlja, da so postopki izvršbe dolgotrajni in povezani z visokimi stroški za upnike. V praksi se je </w:t>
      </w:r>
      <w:r w:rsidR="006F25E3">
        <w:rPr>
          <w:rFonts w:asciiTheme="minorHAnsi" w:hAnsiTheme="minorHAnsi" w:cstheme="minorHAnsi"/>
          <w:szCs w:val="24"/>
        </w:rPr>
        <w:t>po</w:t>
      </w:r>
      <w:r w:rsidRPr="009F67C8">
        <w:rPr>
          <w:rFonts w:asciiTheme="minorHAnsi" w:hAnsiTheme="minorHAnsi" w:cstheme="minorHAnsi"/>
          <w:szCs w:val="24"/>
        </w:rPr>
        <w:t xml:space="preserve">kazalo, da sta najbolj učinkovita načina izvršbe izvršba na denarna sredstva na računu dolžnika pri organizaciji za plačilni promet in v primeru fizične osebe izvršba na plačo, kadar delodajalec ni samostojni podjetnik. Vsa </w:t>
      </w:r>
      <w:r w:rsidR="006F25E3">
        <w:rPr>
          <w:rFonts w:asciiTheme="minorHAnsi" w:hAnsiTheme="minorHAnsi" w:cstheme="minorHAnsi"/>
          <w:szCs w:val="24"/>
        </w:rPr>
        <w:t>drug</w:t>
      </w:r>
      <w:r w:rsidRPr="009F67C8">
        <w:rPr>
          <w:rFonts w:asciiTheme="minorHAnsi" w:hAnsiTheme="minorHAnsi" w:cstheme="minorHAnsi"/>
          <w:szCs w:val="24"/>
        </w:rPr>
        <w:t>a izvršilna sredstva p</w:t>
      </w:r>
      <w:r w:rsidR="006F25E3">
        <w:rPr>
          <w:rFonts w:asciiTheme="minorHAnsi" w:hAnsiTheme="minorHAnsi" w:cstheme="minorHAnsi"/>
          <w:szCs w:val="24"/>
        </w:rPr>
        <w:t>omeni</w:t>
      </w:r>
      <w:r w:rsidRPr="009F67C8">
        <w:rPr>
          <w:rFonts w:asciiTheme="minorHAnsi" w:hAnsiTheme="minorHAnsi" w:cstheme="minorHAnsi"/>
          <w:szCs w:val="24"/>
        </w:rPr>
        <w:t>jo za upnika velike stroške izvedencev ali izvršiteljev, ki pa se upniku povrnejo le, če je izvršba uspešna in je nepremičnina ali premičnina prodana v izvršbi za vrednost, ki pokrije stroške izvršbe ter tudi terjatev upnika, kar pa je skoraj nemogoče napovedati vnaprej. Kadar je že iz javno dostopnih evidenc razvidno, da je vrednost premoženja nesorazmerno nizka v primerjavi s terjatvijo ali stroški cenitve, kadar je delež dolžnika na premoženju, na kater</w:t>
      </w:r>
      <w:r w:rsidR="006F25E3">
        <w:rPr>
          <w:rFonts w:asciiTheme="minorHAnsi" w:hAnsiTheme="minorHAnsi" w:cstheme="minorHAnsi"/>
          <w:szCs w:val="24"/>
        </w:rPr>
        <w:t>o</w:t>
      </w:r>
      <w:r w:rsidRPr="009F67C8">
        <w:rPr>
          <w:rFonts w:asciiTheme="minorHAnsi" w:hAnsiTheme="minorHAnsi" w:cstheme="minorHAnsi"/>
          <w:szCs w:val="24"/>
        </w:rPr>
        <w:t xml:space="preserve"> se sega z izvršbo, manj kot celota ter kadar je pred terjatvijo Republike Slovenije zavarovana terjatev drugega upnika in za znesek, za katerega je mogoče že na prvi pogled oceniti, da bo s prodajo nepremičnine poplačan le </w:t>
      </w:r>
      <w:r w:rsidR="006F25E3">
        <w:rPr>
          <w:rFonts w:asciiTheme="minorHAnsi" w:hAnsiTheme="minorHAnsi" w:cstheme="minorHAnsi"/>
          <w:szCs w:val="24"/>
        </w:rPr>
        <w:t>ta</w:t>
      </w:r>
      <w:r w:rsidR="006F25E3" w:rsidRPr="009F67C8">
        <w:rPr>
          <w:rFonts w:asciiTheme="minorHAnsi" w:hAnsiTheme="minorHAnsi" w:cstheme="minorHAnsi"/>
          <w:szCs w:val="24"/>
        </w:rPr>
        <w:t xml:space="preserve"> </w:t>
      </w:r>
      <w:r w:rsidRPr="009F67C8">
        <w:rPr>
          <w:rFonts w:asciiTheme="minorHAnsi" w:hAnsiTheme="minorHAnsi" w:cstheme="minorHAnsi"/>
          <w:szCs w:val="24"/>
        </w:rPr>
        <w:t>in kupnina ne bo zadoščala še za poplačilo Republike Slovenije, vlaganje predlogov za izvršbo pomeni zgolj povečevanje stroškov postopka, obremenjevanje sodnega sistema in vseh udeleženih, ki sodelujejo v postopku izterjave</w:t>
      </w:r>
      <w:r w:rsidR="006F25E3">
        <w:rPr>
          <w:rFonts w:asciiTheme="minorHAnsi" w:hAnsiTheme="minorHAnsi" w:cstheme="minorHAnsi"/>
          <w:szCs w:val="24"/>
        </w:rPr>
        <w:t>,</w:t>
      </w:r>
      <w:r w:rsidRPr="009F67C8">
        <w:rPr>
          <w:rFonts w:asciiTheme="minorHAnsi" w:hAnsiTheme="minorHAnsi" w:cstheme="minorHAnsi"/>
          <w:szCs w:val="24"/>
        </w:rPr>
        <w:t xml:space="preserve"> ter povečevanje stroškov proračuna in nikakor ne poplačila terjatve, zaradi poplačila katere naj bi se postopek izvedel. </w:t>
      </w:r>
      <w:r w:rsidR="005F1C09" w:rsidRPr="009F67C8">
        <w:rPr>
          <w:rFonts w:asciiTheme="minorHAnsi" w:hAnsiTheme="minorHAnsi" w:cstheme="minorHAnsi"/>
          <w:szCs w:val="24"/>
        </w:rPr>
        <w:t>P</w:t>
      </w:r>
      <w:r w:rsidRPr="009F67C8">
        <w:rPr>
          <w:rFonts w:asciiTheme="minorHAnsi" w:hAnsiTheme="minorHAnsi" w:cstheme="minorHAnsi"/>
          <w:szCs w:val="24"/>
        </w:rPr>
        <w:t xml:space="preserve">o mnenju Državnega odvetništva RS </w:t>
      </w:r>
      <w:r w:rsidR="005F1C09" w:rsidRPr="009F67C8">
        <w:rPr>
          <w:rFonts w:asciiTheme="minorHAnsi" w:hAnsiTheme="minorHAnsi" w:cstheme="minorHAnsi"/>
          <w:szCs w:val="24"/>
        </w:rPr>
        <w:t xml:space="preserve">je v vsakem posameznem primeru potrebna </w:t>
      </w:r>
      <w:r w:rsidRPr="009F67C8">
        <w:rPr>
          <w:rFonts w:asciiTheme="minorHAnsi" w:hAnsiTheme="minorHAnsi" w:cstheme="minorHAnsi"/>
          <w:szCs w:val="24"/>
        </w:rPr>
        <w:t>skrbn</w:t>
      </w:r>
      <w:r w:rsidR="005F1C09" w:rsidRPr="009F67C8">
        <w:rPr>
          <w:rFonts w:asciiTheme="minorHAnsi" w:hAnsiTheme="minorHAnsi" w:cstheme="minorHAnsi"/>
          <w:szCs w:val="24"/>
        </w:rPr>
        <w:t>a</w:t>
      </w:r>
      <w:r w:rsidRPr="009F67C8">
        <w:rPr>
          <w:rFonts w:asciiTheme="minorHAnsi" w:hAnsiTheme="minorHAnsi" w:cstheme="minorHAnsi"/>
          <w:szCs w:val="24"/>
        </w:rPr>
        <w:t xml:space="preserve"> ocen</w:t>
      </w:r>
      <w:r w:rsidR="005F1C09" w:rsidRPr="009F67C8">
        <w:rPr>
          <w:rFonts w:asciiTheme="minorHAnsi" w:hAnsiTheme="minorHAnsi" w:cstheme="minorHAnsi"/>
          <w:szCs w:val="24"/>
        </w:rPr>
        <w:t>a</w:t>
      </w:r>
      <w:r w:rsidRPr="009F67C8">
        <w:rPr>
          <w:rFonts w:asciiTheme="minorHAnsi" w:hAnsiTheme="minorHAnsi" w:cstheme="minorHAnsi"/>
          <w:szCs w:val="24"/>
        </w:rPr>
        <w:t>, ali in za kolikšen del terjatve, ki jo izterjuje</w:t>
      </w:r>
      <w:r w:rsidR="005F1C09" w:rsidRPr="009F67C8">
        <w:rPr>
          <w:rFonts w:asciiTheme="minorHAnsi" w:hAnsiTheme="minorHAnsi" w:cstheme="minorHAnsi"/>
          <w:szCs w:val="24"/>
        </w:rPr>
        <w:t xml:space="preserve"> upnik</w:t>
      </w:r>
      <w:r w:rsidRPr="009F67C8">
        <w:rPr>
          <w:rFonts w:asciiTheme="minorHAnsi" w:hAnsiTheme="minorHAnsi" w:cstheme="minorHAnsi"/>
          <w:szCs w:val="24"/>
        </w:rPr>
        <w:t xml:space="preserve">, je realno </w:t>
      </w:r>
      <w:r w:rsidRPr="009F67C8">
        <w:rPr>
          <w:rFonts w:asciiTheme="minorHAnsi" w:hAnsiTheme="minorHAnsi" w:cstheme="minorHAnsi"/>
          <w:szCs w:val="24"/>
        </w:rPr>
        <w:lastRenderedPageBreak/>
        <w:t xml:space="preserve">pričakovati, da </w:t>
      </w:r>
      <w:r w:rsidR="006F25E3">
        <w:rPr>
          <w:rFonts w:asciiTheme="minorHAnsi" w:hAnsiTheme="minorHAnsi" w:cstheme="minorHAnsi"/>
          <w:szCs w:val="24"/>
        </w:rPr>
        <w:t>g</w:t>
      </w:r>
      <w:r w:rsidR="00E41483">
        <w:rPr>
          <w:rFonts w:asciiTheme="minorHAnsi" w:hAnsiTheme="minorHAnsi" w:cstheme="minorHAnsi"/>
          <w:szCs w:val="24"/>
        </w:rPr>
        <w:t>a</w:t>
      </w:r>
      <w:r w:rsidR="006F25E3" w:rsidRPr="009F67C8">
        <w:rPr>
          <w:rFonts w:asciiTheme="minorHAnsi" w:hAnsiTheme="minorHAnsi" w:cstheme="minorHAnsi"/>
          <w:szCs w:val="24"/>
        </w:rPr>
        <w:t xml:space="preserve"> </w:t>
      </w:r>
      <w:r w:rsidRPr="009F67C8">
        <w:rPr>
          <w:rFonts w:asciiTheme="minorHAnsi" w:hAnsiTheme="minorHAnsi" w:cstheme="minorHAnsi"/>
          <w:szCs w:val="24"/>
        </w:rPr>
        <w:t xml:space="preserve">bo </w:t>
      </w:r>
      <w:r w:rsidR="006F25E3">
        <w:rPr>
          <w:rFonts w:asciiTheme="minorHAnsi" w:hAnsiTheme="minorHAnsi" w:cstheme="minorHAnsi"/>
          <w:szCs w:val="24"/>
        </w:rPr>
        <w:t>mogoče</w:t>
      </w:r>
      <w:r w:rsidR="006F25E3" w:rsidRPr="009F67C8">
        <w:rPr>
          <w:rFonts w:asciiTheme="minorHAnsi" w:hAnsiTheme="minorHAnsi" w:cstheme="minorHAnsi"/>
          <w:szCs w:val="24"/>
        </w:rPr>
        <w:t xml:space="preserve"> </w:t>
      </w:r>
      <w:r w:rsidRPr="009F67C8">
        <w:rPr>
          <w:rFonts w:asciiTheme="minorHAnsi" w:hAnsiTheme="minorHAnsi" w:cstheme="minorHAnsi"/>
          <w:szCs w:val="24"/>
        </w:rPr>
        <w:t xml:space="preserve">poplačati v izvršbi po odštetju stroškov izvršbe, prednostnih terjatev ter prednostnem poplačilu upnikov z boljšim vrstnim redom. </w:t>
      </w:r>
    </w:p>
    <w:p w14:paraId="05613B16" w14:textId="7E246D57" w:rsidR="001D197A" w:rsidRPr="009F67C8" w:rsidRDefault="001D197A" w:rsidP="009C51B6">
      <w:pPr>
        <w:spacing w:after="0" w:line="240" w:lineRule="auto"/>
        <w:jc w:val="both"/>
        <w:rPr>
          <w:rFonts w:asciiTheme="minorHAnsi" w:hAnsiTheme="minorHAnsi" w:cstheme="minorHAnsi"/>
          <w:szCs w:val="24"/>
        </w:rPr>
      </w:pPr>
    </w:p>
    <w:p w14:paraId="580F5FC8" w14:textId="6B168531" w:rsidR="00B33C6A" w:rsidRPr="009F67C8" w:rsidRDefault="001D197A" w:rsidP="001D197A">
      <w:pPr>
        <w:spacing w:after="0" w:line="240" w:lineRule="auto"/>
        <w:jc w:val="both"/>
        <w:rPr>
          <w:rFonts w:asciiTheme="minorHAnsi" w:hAnsiTheme="minorHAnsi" w:cstheme="minorHAnsi"/>
          <w:szCs w:val="24"/>
          <w:lang w:eastAsia="sl-SI"/>
        </w:rPr>
      </w:pPr>
      <w:r w:rsidRPr="009F67C8">
        <w:rPr>
          <w:rFonts w:asciiTheme="minorHAnsi" w:hAnsiTheme="minorHAnsi" w:cstheme="minorHAnsi"/>
          <w:szCs w:val="24"/>
        </w:rPr>
        <w:t xml:space="preserve">Ne glede na navedeno pa Državno odvetništvo RS </w:t>
      </w:r>
      <w:r w:rsidRPr="009F67C8">
        <w:rPr>
          <w:rFonts w:asciiTheme="minorHAnsi" w:hAnsiTheme="minorHAnsi" w:cstheme="minorHAnsi"/>
          <w:szCs w:val="24"/>
          <w:lang w:eastAsia="sl-SI"/>
        </w:rPr>
        <w:t xml:space="preserve">vendarle opaža rahlo pohitritev postopkov, k čemur so </w:t>
      </w:r>
      <w:r w:rsidR="00F213E7" w:rsidRPr="009F67C8">
        <w:rPr>
          <w:rFonts w:asciiTheme="minorHAnsi" w:hAnsiTheme="minorHAnsi" w:cstheme="minorHAnsi"/>
          <w:szCs w:val="24"/>
          <w:lang w:eastAsia="sl-SI"/>
        </w:rPr>
        <w:t xml:space="preserve">verjetno </w:t>
      </w:r>
      <w:r w:rsidRPr="009F67C8">
        <w:rPr>
          <w:rFonts w:asciiTheme="minorHAnsi" w:hAnsiTheme="minorHAnsi" w:cstheme="minorHAnsi"/>
          <w:szCs w:val="24"/>
          <w:lang w:eastAsia="sl-SI"/>
        </w:rPr>
        <w:t xml:space="preserve">prispevale spletne javne dražbe. Prav tako je opazen tudi trend </w:t>
      </w:r>
      <w:r w:rsidR="00F213E7" w:rsidRPr="009F67C8">
        <w:rPr>
          <w:rFonts w:asciiTheme="minorHAnsi" w:hAnsiTheme="minorHAnsi" w:cstheme="minorHAnsi"/>
          <w:szCs w:val="24"/>
          <w:lang w:eastAsia="sl-SI"/>
        </w:rPr>
        <w:t xml:space="preserve">povečane </w:t>
      </w:r>
      <w:r w:rsidRPr="009F67C8">
        <w:rPr>
          <w:rFonts w:asciiTheme="minorHAnsi" w:hAnsiTheme="minorHAnsi" w:cstheme="minorHAnsi"/>
          <w:szCs w:val="24"/>
          <w:lang w:eastAsia="sl-SI"/>
        </w:rPr>
        <w:t xml:space="preserve">uspešnosti prodaj (predvsem stanovanj, manj poslovnih prostorov in kmetijskih zemljišč) tako na prvem kot tudi na drugem prodajnem naroku, kar je očitno odraz stanja trga nepremičnin in spremembe načina prodaje nepremičnin na spletnih javnih dražbah. </w:t>
      </w:r>
    </w:p>
    <w:p w14:paraId="1369B994" w14:textId="77777777" w:rsidR="009C51B6" w:rsidRPr="009F67C8" w:rsidRDefault="009C51B6" w:rsidP="009C51B6">
      <w:pPr>
        <w:spacing w:after="0" w:line="240" w:lineRule="auto"/>
        <w:jc w:val="both"/>
        <w:rPr>
          <w:rFonts w:asciiTheme="minorHAnsi" w:hAnsiTheme="minorHAnsi" w:cstheme="minorHAnsi"/>
          <w:color w:val="FF0000"/>
          <w:szCs w:val="24"/>
        </w:rPr>
      </w:pPr>
    </w:p>
    <w:p w14:paraId="76126D55" w14:textId="5EFC42D9" w:rsidR="009C51B6" w:rsidRPr="009F67C8" w:rsidRDefault="009C51B6" w:rsidP="009C51B6">
      <w:pPr>
        <w:pStyle w:val="Naslov6"/>
        <w:spacing w:before="0" w:line="240" w:lineRule="auto"/>
        <w:ind w:left="737" w:hanging="737"/>
        <w:rPr>
          <w:rFonts w:asciiTheme="minorHAnsi" w:hAnsiTheme="minorHAnsi" w:cstheme="minorHAnsi"/>
        </w:rPr>
      </w:pPr>
      <w:bookmarkStart w:id="362" w:name="_Toc95149772"/>
      <w:bookmarkStart w:id="363" w:name="_Toc168844997"/>
      <w:r w:rsidRPr="009F67C8">
        <w:rPr>
          <w:rFonts w:asciiTheme="minorHAnsi" w:hAnsiTheme="minorHAnsi" w:cstheme="minorHAnsi"/>
        </w:rPr>
        <w:t xml:space="preserve">1.5.4.3 Izvršilni postopki, </w:t>
      </w:r>
      <w:r w:rsidR="006F25E3">
        <w:rPr>
          <w:rFonts w:asciiTheme="minorHAnsi" w:hAnsiTheme="minorHAnsi" w:cstheme="minorHAnsi"/>
        </w:rPr>
        <w:t>v katerih</w:t>
      </w:r>
      <w:r w:rsidR="006F25E3" w:rsidRPr="009F67C8">
        <w:rPr>
          <w:rFonts w:asciiTheme="minorHAnsi" w:hAnsiTheme="minorHAnsi" w:cstheme="minorHAnsi"/>
        </w:rPr>
        <w:t xml:space="preserve"> </w:t>
      </w:r>
      <w:r w:rsidRPr="009F67C8">
        <w:rPr>
          <w:rFonts w:asciiTheme="minorHAnsi" w:hAnsiTheme="minorHAnsi" w:cstheme="minorHAnsi"/>
        </w:rPr>
        <w:t>Državno odvetništvo RS zastopa Republiko Slovenijo kot dolžnikovega dolžnika</w:t>
      </w:r>
      <w:bookmarkEnd w:id="362"/>
      <w:bookmarkEnd w:id="363"/>
    </w:p>
    <w:p w14:paraId="3BF94466" w14:textId="77777777" w:rsidR="009C51B6" w:rsidRPr="009F67C8" w:rsidRDefault="009C51B6" w:rsidP="009C51B6">
      <w:pPr>
        <w:spacing w:after="0" w:line="240" w:lineRule="auto"/>
        <w:rPr>
          <w:rFonts w:asciiTheme="minorHAnsi" w:hAnsiTheme="minorHAnsi" w:cstheme="minorHAnsi"/>
        </w:rPr>
      </w:pPr>
    </w:p>
    <w:p w14:paraId="14519065" w14:textId="73632C87" w:rsidR="00CA1DBA" w:rsidRPr="009F67C8" w:rsidRDefault="00CA1DBA" w:rsidP="00CA1DBA">
      <w:pPr>
        <w:spacing w:after="0" w:line="240" w:lineRule="auto"/>
        <w:jc w:val="both"/>
        <w:rPr>
          <w:rFonts w:asciiTheme="minorHAnsi" w:hAnsiTheme="minorHAnsi" w:cstheme="minorHAnsi"/>
          <w:szCs w:val="24"/>
        </w:rPr>
      </w:pPr>
      <w:r w:rsidRPr="009F67C8">
        <w:rPr>
          <w:rFonts w:asciiTheme="minorHAnsi" w:hAnsiTheme="minorHAnsi" w:cstheme="minorHAnsi"/>
          <w:szCs w:val="24"/>
        </w:rPr>
        <w:t>Kot dolžnikov dolžnik v skladu z določili ZIZ Republika Slovenija v izvršilnem postopku nima nobenega pravnega sredstva, temveč zgolj p</w:t>
      </w:r>
      <w:r w:rsidR="006F25E3">
        <w:rPr>
          <w:rFonts w:asciiTheme="minorHAnsi" w:hAnsiTheme="minorHAnsi" w:cstheme="minorHAnsi"/>
          <w:szCs w:val="24"/>
        </w:rPr>
        <w:t>redloži</w:t>
      </w:r>
      <w:r w:rsidRPr="009F67C8">
        <w:rPr>
          <w:rFonts w:asciiTheme="minorHAnsi" w:hAnsiTheme="minorHAnsi" w:cstheme="minorHAnsi"/>
          <w:szCs w:val="24"/>
        </w:rPr>
        <w:t xml:space="preserve"> izjavo dolžnikovega dolžnika v skladu s pozivom sodišča in določilom 111. člena ZIZ, odgovarja pa kot vsak dolžnik za škodo, ki je bila povzročena upniku, če takšne izjave ni pos</w:t>
      </w:r>
      <w:r w:rsidR="006F25E3">
        <w:rPr>
          <w:rFonts w:asciiTheme="minorHAnsi" w:hAnsiTheme="minorHAnsi" w:cstheme="minorHAnsi"/>
          <w:szCs w:val="24"/>
        </w:rPr>
        <w:t>l</w:t>
      </w:r>
      <w:r w:rsidRPr="009F67C8">
        <w:rPr>
          <w:rFonts w:asciiTheme="minorHAnsi" w:hAnsiTheme="minorHAnsi" w:cstheme="minorHAnsi"/>
          <w:szCs w:val="24"/>
        </w:rPr>
        <w:t>ala ali je pos</w:t>
      </w:r>
      <w:r w:rsidR="006F25E3">
        <w:rPr>
          <w:rFonts w:asciiTheme="minorHAnsi" w:hAnsiTheme="minorHAnsi" w:cstheme="minorHAnsi"/>
          <w:szCs w:val="24"/>
        </w:rPr>
        <w:t>l</w:t>
      </w:r>
      <w:r w:rsidRPr="009F67C8">
        <w:rPr>
          <w:rFonts w:asciiTheme="minorHAnsi" w:hAnsiTheme="minorHAnsi" w:cstheme="minorHAnsi"/>
          <w:szCs w:val="24"/>
        </w:rPr>
        <w:t xml:space="preserve">ala neresnično ali nepopolno izjavo. </w:t>
      </w:r>
    </w:p>
    <w:p w14:paraId="31736F9D" w14:textId="77777777" w:rsidR="00CA1DBA" w:rsidRPr="009F67C8" w:rsidRDefault="00CA1DBA" w:rsidP="009C51B6">
      <w:pPr>
        <w:spacing w:after="0" w:line="240" w:lineRule="auto"/>
        <w:jc w:val="both"/>
        <w:rPr>
          <w:rFonts w:asciiTheme="minorHAnsi" w:hAnsiTheme="minorHAnsi" w:cstheme="minorHAnsi"/>
          <w:szCs w:val="24"/>
        </w:rPr>
      </w:pPr>
    </w:p>
    <w:p w14:paraId="20D631DD" w14:textId="1391EDAE" w:rsidR="00D616BF" w:rsidRPr="009F67C8" w:rsidRDefault="009C51B6" w:rsidP="009C51B6">
      <w:pPr>
        <w:spacing w:after="0" w:line="240" w:lineRule="auto"/>
        <w:jc w:val="both"/>
        <w:rPr>
          <w:rFonts w:asciiTheme="minorHAnsi" w:hAnsiTheme="minorHAnsi" w:cstheme="minorHAnsi"/>
          <w:szCs w:val="24"/>
        </w:rPr>
      </w:pPr>
      <w:r w:rsidRPr="009F67C8">
        <w:rPr>
          <w:rFonts w:asciiTheme="minorHAnsi" w:hAnsiTheme="minorHAnsi" w:cstheme="minorHAnsi"/>
          <w:szCs w:val="24"/>
        </w:rPr>
        <w:t>Državno odvetništvo RS je v letu 202</w:t>
      </w:r>
      <w:r w:rsidR="00212469" w:rsidRPr="009F67C8">
        <w:rPr>
          <w:rFonts w:asciiTheme="minorHAnsi" w:hAnsiTheme="minorHAnsi" w:cstheme="minorHAnsi"/>
          <w:szCs w:val="24"/>
        </w:rPr>
        <w:t>3</w:t>
      </w:r>
      <w:r w:rsidRPr="009F67C8">
        <w:rPr>
          <w:rFonts w:asciiTheme="minorHAnsi" w:hAnsiTheme="minorHAnsi" w:cstheme="minorHAnsi"/>
          <w:szCs w:val="24"/>
        </w:rPr>
        <w:t xml:space="preserve"> prejelo v reševanje </w:t>
      </w:r>
      <w:r w:rsidR="00212469" w:rsidRPr="009F67C8">
        <w:rPr>
          <w:rFonts w:asciiTheme="minorHAnsi" w:hAnsiTheme="minorHAnsi" w:cstheme="minorHAnsi"/>
          <w:szCs w:val="24"/>
        </w:rPr>
        <w:t>eno</w:t>
      </w:r>
      <w:r w:rsidRPr="009F67C8">
        <w:rPr>
          <w:rFonts w:asciiTheme="minorHAnsi" w:hAnsiTheme="minorHAnsi" w:cstheme="minorHAnsi"/>
          <w:szCs w:val="24"/>
        </w:rPr>
        <w:t xml:space="preserve"> zadev</w:t>
      </w:r>
      <w:r w:rsidR="00212469" w:rsidRPr="009F67C8">
        <w:rPr>
          <w:rFonts w:asciiTheme="minorHAnsi" w:hAnsiTheme="minorHAnsi" w:cstheme="minorHAnsi"/>
          <w:szCs w:val="24"/>
        </w:rPr>
        <w:t>o</w:t>
      </w:r>
      <w:r w:rsidRPr="009F67C8">
        <w:rPr>
          <w:rFonts w:asciiTheme="minorHAnsi" w:hAnsiTheme="minorHAnsi" w:cstheme="minorHAnsi"/>
          <w:szCs w:val="24"/>
        </w:rPr>
        <w:t xml:space="preserve">, </w:t>
      </w:r>
      <w:r w:rsidR="00CA1DBA" w:rsidRPr="009F67C8">
        <w:rPr>
          <w:rFonts w:asciiTheme="minorHAnsi" w:hAnsiTheme="minorHAnsi" w:cstheme="minorHAnsi"/>
          <w:szCs w:val="24"/>
        </w:rPr>
        <w:t xml:space="preserve">v </w:t>
      </w:r>
      <w:r w:rsidRPr="009F67C8">
        <w:rPr>
          <w:rFonts w:asciiTheme="minorHAnsi" w:hAnsiTheme="minorHAnsi" w:cstheme="minorHAnsi"/>
          <w:szCs w:val="24"/>
        </w:rPr>
        <w:t>kateri je Republika Slovenija v izvršiln</w:t>
      </w:r>
      <w:r w:rsidR="00AC72AE" w:rsidRPr="009F67C8">
        <w:rPr>
          <w:rFonts w:asciiTheme="minorHAnsi" w:hAnsiTheme="minorHAnsi" w:cstheme="minorHAnsi"/>
          <w:szCs w:val="24"/>
        </w:rPr>
        <w:t>em</w:t>
      </w:r>
      <w:r w:rsidRPr="009F67C8">
        <w:rPr>
          <w:rFonts w:asciiTheme="minorHAnsi" w:hAnsiTheme="minorHAnsi" w:cstheme="minorHAnsi"/>
          <w:szCs w:val="24"/>
        </w:rPr>
        <w:t xml:space="preserve"> postopk</w:t>
      </w:r>
      <w:r w:rsidR="00AC72AE" w:rsidRPr="009F67C8">
        <w:rPr>
          <w:rFonts w:asciiTheme="minorHAnsi" w:hAnsiTheme="minorHAnsi" w:cstheme="minorHAnsi"/>
          <w:szCs w:val="24"/>
        </w:rPr>
        <w:t>u</w:t>
      </w:r>
      <w:r w:rsidRPr="009F67C8">
        <w:rPr>
          <w:rFonts w:asciiTheme="minorHAnsi" w:hAnsiTheme="minorHAnsi" w:cstheme="minorHAnsi"/>
          <w:szCs w:val="24"/>
        </w:rPr>
        <w:t xml:space="preserve"> udeležena kot dolžnikov dolžnik</w:t>
      </w:r>
      <w:r w:rsidR="00CA1DBA" w:rsidRPr="009F67C8">
        <w:rPr>
          <w:rFonts w:asciiTheme="minorHAnsi" w:hAnsiTheme="minorHAnsi" w:cstheme="minorHAnsi"/>
          <w:szCs w:val="24"/>
        </w:rPr>
        <w:t>, skupaj je bilo v reševanju v letu 202</w:t>
      </w:r>
      <w:r w:rsidR="00AC72AE" w:rsidRPr="009F67C8">
        <w:rPr>
          <w:rFonts w:asciiTheme="minorHAnsi" w:hAnsiTheme="minorHAnsi" w:cstheme="minorHAnsi"/>
          <w:szCs w:val="24"/>
        </w:rPr>
        <w:t>3</w:t>
      </w:r>
      <w:r w:rsidR="00CA1DBA" w:rsidRPr="009F67C8">
        <w:rPr>
          <w:rFonts w:asciiTheme="minorHAnsi" w:hAnsiTheme="minorHAnsi" w:cstheme="minorHAnsi"/>
          <w:szCs w:val="24"/>
        </w:rPr>
        <w:t xml:space="preserve"> </w:t>
      </w:r>
      <w:r w:rsidR="00AC72AE" w:rsidRPr="009F67C8">
        <w:rPr>
          <w:rFonts w:asciiTheme="minorHAnsi" w:hAnsiTheme="minorHAnsi" w:cstheme="minorHAnsi"/>
          <w:szCs w:val="24"/>
        </w:rPr>
        <w:t>19</w:t>
      </w:r>
      <w:r w:rsidR="00CA1DBA" w:rsidRPr="009F67C8">
        <w:rPr>
          <w:rFonts w:asciiTheme="minorHAnsi" w:hAnsiTheme="minorHAnsi" w:cstheme="minorHAnsi"/>
          <w:szCs w:val="24"/>
        </w:rPr>
        <w:t xml:space="preserve"> takšnih zadev, rešenih pa je bilo 1</w:t>
      </w:r>
      <w:r w:rsidR="00AC72AE" w:rsidRPr="009F67C8">
        <w:rPr>
          <w:rFonts w:asciiTheme="minorHAnsi" w:hAnsiTheme="minorHAnsi" w:cstheme="minorHAnsi"/>
          <w:szCs w:val="24"/>
        </w:rPr>
        <w:t>0</w:t>
      </w:r>
      <w:r w:rsidR="00CA1DBA" w:rsidRPr="009F67C8">
        <w:rPr>
          <w:rFonts w:asciiTheme="minorHAnsi" w:hAnsiTheme="minorHAnsi" w:cstheme="minorHAnsi"/>
          <w:szCs w:val="24"/>
        </w:rPr>
        <w:t xml:space="preserve"> zadev.</w:t>
      </w:r>
    </w:p>
    <w:p w14:paraId="7AEAE608" w14:textId="77777777" w:rsidR="009C51B6" w:rsidRPr="009F67C8" w:rsidRDefault="009C51B6" w:rsidP="009C51B6">
      <w:pPr>
        <w:spacing w:after="0" w:line="240" w:lineRule="auto"/>
        <w:jc w:val="both"/>
        <w:rPr>
          <w:rFonts w:asciiTheme="minorHAnsi" w:hAnsiTheme="minorHAnsi" w:cstheme="minorHAnsi"/>
          <w:szCs w:val="24"/>
        </w:rPr>
      </w:pPr>
    </w:p>
    <w:p w14:paraId="2087CC0D" w14:textId="3EB025DD" w:rsidR="009C51B6" w:rsidRPr="009F67C8" w:rsidRDefault="009C51B6" w:rsidP="009C51B6">
      <w:pPr>
        <w:pStyle w:val="Naslov6"/>
        <w:spacing w:before="0" w:line="240" w:lineRule="auto"/>
        <w:ind w:left="737" w:hanging="737"/>
        <w:rPr>
          <w:rFonts w:asciiTheme="minorHAnsi" w:hAnsiTheme="minorHAnsi" w:cstheme="minorHAnsi"/>
        </w:rPr>
      </w:pPr>
      <w:bookmarkStart w:id="364" w:name="_Toc95149773"/>
      <w:bookmarkStart w:id="365" w:name="_Toc168844998"/>
      <w:r w:rsidRPr="009F67C8">
        <w:rPr>
          <w:rFonts w:asciiTheme="minorHAnsi" w:hAnsiTheme="minorHAnsi" w:cstheme="minorHAnsi"/>
        </w:rPr>
        <w:t xml:space="preserve">1.5.4.4 Izvršilni postopki, </w:t>
      </w:r>
      <w:r w:rsidR="006F25E3" w:rsidRPr="006F25E3">
        <w:rPr>
          <w:rFonts w:asciiTheme="minorHAnsi" w:hAnsiTheme="minorHAnsi" w:cstheme="minorHAnsi"/>
        </w:rPr>
        <w:t>v katerih</w:t>
      </w:r>
      <w:r w:rsidRPr="009F67C8">
        <w:rPr>
          <w:rFonts w:asciiTheme="minorHAnsi" w:hAnsiTheme="minorHAnsi" w:cstheme="minorHAnsi"/>
        </w:rPr>
        <w:t xml:space="preserve"> Državno odvetništvo RS zastopa Republiko Slovenijo</w:t>
      </w:r>
      <w:r w:rsidR="006F25E3">
        <w:rPr>
          <w:rFonts w:asciiTheme="minorHAnsi" w:hAnsiTheme="minorHAnsi" w:cstheme="minorHAnsi"/>
        </w:rPr>
        <w:t>,</w:t>
      </w:r>
      <w:r w:rsidRPr="009F67C8">
        <w:rPr>
          <w:rFonts w:asciiTheme="minorHAnsi" w:hAnsiTheme="minorHAnsi" w:cstheme="minorHAnsi"/>
        </w:rPr>
        <w:t xml:space="preserve"> </w:t>
      </w:r>
      <w:r w:rsidR="007D3F10" w:rsidRPr="009F67C8">
        <w:rPr>
          <w:rFonts w:asciiTheme="minorHAnsi" w:hAnsiTheme="minorHAnsi" w:cstheme="minorHAnsi"/>
        </w:rPr>
        <w:t>kadar je na podlagi</w:t>
      </w:r>
      <w:r w:rsidRPr="009F67C8">
        <w:rPr>
          <w:rFonts w:asciiTheme="minorHAnsi" w:hAnsiTheme="minorHAnsi" w:cstheme="minorHAnsi"/>
        </w:rPr>
        <w:t xml:space="preserve"> sklepa o dedovanju</w:t>
      </w:r>
      <w:r w:rsidR="007D3F10" w:rsidRPr="009F67C8">
        <w:rPr>
          <w:rFonts w:asciiTheme="minorHAnsi" w:hAnsiTheme="minorHAnsi" w:cstheme="minorHAnsi"/>
        </w:rPr>
        <w:t xml:space="preserve"> nanjo</w:t>
      </w:r>
      <w:r w:rsidRPr="009F67C8">
        <w:rPr>
          <w:rFonts w:asciiTheme="minorHAnsi" w:hAnsiTheme="minorHAnsi" w:cstheme="minorHAnsi"/>
        </w:rPr>
        <w:t xml:space="preserve"> prešlo premoženje zapustnika, ki je bil </w:t>
      </w:r>
      <w:r w:rsidR="007D3F10" w:rsidRPr="009F67C8">
        <w:rPr>
          <w:rFonts w:asciiTheme="minorHAnsi" w:hAnsiTheme="minorHAnsi" w:cstheme="minorHAnsi"/>
        </w:rPr>
        <w:t>stranka</w:t>
      </w:r>
      <w:r w:rsidRPr="009F67C8">
        <w:rPr>
          <w:rFonts w:asciiTheme="minorHAnsi" w:hAnsiTheme="minorHAnsi" w:cstheme="minorHAnsi"/>
        </w:rPr>
        <w:t xml:space="preserve"> v izvršilnem postopku</w:t>
      </w:r>
      <w:bookmarkEnd w:id="364"/>
      <w:bookmarkEnd w:id="365"/>
      <w:r w:rsidRPr="009F67C8">
        <w:rPr>
          <w:rFonts w:asciiTheme="minorHAnsi" w:hAnsiTheme="minorHAnsi" w:cstheme="minorHAnsi"/>
        </w:rPr>
        <w:t xml:space="preserve"> </w:t>
      </w:r>
    </w:p>
    <w:p w14:paraId="7B3FC7F8" w14:textId="77777777" w:rsidR="00D616BF" w:rsidRPr="009F67C8" w:rsidRDefault="00D616BF" w:rsidP="009C51B6">
      <w:pPr>
        <w:spacing w:after="0" w:line="240" w:lineRule="auto"/>
        <w:jc w:val="both"/>
        <w:rPr>
          <w:rFonts w:asciiTheme="minorHAnsi" w:hAnsiTheme="minorHAnsi" w:cstheme="minorHAnsi"/>
          <w:szCs w:val="24"/>
        </w:rPr>
      </w:pPr>
    </w:p>
    <w:p w14:paraId="6A625EA2" w14:textId="49AF36AC" w:rsidR="009C51B6" w:rsidRPr="009F67C8" w:rsidRDefault="009C51B6" w:rsidP="009C51B6">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Z uveljavitvijo Zakona o spremembah in dopolnitvah </w:t>
      </w:r>
      <w:r w:rsidR="006F25E3">
        <w:rPr>
          <w:rFonts w:asciiTheme="minorHAnsi" w:hAnsiTheme="minorHAnsi" w:cstheme="minorHAnsi"/>
          <w:szCs w:val="24"/>
        </w:rPr>
        <w:t>Z</w:t>
      </w:r>
      <w:r w:rsidRPr="009F67C8">
        <w:rPr>
          <w:rFonts w:asciiTheme="minorHAnsi" w:hAnsiTheme="minorHAnsi" w:cstheme="minorHAnsi"/>
          <w:szCs w:val="24"/>
        </w:rPr>
        <w:t>akona o dedovanju (ZD-C) Republika Slovenija ne odgovarja več za zapustnikove dolgove, čeprav je nanjo premoženje prešlo s sklepom zapuščinskega sodišča</w:t>
      </w:r>
      <w:r w:rsidR="00006710" w:rsidRPr="009F67C8">
        <w:rPr>
          <w:rFonts w:asciiTheme="minorHAnsi" w:hAnsiTheme="minorHAnsi" w:cstheme="minorHAnsi"/>
          <w:szCs w:val="24"/>
        </w:rPr>
        <w:t xml:space="preserve">. </w:t>
      </w:r>
      <w:r w:rsidRPr="009F67C8">
        <w:rPr>
          <w:rFonts w:asciiTheme="minorHAnsi" w:hAnsiTheme="minorHAnsi" w:cstheme="minorHAnsi"/>
          <w:szCs w:val="24"/>
        </w:rPr>
        <w:t xml:space="preserve">Glede na navedeno Državno odvetništvo RS </w:t>
      </w:r>
      <w:r w:rsidR="00A118AA">
        <w:rPr>
          <w:rFonts w:asciiTheme="minorHAnsi" w:hAnsiTheme="minorHAnsi" w:cstheme="minorHAnsi"/>
          <w:szCs w:val="24"/>
        </w:rPr>
        <w:t>zaznava</w:t>
      </w:r>
      <w:r w:rsidRPr="009F67C8">
        <w:rPr>
          <w:rFonts w:asciiTheme="minorHAnsi" w:hAnsiTheme="minorHAnsi" w:cstheme="minorHAnsi"/>
          <w:szCs w:val="24"/>
        </w:rPr>
        <w:t xml:space="preserve"> znatno zmanjšanje pripada zadev, povezanih z izvršilnimi postopki, </w:t>
      </w:r>
      <w:r w:rsidR="006F25E3" w:rsidRPr="006F25E3">
        <w:rPr>
          <w:rFonts w:asciiTheme="minorHAnsi" w:hAnsiTheme="minorHAnsi" w:cstheme="minorHAnsi"/>
          <w:szCs w:val="24"/>
        </w:rPr>
        <w:t>v katerih</w:t>
      </w:r>
      <w:r w:rsidRPr="009F67C8">
        <w:rPr>
          <w:rFonts w:asciiTheme="minorHAnsi" w:hAnsiTheme="minorHAnsi" w:cstheme="minorHAnsi"/>
          <w:szCs w:val="24"/>
        </w:rPr>
        <w:t xml:space="preserve"> Republika Slovenija nastopa kot pravni naslednik dolžnika, ki je </w:t>
      </w:r>
      <w:r w:rsidR="00A118AA">
        <w:rPr>
          <w:rFonts w:asciiTheme="minorHAnsi" w:hAnsiTheme="minorHAnsi" w:cstheme="minorHAnsi"/>
          <w:szCs w:val="24"/>
        </w:rPr>
        <w:t>med</w:t>
      </w:r>
      <w:r w:rsidR="00A118AA" w:rsidRPr="009F67C8">
        <w:rPr>
          <w:rFonts w:asciiTheme="minorHAnsi" w:hAnsiTheme="minorHAnsi" w:cstheme="minorHAnsi"/>
          <w:szCs w:val="24"/>
        </w:rPr>
        <w:t xml:space="preserve"> </w:t>
      </w:r>
      <w:r w:rsidRPr="009F67C8">
        <w:rPr>
          <w:rFonts w:asciiTheme="minorHAnsi" w:hAnsiTheme="minorHAnsi" w:cstheme="minorHAnsi"/>
          <w:szCs w:val="24"/>
        </w:rPr>
        <w:t>postopk</w:t>
      </w:r>
      <w:r w:rsidR="00A118AA">
        <w:rPr>
          <w:rFonts w:asciiTheme="minorHAnsi" w:hAnsiTheme="minorHAnsi" w:cstheme="minorHAnsi"/>
          <w:szCs w:val="24"/>
        </w:rPr>
        <w:t>om</w:t>
      </w:r>
      <w:r w:rsidRPr="009F67C8">
        <w:rPr>
          <w:rFonts w:asciiTheme="minorHAnsi" w:hAnsiTheme="minorHAnsi" w:cstheme="minorHAnsi"/>
          <w:szCs w:val="24"/>
        </w:rPr>
        <w:t xml:space="preserve"> umrl. Državno odvetništvo RS je prejelo v letu 202</w:t>
      </w:r>
      <w:r w:rsidR="00636270" w:rsidRPr="009F67C8">
        <w:rPr>
          <w:rFonts w:asciiTheme="minorHAnsi" w:hAnsiTheme="minorHAnsi" w:cstheme="minorHAnsi"/>
          <w:szCs w:val="24"/>
        </w:rPr>
        <w:t>3</w:t>
      </w:r>
      <w:r w:rsidRPr="009F67C8">
        <w:rPr>
          <w:rFonts w:asciiTheme="minorHAnsi" w:hAnsiTheme="minorHAnsi" w:cstheme="minorHAnsi"/>
          <w:szCs w:val="24"/>
        </w:rPr>
        <w:t xml:space="preserve"> </w:t>
      </w:r>
      <w:r w:rsidR="00FC435C" w:rsidRPr="009F67C8">
        <w:rPr>
          <w:rFonts w:asciiTheme="minorHAnsi" w:hAnsiTheme="minorHAnsi" w:cstheme="minorHAnsi"/>
          <w:szCs w:val="24"/>
        </w:rPr>
        <w:t>6</w:t>
      </w:r>
      <w:r w:rsidRPr="009F67C8">
        <w:rPr>
          <w:rFonts w:asciiTheme="minorHAnsi" w:hAnsiTheme="minorHAnsi" w:cstheme="minorHAnsi"/>
          <w:szCs w:val="24"/>
        </w:rPr>
        <w:t xml:space="preserve"> takšn</w:t>
      </w:r>
      <w:r w:rsidR="00636270" w:rsidRPr="009F67C8">
        <w:rPr>
          <w:rFonts w:asciiTheme="minorHAnsi" w:hAnsiTheme="minorHAnsi" w:cstheme="minorHAnsi"/>
          <w:szCs w:val="24"/>
        </w:rPr>
        <w:t>i</w:t>
      </w:r>
      <w:r w:rsidR="00FC435C" w:rsidRPr="009F67C8">
        <w:rPr>
          <w:rFonts w:asciiTheme="minorHAnsi" w:hAnsiTheme="minorHAnsi" w:cstheme="minorHAnsi"/>
          <w:szCs w:val="24"/>
        </w:rPr>
        <w:t>h</w:t>
      </w:r>
      <w:r w:rsidRPr="009F67C8">
        <w:rPr>
          <w:rFonts w:asciiTheme="minorHAnsi" w:hAnsiTheme="minorHAnsi" w:cstheme="minorHAnsi"/>
          <w:szCs w:val="24"/>
        </w:rPr>
        <w:t xml:space="preserve"> zadev za skupno vrednost terjatev v višini </w:t>
      </w:r>
      <w:r w:rsidR="001232ED" w:rsidRPr="009F67C8">
        <w:rPr>
          <w:rFonts w:asciiTheme="minorHAnsi" w:hAnsiTheme="minorHAnsi" w:cstheme="minorHAnsi"/>
          <w:szCs w:val="24"/>
        </w:rPr>
        <w:t>22</w:t>
      </w:r>
      <w:r w:rsidR="00636270" w:rsidRPr="009F67C8">
        <w:rPr>
          <w:rFonts w:asciiTheme="minorHAnsi" w:hAnsiTheme="minorHAnsi" w:cstheme="minorHAnsi"/>
          <w:szCs w:val="24"/>
        </w:rPr>
        <w:t>.</w:t>
      </w:r>
      <w:r w:rsidR="001232ED" w:rsidRPr="009F67C8">
        <w:rPr>
          <w:rFonts w:asciiTheme="minorHAnsi" w:hAnsiTheme="minorHAnsi" w:cstheme="minorHAnsi"/>
          <w:szCs w:val="24"/>
        </w:rPr>
        <w:t>827.980</w:t>
      </w:r>
      <w:r w:rsidRPr="009F67C8">
        <w:rPr>
          <w:rFonts w:asciiTheme="minorHAnsi" w:hAnsiTheme="minorHAnsi" w:cstheme="minorHAnsi"/>
          <w:szCs w:val="24"/>
        </w:rPr>
        <w:t>,</w:t>
      </w:r>
      <w:r w:rsidR="001232ED" w:rsidRPr="009F67C8">
        <w:rPr>
          <w:rFonts w:asciiTheme="minorHAnsi" w:hAnsiTheme="minorHAnsi" w:cstheme="minorHAnsi"/>
          <w:szCs w:val="24"/>
        </w:rPr>
        <w:t>82</w:t>
      </w:r>
      <w:r w:rsidR="00A118AA">
        <w:rPr>
          <w:rFonts w:asciiTheme="minorHAnsi" w:hAnsiTheme="minorHAnsi" w:cstheme="minorHAnsi"/>
          <w:szCs w:val="24"/>
        </w:rPr>
        <w:t xml:space="preserve"> </w:t>
      </w:r>
      <w:r w:rsidR="00465541">
        <w:rPr>
          <w:rFonts w:asciiTheme="minorHAnsi" w:hAnsiTheme="minorHAnsi" w:cstheme="minorHAnsi"/>
          <w:szCs w:val="24"/>
        </w:rPr>
        <w:t>evr</w:t>
      </w:r>
      <w:r w:rsidR="00A118AA">
        <w:rPr>
          <w:rFonts w:asciiTheme="minorHAnsi" w:hAnsiTheme="minorHAnsi" w:cstheme="minorHAnsi"/>
          <w:szCs w:val="24"/>
        </w:rPr>
        <w:t>a</w:t>
      </w:r>
      <w:r w:rsidR="00465541">
        <w:rPr>
          <w:rFonts w:asciiTheme="minorHAnsi" w:hAnsiTheme="minorHAnsi" w:cstheme="minorHAnsi"/>
          <w:szCs w:val="24"/>
        </w:rPr>
        <w:t>.</w:t>
      </w:r>
    </w:p>
    <w:p w14:paraId="53CC36E4" w14:textId="77777777" w:rsidR="00055817" w:rsidRPr="009F67C8" w:rsidRDefault="00055817" w:rsidP="009C51B6">
      <w:pPr>
        <w:spacing w:after="0" w:line="240" w:lineRule="auto"/>
        <w:jc w:val="both"/>
        <w:rPr>
          <w:rFonts w:asciiTheme="minorHAnsi" w:hAnsiTheme="minorHAnsi" w:cstheme="minorHAnsi"/>
          <w:szCs w:val="24"/>
          <w:highlight w:val="yellow"/>
        </w:rPr>
      </w:pPr>
    </w:p>
    <w:p w14:paraId="43C37D70" w14:textId="42F5956E" w:rsidR="009C51B6" w:rsidRPr="009F67C8" w:rsidRDefault="009C51B6" w:rsidP="009C51B6">
      <w:pPr>
        <w:pStyle w:val="Naslov6"/>
        <w:spacing w:before="0" w:line="240" w:lineRule="auto"/>
        <w:rPr>
          <w:rFonts w:asciiTheme="minorHAnsi" w:hAnsiTheme="minorHAnsi" w:cstheme="minorHAnsi"/>
        </w:rPr>
      </w:pPr>
      <w:bookmarkStart w:id="366" w:name="_Toc95149774"/>
      <w:bookmarkStart w:id="367" w:name="_Toc168844999"/>
      <w:r w:rsidRPr="009F67C8">
        <w:rPr>
          <w:rFonts w:asciiTheme="minorHAnsi" w:hAnsiTheme="minorHAnsi" w:cstheme="minorHAnsi"/>
        </w:rPr>
        <w:t>1.5.4.</w:t>
      </w:r>
      <w:r w:rsidR="00FC435C" w:rsidRPr="009F67C8">
        <w:rPr>
          <w:rFonts w:asciiTheme="minorHAnsi" w:hAnsiTheme="minorHAnsi" w:cstheme="minorHAnsi"/>
        </w:rPr>
        <w:t>5</w:t>
      </w:r>
      <w:r w:rsidRPr="009F67C8">
        <w:rPr>
          <w:rFonts w:asciiTheme="minorHAnsi" w:hAnsiTheme="minorHAnsi" w:cstheme="minorHAnsi"/>
        </w:rPr>
        <w:t xml:space="preserve"> Postopki zavarovanja</w:t>
      </w:r>
      <w:bookmarkEnd w:id="366"/>
      <w:bookmarkEnd w:id="367"/>
    </w:p>
    <w:p w14:paraId="3DB007A1" w14:textId="77777777" w:rsidR="009C51B6" w:rsidRPr="009F67C8" w:rsidRDefault="009C51B6" w:rsidP="009C51B6">
      <w:pPr>
        <w:spacing w:after="0" w:line="240" w:lineRule="auto"/>
        <w:jc w:val="both"/>
        <w:rPr>
          <w:rFonts w:asciiTheme="minorHAnsi" w:hAnsiTheme="minorHAnsi" w:cstheme="minorHAnsi"/>
          <w:szCs w:val="24"/>
        </w:rPr>
      </w:pPr>
    </w:p>
    <w:p w14:paraId="2529255D" w14:textId="32F0BD30" w:rsidR="004D524B" w:rsidRPr="009F67C8" w:rsidRDefault="004D524B" w:rsidP="004D524B">
      <w:pPr>
        <w:spacing w:after="0" w:line="240" w:lineRule="auto"/>
        <w:jc w:val="both"/>
        <w:rPr>
          <w:rFonts w:asciiTheme="minorHAnsi" w:hAnsiTheme="minorHAnsi" w:cstheme="minorHAnsi"/>
          <w:szCs w:val="24"/>
        </w:rPr>
      </w:pPr>
      <w:r w:rsidRPr="009F67C8">
        <w:rPr>
          <w:rFonts w:asciiTheme="minorHAnsi" w:hAnsiTheme="minorHAnsi" w:cstheme="minorHAnsi"/>
          <w:szCs w:val="24"/>
        </w:rPr>
        <w:t>Državno odvetništvo RS je v letu 202</w:t>
      </w:r>
      <w:r w:rsidR="0054211A" w:rsidRPr="009F67C8">
        <w:rPr>
          <w:rFonts w:asciiTheme="minorHAnsi" w:hAnsiTheme="minorHAnsi" w:cstheme="minorHAnsi"/>
          <w:szCs w:val="24"/>
        </w:rPr>
        <w:t>3</w:t>
      </w:r>
      <w:r w:rsidRPr="009F67C8">
        <w:rPr>
          <w:rFonts w:asciiTheme="minorHAnsi" w:hAnsiTheme="minorHAnsi" w:cstheme="minorHAnsi"/>
          <w:szCs w:val="24"/>
        </w:rPr>
        <w:t xml:space="preserve"> prejelo v delo 1.</w:t>
      </w:r>
      <w:r w:rsidR="0054211A" w:rsidRPr="009F67C8">
        <w:rPr>
          <w:rFonts w:asciiTheme="minorHAnsi" w:hAnsiTheme="minorHAnsi" w:cstheme="minorHAnsi"/>
          <w:szCs w:val="24"/>
        </w:rPr>
        <w:t>384</w:t>
      </w:r>
      <w:r w:rsidRPr="009F67C8">
        <w:rPr>
          <w:rFonts w:asciiTheme="minorHAnsi" w:hAnsiTheme="minorHAnsi" w:cstheme="minorHAnsi"/>
          <w:szCs w:val="24"/>
        </w:rPr>
        <w:t xml:space="preserve"> zadev s predlogom za vložitev predloga za zavarovanje, </w:t>
      </w:r>
      <w:r w:rsidR="005E70F5" w:rsidRPr="009F67C8">
        <w:rPr>
          <w:rFonts w:asciiTheme="minorHAnsi" w:hAnsiTheme="minorHAnsi" w:cstheme="minorHAnsi"/>
          <w:szCs w:val="24"/>
        </w:rPr>
        <w:t xml:space="preserve">in sicer </w:t>
      </w:r>
      <w:r w:rsidRPr="009F67C8">
        <w:rPr>
          <w:rFonts w:asciiTheme="minorHAnsi" w:hAnsiTheme="minorHAnsi" w:cstheme="minorHAnsi"/>
          <w:szCs w:val="24"/>
        </w:rPr>
        <w:t xml:space="preserve">za zavarovanje terjatev v skupni vrednosti glavnice </w:t>
      </w:r>
      <w:r w:rsidR="000B3C54" w:rsidRPr="009F67C8">
        <w:rPr>
          <w:rFonts w:asciiTheme="minorHAnsi" w:hAnsiTheme="minorHAnsi" w:cstheme="minorHAnsi"/>
          <w:szCs w:val="24"/>
        </w:rPr>
        <w:t>2</w:t>
      </w:r>
      <w:r w:rsidR="0054211A" w:rsidRPr="009F67C8">
        <w:rPr>
          <w:rFonts w:asciiTheme="minorHAnsi" w:hAnsiTheme="minorHAnsi" w:cstheme="minorHAnsi"/>
          <w:szCs w:val="24"/>
        </w:rPr>
        <w:t>4</w:t>
      </w:r>
      <w:r w:rsidRPr="009F67C8">
        <w:rPr>
          <w:rFonts w:asciiTheme="minorHAnsi" w:hAnsiTheme="minorHAnsi" w:cstheme="minorHAnsi"/>
          <w:szCs w:val="24"/>
        </w:rPr>
        <w:t>.</w:t>
      </w:r>
      <w:r w:rsidR="0054211A" w:rsidRPr="009F67C8">
        <w:rPr>
          <w:rFonts w:asciiTheme="minorHAnsi" w:hAnsiTheme="minorHAnsi" w:cstheme="minorHAnsi"/>
          <w:szCs w:val="24"/>
        </w:rPr>
        <w:t>429</w:t>
      </w:r>
      <w:r w:rsidRPr="009F67C8">
        <w:rPr>
          <w:rFonts w:asciiTheme="minorHAnsi" w:hAnsiTheme="minorHAnsi" w:cstheme="minorHAnsi"/>
          <w:szCs w:val="24"/>
        </w:rPr>
        <w:t>.</w:t>
      </w:r>
      <w:r w:rsidR="0054211A" w:rsidRPr="009F67C8">
        <w:rPr>
          <w:rFonts w:asciiTheme="minorHAnsi" w:hAnsiTheme="minorHAnsi" w:cstheme="minorHAnsi"/>
          <w:szCs w:val="24"/>
        </w:rPr>
        <w:t>386</w:t>
      </w:r>
      <w:r w:rsidRPr="009F67C8">
        <w:rPr>
          <w:rFonts w:asciiTheme="minorHAnsi" w:hAnsiTheme="minorHAnsi" w:cstheme="minorHAnsi"/>
          <w:szCs w:val="24"/>
        </w:rPr>
        <w:t>,</w:t>
      </w:r>
      <w:r w:rsidR="0054211A" w:rsidRPr="009F67C8">
        <w:rPr>
          <w:rFonts w:asciiTheme="minorHAnsi" w:hAnsiTheme="minorHAnsi" w:cstheme="minorHAnsi"/>
          <w:szCs w:val="24"/>
        </w:rPr>
        <w:t>87</w:t>
      </w:r>
      <w:r w:rsidR="00A118AA">
        <w:rPr>
          <w:rFonts w:asciiTheme="minorHAnsi" w:hAnsiTheme="minorHAnsi" w:cstheme="minorHAnsi"/>
          <w:szCs w:val="24"/>
        </w:rPr>
        <w:t xml:space="preserve"> </w:t>
      </w:r>
      <w:r w:rsidR="00465541">
        <w:rPr>
          <w:rFonts w:asciiTheme="minorHAnsi" w:hAnsiTheme="minorHAnsi" w:cstheme="minorHAnsi"/>
          <w:szCs w:val="24"/>
        </w:rPr>
        <w:t>evr</w:t>
      </w:r>
      <w:r w:rsidR="00A118AA">
        <w:rPr>
          <w:rFonts w:asciiTheme="minorHAnsi" w:hAnsiTheme="minorHAnsi" w:cstheme="minorHAnsi"/>
          <w:szCs w:val="24"/>
        </w:rPr>
        <w:t>a</w:t>
      </w:r>
      <w:r w:rsidR="00465541">
        <w:rPr>
          <w:rFonts w:asciiTheme="minorHAnsi" w:hAnsiTheme="minorHAnsi" w:cstheme="minorHAnsi"/>
          <w:szCs w:val="24"/>
        </w:rPr>
        <w:t>.</w:t>
      </w:r>
      <w:r w:rsidRPr="009F67C8">
        <w:rPr>
          <w:rFonts w:asciiTheme="minorHAnsi" w:hAnsiTheme="minorHAnsi" w:cstheme="minorHAnsi"/>
          <w:szCs w:val="24"/>
        </w:rPr>
        <w:t xml:space="preserve"> Državno odvetništvo RS je imelo v letu 202</w:t>
      </w:r>
      <w:r w:rsidR="0054211A" w:rsidRPr="009F67C8">
        <w:rPr>
          <w:rFonts w:asciiTheme="minorHAnsi" w:hAnsiTheme="minorHAnsi" w:cstheme="minorHAnsi"/>
          <w:szCs w:val="24"/>
        </w:rPr>
        <w:t>3</w:t>
      </w:r>
      <w:r w:rsidRPr="009F67C8">
        <w:rPr>
          <w:rFonts w:asciiTheme="minorHAnsi" w:hAnsiTheme="minorHAnsi" w:cstheme="minorHAnsi"/>
          <w:szCs w:val="24"/>
        </w:rPr>
        <w:t xml:space="preserve"> v delu v postopkih zavarovanja </w:t>
      </w:r>
      <w:r w:rsidR="0054211A" w:rsidRPr="009F67C8">
        <w:rPr>
          <w:rFonts w:asciiTheme="minorHAnsi" w:hAnsiTheme="minorHAnsi" w:cstheme="minorHAnsi"/>
          <w:szCs w:val="24"/>
        </w:rPr>
        <w:t>5</w:t>
      </w:r>
      <w:r w:rsidRPr="009F67C8">
        <w:rPr>
          <w:rFonts w:asciiTheme="minorHAnsi" w:hAnsiTheme="minorHAnsi" w:cstheme="minorHAnsi"/>
          <w:szCs w:val="24"/>
        </w:rPr>
        <w:t>.</w:t>
      </w:r>
      <w:r w:rsidR="000B3C54" w:rsidRPr="009F67C8">
        <w:rPr>
          <w:rFonts w:asciiTheme="minorHAnsi" w:hAnsiTheme="minorHAnsi" w:cstheme="minorHAnsi"/>
          <w:szCs w:val="24"/>
        </w:rPr>
        <w:t>7</w:t>
      </w:r>
      <w:r w:rsidR="0054211A" w:rsidRPr="009F67C8">
        <w:rPr>
          <w:rFonts w:asciiTheme="minorHAnsi" w:hAnsiTheme="minorHAnsi" w:cstheme="minorHAnsi"/>
          <w:szCs w:val="24"/>
        </w:rPr>
        <w:t>09</w:t>
      </w:r>
      <w:r w:rsidRPr="009F67C8">
        <w:rPr>
          <w:rFonts w:asciiTheme="minorHAnsi" w:hAnsiTheme="minorHAnsi" w:cstheme="minorHAnsi"/>
          <w:szCs w:val="24"/>
        </w:rPr>
        <w:t xml:space="preserve"> zadev za skupni znesek zavarovanih terjatev v višini </w:t>
      </w:r>
      <w:r w:rsidR="0054211A" w:rsidRPr="009F67C8">
        <w:rPr>
          <w:rFonts w:asciiTheme="minorHAnsi" w:hAnsiTheme="minorHAnsi" w:cstheme="minorHAnsi"/>
          <w:szCs w:val="24"/>
        </w:rPr>
        <w:t>153</w:t>
      </w:r>
      <w:r w:rsidRPr="009F67C8">
        <w:rPr>
          <w:rFonts w:asciiTheme="minorHAnsi" w:hAnsiTheme="minorHAnsi" w:cstheme="minorHAnsi"/>
          <w:szCs w:val="24"/>
        </w:rPr>
        <w:t>.</w:t>
      </w:r>
      <w:r w:rsidR="0054211A" w:rsidRPr="009F67C8">
        <w:rPr>
          <w:rFonts w:asciiTheme="minorHAnsi" w:hAnsiTheme="minorHAnsi" w:cstheme="minorHAnsi"/>
          <w:szCs w:val="24"/>
        </w:rPr>
        <w:t>026</w:t>
      </w:r>
      <w:r w:rsidRPr="009F67C8">
        <w:rPr>
          <w:rFonts w:asciiTheme="minorHAnsi" w:hAnsiTheme="minorHAnsi" w:cstheme="minorHAnsi"/>
          <w:szCs w:val="24"/>
        </w:rPr>
        <w:t>.</w:t>
      </w:r>
      <w:r w:rsidR="0054211A" w:rsidRPr="009F67C8">
        <w:rPr>
          <w:rFonts w:asciiTheme="minorHAnsi" w:hAnsiTheme="minorHAnsi" w:cstheme="minorHAnsi"/>
          <w:szCs w:val="24"/>
        </w:rPr>
        <w:t>874</w:t>
      </w:r>
      <w:r w:rsidRPr="009F67C8">
        <w:rPr>
          <w:rFonts w:asciiTheme="minorHAnsi" w:hAnsiTheme="minorHAnsi" w:cstheme="minorHAnsi"/>
          <w:szCs w:val="24"/>
        </w:rPr>
        <w:t>,</w:t>
      </w:r>
      <w:r w:rsidR="0054211A" w:rsidRPr="009F67C8">
        <w:rPr>
          <w:rFonts w:asciiTheme="minorHAnsi" w:hAnsiTheme="minorHAnsi" w:cstheme="minorHAnsi"/>
          <w:szCs w:val="24"/>
        </w:rPr>
        <w:t>10</w:t>
      </w:r>
      <w:r w:rsidR="00A118AA">
        <w:rPr>
          <w:rFonts w:asciiTheme="minorHAnsi" w:hAnsiTheme="minorHAnsi" w:cstheme="minorHAnsi"/>
          <w:szCs w:val="24"/>
        </w:rPr>
        <w:t> </w:t>
      </w:r>
      <w:r w:rsidR="00465541">
        <w:rPr>
          <w:rFonts w:asciiTheme="minorHAnsi" w:hAnsiTheme="minorHAnsi" w:cstheme="minorHAnsi"/>
          <w:szCs w:val="24"/>
        </w:rPr>
        <w:t>evr</w:t>
      </w:r>
      <w:r w:rsidR="00A118AA">
        <w:rPr>
          <w:rFonts w:asciiTheme="minorHAnsi" w:hAnsiTheme="minorHAnsi" w:cstheme="minorHAnsi"/>
          <w:szCs w:val="24"/>
        </w:rPr>
        <w:t>a</w:t>
      </w:r>
      <w:r w:rsidR="00465541">
        <w:rPr>
          <w:rFonts w:asciiTheme="minorHAnsi" w:hAnsiTheme="minorHAnsi" w:cstheme="minorHAnsi"/>
          <w:szCs w:val="24"/>
        </w:rPr>
        <w:t>.</w:t>
      </w:r>
      <w:r w:rsidRPr="009F67C8">
        <w:rPr>
          <w:rFonts w:asciiTheme="minorHAnsi" w:hAnsiTheme="minorHAnsi" w:cstheme="minorHAnsi"/>
          <w:szCs w:val="24"/>
        </w:rPr>
        <w:t xml:space="preserve"> V letu 202</w:t>
      </w:r>
      <w:r w:rsidR="0054211A" w:rsidRPr="009F67C8">
        <w:rPr>
          <w:rFonts w:asciiTheme="minorHAnsi" w:hAnsiTheme="minorHAnsi" w:cstheme="minorHAnsi"/>
          <w:szCs w:val="24"/>
        </w:rPr>
        <w:t>3</w:t>
      </w:r>
      <w:r w:rsidRPr="009F67C8">
        <w:rPr>
          <w:rFonts w:asciiTheme="minorHAnsi" w:hAnsiTheme="minorHAnsi" w:cstheme="minorHAnsi"/>
          <w:szCs w:val="24"/>
        </w:rPr>
        <w:t xml:space="preserve"> je Državno odvetništvo RS zaključilo </w:t>
      </w:r>
      <w:r w:rsidR="0054211A" w:rsidRPr="009F67C8">
        <w:rPr>
          <w:rFonts w:asciiTheme="minorHAnsi" w:hAnsiTheme="minorHAnsi" w:cstheme="minorHAnsi"/>
          <w:szCs w:val="24"/>
        </w:rPr>
        <w:t>3</w:t>
      </w:r>
      <w:r w:rsidRPr="009F67C8">
        <w:rPr>
          <w:rFonts w:asciiTheme="minorHAnsi" w:hAnsiTheme="minorHAnsi" w:cstheme="minorHAnsi"/>
          <w:szCs w:val="24"/>
        </w:rPr>
        <w:t>.</w:t>
      </w:r>
      <w:r w:rsidR="0054211A" w:rsidRPr="009F67C8">
        <w:rPr>
          <w:rFonts w:asciiTheme="minorHAnsi" w:hAnsiTheme="minorHAnsi" w:cstheme="minorHAnsi"/>
          <w:szCs w:val="24"/>
        </w:rPr>
        <w:t>533</w:t>
      </w:r>
      <w:r w:rsidRPr="009F67C8">
        <w:rPr>
          <w:rFonts w:asciiTheme="minorHAnsi" w:hAnsiTheme="minorHAnsi" w:cstheme="minorHAnsi"/>
          <w:szCs w:val="24"/>
        </w:rPr>
        <w:t xml:space="preserve"> zadev zavarovanja za znesek v skupni višini </w:t>
      </w:r>
      <w:r w:rsidR="0054211A" w:rsidRPr="009F67C8">
        <w:rPr>
          <w:rFonts w:asciiTheme="minorHAnsi" w:hAnsiTheme="minorHAnsi" w:cstheme="minorHAnsi"/>
          <w:szCs w:val="24"/>
        </w:rPr>
        <w:t>75</w:t>
      </w:r>
      <w:r w:rsidRPr="009F67C8">
        <w:rPr>
          <w:rFonts w:asciiTheme="minorHAnsi" w:hAnsiTheme="minorHAnsi" w:cstheme="minorHAnsi"/>
          <w:szCs w:val="24"/>
        </w:rPr>
        <w:t>.</w:t>
      </w:r>
      <w:r w:rsidR="0054211A" w:rsidRPr="009F67C8">
        <w:rPr>
          <w:rFonts w:asciiTheme="minorHAnsi" w:hAnsiTheme="minorHAnsi" w:cstheme="minorHAnsi"/>
          <w:szCs w:val="24"/>
        </w:rPr>
        <w:t>230</w:t>
      </w:r>
      <w:r w:rsidRPr="009F67C8">
        <w:rPr>
          <w:rFonts w:asciiTheme="minorHAnsi" w:hAnsiTheme="minorHAnsi" w:cstheme="minorHAnsi"/>
          <w:szCs w:val="24"/>
        </w:rPr>
        <w:t>.</w:t>
      </w:r>
      <w:r w:rsidR="0054211A" w:rsidRPr="009F67C8">
        <w:rPr>
          <w:rFonts w:asciiTheme="minorHAnsi" w:hAnsiTheme="minorHAnsi" w:cstheme="minorHAnsi"/>
          <w:szCs w:val="24"/>
        </w:rPr>
        <w:t>793</w:t>
      </w:r>
      <w:r w:rsidRPr="009F67C8">
        <w:rPr>
          <w:rFonts w:asciiTheme="minorHAnsi" w:hAnsiTheme="minorHAnsi" w:cstheme="minorHAnsi"/>
          <w:szCs w:val="24"/>
        </w:rPr>
        <w:t>,</w:t>
      </w:r>
      <w:r w:rsidR="0054211A" w:rsidRPr="009F67C8">
        <w:rPr>
          <w:rFonts w:asciiTheme="minorHAnsi" w:hAnsiTheme="minorHAnsi" w:cstheme="minorHAnsi"/>
          <w:szCs w:val="24"/>
        </w:rPr>
        <w:t>53</w:t>
      </w:r>
      <w:r w:rsidR="00465541">
        <w:rPr>
          <w:rFonts w:asciiTheme="minorHAnsi" w:hAnsiTheme="minorHAnsi" w:cstheme="minorHAnsi"/>
          <w:szCs w:val="24"/>
        </w:rPr>
        <w:t xml:space="preserve"> evr</w:t>
      </w:r>
      <w:r w:rsidR="00A118AA">
        <w:rPr>
          <w:rFonts w:asciiTheme="minorHAnsi" w:hAnsiTheme="minorHAnsi" w:cstheme="minorHAnsi"/>
          <w:szCs w:val="24"/>
        </w:rPr>
        <w:t>a</w:t>
      </w:r>
      <w:r w:rsidR="00465541">
        <w:rPr>
          <w:rFonts w:asciiTheme="minorHAnsi" w:hAnsiTheme="minorHAnsi" w:cstheme="minorHAnsi"/>
          <w:szCs w:val="24"/>
        </w:rPr>
        <w:t>,</w:t>
      </w:r>
      <w:r w:rsidRPr="009F67C8">
        <w:rPr>
          <w:rFonts w:asciiTheme="minorHAnsi" w:hAnsiTheme="minorHAnsi" w:cstheme="minorHAnsi"/>
          <w:szCs w:val="24"/>
        </w:rPr>
        <w:t xml:space="preserve"> pri čemer</w:t>
      </w:r>
      <w:r w:rsidR="003D6C45" w:rsidRPr="009F67C8">
        <w:rPr>
          <w:rFonts w:asciiTheme="minorHAnsi" w:hAnsiTheme="minorHAnsi" w:cstheme="minorHAnsi"/>
          <w:szCs w:val="24"/>
        </w:rPr>
        <w:t xml:space="preserve"> z</w:t>
      </w:r>
      <w:r w:rsidRPr="009F67C8">
        <w:rPr>
          <w:rFonts w:asciiTheme="minorHAnsi" w:hAnsiTheme="minorHAnsi" w:cstheme="minorHAnsi"/>
          <w:szCs w:val="24"/>
        </w:rPr>
        <w:t>aključene zadeve ne pomenijo, da je bil davčni dolg, ki je bil zavarovan, tudi dejansko poplačan ali poplačan v višini, za katero je bil zavarovan</w:t>
      </w:r>
      <w:r w:rsidR="00006710" w:rsidRPr="009F67C8">
        <w:rPr>
          <w:rFonts w:asciiTheme="minorHAnsi" w:hAnsiTheme="minorHAnsi" w:cstheme="minorHAnsi"/>
          <w:szCs w:val="24"/>
        </w:rPr>
        <w:t>, ampak, da je bil sklep o zavarovanju dolga vknjižen v zemljiško knjigo</w:t>
      </w:r>
      <w:r w:rsidRPr="009F67C8">
        <w:rPr>
          <w:rFonts w:asciiTheme="minorHAnsi" w:hAnsiTheme="minorHAnsi" w:cstheme="minorHAnsi"/>
          <w:szCs w:val="24"/>
        </w:rPr>
        <w:t xml:space="preserve">. </w:t>
      </w:r>
    </w:p>
    <w:p w14:paraId="1194F481" w14:textId="77777777" w:rsidR="004D524B" w:rsidRPr="009F67C8" w:rsidRDefault="004D524B" w:rsidP="009C51B6">
      <w:pPr>
        <w:spacing w:after="0" w:line="240" w:lineRule="auto"/>
        <w:jc w:val="both"/>
        <w:rPr>
          <w:rFonts w:asciiTheme="minorHAnsi" w:hAnsiTheme="minorHAnsi" w:cstheme="minorHAnsi"/>
          <w:szCs w:val="24"/>
        </w:rPr>
      </w:pPr>
    </w:p>
    <w:p w14:paraId="3C63A2B2" w14:textId="649DBC02" w:rsidR="009C51B6" w:rsidRPr="009F67C8" w:rsidRDefault="009C51B6" w:rsidP="009C51B6">
      <w:pPr>
        <w:spacing w:after="0" w:line="240" w:lineRule="auto"/>
        <w:jc w:val="both"/>
        <w:rPr>
          <w:rFonts w:asciiTheme="minorHAnsi" w:hAnsiTheme="minorHAnsi" w:cstheme="minorHAnsi"/>
          <w:szCs w:val="24"/>
        </w:rPr>
      </w:pPr>
      <w:r w:rsidRPr="009F67C8">
        <w:rPr>
          <w:rFonts w:asciiTheme="minorHAnsi" w:hAnsiTheme="minorHAnsi" w:cstheme="minorHAnsi"/>
          <w:szCs w:val="24"/>
        </w:rPr>
        <w:t>V praksi Državnega odvetništva RS se kot upnik pojavlja predvsem FURS zaradi zavarovanja davčne terjatve zoper dolžnika, ki je lastnik nepremičnine</w:t>
      </w:r>
      <w:r w:rsidR="00A118AA">
        <w:rPr>
          <w:rFonts w:asciiTheme="minorHAnsi" w:hAnsiTheme="minorHAnsi" w:cstheme="minorHAnsi"/>
          <w:szCs w:val="24"/>
        </w:rPr>
        <w:t>,</w:t>
      </w:r>
      <w:r w:rsidRPr="009F67C8">
        <w:rPr>
          <w:rFonts w:asciiTheme="minorHAnsi" w:hAnsiTheme="minorHAnsi" w:cstheme="minorHAnsi"/>
          <w:szCs w:val="24"/>
        </w:rPr>
        <w:t xml:space="preserve"> ali pa zaradi zavarovanja davčne terjatve na deležu družbenika v gospodarski družbi. Namen zavarovanja je, da se upnik poplača iz nepremičnine, </w:t>
      </w:r>
      <w:r w:rsidR="00A118AA">
        <w:rPr>
          <w:rFonts w:asciiTheme="minorHAnsi" w:hAnsiTheme="minorHAnsi" w:cstheme="minorHAnsi"/>
          <w:szCs w:val="24"/>
        </w:rPr>
        <w:t>če</w:t>
      </w:r>
      <w:r w:rsidRPr="009F67C8">
        <w:rPr>
          <w:rFonts w:asciiTheme="minorHAnsi" w:hAnsiTheme="minorHAnsi" w:cstheme="minorHAnsi"/>
          <w:szCs w:val="24"/>
        </w:rPr>
        <w:t xml:space="preserve"> dolžnik v določenem roku ne plača terjatve, oziroma da se iz </w:t>
      </w:r>
      <w:r w:rsidRPr="009F67C8">
        <w:rPr>
          <w:rFonts w:asciiTheme="minorHAnsi" w:hAnsiTheme="minorHAnsi" w:cstheme="minorHAnsi"/>
          <w:szCs w:val="24"/>
        </w:rPr>
        <w:lastRenderedPageBreak/>
        <w:t>nepremičnine ali deleža družbenika poplača pred drugimi upniki, ki svojo terjatev zavarujejo kasneje ali jim je nastala kasneje. Prednost zavarovanja davčnega dolga na nepremičnini dolžnika v primerjavi z izvršbo na nepremičnini dolžnika je po oceni Državnega odvetništva RS v tem, da se zavaruje prednostni vrstni red terjatve pred vsemi poznejšimi upniki in Republika Slovenija pride do poplačila v primeru, da izvršbo predlaga drug upnik, pred upniki, ki imajo slabši vrstni red. Kljub vsemu bi bilo treb</w:t>
      </w:r>
      <w:r w:rsidR="00A118AA">
        <w:rPr>
          <w:rFonts w:asciiTheme="minorHAnsi" w:hAnsiTheme="minorHAnsi" w:cstheme="minorHAnsi"/>
          <w:szCs w:val="24"/>
        </w:rPr>
        <w:t>a</w:t>
      </w:r>
      <w:r w:rsidRPr="009F67C8">
        <w:rPr>
          <w:rFonts w:asciiTheme="minorHAnsi" w:hAnsiTheme="minorHAnsi" w:cstheme="minorHAnsi"/>
          <w:szCs w:val="24"/>
        </w:rPr>
        <w:t xml:space="preserve"> razmisliti o vlaganju predlogov za zavarovanje v primeru, ko imajo svoje terjatve (predvsem kadar gre za visoke zneske, ki večkrat presegajo vrednost nepremičnine) pred Republiko Slovenijo zavarovane že drugi upniki</w:t>
      </w:r>
      <w:r w:rsidR="00A118AA">
        <w:rPr>
          <w:rFonts w:asciiTheme="minorHAnsi" w:hAnsiTheme="minorHAnsi" w:cstheme="minorHAnsi"/>
          <w:szCs w:val="24"/>
        </w:rPr>
        <w:t>,</w:t>
      </w:r>
      <w:r w:rsidRPr="009F67C8">
        <w:rPr>
          <w:rFonts w:asciiTheme="minorHAnsi" w:hAnsiTheme="minorHAnsi" w:cstheme="minorHAnsi"/>
          <w:szCs w:val="24"/>
        </w:rPr>
        <w:t xml:space="preserve"> ter upoštevati tudi vrednost nepremičnine in delež, ki ga ima dolžnik na nepremičnini ali v družbi, v primerjavi z višino zavarovane terjatve, nesmiselno pa je tudi </w:t>
      </w:r>
      <w:r w:rsidR="003D6C45" w:rsidRPr="009F67C8">
        <w:rPr>
          <w:rFonts w:asciiTheme="minorHAnsi" w:hAnsiTheme="minorHAnsi" w:cstheme="minorHAnsi"/>
          <w:szCs w:val="24"/>
        </w:rPr>
        <w:t xml:space="preserve">predlagati </w:t>
      </w:r>
      <w:r w:rsidRPr="009F67C8">
        <w:rPr>
          <w:rFonts w:asciiTheme="minorHAnsi" w:hAnsiTheme="minorHAnsi" w:cstheme="minorHAnsi"/>
          <w:szCs w:val="24"/>
        </w:rPr>
        <w:t xml:space="preserve">več zavarovanj na isti nepremičnini, saj vsakemu sodnemu postopku sledi stroškovna posledica. </w:t>
      </w:r>
      <w:r w:rsidR="00D616BF" w:rsidRPr="009F67C8">
        <w:rPr>
          <w:rFonts w:asciiTheme="minorHAnsi" w:hAnsiTheme="minorHAnsi" w:cstheme="minorHAnsi"/>
          <w:szCs w:val="24"/>
        </w:rPr>
        <w:t xml:space="preserve">Če ni pričakovati poplačila iz nepremičnine, na kateri se zahteva ustanovitev zastavne pravice, je že zavarovanje dolga nesmiselno. Zato </w:t>
      </w:r>
      <w:r w:rsidRPr="009F67C8">
        <w:rPr>
          <w:rFonts w:asciiTheme="minorHAnsi" w:hAnsiTheme="minorHAnsi" w:cstheme="minorHAnsi"/>
          <w:szCs w:val="24"/>
        </w:rPr>
        <w:t>Državno odvetništvo RS meni, da bi bilo treb</w:t>
      </w:r>
      <w:r w:rsidR="00A118AA">
        <w:rPr>
          <w:rFonts w:asciiTheme="minorHAnsi" w:hAnsiTheme="minorHAnsi" w:cstheme="minorHAnsi"/>
          <w:szCs w:val="24"/>
        </w:rPr>
        <w:t>a</w:t>
      </w:r>
      <w:r w:rsidRPr="009F67C8">
        <w:rPr>
          <w:rFonts w:asciiTheme="minorHAnsi" w:hAnsiTheme="minorHAnsi" w:cstheme="minorHAnsi"/>
          <w:szCs w:val="24"/>
        </w:rPr>
        <w:t xml:space="preserve"> načelo ekonomičnosti postopka </w:t>
      </w:r>
      <w:r w:rsidR="00A118AA">
        <w:rPr>
          <w:rFonts w:asciiTheme="minorHAnsi" w:hAnsiTheme="minorHAnsi" w:cstheme="minorHAnsi"/>
          <w:szCs w:val="24"/>
        </w:rPr>
        <w:t>in</w:t>
      </w:r>
      <w:r w:rsidR="00A118AA" w:rsidRPr="009F67C8">
        <w:rPr>
          <w:rFonts w:asciiTheme="minorHAnsi" w:hAnsiTheme="minorHAnsi" w:cstheme="minorHAnsi"/>
          <w:szCs w:val="24"/>
        </w:rPr>
        <w:t xml:space="preserve"> </w:t>
      </w:r>
      <w:r w:rsidRPr="009F67C8">
        <w:rPr>
          <w:rFonts w:asciiTheme="minorHAnsi" w:hAnsiTheme="minorHAnsi" w:cstheme="minorHAnsi"/>
          <w:szCs w:val="24"/>
        </w:rPr>
        <w:t xml:space="preserve">načelo gospodarnega ravnanja s sredstvi proračuna upoštevati ob vsakokratni odločitvi v vsakem posamičnem primeru, ali naj se predlog za zavarovanje vloži ali ne. </w:t>
      </w:r>
    </w:p>
    <w:p w14:paraId="428B6D53" w14:textId="77777777" w:rsidR="003D6C45" w:rsidRPr="009F67C8" w:rsidRDefault="003D6C45" w:rsidP="009C51B6">
      <w:pPr>
        <w:spacing w:after="0" w:line="240" w:lineRule="auto"/>
        <w:jc w:val="both"/>
        <w:rPr>
          <w:rFonts w:asciiTheme="minorHAnsi" w:hAnsiTheme="minorHAnsi" w:cstheme="minorHAnsi"/>
          <w:szCs w:val="24"/>
        </w:rPr>
      </w:pPr>
    </w:p>
    <w:p w14:paraId="6040A87A" w14:textId="5B4D3344" w:rsidR="009C51B6" w:rsidRPr="009F67C8" w:rsidRDefault="009C51B6" w:rsidP="009C51B6">
      <w:pPr>
        <w:pStyle w:val="Naslov6"/>
        <w:spacing w:before="0" w:line="240" w:lineRule="auto"/>
        <w:rPr>
          <w:rFonts w:asciiTheme="minorHAnsi" w:hAnsiTheme="minorHAnsi" w:cstheme="minorHAnsi"/>
        </w:rPr>
      </w:pPr>
      <w:bookmarkStart w:id="368" w:name="_Toc95149775"/>
      <w:bookmarkStart w:id="369" w:name="_Toc168845000"/>
      <w:r w:rsidRPr="009F67C8">
        <w:rPr>
          <w:rFonts w:asciiTheme="minorHAnsi" w:hAnsiTheme="minorHAnsi" w:cstheme="minorHAnsi"/>
        </w:rPr>
        <w:t>1.5.4.</w:t>
      </w:r>
      <w:r w:rsidR="00FC435C" w:rsidRPr="009F67C8">
        <w:rPr>
          <w:rFonts w:asciiTheme="minorHAnsi" w:hAnsiTheme="minorHAnsi" w:cstheme="minorHAnsi"/>
        </w:rPr>
        <w:t>6</w:t>
      </w:r>
      <w:r w:rsidRPr="009F67C8">
        <w:rPr>
          <w:rFonts w:asciiTheme="minorHAnsi" w:hAnsiTheme="minorHAnsi" w:cstheme="minorHAnsi"/>
        </w:rPr>
        <w:t xml:space="preserve"> Izvršba v tujini</w:t>
      </w:r>
      <w:bookmarkEnd w:id="368"/>
      <w:bookmarkEnd w:id="369"/>
    </w:p>
    <w:p w14:paraId="7B78F09C" w14:textId="77777777" w:rsidR="009C51B6" w:rsidRPr="009F67C8" w:rsidRDefault="009C51B6" w:rsidP="009C51B6">
      <w:pPr>
        <w:spacing w:after="0" w:line="240" w:lineRule="auto"/>
        <w:jc w:val="both"/>
        <w:rPr>
          <w:rFonts w:asciiTheme="minorHAnsi" w:hAnsiTheme="minorHAnsi" w:cstheme="minorHAnsi"/>
          <w:szCs w:val="24"/>
        </w:rPr>
      </w:pPr>
    </w:p>
    <w:p w14:paraId="230AB46B" w14:textId="28AE7C6C" w:rsidR="003D6C45" w:rsidRPr="009F67C8" w:rsidRDefault="003D6C45" w:rsidP="003D6C45">
      <w:pPr>
        <w:spacing w:after="0" w:line="240" w:lineRule="auto"/>
        <w:jc w:val="both"/>
        <w:rPr>
          <w:rFonts w:asciiTheme="minorHAnsi" w:hAnsiTheme="minorHAnsi" w:cstheme="minorHAnsi"/>
        </w:rPr>
      </w:pPr>
      <w:r w:rsidRPr="009F67C8">
        <w:rPr>
          <w:rFonts w:asciiTheme="minorHAnsi" w:hAnsiTheme="minorHAnsi" w:cstheme="minorHAnsi"/>
        </w:rPr>
        <w:t xml:space="preserve">19. člen ZDOdv določa, da Republiko Slovenijo pred tujimi sodišči in tujimi arbitražami zastopa </w:t>
      </w:r>
      <w:r w:rsidR="005E70F5" w:rsidRPr="009F67C8">
        <w:rPr>
          <w:rFonts w:asciiTheme="minorHAnsi" w:hAnsiTheme="minorHAnsi" w:cstheme="minorHAnsi"/>
        </w:rPr>
        <w:t>D</w:t>
      </w:r>
      <w:r w:rsidRPr="009F67C8">
        <w:rPr>
          <w:rFonts w:asciiTheme="minorHAnsi" w:hAnsiTheme="minorHAnsi" w:cstheme="minorHAnsi"/>
        </w:rPr>
        <w:t>ržavno odvetništvo</w:t>
      </w:r>
      <w:r w:rsidR="005E70F5" w:rsidRPr="009F67C8">
        <w:rPr>
          <w:rFonts w:asciiTheme="minorHAnsi" w:hAnsiTheme="minorHAnsi" w:cstheme="minorHAnsi"/>
        </w:rPr>
        <w:t xml:space="preserve"> RS</w:t>
      </w:r>
      <w:r w:rsidRPr="009F67C8">
        <w:rPr>
          <w:rFonts w:asciiTheme="minorHAnsi" w:hAnsiTheme="minorHAnsi" w:cstheme="minorHAnsi"/>
        </w:rPr>
        <w:t xml:space="preserve">, kar vključuje tudi izterjavo terjatev v izvršilnih postopkih pred tujimi sodišči. </w:t>
      </w:r>
    </w:p>
    <w:p w14:paraId="6CB82597" w14:textId="77777777" w:rsidR="003D6C45" w:rsidRPr="009F67C8" w:rsidRDefault="003D6C45" w:rsidP="00F213E7">
      <w:pPr>
        <w:spacing w:after="0" w:line="240" w:lineRule="auto"/>
        <w:jc w:val="both"/>
        <w:rPr>
          <w:rFonts w:asciiTheme="minorHAnsi" w:hAnsiTheme="minorHAnsi" w:cstheme="minorHAnsi"/>
        </w:rPr>
      </w:pPr>
    </w:p>
    <w:p w14:paraId="6F86FEF3" w14:textId="77777777" w:rsidR="003D6C45" w:rsidRPr="009F67C8" w:rsidRDefault="003D6C45" w:rsidP="003D6C45">
      <w:pPr>
        <w:spacing w:after="0" w:line="240" w:lineRule="auto"/>
        <w:jc w:val="both"/>
        <w:rPr>
          <w:rFonts w:asciiTheme="minorHAnsi" w:hAnsiTheme="minorHAnsi" w:cstheme="minorHAnsi"/>
        </w:rPr>
      </w:pPr>
      <w:r w:rsidRPr="009F67C8">
        <w:rPr>
          <w:rFonts w:asciiTheme="minorHAnsi" w:hAnsiTheme="minorHAnsi" w:cstheme="minorHAnsi"/>
        </w:rPr>
        <w:t xml:space="preserve">Državno odvetništvo RS v obravnavo prejema več različnih vrst terjatev za izterjavo z mednarodnim elementom: </w:t>
      </w:r>
    </w:p>
    <w:p w14:paraId="28EF9C1A" w14:textId="77777777" w:rsidR="003D6C45" w:rsidRPr="009F67C8" w:rsidRDefault="003D6C45" w:rsidP="00A12B9E">
      <w:pPr>
        <w:pStyle w:val="Odstavekseznama"/>
        <w:numPr>
          <w:ilvl w:val="0"/>
          <w:numId w:val="108"/>
        </w:numPr>
        <w:spacing w:after="0" w:line="240" w:lineRule="auto"/>
        <w:jc w:val="both"/>
        <w:rPr>
          <w:rFonts w:asciiTheme="minorHAnsi" w:hAnsiTheme="minorHAnsi" w:cstheme="minorHAnsi"/>
        </w:rPr>
      </w:pPr>
      <w:r w:rsidRPr="009F67C8">
        <w:rPr>
          <w:rFonts w:asciiTheme="minorHAnsi" w:hAnsiTheme="minorHAnsi" w:cstheme="minorHAnsi"/>
        </w:rPr>
        <w:t>terjatve, katerih nosilec je sodišče (sodne takse, denarne kazni, globe, stroški kazenskega postopka, drugi stroški, plačani iz proračuna);</w:t>
      </w:r>
    </w:p>
    <w:p w14:paraId="0B44539C" w14:textId="77777777" w:rsidR="003D6C45" w:rsidRPr="009F67C8" w:rsidRDefault="003D6C45" w:rsidP="00A12B9E">
      <w:pPr>
        <w:pStyle w:val="Odstavekseznama"/>
        <w:numPr>
          <w:ilvl w:val="0"/>
          <w:numId w:val="108"/>
        </w:numPr>
        <w:spacing w:after="0" w:line="240" w:lineRule="auto"/>
        <w:jc w:val="both"/>
        <w:rPr>
          <w:rFonts w:asciiTheme="minorHAnsi" w:hAnsiTheme="minorHAnsi" w:cstheme="minorHAnsi"/>
        </w:rPr>
      </w:pPr>
      <w:r w:rsidRPr="009F67C8">
        <w:rPr>
          <w:rFonts w:asciiTheme="minorHAnsi" w:hAnsiTheme="minorHAnsi" w:cstheme="minorHAnsi"/>
        </w:rPr>
        <w:t>terjatve iz sodb in poravnav v civilnih postopkih;</w:t>
      </w:r>
    </w:p>
    <w:p w14:paraId="57484A0F" w14:textId="77777777" w:rsidR="003D6C45" w:rsidRPr="009F67C8" w:rsidRDefault="003D6C45" w:rsidP="00A12B9E">
      <w:pPr>
        <w:pStyle w:val="Odstavekseznama"/>
        <w:numPr>
          <w:ilvl w:val="0"/>
          <w:numId w:val="108"/>
        </w:numPr>
        <w:spacing w:after="0" w:line="240" w:lineRule="auto"/>
        <w:jc w:val="both"/>
        <w:rPr>
          <w:rFonts w:asciiTheme="minorHAnsi" w:hAnsiTheme="minorHAnsi" w:cstheme="minorHAnsi"/>
        </w:rPr>
      </w:pPr>
      <w:r w:rsidRPr="009F67C8">
        <w:rPr>
          <w:rFonts w:asciiTheme="minorHAnsi" w:hAnsiTheme="minorHAnsi" w:cstheme="minorHAnsi"/>
        </w:rPr>
        <w:t xml:space="preserve">odvzem premoženjskopravne koristi. </w:t>
      </w:r>
    </w:p>
    <w:p w14:paraId="24C50574" w14:textId="77777777" w:rsidR="00EC0EDB" w:rsidRPr="009F67C8" w:rsidRDefault="003D6C45" w:rsidP="007E7AE1">
      <w:pPr>
        <w:spacing w:after="0" w:line="240" w:lineRule="auto"/>
        <w:jc w:val="both"/>
        <w:rPr>
          <w:rFonts w:asciiTheme="minorHAnsi" w:hAnsiTheme="minorHAnsi" w:cstheme="minorHAnsi"/>
        </w:rPr>
      </w:pPr>
      <w:r w:rsidRPr="009F67C8">
        <w:rPr>
          <w:rFonts w:asciiTheme="minorHAnsi" w:hAnsiTheme="minorHAnsi" w:cstheme="minorHAnsi"/>
        </w:rPr>
        <w:t>Pravne podlage predmetnih terjatev so različne</w:t>
      </w:r>
      <w:r w:rsidR="00EC0EDB" w:rsidRPr="009F67C8">
        <w:rPr>
          <w:rFonts w:asciiTheme="minorHAnsi" w:hAnsiTheme="minorHAnsi" w:cstheme="minorHAnsi"/>
        </w:rPr>
        <w:t xml:space="preserve"> in</w:t>
      </w:r>
      <w:r w:rsidRPr="009F67C8">
        <w:rPr>
          <w:rFonts w:asciiTheme="minorHAnsi" w:hAnsiTheme="minorHAnsi" w:cstheme="minorHAnsi"/>
        </w:rPr>
        <w:t xml:space="preserve"> se razlikujejo glede na vrsto postopka (kazenski, prekrškovni, civilni, upravni ipd.)</w:t>
      </w:r>
      <w:r w:rsidR="00EC0EDB" w:rsidRPr="009F67C8">
        <w:rPr>
          <w:rFonts w:asciiTheme="minorHAnsi" w:hAnsiTheme="minorHAnsi" w:cstheme="minorHAnsi"/>
        </w:rPr>
        <w:t>.</w:t>
      </w:r>
      <w:r w:rsidRPr="009F67C8">
        <w:rPr>
          <w:rFonts w:asciiTheme="minorHAnsi" w:hAnsiTheme="minorHAnsi" w:cstheme="minorHAnsi"/>
        </w:rPr>
        <w:t xml:space="preserve"> </w:t>
      </w:r>
    </w:p>
    <w:p w14:paraId="7F1878F3" w14:textId="77777777" w:rsidR="00EC0EDB" w:rsidRPr="009F67C8" w:rsidRDefault="00EC0EDB" w:rsidP="007E7AE1">
      <w:pPr>
        <w:spacing w:after="0" w:line="240" w:lineRule="auto"/>
        <w:jc w:val="both"/>
        <w:rPr>
          <w:rFonts w:asciiTheme="minorHAnsi" w:hAnsiTheme="minorHAnsi" w:cstheme="minorHAnsi"/>
        </w:rPr>
      </w:pPr>
    </w:p>
    <w:p w14:paraId="2837C607" w14:textId="569813BD" w:rsidR="007E7AE1" w:rsidRPr="009F67C8" w:rsidRDefault="00C73BE0" w:rsidP="007E7AE1">
      <w:pPr>
        <w:spacing w:after="0" w:line="240" w:lineRule="auto"/>
        <w:jc w:val="both"/>
        <w:rPr>
          <w:rFonts w:asciiTheme="minorHAnsi" w:hAnsiTheme="minorHAnsi" w:cstheme="minorHAnsi"/>
        </w:rPr>
      </w:pPr>
      <w:r w:rsidRPr="009F67C8">
        <w:rPr>
          <w:rFonts w:asciiTheme="minorHAnsi" w:hAnsiTheme="minorHAnsi" w:cstheme="minorHAnsi"/>
        </w:rPr>
        <w:t xml:space="preserve">Ravnanje Državnega odvetništva RS je odvisno od </w:t>
      </w:r>
      <w:r w:rsidR="003D6C45" w:rsidRPr="009F67C8">
        <w:rPr>
          <w:rFonts w:asciiTheme="minorHAnsi" w:hAnsiTheme="minorHAnsi" w:cstheme="minorHAnsi"/>
        </w:rPr>
        <w:t>pravn</w:t>
      </w:r>
      <w:r w:rsidRPr="009F67C8">
        <w:rPr>
          <w:rFonts w:asciiTheme="minorHAnsi" w:hAnsiTheme="minorHAnsi" w:cstheme="minorHAnsi"/>
        </w:rPr>
        <w:t>e</w:t>
      </w:r>
      <w:r w:rsidR="003D6C45" w:rsidRPr="009F67C8">
        <w:rPr>
          <w:rFonts w:asciiTheme="minorHAnsi" w:hAnsiTheme="minorHAnsi" w:cstheme="minorHAnsi"/>
        </w:rPr>
        <w:t xml:space="preserve"> ureditv</w:t>
      </w:r>
      <w:r w:rsidRPr="009F67C8">
        <w:rPr>
          <w:rFonts w:asciiTheme="minorHAnsi" w:hAnsiTheme="minorHAnsi" w:cstheme="minorHAnsi"/>
        </w:rPr>
        <w:t>e</w:t>
      </w:r>
      <w:r w:rsidR="003D6C45" w:rsidRPr="009F67C8">
        <w:rPr>
          <w:rFonts w:asciiTheme="minorHAnsi" w:hAnsiTheme="minorHAnsi" w:cstheme="minorHAnsi"/>
        </w:rPr>
        <w:t xml:space="preserve"> države</w:t>
      </w:r>
      <w:r w:rsidRPr="009F67C8">
        <w:rPr>
          <w:rFonts w:asciiTheme="minorHAnsi" w:hAnsiTheme="minorHAnsi" w:cstheme="minorHAnsi"/>
        </w:rPr>
        <w:t>, v kateri naj bi se vodil postopek izterjave,</w:t>
      </w:r>
      <w:r w:rsidR="003D6C45" w:rsidRPr="009F67C8">
        <w:rPr>
          <w:rFonts w:asciiTheme="minorHAnsi" w:hAnsiTheme="minorHAnsi" w:cstheme="minorHAnsi"/>
        </w:rPr>
        <w:t xml:space="preserve"> in okoliščin</w:t>
      </w:r>
      <w:r w:rsidRPr="009F67C8">
        <w:rPr>
          <w:rFonts w:asciiTheme="minorHAnsi" w:hAnsiTheme="minorHAnsi" w:cstheme="minorHAnsi"/>
        </w:rPr>
        <w:t>e</w:t>
      </w:r>
      <w:r w:rsidR="003D6C45" w:rsidRPr="009F67C8">
        <w:rPr>
          <w:rFonts w:asciiTheme="minorHAnsi" w:hAnsiTheme="minorHAnsi" w:cstheme="minorHAnsi"/>
        </w:rPr>
        <w:t>, ali je država, v kateri je treb</w:t>
      </w:r>
      <w:r w:rsidR="009F3037">
        <w:rPr>
          <w:rFonts w:asciiTheme="minorHAnsi" w:hAnsiTheme="minorHAnsi" w:cstheme="minorHAnsi"/>
        </w:rPr>
        <w:t>a</w:t>
      </w:r>
      <w:r w:rsidR="003D6C45" w:rsidRPr="009F67C8">
        <w:rPr>
          <w:rFonts w:asciiTheme="minorHAnsi" w:hAnsiTheme="minorHAnsi" w:cstheme="minorHAnsi"/>
        </w:rPr>
        <w:t xml:space="preserve"> izpeljati izvršilni postopek, podpisnica mednarodne konvencije ali drugega večstranskega ali bilateralnega sporazuma. </w:t>
      </w:r>
      <w:r w:rsidR="007E7AE1" w:rsidRPr="009F67C8">
        <w:rPr>
          <w:rFonts w:asciiTheme="minorHAnsi" w:hAnsiTheme="minorHAnsi" w:cstheme="minorHAnsi"/>
        </w:rPr>
        <w:t>V primeru, da pravna podlaga ni znana, Državno odvetništvo RS za vsako državo posebej pri Ministrstvu za pravosodje, Urad</w:t>
      </w:r>
      <w:r w:rsidR="00F213E7" w:rsidRPr="009F67C8">
        <w:rPr>
          <w:rFonts w:asciiTheme="minorHAnsi" w:hAnsiTheme="minorHAnsi" w:cstheme="minorHAnsi"/>
        </w:rPr>
        <w:t>u</w:t>
      </w:r>
      <w:r w:rsidR="007E7AE1" w:rsidRPr="009F67C8">
        <w:rPr>
          <w:rFonts w:asciiTheme="minorHAnsi" w:hAnsiTheme="minorHAnsi" w:cstheme="minorHAnsi"/>
        </w:rPr>
        <w:t xml:space="preserve"> za mednarodno sodelovanje in mednarodno pravno pomoč, Sektor</w:t>
      </w:r>
      <w:r w:rsidR="00F213E7" w:rsidRPr="009F67C8">
        <w:rPr>
          <w:rFonts w:asciiTheme="minorHAnsi" w:hAnsiTheme="minorHAnsi" w:cstheme="minorHAnsi"/>
        </w:rPr>
        <w:t>ju</w:t>
      </w:r>
      <w:r w:rsidR="007E7AE1" w:rsidRPr="009F67C8">
        <w:rPr>
          <w:rFonts w:asciiTheme="minorHAnsi" w:hAnsiTheme="minorHAnsi" w:cstheme="minorHAnsi"/>
        </w:rPr>
        <w:t xml:space="preserve"> za mednarodno pravno pomoč, opravi poizvedbo, ali ima Republika Slovenija s to državo sklenjen bilateralni sporazum, ali je ta država podpisnica mednarodnega sporazuma, ali velja morebitna druga konvencija. Če </w:t>
      </w:r>
      <w:r w:rsidR="009F3037">
        <w:rPr>
          <w:rFonts w:asciiTheme="minorHAnsi" w:hAnsiTheme="minorHAnsi" w:cstheme="minorHAnsi"/>
        </w:rPr>
        <w:t>t</w:t>
      </w:r>
      <w:r w:rsidR="007E7AE1" w:rsidRPr="009F67C8">
        <w:rPr>
          <w:rFonts w:asciiTheme="minorHAnsi" w:hAnsiTheme="minorHAnsi" w:cstheme="minorHAnsi"/>
        </w:rPr>
        <w:t>ega ni, je treb</w:t>
      </w:r>
      <w:r w:rsidR="009F3037">
        <w:rPr>
          <w:rFonts w:asciiTheme="minorHAnsi" w:hAnsiTheme="minorHAnsi" w:cstheme="minorHAnsi"/>
        </w:rPr>
        <w:t>a</w:t>
      </w:r>
      <w:r w:rsidR="007E7AE1" w:rsidRPr="009F67C8">
        <w:rPr>
          <w:rFonts w:asciiTheme="minorHAnsi" w:hAnsiTheme="minorHAnsi" w:cstheme="minorHAnsi"/>
        </w:rPr>
        <w:t xml:space="preserve"> v posamezni državi pridobiti podatek o pravnem redu te države, in sicer, ali in na kakšen način država dopušča izvrševanje denarni</w:t>
      </w:r>
      <w:r w:rsidR="00F213E7" w:rsidRPr="009F67C8">
        <w:rPr>
          <w:rFonts w:asciiTheme="minorHAnsi" w:hAnsiTheme="minorHAnsi" w:cstheme="minorHAnsi"/>
        </w:rPr>
        <w:t>h</w:t>
      </w:r>
      <w:r w:rsidR="007E7AE1" w:rsidRPr="009F67C8">
        <w:rPr>
          <w:rFonts w:asciiTheme="minorHAnsi" w:hAnsiTheme="minorHAnsi" w:cstheme="minorHAnsi"/>
        </w:rPr>
        <w:t xml:space="preserve"> kazni, izrečenih s sodbami slovenskih sodišč. Vsa vprašanja v okviru mednarodnega sodelovanja in pravne pomoči je treb</w:t>
      </w:r>
      <w:r w:rsidR="009F3037">
        <w:rPr>
          <w:rFonts w:asciiTheme="minorHAnsi" w:hAnsiTheme="minorHAnsi" w:cstheme="minorHAnsi"/>
        </w:rPr>
        <w:t>a</w:t>
      </w:r>
      <w:r w:rsidR="007E7AE1" w:rsidRPr="009F67C8">
        <w:rPr>
          <w:rFonts w:asciiTheme="minorHAnsi" w:hAnsiTheme="minorHAnsi" w:cstheme="minorHAnsi"/>
        </w:rPr>
        <w:t xml:space="preserve"> prevesti. </w:t>
      </w:r>
      <w:r w:rsidR="009F3037">
        <w:rPr>
          <w:rFonts w:asciiTheme="minorHAnsi" w:hAnsiTheme="minorHAnsi" w:cstheme="minorHAnsi"/>
        </w:rPr>
        <w:t>R</w:t>
      </w:r>
      <w:r w:rsidR="007E7AE1" w:rsidRPr="009F67C8">
        <w:rPr>
          <w:rFonts w:asciiTheme="minorHAnsi" w:hAnsiTheme="minorHAnsi" w:cstheme="minorHAnsi"/>
        </w:rPr>
        <w:t xml:space="preserve">azpolagati </w:t>
      </w:r>
      <w:r w:rsidR="009F3037">
        <w:rPr>
          <w:rFonts w:asciiTheme="minorHAnsi" w:hAnsiTheme="minorHAnsi" w:cstheme="minorHAnsi"/>
        </w:rPr>
        <w:t xml:space="preserve">je treba </w:t>
      </w:r>
      <w:r w:rsidR="007E7AE1" w:rsidRPr="009F67C8">
        <w:rPr>
          <w:rFonts w:asciiTheme="minorHAnsi" w:hAnsiTheme="minorHAnsi" w:cstheme="minorHAnsi"/>
        </w:rPr>
        <w:t>tudi s podatkom o prebivališču dolžnika, saj brez podatka o prebivališču dolžnika Državno odvetništvo RS ne more opravljati nobenih poizvedb o pravu države, prav tako se brez podatka o prebivališču ne more uvesti v tuji državi postopek priznanja slovenske odločbe.</w:t>
      </w:r>
    </w:p>
    <w:p w14:paraId="5CD1AE3C" w14:textId="338CA236" w:rsidR="004D524B" w:rsidRPr="009F67C8" w:rsidRDefault="004D524B" w:rsidP="009C51B6">
      <w:pPr>
        <w:spacing w:after="0" w:line="240" w:lineRule="auto"/>
        <w:jc w:val="both"/>
        <w:rPr>
          <w:rFonts w:asciiTheme="minorHAnsi" w:hAnsiTheme="minorHAnsi" w:cstheme="minorHAnsi"/>
        </w:rPr>
      </w:pPr>
    </w:p>
    <w:p w14:paraId="710D2F98" w14:textId="0A91FAD8" w:rsidR="00EC0EDB" w:rsidRPr="009F67C8" w:rsidRDefault="00EC0EDB" w:rsidP="00EC0EDB">
      <w:pPr>
        <w:spacing w:after="0" w:line="240" w:lineRule="auto"/>
        <w:jc w:val="both"/>
        <w:rPr>
          <w:rFonts w:asciiTheme="minorHAnsi" w:hAnsiTheme="minorHAnsi" w:cstheme="minorHAnsi"/>
        </w:rPr>
      </w:pPr>
      <w:r w:rsidRPr="009F67C8">
        <w:rPr>
          <w:rFonts w:asciiTheme="minorHAnsi" w:hAnsiTheme="minorHAnsi" w:cstheme="minorHAnsi"/>
        </w:rPr>
        <w:lastRenderedPageBreak/>
        <w:t>Skladno z odredbo generalne državne odvetnice vodi postopke izterjave terjatev Republike Slovenije v izvršilnih postopkih zoper dolžnike, ki imajo prebivališče, sedež in/ali izvršilna sredstva v tuji državi</w:t>
      </w:r>
      <w:r w:rsidR="009F3037">
        <w:rPr>
          <w:rFonts w:asciiTheme="minorHAnsi" w:hAnsiTheme="minorHAnsi" w:cstheme="minorHAnsi"/>
        </w:rPr>
        <w:t>,</w:t>
      </w:r>
      <w:r w:rsidRPr="009F67C8">
        <w:rPr>
          <w:rFonts w:asciiTheme="minorHAnsi" w:hAnsiTheme="minorHAnsi" w:cstheme="minorHAnsi"/>
        </w:rPr>
        <w:t xml:space="preserve"> izključno Civilnopravni in gospodarski oddelek na sedežu Državnega odvetništva RS v Ljubljani.  </w:t>
      </w:r>
    </w:p>
    <w:p w14:paraId="27B4A37C" w14:textId="77777777" w:rsidR="00EC0EDB" w:rsidRPr="009F67C8" w:rsidRDefault="00EC0EDB" w:rsidP="00EC0EDB">
      <w:pPr>
        <w:spacing w:after="0" w:line="240" w:lineRule="auto"/>
        <w:jc w:val="both"/>
        <w:rPr>
          <w:rFonts w:asciiTheme="minorHAnsi" w:hAnsiTheme="minorHAnsi" w:cstheme="minorHAnsi"/>
        </w:rPr>
      </w:pPr>
    </w:p>
    <w:p w14:paraId="5585131D" w14:textId="63C5D6DC" w:rsidR="00CA7D28" w:rsidRPr="009F67C8" w:rsidRDefault="00CA7D28" w:rsidP="00EC0EDB">
      <w:pPr>
        <w:spacing w:after="0" w:line="240" w:lineRule="auto"/>
        <w:jc w:val="both"/>
        <w:rPr>
          <w:rFonts w:asciiTheme="minorHAnsi" w:hAnsiTheme="minorHAnsi" w:cstheme="minorHAnsi"/>
        </w:rPr>
      </w:pPr>
      <w:r w:rsidRPr="009F67C8">
        <w:rPr>
          <w:rFonts w:asciiTheme="minorHAnsi" w:hAnsiTheme="minorHAnsi" w:cstheme="minorHAnsi"/>
        </w:rPr>
        <w:t xml:space="preserve">V letu 2023 je </w:t>
      </w:r>
      <w:r w:rsidR="005E70F5" w:rsidRPr="009F67C8">
        <w:rPr>
          <w:rFonts w:asciiTheme="minorHAnsi" w:hAnsiTheme="minorHAnsi" w:cstheme="minorHAnsi"/>
        </w:rPr>
        <w:t xml:space="preserve">Državno odvetništvo RS </w:t>
      </w:r>
      <w:r w:rsidRPr="009F67C8">
        <w:rPr>
          <w:rFonts w:asciiTheme="minorHAnsi" w:hAnsiTheme="minorHAnsi" w:cstheme="minorHAnsi"/>
        </w:rPr>
        <w:t xml:space="preserve">aktivneje </w:t>
      </w:r>
      <w:r w:rsidR="009F3037">
        <w:rPr>
          <w:rFonts w:asciiTheme="minorHAnsi" w:hAnsiTheme="minorHAnsi" w:cstheme="minorHAnsi"/>
        </w:rPr>
        <w:t>začelo</w:t>
      </w:r>
      <w:r w:rsidRPr="009F67C8">
        <w:rPr>
          <w:rFonts w:asciiTheme="minorHAnsi" w:hAnsiTheme="minorHAnsi" w:cstheme="minorHAnsi"/>
        </w:rPr>
        <w:t xml:space="preserve"> priprav</w:t>
      </w:r>
      <w:r w:rsidR="009F3037">
        <w:rPr>
          <w:rFonts w:asciiTheme="minorHAnsi" w:hAnsiTheme="minorHAnsi" w:cstheme="minorHAnsi"/>
        </w:rPr>
        <w:t>ljat</w:t>
      </w:r>
      <w:r w:rsidRPr="009F67C8">
        <w:rPr>
          <w:rFonts w:asciiTheme="minorHAnsi" w:hAnsiTheme="minorHAnsi" w:cstheme="minorHAnsi"/>
        </w:rPr>
        <w:t>i vsebin</w:t>
      </w:r>
      <w:r w:rsidR="009F3037">
        <w:rPr>
          <w:rFonts w:asciiTheme="minorHAnsi" w:hAnsiTheme="minorHAnsi" w:cstheme="minorHAnsi"/>
        </w:rPr>
        <w:t>e</w:t>
      </w:r>
      <w:r w:rsidRPr="009F67C8">
        <w:rPr>
          <w:rFonts w:asciiTheme="minorHAnsi" w:hAnsiTheme="minorHAnsi" w:cstheme="minorHAnsi"/>
        </w:rPr>
        <w:t xml:space="preserve"> in postopk</w:t>
      </w:r>
      <w:r w:rsidR="009F3037">
        <w:rPr>
          <w:rFonts w:asciiTheme="minorHAnsi" w:hAnsiTheme="minorHAnsi" w:cstheme="minorHAnsi"/>
        </w:rPr>
        <w:t>e</w:t>
      </w:r>
      <w:r w:rsidRPr="009F67C8">
        <w:rPr>
          <w:rFonts w:asciiTheme="minorHAnsi" w:hAnsiTheme="minorHAnsi" w:cstheme="minorHAnsi"/>
        </w:rPr>
        <w:t xml:space="preserve"> za izterjavo terjatev R</w:t>
      </w:r>
      <w:r w:rsidR="00EC0EDB" w:rsidRPr="009F67C8">
        <w:rPr>
          <w:rFonts w:asciiTheme="minorHAnsi" w:hAnsiTheme="minorHAnsi" w:cstheme="minorHAnsi"/>
        </w:rPr>
        <w:t xml:space="preserve">epublike Slovenije </w:t>
      </w:r>
      <w:r w:rsidRPr="009F67C8">
        <w:rPr>
          <w:rFonts w:asciiTheme="minorHAnsi" w:hAnsiTheme="minorHAnsi" w:cstheme="minorHAnsi"/>
        </w:rPr>
        <w:t>v tujini</w:t>
      </w:r>
      <w:r w:rsidR="005E70F5" w:rsidRPr="009F67C8">
        <w:rPr>
          <w:rFonts w:asciiTheme="minorHAnsi" w:hAnsiTheme="minorHAnsi" w:cstheme="minorHAnsi"/>
        </w:rPr>
        <w:t>, in sicer</w:t>
      </w:r>
      <w:r w:rsidR="00EC0EDB" w:rsidRPr="009F67C8">
        <w:rPr>
          <w:rFonts w:asciiTheme="minorHAnsi" w:hAnsiTheme="minorHAnsi" w:cstheme="minorHAnsi"/>
        </w:rPr>
        <w:t xml:space="preserve"> so bila </w:t>
      </w:r>
      <w:r w:rsidRPr="009F67C8">
        <w:rPr>
          <w:rFonts w:asciiTheme="minorHAnsi" w:hAnsiTheme="minorHAnsi" w:cstheme="minorHAnsi"/>
        </w:rPr>
        <w:t>sprejeta Navodila za delo na področju postopkov izvršb in zavarovanj terjatev RS zoper dolžnike s prebivališčem oz</w:t>
      </w:r>
      <w:r w:rsidR="00EC0EDB" w:rsidRPr="009F67C8">
        <w:rPr>
          <w:rFonts w:asciiTheme="minorHAnsi" w:hAnsiTheme="minorHAnsi" w:cstheme="minorHAnsi"/>
        </w:rPr>
        <w:t>iroma</w:t>
      </w:r>
      <w:r w:rsidRPr="009F67C8">
        <w:rPr>
          <w:rFonts w:asciiTheme="minorHAnsi" w:hAnsiTheme="minorHAnsi" w:cstheme="minorHAnsi"/>
        </w:rPr>
        <w:t xml:space="preserve"> sedežem oz</w:t>
      </w:r>
      <w:r w:rsidR="00EC0EDB" w:rsidRPr="009F67C8">
        <w:rPr>
          <w:rFonts w:asciiTheme="minorHAnsi" w:hAnsiTheme="minorHAnsi" w:cstheme="minorHAnsi"/>
        </w:rPr>
        <w:t>iroma</w:t>
      </w:r>
      <w:r w:rsidRPr="009F67C8">
        <w:rPr>
          <w:rFonts w:asciiTheme="minorHAnsi" w:hAnsiTheme="minorHAnsi" w:cstheme="minorHAnsi"/>
        </w:rPr>
        <w:t xml:space="preserve"> izvršilnimi sredstvi v tuji državi</w:t>
      </w:r>
      <w:r w:rsidR="00EC0EDB" w:rsidRPr="009F67C8">
        <w:rPr>
          <w:rFonts w:asciiTheme="minorHAnsi" w:hAnsiTheme="minorHAnsi" w:cstheme="minorHAnsi"/>
        </w:rPr>
        <w:t xml:space="preserve">, po proučitvi pravnih podlag in ureditev v tujih državah se je </w:t>
      </w:r>
      <w:r w:rsidRPr="009F67C8">
        <w:rPr>
          <w:rFonts w:asciiTheme="minorHAnsi" w:hAnsiTheme="minorHAnsi" w:cstheme="minorHAnsi"/>
        </w:rPr>
        <w:t>posodobil in dopolnil priročnik I-tujina</w:t>
      </w:r>
      <w:r w:rsidR="00EC0EDB" w:rsidRPr="009F67C8">
        <w:rPr>
          <w:rFonts w:asciiTheme="minorHAnsi" w:hAnsiTheme="minorHAnsi" w:cstheme="minorHAnsi"/>
        </w:rPr>
        <w:t xml:space="preserve">, </w:t>
      </w:r>
      <w:r w:rsidRPr="009F67C8">
        <w:rPr>
          <w:rFonts w:asciiTheme="minorHAnsi" w:hAnsiTheme="minorHAnsi" w:cstheme="minorHAnsi"/>
        </w:rPr>
        <w:t xml:space="preserve">vzpostavljen </w:t>
      </w:r>
      <w:r w:rsidR="00EC0EDB" w:rsidRPr="009F67C8">
        <w:rPr>
          <w:rFonts w:asciiTheme="minorHAnsi" w:hAnsiTheme="minorHAnsi" w:cstheme="minorHAnsi"/>
        </w:rPr>
        <w:t xml:space="preserve">pa </w:t>
      </w:r>
      <w:r w:rsidRPr="009F67C8">
        <w:rPr>
          <w:rFonts w:asciiTheme="minorHAnsi" w:hAnsiTheme="minorHAnsi" w:cstheme="minorHAnsi"/>
        </w:rPr>
        <w:t xml:space="preserve">je bil </w:t>
      </w:r>
      <w:r w:rsidR="00EC0EDB" w:rsidRPr="009F67C8">
        <w:rPr>
          <w:rFonts w:asciiTheme="minorHAnsi" w:hAnsiTheme="minorHAnsi" w:cstheme="minorHAnsi"/>
        </w:rPr>
        <w:t xml:space="preserve">tudi </w:t>
      </w:r>
      <w:r w:rsidRPr="009F67C8">
        <w:rPr>
          <w:rFonts w:asciiTheme="minorHAnsi" w:hAnsiTheme="minorHAnsi" w:cstheme="minorHAnsi"/>
        </w:rPr>
        <w:t>pregled nad stanjem odprtih zadev za izbrane države</w:t>
      </w:r>
      <w:r w:rsidR="00EC0EDB" w:rsidRPr="009F67C8">
        <w:rPr>
          <w:rFonts w:asciiTheme="minorHAnsi" w:hAnsiTheme="minorHAnsi" w:cstheme="minorHAnsi"/>
        </w:rPr>
        <w:t>.</w:t>
      </w:r>
    </w:p>
    <w:p w14:paraId="6D3B1314" w14:textId="77777777" w:rsidR="00CA7D28" w:rsidRPr="009F67C8" w:rsidRDefault="00CA7D28" w:rsidP="00EC0EDB">
      <w:pPr>
        <w:pStyle w:val="Odstavekseznama"/>
        <w:spacing w:after="0" w:line="240" w:lineRule="auto"/>
        <w:jc w:val="both"/>
        <w:rPr>
          <w:rFonts w:asciiTheme="minorHAnsi" w:hAnsiTheme="minorHAnsi" w:cstheme="minorHAnsi"/>
        </w:rPr>
      </w:pPr>
    </w:p>
    <w:p w14:paraId="109FC328" w14:textId="37D0A544" w:rsidR="004D524B" w:rsidRPr="009F67C8" w:rsidRDefault="004D524B" w:rsidP="004D524B">
      <w:pPr>
        <w:spacing w:after="0" w:line="240" w:lineRule="auto"/>
        <w:jc w:val="both"/>
        <w:rPr>
          <w:rFonts w:asciiTheme="minorHAnsi" w:hAnsiTheme="minorHAnsi" w:cstheme="minorHAnsi"/>
        </w:rPr>
      </w:pPr>
      <w:r w:rsidRPr="009F67C8">
        <w:rPr>
          <w:rFonts w:asciiTheme="minorHAnsi" w:hAnsiTheme="minorHAnsi" w:cstheme="minorHAnsi"/>
        </w:rPr>
        <w:t>Glede na to, da Državno odvetništvo</w:t>
      </w:r>
      <w:r w:rsidR="006A0D84" w:rsidRPr="009F67C8">
        <w:rPr>
          <w:rFonts w:asciiTheme="minorHAnsi" w:hAnsiTheme="minorHAnsi" w:cstheme="minorHAnsi"/>
        </w:rPr>
        <w:t xml:space="preserve"> RS </w:t>
      </w:r>
      <w:r w:rsidRPr="009F67C8">
        <w:rPr>
          <w:rFonts w:asciiTheme="minorHAnsi" w:hAnsiTheme="minorHAnsi" w:cstheme="minorHAnsi"/>
        </w:rPr>
        <w:t>zaradi dejanskih in pravnih ovir ne more opravljati nalog zastopanja v tujih državah, mora za vsak primer postopka v tujini izvesti razpis za izbiro odvetnika oz</w:t>
      </w:r>
      <w:r w:rsidR="006A0D84" w:rsidRPr="009F67C8">
        <w:rPr>
          <w:rFonts w:asciiTheme="minorHAnsi" w:hAnsiTheme="minorHAnsi" w:cstheme="minorHAnsi"/>
        </w:rPr>
        <w:t>iroma</w:t>
      </w:r>
      <w:r w:rsidRPr="009F67C8">
        <w:rPr>
          <w:rFonts w:asciiTheme="minorHAnsi" w:hAnsiTheme="minorHAnsi" w:cstheme="minorHAnsi"/>
        </w:rPr>
        <w:t xml:space="preserve"> odvetniške družbe, ki jo nato Vlada RS pooblasti za zastopanje v posamezni zadevi skladno z 19. členom Z</w:t>
      </w:r>
      <w:r w:rsidR="006A0D84" w:rsidRPr="009F67C8">
        <w:rPr>
          <w:rFonts w:asciiTheme="minorHAnsi" w:hAnsiTheme="minorHAnsi" w:cstheme="minorHAnsi"/>
        </w:rPr>
        <w:t>DOdv</w:t>
      </w:r>
      <w:r w:rsidRPr="009F67C8">
        <w:rPr>
          <w:rFonts w:asciiTheme="minorHAnsi" w:hAnsiTheme="minorHAnsi" w:cstheme="minorHAnsi"/>
        </w:rPr>
        <w:t xml:space="preserve">. Z namenom razpisa in izbire strokovno usposobljenih oseb za zastopanje Republike Slovenije v izvršilnih zadevah v tujih državah je </w:t>
      </w:r>
      <w:r w:rsidR="007E7AE1" w:rsidRPr="009F67C8">
        <w:rPr>
          <w:rFonts w:asciiTheme="minorHAnsi" w:hAnsiTheme="minorHAnsi" w:cstheme="minorHAnsi"/>
        </w:rPr>
        <w:t xml:space="preserve">na </w:t>
      </w:r>
      <w:r w:rsidRPr="009F67C8">
        <w:rPr>
          <w:rFonts w:asciiTheme="minorHAnsi" w:hAnsiTheme="minorHAnsi" w:cstheme="minorHAnsi"/>
        </w:rPr>
        <w:t>Državn</w:t>
      </w:r>
      <w:r w:rsidR="007E7AE1" w:rsidRPr="009F67C8">
        <w:rPr>
          <w:rFonts w:asciiTheme="minorHAnsi" w:hAnsiTheme="minorHAnsi" w:cstheme="minorHAnsi"/>
        </w:rPr>
        <w:t>em</w:t>
      </w:r>
      <w:r w:rsidRPr="009F67C8">
        <w:rPr>
          <w:rFonts w:asciiTheme="minorHAnsi" w:hAnsiTheme="minorHAnsi" w:cstheme="minorHAnsi"/>
        </w:rPr>
        <w:t xml:space="preserve"> odvetništv</w:t>
      </w:r>
      <w:r w:rsidR="007E7AE1" w:rsidRPr="009F67C8">
        <w:rPr>
          <w:rFonts w:asciiTheme="minorHAnsi" w:hAnsiTheme="minorHAnsi" w:cstheme="minorHAnsi"/>
        </w:rPr>
        <w:t>u</w:t>
      </w:r>
      <w:r w:rsidRPr="009F67C8">
        <w:rPr>
          <w:rFonts w:asciiTheme="minorHAnsi" w:hAnsiTheme="minorHAnsi" w:cstheme="minorHAnsi"/>
        </w:rPr>
        <w:t xml:space="preserve"> </w:t>
      </w:r>
      <w:r w:rsidR="006A0D84" w:rsidRPr="009F67C8">
        <w:rPr>
          <w:rFonts w:asciiTheme="minorHAnsi" w:hAnsiTheme="minorHAnsi" w:cstheme="minorHAnsi"/>
        </w:rPr>
        <w:t xml:space="preserve">RS </w:t>
      </w:r>
      <w:r w:rsidRPr="009F67C8">
        <w:rPr>
          <w:rFonts w:asciiTheme="minorHAnsi" w:hAnsiTheme="minorHAnsi" w:cstheme="minorHAnsi"/>
        </w:rPr>
        <w:t>imenova</w:t>
      </w:r>
      <w:r w:rsidR="007E7AE1" w:rsidRPr="009F67C8">
        <w:rPr>
          <w:rFonts w:asciiTheme="minorHAnsi" w:hAnsiTheme="minorHAnsi" w:cstheme="minorHAnsi"/>
        </w:rPr>
        <w:t>na</w:t>
      </w:r>
      <w:r w:rsidRPr="009F67C8">
        <w:rPr>
          <w:rFonts w:asciiTheme="minorHAnsi" w:hAnsiTheme="minorHAnsi" w:cstheme="minorHAnsi"/>
        </w:rPr>
        <w:t xml:space="preserve"> </w:t>
      </w:r>
      <w:r w:rsidR="009F3037">
        <w:rPr>
          <w:rFonts w:asciiTheme="minorHAnsi" w:hAnsiTheme="minorHAnsi" w:cstheme="minorHAnsi"/>
        </w:rPr>
        <w:t>k</w:t>
      </w:r>
      <w:r w:rsidRPr="009F67C8">
        <w:rPr>
          <w:rFonts w:asciiTheme="minorHAnsi" w:hAnsiTheme="minorHAnsi" w:cstheme="minorHAnsi"/>
        </w:rPr>
        <w:t>omisij</w:t>
      </w:r>
      <w:r w:rsidR="007E7AE1" w:rsidRPr="009F67C8">
        <w:rPr>
          <w:rFonts w:asciiTheme="minorHAnsi" w:hAnsiTheme="minorHAnsi" w:cstheme="minorHAnsi"/>
        </w:rPr>
        <w:t>a</w:t>
      </w:r>
      <w:r w:rsidRPr="009F67C8">
        <w:rPr>
          <w:rFonts w:asciiTheme="minorHAnsi" w:hAnsiTheme="minorHAnsi" w:cstheme="minorHAnsi"/>
        </w:rPr>
        <w:t xml:space="preserve"> za izbiro strokovno usposobljenih tujih pravnih ali fizičnih oseb za pomoč pri zastopanju Republike Slovenije v zadevah v pristojnosti Državnega odvetništva RS</w:t>
      </w:r>
      <w:r w:rsidR="007E7AE1" w:rsidRPr="009F67C8">
        <w:rPr>
          <w:rFonts w:asciiTheme="minorHAnsi" w:hAnsiTheme="minorHAnsi" w:cstheme="minorHAnsi"/>
        </w:rPr>
        <w:t>.</w:t>
      </w:r>
      <w:r w:rsidR="00C73BE0" w:rsidRPr="009F67C8">
        <w:rPr>
          <w:rFonts w:asciiTheme="minorHAnsi" w:hAnsiTheme="minorHAnsi" w:cstheme="minorHAnsi"/>
        </w:rPr>
        <w:t xml:space="preserve"> V letu 2023 je bil:</w:t>
      </w:r>
    </w:p>
    <w:p w14:paraId="02DCD48A" w14:textId="6ED88EC4" w:rsidR="00EC0EDB" w:rsidRPr="009F67C8" w:rsidRDefault="00EC0EDB" w:rsidP="00A12B9E">
      <w:pPr>
        <w:pStyle w:val="Odstavekseznama"/>
        <w:numPr>
          <w:ilvl w:val="1"/>
          <w:numId w:val="107"/>
        </w:numPr>
        <w:spacing w:after="0" w:line="240" w:lineRule="auto"/>
        <w:jc w:val="both"/>
        <w:rPr>
          <w:rFonts w:asciiTheme="minorHAnsi" w:hAnsiTheme="minorHAnsi" w:cstheme="minorHAnsi"/>
        </w:rPr>
      </w:pPr>
      <w:r w:rsidRPr="009F67C8">
        <w:rPr>
          <w:rFonts w:asciiTheme="minorHAnsi" w:hAnsiTheme="minorHAnsi" w:cstheme="minorHAnsi"/>
        </w:rPr>
        <w:t>izveden javni razpis za izbiro pooblaščenca za zastopanje R</w:t>
      </w:r>
      <w:r w:rsidR="00C73BE0" w:rsidRPr="009F67C8">
        <w:rPr>
          <w:rFonts w:asciiTheme="minorHAnsi" w:hAnsiTheme="minorHAnsi" w:cstheme="minorHAnsi"/>
        </w:rPr>
        <w:t>epublike Slovenije</w:t>
      </w:r>
      <w:r w:rsidRPr="009F67C8">
        <w:rPr>
          <w:rFonts w:asciiTheme="minorHAnsi" w:hAnsiTheme="minorHAnsi" w:cstheme="minorHAnsi"/>
        </w:rPr>
        <w:t xml:space="preserve"> v tuji državi v izvršilnih in insolvenčnih zadevah v Republiki Hrvaški in sklenjena pogodba za zastopanje Republike Slovenije v izvršilnih in insolvenčnih zadevah v Republiki Hrvaški</w:t>
      </w:r>
      <w:r w:rsidR="00C73BE0" w:rsidRPr="009F67C8">
        <w:rPr>
          <w:rFonts w:asciiTheme="minorHAnsi" w:hAnsiTheme="minorHAnsi" w:cstheme="minorHAnsi"/>
        </w:rPr>
        <w:t>,</w:t>
      </w:r>
    </w:p>
    <w:p w14:paraId="6CD2677B" w14:textId="1E64495C" w:rsidR="00EC0EDB" w:rsidRPr="009F67C8" w:rsidRDefault="00EC0EDB" w:rsidP="00A12B9E">
      <w:pPr>
        <w:pStyle w:val="Odstavekseznama"/>
        <w:numPr>
          <w:ilvl w:val="1"/>
          <w:numId w:val="107"/>
        </w:numPr>
        <w:spacing w:after="0" w:line="240" w:lineRule="auto"/>
        <w:jc w:val="both"/>
        <w:rPr>
          <w:rFonts w:asciiTheme="minorHAnsi" w:hAnsiTheme="minorHAnsi" w:cstheme="minorHAnsi"/>
        </w:rPr>
      </w:pPr>
      <w:r w:rsidRPr="009F67C8">
        <w:rPr>
          <w:rFonts w:asciiTheme="minorHAnsi" w:hAnsiTheme="minorHAnsi" w:cstheme="minorHAnsi"/>
        </w:rPr>
        <w:t>izveden javni razpis za izbiro pooblaščenca za zastopanje RS v tuji državi v izvršilnih in insolvenčnih zadevah v Romuniji</w:t>
      </w:r>
      <w:r w:rsidR="00C73BE0" w:rsidRPr="009F67C8">
        <w:rPr>
          <w:rFonts w:asciiTheme="minorHAnsi" w:hAnsiTheme="minorHAnsi" w:cstheme="minorHAnsi"/>
        </w:rPr>
        <w:t>.</w:t>
      </w:r>
    </w:p>
    <w:p w14:paraId="5C0E9A64" w14:textId="77777777" w:rsidR="004D524B" w:rsidRPr="009F67C8" w:rsidRDefault="004D524B" w:rsidP="006A0D84">
      <w:pPr>
        <w:spacing w:after="0" w:line="240" w:lineRule="auto"/>
        <w:jc w:val="both"/>
        <w:rPr>
          <w:rFonts w:asciiTheme="minorHAnsi" w:hAnsiTheme="minorHAnsi" w:cstheme="minorHAnsi"/>
        </w:rPr>
      </w:pPr>
    </w:p>
    <w:p w14:paraId="7911424F" w14:textId="55567D1E" w:rsidR="004D524B" w:rsidRPr="009F67C8" w:rsidRDefault="004D524B" w:rsidP="006A0D84">
      <w:pPr>
        <w:spacing w:after="0" w:line="240" w:lineRule="auto"/>
        <w:jc w:val="both"/>
        <w:rPr>
          <w:rFonts w:asciiTheme="minorHAnsi" w:hAnsiTheme="minorHAnsi" w:cstheme="minorHAnsi"/>
        </w:rPr>
      </w:pPr>
      <w:r w:rsidRPr="005A38A1">
        <w:rPr>
          <w:rFonts w:asciiTheme="minorHAnsi" w:hAnsiTheme="minorHAnsi" w:cstheme="minorHAnsi"/>
        </w:rPr>
        <w:t xml:space="preserve">Državno odvetništvo </w:t>
      </w:r>
      <w:r w:rsidR="006A0D84" w:rsidRPr="005A38A1">
        <w:rPr>
          <w:rFonts w:asciiTheme="minorHAnsi" w:hAnsiTheme="minorHAnsi" w:cstheme="minorHAnsi"/>
        </w:rPr>
        <w:t>RS je torej postop</w:t>
      </w:r>
      <w:r w:rsidR="009F3037" w:rsidRPr="005A38A1">
        <w:rPr>
          <w:rFonts w:asciiTheme="minorHAnsi" w:hAnsiTheme="minorHAnsi" w:cstheme="minorHAnsi"/>
        </w:rPr>
        <w:t>e</w:t>
      </w:r>
      <w:r w:rsidR="006A0D84" w:rsidRPr="005A38A1">
        <w:rPr>
          <w:rFonts w:asciiTheme="minorHAnsi" w:hAnsiTheme="minorHAnsi" w:cstheme="minorHAnsi"/>
        </w:rPr>
        <w:t xml:space="preserve">k učinkovitejše izterjave terjatev do Republike Slovenije v tujini </w:t>
      </w:r>
      <w:r w:rsidR="009F3037" w:rsidRPr="005A38A1">
        <w:rPr>
          <w:rFonts w:asciiTheme="minorHAnsi" w:hAnsiTheme="minorHAnsi" w:cstheme="minorHAnsi"/>
        </w:rPr>
        <w:t xml:space="preserve">začelo oblikovati </w:t>
      </w:r>
      <w:r w:rsidRPr="005A38A1">
        <w:rPr>
          <w:rFonts w:asciiTheme="minorHAnsi" w:hAnsiTheme="minorHAnsi" w:cstheme="minorHAnsi"/>
        </w:rPr>
        <w:t>z več vidikov</w:t>
      </w:r>
      <w:r w:rsidR="006A0D84" w:rsidRPr="005A38A1">
        <w:rPr>
          <w:rFonts w:asciiTheme="minorHAnsi" w:hAnsiTheme="minorHAnsi" w:cstheme="minorHAnsi"/>
        </w:rPr>
        <w:t>. P</w:t>
      </w:r>
      <w:r w:rsidRPr="005A38A1">
        <w:rPr>
          <w:rFonts w:asciiTheme="minorHAnsi" w:hAnsiTheme="minorHAnsi" w:cstheme="minorHAnsi"/>
        </w:rPr>
        <w:t>rimarna pogoja za</w:t>
      </w:r>
      <w:r w:rsidR="006A0D84" w:rsidRPr="005A38A1">
        <w:rPr>
          <w:rFonts w:asciiTheme="minorHAnsi" w:hAnsiTheme="minorHAnsi" w:cstheme="minorHAnsi"/>
        </w:rPr>
        <w:t xml:space="preserve"> uvedbo izvršilnega</w:t>
      </w:r>
      <w:r w:rsidR="006A0D84" w:rsidRPr="009F67C8">
        <w:rPr>
          <w:rFonts w:asciiTheme="minorHAnsi" w:hAnsiTheme="minorHAnsi" w:cstheme="minorHAnsi"/>
        </w:rPr>
        <w:t xml:space="preserve"> postopka v tujini sta </w:t>
      </w:r>
      <w:r w:rsidRPr="009F67C8">
        <w:rPr>
          <w:rFonts w:asciiTheme="minorHAnsi" w:hAnsiTheme="minorHAnsi" w:cstheme="minorHAnsi"/>
        </w:rPr>
        <w:t>podatek o prebivališču dolžnika in v primeru tretjih držav podatek o pravu te države, z vidika same uvedbe postopka v tujini pa tudi okoliščina, da je treb</w:t>
      </w:r>
      <w:r w:rsidR="009F3037">
        <w:rPr>
          <w:rFonts w:asciiTheme="minorHAnsi" w:hAnsiTheme="minorHAnsi" w:cstheme="minorHAnsi"/>
        </w:rPr>
        <w:t>a</w:t>
      </w:r>
      <w:r w:rsidRPr="009F67C8">
        <w:rPr>
          <w:rFonts w:asciiTheme="minorHAnsi" w:hAnsiTheme="minorHAnsi" w:cstheme="minorHAnsi"/>
        </w:rPr>
        <w:t xml:space="preserve"> izbrati odvetnika, ki bo zastopal Republiko Slovenijo pred tujimi sodišči. </w:t>
      </w:r>
    </w:p>
    <w:p w14:paraId="50CB8B26" w14:textId="2BA6198E" w:rsidR="00EC0EDB" w:rsidRPr="009F67C8" w:rsidRDefault="00EC0EDB" w:rsidP="006A0D84">
      <w:pPr>
        <w:spacing w:after="0" w:line="240" w:lineRule="auto"/>
        <w:jc w:val="both"/>
        <w:rPr>
          <w:rFonts w:asciiTheme="minorHAnsi" w:hAnsiTheme="minorHAnsi" w:cstheme="minorHAnsi"/>
        </w:rPr>
      </w:pPr>
    </w:p>
    <w:p w14:paraId="13E609AB" w14:textId="69725609" w:rsidR="00EC0EDB" w:rsidRPr="009F67C8" w:rsidRDefault="00EC0EDB" w:rsidP="00EC0EDB">
      <w:pPr>
        <w:spacing w:after="0" w:line="240" w:lineRule="auto"/>
        <w:jc w:val="both"/>
        <w:rPr>
          <w:rFonts w:asciiTheme="minorHAnsi" w:hAnsiTheme="minorHAnsi" w:cstheme="minorHAnsi"/>
        </w:rPr>
      </w:pPr>
      <w:r w:rsidRPr="009F67C8">
        <w:rPr>
          <w:rFonts w:asciiTheme="minorHAnsi" w:hAnsiTheme="minorHAnsi" w:cstheme="minorHAnsi"/>
          <w:szCs w:val="24"/>
        </w:rPr>
        <w:t>Državno odvetništvo RS je v letu 2023 prejelo v reševanje 365 zadev, v katerih se terjatve Republike Slovenije izterjujejo v tujini, za znesek terjatev v višini 190.395,44</w:t>
      </w:r>
      <w:r w:rsidR="009F3037">
        <w:rPr>
          <w:rFonts w:asciiTheme="minorHAnsi" w:hAnsiTheme="minorHAnsi" w:cstheme="minorHAnsi"/>
          <w:szCs w:val="24"/>
        </w:rPr>
        <w:t xml:space="preserve"> </w:t>
      </w:r>
      <w:r w:rsidR="00465541">
        <w:rPr>
          <w:rFonts w:asciiTheme="minorHAnsi" w:hAnsiTheme="minorHAnsi" w:cstheme="minorHAnsi"/>
          <w:szCs w:val="24"/>
        </w:rPr>
        <w:t>evr</w:t>
      </w:r>
      <w:r w:rsidR="009F3037">
        <w:rPr>
          <w:rFonts w:asciiTheme="minorHAnsi" w:hAnsiTheme="minorHAnsi" w:cstheme="minorHAnsi"/>
          <w:szCs w:val="24"/>
        </w:rPr>
        <w:t>a</w:t>
      </w:r>
      <w:r w:rsidR="00465541">
        <w:rPr>
          <w:rFonts w:asciiTheme="minorHAnsi" w:hAnsiTheme="minorHAnsi" w:cstheme="minorHAnsi"/>
          <w:szCs w:val="24"/>
        </w:rPr>
        <w:t>.</w:t>
      </w:r>
      <w:r w:rsidRPr="009F67C8">
        <w:rPr>
          <w:rFonts w:asciiTheme="minorHAnsi" w:hAnsiTheme="minorHAnsi" w:cstheme="minorHAnsi"/>
          <w:szCs w:val="24"/>
        </w:rPr>
        <w:t xml:space="preserve"> Skupno je Državno odvetništvo RS v letu 2023 imelo v obravnavi 2.673 zadev za znesek terjatev v višini 9.306.789,59</w:t>
      </w:r>
      <w:r w:rsidR="00465541">
        <w:rPr>
          <w:rFonts w:asciiTheme="minorHAnsi" w:hAnsiTheme="minorHAnsi" w:cstheme="minorHAnsi"/>
          <w:szCs w:val="24"/>
        </w:rPr>
        <w:t xml:space="preserve"> evr</w:t>
      </w:r>
      <w:r w:rsidR="009F3037">
        <w:rPr>
          <w:rFonts w:asciiTheme="minorHAnsi" w:hAnsiTheme="minorHAnsi" w:cstheme="minorHAnsi"/>
          <w:szCs w:val="24"/>
        </w:rPr>
        <w:t>a</w:t>
      </w:r>
      <w:r w:rsidR="00465541">
        <w:rPr>
          <w:rFonts w:asciiTheme="minorHAnsi" w:hAnsiTheme="minorHAnsi" w:cstheme="minorHAnsi"/>
          <w:szCs w:val="24"/>
        </w:rPr>
        <w:t>,</w:t>
      </w:r>
      <w:r w:rsidRPr="009F67C8">
        <w:rPr>
          <w:rFonts w:asciiTheme="minorHAnsi" w:hAnsiTheme="minorHAnsi" w:cstheme="minorHAnsi"/>
          <w:szCs w:val="24"/>
        </w:rPr>
        <w:t xml:space="preserve"> zaključilo pa je 766 zadev za znesek terjatev v višini 1.290.552,23</w:t>
      </w:r>
      <w:r w:rsidR="009F3037">
        <w:rPr>
          <w:rFonts w:asciiTheme="minorHAnsi" w:hAnsiTheme="minorHAnsi" w:cstheme="minorHAnsi"/>
          <w:szCs w:val="24"/>
        </w:rPr>
        <w:t xml:space="preserve"> </w:t>
      </w:r>
      <w:r w:rsidR="00465541">
        <w:rPr>
          <w:rFonts w:asciiTheme="minorHAnsi" w:hAnsiTheme="minorHAnsi" w:cstheme="minorHAnsi"/>
          <w:szCs w:val="24"/>
        </w:rPr>
        <w:t>evr</w:t>
      </w:r>
      <w:r w:rsidR="009F3037">
        <w:rPr>
          <w:rFonts w:asciiTheme="minorHAnsi" w:hAnsiTheme="minorHAnsi" w:cstheme="minorHAnsi"/>
          <w:szCs w:val="24"/>
        </w:rPr>
        <w:t>a</w:t>
      </w:r>
      <w:r w:rsidR="00465541">
        <w:rPr>
          <w:rFonts w:asciiTheme="minorHAnsi" w:hAnsiTheme="minorHAnsi" w:cstheme="minorHAnsi"/>
          <w:szCs w:val="24"/>
        </w:rPr>
        <w:t>.</w:t>
      </w:r>
      <w:r w:rsidRPr="009F67C8">
        <w:rPr>
          <w:rFonts w:asciiTheme="minorHAnsi" w:hAnsiTheme="minorHAnsi" w:cstheme="minorHAnsi"/>
        </w:rPr>
        <w:t xml:space="preserve"> </w:t>
      </w:r>
    </w:p>
    <w:p w14:paraId="069CCD26" w14:textId="4876D9A2" w:rsidR="00293AB0" w:rsidRPr="009F67C8" w:rsidRDefault="00293AB0" w:rsidP="006A0D84">
      <w:pPr>
        <w:spacing w:after="0" w:line="240" w:lineRule="auto"/>
        <w:jc w:val="both"/>
        <w:rPr>
          <w:rFonts w:asciiTheme="minorHAnsi" w:hAnsiTheme="minorHAnsi" w:cstheme="minorHAnsi"/>
        </w:rPr>
      </w:pPr>
    </w:p>
    <w:p w14:paraId="37BAAAA1" w14:textId="1A8DC42B" w:rsidR="00CA7D28" w:rsidRPr="009F67C8" w:rsidRDefault="00293AB0" w:rsidP="00C73BE0">
      <w:pPr>
        <w:pStyle w:val="Naslov6"/>
        <w:spacing w:before="0" w:line="240" w:lineRule="auto"/>
        <w:rPr>
          <w:rFonts w:asciiTheme="minorHAnsi" w:hAnsiTheme="minorHAnsi" w:cstheme="minorHAnsi"/>
        </w:rPr>
      </w:pPr>
      <w:bookmarkStart w:id="370" w:name="_Toc168845001"/>
      <w:r w:rsidRPr="009F67C8">
        <w:rPr>
          <w:rFonts w:asciiTheme="minorHAnsi" w:hAnsiTheme="minorHAnsi" w:cstheme="minorHAnsi"/>
        </w:rPr>
        <w:t>1.5.4.</w:t>
      </w:r>
      <w:r w:rsidR="00FC435C" w:rsidRPr="009F67C8">
        <w:rPr>
          <w:rFonts w:asciiTheme="minorHAnsi" w:hAnsiTheme="minorHAnsi" w:cstheme="minorHAnsi"/>
        </w:rPr>
        <w:t>7</w:t>
      </w:r>
      <w:r w:rsidRPr="009F67C8">
        <w:rPr>
          <w:rFonts w:asciiTheme="minorHAnsi" w:hAnsiTheme="minorHAnsi" w:cstheme="minorHAnsi"/>
        </w:rPr>
        <w:t xml:space="preserve"> Pravna problematika</w:t>
      </w:r>
      <w:bookmarkEnd w:id="370"/>
    </w:p>
    <w:p w14:paraId="0CC470B4" w14:textId="77777777" w:rsidR="00C73BE0" w:rsidRPr="009F67C8" w:rsidRDefault="00C73BE0" w:rsidP="00C73BE0">
      <w:pPr>
        <w:spacing w:after="0" w:line="240" w:lineRule="auto"/>
        <w:rPr>
          <w:rFonts w:asciiTheme="minorHAnsi" w:hAnsiTheme="minorHAnsi" w:cstheme="minorHAnsi"/>
        </w:rPr>
      </w:pPr>
    </w:p>
    <w:p w14:paraId="5D51FBAD" w14:textId="0A8E02D7" w:rsidR="00CA7D28" w:rsidRPr="009F67C8" w:rsidRDefault="00CA7D28" w:rsidP="00ED5135">
      <w:pPr>
        <w:pStyle w:val="Naslov7"/>
        <w:spacing w:before="0" w:line="240" w:lineRule="auto"/>
        <w:ind w:left="964" w:hanging="964"/>
        <w:rPr>
          <w:rFonts w:asciiTheme="minorHAnsi" w:hAnsiTheme="minorHAnsi" w:cstheme="minorHAnsi"/>
        </w:rPr>
      </w:pPr>
      <w:bookmarkStart w:id="371" w:name="_Toc168845002"/>
      <w:r w:rsidRPr="009F67C8">
        <w:rPr>
          <w:rFonts w:asciiTheme="minorHAnsi" w:hAnsiTheme="minorHAnsi" w:cstheme="minorHAnsi"/>
        </w:rPr>
        <w:t>1.</w:t>
      </w:r>
      <w:r w:rsidR="00C73BE0" w:rsidRPr="009F67C8">
        <w:rPr>
          <w:rFonts w:asciiTheme="minorHAnsi" w:hAnsiTheme="minorHAnsi" w:cstheme="minorHAnsi"/>
        </w:rPr>
        <w:t>5</w:t>
      </w:r>
      <w:r w:rsidRPr="009F67C8">
        <w:rPr>
          <w:rFonts w:asciiTheme="minorHAnsi" w:hAnsiTheme="minorHAnsi" w:cstheme="minorHAnsi"/>
        </w:rPr>
        <w:t>.</w:t>
      </w:r>
      <w:r w:rsidR="00C73BE0" w:rsidRPr="009F67C8">
        <w:rPr>
          <w:rFonts w:asciiTheme="minorHAnsi" w:hAnsiTheme="minorHAnsi" w:cstheme="minorHAnsi"/>
        </w:rPr>
        <w:t>4</w:t>
      </w:r>
      <w:r w:rsidRPr="009F67C8">
        <w:rPr>
          <w:rFonts w:asciiTheme="minorHAnsi" w:hAnsiTheme="minorHAnsi" w:cstheme="minorHAnsi"/>
        </w:rPr>
        <w:t>.</w:t>
      </w:r>
      <w:r w:rsidR="00FC435C" w:rsidRPr="009F67C8">
        <w:rPr>
          <w:rFonts w:asciiTheme="minorHAnsi" w:hAnsiTheme="minorHAnsi" w:cstheme="minorHAnsi"/>
        </w:rPr>
        <w:t>7</w:t>
      </w:r>
      <w:r w:rsidR="00C73BE0" w:rsidRPr="009F67C8">
        <w:rPr>
          <w:rFonts w:asciiTheme="minorHAnsi" w:hAnsiTheme="minorHAnsi" w:cstheme="minorHAnsi"/>
        </w:rPr>
        <w:t>.1</w:t>
      </w:r>
      <w:r w:rsidRPr="009F67C8">
        <w:rPr>
          <w:rFonts w:asciiTheme="minorHAnsi" w:hAnsiTheme="minorHAnsi" w:cstheme="minorHAnsi"/>
        </w:rPr>
        <w:t xml:space="preserve"> Začasno zavarovanje premoženjske koristi po 502. členu Zakona o kazenskem postopku</w:t>
      </w:r>
      <w:bookmarkEnd w:id="371"/>
      <w:r w:rsidRPr="009F67C8">
        <w:rPr>
          <w:rFonts w:asciiTheme="minorHAnsi" w:hAnsiTheme="minorHAnsi" w:cstheme="minorHAnsi"/>
        </w:rPr>
        <w:t xml:space="preserve"> </w:t>
      </w:r>
    </w:p>
    <w:p w14:paraId="2D310EDD" w14:textId="77777777" w:rsidR="00CA7D28" w:rsidRPr="009F67C8" w:rsidRDefault="00CA7D28" w:rsidP="00C73BE0">
      <w:pPr>
        <w:spacing w:after="0" w:line="240" w:lineRule="auto"/>
        <w:jc w:val="both"/>
        <w:rPr>
          <w:rFonts w:asciiTheme="minorHAnsi" w:hAnsiTheme="minorHAnsi" w:cstheme="minorHAnsi"/>
        </w:rPr>
      </w:pPr>
    </w:p>
    <w:p w14:paraId="4E140728" w14:textId="47D4C8FE" w:rsidR="00CA7D28" w:rsidRPr="009F67C8" w:rsidRDefault="005C6CBD" w:rsidP="00CA7D28">
      <w:pPr>
        <w:spacing w:after="0" w:line="240" w:lineRule="auto"/>
        <w:jc w:val="both"/>
        <w:rPr>
          <w:rFonts w:asciiTheme="minorHAnsi" w:hAnsiTheme="minorHAnsi" w:cstheme="minorHAnsi"/>
        </w:rPr>
      </w:pPr>
      <w:r w:rsidRPr="009F67C8">
        <w:rPr>
          <w:rFonts w:asciiTheme="minorHAnsi" w:hAnsiTheme="minorHAnsi" w:cstheme="minorHAnsi"/>
        </w:rPr>
        <w:t>Državno odvetništvo RS je pri reševanju ene od zadev naletelo na</w:t>
      </w:r>
      <w:r w:rsidR="00CA7D28" w:rsidRPr="009F67C8">
        <w:rPr>
          <w:rFonts w:asciiTheme="minorHAnsi" w:hAnsiTheme="minorHAnsi" w:cstheme="minorHAnsi"/>
        </w:rPr>
        <w:t xml:space="preserve"> problematik</w:t>
      </w:r>
      <w:r w:rsidRPr="009F67C8">
        <w:rPr>
          <w:rFonts w:asciiTheme="minorHAnsi" w:hAnsiTheme="minorHAnsi" w:cstheme="minorHAnsi"/>
        </w:rPr>
        <w:t>o</w:t>
      </w:r>
      <w:r w:rsidR="00CA7D28" w:rsidRPr="009F67C8">
        <w:rPr>
          <w:rFonts w:asciiTheme="minorHAnsi" w:hAnsiTheme="minorHAnsi" w:cstheme="minorHAnsi"/>
        </w:rPr>
        <w:t xml:space="preserve"> pravnega učinka sklepa o začasnem zavarovanju premoženjske koristi, saj ZKP napotuje na določila Z</w:t>
      </w:r>
      <w:r w:rsidR="00C73BE0" w:rsidRPr="009F67C8">
        <w:rPr>
          <w:rFonts w:asciiTheme="minorHAnsi" w:hAnsiTheme="minorHAnsi" w:cstheme="minorHAnsi"/>
        </w:rPr>
        <w:t>IZ</w:t>
      </w:r>
      <w:r w:rsidR="00CA7D28" w:rsidRPr="009F67C8">
        <w:rPr>
          <w:rFonts w:asciiTheme="minorHAnsi" w:hAnsiTheme="minorHAnsi" w:cstheme="minorHAnsi"/>
        </w:rPr>
        <w:t xml:space="preserve">, </w:t>
      </w:r>
      <w:r w:rsidR="00415F7D">
        <w:rPr>
          <w:rFonts w:asciiTheme="minorHAnsi" w:hAnsiTheme="minorHAnsi" w:cstheme="minorHAnsi"/>
        </w:rPr>
        <w:t>le-ta</w:t>
      </w:r>
      <w:r w:rsidR="00415F7D" w:rsidRPr="009F67C8">
        <w:rPr>
          <w:rFonts w:asciiTheme="minorHAnsi" w:hAnsiTheme="minorHAnsi" w:cstheme="minorHAnsi"/>
        </w:rPr>
        <w:t xml:space="preserve"> </w:t>
      </w:r>
      <w:r w:rsidR="00CA7D28" w:rsidRPr="009F67C8">
        <w:rPr>
          <w:rFonts w:asciiTheme="minorHAnsi" w:hAnsiTheme="minorHAnsi" w:cstheme="minorHAnsi"/>
        </w:rPr>
        <w:t xml:space="preserve">pa v 271. členu določa, da se z začasno odredbo ne pridobi zastavna pravica na predmetu zavarovanja. To pomeni, da začasno zavarovanje po ZKP nima prav nobenega pravnega učinka na </w:t>
      </w:r>
      <w:r w:rsidR="00270875">
        <w:rPr>
          <w:rFonts w:asciiTheme="minorHAnsi" w:hAnsiTheme="minorHAnsi" w:cstheme="minorHAnsi"/>
        </w:rPr>
        <w:t xml:space="preserve">izvršitev </w:t>
      </w:r>
      <w:r w:rsidR="00DF0D32" w:rsidRPr="00D37D73">
        <w:rPr>
          <w:rFonts w:asciiTheme="minorHAnsi" w:hAnsiTheme="minorHAnsi" w:cstheme="minorHAnsi"/>
        </w:rPr>
        <w:t xml:space="preserve">realizacijo </w:t>
      </w:r>
      <w:r w:rsidR="00CA7D28" w:rsidRPr="009F67C8">
        <w:rPr>
          <w:rFonts w:asciiTheme="minorHAnsi" w:hAnsiTheme="minorHAnsi" w:cstheme="minorHAnsi"/>
        </w:rPr>
        <w:t>tudi kasnejših sklepov</w:t>
      </w:r>
      <w:r w:rsidRPr="009F67C8">
        <w:rPr>
          <w:rFonts w:asciiTheme="minorHAnsi" w:hAnsiTheme="minorHAnsi" w:cstheme="minorHAnsi"/>
        </w:rPr>
        <w:t xml:space="preserve"> </w:t>
      </w:r>
      <w:r w:rsidR="00CA7D28" w:rsidRPr="009F67C8">
        <w:rPr>
          <w:rFonts w:asciiTheme="minorHAnsi" w:hAnsiTheme="minorHAnsi" w:cstheme="minorHAnsi"/>
        </w:rPr>
        <w:t xml:space="preserve">o izvršbi. Država tako ostane kljub začasnemu </w:t>
      </w:r>
      <w:r w:rsidR="00CA7D28" w:rsidRPr="009F67C8">
        <w:rPr>
          <w:rFonts w:asciiTheme="minorHAnsi" w:hAnsiTheme="minorHAnsi" w:cstheme="minorHAnsi"/>
        </w:rPr>
        <w:lastRenderedPageBreak/>
        <w:t>zavarovanju po ZKP brez možnosti odvzema premoženja oziroma možnosti poplačila terjatev iz premoženja, ki je bil predmet zavarovanja. Tako n</w:t>
      </w:r>
      <w:r w:rsidR="00415F7D">
        <w:rPr>
          <w:rFonts w:asciiTheme="minorHAnsi" w:hAnsiTheme="minorHAnsi" w:cstheme="minorHAnsi"/>
        </w:rPr>
        <w:t xml:space="preserve">a </w:t>
      </w:r>
      <w:r w:rsidR="00CA7D28" w:rsidRPr="009F67C8">
        <w:rPr>
          <w:rFonts w:asciiTheme="minorHAnsi" w:hAnsiTheme="minorHAnsi" w:cstheme="minorHAnsi"/>
        </w:rPr>
        <w:t>pr</w:t>
      </w:r>
      <w:r w:rsidR="00415F7D">
        <w:rPr>
          <w:rFonts w:asciiTheme="minorHAnsi" w:hAnsiTheme="minorHAnsi" w:cstheme="minorHAnsi"/>
        </w:rPr>
        <w:t>imer</w:t>
      </w:r>
      <w:r w:rsidR="00CA7D28" w:rsidRPr="009F67C8">
        <w:rPr>
          <w:rFonts w:asciiTheme="minorHAnsi" w:hAnsiTheme="minorHAnsi" w:cstheme="minorHAnsi"/>
        </w:rPr>
        <w:t xml:space="preserve"> zaznamba prepovedi odtujitve in obremenitve v zemljiški knjigi ne preprečuje naknadnih vpisov hipotek, pridobljenih v izvršilnem postopku, ne varuje vrstnega reda i</w:t>
      </w:r>
      <w:r w:rsidR="00415F7D">
        <w:rPr>
          <w:rFonts w:asciiTheme="minorHAnsi" w:hAnsiTheme="minorHAnsi" w:cstheme="minorHAnsi"/>
        </w:rPr>
        <w:t>n podobno</w:t>
      </w:r>
      <w:r w:rsidR="00CA7D28" w:rsidRPr="009F67C8">
        <w:rPr>
          <w:rFonts w:asciiTheme="minorHAnsi" w:hAnsiTheme="minorHAnsi" w:cstheme="minorHAnsi"/>
        </w:rPr>
        <w:t>. S tem ni dosežen namen zakona, da se z začasnim zavarovanjem po ZKP prepreči nevarnost, da bi bil odvzem premoženjske koristi po končanem kazenskem postopku onemogočen</w:t>
      </w:r>
      <w:r w:rsidR="00415F7D">
        <w:rPr>
          <w:rFonts w:asciiTheme="minorHAnsi" w:hAnsiTheme="minorHAnsi" w:cstheme="minorHAnsi"/>
        </w:rPr>
        <w:t>,</w:t>
      </w:r>
      <w:r w:rsidR="00CA7D28" w:rsidRPr="009F67C8">
        <w:rPr>
          <w:rFonts w:asciiTheme="minorHAnsi" w:hAnsiTheme="minorHAnsi" w:cstheme="minorHAnsi"/>
        </w:rPr>
        <w:t xml:space="preserve"> oziroma so predmetna določila ZKP o začasnem zavarovanju sama sebi namen. Prav tako ne pomeni uresničitve temeljnega načela 74. člena KZ-1, ki določa, da nihče ne more obdržati premoženjske koristi, ki je bila pridobljena s kaznivim dejanjem ali zaradi njega, in tudi ne 502. člen</w:t>
      </w:r>
      <w:r w:rsidRPr="009F67C8">
        <w:rPr>
          <w:rFonts w:asciiTheme="minorHAnsi" w:hAnsiTheme="minorHAnsi" w:cstheme="minorHAnsi"/>
        </w:rPr>
        <w:t>a</w:t>
      </w:r>
      <w:r w:rsidR="00CA7D28" w:rsidRPr="009F67C8">
        <w:rPr>
          <w:rFonts w:asciiTheme="minorHAnsi" w:hAnsiTheme="minorHAnsi" w:cstheme="minorHAnsi"/>
        </w:rPr>
        <w:t xml:space="preserve"> ZKP, ki določa, da kadar prihaja v kazenskem postopku v poštev odvzem premoženjske koristi, obstaja pa nevarnost, da bi obdolženec, sam ali prek drugih oseb, to korist uporabil za nadaljnjo kriminalno dejavnost ali da bi jo skril, odtujil, uničil ali kako drugače z njo razpolagal, tako da bi onemogočil ali precej otežil njen odvzem po končanem kazenskem postopku, odredi sodišče na predlog državnega tožilca začasno zavarovanje zahtevka za odvzem premoženjske koristi.</w:t>
      </w:r>
    </w:p>
    <w:p w14:paraId="71635F52" w14:textId="77777777" w:rsidR="00CA7D28" w:rsidRPr="009F67C8" w:rsidRDefault="00CA7D28" w:rsidP="00CA7D28">
      <w:pPr>
        <w:spacing w:after="0" w:line="240" w:lineRule="auto"/>
        <w:jc w:val="both"/>
        <w:rPr>
          <w:rFonts w:asciiTheme="minorHAnsi" w:hAnsiTheme="minorHAnsi" w:cstheme="minorHAnsi"/>
        </w:rPr>
      </w:pPr>
    </w:p>
    <w:p w14:paraId="0C4CCC2C" w14:textId="53675B28" w:rsidR="00CA7D28" w:rsidRPr="009F67C8" w:rsidRDefault="00CA7D28" w:rsidP="00CA7D28">
      <w:pPr>
        <w:spacing w:after="0" w:line="240" w:lineRule="auto"/>
        <w:jc w:val="both"/>
        <w:rPr>
          <w:rFonts w:asciiTheme="minorHAnsi" w:hAnsiTheme="minorHAnsi" w:cstheme="minorHAnsi"/>
        </w:rPr>
      </w:pPr>
      <w:r w:rsidRPr="009F67C8">
        <w:rPr>
          <w:rFonts w:asciiTheme="minorHAnsi" w:hAnsiTheme="minorHAnsi" w:cstheme="minorHAnsi"/>
        </w:rPr>
        <w:t xml:space="preserve">V </w:t>
      </w:r>
      <w:r w:rsidR="00C702FE">
        <w:rPr>
          <w:rFonts w:asciiTheme="minorHAnsi" w:hAnsiTheme="minorHAnsi" w:cstheme="minorHAnsi"/>
        </w:rPr>
        <w:t>nek</w:t>
      </w:r>
      <w:r w:rsidRPr="009F67C8">
        <w:rPr>
          <w:rFonts w:asciiTheme="minorHAnsi" w:hAnsiTheme="minorHAnsi" w:cstheme="minorHAnsi"/>
        </w:rPr>
        <w:t>i zadevi je Okrožno sodišče v Ljubljani odredilo in podaljševalo začasno zavarovanje na podlagi določb 502., 502.a in 502.b člena ZKP tako, da se zakonitemu zastopniku ali kateri</w:t>
      </w:r>
      <w:r w:rsidR="00415F7D">
        <w:rPr>
          <w:rFonts w:asciiTheme="minorHAnsi" w:hAnsiTheme="minorHAnsi" w:cstheme="minorHAnsi"/>
        </w:rPr>
        <w:t> </w:t>
      </w:r>
      <w:r w:rsidRPr="009F67C8">
        <w:rPr>
          <w:rFonts w:asciiTheme="minorHAnsi" w:hAnsiTheme="minorHAnsi" w:cstheme="minorHAnsi"/>
        </w:rPr>
        <w:t>koli drugi pooblaščeni osebi/organu družbe prepove razpolaganje z denarnimi sredstvi na TRR računu, banki pa prepove vsakršno razpolaganje z denarnimi sredstvi. V izvršilnem postopku je bil izdan sklep o izvršbi na denarna sredstva na TRR, ki so bila zasežena z začasnim zavarovanjem na podlagi 502. člena ZKP.</w:t>
      </w:r>
    </w:p>
    <w:p w14:paraId="79415F5D" w14:textId="77777777" w:rsidR="00CA7D28" w:rsidRPr="009F67C8" w:rsidRDefault="00CA7D28" w:rsidP="00CA7D28">
      <w:pPr>
        <w:spacing w:after="0" w:line="240" w:lineRule="auto"/>
        <w:jc w:val="both"/>
        <w:rPr>
          <w:rFonts w:asciiTheme="minorHAnsi" w:hAnsiTheme="minorHAnsi" w:cstheme="minorHAnsi"/>
        </w:rPr>
      </w:pPr>
    </w:p>
    <w:p w14:paraId="5BF47981" w14:textId="6EBA5DC4" w:rsidR="00CA7D28" w:rsidRPr="009F67C8" w:rsidRDefault="00CA7D28" w:rsidP="00CA7D28">
      <w:pPr>
        <w:spacing w:after="0" w:line="240" w:lineRule="auto"/>
        <w:jc w:val="both"/>
        <w:rPr>
          <w:rFonts w:asciiTheme="minorHAnsi" w:hAnsiTheme="minorHAnsi" w:cstheme="minorHAnsi"/>
        </w:rPr>
      </w:pPr>
      <w:r w:rsidRPr="009F67C8">
        <w:rPr>
          <w:rFonts w:asciiTheme="minorHAnsi" w:hAnsiTheme="minorHAnsi" w:cstheme="minorHAnsi"/>
        </w:rPr>
        <w:t xml:space="preserve">V izvršilnem postopku na podlagi verodostojne listine je Republika Slovenija kot tretji udeleženec na podlagi 64. člena ZIZ vložila ugovor tretjega zoper sklep o izvršbi z zahtevo, da sodišče izvršbo na sredstva na TRR pri organizaciji za plačilni promet izreče za nedopustno iz razloga, </w:t>
      </w:r>
      <w:r w:rsidR="008C6529">
        <w:rPr>
          <w:rFonts w:asciiTheme="minorHAnsi" w:hAnsiTheme="minorHAnsi" w:cstheme="minorHAnsi"/>
        </w:rPr>
        <w:t>da</w:t>
      </w:r>
      <w:r w:rsidR="008C6529" w:rsidRPr="009F67C8">
        <w:rPr>
          <w:rFonts w:asciiTheme="minorHAnsi" w:hAnsiTheme="minorHAnsi" w:cstheme="minorHAnsi"/>
        </w:rPr>
        <w:t xml:space="preserve"> </w:t>
      </w:r>
      <w:r w:rsidRPr="009F67C8">
        <w:rPr>
          <w:rFonts w:asciiTheme="minorHAnsi" w:hAnsiTheme="minorHAnsi" w:cstheme="minorHAnsi"/>
        </w:rPr>
        <w:t>ima Republika Slovenija na predmetu izvršbe, to je na sredstvih transakcijskega računa, pravico, ki preprečuje izvršbo.</w:t>
      </w:r>
    </w:p>
    <w:p w14:paraId="4CE63A7B" w14:textId="77777777" w:rsidR="00CA7D28" w:rsidRPr="009F67C8" w:rsidRDefault="00CA7D28" w:rsidP="00CA7D28">
      <w:pPr>
        <w:spacing w:after="0" w:line="240" w:lineRule="auto"/>
        <w:jc w:val="both"/>
        <w:rPr>
          <w:rFonts w:asciiTheme="minorHAnsi" w:hAnsiTheme="minorHAnsi" w:cstheme="minorHAnsi"/>
        </w:rPr>
      </w:pPr>
    </w:p>
    <w:p w14:paraId="375E5AC0" w14:textId="67DDA66D" w:rsidR="00CA7D28" w:rsidRPr="009F67C8" w:rsidRDefault="00CA7D28" w:rsidP="00CA7D28">
      <w:pPr>
        <w:spacing w:after="0" w:line="240" w:lineRule="auto"/>
        <w:jc w:val="both"/>
        <w:rPr>
          <w:rFonts w:asciiTheme="minorHAnsi" w:hAnsiTheme="minorHAnsi" w:cstheme="minorHAnsi"/>
        </w:rPr>
      </w:pPr>
      <w:r w:rsidRPr="009F67C8">
        <w:rPr>
          <w:rFonts w:asciiTheme="minorHAnsi" w:hAnsiTheme="minorHAnsi" w:cstheme="minorHAnsi"/>
        </w:rPr>
        <w:t>Republika Slovenija je v ugovoru opozorila, da se skladno s 502.d členom ZKP v postopku za začasno zavarovanje odvzema premoženjske koristi določbe o začasnih odredbah iz zakona, ki ureja izvršbo in zavarovanje, uporabljajo le smiselno, če ZKP ne določa drugače, zato glede na namen zavarovanja zahtevka za odvzem premoženjske koristi po 502. členu ZKP, kot bo pojasnjeno v nadaljevanju, ni mogoče uporabiti drugega odstavka 271. člena ZIZ, ki določa, da se z začasno odredbo ne pridobi zastavna pravica na predmetu zavarovanja. Smiselna uporaba ZIZ ne pomeni, da se ZIZ neposredno uporablja, temveč, da se uporablja smiselno, ob upoštevanju določil in namena ZKP, kar pomeni, da je treb</w:t>
      </w:r>
      <w:r w:rsidR="00415F7D">
        <w:rPr>
          <w:rFonts w:asciiTheme="minorHAnsi" w:hAnsiTheme="minorHAnsi" w:cstheme="minorHAnsi"/>
        </w:rPr>
        <w:t>a</w:t>
      </w:r>
      <w:r w:rsidRPr="009F67C8">
        <w:rPr>
          <w:rFonts w:asciiTheme="minorHAnsi" w:hAnsiTheme="minorHAnsi" w:cstheme="minorHAnsi"/>
        </w:rPr>
        <w:t xml:space="preserve"> upoštevati, da je določilo ZKP namenjeno začasnim zavarovanjem z namenom, da se prepreči nevarnost, da bi bil odvzem premoženjske koristi po končanem kazenskem postopku onemogočen, </w:t>
      </w:r>
      <w:r w:rsidR="00370F0A">
        <w:rPr>
          <w:rFonts w:asciiTheme="minorHAnsi" w:hAnsiTheme="minorHAnsi" w:cstheme="minorHAnsi"/>
        </w:rPr>
        <w:t>k</w:t>
      </w:r>
      <w:r w:rsidRPr="009F67C8">
        <w:rPr>
          <w:rFonts w:asciiTheme="minorHAnsi" w:hAnsiTheme="minorHAnsi" w:cstheme="minorHAnsi"/>
        </w:rPr>
        <w:t xml:space="preserve">ar pa se z neposredno uporabo ZIZ in njegovega 271. člena ne doseže. </w:t>
      </w:r>
    </w:p>
    <w:p w14:paraId="39CC37F7" w14:textId="77777777" w:rsidR="00CA7D28" w:rsidRPr="009F67C8" w:rsidRDefault="00CA7D28" w:rsidP="00CA7D28">
      <w:pPr>
        <w:spacing w:after="0" w:line="240" w:lineRule="auto"/>
        <w:jc w:val="both"/>
        <w:rPr>
          <w:rFonts w:asciiTheme="minorHAnsi" w:hAnsiTheme="minorHAnsi" w:cstheme="minorHAnsi"/>
        </w:rPr>
      </w:pPr>
    </w:p>
    <w:p w14:paraId="6A8BCBC1" w14:textId="77777777" w:rsidR="00CA7D28" w:rsidRPr="009F67C8" w:rsidRDefault="00CA7D28" w:rsidP="00CA7D28">
      <w:pPr>
        <w:spacing w:after="0" w:line="240" w:lineRule="auto"/>
        <w:jc w:val="both"/>
        <w:rPr>
          <w:rFonts w:asciiTheme="minorHAnsi" w:hAnsiTheme="minorHAnsi" w:cstheme="minorHAnsi"/>
        </w:rPr>
      </w:pPr>
      <w:r w:rsidRPr="009F67C8">
        <w:rPr>
          <w:rFonts w:asciiTheme="minorHAnsi" w:hAnsiTheme="minorHAnsi" w:cstheme="minorHAnsi"/>
        </w:rPr>
        <w:t>Glede na to, da iz samega namena začasnega zavarovanja po ZKP izhaja prepoved razpolaganja z denarnimi sredstvi, predmet sklepa o izvršbi pa so sredstva na transakcijskem računu, ki so predmet začasnega zavarovanja po ZKP, je Republika Slovenija predlagala, da sodišče predmetno izvršbo izreče za nedopustno.</w:t>
      </w:r>
    </w:p>
    <w:p w14:paraId="1014A0D4" w14:textId="77777777" w:rsidR="00CA7D28" w:rsidRPr="009F67C8" w:rsidRDefault="00CA7D28" w:rsidP="00CA7D28">
      <w:pPr>
        <w:spacing w:after="0" w:line="240" w:lineRule="auto"/>
        <w:rPr>
          <w:rFonts w:asciiTheme="minorHAnsi" w:hAnsiTheme="minorHAnsi" w:cstheme="minorHAnsi"/>
        </w:rPr>
      </w:pPr>
    </w:p>
    <w:p w14:paraId="026AA635" w14:textId="2587A082" w:rsidR="00CA7D28" w:rsidRPr="009F67C8" w:rsidRDefault="00CA7D28" w:rsidP="00C73BE0">
      <w:pPr>
        <w:spacing w:after="0" w:line="240" w:lineRule="auto"/>
        <w:jc w:val="both"/>
        <w:rPr>
          <w:rFonts w:asciiTheme="minorHAnsi" w:hAnsiTheme="minorHAnsi" w:cstheme="minorHAnsi"/>
        </w:rPr>
      </w:pPr>
      <w:r w:rsidRPr="009F67C8">
        <w:rPr>
          <w:rFonts w:asciiTheme="minorHAnsi" w:hAnsiTheme="minorHAnsi" w:cstheme="minorHAnsi"/>
        </w:rPr>
        <w:t xml:space="preserve">Upnik je v </w:t>
      </w:r>
      <w:r w:rsidR="00C73BE0" w:rsidRPr="009F67C8">
        <w:rPr>
          <w:rFonts w:asciiTheme="minorHAnsi" w:hAnsiTheme="minorHAnsi" w:cstheme="minorHAnsi"/>
        </w:rPr>
        <w:t xml:space="preserve">predmetnem </w:t>
      </w:r>
      <w:r w:rsidRPr="009F67C8">
        <w:rPr>
          <w:rFonts w:asciiTheme="minorHAnsi" w:hAnsiTheme="minorHAnsi" w:cstheme="minorHAnsi"/>
        </w:rPr>
        <w:t>izvršilnem postopku umaknil predlog za izvršbo, zato do sodne odločitve ni prišlo, ostaja pa odprto vprašanje pravnega učinka začasnih zavarovanj po ZKP.</w:t>
      </w:r>
    </w:p>
    <w:p w14:paraId="00F74D10" w14:textId="51F0D696" w:rsidR="00E26EFC" w:rsidRPr="009F67C8" w:rsidRDefault="00ED468E" w:rsidP="00E26EFC">
      <w:pPr>
        <w:spacing w:after="0" w:line="240" w:lineRule="auto"/>
        <w:jc w:val="both"/>
        <w:rPr>
          <w:rFonts w:asciiTheme="minorHAnsi" w:hAnsiTheme="minorHAnsi" w:cstheme="minorHAnsi"/>
        </w:rPr>
      </w:pPr>
      <w:r w:rsidRPr="009F67C8">
        <w:rPr>
          <w:rFonts w:asciiTheme="minorHAnsi" w:hAnsiTheme="minorHAnsi" w:cstheme="minorHAnsi"/>
        </w:rPr>
        <w:lastRenderedPageBreak/>
        <w:t xml:space="preserve">S pravnega vidika so </w:t>
      </w:r>
      <w:r w:rsidR="00E26EFC" w:rsidRPr="009F67C8">
        <w:rPr>
          <w:rFonts w:asciiTheme="minorHAnsi" w:hAnsiTheme="minorHAnsi" w:cstheme="minorHAnsi"/>
        </w:rPr>
        <w:t xml:space="preserve">torej </w:t>
      </w:r>
      <w:r w:rsidRPr="009F67C8">
        <w:rPr>
          <w:rFonts w:asciiTheme="minorHAnsi" w:hAnsiTheme="minorHAnsi" w:cstheme="minorHAnsi"/>
        </w:rPr>
        <w:t xml:space="preserve">odprta vprašanja glede učinkovitosti začasnih zavarovanj premoženjske koristi in premoženjskopravnega zahtevka. </w:t>
      </w:r>
      <w:r w:rsidR="00E26EFC" w:rsidRPr="009F67C8">
        <w:rPr>
          <w:rFonts w:asciiTheme="minorHAnsi" w:hAnsiTheme="minorHAnsi" w:cstheme="minorHAnsi"/>
        </w:rPr>
        <w:t xml:space="preserve">Ker </w:t>
      </w:r>
      <w:r w:rsidRPr="009F67C8">
        <w:rPr>
          <w:rFonts w:asciiTheme="minorHAnsi" w:hAnsiTheme="minorHAnsi" w:cstheme="minorHAnsi"/>
        </w:rPr>
        <w:t>ni dosežen namen zakona, da se z začasnim zavarovanjem po ZKP prepreči nevarnost, da bi bil odvzem premoženjske koristi po končanem kazenskem postopku onemogočen</w:t>
      </w:r>
      <w:r w:rsidR="00415F7D">
        <w:rPr>
          <w:rFonts w:asciiTheme="minorHAnsi" w:hAnsiTheme="minorHAnsi" w:cstheme="minorHAnsi"/>
        </w:rPr>
        <w:t>,</w:t>
      </w:r>
      <w:r w:rsidRPr="009F67C8">
        <w:rPr>
          <w:rFonts w:asciiTheme="minorHAnsi" w:hAnsiTheme="minorHAnsi" w:cstheme="minorHAnsi"/>
        </w:rPr>
        <w:t xml:space="preserve"> oz</w:t>
      </w:r>
      <w:r w:rsidR="00E26EFC" w:rsidRPr="009F67C8">
        <w:rPr>
          <w:rFonts w:asciiTheme="minorHAnsi" w:hAnsiTheme="minorHAnsi" w:cstheme="minorHAnsi"/>
        </w:rPr>
        <w:t>iroma</w:t>
      </w:r>
      <w:r w:rsidRPr="009F67C8">
        <w:rPr>
          <w:rFonts w:asciiTheme="minorHAnsi" w:hAnsiTheme="minorHAnsi" w:cstheme="minorHAnsi"/>
        </w:rPr>
        <w:t xml:space="preserve"> so predmetna določila ZKP o začasnem zavarovanju sama sebi namen</w:t>
      </w:r>
      <w:r w:rsidR="00E26EFC" w:rsidRPr="009F67C8">
        <w:rPr>
          <w:rFonts w:asciiTheme="minorHAnsi" w:hAnsiTheme="minorHAnsi" w:cstheme="minorHAnsi"/>
        </w:rPr>
        <w:t xml:space="preserve">, prav tako pa začasno zavarovanje po ZKP </w:t>
      </w:r>
      <w:r w:rsidRPr="009F67C8">
        <w:rPr>
          <w:rFonts w:asciiTheme="minorHAnsi" w:hAnsiTheme="minorHAnsi" w:cstheme="minorHAnsi"/>
        </w:rPr>
        <w:t>ne pomeni uresničitv</w:t>
      </w:r>
      <w:r w:rsidR="00E26EFC" w:rsidRPr="009F67C8">
        <w:rPr>
          <w:rFonts w:asciiTheme="minorHAnsi" w:hAnsiTheme="minorHAnsi" w:cstheme="minorHAnsi"/>
        </w:rPr>
        <w:t>e</w:t>
      </w:r>
      <w:r w:rsidRPr="009F67C8">
        <w:rPr>
          <w:rFonts w:asciiTheme="minorHAnsi" w:hAnsiTheme="minorHAnsi" w:cstheme="minorHAnsi"/>
        </w:rPr>
        <w:t xml:space="preserve"> temeljnega načela, da nihče ne more obdržati premoženjske koristi, ki je bila pridobljena s kaznivim dejanjem ali zaradi njega</w:t>
      </w:r>
      <w:r w:rsidR="00E26EFC" w:rsidRPr="009F67C8">
        <w:rPr>
          <w:rFonts w:asciiTheme="minorHAnsi" w:hAnsiTheme="minorHAnsi" w:cstheme="minorHAnsi"/>
        </w:rPr>
        <w:t>, Državno odvetništvo RS meni, da je treb</w:t>
      </w:r>
      <w:r w:rsidR="00415F7D">
        <w:rPr>
          <w:rFonts w:asciiTheme="minorHAnsi" w:hAnsiTheme="minorHAnsi" w:cstheme="minorHAnsi"/>
        </w:rPr>
        <w:t>a</w:t>
      </w:r>
      <w:r w:rsidR="00E26EFC" w:rsidRPr="009F67C8">
        <w:rPr>
          <w:rFonts w:asciiTheme="minorHAnsi" w:hAnsiTheme="minorHAnsi" w:cstheme="minorHAnsi"/>
        </w:rPr>
        <w:t xml:space="preserve"> </w:t>
      </w:r>
      <w:r w:rsidR="00415F7D">
        <w:rPr>
          <w:rFonts w:asciiTheme="minorHAnsi" w:hAnsiTheme="minorHAnsi" w:cstheme="minorHAnsi"/>
        </w:rPr>
        <w:t>urediti</w:t>
      </w:r>
      <w:r w:rsidR="00E26EFC" w:rsidRPr="009F67C8">
        <w:rPr>
          <w:rFonts w:asciiTheme="minorHAnsi" w:hAnsiTheme="minorHAnsi" w:cstheme="minorHAnsi"/>
        </w:rPr>
        <w:t xml:space="preserve"> začasn</w:t>
      </w:r>
      <w:r w:rsidR="00415F7D">
        <w:rPr>
          <w:rFonts w:asciiTheme="minorHAnsi" w:hAnsiTheme="minorHAnsi" w:cstheme="minorHAnsi"/>
        </w:rPr>
        <w:t>a</w:t>
      </w:r>
      <w:r w:rsidR="00E26EFC" w:rsidRPr="009F67C8">
        <w:rPr>
          <w:rFonts w:asciiTheme="minorHAnsi" w:hAnsiTheme="minorHAnsi" w:cstheme="minorHAnsi"/>
        </w:rPr>
        <w:t xml:space="preserve"> zavarovanj</w:t>
      </w:r>
      <w:r w:rsidR="00415F7D">
        <w:rPr>
          <w:rFonts w:asciiTheme="minorHAnsi" w:hAnsiTheme="minorHAnsi" w:cstheme="minorHAnsi"/>
        </w:rPr>
        <w:t>a</w:t>
      </w:r>
      <w:r w:rsidR="00E26EFC" w:rsidRPr="009F67C8">
        <w:rPr>
          <w:rFonts w:asciiTheme="minorHAnsi" w:hAnsiTheme="minorHAnsi" w:cstheme="minorHAnsi"/>
        </w:rPr>
        <w:t xml:space="preserve"> po ZKP.</w:t>
      </w:r>
    </w:p>
    <w:p w14:paraId="114BF17A" w14:textId="77777777" w:rsidR="00E26EFC" w:rsidRPr="009F67C8" w:rsidRDefault="00E26EFC" w:rsidP="005C6CBD">
      <w:pPr>
        <w:spacing w:after="0" w:line="240" w:lineRule="auto"/>
        <w:jc w:val="both"/>
        <w:rPr>
          <w:rFonts w:asciiTheme="minorHAnsi" w:hAnsiTheme="minorHAnsi" w:cstheme="minorHAnsi"/>
        </w:rPr>
      </w:pPr>
    </w:p>
    <w:p w14:paraId="33278ABC" w14:textId="3F32C348" w:rsidR="00ED468E" w:rsidRPr="009F67C8" w:rsidRDefault="00E26EFC" w:rsidP="005C6CBD">
      <w:pPr>
        <w:spacing w:after="0" w:line="240" w:lineRule="auto"/>
        <w:jc w:val="both"/>
        <w:rPr>
          <w:rFonts w:asciiTheme="minorHAnsi" w:hAnsiTheme="minorHAnsi" w:cstheme="minorHAnsi"/>
        </w:rPr>
      </w:pPr>
      <w:r w:rsidRPr="009F67C8">
        <w:rPr>
          <w:rFonts w:asciiTheme="minorHAnsi" w:hAnsiTheme="minorHAnsi" w:cstheme="minorHAnsi"/>
        </w:rPr>
        <w:t>Državno odvetništvo RS ocenjuje, da gre za pravno praznino, ki jo bo treb</w:t>
      </w:r>
      <w:r w:rsidR="00415F7D">
        <w:rPr>
          <w:rFonts w:asciiTheme="minorHAnsi" w:hAnsiTheme="minorHAnsi" w:cstheme="minorHAnsi"/>
        </w:rPr>
        <w:t>a</w:t>
      </w:r>
      <w:r w:rsidRPr="009F67C8">
        <w:rPr>
          <w:rFonts w:asciiTheme="minorHAnsi" w:hAnsiTheme="minorHAnsi" w:cstheme="minorHAnsi"/>
        </w:rPr>
        <w:t xml:space="preserve"> zapolniti s spremembo zakona, saj gre za preveč pomembno temo, da bi bila prepuščena sodni praksi, ter </w:t>
      </w:r>
      <w:r w:rsidR="00ED468E" w:rsidRPr="009F67C8">
        <w:rPr>
          <w:rFonts w:asciiTheme="minorHAnsi" w:hAnsiTheme="minorHAnsi" w:cstheme="minorHAnsi"/>
        </w:rPr>
        <w:t>predlaga, da se oblikuje delovna skupina, ki bo pr</w:t>
      </w:r>
      <w:r w:rsidR="00415F7D">
        <w:rPr>
          <w:rFonts w:asciiTheme="minorHAnsi" w:hAnsiTheme="minorHAnsi" w:cstheme="minorHAnsi"/>
        </w:rPr>
        <w:t>o</w:t>
      </w:r>
      <w:r w:rsidR="00ED468E" w:rsidRPr="009F67C8">
        <w:rPr>
          <w:rFonts w:asciiTheme="minorHAnsi" w:hAnsiTheme="minorHAnsi" w:cstheme="minorHAnsi"/>
        </w:rPr>
        <w:t>učila problematiko predvsem začasnih zavarovanj, torej učinkovanje v kazenskem postopku sprejetih sklepov</w:t>
      </w:r>
      <w:r w:rsidRPr="009F67C8">
        <w:rPr>
          <w:rFonts w:asciiTheme="minorHAnsi" w:hAnsiTheme="minorHAnsi" w:cstheme="minorHAnsi"/>
        </w:rPr>
        <w:t xml:space="preserve"> </w:t>
      </w:r>
      <w:r w:rsidR="00415F7D">
        <w:rPr>
          <w:rFonts w:asciiTheme="minorHAnsi" w:hAnsiTheme="minorHAnsi" w:cstheme="minorHAnsi"/>
        </w:rPr>
        <w:t>v primerjavi s</w:t>
      </w:r>
      <w:r w:rsidR="00ED468E" w:rsidRPr="009F67C8">
        <w:rPr>
          <w:rFonts w:asciiTheme="minorHAnsi" w:hAnsiTheme="minorHAnsi" w:cstheme="minorHAnsi"/>
        </w:rPr>
        <w:t xml:space="preserve"> civilnopravnim postopkom</w:t>
      </w:r>
      <w:r w:rsidRPr="009F67C8">
        <w:rPr>
          <w:rFonts w:asciiTheme="minorHAnsi" w:hAnsiTheme="minorHAnsi" w:cstheme="minorHAnsi"/>
        </w:rPr>
        <w:t>.</w:t>
      </w:r>
      <w:r w:rsidR="00ED468E" w:rsidRPr="009F67C8">
        <w:rPr>
          <w:rFonts w:asciiTheme="minorHAnsi" w:hAnsiTheme="minorHAnsi" w:cstheme="minorHAnsi"/>
        </w:rPr>
        <w:t xml:space="preserve"> Kot primerne rešitve </w:t>
      </w:r>
      <w:r w:rsidRPr="009F67C8">
        <w:rPr>
          <w:rFonts w:asciiTheme="minorHAnsi" w:hAnsiTheme="minorHAnsi" w:cstheme="minorHAnsi"/>
        </w:rPr>
        <w:t xml:space="preserve">Državno odvetništvo RS </w:t>
      </w:r>
      <w:r w:rsidR="00ED468E" w:rsidRPr="009F67C8">
        <w:rPr>
          <w:rFonts w:asciiTheme="minorHAnsi" w:hAnsiTheme="minorHAnsi" w:cstheme="minorHAnsi"/>
        </w:rPr>
        <w:t>zgolj primeroma navaja</w:t>
      </w:r>
      <w:r w:rsidRPr="009F67C8">
        <w:rPr>
          <w:rFonts w:asciiTheme="minorHAnsi" w:hAnsiTheme="minorHAnsi" w:cstheme="minorHAnsi"/>
        </w:rPr>
        <w:t xml:space="preserve"> naslednje možnosti:</w:t>
      </w:r>
      <w:r w:rsidR="00ED468E" w:rsidRPr="009F67C8">
        <w:rPr>
          <w:rFonts w:asciiTheme="minorHAnsi" w:hAnsiTheme="minorHAnsi" w:cstheme="minorHAnsi"/>
        </w:rPr>
        <w:t xml:space="preserve"> da bi bila zakonsko določena možnost zaznambe kazenskega postopka s pravnimi posledicami učinkovanja na kasnejše prisilne hipoteke in izvršbe, možnost prekinitve izvršilnega postopka i</w:t>
      </w:r>
      <w:r w:rsidR="00415F7D">
        <w:rPr>
          <w:rFonts w:asciiTheme="minorHAnsi" w:hAnsiTheme="minorHAnsi" w:cstheme="minorHAnsi"/>
        </w:rPr>
        <w:t>n podobno</w:t>
      </w:r>
      <w:r w:rsidR="00ED468E" w:rsidRPr="009F67C8">
        <w:rPr>
          <w:rFonts w:asciiTheme="minorHAnsi" w:hAnsiTheme="minorHAnsi" w:cstheme="minorHAnsi"/>
        </w:rPr>
        <w:t xml:space="preserve">. </w:t>
      </w:r>
    </w:p>
    <w:p w14:paraId="0ADD1BB0" w14:textId="77777777" w:rsidR="00ED468E" w:rsidRPr="009F67C8" w:rsidRDefault="00ED468E" w:rsidP="005C6CBD">
      <w:pPr>
        <w:spacing w:after="0" w:line="240" w:lineRule="auto"/>
        <w:jc w:val="both"/>
        <w:rPr>
          <w:rFonts w:asciiTheme="minorHAnsi" w:hAnsiTheme="minorHAnsi" w:cstheme="minorHAnsi"/>
        </w:rPr>
      </w:pPr>
    </w:p>
    <w:p w14:paraId="503FC415" w14:textId="197A79A6" w:rsidR="00356834" w:rsidRPr="009F67C8" w:rsidRDefault="00356834" w:rsidP="00E162D6">
      <w:pPr>
        <w:pStyle w:val="Naslov7"/>
        <w:spacing w:before="0" w:line="240" w:lineRule="auto"/>
        <w:rPr>
          <w:rFonts w:asciiTheme="minorHAnsi" w:eastAsia="Times New Roman" w:hAnsiTheme="minorHAnsi" w:cstheme="minorHAnsi"/>
          <w:lang w:eastAsia="sl-SI"/>
        </w:rPr>
      </w:pPr>
      <w:bookmarkStart w:id="372" w:name="_Toc168845003"/>
      <w:r w:rsidRPr="009F67C8">
        <w:rPr>
          <w:rFonts w:asciiTheme="minorHAnsi" w:hAnsiTheme="minorHAnsi" w:cstheme="minorHAnsi"/>
        </w:rPr>
        <w:t>1.5.4.</w:t>
      </w:r>
      <w:r w:rsidR="00FC435C" w:rsidRPr="009F67C8">
        <w:rPr>
          <w:rFonts w:asciiTheme="minorHAnsi" w:hAnsiTheme="minorHAnsi" w:cstheme="minorHAnsi"/>
        </w:rPr>
        <w:t>7</w:t>
      </w:r>
      <w:r w:rsidRPr="009F67C8">
        <w:rPr>
          <w:rFonts w:asciiTheme="minorHAnsi" w:hAnsiTheme="minorHAnsi" w:cstheme="minorHAnsi"/>
        </w:rPr>
        <w:t xml:space="preserve">.2 </w:t>
      </w:r>
      <w:r w:rsidRPr="009F67C8">
        <w:rPr>
          <w:rFonts w:asciiTheme="minorHAnsi" w:eastAsia="Times New Roman" w:hAnsiTheme="minorHAnsi" w:cstheme="minorHAnsi"/>
          <w:lang w:eastAsia="sl-SI"/>
        </w:rPr>
        <w:t>Izvršba za izterjavo obveznih dajatev v sodnem izvršiln</w:t>
      </w:r>
      <w:r w:rsidR="00415F7D">
        <w:rPr>
          <w:rFonts w:asciiTheme="minorHAnsi" w:eastAsia="Times New Roman" w:hAnsiTheme="minorHAnsi" w:cstheme="minorHAnsi"/>
          <w:lang w:eastAsia="sl-SI"/>
        </w:rPr>
        <w:t>em</w:t>
      </w:r>
      <w:r w:rsidRPr="009F67C8">
        <w:rPr>
          <w:rFonts w:asciiTheme="minorHAnsi" w:eastAsia="Times New Roman" w:hAnsiTheme="minorHAnsi" w:cstheme="minorHAnsi"/>
          <w:lang w:eastAsia="sl-SI"/>
        </w:rPr>
        <w:t xml:space="preserve"> postopku</w:t>
      </w:r>
      <w:bookmarkEnd w:id="372"/>
      <w:r w:rsidRPr="009F67C8">
        <w:rPr>
          <w:rFonts w:asciiTheme="minorHAnsi" w:eastAsia="Times New Roman" w:hAnsiTheme="minorHAnsi" w:cstheme="minorHAnsi"/>
          <w:lang w:eastAsia="sl-SI"/>
        </w:rPr>
        <w:t xml:space="preserve"> </w:t>
      </w:r>
    </w:p>
    <w:p w14:paraId="39522C0D" w14:textId="77777777" w:rsidR="00356834" w:rsidRPr="009F67C8" w:rsidRDefault="00356834" w:rsidP="00356834">
      <w:pPr>
        <w:spacing w:after="0" w:line="240" w:lineRule="auto"/>
        <w:ind w:left="360"/>
        <w:jc w:val="both"/>
        <w:rPr>
          <w:rFonts w:asciiTheme="minorHAnsi" w:eastAsia="Times New Roman" w:hAnsiTheme="minorHAnsi" w:cstheme="minorHAnsi"/>
          <w:szCs w:val="24"/>
          <w:lang w:eastAsia="sl-SI"/>
        </w:rPr>
      </w:pPr>
    </w:p>
    <w:p w14:paraId="2070C112" w14:textId="529DC7F4" w:rsidR="00356834" w:rsidRPr="009F67C8" w:rsidRDefault="00356834" w:rsidP="00356834">
      <w:pPr>
        <w:spacing w:after="0" w:line="240" w:lineRule="auto"/>
        <w:jc w:val="both"/>
        <w:rPr>
          <w:rFonts w:asciiTheme="minorHAnsi" w:hAnsiTheme="minorHAnsi" w:cstheme="minorHAnsi"/>
          <w:szCs w:val="24"/>
        </w:rPr>
      </w:pPr>
      <w:r w:rsidRPr="009F67C8">
        <w:rPr>
          <w:rFonts w:asciiTheme="minorHAnsi" w:hAnsiTheme="minorHAnsi" w:cstheme="minorHAnsi"/>
          <w:szCs w:val="24"/>
        </w:rPr>
        <w:t>Zakon o davčnem postopku (ZDavP-2) določa le nepremičninsko izvršbo po ZIZ za obvezne dajatve, ki jih izterjuje FURS, potem ko le-teh ni bilo mogoče izterjati iz drugih izvršilnih sredstev dolžnika v davčni izvršbi po ZDavP-2. Neuspešna davčna izvršba je predpogoj za izvršbo na dolžnikove nepremičnine po ZIZ.</w:t>
      </w:r>
    </w:p>
    <w:p w14:paraId="20AB9AEB" w14:textId="77777777" w:rsidR="00356834" w:rsidRPr="009F67C8" w:rsidRDefault="00356834" w:rsidP="00356834">
      <w:pPr>
        <w:spacing w:after="0" w:line="240" w:lineRule="auto"/>
        <w:jc w:val="both"/>
        <w:rPr>
          <w:rFonts w:asciiTheme="minorHAnsi" w:hAnsiTheme="minorHAnsi" w:cstheme="minorHAnsi"/>
          <w:szCs w:val="24"/>
        </w:rPr>
      </w:pPr>
    </w:p>
    <w:p w14:paraId="7262F8DE" w14:textId="0A0CBE2D" w:rsidR="00356834" w:rsidRPr="009F67C8" w:rsidRDefault="00356834" w:rsidP="00356834">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RS ugotavlja, da v nekaterih primerih izvršbe zaradi izterjave denarne terjatve na nepremičnine, </w:t>
      </w:r>
      <w:r w:rsidR="00FD6175">
        <w:rPr>
          <w:rFonts w:asciiTheme="minorHAnsi" w:hAnsiTheme="minorHAnsi" w:cstheme="minorHAnsi"/>
          <w:szCs w:val="24"/>
        </w:rPr>
        <w:t>kadar</w:t>
      </w:r>
      <w:r w:rsidRPr="009F67C8">
        <w:rPr>
          <w:rFonts w:asciiTheme="minorHAnsi" w:hAnsiTheme="minorHAnsi" w:cstheme="minorHAnsi"/>
          <w:szCs w:val="24"/>
        </w:rPr>
        <w:t xml:space="preserve"> sodišče oceni, da je višina izterjevane terjatve v očitnem nesorazmerju z ugotovljeno vrednostjo nepremičnine, ki je dom dolžnika, sodišče dovoljeno izvršbo po uradni dolžnosti nadaljuje z novim izvršilnim sredstvom (169. člen ZIZ), to je z izvršbo na plačo, denarna sredstva ali premičnine dolžnika. Hkrati sodišče s sklepom ne ugotovi, da ima dolžnik drugo premoženje, ki zadošča za poplačilo upnikove terjatve, kot to pogojuje sedmi odstavek 169. člena ZIZ, na katerega sodišče svojo odločitev sicer opre. </w:t>
      </w:r>
    </w:p>
    <w:p w14:paraId="59F25222" w14:textId="77777777" w:rsidR="00356834" w:rsidRPr="009F67C8" w:rsidRDefault="00356834" w:rsidP="00356834">
      <w:pPr>
        <w:spacing w:after="0" w:line="240" w:lineRule="auto"/>
        <w:jc w:val="both"/>
        <w:rPr>
          <w:rFonts w:asciiTheme="minorHAnsi" w:hAnsiTheme="minorHAnsi" w:cstheme="minorHAnsi"/>
          <w:szCs w:val="24"/>
        </w:rPr>
      </w:pPr>
    </w:p>
    <w:p w14:paraId="58808EDC" w14:textId="25E8725B" w:rsidR="00356834" w:rsidRPr="009F67C8" w:rsidRDefault="00356834" w:rsidP="00356834">
      <w:pPr>
        <w:spacing w:after="0" w:line="240" w:lineRule="auto"/>
        <w:jc w:val="both"/>
        <w:rPr>
          <w:rFonts w:asciiTheme="minorHAnsi" w:hAnsiTheme="minorHAnsi" w:cstheme="minorHAnsi"/>
          <w:szCs w:val="24"/>
        </w:rPr>
      </w:pPr>
      <w:r w:rsidRPr="009F67C8">
        <w:rPr>
          <w:rFonts w:asciiTheme="minorHAnsi" w:hAnsiTheme="minorHAnsi" w:cstheme="minorHAnsi"/>
          <w:szCs w:val="24"/>
        </w:rPr>
        <w:t>Tako je sodišče v izvršilnem postopku na nepremičnine dolžnice, v katerem se je izterjevala terjatev FURS, po uradni dolžnosti izvršbo nadaljevalo z novim izvršilnim sredstvom – rubežem in cenitvijo dolžnikovih premičnih stvari. Sodišče je tako odločilo kljub izrecni določbi 208.</w:t>
      </w:r>
      <w:r w:rsidR="00FD6175">
        <w:rPr>
          <w:rFonts w:asciiTheme="minorHAnsi" w:hAnsiTheme="minorHAnsi" w:cstheme="minorHAnsi"/>
          <w:szCs w:val="24"/>
        </w:rPr>
        <w:t> </w:t>
      </w:r>
      <w:r w:rsidRPr="009F67C8">
        <w:rPr>
          <w:rFonts w:asciiTheme="minorHAnsi" w:hAnsiTheme="minorHAnsi" w:cstheme="minorHAnsi"/>
          <w:szCs w:val="24"/>
        </w:rPr>
        <w:t>člena ZDavP-2, ki med drugim določa, da se davčna izvršba na dolžnikovo nepremično premoženje lahko opravi le, če davkov ni bilo mogoče izterjati iz njegovih prejemkov, sredstev na računih, terjatev ali iz njegovega premičnega premoženja. Navedena določba tako zavezuje že davčni organ, da terjatev poskuša izterjati iz drugih sredstev dolžnika, ki so lahko primerno sredstvo izvršbe. Dejstvo, da je pri tem neuspešen, pa je obvezna predpostavka, na katero mora ob vložitvi predloga za izvršbo paziti sodišče po uradni dolžnosti</w:t>
      </w:r>
      <w:r w:rsidR="00FD6175">
        <w:rPr>
          <w:rFonts w:asciiTheme="minorHAnsi" w:hAnsiTheme="minorHAnsi" w:cstheme="minorHAnsi"/>
          <w:szCs w:val="24"/>
        </w:rPr>
        <w:t>,</w:t>
      </w:r>
      <w:r w:rsidRPr="009F67C8">
        <w:rPr>
          <w:rFonts w:asciiTheme="minorHAnsi" w:hAnsiTheme="minorHAnsi" w:cstheme="minorHAnsi"/>
          <w:szCs w:val="24"/>
        </w:rPr>
        <w:t xml:space="preserve"> in v primeru, kadar ni izpolnjena, predlog za izvršbo zavrniti, saj se nepremičnina, ki je dolžnikov dom, kot izvršilno sredstvo uporabi kot poslednje sredstvo.</w:t>
      </w:r>
    </w:p>
    <w:p w14:paraId="56F584E8" w14:textId="77777777" w:rsidR="00356834" w:rsidRPr="009F67C8" w:rsidRDefault="00356834" w:rsidP="00356834">
      <w:pPr>
        <w:spacing w:after="0" w:line="240" w:lineRule="auto"/>
        <w:jc w:val="both"/>
        <w:rPr>
          <w:rFonts w:asciiTheme="minorHAnsi" w:hAnsiTheme="minorHAnsi" w:cstheme="minorHAnsi"/>
          <w:szCs w:val="24"/>
        </w:rPr>
      </w:pPr>
    </w:p>
    <w:p w14:paraId="23F8A335" w14:textId="00173ECC" w:rsidR="00356834" w:rsidRPr="009F67C8" w:rsidRDefault="00356834" w:rsidP="00356834">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Takšno postopanje sodišča je po oceni Državnega odvetništva RS neekonomično, saj podaljšuje trajanje izvršilnega postopka in povzroča dodatne stroške, kar upniku posledično </w:t>
      </w:r>
      <w:r w:rsidRPr="009F67C8">
        <w:rPr>
          <w:rFonts w:asciiTheme="minorHAnsi" w:hAnsiTheme="minorHAnsi" w:cstheme="minorHAnsi"/>
          <w:szCs w:val="24"/>
        </w:rPr>
        <w:lastRenderedPageBreak/>
        <w:t>otežuje poplačilo njegove terjatve</w:t>
      </w:r>
      <w:r w:rsidR="00A90A41" w:rsidRPr="009F67C8">
        <w:rPr>
          <w:rFonts w:asciiTheme="minorHAnsi" w:hAnsiTheme="minorHAnsi" w:cstheme="minorHAnsi"/>
          <w:szCs w:val="24"/>
        </w:rPr>
        <w:t>, saj v nekaterih primerih</w:t>
      </w:r>
      <w:r w:rsidRPr="009F67C8">
        <w:rPr>
          <w:rFonts w:asciiTheme="minorHAnsi" w:hAnsiTheme="minorHAnsi" w:cstheme="minorHAnsi"/>
          <w:szCs w:val="24"/>
        </w:rPr>
        <w:t xml:space="preserve"> višina stroškov rubeža, cenitve in prodaje dolžnikovih premičnin</w:t>
      </w:r>
      <w:r w:rsidR="00A90A41" w:rsidRPr="009F67C8">
        <w:rPr>
          <w:rFonts w:asciiTheme="minorHAnsi" w:hAnsiTheme="minorHAnsi" w:cstheme="minorHAnsi"/>
          <w:szCs w:val="24"/>
        </w:rPr>
        <w:t xml:space="preserve"> celo</w:t>
      </w:r>
      <w:r w:rsidRPr="009F67C8">
        <w:rPr>
          <w:rFonts w:asciiTheme="minorHAnsi" w:hAnsiTheme="minorHAnsi" w:cstheme="minorHAnsi"/>
          <w:szCs w:val="24"/>
        </w:rPr>
        <w:t xml:space="preserve"> dose</w:t>
      </w:r>
      <w:r w:rsidR="00A90A41" w:rsidRPr="009F67C8">
        <w:rPr>
          <w:rFonts w:asciiTheme="minorHAnsi" w:hAnsiTheme="minorHAnsi" w:cstheme="minorHAnsi"/>
          <w:szCs w:val="24"/>
        </w:rPr>
        <w:t>že</w:t>
      </w:r>
      <w:r w:rsidRPr="009F67C8">
        <w:rPr>
          <w:rFonts w:asciiTheme="minorHAnsi" w:hAnsiTheme="minorHAnsi" w:cstheme="minorHAnsi"/>
          <w:szCs w:val="24"/>
        </w:rPr>
        <w:t xml:space="preserve"> višino glavnice, ki se v izvršbi izterjuje, kar je prav tako nesorazmerno in neekonomično. </w:t>
      </w:r>
    </w:p>
    <w:p w14:paraId="1499E373" w14:textId="77777777" w:rsidR="00356834" w:rsidRPr="009F67C8" w:rsidRDefault="00356834" w:rsidP="00356834">
      <w:pPr>
        <w:spacing w:after="0" w:line="240" w:lineRule="auto"/>
        <w:jc w:val="both"/>
        <w:rPr>
          <w:rFonts w:asciiTheme="minorHAnsi" w:hAnsiTheme="minorHAnsi" w:cstheme="minorHAnsi"/>
          <w:szCs w:val="24"/>
        </w:rPr>
      </w:pPr>
    </w:p>
    <w:p w14:paraId="6EB77948" w14:textId="3E90F8AA" w:rsidR="00356834" w:rsidRPr="009F67C8" w:rsidRDefault="00A90A41" w:rsidP="00A90A41">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RS meni, da bi bilo </w:t>
      </w:r>
      <w:r w:rsidR="00356834" w:rsidRPr="009F67C8">
        <w:rPr>
          <w:rFonts w:asciiTheme="minorHAnsi" w:hAnsiTheme="minorHAnsi" w:cstheme="minorHAnsi"/>
          <w:szCs w:val="24"/>
        </w:rPr>
        <w:t xml:space="preserve">smiselno, da sodišča pred postopanjem po sedmem odstavku 169. člena ZIZ dejansko ugotovijo, ali ima dolžnik kakšno drugo premoženje, ki predhodno ni bilo predmet davčne izvršbe in ki je lahko primerno in unovčljivo sredstvo izvršbe. </w:t>
      </w:r>
    </w:p>
    <w:p w14:paraId="60EF965F" w14:textId="77777777" w:rsidR="00356834" w:rsidRPr="009F67C8" w:rsidRDefault="00356834" w:rsidP="00A90A41">
      <w:pPr>
        <w:spacing w:after="0" w:line="240" w:lineRule="auto"/>
        <w:jc w:val="both"/>
        <w:rPr>
          <w:rFonts w:asciiTheme="minorHAnsi" w:hAnsiTheme="minorHAnsi" w:cstheme="minorHAnsi"/>
          <w:sz w:val="32"/>
          <w:szCs w:val="32"/>
          <w:u w:val="single"/>
        </w:rPr>
      </w:pPr>
    </w:p>
    <w:p w14:paraId="63C4BFB6" w14:textId="04445DE4" w:rsidR="00881284" w:rsidRPr="009F67C8" w:rsidRDefault="00293AB0" w:rsidP="00A90A41">
      <w:pPr>
        <w:pStyle w:val="Naslov7"/>
        <w:spacing w:before="0" w:line="240" w:lineRule="auto"/>
        <w:rPr>
          <w:rFonts w:asciiTheme="minorHAnsi" w:hAnsiTheme="minorHAnsi" w:cstheme="minorHAnsi"/>
        </w:rPr>
      </w:pPr>
      <w:bookmarkStart w:id="373" w:name="_Toc168845004"/>
      <w:r w:rsidRPr="009F67C8">
        <w:rPr>
          <w:rFonts w:asciiTheme="minorHAnsi" w:hAnsiTheme="minorHAnsi" w:cstheme="minorHAnsi"/>
        </w:rPr>
        <w:t>1.5.4.</w:t>
      </w:r>
      <w:r w:rsidR="00FC435C" w:rsidRPr="009F67C8">
        <w:rPr>
          <w:rFonts w:asciiTheme="minorHAnsi" w:hAnsiTheme="minorHAnsi" w:cstheme="minorHAnsi"/>
        </w:rPr>
        <w:t>7</w:t>
      </w:r>
      <w:r w:rsidRPr="009F67C8">
        <w:rPr>
          <w:rFonts w:asciiTheme="minorHAnsi" w:hAnsiTheme="minorHAnsi" w:cstheme="minorHAnsi"/>
        </w:rPr>
        <w:t>.</w:t>
      </w:r>
      <w:r w:rsidR="00E162D6" w:rsidRPr="009F67C8">
        <w:rPr>
          <w:rFonts w:asciiTheme="minorHAnsi" w:hAnsiTheme="minorHAnsi" w:cstheme="minorHAnsi"/>
        </w:rPr>
        <w:t>3</w:t>
      </w:r>
      <w:r w:rsidRPr="009F67C8">
        <w:rPr>
          <w:rFonts w:asciiTheme="minorHAnsi" w:hAnsiTheme="minorHAnsi" w:cstheme="minorHAnsi"/>
        </w:rPr>
        <w:t xml:space="preserve"> </w:t>
      </w:r>
      <w:r w:rsidR="00881284" w:rsidRPr="009F67C8">
        <w:rPr>
          <w:rFonts w:asciiTheme="minorHAnsi" w:hAnsiTheme="minorHAnsi" w:cstheme="minorHAnsi"/>
        </w:rPr>
        <w:t>Predlog</w:t>
      </w:r>
      <w:r w:rsidR="00DF1735" w:rsidRPr="009F67C8">
        <w:rPr>
          <w:rFonts w:asciiTheme="minorHAnsi" w:hAnsiTheme="minorHAnsi" w:cstheme="minorHAnsi"/>
        </w:rPr>
        <w:t>i</w:t>
      </w:r>
      <w:r w:rsidR="00881284" w:rsidRPr="009F67C8">
        <w:rPr>
          <w:rFonts w:asciiTheme="minorHAnsi" w:hAnsiTheme="minorHAnsi" w:cstheme="minorHAnsi"/>
        </w:rPr>
        <w:t xml:space="preserve"> za dopolnitev Z</w:t>
      </w:r>
      <w:r w:rsidR="005E7951" w:rsidRPr="009F67C8">
        <w:rPr>
          <w:rFonts w:asciiTheme="minorHAnsi" w:hAnsiTheme="minorHAnsi" w:cstheme="minorHAnsi"/>
        </w:rPr>
        <w:t>akona o izvršbi in zavarovanju</w:t>
      </w:r>
      <w:bookmarkEnd w:id="373"/>
    </w:p>
    <w:p w14:paraId="0DFB941E" w14:textId="77777777" w:rsidR="00881284" w:rsidRPr="009F67C8" w:rsidRDefault="00881284" w:rsidP="00881284">
      <w:pPr>
        <w:pStyle w:val="Brezrazmikov"/>
        <w:ind w:left="360"/>
        <w:rPr>
          <w:rFonts w:asciiTheme="minorHAnsi" w:hAnsiTheme="minorHAnsi" w:cstheme="minorHAnsi"/>
          <w:i/>
          <w:iCs/>
          <w:szCs w:val="24"/>
        </w:rPr>
      </w:pPr>
    </w:p>
    <w:p w14:paraId="321766CF" w14:textId="677A8BEB" w:rsidR="00DF1735" w:rsidRPr="009F67C8" w:rsidRDefault="00DF1735" w:rsidP="00DF1735">
      <w:pPr>
        <w:spacing w:after="0" w:line="23" w:lineRule="atLeast"/>
        <w:jc w:val="both"/>
        <w:rPr>
          <w:rFonts w:asciiTheme="minorHAnsi" w:hAnsiTheme="minorHAnsi" w:cstheme="minorHAnsi"/>
          <w:szCs w:val="24"/>
        </w:rPr>
      </w:pPr>
      <w:r w:rsidRPr="009F67C8">
        <w:rPr>
          <w:rFonts w:asciiTheme="minorHAnsi" w:hAnsiTheme="minorHAnsi" w:cstheme="minorHAnsi"/>
          <w:szCs w:val="24"/>
        </w:rPr>
        <w:t xml:space="preserve">Državno odvetništvo RS skrbi za sodno izterjavo terjatev Republike Slovenije do njenih dolžnikov. </w:t>
      </w:r>
      <w:r w:rsidR="00FD6175">
        <w:rPr>
          <w:rFonts w:asciiTheme="minorHAnsi" w:hAnsiTheme="minorHAnsi" w:cstheme="minorHAnsi"/>
          <w:szCs w:val="24"/>
        </w:rPr>
        <w:t>Če</w:t>
      </w:r>
      <w:r w:rsidRPr="009F67C8">
        <w:rPr>
          <w:rFonts w:asciiTheme="minorHAnsi" w:hAnsiTheme="minorHAnsi" w:cstheme="minorHAnsi"/>
          <w:szCs w:val="24"/>
        </w:rPr>
        <w:t xml:space="preserve"> so dolžniki zaposlene fizične osebe, je za izterjavo upnikove terjatve najprimernejša izvršba na dolžnikovo plačo in njegove druge stalne denarne prejemke, saj se rubež opravi že pri viru nastanka dolžnikove terjatve, torej pri dolžnikovem delodajalcu, delodajalec pa je dolžan zarubljeni del plače plačati upniku (129. člen ZIZ). </w:t>
      </w:r>
      <w:r w:rsidR="00FD6175">
        <w:rPr>
          <w:rFonts w:asciiTheme="minorHAnsi" w:hAnsiTheme="minorHAnsi" w:cstheme="minorHAnsi"/>
          <w:szCs w:val="24"/>
        </w:rPr>
        <w:t>Če</w:t>
      </w:r>
      <w:r w:rsidRPr="009F67C8">
        <w:rPr>
          <w:rFonts w:asciiTheme="minorHAnsi" w:hAnsiTheme="minorHAnsi" w:cstheme="minorHAnsi"/>
          <w:szCs w:val="24"/>
        </w:rPr>
        <w:t xml:space="preserve"> dolžnikov delodajalec ne ravna skladno s sklepom o izvršbi, lahko za svojo opustitev odgovarja upniku (134. člen ZIZ). Gre torej za zelo zanesljiv način poplačila upnika, sploh če ima dolžnikov delodajalec urejen sistem poslovanja in posluje zakonito.</w:t>
      </w:r>
    </w:p>
    <w:p w14:paraId="12CE2C68" w14:textId="77777777" w:rsidR="00DF1735" w:rsidRPr="009F67C8" w:rsidRDefault="00DF1735" w:rsidP="00DE2317">
      <w:pPr>
        <w:pStyle w:val="Brezrazmikov"/>
        <w:ind w:left="0" w:firstLine="0"/>
        <w:rPr>
          <w:rFonts w:asciiTheme="minorHAnsi" w:hAnsiTheme="minorHAnsi" w:cstheme="minorHAnsi"/>
          <w:szCs w:val="24"/>
        </w:rPr>
      </w:pPr>
    </w:p>
    <w:p w14:paraId="0579195B" w14:textId="0CD2C32E" w:rsidR="00DF1735" w:rsidRPr="009F67C8" w:rsidRDefault="00DF1735" w:rsidP="00DE2317">
      <w:pPr>
        <w:pStyle w:val="Brezrazmikov"/>
        <w:ind w:left="0" w:firstLine="0"/>
        <w:rPr>
          <w:rFonts w:asciiTheme="minorHAnsi" w:hAnsiTheme="minorHAnsi" w:cstheme="minorHAnsi"/>
          <w:szCs w:val="24"/>
        </w:rPr>
      </w:pPr>
      <w:r w:rsidRPr="009F67C8">
        <w:rPr>
          <w:rFonts w:asciiTheme="minorHAnsi" w:hAnsiTheme="minorHAnsi" w:cstheme="minorHAnsi"/>
          <w:szCs w:val="24"/>
        </w:rPr>
        <w:t xml:space="preserve">Vendar pa </w:t>
      </w:r>
      <w:r w:rsidR="00881284" w:rsidRPr="009F67C8">
        <w:rPr>
          <w:rFonts w:asciiTheme="minorHAnsi" w:hAnsiTheme="minorHAnsi" w:cstheme="minorHAnsi"/>
          <w:szCs w:val="24"/>
        </w:rPr>
        <w:t xml:space="preserve">Državno odvetništvo </w:t>
      </w:r>
      <w:r w:rsidR="00E65DDF" w:rsidRPr="009F67C8">
        <w:rPr>
          <w:rFonts w:asciiTheme="minorHAnsi" w:hAnsiTheme="minorHAnsi" w:cstheme="minorHAnsi"/>
          <w:szCs w:val="24"/>
        </w:rPr>
        <w:t xml:space="preserve">RS </w:t>
      </w:r>
      <w:r w:rsidR="00FD6175">
        <w:rPr>
          <w:rFonts w:asciiTheme="minorHAnsi" w:hAnsiTheme="minorHAnsi" w:cstheme="minorHAnsi"/>
          <w:szCs w:val="24"/>
        </w:rPr>
        <w:t>opozar</w:t>
      </w:r>
      <w:r w:rsidR="00881284" w:rsidRPr="009F67C8">
        <w:rPr>
          <w:rFonts w:asciiTheme="minorHAnsi" w:hAnsiTheme="minorHAnsi" w:cstheme="minorHAnsi"/>
          <w:szCs w:val="24"/>
        </w:rPr>
        <w:t>ja, da je pri obravnavi primerov</w:t>
      </w:r>
      <w:r w:rsidRPr="009F67C8">
        <w:rPr>
          <w:rFonts w:asciiTheme="minorHAnsi" w:hAnsiTheme="minorHAnsi" w:cstheme="minorHAnsi"/>
          <w:szCs w:val="24"/>
        </w:rPr>
        <w:t xml:space="preserve"> zaznalo potrebo po dopolnitvi 33. člena ZIZ oziroma po dopolnitvi ZIZ v smislu umestitve dodatnega 134.a člena.</w:t>
      </w:r>
    </w:p>
    <w:p w14:paraId="384229F5" w14:textId="77777777" w:rsidR="00DF1735" w:rsidRPr="009F67C8" w:rsidRDefault="00DF1735" w:rsidP="00DE2317">
      <w:pPr>
        <w:pStyle w:val="Brezrazmikov"/>
        <w:ind w:left="0" w:firstLine="0"/>
        <w:rPr>
          <w:rFonts w:asciiTheme="minorHAnsi" w:hAnsiTheme="minorHAnsi" w:cstheme="minorHAnsi"/>
          <w:szCs w:val="24"/>
        </w:rPr>
      </w:pPr>
    </w:p>
    <w:p w14:paraId="7CD5F46B" w14:textId="556632C6" w:rsidR="00840129" w:rsidRPr="009F67C8" w:rsidRDefault="00236184" w:rsidP="00236184">
      <w:pPr>
        <w:spacing w:after="0" w:line="23" w:lineRule="atLeast"/>
        <w:jc w:val="both"/>
        <w:rPr>
          <w:rFonts w:asciiTheme="minorHAnsi" w:hAnsiTheme="minorHAnsi" w:cstheme="minorHAnsi"/>
          <w:szCs w:val="24"/>
        </w:rPr>
      </w:pPr>
      <w:r w:rsidRPr="009F67C8">
        <w:rPr>
          <w:rFonts w:asciiTheme="minorHAnsi" w:hAnsiTheme="minorHAnsi" w:cstheme="minorHAnsi"/>
          <w:szCs w:val="24"/>
        </w:rPr>
        <w:t xml:space="preserve">Ko je dovoljena izvršba na prejemke dolžnika iz naslova delovnega razmerja, se namreč kar pogosto zgodi, da je dolžnik edini družbenik svojih delodajalcev ali pa so to z njim povezane osebe in </w:t>
      </w:r>
      <w:r w:rsidR="00FD6175">
        <w:rPr>
          <w:rFonts w:asciiTheme="minorHAnsi" w:hAnsiTheme="minorHAnsi" w:cstheme="minorHAnsi"/>
          <w:szCs w:val="24"/>
        </w:rPr>
        <w:t xml:space="preserve">tako </w:t>
      </w:r>
      <w:r w:rsidRPr="009F67C8">
        <w:rPr>
          <w:rFonts w:asciiTheme="minorHAnsi" w:hAnsiTheme="minorHAnsi" w:cstheme="minorHAnsi"/>
          <w:szCs w:val="24"/>
        </w:rPr>
        <w:t xml:space="preserve">delodajalec ne rubi prejemkov dolžnika, ki se je za ta način zaposlitve odločil ravno z namenom izigravanja upnikov. ZIZ v 134. členu sicer določa, da lahko upnik predlaga, naj sodišče v izvršilnem postopku s sklepom naloži delodajalcu, naj mu poravna vse zneske, ki jih ni odtegnil in izplačal po sklepu o izvršbi, vendar </w:t>
      </w:r>
      <w:r w:rsidR="00FD6175">
        <w:rPr>
          <w:rFonts w:asciiTheme="minorHAnsi" w:hAnsiTheme="minorHAnsi" w:cstheme="minorHAnsi"/>
          <w:szCs w:val="24"/>
        </w:rPr>
        <w:t>u</w:t>
      </w:r>
      <w:r w:rsidRPr="009F67C8">
        <w:rPr>
          <w:rFonts w:asciiTheme="minorHAnsi" w:hAnsiTheme="minorHAnsi" w:cstheme="minorHAnsi"/>
          <w:szCs w:val="24"/>
        </w:rPr>
        <w:t xml:space="preserve">pnikove težave tako ne rešuje niti </w:t>
      </w:r>
      <w:r w:rsidR="008F228A">
        <w:rPr>
          <w:rFonts w:asciiTheme="minorHAnsi" w:hAnsiTheme="minorHAnsi" w:cstheme="minorHAnsi"/>
          <w:szCs w:val="24"/>
        </w:rPr>
        <w:t xml:space="preserve">možnost </w:t>
      </w:r>
      <w:r w:rsidRPr="009F67C8">
        <w:rPr>
          <w:rFonts w:asciiTheme="minorHAnsi" w:hAnsiTheme="minorHAnsi" w:cstheme="minorHAnsi"/>
          <w:szCs w:val="24"/>
        </w:rPr>
        <w:t>izvršb</w:t>
      </w:r>
      <w:r w:rsidR="008F228A">
        <w:rPr>
          <w:rFonts w:asciiTheme="minorHAnsi" w:hAnsiTheme="minorHAnsi" w:cstheme="minorHAnsi"/>
          <w:szCs w:val="24"/>
        </w:rPr>
        <w:t>e</w:t>
      </w:r>
      <w:r w:rsidRPr="009F67C8">
        <w:rPr>
          <w:rFonts w:asciiTheme="minorHAnsi" w:hAnsiTheme="minorHAnsi" w:cstheme="minorHAnsi"/>
          <w:szCs w:val="24"/>
        </w:rPr>
        <w:t xml:space="preserve"> </w:t>
      </w:r>
      <w:r w:rsidR="008F228A">
        <w:rPr>
          <w:rFonts w:asciiTheme="minorHAnsi" w:hAnsiTheme="minorHAnsi" w:cstheme="minorHAnsi"/>
          <w:szCs w:val="24"/>
        </w:rPr>
        <w:t xml:space="preserve">z rubežem </w:t>
      </w:r>
      <w:r w:rsidR="008F228A" w:rsidRPr="009F67C8">
        <w:rPr>
          <w:rFonts w:asciiTheme="minorHAnsi" w:hAnsiTheme="minorHAnsi" w:cstheme="minorHAnsi"/>
          <w:szCs w:val="24"/>
        </w:rPr>
        <w:t xml:space="preserve">na denarna sredstva </w:t>
      </w:r>
      <w:r w:rsidR="008F228A">
        <w:rPr>
          <w:rFonts w:asciiTheme="minorHAnsi" w:hAnsiTheme="minorHAnsi" w:cstheme="minorHAnsi"/>
          <w:szCs w:val="24"/>
        </w:rPr>
        <w:t xml:space="preserve">delodajalca kot dolžnikovega dolžnika, </w:t>
      </w:r>
      <w:r w:rsidRPr="009F67C8">
        <w:rPr>
          <w:rFonts w:asciiTheme="minorHAnsi" w:hAnsiTheme="minorHAnsi" w:cstheme="minorHAnsi"/>
          <w:szCs w:val="24"/>
        </w:rPr>
        <w:t>saj ima lahko dolžnik račun o</w:t>
      </w:r>
      <w:r w:rsidR="00B11523">
        <w:rPr>
          <w:rFonts w:asciiTheme="minorHAnsi" w:hAnsiTheme="minorHAnsi" w:cstheme="minorHAnsi"/>
          <w:szCs w:val="24"/>
        </w:rPr>
        <w:t>d</w:t>
      </w:r>
      <w:r w:rsidRPr="009F67C8">
        <w:rPr>
          <w:rFonts w:asciiTheme="minorHAnsi" w:hAnsiTheme="minorHAnsi" w:cstheme="minorHAnsi"/>
          <w:szCs w:val="24"/>
        </w:rPr>
        <w:t xml:space="preserve">prt v tujini (nekateri delodajalci imajo namreč na sedežu družbe zgolj poštni nabiralnik). Izvršba na denarna sredstva na računu v tujini </w:t>
      </w:r>
      <w:r w:rsidR="00FD6175">
        <w:rPr>
          <w:rFonts w:asciiTheme="minorHAnsi" w:hAnsiTheme="minorHAnsi" w:cstheme="minorHAnsi"/>
          <w:szCs w:val="24"/>
        </w:rPr>
        <w:t xml:space="preserve">je </w:t>
      </w:r>
      <w:r w:rsidRPr="009F67C8">
        <w:rPr>
          <w:rFonts w:asciiTheme="minorHAnsi" w:hAnsiTheme="minorHAnsi" w:cstheme="minorHAnsi"/>
          <w:szCs w:val="24"/>
        </w:rPr>
        <w:t xml:space="preserve">za upnike še zmeraj nesorazmerno breme. </w:t>
      </w:r>
      <w:r w:rsidR="00840129" w:rsidRPr="009F67C8">
        <w:rPr>
          <w:rFonts w:asciiTheme="minorHAnsi" w:hAnsiTheme="minorHAnsi" w:cstheme="minorHAnsi"/>
          <w:szCs w:val="24"/>
        </w:rPr>
        <w:t xml:space="preserve">Tako prihaja do </w:t>
      </w:r>
      <w:r w:rsidR="00FD6175">
        <w:rPr>
          <w:rFonts w:asciiTheme="minorHAnsi" w:hAnsiTheme="minorHAnsi" w:cstheme="minorHAnsi"/>
          <w:szCs w:val="24"/>
        </w:rPr>
        <w:t>položajev</w:t>
      </w:r>
      <w:r w:rsidR="00840129" w:rsidRPr="009F67C8">
        <w:rPr>
          <w:rFonts w:asciiTheme="minorHAnsi" w:hAnsiTheme="minorHAnsi" w:cstheme="minorHAnsi"/>
          <w:szCs w:val="24"/>
        </w:rPr>
        <w:t>, ko iz podatkov FURS izhaja, da dolžnik prejema rubljive prihodke iz delovnega razmerja (plače, regres</w:t>
      </w:r>
      <w:r w:rsidR="00FD6175">
        <w:rPr>
          <w:rFonts w:asciiTheme="minorHAnsi" w:hAnsiTheme="minorHAnsi" w:cstheme="minorHAnsi"/>
          <w:szCs w:val="24"/>
        </w:rPr>
        <w:t xml:space="preserve"> in drugo</w:t>
      </w:r>
      <w:r w:rsidR="00840129" w:rsidRPr="009F67C8">
        <w:rPr>
          <w:rFonts w:asciiTheme="minorHAnsi" w:hAnsiTheme="minorHAnsi" w:cstheme="minorHAnsi"/>
          <w:szCs w:val="24"/>
        </w:rPr>
        <w:t>), a upnik po njih ne more poseči, ker delodajalec namenoma ne rubi prihodkov dolžnika. Kljub 134. členu ZIZ pa zaradi zgoraj navedenih okoliščin upnik ne more priti do poplačila s poseganjem po sredstvih delodajalca.</w:t>
      </w:r>
    </w:p>
    <w:p w14:paraId="7998F0D1" w14:textId="370EB611" w:rsidR="00881284" w:rsidRPr="009F67C8" w:rsidRDefault="00881284" w:rsidP="000A60C4">
      <w:pPr>
        <w:pStyle w:val="Brezrazmikov"/>
        <w:ind w:left="0"/>
        <w:rPr>
          <w:rFonts w:asciiTheme="minorHAnsi" w:hAnsiTheme="minorHAnsi" w:cstheme="minorHAnsi"/>
          <w:szCs w:val="24"/>
        </w:rPr>
      </w:pPr>
    </w:p>
    <w:p w14:paraId="7FC4D8DC" w14:textId="0EA7541F" w:rsidR="00881284" w:rsidRPr="009F67C8" w:rsidRDefault="00881284" w:rsidP="00236184">
      <w:pPr>
        <w:pStyle w:val="Brezrazmikov"/>
        <w:ind w:left="0" w:firstLine="0"/>
        <w:rPr>
          <w:rFonts w:asciiTheme="minorHAnsi" w:hAnsiTheme="minorHAnsi" w:cstheme="minorHAnsi"/>
          <w:szCs w:val="24"/>
        </w:rPr>
      </w:pPr>
      <w:r w:rsidRPr="009F67C8">
        <w:rPr>
          <w:rFonts w:asciiTheme="minorHAnsi" w:hAnsiTheme="minorHAnsi" w:cstheme="minorHAnsi"/>
          <w:szCs w:val="24"/>
        </w:rPr>
        <w:t>V skladu s 134. členom ZIZ je delodajalec odgovoren za škodo, ki jo utrpi upnik, ker delodajalec ni ravnal v skladu s sklepom o izvršbi. Gre za drag, dolgotrajen postopek, v katerem je treb</w:t>
      </w:r>
      <w:r w:rsidR="00FD6175">
        <w:rPr>
          <w:rFonts w:asciiTheme="minorHAnsi" w:hAnsiTheme="minorHAnsi" w:cstheme="minorHAnsi"/>
          <w:szCs w:val="24"/>
        </w:rPr>
        <w:t>a</w:t>
      </w:r>
      <w:r w:rsidRPr="009F67C8">
        <w:rPr>
          <w:rFonts w:asciiTheme="minorHAnsi" w:hAnsiTheme="minorHAnsi" w:cstheme="minorHAnsi"/>
          <w:szCs w:val="24"/>
        </w:rPr>
        <w:t xml:space="preserve"> dokazati škodo in njeno višino. Zaradi težav z </w:t>
      </w:r>
      <w:r w:rsidR="00FD6175">
        <w:rPr>
          <w:rFonts w:asciiTheme="minorHAnsi" w:hAnsiTheme="minorHAnsi" w:cstheme="minorHAnsi"/>
          <w:szCs w:val="24"/>
        </w:rPr>
        <w:t>izvedbo</w:t>
      </w:r>
      <w:r w:rsidR="00FD6175" w:rsidRPr="009F67C8">
        <w:rPr>
          <w:rFonts w:asciiTheme="minorHAnsi" w:hAnsiTheme="minorHAnsi" w:cstheme="minorHAnsi"/>
          <w:szCs w:val="24"/>
        </w:rPr>
        <w:t xml:space="preserve"> </w:t>
      </w:r>
      <w:r w:rsidRPr="009F67C8">
        <w:rPr>
          <w:rFonts w:asciiTheme="minorHAnsi" w:hAnsiTheme="minorHAnsi" w:cstheme="minorHAnsi"/>
          <w:szCs w:val="24"/>
        </w:rPr>
        <w:t xml:space="preserve">izvršbe, kot je že pojasnjeno zgoraj, pa upnik ne pride do poplačila. Posledično je Državno odvetništvo </w:t>
      </w:r>
      <w:r w:rsidR="00B42DD1" w:rsidRPr="009F67C8">
        <w:rPr>
          <w:rFonts w:asciiTheme="minorHAnsi" w:hAnsiTheme="minorHAnsi" w:cstheme="minorHAnsi"/>
          <w:szCs w:val="24"/>
        </w:rPr>
        <w:t xml:space="preserve">RS </w:t>
      </w:r>
      <w:r w:rsidRPr="009F67C8">
        <w:rPr>
          <w:rFonts w:asciiTheme="minorHAnsi" w:hAnsiTheme="minorHAnsi" w:cstheme="minorHAnsi"/>
          <w:szCs w:val="24"/>
        </w:rPr>
        <w:t xml:space="preserve">predlagalo, da se </w:t>
      </w:r>
      <w:r w:rsidR="00B42DD1" w:rsidRPr="009F67C8">
        <w:rPr>
          <w:rFonts w:asciiTheme="minorHAnsi" w:hAnsiTheme="minorHAnsi" w:cstheme="minorHAnsi"/>
          <w:szCs w:val="24"/>
        </w:rPr>
        <w:t xml:space="preserve">ZIZ </w:t>
      </w:r>
      <w:r w:rsidRPr="009F67C8">
        <w:rPr>
          <w:rFonts w:asciiTheme="minorHAnsi" w:hAnsiTheme="minorHAnsi" w:cstheme="minorHAnsi"/>
          <w:szCs w:val="24"/>
        </w:rPr>
        <w:t>spremeni tako, da lahko sodišče dolžnikovem</w:t>
      </w:r>
      <w:r w:rsidR="00FD6175">
        <w:rPr>
          <w:rFonts w:asciiTheme="minorHAnsi" w:hAnsiTheme="minorHAnsi" w:cstheme="minorHAnsi"/>
          <w:szCs w:val="24"/>
        </w:rPr>
        <w:t>u</w:t>
      </w:r>
      <w:r w:rsidRPr="009F67C8">
        <w:rPr>
          <w:rFonts w:asciiTheme="minorHAnsi" w:hAnsiTheme="minorHAnsi" w:cstheme="minorHAnsi"/>
          <w:szCs w:val="24"/>
        </w:rPr>
        <w:t xml:space="preserve"> dolžniku</w:t>
      </w:r>
      <w:r w:rsidR="00840129" w:rsidRPr="009F67C8">
        <w:rPr>
          <w:rFonts w:asciiTheme="minorHAnsi" w:hAnsiTheme="minorHAnsi" w:cstheme="minorHAnsi"/>
          <w:szCs w:val="24"/>
        </w:rPr>
        <w:t xml:space="preserve">, ki ni odtegnil in izplačal zneskov po sklepu o izvršbi, </w:t>
      </w:r>
      <w:r w:rsidRPr="009F67C8">
        <w:rPr>
          <w:rFonts w:asciiTheme="minorHAnsi" w:hAnsiTheme="minorHAnsi" w:cstheme="minorHAnsi"/>
          <w:szCs w:val="24"/>
        </w:rPr>
        <w:t xml:space="preserve">izreče denarno kazen. ZIZ v 33. členu določa možnost izreka denarne kazni, vendar jo sodišče lahko izreče zgolj dolžniku (v določenih primerih tudi upniku), ne pa tudi dolžnikovemu dolžniku, ki ne ravna v skladu s sklepom o izvršbi. Državno odvetništvo </w:t>
      </w:r>
      <w:r w:rsidR="00B42DD1" w:rsidRPr="009F67C8">
        <w:rPr>
          <w:rFonts w:asciiTheme="minorHAnsi" w:hAnsiTheme="minorHAnsi" w:cstheme="minorHAnsi"/>
          <w:szCs w:val="24"/>
        </w:rPr>
        <w:t xml:space="preserve">RS </w:t>
      </w:r>
      <w:r w:rsidRPr="009F67C8">
        <w:rPr>
          <w:rFonts w:asciiTheme="minorHAnsi" w:hAnsiTheme="minorHAnsi" w:cstheme="minorHAnsi"/>
          <w:szCs w:val="24"/>
        </w:rPr>
        <w:lastRenderedPageBreak/>
        <w:t>ocenjuje, da bi predlagana sprememba Z</w:t>
      </w:r>
      <w:r w:rsidR="00B42DD1" w:rsidRPr="009F67C8">
        <w:rPr>
          <w:rFonts w:asciiTheme="minorHAnsi" w:hAnsiTheme="minorHAnsi" w:cstheme="minorHAnsi"/>
          <w:szCs w:val="24"/>
        </w:rPr>
        <w:t>IZ</w:t>
      </w:r>
      <w:r w:rsidRPr="009F67C8">
        <w:rPr>
          <w:rFonts w:asciiTheme="minorHAnsi" w:hAnsiTheme="minorHAnsi" w:cstheme="minorHAnsi"/>
          <w:szCs w:val="24"/>
        </w:rPr>
        <w:t xml:space="preserve"> pripomogla k večji učinkovitosti postopka izvršbe v smeri poplačila upnikove terjatve</w:t>
      </w:r>
      <w:r w:rsidR="00840129" w:rsidRPr="009F67C8">
        <w:rPr>
          <w:rFonts w:asciiTheme="minorHAnsi" w:hAnsiTheme="minorHAnsi" w:cstheme="minorHAnsi"/>
          <w:szCs w:val="24"/>
        </w:rPr>
        <w:t>.</w:t>
      </w:r>
    </w:p>
    <w:p w14:paraId="1225D942" w14:textId="77777777" w:rsidR="00236184" w:rsidRPr="009F67C8" w:rsidRDefault="00236184" w:rsidP="00236184">
      <w:pPr>
        <w:spacing w:after="0" w:line="240" w:lineRule="auto"/>
        <w:jc w:val="both"/>
        <w:rPr>
          <w:rFonts w:asciiTheme="minorHAnsi" w:hAnsiTheme="minorHAnsi" w:cstheme="minorHAnsi"/>
          <w:sz w:val="32"/>
          <w:szCs w:val="32"/>
          <w:u w:val="single"/>
        </w:rPr>
      </w:pPr>
    </w:p>
    <w:p w14:paraId="05157D60" w14:textId="1E0C24C2" w:rsidR="001925C6" w:rsidRPr="009F67C8" w:rsidRDefault="00236184" w:rsidP="00603E87">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RS </w:t>
      </w:r>
      <w:r w:rsidR="00567BDA">
        <w:rPr>
          <w:rFonts w:asciiTheme="minorHAnsi" w:hAnsiTheme="minorHAnsi" w:cstheme="minorHAnsi"/>
          <w:szCs w:val="24"/>
        </w:rPr>
        <w:t>poleg tega</w:t>
      </w:r>
      <w:r w:rsidR="00567BDA" w:rsidRPr="009F67C8">
        <w:rPr>
          <w:rFonts w:asciiTheme="minorHAnsi" w:hAnsiTheme="minorHAnsi" w:cstheme="minorHAnsi"/>
          <w:szCs w:val="24"/>
        </w:rPr>
        <w:t xml:space="preserve"> </w:t>
      </w:r>
      <w:r w:rsidR="00567BDA">
        <w:rPr>
          <w:rFonts w:asciiTheme="minorHAnsi" w:hAnsiTheme="minorHAnsi" w:cstheme="minorHAnsi"/>
          <w:szCs w:val="24"/>
        </w:rPr>
        <w:t>opozar</w:t>
      </w:r>
      <w:r w:rsidRPr="009F67C8">
        <w:rPr>
          <w:rFonts w:asciiTheme="minorHAnsi" w:hAnsiTheme="minorHAnsi" w:cstheme="minorHAnsi"/>
          <w:szCs w:val="24"/>
        </w:rPr>
        <w:t xml:space="preserve">ja tudi </w:t>
      </w:r>
      <w:r w:rsidR="00567BDA">
        <w:rPr>
          <w:rFonts w:asciiTheme="minorHAnsi" w:hAnsiTheme="minorHAnsi" w:cstheme="minorHAnsi"/>
          <w:szCs w:val="24"/>
        </w:rPr>
        <w:t>na položaj</w:t>
      </w:r>
      <w:r w:rsidRPr="009F67C8">
        <w:rPr>
          <w:rFonts w:asciiTheme="minorHAnsi" w:hAnsiTheme="minorHAnsi" w:cstheme="minorHAnsi"/>
          <w:szCs w:val="24"/>
        </w:rPr>
        <w:t xml:space="preserve">, ko je </w:t>
      </w:r>
      <w:r w:rsidR="00603E87" w:rsidRPr="009F67C8">
        <w:rPr>
          <w:rFonts w:asciiTheme="minorHAnsi" w:hAnsiTheme="minorHAnsi" w:cstheme="minorHAnsi"/>
          <w:szCs w:val="24"/>
        </w:rPr>
        <w:t xml:space="preserve">dolžnik pri dveh ali celo več delodajalcih zaposlen za krajši delovni čas od polnega delovnega časa (na primer pri vsakem za polovični delovni čas), vendar mu noben delodajalec ne zagotavlja plače, ki bi presegala zakonsko določeni minimum, pri čemer pa je seštevek obeh plač višji od zakonsko določenega minimuma nerubljivega dela prihodka. </w:t>
      </w:r>
      <w:r w:rsidR="00DF1735" w:rsidRPr="009F67C8">
        <w:rPr>
          <w:rFonts w:asciiTheme="minorHAnsi" w:hAnsiTheme="minorHAnsi" w:cstheme="minorHAnsi"/>
          <w:szCs w:val="24"/>
        </w:rPr>
        <w:t>Z</w:t>
      </w:r>
      <w:r w:rsidR="001925C6" w:rsidRPr="009F67C8">
        <w:rPr>
          <w:rFonts w:asciiTheme="minorHAnsi" w:hAnsiTheme="minorHAnsi" w:cstheme="minorHAnsi"/>
          <w:szCs w:val="24"/>
        </w:rPr>
        <w:t xml:space="preserve"> izvršbo na dolžnikove denarne prejemke, ki se v skladu z zakonom, ki ureja dohodnino, štejejo za dohodek iz delovnega razmerja, </w:t>
      </w:r>
      <w:r w:rsidR="00DF1735" w:rsidRPr="009F67C8">
        <w:rPr>
          <w:rFonts w:asciiTheme="minorHAnsi" w:hAnsiTheme="minorHAnsi" w:cstheme="minorHAnsi"/>
          <w:szCs w:val="24"/>
        </w:rPr>
        <w:t xml:space="preserve">je </w:t>
      </w:r>
      <w:r w:rsidR="00603E87" w:rsidRPr="009F67C8">
        <w:rPr>
          <w:rFonts w:asciiTheme="minorHAnsi" w:hAnsiTheme="minorHAnsi" w:cstheme="minorHAnsi"/>
          <w:szCs w:val="24"/>
        </w:rPr>
        <w:t xml:space="preserve">namreč </w:t>
      </w:r>
      <w:r w:rsidR="001925C6" w:rsidRPr="009F67C8">
        <w:rPr>
          <w:rFonts w:asciiTheme="minorHAnsi" w:hAnsiTheme="minorHAnsi" w:cstheme="minorHAnsi"/>
          <w:szCs w:val="24"/>
        </w:rPr>
        <w:t>mogoče seči do le dveh tretjin prejemkov, na katere se seže z izvršbo, vendar tako, da dolžniku ostane najmanj znesek v višini 76 % minimalne plače (1. točka prvega odstavka 102. člena ZIZ). V letu 2023 je minimalna plača znašala 1.203,36</w:t>
      </w:r>
      <w:r w:rsidR="00465541">
        <w:rPr>
          <w:rFonts w:asciiTheme="minorHAnsi" w:hAnsiTheme="minorHAnsi" w:cstheme="minorHAnsi"/>
          <w:szCs w:val="24"/>
        </w:rPr>
        <w:t xml:space="preserve"> evr</w:t>
      </w:r>
      <w:r w:rsidR="00567BDA">
        <w:rPr>
          <w:rFonts w:asciiTheme="minorHAnsi" w:hAnsiTheme="minorHAnsi" w:cstheme="minorHAnsi"/>
          <w:szCs w:val="24"/>
        </w:rPr>
        <w:t>a</w:t>
      </w:r>
      <w:r w:rsidR="00465541">
        <w:rPr>
          <w:rFonts w:asciiTheme="minorHAnsi" w:hAnsiTheme="minorHAnsi" w:cstheme="minorHAnsi"/>
          <w:szCs w:val="24"/>
        </w:rPr>
        <w:t>,</w:t>
      </w:r>
      <w:r w:rsidR="001925C6" w:rsidRPr="009F67C8">
        <w:rPr>
          <w:rFonts w:asciiTheme="minorHAnsi" w:hAnsiTheme="minorHAnsi" w:cstheme="minorHAnsi"/>
          <w:szCs w:val="24"/>
        </w:rPr>
        <w:t xml:space="preserve"> kar pomeni, da je zakonsko določen</w:t>
      </w:r>
      <w:r w:rsidR="00567BDA">
        <w:rPr>
          <w:rFonts w:asciiTheme="minorHAnsi" w:hAnsiTheme="minorHAnsi" w:cstheme="minorHAnsi"/>
          <w:szCs w:val="24"/>
        </w:rPr>
        <w:t>i</w:t>
      </w:r>
      <w:r w:rsidR="001925C6" w:rsidRPr="009F67C8">
        <w:rPr>
          <w:rFonts w:asciiTheme="minorHAnsi" w:hAnsiTheme="minorHAnsi" w:cstheme="minorHAnsi"/>
          <w:szCs w:val="24"/>
        </w:rPr>
        <w:t xml:space="preserve"> minimalni nerubljivi del prihodka znašal 914,55</w:t>
      </w:r>
      <w:r w:rsidR="00567BDA">
        <w:rPr>
          <w:rFonts w:asciiTheme="minorHAnsi" w:hAnsiTheme="minorHAnsi" w:cstheme="minorHAnsi"/>
          <w:szCs w:val="24"/>
        </w:rPr>
        <w:t xml:space="preserve"> </w:t>
      </w:r>
      <w:r w:rsidR="00465541">
        <w:rPr>
          <w:rFonts w:asciiTheme="minorHAnsi" w:hAnsiTheme="minorHAnsi" w:cstheme="minorHAnsi"/>
          <w:szCs w:val="24"/>
        </w:rPr>
        <w:t>evr</w:t>
      </w:r>
      <w:r w:rsidR="00567BDA">
        <w:rPr>
          <w:rFonts w:asciiTheme="minorHAnsi" w:hAnsiTheme="minorHAnsi" w:cstheme="minorHAnsi"/>
          <w:szCs w:val="24"/>
        </w:rPr>
        <w:t>a</w:t>
      </w:r>
      <w:r w:rsidR="00465541">
        <w:rPr>
          <w:rFonts w:asciiTheme="minorHAnsi" w:hAnsiTheme="minorHAnsi" w:cstheme="minorHAnsi"/>
          <w:szCs w:val="24"/>
        </w:rPr>
        <w:t>.</w:t>
      </w:r>
      <w:r w:rsidR="001925C6" w:rsidRPr="009F67C8">
        <w:rPr>
          <w:rFonts w:asciiTheme="minorHAnsi" w:hAnsiTheme="minorHAnsi" w:cstheme="minorHAnsi"/>
          <w:szCs w:val="24"/>
        </w:rPr>
        <w:t xml:space="preserve"> Namen zakonske določbe o nerubljivem delu plače je zagotoviti dolžnikov eksistenčni minimum.</w:t>
      </w:r>
      <w:r w:rsidR="00603E87" w:rsidRPr="009F67C8">
        <w:rPr>
          <w:rFonts w:asciiTheme="minorHAnsi" w:hAnsiTheme="minorHAnsi" w:cstheme="minorHAnsi"/>
          <w:szCs w:val="24"/>
        </w:rPr>
        <w:t xml:space="preserve"> </w:t>
      </w:r>
      <w:r w:rsidR="001925C6" w:rsidRPr="009F67C8">
        <w:rPr>
          <w:rFonts w:asciiTheme="minorHAnsi" w:hAnsiTheme="minorHAnsi" w:cstheme="minorHAnsi"/>
          <w:szCs w:val="24"/>
        </w:rPr>
        <w:t xml:space="preserve">Upnik </w:t>
      </w:r>
      <w:r w:rsidR="00603E87" w:rsidRPr="009F67C8">
        <w:rPr>
          <w:rFonts w:asciiTheme="minorHAnsi" w:hAnsiTheme="minorHAnsi" w:cstheme="minorHAnsi"/>
          <w:szCs w:val="24"/>
        </w:rPr>
        <w:t xml:space="preserve">v opisanem </w:t>
      </w:r>
      <w:r w:rsidR="001925C6" w:rsidRPr="009F67C8">
        <w:rPr>
          <w:rFonts w:asciiTheme="minorHAnsi" w:hAnsiTheme="minorHAnsi" w:cstheme="minorHAnsi"/>
          <w:szCs w:val="24"/>
        </w:rPr>
        <w:t xml:space="preserve">primeru ostane nepoplačan, saj delodajalci niso dolžni oziroma niti ne smejo medsebojno komunicirati o višini dolžnikove plače. Delavcu </w:t>
      </w:r>
      <w:r w:rsidR="00567BDA">
        <w:rPr>
          <w:rFonts w:asciiTheme="minorHAnsi" w:hAnsiTheme="minorHAnsi" w:cstheme="minorHAnsi"/>
          <w:szCs w:val="24"/>
        </w:rPr>
        <w:t>morajo</w:t>
      </w:r>
      <w:r w:rsidR="001925C6" w:rsidRPr="009F67C8">
        <w:rPr>
          <w:rFonts w:asciiTheme="minorHAnsi" w:hAnsiTheme="minorHAnsi" w:cstheme="minorHAnsi"/>
          <w:szCs w:val="24"/>
        </w:rPr>
        <w:t xml:space="preserve"> omogočiti le hkratno izrabo letnega dopusta in drugih odsotnosti z dela (66. člen ZDR-1).</w:t>
      </w:r>
    </w:p>
    <w:p w14:paraId="24777B88" w14:textId="77777777" w:rsidR="001925C6" w:rsidRPr="009F67C8" w:rsidRDefault="001925C6" w:rsidP="001925C6">
      <w:pPr>
        <w:spacing w:after="0" w:line="23" w:lineRule="atLeast"/>
        <w:jc w:val="both"/>
        <w:rPr>
          <w:rFonts w:asciiTheme="minorHAnsi" w:hAnsiTheme="minorHAnsi" w:cstheme="minorHAnsi"/>
          <w:i/>
          <w:iCs/>
          <w:szCs w:val="24"/>
          <w:u w:val="single"/>
        </w:rPr>
      </w:pPr>
    </w:p>
    <w:p w14:paraId="5E527F0A" w14:textId="52EAE3D8" w:rsidR="001925C6" w:rsidRPr="009F67C8" w:rsidRDefault="001925C6" w:rsidP="001925C6">
      <w:pPr>
        <w:spacing w:after="0" w:line="23" w:lineRule="atLeast"/>
        <w:jc w:val="both"/>
        <w:rPr>
          <w:rFonts w:asciiTheme="minorHAnsi" w:hAnsiTheme="minorHAnsi" w:cstheme="minorHAnsi"/>
          <w:szCs w:val="24"/>
        </w:rPr>
      </w:pPr>
      <w:r w:rsidRPr="009F67C8">
        <w:rPr>
          <w:rFonts w:asciiTheme="minorHAnsi" w:hAnsiTheme="minorHAnsi" w:cstheme="minorHAnsi"/>
          <w:szCs w:val="24"/>
        </w:rPr>
        <w:t xml:space="preserve">Upnik se v okviru zakonskih možnosti </w:t>
      </w:r>
      <w:r w:rsidR="00603E87" w:rsidRPr="009F67C8">
        <w:rPr>
          <w:rFonts w:asciiTheme="minorHAnsi" w:hAnsiTheme="minorHAnsi" w:cstheme="minorHAnsi"/>
          <w:szCs w:val="24"/>
        </w:rPr>
        <w:t xml:space="preserve">sicer </w:t>
      </w:r>
      <w:r w:rsidRPr="009F67C8">
        <w:rPr>
          <w:rFonts w:asciiTheme="minorHAnsi" w:hAnsiTheme="minorHAnsi" w:cstheme="minorHAnsi"/>
          <w:szCs w:val="24"/>
        </w:rPr>
        <w:t>lahko pozanima o višini dolžnikovih denarnih prejemkov</w:t>
      </w:r>
      <w:r w:rsidR="00603E87" w:rsidRPr="009F67C8">
        <w:rPr>
          <w:rFonts w:asciiTheme="minorHAnsi" w:hAnsiTheme="minorHAnsi" w:cstheme="minorHAnsi"/>
          <w:szCs w:val="24"/>
        </w:rPr>
        <w:t xml:space="preserve"> (na podlagi 6. točke prvega odstavka 4. člena ZIZ so državni organi, nosilci javnih pooblastil, druge pravne osebe, samostojni podjetniki posamezniki ter zasebniki za namene izvršbe dolžni na zahtevo sodišča brezplačno pos</w:t>
      </w:r>
      <w:r w:rsidR="00E12E10">
        <w:rPr>
          <w:rFonts w:asciiTheme="minorHAnsi" w:hAnsiTheme="minorHAnsi" w:cstheme="minorHAnsi"/>
          <w:szCs w:val="24"/>
        </w:rPr>
        <w:t>l</w:t>
      </w:r>
      <w:r w:rsidR="00603E87" w:rsidRPr="009F67C8">
        <w:rPr>
          <w:rFonts w:asciiTheme="minorHAnsi" w:hAnsiTheme="minorHAnsi" w:cstheme="minorHAnsi"/>
          <w:szCs w:val="24"/>
        </w:rPr>
        <w:t>ati podatke o višini plače, drugih osebnih prejemkov in njihovih izplačevalcih ter podatke o rubežih in administrativnih prepovedih na plačo in druge osebne prejemke; navedene podatke lahko na podlagi 7. člena ZDOdv pridobi tudi Državno odvetništvo RS, podobno pooblastilo pa vsebuje tudi 10. člen ZDOdv)</w:t>
      </w:r>
      <w:r w:rsidRPr="009F67C8">
        <w:rPr>
          <w:rFonts w:asciiTheme="minorHAnsi" w:hAnsiTheme="minorHAnsi" w:cstheme="minorHAnsi"/>
          <w:szCs w:val="24"/>
        </w:rPr>
        <w:t>, vendar mu Z</w:t>
      </w:r>
      <w:r w:rsidR="00236184" w:rsidRPr="009F67C8">
        <w:rPr>
          <w:rFonts w:asciiTheme="minorHAnsi" w:hAnsiTheme="minorHAnsi" w:cstheme="minorHAnsi"/>
          <w:szCs w:val="24"/>
        </w:rPr>
        <w:t>IZ</w:t>
      </w:r>
      <w:r w:rsidRPr="009F67C8">
        <w:rPr>
          <w:rFonts w:asciiTheme="minorHAnsi" w:hAnsiTheme="minorHAnsi" w:cstheme="minorHAnsi"/>
          <w:szCs w:val="24"/>
        </w:rPr>
        <w:t xml:space="preserve"> ne omogoča, da bi se poplačal, četudi dolžnikov eksistenčni minimum po opravljeni izvršbi ne bi bil ogrožen – torej v primerih, ko bi dolžniku ostalo skupno vsaj 76 % minimalne plače. </w:t>
      </w:r>
    </w:p>
    <w:p w14:paraId="1DE099EC" w14:textId="77777777" w:rsidR="001925C6" w:rsidRPr="009F67C8" w:rsidRDefault="001925C6" w:rsidP="001925C6">
      <w:pPr>
        <w:spacing w:after="0" w:line="23" w:lineRule="atLeast"/>
        <w:jc w:val="both"/>
        <w:rPr>
          <w:rFonts w:asciiTheme="minorHAnsi" w:hAnsiTheme="minorHAnsi" w:cstheme="minorHAnsi"/>
          <w:szCs w:val="24"/>
        </w:rPr>
      </w:pPr>
    </w:p>
    <w:p w14:paraId="4C7DACCE" w14:textId="341FA8AE" w:rsidR="001925C6" w:rsidRPr="009F67C8" w:rsidRDefault="001925C6" w:rsidP="001925C6">
      <w:pPr>
        <w:spacing w:after="0" w:line="23" w:lineRule="atLeast"/>
        <w:jc w:val="both"/>
        <w:rPr>
          <w:rFonts w:asciiTheme="minorHAnsi" w:hAnsiTheme="minorHAnsi" w:cstheme="minorHAnsi"/>
          <w:szCs w:val="24"/>
        </w:rPr>
      </w:pPr>
      <w:r w:rsidRPr="009F67C8">
        <w:rPr>
          <w:rFonts w:asciiTheme="minorHAnsi" w:hAnsiTheme="minorHAnsi" w:cstheme="minorHAnsi"/>
          <w:szCs w:val="24"/>
        </w:rPr>
        <w:t xml:space="preserve">Kritizirana ureditev ZIZ terja zakonodajno spremembo, in sicer </w:t>
      </w:r>
      <w:r w:rsidR="00236184" w:rsidRPr="009F67C8">
        <w:rPr>
          <w:rFonts w:asciiTheme="minorHAnsi" w:hAnsiTheme="minorHAnsi" w:cstheme="minorHAnsi"/>
          <w:szCs w:val="24"/>
        </w:rPr>
        <w:t xml:space="preserve">Državno odvetništvo RS </w:t>
      </w:r>
      <w:r w:rsidRPr="009F67C8">
        <w:rPr>
          <w:rFonts w:asciiTheme="minorHAnsi" w:hAnsiTheme="minorHAnsi" w:cstheme="minorHAnsi"/>
          <w:szCs w:val="24"/>
        </w:rPr>
        <w:t xml:space="preserve">predlaga, da se v ZIZ uvrsti določba, ki bo upniku omogočala podajo predloga, naj sodišče v primerih, ko je dolžnik zaposlen pri več delodajalcih in prejema plačo ali druge stalne denarne prejemke, ki </w:t>
      </w:r>
      <w:r w:rsidR="00236184" w:rsidRPr="009F67C8">
        <w:rPr>
          <w:rFonts w:asciiTheme="minorHAnsi" w:hAnsiTheme="minorHAnsi" w:cstheme="minorHAnsi"/>
          <w:szCs w:val="24"/>
        </w:rPr>
        <w:t xml:space="preserve">skupno </w:t>
      </w:r>
      <w:r w:rsidRPr="009F67C8">
        <w:rPr>
          <w:rFonts w:asciiTheme="minorHAnsi" w:hAnsiTheme="minorHAnsi" w:cstheme="minorHAnsi"/>
          <w:szCs w:val="24"/>
        </w:rPr>
        <w:t>presegajo zakonsko določen</w:t>
      </w:r>
      <w:r w:rsidR="00E12E10">
        <w:rPr>
          <w:rFonts w:asciiTheme="minorHAnsi" w:hAnsiTheme="minorHAnsi" w:cstheme="minorHAnsi"/>
          <w:szCs w:val="24"/>
        </w:rPr>
        <w:t>i</w:t>
      </w:r>
      <w:r w:rsidRPr="009F67C8">
        <w:rPr>
          <w:rFonts w:asciiTheme="minorHAnsi" w:hAnsiTheme="minorHAnsi" w:cstheme="minorHAnsi"/>
          <w:szCs w:val="24"/>
        </w:rPr>
        <w:t xml:space="preserve"> minimum iz 102. člena ZIZ, zarubi del plače dolžnika, ki presega ta zakonsko določeni minimum, in sicer sorazmerno z delovnim časom dolžnika pri posameznem delodajalcu.</w:t>
      </w:r>
    </w:p>
    <w:p w14:paraId="19D46725" w14:textId="77777777" w:rsidR="00603E87" w:rsidRPr="009F67C8" w:rsidRDefault="00603E87" w:rsidP="001925C6">
      <w:pPr>
        <w:spacing w:after="0" w:line="23" w:lineRule="atLeast"/>
        <w:jc w:val="both"/>
        <w:rPr>
          <w:rFonts w:asciiTheme="minorHAnsi" w:hAnsiTheme="minorHAnsi" w:cstheme="minorHAnsi"/>
          <w:szCs w:val="24"/>
        </w:rPr>
      </w:pPr>
    </w:p>
    <w:p w14:paraId="6ECA4E2C" w14:textId="278594B2" w:rsidR="001925C6" w:rsidRPr="009F67C8" w:rsidRDefault="00603E87" w:rsidP="00603E87">
      <w:pPr>
        <w:pStyle w:val="Naslov7"/>
        <w:rPr>
          <w:rFonts w:asciiTheme="minorHAnsi" w:hAnsiTheme="minorHAnsi" w:cstheme="minorHAnsi"/>
          <w:szCs w:val="24"/>
        </w:rPr>
      </w:pPr>
      <w:bookmarkStart w:id="374" w:name="_Toc168845005"/>
      <w:r w:rsidRPr="009F67C8">
        <w:rPr>
          <w:rFonts w:asciiTheme="minorHAnsi" w:hAnsiTheme="minorHAnsi" w:cstheme="minorHAnsi"/>
        </w:rPr>
        <w:t>1.5.4.</w:t>
      </w:r>
      <w:r w:rsidR="00FC435C" w:rsidRPr="009F67C8">
        <w:rPr>
          <w:rFonts w:asciiTheme="minorHAnsi" w:hAnsiTheme="minorHAnsi" w:cstheme="minorHAnsi"/>
        </w:rPr>
        <w:t>7</w:t>
      </w:r>
      <w:r w:rsidRPr="009F67C8">
        <w:rPr>
          <w:rFonts w:asciiTheme="minorHAnsi" w:hAnsiTheme="minorHAnsi" w:cstheme="minorHAnsi"/>
        </w:rPr>
        <w:t>.</w:t>
      </w:r>
      <w:r w:rsidR="00E162D6" w:rsidRPr="009F67C8">
        <w:rPr>
          <w:rFonts w:asciiTheme="minorHAnsi" w:hAnsiTheme="minorHAnsi" w:cstheme="minorHAnsi"/>
        </w:rPr>
        <w:t>4</w:t>
      </w:r>
      <w:r w:rsidRPr="009F67C8">
        <w:rPr>
          <w:rFonts w:asciiTheme="minorHAnsi" w:hAnsiTheme="minorHAnsi" w:cstheme="minorHAnsi"/>
        </w:rPr>
        <w:t xml:space="preserve"> Predlog za </w:t>
      </w:r>
      <w:r w:rsidR="001925C6" w:rsidRPr="009F67C8">
        <w:rPr>
          <w:rFonts w:asciiTheme="minorHAnsi" w:hAnsiTheme="minorHAnsi" w:cstheme="minorHAnsi"/>
          <w:szCs w:val="24"/>
        </w:rPr>
        <w:t>dopolnit</w:t>
      </w:r>
      <w:r w:rsidRPr="009F67C8">
        <w:rPr>
          <w:rFonts w:asciiTheme="minorHAnsi" w:hAnsiTheme="minorHAnsi" w:cstheme="minorHAnsi"/>
          <w:szCs w:val="24"/>
        </w:rPr>
        <w:t>e</w:t>
      </w:r>
      <w:r w:rsidR="001925C6" w:rsidRPr="009F67C8">
        <w:rPr>
          <w:rFonts w:asciiTheme="minorHAnsi" w:hAnsiTheme="minorHAnsi" w:cstheme="minorHAnsi"/>
          <w:szCs w:val="24"/>
        </w:rPr>
        <w:t>v 19. člena Zakona o pravdnem post</w:t>
      </w:r>
      <w:r w:rsidRPr="009F67C8">
        <w:rPr>
          <w:rFonts w:asciiTheme="minorHAnsi" w:hAnsiTheme="minorHAnsi" w:cstheme="minorHAnsi"/>
          <w:szCs w:val="24"/>
        </w:rPr>
        <w:t>o</w:t>
      </w:r>
      <w:r w:rsidR="001925C6" w:rsidRPr="009F67C8">
        <w:rPr>
          <w:rFonts w:asciiTheme="minorHAnsi" w:hAnsiTheme="minorHAnsi" w:cstheme="minorHAnsi"/>
          <w:szCs w:val="24"/>
        </w:rPr>
        <w:t>pku</w:t>
      </w:r>
      <w:bookmarkEnd w:id="374"/>
      <w:r w:rsidR="001925C6" w:rsidRPr="009F67C8">
        <w:rPr>
          <w:rFonts w:asciiTheme="minorHAnsi" w:hAnsiTheme="minorHAnsi" w:cstheme="minorHAnsi"/>
          <w:szCs w:val="24"/>
        </w:rPr>
        <w:t xml:space="preserve"> </w:t>
      </w:r>
    </w:p>
    <w:p w14:paraId="6225D0E3" w14:textId="77777777" w:rsidR="001925C6" w:rsidRPr="009F67C8" w:rsidRDefault="001925C6" w:rsidP="001925C6">
      <w:pPr>
        <w:pStyle w:val="Brezrazmikov"/>
        <w:spacing w:line="23" w:lineRule="atLeast"/>
        <w:rPr>
          <w:rFonts w:asciiTheme="minorHAnsi" w:hAnsiTheme="minorHAnsi" w:cstheme="minorHAnsi"/>
          <w:szCs w:val="24"/>
        </w:rPr>
      </w:pPr>
    </w:p>
    <w:p w14:paraId="5FCB8BAD" w14:textId="5330779C" w:rsidR="001925C6" w:rsidRPr="009F67C8" w:rsidRDefault="001925C6" w:rsidP="00603E87">
      <w:pPr>
        <w:pStyle w:val="Brezrazmikov"/>
        <w:spacing w:line="23" w:lineRule="atLeast"/>
        <w:ind w:left="0" w:firstLine="0"/>
        <w:rPr>
          <w:rFonts w:asciiTheme="minorHAnsi" w:hAnsiTheme="minorHAnsi" w:cstheme="minorHAnsi"/>
          <w:szCs w:val="24"/>
        </w:rPr>
      </w:pPr>
      <w:r w:rsidRPr="009F67C8">
        <w:rPr>
          <w:rFonts w:asciiTheme="minorHAnsi" w:hAnsiTheme="minorHAnsi" w:cstheme="minorHAnsi"/>
          <w:szCs w:val="24"/>
        </w:rPr>
        <w:t xml:space="preserve">Republika Slovenija </w:t>
      </w:r>
      <w:r w:rsidR="00603E87" w:rsidRPr="009F67C8">
        <w:rPr>
          <w:rFonts w:asciiTheme="minorHAnsi" w:hAnsiTheme="minorHAnsi" w:cstheme="minorHAnsi"/>
          <w:szCs w:val="24"/>
        </w:rPr>
        <w:t xml:space="preserve">je </w:t>
      </w:r>
      <w:r w:rsidRPr="009F67C8">
        <w:rPr>
          <w:rFonts w:asciiTheme="minorHAnsi" w:hAnsiTheme="minorHAnsi" w:cstheme="minorHAnsi"/>
          <w:szCs w:val="24"/>
        </w:rPr>
        <w:t>zoper dolžnika vložila predlog za izvršbo na podlagi verodostojne listine zaradi plačila šolnine. Sodišče je izdalo sklep o izvršbi, zoper katerega je dolžnik vložil ugovor. Prvostopenjsko sodišče je sklep o izvršbi razveljavilo in odločilo, da bo o zahtevku odločalo sodišče v pravdnem postopku</w:t>
      </w:r>
      <w:r w:rsidR="00603E87" w:rsidRPr="009F67C8">
        <w:rPr>
          <w:rFonts w:asciiTheme="minorHAnsi" w:hAnsiTheme="minorHAnsi" w:cstheme="minorHAnsi"/>
          <w:szCs w:val="24"/>
        </w:rPr>
        <w:t xml:space="preserve">, </w:t>
      </w:r>
      <w:r w:rsidRPr="009F67C8">
        <w:rPr>
          <w:rFonts w:asciiTheme="minorHAnsi" w:hAnsiTheme="minorHAnsi" w:cstheme="minorHAnsi"/>
          <w:szCs w:val="24"/>
        </w:rPr>
        <w:t xml:space="preserve">in sicer je zadevo odstopilo v nadaljnje reševanje </w:t>
      </w:r>
      <w:r w:rsidR="00603E87" w:rsidRPr="009F67C8">
        <w:rPr>
          <w:rFonts w:asciiTheme="minorHAnsi" w:hAnsiTheme="minorHAnsi" w:cstheme="minorHAnsi"/>
          <w:szCs w:val="24"/>
        </w:rPr>
        <w:t>o</w:t>
      </w:r>
      <w:r w:rsidRPr="009F67C8">
        <w:rPr>
          <w:rFonts w:asciiTheme="minorHAnsi" w:hAnsiTheme="minorHAnsi" w:cstheme="minorHAnsi"/>
          <w:szCs w:val="24"/>
        </w:rPr>
        <w:t xml:space="preserve">krajnemu sodišču. Okrajno sodišče se ni izreklo za nepristojno, </w:t>
      </w:r>
      <w:r w:rsidR="00E12E10">
        <w:rPr>
          <w:rFonts w:asciiTheme="minorHAnsi" w:hAnsiTheme="minorHAnsi" w:cstheme="minorHAnsi"/>
          <w:szCs w:val="24"/>
        </w:rPr>
        <w:t>čeprav</w:t>
      </w:r>
      <w:r w:rsidRPr="009F67C8">
        <w:rPr>
          <w:rFonts w:asciiTheme="minorHAnsi" w:hAnsiTheme="minorHAnsi" w:cstheme="minorHAnsi"/>
          <w:szCs w:val="24"/>
        </w:rPr>
        <w:t xml:space="preserve"> gre za terjatev iz naslova delovnega razmerja in </w:t>
      </w:r>
      <w:r w:rsidR="00603E87" w:rsidRPr="009F67C8">
        <w:rPr>
          <w:rFonts w:asciiTheme="minorHAnsi" w:hAnsiTheme="minorHAnsi" w:cstheme="minorHAnsi"/>
          <w:szCs w:val="24"/>
        </w:rPr>
        <w:t xml:space="preserve">bi torej za obravnavo zadeve biti </w:t>
      </w:r>
      <w:r w:rsidRPr="009F67C8">
        <w:rPr>
          <w:rFonts w:asciiTheme="minorHAnsi" w:hAnsiTheme="minorHAnsi" w:cstheme="minorHAnsi"/>
          <w:szCs w:val="24"/>
        </w:rPr>
        <w:t>pristojno delovn</w:t>
      </w:r>
      <w:r w:rsidR="00603E87" w:rsidRPr="009F67C8">
        <w:rPr>
          <w:rFonts w:asciiTheme="minorHAnsi" w:hAnsiTheme="minorHAnsi" w:cstheme="minorHAnsi"/>
          <w:szCs w:val="24"/>
        </w:rPr>
        <w:t>o</w:t>
      </w:r>
      <w:r w:rsidRPr="009F67C8">
        <w:rPr>
          <w:rFonts w:asciiTheme="minorHAnsi" w:hAnsiTheme="minorHAnsi" w:cstheme="minorHAnsi"/>
          <w:szCs w:val="24"/>
        </w:rPr>
        <w:t xml:space="preserve"> sodišč</w:t>
      </w:r>
      <w:r w:rsidR="00603E87" w:rsidRPr="009F67C8">
        <w:rPr>
          <w:rFonts w:asciiTheme="minorHAnsi" w:hAnsiTheme="minorHAnsi" w:cstheme="minorHAnsi"/>
          <w:szCs w:val="24"/>
        </w:rPr>
        <w:t xml:space="preserve">e, prav tako ni </w:t>
      </w:r>
      <w:r w:rsidR="00E12E10">
        <w:rPr>
          <w:rFonts w:asciiTheme="minorHAnsi" w:hAnsiTheme="minorHAnsi" w:cstheme="minorHAnsi"/>
          <w:szCs w:val="24"/>
        </w:rPr>
        <w:t>vloži</w:t>
      </w:r>
      <w:r w:rsidR="00603E87" w:rsidRPr="009F67C8">
        <w:rPr>
          <w:rFonts w:asciiTheme="minorHAnsi" w:hAnsiTheme="minorHAnsi" w:cstheme="minorHAnsi"/>
          <w:szCs w:val="24"/>
        </w:rPr>
        <w:t>la ugovora v zvezi s pristojnostjo t</w:t>
      </w:r>
      <w:r w:rsidRPr="009F67C8">
        <w:rPr>
          <w:rFonts w:asciiTheme="minorHAnsi" w:hAnsiTheme="minorHAnsi" w:cstheme="minorHAnsi"/>
          <w:szCs w:val="24"/>
        </w:rPr>
        <w:t xml:space="preserve">ožena stranka. Tako je prišlo do ustalitve pristojnosti kljub temu, da </w:t>
      </w:r>
      <w:r w:rsidR="00603E87" w:rsidRPr="009F67C8">
        <w:rPr>
          <w:rFonts w:asciiTheme="minorHAnsi" w:hAnsiTheme="minorHAnsi" w:cstheme="minorHAnsi"/>
          <w:szCs w:val="24"/>
        </w:rPr>
        <w:t>o</w:t>
      </w:r>
      <w:r w:rsidRPr="009F67C8">
        <w:rPr>
          <w:rFonts w:asciiTheme="minorHAnsi" w:hAnsiTheme="minorHAnsi" w:cstheme="minorHAnsi"/>
          <w:szCs w:val="24"/>
        </w:rPr>
        <w:t xml:space="preserve">krajno sodišče ni stvarno pristojno. Republiki Sloveniji, ki je </w:t>
      </w:r>
      <w:r w:rsidR="00603E87" w:rsidRPr="009F67C8">
        <w:rPr>
          <w:rFonts w:asciiTheme="minorHAnsi" w:hAnsiTheme="minorHAnsi" w:cstheme="minorHAnsi"/>
          <w:szCs w:val="24"/>
        </w:rPr>
        <w:t xml:space="preserve">bila </w:t>
      </w:r>
      <w:r w:rsidRPr="009F67C8">
        <w:rPr>
          <w:rFonts w:asciiTheme="minorHAnsi" w:hAnsiTheme="minorHAnsi" w:cstheme="minorHAnsi"/>
          <w:szCs w:val="24"/>
        </w:rPr>
        <w:t xml:space="preserve">v </w:t>
      </w:r>
      <w:r w:rsidR="00C702FE">
        <w:rPr>
          <w:rFonts w:asciiTheme="minorHAnsi" w:hAnsiTheme="minorHAnsi" w:cstheme="minorHAnsi"/>
          <w:szCs w:val="24"/>
        </w:rPr>
        <w:t>tej</w:t>
      </w:r>
      <w:r w:rsidR="00C702FE" w:rsidRPr="009F67C8">
        <w:rPr>
          <w:rFonts w:asciiTheme="minorHAnsi" w:hAnsiTheme="minorHAnsi" w:cstheme="minorHAnsi"/>
          <w:szCs w:val="24"/>
        </w:rPr>
        <w:t xml:space="preserve"> </w:t>
      </w:r>
      <w:r w:rsidRPr="009F67C8">
        <w:rPr>
          <w:rFonts w:asciiTheme="minorHAnsi" w:hAnsiTheme="minorHAnsi" w:cstheme="minorHAnsi"/>
          <w:szCs w:val="24"/>
        </w:rPr>
        <w:t xml:space="preserve">zadevi </w:t>
      </w:r>
      <w:r w:rsidRPr="009F67C8">
        <w:rPr>
          <w:rFonts w:asciiTheme="minorHAnsi" w:hAnsiTheme="minorHAnsi" w:cstheme="minorHAnsi"/>
          <w:szCs w:val="24"/>
        </w:rPr>
        <w:lastRenderedPageBreak/>
        <w:t>upnica oz</w:t>
      </w:r>
      <w:r w:rsidR="00603E87" w:rsidRPr="009F67C8">
        <w:rPr>
          <w:rFonts w:asciiTheme="minorHAnsi" w:hAnsiTheme="minorHAnsi" w:cstheme="minorHAnsi"/>
          <w:szCs w:val="24"/>
        </w:rPr>
        <w:t>iroma v nadaljevanju</w:t>
      </w:r>
      <w:r w:rsidRPr="009F67C8">
        <w:rPr>
          <w:rFonts w:asciiTheme="minorHAnsi" w:hAnsiTheme="minorHAnsi" w:cstheme="minorHAnsi"/>
          <w:szCs w:val="24"/>
        </w:rPr>
        <w:t xml:space="preserve"> tožnica</w:t>
      </w:r>
      <w:r w:rsidR="00603E87" w:rsidRPr="009F67C8">
        <w:rPr>
          <w:rFonts w:asciiTheme="minorHAnsi" w:hAnsiTheme="minorHAnsi" w:cstheme="minorHAnsi"/>
          <w:szCs w:val="24"/>
        </w:rPr>
        <w:t>,</w:t>
      </w:r>
      <w:r w:rsidRPr="009F67C8">
        <w:rPr>
          <w:rFonts w:asciiTheme="minorHAnsi" w:hAnsiTheme="minorHAnsi" w:cstheme="minorHAnsi"/>
          <w:szCs w:val="24"/>
        </w:rPr>
        <w:t xml:space="preserve"> pa zakon ne omogoča, da bi lahko vložila ugovor glede pristojnosti. </w:t>
      </w:r>
    </w:p>
    <w:p w14:paraId="1EBA4550" w14:textId="77777777" w:rsidR="001925C6" w:rsidRPr="009F67C8" w:rsidRDefault="001925C6" w:rsidP="00603E87">
      <w:pPr>
        <w:pStyle w:val="Brezrazmikov"/>
        <w:spacing w:line="23" w:lineRule="atLeast"/>
        <w:ind w:left="0" w:firstLine="134"/>
        <w:rPr>
          <w:rFonts w:asciiTheme="minorHAnsi" w:hAnsiTheme="minorHAnsi" w:cstheme="minorHAnsi"/>
          <w:i/>
          <w:iCs/>
          <w:szCs w:val="24"/>
        </w:rPr>
      </w:pPr>
    </w:p>
    <w:p w14:paraId="6B01E341" w14:textId="628B8445" w:rsidR="001925C6" w:rsidRPr="009F67C8" w:rsidRDefault="001925C6" w:rsidP="00603E87">
      <w:pPr>
        <w:pStyle w:val="Brezrazmikov"/>
        <w:spacing w:line="23" w:lineRule="atLeast"/>
        <w:ind w:left="0" w:firstLine="0"/>
        <w:rPr>
          <w:rFonts w:asciiTheme="minorHAnsi" w:hAnsiTheme="minorHAnsi" w:cstheme="minorHAnsi"/>
          <w:szCs w:val="24"/>
        </w:rPr>
      </w:pPr>
      <w:r w:rsidRPr="009F67C8">
        <w:rPr>
          <w:rFonts w:asciiTheme="minorHAnsi" w:hAnsiTheme="minorHAnsi" w:cstheme="minorHAnsi"/>
          <w:szCs w:val="24"/>
        </w:rPr>
        <w:t>40.c člen ZIZ določa, da je za izvršbo na podlagi verodostojne listine izključno pristojno Okrajno sodišče v Ljubljani, Centralni oddelek za verodostojno listino (COVL). Po razveljavitvi sklepa o izvršbi na podlagi ugovora dolžnika COVL po uradni dolžnosti odstopi zadevo v reševanje pravdnemu sodišču, za kater</w:t>
      </w:r>
      <w:r w:rsidR="00E12E10">
        <w:rPr>
          <w:rFonts w:asciiTheme="minorHAnsi" w:hAnsiTheme="minorHAnsi" w:cstheme="minorHAnsi"/>
          <w:szCs w:val="24"/>
        </w:rPr>
        <w:t>o</w:t>
      </w:r>
      <w:r w:rsidRPr="009F67C8">
        <w:rPr>
          <w:rFonts w:asciiTheme="minorHAnsi" w:hAnsiTheme="minorHAnsi" w:cstheme="minorHAnsi"/>
          <w:szCs w:val="24"/>
        </w:rPr>
        <w:t xml:space="preserve"> presodi, da je pristojno. Upnik nima vpliva na </w:t>
      </w:r>
      <w:r w:rsidR="00356834" w:rsidRPr="009F67C8">
        <w:rPr>
          <w:rFonts w:asciiTheme="minorHAnsi" w:hAnsiTheme="minorHAnsi" w:cstheme="minorHAnsi"/>
          <w:szCs w:val="24"/>
        </w:rPr>
        <w:t>o</w:t>
      </w:r>
      <w:r w:rsidRPr="009F67C8">
        <w:rPr>
          <w:rFonts w:asciiTheme="minorHAnsi" w:hAnsiTheme="minorHAnsi" w:cstheme="minorHAnsi"/>
          <w:szCs w:val="24"/>
        </w:rPr>
        <w:t xml:space="preserve">dločitev COVL, komu bo odstopilo zadevo v obravnavo. </w:t>
      </w:r>
    </w:p>
    <w:p w14:paraId="4278229C" w14:textId="77777777" w:rsidR="001925C6" w:rsidRPr="009F67C8" w:rsidRDefault="001925C6" w:rsidP="00603E87">
      <w:pPr>
        <w:pStyle w:val="Brezrazmikov"/>
        <w:spacing w:line="23" w:lineRule="atLeast"/>
        <w:ind w:left="0" w:firstLine="134"/>
        <w:rPr>
          <w:rFonts w:asciiTheme="minorHAnsi" w:hAnsiTheme="minorHAnsi" w:cstheme="minorHAnsi"/>
          <w:szCs w:val="24"/>
        </w:rPr>
      </w:pPr>
    </w:p>
    <w:p w14:paraId="15D48707" w14:textId="589B04C1" w:rsidR="001925C6" w:rsidRPr="009F67C8" w:rsidRDefault="001925C6" w:rsidP="00603E87">
      <w:pPr>
        <w:pStyle w:val="Brezrazmikov"/>
        <w:spacing w:line="23" w:lineRule="atLeast"/>
        <w:ind w:left="0" w:firstLine="0"/>
        <w:rPr>
          <w:rFonts w:asciiTheme="minorHAnsi" w:hAnsiTheme="minorHAnsi" w:cstheme="minorHAnsi"/>
          <w:szCs w:val="24"/>
        </w:rPr>
      </w:pPr>
      <w:r w:rsidRPr="009F67C8">
        <w:rPr>
          <w:rFonts w:asciiTheme="minorHAnsi" w:hAnsiTheme="minorHAnsi" w:cstheme="minorHAnsi"/>
          <w:szCs w:val="24"/>
        </w:rPr>
        <w:t xml:space="preserve">19. člen ZPP določa, da </w:t>
      </w:r>
      <w:r w:rsidR="00356834" w:rsidRPr="009F67C8">
        <w:rPr>
          <w:rFonts w:asciiTheme="minorHAnsi" w:hAnsiTheme="minorHAnsi" w:cstheme="minorHAnsi"/>
          <w:szCs w:val="24"/>
        </w:rPr>
        <w:t>»</w:t>
      </w:r>
      <w:r w:rsidRPr="009F67C8">
        <w:rPr>
          <w:rFonts w:asciiTheme="minorHAnsi" w:hAnsiTheme="minorHAnsi" w:cstheme="minorHAnsi"/>
          <w:i/>
          <w:iCs/>
          <w:szCs w:val="24"/>
        </w:rPr>
        <w:t>mora</w:t>
      </w:r>
      <w:r w:rsidRPr="009F67C8">
        <w:rPr>
          <w:rFonts w:asciiTheme="minorHAnsi" w:hAnsiTheme="minorHAnsi" w:cstheme="minorHAnsi"/>
          <w:szCs w:val="24"/>
        </w:rPr>
        <w:t xml:space="preserve"> v</w:t>
      </w:r>
      <w:r w:rsidRPr="009F67C8">
        <w:rPr>
          <w:rFonts w:asciiTheme="minorHAnsi" w:hAnsiTheme="minorHAnsi" w:cstheme="minorHAnsi"/>
          <w:i/>
          <w:iCs/>
          <w:szCs w:val="24"/>
          <w:lang w:val="x-none"/>
        </w:rPr>
        <w:t>sako sodišče</w:t>
      </w:r>
      <w:r w:rsidRPr="009F67C8">
        <w:rPr>
          <w:rFonts w:asciiTheme="minorHAnsi" w:hAnsiTheme="minorHAnsi" w:cstheme="minorHAnsi"/>
          <w:i/>
          <w:iCs/>
          <w:szCs w:val="24"/>
        </w:rPr>
        <w:t xml:space="preserve"> </w:t>
      </w:r>
      <w:r w:rsidRPr="009F67C8">
        <w:rPr>
          <w:rFonts w:asciiTheme="minorHAnsi" w:hAnsiTheme="minorHAnsi" w:cstheme="minorHAnsi"/>
          <w:i/>
          <w:iCs/>
          <w:szCs w:val="24"/>
          <w:lang w:val="x-none"/>
        </w:rPr>
        <w:t>med postopkom po uradni dolžnosti paziti na svojo stvarno pristojnost.</w:t>
      </w:r>
      <w:r w:rsidRPr="009F67C8">
        <w:rPr>
          <w:rFonts w:asciiTheme="minorHAnsi" w:hAnsiTheme="minorHAnsi" w:cstheme="minorHAnsi"/>
          <w:szCs w:val="24"/>
        </w:rPr>
        <w:t xml:space="preserve"> </w:t>
      </w:r>
      <w:r w:rsidRPr="009F67C8">
        <w:rPr>
          <w:rFonts w:asciiTheme="minorHAnsi" w:hAnsiTheme="minorHAnsi" w:cstheme="minorHAnsi"/>
          <w:i/>
          <w:iCs/>
          <w:szCs w:val="24"/>
          <w:lang w:val="x-none"/>
        </w:rPr>
        <w:t>Sodišče prve stopnje se lahko po uradni dolžnosti izreče za stvarno nepristojno ob predhodnem preizkusu tožbe, pozneje pa</w:t>
      </w:r>
      <w:r w:rsidRPr="009F67C8">
        <w:rPr>
          <w:rFonts w:asciiTheme="minorHAnsi" w:hAnsiTheme="minorHAnsi" w:cstheme="minorHAnsi"/>
          <w:i/>
          <w:iCs/>
          <w:szCs w:val="24"/>
        </w:rPr>
        <w:t xml:space="preserve"> le</w:t>
      </w:r>
      <w:r w:rsidRPr="009F67C8">
        <w:rPr>
          <w:rFonts w:asciiTheme="minorHAnsi" w:hAnsiTheme="minorHAnsi" w:cstheme="minorHAnsi"/>
          <w:i/>
          <w:iCs/>
          <w:szCs w:val="24"/>
          <w:lang w:val="x-none"/>
        </w:rPr>
        <w:t xml:space="preserve"> na ugovor tožene stranke, ki ga poda najkasneje v odgovoru na tožbo, do razpisa glavne obravnave</w:t>
      </w:r>
      <w:r w:rsidRPr="009F67C8">
        <w:rPr>
          <w:rFonts w:asciiTheme="minorHAnsi" w:hAnsiTheme="minorHAnsi" w:cstheme="minorHAnsi"/>
          <w:szCs w:val="24"/>
          <w:lang w:val="x-none"/>
        </w:rPr>
        <w:t>.</w:t>
      </w:r>
      <w:r w:rsidR="00356834" w:rsidRPr="009F67C8">
        <w:rPr>
          <w:rFonts w:asciiTheme="minorHAnsi" w:hAnsiTheme="minorHAnsi" w:cstheme="minorHAnsi"/>
          <w:szCs w:val="24"/>
        </w:rPr>
        <w:t>«</w:t>
      </w:r>
    </w:p>
    <w:p w14:paraId="154CCE8B" w14:textId="77777777" w:rsidR="001925C6" w:rsidRPr="009F67C8" w:rsidRDefault="001925C6" w:rsidP="00603E87">
      <w:pPr>
        <w:pStyle w:val="Brezrazmikov"/>
        <w:spacing w:line="23" w:lineRule="atLeast"/>
        <w:ind w:left="0" w:firstLine="134"/>
        <w:rPr>
          <w:rFonts w:asciiTheme="minorHAnsi" w:hAnsiTheme="minorHAnsi" w:cstheme="minorHAnsi"/>
          <w:szCs w:val="24"/>
        </w:rPr>
      </w:pPr>
    </w:p>
    <w:p w14:paraId="3E9C6A69" w14:textId="44B25E4D" w:rsidR="001925C6" w:rsidRPr="009F67C8" w:rsidRDefault="001925C6" w:rsidP="00603E87">
      <w:pPr>
        <w:pStyle w:val="Brezrazmikov"/>
        <w:spacing w:line="23" w:lineRule="atLeast"/>
        <w:ind w:left="0" w:firstLine="0"/>
        <w:rPr>
          <w:rFonts w:asciiTheme="minorHAnsi" w:hAnsiTheme="minorHAnsi" w:cstheme="minorHAnsi"/>
          <w:i/>
          <w:iCs/>
          <w:szCs w:val="24"/>
        </w:rPr>
      </w:pPr>
      <w:r w:rsidRPr="009F67C8">
        <w:rPr>
          <w:rFonts w:asciiTheme="minorHAnsi" w:hAnsiTheme="minorHAnsi" w:cstheme="minorHAnsi"/>
          <w:szCs w:val="24"/>
        </w:rPr>
        <w:t>Iz sodbe Višjega sodišča v Ljubljani</w:t>
      </w:r>
      <w:r w:rsidR="00356834" w:rsidRPr="009F67C8">
        <w:rPr>
          <w:rFonts w:asciiTheme="minorHAnsi" w:hAnsiTheme="minorHAnsi" w:cstheme="minorHAnsi"/>
          <w:szCs w:val="24"/>
        </w:rPr>
        <w:t>,</w:t>
      </w:r>
      <w:r w:rsidRPr="009F67C8">
        <w:rPr>
          <w:rFonts w:asciiTheme="minorHAnsi" w:hAnsiTheme="minorHAnsi" w:cstheme="minorHAnsi"/>
          <w:szCs w:val="24"/>
        </w:rPr>
        <w:t xml:space="preserve"> opr. št. III Cpg 79/2022</w:t>
      </w:r>
      <w:r w:rsidR="00AC56B0">
        <w:rPr>
          <w:rFonts w:asciiTheme="minorHAnsi" w:hAnsiTheme="minorHAnsi" w:cstheme="minorHAnsi"/>
          <w:szCs w:val="24"/>
        </w:rPr>
        <w:t>,</w:t>
      </w:r>
      <w:r w:rsidRPr="009F67C8">
        <w:rPr>
          <w:rFonts w:asciiTheme="minorHAnsi" w:hAnsiTheme="minorHAnsi" w:cstheme="minorHAnsi"/>
          <w:szCs w:val="24"/>
        </w:rPr>
        <w:t xml:space="preserve"> izhaja: </w:t>
      </w:r>
      <w:r w:rsidRPr="009F67C8">
        <w:rPr>
          <w:rFonts w:asciiTheme="minorHAnsi" w:hAnsiTheme="minorHAnsi" w:cstheme="minorHAnsi"/>
          <w:i/>
          <w:iCs/>
          <w:szCs w:val="24"/>
        </w:rPr>
        <w:t>»Ta z novelo ZPP-E spremenjeni drugi odstavek 19. člena ZPP velja za vsako sodišče prve stopnje, ne le okrožno, temveč tudi okrajno in sodišče specialne pristojnosti – delovno sodišče. Sprememba je bila ukrep racionalizacije in pospešitve postopka, v skladu s katerim naj se vsa sporna vprašanja rešijo v zgodnji fazi postopka pred sodiščem prve stopnje, da ne prihaja do nepotrebnega izvajanja dokazov in nepotrebnih stroškov. Sodišča so si med seboj enakovredna. Če stranka stvarne pristojnosti pravočasno ne graja, pride do ustalitve pristojnosti, tudi če gre za zadevo iz pristojnosti specializiranega (npr. delovnega) ali okrožnega sodišča.«</w:t>
      </w:r>
    </w:p>
    <w:p w14:paraId="11AB15AA" w14:textId="77777777" w:rsidR="001925C6" w:rsidRPr="009F67C8" w:rsidRDefault="001925C6" w:rsidP="00603E87">
      <w:pPr>
        <w:pStyle w:val="Brezrazmikov"/>
        <w:spacing w:line="23" w:lineRule="atLeast"/>
        <w:ind w:left="0" w:firstLine="134"/>
        <w:rPr>
          <w:rFonts w:asciiTheme="minorHAnsi" w:hAnsiTheme="minorHAnsi" w:cstheme="minorHAnsi"/>
          <w:szCs w:val="24"/>
        </w:rPr>
      </w:pPr>
    </w:p>
    <w:p w14:paraId="07B7DD64" w14:textId="22E294B5" w:rsidR="001925C6" w:rsidRPr="009F67C8" w:rsidRDefault="001925C6" w:rsidP="00603E87">
      <w:pPr>
        <w:pStyle w:val="Brezrazmikov"/>
        <w:spacing w:line="23" w:lineRule="atLeast"/>
        <w:ind w:left="0" w:firstLine="0"/>
        <w:rPr>
          <w:rFonts w:asciiTheme="minorHAnsi" w:hAnsiTheme="minorHAnsi" w:cstheme="minorHAnsi"/>
          <w:i/>
          <w:iCs/>
          <w:szCs w:val="24"/>
        </w:rPr>
      </w:pPr>
      <w:r w:rsidRPr="009F67C8">
        <w:rPr>
          <w:rFonts w:asciiTheme="minorHAnsi" w:hAnsiTheme="minorHAnsi" w:cstheme="minorHAnsi"/>
          <w:szCs w:val="24"/>
        </w:rPr>
        <w:t>Podobno izhaja iz sklepa Višjega sodišča v Ljubljani</w:t>
      </w:r>
      <w:r w:rsidR="00356834" w:rsidRPr="009F67C8">
        <w:rPr>
          <w:rFonts w:asciiTheme="minorHAnsi" w:hAnsiTheme="minorHAnsi" w:cstheme="minorHAnsi"/>
          <w:szCs w:val="24"/>
        </w:rPr>
        <w:t>,</w:t>
      </w:r>
      <w:r w:rsidRPr="009F67C8">
        <w:rPr>
          <w:rFonts w:asciiTheme="minorHAnsi" w:hAnsiTheme="minorHAnsi" w:cstheme="minorHAnsi"/>
          <w:szCs w:val="24"/>
        </w:rPr>
        <w:t xml:space="preserve"> opr. št. I Cpg 417/2020: </w:t>
      </w:r>
      <w:r w:rsidRPr="009F67C8">
        <w:rPr>
          <w:rFonts w:asciiTheme="minorHAnsi" w:hAnsiTheme="minorHAnsi" w:cstheme="minorHAnsi"/>
          <w:i/>
          <w:iCs/>
          <w:szCs w:val="24"/>
        </w:rPr>
        <w:t>»Sodišče na svojo stvarno pristojnost na prvi stopnji ne pazi ves čas po uradni dolžnosti, temveč le do določene faze postopka, in sicer le ob predhodnem preizkusu tožbe pred njeno vročitvijo toženi stranki. Pozneje se lahko izreče za stvarno nepristojno še do razpisa glavne obravnave, vendar le na ugovor tožene stranke v odgovoru na tožbo (prvi in drugi odstavek 19. člena ZPP).</w:t>
      </w:r>
      <w:r w:rsidR="008F228A">
        <w:rPr>
          <w:rFonts w:asciiTheme="minorHAnsi" w:hAnsiTheme="minorHAnsi" w:cstheme="minorHAnsi"/>
          <w:i/>
          <w:iCs/>
          <w:szCs w:val="24"/>
        </w:rPr>
        <w:t xml:space="preserve"> </w:t>
      </w:r>
      <w:r w:rsidRPr="009F67C8">
        <w:rPr>
          <w:rFonts w:asciiTheme="minorHAnsi" w:hAnsiTheme="minorHAnsi" w:cstheme="minorHAnsi"/>
          <w:i/>
          <w:iCs/>
          <w:szCs w:val="24"/>
        </w:rPr>
        <w:t xml:space="preserve">Če sodišče pri uradnem preizkusu ne podvomi </w:t>
      </w:r>
      <w:r w:rsidR="00370F0A">
        <w:rPr>
          <w:rFonts w:asciiTheme="minorHAnsi" w:hAnsiTheme="minorHAnsi" w:cstheme="minorHAnsi"/>
          <w:i/>
          <w:iCs/>
          <w:szCs w:val="24"/>
        </w:rPr>
        <w:t>o</w:t>
      </w:r>
      <w:r w:rsidRPr="009F67C8">
        <w:rPr>
          <w:rFonts w:asciiTheme="minorHAnsi" w:hAnsiTheme="minorHAnsi" w:cstheme="minorHAnsi"/>
          <w:i/>
          <w:iCs/>
          <w:szCs w:val="24"/>
        </w:rPr>
        <w:t xml:space="preserve"> svoj</w:t>
      </w:r>
      <w:r w:rsidR="00370F0A">
        <w:rPr>
          <w:rFonts w:asciiTheme="minorHAnsi" w:hAnsiTheme="minorHAnsi" w:cstheme="minorHAnsi"/>
          <w:i/>
          <w:iCs/>
          <w:szCs w:val="24"/>
        </w:rPr>
        <w:t>i</w:t>
      </w:r>
      <w:r w:rsidRPr="009F67C8">
        <w:rPr>
          <w:rFonts w:asciiTheme="minorHAnsi" w:hAnsiTheme="minorHAnsi" w:cstheme="minorHAnsi"/>
          <w:i/>
          <w:iCs/>
          <w:szCs w:val="24"/>
        </w:rPr>
        <w:t xml:space="preserve"> stvarn</w:t>
      </w:r>
      <w:r w:rsidR="00370F0A">
        <w:rPr>
          <w:rFonts w:asciiTheme="minorHAnsi" w:hAnsiTheme="minorHAnsi" w:cstheme="minorHAnsi"/>
          <w:i/>
          <w:iCs/>
          <w:szCs w:val="24"/>
        </w:rPr>
        <w:t>i</w:t>
      </w:r>
      <w:r w:rsidRPr="009F67C8">
        <w:rPr>
          <w:rFonts w:asciiTheme="minorHAnsi" w:hAnsiTheme="minorHAnsi" w:cstheme="minorHAnsi"/>
          <w:i/>
          <w:iCs/>
          <w:szCs w:val="24"/>
        </w:rPr>
        <w:t xml:space="preserve"> pristojnost</w:t>
      </w:r>
      <w:r w:rsidR="00370F0A">
        <w:rPr>
          <w:rFonts w:asciiTheme="minorHAnsi" w:hAnsiTheme="minorHAnsi" w:cstheme="minorHAnsi"/>
          <w:i/>
          <w:iCs/>
          <w:szCs w:val="24"/>
        </w:rPr>
        <w:t>i</w:t>
      </w:r>
      <w:r w:rsidRPr="009F67C8">
        <w:rPr>
          <w:rFonts w:asciiTheme="minorHAnsi" w:hAnsiTheme="minorHAnsi" w:cstheme="minorHAnsi"/>
          <w:i/>
          <w:iCs/>
          <w:szCs w:val="24"/>
        </w:rPr>
        <w:t xml:space="preserve"> in je niti tožena stranka pravočasno ne graja, pride do tihega dogovora o stvarni pristojnosti oziroma do njene ustalitve, in sicer tudi v morebitnem primeru zadeve iz pristojnosti specializiranega sodišča.«</w:t>
      </w:r>
    </w:p>
    <w:p w14:paraId="33B4F2D0" w14:textId="77777777" w:rsidR="001925C6" w:rsidRPr="009F67C8" w:rsidRDefault="001925C6" w:rsidP="00603E87">
      <w:pPr>
        <w:pStyle w:val="Brezrazmikov"/>
        <w:spacing w:line="23" w:lineRule="atLeast"/>
        <w:ind w:left="0" w:firstLine="134"/>
        <w:rPr>
          <w:rFonts w:asciiTheme="minorHAnsi" w:hAnsiTheme="minorHAnsi" w:cstheme="minorHAnsi"/>
          <w:i/>
          <w:iCs/>
          <w:szCs w:val="24"/>
        </w:rPr>
      </w:pPr>
    </w:p>
    <w:p w14:paraId="3FD3D2DB" w14:textId="14356762" w:rsidR="001925C6" w:rsidRPr="009F67C8" w:rsidRDefault="001925C6" w:rsidP="00603E87">
      <w:pPr>
        <w:pStyle w:val="Brezrazmikov"/>
        <w:spacing w:line="23" w:lineRule="atLeast"/>
        <w:ind w:left="0" w:firstLine="0"/>
        <w:rPr>
          <w:rFonts w:asciiTheme="minorHAnsi" w:hAnsiTheme="minorHAnsi" w:cstheme="minorHAnsi"/>
          <w:szCs w:val="24"/>
        </w:rPr>
      </w:pPr>
      <w:r w:rsidRPr="009F67C8">
        <w:rPr>
          <w:rFonts w:asciiTheme="minorHAnsi" w:hAnsiTheme="minorHAnsi" w:cstheme="minorHAnsi"/>
          <w:szCs w:val="24"/>
        </w:rPr>
        <w:t>Upnik/tožnik tako nima možnosti predlagati prenos</w:t>
      </w:r>
      <w:r w:rsidR="00356834" w:rsidRPr="009F67C8">
        <w:rPr>
          <w:rFonts w:asciiTheme="minorHAnsi" w:hAnsiTheme="minorHAnsi" w:cstheme="minorHAnsi"/>
          <w:szCs w:val="24"/>
        </w:rPr>
        <w:t>a</w:t>
      </w:r>
      <w:r w:rsidRPr="009F67C8">
        <w:rPr>
          <w:rFonts w:asciiTheme="minorHAnsi" w:hAnsiTheme="minorHAnsi" w:cstheme="minorHAnsi"/>
          <w:szCs w:val="24"/>
        </w:rPr>
        <w:t xml:space="preserve"> pristojnosti na dejansko pristojno</w:t>
      </w:r>
      <w:r w:rsidR="00C702FE">
        <w:rPr>
          <w:rFonts w:asciiTheme="minorHAnsi" w:hAnsiTheme="minorHAnsi" w:cstheme="minorHAnsi"/>
          <w:szCs w:val="24"/>
        </w:rPr>
        <w:t xml:space="preserve"> sodišče</w:t>
      </w:r>
      <w:r w:rsidR="00356834" w:rsidRPr="009F67C8">
        <w:rPr>
          <w:rFonts w:asciiTheme="minorHAnsi" w:hAnsiTheme="minorHAnsi" w:cstheme="minorHAnsi"/>
          <w:szCs w:val="24"/>
        </w:rPr>
        <w:t xml:space="preserve">, v </w:t>
      </w:r>
      <w:r w:rsidR="00C702FE">
        <w:rPr>
          <w:rFonts w:asciiTheme="minorHAnsi" w:hAnsiTheme="minorHAnsi" w:cstheme="minorHAnsi"/>
          <w:szCs w:val="24"/>
        </w:rPr>
        <w:t>t</w:t>
      </w:r>
      <w:r w:rsidR="00356834" w:rsidRPr="009F67C8">
        <w:rPr>
          <w:rFonts w:asciiTheme="minorHAnsi" w:hAnsiTheme="minorHAnsi" w:cstheme="minorHAnsi"/>
          <w:szCs w:val="24"/>
        </w:rPr>
        <w:t>em primeru</w:t>
      </w:r>
      <w:r w:rsidRPr="009F67C8">
        <w:rPr>
          <w:rFonts w:asciiTheme="minorHAnsi" w:hAnsiTheme="minorHAnsi" w:cstheme="minorHAnsi"/>
          <w:szCs w:val="24"/>
        </w:rPr>
        <w:t xml:space="preserve"> delovno sodišče</w:t>
      </w:r>
      <w:r w:rsidR="00C702FE">
        <w:rPr>
          <w:rFonts w:asciiTheme="minorHAnsi" w:hAnsiTheme="minorHAnsi" w:cstheme="minorHAnsi"/>
          <w:szCs w:val="24"/>
        </w:rPr>
        <w:t>,</w:t>
      </w:r>
      <w:r w:rsidRPr="009F67C8">
        <w:rPr>
          <w:rFonts w:asciiTheme="minorHAnsi" w:hAnsiTheme="minorHAnsi" w:cstheme="minorHAnsi"/>
          <w:szCs w:val="24"/>
        </w:rPr>
        <w:t xml:space="preserve"> in je zaradi tega postavljen v neenakovreden položaj, saj nima vpliva na ustalitev pristojnosti. </w:t>
      </w:r>
    </w:p>
    <w:p w14:paraId="3C4CE55D" w14:textId="77777777" w:rsidR="001925C6" w:rsidRPr="009F67C8" w:rsidRDefault="001925C6" w:rsidP="00603E87">
      <w:pPr>
        <w:pStyle w:val="Brezrazmikov"/>
        <w:spacing w:line="23" w:lineRule="atLeast"/>
        <w:ind w:left="0" w:firstLine="134"/>
        <w:rPr>
          <w:rFonts w:asciiTheme="minorHAnsi" w:hAnsiTheme="minorHAnsi" w:cstheme="minorHAnsi"/>
          <w:szCs w:val="24"/>
        </w:rPr>
      </w:pPr>
    </w:p>
    <w:p w14:paraId="6D07F766" w14:textId="3C8A98C0" w:rsidR="001925C6" w:rsidRPr="009F67C8" w:rsidRDefault="001925C6" w:rsidP="00603E87">
      <w:pPr>
        <w:pStyle w:val="Brezrazmikov"/>
        <w:spacing w:line="23" w:lineRule="atLeast"/>
        <w:ind w:left="0" w:firstLine="0"/>
        <w:rPr>
          <w:rFonts w:asciiTheme="minorHAnsi" w:hAnsiTheme="minorHAnsi" w:cstheme="minorHAnsi"/>
          <w:szCs w:val="24"/>
        </w:rPr>
      </w:pPr>
      <w:r w:rsidRPr="009F67C8">
        <w:rPr>
          <w:rFonts w:asciiTheme="minorHAnsi" w:hAnsiTheme="minorHAnsi" w:cstheme="minorHAnsi"/>
          <w:szCs w:val="24"/>
        </w:rPr>
        <w:t>Zaradi navedenega</w:t>
      </w:r>
      <w:r w:rsidR="00356834" w:rsidRPr="009F67C8">
        <w:rPr>
          <w:rFonts w:asciiTheme="minorHAnsi" w:hAnsiTheme="minorHAnsi" w:cstheme="minorHAnsi"/>
          <w:szCs w:val="24"/>
        </w:rPr>
        <w:t xml:space="preserve"> D</w:t>
      </w:r>
      <w:r w:rsidRPr="009F67C8">
        <w:rPr>
          <w:rFonts w:asciiTheme="minorHAnsi" w:hAnsiTheme="minorHAnsi" w:cstheme="minorHAnsi"/>
          <w:szCs w:val="24"/>
        </w:rPr>
        <w:t xml:space="preserve">ržavno odvetništvo </w:t>
      </w:r>
      <w:r w:rsidR="00356834" w:rsidRPr="009F67C8">
        <w:rPr>
          <w:rFonts w:asciiTheme="minorHAnsi" w:hAnsiTheme="minorHAnsi" w:cstheme="minorHAnsi"/>
          <w:szCs w:val="24"/>
        </w:rPr>
        <w:t xml:space="preserve">RS </w:t>
      </w:r>
      <w:r w:rsidRPr="009F67C8">
        <w:rPr>
          <w:rFonts w:asciiTheme="minorHAnsi" w:hAnsiTheme="minorHAnsi" w:cstheme="minorHAnsi"/>
          <w:szCs w:val="24"/>
        </w:rPr>
        <w:t>predlaga spremembo 19.</w:t>
      </w:r>
      <w:r w:rsidR="00356834" w:rsidRPr="009F67C8">
        <w:rPr>
          <w:rFonts w:asciiTheme="minorHAnsi" w:hAnsiTheme="minorHAnsi" w:cstheme="minorHAnsi"/>
          <w:szCs w:val="24"/>
        </w:rPr>
        <w:t xml:space="preserve"> </w:t>
      </w:r>
      <w:r w:rsidRPr="009F67C8">
        <w:rPr>
          <w:rFonts w:asciiTheme="minorHAnsi" w:hAnsiTheme="minorHAnsi" w:cstheme="minorHAnsi"/>
          <w:szCs w:val="24"/>
        </w:rPr>
        <w:t>člena ZPP, ki bi odpravila to neenakost pravdnih strank v primeru pravde, ki je posledica razveljavljenega sklepa o izvršbi zaradi ugovora dolžnika</w:t>
      </w:r>
      <w:r w:rsidR="00356834" w:rsidRPr="009F67C8">
        <w:rPr>
          <w:rFonts w:asciiTheme="minorHAnsi" w:hAnsiTheme="minorHAnsi" w:cstheme="minorHAnsi"/>
          <w:szCs w:val="24"/>
        </w:rPr>
        <w:t>,</w:t>
      </w:r>
      <w:r w:rsidRPr="009F67C8">
        <w:rPr>
          <w:rFonts w:asciiTheme="minorHAnsi" w:hAnsiTheme="minorHAnsi" w:cstheme="minorHAnsi"/>
          <w:szCs w:val="24"/>
        </w:rPr>
        <w:t xml:space="preserve"> in sicer predlaga, da se 19. člen ZPP spremeni tako, da lahko ugovor v zvezi s pristojnostjo </w:t>
      </w:r>
      <w:r w:rsidR="00E12E10">
        <w:rPr>
          <w:rFonts w:asciiTheme="minorHAnsi" w:hAnsiTheme="minorHAnsi" w:cstheme="minorHAnsi"/>
          <w:szCs w:val="24"/>
        </w:rPr>
        <w:t>vloži</w:t>
      </w:r>
      <w:r w:rsidR="00E12E10" w:rsidRPr="009F67C8">
        <w:rPr>
          <w:rFonts w:asciiTheme="minorHAnsi" w:hAnsiTheme="minorHAnsi" w:cstheme="minorHAnsi"/>
          <w:szCs w:val="24"/>
        </w:rPr>
        <w:t xml:space="preserve"> </w:t>
      </w:r>
      <w:r w:rsidRPr="009F67C8">
        <w:rPr>
          <w:rFonts w:asciiTheme="minorHAnsi" w:hAnsiTheme="minorHAnsi" w:cstheme="minorHAnsi"/>
          <w:szCs w:val="24"/>
        </w:rPr>
        <w:t>tudi tož</w:t>
      </w:r>
      <w:r w:rsidR="00356834" w:rsidRPr="009F67C8">
        <w:rPr>
          <w:rFonts w:asciiTheme="minorHAnsi" w:hAnsiTheme="minorHAnsi" w:cstheme="minorHAnsi"/>
          <w:szCs w:val="24"/>
        </w:rPr>
        <w:t>eča stranka,</w:t>
      </w:r>
      <w:r w:rsidRPr="009F67C8">
        <w:rPr>
          <w:rFonts w:asciiTheme="minorHAnsi" w:hAnsiTheme="minorHAnsi" w:cstheme="minorHAnsi"/>
          <w:szCs w:val="24"/>
        </w:rPr>
        <w:t xml:space="preserve"> ki </w:t>
      </w:r>
      <w:r w:rsidR="00356834" w:rsidRPr="009F67C8">
        <w:rPr>
          <w:rFonts w:asciiTheme="minorHAnsi" w:hAnsiTheme="minorHAnsi" w:cstheme="minorHAnsi"/>
          <w:szCs w:val="24"/>
        </w:rPr>
        <w:t>sedaj sicer nima</w:t>
      </w:r>
      <w:r w:rsidRPr="009F67C8">
        <w:rPr>
          <w:rFonts w:asciiTheme="minorHAnsi" w:hAnsiTheme="minorHAnsi" w:cstheme="minorHAnsi"/>
          <w:szCs w:val="24"/>
        </w:rPr>
        <w:t xml:space="preserve"> vpliva na določitev pristojnosti sodišča.</w:t>
      </w:r>
    </w:p>
    <w:p w14:paraId="2C597669" w14:textId="7F2065BE" w:rsidR="00891B49" w:rsidRPr="009F67C8" w:rsidRDefault="00891B49" w:rsidP="00E65DDF">
      <w:pPr>
        <w:spacing w:after="0" w:line="240" w:lineRule="auto"/>
        <w:rPr>
          <w:rFonts w:asciiTheme="minorHAnsi" w:hAnsiTheme="minorHAnsi" w:cstheme="minorHAnsi"/>
          <w:sz w:val="32"/>
          <w:szCs w:val="32"/>
          <w:u w:val="single"/>
        </w:rPr>
      </w:pPr>
    </w:p>
    <w:p w14:paraId="3EEAF6D8" w14:textId="41721114" w:rsidR="009C51B6" w:rsidRPr="009F67C8" w:rsidRDefault="009C51B6" w:rsidP="009C51B6">
      <w:pPr>
        <w:pStyle w:val="Naslov4"/>
        <w:spacing w:before="0" w:beforeAutospacing="0"/>
        <w:ind w:left="737" w:hanging="737"/>
        <w:rPr>
          <w:rFonts w:asciiTheme="minorHAnsi" w:hAnsiTheme="minorHAnsi" w:cstheme="minorHAnsi"/>
        </w:rPr>
      </w:pPr>
      <w:bookmarkStart w:id="375" w:name="_Toc95149776"/>
      <w:bookmarkStart w:id="376" w:name="_Toc168845006"/>
      <w:r w:rsidRPr="009F67C8">
        <w:rPr>
          <w:rFonts w:asciiTheme="minorHAnsi" w:hAnsiTheme="minorHAnsi" w:cstheme="minorHAnsi"/>
        </w:rPr>
        <w:t>1.6 Postopki zaradi insolventnosti in postopki prisilnega prenehanja</w:t>
      </w:r>
      <w:bookmarkEnd w:id="375"/>
      <w:bookmarkEnd w:id="376"/>
    </w:p>
    <w:p w14:paraId="570C9E19" w14:textId="77777777" w:rsidR="009C51B6" w:rsidRPr="009F67C8" w:rsidRDefault="009C51B6" w:rsidP="009C51B6">
      <w:pPr>
        <w:pStyle w:val="Naslov4"/>
        <w:spacing w:before="0" w:beforeAutospacing="0"/>
        <w:rPr>
          <w:rFonts w:asciiTheme="minorHAnsi" w:hAnsiTheme="minorHAnsi" w:cstheme="minorHAnsi"/>
        </w:rPr>
      </w:pPr>
    </w:p>
    <w:p w14:paraId="1A1A18EC" w14:textId="77777777" w:rsidR="009C51B6" w:rsidRPr="009F67C8" w:rsidRDefault="009C51B6" w:rsidP="009C51B6">
      <w:pPr>
        <w:pStyle w:val="Naslov5"/>
        <w:spacing w:before="0" w:line="240" w:lineRule="auto"/>
        <w:rPr>
          <w:rFonts w:asciiTheme="minorHAnsi" w:hAnsiTheme="minorHAnsi" w:cstheme="minorHAnsi"/>
        </w:rPr>
      </w:pPr>
      <w:bookmarkStart w:id="377" w:name="_Toc95149777"/>
      <w:bookmarkStart w:id="378" w:name="_Toc168845007"/>
      <w:r w:rsidRPr="009F67C8">
        <w:rPr>
          <w:rFonts w:asciiTheme="minorHAnsi" w:hAnsiTheme="minorHAnsi" w:cstheme="minorHAnsi"/>
        </w:rPr>
        <w:t>1.6.1 Uvod</w:t>
      </w:r>
      <w:bookmarkEnd w:id="377"/>
      <w:bookmarkEnd w:id="378"/>
      <w:r w:rsidRPr="009F67C8">
        <w:rPr>
          <w:rFonts w:asciiTheme="minorHAnsi" w:hAnsiTheme="minorHAnsi" w:cstheme="minorHAnsi"/>
        </w:rPr>
        <w:t xml:space="preserve"> </w:t>
      </w:r>
    </w:p>
    <w:p w14:paraId="763AE887" w14:textId="77777777" w:rsidR="009C51B6" w:rsidRPr="009F67C8" w:rsidRDefault="009C51B6" w:rsidP="009C51B6">
      <w:pPr>
        <w:spacing w:after="0" w:line="240" w:lineRule="auto"/>
        <w:jc w:val="both"/>
        <w:rPr>
          <w:rFonts w:asciiTheme="minorHAnsi" w:hAnsiTheme="minorHAnsi" w:cstheme="minorHAnsi"/>
          <w:color w:val="7030A0"/>
          <w:sz w:val="28"/>
          <w:szCs w:val="28"/>
        </w:rPr>
      </w:pPr>
    </w:p>
    <w:p w14:paraId="4CF7783B" w14:textId="50EBC061" w:rsidR="009C51B6" w:rsidRPr="009F67C8" w:rsidRDefault="009C51B6" w:rsidP="009C51B6">
      <w:pPr>
        <w:spacing w:after="0" w:line="240" w:lineRule="auto"/>
        <w:jc w:val="both"/>
        <w:rPr>
          <w:rFonts w:asciiTheme="minorHAnsi" w:hAnsiTheme="minorHAnsi" w:cstheme="minorHAnsi"/>
          <w:szCs w:val="24"/>
        </w:rPr>
      </w:pPr>
      <w:r w:rsidRPr="009F67C8">
        <w:rPr>
          <w:rFonts w:asciiTheme="minorHAnsi" w:hAnsiTheme="minorHAnsi" w:cstheme="minorHAnsi"/>
          <w:szCs w:val="24"/>
        </w:rPr>
        <w:lastRenderedPageBreak/>
        <w:t>Državno odvetništvo RS se kot zastopnik Republike Slovenije vključuje v postopke zaradi insolventnosti in prisilnega prenehanja v skladu z določbami Zakona o finančnem poslovanju, postopkih zaradi insolventnosti in prisilnem prenehanju (</w:t>
      </w:r>
      <w:r w:rsidR="00D67550" w:rsidRPr="009F67C8">
        <w:rPr>
          <w:rFonts w:asciiTheme="minorHAnsi" w:hAnsiTheme="minorHAnsi" w:cstheme="minorHAnsi"/>
          <w:szCs w:val="24"/>
        </w:rPr>
        <w:t xml:space="preserve">v nadaljevanju: </w:t>
      </w:r>
      <w:r w:rsidRPr="009F67C8">
        <w:rPr>
          <w:rFonts w:asciiTheme="minorHAnsi" w:hAnsiTheme="minorHAnsi" w:cstheme="minorHAnsi"/>
          <w:szCs w:val="24"/>
        </w:rPr>
        <w:t xml:space="preserve">ZFPPIPP). Republika Slovenija v njih nastopa kot </w:t>
      </w:r>
      <w:r w:rsidRPr="009F67C8">
        <w:rPr>
          <w:rFonts w:asciiTheme="minorHAnsi" w:hAnsiTheme="minorHAnsi" w:cstheme="minorHAnsi"/>
          <w:bCs/>
          <w:szCs w:val="24"/>
        </w:rPr>
        <w:t>upnica</w:t>
      </w:r>
      <w:r w:rsidRPr="009F67C8">
        <w:rPr>
          <w:rFonts w:asciiTheme="minorHAnsi" w:hAnsiTheme="minorHAnsi" w:cstheme="minorHAnsi"/>
          <w:szCs w:val="24"/>
        </w:rPr>
        <w:t xml:space="preserve">, kot </w:t>
      </w:r>
      <w:r w:rsidRPr="009F67C8">
        <w:rPr>
          <w:rFonts w:asciiTheme="minorHAnsi" w:hAnsiTheme="minorHAnsi" w:cstheme="minorHAnsi"/>
          <w:bCs/>
          <w:szCs w:val="24"/>
        </w:rPr>
        <w:t>predlagateljica</w:t>
      </w:r>
      <w:r w:rsidRPr="009F67C8">
        <w:rPr>
          <w:rFonts w:asciiTheme="minorHAnsi" w:hAnsiTheme="minorHAnsi" w:cstheme="minorHAnsi"/>
          <w:szCs w:val="24"/>
        </w:rPr>
        <w:t xml:space="preserve"> ali kot </w:t>
      </w:r>
      <w:r w:rsidRPr="009F67C8">
        <w:rPr>
          <w:rFonts w:asciiTheme="minorHAnsi" w:hAnsiTheme="minorHAnsi" w:cstheme="minorHAnsi"/>
          <w:bCs/>
          <w:szCs w:val="24"/>
        </w:rPr>
        <w:t>prevzemnica premoženja.</w:t>
      </w:r>
      <w:r w:rsidRPr="009F67C8">
        <w:rPr>
          <w:rFonts w:asciiTheme="minorHAnsi" w:hAnsiTheme="minorHAnsi" w:cstheme="minorHAnsi"/>
          <w:szCs w:val="24"/>
        </w:rPr>
        <w:t xml:space="preserve"> </w:t>
      </w:r>
    </w:p>
    <w:p w14:paraId="4CCC4C92" w14:textId="77777777" w:rsidR="009C51B6" w:rsidRPr="009F67C8" w:rsidRDefault="009C51B6" w:rsidP="009C51B6">
      <w:pPr>
        <w:spacing w:after="0" w:line="240" w:lineRule="auto"/>
        <w:jc w:val="both"/>
        <w:rPr>
          <w:rFonts w:asciiTheme="minorHAnsi" w:hAnsiTheme="minorHAnsi" w:cstheme="minorHAnsi"/>
          <w:color w:val="FF0000"/>
          <w:szCs w:val="24"/>
        </w:rPr>
      </w:pPr>
    </w:p>
    <w:p w14:paraId="3BA5740E" w14:textId="2C12D917" w:rsidR="009C51B6" w:rsidRPr="009F67C8" w:rsidRDefault="009C51B6" w:rsidP="009C51B6">
      <w:pPr>
        <w:spacing w:after="0" w:line="240" w:lineRule="auto"/>
        <w:jc w:val="both"/>
        <w:rPr>
          <w:rFonts w:asciiTheme="minorHAnsi" w:hAnsiTheme="minorHAnsi" w:cstheme="minorHAnsi"/>
          <w:bCs/>
          <w:szCs w:val="24"/>
        </w:rPr>
      </w:pPr>
      <w:r w:rsidRPr="009F67C8">
        <w:rPr>
          <w:rFonts w:asciiTheme="minorHAnsi" w:hAnsiTheme="minorHAnsi" w:cstheme="minorHAnsi"/>
          <w:szCs w:val="24"/>
        </w:rPr>
        <w:t xml:space="preserve">V insolventnih postopkih </w:t>
      </w:r>
      <w:r w:rsidR="00FE27CE">
        <w:rPr>
          <w:rFonts w:asciiTheme="minorHAnsi" w:hAnsiTheme="minorHAnsi" w:cstheme="minorHAnsi"/>
          <w:szCs w:val="24"/>
        </w:rPr>
        <w:t xml:space="preserve">so </w:t>
      </w:r>
      <w:r w:rsidRPr="009F67C8">
        <w:rPr>
          <w:rFonts w:asciiTheme="minorHAnsi" w:hAnsiTheme="minorHAnsi" w:cstheme="minorHAnsi"/>
          <w:szCs w:val="24"/>
        </w:rPr>
        <w:t xml:space="preserve">glavne naloge Državnega odvetništva RS prijava terjatev, prijava ločitvenih pravic (če so terjatve zavarovane) in prijava izločitvenih pravic </w:t>
      </w:r>
      <w:r w:rsidRPr="009F67C8">
        <w:rPr>
          <w:rFonts w:asciiTheme="minorHAnsi" w:hAnsiTheme="minorHAnsi" w:cstheme="minorHAnsi"/>
          <w:bCs/>
          <w:szCs w:val="24"/>
        </w:rPr>
        <w:t xml:space="preserve">v </w:t>
      </w:r>
      <w:r w:rsidR="00553EA4" w:rsidRPr="009F67C8">
        <w:rPr>
          <w:rFonts w:asciiTheme="minorHAnsi" w:hAnsiTheme="minorHAnsi" w:cstheme="minorHAnsi"/>
          <w:bCs/>
          <w:szCs w:val="24"/>
        </w:rPr>
        <w:t xml:space="preserve">postopke </w:t>
      </w:r>
      <w:r w:rsidR="00553EA4" w:rsidRPr="009F67C8">
        <w:rPr>
          <w:rFonts w:asciiTheme="minorHAnsi" w:hAnsiTheme="minorHAnsi" w:cstheme="minorHAnsi"/>
          <w:szCs w:val="24"/>
        </w:rPr>
        <w:t>zaradi insolventnosti nad pravnimi in fizičnimi osebami v Republiki Sloveniji in v tujini</w:t>
      </w:r>
      <w:r w:rsidR="00553EA4" w:rsidRPr="009F67C8">
        <w:rPr>
          <w:rFonts w:asciiTheme="minorHAnsi" w:hAnsiTheme="minorHAnsi" w:cstheme="minorHAnsi"/>
          <w:bCs/>
          <w:szCs w:val="24"/>
        </w:rPr>
        <w:t>.</w:t>
      </w:r>
      <w:r w:rsidR="001D6564" w:rsidRPr="009F67C8">
        <w:rPr>
          <w:rFonts w:asciiTheme="minorHAnsi" w:hAnsiTheme="minorHAnsi" w:cstheme="minorHAnsi"/>
          <w:bCs/>
          <w:szCs w:val="24"/>
        </w:rPr>
        <w:t xml:space="preserve"> </w:t>
      </w:r>
    </w:p>
    <w:p w14:paraId="7CF9808B" w14:textId="77777777" w:rsidR="00D94086" w:rsidRPr="009F67C8" w:rsidRDefault="00D94086" w:rsidP="009C51B6">
      <w:pPr>
        <w:spacing w:after="0" w:line="240" w:lineRule="auto"/>
        <w:jc w:val="both"/>
        <w:rPr>
          <w:rFonts w:asciiTheme="minorHAnsi" w:hAnsiTheme="minorHAnsi" w:cstheme="minorHAnsi"/>
          <w:bCs/>
          <w:color w:val="FF0000"/>
          <w:sz w:val="28"/>
          <w:szCs w:val="28"/>
        </w:rPr>
      </w:pPr>
    </w:p>
    <w:p w14:paraId="2A49EC64" w14:textId="77777777" w:rsidR="009C51B6" w:rsidRPr="009F67C8" w:rsidRDefault="009C51B6" w:rsidP="009C51B6">
      <w:pPr>
        <w:pStyle w:val="Naslov5"/>
        <w:spacing w:before="0" w:line="240" w:lineRule="auto"/>
        <w:rPr>
          <w:rFonts w:asciiTheme="minorHAnsi" w:hAnsiTheme="minorHAnsi" w:cstheme="minorHAnsi"/>
          <w:szCs w:val="28"/>
        </w:rPr>
      </w:pPr>
      <w:bookmarkStart w:id="379" w:name="_Toc95149778"/>
      <w:bookmarkStart w:id="380" w:name="_Toc168845008"/>
      <w:r w:rsidRPr="009F67C8">
        <w:rPr>
          <w:rFonts w:asciiTheme="minorHAnsi" w:hAnsiTheme="minorHAnsi" w:cstheme="minorHAnsi"/>
          <w:szCs w:val="28"/>
        </w:rPr>
        <w:t>1.6.2 Statistični podatki</w:t>
      </w:r>
      <w:bookmarkEnd w:id="379"/>
      <w:bookmarkEnd w:id="380"/>
    </w:p>
    <w:p w14:paraId="70FE7B76" w14:textId="77777777" w:rsidR="009C51B6" w:rsidRPr="009F67C8" w:rsidRDefault="009C51B6" w:rsidP="009C51B6">
      <w:pPr>
        <w:spacing w:after="0" w:line="240" w:lineRule="auto"/>
        <w:rPr>
          <w:rFonts w:asciiTheme="minorHAnsi" w:hAnsiTheme="minorHAnsi" w:cstheme="minorHAnsi"/>
          <w:sz w:val="28"/>
          <w:szCs w:val="28"/>
        </w:rPr>
      </w:pPr>
    </w:p>
    <w:p w14:paraId="6DD3547A" w14:textId="21FDEF00"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V letu 202</w:t>
      </w:r>
      <w:r w:rsidR="008840A8" w:rsidRPr="009F67C8">
        <w:rPr>
          <w:rFonts w:asciiTheme="minorHAnsi" w:hAnsiTheme="minorHAnsi" w:cstheme="minorHAnsi"/>
        </w:rPr>
        <w:t>3</w:t>
      </w:r>
      <w:r w:rsidRPr="009F67C8">
        <w:rPr>
          <w:rFonts w:asciiTheme="minorHAnsi" w:hAnsiTheme="minorHAnsi" w:cstheme="minorHAnsi"/>
        </w:rPr>
        <w:t xml:space="preserve"> je Državno odvetništvo RS na področju postopkov zaradi insolventnosti in prisilnega prenehanja prejelo </w:t>
      </w:r>
      <w:r w:rsidR="008840A8" w:rsidRPr="009F67C8">
        <w:rPr>
          <w:rFonts w:asciiTheme="minorHAnsi" w:hAnsiTheme="minorHAnsi" w:cstheme="minorHAnsi"/>
        </w:rPr>
        <w:t>3</w:t>
      </w:r>
      <w:r w:rsidRPr="009F67C8">
        <w:rPr>
          <w:rFonts w:asciiTheme="minorHAnsi" w:hAnsiTheme="minorHAnsi" w:cstheme="minorHAnsi"/>
        </w:rPr>
        <w:t>.</w:t>
      </w:r>
      <w:r w:rsidR="008840A8" w:rsidRPr="009F67C8">
        <w:rPr>
          <w:rFonts w:asciiTheme="minorHAnsi" w:hAnsiTheme="minorHAnsi" w:cstheme="minorHAnsi"/>
        </w:rPr>
        <w:t>760</w:t>
      </w:r>
      <w:r w:rsidRPr="009F67C8">
        <w:rPr>
          <w:rFonts w:asciiTheme="minorHAnsi" w:hAnsiTheme="minorHAnsi" w:cstheme="minorHAnsi"/>
        </w:rPr>
        <w:t xml:space="preserve"> zadev. </w:t>
      </w:r>
    </w:p>
    <w:p w14:paraId="5F5CBAD7" w14:textId="77777777" w:rsidR="009C51B6" w:rsidRPr="009F67C8" w:rsidRDefault="009C51B6" w:rsidP="009C51B6">
      <w:pPr>
        <w:spacing w:after="0" w:line="240" w:lineRule="auto"/>
        <w:jc w:val="both"/>
        <w:rPr>
          <w:rFonts w:asciiTheme="minorHAnsi" w:hAnsiTheme="minorHAnsi" w:cstheme="minorHAnsi"/>
        </w:rPr>
      </w:pPr>
    </w:p>
    <w:p w14:paraId="0378A0F4" w14:textId="08BFAA01"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 xml:space="preserve">V okviru prijav terjatev v postopke zaradi insolventnosti in prisilnega prenehanja so največji delež prijav </w:t>
      </w:r>
      <w:r w:rsidR="00FE27CE">
        <w:rPr>
          <w:rFonts w:asciiTheme="minorHAnsi" w:hAnsiTheme="minorHAnsi" w:cstheme="minorHAnsi"/>
        </w:rPr>
        <w:t>s</w:t>
      </w:r>
      <w:r w:rsidRPr="009F67C8">
        <w:rPr>
          <w:rFonts w:asciiTheme="minorHAnsi" w:hAnsiTheme="minorHAnsi" w:cstheme="minorHAnsi"/>
        </w:rPr>
        <w:t xml:space="preserve">estavljale prijave terjatev v stečajni postopek nad pravno osebo, in sicer je Državno odvetništvo RS prijavilo terjatve v </w:t>
      </w:r>
      <w:r w:rsidR="00F32AD1" w:rsidRPr="009F67C8">
        <w:rPr>
          <w:rFonts w:asciiTheme="minorHAnsi" w:hAnsiTheme="minorHAnsi" w:cstheme="minorHAnsi"/>
        </w:rPr>
        <w:t>1</w:t>
      </w:r>
      <w:r w:rsidRPr="009F67C8">
        <w:rPr>
          <w:rFonts w:asciiTheme="minorHAnsi" w:hAnsiTheme="minorHAnsi" w:cstheme="minorHAnsi"/>
        </w:rPr>
        <w:t>.</w:t>
      </w:r>
      <w:r w:rsidR="00FA6880" w:rsidRPr="009F67C8">
        <w:rPr>
          <w:rFonts w:asciiTheme="minorHAnsi" w:hAnsiTheme="minorHAnsi" w:cstheme="minorHAnsi"/>
        </w:rPr>
        <w:t>7</w:t>
      </w:r>
      <w:r w:rsidR="00F32AD1" w:rsidRPr="009F67C8">
        <w:rPr>
          <w:rFonts w:asciiTheme="minorHAnsi" w:hAnsiTheme="minorHAnsi" w:cstheme="minorHAnsi"/>
        </w:rPr>
        <w:t>4</w:t>
      </w:r>
      <w:r w:rsidR="00FA6880" w:rsidRPr="009F67C8">
        <w:rPr>
          <w:rFonts w:asciiTheme="minorHAnsi" w:hAnsiTheme="minorHAnsi" w:cstheme="minorHAnsi"/>
        </w:rPr>
        <w:t>1</w:t>
      </w:r>
      <w:r w:rsidRPr="009F67C8">
        <w:rPr>
          <w:rFonts w:asciiTheme="minorHAnsi" w:hAnsiTheme="minorHAnsi" w:cstheme="minorHAnsi"/>
        </w:rPr>
        <w:t xml:space="preserve"> zadevah. Druga največja skupina zadev so </w:t>
      </w:r>
      <w:r w:rsidR="00FE27CE">
        <w:rPr>
          <w:rFonts w:asciiTheme="minorHAnsi" w:hAnsiTheme="minorHAnsi" w:cstheme="minorHAnsi"/>
        </w:rPr>
        <w:t xml:space="preserve">bile </w:t>
      </w:r>
      <w:r w:rsidRPr="009F67C8">
        <w:rPr>
          <w:rFonts w:asciiTheme="minorHAnsi" w:hAnsiTheme="minorHAnsi" w:cstheme="minorHAnsi"/>
        </w:rPr>
        <w:t>v letu 202</w:t>
      </w:r>
      <w:r w:rsidR="00FA6880" w:rsidRPr="009F67C8">
        <w:rPr>
          <w:rFonts w:asciiTheme="minorHAnsi" w:hAnsiTheme="minorHAnsi" w:cstheme="minorHAnsi"/>
        </w:rPr>
        <w:t>3</w:t>
      </w:r>
      <w:r w:rsidRPr="009F67C8">
        <w:rPr>
          <w:rFonts w:asciiTheme="minorHAnsi" w:hAnsiTheme="minorHAnsi" w:cstheme="minorHAnsi"/>
        </w:rPr>
        <w:t xml:space="preserve"> prijave terjatev v postopek osebnega stečaja, ki jih je bilo 1.</w:t>
      </w:r>
      <w:r w:rsidR="00FA6880" w:rsidRPr="009F67C8">
        <w:rPr>
          <w:rFonts w:asciiTheme="minorHAnsi" w:hAnsiTheme="minorHAnsi" w:cstheme="minorHAnsi"/>
        </w:rPr>
        <w:t>325</w:t>
      </w:r>
      <w:r w:rsidRPr="009F67C8">
        <w:rPr>
          <w:rFonts w:asciiTheme="minorHAnsi" w:hAnsiTheme="minorHAnsi" w:cstheme="minorHAnsi"/>
        </w:rPr>
        <w:t xml:space="preserve">. </w:t>
      </w:r>
      <w:r w:rsidR="00FE27CE">
        <w:rPr>
          <w:rFonts w:asciiTheme="minorHAnsi" w:hAnsiTheme="minorHAnsi" w:cstheme="minorHAnsi"/>
        </w:rPr>
        <w:t>Polega tega</w:t>
      </w:r>
      <w:r w:rsidR="00FE27CE" w:rsidRPr="009F67C8">
        <w:rPr>
          <w:rFonts w:asciiTheme="minorHAnsi" w:hAnsiTheme="minorHAnsi" w:cstheme="minorHAnsi"/>
        </w:rPr>
        <w:t xml:space="preserve"> </w:t>
      </w:r>
      <w:r w:rsidRPr="009F67C8">
        <w:rPr>
          <w:rFonts w:asciiTheme="minorHAnsi" w:hAnsiTheme="minorHAnsi" w:cstheme="minorHAnsi"/>
        </w:rPr>
        <w:t>je v letu 202</w:t>
      </w:r>
      <w:r w:rsidR="00FA6880" w:rsidRPr="009F67C8">
        <w:rPr>
          <w:rFonts w:asciiTheme="minorHAnsi" w:hAnsiTheme="minorHAnsi" w:cstheme="minorHAnsi"/>
        </w:rPr>
        <w:t>3</w:t>
      </w:r>
      <w:r w:rsidRPr="009F67C8">
        <w:rPr>
          <w:rFonts w:asciiTheme="minorHAnsi" w:hAnsiTheme="minorHAnsi" w:cstheme="minorHAnsi"/>
        </w:rPr>
        <w:t xml:space="preserve"> Državno odvetništvo RS terjatve prijavilo tudi v postopke prisilne poravnave</w:t>
      </w:r>
      <w:r w:rsidR="001D6564" w:rsidRPr="009F67C8">
        <w:rPr>
          <w:rFonts w:asciiTheme="minorHAnsi" w:hAnsiTheme="minorHAnsi" w:cstheme="minorHAnsi"/>
        </w:rPr>
        <w:t>, ki jih je bilo</w:t>
      </w:r>
      <w:r w:rsidRPr="009F67C8">
        <w:rPr>
          <w:rFonts w:asciiTheme="minorHAnsi" w:hAnsiTheme="minorHAnsi" w:cstheme="minorHAnsi"/>
        </w:rPr>
        <w:t xml:space="preserve"> </w:t>
      </w:r>
      <w:r w:rsidR="00FA6880" w:rsidRPr="009F67C8">
        <w:rPr>
          <w:rFonts w:asciiTheme="minorHAnsi" w:hAnsiTheme="minorHAnsi" w:cstheme="minorHAnsi"/>
        </w:rPr>
        <w:t>9</w:t>
      </w:r>
      <w:r w:rsidRPr="009F67C8">
        <w:rPr>
          <w:rFonts w:asciiTheme="minorHAnsi" w:hAnsiTheme="minorHAnsi" w:cstheme="minorHAnsi"/>
        </w:rPr>
        <w:t>, pa tudi v postopek stečaja zapuščine</w:t>
      </w:r>
      <w:r w:rsidR="009A2996" w:rsidRPr="009F67C8">
        <w:rPr>
          <w:rFonts w:asciiTheme="minorHAnsi" w:hAnsiTheme="minorHAnsi" w:cstheme="minorHAnsi"/>
        </w:rPr>
        <w:t xml:space="preserve">, in sicer je bilo teh postopkov </w:t>
      </w:r>
      <w:r w:rsidR="00FA6880" w:rsidRPr="009F67C8">
        <w:rPr>
          <w:rFonts w:asciiTheme="minorHAnsi" w:hAnsiTheme="minorHAnsi" w:cstheme="minorHAnsi"/>
        </w:rPr>
        <w:t>41</w:t>
      </w:r>
      <w:r w:rsidRPr="009F67C8">
        <w:rPr>
          <w:rFonts w:asciiTheme="minorHAnsi" w:hAnsiTheme="minorHAnsi" w:cstheme="minorHAnsi"/>
        </w:rPr>
        <w:t xml:space="preserve">. Državno odvetništvo RS je prijavilo izločitveno pravico v </w:t>
      </w:r>
      <w:r w:rsidR="00F32AD1" w:rsidRPr="009F67C8">
        <w:rPr>
          <w:rFonts w:asciiTheme="minorHAnsi" w:hAnsiTheme="minorHAnsi" w:cstheme="minorHAnsi"/>
        </w:rPr>
        <w:t>4</w:t>
      </w:r>
      <w:r w:rsidRPr="009F67C8">
        <w:rPr>
          <w:rFonts w:asciiTheme="minorHAnsi" w:hAnsiTheme="minorHAnsi" w:cstheme="minorHAnsi"/>
        </w:rPr>
        <w:t xml:space="preserve"> zadevah. </w:t>
      </w:r>
    </w:p>
    <w:p w14:paraId="4781DED1" w14:textId="5C4DD79C" w:rsidR="005661D4" w:rsidRPr="009F67C8" w:rsidRDefault="005661D4" w:rsidP="009C51B6">
      <w:pPr>
        <w:spacing w:after="0" w:line="240" w:lineRule="auto"/>
        <w:jc w:val="both"/>
        <w:rPr>
          <w:rFonts w:asciiTheme="minorHAnsi" w:hAnsiTheme="minorHAnsi" w:cstheme="minorHAnsi"/>
        </w:rPr>
      </w:pPr>
    </w:p>
    <w:p w14:paraId="317C373D" w14:textId="0E036226" w:rsidR="005661D4" w:rsidRPr="009F67C8" w:rsidRDefault="005661D4" w:rsidP="005661D4">
      <w:pPr>
        <w:spacing w:after="0" w:line="240" w:lineRule="auto"/>
        <w:jc w:val="both"/>
        <w:rPr>
          <w:rFonts w:asciiTheme="minorHAnsi" w:hAnsiTheme="minorHAnsi" w:cstheme="minorHAnsi"/>
        </w:rPr>
      </w:pPr>
      <w:r w:rsidRPr="009F67C8">
        <w:rPr>
          <w:rFonts w:asciiTheme="minorHAnsi" w:hAnsiTheme="minorHAnsi" w:cstheme="minorHAnsi"/>
        </w:rPr>
        <w:t>Državno odvetništvo RS je v letu 202</w:t>
      </w:r>
      <w:r w:rsidR="00FA6880" w:rsidRPr="009F67C8">
        <w:rPr>
          <w:rFonts w:asciiTheme="minorHAnsi" w:hAnsiTheme="minorHAnsi" w:cstheme="minorHAnsi"/>
        </w:rPr>
        <w:t>3</w:t>
      </w:r>
      <w:r w:rsidRPr="009F67C8">
        <w:rPr>
          <w:rFonts w:asciiTheme="minorHAnsi" w:hAnsiTheme="minorHAnsi" w:cstheme="minorHAnsi"/>
        </w:rPr>
        <w:t xml:space="preserve"> </w:t>
      </w:r>
      <w:r w:rsidR="00FF4379">
        <w:rPr>
          <w:rFonts w:asciiTheme="minorHAnsi" w:hAnsiTheme="minorHAnsi" w:cstheme="minorHAnsi"/>
        </w:rPr>
        <w:t>vložilo</w:t>
      </w:r>
      <w:r w:rsidR="00FF4379" w:rsidRPr="009F67C8">
        <w:rPr>
          <w:rFonts w:asciiTheme="minorHAnsi" w:hAnsiTheme="minorHAnsi" w:cstheme="minorHAnsi"/>
        </w:rPr>
        <w:t xml:space="preserve"> </w:t>
      </w:r>
      <w:r w:rsidRPr="009F67C8">
        <w:rPr>
          <w:rFonts w:asciiTheme="minorHAnsi" w:hAnsiTheme="minorHAnsi" w:cstheme="minorHAnsi"/>
        </w:rPr>
        <w:t xml:space="preserve">tudi predloge za začetek stečajnih postopkov oziroma postopkov prisilnega prenehanja. Največkrat je predlagalo začetek stečajnega postopka nad pravno osebo, in sicer v </w:t>
      </w:r>
      <w:r w:rsidR="00FA6880" w:rsidRPr="009F67C8">
        <w:rPr>
          <w:rFonts w:asciiTheme="minorHAnsi" w:hAnsiTheme="minorHAnsi" w:cstheme="minorHAnsi"/>
        </w:rPr>
        <w:t>336</w:t>
      </w:r>
      <w:r w:rsidRPr="009F67C8">
        <w:rPr>
          <w:rFonts w:asciiTheme="minorHAnsi" w:hAnsiTheme="minorHAnsi" w:cstheme="minorHAnsi"/>
        </w:rPr>
        <w:t xml:space="preserve"> zadevah, v </w:t>
      </w:r>
      <w:r w:rsidR="006131EA" w:rsidRPr="009F67C8">
        <w:rPr>
          <w:rFonts w:asciiTheme="minorHAnsi" w:hAnsiTheme="minorHAnsi" w:cstheme="minorHAnsi"/>
        </w:rPr>
        <w:t>3</w:t>
      </w:r>
      <w:r w:rsidR="00FA6880" w:rsidRPr="009F67C8">
        <w:rPr>
          <w:rFonts w:asciiTheme="minorHAnsi" w:hAnsiTheme="minorHAnsi" w:cstheme="minorHAnsi"/>
        </w:rPr>
        <w:t>4</w:t>
      </w:r>
      <w:r w:rsidRPr="009F67C8">
        <w:rPr>
          <w:rFonts w:asciiTheme="minorHAnsi" w:hAnsiTheme="minorHAnsi" w:cstheme="minorHAnsi"/>
        </w:rPr>
        <w:t xml:space="preserve"> zadevah je </w:t>
      </w:r>
      <w:r w:rsidR="00FF4379">
        <w:rPr>
          <w:rFonts w:asciiTheme="minorHAnsi" w:hAnsiTheme="minorHAnsi" w:cstheme="minorHAnsi"/>
        </w:rPr>
        <w:t>vložilo</w:t>
      </w:r>
      <w:r w:rsidR="00FF4379" w:rsidRPr="009F67C8">
        <w:rPr>
          <w:rFonts w:asciiTheme="minorHAnsi" w:hAnsiTheme="minorHAnsi" w:cstheme="minorHAnsi"/>
        </w:rPr>
        <w:t xml:space="preserve"> </w:t>
      </w:r>
      <w:r w:rsidRPr="009F67C8">
        <w:rPr>
          <w:rFonts w:asciiTheme="minorHAnsi" w:hAnsiTheme="minorHAnsi" w:cstheme="minorHAnsi"/>
        </w:rPr>
        <w:t>predlog za začetek postopka osebnega stečaja</w:t>
      </w:r>
      <w:r w:rsidR="006131EA" w:rsidRPr="009F67C8">
        <w:rPr>
          <w:rFonts w:asciiTheme="minorHAnsi" w:hAnsiTheme="minorHAnsi" w:cstheme="minorHAnsi"/>
        </w:rPr>
        <w:t xml:space="preserve"> </w:t>
      </w:r>
      <w:r w:rsidRPr="009F67C8">
        <w:rPr>
          <w:rFonts w:asciiTheme="minorHAnsi" w:hAnsiTheme="minorHAnsi" w:cstheme="minorHAnsi"/>
        </w:rPr>
        <w:t xml:space="preserve">in </w:t>
      </w:r>
      <w:r w:rsidR="009A2996" w:rsidRPr="009F67C8">
        <w:rPr>
          <w:rFonts w:asciiTheme="minorHAnsi" w:hAnsiTheme="minorHAnsi" w:cstheme="minorHAnsi"/>
        </w:rPr>
        <w:t xml:space="preserve">v </w:t>
      </w:r>
      <w:r w:rsidR="00FA6880" w:rsidRPr="009F67C8">
        <w:rPr>
          <w:rFonts w:asciiTheme="minorHAnsi" w:hAnsiTheme="minorHAnsi" w:cstheme="minorHAnsi"/>
        </w:rPr>
        <w:t>5</w:t>
      </w:r>
      <w:r w:rsidR="009A2996" w:rsidRPr="009F67C8">
        <w:rPr>
          <w:rFonts w:asciiTheme="minorHAnsi" w:hAnsiTheme="minorHAnsi" w:cstheme="minorHAnsi"/>
        </w:rPr>
        <w:t xml:space="preserve"> zadevah predlog za </w:t>
      </w:r>
      <w:r w:rsidRPr="009F67C8">
        <w:rPr>
          <w:rFonts w:asciiTheme="minorHAnsi" w:hAnsiTheme="minorHAnsi" w:cstheme="minorHAnsi"/>
        </w:rPr>
        <w:t xml:space="preserve">začetek postopka prisilne likvidacije. </w:t>
      </w:r>
    </w:p>
    <w:p w14:paraId="055FE43F" w14:textId="77777777" w:rsidR="005661D4" w:rsidRPr="009F67C8" w:rsidRDefault="005661D4" w:rsidP="005661D4">
      <w:pPr>
        <w:tabs>
          <w:tab w:val="left" w:pos="1440"/>
        </w:tabs>
        <w:spacing w:after="0" w:line="240" w:lineRule="auto"/>
        <w:jc w:val="both"/>
        <w:rPr>
          <w:rFonts w:asciiTheme="minorHAnsi" w:hAnsiTheme="minorHAnsi" w:cstheme="minorHAnsi"/>
          <w:szCs w:val="24"/>
        </w:rPr>
      </w:pPr>
    </w:p>
    <w:p w14:paraId="3E2DEA89" w14:textId="32D9068D" w:rsidR="00A2138B" w:rsidRPr="009F67C8" w:rsidRDefault="00A2138B" w:rsidP="00A2138B">
      <w:pPr>
        <w:jc w:val="both"/>
        <w:rPr>
          <w:rFonts w:asciiTheme="minorHAnsi" w:hAnsiTheme="minorHAnsi" w:cstheme="minorHAnsi"/>
          <w:bCs/>
          <w:szCs w:val="24"/>
        </w:rPr>
      </w:pPr>
      <w:r w:rsidRPr="009F67C8">
        <w:rPr>
          <w:rFonts w:asciiTheme="minorHAnsi" w:hAnsiTheme="minorHAnsi" w:cstheme="minorHAnsi"/>
          <w:bCs/>
          <w:szCs w:val="24"/>
        </w:rPr>
        <w:t xml:space="preserve">V postopkih izbrisa pravnih oseb iz sodnega registra brez likvidacije je </w:t>
      </w:r>
      <w:r w:rsidRPr="009F67C8">
        <w:rPr>
          <w:rFonts w:asciiTheme="minorHAnsi" w:hAnsiTheme="minorHAnsi" w:cstheme="minorHAnsi"/>
        </w:rPr>
        <w:t>Državno odvetništvo RS v</w:t>
      </w:r>
      <w:r w:rsidR="005661D4" w:rsidRPr="009F67C8">
        <w:rPr>
          <w:rFonts w:asciiTheme="minorHAnsi" w:hAnsiTheme="minorHAnsi" w:cstheme="minorHAnsi"/>
        </w:rPr>
        <w:t xml:space="preserve"> </w:t>
      </w:r>
      <w:r w:rsidR="00FA6880" w:rsidRPr="009F67C8">
        <w:rPr>
          <w:rFonts w:asciiTheme="minorHAnsi" w:hAnsiTheme="minorHAnsi" w:cstheme="minorHAnsi"/>
        </w:rPr>
        <w:t>21</w:t>
      </w:r>
      <w:r w:rsidR="006131EA" w:rsidRPr="009F67C8">
        <w:rPr>
          <w:rFonts w:asciiTheme="minorHAnsi" w:hAnsiTheme="minorHAnsi" w:cstheme="minorHAnsi"/>
        </w:rPr>
        <w:t>8</w:t>
      </w:r>
      <w:r w:rsidR="005661D4" w:rsidRPr="009F67C8">
        <w:rPr>
          <w:rFonts w:asciiTheme="minorHAnsi" w:hAnsiTheme="minorHAnsi" w:cstheme="minorHAnsi"/>
        </w:rPr>
        <w:t xml:space="preserve"> zadevah </w:t>
      </w:r>
      <w:r w:rsidRPr="009F67C8">
        <w:rPr>
          <w:rFonts w:asciiTheme="minorHAnsi" w:hAnsiTheme="minorHAnsi" w:cstheme="minorHAnsi"/>
          <w:bCs/>
          <w:szCs w:val="24"/>
        </w:rPr>
        <w:t xml:space="preserve">vložilo ugovor proti sklepu o začetku postopka izbrisa </w:t>
      </w:r>
      <w:r w:rsidRPr="009F67C8">
        <w:rPr>
          <w:rFonts w:asciiTheme="minorHAnsi" w:hAnsiTheme="minorHAnsi" w:cstheme="minorHAnsi"/>
        </w:rPr>
        <w:t>iz sodnega registra brez likvidacije</w:t>
      </w:r>
      <w:r w:rsidRPr="009F67C8">
        <w:rPr>
          <w:rFonts w:asciiTheme="minorHAnsi" w:hAnsiTheme="minorHAnsi" w:cstheme="minorHAnsi"/>
          <w:bCs/>
          <w:szCs w:val="24"/>
        </w:rPr>
        <w:t xml:space="preserve">. Velja </w:t>
      </w:r>
      <w:r w:rsidR="00FF4379">
        <w:rPr>
          <w:rFonts w:asciiTheme="minorHAnsi" w:hAnsiTheme="minorHAnsi" w:cstheme="minorHAnsi"/>
          <w:bCs/>
          <w:szCs w:val="24"/>
        </w:rPr>
        <w:t>opozor</w:t>
      </w:r>
      <w:r w:rsidRPr="009F67C8">
        <w:rPr>
          <w:rFonts w:asciiTheme="minorHAnsi" w:hAnsiTheme="minorHAnsi" w:cstheme="minorHAnsi"/>
          <w:bCs/>
          <w:szCs w:val="24"/>
        </w:rPr>
        <w:t xml:space="preserve">iti, da je bilo Državno odvetništvo RS v vseh teh primerih z ugovorom uspešno in je zato sodišče s sklepom postopek izbrisa ustavilo. </w:t>
      </w:r>
    </w:p>
    <w:p w14:paraId="3CF2FFC9" w14:textId="4AFFD398" w:rsidR="009C51B6" w:rsidRPr="009F67C8" w:rsidRDefault="005661D4" w:rsidP="009C51B6">
      <w:pPr>
        <w:spacing w:after="0" w:line="240" w:lineRule="auto"/>
        <w:jc w:val="both"/>
        <w:rPr>
          <w:rFonts w:asciiTheme="minorHAnsi" w:hAnsiTheme="minorHAnsi" w:cstheme="minorHAnsi"/>
        </w:rPr>
      </w:pPr>
      <w:r w:rsidRPr="009F67C8">
        <w:rPr>
          <w:rFonts w:asciiTheme="minorHAnsi" w:hAnsiTheme="minorHAnsi" w:cstheme="minorHAnsi"/>
        </w:rPr>
        <w:t>Skupno je imelo Državno odvetništvo RS leta 202</w:t>
      </w:r>
      <w:r w:rsidR="004967AF" w:rsidRPr="009F67C8">
        <w:rPr>
          <w:rFonts w:asciiTheme="minorHAnsi" w:hAnsiTheme="minorHAnsi" w:cstheme="minorHAnsi"/>
        </w:rPr>
        <w:t>3</w:t>
      </w:r>
      <w:r w:rsidRPr="009F67C8">
        <w:rPr>
          <w:rFonts w:asciiTheme="minorHAnsi" w:hAnsiTheme="minorHAnsi" w:cstheme="minorHAnsi"/>
        </w:rPr>
        <w:t xml:space="preserve"> v delu 1</w:t>
      </w:r>
      <w:r w:rsidR="004967AF" w:rsidRPr="009F67C8">
        <w:rPr>
          <w:rFonts w:asciiTheme="minorHAnsi" w:hAnsiTheme="minorHAnsi" w:cstheme="minorHAnsi"/>
        </w:rPr>
        <w:t>3</w:t>
      </w:r>
      <w:r w:rsidRPr="009F67C8">
        <w:rPr>
          <w:rFonts w:asciiTheme="minorHAnsi" w:hAnsiTheme="minorHAnsi" w:cstheme="minorHAnsi"/>
        </w:rPr>
        <w:t>.</w:t>
      </w:r>
      <w:r w:rsidR="004967AF" w:rsidRPr="009F67C8">
        <w:rPr>
          <w:rFonts w:asciiTheme="minorHAnsi" w:hAnsiTheme="minorHAnsi" w:cstheme="minorHAnsi"/>
        </w:rPr>
        <w:t>855</w:t>
      </w:r>
      <w:r w:rsidRPr="009F67C8">
        <w:rPr>
          <w:rFonts w:asciiTheme="minorHAnsi" w:hAnsiTheme="minorHAnsi" w:cstheme="minorHAnsi"/>
        </w:rPr>
        <w:t xml:space="preserve"> zadev, zaključilo pa je </w:t>
      </w:r>
      <w:r w:rsidR="006131EA" w:rsidRPr="009F67C8">
        <w:rPr>
          <w:rFonts w:asciiTheme="minorHAnsi" w:hAnsiTheme="minorHAnsi" w:cstheme="minorHAnsi"/>
        </w:rPr>
        <w:t>5</w:t>
      </w:r>
      <w:r w:rsidRPr="009F67C8">
        <w:rPr>
          <w:rFonts w:asciiTheme="minorHAnsi" w:hAnsiTheme="minorHAnsi" w:cstheme="minorHAnsi"/>
        </w:rPr>
        <w:t>.</w:t>
      </w:r>
      <w:r w:rsidR="004967AF" w:rsidRPr="009F67C8">
        <w:rPr>
          <w:rFonts w:asciiTheme="minorHAnsi" w:hAnsiTheme="minorHAnsi" w:cstheme="minorHAnsi"/>
        </w:rPr>
        <w:t>105</w:t>
      </w:r>
      <w:r w:rsidRPr="009F67C8">
        <w:rPr>
          <w:rFonts w:asciiTheme="minorHAnsi" w:hAnsiTheme="minorHAnsi" w:cstheme="minorHAnsi"/>
        </w:rPr>
        <w:t xml:space="preserve"> zadev. Na dan 1. 12. 202</w:t>
      </w:r>
      <w:r w:rsidR="004967AF" w:rsidRPr="009F67C8">
        <w:rPr>
          <w:rFonts w:asciiTheme="minorHAnsi" w:hAnsiTheme="minorHAnsi" w:cstheme="minorHAnsi"/>
        </w:rPr>
        <w:t>3</w:t>
      </w:r>
      <w:r w:rsidRPr="009F67C8">
        <w:rPr>
          <w:rFonts w:asciiTheme="minorHAnsi" w:hAnsiTheme="minorHAnsi" w:cstheme="minorHAnsi"/>
        </w:rPr>
        <w:t xml:space="preserve"> je bilo na področju postopkov zaradi insolventnosti in prisilnega prenehanja nerešenih še </w:t>
      </w:r>
      <w:r w:rsidR="00A13894" w:rsidRPr="009F67C8">
        <w:rPr>
          <w:rFonts w:asciiTheme="minorHAnsi" w:hAnsiTheme="minorHAnsi" w:cstheme="minorHAnsi"/>
        </w:rPr>
        <w:t>8</w:t>
      </w:r>
      <w:r w:rsidRPr="009F67C8">
        <w:rPr>
          <w:rFonts w:asciiTheme="minorHAnsi" w:hAnsiTheme="minorHAnsi" w:cstheme="minorHAnsi"/>
        </w:rPr>
        <w:t>.</w:t>
      </w:r>
      <w:r w:rsidR="00A13894" w:rsidRPr="009F67C8">
        <w:rPr>
          <w:rFonts w:asciiTheme="minorHAnsi" w:hAnsiTheme="minorHAnsi" w:cstheme="minorHAnsi"/>
        </w:rPr>
        <w:t>75</w:t>
      </w:r>
      <w:r w:rsidR="006131EA" w:rsidRPr="009F67C8">
        <w:rPr>
          <w:rFonts w:asciiTheme="minorHAnsi" w:hAnsiTheme="minorHAnsi" w:cstheme="minorHAnsi"/>
        </w:rPr>
        <w:t>0</w:t>
      </w:r>
      <w:r w:rsidRPr="009F67C8">
        <w:rPr>
          <w:rFonts w:asciiTheme="minorHAnsi" w:hAnsiTheme="minorHAnsi" w:cstheme="minorHAnsi"/>
        </w:rPr>
        <w:t xml:space="preserve"> zadev.</w:t>
      </w:r>
    </w:p>
    <w:p w14:paraId="1D76A662" w14:textId="77777777" w:rsidR="009C51B6" w:rsidRPr="009F67C8" w:rsidRDefault="009C51B6" w:rsidP="009C51B6">
      <w:pPr>
        <w:spacing w:after="0" w:line="240" w:lineRule="auto"/>
        <w:jc w:val="both"/>
        <w:rPr>
          <w:rFonts w:asciiTheme="minorHAnsi" w:hAnsiTheme="minorHAnsi" w:cstheme="minorHAnsi"/>
        </w:rPr>
      </w:pPr>
    </w:p>
    <w:p w14:paraId="6BD9CE39" w14:textId="74455FBE" w:rsidR="009C51B6" w:rsidRPr="009F67C8" w:rsidRDefault="009C51B6" w:rsidP="009C51B6">
      <w:pPr>
        <w:pStyle w:val="podpisisliketabele"/>
        <w:spacing w:line="20" w:lineRule="atLeast"/>
        <w:rPr>
          <w:rFonts w:asciiTheme="minorHAnsi" w:hAnsiTheme="minorHAnsi" w:cstheme="minorHAnsi"/>
          <w:b/>
          <w:bCs/>
          <w:color w:val="007466"/>
          <w:sz w:val="20"/>
          <w:szCs w:val="20"/>
          <w:lang w:val="sl-SI"/>
        </w:rPr>
      </w:pPr>
      <w:r w:rsidRPr="009F67C8">
        <w:rPr>
          <w:rFonts w:asciiTheme="minorHAnsi" w:hAnsiTheme="minorHAnsi" w:cstheme="minorHAnsi"/>
          <w:b/>
          <w:bCs/>
          <w:color w:val="007466"/>
          <w:sz w:val="20"/>
          <w:szCs w:val="20"/>
          <w:lang w:val="sl-SI"/>
        </w:rPr>
        <w:t>Preglednica: Število prejetih in vloženih zadev v letu 202</w:t>
      </w:r>
      <w:r w:rsidR="00F30B97" w:rsidRPr="009F67C8">
        <w:rPr>
          <w:rFonts w:asciiTheme="minorHAnsi" w:hAnsiTheme="minorHAnsi" w:cstheme="minorHAnsi"/>
          <w:b/>
          <w:bCs/>
          <w:color w:val="007466"/>
          <w:sz w:val="20"/>
          <w:szCs w:val="20"/>
          <w:lang w:val="sl-SI"/>
        </w:rPr>
        <w:t>3</w:t>
      </w:r>
      <w:r w:rsidRPr="009F67C8">
        <w:rPr>
          <w:rFonts w:asciiTheme="minorHAnsi" w:hAnsiTheme="minorHAnsi" w:cstheme="minorHAnsi"/>
          <w:b/>
          <w:bCs/>
          <w:color w:val="007466"/>
          <w:sz w:val="20"/>
          <w:szCs w:val="20"/>
          <w:lang w:val="sl-SI"/>
        </w:rPr>
        <w:t xml:space="preserve"> zbirno in po posameznih organizacijskih enotah </w:t>
      </w:r>
    </w:p>
    <w:p w14:paraId="1DC94BA2" w14:textId="77777777" w:rsidR="009C51B6" w:rsidRPr="009F67C8" w:rsidRDefault="009C51B6" w:rsidP="009C51B6">
      <w:pPr>
        <w:pStyle w:val="podpisisliketabele"/>
        <w:spacing w:line="20" w:lineRule="atLeast"/>
        <w:rPr>
          <w:rFonts w:asciiTheme="minorHAnsi" w:hAnsiTheme="minorHAnsi" w:cstheme="minorHAnsi"/>
          <w:b/>
          <w:color w:val="007466"/>
          <w:sz w:val="20"/>
          <w:szCs w:val="20"/>
          <w:lang w:val="sl-SI"/>
        </w:rPr>
      </w:pPr>
    </w:p>
    <w:tbl>
      <w:tblPr>
        <w:tblStyle w:val="Tabelamrea"/>
        <w:tblW w:w="9283" w:type="dxa"/>
        <w:tblInd w:w="-5" w:type="dxa"/>
        <w:tblLook w:val="04A0" w:firstRow="1" w:lastRow="0" w:firstColumn="1" w:lastColumn="0" w:noHBand="0" w:noVBand="1"/>
      </w:tblPr>
      <w:tblGrid>
        <w:gridCol w:w="2831"/>
        <w:gridCol w:w="915"/>
        <w:gridCol w:w="528"/>
        <w:gridCol w:w="582"/>
        <w:gridCol w:w="552"/>
        <w:gridCol w:w="553"/>
        <w:gridCol w:w="553"/>
        <w:gridCol w:w="555"/>
        <w:gridCol w:w="554"/>
        <w:gridCol w:w="553"/>
        <w:gridCol w:w="556"/>
        <w:gridCol w:w="551"/>
      </w:tblGrid>
      <w:tr w:rsidR="009C51B6" w:rsidRPr="009F67C8" w14:paraId="2237C7D5" w14:textId="77777777" w:rsidTr="00D106AA">
        <w:tc>
          <w:tcPr>
            <w:tcW w:w="2831" w:type="dxa"/>
          </w:tcPr>
          <w:p w14:paraId="4E67411F" w14:textId="77777777" w:rsidR="009C51B6" w:rsidRPr="009F67C8" w:rsidRDefault="009C51B6" w:rsidP="00D106AA">
            <w:pPr>
              <w:pStyle w:val="podpisisliketabele"/>
              <w:spacing w:line="20" w:lineRule="atLeast"/>
              <w:rPr>
                <w:rFonts w:asciiTheme="minorHAnsi" w:hAnsiTheme="minorHAnsi" w:cstheme="minorHAnsi"/>
                <w:bCs/>
                <w:color w:val="auto"/>
                <w:sz w:val="16"/>
                <w:szCs w:val="16"/>
                <w:lang w:val="sl-SI"/>
              </w:rPr>
            </w:pPr>
          </w:p>
        </w:tc>
        <w:tc>
          <w:tcPr>
            <w:tcW w:w="915" w:type="dxa"/>
          </w:tcPr>
          <w:p w14:paraId="6A3A0FBC" w14:textId="2D793636" w:rsidR="009C51B6" w:rsidRPr="009F67C8" w:rsidRDefault="009C51B6" w:rsidP="00D106AA">
            <w:pPr>
              <w:pStyle w:val="podpisisliketabele"/>
              <w:spacing w:line="20" w:lineRule="atLeast"/>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ZBIRNO 202</w:t>
            </w:r>
            <w:r w:rsidR="00FA6880" w:rsidRPr="009F67C8">
              <w:rPr>
                <w:rFonts w:asciiTheme="minorHAnsi" w:hAnsiTheme="minorHAnsi" w:cstheme="minorHAnsi"/>
                <w:bCs/>
                <w:color w:val="auto"/>
                <w:sz w:val="16"/>
                <w:szCs w:val="16"/>
                <w:lang w:val="sl-SI"/>
              </w:rPr>
              <w:t>3</w:t>
            </w:r>
          </w:p>
        </w:tc>
        <w:tc>
          <w:tcPr>
            <w:tcW w:w="528" w:type="dxa"/>
          </w:tcPr>
          <w:p w14:paraId="507A9875" w14:textId="77777777" w:rsidR="009C51B6" w:rsidRPr="009F67C8" w:rsidRDefault="009C51B6" w:rsidP="00D106AA">
            <w:pPr>
              <w:pStyle w:val="podpisisliketabele"/>
              <w:spacing w:line="20" w:lineRule="atLeast"/>
              <w:rPr>
                <w:rFonts w:asciiTheme="minorHAnsi" w:hAnsiTheme="minorHAnsi" w:cstheme="minorHAnsi"/>
                <w:bCs/>
                <w:color w:val="auto"/>
                <w:sz w:val="16"/>
                <w:szCs w:val="16"/>
                <w:lang w:val="sl-SI"/>
              </w:rPr>
            </w:pPr>
          </w:p>
        </w:tc>
        <w:tc>
          <w:tcPr>
            <w:tcW w:w="582" w:type="dxa"/>
          </w:tcPr>
          <w:p w14:paraId="0A378F55" w14:textId="04563D8C" w:rsidR="009C51B6" w:rsidRPr="009F67C8" w:rsidRDefault="009C51B6" w:rsidP="00D106AA">
            <w:pPr>
              <w:pStyle w:val="podpisisliketabele"/>
              <w:spacing w:line="20" w:lineRule="atLeast"/>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202</w:t>
            </w:r>
            <w:r w:rsidR="00FA6880" w:rsidRPr="009F67C8">
              <w:rPr>
                <w:rFonts w:asciiTheme="minorHAnsi" w:hAnsiTheme="minorHAnsi" w:cstheme="minorHAnsi"/>
                <w:bCs/>
                <w:color w:val="auto"/>
                <w:sz w:val="16"/>
                <w:szCs w:val="16"/>
                <w:lang w:val="sl-SI"/>
              </w:rPr>
              <w:t>3</w:t>
            </w:r>
          </w:p>
          <w:p w14:paraId="108266A8" w14:textId="77777777" w:rsidR="009C51B6" w:rsidRPr="009F67C8" w:rsidRDefault="009C51B6" w:rsidP="00D106AA">
            <w:pPr>
              <w:pStyle w:val="podpisisliketabele"/>
              <w:spacing w:line="20" w:lineRule="atLeast"/>
              <w:rPr>
                <w:rFonts w:asciiTheme="minorHAnsi" w:hAnsiTheme="minorHAnsi" w:cstheme="minorHAnsi"/>
                <w:bCs/>
                <w:color w:val="auto"/>
                <w:sz w:val="16"/>
                <w:szCs w:val="16"/>
                <w:lang w:val="sl-SI"/>
              </w:rPr>
            </w:pPr>
          </w:p>
        </w:tc>
        <w:tc>
          <w:tcPr>
            <w:tcW w:w="552" w:type="dxa"/>
          </w:tcPr>
          <w:p w14:paraId="75A8E60A" w14:textId="77777777" w:rsidR="009C51B6" w:rsidRPr="009F67C8" w:rsidRDefault="009C51B6" w:rsidP="00D106AA">
            <w:pPr>
              <w:pStyle w:val="podpisisliketabele"/>
              <w:spacing w:line="20" w:lineRule="atLeast"/>
              <w:rPr>
                <w:rFonts w:asciiTheme="minorHAnsi" w:hAnsiTheme="minorHAnsi" w:cstheme="minorHAnsi"/>
                <w:bCs/>
                <w:color w:val="auto"/>
                <w:sz w:val="16"/>
                <w:szCs w:val="16"/>
                <w:lang w:val="sl-SI"/>
              </w:rPr>
            </w:pPr>
          </w:p>
        </w:tc>
        <w:tc>
          <w:tcPr>
            <w:tcW w:w="553" w:type="dxa"/>
          </w:tcPr>
          <w:p w14:paraId="6B8DF183" w14:textId="77777777" w:rsidR="009C51B6" w:rsidRPr="009F67C8" w:rsidRDefault="009C51B6" w:rsidP="00D106AA">
            <w:pPr>
              <w:pStyle w:val="podpisisliketabele"/>
              <w:spacing w:line="20" w:lineRule="atLeast"/>
              <w:rPr>
                <w:rFonts w:asciiTheme="minorHAnsi" w:hAnsiTheme="minorHAnsi" w:cstheme="minorHAnsi"/>
                <w:bCs/>
                <w:color w:val="auto"/>
                <w:sz w:val="16"/>
                <w:szCs w:val="16"/>
                <w:lang w:val="sl-SI"/>
              </w:rPr>
            </w:pPr>
          </w:p>
        </w:tc>
        <w:tc>
          <w:tcPr>
            <w:tcW w:w="553" w:type="dxa"/>
          </w:tcPr>
          <w:p w14:paraId="3F770D60" w14:textId="77777777" w:rsidR="009C51B6" w:rsidRPr="009F67C8" w:rsidRDefault="009C51B6" w:rsidP="00D106AA">
            <w:pPr>
              <w:pStyle w:val="podpisisliketabele"/>
              <w:spacing w:line="20" w:lineRule="atLeast"/>
              <w:rPr>
                <w:rFonts w:asciiTheme="minorHAnsi" w:hAnsiTheme="minorHAnsi" w:cstheme="minorHAnsi"/>
                <w:bCs/>
                <w:color w:val="auto"/>
                <w:sz w:val="16"/>
                <w:szCs w:val="16"/>
                <w:lang w:val="sl-SI"/>
              </w:rPr>
            </w:pPr>
          </w:p>
        </w:tc>
        <w:tc>
          <w:tcPr>
            <w:tcW w:w="555" w:type="dxa"/>
          </w:tcPr>
          <w:p w14:paraId="5548ED2C" w14:textId="77777777" w:rsidR="009C51B6" w:rsidRPr="009F67C8" w:rsidRDefault="009C51B6" w:rsidP="00D106AA">
            <w:pPr>
              <w:pStyle w:val="podpisisliketabele"/>
              <w:spacing w:line="20" w:lineRule="atLeast"/>
              <w:rPr>
                <w:rFonts w:asciiTheme="minorHAnsi" w:hAnsiTheme="minorHAnsi" w:cstheme="minorHAnsi"/>
                <w:bCs/>
                <w:color w:val="auto"/>
                <w:sz w:val="16"/>
                <w:szCs w:val="16"/>
                <w:lang w:val="sl-SI"/>
              </w:rPr>
            </w:pPr>
          </w:p>
        </w:tc>
        <w:tc>
          <w:tcPr>
            <w:tcW w:w="554" w:type="dxa"/>
          </w:tcPr>
          <w:p w14:paraId="69BF8DE5" w14:textId="77777777" w:rsidR="009C51B6" w:rsidRPr="009F67C8" w:rsidRDefault="009C51B6" w:rsidP="00D106AA">
            <w:pPr>
              <w:pStyle w:val="podpisisliketabele"/>
              <w:spacing w:line="20" w:lineRule="atLeast"/>
              <w:rPr>
                <w:rFonts w:asciiTheme="minorHAnsi" w:hAnsiTheme="minorHAnsi" w:cstheme="minorHAnsi"/>
                <w:bCs/>
                <w:color w:val="auto"/>
                <w:sz w:val="16"/>
                <w:szCs w:val="16"/>
                <w:lang w:val="sl-SI"/>
              </w:rPr>
            </w:pPr>
          </w:p>
        </w:tc>
        <w:tc>
          <w:tcPr>
            <w:tcW w:w="553" w:type="dxa"/>
          </w:tcPr>
          <w:p w14:paraId="74B36D05" w14:textId="77777777" w:rsidR="009C51B6" w:rsidRPr="009F67C8" w:rsidRDefault="009C51B6" w:rsidP="00D106AA">
            <w:pPr>
              <w:pStyle w:val="podpisisliketabele"/>
              <w:spacing w:line="20" w:lineRule="atLeast"/>
              <w:rPr>
                <w:rFonts w:asciiTheme="minorHAnsi" w:hAnsiTheme="minorHAnsi" w:cstheme="minorHAnsi"/>
                <w:bCs/>
                <w:color w:val="auto"/>
                <w:sz w:val="16"/>
                <w:szCs w:val="16"/>
                <w:lang w:val="sl-SI"/>
              </w:rPr>
            </w:pPr>
          </w:p>
        </w:tc>
        <w:tc>
          <w:tcPr>
            <w:tcW w:w="556" w:type="dxa"/>
          </w:tcPr>
          <w:p w14:paraId="226A4910" w14:textId="77777777" w:rsidR="009C51B6" w:rsidRPr="009F67C8" w:rsidRDefault="009C51B6" w:rsidP="00D106AA">
            <w:pPr>
              <w:pStyle w:val="podpisisliketabele"/>
              <w:spacing w:line="20" w:lineRule="atLeast"/>
              <w:rPr>
                <w:rFonts w:asciiTheme="minorHAnsi" w:hAnsiTheme="minorHAnsi" w:cstheme="minorHAnsi"/>
                <w:bCs/>
                <w:color w:val="auto"/>
                <w:sz w:val="16"/>
                <w:szCs w:val="16"/>
                <w:lang w:val="sl-SI"/>
              </w:rPr>
            </w:pPr>
          </w:p>
        </w:tc>
        <w:tc>
          <w:tcPr>
            <w:tcW w:w="551" w:type="dxa"/>
          </w:tcPr>
          <w:p w14:paraId="6281A22F" w14:textId="77777777" w:rsidR="009C51B6" w:rsidRPr="009F67C8" w:rsidRDefault="009C51B6" w:rsidP="00D106AA">
            <w:pPr>
              <w:pStyle w:val="podpisisliketabele"/>
              <w:spacing w:line="20" w:lineRule="atLeast"/>
              <w:rPr>
                <w:rFonts w:asciiTheme="minorHAnsi" w:hAnsiTheme="minorHAnsi" w:cstheme="minorHAnsi"/>
                <w:bCs/>
                <w:color w:val="auto"/>
                <w:sz w:val="16"/>
                <w:szCs w:val="16"/>
                <w:lang w:val="sl-SI"/>
              </w:rPr>
            </w:pPr>
          </w:p>
        </w:tc>
      </w:tr>
      <w:tr w:rsidR="009C51B6" w:rsidRPr="009F67C8" w14:paraId="5F2E4C67" w14:textId="77777777" w:rsidTr="00D106AA">
        <w:tc>
          <w:tcPr>
            <w:tcW w:w="2831" w:type="dxa"/>
          </w:tcPr>
          <w:p w14:paraId="50F9F94A" w14:textId="77777777" w:rsidR="009C51B6" w:rsidRPr="009F67C8" w:rsidRDefault="009C51B6" w:rsidP="00D106AA">
            <w:pPr>
              <w:pStyle w:val="podpisisliketabele"/>
              <w:spacing w:line="20" w:lineRule="atLeast"/>
              <w:rPr>
                <w:rFonts w:asciiTheme="minorHAnsi" w:hAnsiTheme="minorHAnsi" w:cstheme="minorHAnsi"/>
                <w:bCs/>
                <w:color w:val="auto"/>
                <w:sz w:val="16"/>
                <w:szCs w:val="16"/>
                <w:lang w:val="sl-SI"/>
              </w:rPr>
            </w:pPr>
          </w:p>
        </w:tc>
        <w:tc>
          <w:tcPr>
            <w:tcW w:w="915" w:type="dxa"/>
          </w:tcPr>
          <w:p w14:paraId="20DD6D97" w14:textId="77777777" w:rsidR="009C51B6" w:rsidRPr="009F67C8" w:rsidRDefault="009C51B6" w:rsidP="00D106AA">
            <w:pPr>
              <w:pStyle w:val="podpisisliketabele"/>
              <w:spacing w:line="20" w:lineRule="atLeast"/>
              <w:rPr>
                <w:rFonts w:asciiTheme="minorHAnsi" w:hAnsiTheme="minorHAnsi" w:cstheme="minorHAnsi"/>
                <w:bCs/>
                <w:color w:val="auto"/>
                <w:sz w:val="16"/>
                <w:szCs w:val="16"/>
                <w:lang w:val="sl-SI"/>
              </w:rPr>
            </w:pPr>
          </w:p>
        </w:tc>
        <w:tc>
          <w:tcPr>
            <w:tcW w:w="528" w:type="dxa"/>
          </w:tcPr>
          <w:p w14:paraId="69C20E4C" w14:textId="77777777" w:rsidR="009C51B6" w:rsidRPr="009F67C8" w:rsidRDefault="009C51B6" w:rsidP="00D106AA">
            <w:pPr>
              <w:pStyle w:val="podpisisliketabele"/>
              <w:spacing w:line="20" w:lineRule="atLeast"/>
              <w:rPr>
                <w:rFonts w:asciiTheme="minorHAnsi" w:hAnsiTheme="minorHAnsi" w:cstheme="minorHAnsi"/>
                <w:bCs/>
                <w:color w:val="auto"/>
                <w:sz w:val="16"/>
                <w:szCs w:val="16"/>
                <w:lang w:val="sl-SI"/>
              </w:rPr>
            </w:pPr>
          </w:p>
        </w:tc>
        <w:tc>
          <w:tcPr>
            <w:tcW w:w="582" w:type="dxa"/>
          </w:tcPr>
          <w:p w14:paraId="54AB6EA5"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LJ</w:t>
            </w:r>
          </w:p>
        </w:tc>
        <w:tc>
          <w:tcPr>
            <w:tcW w:w="552" w:type="dxa"/>
          </w:tcPr>
          <w:p w14:paraId="4FC0A581"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CE</w:t>
            </w:r>
          </w:p>
        </w:tc>
        <w:tc>
          <w:tcPr>
            <w:tcW w:w="553" w:type="dxa"/>
          </w:tcPr>
          <w:p w14:paraId="2C9A1F7B"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KP</w:t>
            </w:r>
          </w:p>
        </w:tc>
        <w:tc>
          <w:tcPr>
            <w:tcW w:w="553" w:type="dxa"/>
          </w:tcPr>
          <w:p w14:paraId="2FB66E74"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KR</w:t>
            </w:r>
          </w:p>
        </w:tc>
        <w:tc>
          <w:tcPr>
            <w:tcW w:w="555" w:type="dxa"/>
          </w:tcPr>
          <w:p w14:paraId="04B81789"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MB</w:t>
            </w:r>
          </w:p>
        </w:tc>
        <w:tc>
          <w:tcPr>
            <w:tcW w:w="554" w:type="dxa"/>
          </w:tcPr>
          <w:p w14:paraId="256B8982"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MS</w:t>
            </w:r>
          </w:p>
        </w:tc>
        <w:tc>
          <w:tcPr>
            <w:tcW w:w="553" w:type="dxa"/>
          </w:tcPr>
          <w:p w14:paraId="2987168C"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NG</w:t>
            </w:r>
          </w:p>
        </w:tc>
        <w:tc>
          <w:tcPr>
            <w:tcW w:w="556" w:type="dxa"/>
          </w:tcPr>
          <w:p w14:paraId="3E78B5ED"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NM</w:t>
            </w:r>
          </w:p>
        </w:tc>
        <w:tc>
          <w:tcPr>
            <w:tcW w:w="551" w:type="dxa"/>
          </w:tcPr>
          <w:p w14:paraId="37E8205C"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PT</w:t>
            </w:r>
          </w:p>
        </w:tc>
      </w:tr>
      <w:tr w:rsidR="009C51B6" w:rsidRPr="009F67C8" w14:paraId="39C7B113" w14:textId="77777777" w:rsidTr="00D106AA">
        <w:tc>
          <w:tcPr>
            <w:tcW w:w="2831" w:type="dxa"/>
          </w:tcPr>
          <w:p w14:paraId="0E35E33D" w14:textId="77777777" w:rsidR="009C51B6" w:rsidRPr="009F67C8" w:rsidRDefault="009C51B6" w:rsidP="00D106AA">
            <w:pPr>
              <w:pStyle w:val="podpisisliketabele"/>
              <w:spacing w:line="20" w:lineRule="atLeast"/>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Predlog za uvedbo:</w:t>
            </w:r>
          </w:p>
        </w:tc>
        <w:tc>
          <w:tcPr>
            <w:tcW w:w="915" w:type="dxa"/>
          </w:tcPr>
          <w:p w14:paraId="445B4A24"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28" w:type="dxa"/>
          </w:tcPr>
          <w:p w14:paraId="7D381CA5"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82" w:type="dxa"/>
          </w:tcPr>
          <w:p w14:paraId="6CAFD06A"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52" w:type="dxa"/>
          </w:tcPr>
          <w:p w14:paraId="2FDB50B2"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53" w:type="dxa"/>
          </w:tcPr>
          <w:p w14:paraId="0BB37C95"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53" w:type="dxa"/>
          </w:tcPr>
          <w:p w14:paraId="7FBF1147"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55" w:type="dxa"/>
          </w:tcPr>
          <w:p w14:paraId="6006D6FD"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54" w:type="dxa"/>
          </w:tcPr>
          <w:p w14:paraId="01728E0B"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53" w:type="dxa"/>
          </w:tcPr>
          <w:p w14:paraId="22BFDF37"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56" w:type="dxa"/>
          </w:tcPr>
          <w:p w14:paraId="35E302B2"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51" w:type="dxa"/>
          </w:tcPr>
          <w:p w14:paraId="60EB311B"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r>
      <w:tr w:rsidR="009C51B6" w:rsidRPr="009F67C8" w14:paraId="781E3626" w14:textId="77777777" w:rsidTr="00D106AA">
        <w:tc>
          <w:tcPr>
            <w:tcW w:w="2831" w:type="dxa"/>
          </w:tcPr>
          <w:p w14:paraId="3CE0FEB1" w14:textId="77777777" w:rsidR="009C51B6" w:rsidRPr="009F67C8" w:rsidRDefault="009C51B6" w:rsidP="00D106AA">
            <w:pPr>
              <w:pStyle w:val="podpisisliketabele"/>
              <w:spacing w:line="20" w:lineRule="atLeast"/>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a) postopka osebnega stečaja</w:t>
            </w:r>
          </w:p>
        </w:tc>
        <w:tc>
          <w:tcPr>
            <w:tcW w:w="915" w:type="dxa"/>
          </w:tcPr>
          <w:p w14:paraId="1E97AF82" w14:textId="4F680FEF" w:rsidR="009C51B6" w:rsidRPr="009F67C8" w:rsidRDefault="004529DF"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34</w:t>
            </w:r>
          </w:p>
        </w:tc>
        <w:tc>
          <w:tcPr>
            <w:tcW w:w="528" w:type="dxa"/>
          </w:tcPr>
          <w:p w14:paraId="3C34D496"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82" w:type="dxa"/>
          </w:tcPr>
          <w:p w14:paraId="51CC4779" w14:textId="641DE68B" w:rsidR="009C51B6" w:rsidRPr="009F67C8" w:rsidRDefault="004529DF"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11</w:t>
            </w:r>
          </w:p>
        </w:tc>
        <w:tc>
          <w:tcPr>
            <w:tcW w:w="552" w:type="dxa"/>
          </w:tcPr>
          <w:p w14:paraId="24DEC3A7" w14:textId="159EB987" w:rsidR="009C51B6" w:rsidRPr="009F67C8" w:rsidRDefault="004529DF"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2</w:t>
            </w:r>
          </w:p>
        </w:tc>
        <w:tc>
          <w:tcPr>
            <w:tcW w:w="553" w:type="dxa"/>
          </w:tcPr>
          <w:p w14:paraId="11049737" w14:textId="0754E5DD" w:rsidR="009C51B6" w:rsidRPr="009F67C8" w:rsidRDefault="004529DF"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0</w:t>
            </w:r>
          </w:p>
        </w:tc>
        <w:tc>
          <w:tcPr>
            <w:tcW w:w="553" w:type="dxa"/>
          </w:tcPr>
          <w:p w14:paraId="7829DFA2" w14:textId="1384CDE2" w:rsidR="009C51B6" w:rsidRPr="009F67C8" w:rsidRDefault="004529DF"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3</w:t>
            </w:r>
          </w:p>
        </w:tc>
        <w:tc>
          <w:tcPr>
            <w:tcW w:w="555" w:type="dxa"/>
          </w:tcPr>
          <w:p w14:paraId="79755511" w14:textId="7E688D5D" w:rsidR="009C51B6" w:rsidRPr="009F67C8" w:rsidRDefault="004529DF"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0</w:t>
            </w:r>
          </w:p>
        </w:tc>
        <w:tc>
          <w:tcPr>
            <w:tcW w:w="554" w:type="dxa"/>
          </w:tcPr>
          <w:p w14:paraId="254D59E6" w14:textId="3640A73C" w:rsidR="009C51B6" w:rsidRPr="009F67C8" w:rsidRDefault="004529DF"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14</w:t>
            </w:r>
          </w:p>
        </w:tc>
        <w:tc>
          <w:tcPr>
            <w:tcW w:w="553" w:type="dxa"/>
          </w:tcPr>
          <w:p w14:paraId="237E959D" w14:textId="3D711B9E" w:rsidR="009C51B6" w:rsidRPr="009F67C8" w:rsidRDefault="005764C5"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0</w:t>
            </w:r>
          </w:p>
        </w:tc>
        <w:tc>
          <w:tcPr>
            <w:tcW w:w="556" w:type="dxa"/>
          </w:tcPr>
          <w:p w14:paraId="4A3E5F55" w14:textId="028BC2DE" w:rsidR="009C51B6" w:rsidRPr="009F67C8" w:rsidRDefault="005764C5"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1</w:t>
            </w:r>
          </w:p>
        </w:tc>
        <w:tc>
          <w:tcPr>
            <w:tcW w:w="551" w:type="dxa"/>
          </w:tcPr>
          <w:p w14:paraId="55DC1BAA" w14:textId="4FBB932E" w:rsidR="009C51B6" w:rsidRPr="009F67C8" w:rsidRDefault="005764C5"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3</w:t>
            </w:r>
          </w:p>
        </w:tc>
      </w:tr>
      <w:tr w:rsidR="009C51B6" w:rsidRPr="009F67C8" w14:paraId="1331D450" w14:textId="77777777" w:rsidTr="00D106AA">
        <w:tc>
          <w:tcPr>
            <w:tcW w:w="2831" w:type="dxa"/>
          </w:tcPr>
          <w:p w14:paraId="3A105780" w14:textId="77777777" w:rsidR="009C51B6" w:rsidRPr="009F67C8" w:rsidRDefault="009C51B6" w:rsidP="00D106AA">
            <w:pPr>
              <w:pStyle w:val="podpisisliketabele"/>
              <w:spacing w:line="20" w:lineRule="atLeast"/>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b) stečajnega postopka nad pravno osebo</w:t>
            </w:r>
          </w:p>
        </w:tc>
        <w:tc>
          <w:tcPr>
            <w:tcW w:w="915" w:type="dxa"/>
          </w:tcPr>
          <w:p w14:paraId="1FF9A18B" w14:textId="5912D7E8" w:rsidR="009C51B6" w:rsidRPr="009F67C8" w:rsidRDefault="004529DF"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336</w:t>
            </w:r>
          </w:p>
        </w:tc>
        <w:tc>
          <w:tcPr>
            <w:tcW w:w="528" w:type="dxa"/>
          </w:tcPr>
          <w:p w14:paraId="46B71562"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82" w:type="dxa"/>
          </w:tcPr>
          <w:p w14:paraId="78BC19CE" w14:textId="40287CF6" w:rsidR="009C51B6" w:rsidRPr="009F67C8" w:rsidRDefault="004529DF"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145</w:t>
            </w:r>
          </w:p>
        </w:tc>
        <w:tc>
          <w:tcPr>
            <w:tcW w:w="552" w:type="dxa"/>
          </w:tcPr>
          <w:p w14:paraId="6336DF6E" w14:textId="2208B7EE" w:rsidR="009C51B6" w:rsidRPr="009F67C8" w:rsidRDefault="005764C5"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6</w:t>
            </w:r>
            <w:r w:rsidR="004529DF" w:rsidRPr="009F67C8">
              <w:rPr>
                <w:rFonts w:asciiTheme="minorHAnsi" w:hAnsiTheme="minorHAnsi" w:cstheme="minorHAnsi"/>
                <w:bCs/>
                <w:color w:val="auto"/>
                <w:sz w:val="16"/>
                <w:szCs w:val="16"/>
                <w:lang w:val="sl-SI"/>
              </w:rPr>
              <w:t>5</w:t>
            </w:r>
          </w:p>
        </w:tc>
        <w:tc>
          <w:tcPr>
            <w:tcW w:w="553" w:type="dxa"/>
          </w:tcPr>
          <w:p w14:paraId="4B2678DE" w14:textId="5FC48455" w:rsidR="009C51B6" w:rsidRPr="009F67C8" w:rsidRDefault="004529DF"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2</w:t>
            </w:r>
            <w:r w:rsidR="005764C5" w:rsidRPr="009F67C8">
              <w:rPr>
                <w:rFonts w:asciiTheme="minorHAnsi" w:hAnsiTheme="minorHAnsi" w:cstheme="minorHAnsi"/>
                <w:bCs/>
                <w:color w:val="auto"/>
                <w:sz w:val="16"/>
                <w:szCs w:val="16"/>
                <w:lang w:val="sl-SI"/>
              </w:rPr>
              <w:t>7</w:t>
            </w:r>
          </w:p>
        </w:tc>
        <w:tc>
          <w:tcPr>
            <w:tcW w:w="553" w:type="dxa"/>
          </w:tcPr>
          <w:p w14:paraId="1DF7CACC" w14:textId="671BB353" w:rsidR="009C51B6" w:rsidRPr="009F67C8" w:rsidRDefault="004529DF"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7</w:t>
            </w:r>
          </w:p>
        </w:tc>
        <w:tc>
          <w:tcPr>
            <w:tcW w:w="555" w:type="dxa"/>
          </w:tcPr>
          <w:p w14:paraId="462BA809" w14:textId="00E5CCC0" w:rsidR="009C51B6" w:rsidRPr="009F67C8" w:rsidRDefault="004529DF"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57</w:t>
            </w:r>
          </w:p>
        </w:tc>
        <w:tc>
          <w:tcPr>
            <w:tcW w:w="554" w:type="dxa"/>
          </w:tcPr>
          <w:p w14:paraId="13DA3664" w14:textId="438854B4" w:rsidR="009C51B6" w:rsidRPr="009F67C8" w:rsidRDefault="004529DF"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11</w:t>
            </w:r>
          </w:p>
        </w:tc>
        <w:tc>
          <w:tcPr>
            <w:tcW w:w="553" w:type="dxa"/>
          </w:tcPr>
          <w:p w14:paraId="35655AFE" w14:textId="37AFCDDF" w:rsidR="009C51B6" w:rsidRPr="009F67C8" w:rsidRDefault="004529DF"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0</w:t>
            </w:r>
          </w:p>
        </w:tc>
        <w:tc>
          <w:tcPr>
            <w:tcW w:w="556" w:type="dxa"/>
          </w:tcPr>
          <w:p w14:paraId="0C6092C0" w14:textId="5F083AD9" w:rsidR="009C51B6" w:rsidRPr="009F67C8" w:rsidRDefault="004529DF"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15</w:t>
            </w:r>
          </w:p>
        </w:tc>
        <w:tc>
          <w:tcPr>
            <w:tcW w:w="551" w:type="dxa"/>
          </w:tcPr>
          <w:p w14:paraId="6FEA865F" w14:textId="63992C23" w:rsidR="009C51B6" w:rsidRPr="009F67C8" w:rsidRDefault="004529DF"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9</w:t>
            </w:r>
          </w:p>
        </w:tc>
      </w:tr>
      <w:tr w:rsidR="009C51B6" w:rsidRPr="009F67C8" w14:paraId="5821B2FC" w14:textId="77777777" w:rsidTr="00D106AA">
        <w:tc>
          <w:tcPr>
            <w:tcW w:w="2831" w:type="dxa"/>
          </w:tcPr>
          <w:p w14:paraId="79AAC6D1" w14:textId="77777777" w:rsidR="009C51B6" w:rsidRPr="009F67C8" w:rsidRDefault="009C51B6" w:rsidP="00D106AA">
            <w:pPr>
              <w:pStyle w:val="podpisisliketabele"/>
              <w:spacing w:line="20" w:lineRule="atLeast"/>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Prijava:</w:t>
            </w:r>
          </w:p>
        </w:tc>
        <w:tc>
          <w:tcPr>
            <w:tcW w:w="915" w:type="dxa"/>
          </w:tcPr>
          <w:p w14:paraId="279A4440"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28" w:type="dxa"/>
          </w:tcPr>
          <w:p w14:paraId="64391CB2"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82" w:type="dxa"/>
          </w:tcPr>
          <w:p w14:paraId="7E0EC382"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52" w:type="dxa"/>
          </w:tcPr>
          <w:p w14:paraId="176F532E"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53" w:type="dxa"/>
          </w:tcPr>
          <w:p w14:paraId="24D6D66B"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53" w:type="dxa"/>
          </w:tcPr>
          <w:p w14:paraId="60EC7E04"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55" w:type="dxa"/>
          </w:tcPr>
          <w:p w14:paraId="6BAB53AA"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54" w:type="dxa"/>
          </w:tcPr>
          <w:p w14:paraId="26B59666"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53" w:type="dxa"/>
          </w:tcPr>
          <w:p w14:paraId="1F57816D"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56" w:type="dxa"/>
          </w:tcPr>
          <w:p w14:paraId="7B0CF92D"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51" w:type="dxa"/>
          </w:tcPr>
          <w:p w14:paraId="3BC03799"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r>
      <w:tr w:rsidR="009C51B6" w:rsidRPr="009F67C8" w14:paraId="134C3E43" w14:textId="77777777" w:rsidTr="00D106AA">
        <w:tc>
          <w:tcPr>
            <w:tcW w:w="2831" w:type="dxa"/>
          </w:tcPr>
          <w:p w14:paraId="1FDC558D" w14:textId="77777777" w:rsidR="009C51B6" w:rsidRPr="009F67C8" w:rsidRDefault="009C51B6" w:rsidP="00D106AA">
            <w:pPr>
              <w:pStyle w:val="podpisisliketabele"/>
              <w:spacing w:line="20" w:lineRule="atLeast"/>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a) terjatve v postopek osebnega stečaja</w:t>
            </w:r>
          </w:p>
        </w:tc>
        <w:tc>
          <w:tcPr>
            <w:tcW w:w="915" w:type="dxa"/>
          </w:tcPr>
          <w:p w14:paraId="62CABA31" w14:textId="63139D33"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1.</w:t>
            </w:r>
            <w:r w:rsidR="004529DF" w:rsidRPr="009F67C8">
              <w:rPr>
                <w:rFonts w:asciiTheme="minorHAnsi" w:hAnsiTheme="minorHAnsi" w:cstheme="minorHAnsi"/>
                <w:bCs/>
                <w:color w:val="auto"/>
                <w:sz w:val="16"/>
                <w:szCs w:val="16"/>
                <w:lang w:val="sl-SI"/>
              </w:rPr>
              <w:t>325</w:t>
            </w:r>
          </w:p>
        </w:tc>
        <w:tc>
          <w:tcPr>
            <w:tcW w:w="528" w:type="dxa"/>
          </w:tcPr>
          <w:p w14:paraId="1655DDF1"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82" w:type="dxa"/>
          </w:tcPr>
          <w:p w14:paraId="77302EDB" w14:textId="22EC0577" w:rsidR="009C51B6" w:rsidRPr="009F67C8" w:rsidRDefault="005734A7"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341</w:t>
            </w:r>
          </w:p>
        </w:tc>
        <w:tc>
          <w:tcPr>
            <w:tcW w:w="552" w:type="dxa"/>
          </w:tcPr>
          <w:p w14:paraId="0E826C44" w14:textId="5FB60F48" w:rsidR="009C51B6" w:rsidRPr="009F67C8" w:rsidRDefault="005734A7"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146</w:t>
            </w:r>
          </w:p>
        </w:tc>
        <w:tc>
          <w:tcPr>
            <w:tcW w:w="553" w:type="dxa"/>
          </w:tcPr>
          <w:p w14:paraId="3C8024FA" w14:textId="073A0BDB" w:rsidR="009C51B6" w:rsidRPr="009F67C8" w:rsidRDefault="005734A7"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70</w:t>
            </w:r>
          </w:p>
        </w:tc>
        <w:tc>
          <w:tcPr>
            <w:tcW w:w="553" w:type="dxa"/>
          </w:tcPr>
          <w:p w14:paraId="1B174E1C" w14:textId="7D86E7BD" w:rsidR="009C51B6" w:rsidRPr="009F67C8" w:rsidRDefault="005734A7"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8</w:t>
            </w:r>
            <w:r w:rsidR="00E162D6" w:rsidRPr="009F67C8">
              <w:rPr>
                <w:rFonts w:asciiTheme="minorHAnsi" w:hAnsiTheme="minorHAnsi" w:cstheme="minorHAnsi"/>
                <w:bCs/>
                <w:color w:val="auto"/>
                <w:sz w:val="16"/>
                <w:szCs w:val="16"/>
                <w:lang w:val="sl-SI"/>
              </w:rPr>
              <w:t>1</w:t>
            </w:r>
          </w:p>
        </w:tc>
        <w:tc>
          <w:tcPr>
            <w:tcW w:w="555" w:type="dxa"/>
          </w:tcPr>
          <w:p w14:paraId="681C3FFE" w14:textId="14252750" w:rsidR="009C51B6" w:rsidRPr="009F67C8" w:rsidRDefault="005734A7"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361</w:t>
            </w:r>
          </w:p>
        </w:tc>
        <w:tc>
          <w:tcPr>
            <w:tcW w:w="554" w:type="dxa"/>
          </w:tcPr>
          <w:p w14:paraId="1ECFD97A" w14:textId="41AE6B59" w:rsidR="009C51B6" w:rsidRPr="009F67C8" w:rsidRDefault="005734A7"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144</w:t>
            </w:r>
          </w:p>
        </w:tc>
        <w:tc>
          <w:tcPr>
            <w:tcW w:w="553" w:type="dxa"/>
          </w:tcPr>
          <w:p w14:paraId="26D6EDDF" w14:textId="796E229C" w:rsidR="009C51B6" w:rsidRPr="009F67C8" w:rsidRDefault="005734A7"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12</w:t>
            </w:r>
          </w:p>
        </w:tc>
        <w:tc>
          <w:tcPr>
            <w:tcW w:w="556" w:type="dxa"/>
          </w:tcPr>
          <w:p w14:paraId="1E70419B" w14:textId="524A6476" w:rsidR="009C51B6" w:rsidRPr="009F67C8" w:rsidRDefault="005734A7"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88</w:t>
            </w:r>
          </w:p>
        </w:tc>
        <w:tc>
          <w:tcPr>
            <w:tcW w:w="551" w:type="dxa"/>
          </w:tcPr>
          <w:p w14:paraId="5391969F" w14:textId="2207D94A" w:rsidR="009C51B6" w:rsidRPr="009F67C8" w:rsidRDefault="005764C5"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8</w:t>
            </w:r>
            <w:r w:rsidR="005734A7" w:rsidRPr="009F67C8">
              <w:rPr>
                <w:rFonts w:asciiTheme="minorHAnsi" w:hAnsiTheme="minorHAnsi" w:cstheme="minorHAnsi"/>
                <w:bCs/>
                <w:color w:val="auto"/>
                <w:sz w:val="16"/>
                <w:szCs w:val="16"/>
                <w:lang w:val="sl-SI"/>
              </w:rPr>
              <w:t>2</w:t>
            </w:r>
          </w:p>
        </w:tc>
      </w:tr>
      <w:tr w:rsidR="009C51B6" w:rsidRPr="009F67C8" w14:paraId="71A94DFC" w14:textId="77777777" w:rsidTr="00D106AA">
        <w:tc>
          <w:tcPr>
            <w:tcW w:w="2831" w:type="dxa"/>
          </w:tcPr>
          <w:p w14:paraId="6EFD446A" w14:textId="77777777" w:rsidR="009C51B6" w:rsidRPr="009F67C8" w:rsidRDefault="009C51B6" w:rsidP="00D106AA">
            <w:pPr>
              <w:pStyle w:val="podpisisliketabele"/>
              <w:spacing w:line="20" w:lineRule="atLeast"/>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b) terjatve v stečajni postopek nad pravno osebo</w:t>
            </w:r>
          </w:p>
        </w:tc>
        <w:tc>
          <w:tcPr>
            <w:tcW w:w="915" w:type="dxa"/>
          </w:tcPr>
          <w:p w14:paraId="05367991" w14:textId="0BBBEA72" w:rsidR="009C51B6" w:rsidRPr="009F67C8" w:rsidRDefault="005764C5"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1</w:t>
            </w:r>
            <w:r w:rsidR="009C51B6" w:rsidRPr="009F67C8">
              <w:rPr>
                <w:rFonts w:asciiTheme="minorHAnsi" w:hAnsiTheme="minorHAnsi" w:cstheme="minorHAnsi"/>
                <w:bCs/>
                <w:color w:val="auto"/>
                <w:sz w:val="16"/>
                <w:szCs w:val="16"/>
                <w:lang w:val="sl-SI"/>
              </w:rPr>
              <w:t>.</w:t>
            </w:r>
            <w:r w:rsidR="004529DF" w:rsidRPr="009F67C8">
              <w:rPr>
                <w:rFonts w:asciiTheme="minorHAnsi" w:hAnsiTheme="minorHAnsi" w:cstheme="minorHAnsi"/>
                <w:bCs/>
                <w:color w:val="auto"/>
                <w:sz w:val="16"/>
                <w:szCs w:val="16"/>
                <w:lang w:val="sl-SI"/>
              </w:rPr>
              <w:t>741</w:t>
            </w:r>
          </w:p>
        </w:tc>
        <w:tc>
          <w:tcPr>
            <w:tcW w:w="528" w:type="dxa"/>
          </w:tcPr>
          <w:p w14:paraId="15E26840"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82" w:type="dxa"/>
          </w:tcPr>
          <w:p w14:paraId="29C6180C" w14:textId="4E1C32D9" w:rsidR="009C51B6" w:rsidRPr="009F67C8" w:rsidRDefault="00BC3F9A"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698</w:t>
            </w:r>
          </w:p>
        </w:tc>
        <w:tc>
          <w:tcPr>
            <w:tcW w:w="552" w:type="dxa"/>
          </w:tcPr>
          <w:p w14:paraId="2F955210" w14:textId="7974C3ED" w:rsidR="009C51B6" w:rsidRPr="009F67C8" w:rsidRDefault="00BC3F9A"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296</w:t>
            </w:r>
          </w:p>
        </w:tc>
        <w:tc>
          <w:tcPr>
            <w:tcW w:w="553" w:type="dxa"/>
          </w:tcPr>
          <w:p w14:paraId="0E79F127" w14:textId="52F17966" w:rsidR="009C51B6" w:rsidRPr="009F67C8" w:rsidRDefault="00BC3F9A"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109</w:t>
            </w:r>
          </w:p>
        </w:tc>
        <w:tc>
          <w:tcPr>
            <w:tcW w:w="553" w:type="dxa"/>
          </w:tcPr>
          <w:p w14:paraId="772527A0" w14:textId="5974F3E6" w:rsidR="009C51B6" w:rsidRPr="009F67C8" w:rsidRDefault="00BC3F9A"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91</w:t>
            </w:r>
          </w:p>
        </w:tc>
        <w:tc>
          <w:tcPr>
            <w:tcW w:w="555" w:type="dxa"/>
          </w:tcPr>
          <w:p w14:paraId="676E29BF" w14:textId="34395E26" w:rsidR="009C51B6" w:rsidRPr="009F67C8" w:rsidRDefault="00BC3F9A"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303</w:t>
            </w:r>
          </w:p>
        </w:tc>
        <w:tc>
          <w:tcPr>
            <w:tcW w:w="554" w:type="dxa"/>
          </w:tcPr>
          <w:p w14:paraId="084471B6" w14:textId="7E4A30E8" w:rsidR="009C51B6" w:rsidRPr="009F67C8" w:rsidRDefault="00BC3F9A"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69</w:t>
            </w:r>
          </w:p>
        </w:tc>
        <w:tc>
          <w:tcPr>
            <w:tcW w:w="553" w:type="dxa"/>
          </w:tcPr>
          <w:p w14:paraId="44CB071E" w14:textId="651934B4" w:rsidR="009C51B6" w:rsidRPr="009F67C8" w:rsidRDefault="00BC3F9A"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24</w:t>
            </w:r>
          </w:p>
        </w:tc>
        <w:tc>
          <w:tcPr>
            <w:tcW w:w="556" w:type="dxa"/>
          </w:tcPr>
          <w:p w14:paraId="3BDCE5FC" w14:textId="64CF5297" w:rsidR="009C51B6" w:rsidRPr="009F67C8" w:rsidRDefault="00BC3F9A"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99</w:t>
            </w:r>
          </w:p>
        </w:tc>
        <w:tc>
          <w:tcPr>
            <w:tcW w:w="551" w:type="dxa"/>
          </w:tcPr>
          <w:p w14:paraId="246FD774" w14:textId="6D2DD4AD" w:rsidR="009C51B6" w:rsidRPr="009F67C8" w:rsidRDefault="00BC3F9A"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52</w:t>
            </w:r>
          </w:p>
        </w:tc>
      </w:tr>
      <w:tr w:rsidR="009C51B6" w:rsidRPr="009F67C8" w14:paraId="1D07308C" w14:textId="77777777" w:rsidTr="00D106AA">
        <w:tc>
          <w:tcPr>
            <w:tcW w:w="2831" w:type="dxa"/>
          </w:tcPr>
          <w:p w14:paraId="0721BC61" w14:textId="77777777" w:rsidR="009C51B6" w:rsidRPr="009F67C8" w:rsidRDefault="009C51B6" w:rsidP="00D106AA">
            <w:pPr>
              <w:pStyle w:val="podpisisliketabele"/>
              <w:spacing w:line="20" w:lineRule="atLeast"/>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c) izločitvene pravice</w:t>
            </w:r>
          </w:p>
        </w:tc>
        <w:tc>
          <w:tcPr>
            <w:tcW w:w="915" w:type="dxa"/>
          </w:tcPr>
          <w:p w14:paraId="34448438" w14:textId="51FFF220" w:rsidR="009C51B6" w:rsidRPr="009F67C8" w:rsidRDefault="005764C5"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4</w:t>
            </w:r>
          </w:p>
        </w:tc>
        <w:tc>
          <w:tcPr>
            <w:tcW w:w="528" w:type="dxa"/>
          </w:tcPr>
          <w:p w14:paraId="43912DE9"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82" w:type="dxa"/>
          </w:tcPr>
          <w:p w14:paraId="339B2E1E" w14:textId="5ECD14ED" w:rsidR="009C51B6" w:rsidRPr="009F67C8" w:rsidRDefault="005764C5"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1</w:t>
            </w:r>
          </w:p>
        </w:tc>
        <w:tc>
          <w:tcPr>
            <w:tcW w:w="552" w:type="dxa"/>
          </w:tcPr>
          <w:p w14:paraId="63451302" w14:textId="0E6559DD" w:rsidR="009C51B6" w:rsidRPr="009F67C8" w:rsidRDefault="005764C5"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1</w:t>
            </w:r>
          </w:p>
        </w:tc>
        <w:tc>
          <w:tcPr>
            <w:tcW w:w="553" w:type="dxa"/>
          </w:tcPr>
          <w:p w14:paraId="6BF712F5" w14:textId="3FA8DA9E" w:rsidR="009C51B6" w:rsidRPr="009F67C8" w:rsidRDefault="00EB3CAD"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1</w:t>
            </w:r>
          </w:p>
        </w:tc>
        <w:tc>
          <w:tcPr>
            <w:tcW w:w="553" w:type="dxa"/>
          </w:tcPr>
          <w:p w14:paraId="009F3C0A"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0</w:t>
            </w:r>
          </w:p>
        </w:tc>
        <w:tc>
          <w:tcPr>
            <w:tcW w:w="555" w:type="dxa"/>
          </w:tcPr>
          <w:p w14:paraId="77CF08FF"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0</w:t>
            </w:r>
          </w:p>
        </w:tc>
        <w:tc>
          <w:tcPr>
            <w:tcW w:w="554" w:type="dxa"/>
          </w:tcPr>
          <w:p w14:paraId="5C9915C6"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0</w:t>
            </w:r>
          </w:p>
        </w:tc>
        <w:tc>
          <w:tcPr>
            <w:tcW w:w="553" w:type="dxa"/>
          </w:tcPr>
          <w:p w14:paraId="77E52AF6" w14:textId="2E23A83F" w:rsidR="009C51B6" w:rsidRPr="009F67C8" w:rsidRDefault="00EB3CAD"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1</w:t>
            </w:r>
          </w:p>
        </w:tc>
        <w:tc>
          <w:tcPr>
            <w:tcW w:w="556" w:type="dxa"/>
          </w:tcPr>
          <w:p w14:paraId="2DAE1DFF"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0</w:t>
            </w:r>
          </w:p>
        </w:tc>
        <w:tc>
          <w:tcPr>
            <w:tcW w:w="551" w:type="dxa"/>
          </w:tcPr>
          <w:p w14:paraId="0BC19895"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0</w:t>
            </w:r>
          </w:p>
        </w:tc>
      </w:tr>
      <w:tr w:rsidR="009C51B6" w:rsidRPr="009F67C8" w14:paraId="0081F370" w14:textId="77777777" w:rsidTr="00D106AA">
        <w:tc>
          <w:tcPr>
            <w:tcW w:w="2831" w:type="dxa"/>
          </w:tcPr>
          <w:p w14:paraId="37DE28FA" w14:textId="77777777" w:rsidR="009C51B6" w:rsidRPr="009F67C8" w:rsidRDefault="009C51B6" w:rsidP="00D106AA">
            <w:pPr>
              <w:pStyle w:val="podpisisliketabele"/>
              <w:spacing w:line="20" w:lineRule="atLeast"/>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lastRenderedPageBreak/>
              <w:t>č) terjatve v postopek prisilne poravnave</w:t>
            </w:r>
          </w:p>
        </w:tc>
        <w:tc>
          <w:tcPr>
            <w:tcW w:w="915" w:type="dxa"/>
          </w:tcPr>
          <w:p w14:paraId="60D6C88C" w14:textId="68E09FCB" w:rsidR="009C51B6" w:rsidRPr="009F67C8" w:rsidRDefault="004529DF"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9</w:t>
            </w:r>
          </w:p>
        </w:tc>
        <w:tc>
          <w:tcPr>
            <w:tcW w:w="528" w:type="dxa"/>
          </w:tcPr>
          <w:p w14:paraId="2AD898E0"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82" w:type="dxa"/>
          </w:tcPr>
          <w:p w14:paraId="526D8012" w14:textId="2558C5D9" w:rsidR="009C51B6" w:rsidRPr="009F67C8" w:rsidRDefault="00EB3CAD"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4</w:t>
            </w:r>
          </w:p>
        </w:tc>
        <w:tc>
          <w:tcPr>
            <w:tcW w:w="552" w:type="dxa"/>
          </w:tcPr>
          <w:p w14:paraId="4DD7234E" w14:textId="4FD4D03C" w:rsidR="009C51B6" w:rsidRPr="009F67C8" w:rsidRDefault="005764C5"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0</w:t>
            </w:r>
          </w:p>
        </w:tc>
        <w:tc>
          <w:tcPr>
            <w:tcW w:w="553" w:type="dxa"/>
          </w:tcPr>
          <w:p w14:paraId="51724F56" w14:textId="0C8E789C" w:rsidR="009C51B6" w:rsidRPr="009F67C8" w:rsidRDefault="00EB3CAD"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1</w:t>
            </w:r>
          </w:p>
        </w:tc>
        <w:tc>
          <w:tcPr>
            <w:tcW w:w="553" w:type="dxa"/>
          </w:tcPr>
          <w:p w14:paraId="295A7494"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0</w:t>
            </w:r>
          </w:p>
        </w:tc>
        <w:tc>
          <w:tcPr>
            <w:tcW w:w="555" w:type="dxa"/>
          </w:tcPr>
          <w:p w14:paraId="0E371F8B" w14:textId="6585B4DF" w:rsidR="009C51B6" w:rsidRPr="009F67C8" w:rsidRDefault="00EB3CAD"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4</w:t>
            </w:r>
          </w:p>
        </w:tc>
        <w:tc>
          <w:tcPr>
            <w:tcW w:w="554" w:type="dxa"/>
          </w:tcPr>
          <w:p w14:paraId="73C1DFCD" w14:textId="40165A9C" w:rsidR="009C51B6" w:rsidRPr="009F67C8" w:rsidRDefault="005764C5"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0</w:t>
            </w:r>
          </w:p>
        </w:tc>
        <w:tc>
          <w:tcPr>
            <w:tcW w:w="553" w:type="dxa"/>
          </w:tcPr>
          <w:p w14:paraId="6FB3A02C"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0</w:t>
            </w:r>
          </w:p>
        </w:tc>
        <w:tc>
          <w:tcPr>
            <w:tcW w:w="556" w:type="dxa"/>
          </w:tcPr>
          <w:p w14:paraId="5914BCFB" w14:textId="11FAF8F9" w:rsidR="009C51B6" w:rsidRPr="009F67C8" w:rsidRDefault="00EB3CAD"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0</w:t>
            </w:r>
          </w:p>
        </w:tc>
        <w:tc>
          <w:tcPr>
            <w:tcW w:w="551" w:type="dxa"/>
          </w:tcPr>
          <w:p w14:paraId="0BA2D2E9"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0</w:t>
            </w:r>
          </w:p>
        </w:tc>
      </w:tr>
      <w:tr w:rsidR="009C51B6" w:rsidRPr="009F67C8" w14:paraId="417C71BB" w14:textId="77777777" w:rsidTr="00D106AA">
        <w:tc>
          <w:tcPr>
            <w:tcW w:w="2831" w:type="dxa"/>
          </w:tcPr>
          <w:p w14:paraId="1464CB69" w14:textId="77777777" w:rsidR="009C51B6" w:rsidRPr="009F67C8" w:rsidRDefault="009C51B6" w:rsidP="00D106AA">
            <w:pPr>
              <w:pStyle w:val="podpisisliketabele"/>
              <w:spacing w:line="20" w:lineRule="atLeast"/>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d) terjatve v stečaj zapuščine</w:t>
            </w:r>
          </w:p>
        </w:tc>
        <w:tc>
          <w:tcPr>
            <w:tcW w:w="915" w:type="dxa"/>
          </w:tcPr>
          <w:p w14:paraId="79DC25B4" w14:textId="57E99D04" w:rsidR="009C51B6" w:rsidRPr="009F67C8" w:rsidRDefault="004529DF"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41</w:t>
            </w:r>
          </w:p>
        </w:tc>
        <w:tc>
          <w:tcPr>
            <w:tcW w:w="528" w:type="dxa"/>
          </w:tcPr>
          <w:p w14:paraId="0D9F5654"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82" w:type="dxa"/>
          </w:tcPr>
          <w:p w14:paraId="34BF8DFD" w14:textId="41635107" w:rsidR="009C51B6" w:rsidRPr="009F67C8" w:rsidRDefault="005764C5"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1</w:t>
            </w:r>
            <w:r w:rsidR="004B6719" w:rsidRPr="009F67C8">
              <w:rPr>
                <w:rFonts w:asciiTheme="minorHAnsi" w:hAnsiTheme="minorHAnsi" w:cstheme="minorHAnsi"/>
                <w:bCs/>
                <w:color w:val="auto"/>
                <w:sz w:val="16"/>
                <w:szCs w:val="16"/>
                <w:lang w:val="sl-SI"/>
              </w:rPr>
              <w:t>2</w:t>
            </w:r>
          </w:p>
        </w:tc>
        <w:tc>
          <w:tcPr>
            <w:tcW w:w="552" w:type="dxa"/>
          </w:tcPr>
          <w:p w14:paraId="33B6E29A" w14:textId="1242D7E1" w:rsidR="009C51B6" w:rsidRPr="009F67C8" w:rsidRDefault="004B6719"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5</w:t>
            </w:r>
          </w:p>
        </w:tc>
        <w:tc>
          <w:tcPr>
            <w:tcW w:w="553" w:type="dxa"/>
          </w:tcPr>
          <w:p w14:paraId="0A1FF08F" w14:textId="78099224" w:rsidR="009C51B6" w:rsidRPr="009F67C8" w:rsidRDefault="004B6719"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3</w:t>
            </w:r>
          </w:p>
        </w:tc>
        <w:tc>
          <w:tcPr>
            <w:tcW w:w="553" w:type="dxa"/>
          </w:tcPr>
          <w:p w14:paraId="065C63C9" w14:textId="66C7B4DE" w:rsidR="009C51B6" w:rsidRPr="009F67C8" w:rsidRDefault="004B6719"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1</w:t>
            </w:r>
          </w:p>
        </w:tc>
        <w:tc>
          <w:tcPr>
            <w:tcW w:w="555" w:type="dxa"/>
          </w:tcPr>
          <w:p w14:paraId="216CD496" w14:textId="02AF41C6" w:rsidR="009C51B6" w:rsidRPr="009F67C8" w:rsidRDefault="004B6719"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7</w:t>
            </w:r>
          </w:p>
        </w:tc>
        <w:tc>
          <w:tcPr>
            <w:tcW w:w="554" w:type="dxa"/>
          </w:tcPr>
          <w:p w14:paraId="67244BAB" w14:textId="4034FED6" w:rsidR="009C51B6" w:rsidRPr="009F67C8" w:rsidRDefault="004B6719"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5</w:t>
            </w:r>
          </w:p>
        </w:tc>
        <w:tc>
          <w:tcPr>
            <w:tcW w:w="553" w:type="dxa"/>
          </w:tcPr>
          <w:p w14:paraId="7677BC67"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0</w:t>
            </w:r>
          </w:p>
        </w:tc>
        <w:tc>
          <w:tcPr>
            <w:tcW w:w="556" w:type="dxa"/>
          </w:tcPr>
          <w:p w14:paraId="6A83C116" w14:textId="30B45016" w:rsidR="009C51B6" w:rsidRPr="009F67C8" w:rsidRDefault="004B6719"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4</w:t>
            </w:r>
          </w:p>
        </w:tc>
        <w:tc>
          <w:tcPr>
            <w:tcW w:w="551" w:type="dxa"/>
          </w:tcPr>
          <w:p w14:paraId="5B936AFE" w14:textId="60A12FC4" w:rsidR="009C51B6" w:rsidRPr="009F67C8" w:rsidRDefault="004B6719"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4</w:t>
            </w:r>
          </w:p>
        </w:tc>
      </w:tr>
      <w:tr w:rsidR="009C51B6" w:rsidRPr="009F67C8" w14:paraId="196DF29D" w14:textId="77777777" w:rsidTr="00D106AA">
        <w:tc>
          <w:tcPr>
            <w:tcW w:w="2831" w:type="dxa"/>
          </w:tcPr>
          <w:p w14:paraId="5E23FC82" w14:textId="77777777" w:rsidR="009C51B6" w:rsidRPr="009F67C8" w:rsidRDefault="009C51B6" w:rsidP="00D106AA">
            <w:pPr>
              <w:pStyle w:val="podpisisliketabele"/>
              <w:spacing w:line="20" w:lineRule="atLeast"/>
              <w:rPr>
                <w:rFonts w:asciiTheme="minorHAnsi" w:hAnsiTheme="minorHAnsi" w:cstheme="minorHAnsi"/>
                <w:bCs/>
                <w:color w:val="auto"/>
                <w:sz w:val="16"/>
                <w:szCs w:val="16"/>
                <w:lang w:val="sl-SI"/>
              </w:rPr>
            </w:pPr>
          </w:p>
        </w:tc>
        <w:tc>
          <w:tcPr>
            <w:tcW w:w="915" w:type="dxa"/>
          </w:tcPr>
          <w:p w14:paraId="259ADE72"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28" w:type="dxa"/>
          </w:tcPr>
          <w:p w14:paraId="41547F60"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82" w:type="dxa"/>
          </w:tcPr>
          <w:p w14:paraId="61A7560C"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52" w:type="dxa"/>
          </w:tcPr>
          <w:p w14:paraId="6B9CF1D5"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53" w:type="dxa"/>
          </w:tcPr>
          <w:p w14:paraId="7EF672A9"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53" w:type="dxa"/>
          </w:tcPr>
          <w:p w14:paraId="4F99A804"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55" w:type="dxa"/>
          </w:tcPr>
          <w:p w14:paraId="54CF8D93"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54" w:type="dxa"/>
          </w:tcPr>
          <w:p w14:paraId="39771E5D"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53" w:type="dxa"/>
          </w:tcPr>
          <w:p w14:paraId="29D4A716"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56" w:type="dxa"/>
          </w:tcPr>
          <w:p w14:paraId="5E1AAD8A"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51" w:type="dxa"/>
          </w:tcPr>
          <w:p w14:paraId="408069F7"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r>
      <w:tr w:rsidR="009C51B6" w:rsidRPr="009F67C8" w14:paraId="58C8235E" w14:textId="77777777" w:rsidTr="00D106AA">
        <w:tc>
          <w:tcPr>
            <w:tcW w:w="2831" w:type="dxa"/>
          </w:tcPr>
          <w:p w14:paraId="2A012842" w14:textId="77777777" w:rsidR="009C51B6" w:rsidRPr="009F67C8" w:rsidRDefault="009C51B6" w:rsidP="00D106AA">
            <w:pPr>
              <w:pStyle w:val="podpisisliketabele"/>
              <w:spacing w:line="20" w:lineRule="atLeast"/>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Ugovor zoper izbris iz sodnega registra</w:t>
            </w:r>
          </w:p>
        </w:tc>
        <w:tc>
          <w:tcPr>
            <w:tcW w:w="915" w:type="dxa"/>
          </w:tcPr>
          <w:p w14:paraId="097240CD" w14:textId="560A2521" w:rsidR="009C51B6" w:rsidRPr="009F67C8" w:rsidRDefault="004529DF"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218</w:t>
            </w:r>
          </w:p>
        </w:tc>
        <w:tc>
          <w:tcPr>
            <w:tcW w:w="528" w:type="dxa"/>
          </w:tcPr>
          <w:p w14:paraId="7F2C9D42" w14:textId="77777777"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p>
        </w:tc>
        <w:tc>
          <w:tcPr>
            <w:tcW w:w="582" w:type="dxa"/>
          </w:tcPr>
          <w:p w14:paraId="6D99F44B" w14:textId="12313FDB" w:rsidR="009C51B6" w:rsidRPr="009F67C8" w:rsidRDefault="002E298C"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124</w:t>
            </w:r>
          </w:p>
        </w:tc>
        <w:tc>
          <w:tcPr>
            <w:tcW w:w="552" w:type="dxa"/>
          </w:tcPr>
          <w:p w14:paraId="463DE33F" w14:textId="64BECDB2"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1</w:t>
            </w:r>
            <w:r w:rsidR="002E298C" w:rsidRPr="009F67C8">
              <w:rPr>
                <w:rFonts w:asciiTheme="minorHAnsi" w:hAnsiTheme="minorHAnsi" w:cstheme="minorHAnsi"/>
                <w:bCs/>
                <w:color w:val="auto"/>
                <w:sz w:val="16"/>
                <w:szCs w:val="16"/>
                <w:lang w:val="sl-SI"/>
              </w:rPr>
              <w:t>2</w:t>
            </w:r>
          </w:p>
        </w:tc>
        <w:tc>
          <w:tcPr>
            <w:tcW w:w="553" w:type="dxa"/>
          </w:tcPr>
          <w:p w14:paraId="4F43C76B" w14:textId="40D2862C" w:rsidR="009C51B6" w:rsidRPr="009F67C8" w:rsidRDefault="002E298C"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4</w:t>
            </w:r>
          </w:p>
        </w:tc>
        <w:tc>
          <w:tcPr>
            <w:tcW w:w="553" w:type="dxa"/>
          </w:tcPr>
          <w:p w14:paraId="76464469" w14:textId="215B2665" w:rsidR="009C51B6" w:rsidRPr="009F67C8" w:rsidRDefault="005764C5"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2</w:t>
            </w:r>
            <w:r w:rsidR="002E298C" w:rsidRPr="009F67C8">
              <w:rPr>
                <w:rFonts w:asciiTheme="minorHAnsi" w:hAnsiTheme="minorHAnsi" w:cstheme="minorHAnsi"/>
                <w:bCs/>
                <w:color w:val="auto"/>
                <w:sz w:val="16"/>
                <w:szCs w:val="16"/>
                <w:lang w:val="sl-SI"/>
              </w:rPr>
              <w:t>3</w:t>
            </w:r>
          </w:p>
        </w:tc>
        <w:tc>
          <w:tcPr>
            <w:tcW w:w="555" w:type="dxa"/>
          </w:tcPr>
          <w:p w14:paraId="00BB699C" w14:textId="78928452" w:rsidR="009C51B6" w:rsidRPr="009F67C8" w:rsidRDefault="009C51B6"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1</w:t>
            </w:r>
            <w:r w:rsidR="005764C5" w:rsidRPr="009F67C8">
              <w:rPr>
                <w:rFonts w:asciiTheme="minorHAnsi" w:hAnsiTheme="minorHAnsi" w:cstheme="minorHAnsi"/>
                <w:bCs/>
                <w:color w:val="auto"/>
                <w:sz w:val="16"/>
                <w:szCs w:val="16"/>
                <w:lang w:val="sl-SI"/>
              </w:rPr>
              <w:t>9</w:t>
            </w:r>
          </w:p>
        </w:tc>
        <w:tc>
          <w:tcPr>
            <w:tcW w:w="554" w:type="dxa"/>
          </w:tcPr>
          <w:p w14:paraId="30CF23B8" w14:textId="6CFD06FF" w:rsidR="009C51B6" w:rsidRPr="009F67C8" w:rsidRDefault="002E298C"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7</w:t>
            </w:r>
          </w:p>
        </w:tc>
        <w:tc>
          <w:tcPr>
            <w:tcW w:w="553" w:type="dxa"/>
          </w:tcPr>
          <w:p w14:paraId="159A1D78" w14:textId="6DBE8210" w:rsidR="009C51B6" w:rsidRPr="009F67C8" w:rsidRDefault="002E298C"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2</w:t>
            </w:r>
          </w:p>
        </w:tc>
        <w:tc>
          <w:tcPr>
            <w:tcW w:w="556" w:type="dxa"/>
          </w:tcPr>
          <w:p w14:paraId="5469387B" w14:textId="1017B166" w:rsidR="009C51B6" w:rsidRPr="009F67C8" w:rsidRDefault="002E298C"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26</w:t>
            </w:r>
          </w:p>
        </w:tc>
        <w:tc>
          <w:tcPr>
            <w:tcW w:w="551" w:type="dxa"/>
          </w:tcPr>
          <w:p w14:paraId="63A8AB7F" w14:textId="4E6490C3" w:rsidR="009C51B6" w:rsidRPr="009F67C8" w:rsidRDefault="002E298C" w:rsidP="00D106AA">
            <w:pPr>
              <w:pStyle w:val="podpisisliketabele"/>
              <w:spacing w:line="20" w:lineRule="atLeast"/>
              <w:jc w:val="center"/>
              <w:rPr>
                <w:rFonts w:asciiTheme="minorHAnsi" w:hAnsiTheme="minorHAnsi" w:cstheme="minorHAnsi"/>
                <w:bCs/>
                <w:color w:val="auto"/>
                <w:sz w:val="16"/>
                <w:szCs w:val="16"/>
                <w:lang w:val="sl-SI"/>
              </w:rPr>
            </w:pPr>
            <w:r w:rsidRPr="009F67C8">
              <w:rPr>
                <w:rFonts w:asciiTheme="minorHAnsi" w:hAnsiTheme="minorHAnsi" w:cstheme="minorHAnsi"/>
                <w:bCs/>
                <w:color w:val="auto"/>
                <w:sz w:val="16"/>
                <w:szCs w:val="16"/>
                <w:lang w:val="sl-SI"/>
              </w:rPr>
              <w:t>1</w:t>
            </w:r>
          </w:p>
        </w:tc>
      </w:tr>
    </w:tbl>
    <w:p w14:paraId="1101AD23" w14:textId="77777777" w:rsidR="009C51B6" w:rsidRPr="009F67C8" w:rsidRDefault="009C51B6" w:rsidP="009C51B6">
      <w:pPr>
        <w:pStyle w:val="podpisisliketabele"/>
        <w:spacing w:line="240" w:lineRule="auto"/>
        <w:rPr>
          <w:rFonts w:asciiTheme="minorHAnsi" w:hAnsiTheme="minorHAnsi" w:cstheme="minorHAnsi"/>
          <w:b/>
          <w:color w:val="007466"/>
          <w:sz w:val="28"/>
          <w:szCs w:val="28"/>
          <w:lang w:val="sl-SI"/>
        </w:rPr>
      </w:pPr>
    </w:p>
    <w:p w14:paraId="085BBEFB" w14:textId="77777777" w:rsidR="009C51B6" w:rsidRPr="009F67C8" w:rsidRDefault="009C51B6" w:rsidP="009C51B6">
      <w:pPr>
        <w:pStyle w:val="Naslov5"/>
        <w:spacing w:before="0" w:line="240" w:lineRule="auto"/>
        <w:rPr>
          <w:rFonts w:asciiTheme="minorHAnsi" w:hAnsiTheme="minorHAnsi" w:cstheme="minorHAnsi"/>
        </w:rPr>
      </w:pPr>
      <w:bookmarkStart w:id="381" w:name="_Toc95149779"/>
      <w:bookmarkStart w:id="382" w:name="_Toc168845009"/>
      <w:r w:rsidRPr="009F67C8">
        <w:rPr>
          <w:rFonts w:asciiTheme="minorHAnsi" w:hAnsiTheme="minorHAnsi" w:cstheme="minorHAnsi"/>
        </w:rPr>
        <w:t>1.6.3 Analiza primerjalnih vrednosti</w:t>
      </w:r>
      <w:bookmarkEnd w:id="381"/>
      <w:bookmarkEnd w:id="382"/>
    </w:p>
    <w:p w14:paraId="42BA5D8E" w14:textId="77777777" w:rsidR="009C51B6" w:rsidRPr="009F67C8" w:rsidRDefault="009C51B6" w:rsidP="009C51B6">
      <w:pPr>
        <w:spacing w:after="0" w:line="240" w:lineRule="auto"/>
        <w:rPr>
          <w:rFonts w:asciiTheme="minorHAnsi" w:hAnsiTheme="minorHAnsi" w:cstheme="minorHAnsi"/>
          <w:sz w:val="28"/>
          <w:szCs w:val="28"/>
        </w:rPr>
      </w:pPr>
    </w:p>
    <w:p w14:paraId="02A3D72C" w14:textId="1E1343CD"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V letu 202</w:t>
      </w:r>
      <w:r w:rsidR="006C7E12" w:rsidRPr="009F67C8">
        <w:rPr>
          <w:rFonts w:asciiTheme="minorHAnsi" w:hAnsiTheme="minorHAnsi" w:cstheme="minorHAnsi"/>
        </w:rPr>
        <w:t>3</w:t>
      </w:r>
      <w:r w:rsidRPr="009F67C8">
        <w:rPr>
          <w:rFonts w:asciiTheme="minorHAnsi" w:hAnsiTheme="minorHAnsi" w:cstheme="minorHAnsi"/>
        </w:rPr>
        <w:t xml:space="preserve"> je Državno odvetništvo RS na področju postopkov zaradi insolventnosti in prisilnega prenehanja prejelo </w:t>
      </w:r>
      <w:r w:rsidR="006C7E12" w:rsidRPr="009F67C8">
        <w:rPr>
          <w:rFonts w:asciiTheme="minorHAnsi" w:hAnsiTheme="minorHAnsi" w:cstheme="minorHAnsi"/>
        </w:rPr>
        <w:t>3</w:t>
      </w:r>
      <w:r w:rsidRPr="009F67C8">
        <w:rPr>
          <w:rFonts w:asciiTheme="minorHAnsi" w:hAnsiTheme="minorHAnsi" w:cstheme="minorHAnsi"/>
        </w:rPr>
        <w:t>.</w:t>
      </w:r>
      <w:r w:rsidR="006C7E12" w:rsidRPr="009F67C8">
        <w:rPr>
          <w:rFonts w:asciiTheme="minorHAnsi" w:hAnsiTheme="minorHAnsi" w:cstheme="minorHAnsi"/>
        </w:rPr>
        <w:t>7</w:t>
      </w:r>
      <w:r w:rsidR="00B347DE" w:rsidRPr="009F67C8">
        <w:rPr>
          <w:rFonts w:asciiTheme="minorHAnsi" w:hAnsiTheme="minorHAnsi" w:cstheme="minorHAnsi"/>
        </w:rPr>
        <w:t>6</w:t>
      </w:r>
      <w:r w:rsidR="006C7E12" w:rsidRPr="009F67C8">
        <w:rPr>
          <w:rFonts w:asciiTheme="minorHAnsi" w:hAnsiTheme="minorHAnsi" w:cstheme="minorHAnsi"/>
        </w:rPr>
        <w:t>0</w:t>
      </w:r>
      <w:r w:rsidRPr="009F67C8">
        <w:rPr>
          <w:rFonts w:asciiTheme="minorHAnsi" w:hAnsiTheme="minorHAnsi" w:cstheme="minorHAnsi"/>
        </w:rPr>
        <w:t xml:space="preserve"> zadev, kar je </w:t>
      </w:r>
      <w:r w:rsidR="006C7E12" w:rsidRPr="009F67C8">
        <w:rPr>
          <w:rFonts w:asciiTheme="minorHAnsi" w:hAnsiTheme="minorHAnsi" w:cstheme="minorHAnsi"/>
        </w:rPr>
        <w:t>17</w:t>
      </w:r>
      <w:r w:rsidRPr="009F67C8">
        <w:rPr>
          <w:rFonts w:asciiTheme="minorHAnsi" w:hAnsiTheme="minorHAnsi" w:cstheme="minorHAnsi"/>
        </w:rPr>
        <w:t>,</w:t>
      </w:r>
      <w:r w:rsidR="006C7E12" w:rsidRPr="009F67C8">
        <w:rPr>
          <w:rFonts w:asciiTheme="minorHAnsi" w:hAnsiTheme="minorHAnsi" w:cstheme="minorHAnsi"/>
        </w:rPr>
        <w:t>47</w:t>
      </w:r>
      <w:r w:rsidRPr="009F67C8">
        <w:rPr>
          <w:rFonts w:asciiTheme="minorHAnsi" w:hAnsiTheme="minorHAnsi" w:cstheme="minorHAnsi"/>
        </w:rPr>
        <w:t xml:space="preserve"> odsto</w:t>
      </w:r>
      <w:r w:rsidR="00C66551">
        <w:rPr>
          <w:rFonts w:asciiTheme="minorHAnsi" w:hAnsiTheme="minorHAnsi" w:cstheme="minorHAnsi"/>
        </w:rPr>
        <w:t>tka</w:t>
      </w:r>
      <w:r w:rsidRPr="009F67C8">
        <w:rPr>
          <w:rFonts w:asciiTheme="minorHAnsi" w:hAnsiTheme="minorHAnsi" w:cstheme="minorHAnsi"/>
        </w:rPr>
        <w:t xml:space="preserve"> manj kot leta 202</w:t>
      </w:r>
      <w:r w:rsidR="006C7E12" w:rsidRPr="009F67C8">
        <w:rPr>
          <w:rFonts w:asciiTheme="minorHAnsi" w:hAnsiTheme="minorHAnsi" w:cstheme="minorHAnsi"/>
        </w:rPr>
        <w:t>2</w:t>
      </w:r>
      <w:r w:rsidRPr="009F67C8">
        <w:rPr>
          <w:rFonts w:asciiTheme="minorHAnsi" w:hAnsiTheme="minorHAnsi" w:cstheme="minorHAnsi"/>
        </w:rPr>
        <w:t xml:space="preserve">, ko je Državno odvetništvo RS na področju postopkov zaradi insolventnosti in prisilnega prenehanja prejelo </w:t>
      </w:r>
      <w:r w:rsidR="00B347DE" w:rsidRPr="009F67C8">
        <w:rPr>
          <w:rFonts w:asciiTheme="minorHAnsi" w:hAnsiTheme="minorHAnsi" w:cstheme="minorHAnsi"/>
        </w:rPr>
        <w:t>4</w:t>
      </w:r>
      <w:r w:rsidRPr="009F67C8">
        <w:rPr>
          <w:rFonts w:asciiTheme="minorHAnsi" w:hAnsiTheme="minorHAnsi" w:cstheme="minorHAnsi"/>
        </w:rPr>
        <w:t>.</w:t>
      </w:r>
      <w:r w:rsidR="006C7E12" w:rsidRPr="009F67C8">
        <w:rPr>
          <w:rFonts w:asciiTheme="minorHAnsi" w:hAnsiTheme="minorHAnsi" w:cstheme="minorHAnsi"/>
        </w:rPr>
        <w:t>556</w:t>
      </w:r>
      <w:r w:rsidRPr="009F67C8">
        <w:rPr>
          <w:rFonts w:asciiTheme="minorHAnsi" w:hAnsiTheme="minorHAnsi" w:cstheme="minorHAnsi"/>
        </w:rPr>
        <w:t xml:space="preserve"> zadev. </w:t>
      </w:r>
    </w:p>
    <w:p w14:paraId="62826A81" w14:textId="77777777" w:rsidR="009C51B6" w:rsidRPr="009F67C8" w:rsidRDefault="009C51B6" w:rsidP="009C51B6">
      <w:pPr>
        <w:spacing w:after="0" w:line="240" w:lineRule="auto"/>
        <w:jc w:val="both"/>
        <w:rPr>
          <w:rFonts w:asciiTheme="minorHAnsi" w:hAnsiTheme="minorHAnsi" w:cstheme="minorHAnsi"/>
          <w:szCs w:val="24"/>
        </w:rPr>
      </w:pPr>
    </w:p>
    <w:p w14:paraId="403CC78F" w14:textId="641CDBAC"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Skupno je imelo Državno odvetništvo RS leta 202</w:t>
      </w:r>
      <w:r w:rsidR="006C7E12" w:rsidRPr="009F67C8">
        <w:rPr>
          <w:rFonts w:asciiTheme="minorHAnsi" w:hAnsiTheme="minorHAnsi" w:cstheme="minorHAnsi"/>
        </w:rPr>
        <w:t>3</w:t>
      </w:r>
      <w:r w:rsidRPr="009F67C8">
        <w:rPr>
          <w:rFonts w:asciiTheme="minorHAnsi" w:hAnsiTheme="minorHAnsi" w:cstheme="minorHAnsi"/>
        </w:rPr>
        <w:t xml:space="preserve"> v delu 1</w:t>
      </w:r>
      <w:r w:rsidR="006C7E12" w:rsidRPr="009F67C8">
        <w:rPr>
          <w:rFonts w:asciiTheme="minorHAnsi" w:hAnsiTheme="minorHAnsi" w:cstheme="minorHAnsi"/>
        </w:rPr>
        <w:t>3</w:t>
      </w:r>
      <w:r w:rsidRPr="009F67C8">
        <w:rPr>
          <w:rFonts w:asciiTheme="minorHAnsi" w:hAnsiTheme="minorHAnsi" w:cstheme="minorHAnsi"/>
        </w:rPr>
        <w:t>.</w:t>
      </w:r>
      <w:r w:rsidR="006C7E12" w:rsidRPr="009F67C8">
        <w:rPr>
          <w:rFonts w:asciiTheme="minorHAnsi" w:hAnsiTheme="minorHAnsi" w:cstheme="minorHAnsi"/>
        </w:rPr>
        <w:t>855</w:t>
      </w:r>
      <w:r w:rsidRPr="009F67C8">
        <w:rPr>
          <w:rFonts w:asciiTheme="minorHAnsi" w:hAnsiTheme="minorHAnsi" w:cstheme="minorHAnsi"/>
        </w:rPr>
        <w:t xml:space="preserve"> zadev, kar je </w:t>
      </w:r>
      <w:r w:rsidR="00B347DE" w:rsidRPr="009F67C8">
        <w:rPr>
          <w:rFonts w:asciiTheme="minorHAnsi" w:hAnsiTheme="minorHAnsi" w:cstheme="minorHAnsi"/>
        </w:rPr>
        <w:t>1</w:t>
      </w:r>
      <w:r w:rsidR="006C7E12" w:rsidRPr="009F67C8">
        <w:rPr>
          <w:rFonts w:asciiTheme="minorHAnsi" w:hAnsiTheme="minorHAnsi" w:cstheme="minorHAnsi"/>
        </w:rPr>
        <w:t>1</w:t>
      </w:r>
      <w:r w:rsidRPr="009F67C8">
        <w:rPr>
          <w:rFonts w:asciiTheme="minorHAnsi" w:hAnsiTheme="minorHAnsi" w:cstheme="minorHAnsi"/>
        </w:rPr>
        <w:t>,</w:t>
      </w:r>
      <w:r w:rsidR="006C7E12" w:rsidRPr="009F67C8">
        <w:rPr>
          <w:rFonts w:asciiTheme="minorHAnsi" w:hAnsiTheme="minorHAnsi" w:cstheme="minorHAnsi"/>
        </w:rPr>
        <w:t>90</w:t>
      </w:r>
      <w:r w:rsidRPr="009F67C8">
        <w:rPr>
          <w:rFonts w:asciiTheme="minorHAnsi" w:hAnsiTheme="minorHAnsi" w:cstheme="minorHAnsi"/>
        </w:rPr>
        <w:t xml:space="preserve"> odsto</w:t>
      </w:r>
      <w:r w:rsidR="00C66551">
        <w:rPr>
          <w:rFonts w:asciiTheme="minorHAnsi" w:hAnsiTheme="minorHAnsi" w:cstheme="minorHAnsi"/>
        </w:rPr>
        <w:t>tka</w:t>
      </w:r>
      <w:r w:rsidRPr="009F67C8">
        <w:rPr>
          <w:rFonts w:asciiTheme="minorHAnsi" w:hAnsiTheme="minorHAnsi" w:cstheme="minorHAnsi"/>
        </w:rPr>
        <w:t xml:space="preserve"> manj kot leta 202</w:t>
      </w:r>
      <w:r w:rsidR="006C7E12" w:rsidRPr="009F67C8">
        <w:rPr>
          <w:rFonts w:asciiTheme="minorHAnsi" w:hAnsiTheme="minorHAnsi" w:cstheme="minorHAnsi"/>
        </w:rPr>
        <w:t>2</w:t>
      </w:r>
      <w:r w:rsidRPr="009F67C8">
        <w:rPr>
          <w:rFonts w:asciiTheme="minorHAnsi" w:hAnsiTheme="minorHAnsi" w:cstheme="minorHAnsi"/>
        </w:rPr>
        <w:t>, ko je imelo v delu 1</w:t>
      </w:r>
      <w:r w:rsidR="006C7E12" w:rsidRPr="009F67C8">
        <w:rPr>
          <w:rFonts w:asciiTheme="minorHAnsi" w:hAnsiTheme="minorHAnsi" w:cstheme="minorHAnsi"/>
        </w:rPr>
        <w:t>5</w:t>
      </w:r>
      <w:r w:rsidRPr="009F67C8">
        <w:rPr>
          <w:rFonts w:asciiTheme="minorHAnsi" w:hAnsiTheme="minorHAnsi" w:cstheme="minorHAnsi"/>
        </w:rPr>
        <w:t>.</w:t>
      </w:r>
      <w:r w:rsidR="006C7E12" w:rsidRPr="009F67C8">
        <w:rPr>
          <w:rFonts w:asciiTheme="minorHAnsi" w:hAnsiTheme="minorHAnsi" w:cstheme="minorHAnsi"/>
        </w:rPr>
        <w:t>726</w:t>
      </w:r>
      <w:r w:rsidRPr="009F67C8">
        <w:rPr>
          <w:rFonts w:asciiTheme="minorHAnsi" w:hAnsiTheme="minorHAnsi" w:cstheme="minorHAnsi"/>
        </w:rPr>
        <w:t xml:space="preserve"> zadev.</w:t>
      </w:r>
    </w:p>
    <w:p w14:paraId="76C08A9E" w14:textId="77777777" w:rsidR="009C51B6" w:rsidRPr="009F67C8" w:rsidRDefault="009C51B6" w:rsidP="009C51B6">
      <w:pPr>
        <w:spacing w:after="0" w:line="240" w:lineRule="auto"/>
        <w:jc w:val="both"/>
        <w:rPr>
          <w:rFonts w:asciiTheme="minorHAnsi" w:hAnsiTheme="minorHAnsi" w:cstheme="minorHAnsi"/>
          <w:szCs w:val="24"/>
        </w:rPr>
      </w:pPr>
    </w:p>
    <w:p w14:paraId="5392CF26" w14:textId="42244B46"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Državno odvetništvo RS je v letu 202</w:t>
      </w:r>
      <w:r w:rsidR="006C7E12" w:rsidRPr="009F67C8">
        <w:rPr>
          <w:rFonts w:asciiTheme="minorHAnsi" w:hAnsiTheme="minorHAnsi" w:cstheme="minorHAnsi"/>
        </w:rPr>
        <w:t>3</w:t>
      </w:r>
      <w:r w:rsidRPr="009F67C8">
        <w:rPr>
          <w:rFonts w:asciiTheme="minorHAnsi" w:hAnsiTheme="minorHAnsi" w:cstheme="minorHAnsi"/>
        </w:rPr>
        <w:t xml:space="preserve"> zaključilo </w:t>
      </w:r>
      <w:r w:rsidR="00B347DE" w:rsidRPr="009F67C8">
        <w:rPr>
          <w:rFonts w:asciiTheme="minorHAnsi" w:hAnsiTheme="minorHAnsi" w:cstheme="minorHAnsi"/>
        </w:rPr>
        <w:t>5</w:t>
      </w:r>
      <w:r w:rsidRPr="009F67C8">
        <w:rPr>
          <w:rFonts w:asciiTheme="minorHAnsi" w:hAnsiTheme="minorHAnsi" w:cstheme="minorHAnsi"/>
        </w:rPr>
        <w:t>.</w:t>
      </w:r>
      <w:r w:rsidR="006C7E12" w:rsidRPr="009F67C8">
        <w:rPr>
          <w:rFonts w:asciiTheme="minorHAnsi" w:hAnsiTheme="minorHAnsi" w:cstheme="minorHAnsi"/>
        </w:rPr>
        <w:t>105</w:t>
      </w:r>
      <w:r w:rsidRPr="009F67C8">
        <w:rPr>
          <w:rFonts w:asciiTheme="minorHAnsi" w:hAnsiTheme="minorHAnsi" w:cstheme="minorHAnsi"/>
        </w:rPr>
        <w:t xml:space="preserve"> zadev, kar je </w:t>
      </w:r>
      <w:r w:rsidR="00B347DE" w:rsidRPr="009F67C8">
        <w:rPr>
          <w:rFonts w:asciiTheme="minorHAnsi" w:hAnsiTheme="minorHAnsi" w:cstheme="minorHAnsi"/>
        </w:rPr>
        <w:t>1</w:t>
      </w:r>
      <w:r w:rsidR="006C7E12" w:rsidRPr="009F67C8">
        <w:rPr>
          <w:rFonts w:asciiTheme="minorHAnsi" w:hAnsiTheme="minorHAnsi" w:cstheme="minorHAnsi"/>
        </w:rPr>
        <w:t>2</w:t>
      </w:r>
      <w:r w:rsidRPr="009F67C8">
        <w:rPr>
          <w:rFonts w:asciiTheme="minorHAnsi" w:hAnsiTheme="minorHAnsi" w:cstheme="minorHAnsi"/>
        </w:rPr>
        <w:t>,</w:t>
      </w:r>
      <w:r w:rsidR="00B347DE" w:rsidRPr="009F67C8">
        <w:rPr>
          <w:rFonts w:asciiTheme="minorHAnsi" w:hAnsiTheme="minorHAnsi" w:cstheme="minorHAnsi"/>
        </w:rPr>
        <w:t>5</w:t>
      </w:r>
      <w:r w:rsidR="006C7E12" w:rsidRPr="009F67C8">
        <w:rPr>
          <w:rFonts w:asciiTheme="minorHAnsi" w:hAnsiTheme="minorHAnsi" w:cstheme="minorHAnsi"/>
        </w:rPr>
        <w:t>3</w:t>
      </w:r>
      <w:r w:rsidRPr="009F67C8">
        <w:rPr>
          <w:rFonts w:asciiTheme="minorHAnsi" w:hAnsiTheme="minorHAnsi" w:cstheme="minorHAnsi"/>
        </w:rPr>
        <w:t xml:space="preserve"> odsto</w:t>
      </w:r>
      <w:r w:rsidR="00C66551">
        <w:rPr>
          <w:rFonts w:asciiTheme="minorHAnsi" w:hAnsiTheme="minorHAnsi" w:cstheme="minorHAnsi"/>
        </w:rPr>
        <w:t>tka</w:t>
      </w:r>
      <w:r w:rsidRPr="009F67C8">
        <w:rPr>
          <w:rFonts w:asciiTheme="minorHAnsi" w:hAnsiTheme="minorHAnsi" w:cstheme="minorHAnsi"/>
        </w:rPr>
        <w:t xml:space="preserve"> manj kot v letu 202</w:t>
      </w:r>
      <w:r w:rsidR="006C7E12" w:rsidRPr="009F67C8">
        <w:rPr>
          <w:rFonts w:asciiTheme="minorHAnsi" w:hAnsiTheme="minorHAnsi" w:cstheme="minorHAnsi"/>
        </w:rPr>
        <w:t>2</w:t>
      </w:r>
      <w:r w:rsidRPr="009F67C8">
        <w:rPr>
          <w:rFonts w:asciiTheme="minorHAnsi" w:hAnsiTheme="minorHAnsi" w:cstheme="minorHAnsi"/>
        </w:rPr>
        <w:t xml:space="preserve">, ko je bilo zaključenih </w:t>
      </w:r>
      <w:r w:rsidR="006C7E12" w:rsidRPr="009F67C8">
        <w:rPr>
          <w:rFonts w:asciiTheme="minorHAnsi" w:hAnsiTheme="minorHAnsi" w:cstheme="minorHAnsi"/>
        </w:rPr>
        <w:t>5</w:t>
      </w:r>
      <w:r w:rsidRPr="009F67C8">
        <w:rPr>
          <w:rFonts w:asciiTheme="minorHAnsi" w:hAnsiTheme="minorHAnsi" w:cstheme="minorHAnsi"/>
        </w:rPr>
        <w:t>.</w:t>
      </w:r>
      <w:r w:rsidR="006C7E12" w:rsidRPr="009F67C8">
        <w:rPr>
          <w:rFonts w:asciiTheme="minorHAnsi" w:hAnsiTheme="minorHAnsi" w:cstheme="minorHAnsi"/>
        </w:rPr>
        <w:t>836</w:t>
      </w:r>
      <w:r w:rsidRPr="009F67C8">
        <w:rPr>
          <w:rFonts w:asciiTheme="minorHAnsi" w:hAnsiTheme="minorHAnsi" w:cstheme="minorHAnsi"/>
        </w:rPr>
        <w:t xml:space="preserve"> zadev. </w:t>
      </w:r>
    </w:p>
    <w:p w14:paraId="4221D978" w14:textId="77777777" w:rsidR="009C51B6" w:rsidRPr="009F67C8" w:rsidRDefault="009C51B6" w:rsidP="009C51B6">
      <w:pPr>
        <w:spacing w:after="0" w:line="240" w:lineRule="auto"/>
        <w:jc w:val="both"/>
        <w:rPr>
          <w:rFonts w:asciiTheme="minorHAnsi" w:hAnsiTheme="minorHAnsi" w:cstheme="minorHAnsi"/>
          <w:szCs w:val="24"/>
        </w:rPr>
      </w:pPr>
    </w:p>
    <w:p w14:paraId="27A0A351" w14:textId="05688497"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Na dan 1. 12. 202</w:t>
      </w:r>
      <w:r w:rsidR="00384788" w:rsidRPr="009F67C8">
        <w:rPr>
          <w:rFonts w:asciiTheme="minorHAnsi" w:hAnsiTheme="minorHAnsi" w:cstheme="minorHAnsi"/>
        </w:rPr>
        <w:t>3</w:t>
      </w:r>
      <w:r w:rsidRPr="009F67C8">
        <w:rPr>
          <w:rFonts w:asciiTheme="minorHAnsi" w:hAnsiTheme="minorHAnsi" w:cstheme="minorHAnsi"/>
        </w:rPr>
        <w:t xml:space="preserve"> je bilo nerešenih še </w:t>
      </w:r>
      <w:r w:rsidR="00EB2D74" w:rsidRPr="009F67C8">
        <w:rPr>
          <w:rFonts w:asciiTheme="minorHAnsi" w:hAnsiTheme="minorHAnsi" w:cstheme="minorHAnsi"/>
        </w:rPr>
        <w:t>8</w:t>
      </w:r>
      <w:r w:rsidRPr="009F67C8">
        <w:rPr>
          <w:rFonts w:asciiTheme="minorHAnsi" w:hAnsiTheme="minorHAnsi" w:cstheme="minorHAnsi"/>
        </w:rPr>
        <w:t>.</w:t>
      </w:r>
      <w:r w:rsidR="00EB2D74" w:rsidRPr="009F67C8">
        <w:rPr>
          <w:rFonts w:asciiTheme="minorHAnsi" w:hAnsiTheme="minorHAnsi" w:cstheme="minorHAnsi"/>
        </w:rPr>
        <w:t>750</w:t>
      </w:r>
      <w:r w:rsidRPr="009F67C8">
        <w:rPr>
          <w:rFonts w:asciiTheme="minorHAnsi" w:hAnsiTheme="minorHAnsi" w:cstheme="minorHAnsi"/>
        </w:rPr>
        <w:t xml:space="preserve"> zadev, kar je v primerjavi z 31. 12. 202</w:t>
      </w:r>
      <w:r w:rsidR="00384788" w:rsidRPr="009F67C8">
        <w:rPr>
          <w:rFonts w:asciiTheme="minorHAnsi" w:hAnsiTheme="minorHAnsi" w:cstheme="minorHAnsi"/>
        </w:rPr>
        <w:t>2</w:t>
      </w:r>
      <w:r w:rsidRPr="009F67C8">
        <w:rPr>
          <w:rFonts w:asciiTheme="minorHAnsi" w:hAnsiTheme="minorHAnsi" w:cstheme="minorHAnsi"/>
        </w:rPr>
        <w:t xml:space="preserve">, ko je bilo nerešenih </w:t>
      </w:r>
      <w:r w:rsidR="00EB2D74" w:rsidRPr="009F67C8">
        <w:rPr>
          <w:rFonts w:asciiTheme="minorHAnsi" w:hAnsiTheme="minorHAnsi" w:cstheme="minorHAnsi"/>
        </w:rPr>
        <w:t>9</w:t>
      </w:r>
      <w:r w:rsidRPr="009F67C8">
        <w:rPr>
          <w:rFonts w:asciiTheme="minorHAnsi" w:hAnsiTheme="minorHAnsi" w:cstheme="minorHAnsi"/>
        </w:rPr>
        <w:t>.</w:t>
      </w:r>
      <w:r w:rsidR="00EB2D74" w:rsidRPr="009F67C8">
        <w:rPr>
          <w:rFonts w:asciiTheme="minorHAnsi" w:hAnsiTheme="minorHAnsi" w:cstheme="minorHAnsi"/>
        </w:rPr>
        <w:t>890</w:t>
      </w:r>
      <w:r w:rsidRPr="009F67C8">
        <w:rPr>
          <w:rFonts w:asciiTheme="minorHAnsi" w:hAnsiTheme="minorHAnsi" w:cstheme="minorHAnsi"/>
        </w:rPr>
        <w:t xml:space="preserve"> zadev, </w:t>
      </w:r>
      <w:r w:rsidR="00EB2D74" w:rsidRPr="009F67C8">
        <w:rPr>
          <w:rFonts w:asciiTheme="minorHAnsi" w:hAnsiTheme="minorHAnsi" w:cstheme="minorHAnsi"/>
        </w:rPr>
        <w:t>11</w:t>
      </w:r>
      <w:r w:rsidR="00AB1251" w:rsidRPr="009F67C8">
        <w:rPr>
          <w:rFonts w:asciiTheme="minorHAnsi" w:hAnsiTheme="minorHAnsi" w:cstheme="minorHAnsi"/>
        </w:rPr>
        <w:t>,</w:t>
      </w:r>
      <w:r w:rsidR="00EB2D74" w:rsidRPr="009F67C8">
        <w:rPr>
          <w:rFonts w:asciiTheme="minorHAnsi" w:hAnsiTheme="minorHAnsi" w:cstheme="minorHAnsi"/>
        </w:rPr>
        <w:t>53</w:t>
      </w:r>
      <w:r w:rsidRPr="009F67C8">
        <w:rPr>
          <w:rFonts w:asciiTheme="minorHAnsi" w:hAnsiTheme="minorHAnsi" w:cstheme="minorHAnsi"/>
        </w:rPr>
        <w:t xml:space="preserve"> odsto</w:t>
      </w:r>
      <w:r w:rsidR="00C66551">
        <w:rPr>
          <w:rFonts w:asciiTheme="minorHAnsi" w:hAnsiTheme="minorHAnsi" w:cstheme="minorHAnsi"/>
        </w:rPr>
        <w:t>tka</w:t>
      </w:r>
      <w:r w:rsidRPr="009F67C8">
        <w:rPr>
          <w:rFonts w:asciiTheme="minorHAnsi" w:hAnsiTheme="minorHAnsi" w:cstheme="minorHAnsi"/>
        </w:rPr>
        <w:t xml:space="preserve"> manj. </w:t>
      </w:r>
    </w:p>
    <w:p w14:paraId="58A62248" w14:textId="77777777" w:rsidR="009C51B6" w:rsidRPr="009F67C8" w:rsidRDefault="009C51B6" w:rsidP="009C51B6">
      <w:pPr>
        <w:pStyle w:val="podpisisliketabele"/>
        <w:spacing w:line="240" w:lineRule="auto"/>
        <w:rPr>
          <w:rFonts w:asciiTheme="minorHAnsi" w:hAnsiTheme="minorHAnsi" w:cstheme="minorHAnsi"/>
          <w:color w:val="00574C"/>
          <w:spacing w:val="0"/>
          <w:sz w:val="24"/>
          <w:szCs w:val="24"/>
          <w:lang w:val="sl-SI"/>
        </w:rPr>
      </w:pPr>
    </w:p>
    <w:p w14:paraId="787E0569" w14:textId="1974DBDB" w:rsidR="009C51B6" w:rsidRPr="009F67C8" w:rsidRDefault="009C51B6" w:rsidP="009C51B6">
      <w:pPr>
        <w:pStyle w:val="podpisisliketabele"/>
        <w:spacing w:line="20" w:lineRule="atLeast"/>
        <w:rPr>
          <w:rFonts w:asciiTheme="minorHAnsi" w:hAnsiTheme="minorHAnsi" w:cstheme="minorHAnsi"/>
          <w:b/>
          <w:bCs/>
          <w:color w:val="007466"/>
          <w:spacing w:val="0"/>
          <w:sz w:val="20"/>
          <w:szCs w:val="20"/>
          <w:lang w:val="sl-SI"/>
        </w:rPr>
      </w:pPr>
      <w:r w:rsidRPr="009F67C8">
        <w:rPr>
          <w:rFonts w:asciiTheme="minorHAnsi" w:hAnsiTheme="minorHAnsi" w:cstheme="minorHAnsi"/>
          <w:b/>
          <w:bCs/>
          <w:color w:val="007466"/>
          <w:sz w:val="20"/>
          <w:szCs w:val="20"/>
          <w:lang w:val="sl-SI"/>
        </w:rPr>
        <w:t>Graf</w:t>
      </w:r>
      <w:r w:rsidR="003F4355">
        <w:rPr>
          <w:rFonts w:asciiTheme="minorHAnsi" w:hAnsiTheme="minorHAnsi" w:cstheme="minorHAnsi"/>
          <w:b/>
          <w:bCs/>
          <w:color w:val="007466"/>
          <w:sz w:val="20"/>
          <w:szCs w:val="20"/>
          <w:lang w:val="sl-SI"/>
        </w:rPr>
        <w:t>ikon</w:t>
      </w:r>
      <w:r w:rsidRPr="009F67C8">
        <w:rPr>
          <w:rFonts w:asciiTheme="minorHAnsi" w:hAnsiTheme="minorHAnsi" w:cstheme="minorHAnsi"/>
          <w:b/>
          <w:bCs/>
          <w:color w:val="007466"/>
          <w:sz w:val="20"/>
          <w:szCs w:val="20"/>
          <w:lang w:val="sl-SI"/>
        </w:rPr>
        <w:t xml:space="preserve">: </w:t>
      </w:r>
      <w:r w:rsidRPr="009F67C8">
        <w:rPr>
          <w:rFonts w:asciiTheme="minorHAnsi" w:hAnsiTheme="minorHAnsi" w:cstheme="minorHAnsi"/>
          <w:b/>
          <w:bCs/>
          <w:color w:val="007466"/>
          <w:spacing w:val="0"/>
          <w:sz w:val="20"/>
          <w:szCs w:val="20"/>
          <w:lang w:val="sl-SI"/>
        </w:rPr>
        <w:t>Število prejetih zadev v postopkih zaradi insolventnosti in prisilnega prenehanja v obdobju 201</w:t>
      </w:r>
      <w:r w:rsidR="008840A8" w:rsidRPr="009F67C8">
        <w:rPr>
          <w:rFonts w:asciiTheme="minorHAnsi" w:hAnsiTheme="minorHAnsi" w:cstheme="minorHAnsi"/>
          <w:b/>
          <w:bCs/>
          <w:color w:val="007466"/>
          <w:spacing w:val="0"/>
          <w:sz w:val="20"/>
          <w:szCs w:val="20"/>
          <w:lang w:val="sl-SI"/>
        </w:rPr>
        <w:t>9</w:t>
      </w:r>
      <w:r w:rsidRPr="009F67C8">
        <w:rPr>
          <w:rFonts w:asciiTheme="minorHAnsi" w:hAnsiTheme="minorHAnsi" w:cstheme="minorHAnsi"/>
          <w:b/>
          <w:bCs/>
          <w:color w:val="007466"/>
          <w:spacing w:val="0"/>
          <w:sz w:val="20"/>
          <w:szCs w:val="20"/>
          <w:lang w:val="sl-SI"/>
        </w:rPr>
        <w:t>–202</w:t>
      </w:r>
      <w:r w:rsidR="008840A8" w:rsidRPr="009F67C8">
        <w:rPr>
          <w:rFonts w:asciiTheme="minorHAnsi" w:hAnsiTheme="minorHAnsi" w:cstheme="minorHAnsi"/>
          <w:b/>
          <w:bCs/>
          <w:color w:val="007466"/>
          <w:spacing w:val="0"/>
          <w:sz w:val="20"/>
          <w:szCs w:val="20"/>
          <w:lang w:val="sl-SI"/>
        </w:rPr>
        <w:t>3</w:t>
      </w:r>
      <w:r w:rsidRPr="009F67C8">
        <w:rPr>
          <w:rFonts w:asciiTheme="minorHAnsi" w:hAnsiTheme="minorHAnsi" w:cstheme="minorHAnsi"/>
          <w:b/>
          <w:bCs/>
          <w:color w:val="007466"/>
          <w:spacing w:val="0"/>
          <w:sz w:val="20"/>
          <w:szCs w:val="20"/>
          <w:lang w:val="sl-SI"/>
        </w:rPr>
        <w:t xml:space="preserve"> </w:t>
      </w:r>
    </w:p>
    <w:p w14:paraId="15A28482" w14:textId="77777777" w:rsidR="009C51B6" w:rsidRPr="009F67C8" w:rsidRDefault="009C51B6" w:rsidP="009C51B6">
      <w:pPr>
        <w:pStyle w:val="podpisisliketabele"/>
        <w:spacing w:line="20" w:lineRule="atLeast"/>
        <w:rPr>
          <w:rFonts w:asciiTheme="minorHAnsi" w:hAnsiTheme="minorHAnsi" w:cstheme="minorHAnsi"/>
          <w:b/>
          <w:color w:val="007466"/>
          <w:spacing w:val="0"/>
          <w:sz w:val="20"/>
          <w:szCs w:val="20"/>
          <w:lang w:val="sl-SI"/>
        </w:rPr>
      </w:pPr>
    </w:p>
    <w:p w14:paraId="46B41FF1" w14:textId="47E47755" w:rsidR="00411F9E" w:rsidRPr="009F67C8" w:rsidRDefault="008840A8" w:rsidP="00E05B8C">
      <w:pPr>
        <w:pStyle w:val="podpisisliketabele"/>
        <w:spacing w:line="20" w:lineRule="atLeast"/>
        <w:jc w:val="center"/>
        <w:rPr>
          <w:rFonts w:asciiTheme="minorHAnsi" w:hAnsiTheme="minorHAnsi" w:cstheme="minorHAnsi"/>
        </w:rPr>
      </w:pPr>
      <w:r w:rsidRPr="009F67C8">
        <w:rPr>
          <w:rFonts w:asciiTheme="minorHAnsi" w:hAnsiTheme="minorHAnsi" w:cstheme="minorHAnsi"/>
          <w:noProof/>
          <w:lang w:val="sl-SI" w:eastAsia="sl-SI"/>
        </w:rPr>
        <w:drawing>
          <wp:inline distT="0" distB="0" distL="0" distR="0" wp14:anchorId="46280ECE" wp14:editId="150FC892">
            <wp:extent cx="4584700" cy="2871470"/>
            <wp:effectExtent l="0" t="0" r="6350" b="508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22A0D728" w14:textId="77777777" w:rsidR="0041311F" w:rsidRPr="009F67C8" w:rsidRDefault="0041311F" w:rsidP="00A2138B">
      <w:pPr>
        <w:tabs>
          <w:tab w:val="left" w:pos="1440"/>
        </w:tabs>
        <w:spacing w:after="0" w:line="240" w:lineRule="auto"/>
        <w:jc w:val="both"/>
        <w:rPr>
          <w:rFonts w:asciiTheme="minorHAnsi" w:hAnsiTheme="minorHAnsi" w:cstheme="minorHAnsi"/>
          <w:szCs w:val="24"/>
        </w:rPr>
      </w:pPr>
    </w:p>
    <w:p w14:paraId="65705BBD" w14:textId="172A10F7" w:rsidR="009A52CE" w:rsidRPr="009F67C8" w:rsidRDefault="009C51B6" w:rsidP="00A2138B">
      <w:pPr>
        <w:tabs>
          <w:tab w:val="left" w:pos="1440"/>
        </w:tabs>
        <w:spacing w:after="0" w:line="240" w:lineRule="auto"/>
        <w:jc w:val="both"/>
        <w:rPr>
          <w:rFonts w:asciiTheme="minorHAnsi" w:hAnsiTheme="minorHAnsi" w:cstheme="minorHAnsi"/>
        </w:rPr>
      </w:pPr>
      <w:r w:rsidRPr="009F67C8">
        <w:rPr>
          <w:rFonts w:asciiTheme="minorHAnsi" w:hAnsiTheme="minorHAnsi" w:cstheme="minorHAnsi"/>
          <w:szCs w:val="24"/>
        </w:rPr>
        <w:t xml:space="preserve">Državno odvetništvo RS poudarja, da na število prejetih zadev, število zadev v delu in število zaključenih zadev v posameznem letu </w:t>
      </w:r>
      <w:r w:rsidR="003F4355">
        <w:rPr>
          <w:rFonts w:asciiTheme="minorHAnsi" w:hAnsiTheme="minorHAnsi" w:cstheme="minorHAnsi"/>
          <w:szCs w:val="24"/>
        </w:rPr>
        <w:t>dejansko</w:t>
      </w:r>
      <w:r w:rsidR="003F4355" w:rsidRPr="009F67C8">
        <w:rPr>
          <w:rFonts w:asciiTheme="minorHAnsi" w:hAnsiTheme="minorHAnsi" w:cstheme="minorHAnsi"/>
          <w:szCs w:val="24"/>
        </w:rPr>
        <w:t xml:space="preserve"> </w:t>
      </w:r>
      <w:r w:rsidRPr="009F67C8">
        <w:rPr>
          <w:rFonts w:asciiTheme="minorHAnsi" w:hAnsiTheme="minorHAnsi" w:cstheme="minorHAnsi"/>
          <w:szCs w:val="24"/>
        </w:rPr>
        <w:t xml:space="preserve">nima vpliva, saj postopke zaradi insolventnosti in prisilnega prenehanja vodi na podlagi obvestil zastopanih subjektov, ki bodisi zahtevajo uvedbo posameznega postopka ali pa prijavo terjatev v tovrstne postopke. </w:t>
      </w:r>
      <w:r w:rsidR="009A2996" w:rsidRPr="009F67C8">
        <w:rPr>
          <w:rFonts w:asciiTheme="minorHAnsi" w:hAnsiTheme="minorHAnsi" w:cstheme="minorHAnsi"/>
          <w:szCs w:val="24"/>
        </w:rPr>
        <w:t>Sicer je iz graf</w:t>
      </w:r>
      <w:r w:rsidR="003F4355">
        <w:rPr>
          <w:rFonts w:asciiTheme="minorHAnsi" w:hAnsiTheme="minorHAnsi" w:cstheme="minorHAnsi"/>
          <w:szCs w:val="24"/>
        </w:rPr>
        <w:t>ikon</w:t>
      </w:r>
      <w:r w:rsidR="009A2996" w:rsidRPr="009F67C8">
        <w:rPr>
          <w:rFonts w:asciiTheme="minorHAnsi" w:hAnsiTheme="minorHAnsi" w:cstheme="minorHAnsi"/>
          <w:szCs w:val="24"/>
        </w:rPr>
        <w:t>a mogoče razbrati, da že od leta 201</w:t>
      </w:r>
      <w:r w:rsidR="00D94086" w:rsidRPr="009F67C8">
        <w:rPr>
          <w:rFonts w:asciiTheme="minorHAnsi" w:hAnsiTheme="minorHAnsi" w:cstheme="minorHAnsi"/>
          <w:szCs w:val="24"/>
        </w:rPr>
        <w:t>9</w:t>
      </w:r>
      <w:r w:rsidR="009A2996" w:rsidRPr="009F67C8">
        <w:rPr>
          <w:rFonts w:asciiTheme="minorHAnsi" w:hAnsiTheme="minorHAnsi" w:cstheme="minorHAnsi"/>
          <w:szCs w:val="24"/>
        </w:rPr>
        <w:t xml:space="preserve"> število novih zadev v postopkih insolventnosti in prisilnega prenehanja upada, kar je, gledano v širšem družbenem kontekstu</w:t>
      </w:r>
      <w:r w:rsidR="00A043BB" w:rsidRPr="009F67C8">
        <w:rPr>
          <w:rFonts w:asciiTheme="minorHAnsi" w:hAnsiTheme="minorHAnsi" w:cstheme="minorHAnsi"/>
          <w:szCs w:val="24"/>
        </w:rPr>
        <w:t>,</w:t>
      </w:r>
      <w:r w:rsidR="009A2996" w:rsidRPr="009F67C8">
        <w:rPr>
          <w:rFonts w:asciiTheme="minorHAnsi" w:hAnsiTheme="minorHAnsi" w:cstheme="minorHAnsi"/>
          <w:szCs w:val="24"/>
        </w:rPr>
        <w:t xml:space="preserve"> </w:t>
      </w:r>
      <w:r w:rsidR="009A52CE" w:rsidRPr="009F67C8">
        <w:rPr>
          <w:rFonts w:asciiTheme="minorHAnsi" w:hAnsiTheme="minorHAnsi" w:cstheme="minorHAnsi"/>
          <w:szCs w:val="24"/>
        </w:rPr>
        <w:t xml:space="preserve">spodbuden podatek, </w:t>
      </w:r>
      <w:r w:rsidR="009A2996" w:rsidRPr="009F67C8">
        <w:rPr>
          <w:rFonts w:asciiTheme="minorHAnsi" w:hAnsiTheme="minorHAnsi" w:cstheme="minorHAnsi"/>
          <w:szCs w:val="24"/>
        </w:rPr>
        <w:t xml:space="preserve">saj je iz njega mogoče sklepati </w:t>
      </w:r>
      <w:r w:rsidR="00A043BB" w:rsidRPr="009F67C8">
        <w:rPr>
          <w:rFonts w:asciiTheme="minorHAnsi" w:hAnsiTheme="minorHAnsi" w:cstheme="minorHAnsi"/>
          <w:szCs w:val="24"/>
        </w:rPr>
        <w:t>na stabilno poslovanje gospodarskih subjektov.</w:t>
      </w:r>
      <w:r w:rsidRPr="009F67C8">
        <w:rPr>
          <w:rFonts w:asciiTheme="minorHAnsi" w:hAnsiTheme="minorHAnsi" w:cstheme="minorHAnsi"/>
        </w:rPr>
        <w:t xml:space="preserve"> </w:t>
      </w:r>
    </w:p>
    <w:p w14:paraId="0541DBCE" w14:textId="36F4A588" w:rsidR="00C85A0F" w:rsidRPr="009F67C8" w:rsidRDefault="00C85A0F" w:rsidP="00A2138B">
      <w:pPr>
        <w:tabs>
          <w:tab w:val="left" w:pos="1440"/>
        </w:tabs>
        <w:spacing w:after="0" w:line="240" w:lineRule="auto"/>
        <w:jc w:val="both"/>
        <w:rPr>
          <w:rFonts w:asciiTheme="minorHAnsi" w:hAnsiTheme="minorHAnsi" w:cstheme="minorHAnsi"/>
          <w:bCs/>
          <w:szCs w:val="24"/>
        </w:rPr>
      </w:pPr>
      <w:r w:rsidRPr="009F67C8">
        <w:rPr>
          <w:rFonts w:asciiTheme="minorHAnsi" w:hAnsiTheme="minorHAnsi" w:cstheme="minorHAnsi"/>
          <w:bCs/>
          <w:szCs w:val="24"/>
        </w:rPr>
        <w:lastRenderedPageBreak/>
        <w:t>Državno odvetništv</w:t>
      </w:r>
      <w:r w:rsidR="00A2138B" w:rsidRPr="009F67C8">
        <w:rPr>
          <w:rFonts w:asciiTheme="minorHAnsi" w:hAnsiTheme="minorHAnsi" w:cstheme="minorHAnsi"/>
          <w:bCs/>
          <w:szCs w:val="24"/>
        </w:rPr>
        <w:t>o RS</w:t>
      </w:r>
      <w:r w:rsidRPr="009F67C8">
        <w:rPr>
          <w:rFonts w:asciiTheme="minorHAnsi" w:hAnsiTheme="minorHAnsi" w:cstheme="minorHAnsi"/>
          <w:bCs/>
          <w:szCs w:val="24"/>
        </w:rPr>
        <w:t xml:space="preserve"> ocenjuje, da bo tudi sprememba ZFPPIPP</w:t>
      </w:r>
      <w:r w:rsidR="009A52CE" w:rsidRPr="009F67C8">
        <w:rPr>
          <w:rFonts w:asciiTheme="minorHAnsi" w:hAnsiTheme="minorHAnsi" w:cstheme="minorHAnsi"/>
          <w:bCs/>
          <w:szCs w:val="24"/>
        </w:rPr>
        <w:t>-H, ki je začela veljati 1.</w:t>
      </w:r>
      <w:r w:rsidR="00AF706E">
        <w:rPr>
          <w:rFonts w:asciiTheme="minorHAnsi" w:hAnsiTheme="minorHAnsi" w:cstheme="minorHAnsi"/>
          <w:bCs/>
          <w:szCs w:val="24"/>
        </w:rPr>
        <w:t> </w:t>
      </w:r>
      <w:r w:rsidR="009A52CE" w:rsidRPr="009F67C8">
        <w:rPr>
          <w:rFonts w:asciiTheme="minorHAnsi" w:hAnsiTheme="minorHAnsi" w:cstheme="minorHAnsi"/>
          <w:bCs/>
          <w:szCs w:val="24"/>
        </w:rPr>
        <w:t>11.</w:t>
      </w:r>
      <w:r w:rsidR="00AF706E">
        <w:rPr>
          <w:rFonts w:asciiTheme="minorHAnsi" w:hAnsiTheme="minorHAnsi" w:cstheme="minorHAnsi"/>
          <w:bCs/>
          <w:szCs w:val="24"/>
        </w:rPr>
        <w:t> </w:t>
      </w:r>
      <w:r w:rsidR="009A52CE" w:rsidRPr="009F67C8">
        <w:rPr>
          <w:rFonts w:asciiTheme="minorHAnsi" w:hAnsiTheme="minorHAnsi" w:cstheme="minorHAnsi"/>
          <w:bCs/>
          <w:szCs w:val="24"/>
        </w:rPr>
        <w:t>2023,</w:t>
      </w:r>
      <w:r w:rsidRPr="009F67C8">
        <w:rPr>
          <w:rFonts w:asciiTheme="minorHAnsi" w:hAnsiTheme="minorHAnsi" w:cstheme="minorHAnsi"/>
          <w:bCs/>
          <w:szCs w:val="24"/>
        </w:rPr>
        <w:t xml:space="preserve"> pripomogla k zgodnjemu preprečevanju nastanka insolventnosti (npr. zaradi uvedbe instituta grozeče insolventnosti) in posledično k </w:t>
      </w:r>
      <w:r w:rsidR="009A52CE" w:rsidRPr="009F67C8">
        <w:rPr>
          <w:rFonts w:asciiTheme="minorHAnsi" w:hAnsiTheme="minorHAnsi" w:cstheme="minorHAnsi"/>
          <w:bCs/>
          <w:szCs w:val="24"/>
        </w:rPr>
        <w:t xml:space="preserve">ohranjanju trenda </w:t>
      </w:r>
      <w:r w:rsidRPr="009F67C8">
        <w:rPr>
          <w:rFonts w:asciiTheme="minorHAnsi" w:hAnsiTheme="minorHAnsi" w:cstheme="minorHAnsi"/>
          <w:bCs/>
          <w:szCs w:val="24"/>
        </w:rPr>
        <w:t>zmanjšanj</w:t>
      </w:r>
      <w:r w:rsidR="009A52CE" w:rsidRPr="009F67C8">
        <w:rPr>
          <w:rFonts w:asciiTheme="minorHAnsi" w:hAnsiTheme="minorHAnsi" w:cstheme="minorHAnsi"/>
          <w:bCs/>
          <w:szCs w:val="24"/>
        </w:rPr>
        <w:t>a</w:t>
      </w:r>
      <w:r w:rsidRPr="009F67C8">
        <w:rPr>
          <w:rFonts w:asciiTheme="minorHAnsi" w:hAnsiTheme="minorHAnsi" w:cstheme="minorHAnsi"/>
          <w:bCs/>
          <w:szCs w:val="24"/>
        </w:rPr>
        <w:t xml:space="preserve"> števila postopkov zaradi insolventnosti. </w:t>
      </w:r>
    </w:p>
    <w:p w14:paraId="563BF84D" w14:textId="77777777" w:rsidR="009C51B6" w:rsidRPr="009F67C8" w:rsidRDefault="009C51B6" w:rsidP="00A2138B">
      <w:pPr>
        <w:pStyle w:val="Naslov5"/>
        <w:spacing w:before="0" w:line="240" w:lineRule="auto"/>
        <w:ind w:left="720"/>
        <w:rPr>
          <w:rFonts w:asciiTheme="minorHAnsi" w:hAnsiTheme="minorHAnsi" w:cstheme="minorHAnsi"/>
        </w:rPr>
      </w:pPr>
    </w:p>
    <w:p w14:paraId="55B18E05" w14:textId="13D17938" w:rsidR="009C51B6" w:rsidRPr="009F67C8" w:rsidRDefault="009C51B6" w:rsidP="00A12B9E">
      <w:pPr>
        <w:pStyle w:val="Naslov5"/>
        <w:numPr>
          <w:ilvl w:val="2"/>
          <w:numId w:val="55"/>
        </w:numPr>
        <w:spacing w:before="0" w:line="240" w:lineRule="auto"/>
        <w:rPr>
          <w:rFonts w:asciiTheme="minorHAnsi" w:hAnsiTheme="minorHAnsi" w:cstheme="minorHAnsi"/>
        </w:rPr>
      </w:pPr>
      <w:bookmarkStart w:id="383" w:name="_Toc95149780"/>
      <w:bookmarkStart w:id="384" w:name="_Toc168845010"/>
      <w:r w:rsidRPr="009F67C8">
        <w:rPr>
          <w:rFonts w:asciiTheme="minorHAnsi" w:hAnsiTheme="minorHAnsi" w:cstheme="minorHAnsi"/>
        </w:rPr>
        <w:t>Ukrepi za obvladovanje zadev in priporočila Državnega odvetništva RS</w:t>
      </w:r>
      <w:bookmarkEnd w:id="383"/>
      <w:bookmarkEnd w:id="384"/>
    </w:p>
    <w:p w14:paraId="6624198E" w14:textId="11F54FFB" w:rsidR="001851FC" w:rsidRPr="009F67C8" w:rsidRDefault="001851FC" w:rsidP="001851FC">
      <w:pPr>
        <w:spacing w:after="0" w:line="240" w:lineRule="auto"/>
        <w:rPr>
          <w:rFonts w:asciiTheme="minorHAnsi" w:hAnsiTheme="minorHAnsi" w:cstheme="minorHAnsi"/>
          <w:sz w:val="28"/>
          <w:szCs w:val="28"/>
        </w:rPr>
      </w:pPr>
    </w:p>
    <w:p w14:paraId="0B09F92C" w14:textId="434F81F4" w:rsidR="001851FC" w:rsidRPr="009F67C8" w:rsidRDefault="00BD591E" w:rsidP="00BD591E">
      <w:pPr>
        <w:pStyle w:val="Naslov6"/>
        <w:spacing w:before="0" w:line="240" w:lineRule="auto"/>
        <w:rPr>
          <w:rFonts w:asciiTheme="minorHAnsi" w:hAnsiTheme="minorHAnsi" w:cstheme="minorHAnsi"/>
        </w:rPr>
      </w:pPr>
      <w:bookmarkStart w:id="385" w:name="_Toc168845011"/>
      <w:r w:rsidRPr="009F67C8">
        <w:rPr>
          <w:rFonts w:asciiTheme="minorHAnsi" w:hAnsiTheme="minorHAnsi" w:cstheme="minorHAnsi"/>
        </w:rPr>
        <w:t xml:space="preserve">1.6.4.1 </w:t>
      </w:r>
      <w:r w:rsidR="00B4163B" w:rsidRPr="009F67C8">
        <w:rPr>
          <w:rFonts w:asciiTheme="minorHAnsi" w:hAnsiTheme="minorHAnsi" w:cstheme="minorHAnsi"/>
        </w:rPr>
        <w:t>Splošno</w:t>
      </w:r>
      <w:bookmarkEnd w:id="385"/>
    </w:p>
    <w:p w14:paraId="7C3E1AB7" w14:textId="77777777" w:rsidR="00A2138B" w:rsidRPr="009F67C8" w:rsidRDefault="00A2138B" w:rsidP="00A2138B">
      <w:pPr>
        <w:spacing w:after="0" w:line="240" w:lineRule="auto"/>
        <w:jc w:val="both"/>
        <w:rPr>
          <w:rFonts w:asciiTheme="minorHAnsi" w:hAnsiTheme="minorHAnsi" w:cstheme="minorHAnsi"/>
          <w:bCs/>
          <w:szCs w:val="24"/>
        </w:rPr>
      </w:pPr>
    </w:p>
    <w:p w14:paraId="4CA567C8" w14:textId="627F2C2B" w:rsidR="00A2138B" w:rsidRPr="009F67C8" w:rsidRDefault="00A2138B" w:rsidP="00A2138B">
      <w:pPr>
        <w:spacing w:after="0" w:line="240" w:lineRule="auto"/>
        <w:jc w:val="both"/>
        <w:rPr>
          <w:rFonts w:asciiTheme="minorHAnsi" w:hAnsiTheme="minorHAnsi" w:cstheme="minorHAnsi"/>
          <w:bCs/>
          <w:szCs w:val="24"/>
        </w:rPr>
      </w:pPr>
      <w:r w:rsidRPr="009F67C8">
        <w:rPr>
          <w:rFonts w:asciiTheme="minorHAnsi" w:hAnsiTheme="minorHAnsi" w:cstheme="minorHAnsi"/>
          <w:bCs/>
          <w:szCs w:val="24"/>
        </w:rPr>
        <w:t xml:space="preserve">Državno odvetništvo RS ves čas spremlja </w:t>
      </w:r>
      <w:r w:rsidRPr="009F67C8">
        <w:rPr>
          <w:rFonts w:asciiTheme="minorHAnsi" w:hAnsiTheme="minorHAnsi" w:cstheme="minorHAnsi"/>
          <w:szCs w:val="24"/>
        </w:rPr>
        <w:t>celotn</w:t>
      </w:r>
      <w:r w:rsidR="00875AC0">
        <w:rPr>
          <w:rFonts w:asciiTheme="minorHAnsi" w:hAnsiTheme="minorHAnsi" w:cstheme="minorHAnsi"/>
          <w:szCs w:val="24"/>
        </w:rPr>
        <w:t>i</w:t>
      </w:r>
      <w:r w:rsidRPr="009F67C8">
        <w:rPr>
          <w:rFonts w:asciiTheme="minorHAnsi" w:hAnsiTheme="minorHAnsi" w:cstheme="minorHAnsi"/>
          <w:szCs w:val="24"/>
        </w:rPr>
        <w:t xml:space="preserve"> potek </w:t>
      </w:r>
      <w:r w:rsidRPr="009F67C8">
        <w:rPr>
          <w:rFonts w:asciiTheme="minorHAnsi" w:hAnsiTheme="minorHAnsi" w:cstheme="minorHAnsi"/>
          <w:bCs/>
          <w:szCs w:val="24"/>
        </w:rPr>
        <w:t>insolventnega postopka,</w:t>
      </w:r>
      <w:r w:rsidRPr="009F67C8">
        <w:rPr>
          <w:rFonts w:asciiTheme="minorHAnsi" w:hAnsiTheme="minorHAnsi" w:cstheme="minorHAnsi"/>
          <w:szCs w:val="24"/>
        </w:rPr>
        <w:t xml:space="preserve"> nosilce terjatev obvešča o opravljenih procesnih dejanjih</w:t>
      </w:r>
      <w:r w:rsidRPr="009F67C8">
        <w:rPr>
          <w:rFonts w:asciiTheme="minorHAnsi" w:hAnsiTheme="minorHAnsi" w:cstheme="minorHAnsi"/>
          <w:bCs/>
          <w:szCs w:val="24"/>
        </w:rPr>
        <w:t xml:space="preserve"> in skrbi, da se zagotovijo najugodnejši pogoji glede višine plačila ter rokov za plačilo terjatev Republike Slovenije in državnih organov, ki jih zastopa, na način, da vlaga ugovore, pritožbe in druge vloge na sodišče, </w:t>
      </w:r>
      <w:r w:rsidRPr="009F67C8">
        <w:rPr>
          <w:rFonts w:asciiTheme="minorHAnsi" w:hAnsiTheme="minorHAnsi" w:cstheme="minorHAnsi"/>
          <w:szCs w:val="24"/>
        </w:rPr>
        <w:t xml:space="preserve">se udeležuje narokov in upniških odborov </w:t>
      </w:r>
      <w:r w:rsidRPr="009F67C8">
        <w:rPr>
          <w:rFonts w:asciiTheme="minorHAnsi" w:hAnsiTheme="minorHAnsi" w:cstheme="minorHAnsi"/>
          <w:bCs/>
          <w:szCs w:val="24"/>
        </w:rPr>
        <w:t xml:space="preserve">ter sodeluje s stečajnimi upravitelji. </w:t>
      </w:r>
    </w:p>
    <w:p w14:paraId="7B8F906F" w14:textId="4DA4E6FD" w:rsidR="00321F0B" w:rsidRPr="009F67C8" w:rsidRDefault="00321F0B" w:rsidP="00A2138B">
      <w:pPr>
        <w:spacing w:after="0" w:line="240" w:lineRule="auto"/>
        <w:jc w:val="both"/>
        <w:rPr>
          <w:rFonts w:asciiTheme="minorHAnsi" w:hAnsiTheme="minorHAnsi" w:cstheme="minorHAnsi"/>
          <w:bCs/>
          <w:szCs w:val="24"/>
        </w:rPr>
      </w:pPr>
    </w:p>
    <w:p w14:paraId="0A784A44" w14:textId="3B01EC6C" w:rsidR="005A7812" w:rsidRPr="009F67C8" w:rsidRDefault="00257CFB" w:rsidP="004D73D8">
      <w:pPr>
        <w:widowControl w:val="0"/>
        <w:kinsoku w:val="0"/>
        <w:overflowPunct w:val="0"/>
        <w:autoSpaceDE w:val="0"/>
        <w:autoSpaceDN w:val="0"/>
        <w:adjustRightInd w:val="0"/>
        <w:spacing w:after="0" w:line="240" w:lineRule="auto"/>
        <w:ind w:right="114"/>
        <w:jc w:val="both"/>
        <w:rPr>
          <w:rFonts w:asciiTheme="minorHAnsi" w:eastAsiaTheme="minorEastAsia" w:hAnsiTheme="minorHAnsi" w:cstheme="minorHAnsi"/>
          <w:szCs w:val="24"/>
          <w:lang w:eastAsia="sl-SI"/>
        </w:rPr>
      </w:pPr>
      <w:r w:rsidRPr="009F67C8">
        <w:rPr>
          <w:rFonts w:asciiTheme="minorHAnsi" w:hAnsiTheme="minorHAnsi" w:cstheme="minorHAnsi"/>
          <w:bCs/>
        </w:rPr>
        <w:t xml:space="preserve">Državno odvetništvo RS v postopkih </w:t>
      </w:r>
      <w:r w:rsidRPr="009F67C8">
        <w:rPr>
          <w:rFonts w:asciiTheme="minorHAnsi" w:hAnsiTheme="minorHAnsi" w:cstheme="minorHAnsi"/>
          <w:bCs/>
          <w:szCs w:val="24"/>
        </w:rPr>
        <w:t xml:space="preserve">zaradi insolventnosti in prisilnega prenehanja </w:t>
      </w:r>
      <w:r w:rsidRPr="009F67C8">
        <w:rPr>
          <w:rFonts w:asciiTheme="minorHAnsi" w:hAnsiTheme="minorHAnsi" w:cstheme="minorHAnsi"/>
          <w:bCs/>
        </w:rPr>
        <w:t xml:space="preserve">opaža večjo </w:t>
      </w:r>
      <w:r w:rsidR="003E7E4D">
        <w:rPr>
          <w:rFonts w:asciiTheme="minorHAnsi" w:hAnsiTheme="minorHAnsi" w:cstheme="minorHAnsi"/>
          <w:bCs/>
        </w:rPr>
        <w:t>dejavnost</w:t>
      </w:r>
      <w:r w:rsidRPr="009F67C8">
        <w:rPr>
          <w:rFonts w:asciiTheme="minorHAnsi" w:hAnsiTheme="minorHAnsi" w:cstheme="minorHAnsi"/>
          <w:bCs/>
        </w:rPr>
        <w:t xml:space="preserve"> stečajnih upraviteljev glede unovčevanja premoženja stečajnega dolžnika ter odzivnost na ugovore glede priznanja prijavljenih terjatev. </w:t>
      </w:r>
      <w:r w:rsidR="00E27255" w:rsidRPr="009F67C8">
        <w:rPr>
          <w:rFonts w:asciiTheme="minorHAnsi" w:hAnsiTheme="minorHAnsi" w:cstheme="minorHAnsi"/>
          <w:bCs/>
        </w:rPr>
        <w:t xml:space="preserve">Državno odvetništvo RS sicer v nekaterih stečajnih postopkih opaža, da so </w:t>
      </w:r>
      <w:r w:rsidR="003E7E4D">
        <w:rPr>
          <w:rFonts w:asciiTheme="minorHAnsi" w:hAnsiTheme="minorHAnsi" w:cstheme="minorHAnsi"/>
          <w:bCs/>
        </w:rPr>
        <w:t>dejavnost</w:t>
      </w:r>
      <w:r w:rsidR="00E27255" w:rsidRPr="009F67C8">
        <w:rPr>
          <w:rFonts w:asciiTheme="minorHAnsi" w:hAnsiTheme="minorHAnsi" w:cstheme="minorHAnsi"/>
          <w:bCs/>
        </w:rPr>
        <w:t xml:space="preserve">i stečajnih upraviteljev v zvezi z morebitnim nadaljevanjem proizvodnje stečajnega dolžnika minimalne in da tudi pri prodaji premoženja stečajnega dolžnika ne </w:t>
      </w:r>
      <w:r w:rsidR="00875AC0">
        <w:rPr>
          <w:rFonts w:asciiTheme="minorHAnsi" w:hAnsiTheme="minorHAnsi" w:cstheme="minorHAnsi"/>
          <w:bCs/>
        </w:rPr>
        <w:t>upoštevaj</w:t>
      </w:r>
      <w:r w:rsidR="00875AC0" w:rsidRPr="009F67C8">
        <w:rPr>
          <w:rFonts w:asciiTheme="minorHAnsi" w:hAnsiTheme="minorHAnsi" w:cstheme="minorHAnsi"/>
          <w:bCs/>
        </w:rPr>
        <w:t xml:space="preserve">o </w:t>
      </w:r>
      <w:r w:rsidR="00E27255" w:rsidRPr="009F67C8">
        <w:rPr>
          <w:rFonts w:asciiTheme="minorHAnsi" w:hAnsiTheme="minorHAnsi" w:cstheme="minorHAnsi"/>
          <w:bCs/>
        </w:rPr>
        <w:t>interesov upnikov v največji možni meri.</w:t>
      </w:r>
      <w:r w:rsidR="004B258E" w:rsidRPr="009F67C8">
        <w:rPr>
          <w:rFonts w:asciiTheme="minorHAnsi" w:hAnsiTheme="minorHAnsi" w:cstheme="minorHAnsi"/>
          <w:bCs/>
        </w:rPr>
        <w:t xml:space="preserve"> </w:t>
      </w:r>
      <w:r w:rsidR="005A7812" w:rsidRPr="009F67C8">
        <w:rPr>
          <w:rFonts w:asciiTheme="minorHAnsi" w:hAnsiTheme="minorHAnsi" w:cstheme="minorHAnsi"/>
          <w:bCs/>
        </w:rPr>
        <w:t>Hkrati je n</w:t>
      </w:r>
      <w:r w:rsidRPr="009F67C8">
        <w:rPr>
          <w:rFonts w:asciiTheme="minorHAnsi" w:hAnsiTheme="minorHAnsi" w:cstheme="minorHAnsi"/>
          <w:bCs/>
        </w:rPr>
        <w:t xml:space="preserve">a območju nekaterih sodišč </w:t>
      </w:r>
      <w:r w:rsidR="005A7812" w:rsidRPr="009F67C8">
        <w:rPr>
          <w:rFonts w:asciiTheme="minorHAnsi" w:hAnsiTheme="minorHAnsi" w:cstheme="minorHAnsi"/>
          <w:bCs/>
        </w:rPr>
        <w:t>mogoče opaziti</w:t>
      </w:r>
      <w:r w:rsidRPr="009F67C8">
        <w:rPr>
          <w:rFonts w:asciiTheme="minorHAnsi" w:hAnsiTheme="minorHAnsi" w:cstheme="minorHAnsi"/>
          <w:bCs/>
        </w:rPr>
        <w:t xml:space="preserve">, da stečajni sodniki precej nekritično sledijo predlogom stečajnih upraviteljev, kar ima za posledico potrebo po večji </w:t>
      </w:r>
      <w:r w:rsidR="003E7E4D">
        <w:rPr>
          <w:rFonts w:asciiTheme="minorHAnsi" w:hAnsiTheme="minorHAnsi" w:cstheme="minorHAnsi"/>
          <w:bCs/>
        </w:rPr>
        <w:t>dejavnost</w:t>
      </w:r>
      <w:r w:rsidRPr="009F67C8">
        <w:rPr>
          <w:rFonts w:asciiTheme="minorHAnsi" w:hAnsiTheme="minorHAnsi" w:cstheme="minorHAnsi"/>
          <w:bCs/>
        </w:rPr>
        <w:t xml:space="preserve">i upnikov, posledično pa je vloženih </w:t>
      </w:r>
      <w:r w:rsidR="004D73D8" w:rsidRPr="009F67C8">
        <w:rPr>
          <w:rFonts w:asciiTheme="minorHAnsi" w:hAnsiTheme="minorHAnsi" w:cstheme="minorHAnsi"/>
          <w:bCs/>
        </w:rPr>
        <w:t xml:space="preserve">tudi </w:t>
      </w:r>
      <w:r w:rsidRPr="009F67C8">
        <w:rPr>
          <w:rFonts w:asciiTheme="minorHAnsi" w:hAnsiTheme="minorHAnsi" w:cstheme="minorHAnsi"/>
          <w:bCs/>
        </w:rPr>
        <w:t xml:space="preserve">več pritožb. Tudi sicer so upniki v stečajnih postopkih </w:t>
      </w:r>
      <w:r w:rsidR="005A7812" w:rsidRPr="009F67C8">
        <w:rPr>
          <w:rFonts w:asciiTheme="minorHAnsi" w:hAnsiTheme="minorHAnsi" w:cstheme="minorHAnsi"/>
          <w:bCs/>
        </w:rPr>
        <w:t xml:space="preserve">vse </w:t>
      </w:r>
      <w:r w:rsidRPr="009F67C8">
        <w:rPr>
          <w:rFonts w:asciiTheme="minorHAnsi" w:hAnsiTheme="minorHAnsi" w:cstheme="minorHAnsi"/>
          <w:bCs/>
        </w:rPr>
        <w:t>bolj aktivni in izrabljajo vsa pravna sredstva za dosego poplačila njihove terjatve. V osebnih stečajnih postopkih Državno odvetništvo RS zaznava več ugovorov zoper odpust obveznosti s strani stečajnih upraviteljev in posledično sklepov sodišča, da se dolžniku obveznosti ne odpustijo.</w:t>
      </w:r>
      <w:r w:rsidR="005A7812" w:rsidRPr="009F67C8">
        <w:rPr>
          <w:rFonts w:asciiTheme="minorHAnsi" w:eastAsiaTheme="minorEastAsia" w:hAnsiTheme="minorHAnsi" w:cstheme="minorHAnsi"/>
          <w:szCs w:val="24"/>
          <w:lang w:eastAsia="sl-SI"/>
        </w:rPr>
        <w:t xml:space="preserve"> Še vedno je </w:t>
      </w:r>
      <w:r w:rsidR="008F279D" w:rsidRPr="009F67C8">
        <w:rPr>
          <w:rFonts w:asciiTheme="minorHAnsi" w:eastAsiaTheme="minorEastAsia" w:hAnsiTheme="minorHAnsi" w:cstheme="minorHAnsi"/>
          <w:szCs w:val="24"/>
          <w:lang w:eastAsia="sl-SI"/>
        </w:rPr>
        <w:t xml:space="preserve">precej </w:t>
      </w:r>
      <w:r w:rsidR="005A7812" w:rsidRPr="009F67C8">
        <w:rPr>
          <w:rFonts w:asciiTheme="minorHAnsi" w:eastAsiaTheme="minorEastAsia" w:hAnsiTheme="minorHAnsi" w:cstheme="minorHAnsi"/>
          <w:szCs w:val="24"/>
          <w:lang w:eastAsia="sl-SI"/>
        </w:rPr>
        <w:t>stečajev pravnih oseb, ki so »prazni stečaji«, torej stečaj</w:t>
      </w:r>
      <w:r w:rsidR="008F279D" w:rsidRPr="009F67C8">
        <w:rPr>
          <w:rFonts w:asciiTheme="minorHAnsi" w:eastAsiaTheme="minorEastAsia" w:hAnsiTheme="minorHAnsi" w:cstheme="minorHAnsi"/>
          <w:szCs w:val="24"/>
          <w:lang w:eastAsia="sl-SI"/>
        </w:rPr>
        <w:t>i</w:t>
      </w:r>
      <w:r w:rsidR="005A7812" w:rsidRPr="009F67C8">
        <w:rPr>
          <w:rFonts w:asciiTheme="minorHAnsi" w:eastAsiaTheme="minorEastAsia" w:hAnsiTheme="minorHAnsi" w:cstheme="minorHAnsi"/>
          <w:szCs w:val="24"/>
          <w:lang w:eastAsia="sl-SI"/>
        </w:rPr>
        <w:t xml:space="preserve"> brez </w:t>
      </w:r>
      <w:r w:rsidR="00875AC0">
        <w:rPr>
          <w:rFonts w:asciiTheme="minorHAnsi" w:eastAsiaTheme="minorEastAsia" w:hAnsiTheme="minorHAnsi" w:cstheme="minorHAnsi"/>
          <w:szCs w:val="24"/>
          <w:lang w:eastAsia="sl-SI"/>
        </w:rPr>
        <w:t xml:space="preserve">vrednosti stečajne mase </w:t>
      </w:r>
      <w:r w:rsidR="005A7812" w:rsidRPr="009F67C8">
        <w:rPr>
          <w:rFonts w:asciiTheme="minorHAnsi" w:eastAsiaTheme="minorEastAsia" w:hAnsiTheme="minorHAnsi" w:cstheme="minorHAnsi"/>
          <w:szCs w:val="24"/>
          <w:lang w:eastAsia="sl-SI"/>
        </w:rPr>
        <w:t>ali z zelo nizko vrednostjo stečajne mase, kar se pozna tudi v hitrosti teka samega postopka in njihovem hitrejšem zaključevanju.</w:t>
      </w:r>
    </w:p>
    <w:p w14:paraId="1B9AE29D" w14:textId="77777777" w:rsidR="005A7812" w:rsidRPr="009F67C8" w:rsidRDefault="005A7812" w:rsidP="004D73D8">
      <w:pPr>
        <w:widowControl w:val="0"/>
        <w:kinsoku w:val="0"/>
        <w:overflowPunct w:val="0"/>
        <w:autoSpaceDE w:val="0"/>
        <w:autoSpaceDN w:val="0"/>
        <w:adjustRightInd w:val="0"/>
        <w:spacing w:after="0" w:line="240" w:lineRule="auto"/>
        <w:ind w:right="136"/>
        <w:jc w:val="both"/>
        <w:rPr>
          <w:rFonts w:asciiTheme="minorHAnsi" w:eastAsiaTheme="minorEastAsia" w:hAnsiTheme="minorHAnsi" w:cstheme="minorHAnsi"/>
          <w:szCs w:val="24"/>
          <w:lang w:eastAsia="sl-SI"/>
        </w:rPr>
      </w:pPr>
    </w:p>
    <w:p w14:paraId="14313152" w14:textId="17E4DA40" w:rsidR="005A7812" w:rsidRPr="009F67C8" w:rsidRDefault="008F279D" w:rsidP="005A7812">
      <w:pPr>
        <w:widowControl w:val="0"/>
        <w:kinsoku w:val="0"/>
        <w:overflowPunct w:val="0"/>
        <w:autoSpaceDE w:val="0"/>
        <w:autoSpaceDN w:val="0"/>
        <w:adjustRightInd w:val="0"/>
        <w:spacing w:after="0" w:line="240" w:lineRule="auto"/>
        <w:ind w:right="136"/>
        <w:jc w:val="both"/>
        <w:rPr>
          <w:rFonts w:asciiTheme="minorHAnsi" w:eastAsiaTheme="minorEastAsia" w:hAnsiTheme="minorHAnsi" w:cstheme="minorHAnsi"/>
          <w:szCs w:val="24"/>
          <w:lang w:eastAsia="sl-SI"/>
        </w:rPr>
      </w:pPr>
      <w:r w:rsidRPr="009F67C8">
        <w:rPr>
          <w:rFonts w:asciiTheme="minorHAnsi" w:eastAsiaTheme="minorEastAsia" w:hAnsiTheme="minorHAnsi" w:cstheme="minorHAnsi"/>
          <w:szCs w:val="24"/>
          <w:lang w:eastAsia="sl-SI"/>
        </w:rPr>
        <w:t>V</w:t>
      </w:r>
      <w:r w:rsidR="001D197A" w:rsidRPr="009F67C8">
        <w:rPr>
          <w:rFonts w:asciiTheme="minorHAnsi" w:eastAsiaTheme="minorEastAsia" w:hAnsiTheme="minorHAnsi" w:cstheme="minorHAnsi"/>
          <w:szCs w:val="24"/>
          <w:lang w:eastAsia="sl-SI"/>
        </w:rPr>
        <w:t xml:space="preserve"> letu 202</w:t>
      </w:r>
      <w:r w:rsidRPr="009F67C8">
        <w:rPr>
          <w:rFonts w:asciiTheme="minorHAnsi" w:eastAsiaTheme="minorEastAsia" w:hAnsiTheme="minorHAnsi" w:cstheme="minorHAnsi"/>
          <w:szCs w:val="24"/>
          <w:lang w:eastAsia="sl-SI"/>
        </w:rPr>
        <w:t>3</w:t>
      </w:r>
      <w:r w:rsidR="001D197A" w:rsidRPr="009F67C8">
        <w:rPr>
          <w:rFonts w:asciiTheme="minorHAnsi" w:eastAsiaTheme="minorEastAsia" w:hAnsiTheme="minorHAnsi" w:cstheme="minorHAnsi"/>
          <w:szCs w:val="24"/>
          <w:lang w:eastAsia="sl-SI"/>
        </w:rPr>
        <w:t xml:space="preserve"> </w:t>
      </w:r>
      <w:r w:rsidRPr="009F67C8">
        <w:rPr>
          <w:rFonts w:asciiTheme="minorHAnsi" w:eastAsiaTheme="minorEastAsia" w:hAnsiTheme="minorHAnsi" w:cstheme="minorHAnsi"/>
          <w:szCs w:val="24"/>
          <w:lang w:eastAsia="sl-SI"/>
        </w:rPr>
        <w:t xml:space="preserve">se je </w:t>
      </w:r>
      <w:r w:rsidR="001D197A" w:rsidRPr="009F67C8">
        <w:rPr>
          <w:rFonts w:asciiTheme="minorHAnsi" w:eastAsiaTheme="minorEastAsia" w:hAnsiTheme="minorHAnsi" w:cstheme="minorHAnsi"/>
          <w:szCs w:val="24"/>
          <w:lang w:eastAsia="sl-SI"/>
        </w:rPr>
        <w:t>v primerjavi z letom 202</w:t>
      </w:r>
      <w:r w:rsidRPr="009F67C8">
        <w:rPr>
          <w:rFonts w:asciiTheme="minorHAnsi" w:eastAsiaTheme="minorEastAsia" w:hAnsiTheme="minorHAnsi" w:cstheme="minorHAnsi"/>
          <w:szCs w:val="24"/>
          <w:lang w:eastAsia="sl-SI"/>
        </w:rPr>
        <w:t>2</w:t>
      </w:r>
      <w:r w:rsidR="001D197A" w:rsidRPr="009F67C8">
        <w:rPr>
          <w:rFonts w:asciiTheme="minorHAnsi" w:eastAsiaTheme="minorEastAsia" w:hAnsiTheme="minorHAnsi" w:cstheme="minorHAnsi"/>
          <w:szCs w:val="24"/>
          <w:lang w:eastAsia="sl-SI"/>
        </w:rPr>
        <w:t xml:space="preserve"> </w:t>
      </w:r>
      <w:r w:rsidRPr="009F67C8">
        <w:rPr>
          <w:rFonts w:asciiTheme="minorHAnsi" w:eastAsiaTheme="minorEastAsia" w:hAnsiTheme="minorHAnsi" w:cstheme="minorHAnsi"/>
          <w:szCs w:val="24"/>
          <w:lang w:eastAsia="sl-SI"/>
        </w:rPr>
        <w:t xml:space="preserve">nadaljevalo upadanje </w:t>
      </w:r>
      <w:r w:rsidR="005A7812" w:rsidRPr="009F67C8">
        <w:rPr>
          <w:rFonts w:asciiTheme="minorHAnsi" w:eastAsiaTheme="minorEastAsia" w:hAnsiTheme="minorHAnsi" w:cstheme="minorHAnsi"/>
          <w:szCs w:val="24"/>
          <w:lang w:eastAsia="sl-SI"/>
        </w:rPr>
        <w:t xml:space="preserve">števila zadev </w:t>
      </w:r>
      <w:r w:rsidR="001D197A" w:rsidRPr="009F67C8">
        <w:rPr>
          <w:rFonts w:asciiTheme="minorHAnsi" w:eastAsiaTheme="minorEastAsia" w:hAnsiTheme="minorHAnsi" w:cstheme="minorHAnsi"/>
          <w:szCs w:val="24"/>
          <w:lang w:eastAsia="sl-SI"/>
        </w:rPr>
        <w:t xml:space="preserve">s predlogom za </w:t>
      </w:r>
      <w:r w:rsidR="005A7812" w:rsidRPr="009F67C8">
        <w:rPr>
          <w:rFonts w:asciiTheme="minorHAnsi" w:eastAsiaTheme="minorEastAsia" w:hAnsiTheme="minorHAnsi" w:cstheme="minorHAnsi"/>
          <w:szCs w:val="24"/>
          <w:lang w:eastAsia="sl-SI"/>
        </w:rPr>
        <w:t>uvedb</w:t>
      </w:r>
      <w:r w:rsidR="004D73D8" w:rsidRPr="009F67C8">
        <w:rPr>
          <w:rFonts w:asciiTheme="minorHAnsi" w:eastAsiaTheme="minorEastAsia" w:hAnsiTheme="minorHAnsi" w:cstheme="minorHAnsi"/>
          <w:szCs w:val="24"/>
          <w:lang w:eastAsia="sl-SI"/>
        </w:rPr>
        <w:t>o</w:t>
      </w:r>
      <w:r w:rsidR="005A7812" w:rsidRPr="009F67C8">
        <w:rPr>
          <w:rFonts w:asciiTheme="minorHAnsi" w:eastAsiaTheme="minorEastAsia" w:hAnsiTheme="minorHAnsi" w:cstheme="minorHAnsi"/>
          <w:szCs w:val="24"/>
          <w:lang w:eastAsia="sl-SI"/>
        </w:rPr>
        <w:t xml:space="preserve"> stečaj</w:t>
      </w:r>
      <w:r w:rsidR="001D197A" w:rsidRPr="009F67C8">
        <w:rPr>
          <w:rFonts w:asciiTheme="minorHAnsi" w:eastAsiaTheme="minorEastAsia" w:hAnsiTheme="minorHAnsi" w:cstheme="minorHAnsi"/>
          <w:szCs w:val="24"/>
          <w:lang w:eastAsia="sl-SI"/>
        </w:rPr>
        <w:t>a</w:t>
      </w:r>
      <w:r w:rsidRPr="009F67C8">
        <w:rPr>
          <w:rFonts w:asciiTheme="minorHAnsi" w:eastAsiaTheme="minorEastAsia" w:hAnsiTheme="minorHAnsi" w:cstheme="minorHAnsi"/>
          <w:szCs w:val="24"/>
          <w:lang w:eastAsia="sl-SI"/>
        </w:rPr>
        <w:t>, tako postopka osebnega stečaja</w:t>
      </w:r>
      <w:r w:rsidR="00B4163B" w:rsidRPr="009F67C8">
        <w:rPr>
          <w:rFonts w:asciiTheme="minorHAnsi" w:eastAsiaTheme="minorEastAsia" w:hAnsiTheme="minorHAnsi" w:cstheme="minorHAnsi"/>
          <w:szCs w:val="24"/>
          <w:lang w:eastAsia="sl-SI"/>
        </w:rPr>
        <w:t xml:space="preserve"> kot tudi stečajnega postopka nad pravno osebo,</w:t>
      </w:r>
      <w:r w:rsidR="005A7812" w:rsidRPr="009F67C8">
        <w:rPr>
          <w:rFonts w:asciiTheme="minorHAnsi" w:eastAsiaTheme="minorEastAsia" w:hAnsiTheme="minorHAnsi" w:cstheme="minorHAnsi"/>
          <w:szCs w:val="24"/>
          <w:lang w:eastAsia="sl-SI"/>
        </w:rPr>
        <w:t xml:space="preserve"> </w:t>
      </w:r>
      <w:r w:rsidR="00875AC0">
        <w:rPr>
          <w:rFonts w:asciiTheme="minorHAnsi" w:eastAsiaTheme="minorEastAsia" w:hAnsiTheme="minorHAnsi" w:cstheme="minorHAnsi"/>
          <w:szCs w:val="24"/>
          <w:lang w:eastAsia="sl-SI"/>
        </w:rPr>
        <w:t>pa</w:t>
      </w:r>
      <w:r w:rsidR="00875AC0" w:rsidRPr="009F67C8">
        <w:rPr>
          <w:rFonts w:asciiTheme="minorHAnsi" w:eastAsiaTheme="minorEastAsia" w:hAnsiTheme="minorHAnsi" w:cstheme="minorHAnsi"/>
          <w:szCs w:val="24"/>
          <w:lang w:eastAsia="sl-SI"/>
        </w:rPr>
        <w:t xml:space="preserve"> </w:t>
      </w:r>
      <w:r w:rsidR="005A7812" w:rsidRPr="009F67C8">
        <w:rPr>
          <w:rFonts w:asciiTheme="minorHAnsi" w:eastAsiaTheme="minorEastAsia" w:hAnsiTheme="minorHAnsi" w:cstheme="minorHAnsi"/>
          <w:szCs w:val="24"/>
          <w:lang w:eastAsia="sl-SI"/>
        </w:rPr>
        <w:t xml:space="preserve">tudi </w:t>
      </w:r>
      <w:r w:rsidR="001D197A" w:rsidRPr="009F67C8">
        <w:rPr>
          <w:rFonts w:asciiTheme="minorHAnsi" w:eastAsiaTheme="minorEastAsia" w:hAnsiTheme="minorHAnsi" w:cstheme="minorHAnsi"/>
          <w:szCs w:val="24"/>
          <w:lang w:eastAsia="sl-SI"/>
        </w:rPr>
        <w:t xml:space="preserve">števila </w:t>
      </w:r>
      <w:r w:rsidR="005A7812" w:rsidRPr="009F67C8">
        <w:rPr>
          <w:rFonts w:asciiTheme="minorHAnsi" w:eastAsiaTheme="minorEastAsia" w:hAnsiTheme="minorHAnsi" w:cstheme="minorHAnsi"/>
          <w:szCs w:val="24"/>
          <w:lang w:eastAsia="sl-SI"/>
        </w:rPr>
        <w:t>samih prijav terjatev v stečaj, tako pri pravnih kot tudi pri fizičnih osebah</w:t>
      </w:r>
      <w:r w:rsidR="001D197A" w:rsidRPr="009F67C8">
        <w:rPr>
          <w:rFonts w:asciiTheme="minorHAnsi" w:eastAsiaTheme="minorEastAsia" w:hAnsiTheme="minorHAnsi" w:cstheme="minorHAnsi"/>
          <w:szCs w:val="24"/>
          <w:lang w:eastAsia="sl-SI"/>
        </w:rPr>
        <w:t>.</w:t>
      </w:r>
      <w:r w:rsidR="005A7812" w:rsidRPr="009F67C8">
        <w:rPr>
          <w:rFonts w:asciiTheme="minorHAnsi" w:eastAsiaTheme="minorEastAsia" w:hAnsiTheme="minorHAnsi" w:cstheme="minorHAnsi"/>
          <w:szCs w:val="24"/>
          <w:lang w:eastAsia="sl-SI"/>
        </w:rPr>
        <w:t xml:space="preserve"> </w:t>
      </w:r>
      <w:r w:rsidR="00B4163B" w:rsidRPr="009F67C8">
        <w:rPr>
          <w:rFonts w:asciiTheme="minorHAnsi" w:eastAsiaTheme="minorEastAsia" w:hAnsiTheme="minorHAnsi" w:cstheme="minorHAnsi"/>
          <w:szCs w:val="24"/>
          <w:lang w:eastAsia="sl-SI"/>
        </w:rPr>
        <w:t xml:space="preserve">Več kot v letu 2022 je bilo samo prijav terjatev v postopek prisilne poravnave. </w:t>
      </w:r>
      <w:r w:rsidR="001D197A" w:rsidRPr="009F67C8">
        <w:rPr>
          <w:rFonts w:asciiTheme="minorHAnsi" w:eastAsiaTheme="minorEastAsia" w:hAnsiTheme="minorHAnsi" w:cstheme="minorHAnsi"/>
          <w:szCs w:val="24"/>
          <w:lang w:eastAsia="sl-SI"/>
        </w:rPr>
        <w:t xml:space="preserve">Navedeno </w:t>
      </w:r>
      <w:r w:rsidR="005A7812" w:rsidRPr="009F67C8">
        <w:rPr>
          <w:rFonts w:asciiTheme="minorHAnsi" w:eastAsiaTheme="minorEastAsia" w:hAnsiTheme="minorHAnsi" w:cstheme="minorHAnsi"/>
          <w:szCs w:val="24"/>
          <w:lang w:eastAsia="sl-SI"/>
        </w:rPr>
        <w:t>dejstv</w:t>
      </w:r>
      <w:r w:rsidR="001D197A" w:rsidRPr="009F67C8">
        <w:rPr>
          <w:rFonts w:asciiTheme="minorHAnsi" w:eastAsiaTheme="minorEastAsia" w:hAnsiTheme="minorHAnsi" w:cstheme="minorHAnsi"/>
          <w:szCs w:val="24"/>
          <w:lang w:eastAsia="sl-SI"/>
        </w:rPr>
        <w:t>o gre pripisati</w:t>
      </w:r>
      <w:r w:rsidR="005A7812" w:rsidRPr="009F67C8">
        <w:rPr>
          <w:rFonts w:asciiTheme="minorHAnsi" w:eastAsiaTheme="minorEastAsia" w:hAnsiTheme="minorHAnsi" w:cstheme="minorHAnsi"/>
          <w:szCs w:val="24"/>
          <w:lang w:eastAsia="sl-SI"/>
        </w:rPr>
        <w:t xml:space="preserve"> </w:t>
      </w:r>
      <w:r w:rsidR="001D197A" w:rsidRPr="009F67C8">
        <w:rPr>
          <w:rFonts w:asciiTheme="minorHAnsi" w:eastAsiaTheme="minorEastAsia" w:hAnsiTheme="minorHAnsi" w:cstheme="minorHAnsi"/>
          <w:szCs w:val="24"/>
          <w:lang w:eastAsia="sl-SI"/>
        </w:rPr>
        <w:t xml:space="preserve">očitno uspešnejši izterjavi terjatev s strani </w:t>
      </w:r>
      <w:r w:rsidR="005A7812" w:rsidRPr="009F67C8">
        <w:rPr>
          <w:rFonts w:asciiTheme="minorHAnsi" w:eastAsiaTheme="minorEastAsia" w:hAnsiTheme="minorHAnsi" w:cstheme="minorHAnsi"/>
          <w:szCs w:val="24"/>
          <w:lang w:eastAsia="sl-SI"/>
        </w:rPr>
        <w:t>FURS</w:t>
      </w:r>
      <w:r w:rsidR="001D197A" w:rsidRPr="009F67C8">
        <w:rPr>
          <w:rFonts w:asciiTheme="minorHAnsi" w:eastAsiaTheme="minorEastAsia" w:hAnsiTheme="minorHAnsi" w:cstheme="minorHAnsi"/>
          <w:szCs w:val="24"/>
          <w:lang w:eastAsia="sl-SI"/>
        </w:rPr>
        <w:t xml:space="preserve"> </w:t>
      </w:r>
      <w:r w:rsidR="005A7812" w:rsidRPr="009F67C8">
        <w:rPr>
          <w:rFonts w:asciiTheme="minorHAnsi" w:eastAsiaTheme="minorEastAsia" w:hAnsiTheme="minorHAnsi" w:cstheme="minorHAnsi"/>
          <w:szCs w:val="24"/>
          <w:lang w:eastAsia="sl-SI"/>
        </w:rPr>
        <w:t xml:space="preserve">še v času, ko je pravna ali fizična oseba likvidna. </w:t>
      </w:r>
      <w:r w:rsidR="001D197A" w:rsidRPr="009F67C8">
        <w:rPr>
          <w:rFonts w:asciiTheme="minorHAnsi" w:eastAsiaTheme="minorEastAsia" w:hAnsiTheme="minorHAnsi" w:cstheme="minorHAnsi"/>
          <w:szCs w:val="24"/>
          <w:lang w:eastAsia="sl-SI"/>
        </w:rPr>
        <w:t>I</w:t>
      </w:r>
      <w:r w:rsidR="005A7812" w:rsidRPr="009F67C8">
        <w:rPr>
          <w:rFonts w:asciiTheme="minorHAnsi" w:eastAsiaTheme="minorEastAsia" w:hAnsiTheme="minorHAnsi" w:cstheme="minorHAnsi"/>
          <w:szCs w:val="24"/>
          <w:lang w:eastAsia="sl-SI"/>
        </w:rPr>
        <w:t>z podatkov o objavah stečajev na AJPES je</w:t>
      </w:r>
      <w:r w:rsidR="001D197A" w:rsidRPr="009F67C8">
        <w:rPr>
          <w:rFonts w:asciiTheme="minorHAnsi" w:eastAsiaTheme="minorEastAsia" w:hAnsiTheme="minorHAnsi" w:cstheme="minorHAnsi"/>
          <w:szCs w:val="24"/>
          <w:lang w:eastAsia="sl-SI"/>
        </w:rPr>
        <w:t xml:space="preserve"> namreč</w:t>
      </w:r>
      <w:r w:rsidR="005A7812" w:rsidRPr="009F67C8">
        <w:rPr>
          <w:rFonts w:asciiTheme="minorHAnsi" w:eastAsiaTheme="minorEastAsia" w:hAnsiTheme="minorHAnsi" w:cstheme="minorHAnsi"/>
          <w:szCs w:val="24"/>
          <w:lang w:eastAsia="sl-SI"/>
        </w:rPr>
        <w:t xml:space="preserve"> razvidno, da FURS pri vedno večjem številu objavljenih stečaj</w:t>
      </w:r>
      <w:r w:rsidR="004D73D8" w:rsidRPr="009F67C8">
        <w:rPr>
          <w:rFonts w:asciiTheme="minorHAnsi" w:eastAsiaTheme="minorEastAsia" w:hAnsiTheme="minorHAnsi" w:cstheme="minorHAnsi"/>
          <w:szCs w:val="24"/>
          <w:lang w:eastAsia="sl-SI"/>
        </w:rPr>
        <w:t>ev</w:t>
      </w:r>
      <w:r w:rsidR="005A7812" w:rsidRPr="009F67C8">
        <w:rPr>
          <w:rFonts w:asciiTheme="minorHAnsi" w:eastAsiaTheme="minorEastAsia" w:hAnsiTheme="minorHAnsi" w:cstheme="minorHAnsi"/>
          <w:szCs w:val="24"/>
          <w:lang w:eastAsia="sl-SI"/>
        </w:rPr>
        <w:t xml:space="preserve"> pravnih in fizičnih oseb</w:t>
      </w:r>
      <w:r w:rsidR="001D197A" w:rsidRPr="009F67C8">
        <w:rPr>
          <w:rFonts w:asciiTheme="minorHAnsi" w:eastAsiaTheme="minorEastAsia" w:hAnsiTheme="minorHAnsi" w:cstheme="minorHAnsi"/>
          <w:szCs w:val="24"/>
          <w:lang w:eastAsia="sl-SI"/>
        </w:rPr>
        <w:t xml:space="preserve"> sploh</w:t>
      </w:r>
      <w:r w:rsidR="005A7812" w:rsidRPr="009F67C8">
        <w:rPr>
          <w:rFonts w:asciiTheme="minorHAnsi" w:eastAsiaTheme="minorEastAsia" w:hAnsiTheme="minorHAnsi" w:cstheme="minorHAnsi"/>
          <w:szCs w:val="24"/>
          <w:lang w:eastAsia="sl-SI"/>
        </w:rPr>
        <w:t xml:space="preserve"> ni več upnik</w:t>
      </w:r>
      <w:r w:rsidR="001D197A" w:rsidRPr="009F67C8">
        <w:rPr>
          <w:rFonts w:asciiTheme="minorHAnsi" w:eastAsiaTheme="minorEastAsia" w:hAnsiTheme="minorHAnsi" w:cstheme="minorHAnsi"/>
          <w:szCs w:val="24"/>
          <w:lang w:eastAsia="sl-SI"/>
        </w:rPr>
        <w:t>, v</w:t>
      </w:r>
      <w:r w:rsidR="005A7812" w:rsidRPr="009F67C8">
        <w:rPr>
          <w:rFonts w:asciiTheme="minorHAnsi" w:eastAsiaTheme="minorEastAsia" w:hAnsiTheme="minorHAnsi" w:cstheme="minorHAnsi"/>
          <w:szCs w:val="24"/>
          <w:lang w:eastAsia="sl-SI"/>
        </w:rPr>
        <w:t xml:space="preserve"> preteklosti </w:t>
      </w:r>
      <w:r w:rsidR="001D197A" w:rsidRPr="009F67C8">
        <w:rPr>
          <w:rFonts w:asciiTheme="minorHAnsi" w:eastAsiaTheme="minorEastAsia" w:hAnsiTheme="minorHAnsi" w:cstheme="minorHAnsi"/>
          <w:szCs w:val="24"/>
          <w:lang w:eastAsia="sl-SI"/>
        </w:rPr>
        <w:t xml:space="preserve">pa </w:t>
      </w:r>
      <w:r w:rsidR="005A7812" w:rsidRPr="009F67C8">
        <w:rPr>
          <w:rFonts w:asciiTheme="minorHAnsi" w:eastAsiaTheme="minorEastAsia" w:hAnsiTheme="minorHAnsi" w:cstheme="minorHAnsi"/>
          <w:szCs w:val="24"/>
          <w:lang w:eastAsia="sl-SI"/>
        </w:rPr>
        <w:t>skoraj ni bilo objave stečaja, k</w:t>
      </w:r>
      <w:r w:rsidR="006F25E3">
        <w:rPr>
          <w:rFonts w:asciiTheme="minorHAnsi" w:eastAsiaTheme="minorEastAsia" w:hAnsiTheme="minorHAnsi" w:cstheme="minorHAnsi"/>
          <w:szCs w:val="24"/>
          <w:lang w:eastAsia="sl-SI"/>
        </w:rPr>
        <w:t>o</w:t>
      </w:r>
      <w:r w:rsidR="005A7812" w:rsidRPr="009F67C8">
        <w:rPr>
          <w:rFonts w:asciiTheme="minorHAnsi" w:eastAsiaTheme="minorEastAsia" w:hAnsiTheme="minorHAnsi" w:cstheme="minorHAnsi"/>
          <w:szCs w:val="24"/>
          <w:lang w:eastAsia="sl-SI"/>
        </w:rPr>
        <w:t xml:space="preserve"> FURS ne bi bil upnik in </w:t>
      </w:r>
      <w:r w:rsidR="001D197A" w:rsidRPr="009F67C8">
        <w:rPr>
          <w:rFonts w:asciiTheme="minorHAnsi" w:eastAsiaTheme="minorEastAsia" w:hAnsiTheme="minorHAnsi" w:cstheme="minorHAnsi"/>
          <w:szCs w:val="24"/>
          <w:lang w:eastAsia="sl-SI"/>
        </w:rPr>
        <w:t xml:space="preserve">Državno odvetništvo RS zanj </w:t>
      </w:r>
      <w:r w:rsidR="005A7812" w:rsidRPr="009F67C8">
        <w:rPr>
          <w:rFonts w:asciiTheme="minorHAnsi" w:eastAsiaTheme="minorEastAsia" w:hAnsiTheme="minorHAnsi" w:cstheme="minorHAnsi"/>
          <w:szCs w:val="24"/>
          <w:lang w:eastAsia="sl-SI"/>
        </w:rPr>
        <w:t>ne bi prijavil</w:t>
      </w:r>
      <w:r w:rsidR="001D197A" w:rsidRPr="009F67C8">
        <w:rPr>
          <w:rFonts w:asciiTheme="minorHAnsi" w:eastAsiaTheme="minorEastAsia" w:hAnsiTheme="minorHAnsi" w:cstheme="minorHAnsi"/>
          <w:szCs w:val="24"/>
          <w:lang w:eastAsia="sl-SI"/>
        </w:rPr>
        <w:t>o</w:t>
      </w:r>
      <w:r w:rsidR="005A7812" w:rsidRPr="009F67C8">
        <w:rPr>
          <w:rFonts w:asciiTheme="minorHAnsi" w:eastAsiaTheme="minorEastAsia" w:hAnsiTheme="minorHAnsi" w:cstheme="minorHAnsi"/>
          <w:szCs w:val="24"/>
          <w:lang w:eastAsia="sl-SI"/>
        </w:rPr>
        <w:t xml:space="preserve"> terjatve v stečaj. </w:t>
      </w:r>
    </w:p>
    <w:p w14:paraId="2B3AFD5E" w14:textId="019D988A" w:rsidR="00257CFB" w:rsidRPr="009F67C8" w:rsidRDefault="00257CFB" w:rsidP="00257CFB">
      <w:pPr>
        <w:spacing w:after="0" w:line="240" w:lineRule="auto"/>
        <w:jc w:val="both"/>
        <w:rPr>
          <w:rFonts w:asciiTheme="minorHAnsi" w:hAnsiTheme="minorHAnsi" w:cstheme="minorHAnsi"/>
          <w:bCs/>
        </w:rPr>
      </w:pPr>
    </w:p>
    <w:p w14:paraId="6F47BABB" w14:textId="1CD9C6F6" w:rsidR="008754F9" w:rsidRPr="009F67C8" w:rsidRDefault="008754F9" w:rsidP="0064325E">
      <w:pPr>
        <w:pStyle w:val="Naslov6"/>
        <w:spacing w:before="0" w:line="240" w:lineRule="auto"/>
        <w:ind w:left="907" w:hanging="907"/>
        <w:rPr>
          <w:rFonts w:asciiTheme="minorHAnsi" w:hAnsiTheme="minorHAnsi" w:cstheme="minorHAnsi"/>
        </w:rPr>
      </w:pPr>
      <w:bookmarkStart w:id="386" w:name="_Toc95149787"/>
      <w:bookmarkStart w:id="387" w:name="_Toc95149785"/>
      <w:bookmarkStart w:id="388" w:name="_Hlk95985322"/>
      <w:bookmarkStart w:id="389" w:name="_Toc168845012"/>
      <w:r w:rsidRPr="009F67C8">
        <w:rPr>
          <w:rFonts w:asciiTheme="minorHAnsi" w:hAnsiTheme="minorHAnsi" w:cstheme="minorHAnsi"/>
        </w:rPr>
        <w:t>1.6.4.</w:t>
      </w:r>
      <w:r w:rsidR="00B4163B" w:rsidRPr="009F67C8">
        <w:rPr>
          <w:rFonts w:asciiTheme="minorHAnsi" w:hAnsiTheme="minorHAnsi" w:cstheme="minorHAnsi"/>
        </w:rPr>
        <w:t>2</w:t>
      </w:r>
      <w:r w:rsidRPr="009F67C8">
        <w:rPr>
          <w:rFonts w:asciiTheme="minorHAnsi" w:hAnsiTheme="minorHAnsi" w:cstheme="minorHAnsi"/>
        </w:rPr>
        <w:t xml:space="preserve"> Uveljavljanje terjatev Republike Slovenije v insolventnih postopkih z mednarodnim elementom</w:t>
      </w:r>
      <w:bookmarkEnd w:id="386"/>
      <w:bookmarkEnd w:id="389"/>
    </w:p>
    <w:p w14:paraId="2DD37F90" w14:textId="77777777" w:rsidR="008754F9" w:rsidRPr="009F67C8" w:rsidRDefault="008754F9" w:rsidP="008754F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 </w:t>
      </w:r>
    </w:p>
    <w:p w14:paraId="25D172E2" w14:textId="2100E4AC" w:rsidR="008754F9" w:rsidRPr="009F67C8" w:rsidRDefault="008754F9" w:rsidP="008754F9">
      <w:pPr>
        <w:spacing w:after="0" w:line="240" w:lineRule="auto"/>
        <w:jc w:val="both"/>
        <w:rPr>
          <w:rFonts w:asciiTheme="minorHAnsi" w:hAnsiTheme="minorHAnsi" w:cstheme="minorHAnsi"/>
          <w:szCs w:val="24"/>
          <w:shd w:val="clear" w:color="auto" w:fill="FFFFFF"/>
        </w:rPr>
      </w:pPr>
      <w:r w:rsidRPr="009F67C8">
        <w:rPr>
          <w:rFonts w:asciiTheme="minorHAnsi" w:hAnsiTheme="minorHAnsi" w:cstheme="minorHAnsi"/>
          <w:szCs w:val="24"/>
          <w:shd w:val="clear" w:color="auto" w:fill="FFFFFF"/>
        </w:rPr>
        <w:lastRenderedPageBreak/>
        <w:t>Prenovljena Uredba o postopkih v primeru insolventnosti</w:t>
      </w:r>
      <w:r w:rsidRPr="009F67C8">
        <w:rPr>
          <w:rStyle w:val="Sprotnaopomba-sklic"/>
          <w:rFonts w:cstheme="minorHAnsi"/>
          <w:szCs w:val="24"/>
          <w:shd w:val="clear" w:color="auto" w:fill="FFFFFF"/>
        </w:rPr>
        <w:footnoteReference w:id="21"/>
      </w:r>
      <w:r w:rsidRPr="009F67C8">
        <w:rPr>
          <w:rFonts w:asciiTheme="minorHAnsi" w:hAnsiTheme="minorHAnsi" w:cstheme="minorHAnsi"/>
          <w:szCs w:val="24"/>
          <w:shd w:val="clear" w:color="auto" w:fill="FFFFFF"/>
        </w:rPr>
        <w:t xml:space="preserve"> ureja postopek v primeru insolventnosti posameznika ali podjetja, ki redno posluje v drugi državi članici Evropske unije. Skladno z </w:t>
      </w:r>
      <w:r w:rsidR="00875AC0">
        <w:rPr>
          <w:rFonts w:asciiTheme="minorHAnsi" w:hAnsiTheme="minorHAnsi" w:cstheme="minorHAnsi"/>
          <w:szCs w:val="24"/>
          <w:shd w:val="clear" w:color="auto" w:fill="FFFFFF"/>
        </w:rPr>
        <w:t>u</w:t>
      </w:r>
      <w:r w:rsidRPr="009F67C8">
        <w:rPr>
          <w:rFonts w:asciiTheme="minorHAnsi" w:hAnsiTheme="minorHAnsi" w:cstheme="minorHAnsi"/>
          <w:szCs w:val="24"/>
          <w:shd w:val="clear" w:color="auto" w:fill="FFFFFF"/>
        </w:rPr>
        <w:t>redbo se domneva, da je za uvedbo postopka v primeru insolventnosti pristojno sodišče države članice, v kateri ima dolžnik, ki je pravna oseba, registriran sedež; v kateri posameznik, ki opravlja poslovno ali poklicno dejavnost, posluje; v primeru potrošnika, kjer ima potrošnik običajno prebivališče.</w:t>
      </w:r>
    </w:p>
    <w:p w14:paraId="792C028D" w14:textId="77777777" w:rsidR="008F228A" w:rsidRDefault="008F228A" w:rsidP="004E7469">
      <w:pPr>
        <w:spacing w:after="0" w:line="240" w:lineRule="auto"/>
        <w:jc w:val="both"/>
        <w:rPr>
          <w:rFonts w:asciiTheme="minorHAnsi" w:hAnsiTheme="minorHAnsi" w:cstheme="minorHAnsi"/>
          <w:szCs w:val="24"/>
          <w:shd w:val="clear" w:color="auto" w:fill="FFFFFF"/>
        </w:rPr>
      </w:pPr>
    </w:p>
    <w:p w14:paraId="7C76AEDF" w14:textId="696F9820" w:rsidR="004E7469" w:rsidRDefault="004E7469" w:rsidP="004E7469">
      <w:pPr>
        <w:spacing w:after="0" w:line="240" w:lineRule="auto"/>
        <w:jc w:val="both"/>
        <w:rPr>
          <w:rFonts w:asciiTheme="minorHAnsi" w:hAnsiTheme="minorHAnsi" w:cstheme="minorHAnsi"/>
          <w:szCs w:val="24"/>
          <w:shd w:val="clear" w:color="auto" w:fill="FFFFFF"/>
        </w:rPr>
      </w:pPr>
      <w:r w:rsidRPr="009F67C8">
        <w:rPr>
          <w:rFonts w:asciiTheme="minorHAnsi" w:hAnsiTheme="minorHAnsi" w:cstheme="minorHAnsi"/>
          <w:szCs w:val="24"/>
          <w:shd w:val="clear" w:color="auto" w:fill="FFFFFF"/>
        </w:rPr>
        <w:t xml:space="preserve">Za države, za katere ne velja navedena </w:t>
      </w:r>
      <w:r w:rsidR="00875AC0">
        <w:rPr>
          <w:rFonts w:asciiTheme="minorHAnsi" w:hAnsiTheme="minorHAnsi" w:cstheme="minorHAnsi"/>
          <w:szCs w:val="24"/>
          <w:shd w:val="clear" w:color="auto" w:fill="FFFFFF"/>
        </w:rPr>
        <w:t>u</w:t>
      </w:r>
      <w:r w:rsidRPr="009F67C8">
        <w:rPr>
          <w:rFonts w:asciiTheme="minorHAnsi" w:hAnsiTheme="minorHAnsi" w:cstheme="minorHAnsi"/>
          <w:szCs w:val="24"/>
          <w:shd w:val="clear" w:color="auto" w:fill="FFFFFF"/>
        </w:rPr>
        <w:t>redba (</w:t>
      </w:r>
      <w:r w:rsidR="00875AC0">
        <w:rPr>
          <w:rFonts w:asciiTheme="minorHAnsi" w:hAnsiTheme="minorHAnsi" w:cstheme="minorHAnsi"/>
          <w:szCs w:val="24"/>
          <w:shd w:val="clear" w:color="auto" w:fill="FFFFFF"/>
        </w:rPr>
        <w:t>zunaj</w:t>
      </w:r>
      <w:r w:rsidR="00875AC0" w:rsidRPr="009F67C8">
        <w:rPr>
          <w:rFonts w:asciiTheme="minorHAnsi" w:hAnsiTheme="minorHAnsi" w:cstheme="minorHAnsi"/>
          <w:szCs w:val="24"/>
          <w:shd w:val="clear" w:color="auto" w:fill="FFFFFF"/>
        </w:rPr>
        <w:t xml:space="preserve"> </w:t>
      </w:r>
      <w:r w:rsidRPr="009F67C8">
        <w:rPr>
          <w:rFonts w:asciiTheme="minorHAnsi" w:hAnsiTheme="minorHAnsi" w:cstheme="minorHAnsi"/>
          <w:szCs w:val="24"/>
          <w:shd w:val="clear" w:color="auto" w:fill="FFFFFF"/>
        </w:rPr>
        <w:t xml:space="preserve">EU), Državno odvetništvo RS opravi ustrezne poizvedbe in prijavi terjatve skladno z njihovim pravom. </w:t>
      </w:r>
    </w:p>
    <w:p w14:paraId="71993ABA" w14:textId="77777777" w:rsidR="00417817" w:rsidRPr="009F67C8" w:rsidRDefault="00417817" w:rsidP="004E7469">
      <w:pPr>
        <w:spacing w:after="0" w:line="240" w:lineRule="auto"/>
        <w:jc w:val="both"/>
        <w:rPr>
          <w:rFonts w:asciiTheme="minorHAnsi" w:hAnsiTheme="minorHAnsi" w:cstheme="minorHAnsi"/>
          <w:szCs w:val="24"/>
          <w:shd w:val="clear" w:color="auto" w:fill="FFFFFF"/>
        </w:rPr>
      </w:pPr>
    </w:p>
    <w:p w14:paraId="732292E1" w14:textId="353BE80F" w:rsidR="00A043BB" w:rsidRPr="009F67C8" w:rsidRDefault="0065530F" w:rsidP="004E7469">
      <w:pPr>
        <w:spacing w:after="0" w:line="240" w:lineRule="auto"/>
        <w:jc w:val="both"/>
        <w:rPr>
          <w:rFonts w:asciiTheme="minorHAnsi" w:hAnsiTheme="minorHAnsi" w:cstheme="minorHAnsi"/>
        </w:rPr>
      </w:pPr>
      <w:r w:rsidRPr="009F67C8">
        <w:rPr>
          <w:rFonts w:asciiTheme="minorHAnsi" w:hAnsiTheme="minorHAnsi" w:cstheme="minorHAnsi"/>
        </w:rPr>
        <w:t>Na Državnem odvetništvu RS na sedežu v Ljubljani je bilo v letu 202</w:t>
      </w:r>
      <w:r w:rsidR="002D6FD3" w:rsidRPr="009F67C8">
        <w:rPr>
          <w:rFonts w:asciiTheme="minorHAnsi" w:hAnsiTheme="minorHAnsi" w:cstheme="minorHAnsi"/>
        </w:rPr>
        <w:t>3</w:t>
      </w:r>
      <w:r w:rsidRPr="009F67C8">
        <w:rPr>
          <w:rFonts w:asciiTheme="minorHAnsi" w:hAnsiTheme="minorHAnsi" w:cstheme="minorHAnsi"/>
        </w:rPr>
        <w:t xml:space="preserve"> na podlagi </w:t>
      </w:r>
      <w:r w:rsidRPr="009F67C8">
        <w:rPr>
          <w:rFonts w:asciiTheme="minorHAnsi" w:hAnsiTheme="minorHAnsi" w:cstheme="minorHAnsi"/>
          <w:color w:val="000000"/>
        </w:rPr>
        <w:t>Uredbe o postopkih v primeru insolventnosti</w:t>
      </w:r>
      <w:r w:rsidRPr="009F67C8">
        <w:rPr>
          <w:rFonts w:asciiTheme="minorHAnsi" w:hAnsiTheme="minorHAnsi" w:cstheme="minorHAnsi"/>
        </w:rPr>
        <w:t xml:space="preserve"> v nemškem in angleškem jeziku prijavljenih </w:t>
      </w:r>
      <w:r w:rsidR="002D6FD3" w:rsidRPr="009F67C8">
        <w:rPr>
          <w:rFonts w:asciiTheme="minorHAnsi" w:hAnsiTheme="minorHAnsi" w:cstheme="minorHAnsi"/>
        </w:rPr>
        <w:t>24</w:t>
      </w:r>
      <w:r w:rsidRPr="009F67C8">
        <w:rPr>
          <w:rFonts w:asciiTheme="minorHAnsi" w:hAnsiTheme="minorHAnsi" w:cstheme="minorHAnsi"/>
        </w:rPr>
        <w:t xml:space="preserve"> prijav terjatev v insolventne postopke nad pravnimi in fizičnimi osebami, ki so se vodili pred sodišči v Zvezni republiki Nemčiji, Republiki Avstriji</w:t>
      </w:r>
      <w:r w:rsidR="00243E17" w:rsidRPr="009F67C8">
        <w:rPr>
          <w:rFonts w:asciiTheme="minorHAnsi" w:hAnsiTheme="minorHAnsi" w:cstheme="minorHAnsi"/>
        </w:rPr>
        <w:t xml:space="preserve"> in</w:t>
      </w:r>
      <w:r w:rsidRPr="009F67C8">
        <w:rPr>
          <w:rFonts w:asciiTheme="minorHAnsi" w:hAnsiTheme="minorHAnsi" w:cstheme="minorHAnsi"/>
        </w:rPr>
        <w:t xml:space="preserve"> Republiki </w:t>
      </w:r>
      <w:r w:rsidR="00243E17" w:rsidRPr="009F67C8">
        <w:rPr>
          <w:rFonts w:asciiTheme="minorHAnsi" w:hAnsiTheme="minorHAnsi" w:cstheme="minorHAnsi"/>
        </w:rPr>
        <w:t>Madžarski</w:t>
      </w:r>
      <w:r w:rsidRPr="009F67C8">
        <w:rPr>
          <w:rFonts w:asciiTheme="minorHAnsi" w:hAnsiTheme="minorHAnsi" w:cstheme="minorHAnsi"/>
        </w:rPr>
        <w:t xml:space="preserve">. </w:t>
      </w:r>
    </w:p>
    <w:p w14:paraId="43424346" w14:textId="77777777" w:rsidR="00A043BB" w:rsidRPr="009F67C8" w:rsidRDefault="00A043BB" w:rsidP="004E7469">
      <w:pPr>
        <w:spacing w:after="0" w:line="240" w:lineRule="auto"/>
        <w:jc w:val="both"/>
        <w:rPr>
          <w:rFonts w:asciiTheme="minorHAnsi" w:hAnsiTheme="minorHAnsi" w:cstheme="minorHAnsi"/>
        </w:rPr>
      </w:pPr>
    </w:p>
    <w:p w14:paraId="02B6F09B" w14:textId="66CBF3C1" w:rsidR="006C1C5C" w:rsidRPr="009F67C8" w:rsidRDefault="0065530F" w:rsidP="00A67CF2">
      <w:pPr>
        <w:spacing w:after="0" w:line="240" w:lineRule="auto"/>
        <w:jc w:val="both"/>
        <w:rPr>
          <w:rFonts w:asciiTheme="minorHAnsi" w:hAnsiTheme="minorHAnsi" w:cstheme="minorHAnsi"/>
          <w:bCs/>
          <w:szCs w:val="24"/>
        </w:rPr>
      </w:pPr>
      <w:r w:rsidRPr="009F67C8">
        <w:rPr>
          <w:rFonts w:asciiTheme="minorHAnsi" w:hAnsiTheme="minorHAnsi" w:cstheme="minorHAnsi"/>
        </w:rPr>
        <w:t>V letu 202</w:t>
      </w:r>
      <w:r w:rsidR="002D6FD3" w:rsidRPr="009F67C8">
        <w:rPr>
          <w:rFonts w:asciiTheme="minorHAnsi" w:hAnsiTheme="minorHAnsi" w:cstheme="minorHAnsi"/>
        </w:rPr>
        <w:t>3</w:t>
      </w:r>
      <w:r w:rsidRPr="009F67C8">
        <w:rPr>
          <w:rFonts w:asciiTheme="minorHAnsi" w:hAnsiTheme="minorHAnsi" w:cstheme="minorHAnsi"/>
        </w:rPr>
        <w:t xml:space="preserve"> je bilo na sedežu Državnega odvetništva </w:t>
      </w:r>
      <w:r w:rsidR="00535654" w:rsidRPr="009F67C8">
        <w:rPr>
          <w:rFonts w:asciiTheme="minorHAnsi" w:hAnsiTheme="minorHAnsi" w:cstheme="minorHAnsi"/>
        </w:rPr>
        <w:t xml:space="preserve">v reševanju </w:t>
      </w:r>
      <w:r w:rsidR="002D6FD3" w:rsidRPr="009F67C8">
        <w:rPr>
          <w:rFonts w:asciiTheme="minorHAnsi" w:hAnsiTheme="minorHAnsi" w:cstheme="minorHAnsi"/>
        </w:rPr>
        <w:t>60</w:t>
      </w:r>
      <w:r w:rsidRPr="009F67C8">
        <w:rPr>
          <w:rFonts w:asciiTheme="minorHAnsi" w:hAnsiTheme="minorHAnsi" w:cstheme="minorHAnsi"/>
        </w:rPr>
        <w:t xml:space="preserve"> zadev prijav terjatev v tujino. Državno odvetništvo </w:t>
      </w:r>
      <w:r w:rsidR="00A043BB" w:rsidRPr="009F67C8">
        <w:rPr>
          <w:rFonts w:asciiTheme="minorHAnsi" w:hAnsiTheme="minorHAnsi" w:cstheme="minorHAnsi"/>
        </w:rPr>
        <w:t xml:space="preserve">RS </w:t>
      </w:r>
      <w:r w:rsidRPr="009F67C8">
        <w:rPr>
          <w:rFonts w:asciiTheme="minorHAnsi" w:hAnsiTheme="minorHAnsi" w:cstheme="minorHAnsi"/>
        </w:rPr>
        <w:t xml:space="preserve">v navedenih zadevah spremlja stečajni postopek, </w:t>
      </w:r>
      <w:r w:rsidR="004E7469" w:rsidRPr="009F67C8">
        <w:rPr>
          <w:rFonts w:asciiTheme="minorHAnsi" w:hAnsiTheme="minorHAnsi" w:cstheme="minorHAnsi"/>
          <w:bCs/>
          <w:szCs w:val="24"/>
        </w:rPr>
        <w:t xml:space="preserve">po potrebi periodično opravlja poizvedbe </w:t>
      </w:r>
      <w:r w:rsidR="004E7469" w:rsidRPr="009F67C8">
        <w:rPr>
          <w:rFonts w:asciiTheme="minorHAnsi" w:hAnsiTheme="minorHAnsi" w:cstheme="minorHAnsi"/>
        </w:rPr>
        <w:t>pri stečajnih upraviteljih oziroma stečajnem sodišču o samem poteku postopka</w:t>
      </w:r>
      <w:r w:rsidR="004E7469" w:rsidRPr="009F67C8">
        <w:rPr>
          <w:rFonts w:asciiTheme="minorHAnsi" w:hAnsiTheme="minorHAnsi" w:cstheme="minorHAnsi"/>
          <w:bCs/>
          <w:szCs w:val="24"/>
        </w:rPr>
        <w:t xml:space="preserve"> ter spremlja objave na spletnih straneh, namenjene insolvenčnim postopkom, </w:t>
      </w:r>
      <w:r w:rsidR="00AA4A21">
        <w:rPr>
          <w:rFonts w:asciiTheme="minorHAnsi" w:hAnsiTheme="minorHAnsi" w:cstheme="minorHAnsi"/>
          <w:bCs/>
          <w:szCs w:val="24"/>
        </w:rPr>
        <w:t>če</w:t>
      </w:r>
      <w:r w:rsidR="004E7469" w:rsidRPr="009F67C8">
        <w:rPr>
          <w:rFonts w:asciiTheme="minorHAnsi" w:hAnsiTheme="minorHAnsi" w:cstheme="minorHAnsi"/>
          <w:bCs/>
          <w:szCs w:val="24"/>
        </w:rPr>
        <w:t xml:space="preserve"> so v posameznih državah vzpostavljene. </w:t>
      </w:r>
      <w:bookmarkEnd w:id="387"/>
      <w:bookmarkEnd w:id="388"/>
    </w:p>
    <w:p w14:paraId="01A75FE7" w14:textId="0D16C1AA" w:rsidR="00B4163B" w:rsidRPr="009F67C8" w:rsidRDefault="00B4163B" w:rsidP="00A67CF2">
      <w:pPr>
        <w:spacing w:after="0" w:line="240" w:lineRule="auto"/>
        <w:jc w:val="both"/>
        <w:rPr>
          <w:rFonts w:asciiTheme="minorHAnsi" w:hAnsiTheme="minorHAnsi" w:cstheme="minorHAnsi"/>
          <w:bCs/>
          <w:szCs w:val="24"/>
        </w:rPr>
      </w:pPr>
    </w:p>
    <w:p w14:paraId="21008236" w14:textId="2333B2A6" w:rsidR="00B4163B" w:rsidRPr="009F67C8" w:rsidRDefault="00B4163B" w:rsidP="00B4163B">
      <w:pPr>
        <w:spacing w:after="0" w:line="240" w:lineRule="auto"/>
        <w:jc w:val="both"/>
        <w:rPr>
          <w:rFonts w:asciiTheme="minorHAnsi" w:hAnsiTheme="minorHAnsi" w:cstheme="minorHAnsi"/>
        </w:rPr>
      </w:pPr>
      <w:r w:rsidRPr="009F67C8">
        <w:rPr>
          <w:rFonts w:asciiTheme="minorHAnsi" w:hAnsiTheme="minorHAnsi" w:cstheme="minorHAnsi"/>
          <w:bCs/>
          <w:szCs w:val="24"/>
        </w:rPr>
        <w:t>Sicer je za vlaganje prijav v postopke zaradi insolventnosti, ki se vodijo v tujini, skladno z odredbo generalne državne odvetnice izključno pristojen Civilnopravni in gospodarski oddelek na sedežu Državnega odvetništva RS v Ljubljani.</w:t>
      </w:r>
      <w:r w:rsidRPr="009F67C8">
        <w:rPr>
          <w:rFonts w:asciiTheme="minorHAnsi" w:hAnsiTheme="minorHAnsi" w:cstheme="minorHAnsi"/>
          <w:b/>
          <w:bCs/>
          <w:color w:val="2F5496" w:themeColor="accent1" w:themeShade="BF"/>
        </w:rPr>
        <w:t xml:space="preserve"> </w:t>
      </w:r>
      <w:r w:rsidR="003E7E4D">
        <w:rPr>
          <w:rFonts w:asciiTheme="minorHAnsi" w:hAnsiTheme="minorHAnsi" w:cstheme="minorHAnsi"/>
        </w:rPr>
        <w:t>Dejavnost</w:t>
      </w:r>
      <w:r w:rsidRPr="009F67C8">
        <w:rPr>
          <w:rFonts w:asciiTheme="minorHAnsi" w:hAnsiTheme="minorHAnsi" w:cstheme="minorHAnsi"/>
        </w:rPr>
        <w:t xml:space="preserve">i Civilnopravnega in gospodarskega oddelka v zvezi s postopki zaradi insolventnosti nad dolžniki, ki imajo prebivališče, sedež ali poslujejo v tujini, so se v letu 2023 okrepile in oddelek </w:t>
      </w:r>
      <w:r w:rsidR="00AA4A21">
        <w:rPr>
          <w:rFonts w:asciiTheme="minorHAnsi" w:hAnsiTheme="minorHAnsi" w:cstheme="minorHAnsi"/>
        </w:rPr>
        <w:t>je začel</w:t>
      </w:r>
      <w:r w:rsidRPr="009F67C8">
        <w:rPr>
          <w:rFonts w:asciiTheme="minorHAnsi" w:hAnsiTheme="minorHAnsi" w:cstheme="minorHAnsi"/>
        </w:rPr>
        <w:t xml:space="preserve"> izv</w:t>
      </w:r>
      <w:r w:rsidR="00AA4A21">
        <w:rPr>
          <w:rFonts w:asciiTheme="minorHAnsi" w:hAnsiTheme="minorHAnsi" w:cstheme="minorHAnsi"/>
        </w:rPr>
        <w:t>ajati</w:t>
      </w:r>
      <w:r w:rsidRPr="009F67C8">
        <w:rPr>
          <w:rFonts w:asciiTheme="minorHAnsi" w:hAnsiTheme="minorHAnsi" w:cstheme="minorHAnsi"/>
        </w:rPr>
        <w:t xml:space="preserve"> nov</w:t>
      </w:r>
      <w:r w:rsidR="00AA4A21">
        <w:rPr>
          <w:rFonts w:asciiTheme="minorHAnsi" w:hAnsiTheme="minorHAnsi" w:cstheme="minorHAnsi"/>
        </w:rPr>
        <w:t>o</w:t>
      </w:r>
      <w:r w:rsidRPr="009F67C8">
        <w:rPr>
          <w:rFonts w:asciiTheme="minorHAnsi" w:hAnsiTheme="minorHAnsi" w:cstheme="minorHAnsi"/>
        </w:rPr>
        <w:t xml:space="preserve"> nalog</w:t>
      </w:r>
      <w:r w:rsidR="00AA4A21">
        <w:rPr>
          <w:rFonts w:asciiTheme="minorHAnsi" w:hAnsiTheme="minorHAnsi" w:cstheme="minorHAnsi"/>
        </w:rPr>
        <w:t>o</w:t>
      </w:r>
      <w:r w:rsidRPr="009F67C8">
        <w:rPr>
          <w:rFonts w:asciiTheme="minorHAnsi" w:hAnsiTheme="minorHAnsi" w:cstheme="minorHAnsi"/>
        </w:rPr>
        <w:t xml:space="preserve"> Državnega odvetništva RS, to je, da bi se poleg prijav terjatev Republike Slovenije v postopke zaradi insolventnosti, ki se vodijo v tujini, predlagal</w:t>
      </w:r>
      <w:r w:rsidR="00AA4A21">
        <w:rPr>
          <w:rFonts w:asciiTheme="minorHAnsi" w:hAnsiTheme="minorHAnsi" w:cstheme="minorHAnsi"/>
        </w:rPr>
        <w:t>a</w:t>
      </w:r>
      <w:r w:rsidRPr="009F67C8">
        <w:rPr>
          <w:rFonts w:asciiTheme="minorHAnsi" w:hAnsiTheme="minorHAnsi" w:cstheme="minorHAnsi"/>
        </w:rPr>
        <w:t xml:space="preserve"> tudi uvedb</w:t>
      </w:r>
      <w:r w:rsidR="00AA4A21">
        <w:rPr>
          <w:rFonts w:asciiTheme="minorHAnsi" w:hAnsiTheme="minorHAnsi" w:cstheme="minorHAnsi"/>
        </w:rPr>
        <w:t>a</w:t>
      </w:r>
      <w:r w:rsidRPr="009F67C8">
        <w:rPr>
          <w:rFonts w:asciiTheme="minorHAnsi" w:hAnsiTheme="minorHAnsi" w:cstheme="minorHAnsi"/>
        </w:rPr>
        <w:t xml:space="preserve"> postopkov zaradi insolventnosti nad dolžniki, ki imajo prebivališče, sedež ali poslujejo v tujini. </w:t>
      </w:r>
      <w:r w:rsidR="00970FDC" w:rsidRPr="009F67C8">
        <w:rPr>
          <w:rFonts w:asciiTheme="minorHAnsi" w:hAnsiTheme="minorHAnsi" w:cstheme="minorHAnsi"/>
        </w:rPr>
        <w:t xml:space="preserve">Zaradi navedenega je oddelek po vzoru priročnika I-tujina pristopil k </w:t>
      </w:r>
      <w:r w:rsidRPr="009F67C8">
        <w:rPr>
          <w:rFonts w:asciiTheme="minorHAnsi" w:hAnsiTheme="minorHAnsi" w:cstheme="minorHAnsi"/>
        </w:rPr>
        <w:t>pripravi priročnik</w:t>
      </w:r>
      <w:r w:rsidR="00970FDC" w:rsidRPr="009F67C8">
        <w:rPr>
          <w:rFonts w:asciiTheme="minorHAnsi" w:hAnsiTheme="minorHAnsi" w:cstheme="minorHAnsi"/>
        </w:rPr>
        <w:t>a</w:t>
      </w:r>
      <w:r w:rsidRPr="009F67C8">
        <w:rPr>
          <w:rFonts w:asciiTheme="minorHAnsi" w:hAnsiTheme="minorHAnsi" w:cstheme="minorHAnsi"/>
        </w:rPr>
        <w:t xml:space="preserve"> St-tujina.   </w:t>
      </w:r>
    </w:p>
    <w:p w14:paraId="0B752E00" w14:textId="6149C98C" w:rsidR="006C1C5C" w:rsidRPr="009F67C8" w:rsidRDefault="006C1C5C" w:rsidP="00A67CF2">
      <w:pPr>
        <w:spacing w:after="0" w:line="240" w:lineRule="auto"/>
        <w:jc w:val="both"/>
        <w:rPr>
          <w:rFonts w:asciiTheme="minorHAnsi" w:hAnsiTheme="minorHAnsi" w:cstheme="minorHAnsi"/>
          <w:sz w:val="32"/>
          <w:szCs w:val="32"/>
        </w:rPr>
      </w:pPr>
    </w:p>
    <w:p w14:paraId="7EFE73D5" w14:textId="7B4297E5" w:rsidR="001E2A63" w:rsidRPr="009F67C8" w:rsidRDefault="00783BCE" w:rsidP="0020095A">
      <w:pPr>
        <w:pStyle w:val="Naslov6"/>
        <w:spacing w:before="0" w:line="240" w:lineRule="auto"/>
        <w:ind w:left="907" w:hanging="907"/>
        <w:rPr>
          <w:rFonts w:asciiTheme="minorHAnsi" w:hAnsiTheme="minorHAnsi" w:cstheme="minorHAnsi"/>
        </w:rPr>
      </w:pPr>
      <w:bookmarkStart w:id="390" w:name="_Toc168845013"/>
      <w:r w:rsidRPr="009F67C8">
        <w:rPr>
          <w:rFonts w:asciiTheme="minorHAnsi" w:hAnsiTheme="minorHAnsi" w:cstheme="minorHAnsi"/>
        </w:rPr>
        <w:t>1.6.4.3 Problematika izvršbe n</w:t>
      </w:r>
      <w:r w:rsidR="0020095A" w:rsidRPr="009F67C8">
        <w:rPr>
          <w:rFonts w:asciiTheme="minorHAnsi" w:hAnsiTheme="minorHAnsi" w:cstheme="minorHAnsi"/>
        </w:rPr>
        <w:t xml:space="preserve">a </w:t>
      </w:r>
      <w:r w:rsidR="001E2A63" w:rsidRPr="009F67C8">
        <w:rPr>
          <w:rFonts w:asciiTheme="minorHAnsi" w:eastAsia="Calibri" w:hAnsiTheme="minorHAnsi" w:cstheme="minorHAnsi"/>
          <w:szCs w:val="24"/>
        </w:rPr>
        <w:t xml:space="preserve">podlagi seznama neplačanih </w:t>
      </w:r>
      <w:r w:rsidR="00A90A41" w:rsidRPr="009F67C8">
        <w:rPr>
          <w:rFonts w:asciiTheme="minorHAnsi" w:eastAsia="Calibri" w:hAnsiTheme="minorHAnsi" w:cstheme="minorHAnsi"/>
          <w:szCs w:val="24"/>
        </w:rPr>
        <w:t xml:space="preserve">priznanih </w:t>
      </w:r>
      <w:r w:rsidR="001E2A63" w:rsidRPr="009F67C8">
        <w:rPr>
          <w:rFonts w:asciiTheme="minorHAnsi" w:eastAsia="Calibri" w:hAnsiTheme="minorHAnsi" w:cstheme="minorHAnsi"/>
          <w:szCs w:val="24"/>
        </w:rPr>
        <w:t>terjatev</w:t>
      </w:r>
      <w:bookmarkEnd w:id="390"/>
    </w:p>
    <w:p w14:paraId="56425352" w14:textId="77777777" w:rsidR="001E2A63" w:rsidRPr="009F67C8" w:rsidRDefault="001E2A63" w:rsidP="0020095A">
      <w:pPr>
        <w:spacing w:after="0" w:line="240" w:lineRule="auto"/>
        <w:jc w:val="both"/>
        <w:rPr>
          <w:rFonts w:asciiTheme="minorHAnsi" w:eastAsia="Calibri" w:hAnsiTheme="minorHAnsi" w:cstheme="minorHAnsi"/>
          <w:b/>
          <w:bCs/>
          <w:szCs w:val="24"/>
        </w:rPr>
      </w:pPr>
    </w:p>
    <w:p w14:paraId="49835EED" w14:textId="50AB0277" w:rsidR="001E2A63" w:rsidRPr="009F67C8" w:rsidRDefault="001E2A63" w:rsidP="0020095A">
      <w:pPr>
        <w:spacing w:after="0" w:line="240" w:lineRule="auto"/>
        <w:jc w:val="both"/>
        <w:rPr>
          <w:rFonts w:asciiTheme="minorHAnsi" w:eastAsia="Calibri" w:hAnsiTheme="minorHAnsi" w:cstheme="minorHAnsi"/>
          <w:szCs w:val="24"/>
        </w:rPr>
      </w:pPr>
      <w:r w:rsidRPr="009F67C8">
        <w:rPr>
          <w:rFonts w:asciiTheme="minorHAnsi" w:eastAsia="Calibri" w:hAnsiTheme="minorHAnsi" w:cstheme="minorHAnsi"/>
          <w:szCs w:val="24"/>
        </w:rPr>
        <w:t xml:space="preserve">Republika Slovenija je predlagala izvršbo za izterjavo </w:t>
      </w:r>
      <w:r w:rsidR="001D3395" w:rsidRPr="009F67C8">
        <w:rPr>
          <w:rFonts w:asciiTheme="minorHAnsi" w:eastAsia="Calibri" w:hAnsiTheme="minorHAnsi" w:cstheme="minorHAnsi"/>
          <w:szCs w:val="24"/>
        </w:rPr>
        <w:t xml:space="preserve">terjatve, ki je </w:t>
      </w:r>
      <w:r w:rsidRPr="009F67C8">
        <w:rPr>
          <w:rFonts w:asciiTheme="minorHAnsi" w:eastAsia="Calibri" w:hAnsiTheme="minorHAnsi" w:cstheme="minorHAnsi"/>
          <w:szCs w:val="24"/>
        </w:rPr>
        <w:t xml:space="preserve">bila sicer prijavljena tudi v </w:t>
      </w:r>
      <w:r w:rsidR="001D3395" w:rsidRPr="009F67C8">
        <w:rPr>
          <w:rFonts w:asciiTheme="minorHAnsi" w:eastAsia="Calibri" w:hAnsiTheme="minorHAnsi" w:cstheme="minorHAnsi"/>
          <w:szCs w:val="24"/>
        </w:rPr>
        <w:t xml:space="preserve">postopek </w:t>
      </w:r>
      <w:r w:rsidRPr="009F67C8">
        <w:rPr>
          <w:rFonts w:asciiTheme="minorHAnsi" w:eastAsia="Calibri" w:hAnsiTheme="minorHAnsi" w:cstheme="minorHAnsi"/>
          <w:szCs w:val="24"/>
        </w:rPr>
        <w:t>osebn</w:t>
      </w:r>
      <w:r w:rsidR="001D3395" w:rsidRPr="009F67C8">
        <w:rPr>
          <w:rFonts w:asciiTheme="minorHAnsi" w:eastAsia="Calibri" w:hAnsiTheme="minorHAnsi" w:cstheme="minorHAnsi"/>
          <w:szCs w:val="24"/>
        </w:rPr>
        <w:t>ega</w:t>
      </w:r>
      <w:r w:rsidRPr="009F67C8">
        <w:rPr>
          <w:rFonts w:asciiTheme="minorHAnsi" w:eastAsia="Calibri" w:hAnsiTheme="minorHAnsi" w:cstheme="minorHAnsi"/>
          <w:szCs w:val="24"/>
        </w:rPr>
        <w:t xml:space="preserve"> stečaj</w:t>
      </w:r>
      <w:r w:rsidR="001D3395" w:rsidRPr="009F67C8">
        <w:rPr>
          <w:rFonts w:asciiTheme="minorHAnsi" w:eastAsia="Calibri" w:hAnsiTheme="minorHAnsi" w:cstheme="minorHAnsi"/>
          <w:szCs w:val="24"/>
        </w:rPr>
        <w:t>a</w:t>
      </w:r>
      <w:r w:rsidRPr="009F67C8">
        <w:rPr>
          <w:rFonts w:asciiTheme="minorHAnsi" w:eastAsia="Calibri" w:hAnsiTheme="minorHAnsi" w:cstheme="minorHAnsi"/>
          <w:szCs w:val="24"/>
        </w:rPr>
        <w:t xml:space="preserve">, pri čemer se je postopek končal brez razdelitve upnikom in brez odpusta obveznosti, zato je bil izdan </w:t>
      </w:r>
      <w:r w:rsidR="001D3395" w:rsidRPr="009F67C8">
        <w:rPr>
          <w:rFonts w:asciiTheme="minorHAnsi" w:eastAsia="Calibri" w:hAnsiTheme="minorHAnsi" w:cstheme="minorHAnsi"/>
          <w:szCs w:val="24"/>
        </w:rPr>
        <w:t>s</w:t>
      </w:r>
      <w:r w:rsidRPr="009F67C8">
        <w:rPr>
          <w:rFonts w:asciiTheme="minorHAnsi" w:eastAsia="Calibri" w:hAnsiTheme="minorHAnsi" w:cstheme="minorHAnsi"/>
          <w:szCs w:val="24"/>
        </w:rPr>
        <w:t xml:space="preserve">klep o končanju postopka osebnega stečaja, katerega priloga je </w:t>
      </w:r>
      <w:r w:rsidR="001D3395" w:rsidRPr="009F67C8">
        <w:rPr>
          <w:rFonts w:asciiTheme="minorHAnsi" w:eastAsia="Calibri" w:hAnsiTheme="minorHAnsi" w:cstheme="minorHAnsi"/>
          <w:szCs w:val="24"/>
        </w:rPr>
        <w:t xml:space="preserve">bila </w:t>
      </w:r>
      <w:r w:rsidRPr="009F67C8">
        <w:rPr>
          <w:rFonts w:asciiTheme="minorHAnsi" w:eastAsia="Calibri" w:hAnsiTheme="minorHAnsi" w:cstheme="minorHAnsi"/>
          <w:szCs w:val="24"/>
        </w:rPr>
        <w:t xml:space="preserve">seznam neplačanih priznanih terjatev.  </w:t>
      </w:r>
    </w:p>
    <w:p w14:paraId="4FDD97A4" w14:textId="77777777" w:rsidR="001E2A63" w:rsidRPr="009F67C8" w:rsidRDefault="001E2A63" w:rsidP="0020095A">
      <w:pPr>
        <w:spacing w:after="0" w:line="240" w:lineRule="auto"/>
        <w:jc w:val="both"/>
        <w:rPr>
          <w:rFonts w:asciiTheme="minorHAnsi" w:eastAsia="Calibri" w:hAnsiTheme="minorHAnsi" w:cstheme="minorHAnsi"/>
          <w:szCs w:val="24"/>
        </w:rPr>
      </w:pPr>
    </w:p>
    <w:p w14:paraId="030F5DDA" w14:textId="11594188" w:rsidR="001E2A63" w:rsidRPr="009F67C8" w:rsidRDefault="001E2A63" w:rsidP="0020095A">
      <w:pPr>
        <w:spacing w:after="0" w:line="240" w:lineRule="auto"/>
        <w:jc w:val="both"/>
        <w:rPr>
          <w:rFonts w:asciiTheme="minorHAnsi" w:eastAsia="Calibri" w:hAnsiTheme="minorHAnsi" w:cstheme="minorHAnsi"/>
          <w:szCs w:val="24"/>
        </w:rPr>
      </w:pPr>
      <w:r w:rsidRPr="009F67C8">
        <w:rPr>
          <w:rFonts w:asciiTheme="minorHAnsi" w:eastAsia="Calibri" w:hAnsiTheme="minorHAnsi" w:cstheme="minorHAnsi"/>
          <w:szCs w:val="24"/>
        </w:rPr>
        <w:t xml:space="preserve">Sodišče je s </w:t>
      </w:r>
      <w:r w:rsidR="001D3395" w:rsidRPr="009F67C8">
        <w:rPr>
          <w:rFonts w:asciiTheme="minorHAnsi" w:eastAsia="Calibri" w:hAnsiTheme="minorHAnsi" w:cstheme="minorHAnsi"/>
          <w:szCs w:val="24"/>
        </w:rPr>
        <w:t>s</w:t>
      </w:r>
      <w:r w:rsidRPr="009F67C8">
        <w:rPr>
          <w:rFonts w:asciiTheme="minorHAnsi" w:eastAsia="Calibri" w:hAnsiTheme="minorHAnsi" w:cstheme="minorHAnsi"/>
          <w:szCs w:val="24"/>
        </w:rPr>
        <w:t xml:space="preserve">klepom o izvršbi izvršbo dovolilo za glavnico </w:t>
      </w:r>
      <w:r w:rsidR="001D0578">
        <w:rPr>
          <w:rFonts w:asciiTheme="minorHAnsi" w:eastAsia="Calibri" w:hAnsiTheme="minorHAnsi" w:cstheme="minorHAnsi"/>
          <w:szCs w:val="24"/>
        </w:rPr>
        <w:t>in</w:t>
      </w:r>
      <w:r w:rsidR="001D0578" w:rsidRPr="009F67C8">
        <w:rPr>
          <w:rFonts w:asciiTheme="minorHAnsi" w:eastAsia="Calibri" w:hAnsiTheme="minorHAnsi" w:cstheme="minorHAnsi"/>
          <w:szCs w:val="24"/>
        </w:rPr>
        <w:t xml:space="preserve"> </w:t>
      </w:r>
      <w:r w:rsidRPr="009F67C8">
        <w:rPr>
          <w:rFonts w:asciiTheme="minorHAnsi" w:eastAsia="Calibri" w:hAnsiTheme="minorHAnsi" w:cstheme="minorHAnsi"/>
          <w:szCs w:val="24"/>
        </w:rPr>
        <w:t>z</w:t>
      </w:r>
      <w:r w:rsidR="001D3395" w:rsidRPr="009F67C8">
        <w:rPr>
          <w:rFonts w:asciiTheme="minorHAnsi" w:eastAsia="Calibri" w:hAnsiTheme="minorHAnsi" w:cstheme="minorHAnsi"/>
          <w:szCs w:val="24"/>
        </w:rPr>
        <w:t xml:space="preserve">a del uveljavljanih </w:t>
      </w:r>
      <w:r w:rsidRPr="009F67C8">
        <w:rPr>
          <w:rFonts w:asciiTheme="minorHAnsi" w:eastAsia="Calibri" w:hAnsiTheme="minorHAnsi" w:cstheme="minorHAnsi"/>
          <w:szCs w:val="24"/>
        </w:rPr>
        <w:t>zakonsk</w:t>
      </w:r>
      <w:r w:rsidR="001D3395" w:rsidRPr="009F67C8">
        <w:rPr>
          <w:rFonts w:asciiTheme="minorHAnsi" w:eastAsia="Calibri" w:hAnsiTheme="minorHAnsi" w:cstheme="minorHAnsi"/>
          <w:szCs w:val="24"/>
        </w:rPr>
        <w:t>ih</w:t>
      </w:r>
      <w:r w:rsidRPr="009F67C8">
        <w:rPr>
          <w:rFonts w:asciiTheme="minorHAnsi" w:eastAsia="Calibri" w:hAnsiTheme="minorHAnsi" w:cstheme="minorHAnsi"/>
          <w:szCs w:val="24"/>
        </w:rPr>
        <w:t xml:space="preserve"> zamudn</w:t>
      </w:r>
      <w:r w:rsidR="001D3395" w:rsidRPr="009F67C8">
        <w:rPr>
          <w:rFonts w:asciiTheme="minorHAnsi" w:eastAsia="Calibri" w:hAnsiTheme="minorHAnsi" w:cstheme="minorHAnsi"/>
          <w:szCs w:val="24"/>
        </w:rPr>
        <w:t>i</w:t>
      </w:r>
      <w:r w:rsidR="001D0578">
        <w:rPr>
          <w:rFonts w:asciiTheme="minorHAnsi" w:eastAsia="Calibri" w:hAnsiTheme="minorHAnsi" w:cstheme="minorHAnsi"/>
          <w:szCs w:val="24"/>
        </w:rPr>
        <w:t>h</w:t>
      </w:r>
      <w:r w:rsidRPr="009F67C8">
        <w:rPr>
          <w:rFonts w:asciiTheme="minorHAnsi" w:eastAsia="Calibri" w:hAnsiTheme="minorHAnsi" w:cstheme="minorHAnsi"/>
          <w:szCs w:val="24"/>
        </w:rPr>
        <w:t xml:space="preserve"> obresti, v preostalem delu pa je zakonske zamudne obresti zavrnilo. Svojo odločitev je obrazložilo s tem, da v predmetni izvršilni zadevi izvršilni naslov predstavlja </w:t>
      </w:r>
      <w:r w:rsidR="001D3395" w:rsidRPr="009F67C8">
        <w:rPr>
          <w:rFonts w:asciiTheme="minorHAnsi" w:eastAsia="Calibri" w:hAnsiTheme="minorHAnsi" w:cstheme="minorHAnsi"/>
          <w:szCs w:val="24"/>
        </w:rPr>
        <w:t>s</w:t>
      </w:r>
      <w:r w:rsidRPr="009F67C8">
        <w:rPr>
          <w:rFonts w:asciiTheme="minorHAnsi" w:eastAsia="Calibri" w:hAnsiTheme="minorHAnsi" w:cstheme="minorHAnsi"/>
          <w:szCs w:val="24"/>
        </w:rPr>
        <w:t>klep o končanju postopka osebnega stečaja</w:t>
      </w:r>
      <w:r w:rsidR="001D3395" w:rsidRPr="009F67C8">
        <w:rPr>
          <w:rFonts w:asciiTheme="minorHAnsi" w:eastAsia="Calibri" w:hAnsiTheme="minorHAnsi" w:cstheme="minorHAnsi"/>
          <w:szCs w:val="24"/>
        </w:rPr>
        <w:t>; k</w:t>
      </w:r>
      <w:r w:rsidRPr="009F67C8">
        <w:rPr>
          <w:rFonts w:asciiTheme="minorHAnsi" w:eastAsia="Calibri" w:hAnsiTheme="minorHAnsi" w:cstheme="minorHAnsi"/>
          <w:szCs w:val="24"/>
        </w:rPr>
        <w:t>er je sodišče vezano na izvršilni naslov in ga le izvršuje, ne more upniku prisoditi več, kot izhaja iz izvršilnega naslova.</w:t>
      </w:r>
    </w:p>
    <w:p w14:paraId="7F901D8D" w14:textId="77777777" w:rsidR="001E2A63" w:rsidRPr="009F67C8" w:rsidRDefault="001E2A63" w:rsidP="0020095A">
      <w:pPr>
        <w:spacing w:after="0" w:line="240" w:lineRule="auto"/>
        <w:jc w:val="both"/>
        <w:rPr>
          <w:rFonts w:asciiTheme="minorHAnsi" w:eastAsia="Calibri" w:hAnsiTheme="minorHAnsi" w:cstheme="minorHAnsi"/>
          <w:szCs w:val="24"/>
        </w:rPr>
      </w:pPr>
    </w:p>
    <w:p w14:paraId="56CAB49E" w14:textId="5A75476D" w:rsidR="001E2A63" w:rsidRPr="009F67C8" w:rsidRDefault="001E2A63" w:rsidP="0020095A">
      <w:pPr>
        <w:spacing w:after="0" w:line="240" w:lineRule="auto"/>
        <w:jc w:val="both"/>
        <w:rPr>
          <w:rFonts w:asciiTheme="minorHAnsi" w:eastAsia="Calibri" w:hAnsiTheme="minorHAnsi" w:cstheme="minorHAnsi"/>
          <w:szCs w:val="24"/>
        </w:rPr>
      </w:pPr>
      <w:r w:rsidRPr="009F67C8">
        <w:rPr>
          <w:rFonts w:asciiTheme="minorHAnsi" w:eastAsia="Calibri" w:hAnsiTheme="minorHAnsi" w:cstheme="minorHAnsi"/>
          <w:szCs w:val="24"/>
        </w:rPr>
        <w:t>Višje sodišče je pritožbo Republike Slovenije zavrnilo in potrdilo s</w:t>
      </w:r>
      <w:r w:rsidR="001D0578">
        <w:rPr>
          <w:rFonts w:asciiTheme="minorHAnsi" w:eastAsia="Calibri" w:hAnsiTheme="minorHAnsi" w:cstheme="minorHAnsi"/>
          <w:szCs w:val="24"/>
        </w:rPr>
        <w:t>k</w:t>
      </w:r>
      <w:r w:rsidRPr="009F67C8">
        <w:rPr>
          <w:rFonts w:asciiTheme="minorHAnsi" w:eastAsia="Calibri" w:hAnsiTheme="minorHAnsi" w:cstheme="minorHAnsi"/>
          <w:szCs w:val="24"/>
        </w:rPr>
        <w:t xml:space="preserve">lep sodišča prve stopnje. V obrazložitvi je zapisalo, da je glede na načelo stroge formalne legalitete, ki velja v izvršilnem postopku, sodišče vezano na izvršilni naslov tako, kot </w:t>
      </w:r>
      <w:r w:rsidR="001D0578">
        <w:rPr>
          <w:rFonts w:asciiTheme="minorHAnsi" w:eastAsia="Calibri" w:hAnsiTheme="minorHAnsi" w:cstheme="minorHAnsi"/>
          <w:szCs w:val="24"/>
        </w:rPr>
        <w:t xml:space="preserve">se </w:t>
      </w:r>
      <w:r w:rsidRPr="009F67C8">
        <w:rPr>
          <w:rFonts w:asciiTheme="minorHAnsi" w:eastAsia="Calibri" w:hAnsiTheme="minorHAnsi" w:cstheme="minorHAnsi"/>
          <w:szCs w:val="24"/>
        </w:rPr>
        <w:t xml:space="preserve">ta glasi. Glede na to, da je izvršilni naslov v predmetni zadevi sklep o končanju postopka osebnega stečaja v zvezi s seznamom neplačanih terjatev, </w:t>
      </w:r>
      <w:r w:rsidR="00AE0BF1">
        <w:rPr>
          <w:rFonts w:asciiTheme="minorHAnsi" w:eastAsia="Calibri" w:hAnsiTheme="minorHAnsi" w:cstheme="minorHAnsi"/>
          <w:szCs w:val="24"/>
        </w:rPr>
        <w:t>s</w:t>
      </w:r>
      <w:r w:rsidR="00AE0BF1" w:rsidRPr="009F67C8">
        <w:rPr>
          <w:rFonts w:asciiTheme="minorHAnsi" w:eastAsia="Calibri" w:hAnsiTheme="minorHAnsi" w:cstheme="minorHAnsi"/>
          <w:szCs w:val="24"/>
        </w:rPr>
        <w:t xml:space="preserve"> </w:t>
      </w:r>
      <w:r w:rsidRPr="009F67C8">
        <w:rPr>
          <w:rFonts w:asciiTheme="minorHAnsi" w:eastAsia="Calibri" w:hAnsiTheme="minorHAnsi" w:cstheme="minorHAnsi"/>
          <w:szCs w:val="24"/>
        </w:rPr>
        <w:t xml:space="preserve">katerega je razvidno, da je dolžnik dolžan upnikom plačati terjatve </w:t>
      </w:r>
      <w:r w:rsidR="001D0578">
        <w:rPr>
          <w:rFonts w:asciiTheme="minorHAnsi" w:eastAsia="Calibri" w:hAnsiTheme="minorHAnsi" w:cstheme="minorHAnsi"/>
          <w:szCs w:val="24"/>
        </w:rPr>
        <w:t>s</w:t>
      </w:r>
      <w:r w:rsidRPr="009F67C8">
        <w:rPr>
          <w:rFonts w:asciiTheme="minorHAnsi" w:eastAsia="Calibri" w:hAnsiTheme="minorHAnsi" w:cstheme="minorHAnsi"/>
          <w:szCs w:val="24"/>
        </w:rPr>
        <w:t xml:space="preserve"> seznama neplačanih terjatev, ki je sestavni del izreka sklepa. Iz tega pa izhaja, da je dolžnik dolžan upnici plačati terjatev in (le) zakonske zamudne obresti od </w:t>
      </w:r>
      <w:r w:rsidR="001D3395" w:rsidRPr="009F67C8">
        <w:rPr>
          <w:rFonts w:asciiTheme="minorHAnsi" w:eastAsia="Calibri" w:hAnsiTheme="minorHAnsi" w:cstheme="minorHAnsi"/>
          <w:szCs w:val="24"/>
        </w:rPr>
        <w:t xml:space="preserve">datuma, </w:t>
      </w:r>
      <w:r w:rsidRPr="009F67C8">
        <w:rPr>
          <w:rFonts w:asciiTheme="minorHAnsi" w:eastAsia="Calibri" w:hAnsiTheme="minorHAnsi" w:cstheme="minorHAnsi"/>
          <w:szCs w:val="24"/>
        </w:rPr>
        <w:t xml:space="preserve">kot izhaja </w:t>
      </w:r>
      <w:r w:rsidR="001D0578">
        <w:rPr>
          <w:rFonts w:asciiTheme="minorHAnsi" w:eastAsia="Calibri" w:hAnsiTheme="minorHAnsi" w:cstheme="minorHAnsi"/>
          <w:szCs w:val="24"/>
        </w:rPr>
        <w:t>s</w:t>
      </w:r>
      <w:r w:rsidR="001D0578" w:rsidRPr="009F67C8">
        <w:rPr>
          <w:rFonts w:asciiTheme="minorHAnsi" w:eastAsia="Calibri" w:hAnsiTheme="minorHAnsi" w:cstheme="minorHAnsi"/>
          <w:szCs w:val="24"/>
        </w:rPr>
        <w:t xml:space="preserve"> </w:t>
      </w:r>
      <w:r w:rsidRPr="009F67C8">
        <w:rPr>
          <w:rFonts w:asciiTheme="minorHAnsi" w:eastAsia="Calibri" w:hAnsiTheme="minorHAnsi" w:cstheme="minorHAnsi"/>
          <w:szCs w:val="24"/>
        </w:rPr>
        <w:t>seznama neplačanih terjatev</w:t>
      </w:r>
      <w:r w:rsidR="001D3395" w:rsidRPr="009F67C8">
        <w:rPr>
          <w:rFonts w:asciiTheme="minorHAnsi" w:eastAsia="Calibri" w:hAnsiTheme="minorHAnsi" w:cstheme="minorHAnsi"/>
          <w:szCs w:val="24"/>
        </w:rPr>
        <w:t xml:space="preserve"> dalje</w:t>
      </w:r>
      <w:r w:rsidR="001D0578">
        <w:rPr>
          <w:rFonts w:asciiTheme="minorHAnsi" w:eastAsia="Calibri" w:hAnsiTheme="minorHAnsi" w:cstheme="minorHAnsi"/>
          <w:szCs w:val="24"/>
        </w:rPr>
        <w:t>,</w:t>
      </w:r>
      <w:r w:rsidRPr="009F67C8">
        <w:rPr>
          <w:rFonts w:asciiTheme="minorHAnsi" w:eastAsia="Calibri" w:hAnsiTheme="minorHAnsi" w:cstheme="minorHAnsi"/>
          <w:szCs w:val="24"/>
        </w:rPr>
        <w:t xml:space="preserve"> in ne od </w:t>
      </w:r>
      <w:r w:rsidR="001D3395" w:rsidRPr="009F67C8">
        <w:rPr>
          <w:rFonts w:asciiTheme="minorHAnsi" w:eastAsia="Calibri" w:hAnsiTheme="minorHAnsi" w:cstheme="minorHAnsi"/>
          <w:szCs w:val="24"/>
        </w:rPr>
        <w:t xml:space="preserve">datuma, </w:t>
      </w:r>
      <w:r w:rsidRPr="009F67C8">
        <w:rPr>
          <w:rFonts w:asciiTheme="minorHAnsi" w:eastAsia="Calibri" w:hAnsiTheme="minorHAnsi" w:cstheme="minorHAnsi"/>
          <w:szCs w:val="24"/>
        </w:rPr>
        <w:t>kot izhaja iz pravnomočnega sklepa o zavarovanju, na podlagi katerega je predmetna terjatev nastala, za kar se je zavzemala upnica</w:t>
      </w:r>
      <w:r w:rsidR="0090180B">
        <w:rPr>
          <w:rFonts w:asciiTheme="minorHAnsi" w:eastAsia="Calibri" w:hAnsiTheme="minorHAnsi" w:cstheme="minorHAnsi"/>
          <w:szCs w:val="24"/>
        </w:rPr>
        <w:t>.</w:t>
      </w:r>
      <w:r w:rsidRPr="009F67C8">
        <w:rPr>
          <w:rFonts w:asciiTheme="minorHAnsi" w:eastAsia="Calibri" w:hAnsiTheme="minorHAnsi" w:cstheme="minorHAnsi"/>
          <w:szCs w:val="24"/>
        </w:rPr>
        <w:t xml:space="preserve"> </w:t>
      </w:r>
    </w:p>
    <w:p w14:paraId="3C71E532" w14:textId="55707B1F" w:rsidR="001E2A63" w:rsidRPr="009F67C8" w:rsidRDefault="001D3395" w:rsidP="0020095A">
      <w:pPr>
        <w:spacing w:after="0" w:line="240" w:lineRule="auto"/>
        <w:jc w:val="both"/>
        <w:rPr>
          <w:rFonts w:asciiTheme="minorHAnsi" w:hAnsiTheme="minorHAnsi" w:cstheme="minorHAnsi"/>
        </w:rPr>
      </w:pPr>
      <w:r w:rsidRPr="009F67C8">
        <w:rPr>
          <w:rFonts w:asciiTheme="minorHAnsi" w:hAnsiTheme="minorHAnsi" w:cstheme="minorHAnsi"/>
        </w:rPr>
        <w:t xml:space="preserve">V predmetni zadevi je Državno odvetništvo RS zaznalo </w:t>
      </w:r>
      <w:r w:rsidR="00AE0BF1">
        <w:rPr>
          <w:rFonts w:asciiTheme="minorHAnsi" w:hAnsiTheme="minorHAnsi" w:cstheme="minorHAnsi"/>
        </w:rPr>
        <w:t>v nadaljevanju opisano</w:t>
      </w:r>
      <w:r w:rsidR="00AE0BF1" w:rsidRPr="009F67C8">
        <w:rPr>
          <w:rFonts w:asciiTheme="minorHAnsi" w:hAnsiTheme="minorHAnsi" w:cstheme="minorHAnsi"/>
        </w:rPr>
        <w:t xml:space="preserve"> </w:t>
      </w:r>
      <w:r w:rsidRPr="009F67C8">
        <w:rPr>
          <w:rFonts w:asciiTheme="minorHAnsi" w:hAnsiTheme="minorHAnsi" w:cstheme="minorHAnsi"/>
        </w:rPr>
        <w:t xml:space="preserve">problematiko. </w:t>
      </w:r>
      <w:r w:rsidR="001E2A63" w:rsidRPr="009F67C8">
        <w:rPr>
          <w:rFonts w:asciiTheme="minorHAnsi" w:hAnsiTheme="minorHAnsi" w:cstheme="minorHAnsi"/>
        </w:rPr>
        <w:t xml:space="preserve">Upnik v postopek osebnega stečaja prijavi terjatev (glavnico </w:t>
      </w:r>
      <w:r w:rsidR="00AE0BF1">
        <w:rPr>
          <w:rFonts w:asciiTheme="minorHAnsi" w:hAnsiTheme="minorHAnsi" w:cstheme="minorHAnsi"/>
        </w:rPr>
        <w:t>in</w:t>
      </w:r>
      <w:r w:rsidR="00AE0BF1" w:rsidRPr="009F67C8">
        <w:rPr>
          <w:rFonts w:asciiTheme="minorHAnsi" w:hAnsiTheme="minorHAnsi" w:cstheme="minorHAnsi"/>
        </w:rPr>
        <w:t xml:space="preserve"> </w:t>
      </w:r>
      <w:r w:rsidR="001E2A63" w:rsidRPr="009F67C8">
        <w:rPr>
          <w:rFonts w:asciiTheme="minorHAnsi" w:hAnsiTheme="minorHAnsi" w:cstheme="minorHAnsi"/>
        </w:rPr>
        <w:t>zamudne obresti do začetka stečajnega postopka) ter obresti po predpisani obrestni meri od začetka stečajnega postopka do plačila (kot to določa 256. člen ZFPPIPP). Stečajni upravitelj v postopku prizna upnikovo terjatev in v osnovni seznam preizkušenih terjatev vnese terjatev tako, kot to od njega zahteva 61. člen ZFPPIPP, torej znesek glavnice in kapitaliziran</w:t>
      </w:r>
      <w:r w:rsidR="00AE0BF1">
        <w:rPr>
          <w:rFonts w:asciiTheme="minorHAnsi" w:hAnsiTheme="minorHAnsi" w:cstheme="minorHAnsi"/>
        </w:rPr>
        <w:t>i</w:t>
      </w:r>
      <w:r w:rsidR="001E2A63" w:rsidRPr="009F67C8">
        <w:rPr>
          <w:rFonts w:asciiTheme="minorHAnsi" w:hAnsiTheme="minorHAnsi" w:cstheme="minorHAnsi"/>
        </w:rPr>
        <w:t xml:space="preserve"> znesek obresti do začetka stečajnega postopka, ni pa </w:t>
      </w:r>
      <w:r w:rsidR="00AE0BF1">
        <w:rPr>
          <w:rFonts w:asciiTheme="minorHAnsi" w:hAnsiTheme="minorHAnsi" w:cstheme="minorHAnsi"/>
        </w:rPr>
        <w:t>na</w:t>
      </w:r>
      <w:r w:rsidR="00AE0BF1" w:rsidRPr="009F67C8">
        <w:rPr>
          <w:rFonts w:asciiTheme="minorHAnsi" w:hAnsiTheme="minorHAnsi" w:cstheme="minorHAnsi"/>
        </w:rPr>
        <w:t xml:space="preserve"> </w:t>
      </w:r>
      <w:r w:rsidR="001E2A63" w:rsidRPr="009F67C8">
        <w:rPr>
          <w:rFonts w:asciiTheme="minorHAnsi" w:hAnsiTheme="minorHAnsi" w:cstheme="minorHAnsi"/>
        </w:rPr>
        <w:t>seznamu tudi tisti del zahtevka, ki se nanaša na plačilo obresti po predpisani obrestni meri od prijavljene terjatve od začetka stečaja dalje. Ker ZFPPIPP v 61.</w:t>
      </w:r>
      <w:r w:rsidR="00AE0BF1">
        <w:rPr>
          <w:rFonts w:asciiTheme="minorHAnsi" w:hAnsiTheme="minorHAnsi" w:cstheme="minorHAnsi"/>
        </w:rPr>
        <w:t> </w:t>
      </w:r>
      <w:r w:rsidR="001E2A63" w:rsidRPr="009F67C8">
        <w:rPr>
          <w:rFonts w:asciiTheme="minorHAnsi" w:hAnsiTheme="minorHAnsi" w:cstheme="minorHAnsi"/>
        </w:rPr>
        <w:t xml:space="preserve">členu obrestnega zahtevka po začetku stečaja ne določa kot obvezni del osnovnega seznama preizkušenih terjatev, upnik v postopku osebnega stečaja zoper tak seznam ne more vložiti ugovora, saj za to nima pravne podlage. </w:t>
      </w:r>
    </w:p>
    <w:p w14:paraId="42670092" w14:textId="77777777" w:rsidR="001D3395" w:rsidRPr="009F67C8" w:rsidRDefault="001D3395" w:rsidP="0020095A">
      <w:pPr>
        <w:spacing w:after="0" w:line="240" w:lineRule="auto"/>
        <w:jc w:val="both"/>
        <w:rPr>
          <w:rFonts w:asciiTheme="minorHAnsi" w:hAnsiTheme="minorHAnsi" w:cstheme="minorHAnsi"/>
        </w:rPr>
      </w:pPr>
    </w:p>
    <w:p w14:paraId="7872796A" w14:textId="69B03BC8" w:rsidR="001E2A63" w:rsidRPr="009F67C8" w:rsidRDefault="001E2A63" w:rsidP="0020095A">
      <w:pPr>
        <w:spacing w:after="0" w:line="240" w:lineRule="auto"/>
        <w:jc w:val="both"/>
        <w:rPr>
          <w:rFonts w:asciiTheme="minorHAnsi" w:hAnsiTheme="minorHAnsi" w:cstheme="minorHAnsi"/>
        </w:rPr>
      </w:pPr>
      <w:r w:rsidRPr="009F67C8">
        <w:rPr>
          <w:rFonts w:asciiTheme="minorHAnsi" w:hAnsiTheme="minorHAnsi" w:cstheme="minorHAnsi"/>
        </w:rPr>
        <w:t xml:space="preserve">V primeru, da se osebni stečaj zaključi na način, da do odpusta obveznosti ne pride, sodišče skladno s 396. členom ZFPPIPP izda sklep o končanju stečajnega postopka, katerega sestavni del je seznam neplačanih priznanih terjatev, ki pa prav tako ne vsebuje obrestnega zahtevka za čas po začetku stečaja, saj se skladno s </w:t>
      </w:r>
      <w:r w:rsidR="001D3395" w:rsidRPr="009F67C8">
        <w:rPr>
          <w:rFonts w:asciiTheme="minorHAnsi" w:hAnsiTheme="minorHAnsi" w:cstheme="minorHAnsi"/>
        </w:rPr>
        <w:t xml:space="preserve">tretjim </w:t>
      </w:r>
      <w:r w:rsidRPr="009F67C8">
        <w:rPr>
          <w:rFonts w:asciiTheme="minorHAnsi" w:hAnsiTheme="minorHAnsi" w:cstheme="minorHAnsi"/>
        </w:rPr>
        <w:t xml:space="preserve">odstavkom 396. člena ZFPPIPP za sestavo seznama neplačanih terjatev uporablja 1. točka </w:t>
      </w:r>
      <w:r w:rsidR="001D3395" w:rsidRPr="009F67C8">
        <w:rPr>
          <w:rFonts w:asciiTheme="minorHAnsi" w:hAnsiTheme="minorHAnsi" w:cstheme="minorHAnsi"/>
        </w:rPr>
        <w:t>tretjega</w:t>
      </w:r>
      <w:r w:rsidRPr="009F67C8">
        <w:rPr>
          <w:rFonts w:asciiTheme="minorHAnsi" w:hAnsiTheme="minorHAnsi" w:cstheme="minorHAnsi"/>
        </w:rPr>
        <w:t xml:space="preserve"> in 1. točka </w:t>
      </w:r>
      <w:r w:rsidR="001D3395" w:rsidRPr="009F67C8">
        <w:rPr>
          <w:rFonts w:asciiTheme="minorHAnsi" w:hAnsiTheme="minorHAnsi" w:cstheme="minorHAnsi"/>
        </w:rPr>
        <w:t>četrtega</w:t>
      </w:r>
      <w:r w:rsidRPr="009F67C8">
        <w:rPr>
          <w:rFonts w:asciiTheme="minorHAnsi" w:hAnsiTheme="minorHAnsi" w:cstheme="minorHAnsi"/>
        </w:rPr>
        <w:t xml:space="preserve"> odstavka 211.</w:t>
      </w:r>
      <w:r w:rsidR="00AE0BF1">
        <w:rPr>
          <w:rFonts w:asciiTheme="minorHAnsi" w:hAnsiTheme="minorHAnsi" w:cstheme="minorHAnsi"/>
        </w:rPr>
        <w:t> </w:t>
      </w:r>
      <w:r w:rsidRPr="009F67C8">
        <w:rPr>
          <w:rFonts w:asciiTheme="minorHAnsi" w:hAnsiTheme="minorHAnsi" w:cstheme="minorHAnsi"/>
        </w:rPr>
        <w:t>člen</w:t>
      </w:r>
      <w:r w:rsidR="00AE0BF1">
        <w:rPr>
          <w:rFonts w:asciiTheme="minorHAnsi" w:hAnsiTheme="minorHAnsi" w:cstheme="minorHAnsi"/>
        </w:rPr>
        <w:t>a</w:t>
      </w:r>
      <w:r w:rsidRPr="009F67C8">
        <w:rPr>
          <w:rFonts w:asciiTheme="minorHAnsi" w:hAnsiTheme="minorHAnsi" w:cstheme="minorHAnsi"/>
        </w:rPr>
        <w:t xml:space="preserve"> ZFPPIPP, ki pa se sklicuje na 1. do 4. točko 61. člena ZFPPIPP, ki obveznosti navedbe obresti od dneva začetka stečajnega postopka dalje v seznamu neplačanih obveznosti ne vsebuje.</w:t>
      </w:r>
    </w:p>
    <w:p w14:paraId="5AA8D7EF" w14:textId="77777777" w:rsidR="001E2A63" w:rsidRPr="009F67C8" w:rsidRDefault="001E2A63" w:rsidP="0020095A">
      <w:pPr>
        <w:spacing w:after="0" w:line="240" w:lineRule="auto"/>
        <w:jc w:val="both"/>
        <w:rPr>
          <w:rFonts w:asciiTheme="minorHAnsi" w:hAnsiTheme="minorHAnsi" w:cstheme="minorHAnsi"/>
        </w:rPr>
      </w:pPr>
      <w:r w:rsidRPr="009F67C8">
        <w:rPr>
          <w:rFonts w:asciiTheme="minorHAnsi" w:hAnsiTheme="minorHAnsi" w:cstheme="minorHAnsi"/>
        </w:rPr>
        <w:t xml:space="preserve">   </w:t>
      </w:r>
    </w:p>
    <w:p w14:paraId="1A70D28E" w14:textId="5C02EA3C" w:rsidR="001E2A63" w:rsidRPr="009F67C8" w:rsidRDefault="00AE0BF1" w:rsidP="0020095A">
      <w:pPr>
        <w:spacing w:after="0" w:line="240" w:lineRule="auto"/>
        <w:jc w:val="both"/>
        <w:rPr>
          <w:rFonts w:asciiTheme="minorHAnsi" w:hAnsiTheme="minorHAnsi" w:cstheme="minorHAnsi"/>
        </w:rPr>
      </w:pPr>
      <w:r>
        <w:rPr>
          <w:rFonts w:asciiTheme="minorHAnsi" w:hAnsiTheme="minorHAnsi" w:cstheme="minorHAnsi"/>
        </w:rPr>
        <w:t>Če</w:t>
      </w:r>
      <w:r w:rsidR="001E2A63" w:rsidRPr="009F67C8">
        <w:rPr>
          <w:rFonts w:asciiTheme="minorHAnsi" w:hAnsiTheme="minorHAnsi" w:cstheme="minorHAnsi"/>
        </w:rPr>
        <w:t xml:space="preserve"> upnik nato vloži predlog za izvršbo zoper dolžnika na podlagi izvršilnega naslova – pravnomočnega in izvršljivega sklepa o končanju stečajnega postopka, katerega sestavni del je seznam neplačanih priznanih terjatev, v katerem je dolžniku naloženo, da plača neplačani del terjatev, izvršilno sodišče upniku zavrne predlog za izvršbo za izterjavo zamudnih obresti od glavnice, ki tečejo od začetka postopka osebnega stečaja dalje, </w:t>
      </w:r>
      <w:r>
        <w:rPr>
          <w:rFonts w:asciiTheme="minorHAnsi" w:hAnsiTheme="minorHAnsi" w:cstheme="minorHAnsi"/>
        </w:rPr>
        <w:t>če</w:t>
      </w:r>
      <w:r w:rsidR="001E2A63" w:rsidRPr="009F67C8">
        <w:rPr>
          <w:rFonts w:asciiTheme="minorHAnsi" w:hAnsiTheme="minorHAnsi" w:cstheme="minorHAnsi"/>
        </w:rPr>
        <w:t xml:space="preserve"> le</w:t>
      </w:r>
      <w:r w:rsidR="001D3395" w:rsidRPr="009F67C8">
        <w:rPr>
          <w:rFonts w:asciiTheme="minorHAnsi" w:hAnsiTheme="minorHAnsi" w:cstheme="minorHAnsi"/>
        </w:rPr>
        <w:t>-</w:t>
      </w:r>
      <w:r w:rsidR="001E2A63" w:rsidRPr="009F67C8">
        <w:rPr>
          <w:rFonts w:asciiTheme="minorHAnsi" w:hAnsiTheme="minorHAnsi" w:cstheme="minorHAnsi"/>
        </w:rPr>
        <w:t xml:space="preserve">te niso vsebovane v izvršilnem naslovu </w:t>
      </w:r>
      <w:r w:rsidR="001D3395" w:rsidRPr="009F67C8">
        <w:rPr>
          <w:rFonts w:asciiTheme="minorHAnsi" w:hAnsiTheme="minorHAnsi" w:cstheme="minorHAnsi"/>
        </w:rPr>
        <w:t>–</w:t>
      </w:r>
      <w:r w:rsidR="001E2A63" w:rsidRPr="009F67C8">
        <w:rPr>
          <w:rFonts w:asciiTheme="minorHAnsi" w:hAnsiTheme="minorHAnsi" w:cstheme="minorHAnsi"/>
        </w:rPr>
        <w:t xml:space="preserve"> </w:t>
      </w:r>
      <w:r>
        <w:rPr>
          <w:rFonts w:asciiTheme="minorHAnsi" w:hAnsiTheme="minorHAnsi" w:cstheme="minorHAnsi"/>
        </w:rPr>
        <w:t xml:space="preserve">na </w:t>
      </w:r>
      <w:r w:rsidR="001E2A63" w:rsidRPr="009F67C8">
        <w:rPr>
          <w:rFonts w:asciiTheme="minorHAnsi" w:hAnsiTheme="minorHAnsi" w:cstheme="minorHAnsi"/>
        </w:rPr>
        <w:t>seznamu neplačanih priznanih terjatev. Izvršilno sodišče mora s</w:t>
      </w:r>
      <w:r>
        <w:rPr>
          <w:rFonts w:asciiTheme="minorHAnsi" w:hAnsiTheme="minorHAnsi" w:cstheme="minorHAnsi"/>
        </w:rPr>
        <w:t>k</w:t>
      </w:r>
      <w:r w:rsidR="001E2A63" w:rsidRPr="009F67C8">
        <w:rPr>
          <w:rFonts w:asciiTheme="minorHAnsi" w:hAnsiTheme="minorHAnsi" w:cstheme="minorHAnsi"/>
        </w:rPr>
        <w:t>ladno z načelom forma</w:t>
      </w:r>
      <w:r>
        <w:rPr>
          <w:rFonts w:asciiTheme="minorHAnsi" w:hAnsiTheme="minorHAnsi" w:cstheme="minorHAnsi"/>
        </w:rPr>
        <w:t>l</w:t>
      </w:r>
      <w:r w:rsidR="001E2A63" w:rsidRPr="009F67C8">
        <w:rPr>
          <w:rFonts w:asciiTheme="minorHAnsi" w:hAnsiTheme="minorHAnsi" w:cstheme="minorHAnsi"/>
        </w:rPr>
        <w:t>ne legalitete upoštevati terjatev, kot je navedena v izvršilnem naslovu</w:t>
      </w:r>
      <w:r>
        <w:rPr>
          <w:rFonts w:asciiTheme="minorHAnsi" w:hAnsiTheme="minorHAnsi" w:cstheme="minorHAnsi"/>
        </w:rPr>
        <w:t>,</w:t>
      </w:r>
      <w:r w:rsidR="001E2A63" w:rsidRPr="009F67C8">
        <w:rPr>
          <w:rFonts w:asciiTheme="minorHAnsi" w:hAnsiTheme="minorHAnsi" w:cstheme="minorHAnsi"/>
        </w:rPr>
        <w:t xml:space="preserve"> in ne more dovoliti izvršbe zaradi plačila zamudnih obresti od glavnice od začetka stečajnega postopka dalje, </w:t>
      </w:r>
      <w:r>
        <w:rPr>
          <w:rFonts w:asciiTheme="minorHAnsi" w:hAnsiTheme="minorHAnsi" w:cstheme="minorHAnsi"/>
        </w:rPr>
        <w:t>če</w:t>
      </w:r>
      <w:r w:rsidR="001E2A63" w:rsidRPr="009F67C8">
        <w:rPr>
          <w:rFonts w:asciiTheme="minorHAnsi" w:hAnsiTheme="minorHAnsi" w:cstheme="minorHAnsi"/>
        </w:rPr>
        <w:t xml:space="preserve"> izvršilni naslov obrestnega izreka ne vsebuje.</w:t>
      </w:r>
    </w:p>
    <w:p w14:paraId="754A462F" w14:textId="77777777" w:rsidR="001E2A63" w:rsidRPr="009F67C8" w:rsidRDefault="001E2A63" w:rsidP="0020095A">
      <w:pPr>
        <w:spacing w:after="0" w:line="240" w:lineRule="auto"/>
        <w:jc w:val="both"/>
        <w:rPr>
          <w:rFonts w:asciiTheme="minorHAnsi" w:hAnsiTheme="minorHAnsi" w:cstheme="minorHAnsi"/>
        </w:rPr>
      </w:pPr>
    </w:p>
    <w:p w14:paraId="3D73668C" w14:textId="2B1E32FC" w:rsidR="001E2A63" w:rsidRPr="009F67C8" w:rsidRDefault="001D3395" w:rsidP="0020095A">
      <w:pPr>
        <w:spacing w:after="0" w:line="240" w:lineRule="auto"/>
        <w:jc w:val="both"/>
        <w:rPr>
          <w:rFonts w:asciiTheme="minorHAnsi" w:hAnsiTheme="minorHAnsi" w:cstheme="minorHAnsi"/>
          <w:szCs w:val="24"/>
        </w:rPr>
      </w:pPr>
      <w:r w:rsidRPr="009F67C8">
        <w:rPr>
          <w:rFonts w:asciiTheme="minorHAnsi" w:hAnsiTheme="minorHAnsi" w:cstheme="minorHAnsi"/>
          <w:szCs w:val="24"/>
        </w:rPr>
        <w:t>V</w:t>
      </w:r>
      <w:r w:rsidR="001E2A63" w:rsidRPr="009F67C8">
        <w:rPr>
          <w:rFonts w:asciiTheme="minorHAnsi" w:hAnsiTheme="minorHAnsi" w:cstheme="minorHAnsi"/>
          <w:szCs w:val="24"/>
        </w:rPr>
        <w:t xml:space="preserve"> takih primerih </w:t>
      </w:r>
      <w:r w:rsidRPr="009F67C8">
        <w:rPr>
          <w:rFonts w:asciiTheme="minorHAnsi" w:hAnsiTheme="minorHAnsi" w:cstheme="minorHAnsi"/>
          <w:szCs w:val="24"/>
        </w:rPr>
        <w:t xml:space="preserve">je torej </w:t>
      </w:r>
      <w:r w:rsidR="001E2A63" w:rsidRPr="009F67C8">
        <w:rPr>
          <w:rFonts w:asciiTheme="minorHAnsi" w:hAnsiTheme="minorHAnsi" w:cstheme="minorHAnsi"/>
          <w:szCs w:val="24"/>
        </w:rPr>
        <w:t>treb</w:t>
      </w:r>
      <w:r w:rsidR="00AE0BF1">
        <w:rPr>
          <w:rFonts w:asciiTheme="minorHAnsi" w:hAnsiTheme="minorHAnsi" w:cstheme="minorHAnsi"/>
          <w:szCs w:val="24"/>
        </w:rPr>
        <w:t>a</w:t>
      </w:r>
      <w:r w:rsidR="001E2A63" w:rsidRPr="009F67C8">
        <w:rPr>
          <w:rFonts w:asciiTheme="minorHAnsi" w:hAnsiTheme="minorHAnsi" w:cstheme="minorHAnsi"/>
          <w:szCs w:val="24"/>
        </w:rPr>
        <w:t xml:space="preserve"> zoper sklep o končanju stečajnega postopka, ki ne vsebuje naložitve skladno z 2. točko </w:t>
      </w:r>
      <w:r w:rsidRPr="009F67C8">
        <w:rPr>
          <w:rFonts w:asciiTheme="minorHAnsi" w:hAnsiTheme="minorHAnsi" w:cstheme="minorHAnsi"/>
          <w:szCs w:val="24"/>
        </w:rPr>
        <w:t>prvega</w:t>
      </w:r>
      <w:r w:rsidR="001E2A63" w:rsidRPr="009F67C8">
        <w:rPr>
          <w:rFonts w:asciiTheme="minorHAnsi" w:hAnsiTheme="minorHAnsi" w:cstheme="minorHAnsi"/>
          <w:szCs w:val="24"/>
        </w:rPr>
        <w:t xml:space="preserve"> odstavka 396. člena ZFPPIPP, vložiti pritožbo.</w:t>
      </w:r>
    </w:p>
    <w:p w14:paraId="3AF75872" w14:textId="77777777" w:rsidR="00E54A2C" w:rsidRDefault="00E54A2C" w:rsidP="00A67CF2">
      <w:pPr>
        <w:spacing w:after="0" w:line="240" w:lineRule="auto"/>
        <w:jc w:val="both"/>
        <w:rPr>
          <w:rFonts w:asciiTheme="minorHAnsi" w:hAnsiTheme="minorHAnsi" w:cstheme="minorHAnsi"/>
          <w:sz w:val="32"/>
          <w:szCs w:val="32"/>
        </w:rPr>
      </w:pPr>
    </w:p>
    <w:p w14:paraId="047D7FEA" w14:textId="77777777" w:rsidR="00F56DB1" w:rsidRPr="009F67C8" w:rsidRDefault="00F56DB1" w:rsidP="00A67CF2">
      <w:pPr>
        <w:spacing w:after="0" w:line="240" w:lineRule="auto"/>
        <w:jc w:val="both"/>
        <w:rPr>
          <w:rFonts w:asciiTheme="minorHAnsi" w:hAnsiTheme="minorHAnsi" w:cstheme="minorHAnsi"/>
          <w:sz w:val="32"/>
          <w:szCs w:val="32"/>
        </w:rPr>
      </w:pPr>
    </w:p>
    <w:p w14:paraId="616F165B" w14:textId="75765410" w:rsidR="005F66FC" w:rsidRPr="009F67C8" w:rsidRDefault="005F66FC" w:rsidP="005F66FC">
      <w:pPr>
        <w:pStyle w:val="Naslov4"/>
        <w:spacing w:before="0" w:beforeAutospacing="0"/>
        <w:rPr>
          <w:rFonts w:asciiTheme="minorHAnsi" w:hAnsiTheme="minorHAnsi" w:cstheme="minorHAnsi"/>
          <w:szCs w:val="32"/>
        </w:rPr>
      </w:pPr>
      <w:bookmarkStart w:id="391" w:name="_Toc95149789"/>
      <w:bookmarkStart w:id="392" w:name="_Toc168845014"/>
      <w:r w:rsidRPr="009F67C8">
        <w:rPr>
          <w:rFonts w:asciiTheme="minorHAnsi" w:hAnsiTheme="minorHAnsi" w:cstheme="minorHAnsi"/>
          <w:szCs w:val="32"/>
        </w:rPr>
        <w:lastRenderedPageBreak/>
        <w:t xml:space="preserve">1.7 </w:t>
      </w:r>
      <w:r w:rsidRPr="0046557B">
        <w:rPr>
          <w:rFonts w:asciiTheme="minorHAnsi" w:hAnsiTheme="minorHAnsi" w:cstheme="minorHAnsi"/>
          <w:szCs w:val="32"/>
        </w:rPr>
        <w:t>Nepravdni postopki</w:t>
      </w:r>
      <w:bookmarkEnd w:id="391"/>
      <w:bookmarkEnd w:id="392"/>
    </w:p>
    <w:p w14:paraId="7DB989A8" w14:textId="77777777" w:rsidR="005F66FC" w:rsidRPr="009F67C8" w:rsidRDefault="005F66FC" w:rsidP="005F66FC">
      <w:pPr>
        <w:spacing w:after="0" w:line="240" w:lineRule="auto"/>
        <w:rPr>
          <w:rFonts w:asciiTheme="minorHAnsi" w:hAnsiTheme="minorHAnsi" w:cstheme="minorHAnsi"/>
          <w:sz w:val="32"/>
          <w:szCs w:val="32"/>
        </w:rPr>
      </w:pPr>
    </w:p>
    <w:p w14:paraId="51E2E1C0" w14:textId="77777777" w:rsidR="005F66FC" w:rsidRPr="009F67C8" w:rsidRDefault="005F66FC" w:rsidP="005F66FC">
      <w:pPr>
        <w:pStyle w:val="Naslov5"/>
        <w:spacing w:before="0" w:line="240" w:lineRule="auto"/>
        <w:rPr>
          <w:rFonts w:asciiTheme="minorHAnsi" w:hAnsiTheme="minorHAnsi" w:cstheme="minorHAnsi"/>
        </w:rPr>
      </w:pPr>
      <w:bookmarkStart w:id="393" w:name="_Toc95149790"/>
      <w:bookmarkStart w:id="394" w:name="_Toc168845015"/>
      <w:r w:rsidRPr="009F67C8">
        <w:rPr>
          <w:rFonts w:asciiTheme="minorHAnsi" w:hAnsiTheme="minorHAnsi" w:cstheme="minorHAnsi"/>
        </w:rPr>
        <w:t>1.7.1 Uvod</w:t>
      </w:r>
      <w:bookmarkEnd w:id="393"/>
      <w:bookmarkEnd w:id="394"/>
    </w:p>
    <w:p w14:paraId="07FB5600" w14:textId="77777777" w:rsidR="005F66FC" w:rsidRPr="009F67C8" w:rsidRDefault="005F66FC" w:rsidP="005F66FC">
      <w:pPr>
        <w:spacing w:after="0" w:line="240" w:lineRule="auto"/>
        <w:rPr>
          <w:rFonts w:asciiTheme="minorHAnsi" w:hAnsiTheme="minorHAnsi" w:cstheme="minorHAnsi"/>
          <w:sz w:val="28"/>
          <w:szCs w:val="28"/>
        </w:rPr>
      </w:pPr>
    </w:p>
    <w:p w14:paraId="6E927DDD" w14:textId="6F0AE512" w:rsidR="007F6294" w:rsidRPr="009F67C8" w:rsidRDefault="005F66FC" w:rsidP="007F6294">
      <w:pPr>
        <w:spacing w:after="0" w:line="240" w:lineRule="auto"/>
        <w:jc w:val="both"/>
        <w:rPr>
          <w:rFonts w:asciiTheme="minorHAnsi" w:hAnsiTheme="minorHAnsi" w:cstheme="minorHAnsi"/>
        </w:rPr>
      </w:pPr>
      <w:r w:rsidRPr="009F67C8">
        <w:rPr>
          <w:rFonts w:asciiTheme="minorHAnsi" w:eastAsia="Calibri" w:hAnsiTheme="minorHAnsi" w:cstheme="minorHAnsi"/>
          <w:szCs w:val="24"/>
          <w:lang w:eastAsia="sl-SI"/>
        </w:rPr>
        <w:t xml:space="preserve">Državno odvetništvo RS </w:t>
      </w:r>
      <w:r w:rsidR="00F66ECD" w:rsidRPr="009F67C8">
        <w:rPr>
          <w:rFonts w:asciiTheme="minorHAnsi" w:eastAsia="Calibri" w:hAnsiTheme="minorHAnsi" w:cstheme="minorHAnsi"/>
          <w:szCs w:val="24"/>
          <w:lang w:eastAsia="sl-SI"/>
        </w:rPr>
        <w:t xml:space="preserve">se </w:t>
      </w:r>
      <w:r w:rsidRPr="009F67C8">
        <w:rPr>
          <w:rFonts w:asciiTheme="minorHAnsi" w:eastAsia="Calibri" w:hAnsiTheme="minorHAnsi" w:cstheme="minorHAnsi"/>
          <w:szCs w:val="24"/>
          <w:lang w:eastAsia="sl-SI"/>
        </w:rPr>
        <w:t xml:space="preserve">v </w:t>
      </w:r>
      <w:r w:rsidRPr="009F67C8">
        <w:rPr>
          <w:rFonts w:asciiTheme="minorHAnsi" w:hAnsiTheme="minorHAnsi" w:cstheme="minorHAnsi"/>
        </w:rPr>
        <w:t>nepravdn</w:t>
      </w:r>
      <w:r w:rsidR="00F66ECD" w:rsidRPr="009F67C8">
        <w:rPr>
          <w:rFonts w:asciiTheme="minorHAnsi" w:hAnsiTheme="minorHAnsi" w:cstheme="minorHAnsi"/>
        </w:rPr>
        <w:t>e</w:t>
      </w:r>
      <w:r w:rsidRPr="009F67C8">
        <w:rPr>
          <w:rFonts w:asciiTheme="minorHAnsi" w:hAnsiTheme="minorHAnsi" w:cstheme="minorHAnsi"/>
        </w:rPr>
        <w:t xml:space="preserve"> postopk</w:t>
      </w:r>
      <w:r w:rsidR="00F66ECD" w:rsidRPr="009F67C8">
        <w:rPr>
          <w:rFonts w:asciiTheme="minorHAnsi" w:hAnsiTheme="minorHAnsi" w:cstheme="minorHAnsi"/>
        </w:rPr>
        <w:t>e vključuje</w:t>
      </w:r>
      <w:r w:rsidRPr="009F67C8">
        <w:rPr>
          <w:rFonts w:asciiTheme="minorHAnsi" w:eastAsia="Calibri" w:hAnsiTheme="minorHAnsi" w:cstheme="minorHAnsi"/>
          <w:szCs w:val="24"/>
          <w:lang w:eastAsia="sl-SI"/>
        </w:rPr>
        <w:t xml:space="preserve"> kot zakoniti zastopnik R</w:t>
      </w:r>
      <w:r w:rsidR="00F66ECD" w:rsidRPr="009F67C8">
        <w:rPr>
          <w:rFonts w:asciiTheme="minorHAnsi" w:eastAsia="Calibri" w:hAnsiTheme="minorHAnsi" w:cstheme="minorHAnsi"/>
          <w:szCs w:val="24"/>
          <w:lang w:eastAsia="sl-SI"/>
        </w:rPr>
        <w:t>epublike Slovenije</w:t>
      </w:r>
      <w:r w:rsidRPr="009F67C8">
        <w:rPr>
          <w:rFonts w:asciiTheme="minorHAnsi" w:eastAsia="Calibri" w:hAnsiTheme="minorHAnsi" w:cstheme="minorHAnsi"/>
          <w:szCs w:val="24"/>
          <w:lang w:eastAsia="sl-SI"/>
        </w:rPr>
        <w:t xml:space="preserve">. </w:t>
      </w:r>
      <w:r w:rsidRPr="009F67C8">
        <w:rPr>
          <w:rFonts w:asciiTheme="minorHAnsi" w:hAnsiTheme="minorHAnsi" w:cstheme="minorHAnsi"/>
        </w:rPr>
        <w:t xml:space="preserve">Gre za postopke, ki </w:t>
      </w:r>
      <w:r w:rsidR="001F2617" w:rsidRPr="009F67C8">
        <w:rPr>
          <w:rFonts w:asciiTheme="minorHAnsi" w:hAnsiTheme="minorHAnsi" w:cstheme="minorHAnsi"/>
          <w:color w:val="484848"/>
        </w:rPr>
        <w:t xml:space="preserve">so urejeni v </w:t>
      </w:r>
      <w:r w:rsidR="007F6294" w:rsidRPr="009F67C8">
        <w:rPr>
          <w:rFonts w:asciiTheme="minorHAnsi" w:eastAsia="Calibri" w:hAnsiTheme="minorHAnsi" w:cstheme="minorHAnsi"/>
          <w:szCs w:val="24"/>
          <w:lang w:eastAsia="sl-SI"/>
        </w:rPr>
        <w:t xml:space="preserve">Zakonu o nepravdnem postopku </w:t>
      </w:r>
      <w:r w:rsidR="007F6294" w:rsidRPr="009F67C8">
        <w:rPr>
          <w:rFonts w:asciiTheme="minorHAnsi" w:hAnsiTheme="minorHAnsi" w:cstheme="minorHAnsi"/>
        </w:rPr>
        <w:t>(</w:t>
      </w:r>
      <w:hyperlink r:id="rId69" w:history="1">
        <w:r w:rsidR="007F6294" w:rsidRPr="009F67C8">
          <w:rPr>
            <w:rStyle w:val="Hiperpovezava"/>
            <w:rFonts w:asciiTheme="minorHAnsi" w:hAnsiTheme="minorHAnsi" w:cstheme="minorHAnsi"/>
            <w:color w:val="auto"/>
            <w:u w:val="none"/>
          </w:rPr>
          <w:t>ZNP-1</w:t>
        </w:r>
      </w:hyperlink>
      <w:r w:rsidR="007F6294" w:rsidRPr="009F67C8">
        <w:rPr>
          <w:rStyle w:val="Hiperpovezava"/>
          <w:rFonts w:asciiTheme="minorHAnsi" w:hAnsiTheme="minorHAnsi" w:cstheme="minorHAnsi"/>
          <w:color w:val="auto"/>
          <w:u w:val="none"/>
        </w:rPr>
        <w:t>)</w:t>
      </w:r>
      <w:r w:rsidR="001F2617" w:rsidRPr="009F67C8">
        <w:rPr>
          <w:rFonts w:asciiTheme="minorHAnsi" w:hAnsiTheme="minorHAnsi" w:cstheme="minorHAnsi"/>
          <w:color w:val="484848"/>
        </w:rPr>
        <w:t xml:space="preserve">, </w:t>
      </w:r>
      <w:r w:rsidR="007F6294" w:rsidRPr="009F67C8">
        <w:rPr>
          <w:rFonts w:asciiTheme="minorHAnsi" w:hAnsiTheme="minorHAnsi" w:cstheme="minorHAnsi"/>
        </w:rPr>
        <w:t>in sicer so to postopki za ureditev osebnih stanj in družinskih razmerij, postopek za razglasitev pogrešanc</w:t>
      </w:r>
      <w:r w:rsidR="00132CD4" w:rsidRPr="009F67C8">
        <w:rPr>
          <w:rFonts w:asciiTheme="minorHAnsi" w:hAnsiTheme="minorHAnsi" w:cstheme="minorHAnsi"/>
        </w:rPr>
        <w:t>a</w:t>
      </w:r>
      <w:r w:rsidR="007F6294" w:rsidRPr="009F67C8">
        <w:rPr>
          <w:rFonts w:asciiTheme="minorHAnsi" w:hAnsiTheme="minorHAnsi" w:cstheme="minorHAnsi"/>
        </w:rPr>
        <w:t xml:space="preserve"> za mrtve</w:t>
      </w:r>
      <w:r w:rsidR="00132CD4" w:rsidRPr="009F67C8">
        <w:rPr>
          <w:rFonts w:asciiTheme="minorHAnsi" w:hAnsiTheme="minorHAnsi" w:cstheme="minorHAnsi"/>
        </w:rPr>
        <w:t>ga</w:t>
      </w:r>
      <w:r w:rsidR="007F6294" w:rsidRPr="009F67C8">
        <w:rPr>
          <w:rFonts w:asciiTheme="minorHAnsi" w:hAnsiTheme="minorHAnsi" w:cstheme="minorHAnsi"/>
        </w:rPr>
        <w:t xml:space="preserve"> in o dokazovanju smrti, postopki za urejanje premoženjskih razmerij, postopki za ureditev razmerij med solastniki, postopki z listinami in sodnimi depoziti</w:t>
      </w:r>
      <w:r w:rsidR="007F6294" w:rsidRPr="009F67C8">
        <w:rPr>
          <w:rFonts w:asciiTheme="minorHAnsi" w:eastAsia="Calibri" w:hAnsiTheme="minorHAnsi" w:cstheme="minorHAnsi"/>
          <w:szCs w:val="24"/>
          <w:lang w:eastAsia="sl-SI"/>
        </w:rPr>
        <w:t xml:space="preserve"> i</w:t>
      </w:r>
      <w:r w:rsidR="00EA3038">
        <w:rPr>
          <w:rFonts w:asciiTheme="minorHAnsi" w:eastAsia="Calibri" w:hAnsiTheme="minorHAnsi" w:cstheme="minorHAnsi"/>
          <w:szCs w:val="24"/>
          <w:lang w:eastAsia="sl-SI"/>
        </w:rPr>
        <w:t>n drugi</w:t>
      </w:r>
      <w:r w:rsidR="007F6294" w:rsidRPr="009F67C8">
        <w:rPr>
          <w:rFonts w:asciiTheme="minorHAnsi" w:eastAsia="Calibri" w:hAnsiTheme="minorHAnsi" w:cstheme="minorHAnsi"/>
          <w:szCs w:val="24"/>
          <w:lang w:eastAsia="sl-SI"/>
        </w:rPr>
        <w:t xml:space="preserve">. </w:t>
      </w:r>
      <w:r w:rsidR="007F6294" w:rsidRPr="009F67C8">
        <w:rPr>
          <w:rFonts w:asciiTheme="minorHAnsi" w:hAnsiTheme="minorHAnsi" w:cstheme="minorHAnsi"/>
        </w:rPr>
        <w:t>Določbe ZN-1 se uporabljajo tudi v drugih zadevah, ki jih obravnava sodišče, za katere z zakonom ni izrecno določeno, da se obravnavajo v nepravdnem postopku, pa jih glede na naravo ni mogoče obravnavati po določbah drugih postopkov.</w:t>
      </w:r>
    </w:p>
    <w:p w14:paraId="24B60A43" w14:textId="77777777" w:rsidR="008F228A" w:rsidRDefault="008F228A" w:rsidP="001F2617">
      <w:pPr>
        <w:spacing w:after="0" w:line="240" w:lineRule="auto"/>
        <w:jc w:val="both"/>
        <w:rPr>
          <w:rFonts w:asciiTheme="minorHAnsi" w:hAnsiTheme="minorHAnsi" w:cstheme="minorHAnsi"/>
        </w:rPr>
      </w:pPr>
    </w:p>
    <w:p w14:paraId="35AF7318" w14:textId="286ACFE3" w:rsidR="001F2617" w:rsidRPr="009F67C8" w:rsidRDefault="001F2617" w:rsidP="001F2617">
      <w:pPr>
        <w:spacing w:after="0" w:line="240" w:lineRule="auto"/>
        <w:jc w:val="both"/>
        <w:rPr>
          <w:rFonts w:asciiTheme="minorHAnsi" w:hAnsiTheme="minorHAnsi" w:cstheme="minorHAnsi"/>
        </w:rPr>
      </w:pPr>
      <w:r w:rsidRPr="009F67C8">
        <w:rPr>
          <w:rFonts w:asciiTheme="minorHAnsi" w:hAnsiTheme="minorHAnsi" w:cstheme="minorHAnsi"/>
        </w:rPr>
        <w:t>Državno odvetništvo RS zastopa Republiko Slovenijo tudi v drugih nepravdnih postopkih, in sicer v postopkih, ki se vodijo na podlagi naslednjih zakonov:</w:t>
      </w:r>
    </w:p>
    <w:p w14:paraId="26DF1F1C" w14:textId="77777777" w:rsidR="001F2617" w:rsidRPr="009F67C8" w:rsidRDefault="001F2617" w:rsidP="00A12B9E">
      <w:pPr>
        <w:pStyle w:val="Odstavekseznama"/>
        <w:numPr>
          <w:ilvl w:val="0"/>
          <w:numId w:val="43"/>
        </w:numPr>
        <w:spacing w:after="0" w:line="240" w:lineRule="auto"/>
        <w:jc w:val="both"/>
        <w:rPr>
          <w:rFonts w:asciiTheme="minorHAnsi" w:hAnsiTheme="minorHAnsi" w:cstheme="minorHAnsi"/>
        </w:rPr>
      </w:pPr>
      <w:r w:rsidRPr="009F67C8">
        <w:rPr>
          <w:rFonts w:asciiTheme="minorHAnsi" w:hAnsiTheme="minorHAnsi" w:cstheme="minorHAnsi"/>
        </w:rPr>
        <w:t>Zakona o zemljiški knjigi,</w:t>
      </w:r>
    </w:p>
    <w:p w14:paraId="58B94246" w14:textId="77777777" w:rsidR="001F2617" w:rsidRPr="009F67C8" w:rsidRDefault="001F2617" w:rsidP="00A12B9E">
      <w:pPr>
        <w:pStyle w:val="Odstavekseznama"/>
        <w:numPr>
          <w:ilvl w:val="0"/>
          <w:numId w:val="43"/>
        </w:numPr>
        <w:spacing w:after="0" w:line="240" w:lineRule="auto"/>
        <w:jc w:val="both"/>
        <w:rPr>
          <w:rFonts w:asciiTheme="minorHAnsi" w:hAnsiTheme="minorHAnsi" w:cstheme="minorHAnsi"/>
        </w:rPr>
      </w:pPr>
      <w:r w:rsidRPr="009F67C8">
        <w:rPr>
          <w:rFonts w:asciiTheme="minorHAnsi" w:hAnsiTheme="minorHAnsi" w:cstheme="minorHAnsi"/>
        </w:rPr>
        <w:t>Zakona o dedovanju (v nadaljevanju: ZD),</w:t>
      </w:r>
    </w:p>
    <w:p w14:paraId="56304DBF" w14:textId="6330F747" w:rsidR="001F2617" w:rsidRPr="009F67C8" w:rsidRDefault="001F2617" w:rsidP="00A12B9E">
      <w:pPr>
        <w:pStyle w:val="Odstavekseznama"/>
        <w:numPr>
          <w:ilvl w:val="0"/>
          <w:numId w:val="43"/>
        </w:numPr>
        <w:spacing w:after="0" w:line="240" w:lineRule="auto"/>
        <w:jc w:val="both"/>
        <w:rPr>
          <w:rFonts w:asciiTheme="minorHAnsi" w:hAnsiTheme="minorHAnsi" w:cstheme="minorHAnsi"/>
        </w:rPr>
      </w:pPr>
      <w:r w:rsidRPr="009F67C8">
        <w:rPr>
          <w:rFonts w:asciiTheme="minorHAnsi" w:hAnsiTheme="minorHAnsi" w:cstheme="minorHAnsi"/>
        </w:rPr>
        <w:t>Zakona o urejanju prostora (v nadaljevanju: Zurep-3),</w:t>
      </w:r>
    </w:p>
    <w:p w14:paraId="16237BD2" w14:textId="2BCAE099" w:rsidR="001F2617" w:rsidRPr="009F67C8" w:rsidRDefault="001F2617" w:rsidP="00A12B9E">
      <w:pPr>
        <w:pStyle w:val="Odstavekseznama"/>
        <w:numPr>
          <w:ilvl w:val="0"/>
          <w:numId w:val="43"/>
        </w:numPr>
        <w:spacing w:after="0" w:line="240" w:lineRule="auto"/>
        <w:jc w:val="both"/>
        <w:rPr>
          <w:rFonts w:asciiTheme="minorHAnsi" w:hAnsiTheme="minorHAnsi" w:cstheme="minorHAnsi"/>
        </w:rPr>
      </w:pPr>
      <w:r w:rsidRPr="009F67C8">
        <w:rPr>
          <w:rFonts w:asciiTheme="minorHAnsi" w:hAnsiTheme="minorHAnsi" w:cstheme="minorHAnsi"/>
        </w:rPr>
        <w:t>Zakona o sodnem registru,</w:t>
      </w:r>
    </w:p>
    <w:p w14:paraId="21171D88" w14:textId="5BEAEBB7" w:rsidR="00FC1E2A" w:rsidRPr="009F67C8" w:rsidRDefault="00FC1E2A" w:rsidP="00A12B9E">
      <w:pPr>
        <w:pStyle w:val="Odstavekseznama"/>
        <w:numPr>
          <w:ilvl w:val="0"/>
          <w:numId w:val="43"/>
        </w:numPr>
        <w:spacing w:after="0" w:line="240" w:lineRule="auto"/>
        <w:jc w:val="both"/>
        <w:rPr>
          <w:rFonts w:asciiTheme="minorHAnsi" w:hAnsiTheme="minorHAnsi" w:cstheme="minorHAnsi"/>
        </w:rPr>
      </w:pPr>
      <w:r w:rsidRPr="009F67C8">
        <w:rPr>
          <w:rFonts w:asciiTheme="minorHAnsi" w:hAnsiTheme="minorHAnsi" w:cstheme="minorHAnsi"/>
        </w:rPr>
        <w:t>Zakona o vzpostavitvi etažne lastnine (v nadaljevanju: ZVEt</w:t>
      </w:r>
      <w:r w:rsidR="00806ECA" w:rsidRPr="009F67C8">
        <w:rPr>
          <w:rFonts w:asciiTheme="minorHAnsi" w:hAnsiTheme="minorHAnsi" w:cstheme="minorHAnsi"/>
        </w:rPr>
        <w:t>L</w:t>
      </w:r>
      <w:r w:rsidRPr="009F67C8">
        <w:rPr>
          <w:rFonts w:asciiTheme="minorHAnsi" w:hAnsiTheme="minorHAnsi" w:cstheme="minorHAnsi"/>
        </w:rPr>
        <w:t>),</w:t>
      </w:r>
    </w:p>
    <w:p w14:paraId="5E61A2FF" w14:textId="172A9FA8" w:rsidR="00ED19BF" w:rsidRPr="009F67C8" w:rsidRDefault="00ED19BF" w:rsidP="00A12B9E">
      <w:pPr>
        <w:pStyle w:val="Odstavekseznama"/>
        <w:numPr>
          <w:ilvl w:val="0"/>
          <w:numId w:val="43"/>
        </w:numPr>
        <w:spacing w:after="0" w:line="240" w:lineRule="auto"/>
        <w:jc w:val="both"/>
        <w:rPr>
          <w:rFonts w:asciiTheme="minorHAnsi" w:hAnsiTheme="minorHAnsi" w:cstheme="minorHAnsi"/>
        </w:rPr>
      </w:pPr>
      <w:r w:rsidRPr="009F67C8">
        <w:rPr>
          <w:rFonts w:asciiTheme="minorHAnsi" w:hAnsiTheme="minorHAnsi" w:cstheme="minorHAnsi"/>
        </w:rPr>
        <w:t>Gradbenega zakona (v nadaljevanju: GZ-1),</w:t>
      </w:r>
    </w:p>
    <w:p w14:paraId="6A51DC30" w14:textId="2A476EC9" w:rsidR="001F2617" w:rsidRPr="009F67C8" w:rsidRDefault="001F2617" w:rsidP="00A12B9E">
      <w:pPr>
        <w:pStyle w:val="Odstavekseznama"/>
        <w:numPr>
          <w:ilvl w:val="0"/>
          <w:numId w:val="43"/>
        </w:numPr>
        <w:spacing w:after="0" w:line="240" w:lineRule="auto"/>
        <w:jc w:val="both"/>
        <w:rPr>
          <w:rFonts w:asciiTheme="minorHAnsi" w:hAnsiTheme="minorHAnsi" w:cstheme="minorHAnsi"/>
        </w:rPr>
      </w:pPr>
      <w:r w:rsidRPr="009F67C8">
        <w:rPr>
          <w:rFonts w:asciiTheme="minorHAnsi" w:hAnsiTheme="minorHAnsi" w:cstheme="minorHAnsi"/>
        </w:rPr>
        <w:t>Zakona o denacionalizaciji in Zakona o izvrševanju kazenskih sankcij</w:t>
      </w:r>
      <w:r w:rsidR="00A97F26" w:rsidRPr="009F67C8">
        <w:rPr>
          <w:rFonts w:asciiTheme="minorHAnsi" w:hAnsiTheme="minorHAnsi" w:cstheme="minorHAnsi"/>
        </w:rPr>
        <w:t>.</w:t>
      </w:r>
    </w:p>
    <w:p w14:paraId="1CEBAD1A" w14:textId="7A11E0AF" w:rsidR="00F66ECD" w:rsidRPr="009F67C8" w:rsidRDefault="00F66ECD" w:rsidP="005F66FC">
      <w:pPr>
        <w:spacing w:after="0" w:line="240" w:lineRule="auto"/>
        <w:jc w:val="both"/>
        <w:rPr>
          <w:rFonts w:asciiTheme="minorHAnsi" w:hAnsiTheme="minorHAnsi" w:cstheme="minorHAnsi"/>
        </w:rPr>
      </w:pPr>
    </w:p>
    <w:p w14:paraId="2D380518" w14:textId="22A289DD" w:rsidR="00617255" w:rsidRPr="009F67C8" w:rsidRDefault="007A3FB3" w:rsidP="00617255">
      <w:pPr>
        <w:spacing w:after="0" w:line="240" w:lineRule="auto"/>
        <w:jc w:val="both"/>
        <w:rPr>
          <w:rFonts w:asciiTheme="minorHAnsi" w:hAnsiTheme="minorHAnsi" w:cstheme="minorHAnsi"/>
          <w:szCs w:val="24"/>
        </w:rPr>
      </w:pPr>
      <w:r w:rsidRPr="009F67C8">
        <w:rPr>
          <w:rFonts w:asciiTheme="minorHAnsi" w:hAnsiTheme="minorHAnsi" w:cstheme="minorHAnsi"/>
        </w:rPr>
        <w:t xml:space="preserve">Posebej je </w:t>
      </w:r>
      <w:r w:rsidR="005F66FC" w:rsidRPr="009F67C8">
        <w:rPr>
          <w:rFonts w:asciiTheme="minorHAnsi" w:hAnsiTheme="minorHAnsi" w:cstheme="minorHAnsi"/>
        </w:rPr>
        <w:t>treb</w:t>
      </w:r>
      <w:r w:rsidR="00EA3038">
        <w:rPr>
          <w:rFonts w:asciiTheme="minorHAnsi" w:hAnsiTheme="minorHAnsi" w:cstheme="minorHAnsi"/>
        </w:rPr>
        <w:t>a</w:t>
      </w:r>
      <w:r w:rsidR="00DE69CF" w:rsidRPr="009F67C8">
        <w:rPr>
          <w:rFonts w:asciiTheme="minorHAnsi" w:hAnsiTheme="minorHAnsi" w:cstheme="minorHAnsi"/>
        </w:rPr>
        <w:t xml:space="preserve"> </w:t>
      </w:r>
      <w:r w:rsidR="00EA3038">
        <w:rPr>
          <w:rFonts w:asciiTheme="minorHAnsi" w:hAnsiTheme="minorHAnsi" w:cstheme="minorHAnsi"/>
        </w:rPr>
        <w:t>poudar</w:t>
      </w:r>
      <w:r w:rsidR="005F66FC" w:rsidRPr="009F67C8">
        <w:rPr>
          <w:rFonts w:asciiTheme="minorHAnsi" w:hAnsiTheme="minorHAnsi" w:cstheme="minorHAnsi"/>
        </w:rPr>
        <w:t xml:space="preserve">iti </w:t>
      </w:r>
      <w:r w:rsidR="00DE69CF" w:rsidRPr="009F67C8">
        <w:rPr>
          <w:rFonts w:asciiTheme="minorHAnsi" w:hAnsiTheme="minorHAnsi" w:cstheme="minorHAnsi"/>
        </w:rPr>
        <w:t xml:space="preserve">tudi </w:t>
      </w:r>
      <w:r w:rsidR="005F66FC" w:rsidRPr="009F67C8">
        <w:rPr>
          <w:rFonts w:asciiTheme="minorHAnsi" w:hAnsiTheme="minorHAnsi" w:cstheme="minorHAnsi"/>
        </w:rPr>
        <w:t xml:space="preserve">pristojnost, ki je bila </w:t>
      </w:r>
      <w:r w:rsidR="00DE69CF" w:rsidRPr="009F67C8">
        <w:rPr>
          <w:rFonts w:asciiTheme="minorHAnsi" w:hAnsiTheme="minorHAnsi" w:cstheme="minorHAnsi"/>
        </w:rPr>
        <w:t>D</w:t>
      </w:r>
      <w:r w:rsidR="005F66FC" w:rsidRPr="009F67C8">
        <w:rPr>
          <w:rFonts w:asciiTheme="minorHAnsi" w:hAnsiTheme="minorHAnsi" w:cstheme="minorHAnsi"/>
        </w:rPr>
        <w:t xml:space="preserve">ržavnemu odvetništvu </w:t>
      </w:r>
      <w:r w:rsidR="00DE69CF" w:rsidRPr="009F67C8">
        <w:rPr>
          <w:rFonts w:asciiTheme="minorHAnsi" w:hAnsiTheme="minorHAnsi" w:cstheme="minorHAnsi"/>
        </w:rPr>
        <w:t xml:space="preserve">RS </w:t>
      </w:r>
      <w:r w:rsidR="005F66FC" w:rsidRPr="009F67C8">
        <w:rPr>
          <w:rFonts w:asciiTheme="minorHAnsi" w:hAnsiTheme="minorHAnsi" w:cstheme="minorHAnsi"/>
        </w:rPr>
        <w:t xml:space="preserve">dodeljena z novelo ZNP-1 </w:t>
      </w:r>
      <w:r w:rsidR="00DE69CF" w:rsidRPr="009F67C8">
        <w:rPr>
          <w:rFonts w:asciiTheme="minorHAnsi" w:eastAsia="Calibri" w:hAnsiTheme="minorHAnsi" w:cstheme="minorHAnsi"/>
          <w:szCs w:val="24"/>
          <w:lang w:eastAsia="sl-SI"/>
        </w:rPr>
        <w:t>(Uradni list RS</w:t>
      </w:r>
      <w:r w:rsidR="0060621A" w:rsidRPr="009F67C8">
        <w:rPr>
          <w:rFonts w:asciiTheme="minorHAnsi" w:eastAsia="Calibri" w:hAnsiTheme="minorHAnsi" w:cstheme="minorHAnsi"/>
          <w:szCs w:val="24"/>
          <w:lang w:eastAsia="sl-SI"/>
        </w:rPr>
        <w:t>,</w:t>
      </w:r>
      <w:r w:rsidR="00DE69CF" w:rsidRPr="009F67C8">
        <w:rPr>
          <w:rFonts w:asciiTheme="minorHAnsi" w:eastAsia="Calibri" w:hAnsiTheme="minorHAnsi" w:cstheme="minorHAnsi"/>
          <w:szCs w:val="24"/>
          <w:lang w:eastAsia="sl-SI"/>
        </w:rPr>
        <w:t xml:space="preserve"> št. 16/2019), ki se je </w:t>
      </w:r>
      <w:r w:rsidR="00EA3038">
        <w:rPr>
          <w:rFonts w:asciiTheme="minorHAnsi" w:eastAsia="Calibri" w:hAnsiTheme="minorHAnsi" w:cstheme="minorHAnsi"/>
          <w:szCs w:val="24"/>
          <w:lang w:eastAsia="sl-SI"/>
        </w:rPr>
        <w:t>za</w:t>
      </w:r>
      <w:r w:rsidR="00DE69CF" w:rsidRPr="009F67C8">
        <w:rPr>
          <w:rFonts w:asciiTheme="minorHAnsi" w:eastAsia="Calibri" w:hAnsiTheme="minorHAnsi" w:cstheme="minorHAnsi"/>
          <w:szCs w:val="24"/>
          <w:lang w:eastAsia="sl-SI"/>
        </w:rPr>
        <w:t>čela uporabljati 15. 4. 2019. Na</w:t>
      </w:r>
      <w:r w:rsidR="005F66FC" w:rsidRPr="009F67C8">
        <w:rPr>
          <w:rFonts w:asciiTheme="minorHAnsi" w:eastAsia="Calibri" w:hAnsiTheme="minorHAnsi" w:cstheme="minorHAnsi"/>
          <w:szCs w:val="24"/>
          <w:lang w:eastAsia="sl-SI"/>
        </w:rPr>
        <w:t xml:space="preserve"> podlagi določ</w:t>
      </w:r>
      <w:r w:rsidR="00DE69CF" w:rsidRPr="009F67C8">
        <w:rPr>
          <w:rFonts w:asciiTheme="minorHAnsi" w:eastAsia="Calibri" w:hAnsiTheme="minorHAnsi" w:cstheme="minorHAnsi"/>
          <w:szCs w:val="24"/>
          <w:lang w:eastAsia="sl-SI"/>
        </w:rPr>
        <w:t>b</w:t>
      </w:r>
      <w:r w:rsidR="005F66FC" w:rsidRPr="009F67C8">
        <w:rPr>
          <w:rFonts w:asciiTheme="minorHAnsi" w:eastAsia="Calibri" w:hAnsiTheme="minorHAnsi" w:cstheme="minorHAnsi"/>
          <w:szCs w:val="24"/>
          <w:lang w:eastAsia="sl-SI"/>
        </w:rPr>
        <w:t>e 46. člen</w:t>
      </w:r>
      <w:r w:rsidR="00DE69CF" w:rsidRPr="009F67C8">
        <w:rPr>
          <w:rFonts w:asciiTheme="minorHAnsi" w:eastAsia="Calibri" w:hAnsiTheme="minorHAnsi" w:cstheme="minorHAnsi"/>
          <w:szCs w:val="24"/>
          <w:lang w:eastAsia="sl-SI"/>
        </w:rPr>
        <w:t>a</w:t>
      </w:r>
      <w:r w:rsidR="005F66FC" w:rsidRPr="009F67C8">
        <w:rPr>
          <w:rFonts w:asciiTheme="minorHAnsi" w:eastAsia="Calibri" w:hAnsiTheme="minorHAnsi" w:cstheme="minorHAnsi"/>
          <w:szCs w:val="24"/>
          <w:lang w:eastAsia="sl-SI"/>
        </w:rPr>
        <w:t xml:space="preserve"> ZNP-1</w:t>
      </w:r>
      <w:r w:rsidR="00DE69CF" w:rsidRPr="009F67C8">
        <w:rPr>
          <w:rFonts w:asciiTheme="minorHAnsi" w:eastAsia="Calibri" w:hAnsiTheme="minorHAnsi" w:cstheme="minorHAnsi"/>
          <w:szCs w:val="24"/>
          <w:lang w:eastAsia="sl-SI"/>
        </w:rPr>
        <w:t xml:space="preserve"> lahko sodišče, </w:t>
      </w:r>
      <w:r w:rsidR="005F66FC" w:rsidRPr="009F67C8">
        <w:rPr>
          <w:rFonts w:asciiTheme="minorHAnsi" w:eastAsia="Calibri" w:hAnsiTheme="minorHAnsi" w:cstheme="minorHAnsi"/>
          <w:szCs w:val="24"/>
          <w:lang w:eastAsia="sl-SI"/>
        </w:rPr>
        <w:t xml:space="preserve">če oceni, da je zaradi varovanja koristi oseb iz drugega odstavka 6. člena ZNP-1 in zahtevnosti zadeve potrebno zastopanje po odvetniku ali drugi osebi, ki je opravila pravniški državni izpit, </w:t>
      </w:r>
      <w:r w:rsidR="00DE69CF" w:rsidRPr="009F67C8">
        <w:rPr>
          <w:rFonts w:asciiTheme="minorHAnsi" w:eastAsia="Calibri" w:hAnsiTheme="minorHAnsi" w:cstheme="minorHAnsi"/>
          <w:szCs w:val="24"/>
          <w:lang w:eastAsia="sl-SI"/>
        </w:rPr>
        <w:t xml:space="preserve">pozove </w:t>
      </w:r>
      <w:r w:rsidR="005F66FC" w:rsidRPr="009F67C8">
        <w:rPr>
          <w:rFonts w:asciiTheme="minorHAnsi" w:eastAsia="Calibri" w:hAnsiTheme="minorHAnsi" w:cstheme="minorHAnsi"/>
          <w:szCs w:val="24"/>
          <w:lang w:eastAsia="sl-SI"/>
        </w:rPr>
        <w:t>Državno odvetništvo RS, da prevzame zastopanje centra za socialno delo</w:t>
      </w:r>
      <w:r w:rsidR="00B31835" w:rsidRPr="009F67C8">
        <w:rPr>
          <w:rFonts w:asciiTheme="minorHAnsi" w:eastAsia="Calibri" w:hAnsiTheme="minorHAnsi" w:cstheme="minorHAnsi"/>
          <w:szCs w:val="24"/>
          <w:lang w:eastAsia="sl-SI"/>
        </w:rPr>
        <w:t xml:space="preserve"> (CSD)</w:t>
      </w:r>
      <w:r w:rsidR="005F66FC" w:rsidRPr="009F67C8">
        <w:rPr>
          <w:rFonts w:asciiTheme="minorHAnsi" w:eastAsia="Calibri" w:hAnsiTheme="minorHAnsi" w:cstheme="minorHAnsi"/>
          <w:szCs w:val="24"/>
          <w:lang w:eastAsia="sl-SI"/>
        </w:rPr>
        <w:t xml:space="preserve">. </w:t>
      </w:r>
      <w:r w:rsidR="00B8670E" w:rsidRPr="009F67C8">
        <w:rPr>
          <w:rFonts w:asciiTheme="minorHAnsi" w:hAnsiTheme="minorHAnsi" w:cstheme="minorHAnsi"/>
          <w:szCs w:val="24"/>
        </w:rPr>
        <w:t xml:space="preserve">Sodišče </w:t>
      </w:r>
      <w:r w:rsidR="00EA3038">
        <w:rPr>
          <w:rFonts w:asciiTheme="minorHAnsi" w:hAnsiTheme="minorHAnsi" w:cstheme="minorHAnsi"/>
          <w:szCs w:val="24"/>
        </w:rPr>
        <w:t>mora</w:t>
      </w:r>
      <w:r w:rsidR="00EA3038" w:rsidRPr="009F67C8">
        <w:rPr>
          <w:rFonts w:asciiTheme="minorHAnsi" w:hAnsiTheme="minorHAnsi" w:cstheme="minorHAnsi"/>
          <w:szCs w:val="24"/>
        </w:rPr>
        <w:t xml:space="preserve"> </w:t>
      </w:r>
      <w:r w:rsidR="00B8670E" w:rsidRPr="009F67C8">
        <w:rPr>
          <w:rFonts w:asciiTheme="minorHAnsi" w:hAnsiTheme="minorHAnsi" w:cstheme="minorHAnsi"/>
          <w:szCs w:val="24"/>
        </w:rPr>
        <w:t xml:space="preserve">namreč po uradni dolžnosti ukreniti vse, da se zavarujejo pravice in interesi </w:t>
      </w:r>
      <w:r w:rsidR="00EA3038">
        <w:rPr>
          <w:rFonts w:asciiTheme="minorHAnsi" w:hAnsiTheme="minorHAnsi" w:cstheme="minorHAnsi"/>
          <w:szCs w:val="24"/>
        </w:rPr>
        <w:t>naved</w:t>
      </w:r>
      <w:r w:rsidR="00B8670E" w:rsidRPr="009F67C8">
        <w:rPr>
          <w:rFonts w:asciiTheme="minorHAnsi" w:hAnsiTheme="minorHAnsi" w:cstheme="minorHAnsi"/>
          <w:szCs w:val="24"/>
        </w:rPr>
        <w:t xml:space="preserve">enih oseb. </w:t>
      </w:r>
      <w:r w:rsidR="00F66ECD" w:rsidRPr="009F67C8">
        <w:rPr>
          <w:rFonts w:asciiTheme="minorHAnsi" w:eastAsia="Calibri" w:hAnsiTheme="minorHAnsi" w:cstheme="minorHAnsi"/>
          <w:szCs w:val="24"/>
          <w:lang w:eastAsia="sl-SI"/>
        </w:rPr>
        <w:t>Citirana zakonska določba odpira možnosti, da Državno odvetništvo RS pred sodiščem prevzame vlogo zastopnika CSD</w:t>
      </w:r>
      <w:r w:rsidR="00617255" w:rsidRPr="009F67C8">
        <w:rPr>
          <w:rFonts w:asciiTheme="minorHAnsi" w:eastAsia="Calibri" w:hAnsiTheme="minorHAnsi" w:cstheme="minorHAnsi"/>
          <w:szCs w:val="24"/>
          <w:lang w:eastAsia="sl-SI"/>
        </w:rPr>
        <w:t xml:space="preserve"> oziroma ga v postopku nadomesti</w:t>
      </w:r>
      <w:r w:rsidR="00F66ECD" w:rsidRPr="009F67C8">
        <w:rPr>
          <w:rFonts w:asciiTheme="minorHAnsi" w:eastAsia="Calibri" w:hAnsiTheme="minorHAnsi" w:cstheme="minorHAnsi"/>
          <w:szCs w:val="24"/>
          <w:lang w:eastAsia="sl-SI"/>
        </w:rPr>
        <w:t xml:space="preserve">, pri čemer ne gre za avtomatizem, temveč se za to odloči sodišče, ki v vsakem primeru posebej presodi, ali so izpolnjeni zakonski pogoji, da se v postopek pritegne </w:t>
      </w:r>
      <w:r w:rsidR="001F2617" w:rsidRPr="009F67C8">
        <w:rPr>
          <w:rFonts w:asciiTheme="minorHAnsi" w:eastAsia="Calibri" w:hAnsiTheme="minorHAnsi" w:cstheme="minorHAnsi"/>
          <w:szCs w:val="24"/>
          <w:lang w:eastAsia="sl-SI"/>
        </w:rPr>
        <w:t>D</w:t>
      </w:r>
      <w:r w:rsidR="00F66ECD" w:rsidRPr="009F67C8">
        <w:rPr>
          <w:rFonts w:asciiTheme="minorHAnsi" w:eastAsia="Calibri" w:hAnsiTheme="minorHAnsi" w:cstheme="minorHAnsi"/>
          <w:szCs w:val="24"/>
          <w:lang w:eastAsia="sl-SI"/>
        </w:rPr>
        <w:t>ržavno odvetništvo</w:t>
      </w:r>
      <w:r w:rsidR="001F2617" w:rsidRPr="009F67C8">
        <w:rPr>
          <w:rFonts w:asciiTheme="minorHAnsi" w:eastAsia="Calibri" w:hAnsiTheme="minorHAnsi" w:cstheme="minorHAnsi"/>
          <w:szCs w:val="24"/>
          <w:lang w:eastAsia="sl-SI"/>
        </w:rPr>
        <w:t xml:space="preserve"> RS</w:t>
      </w:r>
      <w:r w:rsidR="00F66ECD" w:rsidRPr="009F67C8">
        <w:rPr>
          <w:rFonts w:asciiTheme="minorHAnsi" w:eastAsia="Calibri" w:hAnsiTheme="minorHAnsi" w:cstheme="minorHAnsi"/>
          <w:szCs w:val="24"/>
          <w:lang w:eastAsia="sl-SI"/>
        </w:rPr>
        <w:t xml:space="preserve">. </w:t>
      </w:r>
      <w:r w:rsidR="00617255" w:rsidRPr="009F67C8">
        <w:rPr>
          <w:rFonts w:asciiTheme="minorHAnsi" w:hAnsiTheme="minorHAnsi" w:cstheme="minorHAnsi"/>
          <w:szCs w:val="24"/>
        </w:rPr>
        <w:t xml:space="preserve">V teh primerih Državno odvetništvo RS mora prevzeti zastopanje centra za socialno delo pred sodiščem. </w:t>
      </w:r>
    </w:p>
    <w:p w14:paraId="0153B268" w14:textId="59283206" w:rsidR="00617255" w:rsidRPr="009F67C8" w:rsidRDefault="00617255" w:rsidP="00617255">
      <w:pPr>
        <w:spacing w:after="0" w:line="240" w:lineRule="auto"/>
        <w:jc w:val="both"/>
        <w:rPr>
          <w:rFonts w:asciiTheme="minorHAnsi" w:eastAsia="Calibri" w:hAnsiTheme="minorHAnsi" w:cstheme="minorHAnsi"/>
          <w:szCs w:val="24"/>
          <w:lang w:eastAsia="sl-SI"/>
        </w:rPr>
      </w:pPr>
    </w:p>
    <w:p w14:paraId="0F28537E" w14:textId="25AC69F5" w:rsidR="00617255" w:rsidRPr="009F67C8" w:rsidRDefault="00617255" w:rsidP="00617255">
      <w:pPr>
        <w:jc w:val="both"/>
        <w:rPr>
          <w:rFonts w:asciiTheme="minorHAnsi" w:hAnsiTheme="minorHAnsi" w:cstheme="minorHAnsi"/>
          <w:szCs w:val="24"/>
        </w:rPr>
      </w:pPr>
      <w:r w:rsidRPr="009F67C8">
        <w:rPr>
          <w:rFonts w:asciiTheme="minorHAnsi" w:hAnsiTheme="minorHAnsi" w:cstheme="minorHAnsi"/>
          <w:szCs w:val="24"/>
        </w:rPr>
        <w:t>Določba 46. člena ZNP-1 se nanaša zgolj na zastopanje centra za socialno delo, ki ga lahko ob izpolnjevanju pogojev iz drugega odstavka 46. člena ZNP-1 nadomesti Državno odvetništvo RS. Tako zastopanje centra za socialno delo kot tudi vključitev Državnega odvetništva RS se nanaša</w:t>
      </w:r>
      <w:r w:rsidR="00EA3038">
        <w:rPr>
          <w:rFonts w:asciiTheme="minorHAnsi" w:hAnsiTheme="minorHAnsi" w:cstheme="minorHAnsi"/>
          <w:szCs w:val="24"/>
        </w:rPr>
        <w:t>ta</w:t>
      </w:r>
      <w:r w:rsidRPr="009F67C8">
        <w:rPr>
          <w:rFonts w:asciiTheme="minorHAnsi" w:hAnsiTheme="minorHAnsi" w:cstheme="minorHAnsi"/>
          <w:szCs w:val="24"/>
        </w:rPr>
        <w:t xml:space="preserve"> zgolj na nepravdne postopke za ureditev osebnih stanj in družinskih razmerij. </w:t>
      </w:r>
    </w:p>
    <w:p w14:paraId="7E865A0A" w14:textId="150E0699" w:rsidR="00F66ECD" w:rsidRPr="009F67C8" w:rsidRDefault="00F66ECD" w:rsidP="00617255">
      <w:pPr>
        <w:spacing w:after="0" w:line="240" w:lineRule="auto"/>
        <w:jc w:val="both"/>
        <w:rPr>
          <w:rFonts w:asciiTheme="minorHAnsi" w:eastAsia="Calibri" w:hAnsiTheme="minorHAnsi" w:cstheme="minorHAnsi"/>
          <w:szCs w:val="24"/>
          <w:lang w:eastAsia="sl-SI"/>
        </w:rPr>
      </w:pPr>
      <w:r w:rsidRPr="009F67C8">
        <w:rPr>
          <w:rFonts w:asciiTheme="minorHAnsi" w:eastAsia="Calibri" w:hAnsiTheme="minorHAnsi" w:cstheme="minorHAnsi"/>
          <w:szCs w:val="24"/>
          <w:lang w:eastAsia="sl-SI"/>
        </w:rPr>
        <w:t xml:space="preserve">Državno odvetništvo RS lahko </w:t>
      </w:r>
      <w:r w:rsidR="00B8670E" w:rsidRPr="009F67C8">
        <w:rPr>
          <w:rFonts w:asciiTheme="minorHAnsi" w:eastAsia="Calibri" w:hAnsiTheme="minorHAnsi" w:cstheme="minorHAnsi"/>
          <w:szCs w:val="24"/>
          <w:lang w:eastAsia="sl-SI"/>
        </w:rPr>
        <w:t xml:space="preserve">tako </w:t>
      </w:r>
      <w:r w:rsidR="00617255" w:rsidRPr="009F67C8">
        <w:rPr>
          <w:rFonts w:asciiTheme="minorHAnsi" w:eastAsia="Calibri" w:hAnsiTheme="minorHAnsi" w:cstheme="minorHAnsi"/>
          <w:szCs w:val="24"/>
          <w:lang w:eastAsia="sl-SI"/>
        </w:rPr>
        <w:t xml:space="preserve">pred sodiščem </w:t>
      </w:r>
      <w:r w:rsidRPr="009F67C8">
        <w:rPr>
          <w:rFonts w:asciiTheme="minorHAnsi" w:eastAsia="Calibri" w:hAnsiTheme="minorHAnsi" w:cstheme="minorHAnsi"/>
          <w:szCs w:val="24"/>
          <w:lang w:eastAsia="sl-SI"/>
        </w:rPr>
        <w:t xml:space="preserve">nastopi v naslednjih primerih: </w:t>
      </w:r>
    </w:p>
    <w:p w14:paraId="03392A32" w14:textId="77777777" w:rsidR="00F66ECD" w:rsidRPr="009F67C8" w:rsidRDefault="00F66ECD" w:rsidP="00A12B9E">
      <w:pPr>
        <w:pStyle w:val="Odstavekseznama"/>
        <w:numPr>
          <w:ilvl w:val="0"/>
          <w:numId w:val="43"/>
        </w:numPr>
        <w:spacing w:after="0" w:line="240" w:lineRule="auto"/>
        <w:jc w:val="both"/>
        <w:rPr>
          <w:rFonts w:asciiTheme="minorHAnsi" w:eastAsia="Calibri" w:hAnsiTheme="minorHAnsi" w:cstheme="minorHAnsi"/>
          <w:szCs w:val="24"/>
          <w:lang w:eastAsia="sl-SI"/>
        </w:rPr>
      </w:pPr>
      <w:r w:rsidRPr="009F67C8">
        <w:rPr>
          <w:rFonts w:asciiTheme="minorHAnsi" w:eastAsia="Calibri" w:hAnsiTheme="minorHAnsi" w:cstheme="minorHAnsi"/>
          <w:szCs w:val="24"/>
          <w:lang w:eastAsia="sl-SI"/>
        </w:rPr>
        <w:t>v postopku postavitve odrasle osebe pod skrbništvo,</w:t>
      </w:r>
    </w:p>
    <w:p w14:paraId="43147DAE" w14:textId="77777777" w:rsidR="00F66ECD" w:rsidRPr="009F67C8" w:rsidRDefault="00F66ECD" w:rsidP="00A12B9E">
      <w:pPr>
        <w:pStyle w:val="Odstavekseznama"/>
        <w:numPr>
          <w:ilvl w:val="0"/>
          <w:numId w:val="43"/>
        </w:numPr>
        <w:spacing w:after="0" w:line="240" w:lineRule="auto"/>
        <w:jc w:val="both"/>
        <w:rPr>
          <w:rFonts w:asciiTheme="minorHAnsi" w:eastAsia="Calibri" w:hAnsiTheme="minorHAnsi" w:cstheme="minorHAnsi"/>
          <w:szCs w:val="24"/>
          <w:lang w:eastAsia="sl-SI"/>
        </w:rPr>
      </w:pPr>
      <w:r w:rsidRPr="009F67C8">
        <w:rPr>
          <w:rFonts w:asciiTheme="minorHAnsi" w:eastAsia="Calibri" w:hAnsiTheme="minorHAnsi" w:cstheme="minorHAnsi"/>
          <w:szCs w:val="24"/>
          <w:lang w:eastAsia="sl-SI"/>
        </w:rPr>
        <w:t>v postopku za pridobitev popolne poslovne sposobnosti otroka, ki je postal roditelj,</w:t>
      </w:r>
    </w:p>
    <w:p w14:paraId="04265AED" w14:textId="77777777" w:rsidR="00F66ECD" w:rsidRPr="009F67C8" w:rsidRDefault="00F66ECD" w:rsidP="00A12B9E">
      <w:pPr>
        <w:pStyle w:val="Odstavekseznama"/>
        <w:numPr>
          <w:ilvl w:val="0"/>
          <w:numId w:val="43"/>
        </w:numPr>
        <w:spacing w:after="0" w:line="240" w:lineRule="auto"/>
        <w:jc w:val="both"/>
        <w:rPr>
          <w:rFonts w:asciiTheme="minorHAnsi" w:eastAsia="Calibri" w:hAnsiTheme="minorHAnsi" w:cstheme="minorHAnsi"/>
          <w:szCs w:val="24"/>
          <w:lang w:eastAsia="sl-SI"/>
        </w:rPr>
      </w:pPr>
      <w:r w:rsidRPr="009F67C8">
        <w:rPr>
          <w:rFonts w:asciiTheme="minorHAnsi" w:eastAsia="Calibri" w:hAnsiTheme="minorHAnsi" w:cstheme="minorHAnsi"/>
          <w:szCs w:val="24"/>
          <w:lang w:eastAsia="sl-SI"/>
        </w:rPr>
        <w:t>v postopkih varstva koristi otroka,</w:t>
      </w:r>
    </w:p>
    <w:p w14:paraId="4E7AF0FE" w14:textId="77777777" w:rsidR="00F66ECD" w:rsidRPr="009F67C8" w:rsidRDefault="00F66ECD" w:rsidP="00A12B9E">
      <w:pPr>
        <w:pStyle w:val="Odstavekseznama"/>
        <w:numPr>
          <w:ilvl w:val="0"/>
          <w:numId w:val="43"/>
        </w:numPr>
        <w:spacing w:after="0" w:line="240" w:lineRule="auto"/>
        <w:jc w:val="both"/>
        <w:rPr>
          <w:rFonts w:asciiTheme="minorHAnsi" w:eastAsia="Calibri" w:hAnsiTheme="minorHAnsi" w:cstheme="minorHAnsi"/>
          <w:szCs w:val="24"/>
          <w:lang w:eastAsia="sl-SI"/>
        </w:rPr>
      </w:pPr>
      <w:r w:rsidRPr="009F67C8">
        <w:rPr>
          <w:rFonts w:asciiTheme="minorHAnsi" w:eastAsia="Calibri" w:hAnsiTheme="minorHAnsi" w:cstheme="minorHAnsi"/>
          <w:szCs w:val="24"/>
          <w:lang w:eastAsia="sl-SI"/>
        </w:rPr>
        <w:lastRenderedPageBreak/>
        <w:t>v postopkih za odločanje o varstvu in vzgoji otroka, preživljanju otroka in otrokovih stikih ter za spremembo sklepa, ki ta vprašanja ureja,</w:t>
      </w:r>
    </w:p>
    <w:p w14:paraId="5D7C1145" w14:textId="77777777" w:rsidR="00F66ECD" w:rsidRPr="009F67C8" w:rsidRDefault="00F66ECD" w:rsidP="00A12B9E">
      <w:pPr>
        <w:pStyle w:val="Odstavekseznama"/>
        <w:numPr>
          <w:ilvl w:val="0"/>
          <w:numId w:val="43"/>
        </w:numPr>
        <w:spacing w:after="0" w:line="240" w:lineRule="auto"/>
        <w:jc w:val="both"/>
        <w:rPr>
          <w:rFonts w:asciiTheme="minorHAnsi" w:eastAsia="Calibri" w:hAnsiTheme="minorHAnsi" w:cstheme="minorHAnsi"/>
          <w:szCs w:val="24"/>
          <w:lang w:eastAsia="sl-SI"/>
        </w:rPr>
      </w:pPr>
      <w:r w:rsidRPr="009F67C8">
        <w:rPr>
          <w:rFonts w:asciiTheme="minorHAnsi" w:eastAsia="Calibri" w:hAnsiTheme="minorHAnsi" w:cstheme="minorHAnsi"/>
          <w:szCs w:val="24"/>
          <w:lang w:eastAsia="sl-SI"/>
        </w:rPr>
        <w:t>v postopku za odločanje o vprašanjih izvajanja starševske skrbi, ki bistveno vplivajo na otrokov razvoj,</w:t>
      </w:r>
    </w:p>
    <w:p w14:paraId="7BAF6B77" w14:textId="77777777" w:rsidR="00F66ECD" w:rsidRPr="009F67C8" w:rsidRDefault="00F66ECD" w:rsidP="00A12B9E">
      <w:pPr>
        <w:pStyle w:val="Odstavekseznama"/>
        <w:numPr>
          <w:ilvl w:val="0"/>
          <w:numId w:val="43"/>
        </w:numPr>
        <w:spacing w:after="0" w:line="240" w:lineRule="auto"/>
        <w:jc w:val="both"/>
        <w:rPr>
          <w:rFonts w:asciiTheme="minorHAnsi" w:eastAsia="Calibri" w:hAnsiTheme="minorHAnsi" w:cstheme="minorHAnsi"/>
          <w:szCs w:val="24"/>
          <w:lang w:eastAsia="sl-SI"/>
        </w:rPr>
      </w:pPr>
      <w:r w:rsidRPr="009F67C8">
        <w:rPr>
          <w:rFonts w:asciiTheme="minorHAnsi" w:eastAsia="Calibri" w:hAnsiTheme="minorHAnsi" w:cstheme="minorHAnsi"/>
          <w:szCs w:val="24"/>
          <w:lang w:eastAsia="sl-SI"/>
        </w:rPr>
        <w:t>v postopku za odločanje o ukrepih za varstvo koristi otrok,</w:t>
      </w:r>
    </w:p>
    <w:p w14:paraId="13BAA78C" w14:textId="77777777" w:rsidR="00F66ECD" w:rsidRPr="009F67C8" w:rsidRDefault="00F66ECD" w:rsidP="00A12B9E">
      <w:pPr>
        <w:pStyle w:val="Odstavekseznama"/>
        <w:numPr>
          <w:ilvl w:val="0"/>
          <w:numId w:val="43"/>
        </w:numPr>
        <w:spacing w:after="0" w:line="240" w:lineRule="auto"/>
        <w:jc w:val="both"/>
        <w:rPr>
          <w:rFonts w:asciiTheme="minorHAnsi" w:eastAsia="Calibri" w:hAnsiTheme="minorHAnsi" w:cstheme="minorHAnsi"/>
          <w:szCs w:val="24"/>
          <w:lang w:eastAsia="sl-SI"/>
        </w:rPr>
      </w:pPr>
      <w:r w:rsidRPr="009F67C8">
        <w:rPr>
          <w:rFonts w:asciiTheme="minorHAnsi" w:eastAsia="Calibri" w:hAnsiTheme="minorHAnsi" w:cstheme="minorHAnsi"/>
          <w:szCs w:val="24"/>
          <w:lang w:eastAsia="sl-SI"/>
        </w:rPr>
        <w:t>v postopku za postavitev otroka pod skrbništvo,</w:t>
      </w:r>
    </w:p>
    <w:p w14:paraId="7ABA6E50" w14:textId="508FA1ED" w:rsidR="00F66ECD" w:rsidRPr="009F67C8" w:rsidRDefault="00F66ECD" w:rsidP="00A12B9E">
      <w:pPr>
        <w:pStyle w:val="Odstavekseznama"/>
        <w:numPr>
          <w:ilvl w:val="0"/>
          <w:numId w:val="43"/>
        </w:numPr>
        <w:spacing w:after="0" w:line="240" w:lineRule="auto"/>
        <w:jc w:val="both"/>
        <w:rPr>
          <w:rFonts w:asciiTheme="minorHAnsi" w:eastAsia="Calibri" w:hAnsiTheme="minorHAnsi" w:cstheme="minorHAnsi"/>
          <w:szCs w:val="24"/>
          <w:lang w:eastAsia="sl-SI"/>
        </w:rPr>
      </w:pPr>
      <w:r w:rsidRPr="009F67C8">
        <w:rPr>
          <w:rFonts w:asciiTheme="minorHAnsi" w:eastAsia="Calibri" w:hAnsiTheme="minorHAnsi" w:cstheme="minorHAnsi"/>
          <w:szCs w:val="24"/>
          <w:lang w:eastAsia="sl-SI"/>
        </w:rPr>
        <w:t xml:space="preserve">v postopku za namestitev otroka v rejništvo, ki ni del postopka za odločanje o ukrepih za varstvo koristi otrok, in </w:t>
      </w:r>
      <w:r w:rsidR="003B5CBE">
        <w:rPr>
          <w:rFonts w:asciiTheme="minorHAnsi" w:eastAsia="Calibri" w:hAnsiTheme="minorHAnsi" w:cstheme="minorHAnsi"/>
          <w:szCs w:val="24"/>
          <w:lang w:eastAsia="sl-SI"/>
        </w:rPr>
        <w:t xml:space="preserve">v </w:t>
      </w:r>
      <w:r w:rsidRPr="009F67C8">
        <w:rPr>
          <w:rFonts w:asciiTheme="minorHAnsi" w:eastAsia="Calibri" w:hAnsiTheme="minorHAnsi" w:cstheme="minorHAnsi"/>
          <w:szCs w:val="24"/>
          <w:lang w:eastAsia="sl-SI"/>
        </w:rPr>
        <w:t>postopk</w:t>
      </w:r>
      <w:r w:rsidR="003B5CBE">
        <w:rPr>
          <w:rFonts w:asciiTheme="minorHAnsi" w:eastAsia="Calibri" w:hAnsiTheme="minorHAnsi" w:cstheme="minorHAnsi"/>
          <w:szCs w:val="24"/>
          <w:lang w:eastAsia="sl-SI"/>
        </w:rPr>
        <w:t>u</w:t>
      </w:r>
      <w:r w:rsidRPr="009F67C8">
        <w:rPr>
          <w:rFonts w:asciiTheme="minorHAnsi" w:eastAsia="Calibri" w:hAnsiTheme="minorHAnsi" w:cstheme="minorHAnsi"/>
          <w:szCs w:val="24"/>
          <w:lang w:eastAsia="sl-SI"/>
        </w:rPr>
        <w:t xml:space="preserve"> za prenehanje rejništva,</w:t>
      </w:r>
    </w:p>
    <w:p w14:paraId="5D26E5B4" w14:textId="77777777" w:rsidR="00F66ECD" w:rsidRPr="009F67C8" w:rsidRDefault="00F66ECD" w:rsidP="00A12B9E">
      <w:pPr>
        <w:pStyle w:val="Odstavekseznama"/>
        <w:numPr>
          <w:ilvl w:val="0"/>
          <w:numId w:val="43"/>
        </w:numPr>
        <w:spacing w:after="0" w:line="240" w:lineRule="auto"/>
        <w:jc w:val="both"/>
        <w:rPr>
          <w:rFonts w:asciiTheme="minorHAnsi" w:eastAsia="Calibri" w:hAnsiTheme="minorHAnsi" w:cstheme="minorHAnsi"/>
          <w:szCs w:val="24"/>
          <w:lang w:eastAsia="sl-SI"/>
        </w:rPr>
      </w:pPr>
      <w:r w:rsidRPr="009F67C8">
        <w:rPr>
          <w:rFonts w:asciiTheme="minorHAnsi" w:eastAsia="Calibri" w:hAnsiTheme="minorHAnsi" w:cstheme="minorHAnsi"/>
          <w:szCs w:val="24"/>
          <w:lang w:eastAsia="sl-SI"/>
        </w:rPr>
        <w:t>v postopku za podelitev starševske skrbi sorodniku,</w:t>
      </w:r>
    </w:p>
    <w:p w14:paraId="384700EF" w14:textId="77777777" w:rsidR="00F66ECD" w:rsidRPr="009F67C8" w:rsidRDefault="00F66ECD" w:rsidP="00A12B9E">
      <w:pPr>
        <w:pStyle w:val="Odstavekseznama"/>
        <w:numPr>
          <w:ilvl w:val="0"/>
          <w:numId w:val="43"/>
        </w:numPr>
        <w:spacing w:after="0" w:line="240" w:lineRule="auto"/>
        <w:jc w:val="both"/>
        <w:rPr>
          <w:rFonts w:asciiTheme="minorHAnsi" w:eastAsia="Calibri" w:hAnsiTheme="minorHAnsi" w:cstheme="minorHAnsi"/>
          <w:szCs w:val="24"/>
          <w:lang w:eastAsia="sl-SI"/>
        </w:rPr>
      </w:pPr>
      <w:r w:rsidRPr="009F67C8">
        <w:rPr>
          <w:rFonts w:asciiTheme="minorHAnsi" w:eastAsia="Calibri" w:hAnsiTheme="minorHAnsi" w:cstheme="minorHAnsi"/>
          <w:szCs w:val="24"/>
          <w:lang w:eastAsia="sl-SI"/>
        </w:rPr>
        <w:t>v postopku za posvojitev in razveljavitve posvojitve.</w:t>
      </w:r>
    </w:p>
    <w:p w14:paraId="6BBDC8A4" w14:textId="77777777" w:rsidR="00F66ECD" w:rsidRPr="009F67C8" w:rsidRDefault="00F66ECD" w:rsidP="005F66FC">
      <w:pPr>
        <w:spacing w:after="0" w:line="240" w:lineRule="auto"/>
        <w:jc w:val="both"/>
        <w:rPr>
          <w:rFonts w:asciiTheme="minorHAnsi" w:hAnsiTheme="minorHAnsi" w:cstheme="minorHAnsi"/>
          <w:bCs/>
          <w:szCs w:val="24"/>
        </w:rPr>
      </w:pPr>
    </w:p>
    <w:p w14:paraId="3063667C" w14:textId="68E7339E" w:rsidR="0020024E" w:rsidRPr="009F67C8" w:rsidRDefault="0020024E" w:rsidP="0020024E">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 primeru prevzema zastopanja CSD s strani Državnega odvetništva RS je Državno odvetništvo RS vezano na že </w:t>
      </w:r>
      <w:r w:rsidR="003B5CBE">
        <w:rPr>
          <w:rFonts w:asciiTheme="minorHAnsi" w:hAnsiTheme="minorHAnsi" w:cstheme="minorHAnsi"/>
          <w:szCs w:val="24"/>
        </w:rPr>
        <w:t>vlože</w:t>
      </w:r>
      <w:r w:rsidRPr="009F67C8">
        <w:rPr>
          <w:rFonts w:asciiTheme="minorHAnsi" w:hAnsiTheme="minorHAnsi" w:cstheme="minorHAnsi"/>
          <w:szCs w:val="24"/>
        </w:rPr>
        <w:t>ne predloge CSD in pooblastilo, ki ga zakon daje Državnemu odvetništvu RS na podlagi 46. člena ZNP-1, p</w:t>
      </w:r>
      <w:r w:rsidR="003B5CBE">
        <w:rPr>
          <w:rFonts w:asciiTheme="minorHAnsi" w:hAnsiTheme="minorHAnsi" w:cstheme="minorHAnsi"/>
          <w:szCs w:val="24"/>
        </w:rPr>
        <w:t>omeni</w:t>
      </w:r>
      <w:r w:rsidRPr="009F67C8">
        <w:rPr>
          <w:rFonts w:asciiTheme="minorHAnsi" w:hAnsiTheme="minorHAnsi" w:cstheme="minorHAnsi"/>
          <w:szCs w:val="24"/>
        </w:rPr>
        <w:t xml:space="preserve"> predvsem podporo CSD pri postopkovnem delu odločanja o predlogu. </w:t>
      </w:r>
    </w:p>
    <w:p w14:paraId="16057327" w14:textId="77777777" w:rsidR="0020024E" w:rsidRPr="009F67C8" w:rsidRDefault="0020024E" w:rsidP="005F66FC">
      <w:pPr>
        <w:spacing w:after="0" w:line="240" w:lineRule="auto"/>
        <w:jc w:val="both"/>
        <w:rPr>
          <w:rFonts w:asciiTheme="minorHAnsi" w:hAnsiTheme="minorHAnsi" w:cstheme="minorHAnsi"/>
          <w:bCs/>
          <w:szCs w:val="24"/>
        </w:rPr>
      </w:pPr>
    </w:p>
    <w:p w14:paraId="392FFC8E" w14:textId="705F607C" w:rsidR="005F66FC" w:rsidRPr="009F67C8" w:rsidRDefault="005F66FC" w:rsidP="005F66FC">
      <w:pPr>
        <w:spacing w:after="0" w:line="240" w:lineRule="auto"/>
        <w:jc w:val="both"/>
        <w:rPr>
          <w:rFonts w:asciiTheme="minorHAnsi" w:hAnsiTheme="minorHAnsi" w:cstheme="minorHAnsi"/>
          <w:bCs/>
          <w:szCs w:val="24"/>
        </w:rPr>
      </w:pPr>
      <w:r w:rsidRPr="009F67C8">
        <w:rPr>
          <w:rFonts w:asciiTheme="minorHAnsi" w:hAnsiTheme="minorHAnsi" w:cstheme="minorHAnsi"/>
          <w:bCs/>
          <w:szCs w:val="24"/>
        </w:rPr>
        <w:t>Na podlagi 46. člena ZNP-1 je Državno odvetništvo RS v letu 202</w:t>
      </w:r>
      <w:r w:rsidR="009504B2" w:rsidRPr="009F67C8">
        <w:rPr>
          <w:rFonts w:asciiTheme="minorHAnsi" w:hAnsiTheme="minorHAnsi" w:cstheme="minorHAnsi"/>
          <w:bCs/>
          <w:szCs w:val="24"/>
        </w:rPr>
        <w:t>3</w:t>
      </w:r>
      <w:r w:rsidRPr="009F67C8">
        <w:rPr>
          <w:rFonts w:asciiTheme="minorHAnsi" w:hAnsiTheme="minorHAnsi" w:cstheme="minorHAnsi"/>
          <w:bCs/>
          <w:szCs w:val="24"/>
        </w:rPr>
        <w:t xml:space="preserve"> v delo prejelo </w:t>
      </w:r>
      <w:r w:rsidR="009504B2" w:rsidRPr="009F67C8">
        <w:rPr>
          <w:rFonts w:asciiTheme="minorHAnsi" w:hAnsiTheme="minorHAnsi" w:cstheme="minorHAnsi"/>
          <w:bCs/>
          <w:szCs w:val="24"/>
        </w:rPr>
        <w:t>13</w:t>
      </w:r>
      <w:r w:rsidR="00DE69CF" w:rsidRPr="009F67C8">
        <w:rPr>
          <w:rFonts w:asciiTheme="minorHAnsi" w:hAnsiTheme="minorHAnsi" w:cstheme="minorHAnsi"/>
          <w:bCs/>
          <w:szCs w:val="24"/>
        </w:rPr>
        <w:t xml:space="preserve"> </w:t>
      </w:r>
      <w:r w:rsidRPr="009F67C8">
        <w:rPr>
          <w:rFonts w:asciiTheme="minorHAnsi" w:hAnsiTheme="minorHAnsi" w:cstheme="minorHAnsi"/>
          <w:bCs/>
          <w:szCs w:val="24"/>
        </w:rPr>
        <w:t>zadev</w:t>
      </w:r>
      <w:r w:rsidR="00DE69CF" w:rsidRPr="009F67C8">
        <w:rPr>
          <w:rFonts w:asciiTheme="minorHAnsi" w:hAnsiTheme="minorHAnsi" w:cstheme="minorHAnsi"/>
          <w:bCs/>
          <w:szCs w:val="24"/>
        </w:rPr>
        <w:t>.</w:t>
      </w:r>
    </w:p>
    <w:p w14:paraId="55EEABD4" w14:textId="77777777" w:rsidR="005F66FC" w:rsidRPr="009F67C8" w:rsidRDefault="005F66FC" w:rsidP="005F66FC">
      <w:pPr>
        <w:spacing w:after="0" w:line="240" w:lineRule="auto"/>
        <w:jc w:val="both"/>
        <w:rPr>
          <w:rFonts w:asciiTheme="minorHAnsi" w:hAnsiTheme="minorHAnsi" w:cstheme="minorHAnsi"/>
          <w:color w:val="484848"/>
        </w:rPr>
      </w:pPr>
    </w:p>
    <w:p w14:paraId="01B83210" w14:textId="77777777" w:rsidR="005F66FC" w:rsidRPr="009F67C8" w:rsidRDefault="005F66FC" w:rsidP="005F66FC">
      <w:pPr>
        <w:pStyle w:val="Naslov6"/>
        <w:spacing w:before="0" w:line="240" w:lineRule="auto"/>
        <w:rPr>
          <w:rFonts w:asciiTheme="minorHAnsi" w:hAnsiTheme="minorHAnsi" w:cstheme="minorHAnsi"/>
          <w:szCs w:val="24"/>
        </w:rPr>
      </w:pPr>
      <w:bookmarkStart w:id="395" w:name="_Toc95149791"/>
      <w:bookmarkStart w:id="396" w:name="_Toc168845016"/>
      <w:r w:rsidRPr="009F67C8">
        <w:rPr>
          <w:rFonts w:asciiTheme="minorHAnsi" w:hAnsiTheme="minorHAnsi" w:cstheme="minorHAnsi"/>
          <w:szCs w:val="24"/>
        </w:rPr>
        <w:t>1.7.1.1 Zapuščinski postopki</w:t>
      </w:r>
      <w:bookmarkEnd w:id="395"/>
      <w:bookmarkEnd w:id="396"/>
    </w:p>
    <w:p w14:paraId="12653A4D" w14:textId="77777777" w:rsidR="005F66FC" w:rsidRPr="009F67C8" w:rsidRDefault="005F66FC" w:rsidP="005F66FC">
      <w:pPr>
        <w:spacing w:after="0" w:line="240" w:lineRule="auto"/>
        <w:rPr>
          <w:rFonts w:asciiTheme="minorHAnsi" w:hAnsiTheme="minorHAnsi" w:cstheme="minorHAnsi"/>
          <w:szCs w:val="24"/>
        </w:rPr>
      </w:pPr>
    </w:p>
    <w:p w14:paraId="13995522" w14:textId="4FA520F2" w:rsidR="000024F0" w:rsidRPr="009F67C8" w:rsidRDefault="000024F0" w:rsidP="000024F0">
      <w:pPr>
        <w:spacing w:after="0" w:line="240" w:lineRule="auto"/>
        <w:jc w:val="both"/>
        <w:rPr>
          <w:rFonts w:asciiTheme="minorHAnsi" w:eastAsia="Calibri" w:hAnsiTheme="minorHAnsi" w:cstheme="minorHAnsi"/>
          <w:bCs/>
          <w:szCs w:val="24"/>
          <w:lang w:eastAsia="sl-SI"/>
        </w:rPr>
      </w:pPr>
      <w:r w:rsidRPr="009F67C8">
        <w:rPr>
          <w:rFonts w:asciiTheme="minorHAnsi" w:eastAsia="Calibri" w:hAnsiTheme="minorHAnsi" w:cstheme="minorHAnsi"/>
          <w:bCs/>
          <w:szCs w:val="24"/>
          <w:lang w:eastAsia="sl-SI"/>
        </w:rPr>
        <w:t>Državno odvetništvo RS se kot zakoniti zastopnik Republike Slovenije pojavlja v zapuščinskih postopkih na okrajnih sodiščih v več vlogah</w:t>
      </w:r>
      <w:r w:rsidR="009B0369" w:rsidRPr="009F67C8">
        <w:rPr>
          <w:rFonts w:asciiTheme="minorHAnsi" w:eastAsia="Calibri" w:hAnsiTheme="minorHAnsi" w:cstheme="minorHAnsi"/>
          <w:bCs/>
          <w:szCs w:val="24"/>
          <w:lang w:eastAsia="sl-SI"/>
        </w:rPr>
        <w:t>.</w:t>
      </w:r>
      <w:r w:rsidRPr="009F67C8">
        <w:rPr>
          <w:rFonts w:asciiTheme="minorHAnsi" w:eastAsia="Calibri" w:hAnsiTheme="minorHAnsi" w:cstheme="minorHAnsi"/>
          <w:bCs/>
          <w:szCs w:val="24"/>
          <w:lang w:eastAsia="sl-SI"/>
        </w:rPr>
        <w:t xml:space="preserve"> </w:t>
      </w:r>
    </w:p>
    <w:p w14:paraId="6CC986FB" w14:textId="77777777" w:rsidR="009B0369" w:rsidRPr="009F67C8" w:rsidRDefault="009B0369" w:rsidP="009B0369">
      <w:pPr>
        <w:spacing w:after="0" w:line="240" w:lineRule="auto"/>
        <w:jc w:val="both"/>
        <w:rPr>
          <w:rFonts w:asciiTheme="minorHAnsi" w:eastAsia="Calibri" w:hAnsiTheme="minorHAnsi" w:cstheme="minorHAnsi"/>
          <w:bCs/>
          <w:szCs w:val="24"/>
          <w:lang w:eastAsia="sl-SI"/>
        </w:rPr>
      </w:pPr>
    </w:p>
    <w:p w14:paraId="018F0AA2" w14:textId="1C4DBCBB" w:rsidR="009B0369" w:rsidRPr="009F67C8" w:rsidRDefault="009B0369" w:rsidP="009B0369">
      <w:pPr>
        <w:spacing w:after="0" w:line="240" w:lineRule="auto"/>
        <w:jc w:val="both"/>
        <w:rPr>
          <w:rFonts w:asciiTheme="minorHAnsi" w:eastAsia="Calibri" w:hAnsiTheme="minorHAnsi" w:cstheme="minorHAnsi"/>
          <w:bCs/>
          <w:szCs w:val="24"/>
          <w:lang w:eastAsia="sl-SI"/>
        </w:rPr>
      </w:pPr>
      <w:r w:rsidRPr="009F67C8">
        <w:rPr>
          <w:rFonts w:asciiTheme="minorHAnsi" w:eastAsia="Calibri" w:hAnsiTheme="minorHAnsi" w:cstheme="minorHAnsi"/>
          <w:bCs/>
          <w:szCs w:val="24"/>
          <w:lang w:eastAsia="sl-SI"/>
        </w:rPr>
        <w:t xml:space="preserve">128. in 129. člen </w:t>
      </w:r>
      <w:r w:rsidR="002816A4" w:rsidRPr="009F67C8">
        <w:rPr>
          <w:rFonts w:asciiTheme="minorHAnsi" w:eastAsia="Calibri" w:hAnsiTheme="minorHAnsi" w:cstheme="minorHAnsi"/>
          <w:bCs/>
          <w:szCs w:val="24"/>
          <w:lang w:eastAsia="sl-SI"/>
        </w:rPr>
        <w:t>Z</w:t>
      </w:r>
      <w:r w:rsidRPr="009F67C8">
        <w:rPr>
          <w:rFonts w:asciiTheme="minorHAnsi" w:eastAsia="Calibri" w:hAnsiTheme="minorHAnsi" w:cstheme="minorHAnsi"/>
          <w:bCs/>
          <w:szCs w:val="24"/>
          <w:lang w:eastAsia="sl-SI"/>
        </w:rPr>
        <w:t xml:space="preserve">D urejata </w:t>
      </w:r>
      <w:r w:rsidRPr="009F67C8">
        <w:rPr>
          <w:rFonts w:asciiTheme="minorHAnsi" w:eastAsia="Calibri" w:hAnsiTheme="minorHAnsi" w:cstheme="minorHAnsi"/>
          <w:bCs/>
          <w:color w:val="007466"/>
          <w:szCs w:val="24"/>
          <w:lang w:eastAsia="sl-SI"/>
        </w:rPr>
        <w:t xml:space="preserve">dedovanje premoženja osebe, ki je uživala pomoč v skladu s predpisi o socialnem varstvu </w:t>
      </w:r>
      <w:r w:rsidR="00B31835" w:rsidRPr="009F67C8">
        <w:rPr>
          <w:rFonts w:asciiTheme="minorHAnsi" w:eastAsia="Calibri" w:hAnsiTheme="minorHAnsi" w:cstheme="minorHAnsi"/>
          <w:bCs/>
          <w:color w:val="007466"/>
          <w:szCs w:val="24"/>
          <w:lang w:eastAsia="sl-SI"/>
        </w:rPr>
        <w:t xml:space="preserve">in ki </w:t>
      </w:r>
      <w:r w:rsidRPr="009F67C8">
        <w:rPr>
          <w:rFonts w:asciiTheme="minorHAnsi" w:eastAsia="Calibri" w:hAnsiTheme="minorHAnsi" w:cstheme="minorHAnsi"/>
          <w:bCs/>
          <w:color w:val="007466"/>
          <w:szCs w:val="24"/>
          <w:lang w:eastAsia="sl-SI"/>
        </w:rPr>
        <w:t>se omeji do višine vrednosti prejete pomoči</w:t>
      </w:r>
      <w:r w:rsidRPr="009F67C8">
        <w:rPr>
          <w:rFonts w:asciiTheme="minorHAnsi" w:eastAsia="Calibri" w:hAnsiTheme="minorHAnsi" w:cstheme="minorHAnsi"/>
          <w:bCs/>
          <w:szCs w:val="24"/>
          <w:lang w:eastAsia="sl-SI"/>
        </w:rPr>
        <w:t>. Ta omejitev se izvede tako, da na podlagi s strani Državnega odvetništva RS uveljavljene omejitve dedovanja za prejeto socialno pomoč postane del zapustnikovega premoženja, ki ustreza vrednosti prejete pomoči, lastnina Republike Slovenije, če se je pomoč financirala iz proračuna Republike Slovenije, oziroma lastnina občine, če se je pomoč financirala iz proračuna občine. Premoženje, ki postane lastnina Republike Slovenije ali občine, se s sklepom izroči pristojnemu organu Republike Slovenije oziroma pristojnemu organu občine. Izjema od omejitve dedovanja so položaji, ko do omejitve ne pride iz razloga poplačila dolga s strani dedičev ali če so dediči sami potrebni socialne pomoči oziroma če bi premoženje, ki bi postalo last Republike Slovenije, p</w:t>
      </w:r>
      <w:r w:rsidR="006B11C8">
        <w:rPr>
          <w:rFonts w:asciiTheme="minorHAnsi" w:eastAsia="Calibri" w:hAnsiTheme="minorHAnsi" w:cstheme="minorHAnsi"/>
          <w:bCs/>
          <w:szCs w:val="24"/>
          <w:lang w:eastAsia="sl-SI"/>
        </w:rPr>
        <w:t>omeni</w:t>
      </w:r>
      <w:r w:rsidRPr="009F67C8">
        <w:rPr>
          <w:rFonts w:asciiTheme="minorHAnsi" w:eastAsia="Calibri" w:hAnsiTheme="minorHAnsi" w:cstheme="minorHAnsi"/>
          <w:bCs/>
          <w:szCs w:val="24"/>
          <w:lang w:eastAsia="sl-SI"/>
        </w:rPr>
        <w:t xml:space="preserve">lo breme oziroma bi z </w:t>
      </w:r>
      <w:r w:rsidR="006B11C8">
        <w:rPr>
          <w:rFonts w:asciiTheme="minorHAnsi" w:eastAsia="Calibri" w:hAnsiTheme="minorHAnsi" w:cstheme="minorHAnsi"/>
          <w:bCs/>
          <w:szCs w:val="24"/>
          <w:lang w:eastAsia="sl-SI"/>
        </w:rPr>
        <w:t xml:space="preserve">njegovim </w:t>
      </w:r>
      <w:r w:rsidRPr="009F67C8">
        <w:rPr>
          <w:rFonts w:asciiTheme="minorHAnsi" w:eastAsia="Calibri" w:hAnsiTheme="minorHAnsi" w:cstheme="minorHAnsi"/>
          <w:bCs/>
          <w:szCs w:val="24"/>
          <w:lang w:eastAsia="sl-SI"/>
        </w:rPr>
        <w:t>upravljanjem nastali nesorazmerni stroški. V teh primerih Državno odvetništvo RS z vlogo v zapuščinskem postopku že uveljavljeno omejitev dedovanja umakne.</w:t>
      </w:r>
    </w:p>
    <w:p w14:paraId="6797940C" w14:textId="77777777" w:rsidR="009B0369" w:rsidRPr="009F67C8" w:rsidRDefault="009B0369" w:rsidP="009B0369">
      <w:pPr>
        <w:spacing w:after="0" w:line="240" w:lineRule="auto"/>
        <w:ind w:left="720"/>
        <w:jc w:val="both"/>
        <w:rPr>
          <w:rFonts w:asciiTheme="minorHAnsi" w:eastAsia="Calibri" w:hAnsiTheme="minorHAnsi" w:cstheme="minorHAnsi"/>
          <w:bCs/>
          <w:szCs w:val="24"/>
          <w:lang w:eastAsia="sl-SI"/>
        </w:rPr>
      </w:pPr>
    </w:p>
    <w:p w14:paraId="3D17727B" w14:textId="77777777" w:rsidR="009B0369" w:rsidRPr="009F67C8" w:rsidRDefault="009B0369" w:rsidP="009B0369">
      <w:pPr>
        <w:spacing w:after="0" w:line="240" w:lineRule="auto"/>
        <w:jc w:val="both"/>
        <w:rPr>
          <w:rFonts w:asciiTheme="minorHAnsi" w:eastAsia="Calibri" w:hAnsiTheme="minorHAnsi" w:cstheme="minorHAnsi"/>
          <w:bCs/>
          <w:szCs w:val="24"/>
          <w:u w:val="single"/>
          <w:lang w:eastAsia="sl-SI"/>
        </w:rPr>
      </w:pPr>
      <w:r w:rsidRPr="009F67C8">
        <w:rPr>
          <w:rFonts w:asciiTheme="minorHAnsi" w:eastAsia="Calibri" w:hAnsiTheme="minorHAnsi" w:cstheme="minorHAnsi"/>
          <w:bCs/>
          <w:szCs w:val="24"/>
          <w:lang w:eastAsia="sl-SI"/>
        </w:rPr>
        <w:t>Postopek izvedbe omejitve dedovanja ali odpoved pravici natančneje določa Uredba o ureditvi nekaterih vprašanj glede pridobivanja premoženja države iz naslova dedovanja.</w:t>
      </w:r>
    </w:p>
    <w:p w14:paraId="7F387818" w14:textId="77777777" w:rsidR="005F66FC" w:rsidRPr="009F67C8" w:rsidRDefault="005F66FC" w:rsidP="005F66FC">
      <w:pPr>
        <w:spacing w:after="0" w:line="240" w:lineRule="auto"/>
        <w:jc w:val="both"/>
        <w:rPr>
          <w:rFonts w:asciiTheme="minorHAnsi" w:eastAsia="Calibri" w:hAnsiTheme="minorHAnsi" w:cstheme="minorHAnsi"/>
          <w:bCs/>
          <w:szCs w:val="24"/>
          <w:lang w:eastAsia="sl-SI"/>
        </w:rPr>
      </w:pPr>
    </w:p>
    <w:p w14:paraId="7BF40A05" w14:textId="658E5AAD" w:rsidR="009B0369" w:rsidRPr="009F67C8" w:rsidRDefault="000024F0" w:rsidP="009B0369">
      <w:pPr>
        <w:spacing w:after="0" w:line="240" w:lineRule="auto"/>
        <w:jc w:val="both"/>
        <w:rPr>
          <w:rFonts w:asciiTheme="minorHAnsi" w:eastAsia="Calibri" w:hAnsiTheme="minorHAnsi" w:cstheme="minorHAnsi"/>
          <w:bCs/>
          <w:szCs w:val="24"/>
          <w:lang w:eastAsia="sl-SI"/>
        </w:rPr>
      </w:pPr>
      <w:r w:rsidRPr="009F67C8">
        <w:rPr>
          <w:rFonts w:asciiTheme="minorHAnsi" w:eastAsia="Calibri" w:hAnsiTheme="minorHAnsi" w:cstheme="minorHAnsi"/>
          <w:bCs/>
          <w:szCs w:val="24"/>
          <w:lang w:eastAsia="sl-SI"/>
        </w:rPr>
        <w:t xml:space="preserve">Na podlagi drugega odstavka 130. člena ZD </w:t>
      </w:r>
      <w:r w:rsidR="009B0369" w:rsidRPr="009F67C8">
        <w:rPr>
          <w:rFonts w:asciiTheme="minorHAnsi" w:eastAsia="Calibri" w:hAnsiTheme="minorHAnsi" w:cstheme="minorHAnsi"/>
          <w:bCs/>
          <w:szCs w:val="24"/>
          <w:lang w:eastAsia="sl-SI"/>
        </w:rPr>
        <w:t xml:space="preserve">v zvezi z 9. členom </w:t>
      </w:r>
      <w:r w:rsidRPr="009F67C8">
        <w:rPr>
          <w:rFonts w:asciiTheme="minorHAnsi" w:eastAsia="Calibri" w:hAnsiTheme="minorHAnsi" w:cstheme="minorHAnsi"/>
          <w:bCs/>
          <w:szCs w:val="24"/>
          <w:lang w:eastAsia="sl-SI"/>
        </w:rPr>
        <w:t xml:space="preserve">se zapuščina, </w:t>
      </w:r>
      <w:r w:rsidR="006B11C8">
        <w:rPr>
          <w:rFonts w:asciiTheme="minorHAnsi" w:eastAsia="Calibri" w:hAnsiTheme="minorHAnsi" w:cstheme="minorHAnsi"/>
          <w:bCs/>
          <w:szCs w:val="24"/>
          <w:lang w:eastAsia="sl-SI"/>
        </w:rPr>
        <w:t>če</w:t>
      </w:r>
      <w:r w:rsidRPr="009F67C8">
        <w:rPr>
          <w:rFonts w:asciiTheme="minorHAnsi" w:eastAsia="Calibri" w:hAnsiTheme="minorHAnsi" w:cstheme="minorHAnsi"/>
          <w:bCs/>
          <w:szCs w:val="24"/>
          <w:lang w:eastAsia="sl-SI"/>
        </w:rPr>
        <w:t xml:space="preserve"> se po preteku enega leta od objave oklica dedičem </w:t>
      </w:r>
      <w:r w:rsidR="009B0369" w:rsidRPr="009F67C8">
        <w:rPr>
          <w:rFonts w:asciiTheme="minorHAnsi" w:eastAsia="Calibri" w:hAnsiTheme="minorHAnsi" w:cstheme="minorHAnsi"/>
          <w:bCs/>
          <w:szCs w:val="24"/>
          <w:lang w:eastAsia="sl-SI"/>
        </w:rPr>
        <w:t xml:space="preserve">(v primerih, ko ni znano, ali dediči obstajajo, pozove sodišče z oklicem tiste, ki mislijo, da imajo pravico do zapuščine, naj se priglasijo k dedovanju) </w:t>
      </w:r>
      <w:r w:rsidRPr="009F67C8">
        <w:rPr>
          <w:rFonts w:asciiTheme="minorHAnsi" w:eastAsia="Calibri" w:hAnsiTheme="minorHAnsi" w:cstheme="minorHAnsi"/>
          <w:bCs/>
          <w:szCs w:val="24"/>
          <w:lang w:eastAsia="sl-SI"/>
        </w:rPr>
        <w:t>ne zglasi noben dedič</w:t>
      </w:r>
      <w:r w:rsidR="009B0369" w:rsidRPr="009F67C8">
        <w:rPr>
          <w:rFonts w:asciiTheme="minorHAnsi" w:eastAsia="Calibri" w:hAnsiTheme="minorHAnsi" w:cstheme="minorHAnsi"/>
          <w:bCs/>
          <w:szCs w:val="24"/>
          <w:lang w:eastAsia="sl-SI"/>
        </w:rPr>
        <w:t xml:space="preserve"> oziroma če ni noben upnik vložil zahteve za prenos zapuščine v stečajno maso zapuščine</w:t>
      </w:r>
      <w:r w:rsidRPr="009F67C8">
        <w:rPr>
          <w:rFonts w:asciiTheme="minorHAnsi" w:eastAsia="Calibri" w:hAnsiTheme="minorHAnsi" w:cstheme="minorHAnsi"/>
          <w:bCs/>
          <w:color w:val="007466"/>
          <w:szCs w:val="24"/>
          <w:lang w:eastAsia="sl-SI"/>
        </w:rPr>
        <w:t>, razglasi za lastnino Republike Slovenije</w:t>
      </w:r>
      <w:r w:rsidRPr="009F67C8">
        <w:rPr>
          <w:rFonts w:asciiTheme="minorHAnsi" w:eastAsia="Calibri" w:hAnsiTheme="minorHAnsi" w:cstheme="minorHAnsi"/>
          <w:bCs/>
          <w:szCs w:val="24"/>
          <w:lang w:eastAsia="sl-SI"/>
        </w:rPr>
        <w:t xml:space="preserve"> </w:t>
      </w:r>
      <w:r w:rsidRPr="009F67C8">
        <w:rPr>
          <w:rFonts w:asciiTheme="minorHAnsi" w:eastAsia="Calibri" w:hAnsiTheme="minorHAnsi" w:cstheme="minorHAnsi"/>
          <w:bCs/>
          <w:color w:val="007466"/>
          <w:szCs w:val="24"/>
          <w:lang w:eastAsia="sl-SI"/>
        </w:rPr>
        <w:t>in izroči pristojnemu organu Republike Slovenije (kaduciteta)</w:t>
      </w:r>
      <w:r w:rsidRPr="009F67C8">
        <w:rPr>
          <w:rFonts w:asciiTheme="minorHAnsi" w:eastAsia="Calibri" w:hAnsiTheme="minorHAnsi" w:cstheme="minorHAnsi"/>
          <w:bCs/>
          <w:szCs w:val="24"/>
          <w:lang w:eastAsia="sl-SI"/>
        </w:rPr>
        <w:t xml:space="preserve">. </w:t>
      </w:r>
      <w:r w:rsidR="009B0369" w:rsidRPr="009F67C8">
        <w:rPr>
          <w:rFonts w:asciiTheme="minorHAnsi" w:eastAsia="Calibri" w:hAnsiTheme="minorHAnsi" w:cstheme="minorHAnsi"/>
          <w:bCs/>
          <w:szCs w:val="24"/>
          <w:lang w:eastAsia="sl-SI"/>
        </w:rPr>
        <w:t xml:space="preserve">Za enak položaj gre, če se vsi dediči odpovedo dedovanju. </w:t>
      </w:r>
      <w:r w:rsidR="009B0369" w:rsidRPr="009F67C8">
        <w:rPr>
          <w:rFonts w:asciiTheme="minorHAnsi" w:eastAsia="Calibri" w:hAnsiTheme="minorHAnsi" w:cstheme="minorHAnsi"/>
          <w:bCs/>
          <w:szCs w:val="24"/>
          <w:lang w:eastAsia="sl-SI"/>
        </w:rPr>
        <w:lastRenderedPageBreak/>
        <w:t>Tudi v tem primeru postane zapuščina last RS. Republika Slovenija za zapustnikove dolgove ne odgovarja.</w:t>
      </w:r>
    </w:p>
    <w:p w14:paraId="09D2DFDA" w14:textId="77777777" w:rsidR="009B0369" w:rsidRPr="009F67C8" w:rsidRDefault="009B0369" w:rsidP="009B0369">
      <w:pPr>
        <w:spacing w:after="0" w:line="240" w:lineRule="auto"/>
        <w:jc w:val="both"/>
        <w:rPr>
          <w:rFonts w:asciiTheme="minorHAnsi" w:eastAsia="Calibri" w:hAnsiTheme="minorHAnsi" w:cstheme="minorHAnsi"/>
          <w:bCs/>
          <w:szCs w:val="24"/>
          <w:lang w:eastAsia="sl-SI"/>
        </w:rPr>
      </w:pPr>
    </w:p>
    <w:p w14:paraId="5D094643" w14:textId="3598F96F" w:rsidR="009B0369" w:rsidRPr="009F67C8" w:rsidRDefault="009B0369" w:rsidP="009B0369">
      <w:pPr>
        <w:spacing w:after="0" w:line="240" w:lineRule="auto"/>
        <w:jc w:val="both"/>
        <w:rPr>
          <w:rFonts w:asciiTheme="minorHAnsi" w:eastAsia="Calibri" w:hAnsiTheme="minorHAnsi" w:cstheme="minorHAnsi"/>
          <w:bCs/>
          <w:szCs w:val="24"/>
          <w:lang w:eastAsia="sl-SI"/>
        </w:rPr>
      </w:pPr>
      <w:r w:rsidRPr="009F67C8">
        <w:rPr>
          <w:rFonts w:asciiTheme="minorHAnsi" w:eastAsia="Calibri" w:hAnsiTheme="minorHAnsi" w:cstheme="minorHAnsi"/>
          <w:bCs/>
          <w:szCs w:val="24"/>
          <w:lang w:eastAsia="sl-SI"/>
        </w:rPr>
        <w:t>Če je zapustnik premoženj</w:t>
      </w:r>
      <w:r w:rsidR="00FC1E2A" w:rsidRPr="009F67C8">
        <w:rPr>
          <w:rFonts w:asciiTheme="minorHAnsi" w:eastAsia="Calibri" w:hAnsiTheme="minorHAnsi" w:cstheme="minorHAnsi"/>
          <w:bCs/>
          <w:szCs w:val="24"/>
          <w:lang w:eastAsia="sl-SI"/>
        </w:rPr>
        <w:t>e</w:t>
      </w:r>
      <w:r w:rsidRPr="009F67C8">
        <w:rPr>
          <w:rFonts w:asciiTheme="minorHAnsi" w:eastAsia="Calibri" w:hAnsiTheme="minorHAnsi" w:cstheme="minorHAnsi"/>
          <w:bCs/>
          <w:szCs w:val="24"/>
          <w:lang w:eastAsia="sl-SI"/>
        </w:rPr>
        <w:t xml:space="preserve"> </w:t>
      </w:r>
      <w:r w:rsidRPr="009F67C8">
        <w:rPr>
          <w:rFonts w:asciiTheme="minorHAnsi" w:eastAsia="Calibri" w:hAnsiTheme="minorHAnsi" w:cstheme="minorHAnsi"/>
          <w:bCs/>
          <w:color w:val="007466"/>
          <w:szCs w:val="24"/>
          <w:lang w:eastAsia="sl-SI"/>
        </w:rPr>
        <w:t>z oporoko zapustil Republiki Sloveniji, je ta dedič v zapuščinskem postopku</w:t>
      </w:r>
      <w:r w:rsidRPr="009F67C8">
        <w:rPr>
          <w:rFonts w:asciiTheme="minorHAnsi" w:eastAsia="Calibri" w:hAnsiTheme="minorHAnsi" w:cstheme="minorHAnsi"/>
          <w:bCs/>
          <w:szCs w:val="24"/>
          <w:lang w:eastAsia="sl-SI"/>
        </w:rPr>
        <w:t>.</w:t>
      </w:r>
    </w:p>
    <w:p w14:paraId="7740DFBC" w14:textId="77777777" w:rsidR="009B0369" w:rsidRPr="009F67C8" w:rsidRDefault="009B0369" w:rsidP="009B0369">
      <w:pPr>
        <w:spacing w:after="0" w:line="240" w:lineRule="auto"/>
        <w:jc w:val="both"/>
        <w:rPr>
          <w:rFonts w:asciiTheme="minorHAnsi" w:eastAsia="Calibri" w:hAnsiTheme="minorHAnsi" w:cstheme="minorHAnsi"/>
          <w:bCs/>
          <w:szCs w:val="24"/>
          <w:lang w:eastAsia="sl-SI"/>
        </w:rPr>
      </w:pPr>
    </w:p>
    <w:p w14:paraId="792E2EE8" w14:textId="21398DF8" w:rsidR="009B0369" w:rsidRPr="009F67C8" w:rsidRDefault="009B0369" w:rsidP="009B0369">
      <w:pPr>
        <w:spacing w:after="0" w:line="240" w:lineRule="auto"/>
        <w:jc w:val="both"/>
        <w:rPr>
          <w:rFonts w:asciiTheme="minorHAnsi" w:eastAsia="Calibri" w:hAnsiTheme="minorHAnsi" w:cstheme="minorHAnsi"/>
          <w:bCs/>
          <w:szCs w:val="24"/>
          <w:lang w:eastAsia="sl-SI"/>
        </w:rPr>
      </w:pPr>
      <w:r w:rsidRPr="009F67C8">
        <w:rPr>
          <w:rFonts w:asciiTheme="minorHAnsi" w:eastAsia="Calibri" w:hAnsiTheme="minorHAnsi" w:cstheme="minorHAnsi"/>
          <w:bCs/>
          <w:szCs w:val="24"/>
          <w:lang w:eastAsia="sl-SI"/>
        </w:rPr>
        <w:t xml:space="preserve">Državno odvetništvo RS poskrbi za </w:t>
      </w:r>
      <w:r w:rsidR="006B11C8">
        <w:rPr>
          <w:rFonts w:asciiTheme="minorHAnsi" w:eastAsia="Calibri" w:hAnsiTheme="minorHAnsi" w:cstheme="minorHAnsi"/>
          <w:bCs/>
          <w:szCs w:val="24"/>
          <w:lang w:eastAsia="sl-SI"/>
        </w:rPr>
        <w:t>izvedbo</w:t>
      </w:r>
      <w:r w:rsidR="006B11C8" w:rsidRPr="009F67C8">
        <w:rPr>
          <w:rFonts w:asciiTheme="minorHAnsi" w:eastAsia="Calibri" w:hAnsiTheme="minorHAnsi" w:cstheme="minorHAnsi"/>
          <w:bCs/>
          <w:szCs w:val="24"/>
          <w:lang w:eastAsia="sl-SI"/>
        </w:rPr>
        <w:t xml:space="preserve"> </w:t>
      </w:r>
      <w:r w:rsidRPr="009F67C8">
        <w:rPr>
          <w:rFonts w:asciiTheme="minorHAnsi" w:eastAsia="Calibri" w:hAnsiTheme="minorHAnsi" w:cstheme="minorHAnsi"/>
          <w:bCs/>
          <w:szCs w:val="24"/>
          <w:lang w:eastAsia="sl-SI"/>
        </w:rPr>
        <w:t xml:space="preserve">sklepa o dedovanju oziroma za prenos premoženja v upravljanje pristojnemu državnemu organu in </w:t>
      </w:r>
      <w:r w:rsidR="006B11C8">
        <w:rPr>
          <w:rFonts w:asciiTheme="minorHAnsi" w:eastAsia="Calibri" w:hAnsiTheme="minorHAnsi" w:cstheme="minorHAnsi"/>
          <w:bCs/>
          <w:szCs w:val="24"/>
          <w:lang w:eastAsia="sl-SI"/>
        </w:rPr>
        <w:t xml:space="preserve">za </w:t>
      </w:r>
      <w:r w:rsidRPr="009F67C8">
        <w:rPr>
          <w:rFonts w:asciiTheme="minorHAnsi" w:eastAsia="Calibri" w:hAnsiTheme="minorHAnsi" w:cstheme="minorHAnsi"/>
          <w:bCs/>
          <w:szCs w:val="24"/>
          <w:lang w:eastAsia="sl-SI"/>
        </w:rPr>
        <w:t>izbris morebitnih zastavnih pravic.</w:t>
      </w:r>
    </w:p>
    <w:p w14:paraId="4DD0A298" w14:textId="77777777" w:rsidR="009B0369" w:rsidRPr="009F67C8" w:rsidRDefault="009B0369" w:rsidP="009B0369">
      <w:pPr>
        <w:spacing w:after="0" w:line="240" w:lineRule="auto"/>
        <w:jc w:val="both"/>
        <w:rPr>
          <w:rFonts w:asciiTheme="minorHAnsi" w:eastAsia="Calibri" w:hAnsiTheme="minorHAnsi" w:cstheme="minorHAnsi"/>
          <w:bCs/>
          <w:szCs w:val="24"/>
          <w:lang w:eastAsia="sl-SI"/>
        </w:rPr>
      </w:pPr>
    </w:p>
    <w:p w14:paraId="52C333C1" w14:textId="5D44295F" w:rsidR="006A3D05" w:rsidRPr="009F67C8" w:rsidRDefault="00102946" w:rsidP="005F66FC">
      <w:pPr>
        <w:spacing w:after="0" w:line="240" w:lineRule="auto"/>
        <w:jc w:val="both"/>
        <w:rPr>
          <w:rFonts w:asciiTheme="minorHAnsi" w:eastAsia="Calibri" w:hAnsiTheme="minorHAnsi" w:cstheme="minorHAnsi"/>
          <w:bCs/>
          <w:szCs w:val="24"/>
          <w:lang w:eastAsia="sl-SI"/>
        </w:rPr>
      </w:pPr>
      <w:r w:rsidRPr="009F67C8">
        <w:rPr>
          <w:rFonts w:asciiTheme="minorHAnsi" w:eastAsia="Calibri" w:hAnsiTheme="minorHAnsi" w:cstheme="minorHAnsi"/>
          <w:bCs/>
          <w:szCs w:val="24"/>
          <w:lang w:eastAsia="sl-SI"/>
        </w:rPr>
        <w:t xml:space="preserve">Ne glede na to, da v zapuščinskih postopkih upniki nimajo položaja stranke, Državno odvetništvo RS z namenom seznanitve dedičev o obstoju dolga zapustnika in v izogib nadaljnjim postopkom </w:t>
      </w:r>
      <w:r w:rsidR="009B0369" w:rsidRPr="009F67C8">
        <w:rPr>
          <w:rFonts w:asciiTheme="minorHAnsi" w:eastAsia="Calibri" w:hAnsiTheme="minorHAnsi" w:cstheme="minorHAnsi"/>
          <w:bCs/>
          <w:szCs w:val="24"/>
          <w:lang w:eastAsia="sl-SI"/>
        </w:rPr>
        <w:t xml:space="preserve">v </w:t>
      </w:r>
      <w:r w:rsidRPr="009F67C8">
        <w:rPr>
          <w:rFonts w:asciiTheme="minorHAnsi" w:eastAsia="Calibri" w:hAnsiTheme="minorHAnsi" w:cstheme="minorHAnsi"/>
          <w:bCs/>
          <w:szCs w:val="24"/>
          <w:lang w:eastAsia="sl-SI"/>
        </w:rPr>
        <w:t xml:space="preserve">zapuščinske postopke na podlagi obvestila o obstoju terjatve z vlogo </w:t>
      </w:r>
      <w:r w:rsidRPr="009F67C8">
        <w:rPr>
          <w:rFonts w:asciiTheme="minorHAnsi" w:eastAsia="Calibri" w:hAnsiTheme="minorHAnsi" w:cstheme="minorHAnsi"/>
          <w:bCs/>
          <w:color w:val="007466"/>
          <w:szCs w:val="24"/>
          <w:lang w:eastAsia="sl-SI"/>
        </w:rPr>
        <w:t>obvesti sodišče in dediče o obstoju terjatve, ki jo ima Republika Slovenija do zapustnika</w:t>
      </w:r>
      <w:r w:rsidR="006B11C8">
        <w:rPr>
          <w:rFonts w:asciiTheme="minorHAnsi" w:eastAsia="Calibri" w:hAnsiTheme="minorHAnsi" w:cstheme="minorHAnsi"/>
          <w:bCs/>
          <w:color w:val="007466"/>
          <w:szCs w:val="24"/>
          <w:lang w:eastAsia="sl-SI"/>
        </w:rPr>
        <w:t>,</w:t>
      </w:r>
      <w:r w:rsidR="000024F0" w:rsidRPr="009F67C8">
        <w:rPr>
          <w:rFonts w:asciiTheme="minorHAnsi" w:eastAsia="Calibri" w:hAnsiTheme="minorHAnsi" w:cstheme="minorHAnsi"/>
          <w:bCs/>
          <w:color w:val="007466"/>
          <w:szCs w:val="24"/>
          <w:lang w:eastAsia="sl-SI"/>
        </w:rPr>
        <w:t xml:space="preserve"> in terja plačilo od dedičev</w:t>
      </w:r>
      <w:r w:rsidRPr="009F67C8">
        <w:rPr>
          <w:rFonts w:asciiTheme="minorHAnsi" w:eastAsia="Calibri" w:hAnsiTheme="minorHAnsi" w:cstheme="minorHAnsi"/>
          <w:bCs/>
          <w:szCs w:val="24"/>
          <w:lang w:eastAsia="sl-SI"/>
        </w:rPr>
        <w:t xml:space="preserve">. </w:t>
      </w:r>
      <w:r w:rsidR="005F66FC" w:rsidRPr="009F67C8">
        <w:rPr>
          <w:rFonts w:asciiTheme="minorHAnsi" w:eastAsia="Calibri" w:hAnsiTheme="minorHAnsi" w:cstheme="minorHAnsi"/>
          <w:bCs/>
          <w:szCs w:val="24"/>
          <w:lang w:eastAsia="sl-SI"/>
        </w:rPr>
        <w:t>Dediči namreč za zapustnikove dolgove odgovarjajo z vsem svojim premoženjem, pri čemer je njihova odgovornost omejena do višine vrednosti podedovanega premoženja</w:t>
      </w:r>
      <w:r w:rsidR="002816A4" w:rsidRPr="009F67C8">
        <w:rPr>
          <w:rFonts w:asciiTheme="minorHAnsi" w:eastAsia="Calibri" w:hAnsiTheme="minorHAnsi" w:cstheme="minorHAnsi"/>
          <w:bCs/>
          <w:szCs w:val="24"/>
          <w:lang w:eastAsia="sl-SI"/>
        </w:rPr>
        <w:t>,</w:t>
      </w:r>
      <w:r w:rsidR="005F66FC" w:rsidRPr="009F67C8">
        <w:rPr>
          <w:rFonts w:asciiTheme="minorHAnsi" w:eastAsia="Calibri" w:hAnsiTheme="minorHAnsi" w:cstheme="minorHAnsi"/>
          <w:bCs/>
          <w:szCs w:val="24"/>
          <w:lang w:eastAsia="sl-SI"/>
        </w:rPr>
        <w:t xml:space="preserve"> in z navedenim obvestilom Državno odvetništvo RS pogosto doseže, da dediči zapustnikov dolg poplačajo že </w:t>
      </w:r>
      <w:r w:rsidR="006B11C8">
        <w:rPr>
          <w:rFonts w:asciiTheme="minorHAnsi" w:eastAsia="Calibri" w:hAnsiTheme="minorHAnsi" w:cstheme="minorHAnsi"/>
          <w:bCs/>
          <w:szCs w:val="24"/>
          <w:lang w:eastAsia="sl-SI"/>
        </w:rPr>
        <w:t>med</w:t>
      </w:r>
      <w:r w:rsidR="006B11C8" w:rsidRPr="009F67C8">
        <w:rPr>
          <w:rFonts w:asciiTheme="minorHAnsi" w:eastAsia="Calibri" w:hAnsiTheme="minorHAnsi" w:cstheme="minorHAnsi"/>
          <w:bCs/>
          <w:szCs w:val="24"/>
          <w:lang w:eastAsia="sl-SI"/>
        </w:rPr>
        <w:t xml:space="preserve"> </w:t>
      </w:r>
      <w:r w:rsidR="005F66FC" w:rsidRPr="009F67C8">
        <w:rPr>
          <w:rFonts w:asciiTheme="minorHAnsi" w:eastAsia="Calibri" w:hAnsiTheme="minorHAnsi" w:cstheme="minorHAnsi"/>
          <w:bCs/>
          <w:szCs w:val="24"/>
          <w:lang w:eastAsia="sl-SI"/>
        </w:rPr>
        <w:t>zapuščinsk</w:t>
      </w:r>
      <w:r w:rsidR="006B11C8">
        <w:rPr>
          <w:rFonts w:asciiTheme="minorHAnsi" w:eastAsia="Calibri" w:hAnsiTheme="minorHAnsi" w:cstheme="minorHAnsi"/>
          <w:bCs/>
          <w:szCs w:val="24"/>
          <w:lang w:eastAsia="sl-SI"/>
        </w:rPr>
        <w:t>im</w:t>
      </w:r>
      <w:r w:rsidR="005F66FC" w:rsidRPr="009F67C8">
        <w:rPr>
          <w:rFonts w:asciiTheme="minorHAnsi" w:eastAsia="Calibri" w:hAnsiTheme="minorHAnsi" w:cstheme="minorHAnsi"/>
          <w:bCs/>
          <w:szCs w:val="24"/>
          <w:lang w:eastAsia="sl-SI"/>
        </w:rPr>
        <w:t xml:space="preserve"> postopk</w:t>
      </w:r>
      <w:r w:rsidR="006B11C8">
        <w:rPr>
          <w:rFonts w:asciiTheme="minorHAnsi" w:eastAsia="Calibri" w:hAnsiTheme="minorHAnsi" w:cstheme="minorHAnsi"/>
          <w:bCs/>
          <w:szCs w:val="24"/>
          <w:lang w:eastAsia="sl-SI"/>
        </w:rPr>
        <w:t>om</w:t>
      </w:r>
      <w:r w:rsidR="005F66FC" w:rsidRPr="009F67C8">
        <w:rPr>
          <w:rFonts w:asciiTheme="minorHAnsi" w:eastAsia="Calibri" w:hAnsiTheme="minorHAnsi" w:cstheme="minorHAnsi"/>
          <w:bCs/>
          <w:szCs w:val="24"/>
          <w:lang w:eastAsia="sl-SI"/>
        </w:rPr>
        <w:t xml:space="preserve">. </w:t>
      </w:r>
      <w:r w:rsidR="006B11C8">
        <w:rPr>
          <w:rFonts w:asciiTheme="minorHAnsi" w:eastAsia="Times New Roman" w:hAnsiTheme="minorHAnsi" w:cstheme="minorHAnsi"/>
        </w:rPr>
        <w:t>Če</w:t>
      </w:r>
      <w:r w:rsidR="000D120F" w:rsidRPr="009F67C8">
        <w:rPr>
          <w:rFonts w:asciiTheme="minorHAnsi" w:eastAsia="Times New Roman" w:hAnsiTheme="minorHAnsi" w:cstheme="minorHAnsi"/>
        </w:rPr>
        <w:t xml:space="preserve"> si želi država kot upnik zapustnika zagotoviti poplačilo terjatve iz točno določenega zapustnikovega premoženja, mora Državno odvetništvo RS v določenem roku vložiti </w:t>
      </w:r>
      <w:r w:rsidR="000D120F" w:rsidRPr="009F67C8">
        <w:rPr>
          <w:rFonts w:asciiTheme="minorHAnsi" w:eastAsia="Times New Roman" w:hAnsiTheme="minorHAnsi" w:cstheme="minorHAnsi"/>
          <w:color w:val="007466"/>
        </w:rPr>
        <w:t>predlog za ločitev zapuščine</w:t>
      </w:r>
      <w:r w:rsidR="000D120F" w:rsidRPr="009F67C8">
        <w:rPr>
          <w:rFonts w:asciiTheme="minorHAnsi" w:eastAsia="Times New Roman" w:hAnsiTheme="minorHAnsi" w:cstheme="minorHAnsi"/>
        </w:rPr>
        <w:t xml:space="preserve">. </w:t>
      </w:r>
    </w:p>
    <w:p w14:paraId="1B282C81" w14:textId="77777777" w:rsidR="005F66FC" w:rsidRPr="009F67C8" w:rsidRDefault="005F66FC" w:rsidP="005F66FC">
      <w:pPr>
        <w:spacing w:after="0" w:line="240" w:lineRule="auto"/>
        <w:jc w:val="both"/>
        <w:rPr>
          <w:rFonts w:asciiTheme="minorHAnsi" w:hAnsiTheme="minorHAnsi" w:cstheme="minorHAnsi"/>
          <w:szCs w:val="24"/>
        </w:rPr>
      </w:pPr>
    </w:p>
    <w:p w14:paraId="6F402109" w14:textId="77777777" w:rsidR="005F66FC" w:rsidRPr="009F67C8" w:rsidRDefault="005F66FC" w:rsidP="005F66FC">
      <w:pPr>
        <w:pStyle w:val="Naslov6"/>
        <w:spacing w:before="0" w:line="240" w:lineRule="auto"/>
        <w:rPr>
          <w:rFonts w:asciiTheme="minorHAnsi" w:hAnsiTheme="minorHAnsi" w:cstheme="minorHAnsi"/>
          <w:szCs w:val="24"/>
        </w:rPr>
      </w:pPr>
      <w:bookmarkStart w:id="397" w:name="_Toc95149792"/>
      <w:bookmarkStart w:id="398" w:name="_Toc168845017"/>
      <w:r w:rsidRPr="009F67C8">
        <w:rPr>
          <w:rFonts w:asciiTheme="minorHAnsi" w:hAnsiTheme="minorHAnsi" w:cstheme="minorHAnsi"/>
          <w:szCs w:val="24"/>
        </w:rPr>
        <w:t>1.7.1.2 Postopki za razdružitev solastnine</w:t>
      </w:r>
      <w:bookmarkEnd w:id="397"/>
      <w:bookmarkEnd w:id="398"/>
    </w:p>
    <w:p w14:paraId="0A403DC0" w14:textId="77777777" w:rsidR="005F66FC" w:rsidRPr="009F67C8" w:rsidRDefault="005F66FC" w:rsidP="005F66FC">
      <w:pPr>
        <w:spacing w:after="0" w:line="240" w:lineRule="auto"/>
        <w:rPr>
          <w:rFonts w:asciiTheme="minorHAnsi" w:hAnsiTheme="minorHAnsi" w:cstheme="minorHAnsi"/>
          <w:szCs w:val="24"/>
        </w:rPr>
      </w:pPr>
    </w:p>
    <w:p w14:paraId="5D8D9C61" w14:textId="1AF3FD4D" w:rsidR="005F66FC" w:rsidRPr="009F67C8" w:rsidRDefault="005F66FC" w:rsidP="005F66FC">
      <w:pPr>
        <w:spacing w:after="0" w:line="240" w:lineRule="auto"/>
        <w:jc w:val="both"/>
        <w:rPr>
          <w:rFonts w:asciiTheme="minorHAnsi" w:hAnsiTheme="minorHAnsi" w:cstheme="minorHAnsi"/>
          <w:szCs w:val="24"/>
        </w:rPr>
      </w:pPr>
      <w:r w:rsidRPr="009F67C8">
        <w:rPr>
          <w:rFonts w:asciiTheme="minorHAnsi" w:eastAsia="Calibri" w:hAnsiTheme="minorHAnsi" w:cstheme="minorHAnsi"/>
          <w:szCs w:val="24"/>
          <w:lang w:eastAsia="sl-SI"/>
        </w:rPr>
        <w:t>Solastnina pomeni, da ima več oseb solastninsko pravico na določeni stvari in je delež vsake izmed njih določen v sorazmerju s celoto. Do solastnine lahko pride na podlagi dogovora med strankami, v veliki večini primerov, v katerih je kot solastnik udeležena država, pa je do solastnine prišlo na podlagi zakona oziroma odločbe sodišča ali upravne enote (v okviru denacionalizacijskih postopkov, dedovanja, vlaganj v nepremičnino ipd.).</w:t>
      </w:r>
    </w:p>
    <w:p w14:paraId="1CB526D5" w14:textId="77777777" w:rsidR="005F66FC" w:rsidRPr="009F67C8" w:rsidRDefault="005F66FC" w:rsidP="005F66FC">
      <w:pPr>
        <w:spacing w:after="0" w:line="240" w:lineRule="auto"/>
        <w:jc w:val="both"/>
        <w:rPr>
          <w:rFonts w:asciiTheme="minorHAnsi" w:eastAsia="Calibri" w:hAnsiTheme="minorHAnsi" w:cstheme="minorHAnsi"/>
          <w:szCs w:val="24"/>
          <w:lang w:eastAsia="sl-SI"/>
        </w:rPr>
      </w:pPr>
    </w:p>
    <w:p w14:paraId="6C9F7AF0" w14:textId="323D99A2" w:rsidR="005F66FC" w:rsidRPr="009F67C8" w:rsidRDefault="005F66FC" w:rsidP="005F66FC">
      <w:pPr>
        <w:spacing w:after="0" w:line="240" w:lineRule="auto"/>
        <w:jc w:val="both"/>
        <w:rPr>
          <w:rFonts w:asciiTheme="minorHAnsi" w:eastAsia="Calibri" w:hAnsiTheme="minorHAnsi" w:cstheme="minorHAnsi"/>
          <w:szCs w:val="24"/>
          <w:lang w:eastAsia="sl-SI"/>
        </w:rPr>
      </w:pPr>
      <w:r w:rsidRPr="009F67C8">
        <w:rPr>
          <w:rFonts w:asciiTheme="minorHAnsi" w:eastAsia="Calibri" w:hAnsiTheme="minorHAnsi" w:cstheme="minorHAnsi"/>
          <w:szCs w:val="24"/>
          <w:lang w:eastAsia="sl-SI"/>
        </w:rPr>
        <w:t>Dejstvo je, da solastnina skriva nasprotujoče si interese udeležencev in je pogosto vir sporov in nesoglasij med njimi zaradi različnih pogledov v zvezi z rednim vzdrževanjem stvari in njeno uporabo, razpolago in podobno. V takšnih primerih, ko soglasja med solastniki ni, je treb</w:t>
      </w:r>
      <w:r w:rsidR="006B11C8">
        <w:rPr>
          <w:rFonts w:asciiTheme="minorHAnsi" w:eastAsia="Calibri" w:hAnsiTheme="minorHAnsi" w:cstheme="minorHAnsi"/>
          <w:szCs w:val="24"/>
          <w:lang w:eastAsia="sl-SI"/>
        </w:rPr>
        <w:t>a</w:t>
      </w:r>
      <w:r w:rsidRPr="009F67C8">
        <w:rPr>
          <w:rFonts w:asciiTheme="minorHAnsi" w:eastAsia="Calibri" w:hAnsiTheme="minorHAnsi" w:cstheme="minorHAnsi"/>
          <w:szCs w:val="24"/>
          <w:lang w:eastAsia="sl-SI"/>
        </w:rPr>
        <w:t xml:space="preserve"> solastnino razdružiti.</w:t>
      </w:r>
    </w:p>
    <w:p w14:paraId="3D3C46EB" w14:textId="77777777" w:rsidR="005F66FC" w:rsidRPr="009F67C8" w:rsidRDefault="005F66FC" w:rsidP="005F66FC">
      <w:pPr>
        <w:spacing w:after="0" w:line="240" w:lineRule="auto"/>
        <w:jc w:val="both"/>
        <w:rPr>
          <w:rFonts w:asciiTheme="minorHAnsi" w:eastAsia="Calibri" w:hAnsiTheme="minorHAnsi" w:cstheme="minorHAnsi"/>
          <w:szCs w:val="24"/>
          <w:lang w:eastAsia="sl-SI"/>
        </w:rPr>
      </w:pPr>
    </w:p>
    <w:p w14:paraId="4C79776B" w14:textId="7655D0EB" w:rsidR="005F66FC" w:rsidRPr="009F67C8" w:rsidRDefault="005F66FC" w:rsidP="005F66FC">
      <w:pPr>
        <w:spacing w:after="0" w:line="240" w:lineRule="auto"/>
        <w:jc w:val="both"/>
        <w:rPr>
          <w:rFonts w:asciiTheme="minorHAnsi" w:hAnsiTheme="minorHAnsi" w:cstheme="minorHAnsi"/>
          <w:szCs w:val="24"/>
        </w:rPr>
      </w:pPr>
      <w:r w:rsidRPr="009F67C8">
        <w:rPr>
          <w:rFonts w:asciiTheme="minorHAnsi" w:eastAsia="Calibri" w:hAnsiTheme="minorHAnsi" w:cstheme="minorHAnsi"/>
          <w:szCs w:val="24"/>
          <w:lang w:eastAsia="sl-SI"/>
        </w:rPr>
        <w:t>P</w:t>
      </w:r>
      <w:r w:rsidRPr="009F67C8">
        <w:rPr>
          <w:rFonts w:asciiTheme="minorHAnsi" w:hAnsiTheme="minorHAnsi" w:cstheme="minorHAnsi"/>
          <w:szCs w:val="24"/>
        </w:rPr>
        <w:t>redmet postopkov za razdružitev solastnine,</w:t>
      </w:r>
      <w:r w:rsidRPr="009F67C8">
        <w:rPr>
          <w:rFonts w:asciiTheme="minorHAnsi" w:hAnsiTheme="minorHAnsi" w:cstheme="minorHAnsi"/>
          <w:bCs/>
          <w:szCs w:val="24"/>
        </w:rPr>
        <w:t xml:space="preserve"> v katerih Državno odvetništvo RS opravlja naloge zastopanja, </w:t>
      </w:r>
      <w:r w:rsidRPr="009F67C8">
        <w:rPr>
          <w:rFonts w:asciiTheme="minorHAnsi" w:hAnsiTheme="minorHAnsi" w:cstheme="minorHAnsi"/>
          <w:szCs w:val="24"/>
        </w:rPr>
        <w:t xml:space="preserve">so običajno </w:t>
      </w:r>
      <w:r w:rsidRPr="009F67C8">
        <w:rPr>
          <w:rFonts w:asciiTheme="minorHAnsi" w:hAnsiTheme="minorHAnsi" w:cstheme="minorHAnsi"/>
          <w:bCs/>
          <w:szCs w:val="24"/>
        </w:rPr>
        <w:t>kmetijska in gozdna zemljišča. V teh postopkih Državno odvetništvo RS zastopa</w:t>
      </w:r>
      <w:r w:rsidRPr="009F67C8">
        <w:rPr>
          <w:rFonts w:asciiTheme="minorHAnsi" w:hAnsiTheme="minorHAnsi" w:cstheme="minorHAnsi"/>
          <w:szCs w:val="24"/>
        </w:rPr>
        <w:t xml:space="preserve"> </w:t>
      </w:r>
      <w:r w:rsidRPr="009F67C8">
        <w:rPr>
          <w:rFonts w:asciiTheme="minorHAnsi" w:hAnsiTheme="minorHAnsi" w:cstheme="minorHAnsi"/>
          <w:bCs/>
          <w:szCs w:val="24"/>
        </w:rPr>
        <w:t>Republiko Slovenijo, ki je lastnik nepremičnega premoženja oziroma</w:t>
      </w:r>
      <w:r w:rsidRPr="009F67C8">
        <w:rPr>
          <w:rFonts w:asciiTheme="minorHAnsi" w:hAnsiTheme="minorHAnsi" w:cstheme="minorHAnsi"/>
          <w:szCs w:val="24"/>
        </w:rPr>
        <w:t xml:space="preserve"> Sklad kmetijskih zemljišč in gozdov (SKZG), ki gospodari s kmetijskimi zemljišči</w:t>
      </w:r>
      <w:r w:rsidR="006B11C8" w:rsidRPr="006B11C8">
        <w:rPr>
          <w:rFonts w:asciiTheme="minorHAnsi" w:hAnsiTheme="minorHAnsi" w:cstheme="minorHAnsi"/>
          <w:szCs w:val="24"/>
        </w:rPr>
        <w:t xml:space="preserve"> </w:t>
      </w:r>
      <w:r w:rsidR="006B11C8" w:rsidRPr="009F67C8">
        <w:rPr>
          <w:rFonts w:asciiTheme="minorHAnsi" w:hAnsiTheme="minorHAnsi" w:cstheme="minorHAnsi"/>
          <w:szCs w:val="24"/>
        </w:rPr>
        <w:t xml:space="preserve">in </w:t>
      </w:r>
      <w:r w:rsidR="006B11C8">
        <w:rPr>
          <w:rFonts w:asciiTheme="minorHAnsi" w:hAnsiTheme="minorHAnsi" w:cstheme="minorHAnsi"/>
          <w:szCs w:val="24"/>
        </w:rPr>
        <w:t xml:space="preserve">jih </w:t>
      </w:r>
      <w:r w:rsidR="006B11C8" w:rsidRPr="009F67C8">
        <w:rPr>
          <w:rFonts w:asciiTheme="minorHAnsi" w:hAnsiTheme="minorHAnsi" w:cstheme="minorHAnsi"/>
          <w:szCs w:val="24"/>
        </w:rPr>
        <w:t>upravlja</w:t>
      </w:r>
      <w:r w:rsidRPr="009F67C8">
        <w:rPr>
          <w:rFonts w:asciiTheme="minorHAnsi" w:hAnsiTheme="minorHAnsi" w:cstheme="minorHAnsi"/>
          <w:szCs w:val="24"/>
        </w:rPr>
        <w:t xml:space="preserve">, </w:t>
      </w:r>
      <w:r w:rsidR="006B11C8">
        <w:rPr>
          <w:rFonts w:asciiTheme="minorHAnsi" w:hAnsiTheme="minorHAnsi" w:cstheme="minorHAnsi"/>
          <w:szCs w:val="24"/>
        </w:rPr>
        <w:t>ter</w:t>
      </w:r>
      <w:r w:rsidR="006B11C8" w:rsidRPr="009F67C8">
        <w:rPr>
          <w:rFonts w:asciiTheme="minorHAnsi" w:hAnsiTheme="minorHAnsi" w:cstheme="minorHAnsi"/>
          <w:szCs w:val="24"/>
        </w:rPr>
        <w:t xml:space="preserve"> </w:t>
      </w:r>
      <w:r w:rsidRPr="009F67C8">
        <w:rPr>
          <w:rFonts w:asciiTheme="minorHAnsi" w:hAnsiTheme="minorHAnsi" w:cstheme="minorHAnsi"/>
          <w:szCs w:val="24"/>
        </w:rPr>
        <w:t>državno podjetje Slovenske državne gozdove</w:t>
      </w:r>
      <w:r w:rsidR="006B11C8">
        <w:rPr>
          <w:rFonts w:asciiTheme="minorHAnsi" w:hAnsiTheme="minorHAnsi" w:cstheme="minorHAnsi"/>
          <w:szCs w:val="24"/>
        </w:rPr>
        <w:t xml:space="preserve">, </w:t>
      </w:r>
      <w:r w:rsidR="00E33345">
        <w:rPr>
          <w:rFonts w:asciiTheme="minorHAnsi" w:hAnsiTheme="minorHAnsi" w:cstheme="minorHAnsi"/>
          <w:szCs w:val="24"/>
        </w:rPr>
        <w:t>d. o. o</w:t>
      </w:r>
      <w:r w:rsidRPr="009F67C8">
        <w:rPr>
          <w:rFonts w:asciiTheme="minorHAnsi" w:hAnsiTheme="minorHAnsi" w:cstheme="minorHAnsi"/>
          <w:szCs w:val="24"/>
        </w:rPr>
        <w:t>.</w:t>
      </w:r>
      <w:r w:rsidR="00877007" w:rsidRPr="009F67C8">
        <w:rPr>
          <w:rFonts w:asciiTheme="minorHAnsi" w:hAnsiTheme="minorHAnsi" w:cstheme="minorHAnsi"/>
          <w:szCs w:val="24"/>
        </w:rPr>
        <w:t xml:space="preserve"> (SiDG)</w:t>
      </w:r>
      <w:r w:rsidRPr="009F67C8">
        <w:rPr>
          <w:rFonts w:asciiTheme="minorHAnsi" w:hAnsiTheme="minorHAnsi" w:cstheme="minorHAnsi"/>
          <w:szCs w:val="24"/>
        </w:rPr>
        <w:t xml:space="preserve">, ki gospodarijo z nepremičninami, ki so po vrsti rabe opredeljene kot </w:t>
      </w:r>
      <w:r w:rsidRPr="009F67C8">
        <w:rPr>
          <w:rFonts w:asciiTheme="minorHAnsi" w:hAnsiTheme="minorHAnsi" w:cstheme="minorHAnsi"/>
          <w:bCs/>
          <w:szCs w:val="24"/>
        </w:rPr>
        <w:t>gozd</w:t>
      </w:r>
      <w:r w:rsidRPr="009F67C8">
        <w:rPr>
          <w:rFonts w:asciiTheme="minorHAnsi" w:hAnsiTheme="minorHAnsi" w:cstheme="minorHAnsi"/>
          <w:szCs w:val="24"/>
        </w:rPr>
        <w:t xml:space="preserve">. </w:t>
      </w:r>
    </w:p>
    <w:p w14:paraId="7C2A41AE" w14:textId="7C26B5BB" w:rsidR="00102946" w:rsidRPr="009F67C8" w:rsidRDefault="00102946" w:rsidP="005F66FC">
      <w:pPr>
        <w:spacing w:after="0" w:line="240" w:lineRule="auto"/>
        <w:jc w:val="both"/>
        <w:rPr>
          <w:rFonts w:asciiTheme="minorHAnsi" w:hAnsiTheme="minorHAnsi" w:cstheme="minorHAnsi"/>
          <w:szCs w:val="24"/>
        </w:rPr>
      </w:pPr>
    </w:p>
    <w:p w14:paraId="7416BB25" w14:textId="1BF81654" w:rsidR="00102946" w:rsidRPr="009F67C8" w:rsidRDefault="00102946" w:rsidP="005F66FC">
      <w:pPr>
        <w:spacing w:after="0" w:line="240" w:lineRule="auto"/>
        <w:jc w:val="both"/>
        <w:rPr>
          <w:rFonts w:asciiTheme="minorHAnsi" w:eastAsia="Calibri" w:hAnsiTheme="minorHAnsi" w:cstheme="minorHAnsi"/>
          <w:szCs w:val="24"/>
          <w:lang w:eastAsia="sl-SI"/>
        </w:rPr>
      </w:pPr>
      <w:r w:rsidRPr="009F67C8">
        <w:rPr>
          <w:rFonts w:asciiTheme="minorHAnsi" w:eastAsia="Calibri" w:hAnsiTheme="minorHAnsi" w:cstheme="minorHAnsi"/>
          <w:szCs w:val="24"/>
          <w:lang w:eastAsia="sl-SI"/>
        </w:rPr>
        <w:t xml:space="preserve">Po 156. členu ZNP-1 mora predlog za delitev nepremičnine vsebovati zemljiškoknjižne podatke ali pa je treba predložiti listine, s katerimi se dokazuje lastninska pravica na nepremičnini, če ta ni vpisana v zemljiško knjigo. </w:t>
      </w:r>
    </w:p>
    <w:p w14:paraId="6AE719BD" w14:textId="77777777" w:rsidR="005F66FC" w:rsidRPr="009F67C8" w:rsidRDefault="005F66FC" w:rsidP="005F66FC">
      <w:pPr>
        <w:spacing w:after="0" w:line="240" w:lineRule="auto"/>
        <w:jc w:val="both"/>
        <w:rPr>
          <w:rFonts w:asciiTheme="minorHAnsi" w:eastAsia="Calibri" w:hAnsiTheme="minorHAnsi" w:cstheme="minorHAnsi"/>
          <w:szCs w:val="24"/>
          <w:lang w:eastAsia="sl-SI"/>
        </w:rPr>
      </w:pPr>
    </w:p>
    <w:p w14:paraId="3ED347A5" w14:textId="17344A90" w:rsidR="005F66FC" w:rsidRPr="009F67C8" w:rsidRDefault="005F66FC" w:rsidP="005F66FC">
      <w:pPr>
        <w:spacing w:after="0" w:line="240" w:lineRule="auto"/>
        <w:jc w:val="both"/>
        <w:rPr>
          <w:rFonts w:asciiTheme="minorHAnsi" w:eastAsia="Calibri" w:hAnsiTheme="minorHAnsi" w:cstheme="minorHAnsi"/>
          <w:szCs w:val="24"/>
          <w:lang w:eastAsia="sl-SI"/>
        </w:rPr>
      </w:pPr>
      <w:r w:rsidRPr="009F67C8">
        <w:rPr>
          <w:rFonts w:asciiTheme="minorHAnsi" w:eastAsia="Calibri" w:hAnsiTheme="minorHAnsi" w:cstheme="minorHAnsi"/>
          <w:szCs w:val="24"/>
          <w:lang w:eastAsia="sl-SI"/>
        </w:rPr>
        <w:t xml:space="preserve">Kljub temu, da se delitev solastnine lahko opravi z izplačilom deleža oziroma s civilno delitvijo (prodaja nepremičnine in delitev kupnine), se solastnina v postopkih, v katerih je udeležena država, v veliki večini primerov razdruži s fizično delitvijo stvari. </w:t>
      </w:r>
      <w:r w:rsidR="006B11C8">
        <w:rPr>
          <w:rFonts w:asciiTheme="minorHAnsi" w:eastAsia="Calibri" w:hAnsiTheme="minorHAnsi" w:cstheme="minorHAnsi"/>
          <w:szCs w:val="24"/>
          <w:lang w:eastAsia="sl-SI"/>
        </w:rPr>
        <w:t>T</w:t>
      </w:r>
      <w:r w:rsidRPr="009F67C8">
        <w:rPr>
          <w:rFonts w:asciiTheme="minorHAnsi" w:eastAsia="Calibri" w:hAnsiTheme="minorHAnsi" w:cstheme="minorHAnsi"/>
          <w:szCs w:val="24"/>
          <w:lang w:eastAsia="sl-SI"/>
        </w:rPr>
        <w:t xml:space="preserve">i postopki pa so pogosto </w:t>
      </w:r>
      <w:r w:rsidRPr="009F67C8">
        <w:rPr>
          <w:rFonts w:asciiTheme="minorHAnsi" w:eastAsia="Calibri" w:hAnsiTheme="minorHAnsi" w:cstheme="minorHAnsi"/>
          <w:szCs w:val="24"/>
          <w:lang w:eastAsia="sl-SI"/>
        </w:rPr>
        <w:lastRenderedPageBreak/>
        <w:t xml:space="preserve">dolgotrajni, predvsem iz razloga odločanja, kdo od solastnikov dobi posamezni del nepremičnine, kar je povezano z izkazom upravičenega interesa in ugotavljanja vrednosti posameznih delov </w:t>
      </w:r>
      <w:r w:rsidR="006B11C8">
        <w:rPr>
          <w:rFonts w:asciiTheme="minorHAnsi" w:eastAsia="Calibri" w:hAnsiTheme="minorHAnsi" w:cstheme="minorHAnsi"/>
          <w:szCs w:val="24"/>
          <w:lang w:eastAsia="sl-SI"/>
        </w:rPr>
        <w:t>ter</w:t>
      </w:r>
      <w:r w:rsidR="006B11C8" w:rsidRPr="009F67C8">
        <w:rPr>
          <w:rFonts w:asciiTheme="minorHAnsi" w:eastAsia="Calibri" w:hAnsiTheme="minorHAnsi" w:cstheme="minorHAnsi"/>
          <w:szCs w:val="24"/>
          <w:lang w:eastAsia="sl-SI"/>
        </w:rPr>
        <w:t xml:space="preserve"> </w:t>
      </w:r>
      <w:r w:rsidRPr="009F67C8">
        <w:rPr>
          <w:rFonts w:asciiTheme="minorHAnsi" w:eastAsia="Calibri" w:hAnsiTheme="minorHAnsi" w:cstheme="minorHAnsi"/>
          <w:szCs w:val="24"/>
          <w:lang w:eastAsia="sl-SI"/>
        </w:rPr>
        <w:t>z izdelavo cenilnih poročil in seveda dodatnimi stroški iz tega naslova.</w:t>
      </w:r>
    </w:p>
    <w:p w14:paraId="4A7052A4" w14:textId="77777777" w:rsidR="005F66FC" w:rsidRPr="009F67C8" w:rsidRDefault="005F66FC" w:rsidP="005F66FC">
      <w:pPr>
        <w:spacing w:after="0" w:line="240" w:lineRule="auto"/>
        <w:jc w:val="both"/>
        <w:rPr>
          <w:rFonts w:asciiTheme="minorHAnsi" w:hAnsiTheme="minorHAnsi" w:cstheme="minorHAnsi"/>
          <w:szCs w:val="24"/>
        </w:rPr>
      </w:pPr>
    </w:p>
    <w:p w14:paraId="521F4547" w14:textId="77777777" w:rsidR="005F66FC" w:rsidRPr="009F67C8" w:rsidRDefault="005F66FC" w:rsidP="005F66FC">
      <w:pPr>
        <w:pStyle w:val="Naslov6"/>
        <w:spacing w:before="0" w:line="240" w:lineRule="auto"/>
        <w:rPr>
          <w:rFonts w:asciiTheme="minorHAnsi" w:hAnsiTheme="minorHAnsi" w:cstheme="minorHAnsi"/>
          <w:szCs w:val="24"/>
        </w:rPr>
      </w:pPr>
      <w:bookmarkStart w:id="399" w:name="_Toc95149793"/>
      <w:bookmarkStart w:id="400" w:name="_Toc168845018"/>
      <w:r w:rsidRPr="009F67C8">
        <w:rPr>
          <w:rFonts w:asciiTheme="minorHAnsi" w:hAnsiTheme="minorHAnsi" w:cstheme="minorHAnsi"/>
          <w:szCs w:val="24"/>
        </w:rPr>
        <w:t>1.7.1.3 Zemljiškoknjižni postopki</w:t>
      </w:r>
      <w:bookmarkEnd w:id="399"/>
      <w:bookmarkEnd w:id="400"/>
    </w:p>
    <w:p w14:paraId="14B19D9F" w14:textId="77777777" w:rsidR="005F66FC" w:rsidRPr="009F67C8" w:rsidRDefault="005F66FC" w:rsidP="005F66FC">
      <w:pPr>
        <w:spacing w:after="0" w:line="240" w:lineRule="auto"/>
        <w:rPr>
          <w:rFonts w:asciiTheme="minorHAnsi" w:hAnsiTheme="minorHAnsi" w:cstheme="minorHAnsi"/>
          <w:szCs w:val="24"/>
        </w:rPr>
      </w:pPr>
    </w:p>
    <w:p w14:paraId="7CF894A8" w14:textId="01421839" w:rsidR="005F66FC" w:rsidRPr="009F67C8" w:rsidRDefault="005F66FC" w:rsidP="005F66FC">
      <w:pPr>
        <w:spacing w:after="0" w:line="240" w:lineRule="auto"/>
        <w:jc w:val="both"/>
        <w:rPr>
          <w:rFonts w:asciiTheme="minorHAnsi" w:eastAsia="Calibri" w:hAnsiTheme="minorHAnsi" w:cstheme="minorHAnsi"/>
          <w:szCs w:val="24"/>
          <w:lang w:eastAsia="sl-SI"/>
        </w:rPr>
      </w:pPr>
      <w:r w:rsidRPr="009F67C8">
        <w:rPr>
          <w:rFonts w:asciiTheme="minorHAnsi" w:eastAsia="Calibri" w:hAnsiTheme="minorHAnsi" w:cstheme="minorHAnsi"/>
          <w:bCs/>
          <w:szCs w:val="24"/>
          <w:lang w:eastAsia="sl-SI"/>
        </w:rPr>
        <w:t xml:space="preserve">Državno odvetništvo RS </w:t>
      </w:r>
      <w:r w:rsidR="002816A4" w:rsidRPr="009F67C8">
        <w:rPr>
          <w:rFonts w:asciiTheme="minorHAnsi" w:eastAsia="Calibri" w:hAnsiTheme="minorHAnsi" w:cstheme="minorHAnsi"/>
          <w:bCs/>
          <w:szCs w:val="24"/>
          <w:lang w:eastAsia="sl-SI"/>
        </w:rPr>
        <w:t xml:space="preserve">je </w:t>
      </w:r>
      <w:r w:rsidRPr="009F67C8">
        <w:rPr>
          <w:rFonts w:asciiTheme="minorHAnsi" w:eastAsia="Calibri" w:hAnsiTheme="minorHAnsi" w:cstheme="minorHAnsi"/>
          <w:bCs/>
          <w:szCs w:val="24"/>
          <w:lang w:eastAsia="sl-SI"/>
        </w:rPr>
        <w:t>kot zakoniti zastopnik Republike Slovenije zavezano, da v imenu Republike Slovenije elektronsko vlaga vse tiste zemljiškoknjižne predloge, ki se nanašajo na predlagatelja Republiko Slovenijo, kar je tudi v skladu z ZDOdv.</w:t>
      </w:r>
      <w:r w:rsidRPr="009F67C8">
        <w:rPr>
          <w:rFonts w:asciiTheme="minorHAnsi" w:eastAsia="Calibri" w:hAnsiTheme="minorHAnsi" w:cstheme="minorHAnsi"/>
          <w:szCs w:val="24"/>
          <w:lang w:eastAsia="sl-SI"/>
        </w:rPr>
        <w:t xml:space="preserve"> </w:t>
      </w:r>
    </w:p>
    <w:p w14:paraId="676BDE33" w14:textId="77777777" w:rsidR="005F66FC" w:rsidRPr="009F67C8" w:rsidRDefault="005F66FC" w:rsidP="005F66FC">
      <w:pPr>
        <w:spacing w:after="0" w:line="240" w:lineRule="auto"/>
        <w:jc w:val="both"/>
        <w:rPr>
          <w:rFonts w:asciiTheme="minorHAnsi" w:eastAsia="Calibri" w:hAnsiTheme="minorHAnsi" w:cstheme="minorHAnsi"/>
          <w:bCs/>
          <w:szCs w:val="24"/>
          <w:lang w:eastAsia="sl-SI"/>
        </w:rPr>
      </w:pPr>
    </w:p>
    <w:p w14:paraId="30383D65" w14:textId="77777777" w:rsidR="005F66FC" w:rsidRPr="009F67C8" w:rsidRDefault="005F66FC" w:rsidP="005F66FC">
      <w:pPr>
        <w:spacing w:after="0" w:line="240" w:lineRule="auto"/>
        <w:jc w:val="both"/>
        <w:rPr>
          <w:rFonts w:asciiTheme="minorHAnsi" w:eastAsia="Calibri" w:hAnsiTheme="minorHAnsi" w:cstheme="minorHAnsi"/>
          <w:szCs w:val="24"/>
          <w:lang w:eastAsia="sl-SI"/>
        </w:rPr>
      </w:pPr>
      <w:r w:rsidRPr="009F67C8">
        <w:rPr>
          <w:rFonts w:asciiTheme="minorHAnsi" w:eastAsia="Calibri" w:hAnsiTheme="minorHAnsi" w:cstheme="minorHAnsi"/>
          <w:szCs w:val="24"/>
          <w:lang w:eastAsia="sl-SI"/>
        </w:rPr>
        <w:t xml:space="preserve">Državno odvetništvo RS največkrat vlaga zemljiškoknjižne predloge za vknjižbo lastninske pravice na zemljiščih, uporabljenih za gradnjo javnih cest, mejnih prehodov, veliko predlogov pa se nanaša tudi na vknjižbo lastninske pravice na stanovanjih in poslovnih objektih. </w:t>
      </w:r>
    </w:p>
    <w:p w14:paraId="7898109F" w14:textId="77777777" w:rsidR="005F66FC" w:rsidRPr="009F67C8" w:rsidRDefault="005F66FC" w:rsidP="005F66FC">
      <w:pPr>
        <w:spacing w:after="0" w:line="240" w:lineRule="auto"/>
        <w:jc w:val="both"/>
        <w:rPr>
          <w:rFonts w:asciiTheme="minorHAnsi" w:eastAsia="Calibri" w:hAnsiTheme="minorHAnsi" w:cstheme="minorHAnsi"/>
          <w:szCs w:val="24"/>
          <w:lang w:eastAsia="sl-SI"/>
        </w:rPr>
      </w:pPr>
    </w:p>
    <w:p w14:paraId="52BA053C" w14:textId="29CF3F97" w:rsidR="005F66FC" w:rsidRDefault="005F66FC" w:rsidP="005F66FC">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Sodišča Državnemu odvetništvu RS vročajo tudi zemljiškoknjižne sklepe v postopkih, </w:t>
      </w:r>
      <w:r w:rsidR="006F25E3" w:rsidRPr="006F25E3">
        <w:rPr>
          <w:rFonts w:asciiTheme="minorHAnsi" w:hAnsiTheme="minorHAnsi" w:cstheme="minorHAnsi"/>
          <w:szCs w:val="24"/>
        </w:rPr>
        <w:t>v katerih</w:t>
      </w:r>
      <w:r w:rsidRPr="009F67C8">
        <w:rPr>
          <w:rFonts w:asciiTheme="minorHAnsi" w:hAnsiTheme="minorHAnsi" w:cstheme="minorHAnsi"/>
          <w:szCs w:val="24"/>
        </w:rPr>
        <w:t xml:space="preserve"> Republika Slovenija ne nastopa kot stranka postopka. V tovrstnih zadevah Državno odvetništvo RS sklep po</w:t>
      </w:r>
      <w:r w:rsidR="006B11C8">
        <w:rPr>
          <w:rFonts w:asciiTheme="minorHAnsi" w:hAnsiTheme="minorHAnsi" w:cstheme="minorHAnsi"/>
          <w:szCs w:val="24"/>
        </w:rPr>
        <w:t>šl</w:t>
      </w:r>
      <w:r w:rsidRPr="009F67C8">
        <w:rPr>
          <w:rFonts w:asciiTheme="minorHAnsi" w:hAnsiTheme="minorHAnsi" w:cstheme="minorHAnsi"/>
          <w:szCs w:val="24"/>
        </w:rPr>
        <w:t>je upravlja</w:t>
      </w:r>
      <w:r w:rsidR="006B11C8">
        <w:rPr>
          <w:rFonts w:asciiTheme="minorHAnsi" w:hAnsiTheme="minorHAnsi" w:cstheme="minorHAnsi"/>
          <w:szCs w:val="24"/>
        </w:rPr>
        <w:t>v</w:t>
      </w:r>
      <w:r w:rsidRPr="009F67C8">
        <w:rPr>
          <w:rFonts w:asciiTheme="minorHAnsi" w:hAnsiTheme="minorHAnsi" w:cstheme="minorHAnsi"/>
          <w:szCs w:val="24"/>
        </w:rPr>
        <w:t xml:space="preserve">cu premoženja; </w:t>
      </w:r>
      <w:r w:rsidR="006B11C8">
        <w:rPr>
          <w:rFonts w:asciiTheme="minorHAnsi" w:hAnsiTheme="minorHAnsi" w:cstheme="minorHAnsi"/>
          <w:szCs w:val="24"/>
        </w:rPr>
        <w:t>če</w:t>
      </w:r>
      <w:r w:rsidRPr="009F67C8">
        <w:rPr>
          <w:rFonts w:asciiTheme="minorHAnsi" w:hAnsiTheme="minorHAnsi" w:cstheme="minorHAnsi"/>
          <w:szCs w:val="24"/>
        </w:rPr>
        <w:t xml:space="preserve"> je zoper sklep treb</w:t>
      </w:r>
      <w:r w:rsidR="006B11C8">
        <w:rPr>
          <w:rFonts w:asciiTheme="minorHAnsi" w:hAnsiTheme="minorHAnsi" w:cstheme="minorHAnsi"/>
          <w:szCs w:val="24"/>
        </w:rPr>
        <w:t>a</w:t>
      </w:r>
      <w:r w:rsidRPr="009F67C8">
        <w:rPr>
          <w:rFonts w:asciiTheme="minorHAnsi" w:hAnsiTheme="minorHAnsi" w:cstheme="minorHAnsi"/>
          <w:szCs w:val="24"/>
        </w:rPr>
        <w:t xml:space="preserve"> vložiti pravno sredstvo, Državno odvetništvo RS to stori na podlagi predloga zastopanega subjekta, ki razpolaga z vsemi podatki o predmetni zadevi in </w:t>
      </w:r>
      <w:r w:rsidR="006B11C8">
        <w:rPr>
          <w:rFonts w:asciiTheme="minorHAnsi" w:hAnsiTheme="minorHAnsi" w:cstheme="minorHAnsi"/>
          <w:szCs w:val="24"/>
        </w:rPr>
        <w:t xml:space="preserve">pozna </w:t>
      </w:r>
      <w:r w:rsidRPr="009F67C8">
        <w:rPr>
          <w:rFonts w:asciiTheme="minorHAnsi" w:hAnsiTheme="minorHAnsi" w:cstheme="minorHAnsi"/>
          <w:szCs w:val="24"/>
        </w:rPr>
        <w:t>razlog</w:t>
      </w:r>
      <w:r w:rsidR="006B11C8">
        <w:rPr>
          <w:rFonts w:asciiTheme="minorHAnsi" w:hAnsiTheme="minorHAnsi" w:cstheme="minorHAnsi"/>
          <w:szCs w:val="24"/>
        </w:rPr>
        <w:t>e</w:t>
      </w:r>
      <w:r w:rsidRPr="009F67C8">
        <w:rPr>
          <w:rFonts w:asciiTheme="minorHAnsi" w:hAnsiTheme="minorHAnsi" w:cstheme="minorHAnsi"/>
          <w:szCs w:val="24"/>
        </w:rPr>
        <w:t xml:space="preserve"> glede nepravilnosti posameznega vpisa. </w:t>
      </w:r>
    </w:p>
    <w:p w14:paraId="53DA42EE" w14:textId="77777777" w:rsidR="00270875" w:rsidRPr="009F67C8" w:rsidRDefault="00270875" w:rsidP="005F66FC">
      <w:pPr>
        <w:spacing w:after="0" w:line="240" w:lineRule="auto"/>
        <w:jc w:val="both"/>
        <w:rPr>
          <w:rFonts w:asciiTheme="minorHAnsi" w:hAnsiTheme="minorHAnsi" w:cstheme="minorHAnsi"/>
          <w:szCs w:val="24"/>
        </w:rPr>
      </w:pPr>
    </w:p>
    <w:p w14:paraId="4567AEA1" w14:textId="77777777" w:rsidR="005F66FC" w:rsidRPr="009F67C8" w:rsidRDefault="005F66FC" w:rsidP="005F66FC">
      <w:pPr>
        <w:pStyle w:val="Naslov6"/>
        <w:spacing w:before="0" w:line="240" w:lineRule="auto"/>
        <w:rPr>
          <w:rFonts w:asciiTheme="minorHAnsi" w:hAnsiTheme="minorHAnsi" w:cstheme="minorHAnsi"/>
          <w:szCs w:val="24"/>
        </w:rPr>
      </w:pPr>
      <w:bookmarkStart w:id="401" w:name="_Toc95149794"/>
      <w:bookmarkStart w:id="402" w:name="_Hlk159844784"/>
      <w:bookmarkStart w:id="403" w:name="_Toc168845019"/>
      <w:r w:rsidRPr="009F67C8">
        <w:rPr>
          <w:rFonts w:asciiTheme="minorHAnsi" w:hAnsiTheme="minorHAnsi" w:cstheme="minorHAnsi"/>
          <w:szCs w:val="24"/>
        </w:rPr>
        <w:t>1.7.1.4 Odškodninski postopki za razlaščena zemljišča</w:t>
      </w:r>
      <w:bookmarkEnd w:id="401"/>
      <w:bookmarkEnd w:id="403"/>
    </w:p>
    <w:p w14:paraId="35A33C8B" w14:textId="77777777" w:rsidR="005F66FC" w:rsidRPr="009F67C8" w:rsidRDefault="005F66FC" w:rsidP="005F66FC">
      <w:pPr>
        <w:spacing w:after="0" w:line="240" w:lineRule="auto"/>
        <w:jc w:val="both"/>
        <w:rPr>
          <w:rFonts w:asciiTheme="minorHAnsi" w:hAnsiTheme="minorHAnsi" w:cstheme="minorHAnsi"/>
          <w:szCs w:val="24"/>
        </w:rPr>
      </w:pPr>
    </w:p>
    <w:p w14:paraId="16B9679E" w14:textId="40127F29" w:rsidR="002D4305" w:rsidRPr="009F67C8" w:rsidRDefault="005F66FC" w:rsidP="002D4305">
      <w:pPr>
        <w:spacing w:after="0" w:line="240" w:lineRule="auto"/>
        <w:jc w:val="both"/>
        <w:rPr>
          <w:rFonts w:asciiTheme="minorHAnsi" w:hAnsiTheme="minorHAnsi" w:cstheme="minorHAnsi"/>
          <w:color w:val="000000"/>
          <w:szCs w:val="24"/>
        </w:rPr>
      </w:pPr>
      <w:r w:rsidRPr="009F67C8">
        <w:rPr>
          <w:rFonts w:asciiTheme="minorHAnsi" w:eastAsia="Calibri" w:hAnsiTheme="minorHAnsi" w:cstheme="minorHAnsi"/>
          <w:szCs w:val="24"/>
        </w:rPr>
        <w:t xml:space="preserve">Postopki za določitev ustrezne odškodnine </w:t>
      </w:r>
      <w:r w:rsidR="00F126A6">
        <w:rPr>
          <w:rFonts w:asciiTheme="minorHAnsi" w:eastAsia="Calibri" w:hAnsiTheme="minorHAnsi" w:cstheme="minorHAnsi"/>
          <w:szCs w:val="24"/>
        </w:rPr>
        <w:t xml:space="preserve">so </w:t>
      </w:r>
      <w:r w:rsidRPr="009F67C8">
        <w:rPr>
          <w:rFonts w:asciiTheme="minorHAnsi" w:eastAsia="Calibri" w:hAnsiTheme="minorHAnsi" w:cstheme="minorHAnsi"/>
          <w:szCs w:val="24"/>
        </w:rPr>
        <w:t>po svojem bistvu nadaljevanje razlastitvenih postopkov, ki so bili pravnomočno končani</w:t>
      </w:r>
      <w:r w:rsidR="00F126A6">
        <w:rPr>
          <w:rFonts w:asciiTheme="minorHAnsi" w:eastAsia="Calibri" w:hAnsiTheme="minorHAnsi" w:cstheme="minorHAnsi"/>
          <w:szCs w:val="24"/>
        </w:rPr>
        <w:t>,</w:t>
      </w:r>
      <w:r w:rsidRPr="009F67C8">
        <w:rPr>
          <w:rFonts w:asciiTheme="minorHAnsi" w:eastAsia="Calibri" w:hAnsiTheme="minorHAnsi" w:cstheme="minorHAnsi"/>
          <w:szCs w:val="24"/>
        </w:rPr>
        <w:t xml:space="preserve"> </w:t>
      </w:r>
      <w:r w:rsidR="006A3D05" w:rsidRPr="009F67C8">
        <w:rPr>
          <w:rFonts w:asciiTheme="minorHAnsi" w:eastAsia="Calibri" w:hAnsiTheme="minorHAnsi" w:cstheme="minorHAnsi"/>
          <w:szCs w:val="24"/>
          <w:lang w:eastAsia="sl-SI"/>
        </w:rPr>
        <w:t>in je na podlagi odločbe upravnega organa pravnomočno odločeno o razlastitvi nepremičnin, v upravnem postopku pa ni prišlo do sklenitve sporazuma glede odškodnine</w:t>
      </w:r>
      <w:r w:rsidR="006A3D05" w:rsidRPr="009F67C8">
        <w:rPr>
          <w:rFonts w:asciiTheme="minorHAnsi" w:eastAsia="Calibri" w:hAnsiTheme="minorHAnsi" w:cstheme="minorHAnsi"/>
          <w:szCs w:val="24"/>
        </w:rPr>
        <w:t xml:space="preserve"> </w:t>
      </w:r>
      <w:r w:rsidRPr="009F67C8">
        <w:rPr>
          <w:rFonts w:asciiTheme="minorHAnsi" w:eastAsia="Calibri" w:hAnsiTheme="minorHAnsi" w:cstheme="minorHAnsi"/>
          <w:szCs w:val="24"/>
        </w:rPr>
        <w:t>za razlaščeno nepremičnino</w:t>
      </w:r>
      <w:r w:rsidR="006A3D05" w:rsidRPr="009F67C8">
        <w:rPr>
          <w:rFonts w:asciiTheme="minorHAnsi" w:eastAsia="Calibri" w:hAnsiTheme="minorHAnsi" w:cstheme="minorHAnsi"/>
          <w:szCs w:val="24"/>
          <w:lang w:eastAsia="sl-SI"/>
        </w:rPr>
        <w:t>. Če</w:t>
      </w:r>
      <w:r w:rsidR="002816A4" w:rsidRPr="009F67C8">
        <w:rPr>
          <w:rFonts w:asciiTheme="minorHAnsi" w:eastAsia="Calibri" w:hAnsiTheme="minorHAnsi" w:cstheme="minorHAnsi"/>
          <w:szCs w:val="24"/>
          <w:lang w:eastAsia="sl-SI"/>
        </w:rPr>
        <w:t xml:space="preserve"> </w:t>
      </w:r>
      <w:r w:rsidR="006A3D05" w:rsidRPr="009F67C8">
        <w:rPr>
          <w:rFonts w:asciiTheme="minorHAnsi" w:eastAsia="Calibri" w:hAnsiTheme="minorHAnsi" w:cstheme="minorHAnsi"/>
          <w:szCs w:val="24"/>
          <w:lang w:eastAsia="sl-SI"/>
        </w:rPr>
        <w:t>v okviru razlastitvenega postopka razlastitveni upravičenec in zavezanec ne skleneta sporazuma o odškodnini oziroma nadomestilu, upravni organ napoti stranke za odmero odškodnine na sodišče. Takšni p</w:t>
      </w:r>
      <w:r w:rsidRPr="009F67C8">
        <w:rPr>
          <w:rFonts w:asciiTheme="minorHAnsi" w:eastAsia="Calibri" w:hAnsiTheme="minorHAnsi" w:cstheme="minorHAnsi"/>
          <w:szCs w:val="24"/>
        </w:rPr>
        <w:t xml:space="preserve">ostopki </w:t>
      </w:r>
      <w:r w:rsidR="00F126A6">
        <w:rPr>
          <w:rFonts w:asciiTheme="minorHAnsi" w:eastAsia="Calibri" w:hAnsiTheme="minorHAnsi" w:cstheme="minorHAnsi"/>
          <w:szCs w:val="24"/>
        </w:rPr>
        <w:t>pomenijo izvajanje</w:t>
      </w:r>
      <w:r w:rsidRPr="009F67C8">
        <w:rPr>
          <w:rFonts w:asciiTheme="minorHAnsi" w:eastAsia="Calibri" w:hAnsiTheme="minorHAnsi" w:cstheme="minorHAnsi"/>
          <w:szCs w:val="24"/>
        </w:rPr>
        <w:t xml:space="preserve"> 69. člena Ustave RS, ki se udejanja v </w:t>
      </w:r>
      <w:r w:rsidR="00AC2681" w:rsidRPr="009F67C8">
        <w:rPr>
          <w:rFonts w:asciiTheme="minorHAnsi" w:eastAsia="Calibri" w:hAnsiTheme="minorHAnsi" w:cstheme="minorHAnsi"/>
          <w:szCs w:val="24"/>
        </w:rPr>
        <w:t>216</w:t>
      </w:r>
      <w:r w:rsidRPr="009F67C8">
        <w:rPr>
          <w:rFonts w:asciiTheme="minorHAnsi" w:eastAsia="Calibri" w:hAnsiTheme="minorHAnsi" w:cstheme="minorHAnsi"/>
          <w:szCs w:val="24"/>
        </w:rPr>
        <w:t>. členu Zurep-</w:t>
      </w:r>
      <w:r w:rsidR="00AC2681" w:rsidRPr="009F67C8">
        <w:rPr>
          <w:rFonts w:asciiTheme="minorHAnsi" w:eastAsia="Calibri" w:hAnsiTheme="minorHAnsi" w:cstheme="minorHAnsi"/>
          <w:szCs w:val="24"/>
        </w:rPr>
        <w:t>3</w:t>
      </w:r>
      <w:r w:rsidRPr="009F67C8">
        <w:rPr>
          <w:rFonts w:asciiTheme="minorHAnsi" w:eastAsia="Calibri" w:hAnsiTheme="minorHAnsi" w:cstheme="minorHAnsi"/>
          <w:szCs w:val="24"/>
        </w:rPr>
        <w:t>, k</w:t>
      </w:r>
      <w:r w:rsidR="002816A4" w:rsidRPr="009F67C8">
        <w:rPr>
          <w:rFonts w:asciiTheme="minorHAnsi" w:eastAsia="Calibri" w:hAnsiTheme="minorHAnsi" w:cstheme="minorHAnsi"/>
          <w:szCs w:val="24"/>
        </w:rPr>
        <w:t>i</w:t>
      </w:r>
      <w:r w:rsidRPr="009F67C8">
        <w:rPr>
          <w:rFonts w:asciiTheme="minorHAnsi" w:eastAsia="Calibri" w:hAnsiTheme="minorHAnsi" w:cstheme="minorHAnsi"/>
          <w:szCs w:val="24"/>
        </w:rPr>
        <w:t xml:space="preserve"> določa, da pripada lastniku za razlaščeno nepremičnino ustrezna denarna odškodnina oziroma enakovredna nadomestna nepremičnina, in šeste</w:t>
      </w:r>
      <w:r w:rsidR="002816A4" w:rsidRPr="009F67C8">
        <w:rPr>
          <w:rFonts w:asciiTheme="minorHAnsi" w:eastAsia="Calibri" w:hAnsiTheme="minorHAnsi" w:cstheme="minorHAnsi"/>
          <w:szCs w:val="24"/>
        </w:rPr>
        <w:t>m</w:t>
      </w:r>
      <w:r w:rsidRPr="009F67C8">
        <w:rPr>
          <w:rFonts w:asciiTheme="minorHAnsi" w:eastAsia="Calibri" w:hAnsiTheme="minorHAnsi" w:cstheme="minorHAnsi"/>
          <w:szCs w:val="24"/>
        </w:rPr>
        <w:t xml:space="preserve"> odstavk</w:t>
      </w:r>
      <w:r w:rsidR="002816A4" w:rsidRPr="009F67C8">
        <w:rPr>
          <w:rFonts w:asciiTheme="minorHAnsi" w:eastAsia="Calibri" w:hAnsiTheme="minorHAnsi" w:cstheme="minorHAnsi"/>
          <w:szCs w:val="24"/>
        </w:rPr>
        <w:t>u</w:t>
      </w:r>
      <w:r w:rsidRPr="009F67C8">
        <w:rPr>
          <w:rFonts w:asciiTheme="minorHAnsi" w:eastAsia="Calibri" w:hAnsiTheme="minorHAnsi" w:cstheme="minorHAnsi"/>
          <w:szCs w:val="24"/>
        </w:rPr>
        <w:t xml:space="preserve"> 2</w:t>
      </w:r>
      <w:r w:rsidR="00AC2681" w:rsidRPr="009F67C8">
        <w:rPr>
          <w:rFonts w:asciiTheme="minorHAnsi" w:eastAsia="Calibri" w:hAnsiTheme="minorHAnsi" w:cstheme="minorHAnsi"/>
          <w:szCs w:val="24"/>
        </w:rPr>
        <w:t>1</w:t>
      </w:r>
      <w:r w:rsidRPr="009F67C8">
        <w:rPr>
          <w:rFonts w:asciiTheme="minorHAnsi" w:eastAsia="Calibri" w:hAnsiTheme="minorHAnsi" w:cstheme="minorHAnsi"/>
          <w:szCs w:val="24"/>
        </w:rPr>
        <w:t>7. člena ZureP-</w:t>
      </w:r>
      <w:r w:rsidR="00AC2681" w:rsidRPr="009F67C8">
        <w:rPr>
          <w:rFonts w:asciiTheme="minorHAnsi" w:eastAsia="Calibri" w:hAnsiTheme="minorHAnsi" w:cstheme="minorHAnsi"/>
          <w:szCs w:val="24"/>
        </w:rPr>
        <w:t>3</w:t>
      </w:r>
      <w:r w:rsidRPr="009F67C8">
        <w:rPr>
          <w:rFonts w:asciiTheme="minorHAnsi" w:eastAsia="Calibri" w:hAnsiTheme="minorHAnsi" w:cstheme="minorHAnsi"/>
          <w:szCs w:val="24"/>
        </w:rPr>
        <w:t>, ki določa, da če</w:t>
      </w:r>
      <w:r w:rsidRPr="009F67C8">
        <w:rPr>
          <w:rFonts w:asciiTheme="minorHAnsi" w:hAnsiTheme="minorHAnsi" w:cstheme="minorHAnsi"/>
          <w:szCs w:val="24"/>
        </w:rPr>
        <w:t xml:space="preserve"> v dveh mesecih po pozivu iz prvega odstavka tega člena </w:t>
      </w:r>
      <w:r w:rsidR="003C761B" w:rsidRPr="009F67C8">
        <w:rPr>
          <w:rFonts w:asciiTheme="minorHAnsi" w:hAnsiTheme="minorHAnsi" w:cstheme="minorHAnsi"/>
          <w:szCs w:val="24"/>
        </w:rPr>
        <w:t>(ki določa, da n</w:t>
      </w:r>
      <w:r w:rsidR="00AC2681" w:rsidRPr="009F67C8">
        <w:rPr>
          <w:rFonts w:asciiTheme="minorHAnsi" w:hAnsiTheme="minorHAnsi" w:cstheme="minorHAnsi"/>
        </w:rPr>
        <w:t>ajpozneje v 15 dneh po pravnomočnosti odločbe o razlastitvi upravni organ pozove razlastitvenega upravičenca in razlaščenca, naj skleneta sporazum o odškodnini oziroma nadomestilu</w:t>
      </w:r>
      <w:r w:rsidR="003C761B" w:rsidRPr="009F67C8">
        <w:rPr>
          <w:rFonts w:asciiTheme="minorHAnsi" w:hAnsiTheme="minorHAnsi" w:cstheme="minorHAnsi"/>
        </w:rPr>
        <w:t xml:space="preserve">) </w:t>
      </w:r>
      <w:r w:rsidRPr="009F67C8">
        <w:rPr>
          <w:rFonts w:asciiTheme="minorHAnsi" w:hAnsiTheme="minorHAnsi" w:cstheme="minorHAnsi"/>
          <w:szCs w:val="24"/>
        </w:rPr>
        <w:t xml:space="preserve">ni sklenjen sporazum o odškodnini oziroma nadomestilu, lahko razlastitveni upravičenec ali razlaščenec vloži predlog za odmero odškodnine oziroma določitev nadomestila v nepravdnem postopku </w:t>
      </w:r>
      <w:r w:rsidR="00F126A6">
        <w:rPr>
          <w:rFonts w:asciiTheme="minorHAnsi" w:hAnsiTheme="minorHAnsi" w:cstheme="minorHAnsi"/>
          <w:szCs w:val="24"/>
        </w:rPr>
        <w:t>pri</w:t>
      </w:r>
      <w:r w:rsidR="00F126A6" w:rsidRPr="009F67C8">
        <w:rPr>
          <w:rFonts w:asciiTheme="minorHAnsi" w:hAnsiTheme="minorHAnsi" w:cstheme="minorHAnsi"/>
          <w:szCs w:val="24"/>
        </w:rPr>
        <w:t xml:space="preserve"> </w:t>
      </w:r>
      <w:r w:rsidRPr="009F67C8">
        <w:rPr>
          <w:rFonts w:asciiTheme="minorHAnsi" w:hAnsiTheme="minorHAnsi" w:cstheme="minorHAnsi"/>
          <w:szCs w:val="24"/>
        </w:rPr>
        <w:t>pristojnem sodišču.</w:t>
      </w:r>
      <w:r w:rsidR="00102946" w:rsidRPr="009F67C8">
        <w:rPr>
          <w:rFonts w:asciiTheme="minorHAnsi" w:hAnsiTheme="minorHAnsi" w:cstheme="minorHAnsi"/>
          <w:szCs w:val="24"/>
        </w:rPr>
        <w:t xml:space="preserve"> </w:t>
      </w:r>
      <w:r w:rsidR="002D4305" w:rsidRPr="009F67C8">
        <w:rPr>
          <w:rFonts w:asciiTheme="minorHAnsi" w:hAnsiTheme="minorHAnsi" w:cstheme="minorHAnsi"/>
          <w:color w:val="000000"/>
          <w:szCs w:val="24"/>
        </w:rPr>
        <w:t>109.</w:t>
      </w:r>
      <w:r w:rsidR="00F126A6">
        <w:rPr>
          <w:rFonts w:asciiTheme="minorHAnsi" w:hAnsiTheme="minorHAnsi" w:cstheme="minorHAnsi"/>
          <w:color w:val="000000"/>
          <w:szCs w:val="24"/>
        </w:rPr>
        <w:t> </w:t>
      </w:r>
      <w:r w:rsidR="002D4305" w:rsidRPr="009F67C8">
        <w:rPr>
          <w:rFonts w:asciiTheme="minorHAnsi" w:hAnsiTheme="minorHAnsi" w:cstheme="minorHAnsi"/>
          <w:color w:val="000000"/>
          <w:szCs w:val="24"/>
        </w:rPr>
        <w:t>člen ZUrep-3 določa, da če investitor pridobi pravico, ki mu omogoča gradnjo na podlagi dokazil iz tretje do osme alineje šestega odstavka tega člena, pripada lastniku nepremičnine denarno nadomestilo zaradi omejitev uporabe nepremičnine za čas od njene dejanske uporabe za gradnjo do takrat, ko investitor pridobi lastninsko, drugo stvarno ali obligacijsko pravico na zadevnih nepremičninah; denarno nadomestilo lahko p</w:t>
      </w:r>
      <w:r w:rsidR="00F126A6">
        <w:rPr>
          <w:rFonts w:asciiTheme="minorHAnsi" w:hAnsiTheme="minorHAnsi" w:cstheme="minorHAnsi"/>
          <w:color w:val="000000"/>
          <w:szCs w:val="24"/>
        </w:rPr>
        <w:t>omeni</w:t>
      </w:r>
      <w:r w:rsidR="002D4305" w:rsidRPr="009F67C8">
        <w:rPr>
          <w:rFonts w:asciiTheme="minorHAnsi" w:hAnsiTheme="minorHAnsi" w:cstheme="minorHAnsi"/>
          <w:color w:val="000000"/>
          <w:szCs w:val="24"/>
        </w:rPr>
        <w:t xml:space="preserve"> uporabnino za čas od dejanskega posega do določitve odškodnine za razlaščeno nepremičnino ali zamudne obresti za to obdobje, pri čemer se v obeh primerih upošteva, da to nadomestilo ne more presegati višine odškodnine za razlaščeno nepremičnino. Obdobje, za kater</w:t>
      </w:r>
      <w:r w:rsidR="00F126A6">
        <w:rPr>
          <w:rFonts w:asciiTheme="minorHAnsi" w:hAnsiTheme="minorHAnsi" w:cstheme="minorHAnsi"/>
          <w:color w:val="000000"/>
          <w:szCs w:val="24"/>
        </w:rPr>
        <w:t>o</w:t>
      </w:r>
      <w:r w:rsidR="002D4305" w:rsidRPr="009F67C8">
        <w:rPr>
          <w:rFonts w:asciiTheme="minorHAnsi" w:hAnsiTheme="minorHAnsi" w:cstheme="minorHAnsi"/>
          <w:color w:val="000000"/>
          <w:szCs w:val="24"/>
        </w:rPr>
        <w:t xml:space="preserve"> se razlaščencu prizna odškodnina, je obdobje </w:t>
      </w:r>
      <w:r w:rsidR="002D4305" w:rsidRPr="009F67C8">
        <w:rPr>
          <w:rFonts w:asciiTheme="minorHAnsi" w:hAnsiTheme="minorHAnsi" w:cstheme="minorHAnsi"/>
          <w:color w:val="000000"/>
          <w:szCs w:val="24"/>
        </w:rPr>
        <w:lastRenderedPageBreak/>
        <w:t>od dejanskega odvzema nepremičnine iz posesti do pridobitve lastninske pravice razlastitvenega upravičenca, kar je v večini s pravnomočnostjo odločbe o razlastitvi.</w:t>
      </w:r>
    </w:p>
    <w:p w14:paraId="1B4E60C0" w14:textId="77777777" w:rsidR="002D4305" w:rsidRPr="009F67C8" w:rsidRDefault="002D4305" w:rsidP="002D4305">
      <w:pPr>
        <w:pStyle w:val="article-paragraph"/>
        <w:shd w:val="clear" w:color="auto" w:fill="FFFFFF"/>
        <w:spacing w:after="0" w:line="240" w:lineRule="auto"/>
        <w:rPr>
          <w:rFonts w:asciiTheme="minorHAnsi" w:hAnsiTheme="minorHAnsi" w:cstheme="minorHAnsi"/>
          <w:color w:val="000000"/>
          <w:sz w:val="24"/>
          <w:szCs w:val="24"/>
        </w:rPr>
      </w:pPr>
    </w:p>
    <w:p w14:paraId="61C8D949" w14:textId="20A51479" w:rsidR="002D4305" w:rsidRPr="009F67C8" w:rsidRDefault="002D4305" w:rsidP="002D4305">
      <w:pPr>
        <w:pStyle w:val="article-paragraph"/>
        <w:shd w:val="clear" w:color="auto" w:fill="FFFFFF"/>
        <w:spacing w:after="0" w:line="240" w:lineRule="auto"/>
        <w:rPr>
          <w:rFonts w:asciiTheme="minorHAnsi" w:hAnsiTheme="minorHAnsi" w:cstheme="minorHAnsi"/>
          <w:color w:val="000000"/>
          <w:sz w:val="24"/>
          <w:szCs w:val="24"/>
        </w:rPr>
      </w:pPr>
      <w:r w:rsidRPr="009F67C8">
        <w:rPr>
          <w:rFonts w:asciiTheme="minorHAnsi" w:hAnsiTheme="minorHAnsi" w:cstheme="minorHAnsi"/>
          <w:color w:val="000000"/>
          <w:sz w:val="24"/>
          <w:szCs w:val="24"/>
        </w:rPr>
        <w:t>ZUrep-3 se je začel uporabljati 1. 6. 2022; ZUreP-2 je prenehal veljati in se tudi za postopke, ki so bili začeti na njegovi podlagi, ne uporablja več. Tako tudi sodna praksa (npr. sklep VSL opr.</w:t>
      </w:r>
      <w:r w:rsidR="00F126A6">
        <w:rPr>
          <w:rFonts w:asciiTheme="minorHAnsi" w:hAnsiTheme="minorHAnsi" w:cstheme="minorHAnsi"/>
          <w:color w:val="000000"/>
          <w:sz w:val="24"/>
          <w:szCs w:val="24"/>
        </w:rPr>
        <w:t> </w:t>
      </w:r>
      <w:r w:rsidRPr="009F67C8">
        <w:rPr>
          <w:rFonts w:asciiTheme="minorHAnsi" w:hAnsiTheme="minorHAnsi" w:cstheme="minorHAnsi"/>
          <w:color w:val="000000"/>
          <w:sz w:val="24"/>
          <w:szCs w:val="24"/>
        </w:rPr>
        <w:t>št. I Cp 147/2023 z dne 20. 6. 2023).</w:t>
      </w:r>
    </w:p>
    <w:p w14:paraId="7C96433E" w14:textId="77777777" w:rsidR="002D4305" w:rsidRPr="009F67C8" w:rsidRDefault="002D4305" w:rsidP="006A3D05">
      <w:pPr>
        <w:spacing w:after="0" w:line="240" w:lineRule="auto"/>
        <w:jc w:val="both"/>
        <w:rPr>
          <w:rFonts w:asciiTheme="minorHAnsi" w:eastAsia="Calibri" w:hAnsiTheme="minorHAnsi" w:cstheme="minorHAnsi"/>
          <w:szCs w:val="24"/>
          <w:lang w:eastAsia="sl-SI"/>
        </w:rPr>
      </w:pPr>
    </w:p>
    <w:p w14:paraId="3EF1DE4B" w14:textId="7618DD7B" w:rsidR="005F66FC" w:rsidRPr="009F67C8" w:rsidRDefault="005F66FC" w:rsidP="005F66FC">
      <w:pPr>
        <w:spacing w:after="0" w:line="240" w:lineRule="auto"/>
        <w:jc w:val="both"/>
        <w:rPr>
          <w:rFonts w:asciiTheme="minorHAnsi" w:eastAsia="Calibri" w:hAnsiTheme="minorHAnsi" w:cstheme="minorHAnsi"/>
          <w:szCs w:val="24"/>
          <w:lang w:eastAsia="sl-SI"/>
        </w:rPr>
      </w:pPr>
      <w:r w:rsidRPr="009F67C8">
        <w:rPr>
          <w:rFonts w:asciiTheme="minorHAnsi" w:eastAsia="Calibri" w:hAnsiTheme="minorHAnsi" w:cstheme="minorHAnsi"/>
          <w:szCs w:val="24"/>
          <w:lang w:eastAsia="sl-SI"/>
        </w:rPr>
        <w:t>V zvezi z dodelitvijo nadomestnih nepremičnin je treb</w:t>
      </w:r>
      <w:r w:rsidR="00F126A6">
        <w:rPr>
          <w:rFonts w:asciiTheme="minorHAnsi" w:eastAsia="Calibri" w:hAnsiTheme="minorHAnsi" w:cstheme="minorHAnsi"/>
          <w:szCs w:val="24"/>
          <w:lang w:eastAsia="sl-SI"/>
        </w:rPr>
        <w:t>a</w:t>
      </w:r>
      <w:r w:rsidRPr="009F67C8">
        <w:rPr>
          <w:rFonts w:asciiTheme="minorHAnsi" w:eastAsia="Calibri" w:hAnsiTheme="minorHAnsi" w:cstheme="minorHAnsi"/>
          <w:szCs w:val="24"/>
          <w:lang w:eastAsia="sl-SI"/>
        </w:rPr>
        <w:t xml:space="preserve"> </w:t>
      </w:r>
      <w:r w:rsidR="00F126A6">
        <w:rPr>
          <w:rFonts w:asciiTheme="minorHAnsi" w:eastAsia="Calibri" w:hAnsiTheme="minorHAnsi" w:cstheme="minorHAnsi"/>
          <w:szCs w:val="24"/>
          <w:lang w:eastAsia="sl-SI"/>
        </w:rPr>
        <w:t>opozor</w:t>
      </w:r>
      <w:r w:rsidRPr="009F67C8">
        <w:rPr>
          <w:rFonts w:asciiTheme="minorHAnsi" w:eastAsia="Calibri" w:hAnsiTheme="minorHAnsi" w:cstheme="minorHAnsi"/>
          <w:szCs w:val="24"/>
          <w:lang w:eastAsia="sl-SI"/>
        </w:rPr>
        <w:t xml:space="preserve">iti, da v okviru postopkov razlastitve, ki so bili potrebni zaradi gradnje državne infrastrukture, pogosto prihaja do razlastitve kmetijskih zemljišč in je razlastitvenim zavezancem, ki so kmetje, zelo težko ponuditi ustrezno nadomestno kmetijsko zemljišče. </w:t>
      </w:r>
      <w:r w:rsidR="002D4305" w:rsidRPr="009F67C8">
        <w:rPr>
          <w:rFonts w:asciiTheme="minorHAnsi" w:eastAsia="Calibri" w:hAnsiTheme="minorHAnsi" w:cstheme="minorHAnsi"/>
          <w:szCs w:val="24"/>
          <w:lang w:eastAsia="sl-SI"/>
        </w:rPr>
        <w:t xml:space="preserve">Glede na to, da so v praksi primeri, ko se stranki o višini odškodnine sporazumeta ali država razpolaga z drugo ustrezno nepremičnino, ki jo lahko namesto plačila odškodnine ponudi razlaščencu, precej redki, </w:t>
      </w:r>
      <w:r w:rsidRPr="009F67C8">
        <w:rPr>
          <w:rFonts w:asciiTheme="minorHAnsi" w:eastAsia="Calibri" w:hAnsiTheme="minorHAnsi" w:cstheme="minorHAnsi"/>
          <w:szCs w:val="24"/>
          <w:lang w:eastAsia="sl-SI"/>
        </w:rPr>
        <w:t xml:space="preserve">Državno odvetništvo RS </w:t>
      </w:r>
      <w:r w:rsidR="002D4305" w:rsidRPr="009F67C8">
        <w:rPr>
          <w:rFonts w:asciiTheme="minorHAnsi" w:eastAsia="Calibri" w:hAnsiTheme="minorHAnsi" w:cstheme="minorHAnsi"/>
          <w:szCs w:val="24"/>
          <w:lang w:eastAsia="sl-SI"/>
        </w:rPr>
        <w:t xml:space="preserve">v večini primerov </w:t>
      </w:r>
      <w:r w:rsidRPr="009F67C8">
        <w:rPr>
          <w:rFonts w:asciiTheme="minorHAnsi" w:eastAsia="Calibri" w:hAnsiTheme="minorHAnsi" w:cstheme="minorHAnsi"/>
          <w:szCs w:val="24"/>
          <w:lang w:eastAsia="sl-SI"/>
        </w:rPr>
        <w:t>v nadaljevanju vloži predlog za določitev odškodnine in Republiko Slovenijo zastopa v nepravdnem postopku za določitev odškodnine, ki na sodišču teče na podlagi 2</w:t>
      </w:r>
      <w:r w:rsidR="003C761B" w:rsidRPr="009F67C8">
        <w:rPr>
          <w:rFonts w:asciiTheme="minorHAnsi" w:eastAsia="Calibri" w:hAnsiTheme="minorHAnsi" w:cstheme="minorHAnsi"/>
          <w:szCs w:val="24"/>
          <w:lang w:eastAsia="sl-SI"/>
        </w:rPr>
        <w:t>1</w:t>
      </w:r>
      <w:r w:rsidRPr="009F67C8">
        <w:rPr>
          <w:rFonts w:asciiTheme="minorHAnsi" w:eastAsia="Calibri" w:hAnsiTheme="minorHAnsi" w:cstheme="minorHAnsi"/>
          <w:szCs w:val="24"/>
          <w:lang w:eastAsia="sl-SI"/>
        </w:rPr>
        <w:t>7. člena ZUreP-</w:t>
      </w:r>
      <w:r w:rsidR="003C761B" w:rsidRPr="009F67C8">
        <w:rPr>
          <w:rFonts w:asciiTheme="minorHAnsi" w:eastAsia="Calibri" w:hAnsiTheme="minorHAnsi" w:cstheme="minorHAnsi"/>
          <w:szCs w:val="24"/>
          <w:lang w:eastAsia="sl-SI"/>
        </w:rPr>
        <w:t>3</w:t>
      </w:r>
      <w:r w:rsidRPr="009F67C8">
        <w:rPr>
          <w:rFonts w:asciiTheme="minorHAnsi" w:eastAsia="Calibri" w:hAnsiTheme="minorHAnsi" w:cstheme="minorHAnsi"/>
          <w:szCs w:val="24"/>
          <w:lang w:eastAsia="sl-SI"/>
        </w:rPr>
        <w:t xml:space="preserve"> v zvezi </w:t>
      </w:r>
      <w:r w:rsidR="00F126A6">
        <w:rPr>
          <w:rFonts w:asciiTheme="minorHAnsi" w:eastAsia="Calibri" w:hAnsiTheme="minorHAnsi" w:cstheme="minorHAnsi"/>
          <w:szCs w:val="24"/>
          <w:lang w:eastAsia="sl-SI"/>
        </w:rPr>
        <w:t>s</w:t>
      </w:r>
      <w:r w:rsidRPr="009F67C8">
        <w:rPr>
          <w:rFonts w:asciiTheme="minorHAnsi" w:eastAsia="Calibri" w:hAnsiTheme="minorHAnsi" w:cstheme="minorHAnsi"/>
          <w:szCs w:val="24"/>
          <w:lang w:eastAsia="sl-SI"/>
        </w:rPr>
        <w:t xml:space="preserve"> 137. členom ZNP-1.</w:t>
      </w:r>
    </w:p>
    <w:p w14:paraId="5FE9B06C" w14:textId="0D677ADE" w:rsidR="005F66FC" w:rsidRPr="009F67C8" w:rsidRDefault="005F66FC" w:rsidP="005F66FC">
      <w:pPr>
        <w:spacing w:after="0" w:line="240" w:lineRule="auto"/>
        <w:jc w:val="both"/>
        <w:rPr>
          <w:rFonts w:asciiTheme="minorHAnsi" w:eastAsia="Calibri" w:hAnsiTheme="minorHAnsi" w:cstheme="minorHAnsi"/>
          <w:color w:val="FF0000"/>
          <w:szCs w:val="24"/>
          <w:lang w:eastAsia="sl-SI"/>
        </w:rPr>
      </w:pPr>
    </w:p>
    <w:p w14:paraId="416F2212" w14:textId="1FF7D288" w:rsidR="006A3D05" w:rsidRPr="009F67C8" w:rsidRDefault="006A3D05" w:rsidP="006A3D05">
      <w:pPr>
        <w:spacing w:after="0" w:line="240" w:lineRule="auto"/>
        <w:jc w:val="both"/>
        <w:rPr>
          <w:rFonts w:asciiTheme="minorHAnsi" w:eastAsia="Calibri" w:hAnsiTheme="minorHAnsi" w:cstheme="minorHAnsi"/>
          <w:szCs w:val="24"/>
          <w:lang w:eastAsia="sl-SI"/>
        </w:rPr>
      </w:pPr>
      <w:r w:rsidRPr="009F67C8">
        <w:rPr>
          <w:rFonts w:asciiTheme="minorHAnsi" w:eastAsia="Calibri" w:hAnsiTheme="minorHAnsi" w:cstheme="minorHAnsi"/>
          <w:szCs w:val="24"/>
          <w:lang w:eastAsia="sl-SI"/>
        </w:rPr>
        <w:t xml:space="preserve">V nekaterih primerih tudi v nepravdnem postopku za določitev odškodnine pride do sodne poravnave, </w:t>
      </w:r>
      <w:r w:rsidR="003F3D80">
        <w:rPr>
          <w:rFonts w:asciiTheme="minorHAnsi" w:eastAsia="Calibri" w:hAnsiTheme="minorHAnsi" w:cstheme="minorHAnsi"/>
          <w:szCs w:val="24"/>
          <w:lang w:eastAsia="sl-SI"/>
        </w:rPr>
        <w:t>če</w:t>
      </w:r>
      <w:r w:rsidRPr="009F67C8">
        <w:rPr>
          <w:rFonts w:asciiTheme="minorHAnsi" w:eastAsia="Calibri" w:hAnsiTheme="minorHAnsi" w:cstheme="minorHAnsi"/>
          <w:szCs w:val="24"/>
          <w:lang w:eastAsia="sl-SI"/>
        </w:rPr>
        <w:t xml:space="preserve"> je v nepravdnem postopku dosežen sporazum med predlagajočo stranko in nasprotnim udeležencem glede višine vrednosti nepremičnine, ki je predmet nepravdnega postopka, upoštevajoč predložene cenitve oziroma po potrebi dopolnitve cenitev oziroma izveden</w:t>
      </w:r>
      <w:r w:rsidR="0008636A">
        <w:rPr>
          <w:rFonts w:asciiTheme="minorHAnsi" w:eastAsia="Calibri" w:hAnsiTheme="minorHAnsi" w:cstheme="minorHAnsi"/>
          <w:szCs w:val="24"/>
          <w:lang w:eastAsia="sl-SI"/>
        </w:rPr>
        <w:t>skeg</w:t>
      </w:r>
      <w:r w:rsidRPr="009F67C8">
        <w:rPr>
          <w:rFonts w:asciiTheme="minorHAnsi" w:eastAsia="Calibri" w:hAnsiTheme="minorHAnsi" w:cstheme="minorHAnsi"/>
          <w:szCs w:val="24"/>
          <w:lang w:eastAsia="sl-SI"/>
        </w:rPr>
        <w:t>a mnenja, ki jih po našem predlogu izdelajo cenilci na zahtevo naše stranke. Takšna rešitev je za Republiko Slovenijo najbolj racionalna glede na to, da ni treb</w:t>
      </w:r>
      <w:r w:rsidR="003F3D80">
        <w:rPr>
          <w:rFonts w:asciiTheme="minorHAnsi" w:eastAsia="Calibri" w:hAnsiTheme="minorHAnsi" w:cstheme="minorHAnsi"/>
          <w:szCs w:val="24"/>
          <w:lang w:eastAsia="sl-SI"/>
        </w:rPr>
        <w:t>a</w:t>
      </w:r>
      <w:r w:rsidRPr="009F67C8">
        <w:rPr>
          <w:rFonts w:asciiTheme="minorHAnsi" w:eastAsia="Calibri" w:hAnsiTheme="minorHAnsi" w:cstheme="minorHAnsi"/>
          <w:szCs w:val="24"/>
          <w:lang w:eastAsia="sl-SI"/>
        </w:rPr>
        <w:t xml:space="preserve"> zalagati predujma za nove cenitve glede na dejstvo, da skladno z določbami Z</w:t>
      </w:r>
      <w:r w:rsidR="00FC1E2A" w:rsidRPr="009F67C8">
        <w:rPr>
          <w:rFonts w:asciiTheme="minorHAnsi" w:eastAsia="Calibri" w:hAnsiTheme="minorHAnsi" w:cstheme="minorHAnsi"/>
          <w:szCs w:val="24"/>
          <w:lang w:eastAsia="sl-SI"/>
        </w:rPr>
        <w:t xml:space="preserve">NP-1 </w:t>
      </w:r>
      <w:r w:rsidRPr="009F67C8">
        <w:rPr>
          <w:rFonts w:asciiTheme="minorHAnsi" w:eastAsia="Calibri" w:hAnsiTheme="minorHAnsi" w:cstheme="minorHAnsi"/>
          <w:szCs w:val="24"/>
          <w:lang w:eastAsia="sl-SI"/>
        </w:rPr>
        <w:t xml:space="preserve">vse stroške v nepravdnih postopkih za določitev odškodnine nosi zavezanec za plačilo odškodnine. </w:t>
      </w:r>
    </w:p>
    <w:p w14:paraId="5F7ADB49" w14:textId="77777777" w:rsidR="006A3D05" w:rsidRPr="009F67C8" w:rsidRDefault="006A3D05" w:rsidP="006A3D05">
      <w:pPr>
        <w:spacing w:after="0" w:line="240" w:lineRule="auto"/>
        <w:jc w:val="both"/>
        <w:rPr>
          <w:rFonts w:asciiTheme="minorHAnsi" w:eastAsia="Calibri" w:hAnsiTheme="minorHAnsi" w:cstheme="minorHAnsi"/>
          <w:szCs w:val="24"/>
          <w:lang w:eastAsia="sl-SI"/>
        </w:rPr>
      </w:pPr>
    </w:p>
    <w:p w14:paraId="073B7C0E" w14:textId="711A251B" w:rsidR="006A3D05" w:rsidRPr="009F67C8" w:rsidRDefault="006A3D05" w:rsidP="006A3D05">
      <w:pPr>
        <w:spacing w:after="0" w:line="240" w:lineRule="auto"/>
        <w:jc w:val="both"/>
        <w:rPr>
          <w:rFonts w:asciiTheme="minorHAnsi" w:eastAsia="Calibri" w:hAnsiTheme="minorHAnsi" w:cstheme="minorHAnsi"/>
          <w:szCs w:val="24"/>
          <w:lang w:eastAsia="sl-SI"/>
        </w:rPr>
      </w:pPr>
      <w:r w:rsidRPr="009F67C8">
        <w:rPr>
          <w:rFonts w:asciiTheme="minorHAnsi" w:eastAsia="Calibri" w:hAnsiTheme="minorHAnsi" w:cstheme="minorHAnsi"/>
          <w:szCs w:val="24"/>
          <w:lang w:eastAsia="sl-SI"/>
        </w:rPr>
        <w:t>Državno odvetništvo RS ocenjuje, da postopki za določitev odškodnine pri sodiščih potekajo tekoče, vendar zahtevajo čas, saj sodišče postavi izvedenca za ocenitev vrednosti nepremičnine, po izdelani cenitvi pa je treb</w:t>
      </w:r>
      <w:r w:rsidR="003F3D80">
        <w:rPr>
          <w:rFonts w:asciiTheme="minorHAnsi" w:eastAsia="Calibri" w:hAnsiTheme="minorHAnsi" w:cstheme="minorHAnsi"/>
          <w:szCs w:val="24"/>
          <w:lang w:eastAsia="sl-SI"/>
        </w:rPr>
        <w:t>a</w:t>
      </w:r>
      <w:r w:rsidRPr="009F67C8">
        <w:rPr>
          <w:rFonts w:asciiTheme="minorHAnsi" w:eastAsia="Calibri" w:hAnsiTheme="minorHAnsi" w:cstheme="minorHAnsi"/>
          <w:szCs w:val="24"/>
          <w:lang w:eastAsia="sl-SI"/>
        </w:rPr>
        <w:t xml:space="preserve"> udeležencem postopka dati tudi </w:t>
      </w:r>
      <w:r w:rsidR="003F3D80">
        <w:rPr>
          <w:rFonts w:asciiTheme="minorHAnsi" w:eastAsia="Calibri" w:hAnsiTheme="minorHAnsi" w:cstheme="minorHAnsi"/>
          <w:szCs w:val="24"/>
          <w:lang w:eastAsia="sl-SI"/>
        </w:rPr>
        <w:t>dovolj</w:t>
      </w:r>
      <w:r w:rsidR="003F3D80" w:rsidRPr="009F67C8">
        <w:rPr>
          <w:rFonts w:asciiTheme="minorHAnsi" w:eastAsia="Calibri" w:hAnsiTheme="minorHAnsi" w:cstheme="minorHAnsi"/>
          <w:szCs w:val="24"/>
          <w:lang w:eastAsia="sl-SI"/>
        </w:rPr>
        <w:t xml:space="preserve"> </w:t>
      </w:r>
      <w:r w:rsidRPr="009F67C8">
        <w:rPr>
          <w:rFonts w:asciiTheme="minorHAnsi" w:eastAsia="Calibri" w:hAnsiTheme="minorHAnsi" w:cstheme="minorHAnsi"/>
          <w:szCs w:val="24"/>
          <w:lang w:eastAsia="sl-SI"/>
        </w:rPr>
        <w:t>čas</w:t>
      </w:r>
      <w:r w:rsidR="003F3D80">
        <w:rPr>
          <w:rFonts w:asciiTheme="minorHAnsi" w:eastAsia="Calibri" w:hAnsiTheme="minorHAnsi" w:cstheme="minorHAnsi"/>
          <w:szCs w:val="24"/>
          <w:lang w:eastAsia="sl-SI"/>
        </w:rPr>
        <w:t>a</w:t>
      </w:r>
      <w:r w:rsidRPr="009F67C8">
        <w:rPr>
          <w:rFonts w:asciiTheme="minorHAnsi" w:eastAsia="Calibri" w:hAnsiTheme="minorHAnsi" w:cstheme="minorHAnsi"/>
          <w:szCs w:val="24"/>
          <w:lang w:eastAsia="sl-SI"/>
        </w:rPr>
        <w:t xml:space="preserve"> za morebitne pripombe. </w:t>
      </w:r>
    </w:p>
    <w:bookmarkEnd w:id="402"/>
    <w:p w14:paraId="55E15B0F" w14:textId="77777777" w:rsidR="006A3D05" w:rsidRPr="009F67C8" w:rsidRDefault="006A3D05" w:rsidP="005F66FC">
      <w:pPr>
        <w:spacing w:after="0" w:line="240" w:lineRule="auto"/>
        <w:jc w:val="both"/>
        <w:rPr>
          <w:rFonts w:asciiTheme="minorHAnsi" w:eastAsia="Calibri" w:hAnsiTheme="minorHAnsi" w:cstheme="minorHAnsi"/>
          <w:color w:val="FF0000"/>
          <w:szCs w:val="24"/>
          <w:lang w:eastAsia="sl-SI"/>
        </w:rPr>
      </w:pPr>
    </w:p>
    <w:p w14:paraId="2321FC86" w14:textId="77777777" w:rsidR="005F66FC" w:rsidRPr="009F67C8" w:rsidRDefault="005F66FC" w:rsidP="005F66FC">
      <w:pPr>
        <w:pStyle w:val="Naslov6"/>
        <w:spacing w:before="0" w:line="240" w:lineRule="auto"/>
        <w:rPr>
          <w:rFonts w:asciiTheme="minorHAnsi" w:eastAsia="Calibri" w:hAnsiTheme="minorHAnsi" w:cstheme="minorHAnsi"/>
          <w:szCs w:val="24"/>
          <w:lang w:eastAsia="sl-SI"/>
        </w:rPr>
      </w:pPr>
      <w:bookmarkStart w:id="404" w:name="_Toc95149795"/>
      <w:bookmarkStart w:id="405" w:name="_Toc168845020"/>
      <w:r w:rsidRPr="009F67C8">
        <w:rPr>
          <w:rFonts w:asciiTheme="minorHAnsi" w:eastAsia="Calibri" w:hAnsiTheme="minorHAnsi" w:cstheme="minorHAnsi"/>
          <w:szCs w:val="24"/>
          <w:lang w:eastAsia="sl-SI"/>
        </w:rPr>
        <w:t>1.7.1.5 Drugi nepravdni postopki</w:t>
      </w:r>
      <w:bookmarkEnd w:id="404"/>
      <w:bookmarkEnd w:id="405"/>
    </w:p>
    <w:p w14:paraId="69E1599F" w14:textId="77777777" w:rsidR="005F66FC" w:rsidRPr="009F67C8" w:rsidRDefault="005F66FC" w:rsidP="005F66FC">
      <w:pPr>
        <w:spacing w:after="0" w:line="240" w:lineRule="auto"/>
        <w:rPr>
          <w:rFonts w:asciiTheme="minorHAnsi" w:hAnsiTheme="minorHAnsi" w:cstheme="minorHAnsi"/>
          <w:szCs w:val="24"/>
          <w:lang w:eastAsia="sl-SI"/>
        </w:rPr>
      </w:pPr>
    </w:p>
    <w:p w14:paraId="6514B8FC" w14:textId="32349B90" w:rsidR="009504B2" w:rsidRPr="009F67C8" w:rsidRDefault="005F66FC" w:rsidP="005F66FC">
      <w:pPr>
        <w:spacing w:after="0" w:line="240" w:lineRule="auto"/>
        <w:jc w:val="both"/>
        <w:rPr>
          <w:rFonts w:asciiTheme="minorHAnsi" w:hAnsiTheme="minorHAnsi" w:cstheme="minorHAnsi"/>
          <w:szCs w:val="24"/>
        </w:rPr>
      </w:pPr>
      <w:r w:rsidRPr="009F67C8">
        <w:rPr>
          <w:rFonts w:asciiTheme="minorHAnsi" w:hAnsiTheme="minorHAnsi" w:cstheme="minorHAnsi"/>
          <w:szCs w:val="24"/>
        </w:rPr>
        <w:t>Državno odvetništvo RS zastopa Republiko Slovenijo tudi v postopkih za določitev nujne poti, v mejnih postopkih, pa tudi v postopkih za vzpostavitev etažne lastnine in določitev pripadajočega zemljiš</w:t>
      </w:r>
      <w:r w:rsidR="006A3D05" w:rsidRPr="009F67C8">
        <w:rPr>
          <w:rFonts w:asciiTheme="minorHAnsi" w:hAnsiTheme="minorHAnsi" w:cstheme="minorHAnsi"/>
          <w:szCs w:val="24"/>
        </w:rPr>
        <w:t>č</w:t>
      </w:r>
      <w:r w:rsidRPr="009F67C8">
        <w:rPr>
          <w:rFonts w:asciiTheme="minorHAnsi" w:hAnsiTheme="minorHAnsi" w:cstheme="minorHAnsi"/>
          <w:szCs w:val="24"/>
        </w:rPr>
        <w:t>a k stavbi.</w:t>
      </w:r>
    </w:p>
    <w:p w14:paraId="05382AC4" w14:textId="03C62F64" w:rsidR="005F66FC" w:rsidRPr="009F67C8" w:rsidRDefault="005F66FC" w:rsidP="005F66FC">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 </w:t>
      </w:r>
    </w:p>
    <w:p w14:paraId="1F0DFF30" w14:textId="77777777" w:rsidR="005F66FC" w:rsidRPr="009F67C8" w:rsidRDefault="005F66FC" w:rsidP="005F66FC">
      <w:pPr>
        <w:pStyle w:val="Naslov5"/>
        <w:spacing w:before="0" w:line="240" w:lineRule="auto"/>
        <w:rPr>
          <w:rFonts w:asciiTheme="minorHAnsi" w:hAnsiTheme="minorHAnsi" w:cstheme="minorHAnsi"/>
        </w:rPr>
      </w:pPr>
      <w:bookmarkStart w:id="406" w:name="_Toc95149796"/>
      <w:bookmarkStart w:id="407" w:name="_Toc168845021"/>
      <w:r w:rsidRPr="009F67C8">
        <w:rPr>
          <w:rFonts w:asciiTheme="minorHAnsi" w:hAnsiTheme="minorHAnsi" w:cstheme="minorHAnsi"/>
        </w:rPr>
        <w:t>1.7.2 Statistika</w:t>
      </w:r>
      <w:bookmarkEnd w:id="406"/>
      <w:bookmarkEnd w:id="407"/>
    </w:p>
    <w:p w14:paraId="7703854A" w14:textId="77777777" w:rsidR="005F66FC" w:rsidRPr="009F67C8" w:rsidRDefault="005F66FC" w:rsidP="005F66FC">
      <w:pPr>
        <w:spacing w:after="0" w:line="240" w:lineRule="auto"/>
        <w:rPr>
          <w:rFonts w:asciiTheme="minorHAnsi" w:hAnsiTheme="minorHAnsi" w:cstheme="minorHAnsi"/>
          <w:sz w:val="28"/>
          <w:szCs w:val="28"/>
        </w:rPr>
      </w:pPr>
    </w:p>
    <w:p w14:paraId="31EE48C4" w14:textId="2A113F40" w:rsidR="003C761B" w:rsidRPr="009F67C8" w:rsidRDefault="003C761B" w:rsidP="00542161">
      <w:pPr>
        <w:pStyle w:val="Naslov6"/>
        <w:spacing w:before="0" w:line="240" w:lineRule="auto"/>
        <w:rPr>
          <w:rFonts w:asciiTheme="minorHAnsi" w:hAnsiTheme="minorHAnsi" w:cstheme="minorHAnsi"/>
        </w:rPr>
      </w:pPr>
      <w:bookmarkStart w:id="408" w:name="_Toc168845022"/>
      <w:r w:rsidRPr="009F67C8">
        <w:rPr>
          <w:rFonts w:asciiTheme="minorHAnsi" w:hAnsiTheme="minorHAnsi" w:cstheme="minorHAnsi"/>
        </w:rPr>
        <w:t xml:space="preserve">1.7.2.1 Nepravdne zadeve </w:t>
      </w:r>
      <w:r w:rsidR="003F3D80">
        <w:rPr>
          <w:rFonts w:asciiTheme="minorHAnsi" w:hAnsiTheme="minorHAnsi" w:cstheme="minorHAnsi"/>
        </w:rPr>
        <w:t>–</w:t>
      </w:r>
      <w:r w:rsidR="003F3D80" w:rsidRPr="009F67C8">
        <w:rPr>
          <w:rFonts w:asciiTheme="minorHAnsi" w:hAnsiTheme="minorHAnsi" w:cstheme="minorHAnsi"/>
        </w:rPr>
        <w:t xml:space="preserve"> </w:t>
      </w:r>
      <w:r w:rsidRPr="009F67C8">
        <w:rPr>
          <w:rFonts w:asciiTheme="minorHAnsi" w:hAnsiTheme="minorHAnsi" w:cstheme="minorHAnsi"/>
        </w:rPr>
        <w:t>splošno</w:t>
      </w:r>
      <w:bookmarkEnd w:id="408"/>
    </w:p>
    <w:p w14:paraId="1502B5B5" w14:textId="77777777" w:rsidR="003C761B" w:rsidRPr="009F67C8" w:rsidRDefault="003C761B" w:rsidP="005F66FC">
      <w:pPr>
        <w:spacing w:after="0" w:line="240" w:lineRule="auto"/>
        <w:jc w:val="both"/>
        <w:rPr>
          <w:rFonts w:asciiTheme="minorHAnsi" w:hAnsiTheme="minorHAnsi" w:cstheme="minorHAnsi"/>
        </w:rPr>
      </w:pPr>
    </w:p>
    <w:p w14:paraId="5D1D5234" w14:textId="1D6A6072" w:rsidR="005F66FC" w:rsidRPr="009F67C8" w:rsidRDefault="005F66FC" w:rsidP="005F66FC">
      <w:pPr>
        <w:spacing w:after="0" w:line="240" w:lineRule="auto"/>
        <w:jc w:val="both"/>
        <w:rPr>
          <w:rFonts w:asciiTheme="minorHAnsi" w:hAnsiTheme="minorHAnsi" w:cstheme="minorHAnsi"/>
        </w:rPr>
      </w:pPr>
      <w:r w:rsidRPr="009F67C8">
        <w:rPr>
          <w:rFonts w:asciiTheme="minorHAnsi" w:hAnsiTheme="minorHAnsi" w:cstheme="minorHAnsi"/>
        </w:rPr>
        <w:t>Državno odvetništvo RS je v letu 202</w:t>
      </w:r>
      <w:r w:rsidR="009504B2" w:rsidRPr="009F67C8">
        <w:rPr>
          <w:rFonts w:asciiTheme="minorHAnsi" w:hAnsiTheme="minorHAnsi" w:cstheme="minorHAnsi"/>
        </w:rPr>
        <w:t>3</w:t>
      </w:r>
      <w:r w:rsidRPr="009F67C8">
        <w:rPr>
          <w:rFonts w:asciiTheme="minorHAnsi" w:hAnsiTheme="minorHAnsi" w:cstheme="minorHAnsi"/>
        </w:rPr>
        <w:t xml:space="preserve"> prejelo </w:t>
      </w:r>
      <w:r w:rsidR="00086510" w:rsidRPr="009F67C8">
        <w:rPr>
          <w:rFonts w:asciiTheme="minorHAnsi" w:hAnsiTheme="minorHAnsi" w:cstheme="minorHAnsi"/>
        </w:rPr>
        <w:t>1</w:t>
      </w:r>
      <w:r w:rsidR="009504B2" w:rsidRPr="009F67C8">
        <w:rPr>
          <w:rFonts w:asciiTheme="minorHAnsi" w:hAnsiTheme="minorHAnsi" w:cstheme="minorHAnsi"/>
        </w:rPr>
        <w:t>4</w:t>
      </w:r>
      <w:r w:rsidRPr="009F67C8">
        <w:rPr>
          <w:rFonts w:asciiTheme="minorHAnsi" w:hAnsiTheme="minorHAnsi" w:cstheme="minorHAnsi"/>
        </w:rPr>
        <w:t>.</w:t>
      </w:r>
      <w:r w:rsidR="009504B2" w:rsidRPr="009F67C8">
        <w:rPr>
          <w:rFonts w:asciiTheme="minorHAnsi" w:hAnsiTheme="minorHAnsi" w:cstheme="minorHAnsi"/>
        </w:rPr>
        <w:t>691</w:t>
      </w:r>
      <w:r w:rsidRPr="009F67C8">
        <w:rPr>
          <w:rFonts w:asciiTheme="minorHAnsi" w:hAnsiTheme="minorHAnsi" w:cstheme="minorHAnsi"/>
        </w:rPr>
        <w:t xml:space="preserve"> nepravdnih zadev, skupno pa je imelo leta 202</w:t>
      </w:r>
      <w:r w:rsidR="009504B2" w:rsidRPr="009F67C8">
        <w:rPr>
          <w:rFonts w:asciiTheme="minorHAnsi" w:hAnsiTheme="minorHAnsi" w:cstheme="minorHAnsi"/>
        </w:rPr>
        <w:t>3</w:t>
      </w:r>
      <w:r w:rsidRPr="009F67C8">
        <w:rPr>
          <w:rFonts w:asciiTheme="minorHAnsi" w:hAnsiTheme="minorHAnsi" w:cstheme="minorHAnsi"/>
        </w:rPr>
        <w:t xml:space="preserve"> na tem področju v delu 2</w:t>
      </w:r>
      <w:r w:rsidR="009504B2" w:rsidRPr="009F67C8">
        <w:rPr>
          <w:rFonts w:asciiTheme="minorHAnsi" w:hAnsiTheme="minorHAnsi" w:cstheme="minorHAnsi"/>
        </w:rPr>
        <w:t>4</w:t>
      </w:r>
      <w:r w:rsidRPr="009F67C8">
        <w:rPr>
          <w:rFonts w:asciiTheme="minorHAnsi" w:hAnsiTheme="minorHAnsi" w:cstheme="minorHAnsi"/>
        </w:rPr>
        <w:t>.</w:t>
      </w:r>
      <w:r w:rsidR="00086510" w:rsidRPr="009F67C8">
        <w:rPr>
          <w:rFonts w:asciiTheme="minorHAnsi" w:hAnsiTheme="minorHAnsi" w:cstheme="minorHAnsi"/>
        </w:rPr>
        <w:t>75</w:t>
      </w:r>
      <w:r w:rsidR="009504B2" w:rsidRPr="009F67C8">
        <w:rPr>
          <w:rFonts w:asciiTheme="minorHAnsi" w:hAnsiTheme="minorHAnsi" w:cstheme="minorHAnsi"/>
        </w:rPr>
        <w:t>3</w:t>
      </w:r>
      <w:r w:rsidRPr="009F67C8">
        <w:rPr>
          <w:rFonts w:asciiTheme="minorHAnsi" w:hAnsiTheme="minorHAnsi" w:cstheme="minorHAnsi"/>
        </w:rPr>
        <w:t xml:space="preserve"> zadev.</w:t>
      </w:r>
    </w:p>
    <w:p w14:paraId="48E78B80" w14:textId="77777777" w:rsidR="005F66FC" w:rsidRPr="009F67C8" w:rsidRDefault="005F66FC" w:rsidP="005F66FC">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 </w:t>
      </w:r>
    </w:p>
    <w:p w14:paraId="75DF9BF1" w14:textId="040A25EE" w:rsidR="005F66FC" w:rsidRPr="009F67C8" w:rsidRDefault="005F66FC" w:rsidP="005F66FC">
      <w:pPr>
        <w:spacing w:after="0" w:line="240" w:lineRule="auto"/>
        <w:jc w:val="both"/>
        <w:rPr>
          <w:rFonts w:asciiTheme="minorHAnsi" w:hAnsiTheme="minorHAnsi" w:cstheme="minorHAnsi"/>
        </w:rPr>
      </w:pPr>
      <w:r w:rsidRPr="009F67C8">
        <w:rPr>
          <w:rFonts w:asciiTheme="minorHAnsi" w:hAnsiTheme="minorHAnsi" w:cstheme="minorHAnsi"/>
        </w:rPr>
        <w:t>V letu 202</w:t>
      </w:r>
      <w:r w:rsidR="009504B2" w:rsidRPr="009F67C8">
        <w:rPr>
          <w:rFonts w:asciiTheme="minorHAnsi" w:hAnsiTheme="minorHAnsi" w:cstheme="minorHAnsi"/>
        </w:rPr>
        <w:t>3</w:t>
      </w:r>
      <w:r w:rsidRPr="009F67C8">
        <w:rPr>
          <w:rFonts w:asciiTheme="minorHAnsi" w:hAnsiTheme="minorHAnsi" w:cstheme="minorHAnsi"/>
        </w:rPr>
        <w:t xml:space="preserve"> je bilo zaključenih </w:t>
      </w:r>
      <w:r w:rsidR="00086510" w:rsidRPr="009F67C8">
        <w:rPr>
          <w:rFonts w:asciiTheme="minorHAnsi" w:hAnsiTheme="minorHAnsi" w:cstheme="minorHAnsi"/>
        </w:rPr>
        <w:t>1</w:t>
      </w:r>
      <w:r w:rsidR="009504B2" w:rsidRPr="009F67C8">
        <w:rPr>
          <w:rFonts w:asciiTheme="minorHAnsi" w:hAnsiTheme="minorHAnsi" w:cstheme="minorHAnsi"/>
        </w:rPr>
        <w:t>6</w:t>
      </w:r>
      <w:r w:rsidRPr="009F67C8">
        <w:rPr>
          <w:rFonts w:asciiTheme="minorHAnsi" w:hAnsiTheme="minorHAnsi" w:cstheme="minorHAnsi"/>
        </w:rPr>
        <w:t>.</w:t>
      </w:r>
      <w:r w:rsidR="009504B2" w:rsidRPr="009F67C8">
        <w:rPr>
          <w:rFonts w:asciiTheme="minorHAnsi" w:hAnsiTheme="minorHAnsi" w:cstheme="minorHAnsi"/>
        </w:rPr>
        <w:t>813</w:t>
      </w:r>
      <w:r w:rsidRPr="009F67C8">
        <w:rPr>
          <w:rFonts w:asciiTheme="minorHAnsi" w:hAnsiTheme="minorHAnsi" w:cstheme="minorHAnsi"/>
        </w:rPr>
        <w:t xml:space="preserve"> zadev, odprtih zadev pa je na dan 1. 12. 202</w:t>
      </w:r>
      <w:r w:rsidR="009504B2" w:rsidRPr="009F67C8">
        <w:rPr>
          <w:rFonts w:asciiTheme="minorHAnsi" w:hAnsiTheme="minorHAnsi" w:cstheme="minorHAnsi"/>
        </w:rPr>
        <w:t>3</w:t>
      </w:r>
      <w:r w:rsidRPr="009F67C8">
        <w:rPr>
          <w:rFonts w:asciiTheme="minorHAnsi" w:hAnsiTheme="minorHAnsi" w:cstheme="minorHAnsi"/>
        </w:rPr>
        <w:t xml:space="preserve"> ostalo </w:t>
      </w:r>
      <w:r w:rsidR="009504B2" w:rsidRPr="009F67C8">
        <w:rPr>
          <w:rFonts w:asciiTheme="minorHAnsi" w:hAnsiTheme="minorHAnsi" w:cstheme="minorHAnsi"/>
        </w:rPr>
        <w:t>7</w:t>
      </w:r>
      <w:r w:rsidRPr="009F67C8">
        <w:rPr>
          <w:rFonts w:asciiTheme="minorHAnsi" w:hAnsiTheme="minorHAnsi" w:cstheme="minorHAnsi"/>
        </w:rPr>
        <w:t>.</w:t>
      </w:r>
      <w:r w:rsidR="009504B2" w:rsidRPr="009F67C8">
        <w:rPr>
          <w:rFonts w:asciiTheme="minorHAnsi" w:hAnsiTheme="minorHAnsi" w:cstheme="minorHAnsi"/>
        </w:rPr>
        <w:t>940</w:t>
      </w:r>
      <w:r w:rsidRPr="009F67C8">
        <w:rPr>
          <w:rFonts w:asciiTheme="minorHAnsi" w:hAnsiTheme="minorHAnsi" w:cstheme="minorHAnsi"/>
        </w:rPr>
        <w:t>.</w:t>
      </w:r>
    </w:p>
    <w:p w14:paraId="1E6E62B7" w14:textId="77777777" w:rsidR="005F66FC" w:rsidRPr="009F67C8" w:rsidRDefault="005F66FC" w:rsidP="005F66FC">
      <w:pPr>
        <w:spacing w:after="0" w:line="240" w:lineRule="auto"/>
        <w:jc w:val="both"/>
        <w:rPr>
          <w:rFonts w:asciiTheme="minorHAnsi" w:hAnsiTheme="minorHAnsi" w:cstheme="minorHAnsi"/>
          <w:szCs w:val="24"/>
        </w:rPr>
      </w:pPr>
    </w:p>
    <w:p w14:paraId="0BCDCB31" w14:textId="6E9EF5EF" w:rsidR="005F66FC" w:rsidRPr="009F67C8" w:rsidRDefault="005F66FC" w:rsidP="005F66FC">
      <w:pPr>
        <w:pStyle w:val="podpisisliketabele"/>
        <w:spacing w:line="20" w:lineRule="atLeast"/>
        <w:rPr>
          <w:rFonts w:asciiTheme="minorHAnsi" w:hAnsiTheme="minorHAnsi" w:cstheme="minorHAnsi"/>
          <w:b/>
          <w:bCs/>
          <w:color w:val="007466"/>
          <w:sz w:val="20"/>
          <w:szCs w:val="20"/>
          <w:lang w:val="sl-SI"/>
        </w:rPr>
      </w:pPr>
      <w:bookmarkStart w:id="409" w:name="_Toc95149797"/>
      <w:r w:rsidRPr="009F67C8">
        <w:rPr>
          <w:rFonts w:asciiTheme="minorHAnsi" w:hAnsiTheme="minorHAnsi" w:cstheme="minorHAnsi"/>
          <w:b/>
          <w:bCs/>
          <w:color w:val="007466"/>
          <w:sz w:val="20"/>
          <w:szCs w:val="20"/>
          <w:lang w:val="sl-SI"/>
        </w:rPr>
        <w:lastRenderedPageBreak/>
        <w:t>Preglednica: Število prejetih in vloženih predlogov v letu 202</w:t>
      </w:r>
      <w:r w:rsidR="009504B2" w:rsidRPr="009F67C8">
        <w:rPr>
          <w:rFonts w:asciiTheme="minorHAnsi" w:hAnsiTheme="minorHAnsi" w:cstheme="minorHAnsi"/>
          <w:b/>
          <w:bCs/>
          <w:color w:val="007466"/>
          <w:sz w:val="20"/>
          <w:szCs w:val="20"/>
          <w:lang w:val="sl-SI"/>
        </w:rPr>
        <w:t>3</w:t>
      </w:r>
      <w:r w:rsidRPr="009F67C8">
        <w:rPr>
          <w:rFonts w:asciiTheme="minorHAnsi" w:hAnsiTheme="minorHAnsi" w:cstheme="minorHAnsi"/>
          <w:b/>
          <w:bCs/>
          <w:color w:val="007466"/>
          <w:sz w:val="20"/>
          <w:szCs w:val="20"/>
          <w:lang w:val="sl-SI"/>
        </w:rPr>
        <w:t xml:space="preserve"> zbirno </w:t>
      </w:r>
    </w:p>
    <w:p w14:paraId="70F8DFEE" w14:textId="77777777" w:rsidR="005F66FC" w:rsidRPr="009F67C8" w:rsidRDefault="005F66FC" w:rsidP="005F66FC">
      <w:pPr>
        <w:spacing w:after="0" w:line="240" w:lineRule="auto"/>
        <w:jc w:val="both"/>
        <w:rPr>
          <w:rFonts w:asciiTheme="minorHAnsi" w:hAnsiTheme="minorHAnsi" w:cstheme="minorHAnsi"/>
          <w:sz w:val="20"/>
          <w:szCs w:val="20"/>
        </w:rPr>
      </w:pPr>
    </w:p>
    <w:tbl>
      <w:tblPr>
        <w:tblStyle w:val="Tabelamrea"/>
        <w:tblW w:w="0" w:type="auto"/>
        <w:tblLook w:val="04A0" w:firstRow="1" w:lastRow="0" w:firstColumn="1" w:lastColumn="0" w:noHBand="0" w:noVBand="1"/>
      </w:tblPr>
      <w:tblGrid>
        <w:gridCol w:w="4510"/>
        <w:gridCol w:w="4506"/>
      </w:tblGrid>
      <w:tr w:rsidR="005F66FC" w:rsidRPr="009F67C8" w14:paraId="2EBF1175" w14:textId="77777777" w:rsidTr="00C34123">
        <w:tc>
          <w:tcPr>
            <w:tcW w:w="4510" w:type="dxa"/>
          </w:tcPr>
          <w:p w14:paraId="16B39218" w14:textId="77777777" w:rsidR="005F66FC" w:rsidRPr="009F67C8" w:rsidRDefault="005F66FC" w:rsidP="003B43E3">
            <w:pPr>
              <w:jc w:val="both"/>
              <w:rPr>
                <w:rFonts w:asciiTheme="minorHAnsi" w:hAnsiTheme="minorHAnsi" w:cstheme="minorHAnsi"/>
                <w:sz w:val="16"/>
                <w:szCs w:val="16"/>
              </w:rPr>
            </w:pPr>
          </w:p>
        </w:tc>
        <w:tc>
          <w:tcPr>
            <w:tcW w:w="4506" w:type="dxa"/>
          </w:tcPr>
          <w:p w14:paraId="01F8541A" w14:textId="390F646E" w:rsidR="005F66FC" w:rsidRPr="009F67C8" w:rsidRDefault="005F66FC" w:rsidP="003B43E3">
            <w:pPr>
              <w:jc w:val="both"/>
              <w:rPr>
                <w:rFonts w:asciiTheme="minorHAnsi" w:hAnsiTheme="minorHAnsi" w:cstheme="minorHAnsi"/>
                <w:sz w:val="16"/>
                <w:szCs w:val="16"/>
              </w:rPr>
            </w:pPr>
            <w:r w:rsidRPr="009F67C8">
              <w:rPr>
                <w:rFonts w:asciiTheme="minorHAnsi" w:hAnsiTheme="minorHAnsi" w:cstheme="minorHAnsi"/>
                <w:sz w:val="16"/>
                <w:szCs w:val="16"/>
              </w:rPr>
              <w:t>ZBIRNO 202</w:t>
            </w:r>
            <w:r w:rsidR="009504B2" w:rsidRPr="009F67C8">
              <w:rPr>
                <w:rFonts w:asciiTheme="minorHAnsi" w:hAnsiTheme="minorHAnsi" w:cstheme="minorHAnsi"/>
                <w:sz w:val="16"/>
                <w:szCs w:val="16"/>
              </w:rPr>
              <w:t>3</w:t>
            </w:r>
          </w:p>
        </w:tc>
      </w:tr>
      <w:tr w:rsidR="005F66FC" w:rsidRPr="009F67C8" w14:paraId="7FDBB58E" w14:textId="77777777" w:rsidTr="00C34123">
        <w:tc>
          <w:tcPr>
            <w:tcW w:w="4510" w:type="dxa"/>
          </w:tcPr>
          <w:p w14:paraId="730D8F31" w14:textId="77777777" w:rsidR="005F66FC" w:rsidRPr="009F67C8" w:rsidRDefault="005F66FC" w:rsidP="003B43E3">
            <w:pPr>
              <w:jc w:val="both"/>
              <w:rPr>
                <w:rFonts w:asciiTheme="minorHAnsi" w:hAnsiTheme="minorHAnsi" w:cstheme="minorHAnsi"/>
                <w:sz w:val="16"/>
                <w:szCs w:val="16"/>
              </w:rPr>
            </w:pPr>
            <w:r w:rsidRPr="009F67C8">
              <w:rPr>
                <w:rFonts w:asciiTheme="minorHAnsi" w:hAnsiTheme="minorHAnsi" w:cstheme="minorHAnsi"/>
                <w:sz w:val="16"/>
                <w:szCs w:val="16"/>
              </w:rPr>
              <w:t>Predlog za določitev odškodnine</w:t>
            </w:r>
          </w:p>
        </w:tc>
        <w:tc>
          <w:tcPr>
            <w:tcW w:w="4506" w:type="dxa"/>
          </w:tcPr>
          <w:p w14:paraId="6A3B4BE6" w14:textId="1369A585" w:rsidR="005F66FC" w:rsidRPr="009F67C8" w:rsidRDefault="00C34123" w:rsidP="003B43E3">
            <w:pPr>
              <w:jc w:val="center"/>
              <w:rPr>
                <w:rFonts w:asciiTheme="minorHAnsi" w:hAnsiTheme="minorHAnsi" w:cstheme="minorHAnsi"/>
                <w:sz w:val="16"/>
                <w:szCs w:val="16"/>
              </w:rPr>
            </w:pPr>
            <w:r w:rsidRPr="009F67C8">
              <w:rPr>
                <w:rFonts w:asciiTheme="minorHAnsi" w:hAnsiTheme="minorHAnsi" w:cstheme="minorHAnsi"/>
                <w:sz w:val="16"/>
                <w:szCs w:val="16"/>
              </w:rPr>
              <w:t>5</w:t>
            </w:r>
            <w:r w:rsidR="009504B2" w:rsidRPr="009F67C8">
              <w:rPr>
                <w:rFonts w:asciiTheme="minorHAnsi" w:hAnsiTheme="minorHAnsi" w:cstheme="minorHAnsi"/>
                <w:sz w:val="16"/>
                <w:szCs w:val="16"/>
              </w:rPr>
              <w:t>1</w:t>
            </w:r>
          </w:p>
        </w:tc>
      </w:tr>
      <w:tr w:rsidR="005F66FC" w:rsidRPr="009F67C8" w14:paraId="138538ED" w14:textId="77777777" w:rsidTr="00C34123">
        <w:tc>
          <w:tcPr>
            <w:tcW w:w="4510" w:type="dxa"/>
          </w:tcPr>
          <w:p w14:paraId="44FBEEF5" w14:textId="77777777" w:rsidR="005F66FC" w:rsidRPr="009F67C8" w:rsidRDefault="005F66FC" w:rsidP="003B43E3">
            <w:pPr>
              <w:jc w:val="both"/>
              <w:rPr>
                <w:rFonts w:asciiTheme="minorHAnsi" w:hAnsiTheme="minorHAnsi" w:cstheme="minorHAnsi"/>
                <w:sz w:val="16"/>
                <w:szCs w:val="16"/>
              </w:rPr>
            </w:pPr>
            <w:r w:rsidRPr="009F67C8">
              <w:rPr>
                <w:rFonts w:asciiTheme="minorHAnsi" w:hAnsiTheme="minorHAnsi" w:cstheme="minorHAnsi"/>
                <w:sz w:val="16"/>
                <w:szCs w:val="16"/>
              </w:rPr>
              <w:t>Predlog za uvedbo zapuščinskega postopka</w:t>
            </w:r>
          </w:p>
        </w:tc>
        <w:tc>
          <w:tcPr>
            <w:tcW w:w="4506" w:type="dxa"/>
          </w:tcPr>
          <w:p w14:paraId="100B1083" w14:textId="7B827CF9" w:rsidR="005F66FC" w:rsidRPr="009F67C8" w:rsidRDefault="009504B2" w:rsidP="003B43E3">
            <w:pPr>
              <w:jc w:val="center"/>
              <w:rPr>
                <w:rFonts w:asciiTheme="minorHAnsi" w:hAnsiTheme="minorHAnsi" w:cstheme="minorHAnsi"/>
                <w:sz w:val="16"/>
                <w:szCs w:val="16"/>
              </w:rPr>
            </w:pPr>
            <w:r w:rsidRPr="009F67C8">
              <w:rPr>
                <w:rFonts w:asciiTheme="minorHAnsi" w:hAnsiTheme="minorHAnsi" w:cstheme="minorHAnsi"/>
                <w:sz w:val="16"/>
                <w:szCs w:val="16"/>
              </w:rPr>
              <w:t>50</w:t>
            </w:r>
          </w:p>
        </w:tc>
      </w:tr>
      <w:tr w:rsidR="005F66FC" w:rsidRPr="009F67C8" w14:paraId="7FBE42D0" w14:textId="77777777" w:rsidTr="00C34123">
        <w:tc>
          <w:tcPr>
            <w:tcW w:w="4510" w:type="dxa"/>
          </w:tcPr>
          <w:p w14:paraId="78E58C93" w14:textId="77777777" w:rsidR="005F66FC" w:rsidRPr="009F67C8" w:rsidRDefault="005F66FC" w:rsidP="003B43E3">
            <w:pPr>
              <w:jc w:val="both"/>
              <w:rPr>
                <w:rFonts w:asciiTheme="minorHAnsi" w:hAnsiTheme="minorHAnsi" w:cstheme="minorHAnsi"/>
                <w:sz w:val="16"/>
                <w:szCs w:val="16"/>
              </w:rPr>
            </w:pPr>
            <w:r w:rsidRPr="009F67C8">
              <w:rPr>
                <w:rFonts w:asciiTheme="minorHAnsi" w:hAnsiTheme="minorHAnsi" w:cstheme="minorHAnsi"/>
                <w:sz w:val="16"/>
                <w:szCs w:val="16"/>
              </w:rPr>
              <w:t>Predlog za omejitev dedovanja</w:t>
            </w:r>
          </w:p>
        </w:tc>
        <w:tc>
          <w:tcPr>
            <w:tcW w:w="4506" w:type="dxa"/>
          </w:tcPr>
          <w:p w14:paraId="194ED140" w14:textId="0C9B9118" w:rsidR="005F66FC" w:rsidRPr="009F67C8" w:rsidRDefault="005F66FC"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r w:rsidR="009504B2" w:rsidRPr="009F67C8">
              <w:rPr>
                <w:rFonts w:asciiTheme="minorHAnsi" w:hAnsiTheme="minorHAnsi" w:cstheme="minorHAnsi"/>
                <w:sz w:val="16"/>
                <w:szCs w:val="16"/>
              </w:rPr>
              <w:t>390</w:t>
            </w:r>
          </w:p>
        </w:tc>
      </w:tr>
      <w:tr w:rsidR="005F66FC" w:rsidRPr="009F67C8" w14:paraId="7EDFBFFB" w14:textId="77777777" w:rsidTr="00C34123">
        <w:tc>
          <w:tcPr>
            <w:tcW w:w="4510" w:type="dxa"/>
          </w:tcPr>
          <w:p w14:paraId="4116191A" w14:textId="77777777" w:rsidR="005F66FC" w:rsidRPr="009F67C8" w:rsidRDefault="005F66FC" w:rsidP="003B43E3">
            <w:pPr>
              <w:jc w:val="both"/>
              <w:rPr>
                <w:rFonts w:asciiTheme="minorHAnsi" w:hAnsiTheme="minorHAnsi" w:cstheme="minorHAnsi"/>
                <w:sz w:val="16"/>
                <w:szCs w:val="16"/>
              </w:rPr>
            </w:pPr>
            <w:r w:rsidRPr="009F67C8">
              <w:rPr>
                <w:rFonts w:asciiTheme="minorHAnsi" w:hAnsiTheme="minorHAnsi" w:cstheme="minorHAnsi"/>
                <w:sz w:val="16"/>
                <w:szCs w:val="16"/>
              </w:rPr>
              <w:t>Prijava v zapuščinski postopek</w:t>
            </w:r>
          </w:p>
        </w:tc>
        <w:tc>
          <w:tcPr>
            <w:tcW w:w="4506" w:type="dxa"/>
          </w:tcPr>
          <w:p w14:paraId="07CDD7E2" w14:textId="066D90F3" w:rsidR="005F66FC" w:rsidRPr="009F67C8" w:rsidRDefault="009504B2" w:rsidP="003B43E3">
            <w:pPr>
              <w:jc w:val="center"/>
              <w:rPr>
                <w:rFonts w:asciiTheme="minorHAnsi" w:hAnsiTheme="minorHAnsi" w:cstheme="minorHAnsi"/>
                <w:sz w:val="16"/>
                <w:szCs w:val="16"/>
              </w:rPr>
            </w:pPr>
            <w:r w:rsidRPr="009F67C8">
              <w:rPr>
                <w:rFonts w:asciiTheme="minorHAnsi" w:hAnsiTheme="minorHAnsi" w:cstheme="minorHAnsi"/>
                <w:sz w:val="16"/>
                <w:szCs w:val="16"/>
              </w:rPr>
              <w:t>775</w:t>
            </w:r>
          </w:p>
        </w:tc>
      </w:tr>
      <w:tr w:rsidR="005F66FC" w:rsidRPr="009F67C8" w14:paraId="13933EE2" w14:textId="77777777" w:rsidTr="00C34123">
        <w:tc>
          <w:tcPr>
            <w:tcW w:w="4510" w:type="dxa"/>
          </w:tcPr>
          <w:p w14:paraId="68D4F9F1" w14:textId="77777777" w:rsidR="005F66FC" w:rsidRPr="009F67C8" w:rsidRDefault="005F66FC" w:rsidP="003B43E3">
            <w:pPr>
              <w:jc w:val="both"/>
              <w:rPr>
                <w:rFonts w:asciiTheme="minorHAnsi" w:hAnsiTheme="minorHAnsi" w:cstheme="minorHAnsi"/>
                <w:sz w:val="16"/>
                <w:szCs w:val="16"/>
              </w:rPr>
            </w:pPr>
            <w:r w:rsidRPr="009F67C8">
              <w:rPr>
                <w:rFonts w:asciiTheme="minorHAnsi" w:hAnsiTheme="minorHAnsi" w:cstheme="minorHAnsi"/>
                <w:sz w:val="16"/>
                <w:szCs w:val="16"/>
              </w:rPr>
              <w:t>Predlog za razglasitev mrtvega</w:t>
            </w:r>
          </w:p>
        </w:tc>
        <w:tc>
          <w:tcPr>
            <w:tcW w:w="4506" w:type="dxa"/>
          </w:tcPr>
          <w:p w14:paraId="4D8572D5" w14:textId="474B4F35" w:rsidR="005F66FC" w:rsidRPr="009F67C8" w:rsidRDefault="009504B2" w:rsidP="003B43E3">
            <w:pPr>
              <w:jc w:val="center"/>
              <w:rPr>
                <w:rFonts w:asciiTheme="minorHAnsi" w:hAnsiTheme="minorHAnsi" w:cstheme="minorHAnsi"/>
                <w:sz w:val="16"/>
                <w:szCs w:val="16"/>
              </w:rPr>
            </w:pPr>
            <w:r w:rsidRPr="009F67C8">
              <w:rPr>
                <w:rFonts w:asciiTheme="minorHAnsi" w:hAnsiTheme="minorHAnsi" w:cstheme="minorHAnsi"/>
                <w:sz w:val="16"/>
                <w:szCs w:val="16"/>
              </w:rPr>
              <w:t>100</w:t>
            </w:r>
          </w:p>
        </w:tc>
      </w:tr>
      <w:tr w:rsidR="005F66FC" w:rsidRPr="009F67C8" w14:paraId="71666212" w14:textId="77777777" w:rsidTr="00C34123">
        <w:tc>
          <w:tcPr>
            <w:tcW w:w="4510" w:type="dxa"/>
          </w:tcPr>
          <w:p w14:paraId="12E00DFD" w14:textId="77777777" w:rsidR="005F66FC" w:rsidRPr="009F67C8" w:rsidRDefault="005F66FC" w:rsidP="003B43E3">
            <w:pPr>
              <w:jc w:val="both"/>
              <w:rPr>
                <w:rFonts w:asciiTheme="minorHAnsi" w:hAnsiTheme="minorHAnsi" w:cstheme="minorHAnsi"/>
                <w:sz w:val="16"/>
                <w:szCs w:val="16"/>
              </w:rPr>
            </w:pPr>
            <w:r w:rsidRPr="009F67C8">
              <w:rPr>
                <w:rFonts w:asciiTheme="minorHAnsi" w:hAnsiTheme="minorHAnsi" w:cstheme="minorHAnsi"/>
                <w:sz w:val="16"/>
                <w:szCs w:val="16"/>
              </w:rPr>
              <w:t>Predlog za razdružitev solastnine</w:t>
            </w:r>
          </w:p>
        </w:tc>
        <w:tc>
          <w:tcPr>
            <w:tcW w:w="4506" w:type="dxa"/>
          </w:tcPr>
          <w:p w14:paraId="38856AFE" w14:textId="23B7CF0B" w:rsidR="005F66FC" w:rsidRPr="009F67C8" w:rsidRDefault="00C56A9D" w:rsidP="003B43E3">
            <w:pPr>
              <w:jc w:val="center"/>
              <w:rPr>
                <w:rFonts w:asciiTheme="minorHAnsi" w:hAnsiTheme="minorHAnsi" w:cstheme="minorHAnsi"/>
                <w:sz w:val="16"/>
                <w:szCs w:val="16"/>
              </w:rPr>
            </w:pPr>
            <w:r w:rsidRPr="009F67C8">
              <w:rPr>
                <w:rFonts w:asciiTheme="minorHAnsi" w:hAnsiTheme="minorHAnsi" w:cstheme="minorHAnsi"/>
                <w:sz w:val="16"/>
                <w:szCs w:val="16"/>
              </w:rPr>
              <w:t>29</w:t>
            </w:r>
          </w:p>
        </w:tc>
      </w:tr>
      <w:tr w:rsidR="005F66FC" w:rsidRPr="009F67C8" w14:paraId="4F990512" w14:textId="77777777" w:rsidTr="00C34123">
        <w:tc>
          <w:tcPr>
            <w:tcW w:w="4510" w:type="dxa"/>
          </w:tcPr>
          <w:p w14:paraId="7FCD3788" w14:textId="77777777" w:rsidR="005F66FC" w:rsidRPr="009F67C8" w:rsidRDefault="005F66FC" w:rsidP="003B43E3">
            <w:pPr>
              <w:jc w:val="both"/>
              <w:rPr>
                <w:rFonts w:asciiTheme="minorHAnsi" w:hAnsiTheme="minorHAnsi" w:cstheme="minorHAnsi"/>
                <w:sz w:val="16"/>
                <w:szCs w:val="16"/>
              </w:rPr>
            </w:pPr>
            <w:r w:rsidRPr="009F67C8">
              <w:rPr>
                <w:rFonts w:asciiTheme="minorHAnsi" w:hAnsiTheme="minorHAnsi" w:cstheme="minorHAnsi"/>
                <w:sz w:val="16"/>
                <w:szCs w:val="16"/>
              </w:rPr>
              <w:t>Kaduciteta (zapuščina brez dedičev)</w:t>
            </w:r>
          </w:p>
        </w:tc>
        <w:tc>
          <w:tcPr>
            <w:tcW w:w="4506" w:type="dxa"/>
          </w:tcPr>
          <w:p w14:paraId="7ED86B4A" w14:textId="6DCF2528" w:rsidR="005F66FC" w:rsidRPr="009F67C8" w:rsidRDefault="00C56A9D" w:rsidP="003B43E3">
            <w:pPr>
              <w:jc w:val="center"/>
              <w:rPr>
                <w:rFonts w:asciiTheme="minorHAnsi" w:hAnsiTheme="minorHAnsi" w:cstheme="minorHAnsi"/>
                <w:sz w:val="16"/>
                <w:szCs w:val="16"/>
              </w:rPr>
            </w:pPr>
            <w:r w:rsidRPr="009F67C8">
              <w:rPr>
                <w:rFonts w:asciiTheme="minorHAnsi" w:hAnsiTheme="minorHAnsi" w:cstheme="minorHAnsi"/>
                <w:sz w:val="16"/>
                <w:szCs w:val="16"/>
              </w:rPr>
              <w:t>371</w:t>
            </w:r>
          </w:p>
        </w:tc>
      </w:tr>
      <w:tr w:rsidR="005F66FC" w:rsidRPr="009F67C8" w14:paraId="42724C79" w14:textId="77777777" w:rsidTr="00C34123">
        <w:tc>
          <w:tcPr>
            <w:tcW w:w="4510" w:type="dxa"/>
          </w:tcPr>
          <w:p w14:paraId="3C6461E0" w14:textId="77777777" w:rsidR="005F66FC" w:rsidRPr="009F67C8" w:rsidRDefault="005F66FC" w:rsidP="003B43E3">
            <w:pPr>
              <w:jc w:val="both"/>
              <w:rPr>
                <w:rFonts w:asciiTheme="minorHAnsi" w:hAnsiTheme="minorHAnsi" w:cstheme="minorHAnsi"/>
                <w:sz w:val="16"/>
                <w:szCs w:val="16"/>
              </w:rPr>
            </w:pPr>
            <w:r w:rsidRPr="009F67C8">
              <w:rPr>
                <w:rFonts w:asciiTheme="minorHAnsi" w:hAnsiTheme="minorHAnsi" w:cstheme="minorHAnsi"/>
                <w:sz w:val="16"/>
                <w:szCs w:val="16"/>
              </w:rPr>
              <w:t>Zemljiškoknjižni predlog</w:t>
            </w:r>
          </w:p>
        </w:tc>
        <w:tc>
          <w:tcPr>
            <w:tcW w:w="4506" w:type="dxa"/>
          </w:tcPr>
          <w:p w14:paraId="720B9C26" w14:textId="75DD5A21" w:rsidR="005F66FC" w:rsidRPr="009F67C8" w:rsidRDefault="00C56A9D" w:rsidP="003B43E3">
            <w:pPr>
              <w:jc w:val="center"/>
              <w:rPr>
                <w:rFonts w:asciiTheme="minorHAnsi" w:hAnsiTheme="minorHAnsi" w:cstheme="minorHAnsi"/>
                <w:sz w:val="16"/>
                <w:szCs w:val="16"/>
              </w:rPr>
            </w:pPr>
            <w:r w:rsidRPr="009F67C8">
              <w:rPr>
                <w:rFonts w:asciiTheme="minorHAnsi" w:hAnsiTheme="minorHAnsi" w:cstheme="minorHAnsi"/>
                <w:sz w:val="16"/>
                <w:szCs w:val="16"/>
              </w:rPr>
              <w:t>7</w:t>
            </w:r>
            <w:r w:rsidR="005F66FC" w:rsidRPr="009F67C8">
              <w:rPr>
                <w:rFonts w:asciiTheme="minorHAnsi" w:hAnsiTheme="minorHAnsi" w:cstheme="minorHAnsi"/>
                <w:sz w:val="16"/>
                <w:szCs w:val="16"/>
              </w:rPr>
              <w:t>.</w:t>
            </w:r>
            <w:r w:rsidRPr="009F67C8">
              <w:rPr>
                <w:rFonts w:asciiTheme="minorHAnsi" w:hAnsiTheme="minorHAnsi" w:cstheme="minorHAnsi"/>
                <w:sz w:val="16"/>
                <w:szCs w:val="16"/>
              </w:rPr>
              <w:t>064</w:t>
            </w:r>
          </w:p>
        </w:tc>
      </w:tr>
    </w:tbl>
    <w:p w14:paraId="35ECA2BD" w14:textId="77777777" w:rsidR="005F66FC" w:rsidRPr="009F67C8" w:rsidRDefault="005F66FC" w:rsidP="005F66FC">
      <w:pPr>
        <w:spacing w:after="0" w:line="240" w:lineRule="auto"/>
        <w:jc w:val="both"/>
        <w:rPr>
          <w:rFonts w:asciiTheme="minorHAnsi" w:hAnsiTheme="minorHAnsi" w:cstheme="minorHAnsi"/>
          <w:szCs w:val="24"/>
        </w:rPr>
      </w:pPr>
    </w:p>
    <w:p w14:paraId="522BEBE6" w14:textId="1015711B" w:rsidR="005F66FC" w:rsidRPr="009F67C8" w:rsidRDefault="005F66FC" w:rsidP="005F66FC">
      <w:pPr>
        <w:pStyle w:val="Naslov6"/>
        <w:spacing w:before="0" w:line="240" w:lineRule="auto"/>
        <w:rPr>
          <w:rFonts w:asciiTheme="minorHAnsi" w:hAnsiTheme="minorHAnsi" w:cstheme="minorHAnsi"/>
          <w:szCs w:val="24"/>
        </w:rPr>
      </w:pPr>
      <w:bookmarkStart w:id="410" w:name="_Toc168845023"/>
      <w:r w:rsidRPr="009F67C8">
        <w:rPr>
          <w:rFonts w:asciiTheme="minorHAnsi" w:hAnsiTheme="minorHAnsi" w:cstheme="minorHAnsi"/>
          <w:szCs w:val="24"/>
        </w:rPr>
        <w:t>1.7.2.</w:t>
      </w:r>
      <w:r w:rsidR="003C761B" w:rsidRPr="009F67C8">
        <w:rPr>
          <w:rFonts w:asciiTheme="minorHAnsi" w:hAnsiTheme="minorHAnsi" w:cstheme="minorHAnsi"/>
          <w:szCs w:val="24"/>
        </w:rPr>
        <w:t>2</w:t>
      </w:r>
      <w:r w:rsidRPr="009F67C8">
        <w:rPr>
          <w:rFonts w:asciiTheme="minorHAnsi" w:hAnsiTheme="minorHAnsi" w:cstheme="minorHAnsi"/>
          <w:szCs w:val="24"/>
        </w:rPr>
        <w:t xml:space="preserve"> Zapuščinski postopki</w:t>
      </w:r>
      <w:bookmarkEnd w:id="409"/>
      <w:bookmarkEnd w:id="410"/>
    </w:p>
    <w:p w14:paraId="7A05BC14" w14:textId="77777777" w:rsidR="005F66FC" w:rsidRPr="009F67C8" w:rsidRDefault="005F66FC" w:rsidP="005F66FC">
      <w:pPr>
        <w:spacing w:after="0" w:line="240" w:lineRule="auto"/>
        <w:rPr>
          <w:rFonts w:asciiTheme="minorHAnsi" w:hAnsiTheme="minorHAnsi" w:cstheme="minorHAnsi"/>
          <w:szCs w:val="24"/>
        </w:rPr>
      </w:pPr>
    </w:p>
    <w:p w14:paraId="490D5030" w14:textId="5642C9B5" w:rsidR="005F66FC" w:rsidRPr="009F67C8" w:rsidRDefault="005F66FC" w:rsidP="005F66FC">
      <w:pPr>
        <w:spacing w:after="0" w:line="240" w:lineRule="auto"/>
        <w:jc w:val="both"/>
        <w:rPr>
          <w:rFonts w:asciiTheme="minorHAnsi" w:hAnsiTheme="minorHAnsi" w:cstheme="minorHAnsi"/>
        </w:rPr>
      </w:pPr>
      <w:r w:rsidRPr="009F67C8">
        <w:rPr>
          <w:rFonts w:asciiTheme="minorHAnsi" w:hAnsiTheme="minorHAnsi" w:cstheme="minorHAnsi"/>
        </w:rPr>
        <w:t>Državno odvetništvo RS je leta 202</w:t>
      </w:r>
      <w:r w:rsidR="00AB1C8A" w:rsidRPr="009F67C8">
        <w:rPr>
          <w:rFonts w:asciiTheme="minorHAnsi" w:hAnsiTheme="minorHAnsi" w:cstheme="minorHAnsi"/>
        </w:rPr>
        <w:t>3</w:t>
      </w:r>
      <w:r w:rsidRPr="009F67C8">
        <w:rPr>
          <w:rFonts w:asciiTheme="minorHAnsi" w:hAnsiTheme="minorHAnsi" w:cstheme="minorHAnsi"/>
        </w:rPr>
        <w:t xml:space="preserve"> prejelo </w:t>
      </w:r>
      <w:r w:rsidR="00AB1C8A" w:rsidRPr="009F67C8">
        <w:rPr>
          <w:rFonts w:asciiTheme="minorHAnsi" w:hAnsiTheme="minorHAnsi" w:cstheme="minorHAnsi"/>
        </w:rPr>
        <w:t>775</w:t>
      </w:r>
      <w:r w:rsidRPr="009F67C8">
        <w:rPr>
          <w:rFonts w:asciiTheme="minorHAnsi" w:hAnsiTheme="minorHAnsi" w:cstheme="minorHAnsi"/>
        </w:rPr>
        <w:t xml:space="preserve"> predlogov za </w:t>
      </w:r>
      <w:r w:rsidRPr="009F67C8">
        <w:rPr>
          <w:rFonts w:asciiTheme="minorHAnsi" w:hAnsiTheme="minorHAnsi" w:cstheme="minorHAnsi"/>
          <w:color w:val="007466"/>
        </w:rPr>
        <w:t>prijavo terjatev v zapuščino</w:t>
      </w:r>
      <w:r w:rsidRPr="009F67C8">
        <w:rPr>
          <w:rFonts w:asciiTheme="minorHAnsi" w:hAnsiTheme="minorHAnsi" w:cstheme="minorHAnsi"/>
        </w:rPr>
        <w:t xml:space="preserve">, kar je </w:t>
      </w:r>
      <w:r w:rsidR="00AB1C8A" w:rsidRPr="009F67C8">
        <w:rPr>
          <w:rFonts w:asciiTheme="minorHAnsi" w:hAnsiTheme="minorHAnsi" w:cstheme="minorHAnsi"/>
        </w:rPr>
        <w:t>19</w:t>
      </w:r>
      <w:r w:rsidRPr="009F67C8">
        <w:rPr>
          <w:rFonts w:asciiTheme="minorHAnsi" w:hAnsiTheme="minorHAnsi" w:cstheme="minorHAnsi"/>
        </w:rPr>
        <w:t>,</w:t>
      </w:r>
      <w:r w:rsidR="00AB1C8A" w:rsidRPr="009F67C8">
        <w:rPr>
          <w:rFonts w:asciiTheme="minorHAnsi" w:hAnsiTheme="minorHAnsi" w:cstheme="minorHAnsi"/>
        </w:rPr>
        <w:t>19</w:t>
      </w:r>
      <w:r w:rsidRPr="009F67C8">
        <w:rPr>
          <w:rFonts w:asciiTheme="minorHAnsi" w:hAnsiTheme="minorHAnsi" w:cstheme="minorHAnsi"/>
        </w:rPr>
        <w:t xml:space="preserve"> odsto</w:t>
      </w:r>
      <w:r w:rsidR="00C66551">
        <w:rPr>
          <w:rFonts w:asciiTheme="minorHAnsi" w:hAnsiTheme="minorHAnsi" w:cstheme="minorHAnsi"/>
        </w:rPr>
        <w:t>tka</w:t>
      </w:r>
      <w:r w:rsidRPr="009F67C8">
        <w:rPr>
          <w:rFonts w:asciiTheme="minorHAnsi" w:hAnsiTheme="minorHAnsi" w:cstheme="minorHAnsi"/>
        </w:rPr>
        <w:t xml:space="preserve"> </w:t>
      </w:r>
      <w:r w:rsidR="00AB1C8A" w:rsidRPr="009F67C8">
        <w:rPr>
          <w:rFonts w:asciiTheme="minorHAnsi" w:hAnsiTheme="minorHAnsi" w:cstheme="minorHAnsi"/>
        </w:rPr>
        <w:t>manj</w:t>
      </w:r>
      <w:r w:rsidRPr="009F67C8">
        <w:rPr>
          <w:rFonts w:asciiTheme="minorHAnsi" w:hAnsiTheme="minorHAnsi" w:cstheme="minorHAnsi"/>
        </w:rPr>
        <w:t xml:space="preserve"> kot leta 202</w:t>
      </w:r>
      <w:r w:rsidR="00AB1C8A" w:rsidRPr="009F67C8">
        <w:rPr>
          <w:rFonts w:asciiTheme="minorHAnsi" w:hAnsiTheme="minorHAnsi" w:cstheme="minorHAnsi"/>
        </w:rPr>
        <w:t>2</w:t>
      </w:r>
      <w:r w:rsidRPr="009F67C8">
        <w:rPr>
          <w:rFonts w:asciiTheme="minorHAnsi" w:hAnsiTheme="minorHAnsi" w:cstheme="minorHAnsi"/>
        </w:rPr>
        <w:t xml:space="preserve">, ko je prejelo </w:t>
      </w:r>
      <w:r w:rsidR="00AB1C8A" w:rsidRPr="009F67C8">
        <w:rPr>
          <w:rFonts w:asciiTheme="minorHAnsi" w:hAnsiTheme="minorHAnsi" w:cstheme="minorHAnsi"/>
        </w:rPr>
        <w:t>959</w:t>
      </w:r>
      <w:r w:rsidRPr="009F67C8">
        <w:rPr>
          <w:rFonts w:asciiTheme="minorHAnsi" w:hAnsiTheme="minorHAnsi" w:cstheme="minorHAnsi"/>
        </w:rPr>
        <w:t xml:space="preserve"> predlogov. </w:t>
      </w:r>
    </w:p>
    <w:p w14:paraId="1ECA2445" w14:textId="77777777" w:rsidR="005F66FC" w:rsidRPr="009F67C8" w:rsidRDefault="005F66FC" w:rsidP="005F66FC">
      <w:pPr>
        <w:spacing w:after="0" w:line="240" w:lineRule="auto"/>
        <w:jc w:val="both"/>
        <w:rPr>
          <w:rFonts w:asciiTheme="minorHAnsi" w:hAnsiTheme="minorHAnsi" w:cstheme="minorHAnsi"/>
          <w:szCs w:val="24"/>
        </w:rPr>
      </w:pPr>
    </w:p>
    <w:p w14:paraId="30B9D452" w14:textId="5CCB4F62" w:rsidR="005F66FC" w:rsidRPr="009F67C8" w:rsidRDefault="005F66FC" w:rsidP="005F66FC">
      <w:pPr>
        <w:spacing w:after="0" w:line="240" w:lineRule="auto"/>
        <w:jc w:val="both"/>
        <w:rPr>
          <w:rFonts w:asciiTheme="minorHAnsi" w:hAnsiTheme="minorHAnsi" w:cstheme="minorHAnsi"/>
        </w:rPr>
      </w:pPr>
      <w:r w:rsidRPr="009F67C8">
        <w:rPr>
          <w:rFonts w:asciiTheme="minorHAnsi" w:hAnsiTheme="minorHAnsi" w:cstheme="minorHAnsi"/>
        </w:rPr>
        <w:t xml:space="preserve">Državno odvetništvo RS </w:t>
      </w:r>
      <w:r w:rsidR="00806ECA" w:rsidRPr="009F67C8">
        <w:rPr>
          <w:rFonts w:asciiTheme="minorHAnsi" w:hAnsiTheme="minorHAnsi" w:cstheme="minorHAnsi"/>
        </w:rPr>
        <w:t>je v letu 2023 prejelo 1.390 zadev za vložitev</w:t>
      </w:r>
      <w:r w:rsidRPr="009F67C8">
        <w:rPr>
          <w:rFonts w:asciiTheme="minorHAnsi" w:hAnsiTheme="minorHAnsi" w:cstheme="minorHAnsi"/>
        </w:rPr>
        <w:t xml:space="preserve"> </w:t>
      </w:r>
      <w:r w:rsidRPr="009F67C8">
        <w:rPr>
          <w:rFonts w:asciiTheme="minorHAnsi" w:hAnsiTheme="minorHAnsi" w:cstheme="minorHAnsi"/>
          <w:color w:val="007466"/>
        </w:rPr>
        <w:t>predlog za omejitev dedovanja</w:t>
      </w:r>
      <w:r w:rsidRPr="009F67C8">
        <w:rPr>
          <w:rFonts w:asciiTheme="minorHAnsi" w:hAnsiTheme="minorHAnsi" w:cstheme="minorHAnsi"/>
        </w:rPr>
        <w:t>, kar je 1</w:t>
      </w:r>
      <w:r w:rsidR="00AB1C8A" w:rsidRPr="009F67C8">
        <w:rPr>
          <w:rFonts w:asciiTheme="minorHAnsi" w:hAnsiTheme="minorHAnsi" w:cstheme="minorHAnsi"/>
        </w:rPr>
        <w:t>3</w:t>
      </w:r>
      <w:r w:rsidR="00D6675C" w:rsidRPr="009F67C8">
        <w:rPr>
          <w:rFonts w:asciiTheme="minorHAnsi" w:hAnsiTheme="minorHAnsi" w:cstheme="minorHAnsi"/>
        </w:rPr>
        <w:t>,</w:t>
      </w:r>
      <w:r w:rsidR="00AB1C8A" w:rsidRPr="009F67C8">
        <w:rPr>
          <w:rFonts w:asciiTheme="minorHAnsi" w:hAnsiTheme="minorHAnsi" w:cstheme="minorHAnsi"/>
        </w:rPr>
        <w:t>88</w:t>
      </w:r>
      <w:r w:rsidRPr="009F67C8">
        <w:rPr>
          <w:rFonts w:asciiTheme="minorHAnsi" w:hAnsiTheme="minorHAnsi" w:cstheme="minorHAnsi"/>
        </w:rPr>
        <w:t xml:space="preserve"> odsto</w:t>
      </w:r>
      <w:r w:rsidR="00C66551">
        <w:rPr>
          <w:rFonts w:asciiTheme="minorHAnsi" w:hAnsiTheme="minorHAnsi" w:cstheme="minorHAnsi"/>
        </w:rPr>
        <w:t>tka</w:t>
      </w:r>
      <w:r w:rsidRPr="009F67C8">
        <w:rPr>
          <w:rFonts w:asciiTheme="minorHAnsi" w:hAnsiTheme="minorHAnsi" w:cstheme="minorHAnsi"/>
        </w:rPr>
        <w:t xml:space="preserve"> </w:t>
      </w:r>
      <w:r w:rsidR="00AB1C8A" w:rsidRPr="009F67C8">
        <w:rPr>
          <w:rFonts w:asciiTheme="minorHAnsi" w:hAnsiTheme="minorHAnsi" w:cstheme="minorHAnsi"/>
        </w:rPr>
        <w:t>manj</w:t>
      </w:r>
      <w:r w:rsidRPr="009F67C8">
        <w:rPr>
          <w:rFonts w:asciiTheme="minorHAnsi" w:hAnsiTheme="minorHAnsi" w:cstheme="minorHAnsi"/>
        </w:rPr>
        <w:t xml:space="preserve"> kot leta 202</w:t>
      </w:r>
      <w:r w:rsidR="00AB1C8A" w:rsidRPr="009F67C8">
        <w:rPr>
          <w:rFonts w:asciiTheme="minorHAnsi" w:hAnsiTheme="minorHAnsi" w:cstheme="minorHAnsi"/>
        </w:rPr>
        <w:t>2</w:t>
      </w:r>
      <w:r w:rsidRPr="009F67C8">
        <w:rPr>
          <w:rFonts w:asciiTheme="minorHAnsi" w:hAnsiTheme="minorHAnsi" w:cstheme="minorHAnsi"/>
        </w:rPr>
        <w:t>, ko je bilo teh predlogov vloženih 1.</w:t>
      </w:r>
      <w:r w:rsidR="00AB1C8A" w:rsidRPr="009F67C8">
        <w:rPr>
          <w:rFonts w:asciiTheme="minorHAnsi" w:hAnsiTheme="minorHAnsi" w:cstheme="minorHAnsi"/>
        </w:rPr>
        <w:t>614</w:t>
      </w:r>
      <w:r w:rsidRPr="009F67C8">
        <w:rPr>
          <w:rFonts w:asciiTheme="minorHAnsi" w:hAnsiTheme="minorHAnsi" w:cstheme="minorHAnsi"/>
        </w:rPr>
        <w:t xml:space="preserve">. </w:t>
      </w:r>
    </w:p>
    <w:p w14:paraId="641318F1" w14:textId="77777777" w:rsidR="005F66FC" w:rsidRPr="009F67C8" w:rsidRDefault="005F66FC" w:rsidP="005F66FC">
      <w:pPr>
        <w:spacing w:after="0" w:line="240" w:lineRule="auto"/>
        <w:jc w:val="both"/>
        <w:rPr>
          <w:rFonts w:asciiTheme="minorHAnsi" w:hAnsiTheme="minorHAnsi" w:cstheme="minorHAnsi"/>
          <w:szCs w:val="24"/>
        </w:rPr>
      </w:pPr>
    </w:p>
    <w:p w14:paraId="4BB0B682" w14:textId="7EB14DBF" w:rsidR="005F66FC" w:rsidRPr="009F67C8" w:rsidRDefault="005F66FC" w:rsidP="005F66FC">
      <w:pPr>
        <w:spacing w:after="0" w:line="240" w:lineRule="auto"/>
        <w:jc w:val="both"/>
        <w:rPr>
          <w:rFonts w:asciiTheme="minorHAnsi" w:hAnsiTheme="minorHAnsi" w:cstheme="minorHAnsi"/>
        </w:rPr>
      </w:pPr>
      <w:r w:rsidRPr="009F67C8">
        <w:rPr>
          <w:rFonts w:asciiTheme="minorHAnsi" w:hAnsiTheme="minorHAnsi" w:cstheme="minorHAnsi"/>
        </w:rPr>
        <w:t>Republiko Slovenijo je Državno odvetništvo RS v letu 202</w:t>
      </w:r>
      <w:r w:rsidR="007B349B" w:rsidRPr="009F67C8">
        <w:rPr>
          <w:rFonts w:asciiTheme="minorHAnsi" w:hAnsiTheme="minorHAnsi" w:cstheme="minorHAnsi"/>
        </w:rPr>
        <w:t>3</w:t>
      </w:r>
      <w:r w:rsidRPr="009F67C8">
        <w:rPr>
          <w:rFonts w:asciiTheme="minorHAnsi" w:hAnsiTheme="minorHAnsi" w:cstheme="minorHAnsi"/>
        </w:rPr>
        <w:t xml:space="preserve"> zastopalo tudi v </w:t>
      </w:r>
      <w:r w:rsidR="007B349B" w:rsidRPr="009F67C8">
        <w:rPr>
          <w:rFonts w:asciiTheme="minorHAnsi" w:hAnsiTheme="minorHAnsi" w:cstheme="minorHAnsi"/>
        </w:rPr>
        <w:t>371</w:t>
      </w:r>
      <w:r w:rsidRPr="009F67C8">
        <w:rPr>
          <w:rFonts w:asciiTheme="minorHAnsi" w:hAnsiTheme="minorHAnsi" w:cstheme="minorHAnsi"/>
        </w:rPr>
        <w:t xml:space="preserve"> novih zadevah, ki se nanašajo na </w:t>
      </w:r>
      <w:r w:rsidRPr="009F67C8">
        <w:rPr>
          <w:rFonts w:asciiTheme="minorHAnsi" w:hAnsiTheme="minorHAnsi" w:cstheme="minorHAnsi"/>
          <w:color w:val="007466"/>
        </w:rPr>
        <w:t>zapuščino brez dedičev (kaduciteta)</w:t>
      </w:r>
      <w:r w:rsidRPr="009F67C8">
        <w:rPr>
          <w:rFonts w:asciiTheme="minorHAnsi" w:hAnsiTheme="minorHAnsi" w:cstheme="minorHAnsi"/>
        </w:rPr>
        <w:t xml:space="preserve">, kar je </w:t>
      </w:r>
      <w:r w:rsidR="007B349B" w:rsidRPr="009F67C8">
        <w:rPr>
          <w:rFonts w:asciiTheme="minorHAnsi" w:hAnsiTheme="minorHAnsi" w:cstheme="minorHAnsi"/>
        </w:rPr>
        <w:t>14</w:t>
      </w:r>
      <w:r w:rsidRPr="009F67C8">
        <w:rPr>
          <w:rFonts w:asciiTheme="minorHAnsi" w:hAnsiTheme="minorHAnsi" w:cstheme="minorHAnsi"/>
        </w:rPr>
        <w:t>,</w:t>
      </w:r>
      <w:r w:rsidR="007B349B" w:rsidRPr="009F67C8">
        <w:rPr>
          <w:rFonts w:asciiTheme="minorHAnsi" w:hAnsiTheme="minorHAnsi" w:cstheme="minorHAnsi"/>
        </w:rPr>
        <w:t>91</w:t>
      </w:r>
      <w:r w:rsidRPr="009F67C8">
        <w:rPr>
          <w:rFonts w:asciiTheme="minorHAnsi" w:hAnsiTheme="minorHAnsi" w:cstheme="minorHAnsi"/>
        </w:rPr>
        <w:t xml:space="preserve"> odsto</w:t>
      </w:r>
      <w:r w:rsidR="00C66551">
        <w:rPr>
          <w:rFonts w:asciiTheme="minorHAnsi" w:hAnsiTheme="minorHAnsi" w:cstheme="minorHAnsi"/>
        </w:rPr>
        <w:t>tka</w:t>
      </w:r>
      <w:r w:rsidRPr="009F67C8">
        <w:rPr>
          <w:rFonts w:asciiTheme="minorHAnsi" w:hAnsiTheme="minorHAnsi" w:cstheme="minorHAnsi"/>
        </w:rPr>
        <w:t xml:space="preserve"> </w:t>
      </w:r>
      <w:r w:rsidR="007B349B" w:rsidRPr="009F67C8">
        <w:rPr>
          <w:rFonts w:asciiTheme="minorHAnsi" w:hAnsiTheme="minorHAnsi" w:cstheme="minorHAnsi"/>
        </w:rPr>
        <w:t>manj</w:t>
      </w:r>
      <w:r w:rsidRPr="009F67C8">
        <w:rPr>
          <w:rFonts w:asciiTheme="minorHAnsi" w:hAnsiTheme="minorHAnsi" w:cstheme="minorHAnsi"/>
        </w:rPr>
        <w:t xml:space="preserve"> kot v letu 202</w:t>
      </w:r>
      <w:r w:rsidR="007B349B" w:rsidRPr="009F67C8">
        <w:rPr>
          <w:rFonts w:asciiTheme="minorHAnsi" w:hAnsiTheme="minorHAnsi" w:cstheme="minorHAnsi"/>
        </w:rPr>
        <w:t>2</w:t>
      </w:r>
      <w:r w:rsidRPr="009F67C8">
        <w:rPr>
          <w:rFonts w:asciiTheme="minorHAnsi" w:hAnsiTheme="minorHAnsi" w:cstheme="minorHAnsi"/>
        </w:rPr>
        <w:t xml:space="preserve">, ko je bilo teh zadev </w:t>
      </w:r>
      <w:r w:rsidR="007B349B" w:rsidRPr="009F67C8">
        <w:rPr>
          <w:rFonts w:asciiTheme="minorHAnsi" w:hAnsiTheme="minorHAnsi" w:cstheme="minorHAnsi"/>
        </w:rPr>
        <w:t>436</w:t>
      </w:r>
      <w:r w:rsidRPr="009F67C8">
        <w:rPr>
          <w:rFonts w:asciiTheme="minorHAnsi" w:hAnsiTheme="minorHAnsi" w:cstheme="minorHAnsi"/>
        </w:rPr>
        <w:t xml:space="preserve">. </w:t>
      </w:r>
    </w:p>
    <w:p w14:paraId="555674B7" w14:textId="77777777" w:rsidR="005F66FC" w:rsidRPr="009F67C8" w:rsidRDefault="005F66FC" w:rsidP="005F66FC">
      <w:pPr>
        <w:spacing w:after="0" w:line="240" w:lineRule="auto"/>
        <w:jc w:val="both"/>
        <w:rPr>
          <w:rFonts w:asciiTheme="minorHAnsi" w:hAnsiTheme="minorHAnsi" w:cstheme="minorHAnsi"/>
          <w:szCs w:val="24"/>
        </w:rPr>
      </w:pPr>
    </w:p>
    <w:p w14:paraId="70C86200" w14:textId="73008ED8" w:rsidR="005F66FC" w:rsidRPr="009F67C8" w:rsidRDefault="005F66FC" w:rsidP="005F66FC">
      <w:pPr>
        <w:spacing w:after="0" w:line="240" w:lineRule="auto"/>
        <w:jc w:val="both"/>
        <w:rPr>
          <w:rFonts w:asciiTheme="minorHAnsi" w:hAnsiTheme="minorHAnsi" w:cstheme="minorHAnsi"/>
        </w:rPr>
      </w:pPr>
      <w:r w:rsidRPr="009F67C8">
        <w:rPr>
          <w:rFonts w:asciiTheme="minorHAnsi" w:hAnsiTheme="minorHAnsi" w:cstheme="minorHAnsi"/>
        </w:rPr>
        <w:t>Državno odvetništvo RS je v letu 202</w:t>
      </w:r>
      <w:r w:rsidR="00A85C93" w:rsidRPr="009F67C8">
        <w:rPr>
          <w:rFonts w:asciiTheme="minorHAnsi" w:hAnsiTheme="minorHAnsi" w:cstheme="minorHAnsi"/>
        </w:rPr>
        <w:t>3</w:t>
      </w:r>
      <w:r w:rsidRPr="009F67C8">
        <w:rPr>
          <w:rFonts w:asciiTheme="minorHAnsi" w:hAnsiTheme="minorHAnsi" w:cstheme="minorHAnsi"/>
        </w:rPr>
        <w:t xml:space="preserve"> prejelo </w:t>
      </w:r>
      <w:r w:rsidR="00A85C93" w:rsidRPr="009F67C8">
        <w:rPr>
          <w:rFonts w:asciiTheme="minorHAnsi" w:hAnsiTheme="minorHAnsi" w:cstheme="minorHAnsi"/>
        </w:rPr>
        <w:t>50</w:t>
      </w:r>
      <w:r w:rsidRPr="009F67C8">
        <w:rPr>
          <w:rFonts w:asciiTheme="minorHAnsi" w:hAnsiTheme="minorHAnsi" w:cstheme="minorHAnsi"/>
        </w:rPr>
        <w:t xml:space="preserve"> </w:t>
      </w:r>
      <w:r w:rsidRPr="009F67C8">
        <w:rPr>
          <w:rFonts w:asciiTheme="minorHAnsi" w:hAnsiTheme="minorHAnsi" w:cstheme="minorHAnsi"/>
          <w:color w:val="007466"/>
        </w:rPr>
        <w:t xml:space="preserve">predlogov za uvedbo zapuščinskega postopka </w:t>
      </w:r>
      <w:r w:rsidRPr="009F67C8">
        <w:rPr>
          <w:rFonts w:asciiTheme="minorHAnsi" w:hAnsiTheme="minorHAnsi" w:cstheme="minorHAnsi"/>
        </w:rPr>
        <w:t xml:space="preserve">in </w:t>
      </w:r>
      <w:r w:rsidR="00A85C93" w:rsidRPr="009F67C8">
        <w:rPr>
          <w:rFonts w:asciiTheme="minorHAnsi" w:hAnsiTheme="minorHAnsi" w:cstheme="minorHAnsi"/>
        </w:rPr>
        <w:t>100</w:t>
      </w:r>
      <w:r w:rsidRPr="009F67C8">
        <w:rPr>
          <w:rFonts w:asciiTheme="minorHAnsi" w:hAnsiTheme="minorHAnsi" w:cstheme="minorHAnsi"/>
        </w:rPr>
        <w:t xml:space="preserve"> predlogov, da na sodišče vloži </w:t>
      </w:r>
      <w:r w:rsidRPr="009F67C8">
        <w:rPr>
          <w:rFonts w:asciiTheme="minorHAnsi" w:hAnsiTheme="minorHAnsi" w:cstheme="minorHAnsi"/>
          <w:color w:val="007466"/>
        </w:rPr>
        <w:t>predlog za razglasitev mrtvega</w:t>
      </w:r>
      <w:r w:rsidRPr="009F67C8">
        <w:rPr>
          <w:rFonts w:asciiTheme="minorHAnsi" w:hAnsiTheme="minorHAnsi" w:cstheme="minorHAnsi"/>
        </w:rPr>
        <w:t xml:space="preserve">, torej </w:t>
      </w:r>
      <w:r w:rsidR="004E226A" w:rsidRPr="009F67C8">
        <w:rPr>
          <w:rFonts w:asciiTheme="minorHAnsi" w:hAnsiTheme="minorHAnsi" w:cstheme="minorHAnsi"/>
        </w:rPr>
        <w:t>1</w:t>
      </w:r>
      <w:r w:rsidR="00A85C93" w:rsidRPr="009F67C8">
        <w:rPr>
          <w:rFonts w:asciiTheme="minorHAnsi" w:hAnsiTheme="minorHAnsi" w:cstheme="minorHAnsi"/>
        </w:rPr>
        <w:t>50</w:t>
      </w:r>
      <w:r w:rsidRPr="009F67C8">
        <w:rPr>
          <w:rFonts w:asciiTheme="minorHAnsi" w:hAnsiTheme="minorHAnsi" w:cstheme="minorHAnsi"/>
        </w:rPr>
        <w:t xml:space="preserve"> zadev, kar je glede na leto 202</w:t>
      </w:r>
      <w:r w:rsidR="00A85C93" w:rsidRPr="009F67C8">
        <w:rPr>
          <w:rFonts w:asciiTheme="minorHAnsi" w:hAnsiTheme="minorHAnsi" w:cstheme="minorHAnsi"/>
        </w:rPr>
        <w:t>2</w:t>
      </w:r>
      <w:r w:rsidRPr="009F67C8">
        <w:rPr>
          <w:rFonts w:asciiTheme="minorHAnsi" w:hAnsiTheme="minorHAnsi" w:cstheme="minorHAnsi"/>
        </w:rPr>
        <w:t xml:space="preserve">, ko je prejelo </w:t>
      </w:r>
      <w:r w:rsidR="00A85C93" w:rsidRPr="009F67C8">
        <w:rPr>
          <w:rFonts w:asciiTheme="minorHAnsi" w:hAnsiTheme="minorHAnsi" w:cstheme="minorHAnsi"/>
        </w:rPr>
        <w:t>62</w:t>
      </w:r>
      <w:r w:rsidRPr="009F67C8">
        <w:rPr>
          <w:rFonts w:asciiTheme="minorHAnsi" w:hAnsiTheme="minorHAnsi" w:cstheme="minorHAnsi"/>
        </w:rPr>
        <w:t xml:space="preserve"> predlogov za uvedbo zapuščinskega postopka in v </w:t>
      </w:r>
      <w:r w:rsidR="00A85C93" w:rsidRPr="009F67C8">
        <w:rPr>
          <w:rFonts w:asciiTheme="minorHAnsi" w:hAnsiTheme="minorHAnsi" w:cstheme="minorHAnsi"/>
        </w:rPr>
        <w:t>47</w:t>
      </w:r>
      <w:r w:rsidRPr="009F67C8">
        <w:rPr>
          <w:rFonts w:asciiTheme="minorHAnsi" w:hAnsiTheme="minorHAnsi" w:cstheme="minorHAnsi"/>
        </w:rPr>
        <w:t xml:space="preserve"> zadevah predlagalo razglasitev osebe za mrtvo, </w:t>
      </w:r>
      <w:r w:rsidR="00A85C93" w:rsidRPr="009F67C8">
        <w:rPr>
          <w:rFonts w:asciiTheme="minorHAnsi" w:hAnsiTheme="minorHAnsi" w:cstheme="minorHAnsi"/>
        </w:rPr>
        <w:t>3</w:t>
      </w:r>
      <w:r w:rsidR="004E226A" w:rsidRPr="009F67C8">
        <w:rPr>
          <w:rFonts w:asciiTheme="minorHAnsi" w:hAnsiTheme="minorHAnsi" w:cstheme="minorHAnsi"/>
        </w:rPr>
        <w:t>7</w:t>
      </w:r>
      <w:r w:rsidRPr="009F67C8">
        <w:rPr>
          <w:rFonts w:asciiTheme="minorHAnsi" w:hAnsiTheme="minorHAnsi" w:cstheme="minorHAnsi"/>
        </w:rPr>
        <w:t>,</w:t>
      </w:r>
      <w:r w:rsidR="004E226A" w:rsidRPr="009F67C8">
        <w:rPr>
          <w:rFonts w:asciiTheme="minorHAnsi" w:hAnsiTheme="minorHAnsi" w:cstheme="minorHAnsi"/>
        </w:rPr>
        <w:t>6</w:t>
      </w:r>
      <w:r w:rsidR="00A85C93" w:rsidRPr="009F67C8">
        <w:rPr>
          <w:rFonts w:asciiTheme="minorHAnsi" w:hAnsiTheme="minorHAnsi" w:cstheme="minorHAnsi"/>
        </w:rPr>
        <w:t>1</w:t>
      </w:r>
      <w:r w:rsidRPr="009F67C8">
        <w:rPr>
          <w:rFonts w:asciiTheme="minorHAnsi" w:hAnsiTheme="minorHAnsi" w:cstheme="minorHAnsi"/>
        </w:rPr>
        <w:t xml:space="preserve"> odsto</w:t>
      </w:r>
      <w:r w:rsidR="00C66551">
        <w:rPr>
          <w:rFonts w:asciiTheme="minorHAnsi" w:hAnsiTheme="minorHAnsi" w:cstheme="minorHAnsi"/>
        </w:rPr>
        <w:t>tka</w:t>
      </w:r>
      <w:r w:rsidRPr="009F67C8">
        <w:rPr>
          <w:rFonts w:asciiTheme="minorHAnsi" w:hAnsiTheme="minorHAnsi" w:cstheme="minorHAnsi"/>
        </w:rPr>
        <w:t xml:space="preserve"> </w:t>
      </w:r>
      <w:r w:rsidR="004E226A" w:rsidRPr="009F67C8">
        <w:rPr>
          <w:rFonts w:asciiTheme="minorHAnsi" w:hAnsiTheme="minorHAnsi" w:cstheme="minorHAnsi"/>
        </w:rPr>
        <w:t>več</w:t>
      </w:r>
      <w:r w:rsidRPr="009F67C8">
        <w:rPr>
          <w:rFonts w:asciiTheme="minorHAnsi" w:hAnsiTheme="minorHAnsi" w:cstheme="minorHAnsi"/>
        </w:rPr>
        <w:t xml:space="preserve">. </w:t>
      </w:r>
    </w:p>
    <w:p w14:paraId="2C874A07" w14:textId="77777777" w:rsidR="006C1C5C" w:rsidRPr="009F67C8" w:rsidRDefault="006C1C5C" w:rsidP="005F66FC">
      <w:pPr>
        <w:spacing w:after="0" w:line="240" w:lineRule="auto"/>
        <w:jc w:val="both"/>
        <w:rPr>
          <w:rFonts w:asciiTheme="minorHAnsi" w:hAnsiTheme="minorHAnsi" w:cstheme="minorHAnsi"/>
        </w:rPr>
      </w:pPr>
    </w:p>
    <w:p w14:paraId="7654A777" w14:textId="2F207155" w:rsidR="005F66FC" w:rsidRPr="009F67C8" w:rsidRDefault="005F66FC" w:rsidP="005F66FC">
      <w:pPr>
        <w:pStyle w:val="Naslov6"/>
        <w:spacing w:before="0" w:line="240" w:lineRule="auto"/>
        <w:rPr>
          <w:rFonts w:asciiTheme="minorHAnsi" w:hAnsiTheme="minorHAnsi" w:cstheme="minorHAnsi"/>
        </w:rPr>
      </w:pPr>
      <w:bookmarkStart w:id="411" w:name="_Toc95149798"/>
      <w:bookmarkStart w:id="412" w:name="_Toc168845024"/>
      <w:r w:rsidRPr="009F67C8">
        <w:rPr>
          <w:rFonts w:asciiTheme="minorHAnsi" w:hAnsiTheme="minorHAnsi" w:cstheme="minorHAnsi"/>
        </w:rPr>
        <w:t>1.7.2.</w:t>
      </w:r>
      <w:r w:rsidR="003C761B" w:rsidRPr="009F67C8">
        <w:rPr>
          <w:rFonts w:asciiTheme="minorHAnsi" w:hAnsiTheme="minorHAnsi" w:cstheme="minorHAnsi"/>
        </w:rPr>
        <w:t>3</w:t>
      </w:r>
      <w:r w:rsidRPr="009F67C8">
        <w:rPr>
          <w:rFonts w:asciiTheme="minorHAnsi" w:hAnsiTheme="minorHAnsi" w:cstheme="minorHAnsi"/>
        </w:rPr>
        <w:t xml:space="preserve"> Postopki za razdružitev solastnine</w:t>
      </w:r>
      <w:bookmarkEnd w:id="411"/>
      <w:bookmarkEnd w:id="412"/>
    </w:p>
    <w:p w14:paraId="28A97891" w14:textId="77777777" w:rsidR="005F66FC" w:rsidRPr="009F67C8" w:rsidRDefault="005F66FC" w:rsidP="005F66FC">
      <w:pPr>
        <w:spacing w:after="0" w:line="240" w:lineRule="auto"/>
        <w:rPr>
          <w:rFonts w:asciiTheme="minorHAnsi" w:hAnsiTheme="minorHAnsi" w:cstheme="minorHAnsi"/>
          <w:szCs w:val="24"/>
        </w:rPr>
      </w:pPr>
    </w:p>
    <w:p w14:paraId="20217C0E" w14:textId="7774FB69" w:rsidR="00877007" w:rsidRPr="009F67C8" w:rsidRDefault="005F66FC" w:rsidP="005F66FC">
      <w:pPr>
        <w:spacing w:after="0" w:line="240" w:lineRule="auto"/>
        <w:jc w:val="both"/>
        <w:rPr>
          <w:rFonts w:asciiTheme="minorHAnsi" w:hAnsiTheme="minorHAnsi" w:cstheme="minorHAnsi"/>
        </w:rPr>
      </w:pPr>
      <w:r w:rsidRPr="009F67C8">
        <w:rPr>
          <w:rFonts w:asciiTheme="minorHAnsi" w:eastAsia="Calibri" w:hAnsiTheme="minorHAnsi" w:cstheme="minorHAnsi"/>
          <w:lang w:eastAsia="sl-SI"/>
        </w:rPr>
        <w:t>Državno odvetništvo RS je v letu 202</w:t>
      </w:r>
      <w:r w:rsidR="00806ECA" w:rsidRPr="009F67C8">
        <w:rPr>
          <w:rFonts w:asciiTheme="minorHAnsi" w:eastAsia="Calibri" w:hAnsiTheme="minorHAnsi" w:cstheme="minorHAnsi"/>
          <w:lang w:eastAsia="sl-SI"/>
        </w:rPr>
        <w:t>3</w:t>
      </w:r>
      <w:r w:rsidRPr="009F67C8">
        <w:rPr>
          <w:rFonts w:asciiTheme="minorHAnsi" w:eastAsia="Calibri" w:hAnsiTheme="minorHAnsi" w:cstheme="minorHAnsi"/>
          <w:lang w:eastAsia="sl-SI"/>
        </w:rPr>
        <w:t xml:space="preserve"> prejelo </w:t>
      </w:r>
      <w:r w:rsidR="004E38B7" w:rsidRPr="009F67C8">
        <w:rPr>
          <w:rFonts w:asciiTheme="minorHAnsi" w:eastAsia="Calibri" w:hAnsiTheme="minorHAnsi" w:cstheme="minorHAnsi"/>
          <w:lang w:eastAsia="sl-SI"/>
        </w:rPr>
        <w:t>13</w:t>
      </w:r>
      <w:r w:rsidRPr="009F67C8">
        <w:rPr>
          <w:rFonts w:asciiTheme="minorHAnsi" w:eastAsia="Calibri" w:hAnsiTheme="minorHAnsi" w:cstheme="minorHAnsi"/>
          <w:lang w:eastAsia="sl-SI"/>
        </w:rPr>
        <w:t xml:space="preserve"> zadev, ki se nanašajo na </w:t>
      </w:r>
      <w:r w:rsidRPr="009F67C8">
        <w:rPr>
          <w:rFonts w:asciiTheme="minorHAnsi" w:eastAsia="Calibri" w:hAnsiTheme="minorHAnsi" w:cstheme="minorHAnsi"/>
          <w:color w:val="007466"/>
          <w:lang w:eastAsia="sl-SI"/>
        </w:rPr>
        <w:t>delitev solastnine</w:t>
      </w:r>
      <w:r w:rsidRPr="009F67C8">
        <w:rPr>
          <w:rFonts w:asciiTheme="minorHAnsi" w:eastAsia="Calibri" w:hAnsiTheme="minorHAnsi" w:cstheme="minorHAnsi"/>
          <w:lang w:eastAsia="sl-SI"/>
        </w:rPr>
        <w:t>, in 1</w:t>
      </w:r>
      <w:r w:rsidR="004E38B7" w:rsidRPr="009F67C8">
        <w:rPr>
          <w:rFonts w:asciiTheme="minorHAnsi" w:eastAsia="Calibri" w:hAnsiTheme="minorHAnsi" w:cstheme="minorHAnsi"/>
          <w:lang w:eastAsia="sl-SI"/>
        </w:rPr>
        <w:t>6</w:t>
      </w:r>
      <w:r w:rsidRPr="009F67C8">
        <w:rPr>
          <w:rFonts w:asciiTheme="minorHAnsi" w:eastAsia="Calibri" w:hAnsiTheme="minorHAnsi" w:cstheme="minorHAnsi"/>
          <w:lang w:eastAsia="sl-SI"/>
        </w:rPr>
        <w:t xml:space="preserve"> zadev, ki se nanašajo na </w:t>
      </w:r>
      <w:r w:rsidRPr="009F67C8">
        <w:rPr>
          <w:rFonts w:asciiTheme="minorHAnsi" w:eastAsia="Calibri" w:hAnsiTheme="minorHAnsi" w:cstheme="minorHAnsi"/>
          <w:color w:val="007466"/>
          <w:lang w:eastAsia="sl-SI"/>
        </w:rPr>
        <w:t>delitev skupnega premoženja</w:t>
      </w:r>
      <w:r w:rsidRPr="009F67C8">
        <w:rPr>
          <w:rFonts w:asciiTheme="minorHAnsi" w:eastAsia="Calibri" w:hAnsiTheme="minorHAnsi" w:cstheme="minorHAnsi"/>
          <w:lang w:eastAsia="sl-SI"/>
        </w:rPr>
        <w:t xml:space="preserve">, kar je </w:t>
      </w:r>
      <w:r w:rsidR="004E38B7" w:rsidRPr="009F67C8">
        <w:rPr>
          <w:rFonts w:asciiTheme="minorHAnsi" w:eastAsia="Calibri" w:hAnsiTheme="minorHAnsi" w:cstheme="minorHAnsi"/>
          <w:lang w:eastAsia="sl-SI"/>
        </w:rPr>
        <w:t>29</w:t>
      </w:r>
      <w:r w:rsidRPr="009F67C8">
        <w:rPr>
          <w:rFonts w:asciiTheme="minorHAnsi" w:eastAsia="Calibri" w:hAnsiTheme="minorHAnsi" w:cstheme="minorHAnsi"/>
          <w:lang w:eastAsia="sl-SI"/>
        </w:rPr>
        <w:t xml:space="preserve"> novih zadev v zvezi s postopki razdružitve solastnine, to pa je </w:t>
      </w:r>
      <w:r w:rsidR="006F41DC" w:rsidRPr="009F67C8">
        <w:rPr>
          <w:rFonts w:asciiTheme="minorHAnsi" w:eastAsia="Calibri" w:hAnsiTheme="minorHAnsi" w:cstheme="minorHAnsi"/>
          <w:lang w:eastAsia="sl-SI"/>
        </w:rPr>
        <w:t>1</w:t>
      </w:r>
      <w:r w:rsidR="004E38B7" w:rsidRPr="009F67C8">
        <w:rPr>
          <w:rFonts w:asciiTheme="minorHAnsi" w:eastAsia="Calibri" w:hAnsiTheme="minorHAnsi" w:cstheme="minorHAnsi"/>
          <w:lang w:eastAsia="sl-SI"/>
        </w:rPr>
        <w:t>4,71</w:t>
      </w:r>
      <w:r w:rsidRPr="009F67C8">
        <w:rPr>
          <w:rFonts w:asciiTheme="minorHAnsi" w:eastAsia="Calibri" w:hAnsiTheme="minorHAnsi" w:cstheme="minorHAnsi"/>
          <w:lang w:eastAsia="sl-SI"/>
        </w:rPr>
        <w:t xml:space="preserve"> odsto</w:t>
      </w:r>
      <w:r w:rsidR="00C66551">
        <w:rPr>
          <w:rFonts w:asciiTheme="minorHAnsi" w:eastAsia="Calibri" w:hAnsiTheme="minorHAnsi" w:cstheme="minorHAnsi"/>
          <w:lang w:eastAsia="sl-SI"/>
        </w:rPr>
        <w:t>tka</w:t>
      </w:r>
      <w:r w:rsidRPr="009F67C8">
        <w:rPr>
          <w:rFonts w:asciiTheme="minorHAnsi" w:eastAsia="Calibri" w:hAnsiTheme="minorHAnsi" w:cstheme="minorHAnsi"/>
          <w:lang w:eastAsia="sl-SI"/>
        </w:rPr>
        <w:t xml:space="preserve"> manj kot l</w:t>
      </w:r>
      <w:r w:rsidRPr="009F67C8">
        <w:rPr>
          <w:rFonts w:asciiTheme="minorHAnsi" w:hAnsiTheme="minorHAnsi" w:cstheme="minorHAnsi"/>
        </w:rPr>
        <w:t>eta 202</w:t>
      </w:r>
      <w:r w:rsidR="004E38B7" w:rsidRPr="009F67C8">
        <w:rPr>
          <w:rFonts w:asciiTheme="minorHAnsi" w:hAnsiTheme="minorHAnsi" w:cstheme="minorHAnsi"/>
        </w:rPr>
        <w:t>2</w:t>
      </w:r>
      <w:r w:rsidRPr="009F67C8">
        <w:rPr>
          <w:rFonts w:asciiTheme="minorHAnsi" w:hAnsiTheme="minorHAnsi" w:cstheme="minorHAnsi"/>
        </w:rPr>
        <w:t xml:space="preserve">, ko je Državno odvetništvo RS vložilo </w:t>
      </w:r>
      <w:r w:rsidR="004E38B7" w:rsidRPr="009F67C8">
        <w:rPr>
          <w:rFonts w:asciiTheme="minorHAnsi" w:hAnsiTheme="minorHAnsi" w:cstheme="minorHAnsi"/>
        </w:rPr>
        <w:t>34</w:t>
      </w:r>
      <w:r w:rsidRPr="009F67C8">
        <w:rPr>
          <w:rFonts w:asciiTheme="minorHAnsi" w:hAnsiTheme="minorHAnsi" w:cstheme="minorHAnsi"/>
        </w:rPr>
        <w:t xml:space="preserve"> predlogov za razdružitev solastnine</w:t>
      </w:r>
      <w:r w:rsidR="00877007" w:rsidRPr="009F67C8">
        <w:rPr>
          <w:rFonts w:asciiTheme="minorHAnsi" w:hAnsiTheme="minorHAnsi" w:cstheme="minorHAnsi"/>
        </w:rPr>
        <w:t>.</w:t>
      </w:r>
    </w:p>
    <w:p w14:paraId="0955D53F" w14:textId="77777777" w:rsidR="006C1C5C" w:rsidRPr="009F67C8" w:rsidRDefault="006C1C5C" w:rsidP="005F66FC">
      <w:pPr>
        <w:spacing w:after="0" w:line="240" w:lineRule="auto"/>
        <w:jc w:val="both"/>
        <w:rPr>
          <w:rFonts w:asciiTheme="minorHAnsi" w:hAnsiTheme="minorHAnsi" w:cstheme="minorHAnsi"/>
        </w:rPr>
      </w:pPr>
    </w:p>
    <w:p w14:paraId="1F906443" w14:textId="01F6E305" w:rsidR="005F66FC" w:rsidRPr="009F67C8" w:rsidRDefault="005F66FC" w:rsidP="005F66FC">
      <w:pPr>
        <w:pStyle w:val="Naslov6"/>
        <w:spacing w:before="0" w:line="240" w:lineRule="auto"/>
        <w:rPr>
          <w:rFonts w:asciiTheme="minorHAnsi" w:hAnsiTheme="minorHAnsi" w:cstheme="minorHAnsi"/>
          <w:szCs w:val="24"/>
        </w:rPr>
      </w:pPr>
      <w:bookmarkStart w:id="413" w:name="_Toc95149799"/>
      <w:bookmarkStart w:id="414" w:name="_Toc168845025"/>
      <w:r w:rsidRPr="009F67C8">
        <w:rPr>
          <w:rFonts w:asciiTheme="minorHAnsi" w:hAnsiTheme="minorHAnsi" w:cstheme="minorHAnsi"/>
          <w:szCs w:val="24"/>
        </w:rPr>
        <w:t>1.7.2.</w:t>
      </w:r>
      <w:r w:rsidR="003C761B" w:rsidRPr="009F67C8">
        <w:rPr>
          <w:rFonts w:asciiTheme="minorHAnsi" w:hAnsiTheme="minorHAnsi" w:cstheme="minorHAnsi"/>
          <w:szCs w:val="24"/>
        </w:rPr>
        <w:t>4</w:t>
      </w:r>
      <w:r w:rsidRPr="009F67C8">
        <w:rPr>
          <w:rFonts w:asciiTheme="minorHAnsi" w:hAnsiTheme="minorHAnsi" w:cstheme="minorHAnsi"/>
          <w:szCs w:val="24"/>
        </w:rPr>
        <w:t xml:space="preserve"> Zemljiškoknjižni postopki</w:t>
      </w:r>
      <w:bookmarkEnd w:id="413"/>
      <w:bookmarkEnd w:id="414"/>
    </w:p>
    <w:p w14:paraId="01631CFC" w14:textId="77777777" w:rsidR="005F66FC" w:rsidRPr="009F67C8" w:rsidRDefault="005F66FC" w:rsidP="005F66FC">
      <w:pPr>
        <w:spacing w:after="0" w:line="240" w:lineRule="auto"/>
        <w:rPr>
          <w:rFonts w:asciiTheme="minorHAnsi" w:hAnsiTheme="minorHAnsi" w:cstheme="minorHAnsi"/>
          <w:szCs w:val="24"/>
        </w:rPr>
      </w:pPr>
    </w:p>
    <w:p w14:paraId="525B9D54" w14:textId="2663BE07" w:rsidR="005F66FC" w:rsidRPr="009F67C8" w:rsidRDefault="005F66FC" w:rsidP="005F66FC">
      <w:pPr>
        <w:spacing w:after="0" w:line="240" w:lineRule="auto"/>
        <w:jc w:val="both"/>
        <w:rPr>
          <w:rFonts w:asciiTheme="minorHAnsi" w:hAnsiTheme="minorHAnsi" w:cstheme="minorHAnsi"/>
        </w:rPr>
      </w:pPr>
      <w:r w:rsidRPr="009F67C8">
        <w:rPr>
          <w:rFonts w:asciiTheme="minorHAnsi" w:eastAsia="Calibri" w:hAnsiTheme="minorHAnsi" w:cstheme="minorHAnsi"/>
          <w:lang w:eastAsia="sl-SI"/>
        </w:rPr>
        <w:t>Državno odvetništvo RS je v letu 202</w:t>
      </w:r>
      <w:r w:rsidR="00FA3598" w:rsidRPr="009F67C8">
        <w:rPr>
          <w:rFonts w:asciiTheme="minorHAnsi" w:eastAsia="Calibri" w:hAnsiTheme="minorHAnsi" w:cstheme="minorHAnsi"/>
          <w:lang w:eastAsia="sl-SI"/>
        </w:rPr>
        <w:t>3</w:t>
      </w:r>
      <w:r w:rsidRPr="009F67C8">
        <w:rPr>
          <w:rFonts w:asciiTheme="minorHAnsi" w:eastAsia="Calibri" w:hAnsiTheme="minorHAnsi" w:cstheme="minorHAnsi"/>
          <w:lang w:eastAsia="sl-SI"/>
        </w:rPr>
        <w:t xml:space="preserve"> vložilo </w:t>
      </w:r>
      <w:r w:rsidR="00FA3598" w:rsidRPr="009F67C8">
        <w:rPr>
          <w:rFonts w:asciiTheme="minorHAnsi" w:eastAsia="Calibri" w:hAnsiTheme="minorHAnsi" w:cstheme="minorHAnsi"/>
          <w:lang w:eastAsia="sl-SI"/>
        </w:rPr>
        <w:t>7</w:t>
      </w:r>
      <w:r w:rsidRPr="009F67C8">
        <w:rPr>
          <w:rFonts w:asciiTheme="minorHAnsi" w:eastAsia="Calibri" w:hAnsiTheme="minorHAnsi" w:cstheme="minorHAnsi"/>
          <w:lang w:eastAsia="sl-SI"/>
        </w:rPr>
        <w:t>.</w:t>
      </w:r>
      <w:r w:rsidR="00FA3598" w:rsidRPr="009F67C8">
        <w:rPr>
          <w:rFonts w:asciiTheme="minorHAnsi" w:eastAsia="Calibri" w:hAnsiTheme="minorHAnsi" w:cstheme="minorHAnsi"/>
          <w:lang w:eastAsia="sl-SI"/>
        </w:rPr>
        <w:t>064</w:t>
      </w:r>
      <w:r w:rsidRPr="009F67C8">
        <w:rPr>
          <w:rFonts w:asciiTheme="minorHAnsi" w:eastAsia="Calibri" w:hAnsiTheme="minorHAnsi" w:cstheme="minorHAnsi"/>
          <w:lang w:eastAsia="sl-SI"/>
        </w:rPr>
        <w:t xml:space="preserve"> zemljiškoknjižnih predlogov, kar je 1</w:t>
      </w:r>
      <w:r w:rsidR="00FA3598" w:rsidRPr="009F67C8">
        <w:rPr>
          <w:rFonts w:asciiTheme="minorHAnsi" w:eastAsia="Calibri" w:hAnsiTheme="minorHAnsi" w:cstheme="minorHAnsi"/>
          <w:lang w:eastAsia="sl-SI"/>
        </w:rPr>
        <w:t>6</w:t>
      </w:r>
      <w:r w:rsidRPr="009F67C8">
        <w:rPr>
          <w:rFonts w:asciiTheme="minorHAnsi" w:eastAsia="Calibri" w:hAnsiTheme="minorHAnsi" w:cstheme="minorHAnsi"/>
          <w:lang w:eastAsia="sl-SI"/>
        </w:rPr>
        <w:t>,</w:t>
      </w:r>
      <w:r w:rsidR="00FA3598" w:rsidRPr="009F67C8">
        <w:rPr>
          <w:rFonts w:asciiTheme="minorHAnsi" w:eastAsia="Calibri" w:hAnsiTheme="minorHAnsi" w:cstheme="minorHAnsi"/>
          <w:lang w:eastAsia="sl-SI"/>
        </w:rPr>
        <w:t>88</w:t>
      </w:r>
      <w:r w:rsidR="003F3D80">
        <w:rPr>
          <w:rFonts w:asciiTheme="minorHAnsi" w:eastAsia="Calibri" w:hAnsiTheme="minorHAnsi" w:cstheme="minorHAnsi"/>
          <w:lang w:eastAsia="sl-SI"/>
        </w:rPr>
        <w:t> </w:t>
      </w:r>
      <w:r w:rsidRPr="009F67C8">
        <w:rPr>
          <w:rFonts w:asciiTheme="minorHAnsi" w:eastAsia="Calibri" w:hAnsiTheme="minorHAnsi" w:cstheme="minorHAnsi"/>
          <w:lang w:eastAsia="sl-SI"/>
        </w:rPr>
        <w:t>odsto</w:t>
      </w:r>
      <w:r w:rsidR="00C66551">
        <w:rPr>
          <w:rFonts w:asciiTheme="minorHAnsi" w:eastAsia="Calibri" w:hAnsiTheme="minorHAnsi" w:cstheme="minorHAnsi"/>
          <w:lang w:eastAsia="sl-SI"/>
        </w:rPr>
        <w:t>tka</w:t>
      </w:r>
      <w:r w:rsidRPr="009F67C8">
        <w:rPr>
          <w:rFonts w:asciiTheme="minorHAnsi" w:eastAsia="Calibri" w:hAnsiTheme="minorHAnsi" w:cstheme="minorHAnsi"/>
          <w:lang w:eastAsia="sl-SI"/>
        </w:rPr>
        <w:t xml:space="preserve"> </w:t>
      </w:r>
      <w:r w:rsidR="00F93429" w:rsidRPr="009F67C8">
        <w:rPr>
          <w:rFonts w:asciiTheme="minorHAnsi" w:eastAsia="Calibri" w:hAnsiTheme="minorHAnsi" w:cstheme="minorHAnsi"/>
          <w:lang w:eastAsia="sl-SI"/>
        </w:rPr>
        <w:t>manj</w:t>
      </w:r>
      <w:r w:rsidRPr="009F67C8">
        <w:rPr>
          <w:rFonts w:asciiTheme="minorHAnsi" w:eastAsia="Calibri" w:hAnsiTheme="minorHAnsi" w:cstheme="minorHAnsi"/>
          <w:lang w:eastAsia="sl-SI"/>
        </w:rPr>
        <w:t xml:space="preserve"> kot leta </w:t>
      </w:r>
      <w:r w:rsidRPr="009F67C8">
        <w:rPr>
          <w:rFonts w:asciiTheme="minorHAnsi" w:hAnsiTheme="minorHAnsi" w:cstheme="minorHAnsi"/>
        </w:rPr>
        <w:t>202</w:t>
      </w:r>
      <w:r w:rsidR="00FA3598" w:rsidRPr="009F67C8">
        <w:rPr>
          <w:rFonts w:asciiTheme="minorHAnsi" w:hAnsiTheme="minorHAnsi" w:cstheme="minorHAnsi"/>
        </w:rPr>
        <w:t>2</w:t>
      </w:r>
      <w:r w:rsidRPr="009F67C8">
        <w:rPr>
          <w:rFonts w:asciiTheme="minorHAnsi" w:hAnsiTheme="minorHAnsi" w:cstheme="minorHAnsi"/>
        </w:rPr>
        <w:t xml:space="preserve">, ko je vložilo </w:t>
      </w:r>
      <w:r w:rsidR="00FA3598" w:rsidRPr="009F67C8">
        <w:rPr>
          <w:rFonts w:asciiTheme="minorHAnsi" w:hAnsiTheme="minorHAnsi" w:cstheme="minorHAnsi"/>
        </w:rPr>
        <w:t>8</w:t>
      </w:r>
      <w:r w:rsidRPr="009F67C8">
        <w:rPr>
          <w:rFonts w:asciiTheme="minorHAnsi" w:hAnsiTheme="minorHAnsi" w:cstheme="minorHAnsi"/>
        </w:rPr>
        <w:t>.</w:t>
      </w:r>
      <w:r w:rsidR="00FA3598" w:rsidRPr="009F67C8">
        <w:rPr>
          <w:rFonts w:asciiTheme="minorHAnsi" w:hAnsiTheme="minorHAnsi" w:cstheme="minorHAnsi"/>
        </w:rPr>
        <w:t>499</w:t>
      </w:r>
      <w:r w:rsidRPr="009F67C8">
        <w:rPr>
          <w:rFonts w:asciiTheme="minorHAnsi" w:hAnsiTheme="minorHAnsi" w:cstheme="minorHAnsi"/>
        </w:rPr>
        <w:t xml:space="preserve"> zemljiškoknjižnih predlogov.</w:t>
      </w:r>
    </w:p>
    <w:p w14:paraId="1FAF78AF" w14:textId="77777777" w:rsidR="005F66FC" w:rsidRPr="009F67C8" w:rsidRDefault="005F66FC" w:rsidP="005F66FC">
      <w:pPr>
        <w:spacing w:after="0" w:line="240" w:lineRule="auto"/>
        <w:jc w:val="both"/>
        <w:rPr>
          <w:rFonts w:asciiTheme="minorHAnsi" w:hAnsiTheme="minorHAnsi" w:cstheme="minorHAnsi"/>
          <w:bCs/>
          <w:szCs w:val="24"/>
        </w:rPr>
      </w:pPr>
    </w:p>
    <w:p w14:paraId="29B5965C" w14:textId="5B7DDEF8" w:rsidR="005F66FC" w:rsidRPr="009F67C8" w:rsidRDefault="005F66FC" w:rsidP="005F66FC">
      <w:pPr>
        <w:spacing w:after="0" w:line="240" w:lineRule="auto"/>
        <w:jc w:val="both"/>
        <w:rPr>
          <w:rFonts w:asciiTheme="minorHAnsi" w:hAnsiTheme="minorHAnsi" w:cstheme="minorHAnsi"/>
        </w:rPr>
      </w:pPr>
      <w:r w:rsidRPr="009F67C8">
        <w:rPr>
          <w:rFonts w:asciiTheme="minorHAnsi" w:hAnsiTheme="minorHAnsi" w:cstheme="minorHAnsi"/>
        </w:rPr>
        <w:t>Državno odvetništvo RS je v letu 202</w:t>
      </w:r>
      <w:r w:rsidR="00FA3598" w:rsidRPr="009F67C8">
        <w:rPr>
          <w:rFonts w:asciiTheme="minorHAnsi" w:hAnsiTheme="minorHAnsi" w:cstheme="minorHAnsi"/>
        </w:rPr>
        <w:t>3</w:t>
      </w:r>
      <w:r w:rsidRPr="009F67C8">
        <w:rPr>
          <w:rFonts w:asciiTheme="minorHAnsi" w:hAnsiTheme="minorHAnsi" w:cstheme="minorHAnsi"/>
        </w:rPr>
        <w:t xml:space="preserve"> prejelo tudi </w:t>
      </w:r>
      <w:r w:rsidR="00FA3598" w:rsidRPr="009F67C8">
        <w:rPr>
          <w:rFonts w:asciiTheme="minorHAnsi" w:hAnsiTheme="minorHAnsi" w:cstheme="minorHAnsi"/>
        </w:rPr>
        <w:t>3</w:t>
      </w:r>
      <w:r w:rsidRPr="009F67C8">
        <w:rPr>
          <w:rFonts w:asciiTheme="minorHAnsi" w:hAnsiTheme="minorHAnsi" w:cstheme="minorHAnsi"/>
        </w:rPr>
        <w:t>.</w:t>
      </w:r>
      <w:r w:rsidR="00FA3598" w:rsidRPr="009F67C8">
        <w:rPr>
          <w:rFonts w:asciiTheme="minorHAnsi" w:hAnsiTheme="minorHAnsi" w:cstheme="minorHAnsi"/>
        </w:rPr>
        <w:t>286</w:t>
      </w:r>
      <w:r w:rsidRPr="009F67C8">
        <w:rPr>
          <w:rFonts w:asciiTheme="minorHAnsi" w:hAnsiTheme="minorHAnsi" w:cstheme="minorHAnsi"/>
        </w:rPr>
        <w:t xml:space="preserve"> zemljiškoknjižnih sklepov, ki jih sodišča izdajo po uradni dolžnosti, kar je 2</w:t>
      </w:r>
      <w:r w:rsidR="00FA3598" w:rsidRPr="009F67C8">
        <w:rPr>
          <w:rFonts w:asciiTheme="minorHAnsi" w:hAnsiTheme="minorHAnsi" w:cstheme="minorHAnsi"/>
        </w:rPr>
        <w:t>4</w:t>
      </w:r>
      <w:r w:rsidRPr="009F67C8">
        <w:rPr>
          <w:rFonts w:asciiTheme="minorHAnsi" w:hAnsiTheme="minorHAnsi" w:cstheme="minorHAnsi"/>
        </w:rPr>
        <w:t>,</w:t>
      </w:r>
      <w:r w:rsidR="00F93429" w:rsidRPr="009F67C8">
        <w:rPr>
          <w:rFonts w:asciiTheme="minorHAnsi" w:hAnsiTheme="minorHAnsi" w:cstheme="minorHAnsi"/>
        </w:rPr>
        <w:t>0</w:t>
      </w:r>
      <w:r w:rsidRPr="009F67C8">
        <w:rPr>
          <w:rFonts w:asciiTheme="minorHAnsi" w:hAnsiTheme="minorHAnsi" w:cstheme="minorHAnsi"/>
        </w:rPr>
        <w:t>8 odsto</w:t>
      </w:r>
      <w:r w:rsidR="00C66551">
        <w:rPr>
          <w:rFonts w:asciiTheme="minorHAnsi" w:hAnsiTheme="minorHAnsi" w:cstheme="minorHAnsi"/>
        </w:rPr>
        <w:t>tka</w:t>
      </w:r>
      <w:r w:rsidRPr="009F67C8">
        <w:rPr>
          <w:rFonts w:asciiTheme="minorHAnsi" w:hAnsiTheme="minorHAnsi" w:cstheme="minorHAnsi"/>
        </w:rPr>
        <w:t xml:space="preserve"> </w:t>
      </w:r>
      <w:r w:rsidR="00F93429" w:rsidRPr="009F67C8">
        <w:rPr>
          <w:rFonts w:asciiTheme="minorHAnsi" w:hAnsiTheme="minorHAnsi" w:cstheme="minorHAnsi"/>
        </w:rPr>
        <w:t>manj</w:t>
      </w:r>
      <w:r w:rsidRPr="009F67C8">
        <w:rPr>
          <w:rFonts w:asciiTheme="minorHAnsi" w:hAnsiTheme="minorHAnsi" w:cstheme="minorHAnsi"/>
        </w:rPr>
        <w:t xml:space="preserve"> kot leta 202</w:t>
      </w:r>
      <w:r w:rsidR="00FA3598" w:rsidRPr="009F67C8">
        <w:rPr>
          <w:rFonts w:asciiTheme="minorHAnsi" w:hAnsiTheme="minorHAnsi" w:cstheme="minorHAnsi"/>
        </w:rPr>
        <w:t>2</w:t>
      </w:r>
      <w:r w:rsidRPr="009F67C8">
        <w:rPr>
          <w:rFonts w:asciiTheme="minorHAnsi" w:hAnsiTheme="minorHAnsi" w:cstheme="minorHAnsi"/>
        </w:rPr>
        <w:t xml:space="preserve">, ko jih je prejelo </w:t>
      </w:r>
      <w:r w:rsidR="00FA3598" w:rsidRPr="009F67C8">
        <w:rPr>
          <w:rFonts w:asciiTheme="minorHAnsi" w:hAnsiTheme="minorHAnsi" w:cstheme="minorHAnsi"/>
        </w:rPr>
        <w:t>4</w:t>
      </w:r>
      <w:r w:rsidRPr="009F67C8">
        <w:rPr>
          <w:rFonts w:asciiTheme="minorHAnsi" w:hAnsiTheme="minorHAnsi" w:cstheme="minorHAnsi"/>
        </w:rPr>
        <w:t>.</w:t>
      </w:r>
      <w:r w:rsidR="00FA3598" w:rsidRPr="009F67C8">
        <w:rPr>
          <w:rFonts w:asciiTheme="minorHAnsi" w:hAnsiTheme="minorHAnsi" w:cstheme="minorHAnsi"/>
        </w:rPr>
        <w:t>328</w:t>
      </w:r>
      <w:r w:rsidRPr="009F67C8">
        <w:rPr>
          <w:rFonts w:asciiTheme="minorHAnsi" w:hAnsiTheme="minorHAnsi" w:cstheme="minorHAnsi"/>
        </w:rPr>
        <w:t xml:space="preserve">. </w:t>
      </w:r>
    </w:p>
    <w:p w14:paraId="36561785" w14:textId="77777777" w:rsidR="005F66FC" w:rsidRPr="009F67C8" w:rsidRDefault="005F66FC" w:rsidP="005F66FC">
      <w:pPr>
        <w:spacing w:after="0" w:line="240" w:lineRule="auto"/>
        <w:jc w:val="both"/>
        <w:rPr>
          <w:rFonts w:asciiTheme="minorHAnsi" w:hAnsiTheme="minorHAnsi" w:cstheme="minorHAnsi"/>
          <w:bCs/>
          <w:szCs w:val="24"/>
        </w:rPr>
      </w:pPr>
    </w:p>
    <w:p w14:paraId="1FD129D4" w14:textId="1CBE0270" w:rsidR="005F66FC" w:rsidRPr="009F67C8" w:rsidRDefault="005F66FC" w:rsidP="005F66FC">
      <w:pPr>
        <w:pStyle w:val="Naslov6"/>
        <w:spacing w:before="0" w:line="240" w:lineRule="auto"/>
        <w:rPr>
          <w:rFonts w:asciiTheme="minorHAnsi" w:eastAsia="Calibri" w:hAnsiTheme="minorHAnsi" w:cstheme="minorHAnsi"/>
          <w:szCs w:val="24"/>
          <w:lang w:eastAsia="sl-SI"/>
        </w:rPr>
      </w:pPr>
      <w:bookmarkStart w:id="415" w:name="_Toc95149800"/>
      <w:bookmarkStart w:id="416" w:name="_Toc168845026"/>
      <w:r w:rsidRPr="009F67C8">
        <w:rPr>
          <w:rFonts w:asciiTheme="minorHAnsi" w:eastAsia="Calibri" w:hAnsiTheme="minorHAnsi" w:cstheme="minorHAnsi"/>
          <w:szCs w:val="24"/>
          <w:lang w:eastAsia="sl-SI"/>
        </w:rPr>
        <w:t>1.7.2.</w:t>
      </w:r>
      <w:r w:rsidR="003C761B" w:rsidRPr="009F67C8">
        <w:rPr>
          <w:rFonts w:asciiTheme="minorHAnsi" w:eastAsia="Calibri" w:hAnsiTheme="minorHAnsi" w:cstheme="minorHAnsi"/>
          <w:szCs w:val="24"/>
          <w:lang w:eastAsia="sl-SI"/>
        </w:rPr>
        <w:t>5</w:t>
      </w:r>
      <w:r w:rsidRPr="009F67C8">
        <w:rPr>
          <w:rFonts w:asciiTheme="minorHAnsi" w:eastAsia="Calibri" w:hAnsiTheme="minorHAnsi" w:cstheme="minorHAnsi"/>
          <w:szCs w:val="24"/>
          <w:lang w:eastAsia="sl-SI"/>
        </w:rPr>
        <w:t xml:space="preserve"> Odškodninski postopki za razlaščena zemljišča</w:t>
      </w:r>
      <w:bookmarkEnd w:id="415"/>
      <w:bookmarkEnd w:id="416"/>
    </w:p>
    <w:p w14:paraId="363E5BB2" w14:textId="77777777" w:rsidR="005F66FC" w:rsidRPr="009F67C8" w:rsidRDefault="005F66FC" w:rsidP="005F66FC">
      <w:pPr>
        <w:spacing w:after="0" w:line="240" w:lineRule="auto"/>
        <w:rPr>
          <w:rFonts w:asciiTheme="minorHAnsi" w:hAnsiTheme="minorHAnsi" w:cstheme="minorHAnsi"/>
          <w:szCs w:val="24"/>
          <w:lang w:eastAsia="sl-SI"/>
        </w:rPr>
      </w:pPr>
    </w:p>
    <w:p w14:paraId="11507F8D" w14:textId="06DFB46D" w:rsidR="005F66FC" w:rsidRPr="009F67C8" w:rsidRDefault="005F66FC" w:rsidP="005F66FC">
      <w:pPr>
        <w:spacing w:after="0" w:line="240" w:lineRule="auto"/>
        <w:jc w:val="both"/>
        <w:rPr>
          <w:rFonts w:asciiTheme="minorHAnsi" w:hAnsiTheme="minorHAnsi" w:cstheme="minorHAnsi"/>
        </w:rPr>
      </w:pPr>
      <w:r w:rsidRPr="009F67C8">
        <w:rPr>
          <w:rFonts w:asciiTheme="minorHAnsi" w:eastAsia="Calibri" w:hAnsiTheme="minorHAnsi" w:cstheme="minorHAnsi"/>
          <w:lang w:eastAsia="sl-SI"/>
        </w:rPr>
        <w:t>V letu 202</w:t>
      </w:r>
      <w:r w:rsidR="00827394" w:rsidRPr="009F67C8">
        <w:rPr>
          <w:rFonts w:asciiTheme="minorHAnsi" w:eastAsia="Calibri" w:hAnsiTheme="minorHAnsi" w:cstheme="minorHAnsi"/>
          <w:lang w:eastAsia="sl-SI"/>
        </w:rPr>
        <w:t>3</w:t>
      </w:r>
      <w:r w:rsidRPr="009F67C8">
        <w:rPr>
          <w:rFonts w:asciiTheme="minorHAnsi" w:eastAsia="Calibri" w:hAnsiTheme="minorHAnsi" w:cstheme="minorHAnsi"/>
          <w:lang w:eastAsia="sl-SI"/>
        </w:rPr>
        <w:t xml:space="preserve"> je Državno odvetništvo RS vložilo </w:t>
      </w:r>
      <w:r w:rsidR="00DA104B" w:rsidRPr="009F67C8">
        <w:rPr>
          <w:rFonts w:asciiTheme="minorHAnsi" w:eastAsia="Calibri" w:hAnsiTheme="minorHAnsi" w:cstheme="minorHAnsi"/>
          <w:lang w:eastAsia="sl-SI"/>
        </w:rPr>
        <w:t>5</w:t>
      </w:r>
      <w:r w:rsidR="00827394" w:rsidRPr="009F67C8">
        <w:rPr>
          <w:rFonts w:asciiTheme="minorHAnsi" w:eastAsia="Calibri" w:hAnsiTheme="minorHAnsi" w:cstheme="minorHAnsi"/>
          <w:lang w:eastAsia="sl-SI"/>
        </w:rPr>
        <w:t>1</w:t>
      </w:r>
      <w:r w:rsidRPr="009F67C8">
        <w:rPr>
          <w:rFonts w:asciiTheme="minorHAnsi" w:hAnsiTheme="minorHAnsi" w:cstheme="minorHAnsi"/>
        </w:rPr>
        <w:t xml:space="preserve"> predlogov za določitev odškodnine</w:t>
      </w:r>
      <w:r w:rsidRPr="009F67C8">
        <w:rPr>
          <w:rFonts w:asciiTheme="minorHAnsi" w:eastAsia="Calibri" w:hAnsiTheme="minorHAnsi" w:cstheme="minorHAnsi"/>
          <w:lang w:eastAsia="sl-SI"/>
        </w:rPr>
        <w:t xml:space="preserve">, kar je </w:t>
      </w:r>
      <w:r w:rsidR="00DA104B" w:rsidRPr="009F67C8">
        <w:rPr>
          <w:rFonts w:asciiTheme="minorHAnsi" w:eastAsia="Calibri" w:hAnsiTheme="minorHAnsi" w:cstheme="minorHAnsi"/>
          <w:lang w:eastAsia="sl-SI"/>
        </w:rPr>
        <w:t>2</w:t>
      </w:r>
      <w:r w:rsidR="003F3D80">
        <w:rPr>
          <w:rFonts w:asciiTheme="minorHAnsi" w:eastAsia="Calibri" w:hAnsiTheme="minorHAnsi" w:cstheme="minorHAnsi"/>
          <w:lang w:eastAsia="sl-SI"/>
        </w:rPr>
        <w:t> </w:t>
      </w:r>
      <w:r w:rsidRPr="009F67C8">
        <w:rPr>
          <w:rFonts w:asciiTheme="minorHAnsi" w:eastAsia="Calibri" w:hAnsiTheme="minorHAnsi" w:cstheme="minorHAnsi"/>
          <w:lang w:eastAsia="sl-SI"/>
        </w:rPr>
        <w:t>odstotk</w:t>
      </w:r>
      <w:r w:rsidR="00827394" w:rsidRPr="009F67C8">
        <w:rPr>
          <w:rFonts w:asciiTheme="minorHAnsi" w:eastAsia="Calibri" w:hAnsiTheme="minorHAnsi" w:cstheme="minorHAnsi"/>
          <w:lang w:eastAsia="sl-SI"/>
        </w:rPr>
        <w:t>a</w:t>
      </w:r>
      <w:r w:rsidRPr="009F67C8">
        <w:rPr>
          <w:rFonts w:asciiTheme="minorHAnsi" w:eastAsia="Calibri" w:hAnsiTheme="minorHAnsi" w:cstheme="minorHAnsi"/>
          <w:lang w:eastAsia="sl-SI"/>
        </w:rPr>
        <w:t xml:space="preserve"> </w:t>
      </w:r>
      <w:r w:rsidR="00827394" w:rsidRPr="009F67C8">
        <w:rPr>
          <w:rFonts w:asciiTheme="minorHAnsi" w:eastAsia="Calibri" w:hAnsiTheme="minorHAnsi" w:cstheme="minorHAnsi"/>
          <w:lang w:eastAsia="sl-SI"/>
        </w:rPr>
        <w:t>več</w:t>
      </w:r>
      <w:r w:rsidRPr="009F67C8">
        <w:rPr>
          <w:rFonts w:asciiTheme="minorHAnsi" w:eastAsia="Calibri" w:hAnsiTheme="minorHAnsi" w:cstheme="minorHAnsi"/>
          <w:lang w:eastAsia="sl-SI"/>
        </w:rPr>
        <w:t xml:space="preserve"> kot v </w:t>
      </w:r>
      <w:r w:rsidRPr="009F67C8">
        <w:rPr>
          <w:rFonts w:asciiTheme="minorHAnsi" w:hAnsiTheme="minorHAnsi" w:cstheme="minorHAnsi"/>
        </w:rPr>
        <w:t>letu 202</w:t>
      </w:r>
      <w:r w:rsidR="00827394" w:rsidRPr="009F67C8">
        <w:rPr>
          <w:rFonts w:asciiTheme="minorHAnsi" w:hAnsiTheme="minorHAnsi" w:cstheme="minorHAnsi"/>
        </w:rPr>
        <w:t>2</w:t>
      </w:r>
      <w:r w:rsidRPr="009F67C8">
        <w:rPr>
          <w:rFonts w:asciiTheme="minorHAnsi" w:hAnsiTheme="minorHAnsi" w:cstheme="minorHAnsi"/>
        </w:rPr>
        <w:t xml:space="preserve">, ko je Državno odvetništvo RS vložilo </w:t>
      </w:r>
      <w:r w:rsidR="00827394" w:rsidRPr="009F67C8">
        <w:rPr>
          <w:rFonts w:asciiTheme="minorHAnsi" w:hAnsiTheme="minorHAnsi" w:cstheme="minorHAnsi"/>
        </w:rPr>
        <w:t>50</w:t>
      </w:r>
      <w:r w:rsidRPr="009F67C8">
        <w:rPr>
          <w:rFonts w:asciiTheme="minorHAnsi" w:hAnsiTheme="minorHAnsi" w:cstheme="minorHAnsi"/>
        </w:rPr>
        <w:t xml:space="preserve"> predlogov za določitev odškodnine. </w:t>
      </w:r>
    </w:p>
    <w:p w14:paraId="4621FA32" w14:textId="2F10D5F2" w:rsidR="005F66FC" w:rsidRPr="009F67C8" w:rsidRDefault="005F66FC" w:rsidP="005F66FC">
      <w:pPr>
        <w:pStyle w:val="Naslov6"/>
        <w:spacing w:before="0" w:line="240" w:lineRule="auto"/>
        <w:rPr>
          <w:rFonts w:asciiTheme="minorHAnsi" w:hAnsiTheme="minorHAnsi" w:cstheme="minorHAnsi"/>
          <w:szCs w:val="24"/>
        </w:rPr>
      </w:pPr>
      <w:bookmarkStart w:id="417" w:name="_Toc95149801"/>
      <w:bookmarkStart w:id="418" w:name="_Toc168845027"/>
      <w:r w:rsidRPr="009F67C8">
        <w:rPr>
          <w:rFonts w:asciiTheme="minorHAnsi" w:hAnsiTheme="minorHAnsi" w:cstheme="minorHAnsi"/>
          <w:szCs w:val="24"/>
        </w:rPr>
        <w:lastRenderedPageBreak/>
        <w:t>1.7.2.</w:t>
      </w:r>
      <w:r w:rsidR="003C761B" w:rsidRPr="009F67C8">
        <w:rPr>
          <w:rFonts w:asciiTheme="minorHAnsi" w:hAnsiTheme="minorHAnsi" w:cstheme="minorHAnsi"/>
          <w:szCs w:val="24"/>
        </w:rPr>
        <w:t>6</w:t>
      </w:r>
      <w:r w:rsidRPr="009F67C8">
        <w:rPr>
          <w:rFonts w:asciiTheme="minorHAnsi" w:hAnsiTheme="minorHAnsi" w:cstheme="minorHAnsi"/>
          <w:szCs w:val="24"/>
        </w:rPr>
        <w:t xml:space="preserve"> Drugi nepravdni postopki</w:t>
      </w:r>
      <w:bookmarkEnd w:id="417"/>
      <w:bookmarkEnd w:id="418"/>
    </w:p>
    <w:p w14:paraId="208823B6" w14:textId="77777777" w:rsidR="005F66FC" w:rsidRPr="009F67C8" w:rsidRDefault="005F66FC" w:rsidP="005F66FC">
      <w:pPr>
        <w:spacing w:after="0" w:line="240" w:lineRule="auto"/>
        <w:rPr>
          <w:rFonts w:asciiTheme="minorHAnsi" w:hAnsiTheme="minorHAnsi" w:cstheme="minorHAnsi"/>
          <w:szCs w:val="24"/>
        </w:rPr>
      </w:pPr>
    </w:p>
    <w:p w14:paraId="21CEC4E7" w14:textId="28C89BB8" w:rsidR="005F66FC" w:rsidRPr="009F67C8" w:rsidRDefault="005F66FC" w:rsidP="005F66FC">
      <w:pPr>
        <w:spacing w:after="0" w:line="240" w:lineRule="auto"/>
        <w:jc w:val="both"/>
        <w:rPr>
          <w:rFonts w:asciiTheme="minorHAnsi" w:eastAsia="Calibri" w:hAnsiTheme="minorHAnsi" w:cstheme="minorHAnsi"/>
          <w:lang w:eastAsia="sl-SI"/>
        </w:rPr>
      </w:pPr>
      <w:r w:rsidRPr="009F67C8">
        <w:rPr>
          <w:rFonts w:asciiTheme="minorHAnsi" w:eastAsia="Calibri" w:hAnsiTheme="minorHAnsi" w:cstheme="minorHAnsi"/>
          <w:lang w:eastAsia="sl-SI"/>
        </w:rPr>
        <w:t>Državno odvetništvo RS je v letu 202</w:t>
      </w:r>
      <w:r w:rsidR="00827394" w:rsidRPr="009F67C8">
        <w:rPr>
          <w:rFonts w:asciiTheme="minorHAnsi" w:eastAsia="Calibri" w:hAnsiTheme="minorHAnsi" w:cstheme="minorHAnsi"/>
          <w:lang w:eastAsia="sl-SI"/>
        </w:rPr>
        <w:t>3</w:t>
      </w:r>
      <w:r w:rsidRPr="009F67C8">
        <w:rPr>
          <w:rFonts w:asciiTheme="minorHAnsi" w:eastAsia="Calibri" w:hAnsiTheme="minorHAnsi" w:cstheme="minorHAnsi"/>
          <w:lang w:eastAsia="sl-SI"/>
        </w:rPr>
        <w:t xml:space="preserve"> prejelo </w:t>
      </w:r>
      <w:r w:rsidR="00827394" w:rsidRPr="009F67C8">
        <w:rPr>
          <w:rFonts w:asciiTheme="minorHAnsi" w:eastAsia="Calibri" w:hAnsiTheme="minorHAnsi" w:cstheme="minorHAnsi"/>
          <w:lang w:eastAsia="sl-SI"/>
        </w:rPr>
        <w:t>17</w:t>
      </w:r>
      <w:r w:rsidRPr="009F67C8">
        <w:rPr>
          <w:rFonts w:asciiTheme="minorHAnsi" w:eastAsia="Calibri" w:hAnsiTheme="minorHAnsi" w:cstheme="minorHAnsi"/>
          <w:lang w:eastAsia="sl-SI"/>
        </w:rPr>
        <w:t xml:space="preserve"> novih zadev v </w:t>
      </w:r>
      <w:r w:rsidRPr="009F67C8">
        <w:rPr>
          <w:rFonts w:asciiTheme="minorHAnsi" w:eastAsia="Calibri" w:hAnsiTheme="minorHAnsi" w:cstheme="minorHAnsi"/>
          <w:color w:val="007466"/>
          <w:lang w:eastAsia="sl-SI"/>
        </w:rPr>
        <w:t>postopkih vzpostavitve etažne lastnine</w:t>
      </w:r>
      <w:r w:rsidRPr="009F67C8">
        <w:rPr>
          <w:rFonts w:asciiTheme="minorHAnsi" w:eastAsia="Calibri" w:hAnsiTheme="minorHAnsi" w:cstheme="minorHAnsi"/>
          <w:lang w:eastAsia="sl-SI"/>
        </w:rPr>
        <w:t xml:space="preserve">. </w:t>
      </w:r>
    </w:p>
    <w:p w14:paraId="146485D9" w14:textId="77777777" w:rsidR="005F66FC" w:rsidRPr="009F67C8" w:rsidRDefault="005F66FC" w:rsidP="005F66FC">
      <w:pPr>
        <w:spacing w:after="0" w:line="240" w:lineRule="auto"/>
        <w:jc w:val="both"/>
        <w:rPr>
          <w:rFonts w:asciiTheme="minorHAnsi" w:eastAsia="Calibri" w:hAnsiTheme="minorHAnsi" w:cstheme="minorHAnsi"/>
          <w:bCs/>
          <w:szCs w:val="24"/>
          <w:lang w:eastAsia="sl-SI"/>
        </w:rPr>
      </w:pPr>
    </w:p>
    <w:p w14:paraId="6F6F8496" w14:textId="4F197564" w:rsidR="005F66FC" w:rsidRPr="009F67C8" w:rsidRDefault="003F3D80" w:rsidP="005F66FC">
      <w:pPr>
        <w:spacing w:after="0" w:line="240" w:lineRule="auto"/>
        <w:jc w:val="both"/>
        <w:rPr>
          <w:rFonts w:asciiTheme="minorHAnsi" w:eastAsia="Calibri" w:hAnsiTheme="minorHAnsi" w:cstheme="minorHAnsi"/>
          <w:lang w:eastAsia="sl-SI"/>
        </w:rPr>
      </w:pPr>
      <w:r>
        <w:rPr>
          <w:rFonts w:asciiTheme="minorHAnsi" w:hAnsiTheme="minorHAnsi" w:cstheme="minorHAnsi"/>
        </w:rPr>
        <w:t>Poleg tega</w:t>
      </w:r>
      <w:r w:rsidRPr="009F67C8">
        <w:rPr>
          <w:rFonts w:asciiTheme="minorHAnsi" w:hAnsiTheme="minorHAnsi" w:cstheme="minorHAnsi"/>
        </w:rPr>
        <w:t xml:space="preserve"> </w:t>
      </w:r>
      <w:r w:rsidR="005F66FC" w:rsidRPr="009F67C8">
        <w:rPr>
          <w:rFonts w:asciiTheme="minorHAnsi" w:hAnsiTheme="minorHAnsi" w:cstheme="minorHAnsi"/>
        </w:rPr>
        <w:t>je Državno odvetništvo RS v letu 202</w:t>
      </w:r>
      <w:r w:rsidR="00827394" w:rsidRPr="009F67C8">
        <w:rPr>
          <w:rFonts w:asciiTheme="minorHAnsi" w:hAnsiTheme="minorHAnsi" w:cstheme="minorHAnsi"/>
        </w:rPr>
        <w:t>3</w:t>
      </w:r>
      <w:r w:rsidR="005F66FC" w:rsidRPr="009F67C8">
        <w:rPr>
          <w:rFonts w:asciiTheme="minorHAnsi" w:hAnsiTheme="minorHAnsi" w:cstheme="minorHAnsi"/>
        </w:rPr>
        <w:t xml:space="preserve"> v delo prejelo </w:t>
      </w:r>
      <w:r w:rsidR="0074500E" w:rsidRPr="009F67C8">
        <w:rPr>
          <w:rFonts w:asciiTheme="minorHAnsi" w:hAnsiTheme="minorHAnsi" w:cstheme="minorHAnsi"/>
        </w:rPr>
        <w:t>6</w:t>
      </w:r>
      <w:r w:rsidR="00827394" w:rsidRPr="009F67C8">
        <w:rPr>
          <w:rFonts w:asciiTheme="minorHAnsi" w:hAnsiTheme="minorHAnsi" w:cstheme="minorHAnsi"/>
        </w:rPr>
        <w:t>3</w:t>
      </w:r>
      <w:r w:rsidR="005F66FC" w:rsidRPr="009F67C8">
        <w:rPr>
          <w:rFonts w:asciiTheme="minorHAnsi" w:hAnsiTheme="minorHAnsi" w:cstheme="minorHAnsi"/>
        </w:rPr>
        <w:t xml:space="preserve"> novih zadev za </w:t>
      </w:r>
      <w:r w:rsidR="005F66FC" w:rsidRPr="009F67C8">
        <w:rPr>
          <w:rFonts w:asciiTheme="minorHAnsi" w:hAnsiTheme="minorHAnsi" w:cstheme="minorHAnsi"/>
          <w:color w:val="007466"/>
        </w:rPr>
        <w:t>določitev pripadajočega zemljišča po določilih ZVetL</w:t>
      </w:r>
      <w:r w:rsidR="005F66FC" w:rsidRPr="009F67C8">
        <w:rPr>
          <w:rFonts w:asciiTheme="minorHAnsi" w:hAnsiTheme="minorHAnsi" w:cstheme="minorHAnsi"/>
        </w:rPr>
        <w:t xml:space="preserve">. </w:t>
      </w:r>
    </w:p>
    <w:p w14:paraId="243E5585" w14:textId="77777777" w:rsidR="005F66FC" w:rsidRPr="009F67C8" w:rsidRDefault="005F66FC" w:rsidP="005F66FC">
      <w:pPr>
        <w:spacing w:after="0" w:line="240" w:lineRule="auto"/>
        <w:jc w:val="both"/>
        <w:rPr>
          <w:rFonts w:asciiTheme="minorHAnsi" w:eastAsia="Calibri" w:hAnsiTheme="minorHAnsi" w:cstheme="minorHAnsi"/>
          <w:sz w:val="28"/>
          <w:szCs w:val="28"/>
          <w:lang w:eastAsia="sl-SI"/>
        </w:rPr>
      </w:pPr>
    </w:p>
    <w:p w14:paraId="4DD6E939" w14:textId="1EB95539" w:rsidR="00806ECA" w:rsidRPr="009F67C8" w:rsidRDefault="005F66FC" w:rsidP="00E07A9A">
      <w:pPr>
        <w:pStyle w:val="Naslov5"/>
        <w:spacing w:before="0" w:line="240" w:lineRule="auto"/>
        <w:rPr>
          <w:rFonts w:asciiTheme="minorHAnsi" w:eastAsia="Calibri" w:hAnsiTheme="minorHAnsi" w:cstheme="minorHAnsi"/>
          <w:szCs w:val="28"/>
          <w:lang w:eastAsia="sl-SI"/>
        </w:rPr>
      </w:pPr>
      <w:bookmarkStart w:id="419" w:name="_Toc95149802"/>
      <w:bookmarkStart w:id="420" w:name="_Toc168845028"/>
      <w:r w:rsidRPr="009F67C8">
        <w:rPr>
          <w:rFonts w:asciiTheme="minorHAnsi" w:eastAsia="Calibri" w:hAnsiTheme="minorHAnsi" w:cstheme="minorHAnsi"/>
          <w:szCs w:val="28"/>
          <w:lang w:eastAsia="sl-SI"/>
        </w:rPr>
        <w:t>1.7.3 Analiza primerjalnih vrednosti</w:t>
      </w:r>
      <w:bookmarkEnd w:id="419"/>
      <w:r w:rsidR="00E07A9A" w:rsidRPr="009F67C8">
        <w:rPr>
          <w:rFonts w:asciiTheme="minorHAnsi" w:eastAsia="Calibri" w:hAnsiTheme="minorHAnsi" w:cstheme="minorHAnsi"/>
          <w:szCs w:val="28"/>
          <w:lang w:eastAsia="sl-SI"/>
        </w:rPr>
        <w:t xml:space="preserve"> (n</w:t>
      </w:r>
      <w:r w:rsidR="00806ECA" w:rsidRPr="009F67C8">
        <w:rPr>
          <w:rFonts w:asciiTheme="minorHAnsi" w:hAnsiTheme="minorHAnsi" w:cstheme="minorHAnsi"/>
          <w:bCs/>
        </w:rPr>
        <w:t xml:space="preserve">epravdne zadeve </w:t>
      </w:r>
      <w:r w:rsidR="00E07A9A" w:rsidRPr="009F67C8">
        <w:rPr>
          <w:rFonts w:asciiTheme="minorHAnsi" w:hAnsiTheme="minorHAnsi" w:cstheme="minorHAnsi"/>
          <w:bCs/>
        </w:rPr>
        <w:t>–</w:t>
      </w:r>
      <w:r w:rsidR="00806ECA" w:rsidRPr="009F67C8">
        <w:rPr>
          <w:rFonts w:asciiTheme="minorHAnsi" w:hAnsiTheme="minorHAnsi" w:cstheme="minorHAnsi"/>
          <w:bCs/>
        </w:rPr>
        <w:t xml:space="preserve"> splošno</w:t>
      </w:r>
      <w:r w:rsidR="00E07A9A" w:rsidRPr="009F67C8">
        <w:rPr>
          <w:rFonts w:asciiTheme="minorHAnsi" w:hAnsiTheme="minorHAnsi" w:cstheme="minorHAnsi"/>
          <w:bCs/>
        </w:rPr>
        <w:t>)</w:t>
      </w:r>
      <w:bookmarkEnd w:id="420"/>
    </w:p>
    <w:p w14:paraId="3C561EFB" w14:textId="77777777" w:rsidR="00806ECA" w:rsidRPr="001D5B79" w:rsidRDefault="00806ECA" w:rsidP="005F66FC">
      <w:pPr>
        <w:spacing w:after="0" w:line="240" w:lineRule="auto"/>
        <w:jc w:val="both"/>
        <w:rPr>
          <w:rFonts w:asciiTheme="minorHAnsi" w:hAnsiTheme="minorHAnsi" w:cstheme="minorHAnsi"/>
          <w:sz w:val="28"/>
          <w:szCs w:val="28"/>
        </w:rPr>
      </w:pPr>
    </w:p>
    <w:p w14:paraId="00B39AD8" w14:textId="37CD8C3E" w:rsidR="005F66FC" w:rsidRPr="009F67C8" w:rsidRDefault="005F66FC" w:rsidP="005F66FC">
      <w:pPr>
        <w:spacing w:after="0" w:line="240" w:lineRule="auto"/>
        <w:jc w:val="both"/>
        <w:rPr>
          <w:rFonts w:asciiTheme="minorHAnsi" w:hAnsiTheme="minorHAnsi" w:cstheme="minorHAnsi"/>
        </w:rPr>
      </w:pPr>
      <w:r w:rsidRPr="009F67C8">
        <w:rPr>
          <w:rFonts w:asciiTheme="minorHAnsi" w:hAnsiTheme="minorHAnsi" w:cstheme="minorHAnsi"/>
        </w:rPr>
        <w:t>Državno odvetništvo RS je v letu 202</w:t>
      </w:r>
      <w:r w:rsidR="001D6121" w:rsidRPr="009F67C8">
        <w:rPr>
          <w:rFonts w:asciiTheme="minorHAnsi" w:hAnsiTheme="minorHAnsi" w:cstheme="minorHAnsi"/>
        </w:rPr>
        <w:t>3</w:t>
      </w:r>
      <w:r w:rsidRPr="009F67C8">
        <w:rPr>
          <w:rFonts w:asciiTheme="minorHAnsi" w:hAnsiTheme="minorHAnsi" w:cstheme="minorHAnsi"/>
        </w:rPr>
        <w:t xml:space="preserve"> prejelo skupno </w:t>
      </w:r>
      <w:r w:rsidR="00170EFC" w:rsidRPr="009F67C8">
        <w:rPr>
          <w:rFonts w:asciiTheme="minorHAnsi" w:hAnsiTheme="minorHAnsi" w:cstheme="minorHAnsi"/>
        </w:rPr>
        <w:t>1</w:t>
      </w:r>
      <w:r w:rsidR="001D6121" w:rsidRPr="009F67C8">
        <w:rPr>
          <w:rFonts w:asciiTheme="minorHAnsi" w:hAnsiTheme="minorHAnsi" w:cstheme="minorHAnsi"/>
        </w:rPr>
        <w:t>4</w:t>
      </w:r>
      <w:r w:rsidR="006A3D05" w:rsidRPr="009F67C8">
        <w:rPr>
          <w:rFonts w:asciiTheme="minorHAnsi" w:hAnsiTheme="minorHAnsi" w:cstheme="minorHAnsi"/>
        </w:rPr>
        <w:t>.</w:t>
      </w:r>
      <w:r w:rsidRPr="009F67C8">
        <w:rPr>
          <w:rFonts w:asciiTheme="minorHAnsi" w:hAnsiTheme="minorHAnsi" w:cstheme="minorHAnsi"/>
        </w:rPr>
        <w:t>6</w:t>
      </w:r>
      <w:r w:rsidR="001D6121" w:rsidRPr="009F67C8">
        <w:rPr>
          <w:rFonts w:asciiTheme="minorHAnsi" w:hAnsiTheme="minorHAnsi" w:cstheme="minorHAnsi"/>
        </w:rPr>
        <w:t>91</w:t>
      </w:r>
      <w:r w:rsidR="006A3D05" w:rsidRPr="009F67C8">
        <w:rPr>
          <w:rFonts w:asciiTheme="minorHAnsi" w:hAnsiTheme="minorHAnsi" w:cstheme="minorHAnsi"/>
        </w:rPr>
        <w:t xml:space="preserve"> </w:t>
      </w:r>
      <w:r w:rsidRPr="009F67C8">
        <w:rPr>
          <w:rFonts w:asciiTheme="minorHAnsi" w:hAnsiTheme="minorHAnsi" w:cstheme="minorHAnsi"/>
        </w:rPr>
        <w:t xml:space="preserve">nepravdnih zadev, kar je </w:t>
      </w:r>
      <w:r w:rsidR="00170EFC" w:rsidRPr="009F67C8">
        <w:rPr>
          <w:rFonts w:asciiTheme="minorHAnsi" w:hAnsiTheme="minorHAnsi" w:cstheme="minorHAnsi"/>
        </w:rPr>
        <w:t>1</w:t>
      </w:r>
      <w:r w:rsidR="001D6121" w:rsidRPr="009F67C8">
        <w:rPr>
          <w:rFonts w:asciiTheme="minorHAnsi" w:hAnsiTheme="minorHAnsi" w:cstheme="minorHAnsi"/>
        </w:rPr>
        <w:t>7</w:t>
      </w:r>
      <w:r w:rsidRPr="009F67C8">
        <w:rPr>
          <w:rFonts w:asciiTheme="minorHAnsi" w:hAnsiTheme="minorHAnsi" w:cstheme="minorHAnsi"/>
        </w:rPr>
        <w:t>,</w:t>
      </w:r>
      <w:r w:rsidR="001D6121" w:rsidRPr="009F67C8">
        <w:rPr>
          <w:rFonts w:asciiTheme="minorHAnsi" w:hAnsiTheme="minorHAnsi" w:cstheme="minorHAnsi"/>
        </w:rPr>
        <w:t>13</w:t>
      </w:r>
      <w:r w:rsidR="003F3D80">
        <w:rPr>
          <w:rFonts w:asciiTheme="minorHAnsi" w:hAnsiTheme="minorHAnsi" w:cstheme="minorHAnsi"/>
        </w:rPr>
        <w:t> </w:t>
      </w:r>
      <w:r w:rsidRPr="009F67C8">
        <w:rPr>
          <w:rFonts w:asciiTheme="minorHAnsi" w:hAnsiTheme="minorHAnsi" w:cstheme="minorHAnsi"/>
        </w:rPr>
        <w:t>odsto</w:t>
      </w:r>
      <w:r w:rsidR="00C66551">
        <w:rPr>
          <w:rFonts w:asciiTheme="minorHAnsi" w:hAnsiTheme="minorHAnsi" w:cstheme="minorHAnsi"/>
        </w:rPr>
        <w:t>tka</w:t>
      </w:r>
      <w:r w:rsidRPr="009F67C8">
        <w:rPr>
          <w:rFonts w:asciiTheme="minorHAnsi" w:hAnsiTheme="minorHAnsi" w:cstheme="minorHAnsi"/>
        </w:rPr>
        <w:t xml:space="preserve"> </w:t>
      </w:r>
      <w:r w:rsidR="00170EFC" w:rsidRPr="009F67C8">
        <w:rPr>
          <w:rFonts w:asciiTheme="minorHAnsi" w:hAnsiTheme="minorHAnsi" w:cstheme="minorHAnsi"/>
        </w:rPr>
        <w:t>manj</w:t>
      </w:r>
      <w:r w:rsidRPr="009F67C8">
        <w:rPr>
          <w:rFonts w:asciiTheme="minorHAnsi" w:hAnsiTheme="minorHAnsi" w:cstheme="minorHAnsi"/>
        </w:rPr>
        <w:t xml:space="preserve"> kot leta 202</w:t>
      </w:r>
      <w:r w:rsidR="001D6121" w:rsidRPr="009F67C8">
        <w:rPr>
          <w:rFonts w:asciiTheme="minorHAnsi" w:hAnsiTheme="minorHAnsi" w:cstheme="minorHAnsi"/>
        </w:rPr>
        <w:t>2</w:t>
      </w:r>
      <w:r w:rsidRPr="009F67C8">
        <w:rPr>
          <w:rFonts w:asciiTheme="minorHAnsi" w:hAnsiTheme="minorHAnsi" w:cstheme="minorHAnsi"/>
        </w:rPr>
        <w:t xml:space="preserve">, ko je prejelo </w:t>
      </w:r>
      <w:r w:rsidR="001D6121" w:rsidRPr="009F67C8">
        <w:rPr>
          <w:rFonts w:asciiTheme="minorHAnsi" w:hAnsiTheme="minorHAnsi" w:cstheme="minorHAnsi"/>
        </w:rPr>
        <w:t>17.728</w:t>
      </w:r>
      <w:r w:rsidRPr="009F67C8">
        <w:rPr>
          <w:rFonts w:asciiTheme="minorHAnsi" w:hAnsiTheme="minorHAnsi" w:cstheme="minorHAnsi"/>
        </w:rPr>
        <w:t xml:space="preserve"> zadev. </w:t>
      </w:r>
    </w:p>
    <w:p w14:paraId="0547F03E" w14:textId="77777777" w:rsidR="005F66FC" w:rsidRPr="009F67C8" w:rsidRDefault="005F66FC" w:rsidP="005F66FC">
      <w:pPr>
        <w:spacing w:after="0" w:line="240" w:lineRule="auto"/>
        <w:jc w:val="both"/>
        <w:rPr>
          <w:rFonts w:asciiTheme="minorHAnsi" w:hAnsiTheme="minorHAnsi" w:cstheme="minorHAnsi"/>
          <w:szCs w:val="24"/>
        </w:rPr>
      </w:pPr>
    </w:p>
    <w:p w14:paraId="07809223" w14:textId="6389F3C6" w:rsidR="005F66FC" w:rsidRPr="009F67C8" w:rsidRDefault="005F66FC" w:rsidP="005F66FC">
      <w:pPr>
        <w:spacing w:after="0" w:line="240" w:lineRule="auto"/>
        <w:jc w:val="both"/>
        <w:rPr>
          <w:rFonts w:asciiTheme="minorHAnsi" w:hAnsiTheme="minorHAnsi" w:cstheme="minorHAnsi"/>
        </w:rPr>
      </w:pPr>
      <w:r w:rsidRPr="009F67C8">
        <w:rPr>
          <w:rFonts w:asciiTheme="minorHAnsi" w:hAnsiTheme="minorHAnsi" w:cstheme="minorHAnsi"/>
        </w:rPr>
        <w:t>Skupno je imelo Državno odvetništvo RS v letu 202</w:t>
      </w:r>
      <w:r w:rsidR="00A524E9" w:rsidRPr="009F67C8">
        <w:rPr>
          <w:rFonts w:asciiTheme="minorHAnsi" w:hAnsiTheme="minorHAnsi" w:cstheme="minorHAnsi"/>
        </w:rPr>
        <w:t>3</w:t>
      </w:r>
      <w:r w:rsidRPr="009F67C8">
        <w:rPr>
          <w:rFonts w:asciiTheme="minorHAnsi" w:hAnsiTheme="minorHAnsi" w:cstheme="minorHAnsi"/>
        </w:rPr>
        <w:t xml:space="preserve"> na tem področju v delu 2</w:t>
      </w:r>
      <w:r w:rsidR="00A524E9" w:rsidRPr="009F67C8">
        <w:rPr>
          <w:rFonts w:asciiTheme="minorHAnsi" w:hAnsiTheme="minorHAnsi" w:cstheme="minorHAnsi"/>
        </w:rPr>
        <w:t>4</w:t>
      </w:r>
      <w:r w:rsidRPr="009F67C8">
        <w:rPr>
          <w:rFonts w:asciiTheme="minorHAnsi" w:hAnsiTheme="minorHAnsi" w:cstheme="minorHAnsi"/>
        </w:rPr>
        <w:t>.</w:t>
      </w:r>
      <w:r w:rsidR="00170EFC" w:rsidRPr="009F67C8">
        <w:rPr>
          <w:rFonts w:asciiTheme="minorHAnsi" w:hAnsiTheme="minorHAnsi" w:cstheme="minorHAnsi"/>
        </w:rPr>
        <w:t>75</w:t>
      </w:r>
      <w:r w:rsidR="00A524E9" w:rsidRPr="009F67C8">
        <w:rPr>
          <w:rFonts w:asciiTheme="minorHAnsi" w:hAnsiTheme="minorHAnsi" w:cstheme="minorHAnsi"/>
        </w:rPr>
        <w:t>3</w:t>
      </w:r>
      <w:r w:rsidRPr="009F67C8">
        <w:rPr>
          <w:rFonts w:asciiTheme="minorHAnsi" w:hAnsiTheme="minorHAnsi" w:cstheme="minorHAnsi"/>
        </w:rPr>
        <w:t xml:space="preserve"> zadev, kar je </w:t>
      </w:r>
      <w:r w:rsidR="00A524E9" w:rsidRPr="009F67C8">
        <w:rPr>
          <w:rFonts w:asciiTheme="minorHAnsi" w:hAnsiTheme="minorHAnsi" w:cstheme="minorHAnsi"/>
        </w:rPr>
        <w:t>10</w:t>
      </w:r>
      <w:r w:rsidRPr="009F67C8">
        <w:rPr>
          <w:rFonts w:asciiTheme="minorHAnsi" w:hAnsiTheme="minorHAnsi" w:cstheme="minorHAnsi"/>
        </w:rPr>
        <w:t>,</w:t>
      </w:r>
      <w:r w:rsidR="00A524E9" w:rsidRPr="009F67C8">
        <w:rPr>
          <w:rFonts w:asciiTheme="minorHAnsi" w:hAnsiTheme="minorHAnsi" w:cstheme="minorHAnsi"/>
        </w:rPr>
        <w:t>88</w:t>
      </w:r>
      <w:r w:rsidRPr="009F67C8">
        <w:rPr>
          <w:rFonts w:asciiTheme="minorHAnsi" w:hAnsiTheme="minorHAnsi" w:cstheme="minorHAnsi"/>
        </w:rPr>
        <w:t xml:space="preserve"> odsto</w:t>
      </w:r>
      <w:r w:rsidR="00C66551">
        <w:rPr>
          <w:rFonts w:asciiTheme="minorHAnsi" w:hAnsiTheme="minorHAnsi" w:cstheme="minorHAnsi"/>
        </w:rPr>
        <w:t>tka</w:t>
      </w:r>
      <w:r w:rsidRPr="009F67C8">
        <w:rPr>
          <w:rFonts w:asciiTheme="minorHAnsi" w:hAnsiTheme="minorHAnsi" w:cstheme="minorHAnsi"/>
        </w:rPr>
        <w:t xml:space="preserve"> </w:t>
      </w:r>
      <w:r w:rsidR="00170EFC" w:rsidRPr="009F67C8">
        <w:rPr>
          <w:rFonts w:asciiTheme="minorHAnsi" w:hAnsiTheme="minorHAnsi" w:cstheme="minorHAnsi"/>
        </w:rPr>
        <w:t>manj</w:t>
      </w:r>
      <w:r w:rsidRPr="009F67C8">
        <w:rPr>
          <w:rFonts w:asciiTheme="minorHAnsi" w:hAnsiTheme="minorHAnsi" w:cstheme="minorHAnsi"/>
        </w:rPr>
        <w:t xml:space="preserve"> kot v letu 202</w:t>
      </w:r>
      <w:r w:rsidR="00A524E9" w:rsidRPr="009F67C8">
        <w:rPr>
          <w:rFonts w:asciiTheme="minorHAnsi" w:hAnsiTheme="minorHAnsi" w:cstheme="minorHAnsi"/>
        </w:rPr>
        <w:t>2</w:t>
      </w:r>
      <w:r w:rsidRPr="009F67C8">
        <w:rPr>
          <w:rFonts w:asciiTheme="minorHAnsi" w:hAnsiTheme="minorHAnsi" w:cstheme="minorHAnsi"/>
        </w:rPr>
        <w:t>, ko je imelo na tem področju v delu 2</w:t>
      </w:r>
      <w:r w:rsidR="00A524E9" w:rsidRPr="009F67C8">
        <w:rPr>
          <w:rFonts w:asciiTheme="minorHAnsi" w:hAnsiTheme="minorHAnsi" w:cstheme="minorHAnsi"/>
        </w:rPr>
        <w:t>7</w:t>
      </w:r>
      <w:r w:rsidRPr="009F67C8">
        <w:rPr>
          <w:rFonts w:asciiTheme="minorHAnsi" w:hAnsiTheme="minorHAnsi" w:cstheme="minorHAnsi"/>
        </w:rPr>
        <w:t>.</w:t>
      </w:r>
      <w:r w:rsidR="00A524E9" w:rsidRPr="009F67C8">
        <w:rPr>
          <w:rFonts w:asciiTheme="minorHAnsi" w:hAnsiTheme="minorHAnsi" w:cstheme="minorHAnsi"/>
        </w:rPr>
        <w:t>775</w:t>
      </w:r>
      <w:r w:rsidRPr="009F67C8">
        <w:rPr>
          <w:rFonts w:asciiTheme="minorHAnsi" w:hAnsiTheme="minorHAnsi" w:cstheme="minorHAnsi"/>
        </w:rPr>
        <w:t xml:space="preserve"> zadev.</w:t>
      </w:r>
    </w:p>
    <w:p w14:paraId="59489EE9" w14:textId="77777777" w:rsidR="001D6121" w:rsidRPr="009F67C8" w:rsidRDefault="001D6121" w:rsidP="005F66FC">
      <w:pPr>
        <w:spacing w:after="0" w:line="240" w:lineRule="auto"/>
        <w:jc w:val="both"/>
        <w:rPr>
          <w:rFonts w:asciiTheme="minorHAnsi" w:hAnsiTheme="minorHAnsi" w:cstheme="minorHAnsi"/>
        </w:rPr>
      </w:pPr>
    </w:p>
    <w:p w14:paraId="6A730824" w14:textId="3E59D72F" w:rsidR="005F66FC" w:rsidRPr="009F67C8" w:rsidRDefault="005F66FC" w:rsidP="005F66FC">
      <w:pPr>
        <w:spacing w:after="0" w:line="240" w:lineRule="auto"/>
        <w:jc w:val="both"/>
        <w:rPr>
          <w:rFonts w:asciiTheme="minorHAnsi" w:hAnsiTheme="minorHAnsi" w:cstheme="minorHAnsi"/>
        </w:rPr>
      </w:pPr>
      <w:r w:rsidRPr="009F67C8">
        <w:rPr>
          <w:rFonts w:asciiTheme="minorHAnsi" w:hAnsiTheme="minorHAnsi" w:cstheme="minorHAnsi"/>
        </w:rPr>
        <w:t>V letu 202</w:t>
      </w:r>
      <w:r w:rsidR="00A524E9" w:rsidRPr="009F67C8">
        <w:rPr>
          <w:rFonts w:asciiTheme="minorHAnsi" w:hAnsiTheme="minorHAnsi" w:cstheme="minorHAnsi"/>
        </w:rPr>
        <w:t>3</w:t>
      </w:r>
      <w:r w:rsidRPr="009F67C8">
        <w:rPr>
          <w:rFonts w:asciiTheme="minorHAnsi" w:hAnsiTheme="minorHAnsi" w:cstheme="minorHAnsi"/>
        </w:rPr>
        <w:t xml:space="preserve"> je bilo zaključenih </w:t>
      </w:r>
      <w:r w:rsidR="0008698F" w:rsidRPr="009F67C8">
        <w:rPr>
          <w:rFonts w:asciiTheme="minorHAnsi" w:hAnsiTheme="minorHAnsi" w:cstheme="minorHAnsi"/>
        </w:rPr>
        <w:t>1</w:t>
      </w:r>
      <w:r w:rsidR="00A524E9" w:rsidRPr="009F67C8">
        <w:rPr>
          <w:rFonts w:asciiTheme="minorHAnsi" w:hAnsiTheme="minorHAnsi" w:cstheme="minorHAnsi"/>
        </w:rPr>
        <w:t>6</w:t>
      </w:r>
      <w:r w:rsidRPr="009F67C8">
        <w:rPr>
          <w:rFonts w:asciiTheme="minorHAnsi" w:hAnsiTheme="minorHAnsi" w:cstheme="minorHAnsi"/>
        </w:rPr>
        <w:t>.</w:t>
      </w:r>
      <w:r w:rsidR="00A524E9" w:rsidRPr="009F67C8">
        <w:rPr>
          <w:rFonts w:asciiTheme="minorHAnsi" w:hAnsiTheme="minorHAnsi" w:cstheme="minorHAnsi"/>
        </w:rPr>
        <w:t>813</w:t>
      </w:r>
      <w:r w:rsidRPr="009F67C8">
        <w:rPr>
          <w:rFonts w:asciiTheme="minorHAnsi" w:hAnsiTheme="minorHAnsi" w:cstheme="minorHAnsi"/>
        </w:rPr>
        <w:t xml:space="preserve"> zadev, kar je </w:t>
      </w:r>
      <w:r w:rsidR="00A524E9" w:rsidRPr="009F67C8">
        <w:rPr>
          <w:rFonts w:asciiTheme="minorHAnsi" w:hAnsiTheme="minorHAnsi" w:cstheme="minorHAnsi"/>
        </w:rPr>
        <w:t>7</w:t>
      </w:r>
      <w:r w:rsidRPr="009F67C8">
        <w:rPr>
          <w:rFonts w:asciiTheme="minorHAnsi" w:hAnsiTheme="minorHAnsi" w:cstheme="minorHAnsi"/>
        </w:rPr>
        <w:t>,</w:t>
      </w:r>
      <w:r w:rsidR="00A524E9" w:rsidRPr="009F67C8">
        <w:rPr>
          <w:rFonts w:asciiTheme="minorHAnsi" w:hAnsiTheme="minorHAnsi" w:cstheme="minorHAnsi"/>
        </w:rPr>
        <w:t>91</w:t>
      </w:r>
      <w:r w:rsidRPr="009F67C8">
        <w:rPr>
          <w:rFonts w:asciiTheme="minorHAnsi" w:hAnsiTheme="minorHAnsi" w:cstheme="minorHAnsi"/>
        </w:rPr>
        <w:t xml:space="preserve"> odsto</w:t>
      </w:r>
      <w:r w:rsidR="00C66551">
        <w:rPr>
          <w:rFonts w:asciiTheme="minorHAnsi" w:hAnsiTheme="minorHAnsi" w:cstheme="minorHAnsi"/>
        </w:rPr>
        <w:t>tka</w:t>
      </w:r>
      <w:r w:rsidRPr="009F67C8">
        <w:rPr>
          <w:rFonts w:asciiTheme="minorHAnsi" w:hAnsiTheme="minorHAnsi" w:cstheme="minorHAnsi"/>
        </w:rPr>
        <w:t xml:space="preserve"> </w:t>
      </w:r>
      <w:r w:rsidR="0008698F" w:rsidRPr="009F67C8">
        <w:rPr>
          <w:rFonts w:asciiTheme="minorHAnsi" w:hAnsiTheme="minorHAnsi" w:cstheme="minorHAnsi"/>
        </w:rPr>
        <w:t>manj</w:t>
      </w:r>
      <w:r w:rsidRPr="009F67C8">
        <w:rPr>
          <w:rFonts w:asciiTheme="minorHAnsi" w:hAnsiTheme="minorHAnsi" w:cstheme="minorHAnsi"/>
        </w:rPr>
        <w:t xml:space="preserve"> kot v letu 202</w:t>
      </w:r>
      <w:r w:rsidR="00A524E9" w:rsidRPr="009F67C8">
        <w:rPr>
          <w:rFonts w:asciiTheme="minorHAnsi" w:hAnsiTheme="minorHAnsi" w:cstheme="minorHAnsi"/>
        </w:rPr>
        <w:t>2</w:t>
      </w:r>
      <w:r w:rsidRPr="009F67C8">
        <w:rPr>
          <w:rFonts w:asciiTheme="minorHAnsi" w:hAnsiTheme="minorHAnsi" w:cstheme="minorHAnsi"/>
        </w:rPr>
        <w:t xml:space="preserve">, ko je bilo zaključenih </w:t>
      </w:r>
      <w:r w:rsidR="00A524E9" w:rsidRPr="009F67C8">
        <w:rPr>
          <w:rFonts w:asciiTheme="minorHAnsi" w:hAnsiTheme="minorHAnsi" w:cstheme="minorHAnsi"/>
        </w:rPr>
        <w:t>18</w:t>
      </w:r>
      <w:r w:rsidRPr="009F67C8">
        <w:rPr>
          <w:rFonts w:asciiTheme="minorHAnsi" w:hAnsiTheme="minorHAnsi" w:cstheme="minorHAnsi"/>
        </w:rPr>
        <w:t>.</w:t>
      </w:r>
      <w:r w:rsidR="00A524E9" w:rsidRPr="009F67C8">
        <w:rPr>
          <w:rFonts w:asciiTheme="minorHAnsi" w:hAnsiTheme="minorHAnsi" w:cstheme="minorHAnsi"/>
        </w:rPr>
        <w:t>257</w:t>
      </w:r>
      <w:r w:rsidRPr="009F67C8">
        <w:rPr>
          <w:rFonts w:asciiTheme="minorHAnsi" w:hAnsiTheme="minorHAnsi" w:cstheme="minorHAnsi"/>
        </w:rPr>
        <w:t xml:space="preserve"> zadev. </w:t>
      </w:r>
    </w:p>
    <w:p w14:paraId="5A0C30D8" w14:textId="77777777" w:rsidR="005F66FC" w:rsidRPr="009F67C8" w:rsidRDefault="005F66FC" w:rsidP="005F66FC">
      <w:pPr>
        <w:spacing w:after="0" w:line="240" w:lineRule="auto"/>
        <w:jc w:val="both"/>
        <w:rPr>
          <w:rFonts w:asciiTheme="minorHAnsi" w:hAnsiTheme="minorHAnsi" w:cstheme="minorHAnsi"/>
          <w:szCs w:val="24"/>
        </w:rPr>
      </w:pPr>
    </w:p>
    <w:p w14:paraId="20BAB5DF" w14:textId="357CAED2" w:rsidR="005F66FC" w:rsidRPr="009F67C8" w:rsidRDefault="005F66FC" w:rsidP="005F66FC">
      <w:pPr>
        <w:spacing w:after="0" w:line="240" w:lineRule="auto"/>
        <w:jc w:val="both"/>
        <w:rPr>
          <w:rFonts w:asciiTheme="minorHAnsi" w:hAnsiTheme="minorHAnsi" w:cstheme="minorHAnsi"/>
        </w:rPr>
      </w:pPr>
      <w:r w:rsidRPr="009F67C8">
        <w:rPr>
          <w:rFonts w:asciiTheme="minorHAnsi" w:hAnsiTheme="minorHAnsi" w:cstheme="minorHAnsi"/>
        </w:rPr>
        <w:t>Odprtih zadev je na dan 1. 12. 202</w:t>
      </w:r>
      <w:r w:rsidR="00A524E9" w:rsidRPr="009F67C8">
        <w:rPr>
          <w:rFonts w:asciiTheme="minorHAnsi" w:hAnsiTheme="minorHAnsi" w:cstheme="minorHAnsi"/>
        </w:rPr>
        <w:t>3</w:t>
      </w:r>
      <w:r w:rsidRPr="009F67C8">
        <w:rPr>
          <w:rFonts w:asciiTheme="minorHAnsi" w:hAnsiTheme="minorHAnsi" w:cstheme="minorHAnsi"/>
        </w:rPr>
        <w:t xml:space="preserve"> ostalo</w:t>
      </w:r>
      <w:r w:rsidR="00A524E9" w:rsidRPr="009F67C8">
        <w:rPr>
          <w:rFonts w:asciiTheme="minorHAnsi" w:hAnsiTheme="minorHAnsi" w:cstheme="minorHAnsi"/>
        </w:rPr>
        <w:t xml:space="preserve"> 7</w:t>
      </w:r>
      <w:r w:rsidRPr="009F67C8">
        <w:rPr>
          <w:rFonts w:asciiTheme="minorHAnsi" w:hAnsiTheme="minorHAnsi" w:cstheme="minorHAnsi"/>
        </w:rPr>
        <w:t>.</w:t>
      </w:r>
      <w:r w:rsidR="00A524E9" w:rsidRPr="009F67C8">
        <w:rPr>
          <w:rFonts w:asciiTheme="minorHAnsi" w:hAnsiTheme="minorHAnsi" w:cstheme="minorHAnsi"/>
        </w:rPr>
        <w:t>940</w:t>
      </w:r>
      <w:r w:rsidRPr="009F67C8">
        <w:rPr>
          <w:rFonts w:asciiTheme="minorHAnsi" w:hAnsiTheme="minorHAnsi" w:cstheme="minorHAnsi"/>
        </w:rPr>
        <w:t xml:space="preserve">, kar je </w:t>
      </w:r>
      <w:r w:rsidR="0008698F" w:rsidRPr="009F67C8">
        <w:rPr>
          <w:rFonts w:asciiTheme="minorHAnsi" w:hAnsiTheme="minorHAnsi" w:cstheme="minorHAnsi"/>
        </w:rPr>
        <w:t>1</w:t>
      </w:r>
      <w:r w:rsidR="00A524E9" w:rsidRPr="009F67C8">
        <w:rPr>
          <w:rFonts w:asciiTheme="minorHAnsi" w:hAnsiTheme="minorHAnsi" w:cstheme="minorHAnsi"/>
        </w:rPr>
        <w:t>6</w:t>
      </w:r>
      <w:r w:rsidRPr="009F67C8">
        <w:rPr>
          <w:rFonts w:asciiTheme="minorHAnsi" w:hAnsiTheme="minorHAnsi" w:cstheme="minorHAnsi"/>
        </w:rPr>
        <w:t>,</w:t>
      </w:r>
      <w:r w:rsidR="0008698F" w:rsidRPr="009F67C8">
        <w:rPr>
          <w:rFonts w:asciiTheme="minorHAnsi" w:hAnsiTheme="minorHAnsi" w:cstheme="minorHAnsi"/>
        </w:rPr>
        <w:t>5</w:t>
      </w:r>
      <w:r w:rsidR="00A524E9" w:rsidRPr="009F67C8">
        <w:rPr>
          <w:rFonts w:asciiTheme="minorHAnsi" w:hAnsiTheme="minorHAnsi" w:cstheme="minorHAnsi"/>
        </w:rPr>
        <w:t>8</w:t>
      </w:r>
      <w:r w:rsidRPr="009F67C8">
        <w:rPr>
          <w:rFonts w:asciiTheme="minorHAnsi" w:hAnsiTheme="minorHAnsi" w:cstheme="minorHAnsi"/>
        </w:rPr>
        <w:t xml:space="preserve"> odsto</w:t>
      </w:r>
      <w:r w:rsidR="00C66551">
        <w:rPr>
          <w:rFonts w:asciiTheme="minorHAnsi" w:hAnsiTheme="minorHAnsi" w:cstheme="minorHAnsi"/>
        </w:rPr>
        <w:t>tka</w:t>
      </w:r>
      <w:r w:rsidRPr="009F67C8">
        <w:rPr>
          <w:rFonts w:asciiTheme="minorHAnsi" w:hAnsiTheme="minorHAnsi" w:cstheme="minorHAnsi"/>
        </w:rPr>
        <w:t xml:space="preserve"> </w:t>
      </w:r>
      <w:r w:rsidR="0008698F" w:rsidRPr="009F67C8">
        <w:rPr>
          <w:rFonts w:asciiTheme="minorHAnsi" w:hAnsiTheme="minorHAnsi" w:cstheme="minorHAnsi"/>
        </w:rPr>
        <w:t>manj</w:t>
      </w:r>
      <w:r w:rsidRPr="009F67C8">
        <w:rPr>
          <w:rFonts w:asciiTheme="minorHAnsi" w:hAnsiTheme="minorHAnsi" w:cstheme="minorHAnsi"/>
        </w:rPr>
        <w:t xml:space="preserve"> kot na dan 31.</w:t>
      </w:r>
      <w:r w:rsidR="003F3D80">
        <w:rPr>
          <w:rFonts w:asciiTheme="minorHAnsi" w:hAnsiTheme="minorHAnsi" w:cstheme="minorHAnsi"/>
        </w:rPr>
        <w:t> </w:t>
      </w:r>
      <w:r w:rsidRPr="009F67C8">
        <w:rPr>
          <w:rFonts w:asciiTheme="minorHAnsi" w:hAnsiTheme="minorHAnsi" w:cstheme="minorHAnsi"/>
        </w:rPr>
        <w:t>12.</w:t>
      </w:r>
      <w:r w:rsidR="003F3D80">
        <w:rPr>
          <w:rFonts w:asciiTheme="minorHAnsi" w:hAnsiTheme="minorHAnsi" w:cstheme="minorHAnsi"/>
        </w:rPr>
        <w:t> </w:t>
      </w:r>
      <w:r w:rsidRPr="009F67C8">
        <w:rPr>
          <w:rFonts w:asciiTheme="minorHAnsi" w:hAnsiTheme="minorHAnsi" w:cstheme="minorHAnsi"/>
        </w:rPr>
        <w:t>202</w:t>
      </w:r>
      <w:r w:rsidR="00A524E9" w:rsidRPr="009F67C8">
        <w:rPr>
          <w:rFonts w:asciiTheme="minorHAnsi" w:hAnsiTheme="minorHAnsi" w:cstheme="minorHAnsi"/>
        </w:rPr>
        <w:t>2</w:t>
      </w:r>
      <w:r w:rsidRPr="009F67C8">
        <w:rPr>
          <w:rFonts w:asciiTheme="minorHAnsi" w:hAnsiTheme="minorHAnsi" w:cstheme="minorHAnsi"/>
        </w:rPr>
        <w:t xml:space="preserve">, ko je bilo odprtih </w:t>
      </w:r>
      <w:r w:rsidR="0008698F" w:rsidRPr="009F67C8">
        <w:rPr>
          <w:rFonts w:asciiTheme="minorHAnsi" w:hAnsiTheme="minorHAnsi" w:cstheme="minorHAnsi"/>
        </w:rPr>
        <w:t>9</w:t>
      </w:r>
      <w:r w:rsidRPr="009F67C8">
        <w:rPr>
          <w:rFonts w:asciiTheme="minorHAnsi" w:hAnsiTheme="minorHAnsi" w:cstheme="minorHAnsi"/>
        </w:rPr>
        <w:t>.</w:t>
      </w:r>
      <w:r w:rsidR="00A524E9" w:rsidRPr="009F67C8">
        <w:rPr>
          <w:rFonts w:asciiTheme="minorHAnsi" w:hAnsiTheme="minorHAnsi" w:cstheme="minorHAnsi"/>
        </w:rPr>
        <w:t>518</w:t>
      </w:r>
      <w:r w:rsidRPr="009F67C8">
        <w:rPr>
          <w:rFonts w:asciiTheme="minorHAnsi" w:hAnsiTheme="minorHAnsi" w:cstheme="minorHAnsi"/>
        </w:rPr>
        <w:t xml:space="preserve"> zadev.</w:t>
      </w:r>
    </w:p>
    <w:p w14:paraId="35DFF8F7" w14:textId="77777777" w:rsidR="005F66FC" w:rsidRPr="009F67C8" w:rsidRDefault="005F66FC" w:rsidP="005F66FC">
      <w:pPr>
        <w:pStyle w:val="podpisisliketabele"/>
        <w:spacing w:line="240" w:lineRule="auto"/>
        <w:rPr>
          <w:rFonts w:asciiTheme="minorHAnsi" w:hAnsiTheme="minorHAnsi" w:cstheme="minorHAnsi"/>
          <w:sz w:val="24"/>
          <w:szCs w:val="24"/>
          <w:lang w:val="sl-SI"/>
        </w:rPr>
      </w:pPr>
    </w:p>
    <w:p w14:paraId="62BEA992" w14:textId="408368E2" w:rsidR="00EB36F0" w:rsidRPr="009F67C8" w:rsidRDefault="005F66FC" w:rsidP="006C1C5C">
      <w:pPr>
        <w:spacing w:after="0" w:line="240" w:lineRule="auto"/>
        <w:jc w:val="both"/>
        <w:rPr>
          <w:rFonts w:asciiTheme="minorHAnsi" w:hAnsiTheme="minorHAnsi" w:cstheme="minorHAnsi"/>
          <w:b/>
          <w:bCs/>
          <w:color w:val="007466"/>
          <w:sz w:val="20"/>
          <w:szCs w:val="20"/>
        </w:rPr>
      </w:pPr>
      <w:r w:rsidRPr="009F67C8">
        <w:rPr>
          <w:rFonts w:asciiTheme="minorHAnsi" w:eastAsia="Times New Roman" w:hAnsiTheme="minorHAnsi" w:cstheme="minorHAnsi"/>
        </w:rPr>
        <w:t>Število prejetih zadev na tem področju je v letu 202</w:t>
      </w:r>
      <w:r w:rsidR="00A524E9" w:rsidRPr="009F67C8">
        <w:rPr>
          <w:rFonts w:asciiTheme="minorHAnsi" w:eastAsia="Times New Roman" w:hAnsiTheme="minorHAnsi" w:cstheme="minorHAnsi"/>
        </w:rPr>
        <w:t>3</w:t>
      </w:r>
      <w:r w:rsidRPr="009F67C8">
        <w:rPr>
          <w:rFonts w:asciiTheme="minorHAnsi" w:eastAsia="Times New Roman" w:hAnsiTheme="minorHAnsi" w:cstheme="minorHAnsi"/>
        </w:rPr>
        <w:t xml:space="preserve"> </w:t>
      </w:r>
      <w:r w:rsidR="002816A4" w:rsidRPr="009F67C8">
        <w:rPr>
          <w:rFonts w:asciiTheme="minorHAnsi" w:eastAsia="Times New Roman" w:hAnsiTheme="minorHAnsi" w:cstheme="minorHAnsi"/>
        </w:rPr>
        <w:t xml:space="preserve">ponovno </w:t>
      </w:r>
      <w:r w:rsidRPr="009F67C8">
        <w:rPr>
          <w:rFonts w:asciiTheme="minorHAnsi" w:eastAsia="Times New Roman" w:hAnsiTheme="minorHAnsi" w:cstheme="minorHAnsi"/>
        </w:rPr>
        <w:t>predstavljalo področje z največjim številom novih zadev</w:t>
      </w:r>
      <w:r w:rsidR="0001029A" w:rsidRPr="009F67C8">
        <w:rPr>
          <w:rFonts w:asciiTheme="minorHAnsi" w:eastAsia="Times New Roman" w:hAnsiTheme="minorHAnsi" w:cstheme="minorHAnsi"/>
        </w:rPr>
        <w:t>, prav tako predstavlja področje z največjim številom zadev v delu v letu 202</w:t>
      </w:r>
      <w:r w:rsidR="00A524E9" w:rsidRPr="009F67C8">
        <w:rPr>
          <w:rFonts w:asciiTheme="minorHAnsi" w:eastAsia="Times New Roman" w:hAnsiTheme="minorHAnsi" w:cstheme="minorHAnsi"/>
        </w:rPr>
        <w:t>3</w:t>
      </w:r>
      <w:r w:rsidR="0001029A" w:rsidRPr="009F67C8">
        <w:rPr>
          <w:rFonts w:asciiTheme="minorHAnsi" w:eastAsia="Times New Roman" w:hAnsiTheme="minorHAnsi" w:cstheme="minorHAnsi"/>
        </w:rPr>
        <w:t xml:space="preserve">. </w:t>
      </w:r>
    </w:p>
    <w:p w14:paraId="01837988" w14:textId="77777777" w:rsidR="00EB36F0" w:rsidRPr="009F67C8" w:rsidRDefault="00EB36F0" w:rsidP="006C1C5C">
      <w:pPr>
        <w:spacing w:after="0" w:line="240" w:lineRule="auto"/>
        <w:jc w:val="both"/>
        <w:rPr>
          <w:rFonts w:asciiTheme="minorHAnsi" w:hAnsiTheme="minorHAnsi" w:cstheme="minorHAnsi"/>
          <w:b/>
          <w:bCs/>
          <w:color w:val="007466"/>
          <w:sz w:val="20"/>
          <w:szCs w:val="20"/>
        </w:rPr>
      </w:pPr>
    </w:p>
    <w:p w14:paraId="0711F02D" w14:textId="6B9583F4" w:rsidR="005F66FC" w:rsidRPr="009F67C8" w:rsidRDefault="005F66FC" w:rsidP="002816A4">
      <w:pPr>
        <w:spacing w:after="0" w:line="240" w:lineRule="auto"/>
        <w:jc w:val="both"/>
        <w:rPr>
          <w:rFonts w:asciiTheme="minorHAnsi" w:hAnsiTheme="minorHAnsi" w:cstheme="minorHAnsi"/>
          <w:b/>
          <w:bCs/>
          <w:color w:val="007466"/>
          <w:sz w:val="20"/>
          <w:szCs w:val="20"/>
        </w:rPr>
      </w:pPr>
      <w:r w:rsidRPr="009F67C8">
        <w:rPr>
          <w:rFonts w:asciiTheme="minorHAnsi" w:hAnsiTheme="minorHAnsi" w:cstheme="minorHAnsi"/>
          <w:b/>
          <w:bCs/>
          <w:color w:val="007466"/>
          <w:sz w:val="20"/>
          <w:szCs w:val="20"/>
        </w:rPr>
        <w:t>Graf</w:t>
      </w:r>
      <w:r w:rsidR="003F3D80">
        <w:rPr>
          <w:rFonts w:asciiTheme="minorHAnsi" w:hAnsiTheme="minorHAnsi" w:cstheme="minorHAnsi"/>
          <w:b/>
          <w:bCs/>
          <w:color w:val="007466"/>
          <w:sz w:val="20"/>
          <w:szCs w:val="20"/>
        </w:rPr>
        <w:t>ikon</w:t>
      </w:r>
      <w:r w:rsidRPr="009F67C8">
        <w:rPr>
          <w:rFonts w:asciiTheme="minorHAnsi" w:hAnsiTheme="minorHAnsi" w:cstheme="minorHAnsi"/>
          <w:b/>
          <w:bCs/>
          <w:color w:val="007466"/>
          <w:sz w:val="20"/>
          <w:szCs w:val="20"/>
        </w:rPr>
        <w:t>: Število prejetih zadev na nepravdnem področju v obdobju 201</w:t>
      </w:r>
      <w:r w:rsidR="00A524E9" w:rsidRPr="009F67C8">
        <w:rPr>
          <w:rFonts w:asciiTheme="minorHAnsi" w:hAnsiTheme="minorHAnsi" w:cstheme="minorHAnsi"/>
          <w:b/>
          <w:bCs/>
          <w:color w:val="007466"/>
          <w:sz w:val="20"/>
          <w:szCs w:val="20"/>
        </w:rPr>
        <w:t>9</w:t>
      </w:r>
      <w:r w:rsidRPr="009F67C8">
        <w:rPr>
          <w:rFonts w:asciiTheme="minorHAnsi" w:hAnsiTheme="minorHAnsi" w:cstheme="minorHAnsi"/>
          <w:b/>
          <w:bCs/>
          <w:color w:val="007466"/>
          <w:sz w:val="20"/>
          <w:szCs w:val="20"/>
        </w:rPr>
        <w:t>–202</w:t>
      </w:r>
      <w:r w:rsidR="00A524E9" w:rsidRPr="009F67C8">
        <w:rPr>
          <w:rFonts w:asciiTheme="minorHAnsi" w:hAnsiTheme="minorHAnsi" w:cstheme="minorHAnsi"/>
          <w:b/>
          <w:bCs/>
          <w:color w:val="007466"/>
          <w:sz w:val="20"/>
          <w:szCs w:val="20"/>
        </w:rPr>
        <w:t>3</w:t>
      </w:r>
    </w:p>
    <w:p w14:paraId="15873AF8" w14:textId="77777777" w:rsidR="00A524E9" w:rsidRPr="009F67C8" w:rsidRDefault="00A524E9" w:rsidP="002816A4">
      <w:pPr>
        <w:spacing w:after="0" w:line="240" w:lineRule="auto"/>
        <w:jc w:val="both"/>
        <w:rPr>
          <w:rFonts w:asciiTheme="minorHAnsi" w:hAnsiTheme="minorHAnsi" w:cstheme="minorHAnsi"/>
          <w:sz w:val="20"/>
          <w:szCs w:val="20"/>
        </w:rPr>
      </w:pPr>
    </w:p>
    <w:p w14:paraId="563796E2" w14:textId="0A9BC99A" w:rsidR="005F66FC" w:rsidRPr="009F67C8" w:rsidRDefault="00A524E9" w:rsidP="005F66FC">
      <w:pPr>
        <w:spacing w:after="0" w:line="240" w:lineRule="auto"/>
        <w:jc w:val="center"/>
        <w:rPr>
          <w:rFonts w:asciiTheme="minorHAnsi" w:hAnsiTheme="minorHAnsi" w:cstheme="minorHAnsi"/>
        </w:rPr>
      </w:pPr>
      <w:r w:rsidRPr="009F67C8">
        <w:rPr>
          <w:rFonts w:asciiTheme="minorHAnsi" w:hAnsiTheme="minorHAnsi" w:cstheme="minorHAnsi"/>
          <w:noProof/>
          <w:lang w:eastAsia="sl-SI"/>
        </w:rPr>
        <w:drawing>
          <wp:inline distT="0" distB="0" distL="0" distR="0" wp14:anchorId="481C0A0B" wp14:editId="5098A26B">
            <wp:extent cx="4584700" cy="2871470"/>
            <wp:effectExtent l="0" t="0" r="6350" b="508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2DA44035" w14:textId="77777777" w:rsidR="005F66FC" w:rsidRPr="009F67C8" w:rsidRDefault="005F66FC" w:rsidP="005F66FC">
      <w:pPr>
        <w:spacing w:after="0" w:line="240" w:lineRule="auto"/>
        <w:rPr>
          <w:rFonts w:asciiTheme="minorHAnsi" w:hAnsiTheme="minorHAnsi" w:cstheme="minorHAnsi"/>
          <w:szCs w:val="24"/>
        </w:rPr>
      </w:pPr>
    </w:p>
    <w:p w14:paraId="113FFE82" w14:textId="0E2AE2F9" w:rsidR="005F66FC" w:rsidRPr="009F67C8" w:rsidRDefault="005F66FC" w:rsidP="0092448E">
      <w:pPr>
        <w:spacing w:after="0" w:line="240" w:lineRule="auto"/>
        <w:jc w:val="both"/>
        <w:rPr>
          <w:rFonts w:asciiTheme="minorHAnsi" w:hAnsiTheme="minorHAnsi" w:cstheme="minorHAnsi"/>
          <w:b/>
        </w:rPr>
      </w:pPr>
      <w:bookmarkStart w:id="421" w:name="_Toc95149803"/>
      <w:r w:rsidRPr="009F67C8">
        <w:rPr>
          <w:rFonts w:asciiTheme="minorHAnsi" w:hAnsiTheme="minorHAnsi" w:cstheme="minorHAnsi"/>
        </w:rPr>
        <w:t>Iz graf</w:t>
      </w:r>
      <w:r w:rsidR="003F3D80">
        <w:rPr>
          <w:rFonts w:asciiTheme="minorHAnsi" w:hAnsiTheme="minorHAnsi" w:cstheme="minorHAnsi"/>
        </w:rPr>
        <w:t>ikon</w:t>
      </w:r>
      <w:r w:rsidRPr="009F67C8">
        <w:rPr>
          <w:rFonts w:asciiTheme="minorHAnsi" w:hAnsiTheme="minorHAnsi" w:cstheme="minorHAnsi"/>
        </w:rPr>
        <w:t>a je mogoče razbrati, da je bilo število prejetih nepravdnih zadev v letu 202</w:t>
      </w:r>
      <w:r w:rsidR="00A524E9" w:rsidRPr="009F67C8">
        <w:rPr>
          <w:rFonts w:asciiTheme="minorHAnsi" w:hAnsiTheme="minorHAnsi" w:cstheme="minorHAnsi"/>
        </w:rPr>
        <w:t>3</w:t>
      </w:r>
      <w:r w:rsidR="000F0036" w:rsidRPr="009F67C8">
        <w:rPr>
          <w:rFonts w:asciiTheme="minorHAnsi" w:hAnsiTheme="minorHAnsi" w:cstheme="minorHAnsi"/>
        </w:rPr>
        <w:t xml:space="preserve"> </w:t>
      </w:r>
      <w:r w:rsidR="00806ECA" w:rsidRPr="009F67C8">
        <w:rPr>
          <w:rFonts w:asciiTheme="minorHAnsi" w:hAnsiTheme="minorHAnsi" w:cstheme="minorHAnsi"/>
        </w:rPr>
        <w:t>naj</w:t>
      </w:r>
      <w:r w:rsidR="000F0036" w:rsidRPr="009F67C8">
        <w:rPr>
          <w:rFonts w:asciiTheme="minorHAnsi" w:hAnsiTheme="minorHAnsi" w:cstheme="minorHAnsi"/>
        </w:rPr>
        <w:t>nižj</w:t>
      </w:r>
      <w:r w:rsidR="0001029A" w:rsidRPr="009F67C8">
        <w:rPr>
          <w:rFonts w:asciiTheme="minorHAnsi" w:hAnsiTheme="minorHAnsi" w:cstheme="minorHAnsi"/>
        </w:rPr>
        <w:t>e</w:t>
      </w:r>
      <w:r w:rsidR="000F0036" w:rsidRPr="009F67C8">
        <w:rPr>
          <w:rFonts w:asciiTheme="minorHAnsi" w:hAnsiTheme="minorHAnsi" w:cstheme="minorHAnsi"/>
        </w:rPr>
        <w:t xml:space="preserve"> </w:t>
      </w:r>
      <w:r w:rsidR="00806ECA" w:rsidRPr="009F67C8">
        <w:rPr>
          <w:rFonts w:asciiTheme="minorHAnsi" w:hAnsiTheme="minorHAnsi" w:cstheme="minorHAnsi"/>
        </w:rPr>
        <w:t>v obdobju spremljanja od leta 2019.</w:t>
      </w:r>
    </w:p>
    <w:bookmarkEnd w:id="421"/>
    <w:p w14:paraId="235EFFD2" w14:textId="77777777" w:rsidR="007A268D" w:rsidRDefault="007A268D" w:rsidP="00517F7A">
      <w:pPr>
        <w:widowControl w:val="0"/>
        <w:autoSpaceDE w:val="0"/>
        <w:autoSpaceDN w:val="0"/>
        <w:adjustRightInd w:val="0"/>
        <w:spacing w:after="0" w:line="240" w:lineRule="auto"/>
        <w:jc w:val="both"/>
        <w:rPr>
          <w:rFonts w:asciiTheme="minorHAnsi" w:eastAsiaTheme="majorEastAsia" w:hAnsiTheme="minorHAnsi" w:cstheme="minorHAnsi"/>
          <w:b/>
          <w:color w:val="007466"/>
          <w:szCs w:val="24"/>
        </w:rPr>
      </w:pPr>
    </w:p>
    <w:p w14:paraId="49F4788C" w14:textId="5E0C928C" w:rsidR="00171FDE" w:rsidRPr="009F67C8" w:rsidRDefault="00E07A9A" w:rsidP="00517F7A">
      <w:pPr>
        <w:widowControl w:val="0"/>
        <w:autoSpaceDE w:val="0"/>
        <w:autoSpaceDN w:val="0"/>
        <w:adjustRightInd w:val="0"/>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lang w:bidi="ar-YE"/>
        </w:rPr>
        <w:lastRenderedPageBreak/>
        <w:t>K</w:t>
      </w:r>
      <w:r w:rsidR="005F66FC" w:rsidRPr="009F67C8">
        <w:rPr>
          <w:rFonts w:asciiTheme="minorHAnsi" w:eastAsia="Times New Roman" w:hAnsiTheme="minorHAnsi" w:cstheme="minorHAnsi"/>
          <w:lang w:bidi="ar-YE"/>
        </w:rPr>
        <w:t>ar 5</w:t>
      </w:r>
      <w:r w:rsidR="00DF0453" w:rsidRPr="009F67C8">
        <w:rPr>
          <w:rFonts w:asciiTheme="minorHAnsi" w:eastAsia="Times New Roman" w:hAnsiTheme="minorHAnsi" w:cstheme="minorHAnsi"/>
          <w:lang w:bidi="ar-YE"/>
        </w:rPr>
        <w:t>1</w:t>
      </w:r>
      <w:r w:rsidR="005F66FC" w:rsidRPr="009F67C8">
        <w:rPr>
          <w:rFonts w:asciiTheme="minorHAnsi" w:eastAsia="Times New Roman" w:hAnsiTheme="minorHAnsi" w:cstheme="minorHAnsi"/>
          <w:lang w:bidi="ar-YE"/>
        </w:rPr>
        <w:t>,</w:t>
      </w:r>
      <w:r w:rsidR="00DF0453" w:rsidRPr="009F67C8">
        <w:rPr>
          <w:rFonts w:asciiTheme="minorHAnsi" w:eastAsia="Times New Roman" w:hAnsiTheme="minorHAnsi" w:cstheme="minorHAnsi"/>
          <w:lang w:bidi="ar-YE"/>
        </w:rPr>
        <w:t>92</w:t>
      </w:r>
      <w:r w:rsidR="005F66FC" w:rsidRPr="009F67C8">
        <w:rPr>
          <w:rFonts w:asciiTheme="minorHAnsi" w:eastAsia="Times New Roman" w:hAnsiTheme="minorHAnsi" w:cstheme="minorHAnsi"/>
          <w:lang w:bidi="ar-YE"/>
        </w:rPr>
        <w:t xml:space="preserve"> odsto</w:t>
      </w:r>
      <w:r w:rsidR="00C66551">
        <w:rPr>
          <w:rFonts w:asciiTheme="minorHAnsi" w:eastAsia="Times New Roman" w:hAnsiTheme="minorHAnsi" w:cstheme="minorHAnsi"/>
          <w:lang w:bidi="ar-YE"/>
        </w:rPr>
        <w:t>tka</w:t>
      </w:r>
      <w:r w:rsidR="005F66FC" w:rsidRPr="009F67C8">
        <w:rPr>
          <w:rFonts w:asciiTheme="minorHAnsi" w:eastAsia="Times New Roman" w:hAnsiTheme="minorHAnsi" w:cstheme="minorHAnsi"/>
          <w:lang w:bidi="ar-YE"/>
        </w:rPr>
        <w:t xml:space="preserve"> vseh zadev, ki jih </w:t>
      </w:r>
      <w:r w:rsidR="005F66FC" w:rsidRPr="009F67C8">
        <w:rPr>
          <w:rFonts w:asciiTheme="minorHAnsi" w:eastAsia="Times New Roman" w:hAnsiTheme="minorHAnsi" w:cstheme="minorHAnsi"/>
        </w:rPr>
        <w:t>je Državno odvetništvo RS prejelo na področju nepravdnih postopkov (</w:t>
      </w:r>
      <w:r w:rsidR="004507C3" w:rsidRPr="009F67C8">
        <w:rPr>
          <w:rFonts w:asciiTheme="minorHAnsi" w:eastAsia="Times New Roman" w:hAnsiTheme="minorHAnsi" w:cstheme="minorHAnsi"/>
        </w:rPr>
        <w:t>1</w:t>
      </w:r>
      <w:r w:rsidR="00DF0453" w:rsidRPr="009F67C8">
        <w:rPr>
          <w:rFonts w:asciiTheme="minorHAnsi" w:eastAsia="Times New Roman" w:hAnsiTheme="minorHAnsi" w:cstheme="minorHAnsi"/>
        </w:rPr>
        <w:t>4</w:t>
      </w:r>
      <w:r w:rsidR="005F66FC" w:rsidRPr="009F67C8">
        <w:rPr>
          <w:rFonts w:asciiTheme="minorHAnsi" w:eastAsia="Times New Roman" w:hAnsiTheme="minorHAnsi" w:cstheme="minorHAnsi"/>
        </w:rPr>
        <w:t>.</w:t>
      </w:r>
      <w:r w:rsidR="00DF0453" w:rsidRPr="009F67C8">
        <w:rPr>
          <w:rFonts w:asciiTheme="minorHAnsi" w:eastAsia="Times New Roman" w:hAnsiTheme="minorHAnsi" w:cstheme="minorHAnsi"/>
        </w:rPr>
        <w:t>691</w:t>
      </w:r>
      <w:r w:rsidR="005F66FC" w:rsidRPr="009F67C8">
        <w:rPr>
          <w:rFonts w:asciiTheme="minorHAnsi" w:eastAsia="Times New Roman" w:hAnsiTheme="minorHAnsi" w:cstheme="minorHAnsi"/>
        </w:rPr>
        <w:t xml:space="preserve">), </w:t>
      </w:r>
      <w:r w:rsidR="003F3D80">
        <w:rPr>
          <w:rFonts w:asciiTheme="minorHAnsi" w:eastAsia="Times New Roman" w:hAnsiTheme="minorHAnsi" w:cstheme="minorHAnsi"/>
        </w:rPr>
        <w:t>s</w:t>
      </w:r>
      <w:r w:rsidRPr="009F67C8">
        <w:rPr>
          <w:rFonts w:asciiTheme="minorHAnsi" w:eastAsia="Times New Roman" w:hAnsiTheme="minorHAnsi" w:cstheme="minorHAnsi"/>
        </w:rPr>
        <w:t xml:space="preserve">o </w:t>
      </w:r>
      <w:r w:rsidRPr="009F67C8">
        <w:rPr>
          <w:rFonts w:asciiTheme="minorHAnsi" w:eastAsia="Times New Roman" w:hAnsiTheme="minorHAnsi" w:cstheme="minorHAnsi"/>
          <w:lang w:eastAsia="sl-SI"/>
        </w:rPr>
        <w:t>zemljiškoknjižni predlogi, ki jih je</w:t>
      </w:r>
      <w:r w:rsidRPr="009F67C8">
        <w:rPr>
          <w:rFonts w:asciiTheme="minorHAnsi" w:eastAsia="Times New Roman" w:hAnsiTheme="minorHAnsi" w:cstheme="minorHAnsi"/>
        </w:rPr>
        <w:t xml:space="preserve"> </w:t>
      </w:r>
      <w:r w:rsidRPr="009F67C8">
        <w:rPr>
          <w:rFonts w:asciiTheme="minorHAnsi" w:eastAsia="Times New Roman" w:hAnsiTheme="minorHAnsi" w:cstheme="minorHAnsi"/>
          <w:lang w:eastAsia="sl-SI"/>
        </w:rPr>
        <w:t xml:space="preserve">Državno odvetništvo RS v letu 2023 vložilo 7.064, </w:t>
      </w:r>
      <w:r w:rsidR="005F66FC" w:rsidRPr="009F67C8">
        <w:rPr>
          <w:rFonts w:asciiTheme="minorHAnsi" w:eastAsia="Times New Roman" w:hAnsiTheme="minorHAnsi" w:cstheme="minorHAnsi"/>
        </w:rPr>
        <w:t xml:space="preserve">pri čemer se je </w:t>
      </w:r>
      <w:r w:rsidR="005F66FC" w:rsidRPr="009F67C8">
        <w:rPr>
          <w:rFonts w:asciiTheme="minorHAnsi" w:eastAsia="Times New Roman" w:hAnsiTheme="minorHAnsi" w:cstheme="minorHAnsi"/>
          <w:lang w:bidi="ar-YE"/>
        </w:rPr>
        <w:t xml:space="preserve">število </w:t>
      </w:r>
      <w:r w:rsidR="005F66FC" w:rsidRPr="009F67C8">
        <w:rPr>
          <w:rFonts w:asciiTheme="minorHAnsi" w:eastAsia="Times New Roman" w:hAnsiTheme="minorHAnsi" w:cstheme="minorHAnsi"/>
        </w:rPr>
        <w:t>vloženih predlogov v primerjavi z letom 202</w:t>
      </w:r>
      <w:r w:rsidR="00DF0453" w:rsidRPr="009F67C8">
        <w:rPr>
          <w:rFonts w:asciiTheme="minorHAnsi" w:eastAsia="Times New Roman" w:hAnsiTheme="minorHAnsi" w:cstheme="minorHAnsi"/>
        </w:rPr>
        <w:t>2</w:t>
      </w:r>
      <w:r w:rsidR="005F66FC" w:rsidRPr="009F67C8">
        <w:rPr>
          <w:rFonts w:asciiTheme="minorHAnsi" w:eastAsia="Times New Roman" w:hAnsiTheme="minorHAnsi" w:cstheme="minorHAnsi"/>
        </w:rPr>
        <w:t xml:space="preserve">, ko je bilo vloženih </w:t>
      </w:r>
      <w:r w:rsidR="00DF0453" w:rsidRPr="009F67C8">
        <w:rPr>
          <w:rFonts w:asciiTheme="minorHAnsi" w:eastAsia="Times New Roman" w:hAnsiTheme="minorHAnsi" w:cstheme="minorHAnsi"/>
        </w:rPr>
        <w:t>8</w:t>
      </w:r>
      <w:r w:rsidR="005F66FC" w:rsidRPr="009F67C8">
        <w:rPr>
          <w:rFonts w:asciiTheme="minorHAnsi" w:eastAsia="Times New Roman" w:hAnsiTheme="minorHAnsi" w:cstheme="minorHAnsi"/>
        </w:rPr>
        <w:t>.</w:t>
      </w:r>
      <w:r w:rsidR="00DF0453" w:rsidRPr="009F67C8">
        <w:rPr>
          <w:rFonts w:asciiTheme="minorHAnsi" w:eastAsia="Times New Roman" w:hAnsiTheme="minorHAnsi" w:cstheme="minorHAnsi"/>
        </w:rPr>
        <w:t>499</w:t>
      </w:r>
      <w:r w:rsidR="005F66FC" w:rsidRPr="009F67C8">
        <w:rPr>
          <w:rFonts w:asciiTheme="minorHAnsi" w:eastAsia="Times New Roman" w:hAnsiTheme="minorHAnsi" w:cstheme="minorHAnsi"/>
        </w:rPr>
        <w:t xml:space="preserve"> predlogov, nekoliko z</w:t>
      </w:r>
      <w:r w:rsidR="00EA5FC4" w:rsidRPr="009F67C8">
        <w:rPr>
          <w:rFonts w:asciiTheme="minorHAnsi" w:eastAsia="Times New Roman" w:hAnsiTheme="minorHAnsi" w:cstheme="minorHAnsi"/>
        </w:rPr>
        <w:t>n</w:t>
      </w:r>
      <w:r w:rsidR="005F66FC" w:rsidRPr="009F67C8">
        <w:rPr>
          <w:rFonts w:asciiTheme="minorHAnsi" w:eastAsia="Times New Roman" w:hAnsiTheme="minorHAnsi" w:cstheme="minorHAnsi"/>
        </w:rPr>
        <w:t>i</w:t>
      </w:r>
      <w:r w:rsidR="00EA5FC4" w:rsidRPr="009F67C8">
        <w:rPr>
          <w:rFonts w:asciiTheme="minorHAnsi" w:eastAsia="Times New Roman" w:hAnsiTheme="minorHAnsi" w:cstheme="minorHAnsi"/>
        </w:rPr>
        <w:t>ž</w:t>
      </w:r>
      <w:r w:rsidR="005F66FC" w:rsidRPr="009F67C8">
        <w:rPr>
          <w:rFonts w:asciiTheme="minorHAnsi" w:eastAsia="Times New Roman" w:hAnsiTheme="minorHAnsi" w:cstheme="minorHAnsi"/>
        </w:rPr>
        <w:t>alo.</w:t>
      </w:r>
      <w:r w:rsidR="00BC6047" w:rsidRPr="009F67C8">
        <w:rPr>
          <w:rFonts w:asciiTheme="minorHAnsi" w:eastAsia="Times New Roman" w:hAnsiTheme="minorHAnsi" w:cstheme="minorHAnsi"/>
        </w:rPr>
        <w:t xml:space="preserve"> </w:t>
      </w:r>
      <w:r w:rsidR="00171FDE" w:rsidRPr="009F67C8">
        <w:rPr>
          <w:rFonts w:asciiTheme="minorHAnsi" w:eastAsia="Times New Roman" w:hAnsiTheme="minorHAnsi" w:cstheme="minorHAnsi"/>
          <w:szCs w:val="24"/>
          <w:lang w:eastAsia="sl-SI"/>
        </w:rPr>
        <w:t>Največ je predlogov za vknjižbo lastninske pravice v zemljiško knjigo na podlagi pogodb namesto razlastitev oziroma drugih tipov pogodb, na podlagi odločb o lastninjenju nepremičnin na podlagi različnih zakonov, na podlagi aktov o oblikovanju etažne lastnine</w:t>
      </w:r>
      <w:r w:rsidR="003F3D80">
        <w:rPr>
          <w:rFonts w:asciiTheme="minorHAnsi" w:eastAsia="Times New Roman" w:hAnsiTheme="minorHAnsi" w:cstheme="minorHAnsi"/>
          <w:szCs w:val="24"/>
          <w:lang w:eastAsia="sl-SI"/>
        </w:rPr>
        <w:t xml:space="preserve"> in podobno</w:t>
      </w:r>
      <w:r w:rsidR="00171FDE" w:rsidRPr="009F67C8">
        <w:rPr>
          <w:rFonts w:asciiTheme="minorHAnsi" w:eastAsia="Times New Roman" w:hAnsiTheme="minorHAnsi" w:cstheme="minorHAnsi"/>
          <w:szCs w:val="24"/>
          <w:lang w:eastAsia="sl-SI"/>
        </w:rPr>
        <w:t xml:space="preserve"> oziroma predlogov za vknjižbo drugih pravic v zemljiško knjigo. </w:t>
      </w:r>
      <w:r w:rsidR="00806ECA" w:rsidRPr="009F67C8">
        <w:rPr>
          <w:rFonts w:asciiTheme="minorHAnsi" w:eastAsia="Times New Roman" w:hAnsiTheme="minorHAnsi" w:cstheme="minorHAnsi"/>
        </w:rPr>
        <w:t xml:space="preserve">Število </w:t>
      </w:r>
      <w:r w:rsidR="00BC6047" w:rsidRPr="009F67C8">
        <w:rPr>
          <w:rFonts w:asciiTheme="minorHAnsi" w:eastAsia="Times New Roman" w:hAnsiTheme="minorHAnsi" w:cstheme="minorHAnsi"/>
        </w:rPr>
        <w:t xml:space="preserve">zemljiškoknjižnih zadev je sicer </w:t>
      </w:r>
      <w:r w:rsidR="00806ECA" w:rsidRPr="009F67C8">
        <w:rPr>
          <w:rFonts w:asciiTheme="minorHAnsi" w:eastAsia="Times New Roman" w:hAnsiTheme="minorHAnsi" w:cstheme="minorHAnsi"/>
        </w:rPr>
        <w:t xml:space="preserve">v glavnem </w:t>
      </w:r>
      <w:r w:rsidR="00BC6047" w:rsidRPr="009F67C8">
        <w:rPr>
          <w:rFonts w:asciiTheme="minorHAnsi" w:eastAsia="Times New Roman" w:hAnsiTheme="minorHAnsi" w:cstheme="minorHAnsi"/>
        </w:rPr>
        <w:t>vezan</w:t>
      </w:r>
      <w:r w:rsidR="00806ECA" w:rsidRPr="009F67C8">
        <w:rPr>
          <w:rFonts w:asciiTheme="minorHAnsi" w:eastAsia="Times New Roman" w:hAnsiTheme="minorHAnsi" w:cstheme="minorHAnsi"/>
        </w:rPr>
        <w:t>o</w:t>
      </w:r>
      <w:r w:rsidR="00BC6047" w:rsidRPr="009F67C8">
        <w:rPr>
          <w:rFonts w:asciiTheme="minorHAnsi" w:eastAsia="Times New Roman" w:hAnsiTheme="minorHAnsi" w:cstheme="minorHAnsi"/>
        </w:rPr>
        <w:t xml:space="preserve"> na </w:t>
      </w:r>
      <w:r w:rsidR="00EE50E0" w:rsidRPr="009F67C8">
        <w:rPr>
          <w:rFonts w:asciiTheme="minorHAnsi" w:eastAsia="Times New Roman" w:hAnsiTheme="minorHAnsi" w:cstheme="minorHAnsi"/>
        </w:rPr>
        <w:t xml:space="preserve">investicije v rekonstrukcijo in izgradnjo </w:t>
      </w:r>
      <w:r w:rsidRPr="009F67C8">
        <w:rPr>
          <w:rFonts w:asciiTheme="minorHAnsi" w:eastAsia="Times New Roman" w:hAnsiTheme="minorHAnsi" w:cstheme="minorHAnsi"/>
        </w:rPr>
        <w:t xml:space="preserve">državne cestne, železniške in vodne infrastrukture </w:t>
      </w:r>
      <w:r w:rsidR="006F4CFF" w:rsidRPr="009F67C8">
        <w:rPr>
          <w:rFonts w:asciiTheme="minorHAnsi" w:eastAsia="Times New Roman" w:hAnsiTheme="minorHAnsi" w:cstheme="minorHAnsi"/>
        </w:rPr>
        <w:t xml:space="preserve">in na </w:t>
      </w:r>
      <w:r w:rsidR="00BC6047" w:rsidRPr="009F67C8">
        <w:rPr>
          <w:rFonts w:asciiTheme="minorHAnsi" w:eastAsia="Times New Roman" w:hAnsiTheme="minorHAnsi" w:cstheme="minorHAnsi"/>
        </w:rPr>
        <w:t xml:space="preserve">dokončno ureditev premoženjskih razmerij na zemljiščih, </w:t>
      </w:r>
      <w:r w:rsidRPr="009F67C8">
        <w:rPr>
          <w:rFonts w:asciiTheme="minorHAnsi" w:eastAsia="Times New Roman" w:hAnsiTheme="minorHAnsi" w:cstheme="minorHAnsi"/>
        </w:rPr>
        <w:t xml:space="preserve">kjer </w:t>
      </w:r>
      <w:r w:rsidR="006F4CFF" w:rsidRPr="009F67C8">
        <w:rPr>
          <w:rFonts w:asciiTheme="minorHAnsi" w:eastAsia="Times New Roman" w:hAnsiTheme="minorHAnsi" w:cstheme="minorHAnsi"/>
        </w:rPr>
        <w:t xml:space="preserve">že </w:t>
      </w:r>
      <w:r w:rsidRPr="009F67C8">
        <w:rPr>
          <w:rFonts w:asciiTheme="minorHAnsi" w:eastAsia="Times New Roman" w:hAnsiTheme="minorHAnsi" w:cstheme="minorHAnsi"/>
        </w:rPr>
        <w:t xml:space="preserve">poteka ta infrastruktura </w:t>
      </w:r>
      <w:r w:rsidR="00BC6047" w:rsidRPr="009F67C8">
        <w:rPr>
          <w:rFonts w:asciiTheme="minorHAnsi" w:eastAsia="Times New Roman" w:hAnsiTheme="minorHAnsi" w:cstheme="minorHAnsi"/>
        </w:rPr>
        <w:t>(uskladitev pravnega stanja z dejanskim)</w:t>
      </w:r>
      <w:r w:rsidR="003F3D80">
        <w:rPr>
          <w:rFonts w:asciiTheme="minorHAnsi" w:eastAsia="Times New Roman" w:hAnsiTheme="minorHAnsi" w:cstheme="minorHAnsi"/>
        </w:rPr>
        <w:t>,</w:t>
      </w:r>
      <w:r w:rsidR="00517F7A" w:rsidRPr="009F67C8">
        <w:rPr>
          <w:rFonts w:asciiTheme="minorHAnsi" w:eastAsia="Times New Roman" w:hAnsiTheme="minorHAnsi" w:cstheme="minorHAnsi"/>
        </w:rPr>
        <w:t xml:space="preserve"> oziroma</w:t>
      </w:r>
      <w:r w:rsidRPr="009F67C8">
        <w:rPr>
          <w:rFonts w:asciiTheme="minorHAnsi" w:eastAsia="Times New Roman" w:hAnsiTheme="minorHAnsi" w:cstheme="minorHAnsi"/>
        </w:rPr>
        <w:t xml:space="preserve"> </w:t>
      </w:r>
      <w:r w:rsidR="00517F7A" w:rsidRPr="009F67C8">
        <w:rPr>
          <w:rFonts w:asciiTheme="minorHAnsi" w:eastAsia="Times New Roman" w:hAnsiTheme="minorHAnsi" w:cstheme="minorHAnsi"/>
        </w:rPr>
        <w:t xml:space="preserve">nasploh </w:t>
      </w:r>
      <w:r w:rsidR="003F3D80">
        <w:rPr>
          <w:rFonts w:asciiTheme="minorHAnsi" w:eastAsia="Times New Roman" w:hAnsiTheme="minorHAnsi" w:cstheme="minorHAnsi"/>
        </w:rPr>
        <w:t xml:space="preserve">na </w:t>
      </w:r>
      <w:r w:rsidR="00517F7A" w:rsidRPr="009F67C8">
        <w:rPr>
          <w:rFonts w:asciiTheme="minorHAnsi" w:eastAsia="Times New Roman" w:hAnsiTheme="minorHAnsi" w:cstheme="minorHAnsi"/>
          <w:szCs w:val="24"/>
          <w:lang w:eastAsia="sl-SI"/>
        </w:rPr>
        <w:t>množičn</w:t>
      </w:r>
      <w:r w:rsidR="003F3D80">
        <w:rPr>
          <w:rFonts w:asciiTheme="minorHAnsi" w:eastAsia="Times New Roman" w:hAnsiTheme="minorHAnsi" w:cstheme="minorHAnsi"/>
          <w:szCs w:val="24"/>
          <w:lang w:eastAsia="sl-SI"/>
        </w:rPr>
        <w:t>o</w:t>
      </w:r>
      <w:r w:rsidR="00517F7A" w:rsidRPr="009F67C8">
        <w:rPr>
          <w:rFonts w:asciiTheme="minorHAnsi" w:eastAsia="Times New Roman" w:hAnsiTheme="minorHAnsi" w:cstheme="minorHAnsi"/>
          <w:szCs w:val="24"/>
          <w:lang w:eastAsia="sl-SI"/>
        </w:rPr>
        <w:t xml:space="preserve"> urejanje zemljiškoknjižnega stanja nepremičnin v lasti Republike Slovenije.</w:t>
      </w:r>
    </w:p>
    <w:p w14:paraId="0DEA0F4D" w14:textId="77777777" w:rsidR="005C26DD" w:rsidRDefault="005C26DD" w:rsidP="00517F7A">
      <w:pPr>
        <w:spacing w:after="0" w:line="240" w:lineRule="auto"/>
        <w:jc w:val="both"/>
        <w:rPr>
          <w:rFonts w:asciiTheme="minorHAnsi" w:eastAsia="Times New Roman" w:hAnsiTheme="minorHAnsi" w:cstheme="minorHAnsi"/>
        </w:rPr>
      </w:pPr>
    </w:p>
    <w:p w14:paraId="08C1E398" w14:textId="0EC7468C" w:rsidR="005F66FC" w:rsidRPr="009F67C8" w:rsidRDefault="00E07A9A" w:rsidP="00517F7A">
      <w:pPr>
        <w:spacing w:after="0" w:line="240" w:lineRule="auto"/>
        <w:jc w:val="both"/>
        <w:rPr>
          <w:rFonts w:asciiTheme="minorHAnsi" w:eastAsia="Times New Roman" w:hAnsiTheme="minorHAnsi" w:cstheme="minorHAnsi"/>
        </w:rPr>
      </w:pPr>
      <w:r w:rsidRPr="009F67C8">
        <w:rPr>
          <w:rFonts w:asciiTheme="minorHAnsi" w:eastAsia="Times New Roman" w:hAnsiTheme="minorHAnsi" w:cstheme="minorHAnsi"/>
        </w:rPr>
        <w:t xml:space="preserve">Z urejanjem državne infrastrukture so povezani tudi postopki za določitev odškodnine za razlaščena zemljišča. </w:t>
      </w:r>
      <w:r w:rsidR="005F66FC" w:rsidRPr="009F67C8">
        <w:rPr>
          <w:rFonts w:asciiTheme="minorHAnsi" w:eastAsia="Calibri" w:hAnsiTheme="minorHAnsi" w:cstheme="minorHAnsi"/>
          <w:lang w:eastAsia="sl-SI"/>
        </w:rPr>
        <w:t>V letu 202</w:t>
      </w:r>
      <w:r w:rsidR="00AA3596" w:rsidRPr="009F67C8">
        <w:rPr>
          <w:rFonts w:asciiTheme="minorHAnsi" w:eastAsia="Calibri" w:hAnsiTheme="minorHAnsi" w:cstheme="minorHAnsi"/>
          <w:lang w:eastAsia="sl-SI"/>
        </w:rPr>
        <w:t>3</w:t>
      </w:r>
      <w:r w:rsidR="005F66FC" w:rsidRPr="009F67C8">
        <w:rPr>
          <w:rFonts w:asciiTheme="minorHAnsi" w:eastAsia="Calibri" w:hAnsiTheme="minorHAnsi" w:cstheme="minorHAnsi"/>
          <w:lang w:eastAsia="sl-SI"/>
        </w:rPr>
        <w:t xml:space="preserve"> je Državno odvetništvo RS vložilo </w:t>
      </w:r>
      <w:r w:rsidR="004D3321" w:rsidRPr="009F67C8">
        <w:rPr>
          <w:rFonts w:asciiTheme="minorHAnsi" w:eastAsia="Calibri" w:hAnsiTheme="minorHAnsi" w:cstheme="minorHAnsi"/>
          <w:lang w:eastAsia="sl-SI"/>
        </w:rPr>
        <w:t>5</w:t>
      </w:r>
      <w:r w:rsidR="00AA3596" w:rsidRPr="009F67C8">
        <w:rPr>
          <w:rFonts w:asciiTheme="minorHAnsi" w:eastAsia="Calibri" w:hAnsiTheme="minorHAnsi" w:cstheme="minorHAnsi"/>
          <w:lang w:eastAsia="sl-SI"/>
        </w:rPr>
        <w:t>1</w:t>
      </w:r>
      <w:r w:rsidR="005F66FC" w:rsidRPr="009F67C8">
        <w:rPr>
          <w:rFonts w:asciiTheme="minorHAnsi" w:eastAsia="Calibri" w:hAnsiTheme="minorHAnsi" w:cstheme="minorHAnsi"/>
          <w:lang w:eastAsia="sl-SI"/>
        </w:rPr>
        <w:t xml:space="preserve"> predlogov, kar je kar </w:t>
      </w:r>
      <w:r w:rsidR="000817D9" w:rsidRPr="009F67C8">
        <w:rPr>
          <w:rFonts w:asciiTheme="minorHAnsi" w:eastAsia="Calibri" w:hAnsiTheme="minorHAnsi" w:cstheme="minorHAnsi"/>
          <w:lang w:eastAsia="sl-SI"/>
        </w:rPr>
        <w:t>2</w:t>
      </w:r>
      <w:r w:rsidR="003F3D80">
        <w:rPr>
          <w:rFonts w:asciiTheme="minorHAnsi" w:eastAsia="Calibri" w:hAnsiTheme="minorHAnsi" w:cstheme="minorHAnsi"/>
          <w:lang w:eastAsia="sl-SI"/>
        </w:rPr>
        <w:t> </w:t>
      </w:r>
      <w:r w:rsidR="005F66FC" w:rsidRPr="009F67C8">
        <w:rPr>
          <w:rFonts w:asciiTheme="minorHAnsi" w:eastAsia="Calibri" w:hAnsiTheme="minorHAnsi" w:cstheme="minorHAnsi"/>
          <w:lang w:eastAsia="sl-SI"/>
        </w:rPr>
        <w:t>odstotk</w:t>
      </w:r>
      <w:r w:rsidR="00522670" w:rsidRPr="009F67C8">
        <w:rPr>
          <w:rFonts w:asciiTheme="minorHAnsi" w:eastAsia="Calibri" w:hAnsiTheme="minorHAnsi" w:cstheme="minorHAnsi"/>
          <w:lang w:eastAsia="sl-SI"/>
        </w:rPr>
        <w:t>a</w:t>
      </w:r>
      <w:r w:rsidR="005F66FC" w:rsidRPr="009F67C8">
        <w:rPr>
          <w:rFonts w:asciiTheme="minorHAnsi" w:eastAsia="Calibri" w:hAnsiTheme="minorHAnsi" w:cstheme="minorHAnsi"/>
          <w:lang w:eastAsia="sl-SI"/>
        </w:rPr>
        <w:t xml:space="preserve"> </w:t>
      </w:r>
      <w:r w:rsidR="00AA3596" w:rsidRPr="009F67C8">
        <w:rPr>
          <w:rFonts w:asciiTheme="minorHAnsi" w:eastAsia="Calibri" w:hAnsiTheme="minorHAnsi" w:cstheme="minorHAnsi"/>
          <w:lang w:eastAsia="sl-SI"/>
        </w:rPr>
        <w:t>več</w:t>
      </w:r>
      <w:r w:rsidR="005F66FC" w:rsidRPr="009F67C8">
        <w:rPr>
          <w:rFonts w:asciiTheme="minorHAnsi" w:eastAsia="Calibri" w:hAnsiTheme="minorHAnsi" w:cstheme="minorHAnsi"/>
          <w:lang w:eastAsia="sl-SI"/>
        </w:rPr>
        <w:t xml:space="preserve"> kot v </w:t>
      </w:r>
      <w:r w:rsidR="005F66FC" w:rsidRPr="009F67C8">
        <w:rPr>
          <w:rFonts w:asciiTheme="minorHAnsi" w:hAnsiTheme="minorHAnsi" w:cstheme="minorHAnsi"/>
        </w:rPr>
        <w:t>letu 202</w:t>
      </w:r>
      <w:r w:rsidR="00AA3596" w:rsidRPr="009F67C8">
        <w:rPr>
          <w:rFonts w:asciiTheme="minorHAnsi" w:hAnsiTheme="minorHAnsi" w:cstheme="minorHAnsi"/>
        </w:rPr>
        <w:t>2</w:t>
      </w:r>
      <w:r w:rsidR="005F66FC" w:rsidRPr="009F67C8">
        <w:rPr>
          <w:rFonts w:asciiTheme="minorHAnsi" w:hAnsiTheme="minorHAnsi" w:cstheme="minorHAnsi"/>
        </w:rPr>
        <w:t xml:space="preserve">, ko je Državno odvetništvo RS vložilo </w:t>
      </w:r>
      <w:r w:rsidR="00AA3596" w:rsidRPr="009F67C8">
        <w:rPr>
          <w:rFonts w:asciiTheme="minorHAnsi" w:hAnsiTheme="minorHAnsi" w:cstheme="minorHAnsi"/>
        </w:rPr>
        <w:t>50</w:t>
      </w:r>
      <w:r w:rsidR="005F66FC" w:rsidRPr="009F67C8">
        <w:rPr>
          <w:rFonts w:asciiTheme="minorHAnsi" w:hAnsiTheme="minorHAnsi" w:cstheme="minorHAnsi"/>
        </w:rPr>
        <w:t xml:space="preserve"> predlogov za določitev odškodnine. Analiza zadnjih let pokaže, da je bilo tovrstnih zadev od leta 201</w:t>
      </w:r>
      <w:r w:rsidR="00EE50E0" w:rsidRPr="009F67C8">
        <w:rPr>
          <w:rFonts w:asciiTheme="minorHAnsi" w:hAnsiTheme="minorHAnsi" w:cstheme="minorHAnsi"/>
        </w:rPr>
        <w:t>9</w:t>
      </w:r>
      <w:r w:rsidR="005F66FC" w:rsidRPr="009F67C8">
        <w:rPr>
          <w:rFonts w:asciiTheme="minorHAnsi" w:hAnsiTheme="minorHAnsi" w:cstheme="minorHAnsi"/>
        </w:rPr>
        <w:t xml:space="preserve"> iz leta v leto </w:t>
      </w:r>
      <w:r w:rsidR="000817D9" w:rsidRPr="009F67C8">
        <w:rPr>
          <w:rFonts w:asciiTheme="minorHAnsi" w:hAnsiTheme="minorHAnsi" w:cstheme="minorHAnsi"/>
        </w:rPr>
        <w:t>več</w:t>
      </w:r>
      <w:r w:rsidR="00EE50E0" w:rsidRPr="009F67C8">
        <w:rPr>
          <w:rFonts w:asciiTheme="minorHAnsi" w:hAnsiTheme="minorHAnsi" w:cstheme="minorHAnsi"/>
        </w:rPr>
        <w:t>;</w:t>
      </w:r>
      <w:r w:rsidR="005F66FC" w:rsidRPr="009F67C8">
        <w:rPr>
          <w:rFonts w:asciiTheme="minorHAnsi" w:hAnsiTheme="minorHAnsi" w:cstheme="minorHAnsi"/>
        </w:rPr>
        <w:t xml:space="preserve"> leta 2020 je število vloženih predlogov za določitev odškodnine v primerjavi z letom 2019 skokovito naraslo</w:t>
      </w:r>
      <w:r w:rsidR="001E0C08" w:rsidRPr="009F67C8">
        <w:rPr>
          <w:rFonts w:asciiTheme="minorHAnsi" w:hAnsiTheme="minorHAnsi" w:cstheme="minorHAnsi"/>
        </w:rPr>
        <w:t xml:space="preserve"> in se je nadalje tudi v letu 2021 prav tako močno povečalo</w:t>
      </w:r>
      <w:r w:rsidR="005F66FC" w:rsidRPr="009F67C8">
        <w:rPr>
          <w:rFonts w:asciiTheme="minorHAnsi" w:hAnsiTheme="minorHAnsi" w:cstheme="minorHAnsi"/>
        </w:rPr>
        <w:t xml:space="preserve">, </w:t>
      </w:r>
      <w:r w:rsidR="009C2AD0" w:rsidRPr="009F67C8">
        <w:rPr>
          <w:rFonts w:asciiTheme="minorHAnsi" w:hAnsiTheme="minorHAnsi" w:cstheme="minorHAnsi"/>
        </w:rPr>
        <w:t xml:space="preserve">v letu 2022 </w:t>
      </w:r>
      <w:r w:rsidR="0001029A" w:rsidRPr="009F67C8">
        <w:rPr>
          <w:rFonts w:asciiTheme="minorHAnsi" w:hAnsiTheme="minorHAnsi" w:cstheme="minorHAnsi"/>
        </w:rPr>
        <w:t xml:space="preserve">se </w:t>
      </w:r>
      <w:r w:rsidR="009C2AD0" w:rsidRPr="009F67C8">
        <w:rPr>
          <w:rFonts w:asciiTheme="minorHAnsi" w:hAnsiTheme="minorHAnsi" w:cstheme="minorHAnsi"/>
        </w:rPr>
        <w:t>je trend</w:t>
      </w:r>
      <w:r w:rsidR="0001029A" w:rsidRPr="009F67C8">
        <w:rPr>
          <w:rFonts w:asciiTheme="minorHAnsi" w:hAnsiTheme="minorHAnsi" w:cstheme="minorHAnsi"/>
        </w:rPr>
        <w:t xml:space="preserve"> obrnil </w:t>
      </w:r>
      <w:r w:rsidR="001E0C08" w:rsidRPr="009F67C8">
        <w:rPr>
          <w:rFonts w:asciiTheme="minorHAnsi" w:hAnsiTheme="minorHAnsi" w:cstheme="minorHAnsi"/>
        </w:rPr>
        <w:t xml:space="preserve">izrazito </w:t>
      </w:r>
      <w:r w:rsidR="0001029A" w:rsidRPr="009F67C8">
        <w:rPr>
          <w:rFonts w:asciiTheme="minorHAnsi" w:hAnsiTheme="minorHAnsi" w:cstheme="minorHAnsi"/>
        </w:rPr>
        <w:t>navzdol</w:t>
      </w:r>
      <w:r w:rsidR="00EE50E0" w:rsidRPr="009F67C8">
        <w:rPr>
          <w:rFonts w:asciiTheme="minorHAnsi" w:hAnsiTheme="minorHAnsi" w:cstheme="minorHAnsi"/>
        </w:rPr>
        <w:t>, v letu 2023 pa je število predlogov za razlaščena zemljišča ostalo skoraj na enaki ravni kot lani</w:t>
      </w:r>
      <w:r w:rsidR="005F66FC" w:rsidRPr="009F67C8">
        <w:rPr>
          <w:rFonts w:asciiTheme="minorHAnsi" w:hAnsiTheme="minorHAnsi" w:cstheme="minorHAnsi"/>
        </w:rPr>
        <w:t xml:space="preserve">. </w:t>
      </w:r>
    </w:p>
    <w:p w14:paraId="114504CE" w14:textId="77777777" w:rsidR="005F66FC" w:rsidRPr="009F67C8" w:rsidRDefault="005F66FC" w:rsidP="00E05B8C">
      <w:pPr>
        <w:pStyle w:val="podpisisliketabele"/>
        <w:spacing w:line="240" w:lineRule="auto"/>
        <w:rPr>
          <w:rFonts w:asciiTheme="minorHAnsi" w:hAnsiTheme="minorHAnsi" w:cstheme="minorHAnsi"/>
          <w:b/>
          <w:color w:val="007466"/>
          <w:sz w:val="28"/>
          <w:szCs w:val="28"/>
          <w:lang w:val="sl-SI"/>
        </w:rPr>
      </w:pPr>
    </w:p>
    <w:p w14:paraId="1FD60A5C" w14:textId="77777777" w:rsidR="005F66FC" w:rsidRPr="009F67C8" w:rsidRDefault="005F66FC" w:rsidP="005F66FC">
      <w:pPr>
        <w:pStyle w:val="Naslov5"/>
        <w:spacing w:before="0" w:line="240" w:lineRule="auto"/>
        <w:rPr>
          <w:rFonts w:asciiTheme="minorHAnsi" w:hAnsiTheme="minorHAnsi" w:cstheme="minorHAnsi"/>
        </w:rPr>
      </w:pPr>
      <w:bookmarkStart w:id="422" w:name="_Toc95149806"/>
      <w:bookmarkStart w:id="423" w:name="_Toc168845029"/>
      <w:r w:rsidRPr="009F67C8">
        <w:rPr>
          <w:rFonts w:asciiTheme="minorHAnsi" w:hAnsiTheme="minorHAnsi" w:cstheme="minorHAnsi"/>
        </w:rPr>
        <w:t>1.7.4 Ukrepi za obvladovanje zadev in predlogi Državnega odvetništva RS</w:t>
      </w:r>
      <w:bookmarkEnd w:id="422"/>
      <w:bookmarkEnd w:id="423"/>
    </w:p>
    <w:p w14:paraId="3D902A10" w14:textId="77777777" w:rsidR="0020024E" w:rsidRPr="009F67C8" w:rsidRDefault="0020024E" w:rsidP="00E05B8C">
      <w:pPr>
        <w:pStyle w:val="Odstavekseznama"/>
        <w:spacing w:after="0" w:line="240" w:lineRule="auto"/>
        <w:ind w:left="0"/>
        <w:jc w:val="both"/>
        <w:rPr>
          <w:rFonts w:asciiTheme="minorHAnsi" w:hAnsiTheme="minorHAnsi" w:cstheme="minorHAnsi"/>
          <w:b/>
          <w:bCs/>
          <w:sz w:val="28"/>
          <w:szCs w:val="28"/>
        </w:rPr>
      </w:pPr>
    </w:p>
    <w:p w14:paraId="39569364" w14:textId="52F67F59" w:rsidR="00C94331" w:rsidRPr="009F67C8" w:rsidRDefault="0020024E" w:rsidP="00542161">
      <w:pPr>
        <w:pStyle w:val="Naslov6"/>
        <w:spacing w:before="0" w:line="240" w:lineRule="auto"/>
        <w:ind w:left="737" w:hanging="737"/>
        <w:rPr>
          <w:rFonts w:asciiTheme="minorHAnsi" w:hAnsiTheme="minorHAnsi" w:cstheme="minorHAnsi"/>
        </w:rPr>
      </w:pPr>
      <w:bookmarkStart w:id="424" w:name="_Hlk159240168"/>
      <w:bookmarkStart w:id="425" w:name="_Toc168845030"/>
      <w:r w:rsidRPr="009F67C8">
        <w:rPr>
          <w:rFonts w:asciiTheme="minorHAnsi" w:hAnsiTheme="minorHAnsi" w:cstheme="minorHAnsi"/>
        </w:rPr>
        <w:t xml:space="preserve">1.7.4.1 </w:t>
      </w:r>
      <w:r w:rsidR="00C94331" w:rsidRPr="009F67C8">
        <w:rPr>
          <w:rFonts w:asciiTheme="minorHAnsi" w:hAnsiTheme="minorHAnsi" w:cstheme="minorHAnsi"/>
        </w:rPr>
        <w:t>Odlog izvršbe zaradi nesorazmernosti posega inšpekcijskega ukrepa v dom – 104. in 105. člen Gradbenega zakona</w:t>
      </w:r>
      <w:bookmarkEnd w:id="425"/>
      <w:r w:rsidR="00C94331" w:rsidRPr="009F67C8">
        <w:rPr>
          <w:rFonts w:asciiTheme="minorHAnsi" w:hAnsiTheme="minorHAnsi" w:cstheme="minorHAnsi"/>
        </w:rPr>
        <w:t xml:space="preserve"> </w:t>
      </w:r>
    </w:p>
    <w:bookmarkEnd w:id="424"/>
    <w:p w14:paraId="2D9C5CD2" w14:textId="77777777" w:rsidR="0020024E" w:rsidRPr="009F67C8" w:rsidRDefault="0020024E" w:rsidP="0020024E">
      <w:pPr>
        <w:spacing w:after="0" w:line="240" w:lineRule="auto"/>
        <w:jc w:val="both"/>
        <w:rPr>
          <w:rFonts w:asciiTheme="minorHAnsi" w:hAnsiTheme="minorHAnsi" w:cstheme="minorHAnsi"/>
          <w:szCs w:val="24"/>
        </w:rPr>
      </w:pPr>
    </w:p>
    <w:p w14:paraId="6EA18472" w14:textId="0C94E19A" w:rsidR="00517F7A" w:rsidRPr="009F67C8" w:rsidRDefault="00517F7A" w:rsidP="00517F7A">
      <w:pPr>
        <w:spacing w:after="0" w:line="240" w:lineRule="auto"/>
        <w:jc w:val="both"/>
        <w:rPr>
          <w:rFonts w:asciiTheme="minorHAnsi" w:eastAsia="Times New Roman" w:hAnsiTheme="minorHAnsi" w:cstheme="minorHAnsi"/>
          <w:szCs w:val="24"/>
          <w:lang w:eastAsia="sl-SI"/>
        </w:rPr>
      </w:pPr>
      <w:r w:rsidRPr="009F67C8">
        <w:rPr>
          <w:rFonts w:asciiTheme="minorHAnsi" w:hAnsiTheme="minorHAnsi" w:cstheme="minorHAnsi"/>
          <w:szCs w:val="24"/>
        </w:rPr>
        <w:t>Ustavno sodišče je z odločbo št. U-I-64/14-20 z dne 12. 10. 2017 ugotovilo, da se z izvršitvijo inšpekcijskega ukrepa odstranitve ali prepovedi uporabe objekta, ki nekomu pomeni dom, poseže v uporabnikovo pravico do doma, za kar pa je treba zagotoviti sodno presojo o sorazmernosti posega v pravico do doma. Sodišče je izdalo ureditveno odločbo, hkrati pa naložilo državi, da v roku enega leta sprejme ustrezna določila, ki bodo omogočala presojo sorazmernosti inšpekcijskega posega v pravico do doma. Do uresničitv</w:t>
      </w:r>
      <w:r w:rsidR="005C26DD">
        <w:rPr>
          <w:rFonts w:asciiTheme="minorHAnsi" w:hAnsiTheme="minorHAnsi" w:cstheme="minorHAnsi"/>
          <w:szCs w:val="24"/>
        </w:rPr>
        <w:t>e</w:t>
      </w:r>
      <w:r w:rsidRPr="009F67C8">
        <w:rPr>
          <w:rFonts w:asciiTheme="minorHAnsi" w:hAnsiTheme="minorHAnsi" w:cstheme="minorHAnsi"/>
          <w:szCs w:val="24"/>
        </w:rPr>
        <w:t xml:space="preserve"> citirane ustavne odločbe je prišlo s spremembo </w:t>
      </w:r>
      <w:r w:rsidRPr="009F67C8">
        <w:rPr>
          <w:rFonts w:asciiTheme="minorHAnsi" w:eastAsia="Times New Roman" w:hAnsiTheme="minorHAnsi" w:cstheme="minorHAnsi"/>
          <w:szCs w:val="24"/>
          <w:lang w:eastAsia="sl-SI"/>
        </w:rPr>
        <w:t xml:space="preserve">Gradbenega zakona (GZ-1), ki je </w:t>
      </w:r>
      <w:r w:rsidR="003F3D80">
        <w:rPr>
          <w:rFonts w:asciiTheme="minorHAnsi" w:eastAsia="Times New Roman" w:hAnsiTheme="minorHAnsi" w:cstheme="minorHAnsi"/>
          <w:szCs w:val="24"/>
          <w:lang w:eastAsia="sl-SI"/>
        </w:rPr>
        <w:t>začel</w:t>
      </w:r>
      <w:r w:rsidRPr="009F67C8">
        <w:rPr>
          <w:rFonts w:asciiTheme="minorHAnsi" w:eastAsia="Times New Roman" w:hAnsiTheme="minorHAnsi" w:cstheme="minorHAnsi"/>
          <w:szCs w:val="24"/>
          <w:lang w:eastAsia="sl-SI"/>
        </w:rPr>
        <w:t xml:space="preserve"> velja</w:t>
      </w:r>
      <w:r w:rsidR="003F3D80">
        <w:rPr>
          <w:rFonts w:asciiTheme="minorHAnsi" w:eastAsia="Times New Roman" w:hAnsiTheme="minorHAnsi" w:cstheme="minorHAnsi"/>
          <w:szCs w:val="24"/>
          <w:lang w:eastAsia="sl-SI"/>
        </w:rPr>
        <w:t xml:space="preserve">ti </w:t>
      </w:r>
      <w:r w:rsidRPr="009F67C8">
        <w:rPr>
          <w:rFonts w:asciiTheme="minorHAnsi" w:eastAsia="Times New Roman" w:hAnsiTheme="minorHAnsi" w:cstheme="minorHAnsi"/>
          <w:szCs w:val="24"/>
          <w:lang w:eastAsia="sl-SI"/>
        </w:rPr>
        <w:t xml:space="preserve">31. 12. 2021, uporabljati pa se je začel 1. 6. 2022. </w:t>
      </w:r>
    </w:p>
    <w:p w14:paraId="7F477440" w14:textId="77777777" w:rsidR="00517F7A" w:rsidRPr="009F67C8" w:rsidRDefault="00517F7A" w:rsidP="00517F7A">
      <w:pPr>
        <w:spacing w:after="0" w:line="240" w:lineRule="auto"/>
        <w:jc w:val="both"/>
        <w:rPr>
          <w:rFonts w:asciiTheme="minorHAnsi" w:eastAsia="Times New Roman" w:hAnsiTheme="minorHAnsi" w:cstheme="minorHAnsi"/>
          <w:szCs w:val="24"/>
          <w:lang w:eastAsia="sl-SI"/>
        </w:rPr>
      </w:pPr>
    </w:p>
    <w:p w14:paraId="026FA6E4" w14:textId="5F69ACD5" w:rsidR="00517F7A" w:rsidRPr="009F67C8" w:rsidRDefault="00517F7A" w:rsidP="00517F7A">
      <w:pPr>
        <w:spacing w:after="0" w:line="240" w:lineRule="auto"/>
        <w:jc w:val="both"/>
        <w:rPr>
          <w:rFonts w:asciiTheme="minorHAnsi" w:hAnsiTheme="minorHAnsi" w:cstheme="minorHAnsi"/>
          <w:szCs w:val="24"/>
        </w:rPr>
      </w:pPr>
      <w:r w:rsidRPr="009F67C8">
        <w:rPr>
          <w:rFonts w:asciiTheme="minorHAnsi" w:eastAsia="Times New Roman" w:hAnsiTheme="minorHAnsi" w:cstheme="minorHAnsi"/>
          <w:szCs w:val="24"/>
          <w:lang w:eastAsia="sl-SI"/>
        </w:rPr>
        <w:t xml:space="preserve">GZ-1 je predvidel odlog izvršbe zaradi nesorazmernosti posega inšpekcijskega ukrepa v dom, posledično pa je predvidel sodno presojo nesorazmernosti posega inšpekcijskega ukrepa v dom. Ureditev ima podlago v </w:t>
      </w:r>
      <w:r w:rsidRPr="009F67C8">
        <w:rPr>
          <w:rFonts w:asciiTheme="minorHAnsi" w:hAnsiTheme="minorHAnsi" w:cstheme="minorHAnsi"/>
          <w:szCs w:val="24"/>
        </w:rPr>
        <w:t xml:space="preserve">104. (odlog izvršbe zaradi nesorazmernosti posega inšpekcijskega ukrepa v dom) in 105. (sodna presoja nesorazmernosti posega inšpekcijskega ukrepa v dom) členu GZ-1. </w:t>
      </w:r>
    </w:p>
    <w:p w14:paraId="07BE65AE" w14:textId="77777777" w:rsidR="001925C6" w:rsidRPr="009F67C8" w:rsidRDefault="001925C6" w:rsidP="0020024E">
      <w:pPr>
        <w:spacing w:after="0" w:line="240" w:lineRule="auto"/>
        <w:jc w:val="both"/>
        <w:rPr>
          <w:rFonts w:asciiTheme="minorHAnsi" w:hAnsiTheme="minorHAnsi" w:cstheme="minorHAnsi"/>
          <w:szCs w:val="24"/>
        </w:rPr>
      </w:pPr>
    </w:p>
    <w:p w14:paraId="49613560" w14:textId="74184E41" w:rsidR="00C94331" w:rsidRPr="009F67C8" w:rsidRDefault="00C94331" w:rsidP="0020024E">
      <w:pPr>
        <w:spacing w:after="0" w:line="240" w:lineRule="auto"/>
        <w:jc w:val="both"/>
        <w:rPr>
          <w:rFonts w:asciiTheme="minorHAnsi" w:hAnsiTheme="minorHAnsi" w:cstheme="minorHAnsi"/>
          <w:szCs w:val="24"/>
        </w:rPr>
      </w:pPr>
      <w:r w:rsidRPr="009F67C8">
        <w:rPr>
          <w:rFonts w:asciiTheme="minorHAnsi" w:hAnsiTheme="minorHAnsi" w:cstheme="minorHAnsi"/>
          <w:szCs w:val="24"/>
        </w:rPr>
        <w:t>Če v objektu, za katerega je bil izrečen inšpekcijski ukrep odstranitve ali prepovedi uporabe objekta</w:t>
      </w:r>
      <w:r w:rsidR="0020024E" w:rsidRPr="009F67C8">
        <w:rPr>
          <w:rFonts w:asciiTheme="minorHAnsi" w:hAnsiTheme="minorHAnsi" w:cstheme="minorHAnsi"/>
          <w:szCs w:val="24"/>
        </w:rPr>
        <w:t>,</w:t>
      </w:r>
      <w:r w:rsidRPr="009F67C8">
        <w:rPr>
          <w:rFonts w:asciiTheme="minorHAnsi" w:hAnsiTheme="minorHAnsi" w:cstheme="minorHAnsi"/>
          <w:szCs w:val="24"/>
        </w:rPr>
        <w:t xml:space="preserve"> prebiva inšpekcijski zavezanec ali posameznik in zanj objekt p</w:t>
      </w:r>
      <w:r w:rsidR="003F3D80">
        <w:rPr>
          <w:rFonts w:asciiTheme="minorHAnsi" w:hAnsiTheme="minorHAnsi" w:cstheme="minorHAnsi"/>
          <w:szCs w:val="24"/>
        </w:rPr>
        <w:t>omeni</w:t>
      </w:r>
      <w:r w:rsidRPr="009F67C8">
        <w:rPr>
          <w:rFonts w:asciiTheme="minorHAnsi" w:hAnsiTheme="minorHAnsi" w:cstheme="minorHAnsi"/>
          <w:szCs w:val="24"/>
        </w:rPr>
        <w:t xml:space="preserve"> dom, lahko predlagatelj v postopku izvršbe do izvršitve inšpekcijske odločbe vloži predlog za odlog izvršbe zaradi nesorazmernosti posega inšpekcijskega ukrepa v dom. </w:t>
      </w:r>
    </w:p>
    <w:p w14:paraId="0E9413BB" w14:textId="77777777" w:rsidR="0020024E" w:rsidRPr="009F67C8" w:rsidRDefault="0020024E" w:rsidP="0020024E">
      <w:pPr>
        <w:spacing w:after="0" w:line="240" w:lineRule="auto"/>
        <w:jc w:val="both"/>
        <w:rPr>
          <w:rFonts w:asciiTheme="minorHAnsi" w:hAnsiTheme="minorHAnsi" w:cstheme="minorHAnsi"/>
          <w:szCs w:val="24"/>
        </w:rPr>
      </w:pPr>
    </w:p>
    <w:p w14:paraId="6AD04E01" w14:textId="637EFC83" w:rsidR="00C94331" w:rsidRPr="009F67C8" w:rsidRDefault="00C94331" w:rsidP="0020024E">
      <w:pPr>
        <w:spacing w:after="0" w:line="240" w:lineRule="auto"/>
        <w:jc w:val="both"/>
        <w:rPr>
          <w:rFonts w:asciiTheme="minorHAnsi" w:hAnsiTheme="minorHAnsi" w:cstheme="minorHAnsi"/>
          <w:szCs w:val="24"/>
        </w:rPr>
      </w:pPr>
      <w:r w:rsidRPr="009F67C8">
        <w:rPr>
          <w:rFonts w:asciiTheme="minorHAnsi" w:hAnsiTheme="minorHAnsi" w:cstheme="minorHAnsi"/>
          <w:szCs w:val="24"/>
        </w:rPr>
        <w:lastRenderedPageBreak/>
        <w:t>Uporabnik objekta, ki je predmet odstranitve ali prepovedi uporabe, bo lahko v postopku izvršbe imel možnost predlagati odlog izvršbe zaradi nesorazmernosti posega inšpekcijskega ukrepa v njegov dom. Uporabnik objekta je lahko lastnik objekta, ki je načeloma tudi inšpekcijski zavezanec z</w:t>
      </w:r>
      <w:r w:rsidR="0020024E" w:rsidRPr="009F67C8">
        <w:rPr>
          <w:rFonts w:asciiTheme="minorHAnsi" w:hAnsiTheme="minorHAnsi" w:cstheme="minorHAnsi"/>
          <w:szCs w:val="24"/>
        </w:rPr>
        <w:t>a</w:t>
      </w:r>
      <w:r w:rsidRPr="009F67C8">
        <w:rPr>
          <w:rFonts w:asciiTheme="minorHAnsi" w:hAnsiTheme="minorHAnsi" w:cstheme="minorHAnsi"/>
          <w:szCs w:val="24"/>
        </w:rPr>
        <w:t xml:space="preserve"> izvršitev ukrepa, ali pa kdo drug, ki uporablja objekt na podlagi druge pravice. </w:t>
      </w:r>
      <w:r w:rsidR="00393527">
        <w:rPr>
          <w:rFonts w:asciiTheme="minorHAnsi" w:hAnsiTheme="minorHAnsi" w:cstheme="minorHAnsi"/>
          <w:szCs w:val="24"/>
        </w:rPr>
        <w:t>Vložitev</w:t>
      </w:r>
      <w:r w:rsidR="00393527" w:rsidRPr="009F67C8">
        <w:rPr>
          <w:rFonts w:asciiTheme="minorHAnsi" w:hAnsiTheme="minorHAnsi" w:cstheme="minorHAnsi"/>
          <w:szCs w:val="24"/>
        </w:rPr>
        <w:t xml:space="preserve"> </w:t>
      </w:r>
      <w:r w:rsidRPr="009F67C8">
        <w:rPr>
          <w:rFonts w:asciiTheme="minorHAnsi" w:hAnsiTheme="minorHAnsi" w:cstheme="minorHAnsi"/>
          <w:szCs w:val="24"/>
        </w:rPr>
        <w:t>predloga za odlog izvršbe bo odlo</w:t>
      </w:r>
      <w:r w:rsidR="0020024E" w:rsidRPr="009F67C8">
        <w:rPr>
          <w:rFonts w:asciiTheme="minorHAnsi" w:hAnsiTheme="minorHAnsi" w:cstheme="minorHAnsi"/>
          <w:szCs w:val="24"/>
        </w:rPr>
        <w:t>ž</w:t>
      </w:r>
      <w:r w:rsidRPr="009F67C8">
        <w:rPr>
          <w:rFonts w:asciiTheme="minorHAnsi" w:hAnsiTheme="minorHAnsi" w:cstheme="minorHAnsi"/>
          <w:szCs w:val="24"/>
        </w:rPr>
        <w:t xml:space="preserve">ila izvršbo inšpekcijskega ukrepa, vse dokler ne bo inšpektor izdal sklepa, s katerim bo </w:t>
      </w:r>
      <w:r w:rsidR="0020024E" w:rsidRPr="009F67C8">
        <w:rPr>
          <w:rFonts w:asciiTheme="minorHAnsi" w:hAnsiTheme="minorHAnsi" w:cstheme="minorHAnsi"/>
          <w:szCs w:val="24"/>
        </w:rPr>
        <w:t>o</w:t>
      </w:r>
      <w:r w:rsidRPr="009F67C8">
        <w:rPr>
          <w:rFonts w:asciiTheme="minorHAnsi" w:hAnsiTheme="minorHAnsi" w:cstheme="minorHAnsi"/>
          <w:szCs w:val="24"/>
        </w:rPr>
        <w:t xml:space="preserve">dločil o predlogu za odlog izvršbe. </w:t>
      </w:r>
    </w:p>
    <w:p w14:paraId="722C0985" w14:textId="77777777" w:rsidR="0020024E" w:rsidRPr="009F67C8" w:rsidRDefault="0020024E" w:rsidP="0020024E">
      <w:pPr>
        <w:spacing w:after="0" w:line="240" w:lineRule="auto"/>
        <w:jc w:val="both"/>
        <w:rPr>
          <w:rFonts w:asciiTheme="minorHAnsi" w:hAnsiTheme="minorHAnsi" w:cstheme="minorHAnsi"/>
          <w:szCs w:val="24"/>
        </w:rPr>
      </w:pPr>
    </w:p>
    <w:p w14:paraId="2AE90233" w14:textId="3C97F017" w:rsidR="004836AE" w:rsidRPr="009F67C8" w:rsidRDefault="00C94331" w:rsidP="0020024E">
      <w:pPr>
        <w:spacing w:after="0" w:line="240" w:lineRule="auto"/>
        <w:jc w:val="both"/>
        <w:rPr>
          <w:rFonts w:asciiTheme="minorHAnsi" w:hAnsiTheme="minorHAnsi" w:cstheme="minorHAnsi"/>
          <w:szCs w:val="24"/>
        </w:rPr>
      </w:pPr>
      <w:r w:rsidRPr="009F67C8">
        <w:rPr>
          <w:rFonts w:asciiTheme="minorHAnsi" w:hAnsiTheme="minorHAnsi" w:cstheme="minorHAnsi"/>
          <w:szCs w:val="24"/>
        </w:rPr>
        <w:t>O predlogu za odlog izvršbe bo sprva odločal inšpekcijski organ. Če bo predlagatelj dokazal, da je v objektu prebival vsaj eno leto pred začetkom postopka inšpekcijskega nadzora (to je začetka postopka izdaje odločbe), da predlagatelj in osebe, ki z njim prebivajo v objektu, nimajo v lasti ali na podlagi kakšne druge pravice možnosti bivati v drugem primernem stanovanju, da je lastnik zemljišča, na katerem je objekt, in da zemljišče, na katerem stoji objekt</w:t>
      </w:r>
      <w:r w:rsidR="004836AE" w:rsidRPr="009F67C8">
        <w:rPr>
          <w:rFonts w:asciiTheme="minorHAnsi" w:hAnsiTheme="minorHAnsi" w:cstheme="minorHAnsi"/>
          <w:szCs w:val="24"/>
        </w:rPr>
        <w:t>,</w:t>
      </w:r>
      <w:r w:rsidRPr="009F67C8">
        <w:rPr>
          <w:rFonts w:asciiTheme="minorHAnsi" w:hAnsiTheme="minorHAnsi" w:cstheme="minorHAnsi"/>
          <w:szCs w:val="24"/>
        </w:rPr>
        <w:t xml:space="preserve"> ni predmet varstva okolijskih pravic, bo inšpektor s sklepom odložil izvršbo za pet let. Predlagatelju ni treba izpolnjevati pogoja glede lastništva zemljišča, če pripada deprivil</w:t>
      </w:r>
      <w:r w:rsidR="007326E8">
        <w:rPr>
          <w:rFonts w:asciiTheme="minorHAnsi" w:hAnsiTheme="minorHAnsi" w:cstheme="minorHAnsi"/>
          <w:szCs w:val="24"/>
        </w:rPr>
        <w:t>e</w:t>
      </w:r>
      <w:r w:rsidRPr="009F67C8">
        <w:rPr>
          <w:rFonts w:asciiTheme="minorHAnsi" w:hAnsiTheme="minorHAnsi" w:cstheme="minorHAnsi"/>
          <w:szCs w:val="24"/>
        </w:rPr>
        <w:t xml:space="preserve">girani ali ranljivi družbeni skupini </w:t>
      </w:r>
      <w:r w:rsidR="00517F7A" w:rsidRPr="009F67C8">
        <w:rPr>
          <w:rFonts w:asciiTheme="minorHAnsi" w:hAnsiTheme="minorHAnsi" w:cstheme="minorHAnsi"/>
          <w:szCs w:val="24"/>
        </w:rPr>
        <w:t>(</w:t>
      </w:r>
      <w:r w:rsidR="0081095D">
        <w:rPr>
          <w:rFonts w:asciiTheme="minorHAnsi" w:hAnsiTheme="minorHAnsi" w:cstheme="minorHAnsi"/>
          <w:szCs w:val="24"/>
        </w:rPr>
        <w:t>u</w:t>
      </w:r>
      <w:r w:rsidR="00517F7A" w:rsidRPr="009F67C8">
        <w:rPr>
          <w:rFonts w:asciiTheme="minorHAnsi" w:hAnsiTheme="minorHAnsi" w:cstheme="minorHAnsi"/>
          <w:szCs w:val="24"/>
        </w:rPr>
        <w:t xml:space="preserve">stavno sodišče je kot posebej ranljive na tem področju </w:t>
      </w:r>
      <w:r w:rsidR="007326E8">
        <w:rPr>
          <w:rFonts w:asciiTheme="minorHAnsi" w:hAnsiTheme="minorHAnsi" w:cstheme="minorHAnsi"/>
          <w:szCs w:val="24"/>
        </w:rPr>
        <w:t>določilo</w:t>
      </w:r>
      <w:r w:rsidR="00517F7A" w:rsidRPr="009F67C8">
        <w:rPr>
          <w:rFonts w:asciiTheme="minorHAnsi" w:hAnsiTheme="minorHAnsi" w:cstheme="minorHAnsi"/>
          <w:szCs w:val="24"/>
        </w:rPr>
        <w:t xml:space="preserve"> pripadnike Romov) </w:t>
      </w:r>
      <w:r w:rsidRPr="009F67C8">
        <w:rPr>
          <w:rFonts w:asciiTheme="minorHAnsi" w:hAnsiTheme="minorHAnsi" w:cstheme="minorHAnsi"/>
          <w:szCs w:val="24"/>
        </w:rPr>
        <w:t>na področju ureditve prostorov za bivanje</w:t>
      </w:r>
      <w:r w:rsidR="007326E8">
        <w:rPr>
          <w:rFonts w:asciiTheme="minorHAnsi" w:hAnsiTheme="minorHAnsi" w:cstheme="minorHAnsi"/>
          <w:szCs w:val="24"/>
        </w:rPr>
        <w:t>,</w:t>
      </w:r>
      <w:r w:rsidRPr="009F67C8">
        <w:rPr>
          <w:rFonts w:asciiTheme="minorHAnsi" w:hAnsiTheme="minorHAnsi" w:cstheme="minorHAnsi"/>
          <w:szCs w:val="24"/>
        </w:rPr>
        <w:t xml:space="preserve"> ali pa v primeru ustanovljene stavbne pravice na zemljišču, na katerem leži objekt. </w:t>
      </w:r>
    </w:p>
    <w:p w14:paraId="2E2BA9D3" w14:textId="77777777" w:rsidR="004836AE" w:rsidRPr="009F67C8" w:rsidRDefault="004836AE" w:rsidP="0020024E">
      <w:pPr>
        <w:spacing w:after="0" w:line="240" w:lineRule="auto"/>
        <w:jc w:val="both"/>
        <w:rPr>
          <w:rFonts w:asciiTheme="minorHAnsi" w:hAnsiTheme="minorHAnsi" w:cstheme="minorHAnsi"/>
          <w:szCs w:val="24"/>
        </w:rPr>
      </w:pPr>
    </w:p>
    <w:p w14:paraId="39DC0D6E" w14:textId="537C67D1" w:rsidR="00C94331" w:rsidRPr="009F67C8" w:rsidRDefault="00C94331" w:rsidP="0020024E">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Inšpektor bo na podlagi navedenih </w:t>
      </w:r>
      <w:r w:rsidR="007326E8">
        <w:rPr>
          <w:rFonts w:asciiTheme="minorHAnsi" w:hAnsiTheme="minorHAnsi" w:cstheme="minorHAnsi"/>
          <w:szCs w:val="24"/>
        </w:rPr>
        <w:t>meril</w:t>
      </w:r>
      <w:r w:rsidR="007326E8" w:rsidRPr="009F67C8">
        <w:rPr>
          <w:rFonts w:asciiTheme="minorHAnsi" w:hAnsiTheme="minorHAnsi" w:cstheme="minorHAnsi"/>
          <w:szCs w:val="24"/>
        </w:rPr>
        <w:t xml:space="preserve"> </w:t>
      </w:r>
      <w:r w:rsidRPr="009F67C8">
        <w:rPr>
          <w:rFonts w:asciiTheme="minorHAnsi" w:hAnsiTheme="minorHAnsi" w:cstheme="minorHAnsi"/>
          <w:szCs w:val="24"/>
        </w:rPr>
        <w:t>omogočil odlog izvršbe v tistih primerih, k</w:t>
      </w:r>
      <w:r w:rsidR="006F25E3">
        <w:rPr>
          <w:rFonts w:asciiTheme="minorHAnsi" w:hAnsiTheme="minorHAnsi" w:cstheme="minorHAnsi"/>
          <w:szCs w:val="24"/>
        </w:rPr>
        <w:t>o</w:t>
      </w:r>
      <w:r w:rsidRPr="009F67C8">
        <w:rPr>
          <w:rFonts w:asciiTheme="minorHAnsi" w:hAnsiTheme="minorHAnsi" w:cstheme="minorHAnsi"/>
          <w:szCs w:val="24"/>
        </w:rPr>
        <w:t xml:space="preserve"> je očitno, da objekt predlagatelju p</w:t>
      </w:r>
      <w:r w:rsidR="007326E8">
        <w:rPr>
          <w:rFonts w:asciiTheme="minorHAnsi" w:hAnsiTheme="minorHAnsi" w:cstheme="minorHAnsi"/>
          <w:szCs w:val="24"/>
        </w:rPr>
        <w:t>omeni</w:t>
      </w:r>
      <w:r w:rsidRPr="009F67C8">
        <w:rPr>
          <w:rFonts w:asciiTheme="minorHAnsi" w:hAnsiTheme="minorHAnsi" w:cstheme="minorHAnsi"/>
          <w:szCs w:val="24"/>
        </w:rPr>
        <w:t xml:space="preserve"> dom, da predlagatelj ni imel možnosti urediti svojega bivanjskega vprašanja drugače, da je objekt na predlagateljevem zemljišču, razen v navedenih izjemah, in če objekt ni zgrajen na zemljišču, ki je predmet varstva drugih pravic (kolizija interesov). Če predlagatelj ne bo dokazal</w:t>
      </w:r>
      <w:r w:rsidR="004836AE" w:rsidRPr="009F67C8">
        <w:rPr>
          <w:rFonts w:asciiTheme="minorHAnsi" w:hAnsiTheme="minorHAnsi" w:cstheme="minorHAnsi"/>
          <w:szCs w:val="24"/>
        </w:rPr>
        <w:t>,</w:t>
      </w:r>
      <w:r w:rsidRPr="009F67C8">
        <w:rPr>
          <w:rFonts w:asciiTheme="minorHAnsi" w:hAnsiTheme="minorHAnsi" w:cstheme="minorHAnsi"/>
          <w:szCs w:val="24"/>
        </w:rPr>
        <w:t xml:space="preserve"> da očitno izpolnjuje pogoje za odlog izvršbe zaradi čezmernega posega v njegov dom, bo inšpektor postopek o odlogu izvršbe prekinil in zaradi varstva predlagateljeve pravice do doma napotil predlagatelja, da sproži </w:t>
      </w:r>
      <w:r w:rsidR="007326E8">
        <w:rPr>
          <w:rFonts w:asciiTheme="minorHAnsi" w:hAnsiTheme="minorHAnsi" w:cstheme="minorHAnsi"/>
          <w:szCs w:val="24"/>
        </w:rPr>
        <w:t>pri</w:t>
      </w:r>
      <w:r w:rsidR="007326E8" w:rsidRPr="009F67C8">
        <w:rPr>
          <w:rFonts w:asciiTheme="minorHAnsi" w:hAnsiTheme="minorHAnsi" w:cstheme="minorHAnsi"/>
          <w:szCs w:val="24"/>
        </w:rPr>
        <w:t xml:space="preserve"> </w:t>
      </w:r>
      <w:r w:rsidRPr="009F67C8">
        <w:rPr>
          <w:rFonts w:asciiTheme="minorHAnsi" w:hAnsiTheme="minorHAnsi" w:cstheme="minorHAnsi"/>
          <w:szCs w:val="24"/>
        </w:rPr>
        <w:t xml:space="preserve">pristojnem sodišču postopek presoje nesorazmernosti posega inšpekcijskega ukrepa v njegov dom. Predlagatelj mora vlogo na sodišču </w:t>
      </w:r>
      <w:r w:rsidR="007326E8">
        <w:rPr>
          <w:rFonts w:asciiTheme="minorHAnsi" w:hAnsiTheme="minorHAnsi" w:cstheme="minorHAnsi"/>
          <w:szCs w:val="24"/>
        </w:rPr>
        <w:t>vloži</w:t>
      </w:r>
      <w:r w:rsidRPr="009F67C8">
        <w:rPr>
          <w:rFonts w:asciiTheme="minorHAnsi" w:hAnsiTheme="minorHAnsi" w:cstheme="minorHAnsi"/>
          <w:szCs w:val="24"/>
        </w:rPr>
        <w:t xml:space="preserve">ti v 30 dneh od vročitve sklepa o prekinitvi, sicer bo inšpektor postopek o odlogu izvršbe ustavil. </w:t>
      </w:r>
    </w:p>
    <w:p w14:paraId="193C3C04" w14:textId="77777777" w:rsidR="004836AE" w:rsidRPr="009F67C8" w:rsidRDefault="004836AE" w:rsidP="0020024E">
      <w:pPr>
        <w:spacing w:after="0" w:line="240" w:lineRule="auto"/>
        <w:jc w:val="both"/>
        <w:rPr>
          <w:rFonts w:asciiTheme="minorHAnsi" w:hAnsiTheme="minorHAnsi" w:cstheme="minorHAnsi"/>
          <w:szCs w:val="24"/>
        </w:rPr>
      </w:pPr>
    </w:p>
    <w:p w14:paraId="62EDE161" w14:textId="3F405BE2" w:rsidR="00C94331" w:rsidRPr="009F67C8" w:rsidRDefault="00C94331" w:rsidP="0020024E">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Če predlagatelj v roku vloži vlogo na sodišče, potem inšpektor počaka na odločitev sodišča. Če sodišče ugotovi, da gre za nesorazmeren poseg inšpekcijskega ukrepa v predlagateljev dom, inšpektor izda sklep o </w:t>
      </w:r>
      <w:r w:rsidR="005C26DD" w:rsidRPr="00831284">
        <w:rPr>
          <w:rFonts w:asciiTheme="minorHAnsi" w:hAnsiTheme="minorHAnsi" w:cstheme="minorHAnsi"/>
          <w:szCs w:val="24"/>
        </w:rPr>
        <w:t>odlogu</w:t>
      </w:r>
      <w:r w:rsidRPr="00831284">
        <w:rPr>
          <w:rFonts w:asciiTheme="minorHAnsi" w:hAnsiTheme="minorHAnsi" w:cstheme="minorHAnsi"/>
          <w:szCs w:val="24"/>
        </w:rPr>
        <w:t xml:space="preserve"> izvršb</w:t>
      </w:r>
      <w:r w:rsidR="00B11523" w:rsidRPr="00831284">
        <w:rPr>
          <w:rFonts w:asciiTheme="minorHAnsi" w:hAnsiTheme="minorHAnsi" w:cstheme="minorHAnsi"/>
          <w:szCs w:val="24"/>
        </w:rPr>
        <w:t>e</w:t>
      </w:r>
      <w:r w:rsidRPr="009F67C8">
        <w:rPr>
          <w:rFonts w:asciiTheme="minorHAnsi" w:hAnsiTheme="minorHAnsi" w:cstheme="minorHAnsi"/>
          <w:szCs w:val="24"/>
        </w:rPr>
        <w:t xml:space="preserve"> za pet let. Ustavno sodišče</w:t>
      </w:r>
      <w:r w:rsidR="004836AE" w:rsidRPr="009F67C8">
        <w:rPr>
          <w:rFonts w:asciiTheme="minorHAnsi" w:hAnsiTheme="minorHAnsi" w:cstheme="minorHAnsi"/>
          <w:szCs w:val="24"/>
        </w:rPr>
        <w:t xml:space="preserve"> </w:t>
      </w:r>
      <w:r w:rsidRPr="009F67C8">
        <w:rPr>
          <w:rFonts w:asciiTheme="minorHAnsi" w:hAnsiTheme="minorHAnsi" w:cstheme="minorHAnsi"/>
          <w:szCs w:val="24"/>
        </w:rPr>
        <w:t>je v odloči</w:t>
      </w:r>
      <w:r w:rsidR="000628AB">
        <w:rPr>
          <w:rFonts w:asciiTheme="minorHAnsi" w:hAnsiTheme="minorHAnsi" w:cstheme="minorHAnsi"/>
          <w:szCs w:val="24"/>
        </w:rPr>
        <w:t>tvi</w:t>
      </w:r>
      <w:r w:rsidRPr="009F67C8">
        <w:rPr>
          <w:rFonts w:asciiTheme="minorHAnsi" w:hAnsiTheme="minorHAnsi" w:cstheme="minorHAnsi"/>
          <w:szCs w:val="24"/>
        </w:rPr>
        <w:t xml:space="preserve"> navedlo, da bi moral imeti predlagatelj možnost odlo</w:t>
      </w:r>
      <w:r w:rsidR="004836AE" w:rsidRPr="009F67C8">
        <w:rPr>
          <w:rFonts w:asciiTheme="minorHAnsi" w:hAnsiTheme="minorHAnsi" w:cstheme="minorHAnsi"/>
          <w:szCs w:val="24"/>
        </w:rPr>
        <w:t>ž</w:t>
      </w:r>
      <w:r w:rsidRPr="009F67C8">
        <w:rPr>
          <w:rFonts w:asciiTheme="minorHAnsi" w:hAnsiTheme="minorHAnsi" w:cstheme="minorHAnsi"/>
          <w:szCs w:val="24"/>
        </w:rPr>
        <w:t xml:space="preserve">iti ukrep, ki pomeni poseg v njegov dom, tudi po preteku petih </w:t>
      </w:r>
      <w:r w:rsidR="000628AB">
        <w:rPr>
          <w:rFonts w:asciiTheme="minorHAnsi" w:hAnsiTheme="minorHAnsi" w:cstheme="minorHAnsi"/>
          <w:szCs w:val="24"/>
        </w:rPr>
        <w:t>let</w:t>
      </w:r>
      <w:r w:rsidRPr="009F67C8">
        <w:rPr>
          <w:rFonts w:asciiTheme="minorHAnsi" w:hAnsiTheme="minorHAnsi" w:cstheme="minorHAnsi"/>
          <w:szCs w:val="24"/>
        </w:rPr>
        <w:t xml:space="preserve">, saj zaradi določenih okoliščin predlagatelju ni omogočeno, da sanira objekt ali si drugače uredi dom. Posledično je zakonodajalec uredil, da </w:t>
      </w:r>
      <w:r w:rsidR="004836AE" w:rsidRPr="009F67C8">
        <w:rPr>
          <w:rFonts w:asciiTheme="minorHAnsi" w:hAnsiTheme="minorHAnsi" w:cstheme="minorHAnsi"/>
          <w:szCs w:val="24"/>
        </w:rPr>
        <w:t xml:space="preserve">ima </w:t>
      </w:r>
      <w:r w:rsidRPr="009F67C8">
        <w:rPr>
          <w:rFonts w:asciiTheme="minorHAnsi" w:hAnsiTheme="minorHAnsi" w:cstheme="minorHAnsi"/>
          <w:szCs w:val="24"/>
        </w:rPr>
        <w:t>v primerih, ko je inšpektor že odlo</w:t>
      </w:r>
      <w:r w:rsidR="004836AE" w:rsidRPr="009F67C8">
        <w:rPr>
          <w:rFonts w:asciiTheme="minorHAnsi" w:hAnsiTheme="minorHAnsi" w:cstheme="minorHAnsi"/>
          <w:szCs w:val="24"/>
        </w:rPr>
        <w:t>ž</w:t>
      </w:r>
      <w:r w:rsidRPr="009F67C8">
        <w:rPr>
          <w:rFonts w:asciiTheme="minorHAnsi" w:hAnsiTheme="minorHAnsi" w:cstheme="minorHAnsi"/>
          <w:szCs w:val="24"/>
        </w:rPr>
        <w:t>il izvršbo nad objektom, ki p</w:t>
      </w:r>
      <w:r w:rsidR="000628AB">
        <w:rPr>
          <w:rFonts w:asciiTheme="minorHAnsi" w:hAnsiTheme="minorHAnsi" w:cstheme="minorHAnsi"/>
          <w:szCs w:val="24"/>
        </w:rPr>
        <w:t>omeni</w:t>
      </w:r>
      <w:r w:rsidRPr="009F67C8">
        <w:rPr>
          <w:rFonts w:asciiTheme="minorHAnsi" w:hAnsiTheme="minorHAnsi" w:cstheme="minorHAnsi"/>
          <w:szCs w:val="24"/>
        </w:rPr>
        <w:t xml:space="preserve"> predlagatelju dom, predlagatelj možnost, </w:t>
      </w:r>
      <w:r w:rsidR="004836AE" w:rsidRPr="009F67C8">
        <w:rPr>
          <w:rFonts w:asciiTheme="minorHAnsi" w:hAnsiTheme="minorHAnsi" w:cstheme="minorHAnsi"/>
          <w:szCs w:val="24"/>
        </w:rPr>
        <w:t xml:space="preserve">da </w:t>
      </w:r>
      <w:r w:rsidRPr="009F67C8">
        <w:rPr>
          <w:rFonts w:asciiTheme="minorHAnsi" w:hAnsiTheme="minorHAnsi" w:cstheme="minorHAnsi"/>
          <w:szCs w:val="24"/>
        </w:rPr>
        <w:t xml:space="preserve">pred potekom roka iz sklepa o določitvi izvršbe pri inšpektorju </w:t>
      </w:r>
      <w:r w:rsidR="004836AE" w:rsidRPr="009F67C8">
        <w:rPr>
          <w:rFonts w:asciiTheme="minorHAnsi" w:hAnsiTheme="minorHAnsi" w:cstheme="minorHAnsi"/>
          <w:szCs w:val="24"/>
        </w:rPr>
        <w:t xml:space="preserve">ponovno </w:t>
      </w:r>
      <w:r w:rsidRPr="009F67C8">
        <w:rPr>
          <w:rFonts w:asciiTheme="minorHAnsi" w:hAnsiTheme="minorHAnsi" w:cstheme="minorHAnsi"/>
          <w:szCs w:val="24"/>
        </w:rPr>
        <w:t>vloži predlog za odlog izvršbe zaradi nesorazmernosti posega inšpekcijskega ukrepa v njegov dom. O ponovni vlogi pa bo moralo odločati le sodišče, ki bo moralo presoditi, ali po preteku časa odloga izvršbe pomeni inšpekcijski ukrep še vedno nesorazmern</w:t>
      </w:r>
      <w:r w:rsidR="000628AB">
        <w:rPr>
          <w:rFonts w:asciiTheme="minorHAnsi" w:hAnsiTheme="minorHAnsi" w:cstheme="minorHAnsi"/>
          <w:szCs w:val="24"/>
        </w:rPr>
        <w:t>i</w:t>
      </w:r>
      <w:r w:rsidRPr="009F67C8">
        <w:rPr>
          <w:rFonts w:asciiTheme="minorHAnsi" w:hAnsiTheme="minorHAnsi" w:cstheme="minorHAnsi"/>
          <w:szCs w:val="24"/>
        </w:rPr>
        <w:t xml:space="preserve"> poseg v predlagateljev dom. </w:t>
      </w:r>
    </w:p>
    <w:p w14:paraId="1C72BEEA" w14:textId="77777777" w:rsidR="004836AE" w:rsidRPr="009F67C8" w:rsidRDefault="004836AE" w:rsidP="0020024E">
      <w:pPr>
        <w:spacing w:after="0" w:line="240" w:lineRule="auto"/>
        <w:jc w:val="both"/>
        <w:rPr>
          <w:rFonts w:asciiTheme="minorHAnsi" w:hAnsiTheme="minorHAnsi" w:cstheme="minorHAnsi"/>
          <w:szCs w:val="24"/>
        </w:rPr>
      </w:pPr>
    </w:p>
    <w:p w14:paraId="5AEC36EE" w14:textId="00501CEF" w:rsidR="00C94331" w:rsidRPr="009F67C8" w:rsidRDefault="00C94331" w:rsidP="0020024E">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Zakonodajalec je menil, da je javni interes, ki je tudi varovanje življenja in zdravja ljudi, varovanje prometa in odvračanje večje škode, v tem primeru nad pravico do doma. </w:t>
      </w:r>
    </w:p>
    <w:p w14:paraId="621F8965" w14:textId="77777777" w:rsidR="004836AE" w:rsidRPr="009F67C8" w:rsidRDefault="004836AE" w:rsidP="0020024E">
      <w:pPr>
        <w:spacing w:after="0" w:line="240" w:lineRule="auto"/>
        <w:jc w:val="both"/>
        <w:rPr>
          <w:rFonts w:asciiTheme="minorHAnsi" w:hAnsiTheme="minorHAnsi" w:cstheme="minorHAnsi"/>
          <w:szCs w:val="24"/>
        </w:rPr>
      </w:pPr>
    </w:p>
    <w:p w14:paraId="3304297F" w14:textId="252A7732" w:rsidR="00C94331" w:rsidRPr="009F67C8" w:rsidRDefault="00C94331" w:rsidP="0020024E">
      <w:pPr>
        <w:spacing w:after="0" w:line="240" w:lineRule="auto"/>
        <w:jc w:val="both"/>
        <w:rPr>
          <w:rFonts w:asciiTheme="minorHAnsi" w:hAnsiTheme="minorHAnsi" w:cstheme="minorHAnsi"/>
          <w:szCs w:val="24"/>
        </w:rPr>
      </w:pPr>
      <w:r w:rsidRPr="009F67C8">
        <w:rPr>
          <w:rFonts w:asciiTheme="minorHAnsi" w:hAnsiTheme="minorHAnsi" w:cstheme="minorHAnsi"/>
          <w:szCs w:val="24"/>
        </w:rPr>
        <w:t>V prvi fazi sodišče odloča o dopustnosti predloga za presojo nesorazmernosti izrečenega ukrepa v pravico do spoštovanja doma. Gre za odločanj</w:t>
      </w:r>
      <w:r w:rsidR="004836AE" w:rsidRPr="009F67C8">
        <w:rPr>
          <w:rFonts w:asciiTheme="minorHAnsi" w:hAnsiTheme="minorHAnsi" w:cstheme="minorHAnsi"/>
          <w:szCs w:val="24"/>
        </w:rPr>
        <w:t>e</w:t>
      </w:r>
      <w:r w:rsidRPr="009F67C8">
        <w:rPr>
          <w:rFonts w:asciiTheme="minorHAnsi" w:hAnsiTheme="minorHAnsi" w:cstheme="minorHAnsi"/>
          <w:szCs w:val="24"/>
        </w:rPr>
        <w:t xml:space="preserve"> o izpolnjevanju nekaterih formalnih pogojev za sam postopek. Predlog mora vložiti predlagatelj na podlagi sklepa o prekinitvi </w:t>
      </w:r>
      <w:r w:rsidRPr="009F67C8">
        <w:rPr>
          <w:rFonts w:asciiTheme="minorHAnsi" w:hAnsiTheme="minorHAnsi" w:cstheme="minorHAnsi"/>
          <w:szCs w:val="24"/>
        </w:rPr>
        <w:lastRenderedPageBreak/>
        <w:t>postopka o predlogu za odlog izvršbe, saj je presoja nesorazmernosti posega inšpekcijskega ukrepa v dom vezana na inšpekcijski postopek in ni predvideno, da se ta postopek sproži izven teh postopkov. Predlog mora biti vložen v predpisanem roku</w:t>
      </w:r>
      <w:r w:rsidR="004836AE" w:rsidRPr="009F67C8">
        <w:rPr>
          <w:rFonts w:asciiTheme="minorHAnsi" w:hAnsiTheme="minorHAnsi" w:cstheme="minorHAnsi"/>
          <w:szCs w:val="24"/>
        </w:rPr>
        <w:t>. V</w:t>
      </w:r>
      <w:r w:rsidRPr="009F67C8">
        <w:rPr>
          <w:rFonts w:asciiTheme="minorHAnsi" w:hAnsiTheme="minorHAnsi" w:cstheme="minorHAnsi"/>
          <w:szCs w:val="24"/>
        </w:rPr>
        <w:t xml:space="preserve">arstvo doma je izključeno, če gre za nevaren objekt. Predlagatelj mora v prvi fazi izkazati, da je objekt njegov dom ali dom osebe, ki tam prebiva. Pri opredelitvi pojma dom bo moralo sodišče uporabiti obstoječo evropsko in domačo sodno prakso, in sicer za vsak primer posebej (da je bivanje dejansko – objekt vseljen, </w:t>
      </w:r>
      <w:r w:rsidR="00676601">
        <w:rPr>
          <w:rFonts w:asciiTheme="minorHAnsi" w:hAnsiTheme="minorHAnsi" w:cstheme="minorHAnsi"/>
          <w:szCs w:val="24"/>
        </w:rPr>
        <w:t>se uporablj</w:t>
      </w:r>
      <w:r w:rsidRPr="009F67C8">
        <w:rPr>
          <w:rFonts w:asciiTheme="minorHAnsi" w:hAnsiTheme="minorHAnsi" w:cstheme="minorHAnsi"/>
          <w:szCs w:val="24"/>
        </w:rPr>
        <w:t>a, da je predlagatelj družbeno vključen in povezan z okolico, npr. otroci so v bližini v vrtcu ali šoli, obiskuje bližnje trgovine za vsakodnevno oskrbo, ima vzpostavljene med</w:t>
      </w:r>
      <w:r w:rsidR="004836AE" w:rsidRPr="009F67C8">
        <w:rPr>
          <w:rFonts w:asciiTheme="minorHAnsi" w:hAnsiTheme="minorHAnsi" w:cstheme="minorHAnsi"/>
          <w:szCs w:val="24"/>
        </w:rPr>
        <w:t xml:space="preserve"> </w:t>
      </w:r>
      <w:r w:rsidRPr="009F67C8">
        <w:rPr>
          <w:rFonts w:asciiTheme="minorHAnsi" w:hAnsiTheme="minorHAnsi" w:cstheme="minorHAnsi"/>
          <w:szCs w:val="24"/>
        </w:rPr>
        <w:t>soseske odnose ipd.)</w:t>
      </w:r>
      <w:r w:rsidR="004836AE" w:rsidRPr="009F67C8">
        <w:rPr>
          <w:rFonts w:asciiTheme="minorHAnsi" w:hAnsiTheme="minorHAnsi" w:cstheme="minorHAnsi"/>
          <w:szCs w:val="24"/>
        </w:rPr>
        <w:t>.</w:t>
      </w:r>
      <w:r w:rsidRPr="009F67C8">
        <w:rPr>
          <w:rFonts w:asciiTheme="minorHAnsi" w:hAnsiTheme="minorHAnsi" w:cstheme="minorHAnsi"/>
          <w:szCs w:val="24"/>
        </w:rPr>
        <w:t xml:space="preserve"> </w:t>
      </w:r>
    </w:p>
    <w:p w14:paraId="0816FAE2" w14:textId="77777777" w:rsidR="004836AE" w:rsidRPr="009F67C8" w:rsidRDefault="004836AE" w:rsidP="0020024E">
      <w:pPr>
        <w:spacing w:after="0" w:line="240" w:lineRule="auto"/>
        <w:jc w:val="both"/>
        <w:rPr>
          <w:rFonts w:asciiTheme="minorHAnsi" w:hAnsiTheme="minorHAnsi" w:cstheme="minorHAnsi"/>
          <w:szCs w:val="24"/>
        </w:rPr>
      </w:pPr>
    </w:p>
    <w:p w14:paraId="41B8A93B" w14:textId="692B728F" w:rsidR="00C94331" w:rsidRPr="009F67C8" w:rsidRDefault="00C94331" w:rsidP="0020024E">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 drugi fazi sodišče pretehta osebne okoliščine predlagatelja ali osebe, ki biva v objektu, </w:t>
      </w:r>
      <w:r w:rsidR="004836AE" w:rsidRPr="009F67C8">
        <w:rPr>
          <w:rFonts w:asciiTheme="minorHAnsi" w:hAnsiTheme="minorHAnsi" w:cstheme="minorHAnsi"/>
          <w:szCs w:val="24"/>
        </w:rPr>
        <w:t>ter</w:t>
      </w:r>
      <w:r w:rsidRPr="009F67C8">
        <w:rPr>
          <w:rFonts w:asciiTheme="minorHAnsi" w:hAnsiTheme="minorHAnsi" w:cstheme="minorHAnsi"/>
          <w:szCs w:val="24"/>
        </w:rPr>
        <w:t xml:space="preserve"> cilje, pomembnost in nujno zaščito javnega interes</w:t>
      </w:r>
      <w:r w:rsidR="000628AB">
        <w:rPr>
          <w:rFonts w:asciiTheme="minorHAnsi" w:hAnsiTheme="minorHAnsi" w:cstheme="minorHAnsi"/>
          <w:szCs w:val="24"/>
        </w:rPr>
        <w:t>a</w:t>
      </w:r>
      <w:r w:rsidRPr="009F67C8">
        <w:rPr>
          <w:rFonts w:asciiTheme="minorHAnsi" w:hAnsiTheme="minorHAnsi" w:cstheme="minorHAnsi"/>
          <w:szCs w:val="24"/>
        </w:rPr>
        <w:t>. Javni interes v postopku pred sodiščem zastopa državni odvetnik, zato ga mora sodišče vključiti v postopek. Določeno je še, da sodišče o predlogu in vseh odločitvah obvesti pristojnega inšpektorja. Sodišče tako pretehta osebne okoliščine predlagatelja in kolizijo njegove pravice do doma z drugimi pravicami (gradnja na tujem zemljišču, gradnja na varovanem območju, gradnja na kulturno zaščitenem območju ipd</w:t>
      </w:r>
      <w:r w:rsidR="004836AE" w:rsidRPr="009F67C8">
        <w:rPr>
          <w:rFonts w:asciiTheme="minorHAnsi" w:hAnsiTheme="minorHAnsi" w:cstheme="minorHAnsi"/>
          <w:szCs w:val="24"/>
        </w:rPr>
        <w:t>.)</w:t>
      </w:r>
      <w:r w:rsidRPr="009F67C8">
        <w:rPr>
          <w:rFonts w:asciiTheme="minorHAnsi" w:hAnsiTheme="minorHAnsi" w:cstheme="minorHAnsi"/>
          <w:szCs w:val="24"/>
        </w:rPr>
        <w:t xml:space="preserve"> ter presodi, ali se z varovanjem javnega interesa nesorazmerno poseže v pravico do doma. </w:t>
      </w:r>
    </w:p>
    <w:p w14:paraId="25023F1A" w14:textId="77777777" w:rsidR="007A268D" w:rsidRDefault="007A268D" w:rsidP="00517F7A">
      <w:pPr>
        <w:spacing w:after="0" w:line="240" w:lineRule="auto"/>
        <w:jc w:val="both"/>
        <w:rPr>
          <w:rFonts w:asciiTheme="minorHAnsi" w:hAnsiTheme="minorHAnsi" w:cstheme="minorHAnsi"/>
          <w:szCs w:val="24"/>
        </w:rPr>
      </w:pPr>
    </w:p>
    <w:p w14:paraId="058C8F79" w14:textId="0DDAFC00" w:rsidR="00517F7A" w:rsidRPr="009F67C8" w:rsidRDefault="004836AE" w:rsidP="00517F7A">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 času priprave tega poročila o delu je na Državnem odvetništvu RS v obravnavi </w:t>
      </w:r>
      <w:r w:rsidR="008A7832" w:rsidRPr="009F67C8">
        <w:rPr>
          <w:rFonts w:asciiTheme="minorHAnsi" w:hAnsiTheme="minorHAnsi" w:cstheme="minorHAnsi"/>
          <w:szCs w:val="24"/>
        </w:rPr>
        <w:t>35</w:t>
      </w:r>
      <w:r w:rsidRPr="009F67C8">
        <w:rPr>
          <w:rFonts w:asciiTheme="minorHAnsi" w:hAnsiTheme="minorHAnsi" w:cstheme="minorHAnsi"/>
          <w:szCs w:val="24"/>
        </w:rPr>
        <w:t xml:space="preserve"> </w:t>
      </w:r>
      <w:r w:rsidR="00C94331" w:rsidRPr="009F67C8">
        <w:rPr>
          <w:rFonts w:asciiTheme="minorHAnsi" w:hAnsiTheme="minorHAnsi" w:cstheme="minorHAnsi"/>
          <w:szCs w:val="24"/>
        </w:rPr>
        <w:t>zadev</w:t>
      </w:r>
      <w:r w:rsidRPr="009F67C8">
        <w:rPr>
          <w:rFonts w:asciiTheme="minorHAnsi" w:hAnsiTheme="minorHAnsi" w:cstheme="minorHAnsi"/>
          <w:szCs w:val="24"/>
        </w:rPr>
        <w:t xml:space="preserve"> iz tega področja</w:t>
      </w:r>
      <w:r w:rsidR="00517F7A" w:rsidRPr="009F67C8">
        <w:rPr>
          <w:rFonts w:asciiTheme="minorHAnsi" w:hAnsiTheme="minorHAnsi" w:cstheme="minorHAnsi"/>
          <w:szCs w:val="24"/>
        </w:rPr>
        <w:t>.</w:t>
      </w:r>
    </w:p>
    <w:p w14:paraId="5A6E010A" w14:textId="77777777" w:rsidR="00517F7A" w:rsidRPr="009F67C8" w:rsidRDefault="00517F7A" w:rsidP="00517F7A">
      <w:pPr>
        <w:spacing w:after="0" w:line="240" w:lineRule="auto"/>
        <w:jc w:val="both"/>
        <w:rPr>
          <w:rFonts w:asciiTheme="minorHAnsi" w:hAnsiTheme="minorHAnsi" w:cstheme="minorHAnsi"/>
          <w:szCs w:val="24"/>
        </w:rPr>
      </w:pPr>
    </w:p>
    <w:p w14:paraId="7D178805" w14:textId="42D6B709" w:rsidR="00517F7A" w:rsidRPr="009F67C8" w:rsidRDefault="00517F7A" w:rsidP="00517F7A">
      <w:pPr>
        <w:spacing w:after="0" w:line="240" w:lineRule="auto"/>
        <w:jc w:val="both"/>
        <w:rPr>
          <w:rFonts w:asciiTheme="minorHAnsi" w:eastAsia="Calibri" w:hAnsiTheme="minorHAnsi" w:cstheme="minorHAnsi"/>
          <w:szCs w:val="24"/>
        </w:rPr>
      </w:pPr>
      <w:r w:rsidRPr="009F67C8">
        <w:rPr>
          <w:rFonts w:asciiTheme="minorHAnsi" w:hAnsiTheme="minorHAnsi" w:cstheme="minorHAnsi"/>
          <w:szCs w:val="24"/>
        </w:rPr>
        <w:t xml:space="preserve">Po oceni Državnega odvetništva RS se v povezavi s predmetno problematiko postavlja vprašanje </w:t>
      </w:r>
      <w:r w:rsidRPr="009F67C8">
        <w:rPr>
          <w:rFonts w:asciiTheme="minorHAnsi" w:eastAsia="Calibri" w:hAnsiTheme="minorHAnsi" w:cstheme="minorHAnsi"/>
          <w:szCs w:val="24"/>
        </w:rPr>
        <w:t>naše vloge kot zastopnika v teh zadevah. Trenutno kot našo stranko obveščamo Inšpektorat Republike Slovenije za okolje in prostor, kamor spadajo inšpekcijske službe, ki so izdale odločbo o rušenju, dejansko pa je naše zastopanje, kot ga predvideva zakon, mo</w:t>
      </w:r>
      <w:r w:rsidR="00C24C28">
        <w:rPr>
          <w:rFonts w:asciiTheme="minorHAnsi" w:eastAsia="Calibri" w:hAnsiTheme="minorHAnsi" w:cstheme="minorHAnsi"/>
          <w:szCs w:val="24"/>
        </w:rPr>
        <w:t>goče</w:t>
      </w:r>
      <w:r w:rsidRPr="009F67C8">
        <w:rPr>
          <w:rFonts w:asciiTheme="minorHAnsi" w:eastAsia="Calibri" w:hAnsiTheme="minorHAnsi" w:cstheme="minorHAnsi"/>
          <w:szCs w:val="24"/>
        </w:rPr>
        <w:t xml:space="preserve"> razumeti tudi v smislu zastopanja javnega interesa, ki ga predvideva posebni zakon.      </w:t>
      </w:r>
    </w:p>
    <w:p w14:paraId="715835C0" w14:textId="19441FC1" w:rsidR="005F66FC" w:rsidRPr="009F67C8" w:rsidRDefault="005F66FC" w:rsidP="0020024E">
      <w:pPr>
        <w:spacing w:after="0" w:line="240" w:lineRule="auto"/>
        <w:jc w:val="both"/>
        <w:rPr>
          <w:rFonts w:asciiTheme="minorHAnsi" w:hAnsiTheme="minorHAnsi" w:cstheme="minorHAnsi"/>
          <w:szCs w:val="24"/>
        </w:rPr>
      </w:pPr>
    </w:p>
    <w:p w14:paraId="6012E7C8" w14:textId="569CE430" w:rsidR="005F66FC" w:rsidRPr="009F67C8" w:rsidRDefault="005F66FC" w:rsidP="005F66FC">
      <w:pPr>
        <w:pStyle w:val="Naslov6"/>
        <w:spacing w:before="0" w:line="240" w:lineRule="auto"/>
        <w:rPr>
          <w:rFonts w:asciiTheme="minorHAnsi" w:hAnsiTheme="minorHAnsi" w:cstheme="minorHAnsi"/>
        </w:rPr>
      </w:pPr>
      <w:bookmarkStart w:id="426" w:name="_Toc95149807"/>
      <w:bookmarkStart w:id="427" w:name="_Toc168845031"/>
      <w:r w:rsidRPr="009F67C8">
        <w:rPr>
          <w:rFonts w:asciiTheme="minorHAnsi" w:hAnsiTheme="minorHAnsi" w:cstheme="minorHAnsi"/>
        </w:rPr>
        <w:t>1.7.4.</w:t>
      </w:r>
      <w:r w:rsidR="00ED19BF" w:rsidRPr="009F67C8">
        <w:rPr>
          <w:rFonts w:asciiTheme="minorHAnsi" w:hAnsiTheme="minorHAnsi" w:cstheme="minorHAnsi"/>
        </w:rPr>
        <w:t>2</w:t>
      </w:r>
      <w:r w:rsidRPr="009F67C8">
        <w:rPr>
          <w:rFonts w:asciiTheme="minorHAnsi" w:hAnsiTheme="minorHAnsi" w:cstheme="minorHAnsi"/>
        </w:rPr>
        <w:t xml:space="preserve"> Zapuščinski postopki</w:t>
      </w:r>
      <w:bookmarkEnd w:id="426"/>
      <w:bookmarkEnd w:id="427"/>
    </w:p>
    <w:p w14:paraId="177CC70A" w14:textId="77777777" w:rsidR="00115263" w:rsidRPr="009F67C8" w:rsidRDefault="00115263" w:rsidP="00115263">
      <w:pPr>
        <w:spacing w:after="0" w:line="240" w:lineRule="auto"/>
        <w:jc w:val="both"/>
        <w:rPr>
          <w:rFonts w:asciiTheme="minorHAnsi" w:eastAsia="Calibri" w:hAnsiTheme="minorHAnsi" w:cstheme="minorHAnsi"/>
          <w:bCs/>
          <w:szCs w:val="24"/>
          <w:lang w:eastAsia="sl-SI"/>
        </w:rPr>
      </w:pPr>
    </w:p>
    <w:p w14:paraId="72307686" w14:textId="77777777" w:rsidR="00FA6D03" w:rsidRPr="009F67C8" w:rsidRDefault="00FA6D03" w:rsidP="00ED2892">
      <w:pPr>
        <w:pStyle w:val="Naslov7"/>
        <w:spacing w:before="0" w:line="240" w:lineRule="auto"/>
        <w:rPr>
          <w:rFonts w:asciiTheme="minorHAnsi" w:hAnsiTheme="minorHAnsi" w:cstheme="minorHAnsi"/>
        </w:rPr>
      </w:pPr>
      <w:bookmarkStart w:id="428" w:name="_Toc168845032"/>
      <w:r w:rsidRPr="009F67C8">
        <w:rPr>
          <w:rFonts w:asciiTheme="minorHAnsi" w:hAnsiTheme="minorHAnsi" w:cstheme="minorHAnsi"/>
        </w:rPr>
        <w:t>1.7.4.2.1 Splošno</w:t>
      </w:r>
      <w:bookmarkEnd w:id="428"/>
    </w:p>
    <w:p w14:paraId="554A9CD2" w14:textId="77777777" w:rsidR="00FA6D03" w:rsidRPr="009F67C8" w:rsidRDefault="00FA6D03" w:rsidP="00DB0612">
      <w:pPr>
        <w:spacing w:after="0" w:line="240" w:lineRule="auto"/>
        <w:jc w:val="both"/>
        <w:rPr>
          <w:rFonts w:asciiTheme="minorHAnsi" w:hAnsiTheme="minorHAnsi" w:cstheme="minorHAnsi"/>
          <w:szCs w:val="24"/>
        </w:rPr>
      </w:pPr>
    </w:p>
    <w:p w14:paraId="4F3EF076" w14:textId="5BB36198" w:rsidR="008A48B5" w:rsidRPr="009F67C8" w:rsidRDefault="005F66FC" w:rsidP="00DB0612">
      <w:pPr>
        <w:spacing w:after="0" w:line="240" w:lineRule="auto"/>
        <w:jc w:val="both"/>
        <w:rPr>
          <w:rFonts w:asciiTheme="minorHAnsi" w:hAnsiTheme="minorHAnsi" w:cstheme="minorHAnsi"/>
        </w:rPr>
      </w:pPr>
      <w:r w:rsidRPr="009F67C8">
        <w:rPr>
          <w:rFonts w:asciiTheme="minorHAnsi" w:hAnsiTheme="minorHAnsi" w:cstheme="minorHAnsi"/>
          <w:szCs w:val="24"/>
        </w:rPr>
        <w:t xml:space="preserve">V zvezi z udeležbo Državnega odvetništva RS v zapuščinskih postopkih je treba </w:t>
      </w:r>
      <w:r w:rsidR="00E1060D">
        <w:rPr>
          <w:rFonts w:asciiTheme="minorHAnsi" w:hAnsiTheme="minorHAnsi" w:cstheme="minorHAnsi"/>
          <w:szCs w:val="24"/>
        </w:rPr>
        <w:t>opozor</w:t>
      </w:r>
      <w:r w:rsidRPr="009F67C8">
        <w:rPr>
          <w:rFonts w:asciiTheme="minorHAnsi" w:hAnsiTheme="minorHAnsi" w:cstheme="minorHAnsi"/>
          <w:szCs w:val="24"/>
        </w:rPr>
        <w:t xml:space="preserve">iti, da gre za </w:t>
      </w:r>
      <w:r w:rsidRPr="009F67C8">
        <w:rPr>
          <w:rFonts w:asciiTheme="minorHAnsi" w:hAnsiTheme="minorHAnsi" w:cstheme="minorHAnsi"/>
          <w:bCs/>
          <w:szCs w:val="24"/>
        </w:rPr>
        <w:t>izjemno raznoliko pravno in dejansko problematiko</w:t>
      </w:r>
      <w:r w:rsidRPr="009F67C8">
        <w:rPr>
          <w:rFonts w:asciiTheme="minorHAnsi" w:hAnsiTheme="minorHAnsi" w:cstheme="minorHAnsi"/>
          <w:szCs w:val="24"/>
        </w:rPr>
        <w:t>, ki jo je treb</w:t>
      </w:r>
      <w:r w:rsidR="00E1060D">
        <w:rPr>
          <w:rFonts w:asciiTheme="minorHAnsi" w:hAnsiTheme="minorHAnsi" w:cstheme="minorHAnsi"/>
          <w:szCs w:val="24"/>
        </w:rPr>
        <w:t>a</w:t>
      </w:r>
      <w:r w:rsidRPr="009F67C8">
        <w:rPr>
          <w:rFonts w:asciiTheme="minorHAnsi" w:hAnsiTheme="minorHAnsi" w:cstheme="minorHAnsi"/>
          <w:szCs w:val="24"/>
        </w:rPr>
        <w:t xml:space="preserve"> reševati v vsakem primeru posebej glede na </w:t>
      </w:r>
      <w:r w:rsidR="00E1060D">
        <w:rPr>
          <w:rFonts w:asciiTheme="minorHAnsi" w:hAnsiTheme="minorHAnsi" w:cstheme="minorHAnsi"/>
          <w:szCs w:val="24"/>
        </w:rPr>
        <w:t>okoliščine</w:t>
      </w:r>
      <w:r w:rsidR="00E1060D" w:rsidRPr="009F67C8">
        <w:rPr>
          <w:rFonts w:asciiTheme="minorHAnsi" w:hAnsiTheme="minorHAnsi" w:cstheme="minorHAnsi"/>
          <w:szCs w:val="24"/>
        </w:rPr>
        <w:t xml:space="preserve"> </w:t>
      </w:r>
      <w:r w:rsidRPr="009F67C8">
        <w:rPr>
          <w:rFonts w:asciiTheme="minorHAnsi" w:hAnsiTheme="minorHAnsi" w:cstheme="minorHAnsi"/>
          <w:szCs w:val="24"/>
        </w:rPr>
        <w:t xml:space="preserve">vsakega </w:t>
      </w:r>
      <w:r w:rsidR="00C702FE">
        <w:rPr>
          <w:rFonts w:asciiTheme="minorHAnsi" w:hAnsiTheme="minorHAnsi" w:cstheme="minorHAnsi"/>
          <w:szCs w:val="24"/>
        </w:rPr>
        <w:t>posameznega</w:t>
      </w:r>
      <w:r w:rsidR="00C702FE" w:rsidRPr="009F67C8">
        <w:rPr>
          <w:rFonts w:asciiTheme="minorHAnsi" w:hAnsiTheme="minorHAnsi" w:cstheme="minorHAnsi"/>
          <w:szCs w:val="24"/>
        </w:rPr>
        <w:t xml:space="preserve"> </w:t>
      </w:r>
      <w:r w:rsidRPr="009F67C8">
        <w:rPr>
          <w:rFonts w:asciiTheme="minorHAnsi" w:hAnsiTheme="minorHAnsi" w:cstheme="minorHAnsi"/>
          <w:szCs w:val="24"/>
        </w:rPr>
        <w:t xml:space="preserve">zapuščinskega postopka in glede na premoženjsko stanje dedičev oziroma obseg zapuščine. </w:t>
      </w:r>
      <w:r w:rsidRPr="009F67C8">
        <w:rPr>
          <w:rFonts w:asciiTheme="minorHAnsi" w:hAnsiTheme="minorHAnsi" w:cstheme="minorHAnsi"/>
        </w:rPr>
        <w:t>Zadeve, v katerih Državno odvetništvo RS prijavlja terjatve v zapuščinski postopek oziroma predlaga omejitev dedovanja</w:t>
      </w:r>
      <w:r w:rsidR="00A76E37" w:rsidRPr="009F67C8">
        <w:rPr>
          <w:rFonts w:asciiTheme="minorHAnsi" w:hAnsiTheme="minorHAnsi" w:cstheme="minorHAnsi"/>
        </w:rPr>
        <w:t xml:space="preserve"> (</w:t>
      </w:r>
      <w:r w:rsidR="00A76E37" w:rsidRPr="009F67C8">
        <w:rPr>
          <w:rFonts w:asciiTheme="minorHAnsi" w:eastAsia="Calibri" w:hAnsiTheme="minorHAnsi" w:cstheme="minorHAnsi"/>
          <w:szCs w:val="24"/>
        </w:rPr>
        <w:t xml:space="preserve">Republika Slovenija predlaga omejitev dedovanja v primeru, da je zapustnik prejemal socialne prejemke – denarno </w:t>
      </w:r>
      <w:r w:rsidR="00A76E37" w:rsidRPr="009F67C8">
        <w:rPr>
          <w:rFonts w:asciiTheme="minorHAnsi" w:hAnsiTheme="minorHAnsi" w:cstheme="minorHAnsi"/>
          <w:szCs w:val="24"/>
        </w:rPr>
        <w:t>socialno pomoč ali varstveni dodatek –</w:t>
      </w:r>
      <w:r w:rsidR="00A76E37" w:rsidRPr="009F67C8">
        <w:rPr>
          <w:rFonts w:asciiTheme="minorHAnsi" w:eastAsia="Calibri" w:hAnsiTheme="minorHAnsi" w:cstheme="minorHAnsi"/>
          <w:szCs w:val="24"/>
        </w:rPr>
        <w:t xml:space="preserve"> in jih je v določeni višini skladno z zakonom dolžan po smrti povrniti v primeru, da je bil ob smrti lastnik premoženja, ki spada v zapuščinsko maso)</w:t>
      </w:r>
      <w:r w:rsidRPr="009F67C8">
        <w:rPr>
          <w:rFonts w:asciiTheme="minorHAnsi" w:hAnsiTheme="minorHAnsi" w:cstheme="minorHAnsi"/>
        </w:rPr>
        <w:t xml:space="preserve">, </w:t>
      </w:r>
      <w:r w:rsidR="006D342E" w:rsidRPr="009F67C8">
        <w:rPr>
          <w:rFonts w:asciiTheme="minorHAnsi" w:hAnsiTheme="minorHAnsi" w:cstheme="minorHAnsi"/>
        </w:rPr>
        <w:t xml:space="preserve">zato </w:t>
      </w:r>
      <w:r w:rsidRPr="009F67C8">
        <w:rPr>
          <w:rFonts w:asciiTheme="minorHAnsi" w:hAnsiTheme="minorHAnsi" w:cstheme="minorHAnsi"/>
        </w:rPr>
        <w:t xml:space="preserve">terjajo številne </w:t>
      </w:r>
      <w:r w:rsidRPr="009F67C8">
        <w:rPr>
          <w:rFonts w:asciiTheme="minorHAnsi" w:hAnsiTheme="minorHAnsi" w:cstheme="minorHAnsi"/>
          <w:bCs/>
        </w:rPr>
        <w:t xml:space="preserve">dodatne </w:t>
      </w:r>
      <w:r w:rsidR="003E7E4D">
        <w:rPr>
          <w:rFonts w:asciiTheme="minorHAnsi" w:hAnsiTheme="minorHAnsi" w:cstheme="minorHAnsi"/>
          <w:bCs/>
        </w:rPr>
        <w:t>dejavnost</w:t>
      </w:r>
      <w:r w:rsidRPr="009F67C8">
        <w:rPr>
          <w:rFonts w:asciiTheme="minorHAnsi" w:hAnsiTheme="minorHAnsi" w:cstheme="minorHAnsi"/>
          <w:bCs/>
        </w:rPr>
        <w:t>i Državnega odvetništva RS</w:t>
      </w:r>
      <w:r w:rsidRPr="009F67C8">
        <w:rPr>
          <w:rFonts w:asciiTheme="minorHAnsi" w:hAnsiTheme="minorHAnsi" w:cstheme="minorHAnsi"/>
        </w:rPr>
        <w:t xml:space="preserve">. </w:t>
      </w:r>
    </w:p>
    <w:p w14:paraId="1E86AB95" w14:textId="77777777" w:rsidR="00E25391" w:rsidRPr="009F67C8" w:rsidRDefault="00E25391" w:rsidP="00DB0612">
      <w:pPr>
        <w:spacing w:after="0" w:line="240" w:lineRule="auto"/>
        <w:jc w:val="both"/>
        <w:rPr>
          <w:rFonts w:asciiTheme="minorHAnsi" w:hAnsiTheme="minorHAnsi" w:cstheme="minorHAnsi"/>
        </w:rPr>
      </w:pPr>
    </w:p>
    <w:p w14:paraId="25A08DB8" w14:textId="1CC1BA3B" w:rsidR="00E25391" w:rsidRPr="009F67C8" w:rsidRDefault="00E25391" w:rsidP="00E25391">
      <w:pPr>
        <w:spacing w:after="0" w:line="240" w:lineRule="auto"/>
        <w:jc w:val="both"/>
        <w:rPr>
          <w:rFonts w:asciiTheme="minorHAnsi" w:hAnsiTheme="minorHAnsi" w:cstheme="minorHAnsi"/>
          <w:szCs w:val="24"/>
        </w:rPr>
      </w:pPr>
      <w:r w:rsidRPr="009F67C8">
        <w:rPr>
          <w:rFonts w:asciiTheme="minorHAnsi" w:hAnsiTheme="minorHAnsi" w:cstheme="minorHAnsi"/>
          <w:szCs w:val="24"/>
        </w:rPr>
        <w:t>Državno odvetništvo RS ugotavlja, da v zapuščinskem postopku dediči dolg, če gre za manjše zneske, pogosto priznajo kot nesporen in v takšnem primeru terjatev prostovoljno poravnajo že v fazi zapuščinskega postopka oziroma po izdaji sklepa o dedovanju. Tudi sicer si Državno odvetništvo RS v</w:t>
      </w:r>
      <w:r w:rsidRPr="009F67C8">
        <w:rPr>
          <w:rFonts w:asciiTheme="minorHAnsi" w:hAnsiTheme="minorHAnsi" w:cstheme="minorHAnsi"/>
          <w:spacing w:val="46"/>
          <w:szCs w:val="24"/>
        </w:rPr>
        <w:t xml:space="preserve"> </w:t>
      </w:r>
      <w:r w:rsidRPr="009F67C8">
        <w:rPr>
          <w:rFonts w:asciiTheme="minorHAnsi" w:hAnsiTheme="minorHAnsi" w:cstheme="minorHAnsi"/>
          <w:szCs w:val="24"/>
        </w:rPr>
        <w:t xml:space="preserve">postopkih omejitev dedovanja, </w:t>
      </w:r>
      <w:r w:rsidR="00B67515">
        <w:rPr>
          <w:rFonts w:asciiTheme="minorHAnsi" w:hAnsiTheme="minorHAnsi" w:cstheme="minorHAnsi"/>
          <w:szCs w:val="24"/>
        </w:rPr>
        <w:t>če</w:t>
      </w:r>
      <w:r w:rsidRPr="009F67C8">
        <w:rPr>
          <w:rFonts w:asciiTheme="minorHAnsi" w:hAnsiTheme="minorHAnsi" w:cstheme="minorHAnsi"/>
          <w:szCs w:val="24"/>
        </w:rPr>
        <w:t xml:space="preserve"> je v</w:t>
      </w:r>
      <w:r w:rsidRPr="009F67C8">
        <w:rPr>
          <w:rFonts w:asciiTheme="minorHAnsi" w:hAnsiTheme="minorHAnsi" w:cstheme="minorHAnsi"/>
          <w:spacing w:val="51"/>
          <w:szCs w:val="24"/>
        </w:rPr>
        <w:t xml:space="preserve"> </w:t>
      </w:r>
      <w:r w:rsidRPr="009F67C8">
        <w:rPr>
          <w:rFonts w:asciiTheme="minorHAnsi" w:hAnsiTheme="minorHAnsi" w:cstheme="minorHAnsi"/>
          <w:szCs w:val="24"/>
        </w:rPr>
        <w:t>zapuščini razpoložljivo</w:t>
      </w:r>
      <w:r w:rsidRPr="009F67C8">
        <w:rPr>
          <w:rFonts w:asciiTheme="minorHAnsi" w:hAnsiTheme="minorHAnsi" w:cstheme="minorHAnsi"/>
          <w:spacing w:val="46"/>
          <w:szCs w:val="24"/>
        </w:rPr>
        <w:t xml:space="preserve"> </w:t>
      </w:r>
      <w:r w:rsidRPr="009F67C8">
        <w:rPr>
          <w:rFonts w:asciiTheme="minorHAnsi" w:hAnsiTheme="minorHAnsi" w:cstheme="minorHAnsi"/>
          <w:szCs w:val="24"/>
        </w:rPr>
        <w:t>premoženje,</w:t>
      </w:r>
      <w:r w:rsidRPr="009F67C8">
        <w:rPr>
          <w:rFonts w:asciiTheme="minorHAnsi" w:hAnsiTheme="minorHAnsi" w:cstheme="minorHAnsi"/>
          <w:spacing w:val="13"/>
          <w:szCs w:val="24"/>
        </w:rPr>
        <w:t xml:space="preserve"> </w:t>
      </w:r>
      <w:r w:rsidRPr="009F67C8">
        <w:rPr>
          <w:rFonts w:asciiTheme="minorHAnsi" w:hAnsiTheme="minorHAnsi" w:cstheme="minorHAnsi"/>
          <w:szCs w:val="24"/>
        </w:rPr>
        <w:lastRenderedPageBreak/>
        <w:t>prizadeva z dediči skleniti dogovor za enkratno ali obročno odplačilo terjatev; v primeru sklenitve sodne poravnave se terjatve, priglašene iz naslova omejitve dedovanja, ustrezno zavaruje</w:t>
      </w:r>
      <w:r w:rsidR="00B67515">
        <w:rPr>
          <w:rFonts w:asciiTheme="minorHAnsi" w:hAnsiTheme="minorHAnsi" w:cstheme="minorHAnsi"/>
          <w:szCs w:val="24"/>
        </w:rPr>
        <w:t>jo</w:t>
      </w:r>
      <w:r w:rsidRPr="009F67C8">
        <w:rPr>
          <w:rFonts w:asciiTheme="minorHAnsi" w:hAnsiTheme="minorHAnsi" w:cstheme="minorHAnsi"/>
          <w:szCs w:val="24"/>
        </w:rPr>
        <w:t xml:space="preserve"> in s</w:t>
      </w:r>
      <w:r w:rsidR="00B67515">
        <w:rPr>
          <w:rFonts w:asciiTheme="minorHAnsi" w:hAnsiTheme="minorHAnsi" w:cstheme="minorHAnsi"/>
          <w:szCs w:val="24"/>
        </w:rPr>
        <w:t>e</w:t>
      </w:r>
      <w:r w:rsidRPr="009F67C8">
        <w:rPr>
          <w:rFonts w:asciiTheme="minorHAnsi" w:hAnsiTheme="minorHAnsi" w:cstheme="minorHAnsi"/>
          <w:szCs w:val="24"/>
        </w:rPr>
        <w:t xml:space="preserve"> s tem zagotovi možnost izterjave za primer, da se dediči dogovora o poplačilu terjatve iz sodne poravnave ne bi držali. V nekaterih primerih dediči </w:t>
      </w:r>
      <w:r w:rsidRPr="009F67C8">
        <w:rPr>
          <w:rFonts w:asciiTheme="minorHAnsi" w:hAnsiTheme="minorHAnsi" w:cstheme="minorHAnsi"/>
        </w:rPr>
        <w:t xml:space="preserve">uveljavljajo tudi svoje terjatve do zapuščine; vlaganja v nepremičnine, ki spadajo v zapuščino; predlagajo, da bi se uredila neurejena lastniška razmerja, ko je zapustnik le še formalni zemljiškoknjižni lastnik </w:t>
      </w:r>
      <w:r w:rsidR="00B67515">
        <w:rPr>
          <w:rFonts w:asciiTheme="minorHAnsi" w:hAnsiTheme="minorHAnsi" w:cstheme="minorHAnsi"/>
        </w:rPr>
        <w:t>posamez</w:t>
      </w:r>
      <w:r w:rsidRPr="009F67C8">
        <w:rPr>
          <w:rFonts w:asciiTheme="minorHAnsi" w:hAnsiTheme="minorHAnsi" w:cstheme="minorHAnsi"/>
        </w:rPr>
        <w:t>ne nepremičnine, saj je že pred tem z njo razpolagal s kakšnim pravnim poslom i</w:t>
      </w:r>
      <w:r w:rsidR="00B67515">
        <w:rPr>
          <w:rFonts w:asciiTheme="minorHAnsi" w:hAnsiTheme="minorHAnsi" w:cstheme="minorHAnsi"/>
        </w:rPr>
        <w:t>n podobno</w:t>
      </w:r>
      <w:r w:rsidRPr="009F67C8">
        <w:rPr>
          <w:rFonts w:asciiTheme="minorHAnsi" w:hAnsiTheme="minorHAnsi" w:cstheme="minorHAnsi"/>
        </w:rPr>
        <w:t xml:space="preserve">. </w:t>
      </w:r>
      <w:r w:rsidR="00B67515">
        <w:rPr>
          <w:rFonts w:asciiTheme="minorHAnsi" w:hAnsiTheme="minorHAnsi" w:cstheme="minorHAnsi"/>
          <w:szCs w:val="24"/>
        </w:rPr>
        <w:t>Če</w:t>
      </w:r>
      <w:r w:rsidRPr="009F67C8">
        <w:rPr>
          <w:rFonts w:asciiTheme="minorHAnsi" w:hAnsiTheme="minorHAnsi" w:cstheme="minorHAnsi"/>
          <w:szCs w:val="24"/>
        </w:rPr>
        <w:t xml:space="preserve"> so prijavljene terjatve po višini večje od vrednosti zapuščine, pa dediči pogosto p</w:t>
      </w:r>
      <w:r w:rsidR="00B67515">
        <w:rPr>
          <w:rFonts w:asciiTheme="minorHAnsi" w:hAnsiTheme="minorHAnsi" w:cstheme="minorHAnsi"/>
          <w:szCs w:val="24"/>
        </w:rPr>
        <w:t>redloži</w:t>
      </w:r>
      <w:r w:rsidRPr="009F67C8">
        <w:rPr>
          <w:rFonts w:asciiTheme="minorHAnsi" w:hAnsiTheme="minorHAnsi" w:cstheme="minorHAnsi"/>
          <w:szCs w:val="24"/>
        </w:rPr>
        <w:t>jo izjav</w:t>
      </w:r>
      <w:r w:rsidR="00B67515">
        <w:rPr>
          <w:rFonts w:asciiTheme="minorHAnsi" w:hAnsiTheme="minorHAnsi" w:cstheme="minorHAnsi"/>
          <w:szCs w:val="24"/>
        </w:rPr>
        <w:t>o</w:t>
      </w:r>
      <w:r w:rsidRPr="009F67C8">
        <w:rPr>
          <w:rFonts w:asciiTheme="minorHAnsi" w:hAnsiTheme="minorHAnsi" w:cstheme="minorHAnsi"/>
          <w:szCs w:val="24"/>
        </w:rPr>
        <w:t>, s kater</w:t>
      </w:r>
      <w:r w:rsidR="00B67515">
        <w:rPr>
          <w:rFonts w:asciiTheme="minorHAnsi" w:hAnsiTheme="minorHAnsi" w:cstheme="minorHAnsi"/>
          <w:szCs w:val="24"/>
        </w:rPr>
        <w:t>o</w:t>
      </w:r>
      <w:r w:rsidRPr="009F67C8">
        <w:rPr>
          <w:rFonts w:asciiTheme="minorHAnsi" w:hAnsiTheme="minorHAnsi" w:cstheme="minorHAnsi"/>
          <w:szCs w:val="24"/>
        </w:rPr>
        <w:t xml:space="preserve"> se dedovanju odpovejo. </w:t>
      </w:r>
    </w:p>
    <w:p w14:paraId="22EE5977" w14:textId="77777777" w:rsidR="00E25391" w:rsidRPr="009F67C8" w:rsidRDefault="00E25391" w:rsidP="00DB0612">
      <w:pPr>
        <w:spacing w:after="0" w:line="240" w:lineRule="auto"/>
        <w:jc w:val="both"/>
        <w:rPr>
          <w:rFonts w:asciiTheme="minorHAnsi" w:hAnsiTheme="minorHAnsi" w:cstheme="minorHAnsi"/>
          <w:szCs w:val="24"/>
        </w:rPr>
      </w:pPr>
    </w:p>
    <w:p w14:paraId="4EAC6D89" w14:textId="13BB7D30" w:rsidR="0093732A" w:rsidRPr="009F67C8" w:rsidRDefault="0093732A" w:rsidP="0093732A">
      <w:pPr>
        <w:pStyle w:val="Default"/>
        <w:jc w:val="both"/>
        <w:rPr>
          <w:rFonts w:asciiTheme="minorHAnsi" w:hAnsiTheme="minorHAnsi" w:cstheme="minorHAnsi"/>
          <w:color w:val="auto"/>
        </w:rPr>
      </w:pPr>
      <w:r w:rsidRPr="009F67C8">
        <w:rPr>
          <w:rFonts w:asciiTheme="minorHAnsi" w:hAnsiTheme="minorHAnsi" w:cstheme="minorHAnsi"/>
        </w:rPr>
        <w:t xml:space="preserve">Državno odvetništvo RS opaža tudi novo prakso sodišč v postopkih zapuščine brez dedičev, ki med drugim </w:t>
      </w:r>
      <w:r w:rsidR="00B67515">
        <w:rPr>
          <w:rFonts w:asciiTheme="minorHAnsi" w:hAnsiTheme="minorHAnsi" w:cstheme="minorHAnsi"/>
        </w:rPr>
        <w:t>zajem</w:t>
      </w:r>
      <w:r w:rsidRPr="009F67C8">
        <w:rPr>
          <w:rFonts w:asciiTheme="minorHAnsi" w:hAnsiTheme="minorHAnsi" w:cstheme="minorHAnsi"/>
        </w:rPr>
        <w:t xml:space="preserve">a osebna vozila. Sodišča namreč kljub predhodnim pojasnilom Republike Slovenije pogosto izdajajo sklepe, na podlagi katerih zapuščina brez dedičev, ki </w:t>
      </w:r>
      <w:r w:rsidR="00B67515">
        <w:rPr>
          <w:rFonts w:asciiTheme="minorHAnsi" w:hAnsiTheme="minorHAnsi" w:cstheme="minorHAnsi"/>
        </w:rPr>
        <w:t>zajem</w:t>
      </w:r>
      <w:r w:rsidRPr="009F67C8">
        <w:rPr>
          <w:rFonts w:asciiTheme="minorHAnsi" w:hAnsiTheme="minorHAnsi" w:cstheme="minorHAnsi"/>
        </w:rPr>
        <w:t>a tudi osebna vozila, na podlagi 9. člena ZD postane last Republike Slovenije in se izroči pristojnemu organu za upravljanje t</w:t>
      </w:r>
      <w:r w:rsidR="00B67515">
        <w:rPr>
          <w:rFonts w:asciiTheme="minorHAnsi" w:hAnsiTheme="minorHAnsi" w:cstheme="minorHAnsi"/>
        </w:rPr>
        <w:t>e</w:t>
      </w:r>
      <w:r w:rsidRPr="009F67C8">
        <w:rPr>
          <w:rFonts w:asciiTheme="minorHAnsi" w:hAnsiTheme="minorHAnsi" w:cstheme="minorHAnsi"/>
        </w:rPr>
        <w:t xml:space="preserve"> vrst</w:t>
      </w:r>
      <w:r w:rsidR="00B67515">
        <w:rPr>
          <w:rFonts w:asciiTheme="minorHAnsi" w:hAnsiTheme="minorHAnsi" w:cstheme="minorHAnsi"/>
        </w:rPr>
        <w:t>e</w:t>
      </w:r>
      <w:r w:rsidRPr="009F67C8">
        <w:rPr>
          <w:rFonts w:asciiTheme="minorHAnsi" w:hAnsiTheme="minorHAnsi" w:cstheme="minorHAnsi"/>
        </w:rPr>
        <w:t xml:space="preserve"> premoženja, pri čemer pa iz samega sklepa ne izhaja, ali vozilo sploh obstaja, kje </w:t>
      </w:r>
      <w:r w:rsidR="00B67515">
        <w:rPr>
          <w:rFonts w:asciiTheme="minorHAnsi" w:hAnsiTheme="minorHAnsi" w:cstheme="minorHAnsi"/>
        </w:rPr>
        <w:t>je</w:t>
      </w:r>
      <w:r w:rsidRPr="009F67C8">
        <w:rPr>
          <w:rFonts w:asciiTheme="minorHAnsi" w:hAnsiTheme="minorHAnsi" w:cstheme="minorHAnsi"/>
        </w:rPr>
        <w:t xml:space="preserve"> oziroma kje je možen njegov prevzem (znani niso niti podatki o posestniku ključev in dokumentov, vezanih na vozilo). Zoper tovrstne sklepe Državno odvetništvo RS vlaga pritožbe, pri čemer pa je Višje sodišče v Ljubljani v sklepu, opr. št. II Cp 1331/2023 z dne 13. 11. 2023, s katerim je zavrnilo pritožbo Republike Slovenije (v kateri je bila izpostavljena navedena problematika), </w:t>
      </w:r>
      <w:r w:rsidR="00DB0F24">
        <w:rPr>
          <w:rFonts w:asciiTheme="minorHAnsi" w:hAnsiTheme="minorHAnsi" w:cstheme="minorHAnsi"/>
        </w:rPr>
        <w:t>spreje</w:t>
      </w:r>
      <w:r w:rsidR="00DB0F24" w:rsidRPr="009F67C8">
        <w:rPr>
          <w:rFonts w:asciiTheme="minorHAnsi" w:hAnsiTheme="minorHAnsi" w:cstheme="minorHAnsi"/>
        </w:rPr>
        <w:t xml:space="preserve">lo </w:t>
      </w:r>
      <w:r w:rsidRPr="009F67C8">
        <w:rPr>
          <w:rFonts w:asciiTheme="minorHAnsi" w:hAnsiTheme="minorHAnsi" w:cstheme="minorHAnsi"/>
        </w:rPr>
        <w:t xml:space="preserve">stališče, da že samo dejstvo, da je bilo sporno vozilo v trenutku zapustničine smrti še registrirano, z zadostno stopnjo verjetnosti omogoča sklepanje, da vozilo še vedno obstoji. Dodatno je navedeno sodišče opozorilo, da </w:t>
      </w:r>
      <w:r w:rsidRPr="009F67C8">
        <w:rPr>
          <w:rFonts w:asciiTheme="minorHAnsi" w:hAnsiTheme="minorHAnsi" w:cstheme="minorHAnsi"/>
          <w:color w:val="auto"/>
        </w:rPr>
        <w:t>ni naloga zapuščinskega sodišča, da išče premoženje in njegove pritikline, temveč le s stopnjo verjetnosti ugotavlja, katero premoženje s</w:t>
      </w:r>
      <w:r w:rsidR="00AC56B0">
        <w:rPr>
          <w:rFonts w:asciiTheme="minorHAnsi" w:hAnsiTheme="minorHAnsi" w:cstheme="minorHAnsi"/>
          <w:color w:val="auto"/>
        </w:rPr>
        <w:t>pada</w:t>
      </w:r>
      <w:r w:rsidRPr="009F67C8">
        <w:rPr>
          <w:rFonts w:asciiTheme="minorHAnsi" w:hAnsiTheme="minorHAnsi" w:cstheme="minorHAnsi"/>
          <w:color w:val="auto"/>
        </w:rPr>
        <w:t xml:space="preserve"> v zapuščino in kdo ga deduje oziroma prejme na kakšni drugi pravni podlagi. Ob tem je sodišče druge stopnje </w:t>
      </w:r>
      <w:r w:rsidR="00DB0F24">
        <w:rPr>
          <w:rFonts w:asciiTheme="minorHAnsi" w:hAnsiTheme="minorHAnsi" w:cstheme="minorHAnsi"/>
          <w:color w:val="auto"/>
        </w:rPr>
        <w:t>spreje</w:t>
      </w:r>
      <w:r w:rsidR="00DB0F24" w:rsidRPr="009F67C8">
        <w:rPr>
          <w:rFonts w:asciiTheme="minorHAnsi" w:hAnsiTheme="minorHAnsi" w:cstheme="minorHAnsi"/>
          <w:color w:val="auto"/>
        </w:rPr>
        <w:t xml:space="preserve">lo </w:t>
      </w:r>
      <w:r w:rsidRPr="009F67C8">
        <w:rPr>
          <w:rFonts w:asciiTheme="minorHAnsi" w:hAnsiTheme="minorHAnsi" w:cstheme="minorHAnsi"/>
          <w:color w:val="auto"/>
        </w:rPr>
        <w:t xml:space="preserve">stališče, da je Republika Slovenija kot prevzemnica premoženja tista, ki nosi breme nadaljnjega ugotavljanja dejanskega stanja glede lokacije in obstoja vozila, </w:t>
      </w:r>
      <w:r w:rsidR="00AC56B0">
        <w:rPr>
          <w:rFonts w:asciiTheme="minorHAnsi" w:hAnsiTheme="minorHAnsi" w:cstheme="minorHAnsi"/>
          <w:color w:val="auto"/>
        </w:rPr>
        <w:t>ter</w:t>
      </w:r>
      <w:r w:rsidRPr="009F67C8">
        <w:rPr>
          <w:rFonts w:asciiTheme="minorHAnsi" w:hAnsiTheme="minorHAnsi" w:cstheme="minorHAnsi"/>
          <w:color w:val="auto"/>
        </w:rPr>
        <w:t xml:space="preserve"> </w:t>
      </w:r>
      <w:r w:rsidRPr="009F67C8">
        <w:rPr>
          <w:rFonts w:asciiTheme="minorHAnsi" w:hAnsiTheme="minorHAnsi" w:cstheme="minorHAnsi"/>
        </w:rPr>
        <w:t xml:space="preserve">da lahko Republika Slovenija, </w:t>
      </w:r>
      <w:r w:rsidR="00AC56B0">
        <w:rPr>
          <w:rFonts w:asciiTheme="minorHAnsi" w:hAnsiTheme="minorHAnsi" w:cstheme="minorHAnsi"/>
        </w:rPr>
        <w:t>če</w:t>
      </w:r>
      <w:r w:rsidRPr="009F67C8">
        <w:rPr>
          <w:rFonts w:asciiTheme="minorHAnsi" w:hAnsiTheme="minorHAnsi" w:cstheme="minorHAnsi"/>
        </w:rPr>
        <w:t xml:space="preserve"> j</w:t>
      </w:r>
      <w:r w:rsidR="00AC56B0">
        <w:rPr>
          <w:rFonts w:asciiTheme="minorHAnsi" w:hAnsiTheme="minorHAnsi" w:cstheme="minorHAnsi"/>
        </w:rPr>
        <w:t>e</w:t>
      </w:r>
      <w:r w:rsidRPr="009F67C8">
        <w:rPr>
          <w:rFonts w:asciiTheme="minorHAnsi" w:hAnsiTheme="minorHAnsi" w:cstheme="minorHAnsi"/>
        </w:rPr>
        <w:t xml:space="preserve"> lastništvo vozila </w:t>
      </w:r>
      <w:r w:rsidR="00AC56B0">
        <w:rPr>
          <w:rFonts w:asciiTheme="minorHAnsi" w:hAnsiTheme="minorHAnsi" w:cstheme="minorHAnsi"/>
        </w:rPr>
        <w:t>zanjo</w:t>
      </w:r>
      <w:r w:rsidR="00AC56B0" w:rsidRPr="009F67C8">
        <w:rPr>
          <w:rFonts w:asciiTheme="minorHAnsi" w:hAnsiTheme="minorHAnsi" w:cstheme="minorHAnsi"/>
        </w:rPr>
        <w:t xml:space="preserve"> </w:t>
      </w:r>
      <w:r w:rsidRPr="009F67C8">
        <w:rPr>
          <w:rFonts w:asciiTheme="minorHAnsi" w:hAnsiTheme="minorHAnsi" w:cstheme="minorHAnsi"/>
        </w:rPr>
        <w:t>težav</w:t>
      </w:r>
      <w:r w:rsidR="00AC56B0">
        <w:rPr>
          <w:rFonts w:asciiTheme="minorHAnsi" w:hAnsiTheme="minorHAnsi" w:cstheme="minorHAnsi"/>
        </w:rPr>
        <w:t>a</w:t>
      </w:r>
      <w:r w:rsidRPr="009F67C8">
        <w:rPr>
          <w:rFonts w:asciiTheme="minorHAnsi" w:hAnsiTheme="minorHAnsi" w:cstheme="minorHAnsi"/>
        </w:rPr>
        <w:t xml:space="preserve">, </w:t>
      </w:r>
      <w:r w:rsidR="00AC56B0">
        <w:rPr>
          <w:rFonts w:asciiTheme="minorHAnsi" w:hAnsiTheme="minorHAnsi" w:cstheme="minorHAnsi"/>
        </w:rPr>
        <w:t>to premoženje</w:t>
      </w:r>
      <w:r w:rsidRPr="009F67C8">
        <w:rPr>
          <w:rFonts w:asciiTheme="minorHAnsi" w:hAnsiTheme="minorHAnsi" w:cstheme="minorHAnsi"/>
        </w:rPr>
        <w:t xml:space="preserve"> preprosto administrativno izbriše iz svojih evidenc</w:t>
      </w:r>
      <w:r w:rsidRPr="009F67C8">
        <w:rPr>
          <w:rFonts w:asciiTheme="minorHAnsi" w:hAnsiTheme="minorHAnsi" w:cstheme="minorHAnsi"/>
          <w:color w:val="auto"/>
        </w:rPr>
        <w:t>.</w:t>
      </w:r>
    </w:p>
    <w:p w14:paraId="25732DB0" w14:textId="77777777" w:rsidR="0093732A" w:rsidRPr="009F67C8" w:rsidRDefault="0093732A" w:rsidP="008A7832">
      <w:pPr>
        <w:spacing w:after="0" w:line="240" w:lineRule="auto"/>
        <w:jc w:val="both"/>
        <w:rPr>
          <w:rFonts w:asciiTheme="minorHAnsi" w:hAnsiTheme="minorHAnsi" w:cstheme="minorHAnsi"/>
          <w:szCs w:val="24"/>
        </w:rPr>
      </w:pPr>
    </w:p>
    <w:p w14:paraId="145BA66D" w14:textId="0E62A145" w:rsidR="00FA6D03" w:rsidRPr="009F67C8" w:rsidRDefault="00FA6D03" w:rsidP="008A7832">
      <w:pPr>
        <w:pStyle w:val="Naslov7"/>
        <w:spacing w:before="0" w:line="240" w:lineRule="auto"/>
        <w:rPr>
          <w:rFonts w:asciiTheme="minorHAnsi" w:hAnsiTheme="minorHAnsi" w:cstheme="minorHAnsi"/>
        </w:rPr>
      </w:pPr>
      <w:bookmarkStart w:id="429" w:name="_Toc168845033"/>
      <w:r w:rsidRPr="009F67C8">
        <w:rPr>
          <w:rFonts w:asciiTheme="minorHAnsi" w:hAnsiTheme="minorHAnsi" w:cstheme="minorHAnsi"/>
        </w:rPr>
        <w:t>1.7.4.2.2 Omejitev dedovanja</w:t>
      </w:r>
      <w:bookmarkEnd w:id="429"/>
    </w:p>
    <w:p w14:paraId="469181C0" w14:textId="77777777" w:rsidR="00FA6D03" w:rsidRPr="009F67C8" w:rsidRDefault="00FA6D03" w:rsidP="008A7832">
      <w:pPr>
        <w:widowControl w:val="0"/>
        <w:autoSpaceDE w:val="0"/>
        <w:autoSpaceDN w:val="0"/>
        <w:adjustRightInd w:val="0"/>
        <w:spacing w:after="0" w:line="240" w:lineRule="auto"/>
        <w:jc w:val="both"/>
        <w:rPr>
          <w:rFonts w:asciiTheme="minorHAnsi" w:hAnsiTheme="minorHAnsi" w:cstheme="minorHAnsi"/>
          <w:szCs w:val="24"/>
        </w:rPr>
      </w:pPr>
    </w:p>
    <w:p w14:paraId="23363F90" w14:textId="15BC4DC6" w:rsidR="00E07A9A" w:rsidRPr="009F67C8" w:rsidRDefault="00CF2D78" w:rsidP="006D342E">
      <w:pPr>
        <w:widowControl w:val="0"/>
        <w:autoSpaceDE w:val="0"/>
        <w:autoSpaceDN w:val="0"/>
        <w:adjustRightInd w:val="0"/>
        <w:spacing w:after="0" w:line="240" w:lineRule="auto"/>
        <w:jc w:val="both"/>
        <w:rPr>
          <w:rFonts w:asciiTheme="minorHAnsi" w:hAnsiTheme="minorHAnsi" w:cstheme="minorHAnsi"/>
          <w:szCs w:val="24"/>
        </w:rPr>
      </w:pPr>
      <w:r w:rsidRPr="009F67C8">
        <w:rPr>
          <w:rFonts w:asciiTheme="minorHAnsi" w:hAnsiTheme="minorHAnsi" w:cstheme="minorHAnsi"/>
          <w:szCs w:val="24"/>
        </w:rPr>
        <w:t>V zadevah, v katerih v zapuščinskih postopkih Državno odvetništvo RS uveljavlja omejitev dedovanja</w:t>
      </w:r>
      <w:r w:rsidR="00FA6D03" w:rsidRPr="009F67C8">
        <w:rPr>
          <w:rFonts w:asciiTheme="minorHAnsi" w:hAnsiTheme="minorHAnsi" w:cstheme="minorHAnsi"/>
          <w:szCs w:val="24"/>
        </w:rPr>
        <w:t>,</w:t>
      </w:r>
      <w:r w:rsidRPr="009F67C8">
        <w:rPr>
          <w:rFonts w:asciiTheme="minorHAnsi" w:hAnsiTheme="minorHAnsi" w:cstheme="minorHAnsi"/>
          <w:szCs w:val="24"/>
        </w:rPr>
        <w:t xml:space="preserve"> je izjemno pomembno, da Državno odvetništvo RS pravočasno razpolaga s podatki o obsegu zapuščine, o vrsti in višini prijavljenih terjatev ter številu upnikov, da lahko potem </w:t>
      </w:r>
      <w:r w:rsidR="00B21D19">
        <w:rPr>
          <w:rFonts w:asciiTheme="minorHAnsi" w:hAnsiTheme="minorHAnsi" w:cstheme="minorHAnsi"/>
          <w:szCs w:val="24"/>
        </w:rPr>
        <w:t>pripravi</w:t>
      </w:r>
      <w:r w:rsidR="00B21D19" w:rsidRPr="009F67C8">
        <w:rPr>
          <w:rFonts w:asciiTheme="minorHAnsi" w:hAnsiTheme="minorHAnsi" w:cstheme="minorHAnsi"/>
          <w:szCs w:val="24"/>
        </w:rPr>
        <w:t xml:space="preserve"> </w:t>
      </w:r>
      <w:r w:rsidRPr="009F67C8">
        <w:rPr>
          <w:rFonts w:asciiTheme="minorHAnsi" w:hAnsiTheme="minorHAnsi" w:cstheme="minorHAnsi"/>
          <w:szCs w:val="24"/>
        </w:rPr>
        <w:t xml:space="preserve">najbolj optimalno izjavo glede omejitve dedovanja, ki državi ne bo povzročala nesorazmernih stroškov, nastalih zaradi upravljanja tega premoženja, ali pa sklene sporazum o poplačilu terjatev z dediči oziroma sporazum o razdelitvi zapuščine, vključno </w:t>
      </w:r>
      <w:r w:rsidR="00B21D19">
        <w:rPr>
          <w:rFonts w:asciiTheme="minorHAnsi" w:hAnsiTheme="minorHAnsi" w:cstheme="minorHAnsi"/>
          <w:szCs w:val="24"/>
        </w:rPr>
        <w:t>s</w:t>
      </w:r>
      <w:r w:rsidRPr="009F67C8">
        <w:rPr>
          <w:rFonts w:asciiTheme="minorHAnsi" w:hAnsiTheme="minorHAnsi" w:cstheme="minorHAnsi"/>
          <w:szCs w:val="24"/>
        </w:rPr>
        <w:t xml:space="preserve"> </w:t>
      </w:r>
      <w:r w:rsidR="00B21D19">
        <w:rPr>
          <w:rFonts w:asciiTheme="minorHAnsi" w:hAnsiTheme="minorHAnsi" w:cstheme="minorHAnsi"/>
          <w:szCs w:val="24"/>
        </w:rPr>
        <w:t>pre</w:t>
      </w:r>
      <w:r w:rsidRPr="009F67C8">
        <w:rPr>
          <w:rFonts w:asciiTheme="minorHAnsi" w:hAnsiTheme="minorHAnsi" w:cstheme="minorHAnsi"/>
          <w:szCs w:val="24"/>
        </w:rPr>
        <w:t>ostalimi morebitnimi upniki.</w:t>
      </w:r>
    </w:p>
    <w:p w14:paraId="60C2CF49" w14:textId="77777777" w:rsidR="00A76E37" w:rsidRPr="009F67C8" w:rsidRDefault="00A76E37" w:rsidP="006D342E">
      <w:pPr>
        <w:widowControl w:val="0"/>
        <w:autoSpaceDE w:val="0"/>
        <w:autoSpaceDN w:val="0"/>
        <w:adjustRightInd w:val="0"/>
        <w:spacing w:after="0" w:line="240" w:lineRule="auto"/>
        <w:jc w:val="both"/>
        <w:rPr>
          <w:rFonts w:asciiTheme="minorHAnsi" w:hAnsiTheme="minorHAnsi" w:cstheme="minorHAnsi"/>
          <w:szCs w:val="24"/>
        </w:rPr>
      </w:pPr>
    </w:p>
    <w:p w14:paraId="573FF2A3" w14:textId="4EA0E381" w:rsidR="00865BFD" w:rsidRPr="009F67C8" w:rsidRDefault="00CF2D78" w:rsidP="006D342E">
      <w:pPr>
        <w:widowControl w:val="0"/>
        <w:autoSpaceDE w:val="0"/>
        <w:autoSpaceDN w:val="0"/>
        <w:adjustRightInd w:val="0"/>
        <w:spacing w:after="0" w:line="240" w:lineRule="auto"/>
        <w:jc w:val="both"/>
        <w:rPr>
          <w:rFonts w:asciiTheme="minorHAnsi" w:hAnsiTheme="minorHAnsi" w:cstheme="minorHAnsi"/>
          <w:color w:val="000000" w:themeColor="text1"/>
        </w:rPr>
      </w:pPr>
      <w:r w:rsidRPr="009F67C8">
        <w:rPr>
          <w:rFonts w:asciiTheme="minorHAnsi" w:hAnsiTheme="minorHAnsi" w:cstheme="minorHAnsi"/>
        </w:rPr>
        <w:t>Iz zemljiškoknjižnih izpiskov in podatkov GURS ni razvidno dejansko stanje nepremičnin in tudi ne premoženjske razmere dedičev, ki nepremičnine dejansko uporabljajo in so za pokojnika skrbeli</w:t>
      </w:r>
      <w:r w:rsidR="00B21D19">
        <w:rPr>
          <w:rFonts w:asciiTheme="minorHAnsi" w:hAnsiTheme="minorHAnsi" w:cstheme="minorHAnsi"/>
        </w:rPr>
        <w:t>,</w:t>
      </w:r>
      <w:r w:rsidRPr="009F67C8">
        <w:rPr>
          <w:rFonts w:asciiTheme="minorHAnsi" w:hAnsiTheme="minorHAnsi" w:cstheme="minorHAnsi"/>
        </w:rPr>
        <w:t xml:space="preserve"> ter se Državno odvetništvo RS pogosto z dejanskim stanjem seznani šele na obravnavi, kar vse so lahko dodatni dejavniki, od katerih je odvisen način izvedbe omejitve dedovanja. Ko so predmet omejitve dedovanja tudi nepremičnine (kar ni redkost), je zanje treb</w:t>
      </w:r>
      <w:r w:rsidR="00B21D19">
        <w:rPr>
          <w:rFonts w:asciiTheme="minorHAnsi" w:hAnsiTheme="minorHAnsi" w:cstheme="minorHAnsi"/>
        </w:rPr>
        <w:t>a</w:t>
      </w:r>
      <w:r w:rsidRPr="009F67C8">
        <w:rPr>
          <w:rFonts w:asciiTheme="minorHAnsi" w:hAnsiTheme="minorHAnsi" w:cstheme="minorHAnsi"/>
        </w:rPr>
        <w:t xml:space="preserve"> pri pristojnih občinah pridobiti lokacijsko informacijo o namenski rabi zemljišč. V teh primerih je v smislu določb Uredbe o ureditvi nekaterih vprašanj glede pridobivanja premoženja države </w:t>
      </w:r>
      <w:r w:rsidRPr="009F67C8">
        <w:rPr>
          <w:rFonts w:asciiTheme="minorHAnsi" w:hAnsiTheme="minorHAnsi" w:cstheme="minorHAnsi"/>
        </w:rPr>
        <w:lastRenderedPageBreak/>
        <w:t>iz naslova dedovanja potrebno obvestilo o prijavi terjatve in lokacijske informacije o namenski rabi zemljišč pos</w:t>
      </w:r>
      <w:r w:rsidR="00B21D19">
        <w:rPr>
          <w:rFonts w:asciiTheme="minorHAnsi" w:hAnsiTheme="minorHAnsi" w:cstheme="minorHAnsi"/>
        </w:rPr>
        <w:t>l</w:t>
      </w:r>
      <w:r w:rsidRPr="009F67C8">
        <w:rPr>
          <w:rFonts w:asciiTheme="minorHAnsi" w:hAnsiTheme="minorHAnsi" w:cstheme="minorHAnsi"/>
        </w:rPr>
        <w:t>ati upravlja</w:t>
      </w:r>
      <w:r w:rsidR="00B21D19">
        <w:rPr>
          <w:rFonts w:asciiTheme="minorHAnsi" w:hAnsiTheme="minorHAnsi" w:cstheme="minorHAnsi"/>
        </w:rPr>
        <w:t>v</w:t>
      </w:r>
      <w:r w:rsidRPr="009F67C8">
        <w:rPr>
          <w:rFonts w:asciiTheme="minorHAnsi" w:hAnsiTheme="minorHAnsi" w:cstheme="minorHAnsi"/>
        </w:rPr>
        <w:t>cem posameznih vrst premoženja, ki spada v zapuščino</w:t>
      </w:r>
      <w:r w:rsidR="00B21D19">
        <w:rPr>
          <w:rFonts w:asciiTheme="minorHAnsi" w:hAnsiTheme="minorHAnsi" w:cstheme="minorHAnsi"/>
        </w:rPr>
        <w:t>,</w:t>
      </w:r>
      <w:r w:rsidRPr="009F67C8">
        <w:rPr>
          <w:rFonts w:asciiTheme="minorHAnsi" w:hAnsiTheme="minorHAnsi" w:cstheme="minorHAnsi"/>
        </w:rPr>
        <w:t xml:space="preserve"> in jih zaprositi za usklajen predlog za </w:t>
      </w:r>
      <w:r w:rsidRPr="009F67C8">
        <w:rPr>
          <w:rFonts w:asciiTheme="minorHAnsi" w:hAnsiTheme="minorHAnsi" w:cstheme="minorHAnsi"/>
          <w:color w:val="000000" w:themeColor="text1"/>
        </w:rPr>
        <w:t xml:space="preserve">omejitev dedovanja. </w:t>
      </w:r>
    </w:p>
    <w:p w14:paraId="491348F1" w14:textId="77777777" w:rsidR="00865BFD" w:rsidRPr="009F67C8" w:rsidRDefault="00865BFD" w:rsidP="006D342E">
      <w:pPr>
        <w:widowControl w:val="0"/>
        <w:autoSpaceDE w:val="0"/>
        <w:autoSpaceDN w:val="0"/>
        <w:adjustRightInd w:val="0"/>
        <w:spacing w:after="0" w:line="240" w:lineRule="auto"/>
        <w:jc w:val="both"/>
        <w:rPr>
          <w:rFonts w:asciiTheme="minorHAnsi" w:hAnsiTheme="minorHAnsi" w:cstheme="minorHAnsi"/>
          <w:color w:val="000000" w:themeColor="text1"/>
        </w:rPr>
      </w:pPr>
    </w:p>
    <w:p w14:paraId="2E60A72F" w14:textId="0A8298CF" w:rsidR="00A76E37" w:rsidRPr="009F67C8" w:rsidRDefault="003B072A" w:rsidP="00A76E37">
      <w:pPr>
        <w:spacing w:after="0" w:line="240" w:lineRule="auto"/>
        <w:jc w:val="both"/>
        <w:rPr>
          <w:rFonts w:asciiTheme="minorHAnsi" w:hAnsiTheme="minorHAnsi" w:cstheme="minorHAnsi"/>
        </w:rPr>
      </w:pPr>
      <w:r>
        <w:rPr>
          <w:rFonts w:asciiTheme="minorHAnsi" w:hAnsiTheme="minorHAnsi" w:cstheme="minorHAnsi"/>
          <w:szCs w:val="24"/>
        </w:rPr>
        <w:t>Za dosego</w:t>
      </w:r>
      <w:r w:rsidR="00A76E37" w:rsidRPr="009F67C8">
        <w:rPr>
          <w:rFonts w:asciiTheme="minorHAnsi" w:hAnsiTheme="minorHAnsi" w:cstheme="minorHAnsi"/>
          <w:szCs w:val="24"/>
        </w:rPr>
        <w:t xml:space="preserve"> pospešitve </w:t>
      </w:r>
      <w:r>
        <w:rPr>
          <w:rFonts w:asciiTheme="minorHAnsi" w:hAnsiTheme="minorHAnsi" w:cstheme="minorHAnsi"/>
          <w:szCs w:val="24"/>
        </w:rPr>
        <w:t>in</w:t>
      </w:r>
      <w:r w:rsidRPr="009F67C8">
        <w:rPr>
          <w:rFonts w:asciiTheme="minorHAnsi" w:hAnsiTheme="minorHAnsi" w:cstheme="minorHAnsi"/>
          <w:szCs w:val="24"/>
        </w:rPr>
        <w:t xml:space="preserve"> </w:t>
      </w:r>
      <w:r w:rsidR="00A76E37" w:rsidRPr="009F67C8">
        <w:rPr>
          <w:rFonts w:asciiTheme="minorHAnsi" w:hAnsiTheme="minorHAnsi" w:cstheme="minorHAnsi"/>
          <w:szCs w:val="24"/>
        </w:rPr>
        <w:t>povečanja učinkovitosti postopka bi bilo dobro, da bi sodišča ob vabilu na zapuščinsko obravnavo Državnemu odvetništvu RS pos</w:t>
      </w:r>
      <w:r>
        <w:rPr>
          <w:rFonts w:asciiTheme="minorHAnsi" w:hAnsiTheme="minorHAnsi" w:cstheme="minorHAnsi"/>
          <w:szCs w:val="24"/>
        </w:rPr>
        <w:t>l</w:t>
      </w:r>
      <w:r w:rsidR="00A76E37" w:rsidRPr="009F67C8">
        <w:rPr>
          <w:rFonts w:asciiTheme="minorHAnsi" w:hAnsiTheme="minorHAnsi" w:cstheme="minorHAnsi"/>
          <w:szCs w:val="24"/>
        </w:rPr>
        <w:t>ala tudi seznam premoženja, ki sestavlja zapuščino</w:t>
      </w:r>
      <w:r>
        <w:rPr>
          <w:rFonts w:asciiTheme="minorHAnsi" w:hAnsiTheme="minorHAnsi" w:cstheme="minorHAnsi"/>
          <w:szCs w:val="24"/>
        </w:rPr>
        <w:t>,</w:t>
      </w:r>
      <w:r w:rsidR="00A76E37" w:rsidRPr="009F67C8">
        <w:rPr>
          <w:rFonts w:asciiTheme="minorHAnsi" w:hAnsiTheme="minorHAnsi" w:cstheme="minorHAnsi"/>
          <w:szCs w:val="24"/>
        </w:rPr>
        <w:t xml:space="preserve"> in bi Državno odvetništvo RS lahko že pred glavno obravnavo izvedlo postopke na podlagi </w:t>
      </w:r>
      <w:r w:rsidR="00A76E37" w:rsidRPr="009F67C8">
        <w:rPr>
          <w:rFonts w:asciiTheme="minorHAnsi" w:hAnsiTheme="minorHAnsi" w:cstheme="minorHAnsi"/>
        </w:rPr>
        <w:t>Uredbe o ureditvi nekaterih vprašanj glede pridobivanja premoženja države iz naslova dedovanja in do naroka oblikovalo predlog načina izvedbe omejitve dedovanja. Na območjih nekaterih zunanjih oddelkov Državnega odvetništva RS se je sicer takšna praksa že izoblikovala in s</w:t>
      </w:r>
      <w:r w:rsidR="00A76E37" w:rsidRPr="009F67C8">
        <w:rPr>
          <w:rFonts w:asciiTheme="minorHAnsi" w:hAnsiTheme="minorHAnsi" w:cstheme="minorHAnsi"/>
          <w:bCs/>
        </w:rPr>
        <w:t>odišča Državnemu odvetništvu RS že pred razpisanim narokom po</w:t>
      </w:r>
      <w:r>
        <w:rPr>
          <w:rFonts w:asciiTheme="minorHAnsi" w:hAnsiTheme="minorHAnsi" w:cstheme="minorHAnsi"/>
          <w:bCs/>
        </w:rPr>
        <w:t>šl</w:t>
      </w:r>
      <w:r w:rsidR="00A76E37" w:rsidRPr="009F67C8">
        <w:rPr>
          <w:rFonts w:asciiTheme="minorHAnsi" w:hAnsiTheme="minorHAnsi" w:cstheme="minorHAnsi"/>
          <w:bCs/>
        </w:rPr>
        <w:t xml:space="preserve">jejo podatke o obsegu zapuščine, na podlagi katerih Državno odvetništvo RS od morebitnih </w:t>
      </w:r>
      <w:r>
        <w:rPr>
          <w:rFonts w:asciiTheme="minorHAnsi" w:hAnsiTheme="minorHAnsi" w:cstheme="minorHAnsi"/>
          <w:bCs/>
        </w:rPr>
        <w:t>prihodnj</w:t>
      </w:r>
      <w:r w:rsidR="00A76E37" w:rsidRPr="009F67C8">
        <w:rPr>
          <w:rFonts w:asciiTheme="minorHAnsi" w:hAnsiTheme="minorHAnsi" w:cstheme="minorHAnsi"/>
          <w:bCs/>
        </w:rPr>
        <w:t>ih upravlja</w:t>
      </w:r>
      <w:r>
        <w:rPr>
          <w:rFonts w:asciiTheme="minorHAnsi" w:hAnsiTheme="minorHAnsi" w:cstheme="minorHAnsi"/>
          <w:bCs/>
        </w:rPr>
        <w:t>v</w:t>
      </w:r>
      <w:r w:rsidR="00A76E37" w:rsidRPr="009F67C8">
        <w:rPr>
          <w:rFonts w:asciiTheme="minorHAnsi" w:hAnsiTheme="minorHAnsi" w:cstheme="minorHAnsi"/>
          <w:bCs/>
        </w:rPr>
        <w:t>cev nepremičnin (Ministrstvo za javno upravo, Sklad kmetijskih zemljišč in gozdov in Slovenski državni gozdovi) pridobi mnenje, ali so pripravljeni prevzeti v upravljanje katero izmed nepremičnin v primeru, da dediči terjatve Republike Slovenije ne bodo poravnali, ali pa bodo predlagali, da se omejitvi dedovanja Republika Slovenija odpove. Sodelovanje z upravlja</w:t>
      </w:r>
      <w:r>
        <w:rPr>
          <w:rFonts w:asciiTheme="minorHAnsi" w:hAnsiTheme="minorHAnsi" w:cstheme="minorHAnsi"/>
          <w:bCs/>
        </w:rPr>
        <w:t>v</w:t>
      </w:r>
      <w:r w:rsidR="00A76E37" w:rsidRPr="009F67C8">
        <w:rPr>
          <w:rFonts w:asciiTheme="minorHAnsi" w:hAnsiTheme="minorHAnsi" w:cstheme="minorHAnsi"/>
          <w:bCs/>
        </w:rPr>
        <w:t>ci Državno odvetništvo RS ocenjuje kot dobro.</w:t>
      </w:r>
    </w:p>
    <w:p w14:paraId="3EBE4BBD" w14:textId="77777777" w:rsidR="00A76E37" w:rsidRPr="009F67C8" w:rsidRDefault="00A76E37" w:rsidP="006D342E">
      <w:pPr>
        <w:widowControl w:val="0"/>
        <w:autoSpaceDE w:val="0"/>
        <w:autoSpaceDN w:val="0"/>
        <w:adjustRightInd w:val="0"/>
        <w:spacing w:after="0" w:line="240" w:lineRule="auto"/>
        <w:jc w:val="both"/>
        <w:rPr>
          <w:rFonts w:asciiTheme="minorHAnsi" w:hAnsiTheme="minorHAnsi" w:cstheme="minorHAnsi"/>
          <w:color w:val="000000" w:themeColor="text1"/>
        </w:rPr>
      </w:pPr>
    </w:p>
    <w:p w14:paraId="73734DA5" w14:textId="7DBA65AE" w:rsidR="006D342E" w:rsidRPr="009F67C8" w:rsidRDefault="00CF2D78" w:rsidP="006D342E">
      <w:pPr>
        <w:widowControl w:val="0"/>
        <w:autoSpaceDE w:val="0"/>
        <w:autoSpaceDN w:val="0"/>
        <w:adjustRightInd w:val="0"/>
        <w:spacing w:after="0" w:line="240" w:lineRule="auto"/>
        <w:jc w:val="both"/>
        <w:rPr>
          <w:rFonts w:asciiTheme="minorHAnsi" w:eastAsia="Times New Roman" w:hAnsiTheme="minorHAnsi" w:cstheme="minorHAnsi"/>
          <w:bCs/>
          <w:szCs w:val="20"/>
          <w:lang w:eastAsia="sl-SI"/>
        </w:rPr>
      </w:pPr>
      <w:r w:rsidRPr="009F67C8">
        <w:rPr>
          <w:rFonts w:asciiTheme="minorHAnsi" w:hAnsiTheme="minorHAnsi" w:cstheme="minorHAnsi"/>
          <w:color w:val="000000" w:themeColor="text1"/>
        </w:rPr>
        <w:t xml:space="preserve">V primerih, ko terjatve prijavi tudi občina in predlaga omejitev dedovanja, </w:t>
      </w:r>
      <w:r w:rsidR="003B072A">
        <w:rPr>
          <w:rFonts w:asciiTheme="minorHAnsi" w:hAnsiTheme="minorHAnsi" w:cstheme="minorHAnsi"/>
          <w:color w:val="000000" w:themeColor="text1"/>
        </w:rPr>
        <w:t>sta</w:t>
      </w:r>
      <w:r w:rsidRPr="009F67C8">
        <w:rPr>
          <w:rFonts w:asciiTheme="minorHAnsi" w:hAnsiTheme="minorHAnsi" w:cstheme="minorHAnsi"/>
          <w:color w:val="000000" w:themeColor="text1"/>
        </w:rPr>
        <w:t xml:space="preserve"> čas in </w:t>
      </w:r>
      <w:r w:rsidR="003B072A">
        <w:rPr>
          <w:rFonts w:asciiTheme="minorHAnsi" w:hAnsiTheme="minorHAnsi" w:cstheme="minorHAnsi"/>
          <w:color w:val="000000" w:themeColor="text1"/>
        </w:rPr>
        <w:t>trud</w:t>
      </w:r>
      <w:r w:rsidR="003B072A" w:rsidRPr="009F67C8">
        <w:rPr>
          <w:rFonts w:asciiTheme="minorHAnsi" w:hAnsiTheme="minorHAnsi" w:cstheme="minorHAnsi"/>
          <w:color w:val="000000" w:themeColor="text1"/>
        </w:rPr>
        <w:t xml:space="preserve"> </w:t>
      </w:r>
      <w:r w:rsidRPr="009F67C8">
        <w:rPr>
          <w:rFonts w:asciiTheme="minorHAnsi" w:hAnsiTheme="minorHAnsi" w:cstheme="minorHAnsi"/>
          <w:color w:val="000000" w:themeColor="text1"/>
        </w:rPr>
        <w:t>potrebn</w:t>
      </w:r>
      <w:r w:rsidR="003B072A">
        <w:rPr>
          <w:rFonts w:asciiTheme="minorHAnsi" w:hAnsiTheme="minorHAnsi" w:cstheme="minorHAnsi"/>
          <w:color w:val="000000" w:themeColor="text1"/>
        </w:rPr>
        <w:t>a</w:t>
      </w:r>
      <w:r w:rsidRPr="009F67C8">
        <w:rPr>
          <w:rFonts w:asciiTheme="minorHAnsi" w:hAnsiTheme="minorHAnsi" w:cstheme="minorHAnsi"/>
          <w:color w:val="000000" w:themeColor="text1"/>
        </w:rPr>
        <w:t xml:space="preserve"> tudi za dogovor z občino o načinu omejitve dedovanja. </w:t>
      </w:r>
      <w:r w:rsidR="006D342E" w:rsidRPr="009F67C8">
        <w:rPr>
          <w:rFonts w:asciiTheme="minorHAnsi" w:eastAsia="Times New Roman" w:hAnsiTheme="minorHAnsi" w:cstheme="minorHAnsi"/>
          <w:bCs/>
          <w:szCs w:val="20"/>
          <w:lang w:eastAsia="sl-SI"/>
        </w:rPr>
        <w:t xml:space="preserve">Državno odvetništvo RS </w:t>
      </w:r>
      <w:r w:rsidR="003B072A">
        <w:rPr>
          <w:rFonts w:asciiTheme="minorHAnsi" w:eastAsia="Times New Roman" w:hAnsiTheme="minorHAnsi" w:cstheme="minorHAnsi"/>
          <w:bCs/>
          <w:szCs w:val="20"/>
          <w:lang w:eastAsia="sl-SI"/>
        </w:rPr>
        <w:t>opozarja na položaje</w:t>
      </w:r>
      <w:r w:rsidR="006D342E" w:rsidRPr="009F67C8">
        <w:rPr>
          <w:rFonts w:asciiTheme="minorHAnsi" w:eastAsia="Times New Roman" w:hAnsiTheme="minorHAnsi" w:cstheme="minorHAnsi"/>
          <w:bCs/>
          <w:szCs w:val="20"/>
          <w:lang w:eastAsia="sl-SI"/>
        </w:rPr>
        <w:t xml:space="preserve">, ko v zapuščinskem postopku uveljavljata omejitev dedovanja oba dajalca pomoči, tako občina kot tudi država, pri čemer v zapuščinski masi ni dovolj sredstev za poplačilo obeh. ZD ne ureja te pravne situacije, sodišča pa v takšnih primerih odločajo različno. Sodišče v primeru, da je med dajalcema socialne pomoči doseženo soglasje, izroči zapuščino obema dajalcema pomoči v sorazmerju z višino terjatve. Zakonodaja pa ne ureja primera, ko soglasja med dajalcema pomoči ni, zato Državno odvetništvo RS meni, da bi bilo zaradi jasnosti v </w:t>
      </w:r>
      <w:r w:rsidR="003B072A">
        <w:rPr>
          <w:rFonts w:asciiTheme="minorHAnsi" w:eastAsia="Times New Roman" w:hAnsiTheme="minorHAnsi" w:cstheme="minorHAnsi"/>
          <w:bCs/>
          <w:szCs w:val="20"/>
          <w:lang w:eastAsia="sl-SI"/>
        </w:rPr>
        <w:t>prihodnj</w:t>
      </w:r>
      <w:r w:rsidR="006D342E" w:rsidRPr="009F67C8">
        <w:rPr>
          <w:rFonts w:asciiTheme="minorHAnsi" w:eastAsia="Times New Roman" w:hAnsiTheme="minorHAnsi" w:cstheme="minorHAnsi"/>
          <w:bCs/>
          <w:szCs w:val="20"/>
          <w:lang w:eastAsia="sl-SI"/>
        </w:rPr>
        <w:t xml:space="preserve">e smiselno predlagati dopolnitev ZD tako, da bo jasno določeno, na kakšen način se izvede omejitev dedovanja v primeru, da zapuščinska masa ne zadostuje za poplačilo obeh terjatev dajalcev socialne pomoči.  </w:t>
      </w:r>
    </w:p>
    <w:p w14:paraId="0C77AF34" w14:textId="77777777" w:rsidR="00E05B8C" w:rsidRPr="009F67C8" w:rsidRDefault="00E05B8C" w:rsidP="006D342E">
      <w:pPr>
        <w:widowControl w:val="0"/>
        <w:autoSpaceDE w:val="0"/>
        <w:autoSpaceDN w:val="0"/>
        <w:adjustRightInd w:val="0"/>
        <w:spacing w:after="0" w:line="240" w:lineRule="auto"/>
        <w:jc w:val="both"/>
        <w:rPr>
          <w:rFonts w:asciiTheme="minorHAnsi" w:eastAsia="Times New Roman" w:hAnsiTheme="minorHAnsi" w:cstheme="minorHAnsi"/>
          <w:bCs/>
          <w:szCs w:val="20"/>
          <w:lang w:eastAsia="sl-SI"/>
        </w:rPr>
      </w:pPr>
    </w:p>
    <w:p w14:paraId="1C6BAD17" w14:textId="372EE22D" w:rsidR="00FA6D03" w:rsidRPr="009F67C8" w:rsidRDefault="00FA6D03" w:rsidP="008A7832">
      <w:pPr>
        <w:pStyle w:val="Naslov7"/>
        <w:spacing w:before="0" w:line="240" w:lineRule="auto"/>
        <w:rPr>
          <w:rFonts w:asciiTheme="minorHAnsi" w:hAnsiTheme="minorHAnsi" w:cstheme="minorHAnsi"/>
        </w:rPr>
      </w:pPr>
      <w:bookmarkStart w:id="430" w:name="_Toc168845034"/>
      <w:r w:rsidRPr="009F67C8">
        <w:rPr>
          <w:rFonts w:asciiTheme="minorHAnsi" w:hAnsiTheme="minorHAnsi" w:cstheme="minorHAnsi"/>
        </w:rPr>
        <w:t>1.7.4.2.3 Odpoved omejitvi dedovanja</w:t>
      </w:r>
      <w:bookmarkEnd w:id="430"/>
    </w:p>
    <w:p w14:paraId="720E6FF4" w14:textId="77777777" w:rsidR="00FA6D03" w:rsidRPr="009F67C8" w:rsidRDefault="00FA6D03" w:rsidP="00DB0612">
      <w:pPr>
        <w:kinsoku w:val="0"/>
        <w:overflowPunct w:val="0"/>
        <w:spacing w:after="0" w:line="240" w:lineRule="auto"/>
        <w:jc w:val="both"/>
        <w:rPr>
          <w:rFonts w:asciiTheme="minorHAnsi" w:hAnsiTheme="minorHAnsi" w:cstheme="minorHAnsi"/>
          <w:szCs w:val="24"/>
        </w:rPr>
      </w:pPr>
    </w:p>
    <w:p w14:paraId="77EDA2A8" w14:textId="12130B24" w:rsidR="003858F9" w:rsidRPr="009F67C8" w:rsidRDefault="005F66FC" w:rsidP="00DB0612">
      <w:pPr>
        <w:kinsoku w:val="0"/>
        <w:overflowPunct w:val="0"/>
        <w:spacing w:after="0" w:line="240" w:lineRule="auto"/>
        <w:jc w:val="both"/>
        <w:rPr>
          <w:rFonts w:asciiTheme="minorHAnsi" w:hAnsiTheme="minorHAnsi" w:cstheme="minorHAnsi"/>
          <w:szCs w:val="24"/>
        </w:rPr>
      </w:pPr>
      <w:r w:rsidRPr="009F67C8">
        <w:rPr>
          <w:rFonts w:asciiTheme="minorHAnsi" w:hAnsiTheme="minorHAnsi" w:cstheme="minorHAnsi"/>
          <w:szCs w:val="24"/>
        </w:rPr>
        <w:t>V primeru, da bi zapuščina ali del zapuščine za Republiko Slovenijo p</w:t>
      </w:r>
      <w:r w:rsidR="001F0F1B">
        <w:rPr>
          <w:rFonts w:asciiTheme="minorHAnsi" w:hAnsiTheme="minorHAnsi" w:cstheme="minorHAnsi"/>
          <w:szCs w:val="24"/>
        </w:rPr>
        <w:t>omeni</w:t>
      </w:r>
      <w:r w:rsidRPr="009F67C8">
        <w:rPr>
          <w:rFonts w:asciiTheme="minorHAnsi" w:hAnsiTheme="minorHAnsi" w:cstheme="minorHAnsi"/>
          <w:szCs w:val="24"/>
        </w:rPr>
        <w:t>la preveliko breme ali bi upravljanje zapuščin</w:t>
      </w:r>
      <w:r w:rsidR="001F0F1B">
        <w:rPr>
          <w:rFonts w:asciiTheme="minorHAnsi" w:hAnsiTheme="minorHAnsi" w:cstheme="minorHAnsi"/>
          <w:szCs w:val="24"/>
        </w:rPr>
        <w:t>e</w:t>
      </w:r>
      <w:r w:rsidRPr="009F67C8">
        <w:rPr>
          <w:rFonts w:asciiTheme="minorHAnsi" w:hAnsiTheme="minorHAnsi" w:cstheme="minorHAnsi"/>
          <w:szCs w:val="24"/>
        </w:rPr>
        <w:t xml:space="preserve"> </w:t>
      </w:r>
      <w:r w:rsidR="001F0F1B">
        <w:rPr>
          <w:rFonts w:asciiTheme="minorHAnsi" w:hAnsiTheme="minorHAnsi" w:cstheme="minorHAnsi"/>
          <w:szCs w:val="24"/>
        </w:rPr>
        <w:t>povzroči</w:t>
      </w:r>
      <w:r w:rsidRPr="009F67C8">
        <w:rPr>
          <w:rFonts w:asciiTheme="minorHAnsi" w:hAnsiTheme="minorHAnsi" w:cstheme="minorHAnsi"/>
          <w:szCs w:val="24"/>
        </w:rPr>
        <w:t xml:space="preserve">lo nesorazmerne stroške (v primerih, ko je predmet zapuščine zelo majhen solastniški delež na nepremičnini, staro vozilo ipd.), se Državno odvetništvo RS </w:t>
      </w:r>
      <w:r w:rsidR="008C06FE" w:rsidRPr="009F67C8">
        <w:rPr>
          <w:rFonts w:asciiTheme="minorHAnsi" w:hAnsiTheme="minorHAnsi" w:cstheme="minorHAnsi"/>
          <w:szCs w:val="24"/>
        </w:rPr>
        <w:t xml:space="preserve">omejitvi dedovanja in s tem </w:t>
      </w:r>
      <w:r w:rsidRPr="009F67C8">
        <w:rPr>
          <w:rFonts w:asciiTheme="minorHAnsi" w:hAnsiTheme="minorHAnsi" w:cstheme="minorHAnsi"/>
          <w:szCs w:val="24"/>
        </w:rPr>
        <w:t>prevzem</w:t>
      </w:r>
      <w:r w:rsidR="008C06FE" w:rsidRPr="009F67C8">
        <w:rPr>
          <w:rFonts w:asciiTheme="minorHAnsi" w:hAnsiTheme="minorHAnsi" w:cstheme="minorHAnsi"/>
          <w:szCs w:val="24"/>
        </w:rPr>
        <w:t>a (dela)</w:t>
      </w:r>
      <w:r w:rsidRPr="009F67C8">
        <w:rPr>
          <w:rFonts w:asciiTheme="minorHAnsi" w:hAnsiTheme="minorHAnsi" w:cstheme="minorHAnsi"/>
          <w:szCs w:val="24"/>
        </w:rPr>
        <w:t xml:space="preserve"> zapuščine v zapuščinskem postopku, seveda v dogovoru z zastopanim subjektom, </w:t>
      </w:r>
      <w:r w:rsidR="00A76E37" w:rsidRPr="009F67C8">
        <w:rPr>
          <w:rFonts w:asciiTheme="minorHAnsi" w:hAnsiTheme="minorHAnsi" w:cstheme="minorHAnsi"/>
          <w:szCs w:val="24"/>
        </w:rPr>
        <w:t xml:space="preserve">lahko </w:t>
      </w:r>
      <w:r w:rsidRPr="009F67C8">
        <w:rPr>
          <w:rFonts w:asciiTheme="minorHAnsi" w:hAnsiTheme="minorHAnsi" w:cstheme="minorHAnsi"/>
          <w:szCs w:val="24"/>
        </w:rPr>
        <w:t xml:space="preserve">tudi odpove. </w:t>
      </w:r>
    </w:p>
    <w:p w14:paraId="16D6C854" w14:textId="77777777" w:rsidR="003858F9" w:rsidRPr="009F67C8" w:rsidRDefault="003858F9" w:rsidP="00DB0612">
      <w:pPr>
        <w:kinsoku w:val="0"/>
        <w:overflowPunct w:val="0"/>
        <w:spacing w:after="0" w:line="240" w:lineRule="auto"/>
        <w:jc w:val="both"/>
        <w:rPr>
          <w:rFonts w:asciiTheme="minorHAnsi" w:hAnsiTheme="minorHAnsi" w:cstheme="minorHAnsi"/>
          <w:szCs w:val="24"/>
        </w:rPr>
      </w:pPr>
    </w:p>
    <w:p w14:paraId="760BCE56" w14:textId="2E869695" w:rsidR="003858F9" w:rsidRPr="009F67C8" w:rsidRDefault="005F66FC" w:rsidP="003858F9">
      <w:pPr>
        <w:kinsoku w:val="0"/>
        <w:overflowPunct w:val="0"/>
        <w:spacing w:after="0" w:line="240" w:lineRule="auto"/>
        <w:jc w:val="both"/>
        <w:rPr>
          <w:rFonts w:asciiTheme="minorHAnsi" w:hAnsiTheme="minorHAnsi" w:cstheme="minorHAnsi"/>
          <w:color w:val="000000"/>
          <w:szCs w:val="24"/>
          <w:shd w:val="clear" w:color="auto" w:fill="FFFFFF"/>
        </w:rPr>
      </w:pPr>
      <w:r w:rsidRPr="009F67C8">
        <w:rPr>
          <w:rFonts w:asciiTheme="minorHAnsi" w:hAnsiTheme="minorHAnsi" w:cstheme="minorHAnsi"/>
          <w:szCs w:val="24"/>
        </w:rPr>
        <w:t>Do odpovedi omejitvi dedovanja pa lahko pride tudi, če</w:t>
      </w:r>
      <w:r w:rsidRPr="009F67C8">
        <w:rPr>
          <w:rFonts w:asciiTheme="minorHAnsi" w:eastAsia="Calibri" w:hAnsiTheme="minorHAnsi" w:cstheme="minorHAnsi"/>
          <w:szCs w:val="24"/>
          <w:lang w:eastAsia="sl-SI"/>
        </w:rPr>
        <w:t xml:space="preserve"> so zapustnikovi dediči, njegov zakonec ali njegovi otroci sami potrebni pomoči.</w:t>
      </w:r>
      <w:r w:rsidRPr="009F67C8">
        <w:rPr>
          <w:rFonts w:asciiTheme="minorHAnsi" w:hAnsiTheme="minorHAnsi" w:cstheme="minorHAnsi"/>
          <w:szCs w:val="24"/>
        </w:rPr>
        <w:t xml:space="preserve"> </w:t>
      </w:r>
      <w:r w:rsidR="003858F9" w:rsidRPr="009F67C8">
        <w:rPr>
          <w:rFonts w:asciiTheme="minorHAnsi" w:hAnsiTheme="minorHAnsi" w:cstheme="minorHAnsi"/>
          <w:szCs w:val="24"/>
        </w:rPr>
        <w:t>129. člen ZD torej predvideva možnost odpovedi povračilu dane socialne pomoči le za primer, da je določen</w:t>
      </w:r>
      <w:r w:rsidR="001F0F1B">
        <w:rPr>
          <w:rFonts w:asciiTheme="minorHAnsi" w:hAnsiTheme="minorHAnsi" w:cstheme="minorHAnsi"/>
          <w:szCs w:val="24"/>
        </w:rPr>
        <w:t>i</w:t>
      </w:r>
      <w:r w:rsidR="003858F9" w:rsidRPr="009F67C8">
        <w:rPr>
          <w:rFonts w:asciiTheme="minorHAnsi" w:hAnsiTheme="minorHAnsi" w:cstheme="minorHAnsi"/>
          <w:szCs w:val="24"/>
        </w:rPr>
        <w:t xml:space="preserve"> krog dedičev sam potreben pomoči. V življenj</w:t>
      </w:r>
      <w:r w:rsidR="001F0F1B">
        <w:rPr>
          <w:rFonts w:asciiTheme="minorHAnsi" w:hAnsiTheme="minorHAnsi" w:cstheme="minorHAnsi"/>
          <w:szCs w:val="24"/>
        </w:rPr>
        <w:t>u</w:t>
      </w:r>
      <w:r w:rsidR="003858F9" w:rsidRPr="009F67C8">
        <w:rPr>
          <w:rFonts w:asciiTheme="minorHAnsi" w:hAnsiTheme="minorHAnsi" w:cstheme="minorHAnsi"/>
          <w:szCs w:val="24"/>
        </w:rPr>
        <w:t xml:space="preserve"> pa se velikokrat zgodi, da je dedič po pokojnem n</w:t>
      </w:r>
      <w:r w:rsidR="001F0F1B">
        <w:rPr>
          <w:rFonts w:asciiTheme="minorHAnsi" w:hAnsiTheme="minorHAnsi" w:cstheme="minorHAnsi"/>
          <w:szCs w:val="24"/>
        </w:rPr>
        <w:t xml:space="preserve">a </w:t>
      </w:r>
      <w:r w:rsidR="003858F9" w:rsidRPr="009F67C8">
        <w:rPr>
          <w:rFonts w:asciiTheme="minorHAnsi" w:hAnsiTheme="minorHAnsi" w:cstheme="minorHAnsi"/>
          <w:szCs w:val="24"/>
        </w:rPr>
        <w:t>pr</w:t>
      </w:r>
      <w:r w:rsidR="001F0F1B">
        <w:rPr>
          <w:rFonts w:asciiTheme="minorHAnsi" w:hAnsiTheme="minorHAnsi" w:cstheme="minorHAnsi"/>
          <w:szCs w:val="24"/>
        </w:rPr>
        <w:t>imer</w:t>
      </w:r>
      <w:r w:rsidR="003858F9" w:rsidRPr="009F67C8">
        <w:rPr>
          <w:rFonts w:asciiTheme="minorHAnsi" w:hAnsiTheme="minorHAnsi" w:cstheme="minorHAnsi"/>
          <w:szCs w:val="24"/>
        </w:rPr>
        <w:t xml:space="preserve"> oseba iz drugega</w:t>
      </w:r>
      <w:r w:rsidR="001F0F1B">
        <w:rPr>
          <w:rFonts w:asciiTheme="minorHAnsi" w:hAnsiTheme="minorHAnsi" w:cstheme="minorHAnsi"/>
          <w:szCs w:val="24"/>
        </w:rPr>
        <w:t xml:space="preserve"> </w:t>
      </w:r>
      <w:r w:rsidR="003858F9" w:rsidRPr="009F67C8">
        <w:rPr>
          <w:rFonts w:asciiTheme="minorHAnsi" w:hAnsiTheme="minorHAnsi" w:cstheme="minorHAnsi"/>
          <w:szCs w:val="24"/>
        </w:rPr>
        <w:t>dednega reda, ki ji premoženje, ki spada v zapuščino (npr. stanovanjska hiša ali stanovanje)</w:t>
      </w:r>
      <w:r w:rsidR="001F0F1B">
        <w:rPr>
          <w:rFonts w:asciiTheme="minorHAnsi" w:hAnsiTheme="minorHAnsi" w:cstheme="minorHAnsi"/>
          <w:szCs w:val="24"/>
        </w:rPr>
        <w:t>,</w:t>
      </w:r>
      <w:r w:rsidR="003858F9" w:rsidRPr="009F67C8">
        <w:rPr>
          <w:rFonts w:asciiTheme="minorHAnsi" w:hAnsiTheme="minorHAnsi" w:cstheme="minorHAnsi"/>
          <w:szCs w:val="24"/>
        </w:rPr>
        <w:t xml:space="preserve"> p</w:t>
      </w:r>
      <w:r w:rsidR="001F0F1B">
        <w:rPr>
          <w:rFonts w:asciiTheme="minorHAnsi" w:hAnsiTheme="minorHAnsi" w:cstheme="minorHAnsi"/>
          <w:szCs w:val="24"/>
        </w:rPr>
        <w:t>omeni</w:t>
      </w:r>
      <w:r w:rsidR="003858F9" w:rsidRPr="009F67C8">
        <w:rPr>
          <w:rFonts w:asciiTheme="minorHAnsi" w:hAnsiTheme="minorHAnsi" w:cstheme="minorHAnsi"/>
          <w:szCs w:val="24"/>
        </w:rPr>
        <w:t xml:space="preserve"> edini dom in je tudi sama socialno šibka in nezmožna povračila dane socialne pomoči zapustniku. V takih primerih (sploh če gre za premoženje večje vrednosti, za kater</w:t>
      </w:r>
      <w:r w:rsidR="001F0F1B">
        <w:rPr>
          <w:rFonts w:asciiTheme="minorHAnsi" w:hAnsiTheme="minorHAnsi" w:cstheme="minorHAnsi"/>
          <w:szCs w:val="24"/>
        </w:rPr>
        <w:t>o</w:t>
      </w:r>
      <w:r w:rsidR="003858F9" w:rsidRPr="009F67C8">
        <w:rPr>
          <w:rFonts w:asciiTheme="minorHAnsi" w:hAnsiTheme="minorHAnsi" w:cstheme="minorHAnsi"/>
          <w:szCs w:val="24"/>
        </w:rPr>
        <w:t xml:space="preserve"> ni mo</w:t>
      </w:r>
      <w:r w:rsidR="001F0F1B">
        <w:rPr>
          <w:rFonts w:asciiTheme="minorHAnsi" w:hAnsiTheme="minorHAnsi" w:cstheme="minorHAnsi"/>
          <w:szCs w:val="24"/>
        </w:rPr>
        <w:t>goče</w:t>
      </w:r>
      <w:r w:rsidR="003858F9" w:rsidRPr="009F67C8">
        <w:rPr>
          <w:rFonts w:asciiTheme="minorHAnsi" w:hAnsiTheme="minorHAnsi" w:cstheme="minorHAnsi"/>
          <w:szCs w:val="24"/>
        </w:rPr>
        <w:t xml:space="preserve"> trditi, da bi za Republiko Slovenijo p</w:t>
      </w:r>
      <w:r w:rsidR="001F0F1B">
        <w:rPr>
          <w:rFonts w:asciiTheme="minorHAnsi" w:hAnsiTheme="minorHAnsi" w:cstheme="minorHAnsi"/>
          <w:szCs w:val="24"/>
        </w:rPr>
        <w:t>omeni</w:t>
      </w:r>
      <w:r w:rsidR="003858F9" w:rsidRPr="009F67C8">
        <w:rPr>
          <w:rFonts w:asciiTheme="minorHAnsi" w:hAnsiTheme="minorHAnsi" w:cstheme="minorHAnsi"/>
          <w:color w:val="000000"/>
          <w:szCs w:val="24"/>
          <w:shd w:val="clear" w:color="auto" w:fill="FFFFFF"/>
        </w:rPr>
        <w:t xml:space="preserve">lo breme ali bi zaradi </w:t>
      </w:r>
      <w:r w:rsidR="001F0F1B">
        <w:rPr>
          <w:rFonts w:asciiTheme="minorHAnsi" w:hAnsiTheme="minorHAnsi" w:cstheme="minorHAnsi"/>
          <w:color w:val="000000"/>
          <w:szCs w:val="24"/>
          <w:shd w:val="clear" w:color="auto" w:fill="FFFFFF"/>
        </w:rPr>
        <w:t xml:space="preserve">njegovega </w:t>
      </w:r>
      <w:r w:rsidR="003858F9" w:rsidRPr="009F67C8">
        <w:rPr>
          <w:rFonts w:asciiTheme="minorHAnsi" w:hAnsiTheme="minorHAnsi" w:cstheme="minorHAnsi"/>
          <w:color w:val="000000"/>
          <w:szCs w:val="24"/>
          <w:shd w:val="clear" w:color="auto" w:fill="FFFFFF"/>
        </w:rPr>
        <w:t xml:space="preserve">upravljanja ali razpolaganja s tem premoženjem imela nesorazmerne stroške) se Republika Slovenija </w:t>
      </w:r>
      <w:r w:rsidR="003858F9" w:rsidRPr="009F67C8">
        <w:rPr>
          <w:rFonts w:asciiTheme="minorHAnsi" w:hAnsiTheme="minorHAnsi" w:cstheme="minorHAnsi"/>
          <w:color w:val="000000"/>
          <w:szCs w:val="24"/>
          <w:shd w:val="clear" w:color="auto" w:fill="FFFFFF"/>
        </w:rPr>
        <w:lastRenderedPageBreak/>
        <w:t>omejitvi dedovanja ne more odpovedati, so pa taki primeri lahko velikokrat razlog za velike osebne in socialne stiske dedičev, ki poleg tega, da izgubijo svoj dom, katerega lastnik je bil pokojni, lahko privedejo do novih socialni</w:t>
      </w:r>
      <w:r w:rsidR="001F0F1B">
        <w:rPr>
          <w:rFonts w:asciiTheme="minorHAnsi" w:hAnsiTheme="minorHAnsi" w:cstheme="minorHAnsi"/>
          <w:color w:val="000000"/>
          <w:szCs w:val="24"/>
          <w:shd w:val="clear" w:color="auto" w:fill="FFFFFF"/>
        </w:rPr>
        <w:t>h težav</w:t>
      </w:r>
      <w:r w:rsidR="003858F9" w:rsidRPr="009F67C8">
        <w:rPr>
          <w:rFonts w:asciiTheme="minorHAnsi" w:hAnsiTheme="minorHAnsi" w:cstheme="minorHAnsi"/>
          <w:color w:val="000000"/>
          <w:szCs w:val="24"/>
          <w:shd w:val="clear" w:color="auto" w:fill="FFFFFF"/>
        </w:rPr>
        <w:t xml:space="preserve">. Po mnenju Državnega odvetništva RS bi bila zato smiselna </w:t>
      </w:r>
      <w:r w:rsidR="003858F9" w:rsidRPr="009F67C8">
        <w:rPr>
          <w:rFonts w:asciiTheme="minorHAnsi" w:hAnsiTheme="minorHAnsi" w:cstheme="minorHAnsi"/>
          <w:color w:val="007466"/>
          <w:szCs w:val="24"/>
          <w:shd w:val="clear" w:color="auto" w:fill="FFFFFF"/>
        </w:rPr>
        <w:t xml:space="preserve">sprememba 129. člena ZD v smislu, da bi se v določenih (izjemnih) </w:t>
      </w:r>
      <w:r w:rsidR="001F0F1B">
        <w:rPr>
          <w:rFonts w:asciiTheme="minorHAnsi" w:hAnsiTheme="minorHAnsi" w:cstheme="minorHAnsi"/>
          <w:color w:val="007466"/>
          <w:szCs w:val="24"/>
          <w:shd w:val="clear" w:color="auto" w:fill="FFFFFF"/>
        </w:rPr>
        <w:t>okoliščin</w:t>
      </w:r>
      <w:r w:rsidR="003858F9" w:rsidRPr="009F67C8">
        <w:rPr>
          <w:rFonts w:asciiTheme="minorHAnsi" w:hAnsiTheme="minorHAnsi" w:cstheme="minorHAnsi"/>
          <w:color w:val="007466"/>
          <w:szCs w:val="24"/>
          <w:shd w:val="clear" w:color="auto" w:fill="FFFFFF"/>
        </w:rPr>
        <w:t xml:space="preserve">ah Republika Slovenija lahko odpovedala pravici do omejitve dedovanja tudi v primeru dedičev drugega dednega reda </w:t>
      </w:r>
      <w:r w:rsidR="003858F9" w:rsidRPr="009F67C8">
        <w:rPr>
          <w:rFonts w:asciiTheme="minorHAnsi" w:hAnsiTheme="minorHAnsi" w:cstheme="minorHAnsi"/>
          <w:color w:val="000000"/>
          <w:szCs w:val="24"/>
          <w:shd w:val="clear" w:color="auto" w:fill="FFFFFF"/>
        </w:rPr>
        <w:t>(predvsem zapustnikovih staršev in bratov in sester) pod določenimi pogoji – splošnim pogojem, da so sami potrebni pomoči</w:t>
      </w:r>
      <w:r w:rsidR="001F0F1B">
        <w:rPr>
          <w:rFonts w:asciiTheme="minorHAnsi" w:hAnsiTheme="minorHAnsi" w:cstheme="minorHAnsi"/>
          <w:color w:val="000000"/>
          <w:szCs w:val="24"/>
          <w:shd w:val="clear" w:color="auto" w:fill="FFFFFF"/>
        </w:rPr>
        <w:t>,</w:t>
      </w:r>
      <w:r w:rsidR="003858F9" w:rsidRPr="009F67C8">
        <w:rPr>
          <w:rFonts w:asciiTheme="minorHAnsi" w:hAnsiTheme="minorHAnsi" w:cstheme="minorHAnsi"/>
          <w:color w:val="000000"/>
          <w:szCs w:val="24"/>
          <w:shd w:val="clear" w:color="auto" w:fill="FFFFFF"/>
        </w:rPr>
        <w:t xml:space="preserve"> ter pod posebnim pogojem, n</w:t>
      </w:r>
      <w:r w:rsidR="001F0F1B">
        <w:rPr>
          <w:rFonts w:asciiTheme="minorHAnsi" w:hAnsiTheme="minorHAnsi" w:cstheme="minorHAnsi"/>
          <w:color w:val="000000"/>
          <w:szCs w:val="24"/>
          <w:shd w:val="clear" w:color="auto" w:fill="FFFFFF"/>
        </w:rPr>
        <w:t xml:space="preserve">a </w:t>
      </w:r>
      <w:r w:rsidR="003858F9" w:rsidRPr="009F67C8">
        <w:rPr>
          <w:rFonts w:asciiTheme="minorHAnsi" w:hAnsiTheme="minorHAnsi" w:cstheme="minorHAnsi"/>
          <w:color w:val="000000"/>
          <w:szCs w:val="24"/>
          <w:shd w:val="clear" w:color="auto" w:fill="FFFFFF"/>
        </w:rPr>
        <w:t>pr</w:t>
      </w:r>
      <w:r w:rsidR="001F0F1B">
        <w:rPr>
          <w:rFonts w:asciiTheme="minorHAnsi" w:hAnsiTheme="minorHAnsi" w:cstheme="minorHAnsi"/>
          <w:color w:val="000000"/>
          <w:szCs w:val="24"/>
          <w:shd w:val="clear" w:color="auto" w:fill="FFFFFF"/>
        </w:rPr>
        <w:t>imer</w:t>
      </w:r>
      <w:r w:rsidR="003858F9" w:rsidRPr="009F67C8">
        <w:rPr>
          <w:rFonts w:asciiTheme="minorHAnsi" w:hAnsiTheme="minorHAnsi" w:cstheme="minorHAnsi"/>
          <w:color w:val="000000"/>
          <w:szCs w:val="24"/>
          <w:shd w:val="clear" w:color="auto" w:fill="FFFFFF"/>
        </w:rPr>
        <w:t xml:space="preserve"> da jim premoženje p</w:t>
      </w:r>
      <w:r w:rsidR="001F0F1B">
        <w:rPr>
          <w:rFonts w:asciiTheme="minorHAnsi" w:hAnsiTheme="minorHAnsi" w:cstheme="minorHAnsi"/>
          <w:color w:val="000000"/>
          <w:szCs w:val="24"/>
          <w:shd w:val="clear" w:color="auto" w:fill="FFFFFF"/>
        </w:rPr>
        <w:t>omeni</w:t>
      </w:r>
      <w:r w:rsidR="003858F9" w:rsidRPr="009F67C8">
        <w:rPr>
          <w:rFonts w:asciiTheme="minorHAnsi" w:hAnsiTheme="minorHAnsi" w:cstheme="minorHAnsi"/>
          <w:color w:val="000000"/>
          <w:szCs w:val="24"/>
          <w:shd w:val="clear" w:color="auto" w:fill="FFFFFF"/>
        </w:rPr>
        <w:t xml:space="preserve"> dom, da so živeli v skupnem gospodinjstvu z zapustnikom, da nimajo v lasti drugega primernega bivališča</w:t>
      </w:r>
      <w:r w:rsidR="001F0F1B">
        <w:rPr>
          <w:rFonts w:asciiTheme="minorHAnsi" w:hAnsiTheme="minorHAnsi" w:cstheme="minorHAnsi"/>
          <w:color w:val="000000"/>
          <w:szCs w:val="24"/>
          <w:shd w:val="clear" w:color="auto" w:fill="FFFFFF"/>
        </w:rPr>
        <w:t xml:space="preserve"> in podobno</w:t>
      </w:r>
      <w:r w:rsidR="003858F9" w:rsidRPr="009F67C8">
        <w:rPr>
          <w:rFonts w:asciiTheme="minorHAnsi" w:hAnsiTheme="minorHAnsi" w:cstheme="minorHAnsi"/>
          <w:color w:val="000000"/>
          <w:szCs w:val="24"/>
          <w:shd w:val="clear" w:color="auto" w:fill="FFFFFF"/>
        </w:rPr>
        <w:t xml:space="preserve">.    </w:t>
      </w:r>
    </w:p>
    <w:p w14:paraId="3DF7A118" w14:textId="77777777" w:rsidR="003858F9" w:rsidRPr="009F67C8" w:rsidRDefault="003858F9" w:rsidP="003858F9">
      <w:pPr>
        <w:widowControl w:val="0"/>
        <w:autoSpaceDE w:val="0"/>
        <w:autoSpaceDN w:val="0"/>
        <w:adjustRightInd w:val="0"/>
        <w:spacing w:after="0" w:line="240" w:lineRule="auto"/>
        <w:jc w:val="both"/>
        <w:rPr>
          <w:rFonts w:asciiTheme="minorHAnsi" w:eastAsia="Times New Roman" w:hAnsiTheme="minorHAnsi" w:cstheme="minorHAnsi"/>
          <w:bCs/>
          <w:szCs w:val="20"/>
          <w:lang w:eastAsia="sl-SI"/>
        </w:rPr>
      </w:pPr>
    </w:p>
    <w:p w14:paraId="789A1204" w14:textId="06404339" w:rsidR="005F66FC" w:rsidRPr="009F67C8" w:rsidRDefault="005F66FC" w:rsidP="00DB0612">
      <w:pPr>
        <w:spacing w:after="0" w:line="240" w:lineRule="auto"/>
        <w:jc w:val="both"/>
        <w:rPr>
          <w:rFonts w:asciiTheme="minorHAnsi" w:eastAsia="Calibri" w:hAnsiTheme="minorHAnsi" w:cstheme="minorHAnsi"/>
          <w:szCs w:val="24"/>
          <w:lang w:eastAsia="sl-SI"/>
        </w:rPr>
      </w:pPr>
      <w:r w:rsidRPr="009F67C8">
        <w:rPr>
          <w:rFonts w:asciiTheme="minorHAnsi" w:hAnsiTheme="minorHAnsi" w:cstheme="minorHAnsi"/>
          <w:szCs w:val="24"/>
        </w:rPr>
        <w:t>V zvezi z institutom odpovedi omejitve dedovanja je treb</w:t>
      </w:r>
      <w:r w:rsidR="001F0F1B">
        <w:rPr>
          <w:rFonts w:asciiTheme="minorHAnsi" w:hAnsiTheme="minorHAnsi" w:cstheme="minorHAnsi"/>
          <w:szCs w:val="24"/>
        </w:rPr>
        <w:t>a</w:t>
      </w:r>
      <w:r w:rsidRPr="009F67C8">
        <w:rPr>
          <w:rFonts w:asciiTheme="minorHAnsi" w:hAnsiTheme="minorHAnsi" w:cstheme="minorHAnsi"/>
          <w:szCs w:val="24"/>
        </w:rPr>
        <w:t xml:space="preserve"> </w:t>
      </w:r>
      <w:r w:rsidR="001F0F1B">
        <w:rPr>
          <w:rFonts w:asciiTheme="minorHAnsi" w:hAnsiTheme="minorHAnsi" w:cstheme="minorHAnsi"/>
          <w:szCs w:val="24"/>
        </w:rPr>
        <w:t>opozor</w:t>
      </w:r>
      <w:r w:rsidRPr="009F67C8">
        <w:rPr>
          <w:rFonts w:asciiTheme="minorHAnsi" w:hAnsiTheme="minorHAnsi" w:cstheme="minorHAnsi"/>
          <w:szCs w:val="24"/>
        </w:rPr>
        <w:t xml:space="preserve">iti, da </w:t>
      </w:r>
      <w:r w:rsidR="001F0F1B">
        <w:rPr>
          <w:rFonts w:asciiTheme="minorHAnsi" w:hAnsiTheme="minorHAnsi" w:cstheme="minorHAnsi"/>
          <w:szCs w:val="24"/>
        </w:rPr>
        <w:t>merila</w:t>
      </w:r>
      <w:r w:rsidRPr="009F67C8">
        <w:rPr>
          <w:rFonts w:asciiTheme="minorHAnsi" w:hAnsiTheme="minorHAnsi" w:cstheme="minorHAnsi"/>
          <w:szCs w:val="24"/>
        </w:rPr>
        <w:t xml:space="preserve"> za izpolnitev pogojev za uveljavitev odpovedi omejitve dedovanja niso zakonsko določen</w:t>
      </w:r>
      <w:r w:rsidR="001F0F1B">
        <w:rPr>
          <w:rFonts w:asciiTheme="minorHAnsi" w:hAnsiTheme="minorHAnsi" w:cstheme="minorHAnsi"/>
          <w:szCs w:val="24"/>
        </w:rPr>
        <w:t>a</w:t>
      </w:r>
      <w:r w:rsidRPr="009F67C8">
        <w:rPr>
          <w:rFonts w:asciiTheme="minorHAnsi" w:hAnsiTheme="minorHAnsi" w:cstheme="minorHAnsi"/>
          <w:szCs w:val="24"/>
        </w:rPr>
        <w:t xml:space="preserve">. Zato si Državno odvetništvo RS ob sodelovanju z Ministrstvom za delo, družino, socialne zadeve in enake možnosti ter </w:t>
      </w:r>
      <w:r w:rsidR="001F0F1B">
        <w:rPr>
          <w:rFonts w:asciiTheme="minorHAnsi" w:hAnsiTheme="minorHAnsi" w:cstheme="minorHAnsi"/>
          <w:szCs w:val="24"/>
        </w:rPr>
        <w:t>drug</w:t>
      </w:r>
      <w:r w:rsidRPr="009F67C8">
        <w:rPr>
          <w:rFonts w:asciiTheme="minorHAnsi" w:hAnsiTheme="minorHAnsi" w:cstheme="minorHAnsi"/>
          <w:szCs w:val="24"/>
        </w:rPr>
        <w:t>imi upravlja</w:t>
      </w:r>
      <w:r w:rsidR="001F0F1B">
        <w:rPr>
          <w:rFonts w:asciiTheme="minorHAnsi" w:hAnsiTheme="minorHAnsi" w:cstheme="minorHAnsi"/>
          <w:szCs w:val="24"/>
        </w:rPr>
        <w:t>v</w:t>
      </w:r>
      <w:r w:rsidRPr="009F67C8">
        <w:rPr>
          <w:rFonts w:asciiTheme="minorHAnsi" w:hAnsiTheme="minorHAnsi" w:cstheme="minorHAnsi"/>
          <w:szCs w:val="24"/>
        </w:rPr>
        <w:t xml:space="preserve">ci premoženja prizadeva za uveljavitev </w:t>
      </w:r>
      <w:r w:rsidR="001F0F1B">
        <w:rPr>
          <w:rFonts w:asciiTheme="minorHAnsi" w:hAnsiTheme="minorHAnsi" w:cstheme="minorHAnsi"/>
          <w:szCs w:val="24"/>
        </w:rPr>
        <w:t>meril</w:t>
      </w:r>
      <w:r w:rsidRPr="009F67C8">
        <w:rPr>
          <w:rFonts w:asciiTheme="minorHAnsi" w:hAnsiTheme="minorHAnsi" w:cstheme="minorHAnsi"/>
          <w:szCs w:val="24"/>
        </w:rPr>
        <w:t>, ki omogočajo enakopravno obravnavo izvedbe tako omejitve kot tudi uveljavitve instituta odpovedi omejitvi dedovanja.</w:t>
      </w:r>
    </w:p>
    <w:p w14:paraId="49B20B61" w14:textId="77777777" w:rsidR="005F66FC" w:rsidRPr="009F67C8" w:rsidRDefault="005F66FC" w:rsidP="00DB0612">
      <w:pPr>
        <w:spacing w:after="0" w:line="240" w:lineRule="auto"/>
        <w:jc w:val="both"/>
        <w:rPr>
          <w:rFonts w:asciiTheme="minorHAnsi" w:hAnsiTheme="minorHAnsi" w:cstheme="minorHAnsi"/>
          <w:bCs/>
          <w:szCs w:val="24"/>
          <w:lang w:bidi="ar-YE"/>
        </w:rPr>
      </w:pPr>
    </w:p>
    <w:p w14:paraId="5CEDD1C4" w14:textId="3242A824" w:rsidR="00FA6D03" w:rsidRPr="009F67C8" w:rsidRDefault="00FA6D03" w:rsidP="008A7832">
      <w:pPr>
        <w:pStyle w:val="Naslov7"/>
        <w:spacing w:before="0" w:line="240" w:lineRule="auto"/>
        <w:rPr>
          <w:rFonts w:asciiTheme="minorHAnsi" w:hAnsiTheme="minorHAnsi" w:cstheme="minorHAnsi"/>
        </w:rPr>
      </w:pPr>
      <w:bookmarkStart w:id="431" w:name="_Toc168845035"/>
      <w:r w:rsidRPr="009F67C8">
        <w:rPr>
          <w:rFonts w:asciiTheme="minorHAnsi" w:hAnsiTheme="minorHAnsi" w:cstheme="minorHAnsi"/>
        </w:rPr>
        <w:t>1.7.4.2.4 Predlogi za spremembe in dopolnitve normativne ureditve</w:t>
      </w:r>
      <w:bookmarkEnd w:id="431"/>
    </w:p>
    <w:p w14:paraId="29EF7C38" w14:textId="77777777" w:rsidR="00FA6D03" w:rsidRPr="009F67C8" w:rsidRDefault="00FA6D03" w:rsidP="00FA6D03">
      <w:pPr>
        <w:widowControl w:val="0"/>
        <w:autoSpaceDE w:val="0"/>
        <w:autoSpaceDN w:val="0"/>
        <w:adjustRightInd w:val="0"/>
        <w:spacing w:after="0" w:line="240" w:lineRule="auto"/>
        <w:jc w:val="both"/>
        <w:rPr>
          <w:rFonts w:asciiTheme="minorHAnsi" w:hAnsiTheme="minorHAnsi" w:cstheme="minorHAnsi"/>
          <w:color w:val="007466"/>
          <w:szCs w:val="24"/>
        </w:rPr>
      </w:pPr>
    </w:p>
    <w:p w14:paraId="7EED3AA9" w14:textId="0171D966" w:rsidR="00E91BF6" w:rsidRDefault="005E1795" w:rsidP="003858F9">
      <w:pPr>
        <w:widowControl w:val="0"/>
        <w:autoSpaceDE w:val="0"/>
        <w:autoSpaceDN w:val="0"/>
        <w:adjustRightInd w:val="0"/>
        <w:spacing w:after="0" w:line="240" w:lineRule="auto"/>
        <w:jc w:val="both"/>
        <w:rPr>
          <w:rFonts w:asciiTheme="minorHAnsi" w:eastAsia="Times New Roman" w:hAnsiTheme="minorHAnsi" w:cstheme="minorHAnsi"/>
          <w:color w:val="000000"/>
          <w:szCs w:val="24"/>
          <w:lang w:eastAsia="sl-SI"/>
        </w:rPr>
      </w:pPr>
      <w:r w:rsidRPr="009F67C8">
        <w:rPr>
          <w:rFonts w:asciiTheme="minorHAnsi" w:eastAsia="Times New Roman" w:hAnsiTheme="minorHAnsi" w:cstheme="minorHAnsi"/>
          <w:bCs/>
          <w:szCs w:val="20"/>
          <w:lang w:eastAsia="sl-SI"/>
        </w:rPr>
        <w:t xml:space="preserve">V zvezi z uveljavljanjem </w:t>
      </w:r>
      <w:r w:rsidR="00CA5D00" w:rsidRPr="009F67C8">
        <w:rPr>
          <w:rFonts w:asciiTheme="minorHAnsi" w:eastAsia="Times New Roman" w:hAnsiTheme="minorHAnsi" w:cstheme="minorHAnsi"/>
          <w:bCs/>
          <w:szCs w:val="20"/>
          <w:lang w:eastAsia="sl-SI"/>
        </w:rPr>
        <w:t xml:space="preserve">pravice do omejitve dedovanja </w:t>
      </w:r>
      <w:r w:rsidRPr="009F67C8">
        <w:rPr>
          <w:rFonts w:asciiTheme="minorHAnsi" w:eastAsia="Times New Roman" w:hAnsiTheme="minorHAnsi" w:cstheme="minorHAnsi"/>
          <w:bCs/>
          <w:szCs w:val="20"/>
          <w:lang w:eastAsia="sl-SI"/>
        </w:rPr>
        <w:t xml:space="preserve">Državno odvetništvo RS </w:t>
      </w:r>
      <w:r w:rsidR="003858F9" w:rsidRPr="009F67C8">
        <w:rPr>
          <w:rFonts w:asciiTheme="minorHAnsi" w:eastAsia="Times New Roman" w:hAnsiTheme="minorHAnsi" w:cstheme="minorHAnsi"/>
          <w:bCs/>
          <w:szCs w:val="20"/>
          <w:lang w:eastAsia="sl-SI"/>
        </w:rPr>
        <w:t xml:space="preserve">opozarja na </w:t>
      </w:r>
      <w:r w:rsidR="00CA5D00" w:rsidRPr="009F67C8">
        <w:rPr>
          <w:rFonts w:asciiTheme="minorHAnsi" w:eastAsia="Times New Roman" w:hAnsiTheme="minorHAnsi" w:cstheme="minorHAnsi"/>
          <w:bCs/>
          <w:szCs w:val="20"/>
          <w:lang w:eastAsia="sl-SI"/>
        </w:rPr>
        <w:t>problematik</w:t>
      </w:r>
      <w:r w:rsidRPr="009F67C8">
        <w:rPr>
          <w:rFonts w:asciiTheme="minorHAnsi" w:eastAsia="Times New Roman" w:hAnsiTheme="minorHAnsi" w:cstheme="minorHAnsi"/>
          <w:bCs/>
          <w:szCs w:val="20"/>
          <w:lang w:eastAsia="sl-SI"/>
        </w:rPr>
        <w:t>o</w:t>
      </w:r>
      <w:r w:rsidR="00CA5D00" w:rsidRPr="009F67C8">
        <w:rPr>
          <w:rFonts w:asciiTheme="minorHAnsi" w:eastAsia="Times New Roman" w:hAnsiTheme="minorHAnsi" w:cstheme="minorHAnsi"/>
          <w:bCs/>
          <w:szCs w:val="20"/>
          <w:lang w:eastAsia="sl-SI"/>
        </w:rPr>
        <w:t xml:space="preserve"> uveljavljanja te pravice v zapuščinskem postopku, ko je </w:t>
      </w:r>
      <w:r w:rsidR="00E91BF6" w:rsidRPr="009F67C8">
        <w:rPr>
          <w:rFonts w:asciiTheme="minorHAnsi" w:eastAsia="Calibri" w:hAnsiTheme="minorHAnsi" w:cstheme="minorHAnsi"/>
          <w:szCs w:val="24"/>
        </w:rPr>
        <w:t>zapustnik, ki prejema socialne prejemke, za časa življenja z dediči sklenil pogodbo o dosmrtnem preživljanju, na podlagi katere dediči postanejo lastniki zapustnikovega premoženja v trenutku njegove smrti</w:t>
      </w:r>
      <w:r w:rsidR="00E91BF6" w:rsidRPr="009F67C8">
        <w:rPr>
          <w:rFonts w:asciiTheme="minorHAnsi" w:eastAsia="Times New Roman" w:hAnsiTheme="minorHAnsi" w:cstheme="minorHAnsi"/>
          <w:bCs/>
          <w:szCs w:val="20"/>
          <w:lang w:eastAsia="sl-SI"/>
        </w:rPr>
        <w:t xml:space="preserve"> in se ob smrti zapustnika vknjižijo v zemljiško knjigo na celotnem premoženju</w:t>
      </w:r>
      <w:r w:rsidR="00E91BF6" w:rsidRPr="009F67C8">
        <w:rPr>
          <w:rFonts w:asciiTheme="minorHAnsi" w:eastAsia="Calibri" w:hAnsiTheme="minorHAnsi" w:cstheme="minorHAnsi"/>
          <w:szCs w:val="24"/>
        </w:rPr>
        <w:t>, kar</w:t>
      </w:r>
      <w:r w:rsidR="00E91BF6" w:rsidRPr="009F67C8">
        <w:rPr>
          <w:rFonts w:asciiTheme="minorHAnsi" w:eastAsia="Times New Roman" w:hAnsiTheme="minorHAnsi" w:cstheme="minorHAnsi"/>
          <w:bCs/>
          <w:szCs w:val="20"/>
          <w:lang w:eastAsia="sl-SI"/>
        </w:rPr>
        <w:t xml:space="preserve"> posledično pomeni, da se zapuščinska masa ne oblikuje oziroma </w:t>
      </w:r>
      <w:r w:rsidR="00E91BF6" w:rsidRPr="009F67C8">
        <w:rPr>
          <w:rFonts w:asciiTheme="minorHAnsi" w:eastAsia="Calibri" w:hAnsiTheme="minorHAnsi" w:cstheme="minorHAnsi"/>
          <w:szCs w:val="24"/>
        </w:rPr>
        <w:t>da to premoženje ne spada v zapuščinsko maso, iz katere bi si Republika Slovenija na podlagi omejitve dedovanja lahko delno povrnila izplačane socialne prejemke,</w:t>
      </w:r>
      <w:r w:rsidR="00E91BF6" w:rsidRPr="009F67C8">
        <w:rPr>
          <w:rFonts w:asciiTheme="minorHAnsi" w:eastAsia="Times New Roman" w:hAnsiTheme="minorHAnsi" w:cstheme="minorHAnsi"/>
          <w:bCs/>
          <w:szCs w:val="20"/>
          <w:lang w:eastAsia="sl-SI"/>
        </w:rPr>
        <w:t xml:space="preserve"> in do omejitve dedovanja torej sploh ne pride</w:t>
      </w:r>
      <w:r w:rsidR="00E91BF6" w:rsidRPr="009F67C8">
        <w:rPr>
          <w:rFonts w:asciiTheme="minorHAnsi" w:eastAsia="Calibri" w:hAnsiTheme="minorHAnsi" w:cstheme="minorHAnsi"/>
          <w:szCs w:val="24"/>
        </w:rPr>
        <w:t xml:space="preserve">. V kolizijo </w:t>
      </w:r>
      <w:r w:rsidR="003858F9" w:rsidRPr="009F67C8">
        <w:rPr>
          <w:rFonts w:asciiTheme="minorHAnsi" w:eastAsia="Calibri" w:hAnsiTheme="minorHAnsi" w:cstheme="minorHAnsi"/>
          <w:szCs w:val="24"/>
        </w:rPr>
        <w:t>z lastninsko</w:t>
      </w:r>
      <w:r w:rsidR="00E91BF6" w:rsidRPr="009F67C8">
        <w:rPr>
          <w:rFonts w:asciiTheme="minorHAnsi" w:eastAsia="Calibri" w:hAnsiTheme="minorHAnsi" w:cstheme="minorHAnsi"/>
          <w:szCs w:val="24"/>
        </w:rPr>
        <w:t xml:space="preserve"> pravico dedičev pride ob smrti zapustnika torej pravica Republike Slovenije do omejitve dedovanja, torej pravica dajalca socialne pomoči do njene delne povrnitve. Taki primeri se v praksi dogajajo po spremembi </w:t>
      </w:r>
      <w:r w:rsidR="00E91BF6" w:rsidRPr="009F67C8">
        <w:rPr>
          <w:rFonts w:asciiTheme="minorHAnsi" w:hAnsiTheme="minorHAnsi" w:cstheme="minorHAnsi"/>
          <w:szCs w:val="24"/>
          <w:shd w:val="clear" w:color="auto" w:fill="FFFFFF"/>
        </w:rPr>
        <w:t>Zakona o socialno varstvenih prejemkih (Ur</w:t>
      </w:r>
      <w:r w:rsidR="00564205">
        <w:rPr>
          <w:rFonts w:asciiTheme="minorHAnsi" w:hAnsiTheme="minorHAnsi" w:cstheme="minorHAnsi"/>
          <w:szCs w:val="24"/>
          <w:shd w:val="clear" w:color="auto" w:fill="FFFFFF"/>
        </w:rPr>
        <w:t>adni</w:t>
      </w:r>
      <w:r w:rsidR="00E91BF6" w:rsidRPr="009F67C8">
        <w:rPr>
          <w:rFonts w:asciiTheme="minorHAnsi" w:hAnsiTheme="minorHAnsi" w:cstheme="minorHAnsi"/>
          <w:szCs w:val="24"/>
          <w:shd w:val="clear" w:color="auto" w:fill="FFFFFF"/>
        </w:rPr>
        <w:t xml:space="preserve"> l</w:t>
      </w:r>
      <w:r w:rsidR="00564205">
        <w:rPr>
          <w:rFonts w:asciiTheme="minorHAnsi" w:hAnsiTheme="minorHAnsi" w:cstheme="minorHAnsi"/>
          <w:szCs w:val="24"/>
          <w:shd w:val="clear" w:color="auto" w:fill="FFFFFF"/>
        </w:rPr>
        <w:t>ist</w:t>
      </w:r>
      <w:r w:rsidR="00E91BF6" w:rsidRPr="009F67C8">
        <w:rPr>
          <w:rFonts w:asciiTheme="minorHAnsi" w:hAnsiTheme="minorHAnsi" w:cstheme="minorHAnsi"/>
          <w:szCs w:val="24"/>
          <w:shd w:val="clear" w:color="auto" w:fill="FFFFFF"/>
        </w:rPr>
        <w:t xml:space="preserve"> RS, št. 88/16</w:t>
      </w:r>
      <w:r w:rsidR="00564205">
        <w:rPr>
          <w:rFonts w:asciiTheme="minorHAnsi" w:hAnsiTheme="minorHAnsi" w:cstheme="minorHAnsi"/>
          <w:szCs w:val="24"/>
          <w:shd w:val="clear" w:color="auto" w:fill="FFFFFF"/>
        </w:rPr>
        <w:t>;</w:t>
      </w:r>
      <w:r w:rsidR="00E91BF6" w:rsidRPr="009F67C8">
        <w:rPr>
          <w:rFonts w:asciiTheme="minorHAnsi" w:hAnsiTheme="minorHAnsi" w:cstheme="minorHAnsi"/>
          <w:szCs w:val="24"/>
          <w:shd w:val="clear" w:color="auto" w:fill="FFFFFF"/>
        </w:rPr>
        <w:t xml:space="preserve"> v nadaljevanju: ZSVarPre-E), ki se je </w:t>
      </w:r>
      <w:r w:rsidR="00564205">
        <w:rPr>
          <w:rFonts w:asciiTheme="minorHAnsi" w:hAnsiTheme="minorHAnsi" w:cstheme="minorHAnsi"/>
          <w:szCs w:val="24"/>
          <w:shd w:val="clear" w:color="auto" w:fill="FFFFFF"/>
        </w:rPr>
        <w:t>za</w:t>
      </w:r>
      <w:r w:rsidR="00E91BF6" w:rsidRPr="009F67C8">
        <w:rPr>
          <w:rFonts w:asciiTheme="minorHAnsi" w:hAnsiTheme="minorHAnsi" w:cstheme="minorHAnsi"/>
          <w:szCs w:val="24"/>
          <w:shd w:val="clear" w:color="auto" w:fill="FFFFFF"/>
        </w:rPr>
        <w:t>čel uporabljati februarja 2017.</w:t>
      </w:r>
      <w:r w:rsidR="00E91BF6" w:rsidRPr="009F67C8">
        <w:rPr>
          <w:rFonts w:asciiTheme="minorHAnsi" w:eastAsia="Times New Roman" w:hAnsiTheme="minorHAnsi" w:cstheme="minorHAnsi"/>
          <w:bCs/>
          <w:szCs w:val="20"/>
          <w:lang w:eastAsia="sl-SI"/>
        </w:rPr>
        <w:t xml:space="preserve"> V preteklosti so sklepanje takih poslov preprečevale v zemljiško knjigo vpisane zaznambe prepovedi odtujitve in obremenitve, </w:t>
      </w:r>
      <w:r w:rsidR="003858F9" w:rsidRPr="009F67C8">
        <w:rPr>
          <w:rFonts w:asciiTheme="minorHAnsi" w:eastAsia="Times New Roman" w:hAnsiTheme="minorHAnsi" w:cstheme="minorHAnsi"/>
          <w:bCs/>
          <w:szCs w:val="20"/>
          <w:lang w:eastAsia="sl-SI"/>
        </w:rPr>
        <w:t>s</w:t>
      </w:r>
      <w:r w:rsidR="00E91BF6" w:rsidRPr="009F67C8">
        <w:rPr>
          <w:rFonts w:asciiTheme="minorHAnsi" w:hAnsiTheme="minorHAnsi" w:cstheme="minorHAnsi"/>
          <w:szCs w:val="24"/>
          <w:shd w:val="clear" w:color="auto" w:fill="FFFFFF"/>
        </w:rPr>
        <w:t xml:space="preserve">kladno s spremembami </w:t>
      </w:r>
      <w:r w:rsidR="003858F9" w:rsidRPr="009F67C8">
        <w:rPr>
          <w:rFonts w:asciiTheme="minorHAnsi" w:hAnsiTheme="minorHAnsi" w:cstheme="minorHAnsi"/>
          <w:szCs w:val="24"/>
          <w:shd w:val="clear" w:color="auto" w:fill="FFFFFF"/>
        </w:rPr>
        <w:t xml:space="preserve">pa </w:t>
      </w:r>
      <w:r w:rsidR="00E91BF6" w:rsidRPr="009F67C8">
        <w:rPr>
          <w:rFonts w:asciiTheme="minorHAnsi" w:hAnsiTheme="minorHAnsi" w:cstheme="minorHAnsi"/>
          <w:szCs w:val="24"/>
          <w:shd w:val="clear" w:color="auto" w:fill="FFFFFF"/>
        </w:rPr>
        <w:t xml:space="preserve">so se po uradni dolžnosti v zemljiški knjigi izbrisale </w:t>
      </w:r>
      <w:r w:rsidR="00E91BF6" w:rsidRPr="009F67C8">
        <w:rPr>
          <w:rFonts w:asciiTheme="minorHAnsi" w:eastAsia="Times New Roman" w:hAnsiTheme="minorHAnsi" w:cstheme="minorHAnsi"/>
          <w:color w:val="000000"/>
          <w:szCs w:val="24"/>
          <w:lang w:eastAsia="sl-SI"/>
        </w:rPr>
        <w:t xml:space="preserve">vse </w:t>
      </w:r>
      <w:bookmarkStart w:id="432" w:name="_Hlk155362076"/>
      <w:r w:rsidR="00E91BF6" w:rsidRPr="009F67C8">
        <w:rPr>
          <w:rFonts w:asciiTheme="minorHAnsi" w:eastAsia="Times New Roman" w:hAnsiTheme="minorHAnsi" w:cstheme="minorHAnsi"/>
          <w:color w:val="000000"/>
          <w:szCs w:val="24"/>
          <w:lang w:eastAsia="sl-SI"/>
        </w:rPr>
        <w:t>zaznambe prepovedi odtujitve in obremenitve nepremičnin</w:t>
      </w:r>
      <w:bookmarkEnd w:id="432"/>
      <w:r w:rsidR="00E91BF6" w:rsidRPr="009F67C8">
        <w:rPr>
          <w:rFonts w:asciiTheme="minorHAnsi" w:eastAsia="Times New Roman" w:hAnsiTheme="minorHAnsi" w:cstheme="minorHAnsi"/>
          <w:color w:val="000000"/>
          <w:szCs w:val="24"/>
          <w:lang w:eastAsia="sl-SI"/>
        </w:rPr>
        <w:t>, ki so izpolnjevale naslednj</w:t>
      </w:r>
      <w:r w:rsidR="00564205">
        <w:rPr>
          <w:rFonts w:asciiTheme="minorHAnsi" w:eastAsia="Times New Roman" w:hAnsiTheme="minorHAnsi" w:cstheme="minorHAnsi"/>
          <w:color w:val="000000"/>
          <w:szCs w:val="24"/>
          <w:lang w:eastAsia="sl-SI"/>
        </w:rPr>
        <w:t>a merila</w:t>
      </w:r>
      <w:r w:rsidR="00E91BF6" w:rsidRPr="009F67C8">
        <w:rPr>
          <w:rFonts w:asciiTheme="minorHAnsi" w:eastAsia="Times New Roman" w:hAnsiTheme="minorHAnsi" w:cstheme="minorHAnsi"/>
          <w:color w:val="000000"/>
          <w:szCs w:val="24"/>
          <w:lang w:eastAsia="sl-SI"/>
        </w:rPr>
        <w:t>: so bile vpisane v informatizirano glavno knjigo po 1. januarju</w:t>
      </w:r>
      <w:r w:rsidR="003E60A8">
        <w:rPr>
          <w:rFonts w:asciiTheme="minorHAnsi" w:eastAsia="Times New Roman" w:hAnsiTheme="minorHAnsi" w:cstheme="minorHAnsi"/>
          <w:color w:val="000000"/>
          <w:szCs w:val="24"/>
          <w:lang w:eastAsia="sl-SI"/>
        </w:rPr>
        <w:t> </w:t>
      </w:r>
      <w:r w:rsidR="00E91BF6" w:rsidRPr="009F67C8">
        <w:rPr>
          <w:rFonts w:asciiTheme="minorHAnsi" w:eastAsia="Times New Roman" w:hAnsiTheme="minorHAnsi" w:cstheme="minorHAnsi"/>
          <w:color w:val="000000"/>
          <w:szCs w:val="24"/>
          <w:lang w:eastAsia="sl-SI"/>
        </w:rPr>
        <w:t>2012, so vpisane v korist Republike Slovenije in je vpis zaznambe prepovedi odtujitve in obremenitve nepremičnine temeljil na odločbi centra za socialno delo o upravičenosti do denarne socialne pomoči oziroma varstvenega dodatka. Ker je zakon tako odpravil zaznambe prepovedi odtujitve in obremenitve nepremičnin, ki jih imajo v lasti prejemniki socialnih pomoči, lahko prihaja do zlorab z namenom, da bi bilo Republiki Sloveniji onemogočeno, da pride do vsaj delnega povračila danih socialnih prejemkov v primerih, ko so prejemniki ob smrti lastniki nepremičnega premoženja (k</w:t>
      </w:r>
      <w:r w:rsidR="00564205">
        <w:rPr>
          <w:rFonts w:asciiTheme="minorHAnsi" w:eastAsia="Times New Roman" w:hAnsiTheme="minorHAnsi" w:cstheme="minorHAnsi"/>
          <w:color w:val="000000"/>
          <w:szCs w:val="24"/>
          <w:lang w:eastAsia="sl-SI"/>
        </w:rPr>
        <w:t>i</w:t>
      </w:r>
      <w:r w:rsidR="00E91BF6" w:rsidRPr="009F67C8">
        <w:rPr>
          <w:rFonts w:asciiTheme="minorHAnsi" w:eastAsia="Times New Roman" w:hAnsiTheme="minorHAnsi" w:cstheme="minorHAnsi"/>
          <w:color w:val="000000"/>
          <w:szCs w:val="24"/>
          <w:lang w:eastAsia="sl-SI"/>
        </w:rPr>
        <w:t xml:space="preserve"> je, vsaj deloma, ostalo v lasti oziroma se ni zmanjšalo tudi na račun prejetih socialnih pomoči). Po oceni Državnega odvetništva RS bi bila zato smiselna </w:t>
      </w:r>
      <w:r w:rsidR="00E91BF6" w:rsidRPr="009F67C8">
        <w:rPr>
          <w:rFonts w:asciiTheme="minorHAnsi" w:eastAsia="Times New Roman" w:hAnsiTheme="minorHAnsi" w:cstheme="minorHAnsi"/>
          <w:color w:val="007466"/>
          <w:szCs w:val="24"/>
          <w:lang w:eastAsia="sl-SI"/>
        </w:rPr>
        <w:t>sprememba ZSVarPre-E tako, da bi spet omogočila vpisovanje zaznamb prepovedi odtujitve in obremenitve nepremičnin, ki jih imajo v lasti prejemniki socialnih prejemkov</w:t>
      </w:r>
      <w:r w:rsidR="00E91BF6" w:rsidRPr="009F67C8">
        <w:rPr>
          <w:rFonts w:asciiTheme="minorHAnsi" w:eastAsia="Times New Roman" w:hAnsiTheme="minorHAnsi" w:cstheme="minorHAnsi"/>
          <w:color w:val="000000"/>
          <w:szCs w:val="24"/>
          <w:lang w:eastAsia="sl-SI"/>
        </w:rPr>
        <w:t>.</w:t>
      </w:r>
    </w:p>
    <w:p w14:paraId="1F2A42AE" w14:textId="77777777" w:rsidR="00417817" w:rsidRPr="009F67C8" w:rsidRDefault="00417817" w:rsidP="003858F9">
      <w:pPr>
        <w:widowControl w:val="0"/>
        <w:autoSpaceDE w:val="0"/>
        <w:autoSpaceDN w:val="0"/>
        <w:adjustRightInd w:val="0"/>
        <w:spacing w:after="0" w:line="240" w:lineRule="auto"/>
        <w:jc w:val="both"/>
        <w:rPr>
          <w:rFonts w:asciiTheme="minorHAnsi" w:eastAsia="Times New Roman" w:hAnsiTheme="minorHAnsi" w:cstheme="minorHAnsi"/>
          <w:color w:val="000000"/>
          <w:szCs w:val="24"/>
          <w:lang w:eastAsia="sl-SI"/>
        </w:rPr>
      </w:pPr>
    </w:p>
    <w:p w14:paraId="350EB355" w14:textId="339C70F3" w:rsidR="00CA5D00" w:rsidRPr="009F67C8" w:rsidRDefault="00CA5D00" w:rsidP="00DB0612">
      <w:pPr>
        <w:widowControl w:val="0"/>
        <w:autoSpaceDE w:val="0"/>
        <w:autoSpaceDN w:val="0"/>
        <w:adjustRightInd w:val="0"/>
        <w:spacing w:after="0" w:line="240" w:lineRule="auto"/>
        <w:jc w:val="both"/>
        <w:rPr>
          <w:rFonts w:asciiTheme="minorHAnsi" w:eastAsia="Times New Roman" w:hAnsiTheme="minorHAnsi" w:cstheme="minorHAnsi"/>
          <w:bCs/>
          <w:szCs w:val="20"/>
          <w:lang w:eastAsia="sl-SI"/>
        </w:rPr>
      </w:pPr>
      <w:r w:rsidRPr="009F67C8">
        <w:rPr>
          <w:rFonts w:asciiTheme="minorHAnsi" w:eastAsia="Times New Roman" w:hAnsiTheme="minorHAnsi" w:cstheme="minorHAnsi"/>
          <w:bCs/>
          <w:szCs w:val="20"/>
          <w:lang w:eastAsia="sl-SI"/>
        </w:rPr>
        <w:lastRenderedPageBreak/>
        <w:t xml:space="preserve">Prav tako </w:t>
      </w:r>
      <w:r w:rsidR="005E1795" w:rsidRPr="009F67C8">
        <w:rPr>
          <w:rFonts w:asciiTheme="minorHAnsi" w:eastAsia="Times New Roman" w:hAnsiTheme="minorHAnsi" w:cstheme="minorHAnsi"/>
          <w:bCs/>
          <w:szCs w:val="20"/>
          <w:lang w:eastAsia="sl-SI"/>
        </w:rPr>
        <w:t>bi bilo po mnenju Državnega odvetništva RS smiseln</w:t>
      </w:r>
      <w:r w:rsidR="00DB0612" w:rsidRPr="009F67C8">
        <w:rPr>
          <w:rFonts w:asciiTheme="minorHAnsi" w:eastAsia="Times New Roman" w:hAnsiTheme="minorHAnsi" w:cstheme="minorHAnsi"/>
          <w:bCs/>
          <w:szCs w:val="20"/>
          <w:lang w:eastAsia="sl-SI"/>
        </w:rPr>
        <w:t xml:space="preserve">o </w:t>
      </w:r>
      <w:r w:rsidRPr="009F67C8">
        <w:rPr>
          <w:rFonts w:asciiTheme="minorHAnsi" w:eastAsia="Times New Roman" w:hAnsiTheme="minorHAnsi" w:cstheme="minorHAnsi"/>
          <w:bCs/>
          <w:color w:val="007466"/>
          <w:szCs w:val="20"/>
          <w:lang w:eastAsia="sl-SI"/>
        </w:rPr>
        <w:t>zakonsko uredi</w:t>
      </w:r>
      <w:r w:rsidR="00DB0612" w:rsidRPr="009F67C8">
        <w:rPr>
          <w:rFonts w:asciiTheme="minorHAnsi" w:eastAsia="Times New Roman" w:hAnsiTheme="minorHAnsi" w:cstheme="minorHAnsi"/>
          <w:bCs/>
          <w:color w:val="007466"/>
          <w:szCs w:val="20"/>
          <w:lang w:eastAsia="sl-SI"/>
        </w:rPr>
        <w:t>ti</w:t>
      </w:r>
      <w:r w:rsidRPr="009F67C8">
        <w:rPr>
          <w:rFonts w:asciiTheme="minorHAnsi" w:eastAsia="Times New Roman" w:hAnsiTheme="minorHAnsi" w:cstheme="minorHAnsi"/>
          <w:bCs/>
          <w:color w:val="007466"/>
          <w:szCs w:val="20"/>
          <w:lang w:eastAsia="sl-SI"/>
        </w:rPr>
        <w:t xml:space="preserve"> tudi pravic</w:t>
      </w:r>
      <w:r w:rsidR="00DB0612" w:rsidRPr="009F67C8">
        <w:rPr>
          <w:rFonts w:asciiTheme="minorHAnsi" w:eastAsia="Times New Roman" w:hAnsiTheme="minorHAnsi" w:cstheme="minorHAnsi"/>
          <w:bCs/>
          <w:color w:val="007466"/>
          <w:szCs w:val="20"/>
          <w:lang w:eastAsia="sl-SI"/>
        </w:rPr>
        <w:t>o</w:t>
      </w:r>
      <w:r w:rsidRPr="009F67C8">
        <w:rPr>
          <w:rFonts w:asciiTheme="minorHAnsi" w:eastAsia="Times New Roman" w:hAnsiTheme="minorHAnsi" w:cstheme="minorHAnsi"/>
          <w:bCs/>
          <w:color w:val="007466"/>
          <w:szCs w:val="20"/>
          <w:lang w:eastAsia="sl-SI"/>
        </w:rPr>
        <w:t xml:space="preserve"> do omejitve dedovanja takrat, ko pride do stečaja zapuščine</w:t>
      </w:r>
      <w:r w:rsidR="00DB0612" w:rsidRPr="009F67C8">
        <w:rPr>
          <w:rFonts w:asciiTheme="minorHAnsi" w:eastAsia="Times New Roman" w:hAnsiTheme="minorHAnsi" w:cstheme="minorHAnsi"/>
          <w:bCs/>
          <w:szCs w:val="20"/>
          <w:lang w:eastAsia="sl-SI"/>
        </w:rPr>
        <w:t>;</w:t>
      </w:r>
      <w:r w:rsidRPr="009F67C8">
        <w:rPr>
          <w:rFonts w:asciiTheme="minorHAnsi" w:eastAsia="Times New Roman" w:hAnsiTheme="minorHAnsi" w:cstheme="minorHAnsi"/>
          <w:bCs/>
          <w:szCs w:val="20"/>
          <w:lang w:eastAsia="sl-SI"/>
        </w:rPr>
        <w:t xml:space="preserve"> v tem primeru namreč stečajni upravitelji terjatev Republike Slovenije </w:t>
      </w:r>
      <w:r w:rsidR="00564205">
        <w:rPr>
          <w:rFonts w:asciiTheme="minorHAnsi" w:eastAsia="Times New Roman" w:hAnsiTheme="minorHAnsi" w:cstheme="minorHAnsi"/>
          <w:bCs/>
          <w:szCs w:val="20"/>
          <w:lang w:eastAsia="sl-SI"/>
        </w:rPr>
        <w:t>obravnav</w:t>
      </w:r>
      <w:r w:rsidRPr="009F67C8">
        <w:rPr>
          <w:rFonts w:asciiTheme="minorHAnsi" w:eastAsia="Times New Roman" w:hAnsiTheme="minorHAnsi" w:cstheme="minorHAnsi"/>
          <w:bCs/>
          <w:szCs w:val="20"/>
          <w:lang w:eastAsia="sl-SI"/>
        </w:rPr>
        <w:t>ajo kot navadno in ne več prednostno, s čimer se izgubi ves pomen omejitve dedovanja, ki v svojem bistvu pomeni, da tega dela zapuščine sploh ne bi smeli prenesti v stečajno maso, saj ni več del zapuščine. Na ta način Republika Slovenija izgubi svojo pravico do prednostnega poplačila dane socialne pomoči.</w:t>
      </w:r>
    </w:p>
    <w:p w14:paraId="2CFBF1D5" w14:textId="77777777" w:rsidR="006F4CFF" w:rsidRPr="009F67C8" w:rsidRDefault="006F4CFF" w:rsidP="00DB0612">
      <w:pPr>
        <w:spacing w:after="0" w:line="240" w:lineRule="auto"/>
        <w:jc w:val="both"/>
        <w:rPr>
          <w:rFonts w:asciiTheme="minorHAnsi" w:hAnsiTheme="minorHAnsi" w:cstheme="minorHAnsi"/>
          <w:szCs w:val="24"/>
        </w:rPr>
      </w:pPr>
    </w:p>
    <w:p w14:paraId="6A7F84B0" w14:textId="1416F7A3" w:rsidR="005F66FC" w:rsidRPr="009F67C8" w:rsidRDefault="0093732A" w:rsidP="00DB0612">
      <w:pPr>
        <w:spacing w:after="0" w:line="240" w:lineRule="auto"/>
        <w:jc w:val="both"/>
        <w:rPr>
          <w:rFonts w:asciiTheme="minorHAnsi" w:hAnsiTheme="minorHAnsi" w:cstheme="minorHAnsi"/>
        </w:rPr>
      </w:pPr>
      <w:r w:rsidRPr="009F67C8">
        <w:rPr>
          <w:rFonts w:asciiTheme="minorHAnsi" w:hAnsiTheme="minorHAnsi" w:cstheme="minorHAnsi"/>
          <w:szCs w:val="24"/>
        </w:rPr>
        <w:t xml:space="preserve">Državno odvetništvo RS opozarja na problematiko </w:t>
      </w:r>
      <w:r w:rsidRPr="009F67C8">
        <w:rPr>
          <w:rFonts w:asciiTheme="minorHAnsi" w:hAnsiTheme="minorHAnsi" w:cstheme="minorHAnsi"/>
          <w:color w:val="007466"/>
          <w:szCs w:val="24"/>
        </w:rPr>
        <w:t>izbrisa bremen na premoženju, ki izvira iz zapuščine brez dedičev</w:t>
      </w:r>
      <w:r w:rsidRPr="009F67C8">
        <w:rPr>
          <w:rFonts w:asciiTheme="minorHAnsi" w:hAnsiTheme="minorHAnsi" w:cstheme="minorHAnsi"/>
          <w:szCs w:val="24"/>
        </w:rPr>
        <w:t xml:space="preserve">. </w:t>
      </w:r>
      <w:r w:rsidR="00CC0E68" w:rsidRPr="009F67C8">
        <w:rPr>
          <w:rFonts w:asciiTheme="minorHAnsi" w:hAnsiTheme="minorHAnsi" w:cstheme="minorHAnsi"/>
          <w:szCs w:val="24"/>
        </w:rPr>
        <w:t>V</w:t>
      </w:r>
      <w:r w:rsidR="005F66FC" w:rsidRPr="009F67C8">
        <w:rPr>
          <w:rFonts w:asciiTheme="minorHAnsi" w:hAnsiTheme="minorHAnsi" w:cstheme="minorHAnsi"/>
          <w:szCs w:val="24"/>
        </w:rPr>
        <w:t xml:space="preserve"> preteklosti </w:t>
      </w:r>
      <w:r w:rsidR="00CC0E68" w:rsidRPr="009F67C8">
        <w:rPr>
          <w:rFonts w:asciiTheme="minorHAnsi" w:hAnsiTheme="minorHAnsi" w:cstheme="minorHAnsi"/>
          <w:szCs w:val="24"/>
        </w:rPr>
        <w:t xml:space="preserve">je </w:t>
      </w:r>
      <w:r w:rsidR="00564205">
        <w:rPr>
          <w:rFonts w:asciiTheme="minorHAnsi" w:hAnsiTheme="minorHAnsi" w:cstheme="minorHAnsi"/>
          <w:szCs w:val="24"/>
        </w:rPr>
        <w:t>težav</w:t>
      </w:r>
      <w:r w:rsidR="005F66FC" w:rsidRPr="009F67C8">
        <w:rPr>
          <w:rFonts w:asciiTheme="minorHAnsi" w:hAnsiTheme="minorHAnsi" w:cstheme="minorHAnsi"/>
          <w:szCs w:val="24"/>
        </w:rPr>
        <w:t>e povzročal prevzem prezadolžene zapuščine, dedovanju katere so se dediči iz tega razloga tudi odpovedali, v posledici česar je Republika Slovenija, ki je prevzela zapuščino, odgovarjala za zapustnikove dolgove z vsem svojim premoženjem do višine vrednosti podedovanega premoženja. S spreje</w:t>
      </w:r>
      <w:r w:rsidR="00564205">
        <w:rPr>
          <w:rFonts w:asciiTheme="minorHAnsi" w:hAnsiTheme="minorHAnsi" w:cstheme="minorHAnsi"/>
          <w:szCs w:val="24"/>
        </w:rPr>
        <w:t>tje</w:t>
      </w:r>
      <w:r w:rsidR="005F66FC" w:rsidRPr="009F67C8">
        <w:rPr>
          <w:rFonts w:asciiTheme="minorHAnsi" w:hAnsiTheme="minorHAnsi" w:cstheme="minorHAnsi"/>
          <w:szCs w:val="24"/>
        </w:rPr>
        <w:t>m novele ZD, ki je začela veljati 22. 10. 2016, so t</w:t>
      </w:r>
      <w:r w:rsidR="00564205">
        <w:rPr>
          <w:rFonts w:asciiTheme="minorHAnsi" w:hAnsiTheme="minorHAnsi" w:cstheme="minorHAnsi"/>
          <w:szCs w:val="24"/>
        </w:rPr>
        <w:t xml:space="preserve">e težave </w:t>
      </w:r>
      <w:r w:rsidR="005F66FC" w:rsidRPr="009F67C8">
        <w:rPr>
          <w:rFonts w:asciiTheme="minorHAnsi" w:hAnsiTheme="minorHAnsi" w:cstheme="minorHAnsi"/>
          <w:szCs w:val="24"/>
        </w:rPr>
        <w:t>sicer odpadl</w:t>
      </w:r>
      <w:r w:rsidR="00564205">
        <w:rPr>
          <w:rFonts w:asciiTheme="minorHAnsi" w:hAnsiTheme="minorHAnsi" w:cstheme="minorHAnsi"/>
          <w:szCs w:val="24"/>
        </w:rPr>
        <w:t>e</w:t>
      </w:r>
      <w:r w:rsidR="005F66FC" w:rsidRPr="009F67C8">
        <w:rPr>
          <w:rFonts w:asciiTheme="minorHAnsi" w:hAnsiTheme="minorHAnsi" w:cstheme="minorHAnsi"/>
          <w:szCs w:val="24"/>
        </w:rPr>
        <w:t xml:space="preserve">. V 142.a členu ZD je namreč določeno, da Republika Slovenija, ki ji je bila izročena zapuščina brez dedičev, ne odgovarja za dolgove zapustnika. Upniki imajo namreč predhodno možnost v šestmesečnem oklicnem roku predlagati prenos zapuščine v stečajno maso. Če upniki tega ne storijo, sodišče zapuščino prenese na državo, ki za zapustnikove dolgove na podlagi navedenega določila ZD ne odgovarja. Vendar pa navedeni člen v primeru, ko pridobi država po navedeni določbi v last nepremičnine, na katerih so vknjižena bremena (hipoteke), </w:t>
      </w:r>
      <w:r w:rsidR="00564205">
        <w:rPr>
          <w:rFonts w:asciiTheme="minorHAnsi" w:hAnsiTheme="minorHAnsi" w:cstheme="minorHAnsi"/>
          <w:szCs w:val="24"/>
        </w:rPr>
        <w:t>položaja</w:t>
      </w:r>
      <w:r w:rsidR="00564205" w:rsidRPr="009F67C8">
        <w:rPr>
          <w:rFonts w:asciiTheme="minorHAnsi" w:hAnsiTheme="minorHAnsi" w:cstheme="minorHAnsi"/>
          <w:szCs w:val="24"/>
        </w:rPr>
        <w:t xml:space="preserve"> </w:t>
      </w:r>
      <w:r w:rsidR="005F66FC" w:rsidRPr="009F67C8">
        <w:rPr>
          <w:rFonts w:asciiTheme="minorHAnsi" w:hAnsiTheme="minorHAnsi" w:cstheme="minorHAnsi"/>
          <w:szCs w:val="24"/>
        </w:rPr>
        <w:t xml:space="preserve">ne ureja v celoti, saj novela ZD v zakon ni vnesla določila o izbrisu bremen na nepremični zapuščini po uradni dolžnosti. </w:t>
      </w:r>
      <w:r w:rsidR="00DF6921" w:rsidRPr="009F67C8">
        <w:rPr>
          <w:rFonts w:asciiTheme="minorHAnsi" w:hAnsiTheme="minorHAnsi" w:cstheme="minorHAnsi"/>
        </w:rPr>
        <w:t>Zapuščinsko sodišče ima v določilu 216. člena ZD pravno podlago za odreditev vpisa lastninske pravice v korist Republike Slovenije, saj gre za vpis, ki je potreben, da se nepremično premoženje izroči oziroma dejansko prenese na Republiko Slovenijo, nima pa pravne podlage za izbris bremen na izročenih nepremičninah po uradni dolžnosti, tako kot ga ima n</w:t>
      </w:r>
      <w:r w:rsidR="00564205">
        <w:rPr>
          <w:rFonts w:asciiTheme="minorHAnsi" w:hAnsiTheme="minorHAnsi" w:cstheme="minorHAnsi"/>
        </w:rPr>
        <w:t xml:space="preserve">a </w:t>
      </w:r>
      <w:r w:rsidR="00DF6921" w:rsidRPr="009F67C8">
        <w:rPr>
          <w:rFonts w:asciiTheme="minorHAnsi" w:hAnsiTheme="minorHAnsi" w:cstheme="minorHAnsi"/>
        </w:rPr>
        <w:t>pr</w:t>
      </w:r>
      <w:r w:rsidR="00564205">
        <w:rPr>
          <w:rFonts w:asciiTheme="minorHAnsi" w:hAnsiTheme="minorHAnsi" w:cstheme="minorHAnsi"/>
        </w:rPr>
        <w:t>imer</w:t>
      </w:r>
      <w:r w:rsidR="00DF6921" w:rsidRPr="009F67C8">
        <w:rPr>
          <w:rFonts w:asciiTheme="minorHAnsi" w:hAnsiTheme="minorHAnsi" w:cstheme="minorHAnsi"/>
        </w:rPr>
        <w:t xml:space="preserve"> izvršilno sodišče, ki na podlagi določila prvega odstavka 192. člen ZIZ zemljiški knjigi po uradni dolžnosti odredi tako vpis lastninske pravice v korist kupca kot tudi izbris zastavnih pravic na prodanih nepremičninah.</w:t>
      </w:r>
      <w:r w:rsidRPr="009F67C8">
        <w:rPr>
          <w:rFonts w:asciiTheme="minorHAnsi" w:hAnsiTheme="minorHAnsi" w:cstheme="minorHAnsi"/>
        </w:rPr>
        <w:t xml:space="preserve"> </w:t>
      </w:r>
      <w:r w:rsidR="00DF6921" w:rsidRPr="009F67C8">
        <w:rPr>
          <w:rFonts w:asciiTheme="minorHAnsi" w:hAnsiTheme="minorHAnsi" w:cstheme="minorHAnsi"/>
        </w:rPr>
        <w:t xml:space="preserve">Navedeno povzroča </w:t>
      </w:r>
      <w:r w:rsidR="00564205">
        <w:rPr>
          <w:rFonts w:asciiTheme="minorHAnsi" w:hAnsiTheme="minorHAnsi" w:cstheme="minorHAnsi"/>
        </w:rPr>
        <w:t>prihodnj</w:t>
      </w:r>
      <w:r w:rsidR="00DF6921" w:rsidRPr="009F67C8">
        <w:rPr>
          <w:rFonts w:asciiTheme="minorHAnsi" w:hAnsiTheme="minorHAnsi" w:cstheme="minorHAnsi"/>
        </w:rPr>
        <w:t>im upravljavcem tako pridobljenih nepremičnin (SKZG, SiDG</w:t>
      </w:r>
      <w:r w:rsidR="00564205">
        <w:rPr>
          <w:rFonts w:asciiTheme="minorHAnsi" w:hAnsiTheme="minorHAnsi" w:cstheme="minorHAnsi"/>
        </w:rPr>
        <w:t xml:space="preserve">, </w:t>
      </w:r>
      <w:r w:rsidR="00E33345">
        <w:rPr>
          <w:rFonts w:asciiTheme="minorHAnsi" w:hAnsiTheme="minorHAnsi" w:cstheme="minorHAnsi"/>
        </w:rPr>
        <w:t>d. o. o</w:t>
      </w:r>
      <w:r w:rsidR="00DF6921" w:rsidRPr="009F67C8">
        <w:rPr>
          <w:rFonts w:asciiTheme="minorHAnsi" w:hAnsiTheme="minorHAnsi" w:cstheme="minorHAnsi"/>
        </w:rPr>
        <w:t xml:space="preserve">., MJU), ki so obremenjene </w:t>
      </w:r>
      <w:r w:rsidR="00C24C28">
        <w:rPr>
          <w:rFonts w:asciiTheme="minorHAnsi" w:hAnsiTheme="minorHAnsi" w:cstheme="minorHAnsi"/>
        </w:rPr>
        <w:t xml:space="preserve">z </w:t>
      </w:r>
      <w:r w:rsidR="00DF6921" w:rsidRPr="009F67C8">
        <w:rPr>
          <w:rFonts w:asciiTheme="minorHAnsi" w:hAnsiTheme="minorHAnsi" w:cstheme="minorHAnsi"/>
        </w:rPr>
        <w:t xml:space="preserve">različnimi bremeni, precejšne težave z urejanjem premoženjskopravnih razmerij z nosilci in imetniki teh bremen. Vse to je povezano z dodatnim delom in precejšnimi stroški. </w:t>
      </w:r>
      <w:r w:rsidR="005F66FC" w:rsidRPr="009F67C8">
        <w:rPr>
          <w:rFonts w:asciiTheme="minorHAnsi" w:hAnsiTheme="minorHAnsi" w:cstheme="minorHAnsi"/>
          <w:szCs w:val="24"/>
        </w:rPr>
        <w:t>Dejstvo je, da je zakon po izpeljanem postopku zapuščine brez dedičev izključil odgovornost države za prav vse zapustnikove dolgove, torej tudi tiste, zavarovane s hipoteko. Okoliščina, da je hipoteka še vedno vknjižena v zemljiško knjigo, tako ne pomeni, da je zavarovana terjatev zoper državo zaradi tega še vedno izterljiva. Vknjižena hipoteka je izvotljena in ne služi več svojemu namenu. Upnik tako glede na prvi odstavek 142.a člena ZD od Republike Slovenije svoje s hipoteko zavarovane terjatve ne more izterjati. V teh in tem podobnih primerih hipoteka, čeprav neizterljiva, ostane vknjižena</w:t>
      </w:r>
      <w:r w:rsidR="00DF6921" w:rsidRPr="009F67C8">
        <w:rPr>
          <w:rFonts w:asciiTheme="minorHAnsi" w:hAnsiTheme="minorHAnsi" w:cstheme="minorHAnsi"/>
          <w:szCs w:val="24"/>
        </w:rPr>
        <w:t xml:space="preserve"> </w:t>
      </w:r>
      <w:r w:rsidR="005F66FC" w:rsidRPr="009F67C8">
        <w:rPr>
          <w:rFonts w:asciiTheme="minorHAnsi" w:hAnsiTheme="minorHAnsi" w:cstheme="minorHAnsi"/>
          <w:szCs w:val="24"/>
        </w:rPr>
        <w:t xml:space="preserve">in je Republika Slovenija, ki je lastninsko pravico na nepremičnini dobila na podlagi zakona, primorana vložiti izbrisno tožbo, kar vodi k nepotrebnemu obremenjevanju sodišč in k nepotrebnim stroškom postopka.  </w:t>
      </w:r>
    </w:p>
    <w:p w14:paraId="39124CB9" w14:textId="77777777" w:rsidR="005F66FC" w:rsidRPr="009F67C8" w:rsidRDefault="005F66FC" w:rsidP="00DB0612">
      <w:pPr>
        <w:spacing w:after="0" w:line="240" w:lineRule="auto"/>
        <w:jc w:val="both"/>
        <w:rPr>
          <w:rFonts w:asciiTheme="minorHAnsi" w:hAnsiTheme="minorHAnsi" w:cstheme="minorHAnsi"/>
          <w:i/>
          <w:iCs/>
          <w:szCs w:val="24"/>
        </w:rPr>
      </w:pPr>
    </w:p>
    <w:p w14:paraId="0E16278E" w14:textId="5026EBE0" w:rsidR="005F66FC" w:rsidRPr="009F67C8" w:rsidRDefault="0093732A" w:rsidP="00DB0612">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RS meni, da </w:t>
      </w:r>
      <w:r w:rsidR="005F66FC" w:rsidRPr="009F67C8">
        <w:rPr>
          <w:rFonts w:asciiTheme="minorHAnsi" w:hAnsiTheme="minorHAnsi" w:cstheme="minorHAnsi"/>
          <w:szCs w:val="24"/>
        </w:rPr>
        <w:t xml:space="preserve">bi bilo smotrno razmisliti o </w:t>
      </w:r>
      <w:r w:rsidR="005F66FC" w:rsidRPr="009F67C8">
        <w:rPr>
          <w:rFonts w:asciiTheme="minorHAnsi" w:hAnsiTheme="minorHAnsi" w:cstheme="minorHAnsi"/>
          <w:color w:val="007466"/>
          <w:szCs w:val="24"/>
        </w:rPr>
        <w:t xml:space="preserve">dopolnitvi ZD v primerih, ko zapuščina postane last Republike Slovenije na podlagi 9. člena ZD in v zapuščino spada tudi nepremično premoženje, na način, da bi zapuščinsko sodišče v sklepu o dedovanju, izdanem na podlagi 9. člena ZD, lahko odredilo tudi izbris hipoteke po uradni dolžnosti, </w:t>
      </w:r>
      <w:r w:rsidR="00564205">
        <w:rPr>
          <w:rFonts w:asciiTheme="minorHAnsi" w:hAnsiTheme="minorHAnsi" w:cstheme="minorHAnsi"/>
          <w:color w:val="007466"/>
          <w:szCs w:val="24"/>
        </w:rPr>
        <w:t>če</w:t>
      </w:r>
      <w:r w:rsidR="005F66FC" w:rsidRPr="009F67C8">
        <w:rPr>
          <w:rFonts w:asciiTheme="minorHAnsi" w:hAnsiTheme="minorHAnsi" w:cstheme="minorHAnsi"/>
          <w:color w:val="007466"/>
          <w:szCs w:val="24"/>
        </w:rPr>
        <w:t xml:space="preserve"> bi bile nepremičnine obremenjene s hipotekami</w:t>
      </w:r>
      <w:r w:rsidR="005F66FC" w:rsidRPr="009F67C8">
        <w:rPr>
          <w:rFonts w:asciiTheme="minorHAnsi" w:hAnsiTheme="minorHAnsi" w:cstheme="minorHAnsi"/>
          <w:szCs w:val="24"/>
        </w:rPr>
        <w:t>.</w:t>
      </w:r>
    </w:p>
    <w:p w14:paraId="3723C5BB" w14:textId="726569CD" w:rsidR="00881284" w:rsidRPr="009F67C8" w:rsidRDefault="00881284" w:rsidP="00DF6921">
      <w:pPr>
        <w:spacing w:after="0" w:line="240" w:lineRule="auto"/>
        <w:jc w:val="both"/>
        <w:rPr>
          <w:rFonts w:asciiTheme="minorHAnsi" w:hAnsiTheme="minorHAnsi" w:cstheme="minorHAnsi"/>
          <w:szCs w:val="24"/>
        </w:rPr>
      </w:pPr>
    </w:p>
    <w:p w14:paraId="4D42195C" w14:textId="6AE1E052" w:rsidR="002A55F6" w:rsidRPr="009F67C8" w:rsidRDefault="00DB0612" w:rsidP="002A55F6">
      <w:pPr>
        <w:spacing w:after="0" w:line="23" w:lineRule="atLeast"/>
        <w:jc w:val="both"/>
        <w:rPr>
          <w:rFonts w:asciiTheme="minorHAnsi" w:hAnsiTheme="minorHAnsi" w:cstheme="minorHAnsi"/>
        </w:rPr>
      </w:pPr>
      <w:r w:rsidRPr="009F67C8">
        <w:rPr>
          <w:rFonts w:asciiTheme="minorHAnsi" w:hAnsiTheme="minorHAnsi" w:cstheme="minorHAnsi"/>
        </w:rPr>
        <w:lastRenderedPageBreak/>
        <w:t xml:space="preserve">Državno odvetništvo RS </w:t>
      </w:r>
      <w:r w:rsidR="00564205">
        <w:rPr>
          <w:rFonts w:asciiTheme="minorHAnsi" w:hAnsiTheme="minorHAnsi" w:cstheme="minorHAnsi"/>
        </w:rPr>
        <w:t>opozarja</w:t>
      </w:r>
      <w:r w:rsidR="00564205" w:rsidRPr="009F67C8">
        <w:rPr>
          <w:rFonts w:asciiTheme="minorHAnsi" w:hAnsiTheme="minorHAnsi" w:cstheme="minorHAnsi"/>
        </w:rPr>
        <w:t xml:space="preserve"> </w:t>
      </w:r>
      <w:r w:rsidRPr="009F67C8">
        <w:rPr>
          <w:rFonts w:asciiTheme="minorHAnsi" w:hAnsiTheme="minorHAnsi" w:cstheme="minorHAnsi"/>
        </w:rPr>
        <w:t xml:space="preserve">še </w:t>
      </w:r>
      <w:r w:rsidR="00564205">
        <w:rPr>
          <w:rFonts w:asciiTheme="minorHAnsi" w:hAnsiTheme="minorHAnsi" w:cstheme="minorHAnsi"/>
        </w:rPr>
        <w:t xml:space="preserve">na </w:t>
      </w:r>
      <w:r w:rsidRPr="009F67C8">
        <w:rPr>
          <w:rFonts w:asciiTheme="minorHAnsi" w:hAnsiTheme="minorHAnsi" w:cstheme="minorHAnsi"/>
        </w:rPr>
        <w:t xml:space="preserve">primer, v katerem se je v zvezi s temeljem tožbenega zahtevka zastavilo </w:t>
      </w:r>
      <w:r w:rsidRPr="009F67C8">
        <w:rPr>
          <w:rFonts w:asciiTheme="minorHAnsi" w:hAnsiTheme="minorHAnsi" w:cstheme="minorHAnsi"/>
          <w:color w:val="007466"/>
        </w:rPr>
        <w:t>pravno vprašanje, ali pojem vrednost prejete pomoči pomeni valorizirano vrednost</w:t>
      </w:r>
      <w:r w:rsidRPr="009F67C8">
        <w:rPr>
          <w:rFonts w:asciiTheme="minorHAnsi" w:hAnsiTheme="minorHAnsi" w:cstheme="minorHAnsi"/>
        </w:rPr>
        <w:t xml:space="preserve">. </w:t>
      </w:r>
      <w:r w:rsidR="00DF6921" w:rsidRPr="009F67C8">
        <w:rPr>
          <w:rFonts w:asciiTheme="minorHAnsi" w:hAnsiTheme="minorHAnsi" w:cstheme="minorHAnsi"/>
          <w:szCs w:val="24"/>
        </w:rPr>
        <w:t xml:space="preserve">Državno odvetništvo RS je v zapuščinskem postopku po pokojnem, ki je užival pomoč v skladu s predpisi o socialnem varstvu, in sicer je </w:t>
      </w:r>
      <w:r w:rsidR="00564205">
        <w:rPr>
          <w:rFonts w:asciiTheme="minorHAnsi" w:hAnsiTheme="minorHAnsi" w:cstheme="minorHAnsi"/>
          <w:szCs w:val="24"/>
        </w:rPr>
        <w:t>med</w:t>
      </w:r>
      <w:r w:rsidR="00564205" w:rsidRPr="009F67C8">
        <w:rPr>
          <w:rFonts w:asciiTheme="minorHAnsi" w:hAnsiTheme="minorHAnsi" w:cstheme="minorHAnsi"/>
          <w:szCs w:val="24"/>
        </w:rPr>
        <w:t xml:space="preserve"> </w:t>
      </w:r>
      <w:r w:rsidR="00DF6921" w:rsidRPr="009F67C8">
        <w:rPr>
          <w:rFonts w:asciiTheme="minorHAnsi" w:hAnsiTheme="minorHAnsi" w:cstheme="minorHAnsi"/>
          <w:szCs w:val="24"/>
        </w:rPr>
        <w:t>življenj</w:t>
      </w:r>
      <w:r w:rsidR="00564205">
        <w:rPr>
          <w:rFonts w:asciiTheme="minorHAnsi" w:hAnsiTheme="minorHAnsi" w:cstheme="minorHAnsi"/>
          <w:szCs w:val="24"/>
        </w:rPr>
        <w:t>em</w:t>
      </w:r>
      <w:r w:rsidR="00DF6921" w:rsidRPr="009F67C8">
        <w:rPr>
          <w:rFonts w:asciiTheme="minorHAnsi" w:hAnsiTheme="minorHAnsi" w:cstheme="minorHAnsi"/>
          <w:szCs w:val="24"/>
        </w:rPr>
        <w:t xml:space="preserve"> prejemal varstveni dodatek in denarno socialno pomoč, na podlagi 128. člena ZD uveljavljala omejitev dedovanja ter predlagala, da se dedovanje v skladu s 54.a členom ZSVarPre omeji do višine vrednosti denarne socialne pomoči, zmanjšane za 12 najvišjih mesečnih zneskov in nato še zmanjšane za 1/3 preostalih mesečnih zneskov. Višino terjatve in omejitev dedovanja je R</w:t>
      </w:r>
      <w:r w:rsidR="002A55F6" w:rsidRPr="009F67C8">
        <w:rPr>
          <w:rFonts w:asciiTheme="minorHAnsi" w:hAnsiTheme="minorHAnsi" w:cstheme="minorHAnsi"/>
          <w:szCs w:val="24"/>
        </w:rPr>
        <w:t xml:space="preserve">epublika Slovenija </w:t>
      </w:r>
      <w:r w:rsidR="00DF6921" w:rsidRPr="009F67C8">
        <w:rPr>
          <w:rFonts w:asciiTheme="minorHAnsi" w:hAnsiTheme="minorHAnsi" w:cstheme="minorHAnsi"/>
          <w:szCs w:val="24"/>
        </w:rPr>
        <w:t xml:space="preserve">uveljavljala v valorizirani vrednosti. </w:t>
      </w:r>
      <w:r w:rsidR="00881284" w:rsidRPr="009F67C8">
        <w:rPr>
          <w:rFonts w:asciiTheme="minorHAnsi" w:hAnsiTheme="minorHAnsi" w:cstheme="minorHAnsi"/>
        </w:rPr>
        <w:t>Tožena stranka se je kot zapustnikova pravna naslednica priglasila k dedovanju in terjatev R</w:t>
      </w:r>
      <w:r w:rsidR="00A26174" w:rsidRPr="009F67C8">
        <w:rPr>
          <w:rFonts w:asciiTheme="minorHAnsi" w:hAnsiTheme="minorHAnsi" w:cstheme="minorHAnsi"/>
        </w:rPr>
        <w:t xml:space="preserve">epublike Slovenije </w:t>
      </w:r>
      <w:r w:rsidR="00881284" w:rsidRPr="009F67C8">
        <w:rPr>
          <w:rFonts w:asciiTheme="minorHAnsi" w:hAnsiTheme="minorHAnsi" w:cstheme="minorHAnsi"/>
        </w:rPr>
        <w:t xml:space="preserve">prerekala </w:t>
      </w:r>
      <w:r w:rsidR="00671EF2" w:rsidRPr="009F67C8">
        <w:rPr>
          <w:rFonts w:asciiTheme="minorHAnsi" w:hAnsiTheme="minorHAnsi" w:cstheme="minorHAnsi"/>
        </w:rPr>
        <w:t>ter</w:t>
      </w:r>
      <w:r w:rsidR="00881284" w:rsidRPr="009F67C8">
        <w:rPr>
          <w:rFonts w:asciiTheme="minorHAnsi" w:hAnsiTheme="minorHAnsi" w:cstheme="minorHAnsi"/>
        </w:rPr>
        <w:t xml:space="preserve"> predlagala, da se prizna le nerevalorizirani del terjatve</w:t>
      </w:r>
      <w:r w:rsidR="002A55F6" w:rsidRPr="009F67C8">
        <w:rPr>
          <w:rFonts w:asciiTheme="minorHAnsi" w:hAnsiTheme="minorHAnsi" w:cstheme="minorHAnsi"/>
        </w:rPr>
        <w:t>, svoje stališče pa</w:t>
      </w:r>
      <w:r w:rsidR="002A55F6" w:rsidRPr="009F67C8">
        <w:rPr>
          <w:rFonts w:asciiTheme="minorHAnsi" w:hAnsiTheme="minorHAnsi" w:cstheme="minorHAnsi"/>
          <w:szCs w:val="24"/>
        </w:rPr>
        <w:t xml:space="preserve"> utemeljevala predvsem s sklicevanjem na 54.a člen ZSVarPre, ki določa, da se dedovanje omeji do višine 2/3 prejetih sredstev (in torej ne govori o vrednosti prejete pomoči)</w:t>
      </w:r>
      <w:r w:rsidR="00564205">
        <w:rPr>
          <w:rFonts w:asciiTheme="minorHAnsi" w:hAnsiTheme="minorHAnsi" w:cstheme="minorHAnsi"/>
          <w:szCs w:val="24"/>
        </w:rPr>
        <w:t>,</w:t>
      </w:r>
      <w:r w:rsidR="002A55F6" w:rsidRPr="009F67C8">
        <w:rPr>
          <w:rFonts w:asciiTheme="minorHAnsi" w:hAnsiTheme="minorHAnsi" w:cstheme="minorHAnsi"/>
          <w:szCs w:val="24"/>
        </w:rPr>
        <w:t xml:space="preserve"> ter na sodno prakso, in sicer sklep Višjega sodišča v Ljubljani opr.</w:t>
      </w:r>
      <w:r w:rsidR="00564205">
        <w:rPr>
          <w:rFonts w:asciiTheme="minorHAnsi" w:hAnsiTheme="minorHAnsi" w:cstheme="minorHAnsi"/>
          <w:szCs w:val="24"/>
        </w:rPr>
        <w:t xml:space="preserve"> </w:t>
      </w:r>
      <w:r w:rsidR="002A55F6" w:rsidRPr="009F67C8">
        <w:rPr>
          <w:rFonts w:asciiTheme="minorHAnsi" w:hAnsiTheme="minorHAnsi" w:cstheme="minorHAnsi"/>
          <w:szCs w:val="24"/>
        </w:rPr>
        <w:t>št. I Cp 295/2020 z dne 17. 4. 2020, s katerim je sodišče ugodilo pritožbenemu ugovoru dedinje in odločilo, da ni dolžna plačati valorizacijskih obresti od 2/3 prejetih sredstev, ki jih je zapustnik prejel iz naslova socialnih prejemkov. Svojo odločitev je sodišče utemeljilo s sklicevanjem na 54.a člen ZSVarPre, ki določa, da se dedovanje omeji do višin</w:t>
      </w:r>
      <w:r w:rsidR="00564205">
        <w:rPr>
          <w:rFonts w:asciiTheme="minorHAnsi" w:hAnsiTheme="minorHAnsi" w:cstheme="minorHAnsi"/>
          <w:szCs w:val="24"/>
        </w:rPr>
        <w:t>e</w:t>
      </w:r>
      <w:r w:rsidR="002A55F6" w:rsidRPr="009F67C8">
        <w:rPr>
          <w:rFonts w:asciiTheme="minorHAnsi" w:hAnsiTheme="minorHAnsi" w:cstheme="minorHAnsi"/>
          <w:szCs w:val="24"/>
        </w:rPr>
        <w:t xml:space="preserve"> 2/3 prejetih sredstev</w:t>
      </w:r>
      <w:r w:rsidR="00564205">
        <w:rPr>
          <w:rFonts w:asciiTheme="minorHAnsi" w:hAnsiTheme="minorHAnsi" w:cstheme="minorHAnsi"/>
          <w:szCs w:val="24"/>
        </w:rPr>
        <w:t>,</w:t>
      </w:r>
      <w:r w:rsidR="002A55F6" w:rsidRPr="009F67C8">
        <w:rPr>
          <w:rFonts w:asciiTheme="minorHAnsi" w:hAnsiTheme="minorHAnsi" w:cstheme="minorHAnsi"/>
          <w:szCs w:val="24"/>
        </w:rPr>
        <w:t xml:space="preserve"> in na določbe Obligacijskega zakonika, ki v 374.</w:t>
      </w:r>
      <w:r w:rsidR="00564205">
        <w:rPr>
          <w:rFonts w:asciiTheme="minorHAnsi" w:hAnsiTheme="minorHAnsi" w:cstheme="minorHAnsi"/>
          <w:szCs w:val="24"/>
        </w:rPr>
        <w:t xml:space="preserve"> </w:t>
      </w:r>
      <w:r w:rsidR="002A55F6" w:rsidRPr="009F67C8">
        <w:rPr>
          <w:rFonts w:asciiTheme="minorHAnsi" w:hAnsiTheme="minorHAnsi" w:cstheme="minorHAnsi"/>
          <w:szCs w:val="24"/>
        </w:rPr>
        <w:t xml:space="preserve">členu določa, da dolžnik dolguje poleg glavnice tudi obresti samo, če tako določa zakon ali če se upnik in dolžnik tako dogovorita. </w:t>
      </w:r>
      <w:r w:rsidR="00881284" w:rsidRPr="009F67C8">
        <w:rPr>
          <w:rFonts w:asciiTheme="minorHAnsi" w:hAnsiTheme="minorHAnsi" w:cstheme="minorHAnsi"/>
        </w:rPr>
        <w:t>Zapuščinsko sodišče je upnico R</w:t>
      </w:r>
      <w:r w:rsidR="00671EF2" w:rsidRPr="009F67C8">
        <w:rPr>
          <w:rFonts w:asciiTheme="minorHAnsi" w:hAnsiTheme="minorHAnsi" w:cstheme="minorHAnsi"/>
        </w:rPr>
        <w:t>epubliko Slovenijo</w:t>
      </w:r>
      <w:r w:rsidR="00881284" w:rsidRPr="009F67C8">
        <w:rPr>
          <w:rFonts w:asciiTheme="minorHAnsi" w:hAnsiTheme="minorHAnsi" w:cstheme="minorHAnsi"/>
        </w:rPr>
        <w:t>, ki je pokojniku plačevala denarno socialno pomoč na podlagi določb ZSVarPre, napotilo na pot pravde, saj predpis nima določb glede valorizacije izplačanih zneskov pomoči, Z</w:t>
      </w:r>
      <w:r w:rsidRPr="009F67C8">
        <w:rPr>
          <w:rFonts w:asciiTheme="minorHAnsi" w:hAnsiTheme="minorHAnsi" w:cstheme="minorHAnsi"/>
        </w:rPr>
        <w:t>D</w:t>
      </w:r>
      <w:r w:rsidR="00881284" w:rsidRPr="009F67C8">
        <w:rPr>
          <w:rFonts w:asciiTheme="minorHAnsi" w:hAnsiTheme="minorHAnsi" w:cstheme="minorHAnsi"/>
        </w:rPr>
        <w:t xml:space="preserve"> pa </w:t>
      </w:r>
      <w:r w:rsidR="00671EF2" w:rsidRPr="009F67C8">
        <w:rPr>
          <w:rFonts w:asciiTheme="minorHAnsi" w:hAnsiTheme="minorHAnsi" w:cstheme="minorHAnsi"/>
        </w:rPr>
        <w:t xml:space="preserve">v 128. členu določa, da se dedovanje premoženja osebe, ki je uživala pomoč v skladu s predpisi o socialnem varstvu, omeji do višine vrednosti prejete pomoči, če ni v predpisih o socialnem varstvu določeno drugače. Ta omejitev se izvede tako, da postane del zapustnikovega premoženja, ki ustreza vrednosti prejete pomoči, do katere se dedovanje omeji, lastnina Republike Slovenije, če se je pomoč financirala iz proračuna države. </w:t>
      </w:r>
    </w:p>
    <w:p w14:paraId="77076CB4" w14:textId="77777777" w:rsidR="002A55F6" w:rsidRPr="009F67C8" w:rsidRDefault="002A55F6" w:rsidP="002A55F6">
      <w:pPr>
        <w:spacing w:after="0" w:line="23" w:lineRule="atLeast"/>
        <w:jc w:val="both"/>
        <w:rPr>
          <w:rFonts w:asciiTheme="minorHAnsi" w:hAnsiTheme="minorHAnsi" w:cstheme="minorHAnsi"/>
        </w:rPr>
      </w:pPr>
    </w:p>
    <w:p w14:paraId="685BCE2E" w14:textId="3D5E0C6A" w:rsidR="002A55F6" w:rsidRPr="009F67C8" w:rsidRDefault="002A55F6" w:rsidP="002A55F6">
      <w:pPr>
        <w:spacing w:after="0" w:line="23" w:lineRule="atLeast"/>
        <w:jc w:val="both"/>
        <w:rPr>
          <w:rFonts w:asciiTheme="minorHAnsi" w:hAnsiTheme="minorHAnsi" w:cstheme="minorHAnsi"/>
          <w:szCs w:val="24"/>
        </w:rPr>
      </w:pPr>
      <w:r w:rsidRPr="009F67C8">
        <w:rPr>
          <w:rFonts w:asciiTheme="minorHAnsi" w:hAnsiTheme="minorHAnsi" w:cstheme="minorHAnsi"/>
          <w:szCs w:val="24"/>
        </w:rPr>
        <w:t xml:space="preserve">Državno odvetništvo RS </w:t>
      </w:r>
      <w:r w:rsidR="00564205">
        <w:rPr>
          <w:rFonts w:asciiTheme="minorHAnsi" w:hAnsiTheme="minorHAnsi" w:cstheme="minorHAnsi"/>
          <w:szCs w:val="24"/>
        </w:rPr>
        <w:t>meni</w:t>
      </w:r>
      <w:r w:rsidRPr="009F67C8">
        <w:rPr>
          <w:rFonts w:asciiTheme="minorHAnsi" w:hAnsiTheme="minorHAnsi" w:cstheme="minorHAnsi"/>
          <w:szCs w:val="24"/>
        </w:rPr>
        <w:t xml:space="preserve">, da </w:t>
      </w:r>
      <w:r w:rsidR="00B36B68">
        <w:rPr>
          <w:rFonts w:asciiTheme="minorHAnsi" w:hAnsiTheme="minorHAnsi" w:cstheme="minorHAnsi"/>
          <w:szCs w:val="24"/>
        </w:rPr>
        <w:t>sta</w:t>
      </w:r>
      <w:r w:rsidR="00B36B68" w:rsidRPr="009F67C8">
        <w:rPr>
          <w:rFonts w:asciiTheme="minorHAnsi" w:hAnsiTheme="minorHAnsi" w:cstheme="minorHAnsi"/>
          <w:szCs w:val="24"/>
        </w:rPr>
        <w:t xml:space="preserve"> </w:t>
      </w:r>
      <w:r w:rsidRPr="009F67C8">
        <w:rPr>
          <w:rFonts w:asciiTheme="minorHAnsi" w:hAnsiTheme="minorHAnsi" w:cstheme="minorHAnsi"/>
          <w:szCs w:val="24"/>
        </w:rPr>
        <w:t>valorizacija prejete denarne socialne pomoči in posledično uveljavljenje omejitve dedovanja v valorizirani vrednosti utemeljena. Zakonsk</w:t>
      </w:r>
      <w:r w:rsidR="00B36B68">
        <w:rPr>
          <w:rFonts w:asciiTheme="minorHAnsi" w:hAnsiTheme="minorHAnsi" w:cstheme="minorHAnsi"/>
          <w:szCs w:val="24"/>
        </w:rPr>
        <w:t>a</w:t>
      </w:r>
      <w:r w:rsidRPr="009F67C8">
        <w:rPr>
          <w:rFonts w:asciiTheme="minorHAnsi" w:hAnsiTheme="minorHAnsi" w:cstheme="minorHAnsi"/>
          <w:szCs w:val="24"/>
        </w:rPr>
        <w:t xml:space="preserve"> podlag</w:t>
      </w:r>
      <w:r w:rsidR="00B36B68">
        <w:rPr>
          <w:rFonts w:asciiTheme="minorHAnsi" w:hAnsiTheme="minorHAnsi" w:cstheme="minorHAnsi"/>
          <w:szCs w:val="24"/>
        </w:rPr>
        <w:t>a</w:t>
      </w:r>
      <w:r w:rsidRPr="009F67C8">
        <w:rPr>
          <w:rFonts w:asciiTheme="minorHAnsi" w:hAnsiTheme="minorHAnsi" w:cstheme="minorHAnsi"/>
          <w:szCs w:val="24"/>
        </w:rPr>
        <w:t xml:space="preserve"> za to </w:t>
      </w:r>
      <w:r w:rsidR="00B36B68">
        <w:rPr>
          <w:rFonts w:asciiTheme="minorHAnsi" w:hAnsiTheme="minorHAnsi" w:cstheme="minorHAnsi"/>
          <w:szCs w:val="24"/>
        </w:rPr>
        <w:t>je</w:t>
      </w:r>
      <w:r w:rsidR="00B36B68" w:rsidRPr="009F67C8">
        <w:rPr>
          <w:rFonts w:asciiTheme="minorHAnsi" w:hAnsiTheme="minorHAnsi" w:cstheme="minorHAnsi"/>
          <w:szCs w:val="24"/>
        </w:rPr>
        <w:t xml:space="preserve"> </w:t>
      </w:r>
      <w:r w:rsidRPr="009F67C8">
        <w:rPr>
          <w:rFonts w:asciiTheme="minorHAnsi" w:hAnsiTheme="minorHAnsi" w:cstheme="minorHAnsi"/>
          <w:szCs w:val="24"/>
        </w:rPr>
        <w:t>128. člen ZD, ki določa, da se dedovanje omeji do višine vrednosti prejete socialne pomoči, če ni v predpisih o socialnem varstvu določeno drugače. Takšno stališče že izhaja tudi iz sodne prakse:</w:t>
      </w:r>
    </w:p>
    <w:p w14:paraId="2501B419" w14:textId="46B92773" w:rsidR="002A55F6" w:rsidRPr="009F67C8" w:rsidRDefault="002A55F6" w:rsidP="00A12B9E">
      <w:pPr>
        <w:pStyle w:val="Odstavekseznama"/>
        <w:numPr>
          <w:ilvl w:val="0"/>
          <w:numId w:val="112"/>
        </w:numPr>
        <w:spacing w:after="0" w:line="23" w:lineRule="atLeast"/>
        <w:jc w:val="both"/>
        <w:rPr>
          <w:rFonts w:asciiTheme="minorHAnsi" w:hAnsiTheme="minorHAnsi" w:cstheme="minorHAnsi"/>
          <w:szCs w:val="24"/>
        </w:rPr>
      </w:pPr>
      <w:r w:rsidRPr="009F67C8">
        <w:rPr>
          <w:rFonts w:asciiTheme="minorHAnsi" w:hAnsiTheme="minorHAnsi" w:cstheme="minorHAnsi"/>
          <w:szCs w:val="24"/>
        </w:rPr>
        <w:t>sklep Vrhovnega sodišča RS opr.</w:t>
      </w:r>
      <w:r w:rsidR="00B36B68">
        <w:rPr>
          <w:rFonts w:asciiTheme="minorHAnsi" w:hAnsiTheme="minorHAnsi" w:cstheme="minorHAnsi"/>
          <w:szCs w:val="24"/>
        </w:rPr>
        <w:t xml:space="preserve"> </w:t>
      </w:r>
      <w:r w:rsidRPr="009F67C8">
        <w:rPr>
          <w:rFonts w:asciiTheme="minorHAnsi" w:hAnsiTheme="minorHAnsi" w:cstheme="minorHAnsi"/>
          <w:szCs w:val="24"/>
        </w:rPr>
        <w:t xml:space="preserve">št. II Ips 492/92 z dne 28. 1. 1993, iz katerega izhaja, da pri omejitvi dedovanja ne gre le za nominalne zneske plačane oskrbnine, ampak je odločilna tista vrednost, ki jo </w:t>
      </w:r>
      <w:r w:rsidR="00B36B68">
        <w:rPr>
          <w:rFonts w:asciiTheme="minorHAnsi" w:hAnsiTheme="minorHAnsi" w:cstheme="minorHAnsi"/>
          <w:szCs w:val="24"/>
        </w:rPr>
        <w:t>ima</w:t>
      </w:r>
      <w:r w:rsidR="00B36B68" w:rsidRPr="009F67C8">
        <w:rPr>
          <w:rFonts w:asciiTheme="minorHAnsi" w:hAnsiTheme="minorHAnsi" w:cstheme="minorHAnsi"/>
          <w:szCs w:val="24"/>
        </w:rPr>
        <w:t xml:space="preserve"> </w:t>
      </w:r>
      <w:r w:rsidRPr="009F67C8">
        <w:rPr>
          <w:rFonts w:asciiTheme="minorHAnsi" w:hAnsiTheme="minorHAnsi" w:cstheme="minorHAnsi"/>
          <w:szCs w:val="24"/>
        </w:rPr>
        <w:t>ustrezni del zapustnikovega premoženja, ki je enak prejeti družbeni pomoči;</w:t>
      </w:r>
    </w:p>
    <w:p w14:paraId="4D66E073" w14:textId="482B371A" w:rsidR="002A55F6" w:rsidRPr="009F67C8" w:rsidRDefault="002A55F6" w:rsidP="00A12B9E">
      <w:pPr>
        <w:pStyle w:val="Odstavekseznama"/>
        <w:numPr>
          <w:ilvl w:val="0"/>
          <w:numId w:val="112"/>
        </w:numPr>
        <w:spacing w:after="0" w:line="23" w:lineRule="atLeast"/>
        <w:jc w:val="both"/>
        <w:rPr>
          <w:rFonts w:asciiTheme="minorHAnsi" w:hAnsiTheme="minorHAnsi" w:cstheme="minorHAnsi"/>
          <w:szCs w:val="24"/>
        </w:rPr>
      </w:pPr>
      <w:r w:rsidRPr="009F67C8">
        <w:rPr>
          <w:rFonts w:asciiTheme="minorHAnsi" w:hAnsiTheme="minorHAnsi" w:cstheme="minorHAnsi"/>
          <w:szCs w:val="24"/>
        </w:rPr>
        <w:t>sodba Vrhovnega sodišča RS opr.</w:t>
      </w:r>
      <w:r w:rsidR="00B36B68">
        <w:rPr>
          <w:rFonts w:asciiTheme="minorHAnsi" w:hAnsiTheme="minorHAnsi" w:cstheme="minorHAnsi"/>
          <w:szCs w:val="24"/>
        </w:rPr>
        <w:t xml:space="preserve"> </w:t>
      </w:r>
      <w:r w:rsidRPr="009F67C8">
        <w:rPr>
          <w:rFonts w:asciiTheme="minorHAnsi" w:hAnsiTheme="minorHAnsi" w:cstheme="minorHAnsi"/>
          <w:szCs w:val="24"/>
        </w:rPr>
        <w:t>št. II Ips 278/2000 z dne 7. 12. 2000, v kateri je sodišče prav tako odločilo, da pri določbah 128.</w:t>
      </w:r>
      <w:r w:rsidR="00B36B68">
        <w:rPr>
          <w:rFonts w:asciiTheme="minorHAnsi" w:hAnsiTheme="minorHAnsi" w:cstheme="minorHAnsi"/>
          <w:szCs w:val="24"/>
        </w:rPr>
        <w:t xml:space="preserve"> </w:t>
      </w:r>
      <w:r w:rsidRPr="009F67C8">
        <w:rPr>
          <w:rFonts w:asciiTheme="minorHAnsi" w:hAnsiTheme="minorHAnsi" w:cstheme="minorHAnsi"/>
          <w:szCs w:val="24"/>
        </w:rPr>
        <w:t>člena ZD ne gre za nominalne zneske plačane pomoči, ampak je odločilna tista vrednost dane pomoči, ki je vrednostno (in ne nominalno) enaka prejeti družbeni pomoči v trenutku, ko nastopi obveznost vrnitve.</w:t>
      </w:r>
    </w:p>
    <w:p w14:paraId="7EBD6C8C" w14:textId="77777777" w:rsidR="002A55F6" w:rsidRPr="009F67C8" w:rsidRDefault="002A55F6" w:rsidP="002A55F6">
      <w:pPr>
        <w:spacing w:after="0" w:line="23" w:lineRule="atLeast"/>
        <w:jc w:val="both"/>
        <w:rPr>
          <w:rFonts w:asciiTheme="minorHAnsi" w:hAnsiTheme="minorHAnsi" w:cstheme="minorHAnsi"/>
          <w:szCs w:val="24"/>
        </w:rPr>
      </w:pPr>
    </w:p>
    <w:p w14:paraId="43FA2FB8" w14:textId="3CEDAF7F" w:rsidR="002A55F6" w:rsidRPr="009F67C8" w:rsidRDefault="002A55F6" w:rsidP="002A55F6">
      <w:pPr>
        <w:spacing w:after="0" w:line="23" w:lineRule="atLeast"/>
        <w:jc w:val="both"/>
        <w:rPr>
          <w:rFonts w:asciiTheme="minorHAnsi" w:hAnsiTheme="minorHAnsi" w:cstheme="minorHAnsi"/>
          <w:szCs w:val="24"/>
        </w:rPr>
      </w:pPr>
      <w:r w:rsidRPr="009F67C8">
        <w:rPr>
          <w:rFonts w:asciiTheme="minorHAnsi" w:hAnsiTheme="minorHAnsi" w:cstheme="minorHAnsi"/>
          <w:szCs w:val="24"/>
        </w:rPr>
        <w:t>Z valorizacijo pa se ne ohranja le realna vrednost prejete pomoči, njen namen je tudi zmanjševanje razlik v vrednosti nominalno prejetih zneskov socialne pomoči s ciljem enake obravnave. Brez valorizacije bi bili namreč privil</w:t>
      </w:r>
      <w:r w:rsidR="00B36B68">
        <w:rPr>
          <w:rFonts w:asciiTheme="minorHAnsi" w:hAnsiTheme="minorHAnsi" w:cstheme="minorHAnsi"/>
          <w:szCs w:val="24"/>
        </w:rPr>
        <w:t>e</w:t>
      </w:r>
      <w:r w:rsidRPr="009F67C8">
        <w:rPr>
          <w:rFonts w:asciiTheme="minorHAnsi" w:hAnsiTheme="minorHAnsi" w:cstheme="minorHAnsi"/>
          <w:szCs w:val="24"/>
        </w:rPr>
        <w:t xml:space="preserve">girani tisti dediči, katerih zapustniki so prejemali pomoč daljše časovno obdobje oziroma so jo prejemali v obdobju, ki je bolj </w:t>
      </w:r>
      <w:r w:rsidRPr="009F67C8">
        <w:rPr>
          <w:rFonts w:asciiTheme="minorHAnsi" w:hAnsiTheme="minorHAnsi" w:cstheme="minorHAnsi"/>
          <w:szCs w:val="24"/>
        </w:rPr>
        <w:lastRenderedPageBreak/>
        <w:t>oddaljeno od smrti zapustnika, saj se s potekom časa namreč vrednost prejete socialne pomoči manjša.</w:t>
      </w:r>
    </w:p>
    <w:p w14:paraId="70057F3B" w14:textId="77777777" w:rsidR="002A55F6" w:rsidRPr="009F67C8" w:rsidRDefault="002A55F6" w:rsidP="002A55F6">
      <w:pPr>
        <w:spacing w:after="0" w:line="23" w:lineRule="atLeast"/>
        <w:jc w:val="both"/>
        <w:rPr>
          <w:rFonts w:asciiTheme="minorHAnsi" w:hAnsiTheme="minorHAnsi" w:cstheme="minorHAnsi"/>
          <w:szCs w:val="24"/>
        </w:rPr>
      </w:pPr>
    </w:p>
    <w:p w14:paraId="1DEEEF06" w14:textId="0F839E2A" w:rsidR="002A55F6" w:rsidRPr="009F67C8" w:rsidRDefault="002A55F6" w:rsidP="002A55F6">
      <w:pPr>
        <w:spacing w:after="0" w:line="23" w:lineRule="atLeast"/>
        <w:jc w:val="both"/>
        <w:rPr>
          <w:rFonts w:asciiTheme="minorHAnsi" w:hAnsiTheme="minorHAnsi" w:cstheme="minorHAnsi"/>
          <w:szCs w:val="24"/>
        </w:rPr>
      </w:pPr>
      <w:r w:rsidRPr="009F67C8">
        <w:rPr>
          <w:rFonts w:asciiTheme="minorHAnsi" w:hAnsiTheme="minorHAnsi" w:cstheme="minorHAnsi"/>
          <w:szCs w:val="24"/>
        </w:rPr>
        <w:t>Državno odvetništvo RS je glede določb 54.a člena ZSVarPre prepričano, da navedeni člen določa le način izračuna višine pomoči, ki jo je treb</w:t>
      </w:r>
      <w:r w:rsidR="00B36B68">
        <w:rPr>
          <w:rFonts w:asciiTheme="minorHAnsi" w:hAnsiTheme="minorHAnsi" w:cstheme="minorHAnsi"/>
          <w:szCs w:val="24"/>
        </w:rPr>
        <w:t>a</w:t>
      </w:r>
      <w:r w:rsidRPr="009F67C8">
        <w:rPr>
          <w:rFonts w:asciiTheme="minorHAnsi" w:hAnsiTheme="minorHAnsi" w:cstheme="minorHAnsi"/>
          <w:szCs w:val="24"/>
        </w:rPr>
        <w:t xml:space="preserve"> omejiti</w:t>
      </w:r>
      <w:r w:rsidR="00B36B68">
        <w:rPr>
          <w:rFonts w:asciiTheme="minorHAnsi" w:hAnsiTheme="minorHAnsi" w:cstheme="minorHAnsi"/>
          <w:szCs w:val="24"/>
        </w:rPr>
        <w:t>,</w:t>
      </w:r>
      <w:r w:rsidRPr="009F67C8">
        <w:rPr>
          <w:rFonts w:asciiTheme="minorHAnsi" w:hAnsiTheme="minorHAnsi" w:cstheme="minorHAnsi"/>
          <w:szCs w:val="24"/>
        </w:rPr>
        <w:t xml:space="preserve"> in da gre v prvem odstavku 54.a</w:t>
      </w:r>
      <w:r w:rsidR="00B36B68">
        <w:rPr>
          <w:rFonts w:asciiTheme="minorHAnsi" w:hAnsiTheme="minorHAnsi" w:cstheme="minorHAnsi"/>
          <w:szCs w:val="24"/>
        </w:rPr>
        <w:t> </w:t>
      </w:r>
      <w:r w:rsidRPr="009F67C8">
        <w:rPr>
          <w:rFonts w:asciiTheme="minorHAnsi" w:hAnsiTheme="minorHAnsi" w:cstheme="minorHAnsi"/>
          <w:szCs w:val="24"/>
        </w:rPr>
        <w:t xml:space="preserve">člena, ki govori o višini prejete pomoči (in ne o vrednosti), za notranje neskladje v zakonu oziroma za redakcijsko napako, saj zakon že v tretjem odstavku istega tega člena govori o vrednosti prejete pomoči. </w:t>
      </w:r>
    </w:p>
    <w:p w14:paraId="725484EE" w14:textId="77777777" w:rsidR="002A55F6" w:rsidRPr="009F67C8" w:rsidRDefault="002A55F6" w:rsidP="002A55F6">
      <w:pPr>
        <w:spacing w:after="0" w:line="23" w:lineRule="atLeast"/>
        <w:jc w:val="both"/>
        <w:rPr>
          <w:rFonts w:asciiTheme="minorHAnsi" w:hAnsiTheme="minorHAnsi" w:cstheme="minorHAnsi"/>
          <w:szCs w:val="24"/>
        </w:rPr>
      </w:pPr>
    </w:p>
    <w:p w14:paraId="2F7C90CE" w14:textId="61F6D411" w:rsidR="002A55F6" w:rsidRPr="009F67C8" w:rsidRDefault="002A55F6" w:rsidP="002A55F6">
      <w:pPr>
        <w:spacing w:after="0" w:line="23" w:lineRule="atLeast"/>
        <w:jc w:val="both"/>
        <w:rPr>
          <w:rFonts w:asciiTheme="minorHAnsi" w:hAnsiTheme="minorHAnsi" w:cstheme="minorHAnsi"/>
          <w:szCs w:val="24"/>
        </w:rPr>
      </w:pPr>
      <w:r w:rsidRPr="009F67C8">
        <w:rPr>
          <w:rFonts w:asciiTheme="minorHAnsi" w:hAnsiTheme="minorHAnsi" w:cstheme="minorHAnsi"/>
          <w:szCs w:val="24"/>
        </w:rPr>
        <w:t xml:space="preserve">Državno odvetništvo RS obravnava nekaj sporov z navedeno problematiko in pričakuje, da se bodo sodni postopki zaključili v </w:t>
      </w:r>
      <w:r w:rsidR="00B36B68">
        <w:rPr>
          <w:rFonts w:asciiTheme="minorHAnsi" w:hAnsiTheme="minorHAnsi" w:cstheme="minorHAnsi"/>
          <w:szCs w:val="24"/>
        </w:rPr>
        <w:t>korist</w:t>
      </w:r>
      <w:r w:rsidR="00B36B68" w:rsidRPr="009F67C8">
        <w:rPr>
          <w:rFonts w:asciiTheme="minorHAnsi" w:hAnsiTheme="minorHAnsi" w:cstheme="minorHAnsi"/>
          <w:szCs w:val="24"/>
        </w:rPr>
        <w:t xml:space="preserve"> </w:t>
      </w:r>
      <w:r w:rsidRPr="009F67C8">
        <w:rPr>
          <w:rFonts w:asciiTheme="minorHAnsi" w:hAnsiTheme="minorHAnsi" w:cstheme="minorHAnsi"/>
          <w:szCs w:val="24"/>
        </w:rPr>
        <w:t>R</w:t>
      </w:r>
      <w:r w:rsidR="00E721EF" w:rsidRPr="009F67C8">
        <w:rPr>
          <w:rFonts w:asciiTheme="minorHAnsi" w:hAnsiTheme="minorHAnsi" w:cstheme="minorHAnsi"/>
          <w:szCs w:val="24"/>
        </w:rPr>
        <w:t>epublik</w:t>
      </w:r>
      <w:r w:rsidR="00B36B68">
        <w:rPr>
          <w:rFonts w:asciiTheme="minorHAnsi" w:hAnsiTheme="minorHAnsi" w:cstheme="minorHAnsi"/>
          <w:szCs w:val="24"/>
        </w:rPr>
        <w:t>e</w:t>
      </w:r>
      <w:r w:rsidR="00E721EF" w:rsidRPr="009F67C8">
        <w:rPr>
          <w:rFonts w:asciiTheme="minorHAnsi" w:hAnsiTheme="minorHAnsi" w:cstheme="minorHAnsi"/>
          <w:szCs w:val="24"/>
        </w:rPr>
        <w:t xml:space="preserve"> Slovenij</w:t>
      </w:r>
      <w:r w:rsidR="00B36B68">
        <w:rPr>
          <w:rFonts w:asciiTheme="minorHAnsi" w:hAnsiTheme="minorHAnsi" w:cstheme="minorHAnsi"/>
          <w:szCs w:val="24"/>
        </w:rPr>
        <w:t>e</w:t>
      </w:r>
      <w:r w:rsidRPr="009F67C8">
        <w:rPr>
          <w:rFonts w:asciiTheme="minorHAnsi" w:hAnsiTheme="minorHAnsi" w:cstheme="minorHAnsi"/>
          <w:szCs w:val="24"/>
        </w:rPr>
        <w:t xml:space="preserve">. </w:t>
      </w:r>
      <w:r w:rsidR="00B36B68">
        <w:rPr>
          <w:rFonts w:asciiTheme="minorHAnsi" w:hAnsiTheme="minorHAnsi" w:cstheme="minorHAnsi"/>
          <w:szCs w:val="24"/>
        </w:rPr>
        <w:t>Če</w:t>
      </w:r>
      <w:r w:rsidRPr="009F67C8">
        <w:rPr>
          <w:rFonts w:asciiTheme="minorHAnsi" w:hAnsiTheme="minorHAnsi" w:cstheme="minorHAnsi"/>
          <w:szCs w:val="24"/>
        </w:rPr>
        <w:t xml:space="preserve"> pa bodo sodišča sledila stališču, ki ga je Višje sodišče v Ljubljani </w:t>
      </w:r>
      <w:r w:rsidR="00DB0F24">
        <w:rPr>
          <w:rFonts w:asciiTheme="minorHAnsi" w:hAnsiTheme="minorHAnsi" w:cstheme="minorHAnsi"/>
          <w:szCs w:val="24"/>
        </w:rPr>
        <w:t>sprej</w:t>
      </w:r>
      <w:r w:rsidRPr="009F67C8">
        <w:rPr>
          <w:rFonts w:asciiTheme="minorHAnsi" w:hAnsiTheme="minorHAnsi" w:cstheme="minorHAnsi"/>
          <w:szCs w:val="24"/>
        </w:rPr>
        <w:t>elo v sklepu opr.</w:t>
      </w:r>
      <w:r w:rsidR="00B36B68">
        <w:rPr>
          <w:rFonts w:asciiTheme="minorHAnsi" w:hAnsiTheme="minorHAnsi" w:cstheme="minorHAnsi"/>
          <w:szCs w:val="24"/>
        </w:rPr>
        <w:t xml:space="preserve"> </w:t>
      </w:r>
      <w:r w:rsidRPr="009F67C8">
        <w:rPr>
          <w:rFonts w:asciiTheme="minorHAnsi" w:hAnsiTheme="minorHAnsi" w:cstheme="minorHAnsi"/>
          <w:szCs w:val="24"/>
        </w:rPr>
        <w:t>št. I Cp 295/2020 z dne 17.</w:t>
      </w:r>
      <w:r w:rsidR="00E721EF" w:rsidRPr="009F67C8">
        <w:rPr>
          <w:rFonts w:asciiTheme="minorHAnsi" w:hAnsiTheme="minorHAnsi" w:cstheme="minorHAnsi"/>
          <w:szCs w:val="24"/>
        </w:rPr>
        <w:t xml:space="preserve"> </w:t>
      </w:r>
      <w:r w:rsidRPr="009F67C8">
        <w:rPr>
          <w:rFonts w:asciiTheme="minorHAnsi" w:hAnsiTheme="minorHAnsi" w:cstheme="minorHAnsi"/>
          <w:szCs w:val="24"/>
        </w:rPr>
        <w:t>4. 2020, bo treb</w:t>
      </w:r>
      <w:r w:rsidR="00B36B68">
        <w:rPr>
          <w:rFonts w:asciiTheme="minorHAnsi" w:hAnsiTheme="minorHAnsi" w:cstheme="minorHAnsi"/>
          <w:szCs w:val="24"/>
        </w:rPr>
        <w:t>a</w:t>
      </w:r>
      <w:r w:rsidRPr="009F67C8">
        <w:rPr>
          <w:rFonts w:asciiTheme="minorHAnsi" w:hAnsiTheme="minorHAnsi" w:cstheme="minorHAnsi"/>
          <w:szCs w:val="24"/>
        </w:rPr>
        <w:t xml:space="preserve"> razmisliti o </w:t>
      </w:r>
      <w:r w:rsidRPr="009F67C8">
        <w:rPr>
          <w:rFonts w:asciiTheme="minorHAnsi" w:hAnsiTheme="minorHAnsi" w:cstheme="minorHAnsi"/>
          <w:color w:val="007466"/>
          <w:szCs w:val="24"/>
        </w:rPr>
        <w:t>spremembi prvega odstavk</w:t>
      </w:r>
      <w:r w:rsidR="00B36B68">
        <w:rPr>
          <w:rFonts w:asciiTheme="minorHAnsi" w:hAnsiTheme="minorHAnsi" w:cstheme="minorHAnsi"/>
          <w:color w:val="007466"/>
          <w:szCs w:val="24"/>
        </w:rPr>
        <w:t>a</w:t>
      </w:r>
      <w:r w:rsidRPr="009F67C8">
        <w:rPr>
          <w:rFonts w:asciiTheme="minorHAnsi" w:hAnsiTheme="minorHAnsi" w:cstheme="minorHAnsi"/>
          <w:color w:val="007466"/>
          <w:szCs w:val="24"/>
        </w:rPr>
        <w:t xml:space="preserve"> 54.a člena ZSVarPre in ga poenotiti z določbo 128.</w:t>
      </w:r>
      <w:r w:rsidR="00B36B68">
        <w:rPr>
          <w:rFonts w:asciiTheme="minorHAnsi" w:hAnsiTheme="minorHAnsi" w:cstheme="minorHAnsi"/>
          <w:color w:val="007466"/>
          <w:szCs w:val="24"/>
        </w:rPr>
        <w:t> </w:t>
      </w:r>
      <w:r w:rsidRPr="009F67C8">
        <w:rPr>
          <w:rFonts w:asciiTheme="minorHAnsi" w:hAnsiTheme="minorHAnsi" w:cstheme="minorHAnsi"/>
          <w:color w:val="007466"/>
          <w:szCs w:val="24"/>
        </w:rPr>
        <w:t>člena Z</w:t>
      </w:r>
      <w:r w:rsidR="00E721EF" w:rsidRPr="009F67C8">
        <w:rPr>
          <w:rFonts w:asciiTheme="minorHAnsi" w:hAnsiTheme="minorHAnsi" w:cstheme="minorHAnsi"/>
          <w:color w:val="007466"/>
          <w:szCs w:val="24"/>
        </w:rPr>
        <w:t>D</w:t>
      </w:r>
      <w:r w:rsidRPr="009F67C8">
        <w:rPr>
          <w:rFonts w:asciiTheme="minorHAnsi" w:hAnsiTheme="minorHAnsi" w:cstheme="minorHAnsi"/>
          <w:color w:val="007466"/>
          <w:szCs w:val="24"/>
        </w:rPr>
        <w:t xml:space="preserve"> in tudi s tretjim odstavkom 54.a člena ZSVarPre, ki določata, da se dedovanje omeji v višini vrednosti prejete socialne pomoči</w:t>
      </w:r>
      <w:r w:rsidRPr="009F67C8">
        <w:rPr>
          <w:rFonts w:asciiTheme="minorHAnsi" w:hAnsiTheme="minorHAnsi" w:cstheme="minorHAnsi"/>
          <w:szCs w:val="24"/>
        </w:rPr>
        <w:t>.</w:t>
      </w:r>
    </w:p>
    <w:p w14:paraId="5FE23869" w14:textId="77777777" w:rsidR="001925C6" w:rsidRPr="009F67C8" w:rsidRDefault="001925C6" w:rsidP="00DB0612">
      <w:pPr>
        <w:spacing w:after="0" w:line="240" w:lineRule="auto"/>
        <w:jc w:val="both"/>
        <w:rPr>
          <w:rFonts w:asciiTheme="minorHAnsi" w:hAnsiTheme="minorHAnsi" w:cstheme="minorHAnsi"/>
          <w:szCs w:val="24"/>
        </w:rPr>
      </w:pPr>
    </w:p>
    <w:p w14:paraId="086DFC3C" w14:textId="5FCE85F7" w:rsidR="005F66FC" w:rsidRPr="009F67C8" w:rsidRDefault="005F66FC" w:rsidP="005F66FC">
      <w:pPr>
        <w:pStyle w:val="Naslov6"/>
        <w:spacing w:before="0" w:line="240" w:lineRule="auto"/>
        <w:rPr>
          <w:rFonts w:asciiTheme="minorHAnsi" w:hAnsiTheme="minorHAnsi" w:cstheme="minorHAnsi"/>
          <w:szCs w:val="24"/>
        </w:rPr>
      </w:pPr>
      <w:bookmarkStart w:id="433" w:name="_Toc95149808"/>
      <w:bookmarkStart w:id="434" w:name="_Toc168845036"/>
      <w:r w:rsidRPr="009F67C8">
        <w:rPr>
          <w:rFonts w:asciiTheme="minorHAnsi" w:hAnsiTheme="minorHAnsi" w:cstheme="minorHAnsi"/>
          <w:szCs w:val="24"/>
        </w:rPr>
        <w:t>1.7.4.</w:t>
      </w:r>
      <w:r w:rsidR="00ED19BF" w:rsidRPr="009F67C8">
        <w:rPr>
          <w:rFonts w:asciiTheme="minorHAnsi" w:hAnsiTheme="minorHAnsi" w:cstheme="minorHAnsi"/>
          <w:szCs w:val="24"/>
        </w:rPr>
        <w:t>3</w:t>
      </w:r>
      <w:r w:rsidRPr="009F67C8">
        <w:rPr>
          <w:rFonts w:asciiTheme="minorHAnsi" w:hAnsiTheme="minorHAnsi" w:cstheme="minorHAnsi"/>
          <w:szCs w:val="24"/>
        </w:rPr>
        <w:t xml:space="preserve"> Razdružitev solastnine</w:t>
      </w:r>
      <w:bookmarkEnd w:id="433"/>
      <w:bookmarkEnd w:id="434"/>
    </w:p>
    <w:p w14:paraId="7E72328F" w14:textId="77777777" w:rsidR="005F66FC" w:rsidRPr="009F67C8" w:rsidRDefault="005F66FC" w:rsidP="005F66FC">
      <w:pPr>
        <w:spacing w:after="0" w:line="240" w:lineRule="auto"/>
        <w:rPr>
          <w:rFonts w:asciiTheme="minorHAnsi" w:hAnsiTheme="minorHAnsi" w:cstheme="minorHAnsi"/>
          <w:szCs w:val="24"/>
        </w:rPr>
      </w:pPr>
    </w:p>
    <w:p w14:paraId="7E0A8196" w14:textId="384C0E8E" w:rsidR="005F66FC" w:rsidRPr="009F67C8" w:rsidRDefault="00F30D63" w:rsidP="005F66FC">
      <w:pPr>
        <w:pStyle w:val="Telobesedila"/>
        <w:tabs>
          <w:tab w:val="left" w:pos="283"/>
          <w:tab w:val="left" w:pos="360"/>
          <w:tab w:val="left" w:pos="720"/>
        </w:tabs>
        <w:spacing w:after="0" w:line="240" w:lineRule="auto"/>
        <w:jc w:val="both"/>
        <w:rPr>
          <w:rFonts w:asciiTheme="minorHAnsi" w:hAnsiTheme="minorHAnsi" w:cstheme="minorHAnsi"/>
          <w:szCs w:val="24"/>
        </w:rPr>
      </w:pPr>
      <w:r>
        <w:rPr>
          <w:rFonts w:asciiTheme="minorHAnsi" w:hAnsiTheme="minorHAnsi" w:cstheme="minorHAnsi"/>
          <w:szCs w:val="24"/>
        </w:rPr>
        <w:t>Glede</w:t>
      </w:r>
      <w:r w:rsidRPr="00F30D63">
        <w:rPr>
          <w:rFonts w:asciiTheme="minorHAnsi" w:hAnsiTheme="minorHAnsi" w:cstheme="minorHAnsi"/>
          <w:szCs w:val="24"/>
        </w:rPr>
        <w:t xml:space="preserve"> </w:t>
      </w:r>
      <w:r w:rsidR="005F66FC" w:rsidRPr="00F30D63">
        <w:rPr>
          <w:rFonts w:asciiTheme="minorHAnsi" w:hAnsiTheme="minorHAnsi" w:cstheme="minorHAnsi"/>
          <w:szCs w:val="24"/>
        </w:rPr>
        <w:t>nepravdnih postopk</w:t>
      </w:r>
      <w:r>
        <w:rPr>
          <w:rFonts w:asciiTheme="minorHAnsi" w:hAnsiTheme="minorHAnsi" w:cstheme="minorHAnsi"/>
          <w:szCs w:val="24"/>
        </w:rPr>
        <w:t>ov</w:t>
      </w:r>
      <w:r w:rsidR="005F66FC" w:rsidRPr="009F67C8">
        <w:rPr>
          <w:rFonts w:asciiTheme="minorHAnsi" w:hAnsiTheme="minorHAnsi" w:cstheme="minorHAnsi"/>
          <w:szCs w:val="24"/>
        </w:rPr>
        <w:t xml:space="preserve"> za razdružitev solastnine Državno odvetništvo RS </w:t>
      </w:r>
      <w:r>
        <w:rPr>
          <w:rFonts w:asciiTheme="minorHAnsi" w:hAnsiTheme="minorHAnsi" w:cstheme="minorHAnsi"/>
          <w:szCs w:val="24"/>
        </w:rPr>
        <w:t>opozar</w:t>
      </w:r>
      <w:r w:rsidR="005F66FC" w:rsidRPr="009F67C8">
        <w:rPr>
          <w:rFonts w:asciiTheme="minorHAnsi" w:hAnsiTheme="minorHAnsi" w:cstheme="minorHAnsi"/>
          <w:szCs w:val="24"/>
        </w:rPr>
        <w:t xml:space="preserve">ja, da gre v primerih, ko se postopki nanašajo na nepremičnine, ki so v solasti velikega števila solastnikov, </w:t>
      </w:r>
      <w:r w:rsidR="005F66FC" w:rsidRPr="009F67C8">
        <w:rPr>
          <w:rFonts w:asciiTheme="minorHAnsi" w:hAnsiTheme="minorHAnsi" w:cstheme="minorHAnsi"/>
          <w:bCs/>
          <w:szCs w:val="24"/>
        </w:rPr>
        <w:t>za izjemno obsežne in dolgotrajne postopke, povezane z visokimi stroški</w:t>
      </w:r>
      <w:r w:rsidR="005F66FC" w:rsidRPr="009F67C8">
        <w:rPr>
          <w:rFonts w:asciiTheme="minorHAnsi" w:hAnsiTheme="minorHAnsi" w:cstheme="minorHAnsi"/>
          <w:szCs w:val="24"/>
        </w:rPr>
        <w:t>. V teh postopkih je glede na namensko rabo nepremičnin, če gre za kmetijske, gozdne in stavbne površine, treb</w:t>
      </w:r>
      <w:r>
        <w:rPr>
          <w:rFonts w:asciiTheme="minorHAnsi" w:hAnsiTheme="minorHAnsi" w:cstheme="minorHAnsi"/>
          <w:szCs w:val="24"/>
        </w:rPr>
        <w:t>a vključi</w:t>
      </w:r>
      <w:r w:rsidR="005F66FC" w:rsidRPr="009F67C8">
        <w:rPr>
          <w:rFonts w:asciiTheme="minorHAnsi" w:hAnsiTheme="minorHAnsi" w:cstheme="minorHAnsi"/>
          <w:szCs w:val="24"/>
        </w:rPr>
        <w:t>ti tudi različne sodne izvedence, ki najprej ocen</w:t>
      </w:r>
      <w:r>
        <w:rPr>
          <w:rFonts w:asciiTheme="minorHAnsi" w:hAnsiTheme="minorHAnsi" w:cstheme="minorHAnsi"/>
          <w:szCs w:val="24"/>
        </w:rPr>
        <w:t>ij</w:t>
      </w:r>
      <w:r w:rsidR="005F66FC" w:rsidRPr="009F67C8">
        <w:rPr>
          <w:rFonts w:asciiTheme="minorHAnsi" w:hAnsiTheme="minorHAnsi" w:cstheme="minorHAnsi"/>
          <w:szCs w:val="24"/>
        </w:rPr>
        <w:t xml:space="preserve">o vrednosti nepremičnin ter nato še </w:t>
      </w:r>
      <w:r>
        <w:rPr>
          <w:rFonts w:asciiTheme="minorHAnsi" w:hAnsiTheme="minorHAnsi" w:cstheme="minorHAnsi"/>
          <w:szCs w:val="24"/>
        </w:rPr>
        <w:t xml:space="preserve">pripravijo </w:t>
      </w:r>
      <w:r w:rsidR="005F66FC" w:rsidRPr="009F67C8">
        <w:rPr>
          <w:rFonts w:asciiTheme="minorHAnsi" w:hAnsiTheme="minorHAnsi" w:cstheme="minorHAnsi"/>
          <w:szCs w:val="24"/>
        </w:rPr>
        <w:t xml:space="preserve">predlog razdružitve med posamezne solastnike. Zaradi </w:t>
      </w:r>
      <w:r>
        <w:rPr>
          <w:rFonts w:asciiTheme="minorHAnsi" w:hAnsiTheme="minorHAnsi" w:cstheme="minorHAnsi"/>
          <w:szCs w:val="24"/>
        </w:rPr>
        <w:t>vključitve</w:t>
      </w:r>
      <w:r w:rsidRPr="009F67C8">
        <w:rPr>
          <w:rFonts w:asciiTheme="minorHAnsi" w:hAnsiTheme="minorHAnsi" w:cstheme="minorHAnsi"/>
          <w:szCs w:val="24"/>
        </w:rPr>
        <w:t xml:space="preserve"> </w:t>
      </w:r>
      <w:r w:rsidR="005F66FC" w:rsidRPr="009F67C8">
        <w:rPr>
          <w:rFonts w:asciiTheme="minorHAnsi" w:hAnsiTheme="minorHAnsi" w:cstheme="minorHAnsi"/>
          <w:szCs w:val="24"/>
        </w:rPr>
        <w:t xml:space="preserve">izvedencev, cenilcev različnih strok in geodetov so tudi stroški tovrstnih postopkov včasih nesorazmerno visoki glede na vrednost nepremičnin. </w:t>
      </w:r>
    </w:p>
    <w:p w14:paraId="741A4CE7" w14:textId="77777777" w:rsidR="005F66FC" w:rsidRPr="009F67C8" w:rsidRDefault="005F66FC" w:rsidP="005F66FC">
      <w:pPr>
        <w:pStyle w:val="Telobesedila"/>
        <w:tabs>
          <w:tab w:val="left" w:pos="283"/>
          <w:tab w:val="left" w:pos="360"/>
          <w:tab w:val="left" w:pos="720"/>
        </w:tabs>
        <w:spacing w:after="0" w:line="240" w:lineRule="auto"/>
        <w:jc w:val="both"/>
        <w:rPr>
          <w:rFonts w:asciiTheme="minorHAnsi" w:hAnsiTheme="minorHAnsi" w:cstheme="minorHAnsi"/>
          <w:szCs w:val="24"/>
        </w:rPr>
      </w:pPr>
    </w:p>
    <w:p w14:paraId="49E5FC24" w14:textId="38CE0B29" w:rsidR="0023578E" w:rsidRPr="009F67C8" w:rsidRDefault="005F66FC" w:rsidP="00BC52E4">
      <w:pPr>
        <w:widowControl w:val="0"/>
        <w:tabs>
          <w:tab w:val="left" w:pos="1954"/>
        </w:tabs>
        <w:kinsoku w:val="0"/>
        <w:overflowPunct w:val="0"/>
        <w:autoSpaceDE w:val="0"/>
        <w:autoSpaceDN w:val="0"/>
        <w:adjustRightInd w:val="0"/>
        <w:spacing w:after="0" w:line="240" w:lineRule="auto"/>
        <w:jc w:val="both"/>
        <w:rPr>
          <w:rFonts w:asciiTheme="minorHAnsi" w:eastAsiaTheme="minorEastAsia" w:hAnsiTheme="minorHAnsi" w:cstheme="minorHAnsi"/>
          <w:szCs w:val="24"/>
          <w:lang w:eastAsia="sl-SI"/>
        </w:rPr>
      </w:pPr>
      <w:r w:rsidRPr="009F67C8">
        <w:rPr>
          <w:rFonts w:asciiTheme="minorHAnsi" w:hAnsiTheme="minorHAnsi" w:cstheme="minorHAnsi"/>
          <w:szCs w:val="24"/>
        </w:rPr>
        <w:t xml:space="preserve">Težava, ki nastopi v tovrstnih postopkih, je tudi ta, da Državno odvetništvo RS zastopa različne subjekte, katerih interesi si </w:t>
      </w:r>
      <w:r w:rsidR="00832C0B" w:rsidRPr="009F67C8">
        <w:rPr>
          <w:rFonts w:asciiTheme="minorHAnsi" w:hAnsiTheme="minorHAnsi" w:cstheme="minorHAnsi"/>
          <w:szCs w:val="24"/>
        </w:rPr>
        <w:t xml:space="preserve">pogosto </w:t>
      </w:r>
      <w:r w:rsidRPr="009F67C8">
        <w:rPr>
          <w:rFonts w:asciiTheme="minorHAnsi" w:hAnsiTheme="minorHAnsi" w:cstheme="minorHAnsi"/>
          <w:szCs w:val="24"/>
        </w:rPr>
        <w:t xml:space="preserve">medsebojno nasprotujejo. Tako se nemalokrat zgodi, da </w:t>
      </w:r>
      <w:r w:rsidRPr="009F67C8">
        <w:rPr>
          <w:rFonts w:asciiTheme="minorHAnsi" w:hAnsiTheme="minorHAnsi" w:cstheme="minorHAnsi"/>
          <w:bCs/>
          <w:szCs w:val="24"/>
        </w:rPr>
        <w:t>Državno odvetništvo RS nastopa kot mediator</w:t>
      </w:r>
      <w:r w:rsidRPr="009F67C8">
        <w:rPr>
          <w:rFonts w:asciiTheme="minorHAnsi" w:hAnsiTheme="minorHAnsi" w:cstheme="minorHAnsi"/>
          <w:szCs w:val="24"/>
        </w:rPr>
        <w:t xml:space="preserve"> med svojimi zastopanimi subjekti, katerih volja ni usklajena, s tem pa je njegovo delo močno oteženo. </w:t>
      </w:r>
      <w:r w:rsidRPr="009F67C8">
        <w:rPr>
          <w:rFonts w:asciiTheme="minorHAnsi" w:hAnsiTheme="minorHAnsi" w:cstheme="minorHAnsi"/>
        </w:rPr>
        <w:t>Problematika sodelovanja upravlja</w:t>
      </w:r>
      <w:r w:rsidR="00F30D63">
        <w:rPr>
          <w:rFonts w:asciiTheme="minorHAnsi" w:hAnsiTheme="minorHAnsi" w:cstheme="minorHAnsi"/>
        </w:rPr>
        <w:t>v</w:t>
      </w:r>
      <w:r w:rsidRPr="009F67C8">
        <w:rPr>
          <w:rFonts w:asciiTheme="minorHAnsi" w:hAnsiTheme="minorHAnsi" w:cstheme="minorHAnsi"/>
        </w:rPr>
        <w:t xml:space="preserve">cev ostaja tako aktualna predvsem pri usklajevanju stališč SKZG in SiDG v sodnih postopkih razdružitve solastnine, </w:t>
      </w:r>
      <w:r w:rsidR="004C765B" w:rsidRPr="009F67C8">
        <w:rPr>
          <w:rFonts w:asciiTheme="minorHAnsi" w:hAnsiTheme="minorHAnsi" w:cstheme="minorHAnsi"/>
        </w:rPr>
        <w:t>v</w:t>
      </w:r>
      <w:r w:rsidR="004C765B" w:rsidRPr="009F67C8">
        <w:rPr>
          <w:rFonts w:asciiTheme="minorHAnsi" w:eastAsiaTheme="minorEastAsia" w:hAnsiTheme="minorHAnsi" w:cstheme="minorHAnsi"/>
          <w:szCs w:val="24"/>
          <w:lang w:eastAsia="sl-SI"/>
        </w:rPr>
        <w:t>endar pa tak</w:t>
      </w:r>
      <w:r w:rsidR="00F30D63">
        <w:rPr>
          <w:rFonts w:asciiTheme="minorHAnsi" w:eastAsiaTheme="minorEastAsia" w:hAnsiTheme="minorHAnsi" w:cstheme="minorHAnsi"/>
          <w:szCs w:val="24"/>
          <w:lang w:eastAsia="sl-SI"/>
        </w:rPr>
        <w:t>a težava</w:t>
      </w:r>
      <w:r w:rsidR="004C765B" w:rsidRPr="009F67C8">
        <w:rPr>
          <w:rFonts w:asciiTheme="minorHAnsi" w:eastAsiaTheme="minorEastAsia" w:hAnsiTheme="minorHAnsi" w:cstheme="minorHAnsi"/>
          <w:szCs w:val="24"/>
          <w:lang w:eastAsia="sl-SI"/>
        </w:rPr>
        <w:t xml:space="preserve"> lahko nastane tudi pri zastopanju naših strank z različnimi stališči v drugih postopkih (npr.</w:t>
      </w:r>
      <w:r w:rsidR="00BC52E4" w:rsidRPr="009F67C8">
        <w:rPr>
          <w:rFonts w:asciiTheme="minorHAnsi" w:eastAsiaTheme="minorEastAsia" w:hAnsiTheme="minorHAnsi" w:cstheme="minorHAnsi"/>
          <w:szCs w:val="24"/>
          <w:lang w:eastAsia="sl-SI"/>
        </w:rPr>
        <w:t xml:space="preserve"> v postopku </w:t>
      </w:r>
      <w:r w:rsidR="004C765B" w:rsidRPr="009F67C8">
        <w:rPr>
          <w:rFonts w:asciiTheme="minorHAnsi" w:eastAsiaTheme="minorEastAsia" w:hAnsiTheme="minorHAnsi" w:cstheme="minorHAnsi"/>
          <w:szCs w:val="24"/>
          <w:lang w:eastAsia="sl-SI"/>
        </w:rPr>
        <w:t>določitv</w:t>
      </w:r>
      <w:r w:rsidR="00BC52E4" w:rsidRPr="009F67C8">
        <w:rPr>
          <w:rFonts w:asciiTheme="minorHAnsi" w:eastAsiaTheme="minorEastAsia" w:hAnsiTheme="minorHAnsi" w:cstheme="minorHAnsi"/>
          <w:szCs w:val="24"/>
          <w:lang w:eastAsia="sl-SI"/>
        </w:rPr>
        <w:t>e</w:t>
      </w:r>
      <w:r w:rsidR="004C765B" w:rsidRPr="009F67C8">
        <w:rPr>
          <w:rFonts w:asciiTheme="minorHAnsi" w:eastAsiaTheme="minorEastAsia" w:hAnsiTheme="minorHAnsi" w:cstheme="minorHAnsi"/>
          <w:szCs w:val="24"/>
          <w:lang w:eastAsia="sl-SI"/>
        </w:rPr>
        <w:t xml:space="preserve"> meje, </w:t>
      </w:r>
      <w:r w:rsidRPr="009F67C8">
        <w:rPr>
          <w:rFonts w:asciiTheme="minorHAnsi" w:hAnsiTheme="minorHAnsi" w:cstheme="minorHAnsi"/>
        </w:rPr>
        <w:t xml:space="preserve">pa tudi </w:t>
      </w:r>
      <w:r w:rsidR="004C765B" w:rsidRPr="009F67C8">
        <w:rPr>
          <w:rFonts w:asciiTheme="minorHAnsi" w:hAnsiTheme="minorHAnsi" w:cstheme="minorHAnsi"/>
        </w:rPr>
        <w:t>v postopkih za ugotovitev lastninske pravice</w:t>
      </w:r>
      <w:r w:rsidR="00BC52E4" w:rsidRPr="009F67C8">
        <w:rPr>
          <w:rFonts w:asciiTheme="minorHAnsi" w:hAnsiTheme="minorHAnsi" w:cstheme="minorHAnsi"/>
        </w:rPr>
        <w:t>, npr. na podlagi priposestvovanja)</w:t>
      </w:r>
      <w:r w:rsidR="004C765B" w:rsidRPr="009F67C8">
        <w:rPr>
          <w:rFonts w:asciiTheme="minorHAnsi" w:hAnsiTheme="minorHAnsi" w:cstheme="minorHAnsi"/>
        </w:rPr>
        <w:t>.</w:t>
      </w:r>
      <w:r w:rsidR="00BC52E4" w:rsidRPr="009F67C8">
        <w:rPr>
          <w:rFonts w:asciiTheme="minorHAnsi" w:eastAsiaTheme="minorEastAsia" w:hAnsiTheme="minorHAnsi" w:cstheme="minorHAnsi"/>
          <w:szCs w:val="24"/>
          <w:lang w:eastAsia="sl-SI"/>
        </w:rPr>
        <w:t xml:space="preserve"> </w:t>
      </w:r>
      <w:r w:rsidR="00171FDE" w:rsidRPr="009F67C8">
        <w:rPr>
          <w:rFonts w:asciiTheme="minorHAnsi" w:eastAsiaTheme="minorEastAsia" w:hAnsiTheme="minorHAnsi" w:cstheme="minorHAnsi"/>
          <w:szCs w:val="24"/>
          <w:lang w:eastAsia="sl-SI"/>
        </w:rPr>
        <w:t xml:space="preserve">Tu ne gre za </w:t>
      </w:r>
      <w:r w:rsidR="00F30D63">
        <w:rPr>
          <w:rFonts w:asciiTheme="minorHAnsi" w:eastAsiaTheme="minorEastAsia" w:hAnsiTheme="minorHAnsi" w:cstheme="minorHAnsi"/>
          <w:szCs w:val="24"/>
          <w:lang w:eastAsia="sl-SI"/>
        </w:rPr>
        <w:t>vprašanje</w:t>
      </w:r>
      <w:r w:rsidR="00F30D63" w:rsidRPr="009F67C8">
        <w:rPr>
          <w:rFonts w:asciiTheme="minorHAnsi" w:eastAsiaTheme="minorEastAsia" w:hAnsiTheme="minorHAnsi" w:cstheme="minorHAnsi"/>
          <w:szCs w:val="24"/>
          <w:lang w:eastAsia="sl-SI"/>
        </w:rPr>
        <w:t xml:space="preserve"> </w:t>
      </w:r>
      <w:r w:rsidR="00171FDE" w:rsidRPr="009F67C8">
        <w:rPr>
          <w:rFonts w:asciiTheme="minorHAnsi" w:eastAsiaTheme="minorEastAsia" w:hAnsiTheme="minorHAnsi" w:cstheme="minorHAnsi"/>
          <w:szCs w:val="24"/>
          <w:lang w:eastAsia="sl-SI"/>
        </w:rPr>
        <w:t>poenotenja vsebinski</w:t>
      </w:r>
      <w:r w:rsidR="00BC52E4" w:rsidRPr="009F67C8">
        <w:rPr>
          <w:rFonts w:asciiTheme="minorHAnsi" w:eastAsiaTheme="minorEastAsia" w:hAnsiTheme="minorHAnsi" w:cstheme="minorHAnsi"/>
          <w:szCs w:val="24"/>
          <w:lang w:eastAsia="sl-SI"/>
        </w:rPr>
        <w:t>h</w:t>
      </w:r>
      <w:r w:rsidR="00171FDE" w:rsidRPr="009F67C8">
        <w:rPr>
          <w:rFonts w:asciiTheme="minorHAnsi" w:eastAsiaTheme="minorEastAsia" w:hAnsiTheme="minorHAnsi" w:cstheme="minorHAnsi"/>
          <w:szCs w:val="24"/>
          <w:lang w:eastAsia="sl-SI"/>
        </w:rPr>
        <w:t xml:space="preserve"> stališč, pač pa za različna naziranja naših strank glede rešitve posamezne zadeve in posledično njihova pričakovanja po našem zastopanju v zadevi, ki pa je enovita in pravno dejanje ene naše stranke nujno vpliva na sodni postopek.</w:t>
      </w:r>
      <w:r w:rsidR="00F30D63">
        <w:rPr>
          <w:rFonts w:asciiTheme="minorHAnsi" w:eastAsiaTheme="minorEastAsia" w:hAnsiTheme="minorHAnsi" w:cstheme="minorHAnsi"/>
          <w:szCs w:val="24"/>
          <w:lang w:eastAsia="sl-SI"/>
        </w:rPr>
        <w:t xml:space="preserve"> </w:t>
      </w:r>
      <w:r w:rsidRPr="009F67C8">
        <w:rPr>
          <w:rFonts w:asciiTheme="minorHAnsi" w:hAnsiTheme="minorHAnsi" w:cstheme="minorHAnsi"/>
        </w:rPr>
        <w:t xml:space="preserve">Državno odvetništvo RS se tako znajde v </w:t>
      </w:r>
      <w:r w:rsidR="00F30D63">
        <w:rPr>
          <w:rFonts w:asciiTheme="minorHAnsi" w:hAnsiTheme="minorHAnsi" w:cstheme="minorHAnsi"/>
        </w:rPr>
        <w:t>položaju</w:t>
      </w:r>
      <w:r w:rsidRPr="009F67C8">
        <w:rPr>
          <w:rFonts w:asciiTheme="minorHAnsi" w:hAnsiTheme="minorHAnsi" w:cstheme="minorHAnsi"/>
        </w:rPr>
        <w:t xml:space="preserve">, ko mora v sodnem postopku zastopati stališče SKZG in nasprotno stališče SiDG, kar je dejansko nesprejemljivo, saj je Državno odvetništvo RS zastopnik Republike Slovenije </w:t>
      </w:r>
      <w:r w:rsidR="00F30D63">
        <w:rPr>
          <w:rFonts w:asciiTheme="minorHAnsi" w:hAnsiTheme="minorHAnsi" w:cstheme="minorHAnsi"/>
        </w:rPr>
        <w:t>ter</w:t>
      </w:r>
      <w:r w:rsidR="00F30D63" w:rsidRPr="009F67C8">
        <w:rPr>
          <w:rFonts w:asciiTheme="minorHAnsi" w:hAnsiTheme="minorHAnsi" w:cstheme="minorHAnsi"/>
        </w:rPr>
        <w:t xml:space="preserve"> </w:t>
      </w:r>
      <w:r w:rsidR="0023578E" w:rsidRPr="009F67C8">
        <w:rPr>
          <w:rFonts w:asciiTheme="minorHAnsi" w:hAnsiTheme="minorHAnsi" w:cstheme="minorHAnsi"/>
        </w:rPr>
        <w:t xml:space="preserve">enovito </w:t>
      </w:r>
      <w:r w:rsidRPr="009F67C8">
        <w:rPr>
          <w:rFonts w:asciiTheme="minorHAnsi" w:hAnsiTheme="minorHAnsi" w:cstheme="minorHAnsi"/>
        </w:rPr>
        <w:t xml:space="preserve">ščiti njene premoženjske in druge pravice in interese. </w:t>
      </w:r>
    </w:p>
    <w:p w14:paraId="4C8BBE67" w14:textId="77777777" w:rsidR="0023578E" w:rsidRPr="009F67C8" w:rsidRDefault="0023578E" w:rsidP="005F66FC">
      <w:pPr>
        <w:spacing w:after="0" w:line="240" w:lineRule="auto"/>
        <w:jc w:val="both"/>
        <w:rPr>
          <w:rFonts w:asciiTheme="minorHAnsi" w:hAnsiTheme="minorHAnsi" w:cstheme="minorHAnsi"/>
        </w:rPr>
      </w:pPr>
    </w:p>
    <w:p w14:paraId="7FA68315" w14:textId="4B11A23B" w:rsidR="0023578E" w:rsidRPr="009F67C8" w:rsidRDefault="0023578E" w:rsidP="0023578E">
      <w:pPr>
        <w:spacing w:after="0" w:line="240" w:lineRule="auto"/>
        <w:jc w:val="both"/>
        <w:rPr>
          <w:rFonts w:asciiTheme="minorHAnsi" w:hAnsiTheme="minorHAnsi" w:cstheme="minorHAnsi"/>
          <w:bCs/>
        </w:rPr>
      </w:pPr>
      <w:r w:rsidRPr="009F67C8">
        <w:rPr>
          <w:rFonts w:asciiTheme="minorHAnsi" w:hAnsiTheme="minorHAnsi" w:cstheme="minorHAnsi"/>
          <w:bCs/>
        </w:rPr>
        <w:t xml:space="preserve">Državno odvetništvo RS je opazilo </w:t>
      </w:r>
      <w:r w:rsidR="00F30D63">
        <w:rPr>
          <w:rFonts w:asciiTheme="minorHAnsi" w:hAnsiTheme="minorHAnsi" w:cstheme="minorHAnsi"/>
          <w:bCs/>
        </w:rPr>
        <w:t xml:space="preserve">tudi </w:t>
      </w:r>
      <w:r w:rsidRPr="009F67C8">
        <w:rPr>
          <w:rFonts w:asciiTheme="minorHAnsi" w:hAnsiTheme="minorHAnsi" w:cstheme="minorHAnsi"/>
          <w:bCs/>
        </w:rPr>
        <w:t>oviro za reševanje spornih zadev v predhodnih postopkih po 27. členu ZDOdv, postopkih mediacije in sodnih postopkih, če se zahtevek nanaša na zemljišča v lasti Republike Slovenije, ko so v upravljanju SiDG</w:t>
      </w:r>
      <w:r w:rsidR="00F30D63">
        <w:rPr>
          <w:rFonts w:asciiTheme="minorHAnsi" w:hAnsiTheme="minorHAnsi" w:cstheme="minorHAnsi"/>
          <w:bCs/>
        </w:rPr>
        <w:t>,</w:t>
      </w:r>
      <w:r w:rsidRPr="009F67C8">
        <w:rPr>
          <w:rFonts w:asciiTheme="minorHAnsi" w:hAnsiTheme="minorHAnsi" w:cstheme="minorHAnsi"/>
          <w:bCs/>
        </w:rPr>
        <w:t xml:space="preserve"> </w:t>
      </w:r>
      <w:r w:rsidR="00E33345">
        <w:rPr>
          <w:rFonts w:asciiTheme="minorHAnsi" w:hAnsiTheme="minorHAnsi" w:cstheme="minorHAnsi"/>
          <w:bCs/>
        </w:rPr>
        <w:t>d. o. o</w:t>
      </w:r>
      <w:r w:rsidRPr="009F67C8">
        <w:rPr>
          <w:rFonts w:asciiTheme="minorHAnsi" w:hAnsiTheme="minorHAnsi" w:cstheme="minorHAnsi"/>
          <w:bCs/>
        </w:rPr>
        <w:t>.</w:t>
      </w:r>
      <w:r w:rsidR="0027314E" w:rsidRPr="009F67C8">
        <w:rPr>
          <w:rFonts w:asciiTheme="minorHAnsi" w:hAnsiTheme="minorHAnsi" w:cstheme="minorHAnsi"/>
          <w:bCs/>
        </w:rPr>
        <w:t xml:space="preserve">, saj le-ta </w:t>
      </w:r>
      <w:r w:rsidRPr="009F67C8">
        <w:rPr>
          <w:rFonts w:asciiTheme="minorHAnsi" w:hAnsiTheme="minorHAnsi" w:cstheme="minorHAnsi"/>
          <w:bCs/>
        </w:rPr>
        <w:t>odgovarja, da veljavni predpisi, tj. Zakon o gospodarjenju z gozdovi v lasti R</w:t>
      </w:r>
      <w:r w:rsidR="00F30D63">
        <w:rPr>
          <w:rFonts w:asciiTheme="minorHAnsi" w:hAnsiTheme="minorHAnsi" w:cstheme="minorHAnsi"/>
          <w:bCs/>
        </w:rPr>
        <w:t xml:space="preserve">epublike </w:t>
      </w:r>
      <w:r w:rsidRPr="009F67C8">
        <w:rPr>
          <w:rFonts w:asciiTheme="minorHAnsi" w:hAnsiTheme="minorHAnsi" w:cstheme="minorHAnsi"/>
          <w:bCs/>
        </w:rPr>
        <w:t>S</w:t>
      </w:r>
      <w:r w:rsidR="00F30D63">
        <w:rPr>
          <w:rFonts w:asciiTheme="minorHAnsi" w:hAnsiTheme="minorHAnsi" w:cstheme="minorHAnsi"/>
          <w:bCs/>
        </w:rPr>
        <w:t>lovenije</w:t>
      </w:r>
      <w:r w:rsidRPr="009F67C8">
        <w:rPr>
          <w:rFonts w:asciiTheme="minorHAnsi" w:hAnsiTheme="minorHAnsi" w:cstheme="minorHAnsi"/>
          <w:bCs/>
        </w:rPr>
        <w:t xml:space="preserve">, </w:t>
      </w:r>
      <w:r w:rsidRPr="009F67C8">
        <w:rPr>
          <w:rFonts w:asciiTheme="minorHAnsi" w:hAnsiTheme="minorHAnsi" w:cstheme="minorHAnsi"/>
          <w:bCs/>
        </w:rPr>
        <w:lastRenderedPageBreak/>
        <w:t>Pogodba o razpolaganju z gozdovi v lasti R</w:t>
      </w:r>
      <w:r w:rsidR="00F30D63">
        <w:rPr>
          <w:rFonts w:asciiTheme="minorHAnsi" w:hAnsiTheme="minorHAnsi" w:cstheme="minorHAnsi"/>
          <w:bCs/>
        </w:rPr>
        <w:t xml:space="preserve">epublike </w:t>
      </w:r>
      <w:r w:rsidRPr="009F67C8">
        <w:rPr>
          <w:rFonts w:asciiTheme="minorHAnsi" w:hAnsiTheme="minorHAnsi" w:cstheme="minorHAnsi"/>
          <w:bCs/>
        </w:rPr>
        <w:t>S</w:t>
      </w:r>
      <w:r w:rsidR="00F30D63">
        <w:rPr>
          <w:rFonts w:asciiTheme="minorHAnsi" w:hAnsiTheme="minorHAnsi" w:cstheme="minorHAnsi"/>
          <w:bCs/>
        </w:rPr>
        <w:t>lovenije</w:t>
      </w:r>
      <w:r w:rsidRPr="009F67C8">
        <w:rPr>
          <w:rFonts w:asciiTheme="minorHAnsi" w:hAnsiTheme="minorHAnsi" w:cstheme="minorHAnsi"/>
          <w:bCs/>
        </w:rPr>
        <w:t xml:space="preserve"> in pridobivanju gozdov št. 2330-16-000114 z dne 30. 6. 2016 in </w:t>
      </w:r>
      <w:r w:rsidR="00F30D63">
        <w:rPr>
          <w:rFonts w:asciiTheme="minorHAnsi" w:hAnsiTheme="minorHAnsi" w:cstheme="minorHAnsi"/>
          <w:bCs/>
        </w:rPr>
        <w:t>d</w:t>
      </w:r>
      <w:r w:rsidRPr="009F67C8">
        <w:rPr>
          <w:rFonts w:asciiTheme="minorHAnsi" w:hAnsiTheme="minorHAnsi" w:cstheme="minorHAnsi"/>
          <w:bCs/>
        </w:rPr>
        <w:t>odatek št. 1 k Pogodbi o razpolaganju z gozdovi v lasti R</w:t>
      </w:r>
      <w:r w:rsidR="00F30D63">
        <w:rPr>
          <w:rFonts w:asciiTheme="minorHAnsi" w:hAnsiTheme="minorHAnsi" w:cstheme="minorHAnsi"/>
          <w:bCs/>
        </w:rPr>
        <w:t xml:space="preserve">epublike </w:t>
      </w:r>
      <w:r w:rsidRPr="009F67C8">
        <w:rPr>
          <w:rFonts w:asciiTheme="minorHAnsi" w:hAnsiTheme="minorHAnsi" w:cstheme="minorHAnsi"/>
          <w:bCs/>
        </w:rPr>
        <w:t>S</w:t>
      </w:r>
      <w:r w:rsidR="00F30D63">
        <w:rPr>
          <w:rFonts w:asciiTheme="minorHAnsi" w:hAnsiTheme="minorHAnsi" w:cstheme="minorHAnsi"/>
          <w:bCs/>
        </w:rPr>
        <w:t>lovenije</w:t>
      </w:r>
      <w:r w:rsidRPr="009F67C8">
        <w:rPr>
          <w:rFonts w:asciiTheme="minorHAnsi" w:hAnsiTheme="minorHAnsi" w:cstheme="minorHAnsi"/>
          <w:bCs/>
        </w:rPr>
        <w:t xml:space="preserve"> in pridobivanju gozdov št. 2330-16-000114 z dne 29. 3. 2017</w:t>
      </w:r>
      <w:r w:rsidR="00F30D63">
        <w:rPr>
          <w:rFonts w:asciiTheme="minorHAnsi" w:hAnsiTheme="minorHAnsi" w:cstheme="minorHAnsi"/>
          <w:bCs/>
        </w:rPr>
        <w:t>,</w:t>
      </w:r>
      <w:r w:rsidRPr="009F67C8">
        <w:rPr>
          <w:rFonts w:asciiTheme="minorHAnsi" w:hAnsiTheme="minorHAnsi" w:cstheme="minorHAnsi"/>
          <w:bCs/>
        </w:rPr>
        <w:t xml:space="preserve"> ter na njihovi podlagi sprejeta Pravila o izvedbi postopka razpolaganja in pridobivanja gozdov z dne 2. 8. 2019 družbi SiDG</w:t>
      </w:r>
      <w:r w:rsidR="00F30D63">
        <w:rPr>
          <w:rFonts w:asciiTheme="minorHAnsi" w:hAnsiTheme="minorHAnsi" w:cstheme="minorHAnsi"/>
          <w:bCs/>
        </w:rPr>
        <w:t>,</w:t>
      </w:r>
      <w:r w:rsidRPr="009F67C8">
        <w:rPr>
          <w:rFonts w:asciiTheme="minorHAnsi" w:hAnsiTheme="minorHAnsi" w:cstheme="minorHAnsi"/>
          <w:bCs/>
        </w:rPr>
        <w:t xml:space="preserve"> </w:t>
      </w:r>
      <w:r w:rsidR="00E33345">
        <w:rPr>
          <w:rFonts w:asciiTheme="minorHAnsi" w:hAnsiTheme="minorHAnsi" w:cstheme="minorHAnsi"/>
          <w:bCs/>
        </w:rPr>
        <w:t>d. o. o</w:t>
      </w:r>
      <w:r w:rsidRPr="009F67C8">
        <w:rPr>
          <w:rFonts w:asciiTheme="minorHAnsi" w:hAnsiTheme="minorHAnsi" w:cstheme="minorHAnsi"/>
          <w:bCs/>
        </w:rPr>
        <w:t>.</w:t>
      </w:r>
      <w:r w:rsidR="00F30D63">
        <w:rPr>
          <w:rFonts w:asciiTheme="minorHAnsi" w:hAnsiTheme="minorHAnsi" w:cstheme="minorHAnsi"/>
          <w:bCs/>
        </w:rPr>
        <w:t>,</w:t>
      </w:r>
      <w:r w:rsidRPr="009F67C8">
        <w:rPr>
          <w:rFonts w:asciiTheme="minorHAnsi" w:hAnsiTheme="minorHAnsi" w:cstheme="minorHAnsi"/>
          <w:bCs/>
        </w:rPr>
        <w:t xml:space="preserve"> ne omogočajo sklepanja pravnih poslov oziroma urejanja prenosa lastninske pravice na nepremičninah, </w:t>
      </w:r>
      <w:r w:rsidRPr="009F67C8">
        <w:rPr>
          <w:rFonts w:asciiTheme="minorHAnsi" w:hAnsiTheme="minorHAnsi" w:cstheme="minorHAnsi"/>
        </w:rPr>
        <w:t xml:space="preserve">saj z nepremičninami lahko razpolagajo le v skladu s predvidenim letnim načrtom, ki pa ne vključuje morebitnih </w:t>
      </w:r>
      <w:r w:rsidR="00F30D63">
        <w:rPr>
          <w:rFonts w:asciiTheme="minorHAnsi" w:hAnsiTheme="minorHAnsi" w:cstheme="minorHAnsi"/>
        </w:rPr>
        <w:t>naved</w:t>
      </w:r>
      <w:r w:rsidRPr="009F67C8">
        <w:rPr>
          <w:rFonts w:asciiTheme="minorHAnsi" w:hAnsiTheme="minorHAnsi" w:cstheme="minorHAnsi"/>
        </w:rPr>
        <w:t>enih postopkov</w:t>
      </w:r>
      <w:r w:rsidRPr="009F67C8">
        <w:rPr>
          <w:rFonts w:asciiTheme="minorHAnsi" w:hAnsiTheme="minorHAnsi" w:cstheme="minorHAnsi"/>
          <w:bCs/>
        </w:rPr>
        <w:t xml:space="preserve">. Navedeno pomeni, da </w:t>
      </w:r>
      <w:r w:rsidR="0027314E" w:rsidRPr="009F67C8">
        <w:rPr>
          <w:rFonts w:asciiTheme="minorHAnsi" w:hAnsiTheme="minorHAnsi" w:cstheme="minorHAnsi"/>
          <w:bCs/>
        </w:rPr>
        <w:t>je sporno zadevo, kadar gre za zemljišča v lasti Republike Slovenije, ki so v upravljanju SiDG</w:t>
      </w:r>
      <w:r w:rsidR="00F30D63">
        <w:rPr>
          <w:rFonts w:asciiTheme="minorHAnsi" w:hAnsiTheme="minorHAnsi" w:cstheme="minorHAnsi"/>
          <w:bCs/>
        </w:rPr>
        <w:t>,</w:t>
      </w:r>
      <w:r w:rsidR="0027314E" w:rsidRPr="009F67C8">
        <w:rPr>
          <w:rFonts w:asciiTheme="minorHAnsi" w:hAnsiTheme="minorHAnsi" w:cstheme="minorHAnsi"/>
          <w:bCs/>
        </w:rPr>
        <w:t xml:space="preserve"> </w:t>
      </w:r>
      <w:r w:rsidR="00E33345">
        <w:rPr>
          <w:rFonts w:asciiTheme="minorHAnsi" w:hAnsiTheme="minorHAnsi" w:cstheme="minorHAnsi"/>
          <w:bCs/>
        </w:rPr>
        <w:t>d. o. o</w:t>
      </w:r>
      <w:r w:rsidR="0027314E" w:rsidRPr="009F67C8">
        <w:rPr>
          <w:rFonts w:asciiTheme="minorHAnsi" w:hAnsiTheme="minorHAnsi" w:cstheme="minorHAnsi"/>
          <w:bCs/>
        </w:rPr>
        <w:t xml:space="preserve">., </w:t>
      </w:r>
      <w:r w:rsidR="00F30D63">
        <w:rPr>
          <w:rFonts w:asciiTheme="minorHAnsi" w:hAnsiTheme="minorHAnsi" w:cstheme="minorHAnsi"/>
          <w:bCs/>
        </w:rPr>
        <w:t>dejansko</w:t>
      </w:r>
      <w:r w:rsidR="00F30D63" w:rsidRPr="009F67C8">
        <w:rPr>
          <w:rFonts w:asciiTheme="minorHAnsi" w:hAnsiTheme="minorHAnsi" w:cstheme="minorHAnsi"/>
          <w:bCs/>
        </w:rPr>
        <w:t xml:space="preserve"> </w:t>
      </w:r>
      <w:r w:rsidRPr="009F67C8">
        <w:rPr>
          <w:rFonts w:asciiTheme="minorHAnsi" w:hAnsiTheme="minorHAnsi" w:cstheme="minorHAnsi"/>
          <w:bCs/>
        </w:rPr>
        <w:t>nemogoče rešiti na miren način.</w:t>
      </w:r>
      <w:r w:rsidRPr="009F67C8">
        <w:rPr>
          <w:rFonts w:asciiTheme="minorHAnsi" w:hAnsiTheme="minorHAnsi" w:cstheme="minorHAnsi"/>
        </w:rPr>
        <w:t xml:space="preserve"> </w:t>
      </w:r>
      <w:r w:rsidRPr="009F67C8">
        <w:rPr>
          <w:rFonts w:asciiTheme="minorHAnsi" w:hAnsiTheme="minorHAnsi" w:cstheme="minorHAnsi"/>
          <w:bCs/>
        </w:rPr>
        <w:t>Ovir</w:t>
      </w:r>
      <w:r w:rsidR="00F30D63">
        <w:rPr>
          <w:rFonts w:asciiTheme="minorHAnsi" w:hAnsiTheme="minorHAnsi" w:cstheme="minorHAnsi"/>
          <w:bCs/>
        </w:rPr>
        <w:t>a je</w:t>
      </w:r>
      <w:r w:rsidRPr="009F67C8">
        <w:rPr>
          <w:rFonts w:asciiTheme="minorHAnsi" w:hAnsiTheme="minorHAnsi" w:cstheme="minorHAnsi"/>
          <w:bCs/>
        </w:rPr>
        <w:t xml:space="preserve"> tudi razlaga šestega odstavka 47. člena Zakona o gozdovih, ki prepoveduje parcelacijo na </w:t>
      </w:r>
      <w:r w:rsidR="00F30D63">
        <w:rPr>
          <w:rFonts w:asciiTheme="minorHAnsi" w:hAnsiTheme="minorHAnsi" w:cstheme="minorHAnsi"/>
          <w:bCs/>
        </w:rPr>
        <w:t>zemljišči</w:t>
      </w:r>
      <w:r w:rsidR="00F30D63" w:rsidRPr="009F67C8">
        <w:rPr>
          <w:rFonts w:asciiTheme="minorHAnsi" w:hAnsiTheme="minorHAnsi" w:cstheme="minorHAnsi"/>
          <w:bCs/>
        </w:rPr>
        <w:t>h</w:t>
      </w:r>
      <w:r w:rsidRPr="009F67C8">
        <w:rPr>
          <w:rFonts w:asciiTheme="minorHAnsi" w:hAnsiTheme="minorHAnsi" w:cstheme="minorHAnsi"/>
          <w:bCs/>
        </w:rPr>
        <w:t>, ki so po obsegu manjša od 5 ha.</w:t>
      </w:r>
    </w:p>
    <w:p w14:paraId="31FFA887" w14:textId="77777777" w:rsidR="0023578E" w:rsidRPr="009F67C8" w:rsidRDefault="0023578E" w:rsidP="0023578E">
      <w:pPr>
        <w:spacing w:after="0" w:line="240" w:lineRule="auto"/>
        <w:jc w:val="both"/>
        <w:rPr>
          <w:rFonts w:asciiTheme="minorHAnsi" w:hAnsiTheme="minorHAnsi" w:cstheme="minorHAnsi"/>
          <w:bCs/>
          <w:u w:val="single"/>
        </w:rPr>
      </w:pPr>
    </w:p>
    <w:p w14:paraId="62462EA3" w14:textId="007C8DE7" w:rsidR="005F66FC" w:rsidRPr="009F67C8" w:rsidRDefault="005F66FC" w:rsidP="005F66FC">
      <w:pPr>
        <w:pStyle w:val="Telobesedila"/>
        <w:tabs>
          <w:tab w:val="left" w:pos="283"/>
          <w:tab w:val="left" w:pos="360"/>
          <w:tab w:val="left" w:pos="720"/>
        </w:tabs>
        <w:spacing w:after="0" w:line="240" w:lineRule="auto"/>
        <w:jc w:val="both"/>
        <w:rPr>
          <w:rFonts w:asciiTheme="minorHAnsi" w:hAnsiTheme="minorHAnsi" w:cstheme="minorHAnsi"/>
          <w:szCs w:val="24"/>
        </w:rPr>
      </w:pPr>
      <w:r w:rsidRPr="009F67C8">
        <w:rPr>
          <w:rFonts w:asciiTheme="minorHAnsi" w:hAnsiTheme="minorHAnsi" w:cstheme="minorHAnsi"/>
          <w:szCs w:val="24"/>
        </w:rPr>
        <w:t>Državno odvetništvo RS sicer pričakuje, da bo postopkov razdružitve solastnine v prihodnosti še več, saj je Republika Slovenija v zemljiški knjigi še vedno v mnogih primerih vpisana kot solastnica nepremičnin v idealnem deležu, takšno solastništvo pa onemogoča izključne rabe posameznega dela nepremičnine in tudi pogosto onemogoča</w:t>
      </w:r>
      <w:r w:rsidRPr="009F67C8">
        <w:rPr>
          <w:rFonts w:asciiTheme="minorHAnsi" w:hAnsiTheme="minorHAnsi" w:cstheme="minorHAnsi"/>
          <w:szCs w:val="24"/>
          <w:lang w:bidi="ar-YE"/>
        </w:rPr>
        <w:t xml:space="preserve"> morebitno razpolaganje s</w:t>
      </w:r>
      <w:r w:rsidRPr="009F67C8">
        <w:rPr>
          <w:rFonts w:asciiTheme="minorHAnsi" w:hAnsiTheme="minorHAnsi" w:cstheme="minorHAnsi"/>
          <w:szCs w:val="24"/>
        </w:rPr>
        <w:t xml:space="preserve"> solastniškimi deleži, od katerih pa Republika Slovenija največkrat nima materialnih koristi. Težave v teh postopkih se pojavljajo predvsem zaradi velikega števila nepremičnin, ki se razdružujejo</w:t>
      </w:r>
      <w:r w:rsidR="0027314E" w:rsidRPr="009F67C8">
        <w:rPr>
          <w:rFonts w:asciiTheme="minorHAnsi" w:hAnsiTheme="minorHAnsi" w:cstheme="minorHAnsi"/>
          <w:szCs w:val="24"/>
        </w:rPr>
        <w:t>,</w:t>
      </w:r>
      <w:r w:rsidRPr="009F67C8">
        <w:rPr>
          <w:rFonts w:asciiTheme="minorHAnsi" w:hAnsiTheme="minorHAnsi" w:cstheme="minorHAnsi"/>
          <w:szCs w:val="24"/>
        </w:rPr>
        <w:t xml:space="preserve"> in velikega števila solastnikov, zaradi česar prihaja do sprememb na nasprotni strani (dedovanja, prodaje). V času </w:t>
      </w:r>
      <w:r w:rsidR="00851269">
        <w:rPr>
          <w:rFonts w:asciiTheme="minorHAnsi" w:hAnsiTheme="minorHAnsi" w:cstheme="minorHAnsi"/>
          <w:szCs w:val="24"/>
        </w:rPr>
        <w:t>po</w:t>
      </w:r>
      <w:r w:rsidRPr="009F67C8">
        <w:rPr>
          <w:rFonts w:asciiTheme="minorHAnsi" w:hAnsiTheme="minorHAnsi" w:cstheme="minorHAnsi"/>
          <w:szCs w:val="24"/>
        </w:rPr>
        <w:t>teka postopka razdružitve prihaja do sklepanja kupoprodajnih pogodb, s katerimi SKZG od določenih solastnikov pridobiva solastne deleže na teh nepremičninah in si s tem povečuje solastninski delež, kar pomeni spreminjanje solastnih deležev, s čimer pa so nato povezane še dodatne težave.</w:t>
      </w:r>
    </w:p>
    <w:p w14:paraId="397819FA" w14:textId="77777777" w:rsidR="005F66FC" w:rsidRPr="009F67C8" w:rsidRDefault="005F66FC" w:rsidP="005F66FC">
      <w:pPr>
        <w:pStyle w:val="Telobesedila"/>
        <w:tabs>
          <w:tab w:val="left" w:pos="283"/>
          <w:tab w:val="left" w:pos="360"/>
          <w:tab w:val="left" w:pos="720"/>
        </w:tabs>
        <w:spacing w:after="0" w:line="240" w:lineRule="auto"/>
        <w:jc w:val="both"/>
        <w:rPr>
          <w:rFonts w:asciiTheme="minorHAnsi" w:hAnsiTheme="minorHAnsi" w:cstheme="minorHAnsi"/>
          <w:szCs w:val="24"/>
        </w:rPr>
      </w:pPr>
    </w:p>
    <w:p w14:paraId="4F8961D6" w14:textId="5375F9E5" w:rsidR="005F66FC" w:rsidRPr="009F67C8" w:rsidRDefault="005F66FC" w:rsidP="005F66FC">
      <w:pPr>
        <w:pStyle w:val="Naslov6"/>
        <w:spacing w:before="0" w:line="240" w:lineRule="auto"/>
        <w:rPr>
          <w:rFonts w:asciiTheme="minorHAnsi" w:hAnsiTheme="minorHAnsi" w:cstheme="minorHAnsi"/>
          <w:szCs w:val="24"/>
        </w:rPr>
      </w:pPr>
      <w:bookmarkStart w:id="435" w:name="_Toc95149809"/>
      <w:bookmarkStart w:id="436" w:name="_Toc168845037"/>
      <w:r w:rsidRPr="009F67C8">
        <w:rPr>
          <w:rFonts w:asciiTheme="minorHAnsi" w:hAnsiTheme="minorHAnsi" w:cstheme="minorHAnsi"/>
          <w:szCs w:val="24"/>
        </w:rPr>
        <w:t>1.7.4.</w:t>
      </w:r>
      <w:r w:rsidR="00ED19BF" w:rsidRPr="009F67C8">
        <w:rPr>
          <w:rFonts w:asciiTheme="minorHAnsi" w:hAnsiTheme="minorHAnsi" w:cstheme="minorHAnsi"/>
          <w:szCs w:val="24"/>
        </w:rPr>
        <w:t>4</w:t>
      </w:r>
      <w:r w:rsidRPr="009F67C8">
        <w:rPr>
          <w:rFonts w:asciiTheme="minorHAnsi" w:hAnsiTheme="minorHAnsi" w:cstheme="minorHAnsi"/>
          <w:szCs w:val="24"/>
        </w:rPr>
        <w:t xml:space="preserve"> Zemljiškoknjižni postopki</w:t>
      </w:r>
      <w:bookmarkEnd w:id="435"/>
      <w:bookmarkEnd w:id="436"/>
    </w:p>
    <w:p w14:paraId="647B3CA9" w14:textId="77777777" w:rsidR="005F66FC" w:rsidRPr="009F67C8" w:rsidRDefault="005F66FC" w:rsidP="005F66FC">
      <w:pPr>
        <w:spacing w:after="0" w:line="240" w:lineRule="auto"/>
        <w:jc w:val="both"/>
        <w:rPr>
          <w:rFonts w:asciiTheme="minorHAnsi" w:hAnsiTheme="minorHAnsi" w:cstheme="minorHAnsi"/>
          <w:szCs w:val="24"/>
        </w:rPr>
      </w:pPr>
    </w:p>
    <w:p w14:paraId="3D793B62" w14:textId="77777777" w:rsidR="00E25391" w:rsidRPr="009F67C8" w:rsidRDefault="00E25391" w:rsidP="008A7832">
      <w:pPr>
        <w:pStyle w:val="Naslov7"/>
        <w:spacing w:before="0" w:line="240" w:lineRule="auto"/>
        <w:rPr>
          <w:rFonts w:asciiTheme="minorHAnsi" w:hAnsiTheme="minorHAnsi" w:cstheme="minorHAnsi"/>
        </w:rPr>
      </w:pPr>
      <w:bookmarkStart w:id="437" w:name="_Toc168845038"/>
      <w:r w:rsidRPr="009F67C8">
        <w:rPr>
          <w:rFonts w:asciiTheme="minorHAnsi" w:hAnsiTheme="minorHAnsi" w:cstheme="minorHAnsi"/>
        </w:rPr>
        <w:t>1.7.4.4.1 Splošno</w:t>
      </w:r>
      <w:bookmarkEnd w:id="437"/>
    </w:p>
    <w:p w14:paraId="5560AB24" w14:textId="77777777" w:rsidR="00E25391" w:rsidRPr="009F67C8" w:rsidRDefault="00E25391" w:rsidP="005F66FC">
      <w:pPr>
        <w:spacing w:after="0" w:line="240" w:lineRule="auto"/>
        <w:jc w:val="both"/>
        <w:rPr>
          <w:rFonts w:asciiTheme="minorHAnsi" w:hAnsiTheme="minorHAnsi" w:cstheme="minorHAnsi"/>
          <w:szCs w:val="24"/>
        </w:rPr>
      </w:pPr>
    </w:p>
    <w:p w14:paraId="66D30B24" w14:textId="497497EE" w:rsidR="005F66FC" w:rsidRPr="009F67C8" w:rsidRDefault="005F66FC" w:rsidP="005F66FC">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Tovrstni postopki že vrsto let </w:t>
      </w:r>
      <w:r w:rsidR="002355BC">
        <w:rPr>
          <w:rFonts w:asciiTheme="minorHAnsi" w:hAnsiTheme="minorHAnsi" w:cstheme="minorHAnsi"/>
          <w:szCs w:val="24"/>
        </w:rPr>
        <w:t>s</w:t>
      </w:r>
      <w:r w:rsidRPr="009F67C8">
        <w:rPr>
          <w:rFonts w:asciiTheme="minorHAnsi" w:hAnsiTheme="minorHAnsi" w:cstheme="minorHAnsi"/>
          <w:szCs w:val="24"/>
        </w:rPr>
        <w:t xml:space="preserve">estavljajo pomemben delež pri obsegu dela </w:t>
      </w:r>
      <w:r w:rsidRPr="009F67C8">
        <w:rPr>
          <w:rFonts w:asciiTheme="minorHAnsi" w:hAnsiTheme="minorHAnsi" w:cstheme="minorHAnsi"/>
          <w:bCs/>
          <w:szCs w:val="24"/>
        </w:rPr>
        <w:t>na Državnem odvetništvu RS.</w:t>
      </w:r>
      <w:r w:rsidRPr="009F67C8">
        <w:rPr>
          <w:rFonts w:asciiTheme="minorHAnsi" w:hAnsiTheme="minorHAnsi" w:cstheme="minorHAnsi"/>
          <w:szCs w:val="24"/>
        </w:rPr>
        <w:t xml:space="preserve"> Državno odvetništvo RS vse tovrstne vpise opravlja prek e-ZK. Postopek vpisa je izredno formaliziran, zaradi česar je zadeve mogoče obravnavati le ob dobrem poznavanju posameznih šifer postopkov. Zaradi pogostih tehničnih težav portala E-sodstvo pa je izvedba teh </w:t>
      </w:r>
      <w:r w:rsidR="003E7E4D">
        <w:rPr>
          <w:rFonts w:asciiTheme="minorHAnsi" w:hAnsiTheme="minorHAnsi" w:cstheme="minorHAnsi"/>
          <w:szCs w:val="24"/>
        </w:rPr>
        <w:t>dejavnost</w:t>
      </w:r>
      <w:r w:rsidRPr="009F67C8">
        <w:rPr>
          <w:rFonts w:asciiTheme="minorHAnsi" w:hAnsiTheme="minorHAnsi" w:cstheme="minorHAnsi"/>
          <w:szCs w:val="24"/>
        </w:rPr>
        <w:t>i pogosto nemogoča oziroma jo je treb</w:t>
      </w:r>
      <w:r w:rsidR="002355BC">
        <w:rPr>
          <w:rFonts w:asciiTheme="minorHAnsi" w:hAnsiTheme="minorHAnsi" w:cstheme="minorHAnsi"/>
          <w:szCs w:val="24"/>
        </w:rPr>
        <w:t>a</w:t>
      </w:r>
      <w:r w:rsidRPr="009F67C8">
        <w:rPr>
          <w:rFonts w:asciiTheme="minorHAnsi" w:hAnsiTheme="minorHAnsi" w:cstheme="minorHAnsi"/>
          <w:szCs w:val="24"/>
        </w:rPr>
        <w:t xml:space="preserve"> večkrat ponoviti. </w:t>
      </w:r>
    </w:p>
    <w:p w14:paraId="495F458F" w14:textId="77777777" w:rsidR="005F66FC" w:rsidRPr="009F67C8" w:rsidRDefault="005F66FC" w:rsidP="005F66FC">
      <w:pPr>
        <w:spacing w:after="0" w:line="240" w:lineRule="auto"/>
        <w:jc w:val="both"/>
        <w:rPr>
          <w:rFonts w:asciiTheme="minorHAnsi" w:hAnsiTheme="minorHAnsi" w:cstheme="minorHAnsi"/>
          <w:szCs w:val="24"/>
        </w:rPr>
      </w:pPr>
    </w:p>
    <w:p w14:paraId="66FC64DA" w14:textId="56862C81" w:rsidR="005F66FC" w:rsidRPr="009F67C8" w:rsidRDefault="005F66FC" w:rsidP="005F66FC">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Poleg tega se je v praksi </w:t>
      </w:r>
      <w:r w:rsidR="00DE53D2">
        <w:rPr>
          <w:rFonts w:asciiTheme="minorHAnsi" w:hAnsiTheme="minorHAnsi" w:cstheme="minorHAnsi"/>
          <w:szCs w:val="24"/>
        </w:rPr>
        <w:t>po</w:t>
      </w:r>
      <w:r w:rsidRPr="009F67C8">
        <w:rPr>
          <w:rFonts w:asciiTheme="minorHAnsi" w:hAnsiTheme="minorHAnsi" w:cstheme="minorHAnsi"/>
          <w:szCs w:val="24"/>
        </w:rPr>
        <w:t>kazalo, da v veliki večini primerov listinska dokumentacija za vknjižbo posamezne pravice, s katero razpolaga zastopani subjekt, ni ustrezna. Tako je treb</w:t>
      </w:r>
      <w:r w:rsidR="00DE53D2">
        <w:rPr>
          <w:rFonts w:asciiTheme="minorHAnsi" w:hAnsiTheme="minorHAnsi" w:cstheme="minorHAnsi"/>
          <w:szCs w:val="24"/>
        </w:rPr>
        <w:t>a</w:t>
      </w:r>
      <w:r w:rsidRPr="009F67C8">
        <w:rPr>
          <w:rFonts w:asciiTheme="minorHAnsi" w:hAnsiTheme="minorHAnsi" w:cstheme="minorHAnsi"/>
          <w:szCs w:val="24"/>
        </w:rPr>
        <w:t xml:space="preserve"> še pred samo vknjižbo lastninske pravice izvesti postopek za vzpostavitev listine, ki bo kasneje ustrezna podlaga za vknjižbo lastninske pravice v zemljiško knjigo. </w:t>
      </w:r>
    </w:p>
    <w:p w14:paraId="7BB5DA3B" w14:textId="77777777" w:rsidR="005F66FC" w:rsidRPr="009F67C8" w:rsidRDefault="005F66FC" w:rsidP="005F66FC">
      <w:pPr>
        <w:spacing w:after="0" w:line="240" w:lineRule="auto"/>
        <w:jc w:val="both"/>
        <w:rPr>
          <w:rFonts w:asciiTheme="minorHAnsi" w:hAnsiTheme="minorHAnsi" w:cstheme="minorHAnsi"/>
          <w:szCs w:val="24"/>
        </w:rPr>
      </w:pPr>
    </w:p>
    <w:p w14:paraId="557F43C3" w14:textId="7D639B2D" w:rsidR="005F66FC" w:rsidRPr="009F67C8" w:rsidRDefault="005F66FC" w:rsidP="005F66FC">
      <w:pPr>
        <w:spacing w:after="0" w:line="240" w:lineRule="auto"/>
        <w:jc w:val="both"/>
        <w:rPr>
          <w:rFonts w:asciiTheme="minorHAnsi" w:hAnsiTheme="minorHAnsi" w:cstheme="minorHAnsi"/>
          <w:szCs w:val="24"/>
        </w:rPr>
      </w:pPr>
      <w:r w:rsidRPr="009F67C8">
        <w:rPr>
          <w:rFonts w:asciiTheme="minorHAnsi" w:hAnsiTheme="minorHAnsi" w:cstheme="minorHAnsi"/>
          <w:szCs w:val="24"/>
        </w:rPr>
        <w:t>V praksi Državno odvetništvo RS zaznava problematiko pri zemljiškoknjižnih vpisih javnega dobra, saj zemljiškoknjižno stanje nepremičnine nemalokrat izkazuje le vpisano javno dobro brez navedbe lastnika, kar povzroča težave pri upravljanju te</w:t>
      </w:r>
      <w:r w:rsidR="00DE53D2">
        <w:rPr>
          <w:rFonts w:asciiTheme="minorHAnsi" w:hAnsiTheme="minorHAnsi" w:cstheme="minorHAnsi"/>
          <w:szCs w:val="24"/>
        </w:rPr>
        <w:t>ga</w:t>
      </w:r>
      <w:r w:rsidRPr="009F67C8">
        <w:rPr>
          <w:rFonts w:asciiTheme="minorHAnsi" w:hAnsiTheme="minorHAnsi" w:cstheme="minorHAnsi"/>
          <w:szCs w:val="24"/>
        </w:rPr>
        <w:t xml:space="preserve"> premoženj</w:t>
      </w:r>
      <w:r w:rsidR="00DE53D2">
        <w:rPr>
          <w:rFonts w:asciiTheme="minorHAnsi" w:hAnsiTheme="minorHAnsi" w:cstheme="minorHAnsi"/>
          <w:szCs w:val="24"/>
        </w:rPr>
        <w:t>a</w:t>
      </w:r>
      <w:r w:rsidR="00DE53D2" w:rsidRPr="00DE53D2">
        <w:rPr>
          <w:rFonts w:asciiTheme="minorHAnsi" w:hAnsiTheme="minorHAnsi" w:cstheme="minorHAnsi"/>
          <w:szCs w:val="24"/>
        </w:rPr>
        <w:t xml:space="preserve"> </w:t>
      </w:r>
      <w:r w:rsidR="00DE53D2" w:rsidRPr="009F67C8">
        <w:rPr>
          <w:rFonts w:asciiTheme="minorHAnsi" w:hAnsiTheme="minorHAnsi" w:cstheme="minorHAnsi"/>
          <w:szCs w:val="24"/>
        </w:rPr>
        <w:t xml:space="preserve">in razpolaganju </w:t>
      </w:r>
      <w:r w:rsidR="00DE53D2">
        <w:rPr>
          <w:rFonts w:asciiTheme="minorHAnsi" w:hAnsiTheme="minorHAnsi" w:cstheme="minorHAnsi"/>
          <w:szCs w:val="24"/>
        </w:rPr>
        <w:t>z njim</w:t>
      </w:r>
      <w:r w:rsidRPr="009F67C8">
        <w:rPr>
          <w:rFonts w:asciiTheme="minorHAnsi" w:hAnsiTheme="minorHAnsi" w:cstheme="minorHAnsi"/>
          <w:szCs w:val="24"/>
        </w:rPr>
        <w:t xml:space="preserve">.  </w:t>
      </w:r>
    </w:p>
    <w:p w14:paraId="0228D85E" w14:textId="77777777" w:rsidR="003422F6" w:rsidRDefault="003422F6" w:rsidP="005F66FC">
      <w:pPr>
        <w:spacing w:after="0" w:line="240" w:lineRule="auto"/>
        <w:jc w:val="both"/>
        <w:rPr>
          <w:rFonts w:asciiTheme="minorHAnsi" w:hAnsiTheme="minorHAnsi" w:cstheme="minorHAnsi"/>
          <w:szCs w:val="24"/>
        </w:rPr>
      </w:pPr>
    </w:p>
    <w:p w14:paraId="551C16BA" w14:textId="6684727B" w:rsidR="005F66FC" w:rsidRPr="009F67C8" w:rsidRDefault="005F66FC" w:rsidP="005F66FC">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RS zaznava tudi problematiko, ki se nanaša na parcele, ki so v zemljiški knjigi vpisane kot javno dobro, vendar za te ni (več) pravne podlage za lastninjenje po nobenem področnem predpisu. Po mnenju Državnega odvetništva RS bi bila za tovrstne </w:t>
      </w:r>
      <w:r w:rsidRPr="009F67C8">
        <w:rPr>
          <w:rFonts w:asciiTheme="minorHAnsi" w:hAnsiTheme="minorHAnsi" w:cstheme="minorHAnsi"/>
          <w:szCs w:val="24"/>
        </w:rPr>
        <w:lastRenderedPageBreak/>
        <w:t xml:space="preserve">primere potrebna sistemska zakonska rešitev na način, kot je to urejeno v Zakonu o lastninjenju nepremičnin v družbeni lastnini za lastninjenje nepremičnin, vpisanih v zemljiško knjigo kot družbena lastnina. Do takrat pa je reševanje tovrstnih primerov možno le individualno, in sicer na način, da se uredijo pretekli zmotni materialnopravni vpisi v okviru tekočega urejanja zemljiške knjige, ki ga Državno odvetništvo RS izvaja na tem področju. </w:t>
      </w:r>
    </w:p>
    <w:p w14:paraId="31A0B829" w14:textId="77777777" w:rsidR="005F66FC" w:rsidRPr="009F67C8" w:rsidRDefault="005F66FC" w:rsidP="005F66FC">
      <w:pPr>
        <w:tabs>
          <w:tab w:val="center" w:pos="2340"/>
        </w:tabs>
        <w:spacing w:after="0" w:line="240" w:lineRule="auto"/>
        <w:contextualSpacing/>
        <w:jc w:val="both"/>
        <w:rPr>
          <w:rFonts w:asciiTheme="minorHAnsi" w:eastAsia="Times New Roman" w:hAnsiTheme="minorHAnsi" w:cstheme="minorHAnsi"/>
          <w:szCs w:val="24"/>
          <w:lang w:eastAsia="sl-SI"/>
        </w:rPr>
      </w:pPr>
    </w:p>
    <w:p w14:paraId="1FB89007" w14:textId="68CB5A43" w:rsidR="00E25391" w:rsidRPr="009F67C8" w:rsidRDefault="00E25391" w:rsidP="008A7832">
      <w:pPr>
        <w:pStyle w:val="Naslov7"/>
        <w:spacing w:before="0" w:line="240" w:lineRule="auto"/>
        <w:ind w:left="1021" w:hanging="1021"/>
        <w:rPr>
          <w:rFonts w:asciiTheme="minorHAnsi" w:hAnsiTheme="minorHAnsi" w:cstheme="minorHAnsi"/>
        </w:rPr>
      </w:pPr>
      <w:bookmarkStart w:id="438" w:name="_Toc168845039"/>
      <w:r w:rsidRPr="009F67C8">
        <w:rPr>
          <w:rFonts w:asciiTheme="minorHAnsi" w:hAnsiTheme="minorHAnsi" w:cstheme="minorHAnsi"/>
        </w:rPr>
        <w:t>1.7.4.4.2 Problematika vknjižbe lastninske pravice v korist Republike Slovenije pri nepremičninah, ki so po namenski rabi kmetijska zemljišča</w:t>
      </w:r>
      <w:bookmarkEnd w:id="438"/>
      <w:r w:rsidRPr="009F67C8">
        <w:rPr>
          <w:rFonts w:asciiTheme="minorHAnsi" w:hAnsiTheme="minorHAnsi" w:cstheme="minorHAnsi"/>
        </w:rPr>
        <w:t xml:space="preserve"> </w:t>
      </w:r>
    </w:p>
    <w:p w14:paraId="50ABBF1C" w14:textId="77777777" w:rsidR="00E25391" w:rsidRPr="009F67C8" w:rsidRDefault="00E25391" w:rsidP="004713E5">
      <w:pPr>
        <w:spacing w:after="0" w:line="240" w:lineRule="auto"/>
        <w:jc w:val="both"/>
        <w:rPr>
          <w:rFonts w:asciiTheme="minorHAnsi" w:hAnsiTheme="minorHAnsi" w:cstheme="minorHAnsi"/>
          <w:szCs w:val="24"/>
        </w:rPr>
      </w:pPr>
    </w:p>
    <w:p w14:paraId="69B401C0" w14:textId="0D2E9F8E" w:rsidR="004713E5" w:rsidRPr="009F67C8" w:rsidRDefault="004713E5" w:rsidP="004713E5">
      <w:pPr>
        <w:spacing w:after="0" w:line="240" w:lineRule="auto"/>
        <w:jc w:val="both"/>
        <w:rPr>
          <w:rFonts w:asciiTheme="minorHAnsi" w:hAnsiTheme="minorHAnsi" w:cstheme="minorHAnsi"/>
          <w:szCs w:val="24"/>
        </w:rPr>
      </w:pPr>
      <w:r w:rsidRPr="009F67C8">
        <w:rPr>
          <w:rFonts w:asciiTheme="minorHAnsi" w:hAnsiTheme="minorHAnsi" w:cstheme="minorHAnsi"/>
          <w:szCs w:val="24"/>
        </w:rPr>
        <w:t>Državno odvetništvo RS zaznava težave tudi pri obravnavi predlogov za vknjižbo lastninske pravice v korist Republike Slovenije pri nepremičninah, ki so po namenski rabi kmetijska zemljišča, v zemljiški knjigi pa je vpisana družbena lastnina.</w:t>
      </w:r>
    </w:p>
    <w:p w14:paraId="4C0B0FCC" w14:textId="77777777" w:rsidR="004713E5" w:rsidRPr="009F67C8" w:rsidRDefault="004713E5" w:rsidP="004713E5">
      <w:pPr>
        <w:spacing w:after="0" w:line="240" w:lineRule="auto"/>
        <w:jc w:val="both"/>
        <w:rPr>
          <w:rFonts w:asciiTheme="minorHAnsi" w:hAnsiTheme="minorHAnsi" w:cstheme="minorHAnsi"/>
          <w:szCs w:val="24"/>
        </w:rPr>
      </w:pPr>
    </w:p>
    <w:p w14:paraId="1A7F2E71" w14:textId="0D640ACF" w:rsidR="004713E5" w:rsidRPr="009F67C8" w:rsidRDefault="004713E5" w:rsidP="004713E5">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Čeprav koncept družbene lastnine že dolga leta ne obstaja več, je v zemljiški knjigi pri posameznih nepremičninah še zmeraj kot imetnik lastninske pravice vpisano </w:t>
      </w:r>
      <w:r w:rsidR="00DE53D2">
        <w:rPr>
          <w:rFonts w:asciiTheme="minorHAnsi" w:hAnsiTheme="minorHAnsi" w:cstheme="minorHAnsi"/>
          <w:szCs w:val="24"/>
        </w:rPr>
        <w:t>s</w:t>
      </w:r>
      <w:r w:rsidRPr="009F67C8">
        <w:rPr>
          <w:rFonts w:asciiTheme="minorHAnsi" w:hAnsiTheme="minorHAnsi" w:cstheme="minorHAnsi"/>
          <w:szCs w:val="24"/>
        </w:rPr>
        <w:t xml:space="preserve">plošno ljudsko premoženje in podobni titularji, dejansko pa gre za nepremičnine, ki so v lasti Republike Slovenije. Težave z ureditvijo zemljiškoknjižnega stanja se pojavljajo pri nepremičninah, ki </w:t>
      </w:r>
      <w:r w:rsidR="00DE53D2">
        <w:rPr>
          <w:rFonts w:asciiTheme="minorHAnsi" w:hAnsiTheme="minorHAnsi" w:cstheme="minorHAnsi"/>
          <w:szCs w:val="24"/>
        </w:rPr>
        <w:t>s</w:t>
      </w:r>
      <w:r w:rsidRPr="009F67C8">
        <w:rPr>
          <w:rFonts w:asciiTheme="minorHAnsi" w:hAnsiTheme="minorHAnsi" w:cstheme="minorHAnsi"/>
          <w:szCs w:val="24"/>
        </w:rPr>
        <w:t>o kmetijska zemljišča in so v upravljanju Sklada kmetijskih zemljišč in gozdov.</w:t>
      </w:r>
    </w:p>
    <w:p w14:paraId="6467A7CC" w14:textId="77777777" w:rsidR="007A268D" w:rsidRDefault="007A268D" w:rsidP="004713E5">
      <w:pPr>
        <w:spacing w:after="0" w:line="240" w:lineRule="auto"/>
        <w:jc w:val="both"/>
        <w:rPr>
          <w:rFonts w:asciiTheme="minorHAnsi" w:hAnsiTheme="minorHAnsi" w:cstheme="minorHAnsi"/>
          <w:szCs w:val="24"/>
        </w:rPr>
      </w:pPr>
    </w:p>
    <w:p w14:paraId="63A497F7" w14:textId="67989A63" w:rsidR="004713E5" w:rsidRPr="009F67C8" w:rsidRDefault="004713E5" w:rsidP="004713E5">
      <w:pPr>
        <w:spacing w:after="0" w:line="240" w:lineRule="auto"/>
        <w:jc w:val="both"/>
        <w:rPr>
          <w:rFonts w:asciiTheme="minorHAnsi" w:hAnsiTheme="minorHAnsi" w:cstheme="minorHAnsi"/>
          <w:szCs w:val="24"/>
        </w:rPr>
      </w:pPr>
      <w:r w:rsidRPr="009F67C8">
        <w:rPr>
          <w:rFonts w:asciiTheme="minorHAnsi" w:hAnsiTheme="minorHAnsi" w:cstheme="minorHAnsi"/>
          <w:szCs w:val="24"/>
        </w:rPr>
        <w:t>Dne 23. 2. 1993 sprejet</w:t>
      </w:r>
      <w:r w:rsidR="00DE53D2">
        <w:rPr>
          <w:rFonts w:asciiTheme="minorHAnsi" w:hAnsiTheme="minorHAnsi" w:cstheme="minorHAnsi"/>
          <w:szCs w:val="24"/>
        </w:rPr>
        <w:t>i</w:t>
      </w:r>
      <w:r w:rsidRPr="009F67C8">
        <w:rPr>
          <w:rFonts w:asciiTheme="minorHAnsi" w:hAnsiTheme="minorHAnsi" w:cstheme="minorHAnsi"/>
          <w:szCs w:val="24"/>
        </w:rPr>
        <w:t xml:space="preserve"> Zakon o skladu kmetijskih zemljišč in gozdov Republike Slovenije (ZSKZ), ki je </w:t>
      </w:r>
      <w:r w:rsidR="00830CCF">
        <w:rPr>
          <w:rFonts w:asciiTheme="minorHAnsi" w:hAnsiTheme="minorHAnsi" w:cstheme="minorHAnsi"/>
          <w:szCs w:val="24"/>
        </w:rPr>
        <w:t>začel</w:t>
      </w:r>
      <w:r w:rsidRPr="009F67C8">
        <w:rPr>
          <w:rFonts w:asciiTheme="minorHAnsi" w:hAnsiTheme="minorHAnsi" w:cstheme="minorHAnsi"/>
          <w:szCs w:val="24"/>
        </w:rPr>
        <w:t xml:space="preserve"> velja</w:t>
      </w:r>
      <w:r w:rsidR="00830CCF">
        <w:rPr>
          <w:rFonts w:asciiTheme="minorHAnsi" w:hAnsiTheme="minorHAnsi" w:cstheme="minorHAnsi"/>
          <w:szCs w:val="24"/>
        </w:rPr>
        <w:t>ti</w:t>
      </w:r>
      <w:r w:rsidRPr="009F67C8">
        <w:rPr>
          <w:rFonts w:asciiTheme="minorHAnsi" w:hAnsiTheme="minorHAnsi" w:cstheme="minorHAnsi"/>
          <w:szCs w:val="24"/>
        </w:rPr>
        <w:t xml:space="preserve"> 11. 3. 1993</w:t>
      </w:r>
      <w:r w:rsidR="00830CCF">
        <w:rPr>
          <w:rFonts w:asciiTheme="minorHAnsi" w:hAnsiTheme="minorHAnsi" w:cstheme="minorHAnsi"/>
          <w:szCs w:val="24"/>
        </w:rPr>
        <w:t>,</w:t>
      </w:r>
      <w:r w:rsidRPr="009F67C8">
        <w:rPr>
          <w:rFonts w:asciiTheme="minorHAnsi" w:hAnsiTheme="minorHAnsi" w:cstheme="minorHAnsi"/>
          <w:szCs w:val="24"/>
        </w:rPr>
        <w:t xml:space="preserve"> v 14. členu določa, da </w:t>
      </w:r>
      <w:r w:rsidR="00830CCF">
        <w:rPr>
          <w:rFonts w:asciiTheme="minorHAnsi" w:hAnsiTheme="minorHAnsi" w:cstheme="minorHAnsi"/>
          <w:szCs w:val="24"/>
        </w:rPr>
        <w:t>k</w:t>
      </w:r>
      <w:r w:rsidRPr="009F67C8">
        <w:rPr>
          <w:rFonts w:asciiTheme="minorHAnsi" w:hAnsiTheme="minorHAnsi" w:cstheme="minorHAnsi"/>
          <w:szCs w:val="24"/>
        </w:rPr>
        <w:t>metijska zemljišča, kmetije in gozdovi v družbeni lastnini, ki niso postali last Republike Slovenije oziroma občin po zakonu o lastninskem preoblikovanju podjetij oziroma po zakonu o zadrugah, ter kmetijska zemljišča in gozdovi, ki so jih temeljne organizacije kooperantov dobile v upravljanje in razpolaganje na neodplačen način, postanejo z dnem uveljavitve tega zakona last Republike Slovenije oziroma občin in se po stanju ob uveljavitvi tega zakona prenesejo na sklad oziroma na občino. Zakon glede prenosa teh zemljišč v 16. členu določa, da upravlja</w:t>
      </w:r>
      <w:r w:rsidR="00830CCF">
        <w:rPr>
          <w:rFonts w:asciiTheme="minorHAnsi" w:hAnsiTheme="minorHAnsi" w:cstheme="minorHAnsi"/>
          <w:szCs w:val="24"/>
        </w:rPr>
        <w:t>v</w:t>
      </w:r>
      <w:r w:rsidRPr="009F67C8">
        <w:rPr>
          <w:rFonts w:asciiTheme="minorHAnsi" w:hAnsiTheme="minorHAnsi" w:cstheme="minorHAnsi"/>
          <w:szCs w:val="24"/>
        </w:rPr>
        <w:t>ci prenesejo kmetijska zemljišča, kmetije in gozdove na sklad oziroma občino in predložijo skladu oziroma občini bilanco po stanju na</w:t>
      </w:r>
      <w:r w:rsidR="00830CCF">
        <w:rPr>
          <w:rFonts w:asciiTheme="minorHAnsi" w:hAnsiTheme="minorHAnsi" w:cstheme="minorHAnsi"/>
          <w:szCs w:val="24"/>
        </w:rPr>
        <w:t xml:space="preserve"> </w:t>
      </w:r>
      <w:r w:rsidRPr="009F67C8">
        <w:rPr>
          <w:rFonts w:asciiTheme="minorHAnsi" w:hAnsiTheme="minorHAnsi" w:cstheme="minorHAnsi"/>
          <w:szCs w:val="24"/>
        </w:rPr>
        <w:t>dan 31. 12. 1992 skupaj z urejeno dokumentacijo za ta kmetijska zemljišča, kmetije in gozdove najpozneje v šestih mesecih po uveljavitvi tega zakona. Če upravlja</w:t>
      </w:r>
      <w:r w:rsidR="00830CCF">
        <w:rPr>
          <w:rFonts w:asciiTheme="minorHAnsi" w:hAnsiTheme="minorHAnsi" w:cstheme="minorHAnsi"/>
          <w:szCs w:val="24"/>
        </w:rPr>
        <w:t>v</w:t>
      </w:r>
      <w:r w:rsidRPr="009F67C8">
        <w:rPr>
          <w:rFonts w:asciiTheme="minorHAnsi" w:hAnsiTheme="minorHAnsi" w:cstheme="minorHAnsi"/>
          <w:szCs w:val="24"/>
        </w:rPr>
        <w:t xml:space="preserve">ci ne prenesejo kmetijskih zemljišč, kmetij in gozdov na sklad oziroma občino v roku, poskrbi za izvedbo prenosa sklad oziroma občina. </w:t>
      </w:r>
      <w:r w:rsidR="00830CCF">
        <w:rPr>
          <w:rFonts w:asciiTheme="minorHAnsi" w:hAnsiTheme="minorHAnsi" w:cstheme="minorHAnsi"/>
          <w:szCs w:val="24"/>
        </w:rPr>
        <w:t>Z</w:t>
      </w:r>
      <w:r w:rsidRPr="009F67C8">
        <w:rPr>
          <w:rFonts w:asciiTheme="minorHAnsi" w:hAnsiTheme="minorHAnsi" w:cstheme="minorHAnsi"/>
          <w:szCs w:val="24"/>
        </w:rPr>
        <w:t xml:space="preserve">akon glede prenosa teh nepremičnin </w:t>
      </w:r>
      <w:r w:rsidR="00830CCF">
        <w:rPr>
          <w:rFonts w:asciiTheme="minorHAnsi" w:hAnsiTheme="minorHAnsi" w:cstheme="minorHAnsi"/>
          <w:szCs w:val="24"/>
        </w:rPr>
        <w:t xml:space="preserve">tudi </w:t>
      </w:r>
      <w:r w:rsidRPr="009F67C8">
        <w:rPr>
          <w:rFonts w:asciiTheme="minorHAnsi" w:hAnsiTheme="minorHAnsi" w:cstheme="minorHAnsi"/>
          <w:szCs w:val="24"/>
        </w:rPr>
        <w:t>napotuje na smiselno uporabo Navodila o izvedbi prenosa kmetijskih zemljišč od družbenih pravnih oseb, ki niso kmetijske organizacije, v kmetijski zemljiški sklad (Uradni list SRS, št. 15/79).</w:t>
      </w:r>
    </w:p>
    <w:p w14:paraId="3C66D80A" w14:textId="77777777" w:rsidR="004713E5" w:rsidRPr="009F67C8" w:rsidRDefault="004713E5" w:rsidP="004713E5">
      <w:pPr>
        <w:spacing w:after="0" w:line="240" w:lineRule="auto"/>
        <w:jc w:val="both"/>
        <w:rPr>
          <w:rFonts w:asciiTheme="minorHAnsi" w:hAnsiTheme="minorHAnsi" w:cstheme="minorHAnsi"/>
          <w:szCs w:val="24"/>
        </w:rPr>
      </w:pPr>
    </w:p>
    <w:p w14:paraId="3432129E" w14:textId="12CF7FBF" w:rsidR="004713E5" w:rsidRPr="009F67C8" w:rsidRDefault="004713E5" w:rsidP="004713E5">
      <w:pPr>
        <w:spacing w:after="0" w:line="240" w:lineRule="auto"/>
        <w:jc w:val="both"/>
        <w:rPr>
          <w:rFonts w:asciiTheme="minorHAnsi" w:hAnsiTheme="minorHAnsi" w:cstheme="minorHAnsi"/>
          <w:i/>
          <w:iCs/>
          <w:szCs w:val="24"/>
        </w:rPr>
      </w:pPr>
      <w:r w:rsidRPr="009F67C8">
        <w:rPr>
          <w:rFonts w:asciiTheme="minorHAnsi" w:hAnsiTheme="minorHAnsi" w:cstheme="minorHAnsi"/>
          <w:szCs w:val="24"/>
        </w:rPr>
        <w:t xml:space="preserve">Kljub časovni oddaljenosti sprejetja ZSKZ, ki je izrecno uredil način prenosa kmetijskih zemljišč v družbeni lastnini na Republiko Slovenijo in v upravljanje Sklada kmetijskih zemljišč in gozdov, Državno odvetništvo RS ugotavlja, da prenos teh zemljišč še ni v celoti urejen, tudi ne v zemljiški knjigi. Državno odvetništvo RS namreč </w:t>
      </w:r>
      <w:r w:rsidR="00830CCF">
        <w:rPr>
          <w:rFonts w:asciiTheme="minorHAnsi" w:hAnsiTheme="minorHAnsi" w:cstheme="minorHAnsi"/>
          <w:szCs w:val="24"/>
        </w:rPr>
        <w:t>od</w:t>
      </w:r>
      <w:r w:rsidRPr="009F67C8">
        <w:rPr>
          <w:rFonts w:asciiTheme="minorHAnsi" w:hAnsiTheme="minorHAnsi" w:cstheme="minorHAnsi"/>
          <w:szCs w:val="24"/>
        </w:rPr>
        <w:t xml:space="preserve"> sklada še zmeraj prejema predloge za vknjižbo lastninske pravice Republike Slovenije na nepremičninah, pri katerih je v zemljiški knjigi vpisana družbena lastnina</w:t>
      </w:r>
      <w:r w:rsidRPr="009F67C8">
        <w:rPr>
          <w:rFonts w:asciiTheme="minorHAnsi" w:hAnsiTheme="minorHAnsi" w:cstheme="minorHAnsi"/>
          <w:i/>
          <w:iCs/>
          <w:szCs w:val="24"/>
        </w:rPr>
        <w:t xml:space="preserve">. </w:t>
      </w:r>
    </w:p>
    <w:p w14:paraId="43A0471A" w14:textId="77777777" w:rsidR="004713E5" w:rsidRPr="009F67C8" w:rsidRDefault="004713E5" w:rsidP="004713E5">
      <w:pPr>
        <w:spacing w:after="0" w:line="240" w:lineRule="auto"/>
        <w:jc w:val="both"/>
        <w:rPr>
          <w:rFonts w:asciiTheme="minorHAnsi" w:hAnsiTheme="minorHAnsi" w:cstheme="minorHAnsi"/>
          <w:i/>
          <w:iCs/>
          <w:szCs w:val="24"/>
        </w:rPr>
      </w:pPr>
    </w:p>
    <w:p w14:paraId="507AD465" w14:textId="2884C757" w:rsidR="004713E5" w:rsidRPr="009F67C8" w:rsidRDefault="004713E5" w:rsidP="004713E5">
      <w:pPr>
        <w:spacing w:after="0" w:line="240" w:lineRule="auto"/>
        <w:jc w:val="both"/>
        <w:rPr>
          <w:rFonts w:asciiTheme="minorHAnsi" w:hAnsiTheme="minorHAnsi" w:cstheme="minorHAnsi"/>
          <w:szCs w:val="24"/>
        </w:rPr>
      </w:pPr>
      <w:r w:rsidRPr="009F67C8">
        <w:rPr>
          <w:rFonts w:asciiTheme="minorHAnsi" w:hAnsiTheme="minorHAnsi" w:cstheme="minorHAnsi"/>
          <w:szCs w:val="24"/>
        </w:rPr>
        <w:t>Težava ureditve zemljiškoknjižnega vpisa je v tem, da nekdanji upravlja</w:t>
      </w:r>
      <w:r w:rsidR="00830CCF">
        <w:rPr>
          <w:rFonts w:asciiTheme="minorHAnsi" w:hAnsiTheme="minorHAnsi" w:cstheme="minorHAnsi"/>
          <w:szCs w:val="24"/>
        </w:rPr>
        <w:t>v</w:t>
      </w:r>
      <w:r w:rsidRPr="009F67C8">
        <w:rPr>
          <w:rFonts w:asciiTheme="minorHAnsi" w:hAnsiTheme="minorHAnsi" w:cstheme="minorHAnsi"/>
          <w:szCs w:val="24"/>
        </w:rPr>
        <w:t>ci družbenih zemljišč ne obstajajo</w:t>
      </w:r>
      <w:r w:rsidR="00830CCF" w:rsidRPr="00830CCF">
        <w:rPr>
          <w:rFonts w:asciiTheme="minorHAnsi" w:hAnsiTheme="minorHAnsi" w:cstheme="minorHAnsi"/>
          <w:szCs w:val="24"/>
        </w:rPr>
        <w:t xml:space="preserve"> </w:t>
      </w:r>
      <w:r w:rsidR="00830CCF" w:rsidRPr="009F67C8">
        <w:rPr>
          <w:rFonts w:asciiTheme="minorHAnsi" w:hAnsiTheme="minorHAnsi" w:cstheme="minorHAnsi"/>
          <w:szCs w:val="24"/>
        </w:rPr>
        <w:t>več</w:t>
      </w:r>
      <w:r w:rsidRPr="009F67C8">
        <w:rPr>
          <w:rFonts w:asciiTheme="minorHAnsi" w:hAnsiTheme="minorHAnsi" w:cstheme="minorHAnsi"/>
          <w:szCs w:val="24"/>
        </w:rPr>
        <w:t>, zato sklad nima več pogodbene stranke, s katero bi lahko sklenil ustrezno pogodbo o prenosu lastninske pravice, kot to določa</w:t>
      </w:r>
      <w:r w:rsidR="00830CCF">
        <w:rPr>
          <w:rFonts w:asciiTheme="minorHAnsi" w:hAnsiTheme="minorHAnsi" w:cstheme="minorHAnsi"/>
          <w:szCs w:val="24"/>
        </w:rPr>
        <w:t>jo</w:t>
      </w:r>
      <w:r w:rsidRPr="009F67C8">
        <w:rPr>
          <w:rFonts w:asciiTheme="minorHAnsi" w:hAnsiTheme="minorHAnsi" w:cstheme="minorHAnsi"/>
          <w:szCs w:val="24"/>
        </w:rPr>
        <w:t xml:space="preserve"> 16. člen ZSKZ in navodila</w:t>
      </w:r>
      <w:r w:rsidR="00830CCF">
        <w:rPr>
          <w:rFonts w:asciiTheme="minorHAnsi" w:hAnsiTheme="minorHAnsi" w:cstheme="minorHAnsi"/>
          <w:szCs w:val="24"/>
        </w:rPr>
        <w:t>, ter tako</w:t>
      </w:r>
      <w:r w:rsidRPr="009F67C8">
        <w:rPr>
          <w:rFonts w:asciiTheme="minorHAnsi" w:hAnsiTheme="minorHAnsi" w:cstheme="minorHAnsi"/>
          <w:szCs w:val="24"/>
        </w:rPr>
        <w:t xml:space="preserve"> pridobil potrebno listino, ki jo 40. člen Zakona o zemljiški knjigi (ZZK-1) zahteva za vknjižbo lastninske pravice. </w:t>
      </w:r>
    </w:p>
    <w:p w14:paraId="25EA7B9E" w14:textId="631C64DF" w:rsidR="004713E5" w:rsidRPr="009F67C8" w:rsidRDefault="004713E5" w:rsidP="004713E5">
      <w:pPr>
        <w:spacing w:after="0" w:line="240" w:lineRule="auto"/>
        <w:jc w:val="both"/>
        <w:rPr>
          <w:rFonts w:asciiTheme="minorHAnsi" w:hAnsiTheme="minorHAnsi" w:cstheme="minorHAnsi"/>
          <w:szCs w:val="24"/>
        </w:rPr>
      </w:pPr>
      <w:r w:rsidRPr="009F67C8">
        <w:rPr>
          <w:rFonts w:asciiTheme="minorHAnsi" w:hAnsiTheme="minorHAnsi" w:cstheme="minorHAnsi"/>
          <w:szCs w:val="24"/>
        </w:rPr>
        <w:lastRenderedPageBreak/>
        <w:t xml:space="preserve">Sklad zato v teh primerih </w:t>
      </w:r>
      <w:r w:rsidR="00830CCF">
        <w:rPr>
          <w:rFonts w:asciiTheme="minorHAnsi" w:hAnsiTheme="minorHAnsi" w:cstheme="minorHAnsi"/>
          <w:szCs w:val="24"/>
        </w:rPr>
        <w:t>deluje tako</w:t>
      </w:r>
      <w:r w:rsidRPr="009F67C8">
        <w:rPr>
          <w:rFonts w:asciiTheme="minorHAnsi" w:hAnsiTheme="minorHAnsi" w:cstheme="minorHAnsi"/>
          <w:szCs w:val="24"/>
        </w:rPr>
        <w:t>, da Državn</w:t>
      </w:r>
      <w:r w:rsidR="00830CCF">
        <w:rPr>
          <w:rFonts w:asciiTheme="minorHAnsi" w:hAnsiTheme="minorHAnsi" w:cstheme="minorHAnsi"/>
          <w:szCs w:val="24"/>
        </w:rPr>
        <w:t>emu</w:t>
      </w:r>
      <w:r w:rsidRPr="009F67C8">
        <w:rPr>
          <w:rFonts w:asciiTheme="minorHAnsi" w:hAnsiTheme="minorHAnsi" w:cstheme="minorHAnsi"/>
          <w:szCs w:val="24"/>
        </w:rPr>
        <w:t xml:space="preserve"> odvetništv</w:t>
      </w:r>
      <w:r w:rsidR="00830CCF">
        <w:rPr>
          <w:rFonts w:asciiTheme="minorHAnsi" w:hAnsiTheme="minorHAnsi" w:cstheme="minorHAnsi"/>
          <w:szCs w:val="24"/>
        </w:rPr>
        <w:t>u</w:t>
      </w:r>
      <w:r w:rsidRPr="009F67C8">
        <w:rPr>
          <w:rFonts w:asciiTheme="minorHAnsi" w:hAnsiTheme="minorHAnsi" w:cstheme="minorHAnsi"/>
          <w:szCs w:val="24"/>
        </w:rPr>
        <w:t xml:space="preserve"> RS po</w:t>
      </w:r>
      <w:r w:rsidR="00830CCF">
        <w:rPr>
          <w:rFonts w:asciiTheme="minorHAnsi" w:hAnsiTheme="minorHAnsi" w:cstheme="minorHAnsi"/>
          <w:szCs w:val="24"/>
        </w:rPr>
        <w:t>šil</w:t>
      </w:r>
      <w:r w:rsidRPr="009F67C8">
        <w:rPr>
          <w:rFonts w:asciiTheme="minorHAnsi" w:hAnsiTheme="minorHAnsi" w:cstheme="minorHAnsi"/>
          <w:szCs w:val="24"/>
        </w:rPr>
        <w:t xml:space="preserve">ja predloge za vložitev zemljiškoknjižnega predloga za vknjižbo lastninske pravice »na podlagi zakona«, sklicujoč se na historične izpise iz zemljiške knjige in potrdila o namenski rabi nepremičnin/lokacijske informacije, ki izkazujejo izpolnitev pogojev iz 14. člena ZSKZ. </w:t>
      </w:r>
    </w:p>
    <w:p w14:paraId="2F9512DF" w14:textId="77777777" w:rsidR="004713E5" w:rsidRPr="009F67C8" w:rsidRDefault="004713E5" w:rsidP="004713E5">
      <w:pPr>
        <w:spacing w:after="0" w:line="240" w:lineRule="auto"/>
        <w:jc w:val="both"/>
        <w:rPr>
          <w:rFonts w:asciiTheme="minorHAnsi" w:hAnsiTheme="minorHAnsi" w:cstheme="minorHAnsi"/>
          <w:szCs w:val="24"/>
        </w:rPr>
      </w:pPr>
    </w:p>
    <w:p w14:paraId="0501D0E1" w14:textId="403D864F" w:rsidR="004713E5" w:rsidRPr="009F67C8" w:rsidRDefault="004713E5" w:rsidP="004713E5">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Čeprav so posamezna zemljiškoknjižna sodišča v preteklosti takšne vpise dopuščala in je bila tudi praksa višjih sodišč v teh zadevah različna, je </w:t>
      </w:r>
      <w:r w:rsidR="00830CCF">
        <w:rPr>
          <w:rFonts w:asciiTheme="minorHAnsi" w:hAnsiTheme="minorHAnsi" w:cstheme="minorHAnsi"/>
          <w:szCs w:val="24"/>
        </w:rPr>
        <w:t>z</w:t>
      </w:r>
      <w:r w:rsidRPr="009F67C8">
        <w:rPr>
          <w:rFonts w:asciiTheme="minorHAnsi" w:hAnsiTheme="minorHAnsi" w:cstheme="minorHAnsi"/>
          <w:szCs w:val="24"/>
        </w:rPr>
        <w:t xml:space="preserve">daj stališče Višjega sodišča v Kopru, ki je v skladu z določili 126. člena ZZK-1 kot sodišče druge stopnje izključno pristojno za odločanje o vseh pritožbah v zemljiškoknjižnih zadevah, enotno. Tako iz novejših odločitev (VSK sklep CDn 148/2020, VSK sklep CDn 249/2017, VSK sklep CDn 212/2012, VSL sklep III Cp 1237/2009) izhaja </w:t>
      </w:r>
      <w:r w:rsidRPr="009F67C8">
        <w:rPr>
          <w:rFonts w:asciiTheme="minorHAnsi" w:hAnsiTheme="minorHAnsi" w:cstheme="minorHAnsi"/>
          <w:i/>
          <w:iCs/>
          <w:szCs w:val="24"/>
        </w:rPr>
        <w:t>enotno stališče sodišča, da je v tudi primeru lastninjenja kmetijskih zemljišč v družbeni lastnini za vknjižbo lastninske pravice Republike Slovenije v zemljiško knjigo potrebna ustrezna listina, kot to določa 40. člen ZZK-1, ki je matični predpis na tem področju. Tako upoštevajoč v zemljiškoknjižnem postopku uveljavljeno načelo formalnosti, določil o obveznosti predložitve ustrezne listine ni mogoče obiti.</w:t>
      </w:r>
      <w:r w:rsidRPr="009F67C8">
        <w:rPr>
          <w:rFonts w:asciiTheme="minorHAnsi" w:hAnsiTheme="minorHAnsi" w:cstheme="minorHAnsi"/>
          <w:szCs w:val="24"/>
        </w:rPr>
        <w:t xml:space="preserve"> Navedeno stališče izhaja tudi iz na spletu javno dostopnega gradiva: Pridobitev lastninske pravice na nepremičninah na izviren način in vpis v zemljiško knjigo, avtorice Jože Velkav</w:t>
      </w:r>
      <w:r w:rsidR="00C31C39" w:rsidRPr="009F67C8">
        <w:rPr>
          <w:rFonts w:asciiTheme="minorHAnsi" w:hAnsiTheme="minorHAnsi" w:cstheme="minorHAnsi"/>
          <w:szCs w:val="24"/>
        </w:rPr>
        <w:t>e</w:t>
      </w:r>
      <w:r w:rsidRPr="009F67C8">
        <w:rPr>
          <w:rFonts w:asciiTheme="minorHAnsi" w:hAnsiTheme="minorHAnsi" w:cstheme="minorHAnsi"/>
          <w:szCs w:val="24"/>
        </w:rPr>
        <w:t>r</w:t>
      </w:r>
      <w:r w:rsidR="00C31C39" w:rsidRPr="009F67C8">
        <w:rPr>
          <w:rFonts w:asciiTheme="minorHAnsi" w:hAnsiTheme="minorHAnsi" w:cstheme="minorHAnsi"/>
          <w:szCs w:val="24"/>
        </w:rPr>
        <w:t>h</w:t>
      </w:r>
      <w:r w:rsidRPr="009F67C8">
        <w:rPr>
          <w:rFonts w:asciiTheme="minorHAnsi" w:hAnsiTheme="minorHAnsi" w:cstheme="minorHAnsi"/>
          <w:szCs w:val="24"/>
        </w:rPr>
        <w:t>, sodnice na Višjem sodišču v Kopru.</w:t>
      </w:r>
    </w:p>
    <w:p w14:paraId="7F6ED85C" w14:textId="77777777" w:rsidR="001A5D53" w:rsidRDefault="001A5D53" w:rsidP="004713E5">
      <w:pPr>
        <w:spacing w:after="0" w:line="240" w:lineRule="auto"/>
        <w:jc w:val="both"/>
        <w:rPr>
          <w:rFonts w:asciiTheme="minorHAnsi" w:hAnsiTheme="minorHAnsi" w:cstheme="minorHAnsi"/>
          <w:szCs w:val="24"/>
        </w:rPr>
      </w:pPr>
    </w:p>
    <w:p w14:paraId="678B0B55" w14:textId="6F613659" w:rsidR="004713E5" w:rsidRPr="009F67C8" w:rsidRDefault="004713E5" w:rsidP="004713E5">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Res je sicer v tovrstnih zadevah še zmeraj zaslediti, da v posameznih, sicer zelo redkih primerih sodišča prve stopnje dovolijo vknjižbo tudi brez ustrezne listine iz 40. člena ZZK-1, vendar je </w:t>
      </w:r>
      <w:r w:rsidR="00C31C39" w:rsidRPr="009F67C8">
        <w:rPr>
          <w:rFonts w:asciiTheme="minorHAnsi" w:hAnsiTheme="minorHAnsi" w:cstheme="minorHAnsi"/>
          <w:szCs w:val="24"/>
        </w:rPr>
        <w:t>D</w:t>
      </w:r>
      <w:r w:rsidRPr="009F67C8">
        <w:rPr>
          <w:rFonts w:asciiTheme="minorHAnsi" w:hAnsiTheme="minorHAnsi" w:cstheme="minorHAnsi"/>
          <w:szCs w:val="24"/>
        </w:rPr>
        <w:t xml:space="preserve">ržavno odvetništvo </w:t>
      </w:r>
      <w:r w:rsidR="00C31C39" w:rsidRPr="009F67C8">
        <w:rPr>
          <w:rFonts w:asciiTheme="minorHAnsi" w:hAnsiTheme="minorHAnsi" w:cstheme="minorHAnsi"/>
          <w:szCs w:val="24"/>
        </w:rPr>
        <w:t xml:space="preserve">RS </w:t>
      </w:r>
      <w:r w:rsidRPr="009F67C8">
        <w:rPr>
          <w:rFonts w:asciiTheme="minorHAnsi" w:hAnsiTheme="minorHAnsi" w:cstheme="minorHAnsi"/>
          <w:szCs w:val="24"/>
        </w:rPr>
        <w:t>mnenja, da vlaganje zemljiškoknjižnih predlogov brez ustrezne pravne podlage, zgolj na podlagi predvidevanj, da mu bo morebiti ugodeno, ni ustrezen način.</w:t>
      </w:r>
      <w:r w:rsidR="00C31C39" w:rsidRPr="009F67C8">
        <w:rPr>
          <w:rFonts w:asciiTheme="minorHAnsi" w:hAnsiTheme="minorHAnsi" w:cstheme="minorHAnsi"/>
          <w:szCs w:val="24"/>
        </w:rPr>
        <w:t xml:space="preserve"> </w:t>
      </w:r>
      <w:r w:rsidRPr="009F67C8">
        <w:rPr>
          <w:rFonts w:asciiTheme="minorHAnsi" w:hAnsiTheme="minorHAnsi" w:cstheme="minorHAnsi"/>
          <w:szCs w:val="24"/>
        </w:rPr>
        <w:t xml:space="preserve">Prav tako je iz sodne prakse </w:t>
      </w:r>
      <w:r w:rsidR="00830CCF">
        <w:rPr>
          <w:rFonts w:asciiTheme="minorHAnsi" w:hAnsiTheme="minorHAnsi" w:cstheme="minorHAnsi"/>
          <w:szCs w:val="24"/>
        </w:rPr>
        <w:t xml:space="preserve">mogoče </w:t>
      </w:r>
      <w:r w:rsidRPr="009F67C8">
        <w:rPr>
          <w:rFonts w:asciiTheme="minorHAnsi" w:hAnsiTheme="minorHAnsi" w:cstheme="minorHAnsi"/>
          <w:szCs w:val="24"/>
        </w:rPr>
        <w:t>ugotoviti, da se je v preteklosti skušal</w:t>
      </w:r>
      <w:r w:rsidR="00C24C28">
        <w:rPr>
          <w:rFonts w:asciiTheme="minorHAnsi" w:hAnsiTheme="minorHAnsi" w:cstheme="minorHAnsi"/>
          <w:szCs w:val="24"/>
        </w:rPr>
        <w:t>a</w:t>
      </w:r>
      <w:r w:rsidRPr="009F67C8">
        <w:rPr>
          <w:rFonts w:asciiTheme="minorHAnsi" w:hAnsiTheme="minorHAnsi" w:cstheme="minorHAnsi"/>
          <w:szCs w:val="24"/>
        </w:rPr>
        <w:t xml:space="preserve"> doseči vknjižb</w:t>
      </w:r>
      <w:r w:rsidR="00C24C28">
        <w:rPr>
          <w:rFonts w:asciiTheme="minorHAnsi" w:hAnsiTheme="minorHAnsi" w:cstheme="minorHAnsi"/>
          <w:szCs w:val="24"/>
        </w:rPr>
        <w:t>a</w:t>
      </w:r>
      <w:r w:rsidRPr="009F67C8">
        <w:rPr>
          <w:rFonts w:asciiTheme="minorHAnsi" w:hAnsiTheme="minorHAnsi" w:cstheme="minorHAnsi"/>
          <w:szCs w:val="24"/>
        </w:rPr>
        <w:t xml:space="preserve"> lastninske pravice Republike Slovenije na kmetijskih zemljiščih </w:t>
      </w:r>
      <w:r w:rsidR="00C24C28">
        <w:rPr>
          <w:rFonts w:asciiTheme="minorHAnsi" w:hAnsiTheme="minorHAnsi" w:cstheme="minorHAnsi"/>
          <w:szCs w:val="24"/>
        </w:rPr>
        <w:t>z</w:t>
      </w:r>
      <w:r w:rsidRPr="009F67C8">
        <w:rPr>
          <w:rFonts w:asciiTheme="minorHAnsi" w:hAnsiTheme="minorHAnsi" w:cstheme="minorHAnsi"/>
          <w:szCs w:val="24"/>
        </w:rPr>
        <w:t xml:space="preserve"> vložitvijo predloga, da sodišče samo po uradni dolžnosti izvede vpis lastninske pravice Republike Slovenije, ki je postala lastnica na podlagi </w:t>
      </w:r>
      <w:r w:rsidR="00C31C39" w:rsidRPr="009F67C8">
        <w:rPr>
          <w:rFonts w:asciiTheme="minorHAnsi" w:hAnsiTheme="minorHAnsi" w:cstheme="minorHAnsi"/>
          <w:szCs w:val="24"/>
        </w:rPr>
        <w:t>prvega</w:t>
      </w:r>
      <w:r w:rsidRPr="009F67C8">
        <w:rPr>
          <w:rFonts w:asciiTheme="minorHAnsi" w:hAnsiTheme="minorHAnsi" w:cstheme="minorHAnsi"/>
          <w:szCs w:val="24"/>
        </w:rPr>
        <w:t xml:space="preserve"> odstavka 14. člena ZSKZ, čemur pa sodišče prav tako ni sledilo oziroma ne sledi več (VSL </w:t>
      </w:r>
      <w:r w:rsidR="00C31C39" w:rsidRPr="009F67C8">
        <w:rPr>
          <w:rFonts w:asciiTheme="minorHAnsi" w:hAnsiTheme="minorHAnsi" w:cstheme="minorHAnsi"/>
          <w:szCs w:val="24"/>
        </w:rPr>
        <w:t>s</w:t>
      </w:r>
      <w:r w:rsidRPr="009F67C8">
        <w:rPr>
          <w:rFonts w:asciiTheme="minorHAnsi" w:hAnsiTheme="minorHAnsi" w:cstheme="minorHAnsi"/>
          <w:szCs w:val="24"/>
        </w:rPr>
        <w:t>klep II Cp 479/10 z dne 15.</w:t>
      </w:r>
      <w:r w:rsidR="00C31C39" w:rsidRPr="009F67C8">
        <w:rPr>
          <w:rFonts w:asciiTheme="minorHAnsi" w:hAnsiTheme="minorHAnsi" w:cstheme="minorHAnsi"/>
          <w:szCs w:val="24"/>
        </w:rPr>
        <w:t xml:space="preserve"> </w:t>
      </w:r>
      <w:r w:rsidRPr="009F67C8">
        <w:rPr>
          <w:rFonts w:asciiTheme="minorHAnsi" w:hAnsiTheme="minorHAnsi" w:cstheme="minorHAnsi"/>
          <w:szCs w:val="24"/>
        </w:rPr>
        <w:t>4.</w:t>
      </w:r>
      <w:r w:rsidR="00C31C39" w:rsidRPr="009F67C8">
        <w:rPr>
          <w:rFonts w:asciiTheme="minorHAnsi" w:hAnsiTheme="minorHAnsi" w:cstheme="minorHAnsi"/>
          <w:szCs w:val="24"/>
        </w:rPr>
        <w:t xml:space="preserve"> </w:t>
      </w:r>
      <w:r w:rsidRPr="009F67C8">
        <w:rPr>
          <w:rFonts w:asciiTheme="minorHAnsi" w:hAnsiTheme="minorHAnsi" w:cstheme="minorHAnsi"/>
          <w:szCs w:val="24"/>
        </w:rPr>
        <w:t>2010).</w:t>
      </w:r>
    </w:p>
    <w:p w14:paraId="5C3E9BA3" w14:textId="77777777" w:rsidR="004713E5" w:rsidRPr="009F67C8" w:rsidRDefault="004713E5" w:rsidP="004713E5">
      <w:pPr>
        <w:spacing w:after="0" w:line="240" w:lineRule="auto"/>
        <w:jc w:val="both"/>
        <w:rPr>
          <w:rFonts w:asciiTheme="minorHAnsi" w:hAnsiTheme="minorHAnsi" w:cstheme="minorHAnsi"/>
          <w:szCs w:val="24"/>
        </w:rPr>
      </w:pPr>
    </w:p>
    <w:p w14:paraId="68E59B4C" w14:textId="38324CF3" w:rsidR="004713E5" w:rsidRPr="009F67C8" w:rsidRDefault="004713E5" w:rsidP="004713E5">
      <w:pPr>
        <w:spacing w:after="0" w:line="240" w:lineRule="auto"/>
        <w:jc w:val="both"/>
        <w:rPr>
          <w:rFonts w:asciiTheme="minorHAnsi" w:hAnsiTheme="minorHAnsi" w:cstheme="minorHAnsi"/>
          <w:szCs w:val="24"/>
        </w:rPr>
      </w:pPr>
      <w:r w:rsidRPr="009F67C8">
        <w:rPr>
          <w:rFonts w:asciiTheme="minorHAnsi" w:hAnsiTheme="minorHAnsi" w:cstheme="minorHAnsi"/>
          <w:szCs w:val="24"/>
        </w:rPr>
        <w:t>Državno odvetništvo</w:t>
      </w:r>
      <w:r w:rsidR="00C31C39" w:rsidRPr="009F67C8">
        <w:rPr>
          <w:rFonts w:asciiTheme="minorHAnsi" w:hAnsiTheme="minorHAnsi" w:cstheme="minorHAnsi"/>
          <w:szCs w:val="24"/>
        </w:rPr>
        <w:t xml:space="preserve"> RS</w:t>
      </w:r>
      <w:r w:rsidRPr="009F67C8">
        <w:rPr>
          <w:rFonts w:asciiTheme="minorHAnsi" w:hAnsiTheme="minorHAnsi" w:cstheme="minorHAnsi"/>
          <w:szCs w:val="24"/>
        </w:rPr>
        <w:t xml:space="preserve"> meni, da bi bilo treb</w:t>
      </w:r>
      <w:r w:rsidR="00830CCF">
        <w:rPr>
          <w:rFonts w:asciiTheme="minorHAnsi" w:hAnsiTheme="minorHAnsi" w:cstheme="minorHAnsi"/>
          <w:szCs w:val="24"/>
        </w:rPr>
        <w:t>a</w:t>
      </w:r>
      <w:r w:rsidRPr="009F67C8">
        <w:rPr>
          <w:rFonts w:asciiTheme="minorHAnsi" w:hAnsiTheme="minorHAnsi" w:cstheme="minorHAnsi"/>
          <w:szCs w:val="24"/>
        </w:rPr>
        <w:t xml:space="preserve"> v teh zadevah, za katere ocenjujemo, da jih ni zanemarljivo malo, poiskati sistemsko rešitev.</w:t>
      </w:r>
    </w:p>
    <w:p w14:paraId="34280933" w14:textId="77777777" w:rsidR="00C31C39" w:rsidRPr="009F67C8" w:rsidRDefault="00C31C39" w:rsidP="004713E5">
      <w:pPr>
        <w:spacing w:after="0" w:line="240" w:lineRule="auto"/>
        <w:jc w:val="both"/>
        <w:rPr>
          <w:rFonts w:asciiTheme="minorHAnsi" w:hAnsiTheme="minorHAnsi" w:cstheme="minorHAnsi"/>
          <w:szCs w:val="24"/>
        </w:rPr>
      </w:pPr>
    </w:p>
    <w:p w14:paraId="4B839FB4" w14:textId="39A0816D" w:rsidR="004713E5" w:rsidRPr="009F67C8" w:rsidRDefault="004713E5" w:rsidP="004713E5">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 skladu z 8. točko </w:t>
      </w:r>
      <w:r w:rsidR="00C31C39" w:rsidRPr="009F67C8">
        <w:rPr>
          <w:rFonts w:asciiTheme="minorHAnsi" w:hAnsiTheme="minorHAnsi" w:cstheme="minorHAnsi"/>
          <w:szCs w:val="24"/>
        </w:rPr>
        <w:t>prvega</w:t>
      </w:r>
      <w:r w:rsidRPr="009F67C8">
        <w:rPr>
          <w:rFonts w:asciiTheme="minorHAnsi" w:hAnsiTheme="minorHAnsi" w:cstheme="minorHAnsi"/>
          <w:szCs w:val="24"/>
        </w:rPr>
        <w:t xml:space="preserve"> odstavka 40. člena ZZK-1 se namreč vknjižba lastninske pravice lahko dovoli tudi na podlagi pravnomočne ali dokončne odločbe državnega organa, če zakon (materialnopravni predpis) določa, da se stvarne pravice lahko pridobijo na njeni podlagi, pri čemer ZSKZ v obstoječem besedilu takšne podlage trenutno ne daje.</w:t>
      </w:r>
    </w:p>
    <w:p w14:paraId="1392A837" w14:textId="77777777" w:rsidR="004713E5" w:rsidRPr="009F67C8" w:rsidRDefault="004713E5" w:rsidP="004713E5">
      <w:pPr>
        <w:spacing w:after="0" w:line="240" w:lineRule="auto"/>
        <w:jc w:val="both"/>
        <w:rPr>
          <w:rFonts w:asciiTheme="minorHAnsi" w:hAnsiTheme="minorHAnsi" w:cstheme="minorHAnsi"/>
          <w:szCs w:val="24"/>
        </w:rPr>
      </w:pPr>
    </w:p>
    <w:p w14:paraId="7C4C0810" w14:textId="27CDB141" w:rsidR="004713E5" w:rsidRPr="009F67C8" w:rsidRDefault="004713E5" w:rsidP="004713E5">
      <w:pPr>
        <w:spacing w:after="0" w:line="240" w:lineRule="auto"/>
        <w:jc w:val="both"/>
        <w:rPr>
          <w:rFonts w:asciiTheme="minorHAnsi" w:hAnsiTheme="minorHAnsi" w:cstheme="minorHAnsi"/>
          <w:szCs w:val="24"/>
        </w:rPr>
      </w:pPr>
      <w:r w:rsidRPr="009F67C8">
        <w:rPr>
          <w:rFonts w:asciiTheme="minorHAnsi" w:hAnsiTheme="minorHAnsi" w:cstheme="minorHAnsi"/>
          <w:szCs w:val="24"/>
        </w:rPr>
        <w:t>Takšno določilo n</w:t>
      </w:r>
      <w:r w:rsidR="00830CCF">
        <w:rPr>
          <w:rFonts w:asciiTheme="minorHAnsi" w:hAnsiTheme="minorHAnsi" w:cstheme="minorHAnsi"/>
          <w:szCs w:val="24"/>
        </w:rPr>
        <w:t xml:space="preserve">a </w:t>
      </w:r>
      <w:r w:rsidRPr="009F67C8">
        <w:rPr>
          <w:rFonts w:asciiTheme="minorHAnsi" w:hAnsiTheme="minorHAnsi" w:cstheme="minorHAnsi"/>
          <w:szCs w:val="24"/>
        </w:rPr>
        <w:t>pr</w:t>
      </w:r>
      <w:r w:rsidR="00830CCF">
        <w:rPr>
          <w:rFonts w:asciiTheme="minorHAnsi" w:hAnsiTheme="minorHAnsi" w:cstheme="minorHAnsi"/>
          <w:szCs w:val="24"/>
        </w:rPr>
        <w:t>imer</w:t>
      </w:r>
      <w:r w:rsidRPr="009F67C8">
        <w:rPr>
          <w:rFonts w:asciiTheme="minorHAnsi" w:hAnsiTheme="minorHAnsi" w:cstheme="minorHAnsi"/>
          <w:szCs w:val="24"/>
        </w:rPr>
        <w:t xml:space="preserve"> vsebuje Zakon o vodah</w:t>
      </w:r>
      <w:r w:rsidR="00C31C39" w:rsidRPr="009F67C8">
        <w:rPr>
          <w:rFonts w:asciiTheme="minorHAnsi" w:hAnsiTheme="minorHAnsi" w:cstheme="minorHAnsi"/>
          <w:szCs w:val="24"/>
        </w:rPr>
        <w:t xml:space="preserve"> (ZV-1)</w:t>
      </w:r>
      <w:r w:rsidRPr="009F67C8">
        <w:rPr>
          <w:rFonts w:asciiTheme="minorHAnsi" w:hAnsiTheme="minorHAnsi" w:cstheme="minorHAnsi"/>
          <w:szCs w:val="24"/>
        </w:rPr>
        <w:t>, ki 182. členu določa, da z dnem uveljavitve tega zakona zemljišča, ki so na dan uveljavitve tega zakona vpisana v zemljiško knjigo kot vodno zemljišče, voda</w:t>
      </w:r>
      <w:r w:rsidR="00830CCF">
        <w:rPr>
          <w:rFonts w:asciiTheme="minorHAnsi" w:hAnsiTheme="minorHAnsi" w:cstheme="minorHAnsi"/>
          <w:szCs w:val="24"/>
        </w:rPr>
        <w:t xml:space="preserve"> in podobno</w:t>
      </w:r>
      <w:r w:rsidRPr="009F67C8">
        <w:rPr>
          <w:rFonts w:asciiTheme="minorHAnsi" w:hAnsiTheme="minorHAnsi" w:cstheme="minorHAnsi"/>
          <w:szCs w:val="24"/>
        </w:rPr>
        <w:t xml:space="preserve"> in so javno dobro, splošno ljuds</w:t>
      </w:r>
      <w:r w:rsidR="00C31C39" w:rsidRPr="009F67C8">
        <w:rPr>
          <w:rFonts w:asciiTheme="minorHAnsi" w:hAnsiTheme="minorHAnsi" w:cstheme="minorHAnsi"/>
          <w:szCs w:val="24"/>
        </w:rPr>
        <w:t>k</w:t>
      </w:r>
      <w:r w:rsidRPr="009F67C8">
        <w:rPr>
          <w:rFonts w:asciiTheme="minorHAnsi" w:hAnsiTheme="minorHAnsi" w:cstheme="minorHAnsi"/>
          <w:szCs w:val="24"/>
        </w:rPr>
        <w:t>o premoženje, družbena last</w:t>
      </w:r>
      <w:r w:rsidR="00830CCF">
        <w:rPr>
          <w:rFonts w:asciiTheme="minorHAnsi" w:hAnsiTheme="minorHAnsi" w:cstheme="minorHAnsi"/>
          <w:szCs w:val="24"/>
        </w:rPr>
        <w:t xml:space="preserve"> in podobno,</w:t>
      </w:r>
      <w:r w:rsidRPr="009F67C8">
        <w:rPr>
          <w:rFonts w:asciiTheme="minorHAnsi" w:hAnsiTheme="minorHAnsi" w:cstheme="minorHAnsi"/>
          <w:szCs w:val="24"/>
        </w:rPr>
        <w:t xml:space="preserve"> preidejo v last Republike Slovenije (podobno</w:t>
      </w:r>
      <w:r w:rsidR="00C31C39" w:rsidRPr="009F67C8">
        <w:rPr>
          <w:rFonts w:asciiTheme="minorHAnsi" w:hAnsiTheme="minorHAnsi" w:cstheme="minorHAnsi"/>
          <w:szCs w:val="24"/>
        </w:rPr>
        <w:t>,</w:t>
      </w:r>
      <w:r w:rsidRPr="009F67C8">
        <w:rPr>
          <w:rFonts w:asciiTheme="minorHAnsi" w:hAnsiTheme="minorHAnsi" w:cstheme="minorHAnsi"/>
          <w:szCs w:val="24"/>
        </w:rPr>
        <w:t xml:space="preserve"> kot je določilo 14.</w:t>
      </w:r>
      <w:r w:rsidR="00830CCF">
        <w:rPr>
          <w:rFonts w:asciiTheme="minorHAnsi" w:hAnsiTheme="minorHAnsi" w:cstheme="minorHAnsi"/>
          <w:szCs w:val="24"/>
        </w:rPr>
        <w:t> </w:t>
      </w:r>
      <w:r w:rsidRPr="009F67C8">
        <w:rPr>
          <w:rFonts w:asciiTheme="minorHAnsi" w:hAnsiTheme="minorHAnsi" w:cstheme="minorHAnsi"/>
          <w:szCs w:val="24"/>
        </w:rPr>
        <w:t xml:space="preserve">člena ZSKZ). Nato pa ZV-1 v 185. členu (vpis zemljiško knjigo) izrecno določa, da zemljišča iz 182. člena z ugotovitveno odločbo določi </w:t>
      </w:r>
      <w:r w:rsidR="00C31C39" w:rsidRPr="009F67C8">
        <w:rPr>
          <w:rFonts w:asciiTheme="minorHAnsi" w:hAnsiTheme="minorHAnsi" w:cstheme="minorHAnsi"/>
          <w:szCs w:val="24"/>
        </w:rPr>
        <w:t>m</w:t>
      </w:r>
      <w:r w:rsidRPr="009F67C8">
        <w:rPr>
          <w:rFonts w:asciiTheme="minorHAnsi" w:hAnsiTheme="minorHAnsi" w:cstheme="minorHAnsi"/>
          <w:szCs w:val="24"/>
        </w:rPr>
        <w:t>inistrstvo, pristojno za vode. Takšna pravnomočna ugotovitvena odločba ministrstva pa je podlaga za vknjižbo lastninske pravice Republike Slovenije in kot takšna p</w:t>
      </w:r>
      <w:r w:rsidR="00830CCF">
        <w:rPr>
          <w:rFonts w:asciiTheme="minorHAnsi" w:hAnsiTheme="minorHAnsi" w:cstheme="minorHAnsi"/>
          <w:szCs w:val="24"/>
        </w:rPr>
        <w:t>omeni</w:t>
      </w:r>
      <w:r w:rsidRPr="009F67C8">
        <w:rPr>
          <w:rFonts w:asciiTheme="minorHAnsi" w:hAnsiTheme="minorHAnsi" w:cstheme="minorHAnsi"/>
          <w:szCs w:val="24"/>
        </w:rPr>
        <w:t xml:space="preserve"> veljavno listino iz 40. člena ZZK-1. </w:t>
      </w:r>
    </w:p>
    <w:p w14:paraId="0BDE55F6" w14:textId="77777777" w:rsidR="004713E5" w:rsidRPr="009F67C8" w:rsidRDefault="004713E5" w:rsidP="004713E5">
      <w:pPr>
        <w:spacing w:after="0" w:line="240" w:lineRule="auto"/>
        <w:jc w:val="both"/>
        <w:rPr>
          <w:rFonts w:asciiTheme="minorHAnsi" w:hAnsiTheme="minorHAnsi" w:cstheme="minorHAnsi"/>
          <w:szCs w:val="24"/>
        </w:rPr>
      </w:pPr>
    </w:p>
    <w:p w14:paraId="6B94737D" w14:textId="7A0A0EC3" w:rsidR="004713E5" w:rsidRPr="009F67C8" w:rsidRDefault="004713E5" w:rsidP="004713E5">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Glede na navedeno </w:t>
      </w:r>
      <w:r w:rsidR="00C31C39" w:rsidRPr="009F67C8">
        <w:rPr>
          <w:rFonts w:asciiTheme="minorHAnsi" w:hAnsiTheme="minorHAnsi" w:cstheme="minorHAnsi"/>
          <w:szCs w:val="24"/>
        </w:rPr>
        <w:t xml:space="preserve">Državno odvetništvo RS </w:t>
      </w:r>
      <w:r w:rsidRPr="009F67C8">
        <w:rPr>
          <w:rFonts w:asciiTheme="minorHAnsi" w:hAnsiTheme="minorHAnsi" w:cstheme="minorHAnsi"/>
          <w:szCs w:val="24"/>
        </w:rPr>
        <w:t xml:space="preserve">meni, da bi bilo za sistemsko in celovito ureditev zemljiškoknjižnega stanja kmetijskih zemljišč v lasti Republike Sloveniji, pri katerih je še zmeraj </w:t>
      </w:r>
      <w:r w:rsidRPr="009F67C8">
        <w:rPr>
          <w:rFonts w:asciiTheme="minorHAnsi" w:hAnsiTheme="minorHAnsi" w:cstheme="minorHAnsi"/>
          <w:szCs w:val="24"/>
        </w:rPr>
        <w:lastRenderedPageBreak/>
        <w:t>vpisana družbena lastnina oziroma nekdanji upravlja</w:t>
      </w:r>
      <w:r w:rsidR="00830CCF">
        <w:rPr>
          <w:rFonts w:asciiTheme="minorHAnsi" w:hAnsiTheme="minorHAnsi" w:cstheme="minorHAnsi"/>
          <w:szCs w:val="24"/>
        </w:rPr>
        <w:t>v</w:t>
      </w:r>
      <w:r w:rsidRPr="009F67C8">
        <w:rPr>
          <w:rFonts w:asciiTheme="minorHAnsi" w:hAnsiTheme="minorHAnsi" w:cstheme="minorHAnsi"/>
          <w:szCs w:val="24"/>
        </w:rPr>
        <w:t>ci ali imetniki pravice uporabe, ki ne obstojijo več, treb</w:t>
      </w:r>
      <w:r w:rsidR="00830CCF">
        <w:rPr>
          <w:rFonts w:asciiTheme="minorHAnsi" w:hAnsiTheme="minorHAnsi" w:cstheme="minorHAnsi"/>
          <w:szCs w:val="24"/>
        </w:rPr>
        <w:t>a</w:t>
      </w:r>
      <w:r w:rsidRPr="009F67C8">
        <w:rPr>
          <w:rFonts w:asciiTheme="minorHAnsi" w:hAnsiTheme="minorHAnsi" w:cstheme="minorHAnsi"/>
          <w:szCs w:val="24"/>
        </w:rPr>
        <w:t xml:space="preserve"> spremeniti določila ZSKZ</w:t>
      </w:r>
      <w:r w:rsidR="00830CCF">
        <w:rPr>
          <w:rFonts w:asciiTheme="minorHAnsi" w:hAnsiTheme="minorHAnsi" w:cstheme="minorHAnsi"/>
          <w:szCs w:val="24"/>
        </w:rPr>
        <w:t xml:space="preserve"> tako</w:t>
      </w:r>
      <w:r w:rsidRPr="009F67C8">
        <w:rPr>
          <w:rFonts w:asciiTheme="minorHAnsi" w:hAnsiTheme="minorHAnsi" w:cstheme="minorHAnsi"/>
          <w:szCs w:val="24"/>
        </w:rPr>
        <w:t xml:space="preserve">, da se za potrebe prenosa teh nepremičnin določi pristojno ministrstvo kot državni organ, ki lahko izda odločbo iz 8. točke </w:t>
      </w:r>
      <w:r w:rsidR="00C31C39" w:rsidRPr="009F67C8">
        <w:rPr>
          <w:rFonts w:asciiTheme="minorHAnsi" w:hAnsiTheme="minorHAnsi" w:cstheme="minorHAnsi"/>
          <w:szCs w:val="24"/>
        </w:rPr>
        <w:t>prvega</w:t>
      </w:r>
      <w:r w:rsidRPr="009F67C8">
        <w:rPr>
          <w:rFonts w:asciiTheme="minorHAnsi" w:hAnsiTheme="minorHAnsi" w:cstheme="minorHAnsi"/>
          <w:szCs w:val="24"/>
        </w:rPr>
        <w:t xml:space="preserve"> odstavka 40. člena ZZK-1, ki vsebuje ugotovitev izpolnitve pogojev iz 14. člena ZSKZ in kot takšna p</w:t>
      </w:r>
      <w:r w:rsidR="00830CCF">
        <w:rPr>
          <w:rFonts w:asciiTheme="minorHAnsi" w:hAnsiTheme="minorHAnsi" w:cstheme="minorHAnsi"/>
          <w:szCs w:val="24"/>
        </w:rPr>
        <w:t>omeni</w:t>
      </w:r>
      <w:r w:rsidRPr="009F67C8">
        <w:rPr>
          <w:rFonts w:asciiTheme="minorHAnsi" w:hAnsiTheme="minorHAnsi" w:cstheme="minorHAnsi"/>
          <w:szCs w:val="24"/>
        </w:rPr>
        <w:t xml:space="preserve"> veljavno listino za vknjižbo lastninske pravice v korist RS.</w:t>
      </w:r>
    </w:p>
    <w:p w14:paraId="340A2DB5" w14:textId="77777777" w:rsidR="00E05B8C" w:rsidRPr="009F67C8" w:rsidRDefault="00E05B8C" w:rsidP="004713E5">
      <w:pPr>
        <w:spacing w:after="0" w:line="240" w:lineRule="auto"/>
        <w:jc w:val="both"/>
        <w:rPr>
          <w:rFonts w:asciiTheme="minorHAnsi" w:hAnsiTheme="minorHAnsi" w:cstheme="minorHAnsi"/>
          <w:szCs w:val="24"/>
        </w:rPr>
      </w:pPr>
    </w:p>
    <w:p w14:paraId="38568A24" w14:textId="6EE54958" w:rsidR="0093732A" w:rsidRPr="009F67C8" w:rsidRDefault="0093732A" w:rsidP="008A7832">
      <w:pPr>
        <w:pStyle w:val="Naslov7"/>
        <w:spacing w:before="0" w:line="240" w:lineRule="auto"/>
        <w:rPr>
          <w:rFonts w:asciiTheme="minorHAnsi" w:hAnsiTheme="minorHAnsi" w:cstheme="minorHAnsi"/>
        </w:rPr>
      </w:pPr>
      <w:bookmarkStart w:id="439" w:name="_Toc168845040"/>
      <w:r w:rsidRPr="009F67C8">
        <w:rPr>
          <w:rFonts w:asciiTheme="minorHAnsi" w:hAnsiTheme="minorHAnsi" w:cstheme="minorHAnsi"/>
        </w:rPr>
        <w:t xml:space="preserve">1.7.4.4.3 </w:t>
      </w:r>
      <w:r w:rsidR="00830CCF">
        <w:rPr>
          <w:rFonts w:asciiTheme="minorHAnsi" w:hAnsiTheme="minorHAnsi" w:cstheme="minorHAnsi"/>
        </w:rPr>
        <w:t>Drug</w:t>
      </w:r>
      <w:r w:rsidRPr="009F67C8">
        <w:rPr>
          <w:rFonts w:asciiTheme="minorHAnsi" w:hAnsiTheme="minorHAnsi" w:cstheme="minorHAnsi"/>
        </w:rPr>
        <w:t>a pravna problematika</w:t>
      </w:r>
      <w:bookmarkEnd w:id="439"/>
      <w:r w:rsidRPr="009F67C8">
        <w:rPr>
          <w:rFonts w:asciiTheme="minorHAnsi" w:hAnsiTheme="minorHAnsi" w:cstheme="minorHAnsi"/>
        </w:rPr>
        <w:t xml:space="preserve"> </w:t>
      </w:r>
    </w:p>
    <w:p w14:paraId="76A754F0" w14:textId="77777777" w:rsidR="0093732A" w:rsidRPr="009F67C8" w:rsidRDefault="0093732A" w:rsidP="0093732A">
      <w:pPr>
        <w:spacing w:after="0" w:line="240" w:lineRule="auto"/>
        <w:jc w:val="both"/>
        <w:rPr>
          <w:rFonts w:asciiTheme="minorHAnsi" w:hAnsiTheme="minorHAnsi" w:cstheme="minorHAnsi"/>
          <w:color w:val="007466"/>
          <w:szCs w:val="24"/>
        </w:rPr>
      </w:pPr>
    </w:p>
    <w:p w14:paraId="269B1948" w14:textId="1ED0D1F1" w:rsidR="004713E5" w:rsidRPr="009F67C8" w:rsidRDefault="004713E5" w:rsidP="004713E5">
      <w:pPr>
        <w:widowControl w:val="0"/>
        <w:tabs>
          <w:tab w:val="left" w:pos="1954"/>
        </w:tabs>
        <w:kinsoku w:val="0"/>
        <w:overflowPunct w:val="0"/>
        <w:autoSpaceDE w:val="0"/>
        <w:autoSpaceDN w:val="0"/>
        <w:adjustRightInd w:val="0"/>
        <w:spacing w:after="0" w:line="240" w:lineRule="auto"/>
        <w:jc w:val="both"/>
        <w:rPr>
          <w:rFonts w:asciiTheme="minorHAnsi" w:eastAsiaTheme="minorEastAsia" w:hAnsiTheme="minorHAnsi" w:cstheme="minorHAnsi"/>
          <w:szCs w:val="24"/>
          <w:lang w:eastAsia="sl-SI"/>
        </w:rPr>
      </w:pPr>
      <w:r w:rsidRPr="009F67C8">
        <w:rPr>
          <w:rFonts w:asciiTheme="minorHAnsi" w:eastAsiaTheme="minorEastAsia" w:hAnsiTheme="minorHAnsi" w:cstheme="minorHAnsi"/>
          <w:szCs w:val="24"/>
          <w:lang w:eastAsia="sl-SI"/>
        </w:rPr>
        <w:t xml:space="preserve">Državno odvetništvo RS </w:t>
      </w:r>
      <w:r w:rsidR="00830CCF">
        <w:rPr>
          <w:rFonts w:asciiTheme="minorHAnsi" w:eastAsiaTheme="minorEastAsia" w:hAnsiTheme="minorHAnsi" w:cstheme="minorHAnsi"/>
          <w:szCs w:val="24"/>
          <w:lang w:eastAsia="sl-SI"/>
        </w:rPr>
        <w:t>opozarja n</w:t>
      </w:r>
      <w:r w:rsidR="00830CCF" w:rsidRPr="009F67C8">
        <w:rPr>
          <w:rFonts w:asciiTheme="minorHAnsi" w:eastAsiaTheme="minorEastAsia" w:hAnsiTheme="minorHAnsi" w:cstheme="minorHAnsi"/>
          <w:szCs w:val="24"/>
          <w:lang w:eastAsia="sl-SI"/>
        </w:rPr>
        <w:t xml:space="preserve">a </w:t>
      </w:r>
      <w:r w:rsidRPr="009F67C8">
        <w:rPr>
          <w:rFonts w:asciiTheme="minorHAnsi" w:eastAsiaTheme="minorEastAsia" w:hAnsiTheme="minorHAnsi" w:cstheme="minorHAnsi"/>
          <w:szCs w:val="24"/>
          <w:lang w:eastAsia="sl-SI"/>
        </w:rPr>
        <w:t xml:space="preserve">problematiko </w:t>
      </w:r>
      <w:r w:rsidRPr="009F67C8">
        <w:rPr>
          <w:rFonts w:asciiTheme="minorHAnsi" w:eastAsiaTheme="minorEastAsia" w:hAnsiTheme="minorHAnsi" w:cstheme="minorHAnsi"/>
          <w:color w:val="007466"/>
          <w:szCs w:val="24"/>
          <w:lang w:eastAsia="sl-SI"/>
        </w:rPr>
        <w:t>vrstnega reda vpisovanja predlogov v zemljiško knjigo</w:t>
      </w:r>
      <w:r w:rsidRPr="009F67C8">
        <w:rPr>
          <w:rFonts w:asciiTheme="minorHAnsi" w:eastAsiaTheme="minorEastAsia" w:hAnsiTheme="minorHAnsi" w:cstheme="minorHAnsi"/>
          <w:szCs w:val="24"/>
          <w:lang w:eastAsia="sl-SI"/>
        </w:rPr>
        <w:t xml:space="preserve">, ki bi prav tako verjetno terjala spremembo zakonodaje. Dogaja se namreč, da zaradi ene predhodne plombe (npr. zaradi ugovora) čakajo po več mesecev (lahko tudi več let) vsi </w:t>
      </w:r>
      <w:r w:rsidR="00830CCF">
        <w:rPr>
          <w:rFonts w:asciiTheme="minorHAnsi" w:eastAsiaTheme="minorEastAsia" w:hAnsiTheme="minorHAnsi" w:cstheme="minorHAnsi"/>
          <w:szCs w:val="24"/>
          <w:lang w:eastAsia="sl-SI"/>
        </w:rPr>
        <w:t>pre</w:t>
      </w:r>
      <w:r w:rsidRPr="009F67C8">
        <w:rPr>
          <w:rFonts w:asciiTheme="minorHAnsi" w:eastAsiaTheme="minorEastAsia" w:hAnsiTheme="minorHAnsi" w:cstheme="minorHAnsi"/>
          <w:szCs w:val="24"/>
          <w:lang w:eastAsia="sl-SI"/>
        </w:rPr>
        <w:t xml:space="preserve">ostali nadaljnji predlagani vpisi, kljub temu, da se predhodna plomba </w:t>
      </w:r>
      <w:r w:rsidR="00830CCF">
        <w:rPr>
          <w:rFonts w:asciiTheme="minorHAnsi" w:eastAsiaTheme="minorEastAsia" w:hAnsiTheme="minorHAnsi" w:cstheme="minorHAnsi"/>
          <w:szCs w:val="24"/>
          <w:lang w:eastAsia="sl-SI"/>
        </w:rPr>
        <w:t xml:space="preserve">morda </w:t>
      </w:r>
      <w:r w:rsidRPr="009F67C8">
        <w:rPr>
          <w:rFonts w:asciiTheme="minorHAnsi" w:eastAsiaTheme="minorEastAsia" w:hAnsiTheme="minorHAnsi" w:cstheme="minorHAnsi"/>
          <w:szCs w:val="24"/>
          <w:lang w:eastAsia="sl-SI"/>
        </w:rPr>
        <w:t xml:space="preserve">nanaša le na eno nepremičnino, ki je vsebovana v nadaljnjem predlogu, ki čaka na vpis. Smiselno bi bilo, da bi v takih zadevah zemljiškoknjižni referent imel možnost, da bi kljub enovitemu predlogu izvedel več vpisov (za nepremičnine, ki jih plomba ne </w:t>
      </w:r>
      <w:r w:rsidR="00830CCF">
        <w:rPr>
          <w:rFonts w:asciiTheme="minorHAnsi" w:eastAsiaTheme="minorEastAsia" w:hAnsiTheme="minorHAnsi" w:cstheme="minorHAnsi"/>
          <w:szCs w:val="24"/>
          <w:lang w:eastAsia="sl-SI"/>
        </w:rPr>
        <w:t>zadeva</w:t>
      </w:r>
      <w:r w:rsidRPr="009F67C8">
        <w:rPr>
          <w:rFonts w:asciiTheme="minorHAnsi" w:eastAsiaTheme="minorEastAsia" w:hAnsiTheme="minorHAnsi" w:cstheme="minorHAnsi"/>
          <w:szCs w:val="24"/>
          <w:lang w:eastAsia="sl-SI"/>
        </w:rPr>
        <w:t xml:space="preserve">, bi vpis opravil, nepremičnine, </w:t>
      </w:r>
      <w:r w:rsidR="00830CCF">
        <w:rPr>
          <w:rFonts w:asciiTheme="minorHAnsi" w:eastAsiaTheme="minorEastAsia" w:hAnsiTheme="minorHAnsi" w:cstheme="minorHAnsi"/>
          <w:szCs w:val="24"/>
          <w:lang w:eastAsia="sl-SI"/>
        </w:rPr>
        <w:t>za katere</w:t>
      </w:r>
      <w:r w:rsidRPr="009F67C8">
        <w:rPr>
          <w:rFonts w:asciiTheme="minorHAnsi" w:eastAsiaTheme="minorEastAsia" w:hAnsiTheme="minorHAnsi" w:cstheme="minorHAnsi"/>
          <w:szCs w:val="24"/>
          <w:lang w:eastAsia="sl-SI"/>
        </w:rPr>
        <w:t xml:space="preserve"> plomba </w:t>
      </w:r>
      <w:r w:rsidR="00830CCF">
        <w:rPr>
          <w:rFonts w:asciiTheme="minorHAnsi" w:eastAsiaTheme="minorEastAsia" w:hAnsiTheme="minorHAnsi" w:cstheme="minorHAnsi"/>
          <w:szCs w:val="24"/>
          <w:lang w:eastAsia="sl-SI"/>
        </w:rPr>
        <w:t>velja</w:t>
      </w:r>
      <w:r w:rsidRPr="009F67C8">
        <w:rPr>
          <w:rFonts w:asciiTheme="minorHAnsi" w:eastAsiaTheme="minorEastAsia" w:hAnsiTheme="minorHAnsi" w:cstheme="minorHAnsi"/>
          <w:szCs w:val="24"/>
          <w:lang w:eastAsia="sl-SI"/>
        </w:rPr>
        <w:t>, bi na vpis počakale do rešitve predhodne plombe). Taka rešitev se zdi smiselna iz razloga ažurnosti zemljiškoknjižnih podatkov, predvsem ko je od vpisa posameznega dejstva ali pravice v zemljiško knjigo odvisen kakšen drug postopek (npr. izvršba).</w:t>
      </w:r>
    </w:p>
    <w:p w14:paraId="00683F88" w14:textId="77777777" w:rsidR="00E25391" w:rsidRPr="009F67C8" w:rsidRDefault="00E25391" w:rsidP="004713E5">
      <w:pPr>
        <w:pStyle w:val="article-paragraph"/>
        <w:spacing w:after="0" w:line="240" w:lineRule="auto"/>
        <w:rPr>
          <w:rFonts w:asciiTheme="minorHAnsi" w:hAnsiTheme="minorHAnsi" w:cstheme="minorHAnsi"/>
          <w:sz w:val="24"/>
          <w:szCs w:val="24"/>
        </w:rPr>
      </w:pPr>
    </w:p>
    <w:p w14:paraId="6218C5DA" w14:textId="4C12D1BB" w:rsidR="00CD34AF" w:rsidRPr="009F67C8" w:rsidRDefault="00C31C39" w:rsidP="004713E5">
      <w:pPr>
        <w:pStyle w:val="article-paragraph"/>
        <w:spacing w:after="0" w:line="240" w:lineRule="auto"/>
        <w:rPr>
          <w:rStyle w:val="row-header-thisquote-content"/>
          <w:rFonts w:asciiTheme="minorHAnsi" w:hAnsiTheme="minorHAnsi" w:cstheme="minorHAnsi"/>
          <w:i/>
          <w:iCs/>
          <w:sz w:val="24"/>
          <w:szCs w:val="24"/>
        </w:rPr>
      </w:pPr>
      <w:r w:rsidRPr="009F67C8">
        <w:rPr>
          <w:rFonts w:asciiTheme="minorHAnsi" w:hAnsiTheme="minorHAnsi" w:cstheme="minorHAnsi"/>
          <w:sz w:val="24"/>
          <w:szCs w:val="24"/>
        </w:rPr>
        <w:t xml:space="preserve">Državno odvetništvo RS </w:t>
      </w:r>
      <w:r w:rsidR="00830CCF">
        <w:rPr>
          <w:rFonts w:asciiTheme="minorHAnsi" w:hAnsiTheme="minorHAnsi" w:cstheme="minorHAnsi"/>
          <w:sz w:val="24"/>
          <w:szCs w:val="24"/>
        </w:rPr>
        <w:t>opozar</w:t>
      </w:r>
      <w:r w:rsidR="0093732A" w:rsidRPr="009F67C8">
        <w:rPr>
          <w:rFonts w:asciiTheme="minorHAnsi" w:hAnsiTheme="minorHAnsi" w:cstheme="minorHAnsi"/>
          <w:sz w:val="24"/>
          <w:szCs w:val="24"/>
        </w:rPr>
        <w:t xml:space="preserve">ja </w:t>
      </w:r>
      <w:r w:rsidR="00830CCF">
        <w:rPr>
          <w:rFonts w:asciiTheme="minorHAnsi" w:hAnsiTheme="minorHAnsi" w:cstheme="minorHAnsi"/>
          <w:sz w:val="24"/>
          <w:szCs w:val="24"/>
        </w:rPr>
        <w:t xml:space="preserve">na </w:t>
      </w:r>
      <w:r w:rsidR="0093732A" w:rsidRPr="009F67C8">
        <w:rPr>
          <w:rFonts w:asciiTheme="minorHAnsi" w:hAnsiTheme="minorHAnsi" w:cstheme="minorHAnsi"/>
          <w:color w:val="007466"/>
          <w:sz w:val="24"/>
          <w:szCs w:val="24"/>
        </w:rPr>
        <w:t xml:space="preserve">problematiko izbrisa hipoteke </w:t>
      </w:r>
      <w:r w:rsidR="0093732A" w:rsidRPr="009F67C8">
        <w:rPr>
          <w:rFonts w:asciiTheme="minorHAnsi" w:hAnsiTheme="minorHAnsi" w:cstheme="minorHAnsi"/>
          <w:sz w:val="24"/>
          <w:szCs w:val="24"/>
        </w:rPr>
        <w:t xml:space="preserve">in </w:t>
      </w:r>
      <w:r w:rsidRPr="009F67C8">
        <w:rPr>
          <w:rFonts w:asciiTheme="minorHAnsi" w:hAnsiTheme="minorHAnsi" w:cstheme="minorHAnsi"/>
          <w:sz w:val="24"/>
          <w:szCs w:val="24"/>
        </w:rPr>
        <w:t>ugotavlja, da v</w:t>
      </w:r>
      <w:r w:rsidR="00CD34AF" w:rsidRPr="009F67C8">
        <w:rPr>
          <w:rFonts w:asciiTheme="minorHAnsi" w:hAnsiTheme="minorHAnsi" w:cstheme="minorHAnsi"/>
          <w:sz w:val="24"/>
          <w:szCs w:val="24"/>
        </w:rPr>
        <w:t xml:space="preserve"> praksi še vedno veliko težav povzroča </w:t>
      </w:r>
      <w:r w:rsidR="00CD34AF" w:rsidRPr="009F67C8">
        <w:rPr>
          <w:rStyle w:val="row-header-thisquote-content"/>
          <w:rFonts w:asciiTheme="minorHAnsi" w:hAnsiTheme="minorHAnsi" w:cstheme="minorHAnsi"/>
          <w:sz w:val="24"/>
          <w:szCs w:val="24"/>
        </w:rPr>
        <w:t xml:space="preserve">Zakon o spremembah in dopolnitvah Zakona o zemljiški knjigi (ZZK-1E), ki je spremenil 90. člen, tako da je v drugi točki črtal besedilo </w:t>
      </w:r>
      <w:r w:rsidR="00CD34AF" w:rsidRPr="009F67C8">
        <w:rPr>
          <w:rStyle w:val="row-header-thisquote-content"/>
          <w:rFonts w:asciiTheme="minorHAnsi" w:hAnsiTheme="minorHAnsi" w:cstheme="minorHAnsi"/>
          <w:i/>
          <w:iCs/>
          <w:sz w:val="24"/>
          <w:szCs w:val="24"/>
        </w:rPr>
        <w:t>»</w:t>
      </w:r>
      <w:r w:rsidR="00CD34AF" w:rsidRPr="009F67C8">
        <w:rPr>
          <w:rStyle w:val="komperzbrisano"/>
          <w:rFonts w:asciiTheme="minorHAnsi" w:hAnsiTheme="minorHAnsi" w:cstheme="minorHAnsi"/>
          <w:i/>
          <w:iCs/>
          <w:sz w:val="24"/>
          <w:szCs w:val="24"/>
        </w:rPr>
        <w:t>zaradi</w:t>
      </w:r>
      <w:r w:rsidR="00CD34AF" w:rsidRPr="009F67C8">
        <w:rPr>
          <w:rFonts w:asciiTheme="minorHAnsi" w:hAnsiTheme="minorHAnsi" w:cstheme="minorHAnsi"/>
          <w:i/>
          <w:iCs/>
          <w:sz w:val="24"/>
          <w:szCs w:val="24"/>
        </w:rPr>
        <w:t xml:space="preserve"> </w:t>
      </w:r>
      <w:r w:rsidR="00CD34AF" w:rsidRPr="009F67C8">
        <w:rPr>
          <w:rStyle w:val="komperzbrisano"/>
          <w:rFonts w:asciiTheme="minorHAnsi" w:hAnsiTheme="minorHAnsi" w:cstheme="minorHAnsi"/>
          <w:i/>
          <w:iCs/>
          <w:sz w:val="24"/>
          <w:szCs w:val="24"/>
        </w:rPr>
        <w:t>umika</w:t>
      </w:r>
      <w:r w:rsidR="00CD34AF" w:rsidRPr="009F67C8">
        <w:rPr>
          <w:rFonts w:asciiTheme="minorHAnsi" w:hAnsiTheme="minorHAnsi" w:cstheme="minorHAnsi"/>
          <w:i/>
          <w:iCs/>
          <w:sz w:val="24"/>
          <w:szCs w:val="24"/>
        </w:rPr>
        <w:t xml:space="preserve"> </w:t>
      </w:r>
      <w:r w:rsidR="00CD34AF" w:rsidRPr="009F67C8">
        <w:rPr>
          <w:rStyle w:val="komperzbrisano"/>
          <w:rFonts w:asciiTheme="minorHAnsi" w:hAnsiTheme="minorHAnsi" w:cstheme="minorHAnsi"/>
          <w:i/>
          <w:iCs/>
          <w:sz w:val="24"/>
          <w:szCs w:val="24"/>
        </w:rPr>
        <w:t>predloga</w:t>
      </w:r>
      <w:r w:rsidR="00CD34AF" w:rsidRPr="009F67C8">
        <w:rPr>
          <w:rFonts w:asciiTheme="minorHAnsi" w:hAnsiTheme="minorHAnsi" w:cstheme="minorHAnsi"/>
          <w:i/>
          <w:iCs/>
          <w:sz w:val="24"/>
          <w:szCs w:val="24"/>
        </w:rPr>
        <w:t xml:space="preserve"> </w:t>
      </w:r>
      <w:r w:rsidR="00CD34AF" w:rsidRPr="009F67C8">
        <w:rPr>
          <w:rStyle w:val="komperzbrisano"/>
          <w:rFonts w:asciiTheme="minorHAnsi" w:hAnsiTheme="minorHAnsi" w:cstheme="minorHAnsi"/>
          <w:i/>
          <w:iCs/>
          <w:sz w:val="24"/>
          <w:szCs w:val="24"/>
        </w:rPr>
        <w:t>za</w:t>
      </w:r>
      <w:r w:rsidR="00CD34AF" w:rsidRPr="009F67C8">
        <w:rPr>
          <w:rFonts w:asciiTheme="minorHAnsi" w:hAnsiTheme="minorHAnsi" w:cstheme="minorHAnsi"/>
          <w:i/>
          <w:iCs/>
          <w:sz w:val="24"/>
          <w:szCs w:val="24"/>
        </w:rPr>
        <w:t xml:space="preserve"> </w:t>
      </w:r>
      <w:r w:rsidR="00CD34AF" w:rsidRPr="009F67C8">
        <w:rPr>
          <w:rStyle w:val="komperzbrisano"/>
          <w:rFonts w:asciiTheme="minorHAnsi" w:hAnsiTheme="minorHAnsi" w:cstheme="minorHAnsi"/>
          <w:i/>
          <w:iCs/>
          <w:sz w:val="24"/>
          <w:szCs w:val="24"/>
        </w:rPr>
        <w:t>izvršbo«</w:t>
      </w:r>
      <w:r w:rsidR="00CD34AF" w:rsidRPr="009F67C8">
        <w:rPr>
          <w:rStyle w:val="komperzbrisano"/>
          <w:rFonts w:asciiTheme="minorHAnsi" w:hAnsiTheme="minorHAnsi" w:cstheme="minorHAnsi"/>
          <w:sz w:val="24"/>
          <w:szCs w:val="24"/>
        </w:rPr>
        <w:t xml:space="preserve"> in v celoti četrti odstavek, ki se je glasil »</w:t>
      </w:r>
      <w:r w:rsidR="00CD34AF" w:rsidRPr="009F67C8">
        <w:rPr>
          <w:rStyle w:val="komperzbrisano"/>
          <w:rFonts w:asciiTheme="minorHAnsi" w:hAnsiTheme="minorHAnsi" w:cstheme="minorHAnsi"/>
          <w:i/>
          <w:iCs/>
          <w:sz w:val="24"/>
          <w:szCs w:val="24"/>
        </w:rPr>
        <w:t>Izbris zaznambe izvršbe in hipoteke iz prejšnjega odstavka se dovoli tudi na predlog, ki mu je priloženo notarsko overjeno zemljiškoknjižno dovolilo upnika, v čigar korist je vknjižena ta hipoteka.«</w:t>
      </w:r>
    </w:p>
    <w:p w14:paraId="2A6E8713" w14:textId="77777777" w:rsidR="00C31C39" w:rsidRPr="009F67C8" w:rsidRDefault="00C31C39" w:rsidP="004713E5">
      <w:pPr>
        <w:spacing w:after="0" w:line="240" w:lineRule="auto"/>
        <w:jc w:val="both"/>
        <w:rPr>
          <w:rFonts w:asciiTheme="minorHAnsi" w:eastAsia="Times New Roman" w:hAnsiTheme="minorHAnsi" w:cstheme="minorHAnsi"/>
          <w:szCs w:val="24"/>
          <w:lang w:eastAsia="sl-SI"/>
        </w:rPr>
      </w:pPr>
    </w:p>
    <w:p w14:paraId="65AB2EB8" w14:textId="0904E235" w:rsidR="00CD34AF" w:rsidRPr="009F67C8" w:rsidRDefault="00CD34AF" w:rsidP="004713E5">
      <w:pPr>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lang w:eastAsia="sl-SI"/>
        </w:rPr>
        <w:t xml:space="preserve">Zemljiškoknjižna sodišča zemljiškoknjižne predloge za izbris vknjižene hipoteke na podlagi izbrisnega dovoljenja zavračajo, izvršilna sodišča pa ne dopuščajo več umika, ko je izvršilni postopek že pravnomočno ustavljen. Upnik tako ne more izbrisati vknjižene hipoteke. </w:t>
      </w:r>
      <w:r w:rsidR="00C31C39" w:rsidRPr="009F67C8">
        <w:rPr>
          <w:rFonts w:asciiTheme="minorHAnsi" w:eastAsia="Times New Roman" w:hAnsiTheme="minorHAnsi" w:cstheme="minorHAnsi"/>
          <w:szCs w:val="24"/>
          <w:lang w:eastAsia="sl-SI"/>
        </w:rPr>
        <w:t>Tako se zastav</w:t>
      </w:r>
      <w:r w:rsidR="00BC1B4B" w:rsidRPr="009F67C8">
        <w:rPr>
          <w:rFonts w:asciiTheme="minorHAnsi" w:eastAsia="Times New Roman" w:hAnsiTheme="minorHAnsi" w:cstheme="minorHAnsi"/>
          <w:szCs w:val="24"/>
          <w:lang w:eastAsia="sl-SI"/>
        </w:rPr>
        <w:t>l</w:t>
      </w:r>
      <w:r w:rsidR="00C31C39" w:rsidRPr="009F67C8">
        <w:rPr>
          <w:rFonts w:asciiTheme="minorHAnsi" w:eastAsia="Times New Roman" w:hAnsiTheme="minorHAnsi" w:cstheme="minorHAnsi"/>
          <w:szCs w:val="24"/>
          <w:lang w:eastAsia="sl-SI"/>
        </w:rPr>
        <w:t xml:space="preserve">ja vprašanje, </w:t>
      </w:r>
      <w:r w:rsidR="00BC1B4B" w:rsidRPr="009F67C8">
        <w:rPr>
          <w:rFonts w:asciiTheme="minorHAnsi" w:eastAsia="Times New Roman" w:hAnsiTheme="minorHAnsi" w:cstheme="minorHAnsi"/>
          <w:szCs w:val="24"/>
          <w:lang w:eastAsia="sl-SI"/>
        </w:rPr>
        <w:t>k</w:t>
      </w:r>
      <w:r w:rsidRPr="009F67C8">
        <w:rPr>
          <w:rFonts w:asciiTheme="minorHAnsi" w:eastAsia="Times New Roman" w:hAnsiTheme="minorHAnsi" w:cstheme="minorHAnsi"/>
          <w:szCs w:val="24"/>
          <w:lang w:eastAsia="sl-SI"/>
        </w:rPr>
        <w:t>ako v teh primerih izposlova</w:t>
      </w:r>
      <w:r w:rsidR="00BC1B4B" w:rsidRPr="009F67C8">
        <w:rPr>
          <w:rFonts w:asciiTheme="minorHAnsi" w:eastAsia="Times New Roman" w:hAnsiTheme="minorHAnsi" w:cstheme="minorHAnsi"/>
          <w:szCs w:val="24"/>
          <w:lang w:eastAsia="sl-SI"/>
        </w:rPr>
        <w:t>t</w:t>
      </w:r>
      <w:r w:rsidRPr="009F67C8">
        <w:rPr>
          <w:rFonts w:asciiTheme="minorHAnsi" w:eastAsia="Times New Roman" w:hAnsiTheme="minorHAnsi" w:cstheme="minorHAnsi"/>
          <w:szCs w:val="24"/>
          <w:lang w:eastAsia="sl-SI"/>
        </w:rPr>
        <w:t>i izbris bremen iz zemljiške knjige</w:t>
      </w:r>
      <w:r w:rsidR="006C3A61">
        <w:rPr>
          <w:rFonts w:asciiTheme="minorHAnsi" w:eastAsia="Times New Roman" w:hAnsiTheme="minorHAnsi" w:cstheme="minorHAnsi"/>
          <w:szCs w:val="24"/>
          <w:lang w:eastAsia="sl-SI"/>
        </w:rPr>
        <w:t>.</w:t>
      </w:r>
    </w:p>
    <w:p w14:paraId="732C25E7" w14:textId="77777777" w:rsidR="00CD34AF" w:rsidRPr="009F67C8" w:rsidRDefault="00CD34AF" w:rsidP="004713E5">
      <w:pPr>
        <w:spacing w:after="0" w:line="240" w:lineRule="auto"/>
        <w:jc w:val="both"/>
        <w:rPr>
          <w:rFonts w:asciiTheme="minorHAnsi" w:eastAsia="Times New Roman" w:hAnsiTheme="minorHAnsi" w:cstheme="minorHAnsi"/>
          <w:szCs w:val="24"/>
          <w:lang w:eastAsia="sl-SI"/>
        </w:rPr>
      </w:pPr>
    </w:p>
    <w:p w14:paraId="7FB6FFAE" w14:textId="4C615A23" w:rsidR="00CD34AF" w:rsidRPr="009F67C8" w:rsidRDefault="00CD34AF" w:rsidP="004713E5">
      <w:pPr>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lang w:eastAsia="sl-SI"/>
        </w:rPr>
        <w:t xml:space="preserve">V zvezi z obravnavano tematiko so relevantne določbe 64. in 86. do 90. člena ZZK-1. Zaznamba izvršbe in (posledična) vknjižba hipoteke je bila namreč opravljena na podlagi sklepa o izvršbi, ki ga je izdalo izvršilno sodišče (tako imenovana prisilna hipoteka) na podlagi 86. in 88. člena ZZK-1. Na podlagi navedenih določb zemljiškoknjižno sodišče vpiše zaznambo sklepa o izvršbi in obenem po uradni dolžnosti dovoli vknjižbo hipoteke v zavarovanje upnikove terjatve, ki je predmet izvršilnega postopka, in sicer na podlagi obvestila izvršilnega sodišča, ki mu je priložen sklep o izvršbi. Izbris zaznambe izvršbe je nato specialno urejen v 90. členu ZZK-1, kjer pa </w:t>
      </w:r>
      <w:r w:rsidR="006C3A61">
        <w:rPr>
          <w:rFonts w:asciiTheme="minorHAnsi" w:eastAsia="Times New Roman" w:hAnsiTheme="minorHAnsi" w:cstheme="minorHAnsi"/>
          <w:szCs w:val="24"/>
          <w:lang w:eastAsia="sl-SI"/>
        </w:rPr>
        <w:t>z</w:t>
      </w:r>
      <w:r w:rsidRPr="009F67C8">
        <w:rPr>
          <w:rFonts w:asciiTheme="minorHAnsi" w:eastAsia="Times New Roman" w:hAnsiTheme="minorHAnsi" w:cstheme="minorHAnsi"/>
          <w:szCs w:val="24"/>
          <w:lang w:eastAsia="sl-SI"/>
        </w:rPr>
        <w:t xml:space="preserve">daj ni več določbe </w:t>
      </w:r>
      <w:r w:rsidR="00BC1B4B" w:rsidRPr="009F67C8">
        <w:rPr>
          <w:rFonts w:asciiTheme="minorHAnsi" w:eastAsia="Times New Roman" w:hAnsiTheme="minorHAnsi" w:cstheme="minorHAnsi"/>
          <w:szCs w:val="24"/>
          <w:lang w:eastAsia="sl-SI"/>
        </w:rPr>
        <w:t>četrtega</w:t>
      </w:r>
      <w:r w:rsidRPr="009F67C8">
        <w:rPr>
          <w:rFonts w:asciiTheme="minorHAnsi" w:eastAsia="Times New Roman" w:hAnsiTheme="minorHAnsi" w:cstheme="minorHAnsi"/>
          <w:szCs w:val="24"/>
          <w:lang w:eastAsia="sl-SI"/>
        </w:rPr>
        <w:t xml:space="preserve"> odstavka. </w:t>
      </w:r>
      <w:r w:rsidR="006C3A61">
        <w:rPr>
          <w:rFonts w:asciiTheme="minorHAnsi" w:eastAsia="Times New Roman" w:hAnsiTheme="minorHAnsi" w:cstheme="minorHAnsi"/>
          <w:szCs w:val="24"/>
          <w:lang w:eastAsia="sl-SI"/>
        </w:rPr>
        <w:t>Ta</w:t>
      </w:r>
      <w:r w:rsidR="006C3A61" w:rsidRPr="009F67C8">
        <w:rPr>
          <w:rFonts w:asciiTheme="minorHAnsi" w:eastAsia="Times New Roman" w:hAnsiTheme="minorHAnsi" w:cstheme="minorHAnsi"/>
          <w:szCs w:val="24"/>
          <w:lang w:eastAsia="sl-SI"/>
        </w:rPr>
        <w:t xml:space="preserve"> </w:t>
      </w:r>
      <w:r w:rsidRPr="009F67C8">
        <w:rPr>
          <w:rFonts w:asciiTheme="minorHAnsi" w:eastAsia="Times New Roman" w:hAnsiTheme="minorHAnsi" w:cstheme="minorHAnsi"/>
          <w:szCs w:val="24"/>
          <w:lang w:eastAsia="sl-SI"/>
        </w:rPr>
        <w:t xml:space="preserve">je določala, da se izbris zaznambe izvršbe in hipoteke dovoli tudi na predlog, ki mu je priloženo notarsko overjeno zemljiškoknjižno dovolilo upnika, v čigar korist je vknjižena hipoteka. Ta določba je bila z novelo ZZK-1E črtana iz besedila 90. člena ZZK-1. Zakonodajalec je izbris te določbe utemeljeval z argumentom, da se s tem onemogoča možnost, da do izbrisa zaznambe izvršbe in izbrisa hipoteke, ki je bila vknjižena v zvezi z zaznambo izvršbe, pride na podlagi predloga, ki mu je priloženo notarsko overjeno dovolilo upnika, v </w:t>
      </w:r>
      <w:r w:rsidR="00BC1B4B" w:rsidRPr="009F67C8">
        <w:rPr>
          <w:rFonts w:asciiTheme="minorHAnsi" w:eastAsia="Times New Roman" w:hAnsiTheme="minorHAnsi" w:cstheme="minorHAnsi"/>
          <w:szCs w:val="24"/>
          <w:lang w:eastAsia="sl-SI"/>
        </w:rPr>
        <w:t xml:space="preserve">čigar </w:t>
      </w:r>
      <w:r w:rsidRPr="009F67C8">
        <w:rPr>
          <w:rFonts w:asciiTheme="minorHAnsi" w:eastAsia="Times New Roman" w:hAnsiTheme="minorHAnsi" w:cstheme="minorHAnsi"/>
          <w:szCs w:val="24"/>
          <w:lang w:eastAsia="sl-SI"/>
        </w:rPr>
        <w:t xml:space="preserve">korist je vknjižena ta hipoteka. S tem naj bi se odpravljalo tveganje, da bi do izbrisa hipoteke in s tem izgube zavarovanega položaja upnika prišlo kljub </w:t>
      </w:r>
      <w:r w:rsidRPr="009F67C8">
        <w:rPr>
          <w:rFonts w:asciiTheme="minorHAnsi" w:eastAsia="Times New Roman" w:hAnsiTheme="minorHAnsi" w:cstheme="minorHAnsi"/>
          <w:szCs w:val="24"/>
          <w:lang w:eastAsia="sl-SI"/>
        </w:rPr>
        <w:lastRenderedPageBreak/>
        <w:t xml:space="preserve">dejstvu, da do umika predloga za izvršbo in ustavitve izvršbe ne bi prišlo. Drugih razlogov zakonodajalec ni navedel. Navedeno obrazložitev je po oceni </w:t>
      </w:r>
      <w:r w:rsidR="00BC1B4B" w:rsidRPr="009F67C8">
        <w:rPr>
          <w:rFonts w:asciiTheme="minorHAnsi" w:eastAsia="Times New Roman" w:hAnsiTheme="minorHAnsi" w:cstheme="minorHAnsi"/>
          <w:szCs w:val="24"/>
          <w:lang w:eastAsia="sl-SI"/>
        </w:rPr>
        <w:t xml:space="preserve">Državnega odvetništva RS </w:t>
      </w:r>
      <w:r w:rsidRPr="009F67C8">
        <w:rPr>
          <w:rFonts w:asciiTheme="minorHAnsi" w:eastAsia="Times New Roman" w:hAnsiTheme="minorHAnsi" w:cstheme="minorHAnsi"/>
          <w:szCs w:val="24"/>
          <w:lang w:eastAsia="sl-SI"/>
        </w:rPr>
        <w:t>mo</w:t>
      </w:r>
      <w:r w:rsidR="006C3A61">
        <w:rPr>
          <w:rFonts w:asciiTheme="minorHAnsi" w:eastAsia="Times New Roman" w:hAnsiTheme="minorHAnsi" w:cstheme="minorHAnsi"/>
          <w:szCs w:val="24"/>
          <w:lang w:eastAsia="sl-SI"/>
        </w:rPr>
        <w:t>goče</w:t>
      </w:r>
      <w:r w:rsidRPr="009F67C8">
        <w:rPr>
          <w:rFonts w:asciiTheme="minorHAnsi" w:eastAsia="Times New Roman" w:hAnsiTheme="minorHAnsi" w:cstheme="minorHAnsi"/>
          <w:szCs w:val="24"/>
          <w:lang w:eastAsia="sl-SI"/>
        </w:rPr>
        <w:t xml:space="preserve"> razumeti zgolj ob predpostavki, da izvršilni postopek še </w:t>
      </w:r>
      <w:r w:rsidR="006C3A61">
        <w:rPr>
          <w:rFonts w:asciiTheme="minorHAnsi" w:eastAsia="Times New Roman" w:hAnsiTheme="minorHAnsi" w:cstheme="minorHAnsi"/>
          <w:szCs w:val="24"/>
          <w:lang w:eastAsia="sl-SI"/>
        </w:rPr>
        <w:t>po</w:t>
      </w:r>
      <w:r w:rsidRPr="009F67C8">
        <w:rPr>
          <w:rFonts w:asciiTheme="minorHAnsi" w:eastAsia="Times New Roman" w:hAnsiTheme="minorHAnsi" w:cstheme="minorHAnsi"/>
          <w:szCs w:val="24"/>
          <w:lang w:eastAsia="sl-SI"/>
        </w:rPr>
        <w:t>tek</w:t>
      </w:r>
      <w:r w:rsidR="006C3A61">
        <w:rPr>
          <w:rFonts w:asciiTheme="minorHAnsi" w:eastAsia="Times New Roman" w:hAnsiTheme="minorHAnsi" w:cstheme="minorHAnsi"/>
          <w:szCs w:val="24"/>
          <w:lang w:eastAsia="sl-SI"/>
        </w:rPr>
        <w:t>a</w:t>
      </w:r>
      <w:r w:rsidRPr="009F67C8">
        <w:rPr>
          <w:rFonts w:asciiTheme="minorHAnsi" w:eastAsia="Times New Roman" w:hAnsiTheme="minorHAnsi" w:cstheme="minorHAnsi"/>
          <w:szCs w:val="24"/>
          <w:lang w:eastAsia="sl-SI"/>
        </w:rPr>
        <w:t xml:space="preserve"> (podobno kot je to urejeno v ZZK-1 glede vknjižbe prenosa hipoteke na novega upnika med trajanjem izvršilnega postopka). Kolikor pa je ta že pravnomočno ustavljen in tako v njem ni več mogoče odločati, to ne more ovir</w:t>
      </w:r>
      <w:r w:rsidR="006C3A61">
        <w:rPr>
          <w:rFonts w:asciiTheme="minorHAnsi" w:eastAsia="Times New Roman" w:hAnsiTheme="minorHAnsi" w:cstheme="minorHAnsi"/>
          <w:szCs w:val="24"/>
          <w:lang w:eastAsia="sl-SI"/>
        </w:rPr>
        <w:t>ati</w:t>
      </w:r>
      <w:r w:rsidRPr="009F67C8">
        <w:rPr>
          <w:rFonts w:asciiTheme="minorHAnsi" w:eastAsia="Times New Roman" w:hAnsiTheme="minorHAnsi" w:cstheme="minorHAnsi"/>
          <w:szCs w:val="24"/>
          <w:lang w:eastAsia="sl-SI"/>
        </w:rPr>
        <w:t xml:space="preserve"> izbris</w:t>
      </w:r>
      <w:r w:rsidR="003B7284">
        <w:rPr>
          <w:rFonts w:asciiTheme="minorHAnsi" w:eastAsia="Times New Roman" w:hAnsiTheme="minorHAnsi" w:cstheme="minorHAnsi"/>
          <w:szCs w:val="24"/>
          <w:lang w:eastAsia="sl-SI"/>
        </w:rPr>
        <w:t>a</w:t>
      </w:r>
      <w:r w:rsidRPr="009F67C8">
        <w:rPr>
          <w:rFonts w:asciiTheme="minorHAnsi" w:eastAsia="Times New Roman" w:hAnsiTheme="minorHAnsi" w:cstheme="minorHAnsi"/>
          <w:szCs w:val="24"/>
          <w:lang w:eastAsia="sl-SI"/>
        </w:rPr>
        <w:t xml:space="preserve"> zaznambe izvršbe in vknjižbe hipoteke, ki sta bili opravljeni v izvršilnem postopku. Do pravnomočno zaključenega izvršilnega postopka lahko namreč pride na več načinov (kot izhaja iz določb ZIZ) in ne zgolj z umikom predloga za izvršbo in ustavitvijo izvršilnega postopka. Upniku mora biti tudi v teh primerih omogočena pravna možnost, da doseže izbris teh vpisov iz zemljiške knjige, če je takšna njegova volja. V nasprotnem primeru bi prišli do </w:t>
      </w:r>
      <w:r w:rsidR="006C3A61">
        <w:rPr>
          <w:rFonts w:asciiTheme="minorHAnsi" w:eastAsia="Times New Roman" w:hAnsiTheme="minorHAnsi" w:cstheme="minorHAnsi"/>
          <w:szCs w:val="24"/>
          <w:lang w:eastAsia="sl-SI"/>
        </w:rPr>
        <w:t>položaja</w:t>
      </w:r>
      <w:r w:rsidRPr="009F67C8">
        <w:rPr>
          <w:rFonts w:asciiTheme="minorHAnsi" w:eastAsia="Times New Roman" w:hAnsiTheme="minorHAnsi" w:cstheme="minorHAnsi"/>
          <w:szCs w:val="24"/>
          <w:lang w:eastAsia="sl-SI"/>
        </w:rPr>
        <w:t>, ko tovrstnih vpisov po pravnomočno zaključenih izvršilnih postopkih na drugi podlagi (torej ne z umikom predloga za izvršbo in ustavitvijo izvršilnega postopka, kot npr. v primeru, ko sodišče ustavi izvršbo zaradi neuspešne druge javne dražbe – prim. 194.</w:t>
      </w:r>
      <w:r w:rsidR="003B7284">
        <w:rPr>
          <w:rFonts w:asciiTheme="minorHAnsi" w:eastAsia="Times New Roman" w:hAnsiTheme="minorHAnsi" w:cstheme="minorHAnsi"/>
          <w:szCs w:val="24"/>
          <w:lang w:eastAsia="sl-SI"/>
        </w:rPr>
        <w:t> </w:t>
      </w:r>
      <w:r w:rsidRPr="009F67C8">
        <w:rPr>
          <w:rFonts w:asciiTheme="minorHAnsi" w:eastAsia="Times New Roman" w:hAnsiTheme="minorHAnsi" w:cstheme="minorHAnsi"/>
          <w:szCs w:val="24"/>
          <w:lang w:eastAsia="sl-SI"/>
        </w:rPr>
        <w:t xml:space="preserve">člen ZIZ) iz zemljiške knjige ne bi bilo mogoče nikdar izbrisati, kar pa gotovo ni bil namen zakonodajalca ob črtanju določbe četrtega odstavka 90. člena ZZK-1. </w:t>
      </w:r>
    </w:p>
    <w:p w14:paraId="2A7BC4A7" w14:textId="77777777" w:rsidR="00CD34AF" w:rsidRPr="009F67C8" w:rsidRDefault="00CD34AF" w:rsidP="004713E5">
      <w:pPr>
        <w:spacing w:after="0" w:line="240" w:lineRule="auto"/>
        <w:jc w:val="both"/>
        <w:rPr>
          <w:rFonts w:asciiTheme="minorHAnsi" w:eastAsia="Times New Roman" w:hAnsiTheme="minorHAnsi" w:cstheme="minorHAnsi"/>
          <w:szCs w:val="24"/>
          <w:lang w:eastAsia="sl-SI"/>
        </w:rPr>
      </w:pPr>
    </w:p>
    <w:p w14:paraId="6933F9AE" w14:textId="4DCBD2F2" w:rsidR="00CD34AF" w:rsidRPr="009F67C8" w:rsidRDefault="00CD34AF" w:rsidP="004713E5">
      <w:pPr>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lang w:eastAsia="sl-SI"/>
        </w:rPr>
        <w:t xml:space="preserve">Če se je s črtanjem določbe četrtega odstavka 90. člena ZZK-1 varovala izguba zavarovanega položaja upnika, potem ne more biti s tem v nasprotju, če upnik sam z izdajo zemljiškoknjižnega dovolila soglaša z izbrisom zaznambe izvršbe in vknjižbe hipoteke, ki sta bili vpisani v njegovo korist. </w:t>
      </w:r>
    </w:p>
    <w:p w14:paraId="09FE7F33" w14:textId="77777777" w:rsidR="00CD34AF" w:rsidRPr="009F67C8" w:rsidRDefault="00CD34AF" w:rsidP="004713E5">
      <w:pPr>
        <w:spacing w:after="0" w:line="240" w:lineRule="auto"/>
        <w:jc w:val="both"/>
        <w:rPr>
          <w:rFonts w:asciiTheme="minorHAnsi" w:eastAsia="Times New Roman" w:hAnsiTheme="minorHAnsi" w:cstheme="minorHAnsi"/>
          <w:szCs w:val="24"/>
          <w:lang w:eastAsia="sl-SI"/>
        </w:rPr>
      </w:pPr>
    </w:p>
    <w:p w14:paraId="03628C17" w14:textId="0421C020" w:rsidR="00CD34AF" w:rsidRPr="009F67C8" w:rsidRDefault="00CD34AF" w:rsidP="004713E5">
      <w:pPr>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lang w:eastAsia="sl-SI"/>
        </w:rPr>
        <w:t xml:space="preserve">Ob navedenem </w:t>
      </w:r>
      <w:r w:rsidR="00BC1B4B" w:rsidRPr="009F67C8">
        <w:rPr>
          <w:rFonts w:asciiTheme="minorHAnsi" w:eastAsia="Times New Roman" w:hAnsiTheme="minorHAnsi" w:cstheme="minorHAnsi"/>
          <w:szCs w:val="24"/>
          <w:lang w:eastAsia="sl-SI"/>
        </w:rPr>
        <w:t xml:space="preserve">Državno odvetništvo RS </w:t>
      </w:r>
      <w:r w:rsidRPr="009F67C8">
        <w:rPr>
          <w:rFonts w:asciiTheme="minorHAnsi" w:eastAsia="Times New Roman" w:hAnsiTheme="minorHAnsi" w:cstheme="minorHAnsi"/>
          <w:szCs w:val="24"/>
          <w:lang w:eastAsia="sl-SI"/>
        </w:rPr>
        <w:t xml:space="preserve">ne vidi ovir, da se v primeru, ko ZZK-1 za izbris zaznambe izvršbe in vknjižbe hipoteke ne vsebuje (več) specialne določbe o izbrisu takšnega vpisa na podlagi predloga, ki mu je priloženo notarsko overjeno zemljiškoknjižno dovolilo upnika, v čigar korist je vknjižena hipoteka, uporabijo skupne določbe ZZK-1 o zaznambah, ki določajo, na podlagi katerih listin je mogoče doseči izbris tega pravnega dejstva iz zemljiške knjige, v </w:t>
      </w:r>
      <w:r w:rsidR="00C702FE">
        <w:rPr>
          <w:rFonts w:asciiTheme="minorHAnsi" w:eastAsia="Times New Roman" w:hAnsiTheme="minorHAnsi" w:cstheme="minorHAnsi"/>
          <w:szCs w:val="24"/>
          <w:lang w:eastAsia="sl-SI"/>
        </w:rPr>
        <w:t>t</w:t>
      </w:r>
      <w:r w:rsidRPr="009F67C8">
        <w:rPr>
          <w:rFonts w:asciiTheme="minorHAnsi" w:eastAsia="Times New Roman" w:hAnsiTheme="minorHAnsi" w:cstheme="minorHAnsi"/>
          <w:szCs w:val="24"/>
          <w:lang w:eastAsia="sl-SI"/>
        </w:rPr>
        <w:t>em primeru določba 64. člena ZZK-1 v povezavi z 90. členom ZZK-1 (prim. tudi Zakon o zemljiški knjigi s komentarjem in sodno prakso</w:t>
      </w:r>
      <w:r w:rsidR="003B7284">
        <w:rPr>
          <w:rFonts w:asciiTheme="minorHAnsi" w:eastAsia="Times New Roman" w:hAnsiTheme="minorHAnsi" w:cstheme="minorHAnsi"/>
          <w:szCs w:val="24"/>
          <w:lang w:eastAsia="sl-SI"/>
        </w:rPr>
        <w:t>,</w:t>
      </w:r>
      <w:r w:rsidRPr="009F67C8">
        <w:rPr>
          <w:rFonts w:asciiTheme="minorHAnsi" w:eastAsia="Times New Roman" w:hAnsiTheme="minorHAnsi" w:cstheme="minorHAnsi"/>
          <w:szCs w:val="24"/>
          <w:lang w:eastAsia="sl-SI"/>
        </w:rPr>
        <w:t xml:space="preserve"> 2., spremenjena in dopolnjena izdaja, dr. Matjaž Tratnik, GV Založba, Ljubljana 2022, komentar k 86. členu ZZK-1, str. 251).</w:t>
      </w:r>
    </w:p>
    <w:p w14:paraId="76A5098C" w14:textId="77777777" w:rsidR="00CD34AF" w:rsidRPr="009F67C8" w:rsidRDefault="00CD34AF" w:rsidP="004713E5">
      <w:pPr>
        <w:spacing w:after="0" w:line="240" w:lineRule="auto"/>
        <w:jc w:val="both"/>
        <w:rPr>
          <w:rFonts w:asciiTheme="minorHAnsi" w:eastAsia="Times New Roman" w:hAnsiTheme="minorHAnsi" w:cstheme="minorHAnsi"/>
          <w:szCs w:val="24"/>
          <w:lang w:eastAsia="sl-SI"/>
        </w:rPr>
      </w:pPr>
    </w:p>
    <w:p w14:paraId="346C2CBB" w14:textId="0599F213" w:rsidR="00CD34AF" w:rsidRPr="009F67C8" w:rsidRDefault="00CD34AF" w:rsidP="004713E5">
      <w:pPr>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lang w:eastAsia="sl-SI"/>
        </w:rPr>
        <w:t>Izbris zaznamb izvršbe in izbris hipotek iz zemljiške knjige se torej lahko opravi</w:t>
      </w:r>
      <w:r w:rsidR="003B7284">
        <w:rPr>
          <w:rFonts w:asciiTheme="minorHAnsi" w:eastAsia="Times New Roman" w:hAnsiTheme="minorHAnsi" w:cstheme="minorHAnsi"/>
          <w:szCs w:val="24"/>
          <w:lang w:eastAsia="sl-SI"/>
        </w:rPr>
        <w:t>ta</w:t>
      </w:r>
      <w:r w:rsidRPr="009F67C8">
        <w:rPr>
          <w:rFonts w:asciiTheme="minorHAnsi" w:eastAsia="Times New Roman" w:hAnsiTheme="minorHAnsi" w:cstheme="minorHAnsi"/>
          <w:szCs w:val="24"/>
          <w:lang w:eastAsia="sl-SI"/>
        </w:rPr>
        <w:t xml:space="preserve"> na podlagi zemljiškoknjižnega dovolila hipotekarnega upnika, na katerem je njegov podpis notarsko overjen</w:t>
      </w:r>
      <w:r w:rsidR="003B7284">
        <w:rPr>
          <w:rFonts w:asciiTheme="minorHAnsi" w:eastAsia="Times New Roman" w:hAnsiTheme="minorHAnsi" w:cstheme="minorHAnsi"/>
          <w:szCs w:val="24"/>
          <w:lang w:eastAsia="sl-SI"/>
        </w:rPr>
        <w:t>,</w:t>
      </w:r>
      <w:r w:rsidRPr="009F67C8">
        <w:rPr>
          <w:rFonts w:asciiTheme="minorHAnsi" w:eastAsia="Times New Roman" w:hAnsiTheme="minorHAnsi" w:cstheme="minorHAnsi"/>
          <w:szCs w:val="24"/>
          <w:lang w:eastAsia="sl-SI"/>
        </w:rPr>
        <w:t xml:space="preserve"> oz</w:t>
      </w:r>
      <w:r w:rsidR="00BC1B4B" w:rsidRPr="009F67C8">
        <w:rPr>
          <w:rFonts w:asciiTheme="minorHAnsi" w:eastAsia="Times New Roman" w:hAnsiTheme="minorHAnsi" w:cstheme="minorHAnsi"/>
          <w:szCs w:val="24"/>
          <w:lang w:eastAsia="sl-SI"/>
        </w:rPr>
        <w:t>iroma</w:t>
      </w:r>
      <w:r w:rsidRPr="009F67C8">
        <w:rPr>
          <w:rFonts w:asciiTheme="minorHAnsi" w:eastAsia="Times New Roman" w:hAnsiTheme="minorHAnsi" w:cstheme="minorHAnsi"/>
          <w:szCs w:val="24"/>
          <w:lang w:eastAsia="sl-SI"/>
        </w:rPr>
        <w:t xml:space="preserve"> na podlagi predloga hipotekarnega upnika, na katerem je njegov podpis notarsko overjen, kot izhaja iz tretjega odstavka 64. člena ZZK-1 v zvezi s tretjim odstavkom 90. člena ZZK-1. </w:t>
      </w:r>
    </w:p>
    <w:p w14:paraId="34FCD8ED" w14:textId="77777777" w:rsidR="00CD34AF" w:rsidRPr="009F67C8" w:rsidRDefault="00CD34AF" w:rsidP="004713E5">
      <w:pPr>
        <w:spacing w:after="0" w:line="240" w:lineRule="auto"/>
        <w:jc w:val="both"/>
        <w:rPr>
          <w:rFonts w:asciiTheme="minorHAnsi" w:eastAsia="Times New Roman" w:hAnsiTheme="minorHAnsi" w:cstheme="minorHAnsi"/>
          <w:szCs w:val="24"/>
          <w:lang w:eastAsia="sl-SI"/>
        </w:rPr>
      </w:pPr>
    </w:p>
    <w:p w14:paraId="631AD184" w14:textId="1A6DB5B2" w:rsidR="00CD34AF" w:rsidRPr="009F67C8" w:rsidRDefault="00CD34AF" w:rsidP="004713E5">
      <w:pPr>
        <w:spacing w:after="0" w:line="240" w:lineRule="auto"/>
        <w:jc w:val="both"/>
        <w:rPr>
          <w:rFonts w:asciiTheme="minorHAnsi" w:eastAsia="Times New Roman" w:hAnsiTheme="minorHAnsi" w:cstheme="minorHAnsi"/>
          <w:bCs/>
          <w:szCs w:val="24"/>
          <w:lang w:eastAsia="sl-SI"/>
        </w:rPr>
      </w:pPr>
      <w:r w:rsidRPr="009F67C8">
        <w:rPr>
          <w:rFonts w:asciiTheme="minorHAnsi" w:eastAsia="Times New Roman" w:hAnsiTheme="minorHAnsi" w:cstheme="minorHAnsi"/>
          <w:szCs w:val="24"/>
          <w:lang w:eastAsia="sl-SI"/>
        </w:rPr>
        <w:t xml:space="preserve">V primerih, ko izvršilni postopek še </w:t>
      </w:r>
      <w:r w:rsidR="003B7284">
        <w:rPr>
          <w:rFonts w:asciiTheme="minorHAnsi" w:eastAsia="Times New Roman" w:hAnsiTheme="minorHAnsi" w:cstheme="minorHAnsi"/>
          <w:szCs w:val="24"/>
          <w:lang w:eastAsia="sl-SI"/>
        </w:rPr>
        <w:t>po</w:t>
      </w:r>
      <w:r w:rsidRPr="009F67C8">
        <w:rPr>
          <w:rFonts w:asciiTheme="minorHAnsi" w:eastAsia="Times New Roman" w:hAnsiTheme="minorHAnsi" w:cstheme="minorHAnsi"/>
          <w:szCs w:val="24"/>
          <w:lang w:eastAsia="sl-SI"/>
        </w:rPr>
        <w:t>tek</w:t>
      </w:r>
      <w:r w:rsidR="003B7284">
        <w:rPr>
          <w:rFonts w:asciiTheme="minorHAnsi" w:eastAsia="Times New Roman" w:hAnsiTheme="minorHAnsi" w:cstheme="minorHAnsi"/>
          <w:szCs w:val="24"/>
          <w:lang w:eastAsia="sl-SI"/>
        </w:rPr>
        <w:t>a</w:t>
      </w:r>
      <w:r w:rsidRPr="009F67C8">
        <w:rPr>
          <w:rFonts w:asciiTheme="minorHAnsi" w:eastAsia="Times New Roman" w:hAnsiTheme="minorHAnsi" w:cstheme="minorHAnsi"/>
          <w:szCs w:val="24"/>
          <w:lang w:eastAsia="sl-SI"/>
        </w:rPr>
        <w:t xml:space="preserve">, pa je na mestu umik predloga za izvršbo, na podlagi katerega bi prišlo do ustavitve izvršbe in razveljavitve izvršilnih dejanj, tak sklep izvršilnega sodišča pa bi </w:t>
      </w:r>
      <w:r w:rsidR="003B7284">
        <w:rPr>
          <w:rFonts w:asciiTheme="minorHAnsi" w:eastAsia="Times New Roman" w:hAnsiTheme="minorHAnsi" w:cstheme="minorHAnsi"/>
          <w:szCs w:val="24"/>
          <w:lang w:eastAsia="sl-SI"/>
        </w:rPr>
        <w:t>bil</w:t>
      </w:r>
      <w:r w:rsidRPr="009F67C8">
        <w:rPr>
          <w:rFonts w:asciiTheme="minorHAnsi" w:eastAsia="Times New Roman" w:hAnsiTheme="minorHAnsi" w:cstheme="minorHAnsi"/>
          <w:szCs w:val="24"/>
          <w:lang w:eastAsia="sl-SI"/>
        </w:rPr>
        <w:t xml:space="preserve"> podlag</w:t>
      </w:r>
      <w:r w:rsidR="003B7284">
        <w:rPr>
          <w:rFonts w:asciiTheme="minorHAnsi" w:eastAsia="Times New Roman" w:hAnsiTheme="minorHAnsi" w:cstheme="minorHAnsi"/>
          <w:szCs w:val="24"/>
          <w:lang w:eastAsia="sl-SI"/>
        </w:rPr>
        <w:t>a</w:t>
      </w:r>
      <w:r w:rsidRPr="009F67C8">
        <w:rPr>
          <w:rFonts w:asciiTheme="minorHAnsi" w:eastAsia="Times New Roman" w:hAnsiTheme="minorHAnsi" w:cstheme="minorHAnsi"/>
          <w:szCs w:val="24"/>
          <w:lang w:eastAsia="sl-SI"/>
        </w:rPr>
        <w:t xml:space="preserve"> za izbris zaznambe izvršbe in vknjižbe hipoteke (43. in 76.</w:t>
      </w:r>
      <w:r w:rsidR="003B7284">
        <w:rPr>
          <w:rFonts w:asciiTheme="minorHAnsi" w:eastAsia="Times New Roman" w:hAnsiTheme="minorHAnsi" w:cstheme="minorHAnsi"/>
          <w:szCs w:val="24"/>
          <w:lang w:eastAsia="sl-SI"/>
        </w:rPr>
        <w:t> </w:t>
      </w:r>
      <w:r w:rsidRPr="009F67C8">
        <w:rPr>
          <w:rFonts w:asciiTheme="minorHAnsi" w:eastAsia="Times New Roman" w:hAnsiTheme="minorHAnsi" w:cstheme="minorHAnsi"/>
          <w:szCs w:val="24"/>
          <w:lang w:eastAsia="sl-SI"/>
        </w:rPr>
        <w:t>člen ZIZ in 90. člen ZZK-1).</w:t>
      </w:r>
    </w:p>
    <w:p w14:paraId="27843639" w14:textId="77777777" w:rsidR="005F66FC" w:rsidRPr="009F67C8" w:rsidRDefault="005F66FC" w:rsidP="004713E5">
      <w:pPr>
        <w:spacing w:after="0" w:line="240" w:lineRule="auto"/>
        <w:jc w:val="both"/>
        <w:rPr>
          <w:rFonts w:asciiTheme="minorHAnsi" w:hAnsiTheme="minorHAnsi" w:cstheme="minorHAnsi"/>
          <w:szCs w:val="24"/>
        </w:rPr>
      </w:pPr>
    </w:p>
    <w:p w14:paraId="1620FAC2" w14:textId="639D9DDA" w:rsidR="005F66FC" w:rsidRPr="009F67C8" w:rsidRDefault="005F66FC" w:rsidP="005F66FC">
      <w:pPr>
        <w:pStyle w:val="Naslov6"/>
        <w:spacing w:before="0" w:line="240" w:lineRule="auto"/>
        <w:rPr>
          <w:rFonts w:asciiTheme="minorHAnsi" w:hAnsiTheme="minorHAnsi" w:cstheme="minorHAnsi"/>
          <w:szCs w:val="24"/>
        </w:rPr>
      </w:pPr>
      <w:bookmarkStart w:id="440" w:name="_Toc95149810"/>
      <w:bookmarkStart w:id="441" w:name="_Hlk159845243"/>
      <w:bookmarkStart w:id="442" w:name="_Toc168845041"/>
      <w:r w:rsidRPr="009F67C8">
        <w:rPr>
          <w:rFonts w:asciiTheme="minorHAnsi" w:hAnsiTheme="minorHAnsi" w:cstheme="minorHAnsi"/>
          <w:szCs w:val="24"/>
        </w:rPr>
        <w:t>1.7.4.</w:t>
      </w:r>
      <w:r w:rsidR="00ED19BF" w:rsidRPr="009F67C8">
        <w:rPr>
          <w:rFonts w:asciiTheme="minorHAnsi" w:hAnsiTheme="minorHAnsi" w:cstheme="minorHAnsi"/>
          <w:szCs w:val="24"/>
        </w:rPr>
        <w:t>5</w:t>
      </w:r>
      <w:r w:rsidRPr="009F67C8">
        <w:rPr>
          <w:rFonts w:asciiTheme="minorHAnsi" w:hAnsiTheme="minorHAnsi" w:cstheme="minorHAnsi"/>
          <w:szCs w:val="24"/>
        </w:rPr>
        <w:t xml:space="preserve"> Odškodninski postopki za razlaščena zemljišča</w:t>
      </w:r>
      <w:bookmarkEnd w:id="440"/>
      <w:bookmarkEnd w:id="442"/>
    </w:p>
    <w:p w14:paraId="0A4093FC" w14:textId="77777777" w:rsidR="005F66FC" w:rsidRPr="009F67C8" w:rsidRDefault="005F66FC" w:rsidP="005F66FC">
      <w:pPr>
        <w:spacing w:after="0" w:line="240" w:lineRule="auto"/>
        <w:rPr>
          <w:rFonts w:asciiTheme="minorHAnsi" w:hAnsiTheme="minorHAnsi" w:cstheme="minorHAnsi"/>
          <w:szCs w:val="24"/>
        </w:rPr>
      </w:pPr>
    </w:p>
    <w:p w14:paraId="6A79E42A" w14:textId="0B0F825E" w:rsidR="005F66FC" w:rsidRPr="009F67C8" w:rsidRDefault="005F66FC" w:rsidP="005F66FC">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RS ocenjuje, da sodni postopki za določitev odškodnine </w:t>
      </w:r>
      <w:r w:rsidR="00E05B8C" w:rsidRPr="009F67C8">
        <w:rPr>
          <w:rFonts w:asciiTheme="minorHAnsi" w:hAnsiTheme="minorHAnsi" w:cstheme="minorHAnsi"/>
          <w:szCs w:val="24"/>
        </w:rPr>
        <w:t xml:space="preserve">za razlaščena zemljišča </w:t>
      </w:r>
      <w:r w:rsidRPr="009F67C8">
        <w:rPr>
          <w:rFonts w:asciiTheme="minorHAnsi" w:hAnsiTheme="minorHAnsi" w:cstheme="minorHAnsi"/>
          <w:szCs w:val="24"/>
        </w:rPr>
        <w:t xml:space="preserve">sicer potekajo </w:t>
      </w:r>
      <w:r w:rsidRPr="009F67C8">
        <w:rPr>
          <w:rFonts w:asciiTheme="minorHAnsi" w:hAnsiTheme="minorHAnsi" w:cstheme="minorHAnsi"/>
          <w:bCs/>
          <w:szCs w:val="24"/>
        </w:rPr>
        <w:t>tekoče, vendar so dolgotrajni</w:t>
      </w:r>
      <w:r w:rsidRPr="009F67C8">
        <w:rPr>
          <w:rFonts w:asciiTheme="minorHAnsi" w:hAnsiTheme="minorHAnsi" w:cstheme="minorHAnsi"/>
          <w:szCs w:val="24"/>
        </w:rPr>
        <w:t xml:space="preserve">, saj mora vrednost nepremičnine oceniti izvedenec, udeleženci pa imajo pravico, da se o tako izdelani cenitvi ustrezno opredelijo. </w:t>
      </w:r>
    </w:p>
    <w:p w14:paraId="6133133F" w14:textId="77777777" w:rsidR="005F66FC" w:rsidRPr="009F67C8" w:rsidRDefault="005F66FC" w:rsidP="005F66FC">
      <w:pPr>
        <w:spacing w:after="0" w:line="240" w:lineRule="auto"/>
        <w:jc w:val="both"/>
        <w:rPr>
          <w:rFonts w:asciiTheme="minorHAnsi" w:hAnsiTheme="minorHAnsi" w:cstheme="minorHAnsi"/>
          <w:szCs w:val="24"/>
        </w:rPr>
      </w:pPr>
    </w:p>
    <w:p w14:paraId="7F76389E" w14:textId="70AF34BC" w:rsidR="005F66FC" w:rsidRPr="009F67C8" w:rsidRDefault="005F66FC" w:rsidP="005F66FC">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RS </w:t>
      </w:r>
      <w:r w:rsidR="0015034A">
        <w:rPr>
          <w:rFonts w:asciiTheme="minorHAnsi" w:hAnsiTheme="minorHAnsi" w:cstheme="minorHAnsi"/>
          <w:szCs w:val="24"/>
        </w:rPr>
        <w:t>opozar</w:t>
      </w:r>
      <w:r w:rsidRPr="009F67C8">
        <w:rPr>
          <w:rFonts w:asciiTheme="minorHAnsi" w:hAnsiTheme="minorHAnsi" w:cstheme="minorHAnsi"/>
          <w:szCs w:val="24"/>
        </w:rPr>
        <w:t xml:space="preserve">ja, da bi bilo postopkov za določitev odškodnine </w:t>
      </w:r>
      <w:r w:rsidR="002D4305" w:rsidRPr="009F67C8">
        <w:rPr>
          <w:rFonts w:asciiTheme="minorHAnsi" w:hAnsiTheme="minorHAnsi" w:cstheme="minorHAnsi"/>
          <w:szCs w:val="24"/>
        </w:rPr>
        <w:t xml:space="preserve">še </w:t>
      </w:r>
      <w:r w:rsidRPr="009F67C8">
        <w:rPr>
          <w:rFonts w:asciiTheme="minorHAnsi" w:hAnsiTheme="minorHAnsi" w:cstheme="minorHAnsi"/>
          <w:szCs w:val="24"/>
        </w:rPr>
        <w:t xml:space="preserve">bistveno več, če </w:t>
      </w:r>
      <w:r w:rsidR="002D4305" w:rsidRPr="009F67C8">
        <w:rPr>
          <w:rFonts w:asciiTheme="minorHAnsi" w:hAnsiTheme="minorHAnsi" w:cstheme="minorHAnsi"/>
          <w:szCs w:val="24"/>
        </w:rPr>
        <w:t xml:space="preserve">si Državno odvetništvo RS </w:t>
      </w:r>
      <w:r w:rsidRPr="009F67C8">
        <w:rPr>
          <w:rFonts w:asciiTheme="minorHAnsi" w:hAnsiTheme="minorHAnsi" w:cstheme="minorHAnsi"/>
          <w:szCs w:val="24"/>
        </w:rPr>
        <w:t xml:space="preserve">že v razlastitvenih postopkih </w:t>
      </w:r>
      <w:r w:rsidR="002D4305" w:rsidRPr="009F67C8">
        <w:rPr>
          <w:rFonts w:asciiTheme="minorHAnsi" w:hAnsiTheme="minorHAnsi" w:cstheme="minorHAnsi"/>
          <w:szCs w:val="24"/>
        </w:rPr>
        <w:t xml:space="preserve">ne bi prizadevalo za </w:t>
      </w:r>
      <w:r w:rsidRPr="009F67C8">
        <w:rPr>
          <w:rFonts w:asciiTheme="minorHAnsi" w:hAnsiTheme="minorHAnsi" w:cstheme="minorHAnsi"/>
          <w:szCs w:val="24"/>
        </w:rPr>
        <w:t>skleni</w:t>
      </w:r>
      <w:r w:rsidR="002D4305" w:rsidRPr="009F67C8">
        <w:rPr>
          <w:rFonts w:asciiTheme="minorHAnsi" w:hAnsiTheme="minorHAnsi" w:cstheme="minorHAnsi"/>
          <w:szCs w:val="24"/>
        </w:rPr>
        <w:t>tev</w:t>
      </w:r>
      <w:r w:rsidRPr="009F67C8">
        <w:rPr>
          <w:rFonts w:asciiTheme="minorHAnsi" w:hAnsiTheme="minorHAnsi" w:cstheme="minorHAnsi"/>
          <w:szCs w:val="24"/>
        </w:rPr>
        <w:t xml:space="preserve"> sporazumov o višini odškodnine. </w:t>
      </w:r>
    </w:p>
    <w:bookmarkEnd w:id="441"/>
    <w:p w14:paraId="7566F257" w14:textId="77777777" w:rsidR="005F66FC" w:rsidRPr="009F67C8" w:rsidRDefault="005F66FC" w:rsidP="005F66FC">
      <w:pPr>
        <w:spacing w:after="0" w:line="240" w:lineRule="auto"/>
        <w:jc w:val="both"/>
        <w:rPr>
          <w:rFonts w:asciiTheme="minorHAnsi" w:hAnsiTheme="minorHAnsi" w:cstheme="minorHAnsi"/>
          <w:color w:val="FF0000"/>
          <w:szCs w:val="24"/>
        </w:rPr>
      </w:pPr>
    </w:p>
    <w:p w14:paraId="685C0E35" w14:textId="391D56A0" w:rsidR="00CC0E68" w:rsidRPr="009F67C8" w:rsidRDefault="001E2A63" w:rsidP="008A7832">
      <w:pPr>
        <w:pStyle w:val="Naslov6"/>
        <w:spacing w:before="0" w:line="240" w:lineRule="auto"/>
        <w:rPr>
          <w:rFonts w:asciiTheme="minorHAnsi" w:hAnsiTheme="minorHAnsi" w:cstheme="minorHAnsi"/>
        </w:rPr>
      </w:pPr>
      <w:bookmarkStart w:id="443" w:name="_Toc95149811"/>
      <w:bookmarkStart w:id="444" w:name="_Toc168845042"/>
      <w:r w:rsidRPr="009F67C8">
        <w:rPr>
          <w:rFonts w:asciiTheme="minorHAnsi" w:hAnsiTheme="minorHAnsi" w:cstheme="minorHAnsi"/>
        </w:rPr>
        <w:t>1.7.</w:t>
      </w:r>
      <w:r w:rsidR="001D6B0E" w:rsidRPr="009F67C8">
        <w:rPr>
          <w:rFonts w:asciiTheme="minorHAnsi" w:hAnsiTheme="minorHAnsi" w:cstheme="minorHAnsi"/>
        </w:rPr>
        <w:t>4</w:t>
      </w:r>
      <w:r w:rsidRPr="009F67C8">
        <w:rPr>
          <w:rFonts w:asciiTheme="minorHAnsi" w:hAnsiTheme="minorHAnsi" w:cstheme="minorHAnsi"/>
        </w:rPr>
        <w:t>.</w:t>
      </w:r>
      <w:r w:rsidR="00ED19BF" w:rsidRPr="009F67C8">
        <w:rPr>
          <w:rFonts w:asciiTheme="minorHAnsi" w:hAnsiTheme="minorHAnsi" w:cstheme="minorHAnsi"/>
        </w:rPr>
        <w:t>6</w:t>
      </w:r>
      <w:r w:rsidRPr="009F67C8">
        <w:rPr>
          <w:rFonts w:asciiTheme="minorHAnsi" w:hAnsiTheme="minorHAnsi" w:cstheme="minorHAnsi"/>
        </w:rPr>
        <w:t xml:space="preserve"> Posto</w:t>
      </w:r>
      <w:r w:rsidR="00ED19BF" w:rsidRPr="009F67C8">
        <w:rPr>
          <w:rFonts w:asciiTheme="minorHAnsi" w:hAnsiTheme="minorHAnsi" w:cstheme="minorHAnsi"/>
        </w:rPr>
        <w:t>p</w:t>
      </w:r>
      <w:r w:rsidRPr="009F67C8">
        <w:rPr>
          <w:rFonts w:asciiTheme="minorHAnsi" w:hAnsiTheme="minorHAnsi" w:cstheme="minorHAnsi"/>
        </w:rPr>
        <w:t xml:space="preserve">ki razglasitve </w:t>
      </w:r>
      <w:r w:rsidR="008912D9" w:rsidRPr="009F67C8">
        <w:rPr>
          <w:rFonts w:asciiTheme="minorHAnsi" w:hAnsiTheme="minorHAnsi" w:cstheme="minorHAnsi"/>
        </w:rPr>
        <w:t xml:space="preserve">pogrešanca </w:t>
      </w:r>
      <w:r w:rsidRPr="009F67C8">
        <w:rPr>
          <w:rFonts w:asciiTheme="minorHAnsi" w:hAnsiTheme="minorHAnsi" w:cstheme="minorHAnsi"/>
        </w:rPr>
        <w:t>za mrtvega</w:t>
      </w:r>
      <w:bookmarkEnd w:id="444"/>
    </w:p>
    <w:p w14:paraId="3BABAD6E" w14:textId="442932D9" w:rsidR="001E2A63" w:rsidRPr="009F67C8" w:rsidRDefault="001E2A63" w:rsidP="00ED19BF">
      <w:pPr>
        <w:spacing w:after="0" w:line="240" w:lineRule="auto"/>
        <w:jc w:val="both"/>
        <w:rPr>
          <w:rFonts w:asciiTheme="minorHAnsi" w:hAnsiTheme="minorHAnsi" w:cstheme="minorHAnsi"/>
        </w:rPr>
      </w:pPr>
    </w:p>
    <w:p w14:paraId="4981A9E0" w14:textId="58DB459B" w:rsidR="001E2A63" w:rsidRPr="009F67C8" w:rsidRDefault="00ED19BF" w:rsidP="00ED19BF">
      <w:pPr>
        <w:widowControl w:val="0"/>
        <w:autoSpaceDE w:val="0"/>
        <w:autoSpaceDN w:val="0"/>
        <w:adjustRightInd w:val="0"/>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lang w:eastAsia="sl-SI"/>
        </w:rPr>
        <w:t xml:space="preserve">Državno odvetništvo RS </w:t>
      </w:r>
      <w:r w:rsidR="0015034A">
        <w:rPr>
          <w:rFonts w:asciiTheme="minorHAnsi" w:eastAsia="Times New Roman" w:hAnsiTheme="minorHAnsi" w:cstheme="minorHAnsi"/>
          <w:szCs w:val="24"/>
          <w:lang w:eastAsia="sl-SI"/>
        </w:rPr>
        <w:t>o</w:t>
      </w:r>
      <w:r w:rsidRPr="009F67C8">
        <w:rPr>
          <w:rFonts w:asciiTheme="minorHAnsi" w:eastAsia="Times New Roman" w:hAnsiTheme="minorHAnsi" w:cstheme="minorHAnsi"/>
          <w:szCs w:val="24"/>
          <w:lang w:eastAsia="sl-SI"/>
        </w:rPr>
        <w:t xml:space="preserve">paža, da se je v letu </w:t>
      </w:r>
      <w:r w:rsidR="001E2A63" w:rsidRPr="009F67C8">
        <w:rPr>
          <w:rFonts w:asciiTheme="minorHAnsi" w:eastAsia="Times New Roman" w:hAnsiTheme="minorHAnsi" w:cstheme="minorHAnsi"/>
          <w:szCs w:val="24"/>
          <w:lang w:eastAsia="sl-SI"/>
        </w:rPr>
        <w:t xml:space="preserve">2023 povečalo </w:t>
      </w:r>
      <w:r w:rsidRPr="009F67C8">
        <w:rPr>
          <w:rFonts w:asciiTheme="minorHAnsi" w:eastAsia="Times New Roman" w:hAnsiTheme="minorHAnsi" w:cstheme="minorHAnsi"/>
          <w:szCs w:val="24"/>
          <w:lang w:eastAsia="sl-SI"/>
        </w:rPr>
        <w:t xml:space="preserve">število zadev v postopkih razglasitve </w:t>
      </w:r>
      <w:r w:rsidR="008912D9" w:rsidRPr="009F67C8">
        <w:rPr>
          <w:rFonts w:asciiTheme="minorHAnsi" w:eastAsia="Times New Roman" w:hAnsiTheme="minorHAnsi" w:cstheme="minorHAnsi"/>
          <w:szCs w:val="24"/>
          <w:lang w:eastAsia="sl-SI"/>
        </w:rPr>
        <w:t xml:space="preserve">pogrešanca </w:t>
      </w:r>
      <w:r w:rsidRPr="009F67C8">
        <w:rPr>
          <w:rFonts w:asciiTheme="minorHAnsi" w:eastAsia="Times New Roman" w:hAnsiTheme="minorHAnsi" w:cstheme="minorHAnsi"/>
          <w:szCs w:val="24"/>
          <w:lang w:eastAsia="sl-SI"/>
        </w:rPr>
        <w:t>za mrtvega.</w:t>
      </w:r>
    </w:p>
    <w:p w14:paraId="44649822" w14:textId="77777777" w:rsidR="00ED19BF" w:rsidRPr="009F67C8" w:rsidRDefault="00ED19BF" w:rsidP="00ED19BF">
      <w:pPr>
        <w:widowControl w:val="0"/>
        <w:autoSpaceDE w:val="0"/>
        <w:autoSpaceDN w:val="0"/>
        <w:adjustRightInd w:val="0"/>
        <w:spacing w:after="0" w:line="240" w:lineRule="auto"/>
        <w:jc w:val="both"/>
        <w:rPr>
          <w:rFonts w:asciiTheme="minorHAnsi" w:eastAsia="Times New Roman" w:hAnsiTheme="minorHAnsi" w:cstheme="minorHAnsi"/>
          <w:szCs w:val="24"/>
          <w:lang w:eastAsia="sl-SI"/>
        </w:rPr>
      </w:pPr>
    </w:p>
    <w:p w14:paraId="101B0DD6" w14:textId="0152E6DC" w:rsidR="005155AD" w:rsidRPr="009F67C8" w:rsidRDefault="001E2A63" w:rsidP="005155AD">
      <w:pPr>
        <w:tabs>
          <w:tab w:val="left" w:pos="360"/>
          <w:tab w:val="left" w:pos="720"/>
        </w:tabs>
        <w:autoSpaceDE w:val="0"/>
        <w:autoSpaceDN w:val="0"/>
        <w:adjustRightInd w:val="0"/>
        <w:spacing w:after="0" w:line="240" w:lineRule="auto"/>
        <w:jc w:val="both"/>
        <w:rPr>
          <w:rFonts w:asciiTheme="minorHAnsi" w:hAnsiTheme="minorHAnsi" w:cstheme="minorHAnsi"/>
        </w:rPr>
      </w:pPr>
      <w:r w:rsidRPr="009F67C8">
        <w:rPr>
          <w:rFonts w:asciiTheme="minorHAnsi" w:eastAsia="Times New Roman" w:hAnsiTheme="minorHAnsi" w:cstheme="minorHAnsi"/>
          <w:szCs w:val="24"/>
          <w:lang w:eastAsia="sl-SI"/>
        </w:rPr>
        <w:t xml:space="preserve">Trend naraščanja teh zadev je </w:t>
      </w:r>
      <w:r w:rsidR="00ED19BF" w:rsidRPr="009F67C8">
        <w:rPr>
          <w:rFonts w:asciiTheme="minorHAnsi" w:eastAsia="Times New Roman" w:hAnsiTheme="minorHAnsi" w:cstheme="minorHAnsi"/>
          <w:szCs w:val="24"/>
          <w:lang w:eastAsia="sl-SI"/>
        </w:rPr>
        <w:t xml:space="preserve">bil </w:t>
      </w:r>
      <w:r w:rsidRPr="009F67C8">
        <w:rPr>
          <w:rFonts w:asciiTheme="minorHAnsi" w:eastAsia="Times New Roman" w:hAnsiTheme="minorHAnsi" w:cstheme="minorHAnsi"/>
          <w:szCs w:val="24"/>
          <w:lang w:eastAsia="sl-SI"/>
        </w:rPr>
        <w:t xml:space="preserve">sicer razviden že zadnjih </w:t>
      </w:r>
      <w:r w:rsidR="00ED19BF" w:rsidRPr="009F67C8">
        <w:rPr>
          <w:rFonts w:asciiTheme="minorHAnsi" w:eastAsia="Times New Roman" w:hAnsiTheme="minorHAnsi" w:cstheme="minorHAnsi"/>
          <w:szCs w:val="24"/>
          <w:lang w:eastAsia="sl-SI"/>
        </w:rPr>
        <w:t>nekaj</w:t>
      </w:r>
      <w:r w:rsidRPr="009F67C8">
        <w:rPr>
          <w:rFonts w:asciiTheme="minorHAnsi" w:eastAsia="Times New Roman" w:hAnsiTheme="minorHAnsi" w:cstheme="minorHAnsi"/>
          <w:szCs w:val="24"/>
          <w:lang w:eastAsia="sl-SI"/>
        </w:rPr>
        <w:t xml:space="preserve"> let, pri čemer je povečanje</w:t>
      </w:r>
      <w:r w:rsidR="00ED19BF" w:rsidRPr="009F67C8">
        <w:rPr>
          <w:rFonts w:asciiTheme="minorHAnsi" w:eastAsia="Times New Roman" w:hAnsiTheme="minorHAnsi" w:cstheme="minorHAnsi"/>
          <w:szCs w:val="24"/>
          <w:lang w:eastAsia="sl-SI"/>
        </w:rPr>
        <w:t xml:space="preserve"> pripada po tem temelju</w:t>
      </w:r>
      <w:r w:rsidRPr="009F67C8">
        <w:rPr>
          <w:rFonts w:asciiTheme="minorHAnsi" w:eastAsia="Times New Roman" w:hAnsiTheme="minorHAnsi" w:cstheme="minorHAnsi"/>
          <w:szCs w:val="24"/>
          <w:lang w:eastAsia="sl-SI"/>
        </w:rPr>
        <w:t xml:space="preserve"> v lanskem letu po oceni </w:t>
      </w:r>
      <w:r w:rsidR="00ED19BF" w:rsidRPr="009F67C8">
        <w:rPr>
          <w:rFonts w:asciiTheme="minorHAnsi" w:eastAsia="Times New Roman" w:hAnsiTheme="minorHAnsi" w:cstheme="minorHAnsi"/>
          <w:szCs w:val="24"/>
          <w:lang w:eastAsia="sl-SI"/>
        </w:rPr>
        <w:t xml:space="preserve">Državnega odvetništva RS </w:t>
      </w:r>
      <w:r w:rsidRPr="009F67C8">
        <w:rPr>
          <w:rFonts w:asciiTheme="minorHAnsi" w:eastAsia="Times New Roman" w:hAnsiTheme="minorHAnsi" w:cstheme="minorHAnsi"/>
          <w:szCs w:val="24"/>
          <w:lang w:eastAsia="sl-SI"/>
        </w:rPr>
        <w:t xml:space="preserve">posledica intenzivnejšega urejanja </w:t>
      </w:r>
      <w:r w:rsidR="00DC298E" w:rsidRPr="009F67C8">
        <w:rPr>
          <w:rFonts w:asciiTheme="minorHAnsi" w:eastAsia="Times New Roman" w:hAnsiTheme="minorHAnsi" w:cstheme="minorHAnsi"/>
          <w:szCs w:val="24"/>
          <w:lang w:eastAsia="sl-SI"/>
        </w:rPr>
        <w:t xml:space="preserve">državne </w:t>
      </w:r>
      <w:r w:rsidRPr="009F67C8">
        <w:rPr>
          <w:rFonts w:asciiTheme="minorHAnsi" w:eastAsia="Times New Roman" w:hAnsiTheme="minorHAnsi" w:cstheme="minorHAnsi"/>
          <w:szCs w:val="24"/>
          <w:lang w:eastAsia="sl-SI"/>
        </w:rPr>
        <w:t xml:space="preserve">infrastrukture na </w:t>
      </w:r>
      <w:r w:rsidR="00A5008B">
        <w:rPr>
          <w:rFonts w:asciiTheme="minorHAnsi" w:eastAsia="Times New Roman" w:hAnsiTheme="minorHAnsi" w:cstheme="minorHAnsi"/>
          <w:szCs w:val="24"/>
          <w:lang w:eastAsia="sl-SI"/>
        </w:rPr>
        <w:t>nekater</w:t>
      </w:r>
      <w:r w:rsidRPr="009F67C8">
        <w:rPr>
          <w:rFonts w:asciiTheme="minorHAnsi" w:eastAsia="Times New Roman" w:hAnsiTheme="minorHAnsi" w:cstheme="minorHAnsi"/>
          <w:szCs w:val="24"/>
          <w:lang w:eastAsia="sl-SI"/>
        </w:rPr>
        <w:t>ih območjih</w:t>
      </w:r>
      <w:r w:rsidR="005155AD" w:rsidRPr="009F67C8">
        <w:rPr>
          <w:rFonts w:asciiTheme="minorHAnsi" w:eastAsia="Times New Roman" w:hAnsiTheme="minorHAnsi" w:cstheme="minorHAnsi"/>
          <w:szCs w:val="24"/>
          <w:lang w:eastAsia="sl-SI"/>
        </w:rPr>
        <w:t>.</w:t>
      </w:r>
      <w:r w:rsidR="005155AD" w:rsidRPr="009F67C8">
        <w:rPr>
          <w:rFonts w:asciiTheme="minorHAnsi" w:hAnsiTheme="minorHAnsi" w:cstheme="minorHAnsi"/>
        </w:rPr>
        <w:t xml:space="preserve"> Gre za primere, ko </w:t>
      </w:r>
      <w:r w:rsidR="00A5008B">
        <w:rPr>
          <w:rFonts w:asciiTheme="minorHAnsi" w:hAnsiTheme="minorHAnsi" w:cstheme="minorHAnsi"/>
        </w:rPr>
        <w:t>d</w:t>
      </w:r>
      <w:r w:rsidR="005155AD" w:rsidRPr="009F67C8">
        <w:rPr>
          <w:rFonts w:asciiTheme="minorHAnsi" w:hAnsiTheme="minorHAnsi" w:cstheme="minorHAnsi"/>
        </w:rPr>
        <w:t xml:space="preserve">irekcija za infrastrukturo ali drug upravljavec zaradi ureditve premoženjskopravnih razmerij na cestah, ki so v upravljanju državnih organov, teh razmerij ne more urediti, preden ni speljan postopek proglasitve za mrtvega, kadar iz zemljiške knjige izhaja, da je lastništvo vpisano na osebo, za katero se predvideva, da je že več let mrtva. V nadaljevanju, po pravnomočnosti sklepa o razglasitvi pogrešanega za mrtvega, sledi predlog za uvedbo zapuščinskega postopka. </w:t>
      </w:r>
    </w:p>
    <w:p w14:paraId="1E98C0C5" w14:textId="77777777" w:rsidR="005155AD" w:rsidRPr="009F67C8" w:rsidRDefault="005155AD" w:rsidP="00ED19BF">
      <w:pPr>
        <w:widowControl w:val="0"/>
        <w:autoSpaceDE w:val="0"/>
        <w:autoSpaceDN w:val="0"/>
        <w:adjustRightInd w:val="0"/>
        <w:spacing w:after="0" w:line="240" w:lineRule="auto"/>
        <w:jc w:val="both"/>
        <w:rPr>
          <w:rFonts w:asciiTheme="minorHAnsi" w:eastAsia="Times New Roman" w:hAnsiTheme="minorHAnsi" w:cstheme="minorHAnsi"/>
          <w:szCs w:val="24"/>
          <w:lang w:eastAsia="sl-SI"/>
        </w:rPr>
      </w:pPr>
    </w:p>
    <w:p w14:paraId="35EFE281" w14:textId="5BCB3DF6" w:rsidR="001E2A63" w:rsidRPr="009F67C8" w:rsidRDefault="005155AD" w:rsidP="00ED19BF">
      <w:pPr>
        <w:widowControl w:val="0"/>
        <w:autoSpaceDE w:val="0"/>
        <w:autoSpaceDN w:val="0"/>
        <w:adjustRightInd w:val="0"/>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lang w:eastAsia="sl-SI"/>
        </w:rPr>
        <w:t xml:space="preserve">V teh primerih </w:t>
      </w:r>
      <w:r w:rsidR="00ED19BF" w:rsidRPr="009F67C8">
        <w:rPr>
          <w:rFonts w:asciiTheme="minorHAnsi" w:eastAsia="Times New Roman" w:hAnsiTheme="minorHAnsi" w:cstheme="minorHAnsi"/>
          <w:szCs w:val="24"/>
          <w:lang w:eastAsia="sl-SI"/>
        </w:rPr>
        <w:t xml:space="preserve">se </w:t>
      </w:r>
      <w:r w:rsidRPr="009F67C8">
        <w:rPr>
          <w:rFonts w:asciiTheme="minorHAnsi" w:eastAsia="Times New Roman" w:hAnsiTheme="minorHAnsi" w:cstheme="minorHAnsi"/>
          <w:szCs w:val="24"/>
          <w:lang w:eastAsia="sl-SI"/>
        </w:rPr>
        <w:t xml:space="preserve">pogosto </w:t>
      </w:r>
      <w:r w:rsidR="001E2A63" w:rsidRPr="009F67C8">
        <w:rPr>
          <w:rFonts w:asciiTheme="minorHAnsi" w:eastAsia="Times New Roman" w:hAnsiTheme="minorHAnsi" w:cstheme="minorHAnsi"/>
          <w:szCs w:val="24"/>
          <w:lang w:eastAsia="sl-SI"/>
        </w:rPr>
        <w:t>naleti na nepremičnine, pri katerih so v zemljiški knjigi navedeni pomanjkljivi podatki, na podlagi katerih osebe ni mo</w:t>
      </w:r>
      <w:r w:rsidR="00A5008B">
        <w:rPr>
          <w:rFonts w:asciiTheme="minorHAnsi" w:eastAsia="Times New Roman" w:hAnsiTheme="minorHAnsi" w:cstheme="minorHAnsi"/>
          <w:szCs w:val="24"/>
          <w:lang w:eastAsia="sl-SI"/>
        </w:rPr>
        <w:t>goče</w:t>
      </w:r>
      <w:r w:rsidR="001E2A63" w:rsidRPr="009F67C8">
        <w:rPr>
          <w:rFonts w:asciiTheme="minorHAnsi" w:eastAsia="Times New Roman" w:hAnsiTheme="minorHAnsi" w:cstheme="minorHAnsi"/>
          <w:szCs w:val="24"/>
          <w:lang w:eastAsia="sl-SI"/>
        </w:rPr>
        <w:t xml:space="preserve"> identificirati, z drugimi podatki pa običajno ne razpolagamo.</w:t>
      </w:r>
      <w:r w:rsidR="00ED19BF" w:rsidRPr="009F67C8">
        <w:rPr>
          <w:rFonts w:asciiTheme="minorHAnsi" w:eastAsia="Times New Roman" w:hAnsiTheme="minorHAnsi" w:cstheme="minorHAnsi"/>
          <w:szCs w:val="24"/>
          <w:lang w:eastAsia="sl-SI"/>
        </w:rPr>
        <w:t xml:space="preserve"> </w:t>
      </w:r>
      <w:r w:rsidR="001E2A63" w:rsidRPr="009F67C8">
        <w:rPr>
          <w:rFonts w:asciiTheme="minorHAnsi" w:eastAsia="Times New Roman" w:hAnsiTheme="minorHAnsi" w:cstheme="minorHAnsi"/>
          <w:szCs w:val="24"/>
          <w:lang w:eastAsia="sl-SI"/>
        </w:rPr>
        <w:t>Problematika, ki jo pri tem zaznavamo, je torej pomanjkanje podatkov, ki nam jih za potrebe vložitve predloga za razglasitev pogrešanca za mrtvega v zvezi s pogrešanimi po</w:t>
      </w:r>
      <w:r w:rsidR="00A5008B">
        <w:rPr>
          <w:rFonts w:asciiTheme="minorHAnsi" w:eastAsia="Times New Roman" w:hAnsiTheme="minorHAnsi" w:cstheme="minorHAnsi"/>
          <w:szCs w:val="24"/>
          <w:lang w:eastAsia="sl-SI"/>
        </w:rPr>
        <w:t>šl</w:t>
      </w:r>
      <w:r w:rsidR="001E2A63" w:rsidRPr="009F67C8">
        <w:rPr>
          <w:rFonts w:asciiTheme="minorHAnsi" w:eastAsia="Times New Roman" w:hAnsiTheme="minorHAnsi" w:cstheme="minorHAnsi"/>
          <w:szCs w:val="24"/>
          <w:lang w:eastAsia="sl-SI"/>
        </w:rPr>
        <w:t>jejo</w:t>
      </w:r>
      <w:r w:rsidR="00ED19BF" w:rsidRPr="009F67C8">
        <w:rPr>
          <w:rFonts w:asciiTheme="minorHAnsi" w:eastAsia="Times New Roman" w:hAnsiTheme="minorHAnsi" w:cstheme="minorHAnsi"/>
          <w:szCs w:val="24"/>
          <w:lang w:eastAsia="sl-SI"/>
        </w:rPr>
        <w:t xml:space="preserve"> zastopani subjekti</w:t>
      </w:r>
      <w:r w:rsidR="001E2A63" w:rsidRPr="009F67C8">
        <w:rPr>
          <w:rFonts w:asciiTheme="minorHAnsi" w:eastAsia="Times New Roman" w:hAnsiTheme="minorHAnsi" w:cstheme="minorHAnsi"/>
          <w:szCs w:val="24"/>
          <w:lang w:eastAsia="sl-SI"/>
        </w:rPr>
        <w:t xml:space="preserve">. V večini primerov dobimo le odgovor </w:t>
      </w:r>
      <w:r w:rsidR="00ED19BF" w:rsidRPr="009F67C8">
        <w:rPr>
          <w:rFonts w:asciiTheme="minorHAnsi" w:eastAsia="Times New Roman" w:hAnsiTheme="minorHAnsi" w:cstheme="minorHAnsi"/>
          <w:szCs w:val="24"/>
          <w:lang w:eastAsia="sl-SI"/>
        </w:rPr>
        <w:t>u</w:t>
      </w:r>
      <w:r w:rsidR="001E2A63" w:rsidRPr="009F67C8">
        <w:rPr>
          <w:rFonts w:asciiTheme="minorHAnsi" w:eastAsia="Times New Roman" w:hAnsiTheme="minorHAnsi" w:cstheme="minorHAnsi"/>
          <w:szCs w:val="24"/>
          <w:lang w:eastAsia="sl-SI"/>
        </w:rPr>
        <w:t xml:space="preserve">pravne enote in </w:t>
      </w:r>
      <w:r w:rsidR="00ED19BF" w:rsidRPr="009F67C8">
        <w:rPr>
          <w:rFonts w:asciiTheme="minorHAnsi" w:eastAsia="Times New Roman" w:hAnsiTheme="minorHAnsi" w:cstheme="minorHAnsi"/>
          <w:szCs w:val="24"/>
          <w:lang w:eastAsia="sl-SI"/>
        </w:rPr>
        <w:t>n</w:t>
      </w:r>
      <w:r w:rsidR="00A5008B">
        <w:rPr>
          <w:rFonts w:asciiTheme="minorHAnsi" w:eastAsia="Times New Roman" w:hAnsiTheme="minorHAnsi" w:cstheme="minorHAnsi"/>
          <w:szCs w:val="24"/>
          <w:lang w:eastAsia="sl-SI"/>
        </w:rPr>
        <w:t xml:space="preserve">a </w:t>
      </w:r>
      <w:r w:rsidR="00ED19BF" w:rsidRPr="009F67C8">
        <w:rPr>
          <w:rFonts w:asciiTheme="minorHAnsi" w:eastAsia="Times New Roman" w:hAnsiTheme="minorHAnsi" w:cstheme="minorHAnsi"/>
          <w:szCs w:val="24"/>
          <w:lang w:eastAsia="sl-SI"/>
        </w:rPr>
        <w:t>pr</w:t>
      </w:r>
      <w:r w:rsidR="00A5008B">
        <w:rPr>
          <w:rFonts w:asciiTheme="minorHAnsi" w:eastAsia="Times New Roman" w:hAnsiTheme="minorHAnsi" w:cstheme="minorHAnsi"/>
          <w:szCs w:val="24"/>
          <w:lang w:eastAsia="sl-SI"/>
        </w:rPr>
        <w:t>imer</w:t>
      </w:r>
      <w:r w:rsidR="00ED19BF" w:rsidRPr="009F67C8">
        <w:rPr>
          <w:rFonts w:asciiTheme="minorHAnsi" w:eastAsia="Times New Roman" w:hAnsiTheme="minorHAnsi" w:cstheme="minorHAnsi"/>
          <w:szCs w:val="24"/>
          <w:lang w:eastAsia="sl-SI"/>
        </w:rPr>
        <w:t xml:space="preserve"> š</w:t>
      </w:r>
      <w:r w:rsidR="001E2A63" w:rsidRPr="009F67C8">
        <w:rPr>
          <w:rFonts w:asciiTheme="minorHAnsi" w:eastAsia="Times New Roman" w:hAnsiTheme="minorHAnsi" w:cstheme="minorHAnsi"/>
          <w:szCs w:val="24"/>
          <w:lang w:eastAsia="sl-SI"/>
        </w:rPr>
        <w:t>kofijskega arhiva, s katerim sporočajo, da na podlagi pomanjkljivih podatkov, ki so jim bili pos</w:t>
      </w:r>
      <w:r w:rsidR="00A5008B">
        <w:rPr>
          <w:rFonts w:asciiTheme="minorHAnsi" w:eastAsia="Times New Roman" w:hAnsiTheme="minorHAnsi" w:cstheme="minorHAnsi"/>
          <w:szCs w:val="24"/>
          <w:lang w:eastAsia="sl-SI"/>
        </w:rPr>
        <w:t>l</w:t>
      </w:r>
      <w:r w:rsidR="001E2A63" w:rsidRPr="009F67C8">
        <w:rPr>
          <w:rFonts w:asciiTheme="minorHAnsi" w:eastAsia="Times New Roman" w:hAnsiTheme="minorHAnsi" w:cstheme="minorHAnsi"/>
          <w:szCs w:val="24"/>
          <w:lang w:eastAsia="sl-SI"/>
        </w:rPr>
        <w:t xml:space="preserve">ani, osebe ne morejo identificirati. </w:t>
      </w:r>
      <w:r w:rsidR="001E2A63" w:rsidRPr="009F67C8">
        <w:rPr>
          <w:rFonts w:asciiTheme="minorHAnsi" w:hAnsiTheme="minorHAnsi" w:cstheme="minorHAnsi"/>
          <w:szCs w:val="24"/>
        </w:rPr>
        <w:t>V zemljiški knjigi so pri starejših vpisih dejansko navedeni pomanjkljivi osebni podatki lastnika oziroma podatki, na podlagi katerih osebe dejansko ni mo</w:t>
      </w:r>
      <w:r w:rsidR="00A5008B">
        <w:rPr>
          <w:rFonts w:asciiTheme="minorHAnsi" w:hAnsiTheme="minorHAnsi" w:cstheme="minorHAnsi"/>
          <w:szCs w:val="24"/>
        </w:rPr>
        <w:t>goče</w:t>
      </w:r>
      <w:r w:rsidR="001E2A63" w:rsidRPr="009F67C8">
        <w:rPr>
          <w:rFonts w:asciiTheme="minorHAnsi" w:hAnsiTheme="minorHAnsi" w:cstheme="minorHAnsi"/>
          <w:szCs w:val="24"/>
        </w:rPr>
        <w:t xml:space="preserve"> identificirati, z drugimi podatki pa praviloma ne razpolagamo oziroma do njih ne moremo priti. Osebne podatke teh oseb je tako mogoče najti le na podlagi kakšnih geodetskih odločb, vendar le, če je bila nepremičnina predmet tega postopka. </w:t>
      </w:r>
      <w:r w:rsidR="001E2A63" w:rsidRPr="009F67C8">
        <w:rPr>
          <w:rFonts w:asciiTheme="minorHAnsi" w:eastAsia="Times New Roman" w:hAnsiTheme="minorHAnsi" w:cstheme="minorHAnsi"/>
          <w:szCs w:val="24"/>
          <w:lang w:eastAsia="sl-SI"/>
        </w:rPr>
        <w:t xml:space="preserve">V večini primerov gre sicer za osebe, ki izpolnjujejo pogoj iz </w:t>
      </w:r>
      <w:r w:rsidR="001E2A63" w:rsidRPr="009F67C8">
        <w:rPr>
          <w:rFonts w:asciiTheme="minorHAnsi" w:hAnsiTheme="minorHAnsi" w:cstheme="minorHAnsi"/>
          <w:szCs w:val="24"/>
        </w:rPr>
        <w:t xml:space="preserve">1. in 2. točke </w:t>
      </w:r>
      <w:r w:rsidR="008912D9" w:rsidRPr="009F67C8">
        <w:rPr>
          <w:rFonts w:asciiTheme="minorHAnsi" w:hAnsiTheme="minorHAnsi" w:cstheme="minorHAnsi"/>
          <w:szCs w:val="24"/>
        </w:rPr>
        <w:t>prvega</w:t>
      </w:r>
      <w:r w:rsidR="001E2A63" w:rsidRPr="009F67C8">
        <w:rPr>
          <w:rFonts w:asciiTheme="minorHAnsi" w:hAnsiTheme="minorHAnsi" w:cstheme="minorHAnsi"/>
          <w:szCs w:val="24"/>
        </w:rPr>
        <w:t xml:space="preserve"> odstavka 123. člena ZNP-1</w:t>
      </w:r>
      <w:r w:rsidR="008912D9" w:rsidRPr="009F67C8">
        <w:rPr>
          <w:rFonts w:asciiTheme="minorHAnsi" w:hAnsiTheme="minorHAnsi" w:cstheme="minorHAnsi"/>
          <w:szCs w:val="24"/>
        </w:rPr>
        <w:t>,</w:t>
      </w:r>
      <w:r w:rsidR="001E2A63" w:rsidRPr="009F67C8">
        <w:rPr>
          <w:rFonts w:asciiTheme="minorHAnsi" w:hAnsiTheme="minorHAnsi" w:cstheme="minorHAnsi"/>
          <w:szCs w:val="24"/>
        </w:rPr>
        <w:t xml:space="preserve"> in sicer da o pogrešanem v zadnjih petih letih ni nobenega poročila ter da je od njegovega rojstva preteklo 70 let. </w:t>
      </w:r>
      <w:r w:rsidR="00A5008B">
        <w:rPr>
          <w:rFonts w:asciiTheme="minorHAnsi" w:hAnsiTheme="minorHAnsi" w:cstheme="minorHAnsi"/>
          <w:szCs w:val="24"/>
        </w:rPr>
        <w:t>Težava</w:t>
      </w:r>
      <w:r w:rsidR="00A5008B" w:rsidRPr="009F67C8">
        <w:rPr>
          <w:rFonts w:asciiTheme="minorHAnsi" w:hAnsiTheme="minorHAnsi" w:cstheme="minorHAnsi"/>
          <w:szCs w:val="24"/>
        </w:rPr>
        <w:t xml:space="preserve"> </w:t>
      </w:r>
      <w:r w:rsidR="001E2A63" w:rsidRPr="009F67C8">
        <w:rPr>
          <w:rFonts w:asciiTheme="minorHAnsi" w:hAnsiTheme="minorHAnsi" w:cstheme="minorHAnsi"/>
          <w:szCs w:val="24"/>
        </w:rPr>
        <w:t xml:space="preserve">pa lahko nastane, ko po uspešno zaključenem postopku razglasitve pogrešanca za mrtvega nepremičnina na podlagi kaducitete postane last Republike Slovenije, dejansko pa se kasneje izkaže, da je bil v preteklosti po tej osebi že izveden zapuščinski postopek z znanimi dediči, </w:t>
      </w:r>
      <w:r w:rsidR="00C702FE">
        <w:rPr>
          <w:rFonts w:asciiTheme="minorHAnsi" w:hAnsiTheme="minorHAnsi" w:cstheme="minorHAnsi"/>
          <w:szCs w:val="24"/>
        </w:rPr>
        <w:t>zadev</w:t>
      </w:r>
      <w:r w:rsidR="001E2A63" w:rsidRPr="009F67C8">
        <w:rPr>
          <w:rFonts w:asciiTheme="minorHAnsi" w:hAnsiTheme="minorHAnsi" w:cstheme="minorHAnsi"/>
          <w:szCs w:val="24"/>
        </w:rPr>
        <w:t xml:space="preserve">na nepremičnina pa ni bila predmet tega postopka. </w:t>
      </w:r>
    </w:p>
    <w:p w14:paraId="45B829C8" w14:textId="77777777" w:rsidR="008912D9" w:rsidRPr="009F67C8" w:rsidRDefault="008912D9" w:rsidP="00ED19BF">
      <w:pPr>
        <w:widowControl w:val="0"/>
        <w:autoSpaceDE w:val="0"/>
        <w:autoSpaceDN w:val="0"/>
        <w:adjustRightInd w:val="0"/>
        <w:spacing w:after="0" w:line="240" w:lineRule="auto"/>
        <w:jc w:val="both"/>
        <w:rPr>
          <w:rFonts w:asciiTheme="minorHAnsi" w:eastAsia="Times New Roman" w:hAnsiTheme="minorHAnsi" w:cstheme="minorHAnsi"/>
          <w:szCs w:val="24"/>
          <w:lang w:eastAsia="sl-SI"/>
        </w:rPr>
      </w:pPr>
    </w:p>
    <w:p w14:paraId="4ED14A6D" w14:textId="1F14F603" w:rsidR="001E2A63" w:rsidRPr="009F67C8" w:rsidRDefault="001E2A63" w:rsidP="00ED19BF">
      <w:pPr>
        <w:widowControl w:val="0"/>
        <w:autoSpaceDE w:val="0"/>
        <w:autoSpaceDN w:val="0"/>
        <w:adjustRightInd w:val="0"/>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lang w:eastAsia="sl-SI"/>
        </w:rPr>
        <w:t>Prav tako v primeru pomanjkljivih podatkov, s katerimi razpolagamo v teh postopkih, obstaja tudi bojazen, da bi sodišče predlogu za razglasitev pogrešanega za mrtvega ugodilo in bi bil</w:t>
      </w:r>
      <w:r w:rsidR="00A5008B">
        <w:rPr>
          <w:rFonts w:asciiTheme="minorHAnsi" w:eastAsia="Times New Roman" w:hAnsiTheme="minorHAnsi" w:cstheme="minorHAnsi"/>
          <w:szCs w:val="24"/>
          <w:lang w:eastAsia="sl-SI"/>
        </w:rPr>
        <w:t>a</w:t>
      </w:r>
      <w:r w:rsidRPr="009F67C8">
        <w:rPr>
          <w:rFonts w:asciiTheme="minorHAnsi" w:eastAsia="Times New Roman" w:hAnsiTheme="minorHAnsi" w:cstheme="minorHAnsi"/>
          <w:szCs w:val="24"/>
          <w:lang w:eastAsia="sl-SI"/>
        </w:rPr>
        <w:t xml:space="preserve"> posledično za mrtv</w:t>
      </w:r>
      <w:r w:rsidR="00A5008B">
        <w:rPr>
          <w:rFonts w:asciiTheme="minorHAnsi" w:eastAsia="Times New Roman" w:hAnsiTheme="minorHAnsi" w:cstheme="minorHAnsi"/>
          <w:szCs w:val="24"/>
          <w:lang w:eastAsia="sl-SI"/>
        </w:rPr>
        <w:t>o</w:t>
      </w:r>
      <w:r w:rsidRPr="009F67C8">
        <w:rPr>
          <w:rFonts w:asciiTheme="minorHAnsi" w:eastAsia="Times New Roman" w:hAnsiTheme="minorHAnsi" w:cstheme="minorHAnsi"/>
          <w:szCs w:val="24"/>
          <w:lang w:eastAsia="sl-SI"/>
        </w:rPr>
        <w:t xml:space="preserve"> razglašena oseba, ki to dejansko ni. </w:t>
      </w:r>
    </w:p>
    <w:p w14:paraId="1CE01588" w14:textId="77777777" w:rsidR="008912D9" w:rsidRPr="009F67C8" w:rsidRDefault="008912D9" w:rsidP="00ED19BF">
      <w:pPr>
        <w:widowControl w:val="0"/>
        <w:autoSpaceDE w:val="0"/>
        <w:autoSpaceDN w:val="0"/>
        <w:adjustRightInd w:val="0"/>
        <w:spacing w:after="0" w:line="240" w:lineRule="auto"/>
        <w:jc w:val="both"/>
        <w:rPr>
          <w:rFonts w:asciiTheme="minorHAnsi" w:eastAsia="Times New Roman" w:hAnsiTheme="minorHAnsi" w:cstheme="minorHAnsi"/>
          <w:szCs w:val="24"/>
          <w:lang w:eastAsia="sl-SI"/>
        </w:rPr>
      </w:pPr>
    </w:p>
    <w:p w14:paraId="4E211016" w14:textId="022E9D4C" w:rsidR="001E2A63" w:rsidRPr="009F67C8" w:rsidRDefault="001E2A63" w:rsidP="00ED19BF">
      <w:pPr>
        <w:widowControl w:val="0"/>
        <w:autoSpaceDE w:val="0"/>
        <w:autoSpaceDN w:val="0"/>
        <w:adjustRightInd w:val="0"/>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lang w:eastAsia="sl-SI"/>
        </w:rPr>
        <w:t xml:space="preserve">V teh postopkih </w:t>
      </w:r>
      <w:r w:rsidR="008912D9" w:rsidRPr="009F67C8">
        <w:rPr>
          <w:rFonts w:asciiTheme="minorHAnsi" w:eastAsia="Times New Roman" w:hAnsiTheme="minorHAnsi" w:cstheme="minorHAnsi"/>
          <w:szCs w:val="24"/>
          <w:lang w:eastAsia="sl-SI"/>
        </w:rPr>
        <w:t xml:space="preserve">je praksa </w:t>
      </w:r>
      <w:r w:rsidRPr="009F67C8">
        <w:rPr>
          <w:rFonts w:asciiTheme="minorHAnsi" w:eastAsia="Times New Roman" w:hAnsiTheme="minorHAnsi" w:cstheme="minorHAnsi"/>
          <w:szCs w:val="24"/>
          <w:lang w:eastAsia="sl-SI"/>
        </w:rPr>
        <w:t xml:space="preserve">sodišč </w:t>
      </w:r>
      <w:r w:rsidR="008912D9" w:rsidRPr="009F67C8">
        <w:rPr>
          <w:rFonts w:asciiTheme="minorHAnsi" w:eastAsia="Times New Roman" w:hAnsiTheme="minorHAnsi" w:cstheme="minorHAnsi"/>
          <w:szCs w:val="24"/>
          <w:lang w:eastAsia="sl-SI"/>
        </w:rPr>
        <w:t xml:space="preserve">pri uporabi </w:t>
      </w:r>
      <w:r w:rsidRPr="009F67C8">
        <w:rPr>
          <w:rFonts w:asciiTheme="minorHAnsi" w:eastAsia="Times New Roman" w:hAnsiTheme="minorHAnsi" w:cstheme="minorHAnsi"/>
          <w:szCs w:val="24"/>
          <w:lang w:eastAsia="sl-SI"/>
        </w:rPr>
        <w:t>126.</w:t>
      </w:r>
      <w:r w:rsidR="00417817">
        <w:rPr>
          <w:rFonts w:asciiTheme="minorHAnsi" w:eastAsia="Times New Roman" w:hAnsiTheme="minorHAnsi" w:cstheme="minorHAnsi"/>
          <w:szCs w:val="24"/>
          <w:lang w:eastAsia="sl-SI"/>
        </w:rPr>
        <w:t xml:space="preserve"> </w:t>
      </w:r>
      <w:r w:rsidRPr="009F67C8">
        <w:rPr>
          <w:rFonts w:asciiTheme="minorHAnsi" w:eastAsia="Times New Roman" w:hAnsiTheme="minorHAnsi" w:cstheme="minorHAnsi"/>
          <w:szCs w:val="24"/>
          <w:lang w:eastAsia="sl-SI"/>
        </w:rPr>
        <w:t>člena ZNP-1 glede opravljanja poizvedb</w:t>
      </w:r>
      <w:r w:rsidR="008912D9" w:rsidRPr="009F67C8">
        <w:rPr>
          <w:rFonts w:asciiTheme="minorHAnsi" w:eastAsia="Times New Roman" w:hAnsiTheme="minorHAnsi" w:cstheme="minorHAnsi"/>
          <w:szCs w:val="24"/>
          <w:lang w:eastAsia="sl-SI"/>
        </w:rPr>
        <w:t xml:space="preserve"> različna</w:t>
      </w:r>
      <w:r w:rsidRPr="009F67C8">
        <w:rPr>
          <w:rFonts w:asciiTheme="minorHAnsi" w:eastAsia="Times New Roman" w:hAnsiTheme="minorHAnsi" w:cstheme="minorHAnsi"/>
          <w:szCs w:val="24"/>
          <w:lang w:eastAsia="sl-SI"/>
        </w:rPr>
        <w:t xml:space="preserve">, poleg tega prič običajno v teh postopkih ni.  </w:t>
      </w:r>
    </w:p>
    <w:p w14:paraId="225125D5" w14:textId="77777777" w:rsidR="008912D9" w:rsidRPr="009F67C8" w:rsidRDefault="008912D9" w:rsidP="00ED19BF">
      <w:pPr>
        <w:widowControl w:val="0"/>
        <w:autoSpaceDE w:val="0"/>
        <w:autoSpaceDN w:val="0"/>
        <w:adjustRightInd w:val="0"/>
        <w:spacing w:after="0" w:line="240" w:lineRule="auto"/>
        <w:jc w:val="both"/>
        <w:rPr>
          <w:rFonts w:asciiTheme="minorHAnsi" w:eastAsia="Times New Roman" w:hAnsiTheme="minorHAnsi" w:cstheme="minorHAnsi"/>
          <w:szCs w:val="24"/>
          <w:lang w:eastAsia="sl-SI"/>
        </w:rPr>
      </w:pPr>
    </w:p>
    <w:p w14:paraId="657309AF" w14:textId="210CF825" w:rsidR="001E2A63" w:rsidRPr="009F67C8" w:rsidRDefault="001E2A63" w:rsidP="00ED19BF">
      <w:pPr>
        <w:widowControl w:val="0"/>
        <w:autoSpaceDE w:val="0"/>
        <w:autoSpaceDN w:val="0"/>
        <w:adjustRightInd w:val="0"/>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lang w:eastAsia="sl-SI"/>
        </w:rPr>
        <w:t>Od zadnje spremembe ZNP (</w:t>
      </w:r>
      <w:r w:rsidR="008912D9" w:rsidRPr="009F67C8">
        <w:rPr>
          <w:rFonts w:asciiTheme="minorHAnsi" w:hAnsiTheme="minorHAnsi" w:cstheme="minorHAnsi"/>
          <w:szCs w:val="24"/>
          <w:shd w:val="clear" w:color="auto" w:fill="FFFFFF"/>
        </w:rPr>
        <w:t>Ur</w:t>
      </w:r>
      <w:r w:rsidR="00A5008B">
        <w:rPr>
          <w:rFonts w:asciiTheme="minorHAnsi" w:hAnsiTheme="minorHAnsi" w:cstheme="minorHAnsi"/>
          <w:szCs w:val="24"/>
          <w:shd w:val="clear" w:color="auto" w:fill="FFFFFF"/>
        </w:rPr>
        <w:t>adni</w:t>
      </w:r>
      <w:r w:rsidR="008912D9" w:rsidRPr="009F67C8">
        <w:rPr>
          <w:rFonts w:asciiTheme="minorHAnsi" w:hAnsiTheme="minorHAnsi" w:cstheme="minorHAnsi"/>
          <w:szCs w:val="24"/>
          <w:shd w:val="clear" w:color="auto" w:fill="FFFFFF"/>
        </w:rPr>
        <w:t xml:space="preserve"> l</w:t>
      </w:r>
      <w:r w:rsidR="00A5008B">
        <w:rPr>
          <w:rFonts w:asciiTheme="minorHAnsi" w:hAnsiTheme="minorHAnsi" w:cstheme="minorHAnsi"/>
          <w:szCs w:val="24"/>
          <w:shd w:val="clear" w:color="auto" w:fill="FFFFFF"/>
        </w:rPr>
        <w:t>ist</w:t>
      </w:r>
      <w:r w:rsidR="008912D9" w:rsidRPr="009F67C8">
        <w:rPr>
          <w:rFonts w:asciiTheme="minorHAnsi" w:hAnsiTheme="minorHAnsi" w:cstheme="minorHAnsi"/>
          <w:szCs w:val="24"/>
          <w:shd w:val="clear" w:color="auto" w:fill="FFFFFF"/>
        </w:rPr>
        <w:t xml:space="preserve"> RS, št. </w:t>
      </w:r>
      <w:hyperlink r:id="rId71" w:tooltip="Zakon o nepravdnem postopku (ZNP-1) (Uradni list RS, št. 16-613/2019)" w:history="1">
        <w:r w:rsidR="008912D9" w:rsidRPr="009F67C8">
          <w:rPr>
            <w:rStyle w:val="Hiperpovezava"/>
            <w:rFonts w:asciiTheme="minorHAnsi" w:hAnsiTheme="minorHAnsi" w:cstheme="minorHAnsi"/>
            <w:color w:val="auto"/>
            <w:u w:val="none"/>
            <w:shd w:val="clear" w:color="auto" w:fill="FFFFFF"/>
          </w:rPr>
          <w:t>16/19</w:t>
        </w:r>
      </w:hyperlink>
      <w:r w:rsidR="008912D9" w:rsidRPr="009F67C8">
        <w:rPr>
          <w:rStyle w:val="Hiperpovezava"/>
          <w:rFonts w:asciiTheme="minorHAnsi" w:hAnsiTheme="minorHAnsi" w:cstheme="minorHAnsi"/>
          <w:color w:val="auto"/>
          <w:szCs w:val="24"/>
          <w:u w:val="none"/>
          <w:shd w:val="clear" w:color="auto" w:fill="FFFFFF"/>
        </w:rPr>
        <w:t xml:space="preserve">, </w:t>
      </w:r>
      <w:r w:rsidRPr="009F67C8">
        <w:rPr>
          <w:rFonts w:asciiTheme="minorHAnsi" w:eastAsia="Times New Roman" w:hAnsiTheme="minorHAnsi" w:cstheme="minorHAnsi"/>
          <w:szCs w:val="24"/>
          <w:lang w:eastAsia="sl-SI"/>
        </w:rPr>
        <w:t>ZNP-1</w:t>
      </w:r>
      <w:r w:rsidRPr="009F67C8">
        <w:rPr>
          <w:rFonts w:asciiTheme="minorHAnsi" w:hAnsiTheme="minorHAnsi" w:cstheme="minorHAnsi"/>
          <w:szCs w:val="24"/>
          <w:shd w:val="clear" w:color="auto" w:fill="FFFFFF"/>
        </w:rPr>
        <w:t xml:space="preserve">), </w:t>
      </w:r>
      <w:r w:rsidR="00A5008B">
        <w:rPr>
          <w:rFonts w:asciiTheme="minorHAnsi" w:hAnsiTheme="minorHAnsi" w:cstheme="minorHAnsi"/>
          <w:szCs w:val="24"/>
          <w:shd w:val="clear" w:color="auto" w:fill="FFFFFF"/>
        </w:rPr>
        <w:t>gre za</w:t>
      </w:r>
      <w:r w:rsidRPr="009F67C8">
        <w:rPr>
          <w:rFonts w:asciiTheme="minorHAnsi" w:hAnsiTheme="minorHAnsi" w:cstheme="minorHAnsi"/>
          <w:szCs w:val="24"/>
          <w:shd w:val="clear" w:color="auto" w:fill="FFFFFF"/>
        </w:rPr>
        <w:t xml:space="preserve"> spremembo </w:t>
      </w:r>
      <w:r w:rsidR="008912D9" w:rsidRPr="009F67C8">
        <w:rPr>
          <w:rFonts w:asciiTheme="minorHAnsi" w:hAnsiTheme="minorHAnsi" w:cstheme="minorHAnsi"/>
          <w:szCs w:val="24"/>
          <w:shd w:val="clear" w:color="auto" w:fill="FFFFFF"/>
        </w:rPr>
        <w:t>drugega</w:t>
      </w:r>
      <w:r w:rsidRPr="009F67C8">
        <w:rPr>
          <w:rFonts w:asciiTheme="minorHAnsi" w:hAnsiTheme="minorHAnsi" w:cstheme="minorHAnsi"/>
          <w:szCs w:val="24"/>
          <w:shd w:val="clear" w:color="auto" w:fill="FFFFFF"/>
        </w:rPr>
        <w:t xml:space="preserve"> odstavka 126. člena glede postavitve skrbnika za poseben primer pogrešancu, ki ga sodišče </w:t>
      </w:r>
      <w:r w:rsidRPr="009F67C8">
        <w:rPr>
          <w:rFonts w:asciiTheme="minorHAnsi" w:hAnsiTheme="minorHAnsi" w:cstheme="minorHAnsi"/>
          <w:szCs w:val="24"/>
          <w:shd w:val="clear" w:color="auto" w:fill="FFFFFF"/>
        </w:rPr>
        <w:lastRenderedPageBreak/>
        <w:t xml:space="preserve">izbere med odvetniki ali notarji, se v smislu pridobivanja osebnih podatkov o pogrešancih ni spremenilo nič na bolje, je pa </w:t>
      </w:r>
      <w:r w:rsidR="008912D9" w:rsidRPr="009F67C8">
        <w:rPr>
          <w:rFonts w:asciiTheme="minorHAnsi" w:hAnsiTheme="minorHAnsi" w:cstheme="minorHAnsi"/>
          <w:szCs w:val="24"/>
          <w:shd w:val="clear" w:color="auto" w:fill="FFFFFF"/>
        </w:rPr>
        <w:t xml:space="preserve">te postopke </w:t>
      </w:r>
      <w:r w:rsidRPr="009F67C8">
        <w:rPr>
          <w:rFonts w:asciiTheme="minorHAnsi" w:hAnsiTheme="minorHAnsi" w:cstheme="minorHAnsi"/>
          <w:szCs w:val="24"/>
          <w:shd w:val="clear" w:color="auto" w:fill="FFFFFF"/>
        </w:rPr>
        <w:t xml:space="preserve">znatno podražilo (odvetnikom pripada nagrada skladno z odvetniško tarifo). </w:t>
      </w:r>
    </w:p>
    <w:p w14:paraId="7B907928" w14:textId="77777777" w:rsidR="001E2A63" w:rsidRPr="009F67C8" w:rsidRDefault="001E2A63" w:rsidP="00ED19BF">
      <w:pPr>
        <w:spacing w:after="0" w:line="240" w:lineRule="auto"/>
        <w:jc w:val="both"/>
        <w:rPr>
          <w:rFonts w:asciiTheme="minorHAnsi" w:hAnsiTheme="minorHAnsi" w:cstheme="minorHAnsi"/>
          <w:sz w:val="32"/>
          <w:szCs w:val="32"/>
        </w:rPr>
      </w:pPr>
    </w:p>
    <w:p w14:paraId="006A1091" w14:textId="1262E035" w:rsidR="005F66FC" w:rsidRPr="009F67C8" w:rsidRDefault="005F66FC" w:rsidP="005F66FC">
      <w:pPr>
        <w:pStyle w:val="Naslov4"/>
        <w:spacing w:before="0" w:beforeAutospacing="0"/>
        <w:rPr>
          <w:rFonts w:asciiTheme="minorHAnsi" w:hAnsiTheme="minorHAnsi" w:cstheme="minorHAnsi"/>
        </w:rPr>
      </w:pPr>
      <w:bookmarkStart w:id="445" w:name="_Toc168845043"/>
      <w:r w:rsidRPr="009F67C8">
        <w:rPr>
          <w:rFonts w:asciiTheme="minorHAnsi" w:hAnsiTheme="minorHAnsi" w:cstheme="minorHAnsi"/>
        </w:rPr>
        <w:t>1.8 Postopki razlastitev</w:t>
      </w:r>
      <w:bookmarkEnd w:id="443"/>
      <w:bookmarkEnd w:id="445"/>
    </w:p>
    <w:p w14:paraId="000A3547" w14:textId="77777777" w:rsidR="005F66FC" w:rsidRPr="009F67C8" w:rsidRDefault="005F66FC" w:rsidP="005F66FC">
      <w:pPr>
        <w:spacing w:after="0" w:line="240" w:lineRule="auto"/>
        <w:rPr>
          <w:rFonts w:asciiTheme="minorHAnsi" w:hAnsiTheme="minorHAnsi" w:cstheme="minorHAnsi"/>
          <w:sz w:val="32"/>
          <w:szCs w:val="32"/>
        </w:rPr>
      </w:pPr>
    </w:p>
    <w:p w14:paraId="22AA8F2B" w14:textId="77777777" w:rsidR="005F66FC" w:rsidRPr="009F67C8" w:rsidRDefault="005F66FC" w:rsidP="005F66FC">
      <w:pPr>
        <w:pStyle w:val="Naslov5"/>
        <w:spacing w:before="0" w:line="240" w:lineRule="auto"/>
        <w:rPr>
          <w:rFonts w:asciiTheme="minorHAnsi" w:hAnsiTheme="minorHAnsi" w:cstheme="minorHAnsi"/>
        </w:rPr>
      </w:pPr>
      <w:bookmarkStart w:id="446" w:name="_Toc95149812"/>
      <w:bookmarkStart w:id="447" w:name="_Toc168845044"/>
      <w:r w:rsidRPr="009F67C8">
        <w:rPr>
          <w:rFonts w:asciiTheme="minorHAnsi" w:hAnsiTheme="minorHAnsi" w:cstheme="minorHAnsi"/>
        </w:rPr>
        <w:t>1.8.1 Uvod</w:t>
      </w:r>
      <w:bookmarkEnd w:id="446"/>
      <w:bookmarkEnd w:id="447"/>
    </w:p>
    <w:p w14:paraId="04432BF4" w14:textId="77777777" w:rsidR="005F66FC" w:rsidRPr="009F67C8" w:rsidRDefault="005F66FC" w:rsidP="005F66FC">
      <w:pPr>
        <w:spacing w:after="0" w:line="240" w:lineRule="auto"/>
        <w:rPr>
          <w:rFonts w:asciiTheme="minorHAnsi" w:hAnsiTheme="minorHAnsi" w:cstheme="minorHAnsi"/>
          <w:sz w:val="28"/>
          <w:szCs w:val="28"/>
        </w:rPr>
      </w:pPr>
    </w:p>
    <w:p w14:paraId="1FF9F1A8" w14:textId="31E2BDA7" w:rsidR="005F66FC" w:rsidRPr="009F67C8" w:rsidRDefault="005F66FC" w:rsidP="005F66FC">
      <w:pPr>
        <w:spacing w:after="0" w:line="240" w:lineRule="auto"/>
        <w:jc w:val="both"/>
        <w:rPr>
          <w:rFonts w:asciiTheme="minorHAnsi" w:eastAsia="Calibri" w:hAnsiTheme="minorHAnsi" w:cstheme="minorHAnsi"/>
          <w:szCs w:val="24"/>
          <w:lang w:eastAsia="sl-SI"/>
        </w:rPr>
      </w:pPr>
      <w:r w:rsidRPr="00B95230">
        <w:rPr>
          <w:rFonts w:asciiTheme="minorHAnsi" w:eastAsia="Calibri" w:hAnsiTheme="minorHAnsi" w:cstheme="minorHAnsi"/>
          <w:szCs w:val="24"/>
          <w:lang w:eastAsia="sl-SI"/>
        </w:rPr>
        <w:t>Državno odvetništvo</w:t>
      </w:r>
      <w:r w:rsidRPr="009F67C8">
        <w:rPr>
          <w:rFonts w:asciiTheme="minorHAnsi" w:eastAsia="Calibri" w:hAnsiTheme="minorHAnsi" w:cstheme="minorHAnsi"/>
          <w:szCs w:val="24"/>
          <w:lang w:eastAsia="sl-SI"/>
        </w:rPr>
        <w:t xml:space="preserve"> RS predlaga razlastitev po pooblastilu Vlade RS</w:t>
      </w:r>
      <w:r w:rsidRPr="009F67C8">
        <w:rPr>
          <w:rFonts w:asciiTheme="minorHAnsi" w:hAnsiTheme="minorHAnsi" w:cstheme="minorHAnsi"/>
        </w:rPr>
        <w:t xml:space="preserve"> (s</w:t>
      </w:r>
      <w:r w:rsidRPr="009F67C8">
        <w:rPr>
          <w:rFonts w:asciiTheme="minorHAnsi" w:hAnsiTheme="minorHAnsi" w:cstheme="minorHAnsi"/>
          <w:szCs w:val="24"/>
        </w:rPr>
        <w:t>klep Vlade RS št. 02003-26/2017/3 z dne 4. 1. 2018)</w:t>
      </w:r>
      <w:r w:rsidRPr="009F67C8">
        <w:rPr>
          <w:rFonts w:asciiTheme="minorHAnsi" w:eastAsia="Calibri" w:hAnsiTheme="minorHAnsi" w:cstheme="minorHAnsi"/>
          <w:szCs w:val="24"/>
          <w:lang w:eastAsia="sl-SI"/>
        </w:rPr>
        <w:t xml:space="preserve">, na podlagi katerega jo zastopa v vseh upravnih postopkih zaradi razlastitve ali omejitve lastninske pravice, ki se vodijo pred upravnimi organi, pristojnimi za odločanje o razlastitvah nepremičnin v javno korist, zaradi </w:t>
      </w:r>
      <w:r w:rsidR="000A77F7" w:rsidRPr="009F67C8">
        <w:rPr>
          <w:rFonts w:asciiTheme="minorHAnsi" w:eastAsia="Calibri" w:hAnsiTheme="minorHAnsi" w:cstheme="minorHAnsi"/>
          <w:szCs w:val="24"/>
          <w:lang w:eastAsia="sl-SI"/>
        </w:rPr>
        <w:t>investicij v</w:t>
      </w:r>
      <w:r w:rsidRPr="009F67C8">
        <w:rPr>
          <w:rFonts w:asciiTheme="minorHAnsi" w:eastAsia="Calibri" w:hAnsiTheme="minorHAnsi" w:cstheme="minorHAnsi"/>
          <w:szCs w:val="24"/>
          <w:lang w:eastAsia="sl-SI"/>
        </w:rPr>
        <w:t xml:space="preserve"> državn</w:t>
      </w:r>
      <w:r w:rsidR="000A77F7" w:rsidRPr="009F67C8">
        <w:rPr>
          <w:rFonts w:asciiTheme="minorHAnsi" w:eastAsia="Calibri" w:hAnsiTheme="minorHAnsi" w:cstheme="minorHAnsi"/>
          <w:szCs w:val="24"/>
          <w:lang w:eastAsia="sl-SI"/>
        </w:rPr>
        <w:t>e</w:t>
      </w:r>
      <w:r w:rsidRPr="009F67C8">
        <w:rPr>
          <w:rFonts w:asciiTheme="minorHAnsi" w:eastAsia="Calibri" w:hAnsiTheme="minorHAnsi" w:cstheme="minorHAnsi"/>
          <w:szCs w:val="24"/>
          <w:lang w:eastAsia="sl-SI"/>
        </w:rPr>
        <w:t xml:space="preserve"> cest</w:t>
      </w:r>
      <w:r w:rsidR="00E75AD1">
        <w:rPr>
          <w:rFonts w:asciiTheme="minorHAnsi" w:eastAsia="Calibri" w:hAnsiTheme="minorHAnsi" w:cstheme="minorHAnsi"/>
          <w:szCs w:val="24"/>
          <w:lang w:eastAsia="sl-SI"/>
        </w:rPr>
        <w:t>e</w:t>
      </w:r>
      <w:r w:rsidRPr="009F67C8">
        <w:rPr>
          <w:rFonts w:asciiTheme="minorHAnsi" w:eastAsia="Calibri" w:hAnsiTheme="minorHAnsi" w:cstheme="minorHAnsi"/>
          <w:szCs w:val="24"/>
          <w:lang w:eastAsia="sl-SI"/>
        </w:rPr>
        <w:t>, ki jih v imenu in za račun Republike Slovenije vodita Direkcija Republike Slovenije za infrastrukturo in Družba za avtoceste v Republiki Sloveniji, d. d.</w:t>
      </w:r>
      <w:r w:rsidR="006416BD">
        <w:rPr>
          <w:rFonts w:asciiTheme="minorHAnsi" w:eastAsia="Calibri" w:hAnsiTheme="minorHAnsi" w:cstheme="minorHAnsi"/>
          <w:szCs w:val="24"/>
          <w:lang w:eastAsia="sl-SI"/>
        </w:rPr>
        <w:t>,</w:t>
      </w:r>
      <w:r w:rsidR="000A77F7" w:rsidRPr="009F67C8">
        <w:rPr>
          <w:rFonts w:asciiTheme="minorHAnsi" w:eastAsia="Calibri" w:hAnsiTheme="minorHAnsi" w:cstheme="minorHAnsi"/>
          <w:szCs w:val="24"/>
          <w:lang w:eastAsia="sl-SI"/>
        </w:rPr>
        <w:t xml:space="preserve"> ter zaradi investicij v javno železniško infrastrukturo, ki jih v imenu in za račun Republike Slovenije vodi Direkcija Republike Slovenije za infrastrukturo</w:t>
      </w:r>
      <w:r w:rsidRPr="009F67C8">
        <w:rPr>
          <w:rFonts w:asciiTheme="minorHAnsi" w:eastAsia="Calibri" w:hAnsiTheme="minorHAnsi" w:cstheme="minorHAnsi"/>
          <w:szCs w:val="24"/>
          <w:lang w:eastAsia="sl-SI"/>
        </w:rPr>
        <w:t xml:space="preserve">.  </w:t>
      </w:r>
    </w:p>
    <w:p w14:paraId="52B86E7B" w14:textId="77777777" w:rsidR="005F66FC" w:rsidRPr="009F67C8" w:rsidRDefault="005F66FC" w:rsidP="005F66FC">
      <w:pPr>
        <w:spacing w:after="0" w:line="240" w:lineRule="auto"/>
        <w:jc w:val="both"/>
        <w:rPr>
          <w:rFonts w:asciiTheme="minorHAnsi" w:eastAsia="Calibri" w:hAnsiTheme="minorHAnsi" w:cstheme="minorHAnsi"/>
          <w:szCs w:val="24"/>
          <w:lang w:eastAsia="sl-SI"/>
        </w:rPr>
      </w:pPr>
    </w:p>
    <w:p w14:paraId="08734439" w14:textId="62926C0F" w:rsidR="005F66FC" w:rsidRPr="009F67C8" w:rsidRDefault="005F66FC" w:rsidP="005F66FC">
      <w:pPr>
        <w:spacing w:after="0" w:line="240" w:lineRule="auto"/>
        <w:jc w:val="both"/>
        <w:rPr>
          <w:rFonts w:asciiTheme="minorHAnsi" w:eastAsia="Calibri" w:hAnsiTheme="minorHAnsi" w:cstheme="minorHAnsi"/>
          <w:szCs w:val="24"/>
          <w:lang w:eastAsia="sl-SI"/>
        </w:rPr>
      </w:pPr>
      <w:r w:rsidRPr="009F67C8">
        <w:rPr>
          <w:rFonts w:asciiTheme="minorHAnsi" w:eastAsia="Calibri" w:hAnsiTheme="minorHAnsi" w:cstheme="minorHAnsi"/>
          <w:szCs w:val="24"/>
          <w:lang w:eastAsia="sl-SI"/>
        </w:rPr>
        <w:t>P</w:t>
      </w:r>
      <w:r w:rsidR="006416BD">
        <w:rPr>
          <w:rFonts w:asciiTheme="minorHAnsi" w:eastAsia="Calibri" w:hAnsiTheme="minorHAnsi" w:cstheme="minorHAnsi"/>
          <w:szCs w:val="24"/>
          <w:lang w:eastAsia="sl-SI"/>
        </w:rPr>
        <w:t>oleg tega</w:t>
      </w:r>
      <w:r w:rsidRPr="009F67C8">
        <w:rPr>
          <w:rFonts w:asciiTheme="minorHAnsi" w:eastAsia="Calibri" w:hAnsiTheme="minorHAnsi" w:cstheme="minorHAnsi"/>
          <w:szCs w:val="24"/>
          <w:lang w:eastAsia="sl-SI"/>
        </w:rPr>
        <w:t xml:space="preserve"> je Državno odvetništvo RS pooblaščeno, da Republiko Slovenijo zastopa v vseh upravnih postopkih zaradi razlastitve, ki se vodijo pred upravnimi organi, pristojnimi za odločanje o razlastitvah nepremičnin, ki jih Republika Slovenija potrebuje za gradnjo mejnih prehodov in jih v imenu in za račun Republike Slovenije vodi Ministrstvo za javno upravo. </w:t>
      </w:r>
    </w:p>
    <w:p w14:paraId="490CE286" w14:textId="77777777" w:rsidR="005F66FC" w:rsidRPr="009F67C8" w:rsidRDefault="005F66FC" w:rsidP="005F66FC">
      <w:pPr>
        <w:spacing w:after="0" w:line="240" w:lineRule="auto"/>
        <w:jc w:val="both"/>
        <w:rPr>
          <w:rFonts w:asciiTheme="minorHAnsi" w:eastAsia="Calibri" w:hAnsiTheme="minorHAnsi" w:cstheme="minorHAnsi"/>
          <w:szCs w:val="24"/>
          <w:lang w:eastAsia="sl-SI"/>
        </w:rPr>
      </w:pPr>
    </w:p>
    <w:p w14:paraId="28619829" w14:textId="264864BA" w:rsidR="001A7193" w:rsidRPr="009F67C8" w:rsidRDefault="005F66FC" w:rsidP="005F66FC">
      <w:pPr>
        <w:spacing w:after="0" w:line="240" w:lineRule="auto"/>
        <w:jc w:val="both"/>
        <w:rPr>
          <w:rFonts w:asciiTheme="minorHAnsi" w:eastAsia="Calibri" w:hAnsiTheme="minorHAnsi" w:cstheme="minorHAnsi"/>
          <w:szCs w:val="24"/>
          <w:lang w:eastAsia="sl-SI"/>
        </w:rPr>
      </w:pPr>
      <w:r w:rsidRPr="009F67C8">
        <w:rPr>
          <w:rFonts w:asciiTheme="minorHAnsi" w:eastAsia="Calibri" w:hAnsiTheme="minorHAnsi" w:cstheme="minorHAnsi"/>
          <w:szCs w:val="24"/>
          <w:lang w:eastAsia="sl-SI"/>
        </w:rPr>
        <w:t xml:space="preserve">Poleg tega </w:t>
      </w:r>
      <w:r w:rsidR="00DC298E" w:rsidRPr="009F67C8">
        <w:rPr>
          <w:rFonts w:asciiTheme="minorHAnsi" w:eastAsia="Calibri" w:hAnsiTheme="minorHAnsi" w:cstheme="minorHAnsi"/>
          <w:szCs w:val="24"/>
          <w:lang w:eastAsia="sl-SI"/>
        </w:rPr>
        <w:t xml:space="preserve">lahko Vlada RS pooblasti </w:t>
      </w:r>
      <w:r w:rsidRPr="009F67C8">
        <w:rPr>
          <w:rFonts w:asciiTheme="minorHAnsi" w:eastAsia="Calibri" w:hAnsiTheme="minorHAnsi" w:cstheme="minorHAnsi"/>
          <w:szCs w:val="24"/>
          <w:lang w:eastAsia="sl-SI"/>
        </w:rPr>
        <w:t>Državno odvetništvo RS tudi za zastopanje Republike Slovenije v drugih razlastitvenih zadevah</w:t>
      </w:r>
      <w:r w:rsidR="00DC298E" w:rsidRPr="009F67C8">
        <w:rPr>
          <w:rFonts w:asciiTheme="minorHAnsi" w:eastAsia="Calibri" w:hAnsiTheme="minorHAnsi" w:cstheme="minorHAnsi"/>
          <w:szCs w:val="24"/>
          <w:lang w:eastAsia="sl-SI"/>
        </w:rPr>
        <w:t>, n</w:t>
      </w:r>
      <w:r w:rsidR="006416BD">
        <w:rPr>
          <w:rFonts w:asciiTheme="minorHAnsi" w:eastAsia="Calibri" w:hAnsiTheme="minorHAnsi" w:cstheme="minorHAnsi"/>
          <w:szCs w:val="24"/>
          <w:lang w:eastAsia="sl-SI"/>
        </w:rPr>
        <w:t xml:space="preserve">a </w:t>
      </w:r>
      <w:r w:rsidR="00DC298E" w:rsidRPr="009F67C8">
        <w:rPr>
          <w:rFonts w:asciiTheme="minorHAnsi" w:eastAsia="Calibri" w:hAnsiTheme="minorHAnsi" w:cstheme="minorHAnsi"/>
          <w:szCs w:val="24"/>
          <w:lang w:eastAsia="sl-SI"/>
        </w:rPr>
        <w:t>pr</w:t>
      </w:r>
      <w:r w:rsidR="006416BD">
        <w:rPr>
          <w:rFonts w:asciiTheme="minorHAnsi" w:eastAsia="Calibri" w:hAnsiTheme="minorHAnsi" w:cstheme="minorHAnsi"/>
          <w:szCs w:val="24"/>
          <w:lang w:eastAsia="sl-SI"/>
        </w:rPr>
        <w:t>imer</w:t>
      </w:r>
      <w:r w:rsidR="00DC298E" w:rsidRPr="009F67C8">
        <w:rPr>
          <w:rFonts w:asciiTheme="minorHAnsi" w:eastAsia="Calibri" w:hAnsiTheme="minorHAnsi" w:cstheme="minorHAnsi"/>
          <w:szCs w:val="24"/>
          <w:lang w:eastAsia="sl-SI"/>
        </w:rPr>
        <w:t xml:space="preserve"> v zadevah zaradi urejanja vodne infrastrukture</w:t>
      </w:r>
      <w:r w:rsidRPr="009F67C8">
        <w:rPr>
          <w:rFonts w:asciiTheme="minorHAnsi" w:eastAsia="Calibri" w:hAnsiTheme="minorHAnsi" w:cstheme="minorHAnsi"/>
          <w:szCs w:val="24"/>
          <w:lang w:eastAsia="sl-SI"/>
        </w:rPr>
        <w:t>.</w:t>
      </w:r>
    </w:p>
    <w:p w14:paraId="044B587E" w14:textId="77777777" w:rsidR="00417817" w:rsidRDefault="00417817" w:rsidP="005F66FC">
      <w:pPr>
        <w:pStyle w:val="Naslov5"/>
        <w:spacing w:before="0" w:line="240" w:lineRule="auto"/>
        <w:rPr>
          <w:rFonts w:asciiTheme="minorHAnsi" w:hAnsiTheme="minorHAnsi" w:cstheme="minorHAnsi"/>
          <w:szCs w:val="28"/>
        </w:rPr>
      </w:pPr>
      <w:bookmarkStart w:id="448" w:name="_Toc95149813"/>
    </w:p>
    <w:p w14:paraId="00123425" w14:textId="23D382BD" w:rsidR="005F66FC" w:rsidRPr="009F67C8" w:rsidRDefault="005F66FC" w:rsidP="005F66FC">
      <w:pPr>
        <w:pStyle w:val="Naslov5"/>
        <w:spacing w:before="0" w:line="240" w:lineRule="auto"/>
        <w:rPr>
          <w:rFonts w:asciiTheme="minorHAnsi" w:hAnsiTheme="minorHAnsi" w:cstheme="minorHAnsi"/>
          <w:szCs w:val="28"/>
        </w:rPr>
      </w:pPr>
      <w:bookmarkStart w:id="449" w:name="_Toc168845045"/>
      <w:r w:rsidRPr="009F67C8">
        <w:rPr>
          <w:rFonts w:asciiTheme="minorHAnsi" w:hAnsiTheme="minorHAnsi" w:cstheme="minorHAnsi"/>
          <w:szCs w:val="28"/>
        </w:rPr>
        <w:t>1.8.2 Statistika</w:t>
      </w:r>
      <w:bookmarkEnd w:id="448"/>
      <w:bookmarkEnd w:id="449"/>
    </w:p>
    <w:p w14:paraId="55671BF3" w14:textId="77777777" w:rsidR="005F66FC" w:rsidRPr="009F67C8" w:rsidRDefault="005F66FC" w:rsidP="005F66FC">
      <w:pPr>
        <w:spacing w:after="0" w:line="240" w:lineRule="auto"/>
        <w:rPr>
          <w:rFonts w:asciiTheme="minorHAnsi" w:hAnsiTheme="minorHAnsi" w:cstheme="minorHAnsi"/>
          <w:sz w:val="28"/>
          <w:szCs w:val="28"/>
        </w:rPr>
      </w:pPr>
    </w:p>
    <w:p w14:paraId="6FA80F12" w14:textId="72B27F94" w:rsidR="005F66FC" w:rsidRPr="009F67C8" w:rsidRDefault="005F66FC" w:rsidP="005F66FC">
      <w:pPr>
        <w:spacing w:after="0" w:line="240" w:lineRule="auto"/>
        <w:jc w:val="both"/>
        <w:rPr>
          <w:rFonts w:asciiTheme="minorHAnsi" w:eastAsia="Calibri" w:hAnsiTheme="minorHAnsi" w:cstheme="minorHAnsi"/>
          <w:lang w:eastAsia="sl-SI"/>
        </w:rPr>
      </w:pPr>
      <w:r w:rsidRPr="009F67C8">
        <w:rPr>
          <w:rFonts w:asciiTheme="minorHAnsi" w:eastAsia="Calibri" w:hAnsiTheme="minorHAnsi" w:cstheme="minorHAnsi"/>
          <w:lang w:eastAsia="sl-SI"/>
        </w:rPr>
        <w:t>V imenu Republike Slovenije je Državno odvetništvo RS v letu 202</w:t>
      </w:r>
      <w:r w:rsidR="009B1A8C" w:rsidRPr="009F67C8">
        <w:rPr>
          <w:rFonts w:asciiTheme="minorHAnsi" w:eastAsia="Calibri" w:hAnsiTheme="minorHAnsi" w:cstheme="minorHAnsi"/>
          <w:lang w:eastAsia="sl-SI"/>
        </w:rPr>
        <w:t>3</w:t>
      </w:r>
      <w:r w:rsidRPr="009F67C8">
        <w:rPr>
          <w:rFonts w:asciiTheme="minorHAnsi" w:eastAsia="Calibri" w:hAnsiTheme="minorHAnsi" w:cstheme="minorHAnsi"/>
          <w:lang w:eastAsia="sl-SI"/>
        </w:rPr>
        <w:t xml:space="preserve"> prejelo </w:t>
      </w:r>
      <w:r w:rsidR="00B20DCA" w:rsidRPr="009F67C8">
        <w:rPr>
          <w:rFonts w:asciiTheme="minorHAnsi" w:eastAsia="Calibri" w:hAnsiTheme="minorHAnsi" w:cstheme="minorHAnsi"/>
          <w:lang w:eastAsia="sl-SI"/>
        </w:rPr>
        <w:t>88</w:t>
      </w:r>
      <w:r w:rsidR="009B1A8C" w:rsidRPr="009F67C8">
        <w:rPr>
          <w:rFonts w:asciiTheme="minorHAnsi" w:eastAsia="Calibri" w:hAnsiTheme="minorHAnsi" w:cstheme="minorHAnsi"/>
          <w:lang w:eastAsia="sl-SI"/>
        </w:rPr>
        <w:t>9</w:t>
      </w:r>
      <w:r w:rsidRPr="009F67C8">
        <w:rPr>
          <w:rFonts w:asciiTheme="minorHAnsi" w:eastAsia="Calibri" w:hAnsiTheme="minorHAnsi" w:cstheme="minorHAnsi"/>
          <w:lang w:eastAsia="sl-SI"/>
        </w:rPr>
        <w:t xml:space="preserve"> zadev s področja postopkov razlastitev. </w:t>
      </w:r>
    </w:p>
    <w:p w14:paraId="1D570C31" w14:textId="77777777" w:rsidR="005F66FC" w:rsidRPr="009F67C8" w:rsidRDefault="005F66FC" w:rsidP="005F66FC">
      <w:pPr>
        <w:spacing w:after="0" w:line="240" w:lineRule="auto"/>
        <w:jc w:val="both"/>
        <w:rPr>
          <w:rFonts w:asciiTheme="minorHAnsi" w:eastAsia="Calibri" w:hAnsiTheme="minorHAnsi" w:cstheme="minorHAnsi"/>
          <w:szCs w:val="24"/>
          <w:lang w:eastAsia="sl-SI"/>
        </w:rPr>
      </w:pPr>
    </w:p>
    <w:p w14:paraId="2F7B87F2" w14:textId="6E42C6C4" w:rsidR="005F66FC" w:rsidRPr="009F67C8" w:rsidRDefault="005F66FC" w:rsidP="005F66FC">
      <w:pPr>
        <w:spacing w:after="0" w:line="240" w:lineRule="auto"/>
        <w:jc w:val="both"/>
        <w:rPr>
          <w:rFonts w:asciiTheme="minorHAnsi" w:eastAsia="Calibri" w:hAnsiTheme="minorHAnsi" w:cstheme="minorHAnsi"/>
          <w:lang w:eastAsia="sl-SI"/>
        </w:rPr>
      </w:pPr>
      <w:r w:rsidRPr="009F67C8">
        <w:rPr>
          <w:rFonts w:asciiTheme="minorHAnsi" w:eastAsia="Calibri" w:hAnsiTheme="minorHAnsi" w:cstheme="minorHAnsi"/>
          <w:lang w:eastAsia="sl-SI"/>
        </w:rPr>
        <w:t>V letu 202</w:t>
      </w:r>
      <w:r w:rsidR="009B1A8C" w:rsidRPr="009F67C8">
        <w:rPr>
          <w:rFonts w:asciiTheme="minorHAnsi" w:eastAsia="Calibri" w:hAnsiTheme="minorHAnsi" w:cstheme="minorHAnsi"/>
          <w:lang w:eastAsia="sl-SI"/>
        </w:rPr>
        <w:t>3</w:t>
      </w:r>
      <w:r w:rsidRPr="009F67C8">
        <w:rPr>
          <w:rFonts w:asciiTheme="minorHAnsi" w:eastAsia="Calibri" w:hAnsiTheme="minorHAnsi" w:cstheme="minorHAnsi"/>
          <w:lang w:eastAsia="sl-SI"/>
        </w:rPr>
        <w:t xml:space="preserve"> je imelo Državno odvetništvo RS v delu skupno 2.</w:t>
      </w:r>
      <w:r w:rsidR="009B1A8C" w:rsidRPr="009F67C8">
        <w:rPr>
          <w:rFonts w:asciiTheme="minorHAnsi" w:eastAsia="Calibri" w:hAnsiTheme="minorHAnsi" w:cstheme="minorHAnsi"/>
          <w:lang w:eastAsia="sl-SI"/>
        </w:rPr>
        <w:t>533</w:t>
      </w:r>
      <w:r w:rsidRPr="009F67C8">
        <w:rPr>
          <w:rFonts w:asciiTheme="minorHAnsi" w:eastAsia="Calibri" w:hAnsiTheme="minorHAnsi" w:cstheme="minorHAnsi"/>
          <w:lang w:eastAsia="sl-SI"/>
        </w:rPr>
        <w:t xml:space="preserve"> zadev, zaključilo pa jih je </w:t>
      </w:r>
      <w:r w:rsidR="00B20DCA" w:rsidRPr="009F67C8">
        <w:rPr>
          <w:rFonts w:asciiTheme="minorHAnsi" w:eastAsia="Calibri" w:hAnsiTheme="minorHAnsi" w:cstheme="minorHAnsi"/>
          <w:lang w:eastAsia="sl-SI"/>
        </w:rPr>
        <w:t>9</w:t>
      </w:r>
      <w:r w:rsidR="009B1A8C" w:rsidRPr="009F67C8">
        <w:rPr>
          <w:rFonts w:asciiTheme="minorHAnsi" w:eastAsia="Calibri" w:hAnsiTheme="minorHAnsi" w:cstheme="minorHAnsi"/>
          <w:lang w:eastAsia="sl-SI"/>
        </w:rPr>
        <w:t>00</w:t>
      </w:r>
      <w:r w:rsidRPr="009F67C8">
        <w:rPr>
          <w:rFonts w:asciiTheme="minorHAnsi" w:eastAsia="Calibri" w:hAnsiTheme="minorHAnsi" w:cstheme="minorHAnsi"/>
          <w:lang w:eastAsia="sl-SI"/>
        </w:rPr>
        <w:t>.</w:t>
      </w:r>
    </w:p>
    <w:p w14:paraId="311B2814" w14:textId="77777777" w:rsidR="005F66FC" w:rsidRPr="009F67C8" w:rsidRDefault="005F66FC" w:rsidP="005F66FC">
      <w:pPr>
        <w:spacing w:after="0" w:line="240" w:lineRule="auto"/>
        <w:jc w:val="both"/>
        <w:rPr>
          <w:rFonts w:asciiTheme="minorHAnsi" w:eastAsia="Calibri" w:hAnsiTheme="minorHAnsi" w:cstheme="minorHAnsi"/>
          <w:szCs w:val="24"/>
          <w:lang w:eastAsia="sl-SI"/>
        </w:rPr>
      </w:pPr>
    </w:p>
    <w:p w14:paraId="79DD66F2" w14:textId="2209DAFC" w:rsidR="005F66FC" w:rsidRPr="009F67C8" w:rsidRDefault="005F66FC" w:rsidP="005F66FC">
      <w:pPr>
        <w:spacing w:after="0" w:line="240" w:lineRule="auto"/>
        <w:jc w:val="both"/>
        <w:rPr>
          <w:rFonts w:asciiTheme="minorHAnsi" w:eastAsia="Calibri" w:hAnsiTheme="minorHAnsi" w:cstheme="minorHAnsi"/>
          <w:lang w:eastAsia="sl-SI"/>
        </w:rPr>
      </w:pPr>
      <w:r w:rsidRPr="009F67C8">
        <w:rPr>
          <w:rFonts w:asciiTheme="minorHAnsi" w:eastAsia="Calibri" w:hAnsiTheme="minorHAnsi" w:cstheme="minorHAnsi"/>
          <w:lang w:eastAsia="sl-SI"/>
        </w:rPr>
        <w:t>Na koncu obdobja poročanja, to je na dan 1. 12. 202</w:t>
      </w:r>
      <w:r w:rsidR="009B1A8C" w:rsidRPr="009F67C8">
        <w:rPr>
          <w:rFonts w:asciiTheme="minorHAnsi" w:eastAsia="Calibri" w:hAnsiTheme="minorHAnsi" w:cstheme="minorHAnsi"/>
          <w:lang w:eastAsia="sl-SI"/>
        </w:rPr>
        <w:t>3</w:t>
      </w:r>
      <w:r w:rsidRPr="009F67C8">
        <w:rPr>
          <w:rFonts w:asciiTheme="minorHAnsi" w:eastAsia="Calibri" w:hAnsiTheme="minorHAnsi" w:cstheme="minorHAnsi"/>
          <w:lang w:eastAsia="sl-SI"/>
        </w:rPr>
        <w:t>, je na Državnem odvetništvu RS odprtih še 1.</w:t>
      </w:r>
      <w:r w:rsidR="009B1A8C" w:rsidRPr="009F67C8">
        <w:rPr>
          <w:rFonts w:asciiTheme="minorHAnsi" w:eastAsia="Calibri" w:hAnsiTheme="minorHAnsi" w:cstheme="minorHAnsi"/>
          <w:lang w:eastAsia="sl-SI"/>
        </w:rPr>
        <w:t>633</w:t>
      </w:r>
      <w:r w:rsidRPr="009F67C8">
        <w:rPr>
          <w:rFonts w:asciiTheme="minorHAnsi" w:eastAsia="Calibri" w:hAnsiTheme="minorHAnsi" w:cstheme="minorHAnsi"/>
          <w:lang w:eastAsia="sl-SI"/>
        </w:rPr>
        <w:t xml:space="preserve"> zadev s področja postopkov razlastitev. </w:t>
      </w:r>
    </w:p>
    <w:p w14:paraId="3DC35065" w14:textId="77777777" w:rsidR="005F66FC" w:rsidRPr="009F67C8" w:rsidRDefault="005F66FC" w:rsidP="005F66FC">
      <w:pPr>
        <w:spacing w:after="0" w:line="240" w:lineRule="auto"/>
        <w:jc w:val="both"/>
        <w:rPr>
          <w:rFonts w:asciiTheme="minorHAnsi" w:eastAsia="Calibri" w:hAnsiTheme="minorHAnsi" w:cstheme="minorHAnsi"/>
          <w:szCs w:val="24"/>
          <w:lang w:eastAsia="sl-SI"/>
        </w:rPr>
      </w:pPr>
    </w:p>
    <w:p w14:paraId="08EFFD8C" w14:textId="42F8C24C" w:rsidR="005F66FC" w:rsidRPr="009F67C8" w:rsidRDefault="005F66FC" w:rsidP="005F66FC">
      <w:pPr>
        <w:pStyle w:val="podpisisliketabele"/>
        <w:spacing w:line="240" w:lineRule="auto"/>
        <w:rPr>
          <w:rFonts w:asciiTheme="minorHAnsi" w:hAnsiTheme="minorHAnsi" w:cstheme="minorHAnsi"/>
          <w:b/>
          <w:bCs/>
          <w:color w:val="007466"/>
          <w:spacing w:val="0"/>
          <w:sz w:val="20"/>
          <w:szCs w:val="20"/>
          <w:lang w:val="sl-SI"/>
        </w:rPr>
      </w:pPr>
      <w:r w:rsidRPr="009F67C8">
        <w:rPr>
          <w:rFonts w:asciiTheme="minorHAnsi" w:hAnsiTheme="minorHAnsi" w:cstheme="minorHAnsi"/>
          <w:b/>
          <w:bCs/>
          <w:color w:val="007466"/>
          <w:spacing w:val="0"/>
          <w:sz w:val="20"/>
          <w:szCs w:val="20"/>
          <w:lang w:val="sl-SI"/>
        </w:rPr>
        <w:t>Preglednica: Število prejetih in vloženih predlogov za razlastitev v letu 202</w:t>
      </w:r>
      <w:r w:rsidR="006A5EB7" w:rsidRPr="009F67C8">
        <w:rPr>
          <w:rFonts w:asciiTheme="minorHAnsi" w:hAnsiTheme="minorHAnsi" w:cstheme="minorHAnsi"/>
          <w:b/>
          <w:bCs/>
          <w:color w:val="007466"/>
          <w:spacing w:val="0"/>
          <w:sz w:val="20"/>
          <w:szCs w:val="20"/>
          <w:lang w:val="sl-SI"/>
        </w:rPr>
        <w:t>3</w:t>
      </w:r>
      <w:r w:rsidRPr="009F67C8">
        <w:rPr>
          <w:rFonts w:asciiTheme="minorHAnsi" w:hAnsiTheme="minorHAnsi" w:cstheme="minorHAnsi"/>
          <w:b/>
          <w:bCs/>
          <w:color w:val="007466"/>
          <w:spacing w:val="0"/>
          <w:sz w:val="20"/>
          <w:szCs w:val="20"/>
          <w:lang w:val="sl-SI"/>
        </w:rPr>
        <w:t xml:space="preserve"> zbirno in po posameznih organizacijskih enotah </w:t>
      </w:r>
    </w:p>
    <w:p w14:paraId="79DEA8F1" w14:textId="77777777" w:rsidR="005F66FC" w:rsidRPr="009F67C8" w:rsidRDefault="005F66FC" w:rsidP="005F66FC">
      <w:pPr>
        <w:spacing w:after="0" w:line="240" w:lineRule="auto"/>
        <w:jc w:val="both"/>
        <w:rPr>
          <w:rFonts w:asciiTheme="minorHAnsi" w:eastAsia="Calibri" w:hAnsiTheme="minorHAnsi" w:cstheme="minorHAnsi"/>
          <w:sz w:val="20"/>
          <w:szCs w:val="20"/>
          <w:lang w:eastAsia="sl-SI"/>
        </w:rPr>
      </w:pPr>
    </w:p>
    <w:tbl>
      <w:tblPr>
        <w:tblStyle w:val="Tabelamrea"/>
        <w:tblW w:w="0" w:type="auto"/>
        <w:tblLook w:val="04A0" w:firstRow="1" w:lastRow="0" w:firstColumn="1" w:lastColumn="0" w:noHBand="0" w:noVBand="1"/>
      </w:tblPr>
      <w:tblGrid>
        <w:gridCol w:w="1858"/>
        <w:gridCol w:w="1223"/>
        <w:gridCol w:w="690"/>
        <w:gridCol w:w="655"/>
        <w:gridCol w:w="656"/>
        <w:gridCol w:w="655"/>
        <w:gridCol w:w="656"/>
        <w:gridCol w:w="656"/>
        <w:gridCol w:w="656"/>
        <w:gridCol w:w="656"/>
        <w:gridCol w:w="655"/>
      </w:tblGrid>
      <w:tr w:rsidR="005F66FC" w:rsidRPr="009F67C8" w14:paraId="72176D10" w14:textId="77777777" w:rsidTr="003B43E3">
        <w:tc>
          <w:tcPr>
            <w:tcW w:w="1870" w:type="dxa"/>
          </w:tcPr>
          <w:p w14:paraId="6E041185" w14:textId="77777777" w:rsidR="005F66FC" w:rsidRPr="009F67C8" w:rsidRDefault="005F66FC" w:rsidP="003B43E3">
            <w:pPr>
              <w:rPr>
                <w:rFonts w:asciiTheme="minorHAnsi" w:hAnsiTheme="minorHAnsi" w:cstheme="minorHAnsi"/>
                <w:sz w:val="16"/>
                <w:szCs w:val="16"/>
              </w:rPr>
            </w:pPr>
          </w:p>
        </w:tc>
        <w:tc>
          <w:tcPr>
            <w:tcW w:w="1229" w:type="dxa"/>
          </w:tcPr>
          <w:p w14:paraId="2D2111C8" w14:textId="1F989E68" w:rsidR="005F66FC" w:rsidRPr="009F67C8" w:rsidRDefault="005F66FC" w:rsidP="003B43E3">
            <w:pPr>
              <w:jc w:val="center"/>
              <w:rPr>
                <w:rFonts w:asciiTheme="minorHAnsi" w:hAnsiTheme="minorHAnsi" w:cstheme="minorHAnsi"/>
                <w:sz w:val="16"/>
                <w:szCs w:val="16"/>
              </w:rPr>
            </w:pPr>
            <w:r w:rsidRPr="009F67C8">
              <w:rPr>
                <w:rFonts w:asciiTheme="minorHAnsi" w:hAnsiTheme="minorHAnsi" w:cstheme="minorHAnsi"/>
                <w:sz w:val="16"/>
                <w:szCs w:val="16"/>
              </w:rPr>
              <w:t>ZBIRNO 202</w:t>
            </w:r>
            <w:r w:rsidR="009B1A8C" w:rsidRPr="009F67C8">
              <w:rPr>
                <w:rFonts w:asciiTheme="minorHAnsi" w:hAnsiTheme="minorHAnsi" w:cstheme="minorHAnsi"/>
                <w:sz w:val="16"/>
                <w:szCs w:val="16"/>
              </w:rPr>
              <w:t>3</w:t>
            </w:r>
          </w:p>
        </w:tc>
        <w:tc>
          <w:tcPr>
            <w:tcW w:w="691" w:type="dxa"/>
          </w:tcPr>
          <w:p w14:paraId="68B3DFE0" w14:textId="064B3608" w:rsidR="005F66FC" w:rsidRPr="009F67C8" w:rsidRDefault="005F66FC" w:rsidP="003B43E3">
            <w:pPr>
              <w:jc w:val="center"/>
              <w:rPr>
                <w:rFonts w:asciiTheme="minorHAnsi" w:hAnsiTheme="minorHAnsi" w:cstheme="minorHAnsi"/>
                <w:sz w:val="16"/>
                <w:szCs w:val="16"/>
              </w:rPr>
            </w:pPr>
            <w:r w:rsidRPr="009F67C8">
              <w:rPr>
                <w:rFonts w:asciiTheme="minorHAnsi" w:hAnsiTheme="minorHAnsi" w:cstheme="minorHAnsi"/>
                <w:sz w:val="16"/>
                <w:szCs w:val="16"/>
              </w:rPr>
              <w:t>202</w:t>
            </w:r>
            <w:r w:rsidR="009B1A8C" w:rsidRPr="009F67C8">
              <w:rPr>
                <w:rFonts w:asciiTheme="minorHAnsi" w:hAnsiTheme="minorHAnsi" w:cstheme="minorHAnsi"/>
                <w:sz w:val="16"/>
                <w:szCs w:val="16"/>
              </w:rPr>
              <w:t>3</w:t>
            </w:r>
          </w:p>
        </w:tc>
        <w:tc>
          <w:tcPr>
            <w:tcW w:w="659" w:type="dxa"/>
          </w:tcPr>
          <w:p w14:paraId="57A07362" w14:textId="77777777" w:rsidR="005F66FC" w:rsidRPr="009F67C8" w:rsidRDefault="005F66FC" w:rsidP="003B43E3">
            <w:pPr>
              <w:jc w:val="center"/>
              <w:rPr>
                <w:rFonts w:asciiTheme="minorHAnsi" w:hAnsiTheme="minorHAnsi" w:cstheme="minorHAnsi"/>
                <w:sz w:val="16"/>
                <w:szCs w:val="16"/>
              </w:rPr>
            </w:pPr>
          </w:p>
        </w:tc>
        <w:tc>
          <w:tcPr>
            <w:tcW w:w="659" w:type="dxa"/>
          </w:tcPr>
          <w:p w14:paraId="41775CBB" w14:textId="77777777" w:rsidR="005F66FC" w:rsidRPr="009F67C8" w:rsidRDefault="005F66FC" w:rsidP="003B43E3">
            <w:pPr>
              <w:jc w:val="center"/>
              <w:rPr>
                <w:rFonts w:asciiTheme="minorHAnsi" w:hAnsiTheme="minorHAnsi" w:cstheme="minorHAnsi"/>
                <w:sz w:val="16"/>
                <w:szCs w:val="16"/>
              </w:rPr>
            </w:pPr>
          </w:p>
        </w:tc>
        <w:tc>
          <w:tcPr>
            <w:tcW w:w="659" w:type="dxa"/>
          </w:tcPr>
          <w:p w14:paraId="1B2D3B84" w14:textId="77777777" w:rsidR="005F66FC" w:rsidRPr="009F67C8" w:rsidRDefault="005F66FC" w:rsidP="003B43E3">
            <w:pPr>
              <w:jc w:val="center"/>
              <w:rPr>
                <w:rFonts w:asciiTheme="minorHAnsi" w:hAnsiTheme="minorHAnsi" w:cstheme="minorHAnsi"/>
                <w:sz w:val="16"/>
                <w:szCs w:val="16"/>
              </w:rPr>
            </w:pPr>
          </w:p>
        </w:tc>
        <w:tc>
          <w:tcPr>
            <w:tcW w:w="659" w:type="dxa"/>
          </w:tcPr>
          <w:p w14:paraId="3150F8AB" w14:textId="77777777" w:rsidR="005F66FC" w:rsidRPr="009F67C8" w:rsidRDefault="005F66FC" w:rsidP="003B43E3">
            <w:pPr>
              <w:jc w:val="center"/>
              <w:rPr>
                <w:rFonts w:asciiTheme="minorHAnsi" w:hAnsiTheme="minorHAnsi" w:cstheme="minorHAnsi"/>
                <w:sz w:val="16"/>
                <w:szCs w:val="16"/>
              </w:rPr>
            </w:pPr>
          </w:p>
        </w:tc>
        <w:tc>
          <w:tcPr>
            <w:tcW w:w="659" w:type="dxa"/>
          </w:tcPr>
          <w:p w14:paraId="0A607711" w14:textId="77777777" w:rsidR="005F66FC" w:rsidRPr="009F67C8" w:rsidRDefault="005F66FC" w:rsidP="003B43E3">
            <w:pPr>
              <w:jc w:val="center"/>
              <w:rPr>
                <w:rFonts w:asciiTheme="minorHAnsi" w:hAnsiTheme="minorHAnsi" w:cstheme="minorHAnsi"/>
                <w:sz w:val="16"/>
                <w:szCs w:val="16"/>
              </w:rPr>
            </w:pPr>
          </w:p>
        </w:tc>
        <w:tc>
          <w:tcPr>
            <w:tcW w:w="659" w:type="dxa"/>
          </w:tcPr>
          <w:p w14:paraId="31C46A78" w14:textId="77777777" w:rsidR="005F66FC" w:rsidRPr="009F67C8" w:rsidRDefault="005F66FC" w:rsidP="003B43E3">
            <w:pPr>
              <w:jc w:val="center"/>
              <w:rPr>
                <w:rFonts w:asciiTheme="minorHAnsi" w:hAnsiTheme="minorHAnsi" w:cstheme="minorHAnsi"/>
                <w:sz w:val="16"/>
                <w:szCs w:val="16"/>
              </w:rPr>
            </w:pPr>
          </w:p>
        </w:tc>
        <w:tc>
          <w:tcPr>
            <w:tcW w:w="659" w:type="dxa"/>
          </w:tcPr>
          <w:p w14:paraId="57354646" w14:textId="77777777" w:rsidR="005F66FC" w:rsidRPr="009F67C8" w:rsidRDefault="005F66FC" w:rsidP="003B43E3">
            <w:pPr>
              <w:jc w:val="center"/>
              <w:rPr>
                <w:rFonts w:asciiTheme="minorHAnsi" w:hAnsiTheme="minorHAnsi" w:cstheme="minorHAnsi"/>
                <w:sz w:val="16"/>
                <w:szCs w:val="16"/>
              </w:rPr>
            </w:pPr>
          </w:p>
        </w:tc>
        <w:tc>
          <w:tcPr>
            <w:tcW w:w="659" w:type="dxa"/>
          </w:tcPr>
          <w:p w14:paraId="31D5CC9D" w14:textId="77777777" w:rsidR="005F66FC" w:rsidRPr="009F67C8" w:rsidRDefault="005F66FC" w:rsidP="003B43E3">
            <w:pPr>
              <w:jc w:val="center"/>
              <w:rPr>
                <w:rFonts w:asciiTheme="minorHAnsi" w:hAnsiTheme="minorHAnsi" w:cstheme="minorHAnsi"/>
                <w:sz w:val="16"/>
                <w:szCs w:val="16"/>
              </w:rPr>
            </w:pPr>
          </w:p>
        </w:tc>
      </w:tr>
      <w:tr w:rsidR="005F66FC" w:rsidRPr="009F67C8" w14:paraId="4F55483E" w14:textId="77777777" w:rsidTr="003B43E3">
        <w:tc>
          <w:tcPr>
            <w:tcW w:w="1870" w:type="dxa"/>
          </w:tcPr>
          <w:p w14:paraId="07BFEA57" w14:textId="77777777" w:rsidR="005F66FC" w:rsidRPr="009F67C8" w:rsidRDefault="005F66FC" w:rsidP="003B43E3">
            <w:pPr>
              <w:rPr>
                <w:rFonts w:asciiTheme="minorHAnsi" w:hAnsiTheme="minorHAnsi" w:cstheme="minorHAnsi"/>
                <w:sz w:val="16"/>
                <w:szCs w:val="16"/>
              </w:rPr>
            </w:pPr>
          </w:p>
        </w:tc>
        <w:tc>
          <w:tcPr>
            <w:tcW w:w="1229" w:type="dxa"/>
          </w:tcPr>
          <w:p w14:paraId="688DB1E4" w14:textId="77777777" w:rsidR="005F66FC" w:rsidRPr="009F67C8" w:rsidRDefault="005F66FC" w:rsidP="003B43E3">
            <w:pPr>
              <w:jc w:val="center"/>
              <w:rPr>
                <w:rFonts w:asciiTheme="minorHAnsi" w:hAnsiTheme="minorHAnsi" w:cstheme="minorHAnsi"/>
                <w:sz w:val="16"/>
                <w:szCs w:val="16"/>
              </w:rPr>
            </w:pPr>
          </w:p>
        </w:tc>
        <w:tc>
          <w:tcPr>
            <w:tcW w:w="691" w:type="dxa"/>
          </w:tcPr>
          <w:p w14:paraId="1EEE7110" w14:textId="77777777" w:rsidR="005F66FC" w:rsidRPr="009F67C8" w:rsidRDefault="005F66FC" w:rsidP="003B43E3">
            <w:pPr>
              <w:jc w:val="center"/>
              <w:rPr>
                <w:rFonts w:asciiTheme="minorHAnsi" w:hAnsiTheme="minorHAnsi" w:cstheme="minorHAnsi"/>
                <w:sz w:val="16"/>
                <w:szCs w:val="16"/>
              </w:rPr>
            </w:pPr>
            <w:r w:rsidRPr="009F67C8">
              <w:rPr>
                <w:rFonts w:asciiTheme="minorHAnsi" w:hAnsiTheme="minorHAnsi" w:cstheme="minorHAnsi"/>
                <w:sz w:val="16"/>
                <w:szCs w:val="16"/>
              </w:rPr>
              <w:t>LJ</w:t>
            </w:r>
          </w:p>
        </w:tc>
        <w:tc>
          <w:tcPr>
            <w:tcW w:w="659" w:type="dxa"/>
          </w:tcPr>
          <w:p w14:paraId="3C74489B" w14:textId="77777777" w:rsidR="005F66FC" w:rsidRPr="009F67C8" w:rsidRDefault="005F66FC" w:rsidP="003B43E3">
            <w:pPr>
              <w:jc w:val="center"/>
              <w:rPr>
                <w:rFonts w:asciiTheme="minorHAnsi" w:hAnsiTheme="minorHAnsi" w:cstheme="minorHAnsi"/>
                <w:sz w:val="16"/>
                <w:szCs w:val="16"/>
              </w:rPr>
            </w:pPr>
            <w:r w:rsidRPr="009F67C8">
              <w:rPr>
                <w:rFonts w:asciiTheme="minorHAnsi" w:hAnsiTheme="minorHAnsi" w:cstheme="minorHAnsi"/>
                <w:sz w:val="16"/>
                <w:szCs w:val="16"/>
              </w:rPr>
              <w:t>CE</w:t>
            </w:r>
          </w:p>
        </w:tc>
        <w:tc>
          <w:tcPr>
            <w:tcW w:w="659" w:type="dxa"/>
          </w:tcPr>
          <w:p w14:paraId="54123B53" w14:textId="77777777" w:rsidR="005F66FC" w:rsidRPr="009F67C8" w:rsidRDefault="005F66FC" w:rsidP="003B43E3">
            <w:pPr>
              <w:jc w:val="center"/>
              <w:rPr>
                <w:rFonts w:asciiTheme="minorHAnsi" w:hAnsiTheme="minorHAnsi" w:cstheme="minorHAnsi"/>
                <w:sz w:val="16"/>
                <w:szCs w:val="16"/>
              </w:rPr>
            </w:pPr>
            <w:r w:rsidRPr="009F67C8">
              <w:rPr>
                <w:rFonts w:asciiTheme="minorHAnsi" w:hAnsiTheme="minorHAnsi" w:cstheme="minorHAnsi"/>
                <w:sz w:val="16"/>
                <w:szCs w:val="16"/>
              </w:rPr>
              <w:t>KP</w:t>
            </w:r>
          </w:p>
        </w:tc>
        <w:tc>
          <w:tcPr>
            <w:tcW w:w="659" w:type="dxa"/>
          </w:tcPr>
          <w:p w14:paraId="5A7AB0E6" w14:textId="77777777" w:rsidR="005F66FC" w:rsidRPr="009F67C8" w:rsidRDefault="005F66FC" w:rsidP="003B43E3">
            <w:pPr>
              <w:jc w:val="center"/>
              <w:rPr>
                <w:rFonts w:asciiTheme="minorHAnsi" w:hAnsiTheme="minorHAnsi" w:cstheme="minorHAnsi"/>
                <w:sz w:val="16"/>
                <w:szCs w:val="16"/>
              </w:rPr>
            </w:pPr>
            <w:r w:rsidRPr="009F67C8">
              <w:rPr>
                <w:rFonts w:asciiTheme="minorHAnsi" w:hAnsiTheme="minorHAnsi" w:cstheme="minorHAnsi"/>
                <w:sz w:val="16"/>
                <w:szCs w:val="16"/>
              </w:rPr>
              <w:t>KR</w:t>
            </w:r>
          </w:p>
        </w:tc>
        <w:tc>
          <w:tcPr>
            <w:tcW w:w="659" w:type="dxa"/>
          </w:tcPr>
          <w:p w14:paraId="2FE147EA" w14:textId="77777777" w:rsidR="005F66FC" w:rsidRPr="009F67C8" w:rsidRDefault="005F66FC" w:rsidP="003B43E3">
            <w:pPr>
              <w:jc w:val="center"/>
              <w:rPr>
                <w:rFonts w:asciiTheme="minorHAnsi" w:hAnsiTheme="minorHAnsi" w:cstheme="minorHAnsi"/>
                <w:sz w:val="16"/>
                <w:szCs w:val="16"/>
              </w:rPr>
            </w:pPr>
            <w:r w:rsidRPr="009F67C8">
              <w:rPr>
                <w:rFonts w:asciiTheme="minorHAnsi" w:hAnsiTheme="minorHAnsi" w:cstheme="minorHAnsi"/>
                <w:sz w:val="16"/>
                <w:szCs w:val="16"/>
              </w:rPr>
              <w:t>MB</w:t>
            </w:r>
          </w:p>
        </w:tc>
        <w:tc>
          <w:tcPr>
            <w:tcW w:w="659" w:type="dxa"/>
          </w:tcPr>
          <w:p w14:paraId="7090A61C" w14:textId="77777777" w:rsidR="005F66FC" w:rsidRPr="009F67C8" w:rsidRDefault="005F66FC" w:rsidP="003B43E3">
            <w:pPr>
              <w:jc w:val="center"/>
              <w:rPr>
                <w:rFonts w:asciiTheme="minorHAnsi" w:hAnsiTheme="minorHAnsi" w:cstheme="minorHAnsi"/>
                <w:sz w:val="16"/>
                <w:szCs w:val="16"/>
              </w:rPr>
            </w:pPr>
            <w:r w:rsidRPr="009F67C8">
              <w:rPr>
                <w:rFonts w:asciiTheme="minorHAnsi" w:hAnsiTheme="minorHAnsi" w:cstheme="minorHAnsi"/>
                <w:sz w:val="16"/>
                <w:szCs w:val="16"/>
              </w:rPr>
              <w:t>MS</w:t>
            </w:r>
          </w:p>
        </w:tc>
        <w:tc>
          <w:tcPr>
            <w:tcW w:w="659" w:type="dxa"/>
          </w:tcPr>
          <w:p w14:paraId="784172A9" w14:textId="77777777" w:rsidR="005F66FC" w:rsidRPr="009F67C8" w:rsidRDefault="005F66FC" w:rsidP="003B43E3">
            <w:pPr>
              <w:jc w:val="center"/>
              <w:rPr>
                <w:rFonts w:asciiTheme="minorHAnsi" w:hAnsiTheme="minorHAnsi" w:cstheme="minorHAnsi"/>
                <w:sz w:val="16"/>
                <w:szCs w:val="16"/>
              </w:rPr>
            </w:pPr>
            <w:r w:rsidRPr="009F67C8">
              <w:rPr>
                <w:rFonts w:asciiTheme="minorHAnsi" w:hAnsiTheme="minorHAnsi" w:cstheme="minorHAnsi"/>
                <w:sz w:val="16"/>
                <w:szCs w:val="16"/>
              </w:rPr>
              <w:t>NG</w:t>
            </w:r>
          </w:p>
        </w:tc>
        <w:tc>
          <w:tcPr>
            <w:tcW w:w="659" w:type="dxa"/>
          </w:tcPr>
          <w:p w14:paraId="01D8AC38" w14:textId="77777777" w:rsidR="005F66FC" w:rsidRPr="009F67C8" w:rsidRDefault="005F66FC" w:rsidP="003B43E3">
            <w:pPr>
              <w:jc w:val="center"/>
              <w:rPr>
                <w:rFonts w:asciiTheme="minorHAnsi" w:hAnsiTheme="minorHAnsi" w:cstheme="minorHAnsi"/>
                <w:sz w:val="16"/>
                <w:szCs w:val="16"/>
              </w:rPr>
            </w:pPr>
            <w:r w:rsidRPr="009F67C8">
              <w:rPr>
                <w:rFonts w:asciiTheme="minorHAnsi" w:hAnsiTheme="minorHAnsi" w:cstheme="minorHAnsi"/>
                <w:sz w:val="16"/>
                <w:szCs w:val="16"/>
              </w:rPr>
              <w:t>NM</w:t>
            </w:r>
          </w:p>
        </w:tc>
        <w:tc>
          <w:tcPr>
            <w:tcW w:w="659" w:type="dxa"/>
          </w:tcPr>
          <w:p w14:paraId="70538654" w14:textId="77777777" w:rsidR="005F66FC" w:rsidRPr="009F67C8" w:rsidRDefault="005F66FC" w:rsidP="003B43E3">
            <w:pPr>
              <w:jc w:val="center"/>
              <w:rPr>
                <w:rFonts w:asciiTheme="minorHAnsi" w:hAnsiTheme="minorHAnsi" w:cstheme="minorHAnsi"/>
                <w:sz w:val="16"/>
                <w:szCs w:val="16"/>
              </w:rPr>
            </w:pPr>
            <w:r w:rsidRPr="009F67C8">
              <w:rPr>
                <w:rFonts w:asciiTheme="minorHAnsi" w:hAnsiTheme="minorHAnsi" w:cstheme="minorHAnsi"/>
                <w:sz w:val="16"/>
                <w:szCs w:val="16"/>
              </w:rPr>
              <w:t>PT</w:t>
            </w:r>
          </w:p>
        </w:tc>
      </w:tr>
      <w:tr w:rsidR="005F66FC" w:rsidRPr="009F67C8" w14:paraId="461661BD" w14:textId="77777777" w:rsidTr="003B43E3">
        <w:tc>
          <w:tcPr>
            <w:tcW w:w="1870" w:type="dxa"/>
          </w:tcPr>
          <w:p w14:paraId="15C14985" w14:textId="77777777" w:rsidR="005F66FC" w:rsidRPr="009F67C8" w:rsidRDefault="005F66FC" w:rsidP="003B43E3">
            <w:pPr>
              <w:rPr>
                <w:rFonts w:asciiTheme="minorHAnsi" w:hAnsiTheme="minorHAnsi" w:cstheme="minorHAnsi"/>
                <w:sz w:val="16"/>
                <w:szCs w:val="16"/>
              </w:rPr>
            </w:pPr>
            <w:r w:rsidRPr="009F67C8">
              <w:rPr>
                <w:rFonts w:asciiTheme="minorHAnsi" w:hAnsiTheme="minorHAnsi" w:cstheme="minorHAnsi"/>
                <w:sz w:val="16"/>
                <w:szCs w:val="16"/>
              </w:rPr>
              <w:t>Predlog za razlastitev</w:t>
            </w:r>
          </w:p>
        </w:tc>
        <w:tc>
          <w:tcPr>
            <w:tcW w:w="1229" w:type="dxa"/>
          </w:tcPr>
          <w:p w14:paraId="332E225F" w14:textId="3E745517" w:rsidR="005F66FC" w:rsidRPr="009F67C8" w:rsidRDefault="00B20DCA" w:rsidP="003B43E3">
            <w:pPr>
              <w:spacing w:line="259" w:lineRule="auto"/>
              <w:jc w:val="center"/>
              <w:rPr>
                <w:rFonts w:asciiTheme="minorHAnsi" w:hAnsiTheme="minorHAnsi" w:cstheme="minorHAnsi"/>
                <w:sz w:val="16"/>
                <w:szCs w:val="16"/>
              </w:rPr>
            </w:pPr>
            <w:r w:rsidRPr="009F67C8">
              <w:rPr>
                <w:rFonts w:asciiTheme="minorHAnsi" w:hAnsiTheme="minorHAnsi" w:cstheme="minorHAnsi"/>
                <w:sz w:val="16"/>
                <w:szCs w:val="16"/>
              </w:rPr>
              <w:t>88</w:t>
            </w:r>
            <w:r w:rsidR="009B1A8C" w:rsidRPr="009F67C8">
              <w:rPr>
                <w:rFonts w:asciiTheme="minorHAnsi" w:hAnsiTheme="minorHAnsi" w:cstheme="minorHAnsi"/>
                <w:sz w:val="16"/>
                <w:szCs w:val="16"/>
              </w:rPr>
              <w:t>9</w:t>
            </w:r>
          </w:p>
        </w:tc>
        <w:tc>
          <w:tcPr>
            <w:tcW w:w="691" w:type="dxa"/>
          </w:tcPr>
          <w:p w14:paraId="0BE9730D" w14:textId="4BFA30BF" w:rsidR="005F66FC" w:rsidRPr="009F67C8" w:rsidRDefault="005F66FC" w:rsidP="003B43E3">
            <w:pPr>
              <w:jc w:val="center"/>
              <w:rPr>
                <w:rFonts w:asciiTheme="minorHAnsi" w:hAnsiTheme="minorHAnsi" w:cstheme="minorHAnsi"/>
                <w:sz w:val="16"/>
                <w:szCs w:val="16"/>
              </w:rPr>
            </w:pPr>
            <w:r w:rsidRPr="009F67C8">
              <w:rPr>
                <w:rFonts w:asciiTheme="minorHAnsi" w:hAnsiTheme="minorHAnsi" w:cstheme="minorHAnsi"/>
                <w:sz w:val="16"/>
                <w:szCs w:val="16"/>
              </w:rPr>
              <w:t>1</w:t>
            </w:r>
            <w:r w:rsidR="009B1A8C" w:rsidRPr="009F67C8">
              <w:rPr>
                <w:rFonts w:asciiTheme="minorHAnsi" w:hAnsiTheme="minorHAnsi" w:cstheme="minorHAnsi"/>
                <w:sz w:val="16"/>
                <w:szCs w:val="16"/>
              </w:rPr>
              <w:t>34</w:t>
            </w:r>
          </w:p>
        </w:tc>
        <w:tc>
          <w:tcPr>
            <w:tcW w:w="659" w:type="dxa"/>
          </w:tcPr>
          <w:p w14:paraId="15EF79B7" w14:textId="4EF91C5C" w:rsidR="005F66FC" w:rsidRPr="009F67C8" w:rsidRDefault="001105E1" w:rsidP="003B43E3">
            <w:pPr>
              <w:jc w:val="center"/>
              <w:rPr>
                <w:rFonts w:asciiTheme="minorHAnsi" w:hAnsiTheme="minorHAnsi" w:cstheme="minorHAnsi"/>
                <w:sz w:val="16"/>
                <w:szCs w:val="16"/>
              </w:rPr>
            </w:pPr>
            <w:r w:rsidRPr="009F67C8">
              <w:rPr>
                <w:rFonts w:asciiTheme="minorHAnsi" w:hAnsiTheme="minorHAnsi" w:cstheme="minorHAnsi"/>
                <w:sz w:val="16"/>
                <w:szCs w:val="16"/>
              </w:rPr>
              <w:t>7</w:t>
            </w:r>
            <w:r w:rsidR="009B1A8C" w:rsidRPr="009F67C8">
              <w:rPr>
                <w:rFonts w:asciiTheme="minorHAnsi" w:hAnsiTheme="minorHAnsi" w:cstheme="minorHAnsi"/>
                <w:sz w:val="16"/>
                <w:szCs w:val="16"/>
              </w:rPr>
              <w:t>2</w:t>
            </w:r>
          </w:p>
        </w:tc>
        <w:tc>
          <w:tcPr>
            <w:tcW w:w="659" w:type="dxa"/>
          </w:tcPr>
          <w:p w14:paraId="1F1D199B" w14:textId="25FBA666" w:rsidR="005F66FC" w:rsidRPr="009F67C8" w:rsidRDefault="009B1A8C" w:rsidP="003B43E3">
            <w:pPr>
              <w:jc w:val="center"/>
              <w:rPr>
                <w:rFonts w:asciiTheme="minorHAnsi" w:hAnsiTheme="minorHAnsi" w:cstheme="minorHAnsi"/>
                <w:sz w:val="16"/>
                <w:szCs w:val="16"/>
              </w:rPr>
            </w:pPr>
            <w:r w:rsidRPr="009F67C8">
              <w:rPr>
                <w:rFonts w:asciiTheme="minorHAnsi" w:hAnsiTheme="minorHAnsi" w:cstheme="minorHAnsi"/>
                <w:sz w:val="16"/>
                <w:szCs w:val="16"/>
              </w:rPr>
              <w:t>208</w:t>
            </w:r>
          </w:p>
        </w:tc>
        <w:tc>
          <w:tcPr>
            <w:tcW w:w="659" w:type="dxa"/>
          </w:tcPr>
          <w:p w14:paraId="3A6C04A9" w14:textId="77322AA6" w:rsidR="005F66FC" w:rsidRPr="009F67C8" w:rsidRDefault="009B1A8C" w:rsidP="003B43E3">
            <w:pPr>
              <w:jc w:val="center"/>
              <w:rPr>
                <w:rFonts w:asciiTheme="minorHAnsi" w:hAnsiTheme="minorHAnsi" w:cstheme="minorHAnsi"/>
                <w:sz w:val="16"/>
                <w:szCs w:val="16"/>
              </w:rPr>
            </w:pPr>
            <w:r w:rsidRPr="009F67C8">
              <w:rPr>
                <w:rFonts w:asciiTheme="minorHAnsi" w:hAnsiTheme="minorHAnsi" w:cstheme="minorHAnsi"/>
                <w:sz w:val="16"/>
                <w:szCs w:val="16"/>
              </w:rPr>
              <w:t>36</w:t>
            </w:r>
          </w:p>
        </w:tc>
        <w:tc>
          <w:tcPr>
            <w:tcW w:w="659" w:type="dxa"/>
          </w:tcPr>
          <w:p w14:paraId="5CFB8775" w14:textId="0F66364F" w:rsidR="005F66FC" w:rsidRPr="009F67C8" w:rsidRDefault="009B1A8C" w:rsidP="003B43E3">
            <w:pPr>
              <w:jc w:val="center"/>
              <w:rPr>
                <w:rFonts w:asciiTheme="minorHAnsi" w:hAnsiTheme="minorHAnsi" w:cstheme="minorHAnsi"/>
                <w:sz w:val="16"/>
                <w:szCs w:val="16"/>
              </w:rPr>
            </w:pPr>
            <w:r w:rsidRPr="009F67C8">
              <w:rPr>
                <w:rFonts w:asciiTheme="minorHAnsi" w:hAnsiTheme="minorHAnsi" w:cstheme="minorHAnsi"/>
                <w:sz w:val="16"/>
                <w:szCs w:val="16"/>
              </w:rPr>
              <w:t>68</w:t>
            </w:r>
          </w:p>
        </w:tc>
        <w:tc>
          <w:tcPr>
            <w:tcW w:w="659" w:type="dxa"/>
          </w:tcPr>
          <w:p w14:paraId="388878F5" w14:textId="08846CB0" w:rsidR="005F66FC" w:rsidRPr="009F67C8" w:rsidRDefault="009B1A8C" w:rsidP="003B43E3">
            <w:pPr>
              <w:jc w:val="center"/>
              <w:rPr>
                <w:rFonts w:asciiTheme="minorHAnsi" w:hAnsiTheme="minorHAnsi" w:cstheme="minorHAnsi"/>
                <w:sz w:val="16"/>
                <w:szCs w:val="16"/>
              </w:rPr>
            </w:pPr>
            <w:r w:rsidRPr="009F67C8">
              <w:rPr>
                <w:rFonts w:asciiTheme="minorHAnsi" w:hAnsiTheme="minorHAnsi" w:cstheme="minorHAnsi"/>
                <w:sz w:val="16"/>
                <w:szCs w:val="16"/>
              </w:rPr>
              <w:t>74</w:t>
            </w:r>
          </w:p>
        </w:tc>
        <w:tc>
          <w:tcPr>
            <w:tcW w:w="659" w:type="dxa"/>
          </w:tcPr>
          <w:p w14:paraId="66952698" w14:textId="561B1BFE" w:rsidR="005F66FC" w:rsidRPr="009F67C8" w:rsidRDefault="009B1A8C" w:rsidP="003B43E3">
            <w:pPr>
              <w:jc w:val="center"/>
              <w:rPr>
                <w:rFonts w:asciiTheme="minorHAnsi" w:hAnsiTheme="minorHAnsi" w:cstheme="minorHAnsi"/>
                <w:sz w:val="16"/>
                <w:szCs w:val="16"/>
              </w:rPr>
            </w:pPr>
            <w:r w:rsidRPr="009F67C8">
              <w:rPr>
                <w:rFonts w:asciiTheme="minorHAnsi" w:hAnsiTheme="minorHAnsi" w:cstheme="minorHAnsi"/>
                <w:sz w:val="16"/>
                <w:szCs w:val="16"/>
              </w:rPr>
              <w:t>116</w:t>
            </w:r>
          </w:p>
        </w:tc>
        <w:tc>
          <w:tcPr>
            <w:tcW w:w="659" w:type="dxa"/>
          </w:tcPr>
          <w:p w14:paraId="02F67C06" w14:textId="52131662" w:rsidR="005F66FC" w:rsidRPr="009F67C8" w:rsidRDefault="009B1A8C" w:rsidP="003B43E3">
            <w:pPr>
              <w:jc w:val="center"/>
              <w:rPr>
                <w:rFonts w:asciiTheme="minorHAnsi" w:hAnsiTheme="minorHAnsi" w:cstheme="minorHAnsi"/>
                <w:sz w:val="16"/>
                <w:szCs w:val="16"/>
              </w:rPr>
            </w:pPr>
            <w:r w:rsidRPr="009F67C8">
              <w:rPr>
                <w:rFonts w:asciiTheme="minorHAnsi" w:hAnsiTheme="minorHAnsi" w:cstheme="minorHAnsi"/>
                <w:sz w:val="16"/>
                <w:szCs w:val="16"/>
              </w:rPr>
              <w:t>161</w:t>
            </w:r>
          </w:p>
        </w:tc>
        <w:tc>
          <w:tcPr>
            <w:tcW w:w="659" w:type="dxa"/>
          </w:tcPr>
          <w:p w14:paraId="4500ADBF" w14:textId="40D6B5E6" w:rsidR="005F66FC" w:rsidRPr="009F67C8" w:rsidRDefault="009B1A8C" w:rsidP="003B43E3">
            <w:pPr>
              <w:jc w:val="center"/>
              <w:rPr>
                <w:rFonts w:asciiTheme="minorHAnsi" w:hAnsiTheme="minorHAnsi" w:cstheme="minorHAnsi"/>
                <w:sz w:val="16"/>
                <w:szCs w:val="16"/>
              </w:rPr>
            </w:pPr>
            <w:r w:rsidRPr="009F67C8">
              <w:rPr>
                <w:rFonts w:asciiTheme="minorHAnsi" w:hAnsiTheme="minorHAnsi" w:cstheme="minorHAnsi"/>
                <w:sz w:val="16"/>
                <w:szCs w:val="16"/>
              </w:rPr>
              <w:t>20</w:t>
            </w:r>
          </w:p>
        </w:tc>
      </w:tr>
    </w:tbl>
    <w:p w14:paraId="63B068F9" w14:textId="77777777" w:rsidR="005F66FC" w:rsidRDefault="005F66FC" w:rsidP="005F66FC">
      <w:pPr>
        <w:pStyle w:val="Naslov5"/>
        <w:spacing w:before="0" w:line="240" w:lineRule="auto"/>
        <w:rPr>
          <w:rFonts w:asciiTheme="minorHAnsi" w:hAnsiTheme="minorHAnsi" w:cstheme="minorHAnsi"/>
          <w:szCs w:val="28"/>
        </w:rPr>
      </w:pPr>
    </w:p>
    <w:p w14:paraId="6FF17211" w14:textId="77777777" w:rsidR="006C4605" w:rsidRPr="006C4605" w:rsidRDefault="006C4605" w:rsidP="006C4605"/>
    <w:p w14:paraId="01B80615" w14:textId="77777777" w:rsidR="005F66FC" w:rsidRPr="009F67C8" w:rsidRDefault="005F66FC" w:rsidP="005F66FC">
      <w:pPr>
        <w:pStyle w:val="Naslov5"/>
        <w:spacing w:before="0" w:line="240" w:lineRule="auto"/>
        <w:rPr>
          <w:rFonts w:asciiTheme="minorHAnsi" w:hAnsiTheme="minorHAnsi" w:cstheme="minorHAnsi"/>
          <w:szCs w:val="28"/>
        </w:rPr>
      </w:pPr>
      <w:bookmarkStart w:id="450" w:name="_Toc95149814"/>
      <w:bookmarkStart w:id="451" w:name="_Toc168845046"/>
      <w:r w:rsidRPr="009F67C8">
        <w:rPr>
          <w:rFonts w:asciiTheme="minorHAnsi" w:hAnsiTheme="minorHAnsi" w:cstheme="minorHAnsi"/>
          <w:szCs w:val="28"/>
        </w:rPr>
        <w:lastRenderedPageBreak/>
        <w:t>1.8.3 Analiza primerjalnih vrednosti</w:t>
      </w:r>
      <w:bookmarkEnd w:id="450"/>
      <w:bookmarkEnd w:id="451"/>
      <w:r w:rsidRPr="009F67C8">
        <w:rPr>
          <w:rFonts w:asciiTheme="minorHAnsi" w:hAnsiTheme="minorHAnsi" w:cstheme="minorHAnsi"/>
          <w:szCs w:val="28"/>
        </w:rPr>
        <w:t xml:space="preserve"> </w:t>
      </w:r>
    </w:p>
    <w:p w14:paraId="0BCDFD25" w14:textId="77777777" w:rsidR="005F66FC" w:rsidRPr="009F67C8" w:rsidRDefault="005F66FC" w:rsidP="005F66FC">
      <w:pPr>
        <w:spacing w:after="0" w:line="240" w:lineRule="auto"/>
        <w:jc w:val="both"/>
        <w:rPr>
          <w:rFonts w:asciiTheme="minorHAnsi" w:hAnsiTheme="minorHAnsi" w:cstheme="minorHAnsi"/>
          <w:sz w:val="28"/>
          <w:szCs w:val="28"/>
        </w:rPr>
      </w:pPr>
    </w:p>
    <w:p w14:paraId="787519AE" w14:textId="424CEEEA" w:rsidR="005F66FC" w:rsidRPr="009F67C8" w:rsidRDefault="005F66FC" w:rsidP="005F66FC">
      <w:pPr>
        <w:spacing w:after="0" w:line="240" w:lineRule="auto"/>
        <w:jc w:val="both"/>
        <w:rPr>
          <w:rFonts w:asciiTheme="minorHAnsi" w:hAnsiTheme="minorHAnsi" w:cstheme="minorHAnsi"/>
        </w:rPr>
      </w:pPr>
      <w:r w:rsidRPr="009F67C8">
        <w:rPr>
          <w:rFonts w:asciiTheme="minorHAnsi" w:eastAsia="Calibri" w:hAnsiTheme="minorHAnsi" w:cstheme="minorHAnsi"/>
          <w:lang w:eastAsia="sl-SI"/>
        </w:rPr>
        <w:t>Državno odvetništvo RS je v letu 202</w:t>
      </w:r>
      <w:r w:rsidR="00AE21BF" w:rsidRPr="009F67C8">
        <w:rPr>
          <w:rFonts w:asciiTheme="minorHAnsi" w:eastAsia="Calibri" w:hAnsiTheme="minorHAnsi" w:cstheme="minorHAnsi"/>
          <w:lang w:eastAsia="sl-SI"/>
        </w:rPr>
        <w:t>3</w:t>
      </w:r>
      <w:r w:rsidRPr="009F67C8">
        <w:rPr>
          <w:rFonts w:asciiTheme="minorHAnsi" w:eastAsia="Calibri" w:hAnsiTheme="minorHAnsi" w:cstheme="minorHAnsi"/>
          <w:lang w:eastAsia="sl-SI"/>
        </w:rPr>
        <w:t xml:space="preserve"> vložilo </w:t>
      </w:r>
      <w:r w:rsidR="004D2EB3" w:rsidRPr="009F67C8">
        <w:rPr>
          <w:rFonts w:asciiTheme="minorHAnsi" w:eastAsia="Calibri" w:hAnsiTheme="minorHAnsi" w:cstheme="minorHAnsi"/>
          <w:lang w:eastAsia="sl-SI"/>
        </w:rPr>
        <w:t>88</w:t>
      </w:r>
      <w:r w:rsidR="00AE21BF" w:rsidRPr="009F67C8">
        <w:rPr>
          <w:rFonts w:asciiTheme="minorHAnsi" w:eastAsia="Calibri" w:hAnsiTheme="minorHAnsi" w:cstheme="minorHAnsi"/>
          <w:lang w:eastAsia="sl-SI"/>
        </w:rPr>
        <w:t>9</w:t>
      </w:r>
      <w:r w:rsidRPr="009F67C8">
        <w:rPr>
          <w:rFonts w:asciiTheme="minorHAnsi" w:eastAsia="Calibri" w:hAnsiTheme="minorHAnsi" w:cstheme="minorHAnsi"/>
          <w:lang w:eastAsia="sl-SI"/>
        </w:rPr>
        <w:t xml:space="preserve"> predlogov za razlastitev,</w:t>
      </w:r>
      <w:r w:rsidRPr="009F67C8">
        <w:rPr>
          <w:rFonts w:asciiTheme="minorHAnsi" w:hAnsiTheme="minorHAnsi" w:cstheme="minorHAnsi"/>
        </w:rPr>
        <w:t xml:space="preserve"> kar je </w:t>
      </w:r>
      <w:r w:rsidR="00AE21BF" w:rsidRPr="009F67C8">
        <w:rPr>
          <w:rFonts w:asciiTheme="minorHAnsi" w:hAnsiTheme="minorHAnsi" w:cstheme="minorHAnsi"/>
        </w:rPr>
        <w:t>0</w:t>
      </w:r>
      <w:r w:rsidRPr="009F67C8">
        <w:rPr>
          <w:rFonts w:asciiTheme="minorHAnsi" w:hAnsiTheme="minorHAnsi" w:cstheme="minorHAnsi"/>
        </w:rPr>
        <w:t>,</w:t>
      </w:r>
      <w:r w:rsidR="00AE21BF" w:rsidRPr="009F67C8">
        <w:rPr>
          <w:rFonts w:asciiTheme="minorHAnsi" w:hAnsiTheme="minorHAnsi" w:cstheme="minorHAnsi"/>
        </w:rPr>
        <w:t>68</w:t>
      </w:r>
      <w:r w:rsidRPr="009F67C8">
        <w:rPr>
          <w:rFonts w:asciiTheme="minorHAnsi" w:hAnsiTheme="minorHAnsi" w:cstheme="minorHAnsi"/>
        </w:rPr>
        <w:t xml:space="preserve"> odsto</w:t>
      </w:r>
      <w:r w:rsidR="00C66551">
        <w:rPr>
          <w:rFonts w:asciiTheme="minorHAnsi" w:hAnsiTheme="minorHAnsi" w:cstheme="minorHAnsi"/>
        </w:rPr>
        <w:t>tka</w:t>
      </w:r>
      <w:r w:rsidRPr="009F67C8">
        <w:rPr>
          <w:rFonts w:asciiTheme="minorHAnsi" w:hAnsiTheme="minorHAnsi" w:cstheme="minorHAnsi"/>
        </w:rPr>
        <w:t xml:space="preserve"> </w:t>
      </w:r>
      <w:r w:rsidR="004D2EB3" w:rsidRPr="009F67C8">
        <w:rPr>
          <w:rFonts w:asciiTheme="minorHAnsi" w:hAnsiTheme="minorHAnsi" w:cstheme="minorHAnsi"/>
        </w:rPr>
        <w:t>več</w:t>
      </w:r>
      <w:r w:rsidRPr="009F67C8">
        <w:rPr>
          <w:rFonts w:asciiTheme="minorHAnsi" w:hAnsiTheme="minorHAnsi" w:cstheme="minorHAnsi"/>
        </w:rPr>
        <w:t xml:space="preserve"> kot leta 202</w:t>
      </w:r>
      <w:r w:rsidR="00AE21BF" w:rsidRPr="009F67C8">
        <w:rPr>
          <w:rFonts w:asciiTheme="minorHAnsi" w:hAnsiTheme="minorHAnsi" w:cstheme="minorHAnsi"/>
        </w:rPr>
        <w:t>2</w:t>
      </w:r>
      <w:r w:rsidRPr="009F67C8">
        <w:rPr>
          <w:rFonts w:asciiTheme="minorHAnsi" w:hAnsiTheme="minorHAnsi" w:cstheme="minorHAnsi"/>
        </w:rPr>
        <w:t xml:space="preserve">, ko je vložilo </w:t>
      </w:r>
      <w:r w:rsidR="00AE21BF" w:rsidRPr="009F67C8">
        <w:rPr>
          <w:rFonts w:asciiTheme="minorHAnsi" w:hAnsiTheme="minorHAnsi" w:cstheme="minorHAnsi"/>
        </w:rPr>
        <w:t>883</w:t>
      </w:r>
      <w:r w:rsidRPr="009F67C8">
        <w:rPr>
          <w:rFonts w:asciiTheme="minorHAnsi" w:hAnsiTheme="minorHAnsi" w:cstheme="minorHAnsi"/>
        </w:rPr>
        <w:t xml:space="preserve"> predlogov za razlastitev. </w:t>
      </w:r>
    </w:p>
    <w:p w14:paraId="3F67239C" w14:textId="77777777" w:rsidR="005F66FC" w:rsidRPr="009F67C8" w:rsidRDefault="005F66FC" w:rsidP="005F66FC">
      <w:pPr>
        <w:spacing w:after="0" w:line="240" w:lineRule="auto"/>
        <w:jc w:val="both"/>
        <w:rPr>
          <w:rFonts w:asciiTheme="minorHAnsi" w:eastAsia="Calibri" w:hAnsiTheme="minorHAnsi" w:cstheme="minorHAnsi"/>
          <w:szCs w:val="24"/>
          <w:lang w:eastAsia="sl-SI"/>
        </w:rPr>
      </w:pPr>
    </w:p>
    <w:p w14:paraId="72CDE884" w14:textId="1C765B74" w:rsidR="005F66FC" w:rsidRPr="009F67C8" w:rsidRDefault="005F66FC" w:rsidP="005F66FC">
      <w:pPr>
        <w:spacing w:after="0" w:line="240" w:lineRule="auto"/>
        <w:jc w:val="both"/>
        <w:rPr>
          <w:rFonts w:asciiTheme="minorHAnsi" w:eastAsia="Calibri" w:hAnsiTheme="minorHAnsi" w:cstheme="minorHAnsi"/>
          <w:lang w:eastAsia="sl-SI"/>
        </w:rPr>
      </w:pPr>
      <w:r w:rsidRPr="009F67C8">
        <w:rPr>
          <w:rFonts w:asciiTheme="minorHAnsi" w:eastAsia="Calibri" w:hAnsiTheme="minorHAnsi" w:cstheme="minorHAnsi"/>
          <w:lang w:eastAsia="sl-SI"/>
        </w:rPr>
        <w:t>V letu 202</w:t>
      </w:r>
      <w:r w:rsidR="00AE21BF" w:rsidRPr="009F67C8">
        <w:rPr>
          <w:rFonts w:asciiTheme="minorHAnsi" w:eastAsia="Calibri" w:hAnsiTheme="minorHAnsi" w:cstheme="minorHAnsi"/>
          <w:lang w:eastAsia="sl-SI"/>
        </w:rPr>
        <w:t>3</w:t>
      </w:r>
      <w:r w:rsidRPr="009F67C8">
        <w:rPr>
          <w:rFonts w:asciiTheme="minorHAnsi" w:eastAsia="Calibri" w:hAnsiTheme="minorHAnsi" w:cstheme="minorHAnsi"/>
          <w:lang w:eastAsia="sl-SI"/>
        </w:rPr>
        <w:t xml:space="preserve"> je imelo v delu skupno 2.</w:t>
      </w:r>
      <w:r w:rsidR="00AE21BF" w:rsidRPr="009F67C8">
        <w:rPr>
          <w:rFonts w:asciiTheme="minorHAnsi" w:eastAsia="Calibri" w:hAnsiTheme="minorHAnsi" w:cstheme="minorHAnsi"/>
          <w:lang w:eastAsia="sl-SI"/>
        </w:rPr>
        <w:t>533</w:t>
      </w:r>
      <w:r w:rsidRPr="009F67C8">
        <w:rPr>
          <w:rFonts w:asciiTheme="minorHAnsi" w:eastAsia="Calibri" w:hAnsiTheme="minorHAnsi" w:cstheme="minorHAnsi"/>
          <w:lang w:eastAsia="sl-SI"/>
        </w:rPr>
        <w:t xml:space="preserve"> zadev, kar je </w:t>
      </w:r>
      <w:r w:rsidR="00AE21BF" w:rsidRPr="009F67C8">
        <w:rPr>
          <w:rFonts w:asciiTheme="minorHAnsi" w:eastAsia="Calibri" w:hAnsiTheme="minorHAnsi" w:cstheme="minorHAnsi"/>
          <w:lang w:eastAsia="sl-SI"/>
        </w:rPr>
        <w:t>9</w:t>
      </w:r>
      <w:r w:rsidRPr="009F67C8">
        <w:rPr>
          <w:rFonts w:asciiTheme="minorHAnsi" w:eastAsia="Calibri" w:hAnsiTheme="minorHAnsi" w:cstheme="minorHAnsi"/>
          <w:lang w:eastAsia="sl-SI"/>
        </w:rPr>
        <w:t>,</w:t>
      </w:r>
      <w:r w:rsidR="004D2EB3" w:rsidRPr="009F67C8">
        <w:rPr>
          <w:rFonts w:asciiTheme="minorHAnsi" w:eastAsia="Calibri" w:hAnsiTheme="minorHAnsi" w:cstheme="minorHAnsi"/>
          <w:lang w:eastAsia="sl-SI"/>
        </w:rPr>
        <w:t>3</w:t>
      </w:r>
      <w:r w:rsidR="00AE21BF" w:rsidRPr="009F67C8">
        <w:rPr>
          <w:rFonts w:asciiTheme="minorHAnsi" w:eastAsia="Calibri" w:hAnsiTheme="minorHAnsi" w:cstheme="minorHAnsi"/>
          <w:lang w:eastAsia="sl-SI"/>
        </w:rPr>
        <w:t>2</w:t>
      </w:r>
      <w:r w:rsidRPr="009F67C8">
        <w:rPr>
          <w:rFonts w:asciiTheme="minorHAnsi" w:eastAsia="Calibri" w:hAnsiTheme="minorHAnsi" w:cstheme="minorHAnsi"/>
          <w:lang w:eastAsia="sl-SI"/>
        </w:rPr>
        <w:t xml:space="preserve"> odsto</w:t>
      </w:r>
      <w:r w:rsidR="00C66551">
        <w:rPr>
          <w:rFonts w:asciiTheme="minorHAnsi" w:eastAsia="Calibri" w:hAnsiTheme="minorHAnsi" w:cstheme="minorHAnsi"/>
          <w:lang w:eastAsia="sl-SI"/>
        </w:rPr>
        <w:t>tka</w:t>
      </w:r>
      <w:r w:rsidRPr="009F67C8">
        <w:rPr>
          <w:rFonts w:asciiTheme="minorHAnsi" w:eastAsia="Calibri" w:hAnsiTheme="minorHAnsi" w:cstheme="minorHAnsi"/>
          <w:lang w:eastAsia="sl-SI"/>
        </w:rPr>
        <w:t xml:space="preserve"> več kot leta </w:t>
      </w:r>
      <w:r w:rsidRPr="009F67C8">
        <w:rPr>
          <w:rFonts w:asciiTheme="minorHAnsi" w:hAnsiTheme="minorHAnsi" w:cstheme="minorHAnsi"/>
        </w:rPr>
        <w:t>202</w:t>
      </w:r>
      <w:r w:rsidR="00AE21BF" w:rsidRPr="009F67C8">
        <w:rPr>
          <w:rFonts w:asciiTheme="minorHAnsi" w:hAnsiTheme="minorHAnsi" w:cstheme="minorHAnsi"/>
        </w:rPr>
        <w:t>2</w:t>
      </w:r>
      <w:r w:rsidRPr="009F67C8">
        <w:rPr>
          <w:rFonts w:asciiTheme="minorHAnsi" w:hAnsiTheme="minorHAnsi" w:cstheme="minorHAnsi"/>
        </w:rPr>
        <w:t xml:space="preserve">, ko je imelo v delu </w:t>
      </w:r>
      <w:r w:rsidR="004D2EB3" w:rsidRPr="009F67C8">
        <w:rPr>
          <w:rFonts w:asciiTheme="minorHAnsi" w:hAnsiTheme="minorHAnsi" w:cstheme="minorHAnsi"/>
        </w:rPr>
        <w:t>2</w:t>
      </w:r>
      <w:r w:rsidRPr="009F67C8">
        <w:rPr>
          <w:rFonts w:asciiTheme="minorHAnsi" w:hAnsiTheme="minorHAnsi" w:cstheme="minorHAnsi"/>
        </w:rPr>
        <w:t>.</w:t>
      </w:r>
      <w:r w:rsidR="00AE21BF" w:rsidRPr="009F67C8">
        <w:rPr>
          <w:rFonts w:asciiTheme="minorHAnsi" w:hAnsiTheme="minorHAnsi" w:cstheme="minorHAnsi"/>
        </w:rPr>
        <w:t>317</w:t>
      </w:r>
      <w:r w:rsidRPr="009F67C8">
        <w:rPr>
          <w:rFonts w:asciiTheme="minorHAnsi" w:hAnsiTheme="minorHAnsi" w:cstheme="minorHAnsi"/>
        </w:rPr>
        <w:t xml:space="preserve"> zadev.</w:t>
      </w:r>
      <w:r w:rsidRPr="009F67C8">
        <w:rPr>
          <w:rFonts w:asciiTheme="minorHAnsi" w:eastAsia="Calibri" w:hAnsiTheme="minorHAnsi" w:cstheme="minorHAnsi"/>
          <w:lang w:eastAsia="sl-SI"/>
        </w:rPr>
        <w:t xml:space="preserve"> </w:t>
      </w:r>
    </w:p>
    <w:p w14:paraId="605E0FC7" w14:textId="77777777" w:rsidR="005F66FC" w:rsidRPr="009F67C8" w:rsidRDefault="005F66FC" w:rsidP="005F66FC">
      <w:pPr>
        <w:spacing w:after="0" w:line="240" w:lineRule="auto"/>
        <w:jc w:val="both"/>
        <w:rPr>
          <w:rFonts w:asciiTheme="minorHAnsi" w:eastAsia="Calibri" w:hAnsiTheme="minorHAnsi" w:cstheme="minorHAnsi"/>
          <w:szCs w:val="24"/>
          <w:lang w:eastAsia="sl-SI"/>
        </w:rPr>
      </w:pPr>
    </w:p>
    <w:p w14:paraId="201A7292" w14:textId="039F3FD2" w:rsidR="005F66FC" w:rsidRPr="009F67C8" w:rsidRDefault="005F66FC" w:rsidP="005F66FC">
      <w:pPr>
        <w:spacing w:after="0" w:line="240" w:lineRule="auto"/>
        <w:jc w:val="both"/>
        <w:rPr>
          <w:rFonts w:asciiTheme="minorHAnsi" w:eastAsia="Calibri" w:hAnsiTheme="minorHAnsi" w:cstheme="minorHAnsi"/>
          <w:lang w:eastAsia="sl-SI"/>
        </w:rPr>
      </w:pPr>
      <w:r w:rsidRPr="009F67C8">
        <w:rPr>
          <w:rFonts w:asciiTheme="minorHAnsi" w:eastAsia="Calibri" w:hAnsiTheme="minorHAnsi" w:cstheme="minorHAnsi"/>
          <w:lang w:eastAsia="sl-SI"/>
        </w:rPr>
        <w:t>V letu 202</w:t>
      </w:r>
      <w:r w:rsidR="00AE21BF" w:rsidRPr="009F67C8">
        <w:rPr>
          <w:rFonts w:asciiTheme="minorHAnsi" w:eastAsia="Calibri" w:hAnsiTheme="minorHAnsi" w:cstheme="minorHAnsi"/>
          <w:lang w:eastAsia="sl-SI"/>
        </w:rPr>
        <w:t>3</w:t>
      </w:r>
      <w:r w:rsidRPr="009F67C8">
        <w:rPr>
          <w:rFonts w:asciiTheme="minorHAnsi" w:eastAsia="Calibri" w:hAnsiTheme="minorHAnsi" w:cstheme="minorHAnsi"/>
          <w:lang w:eastAsia="sl-SI"/>
        </w:rPr>
        <w:t xml:space="preserve"> je Državno odvetništvo RS zaključilo </w:t>
      </w:r>
      <w:r w:rsidR="00AE21BF" w:rsidRPr="009F67C8">
        <w:rPr>
          <w:rFonts w:asciiTheme="minorHAnsi" w:eastAsia="Calibri" w:hAnsiTheme="minorHAnsi" w:cstheme="minorHAnsi"/>
          <w:lang w:eastAsia="sl-SI"/>
        </w:rPr>
        <w:t>900</w:t>
      </w:r>
      <w:r w:rsidRPr="009F67C8">
        <w:rPr>
          <w:rFonts w:asciiTheme="minorHAnsi" w:eastAsia="Calibri" w:hAnsiTheme="minorHAnsi" w:cstheme="minorHAnsi"/>
          <w:lang w:eastAsia="sl-SI"/>
        </w:rPr>
        <w:t xml:space="preserve"> razlastitvenih zadev, kar je </w:t>
      </w:r>
      <w:r w:rsidR="00AE21BF" w:rsidRPr="009F67C8">
        <w:rPr>
          <w:rFonts w:asciiTheme="minorHAnsi" w:eastAsia="Calibri" w:hAnsiTheme="minorHAnsi" w:cstheme="minorHAnsi"/>
          <w:lang w:eastAsia="sl-SI"/>
        </w:rPr>
        <w:t>21</w:t>
      </w:r>
      <w:r w:rsidRPr="009F67C8">
        <w:rPr>
          <w:rFonts w:asciiTheme="minorHAnsi" w:eastAsia="Calibri" w:hAnsiTheme="minorHAnsi" w:cstheme="minorHAnsi"/>
          <w:lang w:eastAsia="sl-SI"/>
        </w:rPr>
        <w:t>,</w:t>
      </w:r>
      <w:r w:rsidR="00AE21BF" w:rsidRPr="009F67C8">
        <w:rPr>
          <w:rFonts w:asciiTheme="minorHAnsi" w:eastAsia="Calibri" w:hAnsiTheme="minorHAnsi" w:cstheme="minorHAnsi"/>
          <w:lang w:eastAsia="sl-SI"/>
        </w:rPr>
        <w:t>79</w:t>
      </w:r>
      <w:r w:rsidRPr="009F67C8">
        <w:rPr>
          <w:rFonts w:asciiTheme="minorHAnsi" w:eastAsia="Calibri" w:hAnsiTheme="minorHAnsi" w:cstheme="minorHAnsi"/>
          <w:lang w:eastAsia="sl-SI"/>
        </w:rPr>
        <w:t xml:space="preserve"> odsto</w:t>
      </w:r>
      <w:r w:rsidR="00C66551">
        <w:rPr>
          <w:rFonts w:asciiTheme="minorHAnsi" w:eastAsia="Calibri" w:hAnsiTheme="minorHAnsi" w:cstheme="minorHAnsi"/>
          <w:lang w:eastAsia="sl-SI"/>
        </w:rPr>
        <w:t>tka</w:t>
      </w:r>
      <w:r w:rsidRPr="009F67C8">
        <w:rPr>
          <w:rFonts w:asciiTheme="minorHAnsi" w:eastAsia="Calibri" w:hAnsiTheme="minorHAnsi" w:cstheme="minorHAnsi"/>
          <w:lang w:eastAsia="sl-SI"/>
        </w:rPr>
        <w:t xml:space="preserve"> </w:t>
      </w:r>
      <w:r w:rsidR="00AE21BF" w:rsidRPr="009F67C8">
        <w:rPr>
          <w:rFonts w:asciiTheme="minorHAnsi" w:eastAsia="Calibri" w:hAnsiTheme="minorHAnsi" w:cstheme="minorHAnsi"/>
          <w:lang w:eastAsia="sl-SI"/>
        </w:rPr>
        <w:t>več</w:t>
      </w:r>
      <w:r w:rsidRPr="009F67C8">
        <w:rPr>
          <w:rFonts w:asciiTheme="minorHAnsi" w:eastAsia="Calibri" w:hAnsiTheme="minorHAnsi" w:cstheme="minorHAnsi"/>
          <w:lang w:eastAsia="sl-SI"/>
        </w:rPr>
        <w:t xml:space="preserve"> kot v letu</w:t>
      </w:r>
      <w:r w:rsidRPr="009F67C8">
        <w:rPr>
          <w:rFonts w:asciiTheme="minorHAnsi" w:hAnsiTheme="minorHAnsi" w:cstheme="minorHAnsi"/>
        </w:rPr>
        <w:t xml:space="preserve"> 202</w:t>
      </w:r>
      <w:r w:rsidR="00AE21BF" w:rsidRPr="009F67C8">
        <w:rPr>
          <w:rFonts w:asciiTheme="minorHAnsi" w:hAnsiTheme="minorHAnsi" w:cstheme="minorHAnsi"/>
        </w:rPr>
        <w:t>2</w:t>
      </w:r>
      <w:r w:rsidRPr="009F67C8">
        <w:rPr>
          <w:rFonts w:asciiTheme="minorHAnsi" w:hAnsiTheme="minorHAnsi" w:cstheme="minorHAnsi"/>
        </w:rPr>
        <w:t xml:space="preserve">, ko je bilo zaključenih (rešenih) </w:t>
      </w:r>
      <w:r w:rsidR="00AE21BF" w:rsidRPr="009F67C8">
        <w:rPr>
          <w:rFonts w:asciiTheme="minorHAnsi" w:hAnsiTheme="minorHAnsi" w:cstheme="minorHAnsi"/>
        </w:rPr>
        <w:t>739</w:t>
      </w:r>
      <w:r w:rsidRPr="009F67C8">
        <w:rPr>
          <w:rFonts w:asciiTheme="minorHAnsi" w:hAnsiTheme="minorHAnsi" w:cstheme="minorHAnsi"/>
        </w:rPr>
        <w:t xml:space="preserve"> zadev</w:t>
      </w:r>
      <w:r w:rsidRPr="009F67C8">
        <w:rPr>
          <w:rFonts w:asciiTheme="minorHAnsi" w:eastAsia="Calibri" w:hAnsiTheme="minorHAnsi" w:cstheme="minorHAnsi"/>
          <w:lang w:eastAsia="sl-SI"/>
        </w:rPr>
        <w:t>.</w:t>
      </w:r>
    </w:p>
    <w:p w14:paraId="0E71E9E6" w14:textId="77777777" w:rsidR="007566FD" w:rsidRPr="009F67C8" w:rsidRDefault="007566FD" w:rsidP="005F66FC">
      <w:pPr>
        <w:spacing w:after="0" w:line="240" w:lineRule="auto"/>
        <w:jc w:val="both"/>
        <w:rPr>
          <w:rFonts w:asciiTheme="minorHAnsi" w:eastAsia="Calibri" w:hAnsiTheme="minorHAnsi" w:cstheme="minorHAnsi"/>
          <w:lang w:eastAsia="sl-SI"/>
        </w:rPr>
      </w:pPr>
    </w:p>
    <w:p w14:paraId="31AA0F26" w14:textId="0F600421" w:rsidR="005F66FC" w:rsidRPr="009F67C8" w:rsidRDefault="005F66FC" w:rsidP="005F66FC">
      <w:pPr>
        <w:spacing w:after="0" w:line="240" w:lineRule="auto"/>
        <w:jc w:val="both"/>
        <w:rPr>
          <w:rFonts w:asciiTheme="minorHAnsi" w:hAnsiTheme="minorHAnsi" w:cstheme="minorHAnsi"/>
        </w:rPr>
      </w:pPr>
      <w:r w:rsidRPr="009F67C8">
        <w:rPr>
          <w:rFonts w:asciiTheme="minorHAnsi" w:eastAsia="Calibri" w:hAnsiTheme="minorHAnsi" w:cstheme="minorHAnsi"/>
          <w:lang w:eastAsia="sl-SI"/>
        </w:rPr>
        <w:t>Na koncu obdobja poročanja, to je na dan 1. 12. 202</w:t>
      </w:r>
      <w:r w:rsidR="00AE21BF" w:rsidRPr="009F67C8">
        <w:rPr>
          <w:rFonts w:asciiTheme="minorHAnsi" w:eastAsia="Calibri" w:hAnsiTheme="minorHAnsi" w:cstheme="minorHAnsi"/>
          <w:lang w:eastAsia="sl-SI"/>
        </w:rPr>
        <w:t>3</w:t>
      </w:r>
      <w:r w:rsidRPr="009F67C8">
        <w:rPr>
          <w:rFonts w:asciiTheme="minorHAnsi" w:eastAsia="Calibri" w:hAnsiTheme="minorHAnsi" w:cstheme="minorHAnsi"/>
          <w:lang w:eastAsia="sl-SI"/>
        </w:rPr>
        <w:t>, je odprtih še 1.</w:t>
      </w:r>
      <w:r w:rsidR="00AE21BF" w:rsidRPr="009F67C8">
        <w:rPr>
          <w:rFonts w:asciiTheme="minorHAnsi" w:eastAsia="Calibri" w:hAnsiTheme="minorHAnsi" w:cstheme="minorHAnsi"/>
          <w:lang w:eastAsia="sl-SI"/>
        </w:rPr>
        <w:t>633</w:t>
      </w:r>
      <w:r w:rsidRPr="009F67C8">
        <w:rPr>
          <w:rFonts w:asciiTheme="minorHAnsi" w:eastAsia="Calibri" w:hAnsiTheme="minorHAnsi" w:cstheme="minorHAnsi"/>
          <w:lang w:eastAsia="sl-SI"/>
        </w:rPr>
        <w:t xml:space="preserve"> zadev s področja postopkov razlastitev, kar je </w:t>
      </w:r>
      <w:r w:rsidR="00AE21BF" w:rsidRPr="009F67C8">
        <w:rPr>
          <w:rFonts w:asciiTheme="minorHAnsi" w:eastAsia="Calibri" w:hAnsiTheme="minorHAnsi" w:cstheme="minorHAnsi"/>
          <w:lang w:eastAsia="sl-SI"/>
        </w:rPr>
        <w:t>3</w:t>
      </w:r>
      <w:r w:rsidRPr="009F67C8">
        <w:rPr>
          <w:rFonts w:asciiTheme="minorHAnsi" w:eastAsia="Calibri" w:hAnsiTheme="minorHAnsi" w:cstheme="minorHAnsi"/>
          <w:lang w:eastAsia="sl-SI"/>
        </w:rPr>
        <w:t>,</w:t>
      </w:r>
      <w:r w:rsidR="00AE21BF" w:rsidRPr="009F67C8">
        <w:rPr>
          <w:rFonts w:asciiTheme="minorHAnsi" w:eastAsia="Calibri" w:hAnsiTheme="minorHAnsi" w:cstheme="minorHAnsi"/>
          <w:lang w:eastAsia="sl-SI"/>
        </w:rPr>
        <w:t>49</w:t>
      </w:r>
      <w:r w:rsidRPr="009F67C8">
        <w:rPr>
          <w:rFonts w:asciiTheme="minorHAnsi" w:eastAsia="Calibri" w:hAnsiTheme="minorHAnsi" w:cstheme="minorHAnsi"/>
          <w:lang w:eastAsia="sl-SI"/>
        </w:rPr>
        <w:t xml:space="preserve"> odsto</w:t>
      </w:r>
      <w:r w:rsidR="00C66551">
        <w:rPr>
          <w:rFonts w:asciiTheme="minorHAnsi" w:eastAsia="Calibri" w:hAnsiTheme="minorHAnsi" w:cstheme="minorHAnsi"/>
          <w:lang w:eastAsia="sl-SI"/>
        </w:rPr>
        <w:t>tka</w:t>
      </w:r>
      <w:r w:rsidRPr="009F67C8">
        <w:rPr>
          <w:rFonts w:asciiTheme="minorHAnsi" w:eastAsia="Calibri" w:hAnsiTheme="minorHAnsi" w:cstheme="minorHAnsi"/>
          <w:lang w:eastAsia="sl-SI"/>
        </w:rPr>
        <w:t xml:space="preserve"> več kot na dan 31. 12. 202</w:t>
      </w:r>
      <w:r w:rsidR="00AE21BF" w:rsidRPr="009F67C8">
        <w:rPr>
          <w:rFonts w:asciiTheme="minorHAnsi" w:eastAsia="Calibri" w:hAnsiTheme="minorHAnsi" w:cstheme="minorHAnsi"/>
          <w:lang w:eastAsia="sl-SI"/>
        </w:rPr>
        <w:t>2</w:t>
      </w:r>
      <w:r w:rsidRPr="009F67C8">
        <w:rPr>
          <w:rFonts w:asciiTheme="minorHAnsi" w:eastAsia="Calibri" w:hAnsiTheme="minorHAnsi" w:cstheme="minorHAnsi"/>
          <w:lang w:eastAsia="sl-SI"/>
        </w:rPr>
        <w:t xml:space="preserve">, ko je bilo </w:t>
      </w:r>
      <w:r w:rsidRPr="009F67C8">
        <w:rPr>
          <w:rFonts w:asciiTheme="minorHAnsi" w:hAnsiTheme="minorHAnsi" w:cstheme="minorHAnsi"/>
        </w:rPr>
        <w:t>odprtih (nerešenih) 1.</w:t>
      </w:r>
      <w:r w:rsidR="00AE21BF" w:rsidRPr="009F67C8">
        <w:rPr>
          <w:rFonts w:asciiTheme="minorHAnsi" w:hAnsiTheme="minorHAnsi" w:cstheme="minorHAnsi"/>
        </w:rPr>
        <w:t>578</w:t>
      </w:r>
      <w:r w:rsidRPr="009F67C8">
        <w:rPr>
          <w:rFonts w:asciiTheme="minorHAnsi" w:hAnsiTheme="minorHAnsi" w:cstheme="minorHAnsi"/>
        </w:rPr>
        <w:t xml:space="preserve"> zadev.</w:t>
      </w:r>
    </w:p>
    <w:p w14:paraId="39FC0EE8" w14:textId="77777777" w:rsidR="00691A24" w:rsidRPr="009F67C8" w:rsidRDefault="00691A24" w:rsidP="005F66FC">
      <w:pPr>
        <w:spacing w:after="0" w:line="240" w:lineRule="auto"/>
        <w:jc w:val="both"/>
        <w:rPr>
          <w:rFonts w:asciiTheme="minorHAnsi" w:hAnsiTheme="minorHAnsi" w:cstheme="minorHAnsi"/>
          <w:szCs w:val="24"/>
        </w:rPr>
      </w:pPr>
    </w:p>
    <w:p w14:paraId="6EC0AA3D" w14:textId="718B193D" w:rsidR="005F66FC" w:rsidRPr="009F67C8" w:rsidRDefault="005F66FC" w:rsidP="005F66FC">
      <w:pPr>
        <w:spacing w:after="0" w:line="240" w:lineRule="auto"/>
        <w:rPr>
          <w:rFonts w:asciiTheme="minorHAnsi" w:hAnsiTheme="minorHAnsi" w:cstheme="minorHAnsi"/>
          <w:b/>
          <w:bCs/>
          <w:color w:val="007466"/>
          <w:sz w:val="20"/>
          <w:szCs w:val="20"/>
        </w:rPr>
      </w:pPr>
      <w:r w:rsidRPr="009F67C8">
        <w:rPr>
          <w:rFonts w:asciiTheme="minorHAnsi" w:hAnsiTheme="minorHAnsi" w:cstheme="minorHAnsi"/>
          <w:b/>
          <w:bCs/>
          <w:color w:val="007466"/>
          <w:sz w:val="20"/>
          <w:szCs w:val="20"/>
        </w:rPr>
        <w:t>Graf</w:t>
      </w:r>
      <w:r w:rsidR="009C3D0E">
        <w:rPr>
          <w:rFonts w:asciiTheme="minorHAnsi" w:hAnsiTheme="minorHAnsi" w:cstheme="minorHAnsi"/>
          <w:b/>
          <w:bCs/>
          <w:color w:val="007466"/>
          <w:sz w:val="20"/>
          <w:szCs w:val="20"/>
        </w:rPr>
        <w:t>ikon</w:t>
      </w:r>
      <w:r w:rsidRPr="009F67C8">
        <w:rPr>
          <w:rFonts w:asciiTheme="minorHAnsi" w:hAnsiTheme="minorHAnsi" w:cstheme="minorHAnsi"/>
          <w:b/>
          <w:bCs/>
          <w:color w:val="007466"/>
          <w:sz w:val="20"/>
          <w:szCs w:val="20"/>
        </w:rPr>
        <w:t>: Število prejetih razlastitvenih zadev v obdobju 201</w:t>
      </w:r>
      <w:r w:rsidR="006A5EB7" w:rsidRPr="009F67C8">
        <w:rPr>
          <w:rFonts w:asciiTheme="minorHAnsi" w:hAnsiTheme="minorHAnsi" w:cstheme="minorHAnsi"/>
          <w:b/>
          <w:bCs/>
          <w:color w:val="007466"/>
          <w:sz w:val="20"/>
          <w:szCs w:val="20"/>
        </w:rPr>
        <w:t>9</w:t>
      </w:r>
      <w:r w:rsidRPr="009F67C8">
        <w:rPr>
          <w:rFonts w:asciiTheme="minorHAnsi" w:hAnsiTheme="minorHAnsi" w:cstheme="minorHAnsi"/>
          <w:b/>
          <w:bCs/>
          <w:color w:val="007466"/>
          <w:sz w:val="20"/>
          <w:szCs w:val="20"/>
        </w:rPr>
        <w:t>–202</w:t>
      </w:r>
      <w:r w:rsidR="006A5EB7" w:rsidRPr="009F67C8">
        <w:rPr>
          <w:rFonts w:asciiTheme="minorHAnsi" w:hAnsiTheme="minorHAnsi" w:cstheme="minorHAnsi"/>
          <w:b/>
          <w:bCs/>
          <w:color w:val="007466"/>
          <w:sz w:val="20"/>
          <w:szCs w:val="20"/>
        </w:rPr>
        <w:t>3</w:t>
      </w:r>
    </w:p>
    <w:p w14:paraId="704FE131" w14:textId="77777777" w:rsidR="005F66FC" w:rsidRPr="009F67C8" w:rsidRDefault="005F66FC" w:rsidP="005F66FC">
      <w:pPr>
        <w:spacing w:after="0" w:line="240" w:lineRule="auto"/>
        <w:rPr>
          <w:rFonts w:asciiTheme="minorHAnsi" w:hAnsiTheme="minorHAnsi" w:cstheme="minorHAnsi"/>
          <w:b/>
          <w:bCs/>
          <w:color w:val="007466"/>
          <w:sz w:val="20"/>
          <w:szCs w:val="20"/>
        </w:rPr>
      </w:pPr>
    </w:p>
    <w:p w14:paraId="437EF888" w14:textId="7BE9A8CB" w:rsidR="005F66FC" w:rsidRPr="009F67C8" w:rsidRDefault="008F7D0F" w:rsidP="005F66FC">
      <w:pPr>
        <w:spacing w:after="0" w:line="240" w:lineRule="auto"/>
        <w:jc w:val="center"/>
        <w:rPr>
          <w:rFonts w:asciiTheme="minorHAnsi" w:hAnsiTheme="minorHAnsi" w:cstheme="minorHAnsi"/>
        </w:rPr>
      </w:pPr>
      <w:r w:rsidRPr="009F67C8">
        <w:rPr>
          <w:rFonts w:asciiTheme="minorHAnsi" w:hAnsiTheme="minorHAnsi" w:cstheme="minorHAnsi"/>
          <w:noProof/>
          <w:lang w:eastAsia="sl-SI"/>
        </w:rPr>
        <w:drawing>
          <wp:inline distT="0" distB="0" distL="0" distR="0" wp14:anchorId="226094A4" wp14:editId="4963275B">
            <wp:extent cx="4584700" cy="2871470"/>
            <wp:effectExtent l="0" t="0" r="6350" b="508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24659D04" w14:textId="77777777" w:rsidR="001A7193" w:rsidRPr="009F67C8" w:rsidRDefault="001A7193" w:rsidP="005F66FC">
      <w:pPr>
        <w:spacing w:after="0" w:line="240" w:lineRule="auto"/>
        <w:jc w:val="both"/>
        <w:rPr>
          <w:rFonts w:asciiTheme="minorHAnsi" w:hAnsiTheme="minorHAnsi" w:cstheme="minorHAnsi"/>
        </w:rPr>
      </w:pPr>
    </w:p>
    <w:p w14:paraId="275A7914" w14:textId="00541C4B" w:rsidR="005F66FC" w:rsidRPr="009F67C8" w:rsidRDefault="005F66FC" w:rsidP="005F66FC">
      <w:pPr>
        <w:spacing w:after="0" w:line="240" w:lineRule="auto"/>
        <w:jc w:val="both"/>
        <w:rPr>
          <w:rFonts w:asciiTheme="minorHAnsi" w:hAnsiTheme="minorHAnsi" w:cstheme="minorHAnsi"/>
        </w:rPr>
      </w:pPr>
      <w:r w:rsidRPr="009F67C8">
        <w:rPr>
          <w:rFonts w:asciiTheme="minorHAnsi" w:hAnsiTheme="minorHAnsi" w:cstheme="minorHAnsi"/>
        </w:rPr>
        <w:t>Pripad razlastitvenih zadev se je v letu 202</w:t>
      </w:r>
      <w:r w:rsidR="008F7D0F" w:rsidRPr="009F67C8">
        <w:rPr>
          <w:rFonts w:asciiTheme="minorHAnsi" w:hAnsiTheme="minorHAnsi" w:cstheme="minorHAnsi"/>
        </w:rPr>
        <w:t>3</w:t>
      </w:r>
      <w:r w:rsidRPr="009F67C8">
        <w:rPr>
          <w:rFonts w:asciiTheme="minorHAnsi" w:hAnsiTheme="minorHAnsi" w:cstheme="minorHAnsi"/>
        </w:rPr>
        <w:t xml:space="preserve"> </w:t>
      </w:r>
      <w:r w:rsidR="006E3A3C" w:rsidRPr="009F67C8">
        <w:rPr>
          <w:rFonts w:asciiTheme="minorHAnsi" w:hAnsiTheme="minorHAnsi" w:cstheme="minorHAnsi"/>
        </w:rPr>
        <w:t>v primerjavi z letom 2022 malenkostno povečal, vendar je iz graf</w:t>
      </w:r>
      <w:r w:rsidR="009C3D0E">
        <w:rPr>
          <w:rFonts w:asciiTheme="minorHAnsi" w:hAnsiTheme="minorHAnsi" w:cstheme="minorHAnsi"/>
        </w:rPr>
        <w:t>ikon</w:t>
      </w:r>
      <w:r w:rsidR="006E3A3C" w:rsidRPr="009F67C8">
        <w:rPr>
          <w:rFonts w:asciiTheme="minorHAnsi" w:hAnsiTheme="minorHAnsi" w:cstheme="minorHAnsi"/>
        </w:rPr>
        <w:t xml:space="preserve">a mogoče razbrati, da v zadnjih petih letih pripad tovrstnih zadev </w:t>
      </w:r>
      <w:r w:rsidR="00865BFD" w:rsidRPr="009F67C8">
        <w:rPr>
          <w:rFonts w:asciiTheme="minorHAnsi" w:hAnsiTheme="minorHAnsi" w:cstheme="minorHAnsi"/>
        </w:rPr>
        <w:t xml:space="preserve">načeloma </w:t>
      </w:r>
      <w:r w:rsidR="006E3A3C" w:rsidRPr="009F67C8">
        <w:rPr>
          <w:rFonts w:asciiTheme="minorHAnsi" w:hAnsiTheme="minorHAnsi" w:cstheme="minorHAnsi"/>
        </w:rPr>
        <w:t>ostaja na približno enaki ravni. V</w:t>
      </w:r>
      <w:r w:rsidR="00CF3585" w:rsidRPr="009F67C8">
        <w:rPr>
          <w:rFonts w:asciiTheme="minorHAnsi" w:hAnsiTheme="minorHAnsi" w:cstheme="minorHAnsi"/>
        </w:rPr>
        <w:t xml:space="preserve"> okviru petletnega obdobja spremljanja prejetih </w:t>
      </w:r>
      <w:r w:rsidR="006E3A3C" w:rsidRPr="009F67C8">
        <w:rPr>
          <w:rFonts w:asciiTheme="minorHAnsi" w:hAnsiTheme="minorHAnsi" w:cstheme="minorHAnsi"/>
        </w:rPr>
        <w:t xml:space="preserve">razlastitvenih zadev je bilo sicer </w:t>
      </w:r>
      <w:r w:rsidR="00CF3585" w:rsidRPr="009F67C8">
        <w:rPr>
          <w:rFonts w:asciiTheme="minorHAnsi" w:hAnsiTheme="minorHAnsi" w:cstheme="minorHAnsi"/>
        </w:rPr>
        <w:t>največ</w:t>
      </w:r>
      <w:r w:rsidR="006E3A3C" w:rsidRPr="009F67C8">
        <w:rPr>
          <w:rFonts w:asciiTheme="minorHAnsi" w:hAnsiTheme="minorHAnsi" w:cstheme="minorHAnsi"/>
        </w:rPr>
        <w:t xml:space="preserve"> teh</w:t>
      </w:r>
      <w:r w:rsidR="00CF3585" w:rsidRPr="009F67C8">
        <w:rPr>
          <w:rFonts w:asciiTheme="minorHAnsi" w:hAnsiTheme="minorHAnsi" w:cstheme="minorHAnsi"/>
        </w:rPr>
        <w:t xml:space="preserve"> zadev</w:t>
      </w:r>
      <w:r w:rsidR="006E3A3C" w:rsidRPr="009F67C8">
        <w:rPr>
          <w:rFonts w:asciiTheme="minorHAnsi" w:hAnsiTheme="minorHAnsi" w:cstheme="minorHAnsi"/>
        </w:rPr>
        <w:t xml:space="preserve"> prejetih v letu 2020</w:t>
      </w:r>
      <w:r w:rsidR="00CF3585" w:rsidRPr="009F67C8">
        <w:rPr>
          <w:rFonts w:asciiTheme="minorHAnsi" w:hAnsiTheme="minorHAnsi" w:cstheme="minorHAnsi"/>
        </w:rPr>
        <w:t xml:space="preserve">. Dinamika pripada teh zadev je </w:t>
      </w:r>
      <w:r w:rsidRPr="009F67C8">
        <w:rPr>
          <w:rFonts w:asciiTheme="minorHAnsi" w:hAnsiTheme="minorHAnsi" w:cstheme="minorHAnsi"/>
        </w:rPr>
        <w:t>v veliki meri povezan</w:t>
      </w:r>
      <w:r w:rsidR="00CF3585" w:rsidRPr="009F67C8">
        <w:rPr>
          <w:rFonts w:asciiTheme="minorHAnsi" w:hAnsiTheme="minorHAnsi" w:cstheme="minorHAnsi"/>
        </w:rPr>
        <w:t>a</w:t>
      </w:r>
      <w:r w:rsidRPr="009F67C8">
        <w:rPr>
          <w:rFonts w:asciiTheme="minorHAnsi" w:hAnsiTheme="minorHAnsi" w:cstheme="minorHAnsi"/>
        </w:rPr>
        <w:t xml:space="preserve"> z investicijskimi projekti države</w:t>
      </w:r>
      <w:r w:rsidR="002D3098" w:rsidRPr="009F67C8">
        <w:rPr>
          <w:rFonts w:asciiTheme="minorHAnsi" w:hAnsiTheme="minorHAnsi" w:cstheme="minorHAnsi"/>
        </w:rPr>
        <w:t xml:space="preserve">, v zvezi s katerimi se </w:t>
      </w:r>
      <w:r w:rsidR="002D3098" w:rsidRPr="009F67C8">
        <w:rPr>
          <w:rFonts w:asciiTheme="minorHAnsi" w:hAnsiTheme="minorHAnsi" w:cstheme="minorHAnsi"/>
          <w:szCs w:val="24"/>
        </w:rPr>
        <w:t>pridobivajo zemljišča za izgradnjo novih avtocestnih oziroma cestnih odsekov</w:t>
      </w:r>
      <w:r w:rsidR="00CE3654" w:rsidRPr="009F67C8">
        <w:rPr>
          <w:rFonts w:asciiTheme="minorHAnsi" w:hAnsiTheme="minorHAnsi" w:cstheme="minorHAnsi"/>
          <w:szCs w:val="24"/>
        </w:rPr>
        <w:t xml:space="preserve"> in </w:t>
      </w:r>
      <w:r w:rsidR="006E3A3C" w:rsidRPr="009F67C8">
        <w:rPr>
          <w:rFonts w:asciiTheme="minorHAnsi" w:hAnsiTheme="minorHAnsi" w:cstheme="minorHAnsi"/>
          <w:szCs w:val="24"/>
        </w:rPr>
        <w:t>železniške infrastrukture</w:t>
      </w:r>
      <w:r w:rsidR="000A77F7" w:rsidRPr="009F67C8">
        <w:rPr>
          <w:rFonts w:asciiTheme="minorHAnsi" w:hAnsiTheme="minorHAnsi" w:cstheme="minorHAnsi"/>
          <w:szCs w:val="24"/>
        </w:rPr>
        <w:t>, v</w:t>
      </w:r>
      <w:r w:rsidR="00CE3654" w:rsidRPr="009F67C8">
        <w:rPr>
          <w:rFonts w:asciiTheme="minorHAnsi" w:hAnsiTheme="minorHAnsi" w:cstheme="minorHAnsi"/>
          <w:szCs w:val="24"/>
        </w:rPr>
        <w:t xml:space="preserve"> zadnjem času </w:t>
      </w:r>
      <w:r w:rsidR="000A77F7" w:rsidRPr="009F67C8">
        <w:rPr>
          <w:rFonts w:asciiTheme="minorHAnsi" w:hAnsiTheme="minorHAnsi" w:cstheme="minorHAnsi"/>
          <w:szCs w:val="24"/>
        </w:rPr>
        <w:t xml:space="preserve">pa tudi zemljišča zaradi </w:t>
      </w:r>
      <w:r w:rsidR="00CE3654" w:rsidRPr="009F67C8">
        <w:rPr>
          <w:rFonts w:asciiTheme="minorHAnsi" w:hAnsiTheme="minorHAnsi" w:cstheme="minorHAnsi"/>
          <w:szCs w:val="24"/>
        </w:rPr>
        <w:t>urejanja</w:t>
      </w:r>
      <w:r w:rsidR="002D3098" w:rsidRPr="009F67C8">
        <w:rPr>
          <w:rFonts w:asciiTheme="minorHAnsi" w:hAnsiTheme="minorHAnsi" w:cstheme="minorHAnsi"/>
          <w:szCs w:val="24"/>
        </w:rPr>
        <w:t xml:space="preserve"> </w:t>
      </w:r>
      <w:r w:rsidR="00CE3654" w:rsidRPr="009F67C8">
        <w:rPr>
          <w:rFonts w:asciiTheme="minorHAnsi" w:hAnsiTheme="minorHAnsi" w:cstheme="minorHAnsi"/>
          <w:szCs w:val="24"/>
        </w:rPr>
        <w:t>poplavnih območij</w:t>
      </w:r>
      <w:r w:rsidR="000A77F7" w:rsidRPr="009F67C8">
        <w:rPr>
          <w:rFonts w:asciiTheme="minorHAnsi" w:hAnsiTheme="minorHAnsi" w:cstheme="minorHAnsi"/>
          <w:szCs w:val="24"/>
        </w:rPr>
        <w:t>.</w:t>
      </w:r>
      <w:r w:rsidR="00865BFD" w:rsidRPr="009F67C8">
        <w:rPr>
          <w:rFonts w:asciiTheme="minorHAnsi" w:hAnsiTheme="minorHAnsi" w:cstheme="minorHAnsi"/>
          <w:szCs w:val="24"/>
        </w:rPr>
        <w:t xml:space="preserve"> </w:t>
      </w:r>
    </w:p>
    <w:p w14:paraId="54E3C99C" w14:textId="77777777" w:rsidR="005F66FC" w:rsidRPr="009F67C8" w:rsidRDefault="005F66FC" w:rsidP="005F66FC">
      <w:pPr>
        <w:spacing w:after="0" w:line="240" w:lineRule="auto"/>
        <w:rPr>
          <w:rFonts w:asciiTheme="minorHAnsi" w:hAnsiTheme="minorHAnsi" w:cstheme="minorHAnsi"/>
          <w:sz w:val="28"/>
          <w:szCs w:val="28"/>
        </w:rPr>
      </w:pPr>
    </w:p>
    <w:p w14:paraId="41BA3B3D" w14:textId="77777777" w:rsidR="005F66FC" w:rsidRPr="009F67C8" w:rsidRDefault="005F66FC" w:rsidP="005F66FC">
      <w:pPr>
        <w:pStyle w:val="Naslov5"/>
        <w:spacing w:before="0" w:line="240" w:lineRule="auto"/>
        <w:rPr>
          <w:rFonts w:asciiTheme="minorHAnsi" w:hAnsiTheme="minorHAnsi" w:cstheme="minorHAnsi"/>
        </w:rPr>
      </w:pPr>
      <w:bookmarkStart w:id="452" w:name="_Toc95149815"/>
      <w:bookmarkStart w:id="453" w:name="_Toc168845047"/>
      <w:r w:rsidRPr="009F67C8">
        <w:rPr>
          <w:rFonts w:asciiTheme="minorHAnsi" w:hAnsiTheme="minorHAnsi" w:cstheme="minorHAnsi"/>
        </w:rPr>
        <w:t>1.8.4 Ukrepi za obvladovanje zadev in priporočila Državnega odvetništva RS</w:t>
      </w:r>
      <w:bookmarkEnd w:id="452"/>
      <w:bookmarkEnd w:id="453"/>
    </w:p>
    <w:p w14:paraId="207F7DA3" w14:textId="77777777" w:rsidR="005F66FC" w:rsidRPr="009F67C8" w:rsidRDefault="005F66FC" w:rsidP="005F66FC">
      <w:pPr>
        <w:spacing w:after="0" w:line="240" w:lineRule="auto"/>
        <w:rPr>
          <w:rFonts w:asciiTheme="minorHAnsi" w:hAnsiTheme="minorHAnsi" w:cstheme="minorHAnsi"/>
          <w:sz w:val="28"/>
          <w:szCs w:val="28"/>
        </w:rPr>
      </w:pPr>
    </w:p>
    <w:p w14:paraId="3E29715F" w14:textId="4BDBA43A" w:rsidR="001A7193" w:rsidRPr="009F67C8" w:rsidRDefault="001A7193" w:rsidP="00691A24">
      <w:pPr>
        <w:pStyle w:val="Naslov6"/>
        <w:rPr>
          <w:rFonts w:asciiTheme="minorHAnsi" w:hAnsiTheme="minorHAnsi" w:cstheme="minorHAnsi"/>
        </w:rPr>
      </w:pPr>
      <w:bookmarkStart w:id="454" w:name="_Toc168845048"/>
      <w:r w:rsidRPr="009F67C8">
        <w:rPr>
          <w:rFonts w:asciiTheme="minorHAnsi" w:hAnsiTheme="minorHAnsi" w:cstheme="minorHAnsi"/>
        </w:rPr>
        <w:t>1.8.4.1 Splošno</w:t>
      </w:r>
      <w:bookmarkEnd w:id="454"/>
    </w:p>
    <w:p w14:paraId="2D4BFAF7" w14:textId="77777777" w:rsidR="001A7193" w:rsidRPr="009F67C8" w:rsidRDefault="001A7193" w:rsidP="005F66FC">
      <w:pPr>
        <w:spacing w:after="0" w:line="240" w:lineRule="auto"/>
        <w:jc w:val="both"/>
        <w:rPr>
          <w:rFonts w:asciiTheme="minorHAnsi" w:hAnsiTheme="minorHAnsi" w:cstheme="minorHAnsi"/>
          <w:szCs w:val="24"/>
        </w:rPr>
      </w:pPr>
    </w:p>
    <w:p w14:paraId="56038DF6" w14:textId="247E7372" w:rsidR="005F66FC" w:rsidRPr="009F67C8" w:rsidRDefault="005F66FC" w:rsidP="005F66FC">
      <w:pPr>
        <w:spacing w:after="0" w:line="240" w:lineRule="auto"/>
        <w:jc w:val="both"/>
        <w:rPr>
          <w:rFonts w:asciiTheme="minorHAnsi" w:hAnsiTheme="minorHAnsi" w:cstheme="minorHAnsi"/>
          <w:szCs w:val="24"/>
        </w:rPr>
      </w:pPr>
      <w:r w:rsidRPr="009F67C8">
        <w:rPr>
          <w:rFonts w:asciiTheme="minorHAnsi" w:hAnsiTheme="minorHAnsi" w:cstheme="minorHAnsi"/>
          <w:szCs w:val="24"/>
        </w:rPr>
        <w:lastRenderedPageBreak/>
        <w:t>Glede razlastitvenih postopkov, ki potekajo pred upravnimi organi, Državno odvetništvo RS ugotavlja, da si upravne enote prizadevajo za hitro in učinkovito obravnavanje zadev</w:t>
      </w:r>
      <w:r w:rsidR="00794BB4" w:rsidRPr="009F67C8">
        <w:rPr>
          <w:rFonts w:asciiTheme="minorHAnsi" w:hAnsiTheme="minorHAnsi" w:cstheme="minorHAnsi"/>
          <w:szCs w:val="24"/>
        </w:rPr>
        <w:t>. V</w:t>
      </w:r>
      <w:r w:rsidRPr="009F67C8">
        <w:rPr>
          <w:rFonts w:asciiTheme="minorHAnsi" w:hAnsiTheme="minorHAnsi" w:cstheme="minorHAnsi"/>
          <w:szCs w:val="24"/>
        </w:rPr>
        <w:t xml:space="preserve"> vseh zadevah razpisujejo obravnave, kar pomeni, da tovrstne zadeve zahtevajo intenzivno sodelovanje Državnega odvetništva RS</w:t>
      </w:r>
      <w:r w:rsidR="000A77F7" w:rsidRPr="009F67C8">
        <w:rPr>
          <w:rFonts w:asciiTheme="minorHAnsi" w:hAnsiTheme="minorHAnsi" w:cstheme="minorHAnsi"/>
          <w:szCs w:val="24"/>
        </w:rPr>
        <w:t>.</w:t>
      </w:r>
      <w:r w:rsidRPr="009F67C8">
        <w:rPr>
          <w:rFonts w:asciiTheme="minorHAnsi" w:hAnsiTheme="minorHAnsi" w:cstheme="minorHAnsi"/>
          <w:szCs w:val="24"/>
        </w:rPr>
        <w:t xml:space="preserve"> V zadnjem času Državno odvetništvo RS </w:t>
      </w:r>
      <w:r w:rsidR="000A77F7" w:rsidRPr="009F67C8">
        <w:rPr>
          <w:rFonts w:asciiTheme="minorHAnsi" w:hAnsiTheme="minorHAnsi" w:cstheme="minorHAnsi"/>
          <w:szCs w:val="24"/>
        </w:rPr>
        <w:t xml:space="preserve">sicer </w:t>
      </w:r>
      <w:r w:rsidRPr="009F67C8">
        <w:rPr>
          <w:rFonts w:asciiTheme="minorHAnsi" w:hAnsiTheme="minorHAnsi" w:cstheme="minorHAnsi"/>
          <w:szCs w:val="24"/>
        </w:rPr>
        <w:t xml:space="preserve">opaža, da se čas reševanja zadev podaljšuje, zato velikokrat ukrepa v smeri pospešitve postopka.  </w:t>
      </w:r>
    </w:p>
    <w:p w14:paraId="6169F599" w14:textId="77777777" w:rsidR="005F66FC" w:rsidRPr="009F67C8" w:rsidRDefault="005F66FC" w:rsidP="005F66FC">
      <w:pPr>
        <w:spacing w:after="0" w:line="240" w:lineRule="auto"/>
        <w:jc w:val="both"/>
        <w:rPr>
          <w:rFonts w:asciiTheme="minorHAnsi" w:hAnsiTheme="minorHAnsi" w:cstheme="minorHAnsi"/>
          <w:bCs/>
        </w:rPr>
      </w:pPr>
    </w:p>
    <w:p w14:paraId="660DE33C" w14:textId="35CE28B6" w:rsidR="005F66FC" w:rsidRPr="009F67C8" w:rsidRDefault="005F66FC" w:rsidP="005F66FC">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Če je razlastitveni zavezanec pripravljen na sklenitev sporazuma že v okviru upravnega postopka, Državno odvetništvo RS po potrebi pridobi ponovno cenitev nepremičnine oziroma valorizacije cenitve, na </w:t>
      </w:r>
      <w:r w:rsidR="009C3D0E">
        <w:rPr>
          <w:rFonts w:asciiTheme="minorHAnsi" w:hAnsiTheme="minorHAnsi" w:cstheme="minorHAnsi"/>
          <w:szCs w:val="24"/>
        </w:rPr>
        <w:t>podlag</w:t>
      </w:r>
      <w:r w:rsidRPr="009F67C8">
        <w:rPr>
          <w:rFonts w:asciiTheme="minorHAnsi" w:hAnsiTheme="minorHAnsi" w:cstheme="minorHAnsi"/>
          <w:szCs w:val="24"/>
        </w:rPr>
        <w:t>i katere nato pride do sklenitve sporazuma o odškodnini in s tem tudi do dokončne ureditve razmerja</w:t>
      </w:r>
      <w:r w:rsidR="004044D4" w:rsidRPr="009F67C8">
        <w:rPr>
          <w:rFonts w:asciiTheme="minorHAnsi" w:hAnsiTheme="minorHAnsi" w:cstheme="minorHAnsi"/>
          <w:szCs w:val="24"/>
        </w:rPr>
        <w:t xml:space="preserve"> že v razlastitvenem postopku</w:t>
      </w:r>
      <w:r w:rsidRPr="009F67C8">
        <w:rPr>
          <w:rFonts w:asciiTheme="minorHAnsi" w:hAnsiTheme="minorHAnsi" w:cstheme="minorHAnsi"/>
          <w:szCs w:val="24"/>
        </w:rPr>
        <w:t xml:space="preserve">. Če do sklenitve sporazuma o odškodnini v upravnem postopku ne pride, temu sledi nepravdni postopek za določitev odškodnine za razlaščena zemljišča. </w:t>
      </w:r>
    </w:p>
    <w:p w14:paraId="05AA11C5" w14:textId="77777777" w:rsidR="005155AD" w:rsidRPr="009F67C8" w:rsidRDefault="005155AD" w:rsidP="005F66FC">
      <w:pPr>
        <w:spacing w:after="0" w:line="240" w:lineRule="auto"/>
        <w:jc w:val="both"/>
        <w:rPr>
          <w:rFonts w:asciiTheme="minorHAnsi" w:hAnsiTheme="minorHAnsi" w:cstheme="minorHAnsi"/>
          <w:szCs w:val="24"/>
        </w:rPr>
      </w:pPr>
    </w:p>
    <w:p w14:paraId="3DD34F89" w14:textId="40FCA230" w:rsidR="005F66FC" w:rsidRPr="009F67C8" w:rsidRDefault="005F66FC" w:rsidP="005F66FC">
      <w:pPr>
        <w:spacing w:after="0" w:line="240" w:lineRule="auto"/>
        <w:jc w:val="both"/>
        <w:rPr>
          <w:rFonts w:asciiTheme="minorHAnsi" w:hAnsiTheme="minorHAnsi" w:cstheme="minorHAnsi"/>
          <w:szCs w:val="24"/>
        </w:rPr>
      </w:pPr>
      <w:r w:rsidRPr="009F67C8">
        <w:rPr>
          <w:rFonts w:asciiTheme="minorHAnsi" w:hAnsiTheme="minorHAnsi" w:cstheme="minorHAnsi"/>
          <w:szCs w:val="24"/>
        </w:rPr>
        <w:t>Državno odvetništvo RS si v okviru poravnalne funkcije prizadeva za čim večje število sklenjenih sporazumov. S tem pripomore, da je glede na število razlastitvenih zadev sorazmerno malo vloženih predlogov za določitev odškodnine za razlaščene nepremičnine v nepravdnih postopkih, s čimer neposredno pripo</w:t>
      </w:r>
      <w:r w:rsidR="009C3D0E">
        <w:rPr>
          <w:rFonts w:asciiTheme="minorHAnsi" w:hAnsiTheme="minorHAnsi" w:cstheme="minorHAnsi"/>
          <w:szCs w:val="24"/>
        </w:rPr>
        <w:t>mo</w:t>
      </w:r>
      <w:r w:rsidRPr="009F67C8">
        <w:rPr>
          <w:rFonts w:asciiTheme="minorHAnsi" w:hAnsiTheme="minorHAnsi" w:cstheme="minorHAnsi"/>
          <w:szCs w:val="24"/>
        </w:rPr>
        <w:t xml:space="preserve">re k manjšemu pripadu tovrstnih zadev na sodiščih, posredno pa tudi k zmanjšanju sodnih zaostankov na sodiščih.  </w:t>
      </w:r>
    </w:p>
    <w:p w14:paraId="316563B7" w14:textId="3FFCFB15" w:rsidR="000851F4" w:rsidRPr="009F67C8" w:rsidRDefault="005F66FC" w:rsidP="000851F4">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Število razlastitvenih postopkov je težko napovedati, saj je to odvisno od investicijskih </w:t>
      </w:r>
      <w:r w:rsidR="003E7E4D">
        <w:rPr>
          <w:rFonts w:asciiTheme="minorHAnsi" w:hAnsiTheme="minorHAnsi" w:cstheme="minorHAnsi"/>
          <w:szCs w:val="24"/>
        </w:rPr>
        <w:t>dejavnost</w:t>
      </w:r>
      <w:r w:rsidRPr="009F67C8">
        <w:rPr>
          <w:rFonts w:asciiTheme="minorHAnsi" w:hAnsiTheme="minorHAnsi" w:cstheme="minorHAnsi"/>
          <w:szCs w:val="24"/>
        </w:rPr>
        <w:t>i države. R</w:t>
      </w:r>
      <w:r w:rsidRPr="009F67C8">
        <w:rPr>
          <w:rFonts w:asciiTheme="minorHAnsi" w:hAnsiTheme="minorHAnsi" w:cstheme="minorHAnsi"/>
        </w:rPr>
        <w:t xml:space="preserve">azlastitveni postopki so namreč povezani z načrtovanimi gradnjami </w:t>
      </w:r>
      <w:r w:rsidR="00F517F8">
        <w:rPr>
          <w:rFonts w:asciiTheme="minorHAnsi" w:hAnsiTheme="minorHAnsi" w:cstheme="minorHAnsi"/>
        </w:rPr>
        <w:t>posamez</w:t>
      </w:r>
      <w:r w:rsidRPr="009F67C8">
        <w:rPr>
          <w:rFonts w:asciiTheme="minorHAnsi" w:hAnsiTheme="minorHAnsi" w:cstheme="minorHAnsi"/>
        </w:rPr>
        <w:t>nih infrastrukturnih objektov in/ali zemljiškoknjižnim urejanjem zemljišč, na katerih so že zgrajeni infrastrukturni objekti</w:t>
      </w:r>
      <w:r w:rsidR="00714D27" w:rsidRPr="009F67C8">
        <w:rPr>
          <w:rFonts w:asciiTheme="minorHAnsi" w:hAnsiTheme="minorHAnsi" w:cstheme="minorHAnsi"/>
        </w:rPr>
        <w:t>;</w:t>
      </w:r>
      <w:r w:rsidRPr="009F67C8">
        <w:rPr>
          <w:rFonts w:asciiTheme="minorHAnsi" w:hAnsiTheme="minorHAnsi" w:cstheme="minorHAnsi"/>
        </w:rPr>
        <w:t xml:space="preserve"> praviloma gre za zemljišča, ki s</w:t>
      </w:r>
      <w:r w:rsidR="00F517F8">
        <w:rPr>
          <w:rFonts w:asciiTheme="minorHAnsi" w:hAnsiTheme="minorHAnsi" w:cstheme="minorHAnsi"/>
        </w:rPr>
        <w:t>e uporabljajo za</w:t>
      </w:r>
      <w:r w:rsidRPr="009F67C8">
        <w:rPr>
          <w:rFonts w:asciiTheme="minorHAnsi" w:hAnsiTheme="minorHAnsi" w:cstheme="minorHAnsi"/>
        </w:rPr>
        <w:t xml:space="preserve"> redn</w:t>
      </w:r>
      <w:r w:rsidR="00F517F8">
        <w:rPr>
          <w:rFonts w:asciiTheme="minorHAnsi" w:hAnsiTheme="minorHAnsi" w:cstheme="minorHAnsi"/>
        </w:rPr>
        <w:t>o</w:t>
      </w:r>
      <w:r w:rsidRPr="009F67C8">
        <w:rPr>
          <w:rFonts w:asciiTheme="minorHAnsi" w:hAnsiTheme="minorHAnsi" w:cstheme="minorHAnsi"/>
        </w:rPr>
        <w:t xml:space="preserve"> rab</w:t>
      </w:r>
      <w:r w:rsidR="00F517F8">
        <w:rPr>
          <w:rFonts w:asciiTheme="minorHAnsi" w:hAnsiTheme="minorHAnsi" w:cstheme="minorHAnsi"/>
        </w:rPr>
        <w:t>o</w:t>
      </w:r>
      <w:r w:rsidRPr="009F67C8">
        <w:rPr>
          <w:rFonts w:asciiTheme="minorHAnsi" w:hAnsiTheme="minorHAnsi" w:cstheme="minorHAnsi"/>
        </w:rPr>
        <w:t xml:space="preserve"> infrastrukturnega objekta. V navedenih primerih</w:t>
      </w:r>
      <w:r w:rsidRPr="009F67C8">
        <w:rPr>
          <w:rFonts w:asciiTheme="minorHAnsi" w:hAnsiTheme="minorHAnsi" w:cstheme="minorHAnsi"/>
          <w:szCs w:val="24"/>
        </w:rPr>
        <w:t xml:space="preserve"> taki posegi pomenijo večje število postopkov </w:t>
      </w:r>
      <w:r w:rsidR="00F517F8">
        <w:rPr>
          <w:rFonts w:asciiTheme="minorHAnsi" w:hAnsiTheme="minorHAnsi" w:cstheme="minorHAnsi"/>
          <w:szCs w:val="24"/>
        </w:rPr>
        <w:t>hkrati</w:t>
      </w:r>
      <w:r w:rsidR="00F517F8" w:rsidRPr="009F67C8">
        <w:rPr>
          <w:rFonts w:asciiTheme="minorHAnsi" w:hAnsiTheme="minorHAnsi" w:cstheme="minorHAnsi"/>
          <w:szCs w:val="24"/>
        </w:rPr>
        <w:t xml:space="preserve"> </w:t>
      </w:r>
      <w:r w:rsidRPr="009F67C8">
        <w:rPr>
          <w:rFonts w:asciiTheme="minorHAnsi" w:hAnsiTheme="minorHAnsi" w:cstheme="minorHAnsi"/>
          <w:szCs w:val="24"/>
        </w:rPr>
        <w:t xml:space="preserve">na nekem omejenem območju oziroma gre za </w:t>
      </w:r>
      <w:r w:rsidR="00F517F8">
        <w:rPr>
          <w:rFonts w:asciiTheme="minorHAnsi" w:hAnsiTheme="minorHAnsi" w:cstheme="minorHAnsi"/>
          <w:szCs w:val="24"/>
        </w:rPr>
        <w:t>»</w:t>
      </w:r>
      <w:r w:rsidRPr="009F67C8">
        <w:rPr>
          <w:rFonts w:asciiTheme="minorHAnsi" w:hAnsiTheme="minorHAnsi" w:cstheme="minorHAnsi"/>
          <w:szCs w:val="24"/>
        </w:rPr>
        <w:t>paketni</w:t>
      </w:r>
      <w:r w:rsidR="00F517F8">
        <w:rPr>
          <w:rFonts w:asciiTheme="minorHAnsi" w:hAnsiTheme="minorHAnsi" w:cstheme="minorHAnsi"/>
          <w:szCs w:val="24"/>
        </w:rPr>
        <w:t>«</w:t>
      </w:r>
      <w:r w:rsidRPr="009F67C8">
        <w:rPr>
          <w:rFonts w:asciiTheme="minorHAnsi" w:hAnsiTheme="minorHAnsi" w:cstheme="minorHAnsi"/>
          <w:szCs w:val="24"/>
        </w:rPr>
        <w:t xml:space="preserve"> pripad večjega števila zadev. </w:t>
      </w:r>
      <w:r w:rsidRPr="009F67C8">
        <w:rPr>
          <w:rFonts w:asciiTheme="minorHAnsi" w:hAnsiTheme="minorHAnsi" w:cstheme="minorHAnsi"/>
          <w:bCs/>
          <w:szCs w:val="24"/>
        </w:rPr>
        <w:t xml:space="preserve">Glede na to, da </w:t>
      </w:r>
      <w:r w:rsidR="00F517F8">
        <w:rPr>
          <w:rFonts w:asciiTheme="minorHAnsi" w:hAnsiTheme="minorHAnsi" w:cstheme="minorHAnsi"/>
          <w:bCs/>
          <w:szCs w:val="24"/>
        </w:rPr>
        <w:t>že poteka</w:t>
      </w:r>
      <w:r w:rsidRPr="009F67C8">
        <w:rPr>
          <w:rFonts w:asciiTheme="minorHAnsi" w:hAnsiTheme="minorHAnsi" w:cstheme="minorHAnsi"/>
          <w:bCs/>
          <w:szCs w:val="24"/>
        </w:rPr>
        <w:t xml:space="preserve"> p</w:t>
      </w:r>
      <w:r w:rsidRPr="009F67C8">
        <w:rPr>
          <w:rFonts w:asciiTheme="minorHAnsi" w:hAnsiTheme="minorHAnsi" w:cstheme="minorHAnsi"/>
          <w:szCs w:val="24"/>
        </w:rPr>
        <w:t xml:space="preserve">ridobivanje zemljišč za izgradnjo avtocestnih oziroma cestnih odsekov ter posodobitev železniške infrastrukture, </w:t>
      </w:r>
      <w:r w:rsidR="004044D4" w:rsidRPr="009F67C8">
        <w:rPr>
          <w:rFonts w:asciiTheme="minorHAnsi" w:hAnsiTheme="minorHAnsi" w:cstheme="minorHAnsi"/>
          <w:szCs w:val="24"/>
        </w:rPr>
        <w:t xml:space="preserve">v zadnjem času pa je aktualno tudi pridobivanje zemljišč zaradi urejanja poplavnih območij, </w:t>
      </w:r>
      <w:r w:rsidRPr="009F67C8">
        <w:rPr>
          <w:rFonts w:asciiTheme="minorHAnsi" w:hAnsiTheme="minorHAnsi" w:cstheme="minorHAnsi"/>
          <w:szCs w:val="24"/>
        </w:rPr>
        <w:t xml:space="preserve">se </w:t>
      </w:r>
      <w:r w:rsidR="00EE57EC" w:rsidRPr="009F67C8">
        <w:rPr>
          <w:rFonts w:asciiTheme="minorHAnsi" w:hAnsiTheme="minorHAnsi" w:cstheme="minorHAnsi"/>
          <w:szCs w:val="24"/>
        </w:rPr>
        <w:t xml:space="preserve">tudi </w:t>
      </w:r>
      <w:r w:rsidRPr="009F67C8">
        <w:rPr>
          <w:rFonts w:asciiTheme="minorHAnsi" w:hAnsiTheme="minorHAnsi" w:cstheme="minorHAnsi"/>
          <w:szCs w:val="24"/>
        </w:rPr>
        <w:t xml:space="preserve">v </w:t>
      </w:r>
      <w:r w:rsidR="00F517F8">
        <w:rPr>
          <w:rFonts w:asciiTheme="minorHAnsi" w:hAnsiTheme="minorHAnsi" w:cstheme="minorHAnsi"/>
          <w:szCs w:val="24"/>
        </w:rPr>
        <w:t>prihodnj</w:t>
      </w:r>
      <w:r w:rsidRPr="009F67C8">
        <w:rPr>
          <w:rFonts w:asciiTheme="minorHAnsi" w:hAnsiTheme="minorHAnsi" w:cstheme="minorHAnsi"/>
          <w:szCs w:val="24"/>
        </w:rPr>
        <w:t>e pričakuje</w:t>
      </w:r>
      <w:r w:rsidR="00EE57EC" w:rsidRPr="009F67C8">
        <w:rPr>
          <w:rFonts w:asciiTheme="minorHAnsi" w:hAnsiTheme="minorHAnsi" w:cstheme="minorHAnsi"/>
          <w:szCs w:val="24"/>
        </w:rPr>
        <w:t xml:space="preserve"> precejšnje </w:t>
      </w:r>
      <w:r w:rsidRPr="009F67C8">
        <w:rPr>
          <w:rFonts w:asciiTheme="minorHAnsi" w:hAnsiTheme="minorHAnsi" w:cstheme="minorHAnsi"/>
          <w:szCs w:val="24"/>
        </w:rPr>
        <w:t>števil</w:t>
      </w:r>
      <w:r w:rsidR="00EE57EC" w:rsidRPr="009F67C8">
        <w:rPr>
          <w:rFonts w:asciiTheme="minorHAnsi" w:hAnsiTheme="minorHAnsi" w:cstheme="minorHAnsi"/>
          <w:szCs w:val="24"/>
        </w:rPr>
        <w:t>o</w:t>
      </w:r>
      <w:r w:rsidRPr="009F67C8">
        <w:rPr>
          <w:rFonts w:asciiTheme="minorHAnsi" w:hAnsiTheme="minorHAnsi" w:cstheme="minorHAnsi"/>
          <w:szCs w:val="24"/>
        </w:rPr>
        <w:t xml:space="preserve"> razlastitvenih postopkov</w:t>
      </w:r>
      <w:r w:rsidR="004044D4" w:rsidRPr="009F67C8">
        <w:rPr>
          <w:rFonts w:asciiTheme="minorHAnsi" w:hAnsiTheme="minorHAnsi" w:cstheme="minorHAnsi"/>
          <w:szCs w:val="24"/>
        </w:rPr>
        <w:t>.</w:t>
      </w:r>
    </w:p>
    <w:p w14:paraId="48D5CC76" w14:textId="14F32D82" w:rsidR="005F66FC" w:rsidRPr="009F67C8" w:rsidRDefault="005F66FC" w:rsidP="005F66FC">
      <w:pPr>
        <w:spacing w:after="0" w:line="240" w:lineRule="auto"/>
        <w:jc w:val="both"/>
        <w:rPr>
          <w:rFonts w:asciiTheme="minorHAnsi" w:hAnsiTheme="minorHAnsi" w:cstheme="minorHAnsi"/>
          <w:szCs w:val="24"/>
        </w:rPr>
      </w:pPr>
    </w:p>
    <w:p w14:paraId="1160BA4E" w14:textId="13EFA69C" w:rsidR="00AF7129" w:rsidRPr="009F67C8" w:rsidRDefault="00AF7129" w:rsidP="00AF7129">
      <w:pPr>
        <w:pStyle w:val="Naslov6"/>
        <w:spacing w:before="0" w:line="240" w:lineRule="auto"/>
        <w:ind w:left="737" w:hanging="737"/>
        <w:rPr>
          <w:rFonts w:asciiTheme="minorHAnsi" w:hAnsiTheme="minorHAnsi" w:cstheme="minorHAnsi"/>
        </w:rPr>
      </w:pPr>
      <w:bookmarkStart w:id="455" w:name="_Hlk159229301"/>
      <w:bookmarkStart w:id="456" w:name="_Toc168845049"/>
      <w:r w:rsidRPr="009F67C8">
        <w:rPr>
          <w:rFonts w:asciiTheme="minorHAnsi" w:hAnsiTheme="minorHAnsi" w:cstheme="minorHAnsi"/>
        </w:rPr>
        <w:t>1.</w:t>
      </w:r>
      <w:r w:rsidR="004044D4" w:rsidRPr="009F67C8">
        <w:rPr>
          <w:rFonts w:asciiTheme="minorHAnsi" w:hAnsiTheme="minorHAnsi" w:cstheme="minorHAnsi"/>
        </w:rPr>
        <w:t>8</w:t>
      </w:r>
      <w:r w:rsidRPr="009F67C8">
        <w:rPr>
          <w:rFonts w:asciiTheme="minorHAnsi" w:hAnsiTheme="minorHAnsi" w:cstheme="minorHAnsi"/>
        </w:rPr>
        <w:t>.4.</w:t>
      </w:r>
      <w:r w:rsidR="004044D4" w:rsidRPr="009F67C8">
        <w:rPr>
          <w:rFonts w:asciiTheme="minorHAnsi" w:hAnsiTheme="minorHAnsi" w:cstheme="minorHAnsi"/>
        </w:rPr>
        <w:t>2</w:t>
      </w:r>
      <w:r w:rsidRPr="009F67C8">
        <w:rPr>
          <w:rFonts w:asciiTheme="minorHAnsi" w:hAnsiTheme="minorHAnsi" w:cstheme="minorHAnsi"/>
        </w:rPr>
        <w:t xml:space="preserve"> Predlog dopolnitve 209. člena Zakona o urejanju prostora (ZUreP-3)</w:t>
      </w:r>
      <w:bookmarkEnd w:id="456"/>
      <w:r w:rsidRPr="009F67C8">
        <w:rPr>
          <w:rFonts w:asciiTheme="minorHAnsi" w:hAnsiTheme="minorHAnsi" w:cstheme="minorHAnsi"/>
        </w:rPr>
        <w:t xml:space="preserve"> </w:t>
      </w:r>
    </w:p>
    <w:p w14:paraId="46D805D9" w14:textId="77777777" w:rsidR="00AF7129" w:rsidRPr="009F67C8" w:rsidRDefault="00AF7129" w:rsidP="00AF7129">
      <w:pPr>
        <w:spacing w:after="0" w:line="23" w:lineRule="atLeast"/>
        <w:jc w:val="both"/>
        <w:rPr>
          <w:rFonts w:asciiTheme="minorHAnsi" w:hAnsiTheme="minorHAnsi" w:cstheme="minorHAnsi"/>
          <w:i/>
          <w:iCs/>
          <w:szCs w:val="24"/>
          <w:u w:val="single"/>
        </w:rPr>
      </w:pPr>
    </w:p>
    <w:p w14:paraId="6865228E" w14:textId="556A25A8" w:rsidR="00AF7129" w:rsidRPr="009F67C8" w:rsidRDefault="00AF7129" w:rsidP="00AF7129">
      <w:pPr>
        <w:spacing w:after="0" w:line="23" w:lineRule="atLeast"/>
        <w:jc w:val="both"/>
        <w:rPr>
          <w:rFonts w:asciiTheme="minorHAnsi" w:hAnsiTheme="minorHAnsi" w:cstheme="minorHAnsi"/>
          <w:szCs w:val="24"/>
        </w:rPr>
      </w:pPr>
      <w:r w:rsidRPr="009F67C8">
        <w:rPr>
          <w:rFonts w:asciiTheme="minorHAnsi" w:hAnsiTheme="minorHAnsi" w:cstheme="minorHAnsi"/>
          <w:szCs w:val="24"/>
        </w:rPr>
        <w:t>Pri obravnavi ene od pravdnih zadev na Državnem odvetništvu RS se je zastavilo vprašanje, ali je zakonodajalec pri ureditvi 209. člen</w:t>
      </w:r>
      <w:r w:rsidR="00F517F8">
        <w:rPr>
          <w:rFonts w:asciiTheme="minorHAnsi" w:hAnsiTheme="minorHAnsi" w:cstheme="minorHAnsi"/>
          <w:szCs w:val="24"/>
        </w:rPr>
        <w:t>a</w:t>
      </w:r>
      <w:r w:rsidRPr="009F67C8">
        <w:rPr>
          <w:rFonts w:asciiTheme="minorHAnsi" w:hAnsiTheme="minorHAnsi" w:cstheme="minorHAnsi"/>
          <w:szCs w:val="24"/>
        </w:rPr>
        <w:t xml:space="preserve"> ZUreP-3 </w:t>
      </w:r>
      <w:r w:rsidR="00F517F8">
        <w:rPr>
          <w:rFonts w:asciiTheme="minorHAnsi" w:hAnsiTheme="minorHAnsi" w:cstheme="minorHAnsi"/>
          <w:szCs w:val="24"/>
        </w:rPr>
        <w:t>sledil</w:t>
      </w:r>
      <w:r w:rsidR="00F517F8" w:rsidRPr="009F67C8">
        <w:rPr>
          <w:rFonts w:asciiTheme="minorHAnsi" w:hAnsiTheme="minorHAnsi" w:cstheme="minorHAnsi"/>
          <w:szCs w:val="24"/>
        </w:rPr>
        <w:t xml:space="preserve"> </w:t>
      </w:r>
      <w:r w:rsidRPr="009F67C8">
        <w:rPr>
          <w:rFonts w:asciiTheme="minorHAnsi" w:hAnsiTheme="minorHAnsi" w:cstheme="minorHAnsi"/>
          <w:szCs w:val="24"/>
        </w:rPr>
        <w:t>ustavno dopustn</w:t>
      </w:r>
      <w:r w:rsidR="00F517F8">
        <w:rPr>
          <w:rFonts w:asciiTheme="minorHAnsi" w:hAnsiTheme="minorHAnsi" w:cstheme="minorHAnsi"/>
          <w:szCs w:val="24"/>
        </w:rPr>
        <w:t>emu</w:t>
      </w:r>
      <w:r w:rsidRPr="009F67C8">
        <w:rPr>
          <w:rFonts w:asciiTheme="minorHAnsi" w:hAnsiTheme="minorHAnsi" w:cstheme="minorHAnsi"/>
          <w:szCs w:val="24"/>
        </w:rPr>
        <w:t xml:space="preserve"> cilj</w:t>
      </w:r>
      <w:r w:rsidR="00F517F8">
        <w:rPr>
          <w:rFonts w:asciiTheme="minorHAnsi" w:hAnsiTheme="minorHAnsi" w:cstheme="minorHAnsi"/>
          <w:szCs w:val="24"/>
        </w:rPr>
        <w:t>u</w:t>
      </w:r>
      <w:r w:rsidRPr="009F67C8">
        <w:rPr>
          <w:rFonts w:asciiTheme="minorHAnsi" w:hAnsiTheme="minorHAnsi" w:cstheme="minorHAnsi"/>
          <w:szCs w:val="24"/>
        </w:rPr>
        <w:t xml:space="preserve"> oziroma ali </w:t>
      </w:r>
      <w:r w:rsidRPr="005A38A1">
        <w:rPr>
          <w:rFonts w:asciiTheme="minorHAnsi" w:hAnsiTheme="minorHAnsi" w:cstheme="minorHAnsi"/>
          <w:szCs w:val="24"/>
        </w:rPr>
        <w:t xml:space="preserve">gre pri obravnavani zakonski določbi za </w:t>
      </w:r>
      <w:r w:rsidR="00F517F8" w:rsidRPr="005A38A1">
        <w:rPr>
          <w:rFonts w:asciiTheme="minorHAnsi" w:hAnsiTheme="minorHAnsi" w:cstheme="minorHAnsi"/>
          <w:szCs w:val="24"/>
        </w:rPr>
        <w:t>čez</w:t>
      </w:r>
      <w:r w:rsidRPr="005A38A1">
        <w:rPr>
          <w:rFonts w:asciiTheme="minorHAnsi" w:hAnsiTheme="minorHAnsi" w:cstheme="minorHAnsi"/>
          <w:szCs w:val="24"/>
        </w:rPr>
        <w:t>merni</w:t>
      </w:r>
      <w:r w:rsidR="00C46632" w:rsidRPr="005A38A1">
        <w:rPr>
          <w:rFonts w:asciiTheme="minorHAnsi" w:hAnsiTheme="minorHAnsi" w:cstheme="minorHAnsi"/>
          <w:szCs w:val="24"/>
        </w:rPr>
        <w:t xml:space="preserve"> </w:t>
      </w:r>
      <w:r w:rsidRPr="005A38A1">
        <w:rPr>
          <w:rFonts w:asciiTheme="minorHAnsi" w:hAnsiTheme="minorHAnsi" w:cstheme="minorHAnsi"/>
          <w:szCs w:val="24"/>
        </w:rPr>
        <w:t>poseg v lastninsko pravico posameznika.</w:t>
      </w:r>
      <w:r w:rsidRPr="009F67C8">
        <w:rPr>
          <w:rFonts w:asciiTheme="minorHAnsi" w:hAnsiTheme="minorHAnsi" w:cstheme="minorHAnsi"/>
          <w:szCs w:val="24"/>
        </w:rPr>
        <w:t xml:space="preserve"> </w:t>
      </w:r>
    </w:p>
    <w:p w14:paraId="0AEBA1CB" w14:textId="77777777" w:rsidR="00AF7129" w:rsidRPr="009F67C8" w:rsidRDefault="00AF7129" w:rsidP="00AF7129">
      <w:pPr>
        <w:spacing w:after="0" w:line="23" w:lineRule="atLeast"/>
        <w:jc w:val="both"/>
        <w:rPr>
          <w:rFonts w:asciiTheme="minorHAnsi" w:hAnsiTheme="minorHAnsi" w:cstheme="minorHAnsi"/>
          <w:szCs w:val="24"/>
        </w:rPr>
      </w:pPr>
    </w:p>
    <w:p w14:paraId="0CAA940F" w14:textId="6D56FABD" w:rsidR="00AF7129" w:rsidRPr="009F67C8" w:rsidRDefault="00AF7129" w:rsidP="00AF7129">
      <w:pPr>
        <w:spacing w:after="0" w:line="23" w:lineRule="atLeast"/>
        <w:jc w:val="both"/>
        <w:rPr>
          <w:rFonts w:asciiTheme="minorHAnsi" w:hAnsiTheme="minorHAnsi" w:cstheme="minorHAnsi"/>
          <w:szCs w:val="24"/>
        </w:rPr>
      </w:pPr>
      <w:r w:rsidRPr="009F67C8">
        <w:rPr>
          <w:rFonts w:asciiTheme="minorHAnsi" w:hAnsiTheme="minorHAnsi" w:cstheme="minorHAnsi"/>
          <w:szCs w:val="24"/>
        </w:rPr>
        <w:t>V obravnavani zadevi sta tožeči stranki zoper Republiko Slovenijo vložili tožbo na plačilo odškodnine zaradi zakonodaj</w:t>
      </w:r>
      <w:r w:rsidR="00F517F8">
        <w:rPr>
          <w:rFonts w:asciiTheme="minorHAnsi" w:hAnsiTheme="minorHAnsi" w:cstheme="minorHAnsi"/>
          <w:szCs w:val="24"/>
        </w:rPr>
        <w:t>n</w:t>
      </w:r>
      <w:r w:rsidRPr="009F67C8">
        <w:rPr>
          <w:rFonts w:asciiTheme="minorHAnsi" w:hAnsiTheme="minorHAnsi" w:cstheme="minorHAnsi"/>
          <w:szCs w:val="24"/>
        </w:rPr>
        <w:t xml:space="preserve">e protipravnosti, in sicer zaradi izostanka zakonske ureditve pravnega varstva lastnikov zemljišč za ureditev razmerij in plačilo odškodnine zaradi omejitve lastninske pravice v primeru, </w:t>
      </w:r>
      <w:r w:rsidR="00F517F8">
        <w:rPr>
          <w:rFonts w:asciiTheme="minorHAnsi" w:hAnsiTheme="minorHAnsi" w:cstheme="minorHAnsi"/>
          <w:szCs w:val="24"/>
        </w:rPr>
        <w:t>ko</w:t>
      </w:r>
      <w:r w:rsidRPr="009F67C8">
        <w:rPr>
          <w:rFonts w:asciiTheme="minorHAnsi" w:hAnsiTheme="minorHAnsi" w:cstheme="minorHAnsi"/>
          <w:szCs w:val="24"/>
        </w:rPr>
        <w:t xml:space="preserve"> tega investitor oziroma razlastitveni upravičenec ne opravi sam in ne izvaja projekta iz </w:t>
      </w:r>
      <w:r w:rsidR="00F517F8">
        <w:rPr>
          <w:rFonts w:asciiTheme="minorHAnsi" w:hAnsiTheme="minorHAnsi" w:cstheme="minorHAnsi"/>
          <w:szCs w:val="24"/>
        </w:rPr>
        <w:t>d</w:t>
      </w:r>
      <w:r w:rsidRPr="009F67C8">
        <w:rPr>
          <w:rFonts w:asciiTheme="minorHAnsi" w:hAnsiTheme="minorHAnsi" w:cstheme="minorHAnsi"/>
          <w:szCs w:val="24"/>
        </w:rPr>
        <w:t>ržavnega prostorskega načrta (v nadaljevanju: DPN), ki je hkrati podlaga za poseg v lastninsko pravico tožnikov.</w:t>
      </w:r>
    </w:p>
    <w:p w14:paraId="06FEB67B" w14:textId="77777777" w:rsidR="00AF7129" w:rsidRPr="009F67C8" w:rsidRDefault="00AF7129" w:rsidP="00AF7129">
      <w:pPr>
        <w:spacing w:after="0" w:line="23" w:lineRule="atLeast"/>
        <w:jc w:val="both"/>
        <w:rPr>
          <w:rFonts w:asciiTheme="minorHAnsi" w:hAnsiTheme="minorHAnsi" w:cstheme="minorHAnsi"/>
          <w:szCs w:val="24"/>
        </w:rPr>
      </w:pPr>
    </w:p>
    <w:p w14:paraId="74AB348B" w14:textId="757EF647" w:rsidR="00AF7129" w:rsidRPr="009F67C8" w:rsidRDefault="00AF7129" w:rsidP="00AF7129">
      <w:pPr>
        <w:spacing w:after="0" w:line="23" w:lineRule="atLeast"/>
        <w:jc w:val="both"/>
        <w:rPr>
          <w:rFonts w:asciiTheme="minorHAnsi" w:hAnsiTheme="minorHAnsi" w:cstheme="minorHAnsi"/>
          <w:szCs w:val="24"/>
        </w:rPr>
      </w:pPr>
      <w:r w:rsidRPr="009F67C8">
        <w:rPr>
          <w:rFonts w:asciiTheme="minorHAnsi" w:hAnsiTheme="minorHAnsi" w:cstheme="minorHAnsi"/>
          <w:szCs w:val="24"/>
        </w:rPr>
        <w:t>Tožeči stranki sta lastnika nepremičnin, ki sta po osnovni rabi opredeljeni kot stavbno zemljišče in sta bili vse do spreje</w:t>
      </w:r>
      <w:r w:rsidR="00AC4496">
        <w:rPr>
          <w:rFonts w:asciiTheme="minorHAnsi" w:hAnsiTheme="minorHAnsi" w:cstheme="minorHAnsi"/>
          <w:szCs w:val="24"/>
        </w:rPr>
        <w:t>tj</w:t>
      </w:r>
      <w:r w:rsidRPr="009F67C8">
        <w:rPr>
          <w:rFonts w:asciiTheme="minorHAnsi" w:hAnsiTheme="minorHAnsi" w:cstheme="minorHAnsi"/>
          <w:szCs w:val="24"/>
        </w:rPr>
        <w:t>a DPN brez omejitev gradnje. Država je za investitorja, ki je energetska gospodarska družba, za izgradnjo črpalne hidroelektrarne sprejela DPN, z uveljavitvijo katerega se je pri nepremičninah tožečih strank vpisala omejitev rabe</w:t>
      </w:r>
      <w:r w:rsidR="00AC4496">
        <w:rPr>
          <w:rFonts w:asciiTheme="minorHAnsi" w:hAnsiTheme="minorHAnsi" w:cstheme="minorHAnsi"/>
          <w:szCs w:val="24"/>
        </w:rPr>
        <w:t>,</w:t>
      </w:r>
      <w:r w:rsidRPr="009F67C8">
        <w:rPr>
          <w:rFonts w:asciiTheme="minorHAnsi" w:hAnsiTheme="minorHAnsi" w:cstheme="minorHAnsi"/>
          <w:szCs w:val="24"/>
        </w:rPr>
        <w:t xml:space="preserve"> in je bila v posledici omejitve rabe tako tožnikom omogočena le kmetijska raba nepremičnin, kar je </w:t>
      </w:r>
      <w:r w:rsidRPr="009F67C8">
        <w:rPr>
          <w:rFonts w:asciiTheme="minorHAnsi" w:hAnsiTheme="minorHAnsi" w:cstheme="minorHAnsi"/>
          <w:szCs w:val="24"/>
        </w:rPr>
        <w:lastRenderedPageBreak/>
        <w:t xml:space="preserve">pomenilo znatno zmanjšanje vrednosti nepremičnin tožnikov. Investitor več kot 10 let po sprejetju DPN-ja ni </w:t>
      </w:r>
      <w:r w:rsidR="00AC4496">
        <w:rPr>
          <w:rFonts w:asciiTheme="minorHAnsi" w:hAnsiTheme="minorHAnsi" w:cstheme="minorHAnsi"/>
          <w:szCs w:val="24"/>
        </w:rPr>
        <w:t>začel</w:t>
      </w:r>
      <w:r w:rsidRPr="009F67C8">
        <w:rPr>
          <w:rFonts w:asciiTheme="minorHAnsi" w:hAnsiTheme="minorHAnsi" w:cstheme="minorHAnsi"/>
          <w:szCs w:val="24"/>
        </w:rPr>
        <w:t xml:space="preserve"> izv</w:t>
      </w:r>
      <w:r w:rsidR="002F6BCC">
        <w:rPr>
          <w:rFonts w:asciiTheme="minorHAnsi" w:hAnsiTheme="minorHAnsi" w:cstheme="minorHAnsi"/>
          <w:szCs w:val="24"/>
        </w:rPr>
        <w:t>ajati</w:t>
      </w:r>
      <w:r w:rsidRPr="009F67C8">
        <w:rPr>
          <w:rFonts w:asciiTheme="minorHAnsi" w:hAnsiTheme="minorHAnsi" w:cstheme="minorHAnsi"/>
          <w:szCs w:val="24"/>
        </w:rPr>
        <w:t xml:space="preserve"> projekta in ureja</w:t>
      </w:r>
      <w:r w:rsidR="00AC4496">
        <w:rPr>
          <w:rFonts w:asciiTheme="minorHAnsi" w:hAnsiTheme="minorHAnsi" w:cstheme="minorHAnsi"/>
          <w:szCs w:val="24"/>
        </w:rPr>
        <w:t>ti</w:t>
      </w:r>
      <w:r w:rsidRPr="009F67C8">
        <w:rPr>
          <w:rFonts w:asciiTheme="minorHAnsi" w:hAnsiTheme="minorHAnsi" w:cstheme="minorHAnsi"/>
          <w:szCs w:val="24"/>
        </w:rPr>
        <w:t xml:space="preserve"> razmerij z lastniki zemljišč iz vplivnega območja DPN-ja. Sodišči prve in druge stopnje sta tožbeni zahtevek zavrnili kot neutemeljen, Vrhovno sodišče RS je zoper sodbo sodišča druge stopnje v zvezi s sodbo sodišča prve stopnje dopustilo revizijo, o kateri pa v času priprave tega poročila o delu še ni odločeno.</w:t>
      </w:r>
    </w:p>
    <w:p w14:paraId="670BAA9C" w14:textId="77777777" w:rsidR="00AF7129" w:rsidRPr="009F67C8" w:rsidRDefault="00AF7129" w:rsidP="00AF7129">
      <w:pPr>
        <w:spacing w:after="0" w:line="23" w:lineRule="atLeast"/>
        <w:jc w:val="both"/>
        <w:rPr>
          <w:rFonts w:asciiTheme="minorHAnsi" w:hAnsiTheme="minorHAnsi" w:cstheme="minorHAnsi"/>
          <w:szCs w:val="24"/>
        </w:rPr>
      </w:pPr>
    </w:p>
    <w:p w14:paraId="459D1516" w14:textId="60DBD46A" w:rsidR="00AF7129" w:rsidRPr="009F67C8" w:rsidRDefault="00AF7129" w:rsidP="00AF7129">
      <w:pPr>
        <w:spacing w:after="0" w:line="23" w:lineRule="atLeast"/>
        <w:jc w:val="both"/>
        <w:rPr>
          <w:rFonts w:asciiTheme="minorHAnsi" w:hAnsiTheme="minorHAnsi" w:cstheme="minorHAnsi"/>
          <w:szCs w:val="24"/>
        </w:rPr>
      </w:pPr>
      <w:r w:rsidRPr="009F67C8">
        <w:rPr>
          <w:rFonts w:asciiTheme="minorHAnsi" w:hAnsiTheme="minorHAnsi" w:cstheme="minorHAnsi"/>
          <w:szCs w:val="24"/>
        </w:rPr>
        <w:t>V času vložitve tožbe in izdaje sodbe sodišča prve stopnje je velja</w:t>
      </w:r>
      <w:r w:rsidR="000A3CE4">
        <w:rPr>
          <w:rFonts w:asciiTheme="minorHAnsi" w:hAnsiTheme="minorHAnsi" w:cstheme="minorHAnsi"/>
          <w:szCs w:val="24"/>
        </w:rPr>
        <w:t>l</w:t>
      </w:r>
      <w:r w:rsidRPr="009F67C8">
        <w:rPr>
          <w:rFonts w:asciiTheme="minorHAnsi" w:hAnsiTheme="minorHAnsi" w:cstheme="minorHAnsi"/>
          <w:szCs w:val="24"/>
        </w:rPr>
        <w:t xml:space="preserve"> Energetski zakon (v nadaljevanju: EZ-1) in Zakon o urejanju prostora (v nadaljevanju: ZUreP-2 in ZUreP-3). EZ-1 v II. poglavju ureja omejitev lastninske pravice in razlastitev, za vprašanja, ki jih ne ureja, pa napotuje na zakon, ki ureja razlastitev in omejitev lastninske pravice. ZUreP-2 je v 199.</w:t>
      </w:r>
      <w:r w:rsidR="000A3CE4">
        <w:rPr>
          <w:rFonts w:asciiTheme="minorHAnsi" w:hAnsiTheme="minorHAnsi" w:cstheme="minorHAnsi"/>
          <w:szCs w:val="24"/>
        </w:rPr>
        <w:t> </w:t>
      </w:r>
      <w:r w:rsidRPr="009F67C8">
        <w:rPr>
          <w:rFonts w:asciiTheme="minorHAnsi" w:hAnsiTheme="minorHAnsi" w:cstheme="minorHAnsi"/>
          <w:szCs w:val="24"/>
        </w:rPr>
        <w:t xml:space="preserve">členu določal, da lahko zahtevo za razlastitev </w:t>
      </w:r>
      <w:r w:rsidR="000A3CE4">
        <w:rPr>
          <w:rFonts w:asciiTheme="minorHAnsi" w:hAnsiTheme="minorHAnsi" w:cstheme="minorHAnsi"/>
          <w:szCs w:val="24"/>
        </w:rPr>
        <w:t>vloži</w:t>
      </w:r>
      <w:r w:rsidRPr="009F67C8">
        <w:rPr>
          <w:rFonts w:asciiTheme="minorHAnsi" w:hAnsiTheme="minorHAnsi" w:cstheme="minorHAnsi"/>
          <w:szCs w:val="24"/>
        </w:rPr>
        <w:t xml:space="preserve"> razlastitveni upravičenec, če lastnik nepremičnine ne sprejme ponudbe investitorja oziroma razlastitvenega upravičenca, in lastnik nepremičnine, ki lahko zahtevo za razlastitev </w:t>
      </w:r>
      <w:r w:rsidR="000A3CE4">
        <w:rPr>
          <w:rFonts w:asciiTheme="minorHAnsi" w:hAnsiTheme="minorHAnsi" w:cstheme="minorHAnsi"/>
          <w:szCs w:val="24"/>
        </w:rPr>
        <w:t>vloži</w:t>
      </w:r>
      <w:r w:rsidRPr="009F67C8">
        <w:rPr>
          <w:rFonts w:asciiTheme="minorHAnsi" w:hAnsiTheme="minorHAnsi" w:cstheme="minorHAnsi"/>
          <w:szCs w:val="24"/>
        </w:rPr>
        <w:t xml:space="preserve"> le, če ima zaradi že zgrajenih objektov, ki so lahko predmet razlastitve, omejeno lastninsko pravico na nepremičninah.</w:t>
      </w:r>
    </w:p>
    <w:p w14:paraId="363ED4D8" w14:textId="77777777" w:rsidR="00AF7129" w:rsidRPr="009F67C8" w:rsidRDefault="00AF7129" w:rsidP="00AF7129">
      <w:pPr>
        <w:spacing w:after="0" w:line="23" w:lineRule="atLeast"/>
        <w:jc w:val="both"/>
        <w:rPr>
          <w:rFonts w:asciiTheme="minorHAnsi" w:hAnsiTheme="minorHAnsi" w:cstheme="minorHAnsi"/>
          <w:szCs w:val="24"/>
        </w:rPr>
      </w:pPr>
    </w:p>
    <w:p w14:paraId="237832DE" w14:textId="605FECF7" w:rsidR="00AF7129" w:rsidRPr="009F67C8" w:rsidRDefault="00AF7129" w:rsidP="00AF7129">
      <w:pPr>
        <w:spacing w:after="0" w:line="23" w:lineRule="atLeast"/>
        <w:jc w:val="both"/>
        <w:rPr>
          <w:rFonts w:asciiTheme="minorHAnsi" w:hAnsiTheme="minorHAnsi" w:cstheme="minorHAnsi"/>
          <w:szCs w:val="24"/>
        </w:rPr>
      </w:pPr>
      <w:r w:rsidRPr="009F67C8">
        <w:rPr>
          <w:rFonts w:asciiTheme="minorHAnsi" w:hAnsiTheme="minorHAnsi" w:cstheme="minorHAnsi"/>
          <w:szCs w:val="24"/>
        </w:rPr>
        <w:t>Ne na podlagi ZUreP-2 in tudi ne EZ-1 lastniki nepremičnin, ki ležijo v vplivnem območju DPN, niso imeli pravnega varstva, da bi lahko od investitorja oziroma razlastitvenega upravičenca zahtevali razlastitev z odkupom nepremičnine ozir</w:t>
      </w:r>
      <w:r w:rsidR="008E5538" w:rsidRPr="009F67C8">
        <w:rPr>
          <w:rFonts w:asciiTheme="minorHAnsi" w:hAnsiTheme="minorHAnsi" w:cstheme="minorHAnsi"/>
          <w:szCs w:val="24"/>
        </w:rPr>
        <w:t>o</w:t>
      </w:r>
      <w:r w:rsidRPr="009F67C8">
        <w:rPr>
          <w:rFonts w:asciiTheme="minorHAnsi" w:hAnsiTheme="minorHAnsi" w:cstheme="minorHAnsi"/>
          <w:szCs w:val="24"/>
        </w:rPr>
        <w:t xml:space="preserve">ma pridobitvijo lastninske pravice ali ustanovitev služnosti v javno korist in plačilo odškodnine. </w:t>
      </w:r>
    </w:p>
    <w:p w14:paraId="554444AA" w14:textId="77777777" w:rsidR="00AF7129" w:rsidRPr="009F67C8" w:rsidRDefault="00AF7129" w:rsidP="00AF7129">
      <w:pPr>
        <w:spacing w:after="0" w:line="23" w:lineRule="atLeast"/>
        <w:jc w:val="both"/>
        <w:rPr>
          <w:rFonts w:asciiTheme="minorHAnsi" w:hAnsiTheme="minorHAnsi" w:cstheme="minorHAnsi"/>
          <w:szCs w:val="24"/>
        </w:rPr>
      </w:pPr>
    </w:p>
    <w:p w14:paraId="370B1BAE" w14:textId="3E6C65FA" w:rsidR="00AF7129" w:rsidRPr="009F67C8" w:rsidRDefault="00AF7129" w:rsidP="00AF7129">
      <w:pPr>
        <w:spacing w:after="0" w:line="23" w:lineRule="atLeast"/>
        <w:jc w:val="both"/>
        <w:rPr>
          <w:rFonts w:asciiTheme="minorHAnsi" w:hAnsiTheme="minorHAnsi" w:cstheme="minorHAnsi"/>
          <w:szCs w:val="24"/>
        </w:rPr>
      </w:pPr>
      <w:r w:rsidRPr="009F67C8">
        <w:rPr>
          <w:rFonts w:asciiTheme="minorHAnsi" w:hAnsiTheme="minorHAnsi" w:cstheme="minorHAnsi"/>
          <w:szCs w:val="24"/>
        </w:rPr>
        <w:t>V času izdaje sodbe sodišča druge stopnje je že veljal ZUreP-3, ki je spremenil določbo 199.</w:t>
      </w:r>
      <w:r w:rsidR="000A3CE4">
        <w:rPr>
          <w:rFonts w:asciiTheme="minorHAnsi" w:hAnsiTheme="minorHAnsi" w:cstheme="minorHAnsi"/>
          <w:szCs w:val="24"/>
        </w:rPr>
        <w:t> </w:t>
      </w:r>
      <w:r w:rsidRPr="009F67C8">
        <w:rPr>
          <w:rFonts w:asciiTheme="minorHAnsi" w:hAnsiTheme="minorHAnsi" w:cstheme="minorHAnsi"/>
          <w:szCs w:val="24"/>
        </w:rPr>
        <w:t xml:space="preserve">člena ZUreP-2 </w:t>
      </w:r>
      <w:r w:rsidR="000A3CE4">
        <w:rPr>
          <w:rFonts w:asciiTheme="minorHAnsi" w:hAnsiTheme="minorHAnsi" w:cstheme="minorHAnsi"/>
          <w:szCs w:val="24"/>
        </w:rPr>
        <w:t>tako</w:t>
      </w:r>
      <w:r w:rsidRPr="009F67C8">
        <w:rPr>
          <w:rFonts w:asciiTheme="minorHAnsi" w:hAnsiTheme="minorHAnsi" w:cstheme="minorHAnsi"/>
          <w:szCs w:val="24"/>
        </w:rPr>
        <w:t xml:space="preserve">, da določa, da lahko zahtevo za razlastitev ali ustanovitev služnosti v javno korist </w:t>
      </w:r>
      <w:r w:rsidR="000A3CE4">
        <w:rPr>
          <w:rFonts w:asciiTheme="minorHAnsi" w:hAnsiTheme="minorHAnsi" w:cstheme="minorHAnsi"/>
          <w:szCs w:val="24"/>
        </w:rPr>
        <w:t>vloži</w:t>
      </w:r>
      <w:r w:rsidRPr="009F67C8">
        <w:rPr>
          <w:rFonts w:asciiTheme="minorHAnsi" w:hAnsiTheme="minorHAnsi" w:cstheme="minorHAnsi"/>
          <w:szCs w:val="24"/>
        </w:rPr>
        <w:t xml:space="preserve"> tudi razlastitveni zavezanec, če ima lastninsko pravico ali drugo stvarno pravico na nepremičnini omejeno, ker je na tej nepremičnini uveljavljen DPN ali občinski podrobni prostorski načrt (v nadaljevanju: OPPN), z omejitvijo, da lahko zahtevo za razlastitev vloži po poteku desetih let od uveljavitve uredbe o DPN ali odloka o OPPN. </w:t>
      </w:r>
    </w:p>
    <w:p w14:paraId="4031A798" w14:textId="77777777" w:rsidR="00AF7129" w:rsidRPr="009F67C8" w:rsidRDefault="00AF7129" w:rsidP="00AF7129">
      <w:pPr>
        <w:spacing w:after="0" w:line="23" w:lineRule="atLeast"/>
        <w:jc w:val="both"/>
        <w:rPr>
          <w:rFonts w:asciiTheme="minorHAnsi" w:hAnsiTheme="minorHAnsi" w:cstheme="minorHAnsi"/>
          <w:szCs w:val="24"/>
        </w:rPr>
      </w:pPr>
    </w:p>
    <w:p w14:paraId="4BF753B3" w14:textId="69C28804" w:rsidR="00AF7129" w:rsidRPr="009F67C8" w:rsidRDefault="00AF7129" w:rsidP="00AF7129">
      <w:pPr>
        <w:spacing w:after="0" w:line="23" w:lineRule="atLeast"/>
        <w:jc w:val="both"/>
        <w:rPr>
          <w:rFonts w:asciiTheme="minorHAnsi" w:hAnsiTheme="minorHAnsi" w:cstheme="minorHAnsi"/>
          <w:szCs w:val="24"/>
        </w:rPr>
      </w:pPr>
      <w:r w:rsidRPr="009F67C8">
        <w:rPr>
          <w:rFonts w:asciiTheme="minorHAnsi" w:hAnsiTheme="minorHAnsi" w:cstheme="minorHAnsi"/>
          <w:szCs w:val="24"/>
        </w:rPr>
        <w:t xml:space="preserve">Predmeta zadeva ni problematična le z vidika presoje, ali </w:t>
      </w:r>
      <w:r w:rsidR="000A3CE4">
        <w:rPr>
          <w:rFonts w:asciiTheme="minorHAnsi" w:hAnsiTheme="minorHAnsi" w:cstheme="minorHAnsi"/>
          <w:szCs w:val="24"/>
        </w:rPr>
        <w:t>gre</w:t>
      </w:r>
      <w:r w:rsidR="000A3CE4" w:rsidRPr="009F67C8">
        <w:rPr>
          <w:rFonts w:asciiTheme="minorHAnsi" w:hAnsiTheme="minorHAnsi" w:cstheme="minorHAnsi"/>
          <w:szCs w:val="24"/>
        </w:rPr>
        <w:t xml:space="preserve"> </w:t>
      </w:r>
      <w:r w:rsidRPr="009F67C8">
        <w:rPr>
          <w:rFonts w:asciiTheme="minorHAnsi" w:hAnsiTheme="minorHAnsi" w:cstheme="minorHAnsi"/>
          <w:szCs w:val="24"/>
        </w:rPr>
        <w:t xml:space="preserve">v danem primeru </w:t>
      </w:r>
      <w:r w:rsidR="000A3CE4">
        <w:rPr>
          <w:rFonts w:asciiTheme="minorHAnsi" w:hAnsiTheme="minorHAnsi" w:cstheme="minorHAnsi"/>
          <w:szCs w:val="24"/>
        </w:rPr>
        <w:t>za</w:t>
      </w:r>
      <w:r w:rsidR="000A3CE4" w:rsidRPr="009F67C8">
        <w:rPr>
          <w:rFonts w:asciiTheme="minorHAnsi" w:hAnsiTheme="minorHAnsi" w:cstheme="minorHAnsi"/>
          <w:szCs w:val="24"/>
        </w:rPr>
        <w:t xml:space="preserve"> </w:t>
      </w:r>
      <w:r w:rsidRPr="009F67C8">
        <w:rPr>
          <w:rFonts w:asciiTheme="minorHAnsi" w:hAnsiTheme="minorHAnsi" w:cstheme="minorHAnsi"/>
          <w:szCs w:val="24"/>
        </w:rPr>
        <w:t>zakonodajn</w:t>
      </w:r>
      <w:r w:rsidR="000A3CE4">
        <w:rPr>
          <w:rFonts w:asciiTheme="minorHAnsi" w:hAnsiTheme="minorHAnsi" w:cstheme="minorHAnsi"/>
          <w:szCs w:val="24"/>
        </w:rPr>
        <w:t>o</w:t>
      </w:r>
      <w:r w:rsidRPr="009F67C8">
        <w:rPr>
          <w:rFonts w:asciiTheme="minorHAnsi" w:hAnsiTheme="minorHAnsi" w:cstheme="minorHAnsi"/>
          <w:szCs w:val="24"/>
        </w:rPr>
        <w:t xml:space="preserve"> protipravnost, ker EZ-1 in ZUreP-2, ki sta veljala v času izdaje sodbe sodišča prve stopnje, nista določala pravnega varstva lastnikov zemljišč iz vplivnega območja DPN, </w:t>
      </w:r>
      <w:r w:rsidR="000A3CE4">
        <w:rPr>
          <w:rFonts w:asciiTheme="minorHAnsi" w:hAnsiTheme="minorHAnsi" w:cstheme="minorHAnsi"/>
          <w:szCs w:val="24"/>
        </w:rPr>
        <w:t>če</w:t>
      </w:r>
      <w:r w:rsidRPr="009F67C8">
        <w:rPr>
          <w:rFonts w:asciiTheme="minorHAnsi" w:hAnsiTheme="minorHAnsi" w:cstheme="minorHAnsi"/>
          <w:szCs w:val="24"/>
        </w:rPr>
        <w:t xml:space="preserve"> investitor ne </w:t>
      </w:r>
      <w:r w:rsidR="000A3CE4">
        <w:rPr>
          <w:rFonts w:asciiTheme="minorHAnsi" w:hAnsiTheme="minorHAnsi" w:cstheme="minorHAnsi"/>
          <w:szCs w:val="24"/>
        </w:rPr>
        <w:t>začne izvajati</w:t>
      </w:r>
      <w:r w:rsidRPr="009F67C8">
        <w:rPr>
          <w:rFonts w:asciiTheme="minorHAnsi" w:hAnsiTheme="minorHAnsi" w:cstheme="minorHAnsi"/>
          <w:szCs w:val="24"/>
        </w:rPr>
        <w:t xml:space="preserve"> projekta.</w:t>
      </w:r>
    </w:p>
    <w:p w14:paraId="6A52DFED" w14:textId="77777777" w:rsidR="00AF7129" w:rsidRPr="009F67C8" w:rsidRDefault="00AF7129" w:rsidP="00AF7129">
      <w:pPr>
        <w:spacing w:after="0" w:line="23" w:lineRule="atLeast"/>
        <w:jc w:val="both"/>
        <w:rPr>
          <w:rFonts w:asciiTheme="minorHAnsi" w:hAnsiTheme="minorHAnsi" w:cstheme="minorHAnsi"/>
          <w:szCs w:val="24"/>
        </w:rPr>
      </w:pPr>
    </w:p>
    <w:p w14:paraId="08658881" w14:textId="54A246AB" w:rsidR="00AF7129" w:rsidRPr="009F67C8" w:rsidRDefault="00AF7129" w:rsidP="00AF7129">
      <w:pPr>
        <w:spacing w:after="0" w:line="23" w:lineRule="atLeast"/>
        <w:jc w:val="both"/>
        <w:rPr>
          <w:rFonts w:asciiTheme="minorHAnsi" w:hAnsiTheme="minorHAnsi" w:cstheme="minorHAnsi"/>
          <w:szCs w:val="24"/>
        </w:rPr>
      </w:pPr>
      <w:r w:rsidRPr="009F67C8">
        <w:rPr>
          <w:rFonts w:asciiTheme="minorHAnsi" w:hAnsiTheme="minorHAnsi" w:cstheme="minorHAnsi"/>
          <w:szCs w:val="24"/>
        </w:rPr>
        <w:t>Mnogo večj</w:t>
      </w:r>
      <w:r w:rsidR="000A3CE4">
        <w:rPr>
          <w:rFonts w:asciiTheme="minorHAnsi" w:hAnsiTheme="minorHAnsi" w:cstheme="minorHAnsi"/>
          <w:szCs w:val="24"/>
        </w:rPr>
        <w:t>a</w:t>
      </w:r>
      <w:r w:rsidRPr="009F67C8">
        <w:rPr>
          <w:rFonts w:asciiTheme="minorHAnsi" w:hAnsiTheme="minorHAnsi" w:cstheme="minorHAnsi"/>
          <w:szCs w:val="24"/>
        </w:rPr>
        <w:t xml:space="preserve"> </w:t>
      </w:r>
      <w:r w:rsidR="000A3CE4">
        <w:rPr>
          <w:rFonts w:asciiTheme="minorHAnsi" w:hAnsiTheme="minorHAnsi" w:cstheme="minorHAnsi"/>
          <w:szCs w:val="24"/>
        </w:rPr>
        <w:t>težava je</w:t>
      </w:r>
      <w:r w:rsidRPr="009F67C8">
        <w:rPr>
          <w:rFonts w:asciiTheme="minorHAnsi" w:hAnsiTheme="minorHAnsi" w:cstheme="minorHAnsi"/>
          <w:szCs w:val="24"/>
        </w:rPr>
        <w:t xml:space="preserve"> sedaj veljavna pravna ureditev, in sicer določba 209.</w:t>
      </w:r>
      <w:r w:rsidR="000A3CE4">
        <w:rPr>
          <w:rFonts w:asciiTheme="minorHAnsi" w:hAnsiTheme="minorHAnsi" w:cstheme="minorHAnsi"/>
          <w:szCs w:val="24"/>
        </w:rPr>
        <w:t> </w:t>
      </w:r>
      <w:r w:rsidRPr="009F67C8">
        <w:rPr>
          <w:rFonts w:asciiTheme="minorHAnsi" w:hAnsiTheme="minorHAnsi" w:cstheme="minorHAnsi"/>
          <w:szCs w:val="24"/>
        </w:rPr>
        <w:t xml:space="preserve">člena ZUreP-3, ki lastniku zemljišča, ki leži v vplivnem območju DPN ali OPPN, pravno varstvo omogoča </w:t>
      </w:r>
      <w:r w:rsidR="000A3CE4">
        <w:rPr>
          <w:rFonts w:asciiTheme="minorHAnsi" w:hAnsiTheme="minorHAnsi" w:cstheme="minorHAnsi"/>
          <w:szCs w:val="24"/>
        </w:rPr>
        <w:t>tako</w:t>
      </w:r>
      <w:r w:rsidRPr="009F67C8">
        <w:rPr>
          <w:rFonts w:asciiTheme="minorHAnsi" w:hAnsiTheme="minorHAnsi" w:cstheme="minorHAnsi"/>
          <w:szCs w:val="24"/>
        </w:rPr>
        <w:t xml:space="preserve">, da lastniku zemljišča dopušča vložiti zahtevo za razlastitev, vendar šele po poteku desetih let od dneva uveljavitve DPN oziroma OPPN, kljub temu, da omejitev lastninske pravice nastane že z dnem uveljavitve DPN ali OPPN, za čas omejitve lastninske pravice pa zakon lastniku nepremičnine ne priznava ustreznega nadomestila. Državno odvetništvo RS </w:t>
      </w:r>
      <w:r w:rsidR="000A3CE4">
        <w:rPr>
          <w:rFonts w:asciiTheme="minorHAnsi" w:hAnsiTheme="minorHAnsi" w:cstheme="minorHAnsi"/>
          <w:szCs w:val="24"/>
        </w:rPr>
        <w:t>meni</w:t>
      </w:r>
      <w:r w:rsidRPr="009F67C8">
        <w:rPr>
          <w:rFonts w:asciiTheme="minorHAnsi" w:hAnsiTheme="minorHAnsi" w:cstheme="minorHAnsi"/>
          <w:szCs w:val="24"/>
        </w:rPr>
        <w:t>, da navedena določba lahko p</w:t>
      </w:r>
      <w:r w:rsidR="000A3CE4">
        <w:rPr>
          <w:rFonts w:asciiTheme="minorHAnsi" w:hAnsiTheme="minorHAnsi" w:cstheme="minorHAnsi"/>
          <w:szCs w:val="24"/>
        </w:rPr>
        <w:t>omeni</w:t>
      </w:r>
      <w:r w:rsidRPr="009F67C8">
        <w:rPr>
          <w:rFonts w:asciiTheme="minorHAnsi" w:hAnsiTheme="minorHAnsi" w:cstheme="minorHAnsi"/>
          <w:szCs w:val="24"/>
        </w:rPr>
        <w:t xml:space="preserve"> nedopusten poseg v ustavno pravico do zasebne lastnine</w:t>
      </w:r>
      <w:r w:rsidR="000A3CE4">
        <w:rPr>
          <w:rFonts w:asciiTheme="minorHAnsi" w:hAnsiTheme="minorHAnsi" w:cstheme="minorHAnsi"/>
          <w:szCs w:val="24"/>
        </w:rPr>
        <w:t>,</w:t>
      </w:r>
      <w:r w:rsidRPr="009F67C8">
        <w:rPr>
          <w:rFonts w:asciiTheme="minorHAnsi" w:hAnsiTheme="minorHAnsi" w:cstheme="minorHAnsi"/>
          <w:szCs w:val="24"/>
        </w:rPr>
        <w:t xml:space="preserve"> in predlaga, da se razmisli o spremembi oziroma dopolnitvi določbe 209.</w:t>
      </w:r>
      <w:r w:rsidR="000A3CE4">
        <w:rPr>
          <w:rFonts w:asciiTheme="minorHAnsi" w:hAnsiTheme="minorHAnsi" w:cstheme="minorHAnsi"/>
          <w:szCs w:val="24"/>
        </w:rPr>
        <w:t> </w:t>
      </w:r>
      <w:r w:rsidRPr="009F67C8">
        <w:rPr>
          <w:rFonts w:asciiTheme="minorHAnsi" w:hAnsiTheme="minorHAnsi" w:cstheme="minorHAnsi"/>
          <w:szCs w:val="24"/>
        </w:rPr>
        <w:t>člena ZUreP-3 v delu, ki pravno varstvo lastnikom zemljišč daje šele po poteku desetih let od posega v lastninsko pravico</w:t>
      </w:r>
      <w:r w:rsidR="000A3CE4">
        <w:rPr>
          <w:rFonts w:asciiTheme="minorHAnsi" w:hAnsiTheme="minorHAnsi" w:cstheme="minorHAnsi"/>
          <w:szCs w:val="24"/>
        </w:rPr>
        <w:t>, in sicer tako</w:t>
      </w:r>
      <w:r w:rsidRPr="009F67C8">
        <w:rPr>
          <w:rFonts w:asciiTheme="minorHAnsi" w:hAnsiTheme="minorHAnsi" w:cstheme="minorHAnsi"/>
          <w:szCs w:val="24"/>
        </w:rPr>
        <w:t xml:space="preserve">, da lastnikom zemljišč v obdobju od uveljavitve DPN oziroma OPPN zagotovi primerno nadomestilo za poseg v lastninsko pravico in da rok, po poteku katerega je tudi razlastitvenemu zavezancu dana možnost vložitve zahteve za razlastitev, ustrezno skrajša. </w:t>
      </w:r>
    </w:p>
    <w:p w14:paraId="3A326493" w14:textId="77777777" w:rsidR="00AF7129" w:rsidRPr="009F67C8" w:rsidRDefault="00AF7129" w:rsidP="00AF7129">
      <w:pPr>
        <w:spacing w:after="0" w:line="23" w:lineRule="atLeast"/>
        <w:jc w:val="both"/>
        <w:rPr>
          <w:rFonts w:asciiTheme="minorHAnsi" w:hAnsiTheme="minorHAnsi" w:cstheme="minorHAnsi"/>
          <w:szCs w:val="24"/>
        </w:rPr>
      </w:pPr>
    </w:p>
    <w:p w14:paraId="3A493F95" w14:textId="16C238E8" w:rsidR="00AF7129" w:rsidRPr="009F67C8" w:rsidRDefault="00AF7129" w:rsidP="00AF7129">
      <w:pPr>
        <w:spacing w:after="0" w:line="23" w:lineRule="atLeast"/>
        <w:jc w:val="both"/>
        <w:rPr>
          <w:rFonts w:asciiTheme="minorHAnsi" w:hAnsiTheme="minorHAnsi" w:cstheme="minorHAnsi"/>
          <w:szCs w:val="24"/>
        </w:rPr>
      </w:pPr>
      <w:r w:rsidRPr="009F67C8">
        <w:rPr>
          <w:rFonts w:asciiTheme="minorHAnsi" w:hAnsiTheme="minorHAnsi" w:cstheme="minorHAnsi"/>
          <w:szCs w:val="24"/>
        </w:rPr>
        <w:lastRenderedPageBreak/>
        <w:t xml:space="preserve">Pravica do zasebne lastnine iz 33. člena Ustave RS varuje človekovo svobodo na premoženjskem področju in ima dvojni varovalni učinek. Na eni strani varuje položaj </w:t>
      </w:r>
      <w:r w:rsidR="00D92CA4">
        <w:rPr>
          <w:rFonts w:asciiTheme="minorHAnsi" w:hAnsiTheme="minorHAnsi" w:cstheme="minorHAnsi"/>
          <w:szCs w:val="24"/>
        </w:rPr>
        <w:t xml:space="preserve">posameznega </w:t>
      </w:r>
      <w:r w:rsidRPr="009F67C8">
        <w:rPr>
          <w:rFonts w:asciiTheme="minorHAnsi" w:hAnsiTheme="minorHAnsi" w:cstheme="minorHAnsi"/>
          <w:szCs w:val="24"/>
        </w:rPr>
        <w:t>imetnika pravice pred oblastnimi posegi, na drugi strani pa varuje pravne položaje, s katerimi se uresničuje varovanje svobode na premoženjskem področju (svobodo pridobivanja lastnine, uživanje lastnine, pravico do odtujevanja lastnine in zaupanje v pridobljene pravice). 33. člen Ustave RS je neločljivo povezan s 67. in 69. členom Ustave RS. Prvi odstavek 67. člena Ustave RS daje zakonodajalcu pooblastilo, da ob upoštevanju socialne vezanosti lastnine uredi način pridobivanja in uživanja lastnine. Iz 69. člena Ustave RS pa izhaja, da lastninska pravica ni absolutna, temveč se lahko v javnem interesu odvzame ali omeji proti nadomestilu v naravi ali proti odškodnini, pod pogoji, ki jih določa zakon</w:t>
      </w:r>
      <w:r w:rsidR="00D92CA4">
        <w:rPr>
          <w:rFonts w:asciiTheme="minorHAnsi" w:hAnsiTheme="minorHAnsi" w:cstheme="minorHAnsi"/>
          <w:szCs w:val="24"/>
        </w:rPr>
        <w:t>odaj</w:t>
      </w:r>
      <w:r w:rsidRPr="009F67C8">
        <w:rPr>
          <w:rFonts w:asciiTheme="minorHAnsi" w:hAnsiTheme="minorHAnsi" w:cstheme="minorHAnsi"/>
          <w:szCs w:val="24"/>
        </w:rPr>
        <w:t xml:space="preserve">a. Zaradi resnosti posega v lastninsko pravico na nepremičnini ustava določa vsebinske in formalne pogoje, pod katerimi je poseg dopusten. Eden izmed pogojev za dopustnost posega v lastninsko pravico zaradi javne koristi je plačilo odškodnine, ki pomeni denarno nadomestilo (odmeno) za odvzem ali omejitev lastninske pravice in </w:t>
      </w:r>
      <w:r w:rsidR="00D92CA4">
        <w:rPr>
          <w:rFonts w:asciiTheme="minorHAnsi" w:hAnsiTheme="minorHAnsi" w:cstheme="minorHAnsi"/>
          <w:szCs w:val="24"/>
        </w:rPr>
        <w:t>ga</w:t>
      </w:r>
      <w:r w:rsidR="00D92CA4" w:rsidRPr="009F67C8">
        <w:rPr>
          <w:rFonts w:asciiTheme="minorHAnsi" w:hAnsiTheme="minorHAnsi" w:cstheme="minorHAnsi"/>
          <w:szCs w:val="24"/>
        </w:rPr>
        <w:t xml:space="preserve"> </w:t>
      </w:r>
      <w:r w:rsidRPr="009F67C8">
        <w:rPr>
          <w:rFonts w:asciiTheme="minorHAnsi" w:hAnsiTheme="minorHAnsi" w:cstheme="minorHAnsi"/>
          <w:szCs w:val="24"/>
        </w:rPr>
        <w:t>je treb</w:t>
      </w:r>
      <w:r w:rsidR="00D92CA4">
        <w:rPr>
          <w:rFonts w:asciiTheme="minorHAnsi" w:hAnsiTheme="minorHAnsi" w:cstheme="minorHAnsi"/>
          <w:szCs w:val="24"/>
        </w:rPr>
        <w:t>a</w:t>
      </w:r>
      <w:r w:rsidRPr="009F67C8">
        <w:rPr>
          <w:rFonts w:asciiTheme="minorHAnsi" w:hAnsiTheme="minorHAnsi" w:cstheme="minorHAnsi"/>
          <w:szCs w:val="24"/>
        </w:rPr>
        <w:t xml:space="preserve"> ločevati od pojma odškodnine po splošnih določbah odškodninskega prava</w:t>
      </w:r>
      <w:r w:rsidR="00D92CA4">
        <w:rPr>
          <w:rFonts w:asciiTheme="minorHAnsi" w:hAnsiTheme="minorHAnsi" w:cstheme="minorHAnsi"/>
          <w:szCs w:val="24"/>
        </w:rPr>
        <w:t>.</w:t>
      </w:r>
      <w:r w:rsidRPr="009F67C8">
        <w:rPr>
          <w:rStyle w:val="Sprotnaopomba-sklic"/>
          <w:rFonts w:cstheme="minorHAnsi"/>
        </w:rPr>
        <w:footnoteReference w:id="22"/>
      </w:r>
      <w:r w:rsidRPr="009F67C8">
        <w:rPr>
          <w:rFonts w:asciiTheme="minorHAnsi" w:hAnsiTheme="minorHAnsi" w:cstheme="minorHAnsi"/>
          <w:szCs w:val="24"/>
        </w:rPr>
        <w:t xml:space="preserve"> Razlikovanje med odmeno in odškodnino je potrebno, ker je odmena rezultat iskanja ravnovesja med interesom posameznega lastnika nepremičnine in javnim interesom, odškodnina pa se po splošnih načelih odškodninskega prava odmerja za pravno priznano škodo, ki je v vzročni zvezi s protipravnim ravnanjem.</w:t>
      </w:r>
    </w:p>
    <w:p w14:paraId="27190B5A" w14:textId="77777777" w:rsidR="00AF7129" w:rsidRPr="009F67C8" w:rsidRDefault="00AF7129" w:rsidP="00AF7129">
      <w:pPr>
        <w:spacing w:after="0" w:line="23" w:lineRule="atLeast"/>
        <w:jc w:val="both"/>
        <w:rPr>
          <w:rFonts w:asciiTheme="minorHAnsi" w:hAnsiTheme="minorHAnsi" w:cstheme="minorHAnsi"/>
          <w:szCs w:val="24"/>
        </w:rPr>
      </w:pPr>
    </w:p>
    <w:p w14:paraId="06D53578" w14:textId="0BB569C6" w:rsidR="00AF7129" w:rsidRPr="009F67C8" w:rsidRDefault="00AF7129" w:rsidP="00AF7129">
      <w:pPr>
        <w:spacing w:after="0" w:line="23" w:lineRule="atLeast"/>
        <w:jc w:val="both"/>
        <w:rPr>
          <w:rFonts w:asciiTheme="minorHAnsi" w:hAnsiTheme="minorHAnsi" w:cstheme="minorHAnsi"/>
          <w:szCs w:val="24"/>
        </w:rPr>
      </w:pPr>
      <w:r w:rsidRPr="009F67C8">
        <w:rPr>
          <w:rFonts w:asciiTheme="minorHAnsi" w:hAnsiTheme="minorHAnsi" w:cstheme="minorHAnsi"/>
          <w:szCs w:val="24"/>
        </w:rPr>
        <w:t xml:space="preserve">V primeru, ko investitor ne </w:t>
      </w:r>
      <w:r w:rsidR="00D92CA4">
        <w:rPr>
          <w:rFonts w:asciiTheme="minorHAnsi" w:hAnsiTheme="minorHAnsi" w:cstheme="minorHAnsi"/>
          <w:szCs w:val="24"/>
        </w:rPr>
        <w:t>za</w:t>
      </w:r>
      <w:r w:rsidR="00D92CA4" w:rsidRPr="009F67C8">
        <w:rPr>
          <w:rFonts w:asciiTheme="minorHAnsi" w:hAnsiTheme="minorHAnsi" w:cstheme="minorHAnsi"/>
          <w:szCs w:val="24"/>
        </w:rPr>
        <w:t xml:space="preserve">čne </w:t>
      </w:r>
      <w:r w:rsidR="00D92CA4">
        <w:rPr>
          <w:rFonts w:asciiTheme="minorHAnsi" w:hAnsiTheme="minorHAnsi" w:cstheme="minorHAnsi"/>
          <w:szCs w:val="24"/>
        </w:rPr>
        <w:t>izvajati</w:t>
      </w:r>
      <w:r w:rsidRPr="009F67C8">
        <w:rPr>
          <w:rFonts w:asciiTheme="minorHAnsi" w:hAnsiTheme="minorHAnsi" w:cstheme="minorHAnsi"/>
          <w:szCs w:val="24"/>
        </w:rPr>
        <w:t xml:space="preserve"> projekta ali razlastitveni upravičenec zahteve ne vloži, ima razlastitveni zavezanec šele po desetih letih pravico, da zahtevo vloži sam, pred potekom desetih let pa lastnik zemljišča ne uživa nobenega pravnega varstva. V tem obdobju je lastniku zemljišč možnost izvrševanja lastninskih upravičenj lahko resno omejena, tako zelo, da dejansko nima več lastninske pravice in gre za »de facto« razlastitev, toliko bolj, če takšno stanje traja daljše časovno obdobje. Izhajajoč iz veljavne ureditve, kot jo določa 209.</w:t>
      </w:r>
      <w:r w:rsidR="00D92CA4">
        <w:rPr>
          <w:rFonts w:asciiTheme="minorHAnsi" w:hAnsiTheme="minorHAnsi" w:cstheme="minorHAnsi"/>
          <w:szCs w:val="24"/>
        </w:rPr>
        <w:t> </w:t>
      </w:r>
      <w:r w:rsidRPr="009F67C8">
        <w:rPr>
          <w:rFonts w:asciiTheme="minorHAnsi" w:hAnsiTheme="minorHAnsi" w:cstheme="minorHAnsi"/>
          <w:szCs w:val="24"/>
        </w:rPr>
        <w:t xml:space="preserve">člen ZureP-3, pa ta lastniku takšnih zemljišč </w:t>
      </w:r>
      <w:r w:rsidR="00D92CA4">
        <w:rPr>
          <w:rFonts w:asciiTheme="minorHAnsi" w:hAnsiTheme="minorHAnsi" w:cstheme="minorHAnsi"/>
          <w:szCs w:val="24"/>
        </w:rPr>
        <w:t>v</w:t>
      </w:r>
      <w:r w:rsidR="00D92CA4" w:rsidRPr="009F67C8">
        <w:rPr>
          <w:rFonts w:asciiTheme="minorHAnsi" w:hAnsiTheme="minorHAnsi" w:cstheme="minorHAnsi"/>
          <w:szCs w:val="24"/>
        </w:rPr>
        <w:t xml:space="preserve"> </w:t>
      </w:r>
      <w:r w:rsidR="00D92CA4">
        <w:rPr>
          <w:rFonts w:asciiTheme="minorHAnsi" w:hAnsiTheme="minorHAnsi" w:cstheme="minorHAnsi"/>
          <w:szCs w:val="24"/>
        </w:rPr>
        <w:t>tem</w:t>
      </w:r>
      <w:r w:rsidRPr="009F67C8">
        <w:rPr>
          <w:rFonts w:asciiTheme="minorHAnsi" w:hAnsiTheme="minorHAnsi" w:cstheme="minorHAnsi"/>
          <w:szCs w:val="24"/>
        </w:rPr>
        <w:t xml:space="preserve"> obdobj</w:t>
      </w:r>
      <w:r w:rsidR="00D92CA4">
        <w:rPr>
          <w:rFonts w:asciiTheme="minorHAnsi" w:hAnsiTheme="minorHAnsi" w:cstheme="minorHAnsi"/>
          <w:szCs w:val="24"/>
        </w:rPr>
        <w:t>u</w:t>
      </w:r>
      <w:r w:rsidRPr="009F67C8">
        <w:rPr>
          <w:rFonts w:asciiTheme="minorHAnsi" w:hAnsiTheme="minorHAnsi" w:cstheme="minorHAnsi"/>
          <w:szCs w:val="24"/>
        </w:rPr>
        <w:t xml:space="preserve"> (</w:t>
      </w:r>
      <w:r w:rsidR="00D92CA4">
        <w:rPr>
          <w:rFonts w:asciiTheme="minorHAnsi" w:hAnsiTheme="minorHAnsi" w:cstheme="minorHAnsi"/>
          <w:szCs w:val="24"/>
        </w:rPr>
        <w:t>največ</w:t>
      </w:r>
      <w:r w:rsidR="00D92CA4" w:rsidRPr="009F67C8">
        <w:rPr>
          <w:rFonts w:asciiTheme="minorHAnsi" w:hAnsiTheme="minorHAnsi" w:cstheme="minorHAnsi"/>
          <w:szCs w:val="24"/>
        </w:rPr>
        <w:t xml:space="preserve"> </w:t>
      </w:r>
      <w:r w:rsidRPr="009F67C8">
        <w:rPr>
          <w:rFonts w:asciiTheme="minorHAnsi" w:hAnsiTheme="minorHAnsi" w:cstheme="minorHAnsi"/>
          <w:szCs w:val="24"/>
        </w:rPr>
        <w:t>10 let) ne priznava nobene pravice, tudi ne pravice do denarnega nadomestila, ki je po ustavi eden izmed pogojev za dopustn</w:t>
      </w:r>
      <w:r w:rsidR="00D92CA4">
        <w:rPr>
          <w:rFonts w:asciiTheme="minorHAnsi" w:hAnsiTheme="minorHAnsi" w:cstheme="minorHAnsi"/>
          <w:szCs w:val="24"/>
        </w:rPr>
        <w:t>i</w:t>
      </w:r>
      <w:r w:rsidRPr="009F67C8">
        <w:rPr>
          <w:rFonts w:asciiTheme="minorHAnsi" w:hAnsiTheme="minorHAnsi" w:cstheme="minorHAnsi"/>
          <w:szCs w:val="24"/>
        </w:rPr>
        <w:t xml:space="preserve"> poseg v lastninsko pravico</w:t>
      </w:r>
      <w:r w:rsidR="00D92CA4">
        <w:rPr>
          <w:rFonts w:asciiTheme="minorHAnsi" w:hAnsiTheme="minorHAnsi" w:cstheme="minorHAnsi"/>
          <w:szCs w:val="24"/>
        </w:rPr>
        <w:t>,</w:t>
      </w:r>
      <w:r w:rsidRPr="009F67C8">
        <w:rPr>
          <w:rFonts w:asciiTheme="minorHAnsi" w:hAnsiTheme="minorHAnsi" w:cstheme="minorHAnsi"/>
          <w:szCs w:val="24"/>
        </w:rPr>
        <w:t xml:space="preserve"> oziroma pravno varstvo posameznika odlaga za obdobje desetih let. Po prepričanju Državnega odvetništva RS takšna zakonska ureditev lastnikom zemljišč ne daje zadostnega pravnega varstva oziroma pravno varstvo, ki </w:t>
      </w:r>
      <w:r w:rsidR="00D92CA4">
        <w:rPr>
          <w:rFonts w:asciiTheme="minorHAnsi" w:hAnsiTheme="minorHAnsi" w:cstheme="minorHAnsi"/>
          <w:szCs w:val="24"/>
        </w:rPr>
        <w:t>ga</w:t>
      </w:r>
      <w:r w:rsidR="00D92CA4" w:rsidRPr="009F67C8">
        <w:rPr>
          <w:rFonts w:asciiTheme="minorHAnsi" w:hAnsiTheme="minorHAnsi" w:cstheme="minorHAnsi"/>
          <w:szCs w:val="24"/>
        </w:rPr>
        <w:t xml:space="preserve"> </w:t>
      </w:r>
      <w:r w:rsidRPr="009F67C8">
        <w:rPr>
          <w:rFonts w:asciiTheme="minorHAnsi" w:hAnsiTheme="minorHAnsi" w:cstheme="minorHAnsi"/>
          <w:szCs w:val="24"/>
        </w:rPr>
        <w:t>omogoča določba, ni učinkovito in je mo</w:t>
      </w:r>
      <w:r w:rsidR="00D92CA4">
        <w:rPr>
          <w:rFonts w:asciiTheme="minorHAnsi" w:hAnsiTheme="minorHAnsi" w:cstheme="minorHAnsi"/>
          <w:szCs w:val="24"/>
        </w:rPr>
        <w:t>goče</w:t>
      </w:r>
      <w:r w:rsidRPr="009F67C8">
        <w:rPr>
          <w:rFonts w:asciiTheme="minorHAnsi" w:hAnsiTheme="minorHAnsi" w:cstheme="minorHAnsi"/>
          <w:szCs w:val="24"/>
        </w:rPr>
        <w:t xml:space="preserve"> trditi, da gre pri navedeni določbi za </w:t>
      </w:r>
      <w:r w:rsidR="00D92CA4">
        <w:rPr>
          <w:rFonts w:asciiTheme="minorHAnsi" w:hAnsiTheme="minorHAnsi" w:cstheme="minorHAnsi"/>
          <w:szCs w:val="24"/>
        </w:rPr>
        <w:t>čez</w:t>
      </w:r>
      <w:r w:rsidRPr="009F67C8">
        <w:rPr>
          <w:rFonts w:asciiTheme="minorHAnsi" w:hAnsiTheme="minorHAnsi" w:cstheme="minorHAnsi"/>
          <w:szCs w:val="24"/>
        </w:rPr>
        <w:t xml:space="preserve">meren poseg v lastninsko pravico posameznika, ki jo ustava sicer varuje oziroma dovoljuje posege vanjo, vendar le ob pogoju zagotovitve ustrezne odmene. </w:t>
      </w:r>
    </w:p>
    <w:p w14:paraId="3C70F1CB" w14:textId="77777777" w:rsidR="00AF7129" w:rsidRPr="009F67C8" w:rsidRDefault="00AF7129" w:rsidP="00AF7129">
      <w:pPr>
        <w:spacing w:after="0" w:line="23" w:lineRule="atLeast"/>
        <w:jc w:val="both"/>
        <w:rPr>
          <w:rFonts w:asciiTheme="minorHAnsi" w:hAnsiTheme="minorHAnsi" w:cstheme="minorHAnsi"/>
          <w:szCs w:val="24"/>
        </w:rPr>
      </w:pPr>
    </w:p>
    <w:p w14:paraId="53F8D13C" w14:textId="7C406159" w:rsidR="00AF7129" w:rsidRPr="009F67C8" w:rsidRDefault="00AF7129" w:rsidP="00AF7129">
      <w:pPr>
        <w:spacing w:after="0" w:line="23" w:lineRule="atLeast"/>
        <w:jc w:val="both"/>
        <w:rPr>
          <w:rFonts w:asciiTheme="minorHAnsi" w:hAnsiTheme="minorHAnsi" w:cstheme="minorHAnsi"/>
          <w:szCs w:val="24"/>
        </w:rPr>
      </w:pPr>
      <w:r w:rsidRPr="009F67C8">
        <w:rPr>
          <w:rFonts w:asciiTheme="minorHAnsi" w:hAnsiTheme="minorHAnsi" w:cstheme="minorHAnsi"/>
          <w:szCs w:val="24"/>
        </w:rPr>
        <w:t>Za presojo, ali gre v primeru iz 209.</w:t>
      </w:r>
      <w:r w:rsidR="00B5125E">
        <w:rPr>
          <w:rFonts w:asciiTheme="minorHAnsi" w:hAnsiTheme="minorHAnsi" w:cstheme="minorHAnsi"/>
          <w:szCs w:val="24"/>
        </w:rPr>
        <w:t> </w:t>
      </w:r>
      <w:r w:rsidRPr="009F67C8">
        <w:rPr>
          <w:rFonts w:asciiTheme="minorHAnsi" w:hAnsiTheme="minorHAnsi" w:cstheme="minorHAnsi"/>
          <w:szCs w:val="24"/>
        </w:rPr>
        <w:t>člena ZUreP-3, ki lastniku zemljišč daje upravičenje zahtevo za razlastitev vložiti po poteku desetih let od uveljavitve DPN oziroma OPPN, za dopustn</w:t>
      </w:r>
      <w:r w:rsidR="00B5125E">
        <w:rPr>
          <w:rFonts w:asciiTheme="minorHAnsi" w:hAnsiTheme="minorHAnsi" w:cstheme="minorHAnsi"/>
          <w:szCs w:val="24"/>
        </w:rPr>
        <w:t>i</w:t>
      </w:r>
      <w:r w:rsidRPr="009F67C8">
        <w:rPr>
          <w:rFonts w:asciiTheme="minorHAnsi" w:hAnsiTheme="minorHAnsi" w:cstheme="minorHAnsi"/>
          <w:szCs w:val="24"/>
        </w:rPr>
        <w:t xml:space="preserve"> poseg v lastninsko pravico posameznika, je po mnenju Državnega odvetništva RS ključen test sorazmernosti, v okviru katerega se presoja, ali je poseg v pravico nujen ali je primeren ali je teža posledic posega v lastninsko pravico posameznika </w:t>
      </w:r>
      <w:r w:rsidR="00B5125E">
        <w:rPr>
          <w:rFonts w:asciiTheme="minorHAnsi" w:hAnsiTheme="minorHAnsi" w:cstheme="minorHAnsi"/>
          <w:szCs w:val="24"/>
        </w:rPr>
        <w:t xml:space="preserve">v </w:t>
      </w:r>
      <w:r w:rsidRPr="009F67C8">
        <w:rPr>
          <w:rFonts w:asciiTheme="minorHAnsi" w:hAnsiTheme="minorHAnsi" w:cstheme="minorHAnsi"/>
          <w:szCs w:val="24"/>
        </w:rPr>
        <w:t>sorazmer</w:t>
      </w:r>
      <w:r w:rsidR="00B5125E">
        <w:rPr>
          <w:rFonts w:asciiTheme="minorHAnsi" w:hAnsiTheme="minorHAnsi" w:cstheme="minorHAnsi"/>
          <w:szCs w:val="24"/>
        </w:rPr>
        <w:t>ju z</w:t>
      </w:r>
      <w:r w:rsidRPr="009F67C8">
        <w:rPr>
          <w:rFonts w:asciiTheme="minorHAnsi" w:hAnsiTheme="minorHAnsi" w:cstheme="minorHAnsi"/>
          <w:szCs w:val="24"/>
        </w:rPr>
        <w:t xml:space="preserve"> vrednost</w:t>
      </w:r>
      <w:r w:rsidR="00B5125E">
        <w:rPr>
          <w:rFonts w:asciiTheme="minorHAnsi" w:hAnsiTheme="minorHAnsi" w:cstheme="minorHAnsi"/>
          <w:szCs w:val="24"/>
        </w:rPr>
        <w:t>jo</w:t>
      </w:r>
      <w:r w:rsidRPr="009F67C8">
        <w:rPr>
          <w:rFonts w:asciiTheme="minorHAnsi" w:hAnsiTheme="minorHAnsi" w:cstheme="minorHAnsi"/>
          <w:szCs w:val="24"/>
        </w:rPr>
        <w:t xml:space="preserve"> zas</w:t>
      </w:r>
      <w:r w:rsidR="00B5125E">
        <w:rPr>
          <w:rFonts w:asciiTheme="minorHAnsi" w:hAnsiTheme="minorHAnsi" w:cstheme="minorHAnsi"/>
          <w:szCs w:val="24"/>
        </w:rPr>
        <w:t>tavlje</w:t>
      </w:r>
      <w:r w:rsidRPr="009F67C8">
        <w:rPr>
          <w:rFonts w:asciiTheme="minorHAnsi" w:hAnsiTheme="minorHAnsi" w:cstheme="minorHAnsi"/>
          <w:szCs w:val="24"/>
        </w:rPr>
        <w:t>nega cilja oziroma koristm</w:t>
      </w:r>
      <w:r w:rsidR="00B5125E">
        <w:rPr>
          <w:rFonts w:asciiTheme="minorHAnsi" w:hAnsiTheme="minorHAnsi" w:cstheme="minorHAnsi"/>
          <w:szCs w:val="24"/>
        </w:rPr>
        <w:t>i</w:t>
      </w:r>
      <w:r w:rsidRPr="009F67C8">
        <w:rPr>
          <w:rFonts w:asciiTheme="minorHAnsi" w:hAnsiTheme="minorHAnsi" w:cstheme="minorHAnsi"/>
          <w:szCs w:val="24"/>
        </w:rPr>
        <w:t xml:space="preserve">, ki bodo zaradi tega nastale. V </w:t>
      </w:r>
      <w:r w:rsidR="00B5125E">
        <w:rPr>
          <w:rFonts w:asciiTheme="minorHAnsi" w:hAnsiTheme="minorHAnsi" w:cstheme="minorHAnsi"/>
          <w:szCs w:val="24"/>
        </w:rPr>
        <w:t>navede</w:t>
      </w:r>
      <w:r w:rsidRPr="009F67C8">
        <w:rPr>
          <w:rFonts w:asciiTheme="minorHAnsi" w:hAnsiTheme="minorHAnsi" w:cstheme="minorHAnsi"/>
          <w:szCs w:val="24"/>
        </w:rPr>
        <w:t>nem primeru je DPN bil sprejet zaradi zagotavljanja proizvodnje električne energije iz obnovljivih virov z izkoriščanjem energetskega potenciala vode in je mo</w:t>
      </w:r>
      <w:r w:rsidR="00D92CA4">
        <w:rPr>
          <w:rFonts w:asciiTheme="minorHAnsi" w:hAnsiTheme="minorHAnsi" w:cstheme="minorHAnsi"/>
          <w:szCs w:val="24"/>
        </w:rPr>
        <w:t>go</w:t>
      </w:r>
      <w:r w:rsidRPr="009F67C8">
        <w:rPr>
          <w:rFonts w:asciiTheme="minorHAnsi" w:hAnsiTheme="minorHAnsi" w:cstheme="minorHAnsi"/>
          <w:szCs w:val="24"/>
        </w:rPr>
        <w:t>č</w:t>
      </w:r>
      <w:r w:rsidR="00D92CA4">
        <w:rPr>
          <w:rFonts w:asciiTheme="minorHAnsi" w:hAnsiTheme="minorHAnsi" w:cstheme="minorHAnsi"/>
          <w:szCs w:val="24"/>
        </w:rPr>
        <w:t>e</w:t>
      </w:r>
      <w:r w:rsidRPr="009F67C8">
        <w:rPr>
          <w:rFonts w:asciiTheme="minorHAnsi" w:hAnsiTheme="minorHAnsi" w:cstheme="minorHAnsi"/>
          <w:szCs w:val="24"/>
        </w:rPr>
        <w:t xml:space="preserve"> trditi, da gre za poseg, ki je v javnem interesu. Tudi če bi izhajali iz predpostavk, da je poseg v lastninsko pravico v </w:t>
      </w:r>
      <w:r w:rsidR="00B5125E">
        <w:rPr>
          <w:rFonts w:asciiTheme="minorHAnsi" w:hAnsiTheme="minorHAnsi" w:cstheme="minorHAnsi"/>
          <w:szCs w:val="24"/>
        </w:rPr>
        <w:lastRenderedPageBreak/>
        <w:t>naved</w:t>
      </w:r>
      <w:r w:rsidRPr="009F67C8">
        <w:rPr>
          <w:rFonts w:asciiTheme="minorHAnsi" w:hAnsiTheme="minorHAnsi" w:cstheme="minorHAnsi"/>
          <w:szCs w:val="24"/>
        </w:rPr>
        <w:t>enem primeru nujen in potreben za dosego zas</w:t>
      </w:r>
      <w:r w:rsidR="00B5125E">
        <w:rPr>
          <w:rFonts w:asciiTheme="minorHAnsi" w:hAnsiTheme="minorHAnsi" w:cstheme="minorHAnsi"/>
          <w:szCs w:val="24"/>
        </w:rPr>
        <w:t>tavlje</w:t>
      </w:r>
      <w:r w:rsidRPr="009F67C8">
        <w:rPr>
          <w:rFonts w:asciiTheme="minorHAnsi" w:hAnsiTheme="minorHAnsi" w:cstheme="minorHAnsi"/>
          <w:szCs w:val="24"/>
        </w:rPr>
        <w:t>nega cilja, pa po prepričanju Državnega odvetništva RS nikakor ni mo</w:t>
      </w:r>
      <w:r w:rsidR="00D92CA4">
        <w:rPr>
          <w:rFonts w:asciiTheme="minorHAnsi" w:hAnsiTheme="minorHAnsi" w:cstheme="minorHAnsi"/>
          <w:szCs w:val="24"/>
        </w:rPr>
        <w:t>go</w:t>
      </w:r>
      <w:r w:rsidRPr="009F67C8">
        <w:rPr>
          <w:rFonts w:asciiTheme="minorHAnsi" w:hAnsiTheme="minorHAnsi" w:cstheme="minorHAnsi"/>
          <w:szCs w:val="24"/>
        </w:rPr>
        <w:t>č</w:t>
      </w:r>
      <w:r w:rsidR="00D92CA4">
        <w:rPr>
          <w:rFonts w:asciiTheme="minorHAnsi" w:hAnsiTheme="minorHAnsi" w:cstheme="minorHAnsi"/>
          <w:szCs w:val="24"/>
        </w:rPr>
        <w:t>e</w:t>
      </w:r>
      <w:r w:rsidRPr="009F67C8">
        <w:rPr>
          <w:rFonts w:asciiTheme="minorHAnsi" w:hAnsiTheme="minorHAnsi" w:cstheme="minorHAnsi"/>
          <w:szCs w:val="24"/>
        </w:rPr>
        <w:t xml:space="preserve"> trditi, da je takšen poseg, ki lastniku zemljišča v tako dolgem obdobju onemogoča razpolagati z nepremičnino in mu krni lastninska upravičenja brez ustreznega nadomestila, ob popolni odsotnosti </w:t>
      </w:r>
      <w:r w:rsidR="003E7E4D">
        <w:rPr>
          <w:rFonts w:asciiTheme="minorHAnsi" w:hAnsiTheme="minorHAnsi" w:cstheme="minorHAnsi"/>
          <w:szCs w:val="24"/>
        </w:rPr>
        <w:t>dejavnost</w:t>
      </w:r>
      <w:r w:rsidRPr="009F67C8">
        <w:rPr>
          <w:rFonts w:asciiTheme="minorHAnsi" w:hAnsiTheme="minorHAnsi" w:cstheme="minorHAnsi"/>
          <w:szCs w:val="24"/>
        </w:rPr>
        <w:t xml:space="preserve">i investitorja in razlastitvenega upravičenca v sorazmerju </w:t>
      </w:r>
      <w:r w:rsidR="00B5125E">
        <w:rPr>
          <w:rFonts w:asciiTheme="minorHAnsi" w:hAnsiTheme="minorHAnsi" w:cstheme="minorHAnsi"/>
          <w:szCs w:val="24"/>
        </w:rPr>
        <w:t>z možnimi</w:t>
      </w:r>
      <w:r w:rsidRPr="009F67C8">
        <w:rPr>
          <w:rFonts w:asciiTheme="minorHAnsi" w:hAnsiTheme="minorHAnsi" w:cstheme="minorHAnsi"/>
          <w:szCs w:val="24"/>
        </w:rPr>
        <w:t xml:space="preserve"> koristmi, ki bi zaradi morebitnega posega nastale. Zaradi navedenega je Državno odvetništvo RS mnenja, da bi bilo treb</w:t>
      </w:r>
      <w:r w:rsidR="00B5125E">
        <w:rPr>
          <w:rFonts w:asciiTheme="minorHAnsi" w:hAnsiTheme="minorHAnsi" w:cstheme="minorHAnsi"/>
          <w:szCs w:val="24"/>
        </w:rPr>
        <w:t>a</w:t>
      </w:r>
      <w:r w:rsidRPr="009F67C8">
        <w:rPr>
          <w:rFonts w:asciiTheme="minorHAnsi" w:hAnsiTheme="minorHAnsi" w:cstheme="minorHAnsi"/>
          <w:szCs w:val="24"/>
        </w:rPr>
        <w:t xml:space="preserve"> razmisliti o dopolnitvi 209. člena ZUreP-3.</w:t>
      </w:r>
    </w:p>
    <w:p w14:paraId="20AF3E68" w14:textId="77777777" w:rsidR="00217752" w:rsidRPr="009F67C8" w:rsidRDefault="00217752" w:rsidP="00AF7129">
      <w:pPr>
        <w:spacing w:after="0" w:line="23" w:lineRule="atLeast"/>
        <w:jc w:val="both"/>
        <w:rPr>
          <w:rFonts w:asciiTheme="minorHAnsi" w:hAnsiTheme="minorHAnsi" w:cstheme="minorHAnsi"/>
          <w:szCs w:val="24"/>
        </w:rPr>
      </w:pPr>
    </w:p>
    <w:p w14:paraId="688B7FE7" w14:textId="0DDC0EF5" w:rsidR="00217752" w:rsidRPr="009F67C8" w:rsidRDefault="00217752" w:rsidP="005C2E0F">
      <w:pPr>
        <w:pStyle w:val="Naslov6"/>
        <w:spacing w:before="0" w:line="240" w:lineRule="auto"/>
        <w:ind w:left="737" w:hanging="737"/>
        <w:rPr>
          <w:rFonts w:asciiTheme="minorHAnsi" w:hAnsiTheme="minorHAnsi" w:cstheme="minorHAnsi"/>
          <w:szCs w:val="24"/>
        </w:rPr>
      </w:pPr>
      <w:bookmarkStart w:id="457" w:name="_Toc168845050"/>
      <w:r w:rsidRPr="009F67C8">
        <w:rPr>
          <w:rFonts w:asciiTheme="minorHAnsi" w:hAnsiTheme="minorHAnsi" w:cstheme="minorHAnsi"/>
        </w:rPr>
        <w:t>1.8.4.3 P</w:t>
      </w:r>
      <w:r w:rsidRPr="009F67C8">
        <w:rPr>
          <w:rFonts w:asciiTheme="minorHAnsi" w:hAnsiTheme="minorHAnsi" w:cstheme="minorHAnsi"/>
          <w:szCs w:val="24"/>
        </w:rPr>
        <w:t>ostopek razlastitv</w:t>
      </w:r>
      <w:r w:rsidR="005C2E0F" w:rsidRPr="009F67C8">
        <w:rPr>
          <w:rFonts w:asciiTheme="minorHAnsi" w:hAnsiTheme="minorHAnsi" w:cstheme="minorHAnsi"/>
          <w:szCs w:val="24"/>
        </w:rPr>
        <w:t>e</w:t>
      </w:r>
      <w:r w:rsidRPr="009F67C8">
        <w:rPr>
          <w:rFonts w:asciiTheme="minorHAnsi" w:hAnsiTheme="minorHAnsi" w:cstheme="minorHAnsi"/>
          <w:szCs w:val="24"/>
        </w:rPr>
        <w:t xml:space="preserve"> nepremičnin zaradi gradnje zadrževalnika visokih voda</w:t>
      </w:r>
      <w:bookmarkEnd w:id="457"/>
      <w:r w:rsidRPr="009F67C8">
        <w:rPr>
          <w:rFonts w:asciiTheme="minorHAnsi" w:hAnsiTheme="minorHAnsi" w:cstheme="minorHAnsi"/>
          <w:szCs w:val="24"/>
        </w:rPr>
        <w:t xml:space="preserve"> </w:t>
      </w:r>
    </w:p>
    <w:p w14:paraId="0F454715" w14:textId="77777777" w:rsidR="005C2E0F" w:rsidRPr="009F67C8" w:rsidRDefault="005C2E0F" w:rsidP="005C2E0F">
      <w:pPr>
        <w:spacing w:after="0" w:line="240" w:lineRule="auto"/>
        <w:rPr>
          <w:rFonts w:asciiTheme="minorHAnsi" w:hAnsiTheme="minorHAnsi" w:cstheme="minorHAnsi"/>
          <w:bCs/>
        </w:rPr>
      </w:pPr>
    </w:p>
    <w:p w14:paraId="0ECB6559" w14:textId="4CE39C60" w:rsidR="00217752" w:rsidRPr="009F67C8" w:rsidRDefault="005C2E0F" w:rsidP="00874FB3">
      <w:pPr>
        <w:spacing w:after="0" w:line="240" w:lineRule="auto"/>
        <w:jc w:val="both"/>
        <w:rPr>
          <w:rFonts w:asciiTheme="minorHAnsi" w:hAnsiTheme="minorHAnsi" w:cstheme="minorHAnsi"/>
          <w:bCs/>
          <w:szCs w:val="24"/>
        </w:rPr>
      </w:pPr>
      <w:r w:rsidRPr="009F67C8">
        <w:rPr>
          <w:rFonts w:asciiTheme="minorHAnsi" w:hAnsiTheme="minorHAnsi" w:cstheme="minorHAnsi"/>
          <w:bCs/>
        </w:rPr>
        <w:t>Državno odvetništvo RS je v enem od razlastitvenih primerov</w:t>
      </w:r>
      <w:r w:rsidRPr="009F67C8">
        <w:rPr>
          <w:rFonts w:asciiTheme="minorHAnsi" w:hAnsiTheme="minorHAnsi" w:cstheme="minorHAnsi"/>
          <w:bCs/>
          <w:szCs w:val="24"/>
        </w:rPr>
        <w:t xml:space="preserve"> zaznalo, da se </w:t>
      </w:r>
      <w:r w:rsidR="00874FB3" w:rsidRPr="009F67C8">
        <w:rPr>
          <w:rFonts w:asciiTheme="minorHAnsi" w:hAnsiTheme="minorHAnsi" w:cstheme="minorHAnsi"/>
          <w:bCs/>
          <w:szCs w:val="24"/>
        </w:rPr>
        <w:t>n</w:t>
      </w:r>
      <w:r w:rsidRPr="009F67C8">
        <w:rPr>
          <w:rFonts w:asciiTheme="minorHAnsi" w:hAnsiTheme="minorHAnsi" w:cstheme="minorHAnsi"/>
          <w:bCs/>
          <w:szCs w:val="24"/>
        </w:rPr>
        <w:t>akazuje nova problematika</w:t>
      </w:r>
      <w:r w:rsidR="00217752" w:rsidRPr="009F67C8">
        <w:rPr>
          <w:rFonts w:asciiTheme="minorHAnsi" w:hAnsiTheme="minorHAnsi" w:cstheme="minorHAnsi"/>
          <w:bCs/>
          <w:szCs w:val="24"/>
        </w:rPr>
        <w:t>.</w:t>
      </w:r>
    </w:p>
    <w:p w14:paraId="2BFBC4B3" w14:textId="77777777" w:rsidR="00217752" w:rsidRPr="009F67C8" w:rsidRDefault="00217752" w:rsidP="005C2E0F">
      <w:pPr>
        <w:spacing w:after="0" w:line="240" w:lineRule="auto"/>
        <w:jc w:val="both"/>
        <w:rPr>
          <w:rFonts w:asciiTheme="minorHAnsi" w:hAnsiTheme="minorHAnsi" w:cstheme="minorHAnsi"/>
          <w:bCs/>
          <w:szCs w:val="24"/>
        </w:rPr>
      </w:pPr>
    </w:p>
    <w:p w14:paraId="74B5D7CC" w14:textId="14EE5D22" w:rsidR="00217752" w:rsidRPr="009F67C8" w:rsidRDefault="00217752" w:rsidP="005C2E0F">
      <w:pPr>
        <w:spacing w:after="0" w:line="240" w:lineRule="auto"/>
        <w:jc w:val="both"/>
        <w:rPr>
          <w:rFonts w:asciiTheme="minorHAnsi" w:hAnsiTheme="minorHAnsi" w:cstheme="minorHAnsi"/>
          <w:bCs/>
          <w:szCs w:val="24"/>
        </w:rPr>
      </w:pPr>
      <w:r w:rsidRPr="009F67C8">
        <w:rPr>
          <w:rFonts w:asciiTheme="minorHAnsi" w:hAnsiTheme="minorHAnsi" w:cstheme="minorHAnsi"/>
          <w:bCs/>
          <w:szCs w:val="24"/>
        </w:rPr>
        <w:t xml:space="preserve">Na podlagi </w:t>
      </w:r>
      <w:r w:rsidR="00B5125E">
        <w:rPr>
          <w:rFonts w:asciiTheme="minorHAnsi" w:hAnsiTheme="minorHAnsi" w:cstheme="minorHAnsi"/>
          <w:bCs/>
          <w:szCs w:val="24"/>
        </w:rPr>
        <w:t>p</w:t>
      </w:r>
      <w:r w:rsidRPr="009F67C8">
        <w:rPr>
          <w:rFonts w:asciiTheme="minorHAnsi" w:hAnsiTheme="minorHAnsi" w:cstheme="minorHAnsi"/>
          <w:bCs/>
          <w:szCs w:val="24"/>
        </w:rPr>
        <w:t>oplavne Direktive št. 2007/60/ES Evropskega parlamenta in Sveta z dne 23.</w:t>
      </w:r>
      <w:r w:rsidR="00B5125E">
        <w:rPr>
          <w:rFonts w:asciiTheme="minorHAnsi" w:hAnsiTheme="minorHAnsi" w:cstheme="minorHAnsi"/>
          <w:bCs/>
          <w:szCs w:val="24"/>
        </w:rPr>
        <w:t> </w:t>
      </w:r>
      <w:r w:rsidRPr="009F67C8">
        <w:rPr>
          <w:rFonts w:asciiTheme="minorHAnsi" w:hAnsiTheme="minorHAnsi" w:cstheme="minorHAnsi"/>
          <w:bCs/>
          <w:szCs w:val="24"/>
        </w:rPr>
        <w:t>10.</w:t>
      </w:r>
      <w:r w:rsidR="00B5125E">
        <w:rPr>
          <w:rFonts w:asciiTheme="minorHAnsi" w:hAnsiTheme="minorHAnsi" w:cstheme="minorHAnsi"/>
          <w:bCs/>
          <w:szCs w:val="24"/>
        </w:rPr>
        <w:t> </w:t>
      </w:r>
      <w:r w:rsidRPr="009F67C8">
        <w:rPr>
          <w:rFonts w:asciiTheme="minorHAnsi" w:hAnsiTheme="minorHAnsi" w:cstheme="minorHAnsi"/>
          <w:bCs/>
          <w:szCs w:val="24"/>
        </w:rPr>
        <w:t>2007 o oceni in obvladovanju poplavne ogroženosti, k</w:t>
      </w:r>
      <w:r w:rsidR="00B5125E">
        <w:rPr>
          <w:rFonts w:asciiTheme="minorHAnsi" w:hAnsiTheme="minorHAnsi" w:cstheme="minorHAnsi"/>
          <w:bCs/>
          <w:szCs w:val="24"/>
        </w:rPr>
        <w:t>i j</w:t>
      </w:r>
      <w:r w:rsidRPr="009F67C8">
        <w:rPr>
          <w:rFonts w:asciiTheme="minorHAnsi" w:hAnsiTheme="minorHAnsi" w:cstheme="minorHAnsi"/>
          <w:bCs/>
          <w:szCs w:val="24"/>
        </w:rPr>
        <w:t xml:space="preserve">o </w:t>
      </w:r>
      <w:r w:rsidR="00B5125E">
        <w:rPr>
          <w:rFonts w:asciiTheme="minorHAnsi" w:hAnsiTheme="minorHAnsi" w:cstheme="minorHAnsi"/>
          <w:bCs/>
          <w:szCs w:val="24"/>
        </w:rPr>
        <w:t>mora</w:t>
      </w:r>
      <w:r w:rsidRPr="009F67C8">
        <w:rPr>
          <w:rFonts w:asciiTheme="minorHAnsi" w:hAnsiTheme="minorHAnsi" w:cstheme="minorHAnsi"/>
          <w:bCs/>
          <w:szCs w:val="24"/>
        </w:rPr>
        <w:t xml:space="preserve"> Vlada RS spoštovati, je </w:t>
      </w:r>
      <w:r w:rsidR="005C2E0F" w:rsidRPr="009F67C8">
        <w:rPr>
          <w:rFonts w:asciiTheme="minorHAnsi" w:hAnsiTheme="minorHAnsi" w:cstheme="minorHAnsi"/>
          <w:bCs/>
          <w:szCs w:val="24"/>
        </w:rPr>
        <w:t xml:space="preserve">bil </w:t>
      </w:r>
      <w:r w:rsidRPr="009F67C8">
        <w:rPr>
          <w:rFonts w:asciiTheme="minorHAnsi" w:hAnsiTheme="minorHAnsi" w:cstheme="minorHAnsi"/>
          <w:bCs/>
          <w:szCs w:val="24"/>
        </w:rPr>
        <w:t>za področje celotne Slovenije spreje</w:t>
      </w:r>
      <w:r w:rsidR="005C2E0F" w:rsidRPr="009F67C8">
        <w:rPr>
          <w:rFonts w:asciiTheme="minorHAnsi" w:hAnsiTheme="minorHAnsi" w:cstheme="minorHAnsi"/>
          <w:bCs/>
          <w:szCs w:val="24"/>
        </w:rPr>
        <w:t>t</w:t>
      </w:r>
      <w:r w:rsidRPr="009F67C8">
        <w:rPr>
          <w:rFonts w:asciiTheme="minorHAnsi" w:hAnsiTheme="minorHAnsi" w:cstheme="minorHAnsi"/>
          <w:bCs/>
          <w:szCs w:val="24"/>
        </w:rPr>
        <w:t xml:space="preserve"> Načrt zmanjševanja poplavne ogroženosti št.</w:t>
      </w:r>
      <w:r w:rsidR="00B5125E">
        <w:rPr>
          <w:rFonts w:asciiTheme="minorHAnsi" w:hAnsiTheme="minorHAnsi" w:cstheme="minorHAnsi"/>
          <w:bCs/>
          <w:szCs w:val="24"/>
        </w:rPr>
        <w:t> </w:t>
      </w:r>
      <w:r w:rsidRPr="009F67C8">
        <w:rPr>
          <w:rFonts w:asciiTheme="minorHAnsi" w:hAnsiTheme="minorHAnsi" w:cstheme="minorHAnsi"/>
          <w:bCs/>
          <w:szCs w:val="24"/>
        </w:rPr>
        <w:t>355505/2017 z dopolnitvami</w:t>
      </w:r>
      <w:r w:rsidR="005C2E0F" w:rsidRPr="009F67C8">
        <w:rPr>
          <w:rFonts w:asciiTheme="minorHAnsi" w:hAnsiTheme="minorHAnsi" w:cstheme="minorHAnsi"/>
          <w:bCs/>
          <w:szCs w:val="24"/>
        </w:rPr>
        <w:t>. Le-ta</w:t>
      </w:r>
      <w:r w:rsidRPr="009F67C8">
        <w:rPr>
          <w:rFonts w:asciiTheme="minorHAnsi" w:hAnsiTheme="minorHAnsi" w:cstheme="minorHAnsi"/>
          <w:bCs/>
          <w:szCs w:val="24"/>
        </w:rPr>
        <w:t xml:space="preserve"> na območju reke Meža </w:t>
      </w:r>
      <w:r w:rsidR="00B5125E">
        <w:rPr>
          <w:rFonts w:asciiTheme="minorHAnsi" w:hAnsiTheme="minorHAnsi" w:cstheme="minorHAnsi"/>
          <w:bCs/>
          <w:szCs w:val="24"/>
        </w:rPr>
        <w:t>opredeli</w:t>
      </w:r>
      <w:r w:rsidR="00B5125E" w:rsidRPr="009F67C8">
        <w:rPr>
          <w:rFonts w:asciiTheme="minorHAnsi" w:hAnsiTheme="minorHAnsi" w:cstheme="minorHAnsi"/>
          <w:bCs/>
          <w:szCs w:val="24"/>
        </w:rPr>
        <w:t xml:space="preserve"> </w:t>
      </w:r>
      <w:r w:rsidRPr="009F67C8">
        <w:rPr>
          <w:rFonts w:asciiTheme="minorHAnsi" w:hAnsiTheme="minorHAnsi" w:cstheme="minorHAnsi"/>
          <w:bCs/>
          <w:szCs w:val="24"/>
        </w:rPr>
        <w:t>štiri območja pomembnega vpliva poplav (</w:t>
      </w:r>
      <w:r w:rsidR="005C2E0F" w:rsidRPr="009F67C8">
        <w:rPr>
          <w:rFonts w:asciiTheme="minorHAnsi" w:hAnsiTheme="minorHAnsi" w:cstheme="minorHAnsi"/>
          <w:bCs/>
          <w:szCs w:val="24"/>
        </w:rPr>
        <w:t xml:space="preserve">v nadaljevanju: </w:t>
      </w:r>
      <w:r w:rsidRPr="009F67C8">
        <w:rPr>
          <w:rFonts w:asciiTheme="minorHAnsi" w:hAnsiTheme="minorHAnsi" w:cstheme="minorHAnsi"/>
          <w:bCs/>
          <w:szCs w:val="24"/>
        </w:rPr>
        <w:t>OPVP). Na območju občine Prevalje je definiran OPVP Prevalje–Ravne</w:t>
      </w:r>
      <w:r w:rsidR="005C2E0F" w:rsidRPr="009F67C8">
        <w:rPr>
          <w:rFonts w:asciiTheme="minorHAnsi" w:hAnsiTheme="minorHAnsi" w:cstheme="minorHAnsi"/>
          <w:bCs/>
          <w:szCs w:val="24"/>
        </w:rPr>
        <w:t>,</w:t>
      </w:r>
      <w:r w:rsidRPr="009F67C8">
        <w:rPr>
          <w:rFonts w:asciiTheme="minorHAnsi" w:hAnsiTheme="minorHAnsi" w:cstheme="minorHAnsi"/>
          <w:bCs/>
          <w:szCs w:val="24"/>
        </w:rPr>
        <w:t xml:space="preserve"> gorvodno od </w:t>
      </w:r>
      <w:r w:rsidR="005C2E0F" w:rsidRPr="009F67C8">
        <w:rPr>
          <w:rFonts w:asciiTheme="minorHAnsi" w:hAnsiTheme="minorHAnsi" w:cstheme="minorHAnsi"/>
          <w:bCs/>
          <w:szCs w:val="24"/>
        </w:rPr>
        <w:t xml:space="preserve">Zadrževalnika visokih voda (v nadaljevanju: </w:t>
      </w:r>
      <w:r w:rsidRPr="009F67C8">
        <w:rPr>
          <w:rFonts w:asciiTheme="minorHAnsi" w:hAnsiTheme="minorHAnsi" w:cstheme="minorHAnsi"/>
          <w:bCs/>
          <w:szCs w:val="24"/>
        </w:rPr>
        <w:t>ZVV</w:t>
      </w:r>
      <w:r w:rsidR="005C2E0F" w:rsidRPr="009F67C8">
        <w:rPr>
          <w:rFonts w:asciiTheme="minorHAnsi" w:hAnsiTheme="minorHAnsi" w:cstheme="minorHAnsi"/>
          <w:bCs/>
          <w:szCs w:val="24"/>
        </w:rPr>
        <w:t>)</w:t>
      </w:r>
      <w:r w:rsidRPr="009F67C8">
        <w:rPr>
          <w:rFonts w:asciiTheme="minorHAnsi" w:hAnsiTheme="minorHAnsi" w:cstheme="minorHAnsi"/>
          <w:bCs/>
          <w:szCs w:val="24"/>
        </w:rPr>
        <w:t xml:space="preserve"> Poljana sta definirana OPVP Črna na Koroškem in OPVP Mežica, dolvodno od ZVV Poljana pa OPVP Dravograd. V obravnavanem načrtu so navedeni </w:t>
      </w:r>
      <w:r w:rsidR="005A0690">
        <w:rPr>
          <w:rFonts w:asciiTheme="minorHAnsi" w:hAnsiTheme="minorHAnsi" w:cstheme="minorHAnsi"/>
          <w:bCs/>
          <w:szCs w:val="24"/>
        </w:rPr>
        <w:t>jasno določeni</w:t>
      </w:r>
      <w:r w:rsidR="00051085">
        <w:rPr>
          <w:rFonts w:asciiTheme="minorHAnsi" w:hAnsiTheme="minorHAnsi" w:cstheme="minorHAnsi"/>
          <w:bCs/>
          <w:szCs w:val="24"/>
        </w:rPr>
        <w:t xml:space="preserve"> </w:t>
      </w:r>
      <w:r w:rsidRPr="009F67C8">
        <w:rPr>
          <w:rFonts w:asciiTheme="minorHAnsi" w:hAnsiTheme="minorHAnsi" w:cstheme="minorHAnsi"/>
          <w:bCs/>
          <w:szCs w:val="24"/>
        </w:rPr>
        <w:t xml:space="preserve">gradbenotehnični protipoplavni ukrepi za zmanjševanje poplavne ogroženosti, pri čemer se velik poudarek daje ohranjanju razlivnih površin. Financiranje je </w:t>
      </w:r>
      <w:r w:rsidR="00B5125E">
        <w:rPr>
          <w:rFonts w:asciiTheme="minorHAnsi" w:hAnsiTheme="minorHAnsi" w:cstheme="minorHAnsi"/>
          <w:bCs/>
          <w:szCs w:val="24"/>
        </w:rPr>
        <w:t>načrtov</w:t>
      </w:r>
      <w:r w:rsidRPr="009F67C8">
        <w:rPr>
          <w:rFonts w:asciiTheme="minorHAnsi" w:hAnsiTheme="minorHAnsi" w:cstheme="minorHAnsi"/>
          <w:bCs/>
          <w:szCs w:val="24"/>
        </w:rPr>
        <w:t xml:space="preserve">ano iz </w:t>
      </w:r>
      <w:r w:rsidR="00C84AC4" w:rsidRPr="009F67C8">
        <w:rPr>
          <w:rFonts w:asciiTheme="minorHAnsi" w:hAnsiTheme="minorHAnsi" w:cstheme="minorHAnsi"/>
          <w:bCs/>
          <w:szCs w:val="24"/>
        </w:rPr>
        <w:t>k</w:t>
      </w:r>
      <w:r w:rsidRPr="009F67C8">
        <w:rPr>
          <w:rFonts w:asciiTheme="minorHAnsi" w:hAnsiTheme="minorHAnsi" w:cstheme="minorHAnsi"/>
          <w:bCs/>
          <w:szCs w:val="24"/>
        </w:rPr>
        <w:t>ohezij</w:t>
      </w:r>
      <w:r w:rsidR="00C84AC4" w:rsidRPr="009F67C8">
        <w:rPr>
          <w:rFonts w:asciiTheme="minorHAnsi" w:hAnsiTheme="minorHAnsi" w:cstheme="minorHAnsi"/>
          <w:bCs/>
          <w:szCs w:val="24"/>
        </w:rPr>
        <w:t>skih sredstev</w:t>
      </w:r>
      <w:r w:rsidRPr="009F67C8">
        <w:rPr>
          <w:rFonts w:asciiTheme="minorHAnsi" w:hAnsiTheme="minorHAnsi" w:cstheme="minorHAnsi"/>
          <w:bCs/>
          <w:szCs w:val="24"/>
        </w:rPr>
        <w:t xml:space="preserve">, </w:t>
      </w:r>
      <w:r w:rsidR="00C84AC4" w:rsidRPr="009F67C8">
        <w:rPr>
          <w:rFonts w:asciiTheme="minorHAnsi" w:hAnsiTheme="minorHAnsi" w:cstheme="minorHAnsi"/>
          <w:bCs/>
          <w:szCs w:val="24"/>
        </w:rPr>
        <w:t xml:space="preserve">sredstev iz </w:t>
      </w:r>
      <w:r w:rsidR="00B5125E">
        <w:rPr>
          <w:rFonts w:asciiTheme="minorHAnsi" w:hAnsiTheme="minorHAnsi" w:cstheme="minorHAnsi"/>
          <w:bCs/>
          <w:szCs w:val="24"/>
        </w:rPr>
        <w:t>n</w:t>
      </w:r>
      <w:r w:rsidRPr="009F67C8">
        <w:rPr>
          <w:rFonts w:asciiTheme="minorHAnsi" w:hAnsiTheme="minorHAnsi" w:cstheme="minorHAnsi"/>
          <w:bCs/>
          <w:szCs w:val="24"/>
        </w:rPr>
        <w:t xml:space="preserve">ačrta za </w:t>
      </w:r>
      <w:r w:rsidR="00C84AC4" w:rsidRPr="009F67C8">
        <w:rPr>
          <w:rFonts w:asciiTheme="minorHAnsi" w:hAnsiTheme="minorHAnsi" w:cstheme="minorHAnsi"/>
          <w:bCs/>
          <w:szCs w:val="24"/>
        </w:rPr>
        <w:t xml:space="preserve">okrevanje in </w:t>
      </w:r>
      <w:r w:rsidRPr="009F67C8">
        <w:rPr>
          <w:rFonts w:asciiTheme="minorHAnsi" w:hAnsiTheme="minorHAnsi" w:cstheme="minorHAnsi"/>
          <w:bCs/>
          <w:szCs w:val="24"/>
        </w:rPr>
        <w:t xml:space="preserve">odpornost ter iz </w:t>
      </w:r>
      <w:r w:rsidR="00B5125E">
        <w:rPr>
          <w:rFonts w:asciiTheme="minorHAnsi" w:hAnsiTheme="minorHAnsi" w:cstheme="minorHAnsi"/>
          <w:bCs/>
          <w:szCs w:val="24"/>
        </w:rPr>
        <w:t>v</w:t>
      </w:r>
      <w:r w:rsidRPr="009F67C8">
        <w:rPr>
          <w:rFonts w:asciiTheme="minorHAnsi" w:hAnsiTheme="minorHAnsi" w:cstheme="minorHAnsi"/>
          <w:bCs/>
          <w:szCs w:val="24"/>
        </w:rPr>
        <w:t>odnega sklada, sredstva pa so zagotovljena tudi v proračunu R</w:t>
      </w:r>
      <w:r w:rsidR="00C84AC4" w:rsidRPr="009F67C8">
        <w:rPr>
          <w:rFonts w:asciiTheme="minorHAnsi" w:hAnsiTheme="minorHAnsi" w:cstheme="minorHAnsi"/>
          <w:bCs/>
          <w:szCs w:val="24"/>
        </w:rPr>
        <w:t>epubl</w:t>
      </w:r>
      <w:r w:rsidR="00B5125E">
        <w:rPr>
          <w:rFonts w:asciiTheme="minorHAnsi" w:hAnsiTheme="minorHAnsi" w:cstheme="minorHAnsi"/>
          <w:bCs/>
          <w:szCs w:val="24"/>
        </w:rPr>
        <w:t>i</w:t>
      </w:r>
      <w:r w:rsidR="00C84AC4" w:rsidRPr="009F67C8">
        <w:rPr>
          <w:rFonts w:asciiTheme="minorHAnsi" w:hAnsiTheme="minorHAnsi" w:cstheme="minorHAnsi"/>
          <w:bCs/>
          <w:szCs w:val="24"/>
        </w:rPr>
        <w:t>ke Slovenije</w:t>
      </w:r>
      <w:r w:rsidRPr="009F67C8">
        <w:rPr>
          <w:rFonts w:asciiTheme="minorHAnsi" w:hAnsiTheme="minorHAnsi" w:cstheme="minorHAnsi"/>
          <w:bCs/>
          <w:szCs w:val="24"/>
        </w:rPr>
        <w:t xml:space="preserve">. Projekt </w:t>
      </w:r>
      <w:r w:rsidR="00C84AC4" w:rsidRPr="009F67C8">
        <w:rPr>
          <w:rFonts w:asciiTheme="minorHAnsi" w:hAnsiTheme="minorHAnsi" w:cstheme="minorHAnsi"/>
          <w:bCs/>
          <w:szCs w:val="24"/>
        </w:rPr>
        <w:t xml:space="preserve">namreč </w:t>
      </w:r>
      <w:r w:rsidRPr="009F67C8">
        <w:rPr>
          <w:rFonts w:asciiTheme="minorHAnsi" w:hAnsiTheme="minorHAnsi" w:cstheme="minorHAnsi"/>
          <w:bCs/>
          <w:szCs w:val="24"/>
        </w:rPr>
        <w:t>sofinancirata</w:t>
      </w:r>
      <w:r w:rsidR="00C84AC4" w:rsidRPr="009F67C8">
        <w:rPr>
          <w:rFonts w:asciiTheme="minorHAnsi" w:hAnsiTheme="minorHAnsi" w:cstheme="minorHAnsi"/>
          <w:bCs/>
          <w:szCs w:val="24"/>
        </w:rPr>
        <w:t xml:space="preserve"> Republika Slovenija </w:t>
      </w:r>
      <w:r w:rsidRPr="009F67C8">
        <w:rPr>
          <w:rFonts w:asciiTheme="minorHAnsi" w:hAnsiTheme="minorHAnsi" w:cstheme="minorHAnsi"/>
          <w:bCs/>
          <w:szCs w:val="24"/>
        </w:rPr>
        <w:t xml:space="preserve">in Evropska unija iz evropskega sklada za regionalni razvoj v okviru operacije </w:t>
      </w:r>
      <w:r w:rsidR="00B11523">
        <w:rPr>
          <w:rFonts w:asciiTheme="minorHAnsi" w:hAnsiTheme="minorHAnsi" w:cstheme="minorHAnsi"/>
          <w:bCs/>
          <w:szCs w:val="24"/>
        </w:rPr>
        <w:t>»</w:t>
      </w:r>
      <w:r w:rsidR="00C84AC4" w:rsidRPr="009F67C8">
        <w:rPr>
          <w:rFonts w:asciiTheme="minorHAnsi" w:hAnsiTheme="minorHAnsi" w:cstheme="minorHAnsi"/>
          <w:bCs/>
          <w:szCs w:val="24"/>
        </w:rPr>
        <w:t>Z</w:t>
      </w:r>
      <w:r w:rsidRPr="009F67C8">
        <w:rPr>
          <w:rFonts w:asciiTheme="minorHAnsi" w:hAnsiTheme="minorHAnsi" w:cstheme="minorHAnsi"/>
          <w:bCs/>
          <w:szCs w:val="24"/>
        </w:rPr>
        <w:t>agotovite</w:t>
      </w:r>
      <w:r w:rsidR="00C84AC4" w:rsidRPr="009F67C8">
        <w:rPr>
          <w:rFonts w:asciiTheme="minorHAnsi" w:hAnsiTheme="minorHAnsi" w:cstheme="minorHAnsi"/>
          <w:bCs/>
          <w:szCs w:val="24"/>
        </w:rPr>
        <w:t>v</w:t>
      </w:r>
      <w:r w:rsidRPr="009F67C8">
        <w:rPr>
          <w:rFonts w:asciiTheme="minorHAnsi" w:hAnsiTheme="minorHAnsi" w:cstheme="minorHAnsi"/>
          <w:bCs/>
          <w:szCs w:val="24"/>
        </w:rPr>
        <w:t xml:space="preserve"> poplavne varnosti področja Drave – območje Meža z Mislinjo</w:t>
      </w:r>
      <w:r w:rsidR="00B5125E">
        <w:rPr>
          <w:rFonts w:asciiTheme="minorHAnsi" w:hAnsiTheme="minorHAnsi" w:cstheme="minorHAnsi"/>
          <w:bCs/>
          <w:szCs w:val="24"/>
        </w:rPr>
        <w:t>«</w:t>
      </w:r>
      <w:r w:rsidRPr="009F67C8">
        <w:rPr>
          <w:rFonts w:asciiTheme="minorHAnsi" w:hAnsiTheme="minorHAnsi" w:cstheme="minorHAnsi"/>
          <w:bCs/>
          <w:szCs w:val="24"/>
        </w:rPr>
        <w:t>, pri čemer prispevek Evropske unije znaša 80 %, prispevek R</w:t>
      </w:r>
      <w:r w:rsidR="00C84AC4" w:rsidRPr="009F67C8">
        <w:rPr>
          <w:rFonts w:asciiTheme="minorHAnsi" w:hAnsiTheme="minorHAnsi" w:cstheme="minorHAnsi"/>
          <w:bCs/>
          <w:szCs w:val="24"/>
        </w:rPr>
        <w:t>epublike Slovenije</w:t>
      </w:r>
      <w:r w:rsidRPr="009F67C8">
        <w:rPr>
          <w:rFonts w:asciiTheme="minorHAnsi" w:hAnsiTheme="minorHAnsi" w:cstheme="minorHAnsi"/>
          <w:bCs/>
          <w:szCs w:val="24"/>
        </w:rPr>
        <w:t xml:space="preserve"> pa 20 %. Zadrževalnik bi pr</w:t>
      </w:r>
      <w:r w:rsidR="00B5125E">
        <w:rPr>
          <w:rFonts w:asciiTheme="minorHAnsi" w:hAnsiTheme="minorHAnsi" w:cstheme="minorHAnsi"/>
          <w:bCs/>
          <w:szCs w:val="24"/>
        </w:rPr>
        <w:t>inese</w:t>
      </w:r>
      <w:r w:rsidRPr="009F67C8">
        <w:rPr>
          <w:rFonts w:asciiTheme="minorHAnsi" w:hAnsiTheme="minorHAnsi" w:cstheme="minorHAnsi"/>
          <w:bCs/>
          <w:szCs w:val="24"/>
        </w:rPr>
        <w:t>l bistveno izboljšanje poplavne varnosti Prevalj ter boljšo zaščito življenj in premoženja.</w:t>
      </w:r>
    </w:p>
    <w:p w14:paraId="7F24A5F7" w14:textId="77777777" w:rsidR="00217752" w:rsidRPr="009F67C8" w:rsidRDefault="00217752" w:rsidP="005C2E0F">
      <w:pPr>
        <w:spacing w:after="0" w:line="240" w:lineRule="auto"/>
        <w:jc w:val="both"/>
        <w:rPr>
          <w:rFonts w:asciiTheme="minorHAnsi" w:hAnsiTheme="minorHAnsi" w:cstheme="minorHAnsi"/>
          <w:bCs/>
          <w:szCs w:val="24"/>
        </w:rPr>
      </w:pPr>
    </w:p>
    <w:p w14:paraId="3D4DB40E" w14:textId="5DDF9CC3" w:rsidR="00217752" w:rsidRPr="009F67C8" w:rsidRDefault="00217752" w:rsidP="005C2E0F">
      <w:pPr>
        <w:spacing w:after="0" w:line="240" w:lineRule="auto"/>
        <w:jc w:val="both"/>
        <w:rPr>
          <w:rFonts w:asciiTheme="minorHAnsi" w:hAnsiTheme="minorHAnsi" w:cstheme="minorHAnsi"/>
          <w:bCs/>
          <w:szCs w:val="24"/>
        </w:rPr>
      </w:pPr>
      <w:r w:rsidRPr="009F67C8">
        <w:rPr>
          <w:rFonts w:asciiTheme="minorHAnsi" w:hAnsiTheme="minorHAnsi" w:cstheme="minorHAnsi"/>
          <w:bCs/>
          <w:szCs w:val="24"/>
        </w:rPr>
        <w:t xml:space="preserve">Država kot investitor potrebuje zemljišča za izvedbo načrtovanih ureditev, pri čemer potekajo razlastitveni postopki za dosego javne koristi in </w:t>
      </w:r>
      <w:r w:rsidR="00B5125E">
        <w:rPr>
          <w:rFonts w:asciiTheme="minorHAnsi" w:hAnsiTheme="minorHAnsi" w:cstheme="minorHAnsi"/>
          <w:bCs/>
          <w:szCs w:val="24"/>
        </w:rPr>
        <w:t>za</w:t>
      </w:r>
      <w:r w:rsidRPr="009F67C8">
        <w:rPr>
          <w:rFonts w:asciiTheme="minorHAnsi" w:hAnsiTheme="minorHAnsi" w:cstheme="minorHAnsi"/>
          <w:bCs/>
          <w:szCs w:val="24"/>
        </w:rPr>
        <w:t>četek gradnje ZVV Poljana. Za potrebe gradnje je bil sprejet odlo</w:t>
      </w:r>
      <w:r w:rsidR="00C84AC4" w:rsidRPr="009F67C8">
        <w:rPr>
          <w:rFonts w:asciiTheme="minorHAnsi" w:hAnsiTheme="minorHAnsi" w:cstheme="minorHAnsi"/>
          <w:bCs/>
          <w:szCs w:val="24"/>
        </w:rPr>
        <w:t>k</w:t>
      </w:r>
      <w:r w:rsidRPr="009F67C8">
        <w:rPr>
          <w:rFonts w:asciiTheme="minorHAnsi" w:hAnsiTheme="minorHAnsi" w:cstheme="minorHAnsi"/>
          <w:bCs/>
          <w:szCs w:val="24"/>
        </w:rPr>
        <w:t xml:space="preserve"> o občinskem podrobnem načrtu</w:t>
      </w:r>
      <w:r w:rsidR="00C84AC4" w:rsidRPr="009F67C8">
        <w:rPr>
          <w:rFonts w:asciiTheme="minorHAnsi" w:hAnsiTheme="minorHAnsi" w:cstheme="minorHAnsi"/>
          <w:bCs/>
          <w:szCs w:val="24"/>
        </w:rPr>
        <w:t>,</w:t>
      </w:r>
      <w:r w:rsidRPr="009F67C8">
        <w:rPr>
          <w:rFonts w:asciiTheme="minorHAnsi" w:hAnsiTheme="minorHAnsi" w:cstheme="minorHAnsi"/>
          <w:bCs/>
          <w:szCs w:val="24"/>
        </w:rPr>
        <w:t xml:space="preserve"> s katerim je izkazana javna korist za gradnjo načrtovanih objektov na zemljiščih v območju sprejetega </w:t>
      </w:r>
      <w:r w:rsidR="00C84AC4" w:rsidRPr="009F67C8">
        <w:rPr>
          <w:rFonts w:asciiTheme="minorHAnsi" w:hAnsiTheme="minorHAnsi" w:cstheme="minorHAnsi"/>
          <w:bCs/>
          <w:szCs w:val="24"/>
        </w:rPr>
        <w:t xml:space="preserve">občinskega prostorskega načrta. </w:t>
      </w:r>
      <w:r w:rsidRPr="009F67C8">
        <w:rPr>
          <w:rFonts w:asciiTheme="minorHAnsi" w:hAnsiTheme="minorHAnsi" w:cstheme="minorHAnsi"/>
          <w:bCs/>
          <w:szCs w:val="24"/>
        </w:rPr>
        <w:t xml:space="preserve">Razlastitev je </w:t>
      </w:r>
      <w:r w:rsidR="00C84AC4" w:rsidRPr="009F67C8">
        <w:rPr>
          <w:rFonts w:asciiTheme="minorHAnsi" w:hAnsiTheme="minorHAnsi" w:cstheme="minorHAnsi"/>
          <w:bCs/>
          <w:szCs w:val="24"/>
        </w:rPr>
        <w:t xml:space="preserve">namreč </w:t>
      </w:r>
      <w:r w:rsidRPr="009F67C8">
        <w:rPr>
          <w:rFonts w:asciiTheme="minorHAnsi" w:hAnsiTheme="minorHAnsi" w:cstheme="minorHAnsi"/>
          <w:bCs/>
          <w:szCs w:val="24"/>
        </w:rPr>
        <w:t>dopustna le v javno korist, če je za dosego javne koristi nujno potrebna in je javn</w:t>
      </w:r>
      <w:r w:rsidR="00C84AC4" w:rsidRPr="009F67C8">
        <w:rPr>
          <w:rFonts w:asciiTheme="minorHAnsi" w:hAnsiTheme="minorHAnsi" w:cstheme="minorHAnsi"/>
          <w:bCs/>
          <w:szCs w:val="24"/>
        </w:rPr>
        <w:t>a</w:t>
      </w:r>
      <w:r w:rsidRPr="009F67C8">
        <w:rPr>
          <w:rFonts w:asciiTheme="minorHAnsi" w:hAnsiTheme="minorHAnsi" w:cstheme="minorHAnsi"/>
          <w:bCs/>
          <w:szCs w:val="24"/>
        </w:rPr>
        <w:t xml:space="preserve"> korist razlastitvenega namena v sorazmerju </w:t>
      </w:r>
      <w:r w:rsidR="006C40C8">
        <w:rPr>
          <w:rFonts w:asciiTheme="minorHAnsi" w:hAnsiTheme="minorHAnsi" w:cstheme="minorHAnsi"/>
          <w:bCs/>
          <w:szCs w:val="24"/>
        </w:rPr>
        <w:t>s</w:t>
      </w:r>
      <w:r w:rsidRPr="009F67C8">
        <w:rPr>
          <w:rFonts w:asciiTheme="minorHAnsi" w:hAnsiTheme="minorHAnsi" w:cstheme="minorHAnsi"/>
          <w:bCs/>
          <w:szCs w:val="24"/>
        </w:rPr>
        <w:t xml:space="preserve"> </w:t>
      </w:r>
      <w:r w:rsidR="00C84AC4" w:rsidRPr="009F67C8">
        <w:rPr>
          <w:rFonts w:asciiTheme="minorHAnsi" w:hAnsiTheme="minorHAnsi" w:cstheme="minorHAnsi"/>
          <w:bCs/>
          <w:szCs w:val="24"/>
        </w:rPr>
        <w:t>posegom</w:t>
      </w:r>
      <w:r w:rsidRPr="009F67C8">
        <w:rPr>
          <w:rFonts w:asciiTheme="minorHAnsi" w:hAnsiTheme="minorHAnsi" w:cstheme="minorHAnsi"/>
          <w:bCs/>
          <w:szCs w:val="24"/>
        </w:rPr>
        <w:t xml:space="preserve"> v zasebno lastnino, pri čemer je potreben obstoj tako abstraktne kot </w:t>
      </w:r>
      <w:r w:rsidR="00C702FE">
        <w:rPr>
          <w:rFonts w:asciiTheme="minorHAnsi" w:hAnsiTheme="minorHAnsi" w:cstheme="minorHAnsi"/>
          <w:bCs/>
          <w:szCs w:val="24"/>
        </w:rPr>
        <w:t>stvar</w:t>
      </w:r>
      <w:r w:rsidRPr="009F67C8">
        <w:rPr>
          <w:rFonts w:asciiTheme="minorHAnsi" w:hAnsiTheme="minorHAnsi" w:cstheme="minorHAnsi"/>
          <w:bCs/>
          <w:szCs w:val="24"/>
        </w:rPr>
        <w:t>ne javne koristi.</w:t>
      </w:r>
    </w:p>
    <w:p w14:paraId="690144F1" w14:textId="77777777" w:rsidR="00217752" w:rsidRPr="009F67C8" w:rsidRDefault="00217752" w:rsidP="005C2E0F">
      <w:pPr>
        <w:spacing w:after="0" w:line="240" w:lineRule="auto"/>
        <w:jc w:val="both"/>
        <w:rPr>
          <w:rFonts w:asciiTheme="minorHAnsi" w:hAnsiTheme="minorHAnsi" w:cstheme="minorHAnsi"/>
          <w:bCs/>
          <w:szCs w:val="24"/>
        </w:rPr>
      </w:pPr>
    </w:p>
    <w:p w14:paraId="70BEB2CE" w14:textId="0DCC7724" w:rsidR="00217752" w:rsidRPr="009F67C8" w:rsidRDefault="00217752" w:rsidP="005C2E0F">
      <w:pPr>
        <w:spacing w:after="0" w:line="240" w:lineRule="auto"/>
        <w:jc w:val="both"/>
        <w:rPr>
          <w:rFonts w:asciiTheme="minorHAnsi" w:hAnsiTheme="minorHAnsi" w:cstheme="minorHAnsi"/>
          <w:bCs/>
          <w:szCs w:val="24"/>
        </w:rPr>
      </w:pPr>
      <w:r w:rsidRPr="009F67C8">
        <w:rPr>
          <w:rFonts w:asciiTheme="minorHAnsi" w:hAnsiTheme="minorHAnsi" w:cstheme="minorHAnsi"/>
          <w:bCs/>
          <w:szCs w:val="24"/>
        </w:rPr>
        <w:t xml:space="preserve">V </w:t>
      </w:r>
      <w:r w:rsidR="006C40C8">
        <w:rPr>
          <w:rFonts w:asciiTheme="minorHAnsi" w:hAnsiTheme="minorHAnsi" w:cstheme="minorHAnsi"/>
          <w:bCs/>
          <w:szCs w:val="24"/>
        </w:rPr>
        <w:t>t</w:t>
      </w:r>
      <w:r w:rsidRPr="009F67C8">
        <w:rPr>
          <w:rFonts w:asciiTheme="minorHAnsi" w:hAnsiTheme="minorHAnsi" w:cstheme="minorHAnsi"/>
          <w:bCs/>
          <w:szCs w:val="24"/>
        </w:rPr>
        <w:t>em razlastitvenem postopku razlastitveni zavezanec izpodbija obstoj sorazmernosti in nujnosti posega na celotnih predmetnih nepremičninah iz razloga blažjega posega v njegovo lastninsko pravico</w:t>
      </w:r>
      <w:r w:rsidR="00C84AC4" w:rsidRPr="009F67C8">
        <w:rPr>
          <w:rFonts w:asciiTheme="minorHAnsi" w:hAnsiTheme="minorHAnsi" w:cstheme="minorHAnsi"/>
          <w:bCs/>
          <w:szCs w:val="24"/>
        </w:rPr>
        <w:t>. Z</w:t>
      </w:r>
      <w:r w:rsidRPr="009F67C8">
        <w:rPr>
          <w:rFonts w:asciiTheme="minorHAnsi" w:hAnsiTheme="minorHAnsi" w:cstheme="minorHAnsi"/>
          <w:bCs/>
          <w:szCs w:val="24"/>
        </w:rPr>
        <w:t>atrjuje namreč, da je lastninska pravica nad javno koristjo. Na razlaščeni nepremičnini razlastitveni zavezanec opravlja dejavnost kmetovanja, pri čemer si prizadeva za razlastitev zgolj dela parcele, ki je tehnično gledano za gradnjo zadrževalnika nujno potreben</w:t>
      </w:r>
      <w:r w:rsidR="00C84AC4" w:rsidRPr="009F67C8">
        <w:rPr>
          <w:rFonts w:asciiTheme="minorHAnsi" w:hAnsiTheme="minorHAnsi" w:cstheme="minorHAnsi"/>
          <w:bCs/>
          <w:szCs w:val="24"/>
        </w:rPr>
        <w:t>; zavzema se</w:t>
      </w:r>
      <w:r w:rsidRPr="009F67C8">
        <w:rPr>
          <w:rFonts w:asciiTheme="minorHAnsi" w:hAnsiTheme="minorHAnsi" w:cstheme="minorHAnsi"/>
          <w:bCs/>
          <w:szCs w:val="24"/>
        </w:rPr>
        <w:t xml:space="preserve"> torej, da bi se razlastninil le del parcele. Razlastitvena upravičenka R</w:t>
      </w:r>
      <w:r w:rsidR="00C84AC4" w:rsidRPr="009F67C8">
        <w:rPr>
          <w:rFonts w:asciiTheme="minorHAnsi" w:hAnsiTheme="minorHAnsi" w:cstheme="minorHAnsi"/>
          <w:bCs/>
          <w:szCs w:val="24"/>
        </w:rPr>
        <w:t>epublika Slovenija</w:t>
      </w:r>
      <w:r w:rsidRPr="009F67C8">
        <w:rPr>
          <w:rFonts w:asciiTheme="minorHAnsi" w:hAnsiTheme="minorHAnsi" w:cstheme="minorHAnsi"/>
          <w:bCs/>
          <w:szCs w:val="24"/>
        </w:rPr>
        <w:t xml:space="preserve"> vztraja pri razlastitvi celotne nepremičnine iz več razlogov</w:t>
      </w:r>
      <w:r w:rsidR="00C84AC4" w:rsidRPr="009F67C8">
        <w:rPr>
          <w:rFonts w:asciiTheme="minorHAnsi" w:hAnsiTheme="minorHAnsi" w:cstheme="minorHAnsi"/>
          <w:bCs/>
          <w:szCs w:val="24"/>
        </w:rPr>
        <w:t xml:space="preserve">, </w:t>
      </w:r>
      <w:r w:rsidRPr="009F67C8">
        <w:rPr>
          <w:rFonts w:asciiTheme="minorHAnsi" w:hAnsiTheme="minorHAnsi" w:cstheme="minorHAnsi"/>
          <w:bCs/>
          <w:szCs w:val="24"/>
        </w:rPr>
        <w:t>med drugim tudi iz razloga morebitnih odškodnin za odpravljanje škode v primeru poplavljanja. Del parcele, za katero si razlastitveni zavezanec prizadeva, da ne bi prišlo do razlastitve</w:t>
      </w:r>
      <w:r w:rsidR="00C84AC4" w:rsidRPr="009F67C8">
        <w:rPr>
          <w:rFonts w:asciiTheme="minorHAnsi" w:hAnsiTheme="minorHAnsi" w:cstheme="minorHAnsi"/>
          <w:bCs/>
          <w:szCs w:val="24"/>
        </w:rPr>
        <w:t>,</w:t>
      </w:r>
      <w:r w:rsidRPr="009F67C8">
        <w:rPr>
          <w:rFonts w:asciiTheme="minorHAnsi" w:hAnsiTheme="minorHAnsi" w:cstheme="minorHAnsi"/>
          <w:bCs/>
          <w:szCs w:val="24"/>
        </w:rPr>
        <w:t xml:space="preserve"> bo </w:t>
      </w:r>
      <w:r w:rsidRPr="009F67C8">
        <w:rPr>
          <w:rFonts w:asciiTheme="minorHAnsi" w:hAnsiTheme="minorHAnsi" w:cstheme="minorHAnsi"/>
          <w:bCs/>
          <w:szCs w:val="24"/>
        </w:rPr>
        <w:lastRenderedPageBreak/>
        <w:t>poplavljen že pri Q10, kar</w:t>
      </w:r>
      <w:r w:rsidR="00C84AC4" w:rsidRPr="009F67C8">
        <w:rPr>
          <w:rFonts w:asciiTheme="minorHAnsi" w:hAnsiTheme="minorHAnsi" w:cstheme="minorHAnsi"/>
          <w:bCs/>
          <w:szCs w:val="24"/>
        </w:rPr>
        <w:t xml:space="preserve">, </w:t>
      </w:r>
      <w:r w:rsidRPr="009F67C8">
        <w:rPr>
          <w:rFonts w:asciiTheme="minorHAnsi" w:hAnsiTheme="minorHAnsi" w:cstheme="minorHAnsi"/>
          <w:bCs/>
          <w:szCs w:val="24"/>
        </w:rPr>
        <w:t>tudi po mnenju izvedenca</w:t>
      </w:r>
      <w:r w:rsidR="00C84AC4" w:rsidRPr="009F67C8">
        <w:rPr>
          <w:rFonts w:asciiTheme="minorHAnsi" w:hAnsiTheme="minorHAnsi" w:cstheme="minorHAnsi"/>
          <w:bCs/>
          <w:szCs w:val="24"/>
        </w:rPr>
        <w:t>, pomeni</w:t>
      </w:r>
      <w:r w:rsidRPr="009F67C8">
        <w:rPr>
          <w:rFonts w:asciiTheme="minorHAnsi" w:hAnsiTheme="minorHAnsi" w:cstheme="minorHAnsi"/>
          <w:bCs/>
          <w:szCs w:val="24"/>
        </w:rPr>
        <w:t xml:space="preserve"> zelo pogosto poplavljanje, poplavljanje pa poleg poplavljanj</w:t>
      </w:r>
      <w:r w:rsidR="00C84AC4" w:rsidRPr="009F67C8">
        <w:rPr>
          <w:rFonts w:asciiTheme="minorHAnsi" w:hAnsiTheme="minorHAnsi" w:cstheme="minorHAnsi"/>
          <w:bCs/>
          <w:szCs w:val="24"/>
        </w:rPr>
        <w:t>a</w:t>
      </w:r>
      <w:r w:rsidRPr="009F67C8">
        <w:rPr>
          <w:rFonts w:asciiTheme="minorHAnsi" w:hAnsiTheme="minorHAnsi" w:cstheme="minorHAnsi"/>
          <w:bCs/>
          <w:szCs w:val="24"/>
        </w:rPr>
        <w:t xml:space="preserve"> vode pomeni tudi odlaganje naplavin in plavja. Za investitorja</w:t>
      </w:r>
      <w:r w:rsidR="00C84AC4" w:rsidRPr="009F67C8">
        <w:rPr>
          <w:rFonts w:asciiTheme="minorHAnsi" w:hAnsiTheme="minorHAnsi" w:cstheme="minorHAnsi"/>
          <w:bCs/>
          <w:szCs w:val="24"/>
        </w:rPr>
        <w:t xml:space="preserve">, ki je </w:t>
      </w:r>
      <w:r w:rsidRPr="009F67C8">
        <w:rPr>
          <w:rFonts w:asciiTheme="minorHAnsi" w:hAnsiTheme="minorHAnsi" w:cstheme="minorHAnsi"/>
          <w:bCs/>
          <w:szCs w:val="24"/>
        </w:rPr>
        <w:t>razlastitven</w:t>
      </w:r>
      <w:r w:rsidR="00C84AC4" w:rsidRPr="009F67C8">
        <w:rPr>
          <w:rFonts w:asciiTheme="minorHAnsi" w:hAnsiTheme="minorHAnsi" w:cstheme="minorHAnsi"/>
          <w:bCs/>
          <w:szCs w:val="24"/>
        </w:rPr>
        <w:t>a</w:t>
      </w:r>
      <w:r w:rsidRPr="009F67C8">
        <w:rPr>
          <w:rFonts w:asciiTheme="minorHAnsi" w:hAnsiTheme="minorHAnsi" w:cstheme="minorHAnsi"/>
          <w:bCs/>
          <w:szCs w:val="24"/>
        </w:rPr>
        <w:t xml:space="preserve"> upravičenk</w:t>
      </w:r>
      <w:r w:rsidR="00C84AC4" w:rsidRPr="009F67C8">
        <w:rPr>
          <w:rFonts w:asciiTheme="minorHAnsi" w:hAnsiTheme="minorHAnsi" w:cstheme="minorHAnsi"/>
          <w:bCs/>
          <w:szCs w:val="24"/>
        </w:rPr>
        <w:t>a,</w:t>
      </w:r>
      <w:r w:rsidRPr="009F67C8">
        <w:rPr>
          <w:rFonts w:asciiTheme="minorHAnsi" w:hAnsiTheme="minorHAnsi" w:cstheme="minorHAnsi"/>
          <w:bCs/>
          <w:szCs w:val="24"/>
        </w:rPr>
        <w:t xml:space="preserve"> pa je ključno tudi to, da se pri izkopu materiala zagotovi material, ki bo ustrezen za gradnjo nasipa </w:t>
      </w:r>
      <w:r w:rsidR="00C84AC4" w:rsidRPr="009F67C8">
        <w:rPr>
          <w:rFonts w:asciiTheme="minorHAnsi" w:hAnsiTheme="minorHAnsi" w:cstheme="minorHAnsi"/>
          <w:bCs/>
          <w:szCs w:val="24"/>
        </w:rPr>
        <w:t xml:space="preserve">– </w:t>
      </w:r>
      <w:r w:rsidRPr="009F67C8">
        <w:rPr>
          <w:rFonts w:asciiTheme="minorHAnsi" w:hAnsiTheme="minorHAnsi" w:cstheme="minorHAnsi"/>
          <w:bCs/>
          <w:szCs w:val="24"/>
        </w:rPr>
        <w:t xml:space="preserve">pregrade. </w:t>
      </w:r>
      <w:r w:rsidR="00C702FE">
        <w:rPr>
          <w:rFonts w:asciiTheme="minorHAnsi" w:hAnsiTheme="minorHAnsi" w:cstheme="minorHAnsi"/>
          <w:bCs/>
          <w:szCs w:val="24"/>
        </w:rPr>
        <w:t>Če</w:t>
      </w:r>
      <w:r w:rsidRPr="009F67C8">
        <w:rPr>
          <w:rFonts w:asciiTheme="minorHAnsi" w:hAnsiTheme="minorHAnsi" w:cstheme="minorHAnsi"/>
          <w:bCs/>
          <w:szCs w:val="24"/>
        </w:rPr>
        <w:t xml:space="preserve"> je možen dovoz materiala od drugje, bi to seveda tudi </w:t>
      </w:r>
      <w:r w:rsidR="00874FB3" w:rsidRPr="009F67C8">
        <w:rPr>
          <w:rFonts w:asciiTheme="minorHAnsi" w:hAnsiTheme="minorHAnsi" w:cstheme="minorHAnsi"/>
          <w:bCs/>
          <w:szCs w:val="24"/>
        </w:rPr>
        <w:t xml:space="preserve">bila </w:t>
      </w:r>
      <w:r w:rsidRPr="009F67C8">
        <w:rPr>
          <w:rFonts w:asciiTheme="minorHAnsi" w:hAnsiTheme="minorHAnsi" w:cstheme="minorHAnsi"/>
          <w:bCs/>
          <w:szCs w:val="24"/>
        </w:rPr>
        <w:t>možnost, vendar gre za neracionalno rešitev, k</w:t>
      </w:r>
      <w:r w:rsidR="00874FB3" w:rsidRPr="009F67C8">
        <w:rPr>
          <w:rFonts w:asciiTheme="minorHAnsi" w:hAnsiTheme="minorHAnsi" w:cstheme="minorHAnsi"/>
          <w:bCs/>
          <w:szCs w:val="24"/>
        </w:rPr>
        <w:t>i</w:t>
      </w:r>
      <w:r w:rsidRPr="009F67C8">
        <w:rPr>
          <w:rFonts w:asciiTheme="minorHAnsi" w:hAnsiTheme="minorHAnsi" w:cstheme="minorHAnsi"/>
          <w:bCs/>
          <w:szCs w:val="24"/>
        </w:rPr>
        <w:t xml:space="preserve"> je povezana z dodatnimi stroški investitorja. Prav tako </w:t>
      </w:r>
      <w:r w:rsidR="00874FB3" w:rsidRPr="009F67C8">
        <w:rPr>
          <w:rFonts w:asciiTheme="minorHAnsi" w:hAnsiTheme="minorHAnsi" w:cstheme="minorHAnsi"/>
          <w:bCs/>
          <w:szCs w:val="24"/>
        </w:rPr>
        <w:t xml:space="preserve">je </w:t>
      </w:r>
      <w:r w:rsidR="00C702FE">
        <w:rPr>
          <w:rFonts w:asciiTheme="minorHAnsi" w:hAnsiTheme="minorHAnsi" w:cstheme="minorHAnsi"/>
          <w:bCs/>
          <w:szCs w:val="24"/>
        </w:rPr>
        <w:t>možn</w:t>
      </w:r>
      <w:r w:rsidR="00874FB3" w:rsidRPr="009F67C8">
        <w:rPr>
          <w:rFonts w:asciiTheme="minorHAnsi" w:hAnsiTheme="minorHAnsi" w:cstheme="minorHAnsi"/>
          <w:bCs/>
          <w:szCs w:val="24"/>
        </w:rPr>
        <w:t>o</w:t>
      </w:r>
      <w:r w:rsidR="00C702FE">
        <w:rPr>
          <w:rFonts w:asciiTheme="minorHAnsi" w:hAnsiTheme="minorHAnsi" w:cstheme="minorHAnsi"/>
          <w:bCs/>
          <w:szCs w:val="24"/>
        </w:rPr>
        <w:t>st</w:t>
      </w:r>
      <w:r w:rsidR="00874FB3" w:rsidRPr="009F67C8">
        <w:rPr>
          <w:rFonts w:asciiTheme="minorHAnsi" w:hAnsiTheme="minorHAnsi" w:cstheme="minorHAnsi"/>
          <w:bCs/>
          <w:szCs w:val="24"/>
        </w:rPr>
        <w:t xml:space="preserve">, da se material za pregrado najde znotraj samega zadrževalnika, ugodnejša </w:t>
      </w:r>
      <w:r w:rsidRPr="009F67C8">
        <w:rPr>
          <w:rFonts w:asciiTheme="minorHAnsi" w:hAnsiTheme="minorHAnsi" w:cstheme="minorHAnsi"/>
          <w:bCs/>
          <w:szCs w:val="24"/>
        </w:rPr>
        <w:t xml:space="preserve">z vidika logistike, saj bo </w:t>
      </w:r>
      <w:r w:rsidR="00874FB3" w:rsidRPr="009F67C8">
        <w:rPr>
          <w:rFonts w:asciiTheme="minorHAnsi" w:hAnsiTheme="minorHAnsi" w:cstheme="minorHAnsi"/>
          <w:bCs/>
          <w:szCs w:val="24"/>
        </w:rPr>
        <w:t xml:space="preserve">med samo gradnjo </w:t>
      </w:r>
      <w:r w:rsidRPr="009F67C8">
        <w:rPr>
          <w:rFonts w:asciiTheme="minorHAnsi" w:hAnsiTheme="minorHAnsi" w:cstheme="minorHAnsi"/>
          <w:bCs/>
          <w:szCs w:val="24"/>
        </w:rPr>
        <w:t>občutno razbremenila bližnje prometnice.</w:t>
      </w:r>
    </w:p>
    <w:p w14:paraId="5EDE8032" w14:textId="77777777" w:rsidR="00217752" w:rsidRPr="009F67C8" w:rsidRDefault="00217752" w:rsidP="005C2E0F">
      <w:pPr>
        <w:spacing w:after="0" w:line="240" w:lineRule="auto"/>
        <w:jc w:val="both"/>
        <w:rPr>
          <w:rFonts w:asciiTheme="minorHAnsi" w:hAnsiTheme="minorHAnsi" w:cstheme="minorHAnsi"/>
          <w:bCs/>
          <w:szCs w:val="24"/>
        </w:rPr>
      </w:pPr>
    </w:p>
    <w:p w14:paraId="18E8E5A5" w14:textId="1DD14923" w:rsidR="00217752" w:rsidRPr="009F67C8" w:rsidRDefault="00217752" w:rsidP="005C2E0F">
      <w:pPr>
        <w:spacing w:after="0" w:line="240" w:lineRule="auto"/>
        <w:jc w:val="both"/>
        <w:rPr>
          <w:rFonts w:asciiTheme="minorHAnsi" w:hAnsiTheme="minorHAnsi" w:cstheme="minorHAnsi"/>
          <w:bCs/>
          <w:szCs w:val="24"/>
        </w:rPr>
      </w:pPr>
      <w:r w:rsidRPr="009F67C8">
        <w:rPr>
          <w:rFonts w:asciiTheme="minorHAnsi" w:hAnsiTheme="minorHAnsi" w:cstheme="minorHAnsi"/>
          <w:bCs/>
          <w:szCs w:val="24"/>
        </w:rPr>
        <w:t xml:space="preserve">Pomembno je </w:t>
      </w:r>
      <w:r w:rsidR="00C702FE">
        <w:rPr>
          <w:rFonts w:asciiTheme="minorHAnsi" w:hAnsiTheme="minorHAnsi" w:cstheme="minorHAnsi"/>
          <w:bCs/>
          <w:szCs w:val="24"/>
        </w:rPr>
        <w:t>poudar</w:t>
      </w:r>
      <w:r w:rsidRPr="009F67C8">
        <w:rPr>
          <w:rFonts w:asciiTheme="minorHAnsi" w:hAnsiTheme="minorHAnsi" w:cstheme="minorHAnsi"/>
          <w:bCs/>
          <w:szCs w:val="24"/>
        </w:rPr>
        <w:t xml:space="preserve">iti </w:t>
      </w:r>
      <w:r w:rsidR="00C702FE">
        <w:rPr>
          <w:rFonts w:asciiTheme="minorHAnsi" w:hAnsiTheme="minorHAnsi" w:cstheme="minorHAnsi"/>
          <w:bCs/>
          <w:szCs w:val="24"/>
        </w:rPr>
        <w:t>stvar</w:t>
      </w:r>
      <w:r w:rsidRPr="009F67C8">
        <w:rPr>
          <w:rFonts w:asciiTheme="minorHAnsi" w:hAnsiTheme="minorHAnsi" w:cstheme="minorHAnsi"/>
          <w:bCs/>
          <w:szCs w:val="24"/>
        </w:rPr>
        <w:t xml:space="preserve">no javno korist, ki bi jo zagotovila izgradnja ZVV Poljana in je bila nedvoumno dokazana ob poplavnem dogodku v začetku avgusta 2023. </w:t>
      </w:r>
      <w:r w:rsidR="00C702FE">
        <w:rPr>
          <w:rFonts w:asciiTheme="minorHAnsi" w:hAnsiTheme="minorHAnsi" w:cstheme="minorHAnsi"/>
          <w:bCs/>
          <w:szCs w:val="24"/>
        </w:rPr>
        <w:t>Z</w:t>
      </w:r>
      <w:r w:rsidRPr="009F67C8">
        <w:rPr>
          <w:rFonts w:asciiTheme="minorHAnsi" w:hAnsiTheme="minorHAnsi" w:cstheme="minorHAnsi"/>
          <w:bCs/>
          <w:szCs w:val="24"/>
        </w:rPr>
        <w:t>adrževalnik bi v celoti porezal poplavni val na manjši pretok, kar pomeni, da bi bil pretok Meže pod zadrževalnikom nižji za 20</w:t>
      </w:r>
      <w:r w:rsidR="00C702FE">
        <w:rPr>
          <w:rFonts w:asciiTheme="minorHAnsi" w:hAnsiTheme="minorHAnsi" w:cstheme="minorHAnsi"/>
          <w:bCs/>
          <w:szCs w:val="24"/>
        </w:rPr>
        <w:t> </w:t>
      </w:r>
      <w:r w:rsidRPr="009F67C8">
        <w:rPr>
          <w:rFonts w:asciiTheme="minorHAnsi" w:hAnsiTheme="minorHAnsi" w:cstheme="minorHAnsi"/>
          <w:bCs/>
          <w:szCs w:val="24"/>
        </w:rPr>
        <w:t>%. Enako pozitiven učinek bi zadrževalnik imel pri zadrževanju sedimentov, plavja in drugih plavajočih predmetov, ki so mašili mostne odprtine.</w:t>
      </w:r>
    </w:p>
    <w:p w14:paraId="288E4086" w14:textId="77777777" w:rsidR="00217752" w:rsidRPr="009F67C8" w:rsidRDefault="00217752" w:rsidP="005C2E0F">
      <w:pPr>
        <w:spacing w:after="0" w:line="240" w:lineRule="auto"/>
        <w:jc w:val="both"/>
        <w:rPr>
          <w:rFonts w:asciiTheme="minorHAnsi" w:hAnsiTheme="minorHAnsi" w:cstheme="minorHAnsi"/>
          <w:bCs/>
          <w:szCs w:val="24"/>
        </w:rPr>
      </w:pPr>
    </w:p>
    <w:p w14:paraId="744E2BAB" w14:textId="07E92218" w:rsidR="00217752" w:rsidRPr="009F67C8" w:rsidRDefault="00217752" w:rsidP="005C2E0F">
      <w:pPr>
        <w:spacing w:after="0" w:line="240" w:lineRule="auto"/>
        <w:jc w:val="both"/>
        <w:rPr>
          <w:rFonts w:asciiTheme="minorHAnsi" w:hAnsiTheme="minorHAnsi" w:cstheme="minorHAnsi"/>
          <w:bCs/>
          <w:szCs w:val="24"/>
        </w:rPr>
      </w:pPr>
      <w:r w:rsidRPr="009F67C8">
        <w:rPr>
          <w:rFonts w:asciiTheme="minorHAnsi" w:hAnsiTheme="minorHAnsi" w:cstheme="minorHAnsi"/>
          <w:bCs/>
          <w:szCs w:val="24"/>
        </w:rPr>
        <w:t xml:space="preserve">Sodni izvedenec za vodno gospodarstvo </w:t>
      </w:r>
      <w:r w:rsidR="00C702FE" w:rsidRPr="001830EC">
        <w:rPr>
          <w:rFonts w:asciiTheme="minorHAnsi" w:hAnsiTheme="minorHAnsi" w:cstheme="minorHAnsi"/>
          <w:bCs/>
          <w:i/>
          <w:szCs w:val="24"/>
        </w:rPr>
        <w:t>opozar</w:t>
      </w:r>
      <w:r w:rsidRPr="009F67C8">
        <w:rPr>
          <w:rFonts w:asciiTheme="minorHAnsi" w:hAnsiTheme="minorHAnsi" w:cstheme="minorHAnsi"/>
          <w:bCs/>
          <w:i/>
          <w:iCs/>
          <w:szCs w:val="24"/>
        </w:rPr>
        <w:t xml:space="preserve">ja </w:t>
      </w:r>
      <w:r w:rsidR="00C702FE">
        <w:rPr>
          <w:rFonts w:asciiTheme="minorHAnsi" w:hAnsiTheme="minorHAnsi" w:cstheme="minorHAnsi"/>
          <w:bCs/>
          <w:i/>
          <w:iCs/>
          <w:szCs w:val="24"/>
        </w:rPr>
        <w:t>na težavo</w:t>
      </w:r>
      <w:r w:rsidRPr="009F67C8">
        <w:rPr>
          <w:rFonts w:asciiTheme="minorHAnsi" w:hAnsiTheme="minorHAnsi" w:cstheme="minorHAnsi"/>
          <w:bCs/>
          <w:i/>
          <w:iCs/>
          <w:szCs w:val="24"/>
        </w:rPr>
        <w:t xml:space="preserve"> kmetijskih površin v območju suhih </w:t>
      </w:r>
      <w:r w:rsidR="00874FB3" w:rsidRPr="009F67C8">
        <w:rPr>
          <w:rFonts w:asciiTheme="minorHAnsi" w:hAnsiTheme="minorHAnsi" w:cstheme="minorHAnsi"/>
          <w:bCs/>
          <w:i/>
          <w:iCs/>
          <w:szCs w:val="24"/>
        </w:rPr>
        <w:t>visoko vodnih</w:t>
      </w:r>
      <w:r w:rsidRPr="009F67C8">
        <w:rPr>
          <w:rFonts w:asciiTheme="minorHAnsi" w:hAnsiTheme="minorHAnsi" w:cstheme="minorHAnsi"/>
          <w:bCs/>
          <w:i/>
          <w:iCs/>
          <w:szCs w:val="24"/>
        </w:rPr>
        <w:t xml:space="preserve"> zadrževalnikov v Sloveniji, saj rešitve, kaj bo s kmetijskimi zemljišči, niso dorečene. Uporaba takšnih parcel je dejansko precej omejena, </w:t>
      </w:r>
      <w:r w:rsidR="00C702FE">
        <w:rPr>
          <w:rFonts w:asciiTheme="minorHAnsi" w:hAnsiTheme="minorHAnsi" w:cstheme="minorHAnsi"/>
          <w:bCs/>
          <w:i/>
          <w:iCs/>
          <w:szCs w:val="24"/>
        </w:rPr>
        <w:t>možnost</w:t>
      </w:r>
      <w:r w:rsidRPr="009F67C8">
        <w:rPr>
          <w:rFonts w:asciiTheme="minorHAnsi" w:hAnsiTheme="minorHAnsi" w:cstheme="minorHAnsi"/>
          <w:bCs/>
          <w:i/>
          <w:iCs/>
          <w:szCs w:val="24"/>
        </w:rPr>
        <w:t xml:space="preserve"> škodn</w:t>
      </w:r>
      <w:r w:rsidR="00C702FE">
        <w:rPr>
          <w:rFonts w:asciiTheme="minorHAnsi" w:hAnsiTheme="minorHAnsi" w:cstheme="minorHAnsi"/>
          <w:bCs/>
          <w:i/>
          <w:iCs/>
          <w:szCs w:val="24"/>
        </w:rPr>
        <w:t>ih</w:t>
      </w:r>
      <w:r w:rsidRPr="009F67C8">
        <w:rPr>
          <w:rFonts w:asciiTheme="minorHAnsi" w:hAnsiTheme="minorHAnsi" w:cstheme="minorHAnsi"/>
          <w:bCs/>
          <w:i/>
          <w:iCs/>
          <w:szCs w:val="24"/>
        </w:rPr>
        <w:t xml:space="preserve"> dogodk</w:t>
      </w:r>
      <w:r w:rsidR="00C702FE">
        <w:rPr>
          <w:rFonts w:asciiTheme="minorHAnsi" w:hAnsiTheme="minorHAnsi" w:cstheme="minorHAnsi"/>
          <w:bCs/>
          <w:i/>
          <w:iCs/>
          <w:szCs w:val="24"/>
        </w:rPr>
        <w:t>ov</w:t>
      </w:r>
      <w:r w:rsidRPr="009F67C8">
        <w:rPr>
          <w:rFonts w:asciiTheme="minorHAnsi" w:hAnsiTheme="minorHAnsi" w:cstheme="minorHAnsi"/>
          <w:bCs/>
          <w:i/>
          <w:iCs/>
          <w:szCs w:val="24"/>
        </w:rPr>
        <w:t xml:space="preserve"> pa velik</w:t>
      </w:r>
      <w:r w:rsidR="00C702FE">
        <w:rPr>
          <w:rFonts w:asciiTheme="minorHAnsi" w:hAnsiTheme="minorHAnsi" w:cstheme="minorHAnsi"/>
          <w:bCs/>
          <w:i/>
          <w:iCs/>
          <w:szCs w:val="24"/>
        </w:rPr>
        <w:t>a</w:t>
      </w:r>
      <w:r w:rsidRPr="009F67C8">
        <w:rPr>
          <w:rFonts w:asciiTheme="minorHAnsi" w:hAnsiTheme="minorHAnsi" w:cstheme="minorHAnsi"/>
          <w:bCs/>
          <w:i/>
          <w:iCs/>
          <w:szCs w:val="24"/>
        </w:rPr>
        <w:t>.</w:t>
      </w:r>
      <w:r w:rsidRPr="009F67C8">
        <w:rPr>
          <w:rFonts w:asciiTheme="minorHAnsi" w:hAnsiTheme="minorHAnsi" w:cstheme="minorHAnsi"/>
          <w:bCs/>
          <w:szCs w:val="24"/>
        </w:rPr>
        <w:t xml:space="preserve"> Naj</w:t>
      </w:r>
      <w:r w:rsidR="00C702FE">
        <w:rPr>
          <w:rFonts w:asciiTheme="minorHAnsi" w:hAnsiTheme="minorHAnsi" w:cstheme="minorHAnsi"/>
          <w:bCs/>
          <w:szCs w:val="24"/>
        </w:rPr>
        <w:t>preprostejš</w:t>
      </w:r>
      <w:r w:rsidRPr="009F67C8">
        <w:rPr>
          <w:rFonts w:asciiTheme="minorHAnsi" w:hAnsiTheme="minorHAnsi" w:cstheme="minorHAnsi"/>
          <w:bCs/>
          <w:szCs w:val="24"/>
        </w:rPr>
        <w:t xml:space="preserve">a rešitev bi bil odkup vseh zemljišč, ki so v območju predvidene zajezitve zadrževalnika, vendar je to </w:t>
      </w:r>
      <w:r w:rsidR="00874FB3" w:rsidRPr="009F67C8">
        <w:rPr>
          <w:rFonts w:asciiTheme="minorHAnsi" w:hAnsiTheme="minorHAnsi" w:cstheme="minorHAnsi"/>
          <w:bCs/>
          <w:szCs w:val="24"/>
        </w:rPr>
        <w:t xml:space="preserve">za investitorja </w:t>
      </w:r>
      <w:r w:rsidRPr="009F67C8">
        <w:rPr>
          <w:rFonts w:asciiTheme="minorHAnsi" w:hAnsiTheme="minorHAnsi" w:cstheme="minorHAnsi"/>
          <w:bCs/>
          <w:szCs w:val="24"/>
        </w:rPr>
        <w:t xml:space="preserve">pogosto predraga rešitev. Trenutno gredo predlogi v smeri, da se lastništvo parcel v </w:t>
      </w:r>
      <w:r w:rsidR="00874FB3" w:rsidRPr="009F67C8">
        <w:rPr>
          <w:rFonts w:asciiTheme="minorHAnsi" w:hAnsiTheme="minorHAnsi" w:cstheme="minorHAnsi"/>
          <w:bCs/>
          <w:szCs w:val="24"/>
        </w:rPr>
        <w:t xml:space="preserve">območju </w:t>
      </w:r>
      <w:r w:rsidRPr="009F67C8">
        <w:rPr>
          <w:rFonts w:asciiTheme="minorHAnsi" w:hAnsiTheme="minorHAnsi" w:cstheme="minorHAnsi"/>
          <w:bCs/>
          <w:szCs w:val="24"/>
        </w:rPr>
        <w:t>zadrževalnikov ne spreminja, vendar bo treb</w:t>
      </w:r>
      <w:r w:rsidR="00C702FE">
        <w:rPr>
          <w:rFonts w:asciiTheme="minorHAnsi" w:hAnsiTheme="minorHAnsi" w:cstheme="minorHAnsi"/>
          <w:bCs/>
          <w:szCs w:val="24"/>
        </w:rPr>
        <w:t>a</w:t>
      </w:r>
      <w:r w:rsidRPr="009F67C8">
        <w:rPr>
          <w:rFonts w:asciiTheme="minorHAnsi" w:hAnsiTheme="minorHAnsi" w:cstheme="minorHAnsi"/>
          <w:bCs/>
          <w:szCs w:val="24"/>
        </w:rPr>
        <w:t xml:space="preserve"> prilagoditi oz</w:t>
      </w:r>
      <w:r w:rsidR="00874FB3" w:rsidRPr="009F67C8">
        <w:rPr>
          <w:rFonts w:asciiTheme="minorHAnsi" w:hAnsiTheme="minorHAnsi" w:cstheme="minorHAnsi"/>
          <w:bCs/>
          <w:szCs w:val="24"/>
        </w:rPr>
        <w:t>iroma</w:t>
      </w:r>
      <w:r w:rsidRPr="009F67C8">
        <w:rPr>
          <w:rFonts w:asciiTheme="minorHAnsi" w:hAnsiTheme="minorHAnsi" w:cstheme="minorHAnsi"/>
          <w:bCs/>
          <w:szCs w:val="24"/>
        </w:rPr>
        <w:t xml:space="preserve"> omejiti rabo teh parcel (ta prilagoditev oz</w:t>
      </w:r>
      <w:r w:rsidR="00874FB3" w:rsidRPr="009F67C8">
        <w:rPr>
          <w:rFonts w:asciiTheme="minorHAnsi" w:hAnsiTheme="minorHAnsi" w:cstheme="minorHAnsi"/>
          <w:bCs/>
          <w:szCs w:val="24"/>
        </w:rPr>
        <w:t>iroma</w:t>
      </w:r>
      <w:r w:rsidRPr="009F67C8">
        <w:rPr>
          <w:rFonts w:asciiTheme="minorHAnsi" w:hAnsiTheme="minorHAnsi" w:cstheme="minorHAnsi"/>
          <w:bCs/>
          <w:szCs w:val="24"/>
        </w:rPr>
        <w:t xml:space="preserve"> omejitev rabe bo naloga oz</w:t>
      </w:r>
      <w:r w:rsidR="00874FB3" w:rsidRPr="009F67C8">
        <w:rPr>
          <w:rFonts w:asciiTheme="minorHAnsi" w:hAnsiTheme="minorHAnsi" w:cstheme="minorHAnsi"/>
          <w:bCs/>
          <w:szCs w:val="24"/>
        </w:rPr>
        <w:t>iroma</w:t>
      </w:r>
      <w:r w:rsidRPr="009F67C8">
        <w:rPr>
          <w:rFonts w:asciiTheme="minorHAnsi" w:hAnsiTheme="minorHAnsi" w:cstheme="minorHAnsi"/>
          <w:bCs/>
          <w:szCs w:val="24"/>
        </w:rPr>
        <w:t xml:space="preserve"> domena sprememb prostorskih aktov občine), pri čemer pa se odpira vprašanje odškodnin za nastanek vrste škod. Tehnično gledano so take parcele namreč še vedno lahko uporabne za kmetovanje, na drugi strani pa je zaradi hidroloških učinkov podnebnih sprememb, ki kažejo ne samo na pogostejše, temveč tudi na bolj intenzivne padavinske dogodke, verjetnost ogromnih škod toliko večja. Pogosteje bo namreč poplavljalo, prihajalo bo do odlaganja materiala, ne sme</w:t>
      </w:r>
      <w:r w:rsidR="00C702FE">
        <w:rPr>
          <w:rFonts w:asciiTheme="minorHAnsi" w:hAnsiTheme="minorHAnsi" w:cstheme="minorHAnsi"/>
          <w:bCs/>
          <w:szCs w:val="24"/>
        </w:rPr>
        <w:t>jo</w:t>
      </w:r>
      <w:r w:rsidRPr="009F67C8">
        <w:rPr>
          <w:rFonts w:asciiTheme="minorHAnsi" w:hAnsiTheme="minorHAnsi" w:cstheme="minorHAnsi"/>
          <w:bCs/>
          <w:szCs w:val="24"/>
        </w:rPr>
        <w:t xml:space="preserve"> se skladiščiti pridelk</w:t>
      </w:r>
      <w:r w:rsidR="00C702FE">
        <w:rPr>
          <w:rFonts w:asciiTheme="minorHAnsi" w:hAnsiTheme="minorHAnsi" w:cstheme="minorHAnsi"/>
          <w:bCs/>
          <w:szCs w:val="24"/>
        </w:rPr>
        <w:t>i</w:t>
      </w:r>
      <w:r w:rsidRPr="009F67C8">
        <w:rPr>
          <w:rFonts w:asciiTheme="minorHAnsi" w:hAnsiTheme="minorHAnsi" w:cstheme="minorHAnsi"/>
          <w:bCs/>
          <w:szCs w:val="24"/>
        </w:rPr>
        <w:t>, vprašljiv je sanitarni vpliv odloženih naplavin na pridelke na tej lokaciji. Omejiti bi bilo treb</w:t>
      </w:r>
      <w:r w:rsidR="00C702FE">
        <w:rPr>
          <w:rFonts w:asciiTheme="minorHAnsi" w:hAnsiTheme="minorHAnsi" w:cstheme="minorHAnsi"/>
          <w:bCs/>
          <w:szCs w:val="24"/>
        </w:rPr>
        <w:t>a</w:t>
      </w:r>
      <w:r w:rsidRPr="009F67C8">
        <w:rPr>
          <w:rFonts w:asciiTheme="minorHAnsi" w:hAnsiTheme="minorHAnsi" w:cstheme="minorHAnsi"/>
          <w:bCs/>
          <w:szCs w:val="24"/>
        </w:rPr>
        <w:t xml:space="preserve"> uporabo gnoji</w:t>
      </w:r>
      <w:r w:rsidR="00874FB3" w:rsidRPr="009F67C8">
        <w:rPr>
          <w:rFonts w:asciiTheme="minorHAnsi" w:hAnsiTheme="minorHAnsi" w:cstheme="minorHAnsi"/>
          <w:bCs/>
          <w:szCs w:val="24"/>
        </w:rPr>
        <w:t>l</w:t>
      </w:r>
      <w:r w:rsidRPr="009F67C8">
        <w:rPr>
          <w:rFonts w:asciiTheme="minorHAnsi" w:hAnsiTheme="minorHAnsi" w:cstheme="minorHAnsi"/>
          <w:bCs/>
          <w:szCs w:val="24"/>
        </w:rPr>
        <w:t>, k</w:t>
      </w:r>
      <w:r w:rsidR="00C702FE">
        <w:rPr>
          <w:rFonts w:asciiTheme="minorHAnsi" w:hAnsiTheme="minorHAnsi" w:cstheme="minorHAnsi"/>
          <w:bCs/>
          <w:szCs w:val="24"/>
        </w:rPr>
        <w:t>i</w:t>
      </w:r>
      <w:r w:rsidRPr="009F67C8">
        <w:rPr>
          <w:rFonts w:asciiTheme="minorHAnsi" w:hAnsiTheme="minorHAnsi" w:cstheme="minorHAnsi"/>
          <w:bCs/>
          <w:szCs w:val="24"/>
        </w:rPr>
        <w:t xml:space="preserve"> bi </w:t>
      </w:r>
      <w:r w:rsidR="00C702FE">
        <w:rPr>
          <w:rFonts w:asciiTheme="minorHAnsi" w:hAnsiTheme="minorHAnsi" w:cstheme="minorHAnsi"/>
          <w:bCs/>
          <w:szCs w:val="24"/>
        </w:rPr>
        <w:t xml:space="preserve">jih </w:t>
      </w:r>
      <w:r w:rsidRPr="009F67C8">
        <w:rPr>
          <w:rFonts w:asciiTheme="minorHAnsi" w:hAnsiTheme="minorHAnsi" w:cstheme="minorHAnsi"/>
          <w:bCs/>
          <w:szCs w:val="24"/>
        </w:rPr>
        <w:t xml:space="preserve">voda v poplavah </w:t>
      </w:r>
      <w:r w:rsidR="00E75AD1" w:rsidRPr="009F67C8">
        <w:rPr>
          <w:rFonts w:asciiTheme="minorHAnsi" w:hAnsiTheme="minorHAnsi" w:cstheme="minorHAnsi"/>
          <w:bCs/>
          <w:szCs w:val="24"/>
        </w:rPr>
        <w:t xml:space="preserve">sicer </w:t>
      </w:r>
      <w:r w:rsidRPr="009F67C8">
        <w:rPr>
          <w:rFonts w:asciiTheme="minorHAnsi" w:hAnsiTheme="minorHAnsi" w:cstheme="minorHAnsi"/>
          <w:bCs/>
          <w:szCs w:val="24"/>
        </w:rPr>
        <w:t xml:space="preserve">lahko izpirala </w:t>
      </w:r>
      <w:r w:rsidR="00874FB3" w:rsidRPr="009F67C8">
        <w:rPr>
          <w:rFonts w:asciiTheme="minorHAnsi" w:hAnsiTheme="minorHAnsi" w:cstheme="minorHAnsi"/>
          <w:bCs/>
          <w:szCs w:val="24"/>
        </w:rPr>
        <w:t xml:space="preserve">in bi prišlo do </w:t>
      </w:r>
      <w:r w:rsidRPr="009F67C8">
        <w:rPr>
          <w:rFonts w:asciiTheme="minorHAnsi" w:hAnsiTheme="minorHAnsi" w:cstheme="minorHAnsi"/>
          <w:bCs/>
          <w:szCs w:val="24"/>
        </w:rPr>
        <w:t>onesnaženj</w:t>
      </w:r>
      <w:r w:rsidR="00874FB3" w:rsidRPr="009F67C8">
        <w:rPr>
          <w:rFonts w:asciiTheme="minorHAnsi" w:hAnsiTheme="minorHAnsi" w:cstheme="minorHAnsi"/>
          <w:bCs/>
          <w:szCs w:val="24"/>
        </w:rPr>
        <w:t>a</w:t>
      </w:r>
      <w:r w:rsidRPr="009F67C8">
        <w:rPr>
          <w:rFonts w:asciiTheme="minorHAnsi" w:hAnsiTheme="minorHAnsi" w:cstheme="minorHAnsi"/>
          <w:bCs/>
          <w:szCs w:val="24"/>
        </w:rPr>
        <w:t>.</w:t>
      </w:r>
      <w:r w:rsidR="00874FB3" w:rsidRPr="009F67C8">
        <w:rPr>
          <w:rFonts w:asciiTheme="minorHAnsi" w:hAnsiTheme="minorHAnsi" w:cstheme="minorHAnsi"/>
          <w:bCs/>
          <w:szCs w:val="24"/>
        </w:rPr>
        <w:t xml:space="preserve"> Po mnenju Državnega odvetništva RS bi bilo </w:t>
      </w:r>
      <w:r w:rsidRPr="009F67C8">
        <w:rPr>
          <w:rFonts w:asciiTheme="minorHAnsi" w:hAnsiTheme="minorHAnsi" w:cstheme="minorHAnsi"/>
          <w:bCs/>
          <w:szCs w:val="24"/>
        </w:rPr>
        <w:t xml:space="preserve">zato </w:t>
      </w:r>
      <w:r w:rsidR="00874FB3" w:rsidRPr="009F67C8">
        <w:rPr>
          <w:rFonts w:asciiTheme="minorHAnsi" w:hAnsiTheme="minorHAnsi" w:cstheme="minorHAnsi"/>
          <w:bCs/>
          <w:szCs w:val="24"/>
        </w:rPr>
        <w:t xml:space="preserve">nujno </w:t>
      </w:r>
      <w:r w:rsidRPr="009F67C8">
        <w:rPr>
          <w:rFonts w:asciiTheme="minorHAnsi" w:hAnsiTheme="minorHAnsi" w:cstheme="minorHAnsi"/>
          <w:bCs/>
          <w:szCs w:val="24"/>
        </w:rPr>
        <w:t>treb</w:t>
      </w:r>
      <w:r w:rsidR="00C702FE">
        <w:rPr>
          <w:rFonts w:asciiTheme="minorHAnsi" w:hAnsiTheme="minorHAnsi" w:cstheme="minorHAnsi"/>
          <w:bCs/>
          <w:szCs w:val="24"/>
        </w:rPr>
        <w:t>a</w:t>
      </w:r>
      <w:r w:rsidRPr="009F67C8">
        <w:rPr>
          <w:rFonts w:asciiTheme="minorHAnsi" w:hAnsiTheme="minorHAnsi" w:cstheme="minorHAnsi"/>
          <w:bCs/>
          <w:szCs w:val="24"/>
        </w:rPr>
        <w:t xml:space="preserve"> doreči mehanizme morebitnih odškodnin </w:t>
      </w:r>
      <w:r w:rsidR="00874FB3" w:rsidRPr="009F67C8">
        <w:rPr>
          <w:rFonts w:asciiTheme="minorHAnsi" w:hAnsiTheme="minorHAnsi" w:cstheme="minorHAnsi"/>
          <w:bCs/>
          <w:szCs w:val="24"/>
        </w:rPr>
        <w:t xml:space="preserve">in </w:t>
      </w:r>
      <w:r w:rsidRPr="009F67C8">
        <w:rPr>
          <w:rFonts w:asciiTheme="minorHAnsi" w:hAnsiTheme="minorHAnsi" w:cstheme="minorHAnsi"/>
          <w:bCs/>
          <w:szCs w:val="24"/>
        </w:rPr>
        <w:t xml:space="preserve">odpravljanja škode </w:t>
      </w:r>
      <w:r w:rsidR="00874FB3" w:rsidRPr="009F67C8">
        <w:rPr>
          <w:rFonts w:asciiTheme="minorHAnsi" w:hAnsiTheme="minorHAnsi" w:cstheme="minorHAnsi"/>
          <w:bCs/>
          <w:szCs w:val="24"/>
        </w:rPr>
        <w:t xml:space="preserve">v smislu ureditve </w:t>
      </w:r>
      <w:r w:rsidRPr="009F67C8">
        <w:rPr>
          <w:rFonts w:asciiTheme="minorHAnsi" w:hAnsiTheme="minorHAnsi" w:cstheme="minorHAnsi"/>
          <w:bCs/>
          <w:szCs w:val="24"/>
        </w:rPr>
        <w:t>odškodninsk</w:t>
      </w:r>
      <w:r w:rsidR="00874FB3" w:rsidRPr="009F67C8">
        <w:rPr>
          <w:rFonts w:asciiTheme="minorHAnsi" w:hAnsiTheme="minorHAnsi" w:cstheme="minorHAnsi"/>
          <w:bCs/>
          <w:szCs w:val="24"/>
        </w:rPr>
        <w:t>ih</w:t>
      </w:r>
      <w:r w:rsidRPr="009F67C8">
        <w:rPr>
          <w:rFonts w:asciiTheme="minorHAnsi" w:hAnsiTheme="minorHAnsi" w:cstheme="minorHAnsi"/>
          <w:bCs/>
          <w:szCs w:val="24"/>
        </w:rPr>
        <w:t xml:space="preserve"> shem </w:t>
      </w:r>
      <w:r w:rsidR="00874FB3" w:rsidRPr="009F67C8">
        <w:rPr>
          <w:rFonts w:asciiTheme="minorHAnsi" w:hAnsiTheme="minorHAnsi" w:cstheme="minorHAnsi"/>
          <w:bCs/>
          <w:szCs w:val="24"/>
        </w:rPr>
        <w:t>za</w:t>
      </w:r>
      <w:r w:rsidRPr="009F67C8">
        <w:rPr>
          <w:rFonts w:asciiTheme="minorHAnsi" w:hAnsiTheme="minorHAnsi" w:cstheme="minorHAnsi"/>
          <w:bCs/>
          <w:szCs w:val="24"/>
        </w:rPr>
        <w:t xml:space="preserve"> primer</w:t>
      </w:r>
      <w:r w:rsidR="00874FB3" w:rsidRPr="009F67C8">
        <w:rPr>
          <w:rFonts w:asciiTheme="minorHAnsi" w:hAnsiTheme="minorHAnsi" w:cstheme="minorHAnsi"/>
          <w:bCs/>
          <w:szCs w:val="24"/>
        </w:rPr>
        <w:t>e</w:t>
      </w:r>
      <w:r w:rsidRPr="009F67C8">
        <w:rPr>
          <w:rFonts w:asciiTheme="minorHAnsi" w:hAnsiTheme="minorHAnsi" w:cstheme="minorHAnsi"/>
          <w:bCs/>
          <w:szCs w:val="24"/>
        </w:rPr>
        <w:t xml:space="preserve"> poplavljanja t</w:t>
      </w:r>
      <w:r w:rsidR="00874FB3" w:rsidRPr="009F67C8">
        <w:rPr>
          <w:rFonts w:asciiTheme="minorHAnsi" w:hAnsiTheme="minorHAnsi" w:cstheme="minorHAnsi"/>
          <w:bCs/>
          <w:szCs w:val="24"/>
        </w:rPr>
        <w:t>akšnih</w:t>
      </w:r>
      <w:r w:rsidRPr="009F67C8">
        <w:rPr>
          <w:rFonts w:asciiTheme="minorHAnsi" w:hAnsiTheme="minorHAnsi" w:cstheme="minorHAnsi"/>
          <w:bCs/>
          <w:szCs w:val="24"/>
        </w:rPr>
        <w:t xml:space="preserve"> parcel.</w:t>
      </w:r>
    </w:p>
    <w:p w14:paraId="7C1791F5" w14:textId="77777777" w:rsidR="000851F4" w:rsidRPr="009F67C8" w:rsidRDefault="000851F4" w:rsidP="009C51B6">
      <w:pPr>
        <w:pStyle w:val="Naslov4"/>
        <w:spacing w:before="0" w:beforeAutospacing="0"/>
        <w:rPr>
          <w:rFonts w:asciiTheme="minorHAnsi" w:hAnsiTheme="minorHAnsi" w:cstheme="minorHAnsi"/>
        </w:rPr>
      </w:pPr>
      <w:bookmarkStart w:id="458" w:name="_Toc95149816"/>
      <w:bookmarkEnd w:id="455"/>
    </w:p>
    <w:p w14:paraId="7B7D1FFE" w14:textId="2AD9AEE7" w:rsidR="009C51B6" w:rsidRPr="009F67C8" w:rsidRDefault="009C51B6" w:rsidP="009C51B6">
      <w:pPr>
        <w:pStyle w:val="Naslov4"/>
        <w:spacing w:before="0" w:beforeAutospacing="0"/>
        <w:rPr>
          <w:rFonts w:asciiTheme="minorHAnsi" w:hAnsiTheme="minorHAnsi" w:cstheme="minorHAnsi"/>
        </w:rPr>
      </w:pPr>
      <w:bookmarkStart w:id="459" w:name="_Toc168845051"/>
      <w:r w:rsidRPr="009F67C8">
        <w:rPr>
          <w:rFonts w:asciiTheme="minorHAnsi" w:hAnsiTheme="minorHAnsi" w:cstheme="minorHAnsi"/>
        </w:rPr>
        <w:t xml:space="preserve">1.9 </w:t>
      </w:r>
      <w:r w:rsidRPr="006921BA">
        <w:rPr>
          <w:rFonts w:asciiTheme="minorHAnsi" w:hAnsiTheme="minorHAnsi" w:cstheme="minorHAnsi"/>
        </w:rPr>
        <w:t>Upravne zadeve</w:t>
      </w:r>
      <w:bookmarkEnd w:id="458"/>
      <w:bookmarkEnd w:id="459"/>
    </w:p>
    <w:p w14:paraId="0A415E45" w14:textId="77777777" w:rsidR="009C51B6" w:rsidRPr="009F67C8" w:rsidRDefault="009C51B6" w:rsidP="009C51B6">
      <w:pPr>
        <w:spacing w:after="0" w:line="240" w:lineRule="auto"/>
        <w:rPr>
          <w:rFonts w:asciiTheme="minorHAnsi" w:hAnsiTheme="minorHAnsi" w:cstheme="minorHAnsi"/>
          <w:sz w:val="32"/>
          <w:szCs w:val="32"/>
        </w:rPr>
      </w:pPr>
    </w:p>
    <w:p w14:paraId="08CA2E73" w14:textId="130ABD50" w:rsidR="009C51B6" w:rsidRPr="009F67C8" w:rsidRDefault="009C51B6" w:rsidP="009C51B6">
      <w:pPr>
        <w:pStyle w:val="Naslov5"/>
        <w:spacing w:before="0" w:line="240" w:lineRule="auto"/>
        <w:rPr>
          <w:rFonts w:asciiTheme="minorHAnsi" w:hAnsiTheme="minorHAnsi" w:cstheme="minorHAnsi"/>
        </w:rPr>
      </w:pPr>
      <w:bookmarkStart w:id="460" w:name="_Toc95149817"/>
      <w:bookmarkStart w:id="461" w:name="_Toc168845052"/>
      <w:r w:rsidRPr="009F67C8">
        <w:rPr>
          <w:rFonts w:asciiTheme="minorHAnsi" w:hAnsiTheme="minorHAnsi" w:cstheme="minorHAnsi"/>
        </w:rPr>
        <w:t>1.9.1 Uvod</w:t>
      </w:r>
      <w:bookmarkEnd w:id="460"/>
      <w:bookmarkEnd w:id="461"/>
    </w:p>
    <w:p w14:paraId="3CA68075" w14:textId="77777777" w:rsidR="007A5CDE" w:rsidRPr="009F67C8" w:rsidRDefault="007A5CDE" w:rsidP="009C51B6">
      <w:pPr>
        <w:pStyle w:val="Naslov6"/>
        <w:spacing w:before="0" w:line="240" w:lineRule="auto"/>
        <w:rPr>
          <w:rFonts w:asciiTheme="minorHAnsi" w:hAnsiTheme="minorHAnsi" w:cstheme="minorHAnsi"/>
          <w:sz w:val="28"/>
          <w:szCs w:val="28"/>
        </w:rPr>
      </w:pPr>
      <w:bookmarkStart w:id="462" w:name="_Toc95149818"/>
    </w:p>
    <w:p w14:paraId="616CB412" w14:textId="0F6E96D0" w:rsidR="009C51B6" w:rsidRPr="009F67C8" w:rsidRDefault="009C51B6" w:rsidP="009C51B6">
      <w:pPr>
        <w:pStyle w:val="Naslov6"/>
        <w:spacing w:before="0" w:line="240" w:lineRule="auto"/>
        <w:rPr>
          <w:rFonts w:asciiTheme="minorHAnsi" w:hAnsiTheme="minorHAnsi" w:cstheme="minorHAnsi"/>
        </w:rPr>
      </w:pPr>
      <w:bookmarkStart w:id="463" w:name="_Toc168845053"/>
      <w:r w:rsidRPr="009F67C8">
        <w:rPr>
          <w:rFonts w:asciiTheme="minorHAnsi" w:hAnsiTheme="minorHAnsi" w:cstheme="minorHAnsi"/>
        </w:rPr>
        <w:t>1.9.1.1 Upravni postop</w:t>
      </w:r>
      <w:r w:rsidR="00AC5FF8" w:rsidRPr="009F67C8">
        <w:rPr>
          <w:rFonts w:asciiTheme="minorHAnsi" w:hAnsiTheme="minorHAnsi" w:cstheme="minorHAnsi"/>
        </w:rPr>
        <w:t>e</w:t>
      </w:r>
      <w:r w:rsidRPr="009F67C8">
        <w:rPr>
          <w:rFonts w:asciiTheme="minorHAnsi" w:hAnsiTheme="minorHAnsi" w:cstheme="minorHAnsi"/>
        </w:rPr>
        <w:t>k in upravni spor</w:t>
      </w:r>
      <w:bookmarkEnd w:id="462"/>
      <w:bookmarkEnd w:id="463"/>
    </w:p>
    <w:p w14:paraId="224500A4" w14:textId="77777777" w:rsidR="009C51B6" w:rsidRPr="009F67C8" w:rsidRDefault="009C51B6" w:rsidP="009C51B6">
      <w:pPr>
        <w:spacing w:after="0" w:line="240" w:lineRule="auto"/>
        <w:rPr>
          <w:rFonts w:asciiTheme="minorHAnsi" w:hAnsiTheme="minorHAnsi" w:cstheme="minorHAnsi"/>
          <w:szCs w:val="24"/>
        </w:rPr>
      </w:pPr>
    </w:p>
    <w:p w14:paraId="4C364ED9" w14:textId="578E7F85" w:rsidR="009C51B6" w:rsidRPr="009F67C8" w:rsidRDefault="009C51B6" w:rsidP="009C51B6">
      <w:pPr>
        <w:tabs>
          <w:tab w:val="left" w:pos="180"/>
          <w:tab w:val="left" w:pos="720"/>
          <w:tab w:val="left" w:pos="1080"/>
        </w:tabs>
        <w:spacing w:after="0" w:line="240" w:lineRule="auto"/>
        <w:jc w:val="both"/>
        <w:rPr>
          <w:rFonts w:asciiTheme="minorHAnsi" w:hAnsiTheme="minorHAnsi" w:cstheme="minorHAnsi"/>
          <w:szCs w:val="24"/>
        </w:rPr>
      </w:pPr>
      <w:r w:rsidRPr="009F67C8">
        <w:rPr>
          <w:rFonts w:asciiTheme="minorHAnsi" w:hAnsiTheme="minorHAnsi" w:cstheme="minorHAnsi"/>
          <w:szCs w:val="24"/>
        </w:rPr>
        <w:t>Poleg zastopanja države pred sodišči Državno odvetništvo RS opravlja tudi druge naloge, določene z zakonom. Med te naloge s</w:t>
      </w:r>
      <w:r w:rsidR="006921BA">
        <w:rPr>
          <w:rFonts w:asciiTheme="minorHAnsi" w:hAnsiTheme="minorHAnsi" w:cstheme="minorHAnsi"/>
          <w:szCs w:val="24"/>
        </w:rPr>
        <w:t>pada</w:t>
      </w:r>
      <w:r w:rsidRPr="009F67C8">
        <w:rPr>
          <w:rFonts w:asciiTheme="minorHAnsi" w:hAnsiTheme="minorHAnsi" w:cstheme="minorHAnsi"/>
          <w:szCs w:val="24"/>
        </w:rPr>
        <w:t xml:space="preserve">jo naloge, določene z </w:t>
      </w:r>
      <w:r w:rsidRPr="009F67C8">
        <w:rPr>
          <w:rFonts w:asciiTheme="minorHAnsi" w:hAnsiTheme="minorHAnsi" w:cstheme="minorHAnsi"/>
          <w:bCs/>
          <w:szCs w:val="24"/>
        </w:rPr>
        <w:t>Zakonom o splošnem upravnem postopku (ZUP)</w:t>
      </w:r>
      <w:r w:rsidRPr="009F67C8">
        <w:rPr>
          <w:rFonts w:asciiTheme="minorHAnsi" w:hAnsiTheme="minorHAnsi" w:cstheme="minorHAnsi"/>
          <w:szCs w:val="24"/>
        </w:rPr>
        <w:t>, p</w:t>
      </w:r>
      <w:r w:rsidR="006921BA">
        <w:rPr>
          <w:rFonts w:asciiTheme="minorHAnsi" w:hAnsiTheme="minorHAnsi" w:cstheme="minorHAnsi"/>
          <w:szCs w:val="24"/>
        </w:rPr>
        <w:t>oleg tega</w:t>
      </w:r>
      <w:r w:rsidRPr="009F67C8">
        <w:rPr>
          <w:rFonts w:asciiTheme="minorHAnsi" w:hAnsiTheme="minorHAnsi" w:cstheme="minorHAnsi"/>
          <w:szCs w:val="24"/>
        </w:rPr>
        <w:t xml:space="preserve"> lahko Državno odvetništvo RS v upravnem postopku sodeluje kot pooblaščenec ali zakoniti zastopnik stranke glede na splošno določbo prvega odstavka 13. člena ZDOdv, da pred upravnimi organi zastopa subjekte na podlagi pooblastila. </w:t>
      </w:r>
    </w:p>
    <w:p w14:paraId="5A7BA84E" w14:textId="77777777" w:rsidR="009C51B6" w:rsidRPr="009F67C8" w:rsidRDefault="009C51B6" w:rsidP="009C51B6">
      <w:pPr>
        <w:tabs>
          <w:tab w:val="left" w:pos="180"/>
          <w:tab w:val="left" w:pos="720"/>
          <w:tab w:val="left" w:pos="1080"/>
        </w:tabs>
        <w:spacing w:after="0" w:line="240" w:lineRule="auto"/>
        <w:jc w:val="both"/>
        <w:rPr>
          <w:rFonts w:asciiTheme="minorHAnsi" w:hAnsiTheme="minorHAnsi" w:cstheme="minorHAnsi"/>
          <w:szCs w:val="24"/>
        </w:rPr>
      </w:pPr>
    </w:p>
    <w:p w14:paraId="54F4B17E" w14:textId="35B5BC7A" w:rsidR="009C51B6" w:rsidRPr="009F67C8" w:rsidRDefault="009C51B6" w:rsidP="009C51B6">
      <w:pPr>
        <w:tabs>
          <w:tab w:val="left" w:pos="180"/>
          <w:tab w:val="left" w:pos="720"/>
          <w:tab w:val="left" w:pos="1080"/>
        </w:tabs>
        <w:spacing w:after="0" w:line="240" w:lineRule="auto"/>
        <w:jc w:val="both"/>
        <w:rPr>
          <w:rFonts w:asciiTheme="minorHAnsi" w:hAnsiTheme="minorHAnsi" w:cstheme="minorHAnsi"/>
          <w:szCs w:val="24"/>
        </w:rPr>
      </w:pPr>
      <w:r w:rsidRPr="009F67C8">
        <w:rPr>
          <w:rFonts w:asciiTheme="minorHAnsi" w:hAnsiTheme="minorHAnsi" w:cstheme="minorHAnsi"/>
          <w:szCs w:val="24"/>
        </w:rPr>
        <w:t>Državno odvetništvo RS mora sprejeti pooblastilo za zastopanje države in državnih organov.</w:t>
      </w:r>
    </w:p>
    <w:p w14:paraId="19527181" w14:textId="3E294676" w:rsidR="009C51B6" w:rsidRPr="009F67C8" w:rsidRDefault="009C51B6" w:rsidP="009C51B6">
      <w:pPr>
        <w:tabs>
          <w:tab w:val="left" w:pos="180"/>
          <w:tab w:val="left" w:pos="720"/>
          <w:tab w:val="left" w:pos="1080"/>
        </w:tabs>
        <w:spacing w:after="0" w:line="240" w:lineRule="auto"/>
        <w:jc w:val="both"/>
        <w:rPr>
          <w:rFonts w:asciiTheme="minorHAnsi" w:hAnsiTheme="minorHAnsi" w:cstheme="minorHAnsi"/>
          <w:szCs w:val="24"/>
        </w:rPr>
      </w:pPr>
      <w:r w:rsidRPr="009F67C8">
        <w:rPr>
          <w:rFonts w:asciiTheme="minorHAnsi" w:hAnsiTheme="minorHAnsi" w:cstheme="minorHAnsi"/>
          <w:szCs w:val="24"/>
        </w:rPr>
        <w:lastRenderedPageBreak/>
        <w:t>Razlikovati je treb</w:t>
      </w:r>
      <w:r w:rsidR="006921BA">
        <w:rPr>
          <w:rFonts w:asciiTheme="minorHAnsi" w:hAnsiTheme="minorHAnsi" w:cstheme="minorHAnsi"/>
          <w:szCs w:val="24"/>
        </w:rPr>
        <w:t>a</w:t>
      </w:r>
      <w:r w:rsidRPr="009F67C8">
        <w:rPr>
          <w:rFonts w:asciiTheme="minorHAnsi" w:hAnsiTheme="minorHAnsi" w:cstheme="minorHAnsi"/>
          <w:szCs w:val="24"/>
        </w:rPr>
        <w:t xml:space="preserve"> med položajem Državnega odvetništva RS v upravnem postopku </w:t>
      </w:r>
      <w:r w:rsidRPr="009F67C8">
        <w:rPr>
          <w:rFonts w:asciiTheme="minorHAnsi" w:hAnsiTheme="minorHAnsi" w:cstheme="minorHAnsi"/>
          <w:iCs/>
          <w:szCs w:val="24"/>
        </w:rPr>
        <w:t>kot stranke</w:t>
      </w:r>
      <w:r w:rsidRPr="009F67C8">
        <w:rPr>
          <w:rFonts w:asciiTheme="minorHAnsi" w:hAnsiTheme="minorHAnsi" w:cstheme="minorHAnsi"/>
          <w:szCs w:val="24"/>
        </w:rPr>
        <w:t xml:space="preserve"> na eni strani ali </w:t>
      </w:r>
      <w:r w:rsidRPr="009F67C8">
        <w:rPr>
          <w:rFonts w:asciiTheme="minorHAnsi" w:hAnsiTheme="minorHAnsi" w:cstheme="minorHAnsi"/>
          <w:iCs/>
          <w:szCs w:val="24"/>
        </w:rPr>
        <w:t xml:space="preserve">kot zastopnika </w:t>
      </w:r>
      <w:r w:rsidR="006921BA">
        <w:rPr>
          <w:rFonts w:asciiTheme="minorHAnsi" w:hAnsiTheme="minorHAnsi" w:cstheme="minorHAnsi"/>
          <w:iCs/>
          <w:szCs w:val="24"/>
        </w:rPr>
        <w:t>–</w:t>
      </w:r>
      <w:r w:rsidR="006921BA" w:rsidRPr="009F67C8">
        <w:rPr>
          <w:rFonts w:asciiTheme="minorHAnsi" w:hAnsiTheme="minorHAnsi" w:cstheme="minorHAnsi"/>
          <w:iCs/>
          <w:szCs w:val="24"/>
        </w:rPr>
        <w:t xml:space="preserve"> </w:t>
      </w:r>
      <w:r w:rsidRPr="009F67C8">
        <w:rPr>
          <w:rFonts w:asciiTheme="minorHAnsi" w:hAnsiTheme="minorHAnsi" w:cstheme="minorHAnsi"/>
          <w:iCs/>
          <w:szCs w:val="24"/>
        </w:rPr>
        <w:t>pooblaščenca</w:t>
      </w:r>
      <w:r w:rsidRPr="009F67C8">
        <w:rPr>
          <w:rFonts w:asciiTheme="minorHAnsi" w:hAnsiTheme="minorHAnsi" w:cstheme="minorHAnsi"/>
          <w:szCs w:val="24"/>
        </w:rPr>
        <w:t xml:space="preserve"> države in državnih organov, kadar ti nastopajo kot stranke v upravnem postopku, na drugi strani. V položaju zastopnika stranke Državno odvetništvo RS nastopa le na podlagi pooblastila Vlade RS.</w:t>
      </w:r>
    </w:p>
    <w:p w14:paraId="0AD9333D" w14:textId="77777777" w:rsidR="009C51B6" w:rsidRPr="009F67C8" w:rsidRDefault="009C51B6" w:rsidP="009C51B6">
      <w:pPr>
        <w:tabs>
          <w:tab w:val="left" w:pos="180"/>
          <w:tab w:val="left" w:pos="720"/>
          <w:tab w:val="left" w:pos="1080"/>
        </w:tabs>
        <w:spacing w:after="0" w:line="240" w:lineRule="auto"/>
        <w:jc w:val="both"/>
        <w:rPr>
          <w:rFonts w:asciiTheme="minorHAnsi" w:hAnsiTheme="minorHAnsi" w:cstheme="minorHAnsi"/>
          <w:szCs w:val="24"/>
        </w:rPr>
      </w:pPr>
    </w:p>
    <w:p w14:paraId="498F68AD" w14:textId="5080ED31" w:rsidR="009C51B6" w:rsidRPr="009F67C8" w:rsidRDefault="009C51B6" w:rsidP="009C51B6">
      <w:pPr>
        <w:tabs>
          <w:tab w:val="left" w:pos="180"/>
          <w:tab w:val="left" w:pos="720"/>
          <w:tab w:val="left" w:pos="1080"/>
        </w:tabs>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Položaj Državnega odvetništva RS v upravnem postopku izhodiščno določa 45. člen ZUP, in sicer imajo državni tožilec, državni odvetnik in drugi državni organi, ki so po zakonu upravičeni v upravnem postopku zastopati javne koristi, v mejah takega pooblastila pravice in dolžnosti stranke. Tako lahko Državno odvetništvo RS sodeluje v postopku, vloži pritožbo zoper upravni akt in predlaga obnovo postopka, če odločba posega v javne koristi. </w:t>
      </w:r>
      <w:r w:rsidR="006921BA">
        <w:rPr>
          <w:rFonts w:asciiTheme="minorHAnsi" w:hAnsiTheme="minorHAnsi" w:cstheme="minorHAnsi"/>
          <w:szCs w:val="24"/>
        </w:rPr>
        <w:t>Poleg tega</w:t>
      </w:r>
      <w:r w:rsidR="006921BA" w:rsidRPr="009F67C8">
        <w:rPr>
          <w:rFonts w:asciiTheme="minorHAnsi" w:hAnsiTheme="minorHAnsi" w:cstheme="minorHAnsi"/>
          <w:szCs w:val="24"/>
        </w:rPr>
        <w:t xml:space="preserve"> </w:t>
      </w:r>
      <w:r w:rsidRPr="009F67C8">
        <w:rPr>
          <w:rFonts w:asciiTheme="minorHAnsi" w:hAnsiTheme="minorHAnsi" w:cstheme="minorHAnsi"/>
          <w:szCs w:val="24"/>
        </w:rPr>
        <w:t>lahko, če je kot stranka sodeloval v postopku, vloži pritožbo zoper odločbo, s katero je prekršen zakon v korist stranke in škodo javnih koristi (tretji in četrti odstavek 229. člena ZUP).</w:t>
      </w:r>
    </w:p>
    <w:p w14:paraId="1DAF938F" w14:textId="77777777" w:rsidR="009C51B6" w:rsidRPr="009F67C8" w:rsidRDefault="009C51B6" w:rsidP="009C51B6">
      <w:pPr>
        <w:tabs>
          <w:tab w:val="left" w:pos="180"/>
          <w:tab w:val="left" w:pos="720"/>
          <w:tab w:val="left" w:pos="1080"/>
        </w:tabs>
        <w:spacing w:after="0" w:line="240" w:lineRule="auto"/>
        <w:jc w:val="both"/>
        <w:rPr>
          <w:rFonts w:asciiTheme="minorHAnsi" w:hAnsiTheme="minorHAnsi" w:cstheme="minorHAnsi"/>
          <w:szCs w:val="24"/>
        </w:rPr>
      </w:pPr>
    </w:p>
    <w:p w14:paraId="73BC9F33" w14:textId="5638A8C8" w:rsidR="009C51B6" w:rsidRPr="009F67C8" w:rsidRDefault="009C51B6" w:rsidP="009C51B6">
      <w:pPr>
        <w:tabs>
          <w:tab w:val="left" w:pos="180"/>
          <w:tab w:val="left" w:pos="720"/>
          <w:tab w:val="left" w:pos="1080"/>
        </w:tabs>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RS glede na določbo prvega odstavka 12. člena ZDOdv v postopkih pred sodišči </w:t>
      </w:r>
      <w:r w:rsidRPr="009F67C8">
        <w:rPr>
          <w:rFonts w:asciiTheme="minorHAnsi" w:hAnsiTheme="minorHAnsi" w:cstheme="minorHAnsi"/>
          <w:iCs/>
          <w:szCs w:val="24"/>
        </w:rPr>
        <w:t>zastopa</w:t>
      </w:r>
      <w:r w:rsidRPr="009F67C8">
        <w:rPr>
          <w:rFonts w:asciiTheme="minorHAnsi" w:hAnsiTheme="minorHAnsi" w:cstheme="minorHAnsi"/>
          <w:szCs w:val="24"/>
        </w:rPr>
        <w:t xml:space="preserve"> državo in državne organe, drugačen položaj pa ima po </w:t>
      </w:r>
      <w:r w:rsidRPr="009F67C8">
        <w:rPr>
          <w:rFonts w:asciiTheme="minorHAnsi" w:hAnsiTheme="minorHAnsi" w:cstheme="minorHAnsi"/>
          <w:bCs/>
          <w:szCs w:val="24"/>
        </w:rPr>
        <w:t>Zakonu o upravnem sporu (ZUS-1)</w:t>
      </w:r>
      <w:r w:rsidRPr="009F67C8">
        <w:rPr>
          <w:rFonts w:asciiTheme="minorHAnsi" w:hAnsiTheme="minorHAnsi" w:cstheme="minorHAnsi"/>
          <w:szCs w:val="24"/>
        </w:rPr>
        <w:t xml:space="preserve">, ki opredeljuje stranke v upravnem sporu, in sicer so to tožnik, toženec in prizadeta oseba s položajem stranke, če tako določa zakon. Državno odvetništvo RS se lahko </w:t>
      </w:r>
      <w:r w:rsidR="005B14F0" w:rsidRPr="009F67C8">
        <w:rPr>
          <w:rFonts w:asciiTheme="minorHAnsi" w:hAnsiTheme="minorHAnsi" w:cstheme="minorHAnsi"/>
          <w:szCs w:val="24"/>
        </w:rPr>
        <w:t>p</w:t>
      </w:r>
      <w:r w:rsidRPr="009F67C8">
        <w:rPr>
          <w:rFonts w:asciiTheme="minorHAnsi" w:hAnsiTheme="minorHAnsi" w:cstheme="minorHAnsi"/>
          <w:szCs w:val="24"/>
        </w:rPr>
        <w:t xml:space="preserve">ojavlja v vseh vlogah </w:t>
      </w:r>
      <w:r w:rsidRPr="009F67C8">
        <w:rPr>
          <w:rFonts w:asciiTheme="minorHAnsi" w:hAnsiTheme="minorHAnsi" w:cstheme="minorHAnsi"/>
          <w:iCs/>
          <w:szCs w:val="24"/>
        </w:rPr>
        <w:t>kot zastopnik stranke</w:t>
      </w:r>
      <w:r w:rsidRPr="009F67C8">
        <w:rPr>
          <w:rFonts w:asciiTheme="minorHAnsi" w:hAnsiTheme="minorHAnsi" w:cstheme="minorHAnsi"/>
          <w:szCs w:val="24"/>
        </w:rPr>
        <w:t xml:space="preserve"> ali </w:t>
      </w:r>
      <w:r w:rsidRPr="009F67C8">
        <w:rPr>
          <w:rFonts w:asciiTheme="minorHAnsi" w:hAnsiTheme="minorHAnsi" w:cstheme="minorHAnsi"/>
          <w:iCs/>
          <w:szCs w:val="24"/>
        </w:rPr>
        <w:t>kot stranka</w:t>
      </w:r>
      <w:r w:rsidR="00F43364" w:rsidRPr="009F67C8">
        <w:rPr>
          <w:rFonts w:asciiTheme="minorHAnsi" w:hAnsiTheme="minorHAnsi" w:cstheme="minorHAnsi"/>
          <w:iCs/>
          <w:szCs w:val="24"/>
        </w:rPr>
        <w:t>,</w:t>
      </w:r>
      <w:r w:rsidRPr="009F67C8">
        <w:rPr>
          <w:rFonts w:asciiTheme="minorHAnsi" w:hAnsiTheme="minorHAnsi" w:cstheme="minorHAnsi"/>
          <w:szCs w:val="24"/>
        </w:rPr>
        <w:t xml:space="preserve"> in sicer </w:t>
      </w:r>
      <w:r w:rsidR="00923BE3" w:rsidRPr="009F67C8">
        <w:rPr>
          <w:rFonts w:asciiTheme="minorHAnsi" w:hAnsiTheme="minorHAnsi" w:cstheme="minorHAnsi"/>
          <w:szCs w:val="24"/>
        </w:rPr>
        <w:t xml:space="preserve">kot </w:t>
      </w:r>
      <w:r w:rsidRPr="009F67C8">
        <w:rPr>
          <w:rFonts w:asciiTheme="minorHAnsi" w:hAnsiTheme="minorHAnsi" w:cstheme="minorHAnsi"/>
          <w:szCs w:val="24"/>
        </w:rPr>
        <w:t xml:space="preserve">tožnik v varovanju javnega interesa. </w:t>
      </w:r>
    </w:p>
    <w:p w14:paraId="263467F5" w14:textId="77777777" w:rsidR="009C51B6" w:rsidRPr="009F67C8" w:rsidRDefault="009C51B6" w:rsidP="009C51B6">
      <w:pPr>
        <w:tabs>
          <w:tab w:val="left" w:pos="180"/>
          <w:tab w:val="left" w:pos="720"/>
          <w:tab w:val="left" w:pos="1080"/>
        </w:tabs>
        <w:spacing w:after="0" w:line="240" w:lineRule="auto"/>
        <w:jc w:val="both"/>
        <w:rPr>
          <w:rFonts w:asciiTheme="minorHAnsi" w:hAnsiTheme="minorHAnsi" w:cstheme="minorHAnsi"/>
          <w:szCs w:val="24"/>
        </w:rPr>
      </w:pPr>
    </w:p>
    <w:p w14:paraId="4384E25E" w14:textId="77777777" w:rsidR="009C51B6" w:rsidRPr="009F67C8" w:rsidRDefault="009C51B6" w:rsidP="009C51B6">
      <w:pPr>
        <w:tabs>
          <w:tab w:val="left" w:pos="180"/>
          <w:tab w:val="left" w:pos="720"/>
          <w:tab w:val="left" w:pos="1080"/>
        </w:tabs>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 upravni zadevi stranka postavi zahtevek do države oziroma do lokalne skupnosti. Zato prihaja do kolizije interesov med posameznikom ali pravno osebo in državo. Sodišče poseže v sporno razmerje le, če je javna korist prizadeta do te mere, da je prizadeta tudi zakonitost. Na zahtevo Vlade RS v posamezni zadevi mora Državno odvetništvo RS vložiti tožbo zaradi kršitve zakona v škodo javnega interesa (18. člen ZUS-1). Ker je Republika Slovenija kot pravna oseba lahko stranka v upravnem sporu kot nosilec pravic, obveznosti in pravnih koristi, je lahko tudi </w:t>
      </w:r>
      <w:r w:rsidRPr="009F67C8">
        <w:rPr>
          <w:rFonts w:asciiTheme="minorHAnsi" w:hAnsiTheme="minorHAnsi" w:cstheme="minorHAnsi"/>
          <w:bCs/>
          <w:szCs w:val="24"/>
        </w:rPr>
        <w:t>tožnik</w:t>
      </w:r>
      <w:r w:rsidRPr="009F67C8">
        <w:rPr>
          <w:rFonts w:asciiTheme="minorHAnsi" w:hAnsiTheme="minorHAnsi" w:cstheme="minorHAnsi"/>
          <w:szCs w:val="24"/>
        </w:rPr>
        <w:t xml:space="preserve"> v upravnem sporu, če je bilo z dokončnim upravnim aktom poseženo v njen pravni položaj. Postopek v upravnem sporu poteka pred Upravnim sodiščem RS, kar pomeni, da Republiko Slovenijo kot tožnika v upravnem sporu zastopa Državno odvetništvo RS kot zastopnik glede na generalno določbo ZDOdv.</w:t>
      </w:r>
    </w:p>
    <w:p w14:paraId="5BED0B1C" w14:textId="77777777" w:rsidR="009C51B6" w:rsidRPr="009F67C8" w:rsidRDefault="009C51B6" w:rsidP="009C51B6">
      <w:pPr>
        <w:tabs>
          <w:tab w:val="left" w:pos="180"/>
          <w:tab w:val="left" w:pos="720"/>
          <w:tab w:val="left" w:pos="1080"/>
        </w:tabs>
        <w:spacing w:after="0" w:line="240" w:lineRule="auto"/>
        <w:jc w:val="both"/>
        <w:rPr>
          <w:rFonts w:asciiTheme="minorHAnsi" w:hAnsiTheme="minorHAnsi" w:cstheme="minorHAnsi"/>
          <w:szCs w:val="24"/>
        </w:rPr>
      </w:pPr>
    </w:p>
    <w:p w14:paraId="0935D188" w14:textId="68A12AC1" w:rsidR="00867857" w:rsidRPr="009F67C8" w:rsidRDefault="009C51B6" w:rsidP="00694775">
      <w:pPr>
        <w:tabs>
          <w:tab w:val="left" w:pos="180"/>
          <w:tab w:val="left" w:pos="720"/>
          <w:tab w:val="left" w:pos="1080"/>
        </w:tabs>
        <w:spacing w:after="0" w:line="240" w:lineRule="auto"/>
        <w:jc w:val="both"/>
        <w:rPr>
          <w:rFonts w:asciiTheme="minorHAnsi" w:eastAsia="Times New Roman" w:hAnsiTheme="minorHAnsi" w:cstheme="minorHAnsi"/>
          <w:color w:val="000000"/>
          <w:szCs w:val="24"/>
          <w:lang w:eastAsia="sl-SI"/>
        </w:rPr>
      </w:pPr>
      <w:r w:rsidRPr="009F67C8">
        <w:rPr>
          <w:rFonts w:asciiTheme="minorHAnsi" w:hAnsiTheme="minorHAnsi" w:cstheme="minorHAnsi"/>
          <w:szCs w:val="24"/>
        </w:rPr>
        <w:t xml:space="preserve">Pomemben je tudi položaj </w:t>
      </w:r>
      <w:r w:rsidRPr="009F67C8">
        <w:rPr>
          <w:rFonts w:asciiTheme="minorHAnsi" w:hAnsiTheme="minorHAnsi" w:cstheme="minorHAnsi"/>
          <w:bCs/>
          <w:szCs w:val="24"/>
        </w:rPr>
        <w:t>zastopanja toženca</w:t>
      </w:r>
      <w:r w:rsidRPr="009F67C8">
        <w:rPr>
          <w:rFonts w:asciiTheme="minorHAnsi" w:hAnsiTheme="minorHAnsi" w:cstheme="minorHAnsi"/>
          <w:szCs w:val="24"/>
        </w:rPr>
        <w:t>, ki je po zakonu lahko le država, lokalna skupnost oziroma druga pravna oseba, ki je izdala dokončn</w:t>
      </w:r>
      <w:r w:rsidR="006971FA">
        <w:rPr>
          <w:rFonts w:asciiTheme="minorHAnsi" w:hAnsiTheme="minorHAnsi" w:cstheme="minorHAnsi"/>
          <w:szCs w:val="24"/>
        </w:rPr>
        <w:t>i</w:t>
      </w:r>
      <w:r w:rsidRPr="009F67C8">
        <w:rPr>
          <w:rFonts w:asciiTheme="minorHAnsi" w:hAnsiTheme="minorHAnsi" w:cstheme="minorHAnsi"/>
          <w:szCs w:val="24"/>
        </w:rPr>
        <w:t xml:space="preserve"> upravni akt, </w:t>
      </w:r>
      <w:r w:rsidR="00867857" w:rsidRPr="009F67C8">
        <w:rPr>
          <w:rFonts w:asciiTheme="minorHAnsi" w:hAnsiTheme="minorHAnsi" w:cstheme="minorHAnsi"/>
          <w:szCs w:val="24"/>
        </w:rPr>
        <w:t xml:space="preserve">s katerim je bil postopek odločanja končan, </w:t>
      </w:r>
      <w:r w:rsidRPr="009F67C8">
        <w:rPr>
          <w:rFonts w:asciiTheme="minorHAnsi" w:hAnsiTheme="minorHAnsi" w:cstheme="minorHAnsi"/>
          <w:szCs w:val="24"/>
        </w:rPr>
        <w:t xml:space="preserve">kar pomeni, da zakon toženca izrecno opredeljuje kot pravno osebo. Toženca v upravnem sporu zastopa organ, ki je izdal akt, s katerim je bil postopek odločanja končan, razen </w:t>
      </w:r>
      <w:r w:rsidR="00867857" w:rsidRPr="009F67C8">
        <w:rPr>
          <w:rFonts w:asciiTheme="minorHAnsi" w:hAnsiTheme="minorHAnsi" w:cstheme="minorHAnsi"/>
          <w:szCs w:val="24"/>
        </w:rPr>
        <w:t xml:space="preserve">če </w:t>
      </w:r>
      <w:r w:rsidRPr="009F67C8">
        <w:rPr>
          <w:rFonts w:asciiTheme="minorHAnsi" w:hAnsiTheme="minorHAnsi" w:cstheme="minorHAnsi"/>
          <w:szCs w:val="24"/>
        </w:rPr>
        <w:t xml:space="preserve">v primeru tožbe zoper državo </w:t>
      </w:r>
      <w:r w:rsidR="000F0DF3" w:rsidRPr="009F67C8">
        <w:rPr>
          <w:rFonts w:asciiTheme="minorHAnsi" w:hAnsiTheme="minorHAnsi" w:cstheme="minorHAnsi"/>
          <w:szCs w:val="24"/>
        </w:rPr>
        <w:t>V</w:t>
      </w:r>
      <w:r w:rsidRPr="009F67C8">
        <w:rPr>
          <w:rFonts w:asciiTheme="minorHAnsi" w:hAnsiTheme="minorHAnsi" w:cstheme="minorHAnsi"/>
          <w:szCs w:val="24"/>
        </w:rPr>
        <w:t>lada</w:t>
      </w:r>
      <w:r w:rsidR="000F0DF3" w:rsidRPr="009F67C8">
        <w:rPr>
          <w:rFonts w:asciiTheme="minorHAnsi" w:hAnsiTheme="minorHAnsi" w:cstheme="minorHAnsi"/>
          <w:szCs w:val="24"/>
        </w:rPr>
        <w:t xml:space="preserve"> RS</w:t>
      </w:r>
      <w:r w:rsidRPr="009F67C8">
        <w:rPr>
          <w:rFonts w:asciiTheme="minorHAnsi" w:hAnsiTheme="minorHAnsi" w:cstheme="minorHAnsi"/>
          <w:szCs w:val="24"/>
        </w:rPr>
        <w:t xml:space="preserve"> za zastopnika določi</w:t>
      </w:r>
      <w:r w:rsidR="00694775" w:rsidRPr="009F67C8">
        <w:rPr>
          <w:rFonts w:asciiTheme="minorHAnsi" w:hAnsiTheme="minorHAnsi" w:cstheme="minorHAnsi"/>
          <w:szCs w:val="24"/>
        </w:rPr>
        <w:t xml:space="preserve"> državno odvetništvo ali za zastopanje pooblasti odvetnika ali odvetniško družbo</w:t>
      </w:r>
      <w:r w:rsidRPr="009F67C8">
        <w:rPr>
          <w:rFonts w:asciiTheme="minorHAnsi" w:hAnsiTheme="minorHAnsi" w:cstheme="minorHAnsi"/>
          <w:szCs w:val="24"/>
        </w:rPr>
        <w:t xml:space="preserve">. V primeru tožbe zoper državo jo tako </w:t>
      </w:r>
      <w:r w:rsidR="00694775" w:rsidRPr="009F67C8">
        <w:rPr>
          <w:rFonts w:asciiTheme="minorHAnsi" w:hAnsiTheme="minorHAnsi" w:cstheme="minorHAnsi"/>
          <w:szCs w:val="24"/>
        </w:rPr>
        <w:t xml:space="preserve">v upravnem sporu </w:t>
      </w:r>
      <w:r w:rsidRPr="009F67C8">
        <w:rPr>
          <w:rFonts w:asciiTheme="minorHAnsi" w:hAnsiTheme="minorHAnsi" w:cstheme="minorHAnsi"/>
          <w:szCs w:val="24"/>
        </w:rPr>
        <w:t>praviloma zastopa ministrstvo, ki je izdalo dokončn</w:t>
      </w:r>
      <w:r w:rsidR="006971FA">
        <w:rPr>
          <w:rFonts w:asciiTheme="minorHAnsi" w:hAnsiTheme="minorHAnsi" w:cstheme="minorHAnsi"/>
          <w:szCs w:val="24"/>
        </w:rPr>
        <w:t>i</w:t>
      </w:r>
      <w:r w:rsidRPr="009F67C8">
        <w:rPr>
          <w:rFonts w:asciiTheme="minorHAnsi" w:hAnsiTheme="minorHAnsi" w:cstheme="minorHAnsi"/>
          <w:szCs w:val="24"/>
        </w:rPr>
        <w:t xml:space="preserve"> upravni akt, razen če </w:t>
      </w:r>
      <w:r w:rsidR="000F0DF3" w:rsidRPr="009F67C8">
        <w:rPr>
          <w:rFonts w:asciiTheme="minorHAnsi" w:hAnsiTheme="minorHAnsi" w:cstheme="minorHAnsi"/>
          <w:szCs w:val="24"/>
        </w:rPr>
        <w:t>V</w:t>
      </w:r>
      <w:r w:rsidRPr="009F67C8">
        <w:rPr>
          <w:rFonts w:asciiTheme="minorHAnsi" w:hAnsiTheme="minorHAnsi" w:cstheme="minorHAnsi"/>
          <w:szCs w:val="24"/>
        </w:rPr>
        <w:t>lada</w:t>
      </w:r>
      <w:r w:rsidR="000F0DF3" w:rsidRPr="009F67C8">
        <w:rPr>
          <w:rFonts w:asciiTheme="minorHAnsi" w:hAnsiTheme="minorHAnsi" w:cstheme="minorHAnsi"/>
          <w:szCs w:val="24"/>
        </w:rPr>
        <w:t xml:space="preserve"> RS</w:t>
      </w:r>
      <w:r w:rsidRPr="009F67C8">
        <w:rPr>
          <w:rFonts w:asciiTheme="minorHAnsi" w:hAnsiTheme="minorHAnsi" w:cstheme="minorHAnsi"/>
          <w:szCs w:val="24"/>
        </w:rPr>
        <w:t xml:space="preserve"> ne določi</w:t>
      </w:r>
      <w:r w:rsidR="00694775" w:rsidRPr="009F67C8">
        <w:rPr>
          <w:rFonts w:asciiTheme="minorHAnsi" w:hAnsiTheme="minorHAnsi" w:cstheme="minorHAnsi"/>
          <w:szCs w:val="24"/>
        </w:rPr>
        <w:t xml:space="preserve">, da bo naloge zastopnika opravljalo Državno odvetništvo RS </w:t>
      </w:r>
      <w:r w:rsidRPr="009F67C8">
        <w:rPr>
          <w:rFonts w:asciiTheme="minorHAnsi" w:hAnsiTheme="minorHAnsi" w:cstheme="minorHAnsi"/>
          <w:szCs w:val="24"/>
        </w:rPr>
        <w:t>(</w:t>
      </w:r>
      <w:r w:rsidR="00694775" w:rsidRPr="009F67C8">
        <w:rPr>
          <w:rFonts w:asciiTheme="minorHAnsi" w:hAnsiTheme="minorHAnsi" w:cstheme="minorHAnsi"/>
          <w:szCs w:val="24"/>
        </w:rPr>
        <w:t xml:space="preserve">ureditev iz </w:t>
      </w:r>
      <w:r w:rsidRPr="009F67C8">
        <w:rPr>
          <w:rFonts w:asciiTheme="minorHAnsi" w:hAnsiTheme="minorHAnsi" w:cstheme="minorHAnsi"/>
          <w:szCs w:val="24"/>
        </w:rPr>
        <w:t>pet</w:t>
      </w:r>
      <w:r w:rsidR="00694775" w:rsidRPr="009F67C8">
        <w:rPr>
          <w:rFonts w:asciiTheme="minorHAnsi" w:hAnsiTheme="minorHAnsi" w:cstheme="minorHAnsi"/>
          <w:szCs w:val="24"/>
        </w:rPr>
        <w:t>ega</w:t>
      </w:r>
      <w:r w:rsidRPr="009F67C8">
        <w:rPr>
          <w:rFonts w:asciiTheme="minorHAnsi" w:hAnsiTheme="minorHAnsi" w:cstheme="minorHAnsi"/>
          <w:szCs w:val="24"/>
        </w:rPr>
        <w:t xml:space="preserve"> odstavk</w:t>
      </w:r>
      <w:r w:rsidR="00694775" w:rsidRPr="009F67C8">
        <w:rPr>
          <w:rFonts w:asciiTheme="minorHAnsi" w:hAnsiTheme="minorHAnsi" w:cstheme="minorHAnsi"/>
          <w:szCs w:val="24"/>
        </w:rPr>
        <w:t>a</w:t>
      </w:r>
      <w:r w:rsidRPr="009F67C8">
        <w:rPr>
          <w:rFonts w:asciiTheme="minorHAnsi" w:hAnsiTheme="minorHAnsi" w:cstheme="minorHAnsi"/>
          <w:szCs w:val="24"/>
        </w:rPr>
        <w:t xml:space="preserve"> 17. člena ZUS-1</w:t>
      </w:r>
      <w:r w:rsidR="00694775" w:rsidRPr="009F67C8">
        <w:rPr>
          <w:rFonts w:asciiTheme="minorHAnsi" w:hAnsiTheme="minorHAnsi" w:cstheme="minorHAnsi"/>
          <w:szCs w:val="24"/>
        </w:rPr>
        <w:t xml:space="preserve"> je bila spremenjena z </w:t>
      </w:r>
      <w:r w:rsidR="00867857" w:rsidRPr="009F67C8">
        <w:rPr>
          <w:rFonts w:asciiTheme="minorHAnsi" w:eastAsia="Times New Roman" w:hAnsiTheme="minorHAnsi" w:cstheme="minorHAnsi"/>
          <w:color w:val="000000"/>
          <w:szCs w:val="24"/>
          <w:lang w:eastAsia="sl-SI"/>
        </w:rPr>
        <w:t>Zakon</w:t>
      </w:r>
      <w:r w:rsidR="00694775" w:rsidRPr="009F67C8">
        <w:rPr>
          <w:rFonts w:asciiTheme="minorHAnsi" w:eastAsia="Times New Roman" w:hAnsiTheme="minorHAnsi" w:cstheme="minorHAnsi"/>
          <w:color w:val="000000"/>
          <w:szCs w:val="24"/>
          <w:lang w:eastAsia="sl-SI"/>
        </w:rPr>
        <w:t>om</w:t>
      </w:r>
      <w:r w:rsidR="00867857" w:rsidRPr="009F67C8">
        <w:rPr>
          <w:rFonts w:asciiTheme="minorHAnsi" w:eastAsia="Times New Roman" w:hAnsiTheme="minorHAnsi" w:cstheme="minorHAnsi"/>
          <w:color w:val="000000"/>
          <w:szCs w:val="24"/>
          <w:lang w:eastAsia="sl-SI"/>
        </w:rPr>
        <w:t xml:space="preserve"> o spremembah in dopolnitvah </w:t>
      </w:r>
      <w:r w:rsidR="006971FA">
        <w:rPr>
          <w:rFonts w:asciiTheme="minorHAnsi" w:eastAsia="Times New Roman" w:hAnsiTheme="minorHAnsi" w:cstheme="minorHAnsi"/>
          <w:color w:val="000000"/>
          <w:szCs w:val="24"/>
          <w:lang w:eastAsia="sl-SI"/>
        </w:rPr>
        <w:t>Z</w:t>
      </w:r>
      <w:r w:rsidR="00867857" w:rsidRPr="009F67C8">
        <w:rPr>
          <w:rFonts w:asciiTheme="minorHAnsi" w:eastAsia="Times New Roman" w:hAnsiTheme="minorHAnsi" w:cstheme="minorHAnsi"/>
          <w:color w:val="000000"/>
          <w:szCs w:val="24"/>
          <w:lang w:eastAsia="sl-SI"/>
        </w:rPr>
        <w:t>akona o upravnem sporu (ZUS-1C)</w:t>
      </w:r>
      <w:r w:rsidR="00694775" w:rsidRPr="009F67C8">
        <w:rPr>
          <w:rFonts w:asciiTheme="minorHAnsi" w:eastAsia="Times New Roman" w:hAnsiTheme="minorHAnsi" w:cstheme="minorHAnsi"/>
          <w:color w:val="000000"/>
          <w:szCs w:val="24"/>
          <w:lang w:eastAsia="sl-SI"/>
        </w:rPr>
        <w:t>, Ur</w:t>
      </w:r>
      <w:r w:rsidR="006971FA">
        <w:rPr>
          <w:rFonts w:asciiTheme="minorHAnsi" w:eastAsia="Times New Roman" w:hAnsiTheme="minorHAnsi" w:cstheme="minorHAnsi"/>
          <w:color w:val="000000"/>
          <w:szCs w:val="24"/>
          <w:lang w:eastAsia="sl-SI"/>
        </w:rPr>
        <w:t>adni</w:t>
      </w:r>
      <w:r w:rsidR="00694775" w:rsidRPr="009F67C8">
        <w:rPr>
          <w:rFonts w:asciiTheme="minorHAnsi" w:eastAsia="Times New Roman" w:hAnsiTheme="minorHAnsi" w:cstheme="minorHAnsi"/>
          <w:color w:val="000000"/>
          <w:szCs w:val="24"/>
          <w:lang w:eastAsia="sl-SI"/>
        </w:rPr>
        <w:t xml:space="preserve"> l</w:t>
      </w:r>
      <w:r w:rsidR="006971FA">
        <w:rPr>
          <w:rFonts w:asciiTheme="minorHAnsi" w:eastAsia="Times New Roman" w:hAnsiTheme="minorHAnsi" w:cstheme="minorHAnsi"/>
          <w:color w:val="000000"/>
          <w:szCs w:val="24"/>
          <w:lang w:eastAsia="sl-SI"/>
        </w:rPr>
        <w:t>ist</w:t>
      </w:r>
      <w:r w:rsidR="00694775" w:rsidRPr="009F67C8">
        <w:rPr>
          <w:rFonts w:asciiTheme="minorHAnsi" w:eastAsia="Times New Roman" w:hAnsiTheme="minorHAnsi" w:cstheme="minorHAnsi"/>
          <w:color w:val="000000"/>
          <w:szCs w:val="24"/>
          <w:lang w:eastAsia="sl-SI"/>
        </w:rPr>
        <w:t xml:space="preserve"> RS, </w:t>
      </w:r>
      <w:r w:rsidR="00867857" w:rsidRPr="009F67C8">
        <w:rPr>
          <w:rFonts w:asciiTheme="minorHAnsi" w:eastAsia="Times New Roman" w:hAnsiTheme="minorHAnsi" w:cstheme="minorHAnsi"/>
          <w:color w:val="000000"/>
          <w:szCs w:val="24"/>
          <w:lang w:eastAsia="sl-SI"/>
        </w:rPr>
        <w:t>št. 49/23</w:t>
      </w:r>
      <w:r w:rsidR="006971FA">
        <w:rPr>
          <w:rFonts w:asciiTheme="minorHAnsi" w:eastAsia="Times New Roman" w:hAnsiTheme="minorHAnsi" w:cstheme="minorHAnsi"/>
          <w:color w:val="000000"/>
          <w:szCs w:val="24"/>
          <w:lang w:eastAsia="sl-SI"/>
        </w:rPr>
        <w:t>,</w:t>
      </w:r>
      <w:r w:rsidR="00867857" w:rsidRPr="009F67C8">
        <w:rPr>
          <w:rFonts w:asciiTheme="minorHAnsi" w:eastAsia="Times New Roman" w:hAnsiTheme="minorHAnsi" w:cstheme="minorHAnsi"/>
          <w:color w:val="000000"/>
          <w:szCs w:val="24"/>
          <w:lang w:eastAsia="sl-SI"/>
        </w:rPr>
        <w:t xml:space="preserve"> z dne 28. 4. 2023</w:t>
      </w:r>
      <w:r w:rsidR="00694775" w:rsidRPr="009F67C8">
        <w:rPr>
          <w:rFonts w:asciiTheme="minorHAnsi" w:eastAsia="Times New Roman" w:hAnsiTheme="minorHAnsi" w:cstheme="minorHAnsi"/>
          <w:color w:val="000000"/>
          <w:szCs w:val="24"/>
          <w:lang w:eastAsia="sl-SI"/>
        </w:rPr>
        <w:t xml:space="preserve">; v prehodnih določbah ZUS-1C je tudi določeno, da do </w:t>
      </w:r>
      <w:r w:rsidR="00867857" w:rsidRPr="009F67C8">
        <w:rPr>
          <w:rFonts w:asciiTheme="minorHAnsi" w:hAnsiTheme="minorHAnsi" w:cstheme="minorHAnsi"/>
          <w:color w:val="000000"/>
          <w:szCs w:val="24"/>
          <w:shd w:val="clear" w:color="auto" w:fill="FFFFFF"/>
        </w:rPr>
        <w:t>ureditve v zakonu, ki ureja državno odvetništvo, lahko v skladu s spremenjenim petim odstavkom 17. člena zakona Vlada R</w:t>
      </w:r>
      <w:r w:rsidR="00694775" w:rsidRPr="009F67C8">
        <w:rPr>
          <w:rFonts w:asciiTheme="minorHAnsi" w:hAnsiTheme="minorHAnsi" w:cstheme="minorHAnsi"/>
          <w:color w:val="000000"/>
          <w:szCs w:val="24"/>
          <w:shd w:val="clear" w:color="auto" w:fill="FFFFFF"/>
        </w:rPr>
        <w:t>S</w:t>
      </w:r>
      <w:r w:rsidR="00867857" w:rsidRPr="009F67C8">
        <w:rPr>
          <w:rFonts w:asciiTheme="minorHAnsi" w:hAnsiTheme="minorHAnsi" w:cstheme="minorHAnsi"/>
          <w:color w:val="000000"/>
          <w:szCs w:val="24"/>
          <w:shd w:val="clear" w:color="auto" w:fill="FFFFFF"/>
        </w:rPr>
        <w:t xml:space="preserve"> za zastopanje pooblasti odvetnika ali odvetniško družbo le v primeru, ko generalni državni odvetnik Vladi R</w:t>
      </w:r>
      <w:r w:rsidR="00694775" w:rsidRPr="009F67C8">
        <w:rPr>
          <w:rFonts w:asciiTheme="minorHAnsi" w:hAnsiTheme="minorHAnsi" w:cstheme="minorHAnsi"/>
          <w:color w:val="000000"/>
          <w:szCs w:val="24"/>
          <w:shd w:val="clear" w:color="auto" w:fill="FFFFFF"/>
        </w:rPr>
        <w:t>S</w:t>
      </w:r>
      <w:r w:rsidR="00867857" w:rsidRPr="009F67C8">
        <w:rPr>
          <w:rFonts w:asciiTheme="minorHAnsi" w:hAnsiTheme="minorHAnsi" w:cstheme="minorHAnsi"/>
          <w:color w:val="000000"/>
          <w:szCs w:val="24"/>
          <w:shd w:val="clear" w:color="auto" w:fill="FFFFFF"/>
        </w:rPr>
        <w:t xml:space="preserve"> sporoči, da zaradi dejanskih ali pravnih ovir ne more opravljati nalog zastopanja</w:t>
      </w:r>
      <w:r w:rsidR="00694775" w:rsidRPr="009F67C8">
        <w:rPr>
          <w:rFonts w:asciiTheme="minorHAnsi" w:hAnsiTheme="minorHAnsi" w:cstheme="minorHAnsi"/>
          <w:color w:val="000000"/>
          <w:szCs w:val="24"/>
          <w:shd w:val="clear" w:color="auto" w:fill="FFFFFF"/>
        </w:rPr>
        <w:t>)</w:t>
      </w:r>
      <w:r w:rsidR="00867857" w:rsidRPr="009F67C8">
        <w:rPr>
          <w:rFonts w:asciiTheme="minorHAnsi" w:hAnsiTheme="minorHAnsi" w:cstheme="minorHAnsi"/>
          <w:color w:val="000000"/>
          <w:szCs w:val="24"/>
          <w:shd w:val="clear" w:color="auto" w:fill="FFFFFF"/>
        </w:rPr>
        <w:t>.</w:t>
      </w:r>
    </w:p>
    <w:p w14:paraId="0D5876E3" w14:textId="77777777" w:rsidR="00867857" w:rsidRPr="009F67C8" w:rsidRDefault="00867857" w:rsidP="00694775">
      <w:pPr>
        <w:tabs>
          <w:tab w:val="left" w:pos="180"/>
          <w:tab w:val="left" w:pos="720"/>
          <w:tab w:val="left" w:pos="1080"/>
        </w:tabs>
        <w:spacing w:after="0" w:line="240" w:lineRule="auto"/>
        <w:jc w:val="both"/>
        <w:rPr>
          <w:rFonts w:asciiTheme="minorHAnsi" w:hAnsiTheme="minorHAnsi" w:cstheme="minorHAnsi"/>
          <w:szCs w:val="24"/>
        </w:rPr>
      </w:pPr>
    </w:p>
    <w:p w14:paraId="1A9BC896" w14:textId="09F229C0" w:rsidR="009C51B6" w:rsidRPr="009F67C8" w:rsidRDefault="009C51B6" w:rsidP="009C51B6">
      <w:pPr>
        <w:tabs>
          <w:tab w:val="left" w:pos="180"/>
          <w:tab w:val="left" w:pos="720"/>
          <w:tab w:val="left" w:pos="1080"/>
        </w:tabs>
        <w:spacing w:after="0" w:line="240" w:lineRule="auto"/>
        <w:jc w:val="both"/>
        <w:rPr>
          <w:rFonts w:asciiTheme="minorHAnsi" w:hAnsiTheme="minorHAnsi" w:cstheme="minorHAnsi"/>
          <w:szCs w:val="24"/>
        </w:rPr>
      </w:pPr>
      <w:r w:rsidRPr="009F67C8">
        <w:rPr>
          <w:rFonts w:asciiTheme="minorHAnsi" w:hAnsiTheme="minorHAnsi" w:cstheme="minorHAnsi"/>
          <w:szCs w:val="24"/>
        </w:rPr>
        <w:lastRenderedPageBreak/>
        <w:t xml:space="preserve">V upravnem sporu je poleg tožnika in toženca stranka tudi </w:t>
      </w:r>
      <w:r w:rsidRPr="009F67C8">
        <w:rPr>
          <w:rFonts w:asciiTheme="minorHAnsi" w:hAnsiTheme="minorHAnsi" w:cstheme="minorHAnsi"/>
          <w:bCs/>
          <w:szCs w:val="24"/>
        </w:rPr>
        <w:t>prizadeta oseba</w:t>
      </w:r>
      <w:r w:rsidRPr="009F67C8">
        <w:rPr>
          <w:rFonts w:asciiTheme="minorHAnsi" w:hAnsiTheme="minorHAnsi" w:cstheme="minorHAnsi"/>
          <w:szCs w:val="24"/>
        </w:rPr>
        <w:t>, če tako določa zakon, in sicer če bi ji lahko bila odprava oziroma sprememba izpodbijanega upravnega akta v neposredno škodo. Upravno sodišče</w:t>
      </w:r>
      <w:r w:rsidR="00410841" w:rsidRPr="009F67C8">
        <w:rPr>
          <w:rFonts w:asciiTheme="minorHAnsi" w:hAnsiTheme="minorHAnsi" w:cstheme="minorHAnsi"/>
          <w:szCs w:val="24"/>
        </w:rPr>
        <w:t xml:space="preserve"> RS</w:t>
      </w:r>
      <w:r w:rsidRPr="009F67C8">
        <w:rPr>
          <w:rFonts w:asciiTheme="minorHAnsi" w:hAnsiTheme="minorHAnsi" w:cstheme="minorHAnsi"/>
          <w:szCs w:val="24"/>
        </w:rPr>
        <w:t xml:space="preserve"> mora med upravnim sporom po uradni dolžnosti prizadeto stranko obvestiti, če bi ureditev spornega razmerja lahko posegla v njene pravice ali na zakon oprte neposredne koristi (19. člen ZUS-1).</w:t>
      </w:r>
    </w:p>
    <w:p w14:paraId="656ADFC8" w14:textId="77777777" w:rsidR="009C51B6" w:rsidRPr="009F67C8" w:rsidRDefault="009C51B6" w:rsidP="009C51B6">
      <w:pPr>
        <w:tabs>
          <w:tab w:val="left" w:pos="180"/>
          <w:tab w:val="left" w:pos="720"/>
          <w:tab w:val="left" w:pos="1080"/>
        </w:tabs>
        <w:spacing w:after="0" w:line="240" w:lineRule="auto"/>
        <w:jc w:val="both"/>
        <w:rPr>
          <w:rFonts w:asciiTheme="minorHAnsi" w:hAnsiTheme="minorHAnsi" w:cstheme="minorHAnsi"/>
          <w:szCs w:val="24"/>
        </w:rPr>
      </w:pPr>
    </w:p>
    <w:p w14:paraId="5017EBD3" w14:textId="2A3852FD" w:rsidR="009C51B6" w:rsidRPr="009F67C8" w:rsidRDefault="009C51B6" w:rsidP="009C51B6">
      <w:pPr>
        <w:tabs>
          <w:tab w:val="left" w:pos="180"/>
          <w:tab w:val="left" w:pos="720"/>
          <w:tab w:val="left" w:pos="1080"/>
        </w:tabs>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 skladu z materialno zakonodajo ima </w:t>
      </w:r>
      <w:r w:rsidRPr="009F67C8">
        <w:rPr>
          <w:rFonts w:asciiTheme="minorHAnsi" w:hAnsiTheme="minorHAnsi" w:cstheme="minorHAnsi"/>
          <w:bCs/>
          <w:szCs w:val="24"/>
        </w:rPr>
        <w:t>Državno odvetništvo RS tudi neposredni položaj tožnika v upravnem sporu</w:t>
      </w:r>
      <w:r w:rsidRPr="009F67C8">
        <w:rPr>
          <w:rFonts w:asciiTheme="minorHAnsi" w:hAnsiTheme="minorHAnsi" w:cstheme="minorHAnsi"/>
          <w:szCs w:val="24"/>
        </w:rPr>
        <w:t>. Tako kot nosilec funkcije, n</w:t>
      </w:r>
      <w:r w:rsidR="00E743C9">
        <w:rPr>
          <w:rFonts w:asciiTheme="minorHAnsi" w:hAnsiTheme="minorHAnsi" w:cstheme="minorHAnsi"/>
          <w:szCs w:val="24"/>
        </w:rPr>
        <w:t xml:space="preserve">a </w:t>
      </w:r>
      <w:r w:rsidRPr="009F67C8">
        <w:rPr>
          <w:rFonts w:asciiTheme="minorHAnsi" w:hAnsiTheme="minorHAnsi" w:cstheme="minorHAnsi"/>
          <w:szCs w:val="24"/>
        </w:rPr>
        <w:t>pr</w:t>
      </w:r>
      <w:r w:rsidR="00E743C9">
        <w:rPr>
          <w:rFonts w:asciiTheme="minorHAnsi" w:hAnsiTheme="minorHAnsi" w:cstheme="minorHAnsi"/>
          <w:szCs w:val="24"/>
        </w:rPr>
        <w:t>imer</w:t>
      </w:r>
      <w:r w:rsidRPr="009F67C8">
        <w:rPr>
          <w:rFonts w:asciiTheme="minorHAnsi" w:hAnsiTheme="minorHAnsi" w:cstheme="minorHAnsi"/>
          <w:szCs w:val="24"/>
        </w:rPr>
        <w:t xml:space="preserve"> v skladu z Zakonom o brezplačni pravni pomoči (ZBPP)</w:t>
      </w:r>
      <w:r w:rsidR="00E743C9">
        <w:rPr>
          <w:rFonts w:asciiTheme="minorHAnsi" w:hAnsiTheme="minorHAnsi" w:cstheme="minorHAnsi"/>
          <w:szCs w:val="24"/>
        </w:rPr>
        <w:t>,</w:t>
      </w:r>
      <w:r w:rsidRPr="009F67C8">
        <w:rPr>
          <w:rFonts w:asciiTheme="minorHAnsi" w:hAnsiTheme="minorHAnsi" w:cstheme="minorHAnsi"/>
          <w:szCs w:val="24"/>
        </w:rPr>
        <w:t xml:space="preserve"> lahko zoper odločbo ali sklep organa za brezplačno pravno pomoč vloži tožbo v upravnem sporu, saj pritožba zoper takšno odločbo ali sklep ni možna. Za vložitev tožbe v upravnem sporu Državno odvetništvo RS ne potrebuje morebitnega dokazovanja posega v javno korist, temveč uveljavlja le presojo njene zakonitosti, s čimer skrbi za zakonito porabo proračunskih sredstev. </w:t>
      </w:r>
    </w:p>
    <w:p w14:paraId="40BED445" w14:textId="77777777" w:rsidR="009C51B6" w:rsidRPr="009F67C8" w:rsidRDefault="009C51B6" w:rsidP="009C51B6">
      <w:pPr>
        <w:tabs>
          <w:tab w:val="left" w:pos="180"/>
          <w:tab w:val="left" w:pos="720"/>
          <w:tab w:val="left" w:pos="1080"/>
        </w:tabs>
        <w:spacing w:after="0" w:line="240" w:lineRule="auto"/>
        <w:jc w:val="both"/>
        <w:rPr>
          <w:rFonts w:asciiTheme="minorHAnsi" w:hAnsiTheme="minorHAnsi" w:cstheme="minorHAnsi"/>
          <w:szCs w:val="24"/>
        </w:rPr>
      </w:pPr>
    </w:p>
    <w:p w14:paraId="390A19B8" w14:textId="4F046D17" w:rsidR="00B51508" w:rsidRPr="009F67C8" w:rsidRDefault="00B51508" w:rsidP="00B51508">
      <w:pPr>
        <w:pStyle w:val="Naslov6"/>
        <w:spacing w:before="0" w:line="240" w:lineRule="auto"/>
        <w:rPr>
          <w:rFonts w:asciiTheme="minorHAnsi" w:hAnsiTheme="minorHAnsi" w:cstheme="minorHAnsi"/>
        </w:rPr>
      </w:pPr>
      <w:bookmarkStart w:id="464" w:name="_Toc168845054"/>
      <w:r w:rsidRPr="009F67C8">
        <w:rPr>
          <w:rFonts w:asciiTheme="minorHAnsi" w:hAnsiTheme="minorHAnsi" w:cstheme="minorHAnsi"/>
        </w:rPr>
        <w:t>1.9.1.2 Državno odvetništvo RS kot zastopnik javnega interesa</w:t>
      </w:r>
      <w:bookmarkEnd w:id="464"/>
    </w:p>
    <w:p w14:paraId="77D9F9F2" w14:textId="77777777" w:rsidR="00B51508" w:rsidRPr="009F67C8" w:rsidRDefault="00B51508" w:rsidP="00B51508">
      <w:pPr>
        <w:spacing w:after="0" w:line="240" w:lineRule="auto"/>
        <w:rPr>
          <w:rFonts w:asciiTheme="minorHAnsi" w:hAnsiTheme="minorHAnsi" w:cstheme="minorHAnsi"/>
        </w:rPr>
      </w:pPr>
    </w:p>
    <w:p w14:paraId="73E23401" w14:textId="6CB40A22" w:rsidR="009C51B6" w:rsidRPr="009F67C8" w:rsidRDefault="009C51B6" w:rsidP="009C51B6">
      <w:pPr>
        <w:tabs>
          <w:tab w:val="left" w:pos="180"/>
          <w:tab w:val="left" w:pos="720"/>
          <w:tab w:val="left" w:pos="1080"/>
        </w:tabs>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Vsebinsko najzahtevnejša naloga Državnega odvetništva RS na področju </w:t>
      </w:r>
      <w:r w:rsidR="00B51508" w:rsidRPr="009F67C8">
        <w:rPr>
          <w:rFonts w:asciiTheme="minorHAnsi" w:hAnsiTheme="minorHAnsi" w:cstheme="minorHAnsi"/>
          <w:szCs w:val="24"/>
        </w:rPr>
        <w:t>upravnih sporov</w:t>
      </w:r>
      <w:r w:rsidRPr="009F67C8">
        <w:rPr>
          <w:rFonts w:asciiTheme="minorHAnsi" w:hAnsiTheme="minorHAnsi" w:cstheme="minorHAnsi"/>
          <w:szCs w:val="24"/>
        </w:rPr>
        <w:t xml:space="preserve"> je </w:t>
      </w:r>
      <w:r w:rsidR="00B51508" w:rsidRPr="009F67C8">
        <w:rPr>
          <w:rFonts w:asciiTheme="minorHAnsi" w:hAnsiTheme="minorHAnsi" w:cstheme="minorHAnsi"/>
          <w:szCs w:val="24"/>
        </w:rPr>
        <w:t xml:space="preserve">zagotovo </w:t>
      </w:r>
      <w:r w:rsidRPr="009F67C8">
        <w:rPr>
          <w:rFonts w:asciiTheme="minorHAnsi" w:hAnsiTheme="minorHAnsi" w:cstheme="minorHAnsi"/>
          <w:szCs w:val="24"/>
        </w:rPr>
        <w:t xml:space="preserve">njegova vloga zastopnika javnega interesa v upravnem sporu in drugih primerih, ki jih določa zakon. </w:t>
      </w:r>
    </w:p>
    <w:p w14:paraId="47F1FB81" w14:textId="77777777" w:rsidR="009C51B6" w:rsidRPr="009F67C8" w:rsidRDefault="009C51B6" w:rsidP="009C51B6">
      <w:pPr>
        <w:tabs>
          <w:tab w:val="left" w:pos="180"/>
          <w:tab w:val="left" w:pos="720"/>
          <w:tab w:val="left" w:pos="1080"/>
        </w:tabs>
        <w:spacing w:after="0" w:line="240" w:lineRule="auto"/>
        <w:jc w:val="both"/>
        <w:rPr>
          <w:rFonts w:asciiTheme="minorHAnsi" w:hAnsiTheme="minorHAnsi" w:cstheme="minorHAnsi"/>
          <w:szCs w:val="24"/>
        </w:rPr>
      </w:pPr>
    </w:p>
    <w:p w14:paraId="294A687E" w14:textId="4DD47C24" w:rsidR="009C51B6" w:rsidRPr="009F67C8" w:rsidRDefault="009C51B6" w:rsidP="009C51B6">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Po določbi 17. člena ZUS-1 je stranka v upravnem sporu lahko poleg tožnika in toženca ter drugih oseb, če tako določa zakon, tudi </w:t>
      </w:r>
      <w:r w:rsidRPr="009F67C8">
        <w:rPr>
          <w:rFonts w:asciiTheme="minorHAnsi" w:hAnsiTheme="minorHAnsi" w:cstheme="minorHAnsi"/>
          <w:bCs/>
          <w:szCs w:val="24"/>
        </w:rPr>
        <w:t>zastopnik javnega interesa</w:t>
      </w:r>
      <w:r w:rsidRPr="009F67C8">
        <w:rPr>
          <w:rFonts w:asciiTheme="minorHAnsi" w:hAnsiTheme="minorHAnsi" w:cstheme="minorHAnsi"/>
          <w:szCs w:val="24"/>
        </w:rPr>
        <w:t xml:space="preserve">. Državno odvetništvo RS je zastopnik javnega interesa (prvi odstavek 18. člen ZUS-1), ko oceni obstoj kršitve zakona v škodo javnega interesa v </w:t>
      </w:r>
      <w:r w:rsidR="00E743C9">
        <w:rPr>
          <w:rFonts w:asciiTheme="minorHAnsi" w:hAnsiTheme="minorHAnsi" w:cstheme="minorHAnsi"/>
          <w:szCs w:val="24"/>
        </w:rPr>
        <w:t>posamez</w:t>
      </w:r>
      <w:r w:rsidRPr="009F67C8">
        <w:rPr>
          <w:rFonts w:asciiTheme="minorHAnsi" w:hAnsiTheme="minorHAnsi" w:cstheme="minorHAnsi"/>
          <w:szCs w:val="24"/>
        </w:rPr>
        <w:t xml:space="preserve">nem primeru, kot stranka pa lahko vloži tožbo zoper upravni akt, na katerega se obstoj zatrjevane kršitve nanaša. Lahko pa Vlada RS Državnemu odvetništvu RS, ne glede na njegovo oceno, tudi odredi, da v posamezni zadevi vloži tožbo, če oceni, da je to potrebno zaradi zaščite javnega interesa. Državno odvetništvo RS je v tem primeru vezano na odredbo Vlade RS in tožbo zoper domnevno kršitev zakona v škodo javnega interesa mora vložiti. </w:t>
      </w:r>
    </w:p>
    <w:p w14:paraId="26978171" w14:textId="77777777" w:rsidR="009C51B6" w:rsidRPr="009F67C8" w:rsidRDefault="009C51B6" w:rsidP="009C51B6">
      <w:pPr>
        <w:spacing w:after="0" w:line="240" w:lineRule="auto"/>
        <w:jc w:val="both"/>
        <w:rPr>
          <w:rFonts w:asciiTheme="minorHAnsi" w:hAnsiTheme="minorHAnsi" w:cstheme="minorHAnsi"/>
          <w:szCs w:val="24"/>
        </w:rPr>
      </w:pPr>
    </w:p>
    <w:p w14:paraId="1D4D9376" w14:textId="3244547A" w:rsidR="009C51B6" w:rsidRPr="009F67C8" w:rsidRDefault="009C51B6" w:rsidP="009C51B6">
      <w:pPr>
        <w:spacing w:after="0" w:line="240" w:lineRule="auto"/>
        <w:jc w:val="both"/>
        <w:rPr>
          <w:rFonts w:asciiTheme="minorHAnsi" w:eastAsia="Calibri" w:hAnsiTheme="minorHAnsi" w:cstheme="minorHAnsi"/>
          <w:szCs w:val="24"/>
          <w:lang w:eastAsia="sl-SI"/>
        </w:rPr>
      </w:pPr>
      <w:r w:rsidRPr="009F67C8">
        <w:rPr>
          <w:rFonts w:asciiTheme="minorHAnsi" w:eastAsia="Calibri" w:hAnsiTheme="minorHAnsi" w:cstheme="minorHAnsi"/>
          <w:szCs w:val="24"/>
          <w:lang w:eastAsia="sl-SI"/>
        </w:rPr>
        <w:t>Veljavni zakon določa, da je treba vložiti tožbo v tridesetih dneh od vročitve upravnega akta, s katerim je bil postopek končan</w:t>
      </w:r>
      <w:r w:rsidR="00E743C9">
        <w:rPr>
          <w:rFonts w:asciiTheme="minorHAnsi" w:eastAsia="Calibri" w:hAnsiTheme="minorHAnsi" w:cstheme="minorHAnsi"/>
          <w:szCs w:val="24"/>
          <w:lang w:eastAsia="sl-SI"/>
        </w:rPr>
        <w:t>,</w:t>
      </w:r>
      <w:r w:rsidRPr="009F67C8">
        <w:rPr>
          <w:rFonts w:asciiTheme="minorHAnsi" w:eastAsia="Calibri" w:hAnsiTheme="minorHAnsi" w:cstheme="minorHAnsi"/>
          <w:szCs w:val="24"/>
          <w:lang w:eastAsia="sl-SI"/>
        </w:rPr>
        <w:t xml:space="preserve"> oziroma v roku, ki velja za stranko, v korist katere je bil upravni akt izdan. Ker je Državno odvetništvo RS zastopnik javnega interesa na podlagi zakona, izdaja posebnega pooblastila Vlade RS, ki bi mu dodelila aktivno legitimacijo za vložitev tožbe, ni več potrebna. Kot zastopnik javnega interesa lahko Državno odvetništvo RS vloži tožbo vselej, kadar oceni, da je treba zaradi zatrjevane kršitve javnega interesa v </w:t>
      </w:r>
      <w:r w:rsidR="00E743C9">
        <w:rPr>
          <w:rFonts w:asciiTheme="minorHAnsi" w:eastAsia="Calibri" w:hAnsiTheme="minorHAnsi" w:cstheme="minorHAnsi"/>
          <w:szCs w:val="24"/>
          <w:lang w:eastAsia="sl-SI"/>
        </w:rPr>
        <w:t>nek</w:t>
      </w:r>
      <w:r w:rsidRPr="009F67C8">
        <w:rPr>
          <w:rFonts w:asciiTheme="minorHAnsi" w:eastAsia="Calibri" w:hAnsiTheme="minorHAnsi" w:cstheme="minorHAnsi"/>
          <w:szCs w:val="24"/>
          <w:lang w:eastAsia="sl-SI"/>
        </w:rPr>
        <w:t xml:space="preserve">em primeru izpodbijati upravni akt, s katerim je bilo v upravnem postopku dokončno odločeno o pravici oziroma koristi posameznika ali druge osebe. Cilj, ki se želi </w:t>
      </w:r>
      <w:r w:rsidR="00E743C9" w:rsidRPr="009F67C8">
        <w:rPr>
          <w:rFonts w:asciiTheme="minorHAnsi" w:eastAsia="Calibri" w:hAnsiTheme="minorHAnsi" w:cstheme="minorHAnsi"/>
          <w:szCs w:val="24"/>
          <w:lang w:eastAsia="sl-SI"/>
        </w:rPr>
        <w:t xml:space="preserve">doseči </w:t>
      </w:r>
      <w:r w:rsidRPr="009F67C8">
        <w:rPr>
          <w:rFonts w:asciiTheme="minorHAnsi" w:eastAsia="Calibri" w:hAnsiTheme="minorHAnsi" w:cstheme="minorHAnsi"/>
          <w:szCs w:val="24"/>
          <w:lang w:eastAsia="sl-SI"/>
        </w:rPr>
        <w:t>s tožbo, je odprava upravnega akta oziroma sprememba upravnega akta, ki lahko glede na izkazan</w:t>
      </w:r>
      <w:r w:rsidR="00E743C9">
        <w:rPr>
          <w:rFonts w:asciiTheme="minorHAnsi" w:eastAsia="Calibri" w:hAnsiTheme="minorHAnsi" w:cstheme="minorHAnsi"/>
          <w:szCs w:val="24"/>
          <w:lang w:eastAsia="sl-SI"/>
        </w:rPr>
        <w:t>i</w:t>
      </w:r>
      <w:r w:rsidRPr="009F67C8">
        <w:rPr>
          <w:rFonts w:asciiTheme="minorHAnsi" w:eastAsia="Calibri" w:hAnsiTheme="minorHAnsi" w:cstheme="minorHAnsi"/>
          <w:szCs w:val="24"/>
          <w:lang w:eastAsia="sl-SI"/>
        </w:rPr>
        <w:t xml:space="preserve"> javni interes sorazmerno poseže v pravico oziroma pravno korist posameznika, o kateri je dokončno odločil upravni oziroma drug državni organ ali organ lokalne skupnosti. </w:t>
      </w:r>
    </w:p>
    <w:p w14:paraId="0F45466F" w14:textId="77777777" w:rsidR="004443F3" w:rsidRPr="009F67C8" w:rsidRDefault="004443F3" w:rsidP="009C51B6">
      <w:pPr>
        <w:spacing w:after="0" w:line="240" w:lineRule="auto"/>
        <w:jc w:val="both"/>
        <w:rPr>
          <w:rFonts w:asciiTheme="minorHAnsi" w:hAnsiTheme="minorHAnsi" w:cstheme="minorHAnsi"/>
          <w:szCs w:val="24"/>
        </w:rPr>
      </w:pPr>
    </w:p>
    <w:p w14:paraId="441ECD50" w14:textId="621ECC0B" w:rsidR="009C51B6" w:rsidRPr="009F67C8" w:rsidRDefault="009C51B6" w:rsidP="009C51B6">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Javni interes je vsebinsko sicer nedoločen pravni pojem. Praviloma ga mora opredeliti materialni zakon ali na njegovi podlagi izdan predpis. Opredeljen je kot splošna družbena korist, ki jo področni predpis opredeli kot tako. Pri tem velja </w:t>
      </w:r>
      <w:r w:rsidR="00E743C9">
        <w:rPr>
          <w:rFonts w:asciiTheme="minorHAnsi" w:hAnsiTheme="minorHAnsi" w:cstheme="minorHAnsi"/>
          <w:szCs w:val="24"/>
        </w:rPr>
        <w:t>naves</w:t>
      </w:r>
      <w:r w:rsidRPr="009F67C8">
        <w:rPr>
          <w:rFonts w:asciiTheme="minorHAnsi" w:hAnsiTheme="minorHAnsi" w:cstheme="minorHAnsi"/>
          <w:szCs w:val="24"/>
        </w:rPr>
        <w:t>ti, da teorija in ZUP izraza javni interes in javna korist uporabljata kot sinonima. Kaj točno pomenita pojma javni interes oziroma javna korist, pa ZUP ne določa. Gre torej za nedoločen pravni pojem, ki ga je treb</w:t>
      </w:r>
      <w:r w:rsidR="00E743C9">
        <w:rPr>
          <w:rFonts w:asciiTheme="minorHAnsi" w:hAnsiTheme="minorHAnsi" w:cstheme="minorHAnsi"/>
          <w:szCs w:val="24"/>
        </w:rPr>
        <w:t>a</w:t>
      </w:r>
      <w:r w:rsidRPr="009F67C8">
        <w:rPr>
          <w:rFonts w:asciiTheme="minorHAnsi" w:hAnsiTheme="minorHAnsi" w:cstheme="minorHAnsi"/>
          <w:szCs w:val="24"/>
        </w:rPr>
        <w:t xml:space="preserve"> v </w:t>
      </w:r>
      <w:r w:rsidR="00E743C9">
        <w:rPr>
          <w:rFonts w:asciiTheme="minorHAnsi" w:hAnsiTheme="minorHAnsi" w:cstheme="minorHAnsi"/>
          <w:szCs w:val="24"/>
        </w:rPr>
        <w:lastRenderedPageBreak/>
        <w:t>posamez</w:t>
      </w:r>
      <w:r w:rsidRPr="009F67C8">
        <w:rPr>
          <w:rFonts w:asciiTheme="minorHAnsi" w:hAnsiTheme="minorHAnsi" w:cstheme="minorHAnsi"/>
          <w:szCs w:val="24"/>
        </w:rPr>
        <w:t xml:space="preserve">nem primeru vsebinsko napolniti. </w:t>
      </w:r>
      <w:r w:rsidR="00E743C9">
        <w:rPr>
          <w:rFonts w:asciiTheme="minorHAnsi" w:hAnsiTheme="minorHAnsi" w:cstheme="minorHAnsi"/>
          <w:szCs w:val="24"/>
        </w:rPr>
        <w:t>Kljub temu</w:t>
      </w:r>
      <w:r w:rsidRPr="009F67C8">
        <w:rPr>
          <w:rFonts w:asciiTheme="minorHAnsi" w:hAnsiTheme="minorHAnsi" w:cstheme="minorHAnsi"/>
          <w:szCs w:val="24"/>
        </w:rPr>
        <w:t xml:space="preserve"> pa je v 18. členu ZUP </w:t>
      </w:r>
      <w:r w:rsidR="00E743C9">
        <w:rPr>
          <w:rFonts w:asciiTheme="minorHAnsi" w:hAnsiTheme="minorHAnsi" w:cstheme="minorHAnsi"/>
          <w:szCs w:val="24"/>
        </w:rPr>
        <w:t>in</w:t>
      </w:r>
      <w:r w:rsidR="00E743C9" w:rsidRPr="009F67C8">
        <w:rPr>
          <w:rFonts w:asciiTheme="minorHAnsi" w:hAnsiTheme="minorHAnsi" w:cstheme="minorHAnsi"/>
          <w:szCs w:val="24"/>
        </w:rPr>
        <w:t xml:space="preserve"> </w:t>
      </w:r>
      <w:r w:rsidRPr="009F67C8">
        <w:rPr>
          <w:rFonts w:asciiTheme="minorHAnsi" w:hAnsiTheme="minorHAnsi" w:cstheme="minorHAnsi"/>
          <w:szCs w:val="24"/>
        </w:rPr>
        <w:t xml:space="preserve">v drugem odstavku 144. člena ZUP javni interes vendarle nekoliko opredeljen. ZUP v 144. členu govori o </w:t>
      </w:r>
      <w:r w:rsidR="003E7E4D">
        <w:rPr>
          <w:rFonts w:asciiTheme="minorHAnsi" w:hAnsiTheme="minorHAnsi" w:cstheme="minorHAnsi"/>
          <w:szCs w:val="24"/>
        </w:rPr>
        <w:t>tako imenovan</w:t>
      </w:r>
      <w:r w:rsidR="00E743C9">
        <w:rPr>
          <w:rFonts w:asciiTheme="minorHAnsi" w:hAnsiTheme="minorHAnsi" w:cstheme="minorHAnsi"/>
          <w:szCs w:val="24"/>
        </w:rPr>
        <w:t>em</w:t>
      </w:r>
      <w:r w:rsidRPr="009F67C8">
        <w:rPr>
          <w:rFonts w:asciiTheme="minorHAnsi" w:hAnsiTheme="minorHAnsi" w:cstheme="minorHAnsi"/>
          <w:szCs w:val="24"/>
        </w:rPr>
        <w:t xml:space="preserve"> skrajšanem postopku, ko gre za izdajo nujnih ukrepov v javnem interesu, </w:t>
      </w:r>
      <w:r w:rsidRPr="009F67C8">
        <w:rPr>
          <w:rFonts w:asciiTheme="minorHAnsi" w:hAnsiTheme="minorHAnsi" w:cstheme="minorHAnsi"/>
          <w:szCs w:val="24"/>
          <w:rtl/>
          <w:lang w:bidi="ar-YE"/>
        </w:rPr>
        <w:t>č</w:t>
      </w:r>
      <w:r w:rsidRPr="009F67C8">
        <w:rPr>
          <w:rFonts w:asciiTheme="minorHAnsi" w:hAnsiTheme="minorHAnsi" w:cstheme="minorHAnsi"/>
          <w:szCs w:val="24"/>
          <w:lang w:bidi="ar-YE"/>
        </w:rPr>
        <w:t>e gre za varovanje</w:t>
      </w:r>
      <w:r w:rsidRPr="009F67C8">
        <w:rPr>
          <w:rFonts w:asciiTheme="minorHAnsi" w:hAnsiTheme="minorHAnsi" w:cstheme="minorHAnsi"/>
          <w:szCs w:val="24"/>
          <w:rtl/>
          <w:lang w:bidi="ar-YE"/>
        </w:rPr>
        <w:t xml:space="preserve"> </w:t>
      </w:r>
      <w:r w:rsidRPr="009F67C8">
        <w:rPr>
          <w:rFonts w:asciiTheme="minorHAnsi" w:hAnsiTheme="minorHAnsi" w:cstheme="minorHAnsi"/>
          <w:szCs w:val="24"/>
          <w:lang w:bidi="ar-YE"/>
        </w:rPr>
        <w:t>življenja, zdravja ljudi, javnega reda in miru, javne varnosti in premoženja ve</w:t>
      </w:r>
      <w:r w:rsidRPr="009F67C8">
        <w:rPr>
          <w:rFonts w:asciiTheme="minorHAnsi" w:hAnsiTheme="minorHAnsi" w:cstheme="minorHAnsi"/>
          <w:szCs w:val="24"/>
          <w:rtl/>
          <w:lang w:bidi="ar-YE"/>
        </w:rPr>
        <w:t>č</w:t>
      </w:r>
      <w:r w:rsidRPr="009F67C8">
        <w:rPr>
          <w:rFonts w:asciiTheme="minorHAnsi" w:hAnsiTheme="minorHAnsi" w:cstheme="minorHAnsi"/>
          <w:szCs w:val="24"/>
          <w:lang w:bidi="ar-YE"/>
        </w:rPr>
        <w:t>je vrednosti</w:t>
      </w:r>
      <w:r w:rsidRPr="009F67C8">
        <w:rPr>
          <w:rFonts w:asciiTheme="minorHAnsi" w:hAnsiTheme="minorHAnsi" w:cstheme="minorHAnsi"/>
          <w:szCs w:val="24"/>
        </w:rPr>
        <w:t xml:space="preserve">. Tretji odstavek 18. člena ZUP pa navaja naslednje </w:t>
      </w:r>
      <w:r w:rsidRPr="009F67C8">
        <w:rPr>
          <w:rFonts w:asciiTheme="minorHAnsi" w:hAnsiTheme="minorHAnsi" w:cstheme="minorHAnsi"/>
          <w:bCs/>
          <w:szCs w:val="24"/>
        </w:rPr>
        <w:t xml:space="preserve">zavarovane </w:t>
      </w:r>
      <w:r w:rsidR="00E743C9">
        <w:rPr>
          <w:rFonts w:asciiTheme="minorHAnsi" w:hAnsiTheme="minorHAnsi" w:cstheme="minorHAnsi"/>
          <w:bCs/>
          <w:szCs w:val="24"/>
        </w:rPr>
        <w:t>skupin</w:t>
      </w:r>
      <w:r w:rsidRPr="009F67C8">
        <w:rPr>
          <w:rFonts w:asciiTheme="minorHAnsi" w:hAnsiTheme="minorHAnsi" w:cstheme="minorHAnsi"/>
          <w:bCs/>
          <w:szCs w:val="24"/>
        </w:rPr>
        <w:t>e: življenje in zdravje ljudi, naravno oziroma življenjsko okolje ali premoženje.</w:t>
      </w:r>
      <w:r w:rsidRPr="009F67C8">
        <w:rPr>
          <w:rFonts w:asciiTheme="minorHAnsi" w:hAnsiTheme="minorHAnsi" w:cstheme="minorHAnsi"/>
          <w:szCs w:val="24"/>
        </w:rPr>
        <w:t xml:space="preserve"> Glede posebnih upravnih postopkov velja, da naj bi področni predpisi določili, kaj v teh postopkih šteje za javno korist, kar nekateri področni predpisi tudi urejajo. </w:t>
      </w:r>
    </w:p>
    <w:p w14:paraId="6CB75FC9" w14:textId="77777777" w:rsidR="009C51B6" w:rsidRPr="009F67C8" w:rsidRDefault="009C51B6" w:rsidP="009C51B6">
      <w:pPr>
        <w:spacing w:after="0" w:line="240" w:lineRule="auto"/>
        <w:jc w:val="both"/>
        <w:rPr>
          <w:rFonts w:asciiTheme="minorHAnsi" w:eastAsia="Calibri" w:hAnsiTheme="minorHAnsi" w:cstheme="minorHAnsi"/>
          <w:szCs w:val="24"/>
          <w:lang w:eastAsia="sl-SI"/>
        </w:rPr>
      </w:pPr>
    </w:p>
    <w:p w14:paraId="51E2872C" w14:textId="04DC185B" w:rsidR="009C51B6" w:rsidRPr="009F67C8" w:rsidRDefault="009C51B6" w:rsidP="009C51B6">
      <w:pPr>
        <w:spacing w:after="0" w:line="240" w:lineRule="auto"/>
        <w:jc w:val="both"/>
        <w:rPr>
          <w:rFonts w:asciiTheme="minorHAnsi" w:eastAsia="Calibri" w:hAnsiTheme="minorHAnsi" w:cstheme="minorHAnsi"/>
          <w:szCs w:val="24"/>
          <w:lang w:eastAsia="sl-SI"/>
        </w:rPr>
      </w:pPr>
      <w:r w:rsidRPr="009F67C8">
        <w:rPr>
          <w:rFonts w:asciiTheme="minorHAnsi" w:eastAsia="Calibri" w:hAnsiTheme="minorHAnsi" w:cstheme="minorHAnsi"/>
          <w:szCs w:val="24"/>
          <w:lang w:eastAsia="sl-SI"/>
        </w:rPr>
        <w:t xml:space="preserve">V </w:t>
      </w:r>
      <w:r w:rsidR="00E743C9">
        <w:rPr>
          <w:rFonts w:asciiTheme="minorHAnsi" w:eastAsia="Calibri" w:hAnsiTheme="minorHAnsi" w:cstheme="minorHAnsi"/>
          <w:szCs w:val="24"/>
          <w:lang w:eastAsia="sl-SI"/>
        </w:rPr>
        <w:t>posamez</w:t>
      </w:r>
      <w:r w:rsidRPr="009F67C8">
        <w:rPr>
          <w:rFonts w:asciiTheme="minorHAnsi" w:eastAsia="Calibri" w:hAnsiTheme="minorHAnsi" w:cstheme="minorHAnsi"/>
          <w:szCs w:val="24"/>
          <w:lang w:eastAsia="sl-SI"/>
        </w:rPr>
        <w:t xml:space="preserve">ni upravni zadevi oziroma posameznem upravnem aktu, ki ga izpodbija tožnik kot zastopnik javnega interesa, je vselej dokončno odločeno o </w:t>
      </w:r>
      <w:r w:rsidR="00E743C9">
        <w:rPr>
          <w:rFonts w:asciiTheme="minorHAnsi" w:eastAsia="Calibri" w:hAnsiTheme="minorHAnsi" w:cstheme="minorHAnsi"/>
          <w:szCs w:val="24"/>
          <w:lang w:eastAsia="sl-SI"/>
        </w:rPr>
        <w:t>nek</w:t>
      </w:r>
      <w:r w:rsidRPr="009F67C8">
        <w:rPr>
          <w:rFonts w:asciiTheme="minorHAnsi" w:eastAsia="Calibri" w:hAnsiTheme="minorHAnsi" w:cstheme="minorHAnsi"/>
          <w:szCs w:val="24"/>
          <w:lang w:eastAsia="sl-SI"/>
        </w:rPr>
        <w:t xml:space="preserve">i pravici ali pravni koristi posameznika. Domnevna kršitev zakona v škodo javne koristi je lahko le </w:t>
      </w:r>
      <w:r w:rsidR="00E743C9">
        <w:rPr>
          <w:rFonts w:asciiTheme="minorHAnsi" w:eastAsia="Calibri" w:hAnsiTheme="minorHAnsi" w:cstheme="minorHAnsi"/>
          <w:szCs w:val="24"/>
          <w:lang w:eastAsia="sl-SI"/>
        </w:rPr>
        <w:t>stvar</w:t>
      </w:r>
      <w:r w:rsidRPr="009F67C8">
        <w:rPr>
          <w:rFonts w:asciiTheme="minorHAnsi" w:eastAsia="Calibri" w:hAnsiTheme="minorHAnsi" w:cstheme="minorHAnsi"/>
          <w:szCs w:val="24"/>
          <w:lang w:eastAsia="sl-SI"/>
        </w:rPr>
        <w:t xml:space="preserve">na oziroma mora biti utemeljena s </w:t>
      </w:r>
      <w:r w:rsidR="00E743C9">
        <w:rPr>
          <w:rFonts w:asciiTheme="minorHAnsi" w:eastAsia="Calibri" w:hAnsiTheme="minorHAnsi" w:cstheme="minorHAnsi"/>
          <w:szCs w:val="24"/>
          <w:lang w:eastAsia="sl-SI"/>
        </w:rPr>
        <w:t>stvar</w:t>
      </w:r>
      <w:r w:rsidRPr="009F67C8">
        <w:rPr>
          <w:rFonts w:asciiTheme="minorHAnsi" w:eastAsia="Calibri" w:hAnsiTheme="minorHAnsi" w:cstheme="minorHAnsi"/>
          <w:szCs w:val="24"/>
          <w:lang w:eastAsia="sl-SI"/>
        </w:rPr>
        <w:t>no javno koristjo, ki je opredeljena v splošnem akt</w:t>
      </w:r>
      <w:r w:rsidR="00E743C9">
        <w:rPr>
          <w:rFonts w:asciiTheme="minorHAnsi" w:eastAsia="Calibri" w:hAnsiTheme="minorHAnsi" w:cstheme="minorHAnsi"/>
          <w:szCs w:val="24"/>
          <w:lang w:eastAsia="sl-SI"/>
        </w:rPr>
        <w:t>u</w:t>
      </w:r>
      <w:r w:rsidRPr="009F67C8">
        <w:rPr>
          <w:rFonts w:asciiTheme="minorHAnsi" w:eastAsia="Calibri" w:hAnsiTheme="minorHAnsi" w:cstheme="minorHAnsi"/>
          <w:szCs w:val="24"/>
          <w:lang w:eastAsia="sl-SI"/>
        </w:rPr>
        <w:t xml:space="preserve"> pristojnega državnega organa. Le sodišče pa lahko odloči o zatrjevani nezakonitosti in razreši spor o koliziji pravice posameznika na eni strani in o (na zakon oprti) javni koristi, ki posega v pravni interes oziroma pravico posameznika, o kateri je v upravnem postopku že dokončno odločeno, na drugi strani. Tudi sodišče presoja kršitev zakona v škodo javnega interesa glede na </w:t>
      </w:r>
      <w:r w:rsidR="00E743C9">
        <w:rPr>
          <w:rFonts w:asciiTheme="minorHAnsi" w:eastAsia="Calibri" w:hAnsiTheme="minorHAnsi" w:cstheme="minorHAnsi"/>
          <w:szCs w:val="24"/>
          <w:lang w:eastAsia="sl-SI"/>
        </w:rPr>
        <w:t>vsak posamezen</w:t>
      </w:r>
      <w:r w:rsidRPr="009F67C8">
        <w:rPr>
          <w:rFonts w:asciiTheme="minorHAnsi" w:eastAsia="Calibri" w:hAnsiTheme="minorHAnsi" w:cstheme="minorHAnsi"/>
          <w:szCs w:val="24"/>
          <w:lang w:eastAsia="sl-SI"/>
        </w:rPr>
        <w:t xml:space="preserve"> primer. </w:t>
      </w:r>
    </w:p>
    <w:p w14:paraId="7A688536" w14:textId="77777777" w:rsidR="009C51B6" w:rsidRPr="009F67C8" w:rsidRDefault="009C51B6" w:rsidP="009C51B6">
      <w:pPr>
        <w:spacing w:after="0" w:line="240" w:lineRule="auto"/>
        <w:jc w:val="both"/>
        <w:rPr>
          <w:rFonts w:asciiTheme="minorHAnsi" w:eastAsia="Calibri" w:hAnsiTheme="minorHAnsi" w:cstheme="minorHAnsi"/>
          <w:szCs w:val="24"/>
          <w:lang w:eastAsia="sl-SI"/>
        </w:rPr>
      </w:pPr>
    </w:p>
    <w:p w14:paraId="16CB6DD8" w14:textId="2B7E6302" w:rsidR="009C51B6" w:rsidRPr="009F67C8" w:rsidRDefault="009C51B6" w:rsidP="009C51B6">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Javni interes je torej državni ali družbeni interes; </w:t>
      </w:r>
      <w:r w:rsidR="00E743C9">
        <w:rPr>
          <w:rFonts w:asciiTheme="minorHAnsi" w:hAnsiTheme="minorHAnsi" w:cstheme="minorHAnsi"/>
          <w:szCs w:val="24"/>
        </w:rPr>
        <w:t>izraz</w:t>
      </w:r>
      <w:r w:rsidRPr="009F67C8">
        <w:rPr>
          <w:rFonts w:asciiTheme="minorHAnsi" w:hAnsiTheme="minorHAnsi" w:cstheme="minorHAnsi"/>
          <w:szCs w:val="24"/>
        </w:rPr>
        <w:t xml:space="preserve">i, ki se običajno uporabljajo v političnih razpravah, v </w:t>
      </w:r>
      <w:r w:rsidR="00E743C9">
        <w:rPr>
          <w:rFonts w:asciiTheme="minorHAnsi" w:hAnsiTheme="minorHAnsi" w:cstheme="minorHAnsi"/>
          <w:szCs w:val="24"/>
        </w:rPr>
        <w:t>finančn</w:t>
      </w:r>
      <w:r w:rsidRPr="009F67C8">
        <w:rPr>
          <w:rFonts w:asciiTheme="minorHAnsi" w:hAnsiTheme="minorHAnsi" w:cstheme="minorHAnsi"/>
          <w:szCs w:val="24"/>
        </w:rPr>
        <w:t xml:space="preserve">i </w:t>
      </w:r>
      <w:r w:rsidR="00E743C9">
        <w:rPr>
          <w:rFonts w:asciiTheme="minorHAnsi" w:hAnsiTheme="minorHAnsi" w:cstheme="minorHAnsi"/>
          <w:szCs w:val="24"/>
        </w:rPr>
        <w:t xml:space="preserve">in gospodarski </w:t>
      </w:r>
      <w:r w:rsidRPr="009F67C8">
        <w:rPr>
          <w:rFonts w:asciiTheme="minorHAnsi" w:hAnsiTheme="minorHAnsi" w:cstheme="minorHAnsi"/>
          <w:szCs w:val="24"/>
        </w:rPr>
        <w:t xml:space="preserve">politiki, kadar </w:t>
      </w:r>
      <w:r w:rsidR="00E743C9">
        <w:rPr>
          <w:rFonts w:asciiTheme="minorHAnsi" w:hAnsiTheme="minorHAnsi" w:cstheme="minorHAnsi"/>
          <w:szCs w:val="24"/>
        </w:rPr>
        <w:t>je namen</w:t>
      </w:r>
      <w:r w:rsidRPr="009F67C8">
        <w:rPr>
          <w:rFonts w:asciiTheme="minorHAnsi" w:hAnsiTheme="minorHAnsi" w:cstheme="minorHAnsi"/>
          <w:szCs w:val="24"/>
        </w:rPr>
        <w:t xml:space="preserve"> označiti koristi in prednosti skupnosti kot celote, drugače od zasebnega interesa. Ima politično, etično in čustveno konotacijo. Vprašanje je, ali so zasebni interesi v nasprotju (v sporu) z družbenimi interesi. Zasebni interes je lahko tudi del javnega interesa, ni pa to nujno. Krog zasebnosti ni nujno sestavni del kroga javnosti. Kot že </w:t>
      </w:r>
      <w:r w:rsidR="00E743C9">
        <w:rPr>
          <w:rFonts w:asciiTheme="minorHAnsi" w:hAnsiTheme="minorHAnsi" w:cstheme="minorHAnsi"/>
          <w:szCs w:val="24"/>
        </w:rPr>
        <w:t>naved</w:t>
      </w:r>
      <w:r w:rsidRPr="009F67C8">
        <w:rPr>
          <w:rFonts w:asciiTheme="minorHAnsi" w:hAnsiTheme="minorHAnsi" w:cstheme="minorHAnsi"/>
          <w:szCs w:val="24"/>
        </w:rPr>
        <w:t xml:space="preserve">eno, zakon ne opredeljuje, kaj je javni interes, zato njegovo vsebino ugotavlja in presoja sodišče ob upoštevanju vseh okoliščin vsakokratnega primera in tehtanju obeh konkurenčnih si pravic. </w:t>
      </w:r>
    </w:p>
    <w:p w14:paraId="1541A973" w14:textId="77777777" w:rsidR="009C51B6" w:rsidRPr="009F67C8" w:rsidRDefault="009C51B6" w:rsidP="009C51B6">
      <w:pPr>
        <w:spacing w:after="0" w:line="240" w:lineRule="auto"/>
        <w:jc w:val="both"/>
        <w:rPr>
          <w:rFonts w:asciiTheme="minorHAnsi" w:eastAsia="Calibri" w:hAnsiTheme="minorHAnsi" w:cstheme="minorHAnsi"/>
          <w:szCs w:val="24"/>
          <w:lang w:eastAsia="sl-SI"/>
        </w:rPr>
      </w:pPr>
    </w:p>
    <w:p w14:paraId="130E5A2D" w14:textId="37512969" w:rsidR="009C51B6" w:rsidRPr="009F67C8" w:rsidRDefault="009C51B6" w:rsidP="009C51B6">
      <w:pPr>
        <w:spacing w:after="0" w:line="240" w:lineRule="auto"/>
        <w:jc w:val="both"/>
        <w:rPr>
          <w:rFonts w:asciiTheme="minorHAnsi" w:eastAsia="Calibri" w:hAnsiTheme="minorHAnsi" w:cstheme="minorHAnsi"/>
          <w:szCs w:val="24"/>
          <w:lang w:eastAsia="sl-SI"/>
        </w:rPr>
      </w:pPr>
      <w:r w:rsidRPr="009F67C8">
        <w:rPr>
          <w:rFonts w:asciiTheme="minorHAnsi" w:eastAsia="Calibri" w:hAnsiTheme="minorHAnsi" w:cstheme="minorHAnsi"/>
          <w:szCs w:val="24"/>
          <w:lang w:eastAsia="sl-SI"/>
        </w:rPr>
        <w:t xml:space="preserve">Ustava v 157. členu ureja subjektivni upravni spor. V skladu z navedeno ustavno določbo ZUS-1 zagotavlja sodno varstvo pravic in pravnih koristi posameznika in organizacij proti meritornim odločitvam, s katerimi se posega v njihov pravni položaj, ter </w:t>
      </w:r>
      <w:r w:rsidR="00ED3CED">
        <w:rPr>
          <w:rFonts w:asciiTheme="minorHAnsi" w:eastAsia="Calibri" w:hAnsiTheme="minorHAnsi" w:cstheme="minorHAnsi"/>
          <w:szCs w:val="24"/>
          <w:lang w:eastAsia="sl-SI"/>
        </w:rPr>
        <w:t>pro</w:t>
      </w:r>
      <w:r w:rsidR="00E743C9">
        <w:rPr>
          <w:rFonts w:asciiTheme="minorHAnsi" w:eastAsia="Calibri" w:hAnsiTheme="minorHAnsi" w:cstheme="minorHAnsi"/>
          <w:szCs w:val="24"/>
          <w:lang w:eastAsia="sl-SI"/>
        </w:rPr>
        <w:t xml:space="preserve">ti </w:t>
      </w:r>
      <w:r w:rsidRPr="009F67C8">
        <w:rPr>
          <w:rFonts w:asciiTheme="minorHAnsi" w:eastAsia="Calibri" w:hAnsiTheme="minorHAnsi" w:cstheme="minorHAnsi"/>
          <w:szCs w:val="24"/>
          <w:lang w:eastAsia="sl-SI"/>
        </w:rPr>
        <w:t xml:space="preserve">aktom in dejanjem organov, če se z njimi posega v človekove pravice in svoboščine ter ni zagotovljeno drugo sodno varstvo. Zato je institut zastopnika javnega interesa, ki ga ureja zakon, treba razumeti kot izjemo oziroma korektiv, ki v primeru ugotovljene kršitve zakona v škodo javnega interesa zagotovi varstvo objektivne zakonitosti. </w:t>
      </w:r>
    </w:p>
    <w:p w14:paraId="28A62912" w14:textId="77777777" w:rsidR="009C51B6" w:rsidRPr="009F67C8" w:rsidRDefault="009C51B6" w:rsidP="009C51B6">
      <w:pPr>
        <w:spacing w:after="0" w:line="240" w:lineRule="auto"/>
        <w:jc w:val="both"/>
        <w:rPr>
          <w:rFonts w:asciiTheme="minorHAnsi" w:eastAsia="Calibri" w:hAnsiTheme="minorHAnsi" w:cstheme="minorHAnsi"/>
          <w:szCs w:val="24"/>
          <w:lang w:eastAsia="sl-SI"/>
        </w:rPr>
      </w:pPr>
    </w:p>
    <w:p w14:paraId="09825E46" w14:textId="709A1E17" w:rsidR="009C51B6" w:rsidRPr="009F67C8" w:rsidRDefault="009C51B6" w:rsidP="009C51B6">
      <w:pPr>
        <w:spacing w:after="0" w:line="240" w:lineRule="auto"/>
        <w:jc w:val="both"/>
        <w:rPr>
          <w:rFonts w:asciiTheme="minorHAnsi" w:eastAsia="Calibri" w:hAnsiTheme="minorHAnsi" w:cstheme="minorHAnsi"/>
          <w:szCs w:val="24"/>
          <w:lang w:eastAsia="sl-SI"/>
        </w:rPr>
      </w:pPr>
      <w:r w:rsidRPr="009F67C8">
        <w:rPr>
          <w:rFonts w:asciiTheme="minorHAnsi" w:eastAsia="Calibri" w:hAnsiTheme="minorHAnsi" w:cstheme="minorHAnsi"/>
          <w:szCs w:val="24"/>
          <w:lang w:eastAsia="sl-SI"/>
        </w:rPr>
        <w:t>Ob analizi veljavne ureditve upravnega spora je ugotovljeno, da pri ureditvi zastopnika javnega interesa ne gre za škodljiv</w:t>
      </w:r>
      <w:r w:rsidR="00EB5290">
        <w:rPr>
          <w:rFonts w:asciiTheme="minorHAnsi" w:eastAsia="Calibri" w:hAnsiTheme="minorHAnsi" w:cstheme="minorHAnsi"/>
          <w:szCs w:val="24"/>
          <w:lang w:eastAsia="sl-SI"/>
        </w:rPr>
        <w:t>o nasprotje</w:t>
      </w:r>
      <w:r w:rsidRPr="009F67C8">
        <w:rPr>
          <w:rFonts w:asciiTheme="minorHAnsi" w:eastAsia="Calibri" w:hAnsiTheme="minorHAnsi" w:cstheme="minorHAnsi"/>
          <w:szCs w:val="24"/>
          <w:lang w:eastAsia="sl-SI"/>
        </w:rPr>
        <w:t xml:space="preserve"> interesov državnega organa, temveč za </w:t>
      </w:r>
      <w:r w:rsidR="00EB5290">
        <w:rPr>
          <w:rFonts w:asciiTheme="minorHAnsi" w:eastAsia="Calibri" w:hAnsiTheme="minorHAnsi" w:cstheme="minorHAnsi"/>
          <w:szCs w:val="24"/>
          <w:lang w:eastAsia="sl-SI"/>
        </w:rPr>
        <w:t xml:space="preserve">nasprotje </w:t>
      </w:r>
      <w:r w:rsidRPr="009F67C8">
        <w:rPr>
          <w:rFonts w:asciiTheme="minorHAnsi" w:eastAsia="Calibri" w:hAnsiTheme="minorHAnsi" w:cstheme="minorHAnsi"/>
          <w:szCs w:val="24"/>
          <w:lang w:eastAsia="sl-SI"/>
        </w:rPr>
        <w:t>interesov med pravico posameznika</w:t>
      </w:r>
      <w:r w:rsidR="009601B0" w:rsidRPr="009F67C8">
        <w:rPr>
          <w:rFonts w:asciiTheme="minorHAnsi" w:eastAsia="Calibri" w:hAnsiTheme="minorHAnsi" w:cstheme="minorHAnsi"/>
          <w:szCs w:val="24"/>
          <w:lang w:eastAsia="sl-SI"/>
        </w:rPr>
        <w:t>,</w:t>
      </w:r>
      <w:r w:rsidRPr="009F67C8">
        <w:rPr>
          <w:rFonts w:asciiTheme="minorHAnsi" w:eastAsia="Calibri" w:hAnsiTheme="minorHAnsi" w:cstheme="minorHAnsi"/>
          <w:szCs w:val="24"/>
          <w:lang w:eastAsia="sl-SI"/>
        </w:rPr>
        <w:t xml:space="preserve"> o kateri je v upravnem postopku dokončno odločil pristojni organ, in javnim interesom v </w:t>
      </w:r>
      <w:r w:rsidR="00EB5290">
        <w:rPr>
          <w:rFonts w:asciiTheme="minorHAnsi" w:eastAsia="Calibri" w:hAnsiTheme="minorHAnsi" w:cstheme="minorHAnsi"/>
          <w:szCs w:val="24"/>
          <w:lang w:eastAsia="sl-SI"/>
        </w:rPr>
        <w:t>tej</w:t>
      </w:r>
      <w:r w:rsidRPr="009F67C8">
        <w:rPr>
          <w:rFonts w:asciiTheme="minorHAnsi" w:eastAsia="Calibri" w:hAnsiTheme="minorHAnsi" w:cstheme="minorHAnsi"/>
          <w:szCs w:val="24"/>
          <w:lang w:eastAsia="sl-SI"/>
        </w:rPr>
        <w:t xml:space="preserve"> zadevi. Zastopnik javnega interesa v vlogi tožeče stranke s tožbo izpodbija dokončn</w:t>
      </w:r>
      <w:r w:rsidR="00EB5290">
        <w:rPr>
          <w:rFonts w:asciiTheme="minorHAnsi" w:eastAsia="Calibri" w:hAnsiTheme="minorHAnsi" w:cstheme="minorHAnsi"/>
          <w:szCs w:val="24"/>
          <w:lang w:eastAsia="sl-SI"/>
        </w:rPr>
        <w:t>i</w:t>
      </w:r>
      <w:r w:rsidRPr="009F67C8">
        <w:rPr>
          <w:rFonts w:asciiTheme="minorHAnsi" w:eastAsia="Calibri" w:hAnsiTheme="minorHAnsi" w:cstheme="minorHAnsi"/>
          <w:szCs w:val="24"/>
          <w:lang w:eastAsia="sl-SI"/>
        </w:rPr>
        <w:t xml:space="preserve"> upravni akt, s katerim je bilo stranki ugodeno</w:t>
      </w:r>
      <w:r w:rsidR="00EB5290">
        <w:rPr>
          <w:rFonts w:asciiTheme="minorHAnsi" w:eastAsia="Calibri" w:hAnsiTheme="minorHAnsi" w:cstheme="minorHAnsi"/>
          <w:szCs w:val="24"/>
          <w:lang w:eastAsia="sl-SI"/>
        </w:rPr>
        <w:t>,</w:t>
      </w:r>
      <w:r w:rsidRPr="009F67C8">
        <w:rPr>
          <w:rFonts w:asciiTheme="minorHAnsi" w:eastAsia="Calibri" w:hAnsiTheme="minorHAnsi" w:cstheme="minorHAnsi"/>
          <w:szCs w:val="24"/>
          <w:lang w:eastAsia="sl-SI"/>
        </w:rPr>
        <w:t xml:space="preserve"> in s tem zaradi zaščite na zakon oprtega in močnejšega javnega interesa posega v pričakovano pravico oziroma pravni interes posameznika ali pravne osebe oziroma organizacije, o kateri je pristojni organ vodil upravni postopek, ugotavlja</w:t>
      </w:r>
      <w:r w:rsidR="00EB5290">
        <w:rPr>
          <w:rFonts w:asciiTheme="minorHAnsi" w:eastAsia="Calibri" w:hAnsiTheme="minorHAnsi" w:cstheme="minorHAnsi"/>
          <w:szCs w:val="24"/>
          <w:lang w:eastAsia="sl-SI"/>
        </w:rPr>
        <w:t>l</w:t>
      </w:r>
      <w:r w:rsidRPr="009F67C8">
        <w:rPr>
          <w:rFonts w:asciiTheme="minorHAnsi" w:eastAsia="Calibri" w:hAnsiTheme="minorHAnsi" w:cstheme="minorHAnsi"/>
          <w:szCs w:val="24"/>
          <w:lang w:eastAsia="sl-SI"/>
        </w:rPr>
        <w:t xml:space="preserve"> pravno odločilna dejstva in v zadevi meritorno odločil, tako da je ugodil </w:t>
      </w:r>
      <w:r w:rsidR="00EB5290">
        <w:rPr>
          <w:rFonts w:asciiTheme="minorHAnsi" w:eastAsia="Calibri" w:hAnsiTheme="minorHAnsi" w:cstheme="minorHAnsi"/>
          <w:szCs w:val="24"/>
          <w:lang w:eastAsia="sl-SI"/>
        </w:rPr>
        <w:t>t</w:t>
      </w:r>
      <w:r w:rsidRPr="009F67C8">
        <w:rPr>
          <w:rFonts w:asciiTheme="minorHAnsi" w:eastAsia="Calibri" w:hAnsiTheme="minorHAnsi" w:cstheme="minorHAnsi"/>
          <w:szCs w:val="24"/>
          <w:lang w:eastAsia="sl-SI"/>
        </w:rPr>
        <w:t xml:space="preserve">emu zahtevku stranke. </w:t>
      </w:r>
    </w:p>
    <w:p w14:paraId="0EBC7FA5" w14:textId="77777777" w:rsidR="0018397D" w:rsidRPr="009F67C8" w:rsidRDefault="0018397D" w:rsidP="009C51B6">
      <w:pPr>
        <w:spacing w:after="0" w:line="240" w:lineRule="auto"/>
        <w:jc w:val="both"/>
        <w:rPr>
          <w:rFonts w:asciiTheme="minorHAnsi" w:eastAsia="Calibri" w:hAnsiTheme="minorHAnsi" w:cstheme="minorHAnsi"/>
          <w:szCs w:val="24"/>
          <w:lang w:eastAsia="sl-SI"/>
        </w:rPr>
      </w:pPr>
    </w:p>
    <w:p w14:paraId="696768E3" w14:textId="59F4777D" w:rsidR="009C51B6" w:rsidRPr="009F67C8" w:rsidRDefault="009C51B6" w:rsidP="009C51B6">
      <w:pPr>
        <w:pStyle w:val="Naslov6"/>
        <w:spacing w:before="0" w:line="240" w:lineRule="auto"/>
        <w:rPr>
          <w:rFonts w:asciiTheme="minorHAnsi" w:eastAsia="Calibri" w:hAnsiTheme="minorHAnsi" w:cstheme="minorHAnsi"/>
          <w:szCs w:val="24"/>
          <w:lang w:eastAsia="sl-SI"/>
        </w:rPr>
      </w:pPr>
      <w:bookmarkStart w:id="465" w:name="_Toc95149819"/>
      <w:bookmarkStart w:id="466" w:name="_Toc168845055"/>
      <w:r w:rsidRPr="009F67C8">
        <w:rPr>
          <w:rFonts w:asciiTheme="minorHAnsi" w:eastAsia="Calibri" w:hAnsiTheme="minorHAnsi" w:cstheme="minorHAnsi"/>
          <w:szCs w:val="24"/>
          <w:lang w:eastAsia="sl-SI"/>
        </w:rPr>
        <w:lastRenderedPageBreak/>
        <w:t>1.9.1.</w:t>
      </w:r>
      <w:r w:rsidR="00B51508" w:rsidRPr="009F67C8">
        <w:rPr>
          <w:rFonts w:asciiTheme="minorHAnsi" w:eastAsia="Calibri" w:hAnsiTheme="minorHAnsi" w:cstheme="minorHAnsi"/>
          <w:szCs w:val="24"/>
          <w:lang w:eastAsia="sl-SI"/>
        </w:rPr>
        <w:t>3</w:t>
      </w:r>
      <w:r w:rsidRPr="009F67C8">
        <w:rPr>
          <w:rFonts w:asciiTheme="minorHAnsi" w:eastAsia="Calibri" w:hAnsiTheme="minorHAnsi" w:cstheme="minorHAnsi"/>
          <w:szCs w:val="24"/>
          <w:lang w:eastAsia="sl-SI"/>
        </w:rPr>
        <w:t xml:space="preserve"> Druge pristojnosti</w:t>
      </w:r>
      <w:bookmarkEnd w:id="465"/>
      <w:bookmarkEnd w:id="466"/>
    </w:p>
    <w:p w14:paraId="3F2FB4EA" w14:textId="77777777" w:rsidR="009C51B6" w:rsidRPr="009F67C8" w:rsidRDefault="009C51B6" w:rsidP="009C51B6">
      <w:pPr>
        <w:spacing w:after="0" w:line="240" w:lineRule="auto"/>
        <w:rPr>
          <w:rFonts w:asciiTheme="minorHAnsi" w:hAnsiTheme="minorHAnsi" w:cstheme="minorHAnsi"/>
          <w:szCs w:val="24"/>
          <w:lang w:eastAsia="sl-SI"/>
        </w:rPr>
      </w:pPr>
    </w:p>
    <w:p w14:paraId="243C56CB" w14:textId="0D03C735" w:rsidR="009C51B6" w:rsidRPr="009F67C8" w:rsidRDefault="009C51B6" w:rsidP="009C51B6">
      <w:pPr>
        <w:pStyle w:val="Naslov7"/>
        <w:spacing w:before="0" w:line="240" w:lineRule="auto"/>
        <w:rPr>
          <w:rFonts w:asciiTheme="minorHAnsi" w:hAnsiTheme="minorHAnsi" w:cstheme="minorHAnsi"/>
          <w:szCs w:val="24"/>
          <w:lang w:eastAsia="sl-SI"/>
        </w:rPr>
      </w:pPr>
      <w:bookmarkStart w:id="467" w:name="_Toc95149820"/>
      <w:bookmarkStart w:id="468" w:name="_Toc168845056"/>
      <w:r w:rsidRPr="009F67C8">
        <w:rPr>
          <w:rFonts w:asciiTheme="minorHAnsi" w:hAnsiTheme="minorHAnsi" w:cstheme="minorHAnsi"/>
          <w:szCs w:val="24"/>
          <w:lang w:eastAsia="sl-SI"/>
        </w:rPr>
        <w:t>1.9.1.</w:t>
      </w:r>
      <w:r w:rsidR="00B51508" w:rsidRPr="009F67C8">
        <w:rPr>
          <w:rFonts w:asciiTheme="minorHAnsi" w:hAnsiTheme="minorHAnsi" w:cstheme="minorHAnsi"/>
          <w:szCs w:val="24"/>
          <w:lang w:eastAsia="sl-SI"/>
        </w:rPr>
        <w:t>3</w:t>
      </w:r>
      <w:r w:rsidRPr="009F67C8">
        <w:rPr>
          <w:rFonts w:asciiTheme="minorHAnsi" w:hAnsiTheme="minorHAnsi" w:cstheme="minorHAnsi"/>
          <w:szCs w:val="24"/>
          <w:lang w:eastAsia="sl-SI"/>
        </w:rPr>
        <w:t xml:space="preserve">.1 </w:t>
      </w:r>
      <w:r w:rsidRPr="009F67C8">
        <w:rPr>
          <w:rFonts w:asciiTheme="minorHAnsi" w:eastAsia="Calibri" w:hAnsiTheme="minorHAnsi" w:cstheme="minorHAnsi"/>
          <w:bCs/>
          <w:szCs w:val="24"/>
          <w:lang w:eastAsia="sl-SI"/>
        </w:rPr>
        <w:t>Pristojnosti po Zakonu o ugotavljanju vzajemnosti</w:t>
      </w:r>
      <w:bookmarkEnd w:id="467"/>
      <w:bookmarkEnd w:id="468"/>
      <w:r w:rsidRPr="009F67C8">
        <w:rPr>
          <w:rFonts w:asciiTheme="minorHAnsi" w:eastAsia="Calibri" w:hAnsiTheme="minorHAnsi" w:cstheme="minorHAnsi"/>
          <w:bCs/>
          <w:szCs w:val="24"/>
          <w:lang w:eastAsia="sl-SI"/>
        </w:rPr>
        <w:t xml:space="preserve"> </w:t>
      </w:r>
    </w:p>
    <w:p w14:paraId="39DA5ECC" w14:textId="77777777" w:rsidR="009C51B6" w:rsidRPr="009F67C8" w:rsidRDefault="009C51B6" w:rsidP="009C51B6">
      <w:pPr>
        <w:spacing w:after="0" w:line="240" w:lineRule="auto"/>
        <w:rPr>
          <w:rFonts w:asciiTheme="minorHAnsi" w:hAnsiTheme="minorHAnsi" w:cstheme="minorHAnsi"/>
          <w:szCs w:val="24"/>
          <w:lang w:eastAsia="sl-SI"/>
        </w:rPr>
      </w:pPr>
    </w:p>
    <w:p w14:paraId="0DDB4594" w14:textId="638143F3" w:rsidR="00274DD8" w:rsidRPr="009F67C8" w:rsidRDefault="00274DD8" w:rsidP="00274DD8">
      <w:pPr>
        <w:spacing w:after="0" w:line="240" w:lineRule="auto"/>
        <w:jc w:val="both"/>
        <w:rPr>
          <w:rFonts w:asciiTheme="minorHAnsi" w:eastAsia="Calibri" w:hAnsiTheme="minorHAnsi" w:cstheme="minorHAnsi"/>
          <w:szCs w:val="24"/>
          <w:lang w:eastAsia="sl-SI"/>
        </w:rPr>
      </w:pPr>
      <w:r w:rsidRPr="009F67C8">
        <w:rPr>
          <w:rFonts w:asciiTheme="minorHAnsi" w:eastAsia="Calibri" w:hAnsiTheme="minorHAnsi" w:cstheme="minorHAnsi"/>
          <w:szCs w:val="24"/>
          <w:lang w:eastAsia="sl-SI"/>
        </w:rPr>
        <w:t>Ministrstvo za pravosodje na podlagi Zakona o ugotavljanju vzajemnosti (ZUVza-1) in Zakona o pogojih za pridobitev lastninske pravice fizičnih in pravnih oseb držav kandidatk za članstvo v Evropski uniji na nepremičninah (ZPPLPKEU) ugotavlja obstoj materialne vzajemnosti za pridobitev lastninske pravice na določenih nepremičninah tujih fizičnih in pravnih oseb držav kandidatk za članstvo v EU. Formalno pravico do pridobivanja lastninske pravice na nepremičninah na ozemlju Republike Slovenije na podlagi ZPPLPKEU imajo torej državljani in pravne osebe držav kandidatk za članstvo v Evropski uniji, pod pogojem obstoja vzajemnosti, ki se ugotavlja na podlagi vloge stranke v skladu z ZUVza-1. Državnemu odvetništvu</w:t>
      </w:r>
      <w:r w:rsidR="002073F8" w:rsidRPr="009F67C8">
        <w:rPr>
          <w:rFonts w:asciiTheme="minorHAnsi" w:eastAsia="Calibri" w:hAnsiTheme="minorHAnsi" w:cstheme="minorHAnsi"/>
          <w:szCs w:val="24"/>
          <w:lang w:eastAsia="sl-SI"/>
        </w:rPr>
        <w:t xml:space="preserve"> RS</w:t>
      </w:r>
      <w:r w:rsidRPr="009F67C8">
        <w:rPr>
          <w:rFonts w:asciiTheme="minorHAnsi" w:eastAsia="Calibri" w:hAnsiTheme="minorHAnsi" w:cstheme="minorHAnsi"/>
          <w:szCs w:val="24"/>
          <w:lang w:eastAsia="sl-SI"/>
        </w:rPr>
        <w:t xml:space="preserve"> se odločbe vročajo kot zastopniku javnega interesa na podlagi sklepa Vlade RS št. 7000-2/2007/5 z dne 5. 4. 2007.</w:t>
      </w:r>
    </w:p>
    <w:p w14:paraId="527F6C5A" w14:textId="77777777" w:rsidR="00841488" w:rsidRPr="009F67C8" w:rsidRDefault="00841488" w:rsidP="00274DD8">
      <w:pPr>
        <w:spacing w:after="0" w:line="240" w:lineRule="auto"/>
        <w:jc w:val="both"/>
        <w:rPr>
          <w:rFonts w:asciiTheme="minorHAnsi" w:eastAsia="Calibri" w:hAnsiTheme="minorHAnsi" w:cstheme="minorHAnsi"/>
          <w:szCs w:val="24"/>
          <w:lang w:eastAsia="sl-SI"/>
        </w:rPr>
      </w:pPr>
    </w:p>
    <w:p w14:paraId="4246FC17" w14:textId="238A1965" w:rsidR="00841488" w:rsidRDefault="00841488" w:rsidP="00841488">
      <w:pPr>
        <w:spacing w:after="0" w:line="240" w:lineRule="auto"/>
        <w:jc w:val="both"/>
        <w:rPr>
          <w:rFonts w:asciiTheme="minorHAnsi" w:hAnsiTheme="minorHAnsi" w:cstheme="minorHAnsi"/>
        </w:rPr>
      </w:pPr>
      <w:r w:rsidRPr="009F67C8">
        <w:rPr>
          <w:rFonts w:asciiTheme="minorHAnsi" w:hAnsiTheme="minorHAnsi" w:cstheme="minorHAnsi"/>
        </w:rPr>
        <w:t xml:space="preserve">V letu 2023 je Državno odvetništvo RS prejelo 318 </w:t>
      </w:r>
      <w:r w:rsidRPr="009F67C8">
        <w:rPr>
          <w:rFonts w:asciiTheme="minorHAnsi" w:eastAsia="Calibri" w:hAnsiTheme="minorHAnsi" w:cstheme="minorHAnsi"/>
          <w:lang w:eastAsia="sl-SI"/>
        </w:rPr>
        <w:t>odločb, izdanih v postopkih ugotavljanja vzajemnosti</w:t>
      </w:r>
      <w:r w:rsidRPr="009F67C8">
        <w:rPr>
          <w:rFonts w:asciiTheme="minorHAnsi" w:hAnsiTheme="minorHAnsi" w:cstheme="minorHAnsi"/>
        </w:rPr>
        <w:t>.</w:t>
      </w:r>
    </w:p>
    <w:p w14:paraId="351B915A" w14:textId="77777777" w:rsidR="001A5D53" w:rsidRPr="009F67C8" w:rsidRDefault="001A5D53" w:rsidP="00841488">
      <w:pPr>
        <w:spacing w:after="0" w:line="240" w:lineRule="auto"/>
        <w:jc w:val="both"/>
        <w:rPr>
          <w:rFonts w:asciiTheme="minorHAnsi" w:hAnsiTheme="minorHAnsi" w:cstheme="minorHAnsi"/>
        </w:rPr>
      </w:pPr>
    </w:p>
    <w:p w14:paraId="578329F8" w14:textId="7E7238A0" w:rsidR="009C51B6" w:rsidRPr="009F67C8" w:rsidRDefault="009C51B6" w:rsidP="009C51B6">
      <w:pPr>
        <w:pStyle w:val="Naslov7"/>
        <w:spacing w:before="0" w:line="240" w:lineRule="auto"/>
        <w:rPr>
          <w:rFonts w:asciiTheme="minorHAnsi" w:hAnsiTheme="minorHAnsi" w:cstheme="minorHAnsi"/>
          <w:szCs w:val="24"/>
          <w:lang w:eastAsia="sl-SI"/>
        </w:rPr>
      </w:pPr>
      <w:bookmarkStart w:id="469" w:name="_Toc95149821"/>
      <w:bookmarkStart w:id="470" w:name="_Toc168845057"/>
      <w:r w:rsidRPr="009F67C8">
        <w:rPr>
          <w:rFonts w:asciiTheme="minorHAnsi" w:hAnsiTheme="minorHAnsi" w:cstheme="minorHAnsi"/>
          <w:szCs w:val="24"/>
          <w:lang w:eastAsia="sl-SI"/>
        </w:rPr>
        <w:t>1.9.1.</w:t>
      </w:r>
      <w:r w:rsidR="00B51508" w:rsidRPr="009F67C8">
        <w:rPr>
          <w:rFonts w:asciiTheme="minorHAnsi" w:hAnsiTheme="minorHAnsi" w:cstheme="minorHAnsi"/>
          <w:szCs w:val="24"/>
          <w:lang w:eastAsia="sl-SI"/>
        </w:rPr>
        <w:t>3</w:t>
      </w:r>
      <w:r w:rsidRPr="009F67C8">
        <w:rPr>
          <w:rFonts w:asciiTheme="minorHAnsi" w:hAnsiTheme="minorHAnsi" w:cstheme="minorHAnsi"/>
          <w:szCs w:val="24"/>
          <w:lang w:eastAsia="sl-SI"/>
        </w:rPr>
        <w:t>.2 Pristojnosti po Zakonu o brezplačni pravni pomoči</w:t>
      </w:r>
      <w:bookmarkEnd w:id="469"/>
      <w:bookmarkEnd w:id="470"/>
      <w:r w:rsidRPr="009F67C8">
        <w:rPr>
          <w:rFonts w:asciiTheme="minorHAnsi" w:hAnsiTheme="minorHAnsi" w:cstheme="minorHAnsi"/>
          <w:szCs w:val="24"/>
          <w:lang w:eastAsia="sl-SI"/>
        </w:rPr>
        <w:t xml:space="preserve"> </w:t>
      </w:r>
    </w:p>
    <w:p w14:paraId="5DEE03FB" w14:textId="77777777" w:rsidR="009C51B6" w:rsidRPr="009F67C8" w:rsidRDefault="009C51B6" w:rsidP="009C51B6">
      <w:pPr>
        <w:spacing w:after="0" w:line="240" w:lineRule="auto"/>
        <w:jc w:val="both"/>
        <w:rPr>
          <w:rFonts w:asciiTheme="minorHAnsi" w:hAnsiTheme="minorHAnsi" w:cstheme="minorHAnsi"/>
          <w:color w:val="7030A0"/>
          <w:szCs w:val="24"/>
        </w:rPr>
      </w:pPr>
    </w:p>
    <w:p w14:paraId="55B1DD4A" w14:textId="7118BB2F" w:rsidR="00B625AD" w:rsidRPr="009F67C8" w:rsidRDefault="009C51B6" w:rsidP="009C51B6">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Pristojnosti Državnega odvetništva RS določa tudi </w:t>
      </w:r>
      <w:r w:rsidRPr="009F67C8">
        <w:rPr>
          <w:rFonts w:asciiTheme="minorHAnsi" w:hAnsiTheme="minorHAnsi" w:cstheme="minorHAnsi"/>
          <w:bCs/>
          <w:szCs w:val="24"/>
        </w:rPr>
        <w:t>Zakon o brezplačni pravni pomoči</w:t>
      </w:r>
      <w:r w:rsidRPr="009F67C8">
        <w:rPr>
          <w:rFonts w:asciiTheme="minorHAnsi" w:hAnsiTheme="minorHAnsi" w:cstheme="minorHAnsi"/>
          <w:b/>
          <w:szCs w:val="24"/>
        </w:rPr>
        <w:t xml:space="preserve"> </w:t>
      </w:r>
      <w:r w:rsidRPr="009F67C8">
        <w:rPr>
          <w:rFonts w:asciiTheme="minorHAnsi" w:hAnsiTheme="minorHAnsi" w:cstheme="minorHAnsi"/>
          <w:szCs w:val="24"/>
        </w:rPr>
        <w:t xml:space="preserve">(ZBPP-C), pri čemer predlogov za izterjavo brezplačne pravne pomoči ne vlaga več Državno odvetništvo RS, temveč pristojni organ BPP. Kljub temu pa sodišča zaradi varstva zakonitosti in proračunskih sredstev odločbe o dodelitvi brezplačne pravne pomoči Državnemu odvetništvu RS še vedno vročajo, saj ima </w:t>
      </w:r>
      <w:r w:rsidR="00EB5290">
        <w:rPr>
          <w:rFonts w:asciiTheme="minorHAnsi" w:hAnsiTheme="minorHAnsi" w:cstheme="minorHAnsi"/>
          <w:szCs w:val="24"/>
        </w:rPr>
        <w:t>to</w:t>
      </w:r>
      <w:r w:rsidR="00EB5290" w:rsidRPr="009F67C8">
        <w:rPr>
          <w:rFonts w:asciiTheme="minorHAnsi" w:hAnsiTheme="minorHAnsi" w:cstheme="minorHAnsi"/>
          <w:szCs w:val="24"/>
        </w:rPr>
        <w:t xml:space="preserve"> </w:t>
      </w:r>
      <w:r w:rsidRPr="009F67C8">
        <w:rPr>
          <w:rFonts w:asciiTheme="minorHAnsi" w:hAnsiTheme="minorHAnsi" w:cstheme="minorHAnsi"/>
          <w:szCs w:val="24"/>
        </w:rPr>
        <w:t>na podlagi tretjega odstavka 34. člena ZBPP institucionalno pristojnost, da zoper takšno odločbo vloži tožbo v upravnem sporu.</w:t>
      </w:r>
    </w:p>
    <w:p w14:paraId="2BFB3740" w14:textId="77777777" w:rsidR="00841488" w:rsidRPr="009F67C8" w:rsidRDefault="00841488" w:rsidP="009C51B6">
      <w:pPr>
        <w:spacing w:after="0" w:line="240" w:lineRule="auto"/>
        <w:jc w:val="both"/>
        <w:rPr>
          <w:rFonts w:asciiTheme="minorHAnsi" w:hAnsiTheme="minorHAnsi" w:cstheme="minorHAnsi"/>
          <w:szCs w:val="24"/>
        </w:rPr>
      </w:pPr>
    </w:p>
    <w:p w14:paraId="755DBE6C" w14:textId="77777777" w:rsidR="00841488" w:rsidRPr="009F67C8" w:rsidRDefault="00841488" w:rsidP="00841488">
      <w:pPr>
        <w:spacing w:after="0" w:line="240" w:lineRule="auto"/>
        <w:jc w:val="both"/>
        <w:rPr>
          <w:rFonts w:asciiTheme="minorHAnsi" w:eastAsia="Calibri" w:hAnsiTheme="minorHAnsi" w:cstheme="minorHAnsi"/>
          <w:lang w:eastAsia="sl-SI"/>
        </w:rPr>
      </w:pPr>
      <w:r w:rsidRPr="009F67C8">
        <w:rPr>
          <w:rFonts w:asciiTheme="minorHAnsi" w:eastAsia="Calibri" w:hAnsiTheme="minorHAnsi" w:cstheme="minorHAnsi"/>
          <w:lang w:eastAsia="sl-SI"/>
        </w:rPr>
        <w:t xml:space="preserve">Državnemu odvetništvu RS je bilo v letu 2023 vročenih 13.556 odločb, s katerimi je bilo odločeno o zahtevkih za dodelitev brezplačne pravne pomoči. </w:t>
      </w:r>
    </w:p>
    <w:p w14:paraId="4D529CFF" w14:textId="77777777" w:rsidR="00841488" w:rsidRPr="009F67C8" w:rsidRDefault="00841488" w:rsidP="009C51B6">
      <w:pPr>
        <w:spacing w:after="0" w:line="240" w:lineRule="auto"/>
        <w:jc w:val="both"/>
        <w:rPr>
          <w:rFonts w:asciiTheme="minorHAnsi" w:hAnsiTheme="minorHAnsi" w:cstheme="minorHAnsi"/>
          <w:szCs w:val="24"/>
        </w:rPr>
      </w:pPr>
    </w:p>
    <w:p w14:paraId="64C05BD1" w14:textId="76C55684" w:rsidR="00841488" w:rsidRPr="009F67C8" w:rsidRDefault="00841488" w:rsidP="009C51B6">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 letu 2023 je Državno odvetništvo RS vložilo </w:t>
      </w:r>
      <w:r w:rsidR="00114422" w:rsidRPr="009F67C8">
        <w:rPr>
          <w:rFonts w:asciiTheme="minorHAnsi" w:hAnsiTheme="minorHAnsi" w:cstheme="minorHAnsi"/>
          <w:szCs w:val="24"/>
        </w:rPr>
        <w:t>14</w:t>
      </w:r>
      <w:r w:rsidRPr="009F67C8">
        <w:rPr>
          <w:rFonts w:asciiTheme="minorHAnsi" w:hAnsiTheme="minorHAnsi" w:cstheme="minorHAnsi"/>
          <w:szCs w:val="24"/>
        </w:rPr>
        <w:t xml:space="preserve"> tožb na Upravno sodišče RS zoper odločbo o dodelitvi brezplačne pravne pomoči. </w:t>
      </w:r>
    </w:p>
    <w:p w14:paraId="5E775706" w14:textId="77777777" w:rsidR="009C51B6" w:rsidRPr="009F67C8" w:rsidRDefault="009C51B6" w:rsidP="009C51B6">
      <w:pPr>
        <w:spacing w:after="0" w:line="240" w:lineRule="auto"/>
        <w:jc w:val="both"/>
        <w:rPr>
          <w:rFonts w:asciiTheme="minorHAnsi" w:hAnsiTheme="minorHAnsi" w:cstheme="minorHAnsi"/>
          <w:szCs w:val="24"/>
        </w:rPr>
      </w:pPr>
    </w:p>
    <w:p w14:paraId="2352777E" w14:textId="7BC686C7" w:rsidR="009C51B6" w:rsidRPr="009F67C8" w:rsidRDefault="009C51B6" w:rsidP="009C51B6">
      <w:pPr>
        <w:pStyle w:val="Naslov7"/>
        <w:spacing w:before="0" w:line="240" w:lineRule="auto"/>
        <w:ind w:left="907" w:hanging="907"/>
        <w:rPr>
          <w:rFonts w:asciiTheme="minorHAnsi" w:hAnsiTheme="minorHAnsi" w:cstheme="minorHAnsi"/>
        </w:rPr>
      </w:pPr>
      <w:bookmarkStart w:id="471" w:name="_Toc95149822"/>
      <w:bookmarkStart w:id="472" w:name="_Toc168845058"/>
      <w:r w:rsidRPr="009F67C8">
        <w:rPr>
          <w:rFonts w:asciiTheme="minorHAnsi" w:hAnsiTheme="minorHAnsi" w:cstheme="minorHAnsi"/>
        </w:rPr>
        <w:t>1.9.1.</w:t>
      </w:r>
      <w:r w:rsidR="00B51508" w:rsidRPr="009F67C8">
        <w:rPr>
          <w:rFonts w:asciiTheme="minorHAnsi" w:hAnsiTheme="minorHAnsi" w:cstheme="minorHAnsi"/>
        </w:rPr>
        <w:t>3</w:t>
      </w:r>
      <w:r w:rsidRPr="009F67C8">
        <w:rPr>
          <w:rFonts w:asciiTheme="minorHAnsi" w:hAnsiTheme="minorHAnsi" w:cstheme="minorHAnsi"/>
        </w:rPr>
        <w:t>.3 Zakon o načinu izvršitve sodbe Evropskega sodišča za človekove pravice v zadevi št.</w:t>
      </w:r>
      <w:r w:rsidR="00EB5290">
        <w:rPr>
          <w:rFonts w:asciiTheme="minorHAnsi" w:hAnsiTheme="minorHAnsi" w:cstheme="minorHAnsi"/>
        </w:rPr>
        <w:t> </w:t>
      </w:r>
      <w:r w:rsidRPr="009F67C8">
        <w:rPr>
          <w:rFonts w:asciiTheme="minorHAnsi" w:hAnsiTheme="minorHAnsi" w:cstheme="minorHAnsi"/>
        </w:rPr>
        <w:t>60642/08</w:t>
      </w:r>
      <w:bookmarkEnd w:id="471"/>
      <w:bookmarkEnd w:id="472"/>
      <w:r w:rsidRPr="009F67C8">
        <w:rPr>
          <w:rFonts w:asciiTheme="minorHAnsi" w:hAnsiTheme="minorHAnsi" w:cstheme="minorHAnsi"/>
        </w:rPr>
        <w:t xml:space="preserve"> </w:t>
      </w:r>
    </w:p>
    <w:p w14:paraId="2DBEEF59" w14:textId="77777777" w:rsidR="009C51B6" w:rsidRPr="009F67C8" w:rsidRDefault="009C51B6" w:rsidP="009C51B6">
      <w:pPr>
        <w:spacing w:after="0" w:line="240" w:lineRule="auto"/>
        <w:jc w:val="both"/>
        <w:rPr>
          <w:rFonts w:asciiTheme="minorHAnsi" w:hAnsiTheme="minorHAnsi" w:cstheme="minorHAnsi"/>
        </w:rPr>
      </w:pPr>
    </w:p>
    <w:p w14:paraId="044AF7C1" w14:textId="55868EE9" w:rsidR="009C51B6" w:rsidRPr="009F67C8" w:rsidRDefault="009C51B6" w:rsidP="009C51B6">
      <w:pPr>
        <w:spacing w:after="0" w:line="240" w:lineRule="auto"/>
        <w:jc w:val="both"/>
        <w:rPr>
          <w:rFonts w:asciiTheme="minorHAnsi" w:hAnsiTheme="minorHAnsi" w:cstheme="minorHAnsi"/>
          <w:szCs w:val="24"/>
        </w:rPr>
      </w:pPr>
      <w:r w:rsidRPr="009F67C8">
        <w:rPr>
          <w:rFonts w:asciiTheme="minorHAnsi" w:hAnsiTheme="minorHAnsi" w:cstheme="minorHAnsi"/>
        </w:rPr>
        <w:t>Zakon o načinu izvršitve sodbe Evropskega sodišča za človekove pravice v zadevi št</w:t>
      </w:r>
      <w:r w:rsidR="00EB5290">
        <w:rPr>
          <w:rFonts w:asciiTheme="minorHAnsi" w:hAnsiTheme="minorHAnsi" w:cstheme="minorHAnsi"/>
        </w:rPr>
        <w:t>evilka</w:t>
      </w:r>
      <w:r w:rsidRPr="009F67C8">
        <w:rPr>
          <w:rFonts w:asciiTheme="minorHAnsi" w:hAnsiTheme="minorHAnsi" w:cstheme="minorHAnsi"/>
        </w:rPr>
        <w:t xml:space="preserve"> 60642/08 </w:t>
      </w:r>
      <w:r w:rsidRPr="009F67C8">
        <w:rPr>
          <w:rFonts w:asciiTheme="minorHAnsi" w:hAnsiTheme="minorHAnsi" w:cstheme="minorHAnsi"/>
          <w:szCs w:val="24"/>
          <w:lang w:eastAsia="sl-SI"/>
        </w:rPr>
        <w:t>(v nadaljevanju: ZNISESČP)</w:t>
      </w:r>
      <w:r w:rsidRPr="009F67C8">
        <w:rPr>
          <w:rFonts w:asciiTheme="minorHAnsi" w:hAnsiTheme="minorHAnsi" w:cstheme="minorHAnsi"/>
          <w:szCs w:val="24"/>
        </w:rPr>
        <w:t xml:space="preserve"> v 2. členu določa definicijo neizplačane stare devizne vloge. Neizplačana stara devizna vloga je stanje terjatev fizične osebe do Ljubljanske banke</w:t>
      </w:r>
      <w:r w:rsidR="00EB5290">
        <w:rPr>
          <w:rFonts w:asciiTheme="minorHAnsi" w:hAnsiTheme="minorHAnsi" w:cstheme="minorHAnsi"/>
          <w:szCs w:val="24"/>
        </w:rPr>
        <w:t>,</w:t>
      </w:r>
      <w:r w:rsidRPr="009F67C8">
        <w:rPr>
          <w:rFonts w:asciiTheme="minorHAnsi" w:hAnsiTheme="minorHAnsi" w:cstheme="minorHAnsi"/>
          <w:szCs w:val="24"/>
        </w:rPr>
        <w:t xml:space="preserve"> d.</w:t>
      </w:r>
      <w:r w:rsidR="00EB5290">
        <w:rPr>
          <w:rFonts w:asciiTheme="minorHAnsi" w:hAnsiTheme="minorHAnsi" w:cstheme="minorHAnsi"/>
          <w:szCs w:val="24"/>
        </w:rPr>
        <w:t> </w:t>
      </w:r>
      <w:r w:rsidRPr="009F67C8">
        <w:rPr>
          <w:rFonts w:asciiTheme="minorHAnsi" w:hAnsiTheme="minorHAnsi" w:cstheme="minorHAnsi"/>
          <w:szCs w:val="24"/>
        </w:rPr>
        <w:t>d.</w:t>
      </w:r>
      <w:r w:rsidR="00EB5290">
        <w:rPr>
          <w:rFonts w:asciiTheme="minorHAnsi" w:hAnsiTheme="minorHAnsi" w:cstheme="minorHAnsi"/>
          <w:szCs w:val="24"/>
        </w:rPr>
        <w:t>,</w:t>
      </w:r>
      <w:r w:rsidRPr="009F67C8">
        <w:rPr>
          <w:rFonts w:asciiTheme="minorHAnsi" w:hAnsiTheme="minorHAnsi" w:cstheme="minorHAnsi"/>
          <w:szCs w:val="24"/>
        </w:rPr>
        <w:t xml:space="preserve"> Ljubljana, Glavne filijale Sarajevo (v nadalj</w:t>
      </w:r>
      <w:r w:rsidR="003E7E4D">
        <w:rPr>
          <w:rFonts w:asciiTheme="minorHAnsi" w:hAnsiTheme="minorHAnsi" w:cstheme="minorHAnsi"/>
          <w:szCs w:val="24"/>
        </w:rPr>
        <w:t>evanj</w:t>
      </w:r>
      <w:r w:rsidRPr="009F67C8">
        <w:rPr>
          <w:rFonts w:asciiTheme="minorHAnsi" w:hAnsiTheme="minorHAnsi" w:cstheme="minorHAnsi"/>
          <w:szCs w:val="24"/>
        </w:rPr>
        <w:t>u: Glavna podružnica Sarajevo) in Ljubljanske banke</w:t>
      </w:r>
      <w:r w:rsidR="00EB5290">
        <w:rPr>
          <w:rFonts w:asciiTheme="minorHAnsi" w:hAnsiTheme="minorHAnsi" w:cstheme="minorHAnsi"/>
          <w:szCs w:val="24"/>
        </w:rPr>
        <w:t>,</w:t>
      </w:r>
      <w:r w:rsidRPr="009F67C8">
        <w:rPr>
          <w:rFonts w:asciiTheme="minorHAnsi" w:hAnsiTheme="minorHAnsi" w:cstheme="minorHAnsi"/>
          <w:szCs w:val="24"/>
        </w:rPr>
        <w:t xml:space="preserve"> d. d.</w:t>
      </w:r>
      <w:r w:rsidR="00EB5290">
        <w:rPr>
          <w:rFonts w:asciiTheme="minorHAnsi" w:hAnsiTheme="minorHAnsi" w:cstheme="minorHAnsi"/>
          <w:szCs w:val="24"/>
        </w:rPr>
        <w:t>,</w:t>
      </w:r>
      <w:r w:rsidRPr="009F67C8">
        <w:rPr>
          <w:rFonts w:asciiTheme="minorHAnsi" w:hAnsiTheme="minorHAnsi" w:cstheme="minorHAnsi"/>
          <w:szCs w:val="24"/>
        </w:rPr>
        <w:t xml:space="preserve"> Ljubljana, Glavne filijale Zagreb (v nadalj</w:t>
      </w:r>
      <w:r w:rsidR="003E7E4D">
        <w:rPr>
          <w:rFonts w:asciiTheme="minorHAnsi" w:hAnsiTheme="minorHAnsi" w:cstheme="minorHAnsi"/>
          <w:szCs w:val="24"/>
        </w:rPr>
        <w:t>evanj</w:t>
      </w:r>
      <w:r w:rsidRPr="009F67C8">
        <w:rPr>
          <w:rFonts w:asciiTheme="minorHAnsi" w:hAnsiTheme="minorHAnsi" w:cstheme="minorHAnsi"/>
          <w:szCs w:val="24"/>
        </w:rPr>
        <w:t>u: Glavna podružnica Zagreb) na deviznih računih in na podlagi deviznih hranilnih vlog na dan 31. decembra 1991, vključno s pogodbenimi obrestmi, obračunanimi do tega datuma (v nadalj</w:t>
      </w:r>
      <w:r w:rsidR="003E7E4D">
        <w:rPr>
          <w:rFonts w:asciiTheme="minorHAnsi" w:hAnsiTheme="minorHAnsi" w:cstheme="minorHAnsi"/>
          <w:szCs w:val="24"/>
        </w:rPr>
        <w:t>evanj</w:t>
      </w:r>
      <w:r w:rsidRPr="009F67C8">
        <w:rPr>
          <w:rFonts w:asciiTheme="minorHAnsi" w:hAnsiTheme="minorHAnsi" w:cstheme="minorHAnsi"/>
          <w:szCs w:val="24"/>
        </w:rPr>
        <w:t>u: stanje na dan 31. 12. 1991), zmanjšano za izplačila posamezne podružnice, Ljubljanske banke</w:t>
      </w:r>
      <w:r w:rsidR="00EB5290">
        <w:rPr>
          <w:rFonts w:asciiTheme="minorHAnsi" w:hAnsiTheme="minorHAnsi" w:cstheme="minorHAnsi"/>
          <w:szCs w:val="24"/>
        </w:rPr>
        <w:t>,</w:t>
      </w:r>
      <w:r w:rsidRPr="009F67C8">
        <w:rPr>
          <w:rFonts w:asciiTheme="minorHAnsi" w:hAnsiTheme="minorHAnsi" w:cstheme="minorHAnsi"/>
          <w:szCs w:val="24"/>
        </w:rPr>
        <w:t xml:space="preserve"> d. d.</w:t>
      </w:r>
      <w:r w:rsidR="00EB5290">
        <w:rPr>
          <w:rFonts w:asciiTheme="minorHAnsi" w:hAnsiTheme="minorHAnsi" w:cstheme="minorHAnsi"/>
          <w:szCs w:val="24"/>
        </w:rPr>
        <w:t>,</w:t>
      </w:r>
      <w:r w:rsidRPr="009F67C8">
        <w:rPr>
          <w:rFonts w:asciiTheme="minorHAnsi" w:hAnsiTheme="minorHAnsi" w:cstheme="minorHAnsi"/>
          <w:szCs w:val="24"/>
        </w:rPr>
        <w:t xml:space="preserve"> Ljubljana (v nadalje</w:t>
      </w:r>
      <w:r w:rsidR="003E7E4D">
        <w:rPr>
          <w:rFonts w:asciiTheme="minorHAnsi" w:hAnsiTheme="minorHAnsi" w:cstheme="minorHAnsi"/>
          <w:szCs w:val="24"/>
        </w:rPr>
        <w:t>vanj</w:t>
      </w:r>
      <w:r w:rsidRPr="009F67C8">
        <w:rPr>
          <w:rFonts w:asciiTheme="minorHAnsi" w:hAnsiTheme="minorHAnsi" w:cstheme="minorHAnsi"/>
          <w:szCs w:val="24"/>
        </w:rPr>
        <w:t xml:space="preserve">u: </w:t>
      </w:r>
      <w:r w:rsidR="00EB5290">
        <w:rPr>
          <w:rFonts w:asciiTheme="minorHAnsi" w:hAnsiTheme="minorHAnsi" w:cstheme="minorHAnsi"/>
          <w:szCs w:val="24"/>
        </w:rPr>
        <w:t>b</w:t>
      </w:r>
      <w:r w:rsidRPr="009F67C8">
        <w:rPr>
          <w:rFonts w:asciiTheme="minorHAnsi" w:hAnsiTheme="minorHAnsi" w:cstheme="minorHAnsi"/>
          <w:szCs w:val="24"/>
        </w:rPr>
        <w:t>anka) ali kogar</w:t>
      </w:r>
      <w:r w:rsidR="00EB5290">
        <w:rPr>
          <w:rFonts w:asciiTheme="minorHAnsi" w:hAnsiTheme="minorHAnsi" w:cstheme="minorHAnsi"/>
          <w:szCs w:val="24"/>
        </w:rPr>
        <w:t xml:space="preserve"> </w:t>
      </w:r>
      <w:r w:rsidRPr="009F67C8">
        <w:rPr>
          <w:rFonts w:asciiTheme="minorHAnsi" w:hAnsiTheme="minorHAnsi" w:cstheme="minorHAnsi"/>
          <w:szCs w:val="24"/>
        </w:rPr>
        <w:t xml:space="preserve">koli drugega po tem datumu, za neplačane obveznosti varčevalca do podružnice ali </w:t>
      </w:r>
      <w:r w:rsidR="00EB5290">
        <w:rPr>
          <w:rFonts w:asciiTheme="minorHAnsi" w:hAnsiTheme="minorHAnsi" w:cstheme="minorHAnsi"/>
          <w:szCs w:val="24"/>
        </w:rPr>
        <w:t>b</w:t>
      </w:r>
      <w:r w:rsidRPr="009F67C8">
        <w:rPr>
          <w:rFonts w:asciiTheme="minorHAnsi" w:hAnsiTheme="minorHAnsi" w:cstheme="minorHAnsi"/>
          <w:szCs w:val="24"/>
        </w:rPr>
        <w:t>anke in za izplačane ali poravnane zneske po 31.</w:t>
      </w:r>
      <w:r w:rsidR="00EB5290">
        <w:rPr>
          <w:rFonts w:asciiTheme="minorHAnsi" w:hAnsiTheme="minorHAnsi" w:cstheme="minorHAnsi"/>
          <w:szCs w:val="24"/>
        </w:rPr>
        <w:t> </w:t>
      </w:r>
      <w:r w:rsidRPr="009F67C8">
        <w:rPr>
          <w:rFonts w:asciiTheme="minorHAnsi" w:hAnsiTheme="minorHAnsi" w:cstheme="minorHAnsi"/>
          <w:szCs w:val="24"/>
        </w:rPr>
        <w:t>decembru 1991 na kateri koli podlagi.</w:t>
      </w:r>
    </w:p>
    <w:p w14:paraId="0B4455C0" w14:textId="06880623" w:rsidR="009C51B6" w:rsidRPr="009F67C8" w:rsidRDefault="009C51B6" w:rsidP="009C51B6">
      <w:pPr>
        <w:spacing w:after="0" w:line="240" w:lineRule="auto"/>
        <w:jc w:val="both"/>
        <w:rPr>
          <w:rFonts w:asciiTheme="minorHAnsi" w:hAnsiTheme="minorHAnsi" w:cstheme="minorHAnsi"/>
          <w:szCs w:val="24"/>
        </w:rPr>
      </w:pPr>
      <w:r w:rsidRPr="009F67C8">
        <w:rPr>
          <w:rFonts w:asciiTheme="minorHAnsi" w:hAnsiTheme="minorHAnsi" w:cstheme="minorHAnsi"/>
          <w:szCs w:val="24"/>
        </w:rPr>
        <w:lastRenderedPageBreak/>
        <w:t>Bistvena pravna podlaga predmetnih zahtevkov je drugi odstavek 2. člena ZNISESČP, ki definira, kaj se ne šteje kot neizplačana stara devizna vloga: »Neizplačana stara devizna vloga iz prejšnjega odstavka ni stara devizna vloga ali njen del, ki je bila na podlagi predpisov držav delovanja obeh podružnic iz prejšnjega odstavka prenesena na drugo pravno osebo ali na posebne račune za namene posebne uporabe. Te vloge so med drugim stare devizne vloge, ki so jih varčevalci Glavne podružnice Zagreb prenesli na drugo pravno osebo v skladu s predpisi Republike Hrvaške, ki so urejali prenos in prevzem jamstva za stare devizne vloge, in stare devizne vloge, ki so jih varčevalci Glavne podružnice Sarajevo v skladu s predpisi Bosne in Hercegovine prenesli na posebne račune za namen uporabe v postopku privatizacije.</w:t>
      </w:r>
      <w:r w:rsidR="00546429" w:rsidRPr="009F67C8">
        <w:rPr>
          <w:rFonts w:asciiTheme="minorHAnsi" w:hAnsiTheme="minorHAnsi" w:cstheme="minorHAnsi"/>
          <w:szCs w:val="24"/>
        </w:rPr>
        <w:t>«</w:t>
      </w:r>
    </w:p>
    <w:p w14:paraId="4B8B4050" w14:textId="77777777" w:rsidR="008A3A03" w:rsidRPr="009F67C8" w:rsidRDefault="008A3A03" w:rsidP="00B51508">
      <w:pPr>
        <w:spacing w:after="0" w:line="240" w:lineRule="auto"/>
        <w:jc w:val="both"/>
        <w:rPr>
          <w:rFonts w:asciiTheme="minorHAnsi" w:eastAsia="Times New Roman" w:hAnsiTheme="minorHAnsi" w:cstheme="minorHAnsi"/>
          <w:bCs/>
          <w:szCs w:val="24"/>
          <w:lang w:eastAsia="sl-SI"/>
        </w:rPr>
      </w:pPr>
    </w:p>
    <w:p w14:paraId="76B30C4D" w14:textId="61CA015E" w:rsidR="00AA337C" w:rsidRPr="009F67C8" w:rsidRDefault="00AA337C" w:rsidP="00BE4BAC">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 letu 2023 </w:t>
      </w:r>
      <w:r w:rsidR="00BE4BAC" w:rsidRPr="009F67C8">
        <w:rPr>
          <w:rFonts w:asciiTheme="minorHAnsi" w:hAnsiTheme="minorHAnsi" w:cstheme="minorHAnsi"/>
          <w:szCs w:val="24"/>
        </w:rPr>
        <w:t xml:space="preserve">se </w:t>
      </w:r>
      <w:r w:rsidRPr="009F67C8">
        <w:rPr>
          <w:rFonts w:asciiTheme="minorHAnsi" w:hAnsiTheme="minorHAnsi" w:cstheme="minorHAnsi"/>
          <w:szCs w:val="24"/>
        </w:rPr>
        <w:t xml:space="preserve">je </w:t>
      </w:r>
      <w:r w:rsidR="00BE4BAC" w:rsidRPr="009F67C8">
        <w:rPr>
          <w:rFonts w:asciiTheme="minorHAnsi" w:hAnsiTheme="minorHAnsi" w:cstheme="minorHAnsi"/>
          <w:szCs w:val="24"/>
        </w:rPr>
        <w:t xml:space="preserve">izkazala kot </w:t>
      </w:r>
      <w:r w:rsidRPr="009F67C8">
        <w:rPr>
          <w:rFonts w:asciiTheme="minorHAnsi" w:hAnsiTheme="minorHAnsi" w:cstheme="minorHAnsi"/>
          <w:szCs w:val="24"/>
        </w:rPr>
        <w:t xml:space="preserve">aktualna zadeva </w:t>
      </w:r>
      <w:r w:rsidR="00BE4BAC" w:rsidRPr="009F67C8">
        <w:rPr>
          <w:rFonts w:asciiTheme="minorHAnsi" w:hAnsiTheme="minorHAnsi" w:cstheme="minorHAnsi"/>
          <w:szCs w:val="24"/>
        </w:rPr>
        <w:t>po to</w:t>
      </w:r>
      <w:r w:rsidRPr="009F67C8">
        <w:rPr>
          <w:rFonts w:asciiTheme="minorHAnsi" w:eastAsia="Times New Roman" w:hAnsiTheme="minorHAnsi" w:cstheme="minorHAnsi"/>
          <w:color w:val="000000"/>
          <w:szCs w:val="24"/>
          <w:lang w:eastAsia="sl-SI"/>
        </w:rPr>
        <w:t>žb</w:t>
      </w:r>
      <w:r w:rsidR="00BE4BAC" w:rsidRPr="009F67C8">
        <w:rPr>
          <w:rFonts w:asciiTheme="minorHAnsi" w:eastAsia="Times New Roman" w:hAnsiTheme="minorHAnsi" w:cstheme="minorHAnsi"/>
          <w:color w:val="000000"/>
          <w:szCs w:val="24"/>
          <w:lang w:eastAsia="sl-SI"/>
        </w:rPr>
        <w:t>i</w:t>
      </w:r>
      <w:r w:rsidRPr="009F67C8">
        <w:rPr>
          <w:rFonts w:asciiTheme="minorHAnsi" w:eastAsia="Times New Roman" w:hAnsiTheme="minorHAnsi" w:cstheme="minorHAnsi"/>
          <w:color w:val="000000"/>
          <w:szCs w:val="24"/>
          <w:lang w:eastAsia="sl-SI"/>
        </w:rPr>
        <w:t xml:space="preserve"> Vladimirja (Franja) Landik</w:t>
      </w:r>
      <w:r w:rsidR="00BE4BAC" w:rsidRPr="009F67C8">
        <w:rPr>
          <w:rFonts w:asciiTheme="minorHAnsi" w:eastAsia="Times New Roman" w:hAnsiTheme="minorHAnsi" w:cstheme="minorHAnsi"/>
          <w:color w:val="000000"/>
          <w:szCs w:val="24"/>
          <w:lang w:eastAsia="sl-SI"/>
        </w:rPr>
        <w:t>e, ki je bila</w:t>
      </w:r>
      <w:r w:rsidRPr="009F67C8">
        <w:rPr>
          <w:rFonts w:asciiTheme="minorHAnsi" w:eastAsia="Times New Roman" w:hAnsiTheme="minorHAnsi" w:cstheme="minorHAnsi"/>
          <w:color w:val="000000"/>
          <w:szCs w:val="24"/>
          <w:lang w:eastAsia="sl-SI"/>
        </w:rPr>
        <w:t xml:space="preserve"> s sodbo </w:t>
      </w:r>
      <w:r w:rsidR="00BE4BAC" w:rsidRPr="009F67C8">
        <w:rPr>
          <w:rFonts w:asciiTheme="minorHAnsi" w:eastAsia="Times New Roman" w:hAnsiTheme="minorHAnsi" w:cstheme="minorHAnsi"/>
          <w:color w:val="000000"/>
          <w:szCs w:val="24"/>
          <w:lang w:eastAsia="sl-SI"/>
        </w:rPr>
        <w:t xml:space="preserve">Upravnega sodišča RS opr. št. </w:t>
      </w:r>
      <w:r w:rsidRPr="009F67C8">
        <w:rPr>
          <w:rFonts w:asciiTheme="minorHAnsi" w:eastAsia="Times New Roman" w:hAnsiTheme="minorHAnsi" w:cstheme="minorHAnsi"/>
          <w:color w:val="000000"/>
          <w:szCs w:val="24"/>
          <w:lang w:eastAsia="sl-SI"/>
        </w:rPr>
        <w:t xml:space="preserve">I U 578/2017-15 z dne 2. 12. 2019 zavrnjena, ker ni bila utemeljena. Dejansko stanje v tem primeru ustreza </w:t>
      </w:r>
      <w:r w:rsidR="00EB5290">
        <w:rPr>
          <w:rFonts w:asciiTheme="minorHAnsi" w:eastAsia="Times New Roman" w:hAnsiTheme="minorHAnsi" w:cstheme="minorHAnsi"/>
          <w:color w:val="000000"/>
          <w:szCs w:val="24"/>
          <w:lang w:eastAsia="sl-SI"/>
        </w:rPr>
        <w:t>položaju</w:t>
      </w:r>
      <w:r w:rsidRPr="009F67C8">
        <w:rPr>
          <w:rFonts w:asciiTheme="minorHAnsi" w:eastAsia="Times New Roman" w:hAnsiTheme="minorHAnsi" w:cstheme="minorHAnsi"/>
          <w:color w:val="000000"/>
          <w:szCs w:val="24"/>
          <w:lang w:eastAsia="sl-SI"/>
        </w:rPr>
        <w:t xml:space="preserve">, ki </w:t>
      </w:r>
      <w:r w:rsidR="00EB5290">
        <w:rPr>
          <w:rFonts w:asciiTheme="minorHAnsi" w:eastAsia="Times New Roman" w:hAnsiTheme="minorHAnsi" w:cstheme="minorHAnsi"/>
          <w:color w:val="000000"/>
          <w:szCs w:val="24"/>
          <w:lang w:eastAsia="sl-SI"/>
        </w:rPr>
        <w:t>ga</w:t>
      </w:r>
      <w:r w:rsidR="00EB5290" w:rsidRPr="009F67C8">
        <w:rPr>
          <w:rFonts w:asciiTheme="minorHAnsi" w:eastAsia="Times New Roman" w:hAnsiTheme="minorHAnsi" w:cstheme="minorHAnsi"/>
          <w:color w:val="000000"/>
          <w:szCs w:val="24"/>
          <w:lang w:eastAsia="sl-SI"/>
        </w:rPr>
        <w:t xml:space="preserve"> </w:t>
      </w:r>
      <w:r w:rsidRPr="009F67C8">
        <w:rPr>
          <w:rFonts w:asciiTheme="minorHAnsi" w:eastAsia="Times New Roman" w:hAnsiTheme="minorHAnsi" w:cstheme="minorHAnsi"/>
          <w:color w:val="000000"/>
          <w:szCs w:val="24"/>
          <w:lang w:eastAsia="sl-SI"/>
        </w:rPr>
        <w:t>predvideva drugi odstavek 2. člena ZNISESČP, tj. da gre v obravnavanem primeru za tisto staro neizplačano devizno vlogo, ki je bila v skladu s predpisi BiH prenesena na poseben račun za namen uporabe v postopku privatizacije in za katero je izključena obveznost poplačila s strani R</w:t>
      </w:r>
      <w:r w:rsidR="00BE4BAC" w:rsidRPr="009F67C8">
        <w:rPr>
          <w:rFonts w:asciiTheme="minorHAnsi" w:eastAsia="Times New Roman" w:hAnsiTheme="minorHAnsi" w:cstheme="minorHAnsi"/>
          <w:color w:val="000000"/>
          <w:szCs w:val="24"/>
          <w:lang w:eastAsia="sl-SI"/>
        </w:rPr>
        <w:t>epublike Slovenije</w:t>
      </w:r>
      <w:r w:rsidRPr="009F67C8">
        <w:rPr>
          <w:rFonts w:asciiTheme="minorHAnsi" w:eastAsia="Times New Roman" w:hAnsiTheme="minorHAnsi" w:cstheme="minorHAnsi"/>
          <w:color w:val="000000"/>
          <w:szCs w:val="24"/>
          <w:lang w:eastAsia="sl-SI"/>
        </w:rPr>
        <w:t>. Za ta spor je bilo pomembno zgolj dejstvo, kakšna je bila vloga na bančnem deviznem račun</w:t>
      </w:r>
      <w:r w:rsidR="00EB5290">
        <w:rPr>
          <w:rFonts w:asciiTheme="minorHAnsi" w:eastAsia="Times New Roman" w:hAnsiTheme="minorHAnsi" w:cstheme="minorHAnsi"/>
          <w:color w:val="000000"/>
          <w:szCs w:val="24"/>
          <w:lang w:eastAsia="sl-SI"/>
        </w:rPr>
        <w:t>u</w:t>
      </w:r>
      <w:r w:rsidRPr="009F67C8">
        <w:rPr>
          <w:rFonts w:asciiTheme="minorHAnsi" w:eastAsia="Times New Roman" w:hAnsiTheme="minorHAnsi" w:cstheme="minorHAnsi"/>
          <w:color w:val="000000"/>
          <w:szCs w:val="24"/>
          <w:lang w:eastAsia="sl-SI"/>
        </w:rPr>
        <w:t xml:space="preserve"> (knjižici) v času vložitve zahtevka – če je stanje na devizni knjižici 0,00 DEM, kakršno je v tem primeru, potem dolg banke in odgovornost R</w:t>
      </w:r>
      <w:r w:rsidR="00BE4BAC" w:rsidRPr="009F67C8">
        <w:rPr>
          <w:rFonts w:asciiTheme="minorHAnsi" w:eastAsia="Times New Roman" w:hAnsiTheme="minorHAnsi" w:cstheme="minorHAnsi"/>
          <w:color w:val="000000"/>
          <w:szCs w:val="24"/>
          <w:lang w:eastAsia="sl-SI"/>
        </w:rPr>
        <w:t>epublike Slovenije za plačilo</w:t>
      </w:r>
      <w:r w:rsidRPr="009F67C8">
        <w:rPr>
          <w:rFonts w:asciiTheme="minorHAnsi" w:eastAsia="Times New Roman" w:hAnsiTheme="minorHAnsi" w:cstheme="minorHAnsi"/>
          <w:color w:val="000000"/>
          <w:szCs w:val="24"/>
          <w:lang w:eastAsia="sl-SI"/>
        </w:rPr>
        <w:t xml:space="preserve"> takega dolga ne obstoji.</w:t>
      </w:r>
    </w:p>
    <w:p w14:paraId="4DEBEDE4" w14:textId="77777777" w:rsidR="00AA337C" w:rsidRPr="009F67C8" w:rsidRDefault="00AA337C" w:rsidP="00BE4BAC">
      <w:pPr>
        <w:spacing w:after="0" w:line="240" w:lineRule="auto"/>
        <w:jc w:val="both"/>
        <w:rPr>
          <w:rFonts w:asciiTheme="minorHAnsi" w:eastAsia="Times New Roman" w:hAnsiTheme="minorHAnsi" w:cstheme="minorHAnsi"/>
          <w:color w:val="000000"/>
          <w:szCs w:val="24"/>
          <w:lang w:eastAsia="sl-SI"/>
        </w:rPr>
      </w:pPr>
    </w:p>
    <w:p w14:paraId="2AF3FB4C" w14:textId="1DA34E7D" w:rsidR="00AA337C" w:rsidRPr="009F67C8" w:rsidRDefault="00AA337C" w:rsidP="00BE4BAC">
      <w:pPr>
        <w:spacing w:after="0" w:line="240" w:lineRule="auto"/>
        <w:jc w:val="both"/>
        <w:rPr>
          <w:rFonts w:asciiTheme="minorHAnsi" w:eastAsia="Times New Roman" w:hAnsiTheme="minorHAnsi" w:cstheme="minorHAnsi"/>
          <w:color w:val="000000"/>
          <w:szCs w:val="24"/>
          <w:lang w:eastAsia="sl-SI"/>
        </w:rPr>
      </w:pPr>
      <w:r w:rsidRPr="009F67C8">
        <w:rPr>
          <w:rFonts w:asciiTheme="minorHAnsi" w:eastAsia="Times New Roman" w:hAnsiTheme="minorHAnsi" w:cstheme="minorHAnsi"/>
          <w:color w:val="000000"/>
          <w:szCs w:val="24"/>
          <w:lang w:eastAsia="sl-SI"/>
        </w:rPr>
        <w:t xml:space="preserve">Zadeva </w:t>
      </w:r>
      <w:r w:rsidR="00BE4BAC" w:rsidRPr="009F67C8">
        <w:rPr>
          <w:rFonts w:asciiTheme="minorHAnsi" w:eastAsia="Times New Roman" w:hAnsiTheme="minorHAnsi" w:cstheme="minorHAnsi"/>
          <w:color w:val="000000"/>
          <w:szCs w:val="24"/>
          <w:lang w:eastAsia="sl-SI"/>
        </w:rPr>
        <w:t>se trenutno obravnava pred Evropskim sodiščem za človekove pravice –z</w:t>
      </w:r>
      <w:r w:rsidRPr="009F67C8">
        <w:rPr>
          <w:rFonts w:asciiTheme="minorHAnsi" w:eastAsia="Times New Roman" w:hAnsiTheme="minorHAnsi" w:cstheme="minorHAnsi"/>
          <w:color w:val="000000"/>
          <w:szCs w:val="24"/>
          <w:lang w:eastAsia="sl-SI"/>
        </w:rPr>
        <w:t>adeva </w:t>
      </w:r>
      <w:r w:rsidRPr="009F67C8">
        <w:rPr>
          <w:rFonts w:asciiTheme="minorHAnsi" w:eastAsia="Times New Roman" w:hAnsiTheme="minorHAnsi" w:cstheme="minorHAnsi"/>
          <w:i/>
          <w:iCs/>
          <w:color w:val="000000"/>
          <w:szCs w:val="24"/>
          <w:lang w:eastAsia="sl-SI"/>
        </w:rPr>
        <w:t>Landika proti Sloveniji</w:t>
      </w:r>
      <w:r w:rsidRPr="009F67C8">
        <w:rPr>
          <w:rFonts w:asciiTheme="minorHAnsi" w:eastAsia="Times New Roman" w:hAnsiTheme="minorHAnsi" w:cstheme="minorHAnsi"/>
          <w:b/>
          <w:bCs/>
          <w:i/>
          <w:iCs/>
          <w:color w:val="000000"/>
          <w:szCs w:val="24"/>
          <w:lang w:eastAsia="sl-SI"/>
        </w:rPr>
        <w:t> </w:t>
      </w:r>
      <w:r w:rsidRPr="009F67C8">
        <w:rPr>
          <w:rFonts w:asciiTheme="minorHAnsi" w:eastAsia="Times New Roman" w:hAnsiTheme="minorHAnsi" w:cstheme="minorHAnsi"/>
          <w:color w:val="000000"/>
          <w:szCs w:val="24"/>
          <w:lang w:eastAsia="sl-SI"/>
        </w:rPr>
        <w:t>(št. 45987/22)</w:t>
      </w:r>
      <w:r w:rsidR="00BE4BAC" w:rsidRPr="009F67C8">
        <w:rPr>
          <w:rFonts w:asciiTheme="minorHAnsi" w:eastAsia="Times New Roman" w:hAnsiTheme="minorHAnsi" w:cstheme="minorHAnsi"/>
          <w:color w:val="000000"/>
          <w:szCs w:val="24"/>
          <w:lang w:eastAsia="sl-SI"/>
        </w:rPr>
        <w:t>. N</w:t>
      </w:r>
      <w:r w:rsidRPr="009F67C8">
        <w:rPr>
          <w:rFonts w:asciiTheme="minorHAnsi" w:eastAsia="Times New Roman" w:hAnsiTheme="minorHAnsi" w:cstheme="minorHAnsi"/>
          <w:color w:val="000000"/>
          <w:szCs w:val="24"/>
          <w:lang w:eastAsia="sl-SI"/>
        </w:rPr>
        <w:t xml:space="preserve">anaša </w:t>
      </w:r>
      <w:r w:rsidR="00BE4BAC" w:rsidRPr="009F67C8">
        <w:rPr>
          <w:rFonts w:asciiTheme="minorHAnsi" w:eastAsia="Times New Roman" w:hAnsiTheme="minorHAnsi" w:cstheme="minorHAnsi"/>
          <w:color w:val="000000"/>
          <w:szCs w:val="24"/>
          <w:lang w:eastAsia="sl-SI"/>
        </w:rPr>
        <w:t xml:space="preserve">se torej </w:t>
      </w:r>
      <w:r w:rsidRPr="009F67C8">
        <w:rPr>
          <w:rFonts w:asciiTheme="minorHAnsi" w:eastAsia="Times New Roman" w:hAnsiTheme="minorHAnsi" w:cstheme="minorHAnsi"/>
          <w:color w:val="000000"/>
          <w:szCs w:val="24"/>
          <w:lang w:eastAsia="sl-SI"/>
        </w:rPr>
        <w:t>na stare devizne vloge v sarajevski podružnici Ljubljanske banke</w:t>
      </w:r>
      <w:r w:rsidR="00EB5290">
        <w:rPr>
          <w:rFonts w:asciiTheme="minorHAnsi" w:eastAsia="Times New Roman" w:hAnsiTheme="minorHAnsi" w:cstheme="minorHAnsi"/>
          <w:color w:val="000000"/>
          <w:szCs w:val="24"/>
          <w:lang w:eastAsia="sl-SI"/>
        </w:rPr>
        <w:t>,</w:t>
      </w:r>
      <w:r w:rsidRPr="009F67C8">
        <w:rPr>
          <w:rFonts w:asciiTheme="minorHAnsi" w:eastAsia="Times New Roman" w:hAnsiTheme="minorHAnsi" w:cstheme="minorHAnsi"/>
          <w:color w:val="000000"/>
          <w:szCs w:val="24"/>
          <w:lang w:eastAsia="sl-SI"/>
        </w:rPr>
        <w:t xml:space="preserve"> d.</w:t>
      </w:r>
      <w:r w:rsidR="00EB5290">
        <w:rPr>
          <w:rFonts w:asciiTheme="minorHAnsi" w:eastAsia="Times New Roman" w:hAnsiTheme="minorHAnsi" w:cstheme="minorHAnsi"/>
          <w:color w:val="000000"/>
          <w:szCs w:val="24"/>
          <w:lang w:eastAsia="sl-SI"/>
        </w:rPr>
        <w:t> </w:t>
      </w:r>
      <w:r w:rsidRPr="009F67C8">
        <w:rPr>
          <w:rFonts w:asciiTheme="minorHAnsi" w:eastAsia="Times New Roman" w:hAnsiTheme="minorHAnsi" w:cstheme="minorHAnsi"/>
          <w:color w:val="000000"/>
          <w:szCs w:val="24"/>
          <w:lang w:eastAsia="sl-SI"/>
        </w:rPr>
        <w:t xml:space="preserve">d., ki so bile po razpadu SFRJ in uveljavitvi Zakona o poravnavi terjatev v BiH leta 1997 prenesene na privatizacijske račune, </w:t>
      </w:r>
      <w:r w:rsidR="00EB5290">
        <w:rPr>
          <w:rFonts w:asciiTheme="minorHAnsi" w:eastAsia="Times New Roman" w:hAnsiTheme="minorHAnsi" w:cstheme="minorHAnsi"/>
          <w:color w:val="000000"/>
          <w:szCs w:val="24"/>
          <w:lang w:eastAsia="sl-SI"/>
        </w:rPr>
        <w:t>ki</w:t>
      </w:r>
      <w:r w:rsidRPr="009F67C8">
        <w:rPr>
          <w:rFonts w:asciiTheme="minorHAnsi" w:eastAsia="Times New Roman" w:hAnsiTheme="minorHAnsi" w:cstheme="minorHAnsi"/>
          <w:color w:val="000000"/>
          <w:szCs w:val="24"/>
          <w:lang w:eastAsia="sl-SI"/>
        </w:rPr>
        <w:t xml:space="preserve"> so </w:t>
      </w:r>
      <w:r w:rsidR="00EB5290">
        <w:rPr>
          <w:rFonts w:asciiTheme="minorHAnsi" w:eastAsia="Times New Roman" w:hAnsiTheme="minorHAnsi" w:cstheme="minorHAnsi"/>
          <w:color w:val="000000"/>
          <w:szCs w:val="24"/>
          <w:lang w:eastAsia="sl-SI"/>
        </w:rPr>
        <w:t xml:space="preserve">jih </w:t>
      </w:r>
      <w:r w:rsidRPr="009F67C8">
        <w:rPr>
          <w:rFonts w:asciiTheme="minorHAnsi" w:eastAsia="Times New Roman" w:hAnsiTheme="minorHAnsi" w:cstheme="minorHAnsi"/>
          <w:color w:val="000000"/>
          <w:szCs w:val="24"/>
          <w:lang w:eastAsia="sl-SI"/>
        </w:rPr>
        <w:t>upravljale pristojne oblasti BiH. Po spremembi navedenega zakona leta 2003 so imeli varčevalci z neizkoriščenimi sredstvi na privatizacijskih računih pravico zahtevati, da bi bila sredstva prenesena nazaj na račun pri banki, vendar je bila ta možnost naslednje leto preklicana. Zakonodajne spremembe v BiH, ki so sledile, so izrecno izključile odgovornost BiH za prihranke v podružnici Ljubljanske banke</w:t>
      </w:r>
      <w:r w:rsidR="00EB5290">
        <w:rPr>
          <w:rFonts w:asciiTheme="minorHAnsi" w:eastAsia="Times New Roman" w:hAnsiTheme="minorHAnsi" w:cstheme="minorHAnsi"/>
          <w:color w:val="000000"/>
          <w:szCs w:val="24"/>
          <w:lang w:eastAsia="sl-SI"/>
        </w:rPr>
        <w:t>,</w:t>
      </w:r>
      <w:r w:rsidRPr="009F67C8">
        <w:rPr>
          <w:rFonts w:asciiTheme="minorHAnsi" w:eastAsia="Times New Roman" w:hAnsiTheme="minorHAnsi" w:cstheme="minorHAnsi"/>
          <w:color w:val="000000"/>
          <w:szCs w:val="24"/>
          <w:lang w:eastAsia="sl-SI"/>
        </w:rPr>
        <w:t xml:space="preserve"> d.</w:t>
      </w:r>
      <w:r w:rsidR="00EB5290">
        <w:rPr>
          <w:rFonts w:asciiTheme="minorHAnsi" w:eastAsia="Times New Roman" w:hAnsiTheme="minorHAnsi" w:cstheme="minorHAnsi"/>
          <w:color w:val="000000"/>
          <w:szCs w:val="24"/>
          <w:lang w:eastAsia="sl-SI"/>
        </w:rPr>
        <w:t> </w:t>
      </w:r>
      <w:r w:rsidRPr="009F67C8">
        <w:rPr>
          <w:rFonts w:asciiTheme="minorHAnsi" w:eastAsia="Times New Roman" w:hAnsiTheme="minorHAnsi" w:cstheme="minorHAnsi"/>
          <w:color w:val="000000"/>
          <w:szCs w:val="24"/>
          <w:lang w:eastAsia="sl-SI"/>
        </w:rPr>
        <w:t>d.</w:t>
      </w:r>
      <w:r w:rsidR="00EB5290">
        <w:rPr>
          <w:rFonts w:asciiTheme="minorHAnsi" w:eastAsia="Times New Roman" w:hAnsiTheme="minorHAnsi" w:cstheme="minorHAnsi"/>
          <w:color w:val="000000"/>
          <w:szCs w:val="24"/>
          <w:lang w:eastAsia="sl-SI"/>
        </w:rPr>
        <w:t>,</w:t>
      </w:r>
      <w:r w:rsidRPr="009F67C8">
        <w:rPr>
          <w:rFonts w:asciiTheme="minorHAnsi" w:eastAsia="Times New Roman" w:hAnsiTheme="minorHAnsi" w:cstheme="minorHAnsi"/>
          <w:color w:val="000000"/>
          <w:szCs w:val="24"/>
          <w:lang w:eastAsia="sl-SI"/>
        </w:rPr>
        <w:t xml:space="preserve"> v Sarajevu.</w:t>
      </w:r>
    </w:p>
    <w:p w14:paraId="6CFC5B96" w14:textId="77777777" w:rsidR="00AA337C" w:rsidRPr="009F67C8" w:rsidRDefault="00AA337C" w:rsidP="00BE4BAC">
      <w:pPr>
        <w:spacing w:after="0" w:line="240" w:lineRule="auto"/>
        <w:jc w:val="both"/>
        <w:rPr>
          <w:rFonts w:asciiTheme="minorHAnsi" w:eastAsia="Times New Roman" w:hAnsiTheme="minorHAnsi" w:cstheme="minorHAnsi"/>
          <w:color w:val="000000"/>
          <w:szCs w:val="24"/>
          <w:lang w:eastAsia="sl-SI"/>
        </w:rPr>
      </w:pPr>
    </w:p>
    <w:p w14:paraId="2852868D" w14:textId="069CC0AB" w:rsidR="00AA337C" w:rsidRPr="009F67C8" w:rsidRDefault="00AA337C" w:rsidP="00BE4BAC">
      <w:pPr>
        <w:spacing w:after="0" w:line="240" w:lineRule="auto"/>
        <w:jc w:val="both"/>
        <w:rPr>
          <w:rFonts w:asciiTheme="minorHAnsi" w:eastAsia="Times New Roman" w:hAnsiTheme="minorHAnsi" w:cstheme="minorHAnsi"/>
          <w:color w:val="000000"/>
          <w:szCs w:val="24"/>
          <w:lang w:eastAsia="sl-SI"/>
        </w:rPr>
      </w:pPr>
      <w:r w:rsidRPr="009F67C8">
        <w:rPr>
          <w:rFonts w:asciiTheme="minorHAnsi" w:eastAsia="Times New Roman" w:hAnsiTheme="minorHAnsi" w:cstheme="minorHAnsi"/>
          <w:color w:val="000000"/>
          <w:szCs w:val="24"/>
          <w:lang w:eastAsia="sl-SI"/>
        </w:rPr>
        <w:t>Prednik pritožnikov (oče in mož) je imel v podružnici Ljubljanske banke</w:t>
      </w:r>
      <w:r w:rsidR="00E07251">
        <w:rPr>
          <w:rFonts w:asciiTheme="minorHAnsi" w:eastAsia="Times New Roman" w:hAnsiTheme="minorHAnsi" w:cstheme="minorHAnsi"/>
          <w:color w:val="000000"/>
          <w:szCs w:val="24"/>
          <w:lang w:eastAsia="sl-SI"/>
        </w:rPr>
        <w:t>,</w:t>
      </w:r>
      <w:r w:rsidRPr="009F67C8">
        <w:rPr>
          <w:rFonts w:asciiTheme="minorHAnsi" w:eastAsia="Times New Roman" w:hAnsiTheme="minorHAnsi" w:cstheme="minorHAnsi"/>
          <w:color w:val="000000"/>
          <w:szCs w:val="24"/>
          <w:lang w:eastAsia="sl-SI"/>
        </w:rPr>
        <w:t xml:space="preserve"> d.</w:t>
      </w:r>
      <w:r w:rsidR="00E07251">
        <w:rPr>
          <w:rFonts w:asciiTheme="minorHAnsi" w:eastAsia="Times New Roman" w:hAnsiTheme="minorHAnsi" w:cstheme="minorHAnsi"/>
          <w:color w:val="000000"/>
          <w:szCs w:val="24"/>
          <w:lang w:eastAsia="sl-SI"/>
        </w:rPr>
        <w:t> </w:t>
      </w:r>
      <w:r w:rsidRPr="009F67C8">
        <w:rPr>
          <w:rFonts w:asciiTheme="minorHAnsi" w:eastAsia="Times New Roman" w:hAnsiTheme="minorHAnsi" w:cstheme="minorHAnsi"/>
          <w:color w:val="000000"/>
          <w:szCs w:val="24"/>
          <w:lang w:eastAsia="sl-SI"/>
        </w:rPr>
        <w:t>d.</w:t>
      </w:r>
      <w:r w:rsidR="00E07251">
        <w:rPr>
          <w:rFonts w:asciiTheme="minorHAnsi" w:eastAsia="Times New Roman" w:hAnsiTheme="minorHAnsi" w:cstheme="minorHAnsi"/>
          <w:color w:val="000000"/>
          <w:szCs w:val="24"/>
          <w:lang w:eastAsia="sl-SI"/>
        </w:rPr>
        <w:t>,</w:t>
      </w:r>
      <w:r w:rsidRPr="009F67C8">
        <w:rPr>
          <w:rFonts w:asciiTheme="minorHAnsi" w:eastAsia="Times New Roman" w:hAnsiTheme="minorHAnsi" w:cstheme="minorHAnsi"/>
          <w:color w:val="000000"/>
          <w:szCs w:val="24"/>
          <w:lang w:eastAsia="sl-SI"/>
        </w:rPr>
        <w:t xml:space="preserve"> v Sarajevu devizno vlogo v višini 6.000 CHF, ki v privatizaciji v BiH ni bila izkoriščena. Na podlagi ZNISESČP je </w:t>
      </w:r>
      <w:r w:rsidR="00E07251">
        <w:rPr>
          <w:rFonts w:asciiTheme="minorHAnsi" w:eastAsia="Times New Roman" w:hAnsiTheme="minorHAnsi" w:cstheme="minorHAnsi"/>
          <w:color w:val="000000"/>
          <w:szCs w:val="24"/>
          <w:lang w:eastAsia="sl-SI"/>
        </w:rPr>
        <w:t>s</w:t>
      </w:r>
      <w:r w:rsidRPr="009F67C8">
        <w:rPr>
          <w:rFonts w:asciiTheme="minorHAnsi" w:eastAsia="Times New Roman" w:hAnsiTheme="minorHAnsi" w:cstheme="minorHAnsi"/>
          <w:color w:val="000000"/>
          <w:szCs w:val="24"/>
          <w:lang w:eastAsia="sl-SI"/>
        </w:rPr>
        <w:t xml:space="preserve">klad za nasledstvo zahtevek za povračilo stare devizne vloge zavrnil, ker so bile vloge, prenesene na privatizacijske račune v BiH, izrecno izključene iz povračilne sheme. Po neuspešni tožbi v upravnem sporu in odločitvi </w:t>
      </w:r>
      <w:r w:rsidR="009F0280">
        <w:rPr>
          <w:rFonts w:asciiTheme="minorHAnsi" w:eastAsia="Times New Roman" w:hAnsiTheme="minorHAnsi" w:cstheme="minorHAnsi"/>
          <w:color w:val="000000"/>
          <w:szCs w:val="24"/>
          <w:lang w:eastAsia="sl-SI"/>
        </w:rPr>
        <w:t>u</w:t>
      </w:r>
      <w:r w:rsidRPr="009F67C8">
        <w:rPr>
          <w:rFonts w:asciiTheme="minorHAnsi" w:eastAsia="Times New Roman" w:hAnsiTheme="minorHAnsi" w:cstheme="minorHAnsi"/>
          <w:color w:val="000000"/>
          <w:szCs w:val="24"/>
          <w:lang w:eastAsia="sl-SI"/>
        </w:rPr>
        <w:t>stavnega sodišča, da ustavne pritožbe ne sprejme v obravnavo, se pritožniki s sklicevanjem na sodbo Velikega senata ESČP v zadevi </w:t>
      </w:r>
      <w:r w:rsidRPr="009F67C8">
        <w:rPr>
          <w:rFonts w:asciiTheme="minorHAnsi" w:eastAsia="Times New Roman" w:hAnsiTheme="minorHAnsi" w:cstheme="minorHAnsi"/>
          <w:i/>
          <w:iCs/>
          <w:color w:val="000000"/>
          <w:szCs w:val="24"/>
          <w:lang w:eastAsia="sl-SI"/>
        </w:rPr>
        <w:t>Ališič in dva druga proti Bosni in Hercegovini in drugim naslednicam SFRJ </w:t>
      </w:r>
      <w:r w:rsidRPr="009F67C8">
        <w:rPr>
          <w:rFonts w:asciiTheme="minorHAnsi" w:eastAsia="Times New Roman" w:hAnsiTheme="minorHAnsi" w:cstheme="minorHAnsi"/>
          <w:color w:val="000000"/>
          <w:szCs w:val="24"/>
          <w:lang w:eastAsia="sl-SI"/>
        </w:rPr>
        <w:t>pritožujejo, da še vedno ne morejo razpolagati s svojo staro devizno vlogo, s čimer naj bi jim bila kršena pravica do mirnega uživanja premoženja iz 1. člena Protokola št. 1 k E</w:t>
      </w:r>
      <w:r w:rsidR="00BE4BAC" w:rsidRPr="009F67C8">
        <w:rPr>
          <w:rFonts w:asciiTheme="minorHAnsi" w:eastAsia="Times New Roman" w:hAnsiTheme="minorHAnsi" w:cstheme="minorHAnsi"/>
          <w:color w:val="000000"/>
          <w:szCs w:val="24"/>
          <w:lang w:eastAsia="sl-SI"/>
        </w:rPr>
        <w:t>vropski konvenciji o človekovih pravicah</w:t>
      </w:r>
      <w:r w:rsidRPr="009F67C8">
        <w:rPr>
          <w:rFonts w:asciiTheme="minorHAnsi" w:eastAsia="Times New Roman" w:hAnsiTheme="minorHAnsi" w:cstheme="minorHAnsi"/>
          <w:color w:val="000000"/>
          <w:szCs w:val="24"/>
          <w:lang w:eastAsia="sl-SI"/>
        </w:rPr>
        <w:t>.</w:t>
      </w:r>
    </w:p>
    <w:p w14:paraId="010088D9" w14:textId="77777777" w:rsidR="00AA337C" w:rsidRPr="009F67C8" w:rsidRDefault="00AA337C" w:rsidP="00BE4BAC">
      <w:pPr>
        <w:spacing w:after="0" w:line="240" w:lineRule="auto"/>
        <w:jc w:val="both"/>
        <w:rPr>
          <w:rFonts w:asciiTheme="minorHAnsi" w:eastAsia="Times New Roman" w:hAnsiTheme="minorHAnsi" w:cstheme="minorHAnsi"/>
          <w:color w:val="000000"/>
          <w:szCs w:val="24"/>
          <w:lang w:eastAsia="sl-SI"/>
        </w:rPr>
      </w:pPr>
    </w:p>
    <w:p w14:paraId="0C8E9419" w14:textId="1100A89A" w:rsidR="00AA337C" w:rsidRPr="009F67C8" w:rsidRDefault="00AA337C" w:rsidP="00BE4BAC">
      <w:pPr>
        <w:spacing w:after="0" w:line="240" w:lineRule="auto"/>
        <w:jc w:val="both"/>
        <w:rPr>
          <w:rFonts w:asciiTheme="minorHAnsi" w:eastAsia="Times New Roman" w:hAnsiTheme="minorHAnsi" w:cstheme="minorHAnsi"/>
          <w:color w:val="000000"/>
          <w:szCs w:val="24"/>
          <w:lang w:eastAsia="sl-SI"/>
        </w:rPr>
      </w:pPr>
      <w:r w:rsidRPr="009F67C8">
        <w:rPr>
          <w:rFonts w:asciiTheme="minorHAnsi" w:eastAsia="Times New Roman" w:hAnsiTheme="minorHAnsi" w:cstheme="minorHAnsi"/>
          <w:color w:val="000000"/>
          <w:szCs w:val="24"/>
          <w:lang w:eastAsia="sl-SI"/>
        </w:rPr>
        <w:t xml:space="preserve">Zadeva je označena kot </w:t>
      </w:r>
      <w:r w:rsidR="00E07251">
        <w:rPr>
          <w:rFonts w:asciiTheme="minorHAnsi" w:eastAsia="Times New Roman" w:hAnsiTheme="minorHAnsi" w:cstheme="minorHAnsi"/>
          <w:color w:val="000000"/>
          <w:szCs w:val="24"/>
          <w:lang w:eastAsia="sl-SI"/>
        </w:rPr>
        <w:t>mož</w:t>
      </w:r>
      <w:r w:rsidRPr="009F67C8">
        <w:rPr>
          <w:rFonts w:asciiTheme="minorHAnsi" w:eastAsia="Times New Roman" w:hAnsiTheme="minorHAnsi" w:cstheme="minorHAnsi"/>
          <w:color w:val="000000"/>
          <w:szCs w:val="24"/>
          <w:lang w:eastAsia="sl-SI"/>
        </w:rPr>
        <w:t xml:space="preserve">ni vodilni primer, kar pomeni, da bo ESČP z vročitvijo preostalih približno 50 pritožb predvidoma počakalo in najprej odločilo o tej pritožbi. ESČP je </w:t>
      </w:r>
      <w:r w:rsidR="00E07251">
        <w:rPr>
          <w:rFonts w:asciiTheme="minorHAnsi" w:eastAsia="Times New Roman" w:hAnsiTheme="minorHAnsi" w:cstheme="minorHAnsi"/>
          <w:color w:val="000000"/>
          <w:szCs w:val="24"/>
          <w:lang w:eastAsia="sl-SI"/>
        </w:rPr>
        <w:t>o tem</w:t>
      </w:r>
      <w:r w:rsidRPr="009F67C8">
        <w:rPr>
          <w:rFonts w:asciiTheme="minorHAnsi" w:eastAsia="Times New Roman" w:hAnsiTheme="minorHAnsi" w:cstheme="minorHAnsi"/>
          <w:color w:val="000000"/>
          <w:szCs w:val="24"/>
          <w:lang w:eastAsia="sl-SI"/>
        </w:rPr>
        <w:t xml:space="preserve"> obvestilo tudi BiH, katere državljani so pritožniki, in jo povabilo k morebitni intervenciji.</w:t>
      </w:r>
    </w:p>
    <w:p w14:paraId="54D43D74" w14:textId="77777777" w:rsidR="00AA337C" w:rsidRPr="009F67C8" w:rsidRDefault="00AA337C" w:rsidP="00BE4BAC">
      <w:pPr>
        <w:spacing w:after="0" w:line="240" w:lineRule="auto"/>
        <w:jc w:val="both"/>
        <w:rPr>
          <w:rFonts w:asciiTheme="minorHAnsi" w:hAnsiTheme="minorHAnsi" w:cstheme="minorHAnsi"/>
          <w:szCs w:val="24"/>
        </w:rPr>
      </w:pPr>
    </w:p>
    <w:p w14:paraId="71DC753D" w14:textId="7307415A" w:rsidR="0005064B" w:rsidRPr="009F67C8" w:rsidRDefault="00237F3D" w:rsidP="00BE4BAC">
      <w:pPr>
        <w:spacing w:after="0" w:line="240" w:lineRule="auto"/>
        <w:jc w:val="both"/>
        <w:rPr>
          <w:rFonts w:asciiTheme="minorHAnsi" w:hAnsiTheme="minorHAnsi" w:cstheme="minorHAnsi"/>
          <w:szCs w:val="24"/>
        </w:rPr>
      </w:pPr>
      <w:r w:rsidRPr="009F67C8">
        <w:rPr>
          <w:rFonts w:asciiTheme="minorHAnsi" w:hAnsiTheme="minorHAnsi" w:cstheme="minorHAnsi"/>
          <w:szCs w:val="24"/>
          <w:lang w:eastAsia="sl-SI"/>
        </w:rPr>
        <w:lastRenderedPageBreak/>
        <w:t xml:space="preserve">Državnemu odvetništvu RS </w:t>
      </w:r>
      <w:r w:rsidR="00923A76" w:rsidRPr="009F67C8">
        <w:rPr>
          <w:rFonts w:asciiTheme="minorHAnsi" w:hAnsiTheme="minorHAnsi" w:cstheme="minorHAnsi"/>
          <w:szCs w:val="24"/>
          <w:lang w:eastAsia="sl-SI"/>
        </w:rPr>
        <w:t>sta</w:t>
      </w:r>
      <w:r w:rsidRPr="009F67C8">
        <w:rPr>
          <w:rFonts w:asciiTheme="minorHAnsi" w:hAnsiTheme="minorHAnsi" w:cstheme="minorHAnsi"/>
          <w:szCs w:val="24"/>
          <w:lang w:eastAsia="sl-SI"/>
        </w:rPr>
        <w:t xml:space="preserve"> bil</w:t>
      </w:r>
      <w:r w:rsidR="00923A76" w:rsidRPr="009F67C8">
        <w:rPr>
          <w:rFonts w:asciiTheme="minorHAnsi" w:hAnsiTheme="minorHAnsi" w:cstheme="minorHAnsi"/>
          <w:szCs w:val="24"/>
          <w:lang w:eastAsia="sl-SI"/>
        </w:rPr>
        <w:t>i</w:t>
      </w:r>
      <w:r w:rsidRPr="009F67C8">
        <w:rPr>
          <w:rFonts w:asciiTheme="minorHAnsi" w:hAnsiTheme="minorHAnsi" w:cstheme="minorHAnsi"/>
          <w:szCs w:val="24"/>
          <w:lang w:eastAsia="sl-SI"/>
        </w:rPr>
        <w:t xml:space="preserve"> </w:t>
      </w:r>
      <w:r w:rsidR="00BE4BAC" w:rsidRPr="009F67C8">
        <w:rPr>
          <w:rFonts w:asciiTheme="minorHAnsi" w:hAnsiTheme="minorHAnsi" w:cstheme="minorHAnsi"/>
          <w:szCs w:val="24"/>
          <w:lang w:eastAsia="sl-SI"/>
        </w:rPr>
        <w:t xml:space="preserve">sicer </w:t>
      </w:r>
      <w:r w:rsidRPr="009F67C8">
        <w:rPr>
          <w:rFonts w:asciiTheme="minorHAnsi" w:hAnsiTheme="minorHAnsi" w:cstheme="minorHAnsi"/>
          <w:szCs w:val="24"/>
          <w:lang w:eastAsia="sl-SI"/>
        </w:rPr>
        <w:t>v letu 202</w:t>
      </w:r>
      <w:r w:rsidR="00923A76" w:rsidRPr="009F67C8">
        <w:rPr>
          <w:rFonts w:asciiTheme="minorHAnsi" w:hAnsiTheme="minorHAnsi" w:cstheme="minorHAnsi"/>
          <w:szCs w:val="24"/>
          <w:lang w:eastAsia="sl-SI"/>
        </w:rPr>
        <w:t>3</w:t>
      </w:r>
      <w:r w:rsidRPr="009F67C8">
        <w:rPr>
          <w:rFonts w:asciiTheme="minorHAnsi" w:hAnsiTheme="minorHAnsi" w:cstheme="minorHAnsi"/>
          <w:szCs w:val="24"/>
          <w:lang w:eastAsia="sl-SI"/>
        </w:rPr>
        <w:t xml:space="preserve"> vročen</w:t>
      </w:r>
      <w:r w:rsidR="00923A76" w:rsidRPr="009F67C8">
        <w:rPr>
          <w:rFonts w:asciiTheme="minorHAnsi" w:hAnsiTheme="minorHAnsi" w:cstheme="minorHAnsi"/>
          <w:szCs w:val="24"/>
          <w:lang w:eastAsia="sl-SI"/>
        </w:rPr>
        <w:t>i</w:t>
      </w:r>
      <w:r w:rsidRPr="009F67C8">
        <w:rPr>
          <w:rFonts w:asciiTheme="minorHAnsi" w:hAnsiTheme="minorHAnsi" w:cstheme="minorHAnsi"/>
          <w:szCs w:val="24"/>
          <w:lang w:eastAsia="sl-SI"/>
        </w:rPr>
        <w:t xml:space="preserve"> </w:t>
      </w:r>
      <w:r w:rsidR="00923A76" w:rsidRPr="009F67C8">
        <w:rPr>
          <w:rFonts w:asciiTheme="minorHAnsi" w:hAnsiTheme="minorHAnsi" w:cstheme="minorHAnsi"/>
          <w:szCs w:val="24"/>
          <w:lang w:eastAsia="sl-SI"/>
        </w:rPr>
        <w:t>dve</w:t>
      </w:r>
      <w:r w:rsidR="00EA7FD5" w:rsidRPr="009F67C8">
        <w:rPr>
          <w:rFonts w:asciiTheme="minorHAnsi" w:hAnsiTheme="minorHAnsi" w:cstheme="minorHAnsi"/>
          <w:szCs w:val="24"/>
          <w:lang w:eastAsia="sl-SI"/>
        </w:rPr>
        <w:t xml:space="preserve"> </w:t>
      </w:r>
      <w:r w:rsidRPr="009F67C8">
        <w:rPr>
          <w:rFonts w:asciiTheme="minorHAnsi" w:hAnsiTheme="minorHAnsi" w:cstheme="minorHAnsi"/>
          <w:szCs w:val="24"/>
        </w:rPr>
        <w:t>tožb</w:t>
      </w:r>
      <w:r w:rsidR="00923A76" w:rsidRPr="009F67C8">
        <w:rPr>
          <w:rFonts w:asciiTheme="minorHAnsi" w:hAnsiTheme="minorHAnsi" w:cstheme="minorHAnsi"/>
          <w:szCs w:val="24"/>
        </w:rPr>
        <w:t>i</w:t>
      </w:r>
      <w:r w:rsidRPr="009F67C8">
        <w:rPr>
          <w:rFonts w:asciiTheme="minorHAnsi" w:hAnsiTheme="minorHAnsi" w:cstheme="minorHAnsi"/>
          <w:szCs w:val="24"/>
        </w:rPr>
        <w:t xml:space="preserve"> deviznih varčevalcev, ki se obravnava</w:t>
      </w:r>
      <w:r w:rsidR="00BE4BAC" w:rsidRPr="009F67C8">
        <w:rPr>
          <w:rFonts w:asciiTheme="minorHAnsi" w:hAnsiTheme="minorHAnsi" w:cstheme="minorHAnsi"/>
          <w:szCs w:val="24"/>
        </w:rPr>
        <w:t>ta</w:t>
      </w:r>
      <w:r w:rsidRPr="009F67C8">
        <w:rPr>
          <w:rFonts w:asciiTheme="minorHAnsi" w:hAnsiTheme="minorHAnsi" w:cstheme="minorHAnsi"/>
          <w:szCs w:val="24"/>
        </w:rPr>
        <w:t xml:space="preserve"> pred Upravnim sodiščem R</w:t>
      </w:r>
      <w:r w:rsidR="007D5929" w:rsidRPr="009F67C8">
        <w:rPr>
          <w:rFonts w:asciiTheme="minorHAnsi" w:hAnsiTheme="minorHAnsi" w:cstheme="minorHAnsi"/>
          <w:szCs w:val="24"/>
        </w:rPr>
        <w:t>S</w:t>
      </w:r>
      <w:r w:rsidRPr="009F67C8">
        <w:rPr>
          <w:rFonts w:asciiTheme="minorHAnsi" w:hAnsiTheme="minorHAnsi" w:cstheme="minorHAnsi"/>
          <w:szCs w:val="24"/>
        </w:rPr>
        <w:t xml:space="preserve">. V delu na dan </w:t>
      </w:r>
      <w:r w:rsidR="00546429" w:rsidRPr="009F67C8">
        <w:rPr>
          <w:rFonts w:asciiTheme="minorHAnsi" w:hAnsiTheme="minorHAnsi" w:cstheme="minorHAnsi"/>
          <w:szCs w:val="24"/>
        </w:rPr>
        <w:t>1</w:t>
      </w:r>
      <w:r w:rsidRPr="009F67C8">
        <w:rPr>
          <w:rFonts w:asciiTheme="minorHAnsi" w:hAnsiTheme="minorHAnsi" w:cstheme="minorHAnsi"/>
          <w:szCs w:val="24"/>
        </w:rPr>
        <w:t>. 12. 202</w:t>
      </w:r>
      <w:r w:rsidR="00735336" w:rsidRPr="009F67C8">
        <w:rPr>
          <w:rFonts w:asciiTheme="minorHAnsi" w:hAnsiTheme="minorHAnsi" w:cstheme="minorHAnsi"/>
          <w:szCs w:val="24"/>
        </w:rPr>
        <w:t>3</w:t>
      </w:r>
      <w:r w:rsidRPr="009F67C8">
        <w:rPr>
          <w:rFonts w:asciiTheme="minorHAnsi" w:hAnsiTheme="minorHAnsi" w:cstheme="minorHAnsi"/>
          <w:szCs w:val="24"/>
        </w:rPr>
        <w:t xml:space="preserve"> je še </w:t>
      </w:r>
      <w:r w:rsidR="00735336" w:rsidRPr="009F67C8">
        <w:rPr>
          <w:rFonts w:asciiTheme="minorHAnsi" w:hAnsiTheme="minorHAnsi" w:cstheme="minorHAnsi"/>
          <w:szCs w:val="24"/>
        </w:rPr>
        <w:t>22</w:t>
      </w:r>
      <w:r w:rsidR="007D5929" w:rsidRPr="009F67C8">
        <w:rPr>
          <w:rFonts w:asciiTheme="minorHAnsi" w:hAnsiTheme="minorHAnsi" w:cstheme="minorHAnsi"/>
          <w:szCs w:val="24"/>
        </w:rPr>
        <w:t xml:space="preserve"> </w:t>
      </w:r>
      <w:r w:rsidR="00546429" w:rsidRPr="009F67C8">
        <w:rPr>
          <w:rFonts w:asciiTheme="minorHAnsi" w:hAnsiTheme="minorHAnsi" w:cstheme="minorHAnsi"/>
          <w:szCs w:val="24"/>
        </w:rPr>
        <w:t>tovrstnih zadev</w:t>
      </w:r>
      <w:r w:rsidRPr="009F67C8">
        <w:rPr>
          <w:rFonts w:asciiTheme="minorHAnsi" w:hAnsiTheme="minorHAnsi" w:cstheme="minorHAnsi"/>
          <w:szCs w:val="24"/>
        </w:rPr>
        <w:t xml:space="preserve">. </w:t>
      </w:r>
    </w:p>
    <w:p w14:paraId="2E361B20" w14:textId="77777777" w:rsidR="0005064B" w:rsidRPr="009F67C8" w:rsidRDefault="0005064B" w:rsidP="00BE4BAC">
      <w:pPr>
        <w:spacing w:after="0" w:line="240" w:lineRule="auto"/>
        <w:jc w:val="both"/>
        <w:rPr>
          <w:rFonts w:asciiTheme="minorHAnsi" w:hAnsiTheme="minorHAnsi" w:cstheme="minorHAnsi"/>
          <w:szCs w:val="24"/>
        </w:rPr>
      </w:pPr>
    </w:p>
    <w:p w14:paraId="7D887EC0" w14:textId="715E3499" w:rsidR="0005064B" w:rsidRPr="009F67C8" w:rsidRDefault="0005064B" w:rsidP="00114422">
      <w:pPr>
        <w:pStyle w:val="Naslov7"/>
        <w:spacing w:before="0" w:line="240" w:lineRule="auto"/>
        <w:rPr>
          <w:rFonts w:asciiTheme="minorHAnsi" w:eastAsia="Calibri" w:hAnsiTheme="minorHAnsi" w:cstheme="minorHAnsi"/>
          <w:b/>
          <w:lang w:eastAsia="sl-SI"/>
        </w:rPr>
      </w:pPr>
      <w:bookmarkStart w:id="473" w:name="_Toc168845059"/>
      <w:r w:rsidRPr="009F67C8">
        <w:rPr>
          <w:rFonts w:asciiTheme="minorHAnsi" w:eastAsia="Calibri" w:hAnsiTheme="minorHAnsi" w:cstheme="minorHAnsi"/>
          <w:lang w:eastAsia="sl-SI"/>
        </w:rPr>
        <w:t>1.9.1.</w:t>
      </w:r>
      <w:r w:rsidR="000335D5" w:rsidRPr="009F67C8">
        <w:rPr>
          <w:rFonts w:asciiTheme="minorHAnsi" w:eastAsia="Calibri" w:hAnsiTheme="minorHAnsi" w:cstheme="minorHAnsi"/>
          <w:lang w:eastAsia="sl-SI"/>
        </w:rPr>
        <w:t>3.</w:t>
      </w:r>
      <w:r w:rsidR="00137316" w:rsidRPr="009F67C8">
        <w:rPr>
          <w:rFonts w:asciiTheme="minorHAnsi" w:eastAsia="Calibri" w:hAnsiTheme="minorHAnsi" w:cstheme="minorHAnsi"/>
          <w:lang w:eastAsia="sl-SI"/>
        </w:rPr>
        <w:t>4</w:t>
      </w:r>
      <w:r w:rsidRPr="009F67C8">
        <w:rPr>
          <w:rFonts w:asciiTheme="minorHAnsi" w:eastAsia="Calibri" w:hAnsiTheme="minorHAnsi" w:cstheme="minorHAnsi"/>
          <w:lang w:eastAsia="sl-SI"/>
        </w:rPr>
        <w:t xml:space="preserve"> Pristojnosti Državnega odvetništva </w:t>
      </w:r>
      <w:r w:rsidR="005B14F0" w:rsidRPr="009F67C8">
        <w:rPr>
          <w:rFonts w:asciiTheme="minorHAnsi" w:eastAsia="Calibri" w:hAnsiTheme="minorHAnsi" w:cstheme="minorHAnsi"/>
          <w:lang w:eastAsia="sl-SI"/>
        </w:rPr>
        <w:t xml:space="preserve">RS </w:t>
      </w:r>
      <w:r w:rsidRPr="009F67C8">
        <w:rPr>
          <w:rFonts w:asciiTheme="minorHAnsi" w:eastAsia="Calibri" w:hAnsiTheme="minorHAnsi" w:cstheme="minorHAnsi"/>
          <w:lang w:eastAsia="sl-SI"/>
        </w:rPr>
        <w:t xml:space="preserve">po </w:t>
      </w:r>
      <w:r w:rsidRPr="009F67C8">
        <w:rPr>
          <w:rFonts w:asciiTheme="minorHAnsi" w:hAnsiTheme="minorHAnsi" w:cstheme="minorHAnsi"/>
        </w:rPr>
        <w:t>Zakon</w:t>
      </w:r>
      <w:r w:rsidR="000335D5" w:rsidRPr="009F67C8">
        <w:rPr>
          <w:rFonts w:asciiTheme="minorHAnsi" w:hAnsiTheme="minorHAnsi" w:cstheme="minorHAnsi"/>
        </w:rPr>
        <w:t>u</w:t>
      </w:r>
      <w:r w:rsidRPr="009F67C8">
        <w:rPr>
          <w:rFonts w:asciiTheme="minorHAnsi" w:hAnsiTheme="minorHAnsi" w:cstheme="minorHAnsi"/>
        </w:rPr>
        <w:t xml:space="preserve"> o tujcih</w:t>
      </w:r>
      <w:bookmarkEnd w:id="473"/>
    </w:p>
    <w:p w14:paraId="4D2BBC65" w14:textId="77777777" w:rsidR="004143D4" w:rsidRPr="009F67C8" w:rsidRDefault="004143D4" w:rsidP="004143D4">
      <w:pPr>
        <w:spacing w:after="0" w:line="240" w:lineRule="auto"/>
        <w:jc w:val="both"/>
        <w:rPr>
          <w:rFonts w:asciiTheme="minorHAnsi" w:hAnsiTheme="minorHAnsi" w:cstheme="minorHAnsi"/>
          <w:szCs w:val="24"/>
        </w:rPr>
      </w:pPr>
    </w:p>
    <w:p w14:paraId="743097F1" w14:textId="230828E6" w:rsidR="00B92333" w:rsidRPr="009F67C8" w:rsidRDefault="004143D4" w:rsidP="00BF3E9F">
      <w:pPr>
        <w:shd w:val="clear" w:color="auto" w:fill="FFFFFF"/>
        <w:spacing w:after="0" w:line="240" w:lineRule="auto"/>
        <w:jc w:val="both"/>
        <w:rPr>
          <w:rFonts w:asciiTheme="minorHAnsi" w:eastAsia="Times New Roman" w:hAnsiTheme="minorHAnsi" w:cstheme="minorHAnsi"/>
          <w:color w:val="000000"/>
          <w:szCs w:val="24"/>
          <w:lang w:eastAsia="sl-SI"/>
        </w:rPr>
      </w:pPr>
      <w:r w:rsidRPr="009F67C8">
        <w:rPr>
          <w:rFonts w:asciiTheme="minorHAnsi" w:hAnsiTheme="minorHAnsi" w:cstheme="minorHAnsi"/>
          <w:szCs w:val="24"/>
        </w:rPr>
        <w:t xml:space="preserve">V letu 2021 </w:t>
      </w:r>
      <w:r w:rsidR="0005064B" w:rsidRPr="009F67C8">
        <w:rPr>
          <w:rFonts w:asciiTheme="minorHAnsi" w:hAnsiTheme="minorHAnsi" w:cstheme="minorHAnsi"/>
          <w:szCs w:val="24"/>
        </w:rPr>
        <w:t xml:space="preserve">je bil </w:t>
      </w:r>
      <w:r w:rsidRPr="009F67C8">
        <w:rPr>
          <w:rFonts w:asciiTheme="minorHAnsi" w:hAnsiTheme="minorHAnsi" w:cstheme="minorHAnsi"/>
          <w:szCs w:val="24"/>
        </w:rPr>
        <w:t>sprejet</w:t>
      </w:r>
      <w:r w:rsidR="0005064B" w:rsidRPr="009F67C8">
        <w:rPr>
          <w:rFonts w:asciiTheme="minorHAnsi" w:hAnsiTheme="minorHAnsi" w:cstheme="minorHAnsi"/>
          <w:szCs w:val="24"/>
        </w:rPr>
        <w:t xml:space="preserve"> </w:t>
      </w:r>
      <w:r w:rsidR="0005064B" w:rsidRPr="009F67C8">
        <w:rPr>
          <w:rFonts w:asciiTheme="minorHAnsi" w:hAnsiTheme="minorHAnsi" w:cstheme="minorHAnsi"/>
          <w:bCs/>
          <w:szCs w:val="24"/>
        </w:rPr>
        <w:t>Zakon o spremembah in dopolnitvah Zakona o tujcih (</w:t>
      </w:r>
      <w:r w:rsidR="00B92333" w:rsidRPr="009F67C8">
        <w:rPr>
          <w:rFonts w:asciiTheme="minorHAnsi" w:eastAsia="Times New Roman" w:hAnsiTheme="minorHAnsi" w:cstheme="minorHAnsi"/>
          <w:bCs/>
          <w:szCs w:val="24"/>
          <w:lang w:eastAsia="sl-SI"/>
        </w:rPr>
        <w:t>Ur</w:t>
      </w:r>
      <w:r w:rsidR="00E07251">
        <w:rPr>
          <w:rFonts w:asciiTheme="minorHAnsi" w:eastAsia="Times New Roman" w:hAnsiTheme="minorHAnsi" w:cstheme="minorHAnsi"/>
          <w:bCs/>
          <w:szCs w:val="24"/>
          <w:lang w:eastAsia="sl-SI"/>
        </w:rPr>
        <w:t>adni</w:t>
      </w:r>
      <w:r w:rsidR="00B92333" w:rsidRPr="009F67C8">
        <w:rPr>
          <w:rFonts w:asciiTheme="minorHAnsi" w:eastAsia="Times New Roman" w:hAnsiTheme="minorHAnsi" w:cstheme="minorHAnsi"/>
          <w:bCs/>
          <w:szCs w:val="24"/>
          <w:lang w:eastAsia="sl-SI"/>
        </w:rPr>
        <w:t xml:space="preserve"> l</w:t>
      </w:r>
      <w:r w:rsidR="00E07251">
        <w:rPr>
          <w:rFonts w:asciiTheme="minorHAnsi" w:eastAsia="Times New Roman" w:hAnsiTheme="minorHAnsi" w:cstheme="minorHAnsi"/>
          <w:bCs/>
          <w:szCs w:val="24"/>
          <w:lang w:eastAsia="sl-SI"/>
        </w:rPr>
        <w:t>ist</w:t>
      </w:r>
      <w:r w:rsidR="00B92333" w:rsidRPr="009F67C8">
        <w:rPr>
          <w:rFonts w:asciiTheme="minorHAnsi" w:eastAsia="Times New Roman" w:hAnsiTheme="minorHAnsi" w:cstheme="minorHAnsi"/>
          <w:bCs/>
          <w:szCs w:val="24"/>
          <w:lang w:eastAsia="sl-SI"/>
        </w:rPr>
        <w:t xml:space="preserve"> RS, št. 57/21, </w:t>
      </w:r>
      <w:r w:rsidRPr="009F67C8">
        <w:rPr>
          <w:rFonts w:asciiTheme="minorHAnsi" w:hAnsiTheme="minorHAnsi" w:cstheme="minorHAnsi"/>
          <w:bCs/>
          <w:szCs w:val="24"/>
        </w:rPr>
        <w:t xml:space="preserve">v nadaljevanju: </w:t>
      </w:r>
      <w:r w:rsidR="0005064B" w:rsidRPr="009F67C8">
        <w:rPr>
          <w:rFonts w:asciiTheme="minorHAnsi" w:hAnsiTheme="minorHAnsi" w:cstheme="minorHAnsi"/>
          <w:bCs/>
          <w:szCs w:val="24"/>
        </w:rPr>
        <w:t>ZTuj-2F),</w:t>
      </w:r>
      <w:r w:rsidR="0005064B" w:rsidRPr="009F67C8">
        <w:rPr>
          <w:rFonts w:asciiTheme="minorHAnsi" w:hAnsiTheme="minorHAnsi" w:cstheme="minorHAnsi"/>
          <w:bCs/>
        </w:rPr>
        <w:t xml:space="preserve"> </w:t>
      </w:r>
      <w:r w:rsidR="0005064B" w:rsidRPr="009F67C8">
        <w:rPr>
          <w:rFonts w:asciiTheme="minorHAnsi" w:eastAsia="Times New Roman" w:hAnsiTheme="minorHAnsi" w:cstheme="minorHAnsi"/>
          <w:bCs/>
          <w:szCs w:val="24"/>
          <w:lang w:eastAsia="sl-SI"/>
        </w:rPr>
        <w:t xml:space="preserve">ki se je </w:t>
      </w:r>
      <w:r w:rsidR="00E07251">
        <w:rPr>
          <w:rFonts w:asciiTheme="minorHAnsi" w:eastAsia="Times New Roman" w:hAnsiTheme="minorHAnsi" w:cstheme="minorHAnsi"/>
          <w:bCs/>
          <w:szCs w:val="24"/>
          <w:lang w:eastAsia="sl-SI"/>
        </w:rPr>
        <w:t>za</w:t>
      </w:r>
      <w:r w:rsidR="0005064B" w:rsidRPr="009F67C8">
        <w:rPr>
          <w:rFonts w:asciiTheme="minorHAnsi" w:eastAsia="Times New Roman" w:hAnsiTheme="minorHAnsi" w:cstheme="minorHAnsi"/>
          <w:bCs/>
          <w:szCs w:val="24"/>
          <w:lang w:eastAsia="sl-SI"/>
        </w:rPr>
        <w:t xml:space="preserve">čel </w:t>
      </w:r>
      <w:r w:rsidR="00B92333" w:rsidRPr="009F67C8">
        <w:rPr>
          <w:rFonts w:asciiTheme="minorHAnsi" w:eastAsia="Times New Roman" w:hAnsiTheme="minorHAnsi" w:cstheme="minorHAnsi"/>
          <w:bCs/>
          <w:szCs w:val="24"/>
          <w:lang w:eastAsia="sl-SI"/>
        </w:rPr>
        <w:t xml:space="preserve">uporabljati </w:t>
      </w:r>
      <w:r w:rsidR="0005064B" w:rsidRPr="009F67C8">
        <w:rPr>
          <w:rFonts w:asciiTheme="minorHAnsi" w:eastAsia="Times New Roman" w:hAnsiTheme="minorHAnsi" w:cstheme="minorHAnsi"/>
          <w:bCs/>
          <w:szCs w:val="24"/>
          <w:lang w:eastAsia="sl-SI"/>
        </w:rPr>
        <w:t>27. 5. 2021</w:t>
      </w:r>
      <w:r w:rsidR="00B92333" w:rsidRPr="009F67C8">
        <w:rPr>
          <w:rFonts w:asciiTheme="minorHAnsi" w:eastAsia="Times New Roman" w:hAnsiTheme="minorHAnsi" w:cstheme="minorHAnsi"/>
          <w:bCs/>
          <w:szCs w:val="24"/>
          <w:lang w:eastAsia="sl-SI"/>
        </w:rPr>
        <w:t xml:space="preserve"> in je pomembno vplival na izvajanje nalog in </w:t>
      </w:r>
      <w:r w:rsidR="00BF3E9F" w:rsidRPr="009F67C8">
        <w:rPr>
          <w:rFonts w:asciiTheme="minorHAnsi" w:eastAsia="Times New Roman" w:hAnsiTheme="minorHAnsi" w:cstheme="minorHAnsi"/>
          <w:bCs/>
          <w:szCs w:val="24"/>
          <w:lang w:eastAsia="sl-SI"/>
        </w:rPr>
        <w:t xml:space="preserve">pristojnosti </w:t>
      </w:r>
      <w:r w:rsidR="00B92333" w:rsidRPr="009F67C8">
        <w:rPr>
          <w:rFonts w:asciiTheme="minorHAnsi" w:eastAsia="Times New Roman" w:hAnsiTheme="minorHAnsi" w:cstheme="minorHAnsi"/>
          <w:bCs/>
          <w:szCs w:val="24"/>
          <w:lang w:eastAsia="sl-SI"/>
        </w:rPr>
        <w:t>Državnega odvetništva RS</w:t>
      </w:r>
      <w:r w:rsidR="00BF3E9F" w:rsidRPr="009F67C8">
        <w:rPr>
          <w:rFonts w:asciiTheme="minorHAnsi" w:eastAsia="Times New Roman" w:hAnsiTheme="minorHAnsi" w:cstheme="minorHAnsi"/>
          <w:bCs/>
          <w:szCs w:val="24"/>
          <w:lang w:eastAsia="sl-SI"/>
        </w:rPr>
        <w:t xml:space="preserve"> (v</w:t>
      </w:r>
      <w:r w:rsidR="00B92333" w:rsidRPr="009F67C8">
        <w:rPr>
          <w:rFonts w:asciiTheme="minorHAnsi" w:eastAsia="Times New Roman" w:hAnsiTheme="minorHAnsi" w:cstheme="minorHAnsi"/>
          <w:bCs/>
          <w:szCs w:val="24"/>
          <w:lang w:eastAsia="sl-SI"/>
        </w:rPr>
        <w:t xml:space="preserve"> letu 2023 sta bili sicer sprejeti še dve spremembi </w:t>
      </w:r>
      <w:r w:rsidR="00B92333" w:rsidRPr="009F67C8">
        <w:rPr>
          <w:rFonts w:asciiTheme="minorHAnsi" w:eastAsia="Times New Roman" w:hAnsiTheme="minorHAnsi" w:cstheme="minorHAnsi"/>
          <w:color w:val="000000"/>
          <w:szCs w:val="24"/>
          <w:lang w:eastAsia="sl-SI"/>
        </w:rPr>
        <w:t>Zakona o tujcih, in sicer ZTuj-2G (Ur</w:t>
      </w:r>
      <w:r w:rsidR="00E07251">
        <w:rPr>
          <w:rFonts w:asciiTheme="minorHAnsi" w:eastAsia="Times New Roman" w:hAnsiTheme="minorHAnsi" w:cstheme="minorHAnsi"/>
          <w:color w:val="000000"/>
          <w:szCs w:val="24"/>
          <w:lang w:eastAsia="sl-SI"/>
        </w:rPr>
        <w:t>adni</w:t>
      </w:r>
      <w:r w:rsidR="00B92333" w:rsidRPr="009F67C8">
        <w:rPr>
          <w:rFonts w:asciiTheme="minorHAnsi" w:eastAsia="Times New Roman" w:hAnsiTheme="minorHAnsi" w:cstheme="minorHAnsi"/>
          <w:color w:val="000000"/>
          <w:szCs w:val="24"/>
          <w:lang w:eastAsia="sl-SI"/>
        </w:rPr>
        <w:t xml:space="preserve"> l</w:t>
      </w:r>
      <w:r w:rsidR="00E07251">
        <w:rPr>
          <w:rFonts w:asciiTheme="minorHAnsi" w:eastAsia="Times New Roman" w:hAnsiTheme="minorHAnsi" w:cstheme="minorHAnsi"/>
          <w:color w:val="000000"/>
          <w:szCs w:val="24"/>
          <w:lang w:eastAsia="sl-SI"/>
        </w:rPr>
        <w:t>ist</w:t>
      </w:r>
      <w:r w:rsidR="00B92333" w:rsidRPr="009F67C8">
        <w:rPr>
          <w:rFonts w:asciiTheme="minorHAnsi" w:eastAsia="Times New Roman" w:hAnsiTheme="minorHAnsi" w:cstheme="minorHAnsi"/>
          <w:color w:val="000000"/>
          <w:szCs w:val="24"/>
          <w:lang w:eastAsia="sl-SI"/>
        </w:rPr>
        <w:t xml:space="preserve"> RS, št. 48/23</w:t>
      </w:r>
      <w:r w:rsidR="00E07251">
        <w:rPr>
          <w:rFonts w:asciiTheme="minorHAnsi" w:eastAsia="Times New Roman" w:hAnsiTheme="minorHAnsi" w:cstheme="minorHAnsi"/>
          <w:color w:val="000000"/>
          <w:szCs w:val="24"/>
          <w:lang w:eastAsia="sl-SI"/>
        </w:rPr>
        <w:t>,</w:t>
      </w:r>
      <w:r w:rsidR="00B92333" w:rsidRPr="009F67C8">
        <w:rPr>
          <w:rFonts w:asciiTheme="minorHAnsi" w:eastAsia="Times New Roman" w:hAnsiTheme="minorHAnsi" w:cstheme="minorHAnsi"/>
          <w:color w:val="000000"/>
          <w:szCs w:val="24"/>
          <w:lang w:eastAsia="sl-SI"/>
        </w:rPr>
        <w:t xml:space="preserve"> z dne 26.</w:t>
      </w:r>
      <w:r w:rsidR="00E07251">
        <w:rPr>
          <w:rFonts w:asciiTheme="minorHAnsi" w:eastAsia="Times New Roman" w:hAnsiTheme="minorHAnsi" w:cstheme="minorHAnsi"/>
          <w:color w:val="000000"/>
          <w:szCs w:val="24"/>
          <w:lang w:eastAsia="sl-SI"/>
        </w:rPr>
        <w:t> </w:t>
      </w:r>
      <w:r w:rsidR="00B92333" w:rsidRPr="009F67C8">
        <w:rPr>
          <w:rFonts w:asciiTheme="minorHAnsi" w:eastAsia="Times New Roman" w:hAnsiTheme="minorHAnsi" w:cstheme="minorHAnsi"/>
          <w:color w:val="000000"/>
          <w:szCs w:val="24"/>
          <w:lang w:eastAsia="sl-SI"/>
        </w:rPr>
        <w:t>4.</w:t>
      </w:r>
      <w:r w:rsidR="00E07251">
        <w:rPr>
          <w:rFonts w:asciiTheme="minorHAnsi" w:eastAsia="Times New Roman" w:hAnsiTheme="minorHAnsi" w:cstheme="minorHAnsi"/>
          <w:color w:val="000000"/>
          <w:szCs w:val="24"/>
          <w:lang w:eastAsia="sl-SI"/>
        </w:rPr>
        <w:t> </w:t>
      </w:r>
      <w:r w:rsidR="00B92333" w:rsidRPr="009F67C8">
        <w:rPr>
          <w:rFonts w:asciiTheme="minorHAnsi" w:eastAsia="Times New Roman" w:hAnsiTheme="minorHAnsi" w:cstheme="minorHAnsi"/>
          <w:color w:val="000000"/>
          <w:szCs w:val="24"/>
          <w:lang w:eastAsia="sl-SI"/>
        </w:rPr>
        <w:t>2023) in ZTuj-2H</w:t>
      </w:r>
      <w:r w:rsidR="00BF3E9F" w:rsidRPr="009F67C8">
        <w:rPr>
          <w:rFonts w:asciiTheme="minorHAnsi" w:eastAsia="Times New Roman" w:hAnsiTheme="minorHAnsi" w:cstheme="minorHAnsi"/>
          <w:color w:val="000000"/>
          <w:szCs w:val="24"/>
          <w:lang w:eastAsia="sl-SI"/>
        </w:rPr>
        <w:t xml:space="preserve"> (Ur</w:t>
      </w:r>
      <w:r w:rsidR="00E07251">
        <w:rPr>
          <w:rFonts w:asciiTheme="minorHAnsi" w:eastAsia="Times New Roman" w:hAnsiTheme="minorHAnsi" w:cstheme="minorHAnsi"/>
          <w:color w:val="000000"/>
          <w:szCs w:val="24"/>
          <w:lang w:eastAsia="sl-SI"/>
        </w:rPr>
        <w:t>adni</w:t>
      </w:r>
      <w:r w:rsidR="00BF3E9F" w:rsidRPr="009F67C8">
        <w:rPr>
          <w:rFonts w:asciiTheme="minorHAnsi" w:eastAsia="Times New Roman" w:hAnsiTheme="minorHAnsi" w:cstheme="minorHAnsi"/>
          <w:color w:val="000000"/>
          <w:szCs w:val="24"/>
          <w:lang w:eastAsia="sl-SI"/>
        </w:rPr>
        <w:t xml:space="preserve"> l</w:t>
      </w:r>
      <w:r w:rsidR="00E07251">
        <w:rPr>
          <w:rFonts w:asciiTheme="minorHAnsi" w:eastAsia="Times New Roman" w:hAnsiTheme="minorHAnsi" w:cstheme="minorHAnsi"/>
          <w:color w:val="000000"/>
          <w:szCs w:val="24"/>
          <w:lang w:eastAsia="sl-SI"/>
        </w:rPr>
        <w:t>ist</w:t>
      </w:r>
      <w:r w:rsidR="00BF3E9F" w:rsidRPr="009F67C8">
        <w:rPr>
          <w:rFonts w:asciiTheme="minorHAnsi" w:eastAsia="Times New Roman" w:hAnsiTheme="minorHAnsi" w:cstheme="minorHAnsi"/>
          <w:color w:val="000000"/>
          <w:szCs w:val="24"/>
          <w:lang w:eastAsia="sl-SI"/>
        </w:rPr>
        <w:t xml:space="preserve"> RS, št. 115/23</w:t>
      </w:r>
      <w:r w:rsidR="00E07251">
        <w:rPr>
          <w:rFonts w:asciiTheme="minorHAnsi" w:eastAsia="Times New Roman" w:hAnsiTheme="minorHAnsi" w:cstheme="minorHAnsi"/>
          <w:color w:val="000000"/>
          <w:szCs w:val="24"/>
          <w:lang w:eastAsia="sl-SI"/>
        </w:rPr>
        <w:t>,</w:t>
      </w:r>
      <w:r w:rsidR="00BF3E9F" w:rsidRPr="009F67C8">
        <w:rPr>
          <w:rFonts w:asciiTheme="minorHAnsi" w:eastAsia="Times New Roman" w:hAnsiTheme="minorHAnsi" w:cstheme="minorHAnsi"/>
          <w:color w:val="000000"/>
          <w:szCs w:val="24"/>
          <w:lang w:eastAsia="sl-SI"/>
        </w:rPr>
        <w:t xml:space="preserve"> z dne 15. 11. 2023), ki pa nista prinesli sprememb v smislu izvajanja nalog in pristojnosti Državnega odvetništva RS). </w:t>
      </w:r>
    </w:p>
    <w:p w14:paraId="75315EE9" w14:textId="3A0556A2" w:rsidR="004143D4" w:rsidRPr="009F67C8" w:rsidRDefault="004143D4" w:rsidP="004143D4">
      <w:pPr>
        <w:spacing w:after="0" w:line="240" w:lineRule="auto"/>
        <w:jc w:val="both"/>
        <w:rPr>
          <w:rFonts w:asciiTheme="minorHAnsi" w:eastAsia="Times New Roman" w:hAnsiTheme="minorHAnsi" w:cstheme="minorHAnsi"/>
          <w:bCs/>
          <w:szCs w:val="24"/>
          <w:lang w:eastAsia="sl-SI"/>
        </w:rPr>
      </w:pPr>
    </w:p>
    <w:p w14:paraId="2E7FC31C" w14:textId="5F4D745B" w:rsidR="007740D5" w:rsidRPr="009F67C8" w:rsidRDefault="007740D5" w:rsidP="007740D5">
      <w:pPr>
        <w:spacing w:after="0" w:line="240" w:lineRule="auto"/>
        <w:jc w:val="both"/>
        <w:rPr>
          <w:rFonts w:asciiTheme="minorHAnsi" w:hAnsiTheme="minorHAnsi" w:cstheme="minorHAnsi"/>
        </w:rPr>
      </w:pPr>
      <w:r w:rsidRPr="009F67C8">
        <w:rPr>
          <w:rFonts w:asciiTheme="minorHAnsi" w:hAnsiTheme="minorHAnsi" w:cstheme="minorHAnsi"/>
        </w:rPr>
        <w:t xml:space="preserve">Z uveljavitvijo sprememb Zakona o tujcih </w:t>
      </w:r>
      <w:r w:rsidR="007B6BBA" w:rsidRPr="009F67C8">
        <w:rPr>
          <w:rFonts w:asciiTheme="minorHAnsi" w:hAnsiTheme="minorHAnsi" w:cstheme="minorHAnsi"/>
        </w:rPr>
        <w:t xml:space="preserve">(v nadaljevanju: ZTuj-2) </w:t>
      </w:r>
      <w:r w:rsidRPr="009F67C8">
        <w:rPr>
          <w:rFonts w:asciiTheme="minorHAnsi" w:hAnsiTheme="minorHAnsi" w:cstheme="minorHAnsi"/>
        </w:rPr>
        <w:t xml:space="preserve">je Državno odvetništvo RS dobilo zakonsko pristojnost zastopanja Ministrstva za notranje zadeve (kot tožene stranke) v upravnem sporu po vloženi tožbi zoper odločbe in sklepe, ki jih izdaja </w:t>
      </w:r>
      <w:r w:rsidR="00444E96">
        <w:rPr>
          <w:rFonts w:asciiTheme="minorHAnsi" w:hAnsiTheme="minorHAnsi" w:cstheme="minorHAnsi"/>
        </w:rPr>
        <w:t>p</w:t>
      </w:r>
      <w:r w:rsidRPr="009F67C8">
        <w:rPr>
          <w:rFonts w:asciiTheme="minorHAnsi" w:hAnsiTheme="minorHAnsi" w:cstheme="minorHAnsi"/>
        </w:rPr>
        <w:t>olicija v postopkih s tujci za omejitve oz</w:t>
      </w:r>
      <w:r w:rsidR="00377648" w:rsidRPr="009F67C8">
        <w:rPr>
          <w:rFonts w:asciiTheme="minorHAnsi" w:hAnsiTheme="minorHAnsi" w:cstheme="minorHAnsi"/>
        </w:rPr>
        <w:t>iroma</w:t>
      </w:r>
      <w:r w:rsidRPr="009F67C8">
        <w:rPr>
          <w:rFonts w:asciiTheme="minorHAnsi" w:hAnsiTheme="minorHAnsi" w:cstheme="minorHAnsi"/>
        </w:rPr>
        <w:t xml:space="preserve"> podaljšanje omejitve gibanja, v zvezi z ukrepi</w:t>
      </w:r>
      <w:r w:rsidR="00444E96">
        <w:rPr>
          <w:rFonts w:asciiTheme="minorHAnsi" w:hAnsiTheme="minorHAnsi" w:cstheme="minorHAnsi"/>
        </w:rPr>
        <w:t>,</w:t>
      </w:r>
      <w:r w:rsidRPr="009F67C8">
        <w:rPr>
          <w:rFonts w:asciiTheme="minorHAnsi" w:hAnsiTheme="minorHAnsi" w:cstheme="minorHAnsi"/>
        </w:rPr>
        <w:t xml:space="preserve"> sprejetimi glede bivanja v centrih za tujce.   </w:t>
      </w:r>
    </w:p>
    <w:p w14:paraId="766CC796" w14:textId="77777777" w:rsidR="007740D5" w:rsidRPr="009F67C8" w:rsidRDefault="007740D5" w:rsidP="007740D5">
      <w:pPr>
        <w:spacing w:after="0" w:line="240" w:lineRule="auto"/>
        <w:jc w:val="both"/>
        <w:rPr>
          <w:rFonts w:asciiTheme="minorHAnsi" w:hAnsiTheme="minorHAnsi" w:cstheme="minorHAnsi"/>
        </w:rPr>
      </w:pPr>
    </w:p>
    <w:p w14:paraId="536096B8" w14:textId="113245B9" w:rsidR="008C0D71" w:rsidRPr="009F67C8" w:rsidRDefault="00913698" w:rsidP="004143D4">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Tak center je Center za tujce v Postojni, kar pomeni, da večina zadev spada pod pristojnost Zunanjega oddelka državnega odvetništva v Kopru. Od </w:t>
      </w:r>
      <w:r w:rsidR="00444E96">
        <w:rPr>
          <w:rFonts w:asciiTheme="minorHAnsi" w:hAnsiTheme="minorHAnsi" w:cstheme="minorHAnsi"/>
          <w:szCs w:val="24"/>
        </w:rPr>
        <w:t>za</w:t>
      </w:r>
      <w:r w:rsidRPr="009F67C8">
        <w:rPr>
          <w:rFonts w:asciiTheme="minorHAnsi" w:hAnsiTheme="minorHAnsi" w:cstheme="minorHAnsi"/>
          <w:szCs w:val="24"/>
        </w:rPr>
        <w:t xml:space="preserve">četka uporabe ZTuj-2 je </w:t>
      </w:r>
      <w:r w:rsidR="008C0D71" w:rsidRPr="009F67C8">
        <w:rPr>
          <w:rFonts w:asciiTheme="minorHAnsi" w:hAnsiTheme="minorHAnsi" w:cstheme="minorHAnsi"/>
          <w:szCs w:val="24"/>
        </w:rPr>
        <w:t xml:space="preserve">zunanji </w:t>
      </w:r>
      <w:r w:rsidRPr="009F67C8">
        <w:rPr>
          <w:rFonts w:asciiTheme="minorHAnsi" w:hAnsiTheme="minorHAnsi" w:cstheme="minorHAnsi"/>
          <w:szCs w:val="24"/>
        </w:rPr>
        <w:t>oddelek v Kopru obravnaval skup</w:t>
      </w:r>
      <w:r w:rsidR="00444E96">
        <w:rPr>
          <w:rFonts w:asciiTheme="minorHAnsi" w:hAnsiTheme="minorHAnsi" w:cstheme="minorHAnsi"/>
          <w:szCs w:val="24"/>
        </w:rPr>
        <w:t>no</w:t>
      </w:r>
      <w:r w:rsidRPr="009F67C8">
        <w:rPr>
          <w:rFonts w:asciiTheme="minorHAnsi" w:hAnsiTheme="minorHAnsi" w:cstheme="minorHAnsi"/>
          <w:szCs w:val="24"/>
        </w:rPr>
        <w:t xml:space="preserve"> 22 zadev.  </w:t>
      </w:r>
    </w:p>
    <w:p w14:paraId="294C836B" w14:textId="77777777" w:rsidR="008C0D71" w:rsidRPr="009F67C8" w:rsidRDefault="008C0D71" w:rsidP="004143D4">
      <w:pPr>
        <w:spacing w:after="0" w:line="240" w:lineRule="auto"/>
        <w:jc w:val="both"/>
        <w:rPr>
          <w:rFonts w:asciiTheme="minorHAnsi" w:hAnsiTheme="minorHAnsi" w:cstheme="minorHAnsi"/>
          <w:szCs w:val="24"/>
        </w:rPr>
      </w:pPr>
    </w:p>
    <w:p w14:paraId="1B9CB53E" w14:textId="15130889" w:rsidR="0005064B" w:rsidRPr="009F67C8" w:rsidRDefault="0005064B" w:rsidP="004143D4">
      <w:pPr>
        <w:spacing w:after="0" w:line="240" w:lineRule="auto"/>
        <w:jc w:val="both"/>
        <w:rPr>
          <w:rFonts w:asciiTheme="minorHAnsi" w:eastAsia="Times New Roman" w:hAnsiTheme="minorHAnsi" w:cstheme="minorHAnsi"/>
          <w:bCs/>
          <w:szCs w:val="24"/>
          <w:lang w:eastAsia="sl-SI"/>
        </w:rPr>
      </w:pPr>
      <w:r w:rsidRPr="009F67C8">
        <w:rPr>
          <w:rFonts w:asciiTheme="minorHAnsi" w:eastAsia="Times New Roman" w:hAnsiTheme="minorHAnsi" w:cstheme="minorHAnsi"/>
          <w:bCs/>
          <w:szCs w:val="24"/>
          <w:lang w:eastAsia="sl-SI"/>
        </w:rPr>
        <w:t xml:space="preserve">Gre za postopke, povezane s tujci, </w:t>
      </w:r>
      <w:r w:rsidR="00BF3E9F" w:rsidRPr="009F67C8">
        <w:rPr>
          <w:rFonts w:asciiTheme="minorHAnsi" w:eastAsia="Times New Roman" w:hAnsiTheme="minorHAnsi" w:cstheme="minorHAnsi"/>
          <w:bCs/>
          <w:szCs w:val="24"/>
          <w:lang w:eastAsia="sl-SI"/>
        </w:rPr>
        <w:t>ki so na ozemlju Republike Slovenije nezakonito, pa jih n</w:t>
      </w:r>
      <w:r w:rsidR="00444E96">
        <w:rPr>
          <w:rFonts w:asciiTheme="minorHAnsi" w:eastAsia="Times New Roman" w:hAnsiTheme="minorHAnsi" w:cstheme="minorHAnsi"/>
          <w:bCs/>
          <w:szCs w:val="24"/>
          <w:lang w:eastAsia="sl-SI"/>
        </w:rPr>
        <w:t>i mogoč</w:t>
      </w:r>
      <w:r w:rsidR="00BF3E9F" w:rsidRPr="009F67C8">
        <w:rPr>
          <w:rFonts w:asciiTheme="minorHAnsi" w:eastAsia="Times New Roman" w:hAnsiTheme="minorHAnsi" w:cstheme="minorHAnsi"/>
          <w:bCs/>
          <w:szCs w:val="24"/>
          <w:lang w:eastAsia="sl-SI"/>
        </w:rPr>
        <w:t xml:space="preserve">e odstraniti iz katerega koli razloga, </w:t>
      </w:r>
      <w:r w:rsidRPr="009F67C8">
        <w:rPr>
          <w:rFonts w:asciiTheme="minorHAnsi" w:eastAsia="Times New Roman" w:hAnsiTheme="minorHAnsi" w:cstheme="minorHAnsi"/>
          <w:bCs/>
          <w:szCs w:val="24"/>
          <w:lang w:eastAsia="sl-SI"/>
        </w:rPr>
        <w:t xml:space="preserve">in sicer v zvezi: </w:t>
      </w:r>
    </w:p>
    <w:p w14:paraId="65E1DDDE" w14:textId="77777777" w:rsidR="0005064B" w:rsidRPr="009F67C8" w:rsidRDefault="0005064B" w:rsidP="00A12B9E">
      <w:pPr>
        <w:numPr>
          <w:ilvl w:val="0"/>
          <w:numId w:val="56"/>
        </w:numPr>
        <w:spacing w:after="0" w:line="240" w:lineRule="auto"/>
        <w:jc w:val="both"/>
        <w:rPr>
          <w:rFonts w:asciiTheme="minorHAnsi" w:eastAsia="Times New Roman" w:hAnsiTheme="minorHAnsi" w:cstheme="minorHAnsi"/>
          <w:bCs/>
          <w:szCs w:val="24"/>
          <w:lang w:eastAsia="sl-SI"/>
        </w:rPr>
      </w:pPr>
      <w:r w:rsidRPr="009F67C8">
        <w:rPr>
          <w:rFonts w:asciiTheme="minorHAnsi" w:eastAsia="Times New Roman" w:hAnsiTheme="minorHAnsi" w:cstheme="minorHAnsi"/>
          <w:bCs/>
          <w:szCs w:val="24"/>
          <w:lang w:eastAsia="sl-SI"/>
        </w:rPr>
        <w:t xml:space="preserve">z njihovo omejitvijo gibanja, </w:t>
      </w:r>
    </w:p>
    <w:p w14:paraId="25097F64" w14:textId="77777777" w:rsidR="0005064B" w:rsidRPr="009F67C8" w:rsidRDefault="0005064B" w:rsidP="00A12B9E">
      <w:pPr>
        <w:numPr>
          <w:ilvl w:val="0"/>
          <w:numId w:val="56"/>
        </w:numPr>
        <w:spacing w:after="0" w:line="240" w:lineRule="auto"/>
        <w:jc w:val="both"/>
        <w:rPr>
          <w:rFonts w:asciiTheme="minorHAnsi" w:eastAsia="Times New Roman" w:hAnsiTheme="minorHAnsi" w:cstheme="minorHAnsi"/>
          <w:bCs/>
          <w:szCs w:val="24"/>
          <w:lang w:eastAsia="sl-SI"/>
        </w:rPr>
      </w:pPr>
      <w:r w:rsidRPr="009F67C8">
        <w:rPr>
          <w:rFonts w:asciiTheme="minorHAnsi" w:eastAsia="Times New Roman" w:hAnsiTheme="minorHAnsi" w:cstheme="minorHAnsi"/>
          <w:bCs/>
          <w:szCs w:val="24"/>
          <w:lang w:eastAsia="sl-SI"/>
        </w:rPr>
        <w:t xml:space="preserve">s podaljšanjem omejitve gibanja, </w:t>
      </w:r>
    </w:p>
    <w:p w14:paraId="7868EED3" w14:textId="77777777" w:rsidR="0005064B" w:rsidRPr="009F67C8" w:rsidRDefault="0005064B" w:rsidP="00A12B9E">
      <w:pPr>
        <w:numPr>
          <w:ilvl w:val="0"/>
          <w:numId w:val="56"/>
        </w:numPr>
        <w:spacing w:after="0" w:line="240" w:lineRule="auto"/>
        <w:jc w:val="both"/>
        <w:rPr>
          <w:rFonts w:asciiTheme="minorHAnsi" w:eastAsia="Times New Roman" w:hAnsiTheme="minorHAnsi" w:cstheme="minorHAnsi"/>
          <w:bCs/>
          <w:szCs w:val="24"/>
          <w:lang w:eastAsia="sl-SI"/>
        </w:rPr>
      </w:pPr>
      <w:r w:rsidRPr="009F67C8">
        <w:rPr>
          <w:rFonts w:asciiTheme="minorHAnsi" w:eastAsia="Times New Roman" w:hAnsiTheme="minorHAnsi" w:cstheme="minorHAnsi"/>
          <w:bCs/>
          <w:szCs w:val="24"/>
          <w:lang w:eastAsia="sl-SI"/>
        </w:rPr>
        <w:t xml:space="preserve">s preizkusom utemeljenosti omejitve gibanja v centru, </w:t>
      </w:r>
    </w:p>
    <w:p w14:paraId="6C9F0A23" w14:textId="495115F7" w:rsidR="0005064B" w:rsidRPr="009F67C8" w:rsidRDefault="0005064B" w:rsidP="00A12B9E">
      <w:pPr>
        <w:numPr>
          <w:ilvl w:val="0"/>
          <w:numId w:val="56"/>
        </w:numPr>
        <w:spacing w:after="0" w:line="240" w:lineRule="auto"/>
        <w:jc w:val="both"/>
        <w:rPr>
          <w:rFonts w:asciiTheme="minorHAnsi" w:eastAsia="Times New Roman" w:hAnsiTheme="minorHAnsi" w:cstheme="minorHAnsi"/>
          <w:bCs/>
          <w:szCs w:val="24"/>
          <w:lang w:eastAsia="sl-SI"/>
        </w:rPr>
      </w:pPr>
      <w:r w:rsidRPr="009F67C8">
        <w:rPr>
          <w:rFonts w:asciiTheme="minorHAnsi" w:eastAsia="Times New Roman" w:hAnsiTheme="minorHAnsi" w:cstheme="minorHAnsi"/>
          <w:bCs/>
          <w:szCs w:val="24"/>
          <w:lang w:eastAsia="sl-SI"/>
        </w:rPr>
        <w:t>z dovolitvijo zadrževanja ter kršitvijo pravil bivanja v centru</w:t>
      </w:r>
      <w:r w:rsidR="00BF3E9F" w:rsidRPr="009F67C8">
        <w:rPr>
          <w:rFonts w:asciiTheme="minorHAnsi" w:eastAsia="Times New Roman" w:hAnsiTheme="minorHAnsi" w:cstheme="minorHAnsi"/>
          <w:bCs/>
          <w:szCs w:val="24"/>
          <w:lang w:eastAsia="sl-SI"/>
        </w:rPr>
        <w:t xml:space="preserve">, </w:t>
      </w:r>
      <w:r w:rsidRPr="009F67C8">
        <w:rPr>
          <w:rFonts w:asciiTheme="minorHAnsi" w:eastAsia="Times New Roman" w:hAnsiTheme="minorHAnsi" w:cstheme="minorHAnsi"/>
          <w:bCs/>
          <w:szCs w:val="24"/>
          <w:lang w:eastAsia="sl-SI"/>
        </w:rPr>
        <w:t xml:space="preserve"> </w:t>
      </w:r>
    </w:p>
    <w:p w14:paraId="1AE68E9E" w14:textId="163B3D53" w:rsidR="0005064B" w:rsidRPr="009F67C8" w:rsidRDefault="00BF3E9F" w:rsidP="004143D4">
      <w:pPr>
        <w:spacing w:after="0" w:line="240" w:lineRule="auto"/>
        <w:jc w:val="both"/>
        <w:rPr>
          <w:rFonts w:asciiTheme="minorHAnsi" w:eastAsia="Times New Roman" w:hAnsiTheme="minorHAnsi" w:cstheme="minorHAnsi"/>
          <w:bCs/>
          <w:szCs w:val="24"/>
          <w:lang w:eastAsia="sl-SI"/>
        </w:rPr>
      </w:pPr>
      <w:r w:rsidRPr="009F67C8">
        <w:rPr>
          <w:rFonts w:asciiTheme="minorHAnsi" w:eastAsia="Times New Roman" w:hAnsiTheme="minorHAnsi" w:cstheme="minorHAnsi"/>
          <w:bCs/>
          <w:szCs w:val="24"/>
          <w:lang w:eastAsia="sl-SI"/>
        </w:rPr>
        <w:t xml:space="preserve">ter </w:t>
      </w:r>
      <w:r w:rsidR="00444E96">
        <w:rPr>
          <w:rFonts w:asciiTheme="minorHAnsi" w:eastAsia="Times New Roman" w:hAnsiTheme="minorHAnsi" w:cstheme="minorHAnsi"/>
          <w:bCs/>
          <w:szCs w:val="24"/>
          <w:lang w:eastAsia="sl-SI"/>
        </w:rPr>
        <w:t>p</w:t>
      </w:r>
      <w:r w:rsidRPr="009F67C8">
        <w:rPr>
          <w:rFonts w:asciiTheme="minorHAnsi" w:eastAsia="Times New Roman" w:hAnsiTheme="minorHAnsi" w:cstheme="minorHAnsi"/>
          <w:bCs/>
          <w:szCs w:val="24"/>
          <w:lang w:eastAsia="sl-SI"/>
        </w:rPr>
        <w:t>olicija po uradni dolžnosti sproži postopek, ko</w:t>
      </w:r>
      <w:r w:rsidR="0005064B" w:rsidRPr="009F67C8">
        <w:rPr>
          <w:rFonts w:asciiTheme="minorHAnsi" w:eastAsia="Times New Roman" w:hAnsiTheme="minorHAnsi" w:cstheme="minorHAnsi"/>
          <w:bCs/>
          <w:szCs w:val="24"/>
          <w:lang w:eastAsia="sl-SI"/>
        </w:rPr>
        <w:t xml:space="preserve"> ugotovi, da obstaja razlog za njegovo uvedbo. </w:t>
      </w:r>
    </w:p>
    <w:p w14:paraId="19FA0856" w14:textId="77777777" w:rsidR="0005064B" w:rsidRPr="009F67C8" w:rsidRDefault="0005064B" w:rsidP="004143D4">
      <w:pPr>
        <w:spacing w:after="0" w:line="240" w:lineRule="auto"/>
        <w:jc w:val="both"/>
        <w:rPr>
          <w:rFonts w:asciiTheme="minorHAnsi" w:eastAsia="Times New Roman" w:hAnsiTheme="minorHAnsi" w:cstheme="minorHAnsi"/>
          <w:bCs/>
          <w:szCs w:val="24"/>
          <w:lang w:eastAsia="sl-SI"/>
        </w:rPr>
      </w:pPr>
    </w:p>
    <w:p w14:paraId="7E962DD8" w14:textId="331A6B2F" w:rsidR="004A0D85" w:rsidRPr="009F67C8" w:rsidRDefault="0005064B" w:rsidP="008C0D71">
      <w:pPr>
        <w:spacing w:after="0" w:line="240" w:lineRule="auto"/>
        <w:jc w:val="both"/>
        <w:rPr>
          <w:rFonts w:asciiTheme="minorHAnsi" w:eastAsia="Times New Roman" w:hAnsiTheme="minorHAnsi" w:cstheme="minorHAnsi"/>
          <w:bCs/>
          <w:szCs w:val="24"/>
          <w:lang w:eastAsia="sl-SI"/>
        </w:rPr>
      </w:pPr>
      <w:r w:rsidRPr="009F67C8">
        <w:rPr>
          <w:rFonts w:asciiTheme="minorHAnsi" w:eastAsia="Times New Roman" w:hAnsiTheme="minorHAnsi" w:cstheme="minorHAnsi"/>
          <w:bCs/>
          <w:szCs w:val="24"/>
          <w:lang w:eastAsia="sl-SI"/>
        </w:rPr>
        <w:t xml:space="preserve">Roki v teh postopkih so zelo kratki, to pa zato, ker se </w:t>
      </w:r>
      <w:r w:rsidR="00444E96">
        <w:rPr>
          <w:rFonts w:asciiTheme="minorHAnsi" w:eastAsia="Times New Roman" w:hAnsiTheme="minorHAnsi" w:cstheme="minorHAnsi"/>
          <w:bCs/>
          <w:szCs w:val="24"/>
          <w:lang w:eastAsia="sl-SI"/>
        </w:rPr>
        <w:t xml:space="preserve">tako </w:t>
      </w:r>
      <w:r w:rsidRPr="009F67C8">
        <w:rPr>
          <w:rFonts w:asciiTheme="minorHAnsi" w:eastAsia="Times New Roman" w:hAnsiTheme="minorHAnsi" w:cstheme="minorHAnsi"/>
          <w:bCs/>
          <w:szCs w:val="24"/>
          <w:lang w:eastAsia="sl-SI"/>
        </w:rPr>
        <w:t>lahko osebam omeji gibanje in gre za podobno s</w:t>
      </w:r>
      <w:r w:rsidR="00444E96">
        <w:rPr>
          <w:rFonts w:asciiTheme="minorHAnsi" w:eastAsia="Times New Roman" w:hAnsiTheme="minorHAnsi" w:cstheme="minorHAnsi"/>
          <w:bCs/>
          <w:szCs w:val="24"/>
          <w:lang w:eastAsia="sl-SI"/>
        </w:rPr>
        <w:t>tanje</w:t>
      </w:r>
      <w:r w:rsidRPr="009F67C8">
        <w:rPr>
          <w:rFonts w:asciiTheme="minorHAnsi" w:eastAsia="Times New Roman" w:hAnsiTheme="minorHAnsi" w:cstheme="minorHAnsi"/>
          <w:bCs/>
          <w:szCs w:val="24"/>
          <w:lang w:eastAsia="sl-SI"/>
        </w:rPr>
        <w:t xml:space="preserve">, kot je pripor. Sprememba je tudi v tem, da je bil prej predviden pritožbeni postopek, pri čemer je bila </w:t>
      </w:r>
      <w:r w:rsidR="004143D4" w:rsidRPr="009F67C8">
        <w:rPr>
          <w:rFonts w:asciiTheme="minorHAnsi" w:eastAsia="Times New Roman" w:hAnsiTheme="minorHAnsi" w:cstheme="minorHAnsi"/>
          <w:bCs/>
          <w:szCs w:val="24"/>
          <w:lang w:eastAsia="sl-SI"/>
        </w:rPr>
        <w:t>P</w:t>
      </w:r>
      <w:r w:rsidRPr="009F67C8">
        <w:rPr>
          <w:rFonts w:asciiTheme="minorHAnsi" w:eastAsia="Times New Roman" w:hAnsiTheme="minorHAnsi" w:cstheme="minorHAnsi"/>
          <w:bCs/>
          <w:szCs w:val="24"/>
          <w:lang w:eastAsia="sl-SI"/>
        </w:rPr>
        <w:t>ravna služba M</w:t>
      </w:r>
      <w:r w:rsidR="004143D4" w:rsidRPr="009F67C8">
        <w:rPr>
          <w:rFonts w:asciiTheme="minorHAnsi" w:eastAsia="Times New Roman" w:hAnsiTheme="minorHAnsi" w:cstheme="minorHAnsi"/>
          <w:bCs/>
          <w:szCs w:val="24"/>
          <w:lang w:eastAsia="sl-SI"/>
        </w:rPr>
        <w:t xml:space="preserve">inistrstva za notranje zadeve </w:t>
      </w:r>
      <w:r w:rsidRPr="009F67C8">
        <w:rPr>
          <w:rFonts w:asciiTheme="minorHAnsi" w:eastAsia="Times New Roman" w:hAnsiTheme="minorHAnsi" w:cstheme="minorHAnsi"/>
          <w:bCs/>
          <w:szCs w:val="24"/>
          <w:lang w:eastAsia="sl-SI"/>
        </w:rPr>
        <w:t xml:space="preserve">drugostopenjski organ in je velikokrat že sama sanirala nepravilnosti postopka, tako da je zadeve vračala v ponovno odločanje na prvo stopnjo, z novo zakonsko ureditvijo pa se </w:t>
      </w:r>
      <w:r w:rsidR="00BF3E9F" w:rsidRPr="009F67C8">
        <w:rPr>
          <w:rFonts w:asciiTheme="minorHAnsi" w:eastAsia="Times New Roman" w:hAnsiTheme="minorHAnsi" w:cstheme="minorHAnsi"/>
          <w:bCs/>
          <w:szCs w:val="24"/>
          <w:lang w:eastAsia="sl-SI"/>
        </w:rPr>
        <w:t xml:space="preserve">je </w:t>
      </w:r>
      <w:r w:rsidRPr="009F67C8">
        <w:rPr>
          <w:rFonts w:asciiTheme="minorHAnsi" w:eastAsia="Times New Roman" w:hAnsiTheme="minorHAnsi" w:cstheme="minorHAnsi"/>
          <w:bCs/>
          <w:szCs w:val="24"/>
          <w:lang w:eastAsia="sl-SI"/>
        </w:rPr>
        <w:t>pritožbeni postopek ukin</w:t>
      </w:r>
      <w:r w:rsidR="00BF3E9F" w:rsidRPr="009F67C8">
        <w:rPr>
          <w:rFonts w:asciiTheme="minorHAnsi" w:eastAsia="Times New Roman" w:hAnsiTheme="minorHAnsi" w:cstheme="minorHAnsi"/>
          <w:bCs/>
          <w:szCs w:val="24"/>
          <w:lang w:eastAsia="sl-SI"/>
        </w:rPr>
        <w:t>il</w:t>
      </w:r>
      <w:r w:rsidRPr="009F67C8">
        <w:rPr>
          <w:rFonts w:asciiTheme="minorHAnsi" w:eastAsia="Times New Roman" w:hAnsiTheme="minorHAnsi" w:cstheme="minorHAnsi"/>
          <w:bCs/>
          <w:szCs w:val="24"/>
          <w:lang w:eastAsia="sl-SI"/>
        </w:rPr>
        <w:t xml:space="preserve"> in je predviden </w:t>
      </w:r>
      <w:r w:rsidR="00444E96">
        <w:rPr>
          <w:rFonts w:asciiTheme="minorHAnsi" w:eastAsia="Times New Roman" w:hAnsiTheme="minorHAnsi" w:cstheme="minorHAnsi"/>
          <w:bCs/>
          <w:szCs w:val="24"/>
          <w:lang w:eastAsia="sl-SI"/>
        </w:rPr>
        <w:t>neposredni</w:t>
      </w:r>
      <w:r w:rsidR="00444E96" w:rsidRPr="009F67C8">
        <w:rPr>
          <w:rFonts w:asciiTheme="minorHAnsi" w:eastAsia="Times New Roman" w:hAnsiTheme="minorHAnsi" w:cstheme="minorHAnsi"/>
          <w:bCs/>
          <w:szCs w:val="24"/>
          <w:lang w:eastAsia="sl-SI"/>
        </w:rPr>
        <w:t xml:space="preserve"> </w:t>
      </w:r>
      <w:r w:rsidRPr="009F67C8">
        <w:rPr>
          <w:rFonts w:asciiTheme="minorHAnsi" w:eastAsia="Times New Roman" w:hAnsiTheme="minorHAnsi" w:cstheme="minorHAnsi"/>
          <w:bCs/>
          <w:szCs w:val="24"/>
          <w:lang w:eastAsia="sl-SI"/>
        </w:rPr>
        <w:t xml:space="preserve">upravni spor. </w:t>
      </w:r>
      <w:r w:rsidR="004143D4" w:rsidRPr="009F67C8">
        <w:rPr>
          <w:rFonts w:asciiTheme="minorHAnsi" w:eastAsia="Times New Roman" w:hAnsiTheme="minorHAnsi" w:cstheme="minorHAnsi"/>
          <w:bCs/>
          <w:szCs w:val="24"/>
          <w:lang w:eastAsia="sl-SI"/>
        </w:rPr>
        <w:t>Ker n</w:t>
      </w:r>
      <w:r w:rsidRPr="009F67C8">
        <w:rPr>
          <w:rFonts w:asciiTheme="minorHAnsi" w:eastAsia="Times New Roman" w:hAnsiTheme="minorHAnsi" w:cstheme="minorHAnsi"/>
          <w:bCs/>
          <w:szCs w:val="24"/>
          <w:lang w:eastAsia="sl-SI"/>
        </w:rPr>
        <w:t xml:space="preserve">ova zakonodaja prinaša </w:t>
      </w:r>
      <w:r w:rsidR="004143D4" w:rsidRPr="009F67C8">
        <w:rPr>
          <w:rFonts w:asciiTheme="minorHAnsi" w:eastAsia="Times New Roman" w:hAnsiTheme="minorHAnsi" w:cstheme="minorHAnsi"/>
          <w:bCs/>
          <w:szCs w:val="24"/>
          <w:lang w:eastAsia="sl-SI"/>
        </w:rPr>
        <w:t>izjemno</w:t>
      </w:r>
      <w:r w:rsidRPr="009F67C8">
        <w:rPr>
          <w:rFonts w:asciiTheme="minorHAnsi" w:eastAsia="Times New Roman" w:hAnsiTheme="minorHAnsi" w:cstheme="minorHAnsi"/>
          <w:bCs/>
          <w:szCs w:val="24"/>
          <w:lang w:eastAsia="sl-SI"/>
        </w:rPr>
        <w:t xml:space="preserve"> kratke roke, je zelo pomembno dobro </w:t>
      </w:r>
      <w:r w:rsidR="00913698" w:rsidRPr="009F67C8">
        <w:rPr>
          <w:rFonts w:asciiTheme="minorHAnsi" w:eastAsia="Times New Roman" w:hAnsiTheme="minorHAnsi" w:cstheme="minorHAnsi"/>
          <w:bCs/>
          <w:szCs w:val="24"/>
          <w:lang w:eastAsia="sl-SI"/>
        </w:rPr>
        <w:t xml:space="preserve">in učinkovito </w:t>
      </w:r>
      <w:r w:rsidRPr="009F67C8">
        <w:rPr>
          <w:rFonts w:asciiTheme="minorHAnsi" w:eastAsia="Times New Roman" w:hAnsiTheme="minorHAnsi" w:cstheme="minorHAnsi"/>
          <w:bCs/>
          <w:szCs w:val="24"/>
          <w:lang w:eastAsia="sl-SI"/>
        </w:rPr>
        <w:t xml:space="preserve">sodelovanje s </w:t>
      </w:r>
      <w:r w:rsidR="00444E96">
        <w:rPr>
          <w:rFonts w:asciiTheme="minorHAnsi" w:eastAsia="Times New Roman" w:hAnsiTheme="minorHAnsi" w:cstheme="minorHAnsi"/>
          <w:bCs/>
          <w:szCs w:val="24"/>
          <w:lang w:eastAsia="sl-SI"/>
        </w:rPr>
        <w:t>p</w:t>
      </w:r>
      <w:r w:rsidRPr="009F67C8">
        <w:rPr>
          <w:rFonts w:asciiTheme="minorHAnsi" w:eastAsia="Times New Roman" w:hAnsiTheme="minorHAnsi" w:cstheme="minorHAnsi"/>
          <w:bCs/>
          <w:szCs w:val="24"/>
          <w:lang w:eastAsia="sl-SI"/>
        </w:rPr>
        <w:t xml:space="preserve">olicijo, predvsem v smislu njihovega hitrega </w:t>
      </w:r>
      <w:r w:rsidR="00444E96">
        <w:rPr>
          <w:rFonts w:asciiTheme="minorHAnsi" w:eastAsia="Times New Roman" w:hAnsiTheme="minorHAnsi" w:cstheme="minorHAnsi"/>
          <w:bCs/>
          <w:szCs w:val="24"/>
          <w:lang w:eastAsia="sl-SI"/>
        </w:rPr>
        <w:t>odziv</w:t>
      </w:r>
      <w:r w:rsidRPr="009F67C8">
        <w:rPr>
          <w:rFonts w:asciiTheme="minorHAnsi" w:eastAsia="Times New Roman" w:hAnsiTheme="minorHAnsi" w:cstheme="minorHAnsi"/>
          <w:bCs/>
          <w:szCs w:val="24"/>
          <w:lang w:eastAsia="sl-SI"/>
        </w:rPr>
        <w:t>anja ter dostave informacij oz</w:t>
      </w:r>
      <w:r w:rsidR="004143D4" w:rsidRPr="009F67C8">
        <w:rPr>
          <w:rFonts w:asciiTheme="minorHAnsi" w:eastAsia="Times New Roman" w:hAnsiTheme="minorHAnsi" w:cstheme="minorHAnsi"/>
          <w:bCs/>
          <w:szCs w:val="24"/>
          <w:lang w:eastAsia="sl-SI"/>
        </w:rPr>
        <w:t>iroma</w:t>
      </w:r>
      <w:r w:rsidRPr="009F67C8">
        <w:rPr>
          <w:rFonts w:asciiTheme="minorHAnsi" w:eastAsia="Times New Roman" w:hAnsiTheme="minorHAnsi" w:cstheme="minorHAnsi"/>
          <w:bCs/>
          <w:szCs w:val="24"/>
          <w:lang w:eastAsia="sl-SI"/>
        </w:rPr>
        <w:t xml:space="preserve"> dokumentacije ministrstvu. </w:t>
      </w:r>
      <w:r w:rsidR="002B6A92" w:rsidRPr="009F67C8">
        <w:rPr>
          <w:rFonts w:asciiTheme="minorHAnsi" w:hAnsiTheme="minorHAnsi" w:cstheme="minorHAnsi"/>
        </w:rPr>
        <w:t>Upravno sodišče</w:t>
      </w:r>
      <w:r w:rsidR="00410841" w:rsidRPr="009F67C8">
        <w:rPr>
          <w:rFonts w:asciiTheme="minorHAnsi" w:hAnsiTheme="minorHAnsi" w:cstheme="minorHAnsi"/>
        </w:rPr>
        <w:t xml:space="preserve"> RS</w:t>
      </w:r>
      <w:r w:rsidR="002B6A92" w:rsidRPr="009F67C8">
        <w:rPr>
          <w:rFonts w:asciiTheme="minorHAnsi" w:hAnsiTheme="minorHAnsi" w:cstheme="minorHAnsi"/>
        </w:rPr>
        <w:t xml:space="preserve"> namreč dodeli Državnemu odvetništvu RS izredno kratek rok (do 3 dni) za po</w:t>
      </w:r>
      <w:r w:rsidR="00444E96">
        <w:rPr>
          <w:rFonts w:asciiTheme="minorHAnsi" w:hAnsiTheme="minorHAnsi" w:cstheme="minorHAnsi"/>
        </w:rPr>
        <w:t>šilj</w:t>
      </w:r>
      <w:r w:rsidR="002B6A92" w:rsidRPr="009F67C8">
        <w:rPr>
          <w:rFonts w:asciiTheme="minorHAnsi" w:hAnsiTheme="minorHAnsi" w:cstheme="minorHAnsi"/>
        </w:rPr>
        <w:t>anje dokumentacije in odgovora na tožbo</w:t>
      </w:r>
      <w:r w:rsidR="00913698" w:rsidRPr="009F67C8">
        <w:rPr>
          <w:rFonts w:asciiTheme="minorHAnsi" w:hAnsiTheme="minorHAnsi" w:cstheme="minorHAnsi"/>
        </w:rPr>
        <w:t xml:space="preserve">. </w:t>
      </w:r>
    </w:p>
    <w:p w14:paraId="15283379" w14:textId="77777777" w:rsidR="002B6A92" w:rsidRPr="009F67C8" w:rsidRDefault="002B6A92" w:rsidP="008C0D71">
      <w:pPr>
        <w:spacing w:after="0" w:line="240" w:lineRule="auto"/>
        <w:jc w:val="both"/>
        <w:rPr>
          <w:rFonts w:asciiTheme="minorHAnsi" w:eastAsia="Times New Roman" w:hAnsiTheme="minorHAnsi" w:cstheme="minorHAnsi"/>
          <w:szCs w:val="24"/>
          <w:lang w:eastAsia="sl-SI"/>
        </w:rPr>
      </w:pPr>
    </w:p>
    <w:p w14:paraId="5119A966" w14:textId="45D6DEF3" w:rsidR="007B6BBA" w:rsidRPr="009F67C8" w:rsidRDefault="00B51508" w:rsidP="008C0D71">
      <w:pPr>
        <w:spacing w:after="0" w:line="240" w:lineRule="auto"/>
        <w:jc w:val="both"/>
        <w:rPr>
          <w:rFonts w:asciiTheme="minorHAnsi" w:hAnsiTheme="minorHAnsi" w:cstheme="minorHAnsi"/>
          <w:szCs w:val="24"/>
        </w:rPr>
      </w:pPr>
      <w:r w:rsidRPr="009F67C8">
        <w:rPr>
          <w:rFonts w:asciiTheme="minorHAnsi" w:eastAsia="Times New Roman" w:hAnsiTheme="minorHAnsi" w:cstheme="minorHAnsi"/>
          <w:szCs w:val="24"/>
          <w:lang w:eastAsia="sl-SI"/>
        </w:rPr>
        <w:t xml:space="preserve">Državno odvetništvo RS </w:t>
      </w:r>
      <w:r w:rsidR="002B6A92" w:rsidRPr="009F67C8">
        <w:rPr>
          <w:rFonts w:asciiTheme="minorHAnsi" w:eastAsia="Times New Roman" w:hAnsiTheme="minorHAnsi" w:cstheme="minorHAnsi"/>
          <w:szCs w:val="24"/>
          <w:lang w:eastAsia="sl-SI"/>
        </w:rPr>
        <w:t xml:space="preserve">v zvezi z obravnavo tovrstnih zadev </w:t>
      </w:r>
      <w:r w:rsidR="00444E96">
        <w:rPr>
          <w:rFonts w:asciiTheme="minorHAnsi" w:eastAsia="Times New Roman" w:hAnsiTheme="minorHAnsi" w:cstheme="minorHAnsi"/>
          <w:szCs w:val="24"/>
          <w:lang w:eastAsia="sl-SI"/>
        </w:rPr>
        <w:t>poudarja</w:t>
      </w:r>
      <w:r w:rsidR="00444E96" w:rsidRPr="009F67C8">
        <w:rPr>
          <w:rFonts w:asciiTheme="minorHAnsi" w:eastAsia="Times New Roman" w:hAnsiTheme="minorHAnsi" w:cstheme="minorHAnsi"/>
          <w:szCs w:val="24"/>
          <w:lang w:eastAsia="sl-SI"/>
        </w:rPr>
        <w:t xml:space="preserve"> </w:t>
      </w:r>
      <w:r w:rsidR="00B625AD" w:rsidRPr="009F67C8">
        <w:rPr>
          <w:rFonts w:asciiTheme="minorHAnsi" w:eastAsia="Times New Roman" w:hAnsiTheme="minorHAnsi" w:cstheme="minorHAnsi"/>
          <w:szCs w:val="24"/>
          <w:lang w:eastAsia="sl-SI"/>
        </w:rPr>
        <w:t>opažanj</w:t>
      </w:r>
      <w:r w:rsidR="002B6A92" w:rsidRPr="009F67C8">
        <w:rPr>
          <w:rFonts w:asciiTheme="minorHAnsi" w:eastAsia="Times New Roman" w:hAnsiTheme="minorHAnsi" w:cstheme="minorHAnsi"/>
          <w:szCs w:val="24"/>
          <w:lang w:eastAsia="sl-SI"/>
        </w:rPr>
        <w:t>a</w:t>
      </w:r>
      <w:r w:rsidR="00B625AD" w:rsidRPr="009F67C8">
        <w:rPr>
          <w:rFonts w:asciiTheme="minorHAnsi" w:eastAsia="Times New Roman" w:hAnsiTheme="minorHAnsi" w:cstheme="minorHAnsi"/>
          <w:szCs w:val="24"/>
          <w:lang w:eastAsia="sl-SI"/>
        </w:rPr>
        <w:t xml:space="preserve">, </w:t>
      </w:r>
      <w:r w:rsidR="007B6BBA" w:rsidRPr="009F67C8">
        <w:rPr>
          <w:rFonts w:asciiTheme="minorHAnsi" w:eastAsia="Times New Roman" w:hAnsiTheme="minorHAnsi" w:cstheme="minorHAnsi"/>
          <w:szCs w:val="24"/>
          <w:lang w:eastAsia="sl-SI"/>
        </w:rPr>
        <w:t>da se v</w:t>
      </w:r>
      <w:r w:rsidR="007B6BBA" w:rsidRPr="009F67C8">
        <w:rPr>
          <w:rFonts w:asciiTheme="minorHAnsi" w:hAnsiTheme="minorHAnsi" w:cstheme="minorHAnsi"/>
        </w:rPr>
        <w:t xml:space="preserve">ečina zadev zaključi neugodno za predlagatelja ukrepa, tj. MNZ, </w:t>
      </w:r>
      <w:r w:rsidR="00444E96">
        <w:rPr>
          <w:rFonts w:asciiTheme="minorHAnsi" w:hAnsiTheme="minorHAnsi" w:cstheme="minorHAnsi"/>
        </w:rPr>
        <w:t>p</w:t>
      </w:r>
      <w:r w:rsidR="007B6BBA" w:rsidRPr="009F67C8">
        <w:rPr>
          <w:rFonts w:asciiTheme="minorHAnsi" w:hAnsiTheme="minorHAnsi" w:cstheme="minorHAnsi"/>
        </w:rPr>
        <w:t xml:space="preserve">olicijo, saj je tožbam v upravnem sporu ugodeno ter so odločbe o omejitvi gibanja in nastanitvi v </w:t>
      </w:r>
      <w:r w:rsidR="00444E96">
        <w:rPr>
          <w:rFonts w:asciiTheme="minorHAnsi" w:hAnsiTheme="minorHAnsi" w:cstheme="minorHAnsi"/>
        </w:rPr>
        <w:t>c</w:t>
      </w:r>
      <w:r w:rsidR="007B6BBA" w:rsidRPr="009F67C8">
        <w:rPr>
          <w:rFonts w:asciiTheme="minorHAnsi" w:hAnsiTheme="minorHAnsi" w:cstheme="minorHAnsi"/>
        </w:rPr>
        <w:t>entru za tujce</w:t>
      </w:r>
      <w:r w:rsidR="00B77781" w:rsidRPr="009F67C8">
        <w:rPr>
          <w:rFonts w:asciiTheme="minorHAnsi" w:hAnsiTheme="minorHAnsi" w:cstheme="minorHAnsi"/>
          <w:szCs w:val="24"/>
        </w:rPr>
        <w:t xml:space="preserve">, ki jih na prvi stopnji po ZTuj-2 sprejemajo </w:t>
      </w:r>
      <w:r w:rsidR="00444E96">
        <w:rPr>
          <w:rFonts w:asciiTheme="minorHAnsi" w:hAnsiTheme="minorHAnsi" w:cstheme="minorHAnsi"/>
          <w:szCs w:val="24"/>
        </w:rPr>
        <w:t>p</w:t>
      </w:r>
      <w:r w:rsidR="00B77781" w:rsidRPr="009F67C8">
        <w:rPr>
          <w:rFonts w:asciiTheme="minorHAnsi" w:hAnsiTheme="minorHAnsi" w:cstheme="minorHAnsi"/>
          <w:szCs w:val="24"/>
        </w:rPr>
        <w:t xml:space="preserve">olicijske uprave, praviloma razveljavljene in odpravljene ali </w:t>
      </w:r>
      <w:r w:rsidR="00B77781" w:rsidRPr="009F67C8">
        <w:rPr>
          <w:rFonts w:asciiTheme="minorHAnsi" w:hAnsiTheme="minorHAnsi" w:cstheme="minorHAnsi"/>
          <w:szCs w:val="24"/>
        </w:rPr>
        <w:lastRenderedPageBreak/>
        <w:t>vrnjene v ponovni postopek zaradi kršitve procesnih pravil.</w:t>
      </w:r>
      <w:r w:rsidR="007B6BBA" w:rsidRPr="009F67C8">
        <w:rPr>
          <w:rFonts w:asciiTheme="minorHAnsi" w:hAnsiTheme="minorHAnsi" w:cstheme="minorHAnsi"/>
        </w:rPr>
        <w:t xml:space="preserve"> </w:t>
      </w:r>
      <w:r w:rsidR="007B6BBA" w:rsidRPr="009F67C8">
        <w:rPr>
          <w:rFonts w:asciiTheme="minorHAnsi" w:hAnsiTheme="minorHAnsi" w:cstheme="minorHAnsi"/>
          <w:szCs w:val="24"/>
        </w:rPr>
        <w:t xml:space="preserve">Pri razlogih za razveljavitev </w:t>
      </w:r>
      <w:r w:rsidR="00B77781" w:rsidRPr="009F67C8">
        <w:rPr>
          <w:rFonts w:asciiTheme="minorHAnsi" w:hAnsiTheme="minorHAnsi" w:cstheme="minorHAnsi"/>
          <w:szCs w:val="24"/>
        </w:rPr>
        <w:t xml:space="preserve">torej </w:t>
      </w:r>
      <w:r w:rsidR="007B6BBA" w:rsidRPr="009F67C8">
        <w:rPr>
          <w:rFonts w:asciiTheme="minorHAnsi" w:hAnsiTheme="minorHAnsi" w:cstheme="minorHAnsi"/>
          <w:szCs w:val="24"/>
        </w:rPr>
        <w:t xml:space="preserve">ne gre za kršitev materialnopravnih določb ZTuj-2 o dopustnosti izrekanja ukrepa omejitve gibanja, temveč za procesne kršitve, ker odločbe praviloma </w:t>
      </w:r>
      <w:r w:rsidR="00B77781" w:rsidRPr="009F67C8">
        <w:rPr>
          <w:rFonts w:asciiTheme="minorHAnsi" w:hAnsiTheme="minorHAnsi" w:cstheme="minorHAnsi"/>
        </w:rPr>
        <w:t xml:space="preserve">nimajo določnega izreka in </w:t>
      </w:r>
      <w:r w:rsidR="007B6BBA" w:rsidRPr="009F67C8">
        <w:rPr>
          <w:rFonts w:asciiTheme="minorHAnsi" w:hAnsiTheme="minorHAnsi" w:cstheme="minorHAnsi"/>
          <w:szCs w:val="24"/>
        </w:rPr>
        <w:t>vsebujejo pomanjkljivo obrazložitev</w:t>
      </w:r>
      <w:r w:rsidR="00444E96">
        <w:rPr>
          <w:rFonts w:asciiTheme="minorHAnsi" w:hAnsiTheme="minorHAnsi" w:cstheme="minorHAnsi"/>
          <w:szCs w:val="24"/>
        </w:rPr>
        <w:t xml:space="preserve"> z</w:t>
      </w:r>
      <w:r w:rsidR="007B6BBA" w:rsidRPr="009F67C8">
        <w:rPr>
          <w:rFonts w:asciiTheme="minorHAnsi" w:hAnsiTheme="minorHAnsi" w:cstheme="minorHAnsi"/>
          <w:szCs w:val="24"/>
        </w:rPr>
        <w:t xml:space="preserve"> </w:t>
      </w:r>
      <w:r w:rsidR="00444E96">
        <w:rPr>
          <w:rFonts w:asciiTheme="minorHAnsi" w:hAnsiTheme="minorHAnsi" w:cstheme="minorHAnsi"/>
          <w:szCs w:val="24"/>
        </w:rPr>
        <w:t>ne</w:t>
      </w:r>
      <w:r w:rsidR="007B6BBA" w:rsidRPr="009F67C8">
        <w:rPr>
          <w:rFonts w:asciiTheme="minorHAnsi" w:hAnsiTheme="minorHAnsi" w:cstheme="minorHAnsi"/>
          <w:szCs w:val="24"/>
        </w:rPr>
        <w:t>zadostno pojasnjen</w:t>
      </w:r>
      <w:r w:rsidR="00444E96">
        <w:rPr>
          <w:rFonts w:asciiTheme="minorHAnsi" w:hAnsiTheme="minorHAnsi" w:cstheme="minorHAnsi"/>
          <w:szCs w:val="24"/>
        </w:rPr>
        <w:t>im</w:t>
      </w:r>
      <w:r w:rsidR="007B6BBA" w:rsidRPr="009F67C8">
        <w:rPr>
          <w:rFonts w:asciiTheme="minorHAnsi" w:hAnsiTheme="minorHAnsi" w:cstheme="minorHAnsi"/>
          <w:szCs w:val="24"/>
        </w:rPr>
        <w:t xml:space="preserve"> dejansk</w:t>
      </w:r>
      <w:r w:rsidR="00444E96">
        <w:rPr>
          <w:rFonts w:asciiTheme="minorHAnsi" w:hAnsiTheme="minorHAnsi" w:cstheme="minorHAnsi"/>
          <w:szCs w:val="24"/>
        </w:rPr>
        <w:t>im</w:t>
      </w:r>
      <w:r w:rsidR="007B6BBA" w:rsidRPr="009F67C8">
        <w:rPr>
          <w:rFonts w:asciiTheme="minorHAnsi" w:hAnsiTheme="minorHAnsi" w:cstheme="minorHAnsi"/>
          <w:szCs w:val="24"/>
        </w:rPr>
        <w:t xml:space="preserve"> stanj</w:t>
      </w:r>
      <w:r w:rsidR="00444E96">
        <w:rPr>
          <w:rFonts w:asciiTheme="minorHAnsi" w:hAnsiTheme="minorHAnsi" w:cstheme="minorHAnsi"/>
          <w:szCs w:val="24"/>
        </w:rPr>
        <w:t>em</w:t>
      </w:r>
      <w:r w:rsidR="007B6BBA" w:rsidRPr="009F67C8">
        <w:rPr>
          <w:rFonts w:asciiTheme="minorHAnsi" w:hAnsiTheme="minorHAnsi" w:cstheme="minorHAnsi"/>
          <w:szCs w:val="24"/>
        </w:rPr>
        <w:t>, razlog</w:t>
      </w:r>
      <w:r w:rsidR="00444E96">
        <w:rPr>
          <w:rFonts w:asciiTheme="minorHAnsi" w:hAnsiTheme="minorHAnsi" w:cstheme="minorHAnsi"/>
          <w:szCs w:val="24"/>
        </w:rPr>
        <w:t>i</w:t>
      </w:r>
      <w:r w:rsidR="007B6BBA" w:rsidRPr="009F67C8">
        <w:rPr>
          <w:rFonts w:asciiTheme="minorHAnsi" w:hAnsiTheme="minorHAnsi" w:cstheme="minorHAnsi"/>
          <w:szCs w:val="24"/>
        </w:rPr>
        <w:t xml:space="preserve"> za spreje</w:t>
      </w:r>
      <w:r w:rsidR="00444E96">
        <w:rPr>
          <w:rFonts w:asciiTheme="minorHAnsi" w:hAnsiTheme="minorHAnsi" w:cstheme="minorHAnsi"/>
          <w:szCs w:val="24"/>
        </w:rPr>
        <w:t>tje</w:t>
      </w:r>
      <w:r w:rsidR="007B6BBA" w:rsidRPr="009F67C8">
        <w:rPr>
          <w:rFonts w:asciiTheme="minorHAnsi" w:hAnsiTheme="minorHAnsi" w:cstheme="minorHAnsi"/>
          <w:szCs w:val="24"/>
        </w:rPr>
        <w:t xml:space="preserve"> odločitve ali pa </w:t>
      </w:r>
      <w:r w:rsidR="00B77781" w:rsidRPr="009F67C8">
        <w:rPr>
          <w:rFonts w:asciiTheme="minorHAnsi" w:hAnsiTheme="minorHAnsi" w:cstheme="minorHAnsi"/>
          <w:szCs w:val="24"/>
        </w:rPr>
        <w:t>so razlogi v zvezi s presojo sorazmernosti za spreje</w:t>
      </w:r>
      <w:r w:rsidR="00444E96">
        <w:rPr>
          <w:rFonts w:asciiTheme="minorHAnsi" w:hAnsiTheme="minorHAnsi" w:cstheme="minorHAnsi"/>
          <w:szCs w:val="24"/>
        </w:rPr>
        <w:t>tje</w:t>
      </w:r>
      <w:r w:rsidR="00B77781" w:rsidRPr="009F67C8">
        <w:rPr>
          <w:rFonts w:asciiTheme="minorHAnsi" w:hAnsiTheme="minorHAnsi" w:cstheme="minorHAnsi"/>
          <w:szCs w:val="24"/>
        </w:rPr>
        <w:t xml:space="preserve"> najstrožjega ukrepa (prepoved gibanja) </w:t>
      </w:r>
      <w:r w:rsidR="007B6BBA" w:rsidRPr="009F67C8">
        <w:rPr>
          <w:rFonts w:asciiTheme="minorHAnsi" w:hAnsiTheme="minorHAnsi" w:cstheme="minorHAnsi"/>
          <w:szCs w:val="24"/>
        </w:rPr>
        <w:t>neustrezno obrazložen</w:t>
      </w:r>
      <w:r w:rsidR="00B77781" w:rsidRPr="009F67C8">
        <w:rPr>
          <w:rFonts w:asciiTheme="minorHAnsi" w:hAnsiTheme="minorHAnsi" w:cstheme="minorHAnsi"/>
          <w:szCs w:val="24"/>
        </w:rPr>
        <w:t>i</w:t>
      </w:r>
      <w:r w:rsidR="007B6BBA" w:rsidRPr="009F67C8">
        <w:rPr>
          <w:rFonts w:asciiTheme="minorHAnsi" w:hAnsiTheme="minorHAnsi" w:cstheme="minorHAnsi"/>
          <w:szCs w:val="24"/>
        </w:rPr>
        <w:t>. Upravno sodišče RS v vseh teh primerih ugotavlja kršitev procesnih določb ZUP in kršitev ustavne pravice do enakega varstva pravic iz 22.</w:t>
      </w:r>
      <w:r w:rsidR="00444E96">
        <w:rPr>
          <w:rFonts w:asciiTheme="minorHAnsi" w:hAnsiTheme="minorHAnsi" w:cstheme="minorHAnsi"/>
          <w:szCs w:val="24"/>
        </w:rPr>
        <w:t> </w:t>
      </w:r>
      <w:r w:rsidR="007B6BBA" w:rsidRPr="009F67C8">
        <w:rPr>
          <w:rFonts w:asciiTheme="minorHAnsi" w:hAnsiTheme="minorHAnsi" w:cstheme="minorHAnsi"/>
          <w:szCs w:val="24"/>
        </w:rPr>
        <w:t xml:space="preserve">člena Ustave RS, saj so obrazložitve izdanih odločb pomanjkljive, nezadostne in ne zagotavljajo učinkovitega pravnega varstva tožnikom. Upravno sodišče RS pogosto ugotavlja tudi, da </w:t>
      </w:r>
      <w:r w:rsidR="00444E96">
        <w:rPr>
          <w:rFonts w:asciiTheme="minorHAnsi" w:hAnsiTheme="minorHAnsi" w:cstheme="minorHAnsi"/>
          <w:szCs w:val="24"/>
        </w:rPr>
        <w:t>p</w:t>
      </w:r>
      <w:r w:rsidR="007B6BBA" w:rsidRPr="009F67C8">
        <w:rPr>
          <w:rFonts w:asciiTheme="minorHAnsi" w:hAnsiTheme="minorHAnsi" w:cstheme="minorHAnsi"/>
          <w:szCs w:val="24"/>
        </w:rPr>
        <w:t xml:space="preserve">olicija ne upošteva </w:t>
      </w:r>
      <w:r w:rsidR="007B6BBA" w:rsidRPr="009F67C8">
        <w:rPr>
          <w:rFonts w:asciiTheme="minorHAnsi" w:hAnsiTheme="minorHAnsi" w:cstheme="minorHAnsi"/>
          <w:i/>
          <w:iCs/>
          <w:szCs w:val="24"/>
        </w:rPr>
        <w:t xml:space="preserve">Direktive 2008/115/ES o skupnih standardih in postopkih v državah članicah za vračanje nezakonito prebivajočih državljanov tretjih držav </w:t>
      </w:r>
      <w:r w:rsidR="007B6BBA" w:rsidRPr="009F67C8">
        <w:rPr>
          <w:rFonts w:asciiTheme="minorHAnsi" w:hAnsiTheme="minorHAnsi" w:cstheme="minorHAnsi"/>
          <w:szCs w:val="24"/>
        </w:rPr>
        <w:t>ter sama od sebe ne presodi, ali je mogoče tujcu izreči milejši ukrep</w:t>
      </w:r>
      <w:r w:rsidR="00444E96">
        <w:rPr>
          <w:rFonts w:asciiTheme="minorHAnsi" w:hAnsiTheme="minorHAnsi" w:cstheme="minorHAnsi"/>
          <w:szCs w:val="24"/>
        </w:rPr>
        <w:t>,</w:t>
      </w:r>
      <w:r w:rsidR="007B6BBA" w:rsidRPr="009F67C8">
        <w:rPr>
          <w:rFonts w:asciiTheme="minorHAnsi" w:hAnsiTheme="minorHAnsi" w:cstheme="minorHAnsi"/>
          <w:szCs w:val="24"/>
        </w:rPr>
        <w:t xml:space="preserve"> ter sorazmernosti izrečenega ukrepa ne obrazloži ustrezno. V drugem, včasih šele tretjem ponovljenem postopku </w:t>
      </w:r>
      <w:r w:rsidR="00B77781" w:rsidRPr="009F67C8">
        <w:rPr>
          <w:rFonts w:asciiTheme="minorHAnsi" w:hAnsiTheme="minorHAnsi" w:cstheme="minorHAnsi"/>
          <w:szCs w:val="24"/>
        </w:rPr>
        <w:t xml:space="preserve">je </w:t>
      </w:r>
      <w:r w:rsidR="007B6BBA" w:rsidRPr="009F67C8">
        <w:rPr>
          <w:rFonts w:asciiTheme="minorHAnsi" w:hAnsiTheme="minorHAnsi" w:cstheme="minorHAnsi"/>
          <w:szCs w:val="24"/>
        </w:rPr>
        <w:t xml:space="preserve">nato </w:t>
      </w:r>
      <w:r w:rsidR="00B77781" w:rsidRPr="009F67C8">
        <w:rPr>
          <w:rFonts w:asciiTheme="minorHAnsi" w:hAnsiTheme="minorHAnsi" w:cstheme="minorHAnsi"/>
          <w:szCs w:val="24"/>
        </w:rPr>
        <w:t>sprejet</w:t>
      </w:r>
      <w:r w:rsidR="00444E96">
        <w:rPr>
          <w:rFonts w:asciiTheme="minorHAnsi" w:hAnsiTheme="minorHAnsi" w:cstheme="minorHAnsi"/>
          <w:szCs w:val="24"/>
        </w:rPr>
        <w:t>i</w:t>
      </w:r>
      <w:r w:rsidR="00B77781" w:rsidRPr="009F67C8">
        <w:rPr>
          <w:rFonts w:asciiTheme="minorHAnsi" w:hAnsiTheme="minorHAnsi" w:cstheme="minorHAnsi"/>
          <w:szCs w:val="24"/>
        </w:rPr>
        <w:t xml:space="preserve"> ukrep </w:t>
      </w:r>
      <w:r w:rsidR="007B6BBA" w:rsidRPr="009F67C8">
        <w:rPr>
          <w:rFonts w:asciiTheme="minorHAnsi" w:hAnsiTheme="minorHAnsi" w:cstheme="minorHAnsi"/>
          <w:szCs w:val="24"/>
        </w:rPr>
        <w:t>ustrezno obrazlož</w:t>
      </w:r>
      <w:r w:rsidR="00B77781" w:rsidRPr="009F67C8">
        <w:rPr>
          <w:rFonts w:asciiTheme="minorHAnsi" w:hAnsiTheme="minorHAnsi" w:cstheme="minorHAnsi"/>
          <w:szCs w:val="24"/>
        </w:rPr>
        <w:t>en</w:t>
      </w:r>
      <w:r w:rsidR="007B6BBA" w:rsidRPr="009F67C8">
        <w:rPr>
          <w:rFonts w:asciiTheme="minorHAnsi" w:hAnsiTheme="minorHAnsi" w:cstheme="minorHAnsi"/>
          <w:szCs w:val="24"/>
        </w:rPr>
        <w:t xml:space="preserve">.  </w:t>
      </w:r>
    </w:p>
    <w:p w14:paraId="55DFDF10" w14:textId="77777777" w:rsidR="007B6BBA" w:rsidRPr="009F67C8" w:rsidRDefault="007B6BBA" w:rsidP="008C0D71">
      <w:pPr>
        <w:spacing w:after="0" w:line="240" w:lineRule="auto"/>
        <w:jc w:val="both"/>
        <w:rPr>
          <w:rFonts w:asciiTheme="minorHAnsi" w:hAnsiTheme="minorHAnsi" w:cstheme="minorHAnsi"/>
          <w:szCs w:val="24"/>
        </w:rPr>
      </w:pPr>
    </w:p>
    <w:p w14:paraId="1DD86AD8" w14:textId="31A54DBA" w:rsidR="007B6BBA" w:rsidRPr="009F67C8" w:rsidRDefault="007B6BBA" w:rsidP="007B6BBA">
      <w:pPr>
        <w:spacing w:after="0" w:line="240" w:lineRule="auto"/>
        <w:jc w:val="both"/>
        <w:rPr>
          <w:rFonts w:asciiTheme="minorHAnsi" w:hAnsiTheme="minorHAnsi" w:cstheme="minorHAnsi"/>
        </w:rPr>
      </w:pPr>
      <w:r w:rsidRPr="009F67C8">
        <w:rPr>
          <w:rFonts w:asciiTheme="minorHAnsi" w:hAnsiTheme="minorHAnsi" w:cstheme="minorHAnsi"/>
        </w:rPr>
        <w:t>Državno odvetništvo RS vsled navedenega predlaga, da se pri organih odločanja na prvi stopnji (</w:t>
      </w:r>
      <w:r w:rsidR="00444E96">
        <w:rPr>
          <w:rFonts w:asciiTheme="minorHAnsi" w:hAnsiTheme="minorHAnsi" w:cstheme="minorHAnsi"/>
        </w:rPr>
        <w:t>p</w:t>
      </w:r>
      <w:r w:rsidRPr="009F67C8">
        <w:rPr>
          <w:rFonts w:asciiTheme="minorHAnsi" w:hAnsiTheme="minorHAnsi" w:cstheme="minorHAnsi"/>
        </w:rPr>
        <w:t xml:space="preserve">olicijske postaje za izravnalne ukrepe, Uprava uniformirane policije </w:t>
      </w:r>
      <w:r w:rsidR="00444E96">
        <w:rPr>
          <w:rFonts w:asciiTheme="minorHAnsi" w:hAnsiTheme="minorHAnsi" w:cstheme="minorHAnsi"/>
        </w:rPr>
        <w:t>idr.</w:t>
      </w:r>
      <w:r w:rsidRPr="009F67C8">
        <w:rPr>
          <w:rFonts w:asciiTheme="minorHAnsi" w:hAnsiTheme="minorHAnsi" w:cstheme="minorHAnsi"/>
        </w:rPr>
        <w:t xml:space="preserve">) poskrbi za dodatno izobraževanje oziroma boljšo usposobljenost za vodenje tovrstnih postopkov in pisanje odločb, kot zahtevajo procesna pravila upravnega postopka, </w:t>
      </w:r>
      <w:r w:rsidR="00B77781" w:rsidRPr="009F67C8">
        <w:rPr>
          <w:rFonts w:asciiTheme="minorHAnsi" w:hAnsiTheme="minorHAnsi" w:cstheme="minorHAnsi"/>
        </w:rPr>
        <w:t xml:space="preserve">saj se bo le tako lahko </w:t>
      </w:r>
      <w:r w:rsidRPr="009F67C8">
        <w:rPr>
          <w:rFonts w:asciiTheme="minorHAnsi" w:eastAsia="Times New Roman" w:hAnsiTheme="minorHAnsi" w:cstheme="minorHAnsi"/>
          <w:szCs w:val="24"/>
          <w:lang w:eastAsia="sl-SI"/>
        </w:rPr>
        <w:t>zagotovila zakonitost izdanih odločb tujcem.</w:t>
      </w:r>
      <w:r w:rsidR="00B77781" w:rsidRPr="009F67C8">
        <w:rPr>
          <w:rFonts w:asciiTheme="minorHAnsi" w:hAnsiTheme="minorHAnsi" w:cstheme="minorHAnsi"/>
        </w:rPr>
        <w:t xml:space="preserve"> Državno odvetništvo RS namreč pomanjkljive obrazložitve izpodbijane odločbe ne more nadomestiti z navedbami v odgovoru na tožbo.</w:t>
      </w:r>
    </w:p>
    <w:p w14:paraId="316BECB5" w14:textId="1287996B" w:rsidR="008C0D71" w:rsidRPr="009F67C8" w:rsidRDefault="008C0D71" w:rsidP="008C0D71">
      <w:pPr>
        <w:spacing w:after="0" w:line="240" w:lineRule="auto"/>
        <w:jc w:val="both"/>
        <w:rPr>
          <w:rFonts w:asciiTheme="minorHAnsi" w:hAnsiTheme="minorHAnsi" w:cstheme="minorHAnsi"/>
          <w:szCs w:val="24"/>
        </w:rPr>
      </w:pPr>
    </w:p>
    <w:p w14:paraId="6F945CCA" w14:textId="15CEA797" w:rsidR="008C0D71" w:rsidRPr="009F67C8" w:rsidRDefault="008C0D71" w:rsidP="008C0D71">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Sicer je v eni od zadev med pritožbenim postopkom Vrhovno sodišče RS s sklepom št. I Up 199/2023 postopek prekinilo, ker pred </w:t>
      </w:r>
      <w:r w:rsidR="000E279F">
        <w:rPr>
          <w:rFonts w:asciiTheme="minorHAnsi" w:hAnsiTheme="minorHAnsi" w:cstheme="minorHAnsi"/>
          <w:szCs w:val="24"/>
        </w:rPr>
        <w:t>u</w:t>
      </w:r>
      <w:r w:rsidRPr="009F67C8">
        <w:rPr>
          <w:rFonts w:asciiTheme="minorHAnsi" w:hAnsiTheme="minorHAnsi" w:cstheme="minorHAnsi"/>
          <w:szCs w:val="24"/>
        </w:rPr>
        <w:t xml:space="preserve">stavnim sodiščem poteka postopek za oceno ustavnosti drugega stavka petega odstavka 79.a člena ZTuj-2 (zadeva </w:t>
      </w:r>
      <w:r w:rsidR="00444E96">
        <w:rPr>
          <w:rFonts w:asciiTheme="minorHAnsi" w:hAnsiTheme="minorHAnsi" w:cstheme="minorHAnsi"/>
          <w:szCs w:val="24"/>
        </w:rPr>
        <w:t xml:space="preserve">z </w:t>
      </w:r>
      <w:r w:rsidRPr="009F67C8">
        <w:rPr>
          <w:rFonts w:asciiTheme="minorHAnsi" w:hAnsiTheme="minorHAnsi" w:cstheme="minorHAnsi"/>
          <w:szCs w:val="24"/>
        </w:rPr>
        <w:t xml:space="preserve">opr. št. U-I-75/21 v fazi odločanja).   </w:t>
      </w:r>
    </w:p>
    <w:p w14:paraId="2C034A84" w14:textId="77777777" w:rsidR="008C0D71" w:rsidRPr="009F67C8" w:rsidRDefault="008C0D71" w:rsidP="002B6A92">
      <w:pPr>
        <w:spacing w:after="0" w:line="240" w:lineRule="auto"/>
        <w:jc w:val="both"/>
        <w:rPr>
          <w:rFonts w:asciiTheme="minorHAnsi" w:hAnsiTheme="minorHAnsi" w:cstheme="minorHAnsi"/>
        </w:rPr>
      </w:pPr>
    </w:p>
    <w:p w14:paraId="4974DB45" w14:textId="1B786F98" w:rsidR="00B32E11" w:rsidRPr="009F67C8" w:rsidRDefault="00841488" w:rsidP="00B77781">
      <w:pPr>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lang w:eastAsia="sl-SI"/>
        </w:rPr>
        <w:t xml:space="preserve">Državno odvetništvo RS je v letu 2023 prejelo v delo </w:t>
      </w:r>
      <w:r w:rsidR="00114422" w:rsidRPr="009F67C8">
        <w:rPr>
          <w:rFonts w:asciiTheme="minorHAnsi" w:eastAsia="Times New Roman" w:hAnsiTheme="minorHAnsi" w:cstheme="minorHAnsi"/>
          <w:szCs w:val="24"/>
          <w:lang w:eastAsia="sl-SI"/>
        </w:rPr>
        <w:t>17</w:t>
      </w:r>
      <w:r w:rsidRPr="009F67C8">
        <w:rPr>
          <w:rFonts w:asciiTheme="minorHAnsi" w:eastAsia="Times New Roman" w:hAnsiTheme="minorHAnsi" w:cstheme="minorHAnsi"/>
          <w:szCs w:val="24"/>
          <w:lang w:eastAsia="sl-SI"/>
        </w:rPr>
        <w:t xml:space="preserve"> zadev po ZTuj-2F.</w:t>
      </w:r>
    </w:p>
    <w:p w14:paraId="608EA05F" w14:textId="77777777" w:rsidR="00B77781" w:rsidRPr="009F67C8" w:rsidRDefault="00B77781" w:rsidP="00B77781">
      <w:pPr>
        <w:spacing w:after="0" w:line="240" w:lineRule="auto"/>
        <w:jc w:val="both"/>
        <w:rPr>
          <w:rFonts w:asciiTheme="minorHAnsi" w:eastAsia="Times New Roman" w:hAnsiTheme="minorHAnsi" w:cstheme="minorHAnsi"/>
          <w:szCs w:val="24"/>
          <w:lang w:eastAsia="sl-SI"/>
        </w:rPr>
      </w:pPr>
    </w:p>
    <w:p w14:paraId="6269BEF0" w14:textId="0D45CA76" w:rsidR="004A0D85" w:rsidRPr="009F67C8" w:rsidRDefault="004A0D85" w:rsidP="00114422">
      <w:pPr>
        <w:pStyle w:val="Naslov7"/>
        <w:spacing w:before="0" w:line="240" w:lineRule="auto"/>
        <w:rPr>
          <w:rFonts w:asciiTheme="minorHAnsi" w:eastAsia="Times New Roman" w:hAnsiTheme="minorHAnsi" w:cstheme="minorHAnsi"/>
          <w:b/>
          <w:lang w:eastAsia="sl-SI"/>
        </w:rPr>
      </w:pPr>
      <w:bookmarkStart w:id="474" w:name="_Toc168845060"/>
      <w:r w:rsidRPr="009F67C8">
        <w:rPr>
          <w:rFonts w:asciiTheme="minorHAnsi" w:eastAsia="Times New Roman" w:hAnsiTheme="minorHAnsi" w:cstheme="minorHAnsi"/>
          <w:lang w:eastAsia="sl-SI"/>
        </w:rPr>
        <w:t>1.9.1.</w:t>
      </w:r>
      <w:r w:rsidR="000335D5" w:rsidRPr="009F67C8">
        <w:rPr>
          <w:rFonts w:asciiTheme="minorHAnsi" w:eastAsia="Times New Roman" w:hAnsiTheme="minorHAnsi" w:cstheme="minorHAnsi"/>
          <w:lang w:eastAsia="sl-SI"/>
        </w:rPr>
        <w:t>3.</w:t>
      </w:r>
      <w:r w:rsidR="00137316" w:rsidRPr="009F67C8">
        <w:rPr>
          <w:rFonts w:asciiTheme="minorHAnsi" w:eastAsia="Times New Roman" w:hAnsiTheme="minorHAnsi" w:cstheme="minorHAnsi"/>
          <w:lang w:eastAsia="sl-SI"/>
        </w:rPr>
        <w:t>5</w:t>
      </w:r>
      <w:r w:rsidRPr="009F67C8">
        <w:rPr>
          <w:rFonts w:asciiTheme="minorHAnsi" w:eastAsia="Times New Roman" w:hAnsiTheme="minorHAnsi" w:cstheme="minorHAnsi"/>
          <w:lang w:eastAsia="sl-SI"/>
        </w:rPr>
        <w:t xml:space="preserve"> Zastopanje Državne revizijske komisije</w:t>
      </w:r>
      <w:bookmarkEnd w:id="474"/>
    </w:p>
    <w:p w14:paraId="0DCEE69D" w14:textId="77777777" w:rsidR="004A0D85" w:rsidRPr="009F67C8" w:rsidRDefault="004A0D85" w:rsidP="004A0D85">
      <w:pPr>
        <w:spacing w:after="0" w:line="240" w:lineRule="auto"/>
        <w:jc w:val="both"/>
        <w:rPr>
          <w:rFonts w:asciiTheme="minorHAnsi" w:eastAsia="Times New Roman" w:hAnsiTheme="minorHAnsi" w:cstheme="minorHAnsi"/>
          <w:bCs/>
          <w:szCs w:val="24"/>
          <w:lang w:eastAsia="sl-SI"/>
        </w:rPr>
      </w:pPr>
    </w:p>
    <w:p w14:paraId="5571DE50" w14:textId="6F91AC44" w:rsidR="004A0D85" w:rsidRPr="009F67C8" w:rsidRDefault="004A0D85" w:rsidP="004A0D85">
      <w:pPr>
        <w:spacing w:after="0" w:line="240" w:lineRule="auto"/>
        <w:jc w:val="both"/>
        <w:rPr>
          <w:rFonts w:asciiTheme="minorHAnsi" w:eastAsia="Times New Roman" w:hAnsiTheme="minorHAnsi" w:cstheme="minorHAnsi"/>
          <w:bCs/>
          <w:szCs w:val="24"/>
          <w:lang w:eastAsia="sl-SI"/>
        </w:rPr>
      </w:pPr>
      <w:r w:rsidRPr="009F67C8">
        <w:rPr>
          <w:rFonts w:asciiTheme="minorHAnsi" w:eastAsia="Times New Roman" w:hAnsiTheme="minorHAnsi" w:cstheme="minorHAnsi"/>
          <w:bCs/>
          <w:szCs w:val="24"/>
          <w:lang w:eastAsia="sl-SI"/>
        </w:rPr>
        <w:t xml:space="preserve">Državna revizijska komisija za revizijo postopkov oddaje javnih naročil je na podlagi prvega odstavka 60. člena Zakona o pravnem varstvu v postopkih javnega naročanja (Uradni list RS, št. 43/11, s spremembami; v nadaljevanju: ZPVPJN) poseben, neodvisen in samostojen državni organ, ki odloča o zakonitosti oddaje javnih naročil </w:t>
      </w:r>
      <w:r w:rsidR="00444E96">
        <w:rPr>
          <w:rFonts w:asciiTheme="minorHAnsi" w:eastAsia="Times New Roman" w:hAnsiTheme="minorHAnsi" w:cstheme="minorHAnsi"/>
          <w:bCs/>
          <w:szCs w:val="24"/>
          <w:lang w:eastAsia="sl-SI"/>
        </w:rPr>
        <w:t>na</w:t>
      </w:r>
      <w:r w:rsidRPr="009F67C8">
        <w:rPr>
          <w:rFonts w:asciiTheme="minorHAnsi" w:eastAsia="Times New Roman" w:hAnsiTheme="minorHAnsi" w:cstheme="minorHAnsi"/>
          <w:bCs/>
          <w:szCs w:val="24"/>
          <w:lang w:eastAsia="sl-SI"/>
        </w:rPr>
        <w:t xml:space="preserve"> vseh stopnjah postopka javnega naročanja. Z novelo ZPVPJN-C (Uradni list RS, št. 72/19) je od 1. 1. 2021 uvedena pravica strank v revizijskem postopku, da zoper nekatere odločitve Državne revizijske komisije lahko sprožijo upravni spor. Nov</w:t>
      </w:r>
      <w:r w:rsidR="00444E96">
        <w:rPr>
          <w:rFonts w:asciiTheme="minorHAnsi" w:eastAsia="Times New Roman" w:hAnsiTheme="minorHAnsi" w:cstheme="minorHAnsi"/>
          <w:bCs/>
          <w:szCs w:val="24"/>
          <w:lang w:eastAsia="sl-SI"/>
        </w:rPr>
        <w:t>i</w:t>
      </w:r>
      <w:r w:rsidRPr="009F67C8">
        <w:rPr>
          <w:rFonts w:asciiTheme="minorHAnsi" w:eastAsia="Times New Roman" w:hAnsiTheme="minorHAnsi" w:cstheme="minorHAnsi"/>
          <w:bCs/>
          <w:szCs w:val="24"/>
          <w:lang w:eastAsia="sl-SI"/>
        </w:rPr>
        <w:t xml:space="preserve"> 39.a člen ZPVPJN tako med drugim določa, da zoper odločitev Državne revizijske komisije ni pritožbe, da pa je dovoljen upravni spor, v katerem se lahko zahteva le ugotovitev nezakonitosti odločitve (ugotovitvena tožba</w:t>
      </w:r>
      <w:r w:rsidR="00137316" w:rsidRPr="009F67C8">
        <w:rPr>
          <w:rFonts w:asciiTheme="minorHAnsi" w:eastAsia="Times New Roman" w:hAnsiTheme="minorHAnsi" w:cstheme="minorHAnsi"/>
          <w:bCs/>
          <w:szCs w:val="24"/>
          <w:lang w:eastAsia="sl-SI"/>
        </w:rPr>
        <w:t xml:space="preserve"> </w:t>
      </w:r>
      <w:r w:rsidR="00444E96">
        <w:rPr>
          <w:rFonts w:asciiTheme="minorHAnsi" w:eastAsia="Times New Roman" w:hAnsiTheme="minorHAnsi" w:cstheme="minorHAnsi"/>
          <w:bCs/>
          <w:szCs w:val="24"/>
          <w:lang w:eastAsia="sl-SI"/>
        </w:rPr>
        <w:t>–</w:t>
      </w:r>
      <w:r w:rsidR="00444E96" w:rsidRPr="009F67C8">
        <w:rPr>
          <w:rFonts w:asciiTheme="minorHAnsi" w:eastAsia="Times New Roman" w:hAnsiTheme="minorHAnsi" w:cstheme="minorHAnsi"/>
          <w:bCs/>
          <w:szCs w:val="24"/>
          <w:lang w:eastAsia="sl-SI"/>
        </w:rPr>
        <w:t xml:space="preserve"> </w:t>
      </w:r>
      <w:r w:rsidRPr="009F67C8">
        <w:rPr>
          <w:rFonts w:asciiTheme="minorHAnsi" w:eastAsia="Times New Roman" w:hAnsiTheme="minorHAnsi" w:cstheme="minorHAnsi"/>
          <w:bCs/>
          <w:szCs w:val="24"/>
          <w:lang w:eastAsia="sl-SI"/>
        </w:rPr>
        <w:t xml:space="preserve">drugi odstavek 39.a člena ZPVPJN), in da so ne glede na določbe zakona, ki ureja upravni spor, stranke v tem upravnem sporu tožnik (kot tožnik lahko nastopa vlagatelj zahtevka za revizijo, naročnik ali izbrani ponudnik) in kot toženec Državna revizijska komisija. Glede na navedeno je Državna revizijska komisija zaprosila Državno odvetništvo RS za prevzem zastopanja v teh sporih, pod pogoji, ki jih določa ZDOdv. </w:t>
      </w:r>
    </w:p>
    <w:p w14:paraId="0C6A95A2" w14:textId="77777777" w:rsidR="004A0D85" w:rsidRPr="009F67C8" w:rsidRDefault="004A0D85" w:rsidP="004A0D85">
      <w:pPr>
        <w:spacing w:after="0" w:line="240" w:lineRule="auto"/>
        <w:jc w:val="both"/>
        <w:rPr>
          <w:rFonts w:asciiTheme="minorHAnsi" w:eastAsia="Times New Roman" w:hAnsiTheme="minorHAnsi" w:cstheme="minorHAnsi"/>
          <w:bCs/>
          <w:szCs w:val="24"/>
          <w:lang w:eastAsia="sl-SI"/>
        </w:rPr>
      </w:pPr>
    </w:p>
    <w:p w14:paraId="6FFB10E9" w14:textId="5CFE3344" w:rsidR="004A0D85" w:rsidRPr="009F67C8" w:rsidRDefault="004A0D85" w:rsidP="004A0D85">
      <w:pPr>
        <w:spacing w:after="0" w:line="240" w:lineRule="auto"/>
        <w:jc w:val="both"/>
        <w:rPr>
          <w:rFonts w:asciiTheme="minorHAnsi" w:eastAsia="Times New Roman" w:hAnsiTheme="minorHAnsi" w:cstheme="minorHAnsi"/>
          <w:bCs/>
          <w:szCs w:val="24"/>
          <w:lang w:eastAsia="sl-SI"/>
        </w:rPr>
      </w:pPr>
      <w:r w:rsidRPr="009F67C8">
        <w:rPr>
          <w:rFonts w:asciiTheme="minorHAnsi" w:eastAsia="Times New Roman" w:hAnsiTheme="minorHAnsi" w:cstheme="minorHAnsi"/>
          <w:bCs/>
          <w:szCs w:val="24"/>
          <w:lang w:eastAsia="sl-SI"/>
        </w:rPr>
        <w:lastRenderedPageBreak/>
        <w:t xml:space="preserve">Glede na določbe ZUS-1 so takšne določbe nedvomno posebne določbe, kar pomeni, da se glede teh vprašanj uporablja 39.a člen ZPVPJN in da je ta upravni spor poseben upravni spor. </w:t>
      </w:r>
    </w:p>
    <w:p w14:paraId="0DC4A92B" w14:textId="77777777" w:rsidR="004A0D85" w:rsidRPr="009F67C8" w:rsidRDefault="004A0D85" w:rsidP="004A0D85">
      <w:pPr>
        <w:spacing w:after="0" w:line="240" w:lineRule="auto"/>
        <w:jc w:val="both"/>
        <w:rPr>
          <w:rFonts w:asciiTheme="minorHAnsi" w:eastAsia="Times New Roman" w:hAnsiTheme="minorHAnsi" w:cstheme="minorHAnsi"/>
          <w:bCs/>
          <w:szCs w:val="24"/>
          <w:lang w:eastAsia="sl-SI"/>
        </w:rPr>
      </w:pPr>
    </w:p>
    <w:p w14:paraId="69E5521A" w14:textId="3E11BC5E" w:rsidR="00841488" w:rsidRPr="009F67C8" w:rsidRDefault="004A0D85" w:rsidP="004A0D85">
      <w:pPr>
        <w:spacing w:after="0" w:line="240" w:lineRule="auto"/>
        <w:jc w:val="both"/>
        <w:rPr>
          <w:rFonts w:asciiTheme="minorHAnsi" w:eastAsia="Times New Roman" w:hAnsiTheme="minorHAnsi" w:cstheme="minorHAnsi"/>
          <w:bCs/>
          <w:szCs w:val="24"/>
          <w:lang w:eastAsia="sl-SI"/>
        </w:rPr>
      </w:pPr>
      <w:r w:rsidRPr="009F67C8">
        <w:rPr>
          <w:rFonts w:asciiTheme="minorHAnsi" w:eastAsia="Times New Roman" w:hAnsiTheme="minorHAnsi" w:cstheme="minorHAnsi"/>
          <w:bCs/>
          <w:szCs w:val="24"/>
          <w:lang w:eastAsia="sl-SI"/>
        </w:rPr>
        <w:t xml:space="preserve">ZPVPJN vsebuje torej posebno določbo glede opredelitve toženca, ki je izrecno in izključno Državna revizijska komisija (kot državni organ), </w:t>
      </w:r>
      <w:r w:rsidR="007E2091">
        <w:rPr>
          <w:rFonts w:asciiTheme="minorHAnsi" w:eastAsia="Times New Roman" w:hAnsiTheme="minorHAnsi" w:cstheme="minorHAnsi"/>
          <w:bCs/>
          <w:szCs w:val="24"/>
          <w:lang w:eastAsia="sl-SI"/>
        </w:rPr>
        <w:t>drugače kot</w:t>
      </w:r>
      <w:r w:rsidRPr="009F67C8">
        <w:rPr>
          <w:rFonts w:asciiTheme="minorHAnsi" w:eastAsia="Times New Roman" w:hAnsiTheme="minorHAnsi" w:cstheme="minorHAnsi"/>
          <w:bCs/>
          <w:szCs w:val="24"/>
          <w:lang w:eastAsia="sl-SI"/>
        </w:rPr>
        <w:t xml:space="preserve"> določb</w:t>
      </w:r>
      <w:r w:rsidR="007E2091">
        <w:rPr>
          <w:rFonts w:asciiTheme="minorHAnsi" w:eastAsia="Times New Roman" w:hAnsiTheme="minorHAnsi" w:cstheme="minorHAnsi"/>
          <w:bCs/>
          <w:szCs w:val="24"/>
          <w:lang w:eastAsia="sl-SI"/>
        </w:rPr>
        <w:t>a</w:t>
      </w:r>
      <w:r w:rsidRPr="009F67C8">
        <w:rPr>
          <w:rFonts w:asciiTheme="minorHAnsi" w:eastAsia="Times New Roman" w:hAnsiTheme="minorHAnsi" w:cstheme="minorHAnsi"/>
          <w:bCs/>
          <w:szCs w:val="24"/>
          <w:lang w:eastAsia="sl-SI"/>
        </w:rPr>
        <w:t xml:space="preserve"> petega odstavka 17. člena ZUS-1, ki kot toženca opredeljuje državo, lokalno skupnost oziroma drugo pravno osebo, ki je izdala upravni akt, s katerim je bil postopek odločanja končan. Ker Državna revizijska komisija nedvomno ne s</w:t>
      </w:r>
      <w:r w:rsidR="007E2091">
        <w:rPr>
          <w:rFonts w:asciiTheme="minorHAnsi" w:eastAsia="Times New Roman" w:hAnsiTheme="minorHAnsi" w:cstheme="minorHAnsi"/>
          <w:bCs/>
          <w:szCs w:val="24"/>
          <w:lang w:eastAsia="sl-SI"/>
        </w:rPr>
        <w:t>pada</w:t>
      </w:r>
      <w:r w:rsidRPr="009F67C8">
        <w:rPr>
          <w:rFonts w:asciiTheme="minorHAnsi" w:eastAsia="Times New Roman" w:hAnsiTheme="minorHAnsi" w:cstheme="minorHAnsi"/>
          <w:bCs/>
          <w:szCs w:val="24"/>
          <w:lang w:eastAsia="sl-SI"/>
        </w:rPr>
        <w:t xml:space="preserve"> med tako v ZUS-1 opredeljene tožence, Državno odvetništvo RS v predmetnih zadevah zastopa Državno revizijsko komisijo na podlagi določbe prvega odstavka 12</w:t>
      </w:r>
      <w:r w:rsidR="00A90C86" w:rsidRPr="009F67C8">
        <w:rPr>
          <w:rFonts w:asciiTheme="minorHAnsi" w:eastAsia="Times New Roman" w:hAnsiTheme="minorHAnsi" w:cstheme="minorHAnsi"/>
          <w:bCs/>
          <w:szCs w:val="24"/>
          <w:lang w:eastAsia="sl-SI"/>
        </w:rPr>
        <w:t>.</w:t>
      </w:r>
      <w:r w:rsidRPr="009F67C8">
        <w:rPr>
          <w:rFonts w:asciiTheme="minorHAnsi" w:eastAsia="Times New Roman" w:hAnsiTheme="minorHAnsi" w:cstheme="minorHAnsi"/>
          <w:bCs/>
          <w:szCs w:val="24"/>
          <w:lang w:eastAsia="sl-SI"/>
        </w:rPr>
        <w:t xml:space="preserve"> člena ZDOdv</w:t>
      </w:r>
      <w:r w:rsidR="00433672" w:rsidRPr="009F67C8">
        <w:rPr>
          <w:rFonts w:asciiTheme="minorHAnsi" w:eastAsia="Times New Roman" w:hAnsiTheme="minorHAnsi" w:cstheme="minorHAnsi"/>
          <w:bCs/>
          <w:szCs w:val="24"/>
          <w:lang w:eastAsia="sl-SI"/>
        </w:rPr>
        <w:t xml:space="preserve"> in ne petega odstavka 17. člena ZUS-1</w:t>
      </w:r>
      <w:r w:rsidRPr="009F67C8">
        <w:rPr>
          <w:rFonts w:asciiTheme="minorHAnsi" w:eastAsia="Times New Roman" w:hAnsiTheme="minorHAnsi" w:cstheme="minorHAnsi"/>
          <w:bCs/>
          <w:szCs w:val="24"/>
          <w:lang w:eastAsia="sl-SI"/>
        </w:rPr>
        <w:t>.</w:t>
      </w:r>
      <w:r w:rsidR="00841488" w:rsidRPr="009F67C8">
        <w:rPr>
          <w:rFonts w:asciiTheme="minorHAnsi" w:eastAsia="Times New Roman" w:hAnsiTheme="minorHAnsi" w:cstheme="minorHAnsi"/>
          <w:bCs/>
          <w:szCs w:val="24"/>
          <w:lang w:eastAsia="sl-SI"/>
        </w:rPr>
        <w:t xml:space="preserve"> </w:t>
      </w:r>
    </w:p>
    <w:p w14:paraId="0DF05DC1" w14:textId="77777777" w:rsidR="00841488" w:rsidRPr="009F67C8" w:rsidRDefault="00841488" w:rsidP="004A0D85">
      <w:pPr>
        <w:spacing w:after="0" w:line="240" w:lineRule="auto"/>
        <w:jc w:val="both"/>
        <w:rPr>
          <w:rFonts w:asciiTheme="minorHAnsi" w:eastAsia="Times New Roman" w:hAnsiTheme="minorHAnsi" w:cstheme="minorHAnsi"/>
          <w:bCs/>
          <w:szCs w:val="24"/>
          <w:lang w:eastAsia="sl-SI"/>
        </w:rPr>
      </w:pPr>
    </w:p>
    <w:p w14:paraId="5DC5E3E0" w14:textId="0E7930DC" w:rsidR="004A0D85" w:rsidRPr="009F67C8" w:rsidRDefault="00841488" w:rsidP="004A0D85">
      <w:pPr>
        <w:spacing w:after="0" w:line="240" w:lineRule="auto"/>
        <w:jc w:val="both"/>
        <w:rPr>
          <w:rFonts w:asciiTheme="minorHAnsi" w:eastAsia="Times New Roman" w:hAnsiTheme="minorHAnsi" w:cstheme="minorHAnsi"/>
          <w:bCs/>
          <w:szCs w:val="24"/>
          <w:lang w:eastAsia="sl-SI"/>
        </w:rPr>
      </w:pPr>
      <w:r w:rsidRPr="009F67C8">
        <w:rPr>
          <w:rFonts w:asciiTheme="minorHAnsi" w:eastAsia="Times New Roman" w:hAnsiTheme="minorHAnsi" w:cstheme="minorHAnsi"/>
          <w:bCs/>
          <w:szCs w:val="24"/>
          <w:lang w:eastAsia="sl-SI"/>
        </w:rPr>
        <w:t>V letu 2023 je Državno odvetništvo RS na novo prejelo v delo</w:t>
      </w:r>
      <w:r w:rsidR="00023FB2" w:rsidRPr="009F67C8">
        <w:rPr>
          <w:rFonts w:asciiTheme="minorHAnsi" w:eastAsia="Times New Roman" w:hAnsiTheme="minorHAnsi" w:cstheme="minorHAnsi"/>
          <w:bCs/>
          <w:szCs w:val="24"/>
          <w:lang w:eastAsia="sl-SI"/>
        </w:rPr>
        <w:t xml:space="preserve"> 2</w:t>
      </w:r>
      <w:r w:rsidRPr="009F67C8">
        <w:rPr>
          <w:rFonts w:asciiTheme="minorHAnsi" w:eastAsia="Times New Roman" w:hAnsiTheme="minorHAnsi" w:cstheme="minorHAnsi"/>
          <w:bCs/>
          <w:szCs w:val="24"/>
          <w:lang w:eastAsia="sl-SI"/>
        </w:rPr>
        <w:t xml:space="preserve"> zadev</w:t>
      </w:r>
      <w:r w:rsidR="00023FB2" w:rsidRPr="009F67C8">
        <w:rPr>
          <w:rFonts w:asciiTheme="minorHAnsi" w:eastAsia="Times New Roman" w:hAnsiTheme="minorHAnsi" w:cstheme="minorHAnsi"/>
          <w:bCs/>
          <w:szCs w:val="24"/>
          <w:lang w:eastAsia="sl-SI"/>
        </w:rPr>
        <w:t>i</w:t>
      </w:r>
      <w:r w:rsidRPr="009F67C8">
        <w:rPr>
          <w:rFonts w:asciiTheme="minorHAnsi" w:eastAsia="Times New Roman" w:hAnsiTheme="minorHAnsi" w:cstheme="minorHAnsi"/>
          <w:bCs/>
          <w:szCs w:val="24"/>
          <w:lang w:eastAsia="sl-SI"/>
        </w:rPr>
        <w:t xml:space="preserve">, v katerih zastopa Državno revizijsko komisijo v upravnem sporu, ki se na Upravnem sodišču RS vodi po tožbi zoper odločitev Državne revizijske komisije. </w:t>
      </w:r>
    </w:p>
    <w:p w14:paraId="49E3C6F1" w14:textId="77777777" w:rsidR="00691A24" w:rsidRPr="009F67C8" w:rsidRDefault="00691A24" w:rsidP="007C2053">
      <w:pPr>
        <w:spacing w:after="0" w:line="240" w:lineRule="auto"/>
        <w:rPr>
          <w:rFonts w:asciiTheme="minorHAnsi" w:hAnsiTheme="minorHAnsi" w:cstheme="minorHAnsi"/>
          <w:sz w:val="28"/>
          <w:szCs w:val="28"/>
          <w:lang w:eastAsia="sl-SI"/>
        </w:rPr>
      </w:pPr>
      <w:bookmarkStart w:id="475" w:name="_Toc95149823"/>
    </w:p>
    <w:p w14:paraId="19E607E9" w14:textId="46C53AB7" w:rsidR="009C51B6" w:rsidRPr="009F67C8" w:rsidRDefault="009C51B6" w:rsidP="009C51B6">
      <w:pPr>
        <w:pStyle w:val="Naslov5"/>
        <w:spacing w:before="0" w:line="240" w:lineRule="auto"/>
        <w:rPr>
          <w:rFonts w:asciiTheme="minorHAnsi" w:eastAsia="Calibri" w:hAnsiTheme="minorHAnsi" w:cstheme="minorHAnsi"/>
          <w:lang w:eastAsia="sl-SI"/>
        </w:rPr>
      </w:pPr>
      <w:bookmarkStart w:id="476" w:name="_Toc168845061"/>
      <w:r w:rsidRPr="009F67C8">
        <w:rPr>
          <w:rFonts w:asciiTheme="minorHAnsi" w:eastAsia="Calibri" w:hAnsiTheme="minorHAnsi" w:cstheme="minorHAnsi"/>
          <w:lang w:eastAsia="sl-SI"/>
        </w:rPr>
        <w:t>1.9.2 Statistika</w:t>
      </w:r>
      <w:bookmarkEnd w:id="475"/>
      <w:bookmarkEnd w:id="476"/>
    </w:p>
    <w:p w14:paraId="28CA2E4B" w14:textId="77777777" w:rsidR="009C51B6" w:rsidRPr="009F67C8" w:rsidRDefault="009C51B6" w:rsidP="009C51B6">
      <w:pPr>
        <w:spacing w:after="0" w:line="240" w:lineRule="auto"/>
        <w:rPr>
          <w:rFonts w:asciiTheme="minorHAnsi" w:hAnsiTheme="minorHAnsi" w:cstheme="minorHAnsi"/>
          <w:sz w:val="28"/>
          <w:szCs w:val="28"/>
          <w:lang w:eastAsia="sl-SI"/>
        </w:rPr>
      </w:pPr>
    </w:p>
    <w:p w14:paraId="6F5EB302" w14:textId="09486071" w:rsidR="009C51B6" w:rsidRPr="009F67C8" w:rsidRDefault="009C51B6" w:rsidP="009C51B6">
      <w:pPr>
        <w:spacing w:after="0" w:line="240" w:lineRule="auto"/>
        <w:jc w:val="both"/>
        <w:rPr>
          <w:rFonts w:asciiTheme="minorHAnsi" w:eastAsia="Calibri" w:hAnsiTheme="minorHAnsi" w:cstheme="minorHAnsi"/>
          <w:szCs w:val="24"/>
          <w:lang w:eastAsia="sl-SI"/>
        </w:rPr>
      </w:pPr>
      <w:r w:rsidRPr="009F67C8">
        <w:rPr>
          <w:rFonts w:asciiTheme="minorHAnsi" w:eastAsia="Calibri" w:hAnsiTheme="minorHAnsi" w:cstheme="minorHAnsi"/>
          <w:szCs w:val="24"/>
          <w:lang w:eastAsia="sl-SI"/>
        </w:rPr>
        <w:t>Državno odvetništvo RS ločeno vodi upravne postopke in upravne spore, v katerih zastopa stranke ali javne koristi in zadeve, v katerih ima Državno odvetništvo RS pristojnosti po posebnih zakonih</w:t>
      </w:r>
      <w:r w:rsidR="00841488" w:rsidRPr="009F67C8">
        <w:rPr>
          <w:rFonts w:asciiTheme="minorHAnsi" w:eastAsia="Calibri" w:hAnsiTheme="minorHAnsi" w:cstheme="minorHAnsi"/>
          <w:szCs w:val="24"/>
          <w:lang w:eastAsia="sl-SI"/>
        </w:rPr>
        <w:t xml:space="preserve"> – statistični podatk</w:t>
      </w:r>
      <w:r w:rsidR="007E2091">
        <w:rPr>
          <w:rFonts w:asciiTheme="minorHAnsi" w:eastAsia="Calibri" w:hAnsiTheme="minorHAnsi" w:cstheme="minorHAnsi"/>
          <w:szCs w:val="24"/>
          <w:lang w:eastAsia="sl-SI"/>
        </w:rPr>
        <w:t>i</w:t>
      </w:r>
      <w:r w:rsidR="00841488" w:rsidRPr="009F67C8">
        <w:rPr>
          <w:rFonts w:asciiTheme="minorHAnsi" w:eastAsia="Calibri" w:hAnsiTheme="minorHAnsi" w:cstheme="minorHAnsi"/>
          <w:szCs w:val="24"/>
          <w:lang w:eastAsia="sl-SI"/>
        </w:rPr>
        <w:t xml:space="preserve"> o novoprejetih zadevah v delo po posebnih zakonih so predstavljeni zgoraj v okviru predstavitve posamezne pristojnosti po posebnih zakonih</w:t>
      </w:r>
      <w:r w:rsidRPr="009F67C8">
        <w:rPr>
          <w:rFonts w:asciiTheme="minorHAnsi" w:eastAsia="Calibri" w:hAnsiTheme="minorHAnsi" w:cstheme="minorHAnsi"/>
          <w:szCs w:val="24"/>
          <w:lang w:eastAsia="sl-SI"/>
        </w:rPr>
        <w:t xml:space="preserve">. </w:t>
      </w:r>
    </w:p>
    <w:p w14:paraId="1F0643AC" w14:textId="77777777" w:rsidR="009C51B6" w:rsidRPr="009F67C8" w:rsidRDefault="009C51B6" w:rsidP="009C51B6">
      <w:pPr>
        <w:spacing w:after="0" w:line="240" w:lineRule="auto"/>
        <w:jc w:val="both"/>
        <w:rPr>
          <w:rFonts w:asciiTheme="minorHAnsi" w:hAnsiTheme="minorHAnsi" w:cstheme="minorHAnsi"/>
          <w:szCs w:val="24"/>
        </w:rPr>
      </w:pPr>
    </w:p>
    <w:p w14:paraId="4E5EDF59" w14:textId="57E63DA7"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V letu 202</w:t>
      </w:r>
      <w:r w:rsidR="00735336" w:rsidRPr="009F67C8">
        <w:rPr>
          <w:rFonts w:asciiTheme="minorHAnsi" w:hAnsiTheme="minorHAnsi" w:cstheme="minorHAnsi"/>
        </w:rPr>
        <w:t>3</w:t>
      </w:r>
      <w:r w:rsidRPr="009F67C8">
        <w:rPr>
          <w:rFonts w:asciiTheme="minorHAnsi" w:hAnsiTheme="minorHAnsi" w:cstheme="minorHAnsi"/>
        </w:rPr>
        <w:t xml:space="preserve"> je Državno odvetništvo RS prejelo 1</w:t>
      </w:r>
      <w:r w:rsidR="00735336" w:rsidRPr="009F67C8">
        <w:rPr>
          <w:rFonts w:asciiTheme="minorHAnsi" w:hAnsiTheme="minorHAnsi" w:cstheme="minorHAnsi"/>
        </w:rPr>
        <w:t>3</w:t>
      </w:r>
      <w:r w:rsidRPr="009F67C8">
        <w:rPr>
          <w:rFonts w:asciiTheme="minorHAnsi" w:hAnsiTheme="minorHAnsi" w:cstheme="minorHAnsi"/>
        </w:rPr>
        <w:t>.</w:t>
      </w:r>
      <w:r w:rsidR="00735336" w:rsidRPr="009F67C8">
        <w:rPr>
          <w:rFonts w:asciiTheme="minorHAnsi" w:hAnsiTheme="minorHAnsi" w:cstheme="minorHAnsi"/>
        </w:rPr>
        <w:t>964</w:t>
      </w:r>
      <w:r w:rsidRPr="009F67C8">
        <w:rPr>
          <w:rFonts w:asciiTheme="minorHAnsi" w:hAnsiTheme="minorHAnsi" w:cstheme="minorHAnsi"/>
        </w:rPr>
        <w:t xml:space="preserve"> upravnih zadev (v upravnih postopkih in upravnih sporih).</w:t>
      </w:r>
    </w:p>
    <w:p w14:paraId="28AB2636" w14:textId="77777777" w:rsidR="009C51B6" w:rsidRPr="009F67C8" w:rsidRDefault="009C51B6" w:rsidP="009C51B6">
      <w:pPr>
        <w:spacing w:after="0" w:line="240" w:lineRule="auto"/>
        <w:jc w:val="both"/>
        <w:rPr>
          <w:rFonts w:asciiTheme="minorHAnsi" w:hAnsiTheme="minorHAnsi" w:cstheme="minorHAnsi"/>
          <w:szCs w:val="24"/>
        </w:rPr>
      </w:pPr>
    </w:p>
    <w:p w14:paraId="48E5A708" w14:textId="41D2D7E6"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Skupno je imelo Državno odvetništvo RS leta 202</w:t>
      </w:r>
      <w:r w:rsidR="00F52413" w:rsidRPr="009F67C8">
        <w:rPr>
          <w:rFonts w:asciiTheme="minorHAnsi" w:hAnsiTheme="minorHAnsi" w:cstheme="minorHAnsi"/>
        </w:rPr>
        <w:t>3</w:t>
      </w:r>
      <w:r w:rsidRPr="009F67C8">
        <w:rPr>
          <w:rFonts w:asciiTheme="minorHAnsi" w:hAnsiTheme="minorHAnsi" w:cstheme="minorHAnsi"/>
        </w:rPr>
        <w:t xml:space="preserve"> v delu 1</w:t>
      </w:r>
      <w:r w:rsidR="00F52413" w:rsidRPr="009F67C8">
        <w:rPr>
          <w:rFonts w:asciiTheme="minorHAnsi" w:hAnsiTheme="minorHAnsi" w:cstheme="minorHAnsi"/>
        </w:rPr>
        <w:t>6</w:t>
      </w:r>
      <w:r w:rsidRPr="009F67C8">
        <w:rPr>
          <w:rFonts w:asciiTheme="minorHAnsi" w:hAnsiTheme="minorHAnsi" w:cstheme="minorHAnsi"/>
        </w:rPr>
        <w:t>.</w:t>
      </w:r>
      <w:r w:rsidR="000A741C" w:rsidRPr="009F67C8">
        <w:rPr>
          <w:rFonts w:asciiTheme="minorHAnsi" w:hAnsiTheme="minorHAnsi" w:cstheme="minorHAnsi"/>
        </w:rPr>
        <w:t>68</w:t>
      </w:r>
      <w:r w:rsidR="00F52413" w:rsidRPr="009F67C8">
        <w:rPr>
          <w:rFonts w:asciiTheme="minorHAnsi" w:hAnsiTheme="minorHAnsi" w:cstheme="minorHAnsi"/>
        </w:rPr>
        <w:t>9</w:t>
      </w:r>
      <w:r w:rsidRPr="009F67C8">
        <w:rPr>
          <w:rFonts w:asciiTheme="minorHAnsi" w:hAnsiTheme="minorHAnsi" w:cstheme="minorHAnsi"/>
        </w:rPr>
        <w:t xml:space="preserve"> zadev (v upravnih postopkih in upravnih sporih), zaključenih pa je bilo 1</w:t>
      </w:r>
      <w:r w:rsidR="00F52413" w:rsidRPr="009F67C8">
        <w:rPr>
          <w:rFonts w:asciiTheme="minorHAnsi" w:hAnsiTheme="minorHAnsi" w:cstheme="minorHAnsi"/>
        </w:rPr>
        <w:t>6</w:t>
      </w:r>
      <w:r w:rsidRPr="009F67C8">
        <w:rPr>
          <w:rFonts w:asciiTheme="minorHAnsi" w:hAnsiTheme="minorHAnsi" w:cstheme="minorHAnsi"/>
        </w:rPr>
        <w:t>.</w:t>
      </w:r>
      <w:r w:rsidR="00F52413" w:rsidRPr="009F67C8">
        <w:rPr>
          <w:rFonts w:asciiTheme="minorHAnsi" w:hAnsiTheme="minorHAnsi" w:cstheme="minorHAnsi"/>
        </w:rPr>
        <w:t>1</w:t>
      </w:r>
      <w:r w:rsidR="000A741C" w:rsidRPr="009F67C8">
        <w:rPr>
          <w:rFonts w:asciiTheme="minorHAnsi" w:hAnsiTheme="minorHAnsi" w:cstheme="minorHAnsi"/>
        </w:rPr>
        <w:t>14</w:t>
      </w:r>
      <w:r w:rsidRPr="009F67C8">
        <w:rPr>
          <w:rFonts w:asciiTheme="minorHAnsi" w:hAnsiTheme="minorHAnsi" w:cstheme="minorHAnsi"/>
        </w:rPr>
        <w:t xml:space="preserve"> zadev (v upravnih postopkih in upravnih sporih).</w:t>
      </w:r>
    </w:p>
    <w:p w14:paraId="2D45A756" w14:textId="77777777" w:rsidR="009C51B6" w:rsidRPr="009F67C8" w:rsidRDefault="009C51B6" w:rsidP="009C51B6">
      <w:pPr>
        <w:spacing w:after="0" w:line="240" w:lineRule="auto"/>
        <w:jc w:val="both"/>
        <w:rPr>
          <w:rFonts w:asciiTheme="minorHAnsi" w:hAnsiTheme="minorHAnsi" w:cstheme="minorHAnsi"/>
          <w:szCs w:val="24"/>
        </w:rPr>
      </w:pPr>
    </w:p>
    <w:p w14:paraId="64316861" w14:textId="77FE72AC"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Na dan 1. 12. 202</w:t>
      </w:r>
      <w:r w:rsidR="00F52413" w:rsidRPr="009F67C8">
        <w:rPr>
          <w:rFonts w:asciiTheme="minorHAnsi" w:hAnsiTheme="minorHAnsi" w:cstheme="minorHAnsi"/>
        </w:rPr>
        <w:t>3</w:t>
      </w:r>
      <w:r w:rsidRPr="009F67C8">
        <w:rPr>
          <w:rFonts w:asciiTheme="minorHAnsi" w:hAnsiTheme="minorHAnsi" w:cstheme="minorHAnsi"/>
        </w:rPr>
        <w:t xml:space="preserve"> ostaja odprtih </w:t>
      </w:r>
      <w:r w:rsidR="00F52413" w:rsidRPr="009F67C8">
        <w:rPr>
          <w:rFonts w:asciiTheme="minorHAnsi" w:hAnsiTheme="minorHAnsi" w:cstheme="minorHAnsi"/>
        </w:rPr>
        <w:t>575</w:t>
      </w:r>
      <w:r w:rsidRPr="009F67C8">
        <w:rPr>
          <w:rFonts w:asciiTheme="minorHAnsi" w:hAnsiTheme="minorHAnsi" w:cstheme="minorHAnsi"/>
        </w:rPr>
        <w:t xml:space="preserve"> zadev (v upravnih postopkih in upravnih sporih).</w:t>
      </w:r>
    </w:p>
    <w:p w14:paraId="7178DD01" w14:textId="77777777" w:rsidR="009601B0" w:rsidRPr="009F67C8" w:rsidRDefault="009601B0" w:rsidP="009C51B6">
      <w:pPr>
        <w:spacing w:after="0" w:line="240" w:lineRule="auto"/>
        <w:jc w:val="both"/>
        <w:rPr>
          <w:rFonts w:asciiTheme="minorHAnsi" w:eastAsia="Calibri" w:hAnsiTheme="minorHAnsi" w:cstheme="minorHAnsi"/>
          <w:lang w:eastAsia="sl-SI"/>
        </w:rPr>
      </w:pPr>
    </w:p>
    <w:p w14:paraId="567E3EC8" w14:textId="38A887FF" w:rsidR="009C51B6" w:rsidRPr="009F67C8" w:rsidRDefault="009C51B6" w:rsidP="009C51B6">
      <w:pPr>
        <w:spacing w:after="0" w:line="240" w:lineRule="auto"/>
        <w:jc w:val="both"/>
        <w:rPr>
          <w:rFonts w:asciiTheme="minorHAnsi" w:eastAsia="Calibri" w:hAnsiTheme="minorHAnsi" w:cstheme="minorHAnsi"/>
          <w:lang w:eastAsia="sl-SI"/>
        </w:rPr>
      </w:pPr>
      <w:r w:rsidRPr="009F67C8">
        <w:rPr>
          <w:rFonts w:asciiTheme="minorHAnsi" w:eastAsia="Calibri" w:hAnsiTheme="minorHAnsi" w:cstheme="minorHAnsi"/>
          <w:lang w:eastAsia="sl-SI"/>
        </w:rPr>
        <w:t>V letu 202</w:t>
      </w:r>
      <w:r w:rsidR="00F52413" w:rsidRPr="009F67C8">
        <w:rPr>
          <w:rFonts w:asciiTheme="minorHAnsi" w:eastAsia="Calibri" w:hAnsiTheme="minorHAnsi" w:cstheme="minorHAnsi"/>
          <w:lang w:eastAsia="sl-SI"/>
        </w:rPr>
        <w:t>3</w:t>
      </w:r>
      <w:r w:rsidRPr="009F67C8">
        <w:rPr>
          <w:rFonts w:asciiTheme="minorHAnsi" w:eastAsia="Calibri" w:hAnsiTheme="minorHAnsi" w:cstheme="minorHAnsi"/>
          <w:lang w:eastAsia="sl-SI"/>
        </w:rPr>
        <w:t xml:space="preserve"> je Državno odvetništvo RS kot zastopnik stranke vložilo skup</w:t>
      </w:r>
      <w:r w:rsidR="007E2091">
        <w:rPr>
          <w:rFonts w:asciiTheme="minorHAnsi" w:eastAsia="Calibri" w:hAnsiTheme="minorHAnsi" w:cstheme="minorHAnsi"/>
          <w:lang w:eastAsia="sl-SI"/>
        </w:rPr>
        <w:t>no</w:t>
      </w:r>
      <w:r w:rsidRPr="009F67C8">
        <w:rPr>
          <w:rFonts w:asciiTheme="minorHAnsi" w:eastAsia="Calibri" w:hAnsiTheme="minorHAnsi" w:cstheme="minorHAnsi"/>
          <w:lang w:eastAsia="sl-SI"/>
        </w:rPr>
        <w:t xml:space="preserve"> </w:t>
      </w:r>
      <w:r w:rsidR="00CE55D1" w:rsidRPr="009F67C8">
        <w:rPr>
          <w:rFonts w:asciiTheme="minorHAnsi" w:eastAsia="Calibri" w:hAnsiTheme="minorHAnsi" w:cstheme="minorHAnsi"/>
          <w:lang w:eastAsia="sl-SI"/>
        </w:rPr>
        <w:t>6</w:t>
      </w:r>
      <w:r w:rsidRPr="009F67C8">
        <w:rPr>
          <w:rFonts w:asciiTheme="minorHAnsi" w:eastAsia="Calibri" w:hAnsiTheme="minorHAnsi" w:cstheme="minorHAnsi"/>
          <w:lang w:eastAsia="sl-SI"/>
        </w:rPr>
        <w:t xml:space="preserve"> tožb. </w:t>
      </w:r>
    </w:p>
    <w:p w14:paraId="1C7078F6" w14:textId="77777777" w:rsidR="00841488" w:rsidRPr="009F67C8" w:rsidRDefault="00841488" w:rsidP="00841488">
      <w:pPr>
        <w:tabs>
          <w:tab w:val="left" w:pos="283"/>
        </w:tabs>
        <w:autoSpaceDE w:val="0"/>
        <w:autoSpaceDN w:val="0"/>
        <w:adjustRightInd w:val="0"/>
        <w:spacing w:after="0" w:line="240" w:lineRule="auto"/>
        <w:jc w:val="both"/>
        <w:textAlignment w:val="center"/>
        <w:rPr>
          <w:rFonts w:asciiTheme="minorHAnsi" w:eastAsia="Calibri" w:hAnsiTheme="minorHAnsi" w:cstheme="minorHAnsi"/>
          <w:highlight w:val="yellow"/>
          <w:lang w:eastAsia="sl-SI"/>
        </w:rPr>
      </w:pPr>
    </w:p>
    <w:p w14:paraId="745A14B1" w14:textId="0694D1AA" w:rsidR="00841488" w:rsidRPr="009F67C8" w:rsidRDefault="00841488" w:rsidP="00841488">
      <w:pPr>
        <w:tabs>
          <w:tab w:val="left" w:pos="283"/>
        </w:tabs>
        <w:autoSpaceDE w:val="0"/>
        <w:autoSpaceDN w:val="0"/>
        <w:adjustRightInd w:val="0"/>
        <w:spacing w:after="0" w:line="240" w:lineRule="auto"/>
        <w:jc w:val="both"/>
        <w:textAlignment w:val="center"/>
        <w:rPr>
          <w:rFonts w:asciiTheme="minorHAnsi" w:eastAsia="Calibri" w:hAnsiTheme="minorHAnsi" w:cstheme="minorHAnsi"/>
          <w:color w:val="FF0000"/>
          <w:lang w:eastAsia="sl-SI"/>
        </w:rPr>
      </w:pPr>
      <w:r w:rsidRPr="009F67C8">
        <w:rPr>
          <w:rFonts w:asciiTheme="minorHAnsi" w:eastAsia="Calibri" w:hAnsiTheme="minorHAnsi" w:cstheme="minorHAnsi"/>
          <w:lang w:eastAsia="sl-SI"/>
        </w:rPr>
        <w:t xml:space="preserve">V letu 2023 je Državno odvetništvo RS vložilo eno tožbo v javnem interesu. </w:t>
      </w:r>
    </w:p>
    <w:p w14:paraId="54734310" w14:textId="77777777" w:rsidR="009C51B6" w:rsidRPr="009F67C8" w:rsidRDefault="009C51B6" w:rsidP="009C51B6">
      <w:pPr>
        <w:spacing w:after="0" w:line="240" w:lineRule="auto"/>
        <w:jc w:val="both"/>
        <w:rPr>
          <w:rFonts w:asciiTheme="minorHAnsi" w:hAnsiTheme="minorHAnsi" w:cstheme="minorHAnsi"/>
          <w:sz w:val="28"/>
          <w:szCs w:val="28"/>
        </w:rPr>
      </w:pPr>
    </w:p>
    <w:p w14:paraId="64E0A58F" w14:textId="77777777" w:rsidR="009C51B6" w:rsidRPr="009F67C8" w:rsidRDefault="009C51B6" w:rsidP="009C51B6">
      <w:pPr>
        <w:pStyle w:val="Naslov5"/>
        <w:spacing w:before="0" w:line="240" w:lineRule="auto"/>
        <w:rPr>
          <w:rFonts w:asciiTheme="minorHAnsi" w:eastAsia="Calibri" w:hAnsiTheme="minorHAnsi" w:cstheme="minorHAnsi"/>
          <w:szCs w:val="28"/>
        </w:rPr>
      </w:pPr>
      <w:bookmarkStart w:id="477" w:name="_Toc95149824"/>
      <w:bookmarkStart w:id="478" w:name="_Toc168845062"/>
      <w:r w:rsidRPr="009F67C8">
        <w:rPr>
          <w:rFonts w:asciiTheme="minorHAnsi" w:eastAsia="Calibri" w:hAnsiTheme="minorHAnsi" w:cstheme="minorHAnsi"/>
          <w:szCs w:val="28"/>
        </w:rPr>
        <w:t>1.9.3 Analiza primerjalnih vrednosti</w:t>
      </w:r>
      <w:bookmarkEnd w:id="477"/>
      <w:bookmarkEnd w:id="478"/>
    </w:p>
    <w:p w14:paraId="193C5C9B" w14:textId="77777777" w:rsidR="009C51B6" w:rsidRPr="009F67C8" w:rsidRDefault="009C51B6" w:rsidP="009C51B6">
      <w:pPr>
        <w:spacing w:after="0" w:line="240" w:lineRule="auto"/>
        <w:rPr>
          <w:rFonts w:asciiTheme="minorHAnsi" w:hAnsiTheme="minorHAnsi" w:cstheme="minorHAnsi"/>
          <w:sz w:val="28"/>
          <w:szCs w:val="28"/>
        </w:rPr>
      </w:pPr>
    </w:p>
    <w:p w14:paraId="3BB9713D" w14:textId="324DE5E4"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V letu 202</w:t>
      </w:r>
      <w:r w:rsidR="00325C7F" w:rsidRPr="009F67C8">
        <w:rPr>
          <w:rFonts w:asciiTheme="minorHAnsi" w:hAnsiTheme="minorHAnsi" w:cstheme="minorHAnsi"/>
        </w:rPr>
        <w:t>3</w:t>
      </w:r>
      <w:r w:rsidRPr="009F67C8">
        <w:rPr>
          <w:rFonts w:asciiTheme="minorHAnsi" w:hAnsiTheme="minorHAnsi" w:cstheme="minorHAnsi"/>
        </w:rPr>
        <w:t xml:space="preserve"> je Državno odvetništvo RS prejelo 1</w:t>
      </w:r>
      <w:r w:rsidR="00325C7F" w:rsidRPr="009F67C8">
        <w:rPr>
          <w:rFonts w:asciiTheme="minorHAnsi" w:hAnsiTheme="minorHAnsi" w:cstheme="minorHAnsi"/>
        </w:rPr>
        <w:t>3</w:t>
      </w:r>
      <w:r w:rsidRPr="009F67C8">
        <w:rPr>
          <w:rFonts w:asciiTheme="minorHAnsi" w:hAnsiTheme="minorHAnsi" w:cstheme="minorHAnsi"/>
        </w:rPr>
        <w:t>.</w:t>
      </w:r>
      <w:r w:rsidR="00325C7F" w:rsidRPr="009F67C8">
        <w:rPr>
          <w:rFonts w:asciiTheme="minorHAnsi" w:hAnsiTheme="minorHAnsi" w:cstheme="minorHAnsi"/>
        </w:rPr>
        <w:t>964</w:t>
      </w:r>
      <w:r w:rsidRPr="009F67C8">
        <w:rPr>
          <w:rFonts w:asciiTheme="minorHAnsi" w:hAnsiTheme="minorHAnsi" w:cstheme="minorHAnsi"/>
        </w:rPr>
        <w:t xml:space="preserve"> upravnih zadev (v upravnih postopkih in upravnih sporih), kar je </w:t>
      </w:r>
      <w:r w:rsidR="00325C7F" w:rsidRPr="009F67C8">
        <w:rPr>
          <w:rFonts w:asciiTheme="minorHAnsi" w:hAnsiTheme="minorHAnsi" w:cstheme="minorHAnsi"/>
        </w:rPr>
        <w:t>12</w:t>
      </w:r>
      <w:r w:rsidRPr="009F67C8">
        <w:rPr>
          <w:rFonts w:asciiTheme="minorHAnsi" w:hAnsiTheme="minorHAnsi" w:cstheme="minorHAnsi"/>
        </w:rPr>
        <w:t>,</w:t>
      </w:r>
      <w:r w:rsidR="00325C7F" w:rsidRPr="009F67C8">
        <w:rPr>
          <w:rFonts w:asciiTheme="minorHAnsi" w:hAnsiTheme="minorHAnsi" w:cstheme="minorHAnsi"/>
        </w:rPr>
        <w:t>52</w:t>
      </w:r>
      <w:r w:rsidRPr="009F67C8">
        <w:rPr>
          <w:rFonts w:asciiTheme="minorHAnsi" w:hAnsiTheme="minorHAnsi" w:cstheme="minorHAnsi"/>
        </w:rPr>
        <w:t xml:space="preserve"> odsto</w:t>
      </w:r>
      <w:r w:rsidR="00C66551">
        <w:rPr>
          <w:rFonts w:asciiTheme="minorHAnsi" w:hAnsiTheme="minorHAnsi" w:cstheme="minorHAnsi"/>
        </w:rPr>
        <w:t>tka</w:t>
      </w:r>
      <w:r w:rsidRPr="009F67C8">
        <w:rPr>
          <w:rFonts w:asciiTheme="minorHAnsi" w:hAnsiTheme="minorHAnsi" w:cstheme="minorHAnsi"/>
        </w:rPr>
        <w:t xml:space="preserve"> več kot leta 202</w:t>
      </w:r>
      <w:r w:rsidR="00325C7F" w:rsidRPr="009F67C8">
        <w:rPr>
          <w:rFonts w:asciiTheme="minorHAnsi" w:hAnsiTheme="minorHAnsi" w:cstheme="minorHAnsi"/>
        </w:rPr>
        <w:t>2</w:t>
      </w:r>
      <w:r w:rsidRPr="009F67C8">
        <w:rPr>
          <w:rFonts w:asciiTheme="minorHAnsi" w:hAnsiTheme="minorHAnsi" w:cstheme="minorHAnsi"/>
        </w:rPr>
        <w:t>, ko je Državno odvetništvo RS prejelo 1</w:t>
      </w:r>
      <w:r w:rsidR="00325C7F" w:rsidRPr="009F67C8">
        <w:rPr>
          <w:rFonts w:asciiTheme="minorHAnsi" w:hAnsiTheme="minorHAnsi" w:cstheme="minorHAnsi"/>
        </w:rPr>
        <w:t>2</w:t>
      </w:r>
      <w:r w:rsidRPr="009F67C8">
        <w:rPr>
          <w:rFonts w:asciiTheme="minorHAnsi" w:hAnsiTheme="minorHAnsi" w:cstheme="minorHAnsi"/>
        </w:rPr>
        <w:t>.</w:t>
      </w:r>
      <w:r w:rsidR="00325C7F" w:rsidRPr="009F67C8">
        <w:rPr>
          <w:rFonts w:asciiTheme="minorHAnsi" w:hAnsiTheme="minorHAnsi" w:cstheme="minorHAnsi"/>
        </w:rPr>
        <w:t>410</w:t>
      </w:r>
      <w:r w:rsidRPr="009F67C8">
        <w:rPr>
          <w:rFonts w:asciiTheme="minorHAnsi" w:hAnsiTheme="minorHAnsi" w:cstheme="minorHAnsi"/>
        </w:rPr>
        <w:t xml:space="preserve"> upravnih zadev (v upravnih postopkih in upravnih sporih).</w:t>
      </w:r>
    </w:p>
    <w:p w14:paraId="5439FD36" w14:textId="77777777" w:rsidR="009C51B6" w:rsidRPr="009F67C8" w:rsidRDefault="009C51B6" w:rsidP="009C51B6">
      <w:pPr>
        <w:spacing w:after="0" w:line="240" w:lineRule="auto"/>
        <w:jc w:val="both"/>
        <w:rPr>
          <w:rFonts w:asciiTheme="minorHAnsi" w:hAnsiTheme="minorHAnsi" w:cstheme="minorHAnsi"/>
          <w:szCs w:val="24"/>
        </w:rPr>
      </w:pPr>
    </w:p>
    <w:p w14:paraId="4FB3E878" w14:textId="35230428"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Skupno je imelo Državno odvetništvo RS leta 202</w:t>
      </w:r>
      <w:r w:rsidR="00C76165" w:rsidRPr="009F67C8">
        <w:rPr>
          <w:rFonts w:asciiTheme="minorHAnsi" w:hAnsiTheme="minorHAnsi" w:cstheme="minorHAnsi"/>
        </w:rPr>
        <w:t>3</w:t>
      </w:r>
      <w:r w:rsidRPr="009F67C8">
        <w:rPr>
          <w:rFonts w:asciiTheme="minorHAnsi" w:hAnsiTheme="minorHAnsi" w:cstheme="minorHAnsi"/>
        </w:rPr>
        <w:t xml:space="preserve"> v delu 1</w:t>
      </w:r>
      <w:r w:rsidR="00C76165" w:rsidRPr="009F67C8">
        <w:rPr>
          <w:rFonts w:asciiTheme="minorHAnsi" w:hAnsiTheme="minorHAnsi" w:cstheme="minorHAnsi"/>
        </w:rPr>
        <w:t>6</w:t>
      </w:r>
      <w:r w:rsidRPr="009F67C8">
        <w:rPr>
          <w:rFonts w:asciiTheme="minorHAnsi" w:hAnsiTheme="minorHAnsi" w:cstheme="minorHAnsi"/>
        </w:rPr>
        <w:t>.</w:t>
      </w:r>
      <w:r w:rsidR="00F65471" w:rsidRPr="009F67C8">
        <w:rPr>
          <w:rFonts w:asciiTheme="minorHAnsi" w:hAnsiTheme="minorHAnsi" w:cstheme="minorHAnsi"/>
        </w:rPr>
        <w:t>68</w:t>
      </w:r>
      <w:r w:rsidR="00C76165" w:rsidRPr="009F67C8">
        <w:rPr>
          <w:rFonts w:asciiTheme="minorHAnsi" w:hAnsiTheme="minorHAnsi" w:cstheme="minorHAnsi"/>
        </w:rPr>
        <w:t>9</w:t>
      </w:r>
      <w:r w:rsidRPr="009F67C8">
        <w:rPr>
          <w:rFonts w:asciiTheme="minorHAnsi" w:hAnsiTheme="minorHAnsi" w:cstheme="minorHAnsi"/>
        </w:rPr>
        <w:t xml:space="preserve"> zadev (v upravnih postopkih in upravnih sporih), kar je </w:t>
      </w:r>
      <w:r w:rsidR="00C76165" w:rsidRPr="009F67C8">
        <w:rPr>
          <w:rFonts w:asciiTheme="minorHAnsi" w:hAnsiTheme="minorHAnsi" w:cstheme="minorHAnsi"/>
        </w:rPr>
        <w:t>6</w:t>
      </w:r>
      <w:r w:rsidRPr="009F67C8">
        <w:rPr>
          <w:rFonts w:asciiTheme="minorHAnsi" w:hAnsiTheme="minorHAnsi" w:cstheme="minorHAnsi"/>
        </w:rPr>
        <w:t>,</w:t>
      </w:r>
      <w:r w:rsidR="00C76165" w:rsidRPr="009F67C8">
        <w:rPr>
          <w:rFonts w:asciiTheme="minorHAnsi" w:hAnsiTheme="minorHAnsi" w:cstheme="minorHAnsi"/>
        </w:rPr>
        <w:t>4</w:t>
      </w:r>
      <w:r w:rsidR="00F65471" w:rsidRPr="009F67C8">
        <w:rPr>
          <w:rFonts w:asciiTheme="minorHAnsi" w:hAnsiTheme="minorHAnsi" w:cstheme="minorHAnsi"/>
        </w:rPr>
        <w:t>3</w:t>
      </w:r>
      <w:r w:rsidRPr="009F67C8">
        <w:rPr>
          <w:rFonts w:asciiTheme="minorHAnsi" w:hAnsiTheme="minorHAnsi" w:cstheme="minorHAnsi"/>
        </w:rPr>
        <w:t xml:space="preserve"> odsto</w:t>
      </w:r>
      <w:r w:rsidR="00C66551">
        <w:rPr>
          <w:rFonts w:asciiTheme="minorHAnsi" w:hAnsiTheme="minorHAnsi" w:cstheme="minorHAnsi"/>
        </w:rPr>
        <w:t>tka</w:t>
      </w:r>
      <w:r w:rsidRPr="009F67C8">
        <w:rPr>
          <w:rFonts w:asciiTheme="minorHAnsi" w:hAnsiTheme="minorHAnsi" w:cstheme="minorHAnsi"/>
        </w:rPr>
        <w:t xml:space="preserve"> </w:t>
      </w:r>
      <w:r w:rsidR="00C76165" w:rsidRPr="009F67C8">
        <w:rPr>
          <w:rFonts w:asciiTheme="minorHAnsi" w:hAnsiTheme="minorHAnsi" w:cstheme="minorHAnsi"/>
        </w:rPr>
        <w:t>več</w:t>
      </w:r>
      <w:r w:rsidRPr="009F67C8">
        <w:rPr>
          <w:rFonts w:asciiTheme="minorHAnsi" w:hAnsiTheme="minorHAnsi" w:cstheme="minorHAnsi"/>
        </w:rPr>
        <w:t xml:space="preserve"> kot leta 202</w:t>
      </w:r>
      <w:r w:rsidR="00C76165" w:rsidRPr="009F67C8">
        <w:rPr>
          <w:rFonts w:asciiTheme="minorHAnsi" w:hAnsiTheme="minorHAnsi" w:cstheme="minorHAnsi"/>
        </w:rPr>
        <w:t>2</w:t>
      </w:r>
      <w:r w:rsidRPr="009F67C8">
        <w:rPr>
          <w:rFonts w:asciiTheme="minorHAnsi" w:hAnsiTheme="minorHAnsi" w:cstheme="minorHAnsi"/>
        </w:rPr>
        <w:t xml:space="preserve">, ko je imelo Državno odvetništvo RS v delu </w:t>
      </w:r>
      <w:r w:rsidR="007E2091" w:rsidRPr="009F67C8">
        <w:rPr>
          <w:rFonts w:asciiTheme="minorHAnsi" w:hAnsiTheme="minorHAnsi" w:cstheme="minorHAnsi"/>
        </w:rPr>
        <w:t xml:space="preserve">skupno </w:t>
      </w:r>
      <w:r w:rsidRPr="009F67C8">
        <w:rPr>
          <w:rFonts w:asciiTheme="minorHAnsi" w:hAnsiTheme="minorHAnsi" w:cstheme="minorHAnsi"/>
        </w:rPr>
        <w:t>1</w:t>
      </w:r>
      <w:r w:rsidR="00C76165" w:rsidRPr="009F67C8">
        <w:rPr>
          <w:rFonts w:asciiTheme="minorHAnsi" w:hAnsiTheme="minorHAnsi" w:cstheme="minorHAnsi"/>
        </w:rPr>
        <w:t>5</w:t>
      </w:r>
      <w:r w:rsidRPr="009F67C8">
        <w:rPr>
          <w:rFonts w:asciiTheme="minorHAnsi" w:hAnsiTheme="minorHAnsi" w:cstheme="minorHAnsi"/>
        </w:rPr>
        <w:t>.</w:t>
      </w:r>
      <w:r w:rsidR="00C76165" w:rsidRPr="009F67C8">
        <w:rPr>
          <w:rFonts w:asciiTheme="minorHAnsi" w:hAnsiTheme="minorHAnsi" w:cstheme="minorHAnsi"/>
        </w:rPr>
        <w:t>680</w:t>
      </w:r>
      <w:r w:rsidRPr="009F67C8">
        <w:rPr>
          <w:rFonts w:asciiTheme="minorHAnsi" w:hAnsiTheme="minorHAnsi" w:cstheme="minorHAnsi"/>
        </w:rPr>
        <w:t xml:space="preserve"> zadev.</w:t>
      </w:r>
    </w:p>
    <w:p w14:paraId="43EA13FE" w14:textId="77777777" w:rsidR="009C51B6" w:rsidRPr="009F67C8" w:rsidRDefault="009C51B6" w:rsidP="009C51B6">
      <w:pPr>
        <w:spacing w:after="0" w:line="240" w:lineRule="auto"/>
        <w:jc w:val="both"/>
        <w:rPr>
          <w:rFonts w:asciiTheme="minorHAnsi" w:hAnsiTheme="minorHAnsi" w:cstheme="minorHAnsi"/>
        </w:rPr>
      </w:pPr>
    </w:p>
    <w:p w14:paraId="060DCD4C" w14:textId="4A02DADE"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lastRenderedPageBreak/>
        <w:t>V letu 202</w:t>
      </w:r>
      <w:r w:rsidR="00C76165" w:rsidRPr="009F67C8">
        <w:rPr>
          <w:rFonts w:asciiTheme="minorHAnsi" w:hAnsiTheme="minorHAnsi" w:cstheme="minorHAnsi"/>
        </w:rPr>
        <w:t>3</w:t>
      </w:r>
      <w:r w:rsidRPr="009F67C8">
        <w:rPr>
          <w:rFonts w:asciiTheme="minorHAnsi" w:hAnsiTheme="minorHAnsi" w:cstheme="minorHAnsi"/>
        </w:rPr>
        <w:t xml:space="preserve"> je Državno odvetništvo RS zaključilo 1</w:t>
      </w:r>
      <w:r w:rsidR="00C76165" w:rsidRPr="009F67C8">
        <w:rPr>
          <w:rFonts w:asciiTheme="minorHAnsi" w:hAnsiTheme="minorHAnsi" w:cstheme="minorHAnsi"/>
        </w:rPr>
        <w:t>6</w:t>
      </w:r>
      <w:r w:rsidRPr="009F67C8">
        <w:rPr>
          <w:rFonts w:asciiTheme="minorHAnsi" w:hAnsiTheme="minorHAnsi" w:cstheme="minorHAnsi"/>
        </w:rPr>
        <w:t>.</w:t>
      </w:r>
      <w:r w:rsidR="00C76165" w:rsidRPr="009F67C8">
        <w:rPr>
          <w:rFonts w:asciiTheme="minorHAnsi" w:hAnsiTheme="minorHAnsi" w:cstheme="minorHAnsi"/>
        </w:rPr>
        <w:t>1</w:t>
      </w:r>
      <w:r w:rsidR="00CE55D1" w:rsidRPr="009F67C8">
        <w:rPr>
          <w:rFonts w:asciiTheme="minorHAnsi" w:hAnsiTheme="minorHAnsi" w:cstheme="minorHAnsi"/>
        </w:rPr>
        <w:t>14</w:t>
      </w:r>
      <w:r w:rsidRPr="009F67C8">
        <w:rPr>
          <w:rFonts w:asciiTheme="minorHAnsi" w:hAnsiTheme="minorHAnsi" w:cstheme="minorHAnsi"/>
        </w:rPr>
        <w:t xml:space="preserve"> zadev (v upravnih postopkih in upravnih sporih), kar je </w:t>
      </w:r>
      <w:r w:rsidR="00C76165" w:rsidRPr="009F67C8">
        <w:rPr>
          <w:rFonts w:asciiTheme="minorHAnsi" w:hAnsiTheme="minorHAnsi" w:cstheme="minorHAnsi"/>
        </w:rPr>
        <w:t>8</w:t>
      </w:r>
      <w:r w:rsidRPr="009F67C8">
        <w:rPr>
          <w:rFonts w:asciiTheme="minorHAnsi" w:hAnsiTheme="minorHAnsi" w:cstheme="minorHAnsi"/>
        </w:rPr>
        <w:t>,</w:t>
      </w:r>
      <w:r w:rsidR="00C76165" w:rsidRPr="009F67C8">
        <w:rPr>
          <w:rFonts w:asciiTheme="minorHAnsi" w:hAnsiTheme="minorHAnsi" w:cstheme="minorHAnsi"/>
        </w:rPr>
        <w:t>05</w:t>
      </w:r>
      <w:r w:rsidRPr="009F67C8">
        <w:rPr>
          <w:rFonts w:asciiTheme="minorHAnsi" w:hAnsiTheme="minorHAnsi" w:cstheme="minorHAnsi"/>
        </w:rPr>
        <w:t xml:space="preserve"> odsto</w:t>
      </w:r>
      <w:r w:rsidR="00C66551">
        <w:rPr>
          <w:rFonts w:asciiTheme="minorHAnsi" w:hAnsiTheme="minorHAnsi" w:cstheme="minorHAnsi"/>
        </w:rPr>
        <w:t>tka</w:t>
      </w:r>
      <w:r w:rsidRPr="009F67C8">
        <w:rPr>
          <w:rFonts w:asciiTheme="minorHAnsi" w:hAnsiTheme="minorHAnsi" w:cstheme="minorHAnsi"/>
        </w:rPr>
        <w:t xml:space="preserve"> </w:t>
      </w:r>
      <w:r w:rsidR="00C76165" w:rsidRPr="009F67C8">
        <w:rPr>
          <w:rFonts w:asciiTheme="minorHAnsi" w:hAnsiTheme="minorHAnsi" w:cstheme="minorHAnsi"/>
        </w:rPr>
        <w:t>več</w:t>
      </w:r>
      <w:r w:rsidRPr="009F67C8">
        <w:rPr>
          <w:rFonts w:asciiTheme="minorHAnsi" w:hAnsiTheme="minorHAnsi" w:cstheme="minorHAnsi"/>
        </w:rPr>
        <w:t xml:space="preserve"> kot v letu 202</w:t>
      </w:r>
      <w:r w:rsidR="00C76165" w:rsidRPr="009F67C8">
        <w:rPr>
          <w:rFonts w:asciiTheme="minorHAnsi" w:hAnsiTheme="minorHAnsi" w:cstheme="minorHAnsi"/>
        </w:rPr>
        <w:t>2</w:t>
      </w:r>
      <w:r w:rsidRPr="009F67C8">
        <w:rPr>
          <w:rFonts w:asciiTheme="minorHAnsi" w:hAnsiTheme="minorHAnsi" w:cstheme="minorHAnsi"/>
        </w:rPr>
        <w:t>, ko je bilo zaključenih 1</w:t>
      </w:r>
      <w:r w:rsidR="00C76165" w:rsidRPr="009F67C8">
        <w:rPr>
          <w:rFonts w:asciiTheme="minorHAnsi" w:hAnsiTheme="minorHAnsi" w:cstheme="minorHAnsi"/>
        </w:rPr>
        <w:t>4</w:t>
      </w:r>
      <w:r w:rsidRPr="009F67C8">
        <w:rPr>
          <w:rFonts w:asciiTheme="minorHAnsi" w:hAnsiTheme="minorHAnsi" w:cstheme="minorHAnsi"/>
        </w:rPr>
        <w:t>.</w:t>
      </w:r>
      <w:r w:rsidR="00C76165" w:rsidRPr="009F67C8">
        <w:rPr>
          <w:rFonts w:asciiTheme="minorHAnsi" w:hAnsiTheme="minorHAnsi" w:cstheme="minorHAnsi"/>
        </w:rPr>
        <w:t>914</w:t>
      </w:r>
      <w:r w:rsidRPr="009F67C8">
        <w:rPr>
          <w:rFonts w:asciiTheme="minorHAnsi" w:hAnsiTheme="minorHAnsi" w:cstheme="minorHAnsi"/>
        </w:rPr>
        <w:t xml:space="preserve"> zadev.</w:t>
      </w:r>
    </w:p>
    <w:p w14:paraId="5A897DCD" w14:textId="77777777" w:rsidR="009C51B6" w:rsidRPr="009F67C8" w:rsidRDefault="009C51B6" w:rsidP="009C51B6">
      <w:pPr>
        <w:spacing w:after="0" w:line="240" w:lineRule="auto"/>
        <w:jc w:val="both"/>
        <w:rPr>
          <w:rFonts w:asciiTheme="minorHAnsi" w:hAnsiTheme="minorHAnsi" w:cstheme="minorHAnsi"/>
          <w:szCs w:val="24"/>
        </w:rPr>
      </w:pPr>
    </w:p>
    <w:p w14:paraId="67AC0D38" w14:textId="6A934A91"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Na dan 1. 12. 202</w:t>
      </w:r>
      <w:r w:rsidR="00CC5429" w:rsidRPr="009F67C8">
        <w:rPr>
          <w:rFonts w:asciiTheme="minorHAnsi" w:hAnsiTheme="minorHAnsi" w:cstheme="minorHAnsi"/>
        </w:rPr>
        <w:t>3</w:t>
      </w:r>
      <w:r w:rsidRPr="009F67C8">
        <w:rPr>
          <w:rFonts w:asciiTheme="minorHAnsi" w:hAnsiTheme="minorHAnsi" w:cstheme="minorHAnsi"/>
        </w:rPr>
        <w:t xml:space="preserve"> ostaja odprtih </w:t>
      </w:r>
      <w:r w:rsidR="00CC5429" w:rsidRPr="009F67C8">
        <w:rPr>
          <w:rFonts w:asciiTheme="minorHAnsi" w:hAnsiTheme="minorHAnsi" w:cstheme="minorHAnsi"/>
        </w:rPr>
        <w:t>575</w:t>
      </w:r>
      <w:r w:rsidRPr="009F67C8">
        <w:rPr>
          <w:rFonts w:asciiTheme="minorHAnsi" w:hAnsiTheme="minorHAnsi" w:cstheme="minorHAnsi"/>
        </w:rPr>
        <w:t xml:space="preserve"> zadev (v upravnih postopkih in upravnih sporih), kar je </w:t>
      </w:r>
      <w:r w:rsidR="00CC5429" w:rsidRPr="009F67C8">
        <w:rPr>
          <w:rFonts w:asciiTheme="minorHAnsi" w:hAnsiTheme="minorHAnsi" w:cstheme="minorHAnsi"/>
        </w:rPr>
        <w:t>24</w:t>
      </w:r>
      <w:r w:rsidRPr="009F67C8">
        <w:rPr>
          <w:rFonts w:asciiTheme="minorHAnsi" w:hAnsiTheme="minorHAnsi" w:cstheme="minorHAnsi"/>
        </w:rPr>
        <w:t>,</w:t>
      </w:r>
      <w:r w:rsidR="00CC5429" w:rsidRPr="009F67C8">
        <w:rPr>
          <w:rFonts w:asciiTheme="minorHAnsi" w:hAnsiTheme="minorHAnsi" w:cstheme="minorHAnsi"/>
        </w:rPr>
        <w:t>93</w:t>
      </w:r>
      <w:r w:rsidRPr="009F67C8">
        <w:rPr>
          <w:rFonts w:asciiTheme="minorHAnsi" w:hAnsiTheme="minorHAnsi" w:cstheme="minorHAnsi"/>
        </w:rPr>
        <w:t xml:space="preserve"> odsto</w:t>
      </w:r>
      <w:r w:rsidR="00C66551">
        <w:rPr>
          <w:rFonts w:asciiTheme="minorHAnsi" w:hAnsiTheme="minorHAnsi" w:cstheme="minorHAnsi"/>
        </w:rPr>
        <w:t>tka</w:t>
      </w:r>
      <w:r w:rsidRPr="009F67C8">
        <w:rPr>
          <w:rFonts w:asciiTheme="minorHAnsi" w:hAnsiTheme="minorHAnsi" w:cstheme="minorHAnsi"/>
        </w:rPr>
        <w:t xml:space="preserve"> manj kot na dan 31. 12. 202</w:t>
      </w:r>
      <w:r w:rsidR="00CC5429" w:rsidRPr="009F67C8">
        <w:rPr>
          <w:rFonts w:asciiTheme="minorHAnsi" w:hAnsiTheme="minorHAnsi" w:cstheme="minorHAnsi"/>
        </w:rPr>
        <w:t>2</w:t>
      </w:r>
      <w:r w:rsidRPr="009F67C8">
        <w:rPr>
          <w:rFonts w:asciiTheme="minorHAnsi" w:hAnsiTheme="minorHAnsi" w:cstheme="minorHAnsi"/>
        </w:rPr>
        <w:t xml:space="preserve">, ko je bilo odprtih </w:t>
      </w:r>
      <w:r w:rsidR="00CC5429" w:rsidRPr="009F67C8">
        <w:rPr>
          <w:rFonts w:asciiTheme="minorHAnsi" w:hAnsiTheme="minorHAnsi" w:cstheme="minorHAnsi"/>
        </w:rPr>
        <w:t>766</w:t>
      </w:r>
      <w:r w:rsidRPr="009F67C8">
        <w:rPr>
          <w:rFonts w:asciiTheme="minorHAnsi" w:hAnsiTheme="minorHAnsi" w:cstheme="minorHAnsi"/>
        </w:rPr>
        <w:t xml:space="preserve"> zadev.</w:t>
      </w:r>
    </w:p>
    <w:p w14:paraId="4E83FED3" w14:textId="77777777" w:rsidR="009C51B6" w:rsidRPr="009F67C8" w:rsidRDefault="009C51B6" w:rsidP="009C51B6">
      <w:pPr>
        <w:spacing w:after="0" w:line="240" w:lineRule="auto"/>
        <w:jc w:val="both"/>
        <w:rPr>
          <w:rFonts w:asciiTheme="minorHAnsi" w:hAnsiTheme="minorHAnsi" w:cstheme="minorHAnsi"/>
          <w:szCs w:val="24"/>
        </w:rPr>
      </w:pPr>
    </w:p>
    <w:p w14:paraId="0AC9DB6C" w14:textId="3C735AA8" w:rsidR="009C51B6" w:rsidRPr="009F67C8" w:rsidRDefault="009C51B6" w:rsidP="009C51B6">
      <w:pPr>
        <w:pStyle w:val="podpisisliketabele"/>
        <w:rPr>
          <w:rFonts w:asciiTheme="minorHAnsi" w:hAnsiTheme="minorHAnsi" w:cstheme="minorHAnsi"/>
          <w:b/>
          <w:bCs/>
          <w:color w:val="007466"/>
          <w:sz w:val="20"/>
          <w:szCs w:val="20"/>
        </w:rPr>
      </w:pPr>
      <w:r w:rsidRPr="009F67C8">
        <w:rPr>
          <w:rFonts w:asciiTheme="minorHAnsi" w:hAnsiTheme="minorHAnsi" w:cstheme="minorHAnsi"/>
          <w:b/>
          <w:bCs/>
          <w:color w:val="007466"/>
          <w:sz w:val="20"/>
          <w:szCs w:val="20"/>
        </w:rPr>
        <w:t>Graf</w:t>
      </w:r>
      <w:r w:rsidR="007E2091">
        <w:rPr>
          <w:rFonts w:asciiTheme="minorHAnsi" w:hAnsiTheme="minorHAnsi" w:cstheme="minorHAnsi"/>
          <w:b/>
          <w:bCs/>
          <w:color w:val="007466"/>
          <w:sz w:val="20"/>
          <w:szCs w:val="20"/>
        </w:rPr>
        <w:t>ikon</w:t>
      </w:r>
      <w:r w:rsidRPr="009F67C8">
        <w:rPr>
          <w:rFonts w:asciiTheme="minorHAnsi" w:hAnsiTheme="minorHAnsi" w:cstheme="minorHAnsi"/>
          <w:b/>
          <w:bCs/>
          <w:color w:val="007466"/>
          <w:sz w:val="20"/>
          <w:szCs w:val="20"/>
        </w:rPr>
        <w:t>: Število prejetih zadev na področju upravnih postopkov in upravnih sporov v obdobju 201</w:t>
      </w:r>
      <w:r w:rsidR="00F52413" w:rsidRPr="009F67C8">
        <w:rPr>
          <w:rFonts w:asciiTheme="minorHAnsi" w:hAnsiTheme="minorHAnsi" w:cstheme="minorHAnsi"/>
          <w:b/>
          <w:bCs/>
          <w:color w:val="007466"/>
          <w:sz w:val="20"/>
          <w:szCs w:val="20"/>
        </w:rPr>
        <w:t>9</w:t>
      </w:r>
      <w:r w:rsidRPr="009F67C8">
        <w:rPr>
          <w:rFonts w:asciiTheme="minorHAnsi" w:hAnsiTheme="minorHAnsi" w:cstheme="minorHAnsi"/>
          <w:b/>
          <w:bCs/>
          <w:color w:val="007466"/>
          <w:sz w:val="20"/>
          <w:szCs w:val="20"/>
        </w:rPr>
        <w:t>–202</w:t>
      </w:r>
      <w:r w:rsidR="00F52413" w:rsidRPr="009F67C8">
        <w:rPr>
          <w:rFonts w:asciiTheme="minorHAnsi" w:hAnsiTheme="minorHAnsi" w:cstheme="minorHAnsi"/>
          <w:b/>
          <w:bCs/>
          <w:color w:val="007466"/>
          <w:sz w:val="20"/>
          <w:szCs w:val="20"/>
        </w:rPr>
        <w:t>3</w:t>
      </w:r>
    </w:p>
    <w:p w14:paraId="7CF37082" w14:textId="77777777" w:rsidR="009C51B6" w:rsidRPr="009F67C8" w:rsidRDefault="009C51B6" w:rsidP="009C51B6">
      <w:pPr>
        <w:spacing w:after="0" w:line="240" w:lineRule="auto"/>
        <w:jc w:val="both"/>
        <w:rPr>
          <w:rStyle w:val="Krepko"/>
          <w:rFonts w:asciiTheme="minorHAnsi" w:hAnsiTheme="minorHAnsi" w:cstheme="minorHAnsi"/>
          <w:b w:val="0"/>
          <w:sz w:val="20"/>
          <w:szCs w:val="20"/>
          <w:lang w:val="sk-SK"/>
        </w:rPr>
      </w:pPr>
    </w:p>
    <w:p w14:paraId="223026DC" w14:textId="65E3D8B5" w:rsidR="009C51B6" w:rsidRPr="009F67C8" w:rsidRDefault="00F52413" w:rsidP="009C51B6">
      <w:pPr>
        <w:jc w:val="center"/>
        <w:rPr>
          <w:rFonts w:asciiTheme="minorHAnsi" w:hAnsiTheme="minorHAnsi" w:cstheme="minorHAnsi"/>
        </w:rPr>
      </w:pPr>
      <w:r w:rsidRPr="009F67C8">
        <w:rPr>
          <w:rFonts w:asciiTheme="minorHAnsi" w:hAnsiTheme="minorHAnsi" w:cstheme="minorHAnsi"/>
          <w:noProof/>
          <w:lang w:eastAsia="sl-SI"/>
        </w:rPr>
        <w:drawing>
          <wp:inline distT="0" distB="0" distL="0" distR="0" wp14:anchorId="0A81D97D" wp14:editId="6CAA8CAE">
            <wp:extent cx="4584700" cy="2871470"/>
            <wp:effectExtent l="0" t="0" r="6350" b="508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2C4F94AC" w14:textId="7F265D9E" w:rsidR="009C51B6" w:rsidRPr="009F67C8" w:rsidRDefault="009C51B6" w:rsidP="009C51B6">
      <w:pPr>
        <w:pStyle w:val="Naslov4"/>
        <w:spacing w:before="0" w:beforeAutospacing="0"/>
        <w:rPr>
          <w:rFonts w:asciiTheme="minorHAnsi" w:hAnsiTheme="minorHAnsi" w:cstheme="minorHAnsi"/>
          <w:b w:val="0"/>
          <w:bCs/>
          <w:sz w:val="24"/>
          <w:szCs w:val="24"/>
        </w:rPr>
      </w:pPr>
    </w:p>
    <w:p w14:paraId="7DE2782C" w14:textId="231C2417" w:rsidR="009601B0" w:rsidRPr="009F67C8" w:rsidRDefault="009601B0" w:rsidP="009601B0">
      <w:pPr>
        <w:spacing w:after="0" w:line="240" w:lineRule="auto"/>
        <w:jc w:val="both"/>
        <w:rPr>
          <w:rFonts w:asciiTheme="minorHAnsi" w:hAnsiTheme="minorHAnsi" w:cstheme="minorHAnsi"/>
          <w:szCs w:val="24"/>
        </w:rPr>
      </w:pPr>
      <w:r w:rsidRPr="009F67C8">
        <w:rPr>
          <w:rFonts w:asciiTheme="minorHAnsi" w:hAnsiTheme="minorHAnsi" w:cstheme="minorHAnsi"/>
        </w:rPr>
        <w:t>Iz graf</w:t>
      </w:r>
      <w:r w:rsidR="007E2091">
        <w:rPr>
          <w:rFonts w:asciiTheme="minorHAnsi" w:hAnsiTheme="minorHAnsi" w:cstheme="minorHAnsi"/>
        </w:rPr>
        <w:t>ikon</w:t>
      </w:r>
      <w:r w:rsidRPr="009F67C8">
        <w:rPr>
          <w:rFonts w:asciiTheme="minorHAnsi" w:hAnsiTheme="minorHAnsi" w:cstheme="minorHAnsi"/>
        </w:rPr>
        <w:t xml:space="preserve">a je razvidno, da </w:t>
      </w:r>
      <w:r w:rsidR="00F35F65" w:rsidRPr="009F67C8">
        <w:rPr>
          <w:rFonts w:asciiTheme="minorHAnsi" w:hAnsiTheme="minorHAnsi" w:cstheme="minorHAnsi"/>
        </w:rPr>
        <w:t xml:space="preserve">je </w:t>
      </w:r>
      <w:r w:rsidR="00841488" w:rsidRPr="009F67C8">
        <w:rPr>
          <w:rFonts w:asciiTheme="minorHAnsi" w:hAnsiTheme="minorHAnsi" w:cstheme="minorHAnsi"/>
        </w:rPr>
        <w:t xml:space="preserve">bil pripad novih zadev v obdobju </w:t>
      </w:r>
      <w:r w:rsidR="004631A5" w:rsidRPr="009F67C8">
        <w:rPr>
          <w:rFonts w:asciiTheme="minorHAnsi" w:hAnsiTheme="minorHAnsi" w:cstheme="minorHAnsi"/>
        </w:rPr>
        <w:t>o</w:t>
      </w:r>
      <w:r w:rsidR="004631A5" w:rsidRPr="009F67C8">
        <w:rPr>
          <w:rFonts w:asciiTheme="minorHAnsi" w:hAnsiTheme="minorHAnsi" w:cstheme="minorHAnsi"/>
          <w:szCs w:val="24"/>
        </w:rPr>
        <w:t xml:space="preserve">d </w:t>
      </w:r>
      <w:r w:rsidR="00FE44F1" w:rsidRPr="009F67C8">
        <w:rPr>
          <w:rFonts w:asciiTheme="minorHAnsi" w:hAnsiTheme="minorHAnsi" w:cstheme="minorHAnsi"/>
          <w:szCs w:val="24"/>
        </w:rPr>
        <w:t>let</w:t>
      </w:r>
      <w:r w:rsidR="004631A5" w:rsidRPr="009F67C8">
        <w:rPr>
          <w:rFonts w:asciiTheme="minorHAnsi" w:hAnsiTheme="minorHAnsi" w:cstheme="minorHAnsi"/>
          <w:szCs w:val="24"/>
        </w:rPr>
        <w:t>a</w:t>
      </w:r>
      <w:r w:rsidR="00FE44F1" w:rsidRPr="009F67C8">
        <w:rPr>
          <w:rFonts w:asciiTheme="minorHAnsi" w:hAnsiTheme="minorHAnsi" w:cstheme="minorHAnsi"/>
          <w:szCs w:val="24"/>
        </w:rPr>
        <w:t xml:space="preserve"> 2019, ko je bilo prejetih 12.731 zadev</w:t>
      </w:r>
      <w:r w:rsidR="004631A5" w:rsidRPr="009F67C8">
        <w:rPr>
          <w:rFonts w:asciiTheme="minorHAnsi" w:hAnsiTheme="minorHAnsi" w:cstheme="minorHAnsi"/>
          <w:szCs w:val="24"/>
        </w:rPr>
        <w:t>,</w:t>
      </w:r>
      <w:r w:rsidR="00FE44F1" w:rsidRPr="009F67C8">
        <w:rPr>
          <w:rFonts w:asciiTheme="minorHAnsi" w:hAnsiTheme="minorHAnsi" w:cstheme="minorHAnsi"/>
          <w:szCs w:val="24"/>
        </w:rPr>
        <w:t xml:space="preserve"> </w:t>
      </w:r>
      <w:r w:rsidR="00841488" w:rsidRPr="009F67C8">
        <w:rPr>
          <w:rFonts w:asciiTheme="minorHAnsi" w:hAnsiTheme="minorHAnsi" w:cstheme="minorHAnsi"/>
          <w:szCs w:val="24"/>
        </w:rPr>
        <w:t>do leta 2022</w:t>
      </w:r>
      <w:r w:rsidR="009B2CA4" w:rsidRPr="009F67C8">
        <w:rPr>
          <w:rFonts w:asciiTheme="minorHAnsi" w:hAnsiTheme="minorHAnsi" w:cstheme="minorHAnsi"/>
          <w:szCs w:val="24"/>
        </w:rPr>
        <w:t xml:space="preserve">, ko je bilo prejetih 12.410 zadev, na podobni ravni, </w:t>
      </w:r>
      <w:r w:rsidR="004631A5" w:rsidRPr="009F67C8">
        <w:rPr>
          <w:rFonts w:asciiTheme="minorHAnsi" w:hAnsiTheme="minorHAnsi" w:cstheme="minorHAnsi"/>
          <w:szCs w:val="24"/>
        </w:rPr>
        <w:t xml:space="preserve">nato pa je v letu 2023, ko je Državno </w:t>
      </w:r>
      <w:r w:rsidR="00FE44F1" w:rsidRPr="009F67C8">
        <w:rPr>
          <w:rFonts w:asciiTheme="minorHAnsi" w:hAnsiTheme="minorHAnsi" w:cstheme="minorHAnsi"/>
          <w:szCs w:val="24"/>
        </w:rPr>
        <w:t>odvetništvo RS prejelo 13.964 novih zadev</w:t>
      </w:r>
      <w:r w:rsidR="004631A5" w:rsidRPr="009F67C8">
        <w:rPr>
          <w:rFonts w:asciiTheme="minorHAnsi" w:hAnsiTheme="minorHAnsi" w:cstheme="minorHAnsi"/>
          <w:szCs w:val="24"/>
        </w:rPr>
        <w:t>,</w:t>
      </w:r>
      <w:r w:rsidR="004631A5" w:rsidRPr="009F67C8">
        <w:rPr>
          <w:rFonts w:asciiTheme="minorHAnsi" w:hAnsiTheme="minorHAnsi" w:cstheme="minorHAnsi"/>
        </w:rPr>
        <w:t xml:space="preserve"> število </w:t>
      </w:r>
      <w:r w:rsidR="004631A5" w:rsidRPr="009F67C8">
        <w:rPr>
          <w:rFonts w:asciiTheme="minorHAnsi" w:hAnsiTheme="minorHAnsi" w:cstheme="minorHAnsi"/>
          <w:szCs w:val="24"/>
        </w:rPr>
        <w:t>zadev na področju upravnih postopkov in upravnih sporov skokovito naraslo</w:t>
      </w:r>
      <w:r w:rsidR="00FE44F1" w:rsidRPr="009F67C8">
        <w:rPr>
          <w:rFonts w:asciiTheme="minorHAnsi" w:hAnsiTheme="minorHAnsi" w:cstheme="minorHAnsi"/>
          <w:szCs w:val="24"/>
        </w:rPr>
        <w:t>.</w:t>
      </w:r>
    </w:p>
    <w:p w14:paraId="56FD236F" w14:textId="48454EF6" w:rsidR="00757DD0" w:rsidRPr="009F67C8" w:rsidRDefault="00757DD0" w:rsidP="009601B0">
      <w:pPr>
        <w:spacing w:after="0" w:line="240" w:lineRule="auto"/>
        <w:jc w:val="both"/>
        <w:rPr>
          <w:rFonts w:asciiTheme="minorHAnsi" w:hAnsiTheme="minorHAnsi" w:cstheme="minorHAnsi"/>
          <w:sz w:val="28"/>
          <w:szCs w:val="28"/>
        </w:rPr>
      </w:pPr>
    </w:p>
    <w:p w14:paraId="79513049" w14:textId="2D4B6D5B" w:rsidR="00757DD0" w:rsidRPr="009F67C8" w:rsidRDefault="00757DD0" w:rsidP="00A12B9E">
      <w:pPr>
        <w:pStyle w:val="Naslov5"/>
        <w:numPr>
          <w:ilvl w:val="2"/>
          <w:numId w:val="111"/>
        </w:numPr>
        <w:spacing w:before="0" w:line="240" w:lineRule="auto"/>
        <w:rPr>
          <w:rFonts w:asciiTheme="minorHAnsi" w:hAnsiTheme="minorHAnsi" w:cstheme="minorHAnsi"/>
        </w:rPr>
      </w:pPr>
      <w:bookmarkStart w:id="479" w:name="_Toc168845063"/>
      <w:r w:rsidRPr="009F67C8">
        <w:rPr>
          <w:rFonts w:asciiTheme="minorHAnsi" w:hAnsiTheme="minorHAnsi" w:cstheme="minorHAnsi"/>
        </w:rPr>
        <w:t>Ukrepi za obvladovanje zadev in priporočila Državnega odvetništva RS</w:t>
      </w:r>
      <w:bookmarkEnd w:id="479"/>
    </w:p>
    <w:p w14:paraId="4CCE06EE" w14:textId="77777777" w:rsidR="00923BE3" w:rsidRPr="009F67C8" w:rsidRDefault="00923BE3" w:rsidP="00824183">
      <w:pPr>
        <w:spacing w:after="0" w:line="240" w:lineRule="auto"/>
        <w:jc w:val="both"/>
        <w:rPr>
          <w:rFonts w:asciiTheme="minorHAnsi" w:hAnsiTheme="minorHAnsi" w:cstheme="minorHAnsi"/>
        </w:rPr>
      </w:pPr>
    </w:p>
    <w:p w14:paraId="6318906A" w14:textId="223A4EEF" w:rsidR="0019644F" w:rsidRPr="009F67C8" w:rsidRDefault="0019644F" w:rsidP="007C2053">
      <w:pPr>
        <w:pStyle w:val="Naslov6"/>
        <w:spacing w:before="0" w:line="240" w:lineRule="auto"/>
        <w:rPr>
          <w:rFonts w:asciiTheme="minorHAnsi" w:eastAsia="Times New Roman" w:hAnsiTheme="minorHAnsi" w:cstheme="minorHAnsi"/>
          <w:lang w:eastAsia="sl-SI"/>
        </w:rPr>
      </w:pPr>
      <w:bookmarkStart w:id="480" w:name="_Toc168845064"/>
      <w:r w:rsidRPr="009F67C8">
        <w:rPr>
          <w:rFonts w:asciiTheme="minorHAnsi" w:eastAsia="Times New Roman" w:hAnsiTheme="minorHAnsi" w:cstheme="minorHAnsi"/>
          <w:lang w:eastAsia="sl-SI"/>
        </w:rPr>
        <w:t>1.9.4.</w:t>
      </w:r>
      <w:r w:rsidR="00C05F30" w:rsidRPr="009F67C8">
        <w:rPr>
          <w:rFonts w:asciiTheme="minorHAnsi" w:eastAsia="Times New Roman" w:hAnsiTheme="minorHAnsi" w:cstheme="minorHAnsi"/>
          <w:lang w:eastAsia="sl-SI"/>
        </w:rPr>
        <w:t>1</w:t>
      </w:r>
      <w:r w:rsidRPr="009F67C8">
        <w:rPr>
          <w:rFonts w:asciiTheme="minorHAnsi" w:eastAsia="Times New Roman" w:hAnsiTheme="minorHAnsi" w:cstheme="minorHAnsi"/>
          <w:lang w:eastAsia="sl-SI"/>
        </w:rPr>
        <w:t xml:space="preserve"> Prevzem zastopanja v upravnih sporih</w:t>
      </w:r>
      <w:bookmarkEnd w:id="480"/>
    </w:p>
    <w:p w14:paraId="7FBE53B4" w14:textId="77777777" w:rsidR="0019644F" w:rsidRPr="009F67C8" w:rsidRDefault="0019644F" w:rsidP="007C2053">
      <w:pPr>
        <w:overflowPunct w:val="0"/>
        <w:autoSpaceDE w:val="0"/>
        <w:autoSpaceDN w:val="0"/>
        <w:adjustRightInd w:val="0"/>
        <w:spacing w:after="0" w:line="240" w:lineRule="auto"/>
        <w:jc w:val="both"/>
        <w:textAlignment w:val="baseline"/>
        <w:rPr>
          <w:rFonts w:asciiTheme="minorHAnsi" w:hAnsiTheme="minorHAnsi" w:cstheme="minorHAnsi"/>
          <w:bCs/>
          <w:szCs w:val="24"/>
          <w:lang w:eastAsia="sl-SI"/>
        </w:rPr>
      </w:pPr>
    </w:p>
    <w:p w14:paraId="21EB0325" w14:textId="3069B606" w:rsidR="00433672" w:rsidRPr="009F67C8" w:rsidRDefault="00433672" w:rsidP="00433672">
      <w:pPr>
        <w:spacing w:after="0" w:line="240" w:lineRule="auto"/>
        <w:jc w:val="both"/>
        <w:rPr>
          <w:rFonts w:asciiTheme="minorHAnsi" w:hAnsiTheme="minorHAnsi" w:cstheme="minorHAnsi"/>
          <w:color w:val="000000" w:themeColor="text1"/>
        </w:rPr>
      </w:pPr>
      <w:r w:rsidRPr="009F67C8">
        <w:rPr>
          <w:rFonts w:asciiTheme="minorHAnsi" w:hAnsiTheme="minorHAnsi" w:cstheme="minorHAnsi"/>
          <w:color w:val="000000" w:themeColor="text1"/>
        </w:rPr>
        <w:t xml:space="preserve">V upravnem sporu, v katerem je toženec država oziroma druga pravna oseba, ki je izdala upravni akt, s katerim je bil postopek odločanja končan, skladno z zakonom toženca praviloma zastopa organ, ki je izdal upravni akt, razen če v primeru tožbe zoper državo Vlada RS po vložitvi tožbe za zastopnika določi Državno odvetništvo RS. </w:t>
      </w:r>
      <w:r w:rsidR="00D07981">
        <w:rPr>
          <w:rFonts w:asciiTheme="minorHAnsi" w:hAnsiTheme="minorHAnsi" w:cstheme="minorHAnsi"/>
          <w:color w:val="000000" w:themeColor="text1"/>
        </w:rPr>
        <w:t>Če</w:t>
      </w:r>
      <w:r w:rsidRPr="009F67C8">
        <w:rPr>
          <w:rFonts w:asciiTheme="minorHAnsi" w:hAnsiTheme="minorHAnsi" w:cstheme="minorHAnsi"/>
          <w:color w:val="000000" w:themeColor="text1"/>
        </w:rPr>
        <w:t xml:space="preserve"> se organ, ki je izdal upravni akt, v posameznem postopku odloči Vladi RS predlagati prenos zakonske pristojnosti zastopanja na Državno odvetništvo RS, mora priskrbeti in Državnemu odvetništvu RS pravočasno poslati ustrezno pooblastilo Vlade RS za zastopanje v posameznem upravnem sporu. </w:t>
      </w:r>
    </w:p>
    <w:p w14:paraId="08E8A5B5" w14:textId="77777777" w:rsidR="00433672" w:rsidRPr="009F67C8" w:rsidRDefault="00433672" w:rsidP="0019644F">
      <w:pPr>
        <w:spacing w:after="0" w:line="240" w:lineRule="auto"/>
        <w:jc w:val="both"/>
        <w:rPr>
          <w:rFonts w:asciiTheme="minorHAnsi" w:hAnsiTheme="minorHAnsi" w:cstheme="minorHAnsi"/>
          <w:color w:val="000000" w:themeColor="text1"/>
        </w:rPr>
      </w:pPr>
    </w:p>
    <w:p w14:paraId="439E23D1" w14:textId="13917C53" w:rsidR="0019644F" w:rsidRPr="009F67C8" w:rsidRDefault="0019644F" w:rsidP="0019644F">
      <w:pPr>
        <w:spacing w:after="0" w:line="240" w:lineRule="auto"/>
        <w:jc w:val="both"/>
        <w:rPr>
          <w:rFonts w:asciiTheme="minorHAnsi" w:hAnsiTheme="minorHAnsi" w:cstheme="minorHAnsi"/>
          <w:color w:val="000000" w:themeColor="text1"/>
        </w:rPr>
      </w:pPr>
      <w:r w:rsidRPr="009F67C8">
        <w:rPr>
          <w:rFonts w:asciiTheme="minorHAnsi" w:hAnsiTheme="minorHAnsi" w:cstheme="minorHAnsi"/>
          <w:color w:val="000000" w:themeColor="text1"/>
        </w:rPr>
        <w:t>V letu 202</w:t>
      </w:r>
      <w:r w:rsidR="00C66611" w:rsidRPr="009F67C8">
        <w:rPr>
          <w:rFonts w:asciiTheme="minorHAnsi" w:hAnsiTheme="minorHAnsi" w:cstheme="minorHAnsi"/>
          <w:color w:val="000000" w:themeColor="text1"/>
        </w:rPr>
        <w:t>3</w:t>
      </w:r>
      <w:r w:rsidRPr="009F67C8">
        <w:rPr>
          <w:rFonts w:asciiTheme="minorHAnsi" w:hAnsiTheme="minorHAnsi" w:cstheme="minorHAnsi"/>
          <w:color w:val="000000" w:themeColor="text1"/>
        </w:rPr>
        <w:t xml:space="preserve"> </w:t>
      </w:r>
      <w:r w:rsidR="000F24CC" w:rsidRPr="009F67C8">
        <w:rPr>
          <w:rFonts w:asciiTheme="minorHAnsi" w:hAnsiTheme="minorHAnsi" w:cstheme="minorHAnsi"/>
          <w:color w:val="000000" w:themeColor="text1"/>
        </w:rPr>
        <w:t xml:space="preserve">je Državno odvetništvo RS na novo prejelo 36 </w:t>
      </w:r>
      <w:r w:rsidRPr="009F67C8">
        <w:rPr>
          <w:rFonts w:asciiTheme="minorHAnsi" w:hAnsiTheme="minorHAnsi" w:cstheme="minorHAnsi"/>
          <w:color w:val="000000" w:themeColor="text1"/>
        </w:rPr>
        <w:t xml:space="preserve">zadev, v katerih je na podlagi pooblastila Vlade RS prišlo do prenosa pristojnosti zastopanja v upravnem sporu na Državno odvetništvo RS. </w:t>
      </w:r>
    </w:p>
    <w:p w14:paraId="24D0D37B" w14:textId="77777777" w:rsidR="0019644F" w:rsidRPr="009F67C8" w:rsidRDefault="0019644F" w:rsidP="0019644F">
      <w:pPr>
        <w:spacing w:after="0" w:line="240" w:lineRule="auto"/>
        <w:jc w:val="both"/>
        <w:rPr>
          <w:rFonts w:asciiTheme="minorHAnsi" w:hAnsiTheme="minorHAnsi" w:cstheme="minorHAnsi"/>
          <w:color w:val="000000" w:themeColor="text1"/>
        </w:rPr>
      </w:pPr>
    </w:p>
    <w:p w14:paraId="6CE5A96E" w14:textId="4721C027" w:rsidR="00CB5AE2" w:rsidRPr="009F67C8" w:rsidRDefault="00CB5AE2" w:rsidP="00B32E11">
      <w:pPr>
        <w:spacing w:after="0" w:line="240" w:lineRule="auto"/>
        <w:jc w:val="both"/>
        <w:rPr>
          <w:rFonts w:asciiTheme="minorHAnsi" w:hAnsiTheme="minorHAnsi" w:cstheme="minorHAnsi"/>
          <w:szCs w:val="24"/>
        </w:rPr>
      </w:pPr>
      <w:r w:rsidRPr="009F67C8">
        <w:rPr>
          <w:rFonts w:asciiTheme="minorHAnsi" w:hAnsiTheme="minorHAnsi" w:cstheme="minorHAnsi"/>
          <w:color w:val="000000" w:themeColor="text1"/>
        </w:rPr>
        <w:lastRenderedPageBreak/>
        <w:t xml:space="preserve">Upoštevaje </w:t>
      </w:r>
      <w:r w:rsidR="00D07981">
        <w:rPr>
          <w:rFonts w:asciiTheme="minorHAnsi" w:hAnsiTheme="minorHAnsi" w:cstheme="minorHAnsi"/>
          <w:color w:val="000000" w:themeColor="text1"/>
        </w:rPr>
        <w:t xml:space="preserve">nekatere </w:t>
      </w:r>
      <w:r w:rsidRPr="009F67C8">
        <w:rPr>
          <w:rFonts w:asciiTheme="minorHAnsi" w:hAnsiTheme="minorHAnsi" w:cstheme="minorHAnsi"/>
          <w:color w:val="000000" w:themeColor="text1"/>
        </w:rPr>
        <w:t>težave, do katerih prihaja ob prenosu zakonske pristojnosti zastopanja na Državno odvetništvo RS in ki po oceni Državnega odvetništva RS p</w:t>
      </w:r>
      <w:r w:rsidR="00D07981">
        <w:rPr>
          <w:rFonts w:asciiTheme="minorHAnsi" w:hAnsiTheme="minorHAnsi" w:cstheme="minorHAnsi"/>
          <w:color w:val="000000" w:themeColor="text1"/>
        </w:rPr>
        <w:t>omeni</w:t>
      </w:r>
      <w:r w:rsidRPr="009F67C8">
        <w:rPr>
          <w:rFonts w:asciiTheme="minorHAnsi" w:hAnsiTheme="minorHAnsi" w:cstheme="minorHAnsi"/>
          <w:color w:val="000000" w:themeColor="text1"/>
        </w:rPr>
        <w:t>jo tudi veliko tveganje za učinkovit prenos zastopanja v upravnem sporu</w:t>
      </w:r>
      <w:r w:rsidR="00D07981">
        <w:rPr>
          <w:rFonts w:asciiTheme="minorHAnsi" w:hAnsiTheme="minorHAnsi" w:cstheme="minorHAnsi"/>
          <w:color w:val="000000" w:themeColor="text1"/>
        </w:rPr>
        <w:t>,</w:t>
      </w:r>
      <w:r w:rsidRPr="009F67C8">
        <w:rPr>
          <w:rFonts w:asciiTheme="minorHAnsi" w:hAnsiTheme="minorHAnsi" w:cstheme="minorHAnsi"/>
          <w:color w:val="000000" w:themeColor="text1"/>
        </w:rPr>
        <w:t xml:space="preserve"> ter </w:t>
      </w:r>
      <w:r w:rsidR="0019644F" w:rsidRPr="009F67C8">
        <w:rPr>
          <w:rFonts w:asciiTheme="minorHAnsi" w:hAnsiTheme="minorHAnsi" w:cstheme="minorHAnsi"/>
          <w:color w:val="000000" w:themeColor="text1"/>
        </w:rPr>
        <w:t>v želji po k</w:t>
      </w:r>
      <w:r w:rsidR="00D07981">
        <w:rPr>
          <w:rFonts w:asciiTheme="minorHAnsi" w:hAnsiTheme="minorHAnsi" w:cstheme="minorHAnsi"/>
          <w:color w:val="000000" w:themeColor="text1"/>
        </w:rPr>
        <w:t>akovos</w:t>
      </w:r>
      <w:r w:rsidR="0019644F" w:rsidRPr="009F67C8">
        <w:rPr>
          <w:rFonts w:asciiTheme="minorHAnsi" w:hAnsiTheme="minorHAnsi" w:cstheme="minorHAnsi"/>
          <w:color w:val="000000" w:themeColor="text1"/>
        </w:rPr>
        <w:t xml:space="preserve">tnem zastopanju pred Upravnim sodiščem RS </w:t>
      </w:r>
      <w:r w:rsidRPr="009F67C8">
        <w:rPr>
          <w:rFonts w:asciiTheme="minorHAnsi" w:hAnsiTheme="minorHAnsi" w:cstheme="minorHAnsi"/>
          <w:color w:val="000000" w:themeColor="text1"/>
        </w:rPr>
        <w:t>se je v juliju 2023 izvedel skupni sestanek med predstavniki Državnega odvetništva RS ter Generalnim sekretariatom Vlade RS. Na sestanku</w:t>
      </w:r>
      <w:r w:rsidR="00C05F30" w:rsidRPr="009F67C8">
        <w:rPr>
          <w:rFonts w:asciiTheme="minorHAnsi" w:hAnsiTheme="minorHAnsi" w:cstheme="minorHAnsi"/>
          <w:szCs w:val="24"/>
        </w:rPr>
        <w:t xml:space="preserve"> so med drugim obravnavali izziv</w:t>
      </w:r>
      <w:r w:rsidR="00D07981">
        <w:rPr>
          <w:rFonts w:asciiTheme="minorHAnsi" w:hAnsiTheme="minorHAnsi" w:cstheme="minorHAnsi"/>
          <w:szCs w:val="24"/>
        </w:rPr>
        <w:t>e</w:t>
      </w:r>
      <w:r w:rsidR="00C05F30" w:rsidRPr="009F67C8">
        <w:rPr>
          <w:rFonts w:asciiTheme="minorHAnsi" w:hAnsiTheme="minorHAnsi" w:cstheme="minorHAnsi"/>
          <w:szCs w:val="24"/>
        </w:rPr>
        <w:t xml:space="preserve"> in možnosti za bolj učinkovito izvajanje pristojnosti Državnega odvetništva</w:t>
      </w:r>
      <w:r w:rsidRPr="009F67C8">
        <w:rPr>
          <w:rFonts w:asciiTheme="minorHAnsi" w:hAnsiTheme="minorHAnsi" w:cstheme="minorHAnsi"/>
          <w:szCs w:val="24"/>
        </w:rPr>
        <w:t xml:space="preserve"> RS</w:t>
      </w:r>
      <w:r w:rsidR="00C05F30" w:rsidRPr="009F67C8">
        <w:rPr>
          <w:rFonts w:asciiTheme="minorHAnsi" w:hAnsiTheme="minorHAnsi" w:cstheme="minorHAnsi"/>
          <w:szCs w:val="24"/>
        </w:rPr>
        <w:t xml:space="preserve"> pri zastopanju države pred Upravnim sodiščem RS. </w:t>
      </w:r>
    </w:p>
    <w:p w14:paraId="7933E66B" w14:textId="77777777" w:rsidR="00CB5AE2" w:rsidRPr="009F67C8" w:rsidRDefault="00CB5AE2" w:rsidP="00B32E11">
      <w:pPr>
        <w:spacing w:after="0" w:line="240" w:lineRule="auto"/>
        <w:jc w:val="both"/>
        <w:rPr>
          <w:rFonts w:asciiTheme="minorHAnsi" w:hAnsiTheme="minorHAnsi" w:cstheme="minorHAnsi"/>
          <w:szCs w:val="24"/>
        </w:rPr>
      </w:pPr>
    </w:p>
    <w:p w14:paraId="1A3B7DB0" w14:textId="109632FA" w:rsidR="00C05F30" w:rsidRPr="009F67C8" w:rsidRDefault="00CB5AE2" w:rsidP="00B32E11">
      <w:pPr>
        <w:spacing w:after="0" w:line="240" w:lineRule="auto"/>
        <w:jc w:val="both"/>
        <w:rPr>
          <w:rFonts w:asciiTheme="minorHAnsi" w:hAnsiTheme="minorHAnsi" w:cstheme="minorHAnsi"/>
          <w:szCs w:val="24"/>
        </w:rPr>
      </w:pPr>
      <w:r w:rsidRPr="009F67C8">
        <w:rPr>
          <w:rFonts w:asciiTheme="minorHAnsi" w:hAnsiTheme="minorHAnsi" w:cstheme="minorHAnsi"/>
          <w:szCs w:val="24"/>
        </w:rPr>
        <w:t>Državno odvetništvo RS je Generalni sekretariat Vlade RS s</w:t>
      </w:r>
      <w:r w:rsidR="00C05F30" w:rsidRPr="009F67C8">
        <w:rPr>
          <w:rFonts w:asciiTheme="minorHAnsi" w:hAnsiTheme="minorHAnsi" w:cstheme="minorHAnsi"/>
          <w:szCs w:val="24"/>
        </w:rPr>
        <w:t>eznanil</w:t>
      </w:r>
      <w:r w:rsidRPr="009F67C8">
        <w:rPr>
          <w:rFonts w:asciiTheme="minorHAnsi" w:hAnsiTheme="minorHAnsi" w:cstheme="minorHAnsi"/>
          <w:szCs w:val="24"/>
        </w:rPr>
        <w:t>o</w:t>
      </w:r>
      <w:r w:rsidR="00C05F30" w:rsidRPr="009F67C8">
        <w:rPr>
          <w:rFonts w:asciiTheme="minorHAnsi" w:hAnsiTheme="minorHAnsi" w:cstheme="minorHAnsi"/>
          <w:szCs w:val="24"/>
        </w:rPr>
        <w:t xml:space="preserve">, da v zvezi s tem </w:t>
      </w:r>
      <w:r w:rsidR="008771DC">
        <w:rPr>
          <w:rFonts w:asciiTheme="minorHAnsi" w:hAnsiTheme="minorHAnsi" w:cstheme="minorHAnsi"/>
          <w:szCs w:val="24"/>
        </w:rPr>
        <w:t>po</w:t>
      </w:r>
      <w:r w:rsidR="00C05F30" w:rsidRPr="009F67C8">
        <w:rPr>
          <w:rFonts w:asciiTheme="minorHAnsi" w:hAnsiTheme="minorHAnsi" w:cstheme="minorHAnsi"/>
          <w:szCs w:val="24"/>
        </w:rPr>
        <w:t>tek</w:t>
      </w:r>
      <w:r w:rsidR="008771DC">
        <w:rPr>
          <w:rFonts w:asciiTheme="minorHAnsi" w:hAnsiTheme="minorHAnsi" w:cstheme="minorHAnsi"/>
          <w:szCs w:val="24"/>
        </w:rPr>
        <w:t>a</w:t>
      </w:r>
      <w:r w:rsidR="00C05F30" w:rsidRPr="009F67C8">
        <w:rPr>
          <w:rFonts w:asciiTheme="minorHAnsi" w:hAnsiTheme="minorHAnsi" w:cstheme="minorHAnsi"/>
          <w:szCs w:val="24"/>
        </w:rPr>
        <w:t xml:space="preserve"> projekt, ki ga v sodelovanju z Državnim odvetništvom </w:t>
      </w:r>
      <w:r w:rsidRPr="009F67C8">
        <w:rPr>
          <w:rFonts w:asciiTheme="minorHAnsi" w:hAnsiTheme="minorHAnsi" w:cstheme="minorHAnsi"/>
          <w:szCs w:val="24"/>
        </w:rPr>
        <w:t xml:space="preserve">RS </w:t>
      </w:r>
      <w:r w:rsidR="00C05F30" w:rsidRPr="009F67C8">
        <w:rPr>
          <w:rFonts w:asciiTheme="minorHAnsi" w:hAnsiTheme="minorHAnsi" w:cstheme="minorHAnsi"/>
          <w:szCs w:val="24"/>
        </w:rPr>
        <w:t>in Ekonomsko fakulteto</w:t>
      </w:r>
      <w:r w:rsidR="008771DC">
        <w:rPr>
          <w:rFonts w:asciiTheme="minorHAnsi" w:hAnsiTheme="minorHAnsi" w:cstheme="minorHAnsi"/>
          <w:szCs w:val="24"/>
        </w:rPr>
        <w:t xml:space="preserve"> v Ljubljani</w:t>
      </w:r>
      <w:r w:rsidR="00C05F30" w:rsidRPr="009F67C8">
        <w:rPr>
          <w:rFonts w:asciiTheme="minorHAnsi" w:hAnsiTheme="minorHAnsi" w:cstheme="minorHAnsi"/>
          <w:szCs w:val="24"/>
        </w:rPr>
        <w:t xml:space="preserve"> izvaja Pravna fakulteta Univerze v Ljubljani. Eden od ciljev projekta je preveriti, ali je mogoče s podzakonskim predpisom natančneje urediti in predvsem poenotiti ravnanje upravnih organov ob prenosu zakonskega pooblastila za zastopanje na Državno odvetništvo </w:t>
      </w:r>
      <w:r w:rsidRPr="009F67C8">
        <w:rPr>
          <w:rFonts w:asciiTheme="minorHAnsi" w:hAnsiTheme="minorHAnsi" w:cstheme="minorHAnsi"/>
          <w:szCs w:val="24"/>
        </w:rPr>
        <w:t xml:space="preserve">RS </w:t>
      </w:r>
      <w:r w:rsidR="00C05F30" w:rsidRPr="009F67C8">
        <w:rPr>
          <w:rFonts w:asciiTheme="minorHAnsi" w:hAnsiTheme="minorHAnsi" w:cstheme="minorHAnsi"/>
          <w:szCs w:val="24"/>
        </w:rPr>
        <w:t xml:space="preserve">kot pooblaščenca, s čimer bi postal postopek za vse deležnike predvidljiv, </w:t>
      </w:r>
      <w:r w:rsidR="00C67777">
        <w:rPr>
          <w:rFonts w:asciiTheme="minorHAnsi" w:hAnsiTheme="minorHAnsi" w:cstheme="minorHAnsi"/>
          <w:szCs w:val="24"/>
        </w:rPr>
        <w:t xml:space="preserve">ker ne bo več potrebe po vsakokratnem dogovarjanju glede koordinacije, </w:t>
      </w:r>
      <w:r w:rsidR="00C05F30" w:rsidRPr="009F67C8">
        <w:rPr>
          <w:rFonts w:asciiTheme="minorHAnsi" w:hAnsiTheme="minorHAnsi" w:cstheme="minorHAnsi"/>
          <w:szCs w:val="24"/>
        </w:rPr>
        <w:t xml:space="preserve">bi se prihranil čas, s tem pa bi bilo zagotovljeno, da je Državno odvetništvo </w:t>
      </w:r>
      <w:r w:rsidRPr="009F67C8">
        <w:rPr>
          <w:rFonts w:asciiTheme="minorHAnsi" w:hAnsiTheme="minorHAnsi" w:cstheme="minorHAnsi"/>
          <w:szCs w:val="24"/>
        </w:rPr>
        <w:t xml:space="preserve">RS </w:t>
      </w:r>
      <w:r w:rsidR="00C05F30" w:rsidRPr="009F67C8">
        <w:rPr>
          <w:rFonts w:asciiTheme="minorHAnsi" w:hAnsiTheme="minorHAnsi" w:cstheme="minorHAnsi"/>
          <w:szCs w:val="24"/>
        </w:rPr>
        <w:t xml:space="preserve">z zadevo seznanjeno pravočasno in celovito </w:t>
      </w:r>
      <w:r w:rsidR="008771DC">
        <w:rPr>
          <w:rFonts w:asciiTheme="minorHAnsi" w:hAnsiTheme="minorHAnsi" w:cstheme="minorHAnsi"/>
          <w:szCs w:val="24"/>
        </w:rPr>
        <w:t>ter</w:t>
      </w:r>
      <w:r w:rsidR="008771DC" w:rsidRPr="009F67C8">
        <w:rPr>
          <w:rFonts w:asciiTheme="minorHAnsi" w:hAnsiTheme="minorHAnsi" w:cstheme="minorHAnsi"/>
          <w:szCs w:val="24"/>
        </w:rPr>
        <w:t xml:space="preserve"> </w:t>
      </w:r>
      <w:r w:rsidR="00C05F30" w:rsidRPr="009F67C8">
        <w:rPr>
          <w:rFonts w:asciiTheme="minorHAnsi" w:hAnsiTheme="minorHAnsi" w:cstheme="minorHAnsi"/>
          <w:szCs w:val="24"/>
        </w:rPr>
        <w:t xml:space="preserve">da naloge zastopanja optimalno izvede. </w:t>
      </w:r>
    </w:p>
    <w:p w14:paraId="775188D0" w14:textId="77777777" w:rsidR="00C05F30" w:rsidRPr="009F67C8" w:rsidRDefault="00C05F30" w:rsidP="00B32E11">
      <w:pPr>
        <w:spacing w:after="0" w:line="240" w:lineRule="auto"/>
        <w:jc w:val="both"/>
        <w:rPr>
          <w:rFonts w:asciiTheme="minorHAnsi" w:hAnsiTheme="minorHAnsi" w:cstheme="minorHAnsi"/>
          <w:szCs w:val="24"/>
        </w:rPr>
      </w:pPr>
    </w:p>
    <w:p w14:paraId="0DFA7AC8" w14:textId="1F710051" w:rsidR="00C05F30" w:rsidRPr="009F67C8" w:rsidRDefault="00C05F30" w:rsidP="00B32E11">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Ker je </w:t>
      </w:r>
      <w:r w:rsidR="008771DC">
        <w:rPr>
          <w:rFonts w:asciiTheme="minorHAnsi" w:hAnsiTheme="minorHAnsi" w:cstheme="minorHAnsi"/>
          <w:szCs w:val="24"/>
        </w:rPr>
        <w:t>težava</w:t>
      </w:r>
      <w:r w:rsidR="008771DC" w:rsidRPr="009F67C8">
        <w:rPr>
          <w:rFonts w:asciiTheme="minorHAnsi" w:hAnsiTheme="minorHAnsi" w:cstheme="minorHAnsi"/>
          <w:szCs w:val="24"/>
        </w:rPr>
        <w:t xml:space="preserve"> </w:t>
      </w:r>
      <w:r w:rsidRPr="009F67C8">
        <w:rPr>
          <w:rFonts w:asciiTheme="minorHAnsi" w:hAnsiTheme="minorHAnsi" w:cstheme="minorHAnsi"/>
          <w:szCs w:val="24"/>
        </w:rPr>
        <w:t xml:space="preserve">razpršene koordinacije med posameznimi deležniki in posledične izgube časa zaradi poznega pooblaščanja Državnega odvetništva </w:t>
      </w:r>
      <w:r w:rsidR="00CB5AE2" w:rsidRPr="009F67C8">
        <w:rPr>
          <w:rFonts w:asciiTheme="minorHAnsi" w:hAnsiTheme="minorHAnsi" w:cstheme="minorHAnsi"/>
          <w:szCs w:val="24"/>
        </w:rPr>
        <w:t xml:space="preserve">RS </w:t>
      </w:r>
      <w:r w:rsidRPr="009F67C8">
        <w:rPr>
          <w:rFonts w:asciiTheme="minorHAnsi" w:hAnsiTheme="minorHAnsi" w:cstheme="minorHAnsi"/>
          <w:szCs w:val="24"/>
        </w:rPr>
        <w:t>v upravnih sporih prisotn</w:t>
      </w:r>
      <w:r w:rsidR="008771DC">
        <w:rPr>
          <w:rFonts w:asciiTheme="minorHAnsi" w:hAnsiTheme="minorHAnsi" w:cstheme="minorHAnsi"/>
          <w:szCs w:val="24"/>
        </w:rPr>
        <w:t>a</w:t>
      </w:r>
      <w:r w:rsidRPr="009F67C8">
        <w:rPr>
          <w:rFonts w:asciiTheme="minorHAnsi" w:hAnsiTheme="minorHAnsi" w:cstheme="minorHAnsi"/>
          <w:szCs w:val="24"/>
        </w:rPr>
        <w:t xml:space="preserve"> že dlje časa in Državnemu odvetništvu </w:t>
      </w:r>
      <w:r w:rsidR="00CB5AE2" w:rsidRPr="009F67C8">
        <w:rPr>
          <w:rFonts w:asciiTheme="minorHAnsi" w:hAnsiTheme="minorHAnsi" w:cstheme="minorHAnsi"/>
          <w:szCs w:val="24"/>
        </w:rPr>
        <w:t xml:space="preserve">RS </w:t>
      </w:r>
      <w:r w:rsidRPr="009F67C8">
        <w:rPr>
          <w:rFonts w:asciiTheme="minorHAnsi" w:hAnsiTheme="minorHAnsi" w:cstheme="minorHAnsi"/>
          <w:szCs w:val="24"/>
        </w:rPr>
        <w:t xml:space="preserve">precej otežuje opravljanje nalog zastopanja, ni pa gotovo, kdaj in če bo to sodelovanje mogoče urediti s podzakonskim predpisom, </w:t>
      </w:r>
      <w:r w:rsidR="00CB5AE2" w:rsidRPr="009F67C8">
        <w:rPr>
          <w:rFonts w:asciiTheme="minorHAnsi" w:hAnsiTheme="minorHAnsi" w:cstheme="minorHAnsi"/>
          <w:szCs w:val="24"/>
        </w:rPr>
        <w:t xml:space="preserve">je bila </w:t>
      </w:r>
      <w:r w:rsidRPr="009F67C8">
        <w:rPr>
          <w:rFonts w:asciiTheme="minorHAnsi" w:hAnsiTheme="minorHAnsi" w:cstheme="minorHAnsi"/>
          <w:szCs w:val="24"/>
        </w:rPr>
        <w:t>na sestanku kot možn</w:t>
      </w:r>
      <w:r w:rsidR="00CB5AE2" w:rsidRPr="009F67C8">
        <w:rPr>
          <w:rFonts w:asciiTheme="minorHAnsi" w:hAnsiTheme="minorHAnsi" w:cstheme="minorHAnsi"/>
          <w:szCs w:val="24"/>
        </w:rPr>
        <w:t>a</w:t>
      </w:r>
      <w:r w:rsidRPr="009F67C8">
        <w:rPr>
          <w:rFonts w:asciiTheme="minorHAnsi" w:hAnsiTheme="minorHAnsi" w:cstheme="minorHAnsi"/>
          <w:szCs w:val="24"/>
        </w:rPr>
        <w:t xml:space="preserve"> začasn</w:t>
      </w:r>
      <w:r w:rsidR="00CB5AE2" w:rsidRPr="009F67C8">
        <w:rPr>
          <w:rFonts w:asciiTheme="minorHAnsi" w:hAnsiTheme="minorHAnsi" w:cstheme="minorHAnsi"/>
          <w:szCs w:val="24"/>
        </w:rPr>
        <w:t>a</w:t>
      </w:r>
      <w:r w:rsidRPr="009F67C8">
        <w:rPr>
          <w:rFonts w:asciiTheme="minorHAnsi" w:hAnsiTheme="minorHAnsi" w:cstheme="minorHAnsi"/>
          <w:szCs w:val="24"/>
        </w:rPr>
        <w:t xml:space="preserve"> rešitev obravnava</w:t>
      </w:r>
      <w:r w:rsidR="00CB5AE2" w:rsidRPr="009F67C8">
        <w:rPr>
          <w:rFonts w:asciiTheme="minorHAnsi" w:hAnsiTheme="minorHAnsi" w:cstheme="minorHAnsi"/>
          <w:szCs w:val="24"/>
        </w:rPr>
        <w:t>na</w:t>
      </w:r>
      <w:r w:rsidRPr="009F67C8">
        <w:rPr>
          <w:rFonts w:asciiTheme="minorHAnsi" w:hAnsiTheme="minorHAnsi" w:cstheme="minorHAnsi"/>
          <w:szCs w:val="24"/>
        </w:rPr>
        <w:t xml:space="preserve"> tudi </w:t>
      </w:r>
      <w:r w:rsidR="00CB5AE2" w:rsidRPr="009F67C8">
        <w:rPr>
          <w:rFonts w:asciiTheme="minorHAnsi" w:hAnsiTheme="minorHAnsi" w:cstheme="minorHAnsi"/>
          <w:szCs w:val="24"/>
        </w:rPr>
        <w:t xml:space="preserve">ideja o </w:t>
      </w:r>
      <w:r w:rsidRPr="009F67C8">
        <w:rPr>
          <w:rFonts w:asciiTheme="minorHAnsi" w:hAnsiTheme="minorHAnsi" w:cstheme="minorHAnsi"/>
          <w:szCs w:val="24"/>
        </w:rPr>
        <w:t>izdelav</w:t>
      </w:r>
      <w:r w:rsidR="00CB5AE2" w:rsidRPr="009F67C8">
        <w:rPr>
          <w:rFonts w:asciiTheme="minorHAnsi" w:hAnsiTheme="minorHAnsi" w:cstheme="minorHAnsi"/>
          <w:szCs w:val="24"/>
        </w:rPr>
        <w:t>i</w:t>
      </w:r>
      <w:r w:rsidRPr="009F67C8">
        <w:rPr>
          <w:rFonts w:asciiTheme="minorHAnsi" w:hAnsiTheme="minorHAnsi" w:cstheme="minorHAnsi"/>
          <w:szCs w:val="24"/>
        </w:rPr>
        <w:t xml:space="preserve"> protokola ravnanja v teh zadevah, ki bi </w:t>
      </w:r>
      <w:r w:rsidR="008771DC">
        <w:rPr>
          <w:rFonts w:asciiTheme="minorHAnsi" w:hAnsiTheme="minorHAnsi" w:cstheme="minorHAnsi"/>
          <w:szCs w:val="24"/>
        </w:rPr>
        <w:t>ga</w:t>
      </w:r>
      <w:r w:rsidRPr="009F67C8">
        <w:rPr>
          <w:rFonts w:asciiTheme="minorHAnsi" w:hAnsiTheme="minorHAnsi" w:cstheme="minorHAnsi"/>
          <w:szCs w:val="24"/>
        </w:rPr>
        <w:t xml:space="preserve"> Generaln</w:t>
      </w:r>
      <w:r w:rsidR="008771DC">
        <w:rPr>
          <w:rFonts w:asciiTheme="minorHAnsi" w:hAnsiTheme="minorHAnsi" w:cstheme="minorHAnsi"/>
          <w:szCs w:val="24"/>
        </w:rPr>
        <w:t>i</w:t>
      </w:r>
      <w:r w:rsidRPr="009F67C8">
        <w:rPr>
          <w:rFonts w:asciiTheme="minorHAnsi" w:hAnsiTheme="minorHAnsi" w:cstheme="minorHAnsi"/>
          <w:szCs w:val="24"/>
        </w:rPr>
        <w:t xml:space="preserve"> sekretariat Vlade RS posla</w:t>
      </w:r>
      <w:r w:rsidR="008771DC">
        <w:rPr>
          <w:rFonts w:asciiTheme="minorHAnsi" w:hAnsiTheme="minorHAnsi" w:cstheme="minorHAnsi"/>
          <w:szCs w:val="24"/>
        </w:rPr>
        <w:t>l</w:t>
      </w:r>
      <w:r w:rsidRPr="009F67C8">
        <w:rPr>
          <w:rFonts w:asciiTheme="minorHAnsi" w:hAnsiTheme="minorHAnsi" w:cstheme="minorHAnsi"/>
          <w:szCs w:val="24"/>
        </w:rPr>
        <w:t xml:space="preserve"> upravnim organom. Tak protokol bi bil v pomoč tako upravnim organom kot tudi Državnemu odvetništvu </w:t>
      </w:r>
      <w:r w:rsidR="00CB5AE2" w:rsidRPr="009F67C8">
        <w:rPr>
          <w:rFonts w:asciiTheme="minorHAnsi" w:hAnsiTheme="minorHAnsi" w:cstheme="minorHAnsi"/>
          <w:szCs w:val="24"/>
        </w:rPr>
        <w:t xml:space="preserve">RS </w:t>
      </w:r>
      <w:r w:rsidRPr="009F67C8">
        <w:rPr>
          <w:rFonts w:asciiTheme="minorHAnsi" w:hAnsiTheme="minorHAnsi" w:cstheme="minorHAnsi"/>
          <w:szCs w:val="24"/>
        </w:rPr>
        <w:t xml:space="preserve">pri odločanju, kdaj in na kakšen način naj upravni organ izvrši prenos pristojnosti zastopanja na Državno odvetništvo </w:t>
      </w:r>
      <w:r w:rsidR="00CB5AE2" w:rsidRPr="009F67C8">
        <w:rPr>
          <w:rFonts w:asciiTheme="minorHAnsi" w:hAnsiTheme="minorHAnsi" w:cstheme="minorHAnsi"/>
          <w:szCs w:val="24"/>
        </w:rPr>
        <w:t xml:space="preserve">RS </w:t>
      </w:r>
      <w:r w:rsidRPr="009F67C8">
        <w:rPr>
          <w:rFonts w:asciiTheme="minorHAnsi" w:hAnsiTheme="minorHAnsi" w:cstheme="minorHAnsi"/>
          <w:szCs w:val="24"/>
        </w:rPr>
        <w:t>kot pooblaščenca.</w:t>
      </w:r>
    </w:p>
    <w:p w14:paraId="5D44F30B" w14:textId="77777777" w:rsidR="00C05F30" w:rsidRPr="009F67C8" w:rsidRDefault="00C05F30" w:rsidP="00B32E11">
      <w:pPr>
        <w:spacing w:after="0" w:line="240" w:lineRule="auto"/>
        <w:jc w:val="both"/>
        <w:rPr>
          <w:rFonts w:asciiTheme="minorHAnsi" w:hAnsiTheme="minorHAnsi" w:cstheme="minorHAnsi"/>
          <w:szCs w:val="24"/>
        </w:rPr>
      </w:pPr>
    </w:p>
    <w:p w14:paraId="392CC32A" w14:textId="4086E405" w:rsidR="00C05F30" w:rsidRPr="009F67C8" w:rsidRDefault="00C05F30" w:rsidP="00B32E11">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 nadaljevanju </w:t>
      </w:r>
      <w:r w:rsidR="00CB5AE2" w:rsidRPr="009F67C8">
        <w:rPr>
          <w:rFonts w:asciiTheme="minorHAnsi" w:hAnsiTheme="minorHAnsi" w:cstheme="minorHAnsi"/>
          <w:szCs w:val="24"/>
        </w:rPr>
        <w:t xml:space="preserve">je predstavljenih </w:t>
      </w:r>
      <w:r w:rsidRPr="009F67C8">
        <w:rPr>
          <w:rFonts w:asciiTheme="minorHAnsi" w:hAnsiTheme="minorHAnsi" w:cstheme="minorHAnsi"/>
          <w:szCs w:val="24"/>
        </w:rPr>
        <w:t xml:space="preserve">nekaj izhodišč in pojasnil o zastopanju v upravnih sporih, ki bi jih tak </w:t>
      </w:r>
      <w:r w:rsidR="00CB5AE2" w:rsidRPr="009F67C8">
        <w:rPr>
          <w:rFonts w:asciiTheme="minorHAnsi" w:hAnsiTheme="minorHAnsi" w:cstheme="minorHAnsi"/>
          <w:szCs w:val="24"/>
        </w:rPr>
        <w:t xml:space="preserve">protokol </w:t>
      </w:r>
      <w:r w:rsidRPr="009F67C8">
        <w:rPr>
          <w:rFonts w:asciiTheme="minorHAnsi" w:hAnsiTheme="minorHAnsi" w:cstheme="minorHAnsi"/>
          <w:szCs w:val="24"/>
        </w:rPr>
        <w:t>lahko vseboval, težave, s katerimi se s</w:t>
      </w:r>
      <w:r w:rsidR="008771DC">
        <w:rPr>
          <w:rFonts w:asciiTheme="minorHAnsi" w:hAnsiTheme="minorHAnsi" w:cstheme="minorHAnsi"/>
          <w:szCs w:val="24"/>
        </w:rPr>
        <w:t>poprijem</w:t>
      </w:r>
      <w:r w:rsidRPr="009F67C8">
        <w:rPr>
          <w:rFonts w:asciiTheme="minorHAnsi" w:hAnsiTheme="minorHAnsi" w:cstheme="minorHAnsi"/>
          <w:szCs w:val="24"/>
        </w:rPr>
        <w:t xml:space="preserve">a Državno odvetništvo </w:t>
      </w:r>
      <w:r w:rsidR="00CB5AE2" w:rsidRPr="009F67C8">
        <w:rPr>
          <w:rFonts w:asciiTheme="minorHAnsi" w:hAnsiTheme="minorHAnsi" w:cstheme="minorHAnsi"/>
          <w:szCs w:val="24"/>
        </w:rPr>
        <w:t xml:space="preserve">RS </w:t>
      </w:r>
      <w:r w:rsidRPr="009F67C8">
        <w:rPr>
          <w:rFonts w:asciiTheme="minorHAnsi" w:hAnsiTheme="minorHAnsi" w:cstheme="minorHAnsi"/>
          <w:szCs w:val="24"/>
        </w:rPr>
        <w:t xml:space="preserve">v teh zadevah, in predlog ravnanja, ki bi </w:t>
      </w:r>
      <w:r w:rsidR="008771DC">
        <w:rPr>
          <w:rFonts w:asciiTheme="minorHAnsi" w:hAnsiTheme="minorHAnsi" w:cstheme="minorHAnsi"/>
          <w:szCs w:val="24"/>
        </w:rPr>
        <w:t>te</w:t>
      </w:r>
      <w:r w:rsidR="008771DC" w:rsidRPr="009F67C8">
        <w:rPr>
          <w:rFonts w:asciiTheme="minorHAnsi" w:hAnsiTheme="minorHAnsi" w:cstheme="minorHAnsi"/>
          <w:szCs w:val="24"/>
        </w:rPr>
        <w:t xml:space="preserve"> </w:t>
      </w:r>
      <w:r w:rsidRPr="009F67C8">
        <w:rPr>
          <w:rFonts w:asciiTheme="minorHAnsi" w:hAnsiTheme="minorHAnsi" w:cstheme="minorHAnsi"/>
          <w:szCs w:val="24"/>
        </w:rPr>
        <w:t>težave po naši oceni zmanjšal v največji možni meri.</w:t>
      </w:r>
    </w:p>
    <w:p w14:paraId="0547F7C1" w14:textId="77777777" w:rsidR="00C05F30" w:rsidRPr="009F67C8" w:rsidRDefault="00C05F30" w:rsidP="00B32E11">
      <w:pPr>
        <w:spacing w:after="0" w:line="240" w:lineRule="auto"/>
        <w:jc w:val="both"/>
        <w:rPr>
          <w:rFonts w:asciiTheme="minorHAnsi" w:hAnsiTheme="minorHAnsi" w:cstheme="minorHAnsi"/>
          <w:szCs w:val="24"/>
        </w:rPr>
      </w:pPr>
    </w:p>
    <w:p w14:paraId="62D98453" w14:textId="60C95797" w:rsidR="00C05F30" w:rsidRPr="009F67C8" w:rsidRDefault="00CB5AE2" w:rsidP="00B32E11">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Po mnenju Državnega odvetništva RS je </w:t>
      </w:r>
      <w:r w:rsidR="00C05F30" w:rsidRPr="009F67C8">
        <w:rPr>
          <w:rFonts w:asciiTheme="minorHAnsi" w:hAnsiTheme="minorHAnsi" w:cstheme="minorHAnsi"/>
          <w:szCs w:val="24"/>
        </w:rPr>
        <w:t>odločitev za prenos pristojnosti zastopanja na Državno odvetništvo utemelj</w:t>
      </w:r>
      <w:r w:rsidRPr="009F67C8">
        <w:rPr>
          <w:rFonts w:asciiTheme="minorHAnsi" w:hAnsiTheme="minorHAnsi" w:cstheme="minorHAnsi"/>
          <w:szCs w:val="24"/>
        </w:rPr>
        <w:t>ena</w:t>
      </w:r>
      <w:r w:rsidR="00C05F30" w:rsidRPr="009F67C8">
        <w:rPr>
          <w:rFonts w:asciiTheme="minorHAnsi" w:hAnsiTheme="minorHAnsi" w:cstheme="minorHAnsi"/>
          <w:szCs w:val="24"/>
        </w:rPr>
        <w:t xml:space="preserve"> predvsem v primerih, ko je pričakovati, da bo zastopanje po Državnem odvetništvu </w:t>
      </w:r>
      <w:r w:rsidRPr="009F67C8">
        <w:rPr>
          <w:rFonts w:asciiTheme="minorHAnsi" w:hAnsiTheme="minorHAnsi" w:cstheme="minorHAnsi"/>
          <w:szCs w:val="24"/>
        </w:rPr>
        <w:t xml:space="preserve">RS </w:t>
      </w:r>
      <w:r w:rsidR="00C05F30" w:rsidRPr="009F67C8">
        <w:rPr>
          <w:rFonts w:asciiTheme="minorHAnsi" w:hAnsiTheme="minorHAnsi" w:cstheme="minorHAnsi"/>
          <w:szCs w:val="24"/>
        </w:rPr>
        <w:t xml:space="preserve">prispevalo k izboljšanju položaja Republike Slovenije v </w:t>
      </w:r>
      <w:r w:rsidR="008771DC">
        <w:rPr>
          <w:rFonts w:asciiTheme="minorHAnsi" w:hAnsiTheme="minorHAnsi" w:cstheme="minorHAnsi"/>
          <w:szCs w:val="24"/>
        </w:rPr>
        <w:t>posamez</w:t>
      </w:r>
      <w:r w:rsidR="00C05F30" w:rsidRPr="009F67C8">
        <w:rPr>
          <w:rFonts w:asciiTheme="minorHAnsi" w:hAnsiTheme="minorHAnsi" w:cstheme="minorHAnsi"/>
          <w:szCs w:val="24"/>
        </w:rPr>
        <w:t xml:space="preserve">nem upravnem sporu. Upravni organ mora odločitev utemeljiti z vseh </w:t>
      </w:r>
      <w:r w:rsidR="008771DC">
        <w:rPr>
          <w:rFonts w:asciiTheme="minorHAnsi" w:hAnsiTheme="minorHAnsi" w:cstheme="minorHAnsi"/>
          <w:szCs w:val="24"/>
        </w:rPr>
        <w:t>ustrez</w:t>
      </w:r>
      <w:r w:rsidR="00C05F30" w:rsidRPr="009F67C8">
        <w:rPr>
          <w:rFonts w:asciiTheme="minorHAnsi" w:hAnsiTheme="minorHAnsi" w:cstheme="minorHAnsi"/>
          <w:szCs w:val="24"/>
        </w:rPr>
        <w:t xml:space="preserve">nih vidikov. Tako je </w:t>
      </w:r>
      <w:r w:rsidR="008771DC">
        <w:rPr>
          <w:rFonts w:asciiTheme="minorHAnsi" w:hAnsiTheme="minorHAnsi" w:cstheme="minorHAnsi"/>
          <w:szCs w:val="24"/>
        </w:rPr>
        <w:t>s tega vidika</w:t>
      </w:r>
      <w:r w:rsidR="00C05F30" w:rsidRPr="009F67C8">
        <w:rPr>
          <w:rFonts w:asciiTheme="minorHAnsi" w:hAnsiTheme="minorHAnsi" w:cstheme="minorHAnsi"/>
          <w:szCs w:val="24"/>
        </w:rPr>
        <w:t xml:space="preserve"> pomembno določilo 52. člena ZUS-1 glede prekluzije navajanja dejstev in dokazov, ki niso bili navedeni </w:t>
      </w:r>
      <w:r w:rsidR="008771DC">
        <w:rPr>
          <w:rFonts w:asciiTheme="minorHAnsi" w:hAnsiTheme="minorHAnsi" w:cstheme="minorHAnsi"/>
          <w:szCs w:val="24"/>
        </w:rPr>
        <w:t>med</w:t>
      </w:r>
      <w:r w:rsidR="008771DC" w:rsidRPr="009F67C8">
        <w:rPr>
          <w:rFonts w:asciiTheme="minorHAnsi" w:hAnsiTheme="minorHAnsi" w:cstheme="minorHAnsi"/>
          <w:szCs w:val="24"/>
        </w:rPr>
        <w:t xml:space="preserve"> </w:t>
      </w:r>
      <w:r w:rsidR="00C05F30" w:rsidRPr="009F67C8">
        <w:rPr>
          <w:rFonts w:asciiTheme="minorHAnsi" w:hAnsiTheme="minorHAnsi" w:cstheme="minorHAnsi"/>
          <w:szCs w:val="24"/>
        </w:rPr>
        <w:t>upravn</w:t>
      </w:r>
      <w:r w:rsidR="008771DC">
        <w:rPr>
          <w:rFonts w:asciiTheme="minorHAnsi" w:hAnsiTheme="minorHAnsi" w:cstheme="minorHAnsi"/>
          <w:szCs w:val="24"/>
        </w:rPr>
        <w:t>im</w:t>
      </w:r>
      <w:r w:rsidR="00C05F30" w:rsidRPr="009F67C8">
        <w:rPr>
          <w:rFonts w:asciiTheme="minorHAnsi" w:hAnsiTheme="minorHAnsi" w:cstheme="minorHAnsi"/>
          <w:szCs w:val="24"/>
        </w:rPr>
        <w:t xml:space="preserve"> postopk</w:t>
      </w:r>
      <w:r w:rsidR="008771DC">
        <w:rPr>
          <w:rFonts w:asciiTheme="minorHAnsi" w:hAnsiTheme="minorHAnsi" w:cstheme="minorHAnsi"/>
          <w:szCs w:val="24"/>
        </w:rPr>
        <w:t>om</w:t>
      </w:r>
      <w:r w:rsidR="00C05F30" w:rsidRPr="009F67C8">
        <w:rPr>
          <w:rFonts w:asciiTheme="minorHAnsi" w:hAnsiTheme="minorHAnsi" w:cstheme="minorHAnsi"/>
          <w:szCs w:val="24"/>
        </w:rPr>
        <w:t xml:space="preserve">. </w:t>
      </w:r>
      <w:r w:rsidR="008771DC">
        <w:rPr>
          <w:rFonts w:asciiTheme="minorHAnsi" w:hAnsiTheme="minorHAnsi" w:cstheme="minorHAnsi"/>
          <w:szCs w:val="24"/>
        </w:rPr>
        <w:t>Treba je tudi</w:t>
      </w:r>
      <w:r w:rsidR="00C05F30" w:rsidRPr="009F67C8">
        <w:rPr>
          <w:rFonts w:asciiTheme="minorHAnsi" w:hAnsiTheme="minorHAnsi" w:cstheme="minorHAnsi"/>
          <w:szCs w:val="24"/>
        </w:rPr>
        <w:t xml:space="preserve"> upoštevati, da ima Državno odvetništvo </w:t>
      </w:r>
      <w:r w:rsidRPr="009F67C8">
        <w:rPr>
          <w:rFonts w:asciiTheme="minorHAnsi" w:hAnsiTheme="minorHAnsi" w:cstheme="minorHAnsi"/>
          <w:szCs w:val="24"/>
        </w:rPr>
        <w:t xml:space="preserve">RS </w:t>
      </w:r>
      <w:r w:rsidR="00C05F30" w:rsidRPr="009F67C8">
        <w:rPr>
          <w:rFonts w:asciiTheme="minorHAnsi" w:hAnsiTheme="minorHAnsi" w:cstheme="minorHAnsi"/>
          <w:szCs w:val="24"/>
        </w:rPr>
        <w:t xml:space="preserve">v upravnem sporu primarno vlogo zastopnika javnega interesa, ki ima prednost pred zastopanjem Republike Slovenije kot tožene stranke na podlagi pooblastila Vlade </w:t>
      </w:r>
      <w:r w:rsidRPr="009F67C8">
        <w:rPr>
          <w:rFonts w:asciiTheme="minorHAnsi" w:hAnsiTheme="minorHAnsi" w:cstheme="minorHAnsi"/>
          <w:szCs w:val="24"/>
        </w:rPr>
        <w:t xml:space="preserve">RS </w:t>
      </w:r>
      <w:r w:rsidR="00C05F30" w:rsidRPr="009F67C8">
        <w:rPr>
          <w:rFonts w:asciiTheme="minorHAnsi" w:hAnsiTheme="minorHAnsi" w:cstheme="minorHAnsi"/>
          <w:szCs w:val="24"/>
        </w:rPr>
        <w:t xml:space="preserve">v zvezi z akti, izdanimi s strani upravnih organov. Ocena smotrnosti prenosa zastopanja je odvisna </w:t>
      </w:r>
      <w:r w:rsidR="008771DC">
        <w:rPr>
          <w:rFonts w:asciiTheme="minorHAnsi" w:hAnsiTheme="minorHAnsi" w:cstheme="minorHAnsi"/>
          <w:szCs w:val="24"/>
        </w:rPr>
        <w:t xml:space="preserve">tudi </w:t>
      </w:r>
      <w:r w:rsidR="00C05F30" w:rsidRPr="009F67C8">
        <w:rPr>
          <w:rFonts w:asciiTheme="minorHAnsi" w:hAnsiTheme="minorHAnsi" w:cstheme="minorHAnsi"/>
          <w:szCs w:val="24"/>
        </w:rPr>
        <w:t xml:space="preserve">od faze, v kateri </w:t>
      </w:r>
      <w:r w:rsidR="008771DC">
        <w:rPr>
          <w:rFonts w:asciiTheme="minorHAnsi" w:hAnsiTheme="minorHAnsi" w:cstheme="minorHAnsi"/>
          <w:szCs w:val="24"/>
        </w:rPr>
        <w:t>j</w:t>
      </w:r>
      <w:r w:rsidR="00C05F30" w:rsidRPr="009F67C8">
        <w:rPr>
          <w:rFonts w:asciiTheme="minorHAnsi" w:hAnsiTheme="minorHAnsi" w:cstheme="minorHAnsi"/>
          <w:szCs w:val="24"/>
        </w:rPr>
        <w:t>e upravni postopek (npr. v primer</w:t>
      </w:r>
      <w:r w:rsidR="008771DC">
        <w:rPr>
          <w:rFonts w:asciiTheme="minorHAnsi" w:hAnsiTheme="minorHAnsi" w:cstheme="minorHAnsi"/>
          <w:szCs w:val="24"/>
        </w:rPr>
        <w:t>ih</w:t>
      </w:r>
      <w:r w:rsidR="00C05F30" w:rsidRPr="009F67C8">
        <w:rPr>
          <w:rFonts w:asciiTheme="minorHAnsi" w:hAnsiTheme="minorHAnsi" w:cstheme="minorHAnsi"/>
          <w:szCs w:val="24"/>
        </w:rPr>
        <w:t xml:space="preserve">, ko je odgovor na tožbo </w:t>
      </w:r>
      <w:r w:rsidR="00C67777" w:rsidRPr="00A4352C">
        <w:rPr>
          <w:rFonts w:asciiTheme="minorHAnsi" w:hAnsiTheme="minorHAnsi" w:cstheme="minorHAnsi"/>
          <w:szCs w:val="24"/>
        </w:rPr>
        <w:t>podal</w:t>
      </w:r>
      <w:r w:rsidR="00C67777" w:rsidRPr="001A5D53">
        <w:rPr>
          <w:rFonts w:asciiTheme="minorHAnsi" w:hAnsiTheme="minorHAnsi" w:cstheme="minorHAnsi"/>
          <w:szCs w:val="24"/>
        </w:rPr>
        <w:t xml:space="preserve"> </w:t>
      </w:r>
      <w:r w:rsidR="00C05F30" w:rsidRPr="009F67C8">
        <w:rPr>
          <w:rFonts w:asciiTheme="minorHAnsi" w:hAnsiTheme="minorHAnsi" w:cstheme="minorHAnsi"/>
          <w:szCs w:val="24"/>
        </w:rPr>
        <w:t xml:space="preserve">že upravni organ sam ali je rok za odgovor na tožbo že potekel, upravni organ pa odgovora na tožbo </w:t>
      </w:r>
      <w:r w:rsidR="00C05F30" w:rsidRPr="00A4352C">
        <w:rPr>
          <w:rFonts w:asciiTheme="minorHAnsi" w:hAnsiTheme="minorHAnsi" w:cstheme="minorHAnsi"/>
          <w:szCs w:val="24"/>
        </w:rPr>
        <w:t xml:space="preserve">ni </w:t>
      </w:r>
      <w:r w:rsidR="008771DC" w:rsidRPr="00A4352C">
        <w:rPr>
          <w:rFonts w:asciiTheme="minorHAnsi" w:hAnsiTheme="minorHAnsi" w:cstheme="minorHAnsi"/>
          <w:szCs w:val="24"/>
        </w:rPr>
        <w:t>p</w:t>
      </w:r>
      <w:r w:rsidR="00C67777" w:rsidRPr="00A4352C">
        <w:rPr>
          <w:rFonts w:asciiTheme="minorHAnsi" w:hAnsiTheme="minorHAnsi" w:cstheme="minorHAnsi"/>
          <w:szCs w:val="24"/>
        </w:rPr>
        <w:t>odal</w:t>
      </w:r>
      <w:r w:rsidR="00C05F30" w:rsidRPr="009F67C8">
        <w:rPr>
          <w:rFonts w:asciiTheme="minorHAnsi" w:hAnsiTheme="minorHAnsi" w:cstheme="minorHAnsi"/>
          <w:szCs w:val="24"/>
        </w:rPr>
        <w:t xml:space="preserve"> – takrat je pogosto utemeljeno, da naloge zastopanja </w:t>
      </w:r>
      <w:r w:rsidR="008771DC">
        <w:rPr>
          <w:rFonts w:asciiTheme="minorHAnsi" w:hAnsiTheme="minorHAnsi" w:cstheme="minorHAnsi"/>
          <w:szCs w:val="24"/>
        </w:rPr>
        <w:t>še naprej</w:t>
      </w:r>
      <w:r w:rsidR="008771DC" w:rsidRPr="009F67C8">
        <w:rPr>
          <w:rFonts w:asciiTheme="minorHAnsi" w:hAnsiTheme="minorHAnsi" w:cstheme="minorHAnsi"/>
          <w:szCs w:val="24"/>
        </w:rPr>
        <w:t xml:space="preserve"> </w:t>
      </w:r>
      <w:r w:rsidR="00C05F30" w:rsidRPr="009F67C8">
        <w:rPr>
          <w:rFonts w:asciiTheme="minorHAnsi" w:hAnsiTheme="minorHAnsi" w:cstheme="minorHAnsi"/>
          <w:szCs w:val="24"/>
        </w:rPr>
        <w:t>opravlja upravni organ sam).</w:t>
      </w:r>
    </w:p>
    <w:p w14:paraId="4DB662B5" w14:textId="77777777" w:rsidR="00C05F30" w:rsidRPr="009F67C8" w:rsidRDefault="00C05F30" w:rsidP="00B32E11">
      <w:pPr>
        <w:spacing w:after="0" w:line="240" w:lineRule="auto"/>
        <w:jc w:val="both"/>
        <w:rPr>
          <w:rFonts w:asciiTheme="minorHAnsi" w:hAnsiTheme="minorHAnsi" w:cstheme="minorHAnsi"/>
          <w:szCs w:val="24"/>
        </w:rPr>
      </w:pPr>
    </w:p>
    <w:p w14:paraId="68F58B93" w14:textId="5F8B3DEC" w:rsidR="00C05F30" w:rsidRPr="009F67C8" w:rsidRDefault="008771DC" w:rsidP="00B32E11">
      <w:pPr>
        <w:spacing w:after="0" w:line="240" w:lineRule="auto"/>
        <w:jc w:val="both"/>
        <w:rPr>
          <w:rFonts w:asciiTheme="minorHAnsi" w:hAnsiTheme="minorHAnsi" w:cstheme="minorHAnsi"/>
          <w:szCs w:val="24"/>
        </w:rPr>
      </w:pPr>
      <w:r>
        <w:rPr>
          <w:rFonts w:asciiTheme="minorHAnsi" w:hAnsiTheme="minorHAnsi" w:cstheme="minorHAnsi"/>
          <w:szCs w:val="24"/>
        </w:rPr>
        <w:lastRenderedPageBreak/>
        <w:t>Če</w:t>
      </w:r>
      <w:r w:rsidR="00C05F30" w:rsidRPr="009F67C8">
        <w:rPr>
          <w:rFonts w:asciiTheme="minorHAnsi" w:hAnsiTheme="minorHAnsi" w:cstheme="minorHAnsi"/>
          <w:szCs w:val="24"/>
        </w:rPr>
        <w:t xml:space="preserve"> se organ, ki je izdal upravni akt, na podlagi zgornjih izhodišč v posameznem postopku odloči Vladi R</w:t>
      </w:r>
      <w:r w:rsidR="00C96AFA" w:rsidRPr="009F67C8">
        <w:rPr>
          <w:rFonts w:asciiTheme="minorHAnsi" w:hAnsiTheme="minorHAnsi" w:cstheme="minorHAnsi"/>
          <w:szCs w:val="24"/>
        </w:rPr>
        <w:t>S</w:t>
      </w:r>
      <w:r w:rsidR="00C05F30" w:rsidRPr="009F67C8">
        <w:rPr>
          <w:rFonts w:asciiTheme="minorHAnsi" w:hAnsiTheme="minorHAnsi" w:cstheme="minorHAnsi"/>
          <w:szCs w:val="24"/>
        </w:rPr>
        <w:t xml:space="preserve"> predlagati prenos zakonske pristojnosti zastopanja na Državno odvetništvo</w:t>
      </w:r>
      <w:r w:rsidR="00C96AFA" w:rsidRPr="009F67C8">
        <w:rPr>
          <w:rFonts w:asciiTheme="minorHAnsi" w:hAnsiTheme="minorHAnsi" w:cstheme="minorHAnsi"/>
          <w:szCs w:val="24"/>
        </w:rPr>
        <w:t xml:space="preserve"> RS</w:t>
      </w:r>
      <w:r w:rsidR="00C05F30" w:rsidRPr="009F67C8">
        <w:rPr>
          <w:rFonts w:asciiTheme="minorHAnsi" w:hAnsiTheme="minorHAnsi" w:cstheme="minorHAnsi"/>
          <w:szCs w:val="24"/>
        </w:rPr>
        <w:t xml:space="preserve">, mora Državnemu odvetništvu </w:t>
      </w:r>
      <w:r w:rsidR="00C96AFA" w:rsidRPr="009F67C8">
        <w:rPr>
          <w:rFonts w:asciiTheme="minorHAnsi" w:hAnsiTheme="minorHAnsi" w:cstheme="minorHAnsi"/>
          <w:szCs w:val="24"/>
        </w:rPr>
        <w:t xml:space="preserve">RS </w:t>
      </w:r>
      <w:r w:rsidR="00C05F30" w:rsidRPr="009F67C8">
        <w:rPr>
          <w:rFonts w:asciiTheme="minorHAnsi" w:hAnsiTheme="minorHAnsi" w:cstheme="minorHAnsi"/>
          <w:szCs w:val="24"/>
        </w:rPr>
        <w:t>pravočasno predložiti pooblastilo Vlade R</w:t>
      </w:r>
      <w:r w:rsidR="00C96AFA" w:rsidRPr="009F67C8">
        <w:rPr>
          <w:rFonts w:asciiTheme="minorHAnsi" w:hAnsiTheme="minorHAnsi" w:cstheme="minorHAnsi"/>
          <w:szCs w:val="24"/>
        </w:rPr>
        <w:t>S</w:t>
      </w:r>
      <w:r w:rsidR="00C05F30" w:rsidRPr="009F67C8">
        <w:rPr>
          <w:rFonts w:asciiTheme="minorHAnsi" w:hAnsiTheme="minorHAnsi" w:cstheme="minorHAnsi"/>
          <w:szCs w:val="24"/>
        </w:rPr>
        <w:t xml:space="preserve"> za zastopanje v posameznem upravnem sporu. Pooblastilo Vlade R</w:t>
      </w:r>
      <w:r w:rsidR="00C96AFA" w:rsidRPr="009F67C8">
        <w:rPr>
          <w:rFonts w:asciiTheme="minorHAnsi" w:hAnsiTheme="minorHAnsi" w:cstheme="minorHAnsi"/>
          <w:szCs w:val="24"/>
        </w:rPr>
        <w:t>S</w:t>
      </w:r>
      <w:r w:rsidR="00C05F30" w:rsidRPr="009F67C8">
        <w:rPr>
          <w:rFonts w:asciiTheme="minorHAnsi" w:hAnsiTheme="minorHAnsi" w:cstheme="minorHAnsi"/>
          <w:szCs w:val="24"/>
        </w:rPr>
        <w:t xml:space="preserve"> pa je šele formalna predpostavka zastopanja, ki vsebinsko k</w:t>
      </w:r>
      <w:r>
        <w:rPr>
          <w:rFonts w:asciiTheme="minorHAnsi" w:hAnsiTheme="minorHAnsi" w:cstheme="minorHAnsi"/>
          <w:szCs w:val="24"/>
        </w:rPr>
        <w:t>akovos</w:t>
      </w:r>
      <w:r w:rsidR="00C05F30" w:rsidRPr="009F67C8">
        <w:rPr>
          <w:rFonts w:asciiTheme="minorHAnsi" w:hAnsiTheme="minorHAnsi" w:cstheme="minorHAnsi"/>
          <w:szCs w:val="24"/>
        </w:rPr>
        <w:t xml:space="preserve">tnega zastopanja sama po sebi še ne omogoča. Zastopnik v upravnem sporu </w:t>
      </w:r>
      <w:r>
        <w:rPr>
          <w:rFonts w:asciiTheme="minorHAnsi" w:hAnsiTheme="minorHAnsi" w:cstheme="minorHAnsi"/>
          <w:szCs w:val="24"/>
        </w:rPr>
        <w:t>mora,</w:t>
      </w:r>
      <w:r w:rsidR="00C05F30" w:rsidRPr="009F67C8">
        <w:rPr>
          <w:rFonts w:asciiTheme="minorHAnsi" w:hAnsiTheme="minorHAnsi" w:cstheme="minorHAnsi"/>
          <w:szCs w:val="24"/>
        </w:rPr>
        <w:t xml:space="preserve"> ne</w:t>
      </w:r>
      <w:r>
        <w:rPr>
          <w:rFonts w:asciiTheme="minorHAnsi" w:hAnsiTheme="minorHAnsi" w:cstheme="minorHAnsi"/>
          <w:szCs w:val="24"/>
        </w:rPr>
        <w:t xml:space="preserve"> </w:t>
      </w:r>
      <w:r w:rsidR="00C05F30" w:rsidRPr="009F67C8">
        <w:rPr>
          <w:rFonts w:asciiTheme="minorHAnsi" w:hAnsiTheme="minorHAnsi" w:cstheme="minorHAnsi"/>
          <w:szCs w:val="24"/>
        </w:rPr>
        <w:t>nazadnje</w:t>
      </w:r>
      <w:r>
        <w:rPr>
          <w:rFonts w:asciiTheme="minorHAnsi" w:hAnsiTheme="minorHAnsi" w:cstheme="minorHAnsi"/>
          <w:szCs w:val="24"/>
        </w:rPr>
        <w:t>,</w:t>
      </w:r>
      <w:r w:rsidR="00C05F30" w:rsidRPr="009F67C8">
        <w:rPr>
          <w:rFonts w:asciiTheme="minorHAnsi" w:hAnsiTheme="minorHAnsi" w:cstheme="minorHAnsi"/>
          <w:szCs w:val="24"/>
        </w:rPr>
        <w:t xml:space="preserve"> sodišču predložiti vse spise, ki se nanašajo na zadevo (če jih upravni organ ni predložil že sam), vključno z dokazilom o tem, kdaj je bila odločba, s katero je bil postopek </w:t>
      </w:r>
      <w:r w:rsidR="00C05F30" w:rsidRPr="009F67C8">
        <w:rPr>
          <w:rFonts w:asciiTheme="minorHAnsi" w:hAnsiTheme="minorHAnsi" w:cstheme="minorHAnsi"/>
          <w:color w:val="000000"/>
          <w:szCs w:val="24"/>
        </w:rPr>
        <w:t xml:space="preserve">končan, vročena tožeči stranki, </w:t>
      </w:r>
      <w:r w:rsidR="00C05F30" w:rsidRPr="009F67C8">
        <w:rPr>
          <w:rFonts w:asciiTheme="minorHAnsi" w:hAnsiTheme="minorHAnsi" w:cstheme="minorHAnsi"/>
          <w:szCs w:val="24"/>
        </w:rPr>
        <w:t>zastopnik mora sodišču predložiti tudi morebitn</w:t>
      </w:r>
      <w:r>
        <w:rPr>
          <w:rFonts w:asciiTheme="minorHAnsi" w:hAnsiTheme="minorHAnsi" w:cstheme="minorHAnsi"/>
          <w:szCs w:val="24"/>
        </w:rPr>
        <w:t>i</w:t>
      </w:r>
      <w:r w:rsidR="00C05F30" w:rsidRPr="009F67C8">
        <w:rPr>
          <w:rFonts w:asciiTheme="minorHAnsi" w:hAnsiTheme="minorHAnsi" w:cstheme="minorHAnsi"/>
          <w:szCs w:val="24"/>
        </w:rPr>
        <w:t xml:space="preserve"> odgovor na tožbo, v nadaljevanju postopka mora pristopiti na narok, </w:t>
      </w:r>
      <w:r>
        <w:rPr>
          <w:rFonts w:asciiTheme="minorHAnsi" w:hAnsiTheme="minorHAnsi" w:cstheme="minorHAnsi"/>
          <w:szCs w:val="24"/>
        </w:rPr>
        <w:t>če</w:t>
      </w:r>
      <w:r w:rsidR="00C05F30" w:rsidRPr="009F67C8">
        <w:rPr>
          <w:rFonts w:asciiTheme="minorHAnsi" w:hAnsiTheme="minorHAnsi" w:cstheme="minorHAnsi"/>
          <w:szCs w:val="24"/>
        </w:rPr>
        <w:t xml:space="preserve"> je razpisan, ter vlagati nadaljnje vloge in pravna sredstva, kar pomeni, da mora biti tudi sam z zadevo vsebinsko v celoti seznanjen. </w:t>
      </w:r>
    </w:p>
    <w:p w14:paraId="2EF86DBB" w14:textId="77777777" w:rsidR="00C05F30" w:rsidRPr="009F67C8" w:rsidRDefault="00C05F30" w:rsidP="00B32E11">
      <w:pPr>
        <w:spacing w:after="0" w:line="240" w:lineRule="auto"/>
        <w:jc w:val="both"/>
        <w:rPr>
          <w:rFonts w:asciiTheme="minorHAnsi" w:hAnsiTheme="minorHAnsi" w:cstheme="minorHAnsi"/>
          <w:szCs w:val="24"/>
        </w:rPr>
      </w:pPr>
    </w:p>
    <w:p w14:paraId="0B9664EC" w14:textId="6384239A" w:rsidR="00C05F30" w:rsidRPr="009F67C8" w:rsidRDefault="00C05F30" w:rsidP="00B32E11">
      <w:pPr>
        <w:spacing w:after="0" w:line="240" w:lineRule="auto"/>
        <w:jc w:val="both"/>
        <w:rPr>
          <w:rFonts w:asciiTheme="minorHAnsi" w:hAnsiTheme="minorHAnsi" w:cstheme="minorHAnsi"/>
          <w:szCs w:val="24"/>
        </w:rPr>
      </w:pPr>
      <w:r w:rsidRPr="009F67C8">
        <w:rPr>
          <w:rFonts w:asciiTheme="minorHAnsi" w:hAnsiTheme="minorHAnsi" w:cstheme="minorHAnsi"/>
          <w:szCs w:val="24"/>
        </w:rPr>
        <w:t>Brez listin upravnega spisa, brez vlog in pisanj v sodnem spisu, brez vsebinskih pojasnil, ki s</w:t>
      </w:r>
      <w:r w:rsidR="008771DC">
        <w:rPr>
          <w:rFonts w:asciiTheme="minorHAnsi" w:hAnsiTheme="minorHAnsi" w:cstheme="minorHAnsi"/>
          <w:szCs w:val="24"/>
        </w:rPr>
        <w:t>pada</w:t>
      </w:r>
      <w:r w:rsidRPr="009F67C8">
        <w:rPr>
          <w:rFonts w:asciiTheme="minorHAnsi" w:hAnsiTheme="minorHAnsi" w:cstheme="minorHAnsi"/>
          <w:szCs w:val="24"/>
        </w:rPr>
        <w:t xml:space="preserve">jo v specializacijo resornega organa, ni </w:t>
      </w:r>
      <w:r w:rsidR="008771DC">
        <w:rPr>
          <w:rFonts w:asciiTheme="minorHAnsi" w:hAnsiTheme="minorHAnsi" w:cstheme="minorHAnsi"/>
          <w:szCs w:val="24"/>
        </w:rPr>
        <w:t>dejanskih</w:t>
      </w:r>
      <w:r w:rsidR="008771DC" w:rsidRPr="009F67C8">
        <w:rPr>
          <w:rFonts w:asciiTheme="minorHAnsi" w:hAnsiTheme="minorHAnsi" w:cstheme="minorHAnsi"/>
          <w:szCs w:val="24"/>
        </w:rPr>
        <w:t xml:space="preserve"> </w:t>
      </w:r>
      <w:r w:rsidRPr="009F67C8">
        <w:rPr>
          <w:rFonts w:asciiTheme="minorHAnsi" w:hAnsiTheme="minorHAnsi" w:cstheme="minorHAnsi"/>
          <w:szCs w:val="24"/>
        </w:rPr>
        <w:t>možnosti za učinkovito zastopanje Republike Slovenije s strani Državnega odvetništva</w:t>
      </w:r>
      <w:r w:rsidR="00C96AFA" w:rsidRPr="009F67C8">
        <w:rPr>
          <w:rFonts w:asciiTheme="minorHAnsi" w:hAnsiTheme="minorHAnsi" w:cstheme="minorHAnsi"/>
          <w:szCs w:val="24"/>
        </w:rPr>
        <w:t xml:space="preserve"> RS</w:t>
      </w:r>
      <w:r w:rsidRPr="009F67C8">
        <w:rPr>
          <w:rFonts w:asciiTheme="minorHAnsi" w:hAnsiTheme="minorHAnsi" w:cstheme="minorHAnsi"/>
          <w:szCs w:val="24"/>
        </w:rPr>
        <w:t xml:space="preserve">. Izjemno problematično je tudi, če vse potrebne listine in pooblastilo Državno odvetništvo </w:t>
      </w:r>
      <w:r w:rsidR="00C96AFA" w:rsidRPr="009F67C8">
        <w:rPr>
          <w:rFonts w:asciiTheme="minorHAnsi" w:hAnsiTheme="minorHAnsi" w:cstheme="minorHAnsi"/>
          <w:szCs w:val="24"/>
        </w:rPr>
        <w:t xml:space="preserve">RS </w:t>
      </w:r>
      <w:r w:rsidRPr="009F67C8">
        <w:rPr>
          <w:rFonts w:asciiTheme="minorHAnsi" w:hAnsiTheme="minorHAnsi" w:cstheme="minorHAnsi"/>
          <w:szCs w:val="24"/>
        </w:rPr>
        <w:t>prejme v zadnjem hipu ali, kot žal tudi izkazuje praksa, včasih le dan pred potekom roka oziroma tik pred narokom na sodišču. Pri tem je skrb</w:t>
      </w:r>
      <w:r w:rsidR="008771DC">
        <w:rPr>
          <w:rFonts w:asciiTheme="minorHAnsi" w:hAnsiTheme="minorHAnsi" w:cstheme="minorHAnsi"/>
          <w:szCs w:val="24"/>
        </w:rPr>
        <w:t xml:space="preserve"> vzbuja</w:t>
      </w:r>
      <w:r w:rsidRPr="009F67C8">
        <w:rPr>
          <w:rFonts w:asciiTheme="minorHAnsi" w:hAnsiTheme="minorHAnsi" w:cstheme="minorHAnsi"/>
          <w:szCs w:val="24"/>
        </w:rPr>
        <w:t xml:space="preserve">joče, da do teh časovnih pritiskov prihaja prav v zadnjem času, ko je pripad zadev iz pristojnosti Upravnega sodišča RS povečan, tudi zaradi povečanega števila razpisanih glavnih obravnav, do katerega je prišlo </w:t>
      </w:r>
      <w:r w:rsidR="00B76BBB">
        <w:rPr>
          <w:rFonts w:asciiTheme="minorHAnsi" w:hAnsiTheme="minorHAnsi" w:cstheme="minorHAnsi"/>
          <w:szCs w:val="24"/>
        </w:rPr>
        <w:t>zaradi</w:t>
      </w:r>
      <w:r w:rsidRPr="009F67C8">
        <w:rPr>
          <w:rFonts w:asciiTheme="minorHAnsi" w:hAnsiTheme="minorHAnsi" w:cstheme="minorHAnsi"/>
          <w:szCs w:val="24"/>
        </w:rPr>
        <w:t xml:space="preserve"> sodbe Vrhovnega sodišča RS št. X Ips 22/2020 z dne 26. 8. 2020. </w:t>
      </w:r>
    </w:p>
    <w:p w14:paraId="23AA57E0" w14:textId="77777777" w:rsidR="00C05F30" w:rsidRPr="009F67C8" w:rsidRDefault="00C05F30" w:rsidP="00B32E11">
      <w:pPr>
        <w:spacing w:after="0" w:line="240" w:lineRule="auto"/>
        <w:jc w:val="both"/>
        <w:rPr>
          <w:rFonts w:asciiTheme="minorHAnsi" w:hAnsiTheme="minorHAnsi" w:cstheme="minorHAnsi"/>
          <w:szCs w:val="24"/>
        </w:rPr>
      </w:pPr>
    </w:p>
    <w:p w14:paraId="58F9F14F" w14:textId="78A2D951" w:rsidR="00C05F30" w:rsidRPr="009F67C8" w:rsidRDefault="00C05F30" w:rsidP="00B32E11">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Poudariti </w:t>
      </w:r>
      <w:r w:rsidR="008771DC">
        <w:rPr>
          <w:rFonts w:asciiTheme="minorHAnsi" w:hAnsiTheme="minorHAnsi" w:cstheme="minorHAnsi"/>
          <w:szCs w:val="24"/>
        </w:rPr>
        <w:t>je treba</w:t>
      </w:r>
      <w:r w:rsidR="008771DC" w:rsidRPr="009F67C8">
        <w:rPr>
          <w:rFonts w:asciiTheme="minorHAnsi" w:hAnsiTheme="minorHAnsi" w:cstheme="minorHAnsi"/>
          <w:szCs w:val="24"/>
        </w:rPr>
        <w:t xml:space="preserve"> </w:t>
      </w:r>
      <w:r w:rsidRPr="009F67C8">
        <w:rPr>
          <w:rFonts w:asciiTheme="minorHAnsi" w:hAnsiTheme="minorHAnsi" w:cstheme="minorHAnsi"/>
          <w:szCs w:val="24"/>
        </w:rPr>
        <w:t xml:space="preserve">tudi, da </w:t>
      </w:r>
      <w:r w:rsidR="008771DC">
        <w:rPr>
          <w:rFonts w:asciiTheme="minorHAnsi" w:hAnsiTheme="minorHAnsi" w:cstheme="minorHAnsi"/>
          <w:szCs w:val="24"/>
        </w:rPr>
        <w:t>od</w:t>
      </w:r>
      <w:r w:rsidRPr="009F67C8">
        <w:rPr>
          <w:rFonts w:asciiTheme="minorHAnsi" w:hAnsiTheme="minorHAnsi" w:cstheme="minorHAnsi"/>
          <w:szCs w:val="24"/>
        </w:rPr>
        <w:t xml:space="preserve"> sodišča določen</w:t>
      </w:r>
      <w:r w:rsidR="008771DC">
        <w:rPr>
          <w:rFonts w:asciiTheme="minorHAnsi" w:hAnsiTheme="minorHAnsi" w:cstheme="minorHAnsi"/>
          <w:szCs w:val="24"/>
        </w:rPr>
        <w:t>i</w:t>
      </w:r>
      <w:r w:rsidRPr="009F67C8">
        <w:rPr>
          <w:rFonts w:asciiTheme="minorHAnsi" w:hAnsiTheme="minorHAnsi" w:cstheme="minorHAnsi"/>
          <w:szCs w:val="24"/>
        </w:rPr>
        <w:t xml:space="preserve"> rok velja enotno za stranko in zastopnika, kar pomeni, da rok za Državno odvetništvo </w:t>
      </w:r>
      <w:r w:rsidR="00C96AFA" w:rsidRPr="009F67C8">
        <w:rPr>
          <w:rFonts w:asciiTheme="minorHAnsi" w:hAnsiTheme="minorHAnsi" w:cstheme="minorHAnsi"/>
          <w:szCs w:val="24"/>
        </w:rPr>
        <w:t xml:space="preserve">RS </w:t>
      </w:r>
      <w:r w:rsidRPr="009F67C8">
        <w:rPr>
          <w:rFonts w:asciiTheme="minorHAnsi" w:hAnsiTheme="minorHAnsi" w:cstheme="minorHAnsi"/>
          <w:szCs w:val="24"/>
        </w:rPr>
        <w:t xml:space="preserve">ne začne teči z dnem, ko je seznanjeno z zadevo ali ko prejme sklep vlade s pooblastilom, temveč mora državni odvetnik potrebno dejanje izvesti v roku, ki je bil določen stranki in ki je (če sploh) stranki še ostal na voljo. Zato je za Republiko Slovenijo tvegano, če je Državno odvetništvo </w:t>
      </w:r>
      <w:r w:rsidR="00C96AFA" w:rsidRPr="009F67C8">
        <w:rPr>
          <w:rFonts w:asciiTheme="minorHAnsi" w:hAnsiTheme="minorHAnsi" w:cstheme="minorHAnsi"/>
          <w:szCs w:val="24"/>
        </w:rPr>
        <w:t xml:space="preserve">RS </w:t>
      </w:r>
      <w:r w:rsidRPr="009F67C8">
        <w:rPr>
          <w:rFonts w:asciiTheme="minorHAnsi" w:hAnsiTheme="minorHAnsi" w:cstheme="minorHAnsi"/>
          <w:szCs w:val="24"/>
        </w:rPr>
        <w:t>o zadevi obveščeno, ko se rok za stranko že skoraj izteče</w:t>
      </w:r>
      <w:r w:rsidR="00B76BBB">
        <w:rPr>
          <w:rFonts w:asciiTheme="minorHAnsi" w:hAnsiTheme="minorHAnsi" w:cstheme="minorHAnsi"/>
          <w:szCs w:val="24"/>
        </w:rPr>
        <w:t>,</w:t>
      </w:r>
      <w:r w:rsidRPr="009F67C8">
        <w:rPr>
          <w:rFonts w:asciiTheme="minorHAnsi" w:hAnsiTheme="minorHAnsi" w:cstheme="minorHAnsi"/>
          <w:szCs w:val="24"/>
        </w:rPr>
        <w:t xml:space="preserve"> in toliko bolj, če od stranke še v tem kratkem roku ne prejme popolnega gradiva, če ni nemudoma seznanjeno s kontaktno osebo resornega organa, ki lahko da vsebinska pojasnila, in podobno. Včasih se žal tudi zgodi, da Državno odvetništvo </w:t>
      </w:r>
      <w:r w:rsidR="00C96AFA" w:rsidRPr="009F67C8">
        <w:rPr>
          <w:rFonts w:asciiTheme="minorHAnsi" w:hAnsiTheme="minorHAnsi" w:cstheme="minorHAnsi"/>
          <w:szCs w:val="24"/>
        </w:rPr>
        <w:t xml:space="preserve">RS </w:t>
      </w:r>
      <w:r w:rsidRPr="009F67C8">
        <w:rPr>
          <w:rFonts w:asciiTheme="minorHAnsi" w:hAnsiTheme="minorHAnsi" w:cstheme="minorHAnsi"/>
          <w:szCs w:val="24"/>
        </w:rPr>
        <w:t>tik pred potekom roka</w:t>
      </w:r>
      <w:r w:rsidRPr="009F67C8">
        <w:rPr>
          <w:rFonts w:asciiTheme="minorHAnsi" w:hAnsiTheme="minorHAnsi" w:cstheme="minorHAnsi"/>
          <w:color w:val="FF0000"/>
          <w:szCs w:val="24"/>
        </w:rPr>
        <w:t xml:space="preserve"> </w:t>
      </w:r>
      <w:r w:rsidRPr="009F67C8">
        <w:rPr>
          <w:rFonts w:asciiTheme="minorHAnsi" w:hAnsiTheme="minorHAnsi" w:cstheme="minorHAnsi"/>
          <w:szCs w:val="24"/>
        </w:rPr>
        <w:t>za odgovor na tožbo ali tik pred izvedbo naroka prejme le pooblastilo Vlade R</w:t>
      </w:r>
      <w:r w:rsidR="00C96AFA" w:rsidRPr="009F67C8">
        <w:rPr>
          <w:rFonts w:asciiTheme="minorHAnsi" w:hAnsiTheme="minorHAnsi" w:cstheme="minorHAnsi"/>
          <w:szCs w:val="24"/>
        </w:rPr>
        <w:t>S</w:t>
      </w:r>
      <w:r w:rsidRPr="009F67C8">
        <w:rPr>
          <w:rFonts w:asciiTheme="minorHAnsi" w:hAnsiTheme="minorHAnsi" w:cstheme="minorHAnsi"/>
          <w:szCs w:val="24"/>
        </w:rPr>
        <w:t>, brez vsakršnega gradiva, kar državnemu odvetniku, ki zadevo prejme v obravnavo, onemogoča kakršno</w:t>
      </w:r>
      <w:r w:rsidR="00B76BBB">
        <w:rPr>
          <w:rFonts w:asciiTheme="minorHAnsi" w:hAnsiTheme="minorHAnsi" w:cstheme="minorHAnsi"/>
          <w:szCs w:val="24"/>
        </w:rPr>
        <w:t xml:space="preserve"> </w:t>
      </w:r>
      <w:r w:rsidRPr="009F67C8">
        <w:rPr>
          <w:rFonts w:asciiTheme="minorHAnsi" w:hAnsiTheme="minorHAnsi" w:cstheme="minorHAnsi"/>
          <w:szCs w:val="24"/>
        </w:rPr>
        <w:t xml:space="preserve">koli seznanitev z zadevo, možnosti za uspešno zastopanje interesov države v upravnem sporu pa so s tem </w:t>
      </w:r>
      <w:r w:rsidR="00B76BBB">
        <w:rPr>
          <w:rFonts w:asciiTheme="minorHAnsi" w:hAnsiTheme="minorHAnsi" w:cstheme="minorHAnsi"/>
          <w:szCs w:val="24"/>
        </w:rPr>
        <w:t>dejansk</w:t>
      </w:r>
      <w:r w:rsidRPr="009F67C8">
        <w:rPr>
          <w:rFonts w:asciiTheme="minorHAnsi" w:hAnsiTheme="minorHAnsi" w:cstheme="minorHAnsi"/>
          <w:szCs w:val="24"/>
        </w:rPr>
        <w:t>o izničene.</w:t>
      </w:r>
    </w:p>
    <w:p w14:paraId="07AB41BD" w14:textId="77777777" w:rsidR="00C05F30" w:rsidRPr="009F67C8" w:rsidRDefault="00C05F30" w:rsidP="00B32E11">
      <w:pPr>
        <w:spacing w:after="0" w:line="240" w:lineRule="auto"/>
        <w:jc w:val="both"/>
        <w:rPr>
          <w:rFonts w:asciiTheme="minorHAnsi" w:hAnsiTheme="minorHAnsi" w:cstheme="minorHAnsi"/>
          <w:szCs w:val="24"/>
        </w:rPr>
      </w:pPr>
    </w:p>
    <w:p w14:paraId="5005A190" w14:textId="093EF695" w:rsidR="00C05F30" w:rsidRPr="009F67C8" w:rsidRDefault="00C05F30" w:rsidP="00B32E11">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 izogib velikim tveganjem, ki jih za uspešno zaščito interesov države v upravnih sporih pomenijo zgoraj opisane </w:t>
      </w:r>
      <w:r w:rsidR="00B76BBB">
        <w:rPr>
          <w:rFonts w:asciiTheme="minorHAnsi" w:hAnsiTheme="minorHAnsi" w:cstheme="minorHAnsi"/>
          <w:szCs w:val="24"/>
        </w:rPr>
        <w:t>okoliščin</w:t>
      </w:r>
      <w:r w:rsidRPr="009F67C8">
        <w:rPr>
          <w:rFonts w:asciiTheme="minorHAnsi" w:hAnsiTheme="minorHAnsi" w:cstheme="minorHAnsi"/>
          <w:szCs w:val="24"/>
        </w:rPr>
        <w:t xml:space="preserve">e, </w:t>
      </w:r>
      <w:r w:rsidR="00C96AFA" w:rsidRPr="009F67C8">
        <w:rPr>
          <w:rFonts w:asciiTheme="minorHAnsi" w:hAnsiTheme="minorHAnsi" w:cstheme="minorHAnsi"/>
          <w:color w:val="007466"/>
          <w:szCs w:val="24"/>
        </w:rPr>
        <w:t xml:space="preserve">Državno odvetništvo RS </w:t>
      </w:r>
      <w:r w:rsidRPr="009F67C8">
        <w:rPr>
          <w:rFonts w:asciiTheme="minorHAnsi" w:hAnsiTheme="minorHAnsi" w:cstheme="minorHAnsi"/>
          <w:color w:val="007466"/>
          <w:szCs w:val="24"/>
        </w:rPr>
        <w:t xml:space="preserve">predlaga, da se pri morebitnem prenosu zakonske pristojnosti zastopanja na Državno odvetništvo </w:t>
      </w:r>
      <w:r w:rsidR="00C96AFA" w:rsidRPr="009F67C8">
        <w:rPr>
          <w:rFonts w:asciiTheme="minorHAnsi" w:hAnsiTheme="minorHAnsi" w:cstheme="minorHAnsi"/>
          <w:color w:val="007466"/>
          <w:szCs w:val="24"/>
        </w:rPr>
        <w:t xml:space="preserve">RS </w:t>
      </w:r>
      <w:r w:rsidRPr="009F67C8">
        <w:rPr>
          <w:rFonts w:asciiTheme="minorHAnsi" w:hAnsiTheme="minorHAnsi" w:cstheme="minorHAnsi"/>
          <w:color w:val="007466"/>
          <w:szCs w:val="24"/>
        </w:rPr>
        <w:t>kot primer dobre prakse upošteva naslednji protokol ravnanja</w:t>
      </w:r>
      <w:r w:rsidRPr="009F67C8">
        <w:rPr>
          <w:rFonts w:asciiTheme="minorHAnsi" w:hAnsiTheme="minorHAnsi" w:cstheme="minorHAnsi"/>
          <w:szCs w:val="24"/>
        </w:rPr>
        <w:t>:</w:t>
      </w:r>
    </w:p>
    <w:p w14:paraId="0313EA1B" w14:textId="77777777" w:rsidR="00C05F30" w:rsidRPr="009F67C8" w:rsidRDefault="00C05F30" w:rsidP="00B32E11">
      <w:pPr>
        <w:spacing w:after="0" w:line="240" w:lineRule="auto"/>
        <w:jc w:val="both"/>
        <w:rPr>
          <w:rFonts w:asciiTheme="minorHAnsi" w:hAnsiTheme="minorHAnsi" w:cstheme="minorHAnsi"/>
          <w:szCs w:val="24"/>
        </w:rPr>
      </w:pPr>
    </w:p>
    <w:p w14:paraId="2E08CAA7" w14:textId="710BE774" w:rsidR="00C05F30" w:rsidRPr="009F67C8" w:rsidRDefault="00C05F30" w:rsidP="00A12B9E">
      <w:pPr>
        <w:numPr>
          <w:ilvl w:val="0"/>
          <w:numId w:val="109"/>
        </w:numPr>
        <w:spacing w:after="0" w:line="240" w:lineRule="auto"/>
        <w:contextualSpacing/>
        <w:jc w:val="both"/>
        <w:rPr>
          <w:rFonts w:asciiTheme="minorHAnsi" w:hAnsiTheme="minorHAnsi" w:cstheme="minorHAnsi"/>
          <w:szCs w:val="24"/>
        </w:rPr>
      </w:pPr>
      <w:r w:rsidRPr="009F67C8">
        <w:rPr>
          <w:rFonts w:asciiTheme="minorHAnsi" w:hAnsiTheme="minorHAnsi" w:cstheme="minorHAnsi"/>
          <w:szCs w:val="24"/>
        </w:rPr>
        <w:t xml:space="preserve">Upravni organ na podlagi zgoraj predstavljenih izhodišč oceni, ali je v </w:t>
      </w:r>
      <w:r w:rsidR="009C0AC8">
        <w:rPr>
          <w:rFonts w:asciiTheme="minorHAnsi" w:hAnsiTheme="minorHAnsi" w:cstheme="minorHAnsi"/>
          <w:szCs w:val="24"/>
        </w:rPr>
        <w:t>naved</w:t>
      </w:r>
      <w:r w:rsidRPr="009F67C8">
        <w:rPr>
          <w:rFonts w:asciiTheme="minorHAnsi" w:hAnsiTheme="minorHAnsi" w:cstheme="minorHAnsi"/>
          <w:szCs w:val="24"/>
        </w:rPr>
        <w:t>enem primeru utemeljen prenos zakonske pristojnosti zastopanja v upravnem sporu na Državno odvetništvo</w:t>
      </w:r>
      <w:r w:rsidR="00C96AFA" w:rsidRPr="009F67C8">
        <w:rPr>
          <w:rFonts w:asciiTheme="minorHAnsi" w:hAnsiTheme="minorHAnsi" w:cstheme="minorHAnsi"/>
          <w:szCs w:val="24"/>
        </w:rPr>
        <w:t xml:space="preserve"> RS</w:t>
      </w:r>
      <w:r w:rsidRPr="009F67C8">
        <w:rPr>
          <w:rFonts w:asciiTheme="minorHAnsi" w:hAnsiTheme="minorHAnsi" w:cstheme="minorHAnsi"/>
          <w:szCs w:val="24"/>
        </w:rPr>
        <w:t xml:space="preserve">. </w:t>
      </w:r>
    </w:p>
    <w:p w14:paraId="22532F08" w14:textId="77777777" w:rsidR="00C05F30" w:rsidRPr="009F67C8" w:rsidRDefault="00C05F30" w:rsidP="00B32E11">
      <w:pPr>
        <w:spacing w:after="0" w:line="240" w:lineRule="auto"/>
        <w:ind w:left="360"/>
        <w:contextualSpacing/>
        <w:jc w:val="both"/>
        <w:rPr>
          <w:rFonts w:asciiTheme="minorHAnsi" w:hAnsiTheme="minorHAnsi" w:cstheme="minorHAnsi"/>
          <w:szCs w:val="24"/>
        </w:rPr>
      </w:pPr>
    </w:p>
    <w:p w14:paraId="6C3FFF86" w14:textId="540CAB81" w:rsidR="00C05F30" w:rsidRPr="009F67C8" w:rsidRDefault="00C05F30" w:rsidP="00A12B9E">
      <w:pPr>
        <w:numPr>
          <w:ilvl w:val="0"/>
          <w:numId w:val="109"/>
        </w:numPr>
        <w:spacing w:after="0" w:line="240" w:lineRule="auto"/>
        <w:contextualSpacing/>
        <w:jc w:val="both"/>
        <w:rPr>
          <w:rFonts w:asciiTheme="minorHAnsi" w:hAnsiTheme="minorHAnsi" w:cstheme="minorHAnsi"/>
          <w:szCs w:val="24"/>
        </w:rPr>
      </w:pPr>
      <w:r w:rsidRPr="009F67C8">
        <w:rPr>
          <w:rFonts w:asciiTheme="minorHAnsi" w:hAnsiTheme="minorHAnsi" w:cstheme="minorHAnsi"/>
          <w:szCs w:val="24"/>
        </w:rPr>
        <w:t>Če se upravni organ odloči, da bo predlagal prenos zastopanja v upravnem sporu na Državno odvetništvo</w:t>
      </w:r>
      <w:r w:rsidR="00C96AFA" w:rsidRPr="009F67C8">
        <w:rPr>
          <w:rFonts w:asciiTheme="minorHAnsi" w:hAnsiTheme="minorHAnsi" w:cstheme="minorHAnsi"/>
          <w:szCs w:val="24"/>
        </w:rPr>
        <w:t xml:space="preserve"> RS</w:t>
      </w:r>
      <w:r w:rsidRPr="009F67C8">
        <w:rPr>
          <w:rFonts w:asciiTheme="minorHAnsi" w:hAnsiTheme="minorHAnsi" w:cstheme="minorHAnsi"/>
          <w:szCs w:val="24"/>
        </w:rPr>
        <w:t xml:space="preserve">, o tej odločitvi in bistvenih razlogih zanjo po elektronski pošti </w:t>
      </w:r>
      <w:r w:rsidRPr="009F67C8">
        <w:rPr>
          <w:rFonts w:asciiTheme="minorHAnsi" w:hAnsiTheme="minorHAnsi" w:cstheme="minorHAnsi"/>
          <w:szCs w:val="24"/>
        </w:rPr>
        <w:lastRenderedPageBreak/>
        <w:t>nemudoma obvesti Državno odvetništvo</w:t>
      </w:r>
      <w:r w:rsidR="00C96AFA" w:rsidRPr="009F67C8">
        <w:rPr>
          <w:rFonts w:asciiTheme="minorHAnsi" w:hAnsiTheme="minorHAnsi" w:cstheme="minorHAnsi"/>
          <w:szCs w:val="24"/>
        </w:rPr>
        <w:t xml:space="preserve"> RS</w:t>
      </w:r>
      <w:r w:rsidRPr="009F67C8">
        <w:rPr>
          <w:rFonts w:asciiTheme="minorHAnsi" w:hAnsiTheme="minorHAnsi" w:cstheme="minorHAnsi"/>
          <w:szCs w:val="24"/>
        </w:rPr>
        <w:t>, prav tako nemudoma pripravi gradivo za Vlado R</w:t>
      </w:r>
      <w:r w:rsidR="00C96AFA" w:rsidRPr="009F67C8">
        <w:rPr>
          <w:rFonts w:asciiTheme="minorHAnsi" w:hAnsiTheme="minorHAnsi" w:cstheme="minorHAnsi"/>
          <w:szCs w:val="24"/>
        </w:rPr>
        <w:t>S</w:t>
      </w:r>
      <w:r w:rsidRPr="009F67C8">
        <w:rPr>
          <w:rFonts w:asciiTheme="minorHAnsi" w:hAnsiTheme="minorHAnsi" w:cstheme="minorHAnsi"/>
          <w:szCs w:val="24"/>
        </w:rPr>
        <w:t xml:space="preserve">. </w:t>
      </w:r>
    </w:p>
    <w:p w14:paraId="6E3AABAB" w14:textId="77777777" w:rsidR="00C05F30" w:rsidRPr="009F67C8" w:rsidRDefault="00C05F30" w:rsidP="00B32E11">
      <w:pPr>
        <w:pStyle w:val="Odstavekseznama"/>
        <w:spacing w:after="0" w:line="240" w:lineRule="auto"/>
        <w:ind w:left="0"/>
        <w:rPr>
          <w:rFonts w:asciiTheme="minorHAnsi" w:hAnsiTheme="minorHAnsi" w:cstheme="minorHAnsi"/>
          <w:szCs w:val="24"/>
        </w:rPr>
      </w:pPr>
    </w:p>
    <w:p w14:paraId="20795B38" w14:textId="3F29591C" w:rsidR="00C05F30" w:rsidRPr="009F67C8" w:rsidRDefault="00C05F30" w:rsidP="00A12B9E">
      <w:pPr>
        <w:numPr>
          <w:ilvl w:val="0"/>
          <w:numId w:val="109"/>
        </w:numPr>
        <w:spacing w:after="0" w:line="240" w:lineRule="auto"/>
        <w:contextualSpacing/>
        <w:jc w:val="both"/>
        <w:rPr>
          <w:rFonts w:asciiTheme="minorHAnsi" w:hAnsiTheme="minorHAnsi" w:cstheme="minorHAnsi"/>
          <w:szCs w:val="24"/>
        </w:rPr>
      </w:pPr>
      <w:r w:rsidRPr="009F67C8">
        <w:rPr>
          <w:rFonts w:asciiTheme="minorHAnsi" w:hAnsiTheme="minorHAnsi" w:cstheme="minorHAnsi"/>
          <w:szCs w:val="24"/>
        </w:rPr>
        <w:t xml:space="preserve">Upravni organ Državnemu odvetništvu </w:t>
      </w:r>
      <w:r w:rsidR="00C96AFA" w:rsidRPr="009F67C8">
        <w:rPr>
          <w:rFonts w:asciiTheme="minorHAnsi" w:hAnsiTheme="minorHAnsi" w:cstheme="minorHAnsi"/>
          <w:szCs w:val="24"/>
        </w:rPr>
        <w:t xml:space="preserve">RS </w:t>
      </w:r>
      <w:r w:rsidRPr="009F67C8">
        <w:rPr>
          <w:rFonts w:asciiTheme="minorHAnsi" w:hAnsiTheme="minorHAnsi" w:cstheme="minorHAnsi"/>
          <w:szCs w:val="24"/>
        </w:rPr>
        <w:t>takoj, ko je možno, najkasneje pa ob po</w:t>
      </w:r>
      <w:r w:rsidR="004B170D">
        <w:rPr>
          <w:rFonts w:asciiTheme="minorHAnsi" w:hAnsiTheme="minorHAnsi" w:cstheme="minorHAnsi"/>
          <w:szCs w:val="24"/>
        </w:rPr>
        <w:t>šilj</w:t>
      </w:r>
      <w:r w:rsidRPr="009F67C8">
        <w:rPr>
          <w:rFonts w:asciiTheme="minorHAnsi" w:hAnsiTheme="minorHAnsi" w:cstheme="minorHAnsi"/>
          <w:szCs w:val="24"/>
        </w:rPr>
        <w:t>anju gradiva Vlad</w:t>
      </w:r>
      <w:r w:rsidR="004B170D">
        <w:rPr>
          <w:rFonts w:asciiTheme="minorHAnsi" w:hAnsiTheme="minorHAnsi" w:cstheme="minorHAnsi"/>
          <w:szCs w:val="24"/>
        </w:rPr>
        <w:t>i</w:t>
      </w:r>
      <w:r w:rsidRPr="009F67C8">
        <w:rPr>
          <w:rFonts w:asciiTheme="minorHAnsi" w:hAnsiTheme="minorHAnsi" w:cstheme="minorHAnsi"/>
          <w:szCs w:val="24"/>
        </w:rPr>
        <w:t xml:space="preserve"> R</w:t>
      </w:r>
      <w:r w:rsidR="00C96AFA" w:rsidRPr="009F67C8">
        <w:rPr>
          <w:rFonts w:asciiTheme="minorHAnsi" w:hAnsiTheme="minorHAnsi" w:cstheme="minorHAnsi"/>
          <w:szCs w:val="24"/>
        </w:rPr>
        <w:t>S</w:t>
      </w:r>
      <w:r w:rsidRPr="009F67C8">
        <w:rPr>
          <w:rFonts w:asciiTheme="minorHAnsi" w:hAnsiTheme="minorHAnsi" w:cstheme="minorHAnsi"/>
          <w:szCs w:val="24"/>
        </w:rPr>
        <w:t xml:space="preserve">, po elektronski pošti in v fizični obliki </w:t>
      </w:r>
      <w:r w:rsidR="001A5D53">
        <w:rPr>
          <w:rFonts w:asciiTheme="minorHAnsi" w:hAnsiTheme="minorHAnsi" w:cstheme="minorHAnsi"/>
          <w:szCs w:val="24"/>
        </w:rPr>
        <w:t xml:space="preserve">pošlje </w:t>
      </w:r>
      <w:r w:rsidRPr="009F67C8">
        <w:rPr>
          <w:rFonts w:asciiTheme="minorHAnsi" w:hAnsiTheme="minorHAnsi" w:cstheme="minorHAnsi"/>
          <w:szCs w:val="24"/>
        </w:rPr>
        <w:t>tudi naslednje podatke in listine (</w:t>
      </w:r>
      <w:r w:rsidR="004B170D">
        <w:rPr>
          <w:rFonts w:asciiTheme="minorHAnsi" w:hAnsiTheme="minorHAnsi" w:cstheme="minorHAnsi"/>
          <w:szCs w:val="24"/>
        </w:rPr>
        <w:t>če</w:t>
      </w:r>
      <w:r w:rsidRPr="009F67C8">
        <w:rPr>
          <w:rFonts w:asciiTheme="minorHAnsi" w:hAnsiTheme="minorHAnsi" w:cstheme="minorHAnsi"/>
          <w:szCs w:val="24"/>
        </w:rPr>
        <w:t xml:space="preserve"> glede na fazo postopka in dotedanje procesne </w:t>
      </w:r>
      <w:r w:rsidR="003E7E4D">
        <w:rPr>
          <w:rFonts w:asciiTheme="minorHAnsi" w:hAnsiTheme="minorHAnsi" w:cstheme="minorHAnsi"/>
          <w:szCs w:val="24"/>
        </w:rPr>
        <w:t>dejavnost</w:t>
      </w:r>
      <w:r w:rsidRPr="009F67C8">
        <w:rPr>
          <w:rFonts w:asciiTheme="minorHAnsi" w:hAnsiTheme="minorHAnsi" w:cstheme="minorHAnsi"/>
          <w:szCs w:val="24"/>
        </w:rPr>
        <w:t>i upravnega organa že obstajajo):</w:t>
      </w:r>
    </w:p>
    <w:p w14:paraId="6AAD31D5" w14:textId="77777777" w:rsidR="00C05F30" w:rsidRPr="009F67C8" w:rsidRDefault="00C05F30" w:rsidP="00A12B9E">
      <w:pPr>
        <w:numPr>
          <w:ilvl w:val="1"/>
          <w:numId w:val="110"/>
        </w:numPr>
        <w:spacing w:after="0" w:line="240" w:lineRule="auto"/>
        <w:contextualSpacing/>
        <w:jc w:val="both"/>
        <w:rPr>
          <w:rFonts w:asciiTheme="minorHAnsi" w:hAnsiTheme="minorHAnsi" w:cstheme="minorHAnsi"/>
          <w:szCs w:val="24"/>
        </w:rPr>
      </w:pPr>
      <w:r w:rsidRPr="009F67C8">
        <w:rPr>
          <w:rFonts w:asciiTheme="minorHAnsi" w:hAnsiTheme="minorHAnsi" w:cstheme="minorHAnsi"/>
          <w:szCs w:val="24"/>
        </w:rPr>
        <w:t>tožbo s prilogami,</w:t>
      </w:r>
    </w:p>
    <w:p w14:paraId="115DA4F4" w14:textId="77777777" w:rsidR="00C05F30" w:rsidRPr="009F67C8" w:rsidRDefault="00C05F30" w:rsidP="00A12B9E">
      <w:pPr>
        <w:numPr>
          <w:ilvl w:val="1"/>
          <w:numId w:val="110"/>
        </w:numPr>
        <w:spacing w:after="0" w:line="240" w:lineRule="auto"/>
        <w:contextualSpacing/>
        <w:jc w:val="both"/>
        <w:rPr>
          <w:rFonts w:asciiTheme="minorHAnsi" w:hAnsiTheme="minorHAnsi" w:cstheme="minorHAnsi"/>
          <w:szCs w:val="24"/>
        </w:rPr>
      </w:pPr>
      <w:r w:rsidRPr="009F67C8">
        <w:rPr>
          <w:rFonts w:asciiTheme="minorHAnsi" w:hAnsiTheme="minorHAnsi" w:cstheme="minorHAnsi"/>
          <w:szCs w:val="24"/>
        </w:rPr>
        <w:t xml:space="preserve">odgovor na tožbo s prilogami, </w:t>
      </w:r>
    </w:p>
    <w:p w14:paraId="508DDFAF" w14:textId="77777777" w:rsidR="00C05F30" w:rsidRPr="009F67C8" w:rsidRDefault="00C05F30" w:rsidP="00A12B9E">
      <w:pPr>
        <w:numPr>
          <w:ilvl w:val="1"/>
          <w:numId w:val="110"/>
        </w:numPr>
        <w:spacing w:after="0" w:line="240" w:lineRule="auto"/>
        <w:contextualSpacing/>
        <w:jc w:val="both"/>
        <w:rPr>
          <w:rFonts w:asciiTheme="minorHAnsi" w:hAnsiTheme="minorHAnsi" w:cstheme="minorHAnsi"/>
          <w:szCs w:val="24"/>
        </w:rPr>
      </w:pPr>
      <w:r w:rsidRPr="009F67C8">
        <w:rPr>
          <w:rFonts w:asciiTheme="minorHAnsi" w:hAnsiTheme="minorHAnsi" w:cstheme="minorHAnsi"/>
          <w:szCs w:val="24"/>
        </w:rPr>
        <w:t>poziv sodišča za odgovor na tožbo z dohodno štampiljko upravnega organa,</w:t>
      </w:r>
    </w:p>
    <w:p w14:paraId="6DCB1B82" w14:textId="77777777" w:rsidR="00C05F30" w:rsidRPr="009F67C8" w:rsidRDefault="00C05F30" w:rsidP="00A12B9E">
      <w:pPr>
        <w:numPr>
          <w:ilvl w:val="1"/>
          <w:numId w:val="110"/>
        </w:numPr>
        <w:spacing w:after="0" w:line="240" w:lineRule="auto"/>
        <w:contextualSpacing/>
        <w:jc w:val="both"/>
        <w:rPr>
          <w:rFonts w:asciiTheme="minorHAnsi" w:hAnsiTheme="minorHAnsi" w:cstheme="minorHAnsi"/>
          <w:szCs w:val="24"/>
        </w:rPr>
      </w:pPr>
      <w:r w:rsidRPr="009F67C8">
        <w:rPr>
          <w:rFonts w:asciiTheme="minorHAnsi" w:hAnsiTheme="minorHAnsi" w:cstheme="minorHAnsi"/>
          <w:szCs w:val="24"/>
        </w:rPr>
        <w:t>dokazilo o vročitvi odločbe, s katero je bil postopek končan, tožeči stranki,</w:t>
      </w:r>
    </w:p>
    <w:p w14:paraId="23EB2963" w14:textId="77777777" w:rsidR="00C05F30" w:rsidRPr="009F67C8" w:rsidRDefault="00C05F30" w:rsidP="00A12B9E">
      <w:pPr>
        <w:numPr>
          <w:ilvl w:val="1"/>
          <w:numId w:val="110"/>
        </w:numPr>
        <w:spacing w:after="0" w:line="240" w:lineRule="auto"/>
        <w:contextualSpacing/>
        <w:jc w:val="both"/>
        <w:rPr>
          <w:rFonts w:asciiTheme="minorHAnsi" w:hAnsiTheme="minorHAnsi" w:cstheme="minorHAnsi"/>
          <w:szCs w:val="24"/>
        </w:rPr>
      </w:pPr>
      <w:r w:rsidRPr="009F67C8">
        <w:rPr>
          <w:rFonts w:asciiTheme="minorHAnsi" w:hAnsiTheme="minorHAnsi" w:cstheme="minorHAnsi"/>
          <w:szCs w:val="24"/>
        </w:rPr>
        <w:t>vabilo na narok,</w:t>
      </w:r>
    </w:p>
    <w:p w14:paraId="0F9F88D2" w14:textId="61D305FA" w:rsidR="00C05F30" w:rsidRPr="009F67C8" w:rsidRDefault="00C05F30" w:rsidP="00A12B9E">
      <w:pPr>
        <w:numPr>
          <w:ilvl w:val="1"/>
          <w:numId w:val="110"/>
        </w:numPr>
        <w:spacing w:after="0" w:line="240" w:lineRule="auto"/>
        <w:contextualSpacing/>
        <w:jc w:val="both"/>
        <w:rPr>
          <w:rFonts w:asciiTheme="minorHAnsi" w:hAnsiTheme="minorHAnsi" w:cstheme="minorHAnsi"/>
          <w:szCs w:val="24"/>
        </w:rPr>
      </w:pPr>
      <w:r w:rsidRPr="009F67C8">
        <w:rPr>
          <w:rFonts w:asciiTheme="minorHAnsi" w:hAnsiTheme="minorHAnsi" w:cstheme="minorHAnsi"/>
          <w:szCs w:val="24"/>
        </w:rPr>
        <w:t xml:space="preserve">upravni spis, </w:t>
      </w:r>
      <w:r w:rsidR="004B170D">
        <w:rPr>
          <w:rFonts w:asciiTheme="minorHAnsi" w:hAnsiTheme="minorHAnsi" w:cstheme="minorHAnsi"/>
          <w:szCs w:val="24"/>
        </w:rPr>
        <w:t>če</w:t>
      </w:r>
      <w:r w:rsidRPr="009F67C8">
        <w:rPr>
          <w:rFonts w:asciiTheme="minorHAnsi" w:hAnsiTheme="minorHAnsi" w:cstheme="minorHAnsi"/>
          <w:szCs w:val="24"/>
        </w:rPr>
        <w:t xml:space="preserve"> le-ta ni bil že poslan Upravn</w:t>
      </w:r>
      <w:r w:rsidR="004B170D">
        <w:rPr>
          <w:rFonts w:asciiTheme="minorHAnsi" w:hAnsiTheme="minorHAnsi" w:cstheme="minorHAnsi"/>
          <w:szCs w:val="24"/>
        </w:rPr>
        <w:t>emu</w:t>
      </w:r>
      <w:r w:rsidRPr="009F67C8">
        <w:rPr>
          <w:rFonts w:asciiTheme="minorHAnsi" w:hAnsiTheme="minorHAnsi" w:cstheme="minorHAnsi"/>
          <w:szCs w:val="24"/>
        </w:rPr>
        <w:t xml:space="preserve"> sodišč</w:t>
      </w:r>
      <w:r w:rsidR="004B170D">
        <w:rPr>
          <w:rFonts w:asciiTheme="minorHAnsi" w:hAnsiTheme="minorHAnsi" w:cstheme="minorHAnsi"/>
          <w:szCs w:val="24"/>
        </w:rPr>
        <w:t>u</w:t>
      </w:r>
      <w:r w:rsidRPr="009F67C8">
        <w:rPr>
          <w:rFonts w:asciiTheme="minorHAnsi" w:hAnsiTheme="minorHAnsi" w:cstheme="minorHAnsi"/>
          <w:szCs w:val="24"/>
        </w:rPr>
        <w:t xml:space="preserve"> RS,</w:t>
      </w:r>
    </w:p>
    <w:p w14:paraId="76508932" w14:textId="77777777" w:rsidR="00C05F30" w:rsidRPr="009F67C8" w:rsidRDefault="00C05F30" w:rsidP="00A12B9E">
      <w:pPr>
        <w:numPr>
          <w:ilvl w:val="1"/>
          <w:numId w:val="110"/>
        </w:numPr>
        <w:spacing w:after="0" w:line="240" w:lineRule="auto"/>
        <w:contextualSpacing/>
        <w:jc w:val="both"/>
        <w:rPr>
          <w:rFonts w:asciiTheme="minorHAnsi" w:hAnsiTheme="minorHAnsi" w:cstheme="minorHAnsi"/>
          <w:szCs w:val="24"/>
        </w:rPr>
      </w:pPr>
      <w:r w:rsidRPr="009F67C8">
        <w:rPr>
          <w:rFonts w:asciiTheme="minorHAnsi" w:hAnsiTheme="minorHAnsi" w:cstheme="minorHAnsi"/>
          <w:szCs w:val="24"/>
        </w:rPr>
        <w:t>morebitne druge listine sodnega spisa,</w:t>
      </w:r>
    </w:p>
    <w:p w14:paraId="0AAC4A1D" w14:textId="77777777" w:rsidR="00C05F30" w:rsidRPr="009F67C8" w:rsidRDefault="00C05F30" w:rsidP="00A12B9E">
      <w:pPr>
        <w:numPr>
          <w:ilvl w:val="1"/>
          <w:numId w:val="110"/>
        </w:numPr>
        <w:spacing w:after="0" w:line="240" w:lineRule="auto"/>
        <w:contextualSpacing/>
        <w:jc w:val="both"/>
        <w:rPr>
          <w:rFonts w:asciiTheme="minorHAnsi" w:hAnsiTheme="minorHAnsi" w:cstheme="minorHAnsi"/>
          <w:szCs w:val="24"/>
        </w:rPr>
      </w:pPr>
      <w:r w:rsidRPr="009F67C8">
        <w:rPr>
          <w:rFonts w:asciiTheme="minorHAnsi" w:hAnsiTheme="minorHAnsi" w:cstheme="minorHAnsi"/>
          <w:szCs w:val="24"/>
        </w:rPr>
        <w:t>morebitne druge relevantne podatke in dokazila,</w:t>
      </w:r>
    </w:p>
    <w:p w14:paraId="0EA3F342" w14:textId="779929C0" w:rsidR="00C05F30" w:rsidRPr="009F67C8" w:rsidRDefault="00C05F30" w:rsidP="00A12B9E">
      <w:pPr>
        <w:numPr>
          <w:ilvl w:val="1"/>
          <w:numId w:val="110"/>
        </w:numPr>
        <w:spacing w:after="0" w:line="240" w:lineRule="auto"/>
        <w:contextualSpacing/>
        <w:jc w:val="both"/>
        <w:rPr>
          <w:rFonts w:asciiTheme="minorHAnsi" w:hAnsiTheme="minorHAnsi" w:cstheme="minorHAnsi"/>
          <w:szCs w:val="24"/>
        </w:rPr>
      </w:pPr>
      <w:r w:rsidRPr="009F67C8">
        <w:rPr>
          <w:rFonts w:asciiTheme="minorHAnsi" w:hAnsiTheme="minorHAnsi" w:cstheme="minorHAnsi"/>
          <w:szCs w:val="24"/>
        </w:rPr>
        <w:t xml:space="preserve">podatek o kontaktni osebi in morebitnem namestniku te osebe na upravnem organu, ki je ves čas na voljo za vsebinska pojasnila in ki v primeru, da je pri izdaji izpodbijane odločbe sodelovalo več upravnih organov, usklajuje sodelovanje </w:t>
      </w:r>
      <w:r w:rsidR="004B170D">
        <w:rPr>
          <w:rFonts w:asciiTheme="minorHAnsi" w:hAnsiTheme="minorHAnsi" w:cstheme="minorHAnsi"/>
          <w:szCs w:val="24"/>
        </w:rPr>
        <w:t>drug</w:t>
      </w:r>
      <w:r w:rsidRPr="009F67C8">
        <w:rPr>
          <w:rFonts w:asciiTheme="minorHAnsi" w:hAnsiTheme="minorHAnsi" w:cstheme="minorHAnsi"/>
          <w:szCs w:val="24"/>
        </w:rPr>
        <w:t>ih upravnih organov,</w:t>
      </w:r>
    </w:p>
    <w:p w14:paraId="42B7F1B6" w14:textId="3AB56BE8" w:rsidR="00C05F30" w:rsidRPr="009F67C8" w:rsidRDefault="00C05F30" w:rsidP="00A12B9E">
      <w:pPr>
        <w:numPr>
          <w:ilvl w:val="1"/>
          <w:numId w:val="110"/>
        </w:numPr>
        <w:spacing w:after="0" w:line="240" w:lineRule="auto"/>
        <w:contextualSpacing/>
        <w:jc w:val="both"/>
        <w:rPr>
          <w:rFonts w:asciiTheme="minorHAnsi" w:hAnsiTheme="minorHAnsi" w:cstheme="minorHAnsi"/>
          <w:szCs w:val="24"/>
        </w:rPr>
      </w:pPr>
      <w:r w:rsidRPr="009F67C8">
        <w:rPr>
          <w:rFonts w:asciiTheme="minorHAnsi" w:hAnsiTheme="minorHAnsi" w:cstheme="minorHAnsi"/>
          <w:szCs w:val="24"/>
        </w:rPr>
        <w:t>podatek o vsebinskem strokovnjaku ali več vsebinskih strokovnjakih, ki so na voljo za strokovn</w:t>
      </w:r>
      <w:r w:rsidR="004B170D">
        <w:rPr>
          <w:rFonts w:asciiTheme="minorHAnsi" w:hAnsiTheme="minorHAnsi" w:cstheme="minorHAnsi"/>
          <w:szCs w:val="24"/>
        </w:rPr>
        <w:t>a</w:t>
      </w:r>
      <w:r w:rsidRPr="009F67C8">
        <w:rPr>
          <w:rFonts w:asciiTheme="minorHAnsi" w:hAnsiTheme="minorHAnsi" w:cstheme="minorHAnsi"/>
          <w:szCs w:val="24"/>
        </w:rPr>
        <w:t xml:space="preserve"> pojasnil</w:t>
      </w:r>
      <w:r w:rsidR="004B170D">
        <w:rPr>
          <w:rFonts w:asciiTheme="minorHAnsi" w:hAnsiTheme="minorHAnsi" w:cstheme="minorHAnsi"/>
          <w:szCs w:val="24"/>
        </w:rPr>
        <w:t>a</w:t>
      </w:r>
      <w:r w:rsidRPr="009F67C8">
        <w:rPr>
          <w:rFonts w:asciiTheme="minorHAnsi" w:hAnsiTheme="minorHAnsi" w:cstheme="minorHAnsi"/>
          <w:szCs w:val="24"/>
        </w:rPr>
        <w:t xml:space="preserve"> na naroku za glavno obravnavo.</w:t>
      </w:r>
    </w:p>
    <w:p w14:paraId="25C09894" w14:textId="77777777" w:rsidR="00C05F30" w:rsidRPr="009F67C8" w:rsidRDefault="00C05F30" w:rsidP="00B32E11">
      <w:pPr>
        <w:spacing w:after="0" w:line="240" w:lineRule="auto"/>
        <w:ind w:left="426"/>
        <w:contextualSpacing/>
        <w:jc w:val="both"/>
        <w:rPr>
          <w:rFonts w:asciiTheme="minorHAnsi" w:hAnsiTheme="minorHAnsi" w:cstheme="minorHAnsi"/>
          <w:szCs w:val="24"/>
        </w:rPr>
      </w:pPr>
    </w:p>
    <w:p w14:paraId="68AA27DA" w14:textId="323AB563" w:rsidR="00C05F30" w:rsidRPr="009F67C8" w:rsidRDefault="00C05F30" w:rsidP="00A12B9E">
      <w:pPr>
        <w:pStyle w:val="Odstavekseznama"/>
        <w:numPr>
          <w:ilvl w:val="0"/>
          <w:numId w:val="109"/>
        </w:num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Listine in podatke iz 3. točke pošlje upravni organ Državnemu odvetništvu </w:t>
      </w:r>
      <w:r w:rsidR="00C96AFA" w:rsidRPr="009F67C8">
        <w:rPr>
          <w:rFonts w:asciiTheme="minorHAnsi" w:hAnsiTheme="minorHAnsi" w:cstheme="minorHAnsi"/>
          <w:szCs w:val="24"/>
        </w:rPr>
        <w:t xml:space="preserve">RS </w:t>
      </w:r>
      <w:r w:rsidRPr="009F67C8">
        <w:rPr>
          <w:rFonts w:asciiTheme="minorHAnsi" w:hAnsiTheme="minorHAnsi" w:cstheme="minorHAnsi"/>
          <w:szCs w:val="24"/>
        </w:rPr>
        <w:t xml:space="preserve">s spremnim dopisom, v katerem bodisi potrdi, da gre za </w:t>
      </w:r>
      <w:r w:rsidR="00C67777">
        <w:rPr>
          <w:rFonts w:asciiTheme="minorHAnsi" w:hAnsiTheme="minorHAnsi" w:cstheme="minorHAnsi"/>
          <w:szCs w:val="24"/>
        </w:rPr>
        <w:t>posredovanje</w:t>
      </w:r>
      <w:r w:rsidRPr="009F67C8">
        <w:rPr>
          <w:rFonts w:asciiTheme="minorHAnsi" w:hAnsiTheme="minorHAnsi" w:cstheme="minorHAnsi"/>
          <w:szCs w:val="24"/>
        </w:rPr>
        <w:t xml:space="preserve"> vseh razpoložljivih listin in poda</w:t>
      </w:r>
      <w:r w:rsidR="00C66551">
        <w:rPr>
          <w:rFonts w:asciiTheme="minorHAnsi" w:hAnsiTheme="minorHAnsi" w:cstheme="minorHAnsi"/>
          <w:szCs w:val="24"/>
        </w:rPr>
        <w:t>tka</w:t>
      </w:r>
      <w:r w:rsidRPr="009F67C8">
        <w:rPr>
          <w:rFonts w:asciiTheme="minorHAnsi" w:hAnsiTheme="minorHAnsi" w:cstheme="minorHAnsi"/>
          <w:szCs w:val="24"/>
        </w:rPr>
        <w:t xml:space="preserve"> iz 3. točke tega postopkovnika</w:t>
      </w:r>
      <w:r w:rsidR="004B170D">
        <w:rPr>
          <w:rFonts w:asciiTheme="minorHAnsi" w:hAnsiTheme="minorHAnsi" w:cstheme="minorHAnsi"/>
          <w:szCs w:val="24"/>
        </w:rPr>
        <w:t>,</w:t>
      </w:r>
      <w:r w:rsidRPr="009F67C8">
        <w:rPr>
          <w:rFonts w:asciiTheme="minorHAnsi" w:hAnsiTheme="minorHAnsi" w:cstheme="minorHAnsi"/>
          <w:szCs w:val="24"/>
        </w:rPr>
        <w:t xml:space="preserve"> bodisi sporoči, katere listine oziroma podatki bodo pos</w:t>
      </w:r>
      <w:r w:rsidR="00C67777">
        <w:rPr>
          <w:rFonts w:asciiTheme="minorHAnsi" w:hAnsiTheme="minorHAnsi" w:cstheme="minorHAnsi"/>
          <w:szCs w:val="24"/>
        </w:rPr>
        <w:t xml:space="preserve">redovani </w:t>
      </w:r>
      <w:r w:rsidRPr="009F67C8">
        <w:rPr>
          <w:rFonts w:asciiTheme="minorHAnsi" w:hAnsiTheme="minorHAnsi" w:cstheme="minorHAnsi"/>
          <w:szCs w:val="24"/>
        </w:rPr>
        <w:t>naknadno in kdaj.</w:t>
      </w:r>
    </w:p>
    <w:p w14:paraId="62C7B7FA" w14:textId="77777777" w:rsidR="00C05F30" w:rsidRPr="009F67C8" w:rsidRDefault="00C05F30" w:rsidP="00B32E11">
      <w:pPr>
        <w:spacing w:after="0" w:line="240" w:lineRule="auto"/>
        <w:ind w:left="426"/>
        <w:contextualSpacing/>
        <w:jc w:val="both"/>
        <w:rPr>
          <w:rFonts w:asciiTheme="minorHAnsi" w:hAnsiTheme="minorHAnsi" w:cstheme="minorHAnsi"/>
          <w:szCs w:val="24"/>
        </w:rPr>
      </w:pPr>
    </w:p>
    <w:p w14:paraId="22E9CD3C" w14:textId="0B50CB1C" w:rsidR="00C05F30" w:rsidRPr="009F67C8" w:rsidRDefault="00C05F30" w:rsidP="00A12B9E">
      <w:pPr>
        <w:numPr>
          <w:ilvl w:val="0"/>
          <w:numId w:val="109"/>
        </w:numPr>
        <w:spacing w:after="0" w:line="240" w:lineRule="auto"/>
        <w:ind w:left="426"/>
        <w:contextualSpacing/>
        <w:jc w:val="both"/>
        <w:rPr>
          <w:rFonts w:asciiTheme="minorHAnsi" w:hAnsiTheme="minorHAnsi" w:cstheme="minorHAnsi"/>
          <w:szCs w:val="24"/>
        </w:rPr>
      </w:pPr>
      <w:r w:rsidRPr="009F67C8">
        <w:rPr>
          <w:rFonts w:asciiTheme="minorHAnsi" w:hAnsiTheme="minorHAnsi" w:cstheme="minorHAnsi"/>
          <w:szCs w:val="24"/>
        </w:rPr>
        <w:t>Če odgovor</w:t>
      </w:r>
      <w:r w:rsidR="004B170D">
        <w:rPr>
          <w:rFonts w:asciiTheme="minorHAnsi" w:hAnsiTheme="minorHAnsi" w:cstheme="minorHAnsi"/>
          <w:szCs w:val="24"/>
        </w:rPr>
        <w:t>a</w:t>
      </w:r>
      <w:r w:rsidRPr="009F67C8">
        <w:rPr>
          <w:rFonts w:asciiTheme="minorHAnsi" w:hAnsiTheme="minorHAnsi" w:cstheme="minorHAnsi"/>
          <w:szCs w:val="24"/>
        </w:rPr>
        <w:t xml:space="preserve"> na tožbo še ni in rok za odgovor na tožbo še ni potekel, upravni organ Državnemu odvetništvu </w:t>
      </w:r>
      <w:r w:rsidR="00C96AFA" w:rsidRPr="009F67C8">
        <w:rPr>
          <w:rFonts w:asciiTheme="minorHAnsi" w:hAnsiTheme="minorHAnsi" w:cstheme="minorHAnsi"/>
          <w:szCs w:val="24"/>
        </w:rPr>
        <w:t xml:space="preserve">RS </w:t>
      </w:r>
      <w:r w:rsidRPr="009F67C8">
        <w:rPr>
          <w:rFonts w:asciiTheme="minorHAnsi" w:hAnsiTheme="minorHAnsi" w:cstheme="minorHAnsi"/>
          <w:szCs w:val="24"/>
        </w:rPr>
        <w:t>nemudoma po</w:t>
      </w:r>
      <w:r w:rsidR="00C67777">
        <w:rPr>
          <w:rFonts w:asciiTheme="minorHAnsi" w:hAnsiTheme="minorHAnsi" w:cstheme="minorHAnsi"/>
          <w:szCs w:val="24"/>
        </w:rPr>
        <w:t>sreduje</w:t>
      </w:r>
      <w:r w:rsidRPr="009F67C8">
        <w:rPr>
          <w:rFonts w:asciiTheme="minorHAnsi" w:hAnsiTheme="minorHAnsi" w:cstheme="minorHAnsi"/>
          <w:szCs w:val="24"/>
        </w:rPr>
        <w:t xml:space="preserve"> tudi svojo strokovno opredelitev do tožbe ter vsa razpoložljiva dokazila. Če je pri izdaji izpodbijane odločbe sodelovalo več upravnih organov, ti Državnemu odvetništvu </w:t>
      </w:r>
      <w:r w:rsidR="00C96AFA" w:rsidRPr="009F67C8">
        <w:rPr>
          <w:rFonts w:asciiTheme="minorHAnsi" w:hAnsiTheme="minorHAnsi" w:cstheme="minorHAnsi"/>
          <w:szCs w:val="24"/>
        </w:rPr>
        <w:t xml:space="preserve">RS </w:t>
      </w:r>
      <w:r w:rsidRPr="009F67C8">
        <w:rPr>
          <w:rFonts w:asciiTheme="minorHAnsi" w:hAnsiTheme="minorHAnsi" w:cstheme="minorHAnsi"/>
          <w:szCs w:val="24"/>
        </w:rPr>
        <w:t>po</w:t>
      </w:r>
      <w:r w:rsidR="00C67777">
        <w:rPr>
          <w:rFonts w:asciiTheme="minorHAnsi" w:hAnsiTheme="minorHAnsi" w:cstheme="minorHAnsi"/>
          <w:szCs w:val="24"/>
        </w:rPr>
        <w:t>sredujejo</w:t>
      </w:r>
      <w:r w:rsidR="00992950">
        <w:rPr>
          <w:rFonts w:asciiTheme="minorHAnsi" w:hAnsiTheme="minorHAnsi" w:cstheme="minorHAnsi"/>
          <w:szCs w:val="24"/>
        </w:rPr>
        <w:t xml:space="preserve"> </w:t>
      </w:r>
      <w:r w:rsidRPr="009F67C8">
        <w:rPr>
          <w:rFonts w:asciiTheme="minorHAnsi" w:hAnsiTheme="minorHAnsi" w:cstheme="minorHAnsi"/>
          <w:szCs w:val="24"/>
        </w:rPr>
        <w:t xml:space="preserve">usklajeno strokovno opredelitev do tožbe </w:t>
      </w:r>
      <w:r w:rsidR="00C96AFA" w:rsidRPr="009F67C8">
        <w:rPr>
          <w:rFonts w:asciiTheme="minorHAnsi" w:hAnsiTheme="minorHAnsi" w:cstheme="minorHAnsi"/>
          <w:szCs w:val="24"/>
        </w:rPr>
        <w:t xml:space="preserve">z </w:t>
      </w:r>
      <w:r w:rsidRPr="009F67C8">
        <w:rPr>
          <w:rFonts w:asciiTheme="minorHAnsi" w:hAnsiTheme="minorHAnsi" w:cstheme="minorHAnsi"/>
          <w:szCs w:val="24"/>
        </w:rPr>
        <w:t>morebitnimi dokazili, ki jo po</w:t>
      </w:r>
      <w:r w:rsidR="004B170D">
        <w:rPr>
          <w:rFonts w:asciiTheme="minorHAnsi" w:hAnsiTheme="minorHAnsi" w:cstheme="minorHAnsi"/>
          <w:szCs w:val="24"/>
        </w:rPr>
        <w:t>šl</w:t>
      </w:r>
      <w:r w:rsidRPr="009F67C8">
        <w:rPr>
          <w:rFonts w:asciiTheme="minorHAnsi" w:hAnsiTheme="minorHAnsi" w:cstheme="minorHAnsi"/>
          <w:szCs w:val="24"/>
        </w:rPr>
        <w:t xml:space="preserve">je kontaktna oseba iz </w:t>
      </w:r>
      <w:r w:rsidR="004B170D">
        <w:rPr>
          <w:rFonts w:asciiTheme="minorHAnsi" w:hAnsiTheme="minorHAnsi" w:cstheme="minorHAnsi"/>
          <w:szCs w:val="24"/>
        </w:rPr>
        <w:t xml:space="preserve">podtočke i </w:t>
      </w:r>
      <w:r w:rsidRPr="009F67C8">
        <w:rPr>
          <w:rFonts w:asciiTheme="minorHAnsi" w:hAnsiTheme="minorHAnsi" w:cstheme="minorHAnsi"/>
          <w:szCs w:val="24"/>
        </w:rPr>
        <w:t>točke 3</w:t>
      </w:r>
      <w:r w:rsidR="004B170D">
        <w:rPr>
          <w:rFonts w:asciiTheme="minorHAnsi" w:hAnsiTheme="minorHAnsi" w:cstheme="minorHAnsi"/>
          <w:szCs w:val="24"/>
        </w:rPr>
        <w:t xml:space="preserve"> zgoraj,</w:t>
      </w:r>
      <w:r w:rsidRPr="009F67C8">
        <w:rPr>
          <w:rFonts w:asciiTheme="minorHAnsi" w:hAnsiTheme="minorHAnsi" w:cstheme="minorHAnsi"/>
          <w:szCs w:val="24"/>
        </w:rPr>
        <w:t xml:space="preserve"> oz</w:t>
      </w:r>
      <w:r w:rsidR="00C96AFA" w:rsidRPr="009F67C8">
        <w:rPr>
          <w:rFonts w:asciiTheme="minorHAnsi" w:hAnsiTheme="minorHAnsi" w:cstheme="minorHAnsi"/>
          <w:szCs w:val="24"/>
        </w:rPr>
        <w:t>iroma</w:t>
      </w:r>
      <w:r w:rsidRPr="009F67C8">
        <w:rPr>
          <w:rFonts w:asciiTheme="minorHAnsi" w:hAnsiTheme="minorHAnsi" w:cstheme="minorHAnsi"/>
          <w:szCs w:val="24"/>
        </w:rPr>
        <w:t xml:space="preserve"> upravni organ, ki je izdal izpodbijano prvostopenjsko odločbo. </w:t>
      </w:r>
    </w:p>
    <w:p w14:paraId="7E734159" w14:textId="77777777" w:rsidR="00C05F30" w:rsidRPr="009F67C8" w:rsidRDefault="00C05F30" w:rsidP="00B32E11">
      <w:pPr>
        <w:pStyle w:val="Odstavekseznama"/>
        <w:spacing w:after="0" w:line="240" w:lineRule="auto"/>
        <w:rPr>
          <w:rFonts w:asciiTheme="minorHAnsi" w:hAnsiTheme="minorHAnsi" w:cstheme="minorHAnsi"/>
          <w:szCs w:val="24"/>
        </w:rPr>
      </w:pPr>
    </w:p>
    <w:p w14:paraId="269EE945" w14:textId="1877F4DD" w:rsidR="00C05F30" w:rsidRPr="009F67C8" w:rsidRDefault="00C05F30" w:rsidP="00A12B9E">
      <w:pPr>
        <w:numPr>
          <w:ilvl w:val="0"/>
          <w:numId w:val="109"/>
        </w:numPr>
        <w:spacing w:after="0" w:line="240" w:lineRule="auto"/>
        <w:ind w:left="426"/>
        <w:contextualSpacing/>
        <w:jc w:val="both"/>
        <w:rPr>
          <w:rFonts w:asciiTheme="minorHAnsi" w:hAnsiTheme="minorHAnsi" w:cstheme="minorHAnsi"/>
          <w:szCs w:val="24"/>
        </w:rPr>
      </w:pPr>
      <w:r w:rsidRPr="009F67C8">
        <w:rPr>
          <w:rFonts w:asciiTheme="minorHAnsi" w:hAnsiTheme="minorHAnsi" w:cstheme="minorHAnsi"/>
          <w:szCs w:val="24"/>
        </w:rPr>
        <w:t xml:space="preserve">Če Državno odvetništvo </w:t>
      </w:r>
      <w:r w:rsidR="00C96AFA" w:rsidRPr="009F67C8">
        <w:rPr>
          <w:rFonts w:asciiTheme="minorHAnsi" w:hAnsiTheme="minorHAnsi" w:cstheme="minorHAnsi"/>
          <w:szCs w:val="24"/>
        </w:rPr>
        <w:t xml:space="preserve">RS </w:t>
      </w:r>
      <w:r w:rsidRPr="009F67C8">
        <w:rPr>
          <w:rFonts w:asciiTheme="minorHAnsi" w:hAnsiTheme="minorHAnsi" w:cstheme="minorHAnsi"/>
          <w:szCs w:val="24"/>
        </w:rPr>
        <w:t>pred prejemom sklepa Vlade R</w:t>
      </w:r>
      <w:r w:rsidR="00C96AFA" w:rsidRPr="009F67C8">
        <w:rPr>
          <w:rFonts w:asciiTheme="minorHAnsi" w:hAnsiTheme="minorHAnsi" w:cstheme="minorHAnsi"/>
          <w:szCs w:val="24"/>
        </w:rPr>
        <w:t>S</w:t>
      </w:r>
      <w:r w:rsidRPr="009F67C8">
        <w:rPr>
          <w:rFonts w:asciiTheme="minorHAnsi" w:hAnsiTheme="minorHAnsi" w:cstheme="minorHAnsi"/>
          <w:szCs w:val="24"/>
        </w:rPr>
        <w:t xml:space="preserve"> ne prejme vseh razpoložljivih listin in podatkov iz 3. točke, za opravo procesnega dejanja pa je na voljo tri dni ali manj, upravni organ Državnemu odvetništvu </w:t>
      </w:r>
      <w:r w:rsidR="00C96AFA" w:rsidRPr="009F67C8">
        <w:rPr>
          <w:rFonts w:asciiTheme="minorHAnsi" w:hAnsiTheme="minorHAnsi" w:cstheme="minorHAnsi"/>
          <w:szCs w:val="24"/>
        </w:rPr>
        <w:t xml:space="preserve">RS </w:t>
      </w:r>
      <w:r w:rsidRPr="009F67C8">
        <w:rPr>
          <w:rFonts w:asciiTheme="minorHAnsi" w:hAnsiTheme="minorHAnsi" w:cstheme="minorHAnsi"/>
          <w:szCs w:val="24"/>
        </w:rPr>
        <w:t xml:space="preserve">v času do oprave procesnega dejanja nudi vso potrebno strokovno podporo 24 ur na dan. To podporo na strani upravnega organa koordinira kontaktna oseba iz </w:t>
      </w:r>
      <w:r w:rsidR="004B170D">
        <w:rPr>
          <w:rFonts w:asciiTheme="minorHAnsi" w:hAnsiTheme="minorHAnsi" w:cstheme="minorHAnsi"/>
          <w:szCs w:val="24"/>
        </w:rPr>
        <w:t xml:space="preserve">podtočke i </w:t>
      </w:r>
      <w:r w:rsidRPr="009F67C8">
        <w:rPr>
          <w:rFonts w:asciiTheme="minorHAnsi" w:hAnsiTheme="minorHAnsi" w:cstheme="minorHAnsi"/>
          <w:szCs w:val="24"/>
        </w:rPr>
        <w:t xml:space="preserve">točke 3 </w:t>
      </w:r>
      <w:r w:rsidR="004B170D">
        <w:rPr>
          <w:rFonts w:asciiTheme="minorHAnsi" w:hAnsiTheme="minorHAnsi" w:cstheme="minorHAnsi"/>
          <w:szCs w:val="24"/>
        </w:rPr>
        <w:t xml:space="preserve">zgoraj </w:t>
      </w:r>
      <w:r w:rsidRPr="009F67C8">
        <w:rPr>
          <w:rFonts w:asciiTheme="minorHAnsi" w:hAnsiTheme="minorHAnsi" w:cstheme="minorHAnsi"/>
          <w:szCs w:val="24"/>
        </w:rPr>
        <w:t>oziroma njen namestnik.</w:t>
      </w:r>
    </w:p>
    <w:p w14:paraId="3967D24F" w14:textId="77777777" w:rsidR="00C05F30" w:rsidRPr="009F67C8" w:rsidRDefault="00C05F30" w:rsidP="00B32E11">
      <w:pPr>
        <w:pStyle w:val="Odstavekseznama"/>
        <w:spacing w:after="0" w:line="240" w:lineRule="auto"/>
        <w:rPr>
          <w:rFonts w:asciiTheme="minorHAnsi" w:hAnsiTheme="minorHAnsi" w:cstheme="minorHAnsi"/>
          <w:szCs w:val="24"/>
        </w:rPr>
      </w:pPr>
    </w:p>
    <w:p w14:paraId="5EFBFD29" w14:textId="77777777" w:rsidR="00C05F30" w:rsidRPr="009F67C8" w:rsidRDefault="00C05F30" w:rsidP="00A12B9E">
      <w:pPr>
        <w:numPr>
          <w:ilvl w:val="0"/>
          <w:numId w:val="109"/>
        </w:numPr>
        <w:spacing w:after="0" w:line="240" w:lineRule="auto"/>
        <w:ind w:left="426"/>
        <w:contextualSpacing/>
        <w:jc w:val="both"/>
        <w:rPr>
          <w:rFonts w:asciiTheme="minorHAnsi" w:hAnsiTheme="minorHAnsi" w:cstheme="minorHAnsi"/>
          <w:szCs w:val="24"/>
        </w:rPr>
      </w:pPr>
      <w:r w:rsidRPr="009F67C8">
        <w:rPr>
          <w:rFonts w:asciiTheme="minorHAnsi" w:hAnsiTheme="minorHAnsi" w:cstheme="minorHAnsi"/>
          <w:szCs w:val="24"/>
        </w:rPr>
        <w:t>Upravni organ spremlja postopek odločanja pri Vladi RS in se seznani s pooblastilom.</w:t>
      </w:r>
    </w:p>
    <w:p w14:paraId="042BED48" w14:textId="77777777" w:rsidR="00C05F30" w:rsidRPr="009F67C8" w:rsidRDefault="00C05F30" w:rsidP="00B32E11">
      <w:pPr>
        <w:spacing w:after="0" w:line="240" w:lineRule="auto"/>
        <w:contextualSpacing/>
        <w:jc w:val="both"/>
        <w:rPr>
          <w:rFonts w:asciiTheme="minorHAnsi" w:hAnsiTheme="minorHAnsi" w:cstheme="minorHAnsi"/>
          <w:szCs w:val="24"/>
        </w:rPr>
      </w:pPr>
    </w:p>
    <w:p w14:paraId="5F743A6F" w14:textId="43C1F09F" w:rsidR="00C05F30" w:rsidRPr="009F67C8" w:rsidRDefault="00C96AFA" w:rsidP="00B32E11">
      <w:pPr>
        <w:tabs>
          <w:tab w:val="left" w:pos="0"/>
        </w:tabs>
        <w:spacing w:after="0" w:line="240" w:lineRule="auto"/>
        <w:jc w:val="both"/>
        <w:rPr>
          <w:rFonts w:asciiTheme="minorHAnsi" w:hAnsiTheme="minorHAnsi" w:cstheme="minorHAnsi"/>
          <w:szCs w:val="24"/>
        </w:rPr>
      </w:pPr>
      <w:r w:rsidRPr="009F67C8">
        <w:rPr>
          <w:rFonts w:asciiTheme="minorHAnsi" w:hAnsiTheme="minorHAnsi" w:cstheme="minorHAnsi"/>
          <w:szCs w:val="24"/>
        </w:rPr>
        <w:t>Državno odvetništvo RS m</w:t>
      </w:r>
      <w:r w:rsidR="00C05F30" w:rsidRPr="009F67C8">
        <w:rPr>
          <w:rFonts w:asciiTheme="minorHAnsi" w:hAnsiTheme="minorHAnsi" w:cstheme="minorHAnsi"/>
          <w:szCs w:val="24"/>
        </w:rPr>
        <w:t>eni, da zgornji protokol ravnanja po eni strani upošteva posebnosti zastopanja v upravnih sporih in namen smotrnosti, po drugi strani pa v primerih, ko je ugotovljeno, da je prenos zastopanja na Državno odvetništvo</w:t>
      </w:r>
      <w:r w:rsidRPr="009F67C8">
        <w:rPr>
          <w:rFonts w:asciiTheme="minorHAnsi" w:hAnsiTheme="minorHAnsi" w:cstheme="minorHAnsi"/>
          <w:szCs w:val="24"/>
        </w:rPr>
        <w:t xml:space="preserve"> RS</w:t>
      </w:r>
      <w:r w:rsidR="00C05F30" w:rsidRPr="009F67C8">
        <w:rPr>
          <w:rFonts w:asciiTheme="minorHAnsi" w:hAnsiTheme="minorHAnsi" w:cstheme="minorHAnsi"/>
          <w:szCs w:val="24"/>
        </w:rPr>
        <w:t xml:space="preserve"> smiseln, omogoča, da je postopek prenosa zastopanja predvidljiv, varen in učinkovit </w:t>
      </w:r>
      <w:r w:rsidR="004B170D">
        <w:rPr>
          <w:rFonts w:asciiTheme="minorHAnsi" w:hAnsiTheme="minorHAnsi" w:cstheme="minorHAnsi"/>
          <w:szCs w:val="24"/>
        </w:rPr>
        <w:t>ter</w:t>
      </w:r>
      <w:r w:rsidR="004B170D" w:rsidRPr="009F67C8">
        <w:rPr>
          <w:rFonts w:asciiTheme="minorHAnsi" w:hAnsiTheme="minorHAnsi" w:cstheme="minorHAnsi"/>
          <w:szCs w:val="24"/>
        </w:rPr>
        <w:t xml:space="preserve"> </w:t>
      </w:r>
      <w:r w:rsidR="00C05F30" w:rsidRPr="009F67C8">
        <w:rPr>
          <w:rFonts w:asciiTheme="minorHAnsi" w:hAnsiTheme="minorHAnsi" w:cstheme="minorHAnsi"/>
          <w:szCs w:val="24"/>
        </w:rPr>
        <w:t xml:space="preserve">da vsi deležniki k zastopanju države v upravnem sporu pristopijo z dolžno skrbnostjo. </w:t>
      </w:r>
      <w:r w:rsidR="004B170D">
        <w:rPr>
          <w:rFonts w:asciiTheme="minorHAnsi" w:hAnsiTheme="minorHAnsi" w:cstheme="minorHAnsi"/>
          <w:szCs w:val="24"/>
        </w:rPr>
        <w:t>Tako</w:t>
      </w:r>
      <w:r w:rsidR="00C05F30" w:rsidRPr="009F67C8">
        <w:rPr>
          <w:rFonts w:asciiTheme="minorHAnsi" w:hAnsiTheme="minorHAnsi" w:cstheme="minorHAnsi"/>
          <w:szCs w:val="24"/>
        </w:rPr>
        <w:t xml:space="preserve"> so po naši oceni glede na </w:t>
      </w:r>
      <w:r w:rsidR="00C05F30" w:rsidRPr="009F67C8">
        <w:rPr>
          <w:rFonts w:asciiTheme="minorHAnsi" w:hAnsiTheme="minorHAnsi" w:cstheme="minorHAnsi"/>
          <w:szCs w:val="24"/>
        </w:rPr>
        <w:lastRenderedPageBreak/>
        <w:t xml:space="preserve">obstoječo normativno ureditev zastopanja v upravnih sporih </w:t>
      </w:r>
      <w:r w:rsidRPr="009F67C8">
        <w:rPr>
          <w:rFonts w:asciiTheme="minorHAnsi" w:hAnsiTheme="minorHAnsi" w:cstheme="minorHAnsi"/>
          <w:szCs w:val="24"/>
        </w:rPr>
        <w:t>v največji možni meri zmanjšana tveganja zaplet</w:t>
      </w:r>
      <w:r w:rsidR="004B170D">
        <w:rPr>
          <w:rFonts w:asciiTheme="minorHAnsi" w:hAnsiTheme="minorHAnsi" w:cstheme="minorHAnsi"/>
          <w:szCs w:val="24"/>
        </w:rPr>
        <w:t>ov</w:t>
      </w:r>
      <w:r w:rsidRPr="009F67C8">
        <w:rPr>
          <w:rFonts w:asciiTheme="minorHAnsi" w:hAnsiTheme="minorHAnsi" w:cstheme="minorHAnsi"/>
          <w:szCs w:val="24"/>
        </w:rPr>
        <w:t xml:space="preserve"> v postopku, </w:t>
      </w:r>
      <w:r w:rsidR="00C05F30" w:rsidRPr="009F67C8">
        <w:rPr>
          <w:rFonts w:asciiTheme="minorHAnsi" w:hAnsiTheme="minorHAnsi" w:cstheme="minorHAnsi"/>
          <w:szCs w:val="24"/>
        </w:rPr>
        <w:t xml:space="preserve">interesi Republike Slovenije na področju udeležbe v upravnih sporih </w:t>
      </w:r>
      <w:r w:rsidRPr="009F67C8">
        <w:rPr>
          <w:rFonts w:asciiTheme="minorHAnsi" w:hAnsiTheme="minorHAnsi" w:cstheme="minorHAnsi"/>
          <w:szCs w:val="24"/>
        </w:rPr>
        <w:t xml:space="preserve">pa </w:t>
      </w:r>
      <w:r w:rsidR="004B170D" w:rsidRPr="009F67C8">
        <w:rPr>
          <w:rFonts w:asciiTheme="minorHAnsi" w:hAnsiTheme="minorHAnsi" w:cstheme="minorHAnsi"/>
          <w:szCs w:val="24"/>
        </w:rPr>
        <w:t xml:space="preserve">v največji možni meri </w:t>
      </w:r>
      <w:r w:rsidR="00C05F30" w:rsidRPr="009F67C8">
        <w:rPr>
          <w:rFonts w:asciiTheme="minorHAnsi" w:hAnsiTheme="minorHAnsi" w:cstheme="minorHAnsi"/>
          <w:szCs w:val="24"/>
        </w:rPr>
        <w:t xml:space="preserve">zaščiteni. </w:t>
      </w:r>
    </w:p>
    <w:p w14:paraId="2214DF90" w14:textId="15D16132" w:rsidR="003C7D38" w:rsidRPr="009F67C8" w:rsidRDefault="003C7D38" w:rsidP="00B32E11">
      <w:pPr>
        <w:spacing w:after="0" w:line="240" w:lineRule="auto"/>
        <w:jc w:val="both"/>
        <w:rPr>
          <w:rFonts w:asciiTheme="minorHAnsi" w:hAnsiTheme="minorHAnsi" w:cstheme="minorHAnsi"/>
          <w:color w:val="000000" w:themeColor="text1"/>
          <w:szCs w:val="24"/>
        </w:rPr>
      </w:pPr>
    </w:p>
    <w:p w14:paraId="2DC0C8A6" w14:textId="7D0B8346" w:rsidR="00C05F30" w:rsidRPr="009F67C8" w:rsidRDefault="005F0CE1" w:rsidP="001A0D47">
      <w:pPr>
        <w:pStyle w:val="Naslov6"/>
        <w:spacing w:before="0" w:line="240" w:lineRule="auto"/>
        <w:ind w:left="737" w:hanging="737"/>
        <w:rPr>
          <w:rFonts w:asciiTheme="minorHAnsi" w:eastAsia="Times New Roman" w:hAnsiTheme="minorHAnsi" w:cstheme="minorHAnsi"/>
          <w:szCs w:val="24"/>
          <w:lang w:eastAsia="sl-SI"/>
        </w:rPr>
      </w:pPr>
      <w:bookmarkStart w:id="481" w:name="_Toc168845065"/>
      <w:r w:rsidRPr="009F67C8">
        <w:rPr>
          <w:rFonts w:asciiTheme="minorHAnsi" w:eastAsia="Times New Roman" w:hAnsiTheme="minorHAnsi" w:cstheme="minorHAnsi"/>
          <w:lang w:eastAsia="sl-SI"/>
        </w:rPr>
        <w:t>1.9.4.</w:t>
      </w:r>
      <w:r w:rsidR="00101194" w:rsidRPr="009F67C8">
        <w:rPr>
          <w:rFonts w:asciiTheme="minorHAnsi" w:eastAsia="Times New Roman" w:hAnsiTheme="minorHAnsi" w:cstheme="minorHAnsi"/>
          <w:lang w:eastAsia="sl-SI"/>
        </w:rPr>
        <w:t>2</w:t>
      </w:r>
      <w:r w:rsidRPr="009F67C8">
        <w:rPr>
          <w:rFonts w:asciiTheme="minorHAnsi" w:eastAsia="Times New Roman" w:hAnsiTheme="minorHAnsi" w:cstheme="minorHAnsi"/>
          <w:lang w:eastAsia="sl-SI"/>
        </w:rPr>
        <w:t xml:space="preserve"> </w:t>
      </w:r>
      <w:r w:rsidR="00C05F30" w:rsidRPr="009F67C8">
        <w:rPr>
          <w:rFonts w:asciiTheme="minorHAnsi" w:eastAsia="Times New Roman" w:hAnsiTheme="minorHAnsi" w:cstheme="minorHAnsi"/>
          <w:szCs w:val="24"/>
          <w:lang w:eastAsia="sl-SI"/>
        </w:rPr>
        <w:t xml:space="preserve">Postopki, </w:t>
      </w:r>
      <w:r w:rsidRPr="009F67C8">
        <w:rPr>
          <w:rFonts w:asciiTheme="minorHAnsi" w:eastAsia="Times New Roman" w:hAnsiTheme="minorHAnsi" w:cstheme="minorHAnsi"/>
          <w:szCs w:val="24"/>
          <w:lang w:eastAsia="sl-SI"/>
        </w:rPr>
        <w:t xml:space="preserve">ki se vodijo pred Upravnim sodiščem RS in </w:t>
      </w:r>
      <w:r w:rsidR="00C05F30" w:rsidRPr="009F67C8">
        <w:rPr>
          <w:rFonts w:asciiTheme="minorHAnsi" w:eastAsia="Times New Roman" w:hAnsiTheme="minorHAnsi" w:cstheme="minorHAnsi"/>
          <w:szCs w:val="24"/>
          <w:lang w:eastAsia="sl-SI"/>
        </w:rPr>
        <w:t>v katerih sodeluje D</w:t>
      </w:r>
      <w:r w:rsidRPr="009F67C8">
        <w:rPr>
          <w:rFonts w:asciiTheme="minorHAnsi" w:eastAsia="Times New Roman" w:hAnsiTheme="minorHAnsi" w:cstheme="minorHAnsi"/>
          <w:szCs w:val="24"/>
          <w:lang w:eastAsia="sl-SI"/>
        </w:rPr>
        <w:t>ržavno odvetništvo RS,</w:t>
      </w:r>
      <w:r w:rsidR="00C05F30" w:rsidRPr="009F67C8">
        <w:rPr>
          <w:rFonts w:asciiTheme="minorHAnsi" w:eastAsia="Times New Roman" w:hAnsiTheme="minorHAnsi" w:cstheme="minorHAnsi"/>
          <w:bCs/>
          <w:szCs w:val="24"/>
          <w:lang w:eastAsia="sl-SI"/>
        </w:rPr>
        <w:t xml:space="preserve"> nanašajo </w:t>
      </w:r>
      <w:r w:rsidRPr="009F67C8">
        <w:rPr>
          <w:rFonts w:asciiTheme="minorHAnsi" w:eastAsia="Times New Roman" w:hAnsiTheme="minorHAnsi" w:cstheme="minorHAnsi"/>
          <w:bCs/>
          <w:szCs w:val="24"/>
          <w:lang w:eastAsia="sl-SI"/>
        </w:rPr>
        <w:t xml:space="preserve">pa se </w:t>
      </w:r>
      <w:r w:rsidR="00C05F30" w:rsidRPr="009F67C8">
        <w:rPr>
          <w:rFonts w:asciiTheme="minorHAnsi" w:eastAsia="Times New Roman" w:hAnsiTheme="minorHAnsi" w:cstheme="minorHAnsi"/>
          <w:bCs/>
          <w:szCs w:val="24"/>
          <w:lang w:eastAsia="sl-SI"/>
        </w:rPr>
        <w:t>na gradnjo povezovalnega kanala C0</w:t>
      </w:r>
      <w:bookmarkEnd w:id="481"/>
      <w:r w:rsidR="00C05F30" w:rsidRPr="009F67C8">
        <w:rPr>
          <w:rFonts w:asciiTheme="minorHAnsi" w:eastAsia="Times New Roman" w:hAnsiTheme="minorHAnsi" w:cstheme="minorHAnsi"/>
          <w:szCs w:val="24"/>
          <w:lang w:eastAsia="sl-SI"/>
        </w:rPr>
        <w:t xml:space="preserve"> </w:t>
      </w:r>
    </w:p>
    <w:p w14:paraId="0A118F7D" w14:textId="77777777" w:rsidR="00C05F30" w:rsidRPr="009F67C8" w:rsidRDefault="00C05F30" w:rsidP="009F0152">
      <w:pPr>
        <w:spacing w:after="0" w:line="240" w:lineRule="auto"/>
        <w:jc w:val="both"/>
        <w:rPr>
          <w:rFonts w:asciiTheme="minorHAnsi" w:eastAsia="Times New Roman" w:hAnsiTheme="minorHAnsi" w:cstheme="minorHAnsi"/>
          <w:color w:val="000000"/>
          <w:szCs w:val="24"/>
          <w:lang w:eastAsia="sl-SI"/>
        </w:rPr>
      </w:pPr>
    </w:p>
    <w:p w14:paraId="653ADA55" w14:textId="0238E805" w:rsidR="005F0CE1" w:rsidRPr="009F67C8" w:rsidRDefault="005F0CE1" w:rsidP="001A0D47">
      <w:pPr>
        <w:pStyle w:val="Naslov7"/>
        <w:spacing w:before="0" w:line="240" w:lineRule="auto"/>
        <w:rPr>
          <w:rFonts w:asciiTheme="minorHAnsi" w:eastAsia="Times New Roman" w:hAnsiTheme="minorHAnsi" w:cstheme="minorHAnsi"/>
          <w:lang w:eastAsia="sl-SI"/>
        </w:rPr>
      </w:pPr>
      <w:bookmarkStart w:id="482" w:name="_Toc168845066"/>
      <w:r w:rsidRPr="009F67C8">
        <w:rPr>
          <w:rFonts w:asciiTheme="minorHAnsi" w:eastAsia="Times New Roman" w:hAnsiTheme="minorHAnsi" w:cstheme="minorHAnsi"/>
          <w:lang w:eastAsia="sl-SI"/>
        </w:rPr>
        <w:t>1.9.4.</w:t>
      </w:r>
      <w:r w:rsidR="00101194" w:rsidRPr="009F67C8">
        <w:rPr>
          <w:rFonts w:asciiTheme="minorHAnsi" w:eastAsia="Times New Roman" w:hAnsiTheme="minorHAnsi" w:cstheme="minorHAnsi"/>
          <w:lang w:eastAsia="sl-SI"/>
        </w:rPr>
        <w:t>2</w:t>
      </w:r>
      <w:r w:rsidRPr="009F67C8">
        <w:rPr>
          <w:rFonts w:asciiTheme="minorHAnsi" w:eastAsia="Times New Roman" w:hAnsiTheme="minorHAnsi" w:cstheme="minorHAnsi"/>
          <w:lang w:eastAsia="sl-SI"/>
        </w:rPr>
        <w:t>.1 Z</w:t>
      </w:r>
      <w:r w:rsidR="00C05F30" w:rsidRPr="009F67C8">
        <w:rPr>
          <w:rFonts w:asciiTheme="minorHAnsi" w:eastAsia="Times New Roman" w:hAnsiTheme="minorHAnsi" w:cstheme="minorHAnsi"/>
          <w:lang w:eastAsia="sl-SI"/>
        </w:rPr>
        <w:t xml:space="preserve">adeva </w:t>
      </w:r>
      <w:r w:rsidR="00064EF6" w:rsidRPr="009F67C8">
        <w:rPr>
          <w:rFonts w:asciiTheme="minorHAnsi" w:eastAsia="Times New Roman" w:hAnsiTheme="minorHAnsi" w:cstheme="minorHAnsi"/>
          <w:lang w:eastAsia="sl-SI"/>
        </w:rPr>
        <w:t>Upravnega sodišča RS</w:t>
      </w:r>
      <w:r w:rsidR="004B170D">
        <w:rPr>
          <w:rFonts w:asciiTheme="minorHAnsi" w:eastAsia="Times New Roman" w:hAnsiTheme="minorHAnsi" w:cstheme="minorHAnsi"/>
          <w:lang w:eastAsia="sl-SI"/>
        </w:rPr>
        <w:t xml:space="preserve"> z</w:t>
      </w:r>
      <w:r w:rsidR="00064EF6" w:rsidRPr="009F67C8">
        <w:rPr>
          <w:rFonts w:asciiTheme="minorHAnsi" w:eastAsia="Times New Roman" w:hAnsiTheme="minorHAnsi" w:cstheme="minorHAnsi"/>
          <w:lang w:eastAsia="sl-SI"/>
        </w:rPr>
        <w:t xml:space="preserve"> opr. št. </w:t>
      </w:r>
      <w:r w:rsidR="00C05F30" w:rsidRPr="009F67C8">
        <w:rPr>
          <w:rFonts w:asciiTheme="minorHAnsi" w:eastAsia="Times New Roman" w:hAnsiTheme="minorHAnsi" w:cstheme="minorHAnsi"/>
          <w:lang w:eastAsia="sl-SI"/>
        </w:rPr>
        <w:t>I U 1077/2022</w:t>
      </w:r>
      <w:bookmarkEnd w:id="482"/>
    </w:p>
    <w:p w14:paraId="561832E8" w14:textId="77777777" w:rsidR="005F0CE1" w:rsidRPr="009F67C8" w:rsidRDefault="005F0CE1" w:rsidP="00B32E11">
      <w:pPr>
        <w:spacing w:after="0" w:line="240" w:lineRule="auto"/>
        <w:jc w:val="both"/>
        <w:rPr>
          <w:rFonts w:asciiTheme="minorHAnsi" w:eastAsia="Times New Roman" w:hAnsiTheme="minorHAnsi" w:cstheme="minorHAnsi"/>
          <w:color w:val="000000"/>
          <w:szCs w:val="24"/>
          <w:u w:val="single"/>
          <w:lang w:eastAsia="sl-SI"/>
        </w:rPr>
      </w:pPr>
    </w:p>
    <w:p w14:paraId="5EBA5479" w14:textId="166D0D85" w:rsidR="00C05F30" w:rsidRPr="009F67C8" w:rsidRDefault="00C05F30" w:rsidP="00B32E11">
      <w:pPr>
        <w:spacing w:after="0" w:line="240" w:lineRule="auto"/>
        <w:jc w:val="both"/>
        <w:rPr>
          <w:rFonts w:asciiTheme="minorHAnsi" w:eastAsia="Times New Roman" w:hAnsiTheme="minorHAnsi" w:cstheme="minorHAnsi"/>
          <w:color w:val="000000"/>
          <w:szCs w:val="24"/>
          <w:lang w:eastAsia="sl-SI"/>
        </w:rPr>
      </w:pPr>
      <w:r w:rsidRPr="009F67C8">
        <w:rPr>
          <w:rFonts w:asciiTheme="minorHAnsi" w:eastAsia="Times New Roman" w:hAnsiTheme="minorHAnsi" w:cstheme="minorHAnsi"/>
          <w:color w:val="000000"/>
          <w:szCs w:val="24"/>
          <w:lang w:eastAsia="sl-SI"/>
        </w:rPr>
        <w:t>Mestna občina Ljubljana</w:t>
      </w:r>
      <w:r w:rsidR="005F0CE1" w:rsidRPr="009F67C8">
        <w:rPr>
          <w:rFonts w:asciiTheme="minorHAnsi" w:eastAsia="Times New Roman" w:hAnsiTheme="minorHAnsi" w:cstheme="minorHAnsi"/>
          <w:color w:val="000000"/>
          <w:szCs w:val="24"/>
          <w:lang w:eastAsia="sl-SI"/>
        </w:rPr>
        <w:t xml:space="preserve"> (v nadaljevanju: MOL)</w:t>
      </w:r>
      <w:r w:rsidRPr="009F67C8">
        <w:rPr>
          <w:rFonts w:asciiTheme="minorHAnsi" w:eastAsia="Times New Roman" w:hAnsiTheme="minorHAnsi" w:cstheme="minorHAnsi"/>
          <w:color w:val="000000"/>
          <w:szCs w:val="24"/>
          <w:lang w:eastAsia="sl-SI"/>
        </w:rPr>
        <w:t xml:space="preserve"> je vložila tožbo zaradi odprave odločbe Ministrstva za okolje in prostor </w:t>
      </w:r>
      <w:r w:rsidR="005F0CE1" w:rsidRPr="009F67C8">
        <w:rPr>
          <w:rFonts w:asciiTheme="minorHAnsi" w:eastAsia="Times New Roman" w:hAnsiTheme="minorHAnsi" w:cstheme="minorHAnsi"/>
          <w:color w:val="000000"/>
          <w:szCs w:val="24"/>
          <w:lang w:eastAsia="sl-SI"/>
        </w:rPr>
        <w:t>(v nadaljevanju:</w:t>
      </w:r>
      <w:r w:rsidR="00064EF6" w:rsidRPr="009F67C8">
        <w:rPr>
          <w:rFonts w:asciiTheme="minorHAnsi" w:eastAsia="Times New Roman" w:hAnsiTheme="minorHAnsi" w:cstheme="minorHAnsi"/>
          <w:color w:val="000000"/>
          <w:szCs w:val="24"/>
          <w:lang w:eastAsia="sl-SI"/>
        </w:rPr>
        <w:t xml:space="preserve"> MOP</w:t>
      </w:r>
      <w:r w:rsidR="005F0CE1" w:rsidRPr="009F67C8">
        <w:rPr>
          <w:rFonts w:asciiTheme="minorHAnsi" w:eastAsia="Times New Roman" w:hAnsiTheme="minorHAnsi" w:cstheme="minorHAnsi"/>
          <w:color w:val="000000"/>
          <w:szCs w:val="24"/>
          <w:lang w:eastAsia="sl-SI"/>
        </w:rPr>
        <w:t xml:space="preserve">) </w:t>
      </w:r>
      <w:r w:rsidRPr="009F67C8">
        <w:rPr>
          <w:rFonts w:asciiTheme="minorHAnsi" w:eastAsia="Times New Roman" w:hAnsiTheme="minorHAnsi" w:cstheme="minorHAnsi"/>
          <w:color w:val="000000"/>
          <w:szCs w:val="24"/>
          <w:lang w:eastAsia="sl-SI"/>
        </w:rPr>
        <w:t xml:space="preserve">z dne 11. 7. 2022, s katero je </w:t>
      </w:r>
      <w:r w:rsidR="005F0CE1" w:rsidRPr="009F67C8">
        <w:rPr>
          <w:rFonts w:asciiTheme="minorHAnsi" w:eastAsia="Times New Roman" w:hAnsiTheme="minorHAnsi" w:cstheme="minorHAnsi"/>
          <w:color w:val="000000"/>
          <w:szCs w:val="24"/>
          <w:lang w:eastAsia="sl-SI"/>
        </w:rPr>
        <w:t>m</w:t>
      </w:r>
      <w:r w:rsidRPr="009F67C8">
        <w:rPr>
          <w:rFonts w:asciiTheme="minorHAnsi" w:eastAsia="Times New Roman" w:hAnsiTheme="minorHAnsi" w:cstheme="minorHAnsi"/>
          <w:color w:val="000000"/>
          <w:szCs w:val="24"/>
          <w:lang w:eastAsia="sl-SI"/>
        </w:rPr>
        <w:t xml:space="preserve">inistrstvo zavrnilo zahtevo MOL za razveljavitev 3. točke izreka sklepa Agencije RS za okolje </w:t>
      </w:r>
      <w:r w:rsidR="005F0CE1" w:rsidRPr="009F67C8">
        <w:rPr>
          <w:rFonts w:asciiTheme="minorHAnsi" w:eastAsia="Times New Roman" w:hAnsiTheme="minorHAnsi" w:cstheme="minorHAnsi"/>
          <w:color w:val="000000"/>
          <w:szCs w:val="24"/>
          <w:lang w:eastAsia="sl-SI"/>
        </w:rPr>
        <w:t xml:space="preserve">(v nadaljevanju: ARSO) </w:t>
      </w:r>
      <w:r w:rsidRPr="009F67C8">
        <w:rPr>
          <w:rFonts w:asciiTheme="minorHAnsi" w:eastAsia="Times New Roman" w:hAnsiTheme="minorHAnsi" w:cstheme="minorHAnsi"/>
          <w:color w:val="000000"/>
          <w:szCs w:val="24"/>
          <w:lang w:eastAsia="sl-SI"/>
        </w:rPr>
        <w:t xml:space="preserve">z dne 28. 9. 2020 po nadzorstveni pravici. </w:t>
      </w:r>
    </w:p>
    <w:p w14:paraId="2D478A4A" w14:textId="77777777" w:rsidR="00C05F30" w:rsidRPr="009F67C8" w:rsidRDefault="00C05F30" w:rsidP="00B32E11">
      <w:pPr>
        <w:spacing w:after="0" w:line="240" w:lineRule="auto"/>
        <w:ind w:left="360"/>
        <w:jc w:val="both"/>
        <w:rPr>
          <w:rFonts w:asciiTheme="minorHAnsi" w:eastAsia="Times New Roman" w:hAnsiTheme="minorHAnsi" w:cstheme="minorHAnsi"/>
          <w:color w:val="000000"/>
          <w:szCs w:val="24"/>
          <w:lang w:eastAsia="sl-SI"/>
        </w:rPr>
      </w:pPr>
    </w:p>
    <w:p w14:paraId="2C90F4AD" w14:textId="62C005E9" w:rsidR="00C05F30" w:rsidRPr="009F67C8" w:rsidRDefault="00C05F30" w:rsidP="00B32E11">
      <w:pPr>
        <w:spacing w:after="0" w:line="240" w:lineRule="auto"/>
        <w:jc w:val="both"/>
        <w:rPr>
          <w:rFonts w:asciiTheme="minorHAnsi" w:eastAsia="Times New Roman" w:hAnsiTheme="minorHAnsi" w:cstheme="minorHAnsi"/>
          <w:color w:val="000000"/>
          <w:szCs w:val="24"/>
          <w:lang w:eastAsia="sl-SI"/>
        </w:rPr>
      </w:pPr>
      <w:r w:rsidRPr="009F67C8">
        <w:rPr>
          <w:rFonts w:asciiTheme="minorHAnsi" w:eastAsia="Times New Roman" w:hAnsiTheme="minorHAnsi" w:cstheme="minorHAnsi"/>
          <w:color w:val="000000"/>
          <w:szCs w:val="24"/>
          <w:lang w:eastAsia="sl-SI"/>
        </w:rPr>
        <w:t xml:space="preserve">ARSO je s sklepoma z dne 25. 9. 2015 in 28. 1. 2016 odločila, da za nameravani poseg izgradnje kanalizacije v okviru projekta »Odvajanje in čiščenje odpadne vode na območju vodonosnika Ljubljanskega polja« nosilkam nameravanega posega </w:t>
      </w:r>
      <w:r w:rsidR="000C7E9C" w:rsidRPr="009F67C8">
        <w:rPr>
          <w:rFonts w:asciiTheme="minorHAnsi" w:eastAsia="Times New Roman" w:hAnsiTheme="minorHAnsi" w:cstheme="minorHAnsi"/>
          <w:i/>
          <w:iCs/>
          <w:color w:val="000000"/>
          <w:szCs w:val="24"/>
          <w:u w:val="single"/>
          <w:lang w:eastAsia="sl-SI"/>
        </w:rPr>
        <w:t>ni</w:t>
      </w:r>
      <w:r w:rsidRPr="009F67C8">
        <w:rPr>
          <w:rFonts w:asciiTheme="minorHAnsi" w:eastAsia="Times New Roman" w:hAnsiTheme="minorHAnsi" w:cstheme="minorHAnsi"/>
          <w:color w:val="000000"/>
          <w:szCs w:val="24"/>
          <w:lang w:eastAsia="sl-SI"/>
        </w:rPr>
        <w:t xml:space="preserve"> treba izvesti presoje vplivov na okolje in pridobiti okoljevarstvenega soglasja. S sklepom z dne 28. 9. 2020 pa je ARSO v 3. točki izreka odločila, da </w:t>
      </w:r>
      <w:r w:rsidR="000C7E9C" w:rsidRPr="009F67C8">
        <w:rPr>
          <w:rFonts w:asciiTheme="minorHAnsi" w:eastAsia="Times New Roman" w:hAnsiTheme="minorHAnsi" w:cstheme="minorHAnsi"/>
          <w:i/>
          <w:iCs/>
          <w:color w:val="000000"/>
          <w:szCs w:val="24"/>
          <w:u w:val="single"/>
          <w:lang w:eastAsia="sl-SI"/>
        </w:rPr>
        <w:t>je</w:t>
      </w:r>
      <w:r w:rsidRPr="009F67C8">
        <w:rPr>
          <w:rFonts w:asciiTheme="minorHAnsi" w:eastAsia="Times New Roman" w:hAnsiTheme="minorHAnsi" w:cstheme="minorHAnsi"/>
          <w:color w:val="000000"/>
          <w:szCs w:val="24"/>
          <w:lang w:eastAsia="sl-SI"/>
        </w:rPr>
        <w:t xml:space="preserve"> za nameravani poseg </w:t>
      </w:r>
      <w:r w:rsidR="003E60A8">
        <w:rPr>
          <w:rFonts w:asciiTheme="minorHAnsi" w:eastAsia="Times New Roman" w:hAnsiTheme="minorHAnsi" w:cstheme="minorHAnsi"/>
          <w:color w:val="000000"/>
          <w:szCs w:val="24"/>
          <w:lang w:eastAsia="sl-SI"/>
        </w:rPr>
        <w:t>»v</w:t>
      </w:r>
      <w:r w:rsidRPr="009F67C8">
        <w:rPr>
          <w:rFonts w:asciiTheme="minorHAnsi" w:eastAsia="Times New Roman" w:hAnsiTheme="minorHAnsi" w:cstheme="minorHAnsi"/>
          <w:color w:val="000000"/>
          <w:szCs w:val="24"/>
          <w:lang w:eastAsia="sl-SI"/>
        </w:rPr>
        <w:t>gradnja povezovalnega kanala C</w:t>
      </w:r>
      <w:r w:rsidR="000C7E9C" w:rsidRPr="009F67C8">
        <w:rPr>
          <w:rFonts w:asciiTheme="minorHAnsi" w:eastAsia="Times New Roman" w:hAnsiTheme="minorHAnsi" w:cstheme="minorHAnsi"/>
          <w:color w:val="000000"/>
          <w:szCs w:val="24"/>
          <w:lang w:eastAsia="sl-SI"/>
        </w:rPr>
        <w:t>0</w:t>
      </w:r>
      <w:r w:rsidRPr="009F67C8">
        <w:rPr>
          <w:rFonts w:asciiTheme="minorHAnsi" w:eastAsia="Times New Roman" w:hAnsiTheme="minorHAnsi" w:cstheme="minorHAnsi"/>
          <w:color w:val="000000"/>
          <w:szCs w:val="24"/>
          <w:lang w:eastAsia="sl-SI"/>
        </w:rPr>
        <w:t xml:space="preserve"> z dodajanjem armiranobetonske kinete med revizijskima jaškoma</w:t>
      </w:r>
      <w:r w:rsidR="003E60A8">
        <w:rPr>
          <w:rFonts w:asciiTheme="minorHAnsi" w:eastAsia="Times New Roman" w:hAnsiTheme="minorHAnsi" w:cstheme="minorHAnsi"/>
          <w:color w:val="000000"/>
          <w:szCs w:val="24"/>
          <w:lang w:eastAsia="sl-SI"/>
        </w:rPr>
        <w:t>«</w:t>
      </w:r>
      <w:r w:rsidRPr="009F67C8">
        <w:rPr>
          <w:rFonts w:asciiTheme="minorHAnsi" w:eastAsia="Times New Roman" w:hAnsiTheme="minorHAnsi" w:cstheme="minorHAnsi"/>
          <w:color w:val="000000"/>
          <w:szCs w:val="24"/>
          <w:lang w:eastAsia="sl-SI"/>
        </w:rPr>
        <w:t xml:space="preserve"> treb</w:t>
      </w:r>
      <w:r w:rsidR="003E60A8">
        <w:rPr>
          <w:rFonts w:asciiTheme="minorHAnsi" w:eastAsia="Times New Roman" w:hAnsiTheme="minorHAnsi" w:cstheme="minorHAnsi"/>
          <w:color w:val="000000"/>
          <w:szCs w:val="24"/>
          <w:lang w:eastAsia="sl-SI"/>
        </w:rPr>
        <w:t>a</w:t>
      </w:r>
      <w:r w:rsidRPr="009F67C8">
        <w:rPr>
          <w:rFonts w:asciiTheme="minorHAnsi" w:eastAsia="Times New Roman" w:hAnsiTheme="minorHAnsi" w:cstheme="minorHAnsi"/>
          <w:color w:val="000000"/>
          <w:szCs w:val="24"/>
          <w:lang w:eastAsia="sl-SI"/>
        </w:rPr>
        <w:t xml:space="preserve"> izvesti presojo vplivov na okolje in pridobiti okoljevarstveno soglasje. </w:t>
      </w:r>
    </w:p>
    <w:p w14:paraId="500768BD" w14:textId="77777777" w:rsidR="00C05F30" w:rsidRPr="009F67C8" w:rsidRDefault="00C05F30" w:rsidP="00B32E11">
      <w:pPr>
        <w:spacing w:after="0" w:line="240" w:lineRule="auto"/>
        <w:jc w:val="both"/>
        <w:rPr>
          <w:rFonts w:asciiTheme="minorHAnsi" w:eastAsia="Times New Roman" w:hAnsiTheme="minorHAnsi" w:cstheme="minorHAnsi"/>
          <w:color w:val="000000"/>
          <w:szCs w:val="24"/>
          <w:lang w:eastAsia="sl-SI"/>
        </w:rPr>
      </w:pPr>
    </w:p>
    <w:p w14:paraId="4749F6F9" w14:textId="17750EDC" w:rsidR="00C05F30" w:rsidRPr="009F67C8" w:rsidRDefault="00C05F30" w:rsidP="00B32E11">
      <w:pPr>
        <w:spacing w:after="0" w:line="240" w:lineRule="auto"/>
        <w:jc w:val="both"/>
        <w:rPr>
          <w:rFonts w:asciiTheme="minorHAnsi" w:eastAsia="Times New Roman" w:hAnsiTheme="minorHAnsi" w:cstheme="minorHAnsi"/>
          <w:color w:val="000000"/>
          <w:szCs w:val="24"/>
          <w:lang w:eastAsia="sl-SI"/>
        </w:rPr>
      </w:pPr>
      <w:r w:rsidRPr="009F67C8">
        <w:rPr>
          <w:rFonts w:asciiTheme="minorHAnsi" w:eastAsia="Times New Roman" w:hAnsiTheme="minorHAnsi" w:cstheme="minorHAnsi"/>
          <w:color w:val="000000"/>
          <w:szCs w:val="24"/>
          <w:lang w:eastAsia="sl-SI"/>
        </w:rPr>
        <w:t xml:space="preserve">Ministrstvo je 25. 4. 2022 </w:t>
      </w:r>
      <w:r w:rsidR="003E60A8">
        <w:rPr>
          <w:rFonts w:asciiTheme="minorHAnsi" w:eastAsia="Times New Roman" w:hAnsiTheme="minorHAnsi" w:cstheme="minorHAnsi"/>
          <w:color w:val="000000"/>
          <w:szCs w:val="24"/>
          <w:lang w:eastAsia="sl-SI"/>
        </w:rPr>
        <w:t>od</w:t>
      </w:r>
      <w:r w:rsidRPr="009F67C8">
        <w:rPr>
          <w:rFonts w:asciiTheme="minorHAnsi" w:eastAsia="Times New Roman" w:hAnsiTheme="minorHAnsi" w:cstheme="minorHAnsi"/>
          <w:color w:val="000000"/>
          <w:szCs w:val="24"/>
          <w:lang w:eastAsia="sl-SI"/>
        </w:rPr>
        <w:t xml:space="preserve"> MOL prejelo pobudo za razveljavitev sklepa ARSO z dne 28.</w:t>
      </w:r>
      <w:r w:rsidR="003E60A8">
        <w:rPr>
          <w:rFonts w:asciiTheme="minorHAnsi" w:eastAsia="Times New Roman" w:hAnsiTheme="minorHAnsi" w:cstheme="minorHAnsi"/>
          <w:color w:val="000000"/>
          <w:szCs w:val="24"/>
          <w:lang w:eastAsia="sl-SI"/>
        </w:rPr>
        <w:t> </w:t>
      </w:r>
      <w:r w:rsidRPr="009F67C8">
        <w:rPr>
          <w:rFonts w:asciiTheme="minorHAnsi" w:eastAsia="Times New Roman" w:hAnsiTheme="minorHAnsi" w:cstheme="minorHAnsi"/>
          <w:color w:val="000000"/>
          <w:szCs w:val="24"/>
          <w:lang w:eastAsia="sl-SI"/>
        </w:rPr>
        <w:t>9. 2020. MOL je navajala, da vgradnja betonske varovalne kinete ne p</w:t>
      </w:r>
      <w:r w:rsidR="003E60A8">
        <w:rPr>
          <w:rFonts w:asciiTheme="minorHAnsi" w:eastAsia="Times New Roman" w:hAnsiTheme="minorHAnsi" w:cstheme="minorHAnsi"/>
          <w:color w:val="000000"/>
          <w:szCs w:val="24"/>
          <w:lang w:eastAsia="sl-SI"/>
        </w:rPr>
        <w:t>omeni</w:t>
      </w:r>
      <w:r w:rsidRPr="009F67C8">
        <w:rPr>
          <w:rFonts w:asciiTheme="minorHAnsi" w:eastAsia="Times New Roman" w:hAnsiTheme="minorHAnsi" w:cstheme="minorHAnsi"/>
          <w:color w:val="000000"/>
          <w:szCs w:val="24"/>
          <w:lang w:eastAsia="sl-SI"/>
        </w:rPr>
        <w:t xml:space="preserve"> spremembe posega, saj ni prišlo do spremembe bistvene lastnosti posega niti ni šlo za spremembo vgrajenih materialov</w:t>
      </w:r>
      <w:r w:rsidR="003E60A8">
        <w:rPr>
          <w:rFonts w:asciiTheme="minorHAnsi" w:eastAsia="Times New Roman" w:hAnsiTheme="minorHAnsi" w:cstheme="minorHAnsi"/>
          <w:color w:val="000000"/>
          <w:szCs w:val="24"/>
          <w:lang w:eastAsia="sl-SI"/>
        </w:rPr>
        <w:t>,</w:t>
      </w:r>
      <w:r w:rsidRPr="009F67C8">
        <w:rPr>
          <w:rFonts w:asciiTheme="minorHAnsi" w:eastAsia="Times New Roman" w:hAnsiTheme="minorHAnsi" w:cstheme="minorHAnsi"/>
          <w:color w:val="000000"/>
          <w:szCs w:val="24"/>
          <w:lang w:eastAsia="sl-SI"/>
        </w:rPr>
        <w:t xml:space="preserve"> in da je izvedba ponovnega predhodnega postopka, končanega s sklepom ARSO z dne 28. 9. 2020</w:t>
      </w:r>
      <w:r w:rsidR="003E60A8">
        <w:rPr>
          <w:rFonts w:asciiTheme="minorHAnsi" w:eastAsia="Times New Roman" w:hAnsiTheme="minorHAnsi" w:cstheme="minorHAnsi"/>
          <w:color w:val="000000"/>
          <w:szCs w:val="24"/>
          <w:lang w:eastAsia="sl-SI"/>
        </w:rPr>
        <w:t>,</w:t>
      </w:r>
      <w:r w:rsidRPr="009F67C8">
        <w:rPr>
          <w:rFonts w:asciiTheme="minorHAnsi" w:eastAsia="Times New Roman" w:hAnsiTheme="minorHAnsi" w:cstheme="minorHAnsi"/>
          <w:color w:val="000000"/>
          <w:szCs w:val="24"/>
          <w:lang w:eastAsia="sl-SI"/>
        </w:rPr>
        <w:t xml:space="preserve"> pomenila ponovno odločanje o isti zadevi, kar glede na določila ZUP ni dopustno. </w:t>
      </w:r>
    </w:p>
    <w:p w14:paraId="7B947FE7" w14:textId="77777777" w:rsidR="00C05F30" w:rsidRPr="009F67C8" w:rsidRDefault="00C05F30" w:rsidP="00B32E11">
      <w:pPr>
        <w:spacing w:after="0" w:line="240" w:lineRule="auto"/>
        <w:ind w:left="360"/>
        <w:jc w:val="both"/>
        <w:rPr>
          <w:rFonts w:asciiTheme="minorHAnsi" w:eastAsia="Times New Roman" w:hAnsiTheme="minorHAnsi" w:cstheme="minorHAnsi"/>
          <w:color w:val="000000"/>
          <w:szCs w:val="24"/>
          <w:lang w:eastAsia="sl-SI"/>
        </w:rPr>
      </w:pPr>
    </w:p>
    <w:p w14:paraId="0AFBABC5" w14:textId="0CF6B957" w:rsidR="00C05F30" w:rsidRPr="009F67C8" w:rsidRDefault="00C05F30" w:rsidP="00B32E11">
      <w:pPr>
        <w:spacing w:after="0" w:line="240" w:lineRule="auto"/>
        <w:jc w:val="both"/>
        <w:rPr>
          <w:rFonts w:asciiTheme="minorHAnsi" w:eastAsia="Times New Roman" w:hAnsiTheme="minorHAnsi" w:cstheme="minorHAnsi"/>
          <w:color w:val="000000"/>
          <w:szCs w:val="24"/>
          <w:lang w:eastAsia="sl-SI"/>
        </w:rPr>
      </w:pPr>
      <w:r w:rsidRPr="009F67C8">
        <w:rPr>
          <w:rFonts w:asciiTheme="minorHAnsi" w:eastAsia="Times New Roman" w:hAnsiTheme="minorHAnsi" w:cstheme="minorHAnsi"/>
          <w:color w:val="000000"/>
          <w:szCs w:val="24"/>
          <w:lang w:eastAsia="sl-SI"/>
        </w:rPr>
        <w:t>Povezovalni kanal je bil tudi predmet postopkov, na podlagi katerih sta bila izdana sklepa ARSO z dne 25. 9. 2015 in 28. 1. 2016, ki pa na odseku Črnuče–Brod ni</w:t>
      </w:r>
      <w:r w:rsidR="003E60A8">
        <w:rPr>
          <w:rFonts w:asciiTheme="minorHAnsi" w:eastAsia="Times New Roman" w:hAnsiTheme="minorHAnsi" w:cstheme="minorHAnsi"/>
          <w:color w:val="000000"/>
          <w:szCs w:val="24"/>
          <w:lang w:eastAsia="sl-SI"/>
        </w:rPr>
        <w:t>so</w:t>
      </w:r>
      <w:r w:rsidRPr="009F67C8">
        <w:rPr>
          <w:rFonts w:asciiTheme="minorHAnsi" w:eastAsia="Times New Roman" w:hAnsiTheme="minorHAnsi" w:cstheme="minorHAnsi"/>
          <w:color w:val="000000"/>
          <w:szCs w:val="24"/>
          <w:lang w:eastAsia="sl-SI"/>
        </w:rPr>
        <w:t xml:space="preserve"> vključeval</w:t>
      </w:r>
      <w:r w:rsidR="003E60A8">
        <w:rPr>
          <w:rFonts w:asciiTheme="minorHAnsi" w:eastAsia="Times New Roman" w:hAnsiTheme="minorHAnsi" w:cstheme="minorHAnsi"/>
          <w:color w:val="000000"/>
          <w:szCs w:val="24"/>
          <w:lang w:eastAsia="sl-SI"/>
        </w:rPr>
        <w:t>i</w:t>
      </w:r>
      <w:r w:rsidRPr="009F67C8">
        <w:rPr>
          <w:rFonts w:asciiTheme="minorHAnsi" w:eastAsia="Times New Roman" w:hAnsiTheme="minorHAnsi" w:cstheme="minorHAnsi"/>
          <w:color w:val="000000"/>
          <w:szCs w:val="24"/>
          <w:lang w:eastAsia="sl-SI"/>
        </w:rPr>
        <w:t xml:space="preserve"> izvedbe betonske kinete. </w:t>
      </w:r>
    </w:p>
    <w:p w14:paraId="73F958F0" w14:textId="77777777" w:rsidR="00C05F30" w:rsidRPr="009F67C8" w:rsidRDefault="00C05F30" w:rsidP="00B32E11">
      <w:pPr>
        <w:spacing w:after="0" w:line="240" w:lineRule="auto"/>
        <w:jc w:val="both"/>
        <w:rPr>
          <w:rFonts w:asciiTheme="minorHAnsi" w:eastAsia="Times New Roman" w:hAnsiTheme="minorHAnsi" w:cstheme="minorHAnsi"/>
          <w:color w:val="000000"/>
          <w:szCs w:val="24"/>
          <w:lang w:eastAsia="sl-SI"/>
        </w:rPr>
      </w:pPr>
    </w:p>
    <w:p w14:paraId="3FD5EE1E" w14:textId="3DC8DD26" w:rsidR="00C05F30" w:rsidRPr="009F67C8" w:rsidRDefault="00C05F30" w:rsidP="00B32E11">
      <w:pPr>
        <w:spacing w:after="0" w:line="240" w:lineRule="auto"/>
        <w:jc w:val="both"/>
        <w:rPr>
          <w:rFonts w:asciiTheme="minorHAnsi" w:eastAsia="Times New Roman" w:hAnsiTheme="minorHAnsi" w:cstheme="minorHAnsi"/>
          <w:color w:val="000000"/>
          <w:szCs w:val="24"/>
          <w:lang w:eastAsia="sl-SI"/>
        </w:rPr>
      </w:pPr>
      <w:r w:rsidRPr="009F67C8">
        <w:rPr>
          <w:rFonts w:asciiTheme="minorHAnsi" w:eastAsia="Times New Roman" w:hAnsiTheme="minorHAnsi" w:cstheme="minorHAnsi"/>
          <w:color w:val="000000"/>
          <w:szCs w:val="24"/>
          <w:lang w:eastAsia="sl-SI"/>
        </w:rPr>
        <w:t xml:space="preserve">MOL je 19. 2. 2020 po pozivu ARSO vložil zahtevo za izvedbo predhodnega postopka za </w:t>
      </w:r>
      <w:r w:rsidRPr="00671CC0">
        <w:rPr>
          <w:rFonts w:asciiTheme="minorHAnsi" w:eastAsia="Times New Roman" w:hAnsiTheme="minorHAnsi" w:cstheme="minorHAnsi"/>
          <w:color w:val="000000"/>
          <w:szCs w:val="24"/>
          <w:lang w:eastAsia="sl-SI"/>
        </w:rPr>
        <w:t>namera</w:t>
      </w:r>
      <w:r w:rsidRPr="009F67C8">
        <w:rPr>
          <w:rFonts w:asciiTheme="minorHAnsi" w:eastAsia="Times New Roman" w:hAnsiTheme="minorHAnsi" w:cstheme="minorHAnsi"/>
          <w:color w:val="000000"/>
          <w:szCs w:val="24"/>
          <w:lang w:eastAsia="sl-SI"/>
        </w:rPr>
        <w:t>vani poseg. Iz te zahteve izhaja, da nameravani poseg p</w:t>
      </w:r>
      <w:r w:rsidR="00671CC0">
        <w:rPr>
          <w:rFonts w:asciiTheme="minorHAnsi" w:eastAsia="Times New Roman" w:hAnsiTheme="minorHAnsi" w:cstheme="minorHAnsi"/>
          <w:color w:val="000000"/>
          <w:szCs w:val="24"/>
          <w:lang w:eastAsia="sl-SI"/>
        </w:rPr>
        <w:t>omeni</w:t>
      </w:r>
      <w:r w:rsidRPr="009F67C8">
        <w:rPr>
          <w:rFonts w:asciiTheme="minorHAnsi" w:eastAsia="Times New Roman" w:hAnsiTheme="minorHAnsi" w:cstheme="minorHAnsi"/>
          <w:color w:val="000000"/>
          <w:szCs w:val="24"/>
          <w:lang w:eastAsia="sl-SI"/>
        </w:rPr>
        <w:t xml:space="preserve"> spremembo pri načinu vgradnje povezovalnega kanala, in sicer</w:t>
      </w:r>
      <w:r w:rsidR="0037489C">
        <w:rPr>
          <w:rFonts w:asciiTheme="minorHAnsi" w:eastAsia="Times New Roman" w:hAnsiTheme="minorHAnsi" w:cstheme="minorHAnsi"/>
          <w:color w:val="000000"/>
          <w:szCs w:val="24"/>
          <w:lang w:eastAsia="sl-SI"/>
        </w:rPr>
        <w:t xml:space="preserve"> </w:t>
      </w:r>
      <w:r w:rsidRPr="009F67C8">
        <w:rPr>
          <w:rFonts w:asciiTheme="minorHAnsi" w:eastAsia="Times New Roman" w:hAnsiTheme="minorHAnsi" w:cstheme="minorHAnsi"/>
          <w:color w:val="000000"/>
          <w:szCs w:val="24"/>
          <w:lang w:eastAsia="sl-SI"/>
        </w:rPr>
        <w:t xml:space="preserve">da se bo namesto polaganja cevi na peščeno posteljico in vgradnje peščenega obsipa ter zasipa nad temenom cevi izvedla vgradnja cevovoda v armiranobetonski kineti. Navedeno pomeni, da bo z izvedbo nameravanega posega prišlo do spremembe načina obratovanja (s kineto, ki ni bila vključena v predhodnih postopkih iz leta 2015 in 2016), rabe surovin (dodatna raba mineralnih surovin za izvedbo nameravanega posega), kar pomeni, da so </w:t>
      </w:r>
      <w:r w:rsidR="00671CC0">
        <w:rPr>
          <w:rFonts w:asciiTheme="minorHAnsi" w:eastAsia="Times New Roman" w:hAnsiTheme="minorHAnsi" w:cstheme="minorHAnsi"/>
          <w:color w:val="000000"/>
          <w:szCs w:val="24"/>
          <w:lang w:eastAsia="sl-SI"/>
        </w:rPr>
        <w:t>izpolnj</w:t>
      </w:r>
      <w:r w:rsidRPr="009F67C8">
        <w:rPr>
          <w:rFonts w:asciiTheme="minorHAnsi" w:eastAsia="Times New Roman" w:hAnsiTheme="minorHAnsi" w:cstheme="minorHAnsi"/>
          <w:color w:val="000000"/>
          <w:szCs w:val="24"/>
          <w:lang w:eastAsia="sl-SI"/>
        </w:rPr>
        <w:t xml:space="preserve">ene zahteve za uvedbo predhodnega postopka glede na določila Uredbe v posegih v okolje, za katere je treba izvesti presojo vplivov na okolje. </w:t>
      </w:r>
    </w:p>
    <w:p w14:paraId="0D1CC35A" w14:textId="77777777" w:rsidR="00C05F30" w:rsidRPr="009F67C8" w:rsidRDefault="00C05F30" w:rsidP="00B32E11">
      <w:pPr>
        <w:spacing w:after="0" w:line="240" w:lineRule="auto"/>
        <w:jc w:val="both"/>
        <w:rPr>
          <w:rFonts w:asciiTheme="minorHAnsi" w:eastAsia="Times New Roman" w:hAnsiTheme="minorHAnsi" w:cstheme="minorHAnsi"/>
          <w:color w:val="000000"/>
          <w:szCs w:val="24"/>
          <w:lang w:eastAsia="sl-SI"/>
        </w:rPr>
      </w:pPr>
    </w:p>
    <w:p w14:paraId="237F0DFE" w14:textId="77777777" w:rsidR="00C05F30" w:rsidRPr="009F67C8" w:rsidRDefault="00C05F30" w:rsidP="00B32E11">
      <w:pPr>
        <w:spacing w:after="0" w:line="240" w:lineRule="auto"/>
        <w:jc w:val="both"/>
        <w:rPr>
          <w:rFonts w:asciiTheme="minorHAnsi" w:eastAsia="Times New Roman" w:hAnsiTheme="minorHAnsi" w:cstheme="minorHAnsi"/>
          <w:color w:val="000000"/>
          <w:szCs w:val="24"/>
          <w:lang w:eastAsia="sl-SI"/>
        </w:rPr>
      </w:pPr>
      <w:r w:rsidRPr="009F67C8">
        <w:rPr>
          <w:rFonts w:asciiTheme="minorHAnsi" w:eastAsia="Times New Roman" w:hAnsiTheme="minorHAnsi" w:cstheme="minorHAnsi"/>
          <w:color w:val="000000"/>
          <w:szCs w:val="24"/>
          <w:lang w:eastAsia="sl-SI"/>
        </w:rPr>
        <w:t>Predhodni postopek za nameravani poseg se je zaključil s sklepom ARSO z dne 28. 9. 2020, iz katerega izhaja, da je za nameravani poseg treba izvesti presojo vplivov na okolje in pridobiti okoljevarstveno soglasje (3. točka izreka sklepa).</w:t>
      </w:r>
    </w:p>
    <w:p w14:paraId="65B84E78" w14:textId="60ADA345" w:rsidR="00C05F30" w:rsidRPr="009F67C8" w:rsidRDefault="00C05F30" w:rsidP="00B32E11">
      <w:pPr>
        <w:spacing w:after="0" w:line="240" w:lineRule="auto"/>
        <w:jc w:val="both"/>
        <w:rPr>
          <w:rFonts w:asciiTheme="minorHAnsi" w:eastAsia="Times New Roman" w:hAnsiTheme="minorHAnsi" w:cstheme="minorHAnsi"/>
          <w:color w:val="000000"/>
          <w:szCs w:val="24"/>
          <w:lang w:eastAsia="sl-SI"/>
        </w:rPr>
      </w:pPr>
      <w:r w:rsidRPr="009F67C8">
        <w:rPr>
          <w:rFonts w:asciiTheme="minorHAnsi" w:eastAsia="Times New Roman" w:hAnsiTheme="minorHAnsi" w:cstheme="minorHAnsi"/>
          <w:color w:val="000000"/>
          <w:szCs w:val="24"/>
          <w:lang w:eastAsia="sl-SI"/>
        </w:rPr>
        <w:lastRenderedPageBreak/>
        <w:t xml:space="preserve">MOL trdi, da uvedba armiranobetonske kinete ne pomeni spremembe posega, zato je bil poseg, ki se je obravnaval v postopku, ki se je zaključil s sklepom ARSO z dne 28. 9. 2020, enak tistemu, ki se je presojal v postopku, ki se je zaključil s sklepom ARSO leta 2015 in 2016. </w:t>
      </w:r>
      <w:r w:rsidR="00064EF6" w:rsidRPr="009F67C8">
        <w:rPr>
          <w:rFonts w:asciiTheme="minorHAnsi" w:eastAsia="Times New Roman" w:hAnsiTheme="minorHAnsi" w:cstheme="minorHAnsi"/>
          <w:color w:val="000000"/>
          <w:szCs w:val="24"/>
          <w:lang w:eastAsia="sl-SI"/>
        </w:rPr>
        <w:t>Z</w:t>
      </w:r>
      <w:r w:rsidRPr="009F67C8">
        <w:rPr>
          <w:rFonts w:asciiTheme="minorHAnsi" w:eastAsia="Times New Roman" w:hAnsiTheme="minorHAnsi" w:cstheme="minorHAnsi"/>
          <w:color w:val="000000"/>
          <w:szCs w:val="24"/>
          <w:lang w:eastAsia="sl-SI"/>
        </w:rPr>
        <w:t xml:space="preserve">ato v predhodnem postopku, ki se je zaključil s sklepom ARSO z dne 28. 9. 2020, ni šlo za pravno relevantno drugačno dejansko in pravno stanje v primerjavi s predhodnim postopkom, ki se je zaključil s sklepom ARSO iz leta 2015 in 2016. Sklep ARSO z dne 28. 9. 2020 naj bi bil tako izdan v zadevi, v kateri je bila že prej izdana pravnomočna odločba, s katero je bila ta zadeva ob enakem dejanskem in pravnem stanju drugače rešena. </w:t>
      </w:r>
      <w:r w:rsidR="00671CC0">
        <w:rPr>
          <w:rFonts w:asciiTheme="minorHAnsi" w:eastAsia="Times New Roman" w:hAnsiTheme="minorHAnsi" w:cstheme="minorHAnsi"/>
          <w:color w:val="000000"/>
          <w:szCs w:val="24"/>
          <w:lang w:eastAsia="sl-SI"/>
        </w:rPr>
        <w:t>To</w:t>
      </w:r>
      <w:r w:rsidRPr="009F67C8">
        <w:rPr>
          <w:rFonts w:asciiTheme="minorHAnsi" w:eastAsia="Times New Roman" w:hAnsiTheme="minorHAnsi" w:cstheme="minorHAnsi"/>
          <w:color w:val="000000"/>
          <w:szCs w:val="24"/>
          <w:lang w:eastAsia="sl-SI"/>
        </w:rPr>
        <w:t xml:space="preserve"> pa naj bi pomenilo kršitev 129.</w:t>
      </w:r>
      <w:r w:rsidR="00671CC0">
        <w:rPr>
          <w:rFonts w:asciiTheme="minorHAnsi" w:eastAsia="Times New Roman" w:hAnsiTheme="minorHAnsi" w:cstheme="minorHAnsi"/>
          <w:color w:val="000000"/>
          <w:szCs w:val="24"/>
          <w:lang w:eastAsia="sl-SI"/>
        </w:rPr>
        <w:t> </w:t>
      </w:r>
      <w:r w:rsidRPr="009F67C8">
        <w:rPr>
          <w:rFonts w:asciiTheme="minorHAnsi" w:eastAsia="Times New Roman" w:hAnsiTheme="minorHAnsi" w:cstheme="minorHAnsi"/>
          <w:color w:val="000000"/>
          <w:szCs w:val="24"/>
          <w:lang w:eastAsia="sl-SI"/>
        </w:rPr>
        <w:t>člena ZUP in razlog za razveljavitev 3. točke izreka sklepa ARSO z dne 28. 9. 2020 v skladu z drugo točko prvega odstavka 274. člena ZUP.</w:t>
      </w:r>
    </w:p>
    <w:p w14:paraId="6AA741E9" w14:textId="77777777" w:rsidR="00C05F30" w:rsidRPr="009F67C8" w:rsidRDefault="00C05F30" w:rsidP="00B32E11">
      <w:pPr>
        <w:spacing w:after="0" w:line="240" w:lineRule="auto"/>
        <w:ind w:left="360"/>
        <w:jc w:val="both"/>
        <w:rPr>
          <w:rFonts w:asciiTheme="minorHAnsi" w:eastAsia="Times New Roman" w:hAnsiTheme="minorHAnsi" w:cstheme="minorHAnsi"/>
          <w:color w:val="000000"/>
          <w:szCs w:val="24"/>
          <w:lang w:eastAsia="sl-SI"/>
        </w:rPr>
      </w:pPr>
    </w:p>
    <w:p w14:paraId="2D986C33" w14:textId="1C39AC01" w:rsidR="00C05F30" w:rsidRPr="009F67C8" w:rsidRDefault="00C05F30" w:rsidP="00B32E11">
      <w:pPr>
        <w:spacing w:after="0" w:line="240" w:lineRule="auto"/>
        <w:jc w:val="both"/>
        <w:rPr>
          <w:rFonts w:asciiTheme="minorHAnsi" w:eastAsia="Times New Roman" w:hAnsiTheme="minorHAnsi" w:cstheme="minorHAnsi"/>
          <w:color w:val="000000"/>
          <w:szCs w:val="24"/>
          <w:lang w:eastAsia="sl-SI"/>
        </w:rPr>
      </w:pPr>
      <w:r w:rsidRPr="009F67C8">
        <w:rPr>
          <w:rFonts w:asciiTheme="minorHAnsi" w:eastAsia="Times New Roman" w:hAnsiTheme="minorHAnsi" w:cstheme="minorHAnsi"/>
          <w:color w:val="000000"/>
          <w:szCs w:val="24"/>
          <w:lang w:eastAsia="sl-SI"/>
        </w:rPr>
        <w:t xml:space="preserve">Po mnenju </w:t>
      </w:r>
      <w:r w:rsidR="00064EF6" w:rsidRPr="009F67C8">
        <w:rPr>
          <w:rFonts w:asciiTheme="minorHAnsi" w:eastAsia="Times New Roman" w:hAnsiTheme="minorHAnsi" w:cstheme="minorHAnsi"/>
          <w:color w:val="000000"/>
          <w:szCs w:val="24"/>
          <w:lang w:eastAsia="sl-SI"/>
        </w:rPr>
        <w:t>m</w:t>
      </w:r>
      <w:r w:rsidRPr="009F67C8">
        <w:rPr>
          <w:rFonts w:asciiTheme="minorHAnsi" w:eastAsia="Times New Roman" w:hAnsiTheme="minorHAnsi" w:cstheme="minorHAnsi"/>
          <w:color w:val="000000"/>
          <w:szCs w:val="24"/>
          <w:lang w:eastAsia="sl-SI"/>
        </w:rPr>
        <w:t>inistrstva pa gre v sklepu ARSO z dne 28. 9. 2020 za spremembo projekta, kar naj bi p</w:t>
      </w:r>
      <w:r w:rsidR="00671CC0">
        <w:rPr>
          <w:rFonts w:asciiTheme="minorHAnsi" w:eastAsia="Times New Roman" w:hAnsiTheme="minorHAnsi" w:cstheme="minorHAnsi"/>
          <w:color w:val="000000"/>
          <w:szCs w:val="24"/>
          <w:lang w:eastAsia="sl-SI"/>
        </w:rPr>
        <w:t>omeni</w:t>
      </w:r>
      <w:r w:rsidRPr="009F67C8">
        <w:rPr>
          <w:rFonts w:asciiTheme="minorHAnsi" w:eastAsia="Times New Roman" w:hAnsiTheme="minorHAnsi" w:cstheme="minorHAnsi"/>
          <w:color w:val="000000"/>
          <w:szCs w:val="24"/>
          <w:lang w:eastAsia="sl-SI"/>
        </w:rPr>
        <w:t>lo spremembo posega v okolje. Na podlagi tega je odločilo, da v postopku izdaje navedenega sklepa ni šlo za isto dejansko stanje kakor v prej izvedenih postopkih. Zato je ARSO pravilno odločila, ko je vodila nov postopek.</w:t>
      </w:r>
    </w:p>
    <w:p w14:paraId="4B7BB13A" w14:textId="77777777" w:rsidR="00C05F30" w:rsidRPr="009F67C8" w:rsidRDefault="00C05F30" w:rsidP="00B32E11">
      <w:pPr>
        <w:spacing w:after="0" w:line="240" w:lineRule="auto"/>
        <w:ind w:left="360"/>
        <w:jc w:val="both"/>
        <w:rPr>
          <w:rFonts w:asciiTheme="minorHAnsi" w:eastAsia="Times New Roman" w:hAnsiTheme="minorHAnsi" w:cstheme="minorHAnsi"/>
          <w:color w:val="000000"/>
          <w:szCs w:val="24"/>
          <w:lang w:eastAsia="sl-SI"/>
        </w:rPr>
      </w:pPr>
    </w:p>
    <w:p w14:paraId="634AC999" w14:textId="3584A606" w:rsidR="00C05F30" w:rsidRPr="009F67C8" w:rsidRDefault="00C05F30" w:rsidP="00B32E11">
      <w:pPr>
        <w:spacing w:after="0" w:line="240" w:lineRule="auto"/>
        <w:jc w:val="both"/>
        <w:rPr>
          <w:rFonts w:asciiTheme="minorHAnsi" w:eastAsia="Times New Roman" w:hAnsiTheme="minorHAnsi" w:cstheme="minorHAnsi"/>
          <w:color w:val="000000"/>
          <w:szCs w:val="24"/>
          <w:lang w:eastAsia="sl-SI"/>
        </w:rPr>
      </w:pPr>
      <w:r w:rsidRPr="009F67C8">
        <w:rPr>
          <w:rFonts w:asciiTheme="minorHAnsi" w:eastAsia="Times New Roman" w:hAnsiTheme="minorHAnsi" w:cstheme="minorHAnsi"/>
          <w:color w:val="000000"/>
          <w:szCs w:val="24"/>
          <w:lang w:eastAsia="sl-SI"/>
        </w:rPr>
        <w:t>V tej zadevi je bistveno vprašanje, ali je ARSO s sklepom z dne 28. 9. 2020 naknadno odločil</w:t>
      </w:r>
      <w:r w:rsidR="00671CC0">
        <w:rPr>
          <w:rFonts w:asciiTheme="minorHAnsi" w:eastAsia="Times New Roman" w:hAnsiTheme="minorHAnsi" w:cstheme="minorHAnsi"/>
          <w:color w:val="000000"/>
          <w:szCs w:val="24"/>
          <w:lang w:eastAsia="sl-SI"/>
        </w:rPr>
        <w:t>a</w:t>
      </w:r>
      <w:r w:rsidRPr="009F67C8">
        <w:rPr>
          <w:rFonts w:asciiTheme="minorHAnsi" w:eastAsia="Times New Roman" w:hAnsiTheme="minorHAnsi" w:cstheme="minorHAnsi"/>
          <w:color w:val="000000"/>
          <w:szCs w:val="24"/>
          <w:lang w:eastAsia="sl-SI"/>
        </w:rPr>
        <w:t xml:space="preserve"> o enakem dejanskem in pravnem stanju, kot je predmet pravnomočnih sklepov ARSO z dne 25. 9. 2015 in 28. 1. 2016, ali pa gre za drugačno dejansko in pravno stanje, torej za spremembo že dovoljenega posega oz</w:t>
      </w:r>
      <w:r w:rsidR="00064EF6" w:rsidRPr="009F67C8">
        <w:rPr>
          <w:rFonts w:asciiTheme="minorHAnsi" w:eastAsia="Times New Roman" w:hAnsiTheme="minorHAnsi" w:cstheme="minorHAnsi"/>
          <w:color w:val="000000"/>
          <w:szCs w:val="24"/>
          <w:lang w:eastAsia="sl-SI"/>
        </w:rPr>
        <w:t>iroma</w:t>
      </w:r>
      <w:r w:rsidRPr="009F67C8">
        <w:rPr>
          <w:rFonts w:asciiTheme="minorHAnsi" w:eastAsia="Times New Roman" w:hAnsiTheme="minorHAnsi" w:cstheme="minorHAnsi"/>
          <w:color w:val="000000"/>
          <w:szCs w:val="24"/>
          <w:lang w:eastAsia="sl-SI"/>
        </w:rPr>
        <w:t xml:space="preserve"> posega, za katerega je bil izveden predhodni postopek leta 2015 in 2016.</w:t>
      </w:r>
    </w:p>
    <w:p w14:paraId="4724D004" w14:textId="77777777" w:rsidR="00C05F30" w:rsidRPr="009F67C8" w:rsidRDefault="00C05F30" w:rsidP="00B32E11">
      <w:pPr>
        <w:spacing w:after="0" w:line="240" w:lineRule="auto"/>
        <w:jc w:val="both"/>
        <w:rPr>
          <w:rFonts w:asciiTheme="minorHAnsi" w:eastAsia="Times New Roman" w:hAnsiTheme="minorHAnsi" w:cstheme="minorHAnsi"/>
          <w:color w:val="000000"/>
          <w:szCs w:val="24"/>
          <w:lang w:eastAsia="sl-SI"/>
        </w:rPr>
      </w:pPr>
    </w:p>
    <w:p w14:paraId="2A6CA46D" w14:textId="595F0874" w:rsidR="00C05F30" w:rsidRPr="009F67C8" w:rsidRDefault="00C05F30" w:rsidP="00B32E11">
      <w:pPr>
        <w:spacing w:after="0" w:line="240" w:lineRule="auto"/>
        <w:jc w:val="both"/>
        <w:rPr>
          <w:rFonts w:asciiTheme="minorHAnsi" w:eastAsia="Times New Roman" w:hAnsiTheme="minorHAnsi" w:cstheme="minorHAnsi"/>
          <w:color w:val="000000"/>
          <w:szCs w:val="24"/>
          <w:lang w:eastAsia="sl-SI"/>
        </w:rPr>
      </w:pPr>
      <w:r w:rsidRPr="009F67C8">
        <w:rPr>
          <w:rFonts w:asciiTheme="minorHAnsi" w:eastAsia="Times New Roman" w:hAnsiTheme="minorHAnsi" w:cstheme="minorHAnsi"/>
          <w:color w:val="000000"/>
          <w:szCs w:val="24"/>
          <w:lang w:eastAsia="sl-SI"/>
        </w:rPr>
        <w:t>V zadevi je bilo odločeno s sodbo</w:t>
      </w:r>
      <w:r w:rsidR="00064EF6" w:rsidRPr="009F67C8">
        <w:rPr>
          <w:rFonts w:asciiTheme="minorHAnsi" w:eastAsia="Times New Roman" w:hAnsiTheme="minorHAnsi" w:cstheme="minorHAnsi"/>
          <w:color w:val="000000"/>
          <w:szCs w:val="24"/>
          <w:lang w:eastAsia="sl-SI"/>
        </w:rPr>
        <w:t xml:space="preserve"> Upravnega sodišča RS opr. št.</w:t>
      </w:r>
      <w:r w:rsidRPr="009F67C8">
        <w:rPr>
          <w:rFonts w:asciiTheme="minorHAnsi" w:eastAsia="Times New Roman" w:hAnsiTheme="minorHAnsi" w:cstheme="minorHAnsi"/>
          <w:color w:val="000000"/>
          <w:szCs w:val="24"/>
          <w:lang w:eastAsia="sl-SI"/>
        </w:rPr>
        <w:t xml:space="preserve"> I U 1077/2022 z dne 17.</w:t>
      </w:r>
      <w:r w:rsidR="00671CC0">
        <w:rPr>
          <w:rFonts w:asciiTheme="minorHAnsi" w:eastAsia="Times New Roman" w:hAnsiTheme="minorHAnsi" w:cstheme="minorHAnsi"/>
          <w:color w:val="000000"/>
          <w:szCs w:val="24"/>
          <w:lang w:eastAsia="sl-SI"/>
        </w:rPr>
        <w:t> </w:t>
      </w:r>
      <w:r w:rsidRPr="009F67C8">
        <w:rPr>
          <w:rFonts w:asciiTheme="minorHAnsi" w:eastAsia="Times New Roman" w:hAnsiTheme="minorHAnsi" w:cstheme="minorHAnsi"/>
          <w:color w:val="000000"/>
          <w:szCs w:val="24"/>
          <w:lang w:eastAsia="sl-SI"/>
        </w:rPr>
        <w:t>10.</w:t>
      </w:r>
      <w:r w:rsidR="00671CC0">
        <w:rPr>
          <w:rFonts w:asciiTheme="minorHAnsi" w:eastAsia="Times New Roman" w:hAnsiTheme="minorHAnsi" w:cstheme="minorHAnsi"/>
          <w:color w:val="000000"/>
          <w:szCs w:val="24"/>
          <w:lang w:eastAsia="sl-SI"/>
        </w:rPr>
        <w:t> </w:t>
      </w:r>
      <w:r w:rsidRPr="009F67C8">
        <w:rPr>
          <w:rFonts w:asciiTheme="minorHAnsi" w:eastAsia="Times New Roman" w:hAnsiTheme="minorHAnsi" w:cstheme="minorHAnsi"/>
          <w:color w:val="000000"/>
          <w:szCs w:val="24"/>
          <w:lang w:eastAsia="sl-SI"/>
        </w:rPr>
        <w:t>2023</w:t>
      </w:r>
      <w:r w:rsidR="00064EF6" w:rsidRPr="009F67C8">
        <w:rPr>
          <w:rFonts w:asciiTheme="minorHAnsi" w:eastAsia="Times New Roman" w:hAnsiTheme="minorHAnsi" w:cstheme="minorHAnsi"/>
          <w:color w:val="000000"/>
          <w:szCs w:val="24"/>
          <w:lang w:eastAsia="sl-SI"/>
        </w:rPr>
        <w:t>. S</w:t>
      </w:r>
      <w:r w:rsidRPr="009F67C8">
        <w:rPr>
          <w:rFonts w:asciiTheme="minorHAnsi" w:eastAsia="Times New Roman" w:hAnsiTheme="minorHAnsi" w:cstheme="minorHAnsi"/>
          <w:color w:val="000000"/>
          <w:szCs w:val="24"/>
          <w:lang w:eastAsia="sl-SI"/>
        </w:rPr>
        <w:t xml:space="preserve">odišče je tožbi ugodilo, 1. točko izreka odločbe MOP odpravilo in </w:t>
      </w:r>
      <w:r w:rsidR="00671CC0">
        <w:rPr>
          <w:rFonts w:asciiTheme="minorHAnsi" w:eastAsia="Times New Roman" w:hAnsiTheme="minorHAnsi" w:cstheme="minorHAnsi"/>
          <w:color w:val="000000"/>
          <w:szCs w:val="24"/>
          <w:lang w:eastAsia="sl-SI"/>
        </w:rPr>
        <w:t xml:space="preserve">zadevo </w:t>
      </w:r>
      <w:r w:rsidRPr="009F67C8">
        <w:rPr>
          <w:rFonts w:asciiTheme="minorHAnsi" w:eastAsia="Times New Roman" w:hAnsiTheme="minorHAnsi" w:cstheme="minorHAnsi"/>
          <w:color w:val="000000"/>
          <w:szCs w:val="24"/>
          <w:lang w:eastAsia="sl-SI"/>
        </w:rPr>
        <w:t xml:space="preserve">vrnilo istemu organu v ponovni postopek.  </w:t>
      </w:r>
    </w:p>
    <w:p w14:paraId="24ECA372" w14:textId="77777777" w:rsidR="00C05F30" w:rsidRPr="009F67C8" w:rsidRDefault="00C05F30" w:rsidP="00B32E11">
      <w:pPr>
        <w:spacing w:after="0" w:line="240" w:lineRule="auto"/>
        <w:ind w:left="360"/>
        <w:jc w:val="both"/>
        <w:rPr>
          <w:rFonts w:asciiTheme="minorHAnsi" w:eastAsia="Times New Roman" w:hAnsiTheme="minorHAnsi" w:cstheme="minorHAnsi"/>
          <w:color w:val="000000"/>
          <w:szCs w:val="24"/>
          <w:lang w:eastAsia="sl-SI"/>
        </w:rPr>
      </w:pPr>
    </w:p>
    <w:p w14:paraId="7BFE0F1C" w14:textId="2DD42182" w:rsidR="00064EF6" w:rsidRPr="009F67C8" w:rsidRDefault="00064EF6" w:rsidP="001A0D47">
      <w:pPr>
        <w:pStyle w:val="Naslov7"/>
        <w:spacing w:before="0" w:line="240" w:lineRule="auto"/>
        <w:rPr>
          <w:rFonts w:asciiTheme="minorHAnsi" w:eastAsia="Times New Roman" w:hAnsiTheme="minorHAnsi" w:cstheme="minorHAnsi"/>
          <w:lang w:eastAsia="sl-SI"/>
        </w:rPr>
      </w:pPr>
      <w:bookmarkStart w:id="483" w:name="_Toc168845067"/>
      <w:r w:rsidRPr="009F67C8">
        <w:rPr>
          <w:rFonts w:asciiTheme="minorHAnsi" w:eastAsia="Times New Roman" w:hAnsiTheme="minorHAnsi" w:cstheme="minorHAnsi"/>
          <w:lang w:eastAsia="sl-SI"/>
        </w:rPr>
        <w:t>1.9.4.</w:t>
      </w:r>
      <w:r w:rsidR="00101194" w:rsidRPr="009F67C8">
        <w:rPr>
          <w:rFonts w:asciiTheme="minorHAnsi" w:eastAsia="Times New Roman" w:hAnsiTheme="minorHAnsi" w:cstheme="minorHAnsi"/>
          <w:lang w:eastAsia="sl-SI"/>
        </w:rPr>
        <w:t>2</w:t>
      </w:r>
      <w:r w:rsidRPr="009F67C8">
        <w:rPr>
          <w:rFonts w:asciiTheme="minorHAnsi" w:eastAsia="Times New Roman" w:hAnsiTheme="minorHAnsi" w:cstheme="minorHAnsi"/>
          <w:lang w:eastAsia="sl-SI"/>
        </w:rPr>
        <w:t>.2 Zadev</w:t>
      </w:r>
      <w:r w:rsidR="00AC5F8F" w:rsidRPr="009F67C8">
        <w:rPr>
          <w:rFonts w:asciiTheme="minorHAnsi" w:eastAsia="Times New Roman" w:hAnsiTheme="minorHAnsi" w:cstheme="minorHAnsi"/>
          <w:lang w:eastAsia="sl-SI"/>
        </w:rPr>
        <w:t>i</w:t>
      </w:r>
      <w:r w:rsidRPr="009F67C8">
        <w:rPr>
          <w:rFonts w:asciiTheme="minorHAnsi" w:eastAsia="Times New Roman" w:hAnsiTheme="minorHAnsi" w:cstheme="minorHAnsi"/>
          <w:lang w:eastAsia="sl-SI"/>
        </w:rPr>
        <w:t xml:space="preserve"> Upravnega sodišča RS</w:t>
      </w:r>
      <w:r w:rsidR="00671CC0">
        <w:rPr>
          <w:rFonts w:asciiTheme="minorHAnsi" w:eastAsia="Times New Roman" w:hAnsiTheme="minorHAnsi" w:cstheme="minorHAnsi"/>
          <w:lang w:eastAsia="sl-SI"/>
        </w:rPr>
        <w:t xml:space="preserve"> z</w:t>
      </w:r>
      <w:r w:rsidRPr="009F67C8">
        <w:rPr>
          <w:rFonts w:asciiTheme="minorHAnsi" w:eastAsia="Times New Roman" w:hAnsiTheme="minorHAnsi" w:cstheme="minorHAnsi"/>
          <w:lang w:eastAsia="sl-SI"/>
        </w:rPr>
        <w:t xml:space="preserve"> opr. št. U 1765/2022</w:t>
      </w:r>
      <w:r w:rsidR="00AC5F8F" w:rsidRPr="009F67C8">
        <w:rPr>
          <w:rFonts w:asciiTheme="minorHAnsi" w:eastAsia="Times New Roman" w:hAnsiTheme="minorHAnsi" w:cstheme="minorHAnsi"/>
          <w:lang w:eastAsia="sl-SI"/>
        </w:rPr>
        <w:t xml:space="preserve"> in opr. št. I U 94/2023</w:t>
      </w:r>
      <w:bookmarkEnd w:id="483"/>
    </w:p>
    <w:p w14:paraId="3DAF4514" w14:textId="77777777" w:rsidR="00064EF6" w:rsidRPr="009F67C8" w:rsidRDefault="00064EF6" w:rsidP="00B32E11">
      <w:pPr>
        <w:spacing w:after="0" w:line="240" w:lineRule="auto"/>
        <w:jc w:val="both"/>
        <w:rPr>
          <w:rFonts w:asciiTheme="minorHAnsi" w:eastAsia="Times New Roman" w:hAnsiTheme="minorHAnsi" w:cstheme="minorHAnsi"/>
          <w:color w:val="000000"/>
          <w:szCs w:val="24"/>
          <w:lang w:eastAsia="sl-SI"/>
        </w:rPr>
      </w:pPr>
    </w:p>
    <w:p w14:paraId="25470895" w14:textId="68FF729B" w:rsidR="00C05F30" w:rsidRPr="009F67C8" w:rsidRDefault="00064EF6" w:rsidP="00B32E11">
      <w:pPr>
        <w:spacing w:after="0" w:line="240" w:lineRule="auto"/>
        <w:jc w:val="both"/>
        <w:rPr>
          <w:rFonts w:asciiTheme="minorHAnsi" w:eastAsia="Times New Roman" w:hAnsiTheme="minorHAnsi" w:cstheme="minorHAnsi"/>
          <w:color w:val="000000"/>
          <w:szCs w:val="24"/>
          <w:lang w:eastAsia="sl-SI"/>
        </w:rPr>
      </w:pPr>
      <w:r w:rsidRPr="009F67C8">
        <w:rPr>
          <w:rFonts w:asciiTheme="minorHAnsi" w:eastAsia="Times New Roman" w:hAnsiTheme="minorHAnsi" w:cstheme="minorHAnsi"/>
          <w:color w:val="000000"/>
          <w:szCs w:val="24"/>
          <w:lang w:eastAsia="sl-SI"/>
        </w:rPr>
        <w:t>U</w:t>
      </w:r>
      <w:r w:rsidR="00C05F30" w:rsidRPr="009F67C8">
        <w:rPr>
          <w:rFonts w:asciiTheme="minorHAnsi" w:eastAsia="Times New Roman" w:hAnsiTheme="minorHAnsi" w:cstheme="minorHAnsi"/>
          <w:color w:val="000000"/>
          <w:szCs w:val="24"/>
          <w:lang w:eastAsia="sl-SI"/>
        </w:rPr>
        <w:t>pravn</w:t>
      </w:r>
      <w:r w:rsidR="00CB5691" w:rsidRPr="009F67C8">
        <w:rPr>
          <w:rFonts w:asciiTheme="minorHAnsi" w:eastAsia="Times New Roman" w:hAnsiTheme="minorHAnsi" w:cstheme="minorHAnsi"/>
          <w:color w:val="000000"/>
          <w:szCs w:val="24"/>
          <w:lang w:eastAsia="sl-SI"/>
        </w:rPr>
        <w:t>a</w:t>
      </w:r>
      <w:r w:rsidR="00C05F30" w:rsidRPr="009F67C8">
        <w:rPr>
          <w:rFonts w:asciiTheme="minorHAnsi" w:eastAsia="Times New Roman" w:hAnsiTheme="minorHAnsi" w:cstheme="minorHAnsi"/>
          <w:color w:val="000000"/>
          <w:szCs w:val="24"/>
          <w:lang w:eastAsia="sl-SI"/>
        </w:rPr>
        <w:t xml:space="preserve"> spor</w:t>
      </w:r>
      <w:r w:rsidR="00CB5691" w:rsidRPr="009F67C8">
        <w:rPr>
          <w:rFonts w:asciiTheme="minorHAnsi" w:eastAsia="Times New Roman" w:hAnsiTheme="minorHAnsi" w:cstheme="minorHAnsi"/>
          <w:color w:val="000000"/>
          <w:szCs w:val="24"/>
          <w:lang w:eastAsia="sl-SI"/>
        </w:rPr>
        <w:t>a</w:t>
      </w:r>
      <w:r w:rsidRPr="009F67C8">
        <w:rPr>
          <w:rFonts w:asciiTheme="minorHAnsi" w:eastAsia="Times New Roman" w:hAnsiTheme="minorHAnsi" w:cstheme="minorHAnsi"/>
          <w:color w:val="000000"/>
          <w:szCs w:val="24"/>
          <w:lang w:eastAsia="sl-SI"/>
        </w:rPr>
        <w:t xml:space="preserve"> se vodi</w:t>
      </w:r>
      <w:r w:rsidR="00671CC0">
        <w:rPr>
          <w:rFonts w:asciiTheme="minorHAnsi" w:eastAsia="Times New Roman" w:hAnsiTheme="minorHAnsi" w:cstheme="minorHAnsi"/>
          <w:color w:val="000000"/>
          <w:szCs w:val="24"/>
          <w:lang w:eastAsia="sl-SI"/>
        </w:rPr>
        <w:t>ta</w:t>
      </w:r>
      <w:r w:rsidR="00C05F30" w:rsidRPr="009F67C8">
        <w:rPr>
          <w:rFonts w:asciiTheme="minorHAnsi" w:eastAsia="Times New Roman" w:hAnsiTheme="minorHAnsi" w:cstheme="minorHAnsi"/>
          <w:color w:val="000000"/>
          <w:szCs w:val="24"/>
          <w:lang w:eastAsia="sl-SI"/>
        </w:rPr>
        <w:t xml:space="preserve"> na podlagi tožb tožečih strank – fizičnih oseb zoper tožene stranke MOL, R</w:t>
      </w:r>
      <w:r w:rsidRPr="009F67C8">
        <w:rPr>
          <w:rFonts w:asciiTheme="minorHAnsi" w:eastAsia="Times New Roman" w:hAnsiTheme="minorHAnsi" w:cstheme="minorHAnsi"/>
          <w:color w:val="000000"/>
          <w:szCs w:val="24"/>
          <w:lang w:eastAsia="sl-SI"/>
        </w:rPr>
        <w:t xml:space="preserve">epubliko Slovenijo </w:t>
      </w:r>
      <w:r w:rsidR="00C05F30" w:rsidRPr="009F67C8">
        <w:rPr>
          <w:rFonts w:asciiTheme="minorHAnsi" w:eastAsia="Times New Roman" w:hAnsiTheme="minorHAnsi" w:cstheme="minorHAnsi"/>
          <w:color w:val="000000"/>
          <w:szCs w:val="24"/>
          <w:lang w:eastAsia="sl-SI"/>
        </w:rPr>
        <w:t>in namestnika načelnika PP Ljubljana</w:t>
      </w:r>
      <w:r w:rsidRPr="009F67C8">
        <w:rPr>
          <w:rFonts w:asciiTheme="minorHAnsi" w:eastAsia="Times New Roman" w:hAnsiTheme="minorHAnsi" w:cstheme="minorHAnsi"/>
          <w:color w:val="000000"/>
          <w:szCs w:val="24"/>
          <w:lang w:eastAsia="sl-SI"/>
        </w:rPr>
        <w:t xml:space="preserve"> </w:t>
      </w:r>
      <w:r w:rsidR="00C05F30" w:rsidRPr="009F67C8">
        <w:rPr>
          <w:rFonts w:asciiTheme="minorHAnsi" w:eastAsia="Times New Roman" w:hAnsiTheme="minorHAnsi" w:cstheme="minorHAnsi"/>
          <w:color w:val="000000"/>
          <w:szCs w:val="24"/>
          <w:lang w:eastAsia="sl-SI"/>
        </w:rPr>
        <w:t xml:space="preserve">Bežigrad, ki je vodil intervencijo </w:t>
      </w:r>
      <w:r w:rsidR="00671CC0">
        <w:rPr>
          <w:rFonts w:asciiTheme="minorHAnsi" w:eastAsia="Times New Roman" w:hAnsiTheme="minorHAnsi" w:cstheme="minorHAnsi"/>
          <w:color w:val="000000"/>
          <w:szCs w:val="24"/>
          <w:lang w:eastAsia="sl-SI"/>
        </w:rPr>
        <w:t>p</w:t>
      </w:r>
      <w:r w:rsidR="00C05F30" w:rsidRPr="009F67C8">
        <w:rPr>
          <w:rFonts w:asciiTheme="minorHAnsi" w:eastAsia="Times New Roman" w:hAnsiTheme="minorHAnsi" w:cstheme="minorHAnsi"/>
          <w:color w:val="000000"/>
          <w:szCs w:val="24"/>
          <w:lang w:eastAsia="sl-SI"/>
        </w:rPr>
        <w:t xml:space="preserve">olicije. Iz tožbe izhaja, da tožniki tožbo vlagajo zaradi kršitve človekovih pravic in temeljnih svoboščin </w:t>
      </w:r>
      <w:r w:rsidR="00671CC0">
        <w:rPr>
          <w:rFonts w:asciiTheme="minorHAnsi" w:eastAsia="Times New Roman" w:hAnsiTheme="minorHAnsi" w:cstheme="minorHAnsi"/>
          <w:color w:val="000000"/>
          <w:szCs w:val="24"/>
          <w:lang w:eastAsia="sl-SI"/>
        </w:rPr>
        <w:t>ter</w:t>
      </w:r>
      <w:r w:rsidR="00671CC0" w:rsidRPr="009F67C8">
        <w:rPr>
          <w:rFonts w:asciiTheme="minorHAnsi" w:eastAsia="Times New Roman" w:hAnsiTheme="minorHAnsi" w:cstheme="minorHAnsi"/>
          <w:color w:val="000000"/>
          <w:szCs w:val="24"/>
          <w:lang w:eastAsia="sl-SI"/>
        </w:rPr>
        <w:t xml:space="preserve"> </w:t>
      </w:r>
      <w:r w:rsidR="00C05F30" w:rsidRPr="009F67C8">
        <w:rPr>
          <w:rFonts w:asciiTheme="minorHAnsi" w:eastAsia="Times New Roman" w:hAnsiTheme="minorHAnsi" w:cstheme="minorHAnsi"/>
          <w:color w:val="000000"/>
          <w:szCs w:val="24"/>
          <w:lang w:eastAsia="sl-SI"/>
        </w:rPr>
        <w:t>z njo izpodbijajo dejanje toženih strank, s katerim naj bi le</w:t>
      </w:r>
      <w:r w:rsidRPr="009F67C8">
        <w:rPr>
          <w:rFonts w:asciiTheme="minorHAnsi" w:eastAsia="Times New Roman" w:hAnsiTheme="minorHAnsi" w:cstheme="minorHAnsi"/>
          <w:color w:val="000000"/>
          <w:szCs w:val="24"/>
          <w:lang w:eastAsia="sl-SI"/>
        </w:rPr>
        <w:t>-</w:t>
      </w:r>
      <w:r w:rsidR="00C05F30" w:rsidRPr="009F67C8">
        <w:rPr>
          <w:rFonts w:asciiTheme="minorHAnsi" w:eastAsia="Times New Roman" w:hAnsiTheme="minorHAnsi" w:cstheme="minorHAnsi"/>
          <w:color w:val="000000"/>
          <w:szCs w:val="24"/>
          <w:lang w:eastAsia="sl-SI"/>
        </w:rPr>
        <w:t>te posegle v njihove človekove pravice in temeljne svoboščine. Tožniki naj bi tožbo vložili v t</w:t>
      </w:r>
      <w:r w:rsidR="00671CC0">
        <w:rPr>
          <w:rFonts w:asciiTheme="minorHAnsi" w:eastAsia="Times New Roman" w:hAnsiTheme="minorHAnsi" w:cstheme="minorHAnsi"/>
          <w:color w:val="000000"/>
          <w:szCs w:val="24"/>
          <w:lang w:eastAsia="sl-SI"/>
        </w:rPr>
        <w:t>ako imenovanem</w:t>
      </w:r>
      <w:r w:rsidR="00C05F30" w:rsidRPr="009F67C8">
        <w:rPr>
          <w:rFonts w:asciiTheme="minorHAnsi" w:eastAsia="Times New Roman" w:hAnsiTheme="minorHAnsi" w:cstheme="minorHAnsi"/>
          <w:color w:val="000000"/>
          <w:szCs w:val="24"/>
          <w:lang w:eastAsia="sl-SI"/>
        </w:rPr>
        <w:t xml:space="preserve"> subsidiarnem pravnem sporu po 4. členu ZUS-1, saj naj zoper izpodbijano dejanje ne bi bilo zagotovljeno drugo sodno varstvo.</w:t>
      </w:r>
    </w:p>
    <w:p w14:paraId="31211080" w14:textId="77777777" w:rsidR="00C05F30" w:rsidRPr="009F67C8" w:rsidRDefault="00C05F30" w:rsidP="00B32E11">
      <w:pPr>
        <w:spacing w:after="0" w:line="240" w:lineRule="auto"/>
        <w:ind w:left="360"/>
        <w:jc w:val="both"/>
        <w:rPr>
          <w:rFonts w:asciiTheme="minorHAnsi" w:eastAsia="Times New Roman" w:hAnsiTheme="minorHAnsi" w:cstheme="minorHAnsi"/>
          <w:color w:val="000000"/>
          <w:szCs w:val="24"/>
          <w:lang w:eastAsia="sl-SI"/>
        </w:rPr>
      </w:pPr>
    </w:p>
    <w:p w14:paraId="1F37EA33" w14:textId="50A558D1" w:rsidR="00CB5691" w:rsidRPr="009F67C8" w:rsidRDefault="00C05F30" w:rsidP="00CB5691">
      <w:pPr>
        <w:spacing w:after="0" w:line="240" w:lineRule="auto"/>
        <w:jc w:val="both"/>
        <w:rPr>
          <w:rFonts w:asciiTheme="minorHAnsi" w:eastAsia="Times New Roman" w:hAnsiTheme="minorHAnsi" w:cstheme="minorHAnsi"/>
          <w:color w:val="000000"/>
          <w:szCs w:val="24"/>
          <w:lang w:eastAsia="sl-SI"/>
        </w:rPr>
      </w:pPr>
      <w:r w:rsidRPr="009F67C8">
        <w:rPr>
          <w:rFonts w:asciiTheme="minorHAnsi" w:eastAsia="Times New Roman" w:hAnsiTheme="minorHAnsi" w:cstheme="minorHAnsi"/>
          <w:color w:val="000000"/>
          <w:szCs w:val="24"/>
          <w:lang w:eastAsia="sl-SI"/>
        </w:rPr>
        <w:t>Tožniki, sicer lastniki parcel, ki meji</w:t>
      </w:r>
      <w:r w:rsidR="00CB5691" w:rsidRPr="009F67C8">
        <w:rPr>
          <w:rFonts w:asciiTheme="minorHAnsi" w:eastAsia="Times New Roman" w:hAnsiTheme="minorHAnsi" w:cstheme="minorHAnsi"/>
          <w:color w:val="000000"/>
          <w:szCs w:val="24"/>
          <w:lang w:eastAsia="sl-SI"/>
        </w:rPr>
        <w:t>jo</w:t>
      </w:r>
      <w:r w:rsidRPr="009F67C8">
        <w:rPr>
          <w:rFonts w:asciiTheme="minorHAnsi" w:eastAsia="Times New Roman" w:hAnsiTheme="minorHAnsi" w:cstheme="minorHAnsi"/>
          <w:color w:val="000000"/>
          <w:szCs w:val="24"/>
          <w:lang w:eastAsia="sl-SI"/>
        </w:rPr>
        <w:t xml:space="preserve"> na parcelo v lasti MOL</w:t>
      </w:r>
      <w:r w:rsidR="00064EF6" w:rsidRPr="009F67C8">
        <w:rPr>
          <w:rFonts w:asciiTheme="minorHAnsi" w:eastAsia="Times New Roman" w:hAnsiTheme="minorHAnsi" w:cstheme="minorHAnsi"/>
          <w:color w:val="000000"/>
          <w:szCs w:val="24"/>
          <w:lang w:eastAsia="sl-SI"/>
        </w:rPr>
        <w:t>,</w:t>
      </w:r>
      <w:r w:rsidRPr="009F67C8">
        <w:rPr>
          <w:rFonts w:asciiTheme="minorHAnsi" w:eastAsia="Times New Roman" w:hAnsiTheme="minorHAnsi" w:cstheme="minorHAnsi"/>
          <w:color w:val="000000"/>
          <w:szCs w:val="24"/>
          <w:lang w:eastAsia="sl-SI"/>
        </w:rPr>
        <w:t xml:space="preserve"> </w:t>
      </w:r>
      <w:r w:rsidR="00CB5691" w:rsidRPr="009F67C8">
        <w:rPr>
          <w:rFonts w:asciiTheme="minorHAnsi" w:eastAsia="Times New Roman" w:hAnsiTheme="minorHAnsi" w:cstheme="minorHAnsi"/>
          <w:color w:val="000000"/>
          <w:szCs w:val="24"/>
          <w:lang w:eastAsia="sl-SI"/>
        </w:rPr>
        <w:t xml:space="preserve">v prvi zadevi </w:t>
      </w:r>
      <w:r w:rsidRPr="009F67C8">
        <w:rPr>
          <w:rFonts w:asciiTheme="minorHAnsi" w:eastAsia="Times New Roman" w:hAnsiTheme="minorHAnsi" w:cstheme="minorHAnsi"/>
          <w:color w:val="000000"/>
          <w:szCs w:val="24"/>
          <w:lang w:eastAsia="sl-SI"/>
        </w:rPr>
        <w:t>trdijo, da jim je bila dne 23. 11. 2022 protipravno odvzeta</w:t>
      </w:r>
      <w:r w:rsidR="00992950">
        <w:rPr>
          <w:rFonts w:asciiTheme="minorHAnsi" w:eastAsia="Times New Roman" w:hAnsiTheme="minorHAnsi" w:cstheme="minorHAnsi"/>
          <w:color w:val="000000"/>
          <w:szCs w:val="24"/>
          <w:lang w:eastAsia="sl-SI"/>
        </w:rPr>
        <w:t xml:space="preserve"> posest, </w:t>
      </w:r>
      <w:r w:rsidRPr="009F67C8">
        <w:rPr>
          <w:rFonts w:asciiTheme="minorHAnsi" w:eastAsia="Times New Roman" w:hAnsiTheme="minorHAnsi" w:cstheme="minorHAnsi"/>
          <w:color w:val="000000"/>
          <w:szCs w:val="24"/>
          <w:lang w:eastAsia="sl-SI"/>
        </w:rPr>
        <w:t xml:space="preserve">saj naj bi </w:t>
      </w:r>
      <w:r w:rsidR="00064EF6" w:rsidRPr="009F67C8">
        <w:rPr>
          <w:rFonts w:asciiTheme="minorHAnsi" w:eastAsia="Times New Roman" w:hAnsiTheme="minorHAnsi" w:cstheme="minorHAnsi"/>
          <w:color w:val="000000"/>
          <w:szCs w:val="24"/>
          <w:lang w:eastAsia="sl-SI"/>
        </w:rPr>
        <w:t xml:space="preserve">se </w:t>
      </w:r>
      <w:r w:rsidRPr="009F67C8">
        <w:rPr>
          <w:rFonts w:asciiTheme="minorHAnsi" w:eastAsia="Times New Roman" w:hAnsiTheme="minorHAnsi" w:cstheme="minorHAnsi"/>
          <w:color w:val="000000"/>
          <w:szCs w:val="24"/>
          <w:lang w:eastAsia="sl-SI"/>
        </w:rPr>
        <w:t>navedenega dne po navodilih MOL pod grožnjo sile (nasilne odstranitve) tožnik</w:t>
      </w:r>
      <w:r w:rsidR="00671CC0">
        <w:rPr>
          <w:rFonts w:asciiTheme="minorHAnsi" w:eastAsia="Times New Roman" w:hAnsiTheme="minorHAnsi" w:cstheme="minorHAnsi"/>
          <w:color w:val="000000"/>
          <w:szCs w:val="24"/>
          <w:lang w:eastAsia="sl-SI"/>
        </w:rPr>
        <w:t>i</w:t>
      </w:r>
      <w:r w:rsidRPr="009F67C8">
        <w:rPr>
          <w:rFonts w:asciiTheme="minorHAnsi" w:eastAsia="Times New Roman" w:hAnsiTheme="minorHAnsi" w:cstheme="minorHAnsi"/>
          <w:color w:val="000000"/>
          <w:szCs w:val="24"/>
          <w:lang w:eastAsia="sl-SI"/>
        </w:rPr>
        <w:t xml:space="preserve"> odstranil</w:t>
      </w:r>
      <w:r w:rsidR="00671CC0">
        <w:rPr>
          <w:rFonts w:asciiTheme="minorHAnsi" w:eastAsia="Times New Roman" w:hAnsiTheme="minorHAnsi" w:cstheme="minorHAnsi"/>
          <w:color w:val="000000"/>
          <w:szCs w:val="24"/>
          <w:lang w:eastAsia="sl-SI"/>
        </w:rPr>
        <w:t>i</w:t>
      </w:r>
      <w:r w:rsidRPr="009F67C8">
        <w:rPr>
          <w:rFonts w:asciiTheme="minorHAnsi" w:eastAsia="Times New Roman" w:hAnsiTheme="minorHAnsi" w:cstheme="minorHAnsi"/>
          <w:color w:val="000000"/>
          <w:szCs w:val="24"/>
          <w:lang w:eastAsia="sl-SI"/>
        </w:rPr>
        <w:t xml:space="preserve"> z njihovih nepremičnin. Nato naj bi varnostna služba postavila signalni trak, prav tako policija, gradbeno podjetje pa naj bi za tem postavilo gradbiščno ograjo med nepremičninami tožnikov in nepremičnino v lasti MOL, vse po navodilih MOL in s pomočjo policije. Od tedaj dalje naj bi MOL s pomočjo policije nezakonito vršila posest na delih nepremičnin tožnikov. Policija naj bi v danem primeru izvrševala posest na nepremičninah tožnikov za potrebe MOL, dokler ni </w:t>
      </w:r>
      <w:r w:rsidR="00671CC0">
        <w:rPr>
          <w:rFonts w:asciiTheme="minorHAnsi" w:eastAsia="Times New Roman" w:hAnsiTheme="minorHAnsi" w:cstheme="minorHAnsi"/>
          <w:color w:val="000000"/>
          <w:szCs w:val="24"/>
          <w:lang w:eastAsia="sl-SI"/>
        </w:rPr>
        <w:t>le-t</w:t>
      </w:r>
      <w:r w:rsidRPr="009F67C8">
        <w:rPr>
          <w:rFonts w:asciiTheme="minorHAnsi" w:eastAsia="Times New Roman" w:hAnsiTheme="minorHAnsi" w:cstheme="minorHAnsi"/>
          <w:color w:val="000000"/>
          <w:szCs w:val="24"/>
          <w:lang w:eastAsia="sl-SI"/>
        </w:rPr>
        <w:t>a postavila kovinsk</w:t>
      </w:r>
      <w:r w:rsidR="00A86734">
        <w:rPr>
          <w:rFonts w:asciiTheme="minorHAnsi" w:eastAsia="Times New Roman" w:hAnsiTheme="minorHAnsi" w:cstheme="minorHAnsi"/>
          <w:color w:val="000000"/>
          <w:szCs w:val="24"/>
          <w:lang w:eastAsia="sl-SI"/>
        </w:rPr>
        <w:t>e</w:t>
      </w:r>
      <w:r w:rsidRPr="009F67C8">
        <w:rPr>
          <w:rFonts w:asciiTheme="minorHAnsi" w:eastAsia="Times New Roman" w:hAnsiTheme="minorHAnsi" w:cstheme="minorHAnsi"/>
          <w:color w:val="000000"/>
          <w:szCs w:val="24"/>
          <w:lang w:eastAsia="sl-SI"/>
        </w:rPr>
        <w:t xml:space="preserve"> gradbiščn</w:t>
      </w:r>
      <w:r w:rsidR="00A86734">
        <w:rPr>
          <w:rFonts w:asciiTheme="minorHAnsi" w:eastAsia="Times New Roman" w:hAnsiTheme="minorHAnsi" w:cstheme="minorHAnsi"/>
          <w:color w:val="000000"/>
          <w:szCs w:val="24"/>
          <w:lang w:eastAsia="sl-SI"/>
        </w:rPr>
        <w:t>e</w:t>
      </w:r>
      <w:r w:rsidRPr="009F67C8">
        <w:rPr>
          <w:rFonts w:asciiTheme="minorHAnsi" w:eastAsia="Times New Roman" w:hAnsiTheme="minorHAnsi" w:cstheme="minorHAnsi"/>
          <w:color w:val="000000"/>
          <w:szCs w:val="24"/>
          <w:lang w:eastAsia="sl-SI"/>
        </w:rPr>
        <w:t xml:space="preserve"> ograj</w:t>
      </w:r>
      <w:r w:rsidR="00A86734">
        <w:rPr>
          <w:rFonts w:asciiTheme="minorHAnsi" w:eastAsia="Times New Roman" w:hAnsiTheme="minorHAnsi" w:cstheme="minorHAnsi"/>
          <w:color w:val="000000"/>
          <w:szCs w:val="24"/>
          <w:lang w:eastAsia="sl-SI"/>
        </w:rPr>
        <w:t>e</w:t>
      </w:r>
      <w:r w:rsidRPr="009F67C8">
        <w:rPr>
          <w:rFonts w:asciiTheme="minorHAnsi" w:eastAsia="Times New Roman" w:hAnsiTheme="minorHAnsi" w:cstheme="minorHAnsi"/>
          <w:color w:val="000000"/>
          <w:szCs w:val="24"/>
          <w:lang w:eastAsia="sl-SI"/>
        </w:rPr>
        <w:t xml:space="preserve">. </w:t>
      </w:r>
      <w:r w:rsidR="00CB5691" w:rsidRPr="009F67C8">
        <w:rPr>
          <w:rFonts w:asciiTheme="minorHAnsi" w:eastAsia="Times New Roman" w:hAnsiTheme="minorHAnsi" w:cstheme="minorHAnsi"/>
          <w:color w:val="000000"/>
          <w:szCs w:val="24"/>
          <w:lang w:eastAsia="sl-SI"/>
        </w:rPr>
        <w:t>Druga zadeva je vezana na dogodke, ki naj bi se odvijali 14.</w:t>
      </w:r>
      <w:r w:rsidR="00671CC0">
        <w:rPr>
          <w:rFonts w:asciiTheme="minorHAnsi" w:eastAsia="Times New Roman" w:hAnsiTheme="minorHAnsi" w:cstheme="minorHAnsi"/>
          <w:color w:val="000000"/>
          <w:szCs w:val="24"/>
          <w:lang w:eastAsia="sl-SI"/>
        </w:rPr>
        <w:t> </w:t>
      </w:r>
      <w:r w:rsidR="00CB5691" w:rsidRPr="009F67C8">
        <w:rPr>
          <w:rFonts w:asciiTheme="minorHAnsi" w:eastAsia="Times New Roman" w:hAnsiTheme="minorHAnsi" w:cstheme="minorHAnsi"/>
          <w:color w:val="000000"/>
          <w:szCs w:val="24"/>
          <w:lang w:eastAsia="sl-SI"/>
        </w:rPr>
        <w:t>12.</w:t>
      </w:r>
      <w:r w:rsidR="00671CC0">
        <w:rPr>
          <w:rFonts w:asciiTheme="minorHAnsi" w:eastAsia="Times New Roman" w:hAnsiTheme="minorHAnsi" w:cstheme="minorHAnsi"/>
          <w:color w:val="000000"/>
          <w:szCs w:val="24"/>
          <w:lang w:eastAsia="sl-SI"/>
        </w:rPr>
        <w:t> </w:t>
      </w:r>
      <w:r w:rsidR="00CB5691" w:rsidRPr="009F67C8">
        <w:rPr>
          <w:rFonts w:asciiTheme="minorHAnsi" w:eastAsia="Times New Roman" w:hAnsiTheme="minorHAnsi" w:cstheme="minorHAnsi"/>
          <w:color w:val="000000"/>
          <w:szCs w:val="24"/>
          <w:lang w:eastAsia="sl-SI"/>
        </w:rPr>
        <w:t xml:space="preserve">2022, ko so posamezni lastniki protestirali proti izvajanju del na projektu kanalizacije C0. V </w:t>
      </w:r>
      <w:r w:rsidR="00671CC0">
        <w:rPr>
          <w:rFonts w:asciiTheme="minorHAnsi" w:eastAsia="Times New Roman" w:hAnsiTheme="minorHAnsi" w:cstheme="minorHAnsi"/>
          <w:color w:val="000000"/>
          <w:szCs w:val="24"/>
          <w:lang w:eastAsia="sl-SI"/>
        </w:rPr>
        <w:t>tem</w:t>
      </w:r>
      <w:r w:rsidR="00671CC0" w:rsidRPr="009F67C8">
        <w:rPr>
          <w:rFonts w:asciiTheme="minorHAnsi" w:eastAsia="Times New Roman" w:hAnsiTheme="minorHAnsi" w:cstheme="minorHAnsi"/>
          <w:color w:val="000000"/>
          <w:szCs w:val="24"/>
          <w:lang w:eastAsia="sl-SI"/>
        </w:rPr>
        <w:t xml:space="preserve"> </w:t>
      </w:r>
      <w:r w:rsidR="00CB5691" w:rsidRPr="009F67C8">
        <w:rPr>
          <w:rFonts w:asciiTheme="minorHAnsi" w:eastAsia="Times New Roman" w:hAnsiTheme="minorHAnsi" w:cstheme="minorHAnsi"/>
          <w:color w:val="000000"/>
          <w:szCs w:val="24"/>
          <w:lang w:eastAsia="sl-SI"/>
        </w:rPr>
        <w:t xml:space="preserve">primeru so </w:t>
      </w:r>
      <w:r w:rsidR="00671CC0">
        <w:rPr>
          <w:rFonts w:asciiTheme="minorHAnsi" w:eastAsia="Times New Roman" w:hAnsiTheme="minorHAnsi" w:cstheme="minorHAnsi"/>
          <w:color w:val="000000"/>
          <w:szCs w:val="24"/>
          <w:lang w:eastAsia="sl-SI"/>
        </w:rPr>
        <w:t>bili</w:t>
      </w:r>
      <w:r w:rsidR="00671CC0" w:rsidRPr="009F67C8">
        <w:rPr>
          <w:rFonts w:asciiTheme="minorHAnsi" w:eastAsia="Times New Roman" w:hAnsiTheme="minorHAnsi" w:cstheme="minorHAnsi"/>
          <w:color w:val="000000"/>
          <w:szCs w:val="24"/>
          <w:lang w:eastAsia="sl-SI"/>
        </w:rPr>
        <w:t xml:space="preserve"> </w:t>
      </w:r>
      <w:r w:rsidR="00CB5691" w:rsidRPr="009F67C8">
        <w:rPr>
          <w:rFonts w:asciiTheme="minorHAnsi" w:eastAsia="Times New Roman" w:hAnsiTheme="minorHAnsi" w:cstheme="minorHAnsi"/>
          <w:color w:val="000000"/>
          <w:szCs w:val="24"/>
          <w:lang w:eastAsia="sl-SI"/>
        </w:rPr>
        <w:t xml:space="preserve">na zadevnem območju izvajanja del v času policijske asistence </w:t>
      </w:r>
      <w:r w:rsidR="00CB5691" w:rsidRPr="009F67C8">
        <w:rPr>
          <w:rFonts w:asciiTheme="minorHAnsi" w:eastAsia="Times New Roman" w:hAnsiTheme="minorHAnsi" w:cstheme="minorHAnsi"/>
          <w:color w:val="000000"/>
          <w:szCs w:val="24"/>
          <w:lang w:eastAsia="sl-SI"/>
        </w:rPr>
        <w:lastRenderedPageBreak/>
        <w:t xml:space="preserve">protestniki in </w:t>
      </w:r>
      <w:r w:rsidR="00671CC0">
        <w:rPr>
          <w:rFonts w:asciiTheme="minorHAnsi" w:eastAsia="Times New Roman" w:hAnsiTheme="minorHAnsi" w:cstheme="minorHAnsi"/>
          <w:color w:val="000000"/>
          <w:szCs w:val="24"/>
          <w:lang w:eastAsia="sl-SI"/>
        </w:rPr>
        <w:t xml:space="preserve">so </w:t>
      </w:r>
      <w:r w:rsidR="00CB5691" w:rsidRPr="009F67C8">
        <w:rPr>
          <w:rFonts w:asciiTheme="minorHAnsi" w:eastAsia="Times New Roman" w:hAnsiTheme="minorHAnsi" w:cstheme="minorHAnsi"/>
          <w:color w:val="000000"/>
          <w:szCs w:val="24"/>
          <w:lang w:eastAsia="sl-SI"/>
        </w:rPr>
        <w:t xml:space="preserve">pri tem ovirali in preprečevali dostop izvajalcem del, le-ti pa posledično niso mogli izvajati svojega dela. Protestniki so bili s strani </w:t>
      </w:r>
      <w:r w:rsidR="00671CC0">
        <w:rPr>
          <w:rFonts w:asciiTheme="minorHAnsi" w:eastAsia="Times New Roman" w:hAnsiTheme="minorHAnsi" w:cstheme="minorHAnsi"/>
          <w:color w:val="000000"/>
          <w:szCs w:val="24"/>
          <w:lang w:eastAsia="sl-SI"/>
        </w:rPr>
        <w:t>p</w:t>
      </w:r>
      <w:r w:rsidR="00CB5691" w:rsidRPr="009F67C8">
        <w:rPr>
          <w:rFonts w:asciiTheme="minorHAnsi" w:eastAsia="Times New Roman" w:hAnsiTheme="minorHAnsi" w:cstheme="minorHAnsi"/>
          <w:color w:val="000000"/>
          <w:szCs w:val="24"/>
          <w:lang w:eastAsia="sl-SI"/>
        </w:rPr>
        <w:t xml:space="preserve">olicije pozvani, da se odstranijo z zadevnega območja, saj bodo v nasprotnem primeru policisti uporabili zakonska pooblastila, vključno s pooblastili prisile. Medtem ko so </w:t>
      </w:r>
      <w:r w:rsidR="00671CC0">
        <w:rPr>
          <w:rFonts w:asciiTheme="minorHAnsi" w:eastAsia="Times New Roman" w:hAnsiTheme="minorHAnsi" w:cstheme="minorHAnsi"/>
          <w:color w:val="000000"/>
          <w:szCs w:val="24"/>
          <w:lang w:eastAsia="sl-SI"/>
        </w:rPr>
        <w:t>drug</w:t>
      </w:r>
      <w:r w:rsidR="00CB5691" w:rsidRPr="009F67C8">
        <w:rPr>
          <w:rFonts w:asciiTheme="minorHAnsi" w:eastAsia="Times New Roman" w:hAnsiTheme="minorHAnsi" w:cstheme="minorHAnsi"/>
          <w:color w:val="000000"/>
          <w:szCs w:val="24"/>
          <w:lang w:eastAsia="sl-SI"/>
        </w:rPr>
        <w:t xml:space="preserve">i poziv </w:t>
      </w:r>
      <w:r w:rsidR="00671CC0">
        <w:rPr>
          <w:rFonts w:asciiTheme="minorHAnsi" w:eastAsia="Times New Roman" w:hAnsiTheme="minorHAnsi" w:cstheme="minorHAnsi"/>
          <w:color w:val="000000"/>
          <w:szCs w:val="24"/>
          <w:lang w:eastAsia="sl-SI"/>
        </w:rPr>
        <w:t>p</w:t>
      </w:r>
      <w:r w:rsidR="00CB5691" w:rsidRPr="009F67C8">
        <w:rPr>
          <w:rFonts w:asciiTheme="minorHAnsi" w:eastAsia="Times New Roman" w:hAnsiTheme="minorHAnsi" w:cstheme="minorHAnsi"/>
          <w:color w:val="000000"/>
          <w:szCs w:val="24"/>
          <w:lang w:eastAsia="sl-SI"/>
        </w:rPr>
        <w:t xml:space="preserve">olicije upoštevali, je ena od oseb (ne gre za tožnika) še naprej ovirala dela na gradbišču, zato je pooblaščenec MOL zaprosil za pomoč </w:t>
      </w:r>
      <w:r w:rsidR="00671CC0">
        <w:rPr>
          <w:rFonts w:asciiTheme="minorHAnsi" w:eastAsia="Times New Roman" w:hAnsiTheme="minorHAnsi" w:cstheme="minorHAnsi"/>
          <w:color w:val="000000"/>
          <w:szCs w:val="24"/>
          <w:lang w:eastAsia="sl-SI"/>
        </w:rPr>
        <w:t>p</w:t>
      </w:r>
      <w:r w:rsidR="00CB5691" w:rsidRPr="009F67C8">
        <w:rPr>
          <w:rFonts w:asciiTheme="minorHAnsi" w:eastAsia="Times New Roman" w:hAnsiTheme="minorHAnsi" w:cstheme="minorHAnsi"/>
          <w:color w:val="000000"/>
          <w:szCs w:val="24"/>
          <w:lang w:eastAsia="sl-SI"/>
        </w:rPr>
        <w:t xml:space="preserve">olicije. </w:t>
      </w:r>
      <w:r w:rsidR="00671CC0">
        <w:rPr>
          <w:rFonts w:asciiTheme="minorHAnsi" w:eastAsia="Times New Roman" w:hAnsiTheme="minorHAnsi" w:cstheme="minorHAnsi"/>
          <w:color w:val="000000"/>
          <w:szCs w:val="24"/>
          <w:lang w:eastAsia="sl-SI"/>
        </w:rPr>
        <w:t>T</w:t>
      </w:r>
      <w:r w:rsidR="00CB5691" w:rsidRPr="009F67C8">
        <w:rPr>
          <w:rFonts w:asciiTheme="minorHAnsi" w:eastAsia="Times New Roman" w:hAnsiTheme="minorHAnsi" w:cstheme="minorHAnsi"/>
          <w:color w:val="000000"/>
          <w:szCs w:val="24"/>
          <w:lang w:eastAsia="sl-SI"/>
        </w:rPr>
        <w:t>a oseba je bila večkrat pozvana, da upošteva poziv, ker pa tega ni storila, je bila odrejena njena odstranitev.</w:t>
      </w:r>
    </w:p>
    <w:p w14:paraId="1FFAB294" w14:textId="77777777" w:rsidR="00C05F30" w:rsidRPr="009F67C8" w:rsidRDefault="00C05F30" w:rsidP="00B32E11">
      <w:pPr>
        <w:spacing w:after="0" w:line="240" w:lineRule="auto"/>
        <w:jc w:val="both"/>
        <w:rPr>
          <w:rFonts w:asciiTheme="minorHAnsi" w:eastAsia="Times New Roman" w:hAnsiTheme="minorHAnsi" w:cstheme="minorHAnsi"/>
          <w:color w:val="000000"/>
          <w:szCs w:val="24"/>
          <w:lang w:eastAsia="sl-SI"/>
        </w:rPr>
      </w:pPr>
    </w:p>
    <w:p w14:paraId="23509C3B" w14:textId="4A9EB4CE" w:rsidR="00C05F30" w:rsidRPr="009F67C8" w:rsidRDefault="00064EF6" w:rsidP="00B32E11">
      <w:pPr>
        <w:spacing w:after="0" w:line="240" w:lineRule="auto"/>
        <w:jc w:val="both"/>
        <w:rPr>
          <w:rFonts w:asciiTheme="minorHAnsi" w:eastAsia="Times New Roman" w:hAnsiTheme="minorHAnsi" w:cstheme="minorHAnsi"/>
          <w:color w:val="000000"/>
          <w:szCs w:val="24"/>
          <w:lang w:eastAsia="sl-SI"/>
        </w:rPr>
      </w:pPr>
      <w:r w:rsidRPr="009F67C8">
        <w:rPr>
          <w:rFonts w:asciiTheme="minorHAnsi" w:eastAsia="Times New Roman" w:hAnsiTheme="minorHAnsi" w:cstheme="minorHAnsi"/>
          <w:color w:val="000000"/>
          <w:szCs w:val="24"/>
          <w:lang w:eastAsia="sl-SI"/>
        </w:rPr>
        <w:t xml:space="preserve">Državno odvetništvo RS </w:t>
      </w:r>
      <w:r w:rsidR="00CB5691" w:rsidRPr="009F67C8">
        <w:rPr>
          <w:rFonts w:asciiTheme="minorHAnsi" w:eastAsia="Times New Roman" w:hAnsiTheme="minorHAnsi" w:cstheme="minorHAnsi"/>
          <w:color w:val="000000"/>
          <w:szCs w:val="24"/>
          <w:lang w:eastAsia="sl-SI"/>
        </w:rPr>
        <w:t xml:space="preserve">v obeh zadevah </w:t>
      </w:r>
      <w:r w:rsidR="00C05F30" w:rsidRPr="009F67C8">
        <w:rPr>
          <w:rFonts w:asciiTheme="minorHAnsi" w:eastAsia="Times New Roman" w:hAnsiTheme="minorHAnsi" w:cstheme="minorHAnsi"/>
          <w:color w:val="000000"/>
          <w:szCs w:val="24"/>
          <w:lang w:eastAsia="sl-SI"/>
        </w:rPr>
        <w:t xml:space="preserve">uveljavlja več ugovorov procesne narave (pravočasnost tožbe, nesklepčnost in neizpolnjenost pogojev za kumulacijo zahtevkov, neizpolnjenost procesnih predpostavk za vodenje upravnega spora po 4. členu ZUS-1), </w:t>
      </w:r>
      <w:r w:rsidRPr="009F67C8">
        <w:rPr>
          <w:rFonts w:asciiTheme="minorHAnsi" w:eastAsia="Times New Roman" w:hAnsiTheme="minorHAnsi" w:cstheme="minorHAnsi"/>
          <w:color w:val="000000"/>
          <w:szCs w:val="24"/>
          <w:lang w:eastAsia="sl-SI"/>
        </w:rPr>
        <w:t xml:space="preserve">poleg tega </w:t>
      </w:r>
      <w:r w:rsidR="00CB5691" w:rsidRPr="009F67C8">
        <w:rPr>
          <w:rFonts w:asciiTheme="minorHAnsi" w:eastAsia="Times New Roman" w:hAnsiTheme="minorHAnsi" w:cstheme="minorHAnsi"/>
          <w:color w:val="000000"/>
          <w:szCs w:val="24"/>
          <w:lang w:eastAsia="sl-SI"/>
        </w:rPr>
        <w:t xml:space="preserve">navaja </w:t>
      </w:r>
      <w:r w:rsidRPr="009F67C8">
        <w:rPr>
          <w:rFonts w:asciiTheme="minorHAnsi" w:eastAsia="Times New Roman" w:hAnsiTheme="minorHAnsi" w:cstheme="minorHAnsi"/>
          <w:color w:val="000000"/>
          <w:szCs w:val="24"/>
          <w:lang w:eastAsia="sl-SI"/>
        </w:rPr>
        <w:t>tudi,</w:t>
      </w:r>
      <w:r w:rsidR="00C05F30" w:rsidRPr="009F67C8">
        <w:rPr>
          <w:rFonts w:asciiTheme="minorHAnsi" w:eastAsia="Times New Roman" w:hAnsiTheme="minorHAnsi" w:cstheme="minorHAnsi"/>
          <w:color w:val="000000"/>
          <w:szCs w:val="24"/>
          <w:lang w:eastAsia="sl-SI"/>
        </w:rPr>
        <w:t xml:space="preserve"> da je bila policijska asistenca navedenega dne izvedena na zaprosilo MOL po predhodni proučitvi podlag za zagotovitev policijske asistence in predhodni odobritvi, skladno z določbo 12. člena Z</w:t>
      </w:r>
      <w:r w:rsidRPr="009F67C8">
        <w:rPr>
          <w:rFonts w:asciiTheme="minorHAnsi" w:eastAsia="Times New Roman" w:hAnsiTheme="minorHAnsi" w:cstheme="minorHAnsi"/>
          <w:color w:val="000000"/>
          <w:szCs w:val="24"/>
          <w:lang w:eastAsia="sl-SI"/>
        </w:rPr>
        <w:t>akona o nalogah in pooblastilih policije (v nadaljevanju: Z</w:t>
      </w:r>
      <w:r w:rsidR="00C05F30" w:rsidRPr="009F67C8">
        <w:rPr>
          <w:rFonts w:asciiTheme="minorHAnsi" w:eastAsia="Times New Roman" w:hAnsiTheme="minorHAnsi" w:cstheme="minorHAnsi"/>
          <w:color w:val="000000"/>
          <w:szCs w:val="24"/>
          <w:lang w:eastAsia="sl-SI"/>
        </w:rPr>
        <w:t>NPPol</w:t>
      </w:r>
      <w:r w:rsidR="00156D40" w:rsidRPr="009F67C8">
        <w:rPr>
          <w:rFonts w:asciiTheme="minorHAnsi" w:eastAsia="Times New Roman" w:hAnsiTheme="minorHAnsi" w:cstheme="minorHAnsi"/>
          <w:color w:val="000000"/>
          <w:szCs w:val="24"/>
          <w:lang w:eastAsia="sl-SI"/>
        </w:rPr>
        <w:t>)</w:t>
      </w:r>
      <w:r w:rsidR="00C05F30" w:rsidRPr="009F67C8">
        <w:rPr>
          <w:rFonts w:asciiTheme="minorHAnsi" w:eastAsia="Times New Roman" w:hAnsiTheme="minorHAnsi" w:cstheme="minorHAnsi"/>
          <w:color w:val="000000"/>
          <w:szCs w:val="24"/>
          <w:lang w:eastAsia="sl-SI"/>
        </w:rPr>
        <w:t>. Policijska asistenca je bila sicer nudena MOL, v korist katere so bile med drugim izdane tudi odločbe o začasni omejitvi lastninske pravice (ustanovitev služnosti v javno korist) pri izvajanju njenih nalog v zvezi z izvedbo del na projektu kanalizacije C0. Pojasnjeno je bilo</w:t>
      </w:r>
      <w:r w:rsidR="008B7384" w:rsidRPr="008B7384">
        <w:rPr>
          <w:rFonts w:asciiTheme="minorHAnsi" w:eastAsia="Times New Roman" w:hAnsiTheme="minorHAnsi" w:cstheme="minorHAnsi"/>
          <w:color w:val="000000"/>
          <w:szCs w:val="24"/>
          <w:lang w:eastAsia="sl-SI"/>
        </w:rPr>
        <w:t xml:space="preserve"> </w:t>
      </w:r>
      <w:r w:rsidR="008B7384" w:rsidRPr="009F67C8">
        <w:rPr>
          <w:rFonts w:asciiTheme="minorHAnsi" w:eastAsia="Times New Roman" w:hAnsiTheme="minorHAnsi" w:cstheme="minorHAnsi"/>
          <w:color w:val="000000"/>
          <w:szCs w:val="24"/>
          <w:lang w:eastAsia="sl-SI"/>
        </w:rPr>
        <w:t>tudi</w:t>
      </w:r>
      <w:r w:rsidR="00C05F30" w:rsidRPr="009F67C8">
        <w:rPr>
          <w:rFonts w:asciiTheme="minorHAnsi" w:eastAsia="Times New Roman" w:hAnsiTheme="minorHAnsi" w:cstheme="minorHAnsi"/>
          <w:color w:val="000000"/>
          <w:szCs w:val="24"/>
          <w:lang w:eastAsia="sl-SI"/>
        </w:rPr>
        <w:t xml:space="preserve">, da </w:t>
      </w:r>
      <w:r w:rsidR="008B7384">
        <w:rPr>
          <w:rFonts w:asciiTheme="minorHAnsi" w:eastAsia="Times New Roman" w:hAnsiTheme="minorHAnsi" w:cstheme="minorHAnsi"/>
          <w:color w:val="000000"/>
          <w:szCs w:val="24"/>
          <w:lang w:eastAsia="sl-SI"/>
        </w:rPr>
        <w:t>p</w:t>
      </w:r>
      <w:r w:rsidR="00C05F30" w:rsidRPr="009F67C8">
        <w:rPr>
          <w:rFonts w:asciiTheme="minorHAnsi" w:eastAsia="Times New Roman" w:hAnsiTheme="minorHAnsi" w:cstheme="minorHAnsi"/>
          <w:color w:val="000000"/>
          <w:szCs w:val="24"/>
          <w:lang w:eastAsia="sl-SI"/>
        </w:rPr>
        <w:t xml:space="preserve">olicija pri preverjanju upravičenosti zahtevka za policijsko asistenco ne preverja in ne ugotavlja zakonitosti in strokovnosti dotedanjih postopkov upravičenca, niti ne preverja, ali </w:t>
      </w:r>
      <w:r w:rsidR="008B7384">
        <w:rPr>
          <w:rFonts w:asciiTheme="minorHAnsi" w:eastAsia="Times New Roman" w:hAnsiTheme="minorHAnsi" w:cstheme="minorHAnsi"/>
          <w:color w:val="000000"/>
          <w:szCs w:val="24"/>
          <w:lang w:eastAsia="sl-SI"/>
        </w:rPr>
        <w:t>obstajajo</w:t>
      </w:r>
      <w:r w:rsidR="00C05F30" w:rsidRPr="009F67C8">
        <w:rPr>
          <w:rFonts w:asciiTheme="minorHAnsi" w:eastAsia="Times New Roman" w:hAnsiTheme="minorHAnsi" w:cstheme="minorHAnsi"/>
          <w:color w:val="000000"/>
          <w:szCs w:val="24"/>
          <w:lang w:eastAsia="sl-SI"/>
        </w:rPr>
        <w:t xml:space="preserve"> dejanski razlogi za izvedbo določene naloge ali opravila upravičenca, pač pa preverja, ali je prosilec upravičeni subjekt in ali so razlogi, ki jih navaja v svoji zahtevi, dejanski, stvarni in upravičeni. V </w:t>
      </w:r>
      <w:r w:rsidR="008B7384">
        <w:rPr>
          <w:rFonts w:asciiTheme="minorHAnsi" w:eastAsia="Times New Roman" w:hAnsiTheme="minorHAnsi" w:cstheme="minorHAnsi"/>
          <w:color w:val="000000"/>
          <w:szCs w:val="24"/>
          <w:lang w:eastAsia="sl-SI"/>
        </w:rPr>
        <w:t>t</w:t>
      </w:r>
      <w:r w:rsidR="00C05F30" w:rsidRPr="009F67C8">
        <w:rPr>
          <w:rFonts w:asciiTheme="minorHAnsi" w:eastAsia="Times New Roman" w:hAnsiTheme="minorHAnsi" w:cstheme="minorHAnsi"/>
          <w:color w:val="000000"/>
          <w:szCs w:val="24"/>
          <w:lang w:eastAsia="sl-SI"/>
        </w:rPr>
        <w:t>em primeru prisotni sicer niso upoštevali ukrepov varnostnikov in so ovirali delavce, ki so opravljali ustrezne meritve, zato je na podlagi 12. člena ZNPPol vodja policijske asistence prisotne osebe pozval, da se odstranijo na dovoljeno razdaljo, saj bodo v nasprotnem primeru policisti uporabili zakonska pooblastila, vključno s pooblastili prisile. Ker posamezne osebe zakonitega ukaza niso upoštevale</w:t>
      </w:r>
      <w:r w:rsidR="00156D40" w:rsidRPr="009F67C8">
        <w:rPr>
          <w:rFonts w:asciiTheme="minorHAnsi" w:eastAsia="Times New Roman" w:hAnsiTheme="minorHAnsi" w:cstheme="minorHAnsi"/>
          <w:color w:val="000000"/>
          <w:szCs w:val="24"/>
          <w:lang w:eastAsia="sl-SI"/>
        </w:rPr>
        <w:t>,</w:t>
      </w:r>
      <w:r w:rsidR="00C05F30" w:rsidRPr="009F67C8">
        <w:rPr>
          <w:rFonts w:asciiTheme="minorHAnsi" w:eastAsia="Times New Roman" w:hAnsiTheme="minorHAnsi" w:cstheme="minorHAnsi"/>
          <w:color w:val="000000"/>
          <w:szCs w:val="24"/>
          <w:lang w:eastAsia="sl-SI"/>
        </w:rPr>
        <w:t xml:space="preserve"> so bila zoper posameznike uporabljena tudi prisilna sredstva (telesn</w:t>
      </w:r>
      <w:r w:rsidR="00156D40" w:rsidRPr="009F67C8">
        <w:rPr>
          <w:rFonts w:asciiTheme="minorHAnsi" w:eastAsia="Times New Roman" w:hAnsiTheme="minorHAnsi" w:cstheme="minorHAnsi"/>
          <w:color w:val="000000"/>
          <w:szCs w:val="24"/>
          <w:lang w:eastAsia="sl-SI"/>
        </w:rPr>
        <w:t>a</w:t>
      </w:r>
      <w:r w:rsidR="00C05F30" w:rsidRPr="009F67C8">
        <w:rPr>
          <w:rFonts w:asciiTheme="minorHAnsi" w:eastAsia="Times New Roman" w:hAnsiTheme="minorHAnsi" w:cstheme="minorHAnsi"/>
          <w:color w:val="000000"/>
          <w:szCs w:val="24"/>
          <w:lang w:eastAsia="sl-SI"/>
        </w:rPr>
        <w:t xml:space="preserve"> sil</w:t>
      </w:r>
      <w:r w:rsidR="00156D40" w:rsidRPr="009F67C8">
        <w:rPr>
          <w:rFonts w:asciiTheme="minorHAnsi" w:eastAsia="Times New Roman" w:hAnsiTheme="minorHAnsi" w:cstheme="minorHAnsi"/>
          <w:color w:val="000000"/>
          <w:szCs w:val="24"/>
          <w:lang w:eastAsia="sl-SI"/>
        </w:rPr>
        <w:t>a</w:t>
      </w:r>
      <w:r w:rsidR="00C05F30" w:rsidRPr="009F67C8">
        <w:rPr>
          <w:rFonts w:asciiTheme="minorHAnsi" w:eastAsia="Times New Roman" w:hAnsiTheme="minorHAnsi" w:cstheme="minorHAnsi"/>
          <w:color w:val="000000"/>
          <w:szCs w:val="24"/>
          <w:lang w:eastAsia="sl-SI"/>
        </w:rPr>
        <w:t xml:space="preserve">). </w:t>
      </w:r>
    </w:p>
    <w:p w14:paraId="7D325D88" w14:textId="77777777" w:rsidR="00101194" w:rsidRPr="009F67C8" w:rsidRDefault="00101194" w:rsidP="00B32E11">
      <w:pPr>
        <w:spacing w:after="0" w:line="240" w:lineRule="auto"/>
        <w:jc w:val="both"/>
        <w:rPr>
          <w:rFonts w:asciiTheme="minorHAnsi" w:eastAsia="Times New Roman" w:hAnsiTheme="minorHAnsi" w:cstheme="minorHAnsi"/>
          <w:color w:val="000000"/>
          <w:szCs w:val="24"/>
          <w:lang w:eastAsia="sl-SI"/>
        </w:rPr>
      </w:pPr>
    </w:p>
    <w:p w14:paraId="7F509290" w14:textId="650F0CDA" w:rsidR="00101194" w:rsidRPr="009F67C8" w:rsidRDefault="00101194" w:rsidP="00101194">
      <w:pPr>
        <w:pStyle w:val="Naslov6"/>
        <w:spacing w:before="0" w:line="240" w:lineRule="auto"/>
        <w:rPr>
          <w:rFonts w:asciiTheme="minorHAnsi" w:eastAsia="Times New Roman" w:hAnsiTheme="minorHAnsi" w:cstheme="minorHAnsi"/>
          <w:lang w:eastAsia="sl-SI"/>
        </w:rPr>
      </w:pPr>
      <w:bookmarkStart w:id="484" w:name="_Toc168845068"/>
      <w:r w:rsidRPr="009F67C8">
        <w:rPr>
          <w:rFonts w:asciiTheme="minorHAnsi" w:eastAsia="Times New Roman" w:hAnsiTheme="minorHAnsi" w:cstheme="minorHAnsi"/>
          <w:lang w:eastAsia="sl-SI"/>
        </w:rPr>
        <w:t>1.9.4.3 V letu 2023 vložena tožba v javnem interesu</w:t>
      </w:r>
      <w:bookmarkEnd w:id="484"/>
    </w:p>
    <w:p w14:paraId="5113985F" w14:textId="77777777" w:rsidR="00101194" w:rsidRPr="009F67C8" w:rsidRDefault="00101194" w:rsidP="00101194">
      <w:pPr>
        <w:spacing w:after="0" w:line="240" w:lineRule="auto"/>
        <w:jc w:val="both"/>
        <w:rPr>
          <w:rFonts w:asciiTheme="minorHAnsi" w:eastAsia="Times New Roman" w:hAnsiTheme="minorHAnsi" w:cstheme="minorHAnsi"/>
          <w:color w:val="000000"/>
          <w:szCs w:val="24"/>
          <w:lang w:eastAsia="sl-SI"/>
        </w:rPr>
      </w:pPr>
    </w:p>
    <w:p w14:paraId="77C94A4D" w14:textId="36E7CE56" w:rsidR="00101194" w:rsidRPr="009F67C8" w:rsidRDefault="00101194" w:rsidP="00101194">
      <w:pPr>
        <w:spacing w:after="0" w:line="240" w:lineRule="auto"/>
        <w:jc w:val="both"/>
        <w:rPr>
          <w:rFonts w:asciiTheme="minorHAnsi" w:eastAsia="Times New Roman" w:hAnsiTheme="minorHAnsi" w:cstheme="minorHAnsi"/>
          <w:color w:val="000000"/>
          <w:szCs w:val="24"/>
          <w:lang w:eastAsia="sl-SI"/>
        </w:rPr>
      </w:pPr>
      <w:r w:rsidRPr="009F67C8">
        <w:rPr>
          <w:rFonts w:asciiTheme="minorHAnsi" w:eastAsia="Times New Roman" w:hAnsiTheme="minorHAnsi" w:cstheme="minorHAnsi"/>
          <w:color w:val="000000"/>
          <w:szCs w:val="24"/>
          <w:lang w:eastAsia="sl-SI"/>
        </w:rPr>
        <w:t xml:space="preserve">Državno odvetništvo RS je v letu 2023 v javnem interesu sprožilo upravni spor, ki se na Upravnemu sodišču RS vodi pod opr. št. I U 1716/2022-10 in v katerem je tožeča stranka Državno odvetništvo RS zoper toženo stranko Državnotožilski svet, zaradi izpodbijanja akta Državnotožilskega sveta. </w:t>
      </w:r>
    </w:p>
    <w:p w14:paraId="00346B5B" w14:textId="77777777" w:rsidR="00101194" w:rsidRPr="009F67C8" w:rsidRDefault="00101194" w:rsidP="00101194">
      <w:pPr>
        <w:spacing w:after="0" w:line="240" w:lineRule="auto"/>
        <w:jc w:val="both"/>
        <w:rPr>
          <w:rFonts w:asciiTheme="minorHAnsi" w:eastAsia="Times New Roman" w:hAnsiTheme="minorHAnsi" w:cstheme="minorHAnsi"/>
          <w:color w:val="000000"/>
          <w:szCs w:val="24"/>
          <w:lang w:eastAsia="sl-SI"/>
        </w:rPr>
      </w:pPr>
    </w:p>
    <w:p w14:paraId="76072D70" w14:textId="7457947D" w:rsidR="00101194" w:rsidRPr="009F67C8" w:rsidRDefault="00101194" w:rsidP="00101194">
      <w:pPr>
        <w:spacing w:after="0" w:line="240" w:lineRule="auto"/>
        <w:jc w:val="both"/>
        <w:rPr>
          <w:rFonts w:asciiTheme="minorHAnsi" w:hAnsiTheme="minorHAnsi" w:cstheme="minorHAnsi"/>
          <w:szCs w:val="24"/>
        </w:rPr>
      </w:pPr>
      <w:r w:rsidRPr="009F67C8">
        <w:rPr>
          <w:rFonts w:asciiTheme="minorHAnsi" w:eastAsia="Times New Roman" w:hAnsiTheme="minorHAnsi" w:cstheme="minorHAnsi"/>
          <w:color w:val="000000"/>
          <w:szCs w:val="24"/>
          <w:lang w:eastAsia="sl-SI"/>
        </w:rPr>
        <w:t xml:space="preserve">V </w:t>
      </w:r>
      <w:r w:rsidR="008B7384">
        <w:rPr>
          <w:rFonts w:asciiTheme="minorHAnsi" w:eastAsia="Times New Roman" w:hAnsiTheme="minorHAnsi" w:cstheme="minorHAnsi"/>
          <w:color w:val="000000"/>
          <w:szCs w:val="24"/>
          <w:lang w:eastAsia="sl-SI"/>
        </w:rPr>
        <w:t>navede</w:t>
      </w:r>
      <w:r w:rsidRPr="009F67C8">
        <w:rPr>
          <w:rFonts w:asciiTheme="minorHAnsi" w:eastAsia="Times New Roman" w:hAnsiTheme="minorHAnsi" w:cstheme="minorHAnsi"/>
          <w:color w:val="000000"/>
          <w:szCs w:val="24"/>
          <w:lang w:eastAsia="sl-SI"/>
        </w:rPr>
        <w:t>nem primeru se je namreč zastavilo vprašanje, ali ima oziroma je imel Državnotožilski svet kot organ državnotožilske samouprave pravno podlago, da na podlagi smiselne uporabe drugega odstavka 274. člena ZUP kot organ druge stopnje po nadzorstveni pravici razveljavi odločbo generalnega državnega tožilca, k</w:t>
      </w:r>
      <w:r w:rsidR="008B7384">
        <w:rPr>
          <w:rFonts w:asciiTheme="minorHAnsi" w:eastAsia="Times New Roman" w:hAnsiTheme="minorHAnsi" w:cstheme="minorHAnsi"/>
          <w:color w:val="000000"/>
          <w:szCs w:val="24"/>
          <w:lang w:eastAsia="sl-SI"/>
        </w:rPr>
        <w:t>i j</w:t>
      </w:r>
      <w:r w:rsidRPr="009F67C8">
        <w:rPr>
          <w:rFonts w:asciiTheme="minorHAnsi" w:eastAsia="Times New Roman" w:hAnsiTheme="minorHAnsi" w:cstheme="minorHAnsi"/>
          <w:color w:val="000000"/>
          <w:szCs w:val="24"/>
          <w:lang w:eastAsia="sl-SI"/>
        </w:rPr>
        <w:t>o je ta sprejel na podlagi 61. člena Zakona o državnem tožilstvu (v nadaljevanju: ZDT-1) v okviru zakonskih pooblastil, ki jih ima kot organ državnotožilske uprave.</w:t>
      </w:r>
    </w:p>
    <w:p w14:paraId="0C67286A" w14:textId="77777777" w:rsidR="00101194" w:rsidRPr="009F67C8" w:rsidRDefault="00101194" w:rsidP="00101194">
      <w:pPr>
        <w:spacing w:after="0" w:line="240" w:lineRule="auto"/>
        <w:jc w:val="both"/>
        <w:rPr>
          <w:rFonts w:asciiTheme="minorHAnsi" w:eastAsia="Times New Roman" w:hAnsiTheme="minorHAnsi" w:cstheme="minorHAnsi"/>
          <w:color w:val="000000"/>
          <w:szCs w:val="24"/>
          <w:lang w:eastAsia="sl-SI"/>
        </w:rPr>
      </w:pPr>
    </w:p>
    <w:p w14:paraId="6C861CA2" w14:textId="55E4B056" w:rsidR="00101194" w:rsidRPr="009F67C8" w:rsidRDefault="00101194" w:rsidP="00101194">
      <w:pPr>
        <w:spacing w:after="0" w:line="240" w:lineRule="auto"/>
        <w:jc w:val="both"/>
        <w:rPr>
          <w:rFonts w:asciiTheme="minorHAnsi" w:eastAsia="Times New Roman" w:hAnsiTheme="minorHAnsi" w:cstheme="minorHAnsi"/>
          <w:color w:val="000000"/>
          <w:szCs w:val="24"/>
          <w:lang w:eastAsia="sl-SI"/>
        </w:rPr>
      </w:pPr>
      <w:r w:rsidRPr="009F67C8">
        <w:rPr>
          <w:rFonts w:asciiTheme="minorHAnsi" w:eastAsia="Times New Roman" w:hAnsiTheme="minorHAnsi" w:cstheme="minorHAnsi"/>
          <w:color w:val="000000"/>
          <w:szCs w:val="24"/>
          <w:lang w:eastAsia="sl-SI"/>
        </w:rPr>
        <w:t>Razjasnitev tega vprašanja je nujna zaradi razhajanj med stališči dveh samostojnih organov znotraj državnotožilske organizacije glede pravnega položaja, ki ga imata navedena organa po določbah 61. člena ZDT-1, in s tem glede njunega medsebojnega razmerja pri začasnem dodeljevanju državnih tožilcev, ki v sodni praksi še bi bilo obravnavano, ohranjanje sedanjega položaja pa bi lahko škod</w:t>
      </w:r>
      <w:r w:rsidR="008B7384">
        <w:rPr>
          <w:rFonts w:asciiTheme="minorHAnsi" w:eastAsia="Times New Roman" w:hAnsiTheme="minorHAnsi" w:cstheme="minorHAnsi"/>
          <w:color w:val="000000"/>
          <w:szCs w:val="24"/>
          <w:lang w:eastAsia="sl-SI"/>
        </w:rPr>
        <w:t>il</w:t>
      </w:r>
      <w:r w:rsidRPr="009F67C8">
        <w:rPr>
          <w:rFonts w:asciiTheme="minorHAnsi" w:eastAsia="Times New Roman" w:hAnsiTheme="minorHAnsi" w:cstheme="minorHAnsi"/>
          <w:color w:val="000000"/>
          <w:szCs w:val="24"/>
          <w:lang w:eastAsia="sl-SI"/>
        </w:rPr>
        <w:t>o zakonitemu in učinkovitemu delovanju tožilske organizacije.</w:t>
      </w:r>
    </w:p>
    <w:p w14:paraId="1955B1B4" w14:textId="5075F8E5" w:rsidR="00101194" w:rsidRPr="009F67C8" w:rsidRDefault="00101194" w:rsidP="00101194">
      <w:pPr>
        <w:spacing w:after="0" w:line="240" w:lineRule="auto"/>
        <w:jc w:val="both"/>
        <w:rPr>
          <w:rFonts w:asciiTheme="minorHAnsi" w:eastAsia="Times New Roman" w:hAnsiTheme="minorHAnsi" w:cstheme="minorHAnsi"/>
          <w:color w:val="000000"/>
          <w:szCs w:val="24"/>
          <w:lang w:eastAsia="sl-SI"/>
        </w:rPr>
      </w:pPr>
      <w:r w:rsidRPr="009F67C8">
        <w:rPr>
          <w:rFonts w:asciiTheme="minorHAnsi" w:eastAsia="Times New Roman" w:hAnsiTheme="minorHAnsi" w:cstheme="minorHAnsi"/>
          <w:color w:val="000000"/>
          <w:szCs w:val="24"/>
          <w:lang w:eastAsia="sl-SI"/>
        </w:rPr>
        <w:lastRenderedPageBreak/>
        <w:t>Nasprotja, ki je sedaj nastalo med Državnotožilskim svetom in generalnim državnim tožilcem z izdajo njunih odločb po 195. in 61. členu ZDT-1, ni mogoče razrešiti z vzpostavitvijo hierarhičnega razmerja Državnotožilskega sveta do generalnega državnega tožilca, v katerem bi Državnotožilski svet kot organ državnotožilske samouprave lahko prevzel vlogo nadrejenega organa druge stopnje in z institutom po nadzorstveni pravici posegel v odločitev generalnega državnega tožilca, ki jo je ta sprejel kot organ državnotožilske uprave, temveč le s pridobitvijo odgovora na zgoraj navedeno vprašanje.</w:t>
      </w:r>
    </w:p>
    <w:p w14:paraId="1616E8AA" w14:textId="58DA4534" w:rsidR="00101194" w:rsidRPr="009F67C8" w:rsidRDefault="00101194" w:rsidP="00101194">
      <w:pPr>
        <w:spacing w:after="0" w:line="240" w:lineRule="auto"/>
        <w:jc w:val="both"/>
        <w:rPr>
          <w:rFonts w:asciiTheme="minorHAnsi" w:eastAsia="Times New Roman" w:hAnsiTheme="minorHAnsi" w:cstheme="minorHAnsi"/>
          <w:color w:val="000000"/>
          <w:szCs w:val="24"/>
          <w:lang w:eastAsia="sl-SI"/>
        </w:rPr>
      </w:pPr>
      <w:r w:rsidRPr="009F67C8">
        <w:rPr>
          <w:rFonts w:asciiTheme="minorHAnsi" w:eastAsia="Times New Roman" w:hAnsiTheme="minorHAnsi" w:cstheme="minorHAnsi"/>
          <w:color w:val="000000"/>
          <w:szCs w:val="24"/>
          <w:lang w:eastAsia="sl-SI"/>
        </w:rPr>
        <w:t xml:space="preserve">O zadevi v času priprave tega poročila o delu </w:t>
      </w:r>
      <w:r w:rsidR="00490794">
        <w:rPr>
          <w:rFonts w:asciiTheme="minorHAnsi" w:eastAsia="Times New Roman" w:hAnsiTheme="minorHAnsi" w:cstheme="minorHAnsi"/>
          <w:color w:val="000000"/>
          <w:szCs w:val="24"/>
          <w:lang w:eastAsia="sl-SI"/>
        </w:rPr>
        <w:t>š</w:t>
      </w:r>
      <w:r w:rsidRPr="009F67C8">
        <w:rPr>
          <w:rFonts w:asciiTheme="minorHAnsi" w:eastAsia="Times New Roman" w:hAnsiTheme="minorHAnsi" w:cstheme="minorHAnsi"/>
          <w:color w:val="000000"/>
          <w:szCs w:val="24"/>
          <w:lang w:eastAsia="sl-SI"/>
        </w:rPr>
        <w:t>e ni bilo odločeno.</w:t>
      </w:r>
    </w:p>
    <w:p w14:paraId="1AA80EC4" w14:textId="3C4B3784" w:rsidR="00AC5F8F" w:rsidRPr="009F67C8" w:rsidRDefault="00AC5F8F" w:rsidP="00B32E11">
      <w:pPr>
        <w:spacing w:after="0" w:line="240" w:lineRule="auto"/>
        <w:jc w:val="both"/>
        <w:rPr>
          <w:rFonts w:asciiTheme="minorHAnsi" w:eastAsia="Times New Roman" w:hAnsiTheme="minorHAnsi" w:cstheme="minorHAnsi"/>
          <w:color w:val="000000"/>
          <w:szCs w:val="24"/>
          <w:lang w:eastAsia="sl-SI"/>
        </w:rPr>
      </w:pPr>
    </w:p>
    <w:p w14:paraId="597A51B5" w14:textId="7BA03E3B" w:rsidR="00AC5F8F" w:rsidRPr="009F67C8" w:rsidRDefault="00AC5F8F" w:rsidP="00AC5F8F">
      <w:pPr>
        <w:pStyle w:val="Naslov6"/>
        <w:spacing w:before="0" w:line="240" w:lineRule="auto"/>
        <w:rPr>
          <w:rFonts w:asciiTheme="minorHAnsi" w:hAnsiTheme="minorHAnsi" w:cstheme="minorHAnsi"/>
          <w:bCs/>
          <w:szCs w:val="24"/>
        </w:rPr>
      </w:pPr>
      <w:bookmarkStart w:id="485" w:name="_Toc168845069"/>
      <w:r w:rsidRPr="009F67C8">
        <w:rPr>
          <w:rFonts w:asciiTheme="minorHAnsi" w:eastAsia="Times New Roman" w:hAnsiTheme="minorHAnsi" w:cstheme="minorHAnsi"/>
          <w:lang w:eastAsia="sl-SI"/>
        </w:rPr>
        <w:t>1.9.4.</w:t>
      </w:r>
      <w:r w:rsidR="000F24CC" w:rsidRPr="009F67C8">
        <w:rPr>
          <w:rFonts w:asciiTheme="minorHAnsi" w:eastAsia="Times New Roman" w:hAnsiTheme="minorHAnsi" w:cstheme="minorHAnsi"/>
          <w:lang w:eastAsia="sl-SI"/>
        </w:rPr>
        <w:t>4</w:t>
      </w:r>
      <w:r w:rsidRPr="009F67C8">
        <w:rPr>
          <w:rFonts w:asciiTheme="minorHAnsi" w:eastAsia="Times New Roman" w:hAnsiTheme="minorHAnsi" w:cstheme="minorHAnsi"/>
          <w:lang w:eastAsia="sl-SI"/>
        </w:rPr>
        <w:t xml:space="preserve"> </w:t>
      </w:r>
      <w:r w:rsidRPr="009F67C8">
        <w:rPr>
          <w:rFonts w:asciiTheme="minorHAnsi" w:eastAsia="Times New Roman" w:hAnsiTheme="minorHAnsi" w:cstheme="minorHAnsi"/>
          <w:szCs w:val="24"/>
          <w:lang w:eastAsia="sl-SI"/>
        </w:rPr>
        <w:t>Postopki</w:t>
      </w:r>
      <w:r w:rsidRPr="009F67C8">
        <w:rPr>
          <w:rFonts w:asciiTheme="minorHAnsi" w:hAnsiTheme="minorHAnsi" w:cstheme="minorHAnsi"/>
          <w:bCs/>
          <w:szCs w:val="24"/>
        </w:rPr>
        <w:t xml:space="preserve"> dodeljevanja brezplačne pravne pomoči</w:t>
      </w:r>
      <w:bookmarkEnd w:id="485"/>
      <w:r w:rsidRPr="009F67C8">
        <w:rPr>
          <w:rFonts w:asciiTheme="minorHAnsi" w:hAnsiTheme="minorHAnsi" w:cstheme="minorHAnsi"/>
          <w:bCs/>
          <w:szCs w:val="24"/>
        </w:rPr>
        <w:t xml:space="preserve"> </w:t>
      </w:r>
    </w:p>
    <w:p w14:paraId="68022988" w14:textId="77777777" w:rsidR="00AC5F8F" w:rsidRPr="009F67C8" w:rsidRDefault="00AC5F8F" w:rsidP="00B3550D">
      <w:pPr>
        <w:spacing w:after="0" w:line="240" w:lineRule="auto"/>
        <w:jc w:val="both"/>
        <w:rPr>
          <w:rFonts w:asciiTheme="minorHAnsi" w:hAnsiTheme="minorHAnsi" w:cstheme="minorHAnsi"/>
        </w:rPr>
      </w:pPr>
    </w:p>
    <w:p w14:paraId="743519D0" w14:textId="4B4DBBD5" w:rsidR="00AC5F8F" w:rsidRPr="009F67C8" w:rsidRDefault="003F7736" w:rsidP="00B3550D">
      <w:pPr>
        <w:spacing w:after="0" w:line="240" w:lineRule="auto"/>
        <w:jc w:val="both"/>
        <w:rPr>
          <w:rFonts w:asciiTheme="minorHAnsi" w:hAnsiTheme="minorHAnsi" w:cstheme="minorHAnsi"/>
          <w:b/>
        </w:rPr>
      </w:pPr>
      <w:r w:rsidRPr="009F67C8">
        <w:rPr>
          <w:rFonts w:asciiTheme="minorHAnsi" w:hAnsiTheme="minorHAnsi" w:cstheme="minorHAnsi"/>
        </w:rPr>
        <w:t xml:space="preserve">Zaradi </w:t>
      </w:r>
      <w:r w:rsidR="00490794">
        <w:rPr>
          <w:rFonts w:asciiTheme="minorHAnsi" w:hAnsiTheme="minorHAnsi" w:cstheme="minorHAnsi"/>
        </w:rPr>
        <w:t>stalnega</w:t>
      </w:r>
      <w:r w:rsidR="00490794" w:rsidRPr="009F67C8">
        <w:rPr>
          <w:rFonts w:asciiTheme="minorHAnsi" w:hAnsiTheme="minorHAnsi" w:cstheme="minorHAnsi"/>
        </w:rPr>
        <w:t xml:space="preserve"> </w:t>
      </w:r>
      <w:r w:rsidRPr="009F67C8">
        <w:rPr>
          <w:rFonts w:asciiTheme="minorHAnsi" w:hAnsiTheme="minorHAnsi" w:cstheme="minorHAnsi"/>
        </w:rPr>
        <w:t xml:space="preserve">ugotavljanja številnih primerov zlorabe s strani upravičencev pri prosti izbiri odvetnikov Državno odvetništvo RS ponovno </w:t>
      </w:r>
      <w:r w:rsidR="00490794">
        <w:rPr>
          <w:rFonts w:asciiTheme="minorHAnsi" w:hAnsiTheme="minorHAnsi" w:cstheme="minorHAnsi"/>
        </w:rPr>
        <w:t>opozarja na</w:t>
      </w:r>
      <w:r w:rsidR="00490794" w:rsidRPr="009F67C8">
        <w:rPr>
          <w:rFonts w:asciiTheme="minorHAnsi" w:hAnsiTheme="minorHAnsi" w:cstheme="minorHAnsi"/>
        </w:rPr>
        <w:t xml:space="preserve"> </w:t>
      </w:r>
      <w:r w:rsidRPr="009F67C8">
        <w:rPr>
          <w:rFonts w:asciiTheme="minorHAnsi" w:hAnsiTheme="minorHAnsi" w:cstheme="minorHAnsi"/>
        </w:rPr>
        <w:t>problematiko dodeljevanja brezplačne pravne pomoči</w:t>
      </w:r>
      <w:r w:rsidR="00AC5F8F" w:rsidRPr="009F67C8">
        <w:rPr>
          <w:rFonts w:asciiTheme="minorHAnsi" w:hAnsiTheme="minorHAnsi" w:cstheme="minorHAnsi"/>
        </w:rPr>
        <w:t xml:space="preserve">. Državno odvetništvo </w:t>
      </w:r>
      <w:r w:rsidRPr="009F67C8">
        <w:rPr>
          <w:rFonts w:asciiTheme="minorHAnsi" w:hAnsiTheme="minorHAnsi" w:cstheme="minorHAnsi"/>
        </w:rPr>
        <w:t xml:space="preserve">RS </w:t>
      </w:r>
      <w:r w:rsidR="00AC5F8F" w:rsidRPr="009F67C8">
        <w:rPr>
          <w:rFonts w:asciiTheme="minorHAnsi" w:hAnsiTheme="minorHAnsi" w:cstheme="minorHAnsi"/>
        </w:rPr>
        <w:t>je v upravnih sporih skušalo spremeniti sodno prakso, ki bi lahko zagotovila smotrnejšo porabo proračunskih sredstev ob hkratnem zagotavljanju pravice do obrambe socialno šibkih oseb</w:t>
      </w:r>
      <w:r w:rsidRPr="009F67C8">
        <w:rPr>
          <w:rFonts w:asciiTheme="minorHAnsi" w:hAnsiTheme="minorHAnsi" w:cstheme="minorHAnsi"/>
        </w:rPr>
        <w:t>, vendar pri tem ni bilo uspešno</w:t>
      </w:r>
      <w:r w:rsidR="00AC5F8F" w:rsidRPr="009F67C8">
        <w:rPr>
          <w:rFonts w:asciiTheme="minorHAnsi" w:hAnsiTheme="minorHAnsi" w:cstheme="minorHAnsi"/>
        </w:rPr>
        <w:t xml:space="preserve">. </w:t>
      </w:r>
      <w:r w:rsidRPr="009F67C8">
        <w:rPr>
          <w:rFonts w:asciiTheme="minorHAnsi" w:hAnsiTheme="minorHAnsi" w:cstheme="minorHAnsi"/>
        </w:rPr>
        <w:t>U</w:t>
      </w:r>
      <w:r w:rsidR="00AC5F8F" w:rsidRPr="009F67C8">
        <w:rPr>
          <w:rFonts w:asciiTheme="minorHAnsi" w:hAnsiTheme="minorHAnsi" w:cstheme="minorHAnsi"/>
        </w:rPr>
        <w:t xml:space="preserve">pravno sodišče </w:t>
      </w:r>
      <w:r w:rsidRPr="009F67C8">
        <w:rPr>
          <w:rFonts w:asciiTheme="minorHAnsi" w:hAnsiTheme="minorHAnsi" w:cstheme="minorHAnsi"/>
        </w:rPr>
        <w:t xml:space="preserve">RS sicer v obrazložitvah svojih odločitev </w:t>
      </w:r>
      <w:r w:rsidR="00AC5F8F" w:rsidRPr="009F67C8">
        <w:rPr>
          <w:rFonts w:asciiTheme="minorHAnsi" w:hAnsiTheme="minorHAnsi" w:cstheme="minorHAnsi"/>
        </w:rPr>
        <w:t xml:space="preserve">poudari, da bi zakonodajalec prosto izbiro odvetnika lahko zamejil in uravnotežil s finančnimi zmožnostmi države, vendar tega </w:t>
      </w:r>
      <w:r w:rsidRPr="009F67C8">
        <w:rPr>
          <w:rFonts w:asciiTheme="minorHAnsi" w:hAnsiTheme="minorHAnsi" w:cstheme="minorHAnsi"/>
        </w:rPr>
        <w:t xml:space="preserve">tudi </w:t>
      </w:r>
      <w:r w:rsidR="00AC5F8F" w:rsidRPr="009F67C8">
        <w:rPr>
          <w:rFonts w:asciiTheme="minorHAnsi" w:hAnsiTheme="minorHAnsi" w:cstheme="minorHAnsi"/>
        </w:rPr>
        <w:t>z novelo Z</w:t>
      </w:r>
      <w:r w:rsidRPr="009F67C8">
        <w:rPr>
          <w:rFonts w:asciiTheme="minorHAnsi" w:hAnsiTheme="minorHAnsi" w:cstheme="minorHAnsi"/>
        </w:rPr>
        <w:t>akon</w:t>
      </w:r>
      <w:r w:rsidR="00490794">
        <w:rPr>
          <w:rFonts w:asciiTheme="minorHAnsi" w:hAnsiTheme="minorHAnsi" w:cstheme="minorHAnsi"/>
        </w:rPr>
        <w:t>a</w:t>
      </w:r>
      <w:r w:rsidRPr="009F67C8">
        <w:rPr>
          <w:rFonts w:asciiTheme="minorHAnsi" w:hAnsiTheme="minorHAnsi" w:cstheme="minorHAnsi"/>
        </w:rPr>
        <w:t xml:space="preserve"> o brezplačni pravni pomoči (Z</w:t>
      </w:r>
      <w:r w:rsidR="00AC5F8F" w:rsidRPr="009F67C8">
        <w:rPr>
          <w:rFonts w:asciiTheme="minorHAnsi" w:hAnsiTheme="minorHAnsi" w:cstheme="minorHAnsi"/>
        </w:rPr>
        <w:t>BPP-B</w:t>
      </w:r>
      <w:r w:rsidRPr="009F67C8">
        <w:rPr>
          <w:rFonts w:asciiTheme="minorHAnsi" w:hAnsiTheme="minorHAnsi" w:cstheme="minorHAnsi"/>
        </w:rPr>
        <w:t>)</w:t>
      </w:r>
      <w:r w:rsidR="00AC5F8F" w:rsidRPr="009F67C8">
        <w:rPr>
          <w:rFonts w:asciiTheme="minorHAnsi" w:hAnsiTheme="minorHAnsi" w:cstheme="minorHAnsi"/>
        </w:rPr>
        <w:t xml:space="preserve"> ni storil. </w:t>
      </w:r>
      <w:r w:rsidRPr="009F67C8">
        <w:rPr>
          <w:rFonts w:asciiTheme="minorHAnsi" w:hAnsiTheme="minorHAnsi" w:cstheme="minorHAnsi"/>
        </w:rPr>
        <w:t xml:space="preserve">Tudi </w:t>
      </w:r>
      <w:r w:rsidR="00AC5F8F" w:rsidRPr="009F67C8">
        <w:rPr>
          <w:rFonts w:asciiTheme="minorHAnsi" w:hAnsiTheme="minorHAnsi" w:cstheme="minorHAnsi"/>
        </w:rPr>
        <w:t>V</w:t>
      </w:r>
      <w:r w:rsidRPr="009F67C8">
        <w:rPr>
          <w:rFonts w:asciiTheme="minorHAnsi" w:hAnsiTheme="minorHAnsi" w:cstheme="minorHAnsi"/>
        </w:rPr>
        <w:t xml:space="preserve">rhovno sodišče </w:t>
      </w:r>
      <w:r w:rsidR="00AC5F8F" w:rsidRPr="009F67C8">
        <w:rPr>
          <w:rFonts w:asciiTheme="minorHAnsi" w:hAnsiTheme="minorHAnsi" w:cstheme="minorHAnsi"/>
        </w:rPr>
        <w:t>RS je v sodbi opr. št. X Ips 62/2017 z dne 21.</w:t>
      </w:r>
      <w:r w:rsidRPr="009F67C8">
        <w:rPr>
          <w:rFonts w:asciiTheme="minorHAnsi" w:hAnsiTheme="minorHAnsi" w:cstheme="minorHAnsi"/>
        </w:rPr>
        <w:t xml:space="preserve"> </w:t>
      </w:r>
      <w:r w:rsidR="00AC5F8F" w:rsidRPr="009F67C8">
        <w:rPr>
          <w:rFonts w:asciiTheme="minorHAnsi" w:hAnsiTheme="minorHAnsi" w:cstheme="minorHAnsi"/>
        </w:rPr>
        <w:t>6.</w:t>
      </w:r>
      <w:r w:rsidRPr="009F67C8">
        <w:rPr>
          <w:rFonts w:asciiTheme="minorHAnsi" w:hAnsiTheme="minorHAnsi" w:cstheme="minorHAnsi"/>
        </w:rPr>
        <w:t xml:space="preserve"> </w:t>
      </w:r>
      <w:r w:rsidR="00AC5F8F" w:rsidRPr="009F67C8">
        <w:rPr>
          <w:rFonts w:asciiTheme="minorHAnsi" w:hAnsiTheme="minorHAnsi" w:cstheme="minorHAnsi"/>
        </w:rPr>
        <w:t xml:space="preserve">2017 sprejelo stališče, da bi </w:t>
      </w:r>
      <w:r w:rsidR="00A86734">
        <w:rPr>
          <w:rFonts w:asciiTheme="minorHAnsi" w:hAnsiTheme="minorHAnsi" w:cstheme="minorHAnsi"/>
        </w:rPr>
        <w:t>l</w:t>
      </w:r>
      <w:r w:rsidR="00AC5F8F" w:rsidRPr="009F67C8">
        <w:rPr>
          <w:rFonts w:asciiTheme="minorHAnsi" w:hAnsiTheme="minorHAnsi" w:cstheme="minorHAnsi"/>
        </w:rPr>
        <w:t xml:space="preserve">e(!) zakonodajalec prosilčevo prosto izbiro lahko zamejil in uravnotežil s finančnimi zmožnostmi države.  </w:t>
      </w:r>
    </w:p>
    <w:p w14:paraId="6B179567" w14:textId="77777777" w:rsidR="003F7736" w:rsidRPr="009F67C8" w:rsidRDefault="003F7736" w:rsidP="00B3550D">
      <w:pPr>
        <w:spacing w:after="0" w:line="240" w:lineRule="auto"/>
        <w:jc w:val="both"/>
        <w:rPr>
          <w:rFonts w:asciiTheme="minorHAnsi" w:hAnsiTheme="minorHAnsi" w:cstheme="minorHAnsi"/>
        </w:rPr>
      </w:pPr>
    </w:p>
    <w:p w14:paraId="1CACDFC5" w14:textId="715A764B" w:rsidR="00AC5F8F" w:rsidRPr="009F67C8" w:rsidRDefault="003F7736" w:rsidP="00AC5F8F">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RS opozarja tudi </w:t>
      </w:r>
      <w:r w:rsidR="00AC5F8F" w:rsidRPr="009F67C8">
        <w:rPr>
          <w:rFonts w:asciiTheme="minorHAnsi" w:hAnsiTheme="minorHAnsi" w:cstheme="minorHAnsi"/>
          <w:szCs w:val="24"/>
        </w:rPr>
        <w:t xml:space="preserve">na togost pri presoji upravičenosti </w:t>
      </w:r>
      <w:r w:rsidR="00490794">
        <w:rPr>
          <w:rFonts w:asciiTheme="minorHAnsi" w:hAnsiTheme="minorHAnsi" w:cstheme="minorHAnsi"/>
          <w:szCs w:val="24"/>
        </w:rPr>
        <w:t>in</w:t>
      </w:r>
      <w:r w:rsidR="00490794" w:rsidRPr="009F67C8">
        <w:rPr>
          <w:rFonts w:asciiTheme="minorHAnsi" w:hAnsiTheme="minorHAnsi" w:cstheme="minorHAnsi"/>
          <w:szCs w:val="24"/>
        </w:rPr>
        <w:t xml:space="preserve"> </w:t>
      </w:r>
      <w:r w:rsidRPr="009F67C8">
        <w:rPr>
          <w:rFonts w:asciiTheme="minorHAnsi" w:hAnsiTheme="minorHAnsi" w:cstheme="minorHAnsi"/>
          <w:szCs w:val="24"/>
        </w:rPr>
        <w:t xml:space="preserve">predlaga </w:t>
      </w:r>
      <w:r w:rsidR="00AC5F8F" w:rsidRPr="009F67C8">
        <w:rPr>
          <w:rFonts w:asciiTheme="minorHAnsi" w:hAnsiTheme="minorHAnsi" w:cstheme="minorHAnsi"/>
          <w:szCs w:val="24"/>
        </w:rPr>
        <w:t xml:space="preserve">razmislek o dodatnih </w:t>
      </w:r>
      <w:r w:rsidR="00490794">
        <w:rPr>
          <w:rFonts w:asciiTheme="minorHAnsi" w:hAnsiTheme="minorHAnsi" w:cstheme="minorHAnsi"/>
          <w:szCs w:val="24"/>
        </w:rPr>
        <w:t>meril</w:t>
      </w:r>
      <w:r w:rsidRPr="009F67C8">
        <w:rPr>
          <w:rFonts w:asciiTheme="minorHAnsi" w:hAnsiTheme="minorHAnsi" w:cstheme="minorHAnsi"/>
          <w:szCs w:val="24"/>
        </w:rPr>
        <w:t>ih</w:t>
      </w:r>
      <w:r w:rsidR="00AC5F8F" w:rsidRPr="009F67C8">
        <w:rPr>
          <w:rFonts w:asciiTheme="minorHAnsi" w:hAnsiTheme="minorHAnsi" w:cstheme="minorHAnsi"/>
          <w:szCs w:val="24"/>
        </w:rPr>
        <w:t xml:space="preserve"> za presojo upravičenosti do brezplačne pravne pomoči</w:t>
      </w:r>
      <w:r w:rsidR="00154F98" w:rsidRPr="009F67C8">
        <w:rPr>
          <w:rFonts w:asciiTheme="minorHAnsi" w:hAnsiTheme="minorHAnsi" w:cstheme="minorHAnsi"/>
          <w:szCs w:val="24"/>
        </w:rPr>
        <w:t xml:space="preserve"> (npr. tudi plačevanje leasinga, uporaba službenih vozil, najemnina za nadstandardna vozila, stanovanja, itd. – vse to bi se lahko ustrezno upoštevalo v premoženju osebe). </w:t>
      </w:r>
    </w:p>
    <w:p w14:paraId="2F113E37" w14:textId="77777777" w:rsidR="00AC5F8F" w:rsidRPr="009F67C8" w:rsidRDefault="00AC5F8F" w:rsidP="00AC5F8F">
      <w:pPr>
        <w:spacing w:after="0" w:line="240" w:lineRule="auto"/>
        <w:jc w:val="both"/>
        <w:rPr>
          <w:rFonts w:asciiTheme="minorHAnsi" w:hAnsiTheme="minorHAnsi" w:cstheme="minorHAnsi"/>
          <w:szCs w:val="24"/>
        </w:rPr>
      </w:pPr>
    </w:p>
    <w:p w14:paraId="438C9FEB" w14:textId="50665CD9" w:rsidR="00AC5F8F" w:rsidRPr="009F67C8" w:rsidRDefault="003F7736" w:rsidP="00AC5F8F">
      <w:pPr>
        <w:spacing w:after="0" w:line="240" w:lineRule="auto"/>
        <w:jc w:val="both"/>
        <w:rPr>
          <w:rFonts w:asciiTheme="minorHAnsi" w:hAnsiTheme="minorHAnsi" w:cstheme="minorHAnsi"/>
          <w:szCs w:val="24"/>
        </w:rPr>
      </w:pPr>
      <w:r w:rsidRPr="009F67C8">
        <w:rPr>
          <w:rFonts w:asciiTheme="minorHAnsi" w:hAnsiTheme="minorHAnsi" w:cstheme="minorHAnsi"/>
          <w:szCs w:val="24"/>
        </w:rPr>
        <w:t>V</w:t>
      </w:r>
      <w:r w:rsidR="00AC5F8F" w:rsidRPr="009F67C8">
        <w:rPr>
          <w:rFonts w:asciiTheme="minorHAnsi" w:hAnsiTheme="minorHAnsi" w:cstheme="minorHAnsi"/>
          <w:szCs w:val="24"/>
        </w:rPr>
        <w:t xml:space="preserve"> postopkih dodeljevanja brezplačne pravne pomoči sodišča </w:t>
      </w:r>
      <w:r w:rsidRPr="009F67C8">
        <w:rPr>
          <w:rFonts w:asciiTheme="minorHAnsi" w:hAnsiTheme="minorHAnsi" w:cstheme="minorHAnsi"/>
          <w:szCs w:val="24"/>
        </w:rPr>
        <w:t xml:space="preserve">namreč </w:t>
      </w:r>
      <w:r w:rsidR="00702C3C">
        <w:rPr>
          <w:rFonts w:asciiTheme="minorHAnsi" w:hAnsiTheme="minorHAnsi" w:cstheme="minorHAnsi"/>
          <w:szCs w:val="24"/>
        </w:rPr>
        <w:t>popolnoma</w:t>
      </w:r>
      <w:r w:rsidR="00AC5F8F" w:rsidRPr="009F67C8">
        <w:rPr>
          <w:rFonts w:asciiTheme="minorHAnsi" w:hAnsiTheme="minorHAnsi" w:cstheme="minorHAnsi"/>
          <w:szCs w:val="24"/>
        </w:rPr>
        <w:t xml:space="preserve"> sledijo predlogom upravičencev glede izbire odvetnika </w:t>
      </w:r>
      <w:r w:rsidR="00490794">
        <w:rPr>
          <w:rFonts w:asciiTheme="minorHAnsi" w:hAnsiTheme="minorHAnsi" w:cstheme="minorHAnsi"/>
          <w:szCs w:val="24"/>
        </w:rPr>
        <w:t>zunaj</w:t>
      </w:r>
      <w:r w:rsidR="00490794" w:rsidRPr="009F67C8">
        <w:rPr>
          <w:rFonts w:asciiTheme="minorHAnsi" w:hAnsiTheme="minorHAnsi" w:cstheme="minorHAnsi"/>
          <w:szCs w:val="24"/>
        </w:rPr>
        <w:t xml:space="preserve"> </w:t>
      </w:r>
      <w:r w:rsidR="00AC5F8F" w:rsidRPr="009F67C8">
        <w:rPr>
          <w:rFonts w:asciiTheme="minorHAnsi" w:hAnsiTheme="minorHAnsi" w:cstheme="minorHAnsi"/>
          <w:szCs w:val="24"/>
        </w:rPr>
        <w:t>okrožja sodišča, kjer poteka sodni postopek. Novela ZBPP-B namreč prosilcu daje možnost proste izbire odvetnika, kar povzroči bistveno višje stroške zastopanja, ki se krijejo iz sredstev BPP</w:t>
      </w:r>
      <w:r w:rsidR="00490794">
        <w:rPr>
          <w:rFonts w:asciiTheme="minorHAnsi" w:hAnsiTheme="minorHAnsi" w:cstheme="minorHAnsi"/>
          <w:szCs w:val="24"/>
        </w:rPr>
        <w:t>,</w:t>
      </w:r>
      <w:r w:rsidR="00AC5F8F" w:rsidRPr="009F67C8">
        <w:rPr>
          <w:rFonts w:asciiTheme="minorHAnsi" w:hAnsiTheme="minorHAnsi" w:cstheme="minorHAnsi"/>
          <w:szCs w:val="24"/>
        </w:rPr>
        <w:t xml:space="preserve"> brez neposredne povezave s k</w:t>
      </w:r>
      <w:r w:rsidR="00490794">
        <w:rPr>
          <w:rFonts w:asciiTheme="minorHAnsi" w:hAnsiTheme="minorHAnsi" w:cstheme="minorHAnsi"/>
          <w:szCs w:val="24"/>
        </w:rPr>
        <w:t>akovostj</w:t>
      </w:r>
      <w:r w:rsidR="00AC5F8F" w:rsidRPr="009F67C8">
        <w:rPr>
          <w:rFonts w:asciiTheme="minorHAnsi" w:hAnsiTheme="minorHAnsi" w:cstheme="minorHAnsi"/>
          <w:szCs w:val="24"/>
        </w:rPr>
        <w:t>o oz</w:t>
      </w:r>
      <w:r w:rsidRPr="009F67C8">
        <w:rPr>
          <w:rFonts w:asciiTheme="minorHAnsi" w:hAnsiTheme="minorHAnsi" w:cstheme="minorHAnsi"/>
          <w:szCs w:val="24"/>
        </w:rPr>
        <w:t>iroma</w:t>
      </w:r>
      <w:r w:rsidR="00AC5F8F" w:rsidRPr="009F67C8">
        <w:rPr>
          <w:rFonts w:asciiTheme="minorHAnsi" w:hAnsiTheme="minorHAnsi" w:cstheme="minorHAnsi"/>
          <w:szCs w:val="24"/>
        </w:rPr>
        <w:t xml:space="preserve"> strokovnostjo zastopanja. </w:t>
      </w:r>
    </w:p>
    <w:p w14:paraId="04DFCF58" w14:textId="77777777" w:rsidR="00AC5F8F" w:rsidRPr="009F67C8" w:rsidRDefault="00AC5F8F" w:rsidP="00AC5F8F">
      <w:pPr>
        <w:spacing w:after="0" w:line="240" w:lineRule="auto"/>
        <w:jc w:val="both"/>
        <w:rPr>
          <w:rFonts w:asciiTheme="minorHAnsi" w:hAnsiTheme="minorHAnsi" w:cstheme="minorHAnsi"/>
          <w:szCs w:val="24"/>
        </w:rPr>
      </w:pPr>
    </w:p>
    <w:p w14:paraId="4BA72661" w14:textId="461A7F5E" w:rsidR="00AC5F8F" w:rsidRPr="009F67C8" w:rsidRDefault="00AC5F8F" w:rsidP="00AC5F8F">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 </w:t>
      </w:r>
      <w:r w:rsidR="003F7736" w:rsidRPr="009F67C8">
        <w:rPr>
          <w:rFonts w:asciiTheme="minorHAnsi" w:hAnsiTheme="minorHAnsi" w:cstheme="minorHAnsi"/>
          <w:szCs w:val="24"/>
        </w:rPr>
        <w:t>en</w:t>
      </w:r>
      <w:r w:rsidR="00490794">
        <w:rPr>
          <w:rFonts w:asciiTheme="minorHAnsi" w:hAnsiTheme="minorHAnsi" w:cstheme="minorHAnsi"/>
          <w:szCs w:val="24"/>
        </w:rPr>
        <w:t>i</w:t>
      </w:r>
      <w:r w:rsidR="003F7736" w:rsidRPr="009F67C8">
        <w:rPr>
          <w:rFonts w:asciiTheme="minorHAnsi" w:hAnsiTheme="minorHAnsi" w:cstheme="minorHAnsi"/>
          <w:szCs w:val="24"/>
        </w:rPr>
        <w:t xml:space="preserve"> od </w:t>
      </w:r>
      <w:r w:rsidRPr="009F67C8">
        <w:rPr>
          <w:rFonts w:asciiTheme="minorHAnsi" w:hAnsiTheme="minorHAnsi" w:cstheme="minorHAnsi"/>
          <w:szCs w:val="24"/>
        </w:rPr>
        <w:t>zadev</w:t>
      </w:r>
      <w:r w:rsidR="003F7736" w:rsidRPr="009F67C8">
        <w:rPr>
          <w:rFonts w:asciiTheme="minorHAnsi" w:hAnsiTheme="minorHAnsi" w:cstheme="minorHAnsi"/>
          <w:szCs w:val="24"/>
        </w:rPr>
        <w:t xml:space="preserve"> </w:t>
      </w:r>
      <w:r w:rsidRPr="009F67C8">
        <w:rPr>
          <w:rFonts w:asciiTheme="minorHAnsi" w:hAnsiTheme="minorHAnsi" w:cstheme="minorHAnsi"/>
          <w:szCs w:val="24"/>
        </w:rPr>
        <w:t>je sodišče upravičencu do BPP na njegovo prošnjo zamenjalo uradno postavljenega odvetnika ter mu dodelilo izbranega odvetnika iz Ljubljane. Zgolj na račun priznanih potnih stroškov za prisotnost na narokih in obiskih stranke v priporu je bilo odvetniku po končanem postopku priznanih 4.038,18</w:t>
      </w:r>
      <w:r w:rsidR="00C46608">
        <w:rPr>
          <w:rFonts w:asciiTheme="minorHAnsi" w:hAnsiTheme="minorHAnsi" w:cstheme="minorHAnsi"/>
          <w:szCs w:val="24"/>
        </w:rPr>
        <w:t xml:space="preserve"> evra</w:t>
      </w:r>
      <w:r w:rsidRPr="009F67C8">
        <w:rPr>
          <w:rFonts w:asciiTheme="minorHAnsi" w:hAnsiTheme="minorHAnsi" w:cstheme="minorHAnsi"/>
          <w:szCs w:val="24"/>
        </w:rPr>
        <w:t xml:space="preserve"> stroškov (znotraj skupne nagrade 23.433,74</w:t>
      </w:r>
      <w:r w:rsidR="00C46608">
        <w:rPr>
          <w:rFonts w:asciiTheme="minorHAnsi" w:hAnsiTheme="minorHAnsi" w:cstheme="minorHAnsi"/>
          <w:szCs w:val="24"/>
        </w:rPr>
        <w:t xml:space="preserve"> evra</w:t>
      </w:r>
      <w:r w:rsidRPr="009F67C8">
        <w:rPr>
          <w:rFonts w:asciiTheme="minorHAnsi" w:hAnsiTheme="minorHAnsi" w:cstheme="minorHAnsi"/>
          <w:szCs w:val="24"/>
        </w:rPr>
        <w:t xml:space="preserve">). Državno odvetništvo </w:t>
      </w:r>
      <w:r w:rsidR="003F7736" w:rsidRPr="009F67C8">
        <w:rPr>
          <w:rFonts w:asciiTheme="minorHAnsi" w:hAnsiTheme="minorHAnsi" w:cstheme="minorHAnsi"/>
          <w:szCs w:val="24"/>
        </w:rPr>
        <w:t xml:space="preserve">RS </w:t>
      </w:r>
      <w:r w:rsidRPr="009F67C8">
        <w:rPr>
          <w:rFonts w:asciiTheme="minorHAnsi" w:hAnsiTheme="minorHAnsi" w:cstheme="minorHAnsi"/>
          <w:szCs w:val="24"/>
        </w:rPr>
        <w:t xml:space="preserve">je priznane potne stroške izpodbijalo s tožbo v upravnem sporu, ker ne gre za potrebne izdatke stranke glede na to, da </w:t>
      </w:r>
      <w:r w:rsidR="00490794">
        <w:rPr>
          <w:rFonts w:asciiTheme="minorHAnsi" w:hAnsiTheme="minorHAnsi" w:cstheme="minorHAnsi"/>
          <w:szCs w:val="24"/>
        </w:rPr>
        <w:t>ji</w:t>
      </w:r>
      <w:r w:rsidR="00490794" w:rsidRPr="009F67C8">
        <w:rPr>
          <w:rFonts w:asciiTheme="minorHAnsi" w:hAnsiTheme="minorHAnsi" w:cstheme="minorHAnsi"/>
          <w:szCs w:val="24"/>
        </w:rPr>
        <w:t xml:space="preserve"> </w:t>
      </w:r>
      <w:r w:rsidRPr="009F67C8">
        <w:rPr>
          <w:rFonts w:asciiTheme="minorHAnsi" w:hAnsiTheme="minorHAnsi" w:cstheme="minorHAnsi"/>
          <w:szCs w:val="24"/>
        </w:rPr>
        <w:t xml:space="preserve">je bil že dodeljen uradni zagovornik iz kraja, kjer je potekalo sojenje in kjer je bil upravičenec priprt, upravičenec pa ni izkazal utemeljenih razlogov za zamenjavo odvetnika. Predlagali smo, da se brezplačna pravna pomoč omeji na zastopanje, ne </w:t>
      </w:r>
      <w:r w:rsidR="003F7736" w:rsidRPr="009F67C8">
        <w:rPr>
          <w:rFonts w:asciiTheme="minorHAnsi" w:hAnsiTheme="minorHAnsi" w:cstheme="minorHAnsi"/>
          <w:szCs w:val="24"/>
        </w:rPr>
        <w:t xml:space="preserve">pa </w:t>
      </w:r>
      <w:r w:rsidRPr="009F67C8">
        <w:rPr>
          <w:rFonts w:asciiTheme="minorHAnsi" w:hAnsiTheme="minorHAnsi" w:cstheme="minorHAnsi"/>
          <w:szCs w:val="24"/>
        </w:rPr>
        <w:t xml:space="preserve">tudi na nagrado zaradi porabe časa in potne stroške. Tožba je </w:t>
      </w:r>
      <w:r w:rsidR="003F7736" w:rsidRPr="009F67C8">
        <w:rPr>
          <w:rFonts w:asciiTheme="minorHAnsi" w:hAnsiTheme="minorHAnsi" w:cstheme="minorHAnsi"/>
          <w:szCs w:val="24"/>
        </w:rPr>
        <w:t xml:space="preserve">bila na Upravnem sodišču RS </w:t>
      </w:r>
      <w:r w:rsidRPr="009F67C8">
        <w:rPr>
          <w:rFonts w:asciiTheme="minorHAnsi" w:hAnsiTheme="minorHAnsi" w:cstheme="minorHAnsi"/>
          <w:szCs w:val="24"/>
        </w:rPr>
        <w:t xml:space="preserve">zavrnjena iz razloga, </w:t>
      </w:r>
      <w:r w:rsidR="00490794">
        <w:rPr>
          <w:rFonts w:asciiTheme="minorHAnsi" w:hAnsiTheme="minorHAnsi" w:cstheme="minorHAnsi"/>
          <w:szCs w:val="24"/>
        </w:rPr>
        <w:t>da</w:t>
      </w:r>
      <w:r w:rsidR="00490794" w:rsidRPr="009F67C8">
        <w:rPr>
          <w:rFonts w:asciiTheme="minorHAnsi" w:hAnsiTheme="minorHAnsi" w:cstheme="minorHAnsi"/>
          <w:szCs w:val="24"/>
        </w:rPr>
        <w:t xml:space="preserve"> </w:t>
      </w:r>
      <w:r w:rsidRPr="009F67C8">
        <w:rPr>
          <w:rFonts w:asciiTheme="minorHAnsi" w:hAnsiTheme="minorHAnsi" w:cstheme="minorHAnsi"/>
          <w:szCs w:val="24"/>
        </w:rPr>
        <w:t xml:space="preserve">določba </w:t>
      </w:r>
      <w:r w:rsidR="003F7736" w:rsidRPr="009F67C8">
        <w:rPr>
          <w:rFonts w:asciiTheme="minorHAnsi" w:hAnsiTheme="minorHAnsi" w:cstheme="minorHAnsi"/>
          <w:szCs w:val="24"/>
        </w:rPr>
        <w:t>prvega</w:t>
      </w:r>
      <w:r w:rsidRPr="009F67C8">
        <w:rPr>
          <w:rFonts w:asciiTheme="minorHAnsi" w:hAnsiTheme="minorHAnsi" w:cstheme="minorHAnsi"/>
          <w:szCs w:val="24"/>
        </w:rPr>
        <w:t xml:space="preserve"> odst</w:t>
      </w:r>
      <w:r w:rsidR="003F7736" w:rsidRPr="009F67C8">
        <w:rPr>
          <w:rFonts w:asciiTheme="minorHAnsi" w:hAnsiTheme="minorHAnsi" w:cstheme="minorHAnsi"/>
          <w:szCs w:val="24"/>
        </w:rPr>
        <w:t>avka</w:t>
      </w:r>
      <w:r w:rsidRPr="009F67C8">
        <w:rPr>
          <w:rFonts w:asciiTheme="minorHAnsi" w:hAnsiTheme="minorHAnsi" w:cstheme="minorHAnsi"/>
          <w:szCs w:val="24"/>
        </w:rPr>
        <w:t xml:space="preserve"> 30.</w:t>
      </w:r>
      <w:r w:rsidR="00490794">
        <w:rPr>
          <w:rFonts w:asciiTheme="minorHAnsi" w:hAnsiTheme="minorHAnsi" w:cstheme="minorHAnsi"/>
          <w:szCs w:val="24"/>
        </w:rPr>
        <w:t> </w:t>
      </w:r>
      <w:r w:rsidRPr="009F67C8">
        <w:rPr>
          <w:rFonts w:asciiTheme="minorHAnsi" w:hAnsiTheme="minorHAnsi" w:cstheme="minorHAnsi"/>
          <w:szCs w:val="24"/>
        </w:rPr>
        <w:t>čl</w:t>
      </w:r>
      <w:r w:rsidR="003F7736" w:rsidRPr="009F67C8">
        <w:rPr>
          <w:rFonts w:asciiTheme="minorHAnsi" w:hAnsiTheme="minorHAnsi" w:cstheme="minorHAnsi"/>
          <w:szCs w:val="24"/>
        </w:rPr>
        <w:t>ena</w:t>
      </w:r>
      <w:r w:rsidRPr="009F67C8">
        <w:rPr>
          <w:rFonts w:asciiTheme="minorHAnsi" w:hAnsiTheme="minorHAnsi" w:cstheme="minorHAnsi"/>
          <w:szCs w:val="24"/>
        </w:rPr>
        <w:t xml:space="preserve"> ZBPP upravičencem dopušča prosto izbiro odvetnika, kar da pomeni uresničitev načela enakopravnosti ter je eden ciljev, ki so bili za</w:t>
      </w:r>
      <w:r w:rsidR="00490794">
        <w:rPr>
          <w:rFonts w:asciiTheme="minorHAnsi" w:hAnsiTheme="minorHAnsi" w:cstheme="minorHAnsi"/>
          <w:szCs w:val="24"/>
        </w:rPr>
        <w:t>stavlje</w:t>
      </w:r>
      <w:r w:rsidRPr="009F67C8">
        <w:rPr>
          <w:rFonts w:asciiTheme="minorHAnsi" w:hAnsiTheme="minorHAnsi" w:cstheme="minorHAnsi"/>
          <w:szCs w:val="24"/>
        </w:rPr>
        <w:t xml:space="preserve">ni s spremembo ZBPP-B. Poudarilo je, da gre za zaupno razmerje med stranko in odvetnikom, ki mora biti zagotovljeno tudi osebam s šibkim finančnim položajem, zato izbira odvetnika ne sme biti omejena na kraj </w:t>
      </w:r>
      <w:r w:rsidRPr="009F67C8">
        <w:rPr>
          <w:rFonts w:asciiTheme="minorHAnsi" w:hAnsiTheme="minorHAnsi" w:cstheme="minorHAnsi"/>
          <w:szCs w:val="24"/>
        </w:rPr>
        <w:lastRenderedPageBreak/>
        <w:t xml:space="preserve">sojenja. Sodišče meni, da načela ekonomičnosti postopka ni mogoče raztezati </w:t>
      </w:r>
      <w:r w:rsidR="00490794">
        <w:rPr>
          <w:rFonts w:asciiTheme="minorHAnsi" w:hAnsiTheme="minorHAnsi" w:cstheme="minorHAnsi"/>
          <w:szCs w:val="24"/>
        </w:rPr>
        <w:t>tako</w:t>
      </w:r>
      <w:r w:rsidRPr="009F67C8">
        <w:rPr>
          <w:rFonts w:asciiTheme="minorHAnsi" w:hAnsiTheme="minorHAnsi" w:cstheme="minorHAnsi"/>
          <w:szCs w:val="24"/>
        </w:rPr>
        <w:t xml:space="preserve">, da se zaradi »ekonomskih upravičenj« omeji izbira odvetnika, kadar gre za plačilo iz proračuna. V sodbi </w:t>
      </w:r>
      <w:r w:rsidR="00154F98" w:rsidRPr="009F67C8">
        <w:rPr>
          <w:rFonts w:asciiTheme="minorHAnsi" w:hAnsiTheme="minorHAnsi" w:cstheme="minorHAnsi"/>
          <w:szCs w:val="24"/>
        </w:rPr>
        <w:t>U</w:t>
      </w:r>
      <w:r w:rsidRPr="009F67C8">
        <w:rPr>
          <w:rFonts w:asciiTheme="minorHAnsi" w:hAnsiTheme="minorHAnsi" w:cstheme="minorHAnsi"/>
          <w:szCs w:val="24"/>
        </w:rPr>
        <w:t xml:space="preserve">pravno sodišče </w:t>
      </w:r>
      <w:r w:rsidR="00154F98" w:rsidRPr="009F67C8">
        <w:rPr>
          <w:rFonts w:asciiTheme="minorHAnsi" w:hAnsiTheme="minorHAnsi" w:cstheme="minorHAnsi"/>
          <w:szCs w:val="24"/>
        </w:rPr>
        <w:t xml:space="preserve">RS </w:t>
      </w:r>
      <w:r w:rsidRPr="009F67C8">
        <w:rPr>
          <w:rFonts w:asciiTheme="minorHAnsi" w:hAnsiTheme="minorHAnsi" w:cstheme="minorHAnsi"/>
          <w:szCs w:val="24"/>
        </w:rPr>
        <w:t xml:space="preserve">samo </w:t>
      </w:r>
      <w:r w:rsidR="00490794">
        <w:rPr>
          <w:rFonts w:asciiTheme="minorHAnsi" w:hAnsiTheme="minorHAnsi" w:cstheme="minorHAnsi"/>
          <w:szCs w:val="24"/>
        </w:rPr>
        <w:t>poudari</w:t>
      </w:r>
      <w:r w:rsidR="00490794" w:rsidRPr="009F67C8">
        <w:rPr>
          <w:rFonts w:asciiTheme="minorHAnsi" w:hAnsiTheme="minorHAnsi" w:cstheme="minorHAnsi"/>
          <w:szCs w:val="24"/>
        </w:rPr>
        <w:t xml:space="preserve"> </w:t>
      </w:r>
      <w:r w:rsidRPr="009F67C8">
        <w:rPr>
          <w:rFonts w:asciiTheme="minorHAnsi" w:hAnsiTheme="minorHAnsi" w:cstheme="minorHAnsi"/>
          <w:szCs w:val="24"/>
        </w:rPr>
        <w:t>stališče Vrhovnega sodišča RS (X Ips 62/2017), »</w:t>
      </w:r>
      <w:r w:rsidRPr="009F67C8">
        <w:rPr>
          <w:rFonts w:asciiTheme="minorHAnsi" w:hAnsiTheme="minorHAnsi" w:cstheme="minorHAnsi"/>
          <w:i/>
          <w:iCs/>
          <w:szCs w:val="24"/>
        </w:rPr>
        <w:t>da bi zakonodajalec prosilčevo prosto izbiro lahko zamejil in uravnotežil s finančnimi zmožnostmi države, vendar tega ni storil</w:t>
      </w:r>
      <w:r w:rsidRPr="009F67C8">
        <w:rPr>
          <w:rFonts w:asciiTheme="minorHAnsi" w:hAnsiTheme="minorHAnsi" w:cstheme="minorHAnsi"/>
          <w:szCs w:val="24"/>
        </w:rPr>
        <w:t xml:space="preserve">«. </w:t>
      </w:r>
    </w:p>
    <w:p w14:paraId="3B296CA3" w14:textId="77777777" w:rsidR="00F43364" w:rsidRPr="009F67C8" w:rsidRDefault="00F43364" w:rsidP="00AC5F8F">
      <w:pPr>
        <w:pStyle w:val="Odstavekseznama"/>
        <w:spacing w:after="0" w:line="240" w:lineRule="auto"/>
        <w:ind w:left="646"/>
        <w:jc w:val="both"/>
        <w:rPr>
          <w:rFonts w:asciiTheme="minorHAnsi" w:hAnsiTheme="minorHAnsi" w:cstheme="minorHAnsi"/>
          <w:b/>
          <w:bCs/>
          <w:iCs/>
          <w:sz w:val="32"/>
          <w:szCs w:val="32"/>
        </w:rPr>
      </w:pPr>
    </w:p>
    <w:p w14:paraId="040760A8" w14:textId="77777777" w:rsidR="009C51B6" w:rsidRPr="009F67C8" w:rsidRDefault="009C51B6" w:rsidP="009C51B6">
      <w:pPr>
        <w:pStyle w:val="Naslov4"/>
        <w:spacing w:before="0" w:beforeAutospacing="0"/>
        <w:rPr>
          <w:rFonts w:asciiTheme="minorHAnsi" w:hAnsiTheme="minorHAnsi" w:cstheme="minorHAnsi"/>
          <w:szCs w:val="32"/>
        </w:rPr>
      </w:pPr>
      <w:bookmarkStart w:id="486" w:name="_Toc95149825"/>
      <w:bookmarkStart w:id="487" w:name="_Hlk158723380"/>
      <w:bookmarkStart w:id="488" w:name="_Toc168845070"/>
      <w:r w:rsidRPr="009F67C8">
        <w:rPr>
          <w:rFonts w:asciiTheme="minorHAnsi" w:hAnsiTheme="minorHAnsi" w:cstheme="minorHAnsi"/>
          <w:szCs w:val="32"/>
        </w:rPr>
        <w:t xml:space="preserve">1.10 </w:t>
      </w:r>
      <w:r w:rsidRPr="00EE5C2E">
        <w:rPr>
          <w:rFonts w:asciiTheme="minorHAnsi" w:hAnsiTheme="minorHAnsi" w:cstheme="minorHAnsi"/>
          <w:szCs w:val="32"/>
        </w:rPr>
        <w:t>Postopki po Zakonu o denacionalizaciji</w:t>
      </w:r>
      <w:bookmarkEnd w:id="486"/>
      <w:bookmarkEnd w:id="488"/>
    </w:p>
    <w:p w14:paraId="41FD52D1" w14:textId="77777777" w:rsidR="005B14F0" w:rsidRPr="009F67C8" w:rsidRDefault="005B14F0" w:rsidP="009C51B6">
      <w:pPr>
        <w:pStyle w:val="Naslov5"/>
        <w:spacing w:before="0" w:line="240" w:lineRule="auto"/>
        <w:rPr>
          <w:rFonts w:asciiTheme="minorHAnsi" w:hAnsiTheme="minorHAnsi" w:cstheme="minorHAnsi"/>
          <w:iCs/>
          <w:sz w:val="32"/>
          <w:szCs w:val="32"/>
        </w:rPr>
      </w:pPr>
      <w:bookmarkStart w:id="489" w:name="_Toc95149826"/>
    </w:p>
    <w:p w14:paraId="52265466" w14:textId="2D94D6B3" w:rsidR="009C51B6" w:rsidRPr="009F67C8" w:rsidRDefault="009C51B6" w:rsidP="009C51B6">
      <w:pPr>
        <w:pStyle w:val="Naslov5"/>
        <w:spacing w:before="0" w:line="240" w:lineRule="auto"/>
        <w:rPr>
          <w:rFonts w:asciiTheme="minorHAnsi" w:hAnsiTheme="minorHAnsi" w:cstheme="minorHAnsi"/>
        </w:rPr>
      </w:pPr>
      <w:bookmarkStart w:id="490" w:name="_Toc168845071"/>
      <w:r w:rsidRPr="009F67C8">
        <w:rPr>
          <w:rFonts w:asciiTheme="minorHAnsi" w:hAnsiTheme="minorHAnsi" w:cstheme="minorHAnsi"/>
        </w:rPr>
        <w:t>1.10.1 Uvod</w:t>
      </w:r>
      <w:bookmarkEnd w:id="489"/>
      <w:bookmarkEnd w:id="490"/>
    </w:p>
    <w:p w14:paraId="2380AF4A" w14:textId="77777777" w:rsidR="009C51B6" w:rsidRPr="009F67C8" w:rsidRDefault="009C51B6" w:rsidP="009C51B6">
      <w:pPr>
        <w:spacing w:after="0" w:line="240" w:lineRule="auto"/>
        <w:rPr>
          <w:rFonts w:asciiTheme="minorHAnsi" w:hAnsiTheme="minorHAnsi" w:cstheme="minorHAnsi"/>
          <w:sz w:val="28"/>
          <w:szCs w:val="28"/>
        </w:rPr>
      </w:pPr>
    </w:p>
    <w:p w14:paraId="5F4CCF39" w14:textId="41E2BC7B" w:rsidR="004B0F22" w:rsidRPr="009F67C8" w:rsidRDefault="004B0F22" w:rsidP="004B0F22">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S sprejetjem Zakona o denacionalizaciji (v nadaljevanju: ZDen) naj bi bile popravljene krivice, ki jih je država </w:t>
      </w:r>
      <w:r w:rsidR="00E9572B" w:rsidRPr="009F67C8">
        <w:rPr>
          <w:rFonts w:asciiTheme="minorHAnsi" w:hAnsiTheme="minorHAnsi" w:cstheme="minorHAnsi"/>
          <w:szCs w:val="24"/>
        </w:rPr>
        <w:t>povzročila</w:t>
      </w:r>
      <w:r w:rsidRPr="009F67C8">
        <w:rPr>
          <w:rFonts w:asciiTheme="minorHAnsi" w:hAnsiTheme="minorHAnsi" w:cstheme="minorHAnsi"/>
          <w:szCs w:val="24"/>
        </w:rPr>
        <w:t xml:space="preserve"> lastnikom zasebnega premoženja, in sicer </w:t>
      </w:r>
      <w:r w:rsidR="00E9572B">
        <w:rPr>
          <w:rFonts w:asciiTheme="minorHAnsi" w:hAnsiTheme="minorHAnsi" w:cstheme="minorHAnsi"/>
          <w:szCs w:val="24"/>
        </w:rPr>
        <w:t>tako</w:t>
      </w:r>
      <w:r w:rsidRPr="009F67C8">
        <w:rPr>
          <w:rFonts w:asciiTheme="minorHAnsi" w:hAnsiTheme="minorHAnsi" w:cstheme="minorHAnsi"/>
          <w:szCs w:val="24"/>
        </w:rPr>
        <w:t>, da se posameznim upravičencem čim</w:t>
      </w:r>
      <w:r w:rsidR="00E9572B">
        <w:rPr>
          <w:rFonts w:asciiTheme="minorHAnsi" w:hAnsiTheme="minorHAnsi" w:cstheme="minorHAnsi"/>
          <w:szCs w:val="24"/>
        </w:rPr>
        <w:t xml:space="preserve"> </w:t>
      </w:r>
      <w:r w:rsidRPr="009F67C8">
        <w:rPr>
          <w:rFonts w:asciiTheme="minorHAnsi" w:hAnsiTheme="minorHAnsi" w:cstheme="minorHAnsi"/>
          <w:szCs w:val="24"/>
        </w:rPr>
        <w:t xml:space="preserve">prej vrne odvzeto premoženje. </w:t>
      </w:r>
      <w:r w:rsidRPr="009F67C8">
        <w:rPr>
          <w:rFonts w:asciiTheme="minorHAnsi" w:eastAsia="Calibri" w:hAnsiTheme="minorHAnsi" w:cstheme="minorHAnsi"/>
          <w:szCs w:val="24"/>
        </w:rPr>
        <w:t>Upoštevati velja, da gre za postopke, katerih bistvo je bilo prav čimprejšnje vračanje premoženja, saj je bila eksplicitno določena obveznost zavezancev, da se, ob izpolnjenih zakonskih pogojih, odvzeto premoženje vrne.</w:t>
      </w:r>
      <w:r w:rsidRPr="009F67C8">
        <w:rPr>
          <w:rFonts w:asciiTheme="minorHAnsi" w:hAnsiTheme="minorHAnsi" w:cstheme="minorHAnsi"/>
          <w:szCs w:val="24"/>
        </w:rPr>
        <w:t xml:space="preserve"> V praksi pa se je ZDen </w:t>
      </w:r>
      <w:r w:rsidR="00E9572B">
        <w:rPr>
          <w:rFonts w:asciiTheme="minorHAnsi" w:hAnsiTheme="minorHAnsi" w:cstheme="minorHAnsi"/>
          <w:szCs w:val="24"/>
        </w:rPr>
        <w:t>po</w:t>
      </w:r>
      <w:r w:rsidRPr="009F67C8">
        <w:rPr>
          <w:rFonts w:asciiTheme="minorHAnsi" w:hAnsiTheme="minorHAnsi" w:cstheme="minorHAnsi"/>
          <w:szCs w:val="24"/>
        </w:rPr>
        <w:t xml:space="preserve">kazal </w:t>
      </w:r>
      <w:r w:rsidR="00E9572B">
        <w:rPr>
          <w:rFonts w:asciiTheme="minorHAnsi" w:hAnsiTheme="minorHAnsi" w:cstheme="minorHAnsi"/>
          <w:szCs w:val="24"/>
        </w:rPr>
        <w:t>za</w:t>
      </w:r>
      <w:r w:rsidRPr="009F67C8">
        <w:rPr>
          <w:rFonts w:asciiTheme="minorHAnsi" w:hAnsiTheme="minorHAnsi" w:cstheme="minorHAnsi"/>
          <w:szCs w:val="24"/>
        </w:rPr>
        <w:t xml:space="preserve"> nedorečen in nepremišljen zakon, kar je vodilo v številne spremembe zakona in drugih predpisov, praksa odločanja je bila neenotna, kot takšna pa je pogosto botrovala tudi dolgotrajnosti denacionalizacijskih postopkov. Ni namreč malo primerov, v katerih je bila posamezna zadeva večkrat vrnjena v ponovni postopek, navsezadnje pa je v končno odločitev poseglo še </w:t>
      </w:r>
      <w:r w:rsidR="0081095D">
        <w:rPr>
          <w:rFonts w:asciiTheme="minorHAnsi" w:hAnsiTheme="minorHAnsi" w:cstheme="minorHAnsi"/>
          <w:szCs w:val="24"/>
        </w:rPr>
        <w:t>u</w:t>
      </w:r>
      <w:r w:rsidRPr="009F67C8">
        <w:rPr>
          <w:rFonts w:asciiTheme="minorHAnsi" w:hAnsiTheme="minorHAnsi" w:cstheme="minorHAnsi"/>
          <w:szCs w:val="24"/>
        </w:rPr>
        <w:t xml:space="preserve">stavno sodišče. Na dolgotrajnost postopkov pa vpliva tudi izjemna obsežnost problematike in kompleksnost dejanskega stanja. Prepustitev pristojnosti odločanja upravnim enotam (oziroma ministrstvom) se je v praksi </w:t>
      </w:r>
      <w:r w:rsidR="00E9572B">
        <w:rPr>
          <w:rFonts w:asciiTheme="minorHAnsi" w:hAnsiTheme="minorHAnsi" w:cstheme="minorHAnsi"/>
          <w:szCs w:val="24"/>
        </w:rPr>
        <w:t>po</w:t>
      </w:r>
      <w:r w:rsidRPr="009F67C8">
        <w:rPr>
          <w:rFonts w:asciiTheme="minorHAnsi" w:hAnsiTheme="minorHAnsi" w:cstheme="minorHAnsi"/>
          <w:szCs w:val="24"/>
        </w:rPr>
        <w:t>kazala za neprimerno, saj tovrstni državni organi ne kadrovsko ne strokovno niso imeli in še vedno nimajo ustreznih pogojev vsebinskega reševanja navedene problematike; dejstvo, da posamezni referenti pogosto oziroma v večini primerov niso pravniki, pa zagotovo n</w:t>
      </w:r>
      <w:r w:rsidR="00E9572B">
        <w:rPr>
          <w:rFonts w:asciiTheme="minorHAnsi" w:hAnsiTheme="minorHAnsi" w:cstheme="minorHAnsi"/>
          <w:szCs w:val="24"/>
        </w:rPr>
        <w:t>e</w:t>
      </w:r>
      <w:r w:rsidRPr="009F67C8">
        <w:rPr>
          <w:rFonts w:asciiTheme="minorHAnsi" w:hAnsiTheme="minorHAnsi" w:cstheme="minorHAnsi"/>
          <w:szCs w:val="24"/>
        </w:rPr>
        <w:t xml:space="preserve"> prispeva k hitrejšemu reševanju že tako pravno in dejansko izredno zapletene problematike. </w:t>
      </w:r>
    </w:p>
    <w:p w14:paraId="6DB7FB6D" w14:textId="77777777" w:rsidR="009C51B6" w:rsidRPr="009F67C8" w:rsidRDefault="009C51B6" w:rsidP="009C51B6">
      <w:pPr>
        <w:spacing w:after="0" w:line="240" w:lineRule="auto"/>
        <w:jc w:val="both"/>
        <w:rPr>
          <w:rFonts w:asciiTheme="minorHAnsi" w:eastAsia="Calibri" w:hAnsiTheme="minorHAnsi" w:cstheme="minorHAnsi"/>
          <w:szCs w:val="24"/>
          <w:lang w:eastAsia="sl-SI"/>
        </w:rPr>
      </w:pPr>
    </w:p>
    <w:p w14:paraId="5CA0E871" w14:textId="2AE0A4A6" w:rsidR="004B0F22" w:rsidRPr="009F67C8" w:rsidRDefault="009C51B6" w:rsidP="004B0F22">
      <w:pPr>
        <w:tabs>
          <w:tab w:val="left" w:pos="360"/>
          <w:tab w:val="left" w:pos="540"/>
        </w:tabs>
        <w:spacing w:after="0" w:line="240" w:lineRule="auto"/>
        <w:jc w:val="both"/>
        <w:rPr>
          <w:rFonts w:asciiTheme="minorHAnsi" w:hAnsiTheme="minorHAnsi" w:cstheme="minorHAnsi"/>
        </w:rPr>
      </w:pPr>
      <w:r w:rsidRPr="009F67C8">
        <w:rPr>
          <w:rFonts w:asciiTheme="minorHAnsi" w:eastAsia="Calibri" w:hAnsiTheme="minorHAnsi" w:cstheme="minorHAnsi"/>
          <w:szCs w:val="24"/>
          <w:lang w:eastAsia="sl-SI"/>
        </w:rPr>
        <w:t xml:space="preserve">V postopkih denacionalizacije Državno odvetništvo RS zastopa interese zavezane stranke, kadar se zahtevek glasi na premoženje, ki je v lasti Republike Slovenije. </w:t>
      </w:r>
    </w:p>
    <w:p w14:paraId="137F7215" w14:textId="77777777" w:rsidR="00732491" w:rsidRPr="009F67C8" w:rsidRDefault="00732491" w:rsidP="004B0F22">
      <w:pPr>
        <w:tabs>
          <w:tab w:val="left" w:pos="360"/>
          <w:tab w:val="left" w:pos="540"/>
        </w:tabs>
        <w:spacing w:after="0" w:line="240" w:lineRule="auto"/>
        <w:jc w:val="both"/>
        <w:rPr>
          <w:rFonts w:asciiTheme="minorHAnsi" w:hAnsiTheme="minorHAnsi" w:cstheme="minorHAnsi"/>
        </w:rPr>
      </w:pPr>
    </w:p>
    <w:p w14:paraId="18F7DBE5" w14:textId="77777777" w:rsidR="009C51B6" w:rsidRPr="009F67C8" w:rsidRDefault="009C51B6" w:rsidP="009C51B6">
      <w:pPr>
        <w:pStyle w:val="Naslov5"/>
        <w:spacing w:before="0" w:line="240" w:lineRule="auto"/>
        <w:rPr>
          <w:rFonts w:asciiTheme="minorHAnsi" w:hAnsiTheme="minorHAnsi" w:cstheme="minorHAnsi"/>
          <w:szCs w:val="28"/>
        </w:rPr>
      </w:pPr>
      <w:bookmarkStart w:id="491" w:name="_Toc95149827"/>
      <w:bookmarkStart w:id="492" w:name="_Toc168845072"/>
      <w:r w:rsidRPr="009F67C8">
        <w:rPr>
          <w:rFonts w:asciiTheme="minorHAnsi" w:hAnsiTheme="minorHAnsi" w:cstheme="minorHAnsi"/>
          <w:szCs w:val="28"/>
        </w:rPr>
        <w:t>1.10.2 Statistika</w:t>
      </w:r>
      <w:bookmarkEnd w:id="491"/>
      <w:bookmarkEnd w:id="492"/>
    </w:p>
    <w:p w14:paraId="77BB8D4C" w14:textId="77777777" w:rsidR="009C51B6" w:rsidRPr="009F67C8" w:rsidRDefault="009C51B6" w:rsidP="009C51B6">
      <w:pPr>
        <w:spacing w:after="0" w:line="240" w:lineRule="auto"/>
        <w:rPr>
          <w:rFonts w:asciiTheme="minorHAnsi" w:hAnsiTheme="minorHAnsi" w:cstheme="minorHAnsi"/>
          <w:sz w:val="28"/>
          <w:szCs w:val="28"/>
        </w:rPr>
      </w:pPr>
    </w:p>
    <w:p w14:paraId="712883C8" w14:textId="24A221CE"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Državno odvetništvo RS je leta 202</w:t>
      </w:r>
      <w:r w:rsidR="00732491" w:rsidRPr="009F67C8">
        <w:rPr>
          <w:rFonts w:asciiTheme="minorHAnsi" w:hAnsiTheme="minorHAnsi" w:cstheme="minorHAnsi"/>
        </w:rPr>
        <w:t>3</w:t>
      </w:r>
      <w:r w:rsidRPr="009F67C8">
        <w:rPr>
          <w:rFonts w:asciiTheme="minorHAnsi" w:hAnsiTheme="minorHAnsi" w:cstheme="minorHAnsi"/>
        </w:rPr>
        <w:t xml:space="preserve"> prejelo v delo </w:t>
      </w:r>
      <w:r w:rsidR="007910ED" w:rsidRPr="009F67C8">
        <w:rPr>
          <w:rFonts w:asciiTheme="minorHAnsi" w:hAnsiTheme="minorHAnsi" w:cstheme="minorHAnsi"/>
        </w:rPr>
        <w:t>1</w:t>
      </w:r>
      <w:r w:rsidRPr="009F67C8">
        <w:rPr>
          <w:rFonts w:asciiTheme="minorHAnsi" w:hAnsiTheme="minorHAnsi" w:cstheme="minorHAnsi"/>
        </w:rPr>
        <w:t xml:space="preserve"> nov</w:t>
      </w:r>
      <w:r w:rsidR="00732491" w:rsidRPr="009F67C8">
        <w:rPr>
          <w:rFonts w:asciiTheme="minorHAnsi" w:hAnsiTheme="minorHAnsi" w:cstheme="minorHAnsi"/>
        </w:rPr>
        <w:t>o</w:t>
      </w:r>
      <w:r w:rsidRPr="009F67C8">
        <w:rPr>
          <w:rFonts w:asciiTheme="minorHAnsi" w:hAnsiTheme="minorHAnsi" w:cstheme="minorHAnsi"/>
        </w:rPr>
        <w:t xml:space="preserve"> zadev</w:t>
      </w:r>
      <w:r w:rsidR="00732491" w:rsidRPr="009F67C8">
        <w:rPr>
          <w:rFonts w:asciiTheme="minorHAnsi" w:hAnsiTheme="minorHAnsi" w:cstheme="minorHAnsi"/>
        </w:rPr>
        <w:t>o</w:t>
      </w:r>
      <w:r w:rsidRPr="009F67C8">
        <w:rPr>
          <w:rFonts w:asciiTheme="minorHAnsi" w:hAnsiTheme="minorHAnsi" w:cstheme="minorHAnsi"/>
        </w:rPr>
        <w:t>.</w:t>
      </w:r>
    </w:p>
    <w:p w14:paraId="3A549481" w14:textId="77777777" w:rsidR="009C51B6" w:rsidRPr="009F67C8" w:rsidRDefault="009C51B6" w:rsidP="009C51B6">
      <w:pPr>
        <w:spacing w:after="0" w:line="240" w:lineRule="auto"/>
        <w:jc w:val="both"/>
        <w:rPr>
          <w:rFonts w:asciiTheme="minorHAnsi" w:hAnsiTheme="minorHAnsi" w:cstheme="minorHAnsi"/>
          <w:szCs w:val="24"/>
        </w:rPr>
      </w:pPr>
    </w:p>
    <w:p w14:paraId="59D1F4A6" w14:textId="45C5C3F8"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Skupno je imelo Državno odvetništvo RS leta 202</w:t>
      </w:r>
      <w:r w:rsidR="00732491" w:rsidRPr="009F67C8">
        <w:rPr>
          <w:rFonts w:asciiTheme="minorHAnsi" w:hAnsiTheme="minorHAnsi" w:cstheme="minorHAnsi"/>
        </w:rPr>
        <w:t>3</w:t>
      </w:r>
      <w:r w:rsidRPr="009F67C8">
        <w:rPr>
          <w:rFonts w:asciiTheme="minorHAnsi" w:hAnsiTheme="minorHAnsi" w:cstheme="minorHAnsi"/>
        </w:rPr>
        <w:t xml:space="preserve"> v delu </w:t>
      </w:r>
      <w:r w:rsidR="00732491" w:rsidRPr="009F67C8">
        <w:rPr>
          <w:rFonts w:asciiTheme="minorHAnsi" w:hAnsiTheme="minorHAnsi" w:cstheme="minorHAnsi"/>
        </w:rPr>
        <w:t>66</w:t>
      </w:r>
      <w:r w:rsidRPr="009F67C8">
        <w:rPr>
          <w:rFonts w:asciiTheme="minorHAnsi" w:hAnsiTheme="minorHAnsi" w:cstheme="minorHAnsi"/>
        </w:rPr>
        <w:t xml:space="preserve"> denacionalizacijskih zadev, zaključenih pa je bilo (rešenih) </w:t>
      </w:r>
      <w:r w:rsidR="007E65A4" w:rsidRPr="009F67C8">
        <w:rPr>
          <w:rFonts w:asciiTheme="minorHAnsi" w:hAnsiTheme="minorHAnsi" w:cstheme="minorHAnsi"/>
        </w:rPr>
        <w:t>1</w:t>
      </w:r>
      <w:r w:rsidR="00732491" w:rsidRPr="009F67C8">
        <w:rPr>
          <w:rFonts w:asciiTheme="minorHAnsi" w:hAnsiTheme="minorHAnsi" w:cstheme="minorHAnsi"/>
        </w:rPr>
        <w:t>0</w:t>
      </w:r>
      <w:r w:rsidRPr="009F67C8">
        <w:rPr>
          <w:rFonts w:asciiTheme="minorHAnsi" w:hAnsiTheme="minorHAnsi" w:cstheme="minorHAnsi"/>
        </w:rPr>
        <w:t xml:space="preserve"> zadev.</w:t>
      </w:r>
    </w:p>
    <w:p w14:paraId="66A371B3" w14:textId="77777777" w:rsidR="009C51B6" w:rsidRPr="009F67C8" w:rsidRDefault="009C51B6" w:rsidP="009C51B6">
      <w:pPr>
        <w:spacing w:after="0" w:line="240" w:lineRule="auto"/>
        <w:jc w:val="both"/>
        <w:rPr>
          <w:rFonts w:asciiTheme="minorHAnsi" w:hAnsiTheme="minorHAnsi" w:cstheme="minorHAnsi"/>
          <w:szCs w:val="24"/>
        </w:rPr>
      </w:pPr>
    </w:p>
    <w:p w14:paraId="274DC15C" w14:textId="0713F403"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Na dan 1. 12. 202</w:t>
      </w:r>
      <w:r w:rsidR="00732491" w:rsidRPr="009F67C8">
        <w:rPr>
          <w:rFonts w:asciiTheme="minorHAnsi" w:hAnsiTheme="minorHAnsi" w:cstheme="minorHAnsi"/>
        </w:rPr>
        <w:t>3</w:t>
      </w:r>
      <w:r w:rsidRPr="009F67C8">
        <w:rPr>
          <w:rFonts w:asciiTheme="minorHAnsi" w:hAnsiTheme="minorHAnsi" w:cstheme="minorHAnsi"/>
        </w:rPr>
        <w:t xml:space="preserve"> je bilo odprtih (nerešenih) </w:t>
      </w:r>
      <w:r w:rsidR="007E65A4" w:rsidRPr="009F67C8">
        <w:rPr>
          <w:rFonts w:asciiTheme="minorHAnsi" w:hAnsiTheme="minorHAnsi" w:cstheme="minorHAnsi"/>
        </w:rPr>
        <w:t>5</w:t>
      </w:r>
      <w:r w:rsidR="00732491" w:rsidRPr="009F67C8">
        <w:rPr>
          <w:rFonts w:asciiTheme="minorHAnsi" w:hAnsiTheme="minorHAnsi" w:cstheme="minorHAnsi"/>
        </w:rPr>
        <w:t>6</w:t>
      </w:r>
      <w:r w:rsidRPr="009F67C8">
        <w:rPr>
          <w:rFonts w:asciiTheme="minorHAnsi" w:hAnsiTheme="minorHAnsi" w:cstheme="minorHAnsi"/>
        </w:rPr>
        <w:t xml:space="preserve"> zadev.</w:t>
      </w:r>
    </w:p>
    <w:p w14:paraId="6CFFBE63" w14:textId="77777777" w:rsidR="009C51B6" w:rsidRPr="009F67C8" w:rsidRDefault="009C51B6" w:rsidP="009C51B6">
      <w:pPr>
        <w:spacing w:after="0" w:line="240" w:lineRule="auto"/>
        <w:jc w:val="both"/>
        <w:rPr>
          <w:rFonts w:asciiTheme="minorHAnsi" w:hAnsiTheme="minorHAnsi" w:cstheme="minorHAnsi"/>
          <w:sz w:val="28"/>
          <w:szCs w:val="28"/>
        </w:rPr>
      </w:pPr>
    </w:p>
    <w:p w14:paraId="2A37BF3F" w14:textId="77777777" w:rsidR="009C51B6" w:rsidRPr="009F67C8" w:rsidRDefault="009C51B6" w:rsidP="009C51B6">
      <w:pPr>
        <w:pStyle w:val="Naslov5"/>
        <w:spacing w:before="0" w:line="240" w:lineRule="auto"/>
        <w:rPr>
          <w:rFonts w:asciiTheme="minorHAnsi" w:hAnsiTheme="minorHAnsi" w:cstheme="minorHAnsi"/>
          <w:szCs w:val="28"/>
        </w:rPr>
      </w:pPr>
      <w:bookmarkStart w:id="493" w:name="_Toc95149828"/>
      <w:bookmarkStart w:id="494" w:name="_Toc168845073"/>
      <w:r w:rsidRPr="009F67C8">
        <w:rPr>
          <w:rFonts w:asciiTheme="minorHAnsi" w:hAnsiTheme="minorHAnsi" w:cstheme="minorHAnsi"/>
          <w:szCs w:val="28"/>
        </w:rPr>
        <w:t>1.10.3 Analiza primerjalnih vrednosti</w:t>
      </w:r>
      <w:bookmarkEnd w:id="493"/>
      <w:bookmarkEnd w:id="494"/>
    </w:p>
    <w:p w14:paraId="37B0A14A" w14:textId="77777777" w:rsidR="009C51B6" w:rsidRPr="009F67C8" w:rsidRDefault="009C51B6" w:rsidP="009C51B6">
      <w:pPr>
        <w:spacing w:after="0" w:line="240" w:lineRule="auto"/>
        <w:rPr>
          <w:rFonts w:asciiTheme="minorHAnsi" w:hAnsiTheme="minorHAnsi" w:cstheme="minorHAnsi"/>
          <w:sz w:val="28"/>
          <w:szCs w:val="28"/>
        </w:rPr>
      </w:pPr>
    </w:p>
    <w:p w14:paraId="0E285FB7" w14:textId="5E51F2C9"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Državno odvetništvo RS je leta 202</w:t>
      </w:r>
      <w:r w:rsidR="00732491" w:rsidRPr="009F67C8">
        <w:rPr>
          <w:rFonts w:asciiTheme="minorHAnsi" w:hAnsiTheme="minorHAnsi" w:cstheme="minorHAnsi"/>
        </w:rPr>
        <w:t>3</w:t>
      </w:r>
      <w:r w:rsidRPr="009F67C8">
        <w:rPr>
          <w:rFonts w:asciiTheme="minorHAnsi" w:hAnsiTheme="minorHAnsi" w:cstheme="minorHAnsi"/>
        </w:rPr>
        <w:t xml:space="preserve"> prejelo </w:t>
      </w:r>
      <w:r w:rsidR="00732491" w:rsidRPr="009F67C8">
        <w:rPr>
          <w:rFonts w:asciiTheme="minorHAnsi" w:hAnsiTheme="minorHAnsi" w:cstheme="minorHAnsi"/>
        </w:rPr>
        <w:t>eno</w:t>
      </w:r>
      <w:r w:rsidRPr="009F67C8">
        <w:rPr>
          <w:rFonts w:asciiTheme="minorHAnsi" w:hAnsiTheme="minorHAnsi" w:cstheme="minorHAnsi"/>
        </w:rPr>
        <w:t xml:space="preserve"> nov</w:t>
      </w:r>
      <w:r w:rsidR="00732491" w:rsidRPr="009F67C8">
        <w:rPr>
          <w:rFonts w:asciiTheme="minorHAnsi" w:hAnsiTheme="minorHAnsi" w:cstheme="minorHAnsi"/>
        </w:rPr>
        <w:t>o</w:t>
      </w:r>
      <w:r w:rsidRPr="009F67C8">
        <w:rPr>
          <w:rFonts w:asciiTheme="minorHAnsi" w:hAnsiTheme="minorHAnsi" w:cstheme="minorHAnsi"/>
        </w:rPr>
        <w:t xml:space="preserve"> zadev</w:t>
      </w:r>
      <w:r w:rsidR="00732491" w:rsidRPr="009F67C8">
        <w:rPr>
          <w:rFonts w:asciiTheme="minorHAnsi" w:hAnsiTheme="minorHAnsi" w:cstheme="minorHAnsi"/>
        </w:rPr>
        <w:t>o</w:t>
      </w:r>
      <w:r w:rsidRPr="009F67C8">
        <w:rPr>
          <w:rFonts w:asciiTheme="minorHAnsi" w:hAnsiTheme="minorHAnsi" w:cstheme="minorHAnsi"/>
        </w:rPr>
        <w:t xml:space="preserve">, kar je </w:t>
      </w:r>
      <w:r w:rsidR="00732491" w:rsidRPr="009F67C8">
        <w:rPr>
          <w:rFonts w:asciiTheme="minorHAnsi" w:hAnsiTheme="minorHAnsi" w:cstheme="minorHAnsi"/>
        </w:rPr>
        <w:t>5</w:t>
      </w:r>
      <w:r w:rsidRPr="009F67C8">
        <w:rPr>
          <w:rFonts w:asciiTheme="minorHAnsi" w:hAnsiTheme="minorHAnsi" w:cstheme="minorHAnsi"/>
        </w:rPr>
        <w:t>0 odstotkov</w:t>
      </w:r>
      <w:r w:rsidR="00DE7B31" w:rsidRPr="009F67C8">
        <w:rPr>
          <w:rFonts w:asciiTheme="minorHAnsi" w:hAnsiTheme="minorHAnsi" w:cstheme="minorHAnsi"/>
        </w:rPr>
        <w:t xml:space="preserve"> </w:t>
      </w:r>
      <w:r w:rsidR="00732491" w:rsidRPr="009F67C8">
        <w:rPr>
          <w:rFonts w:asciiTheme="minorHAnsi" w:hAnsiTheme="minorHAnsi" w:cstheme="minorHAnsi"/>
        </w:rPr>
        <w:t>manj</w:t>
      </w:r>
      <w:r w:rsidR="00DE7B31" w:rsidRPr="009F67C8">
        <w:rPr>
          <w:rFonts w:asciiTheme="minorHAnsi" w:hAnsiTheme="minorHAnsi" w:cstheme="minorHAnsi"/>
        </w:rPr>
        <w:t xml:space="preserve"> </w:t>
      </w:r>
      <w:r w:rsidRPr="009F67C8">
        <w:rPr>
          <w:rFonts w:asciiTheme="minorHAnsi" w:hAnsiTheme="minorHAnsi" w:cstheme="minorHAnsi"/>
        </w:rPr>
        <w:t>kot leta 202</w:t>
      </w:r>
      <w:r w:rsidR="00732491" w:rsidRPr="009F67C8">
        <w:rPr>
          <w:rFonts w:asciiTheme="minorHAnsi" w:hAnsiTheme="minorHAnsi" w:cstheme="minorHAnsi"/>
        </w:rPr>
        <w:t>2</w:t>
      </w:r>
      <w:r w:rsidRPr="009F67C8">
        <w:rPr>
          <w:rFonts w:asciiTheme="minorHAnsi" w:hAnsiTheme="minorHAnsi" w:cstheme="minorHAnsi"/>
        </w:rPr>
        <w:t xml:space="preserve">, ko je prejelo </w:t>
      </w:r>
      <w:r w:rsidR="00732491" w:rsidRPr="009F67C8">
        <w:rPr>
          <w:rFonts w:asciiTheme="minorHAnsi" w:hAnsiTheme="minorHAnsi" w:cstheme="minorHAnsi"/>
        </w:rPr>
        <w:t>2</w:t>
      </w:r>
      <w:r w:rsidRPr="009F67C8">
        <w:rPr>
          <w:rFonts w:asciiTheme="minorHAnsi" w:hAnsiTheme="minorHAnsi" w:cstheme="minorHAnsi"/>
        </w:rPr>
        <w:t xml:space="preserve"> zadev</w:t>
      </w:r>
      <w:r w:rsidR="00732491" w:rsidRPr="009F67C8">
        <w:rPr>
          <w:rFonts w:asciiTheme="minorHAnsi" w:hAnsiTheme="minorHAnsi" w:cstheme="minorHAnsi"/>
        </w:rPr>
        <w:t>i</w:t>
      </w:r>
      <w:r w:rsidRPr="009F67C8">
        <w:rPr>
          <w:rFonts w:asciiTheme="minorHAnsi" w:hAnsiTheme="minorHAnsi" w:cstheme="minorHAnsi"/>
        </w:rPr>
        <w:t>.</w:t>
      </w:r>
    </w:p>
    <w:p w14:paraId="3DEC9C10" w14:textId="77777777" w:rsidR="009C51B6" w:rsidRPr="009F67C8" w:rsidRDefault="009C51B6" w:rsidP="009C51B6">
      <w:pPr>
        <w:spacing w:after="0" w:line="240" w:lineRule="auto"/>
        <w:jc w:val="both"/>
        <w:rPr>
          <w:rFonts w:asciiTheme="minorHAnsi" w:hAnsiTheme="minorHAnsi" w:cstheme="minorHAnsi"/>
          <w:szCs w:val="24"/>
        </w:rPr>
      </w:pPr>
    </w:p>
    <w:p w14:paraId="392BEE93" w14:textId="624F07EB"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lastRenderedPageBreak/>
        <w:t>Skupno je Državno odvetništvo RS imelo leta 202</w:t>
      </w:r>
      <w:r w:rsidR="00732491" w:rsidRPr="009F67C8">
        <w:rPr>
          <w:rFonts w:asciiTheme="minorHAnsi" w:hAnsiTheme="minorHAnsi" w:cstheme="minorHAnsi"/>
        </w:rPr>
        <w:t>3</w:t>
      </w:r>
      <w:r w:rsidRPr="009F67C8">
        <w:rPr>
          <w:rFonts w:asciiTheme="minorHAnsi" w:hAnsiTheme="minorHAnsi" w:cstheme="minorHAnsi"/>
        </w:rPr>
        <w:t xml:space="preserve"> v delu </w:t>
      </w:r>
      <w:r w:rsidR="00732491" w:rsidRPr="009F67C8">
        <w:rPr>
          <w:rFonts w:asciiTheme="minorHAnsi" w:hAnsiTheme="minorHAnsi" w:cstheme="minorHAnsi"/>
        </w:rPr>
        <w:t>66</w:t>
      </w:r>
      <w:r w:rsidRPr="009F67C8">
        <w:rPr>
          <w:rFonts w:asciiTheme="minorHAnsi" w:hAnsiTheme="minorHAnsi" w:cstheme="minorHAnsi"/>
        </w:rPr>
        <w:t xml:space="preserve"> denacionalizacijskih zadev, kar je </w:t>
      </w:r>
      <w:r w:rsidR="00732491" w:rsidRPr="009F67C8">
        <w:rPr>
          <w:rFonts w:asciiTheme="minorHAnsi" w:hAnsiTheme="minorHAnsi" w:cstheme="minorHAnsi"/>
        </w:rPr>
        <w:t>9</w:t>
      </w:r>
      <w:r w:rsidRPr="009F67C8">
        <w:rPr>
          <w:rFonts w:asciiTheme="minorHAnsi" w:hAnsiTheme="minorHAnsi" w:cstheme="minorHAnsi"/>
        </w:rPr>
        <w:t>,</w:t>
      </w:r>
      <w:r w:rsidR="00732491" w:rsidRPr="009F67C8">
        <w:rPr>
          <w:rFonts w:asciiTheme="minorHAnsi" w:hAnsiTheme="minorHAnsi" w:cstheme="minorHAnsi"/>
        </w:rPr>
        <w:t>59</w:t>
      </w:r>
      <w:r w:rsidRPr="009F67C8">
        <w:rPr>
          <w:rFonts w:asciiTheme="minorHAnsi" w:hAnsiTheme="minorHAnsi" w:cstheme="minorHAnsi"/>
        </w:rPr>
        <w:t xml:space="preserve"> odsto</w:t>
      </w:r>
      <w:r w:rsidR="00C66551">
        <w:rPr>
          <w:rFonts w:asciiTheme="minorHAnsi" w:hAnsiTheme="minorHAnsi" w:cstheme="minorHAnsi"/>
        </w:rPr>
        <w:t>tka</w:t>
      </w:r>
      <w:r w:rsidRPr="009F67C8">
        <w:rPr>
          <w:rFonts w:asciiTheme="minorHAnsi" w:hAnsiTheme="minorHAnsi" w:cstheme="minorHAnsi"/>
        </w:rPr>
        <w:t xml:space="preserve"> </w:t>
      </w:r>
      <w:r w:rsidR="00DE7B31" w:rsidRPr="009F67C8">
        <w:rPr>
          <w:rFonts w:asciiTheme="minorHAnsi" w:hAnsiTheme="minorHAnsi" w:cstheme="minorHAnsi"/>
        </w:rPr>
        <w:t>manj</w:t>
      </w:r>
      <w:r w:rsidRPr="009F67C8">
        <w:rPr>
          <w:rFonts w:asciiTheme="minorHAnsi" w:hAnsiTheme="minorHAnsi" w:cstheme="minorHAnsi"/>
        </w:rPr>
        <w:t xml:space="preserve"> kot leta 202</w:t>
      </w:r>
      <w:r w:rsidR="00732491" w:rsidRPr="009F67C8">
        <w:rPr>
          <w:rFonts w:asciiTheme="minorHAnsi" w:hAnsiTheme="minorHAnsi" w:cstheme="minorHAnsi"/>
        </w:rPr>
        <w:t>2</w:t>
      </w:r>
      <w:r w:rsidRPr="009F67C8">
        <w:rPr>
          <w:rFonts w:asciiTheme="minorHAnsi" w:hAnsiTheme="minorHAnsi" w:cstheme="minorHAnsi"/>
        </w:rPr>
        <w:t xml:space="preserve">, ko je imelo v delu </w:t>
      </w:r>
      <w:r w:rsidR="00732491" w:rsidRPr="009F67C8">
        <w:rPr>
          <w:rFonts w:asciiTheme="minorHAnsi" w:hAnsiTheme="minorHAnsi" w:cstheme="minorHAnsi"/>
        </w:rPr>
        <w:t>73</w:t>
      </w:r>
      <w:r w:rsidRPr="009F67C8">
        <w:rPr>
          <w:rFonts w:asciiTheme="minorHAnsi" w:hAnsiTheme="minorHAnsi" w:cstheme="minorHAnsi"/>
        </w:rPr>
        <w:t xml:space="preserve"> zadev. </w:t>
      </w:r>
    </w:p>
    <w:p w14:paraId="656C524B" w14:textId="77777777" w:rsidR="009C51B6" w:rsidRPr="009F67C8" w:rsidRDefault="009C51B6" w:rsidP="009C51B6">
      <w:pPr>
        <w:spacing w:after="0" w:line="240" w:lineRule="auto"/>
        <w:jc w:val="both"/>
        <w:rPr>
          <w:rFonts w:asciiTheme="minorHAnsi" w:hAnsiTheme="minorHAnsi" w:cstheme="minorHAnsi"/>
          <w:szCs w:val="24"/>
        </w:rPr>
      </w:pPr>
    </w:p>
    <w:p w14:paraId="079DFFBC" w14:textId="0CEFB6BD"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V letu 202</w:t>
      </w:r>
      <w:r w:rsidR="00732491" w:rsidRPr="009F67C8">
        <w:rPr>
          <w:rFonts w:asciiTheme="minorHAnsi" w:hAnsiTheme="minorHAnsi" w:cstheme="minorHAnsi"/>
        </w:rPr>
        <w:t>3</w:t>
      </w:r>
      <w:r w:rsidRPr="009F67C8">
        <w:rPr>
          <w:rFonts w:asciiTheme="minorHAnsi" w:hAnsiTheme="minorHAnsi" w:cstheme="minorHAnsi"/>
        </w:rPr>
        <w:t xml:space="preserve"> je bilo zaključenih (rešenih) </w:t>
      </w:r>
      <w:r w:rsidR="00DE7B31" w:rsidRPr="009F67C8">
        <w:rPr>
          <w:rFonts w:asciiTheme="minorHAnsi" w:hAnsiTheme="minorHAnsi" w:cstheme="minorHAnsi"/>
        </w:rPr>
        <w:t>1</w:t>
      </w:r>
      <w:r w:rsidR="00732491" w:rsidRPr="009F67C8">
        <w:rPr>
          <w:rFonts w:asciiTheme="minorHAnsi" w:hAnsiTheme="minorHAnsi" w:cstheme="minorHAnsi"/>
        </w:rPr>
        <w:t>0</w:t>
      </w:r>
      <w:r w:rsidRPr="009F67C8">
        <w:rPr>
          <w:rFonts w:asciiTheme="minorHAnsi" w:hAnsiTheme="minorHAnsi" w:cstheme="minorHAnsi"/>
        </w:rPr>
        <w:t xml:space="preserve"> zadev, kar je 3</w:t>
      </w:r>
      <w:r w:rsidR="00732491" w:rsidRPr="009F67C8">
        <w:rPr>
          <w:rFonts w:asciiTheme="minorHAnsi" w:hAnsiTheme="minorHAnsi" w:cstheme="minorHAnsi"/>
        </w:rPr>
        <w:t>3</w:t>
      </w:r>
      <w:r w:rsidRPr="009F67C8">
        <w:rPr>
          <w:rFonts w:asciiTheme="minorHAnsi" w:hAnsiTheme="minorHAnsi" w:cstheme="minorHAnsi"/>
        </w:rPr>
        <w:t>,</w:t>
      </w:r>
      <w:r w:rsidR="00732491" w:rsidRPr="009F67C8">
        <w:rPr>
          <w:rFonts w:asciiTheme="minorHAnsi" w:hAnsiTheme="minorHAnsi" w:cstheme="minorHAnsi"/>
        </w:rPr>
        <w:t>33</w:t>
      </w:r>
      <w:r w:rsidRPr="009F67C8">
        <w:rPr>
          <w:rFonts w:asciiTheme="minorHAnsi" w:hAnsiTheme="minorHAnsi" w:cstheme="minorHAnsi"/>
        </w:rPr>
        <w:t xml:space="preserve"> odsto</w:t>
      </w:r>
      <w:r w:rsidR="00C66551">
        <w:rPr>
          <w:rFonts w:asciiTheme="minorHAnsi" w:hAnsiTheme="minorHAnsi" w:cstheme="minorHAnsi"/>
        </w:rPr>
        <w:t>tka</w:t>
      </w:r>
      <w:r w:rsidRPr="009F67C8">
        <w:rPr>
          <w:rFonts w:asciiTheme="minorHAnsi" w:hAnsiTheme="minorHAnsi" w:cstheme="minorHAnsi"/>
        </w:rPr>
        <w:t xml:space="preserve"> manj kot leta 202</w:t>
      </w:r>
      <w:r w:rsidR="00732491" w:rsidRPr="009F67C8">
        <w:rPr>
          <w:rFonts w:asciiTheme="minorHAnsi" w:hAnsiTheme="minorHAnsi" w:cstheme="minorHAnsi"/>
        </w:rPr>
        <w:t>2</w:t>
      </w:r>
      <w:r w:rsidRPr="009F67C8">
        <w:rPr>
          <w:rFonts w:asciiTheme="minorHAnsi" w:hAnsiTheme="minorHAnsi" w:cstheme="minorHAnsi"/>
        </w:rPr>
        <w:t xml:space="preserve">, ko je bilo zaključenih (rešenih) </w:t>
      </w:r>
      <w:r w:rsidR="00732491" w:rsidRPr="009F67C8">
        <w:rPr>
          <w:rFonts w:asciiTheme="minorHAnsi" w:hAnsiTheme="minorHAnsi" w:cstheme="minorHAnsi"/>
        </w:rPr>
        <w:t>15</w:t>
      </w:r>
      <w:r w:rsidRPr="009F67C8">
        <w:rPr>
          <w:rFonts w:asciiTheme="minorHAnsi" w:hAnsiTheme="minorHAnsi" w:cstheme="minorHAnsi"/>
        </w:rPr>
        <w:t xml:space="preserve"> zadev.</w:t>
      </w:r>
    </w:p>
    <w:p w14:paraId="536885C5" w14:textId="77777777" w:rsidR="009C51B6" w:rsidRPr="009F67C8" w:rsidRDefault="009C51B6" w:rsidP="009C51B6">
      <w:pPr>
        <w:spacing w:after="0" w:line="240" w:lineRule="auto"/>
        <w:jc w:val="both"/>
        <w:rPr>
          <w:rFonts w:asciiTheme="minorHAnsi" w:hAnsiTheme="minorHAnsi" w:cstheme="minorHAnsi"/>
          <w:szCs w:val="24"/>
        </w:rPr>
      </w:pPr>
    </w:p>
    <w:p w14:paraId="6BE0B26D" w14:textId="63422781"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 xml:space="preserve">Na dan </w:t>
      </w:r>
      <w:r w:rsidR="00732491" w:rsidRPr="009F67C8">
        <w:rPr>
          <w:rFonts w:asciiTheme="minorHAnsi" w:hAnsiTheme="minorHAnsi" w:cstheme="minorHAnsi"/>
        </w:rPr>
        <w:t>1</w:t>
      </w:r>
      <w:r w:rsidRPr="009F67C8">
        <w:rPr>
          <w:rFonts w:asciiTheme="minorHAnsi" w:hAnsiTheme="minorHAnsi" w:cstheme="minorHAnsi"/>
        </w:rPr>
        <w:t>. 12. 202</w:t>
      </w:r>
      <w:r w:rsidR="00732491" w:rsidRPr="009F67C8">
        <w:rPr>
          <w:rFonts w:asciiTheme="minorHAnsi" w:hAnsiTheme="minorHAnsi" w:cstheme="minorHAnsi"/>
        </w:rPr>
        <w:t>3</w:t>
      </w:r>
      <w:r w:rsidRPr="009F67C8">
        <w:rPr>
          <w:rFonts w:asciiTheme="minorHAnsi" w:hAnsiTheme="minorHAnsi" w:cstheme="minorHAnsi"/>
        </w:rPr>
        <w:t xml:space="preserve"> je bilo odprtih (nerešenih) </w:t>
      </w:r>
      <w:r w:rsidR="00DE7B31" w:rsidRPr="009F67C8">
        <w:rPr>
          <w:rFonts w:asciiTheme="minorHAnsi" w:hAnsiTheme="minorHAnsi" w:cstheme="minorHAnsi"/>
        </w:rPr>
        <w:t>5</w:t>
      </w:r>
      <w:r w:rsidR="00732491" w:rsidRPr="009F67C8">
        <w:rPr>
          <w:rFonts w:asciiTheme="minorHAnsi" w:hAnsiTheme="minorHAnsi" w:cstheme="minorHAnsi"/>
        </w:rPr>
        <w:t>6</w:t>
      </w:r>
      <w:r w:rsidRPr="009F67C8">
        <w:rPr>
          <w:rFonts w:asciiTheme="minorHAnsi" w:hAnsiTheme="minorHAnsi" w:cstheme="minorHAnsi"/>
        </w:rPr>
        <w:t xml:space="preserve"> zadev, kar je </w:t>
      </w:r>
      <w:r w:rsidR="00732491" w:rsidRPr="009F67C8">
        <w:rPr>
          <w:rFonts w:asciiTheme="minorHAnsi" w:hAnsiTheme="minorHAnsi" w:cstheme="minorHAnsi"/>
        </w:rPr>
        <w:t>3</w:t>
      </w:r>
      <w:r w:rsidRPr="009F67C8">
        <w:rPr>
          <w:rFonts w:asciiTheme="minorHAnsi" w:hAnsiTheme="minorHAnsi" w:cstheme="minorHAnsi"/>
        </w:rPr>
        <w:t>,</w:t>
      </w:r>
      <w:r w:rsidR="00732491" w:rsidRPr="009F67C8">
        <w:rPr>
          <w:rFonts w:asciiTheme="minorHAnsi" w:hAnsiTheme="minorHAnsi" w:cstheme="minorHAnsi"/>
        </w:rPr>
        <w:t>45</w:t>
      </w:r>
      <w:r w:rsidRPr="009F67C8">
        <w:rPr>
          <w:rFonts w:asciiTheme="minorHAnsi" w:hAnsiTheme="minorHAnsi" w:cstheme="minorHAnsi"/>
        </w:rPr>
        <w:t xml:space="preserve"> odsto</w:t>
      </w:r>
      <w:r w:rsidR="00C66551">
        <w:rPr>
          <w:rFonts w:asciiTheme="minorHAnsi" w:hAnsiTheme="minorHAnsi" w:cstheme="minorHAnsi"/>
        </w:rPr>
        <w:t>tka</w:t>
      </w:r>
      <w:r w:rsidRPr="009F67C8">
        <w:rPr>
          <w:rFonts w:asciiTheme="minorHAnsi" w:hAnsiTheme="minorHAnsi" w:cstheme="minorHAnsi"/>
        </w:rPr>
        <w:t xml:space="preserve"> </w:t>
      </w:r>
      <w:r w:rsidR="00DE7B31" w:rsidRPr="009F67C8">
        <w:rPr>
          <w:rFonts w:asciiTheme="minorHAnsi" w:hAnsiTheme="minorHAnsi" w:cstheme="minorHAnsi"/>
        </w:rPr>
        <w:t>manj</w:t>
      </w:r>
      <w:r w:rsidRPr="009F67C8">
        <w:rPr>
          <w:rFonts w:asciiTheme="minorHAnsi" w:hAnsiTheme="minorHAnsi" w:cstheme="minorHAnsi"/>
        </w:rPr>
        <w:t xml:space="preserve"> kot na dan 31. 12. 202</w:t>
      </w:r>
      <w:r w:rsidR="00732491" w:rsidRPr="009F67C8">
        <w:rPr>
          <w:rFonts w:asciiTheme="minorHAnsi" w:hAnsiTheme="minorHAnsi" w:cstheme="minorHAnsi"/>
        </w:rPr>
        <w:t>2</w:t>
      </w:r>
      <w:r w:rsidRPr="009F67C8">
        <w:rPr>
          <w:rFonts w:asciiTheme="minorHAnsi" w:hAnsiTheme="minorHAnsi" w:cstheme="minorHAnsi"/>
        </w:rPr>
        <w:t xml:space="preserve">, ko je bilo odprtih (nerešenih) </w:t>
      </w:r>
      <w:r w:rsidR="00732491" w:rsidRPr="009F67C8">
        <w:rPr>
          <w:rFonts w:asciiTheme="minorHAnsi" w:hAnsiTheme="minorHAnsi" w:cstheme="minorHAnsi"/>
        </w:rPr>
        <w:t>5</w:t>
      </w:r>
      <w:r w:rsidR="00DE7B31" w:rsidRPr="009F67C8">
        <w:rPr>
          <w:rFonts w:asciiTheme="minorHAnsi" w:hAnsiTheme="minorHAnsi" w:cstheme="minorHAnsi"/>
        </w:rPr>
        <w:t>8</w:t>
      </w:r>
      <w:r w:rsidRPr="009F67C8">
        <w:rPr>
          <w:rFonts w:asciiTheme="minorHAnsi" w:hAnsiTheme="minorHAnsi" w:cstheme="minorHAnsi"/>
        </w:rPr>
        <w:t xml:space="preserve"> zadev.</w:t>
      </w:r>
    </w:p>
    <w:p w14:paraId="2629F3F7" w14:textId="77777777" w:rsidR="009C51B6" w:rsidRPr="009F67C8" w:rsidRDefault="009C51B6" w:rsidP="009C51B6">
      <w:pPr>
        <w:spacing w:after="0" w:line="240" w:lineRule="auto"/>
        <w:jc w:val="both"/>
        <w:rPr>
          <w:rFonts w:asciiTheme="minorHAnsi" w:hAnsiTheme="minorHAnsi" w:cstheme="minorHAnsi"/>
          <w:szCs w:val="24"/>
        </w:rPr>
      </w:pPr>
    </w:p>
    <w:p w14:paraId="4BF1DDF1" w14:textId="20EE6070" w:rsidR="009C51B6" w:rsidRPr="009F67C8" w:rsidRDefault="009C51B6" w:rsidP="009C51B6">
      <w:pPr>
        <w:pStyle w:val="podpisisliketabele"/>
        <w:spacing w:line="240" w:lineRule="auto"/>
        <w:rPr>
          <w:rFonts w:asciiTheme="minorHAnsi" w:hAnsiTheme="minorHAnsi" w:cstheme="minorHAnsi"/>
          <w:b/>
          <w:bCs/>
          <w:color w:val="007466"/>
          <w:sz w:val="20"/>
          <w:szCs w:val="20"/>
        </w:rPr>
      </w:pPr>
      <w:r w:rsidRPr="009F67C8">
        <w:rPr>
          <w:rFonts w:asciiTheme="minorHAnsi" w:hAnsiTheme="minorHAnsi" w:cstheme="minorHAnsi"/>
          <w:b/>
          <w:bCs/>
          <w:color w:val="007466"/>
          <w:sz w:val="20"/>
          <w:szCs w:val="20"/>
        </w:rPr>
        <w:t>Graf</w:t>
      </w:r>
      <w:r w:rsidR="00E9572B">
        <w:rPr>
          <w:rFonts w:asciiTheme="minorHAnsi" w:hAnsiTheme="minorHAnsi" w:cstheme="minorHAnsi"/>
          <w:b/>
          <w:bCs/>
          <w:color w:val="007466"/>
          <w:sz w:val="20"/>
          <w:szCs w:val="20"/>
        </w:rPr>
        <w:t>ikon</w:t>
      </w:r>
      <w:r w:rsidRPr="009F67C8">
        <w:rPr>
          <w:rFonts w:asciiTheme="minorHAnsi" w:hAnsiTheme="minorHAnsi" w:cstheme="minorHAnsi"/>
          <w:b/>
          <w:bCs/>
          <w:color w:val="007466"/>
          <w:sz w:val="20"/>
          <w:szCs w:val="20"/>
        </w:rPr>
        <w:t>: Število obravnavanih denacionalizacijskih zadev v obdobju 201</w:t>
      </w:r>
      <w:r w:rsidR="007910ED" w:rsidRPr="009F67C8">
        <w:rPr>
          <w:rFonts w:asciiTheme="minorHAnsi" w:hAnsiTheme="minorHAnsi" w:cstheme="minorHAnsi"/>
          <w:b/>
          <w:bCs/>
          <w:color w:val="007466"/>
          <w:sz w:val="20"/>
          <w:szCs w:val="20"/>
        </w:rPr>
        <w:t>9</w:t>
      </w:r>
      <w:r w:rsidRPr="009F67C8">
        <w:rPr>
          <w:rFonts w:asciiTheme="minorHAnsi" w:hAnsiTheme="minorHAnsi" w:cstheme="minorHAnsi"/>
          <w:b/>
          <w:bCs/>
          <w:color w:val="007466"/>
          <w:sz w:val="20"/>
          <w:szCs w:val="20"/>
        </w:rPr>
        <w:t>–202</w:t>
      </w:r>
      <w:r w:rsidR="007910ED" w:rsidRPr="009F67C8">
        <w:rPr>
          <w:rFonts w:asciiTheme="minorHAnsi" w:hAnsiTheme="minorHAnsi" w:cstheme="minorHAnsi"/>
          <w:b/>
          <w:bCs/>
          <w:color w:val="007466"/>
          <w:sz w:val="20"/>
          <w:szCs w:val="20"/>
        </w:rPr>
        <w:t>3</w:t>
      </w:r>
    </w:p>
    <w:p w14:paraId="18DC3DC5" w14:textId="77777777" w:rsidR="009C51B6" w:rsidRPr="009F67C8" w:rsidRDefault="009C51B6" w:rsidP="009C51B6">
      <w:pPr>
        <w:tabs>
          <w:tab w:val="left" w:pos="360"/>
          <w:tab w:val="left" w:pos="540"/>
        </w:tabs>
        <w:spacing w:after="0" w:line="240" w:lineRule="auto"/>
        <w:jc w:val="both"/>
        <w:rPr>
          <w:rFonts w:asciiTheme="minorHAnsi" w:hAnsiTheme="minorHAnsi" w:cstheme="minorHAnsi"/>
          <w:sz w:val="20"/>
          <w:szCs w:val="20"/>
          <w:lang w:val="sk-SK"/>
        </w:rPr>
      </w:pPr>
    </w:p>
    <w:p w14:paraId="543A7287" w14:textId="47CCECFD" w:rsidR="009C51B6" w:rsidRPr="009F67C8" w:rsidRDefault="007910ED" w:rsidP="009C51B6">
      <w:pPr>
        <w:jc w:val="center"/>
        <w:rPr>
          <w:rFonts w:asciiTheme="minorHAnsi" w:hAnsiTheme="minorHAnsi" w:cstheme="minorHAnsi"/>
        </w:rPr>
      </w:pPr>
      <w:r w:rsidRPr="009F67C8">
        <w:rPr>
          <w:rFonts w:asciiTheme="minorHAnsi" w:hAnsiTheme="minorHAnsi" w:cstheme="minorHAnsi"/>
          <w:noProof/>
          <w:lang w:eastAsia="sl-SI"/>
        </w:rPr>
        <w:drawing>
          <wp:inline distT="0" distB="0" distL="0" distR="0" wp14:anchorId="01E30408" wp14:editId="6D8CA619">
            <wp:extent cx="4584700" cy="2871470"/>
            <wp:effectExtent l="0" t="0" r="6350" b="508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346062E9" w14:textId="77777777" w:rsidR="007A131D" w:rsidRPr="009F67C8" w:rsidRDefault="007A131D" w:rsidP="007A131D">
      <w:pPr>
        <w:tabs>
          <w:tab w:val="left" w:pos="360"/>
          <w:tab w:val="left" w:pos="540"/>
        </w:tabs>
        <w:spacing w:after="0" w:line="240" w:lineRule="auto"/>
        <w:jc w:val="both"/>
        <w:rPr>
          <w:rFonts w:asciiTheme="minorHAnsi" w:eastAsia="Calibri" w:hAnsiTheme="minorHAnsi" w:cstheme="minorHAnsi"/>
          <w:szCs w:val="24"/>
          <w:lang w:eastAsia="sl-SI"/>
        </w:rPr>
      </w:pPr>
    </w:p>
    <w:p w14:paraId="07193160" w14:textId="2F93D956" w:rsidR="007A131D" w:rsidRPr="009F67C8" w:rsidRDefault="007A131D" w:rsidP="007A131D">
      <w:pPr>
        <w:tabs>
          <w:tab w:val="left" w:pos="360"/>
          <w:tab w:val="left" w:pos="540"/>
        </w:tabs>
        <w:spacing w:after="0" w:line="240" w:lineRule="auto"/>
        <w:jc w:val="both"/>
        <w:rPr>
          <w:rFonts w:asciiTheme="minorHAnsi" w:hAnsiTheme="minorHAnsi" w:cstheme="minorHAnsi"/>
        </w:rPr>
      </w:pPr>
      <w:r w:rsidRPr="009F67C8">
        <w:rPr>
          <w:rFonts w:asciiTheme="minorHAnsi" w:eastAsia="Calibri" w:hAnsiTheme="minorHAnsi" w:cstheme="minorHAnsi"/>
          <w:szCs w:val="24"/>
          <w:lang w:eastAsia="sl-SI"/>
        </w:rPr>
        <w:t xml:space="preserve">V </w:t>
      </w:r>
      <w:r w:rsidRPr="009F67C8">
        <w:rPr>
          <w:rFonts w:asciiTheme="minorHAnsi" w:hAnsiTheme="minorHAnsi" w:cstheme="minorHAnsi"/>
        </w:rPr>
        <w:t>delu ostaja vedno manj zadev vračanja podržavljenega premoženja, so pa ostale v obravnavi samo še v dejanskem in pravnem smislu najbolj zahtevne zadeve, ki jih pristojni</w:t>
      </w:r>
      <w:r w:rsidR="00E9572B">
        <w:rPr>
          <w:rFonts w:asciiTheme="minorHAnsi" w:hAnsiTheme="minorHAnsi" w:cstheme="minorHAnsi"/>
        </w:rPr>
        <w:t>m</w:t>
      </w:r>
      <w:r w:rsidRPr="009F67C8">
        <w:rPr>
          <w:rFonts w:asciiTheme="minorHAnsi" w:hAnsiTheme="minorHAnsi" w:cstheme="minorHAnsi"/>
        </w:rPr>
        <w:t xml:space="preserve"> upravni</w:t>
      </w:r>
      <w:r w:rsidR="00E9572B">
        <w:rPr>
          <w:rFonts w:asciiTheme="minorHAnsi" w:hAnsiTheme="minorHAnsi" w:cstheme="minorHAnsi"/>
        </w:rPr>
        <w:t>m</w:t>
      </w:r>
      <w:r w:rsidRPr="009F67C8">
        <w:rPr>
          <w:rFonts w:asciiTheme="minorHAnsi" w:hAnsiTheme="minorHAnsi" w:cstheme="minorHAnsi"/>
        </w:rPr>
        <w:t xml:space="preserve"> organ</w:t>
      </w:r>
      <w:r w:rsidR="00E9572B">
        <w:rPr>
          <w:rFonts w:asciiTheme="minorHAnsi" w:hAnsiTheme="minorHAnsi" w:cstheme="minorHAnsi"/>
        </w:rPr>
        <w:t>om</w:t>
      </w:r>
      <w:r w:rsidRPr="009F67C8">
        <w:rPr>
          <w:rFonts w:asciiTheme="minorHAnsi" w:hAnsiTheme="minorHAnsi" w:cstheme="minorHAnsi"/>
        </w:rPr>
        <w:t xml:space="preserve"> oziroma sodišč</w:t>
      </w:r>
      <w:r w:rsidR="00E9572B">
        <w:rPr>
          <w:rFonts w:asciiTheme="minorHAnsi" w:hAnsiTheme="minorHAnsi" w:cstheme="minorHAnsi"/>
        </w:rPr>
        <w:t>em</w:t>
      </w:r>
      <w:r w:rsidRPr="009F67C8">
        <w:rPr>
          <w:rFonts w:asciiTheme="minorHAnsi" w:hAnsiTheme="minorHAnsi" w:cstheme="minorHAnsi"/>
        </w:rPr>
        <w:t xml:space="preserve"> doslej še ni uspel</w:t>
      </w:r>
      <w:r w:rsidR="00E9572B">
        <w:rPr>
          <w:rFonts w:asciiTheme="minorHAnsi" w:hAnsiTheme="minorHAnsi" w:cstheme="minorHAnsi"/>
        </w:rPr>
        <w:t>o</w:t>
      </w:r>
      <w:r w:rsidRPr="009F67C8">
        <w:rPr>
          <w:rFonts w:asciiTheme="minorHAnsi" w:hAnsiTheme="minorHAnsi" w:cstheme="minorHAnsi"/>
        </w:rPr>
        <w:t xml:space="preserve"> pravnomočno zaključiti ali pa so bile odločbe upravnih organov ali sodišč v pritožbenih postopkih oziroma v postopkih z izrednimi pravnimi sredstvi razveljavljene in jim zadeve vrnjene v ponovno odločanje. Nezaključeni torej ostajajo nekateri najzahtevn</w:t>
      </w:r>
      <w:r w:rsidR="00E9572B">
        <w:rPr>
          <w:rFonts w:asciiTheme="minorHAnsi" w:hAnsiTheme="minorHAnsi" w:cstheme="minorHAnsi"/>
        </w:rPr>
        <w:t>ejš</w:t>
      </w:r>
      <w:r w:rsidRPr="009F67C8">
        <w:rPr>
          <w:rFonts w:asciiTheme="minorHAnsi" w:hAnsiTheme="minorHAnsi" w:cstheme="minorHAnsi"/>
        </w:rPr>
        <w:t xml:space="preserve">i in </w:t>
      </w:r>
      <w:r w:rsidR="00E9572B">
        <w:rPr>
          <w:rFonts w:asciiTheme="minorHAnsi" w:hAnsiTheme="minorHAnsi" w:cstheme="minorHAnsi"/>
        </w:rPr>
        <w:t xml:space="preserve">najbolj </w:t>
      </w:r>
      <w:r w:rsidRPr="009F67C8">
        <w:rPr>
          <w:rFonts w:asciiTheme="minorHAnsi" w:hAnsiTheme="minorHAnsi" w:cstheme="minorHAnsi"/>
        </w:rPr>
        <w:t xml:space="preserve">zapleteni denacionalizacijski primeri, katerih reševanje je posledično bolj kompleksno in dolgotrajnejše. </w:t>
      </w:r>
    </w:p>
    <w:p w14:paraId="61487537" w14:textId="77777777" w:rsidR="009C51B6" w:rsidRPr="009F67C8" w:rsidRDefault="009C51B6" w:rsidP="009C51B6">
      <w:pPr>
        <w:spacing w:after="0" w:line="240" w:lineRule="auto"/>
        <w:jc w:val="both"/>
        <w:rPr>
          <w:rFonts w:asciiTheme="minorHAnsi" w:hAnsiTheme="minorHAnsi" w:cstheme="minorHAnsi"/>
          <w:sz w:val="28"/>
          <w:szCs w:val="28"/>
        </w:rPr>
      </w:pPr>
    </w:p>
    <w:p w14:paraId="33C5A675" w14:textId="77777777" w:rsidR="009C51B6" w:rsidRPr="009F67C8" w:rsidRDefault="009C51B6" w:rsidP="009C51B6">
      <w:pPr>
        <w:pStyle w:val="Naslov5"/>
        <w:spacing w:before="0" w:line="240" w:lineRule="auto"/>
        <w:ind w:left="851" w:hanging="851"/>
        <w:rPr>
          <w:rFonts w:asciiTheme="minorHAnsi" w:hAnsiTheme="minorHAnsi" w:cstheme="minorHAnsi"/>
        </w:rPr>
      </w:pPr>
      <w:bookmarkStart w:id="495" w:name="_Toc95149829"/>
      <w:bookmarkStart w:id="496" w:name="_Toc168845074"/>
      <w:r w:rsidRPr="009F67C8">
        <w:rPr>
          <w:rFonts w:asciiTheme="minorHAnsi" w:hAnsiTheme="minorHAnsi" w:cstheme="minorHAnsi"/>
        </w:rPr>
        <w:t>1.10.4 Ukrepi za obvladovanje zadev in priporočila Državnega odvetništva RS</w:t>
      </w:r>
      <w:bookmarkEnd w:id="495"/>
      <w:bookmarkEnd w:id="496"/>
    </w:p>
    <w:p w14:paraId="408FAA6D" w14:textId="77777777" w:rsidR="009C51B6" w:rsidRPr="009F67C8" w:rsidRDefault="009C51B6" w:rsidP="009C51B6">
      <w:pPr>
        <w:spacing w:after="0" w:line="240" w:lineRule="auto"/>
        <w:rPr>
          <w:rFonts w:asciiTheme="minorHAnsi" w:hAnsiTheme="minorHAnsi" w:cstheme="minorHAnsi"/>
          <w:sz w:val="28"/>
          <w:szCs w:val="28"/>
        </w:rPr>
      </w:pPr>
    </w:p>
    <w:p w14:paraId="25615DE2" w14:textId="41D21A24" w:rsidR="00E421CD" w:rsidRPr="009F67C8" w:rsidRDefault="00E421CD" w:rsidP="001A0D47">
      <w:pPr>
        <w:pStyle w:val="Naslov6"/>
        <w:spacing w:before="0" w:line="240" w:lineRule="auto"/>
        <w:rPr>
          <w:rFonts w:asciiTheme="minorHAnsi" w:hAnsiTheme="minorHAnsi" w:cstheme="minorHAnsi"/>
        </w:rPr>
      </w:pPr>
      <w:bookmarkStart w:id="497" w:name="_Toc168845075"/>
      <w:r w:rsidRPr="009F67C8">
        <w:rPr>
          <w:rFonts w:asciiTheme="minorHAnsi" w:hAnsiTheme="minorHAnsi" w:cstheme="minorHAnsi"/>
        </w:rPr>
        <w:t>1.10.4.1 Splošno</w:t>
      </w:r>
      <w:bookmarkEnd w:id="497"/>
    </w:p>
    <w:p w14:paraId="04667DA8" w14:textId="77777777" w:rsidR="00E421CD" w:rsidRPr="009F67C8" w:rsidRDefault="00E421CD" w:rsidP="009C51B6">
      <w:pPr>
        <w:spacing w:after="0" w:line="240" w:lineRule="auto"/>
        <w:jc w:val="both"/>
        <w:rPr>
          <w:rFonts w:asciiTheme="minorHAnsi" w:hAnsiTheme="minorHAnsi" w:cstheme="minorHAnsi"/>
          <w:szCs w:val="24"/>
        </w:rPr>
      </w:pPr>
    </w:p>
    <w:p w14:paraId="6289DBDB" w14:textId="5B81C372" w:rsidR="009C51B6" w:rsidRPr="009F67C8" w:rsidRDefault="009C51B6" w:rsidP="009C51B6">
      <w:pPr>
        <w:spacing w:after="0" w:line="240" w:lineRule="auto"/>
        <w:jc w:val="both"/>
        <w:rPr>
          <w:rFonts w:asciiTheme="minorHAnsi" w:hAnsiTheme="minorHAnsi" w:cstheme="minorHAnsi"/>
          <w:szCs w:val="24"/>
        </w:rPr>
      </w:pPr>
      <w:r w:rsidRPr="009F67C8">
        <w:rPr>
          <w:rFonts w:asciiTheme="minorHAnsi" w:hAnsiTheme="minorHAnsi" w:cstheme="minorHAnsi"/>
          <w:szCs w:val="24"/>
        </w:rPr>
        <w:t>Državno odvetništvo RS tudi za leto 202</w:t>
      </w:r>
      <w:r w:rsidR="007A131D" w:rsidRPr="009F67C8">
        <w:rPr>
          <w:rFonts w:asciiTheme="minorHAnsi" w:hAnsiTheme="minorHAnsi" w:cstheme="minorHAnsi"/>
          <w:szCs w:val="24"/>
        </w:rPr>
        <w:t>3</w:t>
      </w:r>
      <w:r w:rsidRPr="009F67C8">
        <w:rPr>
          <w:rFonts w:asciiTheme="minorHAnsi" w:hAnsiTheme="minorHAnsi" w:cstheme="minorHAnsi"/>
          <w:szCs w:val="24"/>
        </w:rPr>
        <w:t xml:space="preserve"> poudarja, da se zelo aktivno zavzema za čim hitrejši </w:t>
      </w:r>
      <w:r w:rsidR="00E9572B">
        <w:rPr>
          <w:rFonts w:asciiTheme="minorHAnsi" w:hAnsiTheme="minorHAnsi" w:cstheme="minorHAnsi"/>
          <w:szCs w:val="24"/>
        </w:rPr>
        <w:t>po</w:t>
      </w:r>
      <w:r w:rsidRPr="009F67C8">
        <w:rPr>
          <w:rFonts w:asciiTheme="minorHAnsi" w:hAnsiTheme="minorHAnsi" w:cstheme="minorHAnsi"/>
          <w:szCs w:val="24"/>
        </w:rPr>
        <w:t xml:space="preserve">tek vsakega posameznega postopka, s tem pa prispeva k njegovemu čim hitrejšemu zaključku. Z dolgotrajnimi denacionalizacijskimi postopki so namreč povezani tudi </w:t>
      </w:r>
      <w:r w:rsidRPr="009F67C8">
        <w:rPr>
          <w:rFonts w:asciiTheme="minorHAnsi" w:hAnsiTheme="minorHAnsi" w:cstheme="minorHAnsi"/>
          <w:bCs/>
          <w:szCs w:val="24"/>
        </w:rPr>
        <w:t>odškodninski zahtevki po drugem odstavku 72. člena ZDen</w:t>
      </w:r>
      <w:r w:rsidRPr="009F67C8">
        <w:rPr>
          <w:rFonts w:asciiTheme="minorHAnsi" w:hAnsiTheme="minorHAnsi" w:cstheme="minorHAnsi"/>
          <w:szCs w:val="24"/>
        </w:rPr>
        <w:t xml:space="preserve"> </w:t>
      </w:r>
      <w:r w:rsidRPr="009F67C8">
        <w:rPr>
          <w:rFonts w:asciiTheme="minorHAnsi" w:hAnsiTheme="minorHAnsi" w:cstheme="minorHAnsi"/>
          <w:bCs/>
          <w:szCs w:val="24"/>
        </w:rPr>
        <w:t>zaradi nemožnost</w:t>
      </w:r>
      <w:r w:rsidR="00ED54F6" w:rsidRPr="009F67C8">
        <w:rPr>
          <w:rFonts w:asciiTheme="minorHAnsi" w:hAnsiTheme="minorHAnsi" w:cstheme="minorHAnsi"/>
          <w:bCs/>
          <w:szCs w:val="24"/>
        </w:rPr>
        <w:t xml:space="preserve">i </w:t>
      </w:r>
      <w:r w:rsidRPr="009F67C8">
        <w:rPr>
          <w:rFonts w:asciiTheme="minorHAnsi" w:hAnsiTheme="minorHAnsi" w:cstheme="minorHAnsi"/>
          <w:bCs/>
          <w:szCs w:val="24"/>
        </w:rPr>
        <w:t>uporabe nepremičnin v času od uveljavitve ZDen do vrnitve,</w:t>
      </w:r>
      <w:r w:rsidRPr="009F67C8">
        <w:rPr>
          <w:rFonts w:asciiTheme="minorHAnsi" w:hAnsiTheme="minorHAnsi" w:cstheme="minorHAnsi"/>
          <w:szCs w:val="24"/>
        </w:rPr>
        <w:t xml:space="preserve"> ki jih po pravnomočno zaključenih denacionalizacijskih postopkih upravičenci vlagajo pri pristojnih sodiščih ali pa </w:t>
      </w:r>
      <w:r w:rsidR="00E9572B">
        <w:rPr>
          <w:rFonts w:asciiTheme="minorHAnsi" w:hAnsiTheme="minorHAnsi" w:cstheme="minorHAnsi"/>
          <w:szCs w:val="24"/>
        </w:rPr>
        <w:t xml:space="preserve">glede njih </w:t>
      </w:r>
      <w:r w:rsidRPr="009F67C8">
        <w:rPr>
          <w:rFonts w:asciiTheme="minorHAnsi" w:hAnsiTheme="minorHAnsi" w:cstheme="minorHAnsi"/>
          <w:szCs w:val="24"/>
        </w:rPr>
        <w:t xml:space="preserve">neposredno z Vlado RS sklepajo poravnave. </w:t>
      </w:r>
    </w:p>
    <w:p w14:paraId="5DC44C9B" w14:textId="77777777" w:rsidR="009C51B6" w:rsidRPr="009F67C8" w:rsidRDefault="009C51B6" w:rsidP="009C51B6">
      <w:pPr>
        <w:spacing w:after="0" w:line="240" w:lineRule="auto"/>
        <w:jc w:val="both"/>
        <w:rPr>
          <w:rFonts w:asciiTheme="minorHAnsi" w:hAnsiTheme="minorHAnsi" w:cstheme="minorHAnsi"/>
          <w:szCs w:val="24"/>
        </w:rPr>
      </w:pPr>
    </w:p>
    <w:p w14:paraId="659BE046" w14:textId="77777777" w:rsidR="007A131D" w:rsidRPr="009F67C8" w:rsidRDefault="009C51B6" w:rsidP="009C51B6">
      <w:pPr>
        <w:spacing w:after="0" w:line="240" w:lineRule="auto"/>
        <w:jc w:val="both"/>
        <w:rPr>
          <w:rFonts w:asciiTheme="minorHAnsi" w:hAnsiTheme="minorHAnsi" w:cstheme="minorHAnsi"/>
          <w:bCs/>
          <w:szCs w:val="24"/>
          <w:lang w:eastAsia="sl-SI"/>
        </w:rPr>
      </w:pPr>
      <w:r w:rsidRPr="009F67C8">
        <w:rPr>
          <w:rFonts w:asciiTheme="minorHAnsi" w:hAnsiTheme="minorHAnsi" w:cstheme="minorHAnsi"/>
          <w:szCs w:val="24"/>
          <w:lang w:eastAsia="sl-SI"/>
        </w:rPr>
        <w:t>Glede na vedno večjo aktualnost odškodninskih zahtevkov za nemožnost uporabe nepremičnin Državno odvetništvo RS v tem poročilu opozarja na dejstvo, da je s</w:t>
      </w:r>
      <w:r w:rsidRPr="009F67C8">
        <w:rPr>
          <w:rFonts w:asciiTheme="minorHAnsi" w:hAnsiTheme="minorHAnsi" w:cstheme="minorHAnsi"/>
          <w:bCs/>
          <w:szCs w:val="24"/>
          <w:lang w:eastAsia="sl-SI"/>
        </w:rPr>
        <w:t xml:space="preserve">plošno stališče vseh organov in strank v denacionalizacijskih postopkih, da je za zavezance (predvsem za Republiko Slovenijo) najcenejše vračanje premoženja v naravi. Toda glede na določilo drugega odstavka 72. člena ZDen se postavlja vprašanje, ali to res drži ali pa je morda za zavezance ugodnejša oblika odškodnine v obveznicah SOD ali RS, seveda ob predpostavki obstoja ovir za vrnitev v naravi. </w:t>
      </w:r>
      <w:r w:rsidR="008941E0" w:rsidRPr="009F67C8">
        <w:rPr>
          <w:rFonts w:asciiTheme="minorHAnsi" w:hAnsiTheme="minorHAnsi" w:cstheme="minorHAnsi"/>
          <w:bCs/>
          <w:szCs w:val="24"/>
          <w:lang w:eastAsia="sl-SI"/>
        </w:rPr>
        <w:t xml:space="preserve">Primarno načelo o vračanju v naravi že samo po sebi predpostavlja veliko bolj zapletene in daljše postopke. </w:t>
      </w:r>
      <w:r w:rsidRPr="009F67C8">
        <w:rPr>
          <w:rFonts w:asciiTheme="minorHAnsi" w:hAnsiTheme="minorHAnsi" w:cstheme="minorHAnsi"/>
          <w:bCs/>
          <w:szCs w:val="24"/>
          <w:lang w:eastAsia="sl-SI"/>
        </w:rPr>
        <w:t>Sedanja praksa kaže, da zavezanci po pravnomočnem zaključku postopka, v katerem so dobili vrnjeno premoženje v naravi, v pravdnem postopku praviloma uveljavljajo še odškodnino za nezmožnost uporabe od uveljavitve ZDen</w:t>
      </w:r>
      <w:r w:rsidR="008941E0" w:rsidRPr="009F67C8">
        <w:rPr>
          <w:rFonts w:asciiTheme="minorHAnsi" w:hAnsiTheme="minorHAnsi" w:cstheme="minorHAnsi"/>
          <w:bCs/>
          <w:szCs w:val="24"/>
          <w:lang w:eastAsia="sl-SI"/>
        </w:rPr>
        <w:t xml:space="preserve">, zahtevki pa dosegajo enormno visoke zneske. </w:t>
      </w:r>
      <w:r w:rsidRPr="009F67C8">
        <w:rPr>
          <w:rFonts w:asciiTheme="minorHAnsi" w:hAnsiTheme="minorHAnsi" w:cstheme="minorHAnsi"/>
          <w:bCs/>
          <w:szCs w:val="24"/>
          <w:lang w:eastAsia="sl-SI"/>
        </w:rPr>
        <w:t xml:space="preserve">Glede na izjemno zahtevnost in zapletenost denacionalizacijskih postopkov je logično, da le-ti niso mogli biti rešeni takoj po uveljavitvi ZDen, zaradi česar je popolnoma normalno, da bo prišlo do utemeljenosti zahtevka po drugem odstavku 72. člena ZDen skoraj v vsakem, še posebej sedaj končanem postopku. </w:t>
      </w:r>
    </w:p>
    <w:p w14:paraId="6760CB2A" w14:textId="77777777" w:rsidR="007A131D" w:rsidRPr="009F67C8" w:rsidRDefault="007A131D" w:rsidP="009C51B6">
      <w:pPr>
        <w:spacing w:after="0" w:line="240" w:lineRule="auto"/>
        <w:jc w:val="both"/>
        <w:rPr>
          <w:rFonts w:asciiTheme="minorHAnsi" w:hAnsiTheme="minorHAnsi" w:cstheme="minorHAnsi"/>
          <w:bCs/>
          <w:szCs w:val="24"/>
          <w:lang w:eastAsia="sl-SI"/>
        </w:rPr>
      </w:pPr>
    </w:p>
    <w:p w14:paraId="32997315" w14:textId="4E124505" w:rsidR="005B14F0" w:rsidRPr="009F67C8" w:rsidRDefault="009C51B6" w:rsidP="009C51B6">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RS opozarja </w:t>
      </w:r>
      <w:r w:rsidR="00E9572B">
        <w:rPr>
          <w:rFonts w:asciiTheme="minorHAnsi" w:hAnsiTheme="minorHAnsi" w:cstheme="minorHAnsi"/>
          <w:szCs w:val="24"/>
        </w:rPr>
        <w:t>tudi</w:t>
      </w:r>
      <w:r w:rsidR="00E9572B" w:rsidRPr="009F67C8">
        <w:rPr>
          <w:rFonts w:asciiTheme="minorHAnsi" w:hAnsiTheme="minorHAnsi" w:cstheme="minorHAnsi"/>
          <w:szCs w:val="24"/>
        </w:rPr>
        <w:t xml:space="preserve"> </w:t>
      </w:r>
      <w:r w:rsidRPr="009F67C8">
        <w:rPr>
          <w:rFonts w:asciiTheme="minorHAnsi" w:hAnsiTheme="minorHAnsi" w:cstheme="minorHAnsi"/>
          <w:szCs w:val="24"/>
        </w:rPr>
        <w:t xml:space="preserve">na sistemsko neprimerno rešitev, ki omogoča </w:t>
      </w:r>
      <w:r w:rsidRPr="009F67C8">
        <w:rPr>
          <w:rFonts w:asciiTheme="minorHAnsi" w:hAnsiTheme="minorHAnsi" w:cstheme="minorHAnsi"/>
          <w:bCs/>
          <w:szCs w:val="24"/>
        </w:rPr>
        <w:t>obrestovanje</w:t>
      </w:r>
      <w:r w:rsidRPr="009F67C8">
        <w:rPr>
          <w:rFonts w:asciiTheme="minorHAnsi" w:hAnsiTheme="minorHAnsi" w:cstheme="minorHAnsi"/>
          <w:szCs w:val="24"/>
        </w:rPr>
        <w:t xml:space="preserve"> odškodnine za nemožnost uporabe z zakonskimi zamudnimi obrestmi, pa tudi na dejstvo, da sodišča pri odločanju o tovrstnih zahtevkih glede višine odškodnine </w:t>
      </w:r>
      <w:r w:rsidRPr="009F67C8">
        <w:rPr>
          <w:rFonts w:asciiTheme="minorHAnsi" w:hAnsiTheme="minorHAnsi" w:cstheme="minorHAnsi"/>
          <w:bCs/>
          <w:szCs w:val="24"/>
        </w:rPr>
        <w:t>ne upoštevajo prispevka upravičencev k dolgotrajnejšemu postopku</w:t>
      </w:r>
      <w:r w:rsidRPr="009F67C8">
        <w:rPr>
          <w:rFonts w:asciiTheme="minorHAnsi" w:hAnsiTheme="minorHAnsi" w:cstheme="minorHAnsi"/>
          <w:szCs w:val="24"/>
        </w:rPr>
        <w:t xml:space="preserve">. V vseh teh primerih </w:t>
      </w:r>
      <w:r w:rsidR="00F772D7">
        <w:rPr>
          <w:rFonts w:asciiTheme="minorHAnsi" w:hAnsiTheme="minorHAnsi" w:cstheme="minorHAnsi"/>
          <w:szCs w:val="24"/>
        </w:rPr>
        <w:t>so</w:t>
      </w:r>
      <w:r w:rsidR="00F772D7" w:rsidRPr="009F67C8">
        <w:rPr>
          <w:rFonts w:asciiTheme="minorHAnsi" w:hAnsiTheme="minorHAnsi" w:cstheme="minorHAnsi"/>
          <w:szCs w:val="24"/>
        </w:rPr>
        <w:t xml:space="preserve"> </w:t>
      </w:r>
      <w:r w:rsidRPr="009F67C8">
        <w:rPr>
          <w:rFonts w:asciiTheme="minorHAnsi" w:hAnsiTheme="minorHAnsi" w:cstheme="minorHAnsi"/>
          <w:szCs w:val="24"/>
        </w:rPr>
        <w:t>odškodnine denarna sredstva, ki neposredno bremenijo državni proračun, hkrati pa je treba vrnjeno nepremičnino, ki jo je država uporabljala za svoje potrebe, nadomestiti z drugo.</w:t>
      </w:r>
    </w:p>
    <w:p w14:paraId="4B7E7DC6" w14:textId="77777777" w:rsidR="00C05F30" w:rsidRPr="009F67C8" w:rsidRDefault="00C05F30" w:rsidP="00C05F30">
      <w:pPr>
        <w:spacing w:after="0" w:line="240" w:lineRule="auto"/>
        <w:jc w:val="both"/>
        <w:rPr>
          <w:rFonts w:asciiTheme="minorHAnsi" w:eastAsia="Times New Roman" w:hAnsiTheme="minorHAnsi" w:cstheme="minorHAnsi"/>
          <w:color w:val="000000"/>
          <w:szCs w:val="24"/>
          <w:lang w:eastAsia="sl-SI"/>
        </w:rPr>
      </w:pPr>
    </w:p>
    <w:p w14:paraId="35F63620" w14:textId="7AFA0142" w:rsidR="00E421CD" w:rsidRPr="009F67C8" w:rsidRDefault="00E421CD" w:rsidP="001A0D47">
      <w:pPr>
        <w:pStyle w:val="Naslov6"/>
        <w:spacing w:before="0" w:line="240" w:lineRule="auto"/>
        <w:rPr>
          <w:rFonts w:asciiTheme="minorHAnsi" w:eastAsia="Times New Roman" w:hAnsiTheme="minorHAnsi" w:cstheme="minorHAnsi"/>
          <w:lang w:eastAsia="sl-SI"/>
        </w:rPr>
      </w:pPr>
      <w:bookmarkStart w:id="498" w:name="_Toc168845076"/>
      <w:r w:rsidRPr="009F67C8">
        <w:rPr>
          <w:rFonts w:asciiTheme="minorHAnsi" w:hAnsiTheme="minorHAnsi" w:cstheme="minorHAnsi"/>
        </w:rPr>
        <w:t>1.10.4.2 O</w:t>
      </w:r>
      <w:r w:rsidRPr="009F67C8">
        <w:rPr>
          <w:rFonts w:asciiTheme="minorHAnsi" w:eastAsia="Times New Roman" w:hAnsiTheme="minorHAnsi" w:cstheme="minorHAnsi"/>
          <w:lang w:eastAsia="sl-SI"/>
        </w:rPr>
        <w:t xml:space="preserve">dločba </w:t>
      </w:r>
      <w:r w:rsidR="009F0280">
        <w:rPr>
          <w:rFonts w:asciiTheme="minorHAnsi" w:eastAsia="Times New Roman" w:hAnsiTheme="minorHAnsi" w:cstheme="minorHAnsi"/>
          <w:lang w:eastAsia="sl-SI"/>
        </w:rPr>
        <w:t>u</w:t>
      </w:r>
      <w:r w:rsidRPr="009F67C8">
        <w:rPr>
          <w:rFonts w:asciiTheme="minorHAnsi" w:eastAsia="Times New Roman" w:hAnsiTheme="minorHAnsi" w:cstheme="minorHAnsi"/>
          <w:lang w:eastAsia="sl-SI"/>
        </w:rPr>
        <w:t>stavnega sodišča št. U-I-473/22-11 z dne 15. 6. 2023</w:t>
      </w:r>
      <w:bookmarkEnd w:id="498"/>
      <w:r w:rsidRPr="009F67C8">
        <w:rPr>
          <w:rFonts w:asciiTheme="minorHAnsi" w:eastAsia="Times New Roman" w:hAnsiTheme="minorHAnsi" w:cstheme="minorHAnsi"/>
          <w:lang w:eastAsia="sl-SI"/>
        </w:rPr>
        <w:t xml:space="preserve"> </w:t>
      </w:r>
    </w:p>
    <w:p w14:paraId="12A4C98B" w14:textId="77777777" w:rsidR="00E421CD" w:rsidRPr="009F67C8" w:rsidRDefault="00E421CD" w:rsidP="00E421CD">
      <w:pPr>
        <w:spacing w:after="0" w:line="240" w:lineRule="auto"/>
        <w:jc w:val="both"/>
        <w:rPr>
          <w:rFonts w:asciiTheme="minorHAnsi" w:hAnsiTheme="minorHAnsi" w:cstheme="minorHAnsi"/>
          <w:b/>
          <w:bCs/>
          <w:color w:val="007466"/>
          <w:szCs w:val="24"/>
        </w:rPr>
      </w:pPr>
    </w:p>
    <w:p w14:paraId="4EAC0240" w14:textId="22694295" w:rsidR="00C05F30" w:rsidRPr="009F67C8" w:rsidRDefault="005D6CDE" w:rsidP="00C05F30">
      <w:pPr>
        <w:spacing w:after="0" w:line="240" w:lineRule="auto"/>
        <w:jc w:val="both"/>
        <w:rPr>
          <w:rFonts w:asciiTheme="minorHAnsi" w:eastAsia="Times New Roman" w:hAnsiTheme="minorHAnsi" w:cstheme="minorHAnsi"/>
          <w:color w:val="000000"/>
          <w:szCs w:val="24"/>
          <w:lang w:eastAsia="sl-SI"/>
        </w:rPr>
      </w:pPr>
      <w:r w:rsidRPr="005C4125">
        <w:rPr>
          <w:rFonts w:asciiTheme="minorHAnsi" w:eastAsia="Times New Roman" w:hAnsiTheme="minorHAnsi" w:cstheme="minorHAnsi"/>
          <w:color w:val="000000"/>
          <w:szCs w:val="24"/>
          <w:lang w:eastAsia="sl-SI"/>
        </w:rPr>
        <w:t>Državno odvetništvo</w:t>
      </w:r>
      <w:r w:rsidRPr="009F67C8">
        <w:rPr>
          <w:rFonts w:asciiTheme="minorHAnsi" w:eastAsia="Times New Roman" w:hAnsiTheme="minorHAnsi" w:cstheme="minorHAnsi"/>
          <w:color w:val="000000"/>
          <w:szCs w:val="24"/>
          <w:lang w:eastAsia="sl-SI"/>
        </w:rPr>
        <w:t xml:space="preserve"> RS opozarja na izjemno pomembno odločitev </w:t>
      </w:r>
      <w:r w:rsidR="009F0280">
        <w:rPr>
          <w:rFonts w:asciiTheme="minorHAnsi" w:eastAsia="Times New Roman" w:hAnsiTheme="minorHAnsi" w:cstheme="minorHAnsi"/>
          <w:color w:val="000000"/>
          <w:szCs w:val="24"/>
          <w:lang w:eastAsia="sl-SI"/>
        </w:rPr>
        <w:t>u</w:t>
      </w:r>
      <w:r w:rsidRPr="009F67C8">
        <w:rPr>
          <w:rFonts w:asciiTheme="minorHAnsi" w:eastAsia="Times New Roman" w:hAnsiTheme="minorHAnsi" w:cstheme="minorHAnsi"/>
          <w:color w:val="000000"/>
          <w:szCs w:val="24"/>
          <w:lang w:eastAsia="sl-SI"/>
        </w:rPr>
        <w:t xml:space="preserve">stavnega sodišča, ki se nanaša na najemna razmerja v denacionaliziranih stanovanjih, in sicer je z </w:t>
      </w:r>
      <w:r w:rsidR="00C05F30" w:rsidRPr="009F67C8">
        <w:rPr>
          <w:rFonts w:asciiTheme="minorHAnsi" w:eastAsia="Times New Roman" w:hAnsiTheme="minorHAnsi" w:cstheme="minorHAnsi"/>
          <w:color w:val="000000"/>
          <w:szCs w:val="24"/>
          <w:lang w:eastAsia="sl-SI"/>
        </w:rPr>
        <w:t>odločbo</w:t>
      </w:r>
      <w:r w:rsidRPr="009F67C8">
        <w:rPr>
          <w:rFonts w:asciiTheme="minorHAnsi" w:eastAsia="Times New Roman" w:hAnsiTheme="minorHAnsi" w:cstheme="minorHAnsi"/>
          <w:color w:val="000000"/>
          <w:szCs w:val="24"/>
          <w:lang w:eastAsia="sl-SI"/>
        </w:rPr>
        <w:t xml:space="preserve"> št. </w:t>
      </w:r>
      <w:r w:rsidR="00C05F30" w:rsidRPr="009F67C8">
        <w:rPr>
          <w:rFonts w:asciiTheme="minorHAnsi" w:eastAsia="Times New Roman" w:hAnsiTheme="minorHAnsi" w:cstheme="minorHAnsi"/>
          <w:color w:val="000000"/>
          <w:szCs w:val="24"/>
          <w:lang w:eastAsia="sl-SI"/>
        </w:rPr>
        <w:t xml:space="preserve">U-I-473/22-11 z dne 15. 6. 2023 odločilo, da so v neskladju z </w:t>
      </w:r>
      <w:r w:rsidR="009F0280">
        <w:rPr>
          <w:rFonts w:asciiTheme="minorHAnsi" w:eastAsia="Times New Roman" w:hAnsiTheme="minorHAnsi" w:cstheme="minorHAnsi"/>
          <w:color w:val="000000"/>
          <w:szCs w:val="24"/>
          <w:lang w:eastAsia="sl-SI"/>
        </w:rPr>
        <w:t>u</w:t>
      </w:r>
      <w:r w:rsidR="00C05F30" w:rsidRPr="009F67C8">
        <w:rPr>
          <w:rFonts w:asciiTheme="minorHAnsi" w:eastAsia="Times New Roman" w:hAnsiTheme="minorHAnsi" w:cstheme="minorHAnsi"/>
          <w:color w:val="000000"/>
          <w:szCs w:val="24"/>
          <w:lang w:eastAsia="sl-SI"/>
        </w:rPr>
        <w:t>stavo:</w:t>
      </w:r>
    </w:p>
    <w:p w14:paraId="37DF2B9D" w14:textId="125C7213" w:rsidR="00C05F30" w:rsidRPr="009F67C8" w:rsidRDefault="00C05F30" w:rsidP="00A12B9E">
      <w:pPr>
        <w:pStyle w:val="Odstavekseznama"/>
        <w:numPr>
          <w:ilvl w:val="0"/>
          <w:numId w:val="120"/>
        </w:numPr>
        <w:spacing w:after="0" w:line="240" w:lineRule="auto"/>
        <w:jc w:val="both"/>
        <w:rPr>
          <w:rFonts w:asciiTheme="minorHAnsi" w:eastAsia="Times New Roman" w:hAnsiTheme="minorHAnsi" w:cstheme="minorHAnsi"/>
          <w:color w:val="000000"/>
          <w:szCs w:val="24"/>
          <w:lang w:eastAsia="sl-SI"/>
        </w:rPr>
      </w:pPr>
      <w:r w:rsidRPr="009F67C8">
        <w:rPr>
          <w:rFonts w:asciiTheme="minorHAnsi" w:eastAsia="Times New Roman" w:hAnsiTheme="minorHAnsi" w:cstheme="minorHAnsi"/>
          <w:color w:val="000000"/>
          <w:szCs w:val="24"/>
          <w:lang w:eastAsia="sl-SI"/>
        </w:rPr>
        <w:t>prvi odstavek 24. člena Zakona o denacionalizaciji</w:t>
      </w:r>
      <w:r w:rsidR="005D6CDE" w:rsidRPr="009F67C8">
        <w:rPr>
          <w:rFonts w:asciiTheme="minorHAnsi" w:eastAsia="Times New Roman" w:hAnsiTheme="minorHAnsi" w:cstheme="minorHAnsi"/>
          <w:color w:val="000000"/>
          <w:szCs w:val="24"/>
          <w:lang w:eastAsia="sl-SI"/>
        </w:rPr>
        <w:t>,</w:t>
      </w:r>
    </w:p>
    <w:p w14:paraId="07990220" w14:textId="59084604" w:rsidR="00C05F30" w:rsidRPr="009F67C8" w:rsidRDefault="00C05F30" w:rsidP="00A12B9E">
      <w:pPr>
        <w:pStyle w:val="Odstavekseznama"/>
        <w:numPr>
          <w:ilvl w:val="0"/>
          <w:numId w:val="119"/>
        </w:numPr>
        <w:spacing w:after="0" w:line="240" w:lineRule="auto"/>
        <w:jc w:val="both"/>
        <w:rPr>
          <w:rFonts w:asciiTheme="minorHAnsi" w:eastAsia="Times New Roman" w:hAnsiTheme="minorHAnsi" w:cstheme="minorHAnsi"/>
          <w:color w:val="000000"/>
          <w:szCs w:val="24"/>
          <w:lang w:eastAsia="sl-SI"/>
        </w:rPr>
      </w:pPr>
      <w:r w:rsidRPr="009F67C8">
        <w:rPr>
          <w:rFonts w:asciiTheme="minorHAnsi" w:eastAsia="Times New Roman" w:hAnsiTheme="minorHAnsi" w:cstheme="minorHAnsi"/>
          <w:color w:val="000000"/>
          <w:szCs w:val="24"/>
          <w:lang w:eastAsia="sl-SI"/>
        </w:rPr>
        <w:t>107. člen in prvi odstavek 173. člena Stanovanjskega zakona,</w:t>
      </w:r>
    </w:p>
    <w:p w14:paraId="763E3C77" w14:textId="459B9697" w:rsidR="00C05F30" w:rsidRPr="009F67C8" w:rsidRDefault="00C05F30" w:rsidP="001A0D47">
      <w:pPr>
        <w:pStyle w:val="Odstavekseznama"/>
        <w:spacing w:after="0" w:line="240" w:lineRule="auto"/>
        <w:jc w:val="both"/>
        <w:rPr>
          <w:rFonts w:asciiTheme="minorHAnsi" w:eastAsia="Times New Roman" w:hAnsiTheme="minorHAnsi" w:cstheme="minorHAnsi"/>
          <w:color w:val="000000"/>
          <w:szCs w:val="24"/>
          <w:lang w:eastAsia="sl-SI"/>
        </w:rPr>
      </w:pPr>
      <w:r w:rsidRPr="009F67C8">
        <w:rPr>
          <w:rFonts w:asciiTheme="minorHAnsi" w:eastAsia="Times New Roman" w:hAnsiTheme="minorHAnsi" w:cstheme="minorHAnsi"/>
          <w:color w:val="000000"/>
          <w:szCs w:val="24"/>
          <w:lang w:eastAsia="sl-SI"/>
        </w:rPr>
        <w:t>kolikor se nanašajo na neprofitna najemna razmerja za nedoločen čas, ki so jih s prejšnjim imetnikom stanovanjske pravice sklenili zavezanci za vrnitev stanovanja v denacionalizaciji in v katera so kot najemodajalci pozneje vstopili upravičenci do denacionalizacije oziroma njihovi univerzalni pravni nasledniki. </w:t>
      </w:r>
      <w:r w:rsidR="005D6CDE" w:rsidRPr="009F67C8">
        <w:rPr>
          <w:rFonts w:asciiTheme="minorHAnsi" w:eastAsia="Times New Roman" w:hAnsiTheme="minorHAnsi" w:cstheme="minorHAnsi"/>
          <w:color w:val="000000"/>
          <w:szCs w:val="24"/>
          <w:lang w:eastAsia="sl-SI"/>
        </w:rPr>
        <w:t>Zakonodajalec mora</w:t>
      </w:r>
      <w:r w:rsidRPr="009F67C8">
        <w:rPr>
          <w:rFonts w:asciiTheme="minorHAnsi" w:eastAsia="Times New Roman" w:hAnsiTheme="minorHAnsi" w:cstheme="minorHAnsi"/>
          <w:color w:val="000000"/>
          <w:szCs w:val="24"/>
          <w:lang w:eastAsia="sl-SI"/>
        </w:rPr>
        <w:t xml:space="preserve"> protiustavnost odpraviti v </w:t>
      </w:r>
      <w:r w:rsidR="005D6CDE" w:rsidRPr="009F67C8">
        <w:rPr>
          <w:rFonts w:asciiTheme="minorHAnsi" w:eastAsia="Times New Roman" w:hAnsiTheme="minorHAnsi" w:cstheme="minorHAnsi"/>
          <w:color w:val="000000"/>
          <w:szCs w:val="24"/>
          <w:lang w:eastAsia="sl-SI"/>
        </w:rPr>
        <w:t>enem</w:t>
      </w:r>
      <w:r w:rsidRPr="009F67C8">
        <w:rPr>
          <w:rFonts w:asciiTheme="minorHAnsi" w:eastAsia="Times New Roman" w:hAnsiTheme="minorHAnsi" w:cstheme="minorHAnsi"/>
          <w:color w:val="000000"/>
          <w:szCs w:val="24"/>
          <w:lang w:eastAsia="sl-SI"/>
        </w:rPr>
        <w:t xml:space="preserve"> letu.</w:t>
      </w:r>
    </w:p>
    <w:p w14:paraId="4CA2A10F" w14:textId="77777777" w:rsidR="00C05F30" w:rsidRPr="009F67C8" w:rsidRDefault="00C05F30" w:rsidP="00C05F30">
      <w:pPr>
        <w:spacing w:after="0" w:line="240" w:lineRule="auto"/>
        <w:jc w:val="both"/>
        <w:rPr>
          <w:rFonts w:asciiTheme="minorHAnsi" w:eastAsia="Times New Roman" w:hAnsiTheme="minorHAnsi" w:cstheme="minorHAnsi"/>
          <w:color w:val="000000"/>
          <w:szCs w:val="24"/>
          <w:lang w:eastAsia="sl-SI"/>
        </w:rPr>
      </w:pPr>
      <w:r w:rsidRPr="009F67C8">
        <w:rPr>
          <w:rFonts w:asciiTheme="minorHAnsi" w:eastAsia="Times New Roman" w:hAnsiTheme="minorHAnsi" w:cstheme="minorHAnsi"/>
          <w:color w:val="000000"/>
          <w:szCs w:val="24"/>
          <w:lang w:eastAsia="sl-SI"/>
        </w:rPr>
        <w:t>  </w:t>
      </w:r>
    </w:p>
    <w:p w14:paraId="160991CC" w14:textId="2A135614" w:rsidR="00C05F30" w:rsidRPr="009F67C8" w:rsidRDefault="00C05F30" w:rsidP="00C05F30">
      <w:pPr>
        <w:spacing w:after="0" w:line="240" w:lineRule="auto"/>
        <w:jc w:val="both"/>
        <w:rPr>
          <w:rFonts w:asciiTheme="minorHAnsi" w:eastAsia="Times New Roman" w:hAnsiTheme="minorHAnsi" w:cstheme="minorHAnsi"/>
          <w:color w:val="000000"/>
          <w:szCs w:val="24"/>
          <w:lang w:eastAsia="sl-SI"/>
        </w:rPr>
      </w:pPr>
      <w:r w:rsidRPr="009F67C8">
        <w:rPr>
          <w:rFonts w:asciiTheme="minorHAnsi" w:eastAsia="Times New Roman" w:hAnsiTheme="minorHAnsi" w:cstheme="minorHAnsi"/>
          <w:color w:val="000000"/>
          <w:szCs w:val="24"/>
          <w:lang w:eastAsia="sl-SI"/>
        </w:rPr>
        <w:t>Zakonodaja je določala (173. člen SZ), da določbe najemne pogodbe, sklenjene med zavezancem za vrnitev stanovanja in najemnikom</w:t>
      </w:r>
      <w:r w:rsidR="005C4125">
        <w:rPr>
          <w:rFonts w:asciiTheme="minorHAnsi" w:eastAsia="Times New Roman" w:hAnsiTheme="minorHAnsi" w:cstheme="minorHAnsi"/>
          <w:color w:val="000000"/>
          <w:szCs w:val="24"/>
          <w:lang w:eastAsia="sl-SI"/>
        </w:rPr>
        <w:t xml:space="preserve"> – </w:t>
      </w:r>
      <w:r w:rsidRPr="009F67C8">
        <w:rPr>
          <w:rFonts w:asciiTheme="minorHAnsi" w:eastAsia="Times New Roman" w:hAnsiTheme="minorHAnsi" w:cstheme="minorHAnsi"/>
          <w:color w:val="000000"/>
          <w:szCs w:val="24"/>
          <w:lang w:eastAsia="sl-SI"/>
        </w:rPr>
        <w:t>prejšnjim imetnikom stanovanjske pravice, ostanejo v veljavi tudi po vrnitvi stanovanja upravičencu do denacionalizacije ali tistemu, ki mu je bilo vrnjeno zaplenjeno stanovanje</w:t>
      </w:r>
      <w:r w:rsidR="005C4125">
        <w:rPr>
          <w:rFonts w:asciiTheme="minorHAnsi" w:eastAsia="Times New Roman" w:hAnsiTheme="minorHAnsi" w:cstheme="minorHAnsi"/>
          <w:color w:val="000000"/>
          <w:szCs w:val="24"/>
          <w:lang w:eastAsia="sl-SI"/>
        </w:rPr>
        <w:t>,</w:t>
      </w:r>
      <w:r w:rsidRPr="009F67C8">
        <w:rPr>
          <w:rFonts w:asciiTheme="minorHAnsi" w:eastAsia="Times New Roman" w:hAnsiTheme="minorHAnsi" w:cstheme="minorHAnsi"/>
          <w:color w:val="000000"/>
          <w:szCs w:val="24"/>
          <w:lang w:eastAsia="sl-SI"/>
        </w:rPr>
        <w:t xml:space="preserve"> oziroma njunim pravnim naslednikom, vključno s kupci in prodajalci. Gre za poseben primer zakonskega prenosa obligacijskega razmerja na novega pridobitelja lastninske pravice na denacionaliziranem stanovanju</w:t>
      </w:r>
      <w:r w:rsidR="00387DE0" w:rsidRPr="009F67C8">
        <w:rPr>
          <w:rFonts w:asciiTheme="minorHAnsi" w:eastAsia="Times New Roman" w:hAnsiTheme="minorHAnsi" w:cstheme="minorHAnsi"/>
          <w:color w:val="000000"/>
          <w:szCs w:val="24"/>
          <w:lang w:eastAsia="sl-SI"/>
        </w:rPr>
        <w:t>, in sicer g</w:t>
      </w:r>
      <w:r w:rsidRPr="009F67C8">
        <w:rPr>
          <w:rFonts w:asciiTheme="minorHAnsi" w:eastAsia="Times New Roman" w:hAnsiTheme="minorHAnsi" w:cstheme="minorHAnsi"/>
          <w:color w:val="000000"/>
          <w:szCs w:val="24"/>
          <w:lang w:eastAsia="sl-SI"/>
        </w:rPr>
        <w:t xml:space="preserve">re za prenos najemne pogodbe kot celote na strani najemodajalca, ki je pravna posledica spremembe lastninske pravice med trajanjem najema. Pri tem je pomembno, da novi lastnik stanovanja </w:t>
      </w:r>
      <w:r w:rsidRPr="001830EC">
        <w:rPr>
          <w:rFonts w:asciiTheme="minorHAnsi" w:eastAsia="Times New Roman" w:hAnsiTheme="minorHAnsi" w:cstheme="minorHAnsi"/>
          <w:i/>
          <w:color w:val="000000"/>
          <w:szCs w:val="24"/>
          <w:lang w:eastAsia="sl-SI"/>
        </w:rPr>
        <w:t>ex lege</w:t>
      </w:r>
      <w:r w:rsidRPr="009F67C8">
        <w:rPr>
          <w:rFonts w:asciiTheme="minorHAnsi" w:eastAsia="Times New Roman" w:hAnsiTheme="minorHAnsi" w:cstheme="minorHAnsi"/>
          <w:color w:val="000000"/>
          <w:szCs w:val="24"/>
          <w:lang w:eastAsia="sl-SI"/>
        </w:rPr>
        <w:t xml:space="preserve"> (torej ne po lastni izbiri) vstopi kot najemodajalec v posebn</w:t>
      </w:r>
      <w:r w:rsidR="005C4125">
        <w:rPr>
          <w:rFonts w:asciiTheme="minorHAnsi" w:eastAsia="Times New Roman" w:hAnsiTheme="minorHAnsi" w:cstheme="minorHAnsi"/>
          <w:color w:val="000000"/>
          <w:szCs w:val="24"/>
          <w:lang w:eastAsia="sl-SI"/>
        </w:rPr>
        <w:t>i</w:t>
      </w:r>
      <w:r w:rsidRPr="009F67C8">
        <w:rPr>
          <w:rFonts w:asciiTheme="minorHAnsi" w:eastAsia="Times New Roman" w:hAnsiTheme="minorHAnsi" w:cstheme="minorHAnsi"/>
          <w:color w:val="000000"/>
          <w:szCs w:val="24"/>
          <w:lang w:eastAsia="sl-SI"/>
        </w:rPr>
        <w:t xml:space="preserve"> tip najemnega razmerja, ki je podvrženo intenzivnemu (pretežno) kogentnemu pravnemu urejanju zaradi doseganja javnega interesa in zaščite najemnikov –</w:t>
      </w:r>
      <w:r w:rsidR="00387DE0" w:rsidRPr="009F67C8">
        <w:rPr>
          <w:rFonts w:asciiTheme="minorHAnsi" w:eastAsia="Times New Roman" w:hAnsiTheme="minorHAnsi" w:cstheme="minorHAnsi"/>
          <w:color w:val="000000"/>
          <w:szCs w:val="24"/>
          <w:lang w:eastAsia="sl-SI"/>
        </w:rPr>
        <w:t xml:space="preserve"> </w:t>
      </w:r>
      <w:r w:rsidRPr="009F67C8">
        <w:rPr>
          <w:rFonts w:asciiTheme="minorHAnsi" w:eastAsia="Times New Roman" w:hAnsiTheme="minorHAnsi" w:cstheme="minorHAnsi"/>
          <w:color w:val="000000"/>
          <w:szCs w:val="24"/>
          <w:lang w:eastAsia="sl-SI"/>
        </w:rPr>
        <w:t>nekdanjih imetnikov stanovanjske pravice:</w:t>
      </w:r>
    </w:p>
    <w:p w14:paraId="082AEE51" w14:textId="6DCC9143" w:rsidR="00C05F30" w:rsidRPr="009F67C8" w:rsidRDefault="00C05F30" w:rsidP="00A12B9E">
      <w:pPr>
        <w:pStyle w:val="Odstavekseznama"/>
        <w:numPr>
          <w:ilvl w:val="0"/>
          <w:numId w:val="118"/>
        </w:numPr>
        <w:spacing w:after="0" w:line="240" w:lineRule="auto"/>
        <w:jc w:val="both"/>
        <w:rPr>
          <w:rFonts w:asciiTheme="minorHAnsi" w:eastAsia="Times New Roman" w:hAnsiTheme="minorHAnsi" w:cstheme="minorHAnsi"/>
          <w:color w:val="000000"/>
          <w:szCs w:val="24"/>
          <w:lang w:eastAsia="sl-SI"/>
        </w:rPr>
      </w:pPr>
      <w:r w:rsidRPr="009F67C8">
        <w:rPr>
          <w:rFonts w:asciiTheme="minorHAnsi" w:eastAsia="Times New Roman" w:hAnsiTheme="minorHAnsi" w:cstheme="minorHAnsi"/>
          <w:color w:val="000000"/>
          <w:szCs w:val="24"/>
          <w:lang w:eastAsia="sl-SI"/>
        </w:rPr>
        <w:lastRenderedPageBreak/>
        <w:t>najemna razmerja so nujno sklenjena za nedoločen čas</w:t>
      </w:r>
      <w:r w:rsidR="00387DE0" w:rsidRPr="009F67C8">
        <w:rPr>
          <w:rFonts w:asciiTheme="minorHAnsi" w:eastAsia="Times New Roman" w:hAnsiTheme="minorHAnsi" w:cstheme="minorHAnsi"/>
          <w:color w:val="000000"/>
          <w:szCs w:val="24"/>
          <w:lang w:eastAsia="sl-SI"/>
        </w:rPr>
        <w:t>,</w:t>
      </w:r>
    </w:p>
    <w:p w14:paraId="72055D88" w14:textId="10B7CCFE" w:rsidR="00C05F30" w:rsidRPr="009F67C8" w:rsidRDefault="00C05F30" w:rsidP="00A12B9E">
      <w:pPr>
        <w:pStyle w:val="Odstavekseznama"/>
        <w:numPr>
          <w:ilvl w:val="0"/>
          <w:numId w:val="118"/>
        </w:numPr>
        <w:spacing w:after="0" w:line="240" w:lineRule="auto"/>
        <w:jc w:val="both"/>
        <w:rPr>
          <w:rFonts w:asciiTheme="minorHAnsi" w:eastAsia="Times New Roman" w:hAnsiTheme="minorHAnsi" w:cstheme="minorHAnsi"/>
          <w:color w:val="000000"/>
          <w:szCs w:val="24"/>
          <w:lang w:eastAsia="sl-SI"/>
        </w:rPr>
      </w:pPr>
      <w:r w:rsidRPr="009F67C8">
        <w:rPr>
          <w:rFonts w:asciiTheme="minorHAnsi" w:eastAsia="Times New Roman" w:hAnsiTheme="minorHAnsi" w:cstheme="minorHAnsi"/>
          <w:color w:val="000000"/>
          <w:szCs w:val="24"/>
          <w:lang w:eastAsia="sl-SI"/>
        </w:rPr>
        <w:t>najemodajalec se ne more prosto pogajati o najemnini in se ne more z najemnikom veljavno dogovoriti o tržni najemnini in mu je zaračunavati v smislu svobodno doseženega soglasja volj pogodbenih strank</w:t>
      </w:r>
      <w:r w:rsidR="00387DE0" w:rsidRPr="009F67C8">
        <w:rPr>
          <w:rFonts w:asciiTheme="minorHAnsi" w:eastAsia="Times New Roman" w:hAnsiTheme="minorHAnsi" w:cstheme="minorHAnsi"/>
          <w:color w:val="000000"/>
          <w:szCs w:val="24"/>
          <w:lang w:eastAsia="sl-SI"/>
        </w:rPr>
        <w:t>,</w:t>
      </w:r>
    </w:p>
    <w:p w14:paraId="52E22EE1" w14:textId="42DA0E6A" w:rsidR="00C05F30" w:rsidRPr="009F67C8" w:rsidRDefault="00C05F30" w:rsidP="00A12B9E">
      <w:pPr>
        <w:pStyle w:val="Odstavekseznama"/>
        <w:numPr>
          <w:ilvl w:val="0"/>
          <w:numId w:val="118"/>
        </w:numPr>
        <w:spacing w:after="0" w:line="240" w:lineRule="auto"/>
        <w:jc w:val="both"/>
        <w:rPr>
          <w:rFonts w:asciiTheme="minorHAnsi" w:eastAsia="Times New Roman" w:hAnsiTheme="minorHAnsi" w:cstheme="minorHAnsi"/>
          <w:color w:val="000000"/>
          <w:szCs w:val="24"/>
          <w:lang w:eastAsia="sl-SI"/>
        </w:rPr>
      </w:pPr>
      <w:r w:rsidRPr="009F67C8">
        <w:rPr>
          <w:rFonts w:asciiTheme="minorHAnsi" w:eastAsia="Times New Roman" w:hAnsiTheme="minorHAnsi" w:cstheme="minorHAnsi"/>
          <w:color w:val="000000"/>
          <w:szCs w:val="24"/>
          <w:lang w:eastAsia="sl-SI"/>
        </w:rPr>
        <w:t xml:space="preserve">najemodajalec je upravičen le do neprofitne najemnine, katere elementi in </w:t>
      </w:r>
      <w:r w:rsidR="005C4125">
        <w:rPr>
          <w:rFonts w:asciiTheme="minorHAnsi" w:eastAsia="Times New Roman" w:hAnsiTheme="minorHAnsi" w:cstheme="minorHAnsi"/>
          <w:color w:val="000000"/>
          <w:szCs w:val="24"/>
          <w:lang w:eastAsia="sl-SI"/>
        </w:rPr>
        <w:t>najvišj</w:t>
      </w:r>
      <w:r w:rsidRPr="009F67C8">
        <w:rPr>
          <w:rFonts w:asciiTheme="minorHAnsi" w:eastAsia="Times New Roman" w:hAnsiTheme="minorHAnsi" w:cstheme="minorHAnsi"/>
          <w:color w:val="000000"/>
          <w:szCs w:val="24"/>
          <w:lang w:eastAsia="sl-SI"/>
        </w:rPr>
        <w:t>a višina so podrobno določeni z obveznimi predpisi</w:t>
      </w:r>
      <w:r w:rsidR="00387DE0" w:rsidRPr="009F67C8">
        <w:rPr>
          <w:rFonts w:asciiTheme="minorHAnsi" w:eastAsia="Times New Roman" w:hAnsiTheme="minorHAnsi" w:cstheme="minorHAnsi"/>
          <w:color w:val="000000"/>
          <w:szCs w:val="24"/>
          <w:lang w:eastAsia="sl-SI"/>
        </w:rPr>
        <w:t>,</w:t>
      </w:r>
    </w:p>
    <w:p w14:paraId="4A2D4CF9" w14:textId="20713635" w:rsidR="00C05F30" w:rsidRPr="009F67C8" w:rsidRDefault="00C05F30" w:rsidP="00A12B9E">
      <w:pPr>
        <w:pStyle w:val="Odstavekseznama"/>
        <w:numPr>
          <w:ilvl w:val="0"/>
          <w:numId w:val="118"/>
        </w:numPr>
        <w:spacing w:after="0" w:line="240" w:lineRule="auto"/>
        <w:jc w:val="both"/>
        <w:rPr>
          <w:rFonts w:asciiTheme="minorHAnsi" w:eastAsia="Times New Roman" w:hAnsiTheme="minorHAnsi" w:cstheme="minorHAnsi"/>
          <w:color w:val="000000"/>
          <w:szCs w:val="24"/>
          <w:lang w:eastAsia="sl-SI"/>
        </w:rPr>
      </w:pPr>
      <w:r w:rsidRPr="009F67C8">
        <w:rPr>
          <w:rFonts w:asciiTheme="minorHAnsi" w:eastAsia="Times New Roman" w:hAnsiTheme="minorHAnsi" w:cstheme="minorHAnsi"/>
          <w:color w:val="000000"/>
          <w:szCs w:val="24"/>
          <w:lang w:eastAsia="sl-SI"/>
        </w:rPr>
        <w:t>upravičenost do plačevanja (zgolj) neprofitne najemnine velja za vse najemnike, ne glede na njihovo premoženjsko stanje</w:t>
      </w:r>
      <w:r w:rsidR="00387DE0" w:rsidRPr="009F67C8">
        <w:rPr>
          <w:rFonts w:asciiTheme="minorHAnsi" w:eastAsia="Times New Roman" w:hAnsiTheme="minorHAnsi" w:cstheme="minorHAnsi"/>
          <w:color w:val="000000"/>
          <w:szCs w:val="24"/>
          <w:lang w:eastAsia="sl-SI"/>
        </w:rPr>
        <w:t>,</w:t>
      </w:r>
    </w:p>
    <w:p w14:paraId="46EEC120" w14:textId="225CA4C2" w:rsidR="00C05F30" w:rsidRPr="009F67C8" w:rsidRDefault="00C05F30" w:rsidP="00A12B9E">
      <w:pPr>
        <w:pStyle w:val="Odstavekseznama"/>
        <w:numPr>
          <w:ilvl w:val="0"/>
          <w:numId w:val="118"/>
        </w:numPr>
        <w:spacing w:after="0" w:line="240" w:lineRule="auto"/>
        <w:jc w:val="both"/>
        <w:rPr>
          <w:rFonts w:asciiTheme="minorHAnsi" w:eastAsia="Times New Roman" w:hAnsiTheme="minorHAnsi" w:cstheme="minorHAnsi"/>
          <w:color w:val="000000"/>
          <w:szCs w:val="24"/>
          <w:lang w:eastAsia="sl-SI"/>
        </w:rPr>
      </w:pPr>
      <w:r w:rsidRPr="009F67C8">
        <w:rPr>
          <w:rFonts w:asciiTheme="minorHAnsi" w:eastAsia="Times New Roman" w:hAnsiTheme="minorHAnsi" w:cstheme="minorHAnsi"/>
          <w:color w:val="000000"/>
          <w:szCs w:val="24"/>
          <w:lang w:eastAsia="sl-SI"/>
        </w:rPr>
        <w:t xml:space="preserve">najemodajalec ne more </w:t>
      </w:r>
      <w:r w:rsidR="005C4125">
        <w:rPr>
          <w:rFonts w:asciiTheme="minorHAnsi" w:eastAsia="Times New Roman" w:hAnsiTheme="minorHAnsi" w:cstheme="minorHAnsi"/>
          <w:color w:val="000000"/>
          <w:szCs w:val="24"/>
          <w:lang w:eastAsia="sl-SI"/>
        </w:rPr>
        <w:t>preprosto</w:t>
      </w:r>
      <w:r w:rsidR="005C4125" w:rsidRPr="009F67C8">
        <w:rPr>
          <w:rFonts w:asciiTheme="minorHAnsi" w:eastAsia="Times New Roman" w:hAnsiTheme="minorHAnsi" w:cstheme="minorHAnsi"/>
          <w:color w:val="000000"/>
          <w:szCs w:val="24"/>
          <w:lang w:eastAsia="sl-SI"/>
        </w:rPr>
        <w:t xml:space="preserve"> </w:t>
      </w:r>
      <w:r w:rsidRPr="009F67C8">
        <w:rPr>
          <w:rFonts w:asciiTheme="minorHAnsi" w:eastAsia="Times New Roman" w:hAnsiTheme="minorHAnsi" w:cstheme="minorHAnsi"/>
          <w:color w:val="000000"/>
          <w:szCs w:val="24"/>
          <w:lang w:eastAsia="sl-SI"/>
        </w:rPr>
        <w:t>izstopiti iz takega najemnega razmerja oziroma doseči njegovega prenehanja i</w:t>
      </w:r>
      <w:r w:rsidR="005C4125">
        <w:rPr>
          <w:rFonts w:asciiTheme="minorHAnsi" w:eastAsia="Times New Roman" w:hAnsiTheme="minorHAnsi" w:cstheme="minorHAnsi"/>
          <w:color w:val="000000"/>
          <w:szCs w:val="24"/>
          <w:lang w:eastAsia="sl-SI"/>
        </w:rPr>
        <w:t xml:space="preserve">n tako </w:t>
      </w:r>
      <w:r w:rsidRPr="009F67C8">
        <w:rPr>
          <w:rFonts w:asciiTheme="minorHAnsi" w:eastAsia="Times New Roman" w:hAnsiTheme="minorHAnsi" w:cstheme="minorHAnsi"/>
          <w:color w:val="000000"/>
          <w:szCs w:val="24"/>
          <w:lang w:eastAsia="sl-SI"/>
        </w:rPr>
        <w:t>d</w:t>
      </w:r>
      <w:r w:rsidR="005C4125">
        <w:rPr>
          <w:rFonts w:asciiTheme="minorHAnsi" w:eastAsia="Times New Roman" w:hAnsiTheme="minorHAnsi" w:cstheme="minorHAnsi"/>
          <w:color w:val="000000"/>
          <w:szCs w:val="24"/>
          <w:lang w:eastAsia="sl-SI"/>
        </w:rPr>
        <w:t>alje</w:t>
      </w:r>
      <w:r w:rsidRPr="009F67C8">
        <w:rPr>
          <w:rFonts w:asciiTheme="minorHAnsi" w:eastAsia="Times New Roman" w:hAnsiTheme="minorHAnsi" w:cstheme="minorHAnsi"/>
          <w:color w:val="000000"/>
          <w:szCs w:val="24"/>
          <w:lang w:eastAsia="sl-SI"/>
        </w:rPr>
        <w:t>.</w:t>
      </w:r>
    </w:p>
    <w:p w14:paraId="5073CC34" w14:textId="77777777" w:rsidR="00C05F30" w:rsidRPr="009F67C8" w:rsidRDefault="00C05F30" w:rsidP="00C05F30">
      <w:pPr>
        <w:spacing w:after="0" w:line="240" w:lineRule="auto"/>
        <w:jc w:val="both"/>
        <w:rPr>
          <w:rFonts w:asciiTheme="minorHAnsi" w:eastAsia="Times New Roman" w:hAnsiTheme="minorHAnsi" w:cstheme="minorHAnsi"/>
          <w:color w:val="000000"/>
          <w:szCs w:val="24"/>
          <w:lang w:eastAsia="sl-SI"/>
        </w:rPr>
      </w:pPr>
      <w:r w:rsidRPr="009F67C8">
        <w:rPr>
          <w:rFonts w:asciiTheme="minorHAnsi" w:eastAsia="Times New Roman" w:hAnsiTheme="minorHAnsi" w:cstheme="minorHAnsi"/>
          <w:color w:val="000000"/>
          <w:szCs w:val="24"/>
          <w:lang w:eastAsia="sl-SI"/>
        </w:rPr>
        <w:t>  </w:t>
      </w:r>
    </w:p>
    <w:p w14:paraId="056DD018" w14:textId="2B3EDBDB" w:rsidR="00C05F30" w:rsidRPr="009F67C8" w:rsidRDefault="005C4125" w:rsidP="00C05F30">
      <w:pPr>
        <w:spacing w:after="0" w:line="240" w:lineRule="auto"/>
        <w:jc w:val="both"/>
        <w:rPr>
          <w:rFonts w:asciiTheme="minorHAnsi" w:eastAsia="Times New Roman" w:hAnsiTheme="minorHAnsi" w:cstheme="minorHAnsi"/>
          <w:color w:val="000000"/>
          <w:szCs w:val="24"/>
          <w:lang w:eastAsia="sl-SI"/>
        </w:rPr>
      </w:pPr>
      <w:r>
        <w:rPr>
          <w:rFonts w:asciiTheme="minorHAnsi" w:eastAsia="Times New Roman" w:hAnsiTheme="minorHAnsi" w:cstheme="minorHAnsi"/>
          <w:color w:val="000000"/>
          <w:szCs w:val="24"/>
          <w:lang w:eastAsia="sl-SI"/>
        </w:rPr>
        <w:t>Poleg tega</w:t>
      </w:r>
      <w:r w:rsidRPr="009F67C8">
        <w:rPr>
          <w:rFonts w:asciiTheme="minorHAnsi" w:eastAsia="Times New Roman" w:hAnsiTheme="minorHAnsi" w:cstheme="minorHAnsi"/>
          <w:color w:val="000000"/>
          <w:szCs w:val="24"/>
          <w:lang w:eastAsia="sl-SI"/>
        </w:rPr>
        <w:t xml:space="preserve"> </w:t>
      </w:r>
      <w:r w:rsidR="00C05F30" w:rsidRPr="009F67C8">
        <w:rPr>
          <w:rFonts w:asciiTheme="minorHAnsi" w:eastAsia="Times New Roman" w:hAnsiTheme="minorHAnsi" w:cstheme="minorHAnsi"/>
          <w:color w:val="000000"/>
          <w:szCs w:val="24"/>
          <w:lang w:eastAsia="sl-SI"/>
        </w:rPr>
        <w:t xml:space="preserve">je sodišče predstavilo tudi razloge, zakaj ne razveljavlja določb zakona (56. točka) in zakaj se določbe zakona uporabljajo </w:t>
      </w:r>
      <w:r>
        <w:rPr>
          <w:rFonts w:asciiTheme="minorHAnsi" w:eastAsia="Times New Roman" w:hAnsiTheme="minorHAnsi" w:cstheme="minorHAnsi"/>
          <w:color w:val="000000"/>
          <w:szCs w:val="24"/>
          <w:lang w:eastAsia="sl-SI"/>
        </w:rPr>
        <w:t>tudi po</w:t>
      </w:r>
      <w:r w:rsidR="00C05F30" w:rsidRPr="009F67C8">
        <w:rPr>
          <w:rFonts w:asciiTheme="minorHAnsi" w:eastAsia="Times New Roman" w:hAnsiTheme="minorHAnsi" w:cstheme="minorHAnsi"/>
          <w:color w:val="000000"/>
          <w:szCs w:val="24"/>
          <w:lang w:eastAsia="sl-SI"/>
        </w:rPr>
        <w:t xml:space="preserve"> odprav</w:t>
      </w:r>
      <w:r>
        <w:rPr>
          <w:rFonts w:asciiTheme="minorHAnsi" w:eastAsia="Times New Roman" w:hAnsiTheme="minorHAnsi" w:cstheme="minorHAnsi"/>
          <w:color w:val="000000"/>
          <w:szCs w:val="24"/>
          <w:lang w:eastAsia="sl-SI"/>
        </w:rPr>
        <w:t>i</w:t>
      </w:r>
      <w:r w:rsidR="00C05F30" w:rsidRPr="009F67C8">
        <w:rPr>
          <w:rFonts w:asciiTheme="minorHAnsi" w:eastAsia="Times New Roman" w:hAnsiTheme="minorHAnsi" w:cstheme="minorHAnsi"/>
          <w:color w:val="000000"/>
          <w:szCs w:val="24"/>
          <w:lang w:eastAsia="sl-SI"/>
        </w:rPr>
        <w:t xml:space="preserve"> protiustavnosti (57. točka).</w:t>
      </w:r>
    </w:p>
    <w:p w14:paraId="7A9805E4" w14:textId="77777777" w:rsidR="006A1ABB" w:rsidRPr="009F67C8" w:rsidRDefault="006A1ABB" w:rsidP="009C51B6">
      <w:pPr>
        <w:spacing w:after="0" w:line="240" w:lineRule="auto"/>
        <w:jc w:val="both"/>
        <w:rPr>
          <w:rFonts w:asciiTheme="minorHAnsi" w:hAnsiTheme="minorHAnsi" w:cstheme="minorHAnsi"/>
          <w:sz w:val="32"/>
          <w:szCs w:val="32"/>
        </w:rPr>
      </w:pPr>
    </w:p>
    <w:p w14:paraId="174E6FB4" w14:textId="77777777" w:rsidR="009C51B6" w:rsidRPr="009F67C8" w:rsidRDefault="009C51B6" w:rsidP="009C51B6">
      <w:pPr>
        <w:pStyle w:val="Naslov4"/>
        <w:spacing w:before="0" w:beforeAutospacing="0"/>
        <w:rPr>
          <w:rFonts w:asciiTheme="minorHAnsi" w:hAnsiTheme="minorHAnsi" w:cstheme="minorHAnsi"/>
        </w:rPr>
      </w:pPr>
      <w:bookmarkStart w:id="499" w:name="_Toc95149830"/>
      <w:bookmarkStart w:id="500" w:name="_Toc168845077"/>
      <w:r w:rsidRPr="009F67C8">
        <w:rPr>
          <w:rFonts w:asciiTheme="minorHAnsi" w:hAnsiTheme="minorHAnsi" w:cstheme="minorHAnsi"/>
        </w:rPr>
        <w:t>1.11 Postopki po Zakonu o izvrševanju kazenskih sankcij</w:t>
      </w:r>
      <w:bookmarkEnd w:id="499"/>
      <w:bookmarkEnd w:id="500"/>
    </w:p>
    <w:p w14:paraId="372001D1" w14:textId="77777777" w:rsidR="009C51B6" w:rsidRPr="009F67C8" w:rsidRDefault="009C51B6" w:rsidP="009C51B6">
      <w:pPr>
        <w:spacing w:after="0" w:line="240" w:lineRule="auto"/>
        <w:rPr>
          <w:rFonts w:asciiTheme="minorHAnsi" w:hAnsiTheme="minorHAnsi" w:cstheme="minorHAnsi"/>
          <w:sz w:val="32"/>
          <w:szCs w:val="32"/>
        </w:rPr>
      </w:pPr>
    </w:p>
    <w:p w14:paraId="61F275F5" w14:textId="77777777" w:rsidR="009C51B6" w:rsidRPr="009F67C8" w:rsidRDefault="009C51B6" w:rsidP="009C51B6">
      <w:pPr>
        <w:pStyle w:val="Naslov5"/>
        <w:spacing w:before="0" w:line="240" w:lineRule="auto"/>
        <w:rPr>
          <w:rFonts w:asciiTheme="minorHAnsi" w:hAnsiTheme="minorHAnsi" w:cstheme="minorHAnsi"/>
        </w:rPr>
      </w:pPr>
      <w:bookmarkStart w:id="501" w:name="_Toc95149831"/>
      <w:bookmarkStart w:id="502" w:name="_Toc168845078"/>
      <w:r w:rsidRPr="009F67C8">
        <w:rPr>
          <w:rFonts w:asciiTheme="minorHAnsi" w:hAnsiTheme="minorHAnsi" w:cstheme="minorHAnsi"/>
        </w:rPr>
        <w:t>1.11.1 Uvod</w:t>
      </w:r>
      <w:bookmarkEnd w:id="501"/>
      <w:bookmarkEnd w:id="502"/>
    </w:p>
    <w:p w14:paraId="2DA41956" w14:textId="77777777" w:rsidR="009C51B6" w:rsidRPr="009F67C8" w:rsidRDefault="009C51B6" w:rsidP="009C51B6">
      <w:pPr>
        <w:spacing w:after="0" w:line="240" w:lineRule="auto"/>
        <w:rPr>
          <w:rFonts w:asciiTheme="minorHAnsi" w:hAnsiTheme="minorHAnsi" w:cstheme="minorHAnsi"/>
          <w:sz w:val="28"/>
          <w:szCs w:val="28"/>
        </w:rPr>
      </w:pPr>
    </w:p>
    <w:p w14:paraId="0B6CD036" w14:textId="61D2DBD0" w:rsidR="009C51B6" w:rsidRPr="009F67C8" w:rsidRDefault="009C51B6" w:rsidP="009C51B6">
      <w:pPr>
        <w:spacing w:after="0" w:line="240" w:lineRule="auto"/>
        <w:jc w:val="both"/>
        <w:rPr>
          <w:rFonts w:asciiTheme="minorHAnsi" w:eastAsia="Calibri" w:hAnsiTheme="minorHAnsi" w:cstheme="minorHAnsi"/>
          <w:szCs w:val="24"/>
          <w:lang w:eastAsia="sl-SI"/>
        </w:rPr>
      </w:pPr>
      <w:r w:rsidRPr="00AF6911">
        <w:rPr>
          <w:rFonts w:asciiTheme="minorHAnsi" w:eastAsia="Calibri" w:hAnsiTheme="minorHAnsi" w:cstheme="minorHAnsi"/>
          <w:szCs w:val="24"/>
          <w:lang w:eastAsia="sl-SI"/>
        </w:rPr>
        <w:t>Po 145. členu</w:t>
      </w:r>
      <w:r w:rsidRPr="009F67C8">
        <w:rPr>
          <w:rFonts w:asciiTheme="minorHAnsi" w:eastAsia="Calibri" w:hAnsiTheme="minorHAnsi" w:cstheme="minorHAnsi"/>
          <w:szCs w:val="24"/>
          <w:lang w:eastAsia="sl-SI"/>
        </w:rPr>
        <w:t xml:space="preserve"> </w:t>
      </w:r>
      <w:r w:rsidR="00ED54F6" w:rsidRPr="009F67C8">
        <w:rPr>
          <w:rFonts w:asciiTheme="minorHAnsi" w:eastAsia="Calibri" w:hAnsiTheme="minorHAnsi" w:cstheme="minorHAnsi"/>
          <w:szCs w:val="24"/>
          <w:lang w:eastAsia="sl-SI"/>
        </w:rPr>
        <w:t>Z</w:t>
      </w:r>
      <w:r w:rsidRPr="009F67C8">
        <w:rPr>
          <w:rFonts w:asciiTheme="minorHAnsi" w:eastAsia="Calibri" w:hAnsiTheme="minorHAnsi" w:cstheme="minorHAnsi"/>
          <w:szCs w:val="24"/>
          <w:lang w:eastAsia="sl-SI"/>
        </w:rPr>
        <w:t xml:space="preserve">akona o izvrševanju kazenskih sankcij (ZIKS) se upravičencem oziroma njihovim dedičem vrne zaplenjeno premoženje, če je bila kazen zaplembe razveljavljena. </w:t>
      </w:r>
    </w:p>
    <w:p w14:paraId="687C6488" w14:textId="77777777" w:rsidR="009C51B6" w:rsidRPr="009F67C8" w:rsidRDefault="009C51B6" w:rsidP="009C51B6">
      <w:pPr>
        <w:spacing w:after="0" w:line="240" w:lineRule="auto"/>
        <w:jc w:val="both"/>
        <w:rPr>
          <w:rFonts w:asciiTheme="minorHAnsi" w:eastAsia="Calibri" w:hAnsiTheme="minorHAnsi" w:cstheme="minorHAnsi"/>
          <w:szCs w:val="24"/>
          <w:lang w:eastAsia="sl-SI"/>
        </w:rPr>
      </w:pPr>
    </w:p>
    <w:p w14:paraId="0729A919" w14:textId="0060CC49" w:rsidR="009C51B6" w:rsidRPr="009F67C8" w:rsidRDefault="009C51B6" w:rsidP="009C51B6">
      <w:pPr>
        <w:spacing w:after="0" w:line="240" w:lineRule="auto"/>
        <w:jc w:val="both"/>
        <w:rPr>
          <w:rFonts w:asciiTheme="minorHAnsi" w:eastAsia="Calibri" w:hAnsiTheme="minorHAnsi" w:cstheme="minorHAnsi"/>
          <w:szCs w:val="24"/>
          <w:lang w:eastAsia="sl-SI"/>
        </w:rPr>
      </w:pPr>
      <w:r w:rsidRPr="009F67C8">
        <w:rPr>
          <w:rFonts w:asciiTheme="minorHAnsi" w:eastAsia="Calibri" w:hAnsiTheme="minorHAnsi" w:cstheme="minorHAnsi"/>
          <w:szCs w:val="24"/>
          <w:lang w:eastAsia="sl-SI"/>
        </w:rPr>
        <w:t xml:space="preserve">Premoženje se vrne v naravi ali v obliki odškodnine, če premoženja ali njegovih posameznih delov ni mogoče vrniti v naravi. Odškodnina za premoženje, ki ga v naravi ni mogoče vrniti, se določi po njegovem stanju v času zaplembe in po dejanski vrednosti na dan izdaje sklepa. </w:t>
      </w:r>
    </w:p>
    <w:p w14:paraId="6448E8F0" w14:textId="77777777" w:rsidR="009C51B6" w:rsidRPr="009F67C8" w:rsidRDefault="009C51B6" w:rsidP="009C51B6">
      <w:pPr>
        <w:spacing w:after="0" w:line="240" w:lineRule="auto"/>
        <w:jc w:val="both"/>
        <w:rPr>
          <w:rFonts w:asciiTheme="minorHAnsi" w:hAnsiTheme="minorHAnsi" w:cstheme="minorHAnsi"/>
          <w:sz w:val="28"/>
          <w:szCs w:val="28"/>
        </w:rPr>
      </w:pPr>
    </w:p>
    <w:p w14:paraId="5C1D3C9E" w14:textId="77777777" w:rsidR="009C51B6" w:rsidRPr="009F67C8" w:rsidRDefault="009C51B6" w:rsidP="009C51B6">
      <w:pPr>
        <w:pStyle w:val="Naslov5"/>
        <w:spacing w:before="0" w:line="240" w:lineRule="auto"/>
        <w:rPr>
          <w:rFonts w:asciiTheme="minorHAnsi" w:hAnsiTheme="minorHAnsi" w:cstheme="minorHAnsi"/>
          <w:szCs w:val="28"/>
        </w:rPr>
      </w:pPr>
      <w:bookmarkStart w:id="503" w:name="_Toc95149832"/>
      <w:bookmarkStart w:id="504" w:name="_Toc168845079"/>
      <w:r w:rsidRPr="009F67C8">
        <w:rPr>
          <w:rFonts w:asciiTheme="minorHAnsi" w:hAnsiTheme="minorHAnsi" w:cstheme="minorHAnsi"/>
          <w:szCs w:val="28"/>
        </w:rPr>
        <w:t>1.11.2 Statistika</w:t>
      </w:r>
      <w:bookmarkEnd w:id="503"/>
      <w:bookmarkEnd w:id="504"/>
    </w:p>
    <w:p w14:paraId="68AB55C8" w14:textId="77777777" w:rsidR="009C51B6" w:rsidRPr="009F67C8" w:rsidRDefault="009C51B6" w:rsidP="009C51B6">
      <w:pPr>
        <w:spacing w:after="0" w:line="240" w:lineRule="auto"/>
        <w:rPr>
          <w:rFonts w:asciiTheme="minorHAnsi" w:hAnsiTheme="minorHAnsi" w:cstheme="minorHAnsi"/>
          <w:sz w:val="28"/>
          <w:szCs w:val="28"/>
        </w:rPr>
      </w:pPr>
    </w:p>
    <w:p w14:paraId="1006D870" w14:textId="468D9950"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 xml:space="preserve">Državno odvetništvo RS </w:t>
      </w:r>
      <w:r w:rsidR="007E3574" w:rsidRPr="009F67C8">
        <w:rPr>
          <w:rFonts w:asciiTheme="minorHAnsi" w:hAnsiTheme="minorHAnsi" w:cstheme="minorHAnsi"/>
        </w:rPr>
        <w:t xml:space="preserve">je </w:t>
      </w:r>
      <w:r w:rsidRPr="009F67C8">
        <w:rPr>
          <w:rFonts w:asciiTheme="minorHAnsi" w:hAnsiTheme="minorHAnsi" w:cstheme="minorHAnsi"/>
        </w:rPr>
        <w:t>v letu 202</w:t>
      </w:r>
      <w:r w:rsidR="007910ED" w:rsidRPr="009F67C8">
        <w:rPr>
          <w:rFonts w:asciiTheme="minorHAnsi" w:hAnsiTheme="minorHAnsi" w:cstheme="minorHAnsi"/>
        </w:rPr>
        <w:t>3</w:t>
      </w:r>
      <w:r w:rsidRPr="009F67C8">
        <w:rPr>
          <w:rFonts w:asciiTheme="minorHAnsi" w:hAnsiTheme="minorHAnsi" w:cstheme="minorHAnsi"/>
        </w:rPr>
        <w:t xml:space="preserve"> prejelo</w:t>
      </w:r>
      <w:r w:rsidR="007E3574" w:rsidRPr="009F67C8">
        <w:rPr>
          <w:rFonts w:asciiTheme="minorHAnsi" w:hAnsiTheme="minorHAnsi" w:cstheme="minorHAnsi"/>
        </w:rPr>
        <w:t xml:space="preserve"> v delo</w:t>
      </w:r>
      <w:r w:rsidRPr="009F67C8">
        <w:rPr>
          <w:rFonts w:asciiTheme="minorHAnsi" w:hAnsiTheme="minorHAnsi" w:cstheme="minorHAnsi"/>
        </w:rPr>
        <w:t xml:space="preserve"> </w:t>
      </w:r>
      <w:r w:rsidR="007E3574" w:rsidRPr="009F67C8">
        <w:rPr>
          <w:rFonts w:asciiTheme="minorHAnsi" w:hAnsiTheme="minorHAnsi" w:cstheme="minorHAnsi"/>
        </w:rPr>
        <w:t>1</w:t>
      </w:r>
      <w:r w:rsidRPr="009F67C8">
        <w:rPr>
          <w:rFonts w:asciiTheme="minorHAnsi" w:hAnsiTheme="minorHAnsi" w:cstheme="minorHAnsi"/>
        </w:rPr>
        <w:t xml:space="preserve"> nov</w:t>
      </w:r>
      <w:r w:rsidR="007E3574" w:rsidRPr="009F67C8">
        <w:rPr>
          <w:rFonts w:asciiTheme="minorHAnsi" w:hAnsiTheme="minorHAnsi" w:cstheme="minorHAnsi"/>
        </w:rPr>
        <w:t>o</w:t>
      </w:r>
      <w:r w:rsidRPr="009F67C8">
        <w:rPr>
          <w:rFonts w:asciiTheme="minorHAnsi" w:hAnsiTheme="minorHAnsi" w:cstheme="minorHAnsi"/>
        </w:rPr>
        <w:t xml:space="preserve"> zadev</w:t>
      </w:r>
      <w:r w:rsidR="007E3574" w:rsidRPr="009F67C8">
        <w:rPr>
          <w:rFonts w:asciiTheme="minorHAnsi" w:hAnsiTheme="minorHAnsi" w:cstheme="minorHAnsi"/>
        </w:rPr>
        <w:t>o</w:t>
      </w:r>
      <w:r w:rsidRPr="009F67C8">
        <w:rPr>
          <w:rFonts w:asciiTheme="minorHAnsi" w:hAnsiTheme="minorHAnsi" w:cstheme="minorHAnsi"/>
        </w:rPr>
        <w:t xml:space="preserve">. </w:t>
      </w:r>
    </w:p>
    <w:p w14:paraId="71AA010C" w14:textId="77777777" w:rsidR="009C51B6" w:rsidRPr="009F67C8" w:rsidRDefault="009C51B6" w:rsidP="009C51B6">
      <w:pPr>
        <w:spacing w:after="0" w:line="240" w:lineRule="auto"/>
        <w:jc w:val="both"/>
        <w:rPr>
          <w:rFonts w:asciiTheme="minorHAnsi" w:hAnsiTheme="minorHAnsi" w:cstheme="minorHAnsi"/>
          <w:szCs w:val="24"/>
        </w:rPr>
      </w:pPr>
    </w:p>
    <w:p w14:paraId="21F72AB0" w14:textId="1C89C7A4"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Skupno je imelo leta 202</w:t>
      </w:r>
      <w:r w:rsidR="007910ED" w:rsidRPr="009F67C8">
        <w:rPr>
          <w:rFonts w:asciiTheme="minorHAnsi" w:hAnsiTheme="minorHAnsi" w:cstheme="minorHAnsi"/>
        </w:rPr>
        <w:t>3</w:t>
      </w:r>
      <w:r w:rsidRPr="009F67C8">
        <w:rPr>
          <w:rFonts w:asciiTheme="minorHAnsi" w:hAnsiTheme="minorHAnsi" w:cstheme="minorHAnsi"/>
        </w:rPr>
        <w:t xml:space="preserve"> Državno odvetništvo RS v delu </w:t>
      </w:r>
      <w:r w:rsidR="007910ED" w:rsidRPr="009F67C8">
        <w:rPr>
          <w:rFonts w:asciiTheme="minorHAnsi" w:hAnsiTheme="minorHAnsi" w:cstheme="minorHAnsi"/>
        </w:rPr>
        <w:t>16</w:t>
      </w:r>
      <w:r w:rsidRPr="009F67C8">
        <w:rPr>
          <w:rFonts w:asciiTheme="minorHAnsi" w:hAnsiTheme="minorHAnsi" w:cstheme="minorHAnsi"/>
        </w:rPr>
        <w:t xml:space="preserve"> zadev, zaključenih </w:t>
      </w:r>
      <w:r w:rsidR="00AF6911" w:rsidRPr="009F67C8">
        <w:rPr>
          <w:rFonts w:asciiTheme="minorHAnsi" w:hAnsiTheme="minorHAnsi" w:cstheme="minorHAnsi"/>
        </w:rPr>
        <w:t xml:space="preserve">(rešenih) </w:t>
      </w:r>
      <w:r w:rsidRPr="009F67C8">
        <w:rPr>
          <w:rFonts w:asciiTheme="minorHAnsi" w:hAnsiTheme="minorHAnsi" w:cstheme="minorHAnsi"/>
        </w:rPr>
        <w:t xml:space="preserve">pa je bilo 6 zadev. </w:t>
      </w:r>
    </w:p>
    <w:p w14:paraId="222D6932" w14:textId="77777777" w:rsidR="009C51B6" w:rsidRPr="009F67C8" w:rsidRDefault="009C51B6" w:rsidP="009C51B6">
      <w:pPr>
        <w:spacing w:after="0" w:line="240" w:lineRule="auto"/>
        <w:jc w:val="both"/>
        <w:rPr>
          <w:rFonts w:asciiTheme="minorHAnsi" w:hAnsiTheme="minorHAnsi" w:cstheme="minorHAnsi"/>
          <w:szCs w:val="24"/>
        </w:rPr>
      </w:pPr>
    </w:p>
    <w:p w14:paraId="4329730A" w14:textId="28EC92BF"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Na dan 1. 12. 202</w:t>
      </w:r>
      <w:r w:rsidR="007910ED" w:rsidRPr="009F67C8">
        <w:rPr>
          <w:rFonts w:asciiTheme="minorHAnsi" w:hAnsiTheme="minorHAnsi" w:cstheme="minorHAnsi"/>
        </w:rPr>
        <w:t>3</w:t>
      </w:r>
      <w:r w:rsidRPr="009F67C8">
        <w:rPr>
          <w:rFonts w:asciiTheme="minorHAnsi" w:hAnsiTheme="minorHAnsi" w:cstheme="minorHAnsi"/>
        </w:rPr>
        <w:t xml:space="preserve"> je bilo odprtih (nerešenih) 1</w:t>
      </w:r>
      <w:r w:rsidR="007910ED" w:rsidRPr="009F67C8">
        <w:rPr>
          <w:rFonts w:asciiTheme="minorHAnsi" w:hAnsiTheme="minorHAnsi" w:cstheme="minorHAnsi"/>
        </w:rPr>
        <w:t>0</w:t>
      </w:r>
      <w:r w:rsidRPr="009F67C8">
        <w:rPr>
          <w:rFonts w:asciiTheme="minorHAnsi" w:hAnsiTheme="minorHAnsi" w:cstheme="minorHAnsi"/>
        </w:rPr>
        <w:t xml:space="preserve"> zadev. </w:t>
      </w:r>
    </w:p>
    <w:p w14:paraId="282F123D" w14:textId="77777777" w:rsidR="009C51B6" w:rsidRPr="009F67C8" w:rsidRDefault="009C51B6" w:rsidP="009C51B6">
      <w:pPr>
        <w:spacing w:after="0" w:line="240" w:lineRule="auto"/>
        <w:jc w:val="both"/>
        <w:rPr>
          <w:rFonts w:asciiTheme="minorHAnsi" w:hAnsiTheme="minorHAnsi" w:cstheme="minorHAnsi"/>
          <w:sz w:val="28"/>
          <w:szCs w:val="28"/>
        </w:rPr>
      </w:pPr>
    </w:p>
    <w:p w14:paraId="30DB6C34" w14:textId="77777777" w:rsidR="009C51B6" w:rsidRPr="009F67C8" w:rsidRDefault="009C51B6" w:rsidP="009C51B6">
      <w:pPr>
        <w:pStyle w:val="Naslov5"/>
        <w:spacing w:before="0" w:line="240" w:lineRule="auto"/>
        <w:rPr>
          <w:rFonts w:asciiTheme="minorHAnsi" w:hAnsiTheme="minorHAnsi" w:cstheme="minorHAnsi"/>
        </w:rPr>
      </w:pPr>
      <w:bookmarkStart w:id="505" w:name="_Toc95149833"/>
      <w:bookmarkStart w:id="506" w:name="_Toc168845080"/>
      <w:r w:rsidRPr="009F67C8">
        <w:rPr>
          <w:rFonts w:asciiTheme="minorHAnsi" w:hAnsiTheme="minorHAnsi" w:cstheme="minorHAnsi"/>
        </w:rPr>
        <w:t>1.11.3 Analiza primerjalnih vrednosti</w:t>
      </w:r>
      <w:bookmarkEnd w:id="505"/>
      <w:bookmarkEnd w:id="506"/>
    </w:p>
    <w:p w14:paraId="6CD2C9A6" w14:textId="77777777" w:rsidR="009C51B6" w:rsidRPr="009F67C8" w:rsidRDefault="009C51B6" w:rsidP="009C51B6">
      <w:pPr>
        <w:spacing w:after="0" w:line="240" w:lineRule="auto"/>
        <w:rPr>
          <w:rFonts w:asciiTheme="minorHAnsi" w:hAnsiTheme="minorHAnsi" w:cstheme="minorHAnsi"/>
          <w:sz w:val="28"/>
          <w:szCs w:val="28"/>
        </w:rPr>
      </w:pPr>
    </w:p>
    <w:p w14:paraId="6D8EDF6F" w14:textId="034312E7"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 xml:space="preserve">Državno odvetništvo RS </w:t>
      </w:r>
      <w:r w:rsidR="00375BD4" w:rsidRPr="009F67C8">
        <w:rPr>
          <w:rFonts w:asciiTheme="minorHAnsi" w:hAnsiTheme="minorHAnsi" w:cstheme="minorHAnsi"/>
        </w:rPr>
        <w:t xml:space="preserve">je </w:t>
      </w:r>
      <w:r w:rsidRPr="009F67C8">
        <w:rPr>
          <w:rFonts w:asciiTheme="minorHAnsi" w:hAnsiTheme="minorHAnsi" w:cstheme="minorHAnsi"/>
        </w:rPr>
        <w:t>v letu 202</w:t>
      </w:r>
      <w:r w:rsidR="007910ED" w:rsidRPr="009F67C8">
        <w:rPr>
          <w:rFonts w:asciiTheme="minorHAnsi" w:hAnsiTheme="minorHAnsi" w:cstheme="minorHAnsi"/>
        </w:rPr>
        <w:t>3</w:t>
      </w:r>
      <w:r w:rsidRPr="009F67C8">
        <w:rPr>
          <w:rFonts w:asciiTheme="minorHAnsi" w:hAnsiTheme="minorHAnsi" w:cstheme="minorHAnsi"/>
        </w:rPr>
        <w:t xml:space="preserve"> </w:t>
      </w:r>
      <w:r w:rsidR="00375BD4" w:rsidRPr="009F67C8">
        <w:rPr>
          <w:rFonts w:asciiTheme="minorHAnsi" w:hAnsiTheme="minorHAnsi" w:cstheme="minorHAnsi"/>
        </w:rPr>
        <w:t>pr</w:t>
      </w:r>
      <w:r w:rsidRPr="009F67C8">
        <w:rPr>
          <w:rFonts w:asciiTheme="minorHAnsi" w:hAnsiTheme="minorHAnsi" w:cstheme="minorHAnsi"/>
        </w:rPr>
        <w:t xml:space="preserve">ejelo </w:t>
      </w:r>
      <w:r w:rsidR="00375BD4" w:rsidRPr="009F67C8">
        <w:rPr>
          <w:rFonts w:asciiTheme="minorHAnsi" w:hAnsiTheme="minorHAnsi" w:cstheme="minorHAnsi"/>
        </w:rPr>
        <w:t>v delo 1</w:t>
      </w:r>
      <w:r w:rsidRPr="009F67C8">
        <w:rPr>
          <w:rFonts w:asciiTheme="minorHAnsi" w:hAnsiTheme="minorHAnsi" w:cstheme="minorHAnsi"/>
        </w:rPr>
        <w:t xml:space="preserve"> nov</w:t>
      </w:r>
      <w:r w:rsidR="00375BD4" w:rsidRPr="009F67C8">
        <w:rPr>
          <w:rFonts w:asciiTheme="minorHAnsi" w:hAnsiTheme="minorHAnsi" w:cstheme="minorHAnsi"/>
        </w:rPr>
        <w:t>o</w:t>
      </w:r>
      <w:r w:rsidRPr="009F67C8">
        <w:rPr>
          <w:rFonts w:asciiTheme="minorHAnsi" w:hAnsiTheme="minorHAnsi" w:cstheme="minorHAnsi"/>
        </w:rPr>
        <w:t xml:space="preserve"> zadev</w:t>
      </w:r>
      <w:r w:rsidR="00375BD4" w:rsidRPr="009F67C8">
        <w:rPr>
          <w:rFonts w:asciiTheme="minorHAnsi" w:hAnsiTheme="minorHAnsi" w:cstheme="minorHAnsi"/>
        </w:rPr>
        <w:t>o</w:t>
      </w:r>
      <w:r w:rsidRPr="009F67C8">
        <w:rPr>
          <w:rFonts w:asciiTheme="minorHAnsi" w:hAnsiTheme="minorHAnsi" w:cstheme="minorHAnsi"/>
        </w:rPr>
        <w:t>, v letu 202</w:t>
      </w:r>
      <w:r w:rsidR="007910ED" w:rsidRPr="009F67C8">
        <w:rPr>
          <w:rFonts w:asciiTheme="minorHAnsi" w:hAnsiTheme="minorHAnsi" w:cstheme="minorHAnsi"/>
        </w:rPr>
        <w:t>2 je ravno tako prejelo 1</w:t>
      </w:r>
      <w:r w:rsidRPr="009F67C8">
        <w:rPr>
          <w:rFonts w:asciiTheme="minorHAnsi" w:hAnsiTheme="minorHAnsi" w:cstheme="minorHAnsi"/>
        </w:rPr>
        <w:t xml:space="preserve"> nov</w:t>
      </w:r>
      <w:r w:rsidR="007910ED" w:rsidRPr="009F67C8">
        <w:rPr>
          <w:rFonts w:asciiTheme="minorHAnsi" w:hAnsiTheme="minorHAnsi" w:cstheme="minorHAnsi"/>
        </w:rPr>
        <w:t>o</w:t>
      </w:r>
      <w:r w:rsidRPr="009F67C8">
        <w:rPr>
          <w:rFonts w:asciiTheme="minorHAnsi" w:hAnsiTheme="minorHAnsi" w:cstheme="minorHAnsi"/>
        </w:rPr>
        <w:t xml:space="preserve"> zadev</w:t>
      </w:r>
      <w:r w:rsidR="007910ED" w:rsidRPr="009F67C8">
        <w:rPr>
          <w:rFonts w:asciiTheme="minorHAnsi" w:hAnsiTheme="minorHAnsi" w:cstheme="minorHAnsi"/>
        </w:rPr>
        <w:t>o</w:t>
      </w:r>
      <w:r w:rsidRPr="009F67C8">
        <w:rPr>
          <w:rFonts w:asciiTheme="minorHAnsi" w:hAnsiTheme="minorHAnsi" w:cstheme="minorHAnsi"/>
        </w:rPr>
        <w:t xml:space="preserve">. </w:t>
      </w:r>
    </w:p>
    <w:p w14:paraId="1D1EA887" w14:textId="77777777" w:rsidR="009C51B6" w:rsidRPr="009F67C8" w:rsidRDefault="009C51B6" w:rsidP="009C51B6">
      <w:pPr>
        <w:spacing w:after="0" w:line="240" w:lineRule="auto"/>
        <w:jc w:val="both"/>
        <w:rPr>
          <w:rFonts w:asciiTheme="minorHAnsi" w:hAnsiTheme="minorHAnsi" w:cstheme="minorHAnsi"/>
          <w:szCs w:val="24"/>
        </w:rPr>
      </w:pPr>
    </w:p>
    <w:p w14:paraId="3C33F89E" w14:textId="6CBC9E1E"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Skupno je imelo leta 202</w:t>
      </w:r>
      <w:r w:rsidR="007910ED" w:rsidRPr="009F67C8">
        <w:rPr>
          <w:rFonts w:asciiTheme="minorHAnsi" w:hAnsiTheme="minorHAnsi" w:cstheme="minorHAnsi"/>
        </w:rPr>
        <w:t>3</w:t>
      </w:r>
      <w:r w:rsidRPr="009F67C8">
        <w:rPr>
          <w:rFonts w:asciiTheme="minorHAnsi" w:hAnsiTheme="minorHAnsi" w:cstheme="minorHAnsi"/>
        </w:rPr>
        <w:t xml:space="preserve"> Državno odvetništvo RS v delu </w:t>
      </w:r>
      <w:r w:rsidR="007910ED" w:rsidRPr="009F67C8">
        <w:rPr>
          <w:rFonts w:asciiTheme="minorHAnsi" w:hAnsiTheme="minorHAnsi" w:cstheme="minorHAnsi"/>
        </w:rPr>
        <w:t>16</w:t>
      </w:r>
      <w:r w:rsidRPr="009F67C8">
        <w:rPr>
          <w:rFonts w:asciiTheme="minorHAnsi" w:hAnsiTheme="minorHAnsi" w:cstheme="minorHAnsi"/>
        </w:rPr>
        <w:t xml:space="preserve"> zadev, kar je </w:t>
      </w:r>
      <w:r w:rsidR="007910ED" w:rsidRPr="009F67C8">
        <w:rPr>
          <w:rFonts w:asciiTheme="minorHAnsi" w:hAnsiTheme="minorHAnsi" w:cstheme="minorHAnsi"/>
        </w:rPr>
        <w:t>20 odstotkov manj</w:t>
      </w:r>
      <w:r w:rsidR="00375BD4" w:rsidRPr="009F67C8">
        <w:rPr>
          <w:rFonts w:asciiTheme="minorHAnsi" w:hAnsiTheme="minorHAnsi" w:cstheme="minorHAnsi"/>
        </w:rPr>
        <w:t xml:space="preserve"> kot leta 202</w:t>
      </w:r>
      <w:r w:rsidR="007910ED" w:rsidRPr="009F67C8">
        <w:rPr>
          <w:rFonts w:asciiTheme="minorHAnsi" w:hAnsiTheme="minorHAnsi" w:cstheme="minorHAnsi"/>
        </w:rPr>
        <w:t>2</w:t>
      </w:r>
      <w:r w:rsidR="00375BD4" w:rsidRPr="009F67C8">
        <w:rPr>
          <w:rFonts w:asciiTheme="minorHAnsi" w:hAnsiTheme="minorHAnsi" w:cstheme="minorHAnsi"/>
        </w:rPr>
        <w:t>,</w:t>
      </w:r>
      <w:r w:rsidRPr="009F67C8">
        <w:rPr>
          <w:rFonts w:asciiTheme="minorHAnsi" w:hAnsiTheme="minorHAnsi" w:cstheme="minorHAnsi"/>
        </w:rPr>
        <w:t xml:space="preserve"> ko je imelo v delu </w:t>
      </w:r>
      <w:r w:rsidR="00375BD4" w:rsidRPr="009F67C8">
        <w:rPr>
          <w:rFonts w:asciiTheme="minorHAnsi" w:hAnsiTheme="minorHAnsi" w:cstheme="minorHAnsi"/>
        </w:rPr>
        <w:t>20</w:t>
      </w:r>
      <w:r w:rsidRPr="009F67C8">
        <w:rPr>
          <w:rFonts w:asciiTheme="minorHAnsi" w:hAnsiTheme="minorHAnsi" w:cstheme="minorHAnsi"/>
        </w:rPr>
        <w:t xml:space="preserve"> zadev. </w:t>
      </w:r>
    </w:p>
    <w:p w14:paraId="30D59A5E" w14:textId="77777777" w:rsidR="009C51B6" w:rsidRPr="009F67C8" w:rsidRDefault="009C51B6" w:rsidP="009C51B6">
      <w:pPr>
        <w:spacing w:after="0" w:line="240" w:lineRule="auto"/>
        <w:jc w:val="both"/>
        <w:rPr>
          <w:rFonts w:asciiTheme="minorHAnsi" w:hAnsiTheme="minorHAnsi" w:cstheme="minorHAnsi"/>
          <w:szCs w:val="24"/>
        </w:rPr>
      </w:pPr>
    </w:p>
    <w:p w14:paraId="0D8FE13E" w14:textId="47C9B17F"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t>V letu 202</w:t>
      </w:r>
      <w:r w:rsidR="007910ED" w:rsidRPr="009F67C8">
        <w:rPr>
          <w:rFonts w:asciiTheme="minorHAnsi" w:hAnsiTheme="minorHAnsi" w:cstheme="minorHAnsi"/>
        </w:rPr>
        <w:t>3</w:t>
      </w:r>
      <w:r w:rsidRPr="009F67C8">
        <w:rPr>
          <w:rFonts w:asciiTheme="minorHAnsi" w:hAnsiTheme="minorHAnsi" w:cstheme="minorHAnsi"/>
        </w:rPr>
        <w:t xml:space="preserve"> je Državno odvetništvo RS zaključilo 6 zadev, kar je </w:t>
      </w:r>
      <w:r w:rsidR="00375BD4" w:rsidRPr="009F67C8">
        <w:rPr>
          <w:rFonts w:asciiTheme="minorHAnsi" w:hAnsiTheme="minorHAnsi" w:cstheme="minorHAnsi"/>
        </w:rPr>
        <w:t>enako kot leta 202</w:t>
      </w:r>
      <w:r w:rsidR="007910ED" w:rsidRPr="009F67C8">
        <w:rPr>
          <w:rFonts w:asciiTheme="minorHAnsi" w:hAnsiTheme="minorHAnsi" w:cstheme="minorHAnsi"/>
        </w:rPr>
        <w:t>2</w:t>
      </w:r>
      <w:r w:rsidR="00375BD4" w:rsidRPr="009F67C8">
        <w:rPr>
          <w:rFonts w:asciiTheme="minorHAnsi" w:hAnsiTheme="minorHAnsi" w:cstheme="minorHAnsi"/>
        </w:rPr>
        <w:t>, ko je zaključilo 6</w:t>
      </w:r>
      <w:r w:rsidRPr="009F67C8">
        <w:rPr>
          <w:rFonts w:asciiTheme="minorHAnsi" w:hAnsiTheme="minorHAnsi" w:cstheme="minorHAnsi"/>
        </w:rPr>
        <w:t xml:space="preserve"> zadev. </w:t>
      </w:r>
    </w:p>
    <w:p w14:paraId="63C0B9E0" w14:textId="77777777" w:rsidR="009C51B6" w:rsidRPr="009F67C8" w:rsidRDefault="009C51B6" w:rsidP="009C51B6">
      <w:pPr>
        <w:spacing w:after="0" w:line="240" w:lineRule="auto"/>
        <w:jc w:val="both"/>
        <w:rPr>
          <w:rFonts w:asciiTheme="minorHAnsi" w:hAnsiTheme="minorHAnsi" w:cstheme="minorHAnsi"/>
          <w:szCs w:val="24"/>
        </w:rPr>
      </w:pPr>
    </w:p>
    <w:p w14:paraId="73A7A29C" w14:textId="1951C166" w:rsidR="009C51B6" w:rsidRPr="009F67C8" w:rsidRDefault="009C51B6" w:rsidP="009C51B6">
      <w:pPr>
        <w:spacing w:after="0" w:line="240" w:lineRule="auto"/>
        <w:jc w:val="both"/>
        <w:rPr>
          <w:rFonts w:asciiTheme="minorHAnsi" w:hAnsiTheme="minorHAnsi" w:cstheme="minorHAnsi"/>
        </w:rPr>
      </w:pPr>
      <w:r w:rsidRPr="009F67C8">
        <w:rPr>
          <w:rFonts w:asciiTheme="minorHAnsi" w:hAnsiTheme="minorHAnsi" w:cstheme="minorHAnsi"/>
        </w:rPr>
        <w:lastRenderedPageBreak/>
        <w:t>Na dan 1. 12. 202</w:t>
      </w:r>
      <w:r w:rsidR="007910ED" w:rsidRPr="009F67C8">
        <w:rPr>
          <w:rFonts w:asciiTheme="minorHAnsi" w:hAnsiTheme="minorHAnsi" w:cstheme="minorHAnsi"/>
        </w:rPr>
        <w:t>3</w:t>
      </w:r>
      <w:r w:rsidRPr="009F67C8">
        <w:rPr>
          <w:rFonts w:asciiTheme="minorHAnsi" w:hAnsiTheme="minorHAnsi" w:cstheme="minorHAnsi"/>
        </w:rPr>
        <w:t xml:space="preserve"> je bilo odprtih 1</w:t>
      </w:r>
      <w:r w:rsidR="007910ED" w:rsidRPr="009F67C8">
        <w:rPr>
          <w:rFonts w:asciiTheme="minorHAnsi" w:hAnsiTheme="minorHAnsi" w:cstheme="minorHAnsi"/>
        </w:rPr>
        <w:t>0</w:t>
      </w:r>
      <w:r w:rsidRPr="009F67C8">
        <w:rPr>
          <w:rFonts w:asciiTheme="minorHAnsi" w:hAnsiTheme="minorHAnsi" w:cstheme="minorHAnsi"/>
        </w:rPr>
        <w:t xml:space="preserve"> zadev, kar je </w:t>
      </w:r>
      <w:r w:rsidR="007910ED" w:rsidRPr="009F67C8">
        <w:rPr>
          <w:rFonts w:asciiTheme="minorHAnsi" w:hAnsiTheme="minorHAnsi" w:cstheme="minorHAnsi"/>
        </w:rPr>
        <w:t>28,57 odsto</w:t>
      </w:r>
      <w:r w:rsidR="00C66551">
        <w:rPr>
          <w:rFonts w:asciiTheme="minorHAnsi" w:hAnsiTheme="minorHAnsi" w:cstheme="minorHAnsi"/>
        </w:rPr>
        <w:t>tka</w:t>
      </w:r>
      <w:r w:rsidR="007910ED" w:rsidRPr="009F67C8">
        <w:rPr>
          <w:rFonts w:asciiTheme="minorHAnsi" w:hAnsiTheme="minorHAnsi" w:cstheme="minorHAnsi"/>
        </w:rPr>
        <w:t xml:space="preserve"> manj</w:t>
      </w:r>
      <w:r w:rsidR="00375BD4" w:rsidRPr="009F67C8">
        <w:rPr>
          <w:rFonts w:asciiTheme="minorHAnsi" w:hAnsiTheme="minorHAnsi" w:cstheme="minorHAnsi"/>
        </w:rPr>
        <w:t xml:space="preserve"> kot na</w:t>
      </w:r>
      <w:r w:rsidRPr="009F67C8">
        <w:rPr>
          <w:rFonts w:asciiTheme="minorHAnsi" w:hAnsiTheme="minorHAnsi" w:cstheme="minorHAnsi"/>
        </w:rPr>
        <w:t xml:space="preserve"> dan 31.</w:t>
      </w:r>
      <w:r w:rsidR="00AF6911">
        <w:rPr>
          <w:rFonts w:asciiTheme="minorHAnsi" w:hAnsiTheme="minorHAnsi" w:cstheme="minorHAnsi"/>
        </w:rPr>
        <w:t> </w:t>
      </w:r>
      <w:r w:rsidRPr="009F67C8">
        <w:rPr>
          <w:rFonts w:asciiTheme="minorHAnsi" w:hAnsiTheme="minorHAnsi" w:cstheme="minorHAnsi"/>
        </w:rPr>
        <w:t>12.</w:t>
      </w:r>
      <w:r w:rsidR="00AF6911">
        <w:rPr>
          <w:rFonts w:asciiTheme="minorHAnsi" w:hAnsiTheme="minorHAnsi" w:cstheme="minorHAnsi"/>
        </w:rPr>
        <w:t> </w:t>
      </w:r>
      <w:r w:rsidRPr="009F67C8">
        <w:rPr>
          <w:rFonts w:asciiTheme="minorHAnsi" w:hAnsiTheme="minorHAnsi" w:cstheme="minorHAnsi"/>
        </w:rPr>
        <w:t>202</w:t>
      </w:r>
      <w:r w:rsidR="007910ED" w:rsidRPr="009F67C8">
        <w:rPr>
          <w:rFonts w:asciiTheme="minorHAnsi" w:hAnsiTheme="minorHAnsi" w:cstheme="minorHAnsi"/>
        </w:rPr>
        <w:t>2</w:t>
      </w:r>
      <w:r w:rsidRPr="009F67C8">
        <w:rPr>
          <w:rFonts w:asciiTheme="minorHAnsi" w:hAnsiTheme="minorHAnsi" w:cstheme="minorHAnsi"/>
        </w:rPr>
        <w:t xml:space="preserve">, ko </w:t>
      </w:r>
      <w:r w:rsidR="00375BD4" w:rsidRPr="009F67C8">
        <w:rPr>
          <w:rFonts w:asciiTheme="minorHAnsi" w:hAnsiTheme="minorHAnsi" w:cstheme="minorHAnsi"/>
        </w:rPr>
        <w:t>je</w:t>
      </w:r>
      <w:r w:rsidRPr="009F67C8">
        <w:rPr>
          <w:rFonts w:asciiTheme="minorHAnsi" w:hAnsiTheme="minorHAnsi" w:cstheme="minorHAnsi"/>
        </w:rPr>
        <w:t xml:space="preserve"> bil</w:t>
      </w:r>
      <w:r w:rsidR="00375BD4" w:rsidRPr="009F67C8">
        <w:rPr>
          <w:rFonts w:asciiTheme="minorHAnsi" w:hAnsiTheme="minorHAnsi" w:cstheme="minorHAnsi"/>
        </w:rPr>
        <w:t>o</w:t>
      </w:r>
      <w:r w:rsidRPr="009F67C8">
        <w:rPr>
          <w:rFonts w:asciiTheme="minorHAnsi" w:hAnsiTheme="minorHAnsi" w:cstheme="minorHAnsi"/>
        </w:rPr>
        <w:t xml:space="preserve"> odprt</w:t>
      </w:r>
      <w:r w:rsidR="00375BD4" w:rsidRPr="009F67C8">
        <w:rPr>
          <w:rFonts w:asciiTheme="minorHAnsi" w:hAnsiTheme="minorHAnsi" w:cstheme="minorHAnsi"/>
        </w:rPr>
        <w:t>ih</w:t>
      </w:r>
      <w:r w:rsidRPr="009F67C8">
        <w:rPr>
          <w:rFonts w:asciiTheme="minorHAnsi" w:hAnsiTheme="minorHAnsi" w:cstheme="minorHAnsi"/>
        </w:rPr>
        <w:t xml:space="preserve"> še </w:t>
      </w:r>
      <w:r w:rsidR="00375BD4" w:rsidRPr="009F67C8">
        <w:rPr>
          <w:rFonts w:asciiTheme="minorHAnsi" w:hAnsiTheme="minorHAnsi" w:cstheme="minorHAnsi"/>
        </w:rPr>
        <w:t>1</w:t>
      </w:r>
      <w:r w:rsidRPr="009F67C8">
        <w:rPr>
          <w:rFonts w:asciiTheme="minorHAnsi" w:hAnsiTheme="minorHAnsi" w:cstheme="minorHAnsi"/>
        </w:rPr>
        <w:t xml:space="preserve">4 zadev. </w:t>
      </w:r>
    </w:p>
    <w:p w14:paraId="72192D3E" w14:textId="77777777" w:rsidR="00E421CD" w:rsidRPr="009F67C8" w:rsidRDefault="00E421CD" w:rsidP="00E421CD">
      <w:pPr>
        <w:spacing w:after="0" w:line="240" w:lineRule="auto"/>
        <w:jc w:val="both"/>
        <w:rPr>
          <w:rFonts w:asciiTheme="minorHAnsi" w:hAnsiTheme="minorHAnsi" w:cstheme="minorHAnsi"/>
          <w:sz w:val="28"/>
          <w:szCs w:val="28"/>
        </w:rPr>
      </w:pPr>
    </w:p>
    <w:p w14:paraId="4AE98874" w14:textId="22D0BB96" w:rsidR="00E421CD" w:rsidRPr="009F67C8" w:rsidRDefault="00E421CD" w:rsidP="00E421CD">
      <w:pPr>
        <w:pStyle w:val="Naslov5"/>
        <w:spacing w:before="0" w:line="240" w:lineRule="auto"/>
        <w:ind w:left="851" w:hanging="851"/>
        <w:rPr>
          <w:rFonts w:asciiTheme="minorHAnsi" w:hAnsiTheme="minorHAnsi" w:cstheme="minorHAnsi"/>
        </w:rPr>
      </w:pPr>
      <w:bookmarkStart w:id="507" w:name="_Toc168845081"/>
      <w:r w:rsidRPr="009F67C8">
        <w:rPr>
          <w:rFonts w:asciiTheme="minorHAnsi" w:hAnsiTheme="minorHAnsi" w:cstheme="minorHAnsi"/>
        </w:rPr>
        <w:t>1.11.4 Ukrepi za obvladovanje zadev in priporočila Državnega odvetništva RS</w:t>
      </w:r>
      <w:bookmarkEnd w:id="507"/>
    </w:p>
    <w:p w14:paraId="726D9C7C" w14:textId="77777777" w:rsidR="00E421CD" w:rsidRPr="009F67C8" w:rsidRDefault="00E421CD" w:rsidP="009C51B6">
      <w:pPr>
        <w:spacing w:after="0" w:line="240" w:lineRule="auto"/>
        <w:jc w:val="both"/>
        <w:rPr>
          <w:rFonts w:asciiTheme="minorHAnsi" w:hAnsiTheme="minorHAnsi" w:cstheme="minorHAnsi"/>
          <w:sz w:val="28"/>
          <w:szCs w:val="28"/>
        </w:rPr>
      </w:pPr>
    </w:p>
    <w:p w14:paraId="04253511" w14:textId="084C9BBD" w:rsidR="00E421CD" w:rsidRPr="009F67C8" w:rsidRDefault="00E421CD" w:rsidP="00E421CD">
      <w:pPr>
        <w:spacing w:after="0" w:line="23" w:lineRule="atLeast"/>
        <w:jc w:val="both"/>
        <w:rPr>
          <w:rFonts w:asciiTheme="minorHAnsi" w:hAnsiTheme="minorHAnsi" w:cstheme="minorHAnsi"/>
          <w:szCs w:val="24"/>
        </w:rPr>
      </w:pPr>
      <w:r w:rsidRPr="009F67C8">
        <w:rPr>
          <w:rFonts w:asciiTheme="minorHAnsi" w:hAnsiTheme="minorHAnsi" w:cstheme="minorHAnsi"/>
          <w:szCs w:val="24"/>
        </w:rPr>
        <w:t xml:space="preserve">Državno odvetništvo RS </w:t>
      </w:r>
      <w:r w:rsidR="00AF6911">
        <w:rPr>
          <w:rFonts w:asciiTheme="minorHAnsi" w:hAnsiTheme="minorHAnsi" w:cstheme="minorHAnsi"/>
          <w:szCs w:val="24"/>
        </w:rPr>
        <w:t>opozar</w:t>
      </w:r>
      <w:r w:rsidRPr="009F67C8">
        <w:rPr>
          <w:rFonts w:asciiTheme="minorHAnsi" w:hAnsiTheme="minorHAnsi" w:cstheme="minorHAnsi"/>
          <w:szCs w:val="24"/>
        </w:rPr>
        <w:t xml:space="preserve">ja </w:t>
      </w:r>
      <w:r w:rsidR="00AF6911">
        <w:rPr>
          <w:rFonts w:asciiTheme="minorHAnsi" w:hAnsiTheme="minorHAnsi" w:cstheme="minorHAnsi"/>
          <w:szCs w:val="24"/>
        </w:rPr>
        <w:t xml:space="preserve">na </w:t>
      </w:r>
      <w:r w:rsidRPr="009F67C8">
        <w:rPr>
          <w:rFonts w:asciiTheme="minorHAnsi" w:hAnsiTheme="minorHAnsi" w:cstheme="minorHAnsi"/>
          <w:szCs w:val="24"/>
        </w:rPr>
        <w:t>zadevo</w:t>
      </w:r>
      <w:r w:rsidR="00393037" w:rsidRPr="009F67C8">
        <w:rPr>
          <w:rFonts w:asciiTheme="minorHAnsi" w:hAnsiTheme="minorHAnsi" w:cstheme="minorHAnsi"/>
          <w:b/>
          <w:bCs/>
          <w:color w:val="007466"/>
          <w:szCs w:val="24"/>
        </w:rPr>
        <w:t xml:space="preserve"> </w:t>
      </w:r>
      <w:r w:rsidR="00393037" w:rsidRPr="009F67C8">
        <w:rPr>
          <w:rFonts w:asciiTheme="minorHAnsi" w:hAnsiTheme="minorHAnsi" w:cstheme="minorHAnsi"/>
          <w:color w:val="007466"/>
          <w:szCs w:val="24"/>
        </w:rPr>
        <w:t>zaradi vračila odvzetega premičnega premoženja predlagateljev dr. Johannes</w:t>
      </w:r>
      <w:r w:rsidR="00AF6911">
        <w:rPr>
          <w:rFonts w:asciiTheme="minorHAnsi" w:hAnsiTheme="minorHAnsi" w:cstheme="minorHAnsi"/>
          <w:color w:val="007466"/>
          <w:szCs w:val="24"/>
        </w:rPr>
        <w:t>a</w:t>
      </w:r>
      <w:r w:rsidR="00393037" w:rsidRPr="009F67C8">
        <w:rPr>
          <w:rFonts w:asciiTheme="minorHAnsi" w:hAnsiTheme="minorHAnsi" w:cstheme="minorHAnsi"/>
          <w:color w:val="007466"/>
          <w:szCs w:val="24"/>
        </w:rPr>
        <w:t xml:space="preserve"> Attemsa in </w:t>
      </w:r>
      <w:r w:rsidR="00AF6911">
        <w:rPr>
          <w:rFonts w:asciiTheme="minorHAnsi" w:hAnsiTheme="minorHAnsi" w:cstheme="minorHAnsi"/>
          <w:color w:val="007466"/>
          <w:szCs w:val="24"/>
        </w:rPr>
        <w:t>drug</w:t>
      </w:r>
      <w:r w:rsidR="00393037" w:rsidRPr="009F67C8">
        <w:rPr>
          <w:rFonts w:asciiTheme="minorHAnsi" w:hAnsiTheme="minorHAnsi" w:cstheme="minorHAnsi"/>
          <w:color w:val="007466"/>
          <w:szCs w:val="24"/>
        </w:rPr>
        <w:t>ih</w:t>
      </w:r>
      <w:r w:rsidRPr="009F67C8">
        <w:rPr>
          <w:rFonts w:asciiTheme="minorHAnsi" w:hAnsiTheme="minorHAnsi" w:cstheme="minorHAnsi"/>
          <w:szCs w:val="24"/>
        </w:rPr>
        <w:t xml:space="preserve">, ker je odločitev pomembna za delovanje in dejavnost slovenskih arhivov </w:t>
      </w:r>
      <w:r w:rsidR="00AF6911">
        <w:rPr>
          <w:rFonts w:asciiTheme="minorHAnsi" w:hAnsiTheme="minorHAnsi" w:cstheme="minorHAnsi"/>
          <w:szCs w:val="24"/>
        </w:rPr>
        <w:t>ter je</w:t>
      </w:r>
      <w:r w:rsidRPr="009F67C8">
        <w:rPr>
          <w:rFonts w:asciiTheme="minorHAnsi" w:hAnsiTheme="minorHAnsi" w:cstheme="minorHAnsi"/>
          <w:szCs w:val="24"/>
        </w:rPr>
        <w:t xml:space="preserve"> primer dobrega sodelovanja med Ministrstvom za kulturo, Pokrajinski</w:t>
      </w:r>
      <w:r w:rsidR="00A86734">
        <w:rPr>
          <w:rFonts w:asciiTheme="minorHAnsi" w:hAnsiTheme="minorHAnsi" w:cstheme="minorHAnsi"/>
          <w:szCs w:val="24"/>
        </w:rPr>
        <w:t>m</w:t>
      </w:r>
      <w:r w:rsidRPr="009F67C8">
        <w:rPr>
          <w:rFonts w:asciiTheme="minorHAnsi" w:hAnsiTheme="minorHAnsi" w:cstheme="minorHAnsi"/>
          <w:szCs w:val="24"/>
        </w:rPr>
        <w:t xml:space="preserve"> arhivom Maribor in Državnim odvetništvom RS.</w:t>
      </w:r>
    </w:p>
    <w:p w14:paraId="22718513" w14:textId="77777777" w:rsidR="00E421CD" w:rsidRPr="009F67C8" w:rsidRDefault="00E421CD" w:rsidP="00E421CD">
      <w:pPr>
        <w:spacing w:after="0" w:line="23" w:lineRule="atLeast"/>
        <w:jc w:val="both"/>
        <w:rPr>
          <w:rFonts w:asciiTheme="minorHAnsi" w:hAnsiTheme="minorHAnsi" w:cstheme="minorHAnsi"/>
          <w:i/>
          <w:iCs/>
          <w:szCs w:val="24"/>
        </w:rPr>
      </w:pPr>
    </w:p>
    <w:p w14:paraId="780AF0B5" w14:textId="76EF05F2" w:rsidR="00E421CD" w:rsidRPr="009F67C8" w:rsidRDefault="00E421CD" w:rsidP="00E421CD">
      <w:pPr>
        <w:spacing w:after="0" w:line="23" w:lineRule="atLeast"/>
        <w:jc w:val="both"/>
        <w:rPr>
          <w:rFonts w:asciiTheme="minorHAnsi" w:hAnsiTheme="minorHAnsi" w:cstheme="minorHAnsi"/>
          <w:szCs w:val="24"/>
        </w:rPr>
      </w:pPr>
      <w:r w:rsidRPr="009F67C8">
        <w:rPr>
          <w:rFonts w:asciiTheme="minorHAnsi" w:hAnsiTheme="minorHAnsi" w:cstheme="minorHAnsi"/>
          <w:szCs w:val="24"/>
        </w:rPr>
        <w:t xml:space="preserve">Predlagatelji so kot pravni nasledniki pokojnih dr. Ferdinanda Attemsa in Wande Attems vložili predlog za vračilo zaplenjenega premoženja na podlagi Zakona o izvrševanju kazenskih sankcij. </w:t>
      </w:r>
      <w:r w:rsidR="00AF6911">
        <w:rPr>
          <w:rFonts w:asciiTheme="minorHAnsi" w:hAnsiTheme="minorHAnsi" w:cstheme="minorHAnsi"/>
          <w:szCs w:val="24"/>
        </w:rPr>
        <w:t>V</w:t>
      </w:r>
      <w:r w:rsidR="00AF6911" w:rsidRPr="009F67C8">
        <w:rPr>
          <w:rFonts w:asciiTheme="minorHAnsi" w:hAnsiTheme="minorHAnsi" w:cstheme="minorHAnsi"/>
          <w:szCs w:val="24"/>
        </w:rPr>
        <w:t xml:space="preserve"> </w:t>
      </w:r>
      <w:r w:rsidRPr="009F67C8">
        <w:rPr>
          <w:rFonts w:asciiTheme="minorHAnsi" w:hAnsiTheme="minorHAnsi" w:cstheme="minorHAnsi"/>
          <w:szCs w:val="24"/>
        </w:rPr>
        <w:t>postopk</w:t>
      </w:r>
      <w:r w:rsidR="00AF6911">
        <w:rPr>
          <w:rFonts w:asciiTheme="minorHAnsi" w:hAnsiTheme="minorHAnsi" w:cstheme="minorHAnsi"/>
          <w:szCs w:val="24"/>
        </w:rPr>
        <w:t>u</w:t>
      </w:r>
      <w:r w:rsidRPr="009F67C8">
        <w:rPr>
          <w:rFonts w:asciiTheme="minorHAnsi" w:hAnsiTheme="minorHAnsi" w:cstheme="minorHAnsi"/>
          <w:szCs w:val="24"/>
        </w:rPr>
        <w:t xml:space="preserve"> je sodišče z več sklepi odločilo o vračilu podržavljenih nepremičnin, o vračilu dela podržavljenih premičnin, z več delnimi sodnimi poravnavami pa so se stranke sporazumele o vračilu številnih umetniških del. O vračilu premičnin, ki </w:t>
      </w:r>
      <w:r w:rsidR="00AF6911">
        <w:rPr>
          <w:rFonts w:asciiTheme="minorHAnsi" w:hAnsiTheme="minorHAnsi" w:cstheme="minorHAnsi"/>
          <w:szCs w:val="24"/>
        </w:rPr>
        <w:t>s</w:t>
      </w:r>
      <w:r w:rsidRPr="009F67C8">
        <w:rPr>
          <w:rFonts w:asciiTheme="minorHAnsi" w:hAnsiTheme="minorHAnsi" w:cstheme="minorHAnsi"/>
          <w:szCs w:val="24"/>
        </w:rPr>
        <w:t xml:space="preserve">o del arhivskega fonda Gospoščina Bistriški grad s signaturo SI PAM/1857, serija Familiaria </w:t>
      </w:r>
      <w:r w:rsidR="00AF6911">
        <w:rPr>
          <w:rFonts w:asciiTheme="minorHAnsi" w:hAnsiTheme="minorHAnsi" w:cstheme="minorHAnsi"/>
          <w:szCs w:val="24"/>
        </w:rPr>
        <w:t>G</w:t>
      </w:r>
      <w:r w:rsidRPr="009F67C8">
        <w:rPr>
          <w:rFonts w:asciiTheme="minorHAnsi" w:hAnsiTheme="minorHAnsi" w:cstheme="minorHAnsi"/>
          <w:szCs w:val="24"/>
        </w:rPr>
        <w:t>ospoščine Bistriški grad, ki obsega tudi več albumov z družinskimi fotografijami družine Attems in osebno korespondenco družine, pa se strank</w:t>
      </w:r>
      <w:r w:rsidR="00AF6911">
        <w:rPr>
          <w:rFonts w:asciiTheme="minorHAnsi" w:hAnsiTheme="minorHAnsi" w:cstheme="minorHAnsi"/>
          <w:szCs w:val="24"/>
        </w:rPr>
        <w:t>ama</w:t>
      </w:r>
      <w:r w:rsidRPr="009F67C8">
        <w:rPr>
          <w:rFonts w:asciiTheme="minorHAnsi" w:hAnsiTheme="minorHAnsi" w:cstheme="minorHAnsi"/>
          <w:szCs w:val="24"/>
        </w:rPr>
        <w:t xml:space="preserve"> kljub prizadevanj</w:t>
      </w:r>
      <w:r w:rsidR="00AF6911">
        <w:rPr>
          <w:rFonts w:asciiTheme="minorHAnsi" w:hAnsiTheme="minorHAnsi" w:cstheme="minorHAnsi"/>
          <w:szCs w:val="24"/>
        </w:rPr>
        <w:t>em</w:t>
      </w:r>
      <w:r w:rsidRPr="009F67C8">
        <w:rPr>
          <w:rFonts w:asciiTheme="minorHAnsi" w:hAnsiTheme="minorHAnsi" w:cstheme="minorHAnsi"/>
          <w:szCs w:val="24"/>
        </w:rPr>
        <w:t xml:space="preserve"> ni uspel</w:t>
      </w:r>
      <w:r w:rsidR="00AF6911">
        <w:rPr>
          <w:rFonts w:asciiTheme="minorHAnsi" w:hAnsiTheme="minorHAnsi" w:cstheme="minorHAnsi"/>
          <w:szCs w:val="24"/>
        </w:rPr>
        <w:t>o</w:t>
      </w:r>
      <w:r w:rsidRPr="009F67C8">
        <w:rPr>
          <w:rFonts w:asciiTheme="minorHAnsi" w:hAnsiTheme="minorHAnsi" w:cstheme="minorHAnsi"/>
          <w:szCs w:val="24"/>
        </w:rPr>
        <w:t xml:space="preserve"> dogovoriti po mirni poti, zato je sodišče o vračilu tega dela premoženja odločilo s sklepom in s tem tudi v celoti odločilo o vračilu premoženja, na kater</w:t>
      </w:r>
      <w:r w:rsidR="00AF6911">
        <w:rPr>
          <w:rFonts w:asciiTheme="minorHAnsi" w:hAnsiTheme="minorHAnsi" w:cstheme="minorHAnsi"/>
          <w:szCs w:val="24"/>
        </w:rPr>
        <w:t>o</w:t>
      </w:r>
      <w:r w:rsidRPr="009F67C8">
        <w:rPr>
          <w:rFonts w:asciiTheme="minorHAnsi" w:hAnsiTheme="minorHAnsi" w:cstheme="minorHAnsi"/>
          <w:szCs w:val="24"/>
        </w:rPr>
        <w:t xml:space="preserve"> se je nanašala zahteva za vračilo.</w:t>
      </w:r>
    </w:p>
    <w:p w14:paraId="56C1428B" w14:textId="77777777" w:rsidR="00E421CD" w:rsidRPr="009F67C8" w:rsidRDefault="00E421CD" w:rsidP="00E421CD">
      <w:pPr>
        <w:spacing w:after="0" w:line="23" w:lineRule="atLeast"/>
        <w:jc w:val="both"/>
        <w:rPr>
          <w:rFonts w:asciiTheme="minorHAnsi" w:hAnsiTheme="minorHAnsi" w:cstheme="minorHAnsi"/>
          <w:szCs w:val="24"/>
        </w:rPr>
      </w:pPr>
    </w:p>
    <w:p w14:paraId="4F22B2D3" w14:textId="3E993FDA" w:rsidR="00E421CD" w:rsidRPr="009F67C8" w:rsidRDefault="00E421CD" w:rsidP="00E421CD">
      <w:pPr>
        <w:spacing w:after="0" w:line="23" w:lineRule="atLeast"/>
        <w:jc w:val="both"/>
        <w:rPr>
          <w:rFonts w:asciiTheme="minorHAnsi" w:hAnsiTheme="minorHAnsi" w:cstheme="minorHAnsi"/>
          <w:szCs w:val="24"/>
        </w:rPr>
      </w:pPr>
      <w:r w:rsidRPr="009F67C8">
        <w:rPr>
          <w:rFonts w:asciiTheme="minorHAnsi" w:hAnsiTheme="minorHAnsi" w:cstheme="minorHAnsi"/>
          <w:szCs w:val="24"/>
        </w:rPr>
        <w:t xml:space="preserve">V zvezi s predlogom za vračilo prej citiranega premičnega premoženja v last in posest predlagateljem je bilo </w:t>
      </w:r>
      <w:r w:rsidR="0029098E">
        <w:rPr>
          <w:rFonts w:asciiTheme="minorHAnsi" w:hAnsiTheme="minorHAnsi" w:cstheme="minorHAnsi"/>
          <w:szCs w:val="24"/>
        </w:rPr>
        <w:t>v</w:t>
      </w:r>
      <w:r w:rsidR="0029098E" w:rsidRPr="009F67C8">
        <w:rPr>
          <w:rFonts w:asciiTheme="minorHAnsi" w:hAnsiTheme="minorHAnsi" w:cstheme="minorHAnsi"/>
          <w:szCs w:val="24"/>
        </w:rPr>
        <w:t xml:space="preserve"> </w:t>
      </w:r>
      <w:r w:rsidRPr="009F67C8">
        <w:rPr>
          <w:rFonts w:asciiTheme="minorHAnsi" w:hAnsiTheme="minorHAnsi" w:cstheme="minorHAnsi"/>
          <w:szCs w:val="24"/>
        </w:rPr>
        <w:t>postopk</w:t>
      </w:r>
      <w:r w:rsidR="0029098E">
        <w:rPr>
          <w:rFonts w:asciiTheme="minorHAnsi" w:hAnsiTheme="minorHAnsi" w:cstheme="minorHAnsi"/>
          <w:szCs w:val="24"/>
        </w:rPr>
        <w:t>u</w:t>
      </w:r>
      <w:r w:rsidRPr="009F67C8">
        <w:rPr>
          <w:rFonts w:asciiTheme="minorHAnsi" w:hAnsiTheme="minorHAnsi" w:cstheme="minorHAnsi"/>
          <w:szCs w:val="24"/>
        </w:rPr>
        <w:t xml:space="preserve"> sporno</w:t>
      </w:r>
      <w:r w:rsidR="00C2737C" w:rsidRPr="009F67C8">
        <w:rPr>
          <w:rFonts w:asciiTheme="minorHAnsi" w:hAnsiTheme="minorHAnsi" w:cstheme="minorHAnsi"/>
          <w:szCs w:val="24"/>
        </w:rPr>
        <w:t>,</w:t>
      </w:r>
      <w:r w:rsidRPr="009F67C8">
        <w:rPr>
          <w:rFonts w:asciiTheme="minorHAnsi" w:hAnsiTheme="minorHAnsi" w:cstheme="minorHAnsi"/>
          <w:szCs w:val="24"/>
        </w:rPr>
        <w:t xml:space="preserve"> ali ta </w:t>
      </w:r>
      <w:r w:rsidR="0029098E">
        <w:rPr>
          <w:rFonts w:asciiTheme="minorHAnsi" w:hAnsiTheme="minorHAnsi" w:cstheme="minorHAnsi"/>
          <w:szCs w:val="24"/>
        </w:rPr>
        <w:t xml:space="preserve">je </w:t>
      </w:r>
      <w:r w:rsidRPr="009F67C8">
        <w:rPr>
          <w:rFonts w:asciiTheme="minorHAnsi" w:hAnsiTheme="minorHAnsi" w:cstheme="minorHAnsi"/>
          <w:szCs w:val="24"/>
        </w:rPr>
        <w:t>del premičnega premoženja arhivsko gradivo oz</w:t>
      </w:r>
      <w:r w:rsidR="00C2737C" w:rsidRPr="009F67C8">
        <w:rPr>
          <w:rFonts w:asciiTheme="minorHAnsi" w:hAnsiTheme="minorHAnsi" w:cstheme="minorHAnsi"/>
          <w:szCs w:val="24"/>
        </w:rPr>
        <w:t>iroma</w:t>
      </w:r>
      <w:r w:rsidRPr="009F67C8">
        <w:rPr>
          <w:rFonts w:asciiTheme="minorHAnsi" w:hAnsiTheme="minorHAnsi" w:cstheme="minorHAnsi"/>
          <w:szCs w:val="24"/>
        </w:rPr>
        <w:t xml:space="preserve"> ali ima status arhivskega gradiva po samem zakonu brez posebnega akta o razglasitvi in ali obstajajo ovire za vračilo v posest predlagateljem. </w:t>
      </w:r>
    </w:p>
    <w:p w14:paraId="01332AD0" w14:textId="77777777" w:rsidR="00E421CD" w:rsidRPr="009F67C8" w:rsidRDefault="00E421CD" w:rsidP="00E421CD">
      <w:pPr>
        <w:spacing w:after="0" w:line="23" w:lineRule="atLeast"/>
        <w:jc w:val="both"/>
        <w:rPr>
          <w:rFonts w:asciiTheme="minorHAnsi" w:hAnsiTheme="minorHAnsi" w:cstheme="minorHAnsi"/>
          <w:b/>
          <w:bCs/>
          <w:szCs w:val="24"/>
        </w:rPr>
      </w:pPr>
    </w:p>
    <w:p w14:paraId="22FE1F18" w14:textId="7BF1BEA6" w:rsidR="00E421CD" w:rsidRPr="009F67C8" w:rsidRDefault="00E421CD" w:rsidP="00E421CD">
      <w:pPr>
        <w:spacing w:after="0" w:line="23" w:lineRule="atLeast"/>
        <w:jc w:val="both"/>
        <w:rPr>
          <w:rFonts w:asciiTheme="minorHAnsi" w:hAnsiTheme="minorHAnsi" w:cstheme="minorHAnsi"/>
          <w:szCs w:val="24"/>
        </w:rPr>
      </w:pPr>
      <w:r w:rsidRPr="009F67C8">
        <w:rPr>
          <w:rFonts w:asciiTheme="minorHAnsi" w:hAnsiTheme="minorHAnsi" w:cstheme="minorHAnsi"/>
          <w:szCs w:val="24"/>
        </w:rPr>
        <w:t>Republika Slovenija je vračilu tega dela premičnega premoženja v posest nasprotovala in svoje stališče utemeljevala</w:t>
      </w:r>
      <w:r w:rsidR="00C2737C" w:rsidRPr="009F67C8">
        <w:rPr>
          <w:rFonts w:asciiTheme="minorHAnsi" w:hAnsiTheme="minorHAnsi" w:cstheme="minorHAnsi"/>
          <w:szCs w:val="24"/>
        </w:rPr>
        <w:t>,</w:t>
      </w:r>
      <w:r w:rsidRPr="009F67C8">
        <w:rPr>
          <w:rFonts w:asciiTheme="minorHAnsi" w:hAnsiTheme="minorHAnsi" w:cstheme="minorHAnsi"/>
          <w:szCs w:val="24"/>
        </w:rPr>
        <w:t xml:space="preserve"> kot bo pojasnjeno v nadaljevanju.</w:t>
      </w:r>
    </w:p>
    <w:p w14:paraId="09FB91AC" w14:textId="77777777" w:rsidR="00E421CD" w:rsidRPr="009F67C8" w:rsidRDefault="00E421CD" w:rsidP="00E421CD">
      <w:pPr>
        <w:spacing w:after="0" w:line="23" w:lineRule="atLeast"/>
        <w:jc w:val="both"/>
        <w:rPr>
          <w:rFonts w:asciiTheme="minorHAnsi" w:hAnsiTheme="minorHAnsi" w:cstheme="minorHAnsi"/>
          <w:szCs w:val="24"/>
        </w:rPr>
      </w:pPr>
    </w:p>
    <w:p w14:paraId="13102A13" w14:textId="31E3AFAD" w:rsidR="00E421CD" w:rsidRPr="009F67C8" w:rsidRDefault="00E421CD" w:rsidP="00E421CD">
      <w:pPr>
        <w:spacing w:after="0" w:line="23" w:lineRule="atLeast"/>
        <w:jc w:val="both"/>
        <w:rPr>
          <w:rFonts w:asciiTheme="minorHAnsi" w:hAnsiTheme="minorHAnsi" w:cstheme="minorHAnsi"/>
          <w:szCs w:val="24"/>
        </w:rPr>
      </w:pPr>
      <w:r w:rsidRPr="009F67C8">
        <w:rPr>
          <w:rFonts w:asciiTheme="minorHAnsi" w:hAnsiTheme="minorHAnsi" w:cstheme="minorHAnsi"/>
          <w:szCs w:val="24"/>
        </w:rPr>
        <w:t>Že prvi slovenski arhivski zakon, Zakon o arhivskem gradivu in arhivih iz leta 1997, je v 62.</w:t>
      </w:r>
      <w:r w:rsidR="0029098E">
        <w:rPr>
          <w:rFonts w:asciiTheme="minorHAnsi" w:hAnsiTheme="minorHAnsi" w:cstheme="minorHAnsi"/>
          <w:szCs w:val="24"/>
        </w:rPr>
        <w:t> </w:t>
      </w:r>
      <w:r w:rsidRPr="009F67C8">
        <w:rPr>
          <w:rFonts w:asciiTheme="minorHAnsi" w:hAnsiTheme="minorHAnsi" w:cstheme="minorHAnsi"/>
          <w:szCs w:val="24"/>
        </w:rPr>
        <w:t xml:space="preserve">členu določal, da </w:t>
      </w:r>
      <w:r w:rsidR="00C2737C" w:rsidRPr="009F67C8">
        <w:rPr>
          <w:rFonts w:asciiTheme="minorHAnsi" w:hAnsiTheme="minorHAnsi" w:cstheme="minorHAnsi"/>
          <w:szCs w:val="24"/>
        </w:rPr>
        <w:t xml:space="preserve">je </w:t>
      </w:r>
      <w:r w:rsidRPr="009F67C8">
        <w:rPr>
          <w:rFonts w:asciiTheme="minorHAnsi" w:hAnsiTheme="minorHAnsi" w:cstheme="minorHAnsi"/>
          <w:szCs w:val="24"/>
        </w:rPr>
        <w:t xml:space="preserve">arhivsko gradivo, ki </w:t>
      </w:r>
      <w:r w:rsidR="0029098E">
        <w:rPr>
          <w:rFonts w:asciiTheme="minorHAnsi" w:hAnsiTheme="minorHAnsi" w:cstheme="minorHAnsi"/>
          <w:szCs w:val="24"/>
        </w:rPr>
        <w:t>j</w:t>
      </w:r>
      <w:r w:rsidRPr="009F67C8">
        <w:rPr>
          <w:rFonts w:asciiTheme="minorHAnsi" w:hAnsiTheme="minorHAnsi" w:cstheme="minorHAnsi"/>
          <w:szCs w:val="24"/>
        </w:rPr>
        <w:t>e na dan uveljavitve tega zakona že v arhivih, razen arhivskega gradiva, ki ga je arhiv prejel v hrambo v obliki depozita od fizičnih oseb, oziroma so ga arhivi dolžni prevzet</w:t>
      </w:r>
      <w:r w:rsidR="00C2737C" w:rsidRPr="009F67C8">
        <w:rPr>
          <w:rFonts w:asciiTheme="minorHAnsi" w:hAnsiTheme="minorHAnsi" w:cstheme="minorHAnsi"/>
          <w:szCs w:val="24"/>
        </w:rPr>
        <w:t>i</w:t>
      </w:r>
      <w:r w:rsidRPr="009F67C8">
        <w:rPr>
          <w:rFonts w:asciiTheme="minorHAnsi" w:hAnsiTheme="minorHAnsi" w:cstheme="minorHAnsi"/>
          <w:szCs w:val="24"/>
        </w:rPr>
        <w:t xml:space="preserve"> na podlagi </w:t>
      </w:r>
      <w:r w:rsidR="0029098E">
        <w:rPr>
          <w:rFonts w:asciiTheme="minorHAnsi" w:hAnsiTheme="minorHAnsi" w:cstheme="minorHAnsi"/>
          <w:szCs w:val="24"/>
        </w:rPr>
        <w:t>Z</w:t>
      </w:r>
      <w:r w:rsidRPr="009F67C8">
        <w:rPr>
          <w:rFonts w:asciiTheme="minorHAnsi" w:hAnsiTheme="minorHAnsi" w:cstheme="minorHAnsi"/>
          <w:szCs w:val="24"/>
        </w:rPr>
        <w:t xml:space="preserve">akona o naravni in kulturni dediščini, javna lastnina. </w:t>
      </w:r>
      <w:r w:rsidR="0029098E">
        <w:rPr>
          <w:rFonts w:asciiTheme="minorHAnsi" w:hAnsiTheme="minorHAnsi" w:cstheme="minorHAnsi"/>
          <w:szCs w:val="24"/>
        </w:rPr>
        <w:t>Poleg tega</w:t>
      </w:r>
      <w:r w:rsidR="0029098E" w:rsidRPr="009F67C8">
        <w:rPr>
          <w:rFonts w:asciiTheme="minorHAnsi" w:hAnsiTheme="minorHAnsi" w:cstheme="minorHAnsi"/>
          <w:szCs w:val="24"/>
        </w:rPr>
        <w:t xml:space="preserve"> </w:t>
      </w:r>
      <w:r w:rsidRPr="009F67C8">
        <w:rPr>
          <w:rFonts w:asciiTheme="minorHAnsi" w:hAnsiTheme="minorHAnsi" w:cstheme="minorHAnsi"/>
          <w:szCs w:val="24"/>
        </w:rPr>
        <w:t xml:space="preserve">je Zakon o varstvu kulturne dediščine določal, da imajo predmeti premične dediščine, </w:t>
      </w:r>
      <w:r w:rsidR="0029098E">
        <w:rPr>
          <w:rFonts w:asciiTheme="minorHAnsi" w:hAnsiTheme="minorHAnsi" w:cstheme="minorHAnsi"/>
          <w:szCs w:val="24"/>
        </w:rPr>
        <w:t>ki jih</w:t>
      </w:r>
      <w:r w:rsidRPr="009F67C8">
        <w:rPr>
          <w:rFonts w:asciiTheme="minorHAnsi" w:hAnsiTheme="minorHAnsi" w:cstheme="minorHAnsi"/>
          <w:szCs w:val="24"/>
        </w:rPr>
        <w:t xml:space="preserve"> upravljajo javni zavodi (muzeji, galerije ipd.), status spomenika</w:t>
      </w:r>
      <w:r w:rsidR="0029098E">
        <w:rPr>
          <w:rFonts w:asciiTheme="minorHAnsi" w:hAnsiTheme="minorHAnsi" w:cstheme="minorHAnsi"/>
          <w:szCs w:val="24"/>
        </w:rPr>
        <w:t>.</w:t>
      </w:r>
      <w:r w:rsidRPr="009F67C8">
        <w:rPr>
          <w:rStyle w:val="Sprotnaopomba-sklic"/>
          <w:rFonts w:cstheme="minorHAnsi"/>
        </w:rPr>
        <w:footnoteReference w:id="23"/>
      </w:r>
      <w:r w:rsidRPr="009F67C8">
        <w:rPr>
          <w:rFonts w:asciiTheme="minorHAnsi" w:hAnsiTheme="minorHAnsi" w:cstheme="minorHAnsi"/>
          <w:szCs w:val="24"/>
        </w:rPr>
        <w:t xml:space="preserve"> </w:t>
      </w:r>
    </w:p>
    <w:p w14:paraId="6E2AC7AB" w14:textId="77777777" w:rsidR="00E421CD" w:rsidRPr="009F67C8" w:rsidRDefault="00E421CD" w:rsidP="00E421CD">
      <w:pPr>
        <w:spacing w:after="0" w:line="23" w:lineRule="atLeast"/>
        <w:jc w:val="both"/>
        <w:rPr>
          <w:rFonts w:asciiTheme="minorHAnsi" w:hAnsiTheme="minorHAnsi" w:cstheme="minorHAnsi"/>
          <w:szCs w:val="24"/>
        </w:rPr>
      </w:pPr>
    </w:p>
    <w:p w14:paraId="7A3AEC7B" w14:textId="70AB6615" w:rsidR="00E421CD" w:rsidRPr="009F67C8" w:rsidRDefault="00E421CD" w:rsidP="00E421CD">
      <w:pPr>
        <w:spacing w:after="0" w:line="23" w:lineRule="atLeast"/>
        <w:jc w:val="both"/>
        <w:rPr>
          <w:rFonts w:asciiTheme="minorHAnsi" w:hAnsiTheme="minorHAnsi" w:cstheme="minorHAnsi"/>
          <w:szCs w:val="24"/>
        </w:rPr>
      </w:pPr>
      <w:r w:rsidRPr="009F67C8">
        <w:rPr>
          <w:rFonts w:asciiTheme="minorHAnsi" w:hAnsiTheme="minorHAnsi" w:cstheme="minorHAnsi"/>
          <w:szCs w:val="24"/>
        </w:rPr>
        <w:t>Sedaj veljavn</w:t>
      </w:r>
      <w:r w:rsidR="007D7A8D">
        <w:rPr>
          <w:rFonts w:asciiTheme="minorHAnsi" w:hAnsiTheme="minorHAnsi" w:cstheme="minorHAnsi"/>
          <w:szCs w:val="24"/>
        </w:rPr>
        <w:t>i</w:t>
      </w:r>
      <w:r w:rsidRPr="009F67C8">
        <w:rPr>
          <w:rFonts w:asciiTheme="minorHAnsi" w:hAnsiTheme="minorHAnsi" w:cstheme="minorHAnsi"/>
          <w:szCs w:val="24"/>
        </w:rPr>
        <w:t xml:space="preserve"> </w:t>
      </w:r>
      <w:r w:rsidR="00C2737C" w:rsidRPr="009F67C8">
        <w:rPr>
          <w:rFonts w:asciiTheme="minorHAnsi" w:hAnsiTheme="minorHAnsi" w:cstheme="minorHAnsi"/>
          <w:szCs w:val="24"/>
        </w:rPr>
        <w:t xml:space="preserve">Zakon o varstvu kulturne dediščine (v nadaljevanju: </w:t>
      </w:r>
      <w:r w:rsidRPr="009F67C8">
        <w:rPr>
          <w:rFonts w:asciiTheme="minorHAnsi" w:hAnsiTheme="minorHAnsi" w:cstheme="minorHAnsi"/>
          <w:szCs w:val="24"/>
        </w:rPr>
        <w:t>ZVKD-1</w:t>
      </w:r>
      <w:r w:rsidR="00C2737C" w:rsidRPr="009F67C8">
        <w:rPr>
          <w:rFonts w:asciiTheme="minorHAnsi" w:hAnsiTheme="minorHAnsi" w:cstheme="minorHAnsi"/>
          <w:szCs w:val="24"/>
        </w:rPr>
        <w:t>)</w:t>
      </w:r>
      <w:r w:rsidRPr="009F67C8">
        <w:rPr>
          <w:rFonts w:asciiTheme="minorHAnsi" w:hAnsiTheme="minorHAnsi" w:cstheme="minorHAnsi"/>
          <w:szCs w:val="24"/>
        </w:rPr>
        <w:t xml:space="preserve"> v 29. točki 3.</w:t>
      </w:r>
      <w:r w:rsidR="0029098E">
        <w:rPr>
          <w:rFonts w:asciiTheme="minorHAnsi" w:hAnsiTheme="minorHAnsi" w:cstheme="minorHAnsi"/>
          <w:szCs w:val="24"/>
        </w:rPr>
        <w:t> </w:t>
      </w:r>
      <w:r w:rsidRPr="009F67C8">
        <w:rPr>
          <w:rFonts w:asciiTheme="minorHAnsi" w:hAnsiTheme="minorHAnsi" w:cstheme="minorHAnsi"/>
          <w:szCs w:val="24"/>
        </w:rPr>
        <w:t xml:space="preserve">člena določa, da predstavljajo premično dediščino premičnine ali zbirke premičnin z vrednotami dediščine. Po določbah ZVKD-1 so to registrirana premična dediščina, nacionalno bogastvo in premični kulturni spomenik, ki </w:t>
      </w:r>
      <w:r w:rsidR="0029098E">
        <w:rPr>
          <w:rFonts w:asciiTheme="minorHAnsi" w:hAnsiTheme="minorHAnsi" w:cstheme="minorHAnsi"/>
          <w:szCs w:val="24"/>
        </w:rPr>
        <w:t>je</w:t>
      </w:r>
      <w:r w:rsidR="0029098E" w:rsidRPr="009F67C8">
        <w:rPr>
          <w:rFonts w:asciiTheme="minorHAnsi" w:hAnsiTheme="minorHAnsi" w:cstheme="minorHAnsi"/>
          <w:szCs w:val="24"/>
        </w:rPr>
        <w:t xml:space="preserve"> </w:t>
      </w:r>
      <w:r w:rsidRPr="009F67C8">
        <w:rPr>
          <w:rFonts w:asciiTheme="minorHAnsi" w:hAnsiTheme="minorHAnsi" w:cstheme="minorHAnsi"/>
          <w:szCs w:val="24"/>
        </w:rPr>
        <w:t xml:space="preserve">izrazit dosežek ustvarjalnosti ali dragoceno prispeva h kulturni raznolikosti; je pomemben del življenja na območju RS ali njenih regij ali </w:t>
      </w:r>
      <w:r w:rsidR="0029098E">
        <w:rPr>
          <w:rFonts w:asciiTheme="minorHAnsi" w:hAnsiTheme="minorHAnsi" w:cstheme="minorHAnsi"/>
          <w:szCs w:val="24"/>
        </w:rPr>
        <w:t xml:space="preserve">je </w:t>
      </w:r>
      <w:r w:rsidRPr="009F67C8">
        <w:rPr>
          <w:rFonts w:asciiTheme="minorHAnsi" w:hAnsiTheme="minorHAnsi" w:cstheme="minorHAnsi"/>
          <w:szCs w:val="24"/>
        </w:rPr>
        <w:lastRenderedPageBreak/>
        <w:t xml:space="preserve">pomemben vir za razumevanje zgodovinskih procesov, pojavov in njihove povezanosti s sedanjo kulturo. </w:t>
      </w:r>
    </w:p>
    <w:p w14:paraId="418F2EEF" w14:textId="77777777" w:rsidR="00E421CD" w:rsidRPr="009F67C8" w:rsidRDefault="00E421CD" w:rsidP="00E421CD">
      <w:pPr>
        <w:spacing w:after="0" w:line="23" w:lineRule="atLeast"/>
        <w:jc w:val="both"/>
        <w:rPr>
          <w:rFonts w:asciiTheme="minorHAnsi" w:hAnsiTheme="minorHAnsi" w:cstheme="minorHAnsi"/>
          <w:szCs w:val="24"/>
        </w:rPr>
      </w:pPr>
    </w:p>
    <w:p w14:paraId="2D08513B" w14:textId="1E78E3F8" w:rsidR="00E421CD" w:rsidRDefault="00E421CD" w:rsidP="00E421CD">
      <w:pPr>
        <w:spacing w:after="0" w:line="23" w:lineRule="atLeast"/>
        <w:jc w:val="both"/>
        <w:rPr>
          <w:rFonts w:asciiTheme="minorHAnsi" w:hAnsiTheme="minorHAnsi" w:cstheme="minorHAnsi"/>
          <w:szCs w:val="24"/>
        </w:rPr>
      </w:pPr>
      <w:r w:rsidRPr="009F67C8">
        <w:rPr>
          <w:rFonts w:asciiTheme="minorHAnsi" w:hAnsiTheme="minorHAnsi" w:cstheme="minorHAnsi"/>
          <w:szCs w:val="24"/>
        </w:rPr>
        <w:t xml:space="preserve">V predmetnem postopku je bilo med strankami nesporno, da je bilo gradivo fonda </w:t>
      </w:r>
      <w:r w:rsidR="007D7A8D">
        <w:rPr>
          <w:rFonts w:asciiTheme="minorHAnsi" w:hAnsiTheme="minorHAnsi" w:cstheme="minorHAnsi"/>
          <w:szCs w:val="24"/>
        </w:rPr>
        <w:t xml:space="preserve">Gospoščina </w:t>
      </w:r>
      <w:r w:rsidRPr="009F67C8">
        <w:rPr>
          <w:rFonts w:asciiTheme="minorHAnsi" w:hAnsiTheme="minorHAnsi" w:cstheme="minorHAnsi"/>
          <w:szCs w:val="24"/>
        </w:rPr>
        <w:t xml:space="preserve">Bistriški grad, ki sedaj obsega 70 tehničnih enot arhivskega gradiva, prevzeto v arhiv po privolitvi Federalnega zbirnega centra. </w:t>
      </w:r>
      <w:r w:rsidR="007D7A8D">
        <w:rPr>
          <w:rFonts w:asciiTheme="minorHAnsi" w:hAnsiTheme="minorHAnsi" w:cstheme="minorHAnsi"/>
          <w:szCs w:val="24"/>
        </w:rPr>
        <w:t>P</w:t>
      </w:r>
      <w:r w:rsidRPr="009F67C8">
        <w:rPr>
          <w:rFonts w:asciiTheme="minorHAnsi" w:hAnsiTheme="minorHAnsi" w:cstheme="minorHAnsi"/>
          <w:szCs w:val="24"/>
        </w:rPr>
        <w:t>redlagatelji tudi niso nasprotovali zatrjevanjem R</w:t>
      </w:r>
      <w:r w:rsidR="00C2737C" w:rsidRPr="009F67C8">
        <w:rPr>
          <w:rFonts w:asciiTheme="minorHAnsi" w:hAnsiTheme="minorHAnsi" w:cstheme="minorHAnsi"/>
          <w:szCs w:val="24"/>
        </w:rPr>
        <w:t>epublike Slovenije</w:t>
      </w:r>
      <w:r w:rsidRPr="009F67C8">
        <w:rPr>
          <w:rFonts w:asciiTheme="minorHAnsi" w:hAnsiTheme="minorHAnsi" w:cstheme="minorHAnsi"/>
          <w:szCs w:val="24"/>
        </w:rPr>
        <w:t xml:space="preserve">, da je Pokrajinski arhiv v Mariboru gradivo hranil, </w:t>
      </w:r>
      <w:r w:rsidR="00C2737C" w:rsidRPr="009F67C8">
        <w:rPr>
          <w:rFonts w:asciiTheme="minorHAnsi" w:hAnsiTheme="minorHAnsi" w:cstheme="minorHAnsi"/>
          <w:szCs w:val="24"/>
        </w:rPr>
        <w:t>g</w:t>
      </w:r>
      <w:r w:rsidRPr="009F67C8">
        <w:rPr>
          <w:rFonts w:asciiTheme="minorHAnsi" w:hAnsiTheme="minorHAnsi" w:cstheme="minorHAnsi"/>
          <w:szCs w:val="24"/>
        </w:rPr>
        <w:t xml:space="preserve">a strokovno obdelal, tehnično opremil in zagotavljal </w:t>
      </w:r>
      <w:r w:rsidR="007D7A8D">
        <w:rPr>
          <w:rFonts w:asciiTheme="minorHAnsi" w:hAnsiTheme="minorHAnsi" w:cstheme="minorHAnsi"/>
          <w:szCs w:val="24"/>
        </w:rPr>
        <w:t>ustrezne razmere</w:t>
      </w:r>
      <w:r w:rsidR="007D7A8D" w:rsidRPr="009F67C8">
        <w:rPr>
          <w:rFonts w:asciiTheme="minorHAnsi" w:hAnsiTheme="minorHAnsi" w:cstheme="minorHAnsi"/>
          <w:szCs w:val="24"/>
        </w:rPr>
        <w:t xml:space="preserve"> </w:t>
      </w:r>
      <w:r w:rsidRPr="009F67C8">
        <w:rPr>
          <w:rFonts w:asciiTheme="minorHAnsi" w:hAnsiTheme="minorHAnsi" w:cstheme="minorHAnsi"/>
          <w:szCs w:val="24"/>
        </w:rPr>
        <w:t xml:space="preserve">za materialno varovanje gradiva zadnjih sedemdeset let. Ker je </w:t>
      </w:r>
      <w:r w:rsidR="007D7A8D">
        <w:rPr>
          <w:rFonts w:asciiTheme="minorHAnsi" w:hAnsiTheme="minorHAnsi" w:cstheme="minorHAnsi"/>
          <w:szCs w:val="24"/>
        </w:rPr>
        <w:t xml:space="preserve">to </w:t>
      </w:r>
      <w:r w:rsidRPr="009F67C8">
        <w:rPr>
          <w:rFonts w:asciiTheme="minorHAnsi" w:hAnsiTheme="minorHAnsi" w:cstheme="minorHAnsi"/>
          <w:szCs w:val="24"/>
        </w:rPr>
        <w:t>gradivo pomembno za potrebe zgodovinopisja, drugih znanosti in kulturo</w:t>
      </w:r>
      <w:r w:rsidR="007D7A8D">
        <w:rPr>
          <w:rFonts w:asciiTheme="minorHAnsi" w:hAnsiTheme="minorHAnsi" w:cstheme="minorHAnsi"/>
          <w:szCs w:val="24"/>
        </w:rPr>
        <w:t xml:space="preserve"> ter</w:t>
      </w:r>
      <w:r w:rsidRPr="009F67C8">
        <w:rPr>
          <w:rFonts w:asciiTheme="minorHAnsi" w:hAnsiTheme="minorHAnsi" w:cstheme="minorHAnsi"/>
          <w:szCs w:val="24"/>
        </w:rPr>
        <w:t xml:space="preserve"> priča o specifiki dogodkov in krajev v času nastanka ter pomenu rodbine, ki je pomembno vplivala na območje, kjer je prebivala, ima na podlagi meril za vrednotenje arhivskega gradiva iz </w:t>
      </w:r>
      <w:r w:rsidR="00C2737C" w:rsidRPr="009F67C8">
        <w:rPr>
          <w:rFonts w:asciiTheme="minorHAnsi" w:hAnsiTheme="minorHAnsi" w:cstheme="minorHAnsi"/>
          <w:szCs w:val="24"/>
        </w:rPr>
        <w:t xml:space="preserve">sedmega </w:t>
      </w:r>
      <w:r w:rsidRPr="009F67C8">
        <w:rPr>
          <w:rFonts w:asciiTheme="minorHAnsi" w:hAnsiTheme="minorHAnsi" w:cstheme="minorHAnsi"/>
          <w:szCs w:val="24"/>
        </w:rPr>
        <w:t>odstavka 40.</w:t>
      </w:r>
      <w:r w:rsidR="007D7A8D">
        <w:rPr>
          <w:rFonts w:asciiTheme="minorHAnsi" w:hAnsiTheme="minorHAnsi" w:cstheme="minorHAnsi"/>
          <w:szCs w:val="24"/>
        </w:rPr>
        <w:t> </w:t>
      </w:r>
      <w:r w:rsidRPr="009F67C8">
        <w:rPr>
          <w:rFonts w:asciiTheme="minorHAnsi" w:hAnsiTheme="minorHAnsi" w:cstheme="minorHAnsi"/>
          <w:szCs w:val="24"/>
        </w:rPr>
        <w:t xml:space="preserve">člena </w:t>
      </w:r>
      <w:r w:rsidR="00C2737C" w:rsidRPr="009F67C8">
        <w:rPr>
          <w:rFonts w:asciiTheme="minorHAnsi" w:hAnsiTheme="minorHAnsi" w:cstheme="minorHAnsi"/>
          <w:szCs w:val="24"/>
        </w:rPr>
        <w:t>Zakon</w:t>
      </w:r>
      <w:r w:rsidR="007D7A8D">
        <w:rPr>
          <w:rFonts w:asciiTheme="minorHAnsi" w:hAnsiTheme="minorHAnsi" w:cstheme="minorHAnsi"/>
          <w:szCs w:val="24"/>
        </w:rPr>
        <w:t>a</w:t>
      </w:r>
      <w:r w:rsidR="00C2737C" w:rsidRPr="009F67C8">
        <w:rPr>
          <w:rFonts w:asciiTheme="minorHAnsi" w:hAnsiTheme="minorHAnsi" w:cstheme="minorHAnsi"/>
          <w:szCs w:val="24"/>
        </w:rPr>
        <w:t xml:space="preserve"> o varstvu dokumentiranega in arhivskega gradiva ter arhivih (v nadaljevanju: </w:t>
      </w:r>
      <w:r w:rsidRPr="009F67C8">
        <w:rPr>
          <w:rFonts w:asciiTheme="minorHAnsi" w:hAnsiTheme="minorHAnsi" w:cstheme="minorHAnsi"/>
          <w:szCs w:val="24"/>
        </w:rPr>
        <w:t>ZVDAGA</w:t>
      </w:r>
      <w:r w:rsidR="00C2737C" w:rsidRPr="009F67C8">
        <w:rPr>
          <w:rFonts w:asciiTheme="minorHAnsi" w:hAnsiTheme="minorHAnsi" w:cstheme="minorHAnsi"/>
          <w:szCs w:val="24"/>
        </w:rPr>
        <w:t>)</w:t>
      </w:r>
      <w:r w:rsidRPr="009F67C8">
        <w:rPr>
          <w:rFonts w:asciiTheme="minorHAnsi" w:hAnsiTheme="minorHAnsi" w:cstheme="minorHAnsi"/>
          <w:szCs w:val="24"/>
        </w:rPr>
        <w:t xml:space="preserve"> lastnost arhivskega gradiva</w:t>
      </w:r>
      <w:r w:rsidR="007D7A8D">
        <w:rPr>
          <w:rFonts w:asciiTheme="minorHAnsi" w:hAnsiTheme="minorHAnsi" w:cstheme="minorHAnsi"/>
          <w:szCs w:val="24"/>
        </w:rPr>
        <w:t>.</w:t>
      </w:r>
      <w:r w:rsidRPr="009F67C8">
        <w:rPr>
          <w:rStyle w:val="Sprotnaopomba-sklic"/>
          <w:rFonts w:cstheme="minorHAnsi"/>
        </w:rPr>
        <w:footnoteReference w:id="24"/>
      </w:r>
    </w:p>
    <w:p w14:paraId="0CF272D3" w14:textId="77777777" w:rsidR="003E7FDE" w:rsidRPr="009F67C8" w:rsidRDefault="003E7FDE" w:rsidP="00E421CD">
      <w:pPr>
        <w:spacing w:after="0" w:line="23" w:lineRule="atLeast"/>
        <w:jc w:val="both"/>
        <w:rPr>
          <w:rFonts w:asciiTheme="minorHAnsi" w:hAnsiTheme="minorHAnsi" w:cstheme="minorHAnsi"/>
          <w:szCs w:val="24"/>
        </w:rPr>
      </w:pPr>
    </w:p>
    <w:p w14:paraId="33210612" w14:textId="1ECE5B8A" w:rsidR="00E421CD" w:rsidRPr="009F67C8" w:rsidRDefault="00E421CD" w:rsidP="00E421CD">
      <w:pPr>
        <w:spacing w:after="0" w:line="23" w:lineRule="atLeast"/>
        <w:jc w:val="both"/>
        <w:rPr>
          <w:rFonts w:asciiTheme="minorHAnsi" w:hAnsiTheme="minorHAnsi" w:cstheme="minorHAnsi"/>
          <w:szCs w:val="24"/>
        </w:rPr>
      </w:pPr>
      <w:r w:rsidRPr="009F67C8">
        <w:rPr>
          <w:rFonts w:asciiTheme="minorHAnsi" w:hAnsiTheme="minorHAnsi" w:cstheme="minorHAnsi"/>
          <w:szCs w:val="24"/>
        </w:rPr>
        <w:t>ZVDAGA</w:t>
      </w:r>
      <w:r w:rsidR="00C2737C" w:rsidRPr="009F67C8">
        <w:rPr>
          <w:rFonts w:asciiTheme="minorHAnsi" w:hAnsiTheme="minorHAnsi" w:cstheme="minorHAnsi"/>
          <w:szCs w:val="24"/>
        </w:rPr>
        <w:t xml:space="preserve"> </w:t>
      </w:r>
      <w:r w:rsidRPr="009F67C8">
        <w:rPr>
          <w:rFonts w:asciiTheme="minorHAnsi" w:hAnsiTheme="minorHAnsi" w:cstheme="minorHAnsi"/>
          <w:szCs w:val="24"/>
        </w:rPr>
        <w:t>v 7.</w:t>
      </w:r>
      <w:r w:rsidR="00C2737C" w:rsidRPr="009F67C8">
        <w:rPr>
          <w:rFonts w:asciiTheme="minorHAnsi" w:hAnsiTheme="minorHAnsi" w:cstheme="minorHAnsi"/>
          <w:szCs w:val="24"/>
        </w:rPr>
        <w:t xml:space="preserve"> </w:t>
      </w:r>
      <w:r w:rsidRPr="009F67C8">
        <w:rPr>
          <w:rFonts w:asciiTheme="minorHAnsi" w:hAnsiTheme="minorHAnsi" w:cstheme="minorHAnsi"/>
          <w:szCs w:val="24"/>
        </w:rPr>
        <w:t>členu določa, da je arhivsko gradivo kulturni spomenik</w:t>
      </w:r>
      <w:r w:rsidRPr="009F67C8">
        <w:rPr>
          <w:rStyle w:val="Sprotnaopomba-sklic"/>
          <w:rFonts w:cstheme="minorHAnsi"/>
        </w:rPr>
        <w:footnoteReference w:id="25"/>
      </w:r>
      <w:r w:rsidRPr="009F67C8">
        <w:rPr>
          <w:rFonts w:asciiTheme="minorHAnsi" w:hAnsiTheme="minorHAnsi" w:cstheme="minorHAnsi"/>
          <w:szCs w:val="24"/>
        </w:rPr>
        <w:t xml:space="preserve"> in mora biti kot takšno varovano.</w:t>
      </w:r>
    </w:p>
    <w:p w14:paraId="14F2BEE0" w14:textId="77777777" w:rsidR="00E421CD" w:rsidRPr="009F67C8" w:rsidRDefault="00E421CD" w:rsidP="00E421CD">
      <w:pPr>
        <w:spacing w:after="0" w:line="23" w:lineRule="atLeast"/>
        <w:jc w:val="both"/>
        <w:rPr>
          <w:rFonts w:asciiTheme="minorHAnsi" w:hAnsiTheme="minorHAnsi" w:cstheme="minorHAnsi"/>
          <w:szCs w:val="24"/>
        </w:rPr>
      </w:pPr>
    </w:p>
    <w:p w14:paraId="3F916527" w14:textId="3A2EA488" w:rsidR="00E421CD" w:rsidRPr="009F67C8" w:rsidRDefault="00E421CD" w:rsidP="00E421CD">
      <w:pPr>
        <w:spacing w:after="0" w:line="23" w:lineRule="atLeast"/>
        <w:jc w:val="both"/>
        <w:rPr>
          <w:rFonts w:asciiTheme="minorHAnsi" w:hAnsiTheme="minorHAnsi" w:cstheme="minorHAnsi"/>
          <w:szCs w:val="24"/>
        </w:rPr>
      </w:pPr>
      <w:r w:rsidRPr="009F67C8">
        <w:rPr>
          <w:rFonts w:asciiTheme="minorHAnsi" w:hAnsiTheme="minorHAnsi" w:cstheme="minorHAnsi"/>
          <w:szCs w:val="24"/>
        </w:rPr>
        <w:t xml:space="preserve">Za odločitev v predmetni zadevi </w:t>
      </w:r>
      <w:r w:rsidR="00C2737C" w:rsidRPr="009F67C8">
        <w:rPr>
          <w:rFonts w:asciiTheme="minorHAnsi" w:hAnsiTheme="minorHAnsi" w:cstheme="minorHAnsi"/>
          <w:szCs w:val="24"/>
        </w:rPr>
        <w:t xml:space="preserve">je </w:t>
      </w:r>
      <w:r w:rsidRPr="009F67C8">
        <w:rPr>
          <w:rFonts w:asciiTheme="minorHAnsi" w:hAnsiTheme="minorHAnsi" w:cstheme="minorHAnsi"/>
          <w:szCs w:val="24"/>
        </w:rPr>
        <w:t>relevantna predvsem določba tretjega odstavka 17.</w:t>
      </w:r>
      <w:r w:rsidR="00C2737C" w:rsidRPr="009F67C8">
        <w:rPr>
          <w:rFonts w:asciiTheme="minorHAnsi" w:hAnsiTheme="minorHAnsi" w:cstheme="minorHAnsi"/>
          <w:szCs w:val="24"/>
        </w:rPr>
        <w:t xml:space="preserve"> </w:t>
      </w:r>
      <w:r w:rsidRPr="009F67C8">
        <w:rPr>
          <w:rFonts w:asciiTheme="minorHAnsi" w:hAnsiTheme="minorHAnsi" w:cstheme="minorHAnsi"/>
          <w:szCs w:val="24"/>
        </w:rPr>
        <w:t>člena Zden, ki določa, da se na premičninah, ki so del zbirk</w:t>
      </w:r>
      <w:r w:rsidR="00C2737C" w:rsidRPr="009F67C8">
        <w:rPr>
          <w:rFonts w:asciiTheme="minorHAnsi" w:hAnsiTheme="minorHAnsi" w:cstheme="minorHAnsi"/>
          <w:szCs w:val="24"/>
        </w:rPr>
        <w:t>,</w:t>
      </w:r>
      <w:r w:rsidRPr="009F67C8">
        <w:rPr>
          <w:rFonts w:asciiTheme="minorHAnsi" w:hAnsiTheme="minorHAnsi" w:cstheme="minorHAnsi"/>
          <w:szCs w:val="24"/>
        </w:rPr>
        <w:t xml:space="preserve"> vrne le lastninska pravica ali plača odškodnina.</w:t>
      </w:r>
      <w:r w:rsidRPr="009F67C8">
        <w:rPr>
          <w:rStyle w:val="Sprotnaopomba-sklic"/>
          <w:rFonts w:cstheme="minorHAnsi"/>
        </w:rPr>
        <w:footnoteReference w:id="26"/>
      </w:r>
    </w:p>
    <w:p w14:paraId="505C73A9" w14:textId="61561575" w:rsidR="00E421CD" w:rsidRPr="009F67C8" w:rsidRDefault="00E421CD" w:rsidP="00E421CD">
      <w:pPr>
        <w:spacing w:after="0" w:line="23" w:lineRule="atLeast"/>
        <w:jc w:val="both"/>
        <w:rPr>
          <w:rFonts w:asciiTheme="minorHAnsi" w:hAnsiTheme="minorHAnsi" w:cstheme="minorHAnsi"/>
          <w:szCs w:val="24"/>
        </w:rPr>
      </w:pPr>
      <w:r w:rsidRPr="009F67C8">
        <w:rPr>
          <w:rFonts w:asciiTheme="minorHAnsi" w:hAnsiTheme="minorHAnsi" w:cstheme="minorHAnsi"/>
          <w:szCs w:val="24"/>
        </w:rPr>
        <w:lastRenderedPageBreak/>
        <w:t xml:space="preserve">Zato je </w:t>
      </w:r>
      <w:r w:rsidR="00C2737C" w:rsidRPr="009F67C8">
        <w:rPr>
          <w:rFonts w:asciiTheme="minorHAnsi" w:hAnsiTheme="minorHAnsi" w:cstheme="minorHAnsi"/>
          <w:szCs w:val="24"/>
        </w:rPr>
        <w:t xml:space="preserve">bila </w:t>
      </w:r>
      <w:r w:rsidRPr="009F67C8">
        <w:rPr>
          <w:rFonts w:asciiTheme="minorHAnsi" w:hAnsiTheme="minorHAnsi" w:cstheme="minorHAnsi"/>
          <w:szCs w:val="24"/>
        </w:rPr>
        <w:t xml:space="preserve">za odločitev odločilna tudi okoliščina, da je predmetno gradivo del </w:t>
      </w:r>
      <w:r w:rsidR="00C2737C" w:rsidRPr="009F67C8">
        <w:rPr>
          <w:rFonts w:asciiTheme="minorHAnsi" w:hAnsiTheme="minorHAnsi" w:cstheme="minorHAnsi"/>
          <w:szCs w:val="24"/>
        </w:rPr>
        <w:t xml:space="preserve">javne </w:t>
      </w:r>
      <w:r w:rsidRPr="009F67C8">
        <w:rPr>
          <w:rFonts w:asciiTheme="minorHAnsi" w:hAnsiTheme="minorHAnsi" w:cstheme="minorHAnsi"/>
          <w:szCs w:val="24"/>
        </w:rPr>
        <w:t xml:space="preserve">zbirke pokrajinskega arhiva, saj </w:t>
      </w:r>
      <w:r w:rsidR="007D7A8D">
        <w:rPr>
          <w:rFonts w:asciiTheme="minorHAnsi" w:hAnsiTheme="minorHAnsi" w:cstheme="minorHAnsi"/>
          <w:szCs w:val="24"/>
        </w:rPr>
        <w:t>je</w:t>
      </w:r>
      <w:r w:rsidR="007D7A8D" w:rsidRPr="009F67C8">
        <w:rPr>
          <w:rFonts w:asciiTheme="minorHAnsi" w:hAnsiTheme="minorHAnsi" w:cstheme="minorHAnsi"/>
          <w:szCs w:val="24"/>
        </w:rPr>
        <w:t xml:space="preserve"> </w:t>
      </w:r>
      <w:r w:rsidRPr="009F67C8">
        <w:rPr>
          <w:rFonts w:asciiTheme="minorHAnsi" w:hAnsiTheme="minorHAnsi" w:cstheme="minorHAnsi"/>
          <w:szCs w:val="24"/>
        </w:rPr>
        <w:t>del arhivskega fonda Gospoščina Bistriški grad s signaturo SI</w:t>
      </w:r>
      <w:r w:rsidR="007D7A8D">
        <w:rPr>
          <w:rFonts w:asciiTheme="minorHAnsi" w:hAnsiTheme="minorHAnsi" w:cstheme="minorHAnsi"/>
          <w:szCs w:val="24"/>
        </w:rPr>
        <w:t> </w:t>
      </w:r>
      <w:r w:rsidRPr="009F67C8">
        <w:rPr>
          <w:rFonts w:asciiTheme="minorHAnsi" w:hAnsiTheme="minorHAnsi" w:cstheme="minorHAnsi"/>
          <w:szCs w:val="24"/>
        </w:rPr>
        <w:t xml:space="preserve">PAM/1857, serija Familiaria </w:t>
      </w:r>
      <w:r w:rsidR="007D7A8D">
        <w:rPr>
          <w:rFonts w:asciiTheme="minorHAnsi" w:hAnsiTheme="minorHAnsi" w:cstheme="minorHAnsi"/>
          <w:szCs w:val="24"/>
        </w:rPr>
        <w:t>G</w:t>
      </w:r>
      <w:r w:rsidRPr="009F67C8">
        <w:rPr>
          <w:rFonts w:asciiTheme="minorHAnsi" w:hAnsiTheme="minorHAnsi" w:cstheme="minorHAnsi"/>
          <w:szCs w:val="24"/>
        </w:rPr>
        <w:t>ospoščine Bistriški grad, ki je vpisana v register fondov in zbirk, ki ga vodi pokrajinski arhiv na podl</w:t>
      </w:r>
      <w:r w:rsidR="00C2737C" w:rsidRPr="009F67C8">
        <w:rPr>
          <w:rFonts w:asciiTheme="minorHAnsi" w:hAnsiTheme="minorHAnsi" w:cstheme="minorHAnsi"/>
          <w:szCs w:val="24"/>
        </w:rPr>
        <w:t>a</w:t>
      </w:r>
      <w:r w:rsidRPr="009F67C8">
        <w:rPr>
          <w:rFonts w:asciiTheme="minorHAnsi" w:hAnsiTheme="minorHAnsi" w:cstheme="minorHAnsi"/>
          <w:szCs w:val="24"/>
        </w:rPr>
        <w:t>gi 53.</w:t>
      </w:r>
      <w:r w:rsidR="007D7A8D">
        <w:rPr>
          <w:rFonts w:asciiTheme="minorHAnsi" w:hAnsiTheme="minorHAnsi" w:cstheme="minorHAnsi"/>
          <w:szCs w:val="24"/>
        </w:rPr>
        <w:t> </w:t>
      </w:r>
      <w:r w:rsidRPr="009F67C8">
        <w:rPr>
          <w:rFonts w:asciiTheme="minorHAnsi" w:hAnsiTheme="minorHAnsi" w:cstheme="minorHAnsi"/>
          <w:szCs w:val="24"/>
        </w:rPr>
        <w:t>člena ZVDAGA. Tudi tega, s strani R</w:t>
      </w:r>
      <w:r w:rsidR="00C2737C" w:rsidRPr="009F67C8">
        <w:rPr>
          <w:rFonts w:asciiTheme="minorHAnsi" w:hAnsiTheme="minorHAnsi" w:cstheme="minorHAnsi"/>
          <w:szCs w:val="24"/>
        </w:rPr>
        <w:t xml:space="preserve">epublike Slovenije </w:t>
      </w:r>
      <w:r w:rsidRPr="009F67C8">
        <w:rPr>
          <w:rFonts w:asciiTheme="minorHAnsi" w:hAnsiTheme="minorHAnsi" w:cstheme="minorHAnsi"/>
          <w:szCs w:val="24"/>
        </w:rPr>
        <w:t>zatrjevanega dejstva,</w:t>
      </w:r>
      <w:r w:rsidR="00C2737C" w:rsidRPr="009F67C8">
        <w:rPr>
          <w:rFonts w:asciiTheme="minorHAnsi" w:hAnsiTheme="minorHAnsi" w:cstheme="minorHAnsi"/>
          <w:szCs w:val="24"/>
        </w:rPr>
        <w:t xml:space="preserve"> </w:t>
      </w:r>
      <w:r w:rsidRPr="009F67C8">
        <w:rPr>
          <w:rFonts w:asciiTheme="minorHAnsi" w:hAnsiTheme="minorHAnsi" w:cstheme="minorHAnsi"/>
          <w:szCs w:val="24"/>
        </w:rPr>
        <w:t>predlagatelji niso prerekali. Status premičnega spomenika namreč pridobi premičnina ali zbirka premičnin z vpisom v inventarno knjigo državnega ali pooblaščenega muzeja ali z razglasitvijo (17.</w:t>
      </w:r>
      <w:r w:rsidR="00C2737C" w:rsidRPr="009F67C8">
        <w:rPr>
          <w:rFonts w:asciiTheme="minorHAnsi" w:hAnsiTheme="minorHAnsi" w:cstheme="minorHAnsi"/>
          <w:szCs w:val="24"/>
        </w:rPr>
        <w:t xml:space="preserve"> </w:t>
      </w:r>
      <w:r w:rsidRPr="009F67C8">
        <w:rPr>
          <w:rFonts w:asciiTheme="minorHAnsi" w:hAnsiTheme="minorHAnsi" w:cstheme="minorHAnsi"/>
          <w:szCs w:val="24"/>
        </w:rPr>
        <w:t>člen ZVKD-1), pri čemer je inventariziran</w:t>
      </w:r>
      <w:r w:rsidR="007D7A8D">
        <w:rPr>
          <w:rFonts w:asciiTheme="minorHAnsi" w:hAnsiTheme="minorHAnsi" w:cstheme="minorHAnsi"/>
          <w:szCs w:val="24"/>
        </w:rPr>
        <w:t>i</w:t>
      </w:r>
      <w:r w:rsidRPr="009F67C8">
        <w:rPr>
          <w:rFonts w:asciiTheme="minorHAnsi" w:hAnsiTheme="minorHAnsi" w:cstheme="minorHAnsi"/>
          <w:szCs w:val="24"/>
        </w:rPr>
        <w:t xml:space="preserve"> premični spomenik vsaka premičnina ali zbirka premičnin z lastnostmi iz 17.</w:t>
      </w:r>
      <w:r w:rsidR="00C2737C" w:rsidRPr="009F67C8">
        <w:rPr>
          <w:rFonts w:asciiTheme="minorHAnsi" w:hAnsiTheme="minorHAnsi" w:cstheme="minorHAnsi"/>
          <w:szCs w:val="24"/>
        </w:rPr>
        <w:t xml:space="preserve"> </w:t>
      </w:r>
      <w:r w:rsidRPr="009F67C8">
        <w:rPr>
          <w:rFonts w:asciiTheme="minorHAnsi" w:hAnsiTheme="minorHAnsi" w:cstheme="minorHAnsi"/>
          <w:szCs w:val="24"/>
        </w:rPr>
        <w:t>člena ZVKD-1, ki je vpisana v inventarno knjigo državnega ali pooblaščenega muzeja in je v njegovem upravljanju (18.</w:t>
      </w:r>
      <w:r w:rsidR="00C2737C" w:rsidRPr="009F67C8">
        <w:rPr>
          <w:rFonts w:asciiTheme="minorHAnsi" w:hAnsiTheme="minorHAnsi" w:cstheme="minorHAnsi"/>
          <w:szCs w:val="24"/>
        </w:rPr>
        <w:t xml:space="preserve"> </w:t>
      </w:r>
      <w:r w:rsidRPr="009F67C8">
        <w:rPr>
          <w:rFonts w:asciiTheme="minorHAnsi" w:hAnsiTheme="minorHAnsi" w:cstheme="minorHAnsi"/>
          <w:szCs w:val="24"/>
        </w:rPr>
        <w:t>člen ZVKD-1).</w:t>
      </w:r>
    </w:p>
    <w:p w14:paraId="05CDF908" w14:textId="77777777" w:rsidR="00E421CD" w:rsidRPr="009F67C8" w:rsidRDefault="00E421CD" w:rsidP="00E421CD">
      <w:pPr>
        <w:spacing w:after="0" w:line="23" w:lineRule="atLeast"/>
        <w:jc w:val="both"/>
        <w:rPr>
          <w:rFonts w:asciiTheme="minorHAnsi" w:hAnsiTheme="minorHAnsi" w:cstheme="minorHAnsi"/>
          <w:szCs w:val="24"/>
        </w:rPr>
      </w:pPr>
    </w:p>
    <w:p w14:paraId="49D76B31" w14:textId="57AC5946" w:rsidR="00E421CD" w:rsidRPr="009F67C8" w:rsidRDefault="00E421CD" w:rsidP="00E421CD">
      <w:pPr>
        <w:spacing w:after="0" w:line="23" w:lineRule="atLeast"/>
        <w:jc w:val="both"/>
        <w:rPr>
          <w:rFonts w:asciiTheme="minorHAnsi" w:hAnsiTheme="minorHAnsi" w:cstheme="minorHAnsi"/>
          <w:i/>
          <w:iCs/>
          <w:szCs w:val="24"/>
        </w:rPr>
      </w:pPr>
      <w:r w:rsidRPr="009F67C8">
        <w:rPr>
          <w:rFonts w:asciiTheme="minorHAnsi" w:hAnsiTheme="minorHAnsi" w:cstheme="minorHAnsi"/>
          <w:szCs w:val="24"/>
        </w:rPr>
        <w:t>Vsa navedena stališča je R</w:t>
      </w:r>
      <w:r w:rsidR="00C2737C" w:rsidRPr="009F67C8">
        <w:rPr>
          <w:rFonts w:asciiTheme="minorHAnsi" w:hAnsiTheme="minorHAnsi" w:cstheme="minorHAnsi"/>
          <w:szCs w:val="24"/>
        </w:rPr>
        <w:t xml:space="preserve">epublika Slovenija </w:t>
      </w:r>
      <w:r w:rsidRPr="009F67C8">
        <w:rPr>
          <w:rFonts w:asciiTheme="minorHAnsi" w:hAnsiTheme="minorHAnsi" w:cstheme="minorHAnsi"/>
          <w:szCs w:val="24"/>
        </w:rPr>
        <w:t xml:space="preserve">zatrjevala </w:t>
      </w:r>
      <w:r w:rsidR="007D7A8D">
        <w:rPr>
          <w:rFonts w:asciiTheme="minorHAnsi" w:hAnsiTheme="minorHAnsi" w:cstheme="minorHAnsi"/>
          <w:szCs w:val="24"/>
        </w:rPr>
        <w:t>v</w:t>
      </w:r>
      <w:r w:rsidR="007D7A8D" w:rsidRPr="009F67C8">
        <w:rPr>
          <w:rFonts w:asciiTheme="minorHAnsi" w:hAnsiTheme="minorHAnsi" w:cstheme="minorHAnsi"/>
          <w:szCs w:val="24"/>
        </w:rPr>
        <w:t xml:space="preserve"> </w:t>
      </w:r>
      <w:r w:rsidRPr="009F67C8">
        <w:rPr>
          <w:rFonts w:asciiTheme="minorHAnsi" w:hAnsiTheme="minorHAnsi" w:cstheme="minorHAnsi"/>
          <w:szCs w:val="24"/>
        </w:rPr>
        <w:t>postopk</w:t>
      </w:r>
      <w:r w:rsidR="007D7A8D">
        <w:rPr>
          <w:rFonts w:asciiTheme="minorHAnsi" w:hAnsiTheme="minorHAnsi" w:cstheme="minorHAnsi"/>
          <w:szCs w:val="24"/>
        </w:rPr>
        <w:t>u</w:t>
      </w:r>
      <w:r w:rsidRPr="009F67C8">
        <w:rPr>
          <w:rFonts w:asciiTheme="minorHAnsi" w:hAnsiTheme="minorHAnsi" w:cstheme="minorHAnsi"/>
          <w:szCs w:val="24"/>
        </w:rPr>
        <w:t xml:space="preserve"> in </w:t>
      </w:r>
      <w:r w:rsidRPr="009F67C8">
        <w:rPr>
          <w:rFonts w:asciiTheme="minorHAnsi" w:hAnsiTheme="minorHAnsi" w:cstheme="minorHAnsi"/>
          <w:i/>
          <w:iCs/>
          <w:szCs w:val="24"/>
        </w:rPr>
        <w:t xml:space="preserve">sodišče je stališčem v celoti sledilo in odločilo, da predmetne premičnine </w:t>
      </w:r>
      <w:r w:rsidR="007D7A8D">
        <w:rPr>
          <w:rFonts w:asciiTheme="minorHAnsi" w:hAnsiTheme="minorHAnsi" w:cstheme="minorHAnsi"/>
          <w:i/>
          <w:iCs/>
          <w:szCs w:val="24"/>
        </w:rPr>
        <w:t>s</w:t>
      </w:r>
      <w:r w:rsidRPr="009F67C8">
        <w:rPr>
          <w:rFonts w:asciiTheme="minorHAnsi" w:hAnsiTheme="minorHAnsi" w:cstheme="minorHAnsi"/>
          <w:i/>
          <w:iCs/>
          <w:szCs w:val="24"/>
        </w:rPr>
        <w:t>o arhivsko gradivo, ki predstavlja kulturni spomenik in je sestavni del zbirke javne ustanove, zato ga je skladno s tretjim odstavkom 17.</w:t>
      </w:r>
      <w:r w:rsidR="007D7A8D">
        <w:rPr>
          <w:rFonts w:asciiTheme="minorHAnsi" w:hAnsiTheme="minorHAnsi" w:cstheme="minorHAnsi"/>
          <w:i/>
          <w:iCs/>
          <w:szCs w:val="24"/>
        </w:rPr>
        <w:t> </w:t>
      </w:r>
      <w:r w:rsidRPr="009F67C8">
        <w:rPr>
          <w:rFonts w:asciiTheme="minorHAnsi" w:hAnsiTheme="minorHAnsi" w:cstheme="minorHAnsi"/>
          <w:i/>
          <w:iCs/>
          <w:szCs w:val="24"/>
        </w:rPr>
        <w:t>člena Zden predlagateljem vrnilo le v last, ne pa tudi v posest.</w:t>
      </w:r>
    </w:p>
    <w:p w14:paraId="683814FC" w14:textId="77777777" w:rsidR="00E421CD" w:rsidRPr="009F67C8" w:rsidRDefault="00E421CD" w:rsidP="00E421CD">
      <w:pPr>
        <w:spacing w:after="0" w:line="23" w:lineRule="atLeast"/>
        <w:jc w:val="both"/>
        <w:rPr>
          <w:rFonts w:asciiTheme="minorHAnsi" w:hAnsiTheme="minorHAnsi" w:cstheme="minorHAnsi"/>
          <w:i/>
          <w:iCs/>
          <w:szCs w:val="24"/>
        </w:rPr>
      </w:pPr>
    </w:p>
    <w:p w14:paraId="4A89EDC0" w14:textId="77777777" w:rsidR="00E421CD" w:rsidRPr="009F67C8" w:rsidRDefault="00E421CD" w:rsidP="00E421CD">
      <w:pPr>
        <w:spacing w:after="0" w:line="23" w:lineRule="atLeast"/>
        <w:jc w:val="both"/>
        <w:rPr>
          <w:rFonts w:asciiTheme="minorHAnsi" w:hAnsiTheme="minorHAnsi" w:cstheme="minorHAnsi"/>
          <w:szCs w:val="24"/>
        </w:rPr>
      </w:pPr>
      <w:r w:rsidRPr="009F67C8">
        <w:rPr>
          <w:rFonts w:asciiTheme="minorHAnsi" w:hAnsiTheme="minorHAnsi" w:cstheme="minorHAnsi"/>
          <w:szCs w:val="24"/>
        </w:rPr>
        <w:t>Zoper navedeno odločitev so se predlagatelji pritožili, vendar je sodišče druge stopnje pritožbo kot neutemeljeno zavrnilo in potrdilo sklep sodišča prve stopnje.</w:t>
      </w:r>
    </w:p>
    <w:p w14:paraId="2872AF4D" w14:textId="77777777" w:rsidR="00E421CD" w:rsidRPr="009F67C8" w:rsidRDefault="00E421CD" w:rsidP="00E421CD">
      <w:pPr>
        <w:spacing w:after="0" w:line="23" w:lineRule="atLeast"/>
        <w:jc w:val="both"/>
        <w:rPr>
          <w:rFonts w:asciiTheme="minorHAnsi" w:hAnsiTheme="minorHAnsi" w:cstheme="minorHAnsi"/>
          <w:szCs w:val="24"/>
        </w:rPr>
      </w:pPr>
    </w:p>
    <w:p w14:paraId="52BBDA90" w14:textId="1F801143" w:rsidR="00E421CD" w:rsidRPr="009F67C8" w:rsidRDefault="007D7A8D" w:rsidP="00E421CD">
      <w:pPr>
        <w:spacing w:after="0" w:line="23" w:lineRule="atLeast"/>
        <w:jc w:val="both"/>
        <w:rPr>
          <w:rFonts w:asciiTheme="minorHAnsi" w:hAnsiTheme="minorHAnsi" w:cstheme="minorHAnsi"/>
          <w:szCs w:val="24"/>
        </w:rPr>
      </w:pPr>
      <w:r>
        <w:rPr>
          <w:rFonts w:asciiTheme="minorHAnsi" w:hAnsiTheme="minorHAnsi" w:cstheme="minorHAnsi"/>
          <w:szCs w:val="24"/>
        </w:rPr>
        <w:t>Na navedeni p</w:t>
      </w:r>
      <w:r w:rsidR="00E421CD" w:rsidRPr="009F67C8">
        <w:rPr>
          <w:rFonts w:asciiTheme="minorHAnsi" w:hAnsiTheme="minorHAnsi" w:cstheme="minorHAnsi"/>
          <w:szCs w:val="24"/>
        </w:rPr>
        <w:t xml:space="preserve">rimer </w:t>
      </w:r>
      <w:r w:rsidR="00C2737C" w:rsidRPr="009F67C8">
        <w:rPr>
          <w:rFonts w:asciiTheme="minorHAnsi" w:hAnsiTheme="minorHAnsi" w:cstheme="minorHAnsi"/>
          <w:szCs w:val="24"/>
        </w:rPr>
        <w:t xml:space="preserve">Državno odvetništvo RS </w:t>
      </w:r>
      <w:r>
        <w:rPr>
          <w:rFonts w:asciiTheme="minorHAnsi" w:hAnsiTheme="minorHAnsi" w:cstheme="minorHAnsi"/>
          <w:szCs w:val="24"/>
        </w:rPr>
        <w:t>opozarja</w:t>
      </w:r>
      <w:r w:rsidR="00E421CD" w:rsidRPr="009F67C8">
        <w:rPr>
          <w:rFonts w:asciiTheme="minorHAnsi" w:hAnsiTheme="minorHAnsi" w:cstheme="minorHAnsi"/>
          <w:szCs w:val="24"/>
        </w:rPr>
        <w:t xml:space="preserve">, </w:t>
      </w:r>
      <w:r w:rsidR="00C2737C" w:rsidRPr="009F67C8">
        <w:rPr>
          <w:rFonts w:asciiTheme="minorHAnsi" w:hAnsiTheme="minorHAnsi" w:cstheme="minorHAnsi"/>
          <w:szCs w:val="24"/>
        </w:rPr>
        <w:t>ker</w:t>
      </w:r>
      <w:r w:rsidR="00E421CD" w:rsidRPr="009F67C8">
        <w:rPr>
          <w:rFonts w:asciiTheme="minorHAnsi" w:hAnsiTheme="minorHAnsi" w:cstheme="minorHAnsi"/>
          <w:szCs w:val="24"/>
        </w:rPr>
        <w:t xml:space="preserve"> sodna praksa o obravnavani pravni problematiki do sprejetja predmetne odločitve še ni </w:t>
      </w:r>
      <w:r w:rsidR="00DB0F24">
        <w:rPr>
          <w:rFonts w:asciiTheme="minorHAnsi" w:hAnsiTheme="minorHAnsi" w:cstheme="minorHAnsi"/>
          <w:szCs w:val="24"/>
        </w:rPr>
        <w:t>sprej</w:t>
      </w:r>
      <w:r w:rsidR="00E421CD" w:rsidRPr="009F67C8">
        <w:rPr>
          <w:rFonts w:asciiTheme="minorHAnsi" w:hAnsiTheme="minorHAnsi" w:cstheme="minorHAnsi"/>
          <w:szCs w:val="24"/>
        </w:rPr>
        <w:t>ela stališča in tudi ker je uspeh v postopku rezultat dobrega sodelovanja med Ministrstvom za kulturo, Pokrajinskim arhivom Maribor in Državnim odvetništvom RS. Vsi smo se namreč zavedali izrednega pomena, ki ga bi drugačna odločitev imela ne le na delovanje in dejavnost arhivov, temveč bi lahko privedla do znatnega osiromašenja slovenskih arhivov, kar bi imelo tudi negativen vpliv na znanost, kulturo in zgodovino.</w:t>
      </w:r>
    </w:p>
    <w:bookmarkEnd w:id="487"/>
    <w:p w14:paraId="30F017DC" w14:textId="77777777" w:rsidR="000431CB" w:rsidRPr="009F67C8" w:rsidRDefault="000431CB" w:rsidP="009C51B6">
      <w:pPr>
        <w:spacing w:after="0" w:line="240" w:lineRule="auto"/>
        <w:jc w:val="both"/>
        <w:rPr>
          <w:rFonts w:asciiTheme="minorHAnsi" w:hAnsiTheme="minorHAnsi" w:cstheme="minorHAnsi"/>
          <w:sz w:val="32"/>
          <w:szCs w:val="32"/>
        </w:rPr>
      </w:pPr>
    </w:p>
    <w:p w14:paraId="5D9C1F63" w14:textId="77777777" w:rsidR="00411F9E" w:rsidRPr="009F67C8" w:rsidRDefault="00411F9E" w:rsidP="00411F9E">
      <w:pPr>
        <w:pStyle w:val="Naslov4"/>
        <w:spacing w:before="0" w:beforeAutospacing="0"/>
        <w:rPr>
          <w:rFonts w:asciiTheme="minorHAnsi" w:hAnsiTheme="minorHAnsi" w:cstheme="minorHAnsi"/>
        </w:rPr>
      </w:pPr>
      <w:bookmarkStart w:id="508" w:name="_Toc168845082"/>
      <w:r w:rsidRPr="009F67C8">
        <w:rPr>
          <w:rFonts w:asciiTheme="minorHAnsi" w:hAnsiTheme="minorHAnsi" w:cstheme="minorHAnsi"/>
        </w:rPr>
        <w:t>1.12 Postopki pred Evropskim sodiščem za človekove pravice</w:t>
      </w:r>
      <w:bookmarkEnd w:id="508"/>
    </w:p>
    <w:p w14:paraId="496D0F93" w14:textId="77777777" w:rsidR="00411F9E" w:rsidRPr="009F67C8" w:rsidRDefault="00411F9E" w:rsidP="00411F9E">
      <w:pPr>
        <w:spacing w:after="0" w:line="240" w:lineRule="auto"/>
        <w:rPr>
          <w:rFonts w:asciiTheme="minorHAnsi" w:hAnsiTheme="minorHAnsi" w:cstheme="minorHAnsi"/>
          <w:sz w:val="32"/>
          <w:szCs w:val="32"/>
        </w:rPr>
      </w:pPr>
    </w:p>
    <w:p w14:paraId="77FB68D8" w14:textId="77777777" w:rsidR="00411F9E" w:rsidRPr="009F67C8" w:rsidRDefault="00411F9E" w:rsidP="00411F9E">
      <w:pPr>
        <w:pStyle w:val="Naslov5"/>
        <w:spacing w:before="0" w:line="240" w:lineRule="auto"/>
        <w:rPr>
          <w:rFonts w:asciiTheme="minorHAnsi" w:hAnsiTheme="minorHAnsi" w:cstheme="minorHAnsi"/>
        </w:rPr>
      </w:pPr>
      <w:bookmarkStart w:id="509" w:name="_Toc168845083"/>
      <w:r w:rsidRPr="009F67C8">
        <w:rPr>
          <w:rFonts w:asciiTheme="minorHAnsi" w:hAnsiTheme="minorHAnsi" w:cstheme="minorHAnsi"/>
        </w:rPr>
        <w:t>1.12.1 Uvod</w:t>
      </w:r>
      <w:bookmarkEnd w:id="509"/>
    </w:p>
    <w:p w14:paraId="02F21CA2" w14:textId="77777777" w:rsidR="00411F9E" w:rsidRPr="009F67C8" w:rsidRDefault="00411F9E" w:rsidP="00411F9E">
      <w:pPr>
        <w:spacing w:after="0" w:line="240" w:lineRule="auto"/>
        <w:rPr>
          <w:rFonts w:asciiTheme="minorHAnsi" w:hAnsiTheme="minorHAnsi" w:cstheme="minorHAnsi"/>
          <w:sz w:val="28"/>
          <w:szCs w:val="28"/>
        </w:rPr>
      </w:pPr>
    </w:p>
    <w:p w14:paraId="1D413790" w14:textId="32ECAA52" w:rsidR="00411F9E" w:rsidRPr="009F67C8" w:rsidRDefault="00411F9E" w:rsidP="00683F94">
      <w:pPr>
        <w:spacing w:after="0" w:line="240" w:lineRule="auto"/>
        <w:jc w:val="both"/>
        <w:rPr>
          <w:rFonts w:asciiTheme="minorHAnsi" w:hAnsiTheme="minorHAnsi" w:cstheme="minorHAnsi"/>
          <w:szCs w:val="24"/>
        </w:rPr>
      </w:pPr>
      <w:r w:rsidRPr="009F67C8">
        <w:rPr>
          <w:rFonts w:asciiTheme="minorHAnsi" w:hAnsiTheme="minorHAnsi" w:cstheme="minorHAnsi"/>
          <w:szCs w:val="24"/>
        </w:rPr>
        <w:t>Evropsko sodišče za človekove pravice (</w:t>
      </w:r>
      <w:r w:rsidR="004039A4" w:rsidRPr="009F67C8">
        <w:rPr>
          <w:rFonts w:asciiTheme="minorHAnsi" w:hAnsiTheme="minorHAnsi" w:cstheme="minorHAnsi"/>
          <w:szCs w:val="24"/>
        </w:rPr>
        <w:t xml:space="preserve">v nadaljevanju: </w:t>
      </w:r>
      <w:r w:rsidRPr="009F67C8">
        <w:rPr>
          <w:rFonts w:asciiTheme="minorHAnsi" w:hAnsiTheme="minorHAnsi" w:cstheme="minorHAnsi"/>
          <w:szCs w:val="24"/>
        </w:rPr>
        <w:t>ESČP) je bilo ustanovljeno leta 1959 na podlagi Evropske konvencije o človekovih pravicah (</w:t>
      </w:r>
      <w:r w:rsidR="004039A4" w:rsidRPr="009F67C8">
        <w:rPr>
          <w:rFonts w:asciiTheme="minorHAnsi" w:hAnsiTheme="minorHAnsi" w:cstheme="minorHAnsi"/>
          <w:szCs w:val="24"/>
        </w:rPr>
        <w:t xml:space="preserve">v nadaljevanju: </w:t>
      </w:r>
      <w:r w:rsidRPr="009F67C8">
        <w:rPr>
          <w:rFonts w:asciiTheme="minorHAnsi" w:hAnsiTheme="minorHAnsi" w:cstheme="minorHAnsi"/>
          <w:szCs w:val="24"/>
        </w:rPr>
        <w:t xml:space="preserve">EKČP oziroma </w:t>
      </w:r>
      <w:r w:rsidR="007D7A8D">
        <w:rPr>
          <w:rFonts w:asciiTheme="minorHAnsi" w:hAnsiTheme="minorHAnsi" w:cstheme="minorHAnsi"/>
          <w:szCs w:val="24"/>
        </w:rPr>
        <w:t>k</w:t>
      </w:r>
      <w:r w:rsidRPr="009F67C8">
        <w:rPr>
          <w:rFonts w:asciiTheme="minorHAnsi" w:hAnsiTheme="minorHAnsi" w:cstheme="minorHAnsi"/>
          <w:szCs w:val="24"/>
        </w:rPr>
        <w:t xml:space="preserve">onvencija). Njegova naloga je zagotavljati, da države spoštujejo in zagotavljajo človekove pravice in temeljne svoboščine iz EKČP državljanom in vsakomur znotraj </w:t>
      </w:r>
      <w:r w:rsidR="007D7A8D">
        <w:rPr>
          <w:rFonts w:asciiTheme="minorHAnsi" w:hAnsiTheme="minorHAnsi" w:cstheme="minorHAnsi"/>
          <w:szCs w:val="24"/>
        </w:rPr>
        <w:t>svoj</w:t>
      </w:r>
      <w:r w:rsidRPr="009F67C8">
        <w:rPr>
          <w:rFonts w:asciiTheme="minorHAnsi" w:hAnsiTheme="minorHAnsi" w:cstheme="minorHAnsi"/>
          <w:szCs w:val="24"/>
        </w:rPr>
        <w:t xml:space="preserve">e jurisdikcije, ne glede na spol, raso, državljanstvo, etnični izvor ali drugo okoliščino. </w:t>
      </w:r>
    </w:p>
    <w:p w14:paraId="69FD5871" w14:textId="77777777" w:rsidR="00411F9E" w:rsidRPr="009F67C8" w:rsidRDefault="00411F9E" w:rsidP="00683F94">
      <w:pPr>
        <w:spacing w:after="0" w:line="240" w:lineRule="auto"/>
        <w:jc w:val="both"/>
        <w:rPr>
          <w:rFonts w:asciiTheme="minorHAnsi" w:hAnsiTheme="minorHAnsi" w:cstheme="minorHAnsi"/>
          <w:szCs w:val="24"/>
        </w:rPr>
      </w:pPr>
    </w:p>
    <w:p w14:paraId="3736E2AF" w14:textId="78E4EFE4" w:rsidR="00411F9E" w:rsidRPr="009F67C8" w:rsidRDefault="00411F9E" w:rsidP="00683F94">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ESČP obravnava pritožbe posameznikov </w:t>
      </w:r>
      <w:r w:rsidR="007D7A8D">
        <w:rPr>
          <w:rFonts w:asciiTheme="minorHAnsi" w:hAnsiTheme="minorHAnsi" w:cstheme="minorHAnsi"/>
          <w:szCs w:val="24"/>
        </w:rPr>
        <w:t>in</w:t>
      </w:r>
      <w:r w:rsidR="007D7A8D" w:rsidRPr="009F67C8">
        <w:rPr>
          <w:rFonts w:asciiTheme="minorHAnsi" w:hAnsiTheme="minorHAnsi" w:cstheme="minorHAnsi"/>
          <w:szCs w:val="24"/>
        </w:rPr>
        <w:t xml:space="preserve"> </w:t>
      </w:r>
      <w:r w:rsidRPr="009F67C8">
        <w:rPr>
          <w:rFonts w:asciiTheme="minorHAnsi" w:hAnsiTheme="minorHAnsi" w:cstheme="minorHAnsi"/>
          <w:szCs w:val="24"/>
        </w:rPr>
        <w:t>meddržavne pritožbe. Kadar ugotovi, da je država pogodbenica kršila eno</w:t>
      </w:r>
      <w:r w:rsidR="007D7A8D">
        <w:rPr>
          <w:rFonts w:asciiTheme="minorHAnsi" w:hAnsiTheme="minorHAnsi" w:cstheme="minorHAnsi"/>
          <w:szCs w:val="24"/>
        </w:rPr>
        <w:t xml:space="preserve"> pravico</w:t>
      </w:r>
      <w:r w:rsidRPr="009F67C8">
        <w:rPr>
          <w:rFonts w:asciiTheme="minorHAnsi" w:hAnsiTheme="minorHAnsi" w:cstheme="minorHAnsi"/>
          <w:szCs w:val="24"/>
        </w:rPr>
        <w:t xml:space="preserve"> ali več pravic iz EKČP, o kršitvi odloči </w:t>
      </w:r>
      <w:r w:rsidRPr="009F67C8">
        <w:rPr>
          <w:rFonts w:asciiTheme="minorHAnsi" w:hAnsiTheme="minorHAnsi" w:cstheme="minorHAnsi"/>
          <w:bCs/>
          <w:szCs w:val="24"/>
        </w:rPr>
        <w:t>s sodbo</w:t>
      </w:r>
      <w:r w:rsidRPr="009F67C8">
        <w:rPr>
          <w:rFonts w:asciiTheme="minorHAnsi" w:hAnsiTheme="minorHAnsi" w:cstheme="minorHAnsi"/>
          <w:szCs w:val="24"/>
        </w:rPr>
        <w:t>. Ta je zavezujoča, nadzor nad izvrševanjem pa izvaja Odbor ministrov Sveta Evrope. V primerih, ko ESČP ugotovi, da kršitve, ki jih zatrjuje(jo) pritožnik(i)</w:t>
      </w:r>
      <w:r w:rsidR="007D7A8D">
        <w:rPr>
          <w:rFonts w:asciiTheme="minorHAnsi" w:hAnsiTheme="minorHAnsi" w:cstheme="minorHAnsi"/>
          <w:szCs w:val="24"/>
        </w:rPr>
        <w:t>,</w:t>
      </w:r>
      <w:r w:rsidRPr="009F67C8">
        <w:rPr>
          <w:rFonts w:asciiTheme="minorHAnsi" w:hAnsiTheme="minorHAnsi" w:cstheme="minorHAnsi"/>
          <w:szCs w:val="24"/>
        </w:rPr>
        <w:t xml:space="preserve"> niso </w:t>
      </w:r>
      <w:r w:rsidR="007D7A8D">
        <w:rPr>
          <w:rFonts w:asciiTheme="minorHAnsi" w:hAnsiTheme="minorHAnsi" w:cstheme="minorHAnsi"/>
          <w:szCs w:val="24"/>
        </w:rPr>
        <w:t>ugotovlje</w:t>
      </w:r>
      <w:r w:rsidRPr="009F67C8">
        <w:rPr>
          <w:rFonts w:asciiTheme="minorHAnsi" w:hAnsiTheme="minorHAnsi" w:cstheme="minorHAnsi"/>
          <w:szCs w:val="24"/>
        </w:rPr>
        <w:t xml:space="preserve">ne, se izreče o neutemeljenosti sodbe s sodbo ali s sklepom, odvisno od tega, ali je pritožba neutemeljena ali pa je </w:t>
      </w:r>
      <w:r w:rsidRPr="009F67C8">
        <w:rPr>
          <w:rFonts w:asciiTheme="minorHAnsi" w:hAnsiTheme="minorHAnsi" w:cstheme="minorHAnsi"/>
          <w:iCs/>
          <w:szCs w:val="24"/>
        </w:rPr>
        <w:t>očitno</w:t>
      </w:r>
      <w:r w:rsidRPr="009F67C8">
        <w:rPr>
          <w:rFonts w:asciiTheme="minorHAnsi" w:hAnsiTheme="minorHAnsi" w:cstheme="minorHAnsi"/>
          <w:szCs w:val="24"/>
        </w:rPr>
        <w:t xml:space="preserve"> </w:t>
      </w:r>
      <w:r w:rsidRPr="009F67C8">
        <w:rPr>
          <w:rFonts w:asciiTheme="minorHAnsi" w:hAnsiTheme="minorHAnsi" w:cstheme="minorHAnsi"/>
          <w:szCs w:val="24"/>
        </w:rPr>
        <w:lastRenderedPageBreak/>
        <w:t xml:space="preserve">neutemeljena. V primerih očitne neutemeljenosti pritožbenih navedb o zatrjevanih kršitvah s </w:t>
      </w:r>
      <w:r w:rsidR="007D7A8D">
        <w:rPr>
          <w:rFonts w:asciiTheme="minorHAnsi" w:hAnsiTheme="minorHAnsi" w:cstheme="minorHAnsi"/>
          <w:szCs w:val="24"/>
        </w:rPr>
        <w:t>k</w:t>
      </w:r>
      <w:r w:rsidRPr="009F67C8">
        <w:rPr>
          <w:rFonts w:asciiTheme="minorHAnsi" w:hAnsiTheme="minorHAnsi" w:cstheme="minorHAnsi"/>
          <w:szCs w:val="24"/>
        </w:rPr>
        <w:t xml:space="preserve">onvencijo varovanih pravic ESČP izda </w:t>
      </w:r>
      <w:r w:rsidRPr="009F67C8">
        <w:rPr>
          <w:rFonts w:asciiTheme="minorHAnsi" w:hAnsiTheme="minorHAnsi" w:cstheme="minorHAnsi"/>
          <w:bCs/>
          <w:szCs w:val="24"/>
        </w:rPr>
        <w:t>sklep, da je pritožba nedopustna</w:t>
      </w:r>
      <w:r w:rsidRPr="009F67C8">
        <w:rPr>
          <w:rFonts w:asciiTheme="minorHAnsi" w:hAnsiTheme="minorHAnsi" w:cstheme="minorHAnsi"/>
          <w:szCs w:val="24"/>
        </w:rPr>
        <w:t xml:space="preserve"> </w:t>
      </w:r>
      <w:r w:rsidRPr="009F67C8">
        <w:rPr>
          <w:rFonts w:asciiTheme="minorHAnsi" w:hAnsiTheme="minorHAnsi" w:cstheme="minorHAnsi"/>
          <w:bCs/>
          <w:szCs w:val="24"/>
        </w:rPr>
        <w:t>(ker je očitno neutemeljena)</w:t>
      </w:r>
      <w:r w:rsidRPr="009F67C8">
        <w:rPr>
          <w:rFonts w:asciiTheme="minorHAnsi" w:hAnsiTheme="minorHAnsi" w:cstheme="minorHAnsi"/>
          <w:szCs w:val="24"/>
        </w:rPr>
        <w:t xml:space="preserve">. Pravna podlaga za takšen način odločanja je določena v 35. členu </w:t>
      </w:r>
      <w:r w:rsidR="007D7A8D">
        <w:rPr>
          <w:rFonts w:asciiTheme="minorHAnsi" w:hAnsiTheme="minorHAnsi" w:cstheme="minorHAnsi"/>
          <w:szCs w:val="24"/>
        </w:rPr>
        <w:t>k</w:t>
      </w:r>
      <w:r w:rsidRPr="009F67C8">
        <w:rPr>
          <w:rFonts w:asciiTheme="minorHAnsi" w:hAnsiTheme="minorHAnsi" w:cstheme="minorHAnsi"/>
          <w:szCs w:val="24"/>
        </w:rPr>
        <w:t xml:space="preserve">onvencije, ki določa </w:t>
      </w:r>
      <w:r w:rsidR="007D7A8D">
        <w:rPr>
          <w:rFonts w:asciiTheme="minorHAnsi" w:hAnsiTheme="minorHAnsi" w:cstheme="minorHAnsi"/>
          <w:szCs w:val="24"/>
        </w:rPr>
        <w:t>merila</w:t>
      </w:r>
      <w:r w:rsidR="007D7A8D" w:rsidRPr="009F67C8">
        <w:rPr>
          <w:rFonts w:asciiTheme="minorHAnsi" w:hAnsiTheme="minorHAnsi" w:cstheme="minorHAnsi"/>
          <w:szCs w:val="24"/>
        </w:rPr>
        <w:t xml:space="preserve"> </w:t>
      </w:r>
      <w:r w:rsidRPr="009F67C8">
        <w:rPr>
          <w:rFonts w:asciiTheme="minorHAnsi" w:hAnsiTheme="minorHAnsi" w:cstheme="minorHAnsi"/>
          <w:szCs w:val="24"/>
        </w:rPr>
        <w:t xml:space="preserve">dopustnosti pritožbe. Točka a tretjega odstavka 35. člena določa, da bo </w:t>
      </w:r>
      <w:r w:rsidR="007D7A8D">
        <w:rPr>
          <w:rFonts w:asciiTheme="minorHAnsi" w:hAnsiTheme="minorHAnsi" w:cstheme="minorHAnsi"/>
          <w:szCs w:val="24"/>
        </w:rPr>
        <w:t>ESČP</w:t>
      </w:r>
      <w:r w:rsidR="007D7A8D" w:rsidRPr="009F67C8">
        <w:rPr>
          <w:rFonts w:asciiTheme="minorHAnsi" w:hAnsiTheme="minorHAnsi" w:cstheme="minorHAnsi"/>
          <w:szCs w:val="24"/>
        </w:rPr>
        <w:t xml:space="preserve"> </w:t>
      </w:r>
      <w:r w:rsidRPr="009F67C8">
        <w:rPr>
          <w:rFonts w:asciiTheme="minorHAnsi" w:hAnsiTheme="minorHAnsi" w:cstheme="minorHAnsi"/>
          <w:szCs w:val="24"/>
        </w:rPr>
        <w:t xml:space="preserve">razglasilo za nedopustno vsako zadevo, za katero meni, da ni v skladu z določbami </w:t>
      </w:r>
      <w:r w:rsidR="007D7A8D">
        <w:rPr>
          <w:rFonts w:asciiTheme="minorHAnsi" w:hAnsiTheme="minorHAnsi" w:cstheme="minorHAnsi"/>
          <w:szCs w:val="24"/>
        </w:rPr>
        <w:t>k</w:t>
      </w:r>
      <w:r w:rsidRPr="009F67C8">
        <w:rPr>
          <w:rFonts w:asciiTheme="minorHAnsi" w:hAnsiTheme="minorHAnsi" w:cstheme="minorHAnsi"/>
          <w:szCs w:val="24"/>
        </w:rPr>
        <w:t xml:space="preserve">onvencije ali njenih protokolov </w:t>
      </w:r>
      <w:r w:rsidRPr="009F67C8">
        <w:rPr>
          <w:rFonts w:asciiTheme="minorHAnsi" w:hAnsiTheme="minorHAnsi" w:cstheme="minorHAnsi"/>
          <w:iCs/>
          <w:szCs w:val="24"/>
        </w:rPr>
        <w:t>ali</w:t>
      </w:r>
      <w:r w:rsidR="007D7A8D">
        <w:rPr>
          <w:rFonts w:asciiTheme="minorHAnsi" w:hAnsiTheme="minorHAnsi" w:cstheme="minorHAnsi"/>
          <w:iCs/>
          <w:szCs w:val="24"/>
        </w:rPr>
        <w:t xml:space="preserve"> da</w:t>
      </w:r>
      <w:r w:rsidRPr="009F67C8">
        <w:rPr>
          <w:rFonts w:asciiTheme="minorHAnsi" w:hAnsiTheme="minorHAnsi" w:cstheme="minorHAnsi"/>
          <w:iCs/>
          <w:szCs w:val="24"/>
        </w:rPr>
        <w:t xml:space="preserve"> je očitno neutemeljena </w:t>
      </w:r>
      <w:r w:rsidRPr="009F67C8">
        <w:rPr>
          <w:rFonts w:asciiTheme="minorHAnsi" w:hAnsiTheme="minorHAnsi" w:cstheme="minorHAnsi"/>
          <w:szCs w:val="24"/>
        </w:rPr>
        <w:t xml:space="preserve">ali da pomeni zlorabo pravice do posamezne zadeve za obravnavo. </w:t>
      </w:r>
    </w:p>
    <w:p w14:paraId="4FA3222C" w14:textId="77777777" w:rsidR="00411F9E" w:rsidRPr="009F67C8" w:rsidRDefault="00411F9E" w:rsidP="00683F94">
      <w:pPr>
        <w:spacing w:after="0" w:line="240" w:lineRule="auto"/>
        <w:jc w:val="both"/>
        <w:rPr>
          <w:rFonts w:asciiTheme="minorHAnsi" w:hAnsiTheme="minorHAnsi" w:cstheme="minorHAnsi"/>
          <w:szCs w:val="24"/>
          <w:u w:val="thick"/>
        </w:rPr>
      </w:pPr>
    </w:p>
    <w:p w14:paraId="4062E094" w14:textId="77777777" w:rsidR="00411F9E" w:rsidRPr="009F67C8" w:rsidRDefault="00411F9E" w:rsidP="00683F94">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EKČP poleg kataloga pravic in svoboščin vzpostavlja nadzorni mehanizem nad izpolnjevanjem prevzetih obveznosti držav pogodbenic. Predvideva dva tipa pritožb, in sicer pritožbe posameznikov ter meddržavne pritožbe. </w:t>
      </w:r>
    </w:p>
    <w:p w14:paraId="2C4E6B81" w14:textId="77777777" w:rsidR="00411F9E" w:rsidRPr="009F67C8" w:rsidRDefault="00411F9E" w:rsidP="00683F94">
      <w:pPr>
        <w:spacing w:after="0" w:line="240" w:lineRule="auto"/>
        <w:jc w:val="both"/>
        <w:rPr>
          <w:rFonts w:asciiTheme="minorHAnsi" w:hAnsiTheme="minorHAnsi" w:cstheme="minorHAnsi"/>
          <w:szCs w:val="24"/>
        </w:rPr>
      </w:pPr>
    </w:p>
    <w:p w14:paraId="577EF041" w14:textId="4C356C33" w:rsidR="00411F9E" w:rsidRPr="009F67C8" w:rsidRDefault="00411F9E" w:rsidP="00683F94">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Vsaka država pogodbenica, posameznik, nevladna organizacija ali skupina posameznikov, ki zatrjuje, da je žrtev kršitve pravic iz EKČP, lahko, če je kršitev povzročila država pogodbenica, vloži pritožbo neposredno </w:t>
      </w:r>
      <w:r w:rsidR="007D7A8D">
        <w:rPr>
          <w:rFonts w:asciiTheme="minorHAnsi" w:hAnsiTheme="minorHAnsi" w:cstheme="minorHAnsi"/>
          <w:szCs w:val="24"/>
        </w:rPr>
        <w:t>pri</w:t>
      </w:r>
      <w:r w:rsidR="007D7A8D" w:rsidRPr="009F67C8">
        <w:rPr>
          <w:rFonts w:asciiTheme="minorHAnsi" w:hAnsiTheme="minorHAnsi" w:cstheme="minorHAnsi"/>
          <w:szCs w:val="24"/>
        </w:rPr>
        <w:t xml:space="preserve"> </w:t>
      </w:r>
      <w:r w:rsidRPr="009F67C8">
        <w:rPr>
          <w:rFonts w:asciiTheme="minorHAnsi" w:hAnsiTheme="minorHAnsi" w:cstheme="minorHAnsi"/>
          <w:szCs w:val="24"/>
        </w:rPr>
        <w:t xml:space="preserve">ESČP. </w:t>
      </w:r>
      <w:r w:rsidR="007D7A8D">
        <w:rPr>
          <w:rFonts w:asciiTheme="minorHAnsi" w:hAnsiTheme="minorHAnsi" w:cstheme="minorHAnsi"/>
          <w:szCs w:val="24"/>
        </w:rPr>
        <w:t>To</w:t>
      </w:r>
      <w:r w:rsidR="007D7A8D" w:rsidRPr="009F67C8">
        <w:rPr>
          <w:rFonts w:asciiTheme="minorHAnsi" w:hAnsiTheme="minorHAnsi" w:cstheme="minorHAnsi"/>
          <w:szCs w:val="24"/>
        </w:rPr>
        <w:t xml:space="preserve"> </w:t>
      </w:r>
      <w:r w:rsidRPr="009F67C8">
        <w:rPr>
          <w:rFonts w:asciiTheme="minorHAnsi" w:hAnsiTheme="minorHAnsi" w:cstheme="minorHAnsi"/>
          <w:szCs w:val="24"/>
        </w:rPr>
        <w:t>deluje po načelu subsidiarnosti in sme v skladu s 35.</w:t>
      </w:r>
      <w:r w:rsidR="007D7A8D">
        <w:rPr>
          <w:rFonts w:asciiTheme="minorHAnsi" w:hAnsiTheme="minorHAnsi" w:cstheme="minorHAnsi"/>
          <w:szCs w:val="24"/>
        </w:rPr>
        <w:t> </w:t>
      </w:r>
      <w:r w:rsidRPr="009F67C8">
        <w:rPr>
          <w:rFonts w:asciiTheme="minorHAnsi" w:hAnsiTheme="minorHAnsi" w:cstheme="minorHAnsi"/>
          <w:szCs w:val="24"/>
        </w:rPr>
        <w:t>členom EKČP obravnavati zadeve šele po tem, ko so bila izčrpana vsa notranja pravna sredstva. Pritožba se lahko vloži v šti</w:t>
      </w:r>
      <w:r w:rsidR="00D30AA2" w:rsidRPr="009F67C8">
        <w:rPr>
          <w:rFonts w:asciiTheme="minorHAnsi" w:hAnsiTheme="minorHAnsi" w:cstheme="minorHAnsi"/>
          <w:szCs w:val="24"/>
        </w:rPr>
        <w:t>ri</w:t>
      </w:r>
      <w:r w:rsidRPr="009F67C8">
        <w:rPr>
          <w:rFonts w:asciiTheme="minorHAnsi" w:hAnsiTheme="minorHAnsi" w:cstheme="minorHAnsi"/>
          <w:szCs w:val="24"/>
        </w:rPr>
        <w:t>h mesecih od spreje</w:t>
      </w:r>
      <w:r w:rsidR="007D7A8D">
        <w:rPr>
          <w:rFonts w:asciiTheme="minorHAnsi" w:hAnsiTheme="minorHAnsi" w:cstheme="minorHAnsi"/>
          <w:szCs w:val="24"/>
        </w:rPr>
        <w:t>tj</w:t>
      </w:r>
      <w:r w:rsidRPr="009F67C8">
        <w:rPr>
          <w:rFonts w:asciiTheme="minorHAnsi" w:hAnsiTheme="minorHAnsi" w:cstheme="minorHAnsi"/>
          <w:szCs w:val="24"/>
        </w:rPr>
        <w:t>a dokončne odločitve nacionalnega sodnega ali upravnega organa.</w:t>
      </w:r>
    </w:p>
    <w:p w14:paraId="5A6736E5" w14:textId="77777777" w:rsidR="002A77F1" w:rsidRPr="009F67C8" w:rsidRDefault="002A77F1" w:rsidP="00683F94">
      <w:pPr>
        <w:spacing w:after="0" w:line="240" w:lineRule="auto"/>
        <w:jc w:val="both"/>
        <w:rPr>
          <w:rFonts w:asciiTheme="minorHAnsi" w:hAnsiTheme="minorHAnsi" w:cstheme="minorHAnsi"/>
          <w:szCs w:val="24"/>
        </w:rPr>
      </w:pPr>
    </w:p>
    <w:p w14:paraId="48E7A42C" w14:textId="43365BA5" w:rsidR="00411F9E" w:rsidRPr="009F67C8" w:rsidRDefault="00411F9E" w:rsidP="00683F94">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Na podlagi določbe 21. člena ZDOdv v skladu z usmeritvenimi navodili državnega odvetnika ali druge osebe, ki zastopa Republiko Slovenijo v posamezni zadevi pred ESČP, državo sozastopa tudi pravni svetovalec na stalnem predstavništvu Republike Slovenije, akreditiranem pri Svetu Evrope. Sozastopnik lahko dostopa do stališč Republike Slovenije in do informacij, ki </w:t>
      </w:r>
      <w:r w:rsidR="007D7A8D">
        <w:rPr>
          <w:rFonts w:asciiTheme="minorHAnsi" w:hAnsiTheme="minorHAnsi" w:cstheme="minorHAnsi"/>
          <w:szCs w:val="24"/>
        </w:rPr>
        <w:t>so</w:t>
      </w:r>
      <w:r w:rsidRPr="009F67C8">
        <w:rPr>
          <w:rFonts w:asciiTheme="minorHAnsi" w:hAnsiTheme="minorHAnsi" w:cstheme="minorHAnsi"/>
          <w:szCs w:val="24"/>
        </w:rPr>
        <w:t xml:space="preserve"> v posameznem spisu. Tako stališča kot informacije pa mu po</w:t>
      </w:r>
      <w:r w:rsidR="007D7A8D">
        <w:rPr>
          <w:rFonts w:asciiTheme="minorHAnsi" w:hAnsiTheme="minorHAnsi" w:cstheme="minorHAnsi"/>
          <w:szCs w:val="24"/>
        </w:rPr>
        <w:t>šl</w:t>
      </w:r>
      <w:r w:rsidRPr="009F67C8">
        <w:rPr>
          <w:rFonts w:asciiTheme="minorHAnsi" w:hAnsiTheme="minorHAnsi" w:cstheme="minorHAnsi"/>
          <w:szCs w:val="24"/>
        </w:rPr>
        <w:t xml:space="preserve">je državni odvetnik, ki zastopa Republiko Slovenijo v posamezni zadevi. </w:t>
      </w:r>
    </w:p>
    <w:p w14:paraId="7992006D" w14:textId="77777777" w:rsidR="00411F9E" w:rsidRPr="009F67C8" w:rsidRDefault="00411F9E" w:rsidP="00683F94">
      <w:pPr>
        <w:spacing w:after="0" w:line="240" w:lineRule="auto"/>
        <w:jc w:val="both"/>
        <w:rPr>
          <w:rFonts w:asciiTheme="minorHAnsi" w:hAnsiTheme="minorHAnsi" w:cstheme="minorHAnsi"/>
          <w:sz w:val="28"/>
          <w:szCs w:val="28"/>
        </w:rPr>
      </w:pPr>
    </w:p>
    <w:p w14:paraId="71274AA2" w14:textId="77777777" w:rsidR="00411F9E" w:rsidRPr="009F67C8" w:rsidRDefault="00411F9E" w:rsidP="00683F94">
      <w:pPr>
        <w:pStyle w:val="Naslov5"/>
        <w:spacing w:before="0" w:line="240" w:lineRule="auto"/>
        <w:rPr>
          <w:rFonts w:asciiTheme="minorHAnsi" w:hAnsiTheme="minorHAnsi" w:cstheme="minorHAnsi"/>
        </w:rPr>
      </w:pPr>
      <w:bookmarkStart w:id="510" w:name="_Toc168845084"/>
      <w:r w:rsidRPr="009F67C8">
        <w:rPr>
          <w:rFonts w:asciiTheme="minorHAnsi" w:hAnsiTheme="minorHAnsi" w:cstheme="minorHAnsi"/>
        </w:rPr>
        <w:t>1.12.2 Statistika</w:t>
      </w:r>
      <w:bookmarkEnd w:id="510"/>
    </w:p>
    <w:p w14:paraId="0B671E91" w14:textId="77777777" w:rsidR="00411F9E" w:rsidRPr="009F67C8" w:rsidRDefault="00411F9E" w:rsidP="00683F94">
      <w:pPr>
        <w:spacing w:after="0" w:line="240" w:lineRule="auto"/>
        <w:rPr>
          <w:rFonts w:asciiTheme="minorHAnsi" w:hAnsiTheme="minorHAnsi" w:cstheme="minorHAnsi"/>
          <w:sz w:val="28"/>
          <w:szCs w:val="28"/>
        </w:rPr>
      </w:pPr>
    </w:p>
    <w:p w14:paraId="0E0C61F1" w14:textId="77777777" w:rsidR="00411F9E" w:rsidRPr="009F67C8" w:rsidRDefault="00411F9E" w:rsidP="00683F94">
      <w:pPr>
        <w:pStyle w:val="Naslov6"/>
        <w:spacing w:before="0" w:line="240" w:lineRule="auto"/>
        <w:rPr>
          <w:rFonts w:asciiTheme="minorHAnsi" w:hAnsiTheme="minorHAnsi" w:cstheme="minorHAnsi"/>
        </w:rPr>
      </w:pPr>
      <w:bookmarkStart w:id="511" w:name="_Toc168845085"/>
      <w:r w:rsidRPr="009F67C8">
        <w:rPr>
          <w:rFonts w:asciiTheme="minorHAnsi" w:hAnsiTheme="minorHAnsi" w:cstheme="minorHAnsi"/>
        </w:rPr>
        <w:t>1.12.2.1 Nove zadeve</w:t>
      </w:r>
      <w:bookmarkEnd w:id="511"/>
    </w:p>
    <w:p w14:paraId="3B729FFD" w14:textId="3770761E" w:rsidR="00F379B6" w:rsidRPr="009F67C8" w:rsidRDefault="00F379B6" w:rsidP="00683F94">
      <w:pPr>
        <w:spacing w:after="0" w:line="240" w:lineRule="auto"/>
        <w:rPr>
          <w:rFonts w:asciiTheme="minorHAnsi" w:hAnsiTheme="minorHAnsi" w:cstheme="minorHAnsi"/>
          <w:szCs w:val="24"/>
        </w:rPr>
      </w:pPr>
    </w:p>
    <w:p w14:paraId="02F7F5E4" w14:textId="17669ED0" w:rsidR="00B643BF" w:rsidRPr="009F67C8" w:rsidRDefault="00B643BF"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 letu 2023 je bilo v ESČP vpisniku na novo odprtih 11 zadev, in sicer 10 na podlagi pritožbe, ki jo je ESČP vročilo Sloveniji, ter 1 zadeva zaradi priglašene in dovoljene intervencije Slovenije v pritožbeni zadevi proti drugi </w:t>
      </w:r>
      <w:r w:rsidR="00A867A7">
        <w:rPr>
          <w:rFonts w:asciiTheme="minorHAnsi" w:hAnsiTheme="minorHAnsi" w:cstheme="minorHAnsi"/>
          <w:szCs w:val="24"/>
        </w:rPr>
        <w:t>v</w:t>
      </w:r>
      <w:r w:rsidRPr="009F67C8">
        <w:rPr>
          <w:rFonts w:asciiTheme="minorHAnsi" w:hAnsiTheme="minorHAnsi" w:cstheme="minorHAnsi"/>
          <w:szCs w:val="24"/>
        </w:rPr>
        <w:t>isoki pogodbenici Sveta Evrope.</w:t>
      </w:r>
    </w:p>
    <w:p w14:paraId="1D6A5E9E" w14:textId="77777777" w:rsidR="00B643BF" w:rsidRPr="009F67C8" w:rsidRDefault="00B643BF" w:rsidP="00683F94">
      <w:pPr>
        <w:pStyle w:val="Naslov7"/>
        <w:spacing w:before="0" w:line="240" w:lineRule="auto"/>
        <w:ind w:left="1077" w:hanging="1077"/>
        <w:rPr>
          <w:rFonts w:asciiTheme="minorHAnsi" w:hAnsiTheme="minorHAnsi" w:cstheme="minorHAnsi"/>
        </w:rPr>
      </w:pPr>
    </w:p>
    <w:p w14:paraId="21F1AD67" w14:textId="7DA0D077" w:rsidR="00F379B6" w:rsidRPr="009F67C8" w:rsidRDefault="00F379B6" w:rsidP="004039A4">
      <w:pPr>
        <w:pStyle w:val="Naslov7"/>
        <w:spacing w:before="0" w:line="240" w:lineRule="auto"/>
        <w:ind w:left="1077" w:hanging="1077"/>
        <w:rPr>
          <w:rFonts w:asciiTheme="minorHAnsi" w:hAnsiTheme="minorHAnsi" w:cstheme="minorHAnsi"/>
        </w:rPr>
      </w:pPr>
      <w:bookmarkStart w:id="512" w:name="_Toc168845086"/>
      <w:r w:rsidRPr="009F67C8">
        <w:rPr>
          <w:rFonts w:asciiTheme="minorHAnsi" w:hAnsiTheme="minorHAnsi" w:cstheme="minorHAnsi"/>
        </w:rPr>
        <w:t>1.12.2.1.1 Prejete zadeve – pritožbene zadeve na podlagi 34. člena Konvencije o varstvu človekovih pravic in temeljnih svoboščin</w:t>
      </w:r>
      <w:bookmarkEnd w:id="512"/>
    </w:p>
    <w:p w14:paraId="41BFEEC9" w14:textId="77777777" w:rsidR="00A92BB7" w:rsidRPr="009F67C8" w:rsidRDefault="00A92BB7" w:rsidP="004039A4">
      <w:pPr>
        <w:spacing w:after="0" w:line="240" w:lineRule="auto"/>
        <w:jc w:val="both"/>
        <w:rPr>
          <w:rFonts w:asciiTheme="minorHAnsi" w:hAnsiTheme="minorHAnsi" w:cstheme="minorHAnsi"/>
          <w:b/>
          <w:szCs w:val="24"/>
        </w:rPr>
      </w:pPr>
    </w:p>
    <w:p w14:paraId="7B3870CE" w14:textId="56E74B2E" w:rsidR="00A92BB7" w:rsidRPr="009F67C8" w:rsidRDefault="00A92BB7" w:rsidP="004039A4">
      <w:pPr>
        <w:spacing w:after="0" w:line="240" w:lineRule="auto"/>
        <w:jc w:val="both"/>
        <w:rPr>
          <w:rFonts w:asciiTheme="minorHAnsi" w:hAnsiTheme="minorHAnsi" w:cstheme="minorHAnsi"/>
          <w:szCs w:val="24"/>
        </w:rPr>
      </w:pPr>
      <w:r w:rsidRPr="009F67C8">
        <w:rPr>
          <w:rFonts w:asciiTheme="minorHAnsi" w:hAnsiTheme="minorHAnsi" w:cstheme="minorHAnsi"/>
          <w:bCs/>
          <w:szCs w:val="24"/>
        </w:rPr>
        <w:t>V vseh 10 pritožbenih zadevah proti Sloveniji, ki so jih pritožniki vložili na podlagi 34. člena</w:t>
      </w:r>
      <w:r w:rsidRPr="009F67C8">
        <w:rPr>
          <w:rFonts w:asciiTheme="minorHAnsi" w:hAnsiTheme="minorHAnsi" w:cstheme="minorHAnsi"/>
          <w:szCs w:val="24"/>
        </w:rPr>
        <w:t xml:space="preserve"> konvencije, je ESČP Slovenijo pozvalo</w:t>
      </w:r>
      <w:r w:rsidR="00EE5C2E">
        <w:rPr>
          <w:rFonts w:asciiTheme="minorHAnsi" w:hAnsiTheme="minorHAnsi" w:cstheme="minorHAnsi"/>
          <w:szCs w:val="24"/>
        </w:rPr>
        <w:t>, naj se izreče</w:t>
      </w:r>
      <w:r w:rsidRPr="009F67C8">
        <w:rPr>
          <w:rFonts w:asciiTheme="minorHAnsi" w:hAnsiTheme="minorHAnsi" w:cstheme="minorHAnsi"/>
          <w:szCs w:val="24"/>
        </w:rPr>
        <w:t xml:space="preserve"> glede sprejemljivosti in utemeljenosti pritožbe, in sicer:</w:t>
      </w:r>
    </w:p>
    <w:p w14:paraId="1381B46B" w14:textId="77777777" w:rsidR="004039A4" w:rsidRPr="009F67C8" w:rsidRDefault="004039A4" w:rsidP="00B643BF">
      <w:pPr>
        <w:spacing w:after="0" w:line="240" w:lineRule="auto"/>
        <w:jc w:val="both"/>
        <w:rPr>
          <w:rFonts w:asciiTheme="minorHAnsi" w:hAnsiTheme="minorHAnsi" w:cstheme="minorHAnsi"/>
          <w:b/>
          <w:i/>
          <w:szCs w:val="24"/>
        </w:rPr>
      </w:pPr>
    </w:p>
    <w:p w14:paraId="3F4C7C3B" w14:textId="023C17B4" w:rsidR="00A92BB7" w:rsidRPr="009F67C8" w:rsidRDefault="00A92BB7" w:rsidP="00A12B9E">
      <w:pPr>
        <w:pStyle w:val="Odstavekseznama"/>
        <w:numPr>
          <w:ilvl w:val="0"/>
          <w:numId w:val="56"/>
        </w:numPr>
        <w:spacing w:after="0" w:line="240" w:lineRule="auto"/>
        <w:jc w:val="both"/>
        <w:rPr>
          <w:rFonts w:asciiTheme="minorHAnsi" w:hAnsiTheme="minorHAnsi" w:cstheme="minorHAnsi"/>
          <w:bCs/>
          <w:iCs/>
          <w:szCs w:val="24"/>
        </w:rPr>
      </w:pPr>
      <w:r w:rsidRPr="009F67C8">
        <w:rPr>
          <w:rFonts w:asciiTheme="minorHAnsi" w:hAnsiTheme="minorHAnsi" w:cstheme="minorHAnsi"/>
          <w:bCs/>
          <w:i/>
          <w:szCs w:val="24"/>
        </w:rPr>
        <w:t>SIP NEPREMIČNINE</w:t>
      </w:r>
      <w:r w:rsidR="007E0F89">
        <w:rPr>
          <w:rFonts w:asciiTheme="minorHAnsi" w:hAnsiTheme="minorHAnsi" w:cstheme="minorHAnsi"/>
          <w:bCs/>
          <w:i/>
          <w:szCs w:val="24"/>
        </w:rPr>
        <w:t>,</w:t>
      </w:r>
      <w:r w:rsidRPr="009F67C8">
        <w:rPr>
          <w:rFonts w:asciiTheme="minorHAnsi" w:hAnsiTheme="minorHAnsi" w:cstheme="minorHAnsi"/>
          <w:bCs/>
          <w:i/>
          <w:szCs w:val="24"/>
        </w:rPr>
        <w:t xml:space="preserve"> d. o. o.</w:t>
      </w:r>
      <w:r w:rsidR="007E0F89">
        <w:rPr>
          <w:rFonts w:asciiTheme="minorHAnsi" w:hAnsiTheme="minorHAnsi" w:cstheme="minorHAnsi"/>
          <w:bCs/>
          <w:i/>
          <w:szCs w:val="24"/>
        </w:rPr>
        <w:t>,</w:t>
      </w:r>
      <w:r w:rsidRPr="009F67C8">
        <w:rPr>
          <w:rFonts w:asciiTheme="minorHAnsi" w:hAnsiTheme="minorHAnsi" w:cstheme="minorHAnsi"/>
          <w:bCs/>
          <w:i/>
          <w:szCs w:val="24"/>
        </w:rPr>
        <w:t xml:space="preserve"> proti Sloveniji</w:t>
      </w:r>
      <w:r w:rsidRPr="009F67C8">
        <w:rPr>
          <w:rFonts w:asciiTheme="minorHAnsi" w:hAnsiTheme="minorHAnsi" w:cstheme="minorHAnsi"/>
          <w:bCs/>
          <w:iCs/>
          <w:szCs w:val="24"/>
        </w:rPr>
        <w:t>, št. 26267/22 (</w:t>
      </w:r>
      <w:r w:rsidRPr="009F67C8">
        <w:rPr>
          <w:rFonts w:asciiTheme="minorHAnsi" w:hAnsiTheme="minorHAnsi" w:cstheme="minorHAnsi"/>
          <w:bCs/>
          <w:szCs w:val="24"/>
        </w:rPr>
        <w:t xml:space="preserve">pravica do neodvisnega in nepristranskega sojenja iz prvega odstavka 6. člena </w:t>
      </w:r>
      <w:r w:rsidR="007E0F89">
        <w:rPr>
          <w:rFonts w:asciiTheme="minorHAnsi" w:hAnsiTheme="minorHAnsi" w:cstheme="minorHAnsi"/>
          <w:bCs/>
          <w:szCs w:val="24"/>
        </w:rPr>
        <w:t>k</w:t>
      </w:r>
      <w:r w:rsidRPr="009F67C8">
        <w:rPr>
          <w:rFonts w:asciiTheme="minorHAnsi" w:hAnsiTheme="minorHAnsi" w:cstheme="minorHAnsi"/>
          <w:bCs/>
          <w:szCs w:val="24"/>
        </w:rPr>
        <w:t>onvencije);</w:t>
      </w:r>
    </w:p>
    <w:p w14:paraId="1882D89E" w14:textId="77777777" w:rsidR="004039A4" w:rsidRPr="009F67C8" w:rsidRDefault="004039A4" w:rsidP="00B643BF">
      <w:pPr>
        <w:spacing w:after="0" w:line="240" w:lineRule="auto"/>
        <w:jc w:val="both"/>
        <w:rPr>
          <w:rFonts w:asciiTheme="minorHAnsi" w:hAnsiTheme="minorHAnsi" w:cstheme="minorHAnsi"/>
          <w:bCs/>
          <w:i/>
          <w:szCs w:val="24"/>
        </w:rPr>
      </w:pPr>
    </w:p>
    <w:p w14:paraId="7446C4C3" w14:textId="2451156D" w:rsidR="00A92BB7" w:rsidRPr="009F67C8" w:rsidRDefault="00A92BB7" w:rsidP="00A12B9E">
      <w:pPr>
        <w:pStyle w:val="Odstavekseznama"/>
        <w:numPr>
          <w:ilvl w:val="0"/>
          <w:numId w:val="56"/>
        </w:numPr>
        <w:spacing w:after="0" w:line="240" w:lineRule="auto"/>
        <w:jc w:val="both"/>
        <w:rPr>
          <w:rFonts w:asciiTheme="minorHAnsi" w:hAnsiTheme="minorHAnsi" w:cstheme="minorHAnsi"/>
          <w:bCs/>
          <w:szCs w:val="24"/>
        </w:rPr>
      </w:pPr>
      <w:r w:rsidRPr="009F67C8">
        <w:rPr>
          <w:rFonts w:asciiTheme="minorHAnsi" w:hAnsiTheme="minorHAnsi" w:cstheme="minorHAnsi"/>
          <w:bCs/>
          <w:i/>
          <w:szCs w:val="24"/>
        </w:rPr>
        <w:t>Landika in drugi proti Sloveniji</w:t>
      </w:r>
      <w:r w:rsidRPr="009F67C8">
        <w:rPr>
          <w:rFonts w:asciiTheme="minorHAnsi" w:hAnsiTheme="minorHAnsi" w:cstheme="minorHAnsi"/>
          <w:bCs/>
          <w:szCs w:val="24"/>
        </w:rPr>
        <w:t>, št.</w:t>
      </w:r>
      <w:r w:rsidRPr="009F67C8">
        <w:rPr>
          <w:rStyle w:val="sb8d990e2"/>
          <w:rFonts w:asciiTheme="minorHAnsi" w:hAnsiTheme="minorHAnsi" w:cstheme="minorHAnsi"/>
          <w:bCs/>
          <w:szCs w:val="24"/>
        </w:rPr>
        <w:t xml:space="preserve"> 45987/22 </w:t>
      </w:r>
      <w:r w:rsidRPr="009F67C8">
        <w:rPr>
          <w:rFonts w:asciiTheme="minorHAnsi" w:hAnsiTheme="minorHAnsi" w:cstheme="minorHAnsi"/>
          <w:bCs/>
          <w:szCs w:val="24"/>
        </w:rPr>
        <w:t xml:space="preserve">(pravica do varstva premoženja iz 1. člena </w:t>
      </w:r>
      <w:r w:rsidR="007E0F89">
        <w:rPr>
          <w:rFonts w:asciiTheme="minorHAnsi" w:hAnsiTheme="minorHAnsi" w:cstheme="minorHAnsi"/>
          <w:bCs/>
          <w:szCs w:val="24"/>
        </w:rPr>
        <w:t>p</w:t>
      </w:r>
      <w:r w:rsidRPr="009F67C8">
        <w:rPr>
          <w:rFonts w:asciiTheme="minorHAnsi" w:hAnsiTheme="minorHAnsi" w:cstheme="minorHAnsi"/>
          <w:bCs/>
          <w:szCs w:val="24"/>
        </w:rPr>
        <w:t xml:space="preserve">rotokola št. 1 h </w:t>
      </w:r>
      <w:r w:rsidR="007E0F89">
        <w:rPr>
          <w:rFonts w:asciiTheme="minorHAnsi" w:hAnsiTheme="minorHAnsi" w:cstheme="minorHAnsi"/>
          <w:bCs/>
          <w:szCs w:val="24"/>
        </w:rPr>
        <w:t>k</w:t>
      </w:r>
      <w:r w:rsidRPr="009F67C8">
        <w:rPr>
          <w:rFonts w:asciiTheme="minorHAnsi" w:hAnsiTheme="minorHAnsi" w:cstheme="minorHAnsi"/>
          <w:bCs/>
          <w:szCs w:val="24"/>
        </w:rPr>
        <w:t>onvenciji);</w:t>
      </w:r>
    </w:p>
    <w:p w14:paraId="5F098D56" w14:textId="77777777" w:rsidR="004039A4" w:rsidRPr="009F67C8" w:rsidRDefault="004039A4" w:rsidP="00B643BF">
      <w:pPr>
        <w:spacing w:after="0" w:line="240" w:lineRule="auto"/>
        <w:jc w:val="both"/>
        <w:rPr>
          <w:rFonts w:asciiTheme="minorHAnsi" w:hAnsiTheme="minorHAnsi" w:cstheme="minorHAnsi"/>
          <w:bCs/>
          <w:i/>
          <w:szCs w:val="24"/>
        </w:rPr>
      </w:pPr>
    </w:p>
    <w:p w14:paraId="59F76B2B" w14:textId="55AFC51F" w:rsidR="00A92BB7" w:rsidRPr="009F67C8" w:rsidRDefault="00A92BB7" w:rsidP="00A12B9E">
      <w:pPr>
        <w:pStyle w:val="Odstavekseznama"/>
        <w:numPr>
          <w:ilvl w:val="0"/>
          <w:numId w:val="56"/>
        </w:numPr>
        <w:spacing w:after="0" w:line="240" w:lineRule="auto"/>
        <w:jc w:val="both"/>
        <w:rPr>
          <w:rFonts w:asciiTheme="minorHAnsi" w:hAnsiTheme="minorHAnsi" w:cstheme="minorHAnsi"/>
          <w:bCs/>
          <w:szCs w:val="24"/>
        </w:rPr>
      </w:pPr>
      <w:r w:rsidRPr="009F67C8">
        <w:rPr>
          <w:rFonts w:asciiTheme="minorHAnsi" w:hAnsiTheme="minorHAnsi" w:cstheme="minorHAnsi"/>
          <w:bCs/>
          <w:i/>
          <w:szCs w:val="24"/>
        </w:rPr>
        <w:lastRenderedPageBreak/>
        <w:t>Kunstelj proti Sloveniji</w:t>
      </w:r>
      <w:r w:rsidRPr="009F67C8">
        <w:rPr>
          <w:rFonts w:asciiTheme="minorHAnsi" w:hAnsiTheme="minorHAnsi" w:cstheme="minorHAnsi"/>
          <w:bCs/>
          <w:szCs w:val="24"/>
        </w:rPr>
        <w:t>, št. 5257/22</w:t>
      </w:r>
      <w:r w:rsidRPr="009F67C8">
        <w:rPr>
          <w:rStyle w:val="summarytext"/>
          <w:rFonts w:asciiTheme="minorHAnsi" w:hAnsiTheme="minorHAnsi" w:cstheme="minorHAnsi"/>
          <w:bCs/>
          <w:szCs w:val="24"/>
        </w:rPr>
        <w:t xml:space="preserve"> </w:t>
      </w:r>
      <w:r w:rsidRPr="009F67C8">
        <w:rPr>
          <w:rFonts w:asciiTheme="minorHAnsi" w:hAnsiTheme="minorHAnsi" w:cstheme="minorHAnsi"/>
          <w:bCs/>
          <w:szCs w:val="24"/>
        </w:rPr>
        <w:t xml:space="preserve">(pravica do svobode izražanja iz 10. člena </w:t>
      </w:r>
      <w:r w:rsidR="007E0F89">
        <w:rPr>
          <w:rFonts w:asciiTheme="minorHAnsi" w:hAnsiTheme="minorHAnsi" w:cstheme="minorHAnsi"/>
          <w:bCs/>
          <w:szCs w:val="24"/>
        </w:rPr>
        <w:t>k</w:t>
      </w:r>
      <w:r w:rsidRPr="009F67C8">
        <w:rPr>
          <w:rFonts w:asciiTheme="minorHAnsi" w:hAnsiTheme="minorHAnsi" w:cstheme="minorHAnsi"/>
          <w:bCs/>
          <w:szCs w:val="24"/>
        </w:rPr>
        <w:t>onvencije);</w:t>
      </w:r>
    </w:p>
    <w:p w14:paraId="2785AD78" w14:textId="77777777" w:rsidR="004039A4" w:rsidRPr="009F67C8" w:rsidRDefault="004039A4" w:rsidP="00B643BF">
      <w:pPr>
        <w:spacing w:after="0" w:line="240" w:lineRule="auto"/>
        <w:jc w:val="both"/>
        <w:rPr>
          <w:rFonts w:asciiTheme="minorHAnsi" w:hAnsiTheme="minorHAnsi" w:cstheme="minorHAnsi"/>
          <w:bCs/>
          <w:i/>
          <w:szCs w:val="24"/>
        </w:rPr>
      </w:pPr>
    </w:p>
    <w:p w14:paraId="03D7340E" w14:textId="11C96F53" w:rsidR="00A92BB7" w:rsidRPr="009F67C8" w:rsidRDefault="00A92BB7" w:rsidP="00A12B9E">
      <w:pPr>
        <w:pStyle w:val="Odstavekseznama"/>
        <w:numPr>
          <w:ilvl w:val="0"/>
          <w:numId w:val="56"/>
        </w:numPr>
        <w:spacing w:after="0" w:line="240" w:lineRule="auto"/>
        <w:jc w:val="both"/>
        <w:rPr>
          <w:rFonts w:asciiTheme="minorHAnsi" w:hAnsiTheme="minorHAnsi" w:cstheme="minorHAnsi"/>
          <w:bCs/>
          <w:szCs w:val="24"/>
        </w:rPr>
      </w:pPr>
      <w:r w:rsidRPr="009F67C8">
        <w:rPr>
          <w:rFonts w:asciiTheme="minorHAnsi" w:hAnsiTheme="minorHAnsi" w:cstheme="minorHAnsi"/>
          <w:bCs/>
          <w:i/>
          <w:szCs w:val="24"/>
        </w:rPr>
        <w:t>Oven proti Sloveniji,</w:t>
      </w:r>
      <w:r w:rsidRPr="009F67C8">
        <w:rPr>
          <w:rFonts w:asciiTheme="minorHAnsi" w:hAnsiTheme="minorHAnsi" w:cstheme="minorHAnsi"/>
          <w:bCs/>
          <w:szCs w:val="24"/>
        </w:rPr>
        <w:t xml:space="preserve"> št. 49199/22 (pravica do varstva premoženja iz 1. člena </w:t>
      </w:r>
      <w:r w:rsidR="007E0F89">
        <w:rPr>
          <w:rFonts w:asciiTheme="minorHAnsi" w:hAnsiTheme="minorHAnsi" w:cstheme="minorHAnsi"/>
          <w:bCs/>
          <w:szCs w:val="24"/>
        </w:rPr>
        <w:t>p</w:t>
      </w:r>
      <w:r w:rsidRPr="009F67C8">
        <w:rPr>
          <w:rFonts w:asciiTheme="minorHAnsi" w:hAnsiTheme="minorHAnsi" w:cstheme="minorHAnsi"/>
          <w:bCs/>
          <w:szCs w:val="24"/>
        </w:rPr>
        <w:t xml:space="preserve">rotokola št. 1 h </w:t>
      </w:r>
      <w:r w:rsidR="007E0F89">
        <w:rPr>
          <w:rFonts w:asciiTheme="minorHAnsi" w:hAnsiTheme="minorHAnsi" w:cstheme="minorHAnsi"/>
          <w:bCs/>
          <w:szCs w:val="24"/>
        </w:rPr>
        <w:t>k</w:t>
      </w:r>
      <w:r w:rsidRPr="009F67C8">
        <w:rPr>
          <w:rFonts w:asciiTheme="minorHAnsi" w:hAnsiTheme="minorHAnsi" w:cstheme="minorHAnsi"/>
          <w:bCs/>
          <w:szCs w:val="24"/>
        </w:rPr>
        <w:t>onvenciji);</w:t>
      </w:r>
    </w:p>
    <w:p w14:paraId="540CF076" w14:textId="77777777" w:rsidR="004039A4" w:rsidRPr="009F67C8" w:rsidRDefault="004039A4" w:rsidP="00B643BF">
      <w:pPr>
        <w:spacing w:after="0" w:line="240" w:lineRule="auto"/>
        <w:jc w:val="both"/>
        <w:rPr>
          <w:rFonts w:asciiTheme="minorHAnsi" w:hAnsiTheme="minorHAnsi" w:cstheme="minorHAnsi"/>
          <w:bCs/>
          <w:i/>
          <w:iCs/>
          <w:szCs w:val="24"/>
        </w:rPr>
      </w:pPr>
    </w:p>
    <w:p w14:paraId="71F4B1FC" w14:textId="77C07F2B" w:rsidR="00A92BB7" w:rsidRPr="009F67C8" w:rsidRDefault="00A92BB7" w:rsidP="00A12B9E">
      <w:pPr>
        <w:pStyle w:val="Odstavekseznama"/>
        <w:numPr>
          <w:ilvl w:val="0"/>
          <w:numId w:val="56"/>
        </w:numPr>
        <w:spacing w:after="0" w:line="240" w:lineRule="auto"/>
        <w:jc w:val="both"/>
        <w:rPr>
          <w:rFonts w:asciiTheme="minorHAnsi" w:hAnsiTheme="minorHAnsi" w:cstheme="minorHAnsi"/>
          <w:bCs/>
          <w:szCs w:val="24"/>
        </w:rPr>
      </w:pPr>
      <w:r w:rsidRPr="009F67C8">
        <w:rPr>
          <w:rFonts w:asciiTheme="minorHAnsi" w:hAnsiTheme="minorHAnsi" w:cstheme="minorHAnsi"/>
          <w:bCs/>
          <w:i/>
          <w:iCs/>
          <w:szCs w:val="24"/>
        </w:rPr>
        <w:t>A proti Sloveniji</w:t>
      </w:r>
      <w:r w:rsidRPr="009F67C8">
        <w:rPr>
          <w:rFonts w:asciiTheme="minorHAnsi" w:hAnsiTheme="minorHAnsi" w:cstheme="minorHAnsi"/>
          <w:bCs/>
          <w:szCs w:val="24"/>
        </w:rPr>
        <w:t>, št. 53790/22 (</w:t>
      </w:r>
      <w:r w:rsidR="004039A4" w:rsidRPr="009F67C8">
        <w:rPr>
          <w:rFonts w:asciiTheme="minorHAnsi" w:hAnsiTheme="minorHAnsi" w:cstheme="minorHAnsi"/>
          <w:bCs/>
          <w:szCs w:val="24"/>
        </w:rPr>
        <w:t xml:space="preserve">pravica do </w:t>
      </w:r>
      <w:r w:rsidRPr="009F67C8">
        <w:rPr>
          <w:rFonts w:asciiTheme="minorHAnsi" w:hAnsiTheme="minorHAnsi" w:cstheme="minorHAnsi"/>
          <w:bCs/>
          <w:szCs w:val="24"/>
        </w:rPr>
        <w:t xml:space="preserve">spoštovanja zasebnega in družinskega življenja iz 8. člena </w:t>
      </w:r>
      <w:r w:rsidR="007E0F89">
        <w:rPr>
          <w:rFonts w:asciiTheme="minorHAnsi" w:hAnsiTheme="minorHAnsi" w:cstheme="minorHAnsi"/>
          <w:bCs/>
          <w:szCs w:val="24"/>
        </w:rPr>
        <w:t>k</w:t>
      </w:r>
      <w:r w:rsidRPr="009F67C8">
        <w:rPr>
          <w:rFonts w:asciiTheme="minorHAnsi" w:hAnsiTheme="minorHAnsi" w:cstheme="minorHAnsi"/>
          <w:bCs/>
          <w:szCs w:val="24"/>
        </w:rPr>
        <w:t>onvencije);</w:t>
      </w:r>
    </w:p>
    <w:p w14:paraId="1AD8B1A2" w14:textId="77777777" w:rsidR="004039A4" w:rsidRPr="009F67C8" w:rsidRDefault="004039A4" w:rsidP="00B643BF">
      <w:pPr>
        <w:spacing w:after="0" w:line="240" w:lineRule="auto"/>
        <w:jc w:val="both"/>
        <w:rPr>
          <w:rFonts w:asciiTheme="minorHAnsi" w:hAnsiTheme="minorHAnsi" w:cstheme="minorHAnsi"/>
          <w:bCs/>
          <w:i/>
          <w:iCs/>
          <w:szCs w:val="24"/>
        </w:rPr>
      </w:pPr>
    </w:p>
    <w:p w14:paraId="535CF387" w14:textId="2EDB816B" w:rsidR="00A92BB7" w:rsidRPr="009F67C8" w:rsidRDefault="00A92BB7" w:rsidP="00A12B9E">
      <w:pPr>
        <w:pStyle w:val="Odstavekseznama"/>
        <w:numPr>
          <w:ilvl w:val="0"/>
          <w:numId w:val="56"/>
        </w:numPr>
        <w:spacing w:after="0" w:line="240" w:lineRule="auto"/>
        <w:jc w:val="both"/>
        <w:rPr>
          <w:rFonts w:asciiTheme="minorHAnsi" w:hAnsiTheme="minorHAnsi" w:cstheme="minorHAnsi"/>
          <w:bCs/>
          <w:szCs w:val="24"/>
        </w:rPr>
      </w:pPr>
      <w:r w:rsidRPr="009F67C8">
        <w:rPr>
          <w:rFonts w:asciiTheme="minorHAnsi" w:hAnsiTheme="minorHAnsi" w:cstheme="minorHAnsi"/>
          <w:bCs/>
          <w:i/>
          <w:iCs/>
          <w:szCs w:val="24"/>
        </w:rPr>
        <w:t>Pušnik proti Sloveniji</w:t>
      </w:r>
      <w:r w:rsidRPr="009F67C8">
        <w:rPr>
          <w:rFonts w:asciiTheme="minorHAnsi" w:hAnsiTheme="minorHAnsi" w:cstheme="minorHAnsi"/>
          <w:bCs/>
          <w:szCs w:val="24"/>
        </w:rPr>
        <w:t xml:space="preserve">, št. 41541/22 (pravica do poštenega sojenja iz prvega odstavka 6. člena </w:t>
      </w:r>
      <w:r w:rsidR="007E0F89">
        <w:rPr>
          <w:rFonts w:asciiTheme="minorHAnsi" w:hAnsiTheme="minorHAnsi" w:cstheme="minorHAnsi"/>
          <w:bCs/>
          <w:szCs w:val="24"/>
        </w:rPr>
        <w:t>k</w:t>
      </w:r>
      <w:r w:rsidRPr="009F67C8">
        <w:rPr>
          <w:rFonts w:asciiTheme="minorHAnsi" w:hAnsiTheme="minorHAnsi" w:cstheme="minorHAnsi"/>
          <w:bCs/>
          <w:szCs w:val="24"/>
        </w:rPr>
        <w:t>onvencije);</w:t>
      </w:r>
    </w:p>
    <w:p w14:paraId="13BBE473" w14:textId="77777777" w:rsidR="004039A4" w:rsidRPr="009F67C8" w:rsidRDefault="004039A4" w:rsidP="00B643BF">
      <w:pPr>
        <w:spacing w:after="0" w:line="240" w:lineRule="auto"/>
        <w:jc w:val="both"/>
        <w:rPr>
          <w:rFonts w:asciiTheme="minorHAnsi" w:hAnsiTheme="minorHAnsi" w:cstheme="minorHAnsi"/>
          <w:bCs/>
          <w:i/>
          <w:iCs/>
          <w:szCs w:val="24"/>
        </w:rPr>
      </w:pPr>
    </w:p>
    <w:p w14:paraId="2FF759EF" w14:textId="3600B5D2" w:rsidR="00A92BB7" w:rsidRPr="009F67C8" w:rsidRDefault="00A92BB7" w:rsidP="00A12B9E">
      <w:pPr>
        <w:pStyle w:val="Odstavekseznama"/>
        <w:numPr>
          <w:ilvl w:val="0"/>
          <w:numId w:val="56"/>
        </w:numPr>
        <w:spacing w:after="0" w:line="240" w:lineRule="auto"/>
        <w:jc w:val="both"/>
        <w:rPr>
          <w:rFonts w:asciiTheme="minorHAnsi" w:hAnsiTheme="minorHAnsi" w:cstheme="minorHAnsi"/>
          <w:bCs/>
          <w:szCs w:val="24"/>
        </w:rPr>
      </w:pPr>
      <w:r w:rsidRPr="009F67C8">
        <w:rPr>
          <w:rFonts w:asciiTheme="minorHAnsi" w:hAnsiTheme="minorHAnsi" w:cstheme="minorHAnsi"/>
          <w:bCs/>
          <w:i/>
          <w:iCs/>
          <w:szCs w:val="24"/>
        </w:rPr>
        <w:t>Svetek proti Sloveniji</w:t>
      </w:r>
      <w:r w:rsidRPr="009F67C8">
        <w:rPr>
          <w:rFonts w:asciiTheme="minorHAnsi" w:hAnsiTheme="minorHAnsi" w:cstheme="minorHAnsi"/>
          <w:bCs/>
          <w:szCs w:val="24"/>
        </w:rPr>
        <w:t xml:space="preserve">, št. 23308/22 (pravica do sojenja v razumnem roku iz prvega odstavka 6. člena </w:t>
      </w:r>
      <w:r w:rsidR="007E0F89">
        <w:rPr>
          <w:rFonts w:asciiTheme="minorHAnsi" w:hAnsiTheme="minorHAnsi" w:cstheme="minorHAnsi"/>
          <w:bCs/>
          <w:szCs w:val="24"/>
        </w:rPr>
        <w:t>k</w:t>
      </w:r>
      <w:r w:rsidRPr="009F67C8">
        <w:rPr>
          <w:rFonts w:asciiTheme="minorHAnsi" w:hAnsiTheme="minorHAnsi" w:cstheme="minorHAnsi"/>
          <w:bCs/>
          <w:szCs w:val="24"/>
        </w:rPr>
        <w:t>onvencije);</w:t>
      </w:r>
    </w:p>
    <w:p w14:paraId="616529A9" w14:textId="77777777" w:rsidR="004039A4" w:rsidRPr="009F67C8" w:rsidRDefault="004039A4" w:rsidP="004039A4">
      <w:pPr>
        <w:pStyle w:val="Odstavekseznama"/>
        <w:rPr>
          <w:rFonts w:asciiTheme="minorHAnsi" w:hAnsiTheme="minorHAnsi" w:cstheme="minorHAnsi"/>
          <w:bCs/>
          <w:szCs w:val="24"/>
        </w:rPr>
      </w:pPr>
    </w:p>
    <w:p w14:paraId="3F420223" w14:textId="544C0BDC" w:rsidR="00A92BB7" w:rsidRPr="009F67C8" w:rsidRDefault="00A92BB7" w:rsidP="00A12B9E">
      <w:pPr>
        <w:pStyle w:val="Odstavekseznama"/>
        <w:numPr>
          <w:ilvl w:val="0"/>
          <w:numId w:val="56"/>
        </w:numPr>
        <w:spacing w:after="0" w:line="240" w:lineRule="auto"/>
        <w:jc w:val="both"/>
        <w:rPr>
          <w:rFonts w:asciiTheme="minorHAnsi" w:hAnsiTheme="minorHAnsi" w:cstheme="minorHAnsi"/>
          <w:bCs/>
          <w:szCs w:val="24"/>
        </w:rPr>
      </w:pPr>
      <w:r w:rsidRPr="009F67C8">
        <w:rPr>
          <w:rFonts w:asciiTheme="minorHAnsi" w:hAnsiTheme="minorHAnsi" w:cstheme="minorHAnsi"/>
          <w:bCs/>
          <w:i/>
          <w:iCs/>
          <w:szCs w:val="24"/>
        </w:rPr>
        <w:t>Turk proti Sloveniji</w:t>
      </w:r>
      <w:r w:rsidRPr="009F67C8">
        <w:rPr>
          <w:rFonts w:asciiTheme="minorHAnsi" w:hAnsiTheme="minorHAnsi" w:cstheme="minorHAnsi"/>
          <w:bCs/>
          <w:szCs w:val="24"/>
        </w:rPr>
        <w:t xml:space="preserve">, št. 55957/22 (pravica do sojenja v razumnem roku iz prvega odstavka 6. člena </w:t>
      </w:r>
      <w:r w:rsidR="007E0F89">
        <w:rPr>
          <w:rFonts w:asciiTheme="minorHAnsi" w:hAnsiTheme="minorHAnsi" w:cstheme="minorHAnsi"/>
          <w:bCs/>
          <w:szCs w:val="24"/>
        </w:rPr>
        <w:t>k</w:t>
      </w:r>
      <w:r w:rsidRPr="009F67C8">
        <w:rPr>
          <w:rFonts w:asciiTheme="minorHAnsi" w:hAnsiTheme="minorHAnsi" w:cstheme="minorHAnsi"/>
          <w:bCs/>
          <w:szCs w:val="24"/>
        </w:rPr>
        <w:t>onvencije);</w:t>
      </w:r>
    </w:p>
    <w:p w14:paraId="36CEF75B" w14:textId="77777777" w:rsidR="004039A4" w:rsidRPr="009F67C8" w:rsidRDefault="004039A4" w:rsidP="00B643BF">
      <w:pPr>
        <w:spacing w:after="0" w:line="240" w:lineRule="auto"/>
        <w:jc w:val="both"/>
        <w:rPr>
          <w:rFonts w:asciiTheme="minorHAnsi" w:hAnsiTheme="minorHAnsi" w:cstheme="minorHAnsi"/>
          <w:bCs/>
          <w:i/>
          <w:iCs/>
          <w:szCs w:val="24"/>
        </w:rPr>
      </w:pPr>
    </w:p>
    <w:p w14:paraId="6258CA29" w14:textId="046FD735" w:rsidR="00A92BB7" w:rsidRPr="009F67C8" w:rsidRDefault="00A92BB7" w:rsidP="00A12B9E">
      <w:pPr>
        <w:pStyle w:val="Odstavekseznama"/>
        <w:numPr>
          <w:ilvl w:val="0"/>
          <w:numId w:val="56"/>
        </w:numPr>
        <w:spacing w:after="0" w:line="240" w:lineRule="auto"/>
        <w:jc w:val="both"/>
        <w:rPr>
          <w:rFonts w:asciiTheme="minorHAnsi" w:hAnsiTheme="minorHAnsi" w:cstheme="minorHAnsi"/>
          <w:bCs/>
          <w:szCs w:val="24"/>
        </w:rPr>
      </w:pPr>
      <w:r w:rsidRPr="009F67C8">
        <w:rPr>
          <w:rFonts w:asciiTheme="minorHAnsi" w:hAnsiTheme="minorHAnsi" w:cstheme="minorHAnsi"/>
          <w:bCs/>
          <w:i/>
          <w:iCs/>
          <w:szCs w:val="24"/>
        </w:rPr>
        <w:t>Piro Planet</w:t>
      </w:r>
      <w:r w:rsidR="007E0F89">
        <w:rPr>
          <w:rFonts w:asciiTheme="minorHAnsi" w:hAnsiTheme="minorHAnsi" w:cstheme="minorHAnsi"/>
          <w:bCs/>
          <w:i/>
          <w:iCs/>
          <w:szCs w:val="24"/>
        </w:rPr>
        <w:t>,</w:t>
      </w:r>
      <w:r w:rsidRPr="009F67C8">
        <w:rPr>
          <w:rFonts w:asciiTheme="minorHAnsi" w:hAnsiTheme="minorHAnsi" w:cstheme="minorHAnsi"/>
          <w:bCs/>
          <w:i/>
          <w:iCs/>
          <w:szCs w:val="24"/>
        </w:rPr>
        <w:t xml:space="preserve"> d. o. o.</w:t>
      </w:r>
      <w:r w:rsidR="007E0F89">
        <w:rPr>
          <w:rFonts w:asciiTheme="minorHAnsi" w:hAnsiTheme="minorHAnsi" w:cstheme="minorHAnsi"/>
          <w:bCs/>
          <w:i/>
          <w:iCs/>
          <w:szCs w:val="24"/>
        </w:rPr>
        <w:t>,</w:t>
      </w:r>
      <w:r w:rsidRPr="009F67C8">
        <w:rPr>
          <w:rFonts w:asciiTheme="minorHAnsi" w:hAnsiTheme="minorHAnsi" w:cstheme="minorHAnsi"/>
          <w:bCs/>
          <w:i/>
          <w:iCs/>
          <w:szCs w:val="24"/>
        </w:rPr>
        <w:t xml:space="preserve"> proti Sloveniji</w:t>
      </w:r>
      <w:r w:rsidRPr="009F67C8">
        <w:rPr>
          <w:rFonts w:asciiTheme="minorHAnsi" w:hAnsiTheme="minorHAnsi" w:cstheme="minorHAnsi"/>
          <w:bCs/>
          <w:szCs w:val="24"/>
        </w:rPr>
        <w:t xml:space="preserve">, št. 34568/22 (pravica do poštenega sojenja iz prvega odstavka 6. člena </w:t>
      </w:r>
      <w:r w:rsidR="007E0F89">
        <w:rPr>
          <w:rFonts w:asciiTheme="minorHAnsi" w:hAnsiTheme="minorHAnsi" w:cstheme="minorHAnsi"/>
          <w:bCs/>
          <w:szCs w:val="24"/>
        </w:rPr>
        <w:t>k</w:t>
      </w:r>
      <w:r w:rsidRPr="009F67C8">
        <w:rPr>
          <w:rFonts w:asciiTheme="minorHAnsi" w:hAnsiTheme="minorHAnsi" w:cstheme="minorHAnsi"/>
          <w:bCs/>
          <w:szCs w:val="24"/>
        </w:rPr>
        <w:t>onvencije), in</w:t>
      </w:r>
    </w:p>
    <w:p w14:paraId="0108791C" w14:textId="77777777" w:rsidR="004039A4" w:rsidRPr="009F67C8" w:rsidRDefault="004039A4" w:rsidP="00B643BF">
      <w:pPr>
        <w:spacing w:after="0" w:line="240" w:lineRule="auto"/>
        <w:jc w:val="both"/>
        <w:rPr>
          <w:rFonts w:asciiTheme="minorHAnsi" w:hAnsiTheme="minorHAnsi" w:cstheme="minorHAnsi"/>
          <w:bCs/>
          <w:i/>
          <w:iCs/>
          <w:szCs w:val="24"/>
        </w:rPr>
      </w:pPr>
    </w:p>
    <w:p w14:paraId="035071BF" w14:textId="519FCF64" w:rsidR="00A92BB7" w:rsidRPr="009F67C8" w:rsidRDefault="00A92BB7" w:rsidP="00A12B9E">
      <w:pPr>
        <w:pStyle w:val="Odstavekseznama"/>
        <w:numPr>
          <w:ilvl w:val="0"/>
          <w:numId w:val="56"/>
        </w:numPr>
        <w:spacing w:after="0" w:line="240" w:lineRule="auto"/>
        <w:jc w:val="both"/>
        <w:rPr>
          <w:rFonts w:asciiTheme="minorHAnsi" w:hAnsiTheme="minorHAnsi" w:cstheme="minorHAnsi"/>
          <w:bCs/>
          <w:szCs w:val="24"/>
        </w:rPr>
      </w:pPr>
      <w:r w:rsidRPr="009F67C8">
        <w:rPr>
          <w:rFonts w:asciiTheme="minorHAnsi" w:hAnsiTheme="minorHAnsi" w:cstheme="minorHAnsi"/>
          <w:bCs/>
          <w:i/>
          <w:iCs/>
          <w:szCs w:val="24"/>
        </w:rPr>
        <w:t>Beganović proti Sloveniji</w:t>
      </w:r>
      <w:r w:rsidRPr="009F67C8">
        <w:rPr>
          <w:rFonts w:asciiTheme="minorHAnsi" w:hAnsiTheme="minorHAnsi" w:cstheme="minorHAnsi"/>
          <w:bCs/>
          <w:szCs w:val="24"/>
        </w:rPr>
        <w:t xml:space="preserve">, št. 449/23 (pravica do poštenega sojenja iz prvega odstavka 6. člena </w:t>
      </w:r>
      <w:r w:rsidR="007E0F89">
        <w:rPr>
          <w:rFonts w:asciiTheme="minorHAnsi" w:hAnsiTheme="minorHAnsi" w:cstheme="minorHAnsi"/>
          <w:bCs/>
          <w:szCs w:val="24"/>
        </w:rPr>
        <w:t>k</w:t>
      </w:r>
      <w:r w:rsidRPr="009F67C8">
        <w:rPr>
          <w:rFonts w:asciiTheme="minorHAnsi" w:hAnsiTheme="minorHAnsi" w:cstheme="minorHAnsi"/>
          <w:bCs/>
          <w:szCs w:val="24"/>
        </w:rPr>
        <w:t>onvencije).</w:t>
      </w:r>
    </w:p>
    <w:p w14:paraId="4028609D" w14:textId="77777777" w:rsidR="00A92BB7" w:rsidRPr="009F67C8" w:rsidRDefault="00A92BB7" w:rsidP="00B643BF">
      <w:pPr>
        <w:spacing w:after="0" w:line="240" w:lineRule="auto"/>
        <w:jc w:val="both"/>
        <w:rPr>
          <w:rFonts w:asciiTheme="minorHAnsi" w:hAnsiTheme="minorHAnsi" w:cstheme="minorHAnsi"/>
          <w:szCs w:val="24"/>
        </w:rPr>
      </w:pPr>
    </w:p>
    <w:p w14:paraId="680F31AA" w14:textId="4E1D636C" w:rsidR="00A92BB7" w:rsidRPr="009F67C8" w:rsidRDefault="00A92BB7" w:rsidP="00B643BF">
      <w:pPr>
        <w:spacing w:after="0" w:line="240" w:lineRule="auto"/>
        <w:ind w:left="709" w:hanging="709"/>
        <w:jc w:val="both"/>
        <w:rPr>
          <w:rFonts w:asciiTheme="minorHAnsi" w:hAnsiTheme="minorHAnsi" w:cstheme="minorHAnsi"/>
          <w:szCs w:val="24"/>
        </w:rPr>
      </w:pPr>
      <w:r w:rsidRPr="009F67C8">
        <w:rPr>
          <w:rFonts w:asciiTheme="minorHAnsi" w:hAnsiTheme="minorHAnsi" w:cstheme="minorHAnsi"/>
          <w:szCs w:val="24"/>
        </w:rPr>
        <w:t xml:space="preserve">Nove zadeve so </w:t>
      </w:r>
      <w:r w:rsidR="004039A4" w:rsidRPr="009F67C8">
        <w:rPr>
          <w:rFonts w:asciiTheme="minorHAnsi" w:hAnsiTheme="minorHAnsi" w:cstheme="minorHAnsi"/>
          <w:szCs w:val="24"/>
        </w:rPr>
        <w:t xml:space="preserve">vsebinsko </w:t>
      </w:r>
      <w:r w:rsidRPr="009F67C8">
        <w:rPr>
          <w:rFonts w:asciiTheme="minorHAnsi" w:hAnsiTheme="minorHAnsi" w:cstheme="minorHAnsi"/>
          <w:szCs w:val="24"/>
        </w:rPr>
        <w:t xml:space="preserve">predstavljene v </w:t>
      </w:r>
      <w:r w:rsidR="007E0F89">
        <w:rPr>
          <w:rFonts w:asciiTheme="minorHAnsi" w:hAnsiTheme="minorHAnsi" w:cstheme="minorHAnsi"/>
          <w:szCs w:val="24"/>
        </w:rPr>
        <w:t>pod</w:t>
      </w:r>
      <w:r w:rsidRPr="009F67C8">
        <w:rPr>
          <w:rFonts w:asciiTheme="minorHAnsi" w:hAnsiTheme="minorHAnsi" w:cstheme="minorHAnsi"/>
          <w:szCs w:val="24"/>
        </w:rPr>
        <w:t xml:space="preserve">poglavju </w:t>
      </w:r>
      <w:r w:rsidR="004039A4" w:rsidRPr="009F67C8">
        <w:rPr>
          <w:rFonts w:asciiTheme="minorHAnsi" w:hAnsiTheme="minorHAnsi" w:cstheme="minorHAnsi"/>
          <w:szCs w:val="24"/>
          <w:lang w:val="sk-SK"/>
        </w:rPr>
        <w:t>2.8.1.</w:t>
      </w:r>
    </w:p>
    <w:p w14:paraId="5DC9729A" w14:textId="77777777" w:rsidR="001A6A67" w:rsidRDefault="001A6A67" w:rsidP="00B643BF">
      <w:pPr>
        <w:pStyle w:val="Naslov7"/>
        <w:spacing w:before="0" w:line="240" w:lineRule="auto"/>
        <w:rPr>
          <w:rFonts w:asciiTheme="minorHAnsi" w:hAnsiTheme="minorHAnsi" w:cstheme="minorHAnsi"/>
          <w:szCs w:val="24"/>
        </w:rPr>
      </w:pPr>
    </w:p>
    <w:p w14:paraId="7B712637" w14:textId="21FC0E9D" w:rsidR="00411F9E" w:rsidRPr="009F67C8" w:rsidRDefault="00411F9E" w:rsidP="00B643BF">
      <w:pPr>
        <w:pStyle w:val="Naslov7"/>
        <w:spacing w:before="0" w:line="240" w:lineRule="auto"/>
        <w:rPr>
          <w:rFonts w:asciiTheme="minorHAnsi" w:hAnsiTheme="minorHAnsi" w:cstheme="minorHAnsi"/>
          <w:szCs w:val="24"/>
        </w:rPr>
      </w:pPr>
      <w:bookmarkStart w:id="513" w:name="_Toc168845087"/>
      <w:r w:rsidRPr="009F67C8">
        <w:rPr>
          <w:rFonts w:asciiTheme="minorHAnsi" w:hAnsiTheme="minorHAnsi" w:cstheme="minorHAnsi"/>
          <w:szCs w:val="24"/>
        </w:rPr>
        <w:t>1.12.2.1.</w:t>
      </w:r>
      <w:r w:rsidR="00DE61DA" w:rsidRPr="009F67C8">
        <w:rPr>
          <w:rFonts w:asciiTheme="minorHAnsi" w:hAnsiTheme="minorHAnsi" w:cstheme="minorHAnsi"/>
          <w:szCs w:val="24"/>
        </w:rPr>
        <w:t>2</w:t>
      </w:r>
      <w:r w:rsidRPr="009F67C8">
        <w:rPr>
          <w:rFonts w:asciiTheme="minorHAnsi" w:hAnsiTheme="minorHAnsi" w:cstheme="minorHAnsi"/>
          <w:szCs w:val="24"/>
        </w:rPr>
        <w:t xml:space="preserve"> Druge prejete zadeve</w:t>
      </w:r>
      <w:bookmarkEnd w:id="513"/>
    </w:p>
    <w:p w14:paraId="21722903" w14:textId="77777777" w:rsidR="004039A4" w:rsidRPr="009F67C8" w:rsidRDefault="004039A4" w:rsidP="004039A4">
      <w:pPr>
        <w:spacing w:after="0" w:line="240" w:lineRule="auto"/>
        <w:jc w:val="both"/>
        <w:rPr>
          <w:rFonts w:asciiTheme="minorHAnsi" w:hAnsiTheme="minorHAnsi" w:cstheme="minorHAnsi"/>
          <w:szCs w:val="24"/>
        </w:rPr>
      </w:pPr>
    </w:p>
    <w:p w14:paraId="10A8C1F3" w14:textId="7AE3FF93" w:rsidR="004039A4" w:rsidRPr="009F67C8" w:rsidRDefault="004039A4" w:rsidP="004039A4">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 letu 2023 je bila odprta zadeva zaradi priglašene in dovoljene intervencije Slovenije v pritožbeni zadevi proti drugi </w:t>
      </w:r>
      <w:r w:rsidR="00A867A7">
        <w:rPr>
          <w:rFonts w:asciiTheme="minorHAnsi" w:hAnsiTheme="minorHAnsi" w:cstheme="minorHAnsi"/>
          <w:szCs w:val="24"/>
        </w:rPr>
        <w:t>v</w:t>
      </w:r>
      <w:r w:rsidRPr="009F67C8">
        <w:rPr>
          <w:rFonts w:asciiTheme="minorHAnsi" w:hAnsiTheme="minorHAnsi" w:cstheme="minorHAnsi"/>
          <w:szCs w:val="24"/>
        </w:rPr>
        <w:t xml:space="preserve">isoki pogodbenici Sveta Evrope, in sicer zadeva </w:t>
      </w:r>
      <w:r w:rsidRPr="009F67C8">
        <w:rPr>
          <w:rFonts w:asciiTheme="minorHAnsi" w:hAnsiTheme="minorHAnsi" w:cstheme="minorHAnsi"/>
          <w:i/>
          <w:iCs/>
          <w:szCs w:val="24"/>
        </w:rPr>
        <w:t>Chelleri in drugi proti Hrvaški</w:t>
      </w:r>
      <w:r w:rsidRPr="009F67C8">
        <w:rPr>
          <w:rFonts w:asciiTheme="minorHAnsi" w:hAnsiTheme="minorHAnsi" w:cstheme="minorHAnsi"/>
          <w:szCs w:val="24"/>
        </w:rPr>
        <w:t>, št. 49358/22, 49562/22 in 54489/22.</w:t>
      </w:r>
    </w:p>
    <w:p w14:paraId="784885AD" w14:textId="77777777" w:rsidR="004039A4" w:rsidRPr="009F67C8" w:rsidRDefault="004039A4" w:rsidP="004039A4">
      <w:pPr>
        <w:spacing w:after="0" w:line="240" w:lineRule="auto"/>
        <w:jc w:val="both"/>
        <w:rPr>
          <w:rFonts w:asciiTheme="minorHAnsi" w:hAnsiTheme="minorHAnsi" w:cstheme="minorHAnsi"/>
          <w:szCs w:val="24"/>
        </w:rPr>
      </w:pPr>
    </w:p>
    <w:p w14:paraId="7F5CC8EC" w14:textId="38BBAD97" w:rsidR="004039A4" w:rsidRPr="009F67C8" w:rsidRDefault="004039A4" w:rsidP="004039A4">
      <w:pPr>
        <w:pStyle w:val="Sprotnaopomba-besedilo"/>
        <w:rPr>
          <w:rFonts w:asciiTheme="minorHAnsi" w:hAnsiTheme="minorHAnsi" w:cstheme="minorHAnsi"/>
          <w:sz w:val="24"/>
          <w:szCs w:val="24"/>
        </w:rPr>
      </w:pPr>
      <w:r w:rsidRPr="009F67C8">
        <w:rPr>
          <w:rFonts w:asciiTheme="minorHAnsi" w:hAnsiTheme="minorHAnsi" w:cstheme="minorHAnsi"/>
          <w:sz w:val="24"/>
          <w:szCs w:val="24"/>
        </w:rPr>
        <w:t xml:space="preserve">V zadevi </w:t>
      </w:r>
      <w:r w:rsidRPr="009F67C8">
        <w:rPr>
          <w:rFonts w:asciiTheme="minorHAnsi" w:hAnsiTheme="minorHAnsi" w:cstheme="minorHAnsi"/>
          <w:i/>
          <w:iCs/>
          <w:sz w:val="24"/>
          <w:szCs w:val="24"/>
        </w:rPr>
        <w:t>Chelleri in drugi proti Hrvaški</w:t>
      </w:r>
      <w:r w:rsidRPr="009F67C8">
        <w:rPr>
          <w:rFonts w:asciiTheme="minorHAnsi" w:hAnsiTheme="minorHAnsi" w:cstheme="minorHAnsi"/>
          <w:sz w:val="24"/>
          <w:szCs w:val="24"/>
        </w:rPr>
        <w:t>, št. 49358/22, 49562/22 in 54489/22</w:t>
      </w:r>
      <w:r w:rsidR="007E0F89">
        <w:rPr>
          <w:rFonts w:asciiTheme="minorHAnsi" w:hAnsiTheme="minorHAnsi" w:cstheme="minorHAnsi"/>
          <w:sz w:val="24"/>
          <w:szCs w:val="24"/>
        </w:rPr>
        <w:t>,</w:t>
      </w:r>
      <w:r w:rsidRPr="009F67C8">
        <w:rPr>
          <w:rFonts w:asciiTheme="minorHAnsi" w:hAnsiTheme="minorHAnsi" w:cstheme="minorHAnsi"/>
          <w:sz w:val="24"/>
          <w:szCs w:val="24"/>
        </w:rPr>
        <w:t xml:space="preserve"> je zaradi</w:t>
      </w:r>
      <w:r w:rsidRPr="009F67C8">
        <w:rPr>
          <w:rFonts w:asciiTheme="minorHAnsi" w:hAnsiTheme="minorHAnsi" w:cstheme="minorHAnsi"/>
          <w:bCs/>
          <w:sz w:val="24"/>
          <w:szCs w:val="24"/>
        </w:rPr>
        <w:t xml:space="preserve"> </w:t>
      </w:r>
      <w:r w:rsidRPr="009F67C8">
        <w:rPr>
          <w:rFonts w:asciiTheme="minorHAnsi" w:hAnsiTheme="minorHAnsi" w:cstheme="minorHAnsi"/>
          <w:color w:val="000000"/>
          <w:sz w:val="24"/>
          <w:szCs w:val="24"/>
          <w:shd w:val="clear" w:color="auto" w:fill="FFFFFF"/>
        </w:rPr>
        <w:t xml:space="preserve">pomembnejših mednarodnopravnih oziroma zunanjepolitičnih posledic ali vplivov </w:t>
      </w:r>
      <w:r w:rsidRPr="009F67C8">
        <w:rPr>
          <w:rFonts w:asciiTheme="minorHAnsi" w:hAnsiTheme="minorHAnsi" w:cstheme="minorHAnsi"/>
          <w:bCs/>
          <w:sz w:val="24"/>
          <w:szCs w:val="24"/>
        </w:rPr>
        <w:t>celotno usklajevanje zastopanja</w:t>
      </w:r>
      <w:r w:rsidRPr="009F67C8">
        <w:rPr>
          <w:rFonts w:asciiTheme="minorHAnsi" w:hAnsiTheme="minorHAnsi" w:cstheme="minorHAnsi"/>
          <w:color w:val="000000"/>
          <w:sz w:val="24"/>
          <w:szCs w:val="24"/>
          <w:shd w:val="clear" w:color="auto" w:fill="FFFFFF"/>
        </w:rPr>
        <w:t xml:space="preserve"> v skladu z ZDodv prevzelo Ministrstvo za zunanje in evropske zadeve, zato v predmetnem poročilu o delu ni posebej predstavljena.</w:t>
      </w:r>
    </w:p>
    <w:p w14:paraId="73578380" w14:textId="77777777" w:rsidR="004039A4" w:rsidRPr="009F67C8" w:rsidRDefault="004039A4" w:rsidP="004039A4">
      <w:pPr>
        <w:spacing w:after="0" w:line="240" w:lineRule="auto"/>
        <w:jc w:val="both"/>
        <w:rPr>
          <w:rFonts w:asciiTheme="minorHAnsi" w:hAnsiTheme="minorHAnsi" w:cstheme="minorHAnsi"/>
          <w:szCs w:val="24"/>
        </w:rPr>
      </w:pPr>
    </w:p>
    <w:p w14:paraId="323A4C96" w14:textId="2F52ED6F" w:rsidR="00411F9E" w:rsidRPr="009F67C8" w:rsidRDefault="00411F9E" w:rsidP="00B643BF">
      <w:pPr>
        <w:pStyle w:val="Naslov6"/>
        <w:spacing w:before="0" w:line="240" w:lineRule="auto"/>
        <w:rPr>
          <w:rFonts w:asciiTheme="minorHAnsi" w:hAnsiTheme="minorHAnsi" w:cstheme="minorHAnsi"/>
          <w:szCs w:val="24"/>
        </w:rPr>
      </w:pPr>
      <w:bookmarkStart w:id="514" w:name="_Toc168845088"/>
      <w:r w:rsidRPr="009F67C8">
        <w:rPr>
          <w:rFonts w:asciiTheme="minorHAnsi" w:hAnsiTheme="minorHAnsi" w:cstheme="minorHAnsi"/>
          <w:szCs w:val="24"/>
        </w:rPr>
        <w:t>1.12.2.</w:t>
      </w:r>
      <w:r w:rsidR="00DE61DA" w:rsidRPr="009F67C8">
        <w:rPr>
          <w:rFonts w:asciiTheme="minorHAnsi" w:hAnsiTheme="minorHAnsi" w:cstheme="minorHAnsi"/>
          <w:szCs w:val="24"/>
        </w:rPr>
        <w:t>2</w:t>
      </w:r>
      <w:r w:rsidRPr="009F67C8">
        <w:rPr>
          <w:rFonts w:asciiTheme="minorHAnsi" w:hAnsiTheme="minorHAnsi" w:cstheme="minorHAnsi"/>
          <w:szCs w:val="24"/>
        </w:rPr>
        <w:t xml:space="preserve"> Zaključene zadeve</w:t>
      </w:r>
      <w:bookmarkEnd w:id="514"/>
    </w:p>
    <w:p w14:paraId="0198E0C0" w14:textId="719ED0AF" w:rsidR="00411F9E" w:rsidRPr="009F67C8" w:rsidRDefault="00411F9E" w:rsidP="00B643BF">
      <w:pPr>
        <w:spacing w:after="0" w:line="240" w:lineRule="auto"/>
        <w:jc w:val="both"/>
        <w:rPr>
          <w:rFonts w:asciiTheme="minorHAnsi" w:hAnsiTheme="minorHAnsi" w:cstheme="minorHAnsi"/>
          <w:szCs w:val="24"/>
        </w:rPr>
      </w:pPr>
    </w:p>
    <w:p w14:paraId="182754A0" w14:textId="03313C5B" w:rsidR="007B22AE" w:rsidRPr="009F67C8" w:rsidRDefault="007B22AE"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V letu 202</w:t>
      </w:r>
      <w:r w:rsidR="00523C93" w:rsidRPr="009F67C8">
        <w:rPr>
          <w:rFonts w:asciiTheme="minorHAnsi" w:hAnsiTheme="minorHAnsi" w:cstheme="minorHAnsi"/>
          <w:szCs w:val="24"/>
        </w:rPr>
        <w:t>3</w:t>
      </w:r>
      <w:r w:rsidRPr="009F67C8">
        <w:rPr>
          <w:rFonts w:asciiTheme="minorHAnsi" w:hAnsiTheme="minorHAnsi" w:cstheme="minorHAnsi"/>
          <w:szCs w:val="24"/>
        </w:rPr>
        <w:t xml:space="preserve"> je bilo </w:t>
      </w:r>
      <w:r w:rsidR="000F5B8E" w:rsidRPr="009F67C8">
        <w:rPr>
          <w:rFonts w:asciiTheme="minorHAnsi" w:hAnsiTheme="minorHAnsi" w:cstheme="minorHAnsi"/>
          <w:szCs w:val="24"/>
        </w:rPr>
        <w:t xml:space="preserve">formalno zaključenih </w:t>
      </w:r>
      <w:r w:rsidRPr="009F67C8">
        <w:rPr>
          <w:rFonts w:asciiTheme="minorHAnsi" w:hAnsiTheme="minorHAnsi" w:cstheme="minorHAnsi"/>
          <w:szCs w:val="24"/>
        </w:rPr>
        <w:t xml:space="preserve">11 pritožbenih zadev proti Sloveniji, 1 zadeva po predlogu začasnega ukrepa, vloženega na podlagi 39. člena Poslovnika ESČP, ter 1 zadeva, v kateri je pritožbo proti drugi </w:t>
      </w:r>
      <w:r w:rsidR="00A867A7">
        <w:rPr>
          <w:rFonts w:asciiTheme="minorHAnsi" w:hAnsiTheme="minorHAnsi" w:cstheme="minorHAnsi"/>
          <w:szCs w:val="24"/>
        </w:rPr>
        <w:t>v</w:t>
      </w:r>
      <w:r w:rsidRPr="009F67C8">
        <w:rPr>
          <w:rFonts w:asciiTheme="minorHAnsi" w:hAnsiTheme="minorHAnsi" w:cstheme="minorHAnsi"/>
          <w:szCs w:val="24"/>
        </w:rPr>
        <w:t xml:space="preserve">isoki pogodbenici </w:t>
      </w:r>
      <w:r w:rsidR="00A867A7">
        <w:rPr>
          <w:rFonts w:asciiTheme="minorHAnsi" w:hAnsiTheme="minorHAnsi" w:cstheme="minorHAnsi"/>
          <w:szCs w:val="24"/>
        </w:rPr>
        <w:t>k</w:t>
      </w:r>
      <w:r w:rsidRPr="009F67C8">
        <w:rPr>
          <w:rFonts w:asciiTheme="minorHAnsi" w:hAnsiTheme="minorHAnsi" w:cstheme="minorHAnsi"/>
          <w:szCs w:val="24"/>
        </w:rPr>
        <w:t xml:space="preserve">onvencije vložila pravna oseba s sedežem v Sloveniji, </w:t>
      </w:r>
      <w:r w:rsidR="00A867A7">
        <w:rPr>
          <w:rFonts w:asciiTheme="minorHAnsi" w:hAnsiTheme="minorHAnsi" w:cstheme="minorHAnsi"/>
          <w:szCs w:val="24"/>
        </w:rPr>
        <w:t>ki</w:t>
      </w:r>
      <w:r w:rsidR="00A867A7" w:rsidRPr="009F67C8">
        <w:rPr>
          <w:rFonts w:asciiTheme="minorHAnsi" w:hAnsiTheme="minorHAnsi" w:cstheme="minorHAnsi"/>
          <w:szCs w:val="24"/>
        </w:rPr>
        <w:t xml:space="preserve"> </w:t>
      </w:r>
      <w:r w:rsidRPr="009F67C8">
        <w:rPr>
          <w:rFonts w:asciiTheme="minorHAnsi" w:hAnsiTheme="minorHAnsi" w:cstheme="minorHAnsi"/>
          <w:szCs w:val="24"/>
        </w:rPr>
        <w:t xml:space="preserve">pa je bila v skladu s </w:t>
      </w:r>
      <w:r w:rsidR="00A867A7">
        <w:rPr>
          <w:rFonts w:asciiTheme="minorHAnsi" w:hAnsiTheme="minorHAnsi" w:cstheme="minorHAnsi"/>
          <w:szCs w:val="24"/>
        </w:rPr>
        <w:t>k</w:t>
      </w:r>
      <w:r w:rsidRPr="009F67C8">
        <w:rPr>
          <w:rFonts w:asciiTheme="minorHAnsi" w:hAnsiTheme="minorHAnsi" w:cstheme="minorHAnsi"/>
          <w:szCs w:val="24"/>
        </w:rPr>
        <w:t xml:space="preserve">onvencijo pozvana k morebitni intervenciji v postopku. </w:t>
      </w:r>
    </w:p>
    <w:p w14:paraId="65CC629F" w14:textId="77777777" w:rsidR="00A92BB7" w:rsidRPr="009F67C8" w:rsidRDefault="00A92BB7" w:rsidP="00B643BF">
      <w:pPr>
        <w:spacing w:after="0" w:line="240" w:lineRule="auto"/>
        <w:jc w:val="both"/>
        <w:rPr>
          <w:rFonts w:asciiTheme="minorHAnsi" w:hAnsiTheme="minorHAnsi" w:cstheme="minorHAnsi"/>
          <w:szCs w:val="24"/>
        </w:rPr>
      </w:pPr>
    </w:p>
    <w:p w14:paraId="7E0AB9E6" w14:textId="613EC16C" w:rsidR="00A92BB7" w:rsidRPr="009F67C8" w:rsidRDefault="00A92BB7"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Od navedenih zadev je bila pritožbena zadeva </w:t>
      </w:r>
      <w:r w:rsidRPr="009F67C8">
        <w:rPr>
          <w:rFonts w:asciiTheme="minorHAnsi" w:hAnsiTheme="minorHAnsi" w:cstheme="minorHAnsi"/>
          <w:i/>
          <w:iCs/>
          <w:szCs w:val="24"/>
        </w:rPr>
        <w:t>Produkcija Plus Storitveno podjetje</w:t>
      </w:r>
      <w:r w:rsidR="00A867A7">
        <w:rPr>
          <w:rFonts w:asciiTheme="minorHAnsi" w:hAnsiTheme="minorHAnsi" w:cstheme="minorHAnsi"/>
          <w:i/>
          <w:iCs/>
          <w:szCs w:val="24"/>
        </w:rPr>
        <w:t>,</w:t>
      </w:r>
      <w:r w:rsidR="000F5B8E" w:rsidRPr="009F67C8">
        <w:rPr>
          <w:rFonts w:asciiTheme="minorHAnsi" w:hAnsiTheme="minorHAnsi" w:cstheme="minorHAnsi"/>
          <w:i/>
          <w:iCs/>
          <w:szCs w:val="24"/>
        </w:rPr>
        <w:t xml:space="preserve"> </w:t>
      </w:r>
      <w:r w:rsidR="00E33345">
        <w:rPr>
          <w:rFonts w:asciiTheme="minorHAnsi" w:hAnsiTheme="minorHAnsi" w:cstheme="minorHAnsi"/>
          <w:i/>
          <w:iCs/>
          <w:szCs w:val="24"/>
        </w:rPr>
        <w:t>d. o. o</w:t>
      </w:r>
      <w:r w:rsidRPr="009F67C8">
        <w:rPr>
          <w:rFonts w:asciiTheme="minorHAnsi" w:hAnsiTheme="minorHAnsi" w:cstheme="minorHAnsi"/>
          <w:i/>
          <w:iCs/>
          <w:szCs w:val="24"/>
        </w:rPr>
        <w:t>.</w:t>
      </w:r>
      <w:r w:rsidR="00A867A7">
        <w:rPr>
          <w:rFonts w:asciiTheme="minorHAnsi" w:hAnsiTheme="minorHAnsi" w:cstheme="minorHAnsi"/>
          <w:i/>
          <w:iCs/>
          <w:szCs w:val="24"/>
        </w:rPr>
        <w:t>,</w:t>
      </w:r>
      <w:r w:rsidRPr="009F67C8">
        <w:rPr>
          <w:rFonts w:asciiTheme="minorHAnsi" w:hAnsiTheme="minorHAnsi" w:cstheme="minorHAnsi"/>
          <w:i/>
          <w:iCs/>
          <w:szCs w:val="24"/>
        </w:rPr>
        <w:t xml:space="preserve"> proti Sloveniji</w:t>
      </w:r>
      <w:r w:rsidRPr="009F67C8">
        <w:rPr>
          <w:rFonts w:asciiTheme="minorHAnsi" w:hAnsiTheme="minorHAnsi" w:cstheme="minorHAnsi"/>
          <w:szCs w:val="24"/>
        </w:rPr>
        <w:t>, št. 47072/15</w:t>
      </w:r>
      <w:r w:rsidR="00A867A7">
        <w:rPr>
          <w:rFonts w:asciiTheme="minorHAnsi" w:hAnsiTheme="minorHAnsi" w:cstheme="minorHAnsi"/>
          <w:szCs w:val="24"/>
        </w:rPr>
        <w:t>,</w:t>
      </w:r>
      <w:r w:rsidRPr="009F67C8">
        <w:rPr>
          <w:rFonts w:asciiTheme="minorHAnsi" w:hAnsiTheme="minorHAnsi" w:cstheme="minorHAnsi"/>
          <w:szCs w:val="24"/>
        </w:rPr>
        <w:t xml:space="preserve"> formalno zaključena po zaključenem nadzoru nad izvršitvijo sodbe ESČP, zadevi</w:t>
      </w:r>
      <w:r w:rsidRPr="009F67C8">
        <w:rPr>
          <w:rFonts w:asciiTheme="minorHAnsi" w:hAnsiTheme="minorHAnsi" w:cstheme="minorHAnsi"/>
          <w:i/>
          <w:szCs w:val="24"/>
        </w:rPr>
        <w:t xml:space="preserve"> Rutar in Rutar Marketing</w:t>
      </w:r>
      <w:r w:rsidR="00A867A7">
        <w:rPr>
          <w:rFonts w:asciiTheme="minorHAnsi" w:hAnsiTheme="minorHAnsi" w:cstheme="minorHAnsi"/>
          <w:i/>
          <w:szCs w:val="24"/>
        </w:rPr>
        <w:t>,</w:t>
      </w:r>
      <w:r w:rsidR="000F5B8E" w:rsidRPr="009F67C8">
        <w:rPr>
          <w:rFonts w:asciiTheme="minorHAnsi" w:hAnsiTheme="minorHAnsi" w:cstheme="minorHAnsi"/>
          <w:i/>
          <w:szCs w:val="24"/>
        </w:rPr>
        <w:t xml:space="preserve"> </w:t>
      </w:r>
      <w:r w:rsidR="00E33345">
        <w:rPr>
          <w:rFonts w:asciiTheme="minorHAnsi" w:hAnsiTheme="minorHAnsi" w:cstheme="minorHAnsi"/>
          <w:i/>
          <w:szCs w:val="24"/>
        </w:rPr>
        <w:t>d. o. o</w:t>
      </w:r>
      <w:r w:rsidRPr="009F67C8">
        <w:rPr>
          <w:rFonts w:asciiTheme="minorHAnsi" w:hAnsiTheme="minorHAnsi" w:cstheme="minorHAnsi"/>
          <w:i/>
          <w:szCs w:val="24"/>
        </w:rPr>
        <w:t>.</w:t>
      </w:r>
      <w:r w:rsidR="00A867A7">
        <w:rPr>
          <w:rFonts w:asciiTheme="minorHAnsi" w:hAnsiTheme="minorHAnsi" w:cstheme="minorHAnsi"/>
          <w:i/>
          <w:szCs w:val="24"/>
        </w:rPr>
        <w:t>,</w:t>
      </w:r>
      <w:r w:rsidRPr="009F67C8">
        <w:rPr>
          <w:rFonts w:asciiTheme="minorHAnsi" w:hAnsiTheme="minorHAnsi" w:cstheme="minorHAnsi"/>
          <w:i/>
          <w:szCs w:val="24"/>
        </w:rPr>
        <w:t xml:space="preserve"> proti Sloveniji,</w:t>
      </w:r>
      <w:r w:rsidRPr="009F67C8">
        <w:rPr>
          <w:rFonts w:asciiTheme="minorHAnsi" w:hAnsiTheme="minorHAnsi" w:cstheme="minorHAnsi"/>
          <w:szCs w:val="24"/>
        </w:rPr>
        <w:t xml:space="preserve"> št. 21164/20</w:t>
      </w:r>
      <w:r w:rsidR="00A867A7">
        <w:rPr>
          <w:rFonts w:asciiTheme="minorHAnsi" w:hAnsiTheme="minorHAnsi" w:cstheme="minorHAnsi"/>
          <w:szCs w:val="24"/>
        </w:rPr>
        <w:t>,</w:t>
      </w:r>
      <w:r w:rsidRPr="009F67C8">
        <w:rPr>
          <w:rFonts w:asciiTheme="minorHAnsi" w:hAnsiTheme="minorHAnsi" w:cstheme="minorHAnsi"/>
          <w:szCs w:val="24"/>
        </w:rPr>
        <w:t xml:space="preserve"> ter </w:t>
      </w:r>
      <w:r w:rsidRPr="009F67C8">
        <w:rPr>
          <w:rFonts w:asciiTheme="minorHAnsi" w:hAnsiTheme="minorHAnsi" w:cstheme="minorHAnsi"/>
          <w:i/>
          <w:szCs w:val="24"/>
        </w:rPr>
        <w:lastRenderedPageBreak/>
        <w:t>Ferhatović proti Sloveniji</w:t>
      </w:r>
      <w:r w:rsidRPr="009F67C8">
        <w:rPr>
          <w:rFonts w:asciiTheme="minorHAnsi" w:hAnsiTheme="minorHAnsi" w:cstheme="minorHAnsi"/>
          <w:szCs w:val="24"/>
        </w:rPr>
        <w:t xml:space="preserve">, št. </w:t>
      </w:r>
      <w:r w:rsidRPr="009F67C8">
        <w:rPr>
          <w:rStyle w:val="sb8d990e2"/>
          <w:rFonts w:asciiTheme="minorHAnsi" w:hAnsiTheme="minorHAnsi" w:cstheme="minorHAnsi"/>
          <w:szCs w:val="24"/>
        </w:rPr>
        <w:t>64725/19</w:t>
      </w:r>
      <w:r w:rsidR="00A867A7">
        <w:rPr>
          <w:rStyle w:val="sb8d990e2"/>
          <w:rFonts w:asciiTheme="minorHAnsi" w:hAnsiTheme="minorHAnsi" w:cstheme="minorHAnsi"/>
          <w:szCs w:val="24"/>
        </w:rPr>
        <w:t>,</w:t>
      </w:r>
      <w:r w:rsidRPr="009F67C8">
        <w:rPr>
          <w:rFonts w:asciiTheme="minorHAnsi" w:hAnsiTheme="minorHAnsi" w:cstheme="minorHAnsi"/>
          <w:szCs w:val="24"/>
        </w:rPr>
        <w:t xml:space="preserve"> </w:t>
      </w:r>
      <w:r w:rsidR="000F5B8E" w:rsidRPr="009F67C8">
        <w:rPr>
          <w:rFonts w:asciiTheme="minorHAnsi" w:hAnsiTheme="minorHAnsi" w:cstheme="minorHAnsi"/>
          <w:szCs w:val="24"/>
        </w:rPr>
        <w:t xml:space="preserve">pa </w:t>
      </w:r>
      <w:r w:rsidRPr="009F67C8">
        <w:rPr>
          <w:rFonts w:asciiTheme="minorHAnsi" w:hAnsiTheme="minorHAnsi" w:cstheme="minorHAnsi"/>
          <w:szCs w:val="24"/>
        </w:rPr>
        <w:t xml:space="preserve">sta bili odločeni </w:t>
      </w:r>
      <w:r w:rsidR="000F5B8E" w:rsidRPr="009F67C8">
        <w:rPr>
          <w:rFonts w:asciiTheme="minorHAnsi" w:hAnsiTheme="minorHAnsi" w:cstheme="minorHAnsi"/>
          <w:szCs w:val="24"/>
        </w:rPr>
        <w:t xml:space="preserve">že </w:t>
      </w:r>
      <w:r w:rsidRPr="009F67C8">
        <w:rPr>
          <w:rFonts w:asciiTheme="minorHAnsi" w:hAnsiTheme="minorHAnsi" w:cstheme="minorHAnsi"/>
          <w:szCs w:val="24"/>
        </w:rPr>
        <w:t xml:space="preserve">v letu 2022 in </w:t>
      </w:r>
      <w:r w:rsidR="000F5B8E" w:rsidRPr="009F67C8">
        <w:rPr>
          <w:rFonts w:asciiTheme="minorHAnsi" w:hAnsiTheme="minorHAnsi" w:cstheme="minorHAnsi"/>
          <w:szCs w:val="24"/>
        </w:rPr>
        <w:t xml:space="preserve">vsebinsko že </w:t>
      </w:r>
      <w:r w:rsidRPr="009F67C8">
        <w:rPr>
          <w:rFonts w:asciiTheme="minorHAnsi" w:hAnsiTheme="minorHAnsi" w:cstheme="minorHAnsi"/>
          <w:szCs w:val="24"/>
        </w:rPr>
        <w:t xml:space="preserve">predstavljeni v letnem poročilu za leto 2022, a sta bili zaradi izvedbe potrebnih opravil po izdaji sodbe formalno zaključeni </w:t>
      </w:r>
      <w:r w:rsidR="000F5B8E" w:rsidRPr="009F67C8">
        <w:rPr>
          <w:rFonts w:asciiTheme="minorHAnsi" w:hAnsiTheme="minorHAnsi" w:cstheme="minorHAnsi"/>
          <w:szCs w:val="24"/>
        </w:rPr>
        <w:t xml:space="preserve">šele </w:t>
      </w:r>
      <w:r w:rsidRPr="009F67C8">
        <w:rPr>
          <w:rFonts w:asciiTheme="minorHAnsi" w:hAnsiTheme="minorHAnsi" w:cstheme="minorHAnsi"/>
          <w:szCs w:val="24"/>
        </w:rPr>
        <w:t xml:space="preserve">v </w:t>
      </w:r>
      <w:r w:rsidR="00A867A7">
        <w:rPr>
          <w:rFonts w:asciiTheme="minorHAnsi" w:hAnsiTheme="minorHAnsi" w:cstheme="minorHAnsi"/>
          <w:szCs w:val="24"/>
        </w:rPr>
        <w:t xml:space="preserve">letu </w:t>
      </w:r>
      <w:r w:rsidRPr="009F67C8">
        <w:rPr>
          <w:rFonts w:asciiTheme="minorHAnsi" w:hAnsiTheme="minorHAnsi" w:cstheme="minorHAnsi"/>
          <w:szCs w:val="24"/>
        </w:rPr>
        <w:t>2023.</w:t>
      </w:r>
    </w:p>
    <w:p w14:paraId="7C8AA20A" w14:textId="77777777" w:rsidR="00A92BB7" w:rsidRPr="009F67C8" w:rsidRDefault="00A92BB7" w:rsidP="00B643BF">
      <w:pPr>
        <w:spacing w:after="0" w:line="240" w:lineRule="auto"/>
        <w:jc w:val="both"/>
        <w:rPr>
          <w:rFonts w:asciiTheme="minorHAnsi" w:hAnsiTheme="minorHAnsi" w:cstheme="minorHAnsi"/>
          <w:szCs w:val="24"/>
        </w:rPr>
      </w:pPr>
    </w:p>
    <w:p w14:paraId="6D7752A4" w14:textId="3F8F2E64" w:rsidR="00A92BB7" w:rsidRPr="009F67C8" w:rsidRDefault="00A92BB7" w:rsidP="00B643BF">
      <w:pPr>
        <w:spacing w:after="0" w:line="240" w:lineRule="auto"/>
        <w:jc w:val="both"/>
        <w:rPr>
          <w:rFonts w:asciiTheme="minorHAnsi" w:hAnsiTheme="minorHAnsi" w:cstheme="minorHAnsi"/>
          <w:iCs/>
          <w:szCs w:val="24"/>
        </w:rPr>
      </w:pPr>
      <w:r w:rsidRPr="009F67C8">
        <w:rPr>
          <w:rFonts w:asciiTheme="minorHAnsi" w:hAnsiTheme="minorHAnsi" w:cstheme="minorHAnsi"/>
          <w:szCs w:val="24"/>
        </w:rPr>
        <w:t xml:space="preserve">Poročilo za leto 2023 tako </w:t>
      </w:r>
      <w:r w:rsidR="00A867A7">
        <w:rPr>
          <w:rFonts w:asciiTheme="minorHAnsi" w:hAnsiTheme="minorHAnsi" w:cstheme="minorHAnsi"/>
          <w:szCs w:val="24"/>
        </w:rPr>
        <w:t>zajem</w:t>
      </w:r>
      <w:r w:rsidRPr="009F67C8">
        <w:rPr>
          <w:rFonts w:asciiTheme="minorHAnsi" w:hAnsiTheme="minorHAnsi" w:cstheme="minorHAnsi"/>
          <w:szCs w:val="24"/>
        </w:rPr>
        <w:t xml:space="preserve">a le zadeve, v katerih je ESČP vsebinsko odločilo v letu 2023. Poleg 8 pritožbenih zadev proti Sloveniji, ki so bile v </w:t>
      </w:r>
      <w:r w:rsidR="00A867A7">
        <w:rPr>
          <w:rFonts w:asciiTheme="minorHAnsi" w:hAnsiTheme="minorHAnsi" w:cstheme="minorHAnsi"/>
          <w:szCs w:val="24"/>
        </w:rPr>
        <w:t xml:space="preserve">letu </w:t>
      </w:r>
      <w:r w:rsidRPr="009F67C8">
        <w:rPr>
          <w:rFonts w:asciiTheme="minorHAnsi" w:hAnsiTheme="minorHAnsi" w:cstheme="minorHAnsi"/>
          <w:szCs w:val="24"/>
        </w:rPr>
        <w:t xml:space="preserve">2023 vsebinsko in formalno zaključene, je ESČP v letu 2023 izdalo odločbi tudi v zadevah </w:t>
      </w:r>
      <w:r w:rsidRPr="009F67C8">
        <w:rPr>
          <w:rFonts w:asciiTheme="minorHAnsi" w:hAnsiTheme="minorHAnsi" w:cstheme="minorHAnsi"/>
          <w:i/>
          <w:iCs/>
          <w:szCs w:val="24"/>
        </w:rPr>
        <w:t>Oven proti Sloveniji</w:t>
      </w:r>
      <w:r w:rsidRPr="009F67C8">
        <w:rPr>
          <w:rFonts w:asciiTheme="minorHAnsi" w:hAnsiTheme="minorHAnsi" w:cstheme="minorHAnsi"/>
          <w:szCs w:val="24"/>
        </w:rPr>
        <w:t>, št. 49199/22</w:t>
      </w:r>
      <w:r w:rsidR="00A867A7">
        <w:rPr>
          <w:rFonts w:asciiTheme="minorHAnsi" w:hAnsiTheme="minorHAnsi" w:cstheme="minorHAnsi"/>
          <w:szCs w:val="24"/>
        </w:rPr>
        <w:t>,</w:t>
      </w:r>
      <w:r w:rsidRPr="009F67C8">
        <w:rPr>
          <w:rFonts w:asciiTheme="minorHAnsi" w:hAnsiTheme="minorHAnsi" w:cstheme="minorHAnsi"/>
          <w:szCs w:val="24"/>
        </w:rPr>
        <w:t xml:space="preserve"> in </w:t>
      </w:r>
      <w:r w:rsidRPr="009F67C8">
        <w:rPr>
          <w:rFonts w:asciiTheme="minorHAnsi" w:hAnsiTheme="minorHAnsi" w:cstheme="minorHAnsi"/>
          <w:i/>
          <w:iCs/>
          <w:szCs w:val="24"/>
        </w:rPr>
        <w:t>Bavčar proti Sloveniji</w:t>
      </w:r>
      <w:r w:rsidRPr="009F67C8">
        <w:rPr>
          <w:rFonts w:asciiTheme="minorHAnsi" w:hAnsiTheme="minorHAnsi" w:cstheme="minorHAnsi"/>
          <w:szCs w:val="24"/>
        </w:rPr>
        <w:t xml:space="preserve">, </w:t>
      </w:r>
      <w:r w:rsidRPr="009F67C8">
        <w:rPr>
          <w:rFonts w:asciiTheme="minorHAnsi" w:hAnsiTheme="minorHAnsi" w:cstheme="minorHAnsi"/>
          <w:iCs/>
          <w:szCs w:val="24"/>
        </w:rPr>
        <w:t xml:space="preserve">št. 17053/20, a v poročilu nista obravnavani. Zadeva </w:t>
      </w:r>
      <w:r w:rsidRPr="009F67C8">
        <w:rPr>
          <w:rFonts w:asciiTheme="minorHAnsi" w:hAnsiTheme="minorHAnsi" w:cstheme="minorHAnsi"/>
          <w:i/>
          <w:szCs w:val="24"/>
        </w:rPr>
        <w:t xml:space="preserve">Oven proti </w:t>
      </w:r>
      <w:r w:rsidRPr="009F67C8">
        <w:rPr>
          <w:rFonts w:asciiTheme="minorHAnsi" w:hAnsiTheme="minorHAnsi" w:cstheme="minorHAnsi"/>
          <w:iCs/>
          <w:szCs w:val="24"/>
        </w:rPr>
        <w:t xml:space="preserve">Sloveniji, v kateri je Slovenija zaradi </w:t>
      </w:r>
      <w:r w:rsidRPr="009F67C8">
        <w:rPr>
          <w:rFonts w:asciiTheme="minorHAnsi" w:hAnsiTheme="minorHAnsi" w:cstheme="minorHAnsi"/>
          <w:szCs w:val="24"/>
        </w:rPr>
        <w:t xml:space="preserve">istih pritožbenih očitkov, o katerih se je ESČP že izreklo v sodbi </w:t>
      </w:r>
      <w:r w:rsidRPr="009F67C8">
        <w:rPr>
          <w:rFonts w:asciiTheme="minorHAnsi" w:hAnsiTheme="minorHAnsi" w:cstheme="minorHAnsi"/>
          <w:i/>
          <w:iCs/>
          <w:szCs w:val="24"/>
        </w:rPr>
        <w:t>Pintar in drugi proti Sloveniji</w:t>
      </w:r>
      <w:r w:rsidRPr="009F67C8">
        <w:rPr>
          <w:rFonts w:asciiTheme="minorHAnsi" w:hAnsiTheme="minorHAnsi" w:cstheme="minorHAnsi"/>
          <w:szCs w:val="24"/>
        </w:rPr>
        <w:t>,</w:t>
      </w:r>
      <w:r w:rsidRPr="009F67C8">
        <w:rPr>
          <w:rFonts w:asciiTheme="minorHAnsi" w:hAnsiTheme="minorHAnsi" w:cstheme="minorHAnsi"/>
          <w:iCs/>
          <w:szCs w:val="24"/>
        </w:rPr>
        <w:t xml:space="preserve"> soglašala s sklenitvijo prijateljske poravnave, je bila izbrisana s seznama zadev, v zadevi </w:t>
      </w:r>
      <w:r w:rsidRPr="009F67C8">
        <w:rPr>
          <w:rFonts w:asciiTheme="minorHAnsi" w:hAnsiTheme="minorHAnsi" w:cstheme="minorHAnsi"/>
          <w:i/>
          <w:szCs w:val="24"/>
        </w:rPr>
        <w:t xml:space="preserve">Bavčar proti Sloveniji </w:t>
      </w:r>
      <w:r w:rsidRPr="009F67C8">
        <w:rPr>
          <w:rFonts w:asciiTheme="minorHAnsi" w:hAnsiTheme="minorHAnsi" w:cstheme="minorHAnsi"/>
          <w:iCs/>
          <w:szCs w:val="24"/>
        </w:rPr>
        <w:t>pa sta obe stranki vložili zahtevo za ponovno obravnavo na velikem senatu ESČP, o kateri še ni odločeno.</w:t>
      </w:r>
    </w:p>
    <w:p w14:paraId="15AA44E8" w14:textId="77777777" w:rsidR="00A92BB7" w:rsidRPr="009F67C8" w:rsidRDefault="00A92BB7" w:rsidP="00B643BF">
      <w:pPr>
        <w:spacing w:after="0" w:line="240" w:lineRule="auto"/>
        <w:jc w:val="both"/>
        <w:rPr>
          <w:rFonts w:asciiTheme="minorHAnsi" w:hAnsiTheme="minorHAnsi" w:cstheme="minorHAnsi"/>
          <w:szCs w:val="24"/>
        </w:rPr>
      </w:pPr>
    </w:p>
    <w:p w14:paraId="40223E57" w14:textId="77777777" w:rsidR="00A92BB7" w:rsidRPr="009F67C8" w:rsidRDefault="00A92BB7"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10 pritožbenih zadev proti Sloveniji, v katerih je ESČP vsebinsko odločilo v letu 2023, je bilo zaključenih na naslednji način:</w:t>
      </w:r>
    </w:p>
    <w:p w14:paraId="7CBE6312" w14:textId="10216B2C" w:rsidR="00A92BB7" w:rsidRPr="009F67C8" w:rsidRDefault="00A867A7" w:rsidP="00B643BF">
      <w:pPr>
        <w:spacing w:after="0" w:line="240" w:lineRule="auto"/>
        <w:ind w:left="142" w:hanging="142"/>
        <w:jc w:val="both"/>
        <w:rPr>
          <w:rFonts w:asciiTheme="minorHAnsi" w:hAnsiTheme="minorHAnsi" w:cstheme="minorHAnsi"/>
          <w:szCs w:val="24"/>
        </w:rPr>
      </w:pPr>
      <w:r>
        <w:rPr>
          <w:rFonts w:asciiTheme="minorHAnsi" w:hAnsiTheme="minorHAnsi" w:cstheme="minorHAnsi"/>
          <w:szCs w:val="24"/>
        </w:rPr>
        <w:t>–</w:t>
      </w:r>
      <w:r w:rsidRPr="009F67C8">
        <w:rPr>
          <w:rFonts w:asciiTheme="minorHAnsi" w:hAnsiTheme="minorHAnsi" w:cstheme="minorHAnsi"/>
          <w:szCs w:val="24"/>
        </w:rPr>
        <w:t xml:space="preserve"> </w:t>
      </w:r>
      <w:r w:rsidR="00A92BB7" w:rsidRPr="009F67C8">
        <w:rPr>
          <w:rFonts w:asciiTheme="minorHAnsi" w:hAnsiTheme="minorHAnsi" w:cstheme="minorHAnsi"/>
          <w:szCs w:val="24"/>
        </w:rPr>
        <w:t xml:space="preserve">2 zadevi sta bili zaključeni s sodbo z ugotovljeno kršitvijo pravic iz </w:t>
      </w:r>
      <w:r>
        <w:rPr>
          <w:rFonts w:asciiTheme="minorHAnsi" w:hAnsiTheme="minorHAnsi" w:cstheme="minorHAnsi"/>
          <w:szCs w:val="24"/>
        </w:rPr>
        <w:t>k</w:t>
      </w:r>
      <w:r w:rsidR="00A92BB7" w:rsidRPr="009F67C8">
        <w:rPr>
          <w:rFonts w:asciiTheme="minorHAnsi" w:hAnsiTheme="minorHAnsi" w:cstheme="minorHAnsi"/>
          <w:szCs w:val="24"/>
        </w:rPr>
        <w:t>onvencije (</w:t>
      </w:r>
      <w:r w:rsidR="00A92BB7" w:rsidRPr="009F67C8">
        <w:rPr>
          <w:rFonts w:asciiTheme="minorHAnsi" w:hAnsiTheme="minorHAnsi" w:cstheme="minorHAnsi"/>
          <w:i/>
          <w:szCs w:val="24"/>
        </w:rPr>
        <w:t>Letonje proti Sloveniji</w:t>
      </w:r>
      <w:r w:rsidR="00A92BB7" w:rsidRPr="009F67C8">
        <w:rPr>
          <w:rFonts w:asciiTheme="minorHAnsi" w:hAnsiTheme="minorHAnsi" w:cstheme="minorHAnsi"/>
          <w:szCs w:val="24"/>
        </w:rPr>
        <w:t>, št. 10397/20</w:t>
      </w:r>
      <w:r>
        <w:rPr>
          <w:rFonts w:asciiTheme="minorHAnsi" w:hAnsiTheme="minorHAnsi" w:cstheme="minorHAnsi"/>
          <w:szCs w:val="24"/>
        </w:rPr>
        <w:t>,</w:t>
      </w:r>
      <w:r w:rsidR="00A92BB7" w:rsidRPr="009F67C8">
        <w:rPr>
          <w:rFonts w:asciiTheme="minorHAnsi" w:hAnsiTheme="minorHAnsi" w:cstheme="minorHAnsi"/>
          <w:szCs w:val="24"/>
        </w:rPr>
        <w:t xml:space="preserve"> in </w:t>
      </w:r>
      <w:r w:rsidR="00A92BB7" w:rsidRPr="009F67C8">
        <w:rPr>
          <w:rFonts w:asciiTheme="minorHAnsi" w:hAnsiTheme="minorHAnsi" w:cstheme="minorHAnsi"/>
          <w:i/>
          <w:szCs w:val="24"/>
        </w:rPr>
        <w:t>Bavčar proti Sloveniji</w:t>
      </w:r>
      <w:r w:rsidR="00A92BB7" w:rsidRPr="009F67C8">
        <w:rPr>
          <w:rFonts w:asciiTheme="minorHAnsi" w:hAnsiTheme="minorHAnsi" w:cstheme="minorHAnsi"/>
          <w:iCs/>
          <w:szCs w:val="24"/>
        </w:rPr>
        <w:t>, št. 17053/20</w:t>
      </w:r>
      <w:r>
        <w:rPr>
          <w:rFonts w:asciiTheme="minorHAnsi" w:hAnsiTheme="minorHAnsi" w:cstheme="minorHAnsi"/>
          <w:iCs/>
          <w:szCs w:val="24"/>
        </w:rPr>
        <w:t>);</w:t>
      </w:r>
      <w:r w:rsidR="00A92BB7" w:rsidRPr="009F67C8">
        <w:rPr>
          <w:rStyle w:val="Sprotnaopomba-sklic"/>
          <w:rFonts w:cstheme="minorHAnsi"/>
          <w:iCs/>
          <w:szCs w:val="24"/>
        </w:rPr>
        <w:footnoteReference w:id="27"/>
      </w:r>
    </w:p>
    <w:p w14:paraId="2EEBB714" w14:textId="799B813E" w:rsidR="00A92BB7" w:rsidRPr="009F67C8" w:rsidRDefault="00A92BB7" w:rsidP="00A12B9E">
      <w:pPr>
        <w:numPr>
          <w:ilvl w:val="0"/>
          <w:numId w:val="88"/>
        </w:numPr>
        <w:spacing w:after="0" w:line="240" w:lineRule="auto"/>
        <w:ind w:left="142" w:hanging="142"/>
        <w:jc w:val="both"/>
        <w:rPr>
          <w:rFonts w:asciiTheme="minorHAnsi" w:hAnsiTheme="minorHAnsi" w:cstheme="minorHAnsi"/>
          <w:szCs w:val="24"/>
        </w:rPr>
      </w:pPr>
      <w:r w:rsidRPr="009F67C8">
        <w:rPr>
          <w:rFonts w:asciiTheme="minorHAnsi" w:hAnsiTheme="minorHAnsi" w:cstheme="minorHAnsi"/>
          <w:szCs w:val="24"/>
        </w:rPr>
        <w:t xml:space="preserve">1 zadeva je bila v skladu s točko 1(b) 37. člena </w:t>
      </w:r>
      <w:r w:rsidR="00A867A7">
        <w:rPr>
          <w:rFonts w:asciiTheme="minorHAnsi" w:hAnsiTheme="minorHAnsi" w:cstheme="minorHAnsi"/>
          <w:szCs w:val="24"/>
        </w:rPr>
        <w:t>k</w:t>
      </w:r>
      <w:r w:rsidRPr="009F67C8">
        <w:rPr>
          <w:rFonts w:asciiTheme="minorHAnsi" w:hAnsiTheme="minorHAnsi" w:cstheme="minorHAnsi"/>
          <w:szCs w:val="24"/>
        </w:rPr>
        <w:t xml:space="preserve">onvencije izbrisana </w:t>
      </w:r>
      <w:r w:rsidR="00A867A7">
        <w:rPr>
          <w:rFonts w:asciiTheme="minorHAnsi" w:hAnsiTheme="minorHAnsi" w:cstheme="minorHAnsi"/>
          <w:szCs w:val="24"/>
        </w:rPr>
        <w:t>s</w:t>
      </w:r>
      <w:r w:rsidR="00A867A7" w:rsidRPr="009F67C8">
        <w:rPr>
          <w:rFonts w:asciiTheme="minorHAnsi" w:hAnsiTheme="minorHAnsi" w:cstheme="minorHAnsi"/>
          <w:szCs w:val="24"/>
        </w:rPr>
        <w:t xml:space="preserve"> </w:t>
      </w:r>
      <w:r w:rsidRPr="009F67C8">
        <w:rPr>
          <w:rFonts w:asciiTheme="minorHAnsi" w:hAnsiTheme="minorHAnsi" w:cstheme="minorHAnsi"/>
          <w:szCs w:val="24"/>
        </w:rPr>
        <w:t>seznama zadev, ker je bila pritožba rešena (</w:t>
      </w:r>
      <w:r w:rsidRPr="009F67C8">
        <w:rPr>
          <w:rFonts w:asciiTheme="minorHAnsi" w:hAnsiTheme="minorHAnsi" w:cstheme="minorHAnsi"/>
          <w:i/>
          <w:szCs w:val="24"/>
        </w:rPr>
        <w:t>Weickert proti Sloveniji,</w:t>
      </w:r>
      <w:r w:rsidRPr="009F67C8">
        <w:rPr>
          <w:rFonts w:asciiTheme="minorHAnsi" w:hAnsiTheme="minorHAnsi" w:cstheme="minorHAnsi"/>
          <w:szCs w:val="24"/>
        </w:rPr>
        <w:t xml:space="preserve"> št. 11841/21);</w:t>
      </w:r>
    </w:p>
    <w:p w14:paraId="23DB58C1" w14:textId="5DBA246D" w:rsidR="00A92BB7" w:rsidRPr="009F67C8" w:rsidRDefault="00A92BB7" w:rsidP="00A12B9E">
      <w:pPr>
        <w:numPr>
          <w:ilvl w:val="0"/>
          <w:numId w:val="88"/>
        </w:numPr>
        <w:spacing w:after="0" w:line="240" w:lineRule="auto"/>
        <w:ind w:left="142" w:hanging="142"/>
        <w:jc w:val="both"/>
        <w:rPr>
          <w:rFonts w:asciiTheme="minorHAnsi" w:hAnsiTheme="minorHAnsi" w:cstheme="minorHAnsi"/>
          <w:szCs w:val="24"/>
        </w:rPr>
      </w:pPr>
      <w:r w:rsidRPr="009F67C8">
        <w:rPr>
          <w:rFonts w:asciiTheme="minorHAnsi" w:hAnsiTheme="minorHAnsi" w:cstheme="minorHAnsi"/>
          <w:szCs w:val="24"/>
        </w:rPr>
        <w:t>5 zadev je bilo po sklenitvi prijateljskih poravnav izbrisanih s seznama zadev (</w:t>
      </w:r>
      <w:r w:rsidRPr="009F67C8">
        <w:rPr>
          <w:rFonts w:asciiTheme="minorHAnsi" w:hAnsiTheme="minorHAnsi" w:cstheme="minorHAnsi"/>
          <w:i/>
          <w:iCs/>
          <w:szCs w:val="24"/>
        </w:rPr>
        <w:t>Pipuš proti Sloveniji</w:t>
      </w:r>
      <w:r w:rsidRPr="009F67C8">
        <w:rPr>
          <w:rFonts w:asciiTheme="minorHAnsi" w:hAnsiTheme="minorHAnsi" w:cstheme="minorHAnsi"/>
          <w:szCs w:val="24"/>
        </w:rPr>
        <w:t xml:space="preserve">, št. 3815/21, </w:t>
      </w:r>
      <w:r w:rsidRPr="009F67C8">
        <w:rPr>
          <w:rFonts w:asciiTheme="minorHAnsi" w:hAnsiTheme="minorHAnsi" w:cstheme="minorHAnsi"/>
          <w:i/>
          <w:iCs/>
          <w:szCs w:val="24"/>
        </w:rPr>
        <w:t>Taljat proti Sloveniji</w:t>
      </w:r>
      <w:r w:rsidRPr="009F67C8">
        <w:rPr>
          <w:rFonts w:asciiTheme="minorHAnsi" w:hAnsiTheme="minorHAnsi" w:cstheme="minorHAnsi"/>
          <w:szCs w:val="24"/>
        </w:rPr>
        <w:t xml:space="preserve">, št. 16750/22, </w:t>
      </w:r>
      <w:r w:rsidRPr="009F67C8">
        <w:rPr>
          <w:rFonts w:asciiTheme="minorHAnsi" w:hAnsiTheme="minorHAnsi" w:cstheme="minorHAnsi"/>
          <w:i/>
          <w:iCs/>
          <w:szCs w:val="24"/>
        </w:rPr>
        <w:t>Taljat proti Sloveniji</w:t>
      </w:r>
      <w:r w:rsidRPr="009F67C8">
        <w:rPr>
          <w:rFonts w:asciiTheme="minorHAnsi" w:hAnsiTheme="minorHAnsi" w:cstheme="minorHAnsi"/>
          <w:szCs w:val="24"/>
        </w:rPr>
        <w:t xml:space="preserve">, št. 35640/19, </w:t>
      </w:r>
      <w:r w:rsidRPr="009F67C8">
        <w:rPr>
          <w:rFonts w:asciiTheme="minorHAnsi" w:hAnsiTheme="minorHAnsi" w:cstheme="minorHAnsi"/>
          <w:i/>
          <w:iCs/>
          <w:szCs w:val="24"/>
        </w:rPr>
        <w:t>Savič proti Sloveniji</w:t>
      </w:r>
      <w:r w:rsidRPr="009F67C8">
        <w:rPr>
          <w:rFonts w:asciiTheme="minorHAnsi" w:hAnsiTheme="minorHAnsi" w:cstheme="minorHAnsi"/>
          <w:szCs w:val="24"/>
        </w:rPr>
        <w:t>, št. 21466/22 in</w:t>
      </w:r>
      <w:r w:rsidRPr="009F67C8">
        <w:rPr>
          <w:rFonts w:asciiTheme="minorHAnsi" w:hAnsiTheme="minorHAnsi" w:cstheme="minorHAnsi"/>
          <w:i/>
          <w:iCs/>
          <w:szCs w:val="24"/>
        </w:rPr>
        <w:t xml:space="preserve"> Oven proti Sloveniji</w:t>
      </w:r>
      <w:r w:rsidRPr="009F67C8">
        <w:rPr>
          <w:rFonts w:asciiTheme="minorHAnsi" w:hAnsiTheme="minorHAnsi" w:cstheme="minorHAnsi"/>
          <w:szCs w:val="24"/>
        </w:rPr>
        <w:t>, št. 49199/22) in</w:t>
      </w:r>
    </w:p>
    <w:p w14:paraId="30E89977" w14:textId="2AC2C013" w:rsidR="00A92BB7" w:rsidRPr="009F67C8" w:rsidRDefault="00A92BB7" w:rsidP="00A12B9E">
      <w:pPr>
        <w:numPr>
          <w:ilvl w:val="0"/>
          <w:numId w:val="88"/>
        </w:numPr>
        <w:spacing w:after="0" w:line="240" w:lineRule="auto"/>
        <w:ind w:left="142" w:hanging="142"/>
        <w:contextualSpacing/>
        <w:jc w:val="both"/>
        <w:rPr>
          <w:rFonts w:asciiTheme="minorHAnsi" w:hAnsiTheme="minorHAnsi" w:cstheme="minorHAnsi"/>
          <w:szCs w:val="24"/>
        </w:rPr>
      </w:pPr>
      <w:r w:rsidRPr="005A38A1">
        <w:rPr>
          <w:rFonts w:asciiTheme="minorHAnsi" w:hAnsiTheme="minorHAnsi" w:cstheme="minorHAnsi"/>
          <w:szCs w:val="24"/>
        </w:rPr>
        <w:t xml:space="preserve">2 zadevi sta bili zaradi </w:t>
      </w:r>
      <w:r w:rsidRPr="00A22832">
        <w:rPr>
          <w:rFonts w:asciiTheme="minorHAnsi" w:hAnsiTheme="minorHAnsi" w:cstheme="minorHAnsi"/>
          <w:szCs w:val="24"/>
        </w:rPr>
        <w:t>ne</w:t>
      </w:r>
      <w:r w:rsidR="00CC19E0" w:rsidRPr="00A22832">
        <w:rPr>
          <w:rFonts w:asciiTheme="minorHAnsi" w:hAnsiTheme="minorHAnsi" w:cstheme="minorHAnsi"/>
          <w:szCs w:val="24"/>
        </w:rPr>
        <w:t>aktivnosti</w:t>
      </w:r>
      <w:r w:rsidRPr="00A22832">
        <w:rPr>
          <w:rFonts w:asciiTheme="minorHAnsi" w:hAnsiTheme="minorHAnsi" w:cstheme="minorHAnsi"/>
          <w:szCs w:val="24"/>
        </w:rPr>
        <w:t xml:space="preserve"> </w:t>
      </w:r>
      <w:r w:rsidRPr="005A38A1">
        <w:rPr>
          <w:rFonts w:asciiTheme="minorHAnsi" w:hAnsiTheme="minorHAnsi" w:cstheme="minorHAnsi"/>
          <w:szCs w:val="24"/>
        </w:rPr>
        <w:t>pritožnikov izbrisani s seznama zadev (</w:t>
      </w:r>
      <w:r w:rsidRPr="005A38A1">
        <w:rPr>
          <w:rFonts w:asciiTheme="minorHAnsi" w:hAnsiTheme="minorHAnsi" w:cstheme="minorHAnsi"/>
          <w:i/>
          <w:iCs/>
          <w:szCs w:val="24"/>
        </w:rPr>
        <w:t>Halkić</w:t>
      </w:r>
      <w:r w:rsidRPr="005A38A1">
        <w:rPr>
          <w:rFonts w:asciiTheme="minorHAnsi" w:hAnsiTheme="minorHAnsi" w:cstheme="minorHAnsi"/>
          <w:i/>
          <w:szCs w:val="24"/>
        </w:rPr>
        <w:t xml:space="preserve"> proti</w:t>
      </w:r>
      <w:r w:rsidRPr="009F67C8">
        <w:rPr>
          <w:rFonts w:asciiTheme="minorHAnsi" w:hAnsiTheme="minorHAnsi" w:cstheme="minorHAnsi"/>
          <w:i/>
          <w:szCs w:val="24"/>
        </w:rPr>
        <w:t xml:space="preserve"> Sloveniji,</w:t>
      </w:r>
      <w:r w:rsidRPr="009F67C8">
        <w:rPr>
          <w:rFonts w:asciiTheme="minorHAnsi" w:hAnsiTheme="minorHAnsi" w:cstheme="minorHAnsi"/>
          <w:szCs w:val="24"/>
        </w:rPr>
        <w:t xml:space="preserve"> št. 21989/22</w:t>
      </w:r>
      <w:r w:rsidR="00A867A7">
        <w:rPr>
          <w:rFonts w:asciiTheme="minorHAnsi" w:hAnsiTheme="minorHAnsi" w:cstheme="minorHAnsi"/>
          <w:szCs w:val="24"/>
        </w:rPr>
        <w:t>,</w:t>
      </w:r>
      <w:r w:rsidRPr="009F67C8">
        <w:rPr>
          <w:rFonts w:asciiTheme="minorHAnsi" w:hAnsiTheme="minorHAnsi" w:cstheme="minorHAnsi"/>
          <w:szCs w:val="24"/>
        </w:rPr>
        <w:t xml:space="preserve"> in </w:t>
      </w:r>
      <w:r w:rsidRPr="009F67C8">
        <w:rPr>
          <w:rFonts w:asciiTheme="minorHAnsi" w:hAnsiTheme="minorHAnsi" w:cstheme="minorHAnsi"/>
          <w:i/>
          <w:szCs w:val="24"/>
        </w:rPr>
        <w:t>Plut proti Sloveniji,</w:t>
      </w:r>
      <w:r w:rsidRPr="009F67C8">
        <w:rPr>
          <w:rFonts w:asciiTheme="minorHAnsi" w:hAnsiTheme="minorHAnsi" w:cstheme="minorHAnsi"/>
          <w:szCs w:val="24"/>
        </w:rPr>
        <w:t xml:space="preserve"> št. 27464/21).</w:t>
      </w:r>
    </w:p>
    <w:p w14:paraId="66542A4B" w14:textId="77777777" w:rsidR="00A92BB7" w:rsidRPr="009F67C8" w:rsidRDefault="00A92BB7" w:rsidP="00B643BF">
      <w:pPr>
        <w:spacing w:after="0" w:line="240" w:lineRule="auto"/>
        <w:jc w:val="both"/>
        <w:rPr>
          <w:rFonts w:asciiTheme="minorHAnsi" w:hAnsiTheme="minorHAnsi" w:cstheme="minorHAnsi"/>
          <w:szCs w:val="24"/>
        </w:rPr>
      </w:pPr>
    </w:p>
    <w:p w14:paraId="45E764B3" w14:textId="2E00BC99" w:rsidR="00A92BB7" w:rsidRPr="009F67C8" w:rsidRDefault="00A92BB7"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Vsebinske odločitve ESČP (razen zadev, v katerih je bila na podlagi odločitve ESČP v zadevi </w:t>
      </w:r>
      <w:r w:rsidRPr="009F67C8">
        <w:rPr>
          <w:rFonts w:asciiTheme="minorHAnsi" w:hAnsiTheme="minorHAnsi" w:cstheme="minorHAnsi"/>
          <w:i/>
          <w:iCs/>
          <w:szCs w:val="24"/>
        </w:rPr>
        <w:t>Pintar in drugi proti Sloveniji</w:t>
      </w:r>
      <w:r w:rsidRPr="009F67C8">
        <w:rPr>
          <w:rFonts w:asciiTheme="minorHAnsi" w:hAnsiTheme="minorHAnsi" w:cstheme="minorHAnsi"/>
          <w:szCs w:val="24"/>
        </w:rPr>
        <w:t xml:space="preserve"> sklenjena prijateljska poravnava) so predstavljene v </w:t>
      </w:r>
      <w:r w:rsidR="00A867A7">
        <w:rPr>
          <w:rFonts w:asciiTheme="minorHAnsi" w:hAnsiTheme="minorHAnsi" w:cstheme="minorHAnsi"/>
          <w:szCs w:val="24"/>
        </w:rPr>
        <w:t>pod</w:t>
      </w:r>
      <w:r w:rsidRPr="009F67C8">
        <w:rPr>
          <w:rFonts w:asciiTheme="minorHAnsi" w:hAnsiTheme="minorHAnsi" w:cstheme="minorHAnsi"/>
          <w:szCs w:val="24"/>
        </w:rPr>
        <w:t xml:space="preserve">poglavju </w:t>
      </w:r>
      <w:r w:rsidR="000F5B8E" w:rsidRPr="009F67C8">
        <w:rPr>
          <w:rFonts w:asciiTheme="minorHAnsi" w:hAnsiTheme="minorHAnsi" w:cstheme="minorHAnsi"/>
          <w:szCs w:val="24"/>
        </w:rPr>
        <w:t>2.8.2</w:t>
      </w:r>
      <w:r w:rsidRPr="009F67C8">
        <w:rPr>
          <w:rFonts w:asciiTheme="minorHAnsi" w:hAnsiTheme="minorHAnsi" w:cstheme="minorHAnsi"/>
          <w:szCs w:val="24"/>
        </w:rPr>
        <w:t xml:space="preserve">. V tem poglavju je predstavljena tudi zadeva </w:t>
      </w:r>
      <w:r w:rsidRPr="009F67C8">
        <w:rPr>
          <w:rFonts w:asciiTheme="minorHAnsi" w:hAnsiTheme="minorHAnsi" w:cstheme="minorHAnsi"/>
          <w:bCs/>
          <w:i/>
          <w:iCs/>
          <w:szCs w:val="24"/>
        </w:rPr>
        <w:t>FU QUAN proti Češki</w:t>
      </w:r>
      <w:r w:rsidRPr="009F67C8">
        <w:rPr>
          <w:rFonts w:asciiTheme="minorHAnsi" w:hAnsiTheme="minorHAnsi" w:cstheme="minorHAnsi"/>
          <w:bCs/>
          <w:szCs w:val="24"/>
        </w:rPr>
        <w:t>, št. 24827/14, v kateri je Slovenija intervenirala v postopku pred velikim senatom ESČP.</w:t>
      </w:r>
    </w:p>
    <w:p w14:paraId="37E64010" w14:textId="77777777" w:rsidR="007B22AE" w:rsidRPr="009F67C8" w:rsidRDefault="007B22AE" w:rsidP="00B643BF">
      <w:pPr>
        <w:spacing w:after="0" w:line="240" w:lineRule="auto"/>
        <w:jc w:val="both"/>
        <w:rPr>
          <w:rFonts w:asciiTheme="minorHAnsi" w:hAnsiTheme="minorHAnsi" w:cstheme="minorHAnsi"/>
          <w:szCs w:val="24"/>
        </w:rPr>
      </w:pPr>
    </w:p>
    <w:p w14:paraId="5DA461E1" w14:textId="4F13C92A" w:rsidR="00411F9E" w:rsidRPr="009F67C8" w:rsidRDefault="00411F9E" w:rsidP="00B643BF">
      <w:pPr>
        <w:pStyle w:val="Naslov6"/>
        <w:spacing w:before="0" w:line="240" w:lineRule="auto"/>
        <w:rPr>
          <w:rFonts w:asciiTheme="minorHAnsi" w:hAnsiTheme="minorHAnsi" w:cstheme="minorHAnsi"/>
          <w:szCs w:val="24"/>
        </w:rPr>
      </w:pPr>
      <w:bookmarkStart w:id="515" w:name="_Toc168845089"/>
      <w:r w:rsidRPr="009F67C8">
        <w:rPr>
          <w:rFonts w:asciiTheme="minorHAnsi" w:hAnsiTheme="minorHAnsi" w:cstheme="minorHAnsi"/>
          <w:szCs w:val="24"/>
        </w:rPr>
        <w:t>1.12.2.3 Odprte zadeve</w:t>
      </w:r>
      <w:bookmarkEnd w:id="515"/>
    </w:p>
    <w:p w14:paraId="064BED4D" w14:textId="11450374" w:rsidR="00411F9E" w:rsidRPr="009F67C8" w:rsidRDefault="00411F9E" w:rsidP="00B643BF">
      <w:pPr>
        <w:spacing w:after="0" w:line="240" w:lineRule="auto"/>
        <w:jc w:val="both"/>
        <w:rPr>
          <w:rFonts w:asciiTheme="minorHAnsi" w:hAnsiTheme="minorHAnsi" w:cstheme="minorHAnsi"/>
          <w:szCs w:val="24"/>
        </w:rPr>
      </w:pPr>
    </w:p>
    <w:p w14:paraId="532C4B13" w14:textId="6D4FF333" w:rsidR="00837249" w:rsidRPr="009F67C8" w:rsidRDefault="00DE61DA"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Na presečni dan 1. 12</w:t>
      </w:r>
      <w:r w:rsidR="00A86734">
        <w:rPr>
          <w:rFonts w:asciiTheme="minorHAnsi" w:hAnsiTheme="minorHAnsi" w:cstheme="minorHAnsi"/>
          <w:szCs w:val="24"/>
        </w:rPr>
        <w:t>.</w:t>
      </w:r>
      <w:r w:rsidRPr="009F67C8">
        <w:rPr>
          <w:rFonts w:asciiTheme="minorHAnsi" w:hAnsiTheme="minorHAnsi" w:cstheme="minorHAnsi"/>
          <w:szCs w:val="24"/>
        </w:rPr>
        <w:t xml:space="preserve"> 2023 </w:t>
      </w:r>
      <w:r w:rsidR="00837249" w:rsidRPr="009F67C8">
        <w:rPr>
          <w:rFonts w:asciiTheme="minorHAnsi" w:hAnsiTheme="minorHAnsi" w:cstheme="minorHAnsi"/>
          <w:szCs w:val="24"/>
        </w:rPr>
        <w:t xml:space="preserve">je bilo v vpisniku </w:t>
      </w:r>
      <w:r w:rsidR="00A867A7" w:rsidRPr="009F67C8">
        <w:rPr>
          <w:rFonts w:asciiTheme="minorHAnsi" w:hAnsiTheme="minorHAnsi" w:cstheme="minorHAnsi"/>
          <w:szCs w:val="24"/>
        </w:rPr>
        <w:t xml:space="preserve">ESČP </w:t>
      </w:r>
      <w:r w:rsidR="00837249" w:rsidRPr="009F67C8">
        <w:rPr>
          <w:rFonts w:asciiTheme="minorHAnsi" w:hAnsiTheme="minorHAnsi" w:cstheme="minorHAnsi"/>
          <w:szCs w:val="24"/>
        </w:rPr>
        <w:t>odprtih 30 zadev, in sicer:</w:t>
      </w:r>
    </w:p>
    <w:p w14:paraId="654905F8" w14:textId="04E34561" w:rsidR="00837249" w:rsidRPr="009F67C8" w:rsidRDefault="00837249" w:rsidP="00A12B9E">
      <w:pPr>
        <w:pStyle w:val="Odstavekseznama"/>
        <w:numPr>
          <w:ilvl w:val="0"/>
          <w:numId w:val="75"/>
        </w:numPr>
        <w:spacing w:after="0" w:line="240" w:lineRule="auto"/>
        <w:jc w:val="both"/>
        <w:rPr>
          <w:rFonts w:asciiTheme="minorHAnsi" w:hAnsiTheme="minorHAnsi" w:cstheme="minorHAnsi"/>
          <w:szCs w:val="24"/>
        </w:rPr>
      </w:pPr>
      <w:r w:rsidRPr="009F67C8">
        <w:rPr>
          <w:rFonts w:asciiTheme="minorHAnsi" w:hAnsiTheme="minorHAnsi" w:cstheme="minorHAnsi"/>
          <w:szCs w:val="24"/>
        </w:rPr>
        <w:t>2</w:t>
      </w:r>
      <w:r w:rsidR="00DE61DA" w:rsidRPr="009F67C8">
        <w:rPr>
          <w:rFonts w:asciiTheme="minorHAnsi" w:hAnsiTheme="minorHAnsi" w:cstheme="minorHAnsi"/>
          <w:szCs w:val="24"/>
        </w:rPr>
        <w:t>4</w:t>
      </w:r>
      <w:r w:rsidRPr="009F67C8">
        <w:rPr>
          <w:rFonts w:asciiTheme="minorHAnsi" w:hAnsiTheme="minorHAnsi" w:cstheme="minorHAnsi"/>
          <w:szCs w:val="24"/>
        </w:rPr>
        <w:t xml:space="preserve"> pritožbenih zadev proti Sloveniji;</w:t>
      </w:r>
    </w:p>
    <w:p w14:paraId="3D76F4C7" w14:textId="2F31DF85" w:rsidR="00837249" w:rsidRPr="009F67C8" w:rsidRDefault="00837249" w:rsidP="00A12B9E">
      <w:pPr>
        <w:pStyle w:val="Odstavekseznama"/>
        <w:numPr>
          <w:ilvl w:val="0"/>
          <w:numId w:val="75"/>
        </w:num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1 pritožbena zadeva proti drugi </w:t>
      </w:r>
      <w:r w:rsidR="00A867A7">
        <w:rPr>
          <w:rFonts w:asciiTheme="minorHAnsi" w:hAnsiTheme="minorHAnsi" w:cstheme="minorHAnsi"/>
          <w:szCs w:val="24"/>
        </w:rPr>
        <w:t>v</w:t>
      </w:r>
      <w:r w:rsidRPr="009F67C8">
        <w:rPr>
          <w:rFonts w:asciiTheme="minorHAnsi" w:hAnsiTheme="minorHAnsi" w:cstheme="minorHAnsi"/>
          <w:szCs w:val="24"/>
        </w:rPr>
        <w:t>isoki pogodbenici konvencije, v kateri je Slovenija priglasila intervencijo;</w:t>
      </w:r>
    </w:p>
    <w:p w14:paraId="17994F89" w14:textId="53B39040" w:rsidR="00837249" w:rsidRPr="009F67C8" w:rsidRDefault="00837249" w:rsidP="00A12B9E">
      <w:pPr>
        <w:pStyle w:val="Odstavekseznama"/>
        <w:numPr>
          <w:ilvl w:val="0"/>
          <w:numId w:val="75"/>
        </w:numPr>
        <w:spacing w:after="0" w:line="240" w:lineRule="auto"/>
        <w:jc w:val="both"/>
        <w:rPr>
          <w:rFonts w:asciiTheme="minorHAnsi" w:hAnsiTheme="minorHAnsi" w:cstheme="minorHAnsi"/>
          <w:szCs w:val="24"/>
        </w:rPr>
      </w:pPr>
      <w:r w:rsidRPr="009F67C8">
        <w:rPr>
          <w:rFonts w:asciiTheme="minorHAnsi" w:hAnsiTheme="minorHAnsi" w:cstheme="minorHAnsi"/>
          <w:szCs w:val="24"/>
        </w:rPr>
        <w:t>1 pritožbena zadeva v meddržavnem postopku, v katerem je Slovenija priglasila intervencijo;</w:t>
      </w:r>
    </w:p>
    <w:p w14:paraId="6F8CFB0E" w14:textId="1DD08ABC" w:rsidR="00837249" w:rsidRPr="009F67C8" w:rsidRDefault="00DE61DA" w:rsidP="00A12B9E">
      <w:pPr>
        <w:pStyle w:val="Odstavekseznama"/>
        <w:numPr>
          <w:ilvl w:val="0"/>
          <w:numId w:val="75"/>
        </w:numPr>
        <w:spacing w:after="0" w:line="240" w:lineRule="auto"/>
        <w:jc w:val="both"/>
        <w:rPr>
          <w:rFonts w:asciiTheme="minorHAnsi" w:hAnsiTheme="minorHAnsi" w:cstheme="minorHAnsi"/>
          <w:szCs w:val="24"/>
        </w:rPr>
      </w:pPr>
      <w:r w:rsidRPr="009F67C8">
        <w:rPr>
          <w:rFonts w:asciiTheme="minorHAnsi" w:hAnsiTheme="minorHAnsi" w:cstheme="minorHAnsi"/>
          <w:szCs w:val="24"/>
        </w:rPr>
        <w:t>1</w:t>
      </w:r>
      <w:r w:rsidR="00837249" w:rsidRPr="009F67C8">
        <w:rPr>
          <w:rFonts w:asciiTheme="minorHAnsi" w:hAnsiTheme="minorHAnsi" w:cstheme="minorHAnsi"/>
          <w:szCs w:val="24"/>
        </w:rPr>
        <w:t xml:space="preserve"> zadev</w:t>
      </w:r>
      <w:r w:rsidRPr="009F67C8">
        <w:rPr>
          <w:rFonts w:asciiTheme="minorHAnsi" w:hAnsiTheme="minorHAnsi" w:cstheme="minorHAnsi"/>
          <w:szCs w:val="24"/>
        </w:rPr>
        <w:t>a</w:t>
      </w:r>
      <w:r w:rsidR="00837249" w:rsidRPr="009F67C8">
        <w:rPr>
          <w:rFonts w:asciiTheme="minorHAnsi" w:hAnsiTheme="minorHAnsi" w:cstheme="minorHAnsi"/>
          <w:szCs w:val="24"/>
        </w:rPr>
        <w:t xml:space="preserve"> v zvezi z izvršitvijo sodb</w:t>
      </w:r>
      <w:r w:rsidRPr="009F67C8">
        <w:rPr>
          <w:rFonts w:asciiTheme="minorHAnsi" w:hAnsiTheme="minorHAnsi" w:cstheme="minorHAnsi"/>
          <w:szCs w:val="24"/>
        </w:rPr>
        <w:t>e</w:t>
      </w:r>
      <w:r w:rsidR="00837249" w:rsidRPr="009F67C8">
        <w:rPr>
          <w:rFonts w:asciiTheme="minorHAnsi" w:hAnsiTheme="minorHAnsi" w:cstheme="minorHAnsi"/>
          <w:szCs w:val="24"/>
        </w:rPr>
        <w:t xml:space="preserve"> ESČP in</w:t>
      </w:r>
    </w:p>
    <w:p w14:paraId="0E884272" w14:textId="1CD91436" w:rsidR="00837249" w:rsidRPr="009F67C8" w:rsidRDefault="00837249" w:rsidP="00A12B9E">
      <w:pPr>
        <w:pStyle w:val="Odstavekseznama"/>
        <w:numPr>
          <w:ilvl w:val="0"/>
          <w:numId w:val="75"/>
        </w:num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3 zadeve iz drugega naslova. </w:t>
      </w:r>
    </w:p>
    <w:p w14:paraId="5BC8C500" w14:textId="77777777" w:rsidR="008368AF" w:rsidRPr="009F67C8" w:rsidRDefault="008368AF" w:rsidP="00B643BF">
      <w:pPr>
        <w:pStyle w:val="Odstavekseznama"/>
        <w:spacing w:after="0" w:line="240" w:lineRule="auto"/>
        <w:jc w:val="both"/>
        <w:rPr>
          <w:rFonts w:asciiTheme="minorHAnsi" w:hAnsiTheme="minorHAnsi" w:cstheme="minorHAnsi"/>
          <w:szCs w:val="24"/>
        </w:rPr>
      </w:pPr>
    </w:p>
    <w:p w14:paraId="1C40989D" w14:textId="312F419A" w:rsidR="00411F9E" w:rsidRPr="009F67C8" w:rsidRDefault="00411F9E" w:rsidP="00B643BF">
      <w:pPr>
        <w:pStyle w:val="Naslov7"/>
        <w:spacing w:before="0" w:line="240" w:lineRule="auto"/>
        <w:ind w:left="1021" w:hanging="1021"/>
        <w:rPr>
          <w:rFonts w:asciiTheme="minorHAnsi" w:hAnsiTheme="minorHAnsi" w:cstheme="minorHAnsi"/>
          <w:szCs w:val="24"/>
        </w:rPr>
      </w:pPr>
      <w:bookmarkStart w:id="516" w:name="_Toc168845090"/>
      <w:r w:rsidRPr="009F67C8">
        <w:rPr>
          <w:rFonts w:asciiTheme="minorHAnsi" w:hAnsiTheme="minorHAnsi" w:cstheme="minorHAnsi"/>
          <w:szCs w:val="24"/>
        </w:rPr>
        <w:t xml:space="preserve">1.12.2.3.1 Pritožbene zadeve (navedena je le </w:t>
      </w:r>
      <w:r w:rsidR="00DE61DA" w:rsidRPr="009F67C8">
        <w:rPr>
          <w:rFonts w:asciiTheme="minorHAnsi" w:hAnsiTheme="minorHAnsi" w:cstheme="minorHAnsi"/>
          <w:szCs w:val="24"/>
        </w:rPr>
        <w:t xml:space="preserve">zatrjevana </w:t>
      </w:r>
      <w:r w:rsidRPr="009F67C8">
        <w:rPr>
          <w:rFonts w:asciiTheme="minorHAnsi" w:hAnsiTheme="minorHAnsi" w:cstheme="minorHAnsi"/>
          <w:szCs w:val="24"/>
        </w:rPr>
        <w:t>kršitev, ki se v vpisniku vodi kot glavni temelj zadeve)</w:t>
      </w:r>
      <w:bookmarkEnd w:id="516"/>
    </w:p>
    <w:p w14:paraId="197BE1D4" w14:textId="77777777" w:rsidR="000F5B8E" w:rsidRPr="009F67C8" w:rsidRDefault="000F5B8E" w:rsidP="00D52E62">
      <w:pPr>
        <w:spacing w:after="0" w:line="240" w:lineRule="auto"/>
        <w:rPr>
          <w:rFonts w:asciiTheme="minorHAnsi" w:hAnsiTheme="minorHAnsi" w:cstheme="minorHAnsi"/>
        </w:rPr>
      </w:pPr>
    </w:p>
    <w:p w14:paraId="25D24F09" w14:textId="0FBF4586" w:rsidR="00A92BB7" w:rsidRPr="009F67C8" w:rsidRDefault="00A867A7" w:rsidP="00B643BF">
      <w:pPr>
        <w:spacing w:after="0" w:line="240" w:lineRule="auto"/>
        <w:ind w:left="426" w:hanging="142"/>
        <w:jc w:val="both"/>
        <w:rPr>
          <w:rFonts w:asciiTheme="minorHAnsi" w:hAnsiTheme="minorHAnsi" w:cstheme="minorHAnsi"/>
          <w:szCs w:val="24"/>
        </w:rPr>
      </w:pPr>
      <w:r>
        <w:rPr>
          <w:rFonts w:asciiTheme="minorHAnsi" w:hAnsiTheme="minorHAnsi" w:cstheme="minorHAnsi"/>
          <w:szCs w:val="24"/>
        </w:rPr>
        <w:lastRenderedPageBreak/>
        <w:t>–</w:t>
      </w:r>
      <w:r w:rsidR="00A92BB7" w:rsidRPr="009F67C8">
        <w:rPr>
          <w:rFonts w:asciiTheme="minorHAnsi" w:hAnsiTheme="minorHAnsi" w:cstheme="minorHAnsi"/>
          <w:szCs w:val="24"/>
        </w:rPr>
        <w:tab/>
        <w:t xml:space="preserve">1 zadeva iz naslova kršitve pravice do življenja iz 2. člena </w:t>
      </w:r>
      <w:r>
        <w:rPr>
          <w:rFonts w:asciiTheme="minorHAnsi" w:hAnsiTheme="minorHAnsi" w:cstheme="minorHAnsi"/>
          <w:szCs w:val="24"/>
        </w:rPr>
        <w:t>k</w:t>
      </w:r>
      <w:r w:rsidR="00A92BB7" w:rsidRPr="009F67C8">
        <w:rPr>
          <w:rFonts w:asciiTheme="minorHAnsi" w:hAnsiTheme="minorHAnsi" w:cstheme="minorHAnsi"/>
          <w:szCs w:val="24"/>
        </w:rPr>
        <w:t>onvencije (</w:t>
      </w:r>
      <w:r w:rsidR="00A92BB7" w:rsidRPr="009F67C8">
        <w:rPr>
          <w:rStyle w:val="sb8d990e2"/>
          <w:rFonts w:asciiTheme="minorHAnsi" w:hAnsiTheme="minorHAnsi" w:cstheme="minorHAnsi"/>
          <w:i/>
          <w:iCs/>
          <w:color w:val="000000"/>
          <w:szCs w:val="24"/>
          <w:shd w:val="clear" w:color="auto" w:fill="FFFFFF"/>
        </w:rPr>
        <w:t xml:space="preserve">Duarte Agostinho in drugi proti Portugalski in 32 drugim, </w:t>
      </w:r>
      <w:r w:rsidR="00A92BB7" w:rsidRPr="009F67C8">
        <w:rPr>
          <w:rStyle w:val="sb8d990e2"/>
          <w:rFonts w:asciiTheme="minorHAnsi" w:hAnsiTheme="minorHAnsi" w:cstheme="minorHAnsi"/>
          <w:color w:val="000000"/>
          <w:szCs w:val="24"/>
          <w:shd w:val="clear" w:color="auto" w:fill="FFFFFF"/>
        </w:rPr>
        <w:t>št. 39371/20</w:t>
      </w:r>
      <w:r w:rsidR="00A92BB7" w:rsidRPr="009F67C8">
        <w:rPr>
          <w:rFonts w:asciiTheme="minorHAnsi" w:hAnsiTheme="minorHAnsi" w:cstheme="minorHAnsi"/>
          <w:szCs w:val="24"/>
        </w:rPr>
        <w:t>);</w:t>
      </w:r>
    </w:p>
    <w:p w14:paraId="102EE0B8" w14:textId="264C1E48" w:rsidR="00A92BB7" w:rsidRPr="009F67C8" w:rsidRDefault="00A867A7" w:rsidP="00B643BF">
      <w:pPr>
        <w:spacing w:after="0" w:line="240" w:lineRule="auto"/>
        <w:ind w:left="426" w:hanging="142"/>
        <w:jc w:val="both"/>
        <w:rPr>
          <w:rFonts w:asciiTheme="minorHAnsi" w:hAnsiTheme="minorHAnsi" w:cstheme="minorHAnsi"/>
          <w:szCs w:val="24"/>
        </w:rPr>
      </w:pPr>
      <w:r>
        <w:rPr>
          <w:rFonts w:asciiTheme="minorHAnsi" w:hAnsiTheme="minorHAnsi" w:cstheme="minorHAnsi"/>
          <w:szCs w:val="24"/>
        </w:rPr>
        <w:t>–</w:t>
      </w:r>
      <w:r w:rsidR="00A92BB7" w:rsidRPr="009F67C8">
        <w:rPr>
          <w:rFonts w:asciiTheme="minorHAnsi" w:hAnsiTheme="minorHAnsi" w:cstheme="minorHAnsi"/>
          <w:szCs w:val="24"/>
        </w:rPr>
        <w:tab/>
        <w:t xml:space="preserve">11 zadev iz naslova kršitve pravice do poštenega sojenja iz 6. člena </w:t>
      </w:r>
      <w:r>
        <w:rPr>
          <w:rFonts w:asciiTheme="minorHAnsi" w:hAnsiTheme="minorHAnsi" w:cstheme="minorHAnsi"/>
          <w:szCs w:val="24"/>
        </w:rPr>
        <w:t>k</w:t>
      </w:r>
      <w:r w:rsidR="00A92BB7" w:rsidRPr="009F67C8">
        <w:rPr>
          <w:rFonts w:asciiTheme="minorHAnsi" w:hAnsiTheme="minorHAnsi" w:cstheme="minorHAnsi"/>
          <w:szCs w:val="24"/>
        </w:rPr>
        <w:t>onvencije (</w:t>
      </w:r>
      <w:r w:rsidR="00A92BB7" w:rsidRPr="009F67C8">
        <w:rPr>
          <w:rStyle w:val="sb8d990e2"/>
          <w:rFonts w:asciiTheme="minorHAnsi" w:hAnsiTheme="minorHAnsi" w:cstheme="minorHAnsi"/>
          <w:i/>
          <w:iCs/>
          <w:szCs w:val="24"/>
        </w:rPr>
        <w:t>Dolenc proti Sloveniji</w:t>
      </w:r>
      <w:r w:rsidR="00A92BB7" w:rsidRPr="009F67C8">
        <w:rPr>
          <w:rStyle w:val="sb8d990e2"/>
          <w:rFonts w:asciiTheme="minorHAnsi" w:hAnsiTheme="minorHAnsi" w:cstheme="minorHAnsi"/>
          <w:szCs w:val="24"/>
        </w:rPr>
        <w:t xml:space="preserve">, št. 20256/20; </w:t>
      </w:r>
      <w:r w:rsidR="00A92BB7" w:rsidRPr="009F67C8">
        <w:rPr>
          <w:rFonts w:asciiTheme="minorHAnsi" w:hAnsiTheme="minorHAnsi" w:cstheme="minorHAnsi"/>
          <w:i/>
          <w:szCs w:val="24"/>
        </w:rPr>
        <w:t>Bavčar proti Sloveniji</w:t>
      </w:r>
      <w:r w:rsidR="00A92BB7" w:rsidRPr="009F67C8">
        <w:rPr>
          <w:rFonts w:asciiTheme="minorHAnsi" w:hAnsiTheme="minorHAnsi" w:cstheme="minorHAnsi"/>
          <w:iCs/>
          <w:szCs w:val="24"/>
        </w:rPr>
        <w:t>, št. 17053/20;</w:t>
      </w:r>
      <w:r w:rsidR="00A92BB7" w:rsidRPr="009F67C8">
        <w:rPr>
          <w:rStyle w:val="summarytext"/>
          <w:rFonts w:asciiTheme="minorHAnsi" w:hAnsiTheme="minorHAnsi" w:cstheme="minorHAnsi"/>
          <w:szCs w:val="24"/>
        </w:rPr>
        <w:t xml:space="preserve"> </w:t>
      </w:r>
      <w:r w:rsidR="00A92BB7" w:rsidRPr="009F67C8">
        <w:rPr>
          <w:rFonts w:asciiTheme="minorHAnsi" w:hAnsiTheme="minorHAnsi" w:cstheme="minorHAnsi"/>
          <w:i/>
          <w:szCs w:val="24"/>
        </w:rPr>
        <w:t>Škoberne proti Sloveniji,</w:t>
      </w:r>
      <w:r w:rsidR="00A92BB7" w:rsidRPr="009F67C8">
        <w:rPr>
          <w:rFonts w:asciiTheme="minorHAnsi" w:hAnsiTheme="minorHAnsi" w:cstheme="minorHAnsi"/>
          <w:szCs w:val="24"/>
        </w:rPr>
        <w:t xml:space="preserve"> št. 19920/20; </w:t>
      </w:r>
      <w:r w:rsidR="00A92BB7" w:rsidRPr="009F67C8">
        <w:rPr>
          <w:rFonts w:asciiTheme="minorHAnsi" w:hAnsiTheme="minorHAnsi" w:cstheme="minorHAnsi"/>
          <w:i/>
          <w:iCs/>
          <w:szCs w:val="24"/>
        </w:rPr>
        <w:t>Gorše proti Sloveniji</w:t>
      </w:r>
      <w:r w:rsidR="00A92BB7" w:rsidRPr="009F67C8">
        <w:rPr>
          <w:rFonts w:asciiTheme="minorHAnsi" w:hAnsiTheme="minorHAnsi" w:cstheme="minorHAnsi"/>
          <w:szCs w:val="24"/>
        </w:rPr>
        <w:t xml:space="preserve">, št. 47186/21; </w:t>
      </w:r>
      <w:r w:rsidR="00A92BB7" w:rsidRPr="009F67C8">
        <w:rPr>
          <w:rFonts w:asciiTheme="minorHAnsi" w:hAnsiTheme="minorHAnsi" w:cstheme="minorHAnsi"/>
          <w:i/>
          <w:iCs/>
          <w:szCs w:val="24"/>
        </w:rPr>
        <w:t>Janković proti Sloveniji</w:t>
      </w:r>
      <w:r w:rsidR="00A92BB7" w:rsidRPr="009F67C8">
        <w:rPr>
          <w:rFonts w:asciiTheme="minorHAnsi" w:hAnsiTheme="minorHAnsi" w:cstheme="minorHAnsi"/>
          <w:szCs w:val="24"/>
        </w:rPr>
        <w:t xml:space="preserve">, št. 15118/22; </w:t>
      </w:r>
      <w:r w:rsidR="00A92BB7" w:rsidRPr="009F67C8">
        <w:rPr>
          <w:rFonts w:asciiTheme="minorHAnsi" w:hAnsiTheme="minorHAnsi" w:cstheme="minorHAnsi"/>
          <w:i/>
          <w:szCs w:val="24"/>
        </w:rPr>
        <w:t>SIP NEPREMIČNINE</w:t>
      </w:r>
      <w:r>
        <w:rPr>
          <w:rFonts w:asciiTheme="minorHAnsi" w:hAnsiTheme="minorHAnsi" w:cstheme="minorHAnsi"/>
          <w:i/>
          <w:szCs w:val="24"/>
        </w:rPr>
        <w:t>,</w:t>
      </w:r>
      <w:r w:rsidR="000F5B8E" w:rsidRPr="009F67C8">
        <w:rPr>
          <w:rFonts w:asciiTheme="minorHAnsi" w:hAnsiTheme="minorHAnsi" w:cstheme="minorHAnsi"/>
          <w:i/>
          <w:szCs w:val="24"/>
        </w:rPr>
        <w:t xml:space="preserve"> </w:t>
      </w:r>
      <w:r w:rsidR="00E33345">
        <w:rPr>
          <w:rFonts w:asciiTheme="minorHAnsi" w:hAnsiTheme="minorHAnsi" w:cstheme="minorHAnsi"/>
          <w:i/>
          <w:szCs w:val="24"/>
        </w:rPr>
        <w:t>d. o. o</w:t>
      </w:r>
      <w:r w:rsidR="00A92BB7" w:rsidRPr="009F67C8">
        <w:rPr>
          <w:rFonts w:asciiTheme="minorHAnsi" w:hAnsiTheme="minorHAnsi" w:cstheme="minorHAnsi"/>
          <w:i/>
          <w:szCs w:val="24"/>
        </w:rPr>
        <w:t>.</w:t>
      </w:r>
      <w:r>
        <w:rPr>
          <w:rFonts w:asciiTheme="minorHAnsi" w:hAnsiTheme="minorHAnsi" w:cstheme="minorHAnsi"/>
          <w:i/>
          <w:szCs w:val="24"/>
        </w:rPr>
        <w:t>,</w:t>
      </w:r>
      <w:r w:rsidR="00A92BB7" w:rsidRPr="009F67C8">
        <w:rPr>
          <w:rFonts w:asciiTheme="minorHAnsi" w:hAnsiTheme="minorHAnsi" w:cstheme="minorHAnsi"/>
          <w:i/>
          <w:szCs w:val="24"/>
        </w:rPr>
        <w:t xml:space="preserve"> proti Sloveniji</w:t>
      </w:r>
      <w:r w:rsidR="00A92BB7" w:rsidRPr="009F67C8">
        <w:rPr>
          <w:rFonts w:asciiTheme="minorHAnsi" w:hAnsiTheme="minorHAnsi" w:cstheme="minorHAnsi"/>
          <w:iCs/>
          <w:szCs w:val="24"/>
        </w:rPr>
        <w:t xml:space="preserve">, št. 26267/22; </w:t>
      </w:r>
      <w:r w:rsidR="00A92BB7" w:rsidRPr="009F67C8">
        <w:rPr>
          <w:rFonts w:asciiTheme="minorHAnsi" w:hAnsiTheme="minorHAnsi" w:cstheme="minorHAnsi"/>
          <w:i/>
          <w:iCs/>
          <w:szCs w:val="24"/>
        </w:rPr>
        <w:t>Pušnik proti Sloveniji</w:t>
      </w:r>
      <w:r w:rsidR="00A92BB7" w:rsidRPr="009F67C8">
        <w:rPr>
          <w:rFonts w:asciiTheme="minorHAnsi" w:hAnsiTheme="minorHAnsi" w:cstheme="minorHAnsi"/>
          <w:szCs w:val="24"/>
        </w:rPr>
        <w:t xml:space="preserve">, št. 41541/22; </w:t>
      </w:r>
      <w:r w:rsidR="00A92BB7" w:rsidRPr="009F67C8">
        <w:rPr>
          <w:rFonts w:asciiTheme="minorHAnsi" w:hAnsiTheme="minorHAnsi" w:cstheme="minorHAnsi"/>
          <w:i/>
          <w:iCs/>
          <w:szCs w:val="24"/>
        </w:rPr>
        <w:t>Svetek proti Sloveniji</w:t>
      </w:r>
      <w:r w:rsidR="00A92BB7" w:rsidRPr="009F67C8">
        <w:rPr>
          <w:rFonts w:asciiTheme="minorHAnsi" w:hAnsiTheme="minorHAnsi" w:cstheme="minorHAnsi"/>
          <w:szCs w:val="24"/>
        </w:rPr>
        <w:t xml:space="preserve">, št. 23308/22; </w:t>
      </w:r>
      <w:r w:rsidR="00A92BB7" w:rsidRPr="009F67C8">
        <w:rPr>
          <w:rFonts w:asciiTheme="minorHAnsi" w:hAnsiTheme="minorHAnsi" w:cstheme="minorHAnsi"/>
          <w:i/>
          <w:iCs/>
          <w:szCs w:val="24"/>
        </w:rPr>
        <w:t>Turk proti Sloveniji</w:t>
      </w:r>
      <w:r w:rsidR="00A92BB7" w:rsidRPr="009F67C8">
        <w:rPr>
          <w:rFonts w:asciiTheme="minorHAnsi" w:hAnsiTheme="minorHAnsi" w:cstheme="minorHAnsi"/>
          <w:szCs w:val="24"/>
        </w:rPr>
        <w:t xml:space="preserve">, št. 55957/22; </w:t>
      </w:r>
      <w:r w:rsidR="00A92BB7" w:rsidRPr="009F67C8">
        <w:rPr>
          <w:rFonts w:asciiTheme="minorHAnsi" w:hAnsiTheme="minorHAnsi" w:cstheme="minorHAnsi"/>
          <w:i/>
          <w:iCs/>
          <w:szCs w:val="24"/>
        </w:rPr>
        <w:t>Piro Planet</w:t>
      </w:r>
      <w:r>
        <w:rPr>
          <w:rFonts w:asciiTheme="minorHAnsi" w:hAnsiTheme="minorHAnsi" w:cstheme="minorHAnsi"/>
          <w:i/>
          <w:iCs/>
          <w:szCs w:val="24"/>
        </w:rPr>
        <w:t>,</w:t>
      </w:r>
      <w:r w:rsidR="00A92BB7" w:rsidRPr="009F67C8">
        <w:rPr>
          <w:rFonts w:asciiTheme="minorHAnsi" w:hAnsiTheme="minorHAnsi" w:cstheme="minorHAnsi"/>
          <w:i/>
          <w:iCs/>
          <w:szCs w:val="24"/>
        </w:rPr>
        <w:t xml:space="preserve"> d. o. o.</w:t>
      </w:r>
      <w:r>
        <w:rPr>
          <w:rFonts w:asciiTheme="minorHAnsi" w:hAnsiTheme="minorHAnsi" w:cstheme="minorHAnsi"/>
          <w:i/>
          <w:iCs/>
          <w:szCs w:val="24"/>
        </w:rPr>
        <w:t>,</w:t>
      </w:r>
      <w:r w:rsidR="00A92BB7" w:rsidRPr="009F67C8">
        <w:rPr>
          <w:rFonts w:asciiTheme="minorHAnsi" w:hAnsiTheme="minorHAnsi" w:cstheme="minorHAnsi"/>
          <w:i/>
          <w:iCs/>
          <w:szCs w:val="24"/>
        </w:rPr>
        <w:t xml:space="preserve"> proti Sloveniji</w:t>
      </w:r>
      <w:r w:rsidR="00A92BB7" w:rsidRPr="009F67C8">
        <w:rPr>
          <w:rFonts w:asciiTheme="minorHAnsi" w:hAnsiTheme="minorHAnsi" w:cstheme="minorHAnsi"/>
          <w:szCs w:val="24"/>
        </w:rPr>
        <w:t>, št. 34568/22</w:t>
      </w:r>
      <w:r>
        <w:rPr>
          <w:rFonts w:asciiTheme="minorHAnsi" w:hAnsiTheme="minorHAnsi" w:cstheme="minorHAnsi"/>
          <w:szCs w:val="24"/>
        </w:rPr>
        <w:t>,</w:t>
      </w:r>
      <w:r w:rsidR="00A92BB7" w:rsidRPr="009F67C8">
        <w:rPr>
          <w:rFonts w:asciiTheme="minorHAnsi" w:hAnsiTheme="minorHAnsi" w:cstheme="minorHAnsi"/>
          <w:szCs w:val="24"/>
        </w:rPr>
        <w:t xml:space="preserve"> in </w:t>
      </w:r>
      <w:r w:rsidR="00A92BB7" w:rsidRPr="009F67C8">
        <w:rPr>
          <w:rFonts w:asciiTheme="minorHAnsi" w:hAnsiTheme="minorHAnsi" w:cstheme="minorHAnsi"/>
          <w:i/>
          <w:iCs/>
          <w:szCs w:val="24"/>
        </w:rPr>
        <w:t>Beganović proti Sloveniji</w:t>
      </w:r>
      <w:r w:rsidR="00A92BB7" w:rsidRPr="009F67C8">
        <w:rPr>
          <w:rFonts w:asciiTheme="minorHAnsi" w:hAnsiTheme="minorHAnsi" w:cstheme="minorHAnsi"/>
          <w:szCs w:val="24"/>
        </w:rPr>
        <w:t>, št. 449/23);</w:t>
      </w:r>
    </w:p>
    <w:p w14:paraId="716F9B27" w14:textId="5FDBF686" w:rsidR="00A92BB7" w:rsidRPr="009F67C8" w:rsidRDefault="00A867A7" w:rsidP="00B643BF">
      <w:pPr>
        <w:spacing w:after="0" w:line="240" w:lineRule="auto"/>
        <w:ind w:left="426" w:hanging="142"/>
        <w:jc w:val="both"/>
        <w:rPr>
          <w:rFonts w:asciiTheme="minorHAnsi" w:hAnsiTheme="minorHAnsi" w:cstheme="minorHAnsi"/>
          <w:szCs w:val="24"/>
        </w:rPr>
      </w:pPr>
      <w:r>
        <w:rPr>
          <w:rFonts w:asciiTheme="minorHAnsi" w:hAnsiTheme="minorHAnsi" w:cstheme="minorHAnsi"/>
          <w:szCs w:val="24"/>
        </w:rPr>
        <w:t>–</w:t>
      </w:r>
      <w:r w:rsidR="00A92BB7" w:rsidRPr="009F67C8">
        <w:rPr>
          <w:rFonts w:asciiTheme="minorHAnsi" w:hAnsiTheme="minorHAnsi" w:cstheme="minorHAnsi"/>
          <w:szCs w:val="24"/>
        </w:rPr>
        <w:tab/>
        <w:t xml:space="preserve">2 zadevi iz naslova prepovedi mučenja iz 3. člena </w:t>
      </w:r>
      <w:r>
        <w:rPr>
          <w:rFonts w:asciiTheme="minorHAnsi" w:hAnsiTheme="minorHAnsi" w:cstheme="minorHAnsi"/>
          <w:szCs w:val="24"/>
        </w:rPr>
        <w:t>k</w:t>
      </w:r>
      <w:r w:rsidR="00A92BB7" w:rsidRPr="009F67C8">
        <w:rPr>
          <w:rFonts w:asciiTheme="minorHAnsi" w:hAnsiTheme="minorHAnsi" w:cstheme="minorHAnsi"/>
          <w:szCs w:val="24"/>
        </w:rPr>
        <w:t>onvencije (</w:t>
      </w:r>
      <w:r w:rsidR="00A92BB7" w:rsidRPr="009F67C8">
        <w:rPr>
          <w:rFonts w:asciiTheme="minorHAnsi" w:hAnsiTheme="minorHAnsi" w:cstheme="minorHAnsi"/>
          <w:i/>
          <w:iCs/>
          <w:szCs w:val="24"/>
        </w:rPr>
        <w:t>X in drugi</w:t>
      </w:r>
      <w:r w:rsidR="00CC19E0">
        <w:rPr>
          <w:rFonts w:asciiTheme="minorHAnsi" w:hAnsiTheme="minorHAnsi" w:cstheme="minorHAnsi"/>
          <w:i/>
          <w:iCs/>
          <w:szCs w:val="24"/>
        </w:rPr>
        <w:t xml:space="preserve"> proti Sloveniji</w:t>
      </w:r>
      <w:r w:rsidR="00A92BB7" w:rsidRPr="009F67C8">
        <w:rPr>
          <w:rFonts w:asciiTheme="minorHAnsi" w:hAnsiTheme="minorHAnsi" w:cstheme="minorHAnsi"/>
          <w:szCs w:val="24"/>
        </w:rPr>
        <w:t>, št. 27746/22 in 28291/22</w:t>
      </w:r>
      <w:r>
        <w:rPr>
          <w:rFonts w:asciiTheme="minorHAnsi" w:hAnsiTheme="minorHAnsi" w:cstheme="minorHAnsi"/>
          <w:szCs w:val="24"/>
        </w:rPr>
        <w:t>,</w:t>
      </w:r>
      <w:r w:rsidR="00A92BB7" w:rsidRPr="009F67C8">
        <w:rPr>
          <w:rFonts w:asciiTheme="minorHAnsi" w:hAnsiTheme="minorHAnsi" w:cstheme="minorHAnsi"/>
          <w:szCs w:val="24"/>
        </w:rPr>
        <w:t xml:space="preserve"> ter </w:t>
      </w:r>
      <w:r w:rsidR="00A92BB7" w:rsidRPr="009F67C8">
        <w:rPr>
          <w:rFonts w:asciiTheme="minorHAnsi" w:hAnsiTheme="minorHAnsi" w:cstheme="minorHAnsi"/>
          <w:i/>
          <w:iCs/>
          <w:szCs w:val="24"/>
        </w:rPr>
        <w:t>Alibayov proti Sloveniji</w:t>
      </w:r>
      <w:r w:rsidR="00A92BB7" w:rsidRPr="009F67C8">
        <w:rPr>
          <w:rFonts w:asciiTheme="minorHAnsi" w:hAnsiTheme="minorHAnsi" w:cstheme="minorHAnsi"/>
          <w:szCs w:val="24"/>
        </w:rPr>
        <w:t>, št. 31008/21);</w:t>
      </w:r>
    </w:p>
    <w:p w14:paraId="61A01CBB" w14:textId="33B3DFDE" w:rsidR="00A92BB7" w:rsidRPr="009F67C8" w:rsidRDefault="00A867A7" w:rsidP="00B643BF">
      <w:pPr>
        <w:spacing w:after="0" w:line="240" w:lineRule="auto"/>
        <w:ind w:left="426" w:hanging="142"/>
        <w:jc w:val="both"/>
        <w:rPr>
          <w:rStyle w:val="sb8d990e2"/>
          <w:rFonts w:asciiTheme="minorHAnsi" w:hAnsiTheme="minorHAnsi" w:cstheme="minorHAnsi"/>
          <w:szCs w:val="24"/>
        </w:rPr>
      </w:pPr>
      <w:r>
        <w:rPr>
          <w:rFonts w:asciiTheme="minorHAnsi" w:hAnsiTheme="minorHAnsi" w:cstheme="minorHAnsi"/>
          <w:szCs w:val="24"/>
        </w:rPr>
        <w:t>–</w:t>
      </w:r>
      <w:r w:rsidR="00A92BB7" w:rsidRPr="009F67C8">
        <w:rPr>
          <w:rFonts w:asciiTheme="minorHAnsi" w:hAnsiTheme="minorHAnsi" w:cstheme="minorHAnsi"/>
          <w:szCs w:val="24"/>
        </w:rPr>
        <w:tab/>
        <w:t xml:space="preserve">3 zadeve iz naslova kršitve pravice do spoštovanja družinskega življenja iz 8. člena </w:t>
      </w:r>
      <w:r>
        <w:rPr>
          <w:rFonts w:asciiTheme="minorHAnsi" w:hAnsiTheme="minorHAnsi" w:cstheme="minorHAnsi"/>
          <w:szCs w:val="24"/>
        </w:rPr>
        <w:t>k</w:t>
      </w:r>
      <w:r w:rsidR="00A92BB7" w:rsidRPr="009F67C8">
        <w:rPr>
          <w:rFonts w:asciiTheme="minorHAnsi" w:hAnsiTheme="minorHAnsi" w:cstheme="minorHAnsi"/>
          <w:szCs w:val="24"/>
        </w:rPr>
        <w:t>onvencije (</w:t>
      </w:r>
      <w:r w:rsidR="00A92BB7" w:rsidRPr="009F67C8">
        <w:rPr>
          <w:rFonts w:asciiTheme="minorHAnsi" w:hAnsiTheme="minorHAnsi" w:cstheme="minorHAnsi"/>
          <w:i/>
          <w:szCs w:val="24"/>
        </w:rPr>
        <w:t>P. R. proti Sloveniji</w:t>
      </w:r>
      <w:r w:rsidR="00A92BB7" w:rsidRPr="009F67C8">
        <w:rPr>
          <w:rFonts w:asciiTheme="minorHAnsi" w:hAnsiTheme="minorHAnsi" w:cstheme="minorHAnsi"/>
          <w:iCs/>
          <w:szCs w:val="24"/>
        </w:rPr>
        <w:t xml:space="preserve">, št. 11101/21; </w:t>
      </w:r>
      <w:r w:rsidR="00A92BB7" w:rsidRPr="009F67C8">
        <w:rPr>
          <w:rFonts w:asciiTheme="minorHAnsi" w:hAnsiTheme="minorHAnsi" w:cstheme="minorHAnsi"/>
          <w:i/>
          <w:iCs/>
          <w:szCs w:val="24"/>
        </w:rPr>
        <w:t>D. J. proti Sloveniji</w:t>
      </w:r>
      <w:r w:rsidR="00A92BB7" w:rsidRPr="009F67C8">
        <w:rPr>
          <w:rFonts w:asciiTheme="minorHAnsi" w:hAnsiTheme="minorHAnsi" w:cstheme="minorHAnsi"/>
          <w:szCs w:val="24"/>
        </w:rPr>
        <w:t>, št. 29265/22</w:t>
      </w:r>
      <w:r>
        <w:rPr>
          <w:rFonts w:asciiTheme="minorHAnsi" w:hAnsiTheme="minorHAnsi" w:cstheme="minorHAnsi"/>
          <w:szCs w:val="24"/>
        </w:rPr>
        <w:t>,</w:t>
      </w:r>
      <w:r w:rsidR="00A92BB7" w:rsidRPr="009F67C8">
        <w:rPr>
          <w:rFonts w:asciiTheme="minorHAnsi" w:hAnsiTheme="minorHAnsi" w:cstheme="minorHAnsi"/>
          <w:szCs w:val="24"/>
        </w:rPr>
        <w:t xml:space="preserve"> in </w:t>
      </w:r>
      <w:r w:rsidR="00A92BB7" w:rsidRPr="009F67C8">
        <w:rPr>
          <w:rFonts w:asciiTheme="minorHAnsi" w:hAnsiTheme="minorHAnsi" w:cstheme="minorHAnsi"/>
          <w:i/>
          <w:iCs/>
          <w:szCs w:val="24"/>
        </w:rPr>
        <w:t>A proti Sloveniji</w:t>
      </w:r>
      <w:r w:rsidR="00A92BB7" w:rsidRPr="009F67C8">
        <w:rPr>
          <w:rFonts w:asciiTheme="minorHAnsi" w:hAnsiTheme="minorHAnsi" w:cstheme="minorHAnsi"/>
          <w:szCs w:val="24"/>
        </w:rPr>
        <w:t>, št. 53790/22</w:t>
      </w:r>
      <w:r w:rsidR="00A92BB7" w:rsidRPr="009F67C8">
        <w:rPr>
          <w:rStyle w:val="sb8d990e2"/>
          <w:rFonts w:asciiTheme="minorHAnsi" w:hAnsiTheme="minorHAnsi" w:cstheme="minorHAnsi"/>
          <w:szCs w:val="24"/>
        </w:rPr>
        <w:t>);</w:t>
      </w:r>
    </w:p>
    <w:p w14:paraId="567B0B9F" w14:textId="16825D7C" w:rsidR="00A92BB7" w:rsidRPr="009F67C8" w:rsidRDefault="00A867A7" w:rsidP="00B643BF">
      <w:pPr>
        <w:spacing w:after="0" w:line="240" w:lineRule="auto"/>
        <w:ind w:left="426" w:hanging="142"/>
        <w:jc w:val="both"/>
        <w:rPr>
          <w:rFonts w:asciiTheme="minorHAnsi" w:hAnsiTheme="minorHAnsi" w:cstheme="minorHAnsi"/>
          <w:szCs w:val="24"/>
        </w:rPr>
      </w:pPr>
      <w:r>
        <w:rPr>
          <w:rStyle w:val="sb8d990e2"/>
          <w:rFonts w:asciiTheme="minorHAnsi" w:hAnsiTheme="minorHAnsi" w:cstheme="minorHAnsi"/>
          <w:szCs w:val="24"/>
        </w:rPr>
        <w:t>–</w:t>
      </w:r>
      <w:r w:rsidR="00A92BB7" w:rsidRPr="009F67C8">
        <w:rPr>
          <w:rStyle w:val="sb8d990e2"/>
          <w:rFonts w:asciiTheme="minorHAnsi" w:hAnsiTheme="minorHAnsi" w:cstheme="minorHAnsi"/>
          <w:szCs w:val="24"/>
        </w:rPr>
        <w:t xml:space="preserve"> 2 zadevi iz naslova </w:t>
      </w:r>
      <w:r w:rsidR="00A92BB7" w:rsidRPr="009F67C8">
        <w:rPr>
          <w:rFonts w:asciiTheme="minorHAnsi" w:hAnsiTheme="minorHAnsi" w:cstheme="minorHAnsi"/>
          <w:szCs w:val="24"/>
        </w:rPr>
        <w:t xml:space="preserve">pravice do svobode izražanja iz 10. člena </w:t>
      </w:r>
      <w:r>
        <w:rPr>
          <w:rFonts w:asciiTheme="minorHAnsi" w:hAnsiTheme="minorHAnsi" w:cstheme="minorHAnsi"/>
          <w:szCs w:val="24"/>
        </w:rPr>
        <w:t>k</w:t>
      </w:r>
      <w:r w:rsidR="00A92BB7" w:rsidRPr="009F67C8">
        <w:rPr>
          <w:rFonts w:asciiTheme="minorHAnsi" w:hAnsiTheme="minorHAnsi" w:cstheme="minorHAnsi"/>
          <w:szCs w:val="24"/>
        </w:rPr>
        <w:t>onvencije (</w:t>
      </w:r>
      <w:r w:rsidR="00A92BB7" w:rsidRPr="009F67C8">
        <w:rPr>
          <w:rFonts w:asciiTheme="minorHAnsi" w:hAnsiTheme="minorHAnsi" w:cstheme="minorHAnsi"/>
          <w:i/>
          <w:szCs w:val="24"/>
        </w:rPr>
        <w:t>Kunstelj proti Sloveniji</w:t>
      </w:r>
      <w:r w:rsidR="00A92BB7" w:rsidRPr="009F67C8">
        <w:rPr>
          <w:rFonts w:asciiTheme="minorHAnsi" w:hAnsiTheme="minorHAnsi" w:cstheme="minorHAnsi"/>
          <w:szCs w:val="24"/>
        </w:rPr>
        <w:t>, št. 5257/22</w:t>
      </w:r>
      <w:r>
        <w:rPr>
          <w:rFonts w:asciiTheme="minorHAnsi" w:hAnsiTheme="minorHAnsi" w:cstheme="minorHAnsi"/>
          <w:szCs w:val="24"/>
        </w:rPr>
        <w:t>,</w:t>
      </w:r>
      <w:r w:rsidR="00A92BB7" w:rsidRPr="009F67C8">
        <w:rPr>
          <w:rFonts w:asciiTheme="minorHAnsi" w:hAnsiTheme="minorHAnsi" w:cstheme="minorHAnsi"/>
          <w:szCs w:val="24"/>
        </w:rPr>
        <w:t xml:space="preserve"> in </w:t>
      </w:r>
      <w:r w:rsidR="00A92BB7" w:rsidRPr="009F67C8">
        <w:rPr>
          <w:rFonts w:asciiTheme="minorHAnsi" w:hAnsiTheme="minorHAnsi" w:cstheme="minorHAnsi"/>
          <w:i/>
          <w:iCs/>
          <w:szCs w:val="24"/>
        </w:rPr>
        <w:t>Mladina</w:t>
      </w:r>
      <w:r>
        <w:rPr>
          <w:rFonts w:asciiTheme="minorHAnsi" w:hAnsiTheme="minorHAnsi" w:cstheme="minorHAnsi"/>
          <w:i/>
          <w:iCs/>
          <w:szCs w:val="24"/>
        </w:rPr>
        <w:t>,</w:t>
      </w:r>
      <w:r w:rsidR="00A92BB7" w:rsidRPr="009F67C8">
        <w:rPr>
          <w:rFonts w:asciiTheme="minorHAnsi" w:hAnsiTheme="minorHAnsi" w:cstheme="minorHAnsi"/>
          <w:i/>
          <w:iCs/>
          <w:szCs w:val="24"/>
        </w:rPr>
        <w:t xml:space="preserve"> d. d</w:t>
      </w:r>
      <w:r>
        <w:rPr>
          <w:rFonts w:asciiTheme="minorHAnsi" w:hAnsiTheme="minorHAnsi" w:cstheme="minorHAnsi"/>
          <w:i/>
          <w:iCs/>
          <w:szCs w:val="24"/>
        </w:rPr>
        <w:t>,</w:t>
      </w:r>
      <w:r w:rsidR="00A92BB7" w:rsidRPr="009F67C8">
        <w:rPr>
          <w:rFonts w:asciiTheme="minorHAnsi" w:hAnsiTheme="minorHAnsi" w:cstheme="minorHAnsi"/>
          <w:i/>
          <w:iCs/>
          <w:szCs w:val="24"/>
        </w:rPr>
        <w:t>. proti Sloveniji</w:t>
      </w:r>
      <w:r w:rsidR="00A92BB7" w:rsidRPr="009F67C8">
        <w:rPr>
          <w:rFonts w:asciiTheme="minorHAnsi" w:hAnsiTheme="minorHAnsi" w:cstheme="minorHAnsi"/>
          <w:szCs w:val="24"/>
        </w:rPr>
        <w:t>, št. 43388/17) in</w:t>
      </w:r>
    </w:p>
    <w:p w14:paraId="4979BCDC" w14:textId="4A6ABF66" w:rsidR="00A92BB7" w:rsidRPr="009F67C8" w:rsidRDefault="00A867A7" w:rsidP="00B643BF">
      <w:pPr>
        <w:tabs>
          <w:tab w:val="left" w:pos="900"/>
        </w:tabs>
        <w:suppressAutoHyphens/>
        <w:spacing w:after="0" w:line="240" w:lineRule="auto"/>
        <w:ind w:left="426" w:hanging="142"/>
        <w:jc w:val="both"/>
        <w:rPr>
          <w:rFonts w:asciiTheme="minorHAnsi" w:hAnsiTheme="minorHAnsi" w:cstheme="minorHAnsi"/>
          <w:szCs w:val="24"/>
        </w:rPr>
      </w:pPr>
      <w:r>
        <w:rPr>
          <w:rFonts w:asciiTheme="minorHAnsi" w:hAnsiTheme="minorHAnsi" w:cstheme="minorHAnsi"/>
          <w:szCs w:val="24"/>
        </w:rPr>
        <w:t>–</w:t>
      </w:r>
      <w:r w:rsidR="00A92BB7" w:rsidRPr="009F67C8">
        <w:rPr>
          <w:rFonts w:asciiTheme="minorHAnsi" w:hAnsiTheme="minorHAnsi" w:cstheme="minorHAnsi"/>
          <w:szCs w:val="24"/>
        </w:rPr>
        <w:tab/>
        <w:t xml:space="preserve">5 zadev iz naslova kršitve pravice do varstva premoženja iz 1. člena </w:t>
      </w:r>
      <w:r>
        <w:rPr>
          <w:rFonts w:asciiTheme="minorHAnsi" w:hAnsiTheme="minorHAnsi" w:cstheme="minorHAnsi"/>
          <w:szCs w:val="24"/>
        </w:rPr>
        <w:t>p</w:t>
      </w:r>
      <w:r w:rsidR="00A92BB7" w:rsidRPr="009F67C8">
        <w:rPr>
          <w:rFonts w:asciiTheme="minorHAnsi" w:hAnsiTheme="minorHAnsi" w:cstheme="minorHAnsi"/>
          <w:szCs w:val="24"/>
        </w:rPr>
        <w:t xml:space="preserve">rotokola št. 1 h </w:t>
      </w:r>
      <w:r>
        <w:rPr>
          <w:rFonts w:asciiTheme="minorHAnsi" w:hAnsiTheme="minorHAnsi" w:cstheme="minorHAnsi"/>
          <w:szCs w:val="24"/>
        </w:rPr>
        <w:t>k</w:t>
      </w:r>
      <w:r w:rsidR="00A92BB7" w:rsidRPr="009F67C8">
        <w:rPr>
          <w:rFonts w:asciiTheme="minorHAnsi" w:hAnsiTheme="minorHAnsi" w:cstheme="minorHAnsi"/>
          <w:szCs w:val="24"/>
        </w:rPr>
        <w:t>onvenciji (</w:t>
      </w:r>
      <w:r w:rsidR="00A92BB7" w:rsidRPr="009F67C8">
        <w:rPr>
          <w:rFonts w:asciiTheme="minorHAnsi" w:hAnsiTheme="minorHAnsi" w:cstheme="minorHAnsi"/>
          <w:i/>
          <w:iCs/>
          <w:szCs w:val="24"/>
        </w:rPr>
        <w:t>Kotnik proti Sloveniji</w:t>
      </w:r>
      <w:r w:rsidR="00A92BB7" w:rsidRPr="009F67C8">
        <w:rPr>
          <w:rFonts w:asciiTheme="minorHAnsi" w:hAnsiTheme="minorHAnsi" w:cstheme="minorHAnsi"/>
          <w:szCs w:val="24"/>
        </w:rPr>
        <w:t xml:space="preserve">, št. 56605/19; </w:t>
      </w:r>
      <w:r w:rsidR="00A92BB7" w:rsidRPr="009F67C8">
        <w:rPr>
          <w:rFonts w:asciiTheme="minorHAnsi" w:hAnsiTheme="minorHAnsi" w:cstheme="minorHAnsi"/>
          <w:i/>
          <w:iCs/>
          <w:szCs w:val="24"/>
        </w:rPr>
        <w:t>Kotar proti Sloveniji</w:t>
      </w:r>
      <w:r w:rsidR="00A92BB7" w:rsidRPr="009F67C8">
        <w:rPr>
          <w:rFonts w:asciiTheme="minorHAnsi" w:hAnsiTheme="minorHAnsi" w:cstheme="minorHAnsi"/>
          <w:szCs w:val="24"/>
        </w:rPr>
        <w:t>, št. 18047</w:t>
      </w:r>
      <w:r w:rsidR="00D52E62" w:rsidRPr="009F67C8">
        <w:rPr>
          <w:rFonts w:asciiTheme="minorHAnsi" w:hAnsiTheme="minorHAnsi" w:cstheme="minorHAnsi"/>
          <w:szCs w:val="24"/>
        </w:rPr>
        <w:t>;</w:t>
      </w:r>
      <w:r w:rsidR="00A92BB7" w:rsidRPr="009F67C8">
        <w:rPr>
          <w:rFonts w:asciiTheme="minorHAnsi" w:hAnsiTheme="minorHAnsi" w:cstheme="minorHAnsi"/>
          <w:szCs w:val="24"/>
        </w:rPr>
        <w:t xml:space="preserve"> </w:t>
      </w:r>
      <w:r w:rsidR="00A92BB7" w:rsidRPr="009F67C8">
        <w:rPr>
          <w:rFonts w:asciiTheme="minorHAnsi" w:hAnsiTheme="minorHAnsi" w:cstheme="minorHAnsi"/>
          <w:i/>
          <w:iCs/>
          <w:szCs w:val="24"/>
        </w:rPr>
        <w:t>Stopar proti Sloveniji</w:t>
      </w:r>
      <w:r w:rsidR="00A92BB7" w:rsidRPr="009F67C8">
        <w:rPr>
          <w:rFonts w:asciiTheme="minorHAnsi" w:hAnsiTheme="minorHAnsi" w:cstheme="minorHAnsi"/>
          <w:szCs w:val="24"/>
        </w:rPr>
        <w:t xml:space="preserve">, št. 1400/22; </w:t>
      </w:r>
      <w:r w:rsidR="00A92BB7" w:rsidRPr="009F67C8">
        <w:rPr>
          <w:rFonts w:asciiTheme="minorHAnsi" w:hAnsiTheme="minorHAnsi" w:cstheme="minorHAnsi"/>
          <w:i/>
          <w:szCs w:val="24"/>
        </w:rPr>
        <w:t>Landika in drugi proti Sloveniji</w:t>
      </w:r>
      <w:r w:rsidR="00A92BB7" w:rsidRPr="009F67C8">
        <w:rPr>
          <w:rFonts w:asciiTheme="minorHAnsi" w:hAnsiTheme="minorHAnsi" w:cstheme="minorHAnsi"/>
          <w:szCs w:val="24"/>
        </w:rPr>
        <w:t>, št.</w:t>
      </w:r>
      <w:r w:rsidR="00A92BB7" w:rsidRPr="009F67C8">
        <w:rPr>
          <w:rStyle w:val="sb8d990e2"/>
          <w:rFonts w:asciiTheme="minorHAnsi" w:hAnsiTheme="minorHAnsi" w:cstheme="minorHAnsi"/>
          <w:szCs w:val="24"/>
        </w:rPr>
        <w:t xml:space="preserve"> 45987/22</w:t>
      </w:r>
      <w:r>
        <w:rPr>
          <w:rStyle w:val="sb8d990e2"/>
          <w:rFonts w:asciiTheme="minorHAnsi" w:hAnsiTheme="minorHAnsi" w:cstheme="minorHAnsi"/>
          <w:szCs w:val="24"/>
        </w:rPr>
        <w:t>,</w:t>
      </w:r>
      <w:r w:rsidR="00A92BB7" w:rsidRPr="009F67C8">
        <w:rPr>
          <w:rFonts w:asciiTheme="minorHAnsi" w:hAnsiTheme="minorHAnsi" w:cstheme="minorHAnsi"/>
          <w:i/>
          <w:szCs w:val="24"/>
        </w:rPr>
        <w:t xml:space="preserve"> </w:t>
      </w:r>
      <w:r w:rsidR="00A92BB7" w:rsidRPr="009F67C8">
        <w:rPr>
          <w:rFonts w:asciiTheme="minorHAnsi" w:hAnsiTheme="minorHAnsi" w:cstheme="minorHAnsi"/>
          <w:szCs w:val="24"/>
        </w:rPr>
        <w:t xml:space="preserve">in </w:t>
      </w:r>
      <w:r w:rsidR="00A92BB7" w:rsidRPr="009F67C8">
        <w:rPr>
          <w:rFonts w:asciiTheme="minorHAnsi" w:hAnsiTheme="minorHAnsi" w:cstheme="minorHAnsi"/>
          <w:i/>
          <w:szCs w:val="24"/>
        </w:rPr>
        <w:t>Oven proti Sloveniji,</w:t>
      </w:r>
      <w:r w:rsidR="00A92BB7" w:rsidRPr="009F67C8">
        <w:rPr>
          <w:rFonts w:asciiTheme="minorHAnsi" w:hAnsiTheme="minorHAnsi" w:cstheme="minorHAnsi"/>
          <w:szCs w:val="24"/>
        </w:rPr>
        <w:t xml:space="preserve"> št. 49199/22).</w:t>
      </w:r>
    </w:p>
    <w:p w14:paraId="215336FF" w14:textId="77777777" w:rsidR="00683F94" w:rsidRPr="009F67C8" w:rsidRDefault="00683F94" w:rsidP="00B643BF">
      <w:pPr>
        <w:spacing w:after="0" w:line="240" w:lineRule="auto"/>
        <w:jc w:val="both"/>
        <w:rPr>
          <w:rFonts w:asciiTheme="minorHAnsi" w:hAnsiTheme="minorHAnsi" w:cstheme="minorHAnsi"/>
          <w:szCs w:val="24"/>
        </w:rPr>
      </w:pPr>
    </w:p>
    <w:p w14:paraId="7198EE83" w14:textId="7C3D8DC2" w:rsidR="00683F94" w:rsidRPr="009F67C8" w:rsidRDefault="00683F94" w:rsidP="001A0D47">
      <w:pPr>
        <w:pStyle w:val="Naslov7"/>
        <w:spacing w:before="0" w:line="240" w:lineRule="auto"/>
        <w:ind w:left="1021" w:hanging="1021"/>
        <w:rPr>
          <w:rFonts w:asciiTheme="minorHAnsi" w:hAnsiTheme="minorHAnsi" w:cstheme="minorHAnsi"/>
        </w:rPr>
      </w:pPr>
      <w:bookmarkStart w:id="517" w:name="_Toc168845091"/>
      <w:r w:rsidRPr="009F67C8">
        <w:rPr>
          <w:rFonts w:asciiTheme="minorHAnsi" w:hAnsiTheme="minorHAnsi" w:cstheme="minorHAnsi"/>
        </w:rPr>
        <w:t xml:space="preserve">1.12.2.3.2 Pritožbena zadeva proti drugi </w:t>
      </w:r>
      <w:r w:rsidR="00A867A7">
        <w:rPr>
          <w:rFonts w:asciiTheme="minorHAnsi" w:hAnsiTheme="minorHAnsi" w:cstheme="minorHAnsi"/>
        </w:rPr>
        <w:t>v</w:t>
      </w:r>
      <w:r w:rsidRPr="009F67C8">
        <w:rPr>
          <w:rFonts w:asciiTheme="minorHAnsi" w:hAnsiTheme="minorHAnsi" w:cstheme="minorHAnsi"/>
        </w:rPr>
        <w:t>isoki pogodbenici konvencije, v kateri je Slovenija priglasila intervencijo:</w:t>
      </w:r>
      <w:bookmarkEnd w:id="517"/>
    </w:p>
    <w:p w14:paraId="3ADA9200" w14:textId="77777777" w:rsidR="00683F94" w:rsidRPr="009F67C8" w:rsidRDefault="00683F94" w:rsidP="00B643BF">
      <w:pPr>
        <w:spacing w:after="0" w:line="240" w:lineRule="auto"/>
        <w:jc w:val="both"/>
        <w:rPr>
          <w:rFonts w:asciiTheme="minorHAnsi" w:hAnsiTheme="minorHAnsi" w:cstheme="minorHAnsi"/>
          <w:color w:val="007466"/>
          <w:szCs w:val="24"/>
        </w:rPr>
      </w:pPr>
    </w:p>
    <w:p w14:paraId="5A126E27" w14:textId="3BE21609" w:rsidR="00683F94" w:rsidRPr="009F67C8" w:rsidRDefault="00683F94" w:rsidP="00A12B9E">
      <w:pPr>
        <w:pStyle w:val="Odstavekseznama"/>
        <w:numPr>
          <w:ilvl w:val="0"/>
          <w:numId w:val="75"/>
        </w:numPr>
        <w:spacing w:after="0" w:line="240" w:lineRule="auto"/>
        <w:jc w:val="both"/>
        <w:rPr>
          <w:rFonts w:asciiTheme="minorHAnsi" w:hAnsiTheme="minorHAnsi" w:cstheme="minorHAnsi"/>
          <w:szCs w:val="24"/>
        </w:rPr>
      </w:pPr>
      <w:r w:rsidRPr="009F67C8">
        <w:rPr>
          <w:rFonts w:asciiTheme="minorHAnsi" w:hAnsiTheme="minorHAnsi" w:cstheme="minorHAnsi"/>
          <w:i/>
          <w:iCs/>
          <w:szCs w:val="24"/>
        </w:rPr>
        <w:t>FU QUAN proti Češki</w:t>
      </w:r>
      <w:r w:rsidRPr="009F67C8">
        <w:rPr>
          <w:rFonts w:asciiTheme="minorHAnsi" w:hAnsiTheme="minorHAnsi" w:cstheme="minorHAnsi"/>
          <w:szCs w:val="24"/>
        </w:rPr>
        <w:t>, št. 24827/14.</w:t>
      </w:r>
    </w:p>
    <w:p w14:paraId="4E5F23B0" w14:textId="77777777" w:rsidR="002C631E" w:rsidRPr="009F67C8" w:rsidRDefault="002C631E" w:rsidP="00B643BF">
      <w:pPr>
        <w:spacing w:after="0" w:line="240" w:lineRule="auto"/>
        <w:ind w:hanging="142"/>
        <w:jc w:val="both"/>
        <w:rPr>
          <w:rFonts w:asciiTheme="minorHAnsi" w:hAnsiTheme="minorHAnsi" w:cstheme="minorHAnsi"/>
          <w:szCs w:val="24"/>
        </w:rPr>
      </w:pPr>
    </w:p>
    <w:p w14:paraId="4857DAD1" w14:textId="704C5C1F" w:rsidR="00411F9E" w:rsidRPr="009F67C8" w:rsidRDefault="00411F9E" w:rsidP="00B643BF">
      <w:pPr>
        <w:pStyle w:val="Naslov7"/>
        <w:spacing w:before="0" w:line="240" w:lineRule="auto"/>
        <w:rPr>
          <w:rFonts w:asciiTheme="minorHAnsi" w:hAnsiTheme="minorHAnsi" w:cstheme="minorHAnsi"/>
          <w:szCs w:val="24"/>
        </w:rPr>
      </w:pPr>
      <w:bookmarkStart w:id="518" w:name="_Toc168845092"/>
      <w:r w:rsidRPr="009F67C8">
        <w:rPr>
          <w:rFonts w:asciiTheme="minorHAnsi" w:hAnsiTheme="minorHAnsi" w:cstheme="minorHAnsi"/>
          <w:szCs w:val="24"/>
        </w:rPr>
        <w:t>1.12.2.3.</w:t>
      </w:r>
      <w:r w:rsidR="00683F94" w:rsidRPr="009F67C8">
        <w:rPr>
          <w:rFonts w:asciiTheme="minorHAnsi" w:hAnsiTheme="minorHAnsi" w:cstheme="minorHAnsi"/>
          <w:szCs w:val="24"/>
        </w:rPr>
        <w:t>3</w:t>
      </w:r>
      <w:r w:rsidRPr="009F67C8">
        <w:rPr>
          <w:rFonts w:asciiTheme="minorHAnsi" w:hAnsiTheme="minorHAnsi" w:cstheme="minorHAnsi"/>
          <w:szCs w:val="24"/>
        </w:rPr>
        <w:t xml:space="preserve"> Zadev</w:t>
      </w:r>
      <w:r w:rsidR="00683F94" w:rsidRPr="009F67C8">
        <w:rPr>
          <w:rFonts w:asciiTheme="minorHAnsi" w:hAnsiTheme="minorHAnsi" w:cstheme="minorHAnsi"/>
          <w:szCs w:val="24"/>
        </w:rPr>
        <w:t>a</w:t>
      </w:r>
      <w:r w:rsidR="002C631E" w:rsidRPr="009F67C8">
        <w:rPr>
          <w:rFonts w:asciiTheme="minorHAnsi" w:hAnsiTheme="minorHAnsi" w:cstheme="minorHAnsi"/>
          <w:szCs w:val="24"/>
        </w:rPr>
        <w:t xml:space="preserve"> v zvezi z izvršitvijo sodb</w:t>
      </w:r>
      <w:r w:rsidR="00683F94" w:rsidRPr="009F67C8">
        <w:rPr>
          <w:rFonts w:asciiTheme="minorHAnsi" w:hAnsiTheme="minorHAnsi" w:cstheme="minorHAnsi"/>
          <w:szCs w:val="24"/>
        </w:rPr>
        <w:t>e ESČP</w:t>
      </w:r>
      <w:bookmarkEnd w:id="518"/>
    </w:p>
    <w:p w14:paraId="756B15D9" w14:textId="283222D0" w:rsidR="002C631E" w:rsidRPr="009F67C8" w:rsidRDefault="002C631E" w:rsidP="00B643BF">
      <w:pPr>
        <w:spacing w:after="0" w:line="240" w:lineRule="auto"/>
        <w:jc w:val="both"/>
        <w:rPr>
          <w:rFonts w:asciiTheme="minorHAnsi" w:hAnsiTheme="minorHAnsi" w:cstheme="minorHAnsi"/>
          <w:szCs w:val="24"/>
        </w:rPr>
      </w:pPr>
    </w:p>
    <w:p w14:paraId="04788910" w14:textId="3C76FE6F" w:rsidR="002C631E" w:rsidRPr="009F67C8" w:rsidRDefault="002C631E" w:rsidP="00A12B9E">
      <w:pPr>
        <w:pStyle w:val="Odstavekseznama"/>
        <w:numPr>
          <w:ilvl w:val="0"/>
          <w:numId w:val="76"/>
        </w:numPr>
        <w:suppressAutoHyphens/>
        <w:spacing w:after="0" w:line="240" w:lineRule="auto"/>
        <w:jc w:val="both"/>
        <w:rPr>
          <w:rFonts w:asciiTheme="minorHAnsi" w:hAnsiTheme="minorHAnsi" w:cstheme="minorHAnsi"/>
          <w:iCs/>
          <w:szCs w:val="24"/>
        </w:rPr>
      </w:pPr>
      <w:r w:rsidRPr="009F67C8">
        <w:rPr>
          <w:rFonts w:asciiTheme="minorHAnsi" w:hAnsiTheme="minorHAnsi" w:cstheme="minorHAnsi"/>
          <w:i/>
          <w:szCs w:val="24"/>
        </w:rPr>
        <w:t>Ališić in dva druga proti Bosni in Hercegovini in drugim</w:t>
      </w:r>
      <w:r w:rsidRPr="009F67C8">
        <w:rPr>
          <w:rFonts w:asciiTheme="minorHAnsi" w:hAnsiTheme="minorHAnsi" w:cstheme="minorHAnsi"/>
          <w:iCs/>
          <w:szCs w:val="24"/>
        </w:rPr>
        <w:t>, št. 60642/08.</w:t>
      </w:r>
    </w:p>
    <w:p w14:paraId="6D725CB7" w14:textId="77777777" w:rsidR="00411F9E" w:rsidRPr="009F67C8" w:rsidRDefault="00411F9E" w:rsidP="00B643BF">
      <w:pPr>
        <w:spacing w:after="0" w:line="240" w:lineRule="auto"/>
        <w:jc w:val="both"/>
        <w:rPr>
          <w:rFonts w:asciiTheme="minorHAnsi" w:hAnsiTheme="minorHAnsi" w:cstheme="minorHAnsi"/>
          <w:szCs w:val="24"/>
        </w:rPr>
      </w:pPr>
    </w:p>
    <w:p w14:paraId="0F76F94F" w14:textId="16E8ADCB" w:rsidR="00683F94" w:rsidRPr="009F67C8" w:rsidRDefault="00683F94" w:rsidP="001A0D47">
      <w:pPr>
        <w:pStyle w:val="Naslov7"/>
        <w:spacing w:before="0" w:line="240" w:lineRule="auto"/>
        <w:ind w:left="1077" w:hanging="1077"/>
        <w:rPr>
          <w:rFonts w:asciiTheme="minorHAnsi" w:hAnsiTheme="minorHAnsi" w:cstheme="minorHAnsi"/>
          <w:szCs w:val="24"/>
        </w:rPr>
      </w:pPr>
      <w:bookmarkStart w:id="519" w:name="_Toc168845093"/>
      <w:r w:rsidRPr="009F67C8">
        <w:rPr>
          <w:rFonts w:asciiTheme="minorHAnsi" w:hAnsiTheme="minorHAnsi" w:cstheme="minorHAnsi"/>
          <w:szCs w:val="24"/>
        </w:rPr>
        <w:t>1.12.2.3.4 Pritožbena zadeva v meddržavnem postopku, v katerem je Slovenija priglasila intervencijo:</w:t>
      </w:r>
      <w:bookmarkEnd w:id="519"/>
    </w:p>
    <w:p w14:paraId="6897B47D" w14:textId="77777777" w:rsidR="00683F94" w:rsidRPr="009F67C8" w:rsidRDefault="00683F94" w:rsidP="00B643BF">
      <w:pPr>
        <w:spacing w:after="0" w:line="240" w:lineRule="auto"/>
        <w:jc w:val="both"/>
        <w:rPr>
          <w:rFonts w:asciiTheme="minorHAnsi" w:hAnsiTheme="minorHAnsi" w:cstheme="minorHAnsi"/>
          <w:szCs w:val="24"/>
        </w:rPr>
      </w:pPr>
    </w:p>
    <w:p w14:paraId="161D1F55" w14:textId="3DACED4B" w:rsidR="00683F94" w:rsidRPr="009F67C8" w:rsidRDefault="00683F94" w:rsidP="00A12B9E">
      <w:pPr>
        <w:pStyle w:val="Odstavekseznama"/>
        <w:numPr>
          <w:ilvl w:val="0"/>
          <w:numId w:val="76"/>
        </w:numPr>
        <w:spacing w:after="0" w:line="240" w:lineRule="auto"/>
        <w:jc w:val="both"/>
        <w:rPr>
          <w:rFonts w:asciiTheme="minorHAnsi" w:hAnsiTheme="minorHAnsi" w:cstheme="minorHAnsi"/>
          <w:szCs w:val="24"/>
        </w:rPr>
      </w:pPr>
      <w:r w:rsidRPr="009F67C8">
        <w:rPr>
          <w:rFonts w:asciiTheme="minorHAnsi" w:hAnsiTheme="minorHAnsi" w:cstheme="minorHAnsi"/>
          <w:i/>
          <w:iCs/>
          <w:szCs w:val="24"/>
        </w:rPr>
        <w:t>Ukrajina proti Ruski federaciji</w:t>
      </w:r>
      <w:r w:rsidRPr="009F67C8">
        <w:rPr>
          <w:rFonts w:asciiTheme="minorHAnsi" w:hAnsiTheme="minorHAnsi" w:cstheme="minorHAnsi"/>
          <w:szCs w:val="24"/>
        </w:rPr>
        <w:t>, št. 11055/22.</w:t>
      </w:r>
    </w:p>
    <w:p w14:paraId="67A71253" w14:textId="77777777" w:rsidR="00683F94" w:rsidRPr="009F67C8" w:rsidRDefault="00683F94" w:rsidP="00B643BF">
      <w:pPr>
        <w:spacing w:after="0" w:line="240" w:lineRule="auto"/>
        <w:jc w:val="both"/>
        <w:rPr>
          <w:rFonts w:asciiTheme="minorHAnsi" w:hAnsiTheme="minorHAnsi" w:cstheme="minorHAnsi"/>
          <w:szCs w:val="24"/>
        </w:rPr>
      </w:pPr>
    </w:p>
    <w:p w14:paraId="1D09CD98" w14:textId="38328F56" w:rsidR="00411F9E" w:rsidRPr="009F67C8" w:rsidRDefault="00411F9E" w:rsidP="00B643BF">
      <w:pPr>
        <w:pStyle w:val="Naslov7"/>
        <w:spacing w:before="0" w:line="240" w:lineRule="auto"/>
        <w:rPr>
          <w:rFonts w:asciiTheme="minorHAnsi" w:hAnsiTheme="minorHAnsi" w:cstheme="minorHAnsi"/>
          <w:szCs w:val="24"/>
        </w:rPr>
      </w:pPr>
      <w:bookmarkStart w:id="520" w:name="_Toc168845094"/>
      <w:r w:rsidRPr="009F67C8">
        <w:rPr>
          <w:rFonts w:asciiTheme="minorHAnsi" w:hAnsiTheme="minorHAnsi" w:cstheme="minorHAnsi"/>
          <w:szCs w:val="24"/>
        </w:rPr>
        <w:t>1.12.2.3.</w:t>
      </w:r>
      <w:r w:rsidR="00683F94" w:rsidRPr="009F67C8">
        <w:rPr>
          <w:rFonts w:asciiTheme="minorHAnsi" w:hAnsiTheme="minorHAnsi" w:cstheme="minorHAnsi"/>
          <w:szCs w:val="24"/>
        </w:rPr>
        <w:t>5</w:t>
      </w:r>
      <w:r w:rsidRPr="009F67C8">
        <w:rPr>
          <w:rFonts w:asciiTheme="minorHAnsi" w:hAnsiTheme="minorHAnsi" w:cstheme="minorHAnsi"/>
          <w:szCs w:val="24"/>
        </w:rPr>
        <w:t xml:space="preserve"> Zadev</w:t>
      </w:r>
      <w:r w:rsidR="00E325A9" w:rsidRPr="009F67C8">
        <w:rPr>
          <w:rFonts w:asciiTheme="minorHAnsi" w:hAnsiTheme="minorHAnsi" w:cstheme="minorHAnsi"/>
          <w:szCs w:val="24"/>
        </w:rPr>
        <w:t>e</w:t>
      </w:r>
      <w:r w:rsidRPr="009F67C8">
        <w:rPr>
          <w:rFonts w:asciiTheme="minorHAnsi" w:hAnsiTheme="minorHAnsi" w:cstheme="minorHAnsi"/>
          <w:szCs w:val="24"/>
        </w:rPr>
        <w:t xml:space="preserve"> </w:t>
      </w:r>
      <w:r w:rsidR="002C631E" w:rsidRPr="009F67C8">
        <w:rPr>
          <w:rFonts w:asciiTheme="minorHAnsi" w:hAnsiTheme="minorHAnsi" w:cstheme="minorHAnsi"/>
          <w:szCs w:val="24"/>
        </w:rPr>
        <w:t>iz drugih naslovov</w:t>
      </w:r>
      <w:bookmarkEnd w:id="520"/>
    </w:p>
    <w:p w14:paraId="1C20F0B3" w14:textId="2EA8559F" w:rsidR="00411F9E" w:rsidRPr="009F67C8" w:rsidRDefault="00411F9E" w:rsidP="00B643BF">
      <w:pPr>
        <w:spacing w:after="0" w:line="240" w:lineRule="auto"/>
        <w:jc w:val="both"/>
        <w:rPr>
          <w:rFonts w:asciiTheme="minorHAnsi" w:hAnsiTheme="minorHAnsi" w:cstheme="minorHAnsi"/>
          <w:szCs w:val="24"/>
        </w:rPr>
      </w:pPr>
    </w:p>
    <w:p w14:paraId="6D484CA7" w14:textId="5DDB8B12" w:rsidR="002C631E" w:rsidRPr="009F67C8" w:rsidRDefault="002C631E" w:rsidP="00A12B9E">
      <w:pPr>
        <w:pStyle w:val="Odstavekseznama"/>
        <w:numPr>
          <w:ilvl w:val="0"/>
          <w:numId w:val="77"/>
        </w:numPr>
        <w:spacing w:after="0" w:line="240" w:lineRule="auto"/>
        <w:jc w:val="both"/>
        <w:rPr>
          <w:rFonts w:asciiTheme="minorHAnsi" w:hAnsiTheme="minorHAnsi" w:cstheme="minorHAnsi"/>
          <w:szCs w:val="24"/>
        </w:rPr>
      </w:pPr>
      <w:r w:rsidRPr="009F67C8">
        <w:rPr>
          <w:rFonts w:asciiTheme="minorHAnsi" w:hAnsiTheme="minorHAnsi" w:cstheme="minorHAnsi"/>
          <w:szCs w:val="24"/>
        </w:rPr>
        <w:t>1 zadeva, v katero se vpisujejo odločbe ESČP v zadevah, ki Sloveniji niso bile vročene v opredelitev;</w:t>
      </w:r>
    </w:p>
    <w:p w14:paraId="7E211DFF" w14:textId="745130E9" w:rsidR="002C631E" w:rsidRPr="009F67C8" w:rsidRDefault="002C631E" w:rsidP="00A12B9E">
      <w:pPr>
        <w:pStyle w:val="Odstavekseznama"/>
        <w:numPr>
          <w:ilvl w:val="0"/>
          <w:numId w:val="77"/>
        </w:numPr>
        <w:tabs>
          <w:tab w:val="left" w:pos="900"/>
        </w:tabs>
        <w:suppressAutoHyphens/>
        <w:spacing w:after="0" w:line="240" w:lineRule="auto"/>
        <w:jc w:val="both"/>
        <w:rPr>
          <w:rFonts w:asciiTheme="minorHAnsi" w:hAnsiTheme="minorHAnsi" w:cstheme="minorHAnsi"/>
          <w:szCs w:val="24"/>
        </w:rPr>
      </w:pPr>
      <w:r w:rsidRPr="009F67C8">
        <w:rPr>
          <w:rFonts w:asciiTheme="minorHAnsi" w:hAnsiTheme="minorHAnsi" w:cstheme="minorHAnsi"/>
          <w:szCs w:val="24"/>
        </w:rPr>
        <w:t>1 zadeva v zvezi s splošnimi vprašanji v zvezi z izvrševanjem sodb ESČP;</w:t>
      </w:r>
    </w:p>
    <w:p w14:paraId="354580A4" w14:textId="7D816DD0" w:rsidR="002C631E" w:rsidRPr="009F67C8" w:rsidRDefault="002C631E" w:rsidP="00A12B9E">
      <w:pPr>
        <w:numPr>
          <w:ilvl w:val="0"/>
          <w:numId w:val="77"/>
        </w:numPr>
        <w:spacing w:after="0" w:line="240" w:lineRule="auto"/>
        <w:jc w:val="both"/>
        <w:rPr>
          <w:rFonts w:asciiTheme="minorHAnsi" w:hAnsiTheme="minorHAnsi" w:cstheme="minorHAnsi"/>
          <w:szCs w:val="24"/>
        </w:rPr>
      </w:pPr>
      <w:r w:rsidRPr="009F67C8">
        <w:rPr>
          <w:rFonts w:asciiTheme="minorHAnsi" w:hAnsiTheme="minorHAnsi" w:cstheme="minorHAnsi"/>
          <w:szCs w:val="24"/>
        </w:rPr>
        <w:t>1 zadeva, v katero se evidentirajo poizvedbe, ki jih Državno odvetništvo RS naslavlja na ESČP na predlog državnih organov ali posameznikov.</w:t>
      </w:r>
    </w:p>
    <w:p w14:paraId="4947B340" w14:textId="77777777" w:rsidR="00E325A9" w:rsidRPr="009F67C8" w:rsidRDefault="00E325A9" w:rsidP="00B643BF">
      <w:pPr>
        <w:pStyle w:val="Naslov5"/>
        <w:spacing w:before="0" w:line="240" w:lineRule="auto"/>
        <w:rPr>
          <w:rFonts w:asciiTheme="minorHAnsi" w:hAnsiTheme="minorHAnsi" w:cstheme="minorHAnsi"/>
          <w:b w:val="0"/>
          <w:sz w:val="24"/>
          <w:szCs w:val="24"/>
        </w:rPr>
      </w:pPr>
    </w:p>
    <w:p w14:paraId="6F04135E" w14:textId="2966012C" w:rsidR="00411F9E" w:rsidRPr="009F67C8" w:rsidRDefault="00411F9E" w:rsidP="001A0D47">
      <w:pPr>
        <w:pStyle w:val="Naslov5"/>
        <w:rPr>
          <w:rFonts w:asciiTheme="minorHAnsi" w:hAnsiTheme="minorHAnsi" w:cstheme="minorHAnsi"/>
        </w:rPr>
      </w:pPr>
      <w:bookmarkStart w:id="521" w:name="_Toc168845095"/>
      <w:r w:rsidRPr="009F67C8">
        <w:rPr>
          <w:rFonts w:asciiTheme="minorHAnsi" w:hAnsiTheme="minorHAnsi" w:cstheme="minorHAnsi"/>
        </w:rPr>
        <w:t>1.12.3 Analiza primerjalnih vrednosti</w:t>
      </w:r>
      <w:bookmarkEnd w:id="521"/>
    </w:p>
    <w:p w14:paraId="0A67E47A" w14:textId="77777777" w:rsidR="00411F9E" w:rsidRPr="009F67C8" w:rsidRDefault="00411F9E" w:rsidP="00B643BF">
      <w:pPr>
        <w:spacing w:after="0" w:line="240" w:lineRule="auto"/>
        <w:jc w:val="both"/>
        <w:rPr>
          <w:rFonts w:asciiTheme="minorHAnsi" w:hAnsiTheme="minorHAnsi" w:cstheme="minorHAnsi"/>
          <w:szCs w:val="24"/>
        </w:rPr>
      </w:pPr>
    </w:p>
    <w:p w14:paraId="05A11B9D" w14:textId="4C2FC31C" w:rsidR="000431CB" w:rsidRPr="009F67C8" w:rsidRDefault="000431CB"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Državno odvetništvo RS je v letu 202</w:t>
      </w:r>
      <w:r w:rsidR="00083663" w:rsidRPr="009F67C8">
        <w:rPr>
          <w:rFonts w:asciiTheme="minorHAnsi" w:hAnsiTheme="minorHAnsi" w:cstheme="minorHAnsi"/>
          <w:szCs w:val="24"/>
        </w:rPr>
        <w:t>3</w:t>
      </w:r>
      <w:r w:rsidRPr="009F67C8">
        <w:rPr>
          <w:rFonts w:asciiTheme="minorHAnsi" w:hAnsiTheme="minorHAnsi" w:cstheme="minorHAnsi"/>
          <w:szCs w:val="24"/>
        </w:rPr>
        <w:t xml:space="preserve"> prejelo </w:t>
      </w:r>
      <w:r w:rsidR="00083663" w:rsidRPr="009F67C8">
        <w:rPr>
          <w:rFonts w:asciiTheme="minorHAnsi" w:hAnsiTheme="minorHAnsi" w:cstheme="minorHAnsi"/>
          <w:szCs w:val="24"/>
        </w:rPr>
        <w:t>1</w:t>
      </w:r>
      <w:r w:rsidRPr="009F67C8">
        <w:rPr>
          <w:rFonts w:asciiTheme="minorHAnsi" w:hAnsiTheme="minorHAnsi" w:cstheme="minorHAnsi"/>
          <w:szCs w:val="24"/>
        </w:rPr>
        <w:t xml:space="preserve">1 novih pritožbenih zadev, kar je </w:t>
      </w:r>
      <w:r w:rsidR="00083663" w:rsidRPr="009F67C8">
        <w:rPr>
          <w:rFonts w:asciiTheme="minorHAnsi" w:hAnsiTheme="minorHAnsi" w:cstheme="minorHAnsi"/>
          <w:szCs w:val="24"/>
        </w:rPr>
        <w:t>47</w:t>
      </w:r>
      <w:r w:rsidRPr="009F67C8">
        <w:rPr>
          <w:rFonts w:asciiTheme="minorHAnsi" w:hAnsiTheme="minorHAnsi" w:cstheme="minorHAnsi"/>
          <w:szCs w:val="24"/>
        </w:rPr>
        <w:t>,</w:t>
      </w:r>
      <w:r w:rsidR="00083663" w:rsidRPr="009F67C8">
        <w:rPr>
          <w:rFonts w:asciiTheme="minorHAnsi" w:hAnsiTheme="minorHAnsi" w:cstheme="minorHAnsi"/>
          <w:szCs w:val="24"/>
        </w:rPr>
        <w:t>62</w:t>
      </w:r>
      <w:r w:rsidR="00A867A7">
        <w:rPr>
          <w:rFonts w:asciiTheme="minorHAnsi" w:hAnsiTheme="minorHAnsi" w:cstheme="minorHAnsi"/>
          <w:szCs w:val="24"/>
        </w:rPr>
        <w:t> </w:t>
      </w:r>
      <w:r w:rsidRPr="009F67C8">
        <w:rPr>
          <w:rFonts w:asciiTheme="minorHAnsi" w:hAnsiTheme="minorHAnsi" w:cstheme="minorHAnsi"/>
          <w:szCs w:val="24"/>
        </w:rPr>
        <w:t>odsto</w:t>
      </w:r>
      <w:r w:rsidR="00C66551">
        <w:rPr>
          <w:rFonts w:asciiTheme="minorHAnsi" w:hAnsiTheme="minorHAnsi" w:cstheme="minorHAnsi"/>
          <w:szCs w:val="24"/>
        </w:rPr>
        <w:t>tka</w:t>
      </w:r>
      <w:r w:rsidRPr="009F67C8">
        <w:rPr>
          <w:rFonts w:asciiTheme="minorHAnsi" w:hAnsiTheme="minorHAnsi" w:cstheme="minorHAnsi"/>
          <w:szCs w:val="24"/>
        </w:rPr>
        <w:t xml:space="preserve"> </w:t>
      </w:r>
      <w:r w:rsidR="00083663" w:rsidRPr="009F67C8">
        <w:rPr>
          <w:rFonts w:asciiTheme="minorHAnsi" w:hAnsiTheme="minorHAnsi" w:cstheme="minorHAnsi"/>
          <w:szCs w:val="24"/>
        </w:rPr>
        <w:t>manj</w:t>
      </w:r>
      <w:r w:rsidRPr="009F67C8">
        <w:rPr>
          <w:rFonts w:asciiTheme="minorHAnsi" w:hAnsiTheme="minorHAnsi" w:cstheme="minorHAnsi"/>
          <w:szCs w:val="24"/>
        </w:rPr>
        <w:t xml:space="preserve"> kot leta 202</w:t>
      </w:r>
      <w:r w:rsidR="00083663" w:rsidRPr="009F67C8">
        <w:rPr>
          <w:rFonts w:asciiTheme="minorHAnsi" w:hAnsiTheme="minorHAnsi" w:cstheme="minorHAnsi"/>
          <w:szCs w:val="24"/>
        </w:rPr>
        <w:t>2</w:t>
      </w:r>
      <w:r w:rsidRPr="009F67C8">
        <w:rPr>
          <w:rFonts w:asciiTheme="minorHAnsi" w:hAnsiTheme="minorHAnsi" w:cstheme="minorHAnsi"/>
          <w:szCs w:val="24"/>
        </w:rPr>
        <w:t xml:space="preserve">, ko je prejelo </w:t>
      </w:r>
      <w:r w:rsidR="00083663" w:rsidRPr="009F67C8">
        <w:rPr>
          <w:rFonts w:asciiTheme="minorHAnsi" w:hAnsiTheme="minorHAnsi" w:cstheme="minorHAnsi"/>
          <w:szCs w:val="24"/>
        </w:rPr>
        <w:t>21</w:t>
      </w:r>
      <w:r w:rsidRPr="009F67C8">
        <w:rPr>
          <w:rFonts w:asciiTheme="minorHAnsi" w:hAnsiTheme="minorHAnsi" w:cstheme="minorHAnsi"/>
          <w:szCs w:val="24"/>
        </w:rPr>
        <w:t xml:space="preserve"> novih pritožbenih zadev. </w:t>
      </w:r>
    </w:p>
    <w:p w14:paraId="10ACF67B" w14:textId="77777777" w:rsidR="000431CB" w:rsidRPr="009F67C8" w:rsidRDefault="000431CB" w:rsidP="00B643BF">
      <w:pPr>
        <w:spacing w:after="0" w:line="240" w:lineRule="auto"/>
        <w:jc w:val="both"/>
        <w:rPr>
          <w:rFonts w:asciiTheme="minorHAnsi" w:hAnsiTheme="minorHAnsi" w:cstheme="minorHAnsi"/>
          <w:szCs w:val="24"/>
        </w:rPr>
      </w:pPr>
    </w:p>
    <w:p w14:paraId="5678991C" w14:textId="23A1EA06" w:rsidR="000431CB" w:rsidRPr="009F67C8" w:rsidRDefault="000431CB"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lastRenderedPageBreak/>
        <w:t>V letu 202</w:t>
      </w:r>
      <w:r w:rsidR="00083663" w:rsidRPr="009F67C8">
        <w:rPr>
          <w:rFonts w:asciiTheme="minorHAnsi" w:hAnsiTheme="minorHAnsi" w:cstheme="minorHAnsi"/>
          <w:szCs w:val="24"/>
        </w:rPr>
        <w:t>3</w:t>
      </w:r>
      <w:r w:rsidRPr="009F67C8">
        <w:rPr>
          <w:rFonts w:asciiTheme="minorHAnsi" w:hAnsiTheme="minorHAnsi" w:cstheme="minorHAnsi"/>
          <w:szCs w:val="24"/>
        </w:rPr>
        <w:t xml:space="preserve"> je imelo Državno odvetništvo RS v delu 4</w:t>
      </w:r>
      <w:r w:rsidR="00083663" w:rsidRPr="009F67C8">
        <w:rPr>
          <w:rFonts w:asciiTheme="minorHAnsi" w:hAnsiTheme="minorHAnsi" w:cstheme="minorHAnsi"/>
          <w:szCs w:val="24"/>
        </w:rPr>
        <w:t>2</w:t>
      </w:r>
      <w:r w:rsidRPr="009F67C8">
        <w:rPr>
          <w:rFonts w:asciiTheme="minorHAnsi" w:hAnsiTheme="minorHAnsi" w:cstheme="minorHAnsi"/>
          <w:szCs w:val="24"/>
        </w:rPr>
        <w:t xml:space="preserve"> zadev, kar je </w:t>
      </w:r>
      <w:r w:rsidR="00083663" w:rsidRPr="009F67C8">
        <w:rPr>
          <w:rFonts w:asciiTheme="minorHAnsi" w:hAnsiTheme="minorHAnsi" w:cstheme="minorHAnsi"/>
          <w:szCs w:val="24"/>
        </w:rPr>
        <w:t>2</w:t>
      </w:r>
      <w:r w:rsidRPr="009F67C8">
        <w:rPr>
          <w:rFonts w:asciiTheme="minorHAnsi" w:hAnsiTheme="minorHAnsi" w:cstheme="minorHAnsi"/>
          <w:szCs w:val="24"/>
        </w:rPr>
        <w:t>,3</w:t>
      </w:r>
      <w:r w:rsidR="00083663" w:rsidRPr="009F67C8">
        <w:rPr>
          <w:rFonts w:asciiTheme="minorHAnsi" w:hAnsiTheme="minorHAnsi" w:cstheme="minorHAnsi"/>
          <w:szCs w:val="24"/>
        </w:rPr>
        <w:t>3</w:t>
      </w:r>
      <w:r w:rsidRPr="009F67C8">
        <w:rPr>
          <w:rFonts w:asciiTheme="minorHAnsi" w:hAnsiTheme="minorHAnsi" w:cstheme="minorHAnsi"/>
          <w:szCs w:val="24"/>
        </w:rPr>
        <w:t xml:space="preserve"> odstotk</w:t>
      </w:r>
      <w:r w:rsidR="00083663" w:rsidRPr="009F67C8">
        <w:rPr>
          <w:rFonts w:asciiTheme="minorHAnsi" w:hAnsiTheme="minorHAnsi" w:cstheme="minorHAnsi"/>
          <w:szCs w:val="24"/>
        </w:rPr>
        <w:t>a</w:t>
      </w:r>
      <w:r w:rsidRPr="009F67C8">
        <w:rPr>
          <w:rFonts w:asciiTheme="minorHAnsi" w:hAnsiTheme="minorHAnsi" w:cstheme="minorHAnsi"/>
          <w:szCs w:val="24"/>
        </w:rPr>
        <w:t xml:space="preserve"> </w:t>
      </w:r>
      <w:r w:rsidR="00083663" w:rsidRPr="009F67C8">
        <w:rPr>
          <w:rFonts w:asciiTheme="minorHAnsi" w:hAnsiTheme="minorHAnsi" w:cstheme="minorHAnsi"/>
          <w:szCs w:val="24"/>
        </w:rPr>
        <w:t>manj</w:t>
      </w:r>
      <w:r w:rsidRPr="009F67C8">
        <w:rPr>
          <w:rFonts w:asciiTheme="minorHAnsi" w:hAnsiTheme="minorHAnsi" w:cstheme="minorHAnsi"/>
          <w:szCs w:val="24"/>
        </w:rPr>
        <w:t xml:space="preserve"> kot v letu 202</w:t>
      </w:r>
      <w:r w:rsidR="00083663" w:rsidRPr="009F67C8">
        <w:rPr>
          <w:rFonts w:asciiTheme="minorHAnsi" w:hAnsiTheme="minorHAnsi" w:cstheme="minorHAnsi"/>
          <w:szCs w:val="24"/>
        </w:rPr>
        <w:t>2</w:t>
      </w:r>
      <w:r w:rsidRPr="009F67C8">
        <w:rPr>
          <w:rFonts w:asciiTheme="minorHAnsi" w:hAnsiTheme="minorHAnsi" w:cstheme="minorHAnsi"/>
          <w:szCs w:val="24"/>
        </w:rPr>
        <w:t xml:space="preserve">, ko je imelo v delu </w:t>
      </w:r>
      <w:r w:rsidR="00083663" w:rsidRPr="009F67C8">
        <w:rPr>
          <w:rFonts w:asciiTheme="minorHAnsi" w:hAnsiTheme="minorHAnsi" w:cstheme="minorHAnsi"/>
          <w:szCs w:val="24"/>
        </w:rPr>
        <w:t>4</w:t>
      </w:r>
      <w:r w:rsidRPr="009F67C8">
        <w:rPr>
          <w:rFonts w:asciiTheme="minorHAnsi" w:hAnsiTheme="minorHAnsi" w:cstheme="minorHAnsi"/>
          <w:szCs w:val="24"/>
        </w:rPr>
        <w:t xml:space="preserve">3 zadev. </w:t>
      </w:r>
    </w:p>
    <w:p w14:paraId="6B96AB80" w14:textId="77777777" w:rsidR="000431CB" w:rsidRPr="009F67C8" w:rsidRDefault="000431CB" w:rsidP="00B643BF">
      <w:pPr>
        <w:spacing w:after="0" w:line="240" w:lineRule="auto"/>
        <w:jc w:val="both"/>
        <w:rPr>
          <w:rFonts w:asciiTheme="minorHAnsi" w:hAnsiTheme="minorHAnsi" w:cstheme="minorHAnsi"/>
          <w:szCs w:val="24"/>
        </w:rPr>
      </w:pPr>
    </w:p>
    <w:p w14:paraId="0E3E2FA9" w14:textId="5F5CDD8A" w:rsidR="000431CB" w:rsidRPr="009F67C8" w:rsidRDefault="000431CB" w:rsidP="00B643BF">
      <w:pPr>
        <w:tabs>
          <w:tab w:val="left" w:pos="283"/>
        </w:tabs>
        <w:autoSpaceDE w:val="0"/>
        <w:autoSpaceDN w:val="0"/>
        <w:adjustRightInd w:val="0"/>
        <w:spacing w:after="0" w:line="240" w:lineRule="auto"/>
        <w:jc w:val="both"/>
        <w:textAlignment w:val="center"/>
        <w:rPr>
          <w:rFonts w:asciiTheme="minorHAnsi" w:hAnsiTheme="minorHAnsi" w:cstheme="minorHAnsi"/>
          <w:szCs w:val="24"/>
        </w:rPr>
      </w:pPr>
      <w:r w:rsidRPr="009F67C8">
        <w:rPr>
          <w:rFonts w:asciiTheme="minorHAnsi" w:hAnsiTheme="minorHAnsi" w:cstheme="minorHAnsi"/>
          <w:szCs w:val="24"/>
        </w:rPr>
        <w:t>V letu 202</w:t>
      </w:r>
      <w:r w:rsidR="00083663" w:rsidRPr="009F67C8">
        <w:rPr>
          <w:rFonts w:asciiTheme="minorHAnsi" w:hAnsiTheme="minorHAnsi" w:cstheme="minorHAnsi"/>
          <w:szCs w:val="24"/>
        </w:rPr>
        <w:t>3</w:t>
      </w:r>
      <w:r w:rsidRPr="009F67C8">
        <w:rPr>
          <w:rFonts w:asciiTheme="minorHAnsi" w:hAnsiTheme="minorHAnsi" w:cstheme="minorHAnsi"/>
          <w:szCs w:val="24"/>
        </w:rPr>
        <w:t xml:space="preserve"> je Državno odvetništvo RS zaključilo 1</w:t>
      </w:r>
      <w:r w:rsidR="00083663" w:rsidRPr="009F67C8">
        <w:rPr>
          <w:rFonts w:asciiTheme="minorHAnsi" w:hAnsiTheme="minorHAnsi" w:cstheme="minorHAnsi"/>
          <w:szCs w:val="24"/>
        </w:rPr>
        <w:t>2</w:t>
      </w:r>
      <w:r w:rsidRPr="009F67C8">
        <w:rPr>
          <w:rFonts w:asciiTheme="minorHAnsi" w:hAnsiTheme="minorHAnsi" w:cstheme="minorHAnsi"/>
          <w:szCs w:val="24"/>
        </w:rPr>
        <w:t xml:space="preserve"> zadev, kar je </w:t>
      </w:r>
      <w:r w:rsidR="00083663" w:rsidRPr="009F67C8">
        <w:rPr>
          <w:rFonts w:asciiTheme="minorHAnsi" w:hAnsiTheme="minorHAnsi" w:cstheme="minorHAnsi"/>
          <w:szCs w:val="24"/>
        </w:rPr>
        <w:t>7</w:t>
      </w:r>
      <w:r w:rsidRPr="009F67C8">
        <w:rPr>
          <w:rFonts w:asciiTheme="minorHAnsi" w:hAnsiTheme="minorHAnsi" w:cstheme="minorHAnsi"/>
          <w:szCs w:val="24"/>
        </w:rPr>
        <w:t>,</w:t>
      </w:r>
      <w:r w:rsidR="00083663" w:rsidRPr="009F67C8">
        <w:rPr>
          <w:rFonts w:asciiTheme="minorHAnsi" w:hAnsiTheme="minorHAnsi" w:cstheme="minorHAnsi"/>
          <w:szCs w:val="24"/>
        </w:rPr>
        <w:t>69</w:t>
      </w:r>
      <w:r w:rsidRPr="009F67C8">
        <w:rPr>
          <w:rFonts w:asciiTheme="minorHAnsi" w:hAnsiTheme="minorHAnsi" w:cstheme="minorHAnsi"/>
          <w:szCs w:val="24"/>
        </w:rPr>
        <w:t xml:space="preserve"> odsto</w:t>
      </w:r>
      <w:r w:rsidR="00C66551">
        <w:rPr>
          <w:rFonts w:asciiTheme="minorHAnsi" w:hAnsiTheme="minorHAnsi" w:cstheme="minorHAnsi"/>
          <w:szCs w:val="24"/>
        </w:rPr>
        <w:t>tka</w:t>
      </w:r>
      <w:r w:rsidRPr="009F67C8">
        <w:rPr>
          <w:rFonts w:asciiTheme="minorHAnsi" w:hAnsiTheme="minorHAnsi" w:cstheme="minorHAnsi"/>
          <w:szCs w:val="24"/>
        </w:rPr>
        <w:t xml:space="preserve"> </w:t>
      </w:r>
      <w:r w:rsidR="00083663" w:rsidRPr="009F67C8">
        <w:rPr>
          <w:rFonts w:asciiTheme="minorHAnsi" w:hAnsiTheme="minorHAnsi" w:cstheme="minorHAnsi"/>
          <w:szCs w:val="24"/>
        </w:rPr>
        <w:t>manj</w:t>
      </w:r>
      <w:r w:rsidRPr="009F67C8">
        <w:rPr>
          <w:rFonts w:asciiTheme="minorHAnsi" w:hAnsiTheme="minorHAnsi" w:cstheme="minorHAnsi"/>
          <w:szCs w:val="24"/>
        </w:rPr>
        <w:t xml:space="preserve"> kot v letu 202</w:t>
      </w:r>
      <w:r w:rsidR="00083663" w:rsidRPr="009F67C8">
        <w:rPr>
          <w:rFonts w:asciiTheme="minorHAnsi" w:hAnsiTheme="minorHAnsi" w:cstheme="minorHAnsi"/>
          <w:szCs w:val="24"/>
        </w:rPr>
        <w:t>2</w:t>
      </w:r>
      <w:r w:rsidRPr="009F67C8">
        <w:rPr>
          <w:rFonts w:asciiTheme="minorHAnsi" w:hAnsiTheme="minorHAnsi" w:cstheme="minorHAnsi"/>
          <w:szCs w:val="24"/>
        </w:rPr>
        <w:t>, ko je zaključilo 1</w:t>
      </w:r>
      <w:r w:rsidR="00083663" w:rsidRPr="009F67C8">
        <w:rPr>
          <w:rFonts w:asciiTheme="minorHAnsi" w:hAnsiTheme="minorHAnsi" w:cstheme="minorHAnsi"/>
          <w:szCs w:val="24"/>
        </w:rPr>
        <w:t xml:space="preserve">3 </w:t>
      </w:r>
      <w:r w:rsidRPr="009F67C8">
        <w:rPr>
          <w:rFonts w:asciiTheme="minorHAnsi" w:hAnsiTheme="minorHAnsi" w:cstheme="minorHAnsi"/>
          <w:szCs w:val="24"/>
        </w:rPr>
        <w:t>zadev.</w:t>
      </w:r>
    </w:p>
    <w:p w14:paraId="02B71813" w14:textId="77777777" w:rsidR="000431CB" w:rsidRPr="009F67C8" w:rsidRDefault="000431CB" w:rsidP="00B643BF">
      <w:pPr>
        <w:tabs>
          <w:tab w:val="left" w:pos="283"/>
        </w:tabs>
        <w:autoSpaceDE w:val="0"/>
        <w:autoSpaceDN w:val="0"/>
        <w:adjustRightInd w:val="0"/>
        <w:spacing w:after="0" w:line="240" w:lineRule="auto"/>
        <w:jc w:val="both"/>
        <w:textAlignment w:val="center"/>
        <w:rPr>
          <w:rFonts w:asciiTheme="minorHAnsi" w:hAnsiTheme="minorHAnsi" w:cstheme="minorHAnsi"/>
          <w:color w:val="FF0000"/>
          <w:szCs w:val="24"/>
        </w:rPr>
      </w:pPr>
    </w:p>
    <w:p w14:paraId="452354CA" w14:textId="1A2C4608" w:rsidR="000431CB" w:rsidRPr="009F67C8" w:rsidRDefault="000431CB"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Na dan 1. 12. 202</w:t>
      </w:r>
      <w:r w:rsidR="00083663" w:rsidRPr="009F67C8">
        <w:rPr>
          <w:rFonts w:asciiTheme="minorHAnsi" w:hAnsiTheme="minorHAnsi" w:cstheme="minorHAnsi"/>
          <w:szCs w:val="24"/>
        </w:rPr>
        <w:t>3</w:t>
      </w:r>
      <w:r w:rsidRPr="009F67C8">
        <w:rPr>
          <w:rFonts w:asciiTheme="minorHAnsi" w:hAnsiTheme="minorHAnsi" w:cstheme="minorHAnsi"/>
          <w:szCs w:val="24"/>
        </w:rPr>
        <w:t xml:space="preserve"> je </w:t>
      </w:r>
      <w:r w:rsidR="00A867A7">
        <w:rPr>
          <w:rFonts w:asciiTheme="minorHAnsi" w:hAnsiTheme="minorHAnsi" w:cstheme="minorHAnsi"/>
          <w:szCs w:val="24"/>
        </w:rPr>
        <w:t xml:space="preserve">bilo </w:t>
      </w:r>
      <w:r w:rsidRPr="009F67C8">
        <w:rPr>
          <w:rFonts w:asciiTheme="minorHAnsi" w:hAnsiTheme="minorHAnsi" w:cstheme="minorHAnsi"/>
          <w:szCs w:val="24"/>
        </w:rPr>
        <w:t xml:space="preserve">odprtih 30 zadev, kar je </w:t>
      </w:r>
      <w:r w:rsidR="00083663" w:rsidRPr="009F67C8">
        <w:rPr>
          <w:rFonts w:asciiTheme="minorHAnsi" w:hAnsiTheme="minorHAnsi" w:cstheme="minorHAnsi"/>
          <w:szCs w:val="24"/>
        </w:rPr>
        <w:t>enako</w:t>
      </w:r>
      <w:r w:rsidRPr="009F67C8">
        <w:rPr>
          <w:rFonts w:asciiTheme="minorHAnsi" w:hAnsiTheme="minorHAnsi" w:cstheme="minorHAnsi"/>
          <w:szCs w:val="24"/>
        </w:rPr>
        <w:t xml:space="preserve"> kot na dan 31. 12. 202</w:t>
      </w:r>
      <w:r w:rsidR="00083663" w:rsidRPr="009F67C8">
        <w:rPr>
          <w:rFonts w:asciiTheme="minorHAnsi" w:hAnsiTheme="minorHAnsi" w:cstheme="minorHAnsi"/>
          <w:szCs w:val="24"/>
        </w:rPr>
        <w:t>2</w:t>
      </w:r>
      <w:r w:rsidRPr="009F67C8">
        <w:rPr>
          <w:rFonts w:asciiTheme="minorHAnsi" w:hAnsiTheme="minorHAnsi" w:cstheme="minorHAnsi"/>
          <w:szCs w:val="24"/>
        </w:rPr>
        <w:t xml:space="preserve">, ko je bilo </w:t>
      </w:r>
      <w:r w:rsidR="00683F94" w:rsidRPr="009F67C8">
        <w:rPr>
          <w:rFonts w:asciiTheme="minorHAnsi" w:hAnsiTheme="minorHAnsi" w:cstheme="minorHAnsi"/>
          <w:szCs w:val="24"/>
        </w:rPr>
        <w:t xml:space="preserve">ravno tako </w:t>
      </w:r>
      <w:r w:rsidRPr="009F67C8">
        <w:rPr>
          <w:rFonts w:asciiTheme="minorHAnsi" w:hAnsiTheme="minorHAnsi" w:cstheme="minorHAnsi"/>
          <w:szCs w:val="24"/>
        </w:rPr>
        <w:t xml:space="preserve">odprtih še </w:t>
      </w:r>
      <w:r w:rsidR="00083663" w:rsidRPr="009F67C8">
        <w:rPr>
          <w:rFonts w:asciiTheme="minorHAnsi" w:hAnsiTheme="minorHAnsi" w:cstheme="minorHAnsi"/>
          <w:szCs w:val="24"/>
        </w:rPr>
        <w:t>30</w:t>
      </w:r>
      <w:r w:rsidRPr="009F67C8">
        <w:rPr>
          <w:rFonts w:asciiTheme="minorHAnsi" w:hAnsiTheme="minorHAnsi" w:cstheme="minorHAnsi"/>
          <w:szCs w:val="24"/>
        </w:rPr>
        <w:t xml:space="preserve"> zadev. </w:t>
      </w:r>
    </w:p>
    <w:p w14:paraId="32671371" w14:textId="771F606A" w:rsidR="00E325A9" w:rsidRPr="009F67C8" w:rsidRDefault="00E325A9" w:rsidP="00B643BF">
      <w:pPr>
        <w:spacing w:after="0" w:line="240" w:lineRule="auto"/>
        <w:jc w:val="both"/>
        <w:rPr>
          <w:rFonts w:asciiTheme="minorHAnsi" w:hAnsiTheme="minorHAnsi" w:cstheme="minorHAnsi"/>
          <w:szCs w:val="24"/>
        </w:rPr>
      </w:pPr>
    </w:p>
    <w:p w14:paraId="74E96307" w14:textId="47ACB661" w:rsidR="00411F9E" w:rsidRPr="009F67C8" w:rsidRDefault="00411F9E"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Spodnji graf</w:t>
      </w:r>
      <w:r w:rsidR="00A867A7">
        <w:rPr>
          <w:rFonts w:asciiTheme="minorHAnsi" w:hAnsiTheme="minorHAnsi" w:cstheme="minorHAnsi"/>
          <w:szCs w:val="24"/>
        </w:rPr>
        <w:t>ikon</w:t>
      </w:r>
      <w:r w:rsidRPr="009F67C8">
        <w:rPr>
          <w:rFonts w:asciiTheme="minorHAnsi" w:hAnsiTheme="minorHAnsi" w:cstheme="minorHAnsi"/>
          <w:szCs w:val="24"/>
        </w:rPr>
        <w:t xml:space="preserve"> prikazuje število vseh novoprejetih zadev v vpisniku </w:t>
      </w:r>
      <w:r w:rsidR="00A867A7" w:rsidRPr="009F67C8">
        <w:rPr>
          <w:rFonts w:asciiTheme="minorHAnsi" w:hAnsiTheme="minorHAnsi" w:cstheme="minorHAnsi"/>
          <w:szCs w:val="24"/>
        </w:rPr>
        <w:t xml:space="preserve">ESČP </w:t>
      </w:r>
      <w:r w:rsidRPr="009F67C8">
        <w:rPr>
          <w:rFonts w:asciiTheme="minorHAnsi" w:hAnsiTheme="minorHAnsi" w:cstheme="minorHAnsi"/>
          <w:szCs w:val="24"/>
        </w:rPr>
        <w:t>Državnega odvetništva RS v obdobju od 201</w:t>
      </w:r>
      <w:r w:rsidR="00083663" w:rsidRPr="009F67C8">
        <w:rPr>
          <w:rFonts w:asciiTheme="minorHAnsi" w:hAnsiTheme="minorHAnsi" w:cstheme="minorHAnsi"/>
          <w:szCs w:val="24"/>
        </w:rPr>
        <w:t>9</w:t>
      </w:r>
      <w:r w:rsidRPr="009F67C8">
        <w:rPr>
          <w:rFonts w:asciiTheme="minorHAnsi" w:hAnsiTheme="minorHAnsi" w:cstheme="minorHAnsi"/>
          <w:szCs w:val="24"/>
        </w:rPr>
        <w:t xml:space="preserve"> do 202</w:t>
      </w:r>
      <w:r w:rsidR="00083663" w:rsidRPr="009F67C8">
        <w:rPr>
          <w:rFonts w:asciiTheme="minorHAnsi" w:hAnsiTheme="minorHAnsi" w:cstheme="minorHAnsi"/>
          <w:szCs w:val="24"/>
        </w:rPr>
        <w:t>3</w:t>
      </w:r>
      <w:r w:rsidRPr="009F67C8">
        <w:rPr>
          <w:rFonts w:asciiTheme="minorHAnsi" w:hAnsiTheme="minorHAnsi" w:cstheme="minorHAnsi"/>
          <w:szCs w:val="24"/>
        </w:rPr>
        <w:t>.</w:t>
      </w:r>
    </w:p>
    <w:p w14:paraId="6407F2B8" w14:textId="1FF756AF" w:rsidR="006C1C5C" w:rsidRPr="009F67C8" w:rsidRDefault="006C1C5C" w:rsidP="00B643BF">
      <w:pPr>
        <w:spacing w:after="0" w:line="240" w:lineRule="auto"/>
        <w:jc w:val="both"/>
        <w:rPr>
          <w:rFonts w:asciiTheme="minorHAnsi" w:hAnsiTheme="minorHAnsi" w:cstheme="minorHAnsi"/>
          <w:szCs w:val="24"/>
        </w:rPr>
      </w:pPr>
    </w:p>
    <w:p w14:paraId="7BCBE345" w14:textId="19BE9625" w:rsidR="00411F9E" w:rsidRPr="001A6A67" w:rsidRDefault="00411F9E" w:rsidP="00B643BF">
      <w:pPr>
        <w:pStyle w:val="podpisisliketabele"/>
        <w:spacing w:line="240" w:lineRule="auto"/>
        <w:rPr>
          <w:rFonts w:asciiTheme="minorHAnsi" w:hAnsiTheme="minorHAnsi" w:cstheme="minorHAnsi"/>
          <w:b/>
          <w:bCs/>
          <w:color w:val="007466"/>
          <w:sz w:val="20"/>
          <w:szCs w:val="20"/>
        </w:rPr>
      </w:pPr>
      <w:r w:rsidRPr="001A6A67">
        <w:rPr>
          <w:rFonts w:asciiTheme="minorHAnsi" w:hAnsiTheme="minorHAnsi" w:cstheme="minorHAnsi"/>
          <w:b/>
          <w:bCs/>
          <w:color w:val="007466"/>
          <w:sz w:val="20"/>
          <w:szCs w:val="20"/>
        </w:rPr>
        <w:t>Graf</w:t>
      </w:r>
      <w:r w:rsidR="00A867A7">
        <w:rPr>
          <w:rFonts w:asciiTheme="minorHAnsi" w:hAnsiTheme="minorHAnsi" w:cstheme="minorHAnsi"/>
          <w:b/>
          <w:bCs/>
          <w:color w:val="007466"/>
          <w:sz w:val="20"/>
          <w:szCs w:val="20"/>
        </w:rPr>
        <w:t>ikon</w:t>
      </w:r>
      <w:r w:rsidRPr="001A6A67">
        <w:rPr>
          <w:rFonts w:asciiTheme="minorHAnsi" w:hAnsiTheme="minorHAnsi" w:cstheme="minorHAnsi"/>
          <w:b/>
          <w:bCs/>
          <w:color w:val="007466"/>
          <w:sz w:val="20"/>
          <w:szCs w:val="20"/>
        </w:rPr>
        <w:t>: Število prejetih zadev v postopkih pred ESČP v obdobju 201</w:t>
      </w:r>
      <w:r w:rsidR="00083663" w:rsidRPr="001A6A67">
        <w:rPr>
          <w:rFonts w:asciiTheme="minorHAnsi" w:hAnsiTheme="minorHAnsi" w:cstheme="minorHAnsi"/>
          <w:b/>
          <w:bCs/>
          <w:color w:val="007466"/>
          <w:sz w:val="20"/>
          <w:szCs w:val="20"/>
        </w:rPr>
        <w:t>9</w:t>
      </w:r>
      <w:r w:rsidRPr="001A6A67">
        <w:rPr>
          <w:rFonts w:asciiTheme="minorHAnsi" w:hAnsiTheme="minorHAnsi" w:cstheme="minorHAnsi"/>
          <w:b/>
          <w:bCs/>
          <w:color w:val="007466"/>
          <w:sz w:val="20"/>
          <w:szCs w:val="20"/>
        </w:rPr>
        <w:t>–202</w:t>
      </w:r>
      <w:r w:rsidR="00083663" w:rsidRPr="001A6A67">
        <w:rPr>
          <w:rFonts w:asciiTheme="minorHAnsi" w:hAnsiTheme="minorHAnsi" w:cstheme="minorHAnsi"/>
          <w:b/>
          <w:bCs/>
          <w:color w:val="007466"/>
          <w:sz w:val="20"/>
          <w:szCs w:val="20"/>
        </w:rPr>
        <w:t>3</w:t>
      </w:r>
    </w:p>
    <w:p w14:paraId="57DACECB" w14:textId="77777777" w:rsidR="00411F9E" w:rsidRPr="009F67C8" w:rsidRDefault="00411F9E" w:rsidP="00B643BF">
      <w:pPr>
        <w:spacing w:after="0" w:line="240" w:lineRule="auto"/>
        <w:jc w:val="both"/>
        <w:rPr>
          <w:rFonts w:asciiTheme="minorHAnsi" w:hAnsiTheme="minorHAnsi" w:cstheme="minorHAnsi"/>
          <w:szCs w:val="24"/>
        </w:rPr>
      </w:pPr>
    </w:p>
    <w:p w14:paraId="003C1DFD" w14:textId="5F5350D5" w:rsidR="00411F9E" w:rsidRPr="009F67C8" w:rsidRDefault="00083663" w:rsidP="00B643BF">
      <w:pPr>
        <w:spacing w:after="0" w:line="240" w:lineRule="auto"/>
        <w:jc w:val="both"/>
        <w:rPr>
          <w:rFonts w:asciiTheme="minorHAnsi" w:hAnsiTheme="minorHAnsi" w:cstheme="minorHAnsi"/>
          <w:szCs w:val="24"/>
        </w:rPr>
      </w:pPr>
      <w:r w:rsidRPr="009F67C8">
        <w:rPr>
          <w:rFonts w:asciiTheme="minorHAnsi" w:hAnsiTheme="minorHAnsi" w:cstheme="minorHAnsi"/>
          <w:noProof/>
          <w:szCs w:val="24"/>
          <w:lang w:eastAsia="sl-SI"/>
        </w:rPr>
        <w:drawing>
          <wp:inline distT="0" distB="0" distL="0" distR="0" wp14:anchorId="10C18C78" wp14:editId="6CC1BBEC">
            <wp:extent cx="4584700" cy="2871470"/>
            <wp:effectExtent l="0" t="0" r="6350" b="508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3F37F707" w14:textId="4943FE8A" w:rsidR="00E00398" w:rsidRPr="009F67C8" w:rsidRDefault="00E00398" w:rsidP="00B643BF">
      <w:pPr>
        <w:spacing w:after="0" w:line="240" w:lineRule="auto"/>
        <w:jc w:val="both"/>
        <w:rPr>
          <w:rFonts w:asciiTheme="minorHAnsi" w:hAnsiTheme="minorHAnsi" w:cstheme="minorHAnsi"/>
          <w:szCs w:val="24"/>
        </w:rPr>
      </w:pPr>
    </w:p>
    <w:p w14:paraId="4CDDC5E8" w14:textId="25BDC91C" w:rsidR="00D52E62" w:rsidRPr="009F67C8" w:rsidRDefault="008E5E12" w:rsidP="00D52E62">
      <w:pPr>
        <w:spacing w:after="0" w:line="240" w:lineRule="auto"/>
        <w:jc w:val="both"/>
        <w:rPr>
          <w:rFonts w:asciiTheme="minorHAnsi" w:hAnsiTheme="minorHAnsi" w:cstheme="minorHAnsi"/>
          <w:szCs w:val="24"/>
        </w:rPr>
      </w:pPr>
      <w:r w:rsidRPr="009F67C8">
        <w:rPr>
          <w:rFonts w:asciiTheme="minorHAnsi" w:hAnsiTheme="minorHAnsi" w:cstheme="minorHAnsi"/>
          <w:szCs w:val="24"/>
        </w:rPr>
        <w:t>V primerjavi z letom 2022 je bilo število zaključenih zadev približno enako (13 v letu 2022 in 12 v letu 2023</w:t>
      </w:r>
      <w:r w:rsidR="00D52E62" w:rsidRPr="009F67C8">
        <w:rPr>
          <w:rFonts w:asciiTheme="minorHAnsi" w:hAnsiTheme="minorHAnsi" w:cstheme="minorHAnsi"/>
          <w:szCs w:val="24"/>
        </w:rPr>
        <w:t>)</w:t>
      </w:r>
      <w:r w:rsidRPr="009F67C8">
        <w:rPr>
          <w:rFonts w:asciiTheme="minorHAnsi" w:hAnsiTheme="minorHAnsi" w:cstheme="minorHAnsi"/>
          <w:szCs w:val="24"/>
        </w:rPr>
        <w:t xml:space="preserve">, pripad vročenih zadev proti Sloveniji pa je bil skoraj za polovico manjši kot v letu 2022 (11 zadev v </w:t>
      </w:r>
      <w:r w:rsidR="00D20435">
        <w:rPr>
          <w:rFonts w:asciiTheme="minorHAnsi" w:hAnsiTheme="minorHAnsi" w:cstheme="minorHAnsi"/>
          <w:szCs w:val="24"/>
        </w:rPr>
        <w:t xml:space="preserve">letu </w:t>
      </w:r>
      <w:r w:rsidRPr="009F67C8">
        <w:rPr>
          <w:rFonts w:asciiTheme="minorHAnsi" w:hAnsiTheme="minorHAnsi" w:cstheme="minorHAnsi"/>
          <w:szCs w:val="24"/>
        </w:rPr>
        <w:t xml:space="preserve">2023 v primerjavi z 21 novimi zadevami v letu 2022). </w:t>
      </w:r>
    </w:p>
    <w:p w14:paraId="1DFAC309" w14:textId="77777777" w:rsidR="00D52E62" w:rsidRPr="009F67C8" w:rsidRDefault="00D52E62" w:rsidP="00D52E62">
      <w:pPr>
        <w:spacing w:after="0" w:line="240" w:lineRule="auto"/>
        <w:jc w:val="both"/>
        <w:rPr>
          <w:rFonts w:asciiTheme="minorHAnsi" w:hAnsiTheme="minorHAnsi" w:cstheme="minorHAnsi"/>
          <w:szCs w:val="24"/>
        </w:rPr>
      </w:pPr>
    </w:p>
    <w:p w14:paraId="4431CE1F" w14:textId="06F3467C" w:rsidR="004D3AF9" w:rsidRPr="009F67C8" w:rsidRDefault="00D52E62" w:rsidP="004D3AF9">
      <w:pPr>
        <w:pStyle w:val="Naslov5"/>
        <w:spacing w:before="0" w:line="240" w:lineRule="auto"/>
        <w:ind w:left="851" w:hanging="851"/>
        <w:rPr>
          <w:rFonts w:asciiTheme="minorHAnsi" w:hAnsiTheme="minorHAnsi" w:cstheme="minorHAnsi"/>
          <w:szCs w:val="28"/>
        </w:rPr>
      </w:pPr>
      <w:bookmarkStart w:id="522" w:name="_Toc168845096"/>
      <w:r w:rsidRPr="009F67C8">
        <w:rPr>
          <w:rFonts w:asciiTheme="minorHAnsi" w:hAnsiTheme="minorHAnsi" w:cstheme="minorHAnsi"/>
          <w:szCs w:val="28"/>
        </w:rPr>
        <w:t>1.12.</w:t>
      </w:r>
      <w:r w:rsidR="001A0D47" w:rsidRPr="009F67C8">
        <w:rPr>
          <w:rFonts w:asciiTheme="minorHAnsi" w:hAnsiTheme="minorHAnsi" w:cstheme="minorHAnsi"/>
          <w:szCs w:val="28"/>
        </w:rPr>
        <w:t>4</w:t>
      </w:r>
      <w:r w:rsidRPr="009F67C8">
        <w:rPr>
          <w:rFonts w:asciiTheme="minorHAnsi" w:hAnsiTheme="minorHAnsi" w:cstheme="minorHAnsi"/>
          <w:szCs w:val="28"/>
        </w:rPr>
        <w:t xml:space="preserve"> </w:t>
      </w:r>
      <w:r w:rsidR="004D3AF9" w:rsidRPr="009F67C8">
        <w:rPr>
          <w:rFonts w:asciiTheme="minorHAnsi" w:hAnsiTheme="minorHAnsi" w:cstheme="minorHAnsi"/>
          <w:szCs w:val="28"/>
        </w:rPr>
        <w:t>Ukrepi za obvladovanje zadev in priporočila Državnega odvetništva RS</w:t>
      </w:r>
      <w:bookmarkEnd w:id="522"/>
    </w:p>
    <w:p w14:paraId="36480F52" w14:textId="45BD5001" w:rsidR="00D52E62" w:rsidRPr="009F67C8" w:rsidRDefault="00D52E62" w:rsidP="00D52E62">
      <w:pPr>
        <w:pStyle w:val="Naslov5"/>
        <w:spacing w:before="0" w:line="240" w:lineRule="auto"/>
        <w:rPr>
          <w:rFonts w:asciiTheme="minorHAnsi" w:hAnsiTheme="minorHAnsi" w:cstheme="minorHAnsi"/>
          <w:sz w:val="24"/>
          <w:szCs w:val="24"/>
        </w:rPr>
      </w:pPr>
    </w:p>
    <w:p w14:paraId="52304BB7" w14:textId="3F92C576" w:rsidR="008E5E12" w:rsidRPr="009F67C8" w:rsidRDefault="00D52E62" w:rsidP="00D52E62">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Glede v letu 2023 na novo prejetih zadev v postopkih pred ESČP </w:t>
      </w:r>
      <w:r w:rsidR="008E5E12" w:rsidRPr="009F67C8">
        <w:rPr>
          <w:rFonts w:asciiTheme="minorHAnsi" w:hAnsiTheme="minorHAnsi" w:cstheme="minorHAnsi"/>
          <w:szCs w:val="24"/>
        </w:rPr>
        <w:t xml:space="preserve">je </w:t>
      </w:r>
      <w:r w:rsidRPr="009F67C8">
        <w:rPr>
          <w:rFonts w:asciiTheme="minorHAnsi" w:hAnsiTheme="minorHAnsi" w:cstheme="minorHAnsi"/>
          <w:szCs w:val="24"/>
        </w:rPr>
        <w:t xml:space="preserve">treba </w:t>
      </w:r>
      <w:r w:rsidR="008E5E12" w:rsidRPr="009F67C8">
        <w:rPr>
          <w:rFonts w:asciiTheme="minorHAnsi" w:hAnsiTheme="minorHAnsi" w:cstheme="minorHAnsi"/>
          <w:szCs w:val="24"/>
        </w:rPr>
        <w:t>poudariti, da so zadeve zelo raznovrstne, številne med njimi obsega</w:t>
      </w:r>
      <w:r w:rsidRPr="009F67C8">
        <w:rPr>
          <w:rFonts w:asciiTheme="minorHAnsi" w:hAnsiTheme="minorHAnsi" w:cstheme="minorHAnsi"/>
          <w:szCs w:val="24"/>
        </w:rPr>
        <w:t>jo</w:t>
      </w:r>
      <w:r w:rsidR="008E5E12" w:rsidRPr="009F67C8">
        <w:rPr>
          <w:rFonts w:asciiTheme="minorHAnsi" w:hAnsiTheme="minorHAnsi" w:cstheme="minorHAnsi"/>
          <w:szCs w:val="24"/>
        </w:rPr>
        <w:t xml:space="preserve"> kompleksna dejanska stanja in spreminjajoči se pravni okvir, ki ga je bilo treba ob pripravi procesnih aktov spremljati, aktualizirati in ustrezno obravnavati v pisnih vlogah.</w:t>
      </w:r>
    </w:p>
    <w:p w14:paraId="21D58506" w14:textId="77777777" w:rsidR="008E5E12" w:rsidRPr="009F67C8" w:rsidRDefault="008E5E12" w:rsidP="00B643BF">
      <w:pPr>
        <w:spacing w:after="0" w:line="240" w:lineRule="auto"/>
        <w:jc w:val="both"/>
        <w:rPr>
          <w:rFonts w:asciiTheme="minorHAnsi" w:hAnsiTheme="minorHAnsi" w:cstheme="minorHAnsi"/>
          <w:szCs w:val="24"/>
        </w:rPr>
      </w:pPr>
    </w:p>
    <w:p w14:paraId="175CFB5E" w14:textId="77777777" w:rsidR="008E5E12" w:rsidRPr="009F67C8" w:rsidRDefault="008E5E12"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Glede vsebinskih izidov postopkov pred ESČP je v letu 2023 v primerjavi s predhodnim letom zaznati bistveno manjše število zadev z ugotovljeno kršitvijo konvencije (le 1 sodba v letu 2023 v primerjavi s 5 sodbami v letu 2022).</w:t>
      </w:r>
    </w:p>
    <w:p w14:paraId="652403DD" w14:textId="77777777" w:rsidR="008E5E12" w:rsidRPr="009F67C8" w:rsidRDefault="008E5E12" w:rsidP="00B643BF">
      <w:pPr>
        <w:spacing w:after="0" w:line="240" w:lineRule="auto"/>
        <w:jc w:val="both"/>
        <w:rPr>
          <w:rFonts w:asciiTheme="minorHAnsi" w:hAnsiTheme="minorHAnsi" w:cstheme="minorHAnsi"/>
          <w:szCs w:val="24"/>
        </w:rPr>
      </w:pPr>
    </w:p>
    <w:p w14:paraId="31B51066" w14:textId="1FA5DF7E" w:rsidR="008E5E12" w:rsidRPr="009F67C8" w:rsidRDefault="008E5E12"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Čeprav ima </w:t>
      </w:r>
      <w:r w:rsidR="00D52E62" w:rsidRPr="009F67C8">
        <w:rPr>
          <w:rFonts w:asciiTheme="minorHAnsi" w:hAnsiTheme="minorHAnsi" w:cstheme="minorHAnsi"/>
          <w:szCs w:val="24"/>
        </w:rPr>
        <w:t>D</w:t>
      </w:r>
      <w:r w:rsidRPr="009F67C8">
        <w:rPr>
          <w:rFonts w:asciiTheme="minorHAnsi" w:hAnsiTheme="minorHAnsi" w:cstheme="minorHAnsi"/>
          <w:szCs w:val="24"/>
        </w:rPr>
        <w:t xml:space="preserve">ržavno odvetništvo </w:t>
      </w:r>
      <w:r w:rsidR="00D52E62" w:rsidRPr="009F67C8">
        <w:rPr>
          <w:rFonts w:asciiTheme="minorHAnsi" w:hAnsiTheme="minorHAnsi" w:cstheme="minorHAnsi"/>
          <w:szCs w:val="24"/>
        </w:rPr>
        <w:t xml:space="preserve">RS </w:t>
      </w:r>
      <w:r w:rsidRPr="009F67C8">
        <w:rPr>
          <w:rFonts w:asciiTheme="minorHAnsi" w:hAnsiTheme="minorHAnsi" w:cstheme="minorHAnsi"/>
          <w:szCs w:val="24"/>
        </w:rPr>
        <w:t xml:space="preserve">le omejene pristojnosti v postopku izvrševanja sodb ESČP, je </w:t>
      </w:r>
      <w:r w:rsidR="00D20435">
        <w:rPr>
          <w:rFonts w:asciiTheme="minorHAnsi" w:hAnsiTheme="minorHAnsi" w:cstheme="minorHAnsi"/>
          <w:szCs w:val="24"/>
        </w:rPr>
        <w:t>treba opozor</w:t>
      </w:r>
      <w:r w:rsidRPr="009F67C8">
        <w:rPr>
          <w:rFonts w:asciiTheme="minorHAnsi" w:hAnsiTheme="minorHAnsi" w:cstheme="minorHAnsi"/>
          <w:szCs w:val="24"/>
        </w:rPr>
        <w:t xml:space="preserve">iti, da je v letu 2023 aktivno sodelovalo pri iskanju rešitev za izvršitev in </w:t>
      </w:r>
      <w:r w:rsidRPr="009F67C8">
        <w:rPr>
          <w:rFonts w:asciiTheme="minorHAnsi" w:hAnsiTheme="minorHAnsi" w:cstheme="minorHAnsi"/>
          <w:szCs w:val="24"/>
        </w:rPr>
        <w:lastRenderedPageBreak/>
        <w:t xml:space="preserve">prenehanje kršitve po dokončnosti sodbe v zadevi </w:t>
      </w:r>
      <w:r w:rsidRPr="009F67C8">
        <w:rPr>
          <w:rFonts w:asciiTheme="minorHAnsi" w:hAnsiTheme="minorHAnsi" w:cstheme="minorHAnsi"/>
          <w:i/>
          <w:iCs/>
          <w:szCs w:val="24"/>
        </w:rPr>
        <w:t>Dolenc proti Sloveniji</w:t>
      </w:r>
      <w:r w:rsidRPr="009F67C8">
        <w:rPr>
          <w:rFonts w:asciiTheme="minorHAnsi" w:hAnsiTheme="minorHAnsi" w:cstheme="minorHAnsi"/>
          <w:szCs w:val="24"/>
        </w:rPr>
        <w:t xml:space="preserve"> (skupaj z Ministrstvom za pravosodje, pristojnim za koordinacijo izvrševanja sodb ESČP). V navedeni zadevi je namreč ESČP odločitev o delu zahtevka za pravično zadoščenje, ki se nanaša na premoženjsko škodo, odložilo za šest mesecev po dokončnosti sodbe ter Slovenijo pozvalo, da v sodelovanju s pritožnikom poišče ustrezen način za izpolnitev njenih obveznosti glede pritožniku že nastale in še nastajajoče premoženjske škode. Številne </w:t>
      </w:r>
      <w:r w:rsidR="003E7E4D">
        <w:rPr>
          <w:rFonts w:asciiTheme="minorHAnsi" w:hAnsiTheme="minorHAnsi" w:cstheme="minorHAnsi"/>
          <w:szCs w:val="24"/>
        </w:rPr>
        <w:t>dejavnost</w:t>
      </w:r>
      <w:r w:rsidRPr="009F67C8">
        <w:rPr>
          <w:rFonts w:asciiTheme="minorHAnsi" w:hAnsiTheme="minorHAnsi" w:cstheme="minorHAnsi"/>
          <w:szCs w:val="24"/>
        </w:rPr>
        <w:t xml:space="preserve">i, ki </w:t>
      </w:r>
      <w:r w:rsidR="00D20435">
        <w:rPr>
          <w:rFonts w:asciiTheme="minorHAnsi" w:hAnsiTheme="minorHAnsi" w:cstheme="minorHAnsi"/>
          <w:szCs w:val="24"/>
        </w:rPr>
        <w:t>zajem</w:t>
      </w:r>
      <w:r w:rsidRPr="009F67C8">
        <w:rPr>
          <w:rFonts w:asciiTheme="minorHAnsi" w:hAnsiTheme="minorHAnsi" w:cstheme="minorHAnsi"/>
          <w:szCs w:val="24"/>
        </w:rPr>
        <w:t>ajo poglobljene razmisleke o vseh možnih splošnih in individualnih ukrepih, s katerimi bi bila pritožniku brez nadaljnje intervencije ESČP ustrezno poplačana tudi premoženjska škoda, še vedno intenzivno potekajo.</w:t>
      </w:r>
    </w:p>
    <w:p w14:paraId="73991E07" w14:textId="77777777" w:rsidR="0018401C" w:rsidRPr="009F67C8" w:rsidRDefault="0018401C" w:rsidP="00B643BF">
      <w:pPr>
        <w:spacing w:after="0" w:line="240" w:lineRule="auto"/>
        <w:jc w:val="both"/>
        <w:rPr>
          <w:rFonts w:asciiTheme="minorHAnsi" w:hAnsiTheme="minorHAnsi" w:cstheme="minorHAnsi"/>
          <w:sz w:val="32"/>
          <w:szCs w:val="32"/>
        </w:rPr>
      </w:pPr>
    </w:p>
    <w:p w14:paraId="311B3027" w14:textId="77777777" w:rsidR="00411F9E" w:rsidRPr="009F67C8" w:rsidRDefault="00411F9E" w:rsidP="00B643BF">
      <w:pPr>
        <w:pStyle w:val="Naslov4"/>
        <w:spacing w:before="0" w:beforeAutospacing="0"/>
        <w:rPr>
          <w:rFonts w:asciiTheme="minorHAnsi" w:hAnsiTheme="minorHAnsi" w:cstheme="minorHAnsi"/>
          <w:szCs w:val="32"/>
        </w:rPr>
      </w:pPr>
      <w:bookmarkStart w:id="523" w:name="_Toc168845097"/>
      <w:r w:rsidRPr="009F67C8">
        <w:rPr>
          <w:rFonts w:asciiTheme="minorHAnsi" w:hAnsiTheme="minorHAnsi" w:cstheme="minorHAnsi"/>
          <w:szCs w:val="32"/>
        </w:rPr>
        <w:t>1.13 Postopki pred Sodiščem Evropske unije</w:t>
      </w:r>
      <w:bookmarkEnd w:id="523"/>
    </w:p>
    <w:p w14:paraId="7B130A67" w14:textId="77777777" w:rsidR="00411F9E" w:rsidRPr="009F67C8" w:rsidRDefault="00411F9E" w:rsidP="00B643BF">
      <w:pPr>
        <w:spacing w:after="0" w:line="240" w:lineRule="auto"/>
        <w:jc w:val="both"/>
        <w:rPr>
          <w:rFonts w:asciiTheme="minorHAnsi" w:hAnsiTheme="minorHAnsi" w:cstheme="minorHAnsi"/>
          <w:sz w:val="32"/>
          <w:szCs w:val="32"/>
        </w:rPr>
      </w:pPr>
    </w:p>
    <w:p w14:paraId="24830123" w14:textId="77777777" w:rsidR="00411F9E" w:rsidRPr="009F67C8" w:rsidRDefault="00411F9E" w:rsidP="00B643BF">
      <w:pPr>
        <w:pStyle w:val="Naslov5"/>
        <w:spacing w:before="0" w:line="240" w:lineRule="auto"/>
        <w:rPr>
          <w:rFonts w:asciiTheme="minorHAnsi" w:hAnsiTheme="minorHAnsi" w:cstheme="minorHAnsi"/>
          <w:szCs w:val="28"/>
        </w:rPr>
      </w:pPr>
      <w:bookmarkStart w:id="524" w:name="_Toc168845098"/>
      <w:r w:rsidRPr="009F67C8">
        <w:rPr>
          <w:rFonts w:asciiTheme="minorHAnsi" w:hAnsiTheme="minorHAnsi" w:cstheme="minorHAnsi"/>
          <w:szCs w:val="28"/>
        </w:rPr>
        <w:t>1.13.1 Uvod</w:t>
      </w:r>
      <w:bookmarkEnd w:id="524"/>
    </w:p>
    <w:p w14:paraId="50CF6EF6" w14:textId="77777777" w:rsidR="00411F9E" w:rsidRPr="009F67C8" w:rsidRDefault="00411F9E" w:rsidP="00B643BF">
      <w:pPr>
        <w:spacing w:after="0" w:line="240" w:lineRule="auto"/>
        <w:jc w:val="both"/>
        <w:rPr>
          <w:rFonts w:asciiTheme="minorHAnsi" w:hAnsiTheme="minorHAnsi" w:cstheme="minorHAnsi"/>
          <w:sz w:val="28"/>
          <w:szCs w:val="28"/>
        </w:rPr>
      </w:pPr>
    </w:p>
    <w:p w14:paraId="1A45B281" w14:textId="08E73AD8" w:rsidR="004D3AF9" w:rsidRPr="009F67C8" w:rsidRDefault="004D3AF9" w:rsidP="00106E28">
      <w:pPr>
        <w:pStyle w:val="Naslov6"/>
        <w:rPr>
          <w:rFonts w:asciiTheme="minorHAnsi" w:hAnsiTheme="minorHAnsi" w:cstheme="minorHAnsi"/>
        </w:rPr>
      </w:pPr>
      <w:bookmarkStart w:id="525" w:name="_Toc168845099"/>
      <w:r w:rsidRPr="009F67C8">
        <w:rPr>
          <w:rFonts w:asciiTheme="minorHAnsi" w:hAnsiTheme="minorHAnsi" w:cstheme="minorHAnsi"/>
        </w:rPr>
        <w:t>1.13.1.1 Predstavitev Sodišča Evropske unije</w:t>
      </w:r>
      <w:bookmarkEnd w:id="525"/>
    </w:p>
    <w:p w14:paraId="5E63D630" w14:textId="77777777" w:rsidR="00FD778A" w:rsidRPr="009F67C8" w:rsidRDefault="00FD778A" w:rsidP="00B643BF">
      <w:pPr>
        <w:spacing w:after="0" w:line="240" w:lineRule="auto"/>
        <w:jc w:val="both"/>
        <w:rPr>
          <w:rFonts w:asciiTheme="minorHAnsi" w:hAnsiTheme="minorHAnsi" w:cstheme="minorHAnsi"/>
          <w:szCs w:val="24"/>
        </w:rPr>
      </w:pPr>
    </w:p>
    <w:p w14:paraId="40E0A5A4" w14:textId="2FA0ECA9" w:rsidR="00411F9E" w:rsidRPr="009F67C8" w:rsidRDefault="00411F9E"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Sodišče Evropske unije je bilo ustanovljeno leta 1952, njegova naloga pa je zagotavljati spoštovanje prava Unije pri razlagi in uporabi pogodb. Sodišče Evropske unije v okviru te naloge nadzira zakonitost aktov institucij Evropske unije, skrbi, da države članice izpolnjujejo obveznosti iz pogodb</w:t>
      </w:r>
      <w:r w:rsidR="002029E7">
        <w:rPr>
          <w:rFonts w:asciiTheme="minorHAnsi" w:hAnsiTheme="minorHAnsi" w:cstheme="minorHAnsi"/>
          <w:szCs w:val="24"/>
        </w:rPr>
        <w:t>,</w:t>
      </w:r>
      <w:r w:rsidRPr="009F67C8">
        <w:rPr>
          <w:rFonts w:asciiTheme="minorHAnsi" w:hAnsiTheme="minorHAnsi" w:cstheme="minorHAnsi"/>
          <w:szCs w:val="24"/>
        </w:rPr>
        <w:t xml:space="preserve"> ter na predlog nacionalnih sodišč razlaga pravo Unije. </w:t>
      </w:r>
    </w:p>
    <w:p w14:paraId="053F48FE" w14:textId="77777777" w:rsidR="00411F9E" w:rsidRPr="009F67C8" w:rsidRDefault="00411F9E" w:rsidP="00B643BF">
      <w:pPr>
        <w:spacing w:after="0" w:line="240" w:lineRule="auto"/>
        <w:jc w:val="both"/>
        <w:rPr>
          <w:rFonts w:asciiTheme="minorHAnsi" w:hAnsiTheme="minorHAnsi" w:cstheme="minorHAnsi"/>
          <w:szCs w:val="24"/>
        </w:rPr>
      </w:pPr>
    </w:p>
    <w:p w14:paraId="67DFE587" w14:textId="77777777" w:rsidR="00411F9E" w:rsidRPr="009F67C8" w:rsidRDefault="00411F9E"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Je pravna avtoriteta Evropske unije in s sodišči držav članic skrbi za skladno uporabo in razlago prava Unije. </w:t>
      </w:r>
    </w:p>
    <w:p w14:paraId="13756129" w14:textId="77777777" w:rsidR="00411F9E" w:rsidRPr="009F67C8" w:rsidRDefault="00411F9E" w:rsidP="00B643BF">
      <w:pPr>
        <w:spacing w:after="0" w:line="240" w:lineRule="auto"/>
        <w:jc w:val="both"/>
        <w:rPr>
          <w:rFonts w:asciiTheme="minorHAnsi" w:hAnsiTheme="minorHAnsi" w:cstheme="minorHAnsi"/>
          <w:szCs w:val="24"/>
        </w:rPr>
      </w:pPr>
    </w:p>
    <w:p w14:paraId="191D11B4" w14:textId="77777777" w:rsidR="00411F9E" w:rsidRPr="009F67C8" w:rsidRDefault="00411F9E" w:rsidP="00B643BF">
      <w:pPr>
        <w:spacing w:after="0" w:line="240" w:lineRule="auto"/>
        <w:jc w:val="both"/>
        <w:rPr>
          <w:rFonts w:asciiTheme="minorHAnsi" w:hAnsiTheme="minorHAnsi" w:cstheme="minorHAnsi"/>
          <w:color w:val="007466"/>
          <w:szCs w:val="24"/>
        </w:rPr>
      </w:pPr>
      <w:r w:rsidRPr="009F67C8">
        <w:rPr>
          <w:rFonts w:asciiTheme="minorHAnsi" w:hAnsiTheme="minorHAnsi" w:cstheme="minorHAnsi"/>
          <w:color w:val="007466"/>
          <w:szCs w:val="24"/>
        </w:rPr>
        <w:t>Sodišče Evropske unije sestavljata dve sodišči:</w:t>
      </w:r>
    </w:p>
    <w:p w14:paraId="0B3CD586" w14:textId="77777777" w:rsidR="00411F9E" w:rsidRPr="009F67C8" w:rsidRDefault="00411F9E" w:rsidP="00A12B9E">
      <w:pPr>
        <w:numPr>
          <w:ilvl w:val="0"/>
          <w:numId w:val="36"/>
        </w:numPr>
        <w:spacing w:after="0" w:line="240" w:lineRule="auto"/>
        <w:jc w:val="both"/>
        <w:rPr>
          <w:rFonts w:asciiTheme="minorHAnsi" w:hAnsiTheme="minorHAnsi" w:cstheme="minorHAnsi"/>
          <w:szCs w:val="24"/>
        </w:rPr>
      </w:pPr>
      <w:r w:rsidRPr="009F67C8">
        <w:rPr>
          <w:rFonts w:asciiTheme="minorHAnsi" w:hAnsiTheme="minorHAnsi" w:cstheme="minorHAnsi"/>
          <w:szCs w:val="24"/>
        </w:rPr>
        <w:t>Sodišče (SEU) in</w:t>
      </w:r>
    </w:p>
    <w:p w14:paraId="37D832D2" w14:textId="73EEB359" w:rsidR="00411F9E" w:rsidRPr="009F67C8" w:rsidRDefault="00411F9E" w:rsidP="00A12B9E">
      <w:pPr>
        <w:numPr>
          <w:ilvl w:val="0"/>
          <w:numId w:val="36"/>
        </w:numPr>
        <w:spacing w:after="0" w:line="240" w:lineRule="auto"/>
        <w:jc w:val="both"/>
        <w:rPr>
          <w:rFonts w:asciiTheme="minorHAnsi" w:hAnsiTheme="minorHAnsi" w:cstheme="minorHAnsi"/>
          <w:szCs w:val="24"/>
        </w:rPr>
      </w:pPr>
      <w:r w:rsidRPr="009F67C8">
        <w:rPr>
          <w:rFonts w:asciiTheme="minorHAnsi" w:hAnsiTheme="minorHAnsi" w:cstheme="minorHAnsi"/>
          <w:szCs w:val="24"/>
        </w:rPr>
        <w:t>Splošno sodišče (SSEU)</w:t>
      </w:r>
    </w:p>
    <w:p w14:paraId="7C228484" w14:textId="77777777" w:rsidR="00411F9E" w:rsidRPr="009F67C8" w:rsidRDefault="00411F9E" w:rsidP="00B643BF">
      <w:pPr>
        <w:spacing w:after="0" w:line="240" w:lineRule="auto"/>
        <w:jc w:val="both"/>
        <w:rPr>
          <w:rFonts w:asciiTheme="minorHAnsi" w:hAnsiTheme="minorHAnsi" w:cstheme="minorHAnsi"/>
          <w:szCs w:val="24"/>
        </w:rPr>
      </w:pPr>
    </w:p>
    <w:p w14:paraId="5342C12D" w14:textId="77777777" w:rsidR="00411F9E" w:rsidRPr="009F67C8" w:rsidRDefault="00411F9E" w:rsidP="00B643BF">
      <w:pPr>
        <w:spacing w:after="0" w:line="240" w:lineRule="auto"/>
        <w:jc w:val="both"/>
        <w:rPr>
          <w:rFonts w:asciiTheme="minorHAnsi" w:hAnsiTheme="minorHAnsi" w:cstheme="minorHAnsi"/>
          <w:color w:val="007466"/>
          <w:szCs w:val="24"/>
        </w:rPr>
      </w:pPr>
      <w:r w:rsidRPr="009F67C8">
        <w:rPr>
          <w:rFonts w:asciiTheme="minorHAnsi" w:hAnsiTheme="minorHAnsi" w:cstheme="minorHAnsi"/>
          <w:color w:val="007466"/>
          <w:szCs w:val="24"/>
        </w:rPr>
        <w:t>SEU je pristojno za:</w:t>
      </w:r>
    </w:p>
    <w:p w14:paraId="42F9B3B0" w14:textId="57474D01" w:rsidR="00411F9E" w:rsidRPr="009F67C8" w:rsidRDefault="00411F9E" w:rsidP="00A12B9E">
      <w:pPr>
        <w:numPr>
          <w:ilvl w:val="0"/>
          <w:numId w:val="37"/>
        </w:numPr>
        <w:spacing w:after="0" w:line="240" w:lineRule="auto"/>
        <w:ind w:left="357" w:hanging="357"/>
        <w:jc w:val="both"/>
        <w:rPr>
          <w:rFonts w:asciiTheme="minorHAnsi" w:hAnsiTheme="minorHAnsi" w:cstheme="minorHAnsi"/>
          <w:szCs w:val="24"/>
        </w:rPr>
      </w:pPr>
      <w:r w:rsidRPr="009F67C8">
        <w:rPr>
          <w:rFonts w:asciiTheme="minorHAnsi" w:hAnsiTheme="minorHAnsi" w:cstheme="minorHAnsi"/>
          <w:szCs w:val="24"/>
        </w:rPr>
        <w:t>postopke predhodnega odločanja, katerih namen je zagotoviti učinkovito in enotno uporabo zakonodaje Unije. S tem namenom lahko nacionalni sodniki nanj naslovijo vprašanje (včasih ga morajo) s predlogom za razjasnitev kakega vidika razlage prava Unije, da bi lahko n</w:t>
      </w:r>
      <w:r w:rsidR="00C8213B">
        <w:rPr>
          <w:rFonts w:asciiTheme="minorHAnsi" w:hAnsiTheme="minorHAnsi" w:cstheme="minorHAnsi"/>
          <w:szCs w:val="24"/>
        </w:rPr>
        <w:t xml:space="preserve">a </w:t>
      </w:r>
      <w:r w:rsidRPr="009F67C8">
        <w:rPr>
          <w:rFonts w:asciiTheme="minorHAnsi" w:hAnsiTheme="minorHAnsi" w:cstheme="minorHAnsi"/>
          <w:szCs w:val="24"/>
        </w:rPr>
        <w:t>pr</w:t>
      </w:r>
      <w:r w:rsidR="00C8213B">
        <w:rPr>
          <w:rFonts w:asciiTheme="minorHAnsi" w:hAnsiTheme="minorHAnsi" w:cstheme="minorHAnsi"/>
          <w:szCs w:val="24"/>
        </w:rPr>
        <w:t>imer</w:t>
      </w:r>
      <w:r w:rsidRPr="009F67C8">
        <w:rPr>
          <w:rFonts w:asciiTheme="minorHAnsi" w:hAnsiTheme="minorHAnsi" w:cstheme="minorHAnsi"/>
          <w:szCs w:val="24"/>
        </w:rPr>
        <w:t xml:space="preserve"> preverili skladnost svoje nacionalne zakonodaje s tem pravom. Predlog za sprejetje predhodne odločbe je lahko namenjen tudi nadzoru veljavnosti pravnih aktov Unije. SEU ne odgovori le s preprostim mnenjem, temveč s sodbo ali z obrazloženim sklepom. Nacionalno sodišče je kot naslovnik odločbe pri obravnavanju spora vezano na dano razlago. Sodba SEU je zavezujoča tudi za druga nacionalna sodišča, ki bi odločala o enak</w:t>
      </w:r>
      <w:r w:rsidR="00C8213B">
        <w:rPr>
          <w:rFonts w:asciiTheme="minorHAnsi" w:hAnsiTheme="minorHAnsi" w:cstheme="minorHAnsi"/>
          <w:szCs w:val="24"/>
        </w:rPr>
        <w:t>i težavi</w:t>
      </w:r>
      <w:r w:rsidRPr="009F67C8">
        <w:rPr>
          <w:rFonts w:asciiTheme="minorHAnsi" w:hAnsiTheme="minorHAnsi" w:cstheme="minorHAnsi"/>
          <w:szCs w:val="24"/>
        </w:rPr>
        <w:t>;</w:t>
      </w:r>
    </w:p>
    <w:p w14:paraId="006F46B3" w14:textId="001878E9" w:rsidR="00411F9E" w:rsidRPr="009F67C8" w:rsidRDefault="00411F9E" w:rsidP="00A12B9E">
      <w:pPr>
        <w:numPr>
          <w:ilvl w:val="0"/>
          <w:numId w:val="37"/>
        </w:numPr>
        <w:spacing w:after="0" w:line="240" w:lineRule="auto"/>
        <w:ind w:left="357" w:hanging="357"/>
        <w:jc w:val="both"/>
        <w:rPr>
          <w:rFonts w:asciiTheme="minorHAnsi" w:hAnsiTheme="minorHAnsi" w:cstheme="minorHAnsi"/>
          <w:szCs w:val="24"/>
        </w:rPr>
      </w:pPr>
      <w:r w:rsidRPr="009F67C8">
        <w:rPr>
          <w:rFonts w:asciiTheme="minorHAnsi" w:hAnsiTheme="minorHAnsi" w:cstheme="minorHAnsi"/>
          <w:szCs w:val="24"/>
        </w:rPr>
        <w:t>tožbe zaradi neizpolnitve obveznosti. Ta tožba omogoča SEU nadzor nad tem, ali države članice spoštujejo obveznosti, ki jih imajo na podlagi prava Unije. Tožbo lahko vloži Evropska komisija (v nadaljevanju</w:t>
      </w:r>
      <w:r w:rsidR="00C8213B">
        <w:rPr>
          <w:rFonts w:asciiTheme="minorHAnsi" w:hAnsiTheme="minorHAnsi" w:cstheme="minorHAnsi"/>
          <w:szCs w:val="24"/>
        </w:rPr>
        <w:t>:</w:t>
      </w:r>
      <w:r w:rsidRPr="009F67C8">
        <w:rPr>
          <w:rFonts w:asciiTheme="minorHAnsi" w:hAnsiTheme="minorHAnsi" w:cstheme="minorHAnsi"/>
          <w:szCs w:val="24"/>
        </w:rPr>
        <w:t xml:space="preserve"> Komisija) ali druga država članica;</w:t>
      </w:r>
    </w:p>
    <w:p w14:paraId="47F7F9BF" w14:textId="65620A49" w:rsidR="00411F9E" w:rsidRPr="009F67C8" w:rsidRDefault="00411F9E" w:rsidP="00A12B9E">
      <w:pPr>
        <w:numPr>
          <w:ilvl w:val="0"/>
          <w:numId w:val="37"/>
        </w:numPr>
        <w:spacing w:after="0" w:line="240" w:lineRule="auto"/>
        <w:ind w:left="357" w:hanging="357"/>
        <w:jc w:val="both"/>
        <w:rPr>
          <w:rFonts w:asciiTheme="minorHAnsi" w:hAnsiTheme="minorHAnsi" w:cstheme="minorHAnsi"/>
          <w:szCs w:val="24"/>
        </w:rPr>
      </w:pPr>
      <w:r w:rsidRPr="009F67C8">
        <w:rPr>
          <w:rFonts w:asciiTheme="minorHAnsi" w:hAnsiTheme="minorHAnsi" w:cstheme="minorHAnsi"/>
          <w:szCs w:val="24"/>
        </w:rPr>
        <w:t xml:space="preserve">ničnostne tožbe. S to tožbo tožeča stranka zahteva razglasitev ničnosti akta institucije, organa, urada ali agencije Unije (zlasti uredbe, direktive, odločbe). V pristojnosti SEU so tožbe države članice proti Evropskemu parlamentu oziroma Svetu (razen proti aktom </w:t>
      </w:r>
      <w:r w:rsidR="00C8213B">
        <w:rPr>
          <w:rFonts w:asciiTheme="minorHAnsi" w:hAnsiTheme="minorHAnsi" w:cstheme="minorHAnsi"/>
          <w:szCs w:val="24"/>
        </w:rPr>
        <w:t>le-t</w:t>
      </w:r>
      <w:r w:rsidRPr="009F67C8">
        <w:rPr>
          <w:rFonts w:asciiTheme="minorHAnsi" w:hAnsiTheme="minorHAnsi" w:cstheme="minorHAnsi"/>
          <w:szCs w:val="24"/>
        </w:rPr>
        <w:t xml:space="preserve">ega s področja državnih pomoči, dampinga in izvršilnih pooblastil) in tožbe ene institucije </w:t>
      </w:r>
      <w:r w:rsidRPr="009F67C8">
        <w:rPr>
          <w:rFonts w:asciiTheme="minorHAnsi" w:hAnsiTheme="minorHAnsi" w:cstheme="minorHAnsi"/>
          <w:szCs w:val="24"/>
        </w:rPr>
        <w:lastRenderedPageBreak/>
        <w:t>Unije proti drugi instituciji. Splošno sodišče je pristojno za obravnavanje vseh drugih tožb te vrste na prvi stopnji, predvsem tistih, ki jih vložijo posamezniki;</w:t>
      </w:r>
    </w:p>
    <w:p w14:paraId="0F35017D" w14:textId="7D317413" w:rsidR="00411F9E" w:rsidRPr="009F67C8" w:rsidRDefault="00411F9E" w:rsidP="00A12B9E">
      <w:pPr>
        <w:numPr>
          <w:ilvl w:val="0"/>
          <w:numId w:val="37"/>
        </w:numPr>
        <w:spacing w:after="0" w:line="240" w:lineRule="auto"/>
        <w:ind w:left="357" w:hanging="357"/>
        <w:jc w:val="both"/>
        <w:rPr>
          <w:rFonts w:asciiTheme="minorHAnsi" w:hAnsiTheme="minorHAnsi" w:cstheme="minorHAnsi"/>
          <w:szCs w:val="24"/>
        </w:rPr>
      </w:pPr>
      <w:r w:rsidRPr="009F67C8">
        <w:rPr>
          <w:rFonts w:asciiTheme="minorHAnsi" w:hAnsiTheme="minorHAnsi" w:cstheme="minorHAnsi"/>
          <w:szCs w:val="24"/>
        </w:rPr>
        <w:t xml:space="preserve">tožbe zaradi nedelovanja. Ta tožba omogoča SEU nadzor </w:t>
      </w:r>
      <w:r w:rsidR="00C8213B">
        <w:rPr>
          <w:rFonts w:asciiTheme="minorHAnsi" w:hAnsiTheme="minorHAnsi" w:cstheme="minorHAnsi"/>
          <w:szCs w:val="24"/>
        </w:rPr>
        <w:t xml:space="preserve">nad </w:t>
      </w:r>
      <w:r w:rsidRPr="009F67C8">
        <w:rPr>
          <w:rFonts w:asciiTheme="minorHAnsi" w:hAnsiTheme="minorHAnsi" w:cstheme="minorHAnsi"/>
          <w:szCs w:val="24"/>
        </w:rPr>
        <w:t>zakonitost</w:t>
      </w:r>
      <w:r w:rsidR="00C8213B">
        <w:rPr>
          <w:rFonts w:asciiTheme="minorHAnsi" w:hAnsiTheme="minorHAnsi" w:cstheme="minorHAnsi"/>
          <w:szCs w:val="24"/>
        </w:rPr>
        <w:t>jo</w:t>
      </w:r>
      <w:r w:rsidRPr="009F67C8">
        <w:rPr>
          <w:rFonts w:asciiTheme="minorHAnsi" w:hAnsiTheme="minorHAnsi" w:cstheme="minorHAnsi"/>
          <w:szCs w:val="24"/>
        </w:rPr>
        <w:t xml:space="preserve"> nedelovanja institucij, organov, uradov in agencij Unije. Vložiti jo je mogoče le po tem, ko je bila zadevna institucija pozvana k delovanju. Če se ugotovi nezakonitost opustitve, mora zadevna institucija sprejeti ustrezne ukrepe za prenehanje nedelovanja. Pristojnost za odločanje o tožbi zaradi nedelovanja si delita SEU in SSEU po merilih, kakršna veljajo za ničnostne tožbe;</w:t>
      </w:r>
    </w:p>
    <w:p w14:paraId="7F86C2F7" w14:textId="77777777" w:rsidR="00411F9E" w:rsidRPr="009F67C8" w:rsidRDefault="00411F9E" w:rsidP="00A12B9E">
      <w:pPr>
        <w:numPr>
          <w:ilvl w:val="0"/>
          <w:numId w:val="37"/>
        </w:numPr>
        <w:spacing w:after="0" w:line="240" w:lineRule="auto"/>
        <w:ind w:left="357" w:hanging="357"/>
        <w:jc w:val="both"/>
        <w:rPr>
          <w:rFonts w:asciiTheme="minorHAnsi" w:hAnsiTheme="minorHAnsi" w:cstheme="minorHAnsi"/>
          <w:szCs w:val="24"/>
        </w:rPr>
      </w:pPr>
      <w:r w:rsidRPr="009F67C8">
        <w:rPr>
          <w:rFonts w:asciiTheme="minorHAnsi" w:hAnsiTheme="minorHAnsi" w:cstheme="minorHAnsi"/>
          <w:szCs w:val="24"/>
        </w:rPr>
        <w:t>pritožbe zoper sodbe SSEU. Pri SEU je mogoče vložiti pritožbe, omejene na pravna vprašanja, zoper sodbe in sklepe SSEU. Če je pritožba dopustna in utemeljena, SEU odločitev SSEU razveljavi. Če je zadeva zrela za odločanje, lahko SEU samo odloči o sporu. Sicer zadevo vrne SSEU, ki je vezano na odločitev SEU v okviru pritožbe.</w:t>
      </w:r>
    </w:p>
    <w:p w14:paraId="6FF28486" w14:textId="77777777" w:rsidR="00411F9E" w:rsidRPr="009F67C8" w:rsidRDefault="00411F9E" w:rsidP="00B643BF">
      <w:pPr>
        <w:spacing w:after="0" w:line="240" w:lineRule="auto"/>
        <w:jc w:val="both"/>
        <w:rPr>
          <w:rFonts w:asciiTheme="minorHAnsi" w:hAnsiTheme="minorHAnsi" w:cstheme="minorHAnsi"/>
          <w:szCs w:val="24"/>
        </w:rPr>
      </w:pPr>
    </w:p>
    <w:p w14:paraId="45D30031" w14:textId="77777777" w:rsidR="00411F9E" w:rsidRPr="009F67C8" w:rsidRDefault="00411F9E" w:rsidP="00B643BF">
      <w:pPr>
        <w:spacing w:after="0" w:line="240" w:lineRule="auto"/>
        <w:jc w:val="both"/>
        <w:rPr>
          <w:rFonts w:asciiTheme="minorHAnsi" w:hAnsiTheme="minorHAnsi" w:cstheme="minorHAnsi"/>
          <w:color w:val="007466"/>
          <w:szCs w:val="24"/>
        </w:rPr>
      </w:pPr>
      <w:r w:rsidRPr="009F67C8">
        <w:rPr>
          <w:rFonts w:asciiTheme="minorHAnsi" w:hAnsiTheme="minorHAnsi" w:cstheme="minorHAnsi"/>
          <w:color w:val="007466"/>
          <w:szCs w:val="24"/>
        </w:rPr>
        <w:t>SSEU je pristojno za obravnavo:</w:t>
      </w:r>
    </w:p>
    <w:p w14:paraId="4ABB26DA" w14:textId="6D3EE9C5" w:rsidR="00411F9E" w:rsidRPr="009F67C8" w:rsidRDefault="00411F9E" w:rsidP="00A12B9E">
      <w:pPr>
        <w:numPr>
          <w:ilvl w:val="0"/>
          <w:numId w:val="38"/>
        </w:numPr>
        <w:spacing w:after="0" w:line="240" w:lineRule="auto"/>
        <w:ind w:left="357" w:hanging="357"/>
        <w:jc w:val="both"/>
        <w:rPr>
          <w:rFonts w:asciiTheme="minorHAnsi" w:hAnsiTheme="minorHAnsi" w:cstheme="minorHAnsi"/>
          <w:szCs w:val="24"/>
        </w:rPr>
      </w:pPr>
      <w:r w:rsidRPr="009F67C8">
        <w:rPr>
          <w:rFonts w:asciiTheme="minorHAnsi" w:hAnsiTheme="minorHAnsi" w:cstheme="minorHAnsi"/>
          <w:szCs w:val="24"/>
        </w:rPr>
        <w:t>neposrednih tožb fizičnih ali pravnih oseb zoper akte institucij, organov, uradov in agencij Evropske unije (na katere so naslovljeni ali ki se nanje neposredno in posamično nanašajo) ter zoper predpise (ki se nanje neposredno nanašajo, vendar ne potrebujejo izvedbenih ukrepov) in zoper neodločanje teh institucij, organov, uradov in agencij. Gre n</w:t>
      </w:r>
      <w:r w:rsidR="00BB30EE">
        <w:rPr>
          <w:rFonts w:asciiTheme="minorHAnsi" w:hAnsiTheme="minorHAnsi" w:cstheme="minorHAnsi"/>
          <w:szCs w:val="24"/>
        </w:rPr>
        <w:t xml:space="preserve">a </w:t>
      </w:r>
      <w:r w:rsidRPr="009F67C8">
        <w:rPr>
          <w:rFonts w:asciiTheme="minorHAnsi" w:hAnsiTheme="minorHAnsi" w:cstheme="minorHAnsi"/>
          <w:szCs w:val="24"/>
        </w:rPr>
        <w:t>pr</w:t>
      </w:r>
      <w:r w:rsidR="00BB30EE">
        <w:rPr>
          <w:rFonts w:asciiTheme="minorHAnsi" w:hAnsiTheme="minorHAnsi" w:cstheme="minorHAnsi"/>
          <w:szCs w:val="24"/>
        </w:rPr>
        <w:t>imer</w:t>
      </w:r>
      <w:r w:rsidRPr="009F67C8">
        <w:rPr>
          <w:rFonts w:asciiTheme="minorHAnsi" w:hAnsiTheme="minorHAnsi" w:cstheme="minorHAnsi"/>
          <w:szCs w:val="24"/>
        </w:rPr>
        <w:t xml:space="preserve"> za tožbo, ki jo vloži podjetje zoper odločbo Evropske komisije, ki mu nalaga denarno kazen; </w:t>
      </w:r>
    </w:p>
    <w:p w14:paraId="08CE44E0" w14:textId="77777777" w:rsidR="00411F9E" w:rsidRPr="009F67C8" w:rsidRDefault="00411F9E" w:rsidP="00A12B9E">
      <w:pPr>
        <w:numPr>
          <w:ilvl w:val="0"/>
          <w:numId w:val="38"/>
        </w:numPr>
        <w:spacing w:after="0" w:line="240" w:lineRule="auto"/>
        <w:ind w:left="357" w:hanging="357"/>
        <w:jc w:val="both"/>
        <w:rPr>
          <w:rFonts w:asciiTheme="minorHAnsi" w:hAnsiTheme="minorHAnsi" w:cstheme="minorHAnsi"/>
          <w:szCs w:val="24"/>
        </w:rPr>
      </w:pPr>
      <w:r w:rsidRPr="009F67C8">
        <w:rPr>
          <w:rFonts w:asciiTheme="minorHAnsi" w:hAnsiTheme="minorHAnsi" w:cstheme="minorHAnsi"/>
          <w:szCs w:val="24"/>
        </w:rPr>
        <w:t>tožb držav članic zoper Komisijo;</w:t>
      </w:r>
    </w:p>
    <w:p w14:paraId="6C350A62" w14:textId="77777777" w:rsidR="00411F9E" w:rsidRPr="009F67C8" w:rsidRDefault="00411F9E" w:rsidP="00A12B9E">
      <w:pPr>
        <w:numPr>
          <w:ilvl w:val="0"/>
          <w:numId w:val="38"/>
        </w:numPr>
        <w:spacing w:after="0" w:line="240" w:lineRule="auto"/>
        <w:ind w:left="357" w:hanging="357"/>
        <w:jc w:val="both"/>
        <w:rPr>
          <w:rFonts w:asciiTheme="minorHAnsi" w:hAnsiTheme="minorHAnsi" w:cstheme="minorHAnsi"/>
          <w:szCs w:val="24"/>
        </w:rPr>
      </w:pPr>
      <w:r w:rsidRPr="009F67C8">
        <w:rPr>
          <w:rFonts w:asciiTheme="minorHAnsi" w:hAnsiTheme="minorHAnsi" w:cstheme="minorHAnsi"/>
          <w:szCs w:val="24"/>
        </w:rPr>
        <w:t xml:space="preserve">tožb držav članic zoper Svet v zvezi s sprejetimi akti glede državnih pomoči, ukrepi trgovinske zaščite </w:t>
      </w:r>
      <w:r w:rsidRPr="009F67C8">
        <w:rPr>
          <w:rFonts w:asciiTheme="minorHAnsi" w:hAnsiTheme="minorHAnsi" w:cstheme="minorHAnsi"/>
          <w:i/>
          <w:iCs/>
          <w:szCs w:val="24"/>
        </w:rPr>
        <w:t xml:space="preserve">(damping) </w:t>
      </w:r>
      <w:r w:rsidRPr="009F67C8">
        <w:rPr>
          <w:rFonts w:asciiTheme="minorHAnsi" w:hAnsiTheme="minorHAnsi" w:cstheme="minorHAnsi"/>
          <w:szCs w:val="24"/>
        </w:rPr>
        <w:t xml:space="preserve">in akti, s katerimi prenese pristojnost za izvajanje; </w:t>
      </w:r>
    </w:p>
    <w:p w14:paraId="49DC369B" w14:textId="77777777" w:rsidR="00411F9E" w:rsidRPr="009F67C8" w:rsidRDefault="00411F9E" w:rsidP="00A12B9E">
      <w:pPr>
        <w:numPr>
          <w:ilvl w:val="0"/>
          <w:numId w:val="38"/>
        </w:numPr>
        <w:spacing w:after="0" w:line="240" w:lineRule="auto"/>
        <w:ind w:left="357" w:hanging="357"/>
        <w:jc w:val="both"/>
        <w:rPr>
          <w:rFonts w:asciiTheme="minorHAnsi" w:hAnsiTheme="minorHAnsi" w:cstheme="minorHAnsi"/>
          <w:szCs w:val="24"/>
        </w:rPr>
      </w:pPr>
      <w:r w:rsidRPr="009F67C8">
        <w:rPr>
          <w:rFonts w:asciiTheme="minorHAnsi" w:hAnsiTheme="minorHAnsi" w:cstheme="minorHAnsi"/>
          <w:szCs w:val="24"/>
        </w:rPr>
        <w:t>tožb za povrnitev škode, ki so jo povzročile institucije Evropske unije ali njihovi uslužbenci;</w:t>
      </w:r>
    </w:p>
    <w:p w14:paraId="2027AC75" w14:textId="77777777" w:rsidR="00411F9E" w:rsidRPr="009F67C8" w:rsidRDefault="00411F9E" w:rsidP="00A12B9E">
      <w:pPr>
        <w:numPr>
          <w:ilvl w:val="0"/>
          <w:numId w:val="38"/>
        </w:numPr>
        <w:spacing w:after="0" w:line="240" w:lineRule="auto"/>
        <w:ind w:left="357" w:hanging="357"/>
        <w:jc w:val="both"/>
        <w:rPr>
          <w:rFonts w:asciiTheme="minorHAnsi" w:hAnsiTheme="minorHAnsi" w:cstheme="minorHAnsi"/>
          <w:szCs w:val="24"/>
        </w:rPr>
      </w:pPr>
      <w:r w:rsidRPr="009F67C8">
        <w:rPr>
          <w:rFonts w:asciiTheme="minorHAnsi" w:hAnsiTheme="minorHAnsi" w:cstheme="minorHAnsi"/>
          <w:szCs w:val="24"/>
        </w:rPr>
        <w:t>tožb, ki temeljijo na pogodbah, ki jih je sklenila Evropska unija, ki izrecno določajo pristojnost SSEU;</w:t>
      </w:r>
    </w:p>
    <w:p w14:paraId="2D0FB74F" w14:textId="219B27EC" w:rsidR="00411F9E" w:rsidRPr="009F67C8" w:rsidRDefault="00411F9E" w:rsidP="00A12B9E">
      <w:pPr>
        <w:numPr>
          <w:ilvl w:val="0"/>
          <w:numId w:val="38"/>
        </w:numPr>
        <w:spacing w:after="0" w:line="240" w:lineRule="auto"/>
        <w:ind w:left="357" w:hanging="357"/>
        <w:jc w:val="both"/>
        <w:rPr>
          <w:rFonts w:asciiTheme="minorHAnsi" w:hAnsiTheme="minorHAnsi" w:cstheme="minorHAnsi"/>
          <w:szCs w:val="24"/>
        </w:rPr>
      </w:pPr>
      <w:r w:rsidRPr="009F67C8">
        <w:rPr>
          <w:rFonts w:asciiTheme="minorHAnsi" w:hAnsiTheme="minorHAnsi" w:cstheme="minorHAnsi"/>
          <w:szCs w:val="24"/>
        </w:rPr>
        <w:t>tožb s področja intelektualne lastnine zoper odločbe Urada za usklajevanje na notranjem trgu (znamke in modeli) in Urada Skupnosti za rastlinske sorte</w:t>
      </w:r>
      <w:r w:rsidR="00BB30EE">
        <w:rPr>
          <w:rFonts w:asciiTheme="minorHAnsi" w:hAnsiTheme="minorHAnsi" w:cstheme="minorHAnsi"/>
          <w:szCs w:val="24"/>
        </w:rPr>
        <w:t>;</w:t>
      </w:r>
    </w:p>
    <w:p w14:paraId="4EF80B05" w14:textId="77777777" w:rsidR="00411F9E" w:rsidRPr="009F67C8" w:rsidRDefault="00411F9E" w:rsidP="00A12B9E">
      <w:pPr>
        <w:numPr>
          <w:ilvl w:val="0"/>
          <w:numId w:val="38"/>
        </w:numPr>
        <w:spacing w:after="0" w:line="240" w:lineRule="auto"/>
        <w:ind w:left="357" w:hanging="357"/>
        <w:jc w:val="both"/>
        <w:rPr>
          <w:rFonts w:asciiTheme="minorHAnsi" w:hAnsiTheme="minorHAnsi" w:cstheme="minorHAnsi"/>
          <w:szCs w:val="24"/>
        </w:rPr>
      </w:pPr>
      <w:r w:rsidRPr="009F67C8">
        <w:rPr>
          <w:rFonts w:asciiTheme="minorHAnsi" w:hAnsiTheme="minorHAnsi" w:cstheme="minorHAnsi"/>
          <w:szCs w:val="24"/>
        </w:rPr>
        <w:t xml:space="preserve">sporov med institucijami Evropske unije in njihovim osebjem glede delovnih razmerij in sistema socialne varnosti. </w:t>
      </w:r>
    </w:p>
    <w:p w14:paraId="1CCB96EF" w14:textId="77777777" w:rsidR="00411F9E" w:rsidRPr="009F67C8" w:rsidRDefault="00411F9E" w:rsidP="00B643BF">
      <w:pPr>
        <w:spacing w:after="0" w:line="240" w:lineRule="auto"/>
        <w:jc w:val="both"/>
        <w:rPr>
          <w:rFonts w:asciiTheme="minorHAnsi" w:hAnsiTheme="minorHAnsi" w:cstheme="minorHAnsi"/>
          <w:szCs w:val="24"/>
        </w:rPr>
      </w:pPr>
    </w:p>
    <w:p w14:paraId="496A19AD" w14:textId="77777777" w:rsidR="00411F9E" w:rsidRPr="009F67C8" w:rsidRDefault="00411F9E"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Zoper odločbe, ki jih sprejme SSEU, je mogoče v roku dveh mesecev vložiti pritožbo na SEU, vendar zgolj glede pravnih vprašanj.</w:t>
      </w:r>
    </w:p>
    <w:p w14:paraId="40FE60BA" w14:textId="77777777" w:rsidR="006937ED" w:rsidRDefault="006937ED" w:rsidP="00A01DF1">
      <w:pPr>
        <w:pStyle w:val="Naslov6"/>
        <w:spacing w:before="0" w:line="240" w:lineRule="auto"/>
        <w:rPr>
          <w:rFonts w:asciiTheme="minorHAnsi" w:hAnsiTheme="minorHAnsi" w:cstheme="minorHAnsi"/>
        </w:rPr>
      </w:pPr>
    </w:p>
    <w:p w14:paraId="49D0D8E4" w14:textId="4F27B2AC" w:rsidR="004D3AF9" w:rsidRPr="009F67C8" w:rsidRDefault="004D3AF9" w:rsidP="00A01DF1">
      <w:pPr>
        <w:pStyle w:val="Naslov6"/>
        <w:spacing w:before="0" w:line="240" w:lineRule="auto"/>
        <w:rPr>
          <w:rFonts w:asciiTheme="minorHAnsi" w:hAnsiTheme="minorHAnsi" w:cstheme="minorHAnsi"/>
        </w:rPr>
      </w:pPr>
      <w:bookmarkStart w:id="526" w:name="_Toc168845100"/>
      <w:r w:rsidRPr="009F67C8">
        <w:rPr>
          <w:rFonts w:asciiTheme="minorHAnsi" w:hAnsiTheme="minorHAnsi" w:cstheme="minorHAnsi"/>
        </w:rPr>
        <w:t>1.13.1.2 Postopkovna pravila</w:t>
      </w:r>
      <w:bookmarkEnd w:id="526"/>
      <w:r w:rsidRPr="009F67C8">
        <w:rPr>
          <w:rFonts w:asciiTheme="minorHAnsi" w:hAnsiTheme="minorHAnsi" w:cstheme="minorHAnsi"/>
        </w:rPr>
        <w:t xml:space="preserve"> </w:t>
      </w:r>
    </w:p>
    <w:p w14:paraId="42E07C4A" w14:textId="77777777" w:rsidR="004D3AF9" w:rsidRPr="009F67C8" w:rsidRDefault="004D3AF9" w:rsidP="00A01DF1">
      <w:pPr>
        <w:spacing w:after="0" w:line="240" w:lineRule="auto"/>
        <w:jc w:val="both"/>
        <w:rPr>
          <w:rFonts w:asciiTheme="minorHAnsi" w:hAnsiTheme="minorHAnsi" w:cstheme="minorHAnsi"/>
          <w:szCs w:val="24"/>
        </w:rPr>
      </w:pPr>
    </w:p>
    <w:p w14:paraId="2ACD9E90" w14:textId="7BD4F9BE" w:rsidR="004D3AF9" w:rsidRPr="009F67C8" w:rsidRDefault="004D3AF9" w:rsidP="004D3AF9">
      <w:pPr>
        <w:spacing w:after="0" w:line="240" w:lineRule="auto"/>
        <w:jc w:val="both"/>
        <w:rPr>
          <w:rFonts w:asciiTheme="minorHAnsi" w:hAnsiTheme="minorHAnsi" w:cstheme="minorHAnsi"/>
          <w:szCs w:val="24"/>
        </w:rPr>
      </w:pPr>
      <w:r w:rsidRPr="009F67C8">
        <w:rPr>
          <w:rFonts w:asciiTheme="minorHAnsi" w:hAnsiTheme="minorHAnsi" w:cstheme="minorHAnsi"/>
          <w:szCs w:val="24"/>
        </w:rPr>
        <w:t>V skladu s postopkovnimi pravili Sodišča se vsak predlog za spreje</w:t>
      </w:r>
      <w:r w:rsidR="00BB30EE">
        <w:rPr>
          <w:rFonts w:asciiTheme="minorHAnsi" w:hAnsiTheme="minorHAnsi" w:cstheme="minorHAnsi"/>
          <w:szCs w:val="24"/>
        </w:rPr>
        <w:t>tje</w:t>
      </w:r>
      <w:r w:rsidRPr="009F67C8">
        <w:rPr>
          <w:rFonts w:asciiTheme="minorHAnsi" w:hAnsiTheme="minorHAnsi" w:cstheme="minorHAnsi"/>
          <w:szCs w:val="24"/>
        </w:rPr>
        <w:t xml:space="preserve"> predhodne odločbe, vložen na podlagi </w:t>
      </w:r>
      <w:r w:rsidR="00BB30EE" w:rsidRPr="009F67C8">
        <w:rPr>
          <w:rFonts w:asciiTheme="minorHAnsi" w:hAnsiTheme="minorHAnsi" w:cstheme="minorHAnsi"/>
          <w:szCs w:val="24"/>
        </w:rPr>
        <w:t>267</w:t>
      </w:r>
      <w:r w:rsidR="00BB30EE">
        <w:rPr>
          <w:rFonts w:asciiTheme="minorHAnsi" w:hAnsiTheme="minorHAnsi" w:cstheme="minorHAnsi"/>
          <w:szCs w:val="24"/>
        </w:rPr>
        <w:t>.</w:t>
      </w:r>
      <w:r w:rsidR="00BB30EE" w:rsidRPr="009F67C8">
        <w:rPr>
          <w:rFonts w:asciiTheme="minorHAnsi" w:hAnsiTheme="minorHAnsi" w:cstheme="minorHAnsi"/>
          <w:szCs w:val="24"/>
        </w:rPr>
        <w:t xml:space="preserve"> </w:t>
      </w:r>
      <w:r w:rsidRPr="009F67C8">
        <w:rPr>
          <w:rFonts w:asciiTheme="minorHAnsi" w:hAnsiTheme="minorHAnsi" w:cstheme="minorHAnsi"/>
          <w:szCs w:val="24"/>
        </w:rPr>
        <w:t xml:space="preserve">člena PDEU, vroči vsem državam članicam EU, ki se nato lahko vključijo v postopek. Aktivna vključitev v postopek je možna vse do ustne obravnave. Sodbe, ki jih izda Sodišče v zadevah predhodnega odločanja (gre za odločitve o razlagi in veljavnosti prava EU), so zaradi njihovega </w:t>
      </w:r>
      <w:r w:rsidRPr="009F67C8">
        <w:rPr>
          <w:rFonts w:asciiTheme="minorHAnsi" w:hAnsiTheme="minorHAnsi" w:cstheme="minorHAnsi"/>
          <w:i/>
          <w:szCs w:val="24"/>
        </w:rPr>
        <w:t>erga omnes</w:t>
      </w:r>
      <w:r w:rsidRPr="009F67C8">
        <w:rPr>
          <w:rFonts w:asciiTheme="minorHAnsi" w:hAnsiTheme="minorHAnsi" w:cstheme="minorHAnsi"/>
          <w:szCs w:val="24"/>
        </w:rPr>
        <w:t xml:space="preserve"> učinka pomembne za vse države članice, saj je zanje razlaga Sodišča obvezna, v nasprotnem primeru so lahko celo tožene zaradi neupoštevanja razlage prava EU, kakor jo je p</w:t>
      </w:r>
      <w:r w:rsidR="00BB30EE">
        <w:rPr>
          <w:rFonts w:asciiTheme="minorHAnsi" w:hAnsiTheme="minorHAnsi" w:cstheme="minorHAnsi"/>
          <w:szCs w:val="24"/>
        </w:rPr>
        <w:t>redloži</w:t>
      </w:r>
      <w:r w:rsidRPr="009F67C8">
        <w:rPr>
          <w:rFonts w:asciiTheme="minorHAnsi" w:hAnsiTheme="minorHAnsi" w:cstheme="minorHAnsi"/>
          <w:szCs w:val="24"/>
        </w:rPr>
        <w:t xml:space="preserve">lo Sodišče. S tega </w:t>
      </w:r>
      <w:r w:rsidR="00BB30EE">
        <w:rPr>
          <w:rFonts w:asciiTheme="minorHAnsi" w:hAnsiTheme="minorHAnsi" w:cstheme="minorHAnsi"/>
          <w:szCs w:val="24"/>
        </w:rPr>
        <w:t>vidik</w:t>
      </w:r>
      <w:r w:rsidRPr="009F67C8">
        <w:rPr>
          <w:rFonts w:asciiTheme="minorHAnsi" w:hAnsiTheme="minorHAnsi" w:cstheme="minorHAnsi"/>
          <w:szCs w:val="24"/>
        </w:rPr>
        <w:t xml:space="preserve">a je nujno, da država te postopke spremlja in se seznani z vsemi sodbami Sodišča. Izrecno zahtevo po spremljanju postopka večkrat </w:t>
      </w:r>
      <w:r w:rsidR="008F17C1">
        <w:rPr>
          <w:rFonts w:asciiTheme="minorHAnsi" w:hAnsiTheme="minorHAnsi" w:cstheme="minorHAnsi"/>
          <w:szCs w:val="24"/>
        </w:rPr>
        <w:t xml:space="preserve">podajo </w:t>
      </w:r>
      <w:r w:rsidRPr="009F67C8">
        <w:rPr>
          <w:rFonts w:asciiTheme="minorHAnsi" w:hAnsiTheme="minorHAnsi" w:cstheme="minorHAnsi"/>
          <w:szCs w:val="24"/>
        </w:rPr>
        <w:t xml:space="preserve">tudi posamezna ministrstva, ki ob izjavi, da ni razloga za vključitev Slovenije v posamezni postopek, zahtevajo, da jih Državno odvetništvo RS seznanja s potekom in izidom postopka. Zaradi vloge Sodišča v institucionalnem ustroju EU in obveznega upoštevanja </w:t>
      </w:r>
      <w:r w:rsidRPr="009F67C8">
        <w:rPr>
          <w:rFonts w:asciiTheme="minorHAnsi" w:hAnsiTheme="minorHAnsi" w:cstheme="minorHAnsi"/>
          <w:szCs w:val="24"/>
        </w:rPr>
        <w:lastRenderedPageBreak/>
        <w:t>razlage prava EU je obveščanje ministrstev o poteku postopka in odločitvah Sodišča zagotovljeno v vsaki posamezni zadevi.</w:t>
      </w:r>
    </w:p>
    <w:p w14:paraId="04EE26AF" w14:textId="77777777" w:rsidR="008F17C1" w:rsidRDefault="008F17C1" w:rsidP="004D3AF9">
      <w:pPr>
        <w:spacing w:after="0" w:line="240" w:lineRule="auto"/>
        <w:jc w:val="both"/>
        <w:rPr>
          <w:rFonts w:asciiTheme="minorHAnsi" w:hAnsiTheme="minorHAnsi" w:cstheme="minorHAnsi"/>
          <w:szCs w:val="24"/>
        </w:rPr>
      </w:pPr>
    </w:p>
    <w:p w14:paraId="5B0E8FB9" w14:textId="70338E7C" w:rsidR="004D3AF9" w:rsidRPr="009F67C8" w:rsidRDefault="004D3AF9" w:rsidP="004D3AF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Državam članicam se vročajo tudi vse sodbe Splošnega sodišča, izdane v postopkih med drugimi državami članicami in/ali institucijami. V skladu z določbami </w:t>
      </w:r>
      <w:r w:rsidR="002938C6" w:rsidRPr="009F67C8">
        <w:rPr>
          <w:rFonts w:asciiTheme="minorHAnsi" w:hAnsiTheme="minorHAnsi" w:cstheme="minorHAnsi"/>
          <w:szCs w:val="24"/>
        </w:rPr>
        <w:t>56</w:t>
      </w:r>
      <w:r w:rsidR="002938C6">
        <w:rPr>
          <w:rFonts w:asciiTheme="minorHAnsi" w:hAnsiTheme="minorHAnsi" w:cstheme="minorHAnsi"/>
          <w:szCs w:val="24"/>
        </w:rPr>
        <w:t>.</w:t>
      </w:r>
      <w:r w:rsidR="002938C6" w:rsidRPr="009F67C8">
        <w:rPr>
          <w:rFonts w:asciiTheme="minorHAnsi" w:hAnsiTheme="minorHAnsi" w:cstheme="minorHAnsi"/>
          <w:szCs w:val="24"/>
        </w:rPr>
        <w:t xml:space="preserve"> </w:t>
      </w:r>
      <w:r w:rsidRPr="009F67C8">
        <w:rPr>
          <w:rFonts w:asciiTheme="minorHAnsi" w:hAnsiTheme="minorHAnsi" w:cstheme="minorHAnsi"/>
          <w:szCs w:val="24"/>
        </w:rPr>
        <w:t xml:space="preserve">člena Protokola o Statutu SEU so države članice kot privilegirani udeleženci upravičene vložiti pritožbo zoper sodbo Splošnega sodišča tudi v zadevah, ki jih neposredno ne zadevajo. Države članice lahko na podlagi </w:t>
      </w:r>
      <w:r w:rsidR="002938C6">
        <w:rPr>
          <w:rFonts w:asciiTheme="minorHAnsi" w:hAnsiTheme="minorHAnsi" w:cstheme="minorHAnsi"/>
          <w:szCs w:val="24"/>
        </w:rPr>
        <w:t xml:space="preserve">tretjega </w:t>
      </w:r>
      <w:r w:rsidRPr="009F67C8">
        <w:rPr>
          <w:rFonts w:asciiTheme="minorHAnsi" w:hAnsiTheme="minorHAnsi" w:cstheme="minorHAnsi"/>
          <w:szCs w:val="24"/>
        </w:rPr>
        <w:t xml:space="preserve">odstavka istega člena </w:t>
      </w:r>
      <w:r w:rsidR="002938C6">
        <w:rPr>
          <w:rFonts w:asciiTheme="minorHAnsi" w:hAnsiTheme="minorHAnsi" w:cstheme="minorHAnsi"/>
          <w:szCs w:val="24"/>
        </w:rPr>
        <w:t>s</w:t>
      </w:r>
      <w:r w:rsidRPr="009F67C8">
        <w:rPr>
          <w:rFonts w:asciiTheme="minorHAnsi" w:hAnsiTheme="minorHAnsi" w:cstheme="minorHAnsi"/>
          <w:szCs w:val="24"/>
        </w:rPr>
        <w:t>tatuta vložijo pritožbo zoper sodbo Splošnega sodišča tudi v zadevah, v katerih se postopka pred navedenim sodiščem niso udeležile. Pritožbo morajo vložiti v roku dveh mesecev od prejema obvestila o sodbi, postopek po pritožbi pa teče pred Sodiščem. V primeru, da se Slovenija ne odloči za vložitev pritožbe, se spis po izteku roka za pritožbo oziroma po prejemu obvestila, da Slovenija ne bo vložila pritožbe, zaključi.</w:t>
      </w:r>
    </w:p>
    <w:p w14:paraId="0667ED4C" w14:textId="77777777" w:rsidR="00411F9E" w:rsidRPr="00A22832" w:rsidRDefault="00411F9E" w:rsidP="00B643BF">
      <w:pPr>
        <w:spacing w:after="0" w:line="240" w:lineRule="auto"/>
        <w:jc w:val="both"/>
        <w:rPr>
          <w:rFonts w:asciiTheme="minorHAnsi" w:hAnsiTheme="minorHAnsi" w:cstheme="minorHAnsi"/>
          <w:sz w:val="28"/>
          <w:szCs w:val="28"/>
        </w:rPr>
      </w:pPr>
    </w:p>
    <w:p w14:paraId="5C074237" w14:textId="77777777" w:rsidR="00411F9E" w:rsidRPr="009F67C8" w:rsidRDefault="00411F9E" w:rsidP="00B643BF">
      <w:pPr>
        <w:pStyle w:val="Naslov5"/>
        <w:spacing w:before="0" w:line="240" w:lineRule="auto"/>
        <w:rPr>
          <w:rFonts w:asciiTheme="minorHAnsi" w:hAnsiTheme="minorHAnsi" w:cstheme="minorHAnsi"/>
          <w:szCs w:val="28"/>
        </w:rPr>
      </w:pPr>
      <w:bookmarkStart w:id="527" w:name="_Toc168845101"/>
      <w:r w:rsidRPr="009F67C8">
        <w:rPr>
          <w:rFonts w:asciiTheme="minorHAnsi" w:hAnsiTheme="minorHAnsi" w:cstheme="minorHAnsi"/>
          <w:szCs w:val="28"/>
        </w:rPr>
        <w:t>1.13.2 Statistika</w:t>
      </w:r>
      <w:bookmarkEnd w:id="527"/>
    </w:p>
    <w:p w14:paraId="1D842E5F" w14:textId="77777777" w:rsidR="00411F9E" w:rsidRPr="009F67C8" w:rsidRDefault="00411F9E" w:rsidP="00B643BF">
      <w:pPr>
        <w:spacing w:after="0" w:line="240" w:lineRule="auto"/>
        <w:jc w:val="both"/>
        <w:rPr>
          <w:rFonts w:asciiTheme="minorHAnsi" w:hAnsiTheme="minorHAnsi" w:cstheme="minorHAnsi"/>
          <w:sz w:val="28"/>
          <w:szCs w:val="28"/>
        </w:rPr>
      </w:pPr>
    </w:p>
    <w:p w14:paraId="44813D46" w14:textId="79156AE0" w:rsidR="004D3AF9" w:rsidRPr="009F67C8" w:rsidRDefault="004D3AF9" w:rsidP="004D3AF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 predstavljenih številkah so vsebovane zadeve, v katere se je Slovenija vključila kot udeleženec ali je imela položaj stranke, </w:t>
      </w:r>
      <w:r w:rsidR="002938C6">
        <w:rPr>
          <w:rFonts w:asciiTheme="minorHAnsi" w:hAnsiTheme="minorHAnsi" w:cstheme="minorHAnsi"/>
          <w:szCs w:val="24"/>
        </w:rPr>
        <w:t>ter</w:t>
      </w:r>
      <w:r w:rsidR="002938C6" w:rsidRPr="009F67C8">
        <w:rPr>
          <w:rFonts w:asciiTheme="minorHAnsi" w:hAnsiTheme="minorHAnsi" w:cstheme="minorHAnsi"/>
          <w:szCs w:val="24"/>
        </w:rPr>
        <w:t xml:space="preserve"> </w:t>
      </w:r>
      <w:r w:rsidRPr="009F67C8">
        <w:rPr>
          <w:rFonts w:asciiTheme="minorHAnsi" w:hAnsiTheme="minorHAnsi" w:cstheme="minorHAnsi"/>
          <w:szCs w:val="24"/>
        </w:rPr>
        <w:t xml:space="preserve">tudi </w:t>
      </w:r>
      <w:r w:rsidR="002938C6">
        <w:rPr>
          <w:rFonts w:asciiTheme="minorHAnsi" w:hAnsiTheme="minorHAnsi" w:cstheme="minorHAnsi"/>
          <w:szCs w:val="24"/>
        </w:rPr>
        <w:t>pre</w:t>
      </w:r>
      <w:r w:rsidRPr="009F67C8">
        <w:rPr>
          <w:rFonts w:asciiTheme="minorHAnsi" w:hAnsiTheme="minorHAnsi" w:cstheme="minorHAnsi"/>
          <w:szCs w:val="24"/>
        </w:rPr>
        <w:t xml:space="preserve">ostale zadeve. </w:t>
      </w:r>
    </w:p>
    <w:p w14:paraId="1E5FBB5D" w14:textId="77777777" w:rsidR="004D3AF9" w:rsidRPr="009F67C8" w:rsidRDefault="004D3AF9" w:rsidP="00B643BF">
      <w:pPr>
        <w:spacing w:after="0" w:line="240" w:lineRule="auto"/>
        <w:jc w:val="both"/>
        <w:rPr>
          <w:rFonts w:asciiTheme="minorHAnsi" w:hAnsiTheme="minorHAnsi" w:cstheme="minorHAnsi"/>
          <w:szCs w:val="24"/>
          <w:highlight w:val="yellow"/>
        </w:rPr>
      </w:pPr>
    </w:p>
    <w:p w14:paraId="272D3DC6" w14:textId="753925B1" w:rsidR="000431CB" w:rsidRPr="009F67C8" w:rsidRDefault="000431CB"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SEU je v letu 202</w:t>
      </w:r>
      <w:r w:rsidR="00492D38" w:rsidRPr="009F67C8">
        <w:rPr>
          <w:rFonts w:asciiTheme="minorHAnsi" w:hAnsiTheme="minorHAnsi" w:cstheme="minorHAnsi"/>
          <w:szCs w:val="24"/>
        </w:rPr>
        <w:t>3</w:t>
      </w:r>
      <w:r w:rsidRPr="009F67C8">
        <w:rPr>
          <w:rFonts w:asciiTheme="minorHAnsi" w:hAnsiTheme="minorHAnsi" w:cstheme="minorHAnsi"/>
          <w:szCs w:val="24"/>
        </w:rPr>
        <w:t xml:space="preserve"> Državnemu odvetništvu RS vročilo 4</w:t>
      </w:r>
      <w:r w:rsidR="00492D38" w:rsidRPr="009F67C8">
        <w:rPr>
          <w:rFonts w:asciiTheme="minorHAnsi" w:hAnsiTheme="minorHAnsi" w:cstheme="minorHAnsi"/>
          <w:szCs w:val="24"/>
        </w:rPr>
        <w:t>46</w:t>
      </w:r>
      <w:r w:rsidRPr="009F67C8">
        <w:rPr>
          <w:rFonts w:asciiTheme="minorHAnsi" w:hAnsiTheme="minorHAnsi" w:cstheme="minorHAnsi"/>
          <w:szCs w:val="24"/>
        </w:rPr>
        <w:t xml:space="preserve"> zadev. Skupno je imelo Državno odvetništvo RS v letu 202</w:t>
      </w:r>
      <w:r w:rsidR="00492D38" w:rsidRPr="009F67C8">
        <w:rPr>
          <w:rFonts w:asciiTheme="minorHAnsi" w:hAnsiTheme="minorHAnsi" w:cstheme="minorHAnsi"/>
          <w:szCs w:val="24"/>
        </w:rPr>
        <w:t>3</w:t>
      </w:r>
      <w:r w:rsidRPr="009F67C8">
        <w:rPr>
          <w:rFonts w:asciiTheme="minorHAnsi" w:hAnsiTheme="minorHAnsi" w:cstheme="minorHAnsi"/>
          <w:szCs w:val="24"/>
        </w:rPr>
        <w:t xml:space="preserve"> v delu 1.</w:t>
      </w:r>
      <w:r w:rsidR="00492D38" w:rsidRPr="009F67C8">
        <w:rPr>
          <w:rFonts w:asciiTheme="minorHAnsi" w:hAnsiTheme="minorHAnsi" w:cstheme="minorHAnsi"/>
          <w:szCs w:val="24"/>
        </w:rPr>
        <w:t>072</w:t>
      </w:r>
      <w:r w:rsidRPr="009F67C8">
        <w:rPr>
          <w:rFonts w:asciiTheme="minorHAnsi" w:hAnsiTheme="minorHAnsi" w:cstheme="minorHAnsi"/>
          <w:szCs w:val="24"/>
        </w:rPr>
        <w:t xml:space="preserve"> zadev iz pristojnosti SEU. Državno odvetništvo RS je v letu 20</w:t>
      </w:r>
      <w:r w:rsidR="00106E28" w:rsidRPr="009F67C8">
        <w:rPr>
          <w:rFonts w:asciiTheme="minorHAnsi" w:hAnsiTheme="minorHAnsi" w:cstheme="minorHAnsi"/>
          <w:szCs w:val="24"/>
        </w:rPr>
        <w:t>2</w:t>
      </w:r>
      <w:r w:rsidR="00492D38" w:rsidRPr="009F67C8">
        <w:rPr>
          <w:rFonts w:asciiTheme="minorHAnsi" w:hAnsiTheme="minorHAnsi" w:cstheme="minorHAnsi"/>
          <w:szCs w:val="24"/>
        </w:rPr>
        <w:t>3</w:t>
      </w:r>
      <w:r w:rsidRPr="009F67C8">
        <w:rPr>
          <w:rFonts w:asciiTheme="minorHAnsi" w:hAnsiTheme="minorHAnsi" w:cstheme="minorHAnsi"/>
          <w:szCs w:val="24"/>
        </w:rPr>
        <w:t xml:space="preserve"> zaključilo </w:t>
      </w:r>
      <w:r w:rsidR="00492D38" w:rsidRPr="009F67C8">
        <w:rPr>
          <w:rFonts w:asciiTheme="minorHAnsi" w:hAnsiTheme="minorHAnsi" w:cstheme="minorHAnsi"/>
          <w:szCs w:val="24"/>
        </w:rPr>
        <w:t>435</w:t>
      </w:r>
      <w:r w:rsidRPr="009F67C8">
        <w:rPr>
          <w:rFonts w:asciiTheme="minorHAnsi" w:hAnsiTheme="minorHAnsi" w:cstheme="minorHAnsi"/>
          <w:szCs w:val="24"/>
        </w:rPr>
        <w:t xml:space="preserve"> zadev ter imelo na dan 1. 12. 202</w:t>
      </w:r>
      <w:r w:rsidR="00492D38" w:rsidRPr="009F67C8">
        <w:rPr>
          <w:rFonts w:asciiTheme="minorHAnsi" w:hAnsiTheme="minorHAnsi" w:cstheme="minorHAnsi"/>
          <w:szCs w:val="24"/>
        </w:rPr>
        <w:t>3</w:t>
      </w:r>
      <w:r w:rsidRPr="009F67C8">
        <w:rPr>
          <w:rFonts w:asciiTheme="minorHAnsi" w:hAnsiTheme="minorHAnsi" w:cstheme="minorHAnsi"/>
          <w:szCs w:val="24"/>
        </w:rPr>
        <w:t xml:space="preserve"> odprtih 6</w:t>
      </w:r>
      <w:r w:rsidR="00492D38" w:rsidRPr="009F67C8">
        <w:rPr>
          <w:rFonts w:asciiTheme="minorHAnsi" w:hAnsiTheme="minorHAnsi" w:cstheme="minorHAnsi"/>
          <w:szCs w:val="24"/>
        </w:rPr>
        <w:t xml:space="preserve">37 </w:t>
      </w:r>
      <w:r w:rsidRPr="009F67C8">
        <w:rPr>
          <w:rFonts w:asciiTheme="minorHAnsi" w:hAnsiTheme="minorHAnsi" w:cstheme="minorHAnsi"/>
          <w:szCs w:val="24"/>
        </w:rPr>
        <w:t xml:space="preserve">zadev iz pristojnosti SEU. </w:t>
      </w:r>
    </w:p>
    <w:p w14:paraId="0DA79974" w14:textId="77777777" w:rsidR="000431CB" w:rsidRPr="009F67C8" w:rsidRDefault="000431CB" w:rsidP="00B643BF">
      <w:pPr>
        <w:spacing w:after="0" w:line="240" w:lineRule="auto"/>
        <w:jc w:val="both"/>
        <w:rPr>
          <w:rFonts w:asciiTheme="minorHAnsi" w:hAnsiTheme="minorHAnsi" w:cstheme="minorHAnsi"/>
          <w:szCs w:val="24"/>
        </w:rPr>
      </w:pPr>
    </w:p>
    <w:p w14:paraId="71B6C207" w14:textId="1697DDE4" w:rsidR="000431CB" w:rsidRPr="009F67C8" w:rsidRDefault="000431CB"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SSEU je Državnemu odvetništvu RS v letu 202</w:t>
      </w:r>
      <w:r w:rsidR="00492D38" w:rsidRPr="009F67C8">
        <w:rPr>
          <w:rFonts w:asciiTheme="minorHAnsi" w:hAnsiTheme="minorHAnsi" w:cstheme="minorHAnsi"/>
          <w:szCs w:val="24"/>
        </w:rPr>
        <w:t>3</w:t>
      </w:r>
      <w:r w:rsidRPr="009F67C8">
        <w:rPr>
          <w:rFonts w:asciiTheme="minorHAnsi" w:hAnsiTheme="minorHAnsi" w:cstheme="minorHAnsi"/>
          <w:szCs w:val="24"/>
        </w:rPr>
        <w:t xml:space="preserve"> vročilo 4</w:t>
      </w:r>
      <w:r w:rsidR="00492D38" w:rsidRPr="009F67C8">
        <w:rPr>
          <w:rFonts w:asciiTheme="minorHAnsi" w:hAnsiTheme="minorHAnsi" w:cstheme="minorHAnsi"/>
          <w:szCs w:val="24"/>
        </w:rPr>
        <w:t>54</w:t>
      </w:r>
      <w:r w:rsidRPr="009F67C8">
        <w:rPr>
          <w:rFonts w:asciiTheme="minorHAnsi" w:hAnsiTheme="minorHAnsi" w:cstheme="minorHAnsi"/>
          <w:szCs w:val="24"/>
        </w:rPr>
        <w:t xml:space="preserve"> zadev. Skupno je imelo Državno odvetništvo RS v letu 202</w:t>
      </w:r>
      <w:r w:rsidR="00492D38" w:rsidRPr="009F67C8">
        <w:rPr>
          <w:rFonts w:asciiTheme="minorHAnsi" w:hAnsiTheme="minorHAnsi" w:cstheme="minorHAnsi"/>
          <w:szCs w:val="24"/>
        </w:rPr>
        <w:t>3</w:t>
      </w:r>
      <w:r w:rsidRPr="009F67C8">
        <w:rPr>
          <w:rFonts w:asciiTheme="minorHAnsi" w:hAnsiTheme="minorHAnsi" w:cstheme="minorHAnsi"/>
          <w:szCs w:val="24"/>
        </w:rPr>
        <w:t xml:space="preserve"> v delu 5</w:t>
      </w:r>
      <w:r w:rsidR="00492D38" w:rsidRPr="009F67C8">
        <w:rPr>
          <w:rFonts w:asciiTheme="minorHAnsi" w:hAnsiTheme="minorHAnsi" w:cstheme="minorHAnsi"/>
          <w:szCs w:val="24"/>
        </w:rPr>
        <w:t>2</w:t>
      </w:r>
      <w:r w:rsidRPr="009F67C8">
        <w:rPr>
          <w:rFonts w:asciiTheme="minorHAnsi" w:hAnsiTheme="minorHAnsi" w:cstheme="minorHAnsi"/>
          <w:szCs w:val="24"/>
        </w:rPr>
        <w:t>3 zadev iz pristojnosti SSEU. Državno odvetništvo RS je v letu 202</w:t>
      </w:r>
      <w:r w:rsidR="00492D38" w:rsidRPr="009F67C8">
        <w:rPr>
          <w:rFonts w:asciiTheme="minorHAnsi" w:hAnsiTheme="minorHAnsi" w:cstheme="minorHAnsi"/>
          <w:szCs w:val="24"/>
        </w:rPr>
        <w:t>3</w:t>
      </w:r>
      <w:r w:rsidRPr="009F67C8">
        <w:rPr>
          <w:rFonts w:asciiTheme="minorHAnsi" w:hAnsiTheme="minorHAnsi" w:cstheme="minorHAnsi"/>
          <w:szCs w:val="24"/>
        </w:rPr>
        <w:t xml:space="preserve"> zaključilo </w:t>
      </w:r>
      <w:r w:rsidR="00492D38" w:rsidRPr="009F67C8">
        <w:rPr>
          <w:rFonts w:asciiTheme="minorHAnsi" w:hAnsiTheme="minorHAnsi" w:cstheme="minorHAnsi"/>
          <w:szCs w:val="24"/>
        </w:rPr>
        <w:t>456</w:t>
      </w:r>
      <w:r w:rsidRPr="009F67C8">
        <w:rPr>
          <w:rFonts w:asciiTheme="minorHAnsi" w:hAnsiTheme="minorHAnsi" w:cstheme="minorHAnsi"/>
          <w:szCs w:val="24"/>
        </w:rPr>
        <w:t xml:space="preserve"> zadev ter imelo na dan 1. 12. 202</w:t>
      </w:r>
      <w:r w:rsidR="00492D38" w:rsidRPr="009F67C8">
        <w:rPr>
          <w:rFonts w:asciiTheme="minorHAnsi" w:hAnsiTheme="minorHAnsi" w:cstheme="minorHAnsi"/>
          <w:szCs w:val="24"/>
        </w:rPr>
        <w:t>3</w:t>
      </w:r>
      <w:r w:rsidRPr="009F67C8">
        <w:rPr>
          <w:rFonts w:asciiTheme="minorHAnsi" w:hAnsiTheme="minorHAnsi" w:cstheme="minorHAnsi"/>
          <w:szCs w:val="24"/>
        </w:rPr>
        <w:t xml:space="preserve"> odprtih 6</w:t>
      </w:r>
      <w:r w:rsidR="00492D38" w:rsidRPr="009F67C8">
        <w:rPr>
          <w:rFonts w:asciiTheme="minorHAnsi" w:hAnsiTheme="minorHAnsi" w:cstheme="minorHAnsi"/>
          <w:szCs w:val="24"/>
        </w:rPr>
        <w:t>7</w:t>
      </w:r>
      <w:r w:rsidRPr="009F67C8">
        <w:rPr>
          <w:rFonts w:asciiTheme="minorHAnsi" w:hAnsiTheme="minorHAnsi" w:cstheme="minorHAnsi"/>
          <w:szCs w:val="24"/>
        </w:rPr>
        <w:t xml:space="preserve"> zadev iz pristojnosti SSEU.</w:t>
      </w:r>
    </w:p>
    <w:p w14:paraId="71658296" w14:textId="77777777" w:rsidR="00D17D4A" w:rsidRPr="009F67C8" w:rsidRDefault="00D17D4A" w:rsidP="00B643BF">
      <w:pPr>
        <w:spacing w:after="0" w:line="240" w:lineRule="auto"/>
        <w:jc w:val="both"/>
        <w:rPr>
          <w:rFonts w:asciiTheme="minorHAnsi" w:hAnsiTheme="minorHAnsi" w:cstheme="minorHAnsi"/>
          <w:sz w:val="28"/>
          <w:szCs w:val="28"/>
        </w:rPr>
      </w:pPr>
    </w:p>
    <w:p w14:paraId="4645EE2D" w14:textId="18636F88" w:rsidR="00411F9E" w:rsidRPr="009F67C8" w:rsidRDefault="00411F9E" w:rsidP="00B643BF">
      <w:pPr>
        <w:pStyle w:val="Naslov5"/>
        <w:spacing w:before="0" w:line="240" w:lineRule="auto"/>
        <w:rPr>
          <w:rFonts w:asciiTheme="minorHAnsi" w:hAnsiTheme="minorHAnsi" w:cstheme="minorHAnsi"/>
          <w:szCs w:val="28"/>
        </w:rPr>
      </w:pPr>
      <w:bookmarkStart w:id="528" w:name="_Toc168845102"/>
      <w:r w:rsidRPr="009F67C8">
        <w:rPr>
          <w:rFonts w:asciiTheme="minorHAnsi" w:hAnsiTheme="minorHAnsi" w:cstheme="minorHAnsi"/>
          <w:szCs w:val="28"/>
        </w:rPr>
        <w:t>1.13.3 Analiza primerjalnih vrednosti</w:t>
      </w:r>
      <w:bookmarkEnd w:id="528"/>
    </w:p>
    <w:p w14:paraId="03CF1BAE" w14:textId="77777777" w:rsidR="00411F9E" w:rsidRPr="009F67C8" w:rsidRDefault="00411F9E" w:rsidP="00B643BF">
      <w:pPr>
        <w:spacing w:after="0" w:line="240" w:lineRule="auto"/>
        <w:jc w:val="both"/>
        <w:rPr>
          <w:rFonts w:asciiTheme="minorHAnsi" w:hAnsiTheme="minorHAnsi" w:cstheme="minorHAnsi"/>
          <w:sz w:val="28"/>
          <w:szCs w:val="28"/>
        </w:rPr>
      </w:pPr>
    </w:p>
    <w:p w14:paraId="3B6581D5" w14:textId="45B217C6" w:rsidR="00411F9E" w:rsidRPr="009F67C8" w:rsidRDefault="00411F9E"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V letu 202</w:t>
      </w:r>
      <w:r w:rsidR="00062058" w:rsidRPr="009F67C8">
        <w:rPr>
          <w:rFonts w:asciiTheme="minorHAnsi" w:hAnsiTheme="minorHAnsi" w:cstheme="minorHAnsi"/>
          <w:szCs w:val="24"/>
        </w:rPr>
        <w:t>3</w:t>
      </w:r>
      <w:r w:rsidRPr="009F67C8">
        <w:rPr>
          <w:rFonts w:asciiTheme="minorHAnsi" w:hAnsiTheme="minorHAnsi" w:cstheme="minorHAnsi"/>
          <w:szCs w:val="24"/>
        </w:rPr>
        <w:t xml:space="preserve"> je SEU Državnemu odvetništvu RS vročilo </w:t>
      </w:r>
      <w:r w:rsidR="00C94691" w:rsidRPr="009F67C8">
        <w:rPr>
          <w:rFonts w:asciiTheme="minorHAnsi" w:hAnsiTheme="minorHAnsi" w:cstheme="minorHAnsi"/>
          <w:szCs w:val="24"/>
        </w:rPr>
        <w:t>4</w:t>
      </w:r>
      <w:r w:rsidR="00062058" w:rsidRPr="009F67C8">
        <w:rPr>
          <w:rFonts w:asciiTheme="minorHAnsi" w:hAnsiTheme="minorHAnsi" w:cstheme="minorHAnsi"/>
          <w:szCs w:val="24"/>
        </w:rPr>
        <w:t>46</w:t>
      </w:r>
      <w:r w:rsidRPr="009F67C8">
        <w:rPr>
          <w:rFonts w:asciiTheme="minorHAnsi" w:hAnsiTheme="minorHAnsi" w:cstheme="minorHAnsi"/>
          <w:szCs w:val="24"/>
        </w:rPr>
        <w:t xml:space="preserve"> zadev, kar je </w:t>
      </w:r>
      <w:r w:rsidR="00062058" w:rsidRPr="009F67C8">
        <w:rPr>
          <w:rFonts w:asciiTheme="minorHAnsi" w:hAnsiTheme="minorHAnsi" w:cstheme="minorHAnsi"/>
          <w:szCs w:val="24"/>
        </w:rPr>
        <w:t>10</w:t>
      </w:r>
      <w:r w:rsidRPr="009F67C8">
        <w:rPr>
          <w:rFonts w:asciiTheme="minorHAnsi" w:hAnsiTheme="minorHAnsi" w:cstheme="minorHAnsi"/>
          <w:szCs w:val="24"/>
        </w:rPr>
        <w:t>,</w:t>
      </w:r>
      <w:r w:rsidR="00062058" w:rsidRPr="009F67C8">
        <w:rPr>
          <w:rFonts w:asciiTheme="minorHAnsi" w:hAnsiTheme="minorHAnsi" w:cstheme="minorHAnsi"/>
          <w:szCs w:val="24"/>
        </w:rPr>
        <w:t>44</w:t>
      </w:r>
      <w:r w:rsidRPr="009F67C8">
        <w:rPr>
          <w:rFonts w:asciiTheme="minorHAnsi" w:hAnsiTheme="minorHAnsi" w:cstheme="minorHAnsi"/>
          <w:szCs w:val="24"/>
        </w:rPr>
        <w:t xml:space="preserve"> odsto</w:t>
      </w:r>
      <w:r w:rsidR="00C66551">
        <w:rPr>
          <w:rFonts w:asciiTheme="minorHAnsi" w:hAnsiTheme="minorHAnsi" w:cstheme="minorHAnsi"/>
          <w:szCs w:val="24"/>
        </w:rPr>
        <w:t>tka</w:t>
      </w:r>
      <w:r w:rsidRPr="009F67C8">
        <w:rPr>
          <w:rFonts w:asciiTheme="minorHAnsi" w:hAnsiTheme="minorHAnsi" w:cstheme="minorHAnsi"/>
          <w:szCs w:val="24"/>
        </w:rPr>
        <w:t xml:space="preserve"> </w:t>
      </w:r>
      <w:r w:rsidR="00C94691" w:rsidRPr="009F67C8">
        <w:rPr>
          <w:rFonts w:asciiTheme="minorHAnsi" w:hAnsiTheme="minorHAnsi" w:cstheme="minorHAnsi"/>
          <w:szCs w:val="24"/>
        </w:rPr>
        <w:t>manj</w:t>
      </w:r>
      <w:r w:rsidRPr="009F67C8">
        <w:rPr>
          <w:rFonts w:asciiTheme="minorHAnsi" w:hAnsiTheme="minorHAnsi" w:cstheme="minorHAnsi"/>
          <w:szCs w:val="24"/>
        </w:rPr>
        <w:t xml:space="preserve"> kot v letu 202</w:t>
      </w:r>
      <w:r w:rsidR="00062058" w:rsidRPr="009F67C8">
        <w:rPr>
          <w:rFonts w:asciiTheme="minorHAnsi" w:hAnsiTheme="minorHAnsi" w:cstheme="minorHAnsi"/>
          <w:szCs w:val="24"/>
        </w:rPr>
        <w:t>2</w:t>
      </w:r>
      <w:r w:rsidRPr="009F67C8">
        <w:rPr>
          <w:rFonts w:asciiTheme="minorHAnsi" w:hAnsiTheme="minorHAnsi" w:cstheme="minorHAnsi"/>
          <w:szCs w:val="24"/>
        </w:rPr>
        <w:t xml:space="preserve">, ko </w:t>
      </w:r>
      <w:r w:rsidR="00C94691" w:rsidRPr="009F67C8">
        <w:rPr>
          <w:rFonts w:asciiTheme="minorHAnsi" w:hAnsiTheme="minorHAnsi" w:cstheme="minorHAnsi"/>
          <w:szCs w:val="24"/>
        </w:rPr>
        <w:t>je</w:t>
      </w:r>
      <w:r w:rsidRPr="009F67C8">
        <w:rPr>
          <w:rFonts w:asciiTheme="minorHAnsi" w:hAnsiTheme="minorHAnsi" w:cstheme="minorHAnsi"/>
          <w:szCs w:val="24"/>
        </w:rPr>
        <w:t xml:space="preserve"> bil</w:t>
      </w:r>
      <w:r w:rsidR="00C94691" w:rsidRPr="009F67C8">
        <w:rPr>
          <w:rFonts w:asciiTheme="minorHAnsi" w:hAnsiTheme="minorHAnsi" w:cstheme="minorHAnsi"/>
          <w:szCs w:val="24"/>
        </w:rPr>
        <w:t>o</w:t>
      </w:r>
      <w:r w:rsidRPr="009F67C8">
        <w:rPr>
          <w:rFonts w:asciiTheme="minorHAnsi" w:hAnsiTheme="minorHAnsi" w:cstheme="minorHAnsi"/>
          <w:szCs w:val="24"/>
        </w:rPr>
        <w:t xml:space="preserve"> Državnemu odvetništvu RS vročen</w:t>
      </w:r>
      <w:r w:rsidR="00D17D4A" w:rsidRPr="009F67C8">
        <w:rPr>
          <w:rFonts w:asciiTheme="minorHAnsi" w:hAnsiTheme="minorHAnsi" w:cstheme="minorHAnsi"/>
          <w:szCs w:val="24"/>
        </w:rPr>
        <w:t>ih</w:t>
      </w:r>
      <w:r w:rsidRPr="009F67C8">
        <w:rPr>
          <w:rFonts w:asciiTheme="minorHAnsi" w:hAnsiTheme="minorHAnsi" w:cstheme="minorHAnsi"/>
          <w:szCs w:val="24"/>
        </w:rPr>
        <w:t xml:space="preserve"> </w:t>
      </w:r>
      <w:r w:rsidR="00062058" w:rsidRPr="009F67C8">
        <w:rPr>
          <w:rFonts w:asciiTheme="minorHAnsi" w:hAnsiTheme="minorHAnsi" w:cstheme="minorHAnsi"/>
          <w:szCs w:val="24"/>
        </w:rPr>
        <w:t>498</w:t>
      </w:r>
      <w:r w:rsidRPr="009F67C8">
        <w:rPr>
          <w:rFonts w:asciiTheme="minorHAnsi" w:hAnsiTheme="minorHAnsi" w:cstheme="minorHAnsi"/>
          <w:szCs w:val="24"/>
        </w:rPr>
        <w:t xml:space="preserve"> zadev. </w:t>
      </w:r>
    </w:p>
    <w:p w14:paraId="403294E2" w14:textId="77777777" w:rsidR="00411F9E" w:rsidRPr="009F67C8" w:rsidRDefault="00411F9E" w:rsidP="00B643BF">
      <w:pPr>
        <w:spacing w:after="0" w:line="240" w:lineRule="auto"/>
        <w:jc w:val="both"/>
        <w:rPr>
          <w:rFonts w:asciiTheme="minorHAnsi" w:hAnsiTheme="minorHAnsi" w:cstheme="minorHAnsi"/>
          <w:szCs w:val="24"/>
        </w:rPr>
      </w:pPr>
    </w:p>
    <w:p w14:paraId="122BA24F" w14:textId="25F039D4" w:rsidR="00411F9E" w:rsidRPr="009F67C8" w:rsidRDefault="00411F9E"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Skupno je imelo Državno odvetništvo RS v letu 202</w:t>
      </w:r>
      <w:r w:rsidR="00062058" w:rsidRPr="009F67C8">
        <w:rPr>
          <w:rFonts w:asciiTheme="minorHAnsi" w:hAnsiTheme="minorHAnsi" w:cstheme="minorHAnsi"/>
          <w:szCs w:val="24"/>
        </w:rPr>
        <w:t>3</w:t>
      </w:r>
      <w:r w:rsidRPr="009F67C8">
        <w:rPr>
          <w:rFonts w:asciiTheme="minorHAnsi" w:hAnsiTheme="minorHAnsi" w:cstheme="minorHAnsi"/>
          <w:szCs w:val="24"/>
        </w:rPr>
        <w:t xml:space="preserve"> v zadevah pred SEU v delu 1.</w:t>
      </w:r>
      <w:r w:rsidR="00062058" w:rsidRPr="009F67C8">
        <w:rPr>
          <w:rFonts w:asciiTheme="minorHAnsi" w:hAnsiTheme="minorHAnsi" w:cstheme="minorHAnsi"/>
          <w:szCs w:val="24"/>
        </w:rPr>
        <w:t>072</w:t>
      </w:r>
      <w:r w:rsidRPr="009F67C8">
        <w:rPr>
          <w:rFonts w:asciiTheme="minorHAnsi" w:hAnsiTheme="minorHAnsi" w:cstheme="minorHAnsi"/>
          <w:szCs w:val="24"/>
        </w:rPr>
        <w:t xml:space="preserve"> zadev, kar je </w:t>
      </w:r>
      <w:r w:rsidR="00062058" w:rsidRPr="009F67C8">
        <w:rPr>
          <w:rFonts w:asciiTheme="minorHAnsi" w:hAnsiTheme="minorHAnsi" w:cstheme="minorHAnsi"/>
          <w:szCs w:val="24"/>
        </w:rPr>
        <w:t>7</w:t>
      </w:r>
      <w:r w:rsidRPr="009F67C8">
        <w:rPr>
          <w:rFonts w:asciiTheme="minorHAnsi" w:hAnsiTheme="minorHAnsi" w:cstheme="minorHAnsi"/>
          <w:szCs w:val="24"/>
        </w:rPr>
        <w:t>,</w:t>
      </w:r>
      <w:r w:rsidR="00062058" w:rsidRPr="009F67C8">
        <w:rPr>
          <w:rFonts w:asciiTheme="minorHAnsi" w:hAnsiTheme="minorHAnsi" w:cstheme="minorHAnsi"/>
          <w:szCs w:val="24"/>
        </w:rPr>
        <w:t>5</w:t>
      </w:r>
      <w:r w:rsidR="00C94691" w:rsidRPr="009F67C8">
        <w:rPr>
          <w:rFonts w:asciiTheme="minorHAnsi" w:hAnsiTheme="minorHAnsi" w:cstheme="minorHAnsi"/>
          <w:szCs w:val="24"/>
        </w:rPr>
        <w:t>1</w:t>
      </w:r>
      <w:r w:rsidRPr="009F67C8">
        <w:rPr>
          <w:rFonts w:asciiTheme="minorHAnsi" w:hAnsiTheme="minorHAnsi" w:cstheme="minorHAnsi"/>
          <w:szCs w:val="24"/>
        </w:rPr>
        <w:t xml:space="preserve"> odsto</w:t>
      </w:r>
      <w:r w:rsidR="00C66551">
        <w:rPr>
          <w:rFonts w:asciiTheme="minorHAnsi" w:hAnsiTheme="minorHAnsi" w:cstheme="minorHAnsi"/>
          <w:szCs w:val="24"/>
        </w:rPr>
        <w:t>tka</w:t>
      </w:r>
      <w:r w:rsidRPr="009F67C8">
        <w:rPr>
          <w:rFonts w:asciiTheme="minorHAnsi" w:hAnsiTheme="minorHAnsi" w:cstheme="minorHAnsi"/>
          <w:szCs w:val="24"/>
        </w:rPr>
        <w:t xml:space="preserve"> </w:t>
      </w:r>
      <w:r w:rsidR="00C94691" w:rsidRPr="009F67C8">
        <w:rPr>
          <w:rFonts w:asciiTheme="minorHAnsi" w:hAnsiTheme="minorHAnsi" w:cstheme="minorHAnsi"/>
          <w:szCs w:val="24"/>
        </w:rPr>
        <w:t>manj</w:t>
      </w:r>
      <w:r w:rsidRPr="009F67C8">
        <w:rPr>
          <w:rFonts w:asciiTheme="minorHAnsi" w:hAnsiTheme="minorHAnsi" w:cstheme="minorHAnsi"/>
          <w:szCs w:val="24"/>
        </w:rPr>
        <w:t xml:space="preserve"> kot v letu 202</w:t>
      </w:r>
      <w:r w:rsidR="00062058" w:rsidRPr="009F67C8">
        <w:rPr>
          <w:rFonts w:asciiTheme="minorHAnsi" w:hAnsiTheme="minorHAnsi" w:cstheme="minorHAnsi"/>
          <w:szCs w:val="24"/>
        </w:rPr>
        <w:t>2</w:t>
      </w:r>
      <w:r w:rsidRPr="009F67C8">
        <w:rPr>
          <w:rFonts w:asciiTheme="minorHAnsi" w:hAnsiTheme="minorHAnsi" w:cstheme="minorHAnsi"/>
          <w:szCs w:val="24"/>
        </w:rPr>
        <w:t>, ko je v zadevah pred SEU imelo v delu 1.1</w:t>
      </w:r>
      <w:r w:rsidR="00062058" w:rsidRPr="009F67C8">
        <w:rPr>
          <w:rFonts w:asciiTheme="minorHAnsi" w:hAnsiTheme="minorHAnsi" w:cstheme="minorHAnsi"/>
          <w:szCs w:val="24"/>
        </w:rPr>
        <w:t>59</w:t>
      </w:r>
      <w:r w:rsidRPr="009F67C8">
        <w:rPr>
          <w:rFonts w:asciiTheme="minorHAnsi" w:hAnsiTheme="minorHAnsi" w:cstheme="minorHAnsi"/>
          <w:szCs w:val="24"/>
        </w:rPr>
        <w:t xml:space="preserve"> zadev</w:t>
      </w:r>
      <w:r w:rsidR="00E00398" w:rsidRPr="009F67C8">
        <w:rPr>
          <w:rFonts w:asciiTheme="minorHAnsi" w:hAnsiTheme="minorHAnsi" w:cstheme="minorHAnsi"/>
          <w:szCs w:val="24"/>
        </w:rPr>
        <w:t>.</w:t>
      </w:r>
    </w:p>
    <w:p w14:paraId="0C52CB0B" w14:textId="77777777" w:rsidR="00E00398" w:rsidRPr="009F67C8" w:rsidRDefault="00E00398" w:rsidP="00B643BF">
      <w:pPr>
        <w:spacing w:after="0" w:line="240" w:lineRule="auto"/>
        <w:jc w:val="both"/>
        <w:rPr>
          <w:rFonts w:asciiTheme="minorHAnsi" w:hAnsiTheme="minorHAnsi" w:cstheme="minorHAnsi"/>
          <w:szCs w:val="24"/>
        </w:rPr>
      </w:pPr>
    </w:p>
    <w:p w14:paraId="2EFE62AE" w14:textId="3F924365" w:rsidR="00411F9E" w:rsidRPr="009F67C8" w:rsidRDefault="00411F9E"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Državno odvetništvo RS je v letu 202</w:t>
      </w:r>
      <w:r w:rsidR="00062058" w:rsidRPr="009F67C8">
        <w:rPr>
          <w:rFonts w:asciiTheme="minorHAnsi" w:hAnsiTheme="minorHAnsi" w:cstheme="minorHAnsi"/>
          <w:szCs w:val="24"/>
        </w:rPr>
        <w:t>3</w:t>
      </w:r>
      <w:r w:rsidRPr="009F67C8">
        <w:rPr>
          <w:rFonts w:asciiTheme="minorHAnsi" w:hAnsiTheme="minorHAnsi" w:cstheme="minorHAnsi"/>
          <w:szCs w:val="24"/>
        </w:rPr>
        <w:t xml:space="preserve"> zaključilo </w:t>
      </w:r>
      <w:r w:rsidR="00062058" w:rsidRPr="009F67C8">
        <w:rPr>
          <w:rFonts w:asciiTheme="minorHAnsi" w:hAnsiTheme="minorHAnsi" w:cstheme="minorHAnsi"/>
          <w:szCs w:val="24"/>
        </w:rPr>
        <w:t>4</w:t>
      </w:r>
      <w:r w:rsidR="00C94691" w:rsidRPr="009F67C8">
        <w:rPr>
          <w:rFonts w:asciiTheme="minorHAnsi" w:hAnsiTheme="minorHAnsi" w:cstheme="minorHAnsi"/>
          <w:szCs w:val="24"/>
        </w:rPr>
        <w:t>3</w:t>
      </w:r>
      <w:r w:rsidR="00062058" w:rsidRPr="009F67C8">
        <w:rPr>
          <w:rFonts w:asciiTheme="minorHAnsi" w:hAnsiTheme="minorHAnsi" w:cstheme="minorHAnsi"/>
          <w:szCs w:val="24"/>
        </w:rPr>
        <w:t>5</w:t>
      </w:r>
      <w:r w:rsidRPr="009F67C8">
        <w:rPr>
          <w:rFonts w:asciiTheme="minorHAnsi" w:hAnsiTheme="minorHAnsi" w:cstheme="minorHAnsi"/>
          <w:szCs w:val="24"/>
        </w:rPr>
        <w:t xml:space="preserve"> zadev</w:t>
      </w:r>
      <w:r w:rsidR="00D17D4A" w:rsidRPr="009F67C8">
        <w:rPr>
          <w:rFonts w:asciiTheme="minorHAnsi" w:hAnsiTheme="minorHAnsi" w:cstheme="minorHAnsi"/>
          <w:szCs w:val="24"/>
        </w:rPr>
        <w:t xml:space="preserve"> pred SEU</w:t>
      </w:r>
      <w:r w:rsidRPr="009F67C8">
        <w:rPr>
          <w:rFonts w:asciiTheme="minorHAnsi" w:hAnsiTheme="minorHAnsi" w:cstheme="minorHAnsi"/>
          <w:szCs w:val="24"/>
        </w:rPr>
        <w:t xml:space="preserve">, kar je </w:t>
      </w:r>
      <w:r w:rsidR="00062058" w:rsidRPr="009F67C8">
        <w:rPr>
          <w:rFonts w:asciiTheme="minorHAnsi" w:hAnsiTheme="minorHAnsi" w:cstheme="minorHAnsi"/>
          <w:szCs w:val="24"/>
        </w:rPr>
        <w:t>18</w:t>
      </w:r>
      <w:r w:rsidRPr="009F67C8">
        <w:rPr>
          <w:rFonts w:asciiTheme="minorHAnsi" w:hAnsiTheme="minorHAnsi" w:cstheme="minorHAnsi"/>
          <w:szCs w:val="24"/>
        </w:rPr>
        <w:t>,</w:t>
      </w:r>
      <w:r w:rsidR="00062058" w:rsidRPr="009F67C8">
        <w:rPr>
          <w:rFonts w:asciiTheme="minorHAnsi" w:hAnsiTheme="minorHAnsi" w:cstheme="minorHAnsi"/>
          <w:szCs w:val="24"/>
        </w:rPr>
        <w:t>93</w:t>
      </w:r>
      <w:r w:rsidRPr="009F67C8">
        <w:rPr>
          <w:rFonts w:asciiTheme="minorHAnsi" w:hAnsiTheme="minorHAnsi" w:cstheme="minorHAnsi"/>
          <w:szCs w:val="24"/>
        </w:rPr>
        <w:t xml:space="preserve"> odsto</w:t>
      </w:r>
      <w:r w:rsidR="00C66551">
        <w:rPr>
          <w:rFonts w:asciiTheme="minorHAnsi" w:hAnsiTheme="minorHAnsi" w:cstheme="minorHAnsi"/>
          <w:szCs w:val="24"/>
        </w:rPr>
        <w:t>tka</w:t>
      </w:r>
      <w:r w:rsidRPr="009F67C8">
        <w:rPr>
          <w:rFonts w:asciiTheme="minorHAnsi" w:hAnsiTheme="minorHAnsi" w:cstheme="minorHAnsi"/>
          <w:szCs w:val="24"/>
        </w:rPr>
        <w:t xml:space="preserve"> </w:t>
      </w:r>
      <w:r w:rsidR="00062058" w:rsidRPr="009F67C8">
        <w:rPr>
          <w:rFonts w:asciiTheme="minorHAnsi" w:hAnsiTheme="minorHAnsi" w:cstheme="minorHAnsi"/>
          <w:szCs w:val="24"/>
        </w:rPr>
        <w:t>manj</w:t>
      </w:r>
      <w:r w:rsidRPr="009F67C8">
        <w:rPr>
          <w:rFonts w:asciiTheme="minorHAnsi" w:hAnsiTheme="minorHAnsi" w:cstheme="minorHAnsi"/>
          <w:szCs w:val="24"/>
        </w:rPr>
        <w:t xml:space="preserve"> kot v letu 202</w:t>
      </w:r>
      <w:r w:rsidR="00062058" w:rsidRPr="009F67C8">
        <w:rPr>
          <w:rFonts w:asciiTheme="minorHAnsi" w:hAnsiTheme="minorHAnsi" w:cstheme="minorHAnsi"/>
          <w:szCs w:val="24"/>
        </w:rPr>
        <w:t>2</w:t>
      </w:r>
      <w:r w:rsidRPr="009F67C8">
        <w:rPr>
          <w:rFonts w:asciiTheme="minorHAnsi" w:hAnsiTheme="minorHAnsi" w:cstheme="minorHAnsi"/>
          <w:szCs w:val="24"/>
        </w:rPr>
        <w:t xml:space="preserve">, ko je Državno odvetništvo RS </w:t>
      </w:r>
      <w:r w:rsidR="00D17D4A" w:rsidRPr="009F67C8">
        <w:rPr>
          <w:rFonts w:asciiTheme="minorHAnsi" w:hAnsiTheme="minorHAnsi" w:cstheme="minorHAnsi"/>
          <w:szCs w:val="24"/>
        </w:rPr>
        <w:t xml:space="preserve">pred SEU </w:t>
      </w:r>
      <w:r w:rsidRPr="009F67C8">
        <w:rPr>
          <w:rFonts w:asciiTheme="minorHAnsi" w:hAnsiTheme="minorHAnsi" w:cstheme="minorHAnsi"/>
          <w:szCs w:val="24"/>
        </w:rPr>
        <w:t>zaključilo 5</w:t>
      </w:r>
      <w:r w:rsidR="00062058" w:rsidRPr="009F67C8">
        <w:rPr>
          <w:rFonts w:asciiTheme="minorHAnsi" w:hAnsiTheme="minorHAnsi" w:cstheme="minorHAnsi"/>
          <w:szCs w:val="24"/>
        </w:rPr>
        <w:t>33</w:t>
      </w:r>
      <w:r w:rsidRPr="009F67C8">
        <w:rPr>
          <w:rFonts w:asciiTheme="minorHAnsi" w:hAnsiTheme="minorHAnsi" w:cstheme="minorHAnsi"/>
          <w:szCs w:val="24"/>
        </w:rPr>
        <w:t xml:space="preserve"> zadev</w:t>
      </w:r>
      <w:r w:rsidR="00E00398" w:rsidRPr="009F67C8">
        <w:rPr>
          <w:rFonts w:asciiTheme="minorHAnsi" w:hAnsiTheme="minorHAnsi" w:cstheme="minorHAnsi"/>
          <w:szCs w:val="24"/>
        </w:rPr>
        <w:t>.</w:t>
      </w:r>
      <w:r w:rsidRPr="009F67C8">
        <w:rPr>
          <w:rFonts w:asciiTheme="minorHAnsi" w:hAnsiTheme="minorHAnsi" w:cstheme="minorHAnsi"/>
          <w:szCs w:val="24"/>
        </w:rPr>
        <w:t xml:space="preserve"> </w:t>
      </w:r>
    </w:p>
    <w:p w14:paraId="701C669A" w14:textId="77777777" w:rsidR="00411F9E" w:rsidRPr="009F67C8" w:rsidRDefault="00411F9E" w:rsidP="00B643BF">
      <w:pPr>
        <w:spacing w:after="0" w:line="240" w:lineRule="auto"/>
        <w:jc w:val="both"/>
        <w:rPr>
          <w:rFonts w:asciiTheme="minorHAnsi" w:hAnsiTheme="minorHAnsi" w:cstheme="minorHAnsi"/>
          <w:szCs w:val="24"/>
        </w:rPr>
      </w:pPr>
    </w:p>
    <w:p w14:paraId="0C992765" w14:textId="0E4F3EAC" w:rsidR="00411F9E" w:rsidRPr="009F67C8" w:rsidRDefault="00411F9E"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Na dan 1. 12. 202</w:t>
      </w:r>
      <w:r w:rsidR="00062058" w:rsidRPr="009F67C8">
        <w:rPr>
          <w:rFonts w:asciiTheme="minorHAnsi" w:hAnsiTheme="minorHAnsi" w:cstheme="minorHAnsi"/>
          <w:szCs w:val="24"/>
        </w:rPr>
        <w:t>3</w:t>
      </w:r>
      <w:r w:rsidRPr="009F67C8">
        <w:rPr>
          <w:rFonts w:asciiTheme="minorHAnsi" w:hAnsiTheme="minorHAnsi" w:cstheme="minorHAnsi"/>
          <w:szCs w:val="24"/>
        </w:rPr>
        <w:t xml:space="preserve"> je bilo odprtih 6</w:t>
      </w:r>
      <w:r w:rsidR="00062058" w:rsidRPr="009F67C8">
        <w:rPr>
          <w:rFonts w:asciiTheme="minorHAnsi" w:hAnsiTheme="minorHAnsi" w:cstheme="minorHAnsi"/>
          <w:szCs w:val="24"/>
        </w:rPr>
        <w:t>37</w:t>
      </w:r>
      <w:r w:rsidRPr="009F67C8">
        <w:rPr>
          <w:rFonts w:asciiTheme="minorHAnsi" w:hAnsiTheme="minorHAnsi" w:cstheme="minorHAnsi"/>
          <w:szCs w:val="24"/>
        </w:rPr>
        <w:t xml:space="preserve"> zadev</w:t>
      </w:r>
      <w:r w:rsidR="00D17D4A" w:rsidRPr="009F67C8">
        <w:rPr>
          <w:rFonts w:asciiTheme="minorHAnsi" w:hAnsiTheme="minorHAnsi" w:cstheme="minorHAnsi"/>
          <w:szCs w:val="24"/>
        </w:rPr>
        <w:t xml:space="preserve"> pred SEU</w:t>
      </w:r>
      <w:r w:rsidRPr="009F67C8">
        <w:rPr>
          <w:rFonts w:asciiTheme="minorHAnsi" w:hAnsiTheme="minorHAnsi" w:cstheme="minorHAnsi"/>
          <w:szCs w:val="24"/>
        </w:rPr>
        <w:t xml:space="preserve">, kar je sicer </w:t>
      </w:r>
      <w:r w:rsidR="00062058" w:rsidRPr="009F67C8">
        <w:rPr>
          <w:rFonts w:asciiTheme="minorHAnsi" w:hAnsiTheme="minorHAnsi" w:cstheme="minorHAnsi"/>
          <w:szCs w:val="24"/>
        </w:rPr>
        <w:t>1</w:t>
      </w:r>
      <w:r w:rsidRPr="009F67C8">
        <w:rPr>
          <w:rFonts w:asciiTheme="minorHAnsi" w:hAnsiTheme="minorHAnsi" w:cstheme="minorHAnsi"/>
          <w:szCs w:val="24"/>
        </w:rPr>
        <w:t>,</w:t>
      </w:r>
      <w:r w:rsidR="00062058" w:rsidRPr="009F67C8">
        <w:rPr>
          <w:rFonts w:asciiTheme="minorHAnsi" w:hAnsiTheme="minorHAnsi" w:cstheme="minorHAnsi"/>
          <w:szCs w:val="24"/>
        </w:rPr>
        <w:t>76</w:t>
      </w:r>
      <w:r w:rsidRPr="009F67C8">
        <w:rPr>
          <w:rFonts w:asciiTheme="minorHAnsi" w:hAnsiTheme="minorHAnsi" w:cstheme="minorHAnsi"/>
          <w:szCs w:val="24"/>
        </w:rPr>
        <w:t xml:space="preserve"> odstotk</w:t>
      </w:r>
      <w:r w:rsidR="00062058" w:rsidRPr="009F67C8">
        <w:rPr>
          <w:rFonts w:asciiTheme="minorHAnsi" w:hAnsiTheme="minorHAnsi" w:cstheme="minorHAnsi"/>
          <w:szCs w:val="24"/>
        </w:rPr>
        <w:t>a</w:t>
      </w:r>
      <w:r w:rsidRPr="009F67C8">
        <w:rPr>
          <w:rFonts w:asciiTheme="minorHAnsi" w:hAnsiTheme="minorHAnsi" w:cstheme="minorHAnsi"/>
          <w:szCs w:val="24"/>
        </w:rPr>
        <w:t xml:space="preserve"> </w:t>
      </w:r>
      <w:r w:rsidR="00062058" w:rsidRPr="009F67C8">
        <w:rPr>
          <w:rFonts w:asciiTheme="minorHAnsi" w:hAnsiTheme="minorHAnsi" w:cstheme="minorHAnsi"/>
          <w:szCs w:val="24"/>
        </w:rPr>
        <w:t>več</w:t>
      </w:r>
      <w:r w:rsidRPr="009F67C8">
        <w:rPr>
          <w:rFonts w:asciiTheme="minorHAnsi" w:hAnsiTheme="minorHAnsi" w:cstheme="minorHAnsi"/>
          <w:szCs w:val="24"/>
        </w:rPr>
        <w:t xml:space="preserve"> kot na dan 31. 12. 202</w:t>
      </w:r>
      <w:r w:rsidR="00062058" w:rsidRPr="009F67C8">
        <w:rPr>
          <w:rFonts w:asciiTheme="minorHAnsi" w:hAnsiTheme="minorHAnsi" w:cstheme="minorHAnsi"/>
          <w:szCs w:val="24"/>
        </w:rPr>
        <w:t>2</w:t>
      </w:r>
      <w:r w:rsidRPr="009F67C8">
        <w:rPr>
          <w:rFonts w:asciiTheme="minorHAnsi" w:hAnsiTheme="minorHAnsi" w:cstheme="minorHAnsi"/>
          <w:szCs w:val="24"/>
        </w:rPr>
        <w:t xml:space="preserve">, ko je bilo </w:t>
      </w:r>
      <w:r w:rsidR="00D17D4A" w:rsidRPr="009F67C8">
        <w:rPr>
          <w:rFonts w:asciiTheme="minorHAnsi" w:hAnsiTheme="minorHAnsi" w:cstheme="minorHAnsi"/>
          <w:szCs w:val="24"/>
        </w:rPr>
        <w:t xml:space="preserve">pred SEU </w:t>
      </w:r>
      <w:r w:rsidRPr="009F67C8">
        <w:rPr>
          <w:rFonts w:asciiTheme="minorHAnsi" w:hAnsiTheme="minorHAnsi" w:cstheme="minorHAnsi"/>
          <w:szCs w:val="24"/>
        </w:rPr>
        <w:t>odprtih 6</w:t>
      </w:r>
      <w:r w:rsidR="00062058" w:rsidRPr="009F67C8">
        <w:rPr>
          <w:rFonts w:asciiTheme="minorHAnsi" w:hAnsiTheme="minorHAnsi" w:cstheme="minorHAnsi"/>
          <w:szCs w:val="24"/>
        </w:rPr>
        <w:t>26</w:t>
      </w:r>
      <w:r w:rsidRPr="009F67C8">
        <w:rPr>
          <w:rFonts w:asciiTheme="minorHAnsi" w:hAnsiTheme="minorHAnsi" w:cstheme="minorHAnsi"/>
          <w:szCs w:val="24"/>
        </w:rPr>
        <w:t xml:space="preserve"> zadev. </w:t>
      </w:r>
    </w:p>
    <w:p w14:paraId="27E43EEE" w14:textId="69303F26" w:rsidR="00411F9E" w:rsidRPr="009F67C8" w:rsidRDefault="00411F9E" w:rsidP="00B643BF">
      <w:pPr>
        <w:tabs>
          <w:tab w:val="left" w:pos="7020"/>
        </w:tabs>
        <w:spacing w:after="0" w:line="240" w:lineRule="auto"/>
        <w:jc w:val="both"/>
        <w:rPr>
          <w:rFonts w:asciiTheme="minorHAnsi" w:hAnsiTheme="minorHAnsi" w:cstheme="minorHAnsi"/>
          <w:szCs w:val="24"/>
        </w:rPr>
      </w:pPr>
      <w:r w:rsidRPr="009F67C8">
        <w:rPr>
          <w:rFonts w:asciiTheme="minorHAnsi" w:hAnsiTheme="minorHAnsi" w:cstheme="minorHAnsi"/>
          <w:szCs w:val="24"/>
        </w:rPr>
        <w:t>SSEU je Državnemu odvetništvu RS v letu 202</w:t>
      </w:r>
      <w:r w:rsidR="001A19D7" w:rsidRPr="009F67C8">
        <w:rPr>
          <w:rFonts w:asciiTheme="minorHAnsi" w:hAnsiTheme="minorHAnsi" w:cstheme="minorHAnsi"/>
          <w:szCs w:val="24"/>
        </w:rPr>
        <w:t>3</w:t>
      </w:r>
      <w:r w:rsidRPr="009F67C8">
        <w:rPr>
          <w:rFonts w:asciiTheme="minorHAnsi" w:hAnsiTheme="minorHAnsi" w:cstheme="minorHAnsi"/>
          <w:szCs w:val="24"/>
        </w:rPr>
        <w:t xml:space="preserve"> vročilo 4</w:t>
      </w:r>
      <w:r w:rsidR="001A19D7" w:rsidRPr="009F67C8">
        <w:rPr>
          <w:rFonts w:asciiTheme="minorHAnsi" w:hAnsiTheme="minorHAnsi" w:cstheme="minorHAnsi"/>
          <w:szCs w:val="24"/>
        </w:rPr>
        <w:t>54</w:t>
      </w:r>
      <w:r w:rsidRPr="009F67C8">
        <w:rPr>
          <w:rFonts w:asciiTheme="minorHAnsi" w:hAnsiTheme="minorHAnsi" w:cstheme="minorHAnsi"/>
          <w:szCs w:val="24"/>
        </w:rPr>
        <w:t xml:space="preserve"> zadev, kar je </w:t>
      </w:r>
      <w:r w:rsidR="001A19D7" w:rsidRPr="009F67C8">
        <w:rPr>
          <w:rFonts w:asciiTheme="minorHAnsi" w:hAnsiTheme="minorHAnsi" w:cstheme="minorHAnsi"/>
          <w:szCs w:val="24"/>
        </w:rPr>
        <w:t>7</w:t>
      </w:r>
      <w:r w:rsidRPr="009F67C8">
        <w:rPr>
          <w:rFonts w:asciiTheme="minorHAnsi" w:hAnsiTheme="minorHAnsi" w:cstheme="minorHAnsi"/>
          <w:szCs w:val="24"/>
        </w:rPr>
        <w:t>,</w:t>
      </w:r>
      <w:r w:rsidR="001A19D7" w:rsidRPr="009F67C8">
        <w:rPr>
          <w:rFonts w:asciiTheme="minorHAnsi" w:hAnsiTheme="minorHAnsi" w:cstheme="minorHAnsi"/>
          <w:szCs w:val="24"/>
        </w:rPr>
        <w:t>9</w:t>
      </w:r>
      <w:r w:rsidR="003B22BB" w:rsidRPr="009F67C8">
        <w:rPr>
          <w:rFonts w:asciiTheme="minorHAnsi" w:hAnsiTheme="minorHAnsi" w:cstheme="minorHAnsi"/>
          <w:szCs w:val="24"/>
        </w:rPr>
        <w:t>1</w:t>
      </w:r>
      <w:r w:rsidRPr="009F67C8">
        <w:rPr>
          <w:rFonts w:asciiTheme="minorHAnsi" w:hAnsiTheme="minorHAnsi" w:cstheme="minorHAnsi"/>
          <w:szCs w:val="24"/>
        </w:rPr>
        <w:t xml:space="preserve"> odsto</w:t>
      </w:r>
      <w:r w:rsidR="00C66551">
        <w:rPr>
          <w:rFonts w:asciiTheme="minorHAnsi" w:hAnsiTheme="minorHAnsi" w:cstheme="minorHAnsi"/>
          <w:szCs w:val="24"/>
        </w:rPr>
        <w:t>tka</w:t>
      </w:r>
      <w:r w:rsidRPr="009F67C8">
        <w:rPr>
          <w:rFonts w:asciiTheme="minorHAnsi" w:hAnsiTheme="minorHAnsi" w:cstheme="minorHAnsi"/>
          <w:szCs w:val="24"/>
        </w:rPr>
        <w:t xml:space="preserve"> </w:t>
      </w:r>
      <w:r w:rsidR="003B22BB" w:rsidRPr="009F67C8">
        <w:rPr>
          <w:rFonts w:asciiTheme="minorHAnsi" w:hAnsiTheme="minorHAnsi" w:cstheme="minorHAnsi"/>
          <w:szCs w:val="24"/>
        </w:rPr>
        <w:t>manj</w:t>
      </w:r>
      <w:r w:rsidRPr="009F67C8">
        <w:rPr>
          <w:rFonts w:asciiTheme="minorHAnsi" w:hAnsiTheme="minorHAnsi" w:cstheme="minorHAnsi"/>
          <w:szCs w:val="24"/>
        </w:rPr>
        <w:t xml:space="preserve"> kot v letu 202</w:t>
      </w:r>
      <w:r w:rsidR="001A19D7" w:rsidRPr="009F67C8">
        <w:rPr>
          <w:rFonts w:asciiTheme="minorHAnsi" w:hAnsiTheme="minorHAnsi" w:cstheme="minorHAnsi"/>
          <w:szCs w:val="24"/>
        </w:rPr>
        <w:t>2</w:t>
      </w:r>
      <w:r w:rsidRPr="009F67C8">
        <w:rPr>
          <w:rFonts w:asciiTheme="minorHAnsi" w:hAnsiTheme="minorHAnsi" w:cstheme="minorHAnsi"/>
          <w:szCs w:val="24"/>
        </w:rPr>
        <w:t xml:space="preserve">, ko je bilo vročenih </w:t>
      </w:r>
      <w:r w:rsidR="001A19D7" w:rsidRPr="009F67C8">
        <w:rPr>
          <w:rFonts w:asciiTheme="minorHAnsi" w:hAnsiTheme="minorHAnsi" w:cstheme="minorHAnsi"/>
          <w:szCs w:val="24"/>
        </w:rPr>
        <w:t>493</w:t>
      </w:r>
      <w:r w:rsidRPr="009F67C8">
        <w:rPr>
          <w:rFonts w:asciiTheme="minorHAnsi" w:hAnsiTheme="minorHAnsi" w:cstheme="minorHAnsi"/>
          <w:szCs w:val="24"/>
        </w:rPr>
        <w:t xml:space="preserve"> zadev.</w:t>
      </w:r>
    </w:p>
    <w:p w14:paraId="7A4EEE6C" w14:textId="77777777" w:rsidR="00411F9E" w:rsidRPr="009F67C8" w:rsidRDefault="00411F9E" w:rsidP="00B643BF">
      <w:pPr>
        <w:tabs>
          <w:tab w:val="left" w:pos="7020"/>
        </w:tabs>
        <w:spacing w:after="0" w:line="240" w:lineRule="auto"/>
        <w:jc w:val="both"/>
        <w:rPr>
          <w:rFonts w:asciiTheme="minorHAnsi" w:hAnsiTheme="minorHAnsi" w:cstheme="minorHAnsi"/>
          <w:szCs w:val="24"/>
        </w:rPr>
      </w:pPr>
    </w:p>
    <w:p w14:paraId="411DADC1" w14:textId="5D63E62D" w:rsidR="00411F9E" w:rsidRPr="009F67C8" w:rsidRDefault="00411F9E" w:rsidP="00B643BF">
      <w:pPr>
        <w:tabs>
          <w:tab w:val="left" w:pos="7020"/>
        </w:tabs>
        <w:spacing w:after="0" w:line="240" w:lineRule="auto"/>
        <w:jc w:val="both"/>
        <w:rPr>
          <w:rFonts w:asciiTheme="minorHAnsi" w:hAnsiTheme="minorHAnsi" w:cstheme="minorHAnsi"/>
          <w:szCs w:val="24"/>
        </w:rPr>
      </w:pPr>
      <w:r w:rsidRPr="009F67C8">
        <w:rPr>
          <w:rFonts w:asciiTheme="minorHAnsi" w:hAnsiTheme="minorHAnsi" w:cstheme="minorHAnsi"/>
          <w:szCs w:val="24"/>
        </w:rPr>
        <w:lastRenderedPageBreak/>
        <w:t>Skupno je imelo Državno odvetništvo RS v letu 202</w:t>
      </w:r>
      <w:r w:rsidR="001A19D7" w:rsidRPr="009F67C8">
        <w:rPr>
          <w:rFonts w:asciiTheme="minorHAnsi" w:hAnsiTheme="minorHAnsi" w:cstheme="minorHAnsi"/>
          <w:szCs w:val="24"/>
        </w:rPr>
        <w:t>3</w:t>
      </w:r>
      <w:r w:rsidRPr="009F67C8">
        <w:rPr>
          <w:rFonts w:asciiTheme="minorHAnsi" w:hAnsiTheme="minorHAnsi" w:cstheme="minorHAnsi"/>
          <w:szCs w:val="24"/>
        </w:rPr>
        <w:t xml:space="preserve"> v delu </w:t>
      </w:r>
      <w:r w:rsidR="0041172B" w:rsidRPr="009F67C8">
        <w:rPr>
          <w:rFonts w:asciiTheme="minorHAnsi" w:hAnsiTheme="minorHAnsi" w:cstheme="minorHAnsi"/>
          <w:szCs w:val="24"/>
        </w:rPr>
        <w:t>5</w:t>
      </w:r>
      <w:r w:rsidR="001A19D7" w:rsidRPr="009F67C8">
        <w:rPr>
          <w:rFonts w:asciiTheme="minorHAnsi" w:hAnsiTheme="minorHAnsi" w:cstheme="minorHAnsi"/>
          <w:szCs w:val="24"/>
        </w:rPr>
        <w:t>2</w:t>
      </w:r>
      <w:r w:rsidR="0041172B" w:rsidRPr="009F67C8">
        <w:rPr>
          <w:rFonts w:asciiTheme="minorHAnsi" w:hAnsiTheme="minorHAnsi" w:cstheme="minorHAnsi"/>
          <w:szCs w:val="24"/>
        </w:rPr>
        <w:t xml:space="preserve">3 </w:t>
      </w:r>
      <w:r w:rsidRPr="009F67C8">
        <w:rPr>
          <w:rFonts w:asciiTheme="minorHAnsi" w:hAnsiTheme="minorHAnsi" w:cstheme="minorHAnsi"/>
          <w:szCs w:val="24"/>
        </w:rPr>
        <w:t>zadev</w:t>
      </w:r>
      <w:r w:rsidR="00D17D4A" w:rsidRPr="009F67C8">
        <w:rPr>
          <w:rFonts w:asciiTheme="minorHAnsi" w:hAnsiTheme="minorHAnsi" w:cstheme="minorHAnsi"/>
          <w:szCs w:val="24"/>
        </w:rPr>
        <w:t xml:space="preserve"> pred SSEU</w:t>
      </w:r>
      <w:r w:rsidRPr="009F67C8">
        <w:rPr>
          <w:rFonts w:asciiTheme="minorHAnsi" w:hAnsiTheme="minorHAnsi" w:cstheme="minorHAnsi"/>
          <w:szCs w:val="24"/>
        </w:rPr>
        <w:t xml:space="preserve">, kar je </w:t>
      </w:r>
      <w:r w:rsidR="001A19D7" w:rsidRPr="009F67C8">
        <w:rPr>
          <w:rFonts w:asciiTheme="minorHAnsi" w:hAnsiTheme="minorHAnsi" w:cstheme="minorHAnsi"/>
          <w:szCs w:val="24"/>
        </w:rPr>
        <w:t>10</w:t>
      </w:r>
      <w:r w:rsidRPr="009F67C8">
        <w:rPr>
          <w:rFonts w:asciiTheme="minorHAnsi" w:hAnsiTheme="minorHAnsi" w:cstheme="minorHAnsi"/>
          <w:szCs w:val="24"/>
        </w:rPr>
        <w:t>,</w:t>
      </w:r>
      <w:r w:rsidR="001A19D7" w:rsidRPr="009F67C8">
        <w:rPr>
          <w:rFonts w:asciiTheme="minorHAnsi" w:hAnsiTheme="minorHAnsi" w:cstheme="minorHAnsi"/>
          <w:szCs w:val="24"/>
        </w:rPr>
        <w:t>2</w:t>
      </w:r>
      <w:r w:rsidR="0041172B" w:rsidRPr="009F67C8">
        <w:rPr>
          <w:rFonts w:asciiTheme="minorHAnsi" w:hAnsiTheme="minorHAnsi" w:cstheme="minorHAnsi"/>
          <w:szCs w:val="24"/>
        </w:rPr>
        <w:t>9</w:t>
      </w:r>
      <w:r w:rsidR="002938C6">
        <w:rPr>
          <w:rFonts w:asciiTheme="minorHAnsi" w:hAnsiTheme="minorHAnsi" w:cstheme="minorHAnsi"/>
          <w:szCs w:val="24"/>
        </w:rPr>
        <w:t> </w:t>
      </w:r>
      <w:r w:rsidRPr="009F67C8">
        <w:rPr>
          <w:rFonts w:asciiTheme="minorHAnsi" w:hAnsiTheme="minorHAnsi" w:cstheme="minorHAnsi"/>
          <w:szCs w:val="24"/>
        </w:rPr>
        <w:t>odsto</w:t>
      </w:r>
      <w:r w:rsidR="00C66551">
        <w:rPr>
          <w:rFonts w:asciiTheme="minorHAnsi" w:hAnsiTheme="minorHAnsi" w:cstheme="minorHAnsi"/>
          <w:szCs w:val="24"/>
        </w:rPr>
        <w:t>tka</w:t>
      </w:r>
      <w:r w:rsidRPr="009F67C8">
        <w:rPr>
          <w:rFonts w:asciiTheme="minorHAnsi" w:hAnsiTheme="minorHAnsi" w:cstheme="minorHAnsi"/>
          <w:szCs w:val="24"/>
        </w:rPr>
        <w:t xml:space="preserve"> </w:t>
      </w:r>
      <w:r w:rsidR="0041172B" w:rsidRPr="009F67C8">
        <w:rPr>
          <w:rFonts w:asciiTheme="minorHAnsi" w:hAnsiTheme="minorHAnsi" w:cstheme="minorHAnsi"/>
          <w:szCs w:val="24"/>
        </w:rPr>
        <w:t>manj</w:t>
      </w:r>
      <w:r w:rsidRPr="009F67C8">
        <w:rPr>
          <w:rFonts w:asciiTheme="minorHAnsi" w:hAnsiTheme="minorHAnsi" w:cstheme="minorHAnsi"/>
          <w:szCs w:val="24"/>
        </w:rPr>
        <w:t xml:space="preserve"> kot v letu 202</w:t>
      </w:r>
      <w:r w:rsidR="001A19D7" w:rsidRPr="009F67C8">
        <w:rPr>
          <w:rFonts w:asciiTheme="minorHAnsi" w:hAnsiTheme="minorHAnsi" w:cstheme="minorHAnsi"/>
          <w:szCs w:val="24"/>
        </w:rPr>
        <w:t>2</w:t>
      </w:r>
      <w:r w:rsidRPr="009F67C8">
        <w:rPr>
          <w:rFonts w:asciiTheme="minorHAnsi" w:hAnsiTheme="minorHAnsi" w:cstheme="minorHAnsi"/>
          <w:szCs w:val="24"/>
        </w:rPr>
        <w:t>, ko je Državno odvetništvo RS</w:t>
      </w:r>
      <w:r w:rsidR="00D17D4A" w:rsidRPr="009F67C8">
        <w:rPr>
          <w:rFonts w:asciiTheme="minorHAnsi" w:hAnsiTheme="minorHAnsi" w:cstheme="minorHAnsi"/>
          <w:szCs w:val="24"/>
        </w:rPr>
        <w:t xml:space="preserve"> pred SSEU </w:t>
      </w:r>
      <w:r w:rsidRPr="009F67C8">
        <w:rPr>
          <w:rFonts w:asciiTheme="minorHAnsi" w:hAnsiTheme="minorHAnsi" w:cstheme="minorHAnsi"/>
          <w:szCs w:val="24"/>
        </w:rPr>
        <w:t xml:space="preserve">imelo v delu </w:t>
      </w:r>
      <w:r w:rsidR="002938C6" w:rsidRPr="009F67C8">
        <w:rPr>
          <w:rFonts w:asciiTheme="minorHAnsi" w:hAnsiTheme="minorHAnsi" w:cstheme="minorHAnsi"/>
          <w:szCs w:val="24"/>
        </w:rPr>
        <w:t xml:space="preserve">skupno </w:t>
      </w:r>
      <w:r w:rsidR="001A19D7" w:rsidRPr="009F67C8">
        <w:rPr>
          <w:rFonts w:asciiTheme="minorHAnsi" w:hAnsiTheme="minorHAnsi" w:cstheme="minorHAnsi"/>
          <w:szCs w:val="24"/>
        </w:rPr>
        <w:t>583</w:t>
      </w:r>
      <w:r w:rsidRPr="009F67C8">
        <w:rPr>
          <w:rFonts w:asciiTheme="minorHAnsi" w:hAnsiTheme="minorHAnsi" w:cstheme="minorHAnsi"/>
          <w:szCs w:val="24"/>
        </w:rPr>
        <w:t xml:space="preserve"> zadev. </w:t>
      </w:r>
    </w:p>
    <w:p w14:paraId="054531FD" w14:textId="77777777" w:rsidR="001A19D7" w:rsidRPr="009F67C8" w:rsidRDefault="001A19D7" w:rsidP="00B643BF">
      <w:pPr>
        <w:tabs>
          <w:tab w:val="left" w:pos="7020"/>
        </w:tabs>
        <w:spacing w:after="0" w:line="240" w:lineRule="auto"/>
        <w:jc w:val="both"/>
        <w:rPr>
          <w:rFonts w:asciiTheme="minorHAnsi" w:hAnsiTheme="minorHAnsi" w:cstheme="minorHAnsi"/>
          <w:szCs w:val="24"/>
        </w:rPr>
      </w:pPr>
    </w:p>
    <w:p w14:paraId="485CCB6B" w14:textId="0C807D41" w:rsidR="00411F9E" w:rsidRPr="009F67C8" w:rsidRDefault="00411F9E" w:rsidP="00B643BF">
      <w:pPr>
        <w:tabs>
          <w:tab w:val="left" w:pos="7020"/>
        </w:tabs>
        <w:spacing w:after="0" w:line="240" w:lineRule="auto"/>
        <w:jc w:val="both"/>
        <w:rPr>
          <w:rFonts w:asciiTheme="minorHAnsi" w:hAnsiTheme="minorHAnsi" w:cstheme="minorHAnsi"/>
          <w:szCs w:val="24"/>
        </w:rPr>
      </w:pPr>
      <w:r w:rsidRPr="009F67C8">
        <w:rPr>
          <w:rFonts w:asciiTheme="minorHAnsi" w:hAnsiTheme="minorHAnsi" w:cstheme="minorHAnsi"/>
          <w:szCs w:val="24"/>
        </w:rPr>
        <w:t>Državno odvetništvo RS je v letu 202</w:t>
      </w:r>
      <w:r w:rsidR="001A19D7" w:rsidRPr="009F67C8">
        <w:rPr>
          <w:rFonts w:asciiTheme="minorHAnsi" w:hAnsiTheme="minorHAnsi" w:cstheme="minorHAnsi"/>
          <w:szCs w:val="24"/>
        </w:rPr>
        <w:t>3</w:t>
      </w:r>
      <w:r w:rsidRPr="009F67C8">
        <w:rPr>
          <w:rFonts w:asciiTheme="minorHAnsi" w:hAnsiTheme="minorHAnsi" w:cstheme="minorHAnsi"/>
          <w:szCs w:val="24"/>
        </w:rPr>
        <w:t xml:space="preserve"> zaključilo </w:t>
      </w:r>
      <w:r w:rsidR="001A19D7" w:rsidRPr="009F67C8">
        <w:rPr>
          <w:rFonts w:asciiTheme="minorHAnsi" w:hAnsiTheme="minorHAnsi" w:cstheme="minorHAnsi"/>
          <w:szCs w:val="24"/>
        </w:rPr>
        <w:t>456</w:t>
      </w:r>
      <w:r w:rsidRPr="009F67C8">
        <w:rPr>
          <w:rFonts w:asciiTheme="minorHAnsi" w:hAnsiTheme="minorHAnsi" w:cstheme="minorHAnsi"/>
          <w:szCs w:val="24"/>
        </w:rPr>
        <w:t xml:space="preserve"> zadev</w:t>
      </w:r>
      <w:r w:rsidR="00D17D4A" w:rsidRPr="009F67C8">
        <w:rPr>
          <w:rFonts w:asciiTheme="minorHAnsi" w:hAnsiTheme="minorHAnsi" w:cstheme="minorHAnsi"/>
          <w:szCs w:val="24"/>
        </w:rPr>
        <w:t xml:space="preserve"> pred SSEU</w:t>
      </w:r>
      <w:r w:rsidRPr="009F67C8">
        <w:rPr>
          <w:rFonts w:asciiTheme="minorHAnsi" w:hAnsiTheme="minorHAnsi" w:cstheme="minorHAnsi"/>
          <w:szCs w:val="24"/>
        </w:rPr>
        <w:t xml:space="preserve">, kar je </w:t>
      </w:r>
      <w:r w:rsidR="0041172B" w:rsidRPr="009F67C8">
        <w:rPr>
          <w:rFonts w:asciiTheme="minorHAnsi" w:hAnsiTheme="minorHAnsi" w:cstheme="minorHAnsi"/>
          <w:szCs w:val="24"/>
        </w:rPr>
        <w:t>1</w:t>
      </w:r>
      <w:r w:rsidR="001A19D7" w:rsidRPr="009F67C8">
        <w:rPr>
          <w:rFonts w:asciiTheme="minorHAnsi" w:hAnsiTheme="minorHAnsi" w:cstheme="minorHAnsi"/>
          <w:szCs w:val="24"/>
        </w:rPr>
        <w:t>1</w:t>
      </w:r>
      <w:r w:rsidRPr="009F67C8">
        <w:rPr>
          <w:rFonts w:asciiTheme="minorHAnsi" w:hAnsiTheme="minorHAnsi" w:cstheme="minorHAnsi"/>
          <w:szCs w:val="24"/>
        </w:rPr>
        <w:t>,</w:t>
      </w:r>
      <w:r w:rsidR="0041172B" w:rsidRPr="009F67C8">
        <w:rPr>
          <w:rFonts w:asciiTheme="minorHAnsi" w:hAnsiTheme="minorHAnsi" w:cstheme="minorHAnsi"/>
          <w:szCs w:val="24"/>
        </w:rPr>
        <w:t>9</w:t>
      </w:r>
      <w:r w:rsidR="001A19D7" w:rsidRPr="009F67C8">
        <w:rPr>
          <w:rFonts w:asciiTheme="minorHAnsi" w:hAnsiTheme="minorHAnsi" w:cstheme="minorHAnsi"/>
          <w:szCs w:val="24"/>
        </w:rPr>
        <w:t>7</w:t>
      </w:r>
      <w:r w:rsidRPr="009F67C8">
        <w:rPr>
          <w:rFonts w:asciiTheme="minorHAnsi" w:hAnsiTheme="minorHAnsi" w:cstheme="minorHAnsi"/>
          <w:szCs w:val="24"/>
        </w:rPr>
        <w:t xml:space="preserve"> odsto</w:t>
      </w:r>
      <w:r w:rsidR="00C66551">
        <w:rPr>
          <w:rFonts w:asciiTheme="minorHAnsi" w:hAnsiTheme="minorHAnsi" w:cstheme="minorHAnsi"/>
          <w:szCs w:val="24"/>
        </w:rPr>
        <w:t>tka</w:t>
      </w:r>
      <w:r w:rsidRPr="009F67C8">
        <w:rPr>
          <w:rFonts w:asciiTheme="minorHAnsi" w:hAnsiTheme="minorHAnsi" w:cstheme="minorHAnsi"/>
          <w:szCs w:val="24"/>
        </w:rPr>
        <w:t xml:space="preserve"> </w:t>
      </w:r>
      <w:r w:rsidR="0041172B" w:rsidRPr="009F67C8">
        <w:rPr>
          <w:rFonts w:asciiTheme="minorHAnsi" w:hAnsiTheme="minorHAnsi" w:cstheme="minorHAnsi"/>
          <w:szCs w:val="24"/>
        </w:rPr>
        <w:t>manj</w:t>
      </w:r>
      <w:r w:rsidRPr="009F67C8">
        <w:rPr>
          <w:rFonts w:asciiTheme="minorHAnsi" w:hAnsiTheme="minorHAnsi" w:cstheme="minorHAnsi"/>
          <w:szCs w:val="24"/>
        </w:rPr>
        <w:t xml:space="preserve"> kot v letu 202</w:t>
      </w:r>
      <w:r w:rsidR="001A19D7" w:rsidRPr="009F67C8">
        <w:rPr>
          <w:rFonts w:asciiTheme="minorHAnsi" w:hAnsiTheme="minorHAnsi" w:cstheme="minorHAnsi"/>
          <w:szCs w:val="24"/>
        </w:rPr>
        <w:t>2</w:t>
      </w:r>
      <w:r w:rsidRPr="009F67C8">
        <w:rPr>
          <w:rFonts w:asciiTheme="minorHAnsi" w:hAnsiTheme="minorHAnsi" w:cstheme="minorHAnsi"/>
          <w:szCs w:val="24"/>
        </w:rPr>
        <w:t xml:space="preserve">, ko je Državno odvetništvo RS zaključilo </w:t>
      </w:r>
      <w:r w:rsidR="0041172B" w:rsidRPr="009F67C8">
        <w:rPr>
          <w:rFonts w:asciiTheme="minorHAnsi" w:hAnsiTheme="minorHAnsi" w:cstheme="minorHAnsi"/>
          <w:szCs w:val="24"/>
        </w:rPr>
        <w:t>5</w:t>
      </w:r>
      <w:r w:rsidR="001A19D7" w:rsidRPr="009F67C8">
        <w:rPr>
          <w:rFonts w:asciiTheme="minorHAnsi" w:hAnsiTheme="minorHAnsi" w:cstheme="minorHAnsi"/>
          <w:szCs w:val="24"/>
        </w:rPr>
        <w:t>1</w:t>
      </w:r>
      <w:r w:rsidR="0041172B" w:rsidRPr="009F67C8">
        <w:rPr>
          <w:rFonts w:asciiTheme="minorHAnsi" w:hAnsiTheme="minorHAnsi" w:cstheme="minorHAnsi"/>
          <w:szCs w:val="24"/>
        </w:rPr>
        <w:t>8</w:t>
      </w:r>
      <w:r w:rsidRPr="009F67C8">
        <w:rPr>
          <w:rFonts w:asciiTheme="minorHAnsi" w:hAnsiTheme="minorHAnsi" w:cstheme="minorHAnsi"/>
          <w:szCs w:val="24"/>
        </w:rPr>
        <w:t xml:space="preserve"> zadev</w:t>
      </w:r>
      <w:r w:rsidR="00D17D4A" w:rsidRPr="009F67C8">
        <w:rPr>
          <w:rFonts w:asciiTheme="minorHAnsi" w:hAnsiTheme="minorHAnsi" w:cstheme="minorHAnsi"/>
          <w:szCs w:val="24"/>
        </w:rPr>
        <w:t xml:space="preserve"> pred SSEU</w:t>
      </w:r>
      <w:r w:rsidRPr="009F67C8">
        <w:rPr>
          <w:rFonts w:asciiTheme="minorHAnsi" w:hAnsiTheme="minorHAnsi" w:cstheme="minorHAnsi"/>
          <w:szCs w:val="24"/>
        </w:rPr>
        <w:t xml:space="preserve">. </w:t>
      </w:r>
    </w:p>
    <w:p w14:paraId="2AF49114" w14:textId="77777777" w:rsidR="00411F9E" w:rsidRPr="009F67C8" w:rsidRDefault="00411F9E" w:rsidP="00B643BF">
      <w:pPr>
        <w:spacing w:after="0" w:line="240" w:lineRule="auto"/>
        <w:jc w:val="both"/>
        <w:rPr>
          <w:rFonts w:asciiTheme="minorHAnsi" w:hAnsiTheme="minorHAnsi" w:cstheme="minorHAnsi"/>
          <w:szCs w:val="24"/>
        </w:rPr>
      </w:pPr>
    </w:p>
    <w:p w14:paraId="036E7181" w14:textId="36A71BD9" w:rsidR="00411F9E" w:rsidRPr="009F67C8" w:rsidRDefault="00411F9E" w:rsidP="00B643BF">
      <w:pPr>
        <w:tabs>
          <w:tab w:val="left" w:pos="7020"/>
        </w:tabs>
        <w:spacing w:after="0" w:line="240" w:lineRule="auto"/>
        <w:jc w:val="both"/>
        <w:rPr>
          <w:rFonts w:asciiTheme="minorHAnsi" w:hAnsiTheme="minorHAnsi" w:cstheme="minorHAnsi"/>
          <w:szCs w:val="24"/>
        </w:rPr>
      </w:pPr>
      <w:r w:rsidRPr="009F67C8">
        <w:rPr>
          <w:rFonts w:asciiTheme="minorHAnsi" w:hAnsiTheme="minorHAnsi" w:cstheme="minorHAnsi"/>
          <w:szCs w:val="24"/>
        </w:rPr>
        <w:t>Na dan 1. 12. 202</w:t>
      </w:r>
      <w:r w:rsidR="001A19D7" w:rsidRPr="009F67C8">
        <w:rPr>
          <w:rFonts w:asciiTheme="minorHAnsi" w:hAnsiTheme="minorHAnsi" w:cstheme="minorHAnsi"/>
          <w:szCs w:val="24"/>
        </w:rPr>
        <w:t>3</w:t>
      </w:r>
      <w:r w:rsidRPr="009F67C8">
        <w:rPr>
          <w:rFonts w:asciiTheme="minorHAnsi" w:hAnsiTheme="minorHAnsi" w:cstheme="minorHAnsi"/>
          <w:szCs w:val="24"/>
        </w:rPr>
        <w:t xml:space="preserve"> je bilo odprtih </w:t>
      </w:r>
      <w:r w:rsidR="0041172B" w:rsidRPr="009F67C8">
        <w:rPr>
          <w:rFonts w:asciiTheme="minorHAnsi" w:hAnsiTheme="minorHAnsi" w:cstheme="minorHAnsi"/>
          <w:szCs w:val="24"/>
        </w:rPr>
        <w:t>6</w:t>
      </w:r>
      <w:r w:rsidR="001A19D7" w:rsidRPr="009F67C8">
        <w:rPr>
          <w:rFonts w:asciiTheme="minorHAnsi" w:hAnsiTheme="minorHAnsi" w:cstheme="minorHAnsi"/>
          <w:szCs w:val="24"/>
        </w:rPr>
        <w:t>7</w:t>
      </w:r>
      <w:r w:rsidRPr="009F67C8">
        <w:rPr>
          <w:rFonts w:asciiTheme="minorHAnsi" w:hAnsiTheme="minorHAnsi" w:cstheme="minorHAnsi"/>
          <w:szCs w:val="24"/>
        </w:rPr>
        <w:t xml:space="preserve"> zadev</w:t>
      </w:r>
      <w:r w:rsidR="00D17D4A" w:rsidRPr="009F67C8">
        <w:rPr>
          <w:rFonts w:asciiTheme="minorHAnsi" w:hAnsiTheme="minorHAnsi" w:cstheme="minorHAnsi"/>
          <w:szCs w:val="24"/>
        </w:rPr>
        <w:t xml:space="preserve"> pred SSEU</w:t>
      </w:r>
      <w:r w:rsidRPr="009F67C8">
        <w:rPr>
          <w:rFonts w:asciiTheme="minorHAnsi" w:hAnsiTheme="minorHAnsi" w:cstheme="minorHAnsi"/>
          <w:szCs w:val="24"/>
        </w:rPr>
        <w:t xml:space="preserve">, kar je </w:t>
      </w:r>
      <w:r w:rsidR="001A19D7" w:rsidRPr="009F67C8">
        <w:rPr>
          <w:rFonts w:asciiTheme="minorHAnsi" w:hAnsiTheme="minorHAnsi" w:cstheme="minorHAnsi"/>
          <w:szCs w:val="24"/>
        </w:rPr>
        <w:t>3</w:t>
      </w:r>
      <w:r w:rsidRPr="009F67C8">
        <w:rPr>
          <w:rFonts w:asciiTheme="minorHAnsi" w:hAnsiTheme="minorHAnsi" w:cstheme="minorHAnsi"/>
          <w:szCs w:val="24"/>
        </w:rPr>
        <w:t>,</w:t>
      </w:r>
      <w:r w:rsidR="001A19D7" w:rsidRPr="009F67C8">
        <w:rPr>
          <w:rFonts w:asciiTheme="minorHAnsi" w:hAnsiTheme="minorHAnsi" w:cstheme="minorHAnsi"/>
          <w:szCs w:val="24"/>
        </w:rPr>
        <w:t>08</w:t>
      </w:r>
      <w:r w:rsidRPr="009F67C8">
        <w:rPr>
          <w:rFonts w:asciiTheme="minorHAnsi" w:hAnsiTheme="minorHAnsi" w:cstheme="minorHAnsi"/>
          <w:szCs w:val="24"/>
        </w:rPr>
        <w:t xml:space="preserve"> odsto</w:t>
      </w:r>
      <w:r w:rsidR="00C66551">
        <w:rPr>
          <w:rFonts w:asciiTheme="minorHAnsi" w:hAnsiTheme="minorHAnsi" w:cstheme="minorHAnsi"/>
          <w:szCs w:val="24"/>
        </w:rPr>
        <w:t>tka</w:t>
      </w:r>
      <w:r w:rsidRPr="009F67C8">
        <w:rPr>
          <w:rFonts w:asciiTheme="minorHAnsi" w:hAnsiTheme="minorHAnsi" w:cstheme="minorHAnsi"/>
          <w:szCs w:val="24"/>
        </w:rPr>
        <w:t xml:space="preserve"> </w:t>
      </w:r>
      <w:r w:rsidR="001A19D7" w:rsidRPr="009F67C8">
        <w:rPr>
          <w:rFonts w:asciiTheme="minorHAnsi" w:hAnsiTheme="minorHAnsi" w:cstheme="minorHAnsi"/>
          <w:szCs w:val="24"/>
        </w:rPr>
        <w:t>več</w:t>
      </w:r>
      <w:r w:rsidRPr="009F67C8">
        <w:rPr>
          <w:rFonts w:asciiTheme="minorHAnsi" w:hAnsiTheme="minorHAnsi" w:cstheme="minorHAnsi"/>
          <w:szCs w:val="24"/>
        </w:rPr>
        <w:t xml:space="preserve"> kot na dan 31.</w:t>
      </w:r>
      <w:r w:rsidR="002938C6">
        <w:rPr>
          <w:rFonts w:asciiTheme="minorHAnsi" w:hAnsiTheme="minorHAnsi" w:cstheme="minorHAnsi"/>
          <w:szCs w:val="24"/>
        </w:rPr>
        <w:t> </w:t>
      </w:r>
      <w:r w:rsidRPr="009F67C8">
        <w:rPr>
          <w:rFonts w:asciiTheme="minorHAnsi" w:hAnsiTheme="minorHAnsi" w:cstheme="minorHAnsi"/>
          <w:szCs w:val="24"/>
        </w:rPr>
        <w:t>12. 202</w:t>
      </w:r>
      <w:r w:rsidR="001A19D7" w:rsidRPr="009F67C8">
        <w:rPr>
          <w:rFonts w:asciiTheme="minorHAnsi" w:hAnsiTheme="minorHAnsi" w:cstheme="minorHAnsi"/>
          <w:szCs w:val="24"/>
        </w:rPr>
        <w:t>2</w:t>
      </w:r>
      <w:r w:rsidRPr="009F67C8">
        <w:rPr>
          <w:rFonts w:asciiTheme="minorHAnsi" w:hAnsiTheme="minorHAnsi" w:cstheme="minorHAnsi"/>
          <w:szCs w:val="24"/>
        </w:rPr>
        <w:t>, ko je bilo</w:t>
      </w:r>
      <w:r w:rsidR="00D17D4A" w:rsidRPr="009F67C8">
        <w:rPr>
          <w:rFonts w:asciiTheme="minorHAnsi" w:hAnsiTheme="minorHAnsi" w:cstheme="minorHAnsi"/>
          <w:szCs w:val="24"/>
        </w:rPr>
        <w:t xml:space="preserve"> </w:t>
      </w:r>
      <w:r w:rsidRPr="009F67C8">
        <w:rPr>
          <w:rFonts w:asciiTheme="minorHAnsi" w:hAnsiTheme="minorHAnsi" w:cstheme="minorHAnsi"/>
          <w:szCs w:val="24"/>
        </w:rPr>
        <w:t xml:space="preserve">odprtih </w:t>
      </w:r>
      <w:r w:rsidR="001A19D7" w:rsidRPr="009F67C8">
        <w:rPr>
          <w:rFonts w:asciiTheme="minorHAnsi" w:hAnsiTheme="minorHAnsi" w:cstheme="minorHAnsi"/>
          <w:szCs w:val="24"/>
        </w:rPr>
        <w:t>65</w:t>
      </w:r>
      <w:r w:rsidRPr="009F67C8">
        <w:rPr>
          <w:rFonts w:asciiTheme="minorHAnsi" w:hAnsiTheme="minorHAnsi" w:cstheme="minorHAnsi"/>
          <w:szCs w:val="24"/>
        </w:rPr>
        <w:t xml:space="preserve"> zadev</w:t>
      </w:r>
      <w:r w:rsidR="00D17D4A" w:rsidRPr="009F67C8">
        <w:rPr>
          <w:rFonts w:asciiTheme="minorHAnsi" w:hAnsiTheme="minorHAnsi" w:cstheme="minorHAnsi"/>
          <w:szCs w:val="24"/>
        </w:rPr>
        <w:t xml:space="preserve"> pred SSEU</w:t>
      </w:r>
      <w:r w:rsidRPr="009F67C8">
        <w:rPr>
          <w:rFonts w:asciiTheme="minorHAnsi" w:hAnsiTheme="minorHAnsi" w:cstheme="minorHAnsi"/>
          <w:szCs w:val="24"/>
        </w:rPr>
        <w:t xml:space="preserve">. </w:t>
      </w:r>
    </w:p>
    <w:p w14:paraId="2A744768" w14:textId="49E43D8B" w:rsidR="008941E0" w:rsidRPr="009F67C8" w:rsidRDefault="008941E0" w:rsidP="00B643BF">
      <w:pPr>
        <w:tabs>
          <w:tab w:val="left" w:pos="7020"/>
        </w:tabs>
        <w:spacing w:after="0" w:line="240" w:lineRule="auto"/>
        <w:jc w:val="both"/>
        <w:rPr>
          <w:rFonts w:asciiTheme="minorHAnsi" w:hAnsiTheme="minorHAnsi" w:cstheme="minorHAnsi"/>
          <w:szCs w:val="24"/>
        </w:rPr>
      </w:pPr>
    </w:p>
    <w:p w14:paraId="401F0724" w14:textId="22B35CED" w:rsidR="00411F9E" w:rsidRPr="006937ED" w:rsidRDefault="00411F9E" w:rsidP="00B643BF">
      <w:pPr>
        <w:pStyle w:val="podpisisliketabele"/>
        <w:spacing w:line="240" w:lineRule="auto"/>
        <w:rPr>
          <w:rFonts w:asciiTheme="minorHAnsi" w:hAnsiTheme="minorHAnsi" w:cstheme="minorHAnsi"/>
          <w:b/>
          <w:color w:val="007466"/>
          <w:sz w:val="20"/>
          <w:szCs w:val="20"/>
        </w:rPr>
      </w:pPr>
      <w:r w:rsidRPr="006937ED">
        <w:rPr>
          <w:rFonts w:asciiTheme="minorHAnsi" w:hAnsiTheme="minorHAnsi" w:cstheme="minorHAnsi"/>
          <w:b/>
          <w:color w:val="007466"/>
          <w:sz w:val="20"/>
          <w:szCs w:val="20"/>
        </w:rPr>
        <w:t>Graf</w:t>
      </w:r>
      <w:r w:rsidR="002938C6">
        <w:rPr>
          <w:rFonts w:asciiTheme="minorHAnsi" w:hAnsiTheme="minorHAnsi" w:cstheme="minorHAnsi"/>
          <w:b/>
          <w:color w:val="007466"/>
          <w:sz w:val="20"/>
          <w:szCs w:val="20"/>
        </w:rPr>
        <w:t>ikon</w:t>
      </w:r>
      <w:r w:rsidRPr="006937ED">
        <w:rPr>
          <w:rFonts w:asciiTheme="minorHAnsi" w:hAnsiTheme="minorHAnsi" w:cstheme="minorHAnsi"/>
          <w:b/>
          <w:color w:val="007466"/>
          <w:sz w:val="20"/>
          <w:szCs w:val="20"/>
        </w:rPr>
        <w:t xml:space="preserve"> 17: Število prejetih zadev v postopkih pred </w:t>
      </w:r>
      <w:r w:rsidRPr="006937ED">
        <w:rPr>
          <w:rFonts w:asciiTheme="minorHAnsi" w:hAnsiTheme="minorHAnsi" w:cstheme="minorHAnsi"/>
          <w:b/>
          <w:color w:val="007466"/>
          <w:sz w:val="20"/>
          <w:szCs w:val="20"/>
          <w:u w:val="single"/>
        </w:rPr>
        <w:t>SEU</w:t>
      </w:r>
      <w:r w:rsidRPr="006937ED">
        <w:rPr>
          <w:rFonts w:asciiTheme="minorHAnsi" w:hAnsiTheme="minorHAnsi" w:cstheme="minorHAnsi"/>
          <w:b/>
          <w:color w:val="007466"/>
          <w:sz w:val="20"/>
          <w:szCs w:val="20"/>
        </w:rPr>
        <w:t xml:space="preserve"> v obdobju 201</w:t>
      </w:r>
      <w:r w:rsidR="00310184" w:rsidRPr="006937ED">
        <w:rPr>
          <w:rFonts w:asciiTheme="minorHAnsi" w:hAnsiTheme="minorHAnsi" w:cstheme="minorHAnsi"/>
          <w:b/>
          <w:color w:val="007466"/>
          <w:sz w:val="20"/>
          <w:szCs w:val="20"/>
        </w:rPr>
        <w:t>9</w:t>
      </w:r>
      <w:r w:rsidRPr="006937ED">
        <w:rPr>
          <w:rFonts w:asciiTheme="minorHAnsi" w:hAnsiTheme="minorHAnsi" w:cstheme="minorHAnsi"/>
          <w:b/>
          <w:color w:val="007466"/>
          <w:sz w:val="20"/>
          <w:szCs w:val="20"/>
        </w:rPr>
        <w:t>–202</w:t>
      </w:r>
      <w:r w:rsidR="00310184" w:rsidRPr="006937ED">
        <w:rPr>
          <w:rFonts w:asciiTheme="minorHAnsi" w:hAnsiTheme="minorHAnsi" w:cstheme="minorHAnsi"/>
          <w:b/>
          <w:color w:val="007466"/>
          <w:sz w:val="20"/>
          <w:szCs w:val="20"/>
        </w:rPr>
        <w:t>3</w:t>
      </w:r>
    </w:p>
    <w:p w14:paraId="0161CA5F" w14:textId="77777777" w:rsidR="00411F9E" w:rsidRPr="009F67C8" w:rsidRDefault="00411F9E" w:rsidP="00B643BF">
      <w:pPr>
        <w:pStyle w:val="podpisisliketabele"/>
        <w:spacing w:line="240" w:lineRule="auto"/>
        <w:rPr>
          <w:rFonts w:asciiTheme="minorHAnsi" w:hAnsiTheme="minorHAnsi" w:cstheme="minorHAnsi"/>
          <w:b/>
          <w:color w:val="007466"/>
          <w:sz w:val="24"/>
          <w:szCs w:val="24"/>
        </w:rPr>
      </w:pPr>
    </w:p>
    <w:p w14:paraId="1F9D4D45" w14:textId="1D32AC7C" w:rsidR="00411F9E" w:rsidRPr="009F67C8" w:rsidRDefault="00310184" w:rsidP="00B643BF">
      <w:pPr>
        <w:spacing w:after="0" w:line="240" w:lineRule="auto"/>
        <w:contextualSpacing/>
        <w:jc w:val="both"/>
        <w:rPr>
          <w:rFonts w:asciiTheme="minorHAnsi" w:hAnsiTheme="minorHAnsi" w:cstheme="minorHAnsi"/>
          <w:szCs w:val="24"/>
          <w:lang w:val="sk-SK"/>
        </w:rPr>
      </w:pPr>
      <w:r w:rsidRPr="009F67C8">
        <w:rPr>
          <w:rFonts w:asciiTheme="minorHAnsi" w:hAnsiTheme="minorHAnsi" w:cstheme="minorHAnsi"/>
          <w:noProof/>
          <w:szCs w:val="24"/>
          <w:lang w:eastAsia="sl-SI"/>
        </w:rPr>
        <w:drawing>
          <wp:inline distT="0" distB="0" distL="0" distR="0" wp14:anchorId="073F4B92" wp14:editId="7BAC5480">
            <wp:extent cx="4584700" cy="2871470"/>
            <wp:effectExtent l="0" t="0" r="6350" b="508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075472E4" w14:textId="77777777" w:rsidR="00D17D4A" w:rsidRPr="009F67C8" w:rsidRDefault="00D17D4A" w:rsidP="00B643BF">
      <w:pPr>
        <w:spacing w:after="0" w:line="240" w:lineRule="auto"/>
        <w:jc w:val="both"/>
        <w:rPr>
          <w:rFonts w:asciiTheme="minorHAnsi" w:hAnsiTheme="minorHAnsi" w:cstheme="minorHAnsi"/>
          <w:szCs w:val="24"/>
        </w:rPr>
      </w:pPr>
    </w:p>
    <w:p w14:paraId="541F5B31" w14:textId="7D57A10A" w:rsidR="00FD778A" w:rsidRPr="009F67C8" w:rsidRDefault="00FD778A" w:rsidP="00FD778A">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Statistični podatki kažejo, da je bilo iz pristojnosti SEU v letu 2023 v primerjavi s predhodnim letom vročenih 52 manj zadev kot v letu 2022. </w:t>
      </w:r>
    </w:p>
    <w:p w14:paraId="081BAA6D" w14:textId="77777777" w:rsidR="00FD778A" w:rsidRPr="009F67C8" w:rsidRDefault="00FD778A" w:rsidP="00FD778A">
      <w:pPr>
        <w:spacing w:after="0" w:line="240" w:lineRule="auto"/>
        <w:jc w:val="both"/>
        <w:rPr>
          <w:rFonts w:asciiTheme="minorHAnsi" w:hAnsiTheme="minorHAnsi" w:cstheme="minorHAnsi"/>
          <w:szCs w:val="24"/>
        </w:rPr>
      </w:pPr>
    </w:p>
    <w:p w14:paraId="363D81F5" w14:textId="51FA3DA4" w:rsidR="00FD778A" w:rsidRPr="009F67C8" w:rsidRDefault="00FD778A" w:rsidP="00FD778A">
      <w:pPr>
        <w:spacing w:after="0" w:line="240" w:lineRule="auto"/>
        <w:jc w:val="both"/>
        <w:rPr>
          <w:rFonts w:asciiTheme="minorHAnsi" w:hAnsiTheme="minorHAnsi" w:cstheme="minorHAnsi"/>
          <w:szCs w:val="24"/>
        </w:rPr>
      </w:pPr>
      <w:r w:rsidRPr="009F67C8">
        <w:rPr>
          <w:rFonts w:asciiTheme="minorHAnsi" w:hAnsiTheme="minorHAnsi" w:cstheme="minorHAnsi"/>
          <w:szCs w:val="24"/>
        </w:rPr>
        <w:t>Nekoliko manjše kot v predhodnem letu je tudi število zaključenih zadev iz pristojnosti obeh sodišč in število odprtih zadev, neznatna odstopanja so posledica nihanja v pripadu in dinamike obravnavanja zadev na obeh sodiščih.</w:t>
      </w:r>
    </w:p>
    <w:p w14:paraId="2A7A7093" w14:textId="77777777" w:rsidR="00FD778A" w:rsidRPr="009F67C8" w:rsidRDefault="00FD778A" w:rsidP="00B643BF">
      <w:pPr>
        <w:spacing w:after="0" w:line="240" w:lineRule="auto"/>
        <w:jc w:val="both"/>
        <w:rPr>
          <w:rFonts w:asciiTheme="minorHAnsi" w:hAnsiTheme="minorHAnsi" w:cstheme="minorHAnsi"/>
          <w:sz w:val="28"/>
          <w:szCs w:val="28"/>
        </w:rPr>
      </w:pPr>
    </w:p>
    <w:p w14:paraId="4750B1E8" w14:textId="77777777" w:rsidR="00411F9E" w:rsidRPr="009F67C8" w:rsidRDefault="00411F9E" w:rsidP="00B643BF">
      <w:pPr>
        <w:pStyle w:val="Naslov5"/>
        <w:spacing w:before="0" w:line="240" w:lineRule="auto"/>
        <w:ind w:left="851" w:hanging="851"/>
        <w:rPr>
          <w:rFonts w:asciiTheme="minorHAnsi" w:hAnsiTheme="minorHAnsi" w:cstheme="minorHAnsi"/>
          <w:szCs w:val="28"/>
        </w:rPr>
      </w:pPr>
      <w:bookmarkStart w:id="529" w:name="_Toc168845103"/>
      <w:r w:rsidRPr="009F67C8">
        <w:rPr>
          <w:rFonts w:asciiTheme="minorHAnsi" w:hAnsiTheme="minorHAnsi" w:cstheme="minorHAnsi"/>
          <w:szCs w:val="28"/>
        </w:rPr>
        <w:t>1.13.4 Ukrepi za obvladovanje zadev in priporočila Državnega odvetništva RS</w:t>
      </w:r>
      <w:bookmarkEnd w:id="529"/>
    </w:p>
    <w:p w14:paraId="7DC5FCF3" w14:textId="77777777" w:rsidR="00411F9E" w:rsidRPr="009F67C8" w:rsidRDefault="00411F9E" w:rsidP="000F24CC">
      <w:pPr>
        <w:spacing w:after="0" w:line="240" w:lineRule="auto"/>
        <w:jc w:val="both"/>
        <w:rPr>
          <w:rFonts w:asciiTheme="minorHAnsi" w:hAnsiTheme="minorHAnsi" w:cstheme="minorHAnsi"/>
          <w:sz w:val="28"/>
          <w:szCs w:val="28"/>
        </w:rPr>
      </w:pPr>
    </w:p>
    <w:p w14:paraId="3A3A9B77" w14:textId="75F3FD81" w:rsidR="00411F9E" w:rsidRPr="009F67C8" w:rsidRDefault="00411F9E"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Državno odvetništvo RS poudarja, da se v skladu s postopkovnimi pravili SEU v zvezi s predlogi za spreje</w:t>
      </w:r>
      <w:r w:rsidR="003A1F5E">
        <w:rPr>
          <w:rFonts w:asciiTheme="minorHAnsi" w:hAnsiTheme="minorHAnsi" w:cstheme="minorHAnsi"/>
          <w:szCs w:val="24"/>
        </w:rPr>
        <w:t>tje</w:t>
      </w:r>
      <w:r w:rsidRPr="009F67C8">
        <w:rPr>
          <w:rFonts w:asciiTheme="minorHAnsi" w:hAnsiTheme="minorHAnsi" w:cstheme="minorHAnsi"/>
          <w:szCs w:val="24"/>
        </w:rPr>
        <w:t>m predhodne odločbe po 367. členu Pogodbe o delovanju Evropske unije (PDEU) vsak predlog za spreje</w:t>
      </w:r>
      <w:r w:rsidR="003A1F5E">
        <w:rPr>
          <w:rFonts w:asciiTheme="minorHAnsi" w:hAnsiTheme="minorHAnsi" w:cstheme="minorHAnsi"/>
          <w:szCs w:val="24"/>
        </w:rPr>
        <w:t>tje</w:t>
      </w:r>
      <w:r w:rsidRPr="009F67C8">
        <w:rPr>
          <w:rFonts w:asciiTheme="minorHAnsi" w:hAnsiTheme="minorHAnsi" w:cstheme="minorHAnsi"/>
          <w:szCs w:val="24"/>
        </w:rPr>
        <w:t xml:space="preserve"> predhodne odločbe vroči vsem državam članicam, ki se nato lahko aktivno vključijo v postopek. Aktivna vključitev v postopek je možna vse do ustne obravnave. Sodbe, ki jih izda SEU v zadevah predhodnega odločanja (gre za odločitve o razlagi prava Evropske unije), so zaradi njihovega </w:t>
      </w:r>
      <w:r w:rsidRPr="009F67C8">
        <w:rPr>
          <w:rFonts w:asciiTheme="minorHAnsi" w:hAnsiTheme="minorHAnsi" w:cstheme="minorHAnsi"/>
          <w:i/>
          <w:iCs/>
          <w:szCs w:val="24"/>
        </w:rPr>
        <w:t>erga omnes</w:t>
      </w:r>
      <w:r w:rsidRPr="009F67C8">
        <w:rPr>
          <w:rFonts w:asciiTheme="minorHAnsi" w:hAnsiTheme="minorHAnsi" w:cstheme="minorHAnsi"/>
          <w:szCs w:val="24"/>
        </w:rPr>
        <w:t xml:space="preserve"> učinka pomembne za vse države članice. Razlaga, ki jo sprejme SEU, je namreč obvezna za vse države članice in po sodni praksi SEU je kot kršitev prava Evropske unije opredeljeno tudi neupoštevanje razlage prava Evropske unije, kot jo je sprejelo SEU. Glede na navedeno je nujno, da vsaka država članica spremlja tovrstne </w:t>
      </w:r>
      <w:r w:rsidRPr="009F67C8">
        <w:rPr>
          <w:rFonts w:asciiTheme="minorHAnsi" w:hAnsiTheme="minorHAnsi" w:cstheme="minorHAnsi"/>
          <w:szCs w:val="24"/>
        </w:rPr>
        <w:lastRenderedPageBreak/>
        <w:t xml:space="preserve">postopke in se seznani z vsemi sodbami SEU. Izrecno zahtevo po spremljanju postopka večkrat izrazijo tudi posamezna ministrstva, ki ob izjavi, da ni razloga za vključitev Republike Slovenije v posamezni postopek, zahtevajo, da jih Državno odvetništvo RS seznanja s potekom in izidom postopka. Zaradi navedenega </w:t>
      </w:r>
      <w:r w:rsidRPr="009F67C8">
        <w:rPr>
          <w:rFonts w:asciiTheme="minorHAnsi" w:hAnsiTheme="minorHAnsi" w:cstheme="minorHAnsi"/>
          <w:i/>
          <w:iCs/>
          <w:szCs w:val="24"/>
        </w:rPr>
        <w:t>erga omnes</w:t>
      </w:r>
      <w:r w:rsidRPr="009F67C8">
        <w:rPr>
          <w:rFonts w:asciiTheme="minorHAnsi" w:hAnsiTheme="minorHAnsi" w:cstheme="minorHAnsi"/>
          <w:szCs w:val="24"/>
        </w:rPr>
        <w:t xml:space="preserve"> učinka sodb SEU pa Državno odvetništvo RS o končnem izidu vseh postopkov obvešča v </w:t>
      </w:r>
      <w:r w:rsidR="00065227">
        <w:rPr>
          <w:rFonts w:asciiTheme="minorHAnsi" w:hAnsiTheme="minorHAnsi" w:cstheme="minorHAnsi"/>
          <w:szCs w:val="24"/>
        </w:rPr>
        <w:t>vsaki posamez</w:t>
      </w:r>
      <w:r w:rsidRPr="009F67C8">
        <w:rPr>
          <w:rFonts w:asciiTheme="minorHAnsi" w:hAnsiTheme="minorHAnsi" w:cstheme="minorHAnsi"/>
          <w:szCs w:val="24"/>
        </w:rPr>
        <w:t xml:space="preserve">ni zadevi pristojna ministrstva. </w:t>
      </w:r>
    </w:p>
    <w:p w14:paraId="756AF5D3" w14:textId="77777777" w:rsidR="00411F9E" w:rsidRPr="009F67C8" w:rsidRDefault="00411F9E" w:rsidP="00B643BF">
      <w:pPr>
        <w:spacing w:after="0" w:line="240" w:lineRule="auto"/>
        <w:jc w:val="both"/>
        <w:rPr>
          <w:rFonts w:asciiTheme="minorHAnsi" w:hAnsiTheme="minorHAnsi" w:cstheme="minorHAnsi"/>
          <w:szCs w:val="24"/>
        </w:rPr>
      </w:pPr>
    </w:p>
    <w:p w14:paraId="23659870" w14:textId="32DAEDFF" w:rsidR="00411F9E" w:rsidRPr="009F67C8" w:rsidRDefault="00411F9E"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Interes Republike Slovenije za vključevanje v postopke za spreje</w:t>
      </w:r>
      <w:r w:rsidR="003A1F5E">
        <w:rPr>
          <w:rFonts w:asciiTheme="minorHAnsi" w:hAnsiTheme="minorHAnsi" w:cstheme="minorHAnsi"/>
          <w:szCs w:val="24"/>
        </w:rPr>
        <w:t>tje</w:t>
      </w:r>
      <w:r w:rsidRPr="009F67C8">
        <w:rPr>
          <w:rFonts w:asciiTheme="minorHAnsi" w:hAnsiTheme="minorHAnsi" w:cstheme="minorHAnsi"/>
          <w:szCs w:val="24"/>
        </w:rPr>
        <w:t xml:space="preserve"> predhodne odločbe je še naprej minimalen. Kot že vsa leta njenega članstva v EU je Republika Slovenija po številu vključitev v postopke predhodnega odločanja pred SEU </w:t>
      </w:r>
      <w:r w:rsidRPr="009F67C8">
        <w:rPr>
          <w:rFonts w:asciiTheme="minorHAnsi" w:hAnsiTheme="minorHAnsi" w:cstheme="minorHAnsi"/>
          <w:bCs/>
          <w:szCs w:val="24"/>
        </w:rPr>
        <w:t>med najmanj aktivnimi državami</w:t>
      </w:r>
      <w:r w:rsidR="00FD778A" w:rsidRPr="009F67C8">
        <w:rPr>
          <w:rFonts w:asciiTheme="minorHAnsi" w:hAnsiTheme="minorHAnsi" w:cstheme="minorHAnsi"/>
          <w:bCs/>
          <w:szCs w:val="24"/>
        </w:rPr>
        <w:t xml:space="preserve">. </w:t>
      </w:r>
      <w:r w:rsidR="00FD778A" w:rsidRPr="009F67C8">
        <w:rPr>
          <w:rFonts w:asciiTheme="minorHAnsi" w:hAnsiTheme="minorHAnsi" w:cstheme="minorHAnsi"/>
          <w:szCs w:val="24"/>
        </w:rPr>
        <w:t>Tak</w:t>
      </w:r>
      <w:r w:rsidR="003A1F5E">
        <w:rPr>
          <w:rFonts w:asciiTheme="minorHAnsi" w:hAnsiTheme="minorHAnsi" w:cstheme="minorHAnsi"/>
          <w:szCs w:val="24"/>
        </w:rPr>
        <w:t xml:space="preserve"> način delovanja</w:t>
      </w:r>
      <w:r w:rsidR="00FD778A" w:rsidRPr="009F67C8">
        <w:rPr>
          <w:rFonts w:asciiTheme="minorHAnsi" w:hAnsiTheme="minorHAnsi" w:cstheme="minorHAnsi"/>
          <w:szCs w:val="24"/>
        </w:rPr>
        <w:t xml:space="preserve"> nikakor ni ustrezen, kajti v teh postopkih se odloča o razlagi prava EU, ki je (zaradi erga omnes učinka sodb) obvezna za vse. </w:t>
      </w:r>
      <w:r w:rsidR="00FD778A" w:rsidRPr="009F67C8">
        <w:rPr>
          <w:rFonts w:asciiTheme="minorHAnsi" w:hAnsiTheme="minorHAnsi" w:cstheme="minorHAnsi"/>
          <w:bCs/>
          <w:szCs w:val="24"/>
        </w:rPr>
        <w:t xml:space="preserve">Slovenija s takim </w:t>
      </w:r>
      <w:r w:rsidR="003A1F5E">
        <w:rPr>
          <w:rFonts w:asciiTheme="minorHAnsi" w:hAnsiTheme="minorHAnsi" w:cstheme="minorHAnsi"/>
          <w:bCs/>
          <w:szCs w:val="24"/>
        </w:rPr>
        <w:t>načinom delovanja</w:t>
      </w:r>
      <w:r w:rsidR="003A1F5E" w:rsidRPr="009F67C8">
        <w:rPr>
          <w:rFonts w:asciiTheme="minorHAnsi" w:hAnsiTheme="minorHAnsi" w:cstheme="minorHAnsi"/>
          <w:bCs/>
          <w:szCs w:val="24"/>
        </w:rPr>
        <w:t xml:space="preserve"> </w:t>
      </w:r>
      <w:r w:rsidR="00FD778A" w:rsidRPr="009F67C8">
        <w:rPr>
          <w:rFonts w:asciiTheme="minorHAnsi" w:hAnsiTheme="minorHAnsi" w:cstheme="minorHAnsi"/>
          <w:bCs/>
          <w:szCs w:val="24"/>
        </w:rPr>
        <w:t>zamuja dragocene priložnosti za dosego razlage prava EU v skladu z njenimi pravnimi stališči in/ali interesi.</w:t>
      </w:r>
      <w:r w:rsidR="00FD778A" w:rsidRPr="009F67C8">
        <w:rPr>
          <w:rFonts w:asciiTheme="minorHAnsi" w:hAnsiTheme="minorHAnsi" w:cstheme="minorHAnsi"/>
          <w:szCs w:val="24"/>
        </w:rPr>
        <w:t xml:space="preserve"> </w:t>
      </w:r>
    </w:p>
    <w:p w14:paraId="0B95D30A" w14:textId="77777777" w:rsidR="00411F9E" w:rsidRPr="009F67C8" w:rsidRDefault="00411F9E" w:rsidP="00B643BF">
      <w:pPr>
        <w:spacing w:after="0" w:line="240" w:lineRule="auto"/>
        <w:jc w:val="both"/>
        <w:rPr>
          <w:rFonts w:asciiTheme="minorHAnsi" w:hAnsiTheme="minorHAnsi" w:cstheme="minorHAnsi"/>
          <w:szCs w:val="24"/>
        </w:rPr>
      </w:pPr>
    </w:p>
    <w:p w14:paraId="0DCDCBA7" w14:textId="58B89353" w:rsidR="00411F9E" w:rsidRPr="009F67C8" w:rsidRDefault="00411F9E"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Slovenija </w:t>
      </w:r>
      <w:r w:rsidR="003A1F5E">
        <w:rPr>
          <w:rFonts w:asciiTheme="minorHAnsi" w:hAnsiTheme="minorHAnsi" w:cstheme="minorHAnsi"/>
          <w:szCs w:val="24"/>
        </w:rPr>
        <w:t>v</w:t>
      </w:r>
      <w:r w:rsidR="003A1F5E" w:rsidRPr="009F67C8">
        <w:rPr>
          <w:rFonts w:asciiTheme="minorHAnsi" w:hAnsiTheme="minorHAnsi" w:cstheme="minorHAnsi"/>
          <w:szCs w:val="24"/>
        </w:rPr>
        <w:t xml:space="preserve"> </w:t>
      </w:r>
      <w:r w:rsidRPr="009F67C8">
        <w:rPr>
          <w:rFonts w:asciiTheme="minorHAnsi" w:hAnsiTheme="minorHAnsi" w:cstheme="minorHAnsi"/>
          <w:szCs w:val="24"/>
        </w:rPr>
        <w:t>zadnjih let</w:t>
      </w:r>
      <w:r w:rsidR="003A1F5E">
        <w:rPr>
          <w:rFonts w:asciiTheme="minorHAnsi" w:hAnsiTheme="minorHAnsi" w:cstheme="minorHAnsi"/>
          <w:szCs w:val="24"/>
        </w:rPr>
        <w:t>ih tudi</w:t>
      </w:r>
      <w:r w:rsidRPr="009F67C8">
        <w:rPr>
          <w:rFonts w:asciiTheme="minorHAnsi" w:hAnsiTheme="minorHAnsi" w:cstheme="minorHAnsi"/>
          <w:szCs w:val="24"/>
        </w:rPr>
        <w:t xml:space="preserve"> </w:t>
      </w:r>
      <w:r w:rsidRPr="009F67C8">
        <w:rPr>
          <w:rFonts w:asciiTheme="minorHAnsi" w:hAnsiTheme="minorHAnsi" w:cstheme="minorHAnsi"/>
          <w:bCs/>
          <w:szCs w:val="24"/>
        </w:rPr>
        <w:t xml:space="preserve">ni </w:t>
      </w:r>
      <w:r w:rsidR="003A1F5E">
        <w:rPr>
          <w:rFonts w:asciiTheme="minorHAnsi" w:hAnsiTheme="minorHAnsi" w:cstheme="minorHAnsi"/>
          <w:bCs/>
          <w:szCs w:val="24"/>
        </w:rPr>
        <w:t>po</w:t>
      </w:r>
      <w:r w:rsidRPr="009F67C8">
        <w:rPr>
          <w:rFonts w:asciiTheme="minorHAnsi" w:hAnsiTheme="minorHAnsi" w:cstheme="minorHAnsi"/>
          <w:bCs/>
          <w:szCs w:val="24"/>
        </w:rPr>
        <w:t>kazala</w:t>
      </w:r>
      <w:r w:rsidR="00FD778A" w:rsidRPr="009F67C8">
        <w:rPr>
          <w:rFonts w:asciiTheme="minorHAnsi" w:hAnsiTheme="minorHAnsi" w:cstheme="minorHAnsi"/>
          <w:bCs/>
          <w:szCs w:val="24"/>
        </w:rPr>
        <w:t xml:space="preserve"> večjega </w:t>
      </w:r>
      <w:r w:rsidRPr="009F67C8">
        <w:rPr>
          <w:rFonts w:asciiTheme="minorHAnsi" w:hAnsiTheme="minorHAnsi" w:cstheme="minorHAnsi"/>
          <w:bCs/>
          <w:szCs w:val="24"/>
        </w:rPr>
        <w:t>interesa za intervencije</w:t>
      </w:r>
      <w:r w:rsidRPr="009F67C8">
        <w:rPr>
          <w:rFonts w:asciiTheme="minorHAnsi" w:hAnsiTheme="minorHAnsi" w:cstheme="minorHAnsi"/>
          <w:szCs w:val="24"/>
        </w:rPr>
        <w:t xml:space="preserve"> v postopkih na podlagi </w:t>
      </w:r>
      <w:r w:rsidR="003A1F5E">
        <w:rPr>
          <w:rFonts w:asciiTheme="minorHAnsi" w:hAnsiTheme="minorHAnsi" w:cstheme="minorHAnsi"/>
          <w:szCs w:val="24"/>
        </w:rPr>
        <w:t>neposred</w:t>
      </w:r>
      <w:r w:rsidRPr="009F67C8">
        <w:rPr>
          <w:rFonts w:asciiTheme="minorHAnsi" w:hAnsiTheme="minorHAnsi" w:cstheme="minorHAnsi"/>
          <w:szCs w:val="24"/>
        </w:rPr>
        <w:t>nih tožb med drugimi državami članicami in/ali institucijami EU, kar je prav tako neustrezn</w:t>
      </w:r>
      <w:r w:rsidR="006B5A23">
        <w:rPr>
          <w:rFonts w:asciiTheme="minorHAnsi" w:hAnsiTheme="minorHAnsi" w:cstheme="minorHAnsi"/>
          <w:szCs w:val="24"/>
        </w:rPr>
        <w:t>o</w:t>
      </w:r>
      <w:r w:rsidRPr="009F67C8">
        <w:rPr>
          <w:rFonts w:asciiTheme="minorHAnsi" w:hAnsiTheme="minorHAnsi" w:cstheme="minorHAnsi"/>
          <w:szCs w:val="24"/>
        </w:rPr>
        <w:t xml:space="preserve">. Tudi v teh postopkih se marsikdaj odloča o pravnih vprašanjih, ki so ali pa bodo </w:t>
      </w:r>
      <w:r w:rsidR="006B5A23">
        <w:rPr>
          <w:rFonts w:asciiTheme="minorHAnsi" w:hAnsiTheme="minorHAnsi" w:cstheme="minorHAnsi"/>
          <w:szCs w:val="24"/>
        </w:rPr>
        <w:t>pomemb</w:t>
      </w:r>
      <w:r w:rsidRPr="009F67C8">
        <w:rPr>
          <w:rFonts w:asciiTheme="minorHAnsi" w:hAnsiTheme="minorHAnsi" w:cstheme="minorHAnsi"/>
          <w:szCs w:val="24"/>
        </w:rPr>
        <w:t>na tudi za Slovenijo. Državam članicam se vročajo tudi vse sodbe SSEU, izdane v postopkih med drugimi državami članicami in/ali institucijami. Skladno z določbami 56. člena Protokola o Statutu Sodišča Evropske unije so države članice kot privilegirani udeleženci upravičene vložiti pritožbo zoper sodbo Splošnega sodišča tudi v zadevah, ki jih neposredno ne zadevajo. Države članice lahko na podlagi tretjega odstavka istega člena Statuta vložijo pritožbo zoper sodbo SSEU tudi v zadevah, v katerih se postopka pred Splošnim sodiščem niso udeležile. Pritožbo morajo vložiti v roku dveh mesecev od prejema obvestila o sodbi, postopek po pritožbi pa se vodi pred SEU.</w:t>
      </w:r>
    </w:p>
    <w:p w14:paraId="549726F9" w14:textId="45BEF90C" w:rsidR="00A40F19" w:rsidRPr="009F67C8" w:rsidRDefault="00A40F19" w:rsidP="00B643BF">
      <w:pPr>
        <w:spacing w:after="0" w:line="240" w:lineRule="auto"/>
        <w:jc w:val="both"/>
        <w:rPr>
          <w:rFonts w:asciiTheme="minorHAnsi" w:hAnsiTheme="minorHAnsi" w:cstheme="minorHAnsi"/>
          <w:szCs w:val="24"/>
        </w:rPr>
      </w:pPr>
    </w:p>
    <w:p w14:paraId="227FB92A" w14:textId="5654D61E" w:rsidR="00C51614" w:rsidRPr="009F67C8" w:rsidRDefault="00C51614" w:rsidP="00B643BF">
      <w:pPr>
        <w:spacing w:after="0" w:line="240" w:lineRule="auto"/>
        <w:jc w:val="both"/>
        <w:rPr>
          <w:rFonts w:asciiTheme="minorHAnsi" w:hAnsiTheme="minorHAnsi" w:cstheme="minorHAnsi"/>
          <w:bCs/>
          <w:szCs w:val="24"/>
        </w:rPr>
      </w:pPr>
      <w:r w:rsidRPr="009F67C8">
        <w:rPr>
          <w:rFonts w:asciiTheme="minorHAnsi" w:hAnsiTheme="minorHAnsi" w:cstheme="minorHAnsi"/>
          <w:bCs/>
          <w:szCs w:val="24"/>
        </w:rPr>
        <w:t xml:space="preserve">Glede na leto 2022, v katerem je sodelovala v dveh postopkih predhodnega odločanja, se je Republika Slovenija v letu </w:t>
      </w:r>
      <w:r w:rsidR="00DF2E49" w:rsidRPr="009F67C8">
        <w:rPr>
          <w:rFonts w:asciiTheme="minorHAnsi" w:hAnsiTheme="minorHAnsi" w:cstheme="minorHAnsi"/>
          <w:bCs/>
          <w:szCs w:val="24"/>
        </w:rPr>
        <w:t xml:space="preserve">2023 </w:t>
      </w:r>
      <w:r w:rsidRPr="009F67C8">
        <w:rPr>
          <w:rFonts w:asciiTheme="minorHAnsi" w:hAnsiTheme="minorHAnsi" w:cstheme="minorHAnsi"/>
          <w:bCs/>
          <w:szCs w:val="24"/>
        </w:rPr>
        <w:t xml:space="preserve">kot udeleženka vključila v tri tovrstne postopke, kot intervenientka pa je sodelovala v dveh postopkih po </w:t>
      </w:r>
      <w:r w:rsidR="006B5A23">
        <w:rPr>
          <w:rFonts w:asciiTheme="minorHAnsi" w:hAnsiTheme="minorHAnsi" w:cstheme="minorHAnsi"/>
          <w:bCs/>
          <w:szCs w:val="24"/>
        </w:rPr>
        <w:t>neposre</w:t>
      </w:r>
      <w:r w:rsidRPr="009F67C8">
        <w:rPr>
          <w:rFonts w:asciiTheme="minorHAnsi" w:hAnsiTheme="minorHAnsi" w:cstheme="minorHAnsi"/>
          <w:bCs/>
          <w:szCs w:val="24"/>
        </w:rPr>
        <w:t>dni tožbi (v obeh na strani Evropske komisije). Čeprav Slovenija že vse od pristopa k EU v postopkih pred SEU relativno redko predstavi svoja stališča, vključitev v tri od skup</w:t>
      </w:r>
      <w:r w:rsidR="006B5A23">
        <w:rPr>
          <w:rFonts w:asciiTheme="minorHAnsi" w:hAnsiTheme="minorHAnsi" w:cstheme="minorHAnsi"/>
          <w:bCs/>
          <w:szCs w:val="24"/>
        </w:rPr>
        <w:t>no</w:t>
      </w:r>
      <w:r w:rsidRPr="009F67C8">
        <w:rPr>
          <w:rFonts w:asciiTheme="minorHAnsi" w:hAnsiTheme="minorHAnsi" w:cstheme="minorHAnsi"/>
          <w:bCs/>
          <w:szCs w:val="24"/>
        </w:rPr>
        <w:t xml:space="preserve"> štirih postopkov predhodnega odločanja, ki so jih v letu 2023 sprožila slovenska predložitvena sodišča</w:t>
      </w:r>
      <w:r w:rsidR="006B5A23">
        <w:rPr>
          <w:rFonts w:asciiTheme="minorHAnsi" w:hAnsiTheme="minorHAnsi" w:cstheme="minorHAnsi"/>
          <w:bCs/>
          <w:szCs w:val="24"/>
        </w:rPr>
        <w:t>,</w:t>
      </w:r>
      <w:r w:rsidRPr="009F67C8">
        <w:rPr>
          <w:rStyle w:val="Sprotnaopomba-sklic"/>
          <w:rFonts w:cstheme="minorHAnsi"/>
          <w:bCs/>
          <w:szCs w:val="24"/>
        </w:rPr>
        <w:footnoteReference w:id="28"/>
      </w:r>
      <w:r w:rsidRPr="009F67C8">
        <w:rPr>
          <w:rFonts w:asciiTheme="minorHAnsi" w:hAnsiTheme="minorHAnsi" w:cstheme="minorHAnsi"/>
          <w:bCs/>
          <w:szCs w:val="24"/>
        </w:rPr>
        <w:t xml:space="preserve"> vzbuja zmerni optimizem, da pristojni organi vse bolj prepoznavajo pomen predstavitve stališč Republike Slovenije v postopkih predhodnega odločanja in argumentov, ki lahko pomembno pripomorejo k odločitvi Sodišča. Čeprav imajo države članice EU pravico (in ne dolžnosti) sodelovanja, bi bilo po mnenju </w:t>
      </w:r>
      <w:r w:rsidR="00FD778A" w:rsidRPr="009F67C8">
        <w:rPr>
          <w:rFonts w:asciiTheme="minorHAnsi" w:hAnsiTheme="minorHAnsi" w:cstheme="minorHAnsi"/>
          <w:bCs/>
          <w:szCs w:val="24"/>
        </w:rPr>
        <w:t>D</w:t>
      </w:r>
      <w:r w:rsidRPr="009F67C8">
        <w:rPr>
          <w:rFonts w:asciiTheme="minorHAnsi" w:hAnsiTheme="minorHAnsi" w:cstheme="minorHAnsi"/>
          <w:bCs/>
          <w:szCs w:val="24"/>
        </w:rPr>
        <w:t xml:space="preserve">ržavnega odvetništva </w:t>
      </w:r>
      <w:r w:rsidR="00FD778A" w:rsidRPr="009F67C8">
        <w:rPr>
          <w:rFonts w:asciiTheme="minorHAnsi" w:hAnsiTheme="minorHAnsi" w:cstheme="minorHAnsi"/>
          <w:bCs/>
          <w:szCs w:val="24"/>
        </w:rPr>
        <w:t xml:space="preserve">RS </w:t>
      </w:r>
      <w:r w:rsidRPr="009F67C8">
        <w:rPr>
          <w:rFonts w:asciiTheme="minorHAnsi" w:hAnsiTheme="minorHAnsi" w:cstheme="minorHAnsi"/>
          <w:bCs/>
          <w:szCs w:val="24"/>
        </w:rPr>
        <w:t>treb</w:t>
      </w:r>
      <w:r w:rsidR="006B5A23">
        <w:rPr>
          <w:rFonts w:asciiTheme="minorHAnsi" w:hAnsiTheme="minorHAnsi" w:cstheme="minorHAnsi"/>
          <w:bCs/>
          <w:szCs w:val="24"/>
        </w:rPr>
        <w:t>a</w:t>
      </w:r>
      <w:r w:rsidRPr="009F67C8">
        <w:rPr>
          <w:rFonts w:asciiTheme="minorHAnsi" w:hAnsiTheme="minorHAnsi" w:cstheme="minorHAnsi"/>
          <w:bCs/>
          <w:szCs w:val="24"/>
        </w:rPr>
        <w:t xml:space="preserve"> število udeležb Slovenije v sodnih postopkih še povečati in </w:t>
      </w:r>
      <w:r w:rsidR="006B5A23">
        <w:rPr>
          <w:rFonts w:asciiTheme="minorHAnsi" w:hAnsiTheme="minorHAnsi" w:cstheme="minorHAnsi"/>
          <w:bCs/>
          <w:szCs w:val="24"/>
        </w:rPr>
        <w:t>tako</w:t>
      </w:r>
      <w:r w:rsidRPr="009F67C8">
        <w:rPr>
          <w:rFonts w:asciiTheme="minorHAnsi" w:hAnsiTheme="minorHAnsi" w:cstheme="minorHAnsi"/>
          <w:bCs/>
          <w:szCs w:val="24"/>
        </w:rPr>
        <w:t xml:space="preserve"> izkoristiti priložnosti za dosego razlage prava EU v skladu </w:t>
      </w:r>
      <w:r w:rsidRPr="009F67C8">
        <w:rPr>
          <w:rFonts w:asciiTheme="minorHAnsi" w:hAnsiTheme="minorHAnsi" w:cstheme="minorHAnsi"/>
          <w:bCs/>
          <w:szCs w:val="24"/>
        </w:rPr>
        <w:lastRenderedPageBreak/>
        <w:t>z njenimi pravnimi stališči in/ali interesi. Državno odvetništvo je Ministrstvu za zunanje</w:t>
      </w:r>
      <w:r w:rsidR="006B5A23">
        <w:rPr>
          <w:rFonts w:asciiTheme="minorHAnsi" w:hAnsiTheme="minorHAnsi" w:cstheme="minorHAnsi"/>
          <w:bCs/>
          <w:szCs w:val="24"/>
        </w:rPr>
        <w:t xml:space="preserve"> in evropske</w:t>
      </w:r>
      <w:r w:rsidRPr="009F67C8">
        <w:rPr>
          <w:rFonts w:asciiTheme="minorHAnsi" w:hAnsiTheme="minorHAnsi" w:cstheme="minorHAnsi"/>
          <w:bCs/>
          <w:szCs w:val="24"/>
        </w:rPr>
        <w:t xml:space="preserve"> zadeve, nacionalnemu koordinatorju zadev</w:t>
      </w:r>
      <w:r w:rsidR="006B5A23" w:rsidRPr="006B5A23">
        <w:rPr>
          <w:rFonts w:asciiTheme="minorHAnsi" w:hAnsiTheme="minorHAnsi" w:cstheme="minorHAnsi"/>
          <w:bCs/>
          <w:szCs w:val="24"/>
        </w:rPr>
        <w:t xml:space="preserve"> </w:t>
      </w:r>
      <w:r w:rsidR="006B5A23" w:rsidRPr="009F67C8">
        <w:rPr>
          <w:rFonts w:asciiTheme="minorHAnsi" w:hAnsiTheme="minorHAnsi" w:cstheme="minorHAnsi"/>
          <w:bCs/>
          <w:szCs w:val="24"/>
        </w:rPr>
        <w:t>EU</w:t>
      </w:r>
      <w:r w:rsidRPr="009F67C8">
        <w:rPr>
          <w:rFonts w:asciiTheme="minorHAnsi" w:hAnsiTheme="minorHAnsi" w:cstheme="minorHAnsi"/>
          <w:bCs/>
          <w:szCs w:val="24"/>
        </w:rPr>
        <w:t>, ponovno priporočilo aktivnejše sodelovanje s koordinatorji sodnih zadev na posameznih ministrstvih, in sicer s ciljem dviga ravni zavedanja o pomenu razlage prava EU in njenega učinka na nacionalni pravni red in/ali prakso pristojnih državnih organov.</w:t>
      </w:r>
    </w:p>
    <w:p w14:paraId="18EF4BCA" w14:textId="77777777" w:rsidR="00C51614" w:rsidRPr="009F67C8" w:rsidRDefault="00C51614" w:rsidP="00B643BF">
      <w:pPr>
        <w:spacing w:after="0" w:line="240" w:lineRule="auto"/>
        <w:jc w:val="both"/>
        <w:rPr>
          <w:rFonts w:asciiTheme="minorHAnsi" w:hAnsiTheme="minorHAnsi" w:cstheme="minorHAnsi"/>
          <w:bCs/>
          <w:szCs w:val="24"/>
        </w:rPr>
      </w:pPr>
    </w:p>
    <w:p w14:paraId="5592DC32" w14:textId="6E986E7D" w:rsidR="00C51614" w:rsidRPr="009F67C8" w:rsidRDefault="00C51614" w:rsidP="00B643BF">
      <w:pPr>
        <w:spacing w:after="0" w:line="240" w:lineRule="auto"/>
        <w:jc w:val="both"/>
        <w:rPr>
          <w:rFonts w:asciiTheme="minorHAnsi" w:hAnsiTheme="minorHAnsi" w:cstheme="minorHAnsi"/>
          <w:bCs/>
          <w:szCs w:val="24"/>
        </w:rPr>
      </w:pPr>
      <w:r w:rsidRPr="009F67C8">
        <w:rPr>
          <w:rFonts w:asciiTheme="minorHAnsi" w:hAnsiTheme="minorHAnsi" w:cstheme="minorHAnsi"/>
          <w:bCs/>
          <w:szCs w:val="24"/>
        </w:rPr>
        <w:t xml:space="preserve">Zaradi večje udeležbe Republike Slovenije v postopkih pred obema sodiščema (v treh postopkih predhodnega odločanja ob dveh vloženih intervencijskih vlogah, v enem postopku po tožbi Evropske komisije zaradi neizpolnjevanja obveznosti ter v pritožbenem postopku proti sodbi Splošnega sodišča) je bila obremenitev </w:t>
      </w:r>
      <w:r w:rsidR="00DF2E49" w:rsidRPr="009F67C8">
        <w:rPr>
          <w:rFonts w:asciiTheme="minorHAnsi" w:hAnsiTheme="minorHAnsi" w:cstheme="minorHAnsi"/>
          <w:bCs/>
          <w:szCs w:val="24"/>
        </w:rPr>
        <w:t>M</w:t>
      </w:r>
      <w:r w:rsidRPr="009F67C8">
        <w:rPr>
          <w:rFonts w:asciiTheme="minorHAnsi" w:hAnsiTheme="minorHAnsi" w:cstheme="minorHAnsi"/>
          <w:bCs/>
          <w:szCs w:val="24"/>
        </w:rPr>
        <w:t>ednarodnega oddelka iz tega naslova v letu 2023 večja kot v pretekl</w:t>
      </w:r>
      <w:r w:rsidR="00DF2E49" w:rsidRPr="009F67C8">
        <w:rPr>
          <w:rFonts w:asciiTheme="minorHAnsi" w:hAnsiTheme="minorHAnsi" w:cstheme="minorHAnsi"/>
          <w:bCs/>
          <w:szCs w:val="24"/>
        </w:rPr>
        <w:t>ih</w:t>
      </w:r>
      <w:r w:rsidRPr="009F67C8">
        <w:rPr>
          <w:rFonts w:asciiTheme="minorHAnsi" w:hAnsiTheme="minorHAnsi" w:cstheme="minorHAnsi"/>
          <w:bCs/>
          <w:szCs w:val="24"/>
        </w:rPr>
        <w:t xml:space="preserve"> let</w:t>
      </w:r>
      <w:r w:rsidR="00DF2E49" w:rsidRPr="009F67C8">
        <w:rPr>
          <w:rFonts w:asciiTheme="minorHAnsi" w:hAnsiTheme="minorHAnsi" w:cstheme="minorHAnsi"/>
          <w:bCs/>
          <w:szCs w:val="24"/>
        </w:rPr>
        <w:t>ih</w:t>
      </w:r>
      <w:r w:rsidRPr="009F67C8">
        <w:rPr>
          <w:rFonts w:asciiTheme="minorHAnsi" w:hAnsiTheme="minorHAnsi" w:cstheme="minorHAnsi"/>
          <w:bCs/>
          <w:szCs w:val="24"/>
        </w:rPr>
        <w:t xml:space="preserve">. K temu je prispevalo še aktivno sodelovanje v Delovni skupini Sveta EU za Sodišče EU, ki obravnava pomembna institucionalna vprašanja odločanja o predlogih za predhodno odločanje v določenih zadevah s Sodišča na Splošno sodišče ter </w:t>
      </w:r>
      <w:r w:rsidR="00DA428E">
        <w:rPr>
          <w:rFonts w:asciiTheme="minorHAnsi" w:hAnsiTheme="minorHAnsi" w:cstheme="minorHAnsi"/>
          <w:bCs/>
          <w:szCs w:val="24"/>
        </w:rPr>
        <w:t xml:space="preserve">o </w:t>
      </w:r>
      <w:r w:rsidRPr="009F67C8">
        <w:rPr>
          <w:rFonts w:asciiTheme="minorHAnsi" w:hAnsiTheme="minorHAnsi" w:cstheme="minorHAnsi"/>
          <w:bCs/>
          <w:szCs w:val="24"/>
        </w:rPr>
        <w:t>s tem povezani</w:t>
      </w:r>
      <w:r w:rsidR="001C736F">
        <w:rPr>
          <w:rFonts w:asciiTheme="minorHAnsi" w:hAnsiTheme="minorHAnsi" w:cstheme="minorHAnsi"/>
          <w:bCs/>
          <w:szCs w:val="24"/>
        </w:rPr>
        <w:t>h</w:t>
      </w:r>
      <w:r w:rsidRPr="009F67C8">
        <w:rPr>
          <w:rFonts w:asciiTheme="minorHAnsi" w:hAnsiTheme="minorHAnsi" w:cstheme="minorHAnsi"/>
          <w:bCs/>
          <w:szCs w:val="24"/>
        </w:rPr>
        <w:t xml:space="preserve"> sprememba</w:t>
      </w:r>
      <w:r w:rsidR="001C736F">
        <w:rPr>
          <w:rFonts w:asciiTheme="minorHAnsi" w:hAnsiTheme="minorHAnsi" w:cstheme="minorHAnsi"/>
          <w:bCs/>
          <w:szCs w:val="24"/>
        </w:rPr>
        <w:t>h</w:t>
      </w:r>
      <w:r w:rsidRPr="009F67C8">
        <w:rPr>
          <w:rFonts w:asciiTheme="minorHAnsi" w:hAnsiTheme="minorHAnsi" w:cstheme="minorHAnsi"/>
          <w:bCs/>
          <w:szCs w:val="24"/>
        </w:rPr>
        <w:t xml:space="preserve"> Protokola o Statutu Sodišča EU ter poslovnikov obeh sodišč. </w:t>
      </w:r>
    </w:p>
    <w:p w14:paraId="2F06EF47" w14:textId="77777777" w:rsidR="00CC6909" w:rsidRPr="009F67C8" w:rsidRDefault="00CC6909" w:rsidP="00B643BF">
      <w:pPr>
        <w:pStyle w:val="Naslov4"/>
        <w:spacing w:before="0" w:beforeAutospacing="0"/>
        <w:rPr>
          <w:rFonts w:asciiTheme="minorHAnsi" w:hAnsiTheme="minorHAnsi" w:cstheme="minorHAnsi"/>
          <w:szCs w:val="32"/>
        </w:rPr>
      </w:pPr>
    </w:p>
    <w:p w14:paraId="4A49A3F6" w14:textId="27637EDF" w:rsidR="00411F9E" w:rsidRPr="009F67C8" w:rsidRDefault="00411F9E" w:rsidP="00B643BF">
      <w:pPr>
        <w:pStyle w:val="Naslov4"/>
        <w:spacing w:before="0" w:beforeAutospacing="0"/>
        <w:rPr>
          <w:rFonts w:asciiTheme="minorHAnsi" w:hAnsiTheme="minorHAnsi" w:cstheme="minorHAnsi"/>
          <w:szCs w:val="32"/>
        </w:rPr>
      </w:pPr>
      <w:bookmarkStart w:id="530" w:name="_Toc168845104"/>
      <w:r w:rsidRPr="009F67C8">
        <w:rPr>
          <w:rFonts w:asciiTheme="minorHAnsi" w:hAnsiTheme="minorHAnsi" w:cstheme="minorHAnsi"/>
          <w:szCs w:val="32"/>
        </w:rPr>
        <w:t xml:space="preserve">1.14 </w:t>
      </w:r>
      <w:r w:rsidRPr="002A2122">
        <w:rPr>
          <w:rFonts w:asciiTheme="minorHAnsi" w:hAnsiTheme="minorHAnsi" w:cstheme="minorHAnsi"/>
          <w:szCs w:val="32"/>
        </w:rPr>
        <w:t>Postopki pred Sodiščem EFTA</w:t>
      </w:r>
      <w:bookmarkEnd w:id="530"/>
    </w:p>
    <w:p w14:paraId="0623E704" w14:textId="77777777" w:rsidR="00411F9E" w:rsidRPr="009F67C8" w:rsidRDefault="00411F9E" w:rsidP="00B643BF">
      <w:pPr>
        <w:spacing w:after="0" w:line="240" w:lineRule="auto"/>
        <w:jc w:val="both"/>
        <w:rPr>
          <w:rFonts w:asciiTheme="minorHAnsi" w:hAnsiTheme="minorHAnsi" w:cstheme="minorHAnsi"/>
          <w:sz w:val="32"/>
          <w:szCs w:val="32"/>
        </w:rPr>
      </w:pPr>
    </w:p>
    <w:p w14:paraId="6E3E83AD" w14:textId="77777777" w:rsidR="00A40F19" w:rsidRPr="009F67C8" w:rsidRDefault="00A40F19"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V postopkih pred Sodiščem EFTA (gre za postopke za izdajo svetovalnega mnenja ter postopke na podlagi tožbe) je prav tako možna intervencija držav članic in institucij EU, ki jih Sodišče EFTA seznanja s temi postopki. Slovenija se je doslej odločila za eno intervencijo v postopku za izdajo svetovalnega mnenja (</w:t>
      </w:r>
      <w:r w:rsidRPr="001830EC">
        <w:rPr>
          <w:rFonts w:asciiTheme="minorHAnsi" w:hAnsiTheme="minorHAnsi" w:cstheme="minorHAnsi"/>
          <w:i/>
          <w:szCs w:val="24"/>
        </w:rPr>
        <w:t>Landbrokes Ltd.,</w:t>
      </w:r>
      <w:r w:rsidRPr="009F67C8">
        <w:rPr>
          <w:rFonts w:asciiTheme="minorHAnsi" w:hAnsiTheme="minorHAnsi" w:cstheme="minorHAnsi"/>
          <w:szCs w:val="24"/>
        </w:rPr>
        <w:t xml:space="preserve"> E-3/06, sodba z dne 30. maja 2007).</w:t>
      </w:r>
    </w:p>
    <w:p w14:paraId="622052B8" w14:textId="77777777" w:rsidR="009E555D" w:rsidRPr="009F67C8" w:rsidRDefault="009E555D" w:rsidP="00B643BF">
      <w:pPr>
        <w:spacing w:after="0" w:line="240" w:lineRule="auto"/>
        <w:jc w:val="both"/>
        <w:rPr>
          <w:rFonts w:asciiTheme="minorHAnsi" w:hAnsiTheme="minorHAnsi" w:cstheme="minorHAnsi"/>
          <w:szCs w:val="24"/>
        </w:rPr>
      </w:pPr>
    </w:p>
    <w:p w14:paraId="4D8618F9" w14:textId="68D39E34" w:rsidR="00C51614" w:rsidRPr="009F67C8" w:rsidRDefault="00411F9E"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Sodišče EFTA je Državnemu odvetništvu </w:t>
      </w:r>
      <w:r w:rsidR="009E555D" w:rsidRPr="009F67C8">
        <w:rPr>
          <w:rFonts w:asciiTheme="minorHAnsi" w:hAnsiTheme="minorHAnsi" w:cstheme="minorHAnsi"/>
          <w:szCs w:val="24"/>
        </w:rPr>
        <w:t xml:space="preserve">RS </w:t>
      </w:r>
      <w:r w:rsidRPr="009F67C8">
        <w:rPr>
          <w:rFonts w:asciiTheme="minorHAnsi" w:hAnsiTheme="minorHAnsi" w:cstheme="minorHAnsi"/>
          <w:szCs w:val="24"/>
        </w:rPr>
        <w:t>v letu 202</w:t>
      </w:r>
      <w:r w:rsidR="00DF7FF9" w:rsidRPr="009F67C8">
        <w:rPr>
          <w:rFonts w:asciiTheme="minorHAnsi" w:hAnsiTheme="minorHAnsi" w:cstheme="minorHAnsi"/>
          <w:szCs w:val="24"/>
        </w:rPr>
        <w:t>3</w:t>
      </w:r>
      <w:r w:rsidRPr="009F67C8">
        <w:rPr>
          <w:rFonts w:asciiTheme="minorHAnsi" w:hAnsiTheme="minorHAnsi" w:cstheme="minorHAnsi"/>
          <w:szCs w:val="24"/>
        </w:rPr>
        <w:t xml:space="preserve"> vročilo </w:t>
      </w:r>
      <w:r w:rsidR="00A54873" w:rsidRPr="009F67C8">
        <w:rPr>
          <w:rFonts w:asciiTheme="minorHAnsi" w:hAnsiTheme="minorHAnsi" w:cstheme="minorHAnsi"/>
          <w:szCs w:val="24"/>
        </w:rPr>
        <w:t>1</w:t>
      </w:r>
      <w:r w:rsidR="00DF7FF9" w:rsidRPr="009F67C8">
        <w:rPr>
          <w:rFonts w:asciiTheme="minorHAnsi" w:hAnsiTheme="minorHAnsi" w:cstheme="minorHAnsi"/>
          <w:szCs w:val="24"/>
        </w:rPr>
        <w:t>2</w:t>
      </w:r>
      <w:r w:rsidRPr="009F67C8">
        <w:rPr>
          <w:rFonts w:asciiTheme="minorHAnsi" w:hAnsiTheme="minorHAnsi" w:cstheme="minorHAnsi"/>
          <w:szCs w:val="24"/>
        </w:rPr>
        <w:t xml:space="preserve"> zadev, tako da je imelo v letu 202</w:t>
      </w:r>
      <w:r w:rsidR="00DF7FF9" w:rsidRPr="009F67C8">
        <w:rPr>
          <w:rFonts w:asciiTheme="minorHAnsi" w:hAnsiTheme="minorHAnsi" w:cstheme="minorHAnsi"/>
          <w:szCs w:val="24"/>
        </w:rPr>
        <w:t>3</w:t>
      </w:r>
      <w:r w:rsidRPr="009F67C8">
        <w:rPr>
          <w:rFonts w:asciiTheme="minorHAnsi" w:hAnsiTheme="minorHAnsi" w:cstheme="minorHAnsi"/>
          <w:szCs w:val="24"/>
        </w:rPr>
        <w:t xml:space="preserve"> v delu skup</w:t>
      </w:r>
      <w:r w:rsidR="002A2122">
        <w:rPr>
          <w:rFonts w:asciiTheme="minorHAnsi" w:hAnsiTheme="minorHAnsi" w:cstheme="minorHAnsi"/>
          <w:szCs w:val="24"/>
        </w:rPr>
        <w:t>no</w:t>
      </w:r>
      <w:r w:rsidRPr="009F67C8">
        <w:rPr>
          <w:rFonts w:asciiTheme="minorHAnsi" w:hAnsiTheme="minorHAnsi" w:cstheme="minorHAnsi"/>
          <w:szCs w:val="24"/>
        </w:rPr>
        <w:t xml:space="preserve"> 2</w:t>
      </w:r>
      <w:r w:rsidR="00DF7FF9" w:rsidRPr="009F67C8">
        <w:rPr>
          <w:rFonts w:asciiTheme="minorHAnsi" w:hAnsiTheme="minorHAnsi" w:cstheme="minorHAnsi"/>
          <w:szCs w:val="24"/>
        </w:rPr>
        <w:t>3</w:t>
      </w:r>
      <w:r w:rsidRPr="009F67C8">
        <w:rPr>
          <w:rFonts w:asciiTheme="minorHAnsi" w:hAnsiTheme="minorHAnsi" w:cstheme="minorHAnsi"/>
          <w:szCs w:val="24"/>
        </w:rPr>
        <w:t xml:space="preserve"> zadev. Zaključenih je bilo </w:t>
      </w:r>
      <w:r w:rsidR="00DF7FF9" w:rsidRPr="009F67C8">
        <w:rPr>
          <w:rFonts w:asciiTheme="minorHAnsi" w:hAnsiTheme="minorHAnsi" w:cstheme="minorHAnsi"/>
          <w:szCs w:val="24"/>
        </w:rPr>
        <w:t>10</w:t>
      </w:r>
      <w:r w:rsidRPr="009F67C8">
        <w:rPr>
          <w:rFonts w:asciiTheme="minorHAnsi" w:hAnsiTheme="minorHAnsi" w:cstheme="minorHAnsi"/>
          <w:szCs w:val="24"/>
        </w:rPr>
        <w:t xml:space="preserve"> zadev, na dan 1. 12. 202</w:t>
      </w:r>
      <w:r w:rsidR="00DF7FF9" w:rsidRPr="009F67C8">
        <w:rPr>
          <w:rFonts w:asciiTheme="minorHAnsi" w:hAnsiTheme="minorHAnsi" w:cstheme="minorHAnsi"/>
          <w:szCs w:val="24"/>
        </w:rPr>
        <w:t>3</w:t>
      </w:r>
      <w:r w:rsidRPr="009F67C8">
        <w:rPr>
          <w:rFonts w:asciiTheme="minorHAnsi" w:hAnsiTheme="minorHAnsi" w:cstheme="minorHAnsi"/>
          <w:szCs w:val="24"/>
        </w:rPr>
        <w:t xml:space="preserve"> pa je bilo odprtih </w:t>
      </w:r>
      <w:r w:rsidR="00A54873" w:rsidRPr="009F67C8">
        <w:rPr>
          <w:rFonts w:asciiTheme="minorHAnsi" w:hAnsiTheme="minorHAnsi" w:cstheme="minorHAnsi"/>
          <w:szCs w:val="24"/>
        </w:rPr>
        <w:t>1</w:t>
      </w:r>
      <w:r w:rsidR="00DF7FF9" w:rsidRPr="009F67C8">
        <w:rPr>
          <w:rFonts w:asciiTheme="minorHAnsi" w:hAnsiTheme="minorHAnsi" w:cstheme="minorHAnsi"/>
          <w:szCs w:val="24"/>
        </w:rPr>
        <w:t>3</w:t>
      </w:r>
      <w:r w:rsidRPr="009F67C8">
        <w:rPr>
          <w:rFonts w:asciiTheme="minorHAnsi" w:hAnsiTheme="minorHAnsi" w:cstheme="minorHAnsi"/>
          <w:szCs w:val="24"/>
        </w:rPr>
        <w:t xml:space="preserve"> zadev. </w:t>
      </w:r>
    </w:p>
    <w:p w14:paraId="32E7C24B" w14:textId="77777777" w:rsidR="00C51614" w:rsidRPr="009F67C8" w:rsidRDefault="00C51614" w:rsidP="00B643BF">
      <w:pPr>
        <w:spacing w:after="0" w:line="240" w:lineRule="auto"/>
        <w:jc w:val="both"/>
        <w:rPr>
          <w:rFonts w:asciiTheme="minorHAnsi" w:hAnsiTheme="minorHAnsi" w:cstheme="minorHAnsi"/>
          <w:szCs w:val="24"/>
        </w:rPr>
      </w:pPr>
    </w:p>
    <w:p w14:paraId="1C0B372C" w14:textId="7211C875" w:rsidR="00411F9E" w:rsidRPr="009F67C8" w:rsidRDefault="00411F9E"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Če se država ne odloči za intervencijo, je način poslovanja v teh zadevah enak ustaljeni praksi v postopkih za spreje</w:t>
      </w:r>
      <w:r w:rsidR="002A2122">
        <w:rPr>
          <w:rFonts w:asciiTheme="minorHAnsi" w:hAnsiTheme="minorHAnsi" w:cstheme="minorHAnsi"/>
          <w:szCs w:val="24"/>
        </w:rPr>
        <w:t>tje</w:t>
      </w:r>
      <w:r w:rsidRPr="009F67C8">
        <w:rPr>
          <w:rFonts w:asciiTheme="minorHAnsi" w:hAnsiTheme="minorHAnsi" w:cstheme="minorHAnsi"/>
          <w:szCs w:val="24"/>
        </w:rPr>
        <w:t xml:space="preserve"> predhodne odločbe po </w:t>
      </w:r>
      <w:r w:rsidR="002A2122" w:rsidRPr="009F67C8">
        <w:rPr>
          <w:rFonts w:asciiTheme="minorHAnsi" w:hAnsiTheme="minorHAnsi" w:cstheme="minorHAnsi"/>
          <w:szCs w:val="24"/>
        </w:rPr>
        <w:t>267</w:t>
      </w:r>
      <w:r w:rsidR="002A2122">
        <w:rPr>
          <w:rFonts w:asciiTheme="minorHAnsi" w:hAnsiTheme="minorHAnsi" w:cstheme="minorHAnsi"/>
          <w:szCs w:val="24"/>
        </w:rPr>
        <w:t>.</w:t>
      </w:r>
      <w:r w:rsidR="002A2122" w:rsidRPr="009F67C8">
        <w:rPr>
          <w:rFonts w:asciiTheme="minorHAnsi" w:hAnsiTheme="minorHAnsi" w:cstheme="minorHAnsi"/>
          <w:szCs w:val="24"/>
        </w:rPr>
        <w:t xml:space="preserve"> </w:t>
      </w:r>
      <w:r w:rsidRPr="009F67C8">
        <w:rPr>
          <w:rFonts w:asciiTheme="minorHAnsi" w:hAnsiTheme="minorHAnsi" w:cstheme="minorHAnsi"/>
          <w:szCs w:val="24"/>
        </w:rPr>
        <w:t>členu PDEU, v katerih se Slovenija ne odloči za aktivno udeležbo, a postopke spremlja in ministrstva seznanja s sodno prakso.</w:t>
      </w:r>
    </w:p>
    <w:p w14:paraId="4AA77F94" w14:textId="16D6407D" w:rsidR="00A40F19" w:rsidRPr="009F67C8" w:rsidRDefault="00A40F19" w:rsidP="00B643BF">
      <w:pPr>
        <w:spacing w:after="0" w:line="240" w:lineRule="auto"/>
        <w:jc w:val="both"/>
        <w:rPr>
          <w:rFonts w:asciiTheme="minorHAnsi" w:hAnsiTheme="minorHAnsi" w:cstheme="minorHAnsi"/>
          <w:szCs w:val="24"/>
        </w:rPr>
      </w:pPr>
    </w:p>
    <w:p w14:paraId="3E71A3D6" w14:textId="2F443727" w:rsidR="00A40F19" w:rsidRPr="009F67C8" w:rsidRDefault="00A40F19"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Število vročenih in zaključenih zadev iz pristojnosti Sodišča EFTA ter tistih, v katerih </w:t>
      </w:r>
      <w:r w:rsidR="00C51614" w:rsidRPr="009F67C8">
        <w:rPr>
          <w:rFonts w:asciiTheme="minorHAnsi" w:hAnsiTheme="minorHAnsi" w:cstheme="minorHAnsi"/>
          <w:szCs w:val="24"/>
        </w:rPr>
        <w:t>D</w:t>
      </w:r>
      <w:r w:rsidRPr="009F67C8">
        <w:rPr>
          <w:rFonts w:asciiTheme="minorHAnsi" w:hAnsiTheme="minorHAnsi" w:cstheme="minorHAnsi"/>
          <w:szCs w:val="24"/>
        </w:rPr>
        <w:t xml:space="preserve">ržavno odvetništvo </w:t>
      </w:r>
      <w:r w:rsidR="00C51614" w:rsidRPr="009F67C8">
        <w:rPr>
          <w:rFonts w:asciiTheme="minorHAnsi" w:hAnsiTheme="minorHAnsi" w:cstheme="minorHAnsi"/>
          <w:szCs w:val="24"/>
        </w:rPr>
        <w:t xml:space="preserve">RS </w:t>
      </w:r>
      <w:r w:rsidRPr="009F67C8">
        <w:rPr>
          <w:rFonts w:asciiTheme="minorHAnsi" w:hAnsiTheme="minorHAnsi" w:cstheme="minorHAnsi"/>
          <w:szCs w:val="24"/>
        </w:rPr>
        <w:t xml:space="preserve">postopke in odločitve Sodišča EFTA le spremlja ter o njih obvešča pristojna ministrstva, je po posameznih letih primerljivo </w:t>
      </w:r>
      <w:r w:rsidR="002A2122">
        <w:rPr>
          <w:rFonts w:asciiTheme="minorHAnsi" w:hAnsiTheme="minorHAnsi" w:cstheme="minorHAnsi"/>
          <w:szCs w:val="24"/>
        </w:rPr>
        <w:t>ustalje</w:t>
      </w:r>
      <w:r w:rsidRPr="009F67C8">
        <w:rPr>
          <w:rFonts w:asciiTheme="minorHAnsi" w:hAnsiTheme="minorHAnsi" w:cstheme="minorHAnsi"/>
          <w:szCs w:val="24"/>
        </w:rPr>
        <w:t>no.</w:t>
      </w:r>
    </w:p>
    <w:p w14:paraId="520AECC3" w14:textId="77777777" w:rsidR="00C51614" w:rsidRPr="009F67C8" w:rsidRDefault="00C51614" w:rsidP="00B643BF">
      <w:pPr>
        <w:spacing w:after="0" w:line="240" w:lineRule="auto"/>
        <w:jc w:val="both"/>
        <w:rPr>
          <w:rFonts w:asciiTheme="minorHAnsi" w:hAnsiTheme="minorHAnsi" w:cstheme="minorHAnsi"/>
          <w:sz w:val="32"/>
          <w:szCs w:val="32"/>
        </w:rPr>
      </w:pPr>
    </w:p>
    <w:p w14:paraId="35DE551C" w14:textId="1CE298D8" w:rsidR="00C51614" w:rsidRPr="009F67C8" w:rsidRDefault="00C51614" w:rsidP="00DF2E49">
      <w:pPr>
        <w:pStyle w:val="Naslov4"/>
        <w:spacing w:before="0" w:beforeAutospacing="0"/>
        <w:ind w:left="0" w:firstLine="0"/>
        <w:rPr>
          <w:rFonts w:asciiTheme="minorHAnsi" w:hAnsiTheme="minorHAnsi" w:cstheme="minorHAnsi"/>
          <w:szCs w:val="32"/>
        </w:rPr>
      </w:pPr>
      <w:bookmarkStart w:id="531" w:name="_Toc168845105"/>
      <w:r w:rsidRPr="009F67C8">
        <w:rPr>
          <w:rFonts w:asciiTheme="minorHAnsi" w:hAnsiTheme="minorHAnsi" w:cstheme="minorHAnsi"/>
          <w:szCs w:val="32"/>
        </w:rPr>
        <w:t>1.15 Postopki pred tujimi sodišči</w:t>
      </w:r>
      <w:bookmarkEnd w:id="531"/>
    </w:p>
    <w:p w14:paraId="3019DF60" w14:textId="77777777" w:rsidR="00DF2E49" w:rsidRPr="009F67C8" w:rsidRDefault="00DF2E49" w:rsidP="00DF2E49">
      <w:pPr>
        <w:spacing w:after="0" w:line="240" w:lineRule="auto"/>
        <w:jc w:val="both"/>
        <w:rPr>
          <w:rFonts w:asciiTheme="minorHAnsi" w:hAnsiTheme="minorHAnsi" w:cstheme="minorHAnsi"/>
          <w:sz w:val="32"/>
          <w:szCs w:val="32"/>
        </w:rPr>
      </w:pPr>
    </w:p>
    <w:p w14:paraId="605C0A98" w14:textId="33A7F277" w:rsidR="00DF2E49" w:rsidRPr="009F67C8" w:rsidRDefault="00DF2E49" w:rsidP="00DF2E49">
      <w:pPr>
        <w:spacing w:after="0" w:line="240" w:lineRule="auto"/>
        <w:jc w:val="both"/>
        <w:rPr>
          <w:rFonts w:asciiTheme="minorHAnsi" w:hAnsiTheme="minorHAnsi" w:cstheme="minorHAnsi"/>
          <w:szCs w:val="24"/>
        </w:rPr>
      </w:pPr>
      <w:r w:rsidRPr="009F67C8">
        <w:rPr>
          <w:rFonts w:asciiTheme="minorHAnsi" w:hAnsiTheme="minorHAnsi" w:cstheme="minorHAnsi"/>
          <w:szCs w:val="24"/>
        </w:rPr>
        <w:t>Mednarodni oddelek obravnava tudi zadeve, ki v zvezi z nasledstvom držav po nekdanji SFRJ tečejo pred sodišči drugih držav in v katerih je Republika Slovenija stranka. Ker procesna pravila tujih sodišč določajo zastopanje strank p</w:t>
      </w:r>
      <w:r w:rsidR="002A2122">
        <w:rPr>
          <w:rFonts w:asciiTheme="minorHAnsi" w:hAnsiTheme="minorHAnsi" w:cstheme="minorHAnsi"/>
          <w:szCs w:val="24"/>
        </w:rPr>
        <w:t>o</w:t>
      </w:r>
      <w:r w:rsidRPr="009F67C8">
        <w:rPr>
          <w:rFonts w:asciiTheme="minorHAnsi" w:hAnsiTheme="minorHAnsi" w:cstheme="minorHAnsi"/>
          <w:szCs w:val="24"/>
        </w:rPr>
        <w:t xml:space="preserve"> pooblaščenih zastopnik</w:t>
      </w:r>
      <w:r w:rsidR="002A2122">
        <w:rPr>
          <w:rFonts w:asciiTheme="minorHAnsi" w:hAnsiTheme="minorHAnsi" w:cstheme="minorHAnsi"/>
          <w:szCs w:val="24"/>
        </w:rPr>
        <w:t>ih</w:t>
      </w:r>
      <w:r w:rsidRPr="009F67C8">
        <w:rPr>
          <w:rFonts w:asciiTheme="minorHAnsi" w:hAnsiTheme="minorHAnsi" w:cstheme="minorHAnsi"/>
          <w:szCs w:val="24"/>
        </w:rPr>
        <w:t xml:space="preserve">, generalni državni odvetnik na podlagi drugega odstavka 19. člena ZDOdv predlaga Vladi RS, da za zastopanje države pooblasti drugo strokovno usposobljeno fizično ali pravno osebo, ki po nacionalni ureditvi izpolnjuje pogoje za opravljanje procesnih dejanj v </w:t>
      </w:r>
      <w:r w:rsidR="002A2122">
        <w:rPr>
          <w:rFonts w:asciiTheme="minorHAnsi" w:hAnsiTheme="minorHAnsi" w:cstheme="minorHAnsi"/>
          <w:szCs w:val="24"/>
        </w:rPr>
        <w:t>posamez</w:t>
      </w:r>
      <w:r w:rsidRPr="009F67C8">
        <w:rPr>
          <w:rFonts w:asciiTheme="minorHAnsi" w:hAnsiTheme="minorHAnsi" w:cstheme="minorHAnsi"/>
          <w:szCs w:val="24"/>
        </w:rPr>
        <w:t>nem postopku. Pooblaščenec Republike Slovenije mora Državno odvetništvo RS redno obveščati o poteku postopka pred tujim sodiščem in se z njim posvetovati.</w:t>
      </w:r>
    </w:p>
    <w:p w14:paraId="460F5BEF" w14:textId="77777777" w:rsidR="00DF2E49" w:rsidRPr="009F67C8" w:rsidRDefault="00DF2E49" w:rsidP="00DF2E49">
      <w:pPr>
        <w:spacing w:after="0" w:line="240" w:lineRule="auto"/>
        <w:jc w:val="both"/>
        <w:rPr>
          <w:rFonts w:asciiTheme="minorHAnsi" w:hAnsiTheme="minorHAnsi" w:cstheme="minorHAnsi"/>
          <w:szCs w:val="24"/>
        </w:rPr>
      </w:pPr>
    </w:p>
    <w:p w14:paraId="5646BD2F" w14:textId="0527F5CD" w:rsidR="00DF2E49" w:rsidRPr="009F67C8" w:rsidRDefault="00DF2E49" w:rsidP="00DF2E49">
      <w:pPr>
        <w:spacing w:after="0" w:line="240" w:lineRule="auto"/>
        <w:jc w:val="both"/>
        <w:rPr>
          <w:rFonts w:asciiTheme="minorHAnsi" w:hAnsiTheme="minorHAnsi" w:cstheme="minorHAnsi"/>
          <w:szCs w:val="24"/>
        </w:rPr>
      </w:pPr>
      <w:r w:rsidRPr="009F67C8">
        <w:rPr>
          <w:rFonts w:asciiTheme="minorHAnsi" w:hAnsiTheme="minorHAnsi" w:cstheme="minorHAnsi"/>
          <w:szCs w:val="24"/>
        </w:rPr>
        <w:lastRenderedPageBreak/>
        <w:t>V letu 2023 je Mednarodni oddelek v delo prejel eno tako zadevo, in sicer:</w:t>
      </w:r>
    </w:p>
    <w:p w14:paraId="72D49A59" w14:textId="77777777" w:rsidR="00DF2E49" w:rsidRPr="009F67C8" w:rsidRDefault="00DF2E49" w:rsidP="00DF2E49">
      <w:pPr>
        <w:spacing w:after="0" w:line="240" w:lineRule="auto"/>
        <w:jc w:val="both"/>
        <w:rPr>
          <w:rFonts w:asciiTheme="minorHAnsi" w:hAnsiTheme="minorHAnsi" w:cstheme="minorHAnsi"/>
          <w:szCs w:val="24"/>
        </w:rPr>
      </w:pPr>
    </w:p>
    <w:p w14:paraId="61324636" w14:textId="77777777" w:rsidR="00DF2E49" w:rsidRPr="009F67C8" w:rsidRDefault="00DF2E49" w:rsidP="00DF2E49">
      <w:pPr>
        <w:spacing w:after="0" w:line="240" w:lineRule="auto"/>
        <w:jc w:val="both"/>
        <w:rPr>
          <w:rFonts w:asciiTheme="minorHAnsi" w:hAnsiTheme="minorHAnsi" w:cstheme="minorHAnsi"/>
          <w:i/>
          <w:iCs/>
          <w:color w:val="007466"/>
          <w:szCs w:val="24"/>
        </w:rPr>
      </w:pPr>
      <w:r w:rsidRPr="009F67C8">
        <w:rPr>
          <w:rFonts w:asciiTheme="minorHAnsi" w:hAnsiTheme="minorHAnsi" w:cstheme="minorHAnsi"/>
          <w:i/>
          <w:iCs/>
          <w:color w:val="007466"/>
          <w:szCs w:val="24"/>
        </w:rPr>
        <w:t>Daniel Čavić proti Črni gori, Srbiji, Bosni in Hercegovini, Severni Makedoniji in Republiki Sloveniji</w:t>
      </w:r>
    </w:p>
    <w:p w14:paraId="60BC6573" w14:textId="77777777" w:rsidR="00DF2E49" w:rsidRPr="009F67C8" w:rsidRDefault="00DF2E49" w:rsidP="00DF2E49">
      <w:pPr>
        <w:spacing w:after="0" w:line="240" w:lineRule="auto"/>
        <w:jc w:val="both"/>
        <w:rPr>
          <w:rFonts w:asciiTheme="minorHAnsi" w:hAnsiTheme="minorHAnsi" w:cstheme="minorHAnsi"/>
          <w:b/>
          <w:bCs/>
          <w:szCs w:val="24"/>
        </w:rPr>
      </w:pPr>
    </w:p>
    <w:p w14:paraId="368CD2D5" w14:textId="1C4349E5" w:rsidR="00DF2E49" w:rsidRPr="009F67C8" w:rsidRDefault="00DF2E49" w:rsidP="00DF2E4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Nekdanji varčevalec Jugobanke, </w:t>
      </w:r>
      <w:r w:rsidR="002A2122">
        <w:rPr>
          <w:rFonts w:asciiTheme="minorHAnsi" w:hAnsiTheme="minorHAnsi" w:cstheme="minorHAnsi"/>
          <w:szCs w:val="24"/>
        </w:rPr>
        <w:t>p</w:t>
      </w:r>
      <w:r w:rsidRPr="009F67C8">
        <w:rPr>
          <w:rFonts w:asciiTheme="minorHAnsi" w:hAnsiTheme="minorHAnsi" w:cstheme="minorHAnsi"/>
          <w:szCs w:val="24"/>
        </w:rPr>
        <w:t xml:space="preserve">odružnice v New Yorku, Daniel Čavić je 15. 7. 2023 zoper </w:t>
      </w:r>
      <w:bookmarkStart w:id="532" w:name="_Hlk153285384"/>
      <w:r w:rsidRPr="009F67C8">
        <w:rPr>
          <w:rFonts w:asciiTheme="minorHAnsi" w:hAnsiTheme="minorHAnsi" w:cstheme="minorHAnsi"/>
          <w:szCs w:val="24"/>
        </w:rPr>
        <w:t>Črno goro, Srbijo, Bosno in Hercegovino, Severno Makedonijo in Republiko Slovenijo</w:t>
      </w:r>
      <w:bookmarkEnd w:id="532"/>
      <w:r w:rsidRPr="009F67C8">
        <w:rPr>
          <w:rFonts w:asciiTheme="minorHAnsi" w:hAnsiTheme="minorHAnsi" w:cstheme="minorHAnsi"/>
          <w:szCs w:val="24"/>
        </w:rPr>
        <w:t xml:space="preserve"> na ameriško sodišče (United States District Court, Central District Court of California) vložil tožbo iz naslova depozita, ki ga je imel v navedeni podružnici. Tožnik uveljavlja glavnico z zamudnimi obrestmi v višini 1.034.211,12 USD ter stroške odvetniškega zastopanja in sodne stroške v višini 30.000,00 USD, kar skupaj znaša 1.064.211,12 USD.</w:t>
      </w:r>
    </w:p>
    <w:p w14:paraId="5380F7FD" w14:textId="77777777" w:rsidR="00DF2E49" w:rsidRPr="009F67C8" w:rsidRDefault="00DF2E49" w:rsidP="00DF2E49">
      <w:pPr>
        <w:spacing w:after="0" w:line="240" w:lineRule="auto"/>
        <w:jc w:val="both"/>
        <w:rPr>
          <w:rFonts w:asciiTheme="minorHAnsi" w:hAnsiTheme="minorHAnsi" w:cstheme="minorHAnsi"/>
          <w:szCs w:val="24"/>
        </w:rPr>
      </w:pPr>
    </w:p>
    <w:p w14:paraId="15B6911C" w14:textId="77777777" w:rsidR="00DF2E49" w:rsidRPr="009F67C8" w:rsidRDefault="00DF2E49" w:rsidP="00DF2E49">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Tožba Republiki Sloveniji še ni bila pravilno vročena, tj. v skladu s haaško Konvencijo o vročitvi sodnih in zunajsodnih listin v civilnih ali gospodarskih zadevah v tujini ali po diplomatski poti prek veleposlaništva. Ministrstvo za pravosodje je tako tožniku kot njegovi pooblaščenki večkrat z dopisi pojasnilo, kakšne so možnosti vročanja tožbe Republiki Sloveniji ter razloge za vračilo prejete dokumentacije. </w:t>
      </w:r>
    </w:p>
    <w:p w14:paraId="17E99DBD" w14:textId="77777777" w:rsidR="00DF2E49" w:rsidRPr="009F67C8" w:rsidRDefault="00DF2E49" w:rsidP="00DF2E49">
      <w:pPr>
        <w:spacing w:after="0" w:line="240" w:lineRule="auto"/>
        <w:jc w:val="both"/>
        <w:rPr>
          <w:rFonts w:asciiTheme="minorHAnsi" w:hAnsiTheme="minorHAnsi" w:cstheme="minorHAnsi"/>
          <w:szCs w:val="24"/>
        </w:rPr>
      </w:pPr>
    </w:p>
    <w:p w14:paraId="785528D5" w14:textId="176AC715" w:rsidR="00DF2E49" w:rsidRPr="009F67C8" w:rsidRDefault="00DF2E49" w:rsidP="00DF2E49">
      <w:pPr>
        <w:spacing w:after="0" w:line="240" w:lineRule="auto"/>
        <w:jc w:val="both"/>
        <w:rPr>
          <w:rFonts w:asciiTheme="minorHAnsi" w:hAnsiTheme="minorHAnsi" w:cstheme="minorHAnsi"/>
          <w:szCs w:val="24"/>
        </w:rPr>
      </w:pPr>
      <w:r w:rsidRPr="009F67C8">
        <w:rPr>
          <w:rFonts w:asciiTheme="minorHAnsi" w:hAnsiTheme="minorHAnsi" w:cstheme="minorHAnsi"/>
          <w:szCs w:val="24"/>
        </w:rPr>
        <w:t>Vlada RS je pooblastila odvetniško družbo, ki izpolnjuje vs</w:t>
      </w:r>
      <w:r w:rsidR="002A2122">
        <w:rPr>
          <w:rFonts w:asciiTheme="minorHAnsi" w:hAnsiTheme="minorHAnsi" w:cstheme="minorHAnsi"/>
          <w:szCs w:val="24"/>
        </w:rPr>
        <w:t>a</w:t>
      </w:r>
      <w:r w:rsidRPr="009F67C8">
        <w:rPr>
          <w:rFonts w:asciiTheme="minorHAnsi" w:hAnsiTheme="minorHAnsi" w:cstheme="minorHAnsi"/>
          <w:szCs w:val="24"/>
        </w:rPr>
        <w:t xml:space="preserve"> zahtevan</w:t>
      </w:r>
      <w:r w:rsidR="002A2122">
        <w:rPr>
          <w:rFonts w:asciiTheme="minorHAnsi" w:hAnsiTheme="minorHAnsi" w:cstheme="minorHAnsi"/>
          <w:szCs w:val="24"/>
        </w:rPr>
        <w:t>a</w:t>
      </w:r>
      <w:r w:rsidRPr="009F67C8">
        <w:rPr>
          <w:rFonts w:asciiTheme="minorHAnsi" w:hAnsiTheme="minorHAnsi" w:cstheme="minorHAnsi"/>
          <w:szCs w:val="24"/>
        </w:rPr>
        <w:t xml:space="preserve"> strokovn</w:t>
      </w:r>
      <w:r w:rsidR="002A2122">
        <w:rPr>
          <w:rFonts w:asciiTheme="minorHAnsi" w:hAnsiTheme="minorHAnsi" w:cstheme="minorHAnsi"/>
          <w:szCs w:val="24"/>
        </w:rPr>
        <w:t>a</w:t>
      </w:r>
      <w:r w:rsidRPr="009F67C8">
        <w:rPr>
          <w:rFonts w:asciiTheme="minorHAnsi" w:hAnsiTheme="minorHAnsi" w:cstheme="minorHAnsi"/>
          <w:szCs w:val="24"/>
        </w:rPr>
        <w:t xml:space="preserve"> in drug</w:t>
      </w:r>
      <w:r w:rsidR="002A2122">
        <w:rPr>
          <w:rFonts w:asciiTheme="minorHAnsi" w:hAnsiTheme="minorHAnsi" w:cstheme="minorHAnsi"/>
          <w:szCs w:val="24"/>
        </w:rPr>
        <w:t>a</w:t>
      </w:r>
      <w:r w:rsidRPr="009F67C8">
        <w:rPr>
          <w:rFonts w:asciiTheme="minorHAnsi" w:hAnsiTheme="minorHAnsi" w:cstheme="minorHAnsi"/>
          <w:szCs w:val="24"/>
        </w:rPr>
        <w:t xml:space="preserve"> </w:t>
      </w:r>
      <w:r w:rsidR="002A2122">
        <w:rPr>
          <w:rFonts w:asciiTheme="minorHAnsi" w:hAnsiTheme="minorHAnsi" w:cstheme="minorHAnsi"/>
          <w:szCs w:val="24"/>
        </w:rPr>
        <w:t>merila</w:t>
      </w:r>
      <w:r w:rsidRPr="009F67C8">
        <w:rPr>
          <w:rFonts w:asciiTheme="minorHAnsi" w:hAnsiTheme="minorHAnsi" w:cstheme="minorHAnsi"/>
          <w:szCs w:val="24"/>
        </w:rPr>
        <w:t xml:space="preserve"> (predhodno zastopanje Republike Slovenije v nasledstvenih sporih), s sedežem v Združenih državah Amerike, ki bo Republiko Slovenijo zastopala v predmetnem sporu.</w:t>
      </w:r>
    </w:p>
    <w:p w14:paraId="6A4D8DB0" w14:textId="77777777" w:rsidR="000F24CC" w:rsidRPr="009F67C8" w:rsidRDefault="000F24CC" w:rsidP="000F24CC">
      <w:pPr>
        <w:spacing w:after="0" w:line="240" w:lineRule="auto"/>
        <w:rPr>
          <w:rFonts w:asciiTheme="minorHAnsi" w:hAnsiTheme="minorHAnsi" w:cstheme="minorHAnsi"/>
          <w:sz w:val="32"/>
          <w:szCs w:val="32"/>
        </w:rPr>
      </w:pPr>
    </w:p>
    <w:p w14:paraId="263B510E" w14:textId="0E7C14F5" w:rsidR="00411F9E" w:rsidRPr="009F67C8" w:rsidRDefault="00411F9E" w:rsidP="000F24CC">
      <w:pPr>
        <w:pStyle w:val="Naslov4"/>
        <w:spacing w:before="0" w:beforeAutospacing="0"/>
        <w:ind w:left="0" w:firstLine="0"/>
        <w:rPr>
          <w:rFonts w:asciiTheme="minorHAnsi" w:hAnsiTheme="minorHAnsi" w:cstheme="minorHAnsi"/>
          <w:szCs w:val="32"/>
        </w:rPr>
      </w:pPr>
      <w:bookmarkStart w:id="533" w:name="_Toc168845106"/>
      <w:r w:rsidRPr="009F67C8">
        <w:rPr>
          <w:rFonts w:asciiTheme="minorHAnsi" w:hAnsiTheme="minorHAnsi" w:cstheme="minorHAnsi"/>
          <w:szCs w:val="32"/>
        </w:rPr>
        <w:t>1.1</w:t>
      </w:r>
      <w:r w:rsidR="00C51614" w:rsidRPr="009F67C8">
        <w:rPr>
          <w:rFonts w:asciiTheme="minorHAnsi" w:hAnsiTheme="minorHAnsi" w:cstheme="minorHAnsi"/>
          <w:szCs w:val="32"/>
        </w:rPr>
        <w:t>6</w:t>
      </w:r>
      <w:r w:rsidRPr="009F67C8">
        <w:rPr>
          <w:rFonts w:asciiTheme="minorHAnsi" w:hAnsiTheme="minorHAnsi" w:cstheme="minorHAnsi"/>
          <w:szCs w:val="32"/>
        </w:rPr>
        <w:t xml:space="preserve"> Mednarodne arbitraže</w:t>
      </w:r>
      <w:bookmarkEnd w:id="533"/>
    </w:p>
    <w:p w14:paraId="4CA14CBE" w14:textId="450AF40E" w:rsidR="00411F9E" w:rsidRPr="009F67C8" w:rsidRDefault="00411F9E" w:rsidP="000F24CC">
      <w:pPr>
        <w:spacing w:after="0" w:line="240" w:lineRule="auto"/>
        <w:jc w:val="both"/>
        <w:rPr>
          <w:rFonts w:asciiTheme="minorHAnsi" w:hAnsiTheme="minorHAnsi" w:cstheme="minorHAnsi"/>
          <w:sz w:val="32"/>
          <w:szCs w:val="32"/>
        </w:rPr>
      </w:pPr>
    </w:p>
    <w:p w14:paraId="338449EF" w14:textId="7B316CD2" w:rsidR="00075E8D" w:rsidRPr="009F67C8" w:rsidRDefault="00075E8D"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Državno odvetništvo je od uveljavitve Zakona o državnem odvetništvu v letu 2017 pristojno tudi za zastopanje Republike Slovenije v mednarodnih arbitražah. Od uveljavitve zakona so bile pred Mednarodnim centrom za reševanje investicijskih sporov (ICSID) registrirane tri arbitražne zadeve proti Sloveniji. </w:t>
      </w:r>
      <w:r w:rsidR="00C51614" w:rsidRPr="009F67C8">
        <w:rPr>
          <w:rFonts w:asciiTheme="minorHAnsi" w:hAnsiTheme="minorHAnsi" w:cstheme="minorHAnsi"/>
          <w:szCs w:val="24"/>
        </w:rPr>
        <w:t>Z</w:t>
      </w:r>
      <w:r w:rsidRPr="009F67C8">
        <w:rPr>
          <w:rFonts w:asciiTheme="minorHAnsi" w:hAnsiTheme="minorHAnsi" w:cstheme="minorHAnsi"/>
          <w:szCs w:val="24"/>
        </w:rPr>
        <w:t xml:space="preserve">adeve s tega področja za </w:t>
      </w:r>
      <w:r w:rsidR="00A92BB7" w:rsidRPr="009F67C8">
        <w:rPr>
          <w:rFonts w:asciiTheme="minorHAnsi" w:hAnsiTheme="minorHAnsi" w:cstheme="minorHAnsi"/>
          <w:szCs w:val="24"/>
        </w:rPr>
        <w:t>D</w:t>
      </w:r>
      <w:r w:rsidRPr="009F67C8">
        <w:rPr>
          <w:rFonts w:asciiTheme="minorHAnsi" w:hAnsiTheme="minorHAnsi" w:cstheme="minorHAnsi"/>
          <w:szCs w:val="24"/>
        </w:rPr>
        <w:t xml:space="preserve">ržavno odvetništvo </w:t>
      </w:r>
      <w:r w:rsidR="00A92BB7" w:rsidRPr="009F67C8">
        <w:rPr>
          <w:rFonts w:asciiTheme="minorHAnsi" w:hAnsiTheme="minorHAnsi" w:cstheme="minorHAnsi"/>
          <w:szCs w:val="24"/>
        </w:rPr>
        <w:t xml:space="preserve">RS </w:t>
      </w:r>
      <w:r w:rsidR="00C51614" w:rsidRPr="009F67C8">
        <w:rPr>
          <w:rFonts w:asciiTheme="minorHAnsi" w:hAnsiTheme="minorHAnsi" w:cstheme="minorHAnsi"/>
          <w:szCs w:val="24"/>
        </w:rPr>
        <w:t>p</w:t>
      </w:r>
      <w:r w:rsidR="002A2122">
        <w:rPr>
          <w:rFonts w:asciiTheme="minorHAnsi" w:hAnsiTheme="minorHAnsi" w:cstheme="minorHAnsi"/>
          <w:szCs w:val="24"/>
        </w:rPr>
        <w:t>omeni</w:t>
      </w:r>
      <w:r w:rsidR="00C51614" w:rsidRPr="009F67C8">
        <w:rPr>
          <w:rFonts w:asciiTheme="minorHAnsi" w:hAnsiTheme="minorHAnsi" w:cstheme="minorHAnsi"/>
          <w:szCs w:val="24"/>
        </w:rPr>
        <w:t xml:space="preserve">jo </w:t>
      </w:r>
      <w:r w:rsidRPr="009F67C8">
        <w:rPr>
          <w:rFonts w:asciiTheme="minorHAnsi" w:hAnsiTheme="minorHAnsi" w:cstheme="minorHAnsi"/>
          <w:szCs w:val="24"/>
        </w:rPr>
        <w:t>izjemne dodatne delovne obremenitve</w:t>
      </w:r>
      <w:r w:rsidR="002A2122">
        <w:rPr>
          <w:rFonts w:asciiTheme="minorHAnsi" w:hAnsiTheme="minorHAnsi" w:cstheme="minorHAnsi"/>
          <w:szCs w:val="24"/>
        </w:rPr>
        <w:t xml:space="preserve"> ter</w:t>
      </w:r>
      <w:r w:rsidRPr="009F67C8">
        <w:rPr>
          <w:rFonts w:asciiTheme="minorHAnsi" w:hAnsiTheme="minorHAnsi" w:cstheme="minorHAnsi"/>
          <w:szCs w:val="24"/>
        </w:rPr>
        <w:t xml:space="preserve"> so glede kompleksnosti zadev, specifike postopkov pred mednarodnimi arbitražnimi tribunali in organizacijskega ustroja dela na posamezni zadevi neprimerljive z drugimi zadevami pred mednarodnimi sodišči.</w:t>
      </w:r>
    </w:p>
    <w:p w14:paraId="4CDC569B" w14:textId="77777777" w:rsidR="000774A4" w:rsidRPr="009F67C8" w:rsidRDefault="000774A4" w:rsidP="000F24CC">
      <w:pPr>
        <w:spacing w:after="0" w:line="240" w:lineRule="auto"/>
        <w:jc w:val="both"/>
        <w:rPr>
          <w:rFonts w:asciiTheme="minorHAnsi" w:hAnsiTheme="minorHAnsi" w:cstheme="minorHAnsi"/>
          <w:szCs w:val="24"/>
        </w:rPr>
      </w:pPr>
    </w:p>
    <w:p w14:paraId="07200C6F" w14:textId="5F590F3E" w:rsidR="000F24CC" w:rsidRPr="009F67C8" w:rsidRDefault="000F24CC" w:rsidP="000F24CC">
      <w:pPr>
        <w:spacing w:after="0" w:line="240" w:lineRule="auto"/>
        <w:jc w:val="both"/>
        <w:rPr>
          <w:rFonts w:asciiTheme="minorHAnsi" w:hAnsiTheme="minorHAnsi" w:cstheme="minorHAnsi"/>
          <w:szCs w:val="24"/>
        </w:rPr>
      </w:pPr>
      <w:r w:rsidRPr="009F67C8">
        <w:rPr>
          <w:rFonts w:asciiTheme="minorHAnsi" w:hAnsiTheme="minorHAnsi" w:cstheme="minorHAnsi"/>
          <w:szCs w:val="24"/>
        </w:rPr>
        <w:t>Mednarodni oddelek</w:t>
      </w:r>
      <w:r w:rsidR="000774A4" w:rsidRPr="009F67C8">
        <w:rPr>
          <w:rFonts w:asciiTheme="minorHAnsi" w:hAnsiTheme="minorHAnsi" w:cstheme="minorHAnsi"/>
          <w:szCs w:val="24"/>
        </w:rPr>
        <w:t xml:space="preserve">, ki je stalni oddelek, organiziran na sedežu Državnega odvetništva RS v Ljubljani, </w:t>
      </w:r>
      <w:r w:rsidRPr="009F67C8">
        <w:rPr>
          <w:rFonts w:asciiTheme="minorHAnsi" w:hAnsiTheme="minorHAnsi" w:cstheme="minorHAnsi"/>
          <w:szCs w:val="24"/>
        </w:rPr>
        <w:t xml:space="preserve">izvaja vse potrebne </w:t>
      </w:r>
      <w:r w:rsidR="003E7E4D">
        <w:rPr>
          <w:rFonts w:asciiTheme="minorHAnsi" w:hAnsiTheme="minorHAnsi" w:cstheme="minorHAnsi"/>
          <w:szCs w:val="24"/>
        </w:rPr>
        <w:t>dejavnost</w:t>
      </w:r>
      <w:r w:rsidRPr="009F67C8">
        <w:rPr>
          <w:rFonts w:asciiTheme="minorHAnsi" w:hAnsiTheme="minorHAnsi" w:cstheme="minorHAnsi"/>
          <w:szCs w:val="24"/>
        </w:rPr>
        <w:t xml:space="preserve">i v </w:t>
      </w:r>
      <w:r w:rsidR="000774A4" w:rsidRPr="009F67C8">
        <w:rPr>
          <w:rFonts w:asciiTheme="minorHAnsi" w:hAnsiTheme="minorHAnsi" w:cstheme="minorHAnsi"/>
          <w:szCs w:val="24"/>
        </w:rPr>
        <w:t xml:space="preserve">vseh </w:t>
      </w:r>
      <w:r w:rsidRPr="009F67C8">
        <w:rPr>
          <w:rFonts w:asciiTheme="minorHAnsi" w:hAnsiTheme="minorHAnsi" w:cstheme="minorHAnsi"/>
          <w:szCs w:val="24"/>
        </w:rPr>
        <w:t xml:space="preserve">treh arbitražnih zadevah proti Sloveniji, pri čemer je bil arbitražni postopek v eni zadevi s soglasjem strank leta 2023 prekinjen. V </w:t>
      </w:r>
      <w:r w:rsidR="002A2122">
        <w:rPr>
          <w:rFonts w:asciiTheme="minorHAnsi" w:hAnsiTheme="minorHAnsi" w:cstheme="minorHAnsi"/>
          <w:szCs w:val="24"/>
        </w:rPr>
        <w:t>pre</w:t>
      </w:r>
      <w:r w:rsidRPr="009F67C8">
        <w:rPr>
          <w:rFonts w:asciiTheme="minorHAnsi" w:hAnsiTheme="minorHAnsi" w:cstheme="minorHAnsi"/>
          <w:szCs w:val="24"/>
        </w:rPr>
        <w:t xml:space="preserve">ostalih dveh postopkih so potekale intenzivne </w:t>
      </w:r>
      <w:r w:rsidR="003E7E4D">
        <w:rPr>
          <w:rFonts w:asciiTheme="minorHAnsi" w:hAnsiTheme="minorHAnsi" w:cstheme="minorHAnsi"/>
          <w:szCs w:val="24"/>
        </w:rPr>
        <w:t>dejavnost</w:t>
      </w:r>
      <w:r w:rsidRPr="009F67C8">
        <w:rPr>
          <w:rFonts w:asciiTheme="minorHAnsi" w:hAnsiTheme="minorHAnsi" w:cstheme="minorHAnsi"/>
          <w:szCs w:val="24"/>
        </w:rPr>
        <w:t xml:space="preserve">i v zvezi s konstituiranjem arbitražnega tribunala, določitvijo procesnih pravil ter pripravo na vsebinsko obravnavo zahtev za arbitražo. </w:t>
      </w:r>
    </w:p>
    <w:p w14:paraId="7389AEE0" w14:textId="77777777" w:rsidR="000F24CC" w:rsidRPr="009F67C8" w:rsidRDefault="000F24CC" w:rsidP="000774A4">
      <w:pPr>
        <w:spacing w:after="0" w:line="240" w:lineRule="auto"/>
        <w:jc w:val="both"/>
        <w:rPr>
          <w:rFonts w:asciiTheme="minorHAnsi" w:hAnsiTheme="minorHAnsi" w:cstheme="minorHAnsi"/>
          <w:sz w:val="32"/>
          <w:szCs w:val="32"/>
        </w:rPr>
      </w:pPr>
    </w:p>
    <w:p w14:paraId="0406BC31" w14:textId="0F5D69D9" w:rsidR="000F24CC" w:rsidRPr="009F67C8" w:rsidRDefault="000774A4" w:rsidP="000F24CC">
      <w:pPr>
        <w:pStyle w:val="Naslov5"/>
        <w:rPr>
          <w:rFonts w:asciiTheme="minorHAnsi" w:hAnsiTheme="minorHAnsi" w:cstheme="minorHAnsi"/>
        </w:rPr>
      </w:pPr>
      <w:bookmarkStart w:id="534" w:name="_Toc168845107"/>
      <w:r w:rsidRPr="009F67C8">
        <w:rPr>
          <w:rFonts w:asciiTheme="minorHAnsi" w:hAnsiTheme="minorHAnsi" w:cstheme="minorHAnsi"/>
        </w:rPr>
        <w:t>1</w:t>
      </w:r>
      <w:r w:rsidR="000F24CC" w:rsidRPr="009F67C8">
        <w:rPr>
          <w:rFonts w:asciiTheme="minorHAnsi" w:hAnsiTheme="minorHAnsi" w:cstheme="minorHAnsi"/>
        </w:rPr>
        <w:t>.1</w:t>
      </w:r>
      <w:r w:rsidRPr="009F67C8">
        <w:rPr>
          <w:rFonts w:asciiTheme="minorHAnsi" w:hAnsiTheme="minorHAnsi" w:cstheme="minorHAnsi"/>
        </w:rPr>
        <w:t>6</w:t>
      </w:r>
      <w:r w:rsidR="000F24CC" w:rsidRPr="009F67C8">
        <w:rPr>
          <w:rFonts w:asciiTheme="minorHAnsi" w:hAnsiTheme="minorHAnsi" w:cstheme="minorHAnsi"/>
        </w:rPr>
        <w:t>.1 Addiko Bank AG proti Sloveniji, št. ARB/22/9</w:t>
      </w:r>
      <w:bookmarkEnd w:id="534"/>
    </w:p>
    <w:p w14:paraId="116E5E2C" w14:textId="77777777" w:rsidR="000F24CC" w:rsidRPr="009F67C8" w:rsidRDefault="000F24CC" w:rsidP="000F24CC">
      <w:pPr>
        <w:spacing w:after="0" w:line="240" w:lineRule="auto"/>
        <w:rPr>
          <w:rFonts w:asciiTheme="minorHAnsi" w:hAnsiTheme="minorHAnsi" w:cstheme="minorHAnsi"/>
          <w:sz w:val="28"/>
          <w:szCs w:val="28"/>
        </w:rPr>
      </w:pPr>
    </w:p>
    <w:p w14:paraId="521F8491" w14:textId="0B2FA8EF" w:rsidR="000F24CC" w:rsidRPr="009F67C8" w:rsidRDefault="000F24CC" w:rsidP="000F24CC">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Vlagateljica, avstrijska banka Addiko Bank AG, je 10. februarja 2022 na Slovenijo naslovila uradno obvestilo o sporu, v katerem je trdila, da ji je bilo kršenih več členov Sporazuma med Republiko Slovenijo in Republiko Avstrijo o medsebojnem spodbujanju in zaščiti naložb (obveznost trajnega zagotavljanja poštene in pravične obravnave naložb avstrijskih </w:t>
      </w:r>
      <w:r w:rsidRPr="009F67C8">
        <w:rPr>
          <w:rFonts w:asciiTheme="minorHAnsi" w:hAnsiTheme="minorHAnsi" w:cstheme="minorHAnsi"/>
          <w:szCs w:val="24"/>
        </w:rPr>
        <w:lastRenderedPageBreak/>
        <w:t>vlagateljev, obveznost izogibanja neupravičenim, samovoljnim ali diskriminacijskim ukrepom na ozemlju pogodbenice, s katerimi bi bila ovirana naložba avstrijskih vlagateljev pri njenem upravljanju, uporabi, uživanju ali razpolaganju, obveznost nacionalne obravnave naložb avstrijskih vlagateljev in obravnave po načelu države z največjimi ugodnostmi, prepoved neposredne ali posredne razlastitve ali nacionalizacije naložbe in obveznost plačila nadomestila). Do kršitev naj bi prišlo s spreje</w:t>
      </w:r>
      <w:r w:rsidR="002A2122">
        <w:rPr>
          <w:rFonts w:asciiTheme="minorHAnsi" w:hAnsiTheme="minorHAnsi" w:cstheme="minorHAnsi"/>
          <w:szCs w:val="24"/>
        </w:rPr>
        <w:t>tje</w:t>
      </w:r>
      <w:r w:rsidRPr="009F67C8">
        <w:rPr>
          <w:rFonts w:asciiTheme="minorHAnsi" w:hAnsiTheme="minorHAnsi" w:cstheme="minorHAnsi"/>
          <w:szCs w:val="24"/>
        </w:rPr>
        <w:t>m Zakona o omejitvi in porazdelitvi valutnega tveganja med kreditodajalci in kreditojemalci kreditov v švicarskih frankih (ZOPVTKK), ki naj bi vlagateljici kot zavezanki povzročil škodo, višjo od 100 mi</w:t>
      </w:r>
      <w:r w:rsidR="00B95230">
        <w:rPr>
          <w:rFonts w:asciiTheme="minorHAnsi" w:hAnsiTheme="minorHAnsi" w:cstheme="minorHAnsi"/>
          <w:szCs w:val="24"/>
        </w:rPr>
        <w:t>lij</w:t>
      </w:r>
      <w:r w:rsidRPr="009F67C8">
        <w:rPr>
          <w:rFonts w:asciiTheme="minorHAnsi" w:hAnsiTheme="minorHAnsi" w:cstheme="minorHAnsi"/>
          <w:szCs w:val="24"/>
        </w:rPr>
        <w:t>o</w:t>
      </w:r>
      <w:r w:rsidR="00B95230">
        <w:rPr>
          <w:rFonts w:asciiTheme="minorHAnsi" w:hAnsiTheme="minorHAnsi" w:cstheme="minorHAnsi"/>
          <w:szCs w:val="24"/>
        </w:rPr>
        <w:t>nov</w:t>
      </w:r>
      <w:r w:rsidR="002A2122">
        <w:rPr>
          <w:rFonts w:asciiTheme="minorHAnsi" w:hAnsiTheme="minorHAnsi" w:cstheme="minorHAnsi"/>
          <w:szCs w:val="24"/>
        </w:rPr>
        <w:t xml:space="preserve"> </w:t>
      </w:r>
      <w:r w:rsidR="00465541">
        <w:rPr>
          <w:rFonts w:asciiTheme="minorHAnsi" w:hAnsiTheme="minorHAnsi" w:cstheme="minorHAnsi"/>
          <w:szCs w:val="24"/>
        </w:rPr>
        <w:t>evrov.</w:t>
      </w:r>
    </w:p>
    <w:p w14:paraId="1E2D8C90" w14:textId="77777777" w:rsidR="000F24CC" w:rsidRPr="009F67C8" w:rsidRDefault="000F24CC" w:rsidP="000F24CC">
      <w:pPr>
        <w:spacing w:after="0" w:line="240" w:lineRule="auto"/>
        <w:jc w:val="both"/>
        <w:rPr>
          <w:rFonts w:asciiTheme="minorHAnsi" w:hAnsiTheme="minorHAnsi" w:cstheme="minorHAnsi"/>
          <w:szCs w:val="24"/>
        </w:rPr>
      </w:pPr>
    </w:p>
    <w:p w14:paraId="54763AA4" w14:textId="475BAB71" w:rsidR="000F24CC" w:rsidRPr="009F67C8" w:rsidRDefault="000F24CC" w:rsidP="000F24CC">
      <w:pPr>
        <w:spacing w:after="0" w:line="240" w:lineRule="auto"/>
        <w:jc w:val="both"/>
        <w:rPr>
          <w:rFonts w:asciiTheme="minorHAnsi" w:hAnsiTheme="minorHAnsi" w:cstheme="minorHAnsi"/>
          <w:szCs w:val="24"/>
        </w:rPr>
      </w:pPr>
      <w:r w:rsidRPr="009F67C8">
        <w:rPr>
          <w:rFonts w:asciiTheme="minorHAnsi" w:hAnsiTheme="minorHAnsi" w:cstheme="minorHAnsi"/>
          <w:szCs w:val="24"/>
        </w:rPr>
        <w:t>Še pred iztekom trimesečnega roka za opredelitev toženke do očitkov v uradnem obvestilu o sporu je vlagateljica na ICSID vložila zahtevo za arbitražo, ki je bila registrirana 30. marca 2022. V njej Republiki Sloveniji očita kršitev obveznosti iz drugega in tretjega odstavka 2. člena Sporazuma med Republiko Slovenijo in Republiko Avstrijo o medsebojnem spodbujanju in zaščiti naložb, pri čemer si je specifikacijo odškodninskega zahtevka pridržala za kasnejšo fazo postopka.</w:t>
      </w:r>
    </w:p>
    <w:p w14:paraId="56B4869C" w14:textId="77777777" w:rsidR="000F24CC" w:rsidRPr="009F67C8" w:rsidRDefault="000F24CC" w:rsidP="000F24CC">
      <w:pPr>
        <w:spacing w:after="0" w:line="240" w:lineRule="auto"/>
        <w:jc w:val="both"/>
        <w:rPr>
          <w:rFonts w:asciiTheme="minorHAnsi" w:hAnsiTheme="minorHAnsi" w:cstheme="minorHAnsi"/>
          <w:szCs w:val="24"/>
        </w:rPr>
      </w:pPr>
    </w:p>
    <w:p w14:paraId="669CF120" w14:textId="394259AA" w:rsidR="000F24CC" w:rsidRPr="009F67C8" w:rsidRDefault="000F24CC" w:rsidP="000F24CC">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Ker je </w:t>
      </w:r>
      <w:r w:rsidR="0081095D">
        <w:rPr>
          <w:rFonts w:asciiTheme="minorHAnsi" w:hAnsiTheme="minorHAnsi" w:cstheme="minorHAnsi"/>
          <w:szCs w:val="24"/>
        </w:rPr>
        <w:t>u</w:t>
      </w:r>
      <w:r w:rsidRPr="009F67C8">
        <w:rPr>
          <w:rFonts w:asciiTheme="minorHAnsi" w:hAnsiTheme="minorHAnsi" w:cstheme="minorHAnsi"/>
          <w:szCs w:val="24"/>
        </w:rPr>
        <w:t xml:space="preserve">stavno sodišče 10. marca 2022 začasno v celoti zadržalo izvajanje ZOPVTKK, sta stranki postopka dosegli dogovor, da se po imenovanju arbitrov s strani vsake od strank arbitražni postopek prekine do odločitve </w:t>
      </w:r>
      <w:r w:rsidR="009F0280">
        <w:rPr>
          <w:rFonts w:asciiTheme="minorHAnsi" w:hAnsiTheme="minorHAnsi" w:cstheme="minorHAnsi"/>
          <w:szCs w:val="24"/>
        </w:rPr>
        <w:t>u</w:t>
      </w:r>
      <w:r w:rsidRPr="009F67C8">
        <w:rPr>
          <w:rFonts w:asciiTheme="minorHAnsi" w:hAnsiTheme="minorHAnsi" w:cstheme="minorHAnsi"/>
          <w:szCs w:val="24"/>
        </w:rPr>
        <w:t xml:space="preserve">stavnega sodišča o pobudi za oceno ustavnosti ZOPVTKK oziroma najkasneje do 31. maja 2023. </w:t>
      </w:r>
    </w:p>
    <w:p w14:paraId="2DDB4C64" w14:textId="77777777" w:rsidR="000F24CC" w:rsidRPr="009F67C8" w:rsidRDefault="000F24CC" w:rsidP="000F24CC">
      <w:pPr>
        <w:spacing w:after="0" w:line="240" w:lineRule="auto"/>
        <w:jc w:val="both"/>
        <w:rPr>
          <w:rFonts w:asciiTheme="minorHAnsi" w:hAnsiTheme="minorHAnsi" w:cstheme="minorHAnsi"/>
          <w:szCs w:val="24"/>
        </w:rPr>
      </w:pPr>
    </w:p>
    <w:p w14:paraId="510E6428" w14:textId="77777777" w:rsidR="000F24CC" w:rsidRPr="009F67C8" w:rsidRDefault="000F24CC" w:rsidP="000F24CC">
      <w:pPr>
        <w:spacing w:after="0" w:line="240" w:lineRule="auto"/>
        <w:jc w:val="both"/>
        <w:rPr>
          <w:rFonts w:asciiTheme="minorHAnsi" w:hAnsiTheme="minorHAnsi" w:cstheme="minorHAnsi"/>
          <w:b/>
          <w:bCs/>
          <w:i/>
          <w:iCs/>
          <w:szCs w:val="24"/>
        </w:rPr>
      </w:pPr>
      <w:r w:rsidRPr="009F67C8">
        <w:rPr>
          <w:rFonts w:asciiTheme="minorHAnsi" w:hAnsiTheme="minorHAnsi" w:cstheme="minorHAnsi"/>
          <w:szCs w:val="24"/>
        </w:rPr>
        <w:t>Slovenija je soglašala z nadaljnjima dvema predlogoma nasprotne stranke, v skladu s katerima je postopek prekinjen do 26. januarja 2024.</w:t>
      </w:r>
    </w:p>
    <w:p w14:paraId="3025257A" w14:textId="77777777" w:rsidR="000F24CC" w:rsidRPr="009F67C8" w:rsidRDefault="000F24CC" w:rsidP="000F24CC">
      <w:pPr>
        <w:pStyle w:val="Naslov5"/>
        <w:spacing w:before="0" w:line="240" w:lineRule="auto"/>
        <w:ind w:left="851" w:hanging="851"/>
        <w:rPr>
          <w:rFonts w:asciiTheme="minorHAnsi" w:hAnsiTheme="minorHAnsi" w:cstheme="minorHAnsi"/>
        </w:rPr>
      </w:pPr>
    </w:p>
    <w:p w14:paraId="1C1B9616" w14:textId="3E708375" w:rsidR="000F24CC" w:rsidRPr="009F67C8" w:rsidRDefault="000774A4" w:rsidP="000F24CC">
      <w:pPr>
        <w:pStyle w:val="Naslov5"/>
        <w:spacing w:before="0" w:line="240" w:lineRule="auto"/>
        <w:ind w:left="851" w:hanging="851"/>
        <w:rPr>
          <w:rFonts w:asciiTheme="minorHAnsi" w:hAnsiTheme="minorHAnsi" w:cstheme="minorHAnsi"/>
        </w:rPr>
      </w:pPr>
      <w:bookmarkStart w:id="535" w:name="_Toc168845108"/>
      <w:r w:rsidRPr="009F67C8">
        <w:rPr>
          <w:rFonts w:asciiTheme="minorHAnsi" w:hAnsiTheme="minorHAnsi" w:cstheme="minorHAnsi"/>
        </w:rPr>
        <w:t>1</w:t>
      </w:r>
      <w:r w:rsidR="000F24CC" w:rsidRPr="009F67C8">
        <w:rPr>
          <w:rFonts w:asciiTheme="minorHAnsi" w:hAnsiTheme="minorHAnsi" w:cstheme="minorHAnsi"/>
        </w:rPr>
        <w:t>.1</w:t>
      </w:r>
      <w:r w:rsidRPr="009F67C8">
        <w:rPr>
          <w:rFonts w:asciiTheme="minorHAnsi" w:hAnsiTheme="minorHAnsi" w:cstheme="minorHAnsi"/>
        </w:rPr>
        <w:t>6</w:t>
      </w:r>
      <w:r w:rsidR="000F24CC" w:rsidRPr="009F67C8">
        <w:rPr>
          <w:rFonts w:asciiTheme="minorHAnsi" w:hAnsiTheme="minorHAnsi" w:cstheme="minorHAnsi"/>
        </w:rPr>
        <w:t>.2 Ascent Resources Plc in Ascent Slovenia Ltd proti Sloveniji, št.</w:t>
      </w:r>
      <w:r w:rsidR="00D94DDF">
        <w:rPr>
          <w:rFonts w:asciiTheme="minorHAnsi" w:hAnsiTheme="minorHAnsi" w:cstheme="minorHAnsi"/>
        </w:rPr>
        <w:t> </w:t>
      </w:r>
      <w:r w:rsidR="000F24CC" w:rsidRPr="009F67C8">
        <w:rPr>
          <w:rFonts w:asciiTheme="minorHAnsi" w:hAnsiTheme="minorHAnsi" w:cstheme="minorHAnsi"/>
        </w:rPr>
        <w:t>ARB/22/21</w:t>
      </w:r>
      <w:bookmarkEnd w:id="535"/>
    </w:p>
    <w:p w14:paraId="69597885" w14:textId="77777777" w:rsidR="000F24CC" w:rsidRPr="009F67C8" w:rsidRDefault="000F24CC" w:rsidP="000F24CC">
      <w:pPr>
        <w:pStyle w:val="Odstavekseznama"/>
        <w:spacing w:after="0" w:line="240" w:lineRule="auto"/>
        <w:ind w:left="0"/>
        <w:contextualSpacing w:val="0"/>
        <w:rPr>
          <w:rFonts w:asciiTheme="minorHAnsi" w:hAnsiTheme="minorHAnsi" w:cstheme="minorHAnsi"/>
          <w:sz w:val="28"/>
          <w:szCs w:val="28"/>
        </w:rPr>
      </w:pPr>
    </w:p>
    <w:p w14:paraId="28717ECE" w14:textId="45E3BD90" w:rsidR="000F24CC" w:rsidRPr="009F67C8" w:rsidRDefault="000F24CC" w:rsidP="000F24CC">
      <w:pPr>
        <w:spacing w:after="0" w:line="240" w:lineRule="auto"/>
        <w:jc w:val="both"/>
        <w:rPr>
          <w:rFonts w:asciiTheme="minorHAnsi" w:hAnsiTheme="minorHAnsi" w:cstheme="minorHAnsi"/>
          <w:szCs w:val="24"/>
        </w:rPr>
      </w:pPr>
      <w:r w:rsidRPr="009F67C8">
        <w:rPr>
          <w:rFonts w:asciiTheme="minorHAnsi" w:hAnsiTheme="minorHAnsi" w:cstheme="minorHAnsi"/>
          <w:color w:val="000000"/>
          <w:szCs w:val="24"/>
        </w:rPr>
        <w:t xml:space="preserve">Vlagatelja </w:t>
      </w:r>
      <w:r w:rsidRPr="009F67C8">
        <w:rPr>
          <w:rFonts w:asciiTheme="minorHAnsi" w:hAnsiTheme="minorHAnsi" w:cstheme="minorHAnsi"/>
          <w:szCs w:val="24"/>
        </w:rPr>
        <w:t xml:space="preserve">Ascent Resources Plc s sedežem v Združenem kraljestvu Velike Britanije in Severne Irske ter Ascent Slovenia Ltd s sedežem na Malti sta </w:t>
      </w:r>
      <w:r w:rsidRPr="009F67C8">
        <w:rPr>
          <w:rFonts w:asciiTheme="minorHAnsi" w:hAnsiTheme="minorHAnsi" w:cstheme="minorHAnsi"/>
          <w:color w:val="000000"/>
          <w:szCs w:val="24"/>
        </w:rPr>
        <w:t>23. julija 2020 Sloveniji vročila uradno obvestilo o sporu,</w:t>
      </w:r>
      <w:r w:rsidRPr="009F67C8">
        <w:rPr>
          <w:rFonts w:asciiTheme="minorHAnsi" w:hAnsiTheme="minorHAnsi" w:cstheme="minorHAnsi"/>
          <w:bCs/>
          <w:szCs w:val="24"/>
        </w:rPr>
        <w:t xml:space="preserve"> s katerim sta jo v skladu </w:t>
      </w:r>
      <w:r w:rsidRPr="009F67C8">
        <w:rPr>
          <w:rFonts w:asciiTheme="minorHAnsi" w:hAnsiTheme="minorHAnsi" w:cstheme="minorHAnsi"/>
          <w:szCs w:val="24"/>
        </w:rPr>
        <w:t xml:space="preserve">z drugim odstavkom 8. člena Sporazuma med Vlado RS in Vlado Združenega kraljestva Velike Britanije in Severne Irske o zaščiti in spodbujanju vlaganj ter drugim odstavkom 26. člena Pogodbe o energetski listini (v nadaljevanju: PEL) </w:t>
      </w:r>
      <w:r w:rsidRPr="009F67C8">
        <w:rPr>
          <w:rFonts w:asciiTheme="minorHAnsi" w:hAnsiTheme="minorHAnsi" w:cstheme="minorHAnsi"/>
          <w:bCs/>
          <w:szCs w:val="24"/>
        </w:rPr>
        <w:t xml:space="preserve">obvestila, da med strankama obstoji sporno razmerje. </w:t>
      </w:r>
      <w:r w:rsidRPr="009F67C8">
        <w:rPr>
          <w:rFonts w:asciiTheme="minorHAnsi" w:hAnsiTheme="minorHAnsi" w:cstheme="minorHAnsi"/>
          <w:szCs w:val="24"/>
        </w:rPr>
        <w:t xml:space="preserve">Očitki vlagateljev v uradnem obvestilu o sporu so se nanašali na ravnanja predstavnikov oblasti ter na odločitve slovenskih upravnih in sodnih organov Republike Slovenije, s katerimi je bila pravnomočno določena obveznost, da se pred hidravlično stimulacijo vrtin, usmerjeno k povečanju količine izčrpanega zemeljskega plina izpod Petišovskega polja, izvede presoja vplivov na okolje. </w:t>
      </w:r>
      <w:r w:rsidRPr="009F67C8">
        <w:rPr>
          <w:rStyle w:val="FontStyle19"/>
          <w:rFonts w:asciiTheme="minorHAnsi" w:hAnsiTheme="minorHAnsi" w:cstheme="minorHAnsi"/>
          <w:sz w:val="24"/>
          <w:szCs w:val="24"/>
          <w:lang w:val="sl"/>
        </w:rPr>
        <w:t>Republika Slovenija se je v odgovoru na uradno obvestilo o sporu opredelila do očitkov vlagateljev, v nadaljevanju pa zavrnila možnost mirne rešitve spornega razmerja.</w:t>
      </w:r>
    </w:p>
    <w:p w14:paraId="251A5B50" w14:textId="77777777" w:rsidR="000F24CC" w:rsidRPr="009F67C8" w:rsidRDefault="000F24CC" w:rsidP="000F24CC">
      <w:pPr>
        <w:spacing w:after="0" w:line="240" w:lineRule="auto"/>
        <w:jc w:val="both"/>
        <w:rPr>
          <w:rFonts w:asciiTheme="minorHAnsi" w:hAnsiTheme="minorHAnsi" w:cstheme="minorHAnsi"/>
          <w:szCs w:val="24"/>
        </w:rPr>
      </w:pPr>
    </w:p>
    <w:p w14:paraId="7F2DC18F" w14:textId="3F21071E" w:rsidR="000F24CC" w:rsidRPr="009F67C8" w:rsidRDefault="000F24CC" w:rsidP="000F24CC">
      <w:pPr>
        <w:spacing w:after="0" w:line="240" w:lineRule="auto"/>
        <w:jc w:val="both"/>
        <w:rPr>
          <w:rFonts w:asciiTheme="minorHAnsi" w:hAnsiTheme="minorHAnsi" w:cstheme="minorHAnsi"/>
          <w:szCs w:val="24"/>
        </w:rPr>
      </w:pPr>
      <w:r w:rsidRPr="009F67C8">
        <w:rPr>
          <w:rFonts w:asciiTheme="minorHAnsi" w:hAnsiTheme="minorHAnsi" w:cstheme="minorHAnsi"/>
          <w:szCs w:val="24"/>
        </w:rPr>
        <w:t>Vlagatelja sta nemudoma po spreje</w:t>
      </w:r>
      <w:r w:rsidR="00D94DDF">
        <w:rPr>
          <w:rFonts w:asciiTheme="minorHAnsi" w:hAnsiTheme="minorHAnsi" w:cstheme="minorHAnsi"/>
          <w:szCs w:val="24"/>
        </w:rPr>
        <w:t>tj</w:t>
      </w:r>
      <w:r w:rsidRPr="009F67C8">
        <w:rPr>
          <w:rFonts w:asciiTheme="minorHAnsi" w:hAnsiTheme="minorHAnsi" w:cstheme="minorHAnsi"/>
          <w:szCs w:val="24"/>
        </w:rPr>
        <w:t xml:space="preserve">u Zakona o spremembah in dopolnitvah </w:t>
      </w:r>
      <w:r w:rsidR="00D94DDF">
        <w:rPr>
          <w:rFonts w:asciiTheme="minorHAnsi" w:hAnsiTheme="minorHAnsi" w:cstheme="minorHAnsi"/>
          <w:szCs w:val="24"/>
        </w:rPr>
        <w:t>Z</w:t>
      </w:r>
      <w:r w:rsidRPr="009F67C8">
        <w:rPr>
          <w:rFonts w:asciiTheme="minorHAnsi" w:hAnsiTheme="minorHAnsi" w:cstheme="minorHAnsi"/>
          <w:szCs w:val="24"/>
        </w:rPr>
        <w:t xml:space="preserve">akona o rudarstvu (Uradni list RS, št. 54/22), s katero je na ozemlju Slovenije v celoti prepovedano izkoriščanje ogljikovodikov s pomočjo hidravlične stimulacije, na Slovenijo </w:t>
      </w:r>
      <w:r w:rsidR="00D94DDF">
        <w:rPr>
          <w:rFonts w:asciiTheme="minorHAnsi" w:hAnsiTheme="minorHAnsi" w:cstheme="minorHAnsi"/>
          <w:szCs w:val="24"/>
        </w:rPr>
        <w:t>naslov</w:t>
      </w:r>
      <w:r w:rsidRPr="009F67C8">
        <w:rPr>
          <w:rFonts w:asciiTheme="minorHAnsi" w:hAnsiTheme="minorHAnsi" w:cstheme="minorHAnsi"/>
          <w:szCs w:val="24"/>
        </w:rPr>
        <w:t>ila novo uradno obvestilo o sporu s ključnim očitkom, da je toženka s spreje</w:t>
      </w:r>
      <w:r w:rsidR="00D94DDF">
        <w:rPr>
          <w:rFonts w:asciiTheme="minorHAnsi" w:hAnsiTheme="minorHAnsi" w:cstheme="minorHAnsi"/>
          <w:szCs w:val="24"/>
        </w:rPr>
        <w:t>tje</w:t>
      </w:r>
      <w:r w:rsidRPr="009F67C8">
        <w:rPr>
          <w:rFonts w:asciiTheme="minorHAnsi" w:hAnsiTheme="minorHAnsi" w:cstheme="minorHAnsi"/>
          <w:szCs w:val="24"/>
        </w:rPr>
        <w:t>m novele Zakona o rudarstvu kršila PEL in Sporazum med Vlado RS in Vlado Združenega kraljestva Velike Britanije in Severne Irske o zaščiti in spodbujanju vlaganj.</w:t>
      </w:r>
    </w:p>
    <w:p w14:paraId="328BFD59" w14:textId="2FDBF89E" w:rsidR="000F24CC" w:rsidRPr="009F67C8" w:rsidRDefault="000F24CC" w:rsidP="000F24CC">
      <w:pPr>
        <w:spacing w:after="0" w:line="240" w:lineRule="auto"/>
        <w:jc w:val="both"/>
        <w:rPr>
          <w:rFonts w:asciiTheme="minorHAnsi" w:hAnsiTheme="minorHAnsi" w:cstheme="minorHAnsi"/>
          <w:szCs w:val="24"/>
        </w:rPr>
      </w:pPr>
      <w:r w:rsidRPr="009F67C8">
        <w:rPr>
          <w:rFonts w:asciiTheme="minorHAnsi" w:hAnsiTheme="minorHAnsi" w:cstheme="minorHAnsi"/>
          <w:szCs w:val="24"/>
        </w:rPr>
        <w:lastRenderedPageBreak/>
        <w:t>Vlagatelja sta 15. avgusta 2022 na ICSID vložila zahtevo za arbitražo, ki sta jo dopolnila 30.</w:t>
      </w:r>
      <w:r w:rsidR="00D94DDF">
        <w:rPr>
          <w:rFonts w:asciiTheme="minorHAnsi" w:hAnsiTheme="minorHAnsi" w:cstheme="minorHAnsi"/>
          <w:szCs w:val="24"/>
        </w:rPr>
        <w:t> </w:t>
      </w:r>
      <w:r w:rsidRPr="009F67C8">
        <w:rPr>
          <w:rFonts w:asciiTheme="minorHAnsi" w:hAnsiTheme="minorHAnsi" w:cstheme="minorHAnsi"/>
          <w:szCs w:val="24"/>
        </w:rPr>
        <w:t>avgusta 2022. V njej zahtevata ugotovitev, da je Slovenija s spreje</w:t>
      </w:r>
      <w:r w:rsidR="00D94DDF">
        <w:rPr>
          <w:rFonts w:asciiTheme="minorHAnsi" w:hAnsiTheme="minorHAnsi" w:cstheme="minorHAnsi"/>
          <w:szCs w:val="24"/>
        </w:rPr>
        <w:t>tje</w:t>
      </w:r>
      <w:r w:rsidRPr="009F67C8">
        <w:rPr>
          <w:rFonts w:asciiTheme="minorHAnsi" w:hAnsiTheme="minorHAnsi" w:cstheme="minorHAnsi"/>
          <w:szCs w:val="24"/>
        </w:rPr>
        <w:t xml:space="preserve">m novele Zakona o rudarstvu kršila PEL, in sicer prvi odstavek 13. člena, ki prepoveduje razlastitev naložbe brez plačila takojšnjega, ustreznega in učinkovitega nadomestila, ter prvi odstavek 5. člena, ki pogodbenici nalaga spodbujanje in ustvarjanje ustaljenih, nepristranskih in preglednih razmer za vlagatelje drugih pogodbenic za uresničevanje naložb na svojem območju. </w:t>
      </w:r>
    </w:p>
    <w:p w14:paraId="3F831EA4" w14:textId="77777777" w:rsidR="000F24CC" w:rsidRPr="009F67C8" w:rsidRDefault="000F24CC" w:rsidP="000F24CC">
      <w:pPr>
        <w:spacing w:after="0" w:line="240" w:lineRule="auto"/>
        <w:jc w:val="both"/>
        <w:rPr>
          <w:rFonts w:asciiTheme="minorHAnsi" w:hAnsiTheme="minorHAnsi" w:cstheme="minorHAnsi"/>
          <w:szCs w:val="24"/>
        </w:rPr>
      </w:pPr>
    </w:p>
    <w:p w14:paraId="243B5538" w14:textId="24DD950D" w:rsidR="000F24CC" w:rsidRPr="009F67C8" w:rsidRDefault="000F24CC" w:rsidP="000F24CC">
      <w:pPr>
        <w:spacing w:after="0" w:line="240" w:lineRule="auto"/>
        <w:jc w:val="both"/>
        <w:rPr>
          <w:rFonts w:asciiTheme="minorHAnsi" w:hAnsiTheme="minorHAnsi" w:cstheme="minorHAnsi"/>
          <w:szCs w:val="24"/>
          <w:lang w:val="sl"/>
        </w:rPr>
      </w:pPr>
      <w:r w:rsidRPr="009F67C8">
        <w:rPr>
          <w:rStyle w:val="FontStyle19"/>
          <w:rFonts w:asciiTheme="minorHAnsi" w:hAnsiTheme="minorHAnsi" w:cstheme="minorHAnsi"/>
          <w:sz w:val="24"/>
          <w:szCs w:val="24"/>
          <w:lang w:val="sl"/>
        </w:rPr>
        <w:t xml:space="preserve">Vlagatelja od toženke zahtevata plačilo škode, ki naj bi jima nastala zaradi </w:t>
      </w:r>
      <w:r w:rsidRPr="009F67C8">
        <w:rPr>
          <w:rFonts w:asciiTheme="minorHAnsi" w:hAnsiTheme="minorHAnsi" w:cstheme="minorHAnsi"/>
          <w:szCs w:val="24"/>
        </w:rPr>
        <w:t>očitanih ravnanj in odločitev organov Republike Slovenije</w:t>
      </w:r>
      <w:r w:rsidRPr="009F67C8">
        <w:rPr>
          <w:rStyle w:val="FontStyle19"/>
          <w:rFonts w:asciiTheme="minorHAnsi" w:hAnsiTheme="minorHAnsi" w:cstheme="minorHAnsi"/>
          <w:sz w:val="24"/>
          <w:szCs w:val="24"/>
          <w:lang w:val="sl"/>
        </w:rPr>
        <w:t xml:space="preserve"> in s tem nezakonitih posegov v njuno naložbo, ki jo po stanju na dan 30. junij 2023 ocenjujeta na 656,5 mi</w:t>
      </w:r>
      <w:r w:rsidR="00247050">
        <w:rPr>
          <w:rStyle w:val="FontStyle19"/>
          <w:rFonts w:asciiTheme="minorHAnsi" w:hAnsiTheme="minorHAnsi" w:cstheme="minorHAnsi"/>
          <w:sz w:val="24"/>
          <w:szCs w:val="24"/>
          <w:lang w:val="sl"/>
        </w:rPr>
        <w:t>lij</w:t>
      </w:r>
      <w:r w:rsidRPr="009F67C8">
        <w:rPr>
          <w:rStyle w:val="FontStyle19"/>
          <w:rFonts w:asciiTheme="minorHAnsi" w:hAnsiTheme="minorHAnsi" w:cstheme="minorHAnsi"/>
          <w:sz w:val="24"/>
          <w:szCs w:val="24"/>
          <w:lang w:val="sl"/>
        </w:rPr>
        <w:t>o</w:t>
      </w:r>
      <w:r w:rsidR="00247050">
        <w:rPr>
          <w:rStyle w:val="FontStyle19"/>
          <w:rFonts w:asciiTheme="minorHAnsi" w:hAnsiTheme="minorHAnsi" w:cstheme="minorHAnsi"/>
          <w:sz w:val="24"/>
          <w:szCs w:val="24"/>
          <w:lang w:val="sl"/>
        </w:rPr>
        <w:t>n</w:t>
      </w:r>
      <w:r w:rsidR="00AF706E">
        <w:rPr>
          <w:rStyle w:val="FontStyle19"/>
          <w:rFonts w:asciiTheme="minorHAnsi" w:hAnsiTheme="minorHAnsi" w:cstheme="minorHAnsi"/>
          <w:sz w:val="24"/>
          <w:szCs w:val="24"/>
          <w:lang w:val="sl"/>
        </w:rPr>
        <w:t>a</w:t>
      </w:r>
      <w:r w:rsidR="00C46608">
        <w:rPr>
          <w:rStyle w:val="FontStyle19"/>
          <w:rFonts w:asciiTheme="minorHAnsi" w:hAnsiTheme="minorHAnsi" w:cstheme="minorHAnsi"/>
          <w:sz w:val="24"/>
          <w:szCs w:val="24"/>
          <w:lang w:val="sl"/>
        </w:rPr>
        <w:t xml:space="preserve"> evr</w:t>
      </w:r>
      <w:r w:rsidR="00AF706E">
        <w:rPr>
          <w:rStyle w:val="FontStyle19"/>
          <w:rFonts w:asciiTheme="minorHAnsi" w:hAnsiTheme="minorHAnsi" w:cstheme="minorHAnsi"/>
          <w:sz w:val="24"/>
          <w:szCs w:val="24"/>
          <w:lang w:val="sl"/>
        </w:rPr>
        <w:t>ov</w:t>
      </w:r>
      <w:r w:rsidRPr="009F67C8">
        <w:rPr>
          <w:rStyle w:val="FontStyle19"/>
          <w:rFonts w:asciiTheme="minorHAnsi" w:hAnsiTheme="minorHAnsi" w:cstheme="minorHAnsi"/>
          <w:sz w:val="24"/>
          <w:szCs w:val="24"/>
          <w:lang w:val="sl"/>
        </w:rPr>
        <w:t xml:space="preserve"> z zamudnimi obrestmi, pri</w:t>
      </w:r>
      <w:r w:rsidRPr="009F67C8">
        <w:rPr>
          <w:rFonts w:asciiTheme="minorHAnsi" w:hAnsiTheme="minorHAnsi" w:cstheme="minorHAnsi"/>
          <w:szCs w:val="24"/>
        </w:rPr>
        <w:t xml:space="preserve"> čemer se z vsakim dnem nezmožnosti izkoriščanja ogljikovodikov s pomočjo hidravlične stimulacije še povečuje. Vlagatelja poleg plačila škode zahtevata tudi plačilo vseh stroškov in izdatkov, povezanih z arbitražnim postopkom pred ICSID.</w:t>
      </w:r>
    </w:p>
    <w:p w14:paraId="1340FE71" w14:textId="77777777" w:rsidR="000F24CC" w:rsidRPr="009F67C8" w:rsidRDefault="000F24CC" w:rsidP="000F24CC">
      <w:pPr>
        <w:spacing w:after="0" w:line="240" w:lineRule="auto"/>
        <w:jc w:val="both"/>
        <w:rPr>
          <w:rFonts w:asciiTheme="minorHAnsi" w:hAnsiTheme="minorHAnsi" w:cstheme="minorHAnsi"/>
          <w:szCs w:val="24"/>
          <w:lang w:val="sl"/>
        </w:rPr>
      </w:pPr>
    </w:p>
    <w:p w14:paraId="3F6DF843" w14:textId="77777777" w:rsidR="000F24CC" w:rsidRPr="009F67C8" w:rsidRDefault="000F24CC" w:rsidP="000F24CC">
      <w:pPr>
        <w:spacing w:after="0" w:line="240" w:lineRule="auto"/>
        <w:jc w:val="both"/>
        <w:rPr>
          <w:rFonts w:asciiTheme="minorHAnsi" w:hAnsiTheme="minorHAnsi" w:cstheme="minorHAnsi"/>
          <w:szCs w:val="24"/>
          <w:lang w:val="sl"/>
        </w:rPr>
      </w:pPr>
      <w:r w:rsidRPr="009F67C8">
        <w:rPr>
          <w:rFonts w:asciiTheme="minorHAnsi" w:hAnsiTheme="minorHAnsi" w:cstheme="minorHAnsi"/>
          <w:szCs w:val="24"/>
          <w:lang w:val="sl"/>
        </w:rPr>
        <w:t>V letu 2023 je bil konstituiran arbitražni tribunal, na podlagi dogovora strank in prvega procesnega sestanka strank s tribunalom in Centrom za reševanje investicijskih sporov (ICSID) pa določeni ključni procesni mejniki v postopku. Republika Slovenija se je aktivno pripravljala na začetek vsebinske obravnave zadeve, oblikovala strategijo obrambe, pridobivala relevantno dokumentacijo in strokovne podlage v podporo njenim ključnim argumentom. V skladu s procesnim sklepom bo pisni postopek zaključen v letu 2024, ustna obravnava je predvidena v aprilu leta 2025.</w:t>
      </w:r>
    </w:p>
    <w:p w14:paraId="78D9F98E" w14:textId="77777777" w:rsidR="000F24CC" w:rsidRPr="009F67C8" w:rsidRDefault="000F24CC" w:rsidP="000F24CC">
      <w:pPr>
        <w:pStyle w:val="Odstavekseznama"/>
        <w:spacing w:after="0" w:line="240" w:lineRule="auto"/>
        <w:ind w:left="0"/>
        <w:contextualSpacing w:val="0"/>
        <w:rPr>
          <w:rFonts w:asciiTheme="minorHAnsi" w:hAnsiTheme="minorHAnsi" w:cstheme="minorHAnsi"/>
          <w:sz w:val="28"/>
          <w:szCs w:val="28"/>
        </w:rPr>
      </w:pPr>
    </w:p>
    <w:p w14:paraId="5D47A6E8" w14:textId="32A7F41F" w:rsidR="000F24CC" w:rsidRPr="009F67C8" w:rsidRDefault="00483BF9" w:rsidP="000F24CC">
      <w:pPr>
        <w:pStyle w:val="Naslov5"/>
        <w:rPr>
          <w:rFonts w:asciiTheme="minorHAnsi" w:hAnsiTheme="minorHAnsi" w:cstheme="minorHAnsi"/>
        </w:rPr>
      </w:pPr>
      <w:bookmarkStart w:id="536" w:name="_Toc168845109"/>
      <w:r w:rsidRPr="009F67C8">
        <w:rPr>
          <w:rFonts w:asciiTheme="minorHAnsi" w:hAnsiTheme="minorHAnsi" w:cstheme="minorHAnsi"/>
        </w:rPr>
        <w:t>1</w:t>
      </w:r>
      <w:r w:rsidR="000F24CC" w:rsidRPr="009F67C8">
        <w:rPr>
          <w:rFonts w:asciiTheme="minorHAnsi" w:hAnsiTheme="minorHAnsi" w:cstheme="minorHAnsi"/>
        </w:rPr>
        <w:t>.1</w:t>
      </w:r>
      <w:r w:rsidRPr="009F67C8">
        <w:rPr>
          <w:rFonts w:asciiTheme="minorHAnsi" w:hAnsiTheme="minorHAnsi" w:cstheme="minorHAnsi"/>
        </w:rPr>
        <w:t>6</w:t>
      </w:r>
      <w:r w:rsidR="000F24CC" w:rsidRPr="009F67C8">
        <w:rPr>
          <w:rFonts w:asciiTheme="minorHAnsi" w:hAnsiTheme="minorHAnsi" w:cstheme="minorHAnsi"/>
        </w:rPr>
        <w:t>.3 Towra SA-SPF proti Sloveniji, št. ARB/22/33</w:t>
      </w:r>
      <w:bookmarkEnd w:id="536"/>
    </w:p>
    <w:p w14:paraId="20DB08E5" w14:textId="77777777" w:rsidR="000F24CC" w:rsidRPr="009F67C8" w:rsidRDefault="000F24CC" w:rsidP="000F24CC">
      <w:pPr>
        <w:spacing w:after="0" w:line="240" w:lineRule="auto"/>
        <w:rPr>
          <w:rFonts w:asciiTheme="minorHAnsi" w:hAnsiTheme="minorHAnsi" w:cstheme="minorHAnsi"/>
          <w:b/>
          <w:bCs/>
          <w:i/>
          <w:iCs/>
          <w:sz w:val="28"/>
          <w:szCs w:val="28"/>
        </w:rPr>
      </w:pPr>
    </w:p>
    <w:p w14:paraId="0DF10147" w14:textId="63ABCA6B" w:rsidR="000F24CC" w:rsidRPr="009F67C8" w:rsidRDefault="000F24CC" w:rsidP="000F24CC">
      <w:pPr>
        <w:pStyle w:val="JuPara"/>
        <w:ind w:firstLine="0"/>
        <w:rPr>
          <w:rFonts w:asciiTheme="minorHAnsi" w:hAnsiTheme="minorHAnsi" w:cstheme="minorHAnsi"/>
          <w:szCs w:val="24"/>
        </w:rPr>
      </w:pPr>
      <w:r w:rsidRPr="009F67C8">
        <w:rPr>
          <w:rFonts w:asciiTheme="minorHAnsi" w:hAnsiTheme="minorHAnsi" w:cstheme="minorHAnsi"/>
          <w:szCs w:val="24"/>
        </w:rPr>
        <w:t>ICSID je 5. decembra 2022 registriral zahtevo za arbitražo, ki jo je proti Sloveniji na podlagi 26.</w:t>
      </w:r>
      <w:r w:rsidR="00C94934">
        <w:rPr>
          <w:rFonts w:asciiTheme="minorHAnsi" w:hAnsiTheme="minorHAnsi" w:cstheme="minorHAnsi"/>
          <w:szCs w:val="24"/>
        </w:rPr>
        <w:t> </w:t>
      </w:r>
      <w:r w:rsidRPr="009F67C8">
        <w:rPr>
          <w:rFonts w:asciiTheme="minorHAnsi" w:hAnsiTheme="minorHAnsi" w:cstheme="minorHAnsi"/>
          <w:szCs w:val="24"/>
        </w:rPr>
        <w:t>člena PEL ter v skladu s Konvencijo o reševanju investicijskih sporov med državami in državljani drugih držav ter Arbitražnimi pravili ICSID vložil luksemburški vlagatelj Towra SA-SPF.</w:t>
      </w:r>
    </w:p>
    <w:p w14:paraId="71CAAA3A" w14:textId="77777777" w:rsidR="000F24CC" w:rsidRPr="009F67C8" w:rsidRDefault="000F24CC" w:rsidP="000F24CC">
      <w:pPr>
        <w:pStyle w:val="JuPara"/>
        <w:ind w:firstLine="0"/>
        <w:rPr>
          <w:rFonts w:asciiTheme="minorHAnsi" w:hAnsiTheme="minorHAnsi" w:cstheme="minorHAnsi"/>
          <w:szCs w:val="24"/>
        </w:rPr>
      </w:pPr>
    </w:p>
    <w:p w14:paraId="06F15E12" w14:textId="476E32DE" w:rsidR="000F24CC" w:rsidRPr="009F67C8" w:rsidRDefault="000F24CC" w:rsidP="000F24CC">
      <w:pPr>
        <w:pStyle w:val="JuPara"/>
        <w:ind w:firstLine="0"/>
        <w:rPr>
          <w:rFonts w:asciiTheme="minorHAnsi" w:hAnsiTheme="minorHAnsi" w:cstheme="minorHAnsi"/>
          <w:szCs w:val="24"/>
        </w:rPr>
      </w:pPr>
      <w:r w:rsidRPr="009F67C8">
        <w:rPr>
          <w:rFonts w:asciiTheme="minorHAnsi" w:hAnsiTheme="minorHAnsi" w:cstheme="minorHAnsi"/>
          <w:szCs w:val="24"/>
        </w:rPr>
        <w:t>V zahtevi za arbitražo vlagatelj Sloveniji očita kršitev prvega odstavka 10. člena (poštena in nepristranska obravnava naložb) ter 13. člena (razlastitev) PEL, zaradi katerih naj bi utrpel škodo v zvezi s svojo naložbo v Premogovnik Velenje</w:t>
      </w:r>
      <w:r w:rsidR="00C94934">
        <w:rPr>
          <w:rFonts w:asciiTheme="minorHAnsi" w:hAnsiTheme="minorHAnsi" w:cstheme="minorHAnsi"/>
          <w:szCs w:val="24"/>
        </w:rPr>
        <w:t>,</w:t>
      </w:r>
      <w:r w:rsidRPr="009F67C8">
        <w:rPr>
          <w:rFonts w:asciiTheme="minorHAnsi" w:hAnsiTheme="minorHAnsi" w:cstheme="minorHAnsi"/>
          <w:szCs w:val="24"/>
        </w:rPr>
        <w:t xml:space="preserve"> d.</w:t>
      </w:r>
      <w:r w:rsidR="00C94934">
        <w:rPr>
          <w:rFonts w:asciiTheme="minorHAnsi" w:hAnsiTheme="minorHAnsi" w:cstheme="minorHAnsi"/>
          <w:szCs w:val="24"/>
        </w:rPr>
        <w:t> </w:t>
      </w:r>
      <w:r w:rsidRPr="009F67C8">
        <w:rPr>
          <w:rFonts w:asciiTheme="minorHAnsi" w:hAnsiTheme="minorHAnsi" w:cstheme="minorHAnsi"/>
          <w:szCs w:val="24"/>
        </w:rPr>
        <w:t>d. Do navedenih kršitev naj bi prišlo zaradi določitve neekonomske cene lignita, neustreznega vodenja Premogovnika Velenje</w:t>
      </w:r>
      <w:r w:rsidR="00C94934">
        <w:rPr>
          <w:rFonts w:asciiTheme="minorHAnsi" w:hAnsiTheme="minorHAnsi" w:cstheme="minorHAnsi"/>
          <w:szCs w:val="24"/>
        </w:rPr>
        <w:t>, </w:t>
      </w:r>
      <w:r w:rsidRPr="009F67C8">
        <w:rPr>
          <w:rFonts w:asciiTheme="minorHAnsi" w:hAnsiTheme="minorHAnsi" w:cstheme="minorHAnsi"/>
          <w:szCs w:val="24"/>
        </w:rPr>
        <w:t>d.</w:t>
      </w:r>
      <w:r w:rsidR="00C94934">
        <w:rPr>
          <w:rFonts w:asciiTheme="minorHAnsi" w:hAnsiTheme="minorHAnsi" w:cstheme="minorHAnsi"/>
          <w:szCs w:val="24"/>
        </w:rPr>
        <w:t> </w:t>
      </w:r>
      <w:r w:rsidRPr="009F67C8">
        <w:rPr>
          <w:rFonts w:asciiTheme="minorHAnsi" w:hAnsiTheme="minorHAnsi" w:cstheme="minorHAnsi"/>
          <w:szCs w:val="24"/>
        </w:rPr>
        <w:t>d., k</w:t>
      </w:r>
      <w:r w:rsidR="00C94934">
        <w:rPr>
          <w:rFonts w:asciiTheme="minorHAnsi" w:hAnsiTheme="minorHAnsi" w:cstheme="minorHAnsi"/>
          <w:szCs w:val="24"/>
        </w:rPr>
        <w:t>ar</w:t>
      </w:r>
      <w:r w:rsidRPr="009F67C8">
        <w:rPr>
          <w:rFonts w:asciiTheme="minorHAnsi" w:hAnsiTheme="minorHAnsi" w:cstheme="minorHAnsi"/>
          <w:szCs w:val="24"/>
        </w:rPr>
        <w:t xml:space="preserve"> je imelo za posledico nedobičkonosnost podjetja, uradn</w:t>
      </w:r>
      <w:r w:rsidR="00C94934">
        <w:rPr>
          <w:rFonts w:asciiTheme="minorHAnsi" w:hAnsiTheme="minorHAnsi" w:cstheme="minorHAnsi"/>
          <w:szCs w:val="24"/>
        </w:rPr>
        <w:t>e</w:t>
      </w:r>
      <w:r w:rsidRPr="009F67C8">
        <w:rPr>
          <w:rFonts w:asciiTheme="minorHAnsi" w:hAnsiTheme="minorHAnsi" w:cstheme="minorHAnsi"/>
          <w:szCs w:val="24"/>
        </w:rPr>
        <w:t xml:space="preserve"> izjav</w:t>
      </w:r>
      <w:r w:rsidR="00C94934">
        <w:rPr>
          <w:rFonts w:asciiTheme="minorHAnsi" w:hAnsiTheme="minorHAnsi" w:cstheme="minorHAnsi"/>
          <w:szCs w:val="24"/>
        </w:rPr>
        <w:t>e</w:t>
      </w:r>
      <w:r w:rsidRPr="009F67C8">
        <w:rPr>
          <w:rFonts w:asciiTheme="minorHAnsi" w:hAnsiTheme="minorHAnsi" w:cstheme="minorHAnsi"/>
          <w:szCs w:val="24"/>
        </w:rPr>
        <w:t xml:space="preserve"> oblasti, da je manjšinska naložba vlagatelja brez vsakršne vrednosti, protizakonit</w:t>
      </w:r>
      <w:r w:rsidR="00C94934">
        <w:rPr>
          <w:rFonts w:asciiTheme="minorHAnsi" w:hAnsiTheme="minorHAnsi" w:cstheme="minorHAnsi"/>
          <w:szCs w:val="24"/>
        </w:rPr>
        <w:t>o</w:t>
      </w:r>
      <w:r w:rsidRPr="009F67C8">
        <w:rPr>
          <w:rFonts w:asciiTheme="minorHAnsi" w:hAnsiTheme="minorHAnsi" w:cstheme="minorHAnsi"/>
          <w:szCs w:val="24"/>
        </w:rPr>
        <w:t xml:space="preserve"> zmanjšanj</w:t>
      </w:r>
      <w:r w:rsidR="00C94934">
        <w:rPr>
          <w:rFonts w:asciiTheme="minorHAnsi" w:hAnsiTheme="minorHAnsi" w:cstheme="minorHAnsi"/>
          <w:szCs w:val="24"/>
        </w:rPr>
        <w:t>e</w:t>
      </w:r>
      <w:r w:rsidRPr="009F67C8">
        <w:rPr>
          <w:rFonts w:asciiTheme="minorHAnsi" w:hAnsiTheme="minorHAnsi" w:cstheme="minorHAnsi"/>
          <w:szCs w:val="24"/>
        </w:rPr>
        <w:t xml:space="preserve"> delnic vlagatelja v družbi in njegove iztisnitve iz lastništva Premogovnika Velenje</w:t>
      </w:r>
      <w:r w:rsidR="00C94934">
        <w:rPr>
          <w:rFonts w:asciiTheme="minorHAnsi" w:hAnsiTheme="minorHAnsi" w:cstheme="minorHAnsi"/>
          <w:szCs w:val="24"/>
        </w:rPr>
        <w:t>,</w:t>
      </w:r>
      <w:r w:rsidRPr="009F67C8">
        <w:rPr>
          <w:rFonts w:asciiTheme="minorHAnsi" w:hAnsiTheme="minorHAnsi" w:cstheme="minorHAnsi"/>
          <w:szCs w:val="24"/>
        </w:rPr>
        <w:t xml:space="preserve"> d.</w:t>
      </w:r>
      <w:r w:rsidR="00C94934">
        <w:rPr>
          <w:rFonts w:asciiTheme="minorHAnsi" w:hAnsiTheme="minorHAnsi" w:cstheme="minorHAnsi"/>
          <w:szCs w:val="24"/>
        </w:rPr>
        <w:t> </w:t>
      </w:r>
      <w:r w:rsidRPr="009F67C8">
        <w:rPr>
          <w:rFonts w:asciiTheme="minorHAnsi" w:hAnsiTheme="minorHAnsi" w:cstheme="minorHAnsi"/>
          <w:szCs w:val="24"/>
        </w:rPr>
        <w:t>d.</w:t>
      </w:r>
    </w:p>
    <w:p w14:paraId="74B29AB3" w14:textId="77777777" w:rsidR="000F24CC" w:rsidRPr="009F67C8" w:rsidRDefault="000F24CC" w:rsidP="000F24CC">
      <w:pPr>
        <w:pStyle w:val="JuPara"/>
        <w:ind w:firstLine="0"/>
        <w:rPr>
          <w:rFonts w:asciiTheme="minorHAnsi" w:hAnsiTheme="minorHAnsi" w:cstheme="minorHAnsi"/>
          <w:szCs w:val="24"/>
        </w:rPr>
      </w:pPr>
    </w:p>
    <w:p w14:paraId="02E5ADC8" w14:textId="14337905" w:rsidR="000F24CC" w:rsidRPr="009F67C8" w:rsidRDefault="000F24CC" w:rsidP="000F24CC">
      <w:pPr>
        <w:pStyle w:val="JuPara"/>
        <w:ind w:firstLine="0"/>
        <w:rPr>
          <w:rFonts w:asciiTheme="minorHAnsi" w:hAnsiTheme="minorHAnsi" w:cstheme="minorHAnsi"/>
          <w:szCs w:val="24"/>
        </w:rPr>
      </w:pPr>
      <w:r w:rsidRPr="009F67C8">
        <w:rPr>
          <w:rFonts w:asciiTheme="minorHAnsi" w:hAnsiTheme="minorHAnsi" w:cstheme="minorHAnsi"/>
          <w:szCs w:val="24"/>
        </w:rPr>
        <w:t>Škoda je v zahtevi za arbitražo ocenjena na najmanj 60 mi</w:t>
      </w:r>
      <w:r w:rsidR="00B95230">
        <w:rPr>
          <w:rFonts w:asciiTheme="minorHAnsi" w:hAnsiTheme="minorHAnsi" w:cstheme="minorHAnsi"/>
          <w:szCs w:val="24"/>
        </w:rPr>
        <w:t>lij</w:t>
      </w:r>
      <w:r w:rsidRPr="009F67C8">
        <w:rPr>
          <w:rFonts w:asciiTheme="minorHAnsi" w:hAnsiTheme="minorHAnsi" w:cstheme="minorHAnsi"/>
          <w:szCs w:val="24"/>
        </w:rPr>
        <w:t>o</w:t>
      </w:r>
      <w:r w:rsidR="00B95230">
        <w:rPr>
          <w:rFonts w:asciiTheme="minorHAnsi" w:hAnsiTheme="minorHAnsi" w:cstheme="minorHAnsi"/>
          <w:szCs w:val="24"/>
        </w:rPr>
        <w:t>nov</w:t>
      </w:r>
      <w:r w:rsidRPr="009F67C8">
        <w:rPr>
          <w:rFonts w:asciiTheme="minorHAnsi" w:hAnsiTheme="minorHAnsi" w:cstheme="minorHAnsi"/>
          <w:szCs w:val="24"/>
        </w:rPr>
        <w:t xml:space="preserve"> </w:t>
      </w:r>
      <w:r w:rsidR="00C46608">
        <w:rPr>
          <w:rFonts w:asciiTheme="minorHAnsi" w:hAnsiTheme="minorHAnsi" w:cstheme="minorHAnsi"/>
          <w:szCs w:val="24"/>
        </w:rPr>
        <w:t>evr</w:t>
      </w:r>
      <w:r w:rsidR="00C94934">
        <w:rPr>
          <w:rFonts w:asciiTheme="minorHAnsi" w:hAnsiTheme="minorHAnsi" w:cstheme="minorHAnsi"/>
          <w:szCs w:val="24"/>
        </w:rPr>
        <w:t>ov</w:t>
      </w:r>
      <w:r w:rsidRPr="009F67C8">
        <w:rPr>
          <w:rFonts w:asciiTheme="minorHAnsi" w:hAnsiTheme="minorHAnsi" w:cstheme="minorHAnsi"/>
          <w:szCs w:val="24"/>
        </w:rPr>
        <w:t xml:space="preserve"> s pripadki, poleg nje vlagatelj zahteva tudi plačilo vseh stroškov in izdatkov, povezanih z arbitražnim postopkom pred ICSID.</w:t>
      </w:r>
    </w:p>
    <w:p w14:paraId="404882BC" w14:textId="77777777" w:rsidR="000F24CC" w:rsidRPr="009F67C8" w:rsidRDefault="000F24CC" w:rsidP="000F24CC">
      <w:pPr>
        <w:pStyle w:val="JuPara"/>
        <w:ind w:firstLine="0"/>
        <w:rPr>
          <w:rFonts w:asciiTheme="minorHAnsi" w:hAnsiTheme="minorHAnsi" w:cstheme="minorHAnsi"/>
          <w:szCs w:val="24"/>
        </w:rPr>
      </w:pPr>
    </w:p>
    <w:p w14:paraId="38CC3F2A" w14:textId="15B6824C" w:rsidR="000F24CC" w:rsidRPr="009F67C8" w:rsidRDefault="000F24CC" w:rsidP="000F24CC">
      <w:pPr>
        <w:spacing w:after="0" w:line="240" w:lineRule="auto"/>
        <w:jc w:val="both"/>
        <w:rPr>
          <w:rFonts w:asciiTheme="minorHAnsi" w:hAnsiTheme="minorHAnsi" w:cstheme="minorHAnsi"/>
          <w:szCs w:val="24"/>
          <w:lang w:val="sl"/>
        </w:rPr>
      </w:pPr>
      <w:r w:rsidRPr="009F67C8">
        <w:rPr>
          <w:rFonts w:asciiTheme="minorHAnsi" w:hAnsiTheme="minorHAnsi" w:cstheme="minorHAnsi"/>
          <w:szCs w:val="24"/>
          <w:lang w:val="sl"/>
        </w:rPr>
        <w:t xml:space="preserve">V letu 2023 so bila izvedena ključna procesna opravila: konstituiran je bil arbitražni tribunal, izdan je bil procesni sklep, ki je določil vsebino in časovnico posameznih procesnih dejanj, oblikovana je bila medresorska delovna skupina v pomoč zastopniški ekipi Republike Slovenije, pridobljena ključna dokumentacija ter pregledani relevantni kazenski in civilni sodni </w:t>
      </w:r>
      <w:r w:rsidRPr="009F67C8">
        <w:rPr>
          <w:rFonts w:asciiTheme="minorHAnsi" w:hAnsiTheme="minorHAnsi" w:cstheme="minorHAnsi"/>
          <w:szCs w:val="24"/>
          <w:lang w:val="sl"/>
        </w:rPr>
        <w:lastRenderedPageBreak/>
        <w:t xml:space="preserve">spisi. Po prejemu memoranduma tožnika s celovito argumentacijo njegovih očitkov in zahtevkov bo Republika Slovenija </w:t>
      </w:r>
      <w:r w:rsidR="00C94934">
        <w:rPr>
          <w:rFonts w:asciiTheme="minorHAnsi" w:hAnsiTheme="minorHAnsi" w:cstheme="minorHAnsi"/>
          <w:szCs w:val="24"/>
          <w:lang w:val="sl"/>
        </w:rPr>
        <w:t>za</w:t>
      </w:r>
      <w:r w:rsidRPr="009F67C8">
        <w:rPr>
          <w:rFonts w:asciiTheme="minorHAnsi" w:hAnsiTheme="minorHAnsi" w:cstheme="minorHAnsi"/>
          <w:szCs w:val="24"/>
          <w:lang w:val="sl"/>
        </w:rPr>
        <w:t>čela pripravljati svojo strategijo obrambe in pisno vlogo.</w:t>
      </w:r>
    </w:p>
    <w:p w14:paraId="055D51D6" w14:textId="77777777" w:rsidR="0018401C" w:rsidRPr="009F67C8" w:rsidRDefault="0018401C" w:rsidP="00483BF9">
      <w:pPr>
        <w:spacing w:after="0" w:line="240" w:lineRule="auto"/>
        <w:jc w:val="both"/>
        <w:rPr>
          <w:rFonts w:asciiTheme="minorHAnsi" w:hAnsiTheme="minorHAnsi" w:cstheme="minorHAnsi"/>
          <w:sz w:val="36"/>
          <w:szCs w:val="36"/>
          <w:lang w:val="sl"/>
        </w:rPr>
      </w:pPr>
    </w:p>
    <w:p w14:paraId="3870DF9A" w14:textId="77777777" w:rsidR="007C2053" w:rsidRPr="009F67C8" w:rsidRDefault="007C2053" w:rsidP="00B643BF">
      <w:pPr>
        <w:spacing w:after="0" w:line="240" w:lineRule="auto"/>
        <w:jc w:val="both"/>
        <w:rPr>
          <w:rFonts w:asciiTheme="minorHAnsi" w:hAnsiTheme="minorHAnsi" w:cstheme="minorHAnsi"/>
          <w:sz w:val="36"/>
          <w:szCs w:val="36"/>
        </w:rPr>
      </w:pPr>
    </w:p>
    <w:p w14:paraId="307462DD" w14:textId="020DD3D5" w:rsidR="00411F9E" w:rsidRPr="009F67C8" w:rsidRDefault="00411F9E" w:rsidP="00B643BF">
      <w:pPr>
        <w:pStyle w:val="Naslov3"/>
        <w:ind w:left="0" w:firstLine="0"/>
        <w:rPr>
          <w:rFonts w:asciiTheme="minorHAnsi" w:hAnsiTheme="minorHAnsi" w:cstheme="minorHAnsi"/>
          <w:szCs w:val="36"/>
        </w:rPr>
      </w:pPr>
      <w:bookmarkStart w:id="537" w:name="_Toc168845110"/>
      <w:r w:rsidRPr="009F67C8">
        <w:rPr>
          <w:rFonts w:asciiTheme="minorHAnsi" w:hAnsiTheme="minorHAnsi" w:cstheme="minorHAnsi"/>
          <w:szCs w:val="36"/>
        </w:rPr>
        <w:t>2. PRIKAZ IN OCENA ZAHTEVNEJŠIH PRIMEROV</w:t>
      </w:r>
      <w:bookmarkEnd w:id="537"/>
    </w:p>
    <w:p w14:paraId="7C017832" w14:textId="72A4DBDD" w:rsidR="00411F9E" w:rsidRPr="009F67C8" w:rsidRDefault="00411F9E" w:rsidP="00B643BF">
      <w:pPr>
        <w:spacing w:after="0" w:line="240" w:lineRule="auto"/>
        <w:jc w:val="both"/>
        <w:rPr>
          <w:rFonts w:asciiTheme="minorHAnsi" w:hAnsiTheme="minorHAnsi" w:cstheme="minorHAnsi"/>
          <w:sz w:val="36"/>
          <w:szCs w:val="36"/>
        </w:rPr>
      </w:pPr>
    </w:p>
    <w:p w14:paraId="296EAB90" w14:textId="3679936D" w:rsidR="00961B46" w:rsidRPr="009F67C8" w:rsidRDefault="00961B46" w:rsidP="00B643BF">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lang w:val="sk-SK"/>
        </w:rPr>
      </w:pPr>
      <w:r w:rsidRPr="003E1D6F">
        <w:rPr>
          <w:rFonts w:asciiTheme="minorHAnsi" w:hAnsiTheme="minorHAnsi" w:cstheme="minorHAnsi"/>
          <w:color w:val="000000"/>
          <w:szCs w:val="24"/>
          <w:lang w:val="sk-SK"/>
        </w:rPr>
        <w:t>V tem poglavju</w:t>
      </w:r>
      <w:r w:rsidRPr="009F67C8">
        <w:rPr>
          <w:rFonts w:asciiTheme="minorHAnsi" w:hAnsiTheme="minorHAnsi" w:cstheme="minorHAnsi"/>
          <w:color w:val="000000"/>
          <w:szCs w:val="24"/>
          <w:lang w:val="sk-SK"/>
        </w:rPr>
        <w:t xml:space="preserve"> Državno odvetništvo RS </w:t>
      </w:r>
      <w:r w:rsidR="003E1D6F">
        <w:rPr>
          <w:rFonts w:asciiTheme="minorHAnsi" w:hAnsiTheme="minorHAnsi" w:cstheme="minorHAnsi"/>
          <w:color w:val="000000"/>
          <w:szCs w:val="24"/>
          <w:lang w:val="sk-SK"/>
        </w:rPr>
        <w:t>pred</w:t>
      </w:r>
      <w:r w:rsidRPr="009F67C8">
        <w:rPr>
          <w:rFonts w:asciiTheme="minorHAnsi" w:hAnsiTheme="minorHAnsi" w:cstheme="minorHAnsi"/>
          <w:color w:val="000000"/>
          <w:szCs w:val="24"/>
          <w:lang w:val="sk-SK"/>
        </w:rPr>
        <w:t xml:space="preserve">stavlja </w:t>
      </w:r>
      <w:r w:rsidR="00C94934">
        <w:rPr>
          <w:rFonts w:asciiTheme="minorHAnsi" w:hAnsiTheme="minorHAnsi" w:cstheme="minorHAnsi"/>
          <w:color w:val="000000"/>
          <w:szCs w:val="24"/>
          <w:lang w:val="sk-SK"/>
        </w:rPr>
        <w:t>posamez</w:t>
      </w:r>
      <w:r w:rsidRPr="009F67C8">
        <w:rPr>
          <w:rFonts w:asciiTheme="minorHAnsi" w:hAnsiTheme="minorHAnsi" w:cstheme="minorHAnsi"/>
          <w:color w:val="000000"/>
          <w:szCs w:val="24"/>
          <w:lang w:val="sk-SK"/>
        </w:rPr>
        <w:t>ne sodne zadeve s posameznega področja svojega delovanja, ki so se v letu 202</w:t>
      </w:r>
      <w:r w:rsidR="009F0152" w:rsidRPr="009F67C8">
        <w:rPr>
          <w:rFonts w:asciiTheme="minorHAnsi" w:hAnsiTheme="minorHAnsi" w:cstheme="minorHAnsi"/>
          <w:color w:val="000000"/>
          <w:szCs w:val="24"/>
          <w:lang w:val="sk-SK"/>
        </w:rPr>
        <w:t>3</w:t>
      </w:r>
      <w:r w:rsidRPr="009F67C8">
        <w:rPr>
          <w:rFonts w:asciiTheme="minorHAnsi" w:hAnsiTheme="minorHAnsi" w:cstheme="minorHAnsi"/>
          <w:color w:val="000000"/>
          <w:szCs w:val="24"/>
          <w:lang w:val="sk-SK"/>
        </w:rPr>
        <w:t xml:space="preserve"> v okviru opravljanja zastopniške funkcije Državnega odvetništva RS </w:t>
      </w:r>
      <w:r w:rsidR="003E1D6F">
        <w:rPr>
          <w:rFonts w:asciiTheme="minorHAnsi" w:hAnsiTheme="minorHAnsi" w:cstheme="minorHAnsi"/>
          <w:color w:val="000000"/>
          <w:szCs w:val="24"/>
          <w:lang w:val="sk-SK"/>
        </w:rPr>
        <w:t>po</w:t>
      </w:r>
      <w:r w:rsidRPr="009F67C8">
        <w:rPr>
          <w:rFonts w:asciiTheme="minorHAnsi" w:hAnsiTheme="minorHAnsi" w:cstheme="minorHAnsi"/>
          <w:color w:val="000000"/>
          <w:szCs w:val="24"/>
          <w:lang w:val="sk-SK"/>
        </w:rPr>
        <w:t xml:space="preserve">kazale </w:t>
      </w:r>
      <w:r w:rsidRPr="009F67C8">
        <w:rPr>
          <w:rFonts w:asciiTheme="minorHAnsi" w:hAnsiTheme="minorHAnsi" w:cstheme="minorHAnsi"/>
          <w:bCs/>
          <w:color w:val="000000"/>
          <w:szCs w:val="24"/>
          <w:lang w:val="sk-SK"/>
        </w:rPr>
        <w:t>še za posebej pomembne ali zahtevne</w:t>
      </w:r>
      <w:r w:rsidRPr="009F67C8">
        <w:rPr>
          <w:rFonts w:asciiTheme="minorHAnsi" w:hAnsiTheme="minorHAnsi" w:cstheme="minorHAnsi"/>
          <w:color w:val="000000"/>
          <w:szCs w:val="24"/>
          <w:lang w:val="sk-SK"/>
        </w:rPr>
        <w:t xml:space="preserve">. </w:t>
      </w:r>
    </w:p>
    <w:p w14:paraId="15B882AA" w14:textId="77777777" w:rsidR="00961B46" w:rsidRPr="009F67C8" w:rsidRDefault="00961B46" w:rsidP="00B643BF">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lang w:val="sk-SK"/>
        </w:rPr>
      </w:pPr>
    </w:p>
    <w:p w14:paraId="627974F2" w14:textId="52D824D2" w:rsidR="00961B46" w:rsidRPr="009F67C8" w:rsidRDefault="00961B46" w:rsidP="00B643BF">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lang w:val="sk-SK"/>
        </w:rPr>
      </w:pPr>
      <w:r w:rsidRPr="009F67C8">
        <w:rPr>
          <w:rFonts w:asciiTheme="minorHAnsi" w:hAnsiTheme="minorHAnsi" w:cstheme="minorHAnsi"/>
          <w:color w:val="000000"/>
          <w:szCs w:val="24"/>
          <w:lang w:val="sk-SK"/>
        </w:rPr>
        <w:t xml:space="preserve">Pri tem Državno odvetništvo RS opozarja, da je za razumevanje načina, obsega in vsebine njegovega dela treba upoštevati, da učinkovitosti dela Državnega odvetništva RS </w:t>
      </w:r>
      <w:r w:rsidRPr="009F67C8">
        <w:rPr>
          <w:rFonts w:asciiTheme="minorHAnsi" w:hAnsiTheme="minorHAnsi" w:cstheme="minorHAnsi"/>
          <w:bCs/>
          <w:color w:val="000000"/>
          <w:szCs w:val="24"/>
          <w:lang w:val="sk-SK"/>
        </w:rPr>
        <w:t>ni vedno mogoče enačiti z uspehom v postopku</w:t>
      </w:r>
      <w:r w:rsidRPr="009F67C8">
        <w:rPr>
          <w:rFonts w:asciiTheme="minorHAnsi" w:hAnsiTheme="minorHAnsi" w:cstheme="minorHAnsi"/>
          <w:color w:val="000000"/>
          <w:szCs w:val="24"/>
          <w:lang w:val="sk-SK"/>
        </w:rPr>
        <w:t>. Vsi sodni postopki, v katerih država nastopa kot tožeča, tožena stranka, stranski intervenient, predlagateljica, nasprotna udeleženka, upnica, dolžnica ali zavezanka, pa za Republiko Slovenijo neposredno ali posredno pomenijo nastanek finančnih ali drugih premoženjskih posledic, saj Državno odvetništvo RS po pravne</w:t>
      </w:r>
      <w:r w:rsidR="00070C96">
        <w:rPr>
          <w:rFonts w:asciiTheme="minorHAnsi" w:hAnsiTheme="minorHAnsi" w:cstheme="minorHAnsi"/>
          <w:color w:val="000000"/>
          <w:szCs w:val="24"/>
          <w:lang w:val="sk-SK"/>
        </w:rPr>
        <w:t>m</w:t>
      </w:r>
      <w:r w:rsidRPr="009F67C8">
        <w:rPr>
          <w:rFonts w:asciiTheme="minorHAnsi" w:hAnsiTheme="minorHAnsi" w:cstheme="minorHAnsi"/>
          <w:color w:val="000000"/>
          <w:szCs w:val="24"/>
          <w:lang w:val="sk-SK"/>
        </w:rPr>
        <w:t xml:space="preserve"> zastopanj</w:t>
      </w:r>
      <w:r w:rsidR="00070C96">
        <w:rPr>
          <w:rFonts w:asciiTheme="minorHAnsi" w:hAnsiTheme="minorHAnsi" w:cstheme="minorHAnsi"/>
          <w:color w:val="000000"/>
          <w:szCs w:val="24"/>
          <w:lang w:val="sk-SK"/>
        </w:rPr>
        <w:t>u</w:t>
      </w:r>
      <w:r w:rsidRPr="009F67C8">
        <w:rPr>
          <w:rFonts w:asciiTheme="minorHAnsi" w:hAnsiTheme="minorHAnsi" w:cstheme="minorHAnsi"/>
          <w:color w:val="000000"/>
          <w:szCs w:val="24"/>
          <w:lang w:val="sk-SK"/>
        </w:rPr>
        <w:t xml:space="preserve"> v skladu z drugim odstavkom 2. člena ZDOdv opravlja strokovne naloge na področju varstva premoženjskih in drugih pravic in interesov države.</w:t>
      </w:r>
    </w:p>
    <w:p w14:paraId="688842CD" w14:textId="77777777" w:rsidR="00961B46" w:rsidRPr="009F67C8" w:rsidRDefault="00961B46" w:rsidP="00B643BF">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lang w:val="sk-SK"/>
        </w:rPr>
      </w:pPr>
    </w:p>
    <w:p w14:paraId="4E7798F9" w14:textId="1F820F4E" w:rsidR="00961B46" w:rsidRPr="009F67C8" w:rsidRDefault="00961B46" w:rsidP="00B643BF">
      <w:pPr>
        <w:tabs>
          <w:tab w:val="left" w:pos="283"/>
        </w:tabs>
        <w:autoSpaceDE w:val="0"/>
        <w:autoSpaceDN w:val="0"/>
        <w:adjustRightInd w:val="0"/>
        <w:spacing w:after="0" w:line="240" w:lineRule="auto"/>
        <w:jc w:val="both"/>
        <w:textAlignment w:val="center"/>
        <w:rPr>
          <w:rFonts w:asciiTheme="minorHAnsi" w:hAnsiTheme="minorHAnsi" w:cstheme="minorHAnsi"/>
          <w:color w:val="000000"/>
          <w:szCs w:val="24"/>
          <w:lang w:val="sk-SK"/>
        </w:rPr>
      </w:pPr>
      <w:r w:rsidRPr="009F67C8">
        <w:rPr>
          <w:rFonts w:asciiTheme="minorHAnsi" w:hAnsiTheme="minorHAnsi" w:cstheme="minorHAnsi"/>
          <w:color w:val="000000"/>
          <w:szCs w:val="24"/>
          <w:lang w:val="sk-SK"/>
        </w:rPr>
        <w:t xml:space="preserve">V tem poglavju Državno odvetništvo RS </w:t>
      </w:r>
      <w:r w:rsidR="00822BFF">
        <w:rPr>
          <w:rFonts w:asciiTheme="minorHAnsi" w:hAnsiTheme="minorHAnsi" w:cstheme="minorHAnsi"/>
          <w:color w:val="000000"/>
          <w:szCs w:val="24"/>
          <w:lang w:val="sk-SK"/>
        </w:rPr>
        <w:t>pred</w:t>
      </w:r>
      <w:r w:rsidRPr="009F67C8">
        <w:rPr>
          <w:rFonts w:asciiTheme="minorHAnsi" w:hAnsiTheme="minorHAnsi" w:cstheme="minorHAnsi"/>
          <w:color w:val="000000"/>
          <w:szCs w:val="24"/>
          <w:lang w:val="sk-SK"/>
        </w:rPr>
        <w:t xml:space="preserve">stavlja </w:t>
      </w:r>
      <w:r w:rsidR="00822BFF">
        <w:rPr>
          <w:rFonts w:asciiTheme="minorHAnsi" w:hAnsiTheme="minorHAnsi" w:cstheme="minorHAnsi"/>
          <w:color w:val="000000"/>
          <w:szCs w:val="24"/>
          <w:lang w:val="sk-SK"/>
        </w:rPr>
        <w:t>posamez</w:t>
      </w:r>
      <w:r w:rsidRPr="009F67C8">
        <w:rPr>
          <w:rFonts w:asciiTheme="minorHAnsi" w:hAnsiTheme="minorHAnsi" w:cstheme="minorHAnsi"/>
          <w:color w:val="000000"/>
          <w:szCs w:val="24"/>
          <w:lang w:val="sk-SK"/>
        </w:rPr>
        <w:t>ne sodne zadeve s posameznega področja svojega delovanja, ki so se v letu 202</w:t>
      </w:r>
      <w:r w:rsidR="009F0152" w:rsidRPr="009F67C8">
        <w:rPr>
          <w:rFonts w:asciiTheme="minorHAnsi" w:hAnsiTheme="minorHAnsi" w:cstheme="minorHAnsi"/>
          <w:color w:val="000000"/>
          <w:szCs w:val="24"/>
          <w:lang w:val="sk-SK"/>
        </w:rPr>
        <w:t>3</w:t>
      </w:r>
      <w:r w:rsidRPr="009F67C8">
        <w:rPr>
          <w:rFonts w:asciiTheme="minorHAnsi" w:hAnsiTheme="minorHAnsi" w:cstheme="minorHAnsi"/>
          <w:color w:val="000000"/>
          <w:szCs w:val="24"/>
          <w:lang w:val="sk-SK"/>
        </w:rPr>
        <w:t xml:space="preserve"> v okviru opravljanja zastopniške funkcije Državnega odvetništva RS </w:t>
      </w:r>
      <w:r w:rsidR="00822BFF">
        <w:rPr>
          <w:rFonts w:asciiTheme="minorHAnsi" w:hAnsiTheme="minorHAnsi" w:cstheme="minorHAnsi"/>
          <w:color w:val="000000"/>
          <w:szCs w:val="24"/>
          <w:lang w:val="sk-SK"/>
        </w:rPr>
        <w:t>po</w:t>
      </w:r>
      <w:r w:rsidRPr="009F67C8">
        <w:rPr>
          <w:rFonts w:asciiTheme="minorHAnsi" w:hAnsiTheme="minorHAnsi" w:cstheme="minorHAnsi"/>
          <w:color w:val="000000"/>
          <w:szCs w:val="24"/>
          <w:lang w:val="sk-SK"/>
        </w:rPr>
        <w:t xml:space="preserve">kazale </w:t>
      </w:r>
      <w:r w:rsidRPr="009F67C8">
        <w:rPr>
          <w:rFonts w:asciiTheme="minorHAnsi" w:hAnsiTheme="minorHAnsi" w:cstheme="minorHAnsi"/>
          <w:bCs/>
          <w:color w:val="000000"/>
          <w:szCs w:val="24"/>
          <w:lang w:val="sk-SK"/>
        </w:rPr>
        <w:t>še za posebej pomembne ali zahtevne</w:t>
      </w:r>
      <w:r w:rsidRPr="009F67C8">
        <w:rPr>
          <w:rFonts w:asciiTheme="minorHAnsi" w:hAnsiTheme="minorHAnsi" w:cstheme="minorHAnsi"/>
          <w:color w:val="000000"/>
          <w:szCs w:val="24"/>
          <w:lang w:val="sk-SK"/>
        </w:rPr>
        <w:t xml:space="preserve">. </w:t>
      </w:r>
    </w:p>
    <w:p w14:paraId="48BEDF58" w14:textId="77777777" w:rsidR="00FA4312" w:rsidRPr="009F67C8" w:rsidRDefault="00FA4312" w:rsidP="00B643BF">
      <w:pPr>
        <w:tabs>
          <w:tab w:val="left" w:pos="283"/>
        </w:tabs>
        <w:autoSpaceDE w:val="0"/>
        <w:autoSpaceDN w:val="0"/>
        <w:adjustRightInd w:val="0"/>
        <w:spacing w:after="0" w:line="240" w:lineRule="auto"/>
        <w:jc w:val="both"/>
        <w:textAlignment w:val="center"/>
        <w:rPr>
          <w:rFonts w:asciiTheme="minorHAnsi" w:hAnsiTheme="minorHAnsi" w:cstheme="minorHAnsi"/>
          <w:color w:val="000000"/>
          <w:sz w:val="32"/>
          <w:szCs w:val="32"/>
          <w:lang w:val="sk-SK"/>
        </w:rPr>
      </w:pPr>
    </w:p>
    <w:p w14:paraId="53A6A524" w14:textId="104C8C8B" w:rsidR="00A12B9E" w:rsidRPr="009F67C8" w:rsidRDefault="00A12B9E" w:rsidP="00A12B9E">
      <w:pPr>
        <w:pStyle w:val="Naslov4"/>
        <w:spacing w:before="0" w:beforeAutospacing="0"/>
        <w:rPr>
          <w:rFonts w:asciiTheme="minorHAnsi" w:hAnsiTheme="minorHAnsi" w:cstheme="minorHAnsi"/>
          <w:szCs w:val="32"/>
          <w:lang w:val="sk-SK"/>
        </w:rPr>
      </w:pPr>
      <w:bookmarkStart w:id="538" w:name="_Toc128566418"/>
      <w:bookmarkStart w:id="539" w:name="_Toc65590066"/>
      <w:bookmarkStart w:id="540" w:name="_Toc95149869"/>
      <w:bookmarkStart w:id="541" w:name="_Hlk536095482"/>
      <w:bookmarkStart w:id="542" w:name="_Toc168845111"/>
      <w:r w:rsidRPr="009F67C8">
        <w:rPr>
          <w:rFonts w:asciiTheme="minorHAnsi" w:hAnsiTheme="minorHAnsi" w:cstheme="minorHAnsi"/>
          <w:szCs w:val="32"/>
          <w:lang w:val="sk-SK"/>
        </w:rPr>
        <w:t>2.1 Civilnopravne in gospodarske</w:t>
      </w:r>
      <w:bookmarkEnd w:id="538"/>
      <w:r w:rsidRPr="009F67C8">
        <w:rPr>
          <w:rFonts w:asciiTheme="minorHAnsi" w:hAnsiTheme="minorHAnsi" w:cstheme="minorHAnsi"/>
          <w:szCs w:val="32"/>
          <w:lang w:val="sk-SK"/>
        </w:rPr>
        <w:t xml:space="preserve"> </w:t>
      </w:r>
      <w:bookmarkEnd w:id="539"/>
      <w:r w:rsidRPr="009F67C8">
        <w:rPr>
          <w:rFonts w:asciiTheme="minorHAnsi" w:hAnsiTheme="minorHAnsi" w:cstheme="minorHAnsi"/>
          <w:szCs w:val="32"/>
          <w:lang w:val="sk-SK"/>
        </w:rPr>
        <w:t>zadeve</w:t>
      </w:r>
      <w:bookmarkEnd w:id="542"/>
    </w:p>
    <w:p w14:paraId="3B1A262D" w14:textId="77777777" w:rsidR="00A12B9E" w:rsidRPr="009F67C8" w:rsidRDefault="00A12B9E" w:rsidP="00A12B9E">
      <w:pPr>
        <w:pStyle w:val="Naslov1"/>
        <w:spacing w:before="0" w:line="240" w:lineRule="auto"/>
        <w:rPr>
          <w:rFonts w:asciiTheme="minorHAnsi" w:hAnsiTheme="minorHAnsi" w:cstheme="minorHAnsi"/>
          <w:b w:val="0"/>
          <w:iCs/>
          <w:szCs w:val="28"/>
        </w:rPr>
      </w:pPr>
      <w:bookmarkStart w:id="543" w:name="_Toc155543857"/>
      <w:bookmarkStart w:id="544" w:name="_Hlk94460888"/>
    </w:p>
    <w:p w14:paraId="75376CDA" w14:textId="77777777" w:rsidR="00A12B9E" w:rsidRPr="009F67C8" w:rsidRDefault="00A12B9E" w:rsidP="00460635">
      <w:pPr>
        <w:pStyle w:val="Naslov5"/>
        <w:ind w:left="624" w:hanging="624"/>
        <w:rPr>
          <w:rFonts w:asciiTheme="minorHAnsi" w:hAnsiTheme="minorHAnsi" w:cstheme="minorHAnsi"/>
        </w:rPr>
      </w:pPr>
      <w:bookmarkStart w:id="545" w:name="_Toc168845112"/>
      <w:r w:rsidRPr="009F67C8">
        <w:rPr>
          <w:rFonts w:asciiTheme="minorHAnsi" w:hAnsiTheme="minorHAnsi" w:cstheme="minorHAnsi"/>
        </w:rPr>
        <w:t>2.1.1 Odločitve, vezane na predhodni postopek kot procesno predpostavko po 27. členu ZDOdv</w:t>
      </w:r>
      <w:bookmarkStart w:id="546" w:name="_Hlk155477539"/>
      <w:bookmarkEnd w:id="543"/>
      <w:bookmarkEnd w:id="545"/>
    </w:p>
    <w:p w14:paraId="6A57E599" w14:textId="77777777" w:rsidR="00A12B9E" w:rsidRPr="009F67C8" w:rsidRDefault="00A12B9E" w:rsidP="00A12B9E">
      <w:pPr>
        <w:pStyle w:val="Odstavekseznama"/>
        <w:spacing w:after="0"/>
        <w:ind w:left="360"/>
        <w:jc w:val="both"/>
        <w:rPr>
          <w:rFonts w:asciiTheme="minorHAnsi" w:hAnsiTheme="minorHAnsi" w:cstheme="minorHAnsi"/>
          <w:bCs/>
          <w:iCs/>
          <w:color w:val="323E4F" w:themeColor="text2" w:themeShade="BF"/>
        </w:rPr>
      </w:pPr>
      <w:bookmarkStart w:id="547" w:name="_Hlk131331741"/>
      <w:bookmarkEnd w:id="546"/>
    </w:p>
    <w:p w14:paraId="491008E8" w14:textId="5B91DA8F" w:rsidR="00A12B9E" w:rsidRPr="009F67C8" w:rsidRDefault="00A12B9E" w:rsidP="00A12B9E">
      <w:pPr>
        <w:spacing w:after="0"/>
        <w:jc w:val="both"/>
        <w:rPr>
          <w:rFonts w:asciiTheme="minorHAnsi" w:eastAsia="Calibri" w:hAnsiTheme="minorHAnsi" w:cstheme="minorHAnsi"/>
          <w:bCs/>
          <w:iCs/>
          <w:color w:val="007466"/>
        </w:rPr>
      </w:pPr>
      <w:r w:rsidRPr="009F67C8">
        <w:rPr>
          <w:rFonts w:asciiTheme="minorHAnsi" w:eastAsia="Calibri" w:hAnsiTheme="minorHAnsi" w:cstheme="minorHAnsi"/>
          <w:bCs/>
          <w:iCs/>
          <w:color w:val="007466"/>
        </w:rPr>
        <w:t xml:space="preserve">Sklep Vrhovnega sodišča RS opr. št. II Ips 52/2022 z dne 21. 22. 2022 </w:t>
      </w:r>
    </w:p>
    <w:p w14:paraId="07327C75"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36DD559E" w14:textId="057A74C6"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Sodišče je odločilo, da je pravnomočni sklep izvršilnega sodišča o zavrnitvi ugovora tretjega procesna predpostavka za vložitev tožbe za nedopustnost izvršbe.</w:t>
      </w:r>
    </w:p>
    <w:p w14:paraId="642A6251"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490AA80C" w14:textId="45DE74B8"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 xml:space="preserve">Sodišče je v obrazložitvi svoje odločitve navedlo, da je namen 27. člena ZDOdv uresničen že z izpolnitvijo procesnih predpostavk po drugem in tretjem odstavku 65. člena ZIZ, kar je bilo v obravnavani zadevi izpolnjeno z izdajo sklepa izvršilnega sodišča o zavrnitvi ugovora tretjega. Drugi in tretji odstavek 65. člena ZIZ v povezavi s šestim odstavkom 27. člena ZDOdv pomenita ureditev </w:t>
      </w:r>
      <w:r w:rsidRPr="001830EC">
        <w:rPr>
          <w:rFonts w:asciiTheme="minorHAnsi" w:eastAsia="Calibri" w:hAnsiTheme="minorHAnsi" w:cstheme="minorHAnsi"/>
          <w:bCs/>
          <w:i/>
          <w:iCs/>
          <w:szCs w:val="24"/>
        </w:rPr>
        <w:t>lex specialis</w:t>
      </w:r>
      <w:r w:rsidRPr="009F67C8">
        <w:rPr>
          <w:rFonts w:asciiTheme="minorHAnsi" w:eastAsia="Calibri" w:hAnsiTheme="minorHAnsi" w:cstheme="minorHAnsi"/>
          <w:bCs/>
          <w:iCs/>
          <w:szCs w:val="24"/>
        </w:rPr>
        <w:t xml:space="preserve"> v razmerju do predhodnega postopka mirne rešitve spora po določbah 27. člena ZDOdv. Zmotna je presoja nižjih sodišč, da z interakcijo pravdnih strank v izvršilnem postopku ni bila izpolnjena predpisana procesna predpostavka za vložitev tožbe in da ni bil uresničen namen predhodnega postopka z možnostjo njegove izvenpravdne razrešitve. </w:t>
      </w:r>
    </w:p>
    <w:p w14:paraId="4E8F8904" w14:textId="77777777" w:rsidR="0096369F" w:rsidRDefault="0096369F" w:rsidP="00A12B9E">
      <w:pPr>
        <w:spacing w:after="0" w:line="240" w:lineRule="auto"/>
        <w:jc w:val="both"/>
        <w:rPr>
          <w:rFonts w:asciiTheme="minorHAnsi" w:eastAsia="Calibri" w:hAnsiTheme="minorHAnsi" w:cstheme="minorHAnsi"/>
          <w:bCs/>
          <w:iCs/>
          <w:szCs w:val="24"/>
        </w:rPr>
      </w:pPr>
    </w:p>
    <w:p w14:paraId="38DDC068" w14:textId="5B0AA61D"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lastRenderedPageBreak/>
        <w:t xml:space="preserve">Vrhovno sodišče RS je v podobni zadevi </w:t>
      </w:r>
      <w:r w:rsidR="002D7751">
        <w:rPr>
          <w:rFonts w:asciiTheme="minorHAnsi" w:eastAsia="Calibri" w:hAnsiTheme="minorHAnsi" w:cstheme="minorHAnsi"/>
          <w:bCs/>
          <w:iCs/>
          <w:szCs w:val="24"/>
        </w:rPr>
        <w:t xml:space="preserve">z </w:t>
      </w:r>
      <w:r w:rsidRPr="009F67C8">
        <w:rPr>
          <w:rFonts w:asciiTheme="minorHAnsi" w:eastAsia="Calibri" w:hAnsiTheme="minorHAnsi" w:cstheme="minorHAnsi"/>
          <w:bCs/>
          <w:iCs/>
          <w:szCs w:val="24"/>
        </w:rPr>
        <w:t xml:space="preserve">opr. št. II Ips 52/2022 pojasnilo, da je upoštevaje ureditev ZIZ v zvezi s tožbo za ugotovitev nedopustnosti izvršbe </w:t>
      </w:r>
      <w:r w:rsidR="0096369F" w:rsidRPr="00745F0D">
        <w:rPr>
          <w:rFonts w:asciiTheme="minorHAnsi" w:eastAsia="Calibri" w:hAnsiTheme="minorHAnsi" w:cstheme="minorHAnsi"/>
          <w:bCs/>
          <w:iCs/>
          <w:szCs w:val="24"/>
        </w:rPr>
        <w:t>podana</w:t>
      </w:r>
      <w:r w:rsidRPr="00745F0D">
        <w:rPr>
          <w:rFonts w:asciiTheme="minorHAnsi" w:eastAsia="Calibri" w:hAnsiTheme="minorHAnsi" w:cstheme="minorHAnsi"/>
          <w:bCs/>
          <w:iCs/>
          <w:szCs w:val="24"/>
        </w:rPr>
        <w:t xml:space="preserve"> </w:t>
      </w:r>
      <w:r w:rsidRPr="009F67C8">
        <w:rPr>
          <w:rFonts w:asciiTheme="minorHAnsi" w:eastAsia="Calibri" w:hAnsiTheme="minorHAnsi" w:cstheme="minorHAnsi"/>
          <w:bCs/>
          <w:iCs/>
          <w:szCs w:val="24"/>
        </w:rPr>
        <w:t>od obveznega predhodnega postopka. Po drugem odstavku 65. člena ZIZ v zvezi s prvim odstavkom 64. člena ZIZ sodišče zavrne ugovor, s katerim tretji v izvršilnem postopku z verjetnostjo izkaže obstoj pravice na predmetu izvršbe, ki preprečuje izvršbo (ugovor tretjega), če upnik v danem roku izjavi, da ugovoru nasprotuje. Po tretjem odstavku 65. člena ZIZ lahko nato tretji v 30 dneh od pravnomočnosti sklepa o zavrnitvi ugovora začne pravdo za ugotovitev, da izvršba na določen</w:t>
      </w:r>
      <w:r w:rsidR="002D7751">
        <w:rPr>
          <w:rFonts w:asciiTheme="minorHAnsi" w:eastAsia="Calibri" w:hAnsiTheme="minorHAnsi" w:cstheme="minorHAnsi"/>
          <w:bCs/>
          <w:iCs/>
          <w:szCs w:val="24"/>
        </w:rPr>
        <w:t>i</w:t>
      </w:r>
      <w:r w:rsidRPr="009F67C8">
        <w:rPr>
          <w:rFonts w:asciiTheme="minorHAnsi" w:eastAsia="Calibri" w:hAnsiTheme="minorHAnsi" w:cstheme="minorHAnsi"/>
          <w:bCs/>
          <w:iCs/>
          <w:szCs w:val="24"/>
        </w:rPr>
        <w:t xml:space="preserve"> predmet ni dopustna (izločitveno pravdo). Pravnomočni sklep izvršilnega sodišča o zavrnitvi ugovora tretjega je torej procesna predpostavka za vložitev tožbe za nedopustnost izvršbe.</w:t>
      </w:r>
    </w:p>
    <w:p w14:paraId="2E2B2CC6" w14:textId="77777777" w:rsidR="00A12B9E" w:rsidRPr="009F67C8" w:rsidRDefault="00A12B9E" w:rsidP="00A12B9E">
      <w:pPr>
        <w:spacing w:after="0"/>
        <w:jc w:val="both"/>
        <w:rPr>
          <w:rFonts w:asciiTheme="minorHAnsi" w:hAnsiTheme="minorHAnsi" w:cstheme="minorHAnsi"/>
          <w:bCs/>
          <w:iCs/>
          <w:color w:val="007466"/>
        </w:rPr>
      </w:pPr>
    </w:p>
    <w:p w14:paraId="49617D59" w14:textId="1D3C6EF6" w:rsidR="00A12B9E" w:rsidRPr="009F67C8" w:rsidRDefault="00A12B9E" w:rsidP="00A12B9E">
      <w:pPr>
        <w:spacing w:after="0"/>
        <w:jc w:val="both"/>
        <w:rPr>
          <w:rFonts w:asciiTheme="minorHAnsi" w:hAnsiTheme="minorHAnsi" w:cstheme="minorHAnsi"/>
          <w:bCs/>
          <w:iCs/>
          <w:color w:val="007466"/>
        </w:rPr>
      </w:pPr>
      <w:r w:rsidRPr="009F67C8">
        <w:rPr>
          <w:rFonts w:asciiTheme="minorHAnsi" w:hAnsiTheme="minorHAnsi" w:cstheme="minorHAnsi"/>
          <w:bCs/>
          <w:iCs/>
          <w:color w:val="007466"/>
        </w:rPr>
        <w:t xml:space="preserve">Sklep Višjega sodišča v Ljubljani opr. št. I Cpg 238/2022 </w:t>
      </w:r>
      <w:bookmarkEnd w:id="547"/>
      <w:r w:rsidRPr="009F67C8">
        <w:rPr>
          <w:rFonts w:asciiTheme="minorHAnsi" w:hAnsiTheme="minorHAnsi" w:cstheme="minorHAnsi"/>
          <w:bCs/>
          <w:iCs/>
          <w:color w:val="007466"/>
        </w:rPr>
        <w:t>z dne 24. 1. 2023</w:t>
      </w:r>
    </w:p>
    <w:p w14:paraId="3C129BDE" w14:textId="77777777" w:rsidR="00A12B9E" w:rsidRPr="009F67C8" w:rsidRDefault="00A12B9E" w:rsidP="00A12B9E">
      <w:pPr>
        <w:spacing w:after="0"/>
        <w:jc w:val="both"/>
        <w:rPr>
          <w:rFonts w:asciiTheme="minorHAnsi" w:eastAsia="Calibri" w:hAnsiTheme="minorHAnsi" w:cstheme="minorHAnsi"/>
          <w:bCs/>
          <w:iCs/>
          <w:szCs w:val="24"/>
        </w:rPr>
      </w:pPr>
    </w:p>
    <w:p w14:paraId="30F27A00" w14:textId="77777777"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 xml:space="preserve">Sodišče je nasprotno tožbo zavrglo, ker ni bila izpolnjena procesna predpostavka po 27. členu ZDOdv. </w:t>
      </w:r>
    </w:p>
    <w:p w14:paraId="613F307C"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5033E0C2" w14:textId="15333B84"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 xml:space="preserve">Sodišče je v obrazložitvi svoje odločitve med drugim navedlo, da je nasprotno tožbo treba glede drugih vprašanj, ki niso izrecno urejena v 183. členu ZPP, šteti za samostojno tožbo. To pomeni, da se nanjo, enako kot na samostojno tožbo, nanaša zahteva po izpolnitvi procesnih predpostavk, v postopkih proti državi pa je ena izmed teh izvedba predhodnega postopka poskusa mirne rešitve spora. Tega tožnica ne more obiti z zatrjevanjem, da naj bi tožena stranka s konkludentnim ravnanjem, ko je vložila tožbo za plačilo obresti od po nasprotni tožbi vtoževane glavnice, zavrnila mirno rešitev spora in da tudi zato izvedba predhodnega postopka ni bila več smiselna. Dejstvo, da je tožbeni zahtevek po nasprotni tožbi v zvezi z zahtevkom po tožbi, kar je predpostavka za dovolitev vložitve nasprotne tožbe, ne pomeni, da je tožena stranka odklonila izvedbo predhodnega postopka mirne rešitve spora, ki ga, kot je bilo predhodno že pojasnjeno, tožnica niti ni začela. Če bi v okoliščinah obravnavane zadeve sledili navedenemu stališču tožnice, bi s tem izvotlili ureditev, po kateri je vložitev predloga za predhodni postopek pred Državnim odvetništvom </w:t>
      </w:r>
      <w:r w:rsidR="002D7751">
        <w:rPr>
          <w:rFonts w:asciiTheme="minorHAnsi" w:eastAsia="Calibri" w:hAnsiTheme="minorHAnsi" w:cstheme="minorHAnsi"/>
          <w:bCs/>
          <w:iCs/>
          <w:szCs w:val="24"/>
        </w:rPr>
        <w:t xml:space="preserve">RS </w:t>
      </w:r>
      <w:r w:rsidRPr="009F67C8">
        <w:rPr>
          <w:rFonts w:asciiTheme="minorHAnsi" w:eastAsia="Calibri" w:hAnsiTheme="minorHAnsi" w:cstheme="minorHAnsi"/>
          <w:bCs/>
          <w:iCs/>
          <w:szCs w:val="24"/>
        </w:rPr>
        <w:t>procesna predpostavka za začetek pravdnega postopka proti državi.</w:t>
      </w:r>
    </w:p>
    <w:p w14:paraId="714258E7"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19597B60" w14:textId="70E83BA2"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 xml:space="preserve">27. člen ZDOdv določa bistvene elemente predloga za izvedbo predhodnega postopka in vsak dopis tožnice, naslovljen na RS, še ne more pomeniti predloga za izvedbo predhodnega postopka, za kar se je tožnica zavzemala s sklicevanjem na njena dopisa, v katerih je RS pozivala </w:t>
      </w:r>
      <w:r w:rsidR="002D7751">
        <w:rPr>
          <w:rFonts w:asciiTheme="minorHAnsi" w:eastAsia="Calibri" w:hAnsiTheme="minorHAnsi" w:cstheme="minorHAnsi"/>
          <w:bCs/>
          <w:iCs/>
          <w:szCs w:val="24"/>
        </w:rPr>
        <w:t>k</w:t>
      </w:r>
      <w:r w:rsidR="002D7751" w:rsidRPr="009F67C8">
        <w:rPr>
          <w:rFonts w:asciiTheme="minorHAnsi" w:eastAsia="Calibri" w:hAnsiTheme="minorHAnsi" w:cstheme="minorHAnsi"/>
          <w:bCs/>
          <w:iCs/>
          <w:szCs w:val="24"/>
        </w:rPr>
        <w:t xml:space="preserve"> </w:t>
      </w:r>
      <w:r w:rsidRPr="009F67C8">
        <w:rPr>
          <w:rFonts w:asciiTheme="minorHAnsi" w:eastAsia="Calibri" w:hAnsiTheme="minorHAnsi" w:cstheme="minorHAnsi"/>
          <w:bCs/>
          <w:iCs/>
          <w:szCs w:val="24"/>
        </w:rPr>
        <w:t>vračil</w:t>
      </w:r>
      <w:r w:rsidR="002D7751">
        <w:rPr>
          <w:rFonts w:asciiTheme="minorHAnsi" w:eastAsia="Calibri" w:hAnsiTheme="minorHAnsi" w:cstheme="minorHAnsi"/>
          <w:bCs/>
          <w:iCs/>
          <w:szCs w:val="24"/>
        </w:rPr>
        <w:t>u</w:t>
      </w:r>
      <w:r w:rsidRPr="009F67C8">
        <w:rPr>
          <w:rFonts w:asciiTheme="minorHAnsi" w:eastAsia="Calibri" w:hAnsiTheme="minorHAnsi" w:cstheme="minorHAnsi"/>
          <w:bCs/>
          <w:iCs/>
          <w:szCs w:val="24"/>
        </w:rPr>
        <w:t xml:space="preserve"> vtoževanega zneska. V </w:t>
      </w:r>
      <w:r w:rsidR="002D7751">
        <w:rPr>
          <w:rFonts w:asciiTheme="minorHAnsi" w:eastAsia="Calibri" w:hAnsiTheme="minorHAnsi" w:cstheme="minorHAnsi"/>
          <w:bCs/>
          <w:iCs/>
          <w:szCs w:val="24"/>
        </w:rPr>
        <w:t>t</w:t>
      </w:r>
      <w:r w:rsidRPr="009F67C8">
        <w:rPr>
          <w:rFonts w:asciiTheme="minorHAnsi" w:eastAsia="Calibri" w:hAnsiTheme="minorHAnsi" w:cstheme="minorHAnsi"/>
          <w:bCs/>
          <w:iCs/>
          <w:szCs w:val="24"/>
        </w:rPr>
        <w:t>em primeru nobe</w:t>
      </w:r>
      <w:r w:rsidR="002D7751">
        <w:rPr>
          <w:rFonts w:asciiTheme="minorHAnsi" w:eastAsia="Calibri" w:hAnsiTheme="minorHAnsi" w:cstheme="minorHAnsi"/>
          <w:bCs/>
          <w:iCs/>
          <w:szCs w:val="24"/>
        </w:rPr>
        <w:t>de</w:t>
      </w:r>
      <w:r w:rsidRPr="009F67C8">
        <w:rPr>
          <w:rFonts w:asciiTheme="minorHAnsi" w:eastAsia="Calibri" w:hAnsiTheme="minorHAnsi" w:cstheme="minorHAnsi"/>
          <w:bCs/>
          <w:iCs/>
          <w:szCs w:val="24"/>
        </w:rPr>
        <w:t>n od dopisov ni bil poslan Državnemu odvetništvu</w:t>
      </w:r>
      <w:r w:rsidR="002D7751">
        <w:rPr>
          <w:rFonts w:asciiTheme="minorHAnsi" w:eastAsia="Calibri" w:hAnsiTheme="minorHAnsi" w:cstheme="minorHAnsi"/>
          <w:bCs/>
          <w:iCs/>
          <w:szCs w:val="24"/>
        </w:rPr>
        <w:t xml:space="preserve"> RS</w:t>
      </w:r>
      <w:r w:rsidRPr="009F67C8">
        <w:rPr>
          <w:rFonts w:asciiTheme="minorHAnsi" w:eastAsia="Calibri" w:hAnsiTheme="minorHAnsi" w:cstheme="minorHAnsi"/>
          <w:bCs/>
          <w:iCs/>
          <w:szCs w:val="24"/>
        </w:rPr>
        <w:t xml:space="preserve">, kot to zahteva prvi odstavek 27. člen ZDOdv, temveč neposredno toženi stranki (oziroma </w:t>
      </w:r>
      <w:r w:rsidR="00065227">
        <w:rPr>
          <w:rFonts w:asciiTheme="minorHAnsi" w:eastAsia="Calibri" w:hAnsiTheme="minorHAnsi" w:cstheme="minorHAnsi"/>
          <w:bCs/>
          <w:iCs/>
          <w:szCs w:val="24"/>
        </w:rPr>
        <w:t>za to pristoj</w:t>
      </w:r>
      <w:r w:rsidRPr="009F67C8">
        <w:rPr>
          <w:rFonts w:asciiTheme="minorHAnsi" w:eastAsia="Calibri" w:hAnsiTheme="minorHAnsi" w:cstheme="minorHAnsi"/>
          <w:bCs/>
          <w:iCs/>
          <w:szCs w:val="24"/>
        </w:rPr>
        <w:t>nemu ministrstvu), hkrati pa sta bila tudi kronološko bistveno oddaljena od vložene nasprotne tožbe.</w:t>
      </w:r>
    </w:p>
    <w:p w14:paraId="18DEC341"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34F562FD" w14:textId="1115499B" w:rsidR="00A12B9E" w:rsidRPr="009F67C8" w:rsidRDefault="00FA4312" w:rsidP="00FA4312">
      <w:pPr>
        <w:pStyle w:val="Naslov5"/>
        <w:rPr>
          <w:rFonts w:asciiTheme="minorHAnsi" w:hAnsiTheme="minorHAnsi" w:cstheme="minorHAnsi"/>
        </w:rPr>
      </w:pPr>
      <w:bookmarkStart w:id="548" w:name="_Toc155543858"/>
      <w:bookmarkStart w:id="549" w:name="_Toc168845113"/>
      <w:r w:rsidRPr="009F67C8">
        <w:rPr>
          <w:rFonts w:asciiTheme="minorHAnsi" w:hAnsiTheme="minorHAnsi" w:cstheme="minorHAnsi"/>
        </w:rPr>
        <w:t xml:space="preserve">2.1.2 </w:t>
      </w:r>
      <w:r w:rsidR="00A12B9E" w:rsidRPr="009F67C8">
        <w:rPr>
          <w:rFonts w:asciiTheme="minorHAnsi" w:hAnsiTheme="minorHAnsi" w:cstheme="minorHAnsi"/>
        </w:rPr>
        <w:t>Odškodninska odgovornost države</w:t>
      </w:r>
      <w:bookmarkEnd w:id="549"/>
      <w:r w:rsidR="00A12B9E" w:rsidRPr="009F67C8">
        <w:rPr>
          <w:rFonts w:asciiTheme="minorHAnsi" w:hAnsiTheme="minorHAnsi" w:cstheme="minorHAnsi"/>
        </w:rPr>
        <w:t xml:space="preserve"> </w:t>
      </w:r>
      <w:bookmarkEnd w:id="548"/>
    </w:p>
    <w:p w14:paraId="44E35D99" w14:textId="77777777" w:rsidR="00A12B9E" w:rsidRPr="009F67C8" w:rsidRDefault="00A12B9E" w:rsidP="00A12B9E">
      <w:pPr>
        <w:spacing w:after="0"/>
        <w:rPr>
          <w:rFonts w:asciiTheme="minorHAnsi" w:hAnsiTheme="minorHAnsi" w:cstheme="minorHAnsi"/>
        </w:rPr>
      </w:pPr>
    </w:p>
    <w:p w14:paraId="618AA0AE" w14:textId="1844B622" w:rsidR="00A12B9E" w:rsidRPr="009F67C8" w:rsidRDefault="00A12B9E" w:rsidP="00A12B9E">
      <w:pPr>
        <w:spacing w:after="0"/>
        <w:jc w:val="both"/>
        <w:rPr>
          <w:rFonts w:asciiTheme="minorHAnsi" w:hAnsiTheme="minorHAnsi" w:cstheme="minorHAnsi"/>
          <w:bCs/>
          <w:iCs/>
          <w:color w:val="007466"/>
        </w:rPr>
      </w:pPr>
      <w:r w:rsidRPr="009F67C8">
        <w:rPr>
          <w:rFonts w:asciiTheme="minorHAnsi" w:hAnsiTheme="minorHAnsi" w:cstheme="minorHAnsi"/>
          <w:bCs/>
          <w:iCs/>
          <w:color w:val="007466"/>
        </w:rPr>
        <w:t>Sodba Višjega sodišča v Ljubljani opr. št. I Cpg 176/2022 z dne 14. 2. 2023,</w:t>
      </w:r>
      <w:r w:rsidRPr="009F67C8">
        <w:rPr>
          <w:rFonts w:asciiTheme="minorHAnsi" w:eastAsia="Calibri" w:hAnsiTheme="minorHAnsi" w:cstheme="minorHAnsi"/>
          <w:bCs/>
          <w:iCs/>
          <w:szCs w:val="24"/>
        </w:rPr>
        <w:t xml:space="preserve"> </w:t>
      </w:r>
      <w:r w:rsidRPr="009F67C8">
        <w:rPr>
          <w:rFonts w:asciiTheme="minorHAnsi" w:eastAsia="Calibri" w:hAnsiTheme="minorHAnsi" w:cstheme="minorHAnsi"/>
          <w:bCs/>
          <w:iCs/>
          <w:color w:val="007466"/>
          <w:szCs w:val="24"/>
        </w:rPr>
        <w:t>plačilo odškodnine zaradi protipravnega ravnanja sodišča</w:t>
      </w:r>
    </w:p>
    <w:p w14:paraId="1E4314D8"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0E836FF3" w14:textId="1F0BE8A1"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 xml:space="preserve">Tožeča stranka je uveljavljala odškodninsko odgovornost države po določbi 26. člena Ustave RS zaradi protipravnega ravnanja sodišč, ki so zavrnila predlog tožeče stranke za vknjižbo lastninske pravice z začetkom učinkovanja od predhodno zaznamovanega vrstnega reda z </w:t>
      </w:r>
      <w:r w:rsidRPr="009F67C8">
        <w:rPr>
          <w:rFonts w:asciiTheme="minorHAnsi" w:eastAsia="Calibri" w:hAnsiTheme="minorHAnsi" w:cstheme="minorHAnsi"/>
          <w:bCs/>
          <w:iCs/>
          <w:szCs w:val="24"/>
        </w:rPr>
        <w:lastRenderedPageBreak/>
        <w:t xml:space="preserve">obrazložitvijo, da je tožeča stranka že vpisana v zemljiško knjigo z začetkom učinkovanja od kasnejšega predloga za vknjižbo lastninske pravice. S takim postopanjem naj bi sodišča odstopila od ustaljene sodne prakse glede tega vprašanja, s čimer je prišlo do kršitve 22. člena Ustave RS, saj tožeči stranki ni bilo zagotovljeno enako varstvo pravic kot </w:t>
      </w:r>
      <w:r w:rsidR="002D7751">
        <w:rPr>
          <w:rFonts w:asciiTheme="minorHAnsi" w:eastAsia="Calibri" w:hAnsiTheme="minorHAnsi" w:cstheme="minorHAnsi"/>
          <w:bCs/>
          <w:iCs/>
          <w:szCs w:val="24"/>
        </w:rPr>
        <w:t>drug</w:t>
      </w:r>
      <w:r w:rsidRPr="009F67C8">
        <w:rPr>
          <w:rFonts w:asciiTheme="minorHAnsi" w:eastAsia="Calibri" w:hAnsiTheme="minorHAnsi" w:cstheme="minorHAnsi"/>
          <w:bCs/>
          <w:iCs/>
          <w:szCs w:val="24"/>
        </w:rPr>
        <w:t>im predlagateljem zemljiškoknjižnih vpisov v enakih zadevah. Zaradi navedenega protipravnega ravnanja naj bi tožeči stranki nastala škoda, ker je med trenutkom učinkovanja zaznamovanega vrstnega reda in trenutkom, od katerega je učinkovala vknjižba, učinkovala zastavna pravica tretje osebe, ki je imela torej zaradi napake sodišča boljši vrstni red od tožeče stranke, zaradi česar je zastavna pravica učinkovala tudi zoper tožečo stranko.</w:t>
      </w:r>
    </w:p>
    <w:p w14:paraId="636A69B5"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046639F2" w14:textId="26E83DC2"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 xml:space="preserve">Višje sodišče je odločilo, da so sodišča sicer materialnopravno (ko so odločala o vprašanjih iz prikaza dejstev) ravnala zmotno, saj je ena izmed okoliščin, ki utemeljujejo protipravnost ravnanja sodišča, neuporaba </w:t>
      </w:r>
      <w:r w:rsidR="00702C3C">
        <w:rPr>
          <w:rFonts w:asciiTheme="minorHAnsi" w:eastAsia="Calibri" w:hAnsiTheme="minorHAnsi" w:cstheme="minorHAnsi"/>
          <w:bCs/>
          <w:iCs/>
          <w:szCs w:val="24"/>
        </w:rPr>
        <w:t>popolnoma</w:t>
      </w:r>
      <w:r w:rsidRPr="009F67C8">
        <w:rPr>
          <w:rFonts w:asciiTheme="minorHAnsi" w:eastAsia="Calibri" w:hAnsiTheme="minorHAnsi" w:cstheme="minorHAnsi"/>
          <w:bCs/>
          <w:iCs/>
          <w:szCs w:val="24"/>
        </w:rPr>
        <w:t xml:space="preserve"> jasne določbe zakona, vendar pa Republika Slovenija ni odškodninsko odgovorna, ker tožeča stranka ni izkoristila vseh pravnih sredstev, to je ustavne pritožbe. </w:t>
      </w:r>
    </w:p>
    <w:p w14:paraId="60C9AFAF"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3465C450" w14:textId="350D697F"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 xml:space="preserve">Del sodnega sistema v Republiki Sloveniji je tudi </w:t>
      </w:r>
      <w:r w:rsidR="002D7751">
        <w:rPr>
          <w:rFonts w:asciiTheme="minorHAnsi" w:eastAsia="Calibri" w:hAnsiTheme="minorHAnsi" w:cstheme="minorHAnsi"/>
          <w:bCs/>
          <w:iCs/>
          <w:szCs w:val="24"/>
        </w:rPr>
        <w:t>u</w:t>
      </w:r>
      <w:r w:rsidRPr="009F67C8">
        <w:rPr>
          <w:rFonts w:asciiTheme="minorHAnsi" w:eastAsia="Calibri" w:hAnsiTheme="minorHAnsi" w:cstheme="minorHAnsi"/>
          <w:bCs/>
          <w:iCs/>
          <w:szCs w:val="24"/>
        </w:rPr>
        <w:t xml:space="preserve">stavno sodišče, katerega naloga je varstvo ustavnosti in zakonitosti ter človekovih pravic in temeljnih svoboščin (prvi odstavek 1. člena Zakona o ustavnem sodišču </w:t>
      </w:r>
      <w:r w:rsidR="007F2892">
        <w:rPr>
          <w:rFonts w:asciiTheme="minorHAnsi" w:eastAsia="Calibri" w:hAnsiTheme="minorHAnsi" w:cstheme="minorHAnsi"/>
          <w:bCs/>
          <w:iCs/>
          <w:szCs w:val="24"/>
        </w:rPr>
        <w:t>–</w:t>
      </w:r>
      <w:r w:rsidR="007F2892" w:rsidRPr="009F67C8">
        <w:rPr>
          <w:rFonts w:asciiTheme="minorHAnsi" w:eastAsia="Calibri" w:hAnsiTheme="minorHAnsi" w:cstheme="minorHAnsi"/>
          <w:bCs/>
          <w:iCs/>
          <w:szCs w:val="24"/>
        </w:rPr>
        <w:t xml:space="preserve"> </w:t>
      </w:r>
      <w:r w:rsidRPr="009F67C8">
        <w:rPr>
          <w:rFonts w:asciiTheme="minorHAnsi" w:eastAsia="Calibri" w:hAnsiTheme="minorHAnsi" w:cstheme="minorHAnsi"/>
          <w:bCs/>
          <w:iCs/>
          <w:szCs w:val="24"/>
        </w:rPr>
        <w:t>ZUstS). V poglavje človekovih pravic in temeljnih svoboščin spada tudi določba 22. člena Ustave RS, v skladu s katero je vsakomur zagotovljeno enako varstvo njegovih pravic v postopku pred sodiščem in pred drugimi državnimi organi, organi lokalnih skupnosti in nosilci javnih pooblastil, ki odločajo o njegovih pravicah, dolžnostih ali pravnih interesih.</w:t>
      </w:r>
    </w:p>
    <w:p w14:paraId="3F28EE94"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2055827A" w14:textId="5E950ADF"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 xml:space="preserve">Vrhovno sodišče RS je v odločbi II lps 117/2021 že </w:t>
      </w:r>
      <w:r w:rsidR="00DB0F24">
        <w:rPr>
          <w:rFonts w:asciiTheme="minorHAnsi" w:eastAsia="Calibri" w:hAnsiTheme="minorHAnsi" w:cstheme="minorHAnsi"/>
          <w:bCs/>
          <w:iCs/>
          <w:szCs w:val="24"/>
        </w:rPr>
        <w:t>sprej</w:t>
      </w:r>
      <w:r w:rsidRPr="009F67C8">
        <w:rPr>
          <w:rFonts w:asciiTheme="minorHAnsi" w:eastAsia="Calibri" w:hAnsiTheme="minorHAnsi" w:cstheme="minorHAnsi"/>
          <w:bCs/>
          <w:iCs/>
          <w:szCs w:val="24"/>
        </w:rPr>
        <w:t>elo nedvoumno stališče, da mora oškodovanec v primerih, ko zatrjuje odškodninsko odgovornost države na podlagi 26. člena Ustave RS zaradi sodniške napake, zoper odločitev sodišča, ki ji očita protipravnost zaradi kršitve z ustavo varovane človekove pravice, vložiti tudi ustavno pritožbo, da bi se izognil učinku prekinitve vzročne zveze med sodniško napako in škodo. S tem se sledi materialnopravnemu izhodišču, da je pravica do povračila škode v razmerju do postopkov, ki naj zagotovijo ustavnost in zakonitost delovanja nosilcev oblasti, sekundarna ter da je zato treba upoštevati vsakršno možnost pravnega varstva, če prizadeti z njim lahko uveljavi odpravo zatrjevanih protipravnosti in tako prepreči škodo.</w:t>
      </w:r>
    </w:p>
    <w:p w14:paraId="0B7B4C94"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14357D78" w14:textId="1BD11B7B" w:rsidR="00A12B9E" w:rsidRPr="009F67C8" w:rsidRDefault="00A12B9E" w:rsidP="00A12B9E">
      <w:pPr>
        <w:spacing w:after="0" w:line="240" w:lineRule="auto"/>
        <w:jc w:val="both"/>
        <w:rPr>
          <w:rFonts w:asciiTheme="minorHAnsi" w:hAnsiTheme="minorHAnsi" w:cstheme="minorHAnsi"/>
          <w:bCs/>
          <w:iCs/>
          <w:color w:val="007466"/>
          <w:szCs w:val="24"/>
        </w:rPr>
      </w:pPr>
      <w:r w:rsidRPr="009F67C8">
        <w:rPr>
          <w:rFonts w:asciiTheme="minorHAnsi" w:hAnsiTheme="minorHAnsi" w:cstheme="minorHAnsi"/>
          <w:bCs/>
          <w:iCs/>
          <w:color w:val="007466"/>
          <w:szCs w:val="24"/>
        </w:rPr>
        <w:t>Sodba Višjega sodišča v Ljubljani opr. št. II Cp 479/2023 z dne 23. 10. 2023, plačilo odškodnine zaradi protipravnega ravnanja sodišča</w:t>
      </w:r>
    </w:p>
    <w:p w14:paraId="631B24CE" w14:textId="77777777" w:rsidR="00A12B9E" w:rsidRPr="009F67C8" w:rsidRDefault="00A12B9E" w:rsidP="00A12B9E">
      <w:pPr>
        <w:spacing w:after="0" w:line="240" w:lineRule="auto"/>
        <w:jc w:val="both"/>
        <w:rPr>
          <w:rFonts w:asciiTheme="minorHAnsi" w:hAnsiTheme="minorHAnsi" w:cstheme="minorHAnsi"/>
          <w:bCs/>
          <w:iCs/>
          <w:szCs w:val="24"/>
        </w:rPr>
      </w:pPr>
    </w:p>
    <w:p w14:paraId="235FE63A" w14:textId="39F018AE"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Tožnik je s tožbo zahteval plačilo odškodnine zaradi zatrjevanega nezakonitega dela Okrajnega sodišča v Brežicah in Okrajnega sodišča v Mariboru, ko sodišč</w:t>
      </w:r>
      <w:r w:rsidR="007F2892">
        <w:rPr>
          <w:rFonts w:asciiTheme="minorHAnsi" w:hAnsiTheme="minorHAnsi" w:cstheme="minorHAnsi"/>
          <w:bCs/>
          <w:iCs/>
          <w:szCs w:val="24"/>
        </w:rPr>
        <w:t>i</w:t>
      </w:r>
      <w:r w:rsidRPr="009F67C8">
        <w:rPr>
          <w:rFonts w:asciiTheme="minorHAnsi" w:hAnsiTheme="minorHAnsi" w:cstheme="minorHAnsi"/>
          <w:bCs/>
          <w:iCs/>
          <w:szCs w:val="24"/>
        </w:rPr>
        <w:t xml:space="preserve"> v izvršilnem postopku za prodajo nepremičnin na javni dražb</w:t>
      </w:r>
      <w:r w:rsidR="007F2892">
        <w:rPr>
          <w:rFonts w:asciiTheme="minorHAnsi" w:hAnsiTheme="minorHAnsi" w:cstheme="minorHAnsi"/>
          <w:bCs/>
          <w:iCs/>
          <w:szCs w:val="24"/>
        </w:rPr>
        <w:t>i</w:t>
      </w:r>
      <w:r w:rsidRPr="009F67C8">
        <w:rPr>
          <w:rFonts w:asciiTheme="minorHAnsi" w:hAnsiTheme="minorHAnsi" w:cstheme="minorHAnsi"/>
          <w:bCs/>
          <w:iCs/>
          <w:szCs w:val="24"/>
        </w:rPr>
        <w:t xml:space="preserve"> naj ne bi postopal</w:t>
      </w:r>
      <w:r w:rsidR="007F2892">
        <w:rPr>
          <w:rFonts w:asciiTheme="minorHAnsi" w:hAnsiTheme="minorHAnsi" w:cstheme="minorHAnsi"/>
          <w:bCs/>
          <w:iCs/>
          <w:szCs w:val="24"/>
        </w:rPr>
        <w:t>i</w:t>
      </w:r>
      <w:r w:rsidRPr="009F67C8">
        <w:rPr>
          <w:rFonts w:asciiTheme="minorHAnsi" w:hAnsiTheme="minorHAnsi" w:cstheme="minorHAnsi"/>
          <w:bCs/>
          <w:iCs/>
          <w:szCs w:val="24"/>
        </w:rPr>
        <w:t xml:space="preserve"> pravilno. Tožnik je kot upnik pred navedenim</w:t>
      </w:r>
      <w:r w:rsidR="007F2892">
        <w:rPr>
          <w:rFonts w:asciiTheme="minorHAnsi" w:hAnsiTheme="minorHAnsi" w:cstheme="minorHAnsi"/>
          <w:bCs/>
          <w:iCs/>
          <w:szCs w:val="24"/>
        </w:rPr>
        <w:t>a</w:t>
      </w:r>
      <w:r w:rsidRPr="009F67C8">
        <w:rPr>
          <w:rFonts w:asciiTheme="minorHAnsi" w:hAnsiTheme="minorHAnsi" w:cstheme="minorHAnsi"/>
          <w:bCs/>
          <w:iCs/>
          <w:szCs w:val="24"/>
        </w:rPr>
        <w:t xml:space="preserve"> sodišč</w:t>
      </w:r>
      <w:r w:rsidR="007F2892">
        <w:rPr>
          <w:rFonts w:asciiTheme="minorHAnsi" w:hAnsiTheme="minorHAnsi" w:cstheme="minorHAnsi"/>
          <w:bCs/>
          <w:iCs/>
          <w:szCs w:val="24"/>
        </w:rPr>
        <w:t>ema</w:t>
      </w:r>
      <w:r w:rsidRPr="009F67C8">
        <w:rPr>
          <w:rFonts w:asciiTheme="minorHAnsi" w:hAnsiTheme="minorHAnsi" w:cstheme="minorHAnsi"/>
          <w:bCs/>
          <w:iCs/>
          <w:szCs w:val="24"/>
        </w:rPr>
        <w:t xml:space="preserve"> predlagal izvršbo na nepremičnino, ki ni vpisana v zemljiško knjigo, rubež nepremičnine, zapisnik o rubežu, ki ima pomen zaznambe izvršbe, pa bi moral biti razglašen na sodni deski in objavljen v </w:t>
      </w:r>
      <w:r w:rsidR="007F2892">
        <w:rPr>
          <w:rFonts w:asciiTheme="minorHAnsi" w:hAnsiTheme="minorHAnsi" w:cstheme="minorHAnsi"/>
          <w:bCs/>
          <w:iCs/>
          <w:szCs w:val="24"/>
        </w:rPr>
        <w:t>u</w:t>
      </w:r>
      <w:r w:rsidRPr="009F67C8">
        <w:rPr>
          <w:rFonts w:asciiTheme="minorHAnsi" w:hAnsiTheme="minorHAnsi" w:cstheme="minorHAnsi"/>
          <w:bCs/>
          <w:iCs/>
          <w:szCs w:val="24"/>
        </w:rPr>
        <w:t xml:space="preserve">radnem listu. Zaradi opustitve teh dejanj tožnik ni pridobil zastavne pravice na nepremičnini z učinkom tudi proti tistemu, ki bi lastninsko pravico na stanovanju pridobil pozneje, kar se je v obravnavanem primeru tudi zgodilo. Ta opustitev sodišča je onemogočila </w:t>
      </w:r>
      <w:r w:rsidR="00583450" w:rsidRPr="00583450">
        <w:rPr>
          <w:rFonts w:asciiTheme="minorHAnsi" w:hAnsiTheme="minorHAnsi" w:cstheme="minorHAnsi"/>
          <w:bCs/>
          <w:iCs/>
          <w:szCs w:val="24"/>
        </w:rPr>
        <w:t xml:space="preserve">izvršitev </w:t>
      </w:r>
      <w:r w:rsidRPr="009F67C8">
        <w:rPr>
          <w:rFonts w:asciiTheme="minorHAnsi" w:hAnsiTheme="minorHAnsi" w:cstheme="minorHAnsi"/>
          <w:bCs/>
          <w:iCs/>
          <w:szCs w:val="24"/>
        </w:rPr>
        <w:t xml:space="preserve">izvršbe proti zastavnemu dolžniku. </w:t>
      </w:r>
    </w:p>
    <w:p w14:paraId="31100E6C" w14:textId="77777777" w:rsidR="00A12B9E" w:rsidRPr="009F67C8" w:rsidRDefault="00A12B9E" w:rsidP="00A12B9E">
      <w:pPr>
        <w:spacing w:after="0" w:line="240" w:lineRule="auto"/>
        <w:jc w:val="both"/>
        <w:rPr>
          <w:rFonts w:asciiTheme="minorHAnsi" w:hAnsiTheme="minorHAnsi" w:cstheme="minorHAnsi"/>
          <w:bCs/>
          <w:iCs/>
          <w:szCs w:val="24"/>
        </w:rPr>
      </w:pPr>
    </w:p>
    <w:p w14:paraId="5006066C" w14:textId="3569C0BD"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lastRenderedPageBreak/>
        <w:t xml:space="preserve">Sodišče prve stopnje je tožbenemu zahtevku delno ugodilo. Zoper sodbo je bila vložena pritožba obeh pravdnih strank. Sodišče druge stopnje </w:t>
      </w:r>
      <w:r w:rsidR="007F2892">
        <w:rPr>
          <w:rFonts w:asciiTheme="minorHAnsi" w:hAnsiTheme="minorHAnsi" w:cstheme="minorHAnsi"/>
          <w:bCs/>
          <w:iCs/>
          <w:szCs w:val="24"/>
        </w:rPr>
        <w:t xml:space="preserve">je </w:t>
      </w:r>
      <w:r w:rsidRPr="009F67C8">
        <w:rPr>
          <w:rFonts w:asciiTheme="minorHAnsi" w:hAnsiTheme="minorHAnsi" w:cstheme="minorHAnsi"/>
          <w:bCs/>
          <w:iCs/>
          <w:szCs w:val="24"/>
        </w:rPr>
        <w:t xml:space="preserve">ugodilo pritožbi Republike Slovenije in sodbo sodišča prve stopnje spremenilo tako, da je v celoti zavrnilo tožbeni zahtevek. V obrazložitvi svoje odločitve je sodišče druge stopnje navedlo, da očitane opustitve izvršilnega sodišča ni mogoče opredeliti za tako hudo napako, da bi bila izpolnjena predpostavka protipravnosti, ki pogojuje odškodninsko odgovornost države. Predvsem ta ni </w:t>
      </w:r>
      <w:r w:rsidR="00CA1BB0" w:rsidRPr="00745F0D">
        <w:rPr>
          <w:rFonts w:asciiTheme="minorHAnsi" w:hAnsiTheme="minorHAnsi" w:cstheme="minorHAnsi"/>
          <w:bCs/>
          <w:iCs/>
          <w:szCs w:val="24"/>
        </w:rPr>
        <w:t xml:space="preserve">podana </w:t>
      </w:r>
      <w:r w:rsidRPr="009F67C8">
        <w:rPr>
          <w:rFonts w:asciiTheme="minorHAnsi" w:hAnsiTheme="minorHAnsi" w:cstheme="minorHAnsi"/>
          <w:bCs/>
          <w:iCs/>
          <w:szCs w:val="24"/>
        </w:rPr>
        <w:t xml:space="preserve">zato, ker tožnik ni naredil ničesar, da bi napako sodišča odpravil že v izvršilnem postopku, ko je prejel sklep o izvršbi, ki ni vseboval sestavin, ki jih določa 211. člen ZIZ. Takšna tožnikova opustitev dolžnosti aktivno poskrbeti za </w:t>
      </w:r>
      <w:r w:rsidR="00583450">
        <w:rPr>
          <w:rFonts w:asciiTheme="minorHAnsi" w:hAnsiTheme="minorHAnsi" w:cstheme="minorHAnsi"/>
          <w:bCs/>
          <w:iCs/>
          <w:szCs w:val="24"/>
        </w:rPr>
        <w:t xml:space="preserve">izvršitev </w:t>
      </w:r>
      <w:r w:rsidRPr="009F67C8">
        <w:rPr>
          <w:rFonts w:asciiTheme="minorHAnsi" w:hAnsiTheme="minorHAnsi" w:cstheme="minorHAnsi"/>
          <w:bCs/>
          <w:iCs/>
          <w:szCs w:val="24"/>
        </w:rPr>
        <w:t>vloženega izvršilnega predloga, s katero je imel možnost odpraviti sodniško opustitev, s čimer bi se lahko izognil škodi, ima učinek prekinitve vzročne zveze med sodniško napako in škodo. Škodo je treba v takšnem primeru pripisati strankini opustitvi.</w:t>
      </w:r>
    </w:p>
    <w:p w14:paraId="12313820"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0542E3C4" w14:textId="09EBBAE4" w:rsidR="00A12B9E" w:rsidRPr="009F67C8" w:rsidRDefault="00A12B9E" w:rsidP="00A12B9E">
      <w:pPr>
        <w:spacing w:after="0"/>
        <w:jc w:val="both"/>
        <w:rPr>
          <w:rFonts w:asciiTheme="minorHAnsi" w:eastAsia="Calibri" w:hAnsiTheme="minorHAnsi" w:cstheme="minorHAnsi"/>
          <w:bCs/>
          <w:iCs/>
          <w:color w:val="007466"/>
        </w:rPr>
      </w:pPr>
      <w:r w:rsidRPr="009F67C8">
        <w:rPr>
          <w:rFonts w:asciiTheme="minorHAnsi" w:hAnsiTheme="minorHAnsi" w:cstheme="minorHAnsi"/>
          <w:bCs/>
          <w:iCs/>
          <w:color w:val="007466"/>
        </w:rPr>
        <w:t>Sodba Vrhovnega sodišča RS opr. št. II Ips 14/2023 z dne 5. 4. 2023, p</w:t>
      </w:r>
      <w:r w:rsidR="007F2892">
        <w:rPr>
          <w:rFonts w:asciiTheme="minorHAnsi" w:hAnsiTheme="minorHAnsi" w:cstheme="minorHAnsi"/>
          <w:bCs/>
          <w:iCs/>
          <w:color w:val="007466"/>
        </w:rPr>
        <w:t>l</w:t>
      </w:r>
      <w:r w:rsidRPr="009F67C8">
        <w:rPr>
          <w:rFonts w:asciiTheme="minorHAnsi" w:hAnsiTheme="minorHAnsi" w:cstheme="minorHAnsi"/>
          <w:bCs/>
          <w:iCs/>
          <w:color w:val="007466"/>
        </w:rPr>
        <w:t>ačilo odškodnine zaradi</w:t>
      </w:r>
      <w:r w:rsidRPr="009F67C8">
        <w:rPr>
          <w:rFonts w:asciiTheme="minorHAnsi" w:eastAsia="Calibri" w:hAnsiTheme="minorHAnsi" w:cstheme="minorHAnsi"/>
          <w:bCs/>
          <w:iCs/>
          <w:color w:val="007466"/>
        </w:rPr>
        <w:t xml:space="preserve"> protipravnega ravnanja državnih organov pri izdaji gradbenega in uporabnega dovoljenja</w:t>
      </w:r>
    </w:p>
    <w:p w14:paraId="72289C42" w14:textId="77777777" w:rsidR="00A12B9E" w:rsidRPr="009F67C8" w:rsidRDefault="00A12B9E" w:rsidP="00A12B9E">
      <w:pPr>
        <w:spacing w:after="0" w:line="240" w:lineRule="auto"/>
        <w:jc w:val="both"/>
        <w:rPr>
          <w:rFonts w:asciiTheme="minorHAnsi" w:eastAsia="Calibri" w:hAnsiTheme="minorHAnsi" w:cstheme="minorHAnsi"/>
          <w:bCs/>
          <w:iCs/>
          <w:szCs w:val="24"/>
        </w:rPr>
      </w:pPr>
      <w:bookmarkStart w:id="550" w:name="_Hlk131322256"/>
    </w:p>
    <w:p w14:paraId="1AFF89D0" w14:textId="09C6A0B3"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 xml:space="preserve">Ključni očitek v zadevi je bil, da je </w:t>
      </w:r>
      <w:r w:rsidR="007F2892">
        <w:rPr>
          <w:rFonts w:asciiTheme="minorHAnsi" w:eastAsia="Calibri" w:hAnsiTheme="minorHAnsi" w:cstheme="minorHAnsi"/>
          <w:bCs/>
          <w:iCs/>
          <w:szCs w:val="24"/>
        </w:rPr>
        <w:t>o</w:t>
      </w:r>
      <w:r w:rsidRPr="009F67C8">
        <w:rPr>
          <w:rFonts w:asciiTheme="minorHAnsi" w:eastAsia="Calibri" w:hAnsiTheme="minorHAnsi" w:cstheme="minorHAnsi"/>
          <w:bCs/>
          <w:iCs/>
          <w:szCs w:val="24"/>
        </w:rPr>
        <w:t xml:space="preserve">dlok zaradi poplavnega območja, kjer leži nepremičnina tožeče stranke, določal maksimalno absolutno koto, uprava enota pa je izdala gradbeno dovoljenje in uporabno dovoljenje, ki je odstopalo od z </w:t>
      </w:r>
      <w:r w:rsidR="007F2892">
        <w:rPr>
          <w:rFonts w:asciiTheme="minorHAnsi" w:eastAsia="Calibri" w:hAnsiTheme="minorHAnsi" w:cstheme="minorHAnsi"/>
          <w:bCs/>
          <w:iCs/>
          <w:szCs w:val="24"/>
        </w:rPr>
        <w:t>o</w:t>
      </w:r>
      <w:r w:rsidRPr="009F67C8">
        <w:rPr>
          <w:rFonts w:asciiTheme="minorHAnsi" w:eastAsia="Calibri" w:hAnsiTheme="minorHAnsi" w:cstheme="minorHAnsi"/>
          <w:bCs/>
          <w:iCs/>
          <w:szCs w:val="24"/>
        </w:rPr>
        <w:t xml:space="preserve">dlokom določene kote. Stanovanje tožeče stranke je trikrat poplavilo. Tožbeni zahtevek se je glasil na plačilo odškodnine za nepremoženjsko škodo, zahtevek za odstranitev škodne nevarnosti, ki preti nepremičnini s strani vodotoka </w:t>
      </w:r>
      <w:r w:rsidR="007F2892">
        <w:rPr>
          <w:rFonts w:asciiTheme="minorHAnsi" w:eastAsia="Calibri" w:hAnsiTheme="minorHAnsi" w:cstheme="minorHAnsi"/>
          <w:bCs/>
          <w:iCs/>
          <w:szCs w:val="24"/>
        </w:rPr>
        <w:t>–</w:t>
      </w:r>
      <w:r w:rsidR="007F2892" w:rsidRPr="009F67C8">
        <w:rPr>
          <w:rFonts w:asciiTheme="minorHAnsi" w:eastAsia="Calibri" w:hAnsiTheme="minorHAnsi" w:cstheme="minorHAnsi"/>
          <w:bCs/>
          <w:iCs/>
          <w:szCs w:val="24"/>
        </w:rPr>
        <w:t xml:space="preserve"> </w:t>
      </w:r>
      <w:r w:rsidRPr="009F67C8">
        <w:rPr>
          <w:rFonts w:asciiTheme="minorHAnsi" w:eastAsia="Calibri" w:hAnsiTheme="minorHAnsi" w:cstheme="minorHAnsi"/>
          <w:bCs/>
          <w:iCs/>
          <w:szCs w:val="24"/>
        </w:rPr>
        <w:t>potoka tako, da se poviša zadrževaln</w:t>
      </w:r>
      <w:r w:rsidR="001C736F">
        <w:rPr>
          <w:rFonts w:asciiTheme="minorHAnsi" w:eastAsia="Calibri" w:hAnsiTheme="minorHAnsi" w:cstheme="minorHAnsi"/>
          <w:bCs/>
          <w:iCs/>
          <w:szCs w:val="24"/>
        </w:rPr>
        <w:t>a</w:t>
      </w:r>
      <w:r w:rsidRPr="009F67C8">
        <w:rPr>
          <w:rFonts w:asciiTheme="minorHAnsi" w:eastAsia="Calibri" w:hAnsiTheme="minorHAnsi" w:cstheme="minorHAnsi"/>
          <w:bCs/>
          <w:iCs/>
          <w:szCs w:val="24"/>
        </w:rPr>
        <w:t xml:space="preserve"> bran</w:t>
      </w:r>
      <w:r w:rsidR="007F2892">
        <w:rPr>
          <w:rFonts w:asciiTheme="minorHAnsi" w:eastAsia="Calibri" w:hAnsiTheme="minorHAnsi" w:cstheme="minorHAnsi"/>
          <w:bCs/>
          <w:iCs/>
          <w:szCs w:val="24"/>
        </w:rPr>
        <w:t>a</w:t>
      </w:r>
      <w:r w:rsidRPr="009F67C8">
        <w:rPr>
          <w:rFonts w:asciiTheme="minorHAnsi" w:eastAsia="Calibri" w:hAnsiTheme="minorHAnsi" w:cstheme="minorHAnsi"/>
          <w:bCs/>
          <w:iCs/>
          <w:szCs w:val="24"/>
        </w:rPr>
        <w:t xml:space="preserve"> v Logatcu ter odstrani oziroma poveča pretočnost odtoka v kraju x, zahtevek za plačilo manjvrednosti stanovanja in zaradi plačevanja najemnine.</w:t>
      </w:r>
    </w:p>
    <w:p w14:paraId="5856B186"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10E54E07" w14:textId="77777777"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Revizijska vprašanja so bila:</w:t>
      </w:r>
    </w:p>
    <w:p w14:paraId="47EF2F0B" w14:textId="3571CD02" w:rsidR="00A12B9E" w:rsidRPr="009F67C8" w:rsidRDefault="00A12B9E" w:rsidP="00A12B9E">
      <w:pPr>
        <w:numPr>
          <w:ilvl w:val="0"/>
          <w:numId w:val="128"/>
        </w:numPr>
        <w:spacing w:after="0" w:line="240" w:lineRule="auto"/>
        <w:contextualSpacing/>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 xml:space="preserve">Ali je toženka v okoliščinah </w:t>
      </w:r>
      <w:r w:rsidR="00065227">
        <w:rPr>
          <w:rFonts w:asciiTheme="minorHAnsi" w:eastAsia="Calibri" w:hAnsiTheme="minorHAnsi" w:cstheme="minorHAnsi"/>
          <w:bCs/>
          <w:iCs/>
          <w:szCs w:val="24"/>
        </w:rPr>
        <w:t>t</w:t>
      </w:r>
      <w:r w:rsidRPr="009F67C8">
        <w:rPr>
          <w:rFonts w:asciiTheme="minorHAnsi" w:eastAsia="Calibri" w:hAnsiTheme="minorHAnsi" w:cstheme="minorHAnsi"/>
          <w:bCs/>
          <w:iCs/>
          <w:szCs w:val="24"/>
        </w:rPr>
        <w:t>ega primera pri izdaji gradbenega in uporabnega dovoljenja ravnala protipravno?</w:t>
      </w:r>
    </w:p>
    <w:p w14:paraId="3DECA44B" w14:textId="3BC38B0A" w:rsidR="00A12B9E" w:rsidRPr="009F67C8" w:rsidRDefault="00A12B9E" w:rsidP="00A12B9E">
      <w:pPr>
        <w:numPr>
          <w:ilvl w:val="0"/>
          <w:numId w:val="128"/>
        </w:numPr>
        <w:spacing w:after="0" w:line="240" w:lineRule="auto"/>
        <w:contextualSpacing/>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Ali je</w:t>
      </w:r>
      <w:r w:rsidR="00CA1BB0">
        <w:rPr>
          <w:rFonts w:asciiTheme="minorHAnsi" w:eastAsia="Calibri" w:hAnsiTheme="minorHAnsi" w:cstheme="minorHAnsi"/>
          <w:bCs/>
          <w:iCs/>
          <w:szCs w:val="24"/>
        </w:rPr>
        <w:t xml:space="preserve"> </w:t>
      </w:r>
      <w:r w:rsidR="00CA1BB0" w:rsidRPr="00745F0D">
        <w:rPr>
          <w:rFonts w:asciiTheme="minorHAnsi" w:eastAsia="Calibri" w:hAnsiTheme="minorHAnsi" w:cstheme="minorHAnsi"/>
          <w:bCs/>
          <w:iCs/>
          <w:szCs w:val="24"/>
        </w:rPr>
        <w:t>podana</w:t>
      </w:r>
      <w:r w:rsidRPr="00745F0D">
        <w:rPr>
          <w:rFonts w:asciiTheme="minorHAnsi" w:eastAsia="Calibri" w:hAnsiTheme="minorHAnsi" w:cstheme="minorHAnsi"/>
          <w:bCs/>
          <w:iCs/>
          <w:szCs w:val="24"/>
        </w:rPr>
        <w:t xml:space="preserve"> </w:t>
      </w:r>
      <w:r w:rsidRPr="009F67C8">
        <w:rPr>
          <w:rFonts w:asciiTheme="minorHAnsi" w:eastAsia="Calibri" w:hAnsiTheme="minorHAnsi" w:cstheme="minorHAnsi"/>
          <w:bCs/>
          <w:iCs/>
          <w:szCs w:val="24"/>
        </w:rPr>
        <w:t>vzročna zveza med ravnanjem tožene stranke, ki je izdala gradbeno dovoljenje za gradnjo na poplavno ogroženem območju, in nastalo škodo na nepremičnini revidentke?</w:t>
      </w:r>
    </w:p>
    <w:p w14:paraId="3A67AF48"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36BC356C" w14:textId="4C201CD3"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 xml:space="preserve">Vrhovno sodišče RS je odločilo, da protipravnost RS ni </w:t>
      </w:r>
      <w:r w:rsidR="00CA1BB0" w:rsidRPr="00745F0D">
        <w:rPr>
          <w:rFonts w:asciiTheme="minorHAnsi" w:eastAsia="Calibri" w:hAnsiTheme="minorHAnsi" w:cstheme="minorHAnsi"/>
          <w:bCs/>
          <w:iCs/>
          <w:szCs w:val="24"/>
        </w:rPr>
        <w:t>podana</w:t>
      </w:r>
      <w:r w:rsidRPr="00745F0D">
        <w:rPr>
          <w:rFonts w:asciiTheme="minorHAnsi" w:eastAsia="Calibri" w:hAnsiTheme="minorHAnsi" w:cstheme="minorHAnsi"/>
          <w:bCs/>
          <w:iCs/>
          <w:szCs w:val="24"/>
        </w:rPr>
        <w:t>.</w:t>
      </w:r>
      <w:r w:rsidRPr="009F67C8">
        <w:rPr>
          <w:rFonts w:asciiTheme="minorHAnsi" w:eastAsia="Calibri" w:hAnsiTheme="minorHAnsi" w:cstheme="minorHAnsi"/>
          <w:bCs/>
          <w:iCs/>
          <w:szCs w:val="24"/>
        </w:rPr>
        <w:t xml:space="preserve"> V obrazložitvi svoje odločitve je navedlo, da je </w:t>
      </w:r>
      <w:r w:rsidR="007F2892">
        <w:rPr>
          <w:rFonts w:asciiTheme="minorHAnsi" w:eastAsia="Calibri" w:hAnsiTheme="minorHAnsi" w:cstheme="minorHAnsi"/>
          <w:bCs/>
          <w:iCs/>
          <w:szCs w:val="24"/>
        </w:rPr>
        <w:t>o</w:t>
      </w:r>
      <w:r w:rsidRPr="009F67C8">
        <w:rPr>
          <w:rFonts w:asciiTheme="minorHAnsi" w:eastAsia="Calibri" w:hAnsiTheme="minorHAnsi" w:cstheme="minorHAnsi"/>
          <w:bCs/>
          <w:iCs/>
          <w:szCs w:val="24"/>
        </w:rPr>
        <w:t>dlok splošni akt lokalne skupnosti, oblastni izraz njene samouprave, s katerim ureja javnopravna razmerja iz svoje pristojnosti, med drugim tudi rabo prostora in prostorske ureditve lokalnega pomena, kot je umeščanje stavb v prostor. Zato državi pri izdaji gradbenega dovoljenja ni mogoče pripisati odgovornosti za nejasne in pomanjkljive določbe prostorskega akta</w:t>
      </w:r>
      <w:r w:rsidR="007F2892">
        <w:rPr>
          <w:rFonts w:asciiTheme="minorHAnsi" w:eastAsia="Calibri" w:hAnsiTheme="minorHAnsi" w:cstheme="minorHAnsi"/>
          <w:bCs/>
          <w:iCs/>
          <w:szCs w:val="24"/>
        </w:rPr>
        <w:t>,</w:t>
      </w:r>
      <w:r w:rsidRPr="009F67C8">
        <w:rPr>
          <w:rFonts w:asciiTheme="minorHAnsi" w:eastAsia="Calibri" w:hAnsiTheme="minorHAnsi" w:cstheme="minorHAnsi"/>
          <w:bCs/>
          <w:iCs/>
          <w:szCs w:val="24"/>
        </w:rPr>
        <w:t xml:space="preserve"> ali kot je to v obravnavanem primeru, z vidika varstva pred poplavami slabe rešitve lokalne samouprave.</w:t>
      </w:r>
    </w:p>
    <w:p w14:paraId="6D5A4906"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3BB04E63" w14:textId="68935BA7" w:rsidR="00A12B9E"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 xml:space="preserve">Upoštevati je namreč treba tudi delitev pristojnosti med lokalno skupnostjo (občino) in državo. Za umeščanje stavb v prostor je pristojna občina (12. člen Zakona o urejanju prostora </w:t>
      </w:r>
      <w:r w:rsidR="007F2892">
        <w:rPr>
          <w:rFonts w:asciiTheme="minorHAnsi" w:eastAsia="Calibri" w:hAnsiTheme="minorHAnsi" w:cstheme="minorHAnsi"/>
          <w:bCs/>
          <w:iCs/>
          <w:szCs w:val="24"/>
        </w:rPr>
        <w:t>–</w:t>
      </w:r>
      <w:r w:rsidR="007F2892" w:rsidRPr="009F67C8">
        <w:rPr>
          <w:rFonts w:asciiTheme="minorHAnsi" w:eastAsia="Calibri" w:hAnsiTheme="minorHAnsi" w:cstheme="minorHAnsi"/>
          <w:bCs/>
          <w:iCs/>
          <w:szCs w:val="24"/>
        </w:rPr>
        <w:t xml:space="preserve"> </w:t>
      </w:r>
      <w:r w:rsidRPr="009F67C8">
        <w:rPr>
          <w:rFonts w:asciiTheme="minorHAnsi" w:eastAsia="Calibri" w:hAnsiTheme="minorHAnsi" w:cstheme="minorHAnsi"/>
          <w:bCs/>
          <w:iCs/>
          <w:szCs w:val="24"/>
        </w:rPr>
        <w:t xml:space="preserve">ZureP-1, ki je veljal v </w:t>
      </w:r>
      <w:r w:rsidR="007F2892">
        <w:rPr>
          <w:rFonts w:asciiTheme="minorHAnsi" w:eastAsia="Calibri" w:hAnsiTheme="minorHAnsi" w:cstheme="minorHAnsi"/>
          <w:bCs/>
          <w:iCs/>
          <w:szCs w:val="24"/>
        </w:rPr>
        <w:t>tem</w:t>
      </w:r>
      <w:r w:rsidR="007F2892" w:rsidRPr="009F67C8">
        <w:rPr>
          <w:rFonts w:asciiTheme="minorHAnsi" w:eastAsia="Calibri" w:hAnsiTheme="minorHAnsi" w:cstheme="minorHAnsi"/>
          <w:bCs/>
          <w:iCs/>
          <w:szCs w:val="24"/>
        </w:rPr>
        <w:t xml:space="preserve"> </w:t>
      </w:r>
      <w:r w:rsidRPr="009F67C8">
        <w:rPr>
          <w:rFonts w:asciiTheme="minorHAnsi" w:eastAsia="Calibri" w:hAnsiTheme="minorHAnsi" w:cstheme="minorHAnsi"/>
          <w:bCs/>
          <w:iCs/>
          <w:szCs w:val="24"/>
        </w:rPr>
        <w:t xml:space="preserve">času), medtem ko je pristojnost države, da v okviru postopka izdaje gradbenega dovoljenja presoja, ali so izpolnjeni predpisani pogoji za izdajo tega dovoljenja, med katerimi je na prvem mestu preverjanje, ali je projekt izdelan v skladu s prostorskim aktom (prvi odstavek 14. člena </w:t>
      </w:r>
      <w:r w:rsidR="007F2892">
        <w:rPr>
          <w:rFonts w:asciiTheme="minorHAnsi" w:eastAsia="Calibri" w:hAnsiTheme="minorHAnsi" w:cstheme="minorHAnsi"/>
          <w:bCs/>
          <w:iCs/>
          <w:szCs w:val="24"/>
        </w:rPr>
        <w:t>ter</w:t>
      </w:r>
      <w:r w:rsidR="007F2892" w:rsidRPr="009F67C8">
        <w:rPr>
          <w:rFonts w:asciiTheme="minorHAnsi" w:eastAsia="Calibri" w:hAnsiTheme="minorHAnsi" w:cstheme="minorHAnsi"/>
          <w:bCs/>
          <w:iCs/>
          <w:szCs w:val="24"/>
        </w:rPr>
        <w:t xml:space="preserve"> </w:t>
      </w:r>
      <w:r w:rsidRPr="009F67C8">
        <w:rPr>
          <w:rFonts w:asciiTheme="minorHAnsi" w:eastAsia="Calibri" w:hAnsiTheme="minorHAnsi" w:cstheme="minorHAnsi"/>
          <w:bCs/>
          <w:iCs/>
          <w:szCs w:val="24"/>
        </w:rPr>
        <w:t xml:space="preserve">54. člen in nasl. Zakona o graditvi objektov </w:t>
      </w:r>
      <w:r w:rsidR="007F2892">
        <w:rPr>
          <w:rFonts w:asciiTheme="minorHAnsi" w:eastAsia="Calibri" w:hAnsiTheme="minorHAnsi" w:cstheme="minorHAnsi"/>
          <w:bCs/>
          <w:iCs/>
          <w:szCs w:val="24"/>
        </w:rPr>
        <w:t>–</w:t>
      </w:r>
      <w:r w:rsidR="007F2892" w:rsidRPr="009F67C8">
        <w:rPr>
          <w:rFonts w:asciiTheme="minorHAnsi" w:eastAsia="Calibri" w:hAnsiTheme="minorHAnsi" w:cstheme="minorHAnsi"/>
          <w:bCs/>
          <w:iCs/>
          <w:szCs w:val="24"/>
        </w:rPr>
        <w:t xml:space="preserve"> </w:t>
      </w:r>
      <w:r w:rsidRPr="009F67C8">
        <w:rPr>
          <w:rFonts w:asciiTheme="minorHAnsi" w:eastAsia="Calibri" w:hAnsiTheme="minorHAnsi" w:cstheme="minorHAnsi"/>
          <w:bCs/>
          <w:iCs/>
          <w:szCs w:val="24"/>
        </w:rPr>
        <w:t>ZGO-1). V pristojnost občine spada</w:t>
      </w:r>
      <w:r w:rsidR="007F2892">
        <w:rPr>
          <w:rFonts w:asciiTheme="minorHAnsi" w:eastAsia="Calibri" w:hAnsiTheme="minorHAnsi" w:cstheme="minorHAnsi"/>
          <w:bCs/>
          <w:iCs/>
          <w:szCs w:val="24"/>
        </w:rPr>
        <w:t>ta</w:t>
      </w:r>
      <w:r w:rsidRPr="009F67C8">
        <w:rPr>
          <w:rFonts w:asciiTheme="minorHAnsi" w:eastAsia="Calibri" w:hAnsiTheme="minorHAnsi" w:cstheme="minorHAnsi"/>
          <w:bCs/>
          <w:iCs/>
          <w:szCs w:val="24"/>
        </w:rPr>
        <w:t xml:space="preserve"> tudi urejanje in izvedba varstva pred naravnimi nesrečami na </w:t>
      </w:r>
      <w:r w:rsidR="007F2892">
        <w:rPr>
          <w:rFonts w:asciiTheme="minorHAnsi" w:eastAsia="Calibri" w:hAnsiTheme="minorHAnsi" w:cstheme="minorHAnsi"/>
          <w:bCs/>
          <w:iCs/>
          <w:szCs w:val="24"/>
        </w:rPr>
        <w:lastRenderedPageBreak/>
        <w:t>njen</w:t>
      </w:r>
      <w:r w:rsidRPr="009F67C8">
        <w:rPr>
          <w:rFonts w:asciiTheme="minorHAnsi" w:eastAsia="Calibri" w:hAnsiTheme="minorHAnsi" w:cstheme="minorHAnsi"/>
          <w:bCs/>
          <w:iCs/>
          <w:szCs w:val="24"/>
        </w:rPr>
        <w:t xml:space="preserve">em območju (prvi odstavek 37. člena Zakona o varstvu pred naravnimi in drugimi nesrečami </w:t>
      </w:r>
      <w:r w:rsidR="007F2892">
        <w:rPr>
          <w:rFonts w:asciiTheme="minorHAnsi" w:eastAsia="Calibri" w:hAnsiTheme="minorHAnsi" w:cstheme="minorHAnsi"/>
          <w:bCs/>
          <w:iCs/>
          <w:szCs w:val="24"/>
        </w:rPr>
        <w:t>–</w:t>
      </w:r>
      <w:r w:rsidR="007F2892" w:rsidRPr="009F67C8">
        <w:rPr>
          <w:rFonts w:asciiTheme="minorHAnsi" w:eastAsia="Calibri" w:hAnsiTheme="minorHAnsi" w:cstheme="minorHAnsi"/>
          <w:bCs/>
          <w:iCs/>
          <w:szCs w:val="24"/>
        </w:rPr>
        <w:t xml:space="preserve"> </w:t>
      </w:r>
      <w:r w:rsidRPr="009F67C8">
        <w:rPr>
          <w:rFonts w:asciiTheme="minorHAnsi" w:eastAsia="Calibri" w:hAnsiTheme="minorHAnsi" w:cstheme="minorHAnsi"/>
          <w:bCs/>
          <w:iCs/>
          <w:szCs w:val="24"/>
        </w:rPr>
        <w:t xml:space="preserve">ZVNDN) ter načrtovanje in izvajanje zaščitnih ukrepov (četrta alineja drugega odstavka 37. člena ZVNDN). </w:t>
      </w:r>
    </w:p>
    <w:p w14:paraId="5D59DC35" w14:textId="77777777" w:rsidR="00460635" w:rsidRPr="009F67C8" w:rsidRDefault="00460635" w:rsidP="00A12B9E">
      <w:pPr>
        <w:spacing w:after="0" w:line="240" w:lineRule="auto"/>
        <w:jc w:val="both"/>
        <w:rPr>
          <w:rFonts w:asciiTheme="minorHAnsi" w:eastAsia="Calibri" w:hAnsiTheme="minorHAnsi" w:cstheme="minorHAnsi"/>
          <w:bCs/>
          <w:iCs/>
          <w:szCs w:val="24"/>
        </w:rPr>
      </w:pPr>
    </w:p>
    <w:p w14:paraId="75BBF252" w14:textId="6417E7F9"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 xml:space="preserve">Z izdajo uporabnega dovoljenja se odpravlja upravnopravna ovira, ki je določena predvsem zaradi varstva javnega interesa, ni pa njegov </w:t>
      </w:r>
      <w:r w:rsidR="007F2892">
        <w:rPr>
          <w:rFonts w:asciiTheme="minorHAnsi" w:eastAsia="Calibri" w:hAnsiTheme="minorHAnsi" w:cstheme="minorHAnsi"/>
          <w:bCs/>
          <w:iCs/>
          <w:szCs w:val="24"/>
        </w:rPr>
        <w:t>namen</w:t>
      </w:r>
      <w:r w:rsidRPr="009F67C8">
        <w:rPr>
          <w:rFonts w:asciiTheme="minorHAnsi" w:eastAsia="Calibri" w:hAnsiTheme="minorHAnsi" w:cstheme="minorHAnsi"/>
          <w:bCs/>
          <w:iCs/>
          <w:szCs w:val="24"/>
        </w:rPr>
        <w:t>, da bi lastniku nepremičnine zagotavljal ali, kot v obravnavanem primeru, olajševal uveljavljanje jamčevalnih zahtevkov zoper prodajalca. Uporabno dovoljenje seveda tudi ne pomeni državnega jamstva za brezhibnost in solidnost nepremičnine, za katero je izdano. Stališče, da bi morala država ob izdaji uporabnega dovoljenja predvidevati, ali ne bo morebiti z zavrnitvijo zahteve za uporabno dovoljenje lastniku nepremičnine (ki si sicer prizadeva za izdajo uporabnega dovoljenja) olajšala uveljavljanj</w:t>
      </w:r>
      <w:r w:rsidR="007F2892">
        <w:rPr>
          <w:rFonts w:asciiTheme="minorHAnsi" w:eastAsia="Calibri" w:hAnsiTheme="minorHAnsi" w:cstheme="minorHAnsi"/>
          <w:bCs/>
          <w:iCs/>
          <w:szCs w:val="24"/>
        </w:rPr>
        <w:t>a</w:t>
      </w:r>
      <w:r w:rsidRPr="009F67C8">
        <w:rPr>
          <w:rFonts w:asciiTheme="minorHAnsi" w:eastAsia="Calibri" w:hAnsiTheme="minorHAnsi" w:cstheme="minorHAnsi"/>
          <w:bCs/>
          <w:iCs/>
          <w:szCs w:val="24"/>
        </w:rPr>
        <w:t xml:space="preserve"> jamčevalnih zahtevkov, gre onkraj smisla in namena preverjanja pogojev za izdajo te upravne odločbe. Z izdajo uporabnega dovoljenja se namreč odpravlja upravnopravna ovira, ki je določena predvsem zaradi varstva javnega interesa.</w:t>
      </w:r>
    </w:p>
    <w:p w14:paraId="464C2322"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71ECA631" w14:textId="042B19CC"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 xml:space="preserve">V predmetni zadevi se predmetna sodba Vrhovnega sodišča RS sklicuje na sodbo Vrhovnega sodišča RS opr. </w:t>
      </w:r>
      <w:r w:rsidR="007F2892" w:rsidRPr="009F67C8">
        <w:rPr>
          <w:rFonts w:asciiTheme="minorHAnsi" w:eastAsia="Calibri" w:hAnsiTheme="minorHAnsi" w:cstheme="minorHAnsi"/>
          <w:bCs/>
          <w:iCs/>
          <w:szCs w:val="24"/>
        </w:rPr>
        <w:t>Š</w:t>
      </w:r>
      <w:r w:rsidRPr="009F67C8">
        <w:rPr>
          <w:rFonts w:asciiTheme="minorHAnsi" w:eastAsia="Calibri" w:hAnsiTheme="minorHAnsi" w:cstheme="minorHAnsi"/>
          <w:bCs/>
          <w:iCs/>
          <w:szCs w:val="24"/>
        </w:rPr>
        <w:t>t</w:t>
      </w:r>
      <w:r w:rsidR="007F2892">
        <w:rPr>
          <w:rFonts w:asciiTheme="minorHAnsi" w:eastAsia="Calibri" w:hAnsiTheme="minorHAnsi" w:cstheme="minorHAnsi"/>
          <w:bCs/>
          <w:iCs/>
          <w:szCs w:val="24"/>
        </w:rPr>
        <w:t>.</w:t>
      </w:r>
      <w:r w:rsidRPr="009F67C8">
        <w:rPr>
          <w:rFonts w:asciiTheme="minorHAnsi" w:eastAsia="Calibri" w:hAnsiTheme="minorHAnsi" w:cstheme="minorHAnsi"/>
          <w:bCs/>
          <w:iCs/>
          <w:szCs w:val="24"/>
        </w:rPr>
        <w:t xml:space="preserve"> II Ips 47/2022, ki je bila predhodno izdana v podobni </w:t>
      </w:r>
      <w:r w:rsidR="007F2892">
        <w:rPr>
          <w:rFonts w:asciiTheme="minorHAnsi" w:eastAsia="Calibri" w:hAnsiTheme="minorHAnsi" w:cstheme="minorHAnsi"/>
          <w:bCs/>
          <w:iCs/>
          <w:szCs w:val="24"/>
        </w:rPr>
        <w:t>zadevi</w:t>
      </w:r>
      <w:r w:rsidRPr="009F67C8">
        <w:rPr>
          <w:rFonts w:asciiTheme="minorHAnsi" w:eastAsia="Calibri" w:hAnsiTheme="minorHAnsi" w:cstheme="minorHAnsi"/>
          <w:bCs/>
          <w:iCs/>
          <w:szCs w:val="24"/>
        </w:rPr>
        <w:t xml:space="preserve"> in jo tudi povzema:</w:t>
      </w:r>
    </w:p>
    <w:p w14:paraId="1EB093A6" w14:textId="0C715846" w:rsidR="00A12B9E" w:rsidRPr="009F67C8" w:rsidRDefault="007F2892" w:rsidP="00A12B9E">
      <w:pPr>
        <w:spacing w:after="0" w:line="240" w:lineRule="auto"/>
        <w:jc w:val="both"/>
        <w:rPr>
          <w:rFonts w:asciiTheme="minorHAnsi" w:eastAsia="Calibri" w:hAnsiTheme="minorHAnsi" w:cstheme="minorHAnsi"/>
          <w:bCs/>
          <w:iCs/>
          <w:szCs w:val="24"/>
        </w:rPr>
      </w:pPr>
      <w:bookmarkStart w:id="551" w:name="_Hlk133992208"/>
      <w:r>
        <w:rPr>
          <w:rFonts w:asciiTheme="minorHAnsi" w:eastAsia="Calibri" w:hAnsiTheme="minorHAnsi" w:cstheme="minorHAnsi"/>
          <w:bCs/>
          <w:iCs/>
          <w:szCs w:val="24"/>
        </w:rPr>
        <w:t>»</w:t>
      </w:r>
      <w:r w:rsidR="00A12B9E" w:rsidRPr="009F67C8">
        <w:rPr>
          <w:rFonts w:asciiTheme="minorHAnsi" w:eastAsia="Calibri" w:hAnsiTheme="minorHAnsi" w:cstheme="minorHAnsi"/>
          <w:bCs/>
          <w:iCs/>
          <w:szCs w:val="24"/>
        </w:rPr>
        <w:t xml:space="preserve">Utemeljevanje vzročne zveze z oddaljenimi, od smisla in cilja uporabnega dovoljenja ločenimi potencialnimi možnostmi uveljavljanja nekaterih jamčevalnih zahtevkov zoper prodajalca nepremičnine je umetno ter brez razumne povezave med zatrjevanim protipravnim ravnanjem, škodo in smislom domnevno kršenega predpisa, ki bi tu na silo skonstruiral vzročno zvezo. </w:t>
      </w:r>
      <w:bookmarkStart w:id="552" w:name="_Hlk133992301"/>
      <w:bookmarkEnd w:id="551"/>
      <w:r w:rsidR="00A12B9E" w:rsidRPr="009F67C8">
        <w:rPr>
          <w:rFonts w:asciiTheme="minorHAnsi" w:eastAsia="Calibri" w:hAnsiTheme="minorHAnsi" w:cstheme="minorHAnsi"/>
          <w:bCs/>
          <w:iCs/>
          <w:szCs w:val="24"/>
        </w:rPr>
        <w:t xml:space="preserve">Vzročna zveza, ki je tako zelo oddaljena od naravne vzročnosti, kot je v obravnavanem primeru (ne smemo pozabiti, da je vzrok škode naravni dogodek), lahko temelji le na pravnem vrednotenju. Pri tem se je treba vprašati, ali je glede na vse okoliščine primera, upoštevaje namen kršenega predpisa, položaj strank upravnega postopka, njihove interese in oddaljenost posledice od vzroka škode, nastalo škodo mogoče pripisati domnevno protipravni izdaji uporabnega dovoljenja. Odgovor na to vprašanje je, da </w:t>
      </w:r>
      <w:r w:rsidR="007A25B4" w:rsidRPr="00745F0D">
        <w:rPr>
          <w:rFonts w:asciiTheme="minorHAnsi" w:eastAsia="Calibri" w:hAnsiTheme="minorHAnsi" w:cstheme="minorHAnsi"/>
          <w:bCs/>
          <w:iCs/>
          <w:szCs w:val="24"/>
        </w:rPr>
        <w:t xml:space="preserve">navedene </w:t>
      </w:r>
      <w:r w:rsidR="00A12B9E" w:rsidRPr="00745F0D">
        <w:rPr>
          <w:rFonts w:asciiTheme="minorHAnsi" w:eastAsia="Calibri" w:hAnsiTheme="minorHAnsi" w:cstheme="minorHAnsi"/>
          <w:bCs/>
          <w:iCs/>
          <w:szCs w:val="24"/>
        </w:rPr>
        <w:t xml:space="preserve">okoliščine </w:t>
      </w:r>
      <w:r w:rsidR="00CA1BB0" w:rsidRPr="00745F0D">
        <w:rPr>
          <w:rFonts w:asciiTheme="minorHAnsi" w:eastAsia="Calibri" w:hAnsiTheme="minorHAnsi" w:cstheme="minorHAnsi"/>
          <w:bCs/>
          <w:iCs/>
          <w:szCs w:val="24"/>
        </w:rPr>
        <w:t>konkretnega</w:t>
      </w:r>
      <w:r w:rsidR="00A12B9E" w:rsidRPr="00745F0D">
        <w:rPr>
          <w:rFonts w:asciiTheme="minorHAnsi" w:eastAsia="Calibri" w:hAnsiTheme="minorHAnsi" w:cstheme="minorHAnsi"/>
          <w:bCs/>
          <w:iCs/>
          <w:szCs w:val="24"/>
        </w:rPr>
        <w:t xml:space="preserve"> primera</w:t>
      </w:r>
      <w:r w:rsidR="007A25B4" w:rsidRPr="00745F0D">
        <w:rPr>
          <w:rFonts w:asciiTheme="minorHAnsi" w:eastAsia="Calibri" w:hAnsiTheme="minorHAnsi" w:cstheme="minorHAnsi"/>
          <w:bCs/>
          <w:iCs/>
          <w:szCs w:val="24"/>
        </w:rPr>
        <w:t xml:space="preserve"> </w:t>
      </w:r>
      <w:r w:rsidR="00A12B9E" w:rsidRPr="009F67C8">
        <w:rPr>
          <w:rFonts w:asciiTheme="minorHAnsi" w:eastAsia="Calibri" w:hAnsiTheme="minorHAnsi" w:cstheme="minorHAnsi"/>
          <w:bCs/>
          <w:iCs/>
          <w:szCs w:val="24"/>
        </w:rPr>
        <w:t>(oddaljenost zatrjevanega vzroka od posledice, interes tožnikov za izdajo uporabnega dovoljenja, smisel in namen postopka izdaje uporabnega dovoljenja) ne morejo utemeljiti pripisljivosti škode izdanemu uporabnemu dovoljenju. Ker sta bila tožnika takrat že vsaj publicianska lastnika stanovanja, bi ju škoda zaradi poplav, ki je oziroma bi nastala ne glede na uporabno dovoljenje, v vsakem primeru prizadela. Škoda, ker naj bi tožnika z zavrnitvijo izdaje uporabnega dovoljenja lažje uveljavljala jamčevalne zahtevke zoper prodajalca, pa je plod gole špekulacije. Ker nima povezave s smislom in namenom uporabnega dovoljenja (odprava upravnopravne ovire, določene predvsem zaradi varstva javnega interesa) in ker je zato zunaj kroga predvidljivih posledic izdaje nezakonitega uporabnega dovoljenja, je vrednotno ni mogoče pripisati ravnanju organa tožene stranke.</w:t>
      </w:r>
      <w:r>
        <w:rPr>
          <w:rFonts w:asciiTheme="minorHAnsi" w:eastAsia="Calibri" w:hAnsiTheme="minorHAnsi" w:cstheme="minorHAnsi"/>
          <w:bCs/>
          <w:iCs/>
          <w:szCs w:val="24"/>
        </w:rPr>
        <w:t>«</w:t>
      </w:r>
    </w:p>
    <w:p w14:paraId="771D05DE"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2F770930" w14:textId="0EB1C5CF" w:rsidR="00A12B9E" w:rsidRPr="009F67C8" w:rsidRDefault="00A12B9E" w:rsidP="00A12B9E">
      <w:pPr>
        <w:spacing w:after="0"/>
        <w:jc w:val="both"/>
        <w:rPr>
          <w:rFonts w:asciiTheme="minorHAnsi" w:eastAsia="Calibri" w:hAnsiTheme="minorHAnsi" w:cstheme="minorHAnsi"/>
          <w:bCs/>
          <w:iCs/>
          <w:color w:val="007466"/>
        </w:rPr>
      </w:pPr>
      <w:r w:rsidRPr="009F67C8">
        <w:rPr>
          <w:rFonts w:asciiTheme="minorHAnsi" w:eastAsia="Calibri" w:hAnsiTheme="minorHAnsi" w:cstheme="minorHAnsi"/>
          <w:bCs/>
          <w:iCs/>
          <w:color w:val="007466"/>
        </w:rPr>
        <w:t>S</w:t>
      </w:r>
      <w:r w:rsidRPr="009F67C8">
        <w:rPr>
          <w:rFonts w:asciiTheme="minorHAnsi" w:eastAsia="Calibri" w:hAnsiTheme="minorHAnsi" w:cstheme="minorHAnsi"/>
          <w:bCs/>
          <w:iCs/>
          <w:color w:val="007466"/>
          <w:szCs w:val="24"/>
        </w:rPr>
        <w:t xml:space="preserve">odba Višjega sodišča v Ljubljani opr. št. II Cp 708/2023 z dne 3. 10. 2023, plačilo odškodnine zaradi </w:t>
      </w:r>
      <w:r w:rsidRPr="009F67C8">
        <w:rPr>
          <w:rFonts w:asciiTheme="minorHAnsi" w:eastAsia="Calibri" w:hAnsiTheme="minorHAnsi" w:cstheme="minorHAnsi"/>
          <w:bCs/>
          <w:iCs/>
          <w:color w:val="007466"/>
        </w:rPr>
        <w:t>protipravnega ravnanja ministra za pravosodje, ki ni dal soglasja k sklepu OZ za zvišanje odvetniške točke</w:t>
      </w:r>
    </w:p>
    <w:p w14:paraId="04A853E1" w14:textId="77777777" w:rsidR="00A12B9E" w:rsidRPr="009F67C8" w:rsidRDefault="00A12B9E" w:rsidP="00A12B9E">
      <w:pPr>
        <w:spacing w:after="0"/>
        <w:jc w:val="both"/>
        <w:rPr>
          <w:rFonts w:asciiTheme="minorHAnsi" w:eastAsia="Calibri" w:hAnsiTheme="minorHAnsi" w:cstheme="minorHAnsi"/>
          <w:bCs/>
          <w:iCs/>
        </w:rPr>
      </w:pPr>
    </w:p>
    <w:p w14:paraId="48A67F42" w14:textId="09359EAF"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 xml:space="preserve">Tožnik, odvetnik, je od države zahteval odškodnino za škodo, ki naj bi mu nastala, ker minister za pravosodje ni dal soglasja k sklepu </w:t>
      </w:r>
      <w:r w:rsidR="007F2892">
        <w:rPr>
          <w:rFonts w:asciiTheme="minorHAnsi" w:eastAsia="Calibri" w:hAnsiTheme="minorHAnsi" w:cstheme="minorHAnsi"/>
          <w:bCs/>
          <w:iCs/>
          <w:szCs w:val="24"/>
        </w:rPr>
        <w:t>o</w:t>
      </w:r>
      <w:r w:rsidRPr="009F67C8">
        <w:rPr>
          <w:rFonts w:asciiTheme="minorHAnsi" w:eastAsia="Calibri" w:hAnsiTheme="minorHAnsi" w:cstheme="minorHAnsi"/>
          <w:bCs/>
          <w:iCs/>
          <w:szCs w:val="24"/>
        </w:rPr>
        <w:t>dvetniške zbornice z dne 8. 12. 2015 za zvišanje odvetniške točke z 0,459</w:t>
      </w:r>
      <w:r w:rsidR="00C46608">
        <w:rPr>
          <w:rFonts w:asciiTheme="minorHAnsi" w:eastAsia="Calibri" w:hAnsiTheme="minorHAnsi" w:cstheme="minorHAnsi"/>
          <w:bCs/>
          <w:iCs/>
          <w:szCs w:val="24"/>
        </w:rPr>
        <w:t xml:space="preserve"> evra</w:t>
      </w:r>
      <w:r w:rsidRPr="009F67C8">
        <w:rPr>
          <w:rFonts w:asciiTheme="minorHAnsi" w:eastAsia="Calibri" w:hAnsiTheme="minorHAnsi" w:cstheme="minorHAnsi"/>
          <w:bCs/>
          <w:iCs/>
          <w:szCs w:val="24"/>
        </w:rPr>
        <w:t xml:space="preserve"> na 0,61</w:t>
      </w:r>
      <w:r w:rsidR="007F2892">
        <w:rPr>
          <w:rFonts w:asciiTheme="minorHAnsi" w:eastAsia="Calibri" w:hAnsiTheme="minorHAnsi" w:cstheme="minorHAnsi"/>
          <w:bCs/>
          <w:iCs/>
          <w:szCs w:val="24"/>
        </w:rPr>
        <w:t xml:space="preserve"> </w:t>
      </w:r>
      <w:r w:rsidR="00465541">
        <w:rPr>
          <w:rFonts w:asciiTheme="minorHAnsi" w:eastAsia="Calibri" w:hAnsiTheme="minorHAnsi" w:cstheme="minorHAnsi"/>
          <w:bCs/>
          <w:iCs/>
          <w:szCs w:val="24"/>
        </w:rPr>
        <w:t>evr</w:t>
      </w:r>
      <w:r w:rsidR="007F2892">
        <w:rPr>
          <w:rFonts w:asciiTheme="minorHAnsi" w:eastAsia="Calibri" w:hAnsiTheme="minorHAnsi" w:cstheme="minorHAnsi"/>
          <w:bCs/>
          <w:iCs/>
          <w:szCs w:val="24"/>
        </w:rPr>
        <w:t>a</w:t>
      </w:r>
      <w:r w:rsidR="00465541">
        <w:rPr>
          <w:rFonts w:asciiTheme="minorHAnsi" w:eastAsia="Calibri" w:hAnsiTheme="minorHAnsi" w:cstheme="minorHAnsi"/>
          <w:bCs/>
          <w:iCs/>
          <w:szCs w:val="24"/>
        </w:rPr>
        <w:t>.</w:t>
      </w:r>
      <w:r w:rsidRPr="009F67C8">
        <w:rPr>
          <w:rFonts w:asciiTheme="minorHAnsi" w:eastAsia="Calibri" w:hAnsiTheme="minorHAnsi" w:cstheme="minorHAnsi"/>
          <w:bCs/>
          <w:iCs/>
          <w:szCs w:val="24"/>
        </w:rPr>
        <w:t xml:space="preserve"> Tožnik je zahteval povrnitev razlike med </w:t>
      </w:r>
      <w:r w:rsidRPr="009F67C8">
        <w:rPr>
          <w:rFonts w:asciiTheme="minorHAnsi" w:eastAsia="Calibri" w:hAnsiTheme="minorHAnsi" w:cstheme="minorHAnsi"/>
          <w:bCs/>
          <w:iCs/>
          <w:szCs w:val="24"/>
        </w:rPr>
        <w:lastRenderedPageBreak/>
        <w:t>prometom, ki je bil dejansko obračunan, in prometom, ki bi bil obračunan, če bi bila vrednost odvetniške točke usklajena.</w:t>
      </w:r>
    </w:p>
    <w:p w14:paraId="366CDA5F"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09024EB9" w14:textId="29F85D85" w:rsidR="00A12B9E" w:rsidRPr="009F67C8" w:rsidRDefault="00A12B9E" w:rsidP="00A12B9E">
      <w:pPr>
        <w:spacing w:after="0" w:line="240" w:lineRule="auto"/>
        <w:jc w:val="both"/>
        <w:rPr>
          <w:rFonts w:asciiTheme="minorHAnsi" w:eastAsia="Calibri" w:hAnsiTheme="minorHAnsi" w:cstheme="minorHAnsi"/>
          <w:bCs/>
          <w:i/>
          <w:szCs w:val="24"/>
        </w:rPr>
      </w:pPr>
      <w:r w:rsidRPr="009F67C8">
        <w:rPr>
          <w:rFonts w:asciiTheme="minorHAnsi" w:eastAsia="Calibri" w:hAnsiTheme="minorHAnsi" w:cstheme="minorHAnsi"/>
          <w:bCs/>
          <w:i/>
          <w:szCs w:val="24"/>
        </w:rPr>
        <w:t>Glede zavrženja tožbe zaradi neizpolnitve procesne predpostavke 27. člena ZDOdv za določen</w:t>
      </w:r>
      <w:r w:rsidR="007F2892">
        <w:rPr>
          <w:rFonts w:asciiTheme="minorHAnsi" w:eastAsia="Calibri" w:hAnsiTheme="minorHAnsi" w:cstheme="minorHAnsi"/>
          <w:bCs/>
          <w:i/>
          <w:szCs w:val="24"/>
        </w:rPr>
        <w:t>i</w:t>
      </w:r>
      <w:r w:rsidRPr="009F67C8">
        <w:rPr>
          <w:rFonts w:asciiTheme="minorHAnsi" w:eastAsia="Calibri" w:hAnsiTheme="minorHAnsi" w:cstheme="minorHAnsi"/>
          <w:bCs/>
          <w:i/>
          <w:szCs w:val="24"/>
        </w:rPr>
        <w:t xml:space="preserve"> del zahtevka: </w:t>
      </w:r>
    </w:p>
    <w:p w14:paraId="3892CB60"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7290F63E" w14:textId="7216E59D"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 xml:space="preserve">Ker zahtevek zajema isti tožbeni temelj kot zahtevek, za katerega je tožnik takšen predhodni </w:t>
      </w:r>
      <w:r w:rsidR="00CA1BB0">
        <w:rPr>
          <w:rFonts w:asciiTheme="minorHAnsi" w:eastAsia="Calibri" w:hAnsiTheme="minorHAnsi" w:cstheme="minorHAnsi"/>
          <w:bCs/>
          <w:iCs/>
          <w:szCs w:val="24"/>
        </w:rPr>
        <w:t xml:space="preserve">predlog </w:t>
      </w:r>
      <w:r w:rsidR="00CA1BB0" w:rsidRPr="00745F0D">
        <w:rPr>
          <w:rFonts w:asciiTheme="minorHAnsi" w:eastAsia="Calibri" w:hAnsiTheme="minorHAnsi" w:cstheme="minorHAnsi"/>
          <w:bCs/>
          <w:iCs/>
          <w:szCs w:val="24"/>
        </w:rPr>
        <w:t>podal</w:t>
      </w:r>
      <w:r w:rsidRPr="00745F0D">
        <w:rPr>
          <w:rFonts w:asciiTheme="minorHAnsi" w:eastAsia="Calibri" w:hAnsiTheme="minorHAnsi" w:cstheme="minorHAnsi"/>
          <w:bCs/>
          <w:iCs/>
          <w:szCs w:val="24"/>
        </w:rPr>
        <w:t>,</w:t>
      </w:r>
      <w:r w:rsidRPr="009F67C8">
        <w:rPr>
          <w:rFonts w:asciiTheme="minorHAnsi" w:eastAsia="Calibri" w:hAnsiTheme="minorHAnsi" w:cstheme="minorHAnsi"/>
          <w:bCs/>
          <w:iCs/>
          <w:szCs w:val="24"/>
        </w:rPr>
        <w:t xml:space="preserve"> le da se nanaša na drugo obdobje, in ker je bil temelj prerekan, je očitno, da tožnik tudi z naknadnim, dodatnim zahtevkom iz istega škodnega dogodka ne bi bil uspešen. Tudi sicer morebiten uspešn</w:t>
      </w:r>
      <w:r w:rsidR="007F2892">
        <w:rPr>
          <w:rFonts w:asciiTheme="minorHAnsi" w:eastAsia="Calibri" w:hAnsiTheme="minorHAnsi" w:cstheme="minorHAnsi"/>
          <w:bCs/>
          <w:iCs/>
          <w:szCs w:val="24"/>
        </w:rPr>
        <w:t>i</w:t>
      </w:r>
      <w:r w:rsidRPr="009F67C8">
        <w:rPr>
          <w:rFonts w:asciiTheme="minorHAnsi" w:eastAsia="Calibri" w:hAnsiTheme="minorHAnsi" w:cstheme="minorHAnsi"/>
          <w:bCs/>
          <w:iCs/>
          <w:szCs w:val="24"/>
        </w:rPr>
        <w:t xml:space="preserve"> predhodni postopek (poskus mirne rešitve spora za ta del zahtevka) pravde ne bi preprečil, temveč bi le zmanjšal tožnikov zahtevek (v vsakem primeru bi tekla pravda za večji del odškodninskega zahtevka, ki ga je državno odvetništvo pred tem že zavrnilo). Odločitev o zavrženju zahtevka ne bi razbremenila sodstva (oziroma državnega odvetništva), temveč </w:t>
      </w:r>
      <w:r w:rsidR="007F2892">
        <w:rPr>
          <w:rFonts w:asciiTheme="minorHAnsi" w:eastAsia="Calibri" w:hAnsiTheme="minorHAnsi" w:cstheme="minorHAnsi"/>
          <w:bCs/>
          <w:iCs/>
          <w:szCs w:val="24"/>
        </w:rPr>
        <w:t xml:space="preserve">ga </w:t>
      </w:r>
      <w:r w:rsidRPr="009F67C8">
        <w:rPr>
          <w:rFonts w:asciiTheme="minorHAnsi" w:eastAsia="Calibri" w:hAnsiTheme="minorHAnsi" w:cstheme="minorHAnsi"/>
          <w:bCs/>
          <w:iCs/>
          <w:szCs w:val="24"/>
        </w:rPr>
        <w:t>kvečjemu dodatno obremenila (ker bi o zadevi tekli dve pravdi namesto ene). Sankcioniranje opustitve predpisanega poskusa mirne rešitve spora z zavrženjem tožbe posega v pravico do sodnega varstva. Zato je takšna sankcija v dani situaciji, ko odločitev ne služi (več) uresničitvi namena predpisane dolžnosti oseb, ki so v sporu z državo, nesprejemljiva. Očitno je, da je bila vložitev tožbe za varstvo tožnikovih pravic neizbežna.</w:t>
      </w:r>
    </w:p>
    <w:p w14:paraId="3E439698"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41F5189D" w14:textId="1A505B22" w:rsidR="00A12B9E" w:rsidRPr="009F67C8" w:rsidRDefault="00A12B9E" w:rsidP="00A12B9E">
      <w:pPr>
        <w:spacing w:after="0" w:line="240" w:lineRule="auto"/>
        <w:jc w:val="both"/>
        <w:rPr>
          <w:rFonts w:asciiTheme="minorHAnsi" w:eastAsia="Calibri" w:hAnsiTheme="minorHAnsi" w:cstheme="minorHAnsi"/>
          <w:bCs/>
          <w:i/>
          <w:szCs w:val="24"/>
        </w:rPr>
      </w:pPr>
      <w:r w:rsidRPr="009F67C8">
        <w:rPr>
          <w:rFonts w:asciiTheme="minorHAnsi" w:eastAsia="Calibri" w:hAnsiTheme="minorHAnsi" w:cstheme="minorHAnsi"/>
          <w:bCs/>
          <w:i/>
          <w:szCs w:val="24"/>
        </w:rPr>
        <w:t xml:space="preserve">Glede odločitve (neizdaje soglasja k sklepu </w:t>
      </w:r>
      <w:r w:rsidR="007F2892">
        <w:rPr>
          <w:rFonts w:asciiTheme="minorHAnsi" w:eastAsia="Calibri" w:hAnsiTheme="minorHAnsi" w:cstheme="minorHAnsi"/>
          <w:bCs/>
          <w:i/>
          <w:szCs w:val="24"/>
        </w:rPr>
        <w:t>o</w:t>
      </w:r>
      <w:r w:rsidRPr="009F67C8">
        <w:rPr>
          <w:rFonts w:asciiTheme="minorHAnsi" w:eastAsia="Calibri" w:hAnsiTheme="minorHAnsi" w:cstheme="minorHAnsi"/>
          <w:bCs/>
          <w:i/>
          <w:szCs w:val="24"/>
        </w:rPr>
        <w:t xml:space="preserve">dvetniške zbornice) ministra in odškodninske odgovornosti države: </w:t>
      </w:r>
    </w:p>
    <w:p w14:paraId="72BE1F3E"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02C1700F" w14:textId="7830CFFC"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 xml:space="preserve">Tako v sodni praksi kot v literaturi je uveljavljeno stališče, da za odškodninsko odgovornost države ne zadošča nezakonitost odločbe, temveč se zahteva še dodaten, jasen element protipravnosti </w:t>
      </w:r>
      <w:r w:rsidR="007F2892">
        <w:rPr>
          <w:rFonts w:asciiTheme="minorHAnsi" w:eastAsia="Calibri" w:hAnsiTheme="minorHAnsi" w:cstheme="minorHAnsi"/>
          <w:bCs/>
          <w:iCs/>
          <w:szCs w:val="24"/>
        </w:rPr>
        <w:t>–</w:t>
      </w:r>
      <w:r w:rsidR="007F2892" w:rsidRPr="009F67C8">
        <w:rPr>
          <w:rFonts w:asciiTheme="minorHAnsi" w:eastAsia="Calibri" w:hAnsiTheme="minorHAnsi" w:cstheme="minorHAnsi"/>
          <w:bCs/>
          <w:iCs/>
          <w:szCs w:val="24"/>
        </w:rPr>
        <w:t xml:space="preserve"> </w:t>
      </w:r>
      <w:r w:rsidRPr="009F67C8">
        <w:rPr>
          <w:rFonts w:asciiTheme="minorHAnsi" w:eastAsia="Calibri" w:hAnsiTheme="minorHAnsi" w:cstheme="minorHAnsi"/>
          <w:bCs/>
          <w:iCs/>
          <w:szCs w:val="24"/>
        </w:rPr>
        <w:t>n</w:t>
      </w:r>
      <w:r w:rsidR="007F2892">
        <w:rPr>
          <w:rFonts w:asciiTheme="minorHAnsi" w:eastAsia="Calibri" w:hAnsiTheme="minorHAnsi" w:cstheme="minorHAnsi"/>
          <w:bCs/>
          <w:iCs/>
          <w:szCs w:val="24"/>
        </w:rPr>
        <w:t xml:space="preserve">a </w:t>
      </w:r>
      <w:r w:rsidRPr="009F67C8">
        <w:rPr>
          <w:rFonts w:asciiTheme="minorHAnsi" w:eastAsia="Calibri" w:hAnsiTheme="minorHAnsi" w:cstheme="minorHAnsi"/>
          <w:bCs/>
          <w:iCs/>
          <w:szCs w:val="24"/>
        </w:rPr>
        <w:t>pr</w:t>
      </w:r>
      <w:r w:rsidR="007F2892">
        <w:rPr>
          <w:rFonts w:asciiTheme="minorHAnsi" w:eastAsia="Calibri" w:hAnsiTheme="minorHAnsi" w:cstheme="minorHAnsi"/>
          <w:bCs/>
          <w:iCs/>
          <w:szCs w:val="24"/>
        </w:rPr>
        <w:t>imer</w:t>
      </w:r>
      <w:r w:rsidRPr="009F67C8">
        <w:rPr>
          <w:rFonts w:asciiTheme="minorHAnsi" w:eastAsia="Calibri" w:hAnsiTheme="minorHAnsi" w:cstheme="minorHAnsi"/>
          <w:bCs/>
          <w:iCs/>
          <w:szCs w:val="24"/>
        </w:rPr>
        <w:t xml:space="preserve"> zloraba oblasti in izdaja nezakonite odločbe z namenom škodovati tretji osebi. Gre za očitno napačnost, zlonamernost, nespoštovanje ustaljene prakse. Ugotovitev nezakonitosti upravne odločbe je sicer nujen, ne pa zadosten pogoj za odškodninsko odgovornost. Če to velja za odločanje upravnih organov (ki niso neodvisni) v upravnem postopku (ki ga natančno urejajo ZUP in drugi predpisi), toliko bolj velja za javnopravno razmerje med nosilcem javnega pooblastila (tožnikom odvetnikom) in državo (toženko).</w:t>
      </w:r>
    </w:p>
    <w:p w14:paraId="51F49D88"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304C3916" w14:textId="03A7E273"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 xml:space="preserve">Zmotno je tožnikovo stališče, da v obravnavanem primeru protipravnost izhaja že iz odločitve </w:t>
      </w:r>
      <w:r w:rsidR="007F2892">
        <w:rPr>
          <w:rFonts w:asciiTheme="minorHAnsi" w:eastAsia="Calibri" w:hAnsiTheme="minorHAnsi" w:cstheme="minorHAnsi"/>
          <w:bCs/>
          <w:iCs/>
          <w:szCs w:val="24"/>
        </w:rPr>
        <w:t>u</w:t>
      </w:r>
      <w:r w:rsidRPr="009F67C8">
        <w:rPr>
          <w:rFonts w:asciiTheme="minorHAnsi" w:eastAsia="Calibri" w:hAnsiTheme="minorHAnsi" w:cstheme="minorHAnsi"/>
          <w:bCs/>
          <w:iCs/>
          <w:szCs w:val="24"/>
        </w:rPr>
        <w:t xml:space="preserve">pravnega sodišča, ki je tožbi ugodilo in izpodbijani akt odpravilo. Protipravnosti namreč sploh ni presojalo, temveč je tožbi ugodilo že zato, ker ji toženka ni več nasprotovala oziroma je celo sama izrecno predlagala, naj sodišče tožbi ugodi in izpodbijani akt odpravi ter zadevo vrne Ministrstvu za pravosodje v ponovni postopek. </w:t>
      </w:r>
    </w:p>
    <w:p w14:paraId="7736C0D4"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0A907BEE" w14:textId="03B22668"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 xml:space="preserve">Obrazložitev spornega akta ministra je očitno skopa, pomanjkljiva. Vendar po presoji drugostopenjskega sodišča ni samovoljna ali zlonamerna. Ni res, da je vsebinsko prazna. V njej je minister navedel, da soglasja ne bo dal, ker naj bi se vprašanje zvišanja odvetniške točke obravnavalo hkrati z napovedano spremembo Zakona o odvetništvu. Ob tem ni mogoče spregledati dejstva, da je </w:t>
      </w:r>
      <w:r w:rsidR="007F2892">
        <w:rPr>
          <w:rFonts w:asciiTheme="minorHAnsi" w:eastAsia="Calibri" w:hAnsiTheme="minorHAnsi" w:cstheme="minorHAnsi"/>
          <w:bCs/>
          <w:iCs/>
          <w:szCs w:val="24"/>
        </w:rPr>
        <w:t>o</w:t>
      </w:r>
      <w:r w:rsidRPr="009F67C8">
        <w:rPr>
          <w:rFonts w:asciiTheme="minorHAnsi" w:eastAsia="Calibri" w:hAnsiTheme="minorHAnsi" w:cstheme="minorHAnsi"/>
          <w:bCs/>
          <w:iCs/>
          <w:szCs w:val="24"/>
        </w:rPr>
        <w:t xml:space="preserve">dvetniška zbornica že pol leta pred tem predlagala zvišanje vrednosti odvetniške točke in je bilo to s strani ministra zavrnjeno iz razloga, </w:t>
      </w:r>
      <w:r w:rsidR="007F2892">
        <w:rPr>
          <w:rFonts w:asciiTheme="minorHAnsi" w:eastAsia="Calibri" w:hAnsiTheme="minorHAnsi" w:cstheme="minorHAnsi"/>
          <w:bCs/>
          <w:iCs/>
          <w:szCs w:val="24"/>
        </w:rPr>
        <w:t>da</w:t>
      </w:r>
      <w:r w:rsidR="007F2892" w:rsidRPr="009F67C8">
        <w:rPr>
          <w:rFonts w:asciiTheme="minorHAnsi" w:eastAsia="Calibri" w:hAnsiTheme="minorHAnsi" w:cstheme="minorHAnsi"/>
          <w:bCs/>
          <w:iCs/>
          <w:szCs w:val="24"/>
        </w:rPr>
        <w:t xml:space="preserve"> </w:t>
      </w:r>
      <w:r w:rsidRPr="009F67C8">
        <w:rPr>
          <w:rFonts w:asciiTheme="minorHAnsi" w:eastAsia="Calibri" w:hAnsiTheme="minorHAnsi" w:cstheme="minorHAnsi"/>
          <w:bCs/>
          <w:iCs/>
          <w:szCs w:val="24"/>
        </w:rPr>
        <w:t>znaki okrevanja gospodarstva v Republiki Sloveniji še niso na ravni, ki bi omogočala povišanje vrednosti odvetniške točke.</w:t>
      </w:r>
    </w:p>
    <w:p w14:paraId="66571345" w14:textId="64780473"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lastRenderedPageBreak/>
        <w:t>Treba je upoštevati tudi, da je šlo v teh dveh primerih za prvo odločanje o spremembi odvetniške točke po njenem spreje</w:t>
      </w:r>
      <w:r w:rsidR="007F2892">
        <w:rPr>
          <w:rFonts w:asciiTheme="minorHAnsi" w:eastAsia="Calibri" w:hAnsiTheme="minorHAnsi" w:cstheme="minorHAnsi"/>
          <w:bCs/>
          <w:iCs/>
          <w:szCs w:val="24"/>
        </w:rPr>
        <w:t>tj</w:t>
      </w:r>
      <w:r w:rsidRPr="009F67C8">
        <w:rPr>
          <w:rFonts w:asciiTheme="minorHAnsi" w:eastAsia="Calibri" w:hAnsiTheme="minorHAnsi" w:cstheme="minorHAnsi"/>
          <w:bCs/>
          <w:iCs/>
          <w:szCs w:val="24"/>
        </w:rPr>
        <w:t>u oziroma za prvo uporabo tovrstnega ministrovega pooblastila. Ustaljene prakse tako še ni bilo. Tožnikovo sklicevanje na določbe ZUP o zahtevanih lastnostih upravnih aktov oziroma obveznosti obrazložitve uporabe prostega preudarka ni utemeljeno, saj ne gre za presojo akta, izdanega v postopku, ki bi ga toženka vodila o zahtevi tožnika kot stranke postopka pred toženko ali po uradni dolžnosti, torej v položaju oblastvene nadrejenosti in podrejenosti obeh strank.</w:t>
      </w:r>
    </w:p>
    <w:p w14:paraId="358B2671"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364E97DD" w14:textId="049F5600"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 xml:space="preserve">Izpolnjenost objektivnih meril iz 13. člena Odvetniške tarife ne pomeni samodejnega zvišanja vrednosti točke v smislu zavezanosti </w:t>
      </w:r>
      <w:r w:rsidR="007F2892">
        <w:rPr>
          <w:rFonts w:asciiTheme="minorHAnsi" w:eastAsia="Calibri" w:hAnsiTheme="minorHAnsi" w:cstheme="minorHAnsi"/>
          <w:bCs/>
          <w:iCs/>
          <w:szCs w:val="24"/>
        </w:rPr>
        <w:t>o</w:t>
      </w:r>
      <w:r w:rsidRPr="009F67C8">
        <w:rPr>
          <w:rFonts w:asciiTheme="minorHAnsi" w:eastAsia="Calibri" w:hAnsiTheme="minorHAnsi" w:cstheme="minorHAnsi"/>
          <w:bCs/>
          <w:iCs/>
          <w:szCs w:val="24"/>
        </w:rPr>
        <w:t xml:space="preserve">dvetniške zbornice k spremembi njene višine oziroma zavezanosti ministra k </w:t>
      </w:r>
      <w:r w:rsidR="00CA1BB0" w:rsidRPr="00745F0D">
        <w:rPr>
          <w:rFonts w:asciiTheme="minorHAnsi" w:eastAsia="Calibri" w:hAnsiTheme="minorHAnsi" w:cstheme="minorHAnsi"/>
          <w:bCs/>
          <w:iCs/>
          <w:szCs w:val="24"/>
        </w:rPr>
        <w:t xml:space="preserve">podaji </w:t>
      </w:r>
      <w:r w:rsidRPr="009F67C8">
        <w:rPr>
          <w:rFonts w:asciiTheme="minorHAnsi" w:eastAsia="Calibri" w:hAnsiTheme="minorHAnsi" w:cstheme="minorHAnsi"/>
          <w:bCs/>
          <w:iCs/>
          <w:szCs w:val="24"/>
        </w:rPr>
        <w:t>soglasja. To izhaja že iz same določbe drugega odstavka tega člena, ki določa, da je sprememba vrednosti točke možna v primeru, ko rast življenjskih potrebščin ali rast plač sodnikov v času od uveljavitve zadnjega zvišanja preseže 10 odstotkov. Določena rast življenjskih potrebščin ali plač sodnikov je torej pogoj za spremembo točke, ne pa njeno edino merilo.</w:t>
      </w:r>
    </w:p>
    <w:p w14:paraId="0024D8D3"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209EBA78" w14:textId="32DA627E"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 xml:space="preserve">Iz sklepa Vrhovnega sodišča RS opr. št. I Up 223/2017, izhaja, da pri sprejemanju sprememb Odvetniške tarife (tudi predmetne vrednosti točke) ne gre za čisto političen proces abstraktne pravne regulacije. Odločitev ministra v zvezi z uresničevanjem tega javnega pooblastila s strani </w:t>
      </w:r>
      <w:r w:rsidR="009A63E3">
        <w:rPr>
          <w:rFonts w:asciiTheme="minorHAnsi" w:eastAsia="Calibri" w:hAnsiTheme="minorHAnsi" w:cstheme="minorHAnsi"/>
          <w:bCs/>
          <w:iCs/>
          <w:szCs w:val="24"/>
        </w:rPr>
        <w:t>o</w:t>
      </w:r>
      <w:r w:rsidRPr="009F67C8">
        <w:rPr>
          <w:rFonts w:asciiTheme="minorHAnsi" w:eastAsia="Calibri" w:hAnsiTheme="minorHAnsi" w:cstheme="minorHAnsi"/>
          <w:bCs/>
          <w:iCs/>
          <w:szCs w:val="24"/>
        </w:rPr>
        <w:t xml:space="preserve">dvetniške zbornice ne more biti prepuščena njegovi prosti politični oceni, saj bi to pomenilo, da se 137. člen Ustave </w:t>
      </w:r>
      <w:r w:rsidR="009A63E3">
        <w:rPr>
          <w:rFonts w:asciiTheme="minorHAnsi" w:eastAsia="Calibri" w:hAnsiTheme="minorHAnsi" w:cstheme="minorHAnsi"/>
          <w:bCs/>
          <w:iCs/>
          <w:szCs w:val="24"/>
        </w:rPr>
        <w:t xml:space="preserve">RS </w:t>
      </w:r>
      <w:r w:rsidRPr="009F67C8">
        <w:rPr>
          <w:rFonts w:asciiTheme="minorHAnsi" w:eastAsia="Calibri" w:hAnsiTheme="minorHAnsi" w:cstheme="minorHAnsi"/>
          <w:bCs/>
          <w:iCs/>
          <w:szCs w:val="24"/>
        </w:rPr>
        <w:t>uresničuje v popolni odvisnosti od politične volje nosilca izvršne funkcije. Toženka v okviru pooblastila iz 19. člena Zakona o odvetništvu ob njegovi ustavnoskladni razlagi za varstvo z njene strani opredeljenega javnega interesa sicer nima pravice pravno nevezanega političnega veta na spremembe Odvetniške tarife, ki jih predlaga pritožnica. So pa tudi po stališču Vrhovnega sodišča RS pomembni argumenti o tem, da je sprememba potrebna ali nedopustna zaradi ekonomskih okoliščin, zastarelosti cen, primerljivih sprememb, ki vplivajo na položaj odvetništva, dostopa državljanov do pravne pomoči i</w:t>
      </w:r>
      <w:r w:rsidR="009A63E3">
        <w:rPr>
          <w:rFonts w:asciiTheme="minorHAnsi" w:eastAsia="Calibri" w:hAnsiTheme="minorHAnsi" w:cstheme="minorHAnsi"/>
          <w:bCs/>
          <w:iCs/>
          <w:szCs w:val="24"/>
        </w:rPr>
        <w:t>n drugo</w:t>
      </w:r>
      <w:r w:rsidRPr="009F67C8">
        <w:rPr>
          <w:rFonts w:asciiTheme="minorHAnsi" w:eastAsia="Calibri" w:hAnsiTheme="minorHAnsi" w:cstheme="minorHAnsi"/>
          <w:bCs/>
          <w:iCs/>
          <w:szCs w:val="24"/>
        </w:rPr>
        <w:t>.</w:t>
      </w:r>
    </w:p>
    <w:p w14:paraId="046460B2"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19DE3906" w14:textId="63FA038C"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Element protipravnosti ni</w:t>
      </w:r>
      <w:r w:rsidR="00CA1BB0">
        <w:rPr>
          <w:rFonts w:asciiTheme="minorHAnsi" w:eastAsia="Calibri" w:hAnsiTheme="minorHAnsi" w:cstheme="minorHAnsi"/>
          <w:bCs/>
          <w:iCs/>
          <w:szCs w:val="24"/>
        </w:rPr>
        <w:t xml:space="preserve"> </w:t>
      </w:r>
      <w:r w:rsidR="00CA1BB0" w:rsidRPr="00745F0D">
        <w:rPr>
          <w:rFonts w:asciiTheme="minorHAnsi" w:eastAsia="Calibri" w:hAnsiTheme="minorHAnsi" w:cstheme="minorHAnsi"/>
          <w:bCs/>
          <w:iCs/>
          <w:szCs w:val="24"/>
        </w:rPr>
        <w:t>podan</w:t>
      </w:r>
      <w:r w:rsidRPr="00A35D02">
        <w:rPr>
          <w:rFonts w:asciiTheme="minorHAnsi" w:eastAsia="Calibri" w:hAnsiTheme="minorHAnsi" w:cstheme="minorHAnsi"/>
          <w:bCs/>
          <w:iCs/>
          <w:szCs w:val="24"/>
        </w:rPr>
        <w:t>.</w:t>
      </w:r>
      <w:r w:rsidRPr="009F67C8">
        <w:rPr>
          <w:rFonts w:asciiTheme="minorHAnsi" w:eastAsia="Calibri" w:hAnsiTheme="minorHAnsi" w:cstheme="minorHAnsi"/>
          <w:bCs/>
          <w:iCs/>
          <w:szCs w:val="24"/>
        </w:rPr>
        <w:t xml:space="preserve"> Čeprav skopo, je minister svojo odločitev obrazložil. Ni mu mogoče očitati, da ni uporabil jasne določbe zakona ali da je predpis zaradi svoje pristranskosti namerno razlagal v nasprotju z ustaljeno prakso (saj te glede spremembe Odvetniške tarife v tistem trenutku sploh še ni bilo).</w:t>
      </w:r>
    </w:p>
    <w:p w14:paraId="7D3E6308"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5D6A3186" w14:textId="7C1B82DD" w:rsidR="00A12B9E" w:rsidRPr="009F67C8" w:rsidRDefault="00A12B9E" w:rsidP="00A12B9E">
      <w:pPr>
        <w:spacing w:after="0"/>
        <w:jc w:val="both"/>
        <w:rPr>
          <w:rFonts w:asciiTheme="minorHAnsi" w:hAnsiTheme="minorHAnsi" w:cstheme="minorHAnsi"/>
          <w:bCs/>
          <w:iCs/>
          <w:color w:val="007466"/>
        </w:rPr>
      </w:pPr>
      <w:r w:rsidRPr="009F67C8">
        <w:rPr>
          <w:rFonts w:asciiTheme="minorHAnsi" w:hAnsiTheme="minorHAnsi" w:cstheme="minorHAnsi"/>
          <w:bCs/>
          <w:iCs/>
          <w:color w:val="007466"/>
        </w:rPr>
        <w:t>Sodba Višjega sodišča v Mariboru opr. št. I Cp 605/2023 z dne 15. 11. 2023, plačilo odškodnine zaradi škode, povezane z izgradnjo avtoceste na trasi Maribor</w:t>
      </w:r>
      <w:r w:rsidR="009A63E3">
        <w:rPr>
          <w:rFonts w:asciiTheme="minorHAnsi" w:hAnsiTheme="minorHAnsi" w:cstheme="minorHAnsi"/>
          <w:bCs/>
          <w:iCs/>
          <w:color w:val="007466"/>
        </w:rPr>
        <w:t>–</w:t>
      </w:r>
      <w:r w:rsidRPr="009F67C8">
        <w:rPr>
          <w:rFonts w:asciiTheme="minorHAnsi" w:hAnsiTheme="minorHAnsi" w:cstheme="minorHAnsi"/>
          <w:bCs/>
          <w:iCs/>
          <w:color w:val="007466"/>
        </w:rPr>
        <w:t>Lenart</w:t>
      </w:r>
    </w:p>
    <w:p w14:paraId="4DFAD931" w14:textId="77777777" w:rsidR="00A12B9E" w:rsidRPr="009F67C8" w:rsidRDefault="00A12B9E" w:rsidP="00A12B9E">
      <w:pPr>
        <w:pStyle w:val="Odstavekseznama"/>
        <w:spacing w:after="0"/>
        <w:jc w:val="both"/>
        <w:rPr>
          <w:rFonts w:asciiTheme="minorHAnsi" w:hAnsiTheme="minorHAnsi" w:cstheme="minorHAnsi"/>
          <w:bCs/>
          <w:iCs/>
        </w:rPr>
      </w:pPr>
    </w:p>
    <w:p w14:paraId="2B6AFBC7" w14:textId="1B78780C"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Sodišče prve stopnje je prvotno tožbenemu zahtevku tožnikov na izplačilo odškodnine za materialno škodo in duševne bolečine ugodilo, sodišče druge stopnje pa je odločitev potrdilo. Vrhovno sodišče RS je odločitev razveljavilo zaradi neustrezne pravne podlage in predlagalo uporabo določbe 26. člena Ustave RS in ne </w:t>
      </w:r>
      <w:r w:rsidRPr="00681F26">
        <w:rPr>
          <w:rFonts w:asciiTheme="minorHAnsi" w:hAnsiTheme="minorHAnsi" w:cstheme="minorHAnsi"/>
          <w:bCs/>
          <w:iCs/>
          <w:szCs w:val="24"/>
        </w:rPr>
        <w:t>OZ.</w:t>
      </w:r>
      <w:r w:rsidRPr="009F67C8">
        <w:rPr>
          <w:rFonts w:asciiTheme="minorHAnsi" w:hAnsiTheme="minorHAnsi" w:cstheme="minorHAnsi"/>
          <w:bCs/>
          <w:iCs/>
          <w:szCs w:val="24"/>
        </w:rPr>
        <w:t xml:space="preserve"> </w:t>
      </w:r>
    </w:p>
    <w:p w14:paraId="4249C601" w14:textId="77777777" w:rsidR="00A12B9E" w:rsidRPr="009F67C8" w:rsidRDefault="00A12B9E" w:rsidP="00A12B9E">
      <w:pPr>
        <w:spacing w:after="0" w:line="240" w:lineRule="auto"/>
        <w:jc w:val="both"/>
        <w:rPr>
          <w:rFonts w:asciiTheme="minorHAnsi" w:hAnsiTheme="minorHAnsi" w:cstheme="minorHAnsi"/>
          <w:bCs/>
          <w:iCs/>
          <w:szCs w:val="24"/>
        </w:rPr>
      </w:pPr>
    </w:p>
    <w:p w14:paraId="233DDD7F" w14:textId="54AFC803"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Ob uporabi 26. člena Ustave RS pri ugotavljanju odškodninske odgovornosti Republike Slovenije </w:t>
      </w:r>
      <w:r w:rsidR="009A63E3">
        <w:rPr>
          <w:rFonts w:asciiTheme="minorHAnsi" w:hAnsiTheme="minorHAnsi" w:cstheme="minorHAnsi"/>
          <w:bCs/>
          <w:iCs/>
          <w:szCs w:val="24"/>
        </w:rPr>
        <w:t xml:space="preserve">je </w:t>
      </w:r>
      <w:r w:rsidRPr="009F67C8">
        <w:rPr>
          <w:rFonts w:asciiTheme="minorHAnsi" w:hAnsiTheme="minorHAnsi" w:cstheme="minorHAnsi"/>
          <w:bCs/>
          <w:iCs/>
          <w:szCs w:val="24"/>
        </w:rPr>
        <w:t>treb</w:t>
      </w:r>
      <w:r w:rsidR="009A63E3">
        <w:rPr>
          <w:rFonts w:asciiTheme="minorHAnsi" w:hAnsiTheme="minorHAnsi" w:cstheme="minorHAnsi"/>
          <w:bCs/>
          <w:iCs/>
          <w:szCs w:val="24"/>
        </w:rPr>
        <w:t>a</w:t>
      </w:r>
      <w:r w:rsidRPr="009F67C8">
        <w:rPr>
          <w:rFonts w:asciiTheme="minorHAnsi" w:hAnsiTheme="minorHAnsi" w:cstheme="minorHAnsi"/>
          <w:bCs/>
          <w:iCs/>
          <w:szCs w:val="24"/>
        </w:rPr>
        <w:t xml:space="preserve"> presojati, ali so izpolnjene vse predpostavke odškodninske odgovornosti, ali je prišlo do škodnega dogodka, ali je izkazano protipravno ravnanje (opustitev) državnega organa v zvezi z izvajanjem oblasti, ali je nastala pravno priznana škoda in ali </w:t>
      </w:r>
      <w:r w:rsidR="00E53851">
        <w:rPr>
          <w:rFonts w:asciiTheme="minorHAnsi" w:hAnsiTheme="minorHAnsi" w:cstheme="minorHAnsi"/>
          <w:bCs/>
          <w:iCs/>
          <w:szCs w:val="24"/>
        </w:rPr>
        <w:t>obstaja</w:t>
      </w:r>
      <w:r w:rsidRPr="009F67C8">
        <w:rPr>
          <w:rFonts w:asciiTheme="minorHAnsi" w:hAnsiTheme="minorHAnsi" w:cstheme="minorHAnsi"/>
          <w:bCs/>
          <w:iCs/>
          <w:szCs w:val="24"/>
        </w:rPr>
        <w:t xml:space="preserve"> vzročna zveza med ravnanjem in škodo. Ugotavlja se, ali je državnim organom mogoče očitati </w:t>
      </w:r>
      <w:r w:rsidRPr="009F67C8">
        <w:rPr>
          <w:rFonts w:asciiTheme="minorHAnsi" w:hAnsiTheme="minorHAnsi" w:cstheme="minorHAnsi"/>
          <w:bCs/>
          <w:iCs/>
          <w:szCs w:val="24"/>
        </w:rPr>
        <w:lastRenderedPageBreak/>
        <w:t xml:space="preserve">protipravno oblastveno ravnanje, torej storitev ali opustitev. Poseg v človekovo pravico sam po sebi še ne pomeni protipravnosti v smislu 26. člena Ustave RS. Pojem protipravnosti je treba napolniti z upoštevanjem narave delovanja državnega organa ali nosilca javnih pooblastil ter </w:t>
      </w:r>
      <w:r w:rsidR="009A63E3">
        <w:rPr>
          <w:rFonts w:asciiTheme="minorHAnsi" w:hAnsiTheme="minorHAnsi" w:cstheme="minorHAnsi"/>
          <w:bCs/>
          <w:iCs/>
          <w:szCs w:val="24"/>
        </w:rPr>
        <w:t>vsakokratnih posamez</w:t>
      </w:r>
      <w:r w:rsidRPr="009F67C8">
        <w:rPr>
          <w:rFonts w:asciiTheme="minorHAnsi" w:hAnsiTheme="minorHAnsi" w:cstheme="minorHAnsi"/>
          <w:bCs/>
          <w:iCs/>
          <w:szCs w:val="24"/>
        </w:rPr>
        <w:t>nih okoliščin. Presoja</w:t>
      </w:r>
      <w:r w:rsidRPr="009F67C8">
        <w:rPr>
          <w:rFonts w:asciiTheme="minorHAnsi" w:hAnsiTheme="minorHAnsi" w:cstheme="minorHAnsi"/>
          <w:bCs/>
          <w:iCs/>
          <w:spacing w:val="40"/>
          <w:szCs w:val="24"/>
        </w:rPr>
        <w:t xml:space="preserve"> </w:t>
      </w:r>
      <w:r w:rsidRPr="009F67C8">
        <w:rPr>
          <w:rFonts w:asciiTheme="minorHAnsi" w:hAnsiTheme="minorHAnsi" w:cstheme="minorHAnsi"/>
          <w:bCs/>
          <w:iCs/>
          <w:szCs w:val="24"/>
        </w:rPr>
        <w:t>protipravnosti</w:t>
      </w:r>
      <w:r w:rsidRPr="009F67C8">
        <w:rPr>
          <w:rFonts w:asciiTheme="minorHAnsi" w:hAnsiTheme="minorHAnsi" w:cstheme="minorHAnsi"/>
          <w:bCs/>
          <w:iCs/>
          <w:spacing w:val="52"/>
          <w:szCs w:val="24"/>
        </w:rPr>
        <w:t xml:space="preserve"> </w:t>
      </w:r>
      <w:r w:rsidRPr="009F67C8">
        <w:rPr>
          <w:rFonts w:asciiTheme="minorHAnsi" w:hAnsiTheme="minorHAnsi" w:cstheme="minorHAnsi"/>
          <w:bCs/>
          <w:iCs/>
          <w:szCs w:val="24"/>
        </w:rPr>
        <w:t>ravnanja zahteva tehtanje</w:t>
      </w:r>
      <w:r w:rsidRPr="009F67C8">
        <w:rPr>
          <w:rFonts w:asciiTheme="minorHAnsi" w:hAnsiTheme="minorHAnsi" w:cstheme="minorHAnsi"/>
          <w:bCs/>
          <w:iCs/>
          <w:spacing w:val="52"/>
          <w:szCs w:val="24"/>
        </w:rPr>
        <w:t xml:space="preserve"> </w:t>
      </w:r>
      <w:r w:rsidRPr="009F67C8">
        <w:rPr>
          <w:rFonts w:asciiTheme="minorHAnsi" w:hAnsiTheme="minorHAnsi" w:cstheme="minorHAnsi"/>
          <w:bCs/>
          <w:iCs/>
          <w:szCs w:val="24"/>
        </w:rPr>
        <w:t>interesov (javni</w:t>
      </w:r>
      <w:r w:rsidRPr="009F67C8">
        <w:rPr>
          <w:rFonts w:asciiTheme="minorHAnsi" w:hAnsiTheme="minorHAnsi" w:cstheme="minorHAnsi"/>
          <w:bCs/>
          <w:iCs/>
          <w:spacing w:val="47"/>
          <w:szCs w:val="24"/>
        </w:rPr>
        <w:t xml:space="preserve"> </w:t>
      </w:r>
      <w:r w:rsidRPr="009F67C8">
        <w:rPr>
          <w:rFonts w:asciiTheme="minorHAnsi" w:hAnsiTheme="minorHAnsi" w:cstheme="minorHAnsi"/>
          <w:bCs/>
          <w:iCs/>
          <w:szCs w:val="24"/>
        </w:rPr>
        <w:t>interes,</w:t>
      </w:r>
      <w:r w:rsidRPr="009F67C8">
        <w:rPr>
          <w:rFonts w:asciiTheme="minorHAnsi" w:hAnsiTheme="minorHAnsi" w:cstheme="minorHAnsi"/>
          <w:bCs/>
          <w:iCs/>
          <w:spacing w:val="45"/>
          <w:szCs w:val="24"/>
        </w:rPr>
        <w:t xml:space="preserve"> </w:t>
      </w:r>
      <w:r w:rsidRPr="009F67C8">
        <w:rPr>
          <w:rFonts w:asciiTheme="minorHAnsi" w:hAnsiTheme="minorHAnsi" w:cstheme="minorHAnsi"/>
          <w:bCs/>
          <w:iCs/>
          <w:szCs w:val="24"/>
        </w:rPr>
        <w:t>interes</w:t>
      </w:r>
      <w:r w:rsidRPr="009F67C8">
        <w:rPr>
          <w:rFonts w:asciiTheme="minorHAnsi" w:hAnsiTheme="minorHAnsi" w:cstheme="minorHAnsi"/>
          <w:bCs/>
          <w:iCs/>
          <w:spacing w:val="38"/>
          <w:szCs w:val="24"/>
        </w:rPr>
        <w:t xml:space="preserve"> </w:t>
      </w:r>
      <w:r w:rsidRPr="009F67C8">
        <w:rPr>
          <w:rFonts w:asciiTheme="minorHAnsi" w:hAnsiTheme="minorHAnsi" w:cstheme="minorHAnsi"/>
          <w:bCs/>
          <w:iCs/>
          <w:szCs w:val="24"/>
        </w:rPr>
        <w:t>posameznika)</w:t>
      </w:r>
      <w:r w:rsidRPr="009F67C8">
        <w:rPr>
          <w:rFonts w:asciiTheme="minorHAnsi" w:hAnsiTheme="minorHAnsi" w:cstheme="minorHAnsi"/>
          <w:bCs/>
          <w:iCs/>
          <w:spacing w:val="5"/>
          <w:szCs w:val="24"/>
        </w:rPr>
        <w:t xml:space="preserve"> </w:t>
      </w:r>
      <w:r w:rsidRPr="009F67C8">
        <w:rPr>
          <w:rFonts w:asciiTheme="minorHAnsi" w:hAnsiTheme="minorHAnsi" w:cstheme="minorHAnsi"/>
          <w:bCs/>
          <w:iCs/>
          <w:szCs w:val="24"/>
        </w:rPr>
        <w:t>in</w:t>
      </w:r>
      <w:r w:rsidRPr="009F67C8">
        <w:rPr>
          <w:rFonts w:asciiTheme="minorHAnsi" w:hAnsiTheme="minorHAnsi" w:cstheme="minorHAnsi"/>
          <w:bCs/>
          <w:iCs/>
          <w:spacing w:val="35"/>
          <w:szCs w:val="24"/>
        </w:rPr>
        <w:t xml:space="preserve"> </w:t>
      </w:r>
      <w:r w:rsidRPr="009F67C8">
        <w:rPr>
          <w:rFonts w:asciiTheme="minorHAnsi" w:hAnsiTheme="minorHAnsi" w:cstheme="minorHAnsi"/>
          <w:bCs/>
          <w:iCs/>
          <w:szCs w:val="24"/>
        </w:rPr>
        <w:t>upoštevanje</w:t>
      </w:r>
      <w:r w:rsidR="00CA1BB0">
        <w:rPr>
          <w:rFonts w:asciiTheme="minorHAnsi" w:hAnsiTheme="minorHAnsi" w:cstheme="minorHAnsi"/>
          <w:bCs/>
          <w:iCs/>
          <w:szCs w:val="24"/>
        </w:rPr>
        <w:t xml:space="preserve"> </w:t>
      </w:r>
      <w:r w:rsidR="00CA1BB0" w:rsidRPr="00745F0D">
        <w:rPr>
          <w:rFonts w:asciiTheme="minorHAnsi" w:hAnsiTheme="minorHAnsi" w:cstheme="minorHAnsi"/>
          <w:bCs/>
          <w:iCs/>
          <w:szCs w:val="24"/>
        </w:rPr>
        <w:t xml:space="preserve">konkretnih </w:t>
      </w:r>
      <w:r w:rsidRPr="009F67C8">
        <w:rPr>
          <w:rFonts w:asciiTheme="minorHAnsi" w:hAnsiTheme="minorHAnsi" w:cstheme="minorHAnsi"/>
          <w:bCs/>
          <w:iCs/>
          <w:szCs w:val="24"/>
        </w:rPr>
        <w:t>okoliščin.</w:t>
      </w:r>
      <w:r w:rsidRPr="009F67C8">
        <w:rPr>
          <w:rFonts w:asciiTheme="minorHAnsi" w:hAnsiTheme="minorHAnsi" w:cstheme="minorHAnsi"/>
          <w:bCs/>
          <w:iCs/>
          <w:spacing w:val="5"/>
          <w:szCs w:val="24"/>
        </w:rPr>
        <w:t xml:space="preserve"> </w:t>
      </w:r>
      <w:r w:rsidRPr="009F67C8">
        <w:rPr>
          <w:rFonts w:asciiTheme="minorHAnsi" w:hAnsiTheme="minorHAnsi" w:cstheme="minorHAnsi"/>
          <w:bCs/>
          <w:iCs/>
          <w:szCs w:val="24"/>
        </w:rPr>
        <w:t>Pri oceni</w:t>
      </w:r>
      <w:r w:rsidRPr="009F67C8">
        <w:rPr>
          <w:rFonts w:asciiTheme="minorHAnsi" w:hAnsiTheme="minorHAnsi" w:cstheme="minorHAnsi"/>
          <w:bCs/>
          <w:iCs/>
          <w:spacing w:val="49"/>
          <w:szCs w:val="24"/>
        </w:rPr>
        <w:t xml:space="preserve"> </w:t>
      </w:r>
      <w:r w:rsidRPr="009F67C8">
        <w:rPr>
          <w:rFonts w:asciiTheme="minorHAnsi" w:hAnsiTheme="minorHAnsi" w:cstheme="minorHAnsi"/>
          <w:bCs/>
          <w:iCs/>
          <w:szCs w:val="24"/>
        </w:rPr>
        <w:t>protipravnosti</w:t>
      </w:r>
      <w:r w:rsidRPr="009F67C8">
        <w:rPr>
          <w:rFonts w:asciiTheme="minorHAnsi" w:hAnsiTheme="minorHAnsi" w:cstheme="minorHAnsi"/>
          <w:bCs/>
          <w:iCs/>
          <w:spacing w:val="-6"/>
          <w:szCs w:val="24"/>
        </w:rPr>
        <w:t xml:space="preserve"> </w:t>
      </w:r>
      <w:r w:rsidRPr="009F67C8">
        <w:rPr>
          <w:rFonts w:asciiTheme="minorHAnsi" w:hAnsiTheme="minorHAnsi" w:cstheme="minorHAnsi"/>
          <w:bCs/>
          <w:iCs/>
          <w:szCs w:val="24"/>
        </w:rPr>
        <w:t>je</w:t>
      </w:r>
      <w:r w:rsidRPr="009F67C8">
        <w:rPr>
          <w:rFonts w:asciiTheme="minorHAnsi" w:hAnsiTheme="minorHAnsi" w:cstheme="minorHAnsi"/>
          <w:bCs/>
          <w:iCs/>
          <w:spacing w:val="8"/>
          <w:szCs w:val="24"/>
        </w:rPr>
        <w:t xml:space="preserve"> </w:t>
      </w:r>
      <w:r w:rsidRPr="009F67C8">
        <w:rPr>
          <w:rFonts w:asciiTheme="minorHAnsi" w:hAnsiTheme="minorHAnsi" w:cstheme="minorHAnsi"/>
          <w:bCs/>
          <w:iCs/>
          <w:szCs w:val="24"/>
        </w:rPr>
        <w:t>treb</w:t>
      </w:r>
      <w:r w:rsidR="009A63E3">
        <w:rPr>
          <w:rFonts w:asciiTheme="minorHAnsi" w:hAnsiTheme="minorHAnsi" w:cstheme="minorHAnsi"/>
          <w:bCs/>
          <w:iCs/>
          <w:szCs w:val="24"/>
        </w:rPr>
        <w:t>a</w:t>
      </w:r>
      <w:r w:rsidRPr="009F67C8">
        <w:rPr>
          <w:rFonts w:asciiTheme="minorHAnsi" w:hAnsiTheme="minorHAnsi" w:cstheme="minorHAnsi"/>
          <w:bCs/>
          <w:iCs/>
          <w:spacing w:val="8"/>
          <w:szCs w:val="24"/>
        </w:rPr>
        <w:t xml:space="preserve"> </w:t>
      </w:r>
      <w:r w:rsidRPr="009F67C8">
        <w:rPr>
          <w:rFonts w:asciiTheme="minorHAnsi" w:hAnsiTheme="minorHAnsi" w:cstheme="minorHAnsi"/>
          <w:bCs/>
          <w:iCs/>
          <w:szCs w:val="24"/>
        </w:rPr>
        <w:t>presojati</w:t>
      </w:r>
      <w:r w:rsidRPr="009F67C8">
        <w:rPr>
          <w:rFonts w:asciiTheme="minorHAnsi" w:hAnsiTheme="minorHAnsi" w:cstheme="minorHAnsi"/>
          <w:bCs/>
          <w:iCs/>
          <w:spacing w:val="11"/>
          <w:szCs w:val="24"/>
        </w:rPr>
        <w:t xml:space="preserve"> </w:t>
      </w:r>
      <w:r w:rsidRPr="009F67C8">
        <w:rPr>
          <w:rFonts w:asciiTheme="minorHAnsi" w:hAnsiTheme="minorHAnsi" w:cstheme="minorHAnsi"/>
          <w:bCs/>
          <w:iCs/>
          <w:szCs w:val="24"/>
        </w:rPr>
        <w:t>tudi,</w:t>
      </w:r>
      <w:r w:rsidRPr="009F67C8">
        <w:rPr>
          <w:rFonts w:asciiTheme="minorHAnsi" w:hAnsiTheme="minorHAnsi" w:cstheme="minorHAnsi"/>
          <w:bCs/>
          <w:iCs/>
          <w:spacing w:val="-3"/>
          <w:szCs w:val="24"/>
        </w:rPr>
        <w:t xml:space="preserve"> </w:t>
      </w:r>
      <w:r w:rsidRPr="009F67C8">
        <w:rPr>
          <w:rFonts w:asciiTheme="minorHAnsi" w:hAnsiTheme="minorHAnsi" w:cstheme="minorHAnsi"/>
          <w:bCs/>
          <w:iCs/>
          <w:szCs w:val="24"/>
        </w:rPr>
        <w:t>kaj</w:t>
      </w:r>
      <w:r w:rsidRPr="009F67C8">
        <w:rPr>
          <w:rFonts w:asciiTheme="minorHAnsi" w:hAnsiTheme="minorHAnsi" w:cstheme="minorHAnsi"/>
          <w:bCs/>
          <w:iCs/>
          <w:spacing w:val="1"/>
          <w:szCs w:val="24"/>
        </w:rPr>
        <w:t xml:space="preserve"> </w:t>
      </w:r>
      <w:r w:rsidRPr="009F67C8">
        <w:rPr>
          <w:rFonts w:asciiTheme="minorHAnsi" w:hAnsiTheme="minorHAnsi" w:cstheme="minorHAnsi"/>
          <w:bCs/>
          <w:iCs/>
          <w:szCs w:val="24"/>
        </w:rPr>
        <w:t>bi</w:t>
      </w:r>
      <w:r w:rsidRPr="009F67C8">
        <w:rPr>
          <w:rFonts w:asciiTheme="minorHAnsi" w:hAnsiTheme="minorHAnsi" w:cstheme="minorHAnsi"/>
          <w:bCs/>
          <w:iCs/>
          <w:spacing w:val="-3"/>
          <w:szCs w:val="24"/>
        </w:rPr>
        <w:t xml:space="preserve"> </w:t>
      </w:r>
      <w:r w:rsidRPr="009F67C8">
        <w:rPr>
          <w:rFonts w:asciiTheme="minorHAnsi" w:hAnsiTheme="minorHAnsi" w:cstheme="minorHAnsi"/>
          <w:bCs/>
          <w:iCs/>
          <w:szCs w:val="24"/>
        </w:rPr>
        <w:t>tožeča</w:t>
      </w:r>
      <w:r w:rsidRPr="009F67C8">
        <w:rPr>
          <w:rFonts w:asciiTheme="minorHAnsi" w:hAnsiTheme="minorHAnsi" w:cstheme="minorHAnsi"/>
          <w:bCs/>
          <w:iCs/>
          <w:spacing w:val="5"/>
          <w:szCs w:val="24"/>
        </w:rPr>
        <w:t xml:space="preserve"> </w:t>
      </w:r>
      <w:r w:rsidRPr="009F67C8">
        <w:rPr>
          <w:rFonts w:asciiTheme="minorHAnsi" w:hAnsiTheme="minorHAnsi" w:cstheme="minorHAnsi"/>
          <w:bCs/>
          <w:iCs/>
          <w:szCs w:val="24"/>
        </w:rPr>
        <w:t>stranka</w:t>
      </w:r>
      <w:r w:rsidRPr="009F67C8">
        <w:rPr>
          <w:rFonts w:asciiTheme="minorHAnsi" w:hAnsiTheme="minorHAnsi" w:cstheme="minorHAnsi"/>
          <w:bCs/>
          <w:iCs/>
          <w:spacing w:val="-4"/>
          <w:szCs w:val="24"/>
        </w:rPr>
        <w:t xml:space="preserve"> </w:t>
      </w:r>
      <w:r w:rsidRPr="009F67C8">
        <w:rPr>
          <w:rFonts w:asciiTheme="minorHAnsi" w:hAnsiTheme="minorHAnsi" w:cstheme="minorHAnsi"/>
          <w:bCs/>
          <w:iCs/>
          <w:szCs w:val="24"/>
        </w:rPr>
        <w:t>morala</w:t>
      </w:r>
      <w:r w:rsidRPr="009F67C8">
        <w:rPr>
          <w:rFonts w:asciiTheme="minorHAnsi" w:hAnsiTheme="minorHAnsi" w:cstheme="minorHAnsi"/>
          <w:bCs/>
          <w:iCs/>
          <w:spacing w:val="6"/>
          <w:szCs w:val="24"/>
        </w:rPr>
        <w:t xml:space="preserve"> </w:t>
      </w:r>
      <w:r w:rsidRPr="009F67C8">
        <w:rPr>
          <w:rFonts w:asciiTheme="minorHAnsi" w:hAnsiTheme="minorHAnsi" w:cstheme="minorHAnsi"/>
          <w:bCs/>
          <w:iCs/>
          <w:szCs w:val="24"/>
        </w:rPr>
        <w:t>oziroma</w:t>
      </w:r>
      <w:r w:rsidRPr="009F67C8">
        <w:rPr>
          <w:rFonts w:asciiTheme="minorHAnsi" w:hAnsiTheme="minorHAnsi" w:cstheme="minorHAnsi"/>
          <w:bCs/>
          <w:iCs/>
          <w:w w:val="96"/>
          <w:szCs w:val="24"/>
        </w:rPr>
        <w:t xml:space="preserve"> </w:t>
      </w:r>
      <w:r w:rsidRPr="009F67C8">
        <w:rPr>
          <w:rFonts w:asciiTheme="minorHAnsi" w:hAnsiTheme="minorHAnsi" w:cstheme="minorHAnsi"/>
          <w:bCs/>
          <w:iCs/>
          <w:szCs w:val="24"/>
        </w:rPr>
        <w:t>kaj</w:t>
      </w:r>
      <w:r w:rsidRPr="009F67C8">
        <w:rPr>
          <w:rFonts w:asciiTheme="minorHAnsi" w:hAnsiTheme="minorHAnsi" w:cstheme="minorHAnsi"/>
          <w:bCs/>
          <w:iCs/>
          <w:spacing w:val="-4"/>
          <w:szCs w:val="24"/>
        </w:rPr>
        <w:t xml:space="preserve"> </w:t>
      </w:r>
      <w:r w:rsidRPr="009F67C8">
        <w:rPr>
          <w:rFonts w:asciiTheme="minorHAnsi" w:hAnsiTheme="minorHAnsi" w:cstheme="minorHAnsi"/>
          <w:bCs/>
          <w:iCs/>
          <w:szCs w:val="24"/>
        </w:rPr>
        <w:t>bi</w:t>
      </w:r>
      <w:r w:rsidRPr="009F67C8">
        <w:rPr>
          <w:rFonts w:asciiTheme="minorHAnsi" w:hAnsiTheme="minorHAnsi" w:cstheme="minorHAnsi"/>
          <w:bCs/>
          <w:iCs/>
          <w:spacing w:val="-6"/>
          <w:szCs w:val="24"/>
        </w:rPr>
        <w:t xml:space="preserve"> </w:t>
      </w:r>
      <w:r w:rsidRPr="009F67C8">
        <w:rPr>
          <w:rFonts w:asciiTheme="minorHAnsi" w:hAnsiTheme="minorHAnsi" w:cstheme="minorHAnsi"/>
          <w:bCs/>
          <w:iCs/>
          <w:szCs w:val="24"/>
        </w:rPr>
        <w:t>lahko</w:t>
      </w:r>
      <w:r w:rsidRPr="009F67C8">
        <w:rPr>
          <w:rFonts w:asciiTheme="minorHAnsi" w:hAnsiTheme="minorHAnsi" w:cstheme="minorHAnsi"/>
          <w:bCs/>
          <w:iCs/>
          <w:spacing w:val="-3"/>
          <w:szCs w:val="24"/>
        </w:rPr>
        <w:t xml:space="preserve"> </w:t>
      </w:r>
      <w:r w:rsidRPr="009F67C8">
        <w:rPr>
          <w:rFonts w:asciiTheme="minorHAnsi" w:hAnsiTheme="minorHAnsi" w:cstheme="minorHAnsi"/>
          <w:bCs/>
          <w:iCs/>
          <w:szCs w:val="24"/>
        </w:rPr>
        <w:t>storila,</w:t>
      </w:r>
      <w:r w:rsidRPr="009F67C8">
        <w:rPr>
          <w:rFonts w:asciiTheme="minorHAnsi" w:hAnsiTheme="minorHAnsi" w:cstheme="minorHAnsi"/>
          <w:bCs/>
          <w:iCs/>
          <w:spacing w:val="-7"/>
          <w:szCs w:val="24"/>
        </w:rPr>
        <w:t xml:space="preserve"> </w:t>
      </w:r>
      <w:r w:rsidRPr="009F67C8">
        <w:rPr>
          <w:rFonts w:asciiTheme="minorHAnsi" w:hAnsiTheme="minorHAnsi" w:cstheme="minorHAnsi"/>
          <w:bCs/>
          <w:iCs/>
          <w:szCs w:val="24"/>
        </w:rPr>
        <w:t>da</w:t>
      </w:r>
      <w:r w:rsidRPr="009F67C8">
        <w:rPr>
          <w:rFonts w:asciiTheme="minorHAnsi" w:hAnsiTheme="minorHAnsi" w:cstheme="minorHAnsi"/>
          <w:bCs/>
          <w:iCs/>
          <w:spacing w:val="-17"/>
          <w:szCs w:val="24"/>
        </w:rPr>
        <w:t xml:space="preserve"> </w:t>
      </w:r>
      <w:r w:rsidRPr="009F67C8">
        <w:rPr>
          <w:rFonts w:asciiTheme="minorHAnsi" w:hAnsiTheme="minorHAnsi" w:cstheme="minorHAnsi"/>
          <w:bCs/>
          <w:iCs/>
          <w:szCs w:val="24"/>
        </w:rPr>
        <w:t>bi</w:t>
      </w:r>
      <w:r w:rsidRPr="009F67C8">
        <w:rPr>
          <w:rFonts w:asciiTheme="minorHAnsi" w:hAnsiTheme="minorHAnsi" w:cstheme="minorHAnsi"/>
          <w:bCs/>
          <w:iCs/>
          <w:spacing w:val="-11"/>
          <w:szCs w:val="24"/>
        </w:rPr>
        <w:t xml:space="preserve"> </w:t>
      </w:r>
      <w:r w:rsidRPr="009F67C8">
        <w:rPr>
          <w:rFonts w:asciiTheme="minorHAnsi" w:hAnsiTheme="minorHAnsi" w:cstheme="minorHAnsi"/>
          <w:bCs/>
          <w:iCs/>
          <w:szCs w:val="24"/>
        </w:rPr>
        <w:t>hrup</w:t>
      </w:r>
      <w:r w:rsidRPr="009F67C8">
        <w:rPr>
          <w:rFonts w:asciiTheme="minorHAnsi" w:hAnsiTheme="minorHAnsi" w:cstheme="minorHAnsi"/>
          <w:bCs/>
          <w:iCs/>
          <w:spacing w:val="-5"/>
          <w:szCs w:val="24"/>
        </w:rPr>
        <w:t xml:space="preserve"> </w:t>
      </w:r>
      <w:r w:rsidRPr="009F67C8">
        <w:rPr>
          <w:rFonts w:asciiTheme="minorHAnsi" w:hAnsiTheme="minorHAnsi" w:cstheme="minorHAnsi"/>
          <w:bCs/>
          <w:iCs/>
          <w:szCs w:val="24"/>
        </w:rPr>
        <w:t>zmanjšala</w:t>
      </w:r>
      <w:r w:rsidRPr="009F67C8">
        <w:rPr>
          <w:rFonts w:asciiTheme="minorHAnsi" w:hAnsiTheme="minorHAnsi" w:cstheme="minorHAnsi"/>
          <w:bCs/>
          <w:iCs/>
          <w:spacing w:val="5"/>
          <w:szCs w:val="24"/>
        </w:rPr>
        <w:t xml:space="preserve"> </w:t>
      </w:r>
      <w:r w:rsidRPr="009F67C8">
        <w:rPr>
          <w:rFonts w:asciiTheme="minorHAnsi" w:hAnsiTheme="minorHAnsi" w:cstheme="minorHAnsi"/>
          <w:bCs/>
          <w:iCs/>
          <w:szCs w:val="24"/>
        </w:rPr>
        <w:t>oziroma</w:t>
      </w:r>
      <w:r w:rsidRPr="009F67C8">
        <w:rPr>
          <w:rFonts w:asciiTheme="minorHAnsi" w:hAnsiTheme="minorHAnsi" w:cstheme="minorHAnsi"/>
          <w:bCs/>
          <w:iCs/>
          <w:spacing w:val="-19"/>
          <w:szCs w:val="24"/>
        </w:rPr>
        <w:t xml:space="preserve"> </w:t>
      </w:r>
      <w:r w:rsidRPr="009F67C8">
        <w:rPr>
          <w:rFonts w:asciiTheme="minorHAnsi" w:hAnsiTheme="minorHAnsi" w:cstheme="minorHAnsi"/>
          <w:bCs/>
          <w:iCs/>
          <w:szCs w:val="24"/>
        </w:rPr>
        <w:t>preprečila.</w:t>
      </w:r>
    </w:p>
    <w:p w14:paraId="17670F68" w14:textId="77777777" w:rsidR="00A12B9E" w:rsidRPr="009F67C8" w:rsidRDefault="00A12B9E" w:rsidP="00A12B9E">
      <w:pPr>
        <w:spacing w:after="0" w:line="240" w:lineRule="auto"/>
        <w:jc w:val="both"/>
        <w:rPr>
          <w:rFonts w:asciiTheme="minorHAnsi" w:hAnsiTheme="minorHAnsi" w:cstheme="minorHAnsi"/>
          <w:bCs/>
          <w:iCs/>
          <w:szCs w:val="24"/>
        </w:rPr>
      </w:pPr>
    </w:p>
    <w:p w14:paraId="67C6BA15" w14:textId="2ED2D856"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Bistvo predmetnega spora ni v razmerju med dvema enakovrednima zasebnima subjektoma, temveč gre za spor iz razmerja, v katerem je Republika Slovenija vključena zaradi svoje</w:t>
      </w:r>
      <w:r w:rsidR="009A63E3">
        <w:rPr>
          <w:rFonts w:asciiTheme="minorHAnsi" w:hAnsiTheme="minorHAnsi" w:cstheme="minorHAnsi"/>
          <w:bCs/>
          <w:iCs/>
          <w:szCs w:val="24"/>
        </w:rPr>
        <w:t xml:space="preserve"> </w:t>
      </w:r>
      <w:r w:rsidR="00CA1BB0">
        <w:rPr>
          <w:rFonts w:asciiTheme="minorHAnsi" w:hAnsiTheme="minorHAnsi" w:cstheme="minorHAnsi"/>
          <w:bCs/>
          <w:iCs/>
          <w:szCs w:val="24"/>
        </w:rPr>
        <w:t xml:space="preserve">pozicije iz </w:t>
      </w:r>
      <w:r w:rsidR="00CA1BB0" w:rsidRPr="00745F0D">
        <w:rPr>
          <w:rFonts w:asciiTheme="minorHAnsi" w:hAnsiTheme="minorHAnsi" w:cstheme="minorHAnsi"/>
          <w:bCs/>
          <w:iCs/>
          <w:szCs w:val="24"/>
        </w:rPr>
        <w:t xml:space="preserve">oblastno </w:t>
      </w:r>
      <w:r w:rsidR="009A63E3" w:rsidRPr="00745F0D">
        <w:rPr>
          <w:rFonts w:asciiTheme="minorHAnsi" w:hAnsiTheme="minorHAnsi" w:cstheme="minorHAnsi"/>
          <w:bCs/>
          <w:iCs/>
          <w:szCs w:val="24"/>
        </w:rPr>
        <w:t>državn</w:t>
      </w:r>
      <w:r w:rsidR="00CA1BB0" w:rsidRPr="00745F0D">
        <w:rPr>
          <w:rFonts w:asciiTheme="minorHAnsi" w:hAnsiTheme="minorHAnsi" w:cstheme="minorHAnsi"/>
          <w:bCs/>
          <w:iCs/>
          <w:szCs w:val="24"/>
        </w:rPr>
        <w:t>e</w:t>
      </w:r>
      <w:r w:rsidRPr="00745F0D">
        <w:rPr>
          <w:rFonts w:asciiTheme="minorHAnsi" w:hAnsiTheme="minorHAnsi" w:cstheme="minorHAnsi"/>
          <w:bCs/>
          <w:iCs/>
          <w:szCs w:val="24"/>
        </w:rPr>
        <w:t xml:space="preserve"> dejavnosti</w:t>
      </w:r>
      <w:r w:rsidRPr="009F67C8">
        <w:rPr>
          <w:rFonts w:asciiTheme="minorHAnsi" w:hAnsiTheme="minorHAnsi" w:cstheme="minorHAnsi"/>
          <w:bCs/>
          <w:iCs/>
          <w:szCs w:val="24"/>
        </w:rPr>
        <w:t xml:space="preserve">, ki pa jo izvaja v imenu in za račun ljudstva, ki je nanjo preneslo oblast, torej </w:t>
      </w:r>
      <w:r w:rsidR="009A63E3">
        <w:rPr>
          <w:rFonts w:asciiTheme="minorHAnsi" w:hAnsiTheme="minorHAnsi" w:cstheme="minorHAnsi"/>
          <w:bCs/>
          <w:iCs/>
          <w:szCs w:val="24"/>
        </w:rPr>
        <w:t>glede</w:t>
      </w:r>
      <w:r w:rsidRPr="009F67C8">
        <w:rPr>
          <w:rFonts w:asciiTheme="minorHAnsi" w:hAnsiTheme="minorHAnsi" w:cstheme="minorHAnsi"/>
          <w:bCs/>
          <w:iCs/>
          <w:szCs w:val="24"/>
        </w:rPr>
        <w:t xml:space="preserve"> na skupnost njenih prebivalcev kot celote in ne zgolj za posameznike individualno, pri čemer mora uravnoteženo, sorazmerno tehtati koristi prebivalstva skupaj, med vsemi skupno in nasprotno usmerjenimi interesi, ki se na njenem ozemlju pojavijo. Včasih je poseg v pravice posameznika utemeljen le s skupnim interesom ali pravicami drugih. Treba je tehtati med interesi posameznika ali družbe, se spraševati o pravičnem ravnovesju in možnih ukrepih za odpravo oziroma zmanjšanje motenja. </w:t>
      </w:r>
    </w:p>
    <w:p w14:paraId="4DDDA566" w14:textId="77777777" w:rsidR="00A12B9E" w:rsidRPr="009F67C8" w:rsidRDefault="00A12B9E" w:rsidP="00A12B9E">
      <w:pPr>
        <w:spacing w:after="0" w:line="240" w:lineRule="auto"/>
        <w:jc w:val="both"/>
        <w:rPr>
          <w:rFonts w:asciiTheme="minorHAnsi" w:hAnsiTheme="minorHAnsi" w:cstheme="minorHAnsi"/>
          <w:bCs/>
          <w:iCs/>
          <w:szCs w:val="24"/>
        </w:rPr>
      </w:pPr>
    </w:p>
    <w:p w14:paraId="4B1F17DD" w14:textId="22DAF980"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Promet je splošno koristna dejavnost in je osnova za gospodarski razvoj države, zato </w:t>
      </w:r>
      <w:r w:rsidR="009A63E3">
        <w:rPr>
          <w:rFonts w:asciiTheme="minorHAnsi" w:hAnsiTheme="minorHAnsi" w:cstheme="minorHAnsi"/>
          <w:bCs/>
          <w:iCs/>
          <w:szCs w:val="24"/>
        </w:rPr>
        <w:t>mora</w:t>
      </w:r>
      <w:r w:rsidRPr="009F67C8">
        <w:rPr>
          <w:rFonts w:asciiTheme="minorHAnsi" w:hAnsiTheme="minorHAnsi" w:cstheme="minorHAnsi"/>
          <w:bCs/>
          <w:iCs/>
          <w:szCs w:val="24"/>
        </w:rPr>
        <w:t xml:space="preserve"> država zagotoviti</w:t>
      </w:r>
      <w:r w:rsidRPr="009F67C8">
        <w:rPr>
          <w:rFonts w:asciiTheme="minorHAnsi" w:hAnsiTheme="minorHAnsi" w:cstheme="minorHAnsi"/>
          <w:bCs/>
          <w:iCs/>
          <w:spacing w:val="12"/>
          <w:szCs w:val="24"/>
        </w:rPr>
        <w:t xml:space="preserve"> </w:t>
      </w:r>
      <w:r w:rsidRPr="009F67C8">
        <w:rPr>
          <w:rFonts w:asciiTheme="minorHAnsi" w:hAnsiTheme="minorHAnsi" w:cstheme="minorHAnsi"/>
          <w:bCs/>
          <w:iCs/>
          <w:szCs w:val="24"/>
        </w:rPr>
        <w:t>pogoje</w:t>
      </w:r>
      <w:r w:rsidRPr="009F67C8">
        <w:rPr>
          <w:rFonts w:asciiTheme="minorHAnsi" w:hAnsiTheme="minorHAnsi" w:cstheme="minorHAnsi"/>
          <w:bCs/>
          <w:iCs/>
          <w:spacing w:val="11"/>
          <w:szCs w:val="24"/>
        </w:rPr>
        <w:t xml:space="preserve"> </w:t>
      </w:r>
      <w:r w:rsidRPr="009F67C8">
        <w:rPr>
          <w:rFonts w:asciiTheme="minorHAnsi" w:hAnsiTheme="minorHAnsi" w:cstheme="minorHAnsi"/>
          <w:bCs/>
          <w:iCs/>
          <w:szCs w:val="24"/>
        </w:rPr>
        <w:t>za</w:t>
      </w:r>
      <w:r w:rsidRPr="009F67C8">
        <w:rPr>
          <w:rFonts w:asciiTheme="minorHAnsi" w:hAnsiTheme="minorHAnsi" w:cstheme="minorHAnsi"/>
          <w:bCs/>
          <w:iCs/>
          <w:w w:val="98"/>
          <w:szCs w:val="24"/>
        </w:rPr>
        <w:t xml:space="preserve"> </w:t>
      </w:r>
      <w:r w:rsidRPr="009F67C8">
        <w:rPr>
          <w:rFonts w:asciiTheme="minorHAnsi" w:hAnsiTheme="minorHAnsi" w:cstheme="minorHAnsi"/>
          <w:bCs/>
          <w:iCs/>
          <w:szCs w:val="24"/>
        </w:rPr>
        <w:t>mobilnost</w:t>
      </w:r>
      <w:r w:rsidRPr="009F67C8">
        <w:rPr>
          <w:rFonts w:asciiTheme="minorHAnsi" w:hAnsiTheme="minorHAnsi" w:cstheme="minorHAnsi"/>
          <w:bCs/>
          <w:iCs/>
          <w:spacing w:val="44"/>
          <w:szCs w:val="24"/>
        </w:rPr>
        <w:t xml:space="preserve"> </w:t>
      </w:r>
      <w:r w:rsidRPr="009F67C8">
        <w:rPr>
          <w:rFonts w:asciiTheme="minorHAnsi" w:hAnsiTheme="minorHAnsi" w:cstheme="minorHAnsi"/>
          <w:bCs/>
          <w:iCs/>
          <w:szCs w:val="24"/>
        </w:rPr>
        <w:t>prebivalstva,</w:t>
      </w:r>
      <w:r w:rsidRPr="009F67C8">
        <w:rPr>
          <w:rFonts w:asciiTheme="minorHAnsi" w:hAnsiTheme="minorHAnsi" w:cstheme="minorHAnsi"/>
          <w:bCs/>
          <w:iCs/>
          <w:spacing w:val="59"/>
          <w:szCs w:val="24"/>
        </w:rPr>
        <w:t xml:space="preserve"> </w:t>
      </w:r>
      <w:r w:rsidRPr="009F67C8">
        <w:rPr>
          <w:rFonts w:asciiTheme="minorHAnsi" w:hAnsiTheme="minorHAnsi" w:cstheme="minorHAnsi"/>
          <w:bCs/>
          <w:iCs/>
          <w:szCs w:val="24"/>
        </w:rPr>
        <w:t>ki</w:t>
      </w:r>
      <w:r w:rsidRPr="009F67C8">
        <w:rPr>
          <w:rFonts w:asciiTheme="minorHAnsi" w:hAnsiTheme="minorHAnsi" w:cstheme="minorHAnsi"/>
          <w:bCs/>
          <w:iCs/>
          <w:spacing w:val="16"/>
          <w:szCs w:val="24"/>
        </w:rPr>
        <w:t xml:space="preserve"> </w:t>
      </w:r>
      <w:r w:rsidRPr="009F67C8">
        <w:rPr>
          <w:rFonts w:asciiTheme="minorHAnsi" w:hAnsiTheme="minorHAnsi" w:cstheme="minorHAnsi"/>
          <w:bCs/>
          <w:iCs/>
          <w:szCs w:val="24"/>
        </w:rPr>
        <w:t>je</w:t>
      </w:r>
      <w:r w:rsidRPr="009F67C8">
        <w:rPr>
          <w:rFonts w:asciiTheme="minorHAnsi" w:hAnsiTheme="minorHAnsi" w:cstheme="minorHAnsi"/>
          <w:bCs/>
          <w:iCs/>
          <w:spacing w:val="51"/>
          <w:szCs w:val="24"/>
        </w:rPr>
        <w:t xml:space="preserve"> </w:t>
      </w:r>
      <w:r w:rsidRPr="009F67C8">
        <w:rPr>
          <w:rFonts w:asciiTheme="minorHAnsi" w:hAnsiTheme="minorHAnsi" w:cstheme="minorHAnsi"/>
          <w:bCs/>
          <w:iCs/>
          <w:szCs w:val="24"/>
        </w:rPr>
        <w:t>pogoj</w:t>
      </w:r>
      <w:r w:rsidRPr="009F67C8">
        <w:rPr>
          <w:rFonts w:asciiTheme="minorHAnsi" w:hAnsiTheme="minorHAnsi" w:cstheme="minorHAnsi"/>
          <w:bCs/>
          <w:iCs/>
          <w:spacing w:val="51"/>
          <w:szCs w:val="24"/>
        </w:rPr>
        <w:t xml:space="preserve"> </w:t>
      </w:r>
      <w:r w:rsidRPr="009F67C8">
        <w:rPr>
          <w:rFonts w:asciiTheme="minorHAnsi" w:hAnsiTheme="minorHAnsi" w:cstheme="minorHAnsi"/>
          <w:bCs/>
          <w:iCs/>
          <w:szCs w:val="24"/>
        </w:rPr>
        <w:t>za</w:t>
      </w:r>
      <w:r w:rsidRPr="009F67C8">
        <w:rPr>
          <w:rFonts w:asciiTheme="minorHAnsi" w:hAnsiTheme="minorHAnsi" w:cstheme="minorHAnsi"/>
          <w:bCs/>
          <w:iCs/>
          <w:spacing w:val="33"/>
          <w:szCs w:val="24"/>
        </w:rPr>
        <w:t xml:space="preserve"> </w:t>
      </w:r>
      <w:r w:rsidRPr="009F67C8">
        <w:rPr>
          <w:rFonts w:asciiTheme="minorHAnsi" w:hAnsiTheme="minorHAnsi" w:cstheme="minorHAnsi"/>
          <w:bCs/>
          <w:iCs/>
          <w:szCs w:val="24"/>
        </w:rPr>
        <w:t>gospodarski</w:t>
      </w:r>
      <w:r w:rsidRPr="009F67C8">
        <w:rPr>
          <w:rFonts w:asciiTheme="minorHAnsi" w:hAnsiTheme="minorHAnsi" w:cstheme="minorHAnsi"/>
          <w:bCs/>
          <w:iCs/>
          <w:spacing w:val="44"/>
          <w:szCs w:val="24"/>
        </w:rPr>
        <w:t xml:space="preserve"> </w:t>
      </w:r>
      <w:r w:rsidRPr="009F67C8">
        <w:rPr>
          <w:rFonts w:asciiTheme="minorHAnsi" w:hAnsiTheme="minorHAnsi" w:cstheme="minorHAnsi"/>
          <w:bCs/>
          <w:iCs/>
          <w:szCs w:val="24"/>
        </w:rPr>
        <w:t>razvoj</w:t>
      </w:r>
      <w:r w:rsidRPr="009F67C8">
        <w:rPr>
          <w:rFonts w:asciiTheme="minorHAnsi" w:hAnsiTheme="minorHAnsi" w:cstheme="minorHAnsi"/>
          <w:bCs/>
          <w:iCs/>
          <w:spacing w:val="52"/>
          <w:szCs w:val="24"/>
        </w:rPr>
        <w:t xml:space="preserve"> </w:t>
      </w:r>
      <w:r w:rsidRPr="009F67C8">
        <w:rPr>
          <w:rFonts w:asciiTheme="minorHAnsi" w:hAnsiTheme="minorHAnsi" w:cstheme="minorHAnsi"/>
          <w:bCs/>
          <w:iCs/>
          <w:szCs w:val="24"/>
        </w:rPr>
        <w:t>družbe</w:t>
      </w:r>
      <w:r w:rsidR="009A63E3">
        <w:rPr>
          <w:rFonts w:asciiTheme="minorHAnsi" w:hAnsiTheme="minorHAnsi" w:cstheme="minorHAnsi"/>
          <w:bCs/>
          <w:iCs/>
          <w:szCs w:val="24"/>
        </w:rPr>
        <w:t>,</w:t>
      </w:r>
      <w:r w:rsidRPr="009F67C8">
        <w:rPr>
          <w:rFonts w:asciiTheme="minorHAnsi" w:hAnsiTheme="minorHAnsi" w:cstheme="minorHAnsi"/>
          <w:bCs/>
          <w:iCs/>
          <w:szCs w:val="24"/>
        </w:rPr>
        <w:t xml:space="preserve"> in ustvarjati</w:t>
      </w:r>
      <w:r w:rsidRPr="009F67C8">
        <w:rPr>
          <w:rFonts w:asciiTheme="minorHAnsi" w:hAnsiTheme="minorHAnsi" w:cstheme="minorHAnsi"/>
          <w:bCs/>
          <w:iCs/>
          <w:w w:val="97"/>
          <w:szCs w:val="24"/>
        </w:rPr>
        <w:t xml:space="preserve"> </w:t>
      </w:r>
      <w:r w:rsidR="009A63E3">
        <w:rPr>
          <w:rFonts w:asciiTheme="minorHAnsi" w:hAnsiTheme="minorHAnsi" w:cstheme="minorHAnsi"/>
          <w:bCs/>
          <w:iCs/>
          <w:szCs w:val="24"/>
        </w:rPr>
        <w:t>ustrezne razmere</w:t>
      </w:r>
      <w:r w:rsidRPr="009F67C8">
        <w:rPr>
          <w:rFonts w:asciiTheme="minorHAnsi" w:hAnsiTheme="minorHAnsi" w:cstheme="minorHAnsi"/>
          <w:bCs/>
          <w:iCs/>
          <w:szCs w:val="24"/>
        </w:rPr>
        <w:t>,</w:t>
      </w:r>
      <w:r w:rsidRPr="009F67C8">
        <w:rPr>
          <w:rFonts w:asciiTheme="minorHAnsi" w:hAnsiTheme="minorHAnsi" w:cstheme="minorHAnsi"/>
          <w:bCs/>
          <w:iCs/>
          <w:spacing w:val="4"/>
          <w:szCs w:val="24"/>
        </w:rPr>
        <w:t xml:space="preserve"> </w:t>
      </w:r>
      <w:r w:rsidRPr="009F67C8">
        <w:rPr>
          <w:rFonts w:asciiTheme="minorHAnsi" w:hAnsiTheme="minorHAnsi" w:cstheme="minorHAnsi"/>
          <w:bCs/>
          <w:iCs/>
          <w:szCs w:val="24"/>
        </w:rPr>
        <w:t>da</w:t>
      </w:r>
      <w:r w:rsidRPr="009F67C8">
        <w:rPr>
          <w:rFonts w:asciiTheme="minorHAnsi" w:hAnsiTheme="minorHAnsi" w:cstheme="minorHAnsi"/>
          <w:bCs/>
          <w:iCs/>
          <w:spacing w:val="46"/>
          <w:szCs w:val="24"/>
        </w:rPr>
        <w:t xml:space="preserve"> </w:t>
      </w:r>
      <w:r w:rsidRPr="009F67C8">
        <w:rPr>
          <w:rFonts w:asciiTheme="minorHAnsi" w:hAnsiTheme="minorHAnsi" w:cstheme="minorHAnsi"/>
          <w:bCs/>
          <w:iCs/>
          <w:szCs w:val="24"/>
        </w:rPr>
        <w:t>državljanom</w:t>
      </w:r>
      <w:r w:rsidRPr="009F67C8">
        <w:rPr>
          <w:rFonts w:asciiTheme="minorHAnsi" w:hAnsiTheme="minorHAnsi" w:cstheme="minorHAnsi"/>
          <w:bCs/>
          <w:iCs/>
          <w:spacing w:val="2"/>
          <w:szCs w:val="24"/>
        </w:rPr>
        <w:t xml:space="preserve"> </w:t>
      </w:r>
      <w:r w:rsidRPr="009F67C8">
        <w:rPr>
          <w:rFonts w:asciiTheme="minorHAnsi" w:hAnsiTheme="minorHAnsi" w:cstheme="minorHAnsi"/>
          <w:bCs/>
          <w:iCs/>
          <w:szCs w:val="24"/>
        </w:rPr>
        <w:t>niso</w:t>
      </w:r>
      <w:r w:rsidRPr="009F67C8">
        <w:rPr>
          <w:rFonts w:asciiTheme="minorHAnsi" w:hAnsiTheme="minorHAnsi" w:cstheme="minorHAnsi"/>
          <w:bCs/>
          <w:iCs/>
          <w:spacing w:val="51"/>
          <w:szCs w:val="24"/>
        </w:rPr>
        <w:t xml:space="preserve"> </w:t>
      </w:r>
      <w:r w:rsidRPr="009F67C8">
        <w:rPr>
          <w:rFonts w:asciiTheme="minorHAnsi" w:hAnsiTheme="minorHAnsi" w:cstheme="minorHAnsi"/>
          <w:bCs/>
          <w:iCs/>
          <w:szCs w:val="24"/>
        </w:rPr>
        <w:t>kršene</w:t>
      </w:r>
      <w:r w:rsidR="009A63E3">
        <w:rPr>
          <w:rFonts w:asciiTheme="minorHAnsi" w:hAnsiTheme="minorHAnsi" w:cstheme="minorHAnsi"/>
          <w:bCs/>
          <w:iCs/>
          <w:szCs w:val="24"/>
        </w:rPr>
        <w:t xml:space="preserve"> drug</w:t>
      </w:r>
      <w:r w:rsidRPr="009F67C8">
        <w:rPr>
          <w:rFonts w:asciiTheme="minorHAnsi" w:hAnsiTheme="minorHAnsi" w:cstheme="minorHAnsi"/>
          <w:bCs/>
          <w:iCs/>
          <w:szCs w:val="24"/>
        </w:rPr>
        <w:t>e</w:t>
      </w:r>
      <w:r w:rsidR="009A63E3">
        <w:rPr>
          <w:rFonts w:asciiTheme="minorHAnsi" w:hAnsiTheme="minorHAnsi" w:cstheme="minorHAnsi"/>
          <w:bCs/>
          <w:iCs/>
          <w:spacing w:val="49"/>
          <w:szCs w:val="24"/>
        </w:rPr>
        <w:t xml:space="preserve"> </w:t>
      </w:r>
      <w:r w:rsidRPr="009F67C8">
        <w:rPr>
          <w:rFonts w:asciiTheme="minorHAnsi" w:hAnsiTheme="minorHAnsi" w:cstheme="minorHAnsi"/>
          <w:bCs/>
          <w:iCs/>
          <w:szCs w:val="24"/>
        </w:rPr>
        <w:t xml:space="preserve">z </w:t>
      </w:r>
      <w:r w:rsidR="00187B2B">
        <w:rPr>
          <w:rFonts w:asciiTheme="minorHAnsi" w:hAnsiTheme="minorHAnsi" w:cstheme="minorHAnsi"/>
          <w:bCs/>
          <w:iCs/>
          <w:szCs w:val="24"/>
        </w:rPr>
        <w:t>u</w:t>
      </w:r>
      <w:r w:rsidRPr="009F67C8">
        <w:rPr>
          <w:rFonts w:asciiTheme="minorHAnsi" w:hAnsiTheme="minorHAnsi" w:cstheme="minorHAnsi"/>
          <w:bCs/>
          <w:iCs/>
          <w:szCs w:val="24"/>
        </w:rPr>
        <w:t>stavo varovane</w:t>
      </w:r>
      <w:r w:rsidRPr="009F67C8">
        <w:rPr>
          <w:rFonts w:asciiTheme="minorHAnsi" w:hAnsiTheme="minorHAnsi" w:cstheme="minorHAnsi"/>
          <w:bCs/>
          <w:iCs/>
          <w:spacing w:val="51"/>
          <w:szCs w:val="24"/>
        </w:rPr>
        <w:t xml:space="preserve"> </w:t>
      </w:r>
      <w:r w:rsidRPr="009F67C8">
        <w:rPr>
          <w:rFonts w:asciiTheme="minorHAnsi" w:hAnsiTheme="minorHAnsi" w:cstheme="minorHAnsi"/>
          <w:bCs/>
          <w:iCs/>
          <w:szCs w:val="24"/>
        </w:rPr>
        <w:t>pravice,</w:t>
      </w:r>
      <w:r w:rsidRPr="009F67C8">
        <w:rPr>
          <w:rFonts w:asciiTheme="minorHAnsi" w:hAnsiTheme="minorHAnsi" w:cstheme="minorHAnsi"/>
          <w:bCs/>
          <w:iCs/>
          <w:spacing w:val="4"/>
          <w:szCs w:val="24"/>
        </w:rPr>
        <w:t xml:space="preserve"> </w:t>
      </w:r>
      <w:r w:rsidRPr="009F67C8">
        <w:rPr>
          <w:rFonts w:asciiTheme="minorHAnsi" w:hAnsiTheme="minorHAnsi" w:cstheme="minorHAnsi"/>
          <w:bCs/>
          <w:iCs/>
          <w:szCs w:val="24"/>
        </w:rPr>
        <w:t>zlasti</w:t>
      </w:r>
      <w:r w:rsidRPr="009F67C8">
        <w:rPr>
          <w:rFonts w:asciiTheme="minorHAnsi" w:hAnsiTheme="minorHAnsi" w:cstheme="minorHAnsi"/>
          <w:bCs/>
          <w:iCs/>
          <w:spacing w:val="43"/>
          <w:szCs w:val="24"/>
        </w:rPr>
        <w:t xml:space="preserve"> </w:t>
      </w:r>
      <w:r w:rsidRPr="009F67C8">
        <w:rPr>
          <w:rFonts w:asciiTheme="minorHAnsi" w:hAnsiTheme="minorHAnsi" w:cstheme="minorHAnsi"/>
          <w:bCs/>
          <w:iCs/>
          <w:szCs w:val="24"/>
        </w:rPr>
        <w:t>pravica</w:t>
      </w:r>
      <w:r w:rsidRPr="009F67C8">
        <w:rPr>
          <w:rFonts w:asciiTheme="minorHAnsi" w:hAnsiTheme="minorHAnsi" w:cstheme="minorHAnsi"/>
          <w:bCs/>
          <w:iCs/>
          <w:spacing w:val="1"/>
          <w:szCs w:val="24"/>
        </w:rPr>
        <w:t xml:space="preserve"> </w:t>
      </w:r>
      <w:r w:rsidRPr="009F67C8">
        <w:rPr>
          <w:rFonts w:asciiTheme="minorHAnsi" w:hAnsiTheme="minorHAnsi" w:cstheme="minorHAnsi"/>
          <w:bCs/>
          <w:iCs/>
          <w:szCs w:val="24"/>
        </w:rPr>
        <w:t>do</w:t>
      </w:r>
      <w:r w:rsidRPr="009F67C8">
        <w:rPr>
          <w:rFonts w:asciiTheme="minorHAnsi" w:hAnsiTheme="minorHAnsi" w:cstheme="minorHAnsi"/>
          <w:bCs/>
          <w:iCs/>
          <w:w w:val="98"/>
          <w:szCs w:val="24"/>
        </w:rPr>
        <w:t xml:space="preserve"> </w:t>
      </w:r>
      <w:r w:rsidRPr="009F67C8">
        <w:rPr>
          <w:rFonts w:asciiTheme="minorHAnsi" w:hAnsiTheme="minorHAnsi" w:cstheme="minorHAnsi"/>
          <w:bCs/>
          <w:iCs/>
          <w:szCs w:val="24"/>
        </w:rPr>
        <w:t>svobode</w:t>
      </w:r>
      <w:r w:rsidRPr="009F67C8">
        <w:rPr>
          <w:rFonts w:asciiTheme="minorHAnsi" w:hAnsiTheme="minorHAnsi" w:cstheme="minorHAnsi"/>
          <w:bCs/>
          <w:iCs/>
          <w:spacing w:val="16"/>
          <w:szCs w:val="24"/>
        </w:rPr>
        <w:t xml:space="preserve"> </w:t>
      </w:r>
      <w:r w:rsidRPr="009F67C8">
        <w:rPr>
          <w:rFonts w:asciiTheme="minorHAnsi" w:hAnsiTheme="minorHAnsi" w:cstheme="minorHAnsi"/>
          <w:bCs/>
          <w:iCs/>
          <w:szCs w:val="24"/>
        </w:rPr>
        <w:t>gibanja</w:t>
      </w:r>
      <w:r w:rsidRPr="009F67C8">
        <w:rPr>
          <w:rFonts w:asciiTheme="minorHAnsi" w:hAnsiTheme="minorHAnsi" w:cstheme="minorHAnsi"/>
          <w:bCs/>
          <w:iCs/>
          <w:spacing w:val="5"/>
          <w:szCs w:val="24"/>
        </w:rPr>
        <w:t xml:space="preserve"> </w:t>
      </w:r>
      <w:r w:rsidRPr="009F67C8">
        <w:rPr>
          <w:rFonts w:asciiTheme="minorHAnsi" w:hAnsiTheme="minorHAnsi" w:cstheme="minorHAnsi"/>
          <w:bCs/>
          <w:iCs/>
          <w:szCs w:val="24"/>
        </w:rPr>
        <w:t>ter</w:t>
      </w:r>
      <w:r w:rsidRPr="009F67C8">
        <w:rPr>
          <w:rFonts w:asciiTheme="minorHAnsi" w:hAnsiTheme="minorHAnsi" w:cstheme="minorHAnsi"/>
          <w:bCs/>
          <w:iCs/>
          <w:spacing w:val="12"/>
          <w:szCs w:val="24"/>
        </w:rPr>
        <w:t xml:space="preserve"> </w:t>
      </w:r>
      <w:r w:rsidRPr="009F67C8">
        <w:rPr>
          <w:rFonts w:asciiTheme="minorHAnsi" w:hAnsiTheme="minorHAnsi" w:cstheme="minorHAnsi"/>
          <w:bCs/>
          <w:iCs/>
          <w:szCs w:val="24"/>
        </w:rPr>
        <w:t>z</w:t>
      </w:r>
      <w:r w:rsidRPr="009F67C8">
        <w:rPr>
          <w:rFonts w:asciiTheme="minorHAnsi" w:hAnsiTheme="minorHAnsi" w:cstheme="minorHAnsi"/>
          <w:bCs/>
          <w:iCs/>
          <w:spacing w:val="3"/>
          <w:szCs w:val="24"/>
        </w:rPr>
        <w:t xml:space="preserve"> </w:t>
      </w:r>
      <w:r w:rsidRPr="009F67C8">
        <w:rPr>
          <w:rFonts w:asciiTheme="minorHAnsi" w:hAnsiTheme="minorHAnsi" w:cstheme="minorHAnsi"/>
          <w:bCs/>
          <w:iCs/>
          <w:szCs w:val="24"/>
        </w:rPr>
        <w:t>njo</w:t>
      </w:r>
      <w:r w:rsidRPr="009F67C8">
        <w:rPr>
          <w:rFonts w:asciiTheme="minorHAnsi" w:hAnsiTheme="minorHAnsi" w:cstheme="minorHAnsi"/>
          <w:bCs/>
          <w:iCs/>
          <w:spacing w:val="5"/>
          <w:szCs w:val="24"/>
        </w:rPr>
        <w:t xml:space="preserve"> </w:t>
      </w:r>
      <w:r w:rsidRPr="009F67C8">
        <w:rPr>
          <w:rFonts w:asciiTheme="minorHAnsi" w:hAnsiTheme="minorHAnsi" w:cstheme="minorHAnsi"/>
          <w:bCs/>
          <w:iCs/>
          <w:szCs w:val="24"/>
        </w:rPr>
        <w:t>povezane</w:t>
      </w:r>
      <w:r w:rsidRPr="009F67C8">
        <w:rPr>
          <w:rFonts w:asciiTheme="minorHAnsi" w:hAnsiTheme="minorHAnsi" w:cstheme="minorHAnsi"/>
          <w:bCs/>
          <w:iCs/>
          <w:spacing w:val="17"/>
          <w:szCs w:val="24"/>
        </w:rPr>
        <w:t xml:space="preserve"> </w:t>
      </w:r>
      <w:r w:rsidRPr="009F67C8">
        <w:rPr>
          <w:rFonts w:asciiTheme="minorHAnsi" w:hAnsiTheme="minorHAnsi" w:cstheme="minorHAnsi"/>
          <w:bCs/>
          <w:iCs/>
          <w:szCs w:val="24"/>
        </w:rPr>
        <w:t>pravice,</w:t>
      </w:r>
      <w:r w:rsidRPr="009F67C8">
        <w:rPr>
          <w:rFonts w:asciiTheme="minorHAnsi" w:hAnsiTheme="minorHAnsi" w:cstheme="minorHAnsi"/>
          <w:bCs/>
          <w:iCs/>
          <w:spacing w:val="19"/>
          <w:szCs w:val="24"/>
        </w:rPr>
        <w:t xml:space="preserve"> </w:t>
      </w:r>
      <w:r w:rsidRPr="009F67C8">
        <w:rPr>
          <w:rFonts w:asciiTheme="minorHAnsi" w:hAnsiTheme="minorHAnsi" w:cstheme="minorHAnsi"/>
          <w:bCs/>
          <w:iCs/>
          <w:szCs w:val="24"/>
        </w:rPr>
        <w:t>kot</w:t>
      </w:r>
      <w:r w:rsidRPr="009F67C8">
        <w:rPr>
          <w:rFonts w:asciiTheme="minorHAnsi" w:hAnsiTheme="minorHAnsi" w:cstheme="minorHAnsi"/>
          <w:bCs/>
          <w:iCs/>
          <w:spacing w:val="22"/>
          <w:szCs w:val="24"/>
        </w:rPr>
        <w:t xml:space="preserve"> </w:t>
      </w:r>
      <w:r w:rsidRPr="009F67C8">
        <w:rPr>
          <w:rFonts w:asciiTheme="minorHAnsi" w:hAnsiTheme="minorHAnsi" w:cstheme="minorHAnsi"/>
          <w:bCs/>
          <w:iCs/>
          <w:szCs w:val="24"/>
        </w:rPr>
        <w:t>so</w:t>
      </w:r>
      <w:r w:rsidRPr="009F67C8">
        <w:rPr>
          <w:rFonts w:asciiTheme="minorHAnsi" w:hAnsiTheme="minorHAnsi" w:cstheme="minorHAnsi"/>
          <w:bCs/>
          <w:iCs/>
          <w:spacing w:val="1"/>
          <w:szCs w:val="24"/>
        </w:rPr>
        <w:t xml:space="preserve"> </w:t>
      </w:r>
      <w:r w:rsidRPr="009F67C8">
        <w:rPr>
          <w:rFonts w:asciiTheme="minorHAnsi" w:hAnsiTheme="minorHAnsi" w:cstheme="minorHAnsi"/>
          <w:bCs/>
          <w:iCs/>
          <w:szCs w:val="24"/>
        </w:rPr>
        <w:t>pravica</w:t>
      </w:r>
      <w:r w:rsidRPr="009F67C8">
        <w:rPr>
          <w:rFonts w:asciiTheme="minorHAnsi" w:hAnsiTheme="minorHAnsi" w:cstheme="minorHAnsi"/>
          <w:bCs/>
          <w:iCs/>
          <w:spacing w:val="24"/>
          <w:szCs w:val="24"/>
        </w:rPr>
        <w:t xml:space="preserve"> </w:t>
      </w:r>
      <w:r w:rsidRPr="009F67C8">
        <w:rPr>
          <w:rFonts w:asciiTheme="minorHAnsi" w:hAnsiTheme="minorHAnsi" w:cstheme="minorHAnsi"/>
          <w:bCs/>
          <w:iCs/>
          <w:szCs w:val="24"/>
        </w:rPr>
        <w:t>do</w:t>
      </w:r>
      <w:r w:rsidRPr="009F67C8">
        <w:rPr>
          <w:rFonts w:asciiTheme="minorHAnsi" w:hAnsiTheme="minorHAnsi" w:cstheme="minorHAnsi"/>
          <w:bCs/>
          <w:iCs/>
          <w:spacing w:val="8"/>
          <w:szCs w:val="24"/>
        </w:rPr>
        <w:t xml:space="preserve"> </w:t>
      </w:r>
      <w:r w:rsidRPr="009F67C8">
        <w:rPr>
          <w:rFonts w:asciiTheme="minorHAnsi" w:hAnsiTheme="minorHAnsi" w:cstheme="minorHAnsi"/>
          <w:bCs/>
          <w:iCs/>
          <w:szCs w:val="24"/>
        </w:rPr>
        <w:t>izobraževanja,</w:t>
      </w:r>
      <w:r w:rsidRPr="009F67C8">
        <w:rPr>
          <w:rFonts w:asciiTheme="minorHAnsi" w:hAnsiTheme="minorHAnsi" w:cstheme="minorHAnsi"/>
          <w:bCs/>
          <w:iCs/>
          <w:spacing w:val="19"/>
          <w:szCs w:val="24"/>
        </w:rPr>
        <w:t xml:space="preserve"> </w:t>
      </w:r>
      <w:r w:rsidRPr="009F67C8">
        <w:rPr>
          <w:rFonts w:asciiTheme="minorHAnsi" w:hAnsiTheme="minorHAnsi" w:cstheme="minorHAnsi"/>
          <w:bCs/>
          <w:iCs/>
          <w:szCs w:val="24"/>
        </w:rPr>
        <w:t>pravica</w:t>
      </w:r>
      <w:r w:rsidRPr="009F67C8">
        <w:rPr>
          <w:rFonts w:asciiTheme="minorHAnsi" w:hAnsiTheme="minorHAnsi" w:cstheme="minorHAnsi"/>
          <w:bCs/>
          <w:iCs/>
          <w:spacing w:val="23"/>
          <w:szCs w:val="24"/>
        </w:rPr>
        <w:t xml:space="preserve"> </w:t>
      </w:r>
      <w:r w:rsidRPr="009F67C8">
        <w:rPr>
          <w:rFonts w:asciiTheme="minorHAnsi" w:hAnsiTheme="minorHAnsi" w:cstheme="minorHAnsi"/>
          <w:bCs/>
          <w:iCs/>
          <w:szCs w:val="24"/>
        </w:rPr>
        <w:t>do</w:t>
      </w:r>
      <w:r w:rsidRPr="009F67C8">
        <w:rPr>
          <w:rFonts w:asciiTheme="minorHAnsi" w:hAnsiTheme="minorHAnsi" w:cstheme="minorHAnsi"/>
          <w:bCs/>
          <w:iCs/>
          <w:w w:val="98"/>
          <w:szCs w:val="24"/>
        </w:rPr>
        <w:t xml:space="preserve"> </w:t>
      </w:r>
      <w:r w:rsidRPr="009F67C8">
        <w:rPr>
          <w:rFonts w:asciiTheme="minorHAnsi" w:hAnsiTheme="minorHAnsi" w:cstheme="minorHAnsi"/>
          <w:bCs/>
          <w:iCs/>
          <w:szCs w:val="24"/>
        </w:rPr>
        <w:t>zdravstvenega</w:t>
      </w:r>
      <w:r w:rsidRPr="009F67C8">
        <w:rPr>
          <w:rFonts w:asciiTheme="minorHAnsi" w:hAnsiTheme="minorHAnsi" w:cstheme="minorHAnsi"/>
          <w:bCs/>
          <w:iCs/>
          <w:spacing w:val="60"/>
          <w:szCs w:val="24"/>
        </w:rPr>
        <w:t xml:space="preserve"> </w:t>
      </w:r>
      <w:r w:rsidRPr="009F67C8">
        <w:rPr>
          <w:rFonts w:asciiTheme="minorHAnsi" w:hAnsiTheme="minorHAnsi" w:cstheme="minorHAnsi"/>
          <w:bCs/>
          <w:iCs/>
          <w:szCs w:val="24"/>
        </w:rPr>
        <w:t>varstva</w:t>
      </w:r>
      <w:r w:rsidRPr="009F67C8">
        <w:rPr>
          <w:rFonts w:asciiTheme="minorHAnsi" w:hAnsiTheme="minorHAnsi" w:cstheme="minorHAnsi"/>
          <w:bCs/>
          <w:iCs/>
          <w:spacing w:val="54"/>
          <w:szCs w:val="24"/>
        </w:rPr>
        <w:t xml:space="preserve"> </w:t>
      </w:r>
      <w:r w:rsidRPr="009F67C8">
        <w:rPr>
          <w:rFonts w:asciiTheme="minorHAnsi" w:hAnsiTheme="minorHAnsi" w:cstheme="minorHAnsi"/>
          <w:bCs/>
          <w:iCs/>
          <w:szCs w:val="24"/>
        </w:rPr>
        <w:t>in</w:t>
      </w:r>
      <w:r w:rsidRPr="009F67C8">
        <w:rPr>
          <w:rFonts w:asciiTheme="minorHAnsi" w:hAnsiTheme="minorHAnsi" w:cstheme="minorHAnsi"/>
          <w:bCs/>
          <w:iCs/>
          <w:spacing w:val="36"/>
          <w:szCs w:val="24"/>
        </w:rPr>
        <w:t xml:space="preserve"> </w:t>
      </w:r>
      <w:r w:rsidRPr="009F67C8">
        <w:rPr>
          <w:rFonts w:asciiTheme="minorHAnsi" w:hAnsiTheme="minorHAnsi" w:cstheme="minorHAnsi"/>
          <w:bCs/>
          <w:iCs/>
          <w:szCs w:val="24"/>
        </w:rPr>
        <w:t>pravica</w:t>
      </w:r>
      <w:r w:rsidRPr="009F67C8">
        <w:rPr>
          <w:rFonts w:asciiTheme="minorHAnsi" w:hAnsiTheme="minorHAnsi" w:cstheme="minorHAnsi"/>
          <w:bCs/>
          <w:iCs/>
          <w:spacing w:val="59"/>
          <w:szCs w:val="24"/>
        </w:rPr>
        <w:t xml:space="preserve"> </w:t>
      </w:r>
      <w:r w:rsidRPr="009F67C8">
        <w:rPr>
          <w:rFonts w:asciiTheme="minorHAnsi" w:hAnsiTheme="minorHAnsi" w:cstheme="minorHAnsi"/>
          <w:bCs/>
          <w:iCs/>
          <w:szCs w:val="24"/>
        </w:rPr>
        <w:t>do</w:t>
      </w:r>
      <w:r w:rsidRPr="009F67C8">
        <w:rPr>
          <w:rFonts w:asciiTheme="minorHAnsi" w:hAnsiTheme="minorHAnsi" w:cstheme="minorHAnsi"/>
          <w:bCs/>
          <w:iCs/>
          <w:spacing w:val="53"/>
          <w:szCs w:val="24"/>
        </w:rPr>
        <w:t xml:space="preserve"> </w:t>
      </w:r>
      <w:r w:rsidRPr="009F67C8">
        <w:rPr>
          <w:rFonts w:asciiTheme="minorHAnsi" w:hAnsiTheme="minorHAnsi" w:cstheme="minorHAnsi"/>
          <w:bCs/>
          <w:iCs/>
          <w:szCs w:val="24"/>
        </w:rPr>
        <w:t>svobode</w:t>
      </w:r>
      <w:r w:rsidRPr="009F67C8">
        <w:rPr>
          <w:rFonts w:asciiTheme="minorHAnsi" w:hAnsiTheme="minorHAnsi" w:cstheme="minorHAnsi"/>
          <w:bCs/>
          <w:iCs/>
          <w:spacing w:val="47"/>
          <w:szCs w:val="24"/>
        </w:rPr>
        <w:t xml:space="preserve"> </w:t>
      </w:r>
      <w:r w:rsidRPr="009F67C8">
        <w:rPr>
          <w:rFonts w:asciiTheme="minorHAnsi" w:hAnsiTheme="minorHAnsi" w:cstheme="minorHAnsi"/>
          <w:bCs/>
          <w:iCs/>
          <w:szCs w:val="24"/>
        </w:rPr>
        <w:t xml:space="preserve">dela. Brez ustreznih povezav državljani teh pravic ne bi mogli uresničevati. Po avtocesti se namreč odvija tako potniški kot tovorni promet, ki povezuje vzhodni del Evrope z zahodnim delom. </w:t>
      </w:r>
    </w:p>
    <w:p w14:paraId="02E36303" w14:textId="77777777" w:rsidR="00A12B9E" w:rsidRPr="009F67C8" w:rsidRDefault="00A12B9E" w:rsidP="00A12B9E">
      <w:pPr>
        <w:widowControl w:val="0"/>
        <w:overflowPunct w:val="0"/>
        <w:autoSpaceDE w:val="0"/>
        <w:autoSpaceDN w:val="0"/>
        <w:spacing w:after="0" w:line="240" w:lineRule="auto"/>
        <w:jc w:val="both"/>
        <w:textAlignment w:val="baseline"/>
        <w:rPr>
          <w:rFonts w:asciiTheme="minorHAnsi" w:hAnsiTheme="minorHAnsi" w:cstheme="minorHAnsi"/>
          <w:bCs/>
          <w:iCs/>
          <w:szCs w:val="24"/>
        </w:rPr>
      </w:pPr>
    </w:p>
    <w:p w14:paraId="685A28E1" w14:textId="17D3F886" w:rsidR="00A12B9E" w:rsidRPr="007C01AA" w:rsidRDefault="00A12B9E" w:rsidP="00A12B9E">
      <w:pPr>
        <w:widowControl w:val="0"/>
        <w:overflowPunct w:val="0"/>
        <w:autoSpaceDE w:val="0"/>
        <w:autoSpaceDN w:val="0"/>
        <w:spacing w:after="0" w:line="240" w:lineRule="auto"/>
        <w:jc w:val="both"/>
        <w:textAlignment w:val="baseline"/>
        <w:rPr>
          <w:rFonts w:asciiTheme="minorHAnsi" w:hAnsiTheme="minorHAnsi" w:cstheme="minorHAnsi"/>
          <w:bCs/>
          <w:iCs/>
          <w:szCs w:val="24"/>
        </w:rPr>
      </w:pPr>
      <w:r w:rsidRPr="009F67C8">
        <w:rPr>
          <w:rFonts w:asciiTheme="minorHAnsi" w:hAnsiTheme="minorHAnsi" w:cstheme="minorHAnsi"/>
          <w:bCs/>
          <w:iCs/>
          <w:szCs w:val="24"/>
        </w:rPr>
        <w:t>Glede</w:t>
      </w:r>
      <w:r w:rsidRPr="009F67C8">
        <w:rPr>
          <w:rFonts w:asciiTheme="minorHAnsi" w:hAnsiTheme="minorHAnsi" w:cstheme="minorHAnsi"/>
          <w:bCs/>
          <w:iCs/>
          <w:spacing w:val="19"/>
          <w:szCs w:val="24"/>
        </w:rPr>
        <w:t xml:space="preserve"> </w:t>
      </w:r>
      <w:r w:rsidRPr="009F67C8">
        <w:rPr>
          <w:rFonts w:asciiTheme="minorHAnsi" w:hAnsiTheme="minorHAnsi" w:cstheme="minorHAnsi"/>
          <w:bCs/>
          <w:iCs/>
          <w:szCs w:val="24"/>
        </w:rPr>
        <w:t>na</w:t>
      </w:r>
      <w:r w:rsidRPr="009F67C8">
        <w:rPr>
          <w:rFonts w:asciiTheme="minorHAnsi" w:hAnsiTheme="minorHAnsi" w:cstheme="minorHAnsi"/>
          <w:bCs/>
          <w:iCs/>
          <w:spacing w:val="18"/>
          <w:szCs w:val="24"/>
        </w:rPr>
        <w:t xml:space="preserve"> </w:t>
      </w:r>
      <w:r w:rsidRPr="009F67C8">
        <w:rPr>
          <w:rFonts w:asciiTheme="minorHAnsi" w:hAnsiTheme="minorHAnsi" w:cstheme="minorHAnsi"/>
          <w:bCs/>
          <w:iCs/>
          <w:szCs w:val="24"/>
        </w:rPr>
        <w:t>okoliščine</w:t>
      </w:r>
      <w:r w:rsidRPr="009F67C8">
        <w:rPr>
          <w:rFonts w:asciiTheme="minorHAnsi" w:hAnsiTheme="minorHAnsi" w:cstheme="minorHAnsi"/>
          <w:bCs/>
          <w:iCs/>
          <w:spacing w:val="28"/>
          <w:szCs w:val="24"/>
        </w:rPr>
        <w:t xml:space="preserve"> </w:t>
      </w:r>
      <w:r w:rsidR="009A63E3">
        <w:rPr>
          <w:rFonts w:asciiTheme="minorHAnsi" w:hAnsiTheme="minorHAnsi" w:cstheme="minorHAnsi"/>
          <w:bCs/>
          <w:iCs/>
          <w:szCs w:val="24"/>
        </w:rPr>
        <w:t>naved</w:t>
      </w:r>
      <w:r w:rsidRPr="009F67C8">
        <w:rPr>
          <w:rFonts w:asciiTheme="minorHAnsi" w:hAnsiTheme="minorHAnsi" w:cstheme="minorHAnsi"/>
          <w:bCs/>
          <w:iCs/>
          <w:szCs w:val="24"/>
        </w:rPr>
        <w:t>enega</w:t>
      </w:r>
      <w:r w:rsidRPr="009F67C8">
        <w:rPr>
          <w:rFonts w:asciiTheme="minorHAnsi" w:hAnsiTheme="minorHAnsi" w:cstheme="minorHAnsi"/>
          <w:bCs/>
          <w:iCs/>
          <w:spacing w:val="31"/>
          <w:szCs w:val="24"/>
        </w:rPr>
        <w:t xml:space="preserve"> </w:t>
      </w:r>
      <w:r w:rsidRPr="009F67C8">
        <w:rPr>
          <w:rFonts w:asciiTheme="minorHAnsi" w:hAnsiTheme="minorHAnsi" w:cstheme="minorHAnsi"/>
          <w:bCs/>
          <w:iCs/>
          <w:szCs w:val="24"/>
        </w:rPr>
        <w:t>primera</w:t>
      </w:r>
      <w:r w:rsidRPr="009F67C8">
        <w:rPr>
          <w:rFonts w:asciiTheme="minorHAnsi" w:hAnsiTheme="minorHAnsi" w:cstheme="minorHAnsi"/>
          <w:bCs/>
          <w:iCs/>
          <w:spacing w:val="6"/>
          <w:szCs w:val="24"/>
        </w:rPr>
        <w:t xml:space="preserve"> </w:t>
      </w:r>
      <w:r w:rsidRPr="009F67C8">
        <w:rPr>
          <w:rFonts w:asciiTheme="minorHAnsi" w:hAnsiTheme="minorHAnsi" w:cstheme="minorHAnsi"/>
          <w:bCs/>
          <w:iCs/>
          <w:szCs w:val="24"/>
        </w:rPr>
        <w:t>je</w:t>
      </w:r>
      <w:r w:rsidRPr="009F67C8">
        <w:rPr>
          <w:rFonts w:asciiTheme="minorHAnsi" w:hAnsiTheme="minorHAnsi" w:cstheme="minorHAnsi"/>
          <w:bCs/>
          <w:iCs/>
          <w:spacing w:val="40"/>
          <w:szCs w:val="24"/>
        </w:rPr>
        <w:t xml:space="preserve"> </w:t>
      </w:r>
      <w:r w:rsidRPr="009F67C8">
        <w:rPr>
          <w:rFonts w:asciiTheme="minorHAnsi" w:hAnsiTheme="minorHAnsi" w:cstheme="minorHAnsi"/>
          <w:bCs/>
          <w:iCs/>
          <w:szCs w:val="24"/>
        </w:rPr>
        <w:t>tožena</w:t>
      </w:r>
      <w:r w:rsidRPr="009F67C8">
        <w:rPr>
          <w:rFonts w:asciiTheme="minorHAnsi" w:hAnsiTheme="minorHAnsi" w:cstheme="minorHAnsi"/>
          <w:bCs/>
          <w:iCs/>
          <w:spacing w:val="34"/>
          <w:szCs w:val="24"/>
        </w:rPr>
        <w:t xml:space="preserve"> </w:t>
      </w:r>
      <w:r w:rsidRPr="009F67C8">
        <w:rPr>
          <w:rFonts w:asciiTheme="minorHAnsi" w:hAnsiTheme="minorHAnsi" w:cstheme="minorHAnsi"/>
          <w:bCs/>
          <w:iCs/>
          <w:szCs w:val="24"/>
        </w:rPr>
        <w:t>stranka</w:t>
      </w:r>
      <w:r w:rsidRPr="009F67C8">
        <w:rPr>
          <w:rFonts w:asciiTheme="minorHAnsi" w:hAnsiTheme="minorHAnsi" w:cstheme="minorHAnsi"/>
          <w:bCs/>
          <w:iCs/>
          <w:spacing w:val="12"/>
          <w:szCs w:val="24"/>
        </w:rPr>
        <w:t xml:space="preserve"> </w:t>
      </w:r>
      <w:r w:rsidRPr="009F67C8">
        <w:rPr>
          <w:rFonts w:asciiTheme="minorHAnsi" w:hAnsiTheme="minorHAnsi" w:cstheme="minorHAnsi"/>
          <w:bCs/>
          <w:iCs/>
          <w:szCs w:val="24"/>
        </w:rPr>
        <w:t>ravnala</w:t>
      </w:r>
      <w:r w:rsidRPr="009F67C8">
        <w:rPr>
          <w:rFonts w:asciiTheme="minorHAnsi" w:hAnsiTheme="minorHAnsi" w:cstheme="minorHAnsi"/>
          <w:bCs/>
          <w:iCs/>
          <w:w w:val="98"/>
          <w:szCs w:val="24"/>
        </w:rPr>
        <w:t xml:space="preserve"> </w:t>
      </w:r>
      <w:r w:rsidRPr="009F67C8">
        <w:rPr>
          <w:rFonts w:asciiTheme="minorHAnsi" w:hAnsiTheme="minorHAnsi" w:cstheme="minorHAnsi"/>
          <w:bCs/>
          <w:iCs/>
          <w:szCs w:val="24"/>
        </w:rPr>
        <w:t>legitimno</w:t>
      </w:r>
      <w:r w:rsidRPr="009F67C8">
        <w:rPr>
          <w:rFonts w:asciiTheme="minorHAnsi" w:hAnsiTheme="minorHAnsi" w:cstheme="minorHAnsi"/>
          <w:bCs/>
          <w:iCs/>
          <w:spacing w:val="18"/>
          <w:szCs w:val="24"/>
        </w:rPr>
        <w:t xml:space="preserve"> </w:t>
      </w:r>
      <w:r w:rsidR="009A63E3">
        <w:rPr>
          <w:rFonts w:asciiTheme="minorHAnsi" w:hAnsiTheme="minorHAnsi" w:cstheme="minorHAnsi"/>
          <w:bCs/>
          <w:iCs/>
          <w:szCs w:val="24"/>
        </w:rPr>
        <w:t>s</w:t>
      </w:r>
      <w:r w:rsidR="009A63E3" w:rsidRPr="009F67C8">
        <w:rPr>
          <w:rFonts w:asciiTheme="minorHAnsi" w:hAnsiTheme="minorHAnsi" w:cstheme="minorHAnsi"/>
          <w:bCs/>
          <w:iCs/>
          <w:spacing w:val="6"/>
          <w:szCs w:val="24"/>
        </w:rPr>
        <w:t xml:space="preserve"> </w:t>
      </w:r>
      <w:r w:rsidRPr="009F67C8">
        <w:rPr>
          <w:rFonts w:asciiTheme="minorHAnsi" w:hAnsiTheme="minorHAnsi" w:cstheme="minorHAnsi"/>
          <w:bCs/>
          <w:iCs/>
          <w:szCs w:val="24"/>
        </w:rPr>
        <w:t>cilj</w:t>
      </w:r>
      <w:r w:rsidR="009A63E3">
        <w:rPr>
          <w:rFonts w:asciiTheme="minorHAnsi" w:hAnsiTheme="minorHAnsi" w:cstheme="minorHAnsi"/>
          <w:bCs/>
          <w:iCs/>
          <w:szCs w:val="24"/>
        </w:rPr>
        <w:t>em</w:t>
      </w:r>
      <w:r w:rsidRPr="009F67C8">
        <w:rPr>
          <w:rFonts w:asciiTheme="minorHAnsi" w:hAnsiTheme="minorHAnsi" w:cstheme="minorHAnsi"/>
          <w:bCs/>
          <w:iCs/>
          <w:spacing w:val="5"/>
          <w:szCs w:val="24"/>
        </w:rPr>
        <w:t xml:space="preserve"> </w:t>
      </w:r>
      <w:r w:rsidRPr="009F67C8">
        <w:rPr>
          <w:rFonts w:asciiTheme="minorHAnsi" w:hAnsiTheme="minorHAnsi" w:cstheme="minorHAnsi"/>
          <w:bCs/>
          <w:iCs/>
          <w:szCs w:val="24"/>
        </w:rPr>
        <w:t>zaščite</w:t>
      </w:r>
      <w:r w:rsidRPr="009F67C8">
        <w:rPr>
          <w:rFonts w:asciiTheme="minorHAnsi" w:hAnsiTheme="minorHAnsi" w:cstheme="minorHAnsi"/>
          <w:bCs/>
          <w:iCs/>
          <w:spacing w:val="11"/>
          <w:szCs w:val="24"/>
        </w:rPr>
        <w:t xml:space="preserve"> </w:t>
      </w:r>
      <w:r w:rsidRPr="009F67C8">
        <w:rPr>
          <w:rFonts w:asciiTheme="minorHAnsi" w:hAnsiTheme="minorHAnsi" w:cstheme="minorHAnsi"/>
          <w:bCs/>
          <w:iCs/>
          <w:szCs w:val="24"/>
        </w:rPr>
        <w:t>gospodarske</w:t>
      </w:r>
      <w:r w:rsidRPr="009F67C8">
        <w:rPr>
          <w:rFonts w:asciiTheme="minorHAnsi" w:hAnsiTheme="minorHAnsi" w:cstheme="minorHAnsi"/>
          <w:bCs/>
          <w:iCs/>
          <w:spacing w:val="25"/>
          <w:szCs w:val="24"/>
        </w:rPr>
        <w:t xml:space="preserve"> </w:t>
      </w:r>
      <w:r w:rsidRPr="009F67C8">
        <w:rPr>
          <w:rFonts w:asciiTheme="minorHAnsi" w:hAnsiTheme="minorHAnsi" w:cstheme="minorHAnsi"/>
          <w:bCs/>
          <w:iCs/>
          <w:szCs w:val="24"/>
        </w:rPr>
        <w:t>blaginje</w:t>
      </w:r>
      <w:r w:rsidRPr="009F67C8">
        <w:rPr>
          <w:rFonts w:asciiTheme="minorHAnsi" w:hAnsiTheme="minorHAnsi" w:cstheme="minorHAnsi"/>
          <w:bCs/>
          <w:iCs/>
          <w:spacing w:val="17"/>
          <w:szCs w:val="24"/>
        </w:rPr>
        <w:t xml:space="preserve"> </w:t>
      </w:r>
      <w:r w:rsidRPr="009F67C8">
        <w:rPr>
          <w:rFonts w:asciiTheme="minorHAnsi" w:hAnsiTheme="minorHAnsi" w:cstheme="minorHAnsi"/>
          <w:bCs/>
          <w:iCs/>
          <w:szCs w:val="24"/>
        </w:rPr>
        <w:t>države</w:t>
      </w:r>
      <w:r w:rsidR="009A63E3">
        <w:rPr>
          <w:rFonts w:asciiTheme="minorHAnsi" w:hAnsiTheme="minorHAnsi" w:cstheme="minorHAnsi"/>
          <w:bCs/>
          <w:iCs/>
          <w:szCs w:val="24"/>
        </w:rPr>
        <w:t xml:space="preserve"> ter</w:t>
      </w:r>
      <w:r w:rsidRPr="009F67C8">
        <w:rPr>
          <w:rFonts w:asciiTheme="minorHAnsi" w:hAnsiTheme="minorHAnsi" w:cstheme="minorHAnsi"/>
          <w:bCs/>
          <w:iCs/>
          <w:spacing w:val="10"/>
          <w:szCs w:val="24"/>
        </w:rPr>
        <w:t xml:space="preserve"> </w:t>
      </w:r>
      <w:r w:rsidRPr="009F67C8">
        <w:rPr>
          <w:rFonts w:asciiTheme="minorHAnsi" w:hAnsiTheme="minorHAnsi" w:cstheme="minorHAnsi"/>
          <w:bCs/>
          <w:iCs/>
          <w:szCs w:val="24"/>
        </w:rPr>
        <w:t>tudi</w:t>
      </w:r>
      <w:r w:rsidRPr="009F67C8">
        <w:rPr>
          <w:rFonts w:asciiTheme="minorHAnsi" w:hAnsiTheme="minorHAnsi" w:cstheme="minorHAnsi"/>
          <w:bCs/>
          <w:iCs/>
          <w:spacing w:val="8"/>
          <w:szCs w:val="24"/>
        </w:rPr>
        <w:t xml:space="preserve"> </w:t>
      </w:r>
      <w:r w:rsidRPr="009F67C8">
        <w:rPr>
          <w:rFonts w:asciiTheme="minorHAnsi" w:hAnsiTheme="minorHAnsi" w:cstheme="minorHAnsi"/>
          <w:bCs/>
          <w:iCs/>
          <w:szCs w:val="24"/>
        </w:rPr>
        <w:t>varstva</w:t>
      </w:r>
      <w:r w:rsidRPr="009F67C8">
        <w:rPr>
          <w:rFonts w:asciiTheme="minorHAnsi" w:hAnsiTheme="minorHAnsi" w:cstheme="minorHAnsi"/>
          <w:bCs/>
          <w:iCs/>
          <w:spacing w:val="4"/>
          <w:szCs w:val="24"/>
        </w:rPr>
        <w:t xml:space="preserve"> </w:t>
      </w:r>
      <w:r w:rsidRPr="009F67C8">
        <w:rPr>
          <w:rFonts w:asciiTheme="minorHAnsi" w:hAnsiTheme="minorHAnsi" w:cstheme="minorHAnsi"/>
          <w:bCs/>
          <w:iCs/>
          <w:szCs w:val="24"/>
        </w:rPr>
        <w:t>pravic</w:t>
      </w:r>
      <w:r w:rsidRPr="009F67C8">
        <w:rPr>
          <w:rFonts w:asciiTheme="minorHAnsi" w:hAnsiTheme="minorHAnsi" w:cstheme="minorHAnsi"/>
          <w:bCs/>
          <w:iCs/>
          <w:spacing w:val="14"/>
          <w:szCs w:val="24"/>
        </w:rPr>
        <w:t xml:space="preserve"> </w:t>
      </w:r>
      <w:r w:rsidRPr="009F67C8">
        <w:rPr>
          <w:rFonts w:asciiTheme="minorHAnsi" w:hAnsiTheme="minorHAnsi" w:cstheme="minorHAnsi"/>
          <w:bCs/>
          <w:iCs/>
          <w:szCs w:val="24"/>
        </w:rPr>
        <w:t>in</w:t>
      </w:r>
      <w:r w:rsidRPr="009F67C8">
        <w:rPr>
          <w:rFonts w:asciiTheme="minorHAnsi" w:hAnsiTheme="minorHAnsi" w:cstheme="minorHAnsi"/>
          <w:bCs/>
          <w:iCs/>
          <w:spacing w:val="9"/>
          <w:szCs w:val="24"/>
        </w:rPr>
        <w:t xml:space="preserve"> </w:t>
      </w:r>
      <w:r w:rsidRPr="009F67C8">
        <w:rPr>
          <w:rFonts w:asciiTheme="minorHAnsi" w:hAnsiTheme="minorHAnsi" w:cstheme="minorHAnsi"/>
          <w:bCs/>
          <w:iCs/>
          <w:szCs w:val="24"/>
        </w:rPr>
        <w:t>svoboščin</w:t>
      </w:r>
      <w:r w:rsidRPr="009F67C8">
        <w:rPr>
          <w:rFonts w:asciiTheme="minorHAnsi" w:hAnsiTheme="minorHAnsi" w:cstheme="minorHAnsi"/>
          <w:bCs/>
          <w:iCs/>
          <w:w w:val="98"/>
          <w:szCs w:val="24"/>
        </w:rPr>
        <w:t xml:space="preserve"> </w:t>
      </w:r>
      <w:r w:rsidRPr="009F67C8">
        <w:rPr>
          <w:rFonts w:asciiTheme="minorHAnsi" w:hAnsiTheme="minorHAnsi" w:cstheme="minorHAnsi"/>
          <w:bCs/>
          <w:iCs/>
          <w:szCs w:val="24"/>
        </w:rPr>
        <w:t>drugih,</w:t>
      </w:r>
      <w:r w:rsidRPr="009F67C8">
        <w:rPr>
          <w:rFonts w:asciiTheme="minorHAnsi" w:hAnsiTheme="minorHAnsi" w:cstheme="minorHAnsi"/>
          <w:bCs/>
          <w:iCs/>
          <w:spacing w:val="-12"/>
          <w:szCs w:val="24"/>
        </w:rPr>
        <w:t xml:space="preserve"> </w:t>
      </w:r>
      <w:r w:rsidRPr="009F67C8">
        <w:rPr>
          <w:rFonts w:asciiTheme="minorHAnsi" w:hAnsiTheme="minorHAnsi" w:cstheme="minorHAnsi"/>
          <w:bCs/>
          <w:iCs/>
          <w:szCs w:val="24"/>
        </w:rPr>
        <w:t>zaradi</w:t>
      </w:r>
      <w:r w:rsidRPr="009F67C8">
        <w:rPr>
          <w:rFonts w:asciiTheme="minorHAnsi" w:hAnsiTheme="minorHAnsi" w:cstheme="minorHAnsi"/>
          <w:bCs/>
          <w:iCs/>
          <w:spacing w:val="-3"/>
          <w:szCs w:val="24"/>
        </w:rPr>
        <w:t xml:space="preserve"> </w:t>
      </w:r>
      <w:r w:rsidRPr="00745F0D">
        <w:rPr>
          <w:rFonts w:asciiTheme="minorHAnsi" w:hAnsiTheme="minorHAnsi" w:cstheme="minorHAnsi"/>
          <w:bCs/>
          <w:iCs/>
          <w:szCs w:val="24"/>
        </w:rPr>
        <w:t>česar</w:t>
      </w:r>
      <w:r w:rsidRPr="00745F0D">
        <w:rPr>
          <w:rFonts w:asciiTheme="minorHAnsi" w:hAnsiTheme="minorHAnsi" w:cstheme="minorHAnsi"/>
          <w:bCs/>
          <w:iCs/>
          <w:spacing w:val="-13"/>
          <w:szCs w:val="24"/>
        </w:rPr>
        <w:t xml:space="preserve"> </w:t>
      </w:r>
      <w:r w:rsidR="00B119EB" w:rsidRPr="00745F0D">
        <w:rPr>
          <w:rFonts w:asciiTheme="minorHAnsi" w:hAnsiTheme="minorHAnsi" w:cstheme="minorHAnsi"/>
          <w:bCs/>
          <w:iCs/>
          <w:spacing w:val="-13"/>
          <w:szCs w:val="24"/>
        </w:rPr>
        <w:t xml:space="preserve">protipravnost njenega </w:t>
      </w:r>
      <w:r w:rsidRPr="00745F0D">
        <w:rPr>
          <w:rFonts w:asciiTheme="minorHAnsi" w:hAnsiTheme="minorHAnsi" w:cstheme="minorHAnsi"/>
          <w:bCs/>
          <w:iCs/>
          <w:szCs w:val="24"/>
        </w:rPr>
        <w:t>ravnanj</w:t>
      </w:r>
      <w:r w:rsidR="00B119EB" w:rsidRPr="00745F0D">
        <w:rPr>
          <w:rFonts w:asciiTheme="minorHAnsi" w:hAnsiTheme="minorHAnsi" w:cstheme="minorHAnsi"/>
          <w:bCs/>
          <w:iCs/>
          <w:szCs w:val="24"/>
        </w:rPr>
        <w:t>a</w:t>
      </w:r>
      <w:r w:rsidRPr="00745F0D">
        <w:rPr>
          <w:rFonts w:asciiTheme="minorHAnsi" w:hAnsiTheme="minorHAnsi" w:cstheme="minorHAnsi"/>
          <w:bCs/>
          <w:iCs/>
          <w:spacing w:val="-6"/>
          <w:szCs w:val="24"/>
        </w:rPr>
        <w:t xml:space="preserve"> </w:t>
      </w:r>
      <w:r w:rsidRPr="00745F0D">
        <w:rPr>
          <w:rFonts w:asciiTheme="minorHAnsi" w:hAnsiTheme="minorHAnsi" w:cstheme="minorHAnsi"/>
          <w:bCs/>
          <w:iCs/>
          <w:szCs w:val="24"/>
        </w:rPr>
        <w:t>ne</w:t>
      </w:r>
      <w:r w:rsidRPr="00745F0D">
        <w:rPr>
          <w:rFonts w:asciiTheme="minorHAnsi" w:hAnsiTheme="minorHAnsi" w:cstheme="minorHAnsi"/>
          <w:bCs/>
          <w:iCs/>
          <w:spacing w:val="-14"/>
          <w:szCs w:val="24"/>
        </w:rPr>
        <w:t xml:space="preserve"> </w:t>
      </w:r>
      <w:r w:rsidRPr="00745F0D">
        <w:rPr>
          <w:rFonts w:asciiTheme="minorHAnsi" w:hAnsiTheme="minorHAnsi" w:cstheme="minorHAnsi"/>
          <w:bCs/>
          <w:iCs/>
          <w:szCs w:val="24"/>
        </w:rPr>
        <w:t>more</w:t>
      </w:r>
      <w:r w:rsidRPr="00745F0D">
        <w:rPr>
          <w:rFonts w:asciiTheme="minorHAnsi" w:hAnsiTheme="minorHAnsi" w:cstheme="minorHAnsi"/>
          <w:bCs/>
          <w:iCs/>
          <w:spacing w:val="-13"/>
          <w:szCs w:val="24"/>
        </w:rPr>
        <w:t xml:space="preserve"> </w:t>
      </w:r>
      <w:r w:rsidR="009A63E3" w:rsidRPr="00745F0D">
        <w:rPr>
          <w:rFonts w:asciiTheme="minorHAnsi" w:hAnsiTheme="minorHAnsi" w:cstheme="minorHAnsi"/>
          <w:bCs/>
          <w:iCs/>
          <w:spacing w:val="-13"/>
          <w:szCs w:val="24"/>
        </w:rPr>
        <w:t xml:space="preserve">biti </w:t>
      </w:r>
      <w:r w:rsidR="00B119EB" w:rsidRPr="00745F0D">
        <w:rPr>
          <w:rFonts w:asciiTheme="minorHAnsi" w:hAnsiTheme="minorHAnsi" w:cstheme="minorHAnsi"/>
          <w:bCs/>
          <w:iCs/>
          <w:spacing w:val="-13"/>
          <w:szCs w:val="24"/>
        </w:rPr>
        <w:t>podana</w:t>
      </w:r>
      <w:r w:rsidR="00A35D02">
        <w:rPr>
          <w:rFonts w:asciiTheme="minorHAnsi" w:hAnsiTheme="minorHAnsi" w:cstheme="minorHAnsi"/>
          <w:bCs/>
          <w:iCs/>
          <w:spacing w:val="-13"/>
          <w:szCs w:val="24"/>
        </w:rPr>
        <w:t>.</w:t>
      </w:r>
      <w:r w:rsidR="007C01AA" w:rsidRPr="00745F0D">
        <w:rPr>
          <w:rFonts w:asciiTheme="minorHAnsi" w:hAnsiTheme="minorHAnsi" w:cstheme="minorHAnsi"/>
          <w:bCs/>
          <w:iCs/>
          <w:szCs w:val="24"/>
        </w:rPr>
        <w:t xml:space="preserve"> </w:t>
      </w:r>
    </w:p>
    <w:p w14:paraId="65DF21D2" w14:textId="77777777" w:rsidR="00A12B9E" w:rsidRPr="009F67C8" w:rsidRDefault="00A12B9E" w:rsidP="00A12B9E">
      <w:pPr>
        <w:spacing w:after="0" w:line="240" w:lineRule="auto"/>
        <w:jc w:val="both"/>
        <w:rPr>
          <w:rFonts w:asciiTheme="minorHAnsi" w:hAnsiTheme="minorHAnsi" w:cstheme="minorHAnsi"/>
          <w:bCs/>
          <w:iCs/>
          <w:szCs w:val="24"/>
        </w:rPr>
      </w:pPr>
    </w:p>
    <w:p w14:paraId="3C215D37" w14:textId="607ADC88"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Pri škodnih ravnanjih in opustitvah države po 26. členu Ustave RS je zlasti za primere kolizije več pravic iste ravni, ki pripadajo različnim upravičencem, pri oceni protipravnosti treb</w:t>
      </w:r>
      <w:r w:rsidR="009A63E3">
        <w:rPr>
          <w:rFonts w:asciiTheme="minorHAnsi" w:hAnsiTheme="minorHAnsi" w:cstheme="minorHAnsi"/>
          <w:bCs/>
          <w:iCs/>
          <w:szCs w:val="24"/>
        </w:rPr>
        <w:t>a</w:t>
      </w:r>
      <w:r w:rsidRPr="009F67C8">
        <w:rPr>
          <w:rFonts w:asciiTheme="minorHAnsi" w:hAnsiTheme="minorHAnsi" w:cstheme="minorHAnsi"/>
          <w:bCs/>
          <w:iCs/>
          <w:szCs w:val="24"/>
        </w:rPr>
        <w:t xml:space="preserve"> narediti »test sorazmernosti«, na podlagi katerega se opravi preizkus, ali je bila ena </w:t>
      </w:r>
      <w:r w:rsidR="009A63E3">
        <w:rPr>
          <w:rFonts w:asciiTheme="minorHAnsi" w:hAnsiTheme="minorHAnsi" w:cstheme="minorHAnsi"/>
          <w:bCs/>
          <w:iCs/>
          <w:szCs w:val="24"/>
        </w:rPr>
        <w:t xml:space="preserve">pravica ali korist </w:t>
      </w:r>
      <w:r w:rsidRPr="009F67C8">
        <w:rPr>
          <w:rFonts w:asciiTheme="minorHAnsi" w:hAnsiTheme="minorHAnsi" w:cstheme="minorHAnsi"/>
          <w:bCs/>
          <w:iCs/>
          <w:szCs w:val="24"/>
        </w:rPr>
        <w:t xml:space="preserve">ali več pravic ter koristi na eni strani nesorazmerno kršenih (aktivno s posegom ali pasivno z opustitvijo varovanja) na račun drugih </w:t>
      </w:r>
      <w:r w:rsidR="009A63E3">
        <w:rPr>
          <w:rFonts w:asciiTheme="minorHAnsi" w:hAnsiTheme="minorHAnsi" w:cstheme="minorHAnsi"/>
          <w:bCs/>
          <w:iCs/>
          <w:szCs w:val="24"/>
        </w:rPr>
        <w:t xml:space="preserve">pravic </w:t>
      </w:r>
      <w:r w:rsidRPr="009F67C8">
        <w:rPr>
          <w:rFonts w:asciiTheme="minorHAnsi" w:hAnsiTheme="minorHAnsi" w:cstheme="minorHAnsi"/>
          <w:bCs/>
          <w:iCs/>
          <w:szCs w:val="24"/>
        </w:rPr>
        <w:t xml:space="preserve">in koristi na drugi strani. </w:t>
      </w:r>
      <w:r w:rsidR="009A63E3">
        <w:rPr>
          <w:rFonts w:asciiTheme="minorHAnsi" w:hAnsiTheme="minorHAnsi" w:cstheme="minorHAnsi"/>
          <w:bCs/>
          <w:iCs/>
          <w:szCs w:val="24"/>
        </w:rPr>
        <w:t>Tako</w:t>
      </w:r>
      <w:r w:rsidRPr="009F67C8">
        <w:rPr>
          <w:rFonts w:asciiTheme="minorHAnsi" w:hAnsiTheme="minorHAnsi" w:cstheme="minorHAnsi"/>
          <w:bCs/>
          <w:iCs/>
          <w:szCs w:val="24"/>
        </w:rPr>
        <w:t xml:space="preserve"> se v primeru kolizije več pravic in koristi različnih upravičencev, po testu sorazmernosti, ugotavlja prag dolžne tolerance nosilca pravice do dopustitve posega v pravico enega posameznika in ene skupine </w:t>
      </w:r>
      <w:r w:rsidR="00E53851">
        <w:rPr>
          <w:rFonts w:asciiTheme="minorHAnsi" w:hAnsiTheme="minorHAnsi" w:cstheme="minorHAnsi"/>
          <w:bCs/>
          <w:iCs/>
          <w:szCs w:val="24"/>
        </w:rPr>
        <w:t>glede na</w:t>
      </w:r>
      <w:r w:rsidR="00E53851" w:rsidRPr="009F67C8">
        <w:rPr>
          <w:rFonts w:asciiTheme="minorHAnsi" w:hAnsiTheme="minorHAnsi" w:cstheme="minorHAnsi"/>
          <w:bCs/>
          <w:iCs/>
          <w:szCs w:val="24"/>
        </w:rPr>
        <w:t xml:space="preserve"> </w:t>
      </w:r>
      <w:r w:rsidRPr="009F67C8">
        <w:rPr>
          <w:rFonts w:asciiTheme="minorHAnsi" w:hAnsiTheme="minorHAnsi" w:cstheme="minorHAnsi"/>
          <w:bCs/>
          <w:iCs/>
          <w:szCs w:val="24"/>
        </w:rPr>
        <w:t>drug</w:t>
      </w:r>
      <w:r w:rsidR="00E53851">
        <w:rPr>
          <w:rFonts w:asciiTheme="minorHAnsi" w:hAnsiTheme="minorHAnsi" w:cstheme="minorHAnsi"/>
          <w:bCs/>
          <w:iCs/>
          <w:szCs w:val="24"/>
        </w:rPr>
        <w:t>e</w:t>
      </w:r>
      <w:r w:rsidRPr="009F67C8">
        <w:rPr>
          <w:rFonts w:asciiTheme="minorHAnsi" w:hAnsiTheme="minorHAnsi" w:cstheme="minorHAnsi"/>
          <w:bCs/>
          <w:iCs/>
          <w:szCs w:val="24"/>
        </w:rPr>
        <w:t xml:space="preserve"> posameznik</w:t>
      </w:r>
      <w:r w:rsidR="00E53851">
        <w:rPr>
          <w:rFonts w:asciiTheme="minorHAnsi" w:hAnsiTheme="minorHAnsi" w:cstheme="minorHAnsi"/>
          <w:bCs/>
          <w:iCs/>
          <w:szCs w:val="24"/>
        </w:rPr>
        <w:t>e</w:t>
      </w:r>
      <w:r w:rsidRPr="009F67C8">
        <w:rPr>
          <w:rFonts w:asciiTheme="minorHAnsi" w:hAnsiTheme="minorHAnsi" w:cstheme="minorHAnsi"/>
          <w:bCs/>
          <w:iCs/>
          <w:szCs w:val="24"/>
        </w:rPr>
        <w:t xml:space="preserve"> in skupin</w:t>
      </w:r>
      <w:r w:rsidR="00E53851">
        <w:rPr>
          <w:rFonts w:asciiTheme="minorHAnsi" w:hAnsiTheme="minorHAnsi" w:cstheme="minorHAnsi"/>
          <w:bCs/>
          <w:iCs/>
          <w:szCs w:val="24"/>
        </w:rPr>
        <w:t>e</w:t>
      </w:r>
      <w:r w:rsidRPr="009F67C8">
        <w:rPr>
          <w:rFonts w:asciiTheme="minorHAnsi" w:hAnsiTheme="minorHAnsi" w:cstheme="minorHAnsi"/>
          <w:bCs/>
          <w:iCs/>
          <w:szCs w:val="24"/>
        </w:rPr>
        <w:t xml:space="preserve"> (nobena pravica ob bivanju v skupnosti ni in ne more biti v korist posameznika vedno in </w:t>
      </w:r>
      <w:r w:rsidR="00702C3C">
        <w:rPr>
          <w:rFonts w:asciiTheme="minorHAnsi" w:hAnsiTheme="minorHAnsi" w:cstheme="minorHAnsi"/>
          <w:bCs/>
          <w:iCs/>
          <w:szCs w:val="24"/>
        </w:rPr>
        <w:t>popolnoma</w:t>
      </w:r>
      <w:r w:rsidRPr="009F67C8">
        <w:rPr>
          <w:rFonts w:asciiTheme="minorHAnsi" w:hAnsiTheme="minorHAnsi" w:cstheme="minorHAnsi"/>
          <w:bCs/>
          <w:iCs/>
          <w:szCs w:val="24"/>
        </w:rPr>
        <w:t xml:space="preserve"> absolutna, </w:t>
      </w:r>
      <w:r w:rsidR="00E53851">
        <w:rPr>
          <w:rFonts w:asciiTheme="minorHAnsi" w:hAnsiTheme="minorHAnsi" w:cstheme="minorHAnsi"/>
          <w:bCs/>
          <w:iCs/>
          <w:szCs w:val="24"/>
        </w:rPr>
        <w:t>torej ne glede</w:t>
      </w:r>
      <w:r w:rsidRPr="009F67C8">
        <w:rPr>
          <w:rFonts w:asciiTheme="minorHAnsi" w:hAnsiTheme="minorHAnsi" w:cstheme="minorHAnsi"/>
          <w:bCs/>
          <w:iCs/>
          <w:szCs w:val="24"/>
        </w:rPr>
        <w:t xml:space="preserve"> na pravice drugih in javnega interesa).</w:t>
      </w:r>
    </w:p>
    <w:p w14:paraId="6701DE58" w14:textId="77777777" w:rsidR="00A12B9E" w:rsidRPr="009F67C8" w:rsidRDefault="00A12B9E" w:rsidP="00A12B9E">
      <w:pPr>
        <w:spacing w:after="0" w:line="240" w:lineRule="auto"/>
        <w:jc w:val="both"/>
        <w:rPr>
          <w:rFonts w:asciiTheme="minorHAnsi" w:hAnsiTheme="minorHAnsi" w:cstheme="minorHAnsi"/>
          <w:bCs/>
          <w:iCs/>
          <w:szCs w:val="24"/>
        </w:rPr>
      </w:pPr>
    </w:p>
    <w:p w14:paraId="4DBBCE3A" w14:textId="1CFC55C7"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Ob presoji, ali </w:t>
      </w:r>
      <w:r w:rsidR="00E53851">
        <w:rPr>
          <w:rFonts w:asciiTheme="minorHAnsi" w:hAnsiTheme="minorHAnsi" w:cstheme="minorHAnsi"/>
          <w:bCs/>
          <w:iCs/>
          <w:szCs w:val="24"/>
        </w:rPr>
        <w:t>bi</w:t>
      </w:r>
      <w:r w:rsidR="00E53851" w:rsidRPr="009F67C8">
        <w:rPr>
          <w:rFonts w:asciiTheme="minorHAnsi" w:hAnsiTheme="minorHAnsi" w:cstheme="minorHAnsi"/>
          <w:bCs/>
          <w:iCs/>
          <w:szCs w:val="24"/>
        </w:rPr>
        <w:t xml:space="preserve"> </w:t>
      </w:r>
      <w:r w:rsidRPr="009F67C8">
        <w:rPr>
          <w:rFonts w:asciiTheme="minorHAnsi" w:hAnsiTheme="minorHAnsi" w:cstheme="minorHAnsi"/>
          <w:bCs/>
          <w:iCs/>
          <w:szCs w:val="24"/>
        </w:rPr>
        <w:t>določen</w:t>
      </w:r>
      <w:r w:rsidR="00E53851">
        <w:rPr>
          <w:rFonts w:asciiTheme="minorHAnsi" w:hAnsiTheme="minorHAnsi" w:cstheme="minorHAnsi"/>
          <w:bCs/>
          <w:iCs/>
          <w:szCs w:val="24"/>
        </w:rPr>
        <w:t>i</w:t>
      </w:r>
      <w:r w:rsidRPr="009F67C8">
        <w:rPr>
          <w:rFonts w:asciiTheme="minorHAnsi" w:hAnsiTheme="minorHAnsi" w:cstheme="minorHAnsi"/>
          <w:bCs/>
          <w:iCs/>
          <w:szCs w:val="24"/>
        </w:rPr>
        <w:t xml:space="preserve"> ukrep, ki bi lahko zmanjšal hrup, država morala izvesti, pa se je treba vprašati tudi, kako bi takšen ukrep posegel v pravice drugih (pravica do zdravega življenjskega okolja namreč ni absolutna, ampak je omejena s pravicami drugih). Ravnanje nosilca oblasti je nedopustno takrat, ko odstopa od običajne metode dela in službene dolžnosti ter potrebne skrbnosti. Tožeča stranka pa </w:t>
      </w:r>
      <w:r w:rsidR="00E53851">
        <w:rPr>
          <w:rFonts w:asciiTheme="minorHAnsi" w:hAnsiTheme="minorHAnsi" w:cstheme="minorHAnsi"/>
          <w:bCs/>
          <w:iCs/>
          <w:szCs w:val="24"/>
        </w:rPr>
        <w:t>mora</w:t>
      </w:r>
      <w:r w:rsidRPr="009F67C8">
        <w:rPr>
          <w:rFonts w:asciiTheme="minorHAnsi" w:hAnsiTheme="minorHAnsi" w:cstheme="minorHAnsi"/>
          <w:bCs/>
          <w:iCs/>
          <w:szCs w:val="24"/>
        </w:rPr>
        <w:t xml:space="preserve"> dokazati, da je zatrjevana škoda nastala zaradi dolžnega </w:t>
      </w:r>
      <w:r w:rsidRPr="009F67C8">
        <w:rPr>
          <w:rFonts w:asciiTheme="minorHAnsi" w:hAnsiTheme="minorHAnsi" w:cstheme="minorHAnsi"/>
          <w:bCs/>
          <w:iCs/>
          <w:szCs w:val="24"/>
        </w:rPr>
        <w:lastRenderedPageBreak/>
        <w:t>ravnanja ali opustitve državnih organov ter da je drugotoženi stranki mogoče očitati nedopustna dejanja, ki bi bila v vzročni zvezi z zatrjevano škodo tožeče stranke.</w:t>
      </w:r>
    </w:p>
    <w:p w14:paraId="38E3755E" w14:textId="77777777" w:rsidR="00A12B9E" w:rsidRPr="009F67C8" w:rsidRDefault="00A12B9E" w:rsidP="00A12B9E">
      <w:pPr>
        <w:spacing w:after="0" w:line="240" w:lineRule="auto"/>
        <w:jc w:val="both"/>
        <w:rPr>
          <w:rFonts w:asciiTheme="minorHAnsi" w:hAnsiTheme="minorHAnsi" w:cstheme="minorHAnsi"/>
          <w:bCs/>
          <w:iCs/>
          <w:szCs w:val="24"/>
        </w:rPr>
      </w:pPr>
    </w:p>
    <w:p w14:paraId="091A5904" w14:textId="28E91D57"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V komentarju k </w:t>
      </w:r>
      <w:r w:rsidR="00B13C3F">
        <w:rPr>
          <w:rFonts w:asciiTheme="minorHAnsi" w:hAnsiTheme="minorHAnsi" w:cstheme="minorHAnsi"/>
          <w:bCs/>
          <w:iCs/>
          <w:szCs w:val="24"/>
        </w:rPr>
        <w:t>u</w:t>
      </w:r>
      <w:r w:rsidRPr="009F67C8">
        <w:rPr>
          <w:rFonts w:asciiTheme="minorHAnsi" w:hAnsiTheme="minorHAnsi" w:cstheme="minorHAnsi"/>
          <w:bCs/>
          <w:iCs/>
          <w:szCs w:val="24"/>
        </w:rPr>
        <w:t xml:space="preserve">stavi pri 26. členu dr. Damjan Možina </w:t>
      </w:r>
      <w:r w:rsidRPr="00A35D02">
        <w:rPr>
          <w:rFonts w:asciiTheme="minorHAnsi" w:hAnsiTheme="minorHAnsi" w:cstheme="minorHAnsi"/>
          <w:bCs/>
          <w:iCs/>
          <w:szCs w:val="24"/>
        </w:rPr>
        <w:t>pojasnjuje</w:t>
      </w:r>
      <w:r w:rsidRPr="00745F0D">
        <w:rPr>
          <w:rFonts w:asciiTheme="minorHAnsi" w:hAnsiTheme="minorHAnsi" w:cstheme="minorHAnsi"/>
          <w:bCs/>
          <w:iCs/>
          <w:szCs w:val="24"/>
        </w:rPr>
        <w:t>,</w:t>
      </w:r>
      <w:r w:rsidRPr="009F67C8">
        <w:rPr>
          <w:rFonts w:asciiTheme="minorHAnsi" w:hAnsiTheme="minorHAnsi" w:cstheme="minorHAnsi"/>
          <w:bCs/>
          <w:iCs/>
          <w:szCs w:val="24"/>
        </w:rPr>
        <w:t xml:space="preserve"> da protipravno (nedopustno) ravnanje na splošno pomeni ravnanje v nasprotju s pravom. To vključuje tako protipravna dejanja kot protipravne opustitve. Protipravnost pogosto izhaja iz kršitve predpisa, ki nalaga </w:t>
      </w:r>
      <w:r w:rsidR="00B119EB" w:rsidRPr="00745F0D">
        <w:rPr>
          <w:rFonts w:asciiTheme="minorHAnsi" w:hAnsiTheme="minorHAnsi" w:cstheme="minorHAnsi"/>
          <w:bCs/>
          <w:iCs/>
          <w:szCs w:val="24"/>
        </w:rPr>
        <w:t>določeno</w:t>
      </w:r>
      <w:r w:rsidRPr="00745F0D">
        <w:rPr>
          <w:rFonts w:asciiTheme="minorHAnsi" w:hAnsiTheme="minorHAnsi" w:cstheme="minorHAnsi"/>
          <w:bCs/>
          <w:iCs/>
          <w:szCs w:val="24"/>
        </w:rPr>
        <w:t xml:space="preserve"> </w:t>
      </w:r>
      <w:r w:rsidRPr="009F67C8">
        <w:rPr>
          <w:rFonts w:asciiTheme="minorHAnsi" w:hAnsiTheme="minorHAnsi" w:cstheme="minorHAnsi"/>
          <w:bCs/>
          <w:iCs/>
          <w:szCs w:val="24"/>
        </w:rPr>
        <w:t>ravnanje. Pri tem je treba upoštevati, da je namen predpisa (tudi) varstv</w:t>
      </w:r>
      <w:r w:rsidR="00E53851">
        <w:rPr>
          <w:rFonts w:asciiTheme="minorHAnsi" w:hAnsiTheme="minorHAnsi" w:cstheme="minorHAnsi"/>
          <w:bCs/>
          <w:iCs/>
          <w:szCs w:val="24"/>
        </w:rPr>
        <w:t>o</w:t>
      </w:r>
      <w:r w:rsidRPr="009F67C8">
        <w:rPr>
          <w:rFonts w:asciiTheme="minorHAnsi" w:hAnsiTheme="minorHAnsi" w:cstheme="minorHAnsi"/>
          <w:bCs/>
          <w:iCs/>
          <w:szCs w:val="24"/>
        </w:rPr>
        <w:t xml:space="preserve"> oseb, med katere s</w:t>
      </w:r>
      <w:r w:rsidR="00E53851">
        <w:rPr>
          <w:rFonts w:asciiTheme="minorHAnsi" w:hAnsiTheme="minorHAnsi" w:cstheme="minorHAnsi"/>
          <w:bCs/>
          <w:iCs/>
          <w:szCs w:val="24"/>
        </w:rPr>
        <w:t>pada</w:t>
      </w:r>
      <w:r w:rsidRPr="009F67C8">
        <w:rPr>
          <w:rFonts w:asciiTheme="minorHAnsi" w:hAnsiTheme="minorHAnsi" w:cstheme="minorHAnsi"/>
          <w:bCs/>
          <w:iCs/>
          <w:szCs w:val="24"/>
        </w:rPr>
        <w:t xml:space="preserve"> oškodovanec. Kadar takega predpisa ni, o dolžnostnem ravnanju sklepamo na podlagi okoliščin, kot so predvidljivost nastanka škode, </w:t>
      </w:r>
      <w:r w:rsidR="00E53851">
        <w:rPr>
          <w:rFonts w:asciiTheme="minorHAnsi" w:hAnsiTheme="minorHAnsi" w:cstheme="minorHAnsi"/>
          <w:bCs/>
          <w:iCs/>
          <w:szCs w:val="24"/>
        </w:rPr>
        <w:t>trud</w:t>
      </w:r>
      <w:r w:rsidRPr="009F67C8">
        <w:rPr>
          <w:rFonts w:asciiTheme="minorHAnsi" w:hAnsiTheme="minorHAnsi" w:cstheme="minorHAnsi"/>
          <w:bCs/>
          <w:iCs/>
          <w:szCs w:val="24"/>
        </w:rPr>
        <w:t>, potreb</w:t>
      </w:r>
      <w:r w:rsidR="00E53851">
        <w:rPr>
          <w:rFonts w:asciiTheme="minorHAnsi" w:hAnsiTheme="minorHAnsi" w:cstheme="minorHAnsi"/>
          <w:bCs/>
          <w:iCs/>
          <w:szCs w:val="24"/>
        </w:rPr>
        <w:t>e</w:t>
      </w:r>
      <w:r w:rsidRPr="009F67C8">
        <w:rPr>
          <w:rFonts w:asciiTheme="minorHAnsi" w:hAnsiTheme="minorHAnsi" w:cstheme="minorHAnsi"/>
          <w:bCs/>
          <w:iCs/>
          <w:szCs w:val="24"/>
        </w:rPr>
        <w:t>n za odvrnitev nastanka škode, in pravno varovani interesi tretjih oseb (</w:t>
      </w:r>
      <w:r w:rsidR="00E53851">
        <w:rPr>
          <w:rFonts w:asciiTheme="minorHAnsi" w:hAnsiTheme="minorHAnsi" w:cstheme="minorHAnsi"/>
          <w:bCs/>
          <w:iCs/>
          <w:szCs w:val="24"/>
        </w:rPr>
        <w:t>mož</w:t>
      </w:r>
      <w:r w:rsidRPr="009F67C8">
        <w:rPr>
          <w:rFonts w:asciiTheme="minorHAnsi" w:hAnsiTheme="minorHAnsi" w:cstheme="minorHAnsi"/>
          <w:bCs/>
          <w:iCs/>
          <w:szCs w:val="24"/>
        </w:rPr>
        <w:t>nih oškodovancev). Krog oseb, glede katerih povzročitelj krši svoje dolžnosti v zvezi z izvajanjem oblasti in med katere s</w:t>
      </w:r>
      <w:r w:rsidR="00E53851">
        <w:rPr>
          <w:rFonts w:asciiTheme="minorHAnsi" w:hAnsiTheme="minorHAnsi" w:cstheme="minorHAnsi"/>
          <w:bCs/>
          <w:iCs/>
          <w:szCs w:val="24"/>
        </w:rPr>
        <w:t>pada</w:t>
      </w:r>
      <w:r w:rsidRPr="009F67C8">
        <w:rPr>
          <w:rFonts w:asciiTheme="minorHAnsi" w:hAnsiTheme="minorHAnsi" w:cstheme="minorHAnsi"/>
          <w:bCs/>
          <w:iCs/>
          <w:szCs w:val="24"/>
        </w:rPr>
        <w:t xml:space="preserve"> oškodovanec, mora biti načeloma vnaprej določen ali določljiv. Presoja protipravnosti pogosto zahteva tehtanje interesov in upoštevanje </w:t>
      </w:r>
      <w:r w:rsidR="00B119EB" w:rsidRPr="00745F0D">
        <w:rPr>
          <w:rFonts w:asciiTheme="minorHAnsi" w:hAnsiTheme="minorHAnsi" w:cstheme="minorHAnsi"/>
          <w:bCs/>
          <w:iCs/>
          <w:szCs w:val="24"/>
        </w:rPr>
        <w:t xml:space="preserve">konkretnih </w:t>
      </w:r>
      <w:r w:rsidRPr="009F67C8">
        <w:rPr>
          <w:rFonts w:asciiTheme="minorHAnsi" w:hAnsiTheme="minorHAnsi" w:cstheme="minorHAnsi"/>
          <w:bCs/>
          <w:iCs/>
          <w:szCs w:val="24"/>
        </w:rPr>
        <w:t>okoliščin. Zgolj predvidljivost škode še ne more vzpostaviti protipravnosti.</w:t>
      </w:r>
    </w:p>
    <w:p w14:paraId="52D594F7" w14:textId="77777777" w:rsidR="00A12B9E" w:rsidRPr="009F67C8" w:rsidRDefault="00A12B9E" w:rsidP="00A12B9E">
      <w:pPr>
        <w:spacing w:after="0" w:line="240" w:lineRule="auto"/>
        <w:jc w:val="both"/>
        <w:rPr>
          <w:rFonts w:asciiTheme="minorHAnsi" w:hAnsiTheme="minorHAnsi" w:cstheme="minorHAnsi"/>
          <w:bCs/>
          <w:iCs/>
          <w:szCs w:val="24"/>
        </w:rPr>
      </w:pPr>
    </w:p>
    <w:p w14:paraId="66C0AF81" w14:textId="06711B0E"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V predmetnem postopku oziroma dogodku ni </w:t>
      </w:r>
      <w:r w:rsidR="00B119EB" w:rsidRPr="00745F0D">
        <w:rPr>
          <w:rFonts w:asciiTheme="minorHAnsi" w:hAnsiTheme="minorHAnsi" w:cstheme="minorHAnsi"/>
          <w:bCs/>
          <w:iCs/>
          <w:szCs w:val="24"/>
        </w:rPr>
        <w:t xml:space="preserve">podana </w:t>
      </w:r>
      <w:r w:rsidRPr="009F67C8">
        <w:rPr>
          <w:rFonts w:asciiTheme="minorHAnsi" w:hAnsiTheme="minorHAnsi" w:cstheme="minorHAnsi"/>
          <w:bCs/>
          <w:iCs/>
          <w:szCs w:val="24"/>
        </w:rPr>
        <w:t xml:space="preserve">protipravnost ravnanja države. Gradnja cest (avtocest) je v javnem interesu vseh državljanov. Javni interes gre v primeru cest celo širše, </w:t>
      </w:r>
      <w:r w:rsidR="004D0446">
        <w:rPr>
          <w:rFonts w:asciiTheme="minorHAnsi" w:hAnsiTheme="minorHAnsi" w:cstheme="minorHAnsi"/>
          <w:bCs/>
          <w:iCs/>
          <w:szCs w:val="24"/>
        </w:rPr>
        <w:t>čez</w:t>
      </w:r>
      <w:r w:rsidR="004D0446" w:rsidRPr="009F67C8">
        <w:rPr>
          <w:rFonts w:asciiTheme="minorHAnsi" w:hAnsiTheme="minorHAnsi" w:cstheme="minorHAnsi"/>
          <w:bCs/>
          <w:iCs/>
          <w:szCs w:val="24"/>
        </w:rPr>
        <w:t xml:space="preserve"> </w:t>
      </w:r>
      <w:r w:rsidRPr="009F67C8">
        <w:rPr>
          <w:rFonts w:asciiTheme="minorHAnsi" w:hAnsiTheme="minorHAnsi" w:cstheme="minorHAnsi"/>
          <w:bCs/>
          <w:iCs/>
          <w:szCs w:val="24"/>
        </w:rPr>
        <w:t>mej</w:t>
      </w:r>
      <w:r w:rsidR="004D0446">
        <w:rPr>
          <w:rFonts w:asciiTheme="minorHAnsi" w:hAnsiTheme="minorHAnsi" w:cstheme="minorHAnsi"/>
          <w:bCs/>
          <w:iCs/>
          <w:szCs w:val="24"/>
        </w:rPr>
        <w:t>e</w:t>
      </w:r>
      <w:r w:rsidRPr="009F67C8">
        <w:rPr>
          <w:rFonts w:asciiTheme="minorHAnsi" w:hAnsiTheme="minorHAnsi" w:cstheme="minorHAnsi"/>
          <w:bCs/>
          <w:iCs/>
          <w:szCs w:val="24"/>
        </w:rPr>
        <w:t>, saj so avtoceste v Republiki Sloveniji v veliki meri namenjene tudi tranzitnemu prometu. Izgradnja avtoceste Maribor</w:t>
      </w:r>
      <w:r w:rsidR="004D0446">
        <w:rPr>
          <w:rFonts w:asciiTheme="minorHAnsi" w:hAnsiTheme="minorHAnsi" w:cstheme="minorHAnsi"/>
          <w:bCs/>
          <w:iCs/>
          <w:szCs w:val="24"/>
        </w:rPr>
        <w:t>–</w:t>
      </w:r>
      <w:r w:rsidRPr="009F67C8">
        <w:rPr>
          <w:rFonts w:asciiTheme="minorHAnsi" w:hAnsiTheme="minorHAnsi" w:cstheme="minorHAnsi"/>
          <w:bCs/>
          <w:iCs/>
          <w:szCs w:val="24"/>
        </w:rPr>
        <w:t xml:space="preserve">Murska Sobota je bila nujna iz različnih razlogov, predvsem pa iz razloga vsakoletnega </w:t>
      </w:r>
      <w:r w:rsidR="004D0446">
        <w:rPr>
          <w:rFonts w:asciiTheme="minorHAnsi" w:hAnsiTheme="minorHAnsi" w:cstheme="minorHAnsi"/>
          <w:bCs/>
          <w:iCs/>
          <w:szCs w:val="24"/>
        </w:rPr>
        <w:t>po</w:t>
      </w:r>
      <w:r w:rsidRPr="009F67C8">
        <w:rPr>
          <w:rFonts w:asciiTheme="minorHAnsi" w:hAnsiTheme="minorHAnsi" w:cstheme="minorHAnsi"/>
          <w:bCs/>
          <w:iCs/>
          <w:szCs w:val="24"/>
        </w:rPr>
        <w:t xml:space="preserve">večanja količine prometa in s tem povezanega slabšanja </w:t>
      </w:r>
      <w:r w:rsidR="004D0446">
        <w:rPr>
          <w:rFonts w:asciiTheme="minorHAnsi" w:hAnsiTheme="minorHAnsi" w:cstheme="minorHAnsi"/>
          <w:bCs/>
          <w:iCs/>
          <w:szCs w:val="24"/>
        </w:rPr>
        <w:t xml:space="preserve">prometne </w:t>
      </w:r>
      <w:r w:rsidRPr="009F67C8">
        <w:rPr>
          <w:rFonts w:asciiTheme="minorHAnsi" w:hAnsiTheme="minorHAnsi" w:cstheme="minorHAnsi"/>
          <w:bCs/>
          <w:iCs/>
          <w:szCs w:val="24"/>
        </w:rPr>
        <w:t xml:space="preserve">varnosti. V zadnjih letih pred dokončno izgradnjo te avtoceste je bila </w:t>
      </w:r>
      <w:r w:rsidR="004D0446">
        <w:rPr>
          <w:rFonts w:asciiTheme="minorHAnsi" w:hAnsiTheme="minorHAnsi" w:cstheme="minorHAnsi"/>
          <w:bCs/>
          <w:iCs/>
          <w:szCs w:val="24"/>
        </w:rPr>
        <w:t>nekdanj</w:t>
      </w:r>
      <w:r w:rsidRPr="009F67C8">
        <w:rPr>
          <w:rFonts w:asciiTheme="minorHAnsi" w:hAnsiTheme="minorHAnsi" w:cstheme="minorHAnsi"/>
          <w:bCs/>
          <w:iCs/>
          <w:szCs w:val="24"/>
        </w:rPr>
        <w:t>a regionalna cesta Murska Sobota</w:t>
      </w:r>
      <w:r w:rsidR="004D0446">
        <w:rPr>
          <w:rFonts w:asciiTheme="minorHAnsi" w:hAnsiTheme="minorHAnsi" w:cstheme="minorHAnsi"/>
          <w:bCs/>
          <w:iCs/>
          <w:szCs w:val="24"/>
        </w:rPr>
        <w:t>–</w:t>
      </w:r>
      <w:r w:rsidRPr="009F67C8">
        <w:rPr>
          <w:rFonts w:asciiTheme="minorHAnsi" w:hAnsiTheme="minorHAnsi" w:cstheme="minorHAnsi"/>
          <w:bCs/>
          <w:iCs/>
          <w:szCs w:val="24"/>
        </w:rPr>
        <w:t>Maribor s prometom tako preobremenjena, da so nastajali vsakodnevni zastoji (npr. prek Lenarta ipd</w:t>
      </w:r>
      <w:r w:rsidR="004D0446">
        <w:rPr>
          <w:rFonts w:asciiTheme="minorHAnsi" w:hAnsiTheme="minorHAnsi" w:cstheme="minorHAnsi"/>
          <w:bCs/>
          <w:iCs/>
          <w:szCs w:val="24"/>
        </w:rPr>
        <w:t>.</w:t>
      </w:r>
      <w:r w:rsidRPr="009F67C8">
        <w:rPr>
          <w:rFonts w:asciiTheme="minorHAnsi" w:hAnsiTheme="minorHAnsi" w:cstheme="minorHAnsi"/>
          <w:bCs/>
          <w:iCs/>
          <w:szCs w:val="24"/>
        </w:rPr>
        <w:t>). Zaradi dodatne obremenitve s hrupom prometa po tej regionalni cesti je bilo vloženih tudi veliko odškodninskih zahtevkov proti državi. Edina možna rešitev te</w:t>
      </w:r>
      <w:r w:rsidR="004D0446">
        <w:rPr>
          <w:rFonts w:asciiTheme="minorHAnsi" w:hAnsiTheme="minorHAnsi" w:cstheme="minorHAnsi"/>
          <w:bCs/>
          <w:iCs/>
          <w:szCs w:val="24"/>
        </w:rPr>
        <w:t xml:space="preserve"> težave</w:t>
      </w:r>
      <w:r w:rsidRPr="009F67C8">
        <w:rPr>
          <w:rFonts w:asciiTheme="minorHAnsi" w:hAnsiTheme="minorHAnsi" w:cstheme="minorHAnsi"/>
          <w:bCs/>
          <w:iCs/>
          <w:szCs w:val="24"/>
        </w:rPr>
        <w:t xml:space="preserve"> je bila takrat izgradnja že predvidenega odseka avtoceste (točneje hitre ceste) Šentilj–Murska Sobota oziroma </w:t>
      </w:r>
      <w:r w:rsidR="00BC0490">
        <w:rPr>
          <w:rFonts w:asciiTheme="minorHAnsi" w:hAnsiTheme="minorHAnsi" w:cstheme="minorHAnsi"/>
          <w:bCs/>
          <w:iCs/>
          <w:szCs w:val="24"/>
        </w:rPr>
        <w:t>naprej</w:t>
      </w:r>
      <w:r w:rsidR="00BC0490" w:rsidRPr="009F67C8">
        <w:rPr>
          <w:rFonts w:asciiTheme="minorHAnsi" w:hAnsiTheme="minorHAnsi" w:cstheme="minorHAnsi"/>
          <w:bCs/>
          <w:iCs/>
          <w:szCs w:val="24"/>
        </w:rPr>
        <w:t xml:space="preserve"> </w:t>
      </w:r>
      <w:r w:rsidRPr="009F67C8">
        <w:rPr>
          <w:rFonts w:asciiTheme="minorHAnsi" w:hAnsiTheme="minorHAnsi" w:cstheme="minorHAnsi"/>
          <w:bCs/>
          <w:iCs/>
          <w:szCs w:val="24"/>
        </w:rPr>
        <w:t xml:space="preserve">do meje z Madžarsko. </w:t>
      </w:r>
    </w:p>
    <w:p w14:paraId="0919D7A9" w14:textId="77777777" w:rsidR="00A12B9E" w:rsidRPr="009F67C8" w:rsidRDefault="00A12B9E" w:rsidP="00A12B9E">
      <w:pPr>
        <w:spacing w:after="0" w:line="240" w:lineRule="auto"/>
        <w:jc w:val="both"/>
        <w:rPr>
          <w:rFonts w:asciiTheme="minorHAnsi" w:hAnsiTheme="minorHAnsi" w:cstheme="minorHAnsi"/>
          <w:bCs/>
          <w:iCs/>
          <w:szCs w:val="24"/>
        </w:rPr>
      </w:pPr>
    </w:p>
    <w:p w14:paraId="3F73222C" w14:textId="7D4CE5FD" w:rsidR="00A12B9E" w:rsidRPr="009F67C8" w:rsidRDefault="004D0446" w:rsidP="00A12B9E">
      <w:pPr>
        <w:spacing w:after="0" w:line="240" w:lineRule="auto"/>
        <w:jc w:val="both"/>
        <w:rPr>
          <w:rFonts w:asciiTheme="minorHAnsi" w:hAnsiTheme="minorHAnsi" w:cstheme="minorHAnsi"/>
          <w:bCs/>
          <w:iCs/>
          <w:szCs w:val="24"/>
        </w:rPr>
      </w:pPr>
      <w:r>
        <w:rPr>
          <w:rFonts w:asciiTheme="minorHAnsi" w:hAnsiTheme="minorHAnsi" w:cstheme="minorHAnsi"/>
          <w:bCs/>
          <w:iCs/>
          <w:szCs w:val="24"/>
        </w:rPr>
        <w:t>Glede</w:t>
      </w:r>
      <w:r w:rsidR="00A12B9E" w:rsidRPr="009F67C8">
        <w:rPr>
          <w:rFonts w:asciiTheme="minorHAnsi" w:hAnsiTheme="minorHAnsi" w:cstheme="minorHAnsi"/>
          <w:bCs/>
          <w:iCs/>
          <w:szCs w:val="24"/>
        </w:rPr>
        <w:t xml:space="preserve"> tehtanja javnega interesa in posega v pravice posameznikov bi bilo z neizgradnjo avtoceste prizadetih veliko več posameznikov ob celotni trasi »stare« regionalne ceste</w:t>
      </w:r>
      <w:r>
        <w:rPr>
          <w:rFonts w:asciiTheme="minorHAnsi" w:hAnsiTheme="minorHAnsi" w:cstheme="minorHAnsi"/>
          <w:bCs/>
          <w:iCs/>
          <w:szCs w:val="24"/>
        </w:rPr>
        <w:t>,</w:t>
      </w:r>
      <w:r w:rsidR="00A12B9E" w:rsidRPr="009F67C8">
        <w:rPr>
          <w:rFonts w:asciiTheme="minorHAnsi" w:hAnsiTheme="minorHAnsi" w:cstheme="minorHAnsi"/>
          <w:bCs/>
          <w:iCs/>
          <w:szCs w:val="24"/>
        </w:rPr>
        <w:t xml:space="preserve"> kot </w:t>
      </w:r>
      <w:r>
        <w:rPr>
          <w:rFonts w:asciiTheme="minorHAnsi" w:hAnsiTheme="minorHAnsi" w:cstheme="minorHAnsi"/>
          <w:bCs/>
          <w:iCs/>
          <w:szCs w:val="24"/>
        </w:rPr>
        <w:t xml:space="preserve">jih </w:t>
      </w:r>
      <w:r w:rsidR="00A12B9E" w:rsidRPr="009F67C8">
        <w:rPr>
          <w:rFonts w:asciiTheme="minorHAnsi" w:hAnsiTheme="minorHAnsi" w:cstheme="minorHAnsi"/>
          <w:bCs/>
          <w:iCs/>
          <w:szCs w:val="24"/>
        </w:rPr>
        <w:t xml:space="preserve">je sedaj ob hitri cesti. Vsaka cesta povzroča </w:t>
      </w:r>
      <w:r>
        <w:rPr>
          <w:rFonts w:asciiTheme="minorHAnsi" w:hAnsiTheme="minorHAnsi" w:cstheme="minorHAnsi"/>
          <w:bCs/>
          <w:iCs/>
          <w:szCs w:val="24"/>
        </w:rPr>
        <w:t>nek</w:t>
      </w:r>
      <w:r w:rsidR="00A12B9E" w:rsidRPr="009F67C8">
        <w:rPr>
          <w:rFonts w:asciiTheme="minorHAnsi" w:hAnsiTheme="minorHAnsi" w:cstheme="minorHAnsi"/>
          <w:bCs/>
          <w:iCs/>
          <w:szCs w:val="24"/>
        </w:rPr>
        <w:t>o stopnjo hrupa. Zanesljivo pa je zaradi hitre ceste z dodatnim hrupom prizadetih manj posameznikov</w:t>
      </w:r>
      <w:r>
        <w:rPr>
          <w:rFonts w:asciiTheme="minorHAnsi" w:hAnsiTheme="minorHAnsi" w:cstheme="minorHAnsi"/>
          <w:bCs/>
          <w:iCs/>
          <w:szCs w:val="24"/>
        </w:rPr>
        <w:t>,</w:t>
      </w:r>
      <w:r w:rsidR="00A12B9E" w:rsidRPr="009F67C8">
        <w:rPr>
          <w:rFonts w:asciiTheme="minorHAnsi" w:hAnsiTheme="minorHAnsi" w:cstheme="minorHAnsi"/>
          <w:bCs/>
          <w:iCs/>
          <w:szCs w:val="24"/>
        </w:rPr>
        <w:t xml:space="preserve"> kot </w:t>
      </w:r>
      <w:r>
        <w:rPr>
          <w:rFonts w:asciiTheme="minorHAnsi" w:hAnsiTheme="minorHAnsi" w:cstheme="minorHAnsi"/>
          <w:bCs/>
          <w:iCs/>
          <w:szCs w:val="24"/>
        </w:rPr>
        <w:t>jih</w:t>
      </w:r>
      <w:r w:rsidRPr="009F67C8">
        <w:rPr>
          <w:rFonts w:asciiTheme="minorHAnsi" w:hAnsiTheme="minorHAnsi" w:cstheme="minorHAnsi"/>
          <w:bCs/>
          <w:iCs/>
          <w:szCs w:val="24"/>
        </w:rPr>
        <w:t xml:space="preserve"> </w:t>
      </w:r>
      <w:r w:rsidR="00A12B9E" w:rsidRPr="009F67C8">
        <w:rPr>
          <w:rFonts w:asciiTheme="minorHAnsi" w:hAnsiTheme="minorHAnsi" w:cstheme="minorHAnsi"/>
          <w:bCs/>
          <w:iCs/>
          <w:szCs w:val="24"/>
        </w:rPr>
        <w:t xml:space="preserve">je bilo pred zgraditvijo hitre ceste še na regionalni cesti. </w:t>
      </w:r>
    </w:p>
    <w:p w14:paraId="3EF2B92B" w14:textId="77777777" w:rsidR="00A12B9E" w:rsidRPr="009F67C8" w:rsidRDefault="00A12B9E" w:rsidP="00A12B9E">
      <w:pPr>
        <w:spacing w:after="0" w:line="240" w:lineRule="auto"/>
        <w:jc w:val="both"/>
        <w:rPr>
          <w:rFonts w:asciiTheme="minorHAnsi" w:hAnsiTheme="minorHAnsi" w:cstheme="minorHAnsi"/>
          <w:bCs/>
          <w:iCs/>
          <w:szCs w:val="24"/>
        </w:rPr>
      </w:pPr>
    </w:p>
    <w:p w14:paraId="00B66F88" w14:textId="09EB79AC"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Sodišče druge stopnje je v ponovljenem postopku opravilo obravnavo in zaslišalo izvedenca, ki se je opredelil do izvedenih zaščitnih ukrepov. Po njegovem mnenju le-ti niso zadostni, saj so protihrupne ograje neustrezne – prenizke in brez uklonskih vrhov, potrebna </w:t>
      </w:r>
      <w:r w:rsidR="004D0446" w:rsidRPr="009F67C8">
        <w:rPr>
          <w:rFonts w:asciiTheme="minorHAnsi" w:hAnsiTheme="minorHAnsi" w:cstheme="minorHAnsi"/>
          <w:bCs/>
          <w:iCs/>
          <w:szCs w:val="24"/>
        </w:rPr>
        <w:t xml:space="preserve">bi bila </w:t>
      </w:r>
      <w:r w:rsidRPr="009F67C8">
        <w:rPr>
          <w:rFonts w:asciiTheme="minorHAnsi" w:hAnsiTheme="minorHAnsi" w:cstheme="minorHAnsi"/>
          <w:bCs/>
          <w:iCs/>
          <w:szCs w:val="24"/>
        </w:rPr>
        <w:t>ustrezna pogozditev. Glede na izveden</w:t>
      </w:r>
      <w:r w:rsidR="004D0446">
        <w:rPr>
          <w:rFonts w:asciiTheme="minorHAnsi" w:hAnsiTheme="minorHAnsi" w:cstheme="minorHAnsi"/>
          <w:bCs/>
          <w:iCs/>
          <w:szCs w:val="24"/>
        </w:rPr>
        <w:t>i</w:t>
      </w:r>
      <w:r w:rsidRPr="009F67C8">
        <w:rPr>
          <w:rFonts w:asciiTheme="minorHAnsi" w:hAnsiTheme="minorHAnsi" w:cstheme="minorHAnsi"/>
          <w:bCs/>
          <w:iCs/>
          <w:szCs w:val="24"/>
        </w:rPr>
        <w:t xml:space="preserve"> postopek je sodišče odločilo, da je Republika Slovenija dolžna plačati odškodnino tožnikoma iz naslova nematerialne škode, saj njeni ukrepi za zmanjšanje hrupa niso ustrezni in zadostni.</w:t>
      </w:r>
    </w:p>
    <w:p w14:paraId="71E15DC4" w14:textId="77777777" w:rsidR="00A12B9E" w:rsidRPr="009F67C8" w:rsidRDefault="00A12B9E" w:rsidP="00A12B9E">
      <w:pPr>
        <w:spacing w:after="0" w:line="240" w:lineRule="auto"/>
        <w:jc w:val="both"/>
        <w:rPr>
          <w:rFonts w:asciiTheme="minorHAnsi" w:hAnsiTheme="minorHAnsi" w:cstheme="minorHAnsi"/>
          <w:bCs/>
          <w:iCs/>
          <w:szCs w:val="24"/>
        </w:rPr>
      </w:pPr>
    </w:p>
    <w:p w14:paraId="6DD70C3B" w14:textId="1710C846" w:rsidR="00A12B9E" w:rsidRPr="009F67C8" w:rsidRDefault="00A12B9E" w:rsidP="00A12B9E">
      <w:pPr>
        <w:spacing w:after="0"/>
        <w:jc w:val="both"/>
        <w:rPr>
          <w:rFonts w:asciiTheme="minorHAnsi" w:hAnsiTheme="minorHAnsi" w:cstheme="minorHAnsi"/>
          <w:bCs/>
          <w:iCs/>
          <w:color w:val="007466"/>
        </w:rPr>
      </w:pPr>
      <w:r w:rsidRPr="009F67C8">
        <w:rPr>
          <w:rFonts w:asciiTheme="minorHAnsi" w:hAnsiTheme="minorHAnsi" w:cstheme="minorHAnsi"/>
          <w:bCs/>
          <w:iCs/>
          <w:color w:val="007466"/>
        </w:rPr>
        <w:t xml:space="preserve">Sodba Višjega sodišča v Kopru opr. št. I Cp 259/2023 z dne 24. 5. 2023, odškodninska odgovornost države za ravnanje </w:t>
      </w:r>
      <w:r w:rsidR="004D0446">
        <w:rPr>
          <w:rFonts w:asciiTheme="minorHAnsi" w:hAnsiTheme="minorHAnsi" w:cstheme="minorHAnsi"/>
          <w:bCs/>
          <w:iCs/>
          <w:color w:val="007466"/>
        </w:rPr>
        <w:t>c</w:t>
      </w:r>
      <w:r w:rsidRPr="009F67C8">
        <w:rPr>
          <w:rFonts w:asciiTheme="minorHAnsi" w:hAnsiTheme="minorHAnsi" w:cstheme="minorHAnsi"/>
          <w:bCs/>
          <w:iCs/>
          <w:color w:val="007466"/>
        </w:rPr>
        <w:t xml:space="preserve">entra za socialno delo </w:t>
      </w:r>
    </w:p>
    <w:p w14:paraId="6DFD2BB1" w14:textId="77777777" w:rsidR="00A12B9E" w:rsidRPr="009F67C8" w:rsidRDefault="00A12B9E" w:rsidP="00A12B9E">
      <w:pPr>
        <w:spacing w:after="0" w:line="240" w:lineRule="auto"/>
        <w:jc w:val="both"/>
        <w:rPr>
          <w:rFonts w:asciiTheme="minorHAnsi" w:hAnsiTheme="minorHAnsi" w:cstheme="minorHAnsi"/>
          <w:bCs/>
          <w:iCs/>
          <w:szCs w:val="24"/>
        </w:rPr>
      </w:pPr>
    </w:p>
    <w:p w14:paraId="248213AC" w14:textId="04B852D5" w:rsidR="00A12B9E" w:rsidRPr="009F67C8" w:rsidRDefault="00A12B9E" w:rsidP="00A12B9E">
      <w:pPr>
        <w:spacing w:after="0" w:line="240" w:lineRule="auto"/>
        <w:jc w:val="both"/>
        <w:rPr>
          <w:rFonts w:asciiTheme="minorHAnsi" w:hAnsiTheme="minorHAnsi" w:cstheme="minorHAnsi"/>
          <w:bCs/>
          <w:iCs/>
          <w:szCs w:val="24"/>
        </w:rPr>
      </w:pPr>
      <w:r w:rsidRPr="000613EA">
        <w:rPr>
          <w:rFonts w:asciiTheme="minorHAnsi" w:hAnsiTheme="minorHAnsi" w:cstheme="minorHAnsi"/>
          <w:bCs/>
          <w:iCs/>
          <w:szCs w:val="24"/>
        </w:rPr>
        <w:t>V citirani zadevi</w:t>
      </w:r>
      <w:r w:rsidRPr="009F67C8">
        <w:rPr>
          <w:rFonts w:asciiTheme="minorHAnsi" w:hAnsiTheme="minorHAnsi" w:cstheme="minorHAnsi"/>
          <w:bCs/>
          <w:iCs/>
          <w:szCs w:val="24"/>
        </w:rPr>
        <w:t xml:space="preserve"> se je sodišče odmaknilo od stališč sodne prakse in</w:t>
      </w:r>
      <w:r w:rsidR="00B119EB">
        <w:rPr>
          <w:rFonts w:asciiTheme="minorHAnsi" w:hAnsiTheme="minorHAnsi" w:cstheme="minorHAnsi"/>
          <w:bCs/>
          <w:iCs/>
          <w:szCs w:val="24"/>
        </w:rPr>
        <w:t xml:space="preserve"> </w:t>
      </w:r>
      <w:r w:rsidR="00A35D02" w:rsidRPr="00A35D02">
        <w:rPr>
          <w:rFonts w:asciiTheme="minorHAnsi" w:hAnsiTheme="minorHAnsi" w:cstheme="minorHAnsi"/>
          <w:bCs/>
          <w:iCs/>
          <w:szCs w:val="24"/>
        </w:rPr>
        <w:t xml:space="preserve">sprejelo </w:t>
      </w:r>
      <w:r w:rsidRPr="009F67C8">
        <w:rPr>
          <w:rFonts w:asciiTheme="minorHAnsi" w:hAnsiTheme="minorHAnsi" w:cstheme="minorHAnsi"/>
          <w:bCs/>
          <w:iCs/>
          <w:szCs w:val="24"/>
        </w:rPr>
        <w:t xml:space="preserve">stališče, da država kot ustanovitelj odškodninsko odgovarja za protipravno delo </w:t>
      </w:r>
      <w:r w:rsidR="000613EA">
        <w:rPr>
          <w:rFonts w:asciiTheme="minorHAnsi" w:hAnsiTheme="minorHAnsi" w:cstheme="minorHAnsi"/>
          <w:bCs/>
          <w:iCs/>
          <w:szCs w:val="24"/>
        </w:rPr>
        <w:t>c</w:t>
      </w:r>
      <w:r w:rsidRPr="009F67C8">
        <w:rPr>
          <w:rFonts w:asciiTheme="minorHAnsi" w:hAnsiTheme="minorHAnsi" w:cstheme="minorHAnsi"/>
          <w:bCs/>
          <w:iCs/>
          <w:szCs w:val="24"/>
        </w:rPr>
        <w:t>entra za socialno delo (v nadaljevanju: CSD) z utemeljitvijo, da CSD</w:t>
      </w:r>
      <w:r w:rsidR="000613EA">
        <w:rPr>
          <w:rFonts w:asciiTheme="minorHAnsi" w:hAnsiTheme="minorHAnsi" w:cstheme="minorHAnsi"/>
          <w:bCs/>
          <w:iCs/>
          <w:szCs w:val="24"/>
        </w:rPr>
        <w:t>-ji</w:t>
      </w:r>
      <w:r w:rsidRPr="009F67C8">
        <w:rPr>
          <w:rFonts w:asciiTheme="minorHAnsi" w:hAnsiTheme="minorHAnsi" w:cstheme="minorHAnsi"/>
          <w:bCs/>
          <w:iCs/>
          <w:szCs w:val="24"/>
        </w:rPr>
        <w:t xml:space="preserve"> za državo opravljajo oziroma zagotavljajo socialno varstvo ter so jim z zakonom poverjena javna pooblastila na področju pomoči družini. Zgolj </w:t>
      </w:r>
      <w:r w:rsidRPr="009F67C8">
        <w:rPr>
          <w:rFonts w:asciiTheme="minorHAnsi" w:hAnsiTheme="minorHAnsi" w:cstheme="minorHAnsi"/>
          <w:bCs/>
          <w:iCs/>
          <w:szCs w:val="24"/>
        </w:rPr>
        <w:lastRenderedPageBreak/>
        <w:t>okoliščina, da je CSD samostojna pravna oseba, države ne opravičuje za morebitno protipravno ravnanje ali opustit</w:t>
      </w:r>
      <w:r w:rsidR="000613EA">
        <w:rPr>
          <w:rFonts w:asciiTheme="minorHAnsi" w:hAnsiTheme="minorHAnsi" w:cstheme="minorHAnsi"/>
          <w:bCs/>
          <w:iCs/>
          <w:szCs w:val="24"/>
        </w:rPr>
        <w:t>e</w:t>
      </w:r>
      <w:r w:rsidRPr="009F67C8">
        <w:rPr>
          <w:rFonts w:asciiTheme="minorHAnsi" w:hAnsiTheme="minorHAnsi" w:cstheme="minorHAnsi"/>
          <w:bCs/>
          <w:iCs/>
          <w:szCs w:val="24"/>
        </w:rPr>
        <w:t xml:space="preserve">v delavcev CSD ter država odgovarja solidarno.  </w:t>
      </w:r>
    </w:p>
    <w:p w14:paraId="2D397664" w14:textId="77777777" w:rsidR="00A12B9E" w:rsidRPr="009F67C8" w:rsidRDefault="00A12B9E" w:rsidP="00A12B9E">
      <w:pPr>
        <w:spacing w:after="0" w:line="240" w:lineRule="auto"/>
        <w:jc w:val="both"/>
        <w:rPr>
          <w:rFonts w:asciiTheme="minorHAnsi" w:hAnsiTheme="minorHAnsi" w:cstheme="minorHAnsi"/>
          <w:bCs/>
          <w:iCs/>
          <w:szCs w:val="24"/>
        </w:rPr>
      </w:pPr>
    </w:p>
    <w:p w14:paraId="107FAA0E" w14:textId="685435D0"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Tožnik je zatrjeval protipravno ravnanje delavcev CSD in </w:t>
      </w:r>
      <w:r w:rsidR="000613EA">
        <w:rPr>
          <w:rFonts w:asciiTheme="minorHAnsi" w:hAnsiTheme="minorHAnsi" w:cstheme="minorHAnsi"/>
          <w:bCs/>
          <w:iCs/>
          <w:szCs w:val="24"/>
        </w:rPr>
        <w:t>p</w:t>
      </w:r>
      <w:r w:rsidRPr="009F67C8">
        <w:rPr>
          <w:rFonts w:asciiTheme="minorHAnsi" w:hAnsiTheme="minorHAnsi" w:cstheme="minorHAnsi"/>
          <w:bCs/>
          <w:iCs/>
          <w:szCs w:val="24"/>
        </w:rPr>
        <w:t xml:space="preserve">olicije, ker so mu onemogočili stike z otrokom, saj niso preprečili, da njegova žena (kitajska državljanka) ne bi samovoljno odpeljala njune 3-letne hčerke nazaj na Kitajsko. V prvem sojenju je sodišče glede odškodninske odgovornosti države za ravnanja delavcev CSD zahtevek zavrnilo in odločilo, da pasivna legitimacija ni </w:t>
      </w:r>
      <w:r w:rsidR="00B119EB">
        <w:rPr>
          <w:rFonts w:asciiTheme="minorHAnsi" w:hAnsiTheme="minorHAnsi" w:cstheme="minorHAnsi"/>
          <w:bCs/>
          <w:iCs/>
          <w:szCs w:val="24"/>
        </w:rPr>
        <w:t>podana</w:t>
      </w:r>
      <w:r w:rsidRPr="009F67C8">
        <w:rPr>
          <w:rFonts w:asciiTheme="minorHAnsi" w:hAnsiTheme="minorHAnsi" w:cstheme="minorHAnsi"/>
          <w:bCs/>
          <w:iCs/>
          <w:szCs w:val="24"/>
        </w:rPr>
        <w:t>, ker so CSD</w:t>
      </w:r>
      <w:r w:rsidR="000613EA">
        <w:rPr>
          <w:rFonts w:asciiTheme="minorHAnsi" w:hAnsiTheme="minorHAnsi" w:cstheme="minorHAnsi"/>
          <w:bCs/>
          <w:iCs/>
          <w:szCs w:val="24"/>
        </w:rPr>
        <w:t>-ji</w:t>
      </w:r>
      <w:r w:rsidRPr="009F67C8">
        <w:rPr>
          <w:rFonts w:asciiTheme="minorHAnsi" w:hAnsiTheme="minorHAnsi" w:cstheme="minorHAnsi"/>
          <w:bCs/>
          <w:iCs/>
          <w:szCs w:val="24"/>
        </w:rPr>
        <w:t xml:space="preserve"> organizirani kot samostojni javni zavodi in niso organi države. Glede ravnanja </w:t>
      </w:r>
      <w:r w:rsidR="000613EA">
        <w:rPr>
          <w:rFonts w:asciiTheme="minorHAnsi" w:hAnsiTheme="minorHAnsi" w:cstheme="minorHAnsi"/>
          <w:bCs/>
          <w:iCs/>
          <w:szCs w:val="24"/>
        </w:rPr>
        <w:t>p</w:t>
      </w:r>
      <w:r w:rsidRPr="009F67C8">
        <w:rPr>
          <w:rFonts w:asciiTheme="minorHAnsi" w:hAnsiTheme="minorHAnsi" w:cstheme="minorHAnsi"/>
          <w:bCs/>
          <w:iCs/>
          <w:szCs w:val="24"/>
        </w:rPr>
        <w:t xml:space="preserve">olicije je odškodninski zahtevek zavrnilo iz razlogov, </w:t>
      </w:r>
      <w:r w:rsidR="000613EA">
        <w:rPr>
          <w:rFonts w:asciiTheme="minorHAnsi" w:hAnsiTheme="minorHAnsi" w:cstheme="minorHAnsi"/>
          <w:bCs/>
          <w:iCs/>
          <w:szCs w:val="24"/>
        </w:rPr>
        <w:t>da</w:t>
      </w:r>
      <w:r w:rsidR="000613EA" w:rsidRPr="009F67C8">
        <w:rPr>
          <w:rFonts w:asciiTheme="minorHAnsi" w:hAnsiTheme="minorHAnsi" w:cstheme="minorHAnsi"/>
          <w:bCs/>
          <w:iCs/>
          <w:szCs w:val="24"/>
        </w:rPr>
        <w:t xml:space="preserve"> </w:t>
      </w:r>
      <w:r w:rsidRPr="009F67C8">
        <w:rPr>
          <w:rFonts w:asciiTheme="minorHAnsi" w:hAnsiTheme="minorHAnsi" w:cstheme="minorHAnsi"/>
          <w:bCs/>
          <w:iCs/>
          <w:szCs w:val="24"/>
        </w:rPr>
        <w:t>policistom ni mogoče očitati protipravnih ravnanj ali opustitve, ki bi bil</w:t>
      </w:r>
      <w:r w:rsidR="000613EA">
        <w:rPr>
          <w:rFonts w:asciiTheme="minorHAnsi" w:hAnsiTheme="minorHAnsi" w:cstheme="minorHAnsi"/>
          <w:bCs/>
          <w:iCs/>
          <w:szCs w:val="24"/>
        </w:rPr>
        <w:t>a</w:t>
      </w:r>
      <w:r w:rsidRPr="009F67C8">
        <w:rPr>
          <w:rFonts w:asciiTheme="minorHAnsi" w:hAnsiTheme="minorHAnsi" w:cstheme="minorHAnsi"/>
          <w:bCs/>
          <w:iCs/>
          <w:szCs w:val="24"/>
        </w:rPr>
        <w:t xml:space="preserve"> v vzročni zvezi s pobegom tožnikove žene.  </w:t>
      </w:r>
    </w:p>
    <w:p w14:paraId="0CAB98C1" w14:textId="77777777" w:rsidR="00A12B9E" w:rsidRPr="009F67C8" w:rsidRDefault="00A12B9E" w:rsidP="00A12B9E">
      <w:pPr>
        <w:spacing w:after="0" w:line="240" w:lineRule="auto"/>
        <w:jc w:val="both"/>
        <w:rPr>
          <w:rFonts w:asciiTheme="minorHAnsi" w:hAnsiTheme="minorHAnsi" w:cstheme="minorHAnsi"/>
          <w:bCs/>
          <w:iCs/>
          <w:szCs w:val="24"/>
        </w:rPr>
      </w:pPr>
    </w:p>
    <w:p w14:paraId="2E0FEA66" w14:textId="772A4A87"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Višje sodišče v Kopru je s sklepom opr. št. I Cp 431/2022 po pritožbi tožnika sodbo v celoti razveljavilo. Za Republiko Slovenijo je </w:t>
      </w:r>
      <w:r w:rsidR="000613EA">
        <w:rPr>
          <w:rFonts w:asciiTheme="minorHAnsi" w:hAnsiTheme="minorHAnsi" w:cstheme="minorHAnsi"/>
          <w:bCs/>
          <w:iCs/>
          <w:szCs w:val="24"/>
        </w:rPr>
        <w:t>pri</w:t>
      </w:r>
      <w:r w:rsidR="000613EA" w:rsidRPr="009F67C8">
        <w:rPr>
          <w:rFonts w:asciiTheme="minorHAnsi" w:hAnsiTheme="minorHAnsi" w:cstheme="minorHAnsi"/>
          <w:bCs/>
          <w:iCs/>
          <w:szCs w:val="24"/>
        </w:rPr>
        <w:t xml:space="preserve"> </w:t>
      </w:r>
      <w:r w:rsidRPr="009F67C8">
        <w:rPr>
          <w:rFonts w:asciiTheme="minorHAnsi" w:hAnsiTheme="minorHAnsi" w:cstheme="minorHAnsi"/>
          <w:bCs/>
          <w:iCs/>
          <w:szCs w:val="24"/>
        </w:rPr>
        <w:t>tem pomembno (neugodno) stališče, da država kot ustanovitelj odgovarja za protipravno delo CSD. CSD</w:t>
      </w:r>
      <w:r w:rsidR="000613EA">
        <w:rPr>
          <w:rFonts w:asciiTheme="minorHAnsi" w:hAnsiTheme="minorHAnsi" w:cstheme="minorHAnsi"/>
          <w:bCs/>
          <w:iCs/>
          <w:szCs w:val="24"/>
        </w:rPr>
        <w:t>-ji</w:t>
      </w:r>
      <w:r w:rsidRPr="009F67C8">
        <w:rPr>
          <w:rFonts w:asciiTheme="minorHAnsi" w:hAnsiTheme="minorHAnsi" w:cstheme="minorHAnsi"/>
          <w:bCs/>
          <w:iCs/>
          <w:szCs w:val="24"/>
        </w:rPr>
        <w:t xml:space="preserve"> za državo opravljajo oz</w:t>
      </w:r>
      <w:r w:rsidR="000613EA">
        <w:rPr>
          <w:rFonts w:asciiTheme="minorHAnsi" w:hAnsiTheme="minorHAnsi" w:cstheme="minorHAnsi"/>
          <w:bCs/>
          <w:iCs/>
          <w:szCs w:val="24"/>
        </w:rPr>
        <w:t>iroma</w:t>
      </w:r>
      <w:r w:rsidRPr="009F67C8">
        <w:rPr>
          <w:rFonts w:asciiTheme="minorHAnsi" w:hAnsiTheme="minorHAnsi" w:cstheme="minorHAnsi"/>
          <w:bCs/>
          <w:iCs/>
          <w:szCs w:val="24"/>
        </w:rPr>
        <w:t xml:space="preserve"> zagotavljajo socialno varstvo ter so jim poverjena javna pooblastila na področju pomoči družini. Zgolj okoliščina, da je CSD samostojna pravna oseba</w:t>
      </w:r>
      <w:r w:rsidR="000613EA">
        <w:rPr>
          <w:rFonts w:asciiTheme="minorHAnsi" w:hAnsiTheme="minorHAnsi" w:cstheme="minorHAnsi"/>
          <w:bCs/>
          <w:iCs/>
          <w:szCs w:val="24"/>
        </w:rPr>
        <w:t>, ne pomeni, da</w:t>
      </w:r>
      <w:r w:rsidRPr="009F67C8">
        <w:rPr>
          <w:rFonts w:asciiTheme="minorHAnsi" w:hAnsiTheme="minorHAnsi" w:cstheme="minorHAnsi"/>
          <w:bCs/>
          <w:iCs/>
          <w:szCs w:val="24"/>
        </w:rPr>
        <w:t xml:space="preserve"> za protipravno delo uslužbencev CSD država ne odgovarja. </w:t>
      </w:r>
    </w:p>
    <w:p w14:paraId="33A00D11" w14:textId="77777777" w:rsidR="00A12B9E" w:rsidRPr="009F67C8" w:rsidRDefault="00A12B9E" w:rsidP="00A12B9E">
      <w:pPr>
        <w:spacing w:after="0" w:line="240" w:lineRule="auto"/>
        <w:jc w:val="both"/>
        <w:rPr>
          <w:rFonts w:asciiTheme="minorHAnsi" w:hAnsiTheme="minorHAnsi" w:cstheme="minorHAnsi"/>
          <w:bCs/>
          <w:iCs/>
          <w:szCs w:val="24"/>
        </w:rPr>
      </w:pPr>
    </w:p>
    <w:p w14:paraId="1E221FFE" w14:textId="32F74B15"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V ponovljenem postopku je bil tožbeni zahtevek v celoti zavrnjen, </w:t>
      </w:r>
      <w:r w:rsidR="0071643E">
        <w:rPr>
          <w:rFonts w:asciiTheme="minorHAnsi" w:hAnsiTheme="minorHAnsi" w:cstheme="minorHAnsi"/>
          <w:bCs/>
          <w:iCs/>
          <w:szCs w:val="24"/>
        </w:rPr>
        <w:t>saj</w:t>
      </w:r>
      <w:r w:rsidR="0071643E" w:rsidRPr="009F67C8">
        <w:rPr>
          <w:rFonts w:asciiTheme="minorHAnsi" w:hAnsiTheme="minorHAnsi" w:cstheme="minorHAnsi"/>
          <w:bCs/>
          <w:iCs/>
          <w:szCs w:val="24"/>
        </w:rPr>
        <w:t xml:space="preserve"> </w:t>
      </w:r>
      <w:r w:rsidRPr="009F67C8">
        <w:rPr>
          <w:rFonts w:asciiTheme="minorHAnsi" w:hAnsiTheme="minorHAnsi" w:cstheme="minorHAnsi"/>
          <w:bCs/>
          <w:iCs/>
          <w:szCs w:val="24"/>
        </w:rPr>
        <w:t xml:space="preserve">sodišče ni ugotovilo nobenega protipravnega ravnanja ali opustitve. Vendar pa je sodišče prve stopnje glede pasivne legitimacije države sledilo napotilu in odločilo, da </w:t>
      </w:r>
      <w:r w:rsidR="0071643E">
        <w:rPr>
          <w:rFonts w:asciiTheme="minorHAnsi" w:hAnsiTheme="minorHAnsi" w:cstheme="minorHAnsi"/>
          <w:bCs/>
          <w:iCs/>
          <w:szCs w:val="24"/>
        </w:rPr>
        <w:t xml:space="preserve">so </w:t>
      </w:r>
      <w:r w:rsidRPr="009F67C8">
        <w:rPr>
          <w:rFonts w:asciiTheme="minorHAnsi" w:hAnsiTheme="minorHAnsi" w:cstheme="minorHAnsi"/>
          <w:bCs/>
          <w:iCs/>
          <w:szCs w:val="24"/>
        </w:rPr>
        <w:t xml:space="preserve">določbe </w:t>
      </w:r>
      <w:r w:rsidR="000613EA">
        <w:rPr>
          <w:rFonts w:asciiTheme="minorHAnsi" w:hAnsiTheme="minorHAnsi" w:cstheme="minorHAnsi"/>
          <w:bCs/>
          <w:iCs/>
          <w:szCs w:val="24"/>
        </w:rPr>
        <w:t xml:space="preserve">glede </w:t>
      </w:r>
      <w:r w:rsidRPr="009F67C8">
        <w:rPr>
          <w:rFonts w:asciiTheme="minorHAnsi" w:hAnsiTheme="minorHAnsi" w:cstheme="minorHAnsi"/>
          <w:bCs/>
          <w:iCs/>
          <w:szCs w:val="24"/>
        </w:rPr>
        <w:t>odgovornosti organa za škodo, ki jo tretjim osebam povzroči pri opravljanju svojih funkcij, upoštevaje Zakon o socialnem varstvu, pravn</w:t>
      </w:r>
      <w:r w:rsidR="0071643E">
        <w:rPr>
          <w:rFonts w:asciiTheme="minorHAnsi" w:hAnsiTheme="minorHAnsi" w:cstheme="minorHAnsi"/>
          <w:bCs/>
          <w:iCs/>
          <w:szCs w:val="24"/>
        </w:rPr>
        <w:t>a</w:t>
      </w:r>
      <w:r w:rsidRPr="009F67C8">
        <w:rPr>
          <w:rFonts w:asciiTheme="minorHAnsi" w:hAnsiTheme="minorHAnsi" w:cstheme="minorHAnsi"/>
          <w:bCs/>
          <w:iCs/>
          <w:szCs w:val="24"/>
        </w:rPr>
        <w:t xml:space="preserve"> podlag</w:t>
      </w:r>
      <w:r w:rsidR="0071643E">
        <w:rPr>
          <w:rFonts w:asciiTheme="minorHAnsi" w:hAnsiTheme="minorHAnsi" w:cstheme="minorHAnsi"/>
          <w:bCs/>
          <w:iCs/>
          <w:szCs w:val="24"/>
        </w:rPr>
        <w:t>a</w:t>
      </w:r>
      <w:r w:rsidRPr="009F67C8">
        <w:rPr>
          <w:rFonts w:asciiTheme="minorHAnsi" w:hAnsiTheme="minorHAnsi" w:cstheme="minorHAnsi"/>
          <w:bCs/>
          <w:iCs/>
          <w:szCs w:val="24"/>
        </w:rPr>
        <w:t xml:space="preserve"> tudi v razmerju do države, ko gre za očitke protipravnih ravnanj delavcev CSD. Država zagotavlja delovanje socialnovarstvene dejavnosti, CSD</w:t>
      </w:r>
      <w:r w:rsidR="0071643E">
        <w:rPr>
          <w:rFonts w:asciiTheme="minorHAnsi" w:hAnsiTheme="minorHAnsi" w:cstheme="minorHAnsi"/>
          <w:bCs/>
          <w:iCs/>
          <w:szCs w:val="24"/>
        </w:rPr>
        <w:t>-ji</w:t>
      </w:r>
      <w:r w:rsidRPr="009F67C8">
        <w:rPr>
          <w:rFonts w:asciiTheme="minorHAnsi" w:hAnsiTheme="minorHAnsi" w:cstheme="minorHAnsi"/>
          <w:bCs/>
          <w:iCs/>
          <w:szCs w:val="24"/>
        </w:rPr>
        <w:t xml:space="preserve"> pa (le) izvajajo naloge, ki so jim z zakonom poverjene kot javna pooblastila. Država kot ustanovitelj zato solidarno odgovarja tudi za protipravno delo CSD. Višje sodišče je nato potrdilo zavrnilno sodbo (koristi otroka niso terjale bolj aktivne vloge CSD in policije), glede pasivne legitimacije tožene stranke Republike Slovenije pa je ponovno potrdilo stališče, da </w:t>
      </w:r>
      <w:r w:rsidR="001512F2">
        <w:rPr>
          <w:rFonts w:asciiTheme="minorHAnsi" w:hAnsiTheme="minorHAnsi" w:cstheme="minorHAnsi"/>
          <w:bCs/>
          <w:iCs/>
          <w:szCs w:val="24"/>
        </w:rPr>
        <w:t xml:space="preserve">je </w:t>
      </w:r>
      <w:r w:rsidRPr="009F67C8">
        <w:rPr>
          <w:rFonts w:asciiTheme="minorHAnsi" w:hAnsiTheme="minorHAnsi" w:cstheme="minorHAnsi"/>
          <w:bCs/>
          <w:iCs/>
          <w:szCs w:val="24"/>
        </w:rPr>
        <w:t xml:space="preserve">odškodninska odgovornost države </w:t>
      </w:r>
      <w:r w:rsidR="001512F2" w:rsidRPr="00745F0D">
        <w:rPr>
          <w:rFonts w:asciiTheme="minorHAnsi" w:hAnsiTheme="minorHAnsi" w:cstheme="minorHAnsi"/>
          <w:bCs/>
          <w:iCs/>
          <w:szCs w:val="24"/>
        </w:rPr>
        <w:t>podana</w:t>
      </w:r>
      <w:r w:rsidR="0071643E" w:rsidRPr="009F67C8">
        <w:rPr>
          <w:rFonts w:asciiTheme="minorHAnsi" w:hAnsiTheme="minorHAnsi" w:cstheme="minorHAnsi"/>
          <w:bCs/>
          <w:iCs/>
          <w:szCs w:val="24"/>
        </w:rPr>
        <w:t xml:space="preserve"> </w:t>
      </w:r>
      <w:r w:rsidRPr="009F67C8">
        <w:rPr>
          <w:rFonts w:asciiTheme="minorHAnsi" w:hAnsiTheme="minorHAnsi" w:cstheme="minorHAnsi"/>
          <w:bCs/>
          <w:iCs/>
          <w:szCs w:val="24"/>
        </w:rPr>
        <w:t xml:space="preserve">tudi glede morebitnih protipravnih ravnanj ali opustitev delavcev CSD. </w:t>
      </w:r>
    </w:p>
    <w:p w14:paraId="1E320C72" w14:textId="77777777" w:rsidR="00A12B9E" w:rsidRPr="009F67C8" w:rsidRDefault="00A12B9E" w:rsidP="00A12B9E">
      <w:pPr>
        <w:spacing w:after="0" w:line="240" w:lineRule="auto"/>
        <w:jc w:val="both"/>
        <w:rPr>
          <w:rFonts w:asciiTheme="minorHAnsi" w:hAnsiTheme="minorHAnsi" w:cstheme="minorHAnsi"/>
          <w:bCs/>
          <w:iCs/>
          <w:szCs w:val="24"/>
        </w:rPr>
      </w:pPr>
    </w:p>
    <w:p w14:paraId="01143B99" w14:textId="3519A539" w:rsidR="00A12B9E" w:rsidRPr="009F67C8" w:rsidRDefault="00A12B9E" w:rsidP="00A12B9E">
      <w:pPr>
        <w:spacing w:after="0" w:line="240" w:lineRule="auto"/>
        <w:jc w:val="both"/>
        <w:rPr>
          <w:rFonts w:asciiTheme="minorHAnsi" w:hAnsiTheme="minorHAnsi" w:cstheme="minorHAnsi"/>
          <w:bCs/>
          <w:iCs/>
          <w:color w:val="007466"/>
          <w:szCs w:val="24"/>
        </w:rPr>
      </w:pPr>
      <w:r w:rsidRPr="009F67C8">
        <w:rPr>
          <w:rFonts w:asciiTheme="minorHAnsi" w:hAnsiTheme="minorHAnsi" w:cstheme="minorHAnsi"/>
          <w:bCs/>
          <w:iCs/>
          <w:color w:val="007466"/>
          <w:szCs w:val="24"/>
        </w:rPr>
        <w:t>Sodba Okrožnega sodišča v Novi Gorici opr. št. I P 21/2018 z dne 6. 7. 2023 in sklep Okrožnega sodišča v Novi Gorici opr. št. I P 21/2018 z dne 25. 9. 2023, plačilo odškodnine zaradi škode na kmetijskih zemljiščih zaradi poplavljanja reke Idrijce</w:t>
      </w:r>
    </w:p>
    <w:p w14:paraId="003F0952" w14:textId="77777777" w:rsidR="00A12B9E" w:rsidRPr="009F67C8" w:rsidRDefault="00A12B9E" w:rsidP="00A12B9E">
      <w:pPr>
        <w:spacing w:after="0" w:line="240" w:lineRule="auto"/>
        <w:jc w:val="both"/>
        <w:rPr>
          <w:rFonts w:asciiTheme="minorHAnsi" w:hAnsiTheme="minorHAnsi" w:cstheme="minorHAnsi"/>
          <w:bCs/>
          <w:iCs/>
          <w:szCs w:val="24"/>
        </w:rPr>
      </w:pPr>
    </w:p>
    <w:p w14:paraId="0D552CC4" w14:textId="5759E88F"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Zadeva je postala pravnomočna že na prvi stopnji, vendar Državno odvetništvo RS </w:t>
      </w:r>
      <w:r w:rsidR="00593E64">
        <w:rPr>
          <w:rFonts w:asciiTheme="minorHAnsi" w:hAnsiTheme="minorHAnsi" w:cstheme="minorHAnsi"/>
          <w:bCs/>
          <w:iCs/>
          <w:szCs w:val="24"/>
        </w:rPr>
        <w:t>opozar</w:t>
      </w:r>
      <w:r w:rsidRPr="009F67C8">
        <w:rPr>
          <w:rFonts w:asciiTheme="minorHAnsi" w:hAnsiTheme="minorHAnsi" w:cstheme="minorHAnsi"/>
          <w:bCs/>
          <w:iCs/>
          <w:szCs w:val="24"/>
        </w:rPr>
        <w:t>ja</w:t>
      </w:r>
      <w:r w:rsidR="00593E64">
        <w:rPr>
          <w:rFonts w:asciiTheme="minorHAnsi" w:hAnsiTheme="minorHAnsi" w:cstheme="minorHAnsi"/>
          <w:bCs/>
          <w:iCs/>
          <w:szCs w:val="24"/>
        </w:rPr>
        <w:t xml:space="preserve"> nanjo</w:t>
      </w:r>
      <w:r w:rsidRPr="009F67C8">
        <w:rPr>
          <w:rFonts w:asciiTheme="minorHAnsi" w:hAnsiTheme="minorHAnsi" w:cstheme="minorHAnsi"/>
          <w:bCs/>
          <w:iCs/>
          <w:szCs w:val="24"/>
        </w:rPr>
        <w:t xml:space="preserve"> zaradi aktualnosti problematike.</w:t>
      </w:r>
    </w:p>
    <w:p w14:paraId="17A30CFE" w14:textId="77777777" w:rsidR="00A12B9E" w:rsidRPr="009F67C8" w:rsidRDefault="00A12B9E" w:rsidP="00A12B9E">
      <w:pPr>
        <w:spacing w:after="0" w:line="240" w:lineRule="auto"/>
        <w:jc w:val="both"/>
        <w:rPr>
          <w:rFonts w:asciiTheme="minorHAnsi" w:hAnsiTheme="minorHAnsi" w:cstheme="minorHAnsi"/>
          <w:bCs/>
          <w:iCs/>
          <w:szCs w:val="24"/>
        </w:rPr>
      </w:pPr>
    </w:p>
    <w:p w14:paraId="653639AC" w14:textId="52F94AD3"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Tožeča stranka je vtoževala odškodnino zaradi škode, ki naj bi ji nastala na kmetijskih zemljiščih zaradi poplavljanja reke Idrijce v letu 2016, pri čemer je zatrjevala, da je do tega prišlo zaradi jezu na reki Idrijci, ki je pritiklina nepremičnine, ki je v naravi vodotok reke Idrijce, ki je v lasti toženke Republike Slovenije, in je umetna pregrada čez celo</w:t>
      </w:r>
      <w:r w:rsidR="00593E64">
        <w:rPr>
          <w:rFonts w:asciiTheme="minorHAnsi" w:hAnsiTheme="minorHAnsi" w:cstheme="minorHAnsi"/>
          <w:bCs/>
          <w:iCs/>
          <w:szCs w:val="24"/>
        </w:rPr>
        <w:t>tno</w:t>
      </w:r>
      <w:r w:rsidRPr="009F67C8">
        <w:rPr>
          <w:rFonts w:asciiTheme="minorHAnsi" w:hAnsiTheme="minorHAnsi" w:cstheme="minorHAnsi"/>
          <w:bCs/>
          <w:iCs/>
          <w:szCs w:val="24"/>
        </w:rPr>
        <w:t xml:space="preserve"> strugo reke ter s</w:t>
      </w:r>
      <w:r w:rsidR="00FD7EB1">
        <w:rPr>
          <w:rFonts w:asciiTheme="minorHAnsi" w:hAnsiTheme="minorHAnsi" w:cstheme="minorHAnsi"/>
          <w:bCs/>
          <w:iCs/>
          <w:szCs w:val="24"/>
        </w:rPr>
        <w:t>e uporablja</w:t>
      </w:r>
      <w:r w:rsidRPr="009F67C8">
        <w:rPr>
          <w:rFonts w:asciiTheme="minorHAnsi" w:hAnsiTheme="minorHAnsi" w:cstheme="minorHAnsi"/>
          <w:bCs/>
          <w:iCs/>
          <w:szCs w:val="24"/>
        </w:rPr>
        <w:t xml:space="preserve"> za odvajanje vode na male hidroelektrarne drugim tožencem, ki jim je Republika Slovenija za izrabo reke podelila koncesijo. Tožnik je zatrjeval, da naj bi poplave zaradi navedenega jezu njegovim nepremičninam povzročile veliko škodo; so v vzročni zvezi z umetnim jezom, saj je ta umetno zvišal strugo reke ter tak</w:t>
      </w:r>
      <w:r w:rsidR="00593E64">
        <w:rPr>
          <w:rFonts w:asciiTheme="minorHAnsi" w:hAnsiTheme="minorHAnsi" w:cstheme="minorHAnsi"/>
          <w:bCs/>
          <w:iCs/>
          <w:szCs w:val="24"/>
        </w:rPr>
        <w:t>o</w:t>
      </w:r>
      <w:r w:rsidRPr="009F67C8">
        <w:rPr>
          <w:rFonts w:asciiTheme="minorHAnsi" w:hAnsiTheme="minorHAnsi" w:cstheme="minorHAnsi"/>
          <w:bCs/>
          <w:iCs/>
          <w:szCs w:val="24"/>
        </w:rPr>
        <w:t xml:space="preserve"> način tudi nivo vode in s tem </w:t>
      </w:r>
      <w:r w:rsidRPr="009F67C8">
        <w:rPr>
          <w:rFonts w:asciiTheme="minorHAnsi" w:hAnsiTheme="minorHAnsi" w:cstheme="minorHAnsi"/>
          <w:bCs/>
          <w:iCs/>
          <w:szCs w:val="24"/>
        </w:rPr>
        <w:lastRenderedPageBreak/>
        <w:t xml:space="preserve">pretočnost reke do te mere, da voda ob povečanju vodostaja </w:t>
      </w:r>
      <w:r w:rsidR="00593E64" w:rsidRPr="009F67C8">
        <w:rPr>
          <w:rFonts w:asciiTheme="minorHAnsi" w:hAnsiTheme="minorHAnsi" w:cstheme="minorHAnsi"/>
          <w:bCs/>
          <w:iCs/>
          <w:szCs w:val="24"/>
        </w:rPr>
        <w:t xml:space="preserve">travnik </w:t>
      </w:r>
      <w:r w:rsidRPr="009F67C8">
        <w:rPr>
          <w:rFonts w:asciiTheme="minorHAnsi" w:hAnsiTheme="minorHAnsi" w:cstheme="minorHAnsi"/>
          <w:bCs/>
          <w:iCs/>
          <w:szCs w:val="24"/>
        </w:rPr>
        <w:t xml:space="preserve">ne le zalije, ampak teče po njem s takšno močjo, da odnaša travnato površino z zemljo ter na nepremičninah odlaga kamenje, drevje, pesek, odpadke. </w:t>
      </w:r>
      <w:r w:rsidR="00593E64">
        <w:rPr>
          <w:rFonts w:asciiTheme="minorHAnsi" w:hAnsiTheme="minorHAnsi" w:cstheme="minorHAnsi"/>
          <w:bCs/>
          <w:iCs/>
          <w:szCs w:val="24"/>
        </w:rPr>
        <w:t>Navedeni</w:t>
      </w:r>
      <w:r w:rsidR="00593E64" w:rsidRPr="009F67C8">
        <w:rPr>
          <w:rFonts w:asciiTheme="minorHAnsi" w:hAnsiTheme="minorHAnsi" w:cstheme="minorHAnsi"/>
          <w:bCs/>
          <w:iCs/>
          <w:szCs w:val="24"/>
        </w:rPr>
        <w:t xml:space="preserve"> </w:t>
      </w:r>
      <w:r w:rsidRPr="009F67C8">
        <w:rPr>
          <w:rFonts w:asciiTheme="minorHAnsi" w:hAnsiTheme="minorHAnsi" w:cstheme="minorHAnsi"/>
          <w:bCs/>
          <w:iCs/>
          <w:szCs w:val="24"/>
        </w:rPr>
        <w:t xml:space="preserve">jez, ki je v pretežni meri zasut s prodom, </w:t>
      </w:r>
      <w:r w:rsidR="00593E64">
        <w:rPr>
          <w:rFonts w:asciiTheme="minorHAnsi" w:hAnsiTheme="minorHAnsi" w:cstheme="minorHAnsi"/>
          <w:bCs/>
          <w:iCs/>
          <w:szCs w:val="24"/>
        </w:rPr>
        <w:t xml:space="preserve">je </w:t>
      </w:r>
      <w:r w:rsidRPr="009F67C8">
        <w:rPr>
          <w:rFonts w:asciiTheme="minorHAnsi" w:hAnsiTheme="minorHAnsi" w:cstheme="minorHAnsi"/>
          <w:bCs/>
          <w:iCs/>
          <w:szCs w:val="24"/>
        </w:rPr>
        <w:t>vodn</w:t>
      </w:r>
      <w:r w:rsidR="00593E64">
        <w:rPr>
          <w:rFonts w:asciiTheme="minorHAnsi" w:hAnsiTheme="minorHAnsi" w:cstheme="minorHAnsi"/>
          <w:bCs/>
          <w:iCs/>
          <w:szCs w:val="24"/>
        </w:rPr>
        <w:t>a</w:t>
      </w:r>
      <w:r w:rsidRPr="009F67C8">
        <w:rPr>
          <w:rFonts w:asciiTheme="minorHAnsi" w:hAnsiTheme="minorHAnsi" w:cstheme="minorHAnsi"/>
          <w:bCs/>
          <w:iCs/>
          <w:szCs w:val="24"/>
        </w:rPr>
        <w:t xml:space="preserve"> preprek</w:t>
      </w:r>
      <w:r w:rsidR="00593E64">
        <w:rPr>
          <w:rFonts w:asciiTheme="minorHAnsi" w:hAnsiTheme="minorHAnsi" w:cstheme="minorHAnsi"/>
          <w:bCs/>
          <w:iCs/>
          <w:szCs w:val="24"/>
        </w:rPr>
        <w:t>a</w:t>
      </w:r>
      <w:r w:rsidRPr="009F67C8">
        <w:rPr>
          <w:rFonts w:asciiTheme="minorHAnsi" w:hAnsiTheme="minorHAnsi" w:cstheme="minorHAnsi"/>
          <w:bCs/>
          <w:iCs/>
          <w:szCs w:val="24"/>
        </w:rPr>
        <w:t xml:space="preserve"> v smislu odvodnjavanja in to toliko, kot je višina jezu nasproti višini rečne struge pod jezom. Zaradi izgube rečnega padca za jezom je jez upočasnil vodni pretok, hkrati pa zvišal vodni nivo za višino jeza. Za škodo naj bi bili odgovorni toženci – RS kot lastnica jezu s fiksno višino, ki tudi ni ustrezno zaščitila bregov, kot ji to nalaga zakon, </w:t>
      </w:r>
      <w:r w:rsidR="00593E64">
        <w:rPr>
          <w:rFonts w:asciiTheme="minorHAnsi" w:hAnsiTheme="minorHAnsi" w:cstheme="minorHAnsi"/>
          <w:bCs/>
          <w:iCs/>
          <w:szCs w:val="24"/>
        </w:rPr>
        <w:t>drug</w:t>
      </w:r>
      <w:r w:rsidRPr="009F67C8">
        <w:rPr>
          <w:rFonts w:asciiTheme="minorHAnsi" w:hAnsiTheme="minorHAnsi" w:cstheme="minorHAnsi"/>
          <w:bCs/>
          <w:iCs/>
          <w:szCs w:val="24"/>
        </w:rPr>
        <w:t xml:space="preserve">i pa kot koncesionarji, saj ti jez uporabljajo za dovod vode iz struge reke na njihove male hidroelektrarne (v nadaljevanju: MHE). </w:t>
      </w:r>
    </w:p>
    <w:p w14:paraId="6C4F6DAC" w14:textId="77777777" w:rsidR="00A12B9E" w:rsidRPr="009F67C8" w:rsidRDefault="00A12B9E" w:rsidP="00A12B9E">
      <w:pPr>
        <w:spacing w:after="0" w:line="240" w:lineRule="auto"/>
        <w:jc w:val="both"/>
        <w:rPr>
          <w:rFonts w:asciiTheme="minorHAnsi" w:hAnsiTheme="minorHAnsi" w:cstheme="minorHAnsi"/>
          <w:bCs/>
          <w:iCs/>
          <w:szCs w:val="24"/>
        </w:rPr>
      </w:pPr>
    </w:p>
    <w:p w14:paraId="3E2F58CB" w14:textId="240E7F04"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Temelj za odgovornost koncesionarjev izhaja iz določb Zakona o vodah (ZV-1) in koncesijskih pogodb, pri čemer prav noben toženec ni napravil ničesar, kar bi preprečilo škodo na zemljiščih; jezu in proda za njim ne čistijo, na podlagi gradbenega dovoljenja </w:t>
      </w:r>
      <w:r w:rsidR="00593E64">
        <w:rPr>
          <w:rFonts w:asciiTheme="minorHAnsi" w:hAnsiTheme="minorHAnsi" w:cstheme="minorHAnsi"/>
          <w:bCs/>
          <w:iCs/>
          <w:szCs w:val="24"/>
        </w:rPr>
        <w:t xml:space="preserve">so </w:t>
      </w:r>
      <w:r w:rsidRPr="009F67C8">
        <w:rPr>
          <w:rFonts w:asciiTheme="minorHAnsi" w:hAnsiTheme="minorHAnsi" w:cstheme="minorHAnsi"/>
          <w:bCs/>
          <w:iCs/>
          <w:szCs w:val="24"/>
        </w:rPr>
        <w:t>še zvišali jez, posledično pa s</w:t>
      </w:r>
      <w:r w:rsidR="00593E64">
        <w:rPr>
          <w:rFonts w:asciiTheme="minorHAnsi" w:hAnsiTheme="minorHAnsi" w:cstheme="minorHAnsi"/>
          <w:bCs/>
          <w:iCs/>
          <w:szCs w:val="24"/>
        </w:rPr>
        <w:t>ta</w:t>
      </w:r>
      <w:r w:rsidRPr="009F67C8">
        <w:rPr>
          <w:rFonts w:asciiTheme="minorHAnsi" w:hAnsiTheme="minorHAnsi" w:cstheme="minorHAnsi"/>
          <w:bCs/>
          <w:iCs/>
          <w:szCs w:val="24"/>
        </w:rPr>
        <w:t xml:space="preserve"> </w:t>
      </w:r>
      <w:r w:rsidR="00593E64">
        <w:rPr>
          <w:rFonts w:asciiTheme="minorHAnsi" w:hAnsiTheme="minorHAnsi" w:cstheme="minorHAnsi"/>
          <w:bCs/>
          <w:iCs/>
          <w:szCs w:val="24"/>
        </w:rPr>
        <w:t>s</w:t>
      </w:r>
      <w:r w:rsidRPr="009F67C8">
        <w:rPr>
          <w:rFonts w:asciiTheme="minorHAnsi" w:hAnsiTheme="minorHAnsi" w:cstheme="minorHAnsi"/>
          <w:bCs/>
          <w:iCs/>
          <w:szCs w:val="24"/>
        </w:rPr>
        <w:t>e zvišala struga in vodostaj, kar vse je prispevalo k predmetnim škodnim posledicam. Republiki Sloveniji in še eni od toženih strank (Hidrotehnik) pa je očital</w:t>
      </w:r>
      <w:r w:rsidR="00593E64">
        <w:rPr>
          <w:rFonts w:asciiTheme="minorHAnsi" w:hAnsiTheme="minorHAnsi" w:cstheme="minorHAnsi"/>
          <w:bCs/>
          <w:iCs/>
          <w:szCs w:val="24"/>
        </w:rPr>
        <w:t xml:space="preserve"> tudi</w:t>
      </w:r>
      <w:r w:rsidRPr="009F67C8">
        <w:rPr>
          <w:rFonts w:asciiTheme="minorHAnsi" w:hAnsiTheme="minorHAnsi" w:cstheme="minorHAnsi"/>
          <w:bCs/>
          <w:iCs/>
          <w:szCs w:val="24"/>
        </w:rPr>
        <w:t>, da nista ustrezno zavarovala brežin in sta soodgovorna za nastalo škodo tudi zaradi opustitve dejanj, ki bi odvrnile oziroma preprečile nastanek škode. Nastalo škodo na kmetijskih zemljiščih je ocenil na 29.086,81</w:t>
      </w:r>
      <w:r w:rsidR="00C46608">
        <w:rPr>
          <w:rFonts w:asciiTheme="minorHAnsi" w:hAnsiTheme="minorHAnsi" w:cstheme="minorHAnsi"/>
          <w:bCs/>
          <w:iCs/>
          <w:szCs w:val="24"/>
        </w:rPr>
        <w:t xml:space="preserve"> evra</w:t>
      </w:r>
      <w:r w:rsidRPr="009F67C8">
        <w:rPr>
          <w:rFonts w:asciiTheme="minorHAnsi" w:hAnsiTheme="minorHAnsi" w:cstheme="minorHAnsi"/>
          <w:bCs/>
          <w:iCs/>
          <w:szCs w:val="24"/>
        </w:rPr>
        <w:t xml:space="preserve"> in zahteval, da mu to vrnejo nerazdelno vse tožene stranke.</w:t>
      </w:r>
    </w:p>
    <w:p w14:paraId="396E4095" w14:textId="77777777" w:rsidR="00A12B9E" w:rsidRPr="009F67C8" w:rsidRDefault="00A12B9E" w:rsidP="00A12B9E">
      <w:pPr>
        <w:spacing w:after="0" w:line="240" w:lineRule="auto"/>
        <w:jc w:val="both"/>
        <w:rPr>
          <w:rFonts w:asciiTheme="minorHAnsi" w:hAnsiTheme="minorHAnsi" w:cstheme="minorHAnsi"/>
          <w:bCs/>
          <w:iCs/>
          <w:szCs w:val="24"/>
        </w:rPr>
      </w:pPr>
    </w:p>
    <w:p w14:paraId="55B06FFD" w14:textId="24D07428"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V postopku je Državno odvetništvo RS uveljavljalo ugovor, da glede Republike Slovenije ni </w:t>
      </w:r>
      <w:r w:rsidR="001512F2" w:rsidRPr="00745F0D">
        <w:rPr>
          <w:rFonts w:asciiTheme="minorHAnsi" w:hAnsiTheme="minorHAnsi" w:cstheme="minorHAnsi"/>
          <w:bCs/>
          <w:iCs/>
          <w:szCs w:val="24"/>
        </w:rPr>
        <w:t>podana</w:t>
      </w:r>
      <w:r w:rsidRPr="009F67C8">
        <w:rPr>
          <w:rFonts w:asciiTheme="minorHAnsi" w:hAnsiTheme="minorHAnsi" w:cstheme="minorHAnsi"/>
          <w:bCs/>
          <w:iCs/>
          <w:szCs w:val="24"/>
        </w:rPr>
        <w:t xml:space="preserve"> pasivna legitimacija. Republika Slovenija je lastnica nepremičnine, ki </w:t>
      </w:r>
      <w:r w:rsidR="00593E64">
        <w:rPr>
          <w:rFonts w:asciiTheme="minorHAnsi" w:hAnsiTheme="minorHAnsi" w:cstheme="minorHAnsi"/>
          <w:bCs/>
          <w:iCs/>
          <w:szCs w:val="24"/>
        </w:rPr>
        <w:t xml:space="preserve">je </w:t>
      </w:r>
      <w:r w:rsidRPr="009F67C8">
        <w:rPr>
          <w:rFonts w:asciiTheme="minorHAnsi" w:hAnsiTheme="minorHAnsi" w:cstheme="minorHAnsi"/>
          <w:bCs/>
          <w:iCs/>
          <w:szCs w:val="24"/>
        </w:rPr>
        <w:t xml:space="preserve">v naravi vodotok reke Idrijce, vendar </w:t>
      </w:r>
      <w:r w:rsidR="00593E64">
        <w:rPr>
          <w:rFonts w:asciiTheme="minorHAnsi" w:hAnsiTheme="minorHAnsi" w:cstheme="minorHAnsi"/>
          <w:bCs/>
          <w:iCs/>
          <w:szCs w:val="24"/>
        </w:rPr>
        <w:t>j</w:t>
      </w:r>
      <w:r w:rsidRPr="009F67C8">
        <w:rPr>
          <w:rFonts w:asciiTheme="minorHAnsi" w:hAnsiTheme="minorHAnsi" w:cstheme="minorHAnsi"/>
          <w:bCs/>
          <w:iCs/>
          <w:szCs w:val="24"/>
        </w:rPr>
        <w:t xml:space="preserve">e na tem vodotoku vodni objekt – jez, ki </w:t>
      </w:r>
      <w:r w:rsidR="00FD7EB1">
        <w:rPr>
          <w:rFonts w:asciiTheme="minorHAnsi" w:hAnsiTheme="minorHAnsi" w:cstheme="minorHAnsi"/>
          <w:bCs/>
          <w:iCs/>
          <w:szCs w:val="24"/>
        </w:rPr>
        <w:t xml:space="preserve">ga </w:t>
      </w:r>
      <w:r w:rsidR="00593E64">
        <w:rPr>
          <w:rFonts w:asciiTheme="minorHAnsi" w:hAnsiTheme="minorHAnsi" w:cstheme="minorHAnsi"/>
          <w:bCs/>
          <w:iCs/>
          <w:szCs w:val="24"/>
        </w:rPr>
        <w:t>pre</w:t>
      </w:r>
      <w:r w:rsidRPr="009F67C8">
        <w:rPr>
          <w:rFonts w:asciiTheme="minorHAnsi" w:hAnsiTheme="minorHAnsi" w:cstheme="minorHAnsi"/>
          <w:bCs/>
          <w:iCs/>
          <w:szCs w:val="24"/>
        </w:rPr>
        <w:t>ostali toženc</w:t>
      </w:r>
      <w:r w:rsidR="00FD7EB1">
        <w:rPr>
          <w:rFonts w:asciiTheme="minorHAnsi" w:hAnsiTheme="minorHAnsi" w:cstheme="minorHAnsi"/>
          <w:bCs/>
          <w:iCs/>
          <w:szCs w:val="24"/>
        </w:rPr>
        <w:t>i</w:t>
      </w:r>
      <w:r w:rsidRPr="009F67C8">
        <w:rPr>
          <w:rFonts w:asciiTheme="minorHAnsi" w:hAnsiTheme="minorHAnsi" w:cstheme="minorHAnsi"/>
          <w:bCs/>
          <w:iCs/>
          <w:szCs w:val="24"/>
        </w:rPr>
        <w:t xml:space="preserve"> </w:t>
      </w:r>
      <w:r w:rsidR="00FD7EB1">
        <w:rPr>
          <w:rFonts w:asciiTheme="minorHAnsi" w:hAnsiTheme="minorHAnsi" w:cstheme="minorHAnsi"/>
          <w:bCs/>
          <w:iCs/>
          <w:szCs w:val="24"/>
        </w:rPr>
        <w:t>uporabljajo</w:t>
      </w:r>
      <w:r w:rsidRPr="009F67C8">
        <w:rPr>
          <w:rFonts w:asciiTheme="minorHAnsi" w:hAnsiTheme="minorHAnsi" w:cstheme="minorHAnsi"/>
          <w:bCs/>
          <w:iCs/>
          <w:szCs w:val="24"/>
        </w:rPr>
        <w:t xml:space="preserve"> za odvajanje vode na MHE in ni namenjen </w:t>
      </w:r>
      <w:r w:rsidR="00593E64">
        <w:rPr>
          <w:rFonts w:asciiTheme="minorHAnsi" w:hAnsiTheme="minorHAnsi" w:cstheme="minorHAnsi"/>
          <w:bCs/>
          <w:iCs/>
          <w:szCs w:val="24"/>
        </w:rPr>
        <w:t xml:space="preserve">za </w:t>
      </w:r>
      <w:r w:rsidRPr="009F67C8">
        <w:rPr>
          <w:rFonts w:asciiTheme="minorHAnsi" w:hAnsiTheme="minorHAnsi" w:cstheme="minorHAnsi"/>
          <w:bCs/>
          <w:iCs/>
          <w:szCs w:val="24"/>
        </w:rPr>
        <w:t>uravnavanj</w:t>
      </w:r>
      <w:r w:rsidR="00593E64">
        <w:rPr>
          <w:rFonts w:asciiTheme="minorHAnsi" w:hAnsiTheme="minorHAnsi" w:cstheme="minorHAnsi"/>
          <w:bCs/>
          <w:iCs/>
          <w:szCs w:val="24"/>
        </w:rPr>
        <w:t>e</w:t>
      </w:r>
      <w:r w:rsidRPr="009F67C8">
        <w:rPr>
          <w:rFonts w:asciiTheme="minorHAnsi" w:hAnsiTheme="minorHAnsi" w:cstheme="minorHAnsi"/>
          <w:bCs/>
          <w:iCs/>
          <w:szCs w:val="24"/>
        </w:rPr>
        <w:t xml:space="preserve"> vodotoka. To pomeni, da Republika Slovenija te</w:t>
      </w:r>
      <w:r w:rsidR="00593E64">
        <w:rPr>
          <w:rFonts w:asciiTheme="minorHAnsi" w:hAnsiTheme="minorHAnsi" w:cstheme="minorHAnsi"/>
          <w:bCs/>
          <w:iCs/>
          <w:szCs w:val="24"/>
        </w:rPr>
        <w:t>ga</w:t>
      </w:r>
      <w:r w:rsidRPr="009F67C8">
        <w:rPr>
          <w:rFonts w:asciiTheme="minorHAnsi" w:hAnsiTheme="minorHAnsi" w:cstheme="minorHAnsi"/>
          <w:bCs/>
          <w:iCs/>
          <w:szCs w:val="24"/>
        </w:rPr>
        <w:t xml:space="preserve"> jez</w:t>
      </w:r>
      <w:r w:rsidR="00593E64">
        <w:rPr>
          <w:rFonts w:asciiTheme="minorHAnsi" w:hAnsiTheme="minorHAnsi" w:cstheme="minorHAnsi"/>
          <w:bCs/>
          <w:iCs/>
          <w:szCs w:val="24"/>
        </w:rPr>
        <w:t>u</w:t>
      </w:r>
      <w:r w:rsidRPr="009F67C8">
        <w:rPr>
          <w:rFonts w:asciiTheme="minorHAnsi" w:hAnsiTheme="minorHAnsi" w:cstheme="minorHAnsi"/>
          <w:bCs/>
          <w:iCs/>
          <w:szCs w:val="24"/>
        </w:rPr>
        <w:t xml:space="preserve"> ne upravlja in ga ne vzdržuje in tudi ni njegova lastnica, saj jez ni pritiklina vodotoka. Jez si lastijo koncesionarji, ki so glede na določila ZV-1 in koncesijskih pogodb tudi odgovorni za upravljanje in vzdrževanje tega vodnega objekta. Jez je torej vodni objekt in ne objekt vodne infrastrukture, namenjen ni </w:t>
      </w:r>
      <w:r w:rsidR="00593E64">
        <w:rPr>
          <w:rFonts w:asciiTheme="minorHAnsi" w:hAnsiTheme="minorHAnsi" w:cstheme="minorHAnsi"/>
          <w:bCs/>
          <w:iCs/>
          <w:szCs w:val="24"/>
        </w:rPr>
        <w:t xml:space="preserve">za </w:t>
      </w:r>
      <w:r w:rsidRPr="009F67C8">
        <w:rPr>
          <w:rFonts w:asciiTheme="minorHAnsi" w:hAnsiTheme="minorHAnsi" w:cstheme="minorHAnsi"/>
          <w:bCs/>
          <w:iCs/>
          <w:szCs w:val="24"/>
        </w:rPr>
        <w:t>urejanj</w:t>
      </w:r>
      <w:r w:rsidR="00593E64">
        <w:rPr>
          <w:rFonts w:asciiTheme="minorHAnsi" w:hAnsiTheme="minorHAnsi" w:cstheme="minorHAnsi"/>
          <w:bCs/>
          <w:iCs/>
          <w:szCs w:val="24"/>
        </w:rPr>
        <w:t>e</w:t>
      </w:r>
      <w:r w:rsidRPr="009F67C8">
        <w:rPr>
          <w:rFonts w:asciiTheme="minorHAnsi" w:hAnsiTheme="minorHAnsi" w:cstheme="minorHAnsi"/>
          <w:bCs/>
          <w:iCs/>
          <w:szCs w:val="24"/>
        </w:rPr>
        <w:t xml:space="preserve"> voda v smislu 44. člena ZV-I in ne </w:t>
      </w:r>
      <w:r w:rsidR="00593E64">
        <w:rPr>
          <w:rFonts w:asciiTheme="minorHAnsi" w:hAnsiTheme="minorHAnsi" w:cstheme="minorHAnsi"/>
          <w:bCs/>
          <w:iCs/>
          <w:szCs w:val="24"/>
        </w:rPr>
        <w:t xml:space="preserve">za </w:t>
      </w:r>
      <w:r w:rsidRPr="009F67C8">
        <w:rPr>
          <w:rFonts w:asciiTheme="minorHAnsi" w:hAnsiTheme="minorHAnsi" w:cstheme="minorHAnsi"/>
          <w:bCs/>
          <w:iCs/>
          <w:szCs w:val="24"/>
        </w:rPr>
        <w:t>splošn</w:t>
      </w:r>
      <w:r w:rsidR="00593E64">
        <w:rPr>
          <w:rFonts w:asciiTheme="minorHAnsi" w:hAnsiTheme="minorHAnsi" w:cstheme="minorHAnsi"/>
          <w:bCs/>
          <w:iCs/>
          <w:szCs w:val="24"/>
        </w:rPr>
        <w:t>o</w:t>
      </w:r>
      <w:r w:rsidRPr="009F67C8">
        <w:rPr>
          <w:rFonts w:asciiTheme="minorHAnsi" w:hAnsiTheme="minorHAnsi" w:cstheme="minorHAnsi"/>
          <w:bCs/>
          <w:iCs/>
          <w:szCs w:val="24"/>
        </w:rPr>
        <w:t xml:space="preserve"> rabi, temveč s</w:t>
      </w:r>
      <w:r w:rsidR="00593E64">
        <w:rPr>
          <w:rFonts w:asciiTheme="minorHAnsi" w:hAnsiTheme="minorHAnsi" w:cstheme="minorHAnsi"/>
          <w:bCs/>
          <w:iCs/>
          <w:szCs w:val="24"/>
        </w:rPr>
        <w:t>e uporablja</w:t>
      </w:r>
      <w:r w:rsidRPr="009F67C8">
        <w:rPr>
          <w:rFonts w:asciiTheme="minorHAnsi" w:hAnsiTheme="minorHAnsi" w:cstheme="minorHAnsi"/>
          <w:bCs/>
          <w:iCs/>
          <w:szCs w:val="24"/>
        </w:rPr>
        <w:t xml:space="preserve"> za zagotavljanje ustreznega padca in za odvajanje vode na MHE, s tem namenom pa so bile podeljene tudi koncesije. Skladno z ZV-1 je vzdrževanje vodne infrastrukture v pristojnosti Republike Slovenije ter z njene strani podeljenih koncesij za izvajanje gospodarskih javnih služb, v primeru vodnega objekta pa je imetnik vodne pravice tisti, ki mora zagotoviti varstvo vodnega objekta, ga redno vzdrževati ter odpravljati vse nastale poškodbe. Prav dejstvo, da je predmetni jez vodni objekt in ne vodna infrastruktura ter da ni namenjen </w:t>
      </w:r>
      <w:r w:rsidR="00593E64">
        <w:rPr>
          <w:rFonts w:asciiTheme="minorHAnsi" w:hAnsiTheme="minorHAnsi" w:cstheme="minorHAnsi"/>
          <w:bCs/>
          <w:iCs/>
          <w:szCs w:val="24"/>
        </w:rPr>
        <w:t xml:space="preserve">za </w:t>
      </w:r>
      <w:r w:rsidRPr="009F67C8">
        <w:rPr>
          <w:rFonts w:asciiTheme="minorHAnsi" w:hAnsiTheme="minorHAnsi" w:cstheme="minorHAnsi"/>
          <w:bCs/>
          <w:iCs/>
          <w:szCs w:val="24"/>
        </w:rPr>
        <w:t>splošn</w:t>
      </w:r>
      <w:r w:rsidR="00593E64">
        <w:rPr>
          <w:rFonts w:asciiTheme="minorHAnsi" w:hAnsiTheme="minorHAnsi" w:cstheme="minorHAnsi"/>
          <w:bCs/>
          <w:iCs/>
          <w:szCs w:val="24"/>
        </w:rPr>
        <w:t>o</w:t>
      </w:r>
      <w:r w:rsidRPr="009F67C8">
        <w:rPr>
          <w:rFonts w:asciiTheme="minorHAnsi" w:hAnsiTheme="minorHAnsi" w:cstheme="minorHAnsi"/>
          <w:bCs/>
          <w:iCs/>
          <w:szCs w:val="24"/>
        </w:rPr>
        <w:t xml:space="preserve"> rab</w:t>
      </w:r>
      <w:r w:rsidR="00593E64">
        <w:rPr>
          <w:rFonts w:asciiTheme="minorHAnsi" w:hAnsiTheme="minorHAnsi" w:cstheme="minorHAnsi"/>
          <w:bCs/>
          <w:iCs/>
          <w:szCs w:val="24"/>
        </w:rPr>
        <w:t>o</w:t>
      </w:r>
      <w:r w:rsidRPr="009F67C8">
        <w:rPr>
          <w:rFonts w:asciiTheme="minorHAnsi" w:hAnsiTheme="minorHAnsi" w:cstheme="minorHAnsi"/>
          <w:bCs/>
          <w:iCs/>
          <w:szCs w:val="24"/>
        </w:rPr>
        <w:t xml:space="preserve">, zato tudi ne more imeti statusa grajenega javnega dobra, je ključno za ugotovitev, da Republika Slovenija ni pasivno legitimirana v tem postopku. Državno odvetništvo RS je v predmetnem sporu </w:t>
      </w:r>
      <w:r w:rsidR="00193108">
        <w:rPr>
          <w:rFonts w:asciiTheme="minorHAnsi" w:hAnsiTheme="minorHAnsi" w:cstheme="minorHAnsi"/>
          <w:bCs/>
          <w:iCs/>
          <w:szCs w:val="24"/>
        </w:rPr>
        <w:t>opozoril</w:t>
      </w:r>
      <w:r w:rsidRPr="009F67C8">
        <w:rPr>
          <w:rFonts w:asciiTheme="minorHAnsi" w:hAnsiTheme="minorHAnsi" w:cstheme="minorHAnsi"/>
          <w:bCs/>
          <w:iCs/>
          <w:szCs w:val="24"/>
        </w:rPr>
        <w:t xml:space="preserve">o tudi, da ni naloga države zagotoviti poplavno varnost, </w:t>
      </w:r>
      <w:r w:rsidR="00593E64">
        <w:rPr>
          <w:rFonts w:asciiTheme="minorHAnsi" w:hAnsiTheme="minorHAnsi" w:cstheme="minorHAnsi"/>
          <w:bCs/>
          <w:iCs/>
          <w:szCs w:val="24"/>
        </w:rPr>
        <w:t xml:space="preserve">temveč </w:t>
      </w:r>
      <w:r w:rsidRPr="009F67C8">
        <w:rPr>
          <w:rFonts w:asciiTheme="minorHAnsi" w:hAnsiTheme="minorHAnsi" w:cstheme="minorHAnsi"/>
          <w:bCs/>
          <w:iCs/>
          <w:szCs w:val="24"/>
        </w:rPr>
        <w:t xml:space="preserve">kvečjemu zmanjševanje poplavne nevarnosti in ogroženosti v okviru varstva pred škodljivim delovanjem voda. Iz 91. člena ZV-I jasno izhaja tudi, da posamezna kmetijska zemljišča niso predmet varstva, ki ga zagotavlja država. </w:t>
      </w:r>
    </w:p>
    <w:p w14:paraId="6CC53145" w14:textId="77777777" w:rsidR="00A12B9E" w:rsidRPr="009F67C8" w:rsidRDefault="00A12B9E" w:rsidP="00A12B9E">
      <w:pPr>
        <w:spacing w:after="0" w:line="240" w:lineRule="auto"/>
        <w:jc w:val="both"/>
        <w:rPr>
          <w:rFonts w:asciiTheme="minorHAnsi" w:hAnsiTheme="minorHAnsi" w:cstheme="minorHAnsi"/>
          <w:bCs/>
          <w:iCs/>
          <w:szCs w:val="24"/>
        </w:rPr>
      </w:pPr>
    </w:p>
    <w:p w14:paraId="640027A3" w14:textId="4D8E1FF3"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Po obširno izvedenem postopku, ki se je odvil z zaslišanjem vseh strank in </w:t>
      </w:r>
      <w:r w:rsidR="00593E64">
        <w:rPr>
          <w:rFonts w:asciiTheme="minorHAnsi" w:hAnsiTheme="minorHAnsi" w:cstheme="minorHAnsi"/>
          <w:bCs/>
          <w:iCs/>
          <w:szCs w:val="24"/>
        </w:rPr>
        <w:t>vključitvijo</w:t>
      </w:r>
      <w:r w:rsidRPr="009F67C8">
        <w:rPr>
          <w:rFonts w:asciiTheme="minorHAnsi" w:hAnsiTheme="minorHAnsi" w:cstheme="minorHAnsi"/>
          <w:bCs/>
          <w:iCs/>
          <w:szCs w:val="24"/>
        </w:rPr>
        <w:t xml:space="preserve"> izvedenca gradbene in vodnogospodarske stroke, ki je ugotavljal tudi vpliv jezu na pretok reke in poplavljanje, je sodišče izdalo sodbo, s katero je bil tožbeni zahtevek v celoti</w:t>
      </w:r>
      <w:r w:rsidR="00593E64" w:rsidRPr="00593E64">
        <w:rPr>
          <w:rFonts w:asciiTheme="minorHAnsi" w:hAnsiTheme="minorHAnsi" w:cstheme="minorHAnsi"/>
          <w:bCs/>
          <w:iCs/>
          <w:szCs w:val="24"/>
        </w:rPr>
        <w:t xml:space="preserve"> </w:t>
      </w:r>
      <w:r w:rsidR="00593E64" w:rsidRPr="009F67C8">
        <w:rPr>
          <w:rFonts w:asciiTheme="minorHAnsi" w:hAnsiTheme="minorHAnsi" w:cstheme="minorHAnsi"/>
          <w:bCs/>
          <w:iCs/>
          <w:szCs w:val="24"/>
        </w:rPr>
        <w:t>zavrnjen</w:t>
      </w:r>
      <w:r w:rsidRPr="009F67C8">
        <w:rPr>
          <w:rFonts w:asciiTheme="minorHAnsi" w:hAnsiTheme="minorHAnsi" w:cstheme="minorHAnsi"/>
          <w:bCs/>
          <w:iCs/>
          <w:szCs w:val="24"/>
        </w:rPr>
        <w:t xml:space="preserve">.  </w:t>
      </w:r>
    </w:p>
    <w:p w14:paraId="74FD96EA" w14:textId="77777777" w:rsidR="00A12B9E" w:rsidRPr="009F67C8" w:rsidRDefault="00A12B9E" w:rsidP="00A12B9E">
      <w:pPr>
        <w:spacing w:after="0" w:line="240" w:lineRule="auto"/>
        <w:jc w:val="both"/>
        <w:rPr>
          <w:rFonts w:asciiTheme="minorHAnsi" w:hAnsiTheme="minorHAnsi" w:cstheme="minorHAnsi"/>
          <w:bCs/>
          <w:iCs/>
          <w:szCs w:val="24"/>
        </w:rPr>
      </w:pPr>
    </w:p>
    <w:p w14:paraId="3F939521" w14:textId="606C8F6F" w:rsidR="00A12B9E" w:rsidRPr="009F67C8" w:rsidRDefault="00A12B9E" w:rsidP="00A12B9E">
      <w:pPr>
        <w:shd w:val="clear" w:color="auto" w:fill="FFFFFF" w:themeFill="background1"/>
        <w:spacing w:after="0" w:line="240" w:lineRule="auto"/>
        <w:ind w:right="85"/>
        <w:jc w:val="both"/>
        <w:rPr>
          <w:rFonts w:asciiTheme="minorHAnsi" w:hAnsiTheme="minorHAnsi" w:cstheme="minorHAnsi"/>
          <w:bCs/>
          <w:iCs/>
          <w:color w:val="007466"/>
          <w:szCs w:val="24"/>
        </w:rPr>
      </w:pPr>
      <w:r w:rsidRPr="00F521DD">
        <w:rPr>
          <w:rFonts w:asciiTheme="minorHAnsi" w:hAnsiTheme="minorHAnsi" w:cstheme="minorHAnsi"/>
          <w:bCs/>
          <w:iCs/>
          <w:color w:val="007466"/>
          <w:szCs w:val="24"/>
        </w:rPr>
        <w:lastRenderedPageBreak/>
        <w:t>Sodba Višjega sodišča v Ljubljani opr. št. II Cp 150/2023 z dne 2. 8. 2023, plačilo odškodnine zaradi legislativne protipravnosti</w:t>
      </w:r>
      <w:r w:rsidRPr="009F67C8">
        <w:rPr>
          <w:rFonts w:asciiTheme="minorHAnsi" w:hAnsiTheme="minorHAnsi" w:cstheme="minorHAnsi"/>
          <w:bCs/>
          <w:iCs/>
          <w:color w:val="007466"/>
          <w:szCs w:val="24"/>
        </w:rPr>
        <w:t xml:space="preserve"> </w:t>
      </w:r>
    </w:p>
    <w:p w14:paraId="1BCCF23A" w14:textId="77777777" w:rsidR="00A12B9E" w:rsidRPr="009F67C8" w:rsidRDefault="00A12B9E" w:rsidP="00A12B9E">
      <w:pPr>
        <w:shd w:val="clear" w:color="auto" w:fill="FFFFFF" w:themeFill="background1"/>
        <w:spacing w:after="0" w:line="240" w:lineRule="auto"/>
        <w:ind w:right="85"/>
        <w:jc w:val="both"/>
        <w:rPr>
          <w:rFonts w:asciiTheme="minorHAnsi" w:hAnsiTheme="minorHAnsi" w:cstheme="minorHAnsi"/>
          <w:bCs/>
          <w:iCs/>
          <w:szCs w:val="24"/>
        </w:rPr>
      </w:pPr>
    </w:p>
    <w:p w14:paraId="20754961" w14:textId="7B6125A4"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V predmetni zadevi je tožeča stranka uveljavlja</w:t>
      </w:r>
      <w:r w:rsidR="008C6529">
        <w:rPr>
          <w:rFonts w:asciiTheme="minorHAnsi" w:hAnsiTheme="minorHAnsi" w:cstheme="minorHAnsi"/>
          <w:bCs/>
          <w:iCs/>
          <w:szCs w:val="24"/>
        </w:rPr>
        <w:t>la</w:t>
      </w:r>
      <w:r w:rsidRPr="009F67C8">
        <w:rPr>
          <w:rFonts w:asciiTheme="minorHAnsi" w:hAnsiTheme="minorHAnsi" w:cstheme="minorHAnsi"/>
          <w:bCs/>
          <w:iCs/>
          <w:szCs w:val="24"/>
        </w:rPr>
        <w:t xml:space="preserve"> tožbeni zahtevek </w:t>
      </w:r>
      <w:r w:rsidR="00593E64">
        <w:rPr>
          <w:rFonts w:asciiTheme="minorHAnsi" w:hAnsiTheme="minorHAnsi" w:cstheme="minorHAnsi"/>
          <w:bCs/>
          <w:iCs/>
          <w:szCs w:val="24"/>
        </w:rPr>
        <w:t>na podlagi</w:t>
      </w:r>
      <w:r w:rsidRPr="009F67C8">
        <w:rPr>
          <w:rFonts w:asciiTheme="minorHAnsi" w:hAnsiTheme="minorHAnsi" w:cstheme="minorHAnsi"/>
          <w:bCs/>
          <w:iCs/>
          <w:szCs w:val="24"/>
        </w:rPr>
        <w:t xml:space="preserve"> Zakona o varstvu pravice do sojenja brez nepotrebnega odlašanja (ZVPSBNO) v zvezi s pravdnim postopkom, ki je po njeni tožbi tekel pred Okrožnim sodiščem v Celju. Tožnica je v tem postopku zatrjevala, da je bila z izrednim ukrepom izbrisa delnic brez odškodnine, ki ga je Banka Slovenije izrekla takratni Banki Celje</w:t>
      </w:r>
      <w:r w:rsidR="008C6529">
        <w:rPr>
          <w:rFonts w:asciiTheme="minorHAnsi" w:hAnsiTheme="minorHAnsi" w:cstheme="minorHAnsi"/>
          <w:bCs/>
          <w:iCs/>
          <w:szCs w:val="24"/>
        </w:rPr>
        <w:t>,</w:t>
      </w:r>
      <w:r w:rsidRPr="009F67C8">
        <w:rPr>
          <w:rFonts w:asciiTheme="minorHAnsi" w:hAnsiTheme="minorHAnsi" w:cstheme="minorHAnsi"/>
          <w:bCs/>
          <w:iCs/>
          <w:szCs w:val="24"/>
        </w:rPr>
        <w:t xml:space="preserve"> d.</w:t>
      </w:r>
      <w:r w:rsidR="008C6529">
        <w:rPr>
          <w:rFonts w:asciiTheme="minorHAnsi" w:hAnsiTheme="minorHAnsi" w:cstheme="minorHAnsi"/>
          <w:bCs/>
          <w:iCs/>
          <w:szCs w:val="24"/>
        </w:rPr>
        <w:t> </w:t>
      </w:r>
      <w:r w:rsidRPr="009F67C8">
        <w:rPr>
          <w:rFonts w:asciiTheme="minorHAnsi" w:hAnsiTheme="minorHAnsi" w:cstheme="minorHAnsi"/>
          <w:bCs/>
          <w:iCs/>
          <w:szCs w:val="24"/>
        </w:rPr>
        <w:t>d.</w:t>
      </w:r>
      <w:r w:rsidR="008C6529">
        <w:rPr>
          <w:rFonts w:asciiTheme="minorHAnsi" w:hAnsiTheme="minorHAnsi" w:cstheme="minorHAnsi"/>
          <w:bCs/>
          <w:iCs/>
          <w:szCs w:val="24"/>
        </w:rPr>
        <w:t>,</w:t>
      </w:r>
      <w:r w:rsidRPr="009F67C8">
        <w:rPr>
          <w:rFonts w:asciiTheme="minorHAnsi" w:hAnsiTheme="minorHAnsi" w:cstheme="minorHAnsi"/>
          <w:bCs/>
          <w:iCs/>
          <w:szCs w:val="24"/>
        </w:rPr>
        <w:t xml:space="preserve"> oškodovana, zato je od Banke Slovenije in takratne Banke Celje</w:t>
      </w:r>
      <w:r w:rsidR="008C6529">
        <w:rPr>
          <w:rFonts w:asciiTheme="minorHAnsi" w:hAnsiTheme="minorHAnsi" w:cstheme="minorHAnsi"/>
          <w:bCs/>
          <w:iCs/>
          <w:szCs w:val="24"/>
        </w:rPr>
        <w:t>,</w:t>
      </w:r>
      <w:r w:rsidRPr="009F67C8">
        <w:rPr>
          <w:rFonts w:asciiTheme="minorHAnsi" w:hAnsiTheme="minorHAnsi" w:cstheme="minorHAnsi"/>
          <w:bCs/>
          <w:iCs/>
          <w:szCs w:val="24"/>
        </w:rPr>
        <w:t xml:space="preserve"> d.</w:t>
      </w:r>
      <w:r w:rsidR="008C6529">
        <w:rPr>
          <w:rFonts w:asciiTheme="minorHAnsi" w:hAnsiTheme="minorHAnsi" w:cstheme="minorHAnsi"/>
          <w:bCs/>
          <w:iCs/>
          <w:szCs w:val="24"/>
        </w:rPr>
        <w:t> </w:t>
      </w:r>
      <w:r w:rsidRPr="009F67C8">
        <w:rPr>
          <w:rFonts w:asciiTheme="minorHAnsi" w:hAnsiTheme="minorHAnsi" w:cstheme="minorHAnsi"/>
          <w:bCs/>
          <w:iCs/>
          <w:szCs w:val="24"/>
        </w:rPr>
        <w:t>d.</w:t>
      </w:r>
      <w:r w:rsidR="008C6529">
        <w:rPr>
          <w:rFonts w:asciiTheme="minorHAnsi" w:hAnsiTheme="minorHAnsi" w:cstheme="minorHAnsi"/>
          <w:bCs/>
          <w:iCs/>
          <w:szCs w:val="24"/>
        </w:rPr>
        <w:t>,</w:t>
      </w:r>
      <w:r w:rsidRPr="009F67C8">
        <w:rPr>
          <w:rFonts w:asciiTheme="minorHAnsi" w:hAnsiTheme="minorHAnsi" w:cstheme="minorHAnsi"/>
          <w:bCs/>
          <w:iCs/>
          <w:szCs w:val="24"/>
        </w:rPr>
        <w:t xml:space="preserve"> zahtevala povračilo škode, ki naj bi ji nastala zaradi ravnanja Banke Slovenije. Pravdni postopek pred Okrožnim sodiščem v Celju je bil prekinjen za čas do odprave protiustavnosti 265. člena Zakona o reševanju in prisilnem prenehanju bank (ZRPPB) na podlagi odločbe </w:t>
      </w:r>
      <w:r w:rsidR="00DE7010">
        <w:rPr>
          <w:rFonts w:asciiTheme="minorHAnsi" w:hAnsiTheme="minorHAnsi" w:cstheme="minorHAnsi"/>
          <w:bCs/>
          <w:iCs/>
          <w:szCs w:val="24"/>
        </w:rPr>
        <w:t>u</w:t>
      </w:r>
      <w:r w:rsidRPr="009F67C8">
        <w:rPr>
          <w:rFonts w:asciiTheme="minorHAnsi" w:hAnsiTheme="minorHAnsi" w:cstheme="minorHAnsi"/>
          <w:bCs/>
          <w:iCs/>
          <w:szCs w:val="24"/>
        </w:rPr>
        <w:t xml:space="preserve">stavnega sodišča, št. U-I-295/13 z dne 19. 10. 2016. Ustavno sodišče je namreč ugotovilo neskladnost 350.a člena Zakona o bančništvu (Zban-1) z </w:t>
      </w:r>
      <w:r w:rsidR="00DE7010">
        <w:rPr>
          <w:rFonts w:asciiTheme="minorHAnsi" w:hAnsiTheme="minorHAnsi" w:cstheme="minorHAnsi"/>
          <w:bCs/>
          <w:iCs/>
          <w:szCs w:val="24"/>
        </w:rPr>
        <w:t>u</w:t>
      </w:r>
      <w:r w:rsidRPr="009F67C8">
        <w:rPr>
          <w:rFonts w:asciiTheme="minorHAnsi" w:hAnsiTheme="minorHAnsi" w:cstheme="minorHAnsi"/>
          <w:bCs/>
          <w:iCs/>
          <w:szCs w:val="24"/>
        </w:rPr>
        <w:t xml:space="preserve">stavo ter </w:t>
      </w:r>
      <w:r w:rsidR="00DE7010">
        <w:rPr>
          <w:rFonts w:asciiTheme="minorHAnsi" w:hAnsiTheme="minorHAnsi" w:cstheme="minorHAnsi"/>
          <w:bCs/>
          <w:iCs/>
          <w:szCs w:val="24"/>
        </w:rPr>
        <w:t>d</w:t>
      </w:r>
      <w:r w:rsidRPr="009F67C8">
        <w:rPr>
          <w:rFonts w:asciiTheme="minorHAnsi" w:hAnsiTheme="minorHAnsi" w:cstheme="minorHAnsi"/>
          <w:bCs/>
          <w:iCs/>
          <w:szCs w:val="24"/>
        </w:rPr>
        <w:t xml:space="preserve">ržavnemu zboru naložilo obveznost, da v roku šestih mesecev po objavi odločbe </w:t>
      </w:r>
      <w:r w:rsidR="008C6529">
        <w:rPr>
          <w:rFonts w:asciiTheme="minorHAnsi" w:hAnsiTheme="minorHAnsi" w:cstheme="minorHAnsi"/>
          <w:bCs/>
          <w:iCs/>
          <w:szCs w:val="24"/>
        </w:rPr>
        <w:t>u</w:t>
      </w:r>
      <w:r w:rsidRPr="009F67C8">
        <w:rPr>
          <w:rFonts w:asciiTheme="minorHAnsi" w:hAnsiTheme="minorHAnsi" w:cstheme="minorHAnsi"/>
          <w:bCs/>
          <w:iCs/>
          <w:szCs w:val="24"/>
        </w:rPr>
        <w:t xml:space="preserve">stavnega sodišča odpravi protiustavnost, sočasno je tudi odločilo, da se za čas do odprave protiustavnosti prekinejo vsi sodni postopki na podlagi prvega odstavka 350.a člena Zban-1. Državni zbor v roku, ki ga je določilo </w:t>
      </w:r>
      <w:r w:rsidR="0081095D">
        <w:rPr>
          <w:rFonts w:asciiTheme="minorHAnsi" w:hAnsiTheme="minorHAnsi" w:cstheme="minorHAnsi"/>
          <w:bCs/>
          <w:iCs/>
          <w:szCs w:val="24"/>
        </w:rPr>
        <w:t>u</w:t>
      </w:r>
      <w:r w:rsidRPr="009F67C8">
        <w:rPr>
          <w:rFonts w:asciiTheme="minorHAnsi" w:hAnsiTheme="minorHAnsi" w:cstheme="minorHAnsi"/>
          <w:bCs/>
          <w:iCs/>
          <w:szCs w:val="24"/>
        </w:rPr>
        <w:t xml:space="preserve">stavno sodišče, ni odpravil protiustavnosti, zato se prekinjeni sodni postopek tožeče stranke ni nadaljeval. Tožeča stranka je v prekinjenem postopku pred Okrožnim sodiščem v Celju uporabila pospešitvena sredstva, predvidena z ZVPSBNO, vendar Okrožno sodišče v Celju postopka ni nadaljevalo, saj </w:t>
      </w:r>
      <w:r w:rsidR="006460FF">
        <w:rPr>
          <w:rFonts w:asciiTheme="minorHAnsi" w:hAnsiTheme="minorHAnsi" w:cstheme="minorHAnsi"/>
          <w:bCs/>
          <w:iCs/>
          <w:szCs w:val="24"/>
        </w:rPr>
        <w:t>d</w:t>
      </w:r>
      <w:r w:rsidRPr="009F67C8">
        <w:rPr>
          <w:rFonts w:asciiTheme="minorHAnsi" w:hAnsiTheme="minorHAnsi" w:cstheme="minorHAnsi"/>
          <w:bCs/>
          <w:iCs/>
          <w:szCs w:val="24"/>
        </w:rPr>
        <w:t xml:space="preserve">ržavni zbor ni zagotovil s strani </w:t>
      </w:r>
      <w:r w:rsidR="006460FF">
        <w:rPr>
          <w:rFonts w:asciiTheme="minorHAnsi" w:hAnsiTheme="minorHAnsi" w:cstheme="minorHAnsi"/>
          <w:bCs/>
          <w:iCs/>
          <w:szCs w:val="24"/>
        </w:rPr>
        <w:t>u</w:t>
      </w:r>
      <w:r w:rsidRPr="009F67C8">
        <w:rPr>
          <w:rFonts w:asciiTheme="minorHAnsi" w:hAnsiTheme="minorHAnsi" w:cstheme="minorHAnsi"/>
          <w:bCs/>
          <w:iCs/>
          <w:szCs w:val="24"/>
        </w:rPr>
        <w:t xml:space="preserve">stavnega sodišča naložene obveznosti odprave protiustavnosti. Tožeča stranka je Okrožnemu sodišču v Celju očitala namerno zavlačevanje sodnega postopka, saj sodišče prekinjenega postopka ni nadaljevalo in ni odločilo o tožbenem zahtevku stranke. </w:t>
      </w:r>
    </w:p>
    <w:p w14:paraId="4E8CCB74" w14:textId="77777777" w:rsidR="00A12B9E" w:rsidRPr="009F67C8" w:rsidRDefault="00A12B9E" w:rsidP="00A12B9E">
      <w:pPr>
        <w:spacing w:after="0" w:line="240" w:lineRule="auto"/>
        <w:jc w:val="both"/>
        <w:rPr>
          <w:rFonts w:asciiTheme="minorHAnsi" w:hAnsiTheme="minorHAnsi" w:cstheme="minorHAnsi"/>
          <w:bCs/>
          <w:iCs/>
          <w:szCs w:val="24"/>
        </w:rPr>
      </w:pPr>
    </w:p>
    <w:p w14:paraId="0A660A58" w14:textId="78DA2A1A"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Zaradi, po mnenju tožeče stranke, nedopustnega zavlačevanja sodnega postopka iz razloga, </w:t>
      </w:r>
      <w:r w:rsidR="008C6529">
        <w:rPr>
          <w:rFonts w:asciiTheme="minorHAnsi" w:hAnsiTheme="minorHAnsi" w:cstheme="minorHAnsi"/>
          <w:bCs/>
          <w:iCs/>
          <w:szCs w:val="24"/>
        </w:rPr>
        <w:t>da</w:t>
      </w:r>
      <w:r w:rsidR="008C6529" w:rsidRPr="009F67C8">
        <w:rPr>
          <w:rFonts w:asciiTheme="minorHAnsi" w:hAnsiTheme="minorHAnsi" w:cstheme="minorHAnsi"/>
          <w:bCs/>
          <w:iCs/>
          <w:szCs w:val="24"/>
        </w:rPr>
        <w:t xml:space="preserve"> </w:t>
      </w:r>
      <w:r w:rsidR="006460FF">
        <w:rPr>
          <w:rFonts w:asciiTheme="minorHAnsi" w:hAnsiTheme="minorHAnsi" w:cstheme="minorHAnsi"/>
          <w:bCs/>
          <w:iCs/>
          <w:szCs w:val="24"/>
        </w:rPr>
        <w:t>d</w:t>
      </w:r>
      <w:r w:rsidRPr="009F67C8">
        <w:rPr>
          <w:rFonts w:asciiTheme="minorHAnsi" w:hAnsiTheme="minorHAnsi" w:cstheme="minorHAnsi"/>
          <w:bCs/>
          <w:iCs/>
          <w:szCs w:val="24"/>
        </w:rPr>
        <w:t xml:space="preserve">ržavni zbor ni odpravil ugotovljene protiustavnosti in ni zagotovil podlage za nadaljevanje osnovnega sodnega postopka, je tožeča stranka vložila tožbo na </w:t>
      </w:r>
      <w:r w:rsidR="00681F26">
        <w:rPr>
          <w:rFonts w:asciiTheme="minorHAnsi" w:hAnsiTheme="minorHAnsi" w:cstheme="minorHAnsi"/>
          <w:bCs/>
          <w:iCs/>
          <w:szCs w:val="24"/>
        </w:rPr>
        <w:t>podlag</w:t>
      </w:r>
      <w:r w:rsidRPr="009F67C8">
        <w:rPr>
          <w:rFonts w:asciiTheme="minorHAnsi" w:hAnsiTheme="minorHAnsi" w:cstheme="minorHAnsi"/>
          <w:bCs/>
          <w:iCs/>
          <w:szCs w:val="24"/>
        </w:rPr>
        <w:t xml:space="preserve">i ZVPSBNO. V tožbi je tožeča stranka uveljavljala nepremoženjski zahtevek zaradi ravnanja sodišča – neodločitve o tožbi tožeče stranke na podlagi določb ZVPSBNO ter zahtevek zaradi opustitve legislativne dolžnosti zakonodajalca v zvezi z izpolnitvijo odločbe </w:t>
      </w:r>
      <w:r w:rsidR="006460FF">
        <w:rPr>
          <w:rFonts w:asciiTheme="minorHAnsi" w:hAnsiTheme="minorHAnsi" w:cstheme="minorHAnsi"/>
          <w:bCs/>
          <w:iCs/>
          <w:szCs w:val="24"/>
        </w:rPr>
        <w:t>u</w:t>
      </w:r>
      <w:r w:rsidRPr="009F67C8">
        <w:rPr>
          <w:rFonts w:asciiTheme="minorHAnsi" w:hAnsiTheme="minorHAnsi" w:cstheme="minorHAnsi"/>
          <w:bCs/>
          <w:iCs/>
          <w:szCs w:val="24"/>
        </w:rPr>
        <w:t>stavnega sodišča</w:t>
      </w:r>
      <w:r w:rsidR="00681F26">
        <w:rPr>
          <w:rFonts w:asciiTheme="minorHAnsi" w:hAnsiTheme="minorHAnsi" w:cstheme="minorHAnsi"/>
          <w:bCs/>
          <w:iCs/>
          <w:szCs w:val="24"/>
        </w:rPr>
        <w:t> </w:t>
      </w:r>
      <w:r w:rsidRPr="009F67C8">
        <w:rPr>
          <w:rFonts w:asciiTheme="minorHAnsi" w:hAnsiTheme="minorHAnsi" w:cstheme="minorHAnsi"/>
          <w:bCs/>
          <w:iCs/>
          <w:szCs w:val="24"/>
        </w:rPr>
        <w:t xml:space="preserve">št. U-I-295/13. </w:t>
      </w:r>
    </w:p>
    <w:p w14:paraId="07A78659" w14:textId="77777777" w:rsidR="00A12B9E" w:rsidRPr="009F67C8" w:rsidRDefault="00A12B9E" w:rsidP="00A12B9E">
      <w:pPr>
        <w:spacing w:after="0" w:line="240" w:lineRule="auto"/>
        <w:jc w:val="both"/>
        <w:rPr>
          <w:rFonts w:asciiTheme="minorHAnsi" w:hAnsiTheme="minorHAnsi" w:cstheme="minorHAnsi"/>
          <w:bCs/>
          <w:iCs/>
          <w:szCs w:val="24"/>
        </w:rPr>
      </w:pPr>
    </w:p>
    <w:p w14:paraId="40D9B689" w14:textId="77777777"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Okrajno sodišče je postopek s tožbo tožeče stranke razdelilo v dva ločena postopka, in sicer v postopek odločanja o tožbenem zahtevku na podlagi ZVPSBNO ter postopek v zvezi z očitkom tožeče stranke o opustitvi legislativne dolžnosti zakonodajalca. </w:t>
      </w:r>
    </w:p>
    <w:p w14:paraId="7B3C7411" w14:textId="77777777" w:rsidR="00A12B9E" w:rsidRPr="009F67C8" w:rsidRDefault="00A12B9E" w:rsidP="00A12B9E">
      <w:pPr>
        <w:spacing w:after="0" w:line="240" w:lineRule="auto"/>
        <w:jc w:val="both"/>
        <w:rPr>
          <w:rFonts w:asciiTheme="minorHAnsi" w:hAnsiTheme="minorHAnsi" w:cstheme="minorHAnsi"/>
          <w:bCs/>
          <w:iCs/>
          <w:szCs w:val="24"/>
        </w:rPr>
      </w:pPr>
    </w:p>
    <w:p w14:paraId="593DA942" w14:textId="5FADB6E7"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Postopek z zahtevkom na podlagi ZVPSBNO je bil pravnomočno zaključen; sodišče je tožbeni zahtevek tožeče stranke zavrnilo iz razloga, </w:t>
      </w:r>
      <w:r w:rsidR="008C6529">
        <w:rPr>
          <w:rFonts w:asciiTheme="minorHAnsi" w:hAnsiTheme="minorHAnsi" w:cstheme="minorHAnsi"/>
          <w:bCs/>
          <w:iCs/>
          <w:szCs w:val="24"/>
        </w:rPr>
        <w:t>da</w:t>
      </w:r>
      <w:r w:rsidR="008C6529" w:rsidRPr="009F67C8">
        <w:rPr>
          <w:rFonts w:asciiTheme="minorHAnsi" w:hAnsiTheme="minorHAnsi" w:cstheme="minorHAnsi"/>
          <w:bCs/>
          <w:iCs/>
          <w:szCs w:val="24"/>
        </w:rPr>
        <w:t xml:space="preserve"> </w:t>
      </w:r>
      <w:r w:rsidRPr="009F67C8">
        <w:rPr>
          <w:rFonts w:asciiTheme="minorHAnsi" w:hAnsiTheme="minorHAnsi" w:cstheme="minorHAnsi"/>
          <w:bCs/>
          <w:iCs/>
          <w:szCs w:val="24"/>
        </w:rPr>
        <w:t>postopek pred Okrožnim sodiščem v Celju (v katerem naj bi bila kršena pravica tožeče stranke do sojenja v razumnem roku) še ni končan, uveljavljanje zahtevka po določbah ZVPSBNO pa je mogoč</w:t>
      </w:r>
      <w:r w:rsidR="00681F26">
        <w:rPr>
          <w:rFonts w:asciiTheme="minorHAnsi" w:hAnsiTheme="minorHAnsi" w:cstheme="minorHAnsi"/>
          <w:bCs/>
          <w:iCs/>
          <w:szCs w:val="24"/>
        </w:rPr>
        <w:t>e</w:t>
      </w:r>
      <w:r w:rsidRPr="009F67C8">
        <w:rPr>
          <w:rFonts w:asciiTheme="minorHAnsi" w:hAnsiTheme="minorHAnsi" w:cstheme="minorHAnsi"/>
          <w:bCs/>
          <w:iCs/>
          <w:szCs w:val="24"/>
        </w:rPr>
        <w:t xml:space="preserve"> le v primerih pravnomočno končanih sodnih postopkov.</w:t>
      </w:r>
    </w:p>
    <w:p w14:paraId="2D933733" w14:textId="77777777" w:rsidR="00A12B9E" w:rsidRPr="009F67C8" w:rsidRDefault="00A12B9E" w:rsidP="00A12B9E">
      <w:pPr>
        <w:spacing w:after="0" w:line="240" w:lineRule="auto"/>
        <w:jc w:val="both"/>
        <w:rPr>
          <w:rFonts w:asciiTheme="minorHAnsi" w:hAnsiTheme="minorHAnsi" w:cstheme="minorHAnsi"/>
          <w:bCs/>
          <w:iCs/>
          <w:szCs w:val="24"/>
        </w:rPr>
      </w:pPr>
    </w:p>
    <w:p w14:paraId="03B95A6D" w14:textId="77E7048D"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V postopku, v katerem je sodišče odločalo o tožbi zaradi opustitve legislativne dolžnosti zakonodajalca, je bil tožbeni zahtevek prav tako v celoti zavrnjen. Zavrnilno odločitev je sodišče utemeljilo predvsem z ugotovitvijo, da tožeča stranka razen posplošenega očitka, da zakonodajalec ni izpolnil odločbe </w:t>
      </w:r>
      <w:r w:rsidR="009F0280">
        <w:rPr>
          <w:rFonts w:asciiTheme="minorHAnsi" w:hAnsiTheme="minorHAnsi" w:cstheme="minorHAnsi"/>
          <w:bCs/>
          <w:iCs/>
          <w:szCs w:val="24"/>
        </w:rPr>
        <w:t>u</w:t>
      </w:r>
      <w:r w:rsidRPr="009F67C8">
        <w:rPr>
          <w:rFonts w:asciiTheme="minorHAnsi" w:hAnsiTheme="minorHAnsi" w:cstheme="minorHAnsi"/>
          <w:bCs/>
          <w:iCs/>
          <w:szCs w:val="24"/>
        </w:rPr>
        <w:t>stavnega sodišča za odpravo protiustavnosti, to je, ni pravočasno sprejel ustreznega zakonskega predpisa, ni pojasnila, katero ravnanje zakonodajalca naj bi p</w:t>
      </w:r>
      <w:r w:rsidR="00681F26">
        <w:rPr>
          <w:rFonts w:asciiTheme="minorHAnsi" w:hAnsiTheme="minorHAnsi" w:cstheme="minorHAnsi"/>
          <w:bCs/>
          <w:iCs/>
          <w:szCs w:val="24"/>
        </w:rPr>
        <w:t>omeni</w:t>
      </w:r>
      <w:r w:rsidRPr="009F67C8">
        <w:rPr>
          <w:rFonts w:asciiTheme="minorHAnsi" w:hAnsiTheme="minorHAnsi" w:cstheme="minorHAnsi"/>
          <w:bCs/>
          <w:iCs/>
          <w:szCs w:val="24"/>
        </w:rPr>
        <w:t xml:space="preserve">lo protipravno ravnanje v škodo tožeče stranke. Tožeči stranki naj </w:t>
      </w:r>
      <w:r w:rsidRPr="009F67C8">
        <w:rPr>
          <w:rFonts w:asciiTheme="minorHAnsi" w:hAnsiTheme="minorHAnsi" w:cstheme="minorHAnsi"/>
          <w:bCs/>
          <w:iCs/>
          <w:szCs w:val="24"/>
        </w:rPr>
        <w:lastRenderedPageBreak/>
        <w:t xml:space="preserve">bi zaradi (nedokazanega) protipravnega ravnanja zakonodajalca (tožena stranka) nastala domnevna škoda, ki pa je tožeča stranka ni ustrezno </w:t>
      </w:r>
      <w:r w:rsidR="001512F2" w:rsidRPr="00745F0D">
        <w:rPr>
          <w:rFonts w:asciiTheme="minorHAnsi" w:hAnsiTheme="minorHAnsi" w:cstheme="minorHAnsi"/>
          <w:bCs/>
          <w:iCs/>
          <w:szCs w:val="24"/>
        </w:rPr>
        <w:t>konkretizirala</w:t>
      </w:r>
      <w:r w:rsidR="00010856" w:rsidRPr="00A35D02">
        <w:rPr>
          <w:rFonts w:asciiTheme="minorHAnsi" w:hAnsiTheme="minorHAnsi" w:cstheme="minorHAnsi"/>
          <w:bCs/>
          <w:iCs/>
          <w:szCs w:val="24"/>
        </w:rPr>
        <w:t xml:space="preserve">  </w:t>
      </w:r>
      <w:r w:rsidR="001512F2" w:rsidRPr="00A35D02">
        <w:rPr>
          <w:rFonts w:asciiTheme="minorHAnsi" w:hAnsiTheme="minorHAnsi" w:cstheme="minorHAnsi"/>
          <w:bCs/>
          <w:iCs/>
          <w:szCs w:val="24"/>
        </w:rPr>
        <w:t xml:space="preserve"> </w:t>
      </w:r>
      <w:r w:rsidRPr="00A35D02">
        <w:rPr>
          <w:rFonts w:asciiTheme="minorHAnsi" w:hAnsiTheme="minorHAnsi" w:cstheme="minorHAnsi"/>
          <w:bCs/>
          <w:iCs/>
          <w:szCs w:val="24"/>
        </w:rPr>
        <w:t>niti je ni argumentirano utemeljila in dokazala, posledično tožeča stranka ni dokazala niti vzročne zveze med domnevnim, vendar nedokazanim protipravnim ravnanjem tožene stranke (</w:t>
      </w:r>
      <w:r w:rsidR="00075BCF">
        <w:rPr>
          <w:rFonts w:asciiTheme="minorHAnsi" w:hAnsiTheme="minorHAnsi" w:cstheme="minorHAnsi"/>
          <w:bCs/>
          <w:iCs/>
          <w:szCs w:val="24"/>
        </w:rPr>
        <w:t>d</w:t>
      </w:r>
      <w:r w:rsidRPr="00A35D02">
        <w:rPr>
          <w:rFonts w:asciiTheme="minorHAnsi" w:hAnsiTheme="minorHAnsi" w:cstheme="minorHAnsi"/>
          <w:bCs/>
          <w:iCs/>
          <w:szCs w:val="24"/>
        </w:rPr>
        <w:t>ržavni zbor) in prav tako ne</w:t>
      </w:r>
      <w:r w:rsidR="00065227" w:rsidRPr="00A35D02">
        <w:rPr>
          <w:rFonts w:asciiTheme="minorHAnsi" w:hAnsiTheme="minorHAnsi" w:cstheme="minorHAnsi"/>
          <w:bCs/>
          <w:iCs/>
          <w:szCs w:val="24"/>
        </w:rPr>
        <w:t xml:space="preserve"> </w:t>
      </w:r>
      <w:r w:rsidR="001512F2" w:rsidRPr="00745F0D">
        <w:rPr>
          <w:rFonts w:asciiTheme="minorHAnsi" w:hAnsiTheme="minorHAnsi" w:cstheme="minorHAnsi"/>
          <w:bCs/>
          <w:iCs/>
          <w:szCs w:val="24"/>
        </w:rPr>
        <w:t>konkretizirano</w:t>
      </w:r>
      <w:r w:rsidR="001512F2" w:rsidRPr="00A35D02">
        <w:rPr>
          <w:rFonts w:asciiTheme="minorHAnsi" w:hAnsiTheme="minorHAnsi" w:cstheme="minorHAnsi"/>
          <w:bCs/>
          <w:iCs/>
          <w:szCs w:val="24"/>
        </w:rPr>
        <w:t xml:space="preserve"> </w:t>
      </w:r>
      <w:r w:rsidRPr="00A35D02">
        <w:rPr>
          <w:rFonts w:asciiTheme="minorHAnsi" w:hAnsiTheme="minorHAnsi" w:cstheme="minorHAnsi"/>
          <w:bCs/>
          <w:iCs/>
          <w:szCs w:val="24"/>
        </w:rPr>
        <w:t>in nedokazan</w:t>
      </w:r>
      <w:r w:rsidRPr="009F67C8">
        <w:rPr>
          <w:rFonts w:asciiTheme="minorHAnsi" w:hAnsiTheme="minorHAnsi" w:cstheme="minorHAnsi"/>
          <w:bCs/>
          <w:iCs/>
          <w:szCs w:val="24"/>
        </w:rPr>
        <w:t xml:space="preserve">o škodo, ki naj bi domnevno nastala tožeči stranki. </w:t>
      </w:r>
    </w:p>
    <w:p w14:paraId="78CEB23B" w14:textId="77777777" w:rsidR="00A12B9E" w:rsidRPr="009F67C8" w:rsidRDefault="00A12B9E" w:rsidP="00A12B9E">
      <w:pPr>
        <w:spacing w:after="0" w:line="240" w:lineRule="auto"/>
        <w:jc w:val="both"/>
        <w:rPr>
          <w:rFonts w:asciiTheme="minorHAnsi" w:hAnsiTheme="minorHAnsi" w:cstheme="minorHAnsi"/>
          <w:bCs/>
          <w:iCs/>
          <w:szCs w:val="24"/>
        </w:rPr>
      </w:pPr>
    </w:p>
    <w:p w14:paraId="2C9868D6" w14:textId="731C38A1"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Višje sodišče v Ljubljani je pritožbo tožeče stranke v celoti zavrnilo in potrdilo sodbo sodišča prve stopnje.</w:t>
      </w:r>
    </w:p>
    <w:p w14:paraId="6DFAA6B1" w14:textId="77777777" w:rsidR="00A12B9E" w:rsidRPr="009F67C8" w:rsidRDefault="00A12B9E" w:rsidP="00A12B9E">
      <w:pPr>
        <w:pStyle w:val="Naslov1"/>
        <w:spacing w:before="0" w:line="240" w:lineRule="auto"/>
        <w:rPr>
          <w:rFonts w:asciiTheme="minorHAnsi" w:hAnsiTheme="minorHAnsi" w:cstheme="minorHAnsi"/>
          <w:bCs/>
          <w:iCs/>
          <w:sz w:val="24"/>
          <w:szCs w:val="24"/>
        </w:rPr>
      </w:pPr>
      <w:bookmarkStart w:id="553" w:name="_Toc155543859"/>
      <w:bookmarkEnd w:id="550"/>
      <w:bookmarkEnd w:id="552"/>
    </w:p>
    <w:p w14:paraId="43D9C30B" w14:textId="01618B6C" w:rsidR="00A12B9E" w:rsidRPr="009F67C8" w:rsidRDefault="00FA4312" w:rsidP="00FA4312">
      <w:pPr>
        <w:pStyle w:val="Naslov5"/>
        <w:rPr>
          <w:rFonts w:asciiTheme="minorHAnsi" w:hAnsiTheme="minorHAnsi" w:cstheme="minorHAnsi"/>
        </w:rPr>
      </w:pPr>
      <w:bookmarkStart w:id="554" w:name="_Toc168845114"/>
      <w:r w:rsidRPr="009F67C8">
        <w:rPr>
          <w:rFonts w:asciiTheme="minorHAnsi" w:hAnsiTheme="minorHAnsi" w:cstheme="minorHAnsi"/>
        </w:rPr>
        <w:t>2.1.</w:t>
      </w:r>
      <w:r w:rsidR="003E1FED" w:rsidRPr="009F67C8">
        <w:rPr>
          <w:rFonts w:asciiTheme="minorHAnsi" w:hAnsiTheme="minorHAnsi" w:cstheme="minorHAnsi"/>
        </w:rPr>
        <w:t>3</w:t>
      </w:r>
      <w:r w:rsidRPr="009F67C8">
        <w:rPr>
          <w:rFonts w:asciiTheme="minorHAnsi" w:hAnsiTheme="minorHAnsi" w:cstheme="minorHAnsi"/>
        </w:rPr>
        <w:t xml:space="preserve"> </w:t>
      </w:r>
      <w:r w:rsidR="00A12B9E" w:rsidRPr="009F67C8">
        <w:rPr>
          <w:rFonts w:asciiTheme="minorHAnsi" w:hAnsiTheme="minorHAnsi" w:cstheme="minorHAnsi"/>
        </w:rPr>
        <w:t>Razlastitev in plačilo nadomestila</w:t>
      </w:r>
      <w:bookmarkEnd w:id="553"/>
      <w:bookmarkEnd w:id="554"/>
    </w:p>
    <w:p w14:paraId="141C68D2" w14:textId="77777777" w:rsidR="00A12B9E" w:rsidRPr="009F67C8" w:rsidRDefault="00A12B9E" w:rsidP="00A12B9E">
      <w:pPr>
        <w:pStyle w:val="Odstavekseznama"/>
        <w:spacing w:after="0"/>
        <w:rPr>
          <w:rFonts w:asciiTheme="minorHAnsi" w:hAnsiTheme="minorHAnsi" w:cstheme="minorHAnsi"/>
        </w:rPr>
      </w:pPr>
    </w:p>
    <w:p w14:paraId="20EE0261" w14:textId="7B607B05" w:rsidR="00A12B9E" w:rsidRPr="009F67C8" w:rsidRDefault="00A12B9E" w:rsidP="00A12B9E">
      <w:pPr>
        <w:spacing w:after="0"/>
        <w:jc w:val="both"/>
        <w:rPr>
          <w:rFonts w:asciiTheme="minorHAnsi" w:hAnsiTheme="minorHAnsi" w:cstheme="minorHAnsi"/>
          <w:bCs/>
          <w:iCs/>
          <w:color w:val="007466"/>
        </w:rPr>
      </w:pPr>
      <w:bookmarkStart w:id="555" w:name="_Hlk146489944"/>
      <w:r w:rsidRPr="009F67C8">
        <w:rPr>
          <w:rFonts w:asciiTheme="minorHAnsi" w:hAnsiTheme="minorHAnsi" w:cstheme="minorHAnsi"/>
          <w:bCs/>
          <w:iCs/>
          <w:color w:val="007466"/>
        </w:rPr>
        <w:t>Sodba Višjega sodišča v Ljubljani opr. št. I Cpg 164/2023 z dne 21. 6. 2023, plačil</w:t>
      </w:r>
      <w:r w:rsidR="00681F26">
        <w:rPr>
          <w:rFonts w:asciiTheme="minorHAnsi" w:hAnsiTheme="minorHAnsi" w:cstheme="minorHAnsi"/>
          <w:bCs/>
          <w:iCs/>
          <w:color w:val="007466"/>
        </w:rPr>
        <w:t>o</w:t>
      </w:r>
      <w:r w:rsidRPr="009F67C8">
        <w:rPr>
          <w:rFonts w:asciiTheme="minorHAnsi" w:hAnsiTheme="minorHAnsi" w:cstheme="minorHAnsi"/>
          <w:bCs/>
          <w:iCs/>
          <w:color w:val="007466"/>
        </w:rPr>
        <w:t xml:space="preserve"> zakonskih zamudnih obresti od odškodnine od dejanske razlastitve do pravne razlastitve </w:t>
      </w:r>
    </w:p>
    <w:p w14:paraId="65DDFEA8" w14:textId="77777777" w:rsidR="00A12B9E" w:rsidRPr="009F67C8" w:rsidRDefault="00A12B9E" w:rsidP="00A12B9E">
      <w:pPr>
        <w:spacing w:after="0" w:line="240" w:lineRule="auto"/>
        <w:jc w:val="both"/>
        <w:rPr>
          <w:rFonts w:asciiTheme="minorHAnsi" w:hAnsiTheme="minorHAnsi" w:cstheme="minorHAnsi"/>
          <w:bCs/>
          <w:iCs/>
          <w:szCs w:val="24"/>
        </w:rPr>
      </w:pPr>
    </w:p>
    <w:p w14:paraId="107F4E72" w14:textId="77777777"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Tožeča stranka je v zadevi uveljavljala plačilo zakonskih zamudnih obresti od zneska odškodnine za čas od dejanske razlastitve do pravne razlastitve kot povračilo pridobljene koristi zaradi uporabe tuje stvari (198. člen OZ).</w:t>
      </w:r>
    </w:p>
    <w:p w14:paraId="7EF135F7" w14:textId="77777777" w:rsidR="00A12B9E" w:rsidRPr="009F67C8" w:rsidRDefault="00A12B9E" w:rsidP="00A12B9E">
      <w:pPr>
        <w:spacing w:after="0" w:line="240" w:lineRule="auto"/>
        <w:jc w:val="both"/>
        <w:rPr>
          <w:rFonts w:asciiTheme="minorHAnsi" w:hAnsiTheme="minorHAnsi" w:cstheme="minorHAnsi"/>
          <w:bCs/>
          <w:iCs/>
          <w:szCs w:val="24"/>
        </w:rPr>
      </w:pPr>
    </w:p>
    <w:p w14:paraId="06B03AAC" w14:textId="77777777"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Odškodnina je bila tožeči stranki skupaj z zakonskimi zamudnimi obrestmi od pravnomočnosti odločbe o pravni razlastitvi določena s sklepom v razlastitvenem postopku okrajnega sodišča.</w:t>
      </w:r>
    </w:p>
    <w:p w14:paraId="31C7885D" w14:textId="77777777" w:rsidR="00A12B9E" w:rsidRPr="009F67C8" w:rsidRDefault="00A12B9E" w:rsidP="00A12B9E">
      <w:pPr>
        <w:spacing w:after="0" w:line="240" w:lineRule="auto"/>
        <w:jc w:val="both"/>
        <w:rPr>
          <w:rFonts w:asciiTheme="minorHAnsi" w:hAnsiTheme="minorHAnsi" w:cstheme="minorHAnsi"/>
          <w:bCs/>
          <w:iCs/>
          <w:szCs w:val="24"/>
        </w:rPr>
      </w:pPr>
    </w:p>
    <w:bookmarkEnd w:id="555"/>
    <w:p w14:paraId="4EC7343F" w14:textId="77777777" w:rsidR="00A12B9E" w:rsidRPr="009F67C8" w:rsidRDefault="00A12B9E" w:rsidP="00A12B9E">
      <w:pPr>
        <w:spacing w:after="0" w:line="240" w:lineRule="auto"/>
        <w:jc w:val="both"/>
        <w:rPr>
          <w:rFonts w:asciiTheme="minorHAnsi" w:hAnsiTheme="minorHAnsi" w:cstheme="minorHAnsi"/>
          <w:bCs/>
          <w:i/>
        </w:rPr>
      </w:pPr>
      <w:r w:rsidRPr="009F67C8">
        <w:rPr>
          <w:rFonts w:asciiTheme="minorHAnsi" w:hAnsiTheme="minorHAnsi" w:cstheme="minorHAnsi"/>
          <w:bCs/>
          <w:i/>
        </w:rPr>
        <w:t xml:space="preserve">Glede zastaranja: </w:t>
      </w:r>
    </w:p>
    <w:p w14:paraId="4B2C3445" w14:textId="77777777" w:rsidR="00A12B9E" w:rsidRPr="009F67C8" w:rsidRDefault="00A12B9E" w:rsidP="00A12B9E">
      <w:pPr>
        <w:spacing w:after="0" w:line="240" w:lineRule="auto"/>
        <w:jc w:val="both"/>
        <w:rPr>
          <w:rFonts w:asciiTheme="minorHAnsi" w:hAnsiTheme="minorHAnsi" w:cstheme="minorHAnsi"/>
          <w:bCs/>
          <w:iCs/>
        </w:rPr>
      </w:pPr>
    </w:p>
    <w:p w14:paraId="79DE1DAB" w14:textId="3F5C5FBC" w:rsidR="00A12B9E" w:rsidRPr="009F67C8" w:rsidRDefault="00A12B9E" w:rsidP="00A12B9E">
      <w:pPr>
        <w:spacing w:after="0" w:line="240" w:lineRule="auto"/>
        <w:jc w:val="both"/>
        <w:rPr>
          <w:rFonts w:asciiTheme="minorHAnsi" w:hAnsiTheme="minorHAnsi" w:cstheme="minorHAnsi"/>
          <w:bCs/>
          <w:iCs/>
        </w:rPr>
      </w:pPr>
      <w:r w:rsidRPr="009F67C8">
        <w:rPr>
          <w:rFonts w:asciiTheme="minorHAnsi" w:hAnsiTheme="minorHAnsi" w:cstheme="minorHAnsi"/>
          <w:bCs/>
          <w:iCs/>
        </w:rPr>
        <w:t xml:space="preserve">Sodna praksa je </w:t>
      </w:r>
      <w:r w:rsidR="00DB0F24">
        <w:rPr>
          <w:rFonts w:asciiTheme="minorHAnsi" w:hAnsiTheme="minorHAnsi" w:cstheme="minorHAnsi"/>
          <w:bCs/>
          <w:iCs/>
        </w:rPr>
        <w:t>sprej</w:t>
      </w:r>
      <w:r w:rsidRPr="009F67C8">
        <w:rPr>
          <w:rFonts w:asciiTheme="minorHAnsi" w:hAnsiTheme="minorHAnsi" w:cstheme="minorHAnsi"/>
          <w:bCs/>
          <w:iCs/>
        </w:rPr>
        <w:t>ela stališče, da dokler ne pride do pravne razlastitve in nato določitve denarne odmene zanjo, tudi zakonskih zamudnih obresti ni mogoče uveljavljati. Kar velja za glavnico, akcesorno velja tudi obresti (II Ips 90/2020).</w:t>
      </w:r>
    </w:p>
    <w:p w14:paraId="59252AD2" w14:textId="77777777" w:rsidR="00A12B9E" w:rsidRPr="009F67C8" w:rsidRDefault="00A12B9E" w:rsidP="00A12B9E">
      <w:pPr>
        <w:spacing w:after="0" w:line="240" w:lineRule="auto"/>
        <w:jc w:val="both"/>
        <w:rPr>
          <w:rFonts w:asciiTheme="minorHAnsi" w:hAnsiTheme="minorHAnsi" w:cstheme="minorHAnsi"/>
          <w:bCs/>
          <w:iCs/>
          <w:szCs w:val="24"/>
        </w:rPr>
      </w:pPr>
    </w:p>
    <w:p w14:paraId="01E8A451" w14:textId="60FFE6F9"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Takšno upravičenje kot del odmene, ki pripada razlaščencu, lahko </w:t>
      </w:r>
      <w:r w:rsidR="00681F26">
        <w:rPr>
          <w:rFonts w:asciiTheme="minorHAnsi" w:hAnsiTheme="minorHAnsi" w:cstheme="minorHAnsi"/>
          <w:bCs/>
          <w:iCs/>
          <w:szCs w:val="24"/>
        </w:rPr>
        <w:t>nastane</w:t>
      </w:r>
      <w:r w:rsidR="00681F26" w:rsidRPr="009F67C8">
        <w:rPr>
          <w:rFonts w:asciiTheme="minorHAnsi" w:hAnsiTheme="minorHAnsi" w:cstheme="minorHAnsi"/>
          <w:bCs/>
          <w:iCs/>
          <w:szCs w:val="24"/>
        </w:rPr>
        <w:t xml:space="preserve"> </w:t>
      </w:r>
      <w:r w:rsidRPr="009F67C8">
        <w:rPr>
          <w:rFonts w:asciiTheme="minorHAnsi" w:hAnsiTheme="minorHAnsi" w:cstheme="minorHAnsi"/>
          <w:bCs/>
          <w:iCs/>
          <w:szCs w:val="24"/>
        </w:rPr>
        <w:t>šele ob pravni razlastitvi (</w:t>
      </w:r>
      <w:r w:rsidRPr="001830EC">
        <w:rPr>
          <w:rFonts w:asciiTheme="minorHAnsi" w:hAnsiTheme="minorHAnsi" w:cstheme="minorHAnsi"/>
          <w:bCs/>
          <w:i/>
          <w:iCs/>
          <w:szCs w:val="24"/>
        </w:rPr>
        <w:t>actio nata</w:t>
      </w:r>
      <w:r w:rsidRPr="009F67C8">
        <w:rPr>
          <w:rFonts w:asciiTheme="minorHAnsi" w:hAnsiTheme="minorHAnsi" w:cstheme="minorHAnsi"/>
          <w:bCs/>
          <w:iCs/>
          <w:szCs w:val="24"/>
        </w:rPr>
        <w:t xml:space="preserve">). Drugačna razlaga, ki bi izključevala upravičenost razlastitvenega zavezanca do pravične odmene za uporabo nepremičnine za čas od začetka uporabe do izdaje odločbe v razlastitvenem postopku, je neskladna z ustavnimi jamstvi lastnine (II Ips 39/2020). </w:t>
      </w:r>
    </w:p>
    <w:p w14:paraId="54F46BBA" w14:textId="77777777" w:rsidR="00A12B9E" w:rsidRPr="009F67C8" w:rsidRDefault="00A12B9E" w:rsidP="00A12B9E">
      <w:pPr>
        <w:spacing w:after="0" w:line="240" w:lineRule="auto"/>
        <w:jc w:val="both"/>
        <w:rPr>
          <w:rFonts w:asciiTheme="minorHAnsi" w:hAnsiTheme="minorHAnsi" w:cstheme="minorHAnsi"/>
          <w:bCs/>
          <w:iCs/>
          <w:szCs w:val="24"/>
        </w:rPr>
      </w:pPr>
    </w:p>
    <w:p w14:paraId="3FD5902B" w14:textId="77777777" w:rsidR="00A12B9E" w:rsidRPr="009F67C8" w:rsidRDefault="00A12B9E" w:rsidP="00A12B9E">
      <w:pPr>
        <w:spacing w:after="0"/>
        <w:jc w:val="both"/>
        <w:rPr>
          <w:rFonts w:asciiTheme="minorHAnsi" w:hAnsiTheme="minorHAnsi" w:cstheme="minorHAnsi"/>
          <w:bCs/>
          <w:i/>
        </w:rPr>
      </w:pPr>
      <w:r w:rsidRPr="009F67C8">
        <w:rPr>
          <w:rFonts w:asciiTheme="minorHAnsi" w:hAnsiTheme="minorHAnsi" w:cstheme="minorHAnsi"/>
          <w:bCs/>
          <w:i/>
        </w:rPr>
        <w:t>Očitno nesorazmerje med ocenjeno vrednostjo razlaščene nepremičnine in dodatnim upravičenjem, ki se izraža v vtoževanem obračunu zakonskih zamudnih obresti:</w:t>
      </w:r>
    </w:p>
    <w:p w14:paraId="7F08AB0B" w14:textId="77777777" w:rsidR="00A12B9E" w:rsidRPr="009F67C8" w:rsidRDefault="00A12B9E" w:rsidP="00A12B9E">
      <w:pPr>
        <w:spacing w:after="0"/>
        <w:jc w:val="both"/>
        <w:rPr>
          <w:rFonts w:asciiTheme="minorHAnsi" w:hAnsiTheme="minorHAnsi" w:cstheme="minorHAnsi"/>
          <w:bCs/>
          <w:iCs/>
        </w:rPr>
      </w:pPr>
    </w:p>
    <w:p w14:paraId="0A96B4A5" w14:textId="5DE29442"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Vrhovno sodišče RS v razveljavitvenem sklepu opr. št. III Ips 35/2021 z dne 14. 3. 2023 ugotavlja, da zahtevek, ki ga uveljavlja tožeča stranka v obravnavanem primeru, odstopa od zahtevkov iz primerov, v katerih se je oblikovala dosedanja sodna praksa, zaradi očitnega nesorazmerja med ocenjeno vrednostjo razlaščene nepremičnine in dodatnim upravičenjem, ki se izraža v vtoževanem obračunu zakonskih zamudnih obresti. Na to nesorazmerje je opozorila tožena stranka Republika Slovenija in se je sklicevala na pravilo </w:t>
      </w:r>
      <w:r w:rsidRPr="001830EC">
        <w:rPr>
          <w:rFonts w:asciiTheme="minorHAnsi" w:hAnsiTheme="minorHAnsi" w:cstheme="minorHAnsi"/>
          <w:bCs/>
          <w:i/>
          <w:iCs/>
          <w:szCs w:val="24"/>
        </w:rPr>
        <w:t>ne ultra alterum tantum</w:t>
      </w:r>
      <w:r w:rsidRPr="009F67C8">
        <w:rPr>
          <w:rFonts w:asciiTheme="minorHAnsi" w:hAnsiTheme="minorHAnsi" w:cstheme="minorHAnsi"/>
          <w:bCs/>
          <w:iCs/>
          <w:szCs w:val="24"/>
        </w:rPr>
        <w:t xml:space="preserve"> in odločbo </w:t>
      </w:r>
      <w:r w:rsidR="009F0280">
        <w:rPr>
          <w:rFonts w:asciiTheme="minorHAnsi" w:hAnsiTheme="minorHAnsi" w:cstheme="minorHAnsi"/>
          <w:bCs/>
          <w:iCs/>
          <w:szCs w:val="24"/>
        </w:rPr>
        <w:t>u</w:t>
      </w:r>
      <w:r w:rsidRPr="009F67C8">
        <w:rPr>
          <w:rFonts w:asciiTheme="minorHAnsi" w:hAnsiTheme="minorHAnsi" w:cstheme="minorHAnsi"/>
          <w:bCs/>
          <w:iCs/>
          <w:szCs w:val="24"/>
        </w:rPr>
        <w:t xml:space="preserve">stavnega sodišča </w:t>
      </w:r>
      <w:r w:rsidR="00681F26">
        <w:rPr>
          <w:rFonts w:asciiTheme="minorHAnsi" w:hAnsiTheme="minorHAnsi" w:cstheme="minorHAnsi"/>
          <w:bCs/>
          <w:iCs/>
          <w:szCs w:val="24"/>
        </w:rPr>
        <w:t xml:space="preserve">št. </w:t>
      </w:r>
      <w:r w:rsidRPr="009F67C8">
        <w:rPr>
          <w:rFonts w:asciiTheme="minorHAnsi" w:hAnsiTheme="minorHAnsi" w:cstheme="minorHAnsi"/>
          <w:bCs/>
          <w:iCs/>
          <w:szCs w:val="24"/>
        </w:rPr>
        <w:t>U-I-300/04 z dne 2. 3. 2006</w:t>
      </w:r>
      <w:r w:rsidR="00681F26">
        <w:rPr>
          <w:rFonts w:asciiTheme="minorHAnsi" w:hAnsiTheme="minorHAnsi" w:cstheme="minorHAnsi"/>
          <w:bCs/>
          <w:iCs/>
          <w:szCs w:val="24"/>
        </w:rPr>
        <w:t>.</w:t>
      </w:r>
      <w:r w:rsidRPr="009F67C8">
        <w:rPr>
          <w:rStyle w:val="Sprotnaopomba-sklic"/>
          <w:rFonts w:cstheme="minorHAnsi"/>
          <w:bCs/>
          <w:iCs/>
          <w:szCs w:val="24"/>
        </w:rPr>
        <w:footnoteReference w:id="29"/>
      </w:r>
      <w:r w:rsidRPr="009F67C8">
        <w:rPr>
          <w:rFonts w:asciiTheme="minorHAnsi" w:hAnsiTheme="minorHAnsi" w:cstheme="minorHAnsi"/>
          <w:bCs/>
          <w:iCs/>
          <w:szCs w:val="24"/>
        </w:rPr>
        <w:t xml:space="preserve"> </w:t>
      </w:r>
    </w:p>
    <w:p w14:paraId="63155ED2" w14:textId="59A41C7A"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lastRenderedPageBreak/>
        <w:t xml:space="preserve">Časovni razkorak med dejansko in pravno razlastitvijo, ki po stališču sodne prakse </w:t>
      </w:r>
      <w:r w:rsidR="00681F26">
        <w:rPr>
          <w:rFonts w:asciiTheme="minorHAnsi" w:hAnsiTheme="minorHAnsi" w:cstheme="minorHAnsi"/>
          <w:bCs/>
          <w:iCs/>
          <w:szCs w:val="24"/>
        </w:rPr>
        <w:t>s</w:t>
      </w:r>
      <w:r w:rsidRPr="009F67C8">
        <w:rPr>
          <w:rFonts w:asciiTheme="minorHAnsi" w:hAnsiTheme="minorHAnsi" w:cstheme="minorHAnsi"/>
          <w:bCs/>
          <w:iCs/>
          <w:szCs w:val="24"/>
        </w:rPr>
        <w:t xml:space="preserve">estavlja neločljivo celoto, je v </w:t>
      </w:r>
      <w:r w:rsidR="00681F26">
        <w:rPr>
          <w:rFonts w:asciiTheme="minorHAnsi" w:hAnsiTheme="minorHAnsi" w:cstheme="minorHAnsi"/>
          <w:bCs/>
          <w:iCs/>
          <w:szCs w:val="24"/>
        </w:rPr>
        <w:t>t</w:t>
      </w:r>
      <w:r w:rsidRPr="009F67C8">
        <w:rPr>
          <w:rFonts w:asciiTheme="minorHAnsi" w:hAnsiTheme="minorHAnsi" w:cstheme="minorHAnsi"/>
          <w:bCs/>
          <w:iCs/>
          <w:szCs w:val="24"/>
        </w:rPr>
        <w:t>em primeru nesorazmerno dolg (več kot 15 let). Pravna teorija opozarja, da gre za specifičen položaj, v katerem obrestni dolg narašča, zastaranje pa ne teče. Posledica tega je, da je znesek vtoževanih obresti glede na glavnico nesorazmerno visok.</w:t>
      </w:r>
    </w:p>
    <w:p w14:paraId="45E38491" w14:textId="77777777" w:rsidR="00A12B9E" w:rsidRPr="009F67C8" w:rsidRDefault="00A12B9E" w:rsidP="00A12B9E">
      <w:pPr>
        <w:spacing w:after="0" w:line="240" w:lineRule="auto"/>
        <w:jc w:val="both"/>
        <w:rPr>
          <w:rFonts w:asciiTheme="minorHAnsi" w:hAnsiTheme="minorHAnsi" w:cstheme="minorHAnsi"/>
          <w:bCs/>
          <w:iCs/>
          <w:szCs w:val="24"/>
        </w:rPr>
      </w:pPr>
    </w:p>
    <w:p w14:paraId="44618631" w14:textId="02701285"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Šele ZUreP-2, ki se je uporabljal od 1. 6. 2018 do 31. 5. 2022, je izrecno predvidel nadomestilo za čas od dejanske razlastitve do pravne razlastitve (prim. peti odstavek 105. člena), ZUreP-3, ki se je </w:t>
      </w:r>
      <w:r w:rsidR="000E03D7">
        <w:rPr>
          <w:rFonts w:asciiTheme="minorHAnsi" w:hAnsiTheme="minorHAnsi" w:cstheme="minorHAnsi"/>
          <w:bCs/>
          <w:iCs/>
          <w:szCs w:val="24"/>
        </w:rPr>
        <w:t>za</w:t>
      </w:r>
      <w:r w:rsidRPr="009F67C8">
        <w:rPr>
          <w:rFonts w:asciiTheme="minorHAnsi" w:hAnsiTheme="minorHAnsi" w:cstheme="minorHAnsi"/>
          <w:bCs/>
          <w:iCs/>
          <w:szCs w:val="24"/>
        </w:rPr>
        <w:t xml:space="preserve">čel uporabljati 1. 6. 2022, pa je navedeno nadomestilo omejil s pravilom, ki je po vsebini enako pravilu </w:t>
      </w:r>
      <w:r w:rsidRPr="001830EC">
        <w:rPr>
          <w:rFonts w:asciiTheme="minorHAnsi" w:hAnsiTheme="minorHAnsi" w:cstheme="minorHAnsi"/>
          <w:bCs/>
          <w:i/>
          <w:iCs/>
          <w:szCs w:val="24"/>
        </w:rPr>
        <w:t>ne ultra alterum tantum</w:t>
      </w:r>
      <w:r w:rsidRPr="009F67C8">
        <w:rPr>
          <w:rFonts w:asciiTheme="minorHAnsi" w:hAnsiTheme="minorHAnsi" w:cstheme="minorHAnsi"/>
          <w:bCs/>
          <w:iCs/>
          <w:szCs w:val="24"/>
        </w:rPr>
        <w:t xml:space="preserve">. Zakonska ureditev je sledila sodni praksi, ki je pravno praznino že pred tem zapolnjevala </w:t>
      </w:r>
      <w:r w:rsidR="000E03D7">
        <w:rPr>
          <w:rFonts w:asciiTheme="minorHAnsi" w:hAnsiTheme="minorHAnsi" w:cstheme="minorHAnsi"/>
          <w:bCs/>
          <w:iCs/>
          <w:szCs w:val="24"/>
        </w:rPr>
        <w:t>tako</w:t>
      </w:r>
      <w:r w:rsidRPr="009F67C8">
        <w:rPr>
          <w:rFonts w:asciiTheme="minorHAnsi" w:hAnsiTheme="minorHAnsi" w:cstheme="minorHAnsi"/>
          <w:bCs/>
          <w:iCs/>
          <w:szCs w:val="24"/>
        </w:rPr>
        <w:t>, da se položaj dejanskega razlaščenca lahko izravna tudi tako, da se mu kot del odmene prizna</w:t>
      </w:r>
      <w:r w:rsidR="000E03D7">
        <w:rPr>
          <w:rFonts w:asciiTheme="minorHAnsi" w:hAnsiTheme="minorHAnsi" w:cstheme="minorHAnsi"/>
          <w:bCs/>
          <w:iCs/>
          <w:szCs w:val="24"/>
        </w:rPr>
        <w:t>jo</w:t>
      </w:r>
      <w:r w:rsidRPr="009F67C8">
        <w:rPr>
          <w:rFonts w:asciiTheme="minorHAnsi" w:hAnsiTheme="minorHAnsi" w:cstheme="minorHAnsi"/>
          <w:bCs/>
          <w:iCs/>
          <w:szCs w:val="24"/>
        </w:rPr>
        <w:t xml:space="preserve"> zakonske zamudne obresti, ki tečejo od dejanske razlastitve dalje.</w:t>
      </w:r>
    </w:p>
    <w:p w14:paraId="6C65E5A2" w14:textId="77777777" w:rsidR="00A12B9E" w:rsidRPr="009F67C8" w:rsidRDefault="00A12B9E" w:rsidP="00A12B9E">
      <w:pPr>
        <w:spacing w:after="0" w:line="240" w:lineRule="auto"/>
        <w:jc w:val="both"/>
        <w:rPr>
          <w:rFonts w:asciiTheme="minorHAnsi" w:hAnsiTheme="minorHAnsi" w:cstheme="minorHAnsi"/>
          <w:bCs/>
          <w:iCs/>
          <w:szCs w:val="24"/>
        </w:rPr>
      </w:pPr>
    </w:p>
    <w:p w14:paraId="1C275DE8" w14:textId="1BFBDF91"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Pravna praznina v </w:t>
      </w:r>
      <w:r w:rsidR="000E03D7">
        <w:rPr>
          <w:rFonts w:asciiTheme="minorHAnsi" w:hAnsiTheme="minorHAnsi" w:cstheme="minorHAnsi"/>
          <w:bCs/>
          <w:iCs/>
          <w:szCs w:val="24"/>
        </w:rPr>
        <w:t>naved</w:t>
      </w:r>
      <w:r w:rsidRPr="009F67C8">
        <w:rPr>
          <w:rFonts w:asciiTheme="minorHAnsi" w:hAnsiTheme="minorHAnsi" w:cstheme="minorHAnsi"/>
          <w:bCs/>
          <w:iCs/>
          <w:szCs w:val="24"/>
        </w:rPr>
        <w:t xml:space="preserve">enem primeru predstavlja nepopolnost ZUreP-1, na podlagi katerega je bila tožeči stranki s pravnomočnim sklepom okrajnega sodišča odmerjena odškodnina za razlaščeno nepremičnino. Izostanek ustrezne zakonske ureditve </w:t>
      </w:r>
      <w:r w:rsidR="000E03D7">
        <w:rPr>
          <w:rFonts w:asciiTheme="minorHAnsi" w:hAnsiTheme="minorHAnsi" w:cstheme="minorHAnsi"/>
          <w:bCs/>
          <w:iCs/>
          <w:szCs w:val="24"/>
        </w:rPr>
        <w:t>je</w:t>
      </w:r>
      <w:r w:rsidR="000E03D7" w:rsidRPr="009F67C8">
        <w:rPr>
          <w:rFonts w:asciiTheme="minorHAnsi" w:hAnsiTheme="minorHAnsi" w:cstheme="minorHAnsi"/>
          <w:bCs/>
          <w:iCs/>
          <w:szCs w:val="24"/>
        </w:rPr>
        <w:t xml:space="preserve"> </w:t>
      </w:r>
      <w:r w:rsidRPr="009F67C8">
        <w:rPr>
          <w:rFonts w:asciiTheme="minorHAnsi" w:hAnsiTheme="minorHAnsi" w:cstheme="minorHAnsi"/>
          <w:bCs/>
          <w:iCs/>
          <w:szCs w:val="24"/>
        </w:rPr>
        <w:t>vrzel v izvedbi pravne zasnove, ki jo je treba zapolniti v skladu s 3. členom Zakona o sodiščih</w:t>
      </w:r>
      <w:r w:rsidR="000E03D7">
        <w:rPr>
          <w:rFonts w:asciiTheme="minorHAnsi" w:hAnsiTheme="minorHAnsi" w:cstheme="minorHAnsi"/>
          <w:bCs/>
          <w:iCs/>
          <w:szCs w:val="24"/>
        </w:rPr>
        <w:t>.</w:t>
      </w:r>
      <w:r w:rsidRPr="009F67C8">
        <w:rPr>
          <w:rStyle w:val="Sprotnaopomba-sklic"/>
          <w:rFonts w:cstheme="minorHAnsi"/>
          <w:bCs/>
          <w:iCs/>
          <w:szCs w:val="24"/>
        </w:rPr>
        <w:footnoteReference w:id="30"/>
      </w:r>
    </w:p>
    <w:p w14:paraId="2D4A500B" w14:textId="77777777" w:rsidR="00A12B9E" w:rsidRPr="009F67C8" w:rsidRDefault="00A12B9E" w:rsidP="00A12B9E">
      <w:pPr>
        <w:spacing w:after="0" w:line="240" w:lineRule="auto"/>
        <w:jc w:val="both"/>
        <w:rPr>
          <w:rFonts w:asciiTheme="minorHAnsi" w:hAnsiTheme="minorHAnsi" w:cstheme="minorHAnsi"/>
          <w:bCs/>
          <w:iCs/>
          <w:szCs w:val="24"/>
        </w:rPr>
      </w:pPr>
    </w:p>
    <w:p w14:paraId="16ED89C5" w14:textId="799C5F24"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Čeprav v </w:t>
      </w:r>
      <w:r w:rsidR="000E03D7">
        <w:rPr>
          <w:rFonts w:asciiTheme="minorHAnsi" w:hAnsiTheme="minorHAnsi" w:cstheme="minorHAnsi"/>
          <w:bCs/>
          <w:iCs/>
          <w:szCs w:val="24"/>
        </w:rPr>
        <w:t>naved</w:t>
      </w:r>
      <w:r w:rsidRPr="009F67C8">
        <w:rPr>
          <w:rFonts w:asciiTheme="minorHAnsi" w:hAnsiTheme="minorHAnsi" w:cstheme="minorHAnsi"/>
          <w:bCs/>
          <w:iCs/>
          <w:szCs w:val="24"/>
        </w:rPr>
        <w:t>enem primeru ne gre za odškodnino po splošnih določbah odškodninskega prava, je za primerjavo treba opozoriti, da je tudi odškodnina po splošnih pravilih omejena v smislu, da v nobenem primeru ne sme p</w:t>
      </w:r>
      <w:r w:rsidR="000E03D7">
        <w:rPr>
          <w:rFonts w:asciiTheme="minorHAnsi" w:hAnsiTheme="minorHAnsi" w:cstheme="minorHAnsi"/>
          <w:bCs/>
          <w:iCs/>
          <w:szCs w:val="24"/>
        </w:rPr>
        <w:t>omeni</w:t>
      </w:r>
      <w:r w:rsidRPr="009F67C8">
        <w:rPr>
          <w:rFonts w:asciiTheme="minorHAnsi" w:hAnsiTheme="minorHAnsi" w:cstheme="minorHAnsi"/>
          <w:bCs/>
          <w:iCs/>
          <w:szCs w:val="24"/>
        </w:rPr>
        <w:t xml:space="preserve">ti okoriščenja oškodovanca na račun oškodovalca. Višina odškodnine ne sme podpirati teženj, ki so nezdružljive z njenim namenom, ki je v tem, da postane premoženjski položaj oškodovanca takšen, kakršen bi bil, če škodljivega dejanja ali opustitve ne bi bilo (prim. tudi 169. člen OZ). Tudi Vrhovno sodišče RS je že v sklepu opr. št. II Ips 874/2009 (prim. točko 17 obrazložitve) </w:t>
      </w:r>
      <w:r w:rsidRPr="001830EC">
        <w:rPr>
          <w:rFonts w:asciiTheme="minorHAnsi" w:hAnsiTheme="minorHAnsi" w:cstheme="minorHAnsi"/>
          <w:bCs/>
          <w:i/>
          <w:iCs/>
          <w:szCs w:val="24"/>
        </w:rPr>
        <w:t>obiter dictum</w:t>
      </w:r>
      <w:r w:rsidRPr="009F67C8">
        <w:rPr>
          <w:rFonts w:asciiTheme="minorHAnsi" w:hAnsiTheme="minorHAnsi" w:cstheme="minorHAnsi"/>
          <w:bCs/>
          <w:iCs/>
          <w:szCs w:val="24"/>
        </w:rPr>
        <w:t xml:space="preserve"> </w:t>
      </w:r>
      <w:r w:rsidR="00A35D02">
        <w:rPr>
          <w:rFonts w:asciiTheme="minorHAnsi" w:hAnsiTheme="minorHAnsi" w:cstheme="minorHAnsi"/>
          <w:bCs/>
          <w:iCs/>
          <w:szCs w:val="24"/>
        </w:rPr>
        <w:t xml:space="preserve">sprejelo </w:t>
      </w:r>
      <w:r w:rsidR="00DB0F24" w:rsidRPr="009F67C8">
        <w:rPr>
          <w:rFonts w:asciiTheme="minorHAnsi" w:hAnsiTheme="minorHAnsi" w:cstheme="minorHAnsi"/>
          <w:bCs/>
          <w:iCs/>
          <w:szCs w:val="24"/>
        </w:rPr>
        <w:t xml:space="preserve"> </w:t>
      </w:r>
      <w:r w:rsidRPr="009F67C8">
        <w:rPr>
          <w:rFonts w:asciiTheme="minorHAnsi" w:hAnsiTheme="minorHAnsi" w:cstheme="minorHAnsi"/>
          <w:bCs/>
          <w:iCs/>
          <w:szCs w:val="24"/>
        </w:rPr>
        <w:t>stališče, da lastnik oziroma razlaščenec svojih zahtevkov ne more kumulirati na način, ki bi privedel do neupravičene obogatitve.</w:t>
      </w:r>
    </w:p>
    <w:p w14:paraId="31CB00E4" w14:textId="77777777" w:rsidR="00A12B9E" w:rsidRPr="009F67C8" w:rsidRDefault="00A12B9E" w:rsidP="00A12B9E">
      <w:pPr>
        <w:spacing w:after="0" w:line="240" w:lineRule="auto"/>
        <w:jc w:val="both"/>
        <w:rPr>
          <w:rFonts w:asciiTheme="minorHAnsi" w:hAnsiTheme="minorHAnsi" w:cstheme="minorHAnsi"/>
          <w:bCs/>
          <w:iCs/>
          <w:szCs w:val="24"/>
        </w:rPr>
      </w:pPr>
    </w:p>
    <w:p w14:paraId="53EDF8C1" w14:textId="6D35F6BC"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Ne glede na to, da tožbeni zahtevek p</w:t>
      </w:r>
      <w:r w:rsidR="000E03D7">
        <w:rPr>
          <w:rFonts w:asciiTheme="minorHAnsi" w:hAnsiTheme="minorHAnsi" w:cstheme="minorHAnsi"/>
          <w:bCs/>
          <w:iCs/>
          <w:szCs w:val="24"/>
        </w:rPr>
        <w:t>omeni</w:t>
      </w:r>
      <w:r w:rsidRPr="009F67C8">
        <w:rPr>
          <w:rFonts w:asciiTheme="minorHAnsi" w:hAnsiTheme="minorHAnsi" w:cstheme="minorHAnsi"/>
          <w:bCs/>
          <w:iCs/>
          <w:szCs w:val="24"/>
        </w:rPr>
        <w:t xml:space="preserve"> nadomestilo prikrajšanja lastnika zaradi predčasnega (nezakonitega) odvzema posesti pred pravno razlastitvijo po 69. členu Ustave</w:t>
      </w:r>
      <w:r w:rsidR="000E03D7">
        <w:rPr>
          <w:rFonts w:asciiTheme="minorHAnsi" w:hAnsiTheme="minorHAnsi" w:cstheme="minorHAnsi"/>
          <w:bCs/>
          <w:iCs/>
          <w:szCs w:val="24"/>
        </w:rPr>
        <w:t xml:space="preserve"> RS</w:t>
      </w:r>
      <w:r w:rsidRPr="009F67C8">
        <w:rPr>
          <w:rFonts w:asciiTheme="minorHAnsi" w:hAnsiTheme="minorHAnsi" w:cstheme="minorHAnsi"/>
          <w:bCs/>
          <w:iCs/>
          <w:szCs w:val="24"/>
        </w:rPr>
        <w:t>, je treba upoštevati, da je tožeča stranka zahtevek oblikovala kot obračun zakonskih zamudnih obresti, ki predstavljajo pavšalno nadomestilo za uporabo tujega denarja. Zato je (z vidika načela sorazmernosti) primerno upoštevati podobne primere, ki so v spornem obdobju (1995</w:t>
      </w:r>
      <w:r w:rsidR="000E03D7">
        <w:rPr>
          <w:rFonts w:asciiTheme="minorHAnsi" w:hAnsiTheme="minorHAnsi" w:cstheme="minorHAnsi"/>
          <w:bCs/>
          <w:iCs/>
          <w:szCs w:val="24"/>
        </w:rPr>
        <w:t>–</w:t>
      </w:r>
      <w:r w:rsidRPr="009F67C8">
        <w:rPr>
          <w:rFonts w:asciiTheme="minorHAnsi" w:hAnsiTheme="minorHAnsi" w:cstheme="minorHAnsi"/>
          <w:bCs/>
          <w:iCs/>
          <w:szCs w:val="24"/>
        </w:rPr>
        <w:t xml:space="preserve">2010) obravnavali oziroma omejevali tek zakonskih zamudnih obresti. Po uveljavitvi </w:t>
      </w:r>
      <w:r w:rsidR="000E03D7">
        <w:rPr>
          <w:rFonts w:asciiTheme="minorHAnsi" w:hAnsiTheme="minorHAnsi" w:cstheme="minorHAnsi"/>
          <w:bCs/>
          <w:iCs/>
          <w:szCs w:val="24"/>
        </w:rPr>
        <w:t>z</w:t>
      </w:r>
      <w:r w:rsidRPr="009F67C8">
        <w:rPr>
          <w:rFonts w:asciiTheme="minorHAnsi" w:hAnsiTheme="minorHAnsi" w:cstheme="minorHAnsi"/>
          <w:bCs/>
          <w:iCs/>
          <w:szCs w:val="24"/>
        </w:rPr>
        <w:t xml:space="preserve">akona o spremembi in dopolnitvi OZ-A zakon za zamudne obresti ne določa več pravila </w:t>
      </w:r>
      <w:r w:rsidRPr="001830EC">
        <w:rPr>
          <w:rFonts w:asciiTheme="minorHAnsi" w:hAnsiTheme="minorHAnsi" w:cstheme="minorHAnsi"/>
          <w:bCs/>
          <w:i/>
          <w:iCs/>
          <w:szCs w:val="24"/>
        </w:rPr>
        <w:t>ne ultra alterum tantum</w:t>
      </w:r>
      <w:r w:rsidRPr="009F67C8">
        <w:rPr>
          <w:rFonts w:asciiTheme="minorHAnsi" w:hAnsiTheme="minorHAnsi" w:cstheme="minorHAnsi"/>
          <w:bCs/>
          <w:iCs/>
          <w:szCs w:val="24"/>
        </w:rPr>
        <w:t xml:space="preserve"> (376. člen OZ je bil črtan), vendar pa z njegovo uveljavitvijo obresti, ki so prenehale teči, niso začele teči znova; </w:t>
      </w:r>
      <w:r w:rsidR="000E03D7">
        <w:rPr>
          <w:rFonts w:asciiTheme="minorHAnsi" w:hAnsiTheme="minorHAnsi" w:cstheme="minorHAnsi"/>
          <w:bCs/>
          <w:iCs/>
          <w:szCs w:val="24"/>
        </w:rPr>
        <w:t xml:space="preserve">ravno </w:t>
      </w:r>
      <w:r w:rsidRPr="009F67C8">
        <w:rPr>
          <w:rFonts w:asciiTheme="minorHAnsi" w:hAnsiTheme="minorHAnsi" w:cstheme="minorHAnsi"/>
          <w:bCs/>
          <w:iCs/>
          <w:szCs w:val="24"/>
        </w:rPr>
        <w:t>nasprotno</w:t>
      </w:r>
      <w:r w:rsidR="000E03D7">
        <w:rPr>
          <w:rFonts w:asciiTheme="minorHAnsi" w:hAnsiTheme="minorHAnsi" w:cstheme="minorHAnsi"/>
          <w:bCs/>
          <w:iCs/>
          <w:szCs w:val="24"/>
        </w:rPr>
        <w:t xml:space="preserve"> je</w:t>
      </w:r>
      <w:r w:rsidRPr="009F67C8">
        <w:rPr>
          <w:rFonts w:asciiTheme="minorHAnsi" w:hAnsiTheme="minorHAnsi" w:cstheme="minorHAnsi"/>
          <w:bCs/>
          <w:iCs/>
          <w:szCs w:val="24"/>
        </w:rPr>
        <w:t xml:space="preserve"> takšna stranska terjatev ugasnila in ne zaživi znova. Sodišče je uporabilo 108. člen ZUreP-3 kot eno od dodatnih meril oziroma argumentov za stališče, da je pravno vrzel primerno zapolniti z upoštevanjem navedenega pravila.</w:t>
      </w:r>
    </w:p>
    <w:p w14:paraId="4A01B185" w14:textId="4A4782B5"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lastRenderedPageBreak/>
        <w:t xml:space="preserve">Glede na navedeno je sodišče odločilo, da je tožeča stranka, upoštevajoč načelo </w:t>
      </w:r>
      <w:r w:rsidRPr="001830EC">
        <w:rPr>
          <w:rFonts w:asciiTheme="minorHAnsi" w:hAnsiTheme="minorHAnsi" w:cstheme="minorHAnsi"/>
          <w:bCs/>
          <w:i/>
          <w:iCs/>
          <w:szCs w:val="24"/>
        </w:rPr>
        <w:t>ne ultra alterum tantum</w:t>
      </w:r>
      <w:r w:rsidRPr="009F67C8">
        <w:rPr>
          <w:rFonts w:asciiTheme="minorHAnsi" w:hAnsiTheme="minorHAnsi" w:cstheme="minorHAnsi"/>
          <w:bCs/>
          <w:iCs/>
          <w:szCs w:val="24"/>
        </w:rPr>
        <w:t>, na kater</w:t>
      </w:r>
      <w:r w:rsidR="000E03D7">
        <w:rPr>
          <w:rFonts w:asciiTheme="minorHAnsi" w:hAnsiTheme="minorHAnsi" w:cstheme="minorHAnsi"/>
          <w:bCs/>
          <w:iCs/>
          <w:szCs w:val="24"/>
        </w:rPr>
        <w:t>o</w:t>
      </w:r>
      <w:r w:rsidRPr="009F67C8">
        <w:rPr>
          <w:rFonts w:asciiTheme="minorHAnsi" w:hAnsiTheme="minorHAnsi" w:cstheme="minorHAnsi"/>
          <w:bCs/>
          <w:iCs/>
          <w:szCs w:val="24"/>
        </w:rPr>
        <w:t xml:space="preserve"> se sklicuje tožena stranka, upravičena do zakonskih zamudnih obresti od zneska odškodnine za čas od dejanske razlastitve do pravne razlastitve. </w:t>
      </w:r>
    </w:p>
    <w:p w14:paraId="3E041ADA" w14:textId="77777777" w:rsidR="00A12B9E" w:rsidRPr="009F67C8" w:rsidRDefault="00A12B9E" w:rsidP="00A12B9E">
      <w:pPr>
        <w:pStyle w:val="Naslov1"/>
        <w:spacing w:before="0" w:line="240" w:lineRule="auto"/>
        <w:rPr>
          <w:rFonts w:asciiTheme="minorHAnsi" w:hAnsiTheme="minorHAnsi" w:cstheme="minorHAnsi"/>
          <w:bCs/>
          <w:iCs/>
          <w:sz w:val="24"/>
          <w:szCs w:val="24"/>
        </w:rPr>
      </w:pPr>
      <w:bookmarkStart w:id="556" w:name="_Toc155543860"/>
    </w:p>
    <w:p w14:paraId="3E86E760" w14:textId="0EA07B30" w:rsidR="00A12B9E" w:rsidRPr="009F67C8" w:rsidRDefault="003E1FED" w:rsidP="003E1FED">
      <w:pPr>
        <w:pStyle w:val="Naslov5"/>
        <w:rPr>
          <w:rFonts w:asciiTheme="minorHAnsi" w:hAnsiTheme="minorHAnsi" w:cstheme="minorHAnsi"/>
        </w:rPr>
      </w:pPr>
      <w:bookmarkStart w:id="557" w:name="_Toc168845115"/>
      <w:r w:rsidRPr="009F67C8">
        <w:rPr>
          <w:rFonts w:asciiTheme="minorHAnsi" w:hAnsiTheme="minorHAnsi" w:cstheme="minorHAnsi"/>
        </w:rPr>
        <w:t xml:space="preserve">2.1.4 </w:t>
      </w:r>
      <w:r w:rsidR="00A12B9E" w:rsidRPr="009F67C8">
        <w:rPr>
          <w:rFonts w:asciiTheme="minorHAnsi" w:hAnsiTheme="minorHAnsi" w:cstheme="minorHAnsi"/>
        </w:rPr>
        <w:t>Bivalne razmere v priporu in zaporu</w:t>
      </w:r>
      <w:bookmarkEnd w:id="556"/>
      <w:bookmarkEnd w:id="557"/>
    </w:p>
    <w:p w14:paraId="586720F8" w14:textId="77777777" w:rsidR="00A12B9E" w:rsidRPr="009F67C8" w:rsidRDefault="00A12B9E" w:rsidP="00A12B9E">
      <w:pPr>
        <w:spacing w:after="0" w:line="240" w:lineRule="auto"/>
        <w:rPr>
          <w:rFonts w:asciiTheme="minorHAnsi" w:hAnsiTheme="minorHAnsi" w:cstheme="minorHAnsi"/>
        </w:rPr>
      </w:pPr>
    </w:p>
    <w:p w14:paraId="0768B4CC" w14:textId="6C8CC4E7" w:rsidR="00A12B9E" w:rsidRPr="009F67C8" w:rsidRDefault="00A12B9E" w:rsidP="00A12B9E">
      <w:pPr>
        <w:spacing w:after="0"/>
        <w:jc w:val="both"/>
        <w:rPr>
          <w:rFonts w:asciiTheme="minorHAnsi" w:hAnsiTheme="minorHAnsi" w:cstheme="minorHAnsi"/>
          <w:bCs/>
          <w:iCs/>
          <w:color w:val="007466"/>
          <w:szCs w:val="24"/>
        </w:rPr>
      </w:pPr>
      <w:r w:rsidRPr="009F67C8">
        <w:rPr>
          <w:rFonts w:asciiTheme="minorHAnsi" w:eastAsiaTheme="majorEastAsia" w:hAnsiTheme="minorHAnsi" w:cstheme="minorHAnsi"/>
          <w:bCs/>
          <w:iCs/>
          <w:color w:val="007466"/>
        </w:rPr>
        <w:t>Sodba Višjega sodišča v Ljubljani opr. št. II Cp 1541/2022 z dne 14. 3. 2023, plačil</w:t>
      </w:r>
      <w:r w:rsidR="000E03D7">
        <w:rPr>
          <w:rFonts w:asciiTheme="minorHAnsi" w:eastAsiaTheme="majorEastAsia" w:hAnsiTheme="minorHAnsi" w:cstheme="minorHAnsi"/>
          <w:bCs/>
          <w:iCs/>
          <w:color w:val="007466"/>
        </w:rPr>
        <w:t>o</w:t>
      </w:r>
      <w:r w:rsidRPr="009F67C8">
        <w:rPr>
          <w:rFonts w:asciiTheme="minorHAnsi" w:eastAsiaTheme="majorEastAsia" w:hAnsiTheme="minorHAnsi" w:cstheme="minorHAnsi"/>
          <w:bCs/>
          <w:iCs/>
          <w:color w:val="007466"/>
        </w:rPr>
        <w:t xml:space="preserve"> odškodnine</w:t>
      </w:r>
    </w:p>
    <w:p w14:paraId="56EC9C66" w14:textId="77777777" w:rsidR="00A12B9E" w:rsidRPr="009F67C8" w:rsidRDefault="00A12B9E" w:rsidP="00A12B9E">
      <w:pPr>
        <w:spacing w:after="0" w:line="240" w:lineRule="auto"/>
        <w:jc w:val="both"/>
        <w:rPr>
          <w:rFonts w:asciiTheme="minorHAnsi" w:hAnsiTheme="minorHAnsi" w:cstheme="minorHAnsi"/>
          <w:bCs/>
          <w:iCs/>
          <w:szCs w:val="24"/>
        </w:rPr>
      </w:pPr>
    </w:p>
    <w:p w14:paraId="4E38C7ED" w14:textId="6F6AB306"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Tožeča stranka je zahtevala plačilo odškodnine za nepremoženjsko škodo zaradi neustreznih bivalnih prostorov v priporu in v času prestajanja zaporne kazni v obdobju 2015</w:t>
      </w:r>
      <w:r w:rsidR="00D842E2">
        <w:rPr>
          <w:rFonts w:asciiTheme="minorHAnsi" w:hAnsiTheme="minorHAnsi" w:cstheme="minorHAnsi"/>
          <w:bCs/>
          <w:iCs/>
          <w:szCs w:val="24"/>
        </w:rPr>
        <w:t>–</w:t>
      </w:r>
      <w:r w:rsidRPr="009F67C8">
        <w:rPr>
          <w:rFonts w:asciiTheme="minorHAnsi" w:hAnsiTheme="minorHAnsi" w:cstheme="minorHAnsi"/>
          <w:bCs/>
          <w:iCs/>
          <w:szCs w:val="24"/>
        </w:rPr>
        <w:t xml:space="preserve">2016 (Zavod za prestajanje kazni zapora Ljubljana). Sodišče je tožbeni zahtevek zavrnilo kot neutemeljen. </w:t>
      </w:r>
    </w:p>
    <w:p w14:paraId="735AA4E3" w14:textId="77777777" w:rsidR="00A12B9E" w:rsidRPr="009F67C8" w:rsidRDefault="00A12B9E" w:rsidP="00A12B9E">
      <w:pPr>
        <w:spacing w:after="0" w:line="240" w:lineRule="auto"/>
        <w:jc w:val="both"/>
        <w:rPr>
          <w:rFonts w:asciiTheme="minorHAnsi" w:hAnsiTheme="minorHAnsi" w:cstheme="minorHAnsi"/>
          <w:bCs/>
          <w:iCs/>
          <w:szCs w:val="24"/>
        </w:rPr>
      </w:pPr>
    </w:p>
    <w:p w14:paraId="777497D7" w14:textId="0D2FA55D"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Iz obrazložitve odločitve sodišča druge stopnje, ki je potrdilo prvostopenjsko sodbo, izhaja, da je bistveno, da se presoj</w:t>
      </w:r>
      <w:r w:rsidR="00EB3ED8">
        <w:rPr>
          <w:rFonts w:asciiTheme="minorHAnsi" w:hAnsiTheme="minorHAnsi" w:cstheme="minorHAnsi"/>
          <w:bCs/>
          <w:iCs/>
          <w:szCs w:val="24"/>
        </w:rPr>
        <w:t>a</w:t>
      </w:r>
      <w:r w:rsidRPr="009F67C8">
        <w:rPr>
          <w:rFonts w:asciiTheme="minorHAnsi" w:hAnsiTheme="minorHAnsi" w:cstheme="minorHAnsi"/>
          <w:bCs/>
          <w:iCs/>
          <w:szCs w:val="24"/>
        </w:rPr>
        <w:t>, kdaj bivanjske razmere prestopijo dopustn</w:t>
      </w:r>
      <w:r w:rsidR="00EB3ED8">
        <w:rPr>
          <w:rFonts w:asciiTheme="minorHAnsi" w:hAnsiTheme="minorHAnsi" w:cstheme="minorHAnsi"/>
          <w:bCs/>
          <w:iCs/>
          <w:szCs w:val="24"/>
        </w:rPr>
        <w:t>i</w:t>
      </w:r>
      <w:r w:rsidRPr="009F67C8">
        <w:rPr>
          <w:rFonts w:asciiTheme="minorHAnsi" w:hAnsiTheme="minorHAnsi" w:cstheme="minorHAnsi"/>
          <w:bCs/>
          <w:iCs/>
          <w:szCs w:val="24"/>
        </w:rPr>
        <w:t xml:space="preserve"> prag, ne </w:t>
      </w:r>
      <w:r w:rsidR="00EB3ED8">
        <w:rPr>
          <w:rFonts w:asciiTheme="minorHAnsi" w:hAnsiTheme="minorHAnsi" w:cstheme="minorHAnsi"/>
          <w:bCs/>
          <w:iCs/>
          <w:szCs w:val="24"/>
        </w:rPr>
        <w:t>izvaja</w:t>
      </w:r>
      <w:r w:rsidR="00EB3ED8" w:rsidRPr="009F67C8">
        <w:rPr>
          <w:rFonts w:asciiTheme="minorHAnsi" w:hAnsiTheme="minorHAnsi" w:cstheme="minorHAnsi"/>
          <w:bCs/>
          <w:iCs/>
          <w:szCs w:val="24"/>
        </w:rPr>
        <w:t xml:space="preserve"> </w:t>
      </w:r>
      <w:r w:rsidRPr="009F67C8">
        <w:rPr>
          <w:rFonts w:asciiTheme="minorHAnsi" w:hAnsiTheme="minorHAnsi" w:cstheme="minorHAnsi"/>
          <w:bCs/>
          <w:iCs/>
          <w:szCs w:val="24"/>
        </w:rPr>
        <w:t>zgolj po matematični formuli, ki bi kršitev pravic osebnosti izenačil</w:t>
      </w:r>
      <w:r w:rsidR="00EB3ED8">
        <w:rPr>
          <w:rFonts w:asciiTheme="minorHAnsi" w:hAnsiTheme="minorHAnsi" w:cstheme="minorHAnsi"/>
          <w:bCs/>
          <w:iCs/>
          <w:szCs w:val="24"/>
        </w:rPr>
        <w:t>a</w:t>
      </w:r>
      <w:r w:rsidRPr="009F67C8">
        <w:rPr>
          <w:rFonts w:asciiTheme="minorHAnsi" w:hAnsiTheme="minorHAnsi" w:cstheme="minorHAnsi"/>
          <w:bCs/>
          <w:iCs/>
          <w:szCs w:val="24"/>
        </w:rPr>
        <w:t xml:space="preserve"> z določeno kvadraturo prostora, ki jo je imel posameznik na voljo. Vsakega odstopa od želene kvadrature ni mogoče izenačiti z neprimernimi razmerami. Presoja ustreznih bivalnih razmer je stvar ocene vsakokratnih okoliščin in presoje sodišč, kdaj neugodne razmere presežejo tisto neizogibno raven trpljenja, ki je sicer lastno vsakršnemu odvzemu svobode. To je tedaj, ko posamezniku onemogočajo dostojno prestajanje kazni zapora ali pripora ter mu povzročijo duševne bolečine takšne intenzitete, da to upravičuje prisoj</w:t>
      </w:r>
      <w:r w:rsidR="00B86984">
        <w:rPr>
          <w:rFonts w:asciiTheme="minorHAnsi" w:hAnsiTheme="minorHAnsi" w:cstheme="minorHAnsi"/>
          <w:bCs/>
          <w:iCs/>
          <w:szCs w:val="24"/>
        </w:rPr>
        <w:t>o</w:t>
      </w:r>
      <w:r w:rsidRPr="009F67C8">
        <w:rPr>
          <w:rFonts w:asciiTheme="minorHAnsi" w:hAnsiTheme="minorHAnsi" w:cstheme="minorHAnsi"/>
          <w:bCs/>
          <w:iCs/>
          <w:szCs w:val="24"/>
        </w:rPr>
        <w:t xml:space="preserve"> denarne odškodnine (tako tudi VS RS II Ips 88/2017).</w:t>
      </w:r>
    </w:p>
    <w:p w14:paraId="4EF20B37" w14:textId="77777777" w:rsidR="00A12B9E" w:rsidRPr="009F67C8" w:rsidRDefault="00A12B9E" w:rsidP="00A12B9E">
      <w:pPr>
        <w:spacing w:after="0" w:line="240" w:lineRule="auto"/>
        <w:jc w:val="both"/>
        <w:rPr>
          <w:rFonts w:asciiTheme="minorHAnsi" w:hAnsiTheme="minorHAnsi" w:cstheme="minorHAnsi"/>
          <w:bCs/>
          <w:iCs/>
          <w:szCs w:val="24"/>
        </w:rPr>
      </w:pPr>
    </w:p>
    <w:p w14:paraId="36A51D6A" w14:textId="2BC1E113"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Glede upoštevanja pohištva pri izračunu kvadrature osebnega prostora je sodišče navedlo, da so predmeti, ki so namenjeni za stanovanjske prostore, neločljivo sestavni del običajnega bivanja v stanovanjskih prostorih in človeku </w:t>
      </w:r>
      <w:r w:rsidR="00B86984">
        <w:rPr>
          <w:rFonts w:asciiTheme="minorHAnsi" w:hAnsiTheme="minorHAnsi" w:cstheme="minorHAnsi"/>
          <w:bCs/>
          <w:iCs/>
          <w:szCs w:val="24"/>
        </w:rPr>
        <w:t>omogoča</w:t>
      </w:r>
      <w:r w:rsidRPr="009F67C8">
        <w:rPr>
          <w:rFonts w:asciiTheme="minorHAnsi" w:hAnsiTheme="minorHAnsi" w:cstheme="minorHAnsi"/>
          <w:bCs/>
          <w:iCs/>
          <w:szCs w:val="24"/>
        </w:rPr>
        <w:t>, da na dostojen način zadovoljuje vsakodnevne primarne potrebe (spanje, prehranjevanje ipd.). Vplivajo na k</w:t>
      </w:r>
      <w:r w:rsidR="00B86984">
        <w:rPr>
          <w:rFonts w:asciiTheme="minorHAnsi" w:hAnsiTheme="minorHAnsi" w:cstheme="minorHAnsi"/>
          <w:bCs/>
          <w:iCs/>
          <w:szCs w:val="24"/>
        </w:rPr>
        <w:t>akovos</w:t>
      </w:r>
      <w:r w:rsidRPr="009F67C8">
        <w:rPr>
          <w:rFonts w:asciiTheme="minorHAnsi" w:hAnsiTheme="minorHAnsi" w:cstheme="minorHAnsi"/>
          <w:bCs/>
          <w:iCs/>
          <w:szCs w:val="24"/>
        </w:rPr>
        <w:t xml:space="preserve">t življenja in povečujejo njegovo udobnost. Pohištvo je tožnik vsakodnevno uporabljal (kot del osebnega prostora). Lastna postelja je tožniku v skupni sobi nudila več zasebnosti in svobode, miza in stol pa </w:t>
      </w:r>
      <w:r w:rsidR="00B86984">
        <w:rPr>
          <w:rFonts w:asciiTheme="minorHAnsi" w:hAnsiTheme="minorHAnsi" w:cstheme="minorHAnsi"/>
          <w:bCs/>
          <w:iCs/>
          <w:szCs w:val="24"/>
        </w:rPr>
        <w:t>omogočala dostojno</w:t>
      </w:r>
      <w:r w:rsidRPr="009F67C8">
        <w:rPr>
          <w:rFonts w:asciiTheme="minorHAnsi" w:hAnsiTheme="minorHAnsi" w:cstheme="minorHAnsi"/>
          <w:bCs/>
          <w:iCs/>
          <w:szCs w:val="24"/>
        </w:rPr>
        <w:t xml:space="preserve"> uživanj</w:t>
      </w:r>
      <w:r w:rsidR="00B86984">
        <w:rPr>
          <w:rFonts w:asciiTheme="minorHAnsi" w:hAnsiTheme="minorHAnsi" w:cstheme="minorHAnsi"/>
          <w:bCs/>
          <w:iCs/>
          <w:szCs w:val="24"/>
        </w:rPr>
        <w:t>e</w:t>
      </w:r>
      <w:r w:rsidRPr="009F67C8">
        <w:rPr>
          <w:rFonts w:asciiTheme="minorHAnsi" w:hAnsiTheme="minorHAnsi" w:cstheme="minorHAnsi"/>
          <w:bCs/>
          <w:iCs/>
          <w:szCs w:val="24"/>
        </w:rPr>
        <w:t xml:space="preserve"> hrane in </w:t>
      </w:r>
      <w:r w:rsidR="00B86984">
        <w:rPr>
          <w:rFonts w:asciiTheme="minorHAnsi" w:hAnsiTheme="minorHAnsi" w:cstheme="minorHAnsi"/>
          <w:bCs/>
          <w:iCs/>
          <w:szCs w:val="24"/>
        </w:rPr>
        <w:t>izpolnjev</w:t>
      </w:r>
      <w:r w:rsidRPr="009F67C8">
        <w:rPr>
          <w:rFonts w:asciiTheme="minorHAnsi" w:hAnsiTheme="minorHAnsi" w:cstheme="minorHAnsi"/>
          <w:bCs/>
          <w:iCs/>
          <w:szCs w:val="24"/>
        </w:rPr>
        <w:t>a</w:t>
      </w:r>
      <w:r w:rsidR="00B86984">
        <w:rPr>
          <w:rFonts w:asciiTheme="minorHAnsi" w:hAnsiTheme="minorHAnsi" w:cstheme="minorHAnsi"/>
          <w:bCs/>
          <w:iCs/>
          <w:szCs w:val="24"/>
        </w:rPr>
        <w:t>nje</w:t>
      </w:r>
      <w:r w:rsidRPr="009F67C8">
        <w:rPr>
          <w:rFonts w:asciiTheme="minorHAnsi" w:hAnsiTheme="minorHAnsi" w:cstheme="minorHAnsi"/>
          <w:bCs/>
          <w:iCs/>
          <w:szCs w:val="24"/>
        </w:rPr>
        <w:t xml:space="preserve"> drugih osebnih potreb. Enako stališče, da se pohištvo ne všteva v izračun površine osebnega prostora, je </w:t>
      </w:r>
      <w:r w:rsidR="00A35D02">
        <w:rPr>
          <w:rFonts w:asciiTheme="minorHAnsi" w:hAnsiTheme="minorHAnsi" w:cstheme="minorHAnsi"/>
          <w:bCs/>
          <w:iCs/>
          <w:szCs w:val="24"/>
        </w:rPr>
        <w:t xml:space="preserve">sprejelo </w:t>
      </w:r>
      <w:r w:rsidR="00DB0F24" w:rsidRPr="009F67C8">
        <w:rPr>
          <w:rFonts w:asciiTheme="minorHAnsi" w:hAnsiTheme="minorHAnsi" w:cstheme="minorHAnsi"/>
          <w:bCs/>
          <w:iCs/>
          <w:szCs w:val="24"/>
        </w:rPr>
        <w:t xml:space="preserve"> </w:t>
      </w:r>
      <w:r w:rsidRPr="009F67C8">
        <w:rPr>
          <w:rFonts w:asciiTheme="minorHAnsi" w:hAnsiTheme="minorHAnsi" w:cstheme="minorHAnsi"/>
          <w:bCs/>
          <w:iCs/>
          <w:szCs w:val="24"/>
        </w:rPr>
        <w:t xml:space="preserve">tudi Evropsko sodišče za človekove pravice (ESČP) v sodbi </w:t>
      </w:r>
      <w:r w:rsidRPr="009F67C8">
        <w:rPr>
          <w:rFonts w:asciiTheme="minorHAnsi" w:hAnsiTheme="minorHAnsi" w:cstheme="minorHAnsi"/>
          <w:bCs/>
          <w:i/>
          <w:szCs w:val="24"/>
        </w:rPr>
        <w:t>Muršič proti Hrvaški</w:t>
      </w:r>
      <w:r w:rsidRPr="009F67C8">
        <w:rPr>
          <w:rFonts w:asciiTheme="minorHAnsi" w:hAnsiTheme="minorHAnsi" w:cstheme="minorHAnsi"/>
          <w:bCs/>
          <w:iCs/>
          <w:szCs w:val="24"/>
        </w:rPr>
        <w:t xml:space="preserve"> z dne 20. oktobra 2016 ter Sodišče Evropske unije (SEU) v sodbi </w:t>
      </w:r>
      <w:r w:rsidRPr="009F67C8">
        <w:rPr>
          <w:rFonts w:asciiTheme="minorHAnsi" w:hAnsiTheme="minorHAnsi" w:cstheme="minorHAnsi"/>
          <w:bCs/>
          <w:i/>
          <w:szCs w:val="24"/>
        </w:rPr>
        <w:t>Dumitru-Tudor Dorobantu proti Generalstaatsanwaltschaft Hamburg</w:t>
      </w:r>
      <w:r w:rsidRPr="009F67C8">
        <w:rPr>
          <w:rFonts w:asciiTheme="minorHAnsi" w:hAnsiTheme="minorHAnsi" w:cstheme="minorHAnsi"/>
          <w:bCs/>
          <w:iCs/>
          <w:szCs w:val="24"/>
        </w:rPr>
        <w:t xml:space="preserve"> z dne 15. oktobra 2018 (C-128/18) (obe odločbi navajata, da se v izračun površine, ki je na voljo v celici, ne sme vključiti površina sanitarij, je pa treba v ta izračun vključiti površino, ki jo zaseda pohištvo, pri čemer morajo zadevne osebe ohraniti možnost, da se v celici normalno gibljejo).</w:t>
      </w:r>
    </w:p>
    <w:p w14:paraId="46E15F86" w14:textId="77777777" w:rsidR="003E1FED" w:rsidRPr="009F67C8" w:rsidRDefault="003E1FED" w:rsidP="00A12B9E">
      <w:pPr>
        <w:spacing w:after="0" w:line="240" w:lineRule="auto"/>
        <w:jc w:val="both"/>
        <w:rPr>
          <w:rFonts w:asciiTheme="minorHAnsi" w:hAnsiTheme="minorHAnsi" w:cstheme="minorHAnsi"/>
          <w:bCs/>
          <w:iCs/>
          <w:szCs w:val="24"/>
        </w:rPr>
      </w:pPr>
    </w:p>
    <w:p w14:paraId="77663C94" w14:textId="212C9874"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Glede neprijetnega vonja je sodišče navedlo, da so za neprijeten vonj odgovorni priporniki in zaporniki sami, saj so okna lahko odpirali brez omejitev.</w:t>
      </w:r>
    </w:p>
    <w:p w14:paraId="282EE823" w14:textId="77777777" w:rsidR="00A12B9E" w:rsidRPr="009F67C8" w:rsidRDefault="00A12B9E" w:rsidP="00A12B9E">
      <w:pPr>
        <w:spacing w:after="0" w:line="240" w:lineRule="auto"/>
        <w:jc w:val="both"/>
        <w:rPr>
          <w:rFonts w:asciiTheme="minorHAnsi" w:hAnsiTheme="minorHAnsi" w:cstheme="minorHAnsi"/>
          <w:bCs/>
          <w:iCs/>
          <w:szCs w:val="24"/>
        </w:rPr>
      </w:pPr>
    </w:p>
    <w:p w14:paraId="2A8C4F9F" w14:textId="27A1E194"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Glede temperatur je sodišče navedlo, da so zunanje temperature ena izmed pomembnih okoliščin, ki vpliva na temperaturo v notranjih prostorih</w:t>
      </w:r>
      <w:r w:rsidR="00B86984">
        <w:rPr>
          <w:rFonts w:asciiTheme="minorHAnsi" w:hAnsiTheme="minorHAnsi" w:cstheme="minorHAnsi"/>
          <w:bCs/>
          <w:iCs/>
          <w:szCs w:val="24"/>
        </w:rPr>
        <w:t>,</w:t>
      </w:r>
      <w:r w:rsidRPr="009F67C8">
        <w:rPr>
          <w:rFonts w:asciiTheme="minorHAnsi" w:hAnsiTheme="minorHAnsi" w:cstheme="minorHAnsi"/>
          <w:bCs/>
          <w:iCs/>
          <w:szCs w:val="24"/>
        </w:rPr>
        <w:t xml:space="preserve"> in </w:t>
      </w:r>
      <w:r w:rsidR="00B86984">
        <w:rPr>
          <w:rFonts w:asciiTheme="minorHAnsi" w:hAnsiTheme="minorHAnsi" w:cstheme="minorHAnsi"/>
          <w:bCs/>
          <w:iCs/>
          <w:szCs w:val="24"/>
        </w:rPr>
        <w:t>jih je mogoče uporabiti</w:t>
      </w:r>
      <w:r w:rsidRPr="009F67C8">
        <w:rPr>
          <w:rFonts w:asciiTheme="minorHAnsi" w:hAnsiTheme="minorHAnsi" w:cstheme="minorHAnsi"/>
          <w:bCs/>
          <w:iCs/>
          <w:szCs w:val="24"/>
        </w:rPr>
        <w:t xml:space="preserve"> kot </w:t>
      </w:r>
      <w:r w:rsidR="00B86984">
        <w:rPr>
          <w:rFonts w:asciiTheme="minorHAnsi" w:hAnsiTheme="minorHAnsi" w:cstheme="minorHAnsi"/>
          <w:bCs/>
          <w:iCs/>
          <w:szCs w:val="24"/>
        </w:rPr>
        <w:t>usme</w:t>
      </w:r>
      <w:r w:rsidR="00F521DD">
        <w:rPr>
          <w:rFonts w:asciiTheme="minorHAnsi" w:hAnsiTheme="minorHAnsi" w:cstheme="minorHAnsi"/>
          <w:bCs/>
          <w:iCs/>
          <w:szCs w:val="24"/>
        </w:rPr>
        <w:t>r</w:t>
      </w:r>
      <w:r w:rsidR="00B86984">
        <w:rPr>
          <w:rFonts w:asciiTheme="minorHAnsi" w:hAnsiTheme="minorHAnsi" w:cstheme="minorHAnsi"/>
          <w:bCs/>
          <w:iCs/>
          <w:szCs w:val="24"/>
        </w:rPr>
        <w:t>itev glede</w:t>
      </w:r>
      <w:r w:rsidR="00B86984" w:rsidRPr="009F67C8">
        <w:rPr>
          <w:rFonts w:asciiTheme="minorHAnsi" w:hAnsiTheme="minorHAnsi" w:cstheme="minorHAnsi"/>
          <w:bCs/>
          <w:iCs/>
          <w:szCs w:val="24"/>
        </w:rPr>
        <w:t xml:space="preserve"> </w:t>
      </w:r>
      <w:r w:rsidRPr="009F67C8">
        <w:rPr>
          <w:rFonts w:asciiTheme="minorHAnsi" w:hAnsiTheme="minorHAnsi" w:cstheme="minorHAnsi"/>
          <w:bCs/>
          <w:iCs/>
          <w:szCs w:val="24"/>
        </w:rPr>
        <w:t xml:space="preserve">višine notranjih temperatur. Ta je končno precej odvisna od lege stavbe in prostora, izolacije, morebitnega dodatnega hlajenja in podobno. Tožnik ni izkazal, da bi bila </w:t>
      </w:r>
      <w:r w:rsidR="00B86984">
        <w:rPr>
          <w:rFonts w:asciiTheme="minorHAnsi" w:hAnsiTheme="minorHAnsi" w:cstheme="minorHAnsi"/>
          <w:bCs/>
          <w:iCs/>
          <w:szCs w:val="24"/>
        </w:rPr>
        <w:t>zadev</w:t>
      </w:r>
      <w:r w:rsidRPr="009F67C8">
        <w:rPr>
          <w:rFonts w:asciiTheme="minorHAnsi" w:hAnsiTheme="minorHAnsi" w:cstheme="minorHAnsi"/>
          <w:bCs/>
          <w:iCs/>
          <w:szCs w:val="24"/>
        </w:rPr>
        <w:t xml:space="preserve">na stavba stara, brez ustrezne prave izolacije. Ob odsotnosti klimatskih naprav so tudi zunanje temperature pomemben dejavnik, ki vpliva na notranjo temperaturo. Splošno znano je, da je pritlična soba povprečno hladnejša od sobe v drugem nadstropju, kjer je bilo </w:t>
      </w:r>
      <w:r w:rsidRPr="009F67C8">
        <w:rPr>
          <w:rFonts w:asciiTheme="minorHAnsi" w:hAnsiTheme="minorHAnsi" w:cstheme="minorHAnsi"/>
          <w:bCs/>
          <w:iCs/>
          <w:szCs w:val="24"/>
        </w:rPr>
        <w:lastRenderedPageBreak/>
        <w:t>ugotovljeno, da je temperatura sedemkrat presegla 30°</w:t>
      </w:r>
      <w:r w:rsidR="00B86984">
        <w:rPr>
          <w:rFonts w:asciiTheme="minorHAnsi" w:hAnsiTheme="minorHAnsi" w:cstheme="minorHAnsi"/>
          <w:bCs/>
          <w:iCs/>
          <w:szCs w:val="24"/>
        </w:rPr>
        <w:t> </w:t>
      </w:r>
      <w:r w:rsidRPr="009F67C8">
        <w:rPr>
          <w:rFonts w:asciiTheme="minorHAnsi" w:hAnsiTheme="minorHAnsi" w:cstheme="minorHAnsi"/>
          <w:bCs/>
          <w:iCs/>
          <w:szCs w:val="24"/>
        </w:rPr>
        <w:t>C. Tudi sicer temperatura bistveno ni presegla 30°</w:t>
      </w:r>
      <w:r w:rsidR="00B86984">
        <w:rPr>
          <w:rFonts w:asciiTheme="minorHAnsi" w:hAnsiTheme="minorHAnsi" w:cstheme="minorHAnsi"/>
          <w:bCs/>
          <w:iCs/>
          <w:szCs w:val="24"/>
        </w:rPr>
        <w:t> </w:t>
      </w:r>
      <w:r w:rsidRPr="009F67C8">
        <w:rPr>
          <w:rFonts w:asciiTheme="minorHAnsi" w:hAnsiTheme="minorHAnsi" w:cstheme="minorHAnsi"/>
          <w:bCs/>
          <w:iCs/>
          <w:szCs w:val="24"/>
        </w:rPr>
        <w:t xml:space="preserve">C in je v zvezi s tem utemeljen </w:t>
      </w:r>
      <w:r w:rsidR="00A2420A" w:rsidRPr="00901884">
        <w:rPr>
          <w:rFonts w:asciiTheme="minorHAnsi" w:hAnsiTheme="minorHAnsi" w:cstheme="minorHAnsi"/>
          <w:bCs/>
          <w:iCs/>
          <w:szCs w:val="24"/>
        </w:rPr>
        <w:t xml:space="preserve">zaključek </w:t>
      </w:r>
      <w:r w:rsidRPr="009F67C8">
        <w:rPr>
          <w:rFonts w:asciiTheme="minorHAnsi" w:hAnsiTheme="minorHAnsi" w:cstheme="minorHAnsi"/>
          <w:bCs/>
          <w:iCs/>
          <w:szCs w:val="24"/>
        </w:rPr>
        <w:t>sodišča prve stopnje, da višje temperature v notranjih prostorih v poletnih mesecih niso nekaj neobičajnega in da dobrš</w:t>
      </w:r>
      <w:r w:rsidR="00B86984">
        <w:rPr>
          <w:rFonts w:asciiTheme="minorHAnsi" w:hAnsiTheme="minorHAnsi" w:cstheme="minorHAnsi"/>
          <w:bCs/>
          <w:iCs/>
          <w:szCs w:val="24"/>
        </w:rPr>
        <w:t>e</w:t>
      </w:r>
      <w:r w:rsidRPr="009F67C8">
        <w:rPr>
          <w:rFonts w:asciiTheme="minorHAnsi" w:hAnsiTheme="minorHAnsi" w:cstheme="minorHAnsi"/>
          <w:bCs/>
          <w:iCs/>
          <w:szCs w:val="24"/>
        </w:rPr>
        <w:t>n del populacije ne biva v klimatiziranih prostorih. V času tožnikovega bivanja v drugem nadstropju oziroma prestajanja zaporne kazni pa temperature v sobi niti enkrat niso presegle 30</w:t>
      </w:r>
      <w:r w:rsidR="00B86984">
        <w:rPr>
          <w:rFonts w:asciiTheme="minorHAnsi" w:hAnsiTheme="minorHAnsi" w:cstheme="minorHAnsi"/>
          <w:bCs/>
          <w:iCs/>
          <w:szCs w:val="24"/>
        </w:rPr>
        <w:t> </w:t>
      </w:r>
      <w:r w:rsidRPr="009F67C8">
        <w:rPr>
          <w:rFonts w:asciiTheme="minorHAnsi" w:hAnsiTheme="minorHAnsi" w:cstheme="minorHAnsi"/>
          <w:bCs/>
          <w:iCs/>
          <w:szCs w:val="24"/>
        </w:rPr>
        <w:t xml:space="preserve">°C. </w:t>
      </w:r>
    </w:p>
    <w:p w14:paraId="63D7567C" w14:textId="77777777" w:rsidR="00A12B9E" w:rsidRPr="009F67C8" w:rsidRDefault="00A12B9E" w:rsidP="00A12B9E">
      <w:pPr>
        <w:spacing w:after="0" w:line="240" w:lineRule="auto"/>
        <w:jc w:val="both"/>
        <w:rPr>
          <w:rFonts w:asciiTheme="minorHAnsi" w:hAnsiTheme="minorHAnsi" w:cstheme="minorHAnsi"/>
          <w:bCs/>
          <w:iCs/>
          <w:szCs w:val="24"/>
        </w:rPr>
      </w:pPr>
    </w:p>
    <w:p w14:paraId="571DB713" w14:textId="0CCF7722"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Sodišče je tudi </w:t>
      </w:r>
      <w:r w:rsidR="00193108">
        <w:rPr>
          <w:rFonts w:asciiTheme="minorHAnsi" w:hAnsiTheme="minorHAnsi" w:cstheme="minorHAnsi"/>
          <w:bCs/>
          <w:iCs/>
          <w:szCs w:val="24"/>
        </w:rPr>
        <w:t>opozoril</w:t>
      </w:r>
      <w:r w:rsidRPr="009F67C8">
        <w:rPr>
          <w:rFonts w:asciiTheme="minorHAnsi" w:hAnsiTheme="minorHAnsi" w:cstheme="minorHAnsi"/>
          <w:bCs/>
          <w:iCs/>
          <w:szCs w:val="24"/>
        </w:rPr>
        <w:t xml:space="preserve">o, da tožeča stranka ni izkazala, da bi </w:t>
      </w:r>
      <w:r w:rsidR="00B86984">
        <w:rPr>
          <w:rFonts w:asciiTheme="minorHAnsi" w:hAnsiTheme="minorHAnsi" w:cstheme="minorHAnsi"/>
          <w:bCs/>
          <w:iCs/>
          <w:szCs w:val="24"/>
        </w:rPr>
        <w:t>med</w:t>
      </w:r>
      <w:r w:rsidR="00B86984" w:rsidRPr="009F67C8">
        <w:rPr>
          <w:rFonts w:asciiTheme="minorHAnsi" w:hAnsiTheme="minorHAnsi" w:cstheme="minorHAnsi"/>
          <w:bCs/>
          <w:iCs/>
          <w:szCs w:val="24"/>
        </w:rPr>
        <w:t xml:space="preserve"> </w:t>
      </w:r>
      <w:r w:rsidRPr="009F67C8">
        <w:rPr>
          <w:rFonts w:asciiTheme="minorHAnsi" w:hAnsiTheme="minorHAnsi" w:cstheme="minorHAnsi"/>
          <w:bCs/>
          <w:iCs/>
          <w:szCs w:val="24"/>
        </w:rPr>
        <w:t>bivanj</w:t>
      </w:r>
      <w:r w:rsidR="00B86984">
        <w:rPr>
          <w:rFonts w:asciiTheme="minorHAnsi" w:hAnsiTheme="minorHAnsi" w:cstheme="minorHAnsi"/>
          <w:bCs/>
          <w:iCs/>
          <w:szCs w:val="24"/>
        </w:rPr>
        <w:t>em</w:t>
      </w:r>
      <w:r w:rsidRPr="009F67C8">
        <w:rPr>
          <w:rFonts w:asciiTheme="minorHAnsi" w:hAnsiTheme="minorHAnsi" w:cstheme="minorHAnsi"/>
          <w:bCs/>
          <w:iCs/>
          <w:szCs w:val="24"/>
        </w:rPr>
        <w:t xml:space="preserve"> v priporu ali zaporu pri vodstvu uprave zapora ali dežurnem sodniku vložila pritožbo o neznosnih temperaturah</w:t>
      </w:r>
      <w:r w:rsidR="00B86984">
        <w:rPr>
          <w:rFonts w:asciiTheme="minorHAnsi" w:hAnsiTheme="minorHAnsi" w:cstheme="minorHAnsi"/>
          <w:bCs/>
          <w:iCs/>
          <w:szCs w:val="24"/>
        </w:rPr>
        <w:t xml:space="preserve"> ali</w:t>
      </w:r>
      <w:r w:rsidRPr="009F67C8">
        <w:rPr>
          <w:rFonts w:asciiTheme="minorHAnsi" w:hAnsiTheme="minorHAnsi" w:cstheme="minorHAnsi"/>
          <w:bCs/>
          <w:iCs/>
          <w:szCs w:val="24"/>
        </w:rPr>
        <w:t xml:space="preserve"> da bi ga domnevno visoke temperature tako močno motile, da bi n</w:t>
      </w:r>
      <w:r w:rsidR="00B86984">
        <w:rPr>
          <w:rFonts w:asciiTheme="minorHAnsi" w:hAnsiTheme="minorHAnsi" w:cstheme="minorHAnsi"/>
          <w:bCs/>
          <w:iCs/>
          <w:szCs w:val="24"/>
        </w:rPr>
        <w:t xml:space="preserve">a </w:t>
      </w:r>
      <w:r w:rsidRPr="009F67C8">
        <w:rPr>
          <w:rFonts w:asciiTheme="minorHAnsi" w:hAnsiTheme="minorHAnsi" w:cstheme="minorHAnsi"/>
          <w:bCs/>
          <w:iCs/>
          <w:szCs w:val="24"/>
        </w:rPr>
        <w:t>pr</w:t>
      </w:r>
      <w:r w:rsidR="00B86984">
        <w:rPr>
          <w:rFonts w:asciiTheme="minorHAnsi" w:hAnsiTheme="minorHAnsi" w:cstheme="minorHAnsi"/>
          <w:bCs/>
          <w:iCs/>
          <w:szCs w:val="24"/>
        </w:rPr>
        <w:t>imer</w:t>
      </w:r>
      <w:r w:rsidRPr="009F67C8">
        <w:rPr>
          <w:rFonts w:asciiTheme="minorHAnsi" w:hAnsiTheme="minorHAnsi" w:cstheme="minorHAnsi"/>
          <w:bCs/>
          <w:iCs/>
          <w:szCs w:val="24"/>
        </w:rPr>
        <w:t xml:space="preserve"> prosil za premestitev v drugo sobo. Tožnik ni izkazal, da bi se kdaj pritoževal nad neprimernimi bivanjskimi pogoji v priporu ali zaporu, zato je pravilen </w:t>
      </w:r>
      <w:r w:rsidR="00A2420A">
        <w:rPr>
          <w:rFonts w:asciiTheme="minorHAnsi" w:hAnsiTheme="minorHAnsi" w:cstheme="minorHAnsi"/>
          <w:bCs/>
          <w:iCs/>
          <w:szCs w:val="24"/>
        </w:rPr>
        <w:t>zaključek</w:t>
      </w:r>
      <w:r w:rsidRPr="009F67C8">
        <w:rPr>
          <w:rFonts w:asciiTheme="minorHAnsi" w:hAnsiTheme="minorHAnsi" w:cstheme="minorHAnsi"/>
          <w:bCs/>
          <w:iCs/>
          <w:szCs w:val="24"/>
        </w:rPr>
        <w:t xml:space="preserve"> sodišča prve stopnje, da se tožnik nad slabimi razmerami v času bivanja ni pritoževal.</w:t>
      </w:r>
    </w:p>
    <w:p w14:paraId="2A05408D" w14:textId="77777777" w:rsidR="00A12B9E" w:rsidRPr="009F67C8" w:rsidRDefault="00A12B9E" w:rsidP="00A12B9E">
      <w:pPr>
        <w:pStyle w:val="Naslov1"/>
        <w:spacing w:before="0" w:line="240" w:lineRule="auto"/>
        <w:rPr>
          <w:rFonts w:asciiTheme="minorHAnsi" w:hAnsiTheme="minorHAnsi" w:cstheme="minorHAnsi"/>
          <w:bCs/>
          <w:iCs/>
          <w:sz w:val="24"/>
          <w:szCs w:val="24"/>
        </w:rPr>
      </w:pPr>
      <w:bookmarkStart w:id="558" w:name="_Toc155543861"/>
    </w:p>
    <w:p w14:paraId="268A233D" w14:textId="2DCF25DE" w:rsidR="00A12B9E" w:rsidRPr="009F67C8" w:rsidRDefault="003E1FED" w:rsidP="003E1FED">
      <w:pPr>
        <w:pStyle w:val="Naslov5"/>
        <w:rPr>
          <w:rFonts w:asciiTheme="minorHAnsi" w:hAnsiTheme="minorHAnsi" w:cstheme="minorHAnsi"/>
        </w:rPr>
      </w:pPr>
      <w:bookmarkStart w:id="559" w:name="_Toc168845116"/>
      <w:r w:rsidRPr="009F67C8">
        <w:rPr>
          <w:rFonts w:asciiTheme="minorHAnsi" w:hAnsiTheme="minorHAnsi" w:cstheme="minorHAnsi"/>
        </w:rPr>
        <w:t xml:space="preserve">2.1.5 </w:t>
      </w:r>
      <w:r w:rsidR="00A12B9E" w:rsidRPr="009F67C8">
        <w:rPr>
          <w:rFonts w:asciiTheme="minorHAnsi" w:hAnsiTheme="minorHAnsi" w:cstheme="minorHAnsi"/>
        </w:rPr>
        <w:t>Kohezijska sredstva</w:t>
      </w:r>
      <w:bookmarkEnd w:id="558"/>
      <w:bookmarkEnd w:id="559"/>
    </w:p>
    <w:p w14:paraId="1C768F9D" w14:textId="77777777" w:rsidR="00A12B9E" w:rsidRPr="009F67C8" w:rsidRDefault="00A12B9E" w:rsidP="00A12B9E">
      <w:pPr>
        <w:spacing w:after="0"/>
        <w:jc w:val="both"/>
        <w:rPr>
          <w:rFonts w:asciiTheme="minorHAnsi" w:hAnsiTheme="minorHAnsi" w:cstheme="minorHAnsi"/>
          <w:bCs/>
          <w:iCs/>
          <w:color w:val="323E4F" w:themeColor="text2" w:themeShade="BF"/>
        </w:rPr>
      </w:pPr>
      <w:bookmarkStart w:id="560" w:name="_Hlk136864732"/>
    </w:p>
    <w:p w14:paraId="0B703335" w14:textId="46D14B43" w:rsidR="00A12B9E" w:rsidRPr="009F67C8" w:rsidRDefault="00A12B9E" w:rsidP="00A12B9E">
      <w:pPr>
        <w:spacing w:after="0"/>
        <w:jc w:val="both"/>
        <w:rPr>
          <w:rFonts w:asciiTheme="minorHAnsi" w:hAnsiTheme="minorHAnsi" w:cstheme="minorHAnsi"/>
          <w:bCs/>
          <w:iCs/>
          <w:color w:val="007466"/>
        </w:rPr>
      </w:pPr>
      <w:r w:rsidRPr="009F67C8">
        <w:rPr>
          <w:rFonts w:asciiTheme="minorHAnsi" w:hAnsiTheme="minorHAnsi" w:cstheme="minorHAnsi"/>
          <w:bCs/>
          <w:iCs/>
          <w:color w:val="007466"/>
        </w:rPr>
        <w:t>Sodba Višjega sodišča v Ljubljani opr. št. I Cpg 309/2022 z dne 19. 4. 2023, izplačil</w:t>
      </w:r>
      <w:r w:rsidR="00CC4CA9">
        <w:rPr>
          <w:rFonts w:asciiTheme="minorHAnsi" w:hAnsiTheme="minorHAnsi" w:cstheme="minorHAnsi"/>
          <w:bCs/>
          <w:iCs/>
          <w:color w:val="007466"/>
        </w:rPr>
        <w:t>o</w:t>
      </w:r>
      <w:r w:rsidRPr="009F67C8">
        <w:rPr>
          <w:rFonts w:asciiTheme="minorHAnsi" w:hAnsiTheme="minorHAnsi" w:cstheme="minorHAnsi"/>
          <w:bCs/>
          <w:iCs/>
          <w:color w:val="007466"/>
        </w:rPr>
        <w:t xml:space="preserve"> </w:t>
      </w:r>
      <w:r w:rsidRPr="009F67C8">
        <w:rPr>
          <w:rFonts w:asciiTheme="minorHAnsi" w:hAnsiTheme="minorHAnsi" w:cstheme="minorHAnsi"/>
          <w:color w:val="007466"/>
          <w:szCs w:val="24"/>
        </w:rPr>
        <w:t>sredstev, ki jih je tožena stranka zadržala zaradi finančne korekcije</w:t>
      </w:r>
    </w:p>
    <w:p w14:paraId="6A69426E" w14:textId="77777777" w:rsidR="00A12B9E" w:rsidRPr="009F67C8" w:rsidRDefault="00A12B9E" w:rsidP="00A12B9E">
      <w:pPr>
        <w:spacing w:after="0" w:line="240" w:lineRule="auto"/>
        <w:jc w:val="both"/>
        <w:rPr>
          <w:rFonts w:asciiTheme="minorHAnsi" w:hAnsiTheme="minorHAnsi" w:cstheme="minorHAnsi"/>
          <w:bCs/>
          <w:iCs/>
          <w:szCs w:val="24"/>
        </w:rPr>
      </w:pPr>
    </w:p>
    <w:bookmarkEnd w:id="560"/>
    <w:p w14:paraId="63266F6B" w14:textId="77777777" w:rsidR="00A12B9E" w:rsidRPr="009F67C8" w:rsidRDefault="00A12B9E" w:rsidP="00A12B9E">
      <w:pPr>
        <w:pStyle w:val="Navadensplet"/>
        <w:shd w:val="clear" w:color="auto" w:fill="FFFFFF"/>
        <w:spacing w:before="0" w:beforeAutospacing="0" w:after="0" w:afterAutospacing="0"/>
        <w:textAlignment w:val="baseline"/>
        <w:rPr>
          <w:rFonts w:asciiTheme="minorHAnsi" w:hAnsiTheme="minorHAnsi" w:cstheme="minorHAnsi"/>
          <w:i/>
          <w:iCs/>
          <w:color w:val="303030"/>
        </w:rPr>
      </w:pPr>
      <w:r w:rsidRPr="00065227">
        <w:rPr>
          <w:rFonts w:asciiTheme="minorHAnsi" w:hAnsiTheme="minorHAnsi" w:cstheme="minorHAnsi"/>
          <w:i/>
          <w:iCs/>
          <w:color w:val="303030"/>
        </w:rPr>
        <w:t>Dejansko stanje primera</w:t>
      </w:r>
      <w:r w:rsidRPr="009F67C8">
        <w:rPr>
          <w:rFonts w:asciiTheme="minorHAnsi" w:hAnsiTheme="minorHAnsi" w:cstheme="minorHAnsi"/>
          <w:i/>
          <w:iCs/>
          <w:color w:val="303030"/>
        </w:rPr>
        <w:t>:</w:t>
      </w:r>
    </w:p>
    <w:p w14:paraId="548D4691" w14:textId="77777777" w:rsidR="00A12B9E" w:rsidRPr="009F67C8" w:rsidRDefault="00A12B9E" w:rsidP="00A12B9E">
      <w:pPr>
        <w:pStyle w:val="Navadensplet"/>
        <w:shd w:val="clear" w:color="auto" w:fill="FFFFFF"/>
        <w:spacing w:before="0" w:beforeAutospacing="0" w:after="0" w:afterAutospacing="0"/>
        <w:textAlignment w:val="baseline"/>
        <w:rPr>
          <w:rFonts w:asciiTheme="minorHAnsi" w:hAnsiTheme="minorHAnsi" w:cstheme="minorHAnsi"/>
          <w:color w:val="303030"/>
        </w:rPr>
      </w:pPr>
    </w:p>
    <w:p w14:paraId="4AD91BB1" w14:textId="54AE0680" w:rsidR="00A12B9E" w:rsidRPr="009F67C8" w:rsidRDefault="00A12B9E" w:rsidP="00A12B9E">
      <w:pPr>
        <w:pStyle w:val="Navadensplet"/>
        <w:shd w:val="clear" w:color="auto" w:fill="FFFFFF"/>
        <w:spacing w:before="0" w:beforeAutospacing="0" w:after="0" w:afterAutospacing="0"/>
        <w:textAlignment w:val="baseline"/>
        <w:rPr>
          <w:rFonts w:asciiTheme="minorHAnsi" w:hAnsiTheme="minorHAnsi" w:cstheme="minorHAnsi"/>
          <w:color w:val="303030"/>
        </w:rPr>
      </w:pPr>
      <w:r w:rsidRPr="009F67C8">
        <w:rPr>
          <w:rFonts w:asciiTheme="minorHAnsi" w:hAnsiTheme="minorHAnsi" w:cstheme="minorHAnsi"/>
          <w:color w:val="303030"/>
        </w:rPr>
        <w:t xml:space="preserve">Tožeča stranka (Mestna občina </w:t>
      </w:r>
      <w:r w:rsidR="00CC4CA9">
        <w:rPr>
          <w:rFonts w:asciiTheme="minorHAnsi" w:hAnsiTheme="minorHAnsi" w:cstheme="minorHAnsi"/>
          <w:color w:val="303030"/>
        </w:rPr>
        <w:t>N</w:t>
      </w:r>
      <w:r w:rsidRPr="009F67C8">
        <w:rPr>
          <w:rFonts w:asciiTheme="minorHAnsi" w:hAnsiTheme="minorHAnsi" w:cstheme="minorHAnsi"/>
          <w:color w:val="303030"/>
        </w:rPr>
        <w:t xml:space="preserve">ovo mesto) je s toženo stranko (Ministrstvom za okolje in prostor) sklenila Pogodbo o sofinanciranju za operacijo Operativnega programa izvajanja evropske kohezijske politike v programskem obdobju 2014–2020 – Izgradnja cevovodov in vodohranov v sklopu operacije </w:t>
      </w:r>
      <w:r w:rsidR="00096CC1">
        <w:rPr>
          <w:rFonts w:asciiTheme="minorHAnsi" w:hAnsiTheme="minorHAnsi" w:cstheme="minorHAnsi"/>
          <w:color w:val="303030"/>
        </w:rPr>
        <w:t>»</w:t>
      </w:r>
      <w:r w:rsidRPr="009F67C8">
        <w:rPr>
          <w:rFonts w:asciiTheme="minorHAnsi" w:hAnsiTheme="minorHAnsi" w:cstheme="minorHAnsi"/>
          <w:color w:val="303030"/>
        </w:rPr>
        <w:t>Hidravlična izboljšava vodovodnega sistema na območju osrednje Dolenjske</w:t>
      </w:r>
      <w:r w:rsidR="00096CC1">
        <w:rPr>
          <w:rFonts w:asciiTheme="minorHAnsi" w:hAnsiTheme="minorHAnsi" w:cstheme="minorHAnsi"/>
          <w:color w:val="303030"/>
        </w:rPr>
        <w:t>«</w:t>
      </w:r>
      <w:r w:rsidRPr="009F67C8">
        <w:rPr>
          <w:rFonts w:asciiTheme="minorHAnsi" w:hAnsiTheme="minorHAnsi" w:cstheme="minorHAnsi"/>
          <w:color w:val="303030"/>
        </w:rPr>
        <w:t xml:space="preserve"> (v nadaljevanju: </w:t>
      </w:r>
      <w:r w:rsidR="00096CC1">
        <w:rPr>
          <w:rFonts w:asciiTheme="minorHAnsi" w:hAnsiTheme="minorHAnsi" w:cstheme="minorHAnsi"/>
          <w:color w:val="303030"/>
        </w:rPr>
        <w:t>p</w:t>
      </w:r>
      <w:r w:rsidRPr="009F67C8">
        <w:rPr>
          <w:rFonts w:asciiTheme="minorHAnsi" w:hAnsiTheme="minorHAnsi" w:cstheme="minorHAnsi"/>
          <w:color w:val="303030"/>
        </w:rPr>
        <w:t xml:space="preserve">ogodba o sofinanciranju). </w:t>
      </w:r>
      <w:r w:rsidR="00096CC1">
        <w:rPr>
          <w:rFonts w:asciiTheme="minorHAnsi" w:hAnsiTheme="minorHAnsi" w:cstheme="minorHAnsi"/>
          <w:color w:val="303030"/>
        </w:rPr>
        <w:t>Stranki sta se d</w:t>
      </w:r>
      <w:r w:rsidRPr="009F67C8">
        <w:rPr>
          <w:rFonts w:asciiTheme="minorHAnsi" w:hAnsiTheme="minorHAnsi" w:cstheme="minorHAnsi"/>
          <w:color w:val="303030"/>
        </w:rPr>
        <w:t xml:space="preserve">ogovorili, da bo tožeča stranka izvedla projekt izgradnje cevovodov in vodohranov v obsegu in na način, kot </w:t>
      </w:r>
      <w:r w:rsidR="00096CC1">
        <w:rPr>
          <w:rFonts w:asciiTheme="minorHAnsi" w:hAnsiTheme="minorHAnsi" w:cstheme="minorHAnsi"/>
          <w:color w:val="303030"/>
        </w:rPr>
        <w:t>ju</w:t>
      </w:r>
      <w:r w:rsidR="00096CC1" w:rsidRPr="009F67C8">
        <w:rPr>
          <w:rFonts w:asciiTheme="minorHAnsi" w:hAnsiTheme="minorHAnsi" w:cstheme="minorHAnsi"/>
          <w:color w:val="303030"/>
        </w:rPr>
        <w:t xml:space="preserve"> </w:t>
      </w:r>
      <w:r w:rsidRPr="009F67C8">
        <w:rPr>
          <w:rFonts w:asciiTheme="minorHAnsi" w:hAnsiTheme="minorHAnsi" w:cstheme="minorHAnsi"/>
          <w:color w:val="303030"/>
        </w:rPr>
        <w:t xml:space="preserve">določa </w:t>
      </w:r>
      <w:r w:rsidR="00096CC1">
        <w:rPr>
          <w:rFonts w:asciiTheme="minorHAnsi" w:hAnsiTheme="minorHAnsi" w:cstheme="minorHAnsi"/>
          <w:color w:val="303030"/>
        </w:rPr>
        <w:t>p</w:t>
      </w:r>
      <w:r w:rsidRPr="009F67C8">
        <w:rPr>
          <w:rFonts w:asciiTheme="minorHAnsi" w:hAnsiTheme="minorHAnsi" w:cstheme="minorHAnsi"/>
          <w:color w:val="303030"/>
        </w:rPr>
        <w:t xml:space="preserve">ogodba o sofinanciranju, tožena stranka pa bo projekt financirala tako, da ji bo izplačala dodeljena sredstva evropske kohezijske politike. Tožeča stranka je kot naročnik na </w:t>
      </w:r>
      <w:r w:rsidR="00096CC1">
        <w:rPr>
          <w:rFonts w:asciiTheme="minorHAnsi" w:hAnsiTheme="minorHAnsi" w:cstheme="minorHAnsi"/>
          <w:color w:val="303030"/>
        </w:rPr>
        <w:t>p</w:t>
      </w:r>
      <w:r w:rsidRPr="009F67C8">
        <w:rPr>
          <w:rFonts w:asciiTheme="minorHAnsi" w:hAnsiTheme="minorHAnsi" w:cstheme="minorHAnsi"/>
          <w:color w:val="303030"/>
        </w:rPr>
        <w:t xml:space="preserve">ortalu javnih naročil objavila javno naročilo, katerega predmet je bil izbira izvajalca gradnje vodarn. V razpisni dokumentaciji javnega naročila je bilo določeno, da mora ponudnik izpolnjevati dva referenčna pogoja. </w:t>
      </w:r>
      <w:r w:rsidR="00096CC1">
        <w:rPr>
          <w:rFonts w:asciiTheme="minorHAnsi" w:hAnsiTheme="minorHAnsi" w:cstheme="minorHAnsi"/>
          <w:color w:val="303030"/>
        </w:rPr>
        <w:t>D</w:t>
      </w:r>
      <w:r w:rsidRPr="009F67C8">
        <w:rPr>
          <w:rFonts w:asciiTheme="minorHAnsi" w:hAnsiTheme="minorHAnsi" w:cstheme="minorHAnsi"/>
          <w:color w:val="303030"/>
        </w:rPr>
        <w:t>oločeno</w:t>
      </w:r>
      <w:r w:rsidR="00096CC1">
        <w:rPr>
          <w:rFonts w:asciiTheme="minorHAnsi" w:hAnsiTheme="minorHAnsi" w:cstheme="minorHAnsi"/>
          <w:color w:val="303030"/>
        </w:rPr>
        <w:t xml:space="preserve"> je bilo tudi</w:t>
      </w:r>
      <w:r w:rsidRPr="009F67C8">
        <w:rPr>
          <w:rFonts w:asciiTheme="minorHAnsi" w:hAnsiTheme="minorHAnsi" w:cstheme="minorHAnsi"/>
          <w:color w:val="303030"/>
        </w:rPr>
        <w:t>, da v primeru skupnega nastopanja lahko pogoj izpolnijo vsi partnerji skupaj, pri čemer mora v tem primeru tisti partner, ki izkazuje referenčni posel, v skupnem poslu prevzeti izvedbo več kot 50</w:t>
      </w:r>
      <w:r w:rsidR="00096CC1">
        <w:rPr>
          <w:rFonts w:asciiTheme="minorHAnsi" w:hAnsiTheme="minorHAnsi" w:cstheme="minorHAnsi"/>
          <w:color w:val="303030"/>
        </w:rPr>
        <w:t> </w:t>
      </w:r>
      <w:r w:rsidRPr="009F67C8">
        <w:rPr>
          <w:rFonts w:asciiTheme="minorHAnsi" w:hAnsiTheme="minorHAnsi" w:cstheme="minorHAnsi"/>
          <w:color w:val="303030"/>
        </w:rPr>
        <w:t>% vrednosti posla. Kot najugodnejšega ponudnika je tožeča stranka izbrala skupino ponudnikov (konzorcij) v sestavi A., d. d.</w:t>
      </w:r>
      <w:r w:rsidR="00096CC1">
        <w:rPr>
          <w:rFonts w:asciiTheme="minorHAnsi" w:hAnsiTheme="minorHAnsi" w:cstheme="minorHAnsi"/>
          <w:color w:val="303030"/>
        </w:rPr>
        <w:t>,</w:t>
      </w:r>
      <w:r w:rsidRPr="009F67C8">
        <w:rPr>
          <w:rFonts w:asciiTheme="minorHAnsi" w:hAnsiTheme="minorHAnsi" w:cstheme="minorHAnsi"/>
          <w:color w:val="303030"/>
        </w:rPr>
        <w:t xml:space="preserve"> (vodilni partner) in B. GmbH (partner), pri čemer je referenčni pogoj iz razpisne dokumentacije izpolnjevala le družba B. GmbH. Tožeča stranka je z navedenima družbama sklenila </w:t>
      </w:r>
      <w:r w:rsidR="00096CC1">
        <w:rPr>
          <w:rFonts w:asciiTheme="minorHAnsi" w:hAnsiTheme="minorHAnsi" w:cstheme="minorHAnsi"/>
          <w:color w:val="303030"/>
        </w:rPr>
        <w:t>p</w:t>
      </w:r>
      <w:r w:rsidRPr="009F67C8">
        <w:rPr>
          <w:rFonts w:asciiTheme="minorHAnsi" w:hAnsiTheme="minorHAnsi" w:cstheme="minorHAnsi"/>
          <w:color w:val="303030"/>
        </w:rPr>
        <w:t xml:space="preserve">ogodbo za izgradnjo vodarn. Tožeča stranka je v skladu s </w:t>
      </w:r>
      <w:r w:rsidR="00096CC1">
        <w:rPr>
          <w:rFonts w:asciiTheme="minorHAnsi" w:hAnsiTheme="minorHAnsi" w:cstheme="minorHAnsi"/>
          <w:color w:val="303030"/>
        </w:rPr>
        <w:t>p</w:t>
      </w:r>
      <w:r w:rsidRPr="009F67C8">
        <w:rPr>
          <w:rFonts w:asciiTheme="minorHAnsi" w:hAnsiTheme="minorHAnsi" w:cstheme="minorHAnsi"/>
          <w:color w:val="303030"/>
        </w:rPr>
        <w:t>ogodbo o sofinanciranju toženi stranki izstavljala zahtevke za izplačilo, vendar nekaterih sredstev tožena stranka ni izplačala v celotni višini, ampak zmanjšana za nekatere zneske zaradi 25-odstotne finančne korekcije v skladu z Uredbo (EU) št. 1303/2013 Evropskega parlamenta in Sveta z dne 17.</w:t>
      </w:r>
      <w:r w:rsidR="00096CC1">
        <w:rPr>
          <w:rFonts w:asciiTheme="minorHAnsi" w:hAnsiTheme="minorHAnsi" w:cstheme="minorHAnsi"/>
          <w:color w:val="303030"/>
        </w:rPr>
        <w:t> </w:t>
      </w:r>
      <w:r w:rsidRPr="009F67C8">
        <w:rPr>
          <w:rFonts w:asciiTheme="minorHAnsi" w:hAnsiTheme="minorHAnsi" w:cstheme="minorHAnsi"/>
          <w:color w:val="303030"/>
        </w:rPr>
        <w:t>12.</w:t>
      </w:r>
      <w:r w:rsidR="00096CC1">
        <w:rPr>
          <w:rFonts w:asciiTheme="minorHAnsi" w:hAnsiTheme="minorHAnsi" w:cstheme="minorHAnsi"/>
          <w:color w:val="303030"/>
        </w:rPr>
        <w:t> </w:t>
      </w:r>
      <w:r w:rsidRPr="009F67C8">
        <w:rPr>
          <w:rFonts w:asciiTheme="minorHAnsi" w:hAnsiTheme="minorHAnsi" w:cstheme="minorHAnsi"/>
          <w:color w:val="303030"/>
        </w:rPr>
        <w:t>2013 (v nadaljevanju: Uredba 1303/2013</w:t>
      </w:r>
      <w:r w:rsidR="00096CC1">
        <w:rPr>
          <w:rFonts w:asciiTheme="minorHAnsi" w:hAnsiTheme="minorHAnsi" w:cstheme="minorHAnsi"/>
          <w:color w:val="303030"/>
        </w:rPr>
        <w:t>/EU</w:t>
      </w:r>
      <w:r w:rsidRPr="009F67C8">
        <w:rPr>
          <w:rFonts w:asciiTheme="minorHAnsi" w:hAnsiTheme="minorHAnsi" w:cstheme="minorHAnsi"/>
          <w:color w:val="303030"/>
        </w:rPr>
        <w:t>). Korekcije je tožena stranka izvedla na podlagi ugotovitev revizije Urada Republike Slovenije za nadzor proračuna (v nadaljevanju: UNP) ob zaključku projekta na podlagi 127. člena Uredbe 1303/2013</w:t>
      </w:r>
      <w:r w:rsidR="00096CC1">
        <w:rPr>
          <w:rFonts w:asciiTheme="minorHAnsi" w:hAnsiTheme="minorHAnsi" w:cstheme="minorHAnsi"/>
          <w:color w:val="303030"/>
        </w:rPr>
        <w:t>/EU</w:t>
      </w:r>
      <w:r w:rsidRPr="009F67C8">
        <w:rPr>
          <w:rFonts w:asciiTheme="minorHAnsi" w:hAnsiTheme="minorHAnsi" w:cstheme="minorHAnsi"/>
          <w:color w:val="303030"/>
        </w:rPr>
        <w:t xml:space="preserve">. Iz </w:t>
      </w:r>
      <w:r w:rsidR="00096CC1">
        <w:rPr>
          <w:rFonts w:asciiTheme="minorHAnsi" w:hAnsiTheme="minorHAnsi" w:cstheme="minorHAnsi"/>
          <w:color w:val="303030"/>
        </w:rPr>
        <w:t>p</w:t>
      </w:r>
      <w:r w:rsidRPr="009F67C8">
        <w:rPr>
          <w:rFonts w:asciiTheme="minorHAnsi" w:hAnsiTheme="minorHAnsi" w:cstheme="minorHAnsi"/>
          <w:color w:val="303030"/>
        </w:rPr>
        <w:t xml:space="preserve">oročila UNP o opravljeni reviziji (v nadaljevanju: </w:t>
      </w:r>
      <w:r w:rsidR="00096CC1">
        <w:rPr>
          <w:rFonts w:asciiTheme="minorHAnsi" w:hAnsiTheme="minorHAnsi" w:cstheme="minorHAnsi"/>
          <w:color w:val="303030"/>
        </w:rPr>
        <w:t>p</w:t>
      </w:r>
      <w:r w:rsidRPr="009F67C8">
        <w:rPr>
          <w:rFonts w:asciiTheme="minorHAnsi" w:hAnsiTheme="minorHAnsi" w:cstheme="minorHAnsi"/>
          <w:color w:val="303030"/>
        </w:rPr>
        <w:t>oročilo UNP) izhaja, da so ob pregledu začasnih situacij in izdanih računov ugotovili, da je izdajatelj vseh računov družba A</w:t>
      </w:r>
      <w:r w:rsidR="00591ADE">
        <w:rPr>
          <w:rFonts w:asciiTheme="minorHAnsi" w:hAnsiTheme="minorHAnsi" w:cstheme="minorHAnsi"/>
          <w:color w:val="303030"/>
        </w:rPr>
        <w:t>.</w:t>
      </w:r>
      <w:r w:rsidRPr="009F67C8">
        <w:rPr>
          <w:rFonts w:asciiTheme="minorHAnsi" w:hAnsiTheme="minorHAnsi" w:cstheme="minorHAnsi"/>
          <w:color w:val="303030"/>
        </w:rPr>
        <w:t xml:space="preserve">, d. d., pri čemer na podlagi začasnih situacij in izdanih računov ni mogoče ugotoviti, ali in kako izvajalec izpolnjuje </w:t>
      </w:r>
      <w:r w:rsidRPr="009F67C8">
        <w:rPr>
          <w:rFonts w:asciiTheme="minorHAnsi" w:hAnsiTheme="minorHAnsi" w:cstheme="minorHAnsi"/>
          <w:color w:val="303030"/>
        </w:rPr>
        <w:lastRenderedPageBreak/>
        <w:t>referenčni pogoj iz razpisne dokumentacije, da mora partner, ki referenčni pogoj izpolnjuje, v skupnem poslu prevzeti izvedbo več kot 50</w:t>
      </w:r>
      <w:r w:rsidR="00096CC1">
        <w:rPr>
          <w:rFonts w:asciiTheme="minorHAnsi" w:hAnsiTheme="minorHAnsi" w:cstheme="minorHAnsi"/>
          <w:color w:val="303030"/>
        </w:rPr>
        <w:t> </w:t>
      </w:r>
      <w:r w:rsidRPr="009F67C8">
        <w:rPr>
          <w:rFonts w:asciiTheme="minorHAnsi" w:hAnsiTheme="minorHAnsi" w:cstheme="minorHAnsi"/>
          <w:color w:val="303030"/>
        </w:rPr>
        <w:t>% vrednosti posla. UNP je zato za pojasnilo zaprosil tožečo stranko, ki je pisno pojasnila, da sta konzorcijska partnerja na projektu medsebojno podpisala NDA (</w:t>
      </w:r>
      <w:r w:rsidR="003E1FED" w:rsidRPr="009F67C8">
        <w:rPr>
          <w:rFonts w:asciiTheme="minorHAnsi" w:hAnsiTheme="minorHAnsi" w:cstheme="minorHAnsi"/>
          <w:color w:val="303030"/>
        </w:rPr>
        <w:t>»</w:t>
      </w:r>
      <w:r w:rsidRPr="009F67C8">
        <w:rPr>
          <w:rStyle w:val="Poudarek"/>
          <w:rFonts w:asciiTheme="minorHAnsi" w:hAnsiTheme="minorHAnsi" w:cstheme="minorHAnsi"/>
          <w:color w:val="303030"/>
          <w:bdr w:val="none" w:sz="0" w:space="0" w:color="auto" w:frame="1"/>
        </w:rPr>
        <w:t>non disclosure agreement</w:t>
      </w:r>
      <w:r w:rsidR="003E1FED" w:rsidRPr="009F67C8">
        <w:rPr>
          <w:rStyle w:val="Poudarek"/>
          <w:rFonts w:asciiTheme="minorHAnsi" w:hAnsiTheme="minorHAnsi" w:cstheme="minorHAnsi"/>
          <w:color w:val="303030"/>
          <w:bdr w:val="none" w:sz="0" w:space="0" w:color="auto" w:frame="1"/>
        </w:rPr>
        <w:t>«</w:t>
      </w:r>
      <w:r w:rsidRPr="009F67C8">
        <w:rPr>
          <w:rFonts w:asciiTheme="minorHAnsi" w:hAnsiTheme="minorHAnsi" w:cstheme="minorHAnsi"/>
          <w:color w:val="303030"/>
        </w:rPr>
        <w:t>) o delitvi del (pogodba o nerazkritju informacij), iz katerega naj bi izhajalo, da je delež posla, ki ga prevzame A., d. d.</w:t>
      </w:r>
      <w:r w:rsidR="00096CC1">
        <w:rPr>
          <w:rFonts w:asciiTheme="minorHAnsi" w:hAnsiTheme="minorHAnsi" w:cstheme="minorHAnsi"/>
          <w:color w:val="303030"/>
        </w:rPr>
        <w:t>,</w:t>
      </w:r>
      <w:r w:rsidRPr="009F67C8">
        <w:rPr>
          <w:rFonts w:asciiTheme="minorHAnsi" w:hAnsiTheme="minorHAnsi" w:cstheme="minorHAnsi"/>
          <w:color w:val="303030"/>
        </w:rPr>
        <w:t xml:space="preserve"> 48</w:t>
      </w:r>
      <w:r w:rsidR="00096CC1">
        <w:rPr>
          <w:rFonts w:asciiTheme="minorHAnsi" w:hAnsiTheme="minorHAnsi" w:cstheme="minorHAnsi"/>
          <w:color w:val="303030"/>
        </w:rPr>
        <w:t>-odstoten</w:t>
      </w:r>
      <w:r w:rsidRPr="009F67C8">
        <w:rPr>
          <w:rFonts w:asciiTheme="minorHAnsi" w:hAnsiTheme="minorHAnsi" w:cstheme="minorHAnsi"/>
          <w:color w:val="303030"/>
        </w:rPr>
        <w:t>, delež B.</w:t>
      </w:r>
      <w:r w:rsidR="00096CC1">
        <w:rPr>
          <w:rFonts w:asciiTheme="minorHAnsi" w:hAnsiTheme="minorHAnsi" w:cstheme="minorHAnsi"/>
          <w:color w:val="303030"/>
        </w:rPr>
        <w:t> </w:t>
      </w:r>
      <w:r w:rsidRPr="009F67C8">
        <w:rPr>
          <w:rFonts w:asciiTheme="minorHAnsi" w:hAnsiTheme="minorHAnsi" w:cstheme="minorHAnsi"/>
          <w:color w:val="303030"/>
        </w:rPr>
        <w:t>GmbH pa 52</w:t>
      </w:r>
      <w:r w:rsidR="00096CC1">
        <w:rPr>
          <w:rFonts w:asciiTheme="minorHAnsi" w:hAnsiTheme="minorHAnsi" w:cstheme="minorHAnsi"/>
          <w:color w:val="303030"/>
        </w:rPr>
        <w:t>-odstoten</w:t>
      </w:r>
      <w:r w:rsidRPr="009F67C8">
        <w:rPr>
          <w:rFonts w:asciiTheme="minorHAnsi" w:hAnsiTheme="minorHAnsi" w:cstheme="minorHAnsi"/>
          <w:color w:val="303030"/>
        </w:rPr>
        <w:t xml:space="preserve">. Ker so bila določila NDA označena kot poslovna skrivnost, so bila tožeči stranki dana le na vpogled. Na podlagi navedenega pisnega pojasnila je UNP </w:t>
      </w:r>
      <w:r w:rsidR="00096CC1">
        <w:rPr>
          <w:rFonts w:asciiTheme="minorHAnsi" w:hAnsiTheme="minorHAnsi" w:cstheme="minorHAnsi"/>
          <w:color w:val="303030"/>
        </w:rPr>
        <w:t>ugotov</w:t>
      </w:r>
      <w:r w:rsidRPr="009F67C8">
        <w:rPr>
          <w:rFonts w:asciiTheme="minorHAnsi" w:hAnsiTheme="minorHAnsi" w:cstheme="minorHAnsi"/>
          <w:color w:val="303030"/>
        </w:rPr>
        <w:t xml:space="preserve">il, da mu ni uspelo pridobiti dokazil o sodelovanju partnerja B. GmbH pri izvedbi javnega naročila, niti dokazil, da je upravičenec (tožeča stranka) ta pogoj preverjal, zato niso mogli potrditi, da je bila zahteva iz razpisne dokumentacije dejansko upoštevana. Sklepajo pa, da odsotnost dokazil kaže na to, da ni bila, kar pomeni, da je tožeča stranka dopustila bistveno spremembo elementov pogodbe o izvedbi javnega naročila. Znatna sprememba elementov naročila, določenih v obvestilu o naročilu ali v razpisnih pogojih, pa </w:t>
      </w:r>
      <w:r w:rsidR="00096CC1">
        <w:rPr>
          <w:rFonts w:asciiTheme="minorHAnsi" w:hAnsiTheme="minorHAnsi" w:cstheme="minorHAnsi"/>
          <w:color w:val="303030"/>
        </w:rPr>
        <w:t>pomeni</w:t>
      </w:r>
      <w:r w:rsidR="00096CC1" w:rsidRPr="009F67C8">
        <w:rPr>
          <w:rFonts w:asciiTheme="minorHAnsi" w:hAnsiTheme="minorHAnsi" w:cstheme="minorHAnsi"/>
          <w:color w:val="303030"/>
        </w:rPr>
        <w:t xml:space="preserve"> </w:t>
      </w:r>
      <w:r w:rsidRPr="009F67C8">
        <w:rPr>
          <w:rFonts w:asciiTheme="minorHAnsi" w:hAnsiTheme="minorHAnsi" w:cstheme="minorHAnsi"/>
          <w:color w:val="303030"/>
        </w:rPr>
        <w:t xml:space="preserve">nepravilnost skladno z 22. točko Smernic Evropske </w:t>
      </w:r>
      <w:r w:rsidR="00096CC1">
        <w:rPr>
          <w:rFonts w:asciiTheme="minorHAnsi" w:hAnsiTheme="minorHAnsi" w:cstheme="minorHAnsi"/>
          <w:color w:val="303030"/>
        </w:rPr>
        <w:t>k</w:t>
      </w:r>
      <w:r w:rsidRPr="009F67C8">
        <w:rPr>
          <w:rFonts w:asciiTheme="minorHAnsi" w:hAnsiTheme="minorHAnsi" w:cstheme="minorHAnsi"/>
          <w:color w:val="303030"/>
        </w:rPr>
        <w:t xml:space="preserve">omisije za določitev finančnih popravkov (v nadaljevanju: </w:t>
      </w:r>
      <w:r w:rsidR="00096CC1">
        <w:rPr>
          <w:rFonts w:asciiTheme="minorHAnsi" w:hAnsiTheme="minorHAnsi" w:cstheme="minorHAnsi"/>
          <w:color w:val="303030"/>
        </w:rPr>
        <w:t>s</w:t>
      </w:r>
      <w:r w:rsidRPr="009F67C8">
        <w:rPr>
          <w:rFonts w:asciiTheme="minorHAnsi" w:hAnsiTheme="minorHAnsi" w:cstheme="minorHAnsi"/>
          <w:color w:val="303030"/>
        </w:rPr>
        <w:t>mernice), kar je podlaga za izvedbo finančnega popravka v višini 25</w:t>
      </w:r>
      <w:r w:rsidR="00096CC1">
        <w:rPr>
          <w:rFonts w:asciiTheme="minorHAnsi" w:hAnsiTheme="minorHAnsi" w:cstheme="minorHAnsi"/>
          <w:color w:val="303030"/>
        </w:rPr>
        <w:t> </w:t>
      </w:r>
      <w:r w:rsidRPr="009F67C8">
        <w:rPr>
          <w:rFonts w:asciiTheme="minorHAnsi" w:hAnsiTheme="minorHAnsi" w:cstheme="minorHAnsi"/>
          <w:color w:val="303030"/>
        </w:rPr>
        <w:t>%. Po mnenju tožeče stranke je do finančne korekcije prišlo neupravičeno, zato v tej pravdi zahteva sredstva, ki jih je tožena stranka zadržala zaradi finančne korekcije.</w:t>
      </w:r>
    </w:p>
    <w:p w14:paraId="0608282D" w14:textId="77777777" w:rsidR="00A12B9E" w:rsidRPr="009F67C8" w:rsidRDefault="00A12B9E" w:rsidP="00A12B9E">
      <w:pPr>
        <w:spacing w:after="0" w:line="240" w:lineRule="auto"/>
        <w:jc w:val="both"/>
        <w:rPr>
          <w:rFonts w:asciiTheme="minorHAnsi" w:hAnsiTheme="minorHAnsi" w:cstheme="minorHAnsi"/>
          <w:bCs/>
          <w:iCs/>
          <w:szCs w:val="24"/>
        </w:rPr>
      </w:pPr>
    </w:p>
    <w:p w14:paraId="01F9F5C8" w14:textId="77777777" w:rsidR="00A12B9E" w:rsidRPr="009F67C8" w:rsidRDefault="00A12B9E" w:rsidP="00A12B9E">
      <w:pPr>
        <w:spacing w:after="0" w:line="240" w:lineRule="auto"/>
        <w:jc w:val="both"/>
        <w:rPr>
          <w:rFonts w:asciiTheme="minorHAnsi" w:hAnsiTheme="minorHAnsi" w:cstheme="minorHAnsi"/>
          <w:bCs/>
          <w:i/>
          <w:szCs w:val="24"/>
        </w:rPr>
      </w:pPr>
      <w:r w:rsidRPr="009F67C8">
        <w:rPr>
          <w:rFonts w:asciiTheme="minorHAnsi" w:hAnsiTheme="minorHAnsi" w:cstheme="minorHAnsi"/>
          <w:bCs/>
          <w:i/>
          <w:szCs w:val="24"/>
        </w:rPr>
        <w:t>Odločitev sodišča:</w:t>
      </w:r>
    </w:p>
    <w:p w14:paraId="6D56AC4E" w14:textId="77777777" w:rsidR="00A12B9E" w:rsidRPr="009F67C8" w:rsidRDefault="00A12B9E" w:rsidP="00A12B9E">
      <w:pPr>
        <w:spacing w:after="0" w:line="240" w:lineRule="auto"/>
        <w:jc w:val="both"/>
        <w:rPr>
          <w:rFonts w:asciiTheme="minorHAnsi" w:hAnsiTheme="minorHAnsi" w:cstheme="minorHAnsi"/>
          <w:bCs/>
          <w:iCs/>
          <w:szCs w:val="24"/>
        </w:rPr>
      </w:pPr>
    </w:p>
    <w:p w14:paraId="311D2473" w14:textId="77777777"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Sodišče prve stopnje je tožbenemu zahtevku ugodilo, sodišče druge stopnje pa je ugodilo pritožbi in sodbo sodišča prve stopnje spremenilo tako, da je tožbeni zahtevek zavrnilo.</w:t>
      </w:r>
    </w:p>
    <w:p w14:paraId="460C20C6" w14:textId="77777777" w:rsidR="00A12B9E" w:rsidRPr="009F67C8" w:rsidRDefault="00A12B9E" w:rsidP="00A12B9E">
      <w:pPr>
        <w:spacing w:after="0" w:line="240" w:lineRule="auto"/>
        <w:jc w:val="both"/>
        <w:rPr>
          <w:rFonts w:asciiTheme="minorHAnsi" w:hAnsiTheme="minorHAnsi" w:cstheme="minorHAnsi"/>
          <w:bCs/>
          <w:iCs/>
          <w:szCs w:val="24"/>
        </w:rPr>
      </w:pPr>
    </w:p>
    <w:p w14:paraId="5A523354" w14:textId="77777777" w:rsidR="00A12B9E" w:rsidRPr="009F67C8" w:rsidRDefault="00A12B9E" w:rsidP="00A12B9E">
      <w:pPr>
        <w:pStyle w:val="Navadensplet"/>
        <w:shd w:val="clear" w:color="auto" w:fill="FFFFFF"/>
        <w:spacing w:before="0" w:beforeAutospacing="0" w:after="0" w:afterAutospacing="0"/>
        <w:textAlignment w:val="baseline"/>
        <w:rPr>
          <w:rStyle w:val="Krepko"/>
          <w:rFonts w:asciiTheme="minorHAnsi" w:hAnsiTheme="minorHAnsi" w:cstheme="minorHAnsi"/>
          <w:b w:val="0"/>
          <w:bCs w:val="0"/>
          <w:i/>
          <w:iCs/>
          <w:color w:val="303030"/>
          <w:bdr w:val="none" w:sz="0" w:space="0" w:color="auto" w:frame="1"/>
        </w:rPr>
      </w:pPr>
      <w:r w:rsidRPr="009F67C8">
        <w:rPr>
          <w:rStyle w:val="Krepko"/>
          <w:rFonts w:asciiTheme="minorHAnsi" w:hAnsiTheme="minorHAnsi" w:cstheme="minorHAnsi"/>
          <w:b w:val="0"/>
          <w:bCs w:val="0"/>
          <w:i/>
          <w:iCs/>
          <w:color w:val="303030"/>
          <w:bdr w:val="none" w:sz="0" w:space="0" w:color="auto" w:frame="1"/>
        </w:rPr>
        <w:t>Pravni okvir spora:</w:t>
      </w:r>
    </w:p>
    <w:p w14:paraId="1E8810D5" w14:textId="77777777" w:rsidR="00A12B9E" w:rsidRPr="009F67C8" w:rsidRDefault="00A12B9E" w:rsidP="00A12B9E">
      <w:pPr>
        <w:pStyle w:val="Navadensplet"/>
        <w:shd w:val="clear" w:color="auto" w:fill="FFFFFF"/>
        <w:spacing w:before="0" w:beforeAutospacing="0" w:after="0" w:afterAutospacing="0"/>
        <w:textAlignment w:val="baseline"/>
        <w:rPr>
          <w:rFonts w:asciiTheme="minorHAnsi" w:hAnsiTheme="minorHAnsi" w:cstheme="minorHAnsi"/>
          <w:b/>
          <w:bCs/>
          <w:i/>
          <w:iCs/>
          <w:color w:val="303030"/>
        </w:rPr>
      </w:pPr>
    </w:p>
    <w:p w14:paraId="64FA83C2" w14:textId="333C31D8" w:rsidR="00A12B9E" w:rsidRPr="009F67C8" w:rsidRDefault="00A12B9E" w:rsidP="00A12B9E">
      <w:pPr>
        <w:spacing w:after="0" w:line="240" w:lineRule="auto"/>
        <w:jc w:val="both"/>
        <w:rPr>
          <w:rFonts w:asciiTheme="minorHAnsi" w:hAnsiTheme="minorHAnsi" w:cstheme="minorHAnsi"/>
        </w:rPr>
      </w:pPr>
      <w:r w:rsidRPr="009F67C8">
        <w:rPr>
          <w:rFonts w:asciiTheme="minorHAnsi" w:hAnsiTheme="minorHAnsi" w:cstheme="minorHAnsi"/>
          <w:color w:val="303030"/>
        </w:rPr>
        <w:t xml:space="preserve">Za </w:t>
      </w:r>
      <w:r w:rsidRPr="009F67C8">
        <w:rPr>
          <w:rFonts w:asciiTheme="minorHAnsi" w:hAnsiTheme="minorHAnsi" w:cstheme="minorHAnsi"/>
          <w:color w:val="303030"/>
          <w:szCs w:val="24"/>
        </w:rPr>
        <w:t xml:space="preserve">vračilo neupravičeno izplačanih sredstev </w:t>
      </w:r>
      <w:r w:rsidRPr="009F67C8">
        <w:rPr>
          <w:rFonts w:asciiTheme="minorHAnsi" w:hAnsiTheme="minorHAnsi" w:cstheme="minorHAnsi"/>
          <w:color w:val="303030"/>
        </w:rPr>
        <w:t xml:space="preserve">morata biti </w:t>
      </w:r>
      <w:r w:rsidRPr="009F67C8">
        <w:rPr>
          <w:rFonts w:asciiTheme="minorHAnsi" w:hAnsiTheme="minorHAnsi" w:cstheme="minorHAnsi"/>
          <w:color w:val="303030"/>
          <w:szCs w:val="24"/>
        </w:rPr>
        <w:t>kumulativno izpolnjena dva pogoja: 1.</w:t>
      </w:r>
      <w:r w:rsidR="00096CC1">
        <w:rPr>
          <w:rFonts w:asciiTheme="minorHAnsi" w:hAnsiTheme="minorHAnsi" w:cstheme="minorHAnsi"/>
          <w:color w:val="303030"/>
          <w:szCs w:val="24"/>
        </w:rPr>
        <w:t> </w:t>
      </w:r>
      <w:r w:rsidRPr="009F67C8">
        <w:rPr>
          <w:rFonts w:asciiTheme="minorHAnsi" w:hAnsiTheme="minorHAnsi" w:cstheme="minorHAnsi"/>
          <w:color w:val="303030"/>
          <w:szCs w:val="24"/>
        </w:rPr>
        <w:t>odkrite morajo biti nepravilnosti v izvedenem postopku javnega naročanja in 2. obstajati mora dejanski ali možni finančni učinek na splošni proračun Evropske unije. Če eden od obeh pogojev ni izpolnjen, zahtevek ni utemeljen. Trditveno in dokazno breme o obstoju nepravilnosti je na toženi stranki</w:t>
      </w:r>
      <w:r w:rsidRPr="009F67C8">
        <w:rPr>
          <w:rFonts w:asciiTheme="minorHAnsi" w:hAnsiTheme="minorHAnsi" w:cstheme="minorHAnsi"/>
          <w:color w:val="303030"/>
        </w:rPr>
        <w:t>, m</w:t>
      </w:r>
      <w:r w:rsidRPr="009F67C8">
        <w:rPr>
          <w:rFonts w:asciiTheme="minorHAnsi" w:hAnsiTheme="minorHAnsi" w:cstheme="minorHAnsi"/>
          <w:color w:val="303030"/>
          <w:szCs w:val="24"/>
        </w:rPr>
        <w:t xml:space="preserve">ožnost nastanka škode za proračunska sredstva ob odkriti nepravilnosti v postopku javnega naročanja pa se domneva </w:t>
      </w:r>
      <w:r w:rsidRPr="009F67C8">
        <w:rPr>
          <w:rFonts w:asciiTheme="minorHAnsi" w:hAnsiTheme="minorHAnsi" w:cstheme="minorHAnsi"/>
        </w:rPr>
        <w:t>(tako tudi sodba VS RS III Ips 157/2015).</w:t>
      </w:r>
    </w:p>
    <w:p w14:paraId="799D9525" w14:textId="77777777" w:rsidR="00A12B9E" w:rsidRPr="009F67C8" w:rsidRDefault="00A12B9E" w:rsidP="00A12B9E">
      <w:pPr>
        <w:pStyle w:val="Navadensplet"/>
        <w:shd w:val="clear" w:color="auto" w:fill="FFFFFF"/>
        <w:spacing w:before="0" w:beforeAutospacing="0" w:after="0" w:afterAutospacing="0"/>
        <w:textAlignment w:val="baseline"/>
        <w:rPr>
          <w:rFonts w:asciiTheme="minorHAnsi" w:hAnsiTheme="minorHAnsi" w:cstheme="minorHAnsi"/>
          <w:color w:val="303030"/>
        </w:rPr>
      </w:pPr>
    </w:p>
    <w:p w14:paraId="2D6FAD52" w14:textId="77777777" w:rsidR="00A12B9E" w:rsidRPr="009F67C8" w:rsidRDefault="00A12B9E" w:rsidP="00A12B9E">
      <w:pPr>
        <w:spacing w:after="0" w:line="240" w:lineRule="auto"/>
        <w:jc w:val="both"/>
        <w:rPr>
          <w:rFonts w:asciiTheme="minorHAnsi" w:hAnsiTheme="minorHAnsi" w:cstheme="minorHAnsi"/>
          <w:i/>
          <w:iCs/>
        </w:rPr>
      </w:pPr>
      <w:r w:rsidRPr="009F67C8">
        <w:rPr>
          <w:rFonts w:asciiTheme="minorHAnsi" w:hAnsiTheme="minorHAnsi" w:cstheme="minorHAnsi"/>
          <w:i/>
          <w:iCs/>
        </w:rPr>
        <w:t xml:space="preserve">Glede znatne spremembe javnega naročila: </w:t>
      </w:r>
    </w:p>
    <w:p w14:paraId="3058E673" w14:textId="77777777" w:rsidR="00A12B9E" w:rsidRPr="009F67C8" w:rsidRDefault="00A12B9E" w:rsidP="00A12B9E">
      <w:pPr>
        <w:spacing w:after="0" w:line="240" w:lineRule="auto"/>
        <w:jc w:val="both"/>
        <w:rPr>
          <w:rFonts w:asciiTheme="minorHAnsi" w:hAnsiTheme="minorHAnsi" w:cstheme="minorHAnsi"/>
        </w:rPr>
      </w:pPr>
    </w:p>
    <w:p w14:paraId="5D8DA470" w14:textId="247DE5A2" w:rsidR="00A12B9E" w:rsidRPr="009F67C8" w:rsidRDefault="00096CC1" w:rsidP="00A12B9E">
      <w:pPr>
        <w:spacing w:after="0" w:line="240" w:lineRule="auto"/>
        <w:jc w:val="both"/>
        <w:rPr>
          <w:rFonts w:asciiTheme="minorHAnsi" w:hAnsiTheme="minorHAnsi" w:cstheme="minorHAnsi"/>
        </w:rPr>
      </w:pPr>
      <w:r w:rsidRPr="009F67C8">
        <w:rPr>
          <w:rFonts w:asciiTheme="minorHAnsi" w:hAnsiTheme="minorHAnsi" w:cstheme="minorHAnsi"/>
        </w:rPr>
        <w:t>22</w:t>
      </w:r>
      <w:r>
        <w:rPr>
          <w:rFonts w:asciiTheme="minorHAnsi" w:hAnsiTheme="minorHAnsi" w:cstheme="minorHAnsi"/>
        </w:rPr>
        <w:t>.</w:t>
      </w:r>
      <w:r w:rsidRPr="009F67C8">
        <w:rPr>
          <w:rFonts w:asciiTheme="minorHAnsi" w:hAnsiTheme="minorHAnsi" w:cstheme="minorHAnsi"/>
        </w:rPr>
        <w:t xml:space="preserve"> </w:t>
      </w:r>
      <w:r>
        <w:rPr>
          <w:rFonts w:asciiTheme="minorHAnsi" w:hAnsiTheme="minorHAnsi" w:cstheme="minorHAnsi"/>
        </w:rPr>
        <w:t>t</w:t>
      </w:r>
      <w:r w:rsidR="00A12B9E" w:rsidRPr="009F67C8">
        <w:rPr>
          <w:rFonts w:asciiTheme="minorHAnsi" w:hAnsiTheme="minorHAnsi" w:cstheme="minorHAnsi"/>
        </w:rPr>
        <w:t xml:space="preserve">očka </w:t>
      </w:r>
      <w:r>
        <w:rPr>
          <w:rFonts w:asciiTheme="minorHAnsi" w:hAnsiTheme="minorHAnsi" w:cstheme="minorHAnsi"/>
        </w:rPr>
        <w:t>s</w:t>
      </w:r>
      <w:r w:rsidR="00A12B9E" w:rsidRPr="009F67C8">
        <w:rPr>
          <w:rFonts w:asciiTheme="minorHAnsi" w:hAnsiTheme="minorHAnsi" w:cstheme="minorHAnsi"/>
        </w:rPr>
        <w:t>mernic (Sklep o opredelitvi in odobritvi smernic za določanje finančnih popravkov pri izdatkih, financiranih s strani Unije v okviru deljenega upravljanja, ki jih izvede Komisija zaradi neskladnosti s pravili o javnem naročanju) določa, da nepravilnost pri izvajanju naročila p</w:t>
      </w:r>
      <w:r>
        <w:rPr>
          <w:rFonts w:asciiTheme="minorHAnsi" w:hAnsiTheme="minorHAnsi" w:cstheme="minorHAnsi"/>
        </w:rPr>
        <w:t>omeni</w:t>
      </w:r>
      <w:r w:rsidR="00A12B9E" w:rsidRPr="009F67C8">
        <w:rPr>
          <w:rFonts w:asciiTheme="minorHAnsi" w:hAnsiTheme="minorHAnsi" w:cstheme="minorHAnsi"/>
        </w:rPr>
        <w:t xml:space="preserve"> tudi znatna sprememba elementov naročila, določenih v obvestilu o naročilu ali v razpisnih pogojih. Bistveni elementi oddaje naročila vključujejo ceno, značilnost gradenj, trajanje izvedbe, plačilne pogoje ter material, ki se uporablja</w:t>
      </w:r>
      <w:r>
        <w:rPr>
          <w:rFonts w:asciiTheme="minorHAnsi" w:hAnsiTheme="minorHAnsi" w:cstheme="minorHAnsi"/>
        </w:rPr>
        <w:t>,</w:t>
      </w:r>
      <w:r w:rsidRPr="00096CC1">
        <w:rPr>
          <w:rFonts w:asciiTheme="minorHAnsi" w:hAnsiTheme="minorHAnsi" w:cstheme="minorHAnsi"/>
        </w:rPr>
        <w:t xml:space="preserve"> </w:t>
      </w:r>
      <w:r w:rsidRPr="009F67C8">
        <w:rPr>
          <w:rFonts w:asciiTheme="minorHAnsi" w:hAnsiTheme="minorHAnsi" w:cstheme="minorHAnsi"/>
        </w:rPr>
        <w:t>vendar niso omejeni na</w:t>
      </w:r>
      <w:r>
        <w:rPr>
          <w:rFonts w:asciiTheme="minorHAnsi" w:hAnsiTheme="minorHAnsi" w:cstheme="minorHAnsi"/>
        </w:rPr>
        <w:t xml:space="preserve"> našteto</w:t>
      </w:r>
      <w:r w:rsidR="00A12B9E" w:rsidRPr="009F67C8">
        <w:rPr>
          <w:rFonts w:asciiTheme="minorHAnsi" w:hAnsiTheme="minorHAnsi" w:cstheme="minorHAnsi"/>
        </w:rPr>
        <w:t xml:space="preserve">. Vedno je treba za vsak primer posebej analizirati, kaj je bistveni element. Tožeča stranka je v postopku na prvi stopnji trdila, da ne more iti za nepravilnost v skladu z 22. točko </w:t>
      </w:r>
      <w:r>
        <w:rPr>
          <w:rFonts w:asciiTheme="minorHAnsi" w:hAnsiTheme="minorHAnsi" w:cstheme="minorHAnsi"/>
        </w:rPr>
        <w:t>s</w:t>
      </w:r>
      <w:r w:rsidR="00A12B9E" w:rsidRPr="009F67C8">
        <w:rPr>
          <w:rFonts w:asciiTheme="minorHAnsi" w:hAnsiTheme="minorHAnsi" w:cstheme="minorHAnsi"/>
        </w:rPr>
        <w:t>mernic, saj razdelitve deležev posla med izvajalci ni med temi elementi. Vendar je navedena razlaga po mnenju pritožbenega sodišča napačna. 22</w:t>
      </w:r>
      <w:r>
        <w:rPr>
          <w:rFonts w:asciiTheme="minorHAnsi" w:hAnsiTheme="minorHAnsi" w:cstheme="minorHAnsi"/>
        </w:rPr>
        <w:t>.</w:t>
      </w:r>
      <w:r w:rsidR="00A12B9E" w:rsidRPr="009F67C8">
        <w:rPr>
          <w:rFonts w:asciiTheme="minorHAnsi" w:hAnsiTheme="minorHAnsi" w:cstheme="minorHAnsi"/>
        </w:rPr>
        <w:t xml:space="preserve"> </w:t>
      </w:r>
      <w:r w:rsidRPr="009F67C8">
        <w:rPr>
          <w:rFonts w:asciiTheme="minorHAnsi" w:hAnsiTheme="minorHAnsi" w:cstheme="minorHAnsi"/>
        </w:rPr>
        <w:t xml:space="preserve">očka </w:t>
      </w:r>
      <w:r w:rsidR="00A12B9E" w:rsidRPr="009F67C8">
        <w:rPr>
          <w:rFonts w:asciiTheme="minorHAnsi" w:hAnsiTheme="minorHAnsi" w:cstheme="minorHAnsi"/>
        </w:rPr>
        <w:t xml:space="preserve">namreč določa bistvene elemente (med katerimi sicer res ni razdelitve deležev posla), vendar iz besedila izhaja, da bistveni elementi niso omejeni zgolj na naštete, temveč je treba za vsak primer posebej analizirati, kaj je bistveni </w:t>
      </w:r>
      <w:r w:rsidR="00A12B9E" w:rsidRPr="009F67C8">
        <w:rPr>
          <w:rFonts w:asciiTheme="minorHAnsi" w:hAnsiTheme="minorHAnsi" w:cstheme="minorHAnsi"/>
        </w:rPr>
        <w:lastRenderedPageBreak/>
        <w:t xml:space="preserve">element. Pritožbeno sodišče zato pritrjuje toženi stranki, da je sprememba razdelitve deležev posla bistveni element, saj uvaja pogoje, ki bi, če bi bili del prvotnega postopka javnega razpisa, omogočali udeležbo drugim ponudnikom. Če bi namreč tovrstna sprememba deležev izvedbe del nastopila že ob oddaji ponudbe, konzorcij ponudbe sploh ne bi mogel oddati, saj ne bi izpolnjeval pogojev iz razpisne dokumentacije. </w:t>
      </w:r>
      <w:r>
        <w:rPr>
          <w:rFonts w:asciiTheme="minorHAnsi" w:hAnsiTheme="minorHAnsi" w:cstheme="minorHAnsi"/>
        </w:rPr>
        <w:t>Tako</w:t>
      </w:r>
      <w:r w:rsidR="00A12B9E" w:rsidRPr="009F67C8">
        <w:rPr>
          <w:rFonts w:asciiTheme="minorHAnsi" w:hAnsiTheme="minorHAnsi" w:cstheme="minorHAnsi"/>
        </w:rPr>
        <w:t xml:space="preserve"> so pri izvedbi javnega naročila nastale okoliščine, ki pomenijo diskriminacijo </w:t>
      </w:r>
      <w:r>
        <w:rPr>
          <w:rFonts w:asciiTheme="minorHAnsi" w:hAnsiTheme="minorHAnsi" w:cstheme="minorHAnsi"/>
        </w:rPr>
        <w:t>drug</w:t>
      </w:r>
      <w:r w:rsidR="00A12B9E" w:rsidRPr="009F67C8">
        <w:rPr>
          <w:rFonts w:asciiTheme="minorHAnsi" w:hAnsiTheme="minorHAnsi" w:cstheme="minorHAnsi"/>
        </w:rPr>
        <w:t xml:space="preserve">ih </w:t>
      </w:r>
      <w:r>
        <w:rPr>
          <w:rFonts w:asciiTheme="minorHAnsi" w:hAnsiTheme="minorHAnsi" w:cstheme="minorHAnsi"/>
        </w:rPr>
        <w:t>morebit</w:t>
      </w:r>
      <w:r w:rsidR="00A12B9E" w:rsidRPr="009F67C8">
        <w:rPr>
          <w:rFonts w:asciiTheme="minorHAnsi" w:hAnsiTheme="minorHAnsi" w:cstheme="minorHAnsi"/>
        </w:rPr>
        <w:t>nih ponudnikov, saj so nastali pogoji, ki bi, če bi bili del prvotnega postopka javnega naročila, omogočali udeležbo drugim ponudnikom. Referenčni pogoj bi tako lahko eden od partnerjev konzorcija izpolnjeval samo na papirju, celotn</w:t>
      </w:r>
      <w:r>
        <w:rPr>
          <w:rFonts w:asciiTheme="minorHAnsi" w:hAnsiTheme="minorHAnsi" w:cstheme="minorHAnsi"/>
        </w:rPr>
        <w:t>i</w:t>
      </w:r>
      <w:r w:rsidR="00A12B9E" w:rsidRPr="009F67C8">
        <w:rPr>
          <w:rFonts w:asciiTheme="minorHAnsi" w:hAnsiTheme="minorHAnsi" w:cstheme="minorHAnsi"/>
        </w:rPr>
        <w:t xml:space="preserve"> posel pa bi nato izvedel drug partner brez referenčnega pogoja. Ker je načelo enake obravnave ponudnikov temeljno načelo v postopkih javnega naročanja, gre torej za znatno spremembo elementov naročila in tako nepravilnost v skladu z 22. točko </w:t>
      </w:r>
      <w:r>
        <w:rPr>
          <w:rFonts w:asciiTheme="minorHAnsi" w:hAnsiTheme="minorHAnsi" w:cstheme="minorHAnsi"/>
        </w:rPr>
        <w:t>s</w:t>
      </w:r>
      <w:r w:rsidR="00A12B9E" w:rsidRPr="009F67C8">
        <w:rPr>
          <w:rFonts w:asciiTheme="minorHAnsi" w:hAnsiTheme="minorHAnsi" w:cstheme="minorHAnsi"/>
        </w:rPr>
        <w:t>mernic.</w:t>
      </w:r>
    </w:p>
    <w:p w14:paraId="1DEA54A6" w14:textId="77777777" w:rsidR="00A12B9E" w:rsidRPr="009F67C8" w:rsidRDefault="00A12B9E" w:rsidP="00A12B9E">
      <w:pPr>
        <w:spacing w:after="0" w:line="240" w:lineRule="auto"/>
        <w:jc w:val="both"/>
        <w:rPr>
          <w:rFonts w:asciiTheme="minorHAnsi" w:hAnsiTheme="minorHAnsi" w:cstheme="minorHAnsi"/>
          <w:b/>
          <w:bCs/>
          <w:i/>
          <w:iCs/>
        </w:rPr>
      </w:pPr>
    </w:p>
    <w:p w14:paraId="41BE36BA" w14:textId="0CDF2BDB" w:rsidR="00A12B9E" w:rsidRPr="009F67C8" w:rsidRDefault="00A12B9E" w:rsidP="00A12B9E">
      <w:pPr>
        <w:spacing w:after="0" w:line="240" w:lineRule="auto"/>
        <w:jc w:val="both"/>
        <w:rPr>
          <w:rFonts w:asciiTheme="minorHAnsi" w:hAnsiTheme="minorHAnsi" w:cstheme="minorHAnsi"/>
          <w:i/>
          <w:iCs/>
        </w:rPr>
      </w:pPr>
      <w:r w:rsidRPr="009F67C8">
        <w:rPr>
          <w:rFonts w:asciiTheme="minorHAnsi" w:hAnsiTheme="minorHAnsi" w:cstheme="minorHAnsi"/>
          <w:i/>
          <w:iCs/>
        </w:rPr>
        <w:t>Glede trditvenega in dokaznega bremena</w:t>
      </w:r>
      <w:r w:rsidR="00096CC1">
        <w:rPr>
          <w:rFonts w:asciiTheme="minorHAnsi" w:hAnsiTheme="minorHAnsi" w:cstheme="minorHAnsi"/>
          <w:i/>
          <w:iCs/>
        </w:rPr>
        <w:t>:</w:t>
      </w:r>
    </w:p>
    <w:p w14:paraId="39464FEB" w14:textId="77777777" w:rsidR="00A12B9E" w:rsidRPr="009F67C8" w:rsidRDefault="00A12B9E" w:rsidP="00A12B9E">
      <w:pPr>
        <w:spacing w:after="0" w:line="240" w:lineRule="auto"/>
        <w:jc w:val="both"/>
        <w:rPr>
          <w:rFonts w:asciiTheme="minorHAnsi" w:hAnsiTheme="minorHAnsi" w:cstheme="minorHAnsi"/>
          <w:i/>
          <w:iCs/>
        </w:rPr>
      </w:pPr>
    </w:p>
    <w:p w14:paraId="5974B5BF" w14:textId="6DAC961D" w:rsidR="00A12B9E" w:rsidRPr="009F67C8" w:rsidRDefault="00A12B9E" w:rsidP="00A12B9E">
      <w:pPr>
        <w:spacing w:after="0" w:line="240" w:lineRule="auto"/>
        <w:jc w:val="both"/>
        <w:rPr>
          <w:rFonts w:asciiTheme="minorHAnsi" w:hAnsiTheme="minorHAnsi" w:cstheme="minorHAnsi"/>
        </w:rPr>
      </w:pPr>
      <w:r w:rsidRPr="009F67C8">
        <w:rPr>
          <w:rFonts w:asciiTheme="minorHAnsi" w:hAnsiTheme="minorHAnsi" w:cstheme="minorHAnsi"/>
        </w:rPr>
        <w:t>Trditveno in dokazno breme o obstoju nepravilnosti je sicer res na toženi stranki. A ta po mnenju pritožbenega sodišča ni dolžna izčrpno dokazati nepravilnosti, temveč mora p</w:t>
      </w:r>
      <w:r w:rsidR="00096CC1">
        <w:rPr>
          <w:rFonts w:asciiTheme="minorHAnsi" w:hAnsiTheme="minorHAnsi" w:cstheme="minorHAnsi"/>
        </w:rPr>
        <w:t>redloži</w:t>
      </w:r>
      <w:r w:rsidRPr="009F67C8">
        <w:rPr>
          <w:rFonts w:asciiTheme="minorHAnsi" w:hAnsiTheme="minorHAnsi" w:cstheme="minorHAnsi"/>
        </w:rPr>
        <w:t>ti trditve in dokaze o resnem in upravičenem dvomu glede obstoja nepravilnosti (VSL sodba I Cpg 686/2020 (</w:t>
      </w:r>
      <w:r w:rsidR="00096CC1" w:rsidRPr="009F67C8">
        <w:rPr>
          <w:rFonts w:asciiTheme="minorHAnsi" w:hAnsiTheme="minorHAnsi" w:cstheme="minorHAnsi"/>
        </w:rPr>
        <w:t>35</w:t>
      </w:r>
      <w:r w:rsidR="00096CC1">
        <w:rPr>
          <w:rFonts w:asciiTheme="minorHAnsi" w:hAnsiTheme="minorHAnsi" w:cstheme="minorHAnsi"/>
        </w:rPr>
        <w:t xml:space="preserve">. </w:t>
      </w:r>
      <w:r w:rsidRPr="009F67C8">
        <w:rPr>
          <w:rFonts w:asciiTheme="minorHAnsi" w:hAnsiTheme="minorHAnsi" w:cstheme="minorHAnsi"/>
        </w:rPr>
        <w:t xml:space="preserve">točka obrazložitve) ter sodba Sodišča Evropske unije v zadevi C-54/95, Nemčija proti Komisiji, z dne 21. 1. 1999, </w:t>
      </w:r>
      <w:r w:rsidR="00096CC1" w:rsidRPr="009F67C8">
        <w:rPr>
          <w:rFonts w:asciiTheme="minorHAnsi" w:hAnsiTheme="minorHAnsi" w:cstheme="minorHAnsi"/>
        </w:rPr>
        <w:t>35</w:t>
      </w:r>
      <w:r w:rsidR="00096CC1">
        <w:rPr>
          <w:rFonts w:asciiTheme="minorHAnsi" w:hAnsiTheme="minorHAnsi" w:cstheme="minorHAnsi"/>
        </w:rPr>
        <w:t xml:space="preserve">. </w:t>
      </w:r>
      <w:r w:rsidRPr="009F67C8">
        <w:rPr>
          <w:rFonts w:asciiTheme="minorHAnsi" w:hAnsiTheme="minorHAnsi" w:cstheme="minorHAnsi"/>
        </w:rPr>
        <w:t>točka). Tožena stranka je, sklicujoč se na poročilo UNP, z navedbami, da iz računov izhaja, da je večino dela opravila družba A.</w:t>
      </w:r>
      <w:r w:rsidR="00096CC1">
        <w:rPr>
          <w:rFonts w:asciiTheme="minorHAnsi" w:hAnsiTheme="minorHAnsi" w:cstheme="minorHAnsi"/>
        </w:rPr>
        <w:t>,</w:t>
      </w:r>
      <w:r w:rsidRPr="009F67C8">
        <w:rPr>
          <w:rFonts w:asciiTheme="minorHAnsi" w:hAnsiTheme="minorHAnsi" w:cstheme="minorHAnsi"/>
        </w:rPr>
        <w:t xml:space="preserve"> d.</w:t>
      </w:r>
      <w:r w:rsidR="00096CC1">
        <w:rPr>
          <w:rFonts w:asciiTheme="minorHAnsi" w:hAnsiTheme="minorHAnsi" w:cstheme="minorHAnsi"/>
        </w:rPr>
        <w:t> </w:t>
      </w:r>
      <w:r w:rsidRPr="009F67C8">
        <w:rPr>
          <w:rFonts w:asciiTheme="minorHAnsi" w:hAnsiTheme="minorHAnsi" w:cstheme="minorHAnsi"/>
        </w:rPr>
        <w:t xml:space="preserve">d., po mnenju pritožbenega sodišča zadostila </w:t>
      </w:r>
      <w:r w:rsidR="00096CC1">
        <w:rPr>
          <w:rFonts w:asciiTheme="minorHAnsi" w:hAnsiTheme="minorHAnsi" w:cstheme="minorHAnsi"/>
        </w:rPr>
        <w:t>merilom</w:t>
      </w:r>
      <w:r w:rsidR="00096CC1" w:rsidRPr="009F67C8">
        <w:rPr>
          <w:rFonts w:asciiTheme="minorHAnsi" w:hAnsiTheme="minorHAnsi" w:cstheme="minorHAnsi"/>
        </w:rPr>
        <w:t xml:space="preserve"> </w:t>
      </w:r>
      <w:r w:rsidRPr="009F67C8">
        <w:rPr>
          <w:rFonts w:asciiTheme="minorHAnsi" w:hAnsiTheme="minorHAnsi" w:cstheme="minorHAnsi"/>
        </w:rPr>
        <w:t>obstoja resnega in upravičenega dvoma glede obstoja nepravilnosti. Trditveno in dokazno breme glede nasprotnega se je tako prevalilo na tožečo stranko.</w:t>
      </w:r>
    </w:p>
    <w:p w14:paraId="6D6D563F" w14:textId="77777777" w:rsidR="00A12B9E" w:rsidRPr="009F67C8" w:rsidRDefault="00A12B9E" w:rsidP="00A12B9E">
      <w:pPr>
        <w:spacing w:after="0" w:line="240" w:lineRule="auto"/>
        <w:jc w:val="both"/>
        <w:rPr>
          <w:rFonts w:asciiTheme="minorHAnsi" w:hAnsiTheme="minorHAnsi" w:cstheme="minorHAnsi"/>
          <w:b/>
          <w:bCs/>
          <w:i/>
          <w:iCs/>
        </w:rPr>
      </w:pPr>
    </w:p>
    <w:p w14:paraId="1692A461" w14:textId="77777777" w:rsidR="00A12B9E" w:rsidRPr="009F67C8" w:rsidRDefault="00A12B9E" w:rsidP="00A12B9E">
      <w:pPr>
        <w:spacing w:after="0" w:line="240" w:lineRule="auto"/>
        <w:jc w:val="both"/>
        <w:rPr>
          <w:rFonts w:asciiTheme="minorHAnsi" w:hAnsiTheme="minorHAnsi" w:cstheme="minorHAnsi"/>
        </w:rPr>
      </w:pPr>
      <w:r w:rsidRPr="009F67C8">
        <w:rPr>
          <w:rFonts w:asciiTheme="minorHAnsi" w:hAnsiTheme="minorHAnsi" w:cstheme="minorHAnsi"/>
          <w:i/>
          <w:iCs/>
        </w:rPr>
        <w:t>Glede odgovornosti tožeče stranke:</w:t>
      </w:r>
    </w:p>
    <w:p w14:paraId="12B8C986" w14:textId="77777777" w:rsidR="00A12B9E" w:rsidRPr="009F67C8" w:rsidRDefault="00A12B9E" w:rsidP="00A12B9E">
      <w:pPr>
        <w:spacing w:after="0" w:line="240" w:lineRule="auto"/>
        <w:jc w:val="both"/>
        <w:rPr>
          <w:rFonts w:asciiTheme="minorHAnsi" w:hAnsiTheme="minorHAnsi" w:cstheme="minorHAnsi"/>
        </w:rPr>
      </w:pPr>
    </w:p>
    <w:p w14:paraId="5617DA91" w14:textId="0276ECDE" w:rsidR="00A12B9E" w:rsidRPr="009F67C8" w:rsidRDefault="00A12B9E" w:rsidP="00A12B9E">
      <w:pPr>
        <w:spacing w:after="0" w:line="240" w:lineRule="auto"/>
        <w:jc w:val="both"/>
        <w:rPr>
          <w:rFonts w:asciiTheme="minorHAnsi" w:hAnsiTheme="minorHAnsi" w:cstheme="minorHAnsi"/>
        </w:rPr>
      </w:pPr>
      <w:r w:rsidRPr="009F67C8">
        <w:rPr>
          <w:rFonts w:asciiTheme="minorHAnsi" w:hAnsiTheme="minorHAnsi" w:cstheme="minorHAnsi"/>
        </w:rPr>
        <w:t xml:space="preserve">Tožeča stranka je zatrjevala, da je bila seznanjena z medsebojno delitvijo posla, ki je skladna s pogoji javnega naročila in ki jo je toženi stranki pojasnila z navedbami o vpogledu v NDA izvajalcev, ni pa mogla vedeti, v kakšnem obsegu na terenu posamezna od članic vrši izvedbena dela. Kaj takega bi bilo mogoče ugotoviti šele po zaključku del, </w:t>
      </w:r>
      <w:r w:rsidR="00096CC1">
        <w:rPr>
          <w:rFonts w:asciiTheme="minorHAnsi" w:hAnsiTheme="minorHAnsi" w:cstheme="minorHAnsi"/>
        </w:rPr>
        <w:t xml:space="preserve">torej </w:t>
      </w:r>
      <w:r w:rsidRPr="009F67C8">
        <w:rPr>
          <w:rFonts w:asciiTheme="minorHAnsi" w:hAnsiTheme="minorHAnsi" w:cstheme="minorHAnsi"/>
        </w:rPr>
        <w:t xml:space="preserve">na podlagi končne situacije, če bi bila le-ta predložena za vsakega člana konzorcija posebej. Ker ni bila, dela pa so bila že </w:t>
      </w:r>
      <w:r w:rsidR="00096CC1">
        <w:rPr>
          <w:rFonts w:asciiTheme="minorHAnsi" w:hAnsiTheme="minorHAnsi" w:cstheme="minorHAnsi"/>
        </w:rPr>
        <w:t>izvedena</w:t>
      </w:r>
      <w:r w:rsidR="00096CC1" w:rsidRPr="009F67C8">
        <w:rPr>
          <w:rFonts w:asciiTheme="minorHAnsi" w:hAnsiTheme="minorHAnsi" w:cstheme="minorHAnsi"/>
        </w:rPr>
        <w:t xml:space="preserve"> </w:t>
      </w:r>
      <w:r w:rsidRPr="009F67C8">
        <w:rPr>
          <w:rFonts w:asciiTheme="minorHAnsi" w:hAnsiTheme="minorHAnsi" w:cstheme="minorHAnsi"/>
        </w:rPr>
        <w:t xml:space="preserve">in je tako konzorcij izpolnil svojo obveznost, tožeča stranka do njega ni imela več zahtevka. V razpisni dokumentaciji niti v vzorcu pogodbe ni imela zahteve, ki bi od nje terjala ali ji omogočala, da bi v fazi izvajanja posla nadzirala izpolnjevanje dogovora. Kršitev izvajalcev pa </w:t>
      </w:r>
      <w:r w:rsidR="00A2420A">
        <w:rPr>
          <w:rFonts w:asciiTheme="minorHAnsi" w:hAnsiTheme="minorHAnsi" w:cstheme="minorHAnsi"/>
        </w:rPr>
        <w:t>je izven sfere</w:t>
      </w:r>
      <w:r w:rsidRPr="009F67C8">
        <w:rPr>
          <w:rFonts w:asciiTheme="minorHAnsi" w:hAnsiTheme="minorHAnsi" w:cstheme="minorHAnsi"/>
        </w:rPr>
        <w:t xml:space="preserve"> </w:t>
      </w:r>
      <w:r w:rsidR="002E5F57">
        <w:rPr>
          <w:rFonts w:asciiTheme="minorHAnsi" w:hAnsiTheme="minorHAnsi" w:cstheme="minorHAnsi"/>
        </w:rPr>
        <w:t xml:space="preserve"> </w:t>
      </w:r>
      <w:r w:rsidRPr="009F67C8">
        <w:rPr>
          <w:rFonts w:asciiTheme="minorHAnsi" w:hAnsiTheme="minorHAnsi" w:cstheme="minorHAnsi"/>
        </w:rPr>
        <w:t xml:space="preserve">naročnika in mu zato ni mogoče očitati kršitve določb zakonodaje o javnem naročanju. </w:t>
      </w:r>
    </w:p>
    <w:p w14:paraId="639991F3" w14:textId="77777777" w:rsidR="003E1FED" w:rsidRPr="009F67C8" w:rsidRDefault="003E1FED" w:rsidP="00A12B9E">
      <w:pPr>
        <w:spacing w:after="0" w:line="240" w:lineRule="auto"/>
        <w:jc w:val="both"/>
        <w:rPr>
          <w:rFonts w:asciiTheme="minorHAnsi" w:hAnsiTheme="minorHAnsi" w:cstheme="minorHAnsi"/>
        </w:rPr>
      </w:pPr>
    </w:p>
    <w:p w14:paraId="6C28D20D" w14:textId="7841DF7E" w:rsidR="00A12B9E" w:rsidRPr="009F67C8" w:rsidRDefault="00A12B9E" w:rsidP="00A12B9E">
      <w:pPr>
        <w:spacing w:after="0" w:line="240" w:lineRule="auto"/>
        <w:jc w:val="both"/>
        <w:rPr>
          <w:rFonts w:asciiTheme="minorHAnsi" w:hAnsiTheme="minorHAnsi" w:cstheme="minorHAnsi"/>
          <w:i/>
          <w:iCs/>
        </w:rPr>
      </w:pPr>
      <w:r w:rsidRPr="009F67C8">
        <w:rPr>
          <w:rFonts w:asciiTheme="minorHAnsi" w:hAnsiTheme="minorHAnsi" w:cstheme="minorHAnsi"/>
        </w:rPr>
        <w:t>Glede na zahteve razpisne dokumentacije, ki so del pogodbe o izvedbi javnega naročila, sklenjene med tožečo stranko in izvajalcema, je bila dolžnost partnerjev konzorcija, da posel v več kot 50</w:t>
      </w:r>
      <w:r w:rsidR="00096CC1">
        <w:rPr>
          <w:rFonts w:asciiTheme="minorHAnsi" w:hAnsiTheme="minorHAnsi" w:cstheme="minorHAnsi"/>
        </w:rPr>
        <w:t> </w:t>
      </w:r>
      <w:r w:rsidRPr="009F67C8">
        <w:rPr>
          <w:rFonts w:asciiTheme="minorHAnsi" w:hAnsiTheme="minorHAnsi" w:cstheme="minorHAnsi"/>
        </w:rPr>
        <w:t xml:space="preserve">% izvede tisti partner, ki je izpolnjeval referenčne pogoje razpisne dokumentacije. Če navedena obveznost ne bi bila izpolnjena, bi bila pogodba kršena. Četudi tožeča stranka tovrstne kršitve pogodbe v zvezi z izvedbo del s strani izvajalcev ni zagrešila, pa </w:t>
      </w:r>
      <w:r w:rsidR="00096CC1">
        <w:rPr>
          <w:rFonts w:asciiTheme="minorHAnsi" w:hAnsiTheme="minorHAnsi" w:cstheme="minorHAnsi"/>
        </w:rPr>
        <w:t xml:space="preserve">mora </w:t>
      </w:r>
      <w:r w:rsidRPr="009F67C8">
        <w:rPr>
          <w:rFonts w:asciiTheme="minorHAnsi" w:hAnsiTheme="minorHAnsi" w:cstheme="minorHAnsi"/>
        </w:rPr>
        <w:t>v okviru pravil javnega naročanja, zlasti načela gospodarnosti (4. člen ZJN-3) in načela zagotavljanja konkurence med ponudniki (5. člen ZJN-3), le-to preverjati. Glede na zgoraj pojasnjeno kršitev načela enakega obravnavanja ponudnikov v primeru, da bi A.</w:t>
      </w:r>
      <w:r w:rsidR="00096CC1">
        <w:rPr>
          <w:rFonts w:asciiTheme="minorHAnsi" w:hAnsiTheme="minorHAnsi" w:cstheme="minorHAnsi"/>
        </w:rPr>
        <w:t>,</w:t>
      </w:r>
      <w:r w:rsidRPr="009F67C8">
        <w:rPr>
          <w:rFonts w:asciiTheme="minorHAnsi" w:hAnsiTheme="minorHAnsi" w:cstheme="minorHAnsi"/>
        </w:rPr>
        <w:t xml:space="preserve"> d. d.</w:t>
      </w:r>
      <w:r w:rsidR="00096CC1">
        <w:rPr>
          <w:rFonts w:asciiTheme="minorHAnsi" w:hAnsiTheme="minorHAnsi" w:cstheme="minorHAnsi"/>
        </w:rPr>
        <w:t>,</w:t>
      </w:r>
      <w:r w:rsidRPr="009F67C8">
        <w:rPr>
          <w:rFonts w:asciiTheme="minorHAnsi" w:hAnsiTheme="minorHAnsi" w:cstheme="minorHAnsi"/>
        </w:rPr>
        <w:t xml:space="preserve"> izv</w:t>
      </w:r>
      <w:r w:rsidR="00096CC1">
        <w:rPr>
          <w:rFonts w:asciiTheme="minorHAnsi" w:hAnsiTheme="minorHAnsi" w:cstheme="minorHAnsi"/>
        </w:rPr>
        <w:t>ede</w:t>
      </w:r>
      <w:r w:rsidRPr="009F67C8">
        <w:rPr>
          <w:rFonts w:asciiTheme="minorHAnsi" w:hAnsiTheme="minorHAnsi" w:cstheme="minorHAnsi"/>
        </w:rPr>
        <w:t>l več kot 50</w:t>
      </w:r>
      <w:r w:rsidR="00096CC1">
        <w:rPr>
          <w:rFonts w:asciiTheme="minorHAnsi" w:hAnsiTheme="minorHAnsi" w:cstheme="minorHAnsi"/>
        </w:rPr>
        <w:t> </w:t>
      </w:r>
      <w:r w:rsidRPr="009F67C8">
        <w:rPr>
          <w:rFonts w:asciiTheme="minorHAnsi" w:hAnsiTheme="minorHAnsi" w:cstheme="minorHAnsi"/>
        </w:rPr>
        <w:t xml:space="preserve">% posla, in glede na to, da je bila to zahteva, ki jo je v razpisno dokumentacijo vključila sama tožeča </w:t>
      </w:r>
      <w:r w:rsidRPr="009F67C8">
        <w:rPr>
          <w:rFonts w:asciiTheme="minorHAnsi" w:hAnsiTheme="minorHAnsi" w:cstheme="minorHAnsi"/>
        </w:rPr>
        <w:lastRenderedPageBreak/>
        <w:t>stranka, se ta ne more razbremeniti odgovornosti preverjanja z argumenti, da po izpolnitvi obveznosti konzorcija do njega ni imela več zahtevka.</w:t>
      </w:r>
    </w:p>
    <w:p w14:paraId="750F33B5" w14:textId="77777777" w:rsidR="00A12B9E" w:rsidRPr="009F67C8" w:rsidRDefault="00A12B9E" w:rsidP="00A12B9E">
      <w:pPr>
        <w:spacing w:after="0" w:line="240" w:lineRule="auto"/>
        <w:jc w:val="both"/>
        <w:rPr>
          <w:rFonts w:asciiTheme="minorHAnsi" w:hAnsiTheme="minorHAnsi" w:cstheme="minorHAnsi"/>
          <w:b/>
          <w:bCs/>
          <w:i/>
          <w:iCs/>
        </w:rPr>
      </w:pPr>
    </w:p>
    <w:p w14:paraId="633F91AD" w14:textId="77777777" w:rsidR="00A12B9E" w:rsidRPr="009F67C8" w:rsidRDefault="00A12B9E" w:rsidP="00A12B9E">
      <w:pPr>
        <w:spacing w:after="0" w:line="240" w:lineRule="auto"/>
        <w:jc w:val="both"/>
        <w:rPr>
          <w:rFonts w:asciiTheme="minorHAnsi" w:hAnsiTheme="minorHAnsi" w:cstheme="minorHAnsi"/>
          <w:i/>
          <w:iCs/>
        </w:rPr>
      </w:pPr>
      <w:r w:rsidRPr="009F67C8">
        <w:rPr>
          <w:rFonts w:asciiTheme="minorHAnsi" w:hAnsiTheme="minorHAnsi" w:cstheme="minorHAnsi"/>
          <w:i/>
          <w:iCs/>
        </w:rPr>
        <w:t>Glede finančnega učinka:</w:t>
      </w:r>
    </w:p>
    <w:p w14:paraId="18C47B7B" w14:textId="77777777" w:rsidR="00A12B9E" w:rsidRPr="009F67C8" w:rsidRDefault="00A12B9E" w:rsidP="00A12B9E">
      <w:pPr>
        <w:spacing w:after="0" w:line="240" w:lineRule="auto"/>
        <w:jc w:val="both"/>
        <w:rPr>
          <w:rFonts w:asciiTheme="minorHAnsi" w:hAnsiTheme="minorHAnsi" w:cstheme="minorHAnsi"/>
        </w:rPr>
      </w:pPr>
    </w:p>
    <w:p w14:paraId="44C1EB29" w14:textId="22AA6171" w:rsidR="00A12B9E" w:rsidRPr="009F67C8" w:rsidRDefault="00A12B9E" w:rsidP="00A12B9E">
      <w:pPr>
        <w:spacing w:after="0" w:line="240" w:lineRule="auto"/>
        <w:jc w:val="both"/>
        <w:rPr>
          <w:rFonts w:asciiTheme="minorHAnsi" w:hAnsiTheme="minorHAnsi" w:cstheme="minorHAnsi"/>
        </w:rPr>
      </w:pPr>
      <w:r w:rsidRPr="009F67C8">
        <w:rPr>
          <w:rFonts w:asciiTheme="minorHAnsi" w:hAnsiTheme="minorHAnsi" w:cstheme="minorHAnsi"/>
        </w:rPr>
        <w:t xml:space="preserve">Ugotovljene nepravilnosti v postopku javnega naročanja že same po sebi ustvarijo domnevo možnosti nastanka škode za proračunska sredstva. Tožena stranka je v navedeni zadevi s trditvami o izvedenih finančnih popravkih zaradi ugotovljenih nepravilnosti, v katerih so implicitno zajete tudi trditve o škodi na proračunskih sredstvih, zadostila (svojemu) trditvenemu bremenu glede škodljivega vpliva na porabo proračunskih sredstev. Le če bi tožeča stranka obstoju oziroma možnosti obstoja finančnih posledic na proračunska sredstva </w:t>
      </w:r>
      <w:r w:rsidR="00A2420A" w:rsidRPr="00901884">
        <w:rPr>
          <w:rFonts w:asciiTheme="minorHAnsi" w:hAnsiTheme="minorHAnsi" w:cstheme="minorHAnsi"/>
        </w:rPr>
        <w:t xml:space="preserve">konkretizirano </w:t>
      </w:r>
      <w:r w:rsidRPr="009F67C8">
        <w:rPr>
          <w:rFonts w:asciiTheme="minorHAnsi" w:hAnsiTheme="minorHAnsi" w:cstheme="minorHAnsi"/>
        </w:rPr>
        <w:t>ugovarjala, bi morala tožena stranka možnost škodljivega vpliva na proračunska sredstva zatrjevati in ga tudi dokazati (VS RS sodba III Ips 157/2015 in sklep III Ips 61/2018).</w:t>
      </w:r>
    </w:p>
    <w:p w14:paraId="5E6756B0" w14:textId="77777777" w:rsidR="00A12B9E" w:rsidRPr="009F67C8" w:rsidRDefault="00A12B9E" w:rsidP="00A12B9E">
      <w:pPr>
        <w:spacing w:after="0" w:line="240" w:lineRule="auto"/>
        <w:jc w:val="both"/>
        <w:rPr>
          <w:rFonts w:asciiTheme="minorHAnsi" w:hAnsiTheme="minorHAnsi" w:cstheme="minorHAnsi"/>
          <w:bCs/>
          <w:iCs/>
          <w:color w:val="007466"/>
        </w:rPr>
      </w:pPr>
    </w:p>
    <w:p w14:paraId="3D759320" w14:textId="6FD7CFBE" w:rsidR="00A12B9E" w:rsidRPr="009F67C8" w:rsidRDefault="00A12B9E" w:rsidP="00A12B9E">
      <w:pPr>
        <w:spacing w:after="0" w:line="240" w:lineRule="auto"/>
        <w:jc w:val="both"/>
        <w:rPr>
          <w:rFonts w:asciiTheme="minorHAnsi" w:hAnsiTheme="minorHAnsi" w:cstheme="minorHAnsi"/>
          <w:bCs/>
          <w:iCs/>
          <w:color w:val="007466"/>
        </w:rPr>
      </w:pPr>
      <w:r w:rsidRPr="009F67C8">
        <w:rPr>
          <w:rFonts w:asciiTheme="minorHAnsi" w:hAnsiTheme="minorHAnsi" w:cstheme="minorHAnsi"/>
          <w:bCs/>
          <w:iCs/>
          <w:color w:val="007466"/>
        </w:rPr>
        <w:t>Sodba Višjega sodišča v Ljubljani opr. št. I Cpg 472/2022 z dne 10. 5. 2023, vračil</w:t>
      </w:r>
      <w:r w:rsidR="00F9555C">
        <w:rPr>
          <w:rFonts w:asciiTheme="minorHAnsi" w:hAnsiTheme="minorHAnsi" w:cstheme="minorHAnsi"/>
          <w:bCs/>
          <w:iCs/>
          <w:color w:val="007466"/>
        </w:rPr>
        <w:t>o</w:t>
      </w:r>
      <w:r w:rsidRPr="009F67C8">
        <w:rPr>
          <w:rFonts w:asciiTheme="minorHAnsi" w:hAnsiTheme="minorHAnsi" w:cstheme="minorHAnsi"/>
          <w:bCs/>
          <w:iCs/>
          <w:color w:val="007466"/>
        </w:rPr>
        <w:t xml:space="preserve"> neupravičeno izplačanih sredstev zaradi finančnih popravkov</w:t>
      </w:r>
    </w:p>
    <w:p w14:paraId="629A0FC2" w14:textId="77777777" w:rsidR="00A12B9E" w:rsidRPr="009F67C8" w:rsidRDefault="00A12B9E" w:rsidP="00A12B9E">
      <w:pPr>
        <w:spacing w:after="0" w:line="240" w:lineRule="auto"/>
        <w:jc w:val="both"/>
        <w:rPr>
          <w:rFonts w:asciiTheme="minorHAnsi" w:hAnsiTheme="minorHAnsi" w:cstheme="minorHAnsi"/>
          <w:bCs/>
          <w:iCs/>
          <w:szCs w:val="24"/>
        </w:rPr>
      </w:pPr>
    </w:p>
    <w:p w14:paraId="4B5B7D36" w14:textId="77777777" w:rsidR="00A12B9E" w:rsidRPr="009F67C8" w:rsidRDefault="00A12B9E" w:rsidP="00A12B9E">
      <w:pPr>
        <w:pStyle w:val="Navadensplet"/>
        <w:spacing w:before="0" w:beforeAutospacing="0" w:after="0" w:afterAutospacing="0"/>
        <w:rPr>
          <w:rFonts w:asciiTheme="minorHAnsi" w:hAnsiTheme="minorHAnsi" w:cstheme="minorHAnsi"/>
          <w:b/>
          <w:bCs/>
          <w:i/>
          <w:iCs/>
        </w:rPr>
      </w:pPr>
      <w:r w:rsidRPr="009F67C8">
        <w:rPr>
          <w:rStyle w:val="Krepko"/>
          <w:rFonts w:asciiTheme="minorHAnsi" w:hAnsiTheme="minorHAnsi" w:cstheme="minorHAnsi"/>
          <w:b w:val="0"/>
          <w:bCs w:val="0"/>
          <w:i/>
          <w:iCs/>
        </w:rPr>
        <w:t>Dejansko stanje primera:</w:t>
      </w:r>
    </w:p>
    <w:p w14:paraId="0FDF6480" w14:textId="77777777" w:rsidR="00A12B9E" w:rsidRPr="009F67C8" w:rsidRDefault="00A12B9E" w:rsidP="00A12B9E">
      <w:pPr>
        <w:pStyle w:val="Navadensplet"/>
        <w:spacing w:before="0" w:beforeAutospacing="0" w:after="0" w:afterAutospacing="0"/>
        <w:rPr>
          <w:rFonts w:asciiTheme="minorHAnsi" w:hAnsiTheme="minorHAnsi" w:cstheme="minorHAnsi"/>
        </w:rPr>
      </w:pPr>
    </w:p>
    <w:p w14:paraId="081F3ADA" w14:textId="7BBBCD94" w:rsidR="00A12B9E" w:rsidRPr="009F67C8" w:rsidRDefault="00A12B9E" w:rsidP="00A12B9E">
      <w:pPr>
        <w:pStyle w:val="Navadensplet"/>
        <w:spacing w:before="0" w:beforeAutospacing="0" w:after="0" w:afterAutospacing="0"/>
        <w:rPr>
          <w:rFonts w:asciiTheme="minorHAnsi" w:hAnsiTheme="minorHAnsi" w:cstheme="minorHAnsi"/>
        </w:rPr>
      </w:pPr>
      <w:r w:rsidRPr="009F67C8">
        <w:rPr>
          <w:rFonts w:asciiTheme="minorHAnsi" w:hAnsiTheme="minorHAnsi" w:cstheme="minorHAnsi"/>
        </w:rPr>
        <w:t>Tožeča stranka (Ministrstvo za visoko šolstvo, znanost in tehnologijo)</w:t>
      </w:r>
      <w:r w:rsidRPr="009F67C8">
        <w:rPr>
          <w:rFonts w:asciiTheme="minorHAnsi" w:hAnsiTheme="minorHAnsi" w:cstheme="minorHAnsi"/>
          <w:bCs/>
          <w:iCs/>
        </w:rPr>
        <w:t xml:space="preserve"> </w:t>
      </w:r>
      <w:r w:rsidRPr="009F67C8">
        <w:rPr>
          <w:rFonts w:asciiTheme="minorHAnsi" w:hAnsiTheme="minorHAnsi" w:cstheme="minorHAnsi"/>
        </w:rPr>
        <w:t xml:space="preserve">je dne 9. 7. 2010 objavila drugi javni razpis za pridobitev sredstev Evropskega sklada za regionalni razvoj – ESRR. Predmet javnega razpisa je bilo sofinanciranje gradnje odprtih širokopasovnih omrežij (v nadaljevanju: GOŠO 2) na območjih lokalnih skupnosti, kjer ni izkazan komercialni interes za gradnjo omrežja. Razpis je bil namenjen lokalnim skupnostim, ki so </w:t>
      </w:r>
      <w:r w:rsidR="003565EC">
        <w:rPr>
          <w:rFonts w:asciiTheme="minorHAnsi" w:hAnsiTheme="minorHAnsi" w:cstheme="minorHAnsi"/>
        </w:rPr>
        <w:t>morale</w:t>
      </w:r>
      <w:r w:rsidRPr="009F67C8">
        <w:rPr>
          <w:rFonts w:asciiTheme="minorHAnsi" w:hAnsiTheme="minorHAnsi" w:cstheme="minorHAnsi"/>
        </w:rPr>
        <w:t xml:space="preserve"> izbrati izvajalce – soinvestitorje za izgradnjo omrežja v skladu z določili Zakona o javnem naročanju (ZJN-2). Na razpisu je bila s sklepom z dne 1. 2. 2011 izbrana tožena stranka (Občina Sežana kot nosilna lokalna skupnost v konzorciju štirih lokalnih skupnosti), ki je dne 6. 6. 2011 s tožečo stranko sklenila pogodbo o sofinanciranju. Celotna vrednost projekta po pogodbi je znašala 17.499.609,38</w:t>
      </w:r>
      <w:r w:rsidR="00465541">
        <w:rPr>
          <w:rFonts w:asciiTheme="minorHAnsi" w:hAnsiTheme="minorHAnsi" w:cstheme="minorHAnsi"/>
        </w:rPr>
        <w:t xml:space="preserve"> evr</w:t>
      </w:r>
      <w:r w:rsidR="003565EC">
        <w:rPr>
          <w:rFonts w:asciiTheme="minorHAnsi" w:hAnsiTheme="minorHAnsi" w:cstheme="minorHAnsi"/>
        </w:rPr>
        <w:t>a</w:t>
      </w:r>
      <w:r w:rsidR="00465541">
        <w:rPr>
          <w:rFonts w:asciiTheme="minorHAnsi" w:hAnsiTheme="minorHAnsi" w:cstheme="minorHAnsi"/>
        </w:rPr>
        <w:t>,</w:t>
      </w:r>
      <w:r w:rsidRPr="009F67C8">
        <w:rPr>
          <w:rFonts w:asciiTheme="minorHAnsi" w:hAnsiTheme="minorHAnsi" w:cstheme="minorHAnsi"/>
        </w:rPr>
        <w:t xml:space="preserve"> od tega vrednost javnih sredstev največ do 10.499.765,63</w:t>
      </w:r>
      <w:r w:rsidR="00465541">
        <w:rPr>
          <w:rFonts w:asciiTheme="minorHAnsi" w:hAnsiTheme="minorHAnsi" w:cstheme="minorHAnsi"/>
        </w:rPr>
        <w:t xml:space="preserve"> evr</w:t>
      </w:r>
      <w:r w:rsidR="003565EC">
        <w:rPr>
          <w:rFonts w:asciiTheme="minorHAnsi" w:hAnsiTheme="minorHAnsi" w:cstheme="minorHAnsi"/>
        </w:rPr>
        <w:t>a</w:t>
      </w:r>
      <w:r w:rsidR="00465541">
        <w:rPr>
          <w:rFonts w:asciiTheme="minorHAnsi" w:hAnsiTheme="minorHAnsi" w:cstheme="minorHAnsi"/>
        </w:rPr>
        <w:t>,</w:t>
      </w:r>
      <w:r w:rsidRPr="009F67C8">
        <w:rPr>
          <w:rFonts w:asciiTheme="minorHAnsi" w:hAnsiTheme="minorHAnsi" w:cstheme="minorHAnsi"/>
        </w:rPr>
        <w:t xml:space="preserve"> pri čemer je delež namenskih sredstev EU za kohezijsko politiko znašal 85 % (8.924.800,79</w:t>
      </w:r>
      <w:r w:rsidR="00C46608">
        <w:rPr>
          <w:rFonts w:asciiTheme="minorHAnsi" w:hAnsiTheme="minorHAnsi" w:cstheme="minorHAnsi"/>
        </w:rPr>
        <w:t xml:space="preserve"> evra</w:t>
      </w:r>
      <w:r w:rsidRPr="009F67C8">
        <w:rPr>
          <w:rFonts w:asciiTheme="minorHAnsi" w:hAnsiTheme="minorHAnsi" w:cstheme="minorHAnsi"/>
        </w:rPr>
        <w:t>), delež sredstev Republike Slovenije za sofinanciranje kohezijske politike pa 15 % (1.574.964,84</w:t>
      </w:r>
      <w:r w:rsidR="00C46608">
        <w:rPr>
          <w:rFonts w:asciiTheme="minorHAnsi" w:hAnsiTheme="minorHAnsi" w:cstheme="minorHAnsi"/>
        </w:rPr>
        <w:t xml:space="preserve"> evra</w:t>
      </w:r>
      <w:r w:rsidRPr="009F67C8">
        <w:rPr>
          <w:rFonts w:asciiTheme="minorHAnsi" w:hAnsiTheme="minorHAnsi" w:cstheme="minorHAnsi"/>
        </w:rPr>
        <w:t xml:space="preserve">). Vse v konzorciju udeležene lokalne skupnosti so se predhodno prijavile na prvi javni razpis za pridobitev sredstev ESRR za sofinanciranje GOŠO 1 v letu 2008, na katerem pa niso </w:t>
      </w:r>
      <w:r w:rsidR="003565EC">
        <w:rPr>
          <w:rFonts w:asciiTheme="minorHAnsi" w:hAnsiTheme="minorHAnsi" w:cstheme="minorHAnsi"/>
        </w:rPr>
        <w:t xml:space="preserve">bile </w:t>
      </w:r>
      <w:r w:rsidRPr="009F67C8">
        <w:rPr>
          <w:rFonts w:asciiTheme="minorHAnsi" w:hAnsiTheme="minorHAnsi" w:cstheme="minorHAnsi"/>
        </w:rPr>
        <w:t>uspe</w:t>
      </w:r>
      <w:r w:rsidR="003565EC">
        <w:rPr>
          <w:rFonts w:asciiTheme="minorHAnsi" w:hAnsiTheme="minorHAnsi" w:cstheme="minorHAnsi"/>
        </w:rPr>
        <w:t>šn</w:t>
      </w:r>
      <w:r w:rsidRPr="009F67C8">
        <w:rPr>
          <w:rFonts w:asciiTheme="minorHAnsi" w:hAnsiTheme="minorHAnsi" w:cstheme="minorHAnsi"/>
        </w:rPr>
        <w:t>e, čeprav so v odprtih postopkih javnega naročanja izbrale izvajalce za gradnjo omrežja in z njimi sklenile pogodbe pod odložnim pogojem pridobitve evropskih sredstev, ki se ni izpolnil.</w:t>
      </w:r>
    </w:p>
    <w:p w14:paraId="31216116" w14:textId="77777777" w:rsidR="00A12B9E" w:rsidRPr="009F67C8" w:rsidRDefault="00A12B9E" w:rsidP="00A12B9E">
      <w:pPr>
        <w:pStyle w:val="Navadensplet"/>
        <w:spacing w:before="0" w:beforeAutospacing="0" w:after="0" w:afterAutospacing="0"/>
        <w:rPr>
          <w:rFonts w:asciiTheme="minorHAnsi" w:hAnsiTheme="minorHAnsi" w:cstheme="minorHAnsi"/>
        </w:rPr>
      </w:pPr>
    </w:p>
    <w:p w14:paraId="6896630E" w14:textId="530BFDF8" w:rsidR="00A12B9E" w:rsidRPr="009F67C8" w:rsidRDefault="00A12B9E" w:rsidP="00A12B9E">
      <w:pPr>
        <w:pStyle w:val="Navadensplet"/>
        <w:spacing w:before="0" w:beforeAutospacing="0" w:after="0" w:afterAutospacing="0"/>
        <w:rPr>
          <w:rFonts w:asciiTheme="minorHAnsi" w:hAnsiTheme="minorHAnsi" w:cstheme="minorHAnsi"/>
        </w:rPr>
      </w:pPr>
      <w:r w:rsidRPr="009F67C8">
        <w:rPr>
          <w:rFonts w:asciiTheme="minorHAnsi" w:hAnsiTheme="minorHAnsi" w:cstheme="minorHAnsi"/>
        </w:rPr>
        <w:t>Urad RS za nadzor proračuna pri Ministrstvu za finance je v let</w:t>
      </w:r>
      <w:r w:rsidR="003565EC">
        <w:rPr>
          <w:rFonts w:asciiTheme="minorHAnsi" w:hAnsiTheme="minorHAnsi" w:cstheme="minorHAnsi"/>
        </w:rPr>
        <w:t>ih</w:t>
      </w:r>
      <w:r w:rsidRPr="009F67C8">
        <w:rPr>
          <w:rFonts w:asciiTheme="minorHAnsi" w:hAnsiTheme="minorHAnsi" w:cstheme="minorHAnsi"/>
        </w:rPr>
        <w:t xml:space="preserve"> 2013 in 2014 opravil dve reviziji operacije GOŠO 2 pri toženi stranki in v obeh primerih ugotovil iste kršitve: 1. da javno naročilo, na podlagi katerega so udeležene občine izbrale zasebnega investitorja in upravlja</w:t>
      </w:r>
      <w:r w:rsidR="003565EC">
        <w:rPr>
          <w:rFonts w:asciiTheme="minorHAnsi" w:hAnsiTheme="minorHAnsi" w:cstheme="minorHAnsi"/>
        </w:rPr>
        <w:t>v</w:t>
      </w:r>
      <w:r w:rsidRPr="009F67C8">
        <w:rPr>
          <w:rFonts w:asciiTheme="minorHAnsi" w:hAnsiTheme="minorHAnsi" w:cstheme="minorHAnsi"/>
        </w:rPr>
        <w:t>ca omrežja, ni bilo izvedeno skladno z določbami ZJN-2, ker niso bili izpolnjeni pogoji za uporabo postopkov naročanja s pogajanji brez predhodne objave, in 2</w:t>
      </w:r>
      <w:r w:rsidR="003565EC">
        <w:rPr>
          <w:rFonts w:asciiTheme="minorHAnsi" w:hAnsiTheme="minorHAnsi" w:cstheme="minorHAnsi"/>
        </w:rPr>
        <w:t>.</w:t>
      </w:r>
      <w:r w:rsidRPr="009F67C8">
        <w:rPr>
          <w:rFonts w:asciiTheme="minorHAnsi" w:hAnsiTheme="minorHAnsi" w:cstheme="minorHAnsi"/>
        </w:rPr>
        <w:t xml:space="preserve"> da občine javnega naročila niso objavile pri Uradu za uradne objave Evropske skupnosti, čeprav je z novim javnim naročilom skupna vrednost del presegala vrednost za objavo v uradnem listu ES. V konzorciju udeležene občine so sklenile pogodbe na podlagi pogajanj brez predhodne objave z zasebnim investitorjem oziroma izvajalcem (stranskim intervenientom), ki so ga na podlagi odprtega </w:t>
      </w:r>
      <w:r w:rsidRPr="009F67C8">
        <w:rPr>
          <w:rFonts w:asciiTheme="minorHAnsi" w:hAnsiTheme="minorHAnsi" w:cstheme="minorHAnsi"/>
        </w:rPr>
        <w:lastRenderedPageBreak/>
        <w:t xml:space="preserve">postopka javnega naročila izbrale v prejšnjem postopku GOŠO 1, v katerem niso </w:t>
      </w:r>
      <w:r w:rsidR="003565EC">
        <w:rPr>
          <w:rFonts w:asciiTheme="minorHAnsi" w:hAnsiTheme="minorHAnsi" w:cstheme="minorHAnsi"/>
        </w:rPr>
        <w:t xml:space="preserve">bile </w:t>
      </w:r>
      <w:r w:rsidRPr="009F67C8">
        <w:rPr>
          <w:rFonts w:asciiTheme="minorHAnsi" w:hAnsiTheme="minorHAnsi" w:cstheme="minorHAnsi"/>
        </w:rPr>
        <w:t>uspe</w:t>
      </w:r>
      <w:r w:rsidR="003565EC">
        <w:rPr>
          <w:rFonts w:asciiTheme="minorHAnsi" w:hAnsiTheme="minorHAnsi" w:cstheme="minorHAnsi"/>
        </w:rPr>
        <w:t>šn</w:t>
      </w:r>
      <w:r w:rsidRPr="009F67C8">
        <w:rPr>
          <w:rFonts w:asciiTheme="minorHAnsi" w:hAnsiTheme="minorHAnsi" w:cstheme="minorHAnsi"/>
        </w:rPr>
        <w:t xml:space="preserve">e. Zaradi ugotovljenih nepravilnosti je tožeča stranka na podlagi četrtega odstavka 14. člena </w:t>
      </w:r>
      <w:r w:rsidR="003565EC">
        <w:rPr>
          <w:rFonts w:asciiTheme="minorHAnsi" w:hAnsiTheme="minorHAnsi" w:cstheme="minorHAnsi"/>
        </w:rPr>
        <w:t>p</w:t>
      </w:r>
      <w:r w:rsidRPr="009F67C8">
        <w:rPr>
          <w:rFonts w:asciiTheme="minorHAnsi" w:hAnsiTheme="minorHAnsi" w:cstheme="minorHAnsi"/>
        </w:rPr>
        <w:t>ogodbe o sofinanciranju in določb Smernic za določanje finančnih popravkov pri izdatkih, ki jih sofinancirajo strukturni skladi in kohezijski sklad, v primerih neupoštevanja pravil o javnih naročilih (COCOF 07/0037/03-SL z dne 29. 11. 2007, v nadaljevanju</w:t>
      </w:r>
      <w:r w:rsidR="003565EC">
        <w:rPr>
          <w:rFonts w:asciiTheme="minorHAnsi" w:hAnsiTheme="minorHAnsi" w:cstheme="minorHAnsi"/>
        </w:rPr>
        <w:t>:</w:t>
      </w:r>
      <w:r w:rsidRPr="009F67C8">
        <w:rPr>
          <w:rFonts w:asciiTheme="minorHAnsi" w:hAnsiTheme="minorHAnsi" w:cstheme="minorHAnsi"/>
        </w:rPr>
        <w:t xml:space="preserve"> </w:t>
      </w:r>
      <w:r w:rsidR="003565EC">
        <w:rPr>
          <w:rFonts w:asciiTheme="minorHAnsi" w:hAnsiTheme="minorHAnsi" w:cstheme="minorHAnsi"/>
        </w:rPr>
        <w:t>s</w:t>
      </w:r>
      <w:r w:rsidRPr="009F67C8">
        <w:rPr>
          <w:rFonts w:asciiTheme="minorHAnsi" w:hAnsiTheme="minorHAnsi" w:cstheme="minorHAnsi"/>
        </w:rPr>
        <w:t>mernice 2007), določila finančne popravke (v nadaljevanju: FP) v skupni višini 3.431.633,89</w:t>
      </w:r>
      <w:r w:rsidR="00465541">
        <w:rPr>
          <w:rFonts w:asciiTheme="minorHAnsi" w:hAnsiTheme="minorHAnsi" w:cstheme="minorHAnsi"/>
        </w:rPr>
        <w:t xml:space="preserve"> evr</w:t>
      </w:r>
      <w:r w:rsidR="003565EC">
        <w:rPr>
          <w:rFonts w:asciiTheme="minorHAnsi" w:hAnsiTheme="minorHAnsi" w:cstheme="minorHAnsi"/>
        </w:rPr>
        <w:t>a</w:t>
      </w:r>
      <w:r w:rsidR="00465541">
        <w:rPr>
          <w:rFonts w:asciiTheme="minorHAnsi" w:hAnsiTheme="minorHAnsi" w:cstheme="minorHAnsi"/>
        </w:rPr>
        <w:t>,</w:t>
      </w:r>
      <w:r w:rsidRPr="009F67C8">
        <w:rPr>
          <w:rFonts w:asciiTheme="minorHAnsi" w:hAnsiTheme="minorHAnsi" w:cstheme="minorHAnsi"/>
        </w:rPr>
        <w:t xml:space="preserve"> ki so predmet tožbenega zahtevka.</w:t>
      </w:r>
    </w:p>
    <w:p w14:paraId="6C62F6A9" w14:textId="77777777" w:rsidR="00A12B9E" w:rsidRPr="009F67C8" w:rsidRDefault="00A12B9E" w:rsidP="00A12B9E">
      <w:pPr>
        <w:spacing w:after="0" w:line="240" w:lineRule="auto"/>
        <w:jc w:val="both"/>
        <w:rPr>
          <w:rFonts w:asciiTheme="minorHAnsi" w:hAnsiTheme="minorHAnsi" w:cstheme="minorHAnsi"/>
          <w:bCs/>
          <w:iCs/>
          <w:szCs w:val="24"/>
        </w:rPr>
      </w:pPr>
    </w:p>
    <w:p w14:paraId="2B9DA4C9" w14:textId="77777777" w:rsidR="00A12B9E" w:rsidRPr="009F67C8" w:rsidRDefault="00A12B9E" w:rsidP="00A12B9E">
      <w:pPr>
        <w:spacing w:after="0" w:line="240" w:lineRule="auto"/>
        <w:jc w:val="both"/>
        <w:rPr>
          <w:rFonts w:asciiTheme="minorHAnsi" w:hAnsiTheme="minorHAnsi" w:cstheme="minorHAnsi"/>
          <w:bCs/>
          <w:i/>
          <w:szCs w:val="24"/>
        </w:rPr>
      </w:pPr>
      <w:r w:rsidRPr="009F67C8">
        <w:rPr>
          <w:rFonts w:asciiTheme="minorHAnsi" w:hAnsiTheme="minorHAnsi" w:cstheme="minorHAnsi"/>
          <w:bCs/>
          <w:i/>
          <w:szCs w:val="24"/>
        </w:rPr>
        <w:t>Odločitev sodišča:</w:t>
      </w:r>
    </w:p>
    <w:p w14:paraId="59C7825E" w14:textId="77777777" w:rsidR="00A12B9E" w:rsidRPr="009F67C8" w:rsidRDefault="00A12B9E" w:rsidP="00A12B9E">
      <w:pPr>
        <w:pStyle w:val="Navadensplet"/>
        <w:spacing w:before="0" w:beforeAutospacing="0" w:after="0" w:afterAutospacing="0"/>
        <w:rPr>
          <w:rFonts w:asciiTheme="minorHAnsi" w:hAnsiTheme="minorHAnsi" w:cstheme="minorHAnsi"/>
        </w:rPr>
      </w:pPr>
    </w:p>
    <w:p w14:paraId="55E137B3" w14:textId="0E1AFA46" w:rsidR="00A12B9E" w:rsidRPr="009F67C8" w:rsidRDefault="00A12B9E" w:rsidP="00A12B9E">
      <w:pPr>
        <w:pStyle w:val="Navadensplet"/>
        <w:spacing w:before="0" w:beforeAutospacing="0" w:after="0" w:afterAutospacing="0"/>
        <w:rPr>
          <w:rFonts w:asciiTheme="minorHAnsi" w:hAnsiTheme="minorHAnsi" w:cstheme="minorHAnsi"/>
        </w:rPr>
      </w:pPr>
      <w:r w:rsidRPr="009F67C8">
        <w:rPr>
          <w:rFonts w:asciiTheme="minorHAnsi" w:hAnsiTheme="minorHAnsi" w:cstheme="minorHAnsi"/>
        </w:rPr>
        <w:t xml:space="preserve">Sodišče prve stopnje je ugodilo tožbenemu zahtevku. Zoper navedeno sodbo se je pritožila tožena stranka, pritožbeno sodišče pa je pritožbo tožene stranke v pretežnem delu zavrnilo in potrdilo sodbo sodišča prve stopnje. </w:t>
      </w:r>
    </w:p>
    <w:p w14:paraId="3C22A8EA" w14:textId="77777777" w:rsidR="00A12B9E" w:rsidRPr="009F67C8" w:rsidRDefault="00A12B9E" w:rsidP="00A12B9E">
      <w:pPr>
        <w:pStyle w:val="Navadensplet"/>
        <w:spacing w:before="0" w:beforeAutospacing="0" w:after="0" w:afterAutospacing="0"/>
        <w:rPr>
          <w:rFonts w:asciiTheme="minorHAnsi" w:hAnsiTheme="minorHAnsi" w:cstheme="minorHAnsi"/>
          <w:bCs/>
          <w:iCs/>
        </w:rPr>
      </w:pPr>
    </w:p>
    <w:p w14:paraId="18B6FF83" w14:textId="77777777" w:rsidR="00A12B9E" w:rsidRPr="009F67C8" w:rsidRDefault="00A12B9E" w:rsidP="00A12B9E">
      <w:pPr>
        <w:spacing w:after="0" w:line="240" w:lineRule="auto"/>
        <w:jc w:val="both"/>
        <w:rPr>
          <w:rFonts w:asciiTheme="minorHAnsi" w:hAnsiTheme="minorHAnsi" w:cstheme="minorHAnsi"/>
          <w:bCs/>
          <w:i/>
          <w:szCs w:val="24"/>
        </w:rPr>
      </w:pPr>
      <w:r w:rsidRPr="009F67C8">
        <w:rPr>
          <w:rFonts w:asciiTheme="minorHAnsi" w:hAnsiTheme="minorHAnsi" w:cstheme="minorHAnsi"/>
          <w:bCs/>
          <w:i/>
          <w:szCs w:val="24"/>
        </w:rPr>
        <w:t>Glede poročila UNP:</w:t>
      </w:r>
    </w:p>
    <w:p w14:paraId="3F750AA6" w14:textId="77777777" w:rsidR="00A12B9E" w:rsidRPr="009F67C8" w:rsidRDefault="00A12B9E" w:rsidP="00A12B9E">
      <w:pPr>
        <w:spacing w:after="0" w:line="240" w:lineRule="auto"/>
        <w:jc w:val="both"/>
        <w:rPr>
          <w:rFonts w:asciiTheme="minorHAnsi" w:hAnsiTheme="minorHAnsi" w:cstheme="minorHAnsi"/>
          <w:bCs/>
          <w:iCs/>
          <w:szCs w:val="24"/>
        </w:rPr>
      </w:pPr>
    </w:p>
    <w:p w14:paraId="082655C7" w14:textId="12D9A681"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Republika Slovenija je z ustanovitvijo UNP kot </w:t>
      </w:r>
      <w:r w:rsidR="003565EC" w:rsidRPr="009F67C8">
        <w:rPr>
          <w:rFonts w:asciiTheme="minorHAnsi" w:hAnsiTheme="minorHAnsi" w:cstheme="minorHAnsi"/>
          <w:bCs/>
          <w:iCs/>
          <w:szCs w:val="24"/>
        </w:rPr>
        <w:t>posebnega</w:t>
      </w:r>
      <w:r w:rsidRPr="009F67C8">
        <w:rPr>
          <w:rFonts w:asciiTheme="minorHAnsi" w:hAnsiTheme="minorHAnsi" w:cstheme="minorHAnsi"/>
          <w:bCs/>
          <w:iCs/>
          <w:szCs w:val="24"/>
        </w:rPr>
        <w:t xml:space="preserve"> organa za izvajanje nadzora izpolnila svoje dolžnosti, </w:t>
      </w:r>
      <w:r w:rsidR="003565EC">
        <w:rPr>
          <w:rFonts w:asciiTheme="minorHAnsi" w:hAnsiTheme="minorHAnsi" w:cstheme="minorHAnsi"/>
          <w:bCs/>
          <w:iCs/>
          <w:szCs w:val="24"/>
        </w:rPr>
        <w:t>določene</w:t>
      </w:r>
      <w:r w:rsidRPr="009F67C8">
        <w:rPr>
          <w:rFonts w:asciiTheme="minorHAnsi" w:hAnsiTheme="minorHAnsi" w:cstheme="minorHAnsi"/>
          <w:bCs/>
          <w:iCs/>
          <w:szCs w:val="24"/>
        </w:rPr>
        <w:t xml:space="preserve"> s področnimi predpisi Evropske unije (Uredba Sveta ES št. 1083/2006, Uredba ES št. 1303/2013, PDEU), da upravljanje kohezijskih sredstev </w:t>
      </w:r>
      <w:r w:rsidR="003565EC" w:rsidRPr="009F67C8">
        <w:rPr>
          <w:rFonts w:asciiTheme="minorHAnsi" w:hAnsiTheme="minorHAnsi" w:cstheme="minorHAnsi"/>
          <w:bCs/>
          <w:iCs/>
          <w:szCs w:val="24"/>
        </w:rPr>
        <w:t xml:space="preserve">in nadzor nad </w:t>
      </w:r>
      <w:r w:rsidR="003565EC">
        <w:rPr>
          <w:rFonts w:asciiTheme="minorHAnsi" w:hAnsiTheme="minorHAnsi" w:cstheme="minorHAnsi"/>
          <w:bCs/>
          <w:iCs/>
          <w:szCs w:val="24"/>
        </w:rPr>
        <w:t xml:space="preserve">njihovo </w:t>
      </w:r>
      <w:r w:rsidR="003565EC" w:rsidRPr="009F67C8">
        <w:rPr>
          <w:rFonts w:asciiTheme="minorHAnsi" w:hAnsiTheme="minorHAnsi" w:cstheme="minorHAnsi"/>
          <w:bCs/>
          <w:iCs/>
          <w:szCs w:val="24"/>
        </w:rPr>
        <w:t xml:space="preserve">porabo </w:t>
      </w:r>
      <w:r w:rsidRPr="009F67C8">
        <w:rPr>
          <w:rFonts w:asciiTheme="minorHAnsi" w:hAnsiTheme="minorHAnsi" w:cstheme="minorHAnsi"/>
          <w:bCs/>
          <w:iCs/>
          <w:szCs w:val="24"/>
        </w:rPr>
        <w:t>uredi sistemsko, to je z vnaprej predpisanimi oziroma določenimi postopki, organi in mehanizmi za preiskovanje nepravilnosti. Pritožbeno stališče, da predloženi revizijski poročili UNP ne moreta nadomestiti trditvene podlage tožeče stranke, je zmotno. Tožeča stranka je sicer navedeni revizijski poročili v bistvenem tudi povzela v svojo trditveno podlago. Ves čas postopka se je nanju sklicevala in je zato prav, da je poročili kot trditveno podlago tožeče stranke upoštevalo tudi sodišče prve stopnje. Ugotovitve in predlogi UNP niso predlogi nekega tretjega subjekta, kot trdi pritožba, pač pa predlogi tožeče stranke, saj je UNP njen organ, pristojen za izvajanje nadzora nad operacijami, financiranimi z evropskimi in republiškimi kohezijskimi sredstvi.</w:t>
      </w:r>
    </w:p>
    <w:p w14:paraId="41B5741B" w14:textId="77777777" w:rsidR="00A12B9E" w:rsidRPr="009F67C8" w:rsidRDefault="00A12B9E" w:rsidP="00A12B9E">
      <w:pPr>
        <w:spacing w:after="0" w:line="240" w:lineRule="auto"/>
        <w:jc w:val="both"/>
        <w:rPr>
          <w:rFonts w:asciiTheme="minorHAnsi" w:hAnsiTheme="minorHAnsi" w:cstheme="minorHAnsi"/>
          <w:bCs/>
          <w:iCs/>
          <w:szCs w:val="24"/>
        </w:rPr>
      </w:pPr>
    </w:p>
    <w:p w14:paraId="69340E37" w14:textId="77777777" w:rsidR="00A12B9E" w:rsidRPr="009F67C8" w:rsidRDefault="00A12B9E" w:rsidP="00A12B9E">
      <w:pPr>
        <w:spacing w:after="0" w:line="240" w:lineRule="auto"/>
        <w:jc w:val="both"/>
        <w:rPr>
          <w:rFonts w:asciiTheme="minorHAnsi" w:hAnsiTheme="minorHAnsi" w:cstheme="minorHAnsi"/>
          <w:bCs/>
          <w:i/>
          <w:szCs w:val="24"/>
        </w:rPr>
      </w:pPr>
      <w:r w:rsidRPr="009F67C8">
        <w:rPr>
          <w:rFonts w:asciiTheme="minorHAnsi" w:hAnsiTheme="minorHAnsi" w:cstheme="minorHAnsi"/>
          <w:bCs/>
          <w:i/>
          <w:szCs w:val="24"/>
        </w:rPr>
        <w:t>Glede dokaznega bremena:</w:t>
      </w:r>
    </w:p>
    <w:p w14:paraId="0D124F17" w14:textId="77777777" w:rsidR="00A12B9E" w:rsidRPr="009F67C8" w:rsidRDefault="00A12B9E" w:rsidP="00A12B9E">
      <w:pPr>
        <w:spacing w:after="0" w:line="240" w:lineRule="auto"/>
        <w:jc w:val="both"/>
        <w:rPr>
          <w:rFonts w:asciiTheme="minorHAnsi" w:hAnsiTheme="minorHAnsi" w:cstheme="minorHAnsi"/>
          <w:bCs/>
          <w:iCs/>
          <w:szCs w:val="24"/>
        </w:rPr>
      </w:pPr>
    </w:p>
    <w:p w14:paraId="1270E98B" w14:textId="42D557B0"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Četudi postopek revizije kot upravni postopek ni dosledno izpeljan na način, da bi upravni organ odločil o kakšni pravici, obveznosti ali pravni koristi, in zato poročilo o opravljeni reviziji nima pravne narave akta, izdanega v upravni stvari v smislu 2. člena ZUP</w:t>
      </w:r>
      <w:r w:rsidR="00B027F2">
        <w:rPr>
          <w:rFonts w:asciiTheme="minorHAnsi" w:hAnsiTheme="minorHAnsi" w:cstheme="minorHAnsi"/>
          <w:bCs/>
          <w:iCs/>
          <w:szCs w:val="24"/>
        </w:rPr>
        <w:t>,</w:t>
      </w:r>
      <w:r w:rsidRPr="009F67C8">
        <w:rPr>
          <w:rFonts w:asciiTheme="minorHAnsi" w:hAnsiTheme="minorHAnsi" w:cstheme="minorHAnsi"/>
          <w:bCs/>
          <w:iCs/>
          <w:szCs w:val="24"/>
        </w:rPr>
        <w:t xml:space="preserve"> in tudi ne drugega akta, ki se lahko v skladu z 2. členom ZUS-1 izpodbija v upravnem sporu, poročilo o opravljeni reviziji ni brez vrednosti in učinkov. Revizijsko poročilo UNP, ki ga je v okviru svojih pristojnosti sestavil državni organ, je javna listina, ki dokazuje resničnost tistega, kar se v njej potrjuje ali določa (prvi odstavek 224. člena ZPP). </w:t>
      </w:r>
    </w:p>
    <w:p w14:paraId="47A84186" w14:textId="77777777" w:rsidR="00025E26" w:rsidRPr="009F67C8" w:rsidRDefault="00025E26" w:rsidP="00A12B9E">
      <w:pPr>
        <w:spacing w:after="0" w:line="240" w:lineRule="auto"/>
        <w:jc w:val="both"/>
        <w:rPr>
          <w:rFonts w:asciiTheme="minorHAnsi" w:hAnsiTheme="minorHAnsi" w:cstheme="minorHAnsi"/>
          <w:bCs/>
          <w:iCs/>
          <w:szCs w:val="24"/>
        </w:rPr>
      </w:pPr>
    </w:p>
    <w:p w14:paraId="10BC3837" w14:textId="3FB6D703"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Tudi sodna praksa je glede porazdelitve trditvenega in dokaznega bremena med strankama v sporih zaradi vračila kohezijskih sredstev </w:t>
      </w:r>
      <w:r w:rsidR="00A35D02">
        <w:rPr>
          <w:rFonts w:asciiTheme="minorHAnsi" w:hAnsiTheme="minorHAnsi" w:cstheme="minorHAnsi"/>
          <w:bCs/>
          <w:iCs/>
          <w:szCs w:val="24"/>
        </w:rPr>
        <w:t>sprejela</w:t>
      </w:r>
      <w:r w:rsidR="00DB0F24" w:rsidRPr="009F67C8">
        <w:rPr>
          <w:rFonts w:asciiTheme="minorHAnsi" w:hAnsiTheme="minorHAnsi" w:cstheme="minorHAnsi"/>
          <w:bCs/>
          <w:iCs/>
          <w:szCs w:val="24"/>
        </w:rPr>
        <w:t xml:space="preserve"> </w:t>
      </w:r>
      <w:r w:rsidRPr="009F67C8">
        <w:rPr>
          <w:rFonts w:asciiTheme="minorHAnsi" w:hAnsiTheme="minorHAnsi" w:cstheme="minorHAnsi"/>
          <w:bCs/>
          <w:iCs/>
          <w:szCs w:val="24"/>
        </w:rPr>
        <w:t xml:space="preserve">jasno stališče, da ugotovljene nepravilnosti v postopku javnega naročanja že same po sebi ustvarijo domnevo možnosti nastanka škode za proračunska sredstva in da je zato primarno v trditvenem in dokaznem bremenu upravičenke, ki je prejela ta sredstva, da izkaže, da v posledici ugotovljenih kršitev ni bilo niti možnosti obstoja finančnih posledic na proračunska sredstva (VS RS III Ips 157/2015, III Ips 61/2018). </w:t>
      </w:r>
    </w:p>
    <w:p w14:paraId="4B732AFC" w14:textId="77777777" w:rsidR="00A2420A" w:rsidRDefault="00A2420A" w:rsidP="00A12B9E">
      <w:pPr>
        <w:spacing w:after="0" w:line="240" w:lineRule="auto"/>
        <w:jc w:val="both"/>
        <w:rPr>
          <w:rFonts w:asciiTheme="minorHAnsi" w:hAnsiTheme="minorHAnsi" w:cstheme="minorHAnsi"/>
          <w:bCs/>
          <w:iCs/>
          <w:szCs w:val="24"/>
        </w:rPr>
      </w:pPr>
    </w:p>
    <w:p w14:paraId="1FC54ABB" w14:textId="207BEAD9"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lastRenderedPageBreak/>
        <w:t xml:space="preserve">Ne gre za dokazovanje negativnega dejstva, kot trdi pritožba. Navedeno dejstvo je zgolj na videz negativno, saj bi morala upravičenka izkazati obstoj </w:t>
      </w:r>
      <w:r w:rsidR="00065227">
        <w:rPr>
          <w:rFonts w:asciiTheme="minorHAnsi" w:hAnsiTheme="minorHAnsi" w:cstheme="minorHAnsi"/>
          <w:bCs/>
          <w:iCs/>
          <w:szCs w:val="24"/>
        </w:rPr>
        <w:t xml:space="preserve">teh posameznih </w:t>
      </w:r>
      <w:r w:rsidRPr="009F67C8">
        <w:rPr>
          <w:rFonts w:asciiTheme="minorHAnsi" w:hAnsiTheme="minorHAnsi" w:cstheme="minorHAnsi"/>
          <w:bCs/>
          <w:iCs/>
          <w:szCs w:val="24"/>
        </w:rPr>
        <w:t xml:space="preserve">okoliščin, tj. pozitivnih dejstev v zvezi s porabo kohezijskih sredstev, katerih ocena bi </w:t>
      </w:r>
      <w:r w:rsidRPr="00A35D02">
        <w:rPr>
          <w:rFonts w:asciiTheme="minorHAnsi" w:hAnsiTheme="minorHAnsi" w:cstheme="minorHAnsi"/>
          <w:bCs/>
          <w:iCs/>
          <w:szCs w:val="24"/>
        </w:rPr>
        <w:t xml:space="preserve">omogočila </w:t>
      </w:r>
      <w:r w:rsidR="00A2420A" w:rsidRPr="00FC4C3A">
        <w:rPr>
          <w:rFonts w:asciiTheme="minorHAnsi" w:hAnsiTheme="minorHAnsi" w:cstheme="minorHAnsi"/>
          <w:bCs/>
          <w:iCs/>
          <w:szCs w:val="24"/>
        </w:rPr>
        <w:t>zaključek</w:t>
      </w:r>
      <w:r w:rsidRPr="009F67C8">
        <w:rPr>
          <w:rFonts w:asciiTheme="minorHAnsi" w:hAnsiTheme="minorHAnsi" w:cstheme="minorHAnsi"/>
          <w:bCs/>
          <w:iCs/>
          <w:szCs w:val="24"/>
        </w:rPr>
        <w:t>, da ni izkazana niti možnost posrednega finančnega vpliva na proračun Unije.</w:t>
      </w:r>
    </w:p>
    <w:p w14:paraId="6ED0BCFA" w14:textId="77777777" w:rsidR="00A12B9E" w:rsidRPr="009F67C8" w:rsidRDefault="00A12B9E" w:rsidP="00A12B9E">
      <w:pPr>
        <w:spacing w:after="0" w:line="240" w:lineRule="auto"/>
        <w:jc w:val="both"/>
        <w:rPr>
          <w:rFonts w:asciiTheme="minorHAnsi" w:hAnsiTheme="minorHAnsi" w:cstheme="minorHAnsi"/>
          <w:bCs/>
          <w:iCs/>
          <w:szCs w:val="24"/>
        </w:rPr>
      </w:pPr>
    </w:p>
    <w:p w14:paraId="58EEA2E1" w14:textId="77777777" w:rsidR="00A12B9E" w:rsidRPr="009F67C8" w:rsidRDefault="00A12B9E" w:rsidP="00A12B9E">
      <w:pPr>
        <w:spacing w:after="0" w:line="240" w:lineRule="auto"/>
        <w:jc w:val="both"/>
        <w:rPr>
          <w:rFonts w:asciiTheme="minorHAnsi" w:hAnsiTheme="minorHAnsi" w:cstheme="minorHAnsi"/>
          <w:bCs/>
          <w:i/>
          <w:szCs w:val="24"/>
        </w:rPr>
      </w:pPr>
      <w:r w:rsidRPr="009F67C8">
        <w:rPr>
          <w:rFonts w:asciiTheme="minorHAnsi" w:hAnsiTheme="minorHAnsi" w:cstheme="minorHAnsi"/>
          <w:bCs/>
          <w:i/>
          <w:szCs w:val="24"/>
        </w:rPr>
        <w:t>Glede obstoja škode oziroma finančnih posledic za proračun:</w:t>
      </w:r>
    </w:p>
    <w:p w14:paraId="55EB667B" w14:textId="77777777" w:rsidR="00A12B9E" w:rsidRPr="009F67C8" w:rsidRDefault="00A12B9E" w:rsidP="00A12B9E">
      <w:pPr>
        <w:spacing w:after="0" w:line="240" w:lineRule="auto"/>
        <w:jc w:val="both"/>
        <w:rPr>
          <w:rFonts w:asciiTheme="minorHAnsi" w:hAnsiTheme="minorHAnsi" w:cstheme="minorHAnsi"/>
          <w:bCs/>
          <w:iCs/>
          <w:szCs w:val="24"/>
        </w:rPr>
      </w:pPr>
    </w:p>
    <w:p w14:paraId="42C7673B" w14:textId="45977BDD"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Neobstoj </w:t>
      </w:r>
      <w:r w:rsidR="00B027F2">
        <w:rPr>
          <w:rFonts w:asciiTheme="minorHAnsi" w:hAnsiTheme="minorHAnsi" w:cstheme="minorHAnsi"/>
          <w:bCs/>
          <w:iCs/>
          <w:szCs w:val="24"/>
        </w:rPr>
        <w:t>neposred</w:t>
      </w:r>
      <w:r w:rsidRPr="009F67C8">
        <w:rPr>
          <w:rFonts w:asciiTheme="minorHAnsi" w:hAnsiTheme="minorHAnsi" w:cstheme="minorHAnsi"/>
          <w:bCs/>
          <w:iCs/>
          <w:szCs w:val="24"/>
        </w:rPr>
        <w:t xml:space="preserve">ne oziroma merljive škode v posledici kršitvenega dejanja je pogoj za uporabo FP iz </w:t>
      </w:r>
      <w:r w:rsidR="00B027F2">
        <w:rPr>
          <w:rFonts w:asciiTheme="minorHAnsi" w:hAnsiTheme="minorHAnsi" w:cstheme="minorHAnsi"/>
          <w:bCs/>
          <w:iCs/>
          <w:szCs w:val="24"/>
        </w:rPr>
        <w:t>s</w:t>
      </w:r>
      <w:r w:rsidRPr="009F67C8">
        <w:rPr>
          <w:rFonts w:asciiTheme="minorHAnsi" w:hAnsiTheme="minorHAnsi" w:cstheme="minorHAnsi"/>
          <w:bCs/>
          <w:iCs/>
          <w:szCs w:val="24"/>
        </w:rPr>
        <w:t xml:space="preserve">mernic, saj v primeru, da imajo kršitvena dejanja neposredne škodne posledice, le-teh ni dovoljeno izrekati, pač pa je treba terjati neposredno škodo. </w:t>
      </w:r>
    </w:p>
    <w:p w14:paraId="53104429" w14:textId="77777777" w:rsidR="00025E26" w:rsidRPr="009F67C8" w:rsidRDefault="00025E26" w:rsidP="00A12B9E">
      <w:pPr>
        <w:spacing w:after="0" w:line="240" w:lineRule="auto"/>
        <w:jc w:val="both"/>
        <w:rPr>
          <w:rFonts w:asciiTheme="minorHAnsi" w:hAnsiTheme="minorHAnsi" w:cstheme="minorHAnsi"/>
          <w:bCs/>
          <w:iCs/>
          <w:szCs w:val="24"/>
        </w:rPr>
      </w:pPr>
    </w:p>
    <w:p w14:paraId="76D02782" w14:textId="0CAF4429"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Namen FP v okviru </w:t>
      </w:r>
      <w:r w:rsidR="00B027F2">
        <w:rPr>
          <w:rFonts w:asciiTheme="minorHAnsi" w:hAnsiTheme="minorHAnsi" w:cstheme="minorHAnsi"/>
          <w:bCs/>
          <w:iCs/>
          <w:szCs w:val="24"/>
        </w:rPr>
        <w:t>s</w:t>
      </w:r>
      <w:r w:rsidRPr="009F67C8">
        <w:rPr>
          <w:rFonts w:asciiTheme="minorHAnsi" w:hAnsiTheme="minorHAnsi" w:cstheme="minorHAnsi"/>
          <w:bCs/>
          <w:iCs/>
          <w:szCs w:val="24"/>
        </w:rPr>
        <w:t xml:space="preserve">mernic je splošnejši: vzpostaviti stanje, ko so vsi odhodki, prijavljeni za sofinanciranje iz strukturnih ukrepov, zakoniti in pravilni ter usklajeni s pravili in predpisi, ki veljajo na nacionalni ravni in ravni EU. Pravila in predpisi, ki urejajo javno naročanje tako na nacionalni ravni kot na ravni EU, pa zahtevajo strogo spoštovanje načel gospodarnosti, dobrega finančnega poslovodenja, </w:t>
      </w:r>
      <w:r w:rsidR="0003019B">
        <w:rPr>
          <w:rFonts w:asciiTheme="minorHAnsi" w:hAnsiTheme="minorHAnsi" w:cstheme="minorHAnsi"/>
          <w:bCs/>
          <w:iCs/>
          <w:szCs w:val="24"/>
        </w:rPr>
        <w:t>pregled</w:t>
      </w:r>
      <w:r w:rsidRPr="009F67C8">
        <w:rPr>
          <w:rFonts w:asciiTheme="minorHAnsi" w:hAnsiTheme="minorHAnsi" w:cstheme="minorHAnsi"/>
          <w:bCs/>
          <w:iCs/>
          <w:szCs w:val="24"/>
        </w:rPr>
        <w:t xml:space="preserve">nosti postopkov, zagotavljanja konkurenčnosti in enakih pogojev za vse. </w:t>
      </w:r>
    </w:p>
    <w:p w14:paraId="0F1658EB" w14:textId="77777777" w:rsidR="003E1FED" w:rsidRPr="009F67C8" w:rsidRDefault="003E1FED" w:rsidP="00A12B9E">
      <w:pPr>
        <w:spacing w:after="0" w:line="240" w:lineRule="auto"/>
        <w:jc w:val="both"/>
        <w:rPr>
          <w:rFonts w:asciiTheme="minorHAnsi" w:hAnsiTheme="minorHAnsi" w:cstheme="minorHAnsi"/>
          <w:bCs/>
          <w:iCs/>
          <w:szCs w:val="24"/>
        </w:rPr>
      </w:pPr>
    </w:p>
    <w:p w14:paraId="2A88A7B4" w14:textId="77777777"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Škodljive finančne posledice za proračun EU in države se v tem primeru ne izkazujejo v neposrednih finančnih učinkih ugotovljenih kršitev v tem razpisnem postopku, pač pa v posledici, da je nepovratna sredstva prejel nekdo, ki ni spoštoval pravil EU in nacionalnih pravil (in bi jih, če ne bi bila dodeljena toženi stranki, dobil nekdo drug, ki bi spoštoval ta pravila). Da bi tožena stranka lahko izpodbila domnevo možnosti škodljivega vpliva na porabo proračunskih sredstev, bi morala zatrjevati in dokazati, da zaradi njene kršitve niso bila prizadeta splošna načela in pravila EU in Republike Slovenije o javnem naročanju. Finančni popravek pomeni vračilo koristi, ki je bila neupravičeno prejeta zaradi nepravilnega ravnanja in je torej le posledica ugotovitve, da zahtevani pogoji za pridobitev koristi EU niso bili spoštovani. Namen finančnih popravkov je torej ponovno vzpostaviti stanje, ko so vsi odhodki, prijavljeni za sofinanciranje iz strukturnih ukrepov, zakoniti in pravilni ter usklajeni s pravili in predpisi, ki veljajo na nacionalni ravni in ravni Unije (C-406/14, VS RS III Ips61/2018, III Ips 15/2020, II Ips 42/2021).</w:t>
      </w:r>
    </w:p>
    <w:p w14:paraId="1886A87D" w14:textId="77777777" w:rsidR="003E1FED" w:rsidRPr="009F67C8" w:rsidRDefault="003E1FED" w:rsidP="00A12B9E">
      <w:pPr>
        <w:spacing w:after="0" w:line="240" w:lineRule="auto"/>
        <w:jc w:val="both"/>
        <w:rPr>
          <w:rFonts w:asciiTheme="minorHAnsi" w:hAnsiTheme="minorHAnsi" w:cstheme="minorHAnsi"/>
          <w:bCs/>
          <w:iCs/>
          <w:szCs w:val="24"/>
        </w:rPr>
      </w:pPr>
    </w:p>
    <w:p w14:paraId="5796796F" w14:textId="62658AA2"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Sodišče prve stopnje je pravilno ocenilo težo storjenih kršitev kot resno, </w:t>
      </w:r>
      <w:r w:rsidR="00B027F2">
        <w:rPr>
          <w:rFonts w:asciiTheme="minorHAnsi" w:hAnsiTheme="minorHAnsi" w:cstheme="minorHAnsi"/>
          <w:bCs/>
          <w:iCs/>
          <w:szCs w:val="24"/>
        </w:rPr>
        <w:t>saj</w:t>
      </w:r>
      <w:r w:rsidR="00B027F2" w:rsidRPr="009F67C8">
        <w:rPr>
          <w:rFonts w:asciiTheme="minorHAnsi" w:hAnsiTheme="minorHAnsi" w:cstheme="minorHAnsi"/>
          <w:bCs/>
          <w:iCs/>
          <w:szCs w:val="24"/>
        </w:rPr>
        <w:t xml:space="preserve"> </w:t>
      </w:r>
      <w:r w:rsidRPr="009F67C8">
        <w:rPr>
          <w:rFonts w:asciiTheme="minorHAnsi" w:hAnsiTheme="minorHAnsi" w:cstheme="minorHAnsi"/>
          <w:bCs/>
          <w:iCs/>
          <w:szCs w:val="24"/>
        </w:rPr>
        <w:t xml:space="preserve">je tožena stranka </w:t>
      </w:r>
      <w:r w:rsidR="00B7363C">
        <w:rPr>
          <w:rFonts w:asciiTheme="minorHAnsi" w:hAnsiTheme="minorHAnsi" w:cstheme="minorHAnsi"/>
          <w:bCs/>
          <w:iCs/>
          <w:szCs w:val="24"/>
        </w:rPr>
        <w:t>z</w:t>
      </w:r>
      <w:r w:rsidRPr="009F67C8">
        <w:rPr>
          <w:rFonts w:asciiTheme="minorHAnsi" w:hAnsiTheme="minorHAnsi" w:cstheme="minorHAnsi"/>
          <w:bCs/>
          <w:iCs/>
          <w:szCs w:val="24"/>
        </w:rPr>
        <w:t xml:space="preserve"> izbranim postopkom izbora izvajalca s pogajanji brez predhodne objave ravnala arbitrarno in tako preprečila vsem </w:t>
      </w:r>
      <w:r w:rsidR="00B027F2">
        <w:rPr>
          <w:rFonts w:asciiTheme="minorHAnsi" w:hAnsiTheme="minorHAnsi" w:cstheme="minorHAnsi"/>
          <w:bCs/>
          <w:iCs/>
          <w:szCs w:val="24"/>
        </w:rPr>
        <w:t>morebit</w:t>
      </w:r>
      <w:r w:rsidRPr="009F67C8">
        <w:rPr>
          <w:rFonts w:asciiTheme="minorHAnsi" w:hAnsiTheme="minorHAnsi" w:cstheme="minorHAnsi"/>
          <w:bCs/>
          <w:iCs/>
          <w:szCs w:val="24"/>
        </w:rPr>
        <w:t xml:space="preserve">nim ponudnikom istih storitev oziroma del, da pod enakimi pogoji sodelujejo na javnem razpisu. S tem je nesporno favorizirala izbranega ponudnika in poskrbela, da ta v postopku izbora ni imel nobenega konkurenta. </w:t>
      </w:r>
    </w:p>
    <w:p w14:paraId="42BD7762" w14:textId="77777777" w:rsidR="00A12B9E" w:rsidRPr="009F67C8" w:rsidRDefault="00A12B9E" w:rsidP="00A12B9E">
      <w:pPr>
        <w:spacing w:after="0" w:line="240" w:lineRule="auto"/>
        <w:jc w:val="both"/>
        <w:rPr>
          <w:rFonts w:asciiTheme="minorHAnsi" w:hAnsiTheme="minorHAnsi" w:cstheme="minorHAnsi"/>
          <w:bCs/>
          <w:iCs/>
          <w:szCs w:val="24"/>
        </w:rPr>
      </w:pPr>
    </w:p>
    <w:p w14:paraId="7999BF31" w14:textId="6C845F76" w:rsidR="00A12B9E" w:rsidRPr="009F67C8" w:rsidRDefault="00A12B9E" w:rsidP="00A12B9E">
      <w:pPr>
        <w:spacing w:after="0" w:line="240" w:lineRule="auto"/>
        <w:jc w:val="both"/>
        <w:rPr>
          <w:rFonts w:asciiTheme="minorHAnsi" w:hAnsiTheme="minorHAnsi" w:cstheme="minorHAnsi"/>
          <w:bCs/>
          <w:i/>
          <w:szCs w:val="24"/>
        </w:rPr>
      </w:pPr>
      <w:r w:rsidRPr="009F67C8">
        <w:rPr>
          <w:rFonts w:asciiTheme="minorHAnsi" w:hAnsiTheme="minorHAnsi" w:cstheme="minorHAnsi"/>
          <w:bCs/>
          <w:i/>
          <w:szCs w:val="24"/>
        </w:rPr>
        <w:t>Glede odgovornosti oz</w:t>
      </w:r>
      <w:r w:rsidR="00B7363C">
        <w:rPr>
          <w:rFonts w:asciiTheme="minorHAnsi" w:hAnsiTheme="minorHAnsi" w:cstheme="minorHAnsi"/>
          <w:bCs/>
          <w:i/>
          <w:szCs w:val="24"/>
        </w:rPr>
        <w:t>iroma</w:t>
      </w:r>
      <w:r w:rsidRPr="009F67C8">
        <w:rPr>
          <w:rFonts w:asciiTheme="minorHAnsi" w:hAnsiTheme="minorHAnsi" w:cstheme="minorHAnsi"/>
          <w:bCs/>
          <w:i/>
          <w:szCs w:val="24"/>
        </w:rPr>
        <w:t xml:space="preserve"> prispevka tožeče stranke za škodo:</w:t>
      </w:r>
    </w:p>
    <w:p w14:paraId="1A48BDC7" w14:textId="77777777" w:rsidR="00A12B9E" w:rsidRPr="009F67C8" w:rsidRDefault="00A12B9E" w:rsidP="00A12B9E">
      <w:pPr>
        <w:spacing w:after="0" w:line="240" w:lineRule="auto"/>
        <w:jc w:val="both"/>
        <w:rPr>
          <w:rFonts w:asciiTheme="minorHAnsi" w:hAnsiTheme="minorHAnsi" w:cstheme="minorHAnsi"/>
          <w:bCs/>
          <w:iCs/>
          <w:szCs w:val="24"/>
        </w:rPr>
      </w:pPr>
    </w:p>
    <w:p w14:paraId="73A5423F" w14:textId="1292F6FF"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Sodna praksa je že večkrat obravnavala vprašanje morebitne soodgovornosti tožeče stranke v primerih, ko je bilo izkazano, da je bila oziroma bi lahko bila tožeča stranka s kršitvenimi ravnanji upravičenca do sredstev seznanjena pred sklenitvijo pogodbe o sofinanciranju (ali kadar</w:t>
      </w:r>
      <w:r w:rsidR="00B7363C">
        <w:rPr>
          <w:rFonts w:asciiTheme="minorHAnsi" w:hAnsiTheme="minorHAnsi" w:cstheme="minorHAnsi"/>
          <w:bCs/>
          <w:iCs/>
          <w:szCs w:val="24"/>
        </w:rPr>
        <w:t> </w:t>
      </w:r>
      <w:r w:rsidRPr="009F67C8">
        <w:rPr>
          <w:rFonts w:asciiTheme="minorHAnsi" w:hAnsiTheme="minorHAnsi" w:cstheme="minorHAnsi"/>
          <w:bCs/>
          <w:iCs/>
          <w:szCs w:val="24"/>
        </w:rPr>
        <w:t xml:space="preserve">koli v času njenega izvajanja). VS RS je v odločbi III Ips 10/2020 (smiselno enako III Ips 157/2015, III Ips 160/2015, III Ips 1/2021) </w:t>
      </w:r>
      <w:r w:rsidR="00A35D02">
        <w:rPr>
          <w:rFonts w:asciiTheme="minorHAnsi" w:hAnsiTheme="minorHAnsi" w:cstheme="minorHAnsi"/>
          <w:bCs/>
          <w:iCs/>
          <w:szCs w:val="24"/>
        </w:rPr>
        <w:t>sprejelo</w:t>
      </w:r>
      <w:r w:rsidR="00FC4C3A">
        <w:rPr>
          <w:rFonts w:asciiTheme="minorHAnsi" w:hAnsiTheme="minorHAnsi" w:cstheme="minorHAnsi"/>
          <w:bCs/>
          <w:iCs/>
          <w:szCs w:val="24"/>
        </w:rPr>
        <w:t xml:space="preserve"> </w:t>
      </w:r>
      <w:r w:rsidRPr="009F67C8">
        <w:rPr>
          <w:rFonts w:asciiTheme="minorHAnsi" w:hAnsiTheme="minorHAnsi" w:cstheme="minorHAnsi"/>
          <w:bCs/>
          <w:iCs/>
          <w:szCs w:val="24"/>
        </w:rPr>
        <w:t xml:space="preserve">jasno stališče, da na opredelitev resnosti kršitve ne vpliva dejstvo, da nobeden od nadzornih organov tožnice, niti tisti, ki neposredno nadzorujejo porabo evropskih sredstev niti tisti, ki so odločali o vloženih revizijah po Zakonu </w:t>
      </w:r>
      <w:r w:rsidRPr="009F67C8">
        <w:rPr>
          <w:rFonts w:asciiTheme="minorHAnsi" w:hAnsiTheme="minorHAnsi" w:cstheme="minorHAnsi"/>
          <w:bCs/>
          <w:iCs/>
          <w:szCs w:val="24"/>
        </w:rPr>
        <w:lastRenderedPageBreak/>
        <w:t xml:space="preserve">o pravnem varstvu v postopkih javnega naročanja, niso zaznali navedene kršitve. Država </w:t>
      </w:r>
      <w:r w:rsidR="00A2420A">
        <w:rPr>
          <w:rFonts w:asciiTheme="minorHAnsi" w:hAnsiTheme="minorHAnsi" w:cstheme="minorHAnsi"/>
          <w:bCs/>
          <w:iCs/>
          <w:szCs w:val="24"/>
        </w:rPr>
        <w:t>je dolžna</w:t>
      </w:r>
      <w:r w:rsidRPr="009F67C8">
        <w:rPr>
          <w:rFonts w:asciiTheme="minorHAnsi" w:hAnsiTheme="minorHAnsi" w:cstheme="minorHAnsi"/>
          <w:bCs/>
          <w:iCs/>
          <w:szCs w:val="24"/>
        </w:rPr>
        <w:t xml:space="preserve"> delovati tako, da dosega cilje EU in prispeva k njihovemu uresničevanju, </w:t>
      </w:r>
      <w:r w:rsidR="00B7363C">
        <w:rPr>
          <w:rFonts w:asciiTheme="minorHAnsi" w:hAnsiTheme="minorHAnsi" w:cstheme="minorHAnsi"/>
          <w:bCs/>
          <w:iCs/>
          <w:szCs w:val="24"/>
        </w:rPr>
        <w:t>ter</w:t>
      </w:r>
      <w:r w:rsidR="00B7363C" w:rsidRPr="009F67C8">
        <w:rPr>
          <w:rFonts w:asciiTheme="minorHAnsi" w:hAnsiTheme="minorHAnsi" w:cstheme="minorHAnsi"/>
          <w:bCs/>
          <w:iCs/>
          <w:szCs w:val="24"/>
        </w:rPr>
        <w:t xml:space="preserve"> </w:t>
      </w:r>
      <w:r w:rsidRPr="009F67C8">
        <w:rPr>
          <w:rFonts w:asciiTheme="minorHAnsi" w:hAnsiTheme="minorHAnsi" w:cstheme="minorHAnsi"/>
          <w:bCs/>
          <w:iCs/>
          <w:szCs w:val="24"/>
        </w:rPr>
        <w:t>je v razmerju do EK odgovorna za zakonito izvajanje evropske kohezijske politike. Država nastopa predvsem kot nosilka sistemske skrbi in odgovornosti za pravilno in zakonito rabo sredstev evropskega proračuna. Države članice so v okviru deljenega upravljanja tako odgovorne za odkrivanje, popravljanje in preprečevanje napak, tako da se iz proračuna EU povrnejo le pravilni odhodki. Države članice imajo tudi obvezo, da od upravičencev izterjajo (iz proračuna EU) neupravičeno izplačane zneske. Breme popravka pa nosi država članica na primer, če je do izgube prišlo zaradi njene napake in malomarnosti (70. člen Uredbe Sveta (ES) št. 1083/2006).</w:t>
      </w:r>
    </w:p>
    <w:p w14:paraId="25EB6B9E" w14:textId="77777777" w:rsidR="00A12B9E" w:rsidRPr="009F67C8" w:rsidRDefault="00A12B9E" w:rsidP="00A12B9E">
      <w:pPr>
        <w:spacing w:after="0" w:line="240" w:lineRule="auto"/>
        <w:jc w:val="both"/>
        <w:rPr>
          <w:rFonts w:asciiTheme="minorHAnsi" w:hAnsiTheme="minorHAnsi" w:cstheme="minorHAnsi"/>
          <w:bCs/>
          <w:iCs/>
          <w:szCs w:val="24"/>
        </w:rPr>
      </w:pPr>
    </w:p>
    <w:p w14:paraId="538C4245" w14:textId="77777777" w:rsidR="00A12B9E" w:rsidRPr="009F67C8" w:rsidRDefault="00A12B9E" w:rsidP="00A12B9E">
      <w:pPr>
        <w:spacing w:after="0" w:line="240" w:lineRule="auto"/>
        <w:jc w:val="both"/>
        <w:rPr>
          <w:rFonts w:asciiTheme="minorHAnsi" w:hAnsiTheme="minorHAnsi" w:cstheme="minorHAnsi"/>
          <w:bCs/>
          <w:i/>
          <w:szCs w:val="24"/>
        </w:rPr>
      </w:pPr>
      <w:r w:rsidRPr="009F67C8">
        <w:rPr>
          <w:rFonts w:asciiTheme="minorHAnsi" w:hAnsiTheme="minorHAnsi" w:cstheme="minorHAnsi"/>
          <w:bCs/>
          <w:i/>
          <w:szCs w:val="24"/>
        </w:rPr>
        <w:t>Glede uporabljenih finančnih popravkov:</w:t>
      </w:r>
    </w:p>
    <w:p w14:paraId="46D741E9" w14:textId="77777777" w:rsidR="00A12B9E" w:rsidRPr="009F67C8" w:rsidRDefault="00A12B9E" w:rsidP="00A12B9E">
      <w:pPr>
        <w:spacing w:after="0" w:line="240" w:lineRule="auto"/>
        <w:jc w:val="both"/>
        <w:rPr>
          <w:rFonts w:asciiTheme="minorHAnsi" w:hAnsiTheme="minorHAnsi" w:cstheme="minorHAnsi"/>
          <w:bCs/>
          <w:iCs/>
          <w:szCs w:val="24"/>
        </w:rPr>
      </w:pPr>
    </w:p>
    <w:p w14:paraId="4B085040" w14:textId="19472574"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Finančni popravki, določeni v </w:t>
      </w:r>
      <w:r w:rsidR="00B7363C">
        <w:rPr>
          <w:rFonts w:asciiTheme="minorHAnsi" w:hAnsiTheme="minorHAnsi" w:cstheme="minorHAnsi"/>
          <w:bCs/>
          <w:iCs/>
          <w:szCs w:val="24"/>
        </w:rPr>
        <w:t>s</w:t>
      </w:r>
      <w:r w:rsidRPr="009F67C8">
        <w:rPr>
          <w:rFonts w:asciiTheme="minorHAnsi" w:hAnsiTheme="minorHAnsi" w:cstheme="minorHAnsi"/>
          <w:bCs/>
          <w:iCs/>
          <w:szCs w:val="24"/>
        </w:rPr>
        <w:t xml:space="preserve">mernicah, že sami po sebi upoštevajo in vključujejo oceno narave ugotovljene nepravilnosti, njene resnosti ter finančne izgube zadevnega sklada. V primeru običajnih dejanskih stanov kršitev, na katere se navezujejo, zato posebna ocena navedenih treh meril niti ni potrebna. V </w:t>
      </w:r>
      <w:r w:rsidR="00B7363C">
        <w:rPr>
          <w:rFonts w:asciiTheme="minorHAnsi" w:hAnsiTheme="minorHAnsi" w:cstheme="minorHAnsi"/>
          <w:bCs/>
          <w:iCs/>
          <w:szCs w:val="24"/>
        </w:rPr>
        <w:t>s</w:t>
      </w:r>
      <w:r w:rsidRPr="009F67C8">
        <w:rPr>
          <w:rFonts w:asciiTheme="minorHAnsi" w:hAnsiTheme="minorHAnsi" w:cstheme="minorHAnsi"/>
          <w:bCs/>
          <w:iCs/>
          <w:szCs w:val="24"/>
        </w:rPr>
        <w:t xml:space="preserve">mernicah določeni popravki tudi že upoštevajo načelo sorazmernosti. </w:t>
      </w:r>
    </w:p>
    <w:p w14:paraId="18FB8177" w14:textId="77777777" w:rsidR="00A12B9E" w:rsidRPr="009F67C8" w:rsidRDefault="00A12B9E" w:rsidP="00A12B9E">
      <w:pPr>
        <w:spacing w:after="0" w:line="240" w:lineRule="auto"/>
        <w:jc w:val="both"/>
        <w:rPr>
          <w:rFonts w:asciiTheme="minorHAnsi" w:hAnsiTheme="minorHAnsi" w:cstheme="minorHAnsi"/>
          <w:bCs/>
          <w:iCs/>
          <w:szCs w:val="24"/>
        </w:rPr>
      </w:pPr>
    </w:p>
    <w:p w14:paraId="03A28062" w14:textId="506E394B" w:rsidR="00A12B9E" w:rsidRPr="009F67C8" w:rsidRDefault="00A12B9E" w:rsidP="00A12B9E">
      <w:pPr>
        <w:spacing w:after="0"/>
        <w:jc w:val="both"/>
        <w:rPr>
          <w:rFonts w:asciiTheme="minorHAnsi" w:eastAsia="Calibri" w:hAnsiTheme="minorHAnsi" w:cstheme="minorHAnsi"/>
          <w:bCs/>
          <w:iCs/>
          <w:color w:val="007466"/>
        </w:rPr>
      </w:pPr>
      <w:r w:rsidRPr="009F67C8">
        <w:rPr>
          <w:rFonts w:asciiTheme="minorHAnsi" w:eastAsia="Calibri" w:hAnsiTheme="minorHAnsi" w:cstheme="minorHAnsi"/>
          <w:bCs/>
          <w:iCs/>
          <w:color w:val="007466"/>
        </w:rPr>
        <w:t xml:space="preserve">Sodba Višjega sodišča v Ljubljani opr. št. I Cpg 286/2023 z dne </w:t>
      </w:r>
      <w:r w:rsidR="005407FF" w:rsidRPr="009F67C8">
        <w:rPr>
          <w:rFonts w:asciiTheme="minorHAnsi" w:eastAsia="Calibri" w:hAnsiTheme="minorHAnsi" w:cstheme="minorHAnsi"/>
          <w:bCs/>
          <w:iCs/>
          <w:color w:val="007466"/>
        </w:rPr>
        <w:t>31. 8. 2023</w:t>
      </w:r>
      <w:r w:rsidRPr="009F67C8">
        <w:rPr>
          <w:rFonts w:asciiTheme="minorHAnsi" w:eastAsia="Calibri" w:hAnsiTheme="minorHAnsi" w:cstheme="minorHAnsi"/>
          <w:bCs/>
          <w:iCs/>
          <w:color w:val="007466"/>
        </w:rPr>
        <w:t>,</w:t>
      </w:r>
      <w:r w:rsidRPr="009F67C8">
        <w:rPr>
          <w:rFonts w:asciiTheme="minorHAnsi" w:eastAsia="Calibri" w:hAnsiTheme="minorHAnsi" w:cstheme="minorHAnsi"/>
          <w:bCs/>
          <w:iCs/>
          <w:color w:val="007466"/>
          <w:szCs w:val="24"/>
        </w:rPr>
        <w:t xml:space="preserve"> vračil</w:t>
      </w:r>
      <w:r w:rsidR="00B7363C">
        <w:rPr>
          <w:rFonts w:asciiTheme="minorHAnsi" w:eastAsia="Calibri" w:hAnsiTheme="minorHAnsi" w:cstheme="minorHAnsi"/>
          <w:bCs/>
          <w:iCs/>
          <w:color w:val="007466"/>
          <w:szCs w:val="24"/>
        </w:rPr>
        <w:t>o</w:t>
      </w:r>
      <w:r w:rsidRPr="009F67C8">
        <w:rPr>
          <w:rFonts w:asciiTheme="minorHAnsi" w:eastAsia="Calibri" w:hAnsiTheme="minorHAnsi" w:cstheme="minorHAnsi"/>
          <w:bCs/>
          <w:iCs/>
          <w:color w:val="007466"/>
          <w:szCs w:val="24"/>
        </w:rPr>
        <w:t xml:space="preserve"> neupravičeno izplačanih (sofinanciranih) sredstev zaradi finančnega popravka</w:t>
      </w:r>
      <w:r w:rsidRPr="009F67C8">
        <w:rPr>
          <w:rFonts w:asciiTheme="minorHAnsi" w:eastAsia="Calibri" w:hAnsiTheme="minorHAnsi" w:cstheme="minorHAnsi"/>
          <w:bCs/>
          <w:iCs/>
          <w:color w:val="007466"/>
        </w:rPr>
        <w:t xml:space="preserve"> </w:t>
      </w:r>
    </w:p>
    <w:p w14:paraId="0C23F464"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5A634A10" w14:textId="13EA6D87"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Tožena stranka (</w:t>
      </w:r>
      <w:r w:rsidRPr="009F67C8">
        <w:rPr>
          <w:rFonts w:asciiTheme="minorHAnsi" w:eastAsia="Calibri" w:hAnsiTheme="minorHAnsi" w:cstheme="minorHAnsi"/>
          <w:bCs/>
          <w:iCs/>
        </w:rPr>
        <w:t xml:space="preserve">Skupnost občin Slovenije) </w:t>
      </w:r>
      <w:r w:rsidRPr="009F67C8">
        <w:rPr>
          <w:rFonts w:asciiTheme="minorHAnsi" w:eastAsia="Calibri" w:hAnsiTheme="minorHAnsi" w:cstheme="minorHAnsi"/>
          <w:bCs/>
          <w:iCs/>
          <w:szCs w:val="24"/>
        </w:rPr>
        <w:t xml:space="preserve">je bila v okviru Javnega razpisa za spodbujanje projektov vzpostavitve e-vsebin in e-storitev javnih in zasebnih neprofitnih organizacij 2009 in 2010 (javni razpis) s sklepom o izbiri izbrana za izvedbo projekta z naslovom: Tridimenzionalne javne razgrnitve (projekt). Pravdni stranki sta na podlagi sklepa o izbiri sklenili pogodbo </w:t>
      </w:r>
      <w:r w:rsidR="00B7363C">
        <w:rPr>
          <w:rFonts w:asciiTheme="minorHAnsi" w:eastAsia="Calibri" w:hAnsiTheme="minorHAnsi" w:cstheme="minorHAnsi"/>
          <w:bCs/>
          <w:iCs/>
          <w:szCs w:val="24"/>
        </w:rPr>
        <w:t xml:space="preserve">o </w:t>
      </w:r>
      <w:r w:rsidRPr="009F67C8">
        <w:rPr>
          <w:rFonts w:asciiTheme="minorHAnsi" w:eastAsia="Calibri" w:hAnsiTheme="minorHAnsi" w:cstheme="minorHAnsi"/>
          <w:bCs/>
          <w:iCs/>
          <w:szCs w:val="24"/>
        </w:rPr>
        <w:t>spodbujanj</w:t>
      </w:r>
      <w:r w:rsidR="00B7363C">
        <w:rPr>
          <w:rFonts w:asciiTheme="minorHAnsi" w:eastAsia="Calibri" w:hAnsiTheme="minorHAnsi" w:cstheme="minorHAnsi"/>
          <w:bCs/>
          <w:iCs/>
          <w:szCs w:val="24"/>
        </w:rPr>
        <w:t>u</w:t>
      </w:r>
      <w:r w:rsidRPr="009F67C8">
        <w:rPr>
          <w:rFonts w:asciiTheme="minorHAnsi" w:eastAsia="Calibri" w:hAnsiTheme="minorHAnsi" w:cstheme="minorHAnsi"/>
          <w:bCs/>
          <w:iCs/>
          <w:szCs w:val="24"/>
        </w:rPr>
        <w:t xml:space="preserve"> projektov vzpostavitve e­ vsebin in e-storitev javnih in zasebnih neprofitnih organizacij 2009 in 2010 (</w:t>
      </w:r>
      <w:r w:rsidR="00B7363C">
        <w:rPr>
          <w:rFonts w:asciiTheme="minorHAnsi" w:eastAsia="Calibri" w:hAnsiTheme="minorHAnsi" w:cstheme="minorHAnsi"/>
          <w:bCs/>
          <w:iCs/>
          <w:szCs w:val="24"/>
        </w:rPr>
        <w:t>p</w:t>
      </w:r>
      <w:r w:rsidRPr="009F67C8">
        <w:rPr>
          <w:rFonts w:asciiTheme="minorHAnsi" w:eastAsia="Calibri" w:hAnsiTheme="minorHAnsi" w:cstheme="minorHAnsi"/>
          <w:bCs/>
          <w:iCs/>
          <w:szCs w:val="24"/>
        </w:rPr>
        <w:t xml:space="preserve">ogodba), katere predmet je bil sofinanciranje dela upravičenih stroškov </w:t>
      </w:r>
      <w:r w:rsidR="00A2420A" w:rsidRPr="00A00D89">
        <w:rPr>
          <w:rFonts w:asciiTheme="minorHAnsi" w:eastAsia="Calibri" w:hAnsiTheme="minorHAnsi" w:cstheme="minorHAnsi"/>
          <w:bCs/>
          <w:iCs/>
          <w:szCs w:val="24"/>
        </w:rPr>
        <w:t>aktivnosti</w:t>
      </w:r>
      <w:r w:rsidR="002E5F57" w:rsidRPr="00A35D02">
        <w:rPr>
          <w:rFonts w:asciiTheme="minorHAnsi" w:eastAsia="Calibri" w:hAnsiTheme="minorHAnsi" w:cstheme="minorHAnsi"/>
          <w:bCs/>
          <w:iCs/>
          <w:szCs w:val="24"/>
        </w:rPr>
        <w:t xml:space="preserve"> </w:t>
      </w:r>
      <w:r w:rsidRPr="009F67C8">
        <w:rPr>
          <w:rFonts w:asciiTheme="minorHAnsi" w:eastAsia="Calibri" w:hAnsiTheme="minorHAnsi" w:cstheme="minorHAnsi"/>
          <w:bCs/>
          <w:iCs/>
          <w:szCs w:val="24"/>
        </w:rPr>
        <w:t>po projektu. Projekt se je sofinanciral iz evropskih sredstev, in sicer so bila toženi stranki dodeljena sredstva Evropskega sklada za regionalni razvoj. Republika Slovenija je kot tožeča stranka vtoževala vračilo neupravičeno izplačanih (sofinanciranih) sredstev (finančni popravek), ker stroški skladno z javnim razpisom niso bili opredeljeni kot upravičeni stroški sofinanciranja. Tožena stranka je trdila (kar je predmet odločitve), da je bilo s sklepom o izbiri že pravnomočno odločeno o višini in utemeljenosti sofinanciranih sredstev.</w:t>
      </w:r>
    </w:p>
    <w:p w14:paraId="2E1D2852"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2FA0A9D5" w14:textId="77777777" w:rsidR="00A12B9E" w:rsidRPr="009F67C8" w:rsidRDefault="00A12B9E" w:rsidP="00A12B9E">
      <w:pPr>
        <w:spacing w:after="0" w:line="240" w:lineRule="auto"/>
        <w:jc w:val="both"/>
        <w:rPr>
          <w:rFonts w:asciiTheme="minorHAnsi" w:eastAsia="Calibri" w:hAnsiTheme="minorHAnsi" w:cstheme="minorHAnsi"/>
          <w:bCs/>
          <w:i/>
          <w:szCs w:val="24"/>
        </w:rPr>
      </w:pPr>
      <w:r w:rsidRPr="0009420F">
        <w:rPr>
          <w:rFonts w:asciiTheme="minorHAnsi" w:eastAsia="Calibri" w:hAnsiTheme="minorHAnsi" w:cstheme="minorHAnsi"/>
          <w:bCs/>
          <w:i/>
          <w:szCs w:val="24"/>
        </w:rPr>
        <w:t>Odločitev sodišča:</w:t>
      </w:r>
    </w:p>
    <w:p w14:paraId="1E66DBA7" w14:textId="77777777" w:rsidR="00025E26" w:rsidRPr="009F67C8" w:rsidRDefault="00025E26" w:rsidP="00A12B9E">
      <w:pPr>
        <w:spacing w:after="0" w:line="240" w:lineRule="auto"/>
        <w:jc w:val="both"/>
        <w:rPr>
          <w:rFonts w:asciiTheme="minorHAnsi" w:eastAsia="Calibri" w:hAnsiTheme="minorHAnsi" w:cstheme="minorHAnsi"/>
          <w:bCs/>
          <w:iCs/>
          <w:szCs w:val="24"/>
        </w:rPr>
      </w:pPr>
    </w:p>
    <w:p w14:paraId="442E0B56" w14:textId="3A01A9F9" w:rsidR="00CB441C" w:rsidRPr="009F67C8" w:rsidRDefault="00A12B9E" w:rsidP="00CB441C">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 xml:space="preserve">Sodišče prve stopnje je tožbeni zahtevek tožeče stranke </w:t>
      </w:r>
      <w:r w:rsidR="00CB441C" w:rsidRPr="009F67C8">
        <w:rPr>
          <w:rFonts w:asciiTheme="minorHAnsi" w:eastAsia="Calibri" w:hAnsiTheme="minorHAnsi" w:cstheme="minorHAnsi"/>
          <w:bCs/>
          <w:iCs/>
          <w:szCs w:val="24"/>
        </w:rPr>
        <w:t>zavrnilo</w:t>
      </w:r>
      <w:r w:rsidRPr="009F67C8">
        <w:rPr>
          <w:rFonts w:asciiTheme="minorHAnsi" w:eastAsia="Calibri" w:hAnsiTheme="minorHAnsi" w:cstheme="minorHAnsi"/>
          <w:bCs/>
          <w:iCs/>
          <w:szCs w:val="24"/>
        </w:rPr>
        <w:t>.</w:t>
      </w:r>
      <w:r w:rsidR="00CB441C" w:rsidRPr="009F67C8">
        <w:rPr>
          <w:rFonts w:asciiTheme="minorHAnsi" w:eastAsia="Calibri" w:hAnsiTheme="minorHAnsi" w:cstheme="minorHAnsi"/>
          <w:bCs/>
          <w:iCs/>
          <w:szCs w:val="24"/>
        </w:rPr>
        <w:t xml:space="preserve"> Zoper navedeno sodbo se je tožeča stranka pritožila, sodišče druge stopnje pa je pritožbi ugodilo ter sodbo razveljavilo in vrnilo sodišču prve stopnje v novo sojenje. Sodišče prve stopnje je tožbenemu zahtevku tožeče stranke v novem sojenju ugodilo. Zoper navedeno sodbo se je pritožila tožena stranka, pritožbeno sodišče je pritožbo tožene stranke zavrnilo in potrdilo sodbo sodišča prve stopnje.</w:t>
      </w:r>
    </w:p>
    <w:p w14:paraId="7FA66FD7" w14:textId="77777777" w:rsidR="00CB441C" w:rsidRPr="009F67C8" w:rsidRDefault="00CB441C" w:rsidP="00CB441C">
      <w:pPr>
        <w:spacing w:after="0" w:line="240" w:lineRule="auto"/>
        <w:jc w:val="both"/>
        <w:rPr>
          <w:rFonts w:asciiTheme="minorHAnsi" w:eastAsia="Calibri" w:hAnsiTheme="minorHAnsi" w:cstheme="minorHAnsi"/>
          <w:bCs/>
          <w:iCs/>
          <w:szCs w:val="24"/>
        </w:rPr>
      </w:pPr>
    </w:p>
    <w:p w14:paraId="7CF1D8E0" w14:textId="77777777" w:rsidR="00A12B9E" w:rsidRPr="009F67C8" w:rsidRDefault="00A12B9E" w:rsidP="00A12B9E">
      <w:pPr>
        <w:spacing w:after="0" w:line="240" w:lineRule="auto"/>
        <w:jc w:val="both"/>
        <w:rPr>
          <w:rFonts w:asciiTheme="minorHAnsi" w:eastAsia="Calibri" w:hAnsiTheme="minorHAnsi" w:cstheme="minorHAnsi"/>
          <w:bCs/>
          <w:i/>
          <w:szCs w:val="24"/>
        </w:rPr>
      </w:pPr>
      <w:r w:rsidRPr="009F67C8">
        <w:rPr>
          <w:rFonts w:asciiTheme="minorHAnsi" w:eastAsia="Calibri" w:hAnsiTheme="minorHAnsi" w:cstheme="minorHAnsi"/>
          <w:bCs/>
          <w:i/>
          <w:szCs w:val="24"/>
        </w:rPr>
        <w:t>Glede pravne narave sklepa o izbiri:</w:t>
      </w:r>
    </w:p>
    <w:p w14:paraId="651A0348"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31FCCF60" w14:textId="2005C33D"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lastRenderedPageBreak/>
        <w:t xml:space="preserve">S sklepom o izbiri, ki </w:t>
      </w:r>
      <w:r w:rsidR="00B7363C">
        <w:rPr>
          <w:rFonts w:asciiTheme="minorHAnsi" w:eastAsia="Calibri" w:hAnsiTheme="minorHAnsi" w:cstheme="minorHAnsi"/>
          <w:bCs/>
          <w:iCs/>
          <w:szCs w:val="24"/>
        </w:rPr>
        <w:t>je</w:t>
      </w:r>
      <w:r w:rsidR="00B7363C" w:rsidRPr="009F67C8">
        <w:rPr>
          <w:rFonts w:asciiTheme="minorHAnsi" w:eastAsia="Calibri" w:hAnsiTheme="minorHAnsi" w:cstheme="minorHAnsi"/>
          <w:bCs/>
          <w:iCs/>
          <w:szCs w:val="24"/>
        </w:rPr>
        <w:t xml:space="preserve"> </w:t>
      </w:r>
      <w:r w:rsidRPr="009F67C8">
        <w:rPr>
          <w:rFonts w:asciiTheme="minorHAnsi" w:eastAsia="Calibri" w:hAnsiTheme="minorHAnsi" w:cstheme="minorHAnsi"/>
          <w:bCs/>
          <w:iCs/>
          <w:szCs w:val="24"/>
        </w:rPr>
        <w:t>upravn</w:t>
      </w:r>
      <w:r w:rsidR="00B7363C">
        <w:rPr>
          <w:rFonts w:asciiTheme="minorHAnsi" w:eastAsia="Calibri" w:hAnsiTheme="minorHAnsi" w:cstheme="minorHAnsi"/>
          <w:bCs/>
          <w:iCs/>
          <w:szCs w:val="24"/>
        </w:rPr>
        <w:t>a</w:t>
      </w:r>
      <w:r w:rsidRPr="009F67C8">
        <w:rPr>
          <w:rFonts w:asciiTheme="minorHAnsi" w:eastAsia="Calibri" w:hAnsiTheme="minorHAnsi" w:cstheme="minorHAnsi"/>
          <w:bCs/>
          <w:iCs/>
          <w:szCs w:val="24"/>
        </w:rPr>
        <w:t xml:space="preserve"> odločb</w:t>
      </w:r>
      <w:r w:rsidR="00B7363C">
        <w:rPr>
          <w:rFonts w:asciiTheme="minorHAnsi" w:eastAsia="Calibri" w:hAnsiTheme="minorHAnsi" w:cstheme="minorHAnsi"/>
          <w:bCs/>
          <w:iCs/>
          <w:szCs w:val="24"/>
        </w:rPr>
        <w:t>a</w:t>
      </w:r>
      <w:r w:rsidRPr="009F67C8">
        <w:rPr>
          <w:rFonts w:asciiTheme="minorHAnsi" w:eastAsia="Calibri" w:hAnsiTheme="minorHAnsi" w:cstheme="minorHAnsi"/>
          <w:bCs/>
          <w:iCs/>
          <w:szCs w:val="24"/>
        </w:rPr>
        <w:t xml:space="preserve">, je bilo pravnomočno odločeno le o tem, da se projekt tožene stranke izbere, torej, da je bil na podlagi </w:t>
      </w:r>
      <w:r w:rsidR="00B7363C">
        <w:rPr>
          <w:rFonts w:asciiTheme="minorHAnsi" w:eastAsia="Calibri" w:hAnsiTheme="minorHAnsi" w:cstheme="minorHAnsi"/>
          <w:bCs/>
          <w:iCs/>
          <w:szCs w:val="24"/>
        </w:rPr>
        <w:t>meril</w:t>
      </w:r>
      <w:r w:rsidRPr="009F67C8">
        <w:rPr>
          <w:rFonts w:asciiTheme="minorHAnsi" w:eastAsia="Calibri" w:hAnsiTheme="minorHAnsi" w:cstheme="minorHAnsi"/>
          <w:bCs/>
          <w:iCs/>
          <w:szCs w:val="24"/>
        </w:rPr>
        <w:t>, ki so bil</w:t>
      </w:r>
      <w:r w:rsidR="00B7363C">
        <w:rPr>
          <w:rFonts w:asciiTheme="minorHAnsi" w:eastAsia="Calibri" w:hAnsiTheme="minorHAnsi" w:cstheme="minorHAnsi"/>
          <w:bCs/>
          <w:iCs/>
          <w:szCs w:val="24"/>
        </w:rPr>
        <w:t>a</w:t>
      </w:r>
      <w:r w:rsidRPr="009F67C8">
        <w:rPr>
          <w:rFonts w:asciiTheme="minorHAnsi" w:eastAsia="Calibri" w:hAnsiTheme="minorHAnsi" w:cstheme="minorHAnsi"/>
          <w:bCs/>
          <w:iCs/>
          <w:szCs w:val="24"/>
        </w:rPr>
        <w:t xml:space="preserve"> naveden</w:t>
      </w:r>
      <w:r w:rsidR="00B7363C">
        <w:rPr>
          <w:rFonts w:asciiTheme="minorHAnsi" w:eastAsia="Calibri" w:hAnsiTheme="minorHAnsi" w:cstheme="minorHAnsi"/>
          <w:bCs/>
          <w:iCs/>
          <w:szCs w:val="24"/>
        </w:rPr>
        <w:t>a</w:t>
      </w:r>
      <w:r w:rsidRPr="009F67C8">
        <w:rPr>
          <w:rFonts w:asciiTheme="minorHAnsi" w:eastAsia="Calibri" w:hAnsiTheme="minorHAnsi" w:cstheme="minorHAnsi"/>
          <w:bCs/>
          <w:iCs/>
          <w:szCs w:val="24"/>
        </w:rPr>
        <w:t xml:space="preserve"> v razpisni dokumentaciji, pozitivno ocenjen (da je prejel zadostno število točk) in da se ta projekt sofinancira. Pravnomočen in zavezujoč je le izrek upravne odločbe. V njem ni odločeno o (utemeljeni) višini sofinanciranja. Prav tako iz obrazložitve sklepa o izbiri ne izhaja, da bi tožeča stranka presojala utemeljenost prijavljenih stroškov za sofinanciranje. Sklep o izbiri je le podlaga za sklenitev pogodbe o sofinanciranju. Utemeljenost posameznih stroškov financiranja je namreč predmet presoje ob izplačilu posameznih stroškov ter v skladu s pogodbenimi določili tudi predmet naknadnih revizij. </w:t>
      </w:r>
    </w:p>
    <w:p w14:paraId="4AAC7722"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55632459" w14:textId="77777777" w:rsidR="00A12B9E" w:rsidRPr="009F67C8" w:rsidRDefault="00A12B9E" w:rsidP="00A12B9E">
      <w:pPr>
        <w:spacing w:after="0" w:line="240" w:lineRule="auto"/>
        <w:jc w:val="both"/>
        <w:rPr>
          <w:rFonts w:asciiTheme="minorHAnsi" w:eastAsia="Calibri" w:hAnsiTheme="minorHAnsi" w:cstheme="minorHAnsi"/>
          <w:bCs/>
          <w:i/>
          <w:szCs w:val="24"/>
        </w:rPr>
      </w:pPr>
      <w:r w:rsidRPr="009F67C8">
        <w:rPr>
          <w:rFonts w:asciiTheme="minorHAnsi" w:eastAsia="Calibri" w:hAnsiTheme="minorHAnsi" w:cstheme="minorHAnsi"/>
          <w:bCs/>
          <w:i/>
          <w:szCs w:val="24"/>
        </w:rPr>
        <w:t xml:space="preserve">Glede načela sofinanciranja: </w:t>
      </w:r>
    </w:p>
    <w:p w14:paraId="577651BB"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712A663F" w14:textId="146CBE84"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Temeljno načelo sofinanciranja dejavnosti z evropskimi sredstvi je njihova polna skladnost s Pogodbo o delovanju Evropske unije (PDEU) in akti, ki so bili sprejeti v skladu z njo (peti odstavek 9. člena Uredbe 1083/2006</w:t>
      </w:r>
      <w:r w:rsidR="00CF0B48">
        <w:rPr>
          <w:rFonts w:asciiTheme="minorHAnsi" w:eastAsia="Calibri" w:hAnsiTheme="minorHAnsi" w:cstheme="minorHAnsi"/>
          <w:bCs/>
          <w:iCs/>
          <w:szCs w:val="24"/>
        </w:rPr>
        <w:t>/EU</w:t>
      </w:r>
      <w:r w:rsidRPr="009F67C8">
        <w:rPr>
          <w:rFonts w:asciiTheme="minorHAnsi" w:eastAsia="Calibri" w:hAnsiTheme="minorHAnsi" w:cstheme="minorHAnsi"/>
          <w:bCs/>
          <w:iCs/>
          <w:szCs w:val="24"/>
        </w:rPr>
        <w:t xml:space="preserve">), vključno s postopki pri oddaji javnih naročil, ne glede na to, ali gre za postopke javnih naročil po pravu EU ali po nacionalnem pravu. Skladno z ustaljeno sodno prakso je pri razlagi določb prava EU treba upoštevati ne le njihovo besedilo, ampak tudi sobesedilo in cilje, ki jih uresničuje ureditev. Cilj sofinanciranja s sredstvi strukturnih skladov, kar </w:t>
      </w:r>
      <w:r w:rsidR="00CF0B48">
        <w:rPr>
          <w:rFonts w:asciiTheme="minorHAnsi" w:eastAsia="Calibri" w:hAnsiTheme="minorHAnsi" w:cstheme="minorHAnsi"/>
          <w:bCs/>
          <w:iCs/>
          <w:szCs w:val="24"/>
        </w:rPr>
        <w:t xml:space="preserve">je </w:t>
      </w:r>
      <w:r w:rsidRPr="009F67C8">
        <w:rPr>
          <w:rFonts w:asciiTheme="minorHAnsi" w:eastAsia="Calibri" w:hAnsiTheme="minorHAnsi" w:cstheme="minorHAnsi"/>
          <w:bCs/>
          <w:iCs/>
          <w:szCs w:val="24"/>
        </w:rPr>
        <w:t xml:space="preserve">hkrati izvrševanje evropskega proračuna, je zagotavljati redno in učinkovito rabo teh sredstev z namenom varstva finančnih interesov EU. Sofinanciranje operacij (projektov) iz evropskih skladov </w:t>
      </w:r>
      <w:r w:rsidR="00CF0B48">
        <w:rPr>
          <w:rFonts w:asciiTheme="minorHAnsi" w:eastAsia="Calibri" w:hAnsiTheme="minorHAnsi" w:cstheme="minorHAnsi"/>
          <w:bCs/>
          <w:iCs/>
          <w:szCs w:val="24"/>
        </w:rPr>
        <w:t>je</w:t>
      </w:r>
      <w:r w:rsidR="00CF0B48" w:rsidRPr="009F67C8">
        <w:rPr>
          <w:rFonts w:asciiTheme="minorHAnsi" w:eastAsia="Calibri" w:hAnsiTheme="minorHAnsi" w:cstheme="minorHAnsi"/>
          <w:bCs/>
          <w:iCs/>
          <w:szCs w:val="24"/>
        </w:rPr>
        <w:t xml:space="preserve"> </w:t>
      </w:r>
      <w:r w:rsidRPr="009F67C8">
        <w:rPr>
          <w:rFonts w:asciiTheme="minorHAnsi" w:eastAsia="Calibri" w:hAnsiTheme="minorHAnsi" w:cstheme="minorHAnsi"/>
          <w:bCs/>
          <w:iCs/>
          <w:szCs w:val="24"/>
        </w:rPr>
        <w:t>izvrševanje proračuna EU.</w:t>
      </w:r>
    </w:p>
    <w:p w14:paraId="73E377A1" w14:textId="77777777" w:rsidR="00CF0B48" w:rsidRDefault="00CF0B48" w:rsidP="00A12B9E">
      <w:pPr>
        <w:spacing w:after="0" w:line="240" w:lineRule="auto"/>
        <w:jc w:val="both"/>
        <w:rPr>
          <w:rFonts w:asciiTheme="minorHAnsi" w:eastAsia="Calibri" w:hAnsiTheme="minorHAnsi" w:cstheme="minorHAnsi"/>
          <w:bCs/>
          <w:i/>
          <w:szCs w:val="24"/>
        </w:rPr>
      </w:pPr>
    </w:p>
    <w:p w14:paraId="02A16DA3" w14:textId="13B723C2" w:rsidR="00A12B9E" w:rsidRPr="009F67C8" w:rsidRDefault="00A12B9E" w:rsidP="00A12B9E">
      <w:pPr>
        <w:spacing w:after="0" w:line="240" w:lineRule="auto"/>
        <w:jc w:val="both"/>
        <w:rPr>
          <w:rFonts w:asciiTheme="minorHAnsi" w:eastAsia="Calibri" w:hAnsiTheme="minorHAnsi" w:cstheme="minorHAnsi"/>
          <w:bCs/>
          <w:i/>
          <w:szCs w:val="24"/>
        </w:rPr>
      </w:pPr>
      <w:r w:rsidRPr="009F67C8">
        <w:rPr>
          <w:rFonts w:asciiTheme="minorHAnsi" w:eastAsia="Calibri" w:hAnsiTheme="minorHAnsi" w:cstheme="minorHAnsi"/>
          <w:bCs/>
          <w:i/>
          <w:szCs w:val="24"/>
        </w:rPr>
        <w:t>Glede instituta finančnega popravka:</w:t>
      </w:r>
    </w:p>
    <w:p w14:paraId="05F7A550"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088DB028" w14:textId="04D3F9BE"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Finančni popravek pomeni vračilo koristi, ki je bila neupravičeno prejeta zaradi nepravilnega ravnanja. Ne pomeni kazni, temveč je zgolj posledica ugotovitve, da zahtevani pogoji za pridobitev koristi iz ureditve EU niso bili spoštovani, zaradi česar je pridobljena korist neupravičena. Namen finančnih popravkov je ponovno vzpostaviti stanje, ko so vsi odhodki, prijavljeni za sofinanciranje iz strukturnih ukrepov, zakoniti in pravilni ter usklajeni s pravili in predpisi, ki veljajo na nacionalni ravni in ravni EU. Zahtevki iz naslova finančnih popravkov so torej povračilni in ne odškodninski. Finančni popravek je posledica ugotovitve, da zahtevani pogoji za pridobitev koristi iz ureditve EU niso bili spoštovani</w:t>
      </w:r>
      <w:r w:rsidR="003E1FED" w:rsidRPr="009F67C8">
        <w:rPr>
          <w:rFonts w:asciiTheme="minorHAnsi" w:eastAsia="Calibri" w:hAnsiTheme="minorHAnsi" w:cstheme="minorHAnsi"/>
          <w:bCs/>
          <w:iCs/>
          <w:szCs w:val="24"/>
        </w:rPr>
        <w:t>.</w:t>
      </w:r>
    </w:p>
    <w:p w14:paraId="23CB452A" w14:textId="77777777" w:rsidR="003E1FED" w:rsidRPr="009F67C8" w:rsidRDefault="003E1FED" w:rsidP="00A12B9E">
      <w:pPr>
        <w:spacing w:after="0" w:line="240" w:lineRule="auto"/>
        <w:jc w:val="both"/>
        <w:rPr>
          <w:rFonts w:asciiTheme="minorHAnsi" w:eastAsia="Calibri" w:hAnsiTheme="minorHAnsi" w:cstheme="minorHAnsi"/>
          <w:bCs/>
          <w:iCs/>
          <w:szCs w:val="24"/>
        </w:rPr>
      </w:pPr>
    </w:p>
    <w:p w14:paraId="3EAB9A95" w14:textId="108460F6"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Dolžnost izterjave neupravičeno izplačanih sredstev po drugem odstavku 98. člena Uredbe 1083/2006</w:t>
      </w:r>
      <w:r w:rsidR="00CF0B48">
        <w:rPr>
          <w:rFonts w:asciiTheme="minorHAnsi" w:eastAsia="Calibri" w:hAnsiTheme="minorHAnsi" w:cstheme="minorHAnsi"/>
          <w:bCs/>
          <w:iCs/>
          <w:szCs w:val="24"/>
        </w:rPr>
        <w:t>/EU</w:t>
      </w:r>
      <w:r w:rsidRPr="009F67C8">
        <w:rPr>
          <w:rFonts w:asciiTheme="minorHAnsi" w:eastAsia="Calibri" w:hAnsiTheme="minorHAnsi" w:cstheme="minorHAnsi"/>
          <w:bCs/>
          <w:iCs/>
          <w:szCs w:val="24"/>
        </w:rPr>
        <w:t xml:space="preserve"> </w:t>
      </w:r>
      <w:r w:rsidR="00CF0B48">
        <w:rPr>
          <w:rFonts w:asciiTheme="minorHAnsi" w:eastAsia="Calibri" w:hAnsiTheme="minorHAnsi" w:cstheme="minorHAnsi"/>
          <w:bCs/>
          <w:iCs/>
          <w:szCs w:val="24"/>
        </w:rPr>
        <w:t>se uporabi</w:t>
      </w:r>
      <w:r w:rsidRPr="009F67C8">
        <w:rPr>
          <w:rFonts w:asciiTheme="minorHAnsi" w:eastAsia="Calibri" w:hAnsiTheme="minorHAnsi" w:cstheme="minorHAnsi"/>
          <w:bCs/>
          <w:iCs/>
          <w:szCs w:val="24"/>
        </w:rPr>
        <w:t>, ko se odkrijejo nepravilnosti. Le-te so definirane kot »kakršnakoli kršitev določbe zakonodaje Skupnosti, ki je posledica delovanja ali opustitve s strani gospodarskega subjekta, ki zaradi neupravičene postavke odhodkov škoduje ali bi škodovalo splošnemu proračunu EU« (</w:t>
      </w:r>
      <w:r w:rsidR="00CF0B48" w:rsidRPr="009F67C8">
        <w:rPr>
          <w:rFonts w:asciiTheme="minorHAnsi" w:eastAsia="Calibri" w:hAnsiTheme="minorHAnsi" w:cstheme="minorHAnsi"/>
          <w:bCs/>
          <w:iCs/>
          <w:szCs w:val="24"/>
        </w:rPr>
        <w:t>7</w:t>
      </w:r>
      <w:r w:rsidR="00CF0B48">
        <w:rPr>
          <w:rFonts w:asciiTheme="minorHAnsi" w:eastAsia="Calibri" w:hAnsiTheme="minorHAnsi" w:cstheme="minorHAnsi"/>
          <w:bCs/>
          <w:iCs/>
          <w:szCs w:val="24"/>
        </w:rPr>
        <w:t>.</w:t>
      </w:r>
      <w:r w:rsidR="00CF0B48" w:rsidRPr="009F67C8">
        <w:rPr>
          <w:rFonts w:asciiTheme="minorHAnsi" w:eastAsia="Calibri" w:hAnsiTheme="minorHAnsi" w:cstheme="minorHAnsi"/>
          <w:bCs/>
          <w:iCs/>
          <w:szCs w:val="24"/>
        </w:rPr>
        <w:t xml:space="preserve"> </w:t>
      </w:r>
      <w:r w:rsidRPr="009F67C8">
        <w:rPr>
          <w:rFonts w:asciiTheme="minorHAnsi" w:eastAsia="Calibri" w:hAnsiTheme="minorHAnsi" w:cstheme="minorHAnsi"/>
          <w:bCs/>
          <w:iCs/>
          <w:szCs w:val="24"/>
        </w:rPr>
        <w:t xml:space="preserve">točka </w:t>
      </w:r>
      <w:r w:rsidR="00CF0B48">
        <w:rPr>
          <w:rFonts w:asciiTheme="minorHAnsi" w:eastAsia="Calibri" w:hAnsiTheme="minorHAnsi" w:cstheme="minorHAnsi"/>
          <w:bCs/>
          <w:iCs/>
          <w:szCs w:val="24"/>
        </w:rPr>
        <w:t xml:space="preserve">2. </w:t>
      </w:r>
      <w:r w:rsidR="00CF0B48" w:rsidRPr="009F67C8">
        <w:rPr>
          <w:rFonts w:asciiTheme="minorHAnsi" w:eastAsia="Calibri" w:hAnsiTheme="minorHAnsi" w:cstheme="minorHAnsi"/>
          <w:bCs/>
          <w:iCs/>
          <w:szCs w:val="24"/>
        </w:rPr>
        <w:t>člen</w:t>
      </w:r>
      <w:r w:rsidR="00CF0B48">
        <w:rPr>
          <w:rFonts w:asciiTheme="minorHAnsi" w:eastAsia="Calibri" w:hAnsiTheme="minorHAnsi" w:cstheme="minorHAnsi"/>
          <w:bCs/>
          <w:iCs/>
          <w:szCs w:val="24"/>
        </w:rPr>
        <w:t>a</w:t>
      </w:r>
      <w:r w:rsidR="00CF0B48" w:rsidRPr="009F67C8">
        <w:rPr>
          <w:rFonts w:asciiTheme="minorHAnsi" w:eastAsia="Calibri" w:hAnsiTheme="minorHAnsi" w:cstheme="minorHAnsi"/>
          <w:bCs/>
          <w:iCs/>
          <w:szCs w:val="24"/>
        </w:rPr>
        <w:t xml:space="preserve"> </w:t>
      </w:r>
      <w:r w:rsidRPr="009F67C8">
        <w:rPr>
          <w:rFonts w:asciiTheme="minorHAnsi" w:eastAsia="Calibri" w:hAnsiTheme="minorHAnsi" w:cstheme="minorHAnsi"/>
          <w:bCs/>
          <w:iCs/>
          <w:szCs w:val="24"/>
        </w:rPr>
        <w:t>Uredbe 1083/2006</w:t>
      </w:r>
      <w:r w:rsidR="00CF0B48">
        <w:rPr>
          <w:rFonts w:asciiTheme="minorHAnsi" w:eastAsia="Calibri" w:hAnsiTheme="minorHAnsi" w:cstheme="minorHAnsi"/>
          <w:bCs/>
          <w:iCs/>
          <w:szCs w:val="24"/>
        </w:rPr>
        <w:t>/EU</w:t>
      </w:r>
      <w:r w:rsidRPr="009F67C8">
        <w:rPr>
          <w:rFonts w:asciiTheme="minorHAnsi" w:eastAsia="Calibri" w:hAnsiTheme="minorHAnsi" w:cstheme="minorHAnsi"/>
          <w:bCs/>
          <w:iCs/>
          <w:szCs w:val="24"/>
        </w:rPr>
        <w:t>). Iz obrazloženega sledi, da morata biti za vračilo neupravičeno izplačanih sredstev kumulativno izpolnjena dva pogoja: 1. odkrite morajo biti nepravilnosti, ki so posledica delovanja ali opustitve upravičenca, in 2.</w:t>
      </w:r>
      <w:r w:rsidR="00CF0B48">
        <w:rPr>
          <w:rFonts w:asciiTheme="minorHAnsi" w:eastAsia="Calibri" w:hAnsiTheme="minorHAnsi" w:cstheme="minorHAnsi"/>
          <w:bCs/>
          <w:iCs/>
          <w:szCs w:val="24"/>
        </w:rPr>
        <w:t> </w:t>
      </w:r>
      <w:r w:rsidRPr="009F67C8">
        <w:rPr>
          <w:rFonts w:asciiTheme="minorHAnsi" w:eastAsia="Calibri" w:hAnsiTheme="minorHAnsi" w:cstheme="minorHAnsi"/>
          <w:bCs/>
          <w:iCs/>
          <w:szCs w:val="24"/>
        </w:rPr>
        <w:t xml:space="preserve">obstajati mora dejanski ali možni finančni učinek na splošni proračun Evropske unije. Če eden od obeh pogojev ni izpolnjen, zahtevek ni utemeljen. </w:t>
      </w:r>
    </w:p>
    <w:p w14:paraId="58560937" w14:textId="6FBB1882"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 xml:space="preserve">Institut finančnih popravkov je </w:t>
      </w:r>
      <w:r w:rsidR="003E1FED" w:rsidRPr="009F67C8">
        <w:rPr>
          <w:rFonts w:asciiTheme="minorHAnsi" w:eastAsia="Calibri" w:hAnsiTheme="minorHAnsi" w:cstheme="minorHAnsi"/>
          <w:bCs/>
          <w:iCs/>
          <w:szCs w:val="24"/>
        </w:rPr>
        <w:t>»</w:t>
      </w:r>
      <w:r w:rsidRPr="009F67C8">
        <w:rPr>
          <w:rFonts w:asciiTheme="minorHAnsi" w:eastAsia="Calibri" w:hAnsiTheme="minorHAnsi" w:cstheme="minorHAnsi"/>
          <w:bCs/>
          <w:iCs/>
          <w:szCs w:val="24"/>
        </w:rPr>
        <w:t>sui generis</w:t>
      </w:r>
      <w:r w:rsidR="003E1FED" w:rsidRPr="009F67C8">
        <w:rPr>
          <w:rFonts w:asciiTheme="minorHAnsi" w:eastAsia="Calibri" w:hAnsiTheme="minorHAnsi" w:cstheme="minorHAnsi"/>
          <w:bCs/>
          <w:iCs/>
          <w:szCs w:val="24"/>
        </w:rPr>
        <w:t>«</w:t>
      </w:r>
      <w:r w:rsidRPr="009F67C8">
        <w:rPr>
          <w:rFonts w:asciiTheme="minorHAnsi" w:eastAsia="Calibri" w:hAnsiTheme="minorHAnsi" w:cstheme="minorHAnsi"/>
          <w:bCs/>
          <w:iCs/>
          <w:szCs w:val="24"/>
        </w:rPr>
        <w:t xml:space="preserve"> institut evropskega prava. Zato se tudi škodljive posledice ne presojajo po strogih pravilih OZ o škodi. Utemeljenost zahtevkov za finančne popravke se presoja po posebnih predpostavkah, ki izhajajo iz evropskega prava, pri čemer je treba upoštevati, da se te predpostavke med seboj razlikujejo tudi upoštevajoč vrste odkritih nepravilnosti in oblik (so)financiranja.</w:t>
      </w:r>
    </w:p>
    <w:p w14:paraId="77AC7A0A" w14:textId="50B620B0"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lastRenderedPageBreak/>
        <w:t xml:space="preserve">Ni pravno odločilno, ali je Republika Slovenija v splošni proračun EU vrnila neutemeljeno izplačana sredstva ali jih je </w:t>
      </w:r>
      <w:r w:rsidR="003E1FED" w:rsidRPr="009F67C8">
        <w:rPr>
          <w:rFonts w:asciiTheme="minorHAnsi" w:eastAsia="Calibri" w:hAnsiTheme="minorHAnsi" w:cstheme="minorHAnsi"/>
          <w:bCs/>
          <w:iCs/>
          <w:szCs w:val="24"/>
        </w:rPr>
        <w:t>»</w:t>
      </w:r>
      <w:r w:rsidRPr="009F67C8">
        <w:rPr>
          <w:rFonts w:asciiTheme="minorHAnsi" w:eastAsia="Calibri" w:hAnsiTheme="minorHAnsi" w:cstheme="minorHAnsi"/>
          <w:bCs/>
          <w:iCs/>
          <w:szCs w:val="24"/>
        </w:rPr>
        <w:t>založila</w:t>
      </w:r>
      <w:r w:rsidR="003E1FED" w:rsidRPr="009F67C8">
        <w:rPr>
          <w:rFonts w:asciiTheme="minorHAnsi" w:eastAsia="Calibri" w:hAnsiTheme="minorHAnsi" w:cstheme="minorHAnsi"/>
          <w:bCs/>
          <w:iCs/>
          <w:szCs w:val="24"/>
        </w:rPr>
        <w:t>«</w:t>
      </w:r>
      <w:r w:rsidRPr="009F67C8">
        <w:rPr>
          <w:rFonts w:asciiTheme="minorHAnsi" w:eastAsia="Calibri" w:hAnsiTheme="minorHAnsi" w:cstheme="minorHAnsi"/>
          <w:bCs/>
          <w:iCs/>
          <w:szCs w:val="24"/>
        </w:rPr>
        <w:t xml:space="preserve"> in preusmerila na druge projekte</w:t>
      </w:r>
      <w:r w:rsidR="00CF0B48">
        <w:rPr>
          <w:rFonts w:asciiTheme="minorHAnsi" w:eastAsia="Calibri" w:hAnsiTheme="minorHAnsi" w:cstheme="minorHAnsi"/>
          <w:bCs/>
          <w:iCs/>
          <w:szCs w:val="24"/>
        </w:rPr>
        <w:t>,</w:t>
      </w:r>
      <w:r w:rsidRPr="009F67C8">
        <w:rPr>
          <w:rFonts w:asciiTheme="minorHAnsi" w:eastAsia="Calibri" w:hAnsiTheme="minorHAnsi" w:cstheme="minorHAnsi"/>
          <w:bCs/>
          <w:iCs/>
          <w:szCs w:val="24"/>
        </w:rPr>
        <w:t xml:space="preserve"> in niti</w:t>
      </w:r>
      <w:r w:rsidR="00CF0B48">
        <w:rPr>
          <w:rFonts w:asciiTheme="minorHAnsi" w:eastAsia="Calibri" w:hAnsiTheme="minorHAnsi" w:cstheme="minorHAnsi"/>
          <w:bCs/>
          <w:iCs/>
          <w:szCs w:val="24"/>
        </w:rPr>
        <w:t>,</w:t>
      </w:r>
      <w:r w:rsidRPr="009F67C8">
        <w:rPr>
          <w:rFonts w:asciiTheme="minorHAnsi" w:eastAsia="Calibri" w:hAnsiTheme="minorHAnsi" w:cstheme="minorHAnsi"/>
          <w:bCs/>
          <w:iCs/>
          <w:szCs w:val="24"/>
        </w:rPr>
        <w:t xml:space="preserve"> kakšna je bila njena uspešnost pri črpanju sredstev EU. Navedena dejstva namreč v ničemer ne vplivajo na odločitev o obstoju nepravilnosti in niti na odločitev o dejanskem ali morebitnem škodljivem učinku na proračun EU. </w:t>
      </w:r>
    </w:p>
    <w:p w14:paraId="2ED2C386"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66A3C91D" w14:textId="77777777" w:rsidR="00A12B9E" w:rsidRPr="009F67C8" w:rsidRDefault="00A12B9E" w:rsidP="00A12B9E">
      <w:pPr>
        <w:spacing w:after="0" w:line="240" w:lineRule="auto"/>
        <w:jc w:val="both"/>
        <w:rPr>
          <w:rFonts w:asciiTheme="minorHAnsi" w:eastAsia="Calibri" w:hAnsiTheme="minorHAnsi" w:cstheme="minorHAnsi"/>
          <w:bCs/>
          <w:i/>
          <w:szCs w:val="24"/>
        </w:rPr>
      </w:pPr>
      <w:r w:rsidRPr="009F67C8">
        <w:rPr>
          <w:rFonts w:asciiTheme="minorHAnsi" w:eastAsia="Calibri" w:hAnsiTheme="minorHAnsi" w:cstheme="minorHAnsi"/>
          <w:bCs/>
          <w:i/>
          <w:szCs w:val="24"/>
        </w:rPr>
        <w:t>Glede trditvenega in dokaznega bremena:</w:t>
      </w:r>
    </w:p>
    <w:p w14:paraId="34674AC8"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79ACAE0C" w14:textId="7CB6B1DE"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Trditveno in dokazno breme o obstoju nepravilnosti je na tožeči stranki. Možnost škodovanja splošnemu proračunu EU pa se ob odkritju nepravilnosti domneva. Pri tem velja, da tožeča stranka ni</w:t>
      </w:r>
      <w:r w:rsidR="00CF0B48">
        <w:rPr>
          <w:rFonts w:asciiTheme="minorHAnsi" w:eastAsia="Calibri" w:hAnsiTheme="minorHAnsi" w:cstheme="minorHAnsi"/>
          <w:bCs/>
          <w:iCs/>
          <w:szCs w:val="24"/>
        </w:rPr>
        <w:t>ma</w:t>
      </w:r>
      <w:r w:rsidRPr="009F67C8">
        <w:rPr>
          <w:rFonts w:asciiTheme="minorHAnsi" w:eastAsia="Calibri" w:hAnsiTheme="minorHAnsi" w:cstheme="minorHAnsi"/>
          <w:bCs/>
          <w:iCs/>
          <w:szCs w:val="24"/>
        </w:rPr>
        <w:t xml:space="preserve"> dolžn</w:t>
      </w:r>
      <w:r w:rsidR="00CF0B48">
        <w:rPr>
          <w:rFonts w:asciiTheme="minorHAnsi" w:eastAsia="Calibri" w:hAnsiTheme="minorHAnsi" w:cstheme="minorHAnsi"/>
          <w:bCs/>
          <w:iCs/>
          <w:szCs w:val="24"/>
        </w:rPr>
        <w:t>osti</w:t>
      </w:r>
      <w:r w:rsidRPr="009F67C8">
        <w:rPr>
          <w:rFonts w:asciiTheme="minorHAnsi" w:eastAsia="Calibri" w:hAnsiTheme="minorHAnsi" w:cstheme="minorHAnsi"/>
          <w:bCs/>
          <w:iCs/>
          <w:szCs w:val="24"/>
        </w:rPr>
        <w:t xml:space="preserve"> izčrpno dokazati nepravilnosti, temveč mora </w:t>
      </w:r>
      <w:r w:rsidR="00567C28" w:rsidRPr="00A00D89">
        <w:rPr>
          <w:rFonts w:asciiTheme="minorHAnsi" w:eastAsia="Calibri" w:hAnsiTheme="minorHAnsi" w:cstheme="minorHAnsi"/>
          <w:bCs/>
          <w:iCs/>
          <w:szCs w:val="24"/>
        </w:rPr>
        <w:t>podati</w:t>
      </w:r>
      <w:r w:rsidRPr="009F67C8">
        <w:rPr>
          <w:rFonts w:asciiTheme="minorHAnsi" w:eastAsia="Calibri" w:hAnsiTheme="minorHAnsi" w:cstheme="minorHAnsi"/>
          <w:bCs/>
          <w:iCs/>
          <w:szCs w:val="24"/>
        </w:rPr>
        <w:t xml:space="preserve"> trditve in </w:t>
      </w:r>
      <w:r w:rsidR="00567C28">
        <w:rPr>
          <w:rFonts w:asciiTheme="minorHAnsi" w:eastAsia="Calibri" w:hAnsiTheme="minorHAnsi" w:cstheme="minorHAnsi"/>
          <w:bCs/>
          <w:iCs/>
          <w:szCs w:val="24"/>
        </w:rPr>
        <w:t xml:space="preserve">predložiti </w:t>
      </w:r>
      <w:r w:rsidRPr="009F67C8">
        <w:rPr>
          <w:rFonts w:asciiTheme="minorHAnsi" w:eastAsia="Calibri" w:hAnsiTheme="minorHAnsi" w:cstheme="minorHAnsi"/>
          <w:bCs/>
          <w:iCs/>
          <w:szCs w:val="24"/>
        </w:rPr>
        <w:t xml:space="preserve">dokaze o resnem in upravičenem dvomu glede obstoja nepravilnosti. Vrhovno sodišče RS je v sodbi III Ips 157/2015 in sodbi III Ips 17/2020 </w:t>
      </w:r>
      <w:r w:rsidR="00A35D02">
        <w:rPr>
          <w:rFonts w:asciiTheme="minorHAnsi" w:eastAsia="Calibri" w:hAnsiTheme="minorHAnsi" w:cstheme="minorHAnsi"/>
          <w:bCs/>
          <w:iCs/>
          <w:szCs w:val="24"/>
        </w:rPr>
        <w:t>sprejelo</w:t>
      </w:r>
      <w:r w:rsidR="00A00D89">
        <w:rPr>
          <w:rFonts w:asciiTheme="minorHAnsi" w:eastAsia="Calibri" w:hAnsiTheme="minorHAnsi" w:cstheme="minorHAnsi"/>
          <w:bCs/>
          <w:iCs/>
          <w:szCs w:val="24"/>
        </w:rPr>
        <w:t xml:space="preserve"> </w:t>
      </w:r>
      <w:r w:rsidR="00DB0F24" w:rsidRPr="009F67C8">
        <w:rPr>
          <w:rFonts w:asciiTheme="minorHAnsi" w:eastAsia="Calibri" w:hAnsiTheme="minorHAnsi" w:cstheme="minorHAnsi"/>
          <w:bCs/>
          <w:iCs/>
          <w:szCs w:val="24"/>
        </w:rPr>
        <w:t xml:space="preserve"> </w:t>
      </w:r>
      <w:r w:rsidRPr="009F67C8">
        <w:rPr>
          <w:rFonts w:asciiTheme="minorHAnsi" w:eastAsia="Calibri" w:hAnsiTheme="minorHAnsi" w:cstheme="minorHAnsi"/>
          <w:bCs/>
          <w:iCs/>
          <w:szCs w:val="24"/>
        </w:rPr>
        <w:t>stališče, da ugotovljene nepravilnosti pri porabi sofinanciranih sredstev same po sebi ustvarijo domnevo možnosti nastanka škode za proračunska sredstva. Tožeča stranka je s trditvami o izvedenih finančnih popravkih zaradi ugotovljenih nepravilnosti, v katerih so implicitno zajete tudi trditve o škodi na proračunskih sredstvih EU, zadostila (svojemu) trditvenemu bremenu glede škodljivega vpliva na porabo proračunskih sredstev. Tožeča stranka je na več mestih pojasnila, da plačilo stroškov, ki v javnem razpisu niso bili predvideni kot upravičeni stroški, p</w:t>
      </w:r>
      <w:r w:rsidR="00CF0B48">
        <w:rPr>
          <w:rFonts w:asciiTheme="minorHAnsi" w:eastAsia="Calibri" w:hAnsiTheme="minorHAnsi" w:cstheme="minorHAnsi"/>
          <w:bCs/>
          <w:iCs/>
          <w:szCs w:val="24"/>
        </w:rPr>
        <w:t>omeni</w:t>
      </w:r>
      <w:r w:rsidRPr="009F67C8">
        <w:rPr>
          <w:rFonts w:asciiTheme="minorHAnsi" w:eastAsia="Calibri" w:hAnsiTheme="minorHAnsi" w:cstheme="minorHAnsi"/>
          <w:bCs/>
          <w:iCs/>
          <w:szCs w:val="24"/>
        </w:rPr>
        <w:t xml:space="preserve"> možnost škodljivih učinkov za proračunska sredstva EU. Logično in življenjsko namreč je, da če se iz proračunskih sredstev EU plača nekaj, kar za plačilo iz teh sredstev ni bilo predvideno, to škodljivo vpliva na proračun EU, saj sredstva niso bila porabljena za dosego namenov in ciljev EU</w:t>
      </w:r>
      <w:r w:rsidR="00CF0B48">
        <w:rPr>
          <w:rFonts w:asciiTheme="minorHAnsi" w:eastAsia="Calibri" w:hAnsiTheme="minorHAnsi" w:cstheme="minorHAnsi"/>
          <w:bCs/>
          <w:iCs/>
          <w:szCs w:val="24"/>
        </w:rPr>
        <w:t>,</w:t>
      </w:r>
      <w:r w:rsidRPr="009F67C8">
        <w:rPr>
          <w:rFonts w:asciiTheme="minorHAnsi" w:eastAsia="Calibri" w:hAnsiTheme="minorHAnsi" w:cstheme="minorHAnsi"/>
          <w:bCs/>
          <w:iCs/>
          <w:szCs w:val="24"/>
        </w:rPr>
        <w:t xml:space="preserve"> za katere so bila namenjena. Procesno trditveno in dokazno breme o neobstoju možnosti nastanka škodljivih finančnih učinkov za splošni proračun EU se je s tem prevalilo na toženo stranko. Tožena stranka svojega procesnega trditvenega (in dokaznega) bremena o tem ni zmogla. Že zato ne, ker ni z nič</w:t>
      </w:r>
      <w:r w:rsidR="00CF0B48">
        <w:rPr>
          <w:rFonts w:asciiTheme="minorHAnsi" w:eastAsia="Calibri" w:hAnsiTheme="minorHAnsi" w:cstheme="minorHAnsi"/>
          <w:bCs/>
          <w:iCs/>
          <w:szCs w:val="24"/>
        </w:rPr>
        <w:t>i</w:t>
      </w:r>
      <w:r w:rsidRPr="009F67C8">
        <w:rPr>
          <w:rFonts w:asciiTheme="minorHAnsi" w:eastAsia="Calibri" w:hAnsiTheme="minorHAnsi" w:cstheme="minorHAnsi"/>
          <w:bCs/>
          <w:iCs/>
          <w:szCs w:val="24"/>
        </w:rPr>
        <w:t xml:space="preserve">mer pojasnila, zakaj ugotovljene nepravilnosti ne bi mogle škodovati splošnemu proračunu EU. </w:t>
      </w:r>
    </w:p>
    <w:p w14:paraId="709E08EE"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79C974FD" w14:textId="77777777" w:rsidR="00A12B9E" w:rsidRPr="009F67C8" w:rsidRDefault="00A12B9E" w:rsidP="00A12B9E">
      <w:pPr>
        <w:spacing w:after="0" w:line="240" w:lineRule="auto"/>
        <w:jc w:val="both"/>
        <w:rPr>
          <w:rFonts w:asciiTheme="minorHAnsi" w:eastAsia="Calibri" w:hAnsiTheme="minorHAnsi" w:cstheme="minorHAnsi"/>
          <w:bCs/>
          <w:i/>
          <w:szCs w:val="24"/>
        </w:rPr>
      </w:pPr>
      <w:r w:rsidRPr="009F67C8">
        <w:rPr>
          <w:rFonts w:asciiTheme="minorHAnsi" w:eastAsia="Calibri" w:hAnsiTheme="minorHAnsi" w:cstheme="minorHAnsi"/>
          <w:bCs/>
          <w:i/>
          <w:szCs w:val="24"/>
        </w:rPr>
        <w:t xml:space="preserve">Glede očitka o opustitvi nadzora: </w:t>
      </w:r>
    </w:p>
    <w:p w14:paraId="409A08B8"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704D4997" w14:textId="1F81971D"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 xml:space="preserve">Republika Slovenija je s sklenitvijo </w:t>
      </w:r>
      <w:r w:rsidR="0078159C">
        <w:rPr>
          <w:rFonts w:asciiTheme="minorHAnsi" w:eastAsia="Calibri" w:hAnsiTheme="minorHAnsi" w:cstheme="minorHAnsi"/>
          <w:bCs/>
          <w:iCs/>
          <w:szCs w:val="24"/>
        </w:rPr>
        <w:t>p</w:t>
      </w:r>
      <w:r w:rsidRPr="009F67C8">
        <w:rPr>
          <w:rFonts w:asciiTheme="minorHAnsi" w:eastAsia="Calibri" w:hAnsiTheme="minorHAnsi" w:cstheme="minorHAnsi"/>
          <w:bCs/>
          <w:iCs/>
          <w:szCs w:val="24"/>
        </w:rPr>
        <w:t>ogodbe za sofinancirani projekt prevzela dolžnost preveriti pravilnosti in zakonitosti porabe sofinanciranih sredstev v smislu izvajanja siceršnjih pooblastil iz Uredbe 1083/2006</w:t>
      </w:r>
      <w:r w:rsidR="0078159C">
        <w:rPr>
          <w:rFonts w:asciiTheme="minorHAnsi" w:eastAsia="Calibri" w:hAnsiTheme="minorHAnsi" w:cstheme="minorHAnsi"/>
          <w:bCs/>
          <w:iCs/>
          <w:szCs w:val="24"/>
        </w:rPr>
        <w:t>/EU</w:t>
      </w:r>
      <w:r w:rsidRPr="009F67C8">
        <w:rPr>
          <w:rFonts w:asciiTheme="minorHAnsi" w:eastAsia="Calibri" w:hAnsiTheme="minorHAnsi" w:cstheme="minorHAnsi"/>
          <w:bCs/>
          <w:iCs/>
          <w:szCs w:val="24"/>
        </w:rPr>
        <w:t>. Vendar pa iz tega ne izhaja nedopustnost uveljavljanja finančnih popravkov v predmetnem postopku, sklicujoč se na opustitve nadzora tožeče stranke v predhodnih fazah postopka oziroma na predhodno izdana soglasja. Izvajanje pooblastil iz Uredbe 1083/2006</w:t>
      </w:r>
      <w:r w:rsidR="0078159C">
        <w:rPr>
          <w:rFonts w:asciiTheme="minorHAnsi" w:eastAsia="Calibri" w:hAnsiTheme="minorHAnsi" w:cstheme="minorHAnsi"/>
          <w:bCs/>
          <w:iCs/>
          <w:szCs w:val="24"/>
        </w:rPr>
        <w:t>/EU</w:t>
      </w:r>
      <w:r w:rsidRPr="009F67C8">
        <w:rPr>
          <w:rFonts w:asciiTheme="minorHAnsi" w:eastAsia="Calibri" w:hAnsiTheme="minorHAnsi" w:cstheme="minorHAnsi"/>
          <w:bCs/>
          <w:iCs/>
          <w:szCs w:val="24"/>
        </w:rPr>
        <w:t xml:space="preserve"> namreč ni zamejeno na le določeno fazo postopka. V </w:t>
      </w:r>
      <w:r w:rsidR="0078159C">
        <w:rPr>
          <w:rFonts w:asciiTheme="minorHAnsi" w:eastAsia="Calibri" w:hAnsiTheme="minorHAnsi" w:cstheme="minorHAnsi"/>
          <w:bCs/>
          <w:iCs/>
          <w:szCs w:val="24"/>
        </w:rPr>
        <w:t>t</w:t>
      </w:r>
      <w:r w:rsidRPr="009F67C8">
        <w:rPr>
          <w:rFonts w:asciiTheme="minorHAnsi" w:eastAsia="Calibri" w:hAnsiTheme="minorHAnsi" w:cstheme="minorHAnsi"/>
          <w:bCs/>
          <w:iCs/>
          <w:szCs w:val="24"/>
        </w:rPr>
        <w:t xml:space="preserve">em primeru velja poudariti, da se je tožena stranka že s podpisom </w:t>
      </w:r>
      <w:r w:rsidR="0078159C">
        <w:rPr>
          <w:rFonts w:asciiTheme="minorHAnsi" w:eastAsia="Calibri" w:hAnsiTheme="minorHAnsi" w:cstheme="minorHAnsi"/>
          <w:bCs/>
          <w:iCs/>
          <w:szCs w:val="24"/>
        </w:rPr>
        <w:t>p</w:t>
      </w:r>
      <w:r w:rsidRPr="009F67C8">
        <w:rPr>
          <w:rFonts w:asciiTheme="minorHAnsi" w:eastAsia="Calibri" w:hAnsiTheme="minorHAnsi" w:cstheme="minorHAnsi"/>
          <w:bCs/>
          <w:iCs/>
          <w:szCs w:val="24"/>
        </w:rPr>
        <w:t>ogodbe podredila večstopenjskemu nadzor</w:t>
      </w:r>
      <w:r w:rsidR="0078159C">
        <w:rPr>
          <w:rFonts w:asciiTheme="minorHAnsi" w:eastAsia="Calibri" w:hAnsiTheme="minorHAnsi" w:cstheme="minorHAnsi"/>
          <w:bCs/>
          <w:iCs/>
          <w:szCs w:val="24"/>
        </w:rPr>
        <w:t>stv</w:t>
      </w:r>
      <w:r w:rsidRPr="009F67C8">
        <w:rPr>
          <w:rFonts w:asciiTheme="minorHAnsi" w:eastAsia="Calibri" w:hAnsiTheme="minorHAnsi" w:cstheme="minorHAnsi"/>
          <w:bCs/>
          <w:iCs/>
          <w:szCs w:val="24"/>
        </w:rPr>
        <w:t xml:space="preserve">u različnih organov evropske kohezijske politike, med katerimi sta nedvomno tudi resorno ministrstvo in </w:t>
      </w:r>
      <w:r w:rsidR="0078159C">
        <w:rPr>
          <w:rFonts w:asciiTheme="minorHAnsi" w:eastAsia="Calibri" w:hAnsiTheme="minorHAnsi" w:cstheme="minorHAnsi"/>
          <w:bCs/>
          <w:iCs/>
          <w:szCs w:val="24"/>
        </w:rPr>
        <w:t>u</w:t>
      </w:r>
      <w:r w:rsidRPr="009F67C8">
        <w:rPr>
          <w:rFonts w:asciiTheme="minorHAnsi" w:eastAsia="Calibri" w:hAnsiTheme="minorHAnsi" w:cstheme="minorHAnsi"/>
          <w:bCs/>
          <w:iCs/>
          <w:szCs w:val="24"/>
        </w:rPr>
        <w:t xml:space="preserve">rad za nadzor proračuna (UNP). </w:t>
      </w:r>
    </w:p>
    <w:p w14:paraId="600D2262"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72ED059B" w14:textId="77777777" w:rsidR="00A12B9E" w:rsidRPr="009F67C8" w:rsidRDefault="00A12B9E" w:rsidP="00A12B9E">
      <w:pPr>
        <w:spacing w:after="0" w:line="240" w:lineRule="auto"/>
        <w:jc w:val="both"/>
        <w:rPr>
          <w:rFonts w:asciiTheme="minorHAnsi" w:eastAsia="Calibri" w:hAnsiTheme="minorHAnsi" w:cstheme="minorHAnsi"/>
          <w:bCs/>
          <w:i/>
          <w:szCs w:val="24"/>
        </w:rPr>
      </w:pPr>
      <w:r w:rsidRPr="009F67C8">
        <w:rPr>
          <w:rFonts w:asciiTheme="minorHAnsi" w:eastAsia="Calibri" w:hAnsiTheme="minorHAnsi" w:cstheme="minorHAnsi"/>
          <w:bCs/>
          <w:i/>
          <w:szCs w:val="24"/>
        </w:rPr>
        <w:t xml:space="preserve">COCOF: </w:t>
      </w:r>
    </w:p>
    <w:p w14:paraId="49792BE3" w14:textId="3A576CF3" w:rsidR="00A12B9E"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 xml:space="preserve">V zvezi z določanjem višine finančnih popravkov je Evropska </w:t>
      </w:r>
      <w:r w:rsidR="0078159C">
        <w:rPr>
          <w:rFonts w:asciiTheme="minorHAnsi" w:eastAsia="Calibri" w:hAnsiTheme="minorHAnsi" w:cstheme="minorHAnsi"/>
          <w:bCs/>
          <w:iCs/>
          <w:szCs w:val="24"/>
        </w:rPr>
        <w:t>k</w:t>
      </w:r>
      <w:r w:rsidRPr="009F67C8">
        <w:rPr>
          <w:rFonts w:asciiTheme="minorHAnsi" w:eastAsia="Calibri" w:hAnsiTheme="minorHAnsi" w:cstheme="minorHAnsi"/>
          <w:bCs/>
          <w:iCs/>
          <w:szCs w:val="24"/>
        </w:rPr>
        <w:t xml:space="preserve">omisija (EK) z namenom enotnega </w:t>
      </w:r>
      <w:r w:rsidR="00643324">
        <w:rPr>
          <w:rFonts w:asciiTheme="minorHAnsi" w:eastAsia="Calibri" w:hAnsiTheme="minorHAnsi" w:cstheme="minorHAnsi"/>
          <w:bCs/>
          <w:iCs/>
          <w:szCs w:val="24"/>
        </w:rPr>
        <w:t>načina</w:t>
      </w:r>
      <w:r w:rsidRPr="009F67C8">
        <w:rPr>
          <w:rFonts w:asciiTheme="minorHAnsi" w:eastAsia="Calibri" w:hAnsiTheme="minorHAnsi" w:cstheme="minorHAnsi"/>
          <w:bCs/>
          <w:iCs/>
          <w:szCs w:val="24"/>
        </w:rPr>
        <w:t xml:space="preserve"> obravnav</w:t>
      </w:r>
      <w:r w:rsidR="00643324">
        <w:rPr>
          <w:rFonts w:asciiTheme="minorHAnsi" w:eastAsia="Calibri" w:hAnsiTheme="minorHAnsi" w:cstheme="minorHAnsi"/>
          <w:bCs/>
          <w:iCs/>
          <w:szCs w:val="24"/>
        </w:rPr>
        <w:t>e</w:t>
      </w:r>
      <w:r w:rsidRPr="009F67C8">
        <w:rPr>
          <w:rFonts w:asciiTheme="minorHAnsi" w:eastAsia="Calibri" w:hAnsiTheme="minorHAnsi" w:cstheme="minorHAnsi"/>
          <w:bCs/>
          <w:iCs/>
          <w:szCs w:val="24"/>
        </w:rPr>
        <w:t xml:space="preserve"> nepravilnosti že 29. 11. 2007 sprejela Smernice za določitev finančnih popravkov (COCOF 07/0037/03 z dne 29. 11. 2007; </w:t>
      </w:r>
      <w:r w:rsidR="00643324">
        <w:rPr>
          <w:rFonts w:asciiTheme="minorHAnsi" w:eastAsia="Calibri" w:hAnsiTheme="minorHAnsi" w:cstheme="minorHAnsi"/>
          <w:bCs/>
          <w:iCs/>
          <w:szCs w:val="24"/>
        </w:rPr>
        <w:t>s</w:t>
      </w:r>
      <w:r w:rsidRPr="009F67C8">
        <w:rPr>
          <w:rFonts w:asciiTheme="minorHAnsi" w:eastAsia="Calibri" w:hAnsiTheme="minorHAnsi" w:cstheme="minorHAnsi"/>
          <w:bCs/>
          <w:iCs/>
          <w:szCs w:val="24"/>
        </w:rPr>
        <w:t xml:space="preserve">mernice 2007). Iz </w:t>
      </w:r>
      <w:r w:rsidR="00643324">
        <w:rPr>
          <w:rFonts w:asciiTheme="minorHAnsi" w:eastAsia="Calibri" w:hAnsiTheme="minorHAnsi" w:cstheme="minorHAnsi"/>
          <w:bCs/>
          <w:iCs/>
          <w:szCs w:val="24"/>
        </w:rPr>
        <w:t>s</w:t>
      </w:r>
      <w:r w:rsidRPr="009F67C8">
        <w:rPr>
          <w:rFonts w:asciiTheme="minorHAnsi" w:eastAsia="Calibri" w:hAnsiTheme="minorHAnsi" w:cstheme="minorHAnsi"/>
          <w:bCs/>
          <w:iCs/>
          <w:szCs w:val="24"/>
        </w:rPr>
        <w:t>mernic 2007 izhaja, da se finančn</w:t>
      </w:r>
      <w:r w:rsidR="00643324">
        <w:rPr>
          <w:rFonts w:asciiTheme="minorHAnsi" w:eastAsia="Calibri" w:hAnsiTheme="minorHAnsi" w:cstheme="minorHAnsi"/>
          <w:bCs/>
          <w:iCs/>
          <w:szCs w:val="24"/>
        </w:rPr>
        <w:t>i</w:t>
      </w:r>
      <w:r w:rsidRPr="009F67C8">
        <w:rPr>
          <w:rFonts w:asciiTheme="minorHAnsi" w:eastAsia="Calibri" w:hAnsiTheme="minorHAnsi" w:cstheme="minorHAnsi"/>
          <w:bCs/>
          <w:iCs/>
          <w:szCs w:val="24"/>
        </w:rPr>
        <w:t xml:space="preserve"> popravk</w:t>
      </w:r>
      <w:r w:rsidR="00643324">
        <w:rPr>
          <w:rFonts w:asciiTheme="minorHAnsi" w:eastAsia="Calibri" w:hAnsiTheme="minorHAnsi" w:cstheme="minorHAnsi"/>
          <w:bCs/>
          <w:iCs/>
          <w:szCs w:val="24"/>
        </w:rPr>
        <w:t>i</w:t>
      </w:r>
      <w:r w:rsidRPr="009F67C8">
        <w:rPr>
          <w:rFonts w:asciiTheme="minorHAnsi" w:eastAsia="Calibri" w:hAnsiTheme="minorHAnsi" w:cstheme="minorHAnsi"/>
          <w:bCs/>
          <w:iCs/>
          <w:szCs w:val="24"/>
        </w:rPr>
        <w:t xml:space="preserve"> določi</w:t>
      </w:r>
      <w:r w:rsidR="00643324">
        <w:rPr>
          <w:rFonts w:asciiTheme="minorHAnsi" w:eastAsia="Calibri" w:hAnsiTheme="minorHAnsi" w:cstheme="minorHAnsi"/>
          <w:bCs/>
          <w:iCs/>
          <w:szCs w:val="24"/>
        </w:rPr>
        <w:t>jo</w:t>
      </w:r>
      <w:r w:rsidRPr="009F67C8">
        <w:rPr>
          <w:rFonts w:asciiTheme="minorHAnsi" w:eastAsia="Calibri" w:hAnsiTheme="minorHAnsi" w:cstheme="minorHAnsi"/>
          <w:bCs/>
          <w:iCs/>
          <w:szCs w:val="24"/>
        </w:rPr>
        <w:t xml:space="preserve"> v dejanski višini posledic nepravilnosti, v primerih, ko ni mogoče natančno kvantitativno določiti finančnih posledic nepravilnosti</w:t>
      </w:r>
      <w:r w:rsidR="00643324">
        <w:rPr>
          <w:rFonts w:asciiTheme="minorHAnsi" w:eastAsia="Calibri" w:hAnsiTheme="minorHAnsi" w:cstheme="minorHAnsi"/>
          <w:bCs/>
          <w:iCs/>
          <w:szCs w:val="24"/>
        </w:rPr>
        <w:t>,</w:t>
      </w:r>
      <w:r w:rsidRPr="009F67C8">
        <w:rPr>
          <w:rFonts w:asciiTheme="minorHAnsi" w:eastAsia="Calibri" w:hAnsiTheme="minorHAnsi" w:cstheme="minorHAnsi"/>
          <w:bCs/>
          <w:iCs/>
          <w:szCs w:val="24"/>
        </w:rPr>
        <w:t xml:space="preserve"> pa se uporabljajo v </w:t>
      </w:r>
      <w:r w:rsidR="00643324">
        <w:rPr>
          <w:rFonts w:asciiTheme="minorHAnsi" w:eastAsia="Calibri" w:hAnsiTheme="minorHAnsi" w:cstheme="minorHAnsi"/>
          <w:bCs/>
          <w:iCs/>
          <w:szCs w:val="24"/>
        </w:rPr>
        <w:t>s</w:t>
      </w:r>
      <w:r w:rsidRPr="009F67C8">
        <w:rPr>
          <w:rFonts w:asciiTheme="minorHAnsi" w:eastAsia="Calibri" w:hAnsiTheme="minorHAnsi" w:cstheme="minorHAnsi"/>
          <w:bCs/>
          <w:iCs/>
          <w:szCs w:val="24"/>
        </w:rPr>
        <w:t xml:space="preserve">mernicah 2007 predvidene stopnje popravkov. V teh primerih, torej ko ni mogoče natančno </w:t>
      </w:r>
      <w:r w:rsidRPr="009F67C8">
        <w:rPr>
          <w:rFonts w:asciiTheme="minorHAnsi" w:eastAsia="Calibri" w:hAnsiTheme="minorHAnsi" w:cstheme="minorHAnsi"/>
          <w:bCs/>
          <w:iCs/>
          <w:szCs w:val="24"/>
        </w:rPr>
        <w:lastRenderedPageBreak/>
        <w:t>kvantitativno določiti škodljivih finančnih posledic za splošni proračun EU, se pri določitvi stopnje popravkov upošteva</w:t>
      </w:r>
      <w:r w:rsidR="00643324">
        <w:rPr>
          <w:rFonts w:asciiTheme="minorHAnsi" w:eastAsia="Calibri" w:hAnsiTheme="minorHAnsi" w:cstheme="minorHAnsi"/>
          <w:bCs/>
          <w:iCs/>
          <w:szCs w:val="24"/>
        </w:rPr>
        <w:t>ta</w:t>
      </w:r>
      <w:r w:rsidRPr="009F67C8">
        <w:rPr>
          <w:rFonts w:asciiTheme="minorHAnsi" w:eastAsia="Calibri" w:hAnsiTheme="minorHAnsi" w:cstheme="minorHAnsi"/>
          <w:bCs/>
          <w:iCs/>
          <w:szCs w:val="24"/>
        </w:rPr>
        <w:t xml:space="preserve"> resnost nepravilnosti in načelo sorazmernosti, pri čemer se resnost nepravilnosti oceni z upoštevanjem naslednjih dejavnikov: raven konkurence, preglednost in enaka obravnava.</w:t>
      </w:r>
    </w:p>
    <w:p w14:paraId="2ECA760B" w14:textId="77777777" w:rsidR="0009420F" w:rsidRPr="009F67C8" w:rsidRDefault="0009420F" w:rsidP="00A12B9E">
      <w:pPr>
        <w:spacing w:after="0" w:line="240" w:lineRule="auto"/>
        <w:jc w:val="both"/>
        <w:rPr>
          <w:rFonts w:asciiTheme="minorHAnsi" w:eastAsia="Calibri" w:hAnsiTheme="minorHAnsi" w:cstheme="minorHAnsi"/>
          <w:bCs/>
          <w:iCs/>
          <w:szCs w:val="24"/>
        </w:rPr>
      </w:pPr>
    </w:p>
    <w:p w14:paraId="48959103" w14:textId="3AB3A1F5"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Iz pojasnjenega tako izhaja, da je za odločitev bistveno: 1. ali obstaja nepravilnost, ki je posledica delovanja ali opustitve upravičenca</w:t>
      </w:r>
      <w:r w:rsidR="00643324">
        <w:rPr>
          <w:rFonts w:asciiTheme="minorHAnsi" w:eastAsia="Calibri" w:hAnsiTheme="minorHAnsi" w:cstheme="minorHAnsi"/>
          <w:bCs/>
          <w:iCs/>
          <w:szCs w:val="24"/>
        </w:rPr>
        <w:t>,</w:t>
      </w:r>
      <w:r w:rsidRPr="009F67C8">
        <w:rPr>
          <w:rFonts w:asciiTheme="minorHAnsi" w:eastAsia="Calibri" w:hAnsiTheme="minorHAnsi" w:cstheme="minorHAnsi"/>
          <w:bCs/>
          <w:iCs/>
          <w:szCs w:val="24"/>
        </w:rPr>
        <w:t xml:space="preserve"> in 2. ali obstaja dejanski ali možni finančni učinek na splošni proračun Evropske unije. Če sta ti dve predpostavki izpolnjeni, je treba ugotoviti </w:t>
      </w:r>
      <w:r w:rsidR="00643324">
        <w:rPr>
          <w:rFonts w:asciiTheme="minorHAnsi" w:eastAsia="Calibri" w:hAnsiTheme="minorHAnsi" w:cstheme="minorHAnsi"/>
          <w:bCs/>
          <w:iCs/>
          <w:szCs w:val="24"/>
        </w:rPr>
        <w:t>tudi,</w:t>
      </w:r>
      <w:r w:rsidR="00643324" w:rsidRPr="009F67C8">
        <w:rPr>
          <w:rFonts w:asciiTheme="minorHAnsi" w:eastAsia="Calibri" w:hAnsiTheme="minorHAnsi" w:cstheme="minorHAnsi"/>
          <w:bCs/>
          <w:iCs/>
          <w:szCs w:val="24"/>
        </w:rPr>
        <w:t xml:space="preserve"> </w:t>
      </w:r>
      <w:r w:rsidRPr="009F67C8">
        <w:rPr>
          <w:rFonts w:asciiTheme="minorHAnsi" w:eastAsia="Calibri" w:hAnsiTheme="minorHAnsi" w:cstheme="minorHAnsi"/>
          <w:bCs/>
          <w:iCs/>
          <w:szCs w:val="24"/>
        </w:rPr>
        <w:t>kakšen je bil dejanski ali možni škodljivi finančni učinek na splošni proračun EU.</w:t>
      </w:r>
    </w:p>
    <w:p w14:paraId="2CE8E8FF" w14:textId="77777777" w:rsidR="00A12B9E" w:rsidRPr="009F67C8" w:rsidRDefault="00A12B9E" w:rsidP="00A12B9E">
      <w:pPr>
        <w:pStyle w:val="Naslov1"/>
        <w:spacing w:before="0" w:line="240" w:lineRule="auto"/>
        <w:rPr>
          <w:rFonts w:asciiTheme="minorHAnsi" w:hAnsiTheme="minorHAnsi" w:cstheme="minorHAnsi"/>
          <w:bCs/>
          <w:iCs/>
          <w:sz w:val="24"/>
          <w:szCs w:val="24"/>
        </w:rPr>
      </w:pPr>
      <w:bookmarkStart w:id="561" w:name="_Toc155543862"/>
    </w:p>
    <w:p w14:paraId="7E3F4E5B" w14:textId="77777777" w:rsidR="00A12B9E" w:rsidRPr="009F67C8" w:rsidRDefault="00A12B9E" w:rsidP="003E1FED">
      <w:pPr>
        <w:pStyle w:val="Naslov5"/>
        <w:rPr>
          <w:rFonts w:asciiTheme="minorHAnsi" w:hAnsiTheme="minorHAnsi" w:cstheme="minorHAnsi"/>
        </w:rPr>
      </w:pPr>
      <w:bookmarkStart w:id="562" w:name="_Toc168845117"/>
      <w:r w:rsidRPr="009F67C8">
        <w:rPr>
          <w:rFonts w:asciiTheme="minorHAnsi" w:hAnsiTheme="minorHAnsi" w:cstheme="minorHAnsi"/>
        </w:rPr>
        <w:t>2.1.6 Sofinanciranje projektov</w:t>
      </w:r>
      <w:bookmarkEnd w:id="561"/>
      <w:bookmarkEnd w:id="562"/>
    </w:p>
    <w:p w14:paraId="5DAE0373" w14:textId="77777777" w:rsidR="00A12B9E" w:rsidRPr="009F67C8" w:rsidRDefault="00A12B9E" w:rsidP="00A12B9E">
      <w:pPr>
        <w:spacing w:after="0" w:line="240" w:lineRule="auto"/>
        <w:rPr>
          <w:rFonts w:asciiTheme="minorHAnsi" w:hAnsiTheme="minorHAnsi" w:cstheme="minorHAnsi"/>
        </w:rPr>
      </w:pPr>
    </w:p>
    <w:p w14:paraId="77C73F7F" w14:textId="13F309E4" w:rsidR="00A12B9E" w:rsidRPr="009F67C8" w:rsidRDefault="00A12B9E" w:rsidP="00A12B9E">
      <w:pPr>
        <w:spacing w:after="0" w:line="240" w:lineRule="auto"/>
        <w:jc w:val="both"/>
        <w:rPr>
          <w:rFonts w:asciiTheme="minorHAnsi" w:hAnsiTheme="minorHAnsi" w:cstheme="minorHAnsi"/>
          <w:bCs/>
          <w:iCs/>
          <w:color w:val="007466"/>
        </w:rPr>
      </w:pPr>
      <w:bookmarkStart w:id="563" w:name="_Hlk142317113"/>
      <w:r w:rsidRPr="009F67C8">
        <w:rPr>
          <w:rFonts w:asciiTheme="minorHAnsi" w:hAnsiTheme="minorHAnsi" w:cstheme="minorHAnsi"/>
          <w:bCs/>
          <w:iCs/>
          <w:color w:val="007466"/>
        </w:rPr>
        <w:t>Sodba Višjega sodišča v Ljubljani opr. št. I Cpg 631/2022 z dne 7. 6. 2023, vračil</w:t>
      </w:r>
      <w:r w:rsidR="00643324">
        <w:rPr>
          <w:rFonts w:asciiTheme="minorHAnsi" w:hAnsiTheme="minorHAnsi" w:cstheme="minorHAnsi"/>
          <w:bCs/>
          <w:iCs/>
          <w:color w:val="007466"/>
        </w:rPr>
        <w:t>o</w:t>
      </w:r>
      <w:r w:rsidRPr="009F67C8">
        <w:rPr>
          <w:rFonts w:asciiTheme="minorHAnsi" w:hAnsiTheme="minorHAnsi" w:cstheme="minorHAnsi"/>
          <w:bCs/>
          <w:iCs/>
          <w:color w:val="007466"/>
        </w:rPr>
        <w:t xml:space="preserve"> dodeljenih nepovratnih sredstev po odstopu od pogodbe</w:t>
      </w:r>
    </w:p>
    <w:p w14:paraId="31DBDA7B" w14:textId="77777777" w:rsidR="00A12B9E" w:rsidRPr="009F67C8" w:rsidRDefault="00A12B9E" w:rsidP="00A12B9E">
      <w:pPr>
        <w:spacing w:after="0" w:line="240" w:lineRule="auto"/>
        <w:jc w:val="both"/>
        <w:rPr>
          <w:rFonts w:asciiTheme="minorHAnsi" w:hAnsiTheme="minorHAnsi" w:cstheme="minorHAnsi"/>
          <w:bCs/>
          <w:iCs/>
          <w:szCs w:val="24"/>
        </w:rPr>
      </w:pPr>
    </w:p>
    <w:bookmarkEnd w:id="563"/>
    <w:p w14:paraId="5A597786" w14:textId="77777777" w:rsidR="00A12B9E" w:rsidRPr="009F67C8" w:rsidRDefault="00A12B9E" w:rsidP="00A12B9E">
      <w:pPr>
        <w:spacing w:after="0" w:line="240" w:lineRule="auto"/>
        <w:jc w:val="both"/>
        <w:rPr>
          <w:rFonts w:asciiTheme="minorHAnsi" w:hAnsiTheme="minorHAnsi" w:cstheme="minorHAnsi"/>
          <w:bCs/>
          <w:i/>
          <w:szCs w:val="24"/>
        </w:rPr>
      </w:pPr>
      <w:r w:rsidRPr="009F67C8">
        <w:rPr>
          <w:rFonts w:asciiTheme="minorHAnsi" w:hAnsiTheme="minorHAnsi" w:cstheme="minorHAnsi"/>
          <w:bCs/>
          <w:i/>
          <w:szCs w:val="24"/>
        </w:rPr>
        <w:t>Dejansko stanje primera:</w:t>
      </w:r>
    </w:p>
    <w:p w14:paraId="354B3D87" w14:textId="77777777" w:rsidR="00A12B9E" w:rsidRPr="009F67C8" w:rsidRDefault="00A12B9E" w:rsidP="00A12B9E">
      <w:pPr>
        <w:spacing w:after="0" w:line="240" w:lineRule="auto"/>
        <w:jc w:val="both"/>
        <w:rPr>
          <w:rFonts w:asciiTheme="minorHAnsi" w:hAnsiTheme="minorHAnsi" w:cstheme="minorHAnsi"/>
          <w:bCs/>
          <w:iCs/>
          <w:szCs w:val="24"/>
        </w:rPr>
      </w:pPr>
    </w:p>
    <w:p w14:paraId="22842276" w14:textId="3E39BCA1"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Pravdni stranki sta sklenili Pogodbo o sofinanciranju projekta na podlagi javnega razpisa za sofinanciranje začetnih razvojnih investicij v podjetjih na območju iz Zakona o razvojni podpori Pomurski regiji, s katero se je Republika Slovenija, ki je bila tožeča stranka predmetnega spora, obvezala toženi stranki sofinancirati investicijski projekt, to je Regionalni center za marketing in prodajo Call center, in sicer kot povračilo upravičenih stroškov, ki so predmet sofinanciranja, to pa so: stroški nakupa strojev in opreme, stroški nematerialnih naložb (največ 50 % upravičenih stroškov celotne investicije) ter stroški dela na novo zaposlenih delavcev, povezanih z začetno investicijo, tožena stranka pa se je hkrati zavezala ustvariti 42 delovnih mest, ki morajo ostati v regiji še najmanj tri leta od datuma, ko je bilo delovno mesto prvič zasedeno, ter Republiko Slovenijo obveščati o poteku in rezultatih porabljenih sredstev in p</w:t>
      </w:r>
      <w:r w:rsidR="00643324">
        <w:rPr>
          <w:rFonts w:asciiTheme="minorHAnsi" w:hAnsiTheme="minorHAnsi" w:cstheme="minorHAnsi"/>
          <w:bCs/>
          <w:iCs/>
          <w:szCs w:val="24"/>
        </w:rPr>
        <w:t>redloži</w:t>
      </w:r>
      <w:r w:rsidRPr="009F67C8">
        <w:rPr>
          <w:rFonts w:asciiTheme="minorHAnsi" w:hAnsiTheme="minorHAnsi" w:cstheme="minorHAnsi"/>
          <w:bCs/>
          <w:iCs/>
          <w:szCs w:val="24"/>
        </w:rPr>
        <w:t>ti poročilo o doseženih ciljih projekta, to je o strukturi realiziranih zaposlitev.</w:t>
      </w:r>
    </w:p>
    <w:p w14:paraId="422AC81B" w14:textId="77777777" w:rsidR="00A12B9E" w:rsidRPr="009F67C8" w:rsidRDefault="00A12B9E" w:rsidP="00A12B9E">
      <w:pPr>
        <w:spacing w:after="0" w:line="240" w:lineRule="auto"/>
        <w:jc w:val="both"/>
        <w:rPr>
          <w:rFonts w:asciiTheme="minorHAnsi" w:hAnsiTheme="minorHAnsi" w:cstheme="minorHAnsi"/>
          <w:bCs/>
          <w:iCs/>
          <w:szCs w:val="24"/>
        </w:rPr>
      </w:pPr>
    </w:p>
    <w:p w14:paraId="7E4B9955" w14:textId="77777777" w:rsidR="00A12B9E" w:rsidRPr="009F67C8" w:rsidRDefault="00A12B9E" w:rsidP="00A12B9E">
      <w:pPr>
        <w:spacing w:after="0" w:line="240" w:lineRule="auto"/>
        <w:jc w:val="both"/>
        <w:rPr>
          <w:rFonts w:asciiTheme="minorHAnsi" w:hAnsiTheme="minorHAnsi" w:cstheme="minorHAnsi"/>
          <w:bCs/>
          <w:i/>
          <w:szCs w:val="24"/>
        </w:rPr>
      </w:pPr>
      <w:r w:rsidRPr="009F67C8">
        <w:rPr>
          <w:rFonts w:asciiTheme="minorHAnsi" w:hAnsiTheme="minorHAnsi" w:cstheme="minorHAnsi"/>
          <w:bCs/>
          <w:i/>
          <w:szCs w:val="24"/>
        </w:rPr>
        <w:t>Odločitev sodišča:</w:t>
      </w:r>
    </w:p>
    <w:p w14:paraId="354656CD" w14:textId="77777777" w:rsidR="00A12B9E" w:rsidRPr="009F67C8" w:rsidRDefault="00A12B9E" w:rsidP="00A12B9E">
      <w:pPr>
        <w:spacing w:after="0" w:line="240" w:lineRule="auto"/>
        <w:jc w:val="both"/>
        <w:rPr>
          <w:rFonts w:asciiTheme="minorHAnsi" w:hAnsiTheme="minorHAnsi" w:cstheme="minorHAnsi"/>
          <w:bCs/>
          <w:iCs/>
          <w:szCs w:val="24"/>
        </w:rPr>
      </w:pPr>
    </w:p>
    <w:p w14:paraId="667CD94D" w14:textId="47E8C0C5"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Sodišče prve stopnje je tožbenemu zahtevku ugodilo, saj je ugotovilo, da je tožena stranka sredstva uporabila v nasprotju z namenom, določenim v pogodbi, saj ni ustvarila dogovorjenega števila delovnih mest, kar </w:t>
      </w:r>
      <w:r w:rsidR="00643324">
        <w:rPr>
          <w:rFonts w:asciiTheme="minorHAnsi" w:hAnsiTheme="minorHAnsi" w:cstheme="minorHAnsi"/>
          <w:bCs/>
          <w:iCs/>
          <w:szCs w:val="24"/>
        </w:rPr>
        <w:t>je</w:t>
      </w:r>
      <w:r w:rsidR="00643324" w:rsidRPr="009F67C8">
        <w:rPr>
          <w:rFonts w:asciiTheme="minorHAnsi" w:hAnsiTheme="minorHAnsi" w:cstheme="minorHAnsi"/>
          <w:bCs/>
          <w:iCs/>
          <w:szCs w:val="24"/>
        </w:rPr>
        <w:t xml:space="preserve"> </w:t>
      </w:r>
      <w:r w:rsidRPr="009F67C8">
        <w:rPr>
          <w:rFonts w:asciiTheme="minorHAnsi" w:hAnsiTheme="minorHAnsi" w:cstheme="minorHAnsi"/>
          <w:bCs/>
          <w:iCs/>
          <w:szCs w:val="24"/>
        </w:rPr>
        <w:t>razlog za odstop od pogodbe, poleg tega Republik</w:t>
      </w:r>
      <w:r w:rsidR="00643324">
        <w:rPr>
          <w:rFonts w:asciiTheme="minorHAnsi" w:hAnsiTheme="minorHAnsi" w:cstheme="minorHAnsi"/>
          <w:bCs/>
          <w:iCs/>
          <w:szCs w:val="24"/>
        </w:rPr>
        <w:t>i</w:t>
      </w:r>
      <w:r w:rsidRPr="009F67C8">
        <w:rPr>
          <w:rFonts w:asciiTheme="minorHAnsi" w:hAnsiTheme="minorHAnsi" w:cstheme="minorHAnsi"/>
          <w:bCs/>
          <w:iCs/>
          <w:szCs w:val="24"/>
        </w:rPr>
        <w:t xml:space="preserve"> Slovenij</w:t>
      </w:r>
      <w:r w:rsidR="00643324">
        <w:rPr>
          <w:rFonts w:asciiTheme="minorHAnsi" w:hAnsiTheme="minorHAnsi" w:cstheme="minorHAnsi"/>
          <w:bCs/>
          <w:iCs/>
          <w:szCs w:val="24"/>
        </w:rPr>
        <w:t>i</w:t>
      </w:r>
      <w:r w:rsidRPr="009F67C8">
        <w:rPr>
          <w:rFonts w:asciiTheme="minorHAnsi" w:hAnsiTheme="minorHAnsi" w:cstheme="minorHAnsi"/>
          <w:bCs/>
          <w:iCs/>
          <w:szCs w:val="24"/>
        </w:rPr>
        <w:t xml:space="preserve"> ni predložila </w:t>
      </w:r>
      <w:r w:rsidR="00643324">
        <w:rPr>
          <w:rFonts w:asciiTheme="minorHAnsi" w:hAnsiTheme="minorHAnsi" w:cstheme="minorHAnsi"/>
          <w:bCs/>
          <w:iCs/>
          <w:szCs w:val="24"/>
        </w:rPr>
        <w:t xml:space="preserve">ne </w:t>
      </w:r>
      <w:r w:rsidRPr="009F67C8">
        <w:rPr>
          <w:rFonts w:asciiTheme="minorHAnsi" w:hAnsiTheme="minorHAnsi" w:cstheme="minorHAnsi"/>
          <w:bCs/>
          <w:iCs/>
          <w:szCs w:val="24"/>
        </w:rPr>
        <w:t xml:space="preserve">končnega poročila ne poročila o doseženih ciljih projekta, s čimer je prav tako kršila svoje obveznosti po pogodbi. Sodišče druge stopnje je potrdilo sodbo sodišča prve stopnje. </w:t>
      </w:r>
    </w:p>
    <w:p w14:paraId="5EA94F37" w14:textId="77777777" w:rsidR="00A12B9E" w:rsidRPr="009F67C8" w:rsidRDefault="00A12B9E" w:rsidP="00A12B9E">
      <w:pPr>
        <w:spacing w:after="0" w:line="240" w:lineRule="auto"/>
        <w:jc w:val="both"/>
        <w:rPr>
          <w:rFonts w:asciiTheme="minorHAnsi" w:hAnsiTheme="minorHAnsi" w:cstheme="minorHAnsi"/>
          <w:bCs/>
          <w:iCs/>
          <w:szCs w:val="24"/>
        </w:rPr>
      </w:pPr>
    </w:p>
    <w:p w14:paraId="2050CE91" w14:textId="77777777" w:rsidR="00A12B9E" w:rsidRPr="009F67C8" w:rsidRDefault="00A12B9E" w:rsidP="00A12B9E">
      <w:pPr>
        <w:spacing w:after="0" w:line="240" w:lineRule="auto"/>
        <w:jc w:val="both"/>
        <w:rPr>
          <w:rFonts w:asciiTheme="minorHAnsi" w:hAnsiTheme="minorHAnsi" w:cstheme="minorHAnsi"/>
          <w:bCs/>
          <w:i/>
          <w:szCs w:val="24"/>
        </w:rPr>
      </w:pPr>
      <w:r w:rsidRPr="009F67C8">
        <w:rPr>
          <w:rFonts w:asciiTheme="minorHAnsi" w:hAnsiTheme="minorHAnsi" w:cstheme="minorHAnsi"/>
          <w:bCs/>
          <w:i/>
          <w:szCs w:val="24"/>
        </w:rPr>
        <w:t>Glede nenamenske uporabe sredstev:</w:t>
      </w:r>
    </w:p>
    <w:p w14:paraId="5711657E" w14:textId="77777777" w:rsidR="00A12B9E" w:rsidRPr="009F67C8" w:rsidRDefault="00A12B9E" w:rsidP="00A12B9E">
      <w:pPr>
        <w:spacing w:after="0" w:line="240" w:lineRule="auto"/>
        <w:jc w:val="both"/>
        <w:rPr>
          <w:rFonts w:asciiTheme="minorHAnsi" w:hAnsiTheme="minorHAnsi" w:cstheme="minorHAnsi"/>
          <w:bCs/>
          <w:iCs/>
          <w:szCs w:val="24"/>
        </w:rPr>
      </w:pPr>
    </w:p>
    <w:p w14:paraId="516F844A" w14:textId="0B8C8BB2"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Sporne določbe pogodbe se razlagajo skladno z drugim odstavkom 82. člena OZ, ki določa, da se ni treba držati dobesednega pomena uporabljenih izrazov, temveč je treba iskati skupn</w:t>
      </w:r>
      <w:r w:rsidR="00643324">
        <w:rPr>
          <w:rFonts w:asciiTheme="minorHAnsi" w:hAnsiTheme="minorHAnsi" w:cstheme="minorHAnsi"/>
          <w:bCs/>
          <w:iCs/>
          <w:szCs w:val="24"/>
        </w:rPr>
        <w:t>i</w:t>
      </w:r>
      <w:r w:rsidRPr="009F67C8">
        <w:rPr>
          <w:rFonts w:asciiTheme="minorHAnsi" w:hAnsiTheme="minorHAnsi" w:cstheme="minorHAnsi"/>
          <w:bCs/>
          <w:iCs/>
          <w:szCs w:val="24"/>
        </w:rPr>
        <w:t xml:space="preserve"> namen pogodbenikov in določilo razumeti tako, kot ustreza načelom obligacijskega prava. Pri iskanju smisla spornega pogodbenega določila je treba upoštevati celotni kontekst pogodbe</w:t>
      </w:r>
      <w:r w:rsidR="00643324">
        <w:rPr>
          <w:rFonts w:asciiTheme="minorHAnsi" w:hAnsiTheme="minorHAnsi" w:cstheme="minorHAnsi"/>
          <w:bCs/>
          <w:iCs/>
          <w:szCs w:val="24"/>
        </w:rPr>
        <w:t xml:space="preserve"> ter</w:t>
      </w:r>
      <w:r w:rsidRPr="009F67C8">
        <w:rPr>
          <w:rFonts w:asciiTheme="minorHAnsi" w:hAnsiTheme="minorHAnsi" w:cstheme="minorHAnsi"/>
          <w:bCs/>
          <w:iCs/>
          <w:szCs w:val="24"/>
        </w:rPr>
        <w:t xml:space="preserve"> tudi druge okoliščine izven same pogodbe, </w:t>
      </w:r>
      <w:r w:rsidR="00643324">
        <w:rPr>
          <w:rFonts w:asciiTheme="minorHAnsi" w:hAnsiTheme="minorHAnsi" w:cstheme="minorHAnsi"/>
          <w:bCs/>
          <w:iCs/>
          <w:szCs w:val="24"/>
        </w:rPr>
        <w:t xml:space="preserve">ki </w:t>
      </w:r>
      <w:r w:rsidRPr="009F67C8">
        <w:rPr>
          <w:rFonts w:asciiTheme="minorHAnsi" w:hAnsiTheme="minorHAnsi" w:cstheme="minorHAnsi"/>
          <w:bCs/>
          <w:iCs/>
          <w:szCs w:val="24"/>
        </w:rPr>
        <w:t xml:space="preserve">so relevantne za ugotavljanje skupnega namena pogodbenih strank. Pri tem so upoštevani vzroki, brez katerih stranki sporazuma sploh ne bi sklenili oziroma ga vsaj ena od njiju ne bi sklenila, druga pa je za to odločilno voljo </w:t>
      </w:r>
      <w:r w:rsidRPr="009F67C8">
        <w:rPr>
          <w:rFonts w:asciiTheme="minorHAnsi" w:hAnsiTheme="minorHAnsi" w:cstheme="minorHAnsi"/>
          <w:bCs/>
          <w:iCs/>
          <w:szCs w:val="24"/>
        </w:rPr>
        <w:lastRenderedPageBreak/>
        <w:t>druge stranke vedela. O njih sklepa sodišče na podlagi poteka dogovarjanj in motivov za sklenitev pogodbe ter ciljev in pričakovanj strank.</w:t>
      </w:r>
    </w:p>
    <w:p w14:paraId="24E5DEAC" w14:textId="77777777" w:rsidR="002F7DEB" w:rsidRPr="009F67C8" w:rsidRDefault="002F7DEB" w:rsidP="00A12B9E">
      <w:pPr>
        <w:spacing w:after="0" w:line="240" w:lineRule="auto"/>
        <w:jc w:val="both"/>
        <w:rPr>
          <w:rFonts w:asciiTheme="minorHAnsi" w:hAnsiTheme="minorHAnsi" w:cstheme="minorHAnsi"/>
          <w:bCs/>
          <w:iCs/>
          <w:szCs w:val="24"/>
        </w:rPr>
      </w:pPr>
    </w:p>
    <w:p w14:paraId="3E32EBD7" w14:textId="29D7DF4B"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Bistveni namen pri sklenitvi </w:t>
      </w:r>
      <w:r w:rsidR="00643324">
        <w:rPr>
          <w:rFonts w:asciiTheme="minorHAnsi" w:hAnsiTheme="minorHAnsi" w:cstheme="minorHAnsi"/>
          <w:bCs/>
          <w:iCs/>
          <w:szCs w:val="24"/>
        </w:rPr>
        <w:t>p</w:t>
      </w:r>
      <w:r w:rsidRPr="009F67C8">
        <w:rPr>
          <w:rFonts w:asciiTheme="minorHAnsi" w:hAnsiTheme="minorHAnsi" w:cstheme="minorHAnsi"/>
          <w:bCs/>
          <w:iCs/>
          <w:szCs w:val="24"/>
        </w:rPr>
        <w:t xml:space="preserve">ogodbe o sofinanciranju je bil v ustvarjanju novih delovnih mest in posledično v zmanjševanju nezaposlenosti v pomurski regiji, zaradi česar je tožeča stranka z nepovratnimi sredstvi sofinancirala začetne investicije podjetij v tej regiji. Namenske uporabe sredstev tako ni mogoče razlagati zgolj v okviru upravičenih stroškov sofinanciranja, temveč kot uporabo sredstev za namen sofinanciranja novih delovnih mest v pomurski regiji. </w:t>
      </w:r>
    </w:p>
    <w:p w14:paraId="428E7298" w14:textId="77777777" w:rsidR="00A12B9E" w:rsidRPr="009F67C8" w:rsidRDefault="00A12B9E" w:rsidP="00A12B9E">
      <w:pPr>
        <w:spacing w:after="0" w:line="240" w:lineRule="auto"/>
        <w:jc w:val="both"/>
        <w:rPr>
          <w:rFonts w:asciiTheme="minorHAnsi" w:hAnsiTheme="minorHAnsi" w:cstheme="minorHAnsi"/>
          <w:bCs/>
          <w:i/>
          <w:szCs w:val="24"/>
        </w:rPr>
      </w:pPr>
    </w:p>
    <w:p w14:paraId="6DCF02BD" w14:textId="77777777" w:rsidR="00A12B9E" w:rsidRPr="009F67C8" w:rsidRDefault="00A12B9E" w:rsidP="00A12B9E">
      <w:pPr>
        <w:spacing w:after="0" w:line="240" w:lineRule="auto"/>
        <w:jc w:val="both"/>
        <w:rPr>
          <w:rFonts w:asciiTheme="minorHAnsi" w:hAnsiTheme="minorHAnsi" w:cstheme="minorHAnsi"/>
          <w:bCs/>
          <w:i/>
          <w:szCs w:val="24"/>
        </w:rPr>
      </w:pPr>
      <w:r w:rsidRPr="009F67C8">
        <w:rPr>
          <w:rFonts w:asciiTheme="minorHAnsi" w:hAnsiTheme="minorHAnsi" w:cstheme="minorHAnsi"/>
          <w:bCs/>
          <w:i/>
          <w:szCs w:val="24"/>
        </w:rPr>
        <w:t>Glede roka za odstop od pogodbe:</w:t>
      </w:r>
    </w:p>
    <w:p w14:paraId="39A8FE7A" w14:textId="77777777" w:rsidR="00A12B9E" w:rsidRPr="009F67C8" w:rsidRDefault="00A12B9E" w:rsidP="00A12B9E">
      <w:pPr>
        <w:spacing w:after="0" w:line="240" w:lineRule="auto"/>
        <w:jc w:val="both"/>
        <w:rPr>
          <w:rFonts w:asciiTheme="minorHAnsi" w:hAnsiTheme="minorHAnsi" w:cstheme="minorHAnsi"/>
          <w:bCs/>
          <w:iCs/>
          <w:szCs w:val="24"/>
        </w:rPr>
      </w:pPr>
    </w:p>
    <w:p w14:paraId="233764DD" w14:textId="599DF97D"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Iz določb OZ ne izhaja rok za uveljavljanje odstopnega upravičenja. Iz 109. člena OZ izhaja sicer dolžnost obvestitve, torej da mora upnik, ki zaradi neizpolnitve dolžnikove obveznosti odstopi od pogodbe, to nemudoma sporočiti dolžniku. Ta določba je v teoriji kritizirana, saj njen namen ni jasen. Ker pogodba preneha z enostransko izjavo volje, je sama izjava volje tudi obvestilo dolžniku, da je pogodba prenehala. Očitno je sicer, da želi zakonodajalec stranki, ki ima pravico razdreti pogodbo, naložiti, da to stori čim</w:t>
      </w:r>
      <w:r w:rsidR="00643324">
        <w:rPr>
          <w:rFonts w:asciiTheme="minorHAnsi" w:hAnsiTheme="minorHAnsi" w:cstheme="minorHAnsi"/>
          <w:bCs/>
          <w:iCs/>
          <w:szCs w:val="24"/>
        </w:rPr>
        <w:t xml:space="preserve"> </w:t>
      </w:r>
      <w:r w:rsidRPr="009F67C8">
        <w:rPr>
          <w:rFonts w:asciiTheme="minorHAnsi" w:hAnsiTheme="minorHAnsi" w:cstheme="minorHAnsi"/>
          <w:bCs/>
          <w:iCs/>
          <w:szCs w:val="24"/>
        </w:rPr>
        <w:t xml:space="preserve">prej. Ta dolžnost pa izhaja že iz splošnega načela vestnosti in poštenja. Vendar pa je prisila upnika, naj odstopi od pogodbe brž, ko izve za okoliščine, ki bi omogočale predčasno prenehanje, vsebinsko nesprejemljiva. </w:t>
      </w:r>
    </w:p>
    <w:p w14:paraId="01BEB84A" w14:textId="77777777" w:rsidR="002F7DEB" w:rsidRPr="009F67C8" w:rsidRDefault="002F7DEB" w:rsidP="00A12B9E">
      <w:pPr>
        <w:spacing w:after="0" w:line="240" w:lineRule="auto"/>
        <w:jc w:val="both"/>
        <w:rPr>
          <w:rFonts w:asciiTheme="minorHAnsi" w:hAnsiTheme="minorHAnsi" w:cstheme="minorHAnsi"/>
          <w:bCs/>
          <w:iCs/>
          <w:szCs w:val="24"/>
        </w:rPr>
      </w:pPr>
    </w:p>
    <w:p w14:paraId="1F254442" w14:textId="3B1572F1" w:rsidR="00A12B9E"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V okoliščinah </w:t>
      </w:r>
      <w:r w:rsidR="00065227">
        <w:rPr>
          <w:rFonts w:asciiTheme="minorHAnsi" w:hAnsiTheme="minorHAnsi" w:cstheme="minorHAnsi"/>
          <w:bCs/>
          <w:iCs/>
          <w:szCs w:val="24"/>
        </w:rPr>
        <w:t>t</w:t>
      </w:r>
      <w:r w:rsidR="00065227" w:rsidRPr="009F67C8">
        <w:rPr>
          <w:rFonts w:asciiTheme="minorHAnsi" w:hAnsiTheme="minorHAnsi" w:cstheme="minorHAnsi"/>
          <w:bCs/>
          <w:iCs/>
          <w:szCs w:val="24"/>
        </w:rPr>
        <w:t xml:space="preserve">ega </w:t>
      </w:r>
      <w:r w:rsidRPr="009F67C8">
        <w:rPr>
          <w:rFonts w:asciiTheme="minorHAnsi" w:hAnsiTheme="minorHAnsi" w:cstheme="minorHAnsi"/>
          <w:bCs/>
          <w:iCs/>
          <w:szCs w:val="24"/>
        </w:rPr>
        <w:t xml:space="preserve">primera, to je dodelitev nepovratnih sredstev, prejemnik pa ne izpolni svoje obveznosti ustvariti nova delovna mesta, tožena stranka ni mogla biti v negotovosti glede nadaljnjega obstoja pogodbe. Očitek tožeči stranki, da od pogodbe ni odstopila v razumnem roku, je neutemeljen zato, ker je </w:t>
      </w:r>
      <w:r w:rsidR="00643324">
        <w:rPr>
          <w:rFonts w:asciiTheme="minorHAnsi" w:hAnsiTheme="minorHAnsi" w:cstheme="minorHAnsi"/>
          <w:bCs/>
          <w:iCs/>
          <w:szCs w:val="24"/>
        </w:rPr>
        <w:t>imel</w:t>
      </w:r>
      <w:r w:rsidR="00643324" w:rsidRPr="009F67C8">
        <w:rPr>
          <w:rFonts w:asciiTheme="minorHAnsi" w:hAnsiTheme="minorHAnsi" w:cstheme="minorHAnsi"/>
          <w:bCs/>
          <w:iCs/>
          <w:szCs w:val="24"/>
        </w:rPr>
        <w:t xml:space="preserve"> </w:t>
      </w:r>
      <w:r w:rsidRPr="009F67C8">
        <w:rPr>
          <w:rFonts w:asciiTheme="minorHAnsi" w:hAnsiTheme="minorHAnsi" w:cstheme="minorHAnsi"/>
          <w:bCs/>
          <w:iCs/>
          <w:szCs w:val="24"/>
        </w:rPr>
        <w:t>po pogodbi prejemnik sredstev dolž</w:t>
      </w:r>
      <w:r w:rsidR="00643324">
        <w:rPr>
          <w:rFonts w:asciiTheme="minorHAnsi" w:hAnsiTheme="minorHAnsi" w:cstheme="minorHAnsi"/>
          <w:bCs/>
          <w:iCs/>
          <w:szCs w:val="24"/>
        </w:rPr>
        <w:t>nost</w:t>
      </w:r>
      <w:r w:rsidRPr="009F67C8">
        <w:rPr>
          <w:rFonts w:asciiTheme="minorHAnsi" w:hAnsiTheme="minorHAnsi" w:cstheme="minorHAnsi"/>
          <w:bCs/>
          <w:iCs/>
          <w:szCs w:val="24"/>
        </w:rPr>
        <w:t xml:space="preserve"> tožečo </w:t>
      </w:r>
      <w:r w:rsidR="00762D65">
        <w:rPr>
          <w:rFonts w:asciiTheme="minorHAnsi" w:hAnsiTheme="minorHAnsi" w:cstheme="minorHAnsi"/>
          <w:bCs/>
          <w:iCs/>
          <w:szCs w:val="24"/>
        </w:rPr>
        <w:t xml:space="preserve">stranko </w:t>
      </w:r>
      <w:r w:rsidRPr="009F67C8">
        <w:rPr>
          <w:rFonts w:asciiTheme="minorHAnsi" w:hAnsiTheme="minorHAnsi" w:cstheme="minorHAnsi"/>
          <w:bCs/>
          <w:iCs/>
          <w:szCs w:val="24"/>
        </w:rPr>
        <w:t>redno obveščati v vseh morebitnih spremembah</w:t>
      </w:r>
      <w:r w:rsidR="00643324">
        <w:rPr>
          <w:rFonts w:asciiTheme="minorHAnsi" w:hAnsiTheme="minorHAnsi" w:cstheme="minorHAnsi"/>
          <w:bCs/>
          <w:iCs/>
          <w:szCs w:val="24"/>
        </w:rPr>
        <w:t xml:space="preserve"> v zvezi z</w:t>
      </w:r>
      <w:r w:rsidRPr="009F67C8">
        <w:rPr>
          <w:rFonts w:asciiTheme="minorHAnsi" w:hAnsiTheme="minorHAnsi" w:cstheme="minorHAnsi"/>
          <w:bCs/>
          <w:iCs/>
          <w:szCs w:val="24"/>
        </w:rPr>
        <w:t xml:space="preserve"> izvajanj</w:t>
      </w:r>
      <w:r w:rsidR="00643324">
        <w:rPr>
          <w:rFonts w:asciiTheme="minorHAnsi" w:hAnsiTheme="minorHAnsi" w:cstheme="minorHAnsi"/>
          <w:bCs/>
          <w:iCs/>
          <w:szCs w:val="24"/>
        </w:rPr>
        <w:t>em</w:t>
      </w:r>
      <w:r w:rsidRPr="009F67C8">
        <w:rPr>
          <w:rFonts w:asciiTheme="minorHAnsi" w:hAnsiTheme="minorHAnsi" w:cstheme="minorHAnsi"/>
          <w:bCs/>
          <w:iCs/>
          <w:szCs w:val="24"/>
        </w:rPr>
        <w:t xml:space="preserve"> projekta. Rok za odstop od pogodbe ni določen, tožeča stranka pa je vrnitveni zahtevek uveljavljala v splošnem zastaralnem roku. </w:t>
      </w:r>
    </w:p>
    <w:p w14:paraId="069A8D27" w14:textId="77777777" w:rsidR="0009420F" w:rsidRPr="009F67C8" w:rsidRDefault="0009420F" w:rsidP="00A12B9E">
      <w:pPr>
        <w:spacing w:after="0" w:line="240" w:lineRule="auto"/>
        <w:jc w:val="both"/>
        <w:rPr>
          <w:rFonts w:asciiTheme="minorHAnsi" w:hAnsiTheme="minorHAnsi" w:cstheme="minorHAnsi"/>
          <w:bCs/>
          <w:iCs/>
          <w:szCs w:val="24"/>
        </w:rPr>
      </w:pPr>
    </w:p>
    <w:p w14:paraId="044F837C" w14:textId="77777777" w:rsidR="00A12B9E" w:rsidRPr="009F67C8" w:rsidRDefault="00A12B9E" w:rsidP="002F7DEB">
      <w:pPr>
        <w:pStyle w:val="Naslov5"/>
        <w:rPr>
          <w:rFonts w:asciiTheme="minorHAnsi" w:eastAsia="Calibri" w:hAnsiTheme="minorHAnsi" w:cstheme="minorHAnsi"/>
        </w:rPr>
      </w:pPr>
      <w:bookmarkStart w:id="564" w:name="_Toc168845118"/>
      <w:r w:rsidRPr="009F67C8">
        <w:rPr>
          <w:rFonts w:asciiTheme="minorHAnsi" w:eastAsia="Calibri" w:hAnsiTheme="minorHAnsi" w:cstheme="minorHAnsi"/>
        </w:rPr>
        <w:t>2.1.7 Zadeve zaradi ugotovitve lastninske pravice</w:t>
      </w:r>
      <w:bookmarkEnd w:id="564"/>
    </w:p>
    <w:p w14:paraId="7973D2EE"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6B6FFF13" w14:textId="0E9FE5CA" w:rsidR="00A12B9E" w:rsidRPr="009F67C8" w:rsidRDefault="00A12B9E" w:rsidP="00A12B9E">
      <w:pPr>
        <w:spacing w:after="0" w:line="240" w:lineRule="auto"/>
        <w:jc w:val="both"/>
        <w:rPr>
          <w:rFonts w:asciiTheme="minorHAnsi" w:eastAsia="Calibri" w:hAnsiTheme="minorHAnsi" w:cstheme="minorHAnsi"/>
          <w:bCs/>
          <w:iCs/>
          <w:color w:val="007466"/>
          <w:szCs w:val="24"/>
        </w:rPr>
      </w:pPr>
      <w:r w:rsidRPr="009F67C8">
        <w:rPr>
          <w:rFonts w:asciiTheme="minorHAnsi" w:eastAsia="Calibri" w:hAnsiTheme="minorHAnsi" w:cstheme="minorHAnsi"/>
          <w:bCs/>
          <w:iCs/>
          <w:color w:val="007466"/>
          <w:szCs w:val="24"/>
        </w:rPr>
        <w:t>Sodba Višjega sodišča v Kopru opr.</w:t>
      </w:r>
      <w:r w:rsidR="00643324">
        <w:rPr>
          <w:rFonts w:asciiTheme="minorHAnsi" w:eastAsia="Calibri" w:hAnsiTheme="minorHAnsi" w:cstheme="minorHAnsi"/>
          <w:bCs/>
          <w:iCs/>
          <w:color w:val="007466"/>
          <w:szCs w:val="24"/>
        </w:rPr>
        <w:t xml:space="preserve"> </w:t>
      </w:r>
      <w:r w:rsidRPr="009F67C8">
        <w:rPr>
          <w:rFonts w:asciiTheme="minorHAnsi" w:eastAsia="Calibri" w:hAnsiTheme="minorHAnsi" w:cstheme="minorHAnsi"/>
          <w:bCs/>
          <w:iCs/>
          <w:color w:val="007466"/>
          <w:szCs w:val="24"/>
        </w:rPr>
        <w:t>št. I Cp 206/2023 z dne 19. 10. 2023, ugotovit</w:t>
      </w:r>
      <w:r w:rsidR="00643324">
        <w:rPr>
          <w:rFonts w:asciiTheme="minorHAnsi" w:eastAsia="Calibri" w:hAnsiTheme="minorHAnsi" w:cstheme="minorHAnsi"/>
          <w:bCs/>
          <w:iCs/>
          <w:color w:val="007466"/>
          <w:szCs w:val="24"/>
        </w:rPr>
        <w:t>e</w:t>
      </w:r>
      <w:r w:rsidRPr="009F67C8">
        <w:rPr>
          <w:rFonts w:asciiTheme="minorHAnsi" w:eastAsia="Calibri" w:hAnsiTheme="minorHAnsi" w:cstheme="minorHAnsi"/>
          <w:bCs/>
          <w:iCs/>
          <w:color w:val="007466"/>
          <w:szCs w:val="24"/>
        </w:rPr>
        <w:t xml:space="preserve">v lastninske pravice zaradi priposestvovanja  </w:t>
      </w:r>
    </w:p>
    <w:p w14:paraId="42997D9A"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157466F9" w14:textId="383B20B3" w:rsidR="00A12B9E" w:rsidRPr="009F67C8" w:rsidRDefault="00A12B9E" w:rsidP="00A12B9E">
      <w:pPr>
        <w:spacing w:after="0" w:line="240" w:lineRule="auto"/>
        <w:jc w:val="both"/>
        <w:rPr>
          <w:rFonts w:asciiTheme="minorHAnsi" w:eastAsia="Calibri" w:hAnsiTheme="minorHAnsi" w:cstheme="minorHAnsi"/>
          <w:bCs/>
          <w:iCs/>
          <w:szCs w:val="24"/>
        </w:rPr>
      </w:pPr>
      <w:r w:rsidRPr="00AC25BF">
        <w:rPr>
          <w:rFonts w:asciiTheme="minorHAnsi" w:eastAsia="Calibri" w:hAnsiTheme="minorHAnsi" w:cstheme="minorHAnsi"/>
          <w:bCs/>
          <w:iCs/>
          <w:szCs w:val="24"/>
        </w:rPr>
        <w:t>Republika Slovenija</w:t>
      </w:r>
      <w:r w:rsidRPr="009F67C8">
        <w:rPr>
          <w:rFonts w:asciiTheme="minorHAnsi" w:eastAsia="Calibri" w:hAnsiTheme="minorHAnsi" w:cstheme="minorHAnsi"/>
          <w:bCs/>
          <w:iCs/>
          <w:szCs w:val="24"/>
        </w:rPr>
        <w:t xml:space="preserve"> je sporno nepremičnino, glede katere je bila vložena tožba </w:t>
      </w:r>
      <w:r w:rsidR="00AC25BF">
        <w:rPr>
          <w:rFonts w:asciiTheme="minorHAnsi" w:eastAsia="Calibri" w:hAnsiTheme="minorHAnsi" w:cstheme="minorHAnsi"/>
          <w:bCs/>
          <w:iCs/>
          <w:szCs w:val="24"/>
        </w:rPr>
        <w:t>proti</w:t>
      </w:r>
      <w:r w:rsidR="00AC25BF" w:rsidRPr="009F67C8">
        <w:rPr>
          <w:rFonts w:asciiTheme="minorHAnsi" w:eastAsia="Calibri" w:hAnsiTheme="minorHAnsi" w:cstheme="minorHAnsi"/>
          <w:bCs/>
          <w:iCs/>
          <w:szCs w:val="24"/>
        </w:rPr>
        <w:t xml:space="preserve"> </w:t>
      </w:r>
      <w:r w:rsidRPr="009F67C8">
        <w:rPr>
          <w:rFonts w:asciiTheme="minorHAnsi" w:eastAsia="Calibri" w:hAnsiTheme="minorHAnsi" w:cstheme="minorHAnsi"/>
          <w:bCs/>
          <w:iCs/>
          <w:szCs w:val="24"/>
        </w:rPr>
        <w:t>ugotovitv</w:t>
      </w:r>
      <w:r w:rsidR="00AC25BF">
        <w:rPr>
          <w:rFonts w:asciiTheme="minorHAnsi" w:eastAsia="Calibri" w:hAnsiTheme="minorHAnsi" w:cstheme="minorHAnsi"/>
          <w:bCs/>
          <w:iCs/>
          <w:szCs w:val="24"/>
        </w:rPr>
        <w:t>i</w:t>
      </w:r>
      <w:r w:rsidRPr="009F67C8">
        <w:rPr>
          <w:rFonts w:asciiTheme="minorHAnsi" w:eastAsia="Calibri" w:hAnsiTheme="minorHAnsi" w:cstheme="minorHAnsi"/>
          <w:bCs/>
          <w:iCs/>
          <w:szCs w:val="24"/>
        </w:rPr>
        <w:t xml:space="preserve"> lastninske pravice zaradi priposestvovanja, pridobila na podlagi sklepa zapuščinskega sodišča kot zapuščino brez ded</w:t>
      </w:r>
      <w:r w:rsidR="000A4990">
        <w:rPr>
          <w:rFonts w:asciiTheme="minorHAnsi" w:eastAsia="Calibri" w:hAnsiTheme="minorHAnsi" w:cstheme="minorHAnsi"/>
          <w:bCs/>
          <w:iCs/>
          <w:szCs w:val="24"/>
        </w:rPr>
        <w:t>i</w:t>
      </w:r>
      <w:r w:rsidRPr="009F67C8">
        <w:rPr>
          <w:rFonts w:asciiTheme="minorHAnsi" w:eastAsia="Calibri" w:hAnsiTheme="minorHAnsi" w:cstheme="minorHAnsi"/>
          <w:bCs/>
          <w:iCs/>
          <w:szCs w:val="24"/>
        </w:rPr>
        <w:t xml:space="preserve">čev na podlagi 9. člena v povezavi </w:t>
      </w:r>
      <w:r w:rsidR="00AC25BF">
        <w:rPr>
          <w:rFonts w:asciiTheme="minorHAnsi" w:eastAsia="Calibri" w:hAnsiTheme="minorHAnsi" w:cstheme="minorHAnsi"/>
          <w:bCs/>
          <w:iCs/>
          <w:szCs w:val="24"/>
        </w:rPr>
        <w:t>z</w:t>
      </w:r>
      <w:r w:rsidRPr="009F67C8">
        <w:rPr>
          <w:rFonts w:asciiTheme="minorHAnsi" w:eastAsia="Calibri" w:hAnsiTheme="minorHAnsi" w:cstheme="minorHAnsi"/>
          <w:bCs/>
          <w:iCs/>
          <w:szCs w:val="24"/>
        </w:rPr>
        <w:t xml:space="preserve"> </w:t>
      </w:r>
      <w:r w:rsidR="00AC25BF" w:rsidRPr="009F67C8">
        <w:rPr>
          <w:rFonts w:asciiTheme="minorHAnsi" w:eastAsia="Calibri" w:hAnsiTheme="minorHAnsi" w:cstheme="minorHAnsi"/>
          <w:bCs/>
          <w:iCs/>
          <w:szCs w:val="24"/>
        </w:rPr>
        <w:t>219</w:t>
      </w:r>
      <w:r w:rsidR="00AC25BF">
        <w:rPr>
          <w:rFonts w:asciiTheme="minorHAnsi" w:eastAsia="Calibri" w:hAnsiTheme="minorHAnsi" w:cstheme="minorHAnsi"/>
          <w:bCs/>
          <w:iCs/>
          <w:szCs w:val="24"/>
        </w:rPr>
        <w:t>.</w:t>
      </w:r>
      <w:r w:rsidR="00AC25BF" w:rsidRPr="009F67C8">
        <w:rPr>
          <w:rFonts w:asciiTheme="minorHAnsi" w:eastAsia="Calibri" w:hAnsiTheme="minorHAnsi" w:cstheme="minorHAnsi"/>
          <w:bCs/>
          <w:iCs/>
          <w:szCs w:val="24"/>
        </w:rPr>
        <w:t xml:space="preserve"> </w:t>
      </w:r>
      <w:r w:rsidRPr="009F67C8">
        <w:rPr>
          <w:rFonts w:asciiTheme="minorHAnsi" w:eastAsia="Calibri" w:hAnsiTheme="minorHAnsi" w:cstheme="minorHAnsi"/>
          <w:bCs/>
          <w:iCs/>
          <w:szCs w:val="24"/>
        </w:rPr>
        <w:t>členom Zakona o dedovanju.</w:t>
      </w:r>
    </w:p>
    <w:p w14:paraId="2D9F12C2"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4A9F6E13" w14:textId="243EBD55"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 xml:space="preserve">Tožnik je s tožbo zahteval ugotovitev, da je na podlagi priposestvovanja lastnik nepremičnine, ki </w:t>
      </w:r>
      <w:r w:rsidR="00AC25BF">
        <w:rPr>
          <w:rFonts w:asciiTheme="minorHAnsi" w:eastAsia="Calibri" w:hAnsiTheme="minorHAnsi" w:cstheme="minorHAnsi"/>
          <w:bCs/>
          <w:iCs/>
          <w:szCs w:val="24"/>
        </w:rPr>
        <w:t xml:space="preserve">je </w:t>
      </w:r>
      <w:r w:rsidRPr="009F67C8">
        <w:rPr>
          <w:rFonts w:asciiTheme="minorHAnsi" w:eastAsia="Calibri" w:hAnsiTheme="minorHAnsi" w:cstheme="minorHAnsi"/>
          <w:bCs/>
          <w:iCs/>
          <w:szCs w:val="24"/>
        </w:rPr>
        <w:t>v naravi travnat</w:t>
      </w:r>
      <w:r w:rsidR="00AC25BF">
        <w:rPr>
          <w:rFonts w:asciiTheme="minorHAnsi" w:eastAsia="Calibri" w:hAnsiTheme="minorHAnsi" w:cstheme="minorHAnsi"/>
          <w:bCs/>
          <w:iCs/>
          <w:szCs w:val="24"/>
        </w:rPr>
        <w:t>a</w:t>
      </w:r>
      <w:r w:rsidRPr="009F67C8">
        <w:rPr>
          <w:rFonts w:asciiTheme="minorHAnsi" w:eastAsia="Calibri" w:hAnsiTheme="minorHAnsi" w:cstheme="minorHAnsi"/>
          <w:bCs/>
          <w:iCs/>
          <w:szCs w:val="24"/>
        </w:rPr>
        <w:t xml:space="preserve"> parcel</w:t>
      </w:r>
      <w:r w:rsidR="00AC25BF">
        <w:rPr>
          <w:rFonts w:asciiTheme="minorHAnsi" w:eastAsia="Calibri" w:hAnsiTheme="minorHAnsi" w:cstheme="minorHAnsi"/>
          <w:bCs/>
          <w:iCs/>
          <w:szCs w:val="24"/>
        </w:rPr>
        <w:t xml:space="preserve">a </w:t>
      </w:r>
      <w:r w:rsidRPr="009F67C8">
        <w:rPr>
          <w:rFonts w:asciiTheme="minorHAnsi" w:eastAsia="Calibri" w:hAnsiTheme="minorHAnsi" w:cstheme="minorHAnsi"/>
          <w:bCs/>
          <w:iCs/>
          <w:szCs w:val="24"/>
        </w:rPr>
        <w:t xml:space="preserve">v neposredni bližini tožnikovih nepremičnin. Zatrjeval je, da sporno nepremičnino skupaj s svojimi pravnimi predniki uživa v dobri veri že več kot 70 let. Njegova babica in dedek naj bi nepremičnino kupila v letu 1939, pri čemer do prepisa v zemljiški knjigi ni prišlo. Od takrat dalje </w:t>
      </w:r>
      <w:r w:rsidR="00AC25BF">
        <w:rPr>
          <w:rFonts w:asciiTheme="minorHAnsi" w:eastAsia="Calibri" w:hAnsiTheme="minorHAnsi" w:cstheme="minorHAnsi"/>
          <w:bCs/>
          <w:iCs/>
          <w:szCs w:val="24"/>
        </w:rPr>
        <w:t xml:space="preserve">je </w:t>
      </w:r>
      <w:r w:rsidRPr="009F67C8">
        <w:rPr>
          <w:rFonts w:asciiTheme="minorHAnsi" w:eastAsia="Calibri" w:hAnsiTheme="minorHAnsi" w:cstheme="minorHAnsi"/>
          <w:bCs/>
          <w:iCs/>
          <w:szCs w:val="24"/>
        </w:rPr>
        <w:t xml:space="preserve">sporna nepremičnina pomemben del njihovega dvorišča. Po smrti dedka v letu 1987 je njegovo polovico sporne nepremičnine podedovala njegova mati. Po smrti babice v letu 1998 je polovico nepremičnine podedoval sam. Po smrti matere v letu 2012 sta njeno polovico sporne nepremičnine podedovala skupaj s sestro, s </w:t>
      </w:r>
      <w:r w:rsidRPr="009F67C8">
        <w:rPr>
          <w:rFonts w:asciiTheme="minorHAnsi" w:eastAsia="Calibri" w:hAnsiTheme="minorHAnsi" w:cstheme="minorHAnsi"/>
          <w:bCs/>
          <w:iCs/>
          <w:szCs w:val="24"/>
        </w:rPr>
        <w:lastRenderedPageBreak/>
        <w:t>katero sta dne 15. 6. 2012 sklenila dedni dogovor, na podlagi katerega je sam postal lastnik sporne nepremičnine v celoti.</w:t>
      </w:r>
    </w:p>
    <w:p w14:paraId="614EA152"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208FBF80" w14:textId="27936458"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 xml:space="preserve">Republika Slovenija je v postopku </w:t>
      </w:r>
      <w:r w:rsidR="00B12F76" w:rsidRPr="007A19E9">
        <w:rPr>
          <w:rFonts w:asciiTheme="minorHAnsi" w:eastAsia="Calibri" w:hAnsiTheme="minorHAnsi" w:cstheme="minorHAnsi"/>
          <w:bCs/>
          <w:iCs/>
          <w:szCs w:val="24"/>
        </w:rPr>
        <w:t>podala</w:t>
      </w:r>
      <w:r w:rsidR="002E5F57" w:rsidRPr="007A19E9">
        <w:rPr>
          <w:rFonts w:asciiTheme="minorHAnsi" w:eastAsia="Calibri" w:hAnsiTheme="minorHAnsi" w:cstheme="minorHAnsi"/>
          <w:bCs/>
          <w:iCs/>
          <w:szCs w:val="24"/>
        </w:rPr>
        <w:t xml:space="preserve"> </w:t>
      </w:r>
      <w:r w:rsidRPr="009F67C8">
        <w:rPr>
          <w:rFonts w:asciiTheme="minorHAnsi" w:eastAsia="Calibri" w:hAnsiTheme="minorHAnsi" w:cstheme="minorHAnsi"/>
          <w:bCs/>
          <w:iCs/>
          <w:szCs w:val="24"/>
        </w:rPr>
        <w:t>ugovore pravne in dejanske narave, predvsem ugovore glede dobre vere, med drugim tudi ugovor aktivne legitimacije, saj tožnik ni bil edini dedič po svojih pravnih prednikih.</w:t>
      </w:r>
    </w:p>
    <w:p w14:paraId="45B25CE1"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66A1F33C" w14:textId="77777777"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Sodišče prve stopnje je s sodbo tožbenemu zahtevku ugodilo do ¼, višji tožbeni zahtevek pa zavrnilo. Svojo odločitev je utemeljilo z ugotovitvijo, da je tožnik lahko postal lastnik sporne nepremičnine le glede polovice deleža, ki ga je podedoval po babici (torej do ¼), saj je skupaj z njim po babici dedovala tudi njegova sestra, kar pomeni, da je lahko postal dobroverni lastnik sporne nepremičnine le v podedovanem deležu.</w:t>
      </w:r>
    </w:p>
    <w:p w14:paraId="6DFD3A48"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26B1D52B" w14:textId="77777777"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Višje sodišče je pritožbi tožnika delno ugodilo in sodbo spremenilo ter ugotovilo, da je tožnik postal lastnik sporne nepremičnine do ½, v preostalem pa pritožbo tožnika in pritožbo Republike Slovenije zavrnilo.</w:t>
      </w:r>
    </w:p>
    <w:p w14:paraId="0F4B9396"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6169A779" w14:textId="05EB70E7"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Višje sodišče je odločilo, da je bil tožnik dobroveren tudi glede ½ deleža, ki ga je podedoval po svojem starem očetu, torej dodatno tudi za delež do ¼.</w:t>
      </w:r>
    </w:p>
    <w:p w14:paraId="2D4ABFD3"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27ADC697" w14:textId="34570F55"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Sodišče je torej štelo, da je dobra vera priposestvovalca dana le glede deleža nepremičnine, ki bi mu pripadal v zapuščinskem postopku, kljub temu, da je tožnik dokazoval, da je sam in po svojih pravnih prednikih nepremičnino užival v celoti.</w:t>
      </w:r>
    </w:p>
    <w:p w14:paraId="50A84687"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62A6814F" w14:textId="04E88FCB" w:rsidR="00A12B9E" w:rsidRPr="009F67C8" w:rsidRDefault="00A12B9E" w:rsidP="00A12B9E">
      <w:pPr>
        <w:spacing w:after="0" w:line="240" w:lineRule="auto"/>
        <w:contextualSpacing/>
        <w:jc w:val="both"/>
        <w:rPr>
          <w:rFonts w:asciiTheme="minorHAnsi" w:hAnsiTheme="minorHAnsi" w:cstheme="minorHAnsi"/>
          <w:bCs/>
          <w:iCs/>
          <w:color w:val="007466"/>
          <w:szCs w:val="24"/>
        </w:rPr>
      </w:pPr>
      <w:r w:rsidRPr="009F67C8">
        <w:rPr>
          <w:rFonts w:asciiTheme="minorHAnsi" w:hAnsiTheme="minorHAnsi" w:cstheme="minorHAnsi"/>
          <w:bCs/>
          <w:iCs/>
          <w:color w:val="007466"/>
          <w:szCs w:val="24"/>
        </w:rPr>
        <w:t>Sklep Vrhovnega sodišča RS opr. št. II Ips 27/2022 z dne 3. 11. 2022 v zvezi s sodbo Višjega sodišča v Celju</w:t>
      </w:r>
      <w:r w:rsidR="00AC25BF">
        <w:rPr>
          <w:rFonts w:asciiTheme="minorHAnsi" w:hAnsiTheme="minorHAnsi" w:cstheme="minorHAnsi"/>
          <w:bCs/>
          <w:iCs/>
          <w:color w:val="007466"/>
          <w:szCs w:val="24"/>
        </w:rPr>
        <w:t xml:space="preserve"> z</w:t>
      </w:r>
      <w:r w:rsidRPr="009F67C8">
        <w:rPr>
          <w:rFonts w:asciiTheme="minorHAnsi" w:hAnsiTheme="minorHAnsi" w:cstheme="minorHAnsi"/>
          <w:bCs/>
          <w:iCs/>
          <w:color w:val="007466"/>
          <w:szCs w:val="24"/>
        </w:rPr>
        <w:t xml:space="preserve"> opr. št. Cp 65/2021 z dne 27. 5. 2021, ugotovit</w:t>
      </w:r>
      <w:r w:rsidR="00643324">
        <w:rPr>
          <w:rFonts w:asciiTheme="minorHAnsi" w:hAnsiTheme="minorHAnsi" w:cstheme="minorHAnsi"/>
          <w:bCs/>
          <w:iCs/>
          <w:color w:val="007466"/>
          <w:szCs w:val="24"/>
        </w:rPr>
        <w:t>e</w:t>
      </w:r>
      <w:r w:rsidRPr="009F67C8">
        <w:rPr>
          <w:rFonts w:asciiTheme="minorHAnsi" w:hAnsiTheme="minorHAnsi" w:cstheme="minorHAnsi"/>
          <w:bCs/>
          <w:iCs/>
          <w:color w:val="007466"/>
          <w:szCs w:val="24"/>
        </w:rPr>
        <w:t>v lastninske pravice –lastninjenje kmetijskih zemljišč in gozdov</w:t>
      </w:r>
    </w:p>
    <w:p w14:paraId="28BB8C7E" w14:textId="77777777" w:rsidR="00A12B9E" w:rsidRPr="009F67C8" w:rsidRDefault="00A12B9E" w:rsidP="00A12B9E">
      <w:pPr>
        <w:spacing w:after="0" w:line="240" w:lineRule="auto"/>
        <w:jc w:val="both"/>
        <w:rPr>
          <w:rFonts w:asciiTheme="minorHAnsi" w:hAnsiTheme="minorHAnsi" w:cstheme="minorHAnsi"/>
          <w:bCs/>
          <w:iCs/>
          <w:szCs w:val="24"/>
        </w:rPr>
      </w:pPr>
    </w:p>
    <w:p w14:paraId="3E097A9E" w14:textId="3D35A02A"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lang w:eastAsia="sl-SI"/>
        </w:rPr>
      </w:pPr>
      <w:r w:rsidRPr="009F67C8">
        <w:rPr>
          <w:rFonts w:asciiTheme="minorHAnsi" w:hAnsiTheme="minorHAnsi" w:cstheme="minorHAnsi"/>
          <w:bCs/>
          <w:iCs/>
          <w:szCs w:val="24"/>
        </w:rPr>
        <w:t xml:space="preserve">V zadevi je Vrhovno sodišče RS </w:t>
      </w:r>
      <w:r w:rsidRPr="009F67C8">
        <w:rPr>
          <w:rFonts w:asciiTheme="minorHAnsi" w:eastAsiaTheme="minorEastAsia" w:hAnsiTheme="minorHAnsi" w:cstheme="minorHAnsi"/>
          <w:bCs/>
          <w:iCs/>
          <w:szCs w:val="24"/>
          <w:lang w:eastAsia="sl-SI"/>
        </w:rPr>
        <w:t xml:space="preserve">odločitev obeh sodišč razveljavilo in zadevo vrnilo sodišču prve stopnje v novo sojenje, vendar pa Državno odvetništvo RS </w:t>
      </w:r>
      <w:r w:rsidR="00AC25BF">
        <w:rPr>
          <w:rFonts w:asciiTheme="minorHAnsi" w:eastAsiaTheme="minorEastAsia" w:hAnsiTheme="minorHAnsi" w:cstheme="minorHAnsi"/>
          <w:bCs/>
          <w:iCs/>
          <w:szCs w:val="24"/>
          <w:lang w:eastAsia="sl-SI"/>
        </w:rPr>
        <w:t xml:space="preserve">na </w:t>
      </w:r>
      <w:r w:rsidRPr="009F67C8">
        <w:rPr>
          <w:rFonts w:asciiTheme="minorHAnsi" w:eastAsiaTheme="minorEastAsia" w:hAnsiTheme="minorHAnsi" w:cstheme="minorHAnsi"/>
          <w:bCs/>
          <w:iCs/>
          <w:szCs w:val="24"/>
          <w:lang w:eastAsia="sl-SI"/>
        </w:rPr>
        <w:t xml:space="preserve">zadevo </w:t>
      </w:r>
      <w:r w:rsidR="00AC25BF">
        <w:rPr>
          <w:rFonts w:asciiTheme="minorHAnsi" w:eastAsiaTheme="minorEastAsia" w:hAnsiTheme="minorHAnsi" w:cstheme="minorHAnsi"/>
          <w:bCs/>
          <w:iCs/>
          <w:szCs w:val="24"/>
          <w:lang w:eastAsia="sl-SI"/>
        </w:rPr>
        <w:t>opozar</w:t>
      </w:r>
      <w:r w:rsidRPr="009F67C8">
        <w:rPr>
          <w:rFonts w:asciiTheme="minorHAnsi" w:eastAsiaTheme="minorEastAsia" w:hAnsiTheme="minorHAnsi" w:cstheme="minorHAnsi"/>
          <w:bCs/>
          <w:iCs/>
          <w:szCs w:val="24"/>
          <w:lang w:eastAsia="sl-SI"/>
        </w:rPr>
        <w:t xml:space="preserve">ja zaradi materialnopravnih stališč, </w:t>
      </w:r>
      <w:r w:rsidR="00B12F76" w:rsidRPr="007A19E9">
        <w:rPr>
          <w:rFonts w:asciiTheme="minorHAnsi" w:eastAsiaTheme="minorEastAsia" w:hAnsiTheme="minorHAnsi" w:cstheme="minorHAnsi"/>
          <w:bCs/>
          <w:iCs/>
          <w:szCs w:val="24"/>
          <w:lang w:eastAsia="sl-SI"/>
        </w:rPr>
        <w:t>podanih</w:t>
      </w:r>
      <w:r w:rsidRPr="009F67C8">
        <w:rPr>
          <w:rFonts w:asciiTheme="minorHAnsi" w:eastAsiaTheme="minorEastAsia" w:hAnsiTheme="minorHAnsi" w:cstheme="minorHAnsi"/>
          <w:bCs/>
          <w:iCs/>
          <w:szCs w:val="24"/>
          <w:lang w:eastAsia="sl-SI"/>
        </w:rPr>
        <w:t xml:space="preserve"> v razveljavitvenem sklepu Vrhovnega sodišča RS.  </w:t>
      </w:r>
    </w:p>
    <w:p w14:paraId="0CB1C5C2" w14:textId="77777777" w:rsidR="00A12B9E" w:rsidRPr="009F67C8" w:rsidRDefault="00A12B9E" w:rsidP="00A12B9E">
      <w:pPr>
        <w:spacing w:after="0" w:line="240" w:lineRule="auto"/>
        <w:jc w:val="both"/>
        <w:rPr>
          <w:rFonts w:asciiTheme="minorHAnsi" w:hAnsiTheme="minorHAnsi" w:cstheme="minorHAnsi"/>
          <w:bCs/>
          <w:iCs/>
          <w:szCs w:val="24"/>
        </w:rPr>
      </w:pPr>
    </w:p>
    <w:p w14:paraId="1AFC6C76" w14:textId="1142129E" w:rsidR="00A12B9E" w:rsidRPr="009F67C8" w:rsidRDefault="00A12B9E" w:rsidP="00A12B9E">
      <w:pPr>
        <w:spacing w:after="0" w:line="240" w:lineRule="auto"/>
        <w:jc w:val="both"/>
        <w:rPr>
          <w:rFonts w:asciiTheme="minorHAnsi" w:eastAsiaTheme="minorEastAsia" w:hAnsiTheme="minorHAnsi" w:cstheme="minorHAnsi"/>
          <w:bCs/>
          <w:iCs/>
          <w:szCs w:val="24"/>
          <w:lang w:eastAsia="sl-SI"/>
        </w:rPr>
      </w:pPr>
      <w:r w:rsidRPr="009F67C8">
        <w:rPr>
          <w:rFonts w:asciiTheme="minorHAnsi" w:hAnsiTheme="minorHAnsi" w:cstheme="minorHAnsi"/>
          <w:bCs/>
          <w:iCs/>
          <w:szCs w:val="24"/>
        </w:rPr>
        <w:t xml:space="preserve">Vrhovno sodišče RS v zvezi z materialnopravno podlago za presojo navaja Zakon o lastninjenju nepremičnin v družbeni lastnini (v nadaljevanju: ZLNDL). </w:t>
      </w:r>
      <w:r w:rsidRPr="009F67C8">
        <w:rPr>
          <w:rFonts w:asciiTheme="minorHAnsi" w:eastAsiaTheme="minorEastAsia" w:hAnsiTheme="minorHAnsi" w:cstheme="minorHAnsi"/>
          <w:bCs/>
          <w:iCs/>
          <w:szCs w:val="24"/>
          <w:lang w:eastAsia="sl-SI"/>
        </w:rPr>
        <w:t xml:space="preserve">ZLNDL je bil kot eden izmed tranzicijskih predpisov subsidiarne narave – </w:t>
      </w:r>
      <w:r w:rsidR="00AC25BF">
        <w:rPr>
          <w:rFonts w:asciiTheme="minorHAnsi" w:eastAsiaTheme="minorEastAsia" w:hAnsiTheme="minorHAnsi" w:cstheme="minorHAnsi"/>
          <w:bCs/>
          <w:iCs/>
          <w:szCs w:val="24"/>
          <w:lang w:eastAsia="sl-SI"/>
        </w:rPr>
        <w:t>uporabil se</w:t>
      </w:r>
      <w:r w:rsidRPr="009F67C8">
        <w:rPr>
          <w:rFonts w:asciiTheme="minorHAnsi" w:eastAsiaTheme="minorEastAsia" w:hAnsiTheme="minorHAnsi" w:cstheme="minorHAnsi"/>
          <w:bCs/>
          <w:iCs/>
          <w:szCs w:val="24"/>
          <w:lang w:eastAsia="sl-SI"/>
        </w:rPr>
        <w:t xml:space="preserve"> je šele, če zemljišča in stavbe v družbeni lastnini niso bil</w:t>
      </w:r>
      <w:r w:rsidR="00AC25BF">
        <w:rPr>
          <w:rFonts w:asciiTheme="minorHAnsi" w:eastAsiaTheme="minorEastAsia" w:hAnsiTheme="minorHAnsi" w:cstheme="minorHAnsi"/>
          <w:bCs/>
          <w:iCs/>
          <w:szCs w:val="24"/>
          <w:lang w:eastAsia="sl-SI"/>
        </w:rPr>
        <w:t>i</w:t>
      </w:r>
      <w:r w:rsidRPr="009F67C8">
        <w:rPr>
          <w:rFonts w:asciiTheme="minorHAnsi" w:eastAsiaTheme="minorEastAsia" w:hAnsiTheme="minorHAnsi" w:cstheme="minorHAnsi"/>
          <w:bCs/>
          <w:iCs/>
          <w:szCs w:val="24"/>
          <w:lang w:eastAsia="sl-SI"/>
        </w:rPr>
        <w:t xml:space="preserve"> predmet lastninjenja po drugih zakonih. Taka zakona sta bila Zakon o lastninskem preoblikovanju podjetij (v nadaljevanju: ZLPP) in Zakon o </w:t>
      </w:r>
      <w:r w:rsidR="006A71BB">
        <w:rPr>
          <w:rFonts w:asciiTheme="minorHAnsi" w:eastAsiaTheme="minorEastAsia" w:hAnsiTheme="minorHAnsi" w:cstheme="minorHAnsi"/>
          <w:bCs/>
          <w:iCs/>
          <w:szCs w:val="24"/>
          <w:lang w:eastAsia="sl-SI"/>
        </w:rPr>
        <w:t>S</w:t>
      </w:r>
      <w:r w:rsidRPr="009F67C8">
        <w:rPr>
          <w:rFonts w:asciiTheme="minorHAnsi" w:eastAsiaTheme="minorEastAsia" w:hAnsiTheme="minorHAnsi" w:cstheme="minorHAnsi"/>
          <w:bCs/>
          <w:iCs/>
          <w:szCs w:val="24"/>
          <w:lang w:eastAsia="sl-SI"/>
        </w:rPr>
        <w:t>kladu kmetijskih zemljišč in gozdov Republike Slovenije (ZSKZ), ki sta bila prav tako v medsebojnem odnosu subsidiarnosti, saj se je 14. člen ZSKZ uporabil le, če kmetijska zemljišča, kmetije in gozdovi v družbeni lastnini niso postali last Republike Slovenije (RS) oziroma občin na podlagi ZLPP.</w:t>
      </w:r>
    </w:p>
    <w:p w14:paraId="60D99B32" w14:textId="77777777"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lang w:eastAsia="sl-SI"/>
        </w:rPr>
      </w:pPr>
    </w:p>
    <w:p w14:paraId="1723AD13" w14:textId="48C0B55B"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t>ZLPP je omogočil lastninsko preoblikovanje podjetjem z družbenim kapitalom. Na podlagi 5.</w:t>
      </w:r>
      <w:r w:rsidR="00AC25BF">
        <w:rPr>
          <w:rFonts w:asciiTheme="minorHAnsi" w:eastAsiaTheme="minorEastAsia" w:hAnsiTheme="minorHAnsi" w:cstheme="minorHAnsi"/>
          <w:bCs/>
          <w:iCs/>
          <w:szCs w:val="24"/>
          <w:lang w:eastAsia="sl-SI"/>
        </w:rPr>
        <w:t> </w:t>
      </w:r>
      <w:r w:rsidRPr="009F67C8">
        <w:rPr>
          <w:rFonts w:asciiTheme="minorHAnsi" w:eastAsiaTheme="minorEastAsia" w:hAnsiTheme="minorHAnsi" w:cstheme="minorHAnsi"/>
          <w:bCs/>
          <w:iCs/>
          <w:szCs w:val="24"/>
          <w:lang w:eastAsia="sl-SI"/>
        </w:rPr>
        <w:t xml:space="preserve">člena je nastopil učinek podržavljanja vseh kmetijskih zemljišč in gozdov, ki so jih podjetja morala izločiti iz sredstev podjetja. Preostale nepremičnine je moralo podjetje v postopku lastninjenja vnesti v otvoritveno bilanco in so z zaključenim postopkom lastninjenja po tem zakonu postale last olastninjenega podjetja. Odločba o zaključku lastninskega preoblikovanja je bila podlaga za vpis lastninske pravice v zemljiško knjigo za nepremičnine (na primer </w:t>
      </w:r>
      <w:r w:rsidRPr="009F67C8">
        <w:rPr>
          <w:rFonts w:asciiTheme="minorHAnsi" w:eastAsiaTheme="minorEastAsia" w:hAnsiTheme="minorHAnsi" w:cstheme="minorHAnsi"/>
          <w:bCs/>
          <w:iCs/>
          <w:szCs w:val="24"/>
          <w:lang w:eastAsia="sl-SI"/>
        </w:rPr>
        <w:lastRenderedPageBreak/>
        <w:t xml:space="preserve">stavbna zemljišča), na katerih je neolastninjeno podjetje imelo le pravico uporabe (na podlagi določb ZLNDL). </w:t>
      </w:r>
      <w:r w:rsidRPr="001830EC">
        <w:rPr>
          <w:rFonts w:asciiTheme="minorHAnsi" w:eastAsiaTheme="minorEastAsia" w:hAnsiTheme="minorHAnsi" w:cstheme="minorHAnsi"/>
          <w:bCs/>
          <w:i/>
          <w:iCs/>
          <w:szCs w:val="24"/>
          <w:lang w:eastAsia="sl-SI"/>
        </w:rPr>
        <w:t>Ratione materiae</w:t>
      </w:r>
      <w:r w:rsidRPr="009F67C8">
        <w:rPr>
          <w:rFonts w:asciiTheme="minorHAnsi" w:eastAsiaTheme="minorEastAsia" w:hAnsiTheme="minorHAnsi" w:cstheme="minorHAnsi"/>
          <w:bCs/>
          <w:iCs/>
          <w:szCs w:val="24"/>
          <w:lang w:eastAsia="sl-SI"/>
        </w:rPr>
        <w:t xml:space="preserve"> ZLPP je bilo zgolj lastninsko preoblikovanje podjetij z družbenim kapitalom v podjetja z znanimi lastniki. Ker je bila toženka ustanovljena kot podjetje z znanimi lastniki že pred uveljavitvijo ZLPP, je stališče nižjih sodišč pravilno – ZLPP ni ustrezna materialnopravna podlaga za presojo tožbenega zahtevka.</w:t>
      </w:r>
    </w:p>
    <w:p w14:paraId="4EB3788F" w14:textId="77777777"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lang w:eastAsia="sl-SI"/>
        </w:rPr>
      </w:pPr>
    </w:p>
    <w:p w14:paraId="5624EACD" w14:textId="159CA249"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t xml:space="preserve">Zakon o podjetjih (v nadaljevanju: ZPod), ki je veljal do uveljavitve ZGD (10. 7. 1993), je omogočal ustanavljanje novih podjetij tudi v obliki gospodarskih družb. Čeprav je omogočal, da so neolastninjena podjetja lahko nastopala kot ustanovitelji novih družb in vanj kot osnovni vložek vlagala nepremičnine s statusom družbene lastnine (tretji odstavek 2. člena ZPod), z ustanovitvijo nove družbe na tej nepremičnini še ni nastala prava lastnina. ZPod takšnih (lastninskih) posledic ni določal. Je pa zato na lastninskopravni status teh nepremičnin neposredno učinkovala določba 14. člena ZSKZ, in sicer tako, da so kmetijska zemljišča v družbeni lastnini </w:t>
      </w:r>
      <w:r w:rsidRPr="001830EC">
        <w:rPr>
          <w:rFonts w:asciiTheme="minorHAnsi" w:eastAsiaTheme="minorEastAsia" w:hAnsiTheme="minorHAnsi" w:cstheme="minorHAnsi"/>
          <w:bCs/>
          <w:i/>
          <w:iCs/>
          <w:szCs w:val="24"/>
          <w:lang w:eastAsia="sl-SI"/>
        </w:rPr>
        <w:t>ex lege</w:t>
      </w:r>
      <w:r w:rsidRPr="009F67C8">
        <w:rPr>
          <w:rFonts w:asciiTheme="minorHAnsi" w:eastAsiaTheme="minorEastAsia" w:hAnsiTheme="minorHAnsi" w:cstheme="minorHAnsi"/>
          <w:bCs/>
          <w:iCs/>
          <w:szCs w:val="24"/>
          <w:lang w:eastAsia="sl-SI"/>
        </w:rPr>
        <w:t xml:space="preserve"> z uveljavitvijo ZSKZ prešla v last RS.</w:t>
      </w:r>
    </w:p>
    <w:p w14:paraId="6150A70B" w14:textId="77777777" w:rsidR="00A12B9E" w:rsidRPr="009F67C8" w:rsidRDefault="00A12B9E" w:rsidP="00A12B9E">
      <w:pPr>
        <w:widowControl w:val="0"/>
        <w:kinsoku w:val="0"/>
        <w:overflowPunct w:val="0"/>
        <w:autoSpaceDE w:val="0"/>
        <w:autoSpaceDN w:val="0"/>
        <w:adjustRightInd w:val="0"/>
        <w:spacing w:after="0" w:line="240" w:lineRule="auto"/>
        <w:jc w:val="both"/>
        <w:rPr>
          <w:rFonts w:asciiTheme="minorHAnsi" w:eastAsiaTheme="minorEastAsia" w:hAnsiTheme="minorHAnsi" w:cstheme="minorHAnsi"/>
          <w:bCs/>
          <w:iCs/>
          <w:szCs w:val="24"/>
          <w:lang w:eastAsia="sl-SI"/>
        </w:rPr>
      </w:pPr>
    </w:p>
    <w:p w14:paraId="6E253266" w14:textId="71D4EBAC"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t xml:space="preserve">Določba 14. člena ZSKZ je jezikovno jasna in se glasi: »Kmetijska zemljišča, kmetije in gozdovi v družbeni lastnini, ki niso postali last Republike Slovenije oziroma občin po zakonu o lastninskem preoblikovanju podjetij (Uradni list RS, št. 55/92) oziroma po </w:t>
      </w:r>
      <w:r w:rsidR="00AC25BF">
        <w:rPr>
          <w:rFonts w:asciiTheme="minorHAnsi" w:eastAsiaTheme="minorEastAsia" w:hAnsiTheme="minorHAnsi" w:cstheme="minorHAnsi"/>
          <w:bCs/>
          <w:iCs/>
          <w:szCs w:val="24"/>
          <w:lang w:eastAsia="sl-SI"/>
        </w:rPr>
        <w:t>Z</w:t>
      </w:r>
      <w:r w:rsidRPr="009F67C8">
        <w:rPr>
          <w:rFonts w:asciiTheme="minorHAnsi" w:eastAsiaTheme="minorEastAsia" w:hAnsiTheme="minorHAnsi" w:cstheme="minorHAnsi"/>
          <w:bCs/>
          <w:iCs/>
          <w:szCs w:val="24"/>
          <w:lang w:eastAsia="sl-SI"/>
        </w:rPr>
        <w:t xml:space="preserve">akonu o zadrugah (Uradni list RS, št. 13/92), ter kmetijska zemljišča in gozdovi, ki so jih temeljne organizacije kooperantov dobile v upravljanje in razpolaganje na neodplačen način, postanejo z dnem uveljavitve tega zakona last Republike Slovenije oziroma občin in se po stanju ob uveljavitvi tega zakona prenesejo na sklad oziroma na občino.« Pogoja za </w:t>
      </w:r>
      <w:r w:rsidRPr="001830EC">
        <w:rPr>
          <w:rFonts w:asciiTheme="minorHAnsi" w:eastAsiaTheme="minorEastAsia" w:hAnsiTheme="minorHAnsi" w:cstheme="minorHAnsi"/>
          <w:bCs/>
          <w:i/>
          <w:iCs/>
          <w:szCs w:val="24"/>
          <w:lang w:eastAsia="sl-SI"/>
        </w:rPr>
        <w:t>ex lege</w:t>
      </w:r>
      <w:r w:rsidRPr="009F67C8">
        <w:rPr>
          <w:rFonts w:asciiTheme="minorHAnsi" w:eastAsiaTheme="minorEastAsia" w:hAnsiTheme="minorHAnsi" w:cstheme="minorHAnsi"/>
          <w:bCs/>
          <w:iCs/>
          <w:szCs w:val="24"/>
          <w:lang w:eastAsia="sl-SI"/>
        </w:rPr>
        <w:t xml:space="preserve"> pridobitev lastninske pravice v korist države sta bila torej dva:</w:t>
      </w:r>
    </w:p>
    <w:p w14:paraId="240B785B" w14:textId="77777777" w:rsidR="00A12B9E" w:rsidRPr="009F67C8" w:rsidRDefault="00A12B9E" w:rsidP="00A12B9E">
      <w:pPr>
        <w:widowControl w:val="0"/>
        <w:numPr>
          <w:ilvl w:val="0"/>
          <w:numId w:val="129"/>
        </w:numPr>
        <w:autoSpaceDE w:val="0"/>
        <w:autoSpaceDN w:val="0"/>
        <w:adjustRightInd w:val="0"/>
        <w:spacing w:after="0" w:line="240" w:lineRule="auto"/>
        <w:contextualSpacing/>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t xml:space="preserve">da je šlo za kmetijska zemljišča, kmetije ali gozdove in </w:t>
      </w:r>
    </w:p>
    <w:p w14:paraId="6714F3ED" w14:textId="1EBD1497" w:rsidR="00A12B9E" w:rsidRPr="009F67C8" w:rsidRDefault="00A12B9E" w:rsidP="00A12B9E">
      <w:pPr>
        <w:widowControl w:val="0"/>
        <w:numPr>
          <w:ilvl w:val="0"/>
          <w:numId w:val="129"/>
        </w:numPr>
        <w:autoSpaceDE w:val="0"/>
        <w:autoSpaceDN w:val="0"/>
        <w:adjustRightInd w:val="0"/>
        <w:spacing w:after="0" w:line="240" w:lineRule="auto"/>
        <w:contextualSpacing/>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t>da so bil</w:t>
      </w:r>
      <w:r w:rsidR="00AC25BF">
        <w:rPr>
          <w:rFonts w:asciiTheme="minorHAnsi" w:eastAsiaTheme="minorEastAsia" w:hAnsiTheme="minorHAnsi" w:cstheme="minorHAnsi"/>
          <w:bCs/>
          <w:iCs/>
          <w:szCs w:val="24"/>
          <w:lang w:eastAsia="sl-SI"/>
        </w:rPr>
        <w:t>i</w:t>
      </w:r>
      <w:r w:rsidRPr="009F67C8">
        <w:rPr>
          <w:rFonts w:asciiTheme="minorHAnsi" w:eastAsiaTheme="minorEastAsia" w:hAnsiTheme="minorHAnsi" w:cstheme="minorHAnsi"/>
          <w:bCs/>
          <w:iCs/>
          <w:szCs w:val="24"/>
          <w:lang w:eastAsia="sl-SI"/>
        </w:rPr>
        <w:t xml:space="preserve"> t</w:t>
      </w:r>
      <w:r w:rsidR="00AC25BF">
        <w:rPr>
          <w:rFonts w:asciiTheme="minorHAnsi" w:eastAsiaTheme="minorEastAsia" w:hAnsiTheme="minorHAnsi" w:cstheme="minorHAnsi"/>
          <w:bCs/>
          <w:iCs/>
          <w:szCs w:val="24"/>
          <w:lang w:eastAsia="sl-SI"/>
        </w:rPr>
        <w:t>i</w:t>
      </w:r>
      <w:r w:rsidRPr="009F67C8">
        <w:rPr>
          <w:rFonts w:asciiTheme="minorHAnsi" w:eastAsiaTheme="minorEastAsia" w:hAnsiTheme="minorHAnsi" w:cstheme="minorHAnsi"/>
          <w:bCs/>
          <w:iCs/>
          <w:szCs w:val="24"/>
          <w:lang w:eastAsia="sl-SI"/>
        </w:rPr>
        <w:t xml:space="preserve"> ob uveljavitvi ZSKZ še v družbeni lastnini.</w:t>
      </w:r>
    </w:p>
    <w:p w14:paraId="29DEC622" w14:textId="77777777"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lang w:eastAsia="sl-SI"/>
        </w:rPr>
      </w:pPr>
    </w:p>
    <w:p w14:paraId="6263C391" w14:textId="77777777"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
          <w:szCs w:val="24"/>
          <w:lang w:eastAsia="sl-SI"/>
        </w:rPr>
      </w:pPr>
      <w:r w:rsidRPr="009F67C8">
        <w:rPr>
          <w:rFonts w:asciiTheme="minorHAnsi" w:eastAsiaTheme="minorEastAsia" w:hAnsiTheme="minorHAnsi" w:cstheme="minorHAnsi"/>
          <w:bCs/>
          <w:i/>
          <w:szCs w:val="24"/>
          <w:lang w:eastAsia="sl-SI"/>
        </w:rPr>
        <w:t>Vprašanje družbene lastnine:</w:t>
      </w:r>
    </w:p>
    <w:p w14:paraId="28527AE0" w14:textId="77777777"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lang w:eastAsia="sl-SI"/>
        </w:rPr>
      </w:pPr>
    </w:p>
    <w:p w14:paraId="7F40BE1C" w14:textId="421E9067"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t>Vrhovno sodišče RS je že pojasnilo, da se kmetijska zemljišča</w:t>
      </w:r>
      <w:r w:rsidRPr="009F67C8">
        <w:rPr>
          <w:rFonts w:asciiTheme="minorHAnsi" w:eastAsiaTheme="minorEastAsia" w:hAnsiTheme="minorHAnsi" w:cstheme="minorHAnsi"/>
          <w:bCs/>
          <w:iCs/>
          <w:szCs w:val="24"/>
          <w:vertAlign w:val="superscript"/>
          <w:lang w:eastAsia="sl-SI"/>
        </w:rPr>
        <w:footnoteReference w:id="31"/>
      </w:r>
      <w:r w:rsidRPr="009F67C8">
        <w:rPr>
          <w:rFonts w:asciiTheme="minorHAnsi" w:eastAsiaTheme="minorEastAsia" w:hAnsiTheme="minorHAnsi" w:cstheme="minorHAnsi"/>
          <w:bCs/>
          <w:iCs/>
          <w:szCs w:val="24"/>
          <w:lang w:eastAsia="sl-SI"/>
        </w:rPr>
        <w:t xml:space="preserve"> s tem, ko so bila vložena kot stvarni vložek, še niso olastninila.</w:t>
      </w:r>
      <w:r w:rsidRPr="009F67C8">
        <w:rPr>
          <w:rFonts w:asciiTheme="minorHAnsi" w:eastAsiaTheme="minorEastAsia" w:hAnsiTheme="minorHAnsi" w:cstheme="minorHAnsi"/>
          <w:bCs/>
          <w:iCs/>
          <w:szCs w:val="24"/>
          <w:vertAlign w:val="superscript"/>
          <w:lang w:eastAsia="sl-SI"/>
        </w:rPr>
        <w:footnoteReference w:id="32"/>
      </w:r>
      <w:r w:rsidRPr="009F67C8">
        <w:rPr>
          <w:rFonts w:asciiTheme="minorHAnsi" w:eastAsiaTheme="minorEastAsia" w:hAnsiTheme="minorHAnsi" w:cstheme="minorHAnsi"/>
          <w:bCs/>
          <w:iCs/>
          <w:szCs w:val="24"/>
          <w:lang w:eastAsia="sl-SI"/>
        </w:rPr>
        <w:t xml:space="preserve"> Treba je razlikovati med lastniškimi (upravlja</w:t>
      </w:r>
      <w:r w:rsidR="00AC25BF">
        <w:rPr>
          <w:rFonts w:asciiTheme="minorHAnsi" w:eastAsiaTheme="minorEastAsia" w:hAnsiTheme="minorHAnsi" w:cstheme="minorHAnsi"/>
          <w:bCs/>
          <w:iCs/>
          <w:szCs w:val="24"/>
          <w:lang w:eastAsia="sl-SI"/>
        </w:rPr>
        <w:t>v</w:t>
      </w:r>
      <w:r w:rsidRPr="009F67C8">
        <w:rPr>
          <w:rFonts w:asciiTheme="minorHAnsi" w:eastAsiaTheme="minorEastAsia" w:hAnsiTheme="minorHAnsi" w:cstheme="minorHAnsi"/>
          <w:bCs/>
          <w:iCs/>
          <w:szCs w:val="24"/>
          <w:lang w:eastAsia="sl-SI"/>
        </w:rPr>
        <w:t xml:space="preserve">skimi) upravičenji do gospodarske družbe, ki jih imajo družbeniki toženke, ter stvarnopravnimi upravičenji same gospodarske družbe do njenih sredstev (med katerimi v </w:t>
      </w:r>
      <w:r w:rsidR="00AC25BF">
        <w:rPr>
          <w:rFonts w:asciiTheme="minorHAnsi" w:eastAsiaTheme="minorEastAsia" w:hAnsiTheme="minorHAnsi" w:cstheme="minorHAnsi"/>
          <w:bCs/>
          <w:iCs/>
          <w:szCs w:val="24"/>
          <w:lang w:eastAsia="sl-SI"/>
        </w:rPr>
        <w:t>naved</w:t>
      </w:r>
      <w:r w:rsidRPr="009F67C8">
        <w:rPr>
          <w:rFonts w:asciiTheme="minorHAnsi" w:eastAsiaTheme="minorEastAsia" w:hAnsiTheme="minorHAnsi" w:cstheme="minorHAnsi"/>
          <w:bCs/>
          <w:iCs/>
          <w:szCs w:val="24"/>
          <w:lang w:eastAsia="sl-SI"/>
        </w:rPr>
        <w:t xml:space="preserve">enem primeru ni bilo lastninske pravice na spornih nepremičninah). Z vložitvijo spornih nepremičnin v novonastalo (hibridno) gospodarsko družbo na njih ni nastala lastninska pravica. Toženkina ustanoviteljica kot osnovni vložek ni mogla prenesti lastninske pravice na spornih nepremičninah, ker je ni imela (načelo </w:t>
      </w:r>
      <w:r w:rsidRPr="001830EC">
        <w:rPr>
          <w:rFonts w:asciiTheme="minorHAnsi" w:eastAsiaTheme="minorEastAsia" w:hAnsiTheme="minorHAnsi" w:cstheme="minorHAnsi"/>
          <w:bCs/>
          <w:i/>
          <w:iCs/>
          <w:szCs w:val="24"/>
          <w:lang w:eastAsia="sl-SI"/>
        </w:rPr>
        <w:t>nemo plus iuris transferre potest quam ipse habet</w:t>
      </w:r>
      <w:r w:rsidRPr="009F67C8">
        <w:rPr>
          <w:rFonts w:asciiTheme="minorHAnsi" w:eastAsiaTheme="minorEastAsia" w:hAnsiTheme="minorHAnsi" w:cstheme="minorHAnsi"/>
          <w:bCs/>
          <w:iCs/>
          <w:szCs w:val="24"/>
          <w:lang w:eastAsia="sl-SI"/>
        </w:rPr>
        <w:t>). S tem, ko je sporne nepremičnine kot družbeno podjetje z družbenimi sredstvi odkupila od zasebnikov, so te postale družbena lastnina.</w:t>
      </w:r>
      <w:r w:rsidRPr="009F67C8">
        <w:rPr>
          <w:rFonts w:asciiTheme="minorHAnsi" w:eastAsiaTheme="minorEastAsia" w:hAnsiTheme="minorHAnsi" w:cstheme="minorHAnsi"/>
          <w:bCs/>
          <w:iCs/>
          <w:szCs w:val="24"/>
          <w:vertAlign w:val="superscript"/>
          <w:lang w:eastAsia="sl-SI"/>
        </w:rPr>
        <w:footnoteReference w:id="33"/>
      </w:r>
      <w:r w:rsidRPr="009F67C8">
        <w:rPr>
          <w:rFonts w:asciiTheme="minorHAnsi" w:eastAsiaTheme="minorEastAsia" w:hAnsiTheme="minorHAnsi" w:cstheme="minorHAnsi"/>
          <w:bCs/>
          <w:iCs/>
          <w:szCs w:val="24"/>
          <w:lang w:eastAsia="sl-SI"/>
        </w:rPr>
        <w:t xml:space="preserve"> Posledično lastninska pravica ni mogla biti med </w:t>
      </w:r>
      <w:r w:rsidRPr="009F67C8">
        <w:rPr>
          <w:rFonts w:asciiTheme="minorHAnsi" w:eastAsiaTheme="minorEastAsia" w:hAnsiTheme="minorHAnsi" w:cstheme="minorHAnsi"/>
          <w:bCs/>
          <w:iCs/>
          <w:szCs w:val="24"/>
          <w:lang w:eastAsia="sl-SI"/>
        </w:rPr>
        <w:lastRenderedPageBreak/>
        <w:t xml:space="preserve">sredstvi toženke. Kar je toženkina ustanoviteljica lahko prenesla, je bila le pravica do uporabe. </w:t>
      </w:r>
      <w:r w:rsidR="00AC25BF">
        <w:rPr>
          <w:rFonts w:asciiTheme="minorHAnsi" w:eastAsiaTheme="minorEastAsia" w:hAnsiTheme="minorHAnsi" w:cstheme="minorHAnsi"/>
          <w:bCs/>
          <w:iCs/>
          <w:szCs w:val="24"/>
          <w:lang w:eastAsia="sl-SI"/>
        </w:rPr>
        <w:t>Kadar</w:t>
      </w:r>
      <w:r w:rsidR="00AC25BF" w:rsidRPr="009F67C8">
        <w:rPr>
          <w:rFonts w:asciiTheme="minorHAnsi" w:eastAsiaTheme="minorEastAsia" w:hAnsiTheme="minorHAnsi" w:cstheme="minorHAnsi"/>
          <w:bCs/>
          <w:iCs/>
          <w:szCs w:val="24"/>
          <w:lang w:eastAsia="sl-SI"/>
        </w:rPr>
        <w:t xml:space="preserve"> </w:t>
      </w:r>
      <w:r w:rsidRPr="009F67C8">
        <w:rPr>
          <w:rFonts w:asciiTheme="minorHAnsi" w:eastAsiaTheme="minorEastAsia" w:hAnsiTheme="minorHAnsi" w:cstheme="minorHAnsi"/>
          <w:bCs/>
          <w:iCs/>
          <w:szCs w:val="24"/>
          <w:lang w:eastAsia="sl-SI"/>
        </w:rPr>
        <w:t>je tako, tudi ni mogoče govoriti o razlastitvi, ki naj bi jo povzročilo lastninjenje (podržavljenje) po 14. členu ZSKZ.</w:t>
      </w:r>
    </w:p>
    <w:p w14:paraId="71CA3719" w14:textId="77777777"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lang w:eastAsia="sl-SI"/>
        </w:rPr>
      </w:pPr>
    </w:p>
    <w:p w14:paraId="75B0AEE4" w14:textId="2110F39B"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t>Zakonodajalec je pri lastninjenju kmetijskih zemljišč in gozdov upošteval, da so ta kot naravna danost del naravnega bogastva RS, zato je za lastnika teh zemljišč določil državo. Pravica uporabe je vsebovala posebnosti glede družbenolastninskih upravičenj, ki so bile posebej izrazite prav pri različnih kategorijah zemljišč in ki so zmanjševale trdnost ustavno varovanega položaja iz naslova uporabe zemljišč v družbeni lastnini.</w:t>
      </w:r>
      <w:r w:rsidRPr="009F67C8">
        <w:rPr>
          <w:rFonts w:asciiTheme="minorHAnsi" w:eastAsiaTheme="minorEastAsia" w:hAnsiTheme="minorHAnsi" w:cstheme="minorHAnsi"/>
          <w:bCs/>
          <w:iCs/>
          <w:szCs w:val="24"/>
          <w:vertAlign w:val="superscript"/>
          <w:lang w:eastAsia="sl-SI"/>
        </w:rPr>
        <w:footnoteReference w:id="34"/>
      </w:r>
      <w:r w:rsidRPr="009F67C8">
        <w:rPr>
          <w:rFonts w:asciiTheme="minorHAnsi" w:eastAsiaTheme="minorEastAsia" w:hAnsiTheme="minorHAnsi" w:cstheme="minorHAnsi"/>
          <w:bCs/>
          <w:iCs/>
          <w:szCs w:val="24"/>
          <w:lang w:eastAsia="sl-SI"/>
        </w:rPr>
        <w:t xml:space="preserve"> Poleg tega je zakonodajalec državi predpisal nekatere omejitve njenih lastninskih upravičenj (npr. dolžnost Sklada kmetijskih zemljišč in gozdov </w:t>
      </w:r>
      <w:r w:rsidR="00AC25BF">
        <w:rPr>
          <w:rFonts w:asciiTheme="minorHAnsi" w:eastAsiaTheme="minorEastAsia" w:hAnsiTheme="minorHAnsi" w:cstheme="minorHAnsi"/>
          <w:bCs/>
          <w:iCs/>
          <w:szCs w:val="24"/>
          <w:lang w:eastAsia="sl-SI"/>
        </w:rPr>
        <w:t xml:space="preserve">RS </w:t>
      </w:r>
      <w:r w:rsidRPr="009F67C8">
        <w:rPr>
          <w:rFonts w:asciiTheme="minorHAnsi" w:eastAsiaTheme="minorEastAsia" w:hAnsiTheme="minorHAnsi" w:cstheme="minorHAnsi"/>
          <w:bCs/>
          <w:iCs/>
          <w:szCs w:val="24"/>
          <w:lang w:eastAsia="sl-SI"/>
        </w:rPr>
        <w:t>kot upravlja</w:t>
      </w:r>
      <w:r w:rsidR="00AC25BF">
        <w:rPr>
          <w:rFonts w:asciiTheme="minorHAnsi" w:eastAsiaTheme="minorEastAsia" w:hAnsiTheme="minorHAnsi" w:cstheme="minorHAnsi"/>
          <w:bCs/>
          <w:iCs/>
          <w:szCs w:val="24"/>
          <w:lang w:eastAsia="sl-SI"/>
        </w:rPr>
        <w:t>v</w:t>
      </w:r>
      <w:r w:rsidRPr="009F67C8">
        <w:rPr>
          <w:rFonts w:asciiTheme="minorHAnsi" w:eastAsiaTheme="minorEastAsia" w:hAnsiTheme="minorHAnsi" w:cstheme="minorHAnsi"/>
          <w:bCs/>
          <w:iCs/>
          <w:szCs w:val="24"/>
          <w:lang w:eastAsia="sl-SI"/>
        </w:rPr>
        <w:t>ca in gospodarja zemljišč skleniti zakupne pogodbe z dosedanjimi upravlja</w:t>
      </w:r>
      <w:r w:rsidR="00AC25BF">
        <w:rPr>
          <w:rFonts w:asciiTheme="minorHAnsi" w:eastAsiaTheme="minorEastAsia" w:hAnsiTheme="minorHAnsi" w:cstheme="minorHAnsi"/>
          <w:bCs/>
          <w:iCs/>
          <w:szCs w:val="24"/>
          <w:lang w:eastAsia="sl-SI"/>
        </w:rPr>
        <w:t>v</w:t>
      </w:r>
      <w:r w:rsidRPr="009F67C8">
        <w:rPr>
          <w:rFonts w:asciiTheme="minorHAnsi" w:eastAsiaTheme="minorEastAsia" w:hAnsiTheme="minorHAnsi" w:cstheme="minorHAnsi"/>
          <w:bCs/>
          <w:iCs/>
          <w:szCs w:val="24"/>
          <w:lang w:eastAsia="sl-SI"/>
        </w:rPr>
        <w:t>ci in jim dodeliti koncesijo).</w:t>
      </w:r>
      <w:r w:rsidRPr="009F67C8">
        <w:rPr>
          <w:rFonts w:asciiTheme="minorHAnsi" w:eastAsiaTheme="minorEastAsia" w:hAnsiTheme="minorHAnsi" w:cstheme="minorHAnsi"/>
          <w:bCs/>
          <w:iCs/>
          <w:szCs w:val="24"/>
          <w:vertAlign w:val="superscript"/>
          <w:lang w:eastAsia="sl-SI"/>
        </w:rPr>
        <w:footnoteReference w:id="35"/>
      </w:r>
      <w:r w:rsidRPr="009F67C8">
        <w:rPr>
          <w:rFonts w:asciiTheme="minorHAnsi" w:eastAsiaTheme="minorEastAsia" w:hAnsiTheme="minorHAnsi" w:cstheme="minorHAnsi"/>
          <w:bCs/>
          <w:iCs/>
          <w:szCs w:val="24"/>
          <w:lang w:eastAsia="sl-SI"/>
        </w:rPr>
        <w:t xml:space="preserve"> Pravica uporabe se je tako ob prehodu iz družbene v »pravo« lastnino </w:t>
      </w:r>
      <w:r w:rsidR="00AC25BF">
        <w:rPr>
          <w:rFonts w:asciiTheme="minorHAnsi" w:eastAsiaTheme="minorEastAsia" w:hAnsiTheme="minorHAnsi" w:cstheme="minorHAnsi"/>
          <w:bCs/>
          <w:iCs/>
          <w:szCs w:val="24"/>
          <w:lang w:eastAsia="sl-SI"/>
        </w:rPr>
        <w:t>preoblikov</w:t>
      </w:r>
      <w:r w:rsidRPr="009F67C8">
        <w:rPr>
          <w:rFonts w:asciiTheme="minorHAnsi" w:eastAsiaTheme="minorEastAsia" w:hAnsiTheme="minorHAnsi" w:cstheme="minorHAnsi"/>
          <w:bCs/>
          <w:iCs/>
          <w:szCs w:val="24"/>
          <w:lang w:eastAsia="sl-SI"/>
        </w:rPr>
        <w:t>ala v obligacijsko pravico, ki je skladna s konceptom lastninskopravnega reda.</w:t>
      </w:r>
      <w:r w:rsidRPr="009F67C8">
        <w:rPr>
          <w:rFonts w:asciiTheme="minorHAnsi" w:eastAsiaTheme="minorEastAsia" w:hAnsiTheme="minorHAnsi" w:cstheme="minorHAnsi"/>
          <w:bCs/>
          <w:iCs/>
          <w:szCs w:val="24"/>
          <w:vertAlign w:val="superscript"/>
          <w:lang w:eastAsia="sl-SI"/>
        </w:rPr>
        <w:footnoteReference w:id="36"/>
      </w:r>
    </w:p>
    <w:p w14:paraId="163267ED" w14:textId="77777777"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lang w:eastAsia="sl-SI"/>
        </w:rPr>
      </w:pPr>
    </w:p>
    <w:p w14:paraId="26C9B5C2" w14:textId="355F1526"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t>Stališče sodišč prve in druge stopnje, da so bile sporne nepremičnine ob uveljavitvi ZSKZ v družbeni lastnini, je potemtakem pravilno.</w:t>
      </w:r>
    </w:p>
    <w:p w14:paraId="234E91F8" w14:textId="77777777"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lang w:eastAsia="sl-SI"/>
        </w:rPr>
      </w:pPr>
    </w:p>
    <w:p w14:paraId="18429D4E" w14:textId="77777777"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
          <w:szCs w:val="24"/>
          <w:lang w:eastAsia="sl-SI"/>
        </w:rPr>
      </w:pPr>
      <w:r w:rsidRPr="009F67C8">
        <w:rPr>
          <w:rFonts w:asciiTheme="minorHAnsi" w:eastAsiaTheme="minorEastAsia" w:hAnsiTheme="minorHAnsi" w:cstheme="minorHAnsi"/>
          <w:bCs/>
          <w:i/>
          <w:szCs w:val="24"/>
          <w:lang w:eastAsia="sl-SI"/>
        </w:rPr>
        <w:t>O (kmetijskem in/ali gozdnem) statusu spornih nepremičnin:</w:t>
      </w:r>
    </w:p>
    <w:p w14:paraId="4E997461" w14:textId="77777777"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lang w:eastAsia="sl-SI"/>
        </w:rPr>
      </w:pPr>
    </w:p>
    <w:p w14:paraId="70128C2B" w14:textId="744E02E6"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t xml:space="preserve">Do pretvorbe družbene lastnine v lastninsko pravico države na podlagi 14. člena ZSKZ je lahko prišlo le, če so bile sporne nepremičnine ob uveljavitvi ZSKZ, tj. 11. 3. 1993, kmetijsko zemljišče, kmetija ali gozd. Na presečni datum veljavni krovni predpis s področja kmetijskih zemljišč Zakon o kmetijskih zemljiščih (v nadaljevanju: ZKZ 1973) je v 2. členu določal, da so kmetijska zemljišča tista, ki se v zemljiškem katastru vodijo kot katastrske kulture, razen gozdov, ter zemljišča, ki se vodijo kot nerodovitna in jih je mogoče usposobiti za kmetijsko proizvodnjo, razen zemljišč, ki so s srednjeročnim družbenim </w:t>
      </w:r>
      <w:r w:rsidR="00DF51A1">
        <w:rPr>
          <w:rFonts w:asciiTheme="minorHAnsi" w:eastAsiaTheme="minorEastAsia" w:hAnsiTheme="minorHAnsi" w:cstheme="minorHAnsi"/>
          <w:bCs/>
          <w:iCs/>
          <w:szCs w:val="24"/>
          <w:lang w:eastAsia="sl-SI"/>
        </w:rPr>
        <w:t>načrt</w:t>
      </w:r>
      <w:r w:rsidRPr="009F67C8">
        <w:rPr>
          <w:rFonts w:asciiTheme="minorHAnsi" w:eastAsiaTheme="minorEastAsia" w:hAnsiTheme="minorHAnsi" w:cstheme="minorHAnsi"/>
          <w:bCs/>
          <w:iCs/>
          <w:szCs w:val="24"/>
          <w:lang w:eastAsia="sl-SI"/>
        </w:rPr>
        <w:t>om občine določena kot stavbna zemljišča. Prvi odstavek 3. člena ZKZ 1973 je opredeljeval</w:t>
      </w:r>
      <w:r w:rsidR="00DF51A1">
        <w:rPr>
          <w:rFonts w:asciiTheme="minorHAnsi" w:eastAsiaTheme="minorEastAsia" w:hAnsiTheme="minorHAnsi" w:cstheme="minorHAnsi"/>
          <w:bCs/>
          <w:iCs/>
          <w:szCs w:val="24"/>
          <w:lang w:eastAsia="sl-SI"/>
        </w:rPr>
        <w:t xml:space="preserve"> tudi</w:t>
      </w:r>
      <w:r w:rsidRPr="009F67C8">
        <w:rPr>
          <w:rFonts w:asciiTheme="minorHAnsi" w:eastAsiaTheme="minorEastAsia" w:hAnsiTheme="minorHAnsi" w:cstheme="minorHAnsi"/>
          <w:bCs/>
          <w:iCs/>
          <w:szCs w:val="24"/>
          <w:lang w:eastAsia="sl-SI"/>
        </w:rPr>
        <w:t>, da so kmetijska obdelovalna zemljišča ne glede na rabo: njive, vrtovi, plantažni sadovnjaki, ekstenzivni sadovnjaki, vinogradi, hmeljišča in travniki. Kmetijska neobdelovalna zemljišča pa so pašniki, barjanski travniki, plantaže gozdnega drevja in trstičja. Drugi odstavek 3. člena ZKZ 1973 je vzpostavil izpodbojno domnevo, da za določanje kulture zemljišč veljajo podatki iz zemljiškega katastra, dokler se ne dokaže nasprotno.</w:t>
      </w:r>
    </w:p>
    <w:p w14:paraId="12985325" w14:textId="77777777"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lang w:eastAsia="sl-SI"/>
        </w:rPr>
      </w:pPr>
    </w:p>
    <w:p w14:paraId="78BA804A" w14:textId="6FD2247E"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lang w:eastAsia="sl-SI"/>
        </w:rPr>
      </w:pPr>
      <w:bookmarkStart w:id="565" w:name="_Hlk134776374"/>
      <w:r w:rsidRPr="009F67C8">
        <w:rPr>
          <w:rFonts w:asciiTheme="minorHAnsi" w:eastAsiaTheme="minorEastAsia" w:hAnsiTheme="minorHAnsi" w:cstheme="minorHAnsi"/>
          <w:bCs/>
          <w:iCs/>
          <w:szCs w:val="24"/>
          <w:lang w:eastAsia="sl-SI"/>
        </w:rPr>
        <w:t>Zemljiški kataster je (in je bil) temeljna upravna evidenca za vpis podatkov o zemljiških parcelah. Z zemljiško knjigo se dopolnjuje tako, da kaže dejanska (objektivna) razmerja, zemljiška knjiga pa pravna razmerja glede nepremičnin. Iz katastra je razvidna dejanska raba, ki daje informacijo, kaj na nekem območju v naravi dejansko obstaja oziroma »kaj je«. Določena je s fizičnimi elementi zemeljskega površja, ki so posledica naravnih dejavnikov ali človekove dejavnosti (uporabe).</w:t>
      </w:r>
      <w:r w:rsidRPr="009F67C8">
        <w:rPr>
          <w:rFonts w:asciiTheme="minorHAnsi" w:eastAsiaTheme="minorEastAsia" w:hAnsiTheme="minorHAnsi" w:cstheme="minorHAnsi"/>
          <w:bCs/>
          <w:iCs/>
          <w:szCs w:val="24"/>
          <w:vertAlign w:val="superscript"/>
          <w:lang w:eastAsia="sl-SI"/>
        </w:rPr>
        <w:footnoteReference w:id="37"/>
      </w:r>
      <w:r w:rsidRPr="009F67C8">
        <w:rPr>
          <w:rFonts w:asciiTheme="minorHAnsi" w:eastAsiaTheme="minorEastAsia" w:hAnsiTheme="minorHAnsi" w:cstheme="minorHAnsi"/>
          <w:bCs/>
          <w:iCs/>
          <w:szCs w:val="24"/>
          <w:lang w:eastAsia="sl-SI"/>
        </w:rPr>
        <w:t xml:space="preserve"> Zemljiški kataster mora v kar največji meri odražati </w:t>
      </w:r>
      <w:r w:rsidRPr="009F67C8">
        <w:rPr>
          <w:rFonts w:asciiTheme="minorHAnsi" w:eastAsiaTheme="minorEastAsia" w:hAnsiTheme="minorHAnsi" w:cstheme="minorHAnsi"/>
          <w:bCs/>
          <w:iCs/>
          <w:szCs w:val="24"/>
          <w:lang w:eastAsia="sl-SI"/>
        </w:rPr>
        <w:lastRenderedPageBreak/>
        <w:t xml:space="preserve">dejansko stanje v naravi. Po naravi stvari se to ne odraža </w:t>
      </w:r>
      <w:r w:rsidR="00DF51A1">
        <w:rPr>
          <w:rFonts w:asciiTheme="minorHAnsi" w:eastAsiaTheme="minorEastAsia" w:hAnsiTheme="minorHAnsi" w:cstheme="minorHAnsi"/>
          <w:bCs/>
          <w:iCs/>
          <w:szCs w:val="24"/>
          <w:lang w:eastAsia="sl-SI"/>
        </w:rPr>
        <w:t>samodejno</w:t>
      </w:r>
      <w:r w:rsidR="00DF51A1" w:rsidRPr="009F67C8">
        <w:rPr>
          <w:rFonts w:asciiTheme="minorHAnsi" w:eastAsiaTheme="minorEastAsia" w:hAnsiTheme="minorHAnsi" w:cstheme="minorHAnsi"/>
          <w:bCs/>
          <w:iCs/>
          <w:szCs w:val="24"/>
          <w:lang w:eastAsia="sl-SI"/>
        </w:rPr>
        <w:t xml:space="preserve"> </w:t>
      </w:r>
      <w:r w:rsidRPr="009F67C8">
        <w:rPr>
          <w:rFonts w:asciiTheme="minorHAnsi" w:eastAsiaTheme="minorEastAsia" w:hAnsiTheme="minorHAnsi" w:cstheme="minorHAnsi"/>
          <w:bCs/>
          <w:iCs/>
          <w:szCs w:val="24"/>
          <w:lang w:eastAsia="sl-SI"/>
        </w:rPr>
        <w:t>in lahko pride do odstopanj – diskrepance med dejanskim in formalnim, zato so potrebni mehanizmi, ki te preprečujejo oziroma odpravljajo. Forma mora namreč slediti resničnosti, ne pa obratno.</w:t>
      </w:r>
    </w:p>
    <w:bookmarkEnd w:id="565"/>
    <w:p w14:paraId="25D88C86" w14:textId="77777777" w:rsidR="00A12B9E" w:rsidRPr="009F67C8" w:rsidRDefault="00A12B9E" w:rsidP="00A12B9E">
      <w:pPr>
        <w:widowControl w:val="0"/>
        <w:kinsoku w:val="0"/>
        <w:overflowPunct w:val="0"/>
        <w:autoSpaceDE w:val="0"/>
        <w:autoSpaceDN w:val="0"/>
        <w:adjustRightInd w:val="0"/>
        <w:spacing w:after="0" w:line="240" w:lineRule="auto"/>
        <w:jc w:val="both"/>
        <w:rPr>
          <w:rFonts w:asciiTheme="minorHAnsi" w:eastAsiaTheme="minorEastAsia" w:hAnsiTheme="minorHAnsi" w:cstheme="minorHAnsi"/>
          <w:bCs/>
          <w:iCs/>
          <w:szCs w:val="24"/>
          <w:lang w:eastAsia="sl-SI"/>
        </w:rPr>
      </w:pPr>
    </w:p>
    <w:p w14:paraId="5F15D84E" w14:textId="70F661B1"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t>Ureditev ZKZ 1973 je glede statusa kmetijskih zemljišč pravzaprav vsebovala dve domnevi. Prvo, da so kmetijska zemljišča tista, ki se v zemljiškem katastru vodijo kot katastrske kulture (2. člen ZKZ 1973), in drugo, izrecno, da za določanje kulture veljajo podatki iz zemljiškega katastra (drugi odstavek 3. člena).</w:t>
      </w:r>
      <w:r w:rsidRPr="009F67C8">
        <w:rPr>
          <w:rFonts w:asciiTheme="minorHAnsi" w:eastAsiaTheme="minorEastAsia" w:hAnsiTheme="minorHAnsi" w:cstheme="minorHAnsi"/>
          <w:bCs/>
          <w:iCs/>
          <w:szCs w:val="24"/>
          <w:vertAlign w:val="superscript"/>
          <w:lang w:eastAsia="sl-SI"/>
        </w:rPr>
        <w:footnoteReference w:id="38"/>
      </w:r>
      <w:r w:rsidRPr="009F67C8">
        <w:rPr>
          <w:rFonts w:asciiTheme="minorHAnsi" w:eastAsiaTheme="minorEastAsia" w:hAnsiTheme="minorHAnsi" w:cstheme="minorHAnsi"/>
          <w:bCs/>
          <w:iCs/>
          <w:szCs w:val="24"/>
          <w:lang w:eastAsia="sl-SI"/>
        </w:rPr>
        <w:t xml:space="preserve"> Izhajajoč iz jezikovne razlage, je besedni pomen citiranih določb mogoče razlagati na dva načina: 1</w:t>
      </w:r>
      <w:r w:rsidR="00FD7EB1">
        <w:rPr>
          <w:rFonts w:asciiTheme="minorHAnsi" w:eastAsiaTheme="minorEastAsia" w:hAnsiTheme="minorHAnsi" w:cstheme="minorHAnsi"/>
          <w:bCs/>
          <w:iCs/>
          <w:szCs w:val="24"/>
          <w:lang w:eastAsia="sl-SI"/>
        </w:rPr>
        <w:t>.</w:t>
      </w:r>
      <w:r w:rsidRPr="009F67C8">
        <w:rPr>
          <w:rFonts w:asciiTheme="minorHAnsi" w:eastAsiaTheme="minorEastAsia" w:hAnsiTheme="minorHAnsi" w:cstheme="minorHAnsi"/>
          <w:bCs/>
          <w:iCs/>
          <w:szCs w:val="24"/>
          <w:lang w:eastAsia="sl-SI"/>
        </w:rPr>
        <w:t xml:space="preserve"> ožje, to je tako, da je mogoče izpodbijati le kulturo kmetijskega zemljišča (»za določanje kulture zemljišč veljajo podatki iz zemljiškega katastra, dokler se ne dokaže drugače«), ne pa tudi dejstva, da je kot kmetijsko zemljišče evidentirano zemljišče, ki to v resnici ni; 2</w:t>
      </w:r>
      <w:r w:rsidR="00FD7EB1">
        <w:rPr>
          <w:rFonts w:asciiTheme="minorHAnsi" w:eastAsiaTheme="minorEastAsia" w:hAnsiTheme="minorHAnsi" w:cstheme="minorHAnsi"/>
          <w:bCs/>
          <w:iCs/>
          <w:szCs w:val="24"/>
          <w:lang w:eastAsia="sl-SI"/>
        </w:rPr>
        <w:t>.</w:t>
      </w:r>
      <w:r w:rsidRPr="009F67C8">
        <w:rPr>
          <w:rFonts w:asciiTheme="minorHAnsi" w:eastAsiaTheme="minorEastAsia" w:hAnsiTheme="minorHAnsi" w:cstheme="minorHAnsi"/>
          <w:bCs/>
          <w:iCs/>
          <w:szCs w:val="24"/>
          <w:lang w:eastAsia="sl-SI"/>
        </w:rPr>
        <w:t xml:space="preserve"> in širše, to je tako, da je z izpodbijanjem domnevne </w:t>
      </w:r>
      <w:r w:rsidR="00FD7EB1">
        <w:rPr>
          <w:rFonts w:asciiTheme="minorHAnsi" w:eastAsiaTheme="minorEastAsia" w:hAnsiTheme="minorHAnsi" w:cstheme="minorHAnsi"/>
          <w:bCs/>
          <w:iCs/>
          <w:szCs w:val="24"/>
          <w:lang w:eastAsia="sl-SI"/>
        </w:rPr>
        <w:t>evidenc</w:t>
      </w:r>
      <w:r w:rsidRPr="009F67C8">
        <w:rPr>
          <w:rFonts w:asciiTheme="minorHAnsi" w:eastAsiaTheme="minorEastAsia" w:hAnsiTheme="minorHAnsi" w:cstheme="minorHAnsi"/>
          <w:bCs/>
          <w:iCs/>
          <w:szCs w:val="24"/>
          <w:lang w:eastAsia="sl-SI"/>
        </w:rPr>
        <w:t>e (torej z dokazovanjem, da evidentirano zemljišče sploh ni katastrska kultura) mogoče izpodbijati domnevo, da gre za kmetijsko zemljišče (2. člen ZKZ 1973). Pravi pravni pomen domneve iz</w:t>
      </w:r>
      <w:r w:rsidR="00FD7EB1">
        <w:rPr>
          <w:rFonts w:asciiTheme="minorHAnsi" w:eastAsiaTheme="minorEastAsia" w:hAnsiTheme="minorHAnsi" w:cstheme="minorHAnsi"/>
          <w:bCs/>
          <w:iCs/>
          <w:szCs w:val="24"/>
          <w:lang w:eastAsia="sl-SI"/>
        </w:rPr>
        <w:t xml:space="preserve"> 2. </w:t>
      </w:r>
      <w:r w:rsidRPr="009F67C8">
        <w:rPr>
          <w:rFonts w:asciiTheme="minorHAnsi" w:eastAsiaTheme="minorEastAsia" w:hAnsiTheme="minorHAnsi" w:cstheme="minorHAnsi"/>
          <w:bCs/>
          <w:iCs/>
          <w:szCs w:val="24"/>
          <w:lang w:eastAsia="sl-SI"/>
        </w:rPr>
        <w:t>člena ZKZ 1973, ki ga je mogoče dognati z uporabo drugih uveljavljenih metod razlage, je drugi, gre torej za izpodbojno domnevo.</w:t>
      </w:r>
    </w:p>
    <w:p w14:paraId="6418065E" w14:textId="77777777"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lang w:eastAsia="sl-SI"/>
        </w:rPr>
      </w:pPr>
    </w:p>
    <w:p w14:paraId="08B942C8" w14:textId="3ACD9C7B"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t>Predmet urejanja z ZKZ 1973 je bilo varstvo kmetijskih zemljišč. Kmetijska zemljišča so uživala posebno pravno varstvo, saj so s</w:t>
      </w:r>
      <w:r w:rsidR="00FD7EB1">
        <w:rPr>
          <w:rFonts w:asciiTheme="minorHAnsi" w:eastAsiaTheme="minorEastAsia" w:hAnsiTheme="minorHAnsi" w:cstheme="minorHAnsi"/>
          <w:bCs/>
          <w:iCs/>
          <w:szCs w:val="24"/>
          <w:lang w:eastAsia="sl-SI"/>
        </w:rPr>
        <w:t>e uporablja</w:t>
      </w:r>
      <w:r w:rsidRPr="009F67C8">
        <w:rPr>
          <w:rFonts w:asciiTheme="minorHAnsi" w:eastAsiaTheme="minorEastAsia" w:hAnsiTheme="minorHAnsi" w:cstheme="minorHAnsi"/>
          <w:bCs/>
          <w:iCs/>
          <w:szCs w:val="24"/>
          <w:lang w:eastAsia="sl-SI"/>
        </w:rPr>
        <w:t xml:space="preserve">la </w:t>
      </w:r>
      <w:r w:rsidR="00FD7EB1">
        <w:rPr>
          <w:rFonts w:asciiTheme="minorHAnsi" w:eastAsiaTheme="minorEastAsia" w:hAnsiTheme="minorHAnsi" w:cstheme="minorHAnsi"/>
          <w:bCs/>
          <w:iCs/>
          <w:szCs w:val="24"/>
          <w:lang w:eastAsia="sl-SI"/>
        </w:rPr>
        <w:t xml:space="preserve">za </w:t>
      </w:r>
      <w:r w:rsidRPr="009F67C8">
        <w:rPr>
          <w:rFonts w:asciiTheme="minorHAnsi" w:eastAsiaTheme="minorEastAsia" w:hAnsiTheme="minorHAnsi" w:cstheme="minorHAnsi"/>
          <w:bCs/>
          <w:iCs/>
          <w:szCs w:val="24"/>
          <w:lang w:eastAsia="sl-SI"/>
        </w:rPr>
        <w:t>proizvodnj</w:t>
      </w:r>
      <w:r w:rsidR="00FD7EB1">
        <w:rPr>
          <w:rFonts w:asciiTheme="minorHAnsi" w:eastAsiaTheme="minorEastAsia" w:hAnsiTheme="minorHAnsi" w:cstheme="minorHAnsi"/>
          <w:bCs/>
          <w:iCs/>
          <w:szCs w:val="24"/>
          <w:lang w:eastAsia="sl-SI"/>
        </w:rPr>
        <w:t>o</w:t>
      </w:r>
      <w:r w:rsidRPr="009F67C8">
        <w:rPr>
          <w:rFonts w:asciiTheme="minorHAnsi" w:eastAsiaTheme="minorEastAsia" w:hAnsiTheme="minorHAnsi" w:cstheme="minorHAnsi"/>
          <w:bCs/>
          <w:iCs/>
          <w:szCs w:val="24"/>
          <w:lang w:eastAsia="sl-SI"/>
        </w:rPr>
        <w:t xml:space="preserve"> prehrambnih dobrin in surovin.</w:t>
      </w:r>
      <w:r w:rsidRPr="009F67C8">
        <w:rPr>
          <w:rFonts w:asciiTheme="minorHAnsi" w:eastAsiaTheme="minorEastAsia" w:hAnsiTheme="minorHAnsi" w:cstheme="minorHAnsi"/>
          <w:bCs/>
          <w:iCs/>
          <w:szCs w:val="24"/>
          <w:vertAlign w:val="superscript"/>
          <w:lang w:eastAsia="sl-SI"/>
        </w:rPr>
        <w:footnoteReference w:id="39"/>
      </w:r>
      <w:r w:rsidRPr="009F67C8">
        <w:rPr>
          <w:rFonts w:asciiTheme="minorHAnsi" w:eastAsiaTheme="minorEastAsia" w:hAnsiTheme="minorHAnsi" w:cstheme="minorHAnsi"/>
          <w:bCs/>
          <w:iCs/>
          <w:szCs w:val="24"/>
          <w:lang w:eastAsia="sl-SI"/>
        </w:rPr>
        <w:t xml:space="preserve"> ZKZ 1973 je </w:t>
      </w:r>
      <w:r w:rsidR="009F347E">
        <w:rPr>
          <w:rFonts w:asciiTheme="minorHAnsi" w:eastAsiaTheme="minorEastAsia" w:hAnsiTheme="minorHAnsi" w:cstheme="minorHAnsi"/>
          <w:bCs/>
          <w:iCs/>
          <w:szCs w:val="24"/>
          <w:lang w:eastAsia="sl-SI"/>
        </w:rPr>
        <w:t>upošte</w:t>
      </w:r>
      <w:r w:rsidRPr="009F67C8">
        <w:rPr>
          <w:rFonts w:asciiTheme="minorHAnsi" w:eastAsiaTheme="minorEastAsia" w:hAnsiTheme="minorHAnsi" w:cstheme="minorHAnsi"/>
          <w:bCs/>
          <w:iCs/>
          <w:szCs w:val="24"/>
          <w:lang w:eastAsia="sl-SI"/>
        </w:rPr>
        <w:t xml:space="preserve">val tedanjo kmetijsko politiko, ki je združevala prostorske, </w:t>
      </w:r>
      <w:r w:rsidR="009F347E">
        <w:rPr>
          <w:rFonts w:asciiTheme="minorHAnsi" w:eastAsiaTheme="minorEastAsia" w:hAnsiTheme="minorHAnsi" w:cstheme="minorHAnsi"/>
          <w:bCs/>
          <w:iCs/>
          <w:szCs w:val="24"/>
          <w:lang w:eastAsia="sl-SI"/>
        </w:rPr>
        <w:t>gospodar</w:t>
      </w:r>
      <w:r w:rsidRPr="009F67C8">
        <w:rPr>
          <w:rFonts w:asciiTheme="minorHAnsi" w:eastAsiaTheme="minorEastAsia" w:hAnsiTheme="minorHAnsi" w:cstheme="minorHAnsi"/>
          <w:bCs/>
          <w:iCs/>
          <w:szCs w:val="24"/>
          <w:lang w:eastAsia="sl-SI"/>
        </w:rPr>
        <w:t xml:space="preserve">ske in </w:t>
      </w:r>
      <w:r w:rsidR="009F347E">
        <w:rPr>
          <w:rFonts w:asciiTheme="minorHAnsi" w:eastAsiaTheme="minorEastAsia" w:hAnsiTheme="minorHAnsi" w:cstheme="minorHAnsi"/>
          <w:bCs/>
          <w:iCs/>
          <w:szCs w:val="24"/>
          <w:lang w:eastAsia="sl-SI"/>
        </w:rPr>
        <w:t>družbe</w:t>
      </w:r>
      <w:r w:rsidRPr="009F67C8">
        <w:rPr>
          <w:rFonts w:asciiTheme="minorHAnsi" w:eastAsiaTheme="minorEastAsia" w:hAnsiTheme="minorHAnsi" w:cstheme="minorHAnsi"/>
          <w:bCs/>
          <w:iCs/>
          <w:szCs w:val="24"/>
          <w:lang w:eastAsia="sl-SI"/>
        </w:rPr>
        <w:t xml:space="preserve">ne cilje. Eden od prostorskih ciljev je bilo smotrno izkoriščanje zemljišč za kmetijsko in gozdno proizvodnjo na eni </w:t>
      </w:r>
      <w:r w:rsidR="009F347E">
        <w:rPr>
          <w:rFonts w:asciiTheme="minorHAnsi" w:eastAsiaTheme="minorEastAsia" w:hAnsiTheme="minorHAnsi" w:cstheme="minorHAnsi"/>
          <w:bCs/>
          <w:iCs/>
          <w:szCs w:val="24"/>
          <w:lang w:eastAsia="sl-SI"/>
        </w:rPr>
        <w:t xml:space="preserve">strani </w:t>
      </w:r>
      <w:r w:rsidRPr="009F67C8">
        <w:rPr>
          <w:rFonts w:asciiTheme="minorHAnsi" w:eastAsiaTheme="minorEastAsia" w:hAnsiTheme="minorHAnsi" w:cstheme="minorHAnsi"/>
          <w:bCs/>
          <w:iCs/>
          <w:szCs w:val="24"/>
          <w:lang w:eastAsia="sl-SI"/>
        </w:rPr>
        <w:t xml:space="preserve">ter za gradbene namene, infrastrukturo in rekreacijo na drugi strani. Kmetijska zemljišča naj bi se v druge namene uporabljala samo v izjemnih primerih. </w:t>
      </w:r>
      <w:r w:rsidR="009F347E">
        <w:rPr>
          <w:rFonts w:asciiTheme="minorHAnsi" w:eastAsiaTheme="minorEastAsia" w:hAnsiTheme="minorHAnsi" w:cstheme="minorHAnsi"/>
          <w:bCs/>
          <w:iCs/>
          <w:szCs w:val="24"/>
          <w:lang w:eastAsia="sl-SI"/>
        </w:rPr>
        <w:t>Gospodar</w:t>
      </w:r>
      <w:r w:rsidRPr="009F67C8">
        <w:rPr>
          <w:rFonts w:asciiTheme="minorHAnsi" w:eastAsiaTheme="minorEastAsia" w:hAnsiTheme="minorHAnsi" w:cstheme="minorHAnsi"/>
          <w:bCs/>
          <w:iCs/>
          <w:szCs w:val="24"/>
          <w:lang w:eastAsia="sl-SI"/>
        </w:rPr>
        <w:t>ski cilji kmetijske politike so bili optimaln</w:t>
      </w:r>
      <w:r w:rsidR="009F347E">
        <w:rPr>
          <w:rFonts w:asciiTheme="minorHAnsi" w:eastAsiaTheme="minorEastAsia" w:hAnsiTheme="minorHAnsi" w:cstheme="minorHAnsi"/>
          <w:bCs/>
          <w:iCs/>
          <w:szCs w:val="24"/>
          <w:lang w:eastAsia="sl-SI"/>
        </w:rPr>
        <w:t>o</w:t>
      </w:r>
      <w:r w:rsidRPr="009F67C8">
        <w:rPr>
          <w:rFonts w:asciiTheme="minorHAnsi" w:eastAsiaTheme="minorEastAsia" w:hAnsiTheme="minorHAnsi" w:cstheme="minorHAnsi"/>
          <w:bCs/>
          <w:iCs/>
          <w:szCs w:val="24"/>
          <w:lang w:eastAsia="sl-SI"/>
        </w:rPr>
        <w:t xml:space="preserve"> (</w:t>
      </w:r>
      <w:r w:rsidR="009F347E">
        <w:rPr>
          <w:rFonts w:asciiTheme="minorHAnsi" w:eastAsiaTheme="minorEastAsia" w:hAnsiTheme="minorHAnsi" w:cstheme="minorHAnsi"/>
          <w:bCs/>
          <w:iCs/>
          <w:szCs w:val="24"/>
          <w:lang w:eastAsia="sl-SI"/>
        </w:rPr>
        <w:t>gospodarsko</w:t>
      </w:r>
      <w:r w:rsidRPr="009F67C8">
        <w:rPr>
          <w:rFonts w:asciiTheme="minorHAnsi" w:eastAsiaTheme="minorEastAsia" w:hAnsiTheme="minorHAnsi" w:cstheme="minorHAnsi"/>
          <w:bCs/>
          <w:iCs/>
          <w:szCs w:val="24"/>
          <w:lang w:eastAsia="sl-SI"/>
        </w:rPr>
        <w:t>) izkoriščanj</w:t>
      </w:r>
      <w:r w:rsidR="009F347E">
        <w:rPr>
          <w:rFonts w:asciiTheme="minorHAnsi" w:eastAsiaTheme="minorEastAsia" w:hAnsiTheme="minorHAnsi" w:cstheme="minorHAnsi"/>
          <w:bCs/>
          <w:iCs/>
          <w:szCs w:val="24"/>
          <w:lang w:eastAsia="sl-SI"/>
        </w:rPr>
        <w:t>e</w:t>
      </w:r>
      <w:r w:rsidRPr="009F67C8">
        <w:rPr>
          <w:rFonts w:asciiTheme="minorHAnsi" w:eastAsiaTheme="minorEastAsia" w:hAnsiTheme="minorHAnsi" w:cstheme="minorHAnsi"/>
          <w:bCs/>
          <w:iCs/>
          <w:szCs w:val="24"/>
          <w:lang w:eastAsia="sl-SI"/>
        </w:rPr>
        <w:t xml:space="preserve"> vseh kmetijskih zemljišč, tj. zemljišč, ki so bila dobrina splošnega pomena. Temu so bili podrejeni vsi drugi vidiki pravne ureditve (lastnina, promet z zemljišči, dedovanje ipd.).</w:t>
      </w:r>
      <w:r w:rsidRPr="009F67C8">
        <w:rPr>
          <w:rFonts w:asciiTheme="minorHAnsi" w:eastAsiaTheme="minorEastAsia" w:hAnsiTheme="minorHAnsi" w:cstheme="minorHAnsi"/>
          <w:bCs/>
          <w:iCs/>
          <w:szCs w:val="24"/>
          <w:vertAlign w:val="superscript"/>
          <w:lang w:eastAsia="sl-SI"/>
        </w:rPr>
        <w:footnoteReference w:id="40"/>
      </w:r>
    </w:p>
    <w:p w14:paraId="4643A515" w14:textId="77777777"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lang w:eastAsia="sl-SI"/>
        </w:rPr>
      </w:pPr>
    </w:p>
    <w:p w14:paraId="2C20F9D6" w14:textId="77777777"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lang w:eastAsia="sl-SI"/>
        </w:rPr>
      </w:pPr>
      <w:bookmarkStart w:id="566" w:name="_Hlk134776250"/>
      <w:r w:rsidRPr="009F67C8">
        <w:rPr>
          <w:rFonts w:asciiTheme="minorHAnsi" w:eastAsiaTheme="minorEastAsia" w:hAnsiTheme="minorHAnsi" w:cstheme="minorHAnsi"/>
          <w:bCs/>
          <w:iCs/>
          <w:szCs w:val="24"/>
          <w:lang w:eastAsia="sl-SI"/>
        </w:rPr>
        <w:t>Opirajoč se na tako izluščeni namen zakona, ki izhaja iz ZKZ 1973 – varstvo kmetijskih zemljišč,</w:t>
      </w:r>
      <w:r w:rsidRPr="009F67C8">
        <w:rPr>
          <w:rFonts w:asciiTheme="minorHAnsi" w:eastAsiaTheme="minorEastAsia" w:hAnsiTheme="minorHAnsi" w:cstheme="minorHAnsi"/>
          <w:bCs/>
          <w:iCs/>
          <w:szCs w:val="24"/>
          <w:vertAlign w:val="superscript"/>
          <w:lang w:eastAsia="sl-SI"/>
        </w:rPr>
        <w:footnoteReference w:id="41"/>
      </w:r>
      <w:r w:rsidRPr="009F67C8">
        <w:rPr>
          <w:rFonts w:asciiTheme="minorHAnsi" w:eastAsiaTheme="minorEastAsia" w:hAnsiTheme="minorHAnsi" w:cstheme="minorHAnsi"/>
          <w:bCs/>
          <w:iCs/>
          <w:szCs w:val="24"/>
          <w:lang w:eastAsia="sl-SI"/>
        </w:rPr>
        <w:t xml:space="preserve"> predmet varstva ne morejo biti zemljišča, ki to v resnici niso. V skladu z namensko razlago je zato treba določbo 2. člena ZKZ 1973 razlagati tako, da je mogoče izpodbijati domnevo, da je zemljišče, ki se v zemljiškem katastru vodi kot katastrska kultura, kmetijsko zemljišče.</w:t>
      </w:r>
    </w:p>
    <w:bookmarkEnd w:id="566"/>
    <w:p w14:paraId="081D4D1B" w14:textId="77777777"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lang w:eastAsia="sl-SI"/>
        </w:rPr>
      </w:pPr>
    </w:p>
    <w:p w14:paraId="6723A76C" w14:textId="58399875"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t>Tak</w:t>
      </w:r>
      <w:r w:rsidR="009F347E">
        <w:rPr>
          <w:rFonts w:asciiTheme="minorHAnsi" w:eastAsiaTheme="minorEastAsia" w:hAnsiTheme="minorHAnsi" w:cstheme="minorHAnsi"/>
          <w:bCs/>
          <w:iCs/>
          <w:szCs w:val="24"/>
          <w:lang w:eastAsia="sl-SI"/>
        </w:rPr>
        <w:t>o ugotovitev</w:t>
      </w:r>
      <w:r w:rsidRPr="009F67C8">
        <w:rPr>
          <w:rFonts w:asciiTheme="minorHAnsi" w:eastAsiaTheme="minorEastAsia" w:hAnsiTheme="minorHAnsi" w:cstheme="minorHAnsi"/>
          <w:bCs/>
          <w:iCs/>
          <w:szCs w:val="24"/>
          <w:lang w:eastAsia="sl-SI"/>
        </w:rPr>
        <w:t xml:space="preserve"> podpira tudi sistematična razlaga. Podoben režim kot za kmetijska zemljišča je v spornem obdobju zaradi splošno koristnih funkcij veljal za gozdove. Gozdovi kot dobrina splošnega pomena so bili skladno z Zakonom o gozdovih (v nadaljevanju: ZG 1985)</w:t>
      </w:r>
      <w:r w:rsidRPr="009F67C8">
        <w:rPr>
          <w:rFonts w:asciiTheme="minorHAnsi" w:eastAsiaTheme="minorEastAsia" w:hAnsiTheme="minorHAnsi" w:cstheme="minorHAnsi"/>
          <w:bCs/>
          <w:iCs/>
          <w:szCs w:val="24"/>
          <w:vertAlign w:val="superscript"/>
          <w:lang w:eastAsia="sl-SI"/>
        </w:rPr>
        <w:footnoteReference w:id="42"/>
      </w:r>
      <w:r w:rsidRPr="009F67C8">
        <w:rPr>
          <w:rFonts w:asciiTheme="minorHAnsi" w:eastAsiaTheme="minorEastAsia" w:hAnsiTheme="minorHAnsi" w:cstheme="minorHAnsi"/>
          <w:bCs/>
          <w:iCs/>
          <w:szCs w:val="24"/>
          <w:lang w:eastAsia="sl-SI"/>
        </w:rPr>
        <w:t xml:space="preserve"> pod </w:t>
      </w:r>
      <w:r w:rsidRPr="009F67C8">
        <w:rPr>
          <w:rFonts w:asciiTheme="minorHAnsi" w:eastAsiaTheme="minorEastAsia" w:hAnsiTheme="minorHAnsi" w:cstheme="minorHAnsi"/>
          <w:bCs/>
          <w:iCs/>
          <w:szCs w:val="24"/>
          <w:lang w:eastAsia="sl-SI"/>
        </w:rPr>
        <w:lastRenderedPageBreak/>
        <w:t xml:space="preserve">posebnim varstvom. Prvi odstavek 2. člena ZG 1985 je določal, da je gozd zemljišče, ki je poraslo z gozdnim drevjem v obliki </w:t>
      </w:r>
      <w:r w:rsidR="00B12F76">
        <w:rPr>
          <w:rFonts w:asciiTheme="minorHAnsi" w:eastAsiaTheme="minorEastAsia" w:hAnsiTheme="minorHAnsi" w:cstheme="minorHAnsi"/>
          <w:bCs/>
          <w:iCs/>
          <w:szCs w:val="24"/>
          <w:lang w:eastAsia="sl-SI"/>
        </w:rPr>
        <w:t xml:space="preserve">sestoja, </w:t>
      </w:r>
      <w:r w:rsidRPr="009F67C8">
        <w:rPr>
          <w:rFonts w:asciiTheme="minorHAnsi" w:eastAsiaTheme="minorEastAsia" w:hAnsiTheme="minorHAnsi" w:cstheme="minorHAnsi"/>
          <w:bCs/>
          <w:iCs/>
          <w:szCs w:val="24"/>
          <w:lang w:eastAsia="sl-SI"/>
        </w:rPr>
        <w:t xml:space="preserve">ne glede na to, kot kaj je vpisano v zemljiškem katastru, in drugo zemljišče, ki je z dolgoročnim </w:t>
      </w:r>
      <w:r w:rsidR="009F347E">
        <w:rPr>
          <w:rFonts w:asciiTheme="minorHAnsi" w:eastAsiaTheme="minorEastAsia" w:hAnsiTheme="minorHAnsi" w:cstheme="minorHAnsi"/>
          <w:bCs/>
          <w:iCs/>
          <w:szCs w:val="24"/>
          <w:lang w:eastAsia="sl-SI"/>
        </w:rPr>
        <w:t>načrt</w:t>
      </w:r>
      <w:r w:rsidRPr="009F67C8">
        <w:rPr>
          <w:rFonts w:asciiTheme="minorHAnsi" w:eastAsiaTheme="minorEastAsia" w:hAnsiTheme="minorHAnsi" w:cstheme="minorHAnsi"/>
          <w:bCs/>
          <w:iCs/>
          <w:szCs w:val="24"/>
          <w:lang w:eastAsia="sl-SI"/>
        </w:rPr>
        <w:t>om občine namenjeno za gozd. Ureditev je torej izhajala iz stanja v naravi in izrecno zanemarila evidenco v zemljiškem katastru. Če bi v primeru ZKZ 1973 od dveh možnih jezikovnih razlag izbrali ožjo, po kateri domneve iz 2.</w:t>
      </w:r>
      <w:r w:rsidR="009F347E">
        <w:rPr>
          <w:rFonts w:asciiTheme="minorHAnsi" w:eastAsiaTheme="minorEastAsia" w:hAnsiTheme="minorHAnsi" w:cstheme="minorHAnsi"/>
          <w:bCs/>
          <w:iCs/>
          <w:szCs w:val="24"/>
          <w:lang w:eastAsia="sl-SI"/>
        </w:rPr>
        <w:t> </w:t>
      </w:r>
      <w:r w:rsidRPr="009F67C8">
        <w:rPr>
          <w:rFonts w:asciiTheme="minorHAnsi" w:eastAsiaTheme="minorEastAsia" w:hAnsiTheme="minorHAnsi" w:cstheme="minorHAnsi"/>
          <w:bCs/>
          <w:iCs/>
          <w:szCs w:val="24"/>
          <w:lang w:eastAsia="sl-SI"/>
        </w:rPr>
        <w:t>člena ZKZ 1973 ni mogoče izpodbijati, bi bilo to v nasprotju s sistematično razlago, ki predpostavlja, da je (pod)sistem stvarnega prava usklajena celota, zato za primerljiva dva lastninskopravna režima veljajo podobne rešitve.</w:t>
      </w:r>
    </w:p>
    <w:p w14:paraId="5DDAD74A" w14:textId="77777777"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lang w:eastAsia="sl-SI"/>
        </w:rPr>
      </w:pPr>
    </w:p>
    <w:p w14:paraId="2F8211CB" w14:textId="71BF404C"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t>K temu je treba dodati še logično razlago. Če je nevzdržno, da bi kataster odražal napačno stanje kultur (npr. namesto vinograda travnik), je toliko bolj (</w:t>
      </w:r>
      <w:r w:rsidRPr="001830EC">
        <w:rPr>
          <w:rFonts w:asciiTheme="minorHAnsi" w:eastAsiaTheme="minorEastAsia" w:hAnsiTheme="minorHAnsi" w:cstheme="minorHAnsi"/>
          <w:bCs/>
          <w:i/>
          <w:iCs/>
          <w:szCs w:val="24"/>
          <w:lang w:eastAsia="sl-SI"/>
        </w:rPr>
        <w:t>a fortiori</w:t>
      </w:r>
      <w:r w:rsidRPr="009F67C8">
        <w:rPr>
          <w:rFonts w:asciiTheme="minorHAnsi" w:eastAsiaTheme="minorEastAsia" w:hAnsiTheme="minorHAnsi" w:cstheme="minorHAnsi"/>
          <w:bCs/>
          <w:iCs/>
          <w:szCs w:val="24"/>
          <w:lang w:eastAsia="sl-SI"/>
        </w:rPr>
        <w:t>) nevzdržno, da kataster kot kmetijsko zemljišče vodi nekaj, kar to sploh ni (npr. vodno zemljišče).</w:t>
      </w:r>
    </w:p>
    <w:p w14:paraId="2BF15F68" w14:textId="77777777"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lang w:eastAsia="sl-SI"/>
        </w:rPr>
      </w:pPr>
    </w:p>
    <w:p w14:paraId="65E5D745" w14:textId="5112A53C"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
          <w:szCs w:val="24"/>
          <w:lang w:eastAsia="sl-SI"/>
        </w:rPr>
      </w:pPr>
      <w:r w:rsidRPr="009F67C8">
        <w:rPr>
          <w:rFonts w:asciiTheme="minorHAnsi" w:eastAsiaTheme="minorEastAsia" w:hAnsiTheme="minorHAnsi" w:cstheme="minorHAnsi"/>
          <w:bCs/>
          <w:i/>
          <w:szCs w:val="24"/>
          <w:lang w:eastAsia="sl-SI"/>
        </w:rPr>
        <w:t>Presoja okoliščin primera:</w:t>
      </w:r>
    </w:p>
    <w:p w14:paraId="3D805EA3" w14:textId="77777777"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lang w:eastAsia="sl-SI"/>
        </w:rPr>
      </w:pPr>
    </w:p>
    <w:p w14:paraId="00BB74A0" w14:textId="4A24D04E"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t xml:space="preserve">Toženka je vseskozi </w:t>
      </w:r>
      <w:bookmarkStart w:id="567" w:name="_Hlk134777173"/>
      <w:r w:rsidRPr="009F67C8">
        <w:rPr>
          <w:rFonts w:asciiTheme="minorHAnsi" w:eastAsiaTheme="minorEastAsia" w:hAnsiTheme="minorHAnsi" w:cstheme="minorHAnsi"/>
          <w:bCs/>
          <w:iCs/>
          <w:szCs w:val="24"/>
          <w:lang w:eastAsia="sl-SI"/>
        </w:rPr>
        <w:t>opozarjala, da je treba upoštevati dejansko rabo zemljišč v naravi na dan 11. 3. 1993, zato 14. člen ZSKZ</w:t>
      </w:r>
      <w:r w:rsidR="00CE7851">
        <w:rPr>
          <w:rFonts w:asciiTheme="minorHAnsi" w:eastAsiaTheme="minorEastAsia" w:hAnsiTheme="minorHAnsi" w:cstheme="minorHAnsi"/>
          <w:bCs/>
          <w:iCs/>
          <w:szCs w:val="24"/>
          <w:lang w:eastAsia="sl-SI"/>
        </w:rPr>
        <w:t xml:space="preserve"> ne velja za</w:t>
      </w:r>
      <w:r w:rsidRPr="009F67C8">
        <w:rPr>
          <w:rFonts w:asciiTheme="minorHAnsi" w:eastAsiaTheme="minorEastAsia" w:hAnsiTheme="minorHAnsi" w:cstheme="minorHAnsi"/>
          <w:bCs/>
          <w:iCs/>
          <w:szCs w:val="24"/>
          <w:lang w:eastAsia="sl-SI"/>
        </w:rPr>
        <w:t xml:space="preserve"> vsa zemljišča pod vodo, zemljišča priobalnega pasu in vodnogospodarsk</w:t>
      </w:r>
      <w:r w:rsidR="00CE7851">
        <w:rPr>
          <w:rFonts w:asciiTheme="minorHAnsi" w:eastAsiaTheme="minorEastAsia" w:hAnsiTheme="minorHAnsi" w:cstheme="minorHAnsi"/>
          <w:bCs/>
          <w:iCs/>
          <w:szCs w:val="24"/>
          <w:lang w:eastAsia="sl-SI"/>
        </w:rPr>
        <w:t>e</w:t>
      </w:r>
      <w:r w:rsidRPr="009F67C8">
        <w:rPr>
          <w:rFonts w:asciiTheme="minorHAnsi" w:eastAsiaTheme="minorEastAsia" w:hAnsiTheme="minorHAnsi" w:cstheme="minorHAnsi"/>
          <w:bCs/>
          <w:iCs/>
          <w:szCs w:val="24"/>
          <w:lang w:eastAsia="sl-SI"/>
        </w:rPr>
        <w:t xml:space="preserve"> objekt</w:t>
      </w:r>
      <w:r w:rsidR="00CE7851">
        <w:rPr>
          <w:rFonts w:asciiTheme="minorHAnsi" w:eastAsiaTheme="minorEastAsia" w:hAnsiTheme="minorHAnsi" w:cstheme="minorHAnsi"/>
          <w:bCs/>
          <w:iCs/>
          <w:szCs w:val="24"/>
          <w:lang w:eastAsia="sl-SI"/>
        </w:rPr>
        <w:t>e</w:t>
      </w:r>
      <w:r w:rsidRPr="009F67C8">
        <w:rPr>
          <w:rFonts w:asciiTheme="minorHAnsi" w:eastAsiaTheme="minorEastAsia" w:hAnsiTheme="minorHAnsi" w:cstheme="minorHAnsi"/>
          <w:bCs/>
          <w:iCs/>
          <w:szCs w:val="24"/>
          <w:lang w:eastAsia="sl-SI"/>
        </w:rPr>
        <w:t xml:space="preserve">. </w:t>
      </w:r>
      <w:bookmarkEnd w:id="567"/>
      <w:r w:rsidRPr="009F67C8">
        <w:rPr>
          <w:rFonts w:asciiTheme="minorHAnsi" w:eastAsiaTheme="minorEastAsia" w:hAnsiTheme="minorHAnsi" w:cstheme="minorHAnsi"/>
          <w:bCs/>
          <w:iCs/>
          <w:szCs w:val="24"/>
          <w:lang w:eastAsia="sl-SI"/>
        </w:rPr>
        <w:t>Sodišče prve stopnje je v obrazložitev sicer povzelo abstraktni dejanski stan – zakonsko določbo drugega odstavka 3. člena ZKZ 1973, ki določa navedeno izpodbojno domnevo, a je pri ugotavljanju spodnje premise navedlo le, da na presečni dan »ni bilo diskrepance med namensko in dejansko rabo spornih nepremičnin iz ugodilnega dela izreka«. Sodišče druge stopnje je temu pritrdilo in tako nepravilno uporabilo materialno pravo. Nakazuje se, da je kot odločilno za izpodbijanje domneve štelo razhajanje med namensko in dejansko rabo, kot je ta bila zapisana v katastru, ne pa, kot bi moralo, morebitno razhajanje med dejansko rabo, kot je ta bila zapisana v katastru, in dejansko rabo v naravi.</w:t>
      </w:r>
    </w:p>
    <w:p w14:paraId="3275D6B2" w14:textId="77777777"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lang w:eastAsia="sl-SI"/>
        </w:rPr>
      </w:pPr>
    </w:p>
    <w:p w14:paraId="6DBA49D2" w14:textId="0AF67A36"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vertAlign w:val="superscript"/>
          <w:lang w:eastAsia="sl-SI"/>
        </w:rPr>
      </w:pPr>
      <w:r w:rsidRPr="009F67C8">
        <w:rPr>
          <w:rFonts w:asciiTheme="minorHAnsi" w:eastAsiaTheme="minorEastAsia" w:hAnsiTheme="minorHAnsi" w:cstheme="minorHAnsi"/>
          <w:bCs/>
          <w:iCs/>
          <w:szCs w:val="24"/>
          <w:lang w:eastAsia="sl-SI"/>
        </w:rPr>
        <w:t>Enako kot v zvezi s kmetijskimi zemljišči je za presojo pomembno, ali so bile sporne nepremičnine na presečni dan gozdno zemljišče. Kot že poudarjeno, je ZG 1985 v prvem odstavku 2. člena določal, da je gozd zemljišče, ki je poraslo z gozdnim drevjem v obliki</w:t>
      </w:r>
      <w:r w:rsidR="00B12F76">
        <w:rPr>
          <w:rFonts w:asciiTheme="minorHAnsi" w:eastAsiaTheme="minorEastAsia" w:hAnsiTheme="minorHAnsi" w:cstheme="minorHAnsi"/>
          <w:bCs/>
          <w:iCs/>
          <w:szCs w:val="24"/>
          <w:lang w:eastAsia="sl-SI"/>
        </w:rPr>
        <w:t xml:space="preserve"> sestoja</w:t>
      </w:r>
      <w:r w:rsidRPr="009F67C8">
        <w:rPr>
          <w:rFonts w:asciiTheme="minorHAnsi" w:eastAsiaTheme="minorEastAsia" w:hAnsiTheme="minorHAnsi" w:cstheme="minorHAnsi"/>
          <w:bCs/>
          <w:iCs/>
          <w:szCs w:val="24"/>
          <w:lang w:eastAsia="sl-SI"/>
        </w:rPr>
        <w:t xml:space="preserve">, ne glede na to, kot kaj je vpisano v zemljiškem katastru, in drugo zemljišče, ki je z dolgoročnim </w:t>
      </w:r>
      <w:r w:rsidR="000D300D">
        <w:rPr>
          <w:rFonts w:asciiTheme="minorHAnsi" w:eastAsiaTheme="minorEastAsia" w:hAnsiTheme="minorHAnsi" w:cstheme="minorHAnsi"/>
          <w:bCs/>
          <w:iCs/>
          <w:szCs w:val="24"/>
          <w:lang w:eastAsia="sl-SI"/>
        </w:rPr>
        <w:t>načrt</w:t>
      </w:r>
      <w:r w:rsidRPr="009F67C8">
        <w:rPr>
          <w:rFonts w:asciiTheme="minorHAnsi" w:eastAsiaTheme="minorEastAsia" w:hAnsiTheme="minorHAnsi" w:cstheme="minorHAnsi"/>
          <w:bCs/>
          <w:iCs/>
          <w:szCs w:val="24"/>
          <w:lang w:eastAsia="sl-SI"/>
        </w:rPr>
        <w:t>om občine namenjeno za gozd.</w:t>
      </w:r>
      <w:r w:rsidRPr="009F67C8">
        <w:rPr>
          <w:rFonts w:asciiTheme="minorHAnsi" w:eastAsiaTheme="minorEastAsia" w:hAnsiTheme="minorHAnsi" w:cstheme="minorHAnsi"/>
          <w:bCs/>
          <w:iCs/>
          <w:szCs w:val="24"/>
          <w:vertAlign w:val="superscript"/>
          <w:lang w:eastAsia="sl-SI"/>
        </w:rPr>
        <w:footnoteReference w:id="43"/>
      </w:r>
    </w:p>
    <w:p w14:paraId="1EAEFCDB" w14:textId="77777777"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lang w:eastAsia="sl-SI"/>
        </w:rPr>
      </w:pPr>
    </w:p>
    <w:p w14:paraId="3A272DA8" w14:textId="77777777"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
          <w:szCs w:val="24"/>
          <w:lang w:eastAsia="sl-SI"/>
        </w:rPr>
      </w:pPr>
      <w:r w:rsidRPr="009F67C8">
        <w:rPr>
          <w:rFonts w:asciiTheme="minorHAnsi" w:eastAsiaTheme="minorEastAsia" w:hAnsiTheme="minorHAnsi" w:cstheme="minorHAnsi"/>
          <w:bCs/>
          <w:i/>
          <w:szCs w:val="24"/>
          <w:lang w:eastAsia="sl-SI"/>
        </w:rPr>
        <w:t>Odgovor na dopuščeno vprašanje in odločitev o reviziji:</w:t>
      </w:r>
    </w:p>
    <w:p w14:paraId="0C0F668B" w14:textId="77777777"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lang w:eastAsia="sl-SI"/>
        </w:rPr>
      </w:pPr>
    </w:p>
    <w:p w14:paraId="45DD942C" w14:textId="77777777"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t>Stališče sodišč prve in druge stopnje, da so bile sporne nepremičnine ob uveljavitvi ZSKZ v družbeni lastnini, je pravilno. Ker pa sta sodišči prve in druge stopnje zmotno</w:t>
      </w:r>
      <w:r w:rsidRPr="009F67C8">
        <w:rPr>
          <w:rFonts w:asciiTheme="minorHAnsi" w:eastAsiaTheme="minorEastAsia" w:hAnsiTheme="minorHAnsi" w:cstheme="minorHAnsi"/>
          <w:bCs/>
          <w:iCs/>
          <w:w w:val="105"/>
          <w:szCs w:val="24"/>
          <w:lang w:eastAsia="sl-SI"/>
        </w:rPr>
        <w:t xml:space="preserve"> uporabili</w:t>
      </w:r>
      <w:r w:rsidRPr="009F67C8">
        <w:rPr>
          <w:rFonts w:asciiTheme="minorHAnsi" w:eastAsiaTheme="minorEastAsia" w:hAnsiTheme="minorHAnsi" w:cstheme="minorHAnsi"/>
          <w:bCs/>
          <w:iCs/>
          <w:spacing w:val="24"/>
          <w:w w:val="105"/>
          <w:szCs w:val="24"/>
          <w:lang w:eastAsia="sl-SI"/>
        </w:rPr>
        <w:t xml:space="preserve"> </w:t>
      </w:r>
      <w:r w:rsidRPr="009F67C8">
        <w:rPr>
          <w:rFonts w:asciiTheme="minorHAnsi" w:eastAsiaTheme="minorEastAsia" w:hAnsiTheme="minorHAnsi" w:cstheme="minorHAnsi"/>
          <w:bCs/>
          <w:iCs/>
          <w:w w:val="105"/>
          <w:szCs w:val="24"/>
          <w:lang w:eastAsia="sl-SI"/>
        </w:rPr>
        <w:t>materialno</w:t>
      </w:r>
      <w:r w:rsidRPr="009F67C8">
        <w:rPr>
          <w:rFonts w:asciiTheme="minorHAnsi" w:eastAsiaTheme="minorEastAsia" w:hAnsiTheme="minorHAnsi" w:cstheme="minorHAnsi"/>
          <w:bCs/>
          <w:iCs/>
          <w:spacing w:val="31"/>
          <w:w w:val="105"/>
          <w:szCs w:val="24"/>
          <w:lang w:eastAsia="sl-SI"/>
        </w:rPr>
        <w:t xml:space="preserve"> </w:t>
      </w:r>
      <w:r w:rsidRPr="009F67C8">
        <w:rPr>
          <w:rFonts w:asciiTheme="minorHAnsi" w:eastAsiaTheme="minorEastAsia" w:hAnsiTheme="minorHAnsi" w:cstheme="minorHAnsi"/>
          <w:bCs/>
          <w:iCs/>
          <w:w w:val="105"/>
          <w:szCs w:val="24"/>
          <w:lang w:eastAsia="sl-SI"/>
        </w:rPr>
        <w:t>pravo</w:t>
      </w:r>
      <w:r w:rsidRPr="009F67C8">
        <w:rPr>
          <w:rFonts w:asciiTheme="minorHAnsi" w:eastAsiaTheme="minorEastAsia" w:hAnsiTheme="minorHAnsi" w:cstheme="minorHAnsi"/>
          <w:bCs/>
          <w:iCs/>
          <w:spacing w:val="20"/>
          <w:w w:val="105"/>
          <w:szCs w:val="24"/>
          <w:lang w:eastAsia="sl-SI"/>
        </w:rPr>
        <w:t xml:space="preserve"> </w:t>
      </w:r>
      <w:r w:rsidRPr="009F67C8">
        <w:rPr>
          <w:rFonts w:asciiTheme="minorHAnsi" w:eastAsiaTheme="minorEastAsia" w:hAnsiTheme="minorHAnsi" w:cstheme="minorHAnsi"/>
          <w:bCs/>
          <w:iCs/>
          <w:w w:val="105"/>
          <w:szCs w:val="24"/>
          <w:lang w:eastAsia="sl-SI"/>
        </w:rPr>
        <w:t>glede</w:t>
      </w:r>
      <w:r w:rsidRPr="009F67C8">
        <w:rPr>
          <w:rFonts w:asciiTheme="minorHAnsi" w:eastAsiaTheme="minorEastAsia" w:hAnsiTheme="minorHAnsi" w:cstheme="minorHAnsi"/>
          <w:bCs/>
          <w:iCs/>
          <w:spacing w:val="20"/>
          <w:w w:val="105"/>
          <w:szCs w:val="24"/>
          <w:lang w:eastAsia="sl-SI"/>
        </w:rPr>
        <w:t xml:space="preserve"> </w:t>
      </w:r>
      <w:r w:rsidRPr="009F67C8">
        <w:rPr>
          <w:rFonts w:asciiTheme="minorHAnsi" w:eastAsiaTheme="minorEastAsia" w:hAnsiTheme="minorHAnsi" w:cstheme="minorHAnsi"/>
          <w:bCs/>
          <w:iCs/>
          <w:w w:val="105"/>
          <w:szCs w:val="24"/>
          <w:lang w:eastAsia="sl-SI"/>
        </w:rPr>
        <w:t>statusa</w:t>
      </w:r>
      <w:r w:rsidRPr="009F67C8">
        <w:rPr>
          <w:rFonts w:asciiTheme="minorHAnsi" w:eastAsiaTheme="minorEastAsia" w:hAnsiTheme="minorHAnsi" w:cstheme="minorHAnsi"/>
          <w:bCs/>
          <w:iCs/>
          <w:spacing w:val="9"/>
          <w:w w:val="105"/>
          <w:szCs w:val="24"/>
          <w:lang w:eastAsia="sl-SI"/>
        </w:rPr>
        <w:t xml:space="preserve"> </w:t>
      </w:r>
      <w:r w:rsidRPr="009F67C8">
        <w:rPr>
          <w:rFonts w:asciiTheme="minorHAnsi" w:eastAsiaTheme="minorEastAsia" w:hAnsiTheme="minorHAnsi" w:cstheme="minorHAnsi"/>
          <w:bCs/>
          <w:iCs/>
          <w:w w:val="105"/>
          <w:szCs w:val="24"/>
          <w:lang w:eastAsia="sl-SI"/>
        </w:rPr>
        <w:t>zemljišč</w:t>
      </w:r>
      <w:r w:rsidRPr="009F67C8">
        <w:rPr>
          <w:rFonts w:asciiTheme="minorHAnsi" w:eastAsiaTheme="minorEastAsia" w:hAnsiTheme="minorHAnsi" w:cstheme="minorHAnsi"/>
          <w:bCs/>
          <w:iCs/>
          <w:spacing w:val="19"/>
          <w:w w:val="105"/>
          <w:szCs w:val="24"/>
          <w:lang w:eastAsia="sl-SI"/>
        </w:rPr>
        <w:t xml:space="preserve"> </w:t>
      </w:r>
      <w:r w:rsidRPr="009F67C8">
        <w:rPr>
          <w:rFonts w:asciiTheme="minorHAnsi" w:eastAsiaTheme="minorEastAsia" w:hAnsiTheme="minorHAnsi" w:cstheme="minorHAnsi"/>
          <w:bCs/>
          <w:iCs/>
          <w:w w:val="105"/>
          <w:szCs w:val="24"/>
          <w:lang w:eastAsia="sl-SI"/>
        </w:rPr>
        <w:t>(ali</w:t>
      </w:r>
      <w:r w:rsidRPr="009F67C8">
        <w:rPr>
          <w:rFonts w:asciiTheme="minorHAnsi" w:eastAsiaTheme="minorEastAsia" w:hAnsiTheme="minorHAnsi" w:cstheme="minorHAnsi"/>
          <w:bCs/>
          <w:iCs/>
          <w:spacing w:val="48"/>
          <w:w w:val="105"/>
          <w:szCs w:val="24"/>
          <w:lang w:eastAsia="sl-SI"/>
        </w:rPr>
        <w:t xml:space="preserve"> </w:t>
      </w:r>
      <w:r w:rsidRPr="009F67C8">
        <w:rPr>
          <w:rFonts w:asciiTheme="minorHAnsi" w:eastAsiaTheme="minorEastAsia" w:hAnsiTheme="minorHAnsi" w:cstheme="minorHAnsi"/>
          <w:bCs/>
          <w:iCs/>
          <w:w w:val="105"/>
          <w:szCs w:val="24"/>
          <w:lang w:eastAsia="sl-SI"/>
        </w:rPr>
        <w:t>je</w:t>
      </w:r>
      <w:r w:rsidRPr="009F67C8">
        <w:rPr>
          <w:rFonts w:asciiTheme="minorHAnsi" w:eastAsiaTheme="minorEastAsia" w:hAnsiTheme="minorHAnsi" w:cstheme="minorHAnsi"/>
          <w:bCs/>
          <w:iCs/>
          <w:spacing w:val="32"/>
          <w:w w:val="105"/>
          <w:szCs w:val="24"/>
          <w:lang w:eastAsia="sl-SI"/>
        </w:rPr>
        <w:t xml:space="preserve"> </w:t>
      </w:r>
      <w:r w:rsidRPr="009F67C8">
        <w:rPr>
          <w:rFonts w:asciiTheme="minorHAnsi" w:eastAsiaTheme="minorEastAsia" w:hAnsiTheme="minorHAnsi" w:cstheme="minorHAnsi"/>
          <w:bCs/>
          <w:iCs/>
          <w:w w:val="105"/>
          <w:szCs w:val="24"/>
          <w:lang w:eastAsia="sl-SI"/>
        </w:rPr>
        <w:t>šlo</w:t>
      </w:r>
      <w:r w:rsidRPr="009F67C8">
        <w:rPr>
          <w:rFonts w:asciiTheme="minorHAnsi" w:eastAsiaTheme="minorEastAsia" w:hAnsiTheme="minorHAnsi" w:cstheme="minorHAnsi"/>
          <w:bCs/>
          <w:iCs/>
          <w:spacing w:val="5"/>
          <w:w w:val="105"/>
          <w:szCs w:val="24"/>
          <w:lang w:eastAsia="sl-SI"/>
        </w:rPr>
        <w:t xml:space="preserve"> </w:t>
      </w:r>
      <w:r w:rsidRPr="009F67C8">
        <w:rPr>
          <w:rFonts w:asciiTheme="minorHAnsi" w:eastAsiaTheme="minorEastAsia" w:hAnsiTheme="minorHAnsi" w:cstheme="minorHAnsi"/>
          <w:bCs/>
          <w:iCs/>
          <w:w w:val="105"/>
          <w:szCs w:val="24"/>
          <w:lang w:eastAsia="sl-SI"/>
        </w:rPr>
        <w:t>za</w:t>
      </w:r>
      <w:r w:rsidRPr="009F67C8">
        <w:rPr>
          <w:rFonts w:asciiTheme="minorHAnsi" w:eastAsiaTheme="minorEastAsia" w:hAnsiTheme="minorHAnsi" w:cstheme="minorHAnsi"/>
          <w:bCs/>
          <w:iCs/>
          <w:spacing w:val="8"/>
          <w:w w:val="105"/>
          <w:szCs w:val="24"/>
          <w:lang w:eastAsia="sl-SI"/>
        </w:rPr>
        <w:t xml:space="preserve"> </w:t>
      </w:r>
      <w:r w:rsidRPr="009F67C8">
        <w:rPr>
          <w:rFonts w:asciiTheme="minorHAnsi" w:eastAsiaTheme="minorEastAsia" w:hAnsiTheme="minorHAnsi" w:cstheme="minorHAnsi"/>
          <w:bCs/>
          <w:iCs/>
          <w:w w:val="105"/>
          <w:szCs w:val="24"/>
          <w:lang w:eastAsia="sl-SI"/>
        </w:rPr>
        <w:t>kmetijska</w:t>
      </w:r>
      <w:r w:rsidRPr="009F67C8">
        <w:rPr>
          <w:rFonts w:asciiTheme="minorHAnsi" w:eastAsiaTheme="minorEastAsia" w:hAnsiTheme="minorHAnsi" w:cstheme="minorHAnsi"/>
          <w:bCs/>
          <w:iCs/>
          <w:w w:val="103"/>
          <w:szCs w:val="24"/>
          <w:lang w:eastAsia="sl-SI"/>
        </w:rPr>
        <w:t xml:space="preserve"> </w:t>
      </w:r>
      <w:r w:rsidRPr="009F67C8">
        <w:rPr>
          <w:rFonts w:asciiTheme="minorHAnsi" w:eastAsiaTheme="minorEastAsia" w:hAnsiTheme="minorHAnsi" w:cstheme="minorHAnsi"/>
          <w:bCs/>
          <w:iCs/>
          <w:w w:val="105"/>
          <w:szCs w:val="24"/>
          <w:lang w:eastAsia="sl-SI"/>
        </w:rPr>
        <w:t>zemljišča</w:t>
      </w:r>
      <w:r w:rsidRPr="009F67C8">
        <w:rPr>
          <w:rFonts w:asciiTheme="minorHAnsi" w:eastAsiaTheme="minorEastAsia" w:hAnsiTheme="minorHAnsi" w:cstheme="minorHAnsi"/>
          <w:bCs/>
          <w:iCs/>
          <w:spacing w:val="44"/>
          <w:w w:val="105"/>
          <w:szCs w:val="24"/>
          <w:lang w:eastAsia="sl-SI"/>
        </w:rPr>
        <w:t xml:space="preserve"> </w:t>
      </w:r>
      <w:r w:rsidRPr="009F67C8">
        <w:rPr>
          <w:rFonts w:asciiTheme="minorHAnsi" w:eastAsiaTheme="minorEastAsia" w:hAnsiTheme="minorHAnsi" w:cstheme="minorHAnsi"/>
          <w:bCs/>
          <w:iCs/>
          <w:w w:val="105"/>
          <w:szCs w:val="24"/>
          <w:lang w:eastAsia="sl-SI"/>
        </w:rPr>
        <w:t>ali</w:t>
      </w:r>
      <w:r w:rsidRPr="009F67C8">
        <w:rPr>
          <w:rFonts w:asciiTheme="minorHAnsi" w:eastAsiaTheme="minorEastAsia" w:hAnsiTheme="minorHAnsi" w:cstheme="minorHAnsi"/>
          <w:bCs/>
          <w:iCs/>
          <w:spacing w:val="21"/>
          <w:w w:val="105"/>
          <w:szCs w:val="24"/>
          <w:lang w:eastAsia="sl-SI"/>
        </w:rPr>
        <w:t xml:space="preserve"> </w:t>
      </w:r>
      <w:r w:rsidRPr="009F67C8">
        <w:rPr>
          <w:rFonts w:asciiTheme="minorHAnsi" w:eastAsiaTheme="minorEastAsia" w:hAnsiTheme="minorHAnsi" w:cstheme="minorHAnsi"/>
          <w:bCs/>
          <w:iCs/>
          <w:w w:val="105"/>
          <w:szCs w:val="24"/>
          <w:lang w:eastAsia="sl-SI"/>
        </w:rPr>
        <w:t>gozdove), je</w:t>
      </w:r>
      <w:r w:rsidRPr="009F67C8">
        <w:rPr>
          <w:rFonts w:asciiTheme="minorHAnsi" w:eastAsiaTheme="minorEastAsia" w:hAnsiTheme="minorHAnsi" w:cstheme="minorHAnsi"/>
          <w:bCs/>
          <w:iCs/>
          <w:spacing w:val="50"/>
          <w:w w:val="105"/>
          <w:szCs w:val="24"/>
          <w:lang w:eastAsia="sl-SI"/>
        </w:rPr>
        <w:t xml:space="preserve"> </w:t>
      </w:r>
      <w:r w:rsidRPr="009F67C8">
        <w:rPr>
          <w:rFonts w:asciiTheme="minorHAnsi" w:eastAsiaTheme="minorEastAsia" w:hAnsiTheme="minorHAnsi" w:cstheme="minorHAnsi"/>
          <w:bCs/>
          <w:iCs/>
          <w:w w:val="105"/>
          <w:szCs w:val="24"/>
          <w:lang w:eastAsia="sl-SI"/>
        </w:rPr>
        <w:t>ostalo</w:t>
      </w:r>
      <w:r w:rsidRPr="009F67C8">
        <w:rPr>
          <w:rFonts w:asciiTheme="minorHAnsi" w:eastAsiaTheme="minorEastAsia" w:hAnsiTheme="minorHAnsi" w:cstheme="minorHAnsi"/>
          <w:bCs/>
          <w:iCs/>
          <w:spacing w:val="30"/>
          <w:w w:val="105"/>
          <w:szCs w:val="24"/>
          <w:lang w:eastAsia="sl-SI"/>
        </w:rPr>
        <w:t xml:space="preserve"> </w:t>
      </w:r>
      <w:r w:rsidRPr="009F67C8">
        <w:rPr>
          <w:rFonts w:asciiTheme="minorHAnsi" w:eastAsiaTheme="minorEastAsia" w:hAnsiTheme="minorHAnsi" w:cstheme="minorHAnsi"/>
          <w:bCs/>
          <w:iCs/>
          <w:w w:val="105"/>
          <w:szCs w:val="24"/>
          <w:lang w:eastAsia="sl-SI"/>
        </w:rPr>
        <w:t>dejansko</w:t>
      </w:r>
      <w:r w:rsidRPr="009F67C8">
        <w:rPr>
          <w:rFonts w:asciiTheme="minorHAnsi" w:eastAsiaTheme="minorEastAsia" w:hAnsiTheme="minorHAnsi" w:cstheme="minorHAnsi"/>
          <w:bCs/>
          <w:iCs/>
          <w:spacing w:val="35"/>
          <w:w w:val="105"/>
          <w:szCs w:val="24"/>
          <w:lang w:eastAsia="sl-SI"/>
        </w:rPr>
        <w:t xml:space="preserve"> </w:t>
      </w:r>
      <w:r w:rsidRPr="009F67C8">
        <w:rPr>
          <w:rFonts w:asciiTheme="minorHAnsi" w:eastAsiaTheme="minorEastAsia" w:hAnsiTheme="minorHAnsi" w:cstheme="minorHAnsi"/>
          <w:bCs/>
          <w:iCs/>
          <w:w w:val="105"/>
          <w:szCs w:val="24"/>
          <w:lang w:eastAsia="sl-SI"/>
        </w:rPr>
        <w:t>stanje</w:t>
      </w:r>
      <w:r w:rsidRPr="009F67C8">
        <w:rPr>
          <w:rFonts w:asciiTheme="minorHAnsi" w:eastAsiaTheme="minorEastAsia" w:hAnsiTheme="minorHAnsi" w:cstheme="minorHAnsi"/>
          <w:bCs/>
          <w:iCs/>
          <w:spacing w:val="27"/>
          <w:w w:val="105"/>
          <w:szCs w:val="24"/>
          <w:lang w:eastAsia="sl-SI"/>
        </w:rPr>
        <w:t xml:space="preserve"> </w:t>
      </w:r>
      <w:r w:rsidRPr="009F67C8">
        <w:rPr>
          <w:rFonts w:asciiTheme="minorHAnsi" w:eastAsiaTheme="minorEastAsia" w:hAnsiTheme="minorHAnsi" w:cstheme="minorHAnsi"/>
          <w:bCs/>
          <w:iCs/>
          <w:w w:val="105"/>
          <w:szCs w:val="24"/>
          <w:lang w:eastAsia="sl-SI"/>
        </w:rPr>
        <w:t>nepopolno</w:t>
      </w:r>
      <w:r w:rsidRPr="009F67C8">
        <w:rPr>
          <w:rFonts w:asciiTheme="minorHAnsi" w:eastAsiaTheme="minorEastAsia" w:hAnsiTheme="minorHAnsi" w:cstheme="minorHAnsi"/>
          <w:bCs/>
          <w:iCs/>
          <w:spacing w:val="35"/>
          <w:w w:val="105"/>
          <w:szCs w:val="24"/>
          <w:lang w:eastAsia="sl-SI"/>
        </w:rPr>
        <w:t xml:space="preserve"> </w:t>
      </w:r>
      <w:r w:rsidRPr="009F67C8">
        <w:rPr>
          <w:rFonts w:asciiTheme="minorHAnsi" w:eastAsiaTheme="minorEastAsia" w:hAnsiTheme="minorHAnsi" w:cstheme="minorHAnsi"/>
          <w:bCs/>
          <w:iCs/>
          <w:w w:val="105"/>
          <w:szCs w:val="24"/>
          <w:lang w:eastAsia="sl-SI"/>
        </w:rPr>
        <w:t>ugotovljeno</w:t>
      </w:r>
      <w:r w:rsidRPr="009F67C8">
        <w:rPr>
          <w:rFonts w:asciiTheme="minorHAnsi" w:eastAsiaTheme="minorEastAsia" w:hAnsiTheme="minorHAnsi" w:cstheme="minorHAnsi"/>
          <w:bCs/>
          <w:iCs/>
          <w:spacing w:val="39"/>
          <w:w w:val="105"/>
          <w:szCs w:val="24"/>
          <w:lang w:eastAsia="sl-SI"/>
        </w:rPr>
        <w:t xml:space="preserve"> </w:t>
      </w:r>
      <w:r w:rsidRPr="009F67C8">
        <w:rPr>
          <w:rFonts w:asciiTheme="minorHAnsi" w:eastAsiaTheme="minorEastAsia" w:hAnsiTheme="minorHAnsi" w:cstheme="minorHAnsi"/>
          <w:bCs/>
          <w:iCs/>
          <w:w w:val="105"/>
          <w:szCs w:val="24"/>
          <w:lang w:eastAsia="sl-SI"/>
        </w:rPr>
        <w:t>in</w:t>
      </w:r>
      <w:r w:rsidRPr="009F67C8">
        <w:rPr>
          <w:rFonts w:asciiTheme="minorHAnsi" w:eastAsiaTheme="minorEastAsia" w:hAnsiTheme="minorHAnsi" w:cstheme="minorHAnsi"/>
          <w:bCs/>
          <w:iCs/>
          <w:spacing w:val="10"/>
          <w:w w:val="105"/>
          <w:szCs w:val="24"/>
          <w:lang w:eastAsia="sl-SI"/>
        </w:rPr>
        <w:t xml:space="preserve"> </w:t>
      </w:r>
      <w:r w:rsidRPr="009F67C8">
        <w:rPr>
          <w:rFonts w:asciiTheme="minorHAnsi" w:eastAsiaTheme="minorEastAsia" w:hAnsiTheme="minorHAnsi" w:cstheme="minorHAnsi"/>
          <w:bCs/>
          <w:iCs/>
          <w:w w:val="105"/>
          <w:szCs w:val="24"/>
          <w:lang w:eastAsia="sl-SI"/>
        </w:rPr>
        <w:t>je</w:t>
      </w:r>
      <w:r w:rsidRPr="009F67C8">
        <w:rPr>
          <w:rFonts w:asciiTheme="minorHAnsi" w:eastAsiaTheme="minorEastAsia" w:hAnsiTheme="minorHAnsi" w:cstheme="minorHAnsi"/>
          <w:bCs/>
          <w:iCs/>
          <w:w w:val="102"/>
          <w:szCs w:val="24"/>
          <w:lang w:eastAsia="sl-SI"/>
        </w:rPr>
        <w:t xml:space="preserve"> </w:t>
      </w:r>
      <w:r w:rsidRPr="009F67C8">
        <w:rPr>
          <w:rFonts w:asciiTheme="minorHAnsi" w:eastAsiaTheme="minorEastAsia" w:hAnsiTheme="minorHAnsi" w:cstheme="minorHAnsi"/>
          <w:bCs/>
          <w:iCs/>
          <w:w w:val="105"/>
          <w:szCs w:val="24"/>
          <w:lang w:eastAsia="sl-SI"/>
        </w:rPr>
        <w:t>odgovor</w:t>
      </w:r>
      <w:r w:rsidRPr="009F67C8">
        <w:rPr>
          <w:rFonts w:asciiTheme="minorHAnsi" w:eastAsiaTheme="minorEastAsia" w:hAnsiTheme="minorHAnsi" w:cstheme="minorHAnsi"/>
          <w:bCs/>
          <w:iCs/>
          <w:spacing w:val="8"/>
          <w:w w:val="105"/>
          <w:szCs w:val="24"/>
          <w:lang w:eastAsia="sl-SI"/>
        </w:rPr>
        <w:t xml:space="preserve"> </w:t>
      </w:r>
      <w:r w:rsidRPr="009F67C8">
        <w:rPr>
          <w:rFonts w:asciiTheme="minorHAnsi" w:eastAsiaTheme="minorEastAsia" w:hAnsiTheme="minorHAnsi" w:cstheme="minorHAnsi"/>
          <w:bCs/>
          <w:iCs/>
          <w:w w:val="105"/>
          <w:szCs w:val="24"/>
          <w:lang w:eastAsia="sl-SI"/>
        </w:rPr>
        <w:t>na</w:t>
      </w:r>
      <w:r w:rsidRPr="009F67C8">
        <w:rPr>
          <w:rFonts w:asciiTheme="minorHAnsi" w:eastAsiaTheme="minorEastAsia" w:hAnsiTheme="minorHAnsi" w:cstheme="minorHAnsi"/>
          <w:bCs/>
          <w:iCs/>
          <w:spacing w:val="-3"/>
          <w:w w:val="105"/>
          <w:szCs w:val="24"/>
          <w:lang w:eastAsia="sl-SI"/>
        </w:rPr>
        <w:t xml:space="preserve"> </w:t>
      </w:r>
      <w:r w:rsidRPr="009F67C8">
        <w:rPr>
          <w:rFonts w:asciiTheme="minorHAnsi" w:eastAsiaTheme="minorEastAsia" w:hAnsiTheme="minorHAnsi" w:cstheme="minorHAnsi"/>
          <w:bCs/>
          <w:iCs/>
          <w:w w:val="105"/>
          <w:szCs w:val="24"/>
          <w:lang w:eastAsia="sl-SI"/>
        </w:rPr>
        <w:t>vprašanje,</w:t>
      </w:r>
      <w:r w:rsidRPr="009F67C8">
        <w:rPr>
          <w:rFonts w:asciiTheme="minorHAnsi" w:eastAsiaTheme="minorEastAsia" w:hAnsiTheme="minorHAnsi" w:cstheme="minorHAnsi"/>
          <w:bCs/>
          <w:iCs/>
          <w:spacing w:val="14"/>
          <w:w w:val="105"/>
          <w:szCs w:val="24"/>
          <w:lang w:eastAsia="sl-SI"/>
        </w:rPr>
        <w:t xml:space="preserve"> </w:t>
      </w:r>
      <w:r w:rsidRPr="009F67C8">
        <w:rPr>
          <w:rFonts w:asciiTheme="minorHAnsi" w:eastAsiaTheme="minorEastAsia" w:hAnsiTheme="minorHAnsi" w:cstheme="minorHAnsi"/>
          <w:bCs/>
          <w:iCs/>
          <w:w w:val="105"/>
          <w:szCs w:val="24"/>
          <w:lang w:eastAsia="sl-SI"/>
        </w:rPr>
        <w:t>ali</w:t>
      </w:r>
      <w:r w:rsidRPr="009F67C8">
        <w:rPr>
          <w:rFonts w:asciiTheme="minorHAnsi" w:eastAsiaTheme="minorEastAsia" w:hAnsiTheme="minorHAnsi" w:cstheme="minorHAnsi"/>
          <w:bCs/>
          <w:iCs/>
          <w:spacing w:val="-16"/>
          <w:w w:val="105"/>
          <w:szCs w:val="24"/>
          <w:lang w:eastAsia="sl-SI"/>
        </w:rPr>
        <w:t xml:space="preserve"> </w:t>
      </w:r>
      <w:r w:rsidRPr="009F67C8">
        <w:rPr>
          <w:rFonts w:asciiTheme="minorHAnsi" w:eastAsiaTheme="minorEastAsia" w:hAnsiTheme="minorHAnsi" w:cstheme="minorHAnsi"/>
          <w:bCs/>
          <w:iCs/>
          <w:w w:val="105"/>
          <w:szCs w:val="24"/>
          <w:lang w:eastAsia="sl-SI"/>
        </w:rPr>
        <w:t>je</w:t>
      </w:r>
      <w:r w:rsidRPr="009F67C8">
        <w:rPr>
          <w:rFonts w:asciiTheme="minorHAnsi" w:eastAsiaTheme="minorEastAsia" w:hAnsiTheme="minorHAnsi" w:cstheme="minorHAnsi"/>
          <w:bCs/>
          <w:iCs/>
          <w:spacing w:val="12"/>
          <w:w w:val="105"/>
          <w:szCs w:val="24"/>
          <w:lang w:eastAsia="sl-SI"/>
        </w:rPr>
        <w:t xml:space="preserve"> </w:t>
      </w:r>
      <w:r w:rsidRPr="009F67C8">
        <w:rPr>
          <w:rFonts w:asciiTheme="minorHAnsi" w:eastAsiaTheme="minorEastAsia" w:hAnsiTheme="minorHAnsi" w:cstheme="minorHAnsi"/>
          <w:bCs/>
          <w:iCs/>
          <w:w w:val="105"/>
          <w:szCs w:val="24"/>
          <w:lang w:eastAsia="sl-SI"/>
        </w:rPr>
        <w:t>tožnica</w:t>
      </w:r>
      <w:r w:rsidRPr="009F67C8">
        <w:rPr>
          <w:rFonts w:asciiTheme="minorHAnsi" w:eastAsiaTheme="minorEastAsia" w:hAnsiTheme="minorHAnsi" w:cstheme="minorHAnsi"/>
          <w:bCs/>
          <w:iCs/>
          <w:spacing w:val="9"/>
          <w:w w:val="105"/>
          <w:szCs w:val="24"/>
          <w:lang w:eastAsia="sl-SI"/>
        </w:rPr>
        <w:t xml:space="preserve"> </w:t>
      </w:r>
      <w:r w:rsidRPr="009F67C8">
        <w:rPr>
          <w:rFonts w:asciiTheme="minorHAnsi" w:eastAsiaTheme="minorEastAsia" w:hAnsiTheme="minorHAnsi" w:cstheme="minorHAnsi"/>
          <w:bCs/>
          <w:iCs/>
          <w:w w:val="105"/>
          <w:szCs w:val="24"/>
          <w:lang w:eastAsia="sl-SI"/>
        </w:rPr>
        <w:t>na spornih</w:t>
      </w:r>
      <w:r w:rsidRPr="009F67C8">
        <w:rPr>
          <w:rFonts w:asciiTheme="minorHAnsi" w:eastAsiaTheme="minorEastAsia" w:hAnsiTheme="minorHAnsi" w:cstheme="minorHAnsi"/>
          <w:bCs/>
          <w:iCs/>
          <w:spacing w:val="2"/>
          <w:w w:val="105"/>
          <w:szCs w:val="24"/>
          <w:lang w:eastAsia="sl-SI"/>
        </w:rPr>
        <w:t xml:space="preserve"> </w:t>
      </w:r>
      <w:r w:rsidRPr="009F67C8">
        <w:rPr>
          <w:rFonts w:asciiTheme="minorHAnsi" w:eastAsiaTheme="minorEastAsia" w:hAnsiTheme="minorHAnsi" w:cstheme="minorHAnsi"/>
          <w:bCs/>
          <w:iCs/>
          <w:w w:val="105"/>
          <w:szCs w:val="24"/>
          <w:lang w:eastAsia="sl-SI"/>
        </w:rPr>
        <w:t>nepremičninah</w:t>
      </w:r>
      <w:r w:rsidRPr="009F67C8">
        <w:rPr>
          <w:rFonts w:asciiTheme="minorHAnsi" w:eastAsiaTheme="minorEastAsia" w:hAnsiTheme="minorHAnsi" w:cstheme="minorHAnsi"/>
          <w:bCs/>
          <w:iCs/>
          <w:spacing w:val="20"/>
          <w:w w:val="105"/>
          <w:szCs w:val="24"/>
          <w:lang w:eastAsia="sl-SI"/>
        </w:rPr>
        <w:t xml:space="preserve"> </w:t>
      </w:r>
      <w:r w:rsidRPr="001830EC">
        <w:rPr>
          <w:rFonts w:asciiTheme="minorHAnsi" w:eastAsiaTheme="minorEastAsia" w:hAnsiTheme="minorHAnsi" w:cstheme="minorHAnsi"/>
          <w:bCs/>
          <w:i/>
          <w:iCs/>
          <w:w w:val="105"/>
          <w:szCs w:val="24"/>
          <w:lang w:eastAsia="sl-SI"/>
        </w:rPr>
        <w:t>ex</w:t>
      </w:r>
      <w:r w:rsidRPr="001830EC">
        <w:rPr>
          <w:rFonts w:asciiTheme="minorHAnsi" w:eastAsiaTheme="minorEastAsia" w:hAnsiTheme="minorHAnsi" w:cstheme="minorHAnsi"/>
          <w:bCs/>
          <w:i/>
          <w:iCs/>
          <w:spacing w:val="-9"/>
          <w:w w:val="105"/>
          <w:szCs w:val="24"/>
          <w:lang w:eastAsia="sl-SI"/>
        </w:rPr>
        <w:t xml:space="preserve"> </w:t>
      </w:r>
      <w:r w:rsidRPr="001830EC">
        <w:rPr>
          <w:rFonts w:asciiTheme="minorHAnsi" w:eastAsiaTheme="minorEastAsia" w:hAnsiTheme="minorHAnsi" w:cstheme="minorHAnsi"/>
          <w:bCs/>
          <w:i/>
          <w:iCs/>
          <w:w w:val="105"/>
          <w:szCs w:val="24"/>
          <w:lang w:eastAsia="sl-SI"/>
        </w:rPr>
        <w:t>lege</w:t>
      </w:r>
      <w:r w:rsidRPr="009F67C8">
        <w:rPr>
          <w:rFonts w:asciiTheme="minorHAnsi" w:eastAsiaTheme="minorEastAsia" w:hAnsiTheme="minorHAnsi" w:cstheme="minorHAnsi"/>
          <w:bCs/>
          <w:iCs/>
          <w:spacing w:val="-5"/>
          <w:w w:val="105"/>
          <w:szCs w:val="24"/>
          <w:lang w:eastAsia="sl-SI"/>
        </w:rPr>
        <w:t xml:space="preserve"> </w:t>
      </w:r>
      <w:r w:rsidRPr="009F67C8">
        <w:rPr>
          <w:rFonts w:asciiTheme="minorHAnsi" w:eastAsiaTheme="minorEastAsia" w:hAnsiTheme="minorHAnsi" w:cstheme="minorHAnsi"/>
          <w:bCs/>
          <w:iCs/>
          <w:w w:val="105"/>
          <w:szCs w:val="24"/>
          <w:lang w:eastAsia="sl-SI"/>
        </w:rPr>
        <w:t>pridobila</w:t>
      </w:r>
      <w:r w:rsidRPr="009F67C8">
        <w:rPr>
          <w:rFonts w:asciiTheme="minorHAnsi" w:eastAsiaTheme="minorEastAsia" w:hAnsiTheme="minorHAnsi" w:cstheme="minorHAnsi"/>
          <w:bCs/>
          <w:iCs/>
          <w:w w:val="103"/>
          <w:szCs w:val="24"/>
          <w:lang w:eastAsia="sl-SI"/>
        </w:rPr>
        <w:t xml:space="preserve"> </w:t>
      </w:r>
      <w:r w:rsidRPr="009F67C8">
        <w:rPr>
          <w:rFonts w:asciiTheme="minorHAnsi" w:eastAsiaTheme="minorEastAsia" w:hAnsiTheme="minorHAnsi" w:cstheme="minorHAnsi"/>
          <w:bCs/>
          <w:iCs/>
          <w:w w:val="105"/>
          <w:szCs w:val="24"/>
          <w:lang w:eastAsia="sl-SI"/>
        </w:rPr>
        <w:t>lastninsko</w:t>
      </w:r>
      <w:r w:rsidRPr="009F67C8">
        <w:rPr>
          <w:rFonts w:asciiTheme="minorHAnsi" w:eastAsiaTheme="minorEastAsia" w:hAnsiTheme="minorHAnsi" w:cstheme="minorHAnsi"/>
          <w:bCs/>
          <w:iCs/>
          <w:spacing w:val="5"/>
          <w:w w:val="105"/>
          <w:szCs w:val="24"/>
          <w:lang w:eastAsia="sl-SI"/>
        </w:rPr>
        <w:t xml:space="preserve"> </w:t>
      </w:r>
      <w:r w:rsidRPr="009F67C8">
        <w:rPr>
          <w:rFonts w:asciiTheme="minorHAnsi" w:eastAsiaTheme="minorEastAsia" w:hAnsiTheme="minorHAnsi" w:cstheme="minorHAnsi"/>
          <w:bCs/>
          <w:iCs/>
          <w:w w:val="105"/>
          <w:szCs w:val="24"/>
          <w:lang w:eastAsia="sl-SI"/>
        </w:rPr>
        <w:t>pravico,</w:t>
      </w:r>
      <w:r w:rsidRPr="009F67C8">
        <w:rPr>
          <w:rFonts w:asciiTheme="minorHAnsi" w:eastAsiaTheme="minorEastAsia" w:hAnsiTheme="minorHAnsi" w:cstheme="minorHAnsi"/>
          <w:bCs/>
          <w:iCs/>
          <w:szCs w:val="24"/>
          <w:lang w:eastAsia="sl-SI"/>
        </w:rPr>
        <w:t xml:space="preserve"> preuranjen. Revizijsko sodišče je zato odločitev obeh sodišč razveljavilo in zadevo vrnilo sodišču prve </w:t>
      </w:r>
      <w:r w:rsidRPr="009F67C8">
        <w:rPr>
          <w:rFonts w:asciiTheme="minorHAnsi" w:eastAsiaTheme="minorEastAsia" w:hAnsiTheme="minorHAnsi" w:cstheme="minorHAnsi"/>
          <w:bCs/>
          <w:iCs/>
          <w:szCs w:val="24"/>
          <w:lang w:eastAsia="sl-SI"/>
        </w:rPr>
        <w:lastRenderedPageBreak/>
        <w:t>stopnje v novo sojenje.</w:t>
      </w:r>
    </w:p>
    <w:p w14:paraId="608A463B" w14:textId="77777777" w:rsidR="00A12B9E" w:rsidRPr="009F67C8" w:rsidRDefault="00A12B9E" w:rsidP="00A12B9E">
      <w:pPr>
        <w:widowControl w:val="0"/>
        <w:autoSpaceDE w:val="0"/>
        <w:autoSpaceDN w:val="0"/>
        <w:adjustRightInd w:val="0"/>
        <w:spacing w:after="0" w:line="240" w:lineRule="auto"/>
        <w:jc w:val="both"/>
        <w:rPr>
          <w:rFonts w:asciiTheme="minorHAnsi" w:eastAsiaTheme="minorEastAsia" w:hAnsiTheme="minorHAnsi" w:cstheme="minorHAnsi"/>
          <w:bCs/>
          <w:iCs/>
          <w:szCs w:val="24"/>
          <w:lang w:eastAsia="sl-SI"/>
        </w:rPr>
      </w:pPr>
    </w:p>
    <w:p w14:paraId="33B53501" w14:textId="6575C9DE" w:rsidR="00A12B9E" w:rsidRPr="009F67C8" w:rsidRDefault="00A12B9E" w:rsidP="00A12B9E">
      <w:pPr>
        <w:spacing w:after="0"/>
        <w:jc w:val="both"/>
        <w:rPr>
          <w:rFonts w:asciiTheme="minorHAnsi" w:eastAsiaTheme="minorEastAsia" w:hAnsiTheme="minorHAnsi" w:cstheme="minorHAnsi"/>
          <w:bCs/>
          <w:iCs/>
          <w:color w:val="007466"/>
          <w:szCs w:val="24"/>
          <w:lang w:eastAsia="sl-SI"/>
        </w:rPr>
      </w:pPr>
      <w:r w:rsidRPr="009F67C8">
        <w:rPr>
          <w:rFonts w:asciiTheme="minorHAnsi" w:eastAsiaTheme="minorEastAsia" w:hAnsiTheme="minorHAnsi" w:cstheme="minorHAnsi"/>
          <w:bCs/>
          <w:iCs/>
          <w:color w:val="007466"/>
        </w:rPr>
        <w:t xml:space="preserve">Sklep Višjega sodišča v Celju opr. št. I Cp 177/2023 z dne 8. 6. 2023, </w:t>
      </w:r>
      <w:r w:rsidRPr="009F67C8">
        <w:rPr>
          <w:rFonts w:asciiTheme="minorHAnsi" w:eastAsiaTheme="minorEastAsia" w:hAnsiTheme="minorHAnsi" w:cstheme="minorHAnsi"/>
          <w:bCs/>
          <w:iCs/>
          <w:color w:val="007466"/>
          <w:szCs w:val="24"/>
          <w:lang w:eastAsia="sl-SI"/>
        </w:rPr>
        <w:t>napotitev na pravdo v stečajnem postopku – sodno varstvo lastninske pravice</w:t>
      </w:r>
    </w:p>
    <w:p w14:paraId="49BF2C99" w14:textId="77777777" w:rsidR="00A12B9E" w:rsidRPr="009F67C8" w:rsidRDefault="00A12B9E" w:rsidP="00A12B9E">
      <w:pPr>
        <w:spacing w:after="0" w:line="240" w:lineRule="auto"/>
        <w:jc w:val="both"/>
        <w:rPr>
          <w:rFonts w:asciiTheme="minorHAnsi" w:eastAsiaTheme="minorEastAsia" w:hAnsiTheme="minorHAnsi" w:cstheme="minorHAnsi"/>
          <w:bCs/>
          <w:iCs/>
          <w:szCs w:val="24"/>
          <w:lang w:eastAsia="sl-SI"/>
        </w:rPr>
      </w:pPr>
    </w:p>
    <w:p w14:paraId="461EBD21" w14:textId="77777777" w:rsidR="00A12B9E" w:rsidRPr="009F67C8" w:rsidRDefault="00A12B9E" w:rsidP="00A12B9E">
      <w:pPr>
        <w:spacing w:after="0" w:line="240" w:lineRule="auto"/>
        <w:jc w:val="both"/>
        <w:rPr>
          <w:rFonts w:asciiTheme="minorHAnsi" w:hAnsiTheme="minorHAnsi" w:cstheme="minorHAnsi"/>
          <w:bCs/>
          <w:iCs/>
          <w:szCs w:val="24"/>
          <w:lang w:eastAsia="sl-SI"/>
        </w:rPr>
      </w:pPr>
      <w:r w:rsidRPr="009F67C8">
        <w:rPr>
          <w:rFonts w:asciiTheme="minorHAnsi" w:hAnsiTheme="minorHAnsi" w:cstheme="minorHAnsi"/>
          <w:bCs/>
          <w:iCs/>
          <w:szCs w:val="24"/>
          <w:lang w:eastAsia="sl-SI"/>
        </w:rPr>
        <w:t xml:space="preserve">Tožeča stranka Republika Slovenija je v zadevi uveljavljala zahtevek na ugotovitev obstoja denarne terjatve za izplačilo denarnega zneska v višini zneska, doseženega s prodajo stvari, na kateri je pred tem obstajala izločitvena pravica, zmanjšan za stroške prodaje. </w:t>
      </w:r>
    </w:p>
    <w:p w14:paraId="244A62C6" w14:textId="77777777" w:rsidR="00A12B9E" w:rsidRPr="009F67C8" w:rsidRDefault="00A12B9E" w:rsidP="00A12B9E">
      <w:pPr>
        <w:spacing w:after="0" w:line="240" w:lineRule="auto"/>
        <w:jc w:val="both"/>
        <w:rPr>
          <w:rFonts w:asciiTheme="minorHAnsi" w:hAnsiTheme="minorHAnsi" w:cstheme="minorHAnsi"/>
          <w:bCs/>
          <w:iCs/>
          <w:szCs w:val="24"/>
          <w:lang w:eastAsia="sl-SI"/>
        </w:rPr>
      </w:pPr>
    </w:p>
    <w:p w14:paraId="54BBF9DB" w14:textId="4B24310C" w:rsidR="00A12B9E" w:rsidRPr="009F67C8" w:rsidRDefault="00A12B9E" w:rsidP="00A12B9E">
      <w:pPr>
        <w:spacing w:after="0" w:line="240" w:lineRule="auto"/>
        <w:jc w:val="both"/>
        <w:rPr>
          <w:rFonts w:asciiTheme="minorHAnsi" w:hAnsiTheme="minorHAnsi" w:cstheme="minorHAnsi"/>
          <w:bCs/>
          <w:iCs/>
          <w:szCs w:val="24"/>
          <w:lang w:eastAsia="sl-SI"/>
        </w:rPr>
      </w:pPr>
      <w:r w:rsidRPr="009F67C8">
        <w:rPr>
          <w:rFonts w:asciiTheme="minorHAnsi" w:hAnsiTheme="minorHAnsi" w:cstheme="minorHAnsi"/>
          <w:bCs/>
          <w:iCs/>
          <w:szCs w:val="24"/>
          <w:lang w:eastAsia="sl-SI"/>
        </w:rPr>
        <w:t xml:space="preserve">Po prepričanju sodišča druge stopnje gre v obravnavani zadevi za precej </w:t>
      </w:r>
      <w:r w:rsidR="000D300D">
        <w:rPr>
          <w:rFonts w:asciiTheme="minorHAnsi" w:hAnsiTheme="minorHAnsi" w:cstheme="minorHAnsi"/>
          <w:bCs/>
          <w:iCs/>
          <w:szCs w:val="24"/>
          <w:lang w:eastAsia="sl-SI"/>
        </w:rPr>
        <w:t xml:space="preserve">poseben </w:t>
      </w:r>
      <w:r w:rsidRPr="009F67C8">
        <w:rPr>
          <w:rFonts w:asciiTheme="minorHAnsi" w:hAnsiTheme="minorHAnsi" w:cstheme="minorHAnsi"/>
          <w:bCs/>
          <w:iCs/>
          <w:szCs w:val="24"/>
          <w:lang w:eastAsia="sl-SI"/>
        </w:rPr>
        <w:t xml:space="preserve">primer, saj se sodno varstvo lastninske pravice v tem primeru, ko ne gre za pravno poslovno pridobitev lastninske pravice, lahko zagotavlja le z institutom ugotovitvene tožbe, ne pa z dajatvenim zahtevkom. Tožeča stranka (denarne) terjatve, ugotovitev katere zahteva sedaj v tem postopku, ni imela, dokler premoženje (tj. nepremičnine), ki je bilo predmet izločitvene pravice, stečajna upraviteljica ni prodala. Šele takrat je tožeča stranka pridobila terjatev v skladu s petim odstavkom 299. člena ZFPPIPP. </w:t>
      </w:r>
      <w:r w:rsidR="000D300D">
        <w:rPr>
          <w:rFonts w:asciiTheme="minorHAnsi" w:hAnsiTheme="minorHAnsi" w:cstheme="minorHAnsi"/>
          <w:bCs/>
          <w:iCs/>
          <w:szCs w:val="24"/>
          <w:lang w:eastAsia="sl-SI"/>
        </w:rPr>
        <w:t>Okoliščine so</w:t>
      </w:r>
      <w:r w:rsidRPr="009F67C8">
        <w:rPr>
          <w:rFonts w:asciiTheme="minorHAnsi" w:hAnsiTheme="minorHAnsi" w:cstheme="minorHAnsi"/>
          <w:bCs/>
          <w:iCs/>
          <w:szCs w:val="24"/>
          <w:lang w:eastAsia="sl-SI"/>
        </w:rPr>
        <w:t xml:space="preserve"> podobn</w:t>
      </w:r>
      <w:r w:rsidR="000D300D">
        <w:rPr>
          <w:rFonts w:asciiTheme="minorHAnsi" w:hAnsiTheme="minorHAnsi" w:cstheme="minorHAnsi"/>
          <w:bCs/>
          <w:iCs/>
          <w:szCs w:val="24"/>
          <w:lang w:eastAsia="sl-SI"/>
        </w:rPr>
        <w:t>e</w:t>
      </w:r>
      <w:r w:rsidRPr="009F67C8">
        <w:rPr>
          <w:rFonts w:asciiTheme="minorHAnsi" w:hAnsiTheme="minorHAnsi" w:cstheme="minorHAnsi"/>
          <w:bCs/>
          <w:iCs/>
          <w:szCs w:val="24"/>
          <w:lang w:eastAsia="sl-SI"/>
        </w:rPr>
        <w:t xml:space="preserve"> kot v primeru spora o terjatvi, nastali pred začetkom stečajnega postopka. V skladu z argumentom </w:t>
      </w:r>
      <w:r w:rsidRPr="001830EC">
        <w:rPr>
          <w:rFonts w:asciiTheme="minorHAnsi" w:hAnsiTheme="minorHAnsi" w:cstheme="minorHAnsi"/>
          <w:bCs/>
          <w:i/>
          <w:iCs/>
          <w:szCs w:val="24"/>
          <w:lang w:eastAsia="sl-SI"/>
        </w:rPr>
        <w:t>a simili ad simile</w:t>
      </w:r>
      <w:r w:rsidRPr="009F67C8">
        <w:rPr>
          <w:rFonts w:asciiTheme="minorHAnsi" w:hAnsiTheme="minorHAnsi" w:cstheme="minorHAnsi"/>
          <w:bCs/>
          <w:iCs/>
          <w:szCs w:val="24"/>
          <w:lang w:eastAsia="sl-SI"/>
        </w:rPr>
        <w:t xml:space="preserve"> pa to pomeni, da je za nadaljevanje tega pravdnega postopka treb</w:t>
      </w:r>
      <w:r w:rsidR="000D300D">
        <w:rPr>
          <w:rFonts w:asciiTheme="minorHAnsi" w:hAnsiTheme="minorHAnsi" w:cstheme="minorHAnsi"/>
          <w:bCs/>
          <w:iCs/>
          <w:szCs w:val="24"/>
          <w:lang w:eastAsia="sl-SI"/>
        </w:rPr>
        <w:t>a</w:t>
      </w:r>
      <w:r w:rsidRPr="009F67C8">
        <w:rPr>
          <w:rFonts w:asciiTheme="minorHAnsi" w:hAnsiTheme="minorHAnsi" w:cstheme="minorHAnsi"/>
          <w:bCs/>
          <w:iCs/>
          <w:szCs w:val="24"/>
          <w:lang w:eastAsia="sl-SI"/>
        </w:rPr>
        <w:t xml:space="preserve"> smiselno uporabiti pravilo</w:t>
      </w:r>
      <w:r w:rsidRPr="009F67C8">
        <w:rPr>
          <w:rFonts w:asciiTheme="minorHAnsi" w:hAnsiTheme="minorHAnsi" w:cstheme="minorHAnsi"/>
          <w:bCs/>
          <w:iCs/>
          <w:szCs w:val="24"/>
        </w:rPr>
        <w:t xml:space="preserve"> 301. člena ZFPPIPP. Za uporabo citirane določbe je tako bistveno zgolj, da je tožeča stranka terjatev prijavila v stečajnem postopku. Kot taka je bila v okviru le-tega tudi preizkušena, pri čemer pa je bila prerekana in je bila v zvezi z obstojem predmetne terjatve tožeča stranka napotena na pravdo. V skladu s petim odstavkom 301. člena ZFPPIPP je tožeča stranka </w:t>
      </w:r>
      <w:r w:rsidR="00702C3C">
        <w:rPr>
          <w:rFonts w:asciiTheme="minorHAnsi" w:hAnsiTheme="minorHAnsi" w:cstheme="minorHAnsi"/>
          <w:bCs/>
          <w:iCs/>
          <w:szCs w:val="24"/>
        </w:rPr>
        <w:t>popolnoma</w:t>
      </w:r>
      <w:r w:rsidRPr="009F67C8">
        <w:rPr>
          <w:rFonts w:asciiTheme="minorHAnsi" w:hAnsiTheme="minorHAnsi" w:cstheme="minorHAnsi"/>
          <w:bCs/>
          <w:iCs/>
          <w:szCs w:val="24"/>
        </w:rPr>
        <w:t xml:space="preserve"> utemeljeno tožbo razširila tudi na oba pritožnika, ki sta njeno prijavljeno terjatev prerekala in se razširitvi tožbe ne moreta upreti (šesti odstavek 301. člena ZFPPIPP). Podlago za objektivno spremembo tožbe je imela tožeča stranka v četrtem odstavk</w:t>
      </w:r>
      <w:r w:rsidR="000D300D">
        <w:rPr>
          <w:rFonts w:asciiTheme="minorHAnsi" w:hAnsiTheme="minorHAnsi" w:cstheme="minorHAnsi"/>
          <w:bCs/>
          <w:iCs/>
          <w:szCs w:val="24"/>
        </w:rPr>
        <w:t>u</w:t>
      </w:r>
      <w:r w:rsidRPr="009F67C8">
        <w:rPr>
          <w:rFonts w:asciiTheme="minorHAnsi" w:hAnsiTheme="minorHAnsi" w:cstheme="minorHAnsi"/>
          <w:bCs/>
          <w:iCs/>
          <w:szCs w:val="24"/>
        </w:rPr>
        <w:t xml:space="preserve"> 301. člena ZFPPIPP. Tako ne drži zatrjevanje pritožnikov, da bi tožeča stranka morala</w:t>
      </w:r>
      <w:r w:rsidRPr="009F67C8">
        <w:rPr>
          <w:rFonts w:asciiTheme="minorHAnsi" w:hAnsiTheme="minorHAnsi" w:cstheme="minorHAnsi"/>
          <w:bCs/>
          <w:iCs/>
          <w:szCs w:val="24"/>
          <w:lang w:eastAsia="sl-SI"/>
        </w:rPr>
        <w:t xml:space="preserve"> vložiti novo tožbo v skladu s 300. členom ZFPPIPP. Sodišče prve stopnje se je tudi </w:t>
      </w:r>
      <w:r w:rsidR="00702C3C">
        <w:rPr>
          <w:rFonts w:asciiTheme="minorHAnsi" w:hAnsiTheme="minorHAnsi" w:cstheme="minorHAnsi"/>
          <w:bCs/>
          <w:iCs/>
          <w:szCs w:val="24"/>
          <w:lang w:eastAsia="sl-SI"/>
        </w:rPr>
        <w:t>popolnoma</w:t>
      </w:r>
      <w:r w:rsidRPr="009F67C8">
        <w:rPr>
          <w:rFonts w:asciiTheme="minorHAnsi" w:hAnsiTheme="minorHAnsi" w:cstheme="minorHAnsi"/>
          <w:bCs/>
          <w:iCs/>
          <w:szCs w:val="24"/>
          <w:lang w:eastAsia="sl-SI"/>
        </w:rPr>
        <w:t xml:space="preserve"> utemeljeno sklicevalo na sklep Višjega sodišča v Ljubljani</w:t>
      </w:r>
      <w:r w:rsidR="000D300D">
        <w:rPr>
          <w:rFonts w:asciiTheme="minorHAnsi" w:hAnsiTheme="minorHAnsi" w:cstheme="minorHAnsi"/>
          <w:bCs/>
          <w:iCs/>
          <w:szCs w:val="24"/>
          <w:lang w:eastAsia="sl-SI"/>
        </w:rPr>
        <w:t xml:space="preserve"> z</w:t>
      </w:r>
      <w:r w:rsidRPr="009F67C8">
        <w:rPr>
          <w:rFonts w:asciiTheme="minorHAnsi" w:hAnsiTheme="minorHAnsi" w:cstheme="minorHAnsi"/>
          <w:bCs/>
          <w:iCs/>
          <w:szCs w:val="24"/>
          <w:lang w:eastAsia="sl-SI"/>
        </w:rPr>
        <w:t xml:space="preserve"> opr. št. I Cpg 253/2016 z dne 7. 12. 2016, kot v </w:t>
      </w:r>
      <w:r w:rsidR="000D300D">
        <w:rPr>
          <w:rFonts w:asciiTheme="minorHAnsi" w:hAnsiTheme="minorHAnsi" w:cstheme="minorHAnsi"/>
          <w:bCs/>
          <w:iCs/>
          <w:szCs w:val="24"/>
          <w:lang w:eastAsia="sl-SI"/>
        </w:rPr>
        <w:t>zbirki</w:t>
      </w:r>
      <w:r w:rsidRPr="009F67C8">
        <w:rPr>
          <w:rFonts w:asciiTheme="minorHAnsi" w:hAnsiTheme="minorHAnsi" w:cstheme="minorHAnsi"/>
          <w:bCs/>
          <w:iCs/>
          <w:szCs w:val="24"/>
          <w:lang w:eastAsia="sl-SI"/>
        </w:rPr>
        <w:t xml:space="preserve"> sodne prakse edini primerljivi zadevi, saj je v citirani zadevi izločitvena pravica </w:t>
      </w:r>
      <w:r w:rsidR="000D300D">
        <w:rPr>
          <w:rFonts w:asciiTheme="minorHAnsi" w:hAnsiTheme="minorHAnsi" w:cstheme="minorHAnsi"/>
          <w:bCs/>
          <w:iCs/>
          <w:szCs w:val="24"/>
          <w:lang w:eastAsia="sl-SI"/>
        </w:rPr>
        <w:t>med</w:t>
      </w:r>
      <w:r w:rsidR="000D300D" w:rsidRPr="009F67C8">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pravdn</w:t>
      </w:r>
      <w:r w:rsidR="000D300D">
        <w:rPr>
          <w:rFonts w:asciiTheme="minorHAnsi" w:hAnsiTheme="minorHAnsi" w:cstheme="minorHAnsi"/>
          <w:bCs/>
          <w:iCs/>
          <w:szCs w:val="24"/>
          <w:lang w:eastAsia="sl-SI"/>
        </w:rPr>
        <w:t>im</w:t>
      </w:r>
      <w:r w:rsidRPr="009F67C8">
        <w:rPr>
          <w:rFonts w:asciiTheme="minorHAnsi" w:hAnsiTheme="minorHAnsi" w:cstheme="minorHAnsi"/>
          <w:bCs/>
          <w:iCs/>
          <w:szCs w:val="24"/>
          <w:lang w:eastAsia="sl-SI"/>
        </w:rPr>
        <w:t xml:space="preserve"> postopk</w:t>
      </w:r>
      <w:r w:rsidR="000D300D">
        <w:rPr>
          <w:rFonts w:asciiTheme="minorHAnsi" w:hAnsiTheme="minorHAnsi" w:cstheme="minorHAnsi"/>
          <w:bCs/>
          <w:iCs/>
          <w:szCs w:val="24"/>
          <w:lang w:eastAsia="sl-SI"/>
        </w:rPr>
        <w:t>om</w:t>
      </w:r>
      <w:r w:rsidRPr="009F67C8">
        <w:rPr>
          <w:rFonts w:asciiTheme="minorHAnsi" w:hAnsiTheme="minorHAnsi" w:cstheme="minorHAnsi"/>
          <w:bCs/>
          <w:iCs/>
          <w:szCs w:val="24"/>
          <w:lang w:eastAsia="sl-SI"/>
        </w:rPr>
        <w:t xml:space="preserve"> zaradi prodaje prav tako prenehala, enako pa je tožeča stranka svoj zahtevek </w:t>
      </w:r>
      <w:r w:rsidR="000D300D">
        <w:rPr>
          <w:rFonts w:asciiTheme="minorHAnsi" w:hAnsiTheme="minorHAnsi" w:cstheme="minorHAnsi"/>
          <w:bCs/>
          <w:iCs/>
          <w:szCs w:val="24"/>
          <w:lang w:eastAsia="sl-SI"/>
        </w:rPr>
        <w:t>med</w:t>
      </w:r>
      <w:r w:rsidR="000D300D" w:rsidRPr="009F67C8">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postopk</w:t>
      </w:r>
      <w:r w:rsidR="000D300D">
        <w:rPr>
          <w:rFonts w:asciiTheme="minorHAnsi" w:hAnsiTheme="minorHAnsi" w:cstheme="minorHAnsi"/>
          <w:bCs/>
          <w:iCs/>
          <w:szCs w:val="24"/>
          <w:lang w:eastAsia="sl-SI"/>
        </w:rPr>
        <w:t>om</w:t>
      </w:r>
      <w:r w:rsidRPr="009F67C8">
        <w:rPr>
          <w:rFonts w:asciiTheme="minorHAnsi" w:hAnsiTheme="minorHAnsi" w:cstheme="minorHAnsi"/>
          <w:bCs/>
          <w:iCs/>
          <w:szCs w:val="24"/>
          <w:lang w:eastAsia="sl-SI"/>
        </w:rPr>
        <w:t xml:space="preserve"> iz ugotovitve obstoja lastninske pravice spremenila v zahtevek na ugotovitev obstoja denarne terjatve. Višje sodišče v Ljubljani je v 11. točki obrazložitve citirane odločbe utemeljilo pravilno postopanje v primeru, ki je v bistvenem primerljiv </w:t>
      </w:r>
      <w:r w:rsidR="000D300D">
        <w:rPr>
          <w:rFonts w:asciiTheme="minorHAnsi" w:hAnsiTheme="minorHAnsi" w:cstheme="minorHAnsi"/>
          <w:bCs/>
          <w:iCs/>
          <w:szCs w:val="24"/>
          <w:lang w:eastAsia="sl-SI"/>
        </w:rPr>
        <w:t xml:space="preserve">z </w:t>
      </w:r>
      <w:r w:rsidRPr="009F67C8">
        <w:rPr>
          <w:rFonts w:asciiTheme="minorHAnsi" w:hAnsiTheme="minorHAnsi" w:cstheme="minorHAnsi"/>
          <w:bCs/>
          <w:iCs/>
          <w:szCs w:val="24"/>
          <w:lang w:eastAsia="sl-SI"/>
        </w:rPr>
        <w:t>obravnavan</w:t>
      </w:r>
      <w:r w:rsidR="000D300D">
        <w:rPr>
          <w:rFonts w:asciiTheme="minorHAnsi" w:hAnsiTheme="minorHAnsi" w:cstheme="minorHAnsi"/>
          <w:bCs/>
          <w:iCs/>
          <w:szCs w:val="24"/>
          <w:lang w:eastAsia="sl-SI"/>
        </w:rPr>
        <w:t>o</w:t>
      </w:r>
      <w:r w:rsidRPr="009F67C8">
        <w:rPr>
          <w:rFonts w:asciiTheme="minorHAnsi" w:hAnsiTheme="minorHAnsi" w:cstheme="minorHAnsi"/>
          <w:bCs/>
          <w:iCs/>
          <w:szCs w:val="24"/>
          <w:lang w:eastAsia="sl-SI"/>
        </w:rPr>
        <w:t xml:space="preserve"> zadev</w:t>
      </w:r>
      <w:r w:rsidR="000D300D">
        <w:rPr>
          <w:rFonts w:asciiTheme="minorHAnsi" w:hAnsiTheme="minorHAnsi" w:cstheme="minorHAnsi"/>
          <w:bCs/>
          <w:iCs/>
          <w:szCs w:val="24"/>
          <w:lang w:eastAsia="sl-SI"/>
        </w:rPr>
        <w:t>o</w:t>
      </w:r>
      <w:r w:rsidRPr="009F67C8">
        <w:rPr>
          <w:rFonts w:asciiTheme="minorHAnsi" w:hAnsiTheme="minorHAnsi" w:cstheme="minorHAnsi"/>
          <w:bCs/>
          <w:iCs/>
          <w:szCs w:val="24"/>
          <w:lang w:eastAsia="sl-SI"/>
        </w:rPr>
        <w:t>.</w:t>
      </w:r>
    </w:p>
    <w:p w14:paraId="4A6D1BAD" w14:textId="77777777" w:rsidR="00A12B9E" w:rsidRPr="009F67C8" w:rsidRDefault="00A12B9E" w:rsidP="00A12B9E">
      <w:pPr>
        <w:spacing w:after="0" w:line="240" w:lineRule="auto"/>
        <w:jc w:val="both"/>
        <w:rPr>
          <w:rFonts w:asciiTheme="minorHAnsi" w:hAnsiTheme="minorHAnsi" w:cstheme="minorHAnsi"/>
          <w:bCs/>
          <w:iCs/>
          <w:szCs w:val="24"/>
          <w:lang w:eastAsia="sl-SI"/>
        </w:rPr>
      </w:pPr>
    </w:p>
    <w:p w14:paraId="56CBA2DF" w14:textId="2931B74E" w:rsidR="00A12B9E" w:rsidRPr="009F67C8" w:rsidRDefault="00A12B9E" w:rsidP="00A12B9E">
      <w:pPr>
        <w:widowControl w:val="0"/>
        <w:tabs>
          <w:tab w:val="left" w:pos="586"/>
        </w:tabs>
        <w:kinsoku w:val="0"/>
        <w:overflowPunct w:val="0"/>
        <w:autoSpaceDE w:val="0"/>
        <w:autoSpaceDN w:val="0"/>
        <w:adjustRightInd w:val="0"/>
        <w:spacing w:after="0" w:line="240" w:lineRule="auto"/>
        <w:ind w:right="108"/>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t>Po določbi 301. člena ZFPPIPP za razširitev tožbe soglasje upnika, na katerega se tožba razširi, ni potrebno. Gre za specialno pravilo, ki drugače ureja razširitev tožbe kot v določbi 187. in 191. člena ZPP. To pa tudi pomeni, da za upnika oziroma za toženo stranko ne velja pravilo, da mora pravdo prevzeti v tistem stanju, v katerem je vstopil vanjo (tretja odstavka 187. in 191. člena ZPP). Tako lahko pritožnika še ved</w:t>
      </w:r>
      <w:r w:rsidR="000D300D">
        <w:rPr>
          <w:rFonts w:asciiTheme="minorHAnsi" w:eastAsiaTheme="minorEastAsia" w:hAnsiTheme="minorHAnsi" w:cstheme="minorHAnsi"/>
          <w:bCs/>
          <w:iCs/>
          <w:szCs w:val="24"/>
          <w:lang w:eastAsia="sl-SI"/>
        </w:rPr>
        <w:t>n</w:t>
      </w:r>
      <w:r w:rsidRPr="009F67C8">
        <w:rPr>
          <w:rFonts w:asciiTheme="minorHAnsi" w:eastAsiaTheme="minorEastAsia" w:hAnsiTheme="minorHAnsi" w:cstheme="minorHAnsi"/>
          <w:bCs/>
          <w:iCs/>
          <w:szCs w:val="24"/>
          <w:lang w:eastAsia="sl-SI"/>
        </w:rPr>
        <w:t>o navajata nova dejstva in predlagata nove dokaze, te določbe pa bodo skladno z določbo 286. člena ZPP pravočasne in sodišče prve stopnje jih bo moralo upoštevati. Očitki o kršitvi 22. člena Ustave RS, prav tako 5., 187. in 191. člena ZPP</w:t>
      </w:r>
      <w:r w:rsidR="000D300D">
        <w:rPr>
          <w:rFonts w:asciiTheme="minorHAnsi" w:eastAsiaTheme="minorEastAsia" w:hAnsiTheme="minorHAnsi" w:cstheme="minorHAnsi"/>
          <w:bCs/>
          <w:iCs/>
          <w:szCs w:val="24"/>
          <w:lang w:eastAsia="sl-SI"/>
        </w:rPr>
        <w:t>,</w:t>
      </w:r>
      <w:r w:rsidRPr="009F67C8">
        <w:rPr>
          <w:rFonts w:asciiTheme="minorHAnsi" w:eastAsiaTheme="minorEastAsia" w:hAnsiTheme="minorHAnsi" w:cstheme="minorHAnsi"/>
          <w:bCs/>
          <w:iCs/>
          <w:szCs w:val="24"/>
          <w:lang w:eastAsia="sl-SI"/>
        </w:rPr>
        <w:t xml:space="preserve"> so zato v celoti neutemeljeni, prav tako ni </w:t>
      </w:r>
      <w:r w:rsidR="009F3974">
        <w:rPr>
          <w:rFonts w:asciiTheme="minorHAnsi" w:eastAsiaTheme="minorEastAsia" w:hAnsiTheme="minorHAnsi" w:cstheme="minorHAnsi"/>
          <w:bCs/>
          <w:iCs/>
          <w:szCs w:val="24"/>
          <w:lang w:eastAsia="sl-SI"/>
        </w:rPr>
        <w:t>podana</w:t>
      </w:r>
      <w:r w:rsidRPr="009F67C8">
        <w:rPr>
          <w:rFonts w:asciiTheme="minorHAnsi" w:eastAsiaTheme="minorEastAsia" w:hAnsiTheme="minorHAnsi" w:cstheme="minorHAnsi"/>
          <w:bCs/>
          <w:iCs/>
          <w:szCs w:val="24"/>
          <w:lang w:eastAsia="sl-SI"/>
        </w:rPr>
        <w:t xml:space="preserve"> absolutna bistvena kršitev pravil postopka iz 8. točke drugega odstavka 339. člena ZPP v zvezi s 366. členom ZPP, na katerega se je iz teh razlogov in v tem delu skliceval eden od pritožnikov.  </w:t>
      </w:r>
    </w:p>
    <w:p w14:paraId="5D343BD9"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37E8D0D2" w14:textId="77777777" w:rsidR="00A12B9E" w:rsidRPr="009F67C8" w:rsidRDefault="00A12B9E" w:rsidP="00CF5EA4">
      <w:pPr>
        <w:pStyle w:val="Naslov5"/>
        <w:rPr>
          <w:rFonts w:asciiTheme="minorHAnsi" w:hAnsiTheme="minorHAnsi" w:cstheme="minorHAnsi"/>
        </w:rPr>
      </w:pPr>
      <w:bookmarkStart w:id="568" w:name="_Toc168845119"/>
      <w:r w:rsidRPr="009F67C8">
        <w:rPr>
          <w:rFonts w:asciiTheme="minorHAnsi" w:hAnsiTheme="minorHAnsi" w:cstheme="minorHAnsi"/>
        </w:rPr>
        <w:lastRenderedPageBreak/>
        <w:t>2.1.8 Hipotekarna tožba</w:t>
      </w:r>
      <w:bookmarkEnd w:id="568"/>
    </w:p>
    <w:p w14:paraId="799FCBB9" w14:textId="77777777" w:rsidR="00A12B9E" w:rsidRPr="009F67C8" w:rsidRDefault="00A12B9E" w:rsidP="00A12B9E">
      <w:pPr>
        <w:spacing w:after="0" w:line="240" w:lineRule="auto"/>
        <w:jc w:val="both"/>
        <w:rPr>
          <w:rFonts w:asciiTheme="minorHAnsi" w:hAnsiTheme="minorHAnsi" w:cstheme="minorHAnsi"/>
          <w:bCs/>
          <w:iCs/>
          <w:szCs w:val="24"/>
        </w:rPr>
      </w:pPr>
    </w:p>
    <w:p w14:paraId="02576455" w14:textId="76A75501" w:rsidR="00A12B9E" w:rsidRPr="009F67C8" w:rsidRDefault="00A12B9E" w:rsidP="00A12B9E">
      <w:pPr>
        <w:spacing w:after="0" w:line="240" w:lineRule="auto"/>
        <w:jc w:val="both"/>
        <w:rPr>
          <w:rFonts w:asciiTheme="minorHAnsi" w:hAnsiTheme="minorHAnsi" w:cstheme="minorHAnsi"/>
          <w:bCs/>
          <w:iCs/>
          <w:color w:val="007466"/>
          <w:szCs w:val="24"/>
        </w:rPr>
      </w:pPr>
      <w:r w:rsidRPr="00E603F4">
        <w:rPr>
          <w:rFonts w:asciiTheme="minorHAnsi" w:hAnsiTheme="minorHAnsi" w:cstheme="minorHAnsi"/>
          <w:bCs/>
          <w:iCs/>
          <w:color w:val="007466"/>
          <w:szCs w:val="24"/>
        </w:rPr>
        <w:t>Sklep Višjega sodišča</w:t>
      </w:r>
      <w:r w:rsidRPr="009F67C8">
        <w:rPr>
          <w:rFonts w:asciiTheme="minorHAnsi" w:hAnsiTheme="minorHAnsi" w:cstheme="minorHAnsi"/>
          <w:bCs/>
          <w:iCs/>
          <w:color w:val="007466"/>
          <w:szCs w:val="24"/>
        </w:rPr>
        <w:t xml:space="preserve"> v Ljubljani opr. št. I Cpg 213/2023 z dne 27. 9. 2023, priznanj</w:t>
      </w:r>
      <w:r w:rsidR="00643324">
        <w:rPr>
          <w:rFonts w:asciiTheme="minorHAnsi" w:hAnsiTheme="minorHAnsi" w:cstheme="minorHAnsi"/>
          <w:bCs/>
          <w:iCs/>
          <w:color w:val="007466"/>
          <w:szCs w:val="24"/>
        </w:rPr>
        <w:t>e</w:t>
      </w:r>
      <w:r w:rsidRPr="009F67C8">
        <w:rPr>
          <w:rFonts w:asciiTheme="minorHAnsi" w:hAnsiTheme="minorHAnsi" w:cstheme="minorHAnsi"/>
          <w:bCs/>
          <w:iCs/>
          <w:color w:val="007466"/>
          <w:szCs w:val="24"/>
        </w:rPr>
        <w:t xml:space="preserve"> poplačilne pravice do zneska terjatve iz zastavljenih nepremičnin ter dopustit</w:t>
      </w:r>
      <w:r w:rsidR="00C20205">
        <w:rPr>
          <w:rFonts w:asciiTheme="minorHAnsi" w:hAnsiTheme="minorHAnsi" w:cstheme="minorHAnsi"/>
          <w:bCs/>
          <w:iCs/>
          <w:color w:val="007466"/>
          <w:szCs w:val="24"/>
        </w:rPr>
        <w:t>e</w:t>
      </w:r>
      <w:r w:rsidRPr="009F67C8">
        <w:rPr>
          <w:rFonts w:asciiTheme="minorHAnsi" w:hAnsiTheme="minorHAnsi" w:cstheme="minorHAnsi"/>
          <w:bCs/>
          <w:iCs/>
          <w:color w:val="007466"/>
          <w:szCs w:val="24"/>
        </w:rPr>
        <w:t>v poplačila z izvršbo na nepremičnine</w:t>
      </w:r>
    </w:p>
    <w:p w14:paraId="6DB0C88C" w14:textId="77777777" w:rsidR="00A12B9E" w:rsidRPr="009F67C8" w:rsidRDefault="00A12B9E" w:rsidP="00A12B9E">
      <w:pPr>
        <w:spacing w:after="0" w:line="240" w:lineRule="auto"/>
        <w:jc w:val="both"/>
        <w:rPr>
          <w:rFonts w:asciiTheme="minorHAnsi" w:hAnsiTheme="minorHAnsi" w:cstheme="minorHAnsi"/>
          <w:bCs/>
          <w:iCs/>
          <w:szCs w:val="24"/>
        </w:rPr>
      </w:pPr>
    </w:p>
    <w:p w14:paraId="320AA17E" w14:textId="7F62A66C"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Tožeča stranka je s tožbo zahtevala, da ji Republika Slovenija prizna poplačilno pravico do zneska terjatve iz zastavljenih nepremičnin ter dopusti poplačilo te terjatve z izvršbo na predmetne nepremičnine. Nepremičnine, ki so bile predmet postopka in pri katerih je imela tožeča stranka vknjiženo hipoteko, so v razlastitvenem postopku prešle v last Republike Slovenije, predhodno pa so bile v solasti dveh fizičnih oseb. Hipoteka ni bila izbrisana, v korist tožeče stranke pa je bila vknjižena na podlagi notarskega zapisa, ki je bil sklenjen med pravnima prednikoma navedenih nepremičnin ter tožečo stranko. Tožeča stranka je kot upnik že predhodno na podlagi neposredno izvršljivega notarskega zapisa vložila predlog za izvršbo zoper oba dolžnika (zastavna upnika) in Republiko Slovenijo. Izvršilno sodišče je s sklepom izvršbo v delu, ki se nanaša na Republiko Slovenijo, najprej dovolilo, a je Državno odvetništvo RS zoper sklep vložilo ugovor iz razloga </w:t>
      </w:r>
      <w:r w:rsidRPr="001830EC">
        <w:rPr>
          <w:rFonts w:asciiTheme="minorHAnsi" w:hAnsiTheme="minorHAnsi" w:cstheme="minorHAnsi"/>
          <w:bCs/>
          <w:i/>
          <w:iCs/>
          <w:szCs w:val="24"/>
        </w:rPr>
        <w:t>res extra commericum</w:t>
      </w:r>
      <w:r w:rsidRPr="009F67C8">
        <w:rPr>
          <w:rFonts w:asciiTheme="minorHAnsi" w:hAnsiTheme="minorHAnsi" w:cstheme="minorHAnsi"/>
          <w:bCs/>
          <w:iCs/>
          <w:szCs w:val="24"/>
        </w:rPr>
        <w:t xml:space="preserve"> in </w:t>
      </w:r>
      <w:r w:rsidR="00E603F4">
        <w:rPr>
          <w:rFonts w:asciiTheme="minorHAnsi" w:hAnsiTheme="minorHAnsi" w:cstheme="minorHAnsi"/>
          <w:bCs/>
          <w:iCs/>
          <w:szCs w:val="24"/>
        </w:rPr>
        <w:t>bilo uspešno pri tem</w:t>
      </w:r>
      <w:r w:rsidRPr="009F67C8">
        <w:rPr>
          <w:rFonts w:asciiTheme="minorHAnsi" w:hAnsiTheme="minorHAnsi" w:cstheme="minorHAnsi"/>
          <w:bCs/>
          <w:iCs/>
          <w:szCs w:val="24"/>
        </w:rPr>
        <w:t xml:space="preserve">, saj je sodišče nato s sklepom predlog za izvršbo zoper Republiko Slovenijo zavrnilo. </w:t>
      </w:r>
    </w:p>
    <w:p w14:paraId="5CE22847" w14:textId="77777777" w:rsidR="00A12B9E" w:rsidRPr="009F67C8" w:rsidRDefault="00A12B9E" w:rsidP="00A12B9E">
      <w:pPr>
        <w:spacing w:after="0" w:line="240" w:lineRule="auto"/>
        <w:jc w:val="both"/>
        <w:rPr>
          <w:rFonts w:asciiTheme="minorHAnsi" w:hAnsiTheme="minorHAnsi" w:cstheme="minorHAnsi"/>
          <w:bCs/>
          <w:iCs/>
          <w:szCs w:val="24"/>
        </w:rPr>
      </w:pPr>
    </w:p>
    <w:p w14:paraId="6B300CE6" w14:textId="36FB4C38"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Prvostopenjsko sodišče je v obrazložitvi sklepa, s katerim je tožbo zavrglo, navedlo, da je smisel hipotekarne tožbe ugotoviti obstoj zavarovane terjatve. Ker je o usodi poplačilne pravice tožeče stranke iz zastavljenih nepremičnin že bilo pravnomočno odločeno v izvršilnem postopku na podlagi izvršilnega naslova – neposredno izvršljivega notarskega zapisa, tožeča stranka nima pravnega interesa za vložitev hipotekarne tožbe. Sodišče druge stopnje je pritrdilo prvostopenjski odločitvi in navedlo, da izvršilno sodišče predloga za izvršbo ni zavrnilo zaradi morebitne neizvršljivosti notarskega zapisa, temveč zaradi neizvršljivosti same hipoteke, ker je ugotovilo, da so sporne nepremičnine izvzete iz izvršbe.</w:t>
      </w:r>
    </w:p>
    <w:p w14:paraId="193DB28B" w14:textId="77777777" w:rsidR="00A12B9E" w:rsidRPr="009F67C8" w:rsidRDefault="00A12B9E" w:rsidP="00A12B9E">
      <w:pPr>
        <w:pStyle w:val="Naslov4"/>
        <w:spacing w:before="0" w:beforeAutospacing="0"/>
        <w:ind w:left="0" w:firstLine="0"/>
        <w:rPr>
          <w:rFonts w:asciiTheme="minorHAnsi" w:hAnsiTheme="minorHAnsi" w:cstheme="minorHAnsi"/>
          <w:szCs w:val="32"/>
        </w:rPr>
      </w:pPr>
      <w:bookmarkStart w:id="569" w:name="_Toc65590067"/>
      <w:bookmarkStart w:id="570" w:name="_Toc128566419"/>
      <w:bookmarkEnd w:id="544"/>
    </w:p>
    <w:p w14:paraId="6EF72B4D" w14:textId="61A7CC65" w:rsidR="00A12B9E" w:rsidRPr="009F67C8" w:rsidRDefault="00A12B9E" w:rsidP="00A12B9E">
      <w:pPr>
        <w:pStyle w:val="Naslov4"/>
        <w:spacing w:before="0" w:beforeAutospacing="0"/>
        <w:ind w:left="0" w:firstLine="0"/>
        <w:rPr>
          <w:rFonts w:asciiTheme="minorHAnsi" w:hAnsiTheme="minorHAnsi" w:cstheme="minorHAnsi"/>
          <w:szCs w:val="32"/>
        </w:rPr>
      </w:pPr>
      <w:bookmarkStart w:id="571" w:name="_Toc168845120"/>
      <w:r w:rsidRPr="009F67C8">
        <w:rPr>
          <w:rFonts w:asciiTheme="minorHAnsi" w:hAnsiTheme="minorHAnsi" w:cstheme="minorHAnsi"/>
          <w:szCs w:val="32"/>
        </w:rPr>
        <w:t xml:space="preserve">2.2 Delovnopravne in </w:t>
      </w:r>
      <w:r w:rsidR="00B42C06">
        <w:rPr>
          <w:rFonts w:asciiTheme="minorHAnsi" w:hAnsiTheme="minorHAnsi" w:cstheme="minorHAnsi"/>
          <w:szCs w:val="32"/>
        </w:rPr>
        <w:t>socialnop</w:t>
      </w:r>
      <w:r w:rsidRPr="009F67C8">
        <w:rPr>
          <w:rFonts w:asciiTheme="minorHAnsi" w:hAnsiTheme="minorHAnsi" w:cstheme="minorHAnsi"/>
          <w:szCs w:val="32"/>
        </w:rPr>
        <w:t>ravne zadeve</w:t>
      </w:r>
      <w:bookmarkEnd w:id="569"/>
      <w:bookmarkEnd w:id="570"/>
      <w:bookmarkEnd w:id="571"/>
    </w:p>
    <w:p w14:paraId="1B451AA4" w14:textId="77777777" w:rsidR="00A12B9E" w:rsidRPr="009F67C8" w:rsidRDefault="00A12B9E" w:rsidP="00A12B9E">
      <w:pPr>
        <w:pStyle w:val="Naslov4"/>
        <w:spacing w:before="0" w:beforeAutospacing="0"/>
        <w:ind w:left="0" w:firstLine="0"/>
        <w:rPr>
          <w:rFonts w:asciiTheme="minorHAnsi" w:hAnsiTheme="minorHAnsi" w:cstheme="minorHAnsi"/>
          <w:szCs w:val="32"/>
        </w:rPr>
      </w:pPr>
      <w:bookmarkStart w:id="572" w:name="_Toc65590068"/>
    </w:p>
    <w:p w14:paraId="451BCE2F" w14:textId="77777777" w:rsidR="00A12B9E" w:rsidRPr="009F67C8" w:rsidRDefault="00A12B9E" w:rsidP="00CF5EA4">
      <w:pPr>
        <w:pStyle w:val="Naslov5"/>
        <w:rPr>
          <w:rFonts w:asciiTheme="minorHAnsi" w:hAnsiTheme="minorHAnsi" w:cstheme="minorHAnsi"/>
        </w:rPr>
      </w:pPr>
      <w:bookmarkStart w:id="573" w:name="_Toc168845121"/>
      <w:r w:rsidRPr="009F67C8">
        <w:rPr>
          <w:rFonts w:asciiTheme="minorHAnsi" w:hAnsiTheme="minorHAnsi" w:cstheme="minorHAnsi"/>
        </w:rPr>
        <w:t>2.2.1 Delovnopravne zadeve</w:t>
      </w:r>
      <w:bookmarkEnd w:id="573"/>
    </w:p>
    <w:p w14:paraId="56C1BB49" w14:textId="77777777" w:rsidR="00A12B9E" w:rsidRPr="009F67C8" w:rsidRDefault="00A12B9E" w:rsidP="00A12B9E">
      <w:pPr>
        <w:spacing w:after="0" w:line="240" w:lineRule="auto"/>
        <w:rPr>
          <w:rFonts w:asciiTheme="minorHAnsi" w:hAnsiTheme="minorHAnsi" w:cstheme="minorHAnsi"/>
          <w:sz w:val="28"/>
          <w:szCs w:val="28"/>
        </w:rPr>
      </w:pPr>
    </w:p>
    <w:p w14:paraId="613AD408" w14:textId="77777777" w:rsidR="00A12B9E" w:rsidRPr="009F67C8" w:rsidRDefault="00A12B9E" w:rsidP="00CF5EA4">
      <w:pPr>
        <w:pStyle w:val="Naslov6"/>
        <w:rPr>
          <w:rFonts w:asciiTheme="minorHAnsi" w:hAnsiTheme="minorHAnsi" w:cstheme="minorHAnsi"/>
        </w:rPr>
      </w:pPr>
      <w:bookmarkStart w:id="574" w:name="_Toc168845122"/>
      <w:r w:rsidRPr="009F67C8">
        <w:rPr>
          <w:rFonts w:asciiTheme="minorHAnsi" w:hAnsiTheme="minorHAnsi" w:cstheme="minorHAnsi"/>
        </w:rPr>
        <w:t>2.2.1.1 Individualni delovni spori</w:t>
      </w:r>
      <w:bookmarkEnd w:id="574"/>
    </w:p>
    <w:p w14:paraId="28E5220E" w14:textId="77777777" w:rsidR="00A12B9E" w:rsidRPr="009F67C8" w:rsidRDefault="00A12B9E" w:rsidP="00A12B9E">
      <w:pPr>
        <w:spacing w:after="0" w:line="240" w:lineRule="auto"/>
        <w:jc w:val="both"/>
        <w:rPr>
          <w:rFonts w:asciiTheme="minorHAnsi" w:hAnsiTheme="minorHAnsi" w:cstheme="minorHAnsi"/>
          <w:bCs/>
          <w:iCs/>
          <w:sz w:val="28"/>
          <w:szCs w:val="28"/>
        </w:rPr>
      </w:pPr>
    </w:p>
    <w:bookmarkEnd w:id="572"/>
    <w:p w14:paraId="7958432E" w14:textId="7D59268A" w:rsidR="00A12B9E" w:rsidRPr="009F67C8" w:rsidRDefault="00A12B9E" w:rsidP="00A12B9E">
      <w:pPr>
        <w:spacing w:after="0" w:line="240" w:lineRule="auto"/>
        <w:jc w:val="both"/>
        <w:rPr>
          <w:rFonts w:asciiTheme="minorHAnsi" w:hAnsiTheme="minorHAnsi" w:cstheme="minorHAnsi"/>
          <w:iCs/>
          <w:color w:val="007466"/>
        </w:rPr>
      </w:pPr>
      <w:r w:rsidRPr="009F67C8">
        <w:rPr>
          <w:rFonts w:asciiTheme="minorHAnsi" w:hAnsiTheme="minorHAnsi" w:cstheme="minorHAnsi"/>
          <w:color w:val="007466"/>
        </w:rPr>
        <w:t>Spori v</w:t>
      </w:r>
      <w:r w:rsidRPr="009F67C8">
        <w:rPr>
          <w:rFonts w:asciiTheme="minorHAnsi" w:hAnsiTheme="minorHAnsi" w:cstheme="minorHAnsi"/>
          <w:iCs/>
          <w:color w:val="007466"/>
        </w:rPr>
        <w:t xml:space="preserve"> zvezi z zahtevkom iz naslova odrejene pripravljenosti </w:t>
      </w:r>
    </w:p>
    <w:p w14:paraId="4A164295" w14:textId="77777777" w:rsidR="00A12B9E" w:rsidRPr="009F67C8" w:rsidRDefault="00A12B9E" w:rsidP="00A12B9E">
      <w:pPr>
        <w:spacing w:after="0" w:line="240" w:lineRule="auto"/>
        <w:rPr>
          <w:rFonts w:asciiTheme="minorHAnsi" w:hAnsiTheme="minorHAnsi" w:cstheme="minorHAnsi"/>
          <w:bCs/>
          <w:iCs/>
        </w:rPr>
      </w:pPr>
    </w:p>
    <w:p w14:paraId="5305262B" w14:textId="2D22D643" w:rsidR="00A12B9E" w:rsidRPr="009F67C8" w:rsidRDefault="00A12B9E" w:rsidP="00A12B9E">
      <w:pPr>
        <w:spacing w:after="0" w:line="240" w:lineRule="auto"/>
        <w:jc w:val="both"/>
        <w:rPr>
          <w:rFonts w:asciiTheme="minorHAnsi" w:hAnsiTheme="minorHAnsi" w:cstheme="minorHAnsi"/>
          <w:bCs/>
          <w:iCs/>
        </w:rPr>
      </w:pPr>
      <w:r w:rsidRPr="009F67C8">
        <w:rPr>
          <w:rFonts w:asciiTheme="minorHAnsi" w:hAnsiTheme="minorHAnsi" w:cstheme="minorHAnsi"/>
          <w:bCs/>
          <w:iCs/>
        </w:rPr>
        <w:t xml:space="preserve">Višje delovno in socialno sodišče je v zadevi Pdp 400/2023 ugodilo pritožbi tožene stranke Republike Slovenije in sodbo sodišča prve stopnje v izpodbijanem delu razveljavilo ter zadevo v tem obsegu vrnilo sodišču prve stopnje v novo sojenje tudi, ko je bila pripravljenost odrejena v zvezi z logističnim zagotavljanjem sredstev oziroma zagotavljanjem zdravstvene oskrbe za potrebe oziroma v času terenskega usposabljanja. Pri tem je sodišče pojasnilo, da je toženka utemeljeno in dovolj </w:t>
      </w:r>
      <w:r w:rsidR="00744AC2" w:rsidRPr="007A19E9">
        <w:rPr>
          <w:rFonts w:asciiTheme="minorHAnsi" w:hAnsiTheme="minorHAnsi" w:cstheme="minorHAnsi"/>
          <w:bCs/>
          <w:iCs/>
        </w:rPr>
        <w:t>konkretno</w:t>
      </w:r>
      <w:r w:rsidR="00654EB4" w:rsidRPr="007A19E9">
        <w:rPr>
          <w:rFonts w:asciiTheme="minorHAnsi" w:hAnsiTheme="minorHAnsi" w:cstheme="minorHAnsi"/>
          <w:bCs/>
          <w:iCs/>
        </w:rPr>
        <w:t xml:space="preserve"> </w:t>
      </w:r>
      <w:r w:rsidRPr="009F67C8">
        <w:rPr>
          <w:rFonts w:asciiTheme="minorHAnsi" w:hAnsiTheme="minorHAnsi" w:cstheme="minorHAnsi"/>
          <w:bCs/>
          <w:iCs/>
        </w:rPr>
        <w:t>uveljavljala, da je enako kot v zvezi z logističnim zagotavljanjem sredstev za potrebe terenskega usposabljanja (prim. npr. odločitve pritožbenega sodišča Pdp</w:t>
      </w:r>
      <w:r w:rsidR="0044577E">
        <w:rPr>
          <w:rFonts w:asciiTheme="minorHAnsi" w:hAnsiTheme="minorHAnsi" w:cstheme="minorHAnsi"/>
          <w:bCs/>
          <w:iCs/>
        </w:rPr>
        <w:t> </w:t>
      </w:r>
      <w:r w:rsidRPr="009F67C8">
        <w:rPr>
          <w:rFonts w:asciiTheme="minorHAnsi" w:hAnsiTheme="minorHAnsi" w:cstheme="minorHAnsi"/>
          <w:bCs/>
          <w:iCs/>
        </w:rPr>
        <w:t>340/2023, Pdp</w:t>
      </w:r>
      <w:r w:rsidR="0044577E">
        <w:rPr>
          <w:rFonts w:asciiTheme="minorHAnsi" w:hAnsiTheme="minorHAnsi" w:cstheme="minorHAnsi"/>
          <w:bCs/>
          <w:iCs/>
        </w:rPr>
        <w:t> </w:t>
      </w:r>
      <w:r w:rsidRPr="009F67C8">
        <w:rPr>
          <w:rFonts w:asciiTheme="minorHAnsi" w:hAnsiTheme="minorHAnsi" w:cstheme="minorHAnsi"/>
          <w:bCs/>
          <w:iCs/>
        </w:rPr>
        <w:t xml:space="preserve">382/2023 idr.) treba tudi stalno pripravljenost zaradi zagotavljanja zdravstvene oskrbe v okviru začetnega usposabljanja, operativnega </w:t>
      </w:r>
      <w:r w:rsidRPr="009F67C8">
        <w:rPr>
          <w:rFonts w:asciiTheme="minorHAnsi" w:hAnsiTheme="minorHAnsi" w:cstheme="minorHAnsi"/>
          <w:bCs/>
          <w:iCs/>
        </w:rPr>
        <w:lastRenderedPageBreak/>
        <w:t xml:space="preserve">urjenja ali vojaške operacije v pravem pomenu besede šteti za izjemo, ki izključuje uporabo </w:t>
      </w:r>
      <w:r w:rsidR="0044577E">
        <w:rPr>
          <w:rFonts w:asciiTheme="minorHAnsi" w:hAnsiTheme="minorHAnsi" w:cstheme="minorHAnsi"/>
          <w:bCs/>
          <w:iCs/>
        </w:rPr>
        <w:t>d</w:t>
      </w:r>
      <w:r w:rsidRPr="009F67C8">
        <w:rPr>
          <w:rFonts w:asciiTheme="minorHAnsi" w:hAnsiTheme="minorHAnsi" w:cstheme="minorHAnsi"/>
          <w:bCs/>
          <w:iCs/>
        </w:rPr>
        <w:t xml:space="preserve">irektive, kar pomeni, da tožnica za ta čas pripravljenosti na delo ni upravičena do plačila 100 % urne postavke, temveč zgolj 50 % (kar je že prejela). Zdravstvena oskrba, ki jo je zagotavljala tožnica (in ki bi jo zagotavljala tudi v času napada, vojne, druge nevarnosti </w:t>
      </w:r>
      <w:r w:rsidR="0044577E">
        <w:rPr>
          <w:rFonts w:asciiTheme="minorHAnsi" w:hAnsiTheme="minorHAnsi" w:cstheme="minorHAnsi"/>
          <w:bCs/>
          <w:iCs/>
        </w:rPr>
        <w:t>ipd.</w:t>
      </w:r>
      <w:r w:rsidR="0044577E" w:rsidRPr="009F67C8">
        <w:rPr>
          <w:rFonts w:asciiTheme="minorHAnsi" w:hAnsiTheme="minorHAnsi" w:cstheme="minorHAnsi"/>
          <w:bCs/>
          <w:iCs/>
        </w:rPr>
        <w:t xml:space="preserve">), </w:t>
      </w:r>
      <w:r w:rsidRPr="009F67C8">
        <w:rPr>
          <w:rFonts w:asciiTheme="minorHAnsi" w:hAnsiTheme="minorHAnsi" w:cstheme="minorHAnsi"/>
          <w:bCs/>
          <w:iCs/>
        </w:rPr>
        <w:t xml:space="preserve">je enako kot logistična podpora ključna za delovanje vojske, zato je tako delo tožnice treba šteti kot del usposabljanja, ki ga brez zagotovljene zdravstvene oskrbe ne bi bilo mogoče izvesti (izjema iz </w:t>
      </w:r>
      <w:r w:rsidR="0044577E">
        <w:rPr>
          <w:rFonts w:asciiTheme="minorHAnsi" w:hAnsiTheme="minorHAnsi" w:cstheme="minorHAnsi"/>
          <w:bCs/>
          <w:iCs/>
        </w:rPr>
        <w:t>prve</w:t>
      </w:r>
      <w:r w:rsidRPr="009F67C8">
        <w:rPr>
          <w:rFonts w:asciiTheme="minorHAnsi" w:hAnsiTheme="minorHAnsi" w:cstheme="minorHAnsi"/>
          <w:bCs/>
          <w:iCs/>
        </w:rPr>
        <w:t xml:space="preserve"> alineje prvega odstavka izreka sodbe C-742/19). Glede na navedeno bi sodišče prve stopnje moralo ugotavljati, ali je šlo za zdravstveno podporo kot nujni del začetnega usposabljanja, operativnega urjenja ali vojaške operacije v pravem pomenu besede ali pa je šlo za druge dejavnosti, ki po svoji naravi ne p</w:t>
      </w:r>
      <w:r w:rsidR="0044577E">
        <w:rPr>
          <w:rFonts w:asciiTheme="minorHAnsi" w:hAnsiTheme="minorHAnsi" w:cstheme="minorHAnsi"/>
          <w:bCs/>
          <w:iCs/>
        </w:rPr>
        <w:t>omeni</w:t>
      </w:r>
      <w:r w:rsidRPr="009F67C8">
        <w:rPr>
          <w:rFonts w:asciiTheme="minorHAnsi" w:hAnsiTheme="minorHAnsi" w:cstheme="minorHAnsi"/>
          <w:bCs/>
          <w:iCs/>
        </w:rPr>
        <w:t xml:space="preserve">jo nobene izjeme (denimo zagotavljanje zdravstvene oskrbe za potrebe izvedbe vojaškega tabora za študente in dijake ter za potrebe izvedbe selekcijskega postopka za izbor kandidatov za šolo za častnike). </w:t>
      </w:r>
    </w:p>
    <w:p w14:paraId="079629E0" w14:textId="77777777" w:rsidR="00A12B9E" w:rsidRPr="009F67C8" w:rsidRDefault="00A12B9E" w:rsidP="00A12B9E">
      <w:pPr>
        <w:spacing w:after="0" w:line="240" w:lineRule="auto"/>
        <w:jc w:val="both"/>
        <w:rPr>
          <w:rFonts w:asciiTheme="minorHAnsi" w:hAnsiTheme="minorHAnsi" w:cstheme="minorHAnsi"/>
          <w:bCs/>
          <w:iCs/>
          <w:szCs w:val="24"/>
        </w:rPr>
      </w:pPr>
    </w:p>
    <w:p w14:paraId="26D11938" w14:textId="5DAEE660" w:rsidR="00A12B9E" w:rsidRPr="009F67C8" w:rsidRDefault="00A12B9E" w:rsidP="001830EC">
      <w:pPr>
        <w:pStyle w:val="Brezrazmikov"/>
        <w:ind w:left="0" w:firstLine="0"/>
        <w:rPr>
          <w:rFonts w:asciiTheme="minorHAnsi" w:hAnsiTheme="minorHAnsi" w:cstheme="minorHAnsi"/>
          <w:bCs/>
          <w:iCs/>
          <w:szCs w:val="24"/>
        </w:rPr>
      </w:pPr>
      <w:r w:rsidRPr="009F67C8">
        <w:rPr>
          <w:rFonts w:asciiTheme="minorHAnsi" w:hAnsiTheme="minorHAnsi" w:cstheme="minorHAnsi"/>
          <w:bCs/>
          <w:iCs/>
          <w:szCs w:val="24"/>
        </w:rPr>
        <w:t xml:space="preserve">Višje delovno in socialno sodišče je odločitve sodišča prve stopnje v zvezi </w:t>
      </w:r>
      <w:r w:rsidR="00B96447">
        <w:rPr>
          <w:rFonts w:asciiTheme="minorHAnsi" w:hAnsiTheme="minorHAnsi" w:cstheme="minorHAnsi"/>
          <w:bCs/>
          <w:iCs/>
          <w:szCs w:val="24"/>
        </w:rPr>
        <w:t xml:space="preserve">z </w:t>
      </w:r>
      <w:r w:rsidRPr="009F67C8">
        <w:rPr>
          <w:rFonts w:asciiTheme="minorHAnsi" w:hAnsiTheme="minorHAnsi" w:cstheme="minorHAnsi"/>
          <w:bCs/>
          <w:iCs/>
          <w:szCs w:val="24"/>
        </w:rPr>
        <w:t xml:space="preserve">odrejeno pripravljenostjo v času odrejene straže in varovanja državne meje potrdilo in je pri tem </w:t>
      </w:r>
      <w:r w:rsidR="00FE232A">
        <w:rPr>
          <w:rFonts w:asciiTheme="minorHAnsi" w:hAnsiTheme="minorHAnsi" w:cstheme="minorHAnsi"/>
          <w:bCs/>
          <w:iCs/>
          <w:szCs w:val="24"/>
        </w:rPr>
        <w:t>sprejelo</w:t>
      </w:r>
      <w:r w:rsidR="00DB0F24" w:rsidRPr="00FE232A">
        <w:rPr>
          <w:rFonts w:asciiTheme="minorHAnsi" w:hAnsiTheme="minorHAnsi" w:cstheme="minorHAnsi"/>
          <w:bCs/>
          <w:iCs/>
          <w:szCs w:val="24"/>
        </w:rPr>
        <w:t xml:space="preserve"> </w:t>
      </w:r>
      <w:r w:rsidRPr="00FE232A">
        <w:rPr>
          <w:rFonts w:asciiTheme="minorHAnsi" w:hAnsiTheme="minorHAnsi" w:cstheme="minorHAnsi"/>
          <w:bCs/>
          <w:iCs/>
          <w:szCs w:val="24"/>
        </w:rPr>
        <w:t>naslednja stališča</w:t>
      </w:r>
      <w:r w:rsidR="00654EB4" w:rsidRPr="00FE232A">
        <w:rPr>
          <w:rFonts w:asciiTheme="minorHAnsi" w:hAnsiTheme="minorHAnsi" w:cstheme="minorHAnsi"/>
          <w:bCs/>
          <w:iCs/>
          <w:szCs w:val="24"/>
        </w:rPr>
        <w:t xml:space="preserve"> </w:t>
      </w:r>
      <w:r w:rsidR="00654EB4" w:rsidRPr="007A19E9">
        <w:rPr>
          <w:rFonts w:asciiTheme="minorHAnsi" w:hAnsiTheme="minorHAnsi" w:cstheme="minorHAnsi"/>
          <w:bCs/>
          <w:iCs/>
          <w:szCs w:val="24"/>
        </w:rPr>
        <w:t>(gre za navedbe iz sodb, zato nekaterih sprememb ni možno sprejeti)</w:t>
      </w:r>
      <w:r w:rsidRPr="00FE232A">
        <w:rPr>
          <w:rFonts w:asciiTheme="minorHAnsi" w:hAnsiTheme="minorHAnsi" w:cstheme="minorHAnsi"/>
          <w:bCs/>
          <w:iCs/>
          <w:szCs w:val="24"/>
        </w:rPr>
        <w:t>:</w:t>
      </w:r>
      <w:r w:rsidRPr="009F67C8">
        <w:rPr>
          <w:rFonts w:asciiTheme="minorHAnsi" w:hAnsiTheme="minorHAnsi" w:cstheme="minorHAnsi"/>
          <w:bCs/>
          <w:iCs/>
          <w:szCs w:val="24"/>
        </w:rPr>
        <w:t xml:space="preserve"> </w:t>
      </w:r>
    </w:p>
    <w:p w14:paraId="3EC13E94" w14:textId="77777777" w:rsidR="00A12B9E" w:rsidRPr="009F67C8" w:rsidRDefault="00A12B9E" w:rsidP="00A12B9E">
      <w:pPr>
        <w:pStyle w:val="Brezrazmikov"/>
        <w:rPr>
          <w:rFonts w:asciiTheme="minorHAnsi" w:hAnsiTheme="minorHAnsi" w:cstheme="minorHAnsi"/>
          <w:bCs/>
          <w:iCs/>
          <w:szCs w:val="24"/>
        </w:rPr>
      </w:pPr>
    </w:p>
    <w:p w14:paraId="168A8750" w14:textId="73F0FB5C" w:rsidR="00A12B9E" w:rsidRPr="009F67C8" w:rsidRDefault="00A12B9E" w:rsidP="00A12B9E">
      <w:pPr>
        <w:numPr>
          <w:ilvl w:val="0"/>
          <w:numId w:val="125"/>
        </w:num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Sodišče prve stopnje je pravilno ugotovilo, da je stražo mogoče organizirati v sistemu rotacij (kot se opravlja sedaj), da dejavnost straže spada v običajno služ</w:t>
      </w:r>
      <w:r w:rsidR="0044577E">
        <w:rPr>
          <w:rFonts w:asciiTheme="minorHAnsi" w:hAnsiTheme="minorHAnsi" w:cstheme="minorHAnsi"/>
          <w:bCs/>
          <w:iCs/>
          <w:szCs w:val="24"/>
        </w:rPr>
        <w:t>b</w:t>
      </w:r>
      <w:r w:rsidRPr="009F67C8">
        <w:rPr>
          <w:rFonts w:asciiTheme="minorHAnsi" w:hAnsiTheme="minorHAnsi" w:cstheme="minorHAnsi"/>
          <w:bCs/>
          <w:iCs/>
          <w:szCs w:val="24"/>
        </w:rPr>
        <w:t xml:space="preserve">o v mirnem času, brez posebnosti, tako da ni šlo za posebno dejavnost oboroženih sil, ampak za </w:t>
      </w:r>
      <w:r w:rsidR="00702C3C">
        <w:rPr>
          <w:rFonts w:asciiTheme="minorHAnsi" w:hAnsiTheme="minorHAnsi" w:cstheme="minorHAnsi"/>
          <w:bCs/>
          <w:iCs/>
          <w:szCs w:val="24"/>
        </w:rPr>
        <w:t>popolnoma</w:t>
      </w:r>
      <w:r w:rsidRPr="009F67C8">
        <w:rPr>
          <w:rFonts w:asciiTheme="minorHAnsi" w:hAnsiTheme="minorHAnsi" w:cstheme="minorHAnsi"/>
          <w:bCs/>
          <w:iCs/>
          <w:szCs w:val="24"/>
        </w:rPr>
        <w:t xml:space="preserve"> redno miroljubno delovno nalogo v vojski. Tudi zatrjevana okoliščina, da pripadniki Slovenske vojske nosijo orožje in gre za posebno bojno nalogo v miru, ne pomeni, da gre za dejavnost v okviru začetnega usposabljanja, saj se na stražo razporejajo zgolj visoko izurjeni pripadniki Slovenske vojske. Prav tako straža ni vojaška operacija v smislu Direktive 20023/88/ES, katere namen je, kot izhaja iz obrazložitve sodbe C-742-19, določitev minimalnih zahtev za izboljšanje življenjskih in delovnih razmer delavcev. Zato je presoja, da straža </w:t>
      </w:r>
      <w:r w:rsidRPr="007A19E9">
        <w:rPr>
          <w:rFonts w:asciiTheme="minorHAnsi" w:hAnsiTheme="minorHAnsi" w:cstheme="minorHAnsi"/>
          <w:bCs/>
          <w:iCs/>
          <w:szCs w:val="24"/>
        </w:rPr>
        <w:t xml:space="preserve">ne </w:t>
      </w:r>
      <w:r w:rsidR="00744AC2" w:rsidRPr="007A19E9">
        <w:rPr>
          <w:rFonts w:asciiTheme="minorHAnsi" w:hAnsiTheme="minorHAnsi" w:cstheme="minorHAnsi"/>
          <w:bCs/>
          <w:iCs/>
          <w:szCs w:val="24"/>
        </w:rPr>
        <w:t>predstavlja</w:t>
      </w:r>
      <w:r w:rsidR="00654EB4" w:rsidRPr="007A19E9">
        <w:rPr>
          <w:rFonts w:asciiTheme="minorHAnsi" w:hAnsiTheme="minorHAnsi" w:cstheme="minorHAnsi"/>
          <w:bCs/>
          <w:iCs/>
          <w:szCs w:val="24"/>
        </w:rPr>
        <w:t xml:space="preserve"> </w:t>
      </w:r>
      <w:r w:rsidRPr="009F67C8">
        <w:rPr>
          <w:rFonts w:asciiTheme="minorHAnsi" w:hAnsiTheme="minorHAnsi" w:cstheme="minorHAnsi"/>
          <w:bCs/>
          <w:iCs/>
          <w:szCs w:val="24"/>
        </w:rPr>
        <w:t xml:space="preserve">vojaške operacije v pravem pomenu besede, pravilna. </w:t>
      </w:r>
    </w:p>
    <w:p w14:paraId="5B75CFD8" w14:textId="76CE0281" w:rsidR="00A12B9E" w:rsidRPr="009F67C8" w:rsidRDefault="00A12B9E" w:rsidP="00A12B9E">
      <w:pPr>
        <w:numPr>
          <w:ilvl w:val="0"/>
          <w:numId w:val="125"/>
        </w:num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Okoliščine, zaradi katerih je prišlo do varovanja državne meje</w:t>
      </w:r>
      <w:r w:rsidR="0044577E">
        <w:rPr>
          <w:rFonts w:asciiTheme="minorHAnsi" w:hAnsiTheme="minorHAnsi" w:cstheme="minorHAnsi"/>
          <w:bCs/>
          <w:iCs/>
          <w:szCs w:val="24"/>
        </w:rPr>
        <w:t>,</w:t>
      </w:r>
      <w:r w:rsidRPr="009F67C8">
        <w:rPr>
          <w:rFonts w:asciiTheme="minorHAnsi" w:hAnsiTheme="minorHAnsi" w:cstheme="minorHAnsi"/>
          <w:bCs/>
          <w:iCs/>
          <w:szCs w:val="24"/>
        </w:rPr>
        <w:t xml:space="preserve"> niso zatrjevane okoliščine, zaradi katerih bi bilo treb</w:t>
      </w:r>
      <w:r w:rsidR="0044577E">
        <w:rPr>
          <w:rFonts w:asciiTheme="minorHAnsi" w:hAnsiTheme="minorHAnsi" w:cstheme="minorHAnsi"/>
          <w:bCs/>
          <w:iCs/>
          <w:szCs w:val="24"/>
        </w:rPr>
        <w:t>a</w:t>
      </w:r>
      <w:r w:rsidRPr="009F67C8">
        <w:rPr>
          <w:rFonts w:asciiTheme="minorHAnsi" w:hAnsiTheme="minorHAnsi" w:cstheme="minorHAnsi"/>
          <w:bCs/>
          <w:iCs/>
          <w:szCs w:val="24"/>
        </w:rPr>
        <w:t xml:space="preserve"> to dejavnost izločiti iz uporabe </w:t>
      </w:r>
      <w:r w:rsidR="0044577E">
        <w:rPr>
          <w:rFonts w:asciiTheme="minorHAnsi" w:hAnsiTheme="minorHAnsi" w:cstheme="minorHAnsi"/>
          <w:bCs/>
          <w:iCs/>
          <w:szCs w:val="24"/>
        </w:rPr>
        <w:t>d</w:t>
      </w:r>
      <w:r w:rsidRPr="009F67C8">
        <w:rPr>
          <w:rFonts w:asciiTheme="minorHAnsi" w:hAnsiTheme="minorHAnsi" w:cstheme="minorHAnsi"/>
          <w:bCs/>
          <w:iCs/>
          <w:szCs w:val="24"/>
        </w:rPr>
        <w:t xml:space="preserve">irektive. Teže in obsega migracij ni mogoče označiti za izredni dogodek, prav tako varnost ne bi bila ogrožena, če bi bila spoštovana vsa pravila </w:t>
      </w:r>
      <w:r w:rsidR="0044577E">
        <w:rPr>
          <w:rFonts w:asciiTheme="minorHAnsi" w:hAnsiTheme="minorHAnsi" w:cstheme="minorHAnsi"/>
          <w:bCs/>
          <w:iCs/>
          <w:szCs w:val="24"/>
        </w:rPr>
        <w:t xml:space="preserve">iz </w:t>
      </w:r>
      <w:r w:rsidRPr="009F67C8">
        <w:rPr>
          <w:rFonts w:asciiTheme="minorHAnsi" w:hAnsiTheme="minorHAnsi" w:cstheme="minorHAnsi"/>
          <w:bCs/>
          <w:iCs/>
          <w:szCs w:val="24"/>
        </w:rPr>
        <w:t xml:space="preserve">Direktive 2003/88/ES. Tako bi se dejavnost varovanja državne meje izvajala tudi </w:t>
      </w:r>
      <w:r w:rsidR="0044577E">
        <w:rPr>
          <w:rFonts w:asciiTheme="minorHAnsi" w:hAnsiTheme="minorHAnsi" w:cstheme="minorHAnsi"/>
          <w:bCs/>
          <w:iCs/>
          <w:szCs w:val="24"/>
        </w:rPr>
        <w:t>v</w:t>
      </w:r>
      <w:r w:rsidR="0044577E" w:rsidRPr="009F67C8">
        <w:rPr>
          <w:rFonts w:asciiTheme="minorHAnsi" w:hAnsiTheme="minorHAnsi" w:cstheme="minorHAnsi"/>
          <w:bCs/>
          <w:iCs/>
          <w:szCs w:val="24"/>
        </w:rPr>
        <w:t xml:space="preserve"> </w:t>
      </w:r>
      <w:r w:rsidRPr="009F67C8">
        <w:rPr>
          <w:rFonts w:asciiTheme="minorHAnsi" w:hAnsiTheme="minorHAnsi" w:cstheme="minorHAnsi"/>
          <w:bCs/>
          <w:iCs/>
          <w:szCs w:val="24"/>
        </w:rPr>
        <w:t xml:space="preserve">sistemu rotacij, kot se je že pred tem (od leta 2014 do 2019). </w:t>
      </w:r>
    </w:p>
    <w:p w14:paraId="51B36BC2" w14:textId="57558BEB" w:rsidR="00A12B9E" w:rsidRPr="009F67C8" w:rsidRDefault="00A12B9E" w:rsidP="00A12B9E">
      <w:pPr>
        <w:numPr>
          <w:ilvl w:val="0"/>
          <w:numId w:val="125"/>
        </w:num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Varovanje državne meje tudi po p</w:t>
      </w:r>
      <w:r w:rsidR="0044577E">
        <w:rPr>
          <w:rFonts w:asciiTheme="minorHAnsi" w:hAnsiTheme="minorHAnsi" w:cstheme="minorHAnsi"/>
          <w:bCs/>
          <w:iCs/>
          <w:szCs w:val="24"/>
        </w:rPr>
        <w:t>re</w:t>
      </w:r>
      <w:r w:rsidRPr="009F67C8">
        <w:rPr>
          <w:rFonts w:asciiTheme="minorHAnsi" w:hAnsiTheme="minorHAnsi" w:cstheme="minorHAnsi"/>
          <w:bCs/>
          <w:iCs/>
          <w:szCs w:val="24"/>
        </w:rPr>
        <w:t xml:space="preserve">imenovanju te </w:t>
      </w:r>
      <w:r w:rsidR="00654EB4" w:rsidRPr="007A19E9">
        <w:rPr>
          <w:rFonts w:asciiTheme="minorHAnsi" w:hAnsiTheme="minorHAnsi" w:cstheme="minorHAnsi"/>
          <w:bCs/>
          <w:iCs/>
          <w:szCs w:val="24"/>
        </w:rPr>
        <w:t xml:space="preserve">aktivnosti </w:t>
      </w:r>
      <w:r w:rsidR="00654EB4">
        <w:rPr>
          <w:rFonts w:asciiTheme="minorHAnsi" w:hAnsiTheme="minorHAnsi" w:cstheme="minorHAnsi"/>
          <w:bCs/>
          <w:iCs/>
          <w:szCs w:val="24"/>
        </w:rPr>
        <w:t xml:space="preserve"> </w:t>
      </w:r>
      <w:r w:rsidRPr="009F67C8">
        <w:rPr>
          <w:rFonts w:asciiTheme="minorHAnsi" w:hAnsiTheme="minorHAnsi" w:cstheme="minorHAnsi"/>
          <w:bCs/>
          <w:iCs/>
          <w:szCs w:val="24"/>
        </w:rPr>
        <w:t xml:space="preserve">v »operacijo Odboj« </w:t>
      </w:r>
      <w:r w:rsidRPr="007A19E9">
        <w:rPr>
          <w:rFonts w:asciiTheme="minorHAnsi" w:hAnsiTheme="minorHAnsi" w:cstheme="minorHAnsi"/>
          <w:bCs/>
          <w:iCs/>
          <w:szCs w:val="24"/>
        </w:rPr>
        <w:t>ne p</w:t>
      </w:r>
      <w:r w:rsidR="00744AC2" w:rsidRPr="007A19E9">
        <w:rPr>
          <w:rFonts w:asciiTheme="minorHAnsi" w:hAnsiTheme="minorHAnsi" w:cstheme="minorHAnsi"/>
          <w:bCs/>
          <w:iCs/>
          <w:szCs w:val="24"/>
        </w:rPr>
        <w:t>redstavlja</w:t>
      </w:r>
      <w:r w:rsidRPr="009F67C8">
        <w:rPr>
          <w:rFonts w:asciiTheme="minorHAnsi" w:hAnsiTheme="minorHAnsi" w:cstheme="minorHAnsi"/>
          <w:bCs/>
          <w:iCs/>
          <w:szCs w:val="24"/>
        </w:rPr>
        <w:t xml:space="preserve"> vojaške operacije v pravem pomenu besede. »Vojaška operacija v pravem pomenu besede« je pravni pojem, ki ga je treba napolniti v vsakem primeru posebej, upoštevajoč okoliščine </w:t>
      </w:r>
      <w:r w:rsidR="00744AC2">
        <w:rPr>
          <w:rFonts w:asciiTheme="minorHAnsi" w:hAnsiTheme="minorHAnsi" w:cstheme="minorHAnsi"/>
          <w:bCs/>
          <w:iCs/>
          <w:szCs w:val="24"/>
        </w:rPr>
        <w:t>konkretnega</w:t>
      </w:r>
      <w:r w:rsidRPr="009F67C8">
        <w:rPr>
          <w:rFonts w:asciiTheme="minorHAnsi" w:hAnsiTheme="minorHAnsi" w:cstheme="minorHAnsi"/>
          <w:bCs/>
          <w:iCs/>
          <w:szCs w:val="24"/>
        </w:rPr>
        <w:t xml:space="preserve"> primera. Sodišče prve stopnje je z razlago o tem, katere </w:t>
      </w:r>
      <w:r w:rsidR="00744AC2" w:rsidRPr="007A19E9">
        <w:rPr>
          <w:rFonts w:asciiTheme="minorHAnsi" w:hAnsiTheme="minorHAnsi" w:cstheme="minorHAnsi"/>
          <w:bCs/>
          <w:iCs/>
          <w:szCs w:val="24"/>
        </w:rPr>
        <w:t>aktivnosti</w:t>
      </w:r>
      <w:r w:rsidRPr="007A19E9">
        <w:rPr>
          <w:rFonts w:asciiTheme="minorHAnsi" w:hAnsiTheme="minorHAnsi" w:cstheme="minorHAnsi"/>
          <w:bCs/>
          <w:iCs/>
          <w:szCs w:val="24"/>
        </w:rPr>
        <w:t xml:space="preserve"> </w:t>
      </w:r>
      <w:r w:rsidR="00654EB4">
        <w:rPr>
          <w:rFonts w:asciiTheme="minorHAnsi" w:hAnsiTheme="minorHAnsi" w:cstheme="minorHAnsi"/>
          <w:bCs/>
          <w:iCs/>
          <w:szCs w:val="24"/>
        </w:rPr>
        <w:t xml:space="preserve"> </w:t>
      </w:r>
      <w:r w:rsidRPr="009F67C8">
        <w:rPr>
          <w:rFonts w:asciiTheme="minorHAnsi" w:hAnsiTheme="minorHAnsi" w:cstheme="minorHAnsi"/>
          <w:bCs/>
          <w:iCs/>
          <w:szCs w:val="24"/>
        </w:rPr>
        <w:t xml:space="preserve">ne morejo pomeniti vojaške operacije v pravem pomenu besede, temu pravnemu pojmu podelilo ustrezno vsebino. Glede na dejstvo, da delo na meji ni </w:t>
      </w:r>
      <w:r w:rsidRPr="007A19E9">
        <w:rPr>
          <w:rFonts w:asciiTheme="minorHAnsi" w:hAnsiTheme="minorHAnsi" w:cstheme="minorHAnsi"/>
          <w:bCs/>
          <w:iCs/>
          <w:szCs w:val="24"/>
        </w:rPr>
        <w:t>p</w:t>
      </w:r>
      <w:r w:rsidR="00744AC2" w:rsidRPr="007A19E9">
        <w:rPr>
          <w:rFonts w:asciiTheme="minorHAnsi" w:hAnsiTheme="minorHAnsi" w:cstheme="minorHAnsi"/>
          <w:bCs/>
          <w:iCs/>
          <w:szCs w:val="24"/>
        </w:rPr>
        <w:t>redstavljalo</w:t>
      </w:r>
      <w:r w:rsidRPr="009F67C8">
        <w:rPr>
          <w:rFonts w:asciiTheme="minorHAnsi" w:hAnsiTheme="minorHAnsi" w:cstheme="minorHAnsi"/>
          <w:bCs/>
          <w:iCs/>
          <w:szCs w:val="24"/>
        </w:rPr>
        <w:t xml:space="preserve"> vojaškega posredovanja oboroženih sil, da je za varovanje državne meje po zakonu pristojna in odgovorna policija, da so bili pripadniki Slovenske vojske na meji zgolj v podporni vlogi varovanja policije in njenih postopkov, da so bile naloge </w:t>
      </w:r>
      <w:r w:rsidR="0044577E">
        <w:rPr>
          <w:rFonts w:asciiTheme="minorHAnsi" w:hAnsiTheme="minorHAnsi" w:cstheme="minorHAnsi"/>
          <w:bCs/>
          <w:iCs/>
          <w:szCs w:val="24"/>
        </w:rPr>
        <w:t>načrtov</w:t>
      </w:r>
      <w:r w:rsidRPr="009F67C8">
        <w:rPr>
          <w:rFonts w:asciiTheme="minorHAnsi" w:hAnsiTheme="minorHAnsi" w:cstheme="minorHAnsi"/>
          <w:bCs/>
          <w:iCs/>
          <w:szCs w:val="24"/>
        </w:rPr>
        <w:t xml:space="preserve">ane vnaprej s strani poveljujočih ter nadzorovane in usklajene z organi policije, da ni šlo za izredni dogodek niti za nepredvidljivo bojno operacijo, kjer potek dela ne bi bil odvisen od odločitve tožene stranke, je sodišče pravilno </w:t>
      </w:r>
      <w:r w:rsidR="00D9011F" w:rsidRPr="007A19E9">
        <w:rPr>
          <w:rFonts w:asciiTheme="minorHAnsi" w:hAnsiTheme="minorHAnsi" w:cstheme="minorHAnsi"/>
          <w:bCs/>
          <w:iCs/>
          <w:szCs w:val="24"/>
        </w:rPr>
        <w:t>zaključilo</w:t>
      </w:r>
      <w:r w:rsidRPr="00FE232A">
        <w:rPr>
          <w:rFonts w:asciiTheme="minorHAnsi" w:hAnsiTheme="minorHAnsi" w:cstheme="minorHAnsi"/>
          <w:bCs/>
          <w:iCs/>
          <w:szCs w:val="24"/>
        </w:rPr>
        <w:t xml:space="preserve">, da </w:t>
      </w:r>
      <w:r w:rsidR="0044577E" w:rsidRPr="00FE232A">
        <w:rPr>
          <w:rFonts w:asciiTheme="minorHAnsi" w:hAnsiTheme="minorHAnsi" w:cstheme="minorHAnsi"/>
          <w:bCs/>
          <w:iCs/>
          <w:szCs w:val="24"/>
        </w:rPr>
        <w:t>naved</w:t>
      </w:r>
      <w:r w:rsidRPr="00FE232A">
        <w:rPr>
          <w:rFonts w:asciiTheme="minorHAnsi" w:hAnsiTheme="minorHAnsi" w:cstheme="minorHAnsi"/>
          <w:bCs/>
          <w:iCs/>
          <w:szCs w:val="24"/>
        </w:rPr>
        <w:t xml:space="preserve">ene </w:t>
      </w:r>
      <w:r w:rsidR="00654EB4" w:rsidRPr="007A19E9">
        <w:rPr>
          <w:rFonts w:asciiTheme="minorHAnsi" w:hAnsiTheme="minorHAnsi" w:cstheme="minorHAnsi"/>
          <w:bCs/>
          <w:iCs/>
          <w:szCs w:val="24"/>
        </w:rPr>
        <w:lastRenderedPageBreak/>
        <w:t>aktivnosti</w:t>
      </w:r>
      <w:r w:rsidR="00654EB4">
        <w:rPr>
          <w:rFonts w:asciiTheme="minorHAnsi" w:hAnsiTheme="minorHAnsi" w:cstheme="minorHAnsi"/>
          <w:bCs/>
          <w:iCs/>
          <w:szCs w:val="24"/>
        </w:rPr>
        <w:t xml:space="preserve"> </w:t>
      </w:r>
      <w:r w:rsidRPr="009F67C8">
        <w:rPr>
          <w:rFonts w:asciiTheme="minorHAnsi" w:hAnsiTheme="minorHAnsi" w:cstheme="minorHAnsi"/>
          <w:bCs/>
          <w:iCs/>
          <w:szCs w:val="24"/>
        </w:rPr>
        <w:t>v vtoževanem obdobju ne p</w:t>
      </w:r>
      <w:r w:rsidR="0044577E">
        <w:rPr>
          <w:rFonts w:asciiTheme="minorHAnsi" w:hAnsiTheme="minorHAnsi" w:cstheme="minorHAnsi"/>
          <w:bCs/>
          <w:iCs/>
          <w:szCs w:val="24"/>
        </w:rPr>
        <w:t>omeni</w:t>
      </w:r>
      <w:r w:rsidRPr="009F67C8">
        <w:rPr>
          <w:rFonts w:asciiTheme="minorHAnsi" w:hAnsiTheme="minorHAnsi" w:cstheme="minorHAnsi"/>
          <w:bCs/>
          <w:iCs/>
          <w:szCs w:val="24"/>
        </w:rPr>
        <w:t xml:space="preserve">jo vojaške operacije v pravem pomenu besede. </w:t>
      </w:r>
    </w:p>
    <w:p w14:paraId="6B39C698" w14:textId="77777777" w:rsidR="00A12B9E" w:rsidRPr="009F67C8" w:rsidRDefault="00A12B9E" w:rsidP="00A12B9E">
      <w:pPr>
        <w:spacing w:after="0" w:line="240" w:lineRule="auto"/>
        <w:jc w:val="both"/>
        <w:rPr>
          <w:rFonts w:asciiTheme="minorHAnsi" w:hAnsiTheme="minorHAnsi" w:cstheme="minorHAnsi"/>
          <w:bCs/>
          <w:iCs/>
          <w:szCs w:val="24"/>
        </w:rPr>
      </w:pPr>
    </w:p>
    <w:p w14:paraId="22849C3F" w14:textId="6468B1E1" w:rsidR="00A12B9E"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Višje delovno in socialno sodišče je tako v celoti soglašalo z dejanskimi razlogi sodišča prve stopnje in pravnimi stališči, dodatno pa je obrazložilo:</w:t>
      </w:r>
    </w:p>
    <w:p w14:paraId="1F7CFD4D" w14:textId="77777777" w:rsidR="0044577E" w:rsidRPr="009F67C8" w:rsidRDefault="0044577E" w:rsidP="00A12B9E">
      <w:pPr>
        <w:spacing w:after="0" w:line="240" w:lineRule="auto"/>
        <w:jc w:val="both"/>
        <w:rPr>
          <w:rFonts w:asciiTheme="minorHAnsi" w:hAnsiTheme="minorHAnsi" w:cstheme="minorHAnsi"/>
          <w:bCs/>
          <w:iCs/>
          <w:szCs w:val="24"/>
        </w:rPr>
      </w:pPr>
    </w:p>
    <w:p w14:paraId="546AED6F" w14:textId="4065F9F9" w:rsidR="00A12B9E" w:rsidRPr="009F67C8" w:rsidRDefault="00A12B9E" w:rsidP="00A12B9E">
      <w:pPr>
        <w:numPr>
          <w:ilvl w:val="0"/>
          <w:numId w:val="126"/>
        </w:num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da je dokazno breme na toženki, pri čemer t</w:t>
      </w:r>
      <w:r w:rsidR="00404C5B">
        <w:rPr>
          <w:rFonts w:asciiTheme="minorHAnsi" w:hAnsiTheme="minorHAnsi" w:cstheme="minorHAnsi"/>
          <w:bCs/>
          <w:iCs/>
          <w:szCs w:val="24"/>
        </w:rPr>
        <w:t>ej</w:t>
      </w:r>
      <w:r w:rsidRPr="009F67C8">
        <w:rPr>
          <w:rFonts w:asciiTheme="minorHAnsi" w:hAnsiTheme="minorHAnsi" w:cstheme="minorHAnsi"/>
          <w:bCs/>
          <w:iCs/>
          <w:szCs w:val="24"/>
        </w:rPr>
        <w:t xml:space="preserve"> ni uspel</w:t>
      </w:r>
      <w:r w:rsidR="00404C5B">
        <w:rPr>
          <w:rFonts w:asciiTheme="minorHAnsi" w:hAnsiTheme="minorHAnsi" w:cstheme="minorHAnsi"/>
          <w:bCs/>
          <w:iCs/>
          <w:szCs w:val="24"/>
        </w:rPr>
        <w:t>o</w:t>
      </w:r>
      <w:r w:rsidRPr="009F67C8">
        <w:rPr>
          <w:rFonts w:asciiTheme="minorHAnsi" w:hAnsiTheme="minorHAnsi" w:cstheme="minorHAnsi"/>
          <w:bCs/>
          <w:iCs/>
          <w:szCs w:val="24"/>
        </w:rPr>
        <w:t xml:space="preserve"> dokazati, da so delovne naloge, ki jih je v spornem obdobju opravljal tožnik, izvzete iz uporabe Direktive 2003/</w:t>
      </w:r>
      <w:r w:rsidR="00B96447">
        <w:rPr>
          <w:rFonts w:asciiTheme="minorHAnsi" w:hAnsiTheme="minorHAnsi" w:cstheme="minorHAnsi"/>
          <w:bCs/>
          <w:iCs/>
          <w:szCs w:val="24"/>
        </w:rPr>
        <w:t>8</w:t>
      </w:r>
      <w:r w:rsidRPr="009F67C8">
        <w:rPr>
          <w:rFonts w:asciiTheme="minorHAnsi" w:hAnsiTheme="minorHAnsi" w:cstheme="minorHAnsi"/>
          <w:bCs/>
          <w:iCs/>
          <w:szCs w:val="24"/>
        </w:rPr>
        <w:t>8/ES,</w:t>
      </w:r>
    </w:p>
    <w:p w14:paraId="25239F48" w14:textId="77777777" w:rsidR="00A12B9E" w:rsidRPr="009F67C8" w:rsidRDefault="00A12B9E" w:rsidP="00A12B9E">
      <w:pPr>
        <w:numPr>
          <w:ilvl w:val="0"/>
          <w:numId w:val="126"/>
        </w:num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da je tako stražo kot varovanje državne meje mogoče organizirati v sistemu rotacij, </w:t>
      </w:r>
    </w:p>
    <w:p w14:paraId="62A24C78" w14:textId="0CAFAC97" w:rsidR="00A12B9E" w:rsidRPr="009F67C8" w:rsidRDefault="00A12B9E" w:rsidP="00A12B9E">
      <w:pPr>
        <w:numPr>
          <w:ilvl w:val="0"/>
          <w:numId w:val="126"/>
        </w:num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da okoliščine, zaradi katerih je prišlo do varovanja državne meje, niso zatrjevane okoliščine, zaradi katerih bi bilo treb</w:t>
      </w:r>
      <w:r w:rsidR="00404C5B">
        <w:rPr>
          <w:rFonts w:asciiTheme="minorHAnsi" w:hAnsiTheme="minorHAnsi" w:cstheme="minorHAnsi"/>
          <w:bCs/>
          <w:iCs/>
          <w:szCs w:val="24"/>
        </w:rPr>
        <w:t>a</w:t>
      </w:r>
      <w:r w:rsidRPr="009F67C8">
        <w:rPr>
          <w:rFonts w:asciiTheme="minorHAnsi" w:hAnsiTheme="minorHAnsi" w:cstheme="minorHAnsi"/>
          <w:bCs/>
          <w:iCs/>
          <w:szCs w:val="24"/>
        </w:rPr>
        <w:t xml:space="preserve"> to dejavnost izločiti iz uporabe Direktive 2003/88/ES,</w:t>
      </w:r>
    </w:p>
    <w:p w14:paraId="075C8418" w14:textId="515A3F60" w:rsidR="00A12B9E" w:rsidRPr="009F67C8" w:rsidRDefault="00A12B9E" w:rsidP="00A12B9E">
      <w:pPr>
        <w:numPr>
          <w:ilvl w:val="0"/>
          <w:numId w:val="126"/>
        </w:num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da varnost ne bi bila ogrožena, če bi bila upoštevana pravila </w:t>
      </w:r>
      <w:r w:rsidR="00404C5B">
        <w:rPr>
          <w:rFonts w:asciiTheme="minorHAnsi" w:hAnsiTheme="minorHAnsi" w:cstheme="minorHAnsi"/>
          <w:bCs/>
          <w:iCs/>
          <w:szCs w:val="24"/>
        </w:rPr>
        <w:t xml:space="preserve">iz </w:t>
      </w:r>
      <w:r w:rsidRPr="009F67C8">
        <w:rPr>
          <w:rFonts w:asciiTheme="minorHAnsi" w:hAnsiTheme="minorHAnsi" w:cstheme="minorHAnsi"/>
          <w:bCs/>
          <w:iCs/>
          <w:szCs w:val="24"/>
        </w:rPr>
        <w:t>Direktive 2003/88/ES,</w:t>
      </w:r>
    </w:p>
    <w:p w14:paraId="034440CC" w14:textId="4A7CCAB6" w:rsidR="00A12B9E" w:rsidRPr="009F67C8" w:rsidRDefault="00A12B9E" w:rsidP="00A12B9E">
      <w:pPr>
        <w:numPr>
          <w:ilvl w:val="0"/>
          <w:numId w:val="126"/>
        </w:num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da ni mogoče uporabiti določb 97.č</w:t>
      </w:r>
      <w:r w:rsidR="00404C5B">
        <w:rPr>
          <w:rFonts w:asciiTheme="minorHAnsi" w:hAnsiTheme="minorHAnsi" w:cstheme="minorHAnsi"/>
          <w:bCs/>
          <w:iCs/>
          <w:szCs w:val="24"/>
        </w:rPr>
        <w:t xml:space="preserve"> in</w:t>
      </w:r>
      <w:r w:rsidRPr="009F67C8">
        <w:rPr>
          <w:rFonts w:asciiTheme="minorHAnsi" w:hAnsiTheme="minorHAnsi" w:cstheme="minorHAnsi"/>
          <w:bCs/>
          <w:iCs/>
          <w:szCs w:val="24"/>
        </w:rPr>
        <w:t xml:space="preserve"> 97.e člena Zakona o obrambi ter 46. člena Kolektivne pogodbe za javni sektor, saj je bil tožnik ves čas na razpolago toženki.</w:t>
      </w:r>
    </w:p>
    <w:p w14:paraId="6C768ECD" w14:textId="77777777" w:rsidR="00A12B9E" w:rsidRPr="009F67C8" w:rsidRDefault="00A12B9E" w:rsidP="00A12B9E">
      <w:pPr>
        <w:pStyle w:val="Brezrazmikov"/>
        <w:rPr>
          <w:rFonts w:asciiTheme="minorHAnsi" w:hAnsiTheme="minorHAnsi" w:cstheme="minorHAnsi"/>
          <w:bCs/>
          <w:iCs/>
          <w:szCs w:val="24"/>
        </w:rPr>
      </w:pPr>
    </w:p>
    <w:p w14:paraId="1B512D43" w14:textId="640D7E6A" w:rsidR="00A12B9E" w:rsidRPr="009F67C8" w:rsidRDefault="00A12B9E" w:rsidP="00A12B9E">
      <w:pPr>
        <w:pStyle w:val="Brezrazmikov"/>
        <w:ind w:left="0" w:firstLine="0"/>
        <w:rPr>
          <w:rFonts w:asciiTheme="minorHAnsi" w:hAnsiTheme="minorHAnsi" w:cstheme="minorHAnsi"/>
          <w:bCs/>
          <w:iCs/>
          <w:szCs w:val="24"/>
        </w:rPr>
      </w:pPr>
      <w:r w:rsidRPr="009F67C8">
        <w:rPr>
          <w:rFonts w:asciiTheme="minorHAnsi" w:hAnsiTheme="minorHAnsi" w:cstheme="minorHAnsi"/>
          <w:bCs/>
          <w:iCs/>
          <w:szCs w:val="24"/>
        </w:rPr>
        <w:t xml:space="preserve">Višje delovno in socialno sodišče </w:t>
      </w:r>
      <w:r w:rsidR="00404C5B">
        <w:rPr>
          <w:rFonts w:asciiTheme="minorHAnsi" w:hAnsiTheme="minorHAnsi" w:cstheme="minorHAnsi"/>
          <w:bCs/>
          <w:iCs/>
          <w:szCs w:val="24"/>
        </w:rPr>
        <w:t xml:space="preserve">je tudi </w:t>
      </w:r>
      <w:r w:rsidRPr="009F67C8">
        <w:rPr>
          <w:rFonts w:asciiTheme="minorHAnsi" w:hAnsiTheme="minorHAnsi" w:cstheme="minorHAnsi"/>
          <w:bCs/>
          <w:iCs/>
          <w:szCs w:val="24"/>
        </w:rPr>
        <w:t>v sodbi</w:t>
      </w:r>
      <w:r w:rsidR="00404C5B">
        <w:rPr>
          <w:rFonts w:asciiTheme="minorHAnsi" w:hAnsiTheme="minorHAnsi" w:cstheme="minorHAnsi"/>
          <w:bCs/>
          <w:iCs/>
          <w:szCs w:val="24"/>
        </w:rPr>
        <w:t xml:space="preserve"> z</w:t>
      </w:r>
      <w:r w:rsidRPr="009F67C8">
        <w:rPr>
          <w:rFonts w:asciiTheme="minorHAnsi" w:hAnsiTheme="minorHAnsi" w:cstheme="minorHAnsi"/>
          <w:bCs/>
          <w:iCs/>
          <w:szCs w:val="24"/>
        </w:rPr>
        <w:t xml:space="preserve"> opr. št. Pdp 445/2023 z dne 19. 10. 2023 opozorilo, da »tudi, če je določena organizacija opravljanja nujnih, neodložljivih nalog izvzeta iz Direktive in s tem zaščite delavcev v smislu zagotavljanja zadostnih počitkov, še ne pomeni, da opravljanje takega dela ni vrednostno v višini 100</w:t>
      </w:r>
      <w:r w:rsidR="00404C5B">
        <w:rPr>
          <w:rFonts w:asciiTheme="minorHAnsi" w:hAnsiTheme="minorHAnsi" w:cstheme="minorHAnsi"/>
          <w:bCs/>
          <w:iCs/>
          <w:szCs w:val="24"/>
        </w:rPr>
        <w:t xml:space="preserve"> </w:t>
      </w:r>
      <w:r w:rsidRPr="009F67C8">
        <w:rPr>
          <w:rFonts w:asciiTheme="minorHAnsi" w:hAnsiTheme="minorHAnsi" w:cstheme="minorHAnsi"/>
          <w:bCs/>
          <w:iCs/>
          <w:szCs w:val="24"/>
        </w:rPr>
        <w:t>% urne postavke delavca«</w:t>
      </w:r>
      <w:r w:rsidR="00404C5B">
        <w:rPr>
          <w:rFonts w:asciiTheme="minorHAnsi" w:hAnsiTheme="minorHAnsi" w:cstheme="minorHAnsi"/>
          <w:bCs/>
          <w:iCs/>
          <w:szCs w:val="24"/>
        </w:rPr>
        <w:t>.</w:t>
      </w:r>
    </w:p>
    <w:p w14:paraId="14422534" w14:textId="77777777" w:rsidR="00A12B9E" w:rsidRPr="009F67C8" w:rsidRDefault="00A12B9E" w:rsidP="00A12B9E">
      <w:pPr>
        <w:pStyle w:val="Brezrazmikov"/>
        <w:rPr>
          <w:rFonts w:asciiTheme="minorHAnsi" w:hAnsiTheme="minorHAnsi" w:cstheme="minorHAnsi"/>
          <w:bCs/>
          <w:iCs/>
          <w:szCs w:val="24"/>
        </w:rPr>
      </w:pPr>
    </w:p>
    <w:p w14:paraId="489A08C4" w14:textId="442D3EEC"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Zoper odločitve Višjega delovnega in socialnega sodišča, s katerimi je bilo zahtevkom tožnikov iz naslova pripravljenost v času opravljan</w:t>
      </w:r>
      <w:r w:rsidR="00404C5B">
        <w:rPr>
          <w:rFonts w:asciiTheme="minorHAnsi" w:hAnsiTheme="minorHAnsi" w:cstheme="minorHAnsi"/>
          <w:bCs/>
          <w:iCs/>
          <w:szCs w:val="24"/>
        </w:rPr>
        <w:t>j</w:t>
      </w:r>
      <w:r w:rsidRPr="009F67C8">
        <w:rPr>
          <w:rFonts w:asciiTheme="minorHAnsi" w:hAnsiTheme="minorHAnsi" w:cstheme="minorHAnsi"/>
          <w:bCs/>
          <w:iCs/>
          <w:szCs w:val="24"/>
        </w:rPr>
        <w:t xml:space="preserve">a straže in varovanja državne meje ugodeno, je Državno odvetništvo RS vložilo predloge za dopustitev revizije, saj meni, da sta sodišči prve in druge stopnje: </w:t>
      </w:r>
    </w:p>
    <w:p w14:paraId="584F2EFA" w14:textId="77777777" w:rsidR="00A12B9E" w:rsidRPr="009F67C8" w:rsidRDefault="00A12B9E" w:rsidP="00A12B9E">
      <w:pPr>
        <w:numPr>
          <w:ilvl w:val="0"/>
          <w:numId w:val="127"/>
        </w:num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zagrešili več bistvenih kršitev določb postopka, ko sta presodili, da varovanje državne meje ni vojaška operacija v pravem pomenu besede, pri čemer pojma vojaška operacija v pravem pomenu besede nista obrazložili, </w:t>
      </w:r>
    </w:p>
    <w:p w14:paraId="70CA1C9C" w14:textId="445D24F6" w:rsidR="00A12B9E" w:rsidRPr="009F67C8" w:rsidRDefault="00A12B9E" w:rsidP="00A12B9E">
      <w:pPr>
        <w:numPr>
          <w:ilvl w:val="0"/>
          <w:numId w:val="127"/>
        </w:num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zmotno uporabili materialno pravo, ko sta odločili, da vojaška dejavnost varovanja državne meje ni izvzeta iz uporabe Direktive 2003/88/ES</w:t>
      </w:r>
      <w:r w:rsidR="00404C5B">
        <w:rPr>
          <w:rFonts w:asciiTheme="minorHAnsi" w:hAnsiTheme="minorHAnsi" w:cstheme="minorHAnsi"/>
          <w:bCs/>
          <w:iCs/>
          <w:szCs w:val="24"/>
        </w:rPr>
        <w:t>,</w:t>
      </w:r>
    </w:p>
    <w:p w14:paraId="14B88D2D" w14:textId="716AAF39" w:rsidR="00A12B9E" w:rsidRPr="009F67C8" w:rsidRDefault="00A12B9E" w:rsidP="00A12B9E">
      <w:pPr>
        <w:numPr>
          <w:ilvl w:val="0"/>
          <w:numId w:val="127"/>
        </w:num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zmotno uporabili materialno pravo, ko </w:t>
      </w:r>
      <w:r w:rsidR="00404C5B">
        <w:rPr>
          <w:rFonts w:asciiTheme="minorHAnsi" w:hAnsiTheme="minorHAnsi" w:cstheme="minorHAnsi"/>
          <w:bCs/>
          <w:iCs/>
          <w:szCs w:val="24"/>
        </w:rPr>
        <w:t>sta</w:t>
      </w:r>
      <w:r w:rsidR="00404C5B" w:rsidRPr="009F67C8">
        <w:rPr>
          <w:rFonts w:asciiTheme="minorHAnsi" w:hAnsiTheme="minorHAnsi" w:cstheme="minorHAnsi"/>
          <w:bCs/>
          <w:iCs/>
          <w:szCs w:val="24"/>
        </w:rPr>
        <w:t xml:space="preserve"> </w:t>
      </w:r>
      <w:r w:rsidRPr="009F67C8">
        <w:rPr>
          <w:rFonts w:asciiTheme="minorHAnsi" w:hAnsiTheme="minorHAnsi" w:cstheme="minorHAnsi"/>
          <w:bCs/>
          <w:iCs/>
          <w:szCs w:val="24"/>
        </w:rPr>
        <w:t>odločil</w:t>
      </w:r>
      <w:r w:rsidR="00404C5B">
        <w:rPr>
          <w:rFonts w:asciiTheme="minorHAnsi" w:hAnsiTheme="minorHAnsi" w:cstheme="minorHAnsi"/>
          <w:bCs/>
          <w:iCs/>
          <w:szCs w:val="24"/>
        </w:rPr>
        <w:t>i</w:t>
      </w:r>
      <w:r w:rsidRPr="009F67C8">
        <w:rPr>
          <w:rFonts w:asciiTheme="minorHAnsi" w:hAnsiTheme="minorHAnsi" w:cstheme="minorHAnsi"/>
          <w:bCs/>
          <w:iCs/>
          <w:szCs w:val="24"/>
        </w:rPr>
        <w:t>, da naloge straže niso izključene iz področja uporabe Direktive 2003/88/ES</w:t>
      </w:r>
      <w:r w:rsidR="00404C5B">
        <w:rPr>
          <w:rFonts w:asciiTheme="minorHAnsi" w:hAnsiTheme="minorHAnsi" w:cstheme="minorHAnsi"/>
          <w:bCs/>
          <w:iCs/>
          <w:szCs w:val="24"/>
        </w:rPr>
        <w:t>,</w:t>
      </w:r>
    </w:p>
    <w:p w14:paraId="070CBE9C" w14:textId="24D10748" w:rsidR="00A12B9E" w:rsidRPr="009F67C8" w:rsidRDefault="00A12B9E" w:rsidP="00A12B9E">
      <w:pPr>
        <w:numPr>
          <w:ilvl w:val="0"/>
          <w:numId w:val="127"/>
        </w:num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zmotno uporabili materialno pravo, ko sta breme dokazovanja vseh okoliščin tožnikovega dela v okviru vojaške dejavnosti varovanja državne meje od 1. 8. 2019 in v okviru straže prevalili na toženo stranko. </w:t>
      </w:r>
    </w:p>
    <w:p w14:paraId="0EF9102F" w14:textId="77777777" w:rsidR="00A12B9E" w:rsidRPr="009F67C8" w:rsidRDefault="00A12B9E" w:rsidP="00A12B9E">
      <w:pPr>
        <w:spacing w:after="0" w:line="240" w:lineRule="auto"/>
        <w:jc w:val="both"/>
        <w:rPr>
          <w:rFonts w:asciiTheme="minorHAnsi" w:hAnsiTheme="minorHAnsi" w:cstheme="minorHAnsi"/>
          <w:bCs/>
          <w:iCs/>
          <w:szCs w:val="24"/>
        </w:rPr>
      </w:pPr>
    </w:p>
    <w:p w14:paraId="03EEA6AE" w14:textId="77777777"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Vrhovno sodišče RS o predlogih za dopustitev revizije v času priprave tega poročila o delu še ni odločilo. </w:t>
      </w:r>
    </w:p>
    <w:p w14:paraId="757D1F40" w14:textId="77777777" w:rsidR="00A12B9E" w:rsidRPr="009F67C8" w:rsidRDefault="00A12B9E" w:rsidP="00A12B9E">
      <w:pPr>
        <w:pStyle w:val="Naslov5"/>
        <w:spacing w:before="0" w:line="240" w:lineRule="auto"/>
        <w:rPr>
          <w:rFonts w:asciiTheme="minorHAnsi" w:hAnsiTheme="minorHAnsi" w:cstheme="minorHAnsi"/>
          <w:b w:val="0"/>
          <w:bCs/>
          <w:iCs/>
          <w:sz w:val="24"/>
          <w:szCs w:val="24"/>
        </w:rPr>
      </w:pPr>
    </w:p>
    <w:p w14:paraId="5C24C35F" w14:textId="02112C74" w:rsidR="00A12B9E" w:rsidRPr="009F67C8" w:rsidRDefault="00A12B9E" w:rsidP="00A12B9E">
      <w:pPr>
        <w:spacing w:after="0" w:line="240" w:lineRule="auto"/>
        <w:contextualSpacing/>
        <w:jc w:val="both"/>
        <w:rPr>
          <w:rFonts w:asciiTheme="minorHAnsi" w:hAnsiTheme="minorHAnsi" w:cstheme="minorHAnsi"/>
          <w:bCs/>
          <w:iCs/>
          <w:color w:val="007466"/>
          <w:szCs w:val="24"/>
        </w:rPr>
      </w:pPr>
      <w:bookmarkStart w:id="575" w:name="_Toc128566421"/>
      <w:r w:rsidRPr="009F67C8">
        <w:rPr>
          <w:rFonts w:asciiTheme="minorHAnsi" w:hAnsiTheme="minorHAnsi" w:cstheme="minorHAnsi"/>
          <w:bCs/>
          <w:iCs/>
          <w:color w:val="007466"/>
          <w:szCs w:val="24"/>
        </w:rPr>
        <w:t xml:space="preserve">Sklep Vrhovnega sodišča RS opr. št. VIII Ips 31/2022 z dne 20. 12. 2022 – pridobitev pravice po Zakonu o javnem jamstvenem, preživninskem in invalidskem skladu Republike Slovenije   </w:t>
      </w:r>
    </w:p>
    <w:p w14:paraId="5868F1BE" w14:textId="77777777" w:rsidR="002F7E2B" w:rsidRDefault="002F7E2B" w:rsidP="00A12B9E">
      <w:pPr>
        <w:spacing w:after="0" w:line="240" w:lineRule="auto"/>
        <w:contextualSpacing/>
        <w:jc w:val="both"/>
        <w:rPr>
          <w:rFonts w:asciiTheme="minorHAnsi" w:hAnsiTheme="minorHAnsi" w:cstheme="minorHAnsi"/>
          <w:bCs/>
          <w:iCs/>
          <w:szCs w:val="24"/>
        </w:rPr>
      </w:pPr>
    </w:p>
    <w:p w14:paraId="77E32F7F" w14:textId="7D5C48FC" w:rsidR="00A12B9E" w:rsidRPr="009F67C8" w:rsidRDefault="00A12B9E" w:rsidP="00A12B9E">
      <w:pPr>
        <w:spacing w:after="0" w:line="240" w:lineRule="auto"/>
        <w:contextualSpacing/>
        <w:jc w:val="both"/>
        <w:rPr>
          <w:rFonts w:asciiTheme="minorHAnsi" w:hAnsiTheme="minorHAnsi" w:cstheme="minorHAnsi"/>
          <w:bCs/>
          <w:iCs/>
          <w:szCs w:val="24"/>
        </w:rPr>
      </w:pPr>
      <w:r w:rsidRPr="009F67C8">
        <w:rPr>
          <w:rFonts w:asciiTheme="minorHAnsi" w:hAnsiTheme="minorHAnsi" w:cstheme="minorHAnsi"/>
          <w:bCs/>
          <w:iCs/>
          <w:szCs w:val="24"/>
        </w:rPr>
        <w:t xml:space="preserve">Tožnica je v stečajnem postopku prijavila terjatev iz naslova nadomestila plače in odpravnine po začetku stečajnega postopka – v rokih in na način, kot to določa ZFPPIPP. Stečajni upravitelj je njeno terjatev prerekal, kljub temu tožnica ni vložila tožbe na ugotovitev njene terjatve, je pa pri Javnem štipendijskem, razvojnem, invalidskem in preživninskem skladu Republike </w:t>
      </w:r>
      <w:r w:rsidRPr="009F67C8">
        <w:rPr>
          <w:rFonts w:asciiTheme="minorHAnsi" w:hAnsiTheme="minorHAnsi" w:cstheme="minorHAnsi"/>
          <w:bCs/>
          <w:iCs/>
          <w:szCs w:val="24"/>
        </w:rPr>
        <w:lastRenderedPageBreak/>
        <w:t xml:space="preserve">Slovenije (v nadaljevanju: </w:t>
      </w:r>
      <w:r w:rsidR="00BF76ED">
        <w:rPr>
          <w:rFonts w:asciiTheme="minorHAnsi" w:hAnsiTheme="minorHAnsi" w:cstheme="minorHAnsi"/>
          <w:bCs/>
          <w:iCs/>
          <w:szCs w:val="24"/>
        </w:rPr>
        <w:t>s</w:t>
      </w:r>
      <w:r w:rsidRPr="009F67C8">
        <w:rPr>
          <w:rFonts w:asciiTheme="minorHAnsi" w:hAnsiTheme="minorHAnsi" w:cstheme="minorHAnsi"/>
          <w:bCs/>
          <w:iCs/>
          <w:szCs w:val="24"/>
        </w:rPr>
        <w:t>klad) vložila zahtevo za priznanje pravice do izplačila nadomestila plače za zadnje tri mesece pred prenehanjem delovnega razmerja po</w:t>
      </w:r>
      <w:r w:rsidRPr="009F67C8">
        <w:rPr>
          <w:rFonts w:asciiTheme="minorHAnsi" w:hAnsiTheme="minorHAnsi" w:cstheme="minorHAnsi"/>
          <w:bCs/>
          <w:iCs/>
          <w:color w:val="007466"/>
          <w:szCs w:val="24"/>
        </w:rPr>
        <w:t xml:space="preserve"> </w:t>
      </w:r>
      <w:r w:rsidRPr="009F67C8">
        <w:rPr>
          <w:rFonts w:asciiTheme="minorHAnsi" w:hAnsiTheme="minorHAnsi" w:cstheme="minorHAnsi"/>
          <w:bCs/>
          <w:iCs/>
          <w:szCs w:val="24"/>
        </w:rPr>
        <w:t xml:space="preserve">Zakonu o javnem jamstvenem, preživninskem in invalidskem skladu Republike Slovenije (v nadaljevanju: ZJSRS). Sklad je zahtevo zavrnil iz razloga, </w:t>
      </w:r>
      <w:r w:rsidR="008C6529">
        <w:rPr>
          <w:rFonts w:asciiTheme="minorHAnsi" w:hAnsiTheme="minorHAnsi" w:cstheme="minorHAnsi"/>
          <w:bCs/>
          <w:iCs/>
          <w:szCs w:val="24"/>
        </w:rPr>
        <w:t>da</w:t>
      </w:r>
      <w:r w:rsidR="008C6529" w:rsidRPr="009F67C8">
        <w:rPr>
          <w:rFonts w:asciiTheme="minorHAnsi" w:hAnsiTheme="minorHAnsi" w:cstheme="minorHAnsi"/>
          <w:bCs/>
          <w:iCs/>
          <w:szCs w:val="24"/>
        </w:rPr>
        <w:t xml:space="preserve"> </w:t>
      </w:r>
      <w:r w:rsidRPr="009F67C8">
        <w:rPr>
          <w:rFonts w:asciiTheme="minorHAnsi" w:hAnsiTheme="minorHAnsi" w:cstheme="minorHAnsi"/>
          <w:bCs/>
          <w:iCs/>
          <w:szCs w:val="24"/>
        </w:rPr>
        <w:t xml:space="preserve">tožnica prerekane terjatve ni uveljavljala v sodnem postopku, ministrstvo je njeno pritožbo zavrnilo kot neutemeljeno. </w:t>
      </w:r>
      <w:r w:rsidRPr="00591ADE">
        <w:rPr>
          <w:rFonts w:asciiTheme="minorHAnsi" w:hAnsiTheme="minorHAnsi" w:cstheme="minorHAnsi"/>
          <w:bCs/>
          <w:iCs/>
          <w:szCs w:val="24"/>
        </w:rPr>
        <w:t>Prvostop</w:t>
      </w:r>
      <w:r w:rsidR="00FA6F2D">
        <w:rPr>
          <w:rFonts w:asciiTheme="minorHAnsi" w:hAnsiTheme="minorHAnsi" w:cstheme="minorHAnsi"/>
          <w:bCs/>
          <w:iCs/>
          <w:szCs w:val="24"/>
        </w:rPr>
        <w:t>e</w:t>
      </w:r>
      <w:r w:rsidRPr="00591ADE">
        <w:rPr>
          <w:rFonts w:asciiTheme="minorHAnsi" w:hAnsiTheme="minorHAnsi" w:cstheme="minorHAnsi"/>
          <w:bCs/>
          <w:iCs/>
          <w:szCs w:val="24"/>
        </w:rPr>
        <w:t>n</w:t>
      </w:r>
      <w:r w:rsidR="00FA6F2D">
        <w:rPr>
          <w:rFonts w:asciiTheme="minorHAnsi" w:hAnsiTheme="minorHAnsi" w:cstheme="minorHAnsi"/>
          <w:bCs/>
          <w:iCs/>
          <w:szCs w:val="24"/>
        </w:rPr>
        <w:t>jsk</w:t>
      </w:r>
      <w:r w:rsidRPr="00591ADE">
        <w:rPr>
          <w:rFonts w:asciiTheme="minorHAnsi" w:hAnsiTheme="minorHAnsi" w:cstheme="minorHAnsi"/>
          <w:bCs/>
          <w:iCs/>
          <w:szCs w:val="24"/>
        </w:rPr>
        <w:t>o</w:t>
      </w:r>
      <w:r w:rsidRPr="009F67C8">
        <w:rPr>
          <w:rFonts w:asciiTheme="minorHAnsi" w:hAnsiTheme="minorHAnsi" w:cstheme="minorHAnsi"/>
          <w:bCs/>
          <w:iCs/>
          <w:szCs w:val="24"/>
        </w:rPr>
        <w:t xml:space="preserve"> sodišče je zavrnilo njen zahtevek, s katerim je izpodbijala odločbo ministrstva in zahtevala izplačilo nadomestila plače za zadnje tri mesece pred začetkom stečajnega postopka. Višje delovno in socialno sodišče je zavrnilo njeno pritožbo</w:t>
      </w:r>
      <w:r w:rsidR="00D9011F">
        <w:rPr>
          <w:rFonts w:asciiTheme="minorHAnsi" w:hAnsiTheme="minorHAnsi" w:cstheme="minorHAnsi"/>
          <w:bCs/>
          <w:iCs/>
          <w:szCs w:val="24"/>
        </w:rPr>
        <w:t xml:space="preserve">, </w:t>
      </w:r>
      <w:r w:rsidRPr="009F67C8">
        <w:rPr>
          <w:rFonts w:asciiTheme="minorHAnsi" w:hAnsiTheme="minorHAnsi" w:cstheme="minorHAnsi"/>
          <w:bCs/>
          <w:iCs/>
          <w:szCs w:val="24"/>
        </w:rPr>
        <w:t xml:space="preserve">Vrhovno sodišče RS </w:t>
      </w:r>
      <w:r w:rsidR="00D9011F">
        <w:rPr>
          <w:rFonts w:asciiTheme="minorHAnsi" w:hAnsiTheme="minorHAnsi" w:cstheme="minorHAnsi"/>
          <w:bCs/>
          <w:iCs/>
          <w:szCs w:val="24"/>
        </w:rPr>
        <w:t xml:space="preserve">pa </w:t>
      </w:r>
      <w:r w:rsidRPr="009F67C8">
        <w:rPr>
          <w:rFonts w:asciiTheme="minorHAnsi" w:hAnsiTheme="minorHAnsi" w:cstheme="minorHAnsi"/>
          <w:bCs/>
          <w:iCs/>
          <w:szCs w:val="24"/>
        </w:rPr>
        <w:t>je izpodbijani sodbi nižjih sodišč razveljavilo in zadevo vrnilo v ponovno odločanje prvostop</w:t>
      </w:r>
      <w:r w:rsidR="00FA6F2D">
        <w:rPr>
          <w:rFonts w:asciiTheme="minorHAnsi" w:hAnsiTheme="minorHAnsi" w:cstheme="minorHAnsi"/>
          <w:bCs/>
          <w:iCs/>
          <w:szCs w:val="24"/>
        </w:rPr>
        <w:t>e</w:t>
      </w:r>
      <w:r w:rsidRPr="009F67C8">
        <w:rPr>
          <w:rFonts w:asciiTheme="minorHAnsi" w:hAnsiTheme="minorHAnsi" w:cstheme="minorHAnsi"/>
          <w:bCs/>
          <w:iCs/>
          <w:szCs w:val="24"/>
        </w:rPr>
        <w:t>n</w:t>
      </w:r>
      <w:r w:rsidR="00FA6F2D">
        <w:rPr>
          <w:rFonts w:asciiTheme="minorHAnsi" w:hAnsiTheme="minorHAnsi" w:cstheme="minorHAnsi"/>
          <w:bCs/>
          <w:iCs/>
          <w:szCs w:val="24"/>
        </w:rPr>
        <w:t>jske</w:t>
      </w:r>
      <w:r w:rsidRPr="009F67C8">
        <w:rPr>
          <w:rFonts w:asciiTheme="minorHAnsi" w:hAnsiTheme="minorHAnsi" w:cstheme="minorHAnsi"/>
          <w:bCs/>
          <w:iCs/>
          <w:szCs w:val="24"/>
        </w:rPr>
        <w:t xml:space="preserve">mu sodišču. </w:t>
      </w:r>
      <w:r w:rsidR="00D9011F">
        <w:rPr>
          <w:rFonts w:asciiTheme="minorHAnsi" w:hAnsiTheme="minorHAnsi" w:cstheme="minorHAnsi"/>
          <w:bCs/>
          <w:iCs/>
          <w:szCs w:val="24"/>
        </w:rPr>
        <w:t>Zavzelo</w:t>
      </w:r>
      <w:r w:rsidR="00DB0F24" w:rsidRPr="009F67C8">
        <w:rPr>
          <w:rFonts w:asciiTheme="minorHAnsi" w:hAnsiTheme="minorHAnsi" w:cstheme="minorHAnsi"/>
          <w:bCs/>
          <w:iCs/>
          <w:szCs w:val="24"/>
        </w:rPr>
        <w:t xml:space="preserve"> </w:t>
      </w:r>
      <w:r w:rsidRPr="009F67C8">
        <w:rPr>
          <w:rFonts w:asciiTheme="minorHAnsi" w:hAnsiTheme="minorHAnsi" w:cstheme="minorHAnsi"/>
          <w:bCs/>
          <w:iCs/>
          <w:szCs w:val="24"/>
        </w:rPr>
        <w:t>je stališče, da je tožnica s tem, ko je pravočasno prijavila svojo terjatev v stečajnem postopku, izpolnila bistveni pogoj za pridobitev pravice iz ZJSRS, saj zakon drugih pogojev</w:t>
      </w:r>
      <w:r w:rsidR="00BF76ED">
        <w:rPr>
          <w:rFonts w:asciiTheme="minorHAnsi" w:hAnsiTheme="minorHAnsi" w:cstheme="minorHAnsi"/>
          <w:bCs/>
          <w:iCs/>
          <w:szCs w:val="24"/>
        </w:rPr>
        <w:t>,</w:t>
      </w:r>
      <w:r w:rsidRPr="009F67C8">
        <w:rPr>
          <w:rFonts w:asciiTheme="minorHAnsi" w:hAnsiTheme="minorHAnsi" w:cstheme="minorHAnsi"/>
          <w:bCs/>
          <w:iCs/>
          <w:szCs w:val="24"/>
        </w:rPr>
        <w:t xml:space="preserve"> kot je pravilna in pravočasna prijava terjatve za upravičence v tožničinem položaju</w:t>
      </w:r>
      <w:r w:rsidR="00BF76ED">
        <w:rPr>
          <w:rFonts w:asciiTheme="minorHAnsi" w:hAnsiTheme="minorHAnsi" w:cstheme="minorHAnsi"/>
          <w:bCs/>
          <w:iCs/>
          <w:szCs w:val="24"/>
        </w:rPr>
        <w:t>,</w:t>
      </w:r>
      <w:r w:rsidRPr="009F67C8">
        <w:rPr>
          <w:rFonts w:asciiTheme="minorHAnsi" w:hAnsiTheme="minorHAnsi" w:cstheme="minorHAnsi"/>
          <w:bCs/>
          <w:iCs/>
          <w:szCs w:val="24"/>
        </w:rPr>
        <w:t xml:space="preserve"> ne določa. </w:t>
      </w:r>
    </w:p>
    <w:p w14:paraId="61A20B4D" w14:textId="77777777" w:rsidR="00A12B9E" w:rsidRPr="009F67C8" w:rsidRDefault="00A12B9E" w:rsidP="00A12B9E">
      <w:pPr>
        <w:spacing w:after="0" w:line="240" w:lineRule="auto"/>
        <w:contextualSpacing/>
        <w:jc w:val="both"/>
        <w:rPr>
          <w:rFonts w:asciiTheme="minorHAnsi" w:hAnsiTheme="minorHAnsi" w:cstheme="minorHAnsi"/>
          <w:bCs/>
          <w:iCs/>
          <w:szCs w:val="24"/>
        </w:rPr>
      </w:pPr>
    </w:p>
    <w:p w14:paraId="20988608" w14:textId="36F5D4B2" w:rsidR="00A12B9E" w:rsidRPr="009F67C8" w:rsidRDefault="00A12B9E" w:rsidP="00A12B9E">
      <w:pPr>
        <w:spacing w:after="0" w:line="240" w:lineRule="auto"/>
        <w:contextualSpacing/>
        <w:jc w:val="both"/>
        <w:rPr>
          <w:rFonts w:asciiTheme="minorHAnsi" w:hAnsiTheme="minorHAnsi" w:cstheme="minorHAnsi"/>
          <w:bCs/>
          <w:iCs/>
          <w:color w:val="007466"/>
          <w:szCs w:val="24"/>
        </w:rPr>
      </w:pPr>
      <w:r w:rsidRPr="009F67C8">
        <w:rPr>
          <w:rFonts w:asciiTheme="minorHAnsi" w:hAnsiTheme="minorHAnsi" w:cstheme="minorHAnsi"/>
          <w:bCs/>
          <w:iCs/>
          <w:color w:val="007466"/>
          <w:szCs w:val="24"/>
        </w:rPr>
        <w:t>Sodba Vrhovnega sodišča RS opr. št. VIII Ips 28/2022 z dne 17. 1. 2023 – začetek teka subjektivnega roka za izredno odpoved pogodbe o zaposlitvi</w:t>
      </w:r>
    </w:p>
    <w:p w14:paraId="165A9A74" w14:textId="77777777" w:rsidR="00A12B9E" w:rsidRPr="009F67C8" w:rsidRDefault="00A12B9E" w:rsidP="00A12B9E">
      <w:pPr>
        <w:spacing w:after="0" w:line="240" w:lineRule="auto"/>
        <w:contextualSpacing/>
        <w:jc w:val="both"/>
        <w:rPr>
          <w:rFonts w:asciiTheme="minorHAnsi" w:hAnsiTheme="minorHAnsi" w:cstheme="minorHAnsi"/>
          <w:bCs/>
          <w:iCs/>
          <w:szCs w:val="24"/>
        </w:rPr>
      </w:pPr>
    </w:p>
    <w:p w14:paraId="2CE41ACD" w14:textId="30B77901" w:rsidR="00A12B9E" w:rsidRPr="009F67C8" w:rsidRDefault="00A12B9E" w:rsidP="00A12B9E">
      <w:pPr>
        <w:spacing w:after="0" w:line="240" w:lineRule="auto"/>
        <w:contextualSpacing/>
        <w:jc w:val="both"/>
        <w:rPr>
          <w:rFonts w:asciiTheme="minorHAnsi" w:hAnsiTheme="minorHAnsi" w:cstheme="minorHAnsi"/>
          <w:bCs/>
          <w:iCs/>
          <w:szCs w:val="24"/>
        </w:rPr>
      </w:pPr>
      <w:r w:rsidRPr="009F67C8">
        <w:rPr>
          <w:rFonts w:asciiTheme="minorHAnsi" w:hAnsiTheme="minorHAnsi" w:cstheme="minorHAnsi"/>
          <w:bCs/>
          <w:iCs/>
          <w:szCs w:val="24"/>
        </w:rPr>
        <w:t xml:space="preserve">Toženka je tožniku izredno odpovedala pogodbo o zaposlitvi zaradi kršitev pogodbenih in drugih obveznosti iz delovnega razmerja, ki so imele zakonske znake kaznivega dejanja. Obe nižji sodišči sta zavrnili zahtevek tožnika na ugotovitev nezakonitosti izredne odpovedi, zavrnjena sta bila tudi reparacijski in reintegracijski zahtevek. Kazenska ovadba zoper tožnika je bila vložena dva meseca pred izredno odpovedjo, tožnik je </w:t>
      </w:r>
      <w:r w:rsidR="00B74D59">
        <w:rPr>
          <w:rFonts w:asciiTheme="minorHAnsi" w:hAnsiTheme="minorHAnsi" w:cstheme="minorHAnsi"/>
          <w:bCs/>
          <w:iCs/>
          <w:szCs w:val="24"/>
        </w:rPr>
        <w:t xml:space="preserve">bil </w:t>
      </w:r>
      <w:r w:rsidRPr="009F67C8">
        <w:rPr>
          <w:rFonts w:asciiTheme="minorHAnsi" w:hAnsiTheme="minorHAnsi" w:cstheme="minorHAnsi"/>
          <w:bCs/>
          <w:iCs/>
          <w:szCs w:val="24"/>
        </w:rPr>
        <w:t>uspe</w:t>
      </w:r>
      <w:r w:rsidR="00B74D59">
        <w:rPr>
          <w:rFonts w:asciiTheme="minorHAnsi" w:hAnsiTheme="minorHAnsi" w:cstheme="minorHAnsi"/>
          <w:bCs/>
          <w:iCs/>
          <w:szCs w:val="24"/>
        </w:rPr>
        <w:t>šen</w:t>
      </w:r>
      <w:r w:rsidRPr="009F67C8">
        <w:rPr>
          <w:rFonts w:asciiTheme="minorHAnsi" w:hAnsiTheme="minorHAnsi" w:cstheme="minorHAnsi"/>
          <w:bCs/>
          <w:iCs/>
          <w:szCs w:val="24"/>
        </w:rPr>
        <w:t xml:space="preserve"> s predlogom za dopustitev revizije z vprašanjem, kdaj začne teči subjektivni rok za izredno odpoved</w:t>
      </w:r>
      <w:r w:rsidR="00B74D59">
        <w:rPr>
          <w:rFonts w:asciiTheme="minorHAnsi" w:hAnsiTheme="minorHAnsi" w:cstheme="minorHAnsi"/>
          <w:bCs/>
          <w:iCs/>
          <w:szCs w:val="24"/>
        </w:rPr>
        <w:t>,</w:t>
      </w:r>
      <w:r w:rsidRPr="009F67C8">
        <w:rPr>
          <w:rFonts w:asciiTheme="minorHAnsi" w:hAnsiTheme="minorHAnsi" w:cstheme="minorHAnsi"/>
          <w:bCs/>
          <w:iCs/>
          <w:szCs w:val="24"/>
        </w:rPr>
        <w:t xml:space="preserve"> tj. ali je bila izredna odpoved dana prepozno. Ker sta v večjih organizacijskih sistemih priprava odločitve in predhodni postopek odpovedi povezana z zbiranjem informacij, naloge pa so smiselno porazdeljene in izvedene s strani posameznih podrejenih služb, je končna odločitev o tem, ali so izpolnjeni pogoji za izredno odpoved, še vedno v </w:t>
      </w:r>
      <w:r w:rsidR="00B74D59">
        <w:rPr>
          <w:rFonts w:asciiTheme="minorHAnsi" w:hAnsiTheme="minorHAnsi" w:cstheme="minorHAnsi"/>
          <w:bCs/>
          <w:iCs/>
          <w:szCs w:val="24"/>
        </w:rPr>
        <w:t>pristojnosti</w:t>
      </w:r>
      <w:r w:rsidR="00B74D59" w:rsidRPr="009F67C8">
        <w:rPr>
          <w:rFonts w:asciiTheme="minorHAnsi" w:hAnsiTheme="minorHAnsi" w:cstheme="minorHAnsi"/>
          <w:bCs/>
          <w:iCs/>
          <w:szCs w:val="24"/>
        </w:rPr>
        <w:t xml:space="preserve"> </w:t>
      </w:r>
      <w:r w:rsidRPr="009F67C8">
        <w:rPr>
          <w:rFonts w:asciiTheme="minorHAnsi" w:hAnsiTheme="minorHAnsi" w:cstheme="minorHAnsi"/>
          <w:bCs/>
          <w:iCs/>
          <w:szCs w:val="24"/>
        </w:rPr>
        <w:t>formalnega oz</w:t>
      </w:r>
      <w:r w:rsidR="00B74D59">
        <w:rPr>
          <w:rFonts w:asciiTheme="minorHAnsi" w:hAnsiTheme="minorHAnsi" w:cstheme="minorHAnsi"/>
          <w:bCs/>
          <w:iCs/>
          <w:szCs w:val="24"/>
        </w:rPr>
        <w:t>iroma</w:t>
      </w:r>
      <w:r w:rsidRPr="009F67C8">
        <w:rPr>
          <w:rFonts w:asciiTheme="minorHAnsi" w:hAnsiTheme="minorHAnsi" w:cstheme="minorHAnsi"/>
          <w:bCs/>
          <w:iCs/>
          <w:szCs w:val="24"/>
        </w:rPr>
        <w:t xml:space="preserve"> zakonitega zastopnika delodajalca. Trenutek ugotovitve odpovednega razloga je bil zato pravilno vezan na seznanitev s strani v.</w:t>
      </w:r>
      <w:r w:rsidR="00B74D59">
        <w:rPr>
          <w:rFonts w:asciiTheme="minorHAnsi" w:hAnsiTheme="minorHAnsi" w:cstheme="minorHAnsi"/>
          <w:bCs/>
          <w:iCs/>
          <w:szCs w:val="24"/>
        </w:rPr>
        <w:t> </w:t>
      </w:r>
      <w:r w:rsidRPr="009F67C8">
        <w:rPr>
          <w:rFonts w:asciiTheme="minorHAnsi" w:hAnsiTheme="minorHAnsi" w:cstheme="minorHAnsi"/>
          <w:bCs/>
          <w:iCs/>
          <w:szCs w:val="24"/>
        </w:rPr>
        <w:t xml:space="preserve">d. generalnega direktorja policije in ne že na morebitno predhodno seznanitev s kršitvijo s strani službe, ki je pripravljala odpoved, niti na trenutek, ko bi morala biti po notranjih pravilih o kršitvi </w:t>
      </w:r>
      <w:r w:rsidR="00B96447">
        <w:rPr>
          <w:rFonts w:asciiTheme="minorHAnsi" w:hAnsiTheme="minorHAnsi" w:cstheme="minorHAnsi"/>
          <w:bCs/>
          <w:iCs/>
          <w:szCs w:val="24"/>
        </w:rPr>
        <w:t>obvešč</w:t>
      </w:r>
      <w:r w:rsidRPr="009F67C8">
        <w:rPr>
          <w:rFonts w:asciiTheme="minorHAnsi" w:hAnsiTheme="minorHAnsi" w:cstheme="minorHAnsi"/>
          <w:bCs/>
          <w:iCs/>
          <w:szCs w:val="24"/>
        </w:rPr>
        <w:t xml:space="preserve">ena služba generalnega direktorja policije. </w:t>
      </w:r>
    </w:p>
    <w:p w14:paraId="45E4E8F6" w14:textId="77777777" w:rsidR="00A12B9E" w:rsidRPr="009F67C8" w:rsidRDefault="00A12B9E" w:rsidP="00A12B9E">
      <w:pPr>
        <w:spacing w:after="0" w:line="240" w:lineRule="auto"/>
        <w:contextualSpacing/>
        <w:jc w:val="both"/>
        <w:rPr>
          <w:rFonts w:asciiTheme="minorHAnsi" w:hAnsiTheme="minorHAnsi" w:cstheme="minorHAnsi"/>
          <w:bCs/>
          <w:iCs/>
          <w:color w:val="007466"/>
          <w:szCs w:val="24"/>
        </w:rPr>
      </w:pPr>
    </w:p>
    <w:p w14:paraId="79CA11EF" w14:textId="09A9DAD5" w:rsidR="00A12B9E" w:rsidRPr="009F67C8" w:rsidRDefault="00A12B9E" w:rsidP="00A12B9E">
      <w:pPr>
        <w:spacing w:after="0" w:line="240" w:lineRule="auto"/>
        <w:contextualSpacing/>
        <w:jc w:val="both"/>
        <w:rPr>
          <w:rFonts w:asciiTheme="minorHAnsi" w:hAnsiTheme="minorHAnsi" w:cstheme="minorHAnsi"/>
          <w:bCs/>
          <w:iCs/>
          <w:color w:val="007466"/>
          <w:szCs w:val="24"/>
        </w:rPr>
      </w:pPr>
      <w:r w:rsidRPr="009F67C8">
        <w:rPr>
          <w:rFonts w:asciiTheme="minorHAnsi" w:hAnsiTheme="minorHAnsi" w:cstheme="minorHAnsi"/>
          <w:bCs/>
          <w:iCs/>
          <w:color w:val="007466"/>
          <w:szCs w:val="24"/>
        </w:rPr>
        <w:t>Sodba Vrhovnega sodišča RS opr. št. VIII Ips 36/2022 z dne 17. 1. 2023 – višina nadomestila za neizkoriščeni letni dopust</w:t>
      </w:r>
    </w:p>
    <w:p w14:paraId="581F0598" w14:textId="77777777" w:rsidR="00A12B9E" w:rsidRPr="009F67C8" w:rsidRDefault="00A12B9E" w:rsidP="00A12B9E">
      <w:pPr>
        <w:spacing w:after="0" w:line="240" w:lineRule="auto"/>
        <w:contextualSpacing/>
        <w:jc w:val="both"/>
        <w:rPr>
          <w:rFonts w:asciiTheme="minorHAnsi" w:hAnsiTheme="minorHAnsi" w:cstheme="minorHAnsi"/>
          <w:bCs/>
          <w:iCs/>
          <w:szCs w:val="24"/>
        </w:rPr>
      </w:pPr>
    </w:p>
    <w:p w14:paraId="39267727" w14:textId="543CCB16" w:rsidR="00A12B9E" w:rsidRPr="009F67C8" w:rsidRDefault="00A12B9E" w:rsidP="00A12B9E">
      <w:pPr>
        <w:spacing w:after="0" w:line="240" w:lineRule="auto"/>
        <w:contextualSpacing/>
        <w:jc w:val="both"/>
        <w:rPr>
          <w:rFonts w:asciiTheme="minorHAnsi" w:hAnsiTheme="minorHAnsi" w:cstheme="minorHAnsi"/>
          <w:bCs/>
          <w:iCs/>
          <w:szCs w:val="24"/>
        </w:rPr>
      </w:pPr>
      <w:r w:rsidRPr="009F67C8">
        <w:rPr>
          <w:rFonts w:asciiTheme="minorHAnsi" w:hAnsiTheme="minorHAnsi" w:cstheme="minorHAnsi"/>
          <w:bCs/>
          <w:iCs/>
          <w:szCs w:val="24"/>
        </w:rPr>
        <w:t xml:space="preserve">Tožnik zaradi prenehanja delovnega razmerja ni mogel izrabiti letnega dopusta, sicer pa je delal s krajšim delovnim časom, tj. 4 ure dnevno. Sporna je bila višina pripadajočega nadomestila. Nižji sodišči sta odločili, da je tožnik upravičen do nadomestila v višini 8 ur za vsak dan neizrabljenega dopusta, revizijsko sodišče pa je odločilo, da je znašala dnevna delovna obveznost tožnika 4 ure dnevno, zaradi česar je tudi v času, ko koristi letni dopust, upravičen do nadomestila plače za 4 ure – do nadomestila v enaki višini nadomestila je zato upravičen tudi v primeru, ko letnega dopusta ni mogel izrabiti. </w:t>
      </w:r>
    </w:p>
    <w:p w14:paraId="13B5F254" w14:textId="77777777" w:rsidR="00A12B9E" w:rsidRPr="009F67C8" w:rsidRDefault="00A12B9E" w:rsidP="00A12B9E">
      <w:pPr>
        <w:spacing w:after="0" w:line="240" w:lineRule="auto"/>
        <w:contextualSpacing/>
        <w:jc w:val="both"/>
        <w:rPr>
          <w:rFonts w:asciiTheme="minorHAnsi" w:hAnsiTheme="minorHAnsi" w:cstheme="minorHAnsi"/>
          <w:bCs/>
          <w:iCs/>
          <w:szCs w:val="24"/>
        </w:rPr>
      </w:pPr>
    </w:p>
    <w:p w14:paraId="461E4E37" w14:textId="3B47DD30" w:rsidR="00A12B9E" w:rsidRPr="009F67C8" w:rsidRDefault="00A12B9E" w:rsidP="00A12B9E">
      <w:pPr>
        <w:spacing w:after="0" w:line="240" w:lineRule="auto"/>
        <w:contextualSpacing/>
        <w:jc w:val="both"/>
        <w:rPr>
          <w:rFonts w:asciiTheme="minorHAnsi" w:hAnsiTheme="minorHAnsi" w:cstheme="minorHAnsi"/>
          <w:bCs/>
          <w:iCs/>
          <w:color w:val="007466"/>
          <w:szCs w:val="24"/>
        </w:rPr>
      </w:pPr>
      <w:r w:rsidRPr="009F67C8">
        <w:rPr>
          <w:rFonts w:asciiTheme="minorHAnsi" w:hAnsiTheme="minorHAnsi" w:cstheme="minorHAnsi"/>
          <w:bCs/>
          <w:iCs/>
          <w:color w:val="007466"/>
          <w:szCs w:val="24"/>
        </w:rPr>
        <w:t>Sodba Vrhovnega sodišča RS opr. št. VIII Ips 39/2022 z dne 31. 1. 2023 – plačilo po dejanskem delu na višje vrednotenem delovnem mestu</w:t>
      </w:r>
    </w:p>
    <w:p w14:paraId="13AB7BAF" w14:textId="77777777" w:rsidR="00A12B9E" w:rsidRPr="009F67C8" w:rsidRDefault="00A12B9E" w:rsidP="00A12B9E">
      <w:pPr>
        <w:spacing w:after="0" w:line="240" w:lineRule="auto"/>
        <w:contextualSpacing/>
        <w:jc w:val="both"/>
        <w:rPr>
          <w:rFonts w:asciiTheme="minorHAnsi" w:hAnsiTheme="minorHAnsi" w:cstheme="minorHAnsi"/>
          <w:bCs/>
          <w:iCs/>
          <w:szCs w:val="24"/>
        </w:rPr>
      </w:pPr>
    </w:p>
    <w:p w14:paraId="34B4AB09" w14:textId="116EF24F" w:rsidR="00A12B9E" w:rsidRPr="009F67C8" w:rsidRDefault="00A12B9E" w:rsidP="00A12B9E">
      <w:pPr>
        <w:spacing w:after="0" w:line="240" w:lineRule="auto"/>
        <w:contextualSpacing/>
        <w:jc w:val="both"/>
        <w:rPr>
          <w:rFonts w:asciiTheme="minorHAnsi" w:hAnsiTheme="minorHAnsi" w:cstheme="minorHAnsi"/>
          <w:bCs/>
          <w:iCs/>
          <w:szCs w:val="24"/>
        </w:rPr>
      </w:pPr>
      <w:r w:rsidRPr="009F67C8">
        <w:rPr>
          <w:rFonts w:asciiTheme="minorHAnsi" w:hAnsiTheme="minorHAnsi" w:cstheme="minorHAnsi"/>
          <w:bCs/>
          <w:iCs/>
          <w:szCs w:val="24"/>
        </w:rPr>
        <w:lastRenderedPageBreak/>
        <w:t>Tožnik je v daljšem časovnem obdobju občasno opravljal delo višje vrednotenega delovnega mesta, nanj pa pravno formalno nikoli ni bil premeščen. Tožnik je prejel plačilo po dejanskem delu, in sicer v višini izhodiščnega plačnega razreda višje vrednotenega delovnega mesta. Ko je na svojem delovnem mestu dosegel izhodišči plačni razred višje vrednotenega delovnega mesta, pa je toženka menila, da do dodatnega plačila ni upravičen. Prvostop</w:t>
      </w:r>
      <w:r w:rsidR="00FA6F2D">
        <w:rPr>
          <w:rFonts w:asciiTheme="minorHAnsi" w:hAnsiTheme="minorHAnsi" w:cstheme="minorHAnsi"/>
          <w:bCs/>
          <w:iCs/>
          <w:szCs w:val="24"/>
        </w:rPr>
        <w:t>e</w:t>
      </w:r>
      <w:r w:rsidRPr="009F67C8">
        <w:rPr>
          <w:rFonts w:asciiTheme="minorHAnsi" w:hAnsiTheme="minorHAnsi" w:cstheme="minorHAnsi"/>
          <w:bCs/>
          <w:iCs/>
          <w:szCs w:val="24"/>
        </w:rPr>
        <w:t>n</w:t>
      </w:r>
      <w:r w:rsidR="00FA6F2D">
        <w:rPr>
          <w:rFonts w:asciiTheme="minorHAnsi" w:hAnsiTheme="minorHAnsi" w:cstheme="minorHAnsi"/>
          <w:bCs/>
          <w:iCs/>
          <w:szCs w:val="24"/>
        </w:rPr>
        <w:t>jsk</w:t>
      </w:r>
      <w:r w:rsidRPr="009F67C8">
        <w:rPr>
          <w:rFonts w:asciiTheme="minorHAnsi" w:hAnsiTheme="minorHAnsi" w:cstheme="minorHAnsi"/>
          <w:bCs/>
          <w:iCs/>
          <w:szCs w:val="24"/>
        </w:rPr>
        <w:t>o sodišče je zahtevku ugodilo, drugostopno sodišče je zahtevek zavrnilo. Revizijsko sodišče je spremenilo drugostopno sodbo tako, da je pritožbo toženke zavrnilo in s tem potrdilo prvostop</w:t>
      </w:r>
      <w:r w:rsidR="00FA6F2D">
        <w:rPr>
          <w:rFonts w:asciiTheme="minorHAnsi" w:hAnsiTheme="minorHAnsi" w:cstheme="minorHAnsi"/>
          <w:bCs/>
          <w:iCs/>
          <w:szCs w:val="24"/>
        </w:rPr>
        <w:t>e</w:t>
      </w:r>
      <w:r w:rsidRPr="009F67C8">
        <w:rPr>
          <w:rFonts w:asciiTheme="minorHAnsi" w:hAnsiTheme="minorHAnsi" w:cstheme="minorHAnsi"/>
          <w:bCs/>
          <w:iCs/>
          <w:szCs w:val="24"/>
        </w:rPr>
        <w:t>n</w:t>
      </w:r>
      <w:r w:rsidR="00FA6F2D">
        <w:rPr>
          <w:rFonts w:asciiTheme="minorHAnsi" w:hAnsiTheme="minorHAnsi" w:cstheme="minorHAnsi"/>
          <w:bCs/>
          <w:iCs/>
          <w:szCs w:val="24"/>
        </w:rPr>
        <w:t>jsk</w:t>
      </w:r>
      <w:r w:rsidRPr="009F67C8">
        <w:rPr>
          <w:rFonts w:asciiTheme="minorHAnsi" w:hAnsiTheme="minorHAnsi" w:cstheme="minorHAnsi"/>
          <w:bCs/>
          <w:iCs/>
          <w:szCs w:val="24"/>
        </w:rPr>
        <w:t xml:space="preserve">o sodbo. </w:t>
      </w:r>
      <w:r w:rsidR="00FE232A">
        <w:rPr>
          <w:rFonts w:asciiTheme="minorHAnsi" w:hAnsiTheme="minorHAnsi" w:cstheme="minorHAnsi"/>
          <w:bCs/>
          <w:iCs/>
          <w:szCs w:val="24"/>
        </w:rPr>
        <w:t>Sprejelo</w:t>
      </w:r>
      <w:r w:rsidR="00DB0F24" w:rsidRPr="009F67C8">
        <w:rPr>
          <w:rFonts w:asciiTheme="minorHAnsi" w:hAnsiTheme="minorHAnsi" w:cstheme="minorHAnsi"/>
          <w:bCs/>
          <w:iCs/>
          <w:szCs w:val="24"/>
        </w:rPr>
        <w:t xml:space="preserve"> </w:t>
      </w:r>
      <w:r w:rsidRPr="009F67C8">
        <w:rPr>
          <w:rFonts w:asciiTheme="minorHAnsi" w:hAnsiTheme="minorHAnsi" w:cstheme="minorHAnsi"/>
          <w:bCs/>
          <w:iCs/>
          <w:szCs w:val="24"/>
        </w:rPr>
        <w:t xml:space="preserve">je stališče, da se upravičenost do razlike v plači presoja glede na celotno obdobje opravljanja dejanskega dela na višje vrednotenem delovnem mestu, zato tožnik ni upravičen le do plače po izhodiščnem plačnem razredu višje vrednotenega delovnega mesta, ki mu je bila priznana ob prvi odreditvi tega dela, pač pa tudi do dodatnega plačnega razreda glede na vsa napredovanja, dosežena na delovnem mestu, ki ga je tožnik v tem obdobju pravno formalno zasedal.  </w:t>
      </w:r>
    </w:p>
    <w:p w14:paraId="12125688" w14:textId="77777777" w:rsidR="00A12B9E" w:rsidRPr="009F67C8" w:rsidRDefault="00A12B9E" w:rsidP="00A12B9E">
      <w:pPr>
        <w:spacing w:after="0" w:line="240" w:lineRule="auto"/>
        <w:jc w:val="both"/>
        <w:rPr>
          <w:rFonts w:asciiTheme="minorHAnsi" w:hAnsiTheme="minorHAnsi" w:cstheme="minorHAnsi"/>
          <w:bCs/>
          <w:iCs/>
          <w:szCs w:val="24"/>
        </w:rPr>
      </w:pPr>
    </w:p>
    <w:p w14:paraId="648E6636" w14:textId="69154843" w:rsidR="00A12B9E" w:rsidRPr="009F67C8" w:rsidRDefault="00A12B9E" w:rsidP="00A12B9E">
      <w:pPr>
        <w:spacing w:after="0" w:line="240" w:lineRule="auto"/>
        <w:jc w:val="both"/>
        <w:rPr>
          <w:rFonts w:asciiTheme="minorHAnsi" w:hAnsiTheme="minorHAnsi" w:cstheme="minorHAnsi"/>
          <w:bCs/>
          <w:iCs/>
          <w:color w:val="007466"/>
          <w:szCs w:val="24"/>
        </w:rPr>
      </w:pPr>
      <w:r w:rsidRPr="009F67C8">
        <w:rPr>
          <w:rFonts w:asciiTheme="minorHAnsi" w:hAnsiTheme="minorHAnsi" w:cstheme="minorHAnsi"/>
          <w:bCs/>
          <w:iCs/>
          <w:color w:val="007466"/>
          <w:szCs w:val="24"/>
        </w:rPr>
        <w:t>Sodba in sklep Višjega delovnega in socialnega sodišča opr.</w:t>
      </w:r>
      <w:r w:rsidR="00B74D59">
        <w:rPr>
          <w:rFonts w:asciiTheme="minorHAnsi" w:hAnsiTheme="minorHAnsi" w:cstheme="minorHAnsi"/>
          <w:bCs/>
          <w:iCs/>
          <w:color w:val="007466"/>
          <w:szCs w:val="24"/>
        </w:rPr>
        <w:t xml:space="preserve"> </w:t>
      </w:r>
      <w:r w:rsidRPr="009F67C8">
        <w:rPr>
          <w:rFonts w:asciiTheme="minorHAnsi" w:hAnsiTheme="minorHAnsi" w:cstheme="minorHAnsi"/>
          <w:bCs/>
          <w:iCs/>
          <w:color w:val="007466"/>
          <w:szCs w:val="24"/>
        </w:rPr>
        <w:t xml:space="preserve">št. Pdp 412/2022 z dne 9. 1. 2023 – delovni spor zaradi nezakonitosti odpovedi pogodbe o zaposlitvi iz krivdnega razloga </w:t>
      </w:r>
    </w:p>
    <w:p w14:paraId="45F41868" w14:textId="77777777" w:rsidR="00A12B9E" w:rsidRPr="009F67C8" w:rsidRDefault="00A12B9E" w:rsidP="00A12B9E">
      <w:pPr>
        <w:spacing w:after="0" w:line="240" w:lineRule="auto"/>
        <w:ind w:left="360"/>
        <w:jc w:val="both"/>
        <w:rPr>
          <w:rFonts w:asciiTheme="minorHAnsi" w:hAnsiTheme="minorHAnsi" w:cstheme="minorHAnsi"/>
          <w:bCs/>
          <w:iCs/>
          <w:szCs w:val="24"/>
        </w:rPr>
      </w:pPr>
    </w:p>
    <w:p w14:paraId="4059321C" w14:textId="4FFE91D0"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Tožeča stranka – učitelj je zoper osnovno šolo – </w:t>
      </w:r>
      <w:r w:rsidR="00B74D59">
        <w:rPr>
          <w:rFonts w:asciiTheme="minorHAnsi" w:hAnsiTheme="minorHAnsi" w:cstheme="minorHAnsi"/>
          <w:bCs/>
          <w:iCs/>
          <w:szCs w:val="24"/>
        </w:rPr>
        <w:t>svoj</w:t>
      </w:r>
      <w:r w:rsidRPr="009F67C8">
        <w:rPr>
          <w:rFonts w:asciiTheme="minorHAnsi" w:hAnsiTheme="minorHAnsi" w:cstheme="minorHAnsi"/>
          <w:bCs/>
          <w:iCs/>
          <w:szCs w:val="24"/>
        </w:rPr>
        <w:t xml:space="preserve">ega delodajalca vložil tožbo zaradi nezakonitosti odpovedi pogodbe o zaposlitvi iz krivdnega razloga in reintegracije. Razlogi za odpoved pogodbe o zaposlitvi so bili neupoštevanje navodil delodajalca, tudi ukrepov za preprečevanje epidemije </w:t>
      </w:r>
      <w:r w:rsidR="00B74D59">
        <w:rPr>
          <w:rFonts w:asciiTheme="minorHAnsi" w:hAnsiTheme="minorHAnsi" w:cstheme="minorHAnsi"/>
          <w:bCs/>
          <w:iCs/>
          <w:szCs w:val="24"/>
        </w:rPr>
        <w:t>c</w:t>
      </w:r>
      <w:r w:rsidRPr="009F67C8">
        <w:rPr>
          <w:rFonts w:asciiTheme="minorHAnsi" w:hAnsiTheme="minorHAnsi" w:cstheme="minorHAnsi"/>
          <w:bCs/>
          <w:iCs/>
          <w:szCs w:val="24"/>
        </w:rPr>
        <w:t>ovid</w:t>
      </w:r>
      <w:r w:rsidR="00B74D59">
        <w:rPr>
          <w:rFonts w:asciiTheme="minorHAnsi" w:hAnsiTheme="minorHAnsi" w:cstheme="minorHAnsi"/>
          <w:bCs/>
          <w:iCs/>
          <w:szCs w:val="24"/>
        </w:rPr>
        <w:t>a</w:t>
      </w:r>
      <w:r w:rsidRPr="009F67C8">
        <w:rPr>
          <w:rFonts w:asciiTheme="minorHAnsi" w:hAnsiTheme="minorHAnsi" w:cstheme="minorHAnsi"/>
          <w:bCs/>
          <w:iCs/>
          <w:szCs w:val="24"/>
        </w:rPr>
        <w:t xml:space="preserve">-19. Republika Slovenija se je v spor vključila kot stranski intervenient. </w:t>
      </w:r>
    </w:p>
    <w:p w14:paraId="38E43E54" w14:textId="77777777" w:rsidR="00A12B9E" w:rsidRPr="009F67C8" w:rsidRDefault="00A12B9E" w:rsidP="00A12B9E">
      <w:pPr>
        <w:spacing w:after="0" w:line="240" w:lineRule="auto"/>
        <w:jc w:val="both"/>
        <w:rPr>
          <w:rFonts w:asciiTheme="minorHAnsi" w:hAnsiTheme="minorHAnsi" w:cstheme="minorHAnsi"/>
          <w:bCs/>
          <w:iCs/>
          <w:szCs w:val="24"/>
        </w:rPr>
      </w:pPr>
    </w:p>
    <w:p w14:paraId="2737F469" w14:textId="0E88D753"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Delovno sodišče prve stopnje je tožbeni zahtevek delno zavrnilo (da se redna odpoved pogodbe o zaposlitvi iz krivdnega razloga izreče za nično in brez učinka, da je tožena stranka dolžna tožeč</w:t>
      </w:r>
      <w:r w:rsidR="006A5DE2">
        <w:rPr>
          <w:rFonts w:asciiTheme="minorHAnsi" w:hAnsiTheme="minorHAnsi" w:cstheme="minorHAnsi"/>
          <w:bCs/>
          <w:iCs/>
          <w:szCs w:val="24"/>
        </w:rPr>
        <w:t>o</w:t>
      </w:r>
      <w:r w:rsidRPr="009F67C8">
        <w:rPr>
          <w:rFonts w:asciiTheme="minorHAnsi" w:hAnsiTheme="minorHAnsi" w:cstheme="minorHAnsi"/>
          <w:bCs/>
          <w:iCs/>
          <w:szCs w:val="24"/>
        </w:rPr>
        <w:t xml:space="preserve"> stranko pozvati nazaj v delovno razmerje in ji za čas odpovedi priznati vse pravice iz delovnega razmerja, vključno </w:t>
      </w:r>
      <w:r w:rsidR="00B74D59">
        <w:rPr>
          <w:rFonts w:asciiTheme="minorHAnsi" w:hAnsiTheme="minorHAnsi" w:cstheme="minorHAnsi"/>
          <w:bCs/>
          <w:iCs/>
          <w:szCs w:val="24"/>
        </w:rPr>
        <w:t>z</w:t>
      </w:r>
      <w:r w:rsidRPr="009F67C8">
        <w:rPr>
          <w:rFonts w:asciiTheme="minorHAnsi" w:hAnsiTheme="minorHAnsi" w:cstheme="minorHAnsi"/>
          <w:bCs/>
          <w:iCs/>
          <w:szCs w:val="24"/>
        </w:rPr>
        <w:t xml:space="preserve"> izplačilom plač </w:t>
      </w:r>
      <w:r w:rsidR="00B74D59">
        <w:rPr>
          <w:rFonts w:asciiTheme="minorHAnsi" w:hAnsiTheme="minorHAnsi" w:cstheme="minorHAnsi"/>
          <w:bCs/>
          <w:iCs/>
          <w:szCs w:val="24"/>
        </w:rPr>
        <w:t>ter</w:t>
      </w:r>
      <w:r w:rsidR="00B74D59" w:rsidRPr="009F67C8">
        <w:rPr>
          <w:rFonts w:asciiTheme="minorHAnsi" w:hAnsiTheme="minorHAnsi" w:cstheme="minorHAnsi"/>
          <w:bCs/>
          <w:iCs/>
          <w:szCs w:val="24"/>
        </w:rPr>
        <w:t xml:space="preserve"> </w:t>
      </w:r>
      <w:r w:rsidRPr="009F67C8">
        <w:rPr>
          <w:rFonts w:asciiTheme="minorHAnsi" w:hAnsiTheme="minorHAnsi" w:cstheme="minorHAnsi"/>
          <w:bCs/>
          <w:iCs/>
          <w:szCs w:val="24"/>
        </w:rPr>
        <w:t xml:space="preserve">obračunom in plačilom prispevkov, da ji plača odškodnino in ji povrne stroške postopka), delno pa je tožbo zavrglo (v delu zahteve za ugotovitev, da so nični in brez učinka sklepi delodajalca, da </w:t>
      </w:r>
      <w:r w:rsidR="00B74D59">
        <w:rPr>
          <w:rFonts w:asciiTheme="minorHAnsi" w:hAnsiTheme="minorHAnsi" w:cstheme="minorHAnsi"/>
          <w:bCs/>
          <w:iCs/>
          <w:szCs w:val="24"/>
        </w:rPr>
        <w:t>mora</w:t>
      </w:r>
      <w:r w:rsidR="00B74D59" w:rsidRPr="009F67C8">
        <w:rPr>
          <w:rFonts w:asciiTheme="minorHAnsi" w:hAnsiTheme="minorHAnsi" w:cstheme="minorHAnsi"/>
          <w:bCs/>
          <w:iCs/>
          <w:szCs w:val="24"/>
        </w:rPr>
        <w:t xml:space="preserve"> </w:t>
      </w:r>
      <w:r w:rsidRPr="009F67C8">
        <w:rPr>
          <w:rFonts w:asciiTheme="minorHAnsi" w:hAnsiTheme="minorHAnsi" w:cstheme="minorHAnsi"/>
          <w:bCs/>
          <w:iCs/>
          <w:szCs w:val="24"/>
        </w:rPr>
        <w:t xml:space="preserve">tožena stranka tožeči stranki dopustiti opravljati delo po veljavni pogodbi o zaposlitvi brez pogojevanja s PCT, da </w:t>
      </w:r>
      <w:r w:rsidR="00B74D59">
        <w:rPr>
          <w:rFonts w:asciiTheme="minorHAnsi" w:hAnsiTheme="minorHAnsi" w:cstheme="minorHAnsi"/>
          <w:bCs/>
          <w:iCs/>
          <w:szCs w:val="24"/>
        </w:rPr>
        <w:t>mora</w:t>
      </w:r>
      <w:r w:rsidR="00B74D59" w:rsidRPr="009F67C8">
        <w:rPr>
          <w:rFonts w:asciiTheme="minorHAnsi" w:hAnsiTheme="minorHAnsi" w:cstheme="minorHAnsi"/>
          <w:bCs/>
          <w:iCs/>
          <w:szCs w:val="24"/>
        </w:rPr>
        <w:t xml:space="preserve"> </w:t>
      </w:r>
      <w:r w:rsidRPr="009F67C8">
        <w:rPr>
          <w:rFonts w:asciiTheme="minorHAnsi" w:hAnsiTheme="minorHAnsi" w:cstheme="minorHAnsi"/>
          <w:bCs/>
          <w:iCs/>
          <w:szCs w:val="24"/>
        </w:rPr>
        <w:t>tožena stranka zagotoviti varno in zdravju neškodljivo okolje z namest</w:t>
      </w:r>
      <w:r w:rsidR="00B74D59">
        <w:rPr>
          <w:rFonts w:asciiTheme="minorHAnsi" w:hAnsiTheme="minorHAnsi" w:cstheme="minorHAnsi"/>
          <w:bCs/>
          <w:iCs/>
          <w:szCs w:val="24"/>
        </w:rPr>
        <w:t>itvi</w:t>
      </w:r>
      <w:r w:rsidRPr="009F67C8">
        <w:rPr>
          <w:rFonts w:asciiTheme="minorHAnsi" w:hAnsiTheme="minorHAnsi" w:cstheme="minorHAnsi"/>
          <w:bCs/>
          <w:iCs/>
          <w:szCs w:val="24"/>
        </w:rPr>
        <w:t>jo ustreznih naprav za odvajanje izdihanega zraka v objektu, kjer bo tožeča stranka opravljala delo</w:t>
      </w:r>
      <w:r w:rsidR="00B74D59">
        <w:rPr>
          <w:rFonts w:asciiTheme="minorHAnsi" w:hAnsiTheme="minorHAnsi" w:cstheme="minorHAnsi"/>
          <w:bCs/>
          <w:iCs/>
          <w:szCs w:val="24"/>
        </w:rPr>
        <w:t>,</w:t>
      </w:r>
      <w:r w:rsidRPr="009F67C8">
        <w:rPr>
          <w:rFonts w:asciiTheme="minorHAnsi" w:hAnsiTheme="minorHAnsi" w:cstheme="minorHAnsi"/>
          <w:bCs/>
          <w:iCs/>
          <w:szCs w:val="24"/>
        </w:rPr>
        <w:t xml:space="preserve"> in da </w:t>
      </w:r>
      <w:r w:rsidR="00B74D59">
        <w:rPr>
          <w:rFonts w:asciiTheme="minorHAnsi" w:hAnsiTheme="minorHAnsi" w:cstheme="minorHAnsi"/>
          <w:bCs/>
          <w:iCs/>
          <w:szCs w:val="24"/>
        </w:rPr>
        <w:t>mora</w:t>
      </w:r>
      <w:r w:rsidR="00B74D59" w:rsidRPr="009F67C8">
        <w:rPr>
          <w:rFonts w:asciiTheme="minorHAnsi" w:hAnsiTheme="minorHAnsi" w:cstheme="minorHAnsi"/>
          <w:bCs/>
          <w:iCs/>
          <w:szCs w:val="24"/>
        </w:rPr>
        <w:t xml:space="preserve"> </w:t>
      </w:r>
      <w:r w:rsidRPr="009F67C8">
        <w:rPr>
          <w:rFonts w:asciiTheme="minorHAnsi" w:hAnsiTheme="minorHAnsi" w:cstheme="minorHAnsi"/>
          <w:bCs/>
          <w:iCs/>
          <w:szCs w:val="24"/>
        </w:rPr>
        <w:t>tožena stranka dopustiti tožeči stranki opravljati delo brez pogojevanja nošenja kirurške maske).</w:t>
      </w:r>
    </w:p>
    <w:p w14:paraId="28A81618" w14:textId="77777777" w:rsidR="00A12B9E" w:rsidRPr="009F67C8" w:rsidRDefault="00A12B9E" w:rsidP="00A12B9E">
      <w:pPr>
        <w:spacing w:after="0" w:line="240" w:lineRule="auto"/>
        <w:jc w:val="both"/>
        <w:rPr>
          <w:rFonts w:asciiTheme="minorHAnsi" w:hAnsiTheme="minorHAnsi" w:cstheme="minorHAnsi"/>
          <w:bCs/>
          <w:iCs/>
          <w:szCs w:val="24"/>
        </w:rPr>
      </w:pPr>
    </w:p>
    <w:p w14:paraId="5364682A" w14:textId="2F32CC5E"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Sodišče druge stopnje je pritožbi tožnika delno ugodilo in izpodbijani sklep prvostopenjskega sodišča delno spremenilo, in sicer tako, da je zavrnilo stransko intervencijo Republike Slovenije na strani tožene stranke. Navedlo je, da pravni interes stranske intervenientke, ki se v skladu s prvim odstavkom 199. člena ZPP zahteva za vstop v pravdo na strani ene od strank, ni bil izkazan. Utemeljen </w:t>
      </w:r>
      <w:r w:rsidR="00B74D59">
        <w:rPr>
          <w:rFonts w:asciiTheme="minorHAnsi" w:hAnsiTheme="minorHAnsi" w:cstheme="minorHAnsi"/>
          <w:bCs/>
          <w:iCs/>
          <w:szCs w:val="24"/>
        </w:rPr>
        <w:t xml:space="preserve">le </w:t>
      </w:r>
      <w:r w:rsidRPr="009F67C8">
        <w:rPr>
          <w:rFonts w:asciiTheme="minorHAnsi" w:hAnsiTheme="minorHAnsi" w:cstheme="minorHAnsi"/>
          <w:bCs/>
          <w:iCs/>
          <w:szCs w:val="24"/>
        </w:rPr>
        <w:t>s tem, da Ministrstvo za izobraževanje, znanost in šport (v nadaljevanju: MIZŠ) določa normative in standarde za izvajanje javne službe tožene stranke in v ta namen zagotavlja tudi finančna sredstva ter da je tožena stranka zavezanec za izvajanje ukrepov za preprečevanje širjenja virusa po odlokih, ki jih sprejema Vlada RS</w:t>
      </w:r>
      <w:r w:rsidR="00B74D59">
        <w:rPr>
          <w:rFonts w:asciiTheme="minorHAnsi" w:hAnsiTheme="minorHAnsi" w:cstheme="minorHAnsi"/>
          <w:bCs/>
          <w:iCs/>
          <w:szCs w:val="24"/>
        </w:rPr>
        <w:t>,</w:t>
      </w:r>
      <w:r w:rsidRPr="009F67C8">
        <w:rPr>
          <w:rFonts w:asciiTheme="minorHAnsi" w:hAnsiTheme="minorHAnsi" w:cstheme="minorHAnsi"/>
          <w:bCs/>
          <w:iCs/>
          <w:szCs w:val="24"/>
        </w:rPr>
        <w:t xml:space="preserve"> in mora ravnati v skladu z njimi, MIZŠ pa skuša zavodom iz svoje pristojnosti po</w:t>
      </w:r>
      <w:r w:rsidR="00B74D59">
        <w:rPr>
          <w:rFonts w:asciiTheme="minorHAnsi" w:hAnsiTheme="minorHAnsi" w:cstheme="minorHAnsi"/>
          <w:bCs/>
          <w:iCs/>
          <w:szCs w:val="24"/>
        </w:rPr>
        <w:t>sl</w:t>
      </w:r>
      <w:r w:rsidRPr="009F67C8">
        <w:rPr>
          <w:rFonts w:asciiTheme="minorHAnsi" w:hAnsiTheme="minorHAnsi" w:cstheme="minorHAnsi"/>
          <w:bCs/>
          <w:iCs/>
          <w:szCs w:val="24"/>
        </w:rPr>
        <w:t xml:space="preserve">ati ustrezna usmeritvena navodila, ni izkazan. Menilo je, da je pravni interes za stransko intervencijo dan le, če obstaja med intervenientom in tisto od strank, ki se </w:t>
      </w:r>
      <w:r w:rsidR="00B74D59">
        <w:rPr>
          <w:rFonts w:asciiTheme="minorHAnsi" w:hAnsiTheme="minorHAnsi" w:cstheme="minorHAnsi"/>
          <w:bCs/>
          <w:iCs/>
          <w:szCs w:val="24"/>
        </w:rPr>
        <w:t xml:space="preserve">ji </w:t>
      </w:r>
      <w:r w:rsidRPr="009F67C8">
        <w:rPr>
          <w:rFonts w:asciiTheme="minorHAnsi" w:hAnsiTheme="minorHAnsi" w:cstheme="minorHAnsi"/>
          <w:bCs/>
          <w:iCs/>
          <w:szCs w:val="24"/>
        </w:rPr>
        <w:t xml:space="preserve">želi priključiti, tako pravno razmerje, da bi izid postopka vplival na njegov pravni položaj. Morebitna za toženo stranko neugodna sodba bi </w:t>
      </w:r>
      <w:r w:rsidRPr="009F67C8">
        <w:rPr>
          <w:rFonts w:asciiTheme="minorHAnsi" w:hAnsiTheme="minorHAnsi" w:cstheme="minorHAnsi"/>
          <w:bCs/>
          <w:iCs/>
          <w:szCs w:val="24"/>
        </w:rPr>
        <w:lastRenderedPageBreak/>
        <w:t xml:space="preserve">morala vplivati na materialnopravno razmerje med toženo stranko in stransko intevenientko, v </w:t>
      </w:r>
      <w:r w:rsidR="00B74D59">
        <w:rPr>
          <w:rFonts w:asciiTheme="minorHAnsi" w:hAnsiTheme="minorHAnsi" w:cstheme="minorHAnsi"/>
          <w:bCs/>
          <w:iCs/>
          <w:szCs w:val="24"/>
        </w:rPr>
        <w:t>navede</w:t>
      </w:r>
      <w:r w:rsidRPr="009F67C8">
        <w:rPr>
          <w:rFonts w:asciiTheme="minorHAnsi" w:hAnsiTheme="minorHAnsi" w:cstheme="minorHAnsi"/>
          <w:bCs/>
          <w:iCs/>
          <w:szCs w:val="24"/>
        </w:rPr>
        <w:t xml:space="preserve">nem primeru pa iz razlogov izhaja kvečjemu dejanski oziroma </w:t>
      </w:r>
      <w:r w:rsidR="00B74D59">
        <w:rPr>
          <w:rFonts w:asciiTheme="minorHAnsi" w:hAnsiTheme="minorHAnsi" w:cstheme="minorHAnsi"/>
          <w:bCs/>
          <w:iCs/>
          <w:szCs w:val="24"/>
        </w:rPr>
        <w:t>finančni</w:t>
      </w:r>
      <w:r w:rsidR="00B74D59" w:rsidRPr="009F67C8">
        <w:rPr>
          <w:rFonts w:asciiTheme="minorHAnsi" w:hAnsiTheme="minorHAnsi" w:cstheme="minorHAnsi"/>
          <w:bCs/>
          <w:iCs/>
          <w:szCs w:val="24"/>
        </w:rPr>
        <w:t xml:space="preserve"> </w:t>
      </w:r>
      <w:r w:rsidRPr="009F67C8">
        <w:rPr>
          <w:rFonts w:asciiTheme="minorHAnsi" w:hAnsiTheme="minorHAnsi" w:cstheme="minorHAnsi"/>
          <w:bCs/>
          <w:iCs/>
          <w:szCs w:val="24"/>
        </w:rPr>
        <w:t>interes za vstop v pravdo, kar pa ne zadostuje.</w:t>
      </w:r>
    </w:p>
    <w:p w14:paraId="4DFCFE1B" w14:textId="77777777" w:rsidR="00A12B9E" w:rsidRPr="009F67C8" w:rsidRDefault="00A12B9E" w:rsidP="00A12B9E">
      <w:pPr>
        <w:spacing w:after="0" w:line="240" w:lineRule="auto"/>
        <w:jc w:val="both"/>
        <w:rPr>
          <w:rFonts w:asciiTheme="minorHAnsi" w:hAnsiTheme="minorHAnsi" w:cstheme="minorHAnsi"/>
          <w:bCs/>
          <w:iCs/>
          <w:szCs w:val="24"/>
        </w:rPr>
      </w:pPr>
    </w:p>
    <w:p w14:paraId="7DAD2C65" w14:textId="53C42AEE"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V preostalem, pretežnem delu je sodišče druge stopnje pritožbo tožnika zavrnilo in potrdilo nespremenjeni del izpodbijane sodbe in sklepa prvostopenjskega sodišča. V obrazložitvi svoje odločitve je sod</w:t>
      </w:r>
      <w:r w:rsidR="00B74D59">
        <w:rPr>
          <w:rFonts w:asciiTheme="minorHAnsi" w:hAnsiTheme="minorHAnsi" w:cstheme="minorHAnsi"/>
          <w:bCs/>
          <w:iCs/>
          <w:szCs w:val="24"/>
        </w:rPr>
        <w:t>i</w:t>
      </w:r>
      <w:r w:rsidRPr="009F67C8">
        <w:rPr>
          <w:rFonts w:asciiTheme="minorHAnsi" w:hAnsiTheme="minorHAnsi" w:cstheme="minorHAnsi"/>
          <w:bCs/>
          <w:iCs/>
          <w:szCs w:val="24"/>
        </w:rPr>
        <w:t>šče druge stopnje navedlo, da je prvostop</w:t>
      </w:r>
      <w:r w:rsidR="00FA6F2D">
        <w:rPr>
          <w:rFonts w:asciiTheme="minorHAnsi" w:hAnsiTheme="minorHAnsi" w:cstheme="minorHAnsi"/>
          <w:bCs/>
          <w:iCs/>
          <w:szCs w:val="24"/>
        </w:rPr>
        <w:t>e</w:t>
      </w:r>
      <w:r w:rsidRPr="009F67C8">
        <w:rPr>
          <w:rFonts w:asciiTheme="minorHAnsi" w:hAnsiTheme="minorHAnsi" w:cstheme="minorHAnsi"/>
          <w:bCs/>
          <w:iCs/>
          <w:szCs w:val="24"/>
        </w:rPr>
        <w:t>n</w:t>
      </w:r>
      <w:r w:rsidR="00FA6F2D">
        <w:rPr>
          <w:rFonts w:asciiTheme="minorHAnsi" w:hAnsiTheme="minorHAnsi" w:cstheme="minorHAnsi"/>
          <w:bCs/>
          <w:iCs/>
          <w:szCs w:val="24"/>
        </w:rPr>
        <w:t>jsk</w:t>
      </w:r>
      <w:r w:rsidRPr="009F67C8">
        <w:rPr>
          <w:rFonts w:asciiTheme="minorHAnsi" w:hAnsiTheme="minorHAnsi" w:cstheme="minorHAnsi"/>
          <w:bCs/>
          <w:iCs/>
          <w:szCs w:val="24"/>
        </w:rPr>
        <w:t>o sodišče tožniku kršilo pravico do izjave, ker ga ni zaslišalo (ta je narok za glavno obravnavo dne 12. 4. 2022 sam zapustil), saj je zahtevo za nošenje kirurške maske nepravilno oprlo na 11. člen Odloka o začasnih ukrepih za preprečevanje in obvladovanje okužb z nalezljivo boleznijo COVID-19 (Ur</w:t>
      </w:r>
      <w:r w:rsidR="00B74D59">
        <w:rPr>
          <w:rFonts w:asciiTheme="minorHAnsi" w:hAnsiTheme="minorHAnsi" w:cstheme="minorHAnsi"/>
          <w:bCs/>
          <w:iCs/>
          <w:szCs w:val="24"/>
        </w:rPr>
        <w:t>adni</w:t>
      </w:r>
      <w:r w:rsidRPr="009F67C8">
        <w:rPr>
          <w:rFonts w:asciiTheme="minorHAnsi" w:hAnsiTheme="minorHAnsi" w:cstheme="minorHAnsi"/>
          <w:bCs/>
          <w:iCs/>
          <w:szCs w:val="24"/>
        </w:rPr>
        <w:t xml:space="preserve"> l</w:t>
      </w:r>
      <w:r w:rsidR="00B74D59">
        <w:rPr>
          <w:rFonts w:asciiTheme="minorHAnsi" w:hAnsiTheme="minorHAnsi" w:cstheme="minorHAnsi"/>
          <w:bCs/>
          <w:iCs/>
          <w:szCs w:val="24"/>
        </w:rPr>
        <w:t>ist</w:t>
      </w:r>
      <w:r w:rsidRPr="009F67C8">
        <w:rPr>
          <w:rFonts w:asciiTheme="minorHAnsi" w:hAnsiTheme="minorHAnsi" w:cstheme="minorHAnsi"/>
          <w:bCs/>
          <w:iCs/>
          <w:szCs w:val="24"/>
        </w:rPr>
        <w:t xml:space="preserve"> RS, št.</w:t>
      </w:r>
      <w:r w:rsidR="00B74D59">
        <w:rPr>
          <w:rFonts w:asciiTheme="minorHAnsi" w:hAnsiTheme="minorHAnsi" w:cstheme="minorHAnsi"/>
          <w:bCs/>
          <w:iCs/>
          <w:szCs w:val="24"/>
        </w:rPr>
        <w:t> </w:t>
      </w:r>
      <w:r w:rsidRPr="009F67C8">
        <w:rPr>
          <w:rFonts w:asciiTheme="minorHAnsi" w:hAnsiTheme="minorHAnsi" w:cstheme="minorHAnsi"/>
          <w:bCs/>
          <w:iCs/>
          <w:szCs w:val="24"/>
        </w:rPr>
        <w:t xml:space="preserve">22/22 in nasl.). Ta odlok je na dan naroka res določal takšno obveznost v vseh zaprtih javnih prostorih v Sloveniji, vendar pa ni bil zakonita podlaga za tak ukrep (to tudi ni bilo mogoče na podlagi določb hišnega reda sodišča). Sodišče druge stopnje je poudarilo, da dostopa do sodišč ni bilo mogoče zakonito omejiti na tak način, saj v skladu s 126. členom Ustave RS ureditev sodišč določa zakon, le z zakonom je mogoče omejiti in določiti način </w:t>
      </w:r>
      <w:r w:rsidR="00B74D59">
        <w:rPr>
          <w:rFonts w:asciiTheme="minorHAnsi" w:hAnsiTheme="minorHAnsi" w:cstheme="minorHAnsi"/>
          <w:bCs/>
          <w:iCs/>
          <w:szCs w:val="24"/>
        </w:rPr>
        <w:t>uresničevanja</w:t>
      </w:r>
      <w:r w:rsidR="006A413F">
        <w:rPr>
          <w:rFonts w:asciiTheme="minorHAnsi" w:hAnsiTheme="minorHAnsi" w:cstheme="minorHAnsi"/>
          <w:bCs/>
          <w:iCs/>
          <w:szCs w:val="24"/>
        </w:rPr>
        <w:t xml:space="preserve"> </w:t>
      </w:r>
      <w:r w:rsidRPr="009F67C8">
        <w:rPr>
          <w:rFonts w:asciiTheme="minorHAnsi" w:hAnsiTheme="minorHAnsi" w:cstheme="minorHAnsi"/>
          <w:bCs/>
          <w:iCs/>
          <w:szCs w:val="24"/>
        </w:rPr>
        <w:t>pravice do sodnega varstva (23. člen Ustave RS), do javnosti sojenja (24. člen Ustave RS) in do pravnega sredstva (25. člen Ustave RS). Glede na navedeno in upoštevajoč načela neodvisnega, nepristranskega in učinkovitega sodnega varstva, s citiranim podzakonskim aktom, ki ga je izdala izvršilna veja oblasti, ni bilo mogoče poseči v ustavno in zakonsko ureditev sodnih postopkov in poslovanja sodišč (drugače bi bilo, če bi bila takšna omejitev sprejeta s strani predsednika Vrhovnega sodišča RS na podlagi 83.a člena Zakona o sodiščih). Pritožbeno sodišče je sicer z opravo pritožbene obravnave, na kateri je zaslišalo tožečo stranko, kršitev odpravilo.</w:t>
      </w:r>
    </w:p>
    <w:p w14:paraId="778D0FAE" w14:textId="77777777" w:rsidR="00A12B9E" w:rsidRPr="009F67C8" w:rsidRDefault="00A12B9E" w:rsidP="00A12B9E">
      <w:pPr>
        <w:spacing w:after="0" w:line="240" w:lineRule="auto"/>
        <w:jc w:val="both"/>
        <w:rPr>
          <w:rFonts w:asciiTheme="minorHAnsi" w:hAnsiTheme="minorHAnsi" w:cstheme="minorHAnsi"/>
          <w:bCs/>
          <w:iCs/>
          <w:szCs w:val="24"/>
        </w:rPr>
      </w:pPr>
    </w:p>
    <w:p w14:paraId="799F831D" w14:textId="54A01019"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Sodišče druge stopnje je potrdilo preostala naziranja prvostop</w:t>
      </w:r>
      <w:r w:rsidR="00FA6F2D">
        <w:rPr>
          <w:rFonts w:asciiTheme="minorHAnsi" w:hAnsiTheme="minorHAnsi" w:cstheme="minorHAnsi"/>
          <w:bCs/>
          <w:iCs/>
          <w:szCs w:val="24"/>
        </w:rPr>
        <w:t>e</w:t>
      </w:r>
      <w:r w:rsidRPr="009F67C8">
        <w:rPr>
          <w:rFonts w:asciiTheme="minorHAnsi" w:hAnsiTheme="minorHAnsi" w:cstheme="minorHAnsi"/>
          <w:bCs/>
          <w:iCs/>
          <w:szCs w:val="24"/>
        </w:rPr>
        <w:t>n</w:t>
      </w:r>
      <w:r w:rsidR="00FA6F2D">
        <w:rPr>
          <w:rFonts w:asciiTheme="minorHAnsi" w:hAnsiTheme="minorHAnsi" w:cstheme="minorHAnsi"/>
          <w:bCs/>
          <w:iCs/>
          <w:szCs w:val="24"/>
        </w:rPr>
        <w:t>jsk</w:t>
      </w:r>
      <w:r w:rsidRPr="009F67C8">
        <w:rPr>
          <w:rFonts w:asciiTheme="minorHAnsi" w:hAnsiTheme="minorHAnsi" w:cstheme="minorHAnsi"/>
          <w:bCs/>
          <w:iCs/>
          <w:szCs w:val="24"/>
        </w:rPr>
        <w:t xml:space="preserve">ega sodišča gleda vsebine samega spora: da je tožnik zaradi nenošenja maske, neizkazovanja pogoja PCT in neprihoda oziroma neopravljanja dela na navedene dni kršil svoje obveznosti iz delovnega razmerja, zato je bilo utemeljeno tako opozorilo pred odpovedjo kot sama odpoved pogodbe o zaposlitvi iz razloga, določenega v </w:t>
      </w:r>
      <w:r w:rsidR="00B41103">
        <w:rPr>
          <w:rFonts w:asciiTheme="minorHAnsi" w:hAnsiTheme="minorHAnsi" w:cstheme="minorHAnsi"/>
          <w:bCs/>
          <w:iCs/>
          <w:szCs w:val="24"/>
        </w:rPr>
        <w:t>tretji</w:t>
      </w:r>
      <w:r w:rsidRPr="009F67C8">
        <w:rPr>
          <w:rFonts w:asciiTheme="minorHAnsi" w:hAnsiTheme="minorHAnsi" w:cstheme="minorHAnsi"/>
          <w:bCs/>
          <w:iCs/>
          <w:szCs w:val="24"/>
        </w:rPr>
        <w:t xml:space="preserve"> alineji prvega odstavka 89. člena Zakona o delovnih razmerjih (v nadaljevanju: ZDR-1). Poudarilo je, da je bila tožena stranka dolžna spoštovati vladne odloke, saj bi se v nasprotnem primeru izpostavila možnosti inšpekcijskih ukrepov in globam v prekrškovnem postopku, pri čemer je v skladu s citiranimi odloki spremenila in dopolnila svoje notranje akte, tako da je predpisala obveznost predložitve dokazil o izpolnjevanju PCT pogoja in nošenje maske. Pri tem ne gre za to, da bi se pogoji zaposlitve spremenili</w:t>
      </w:r>
      <w:r w:rsidR="00B41103">
        <w:rPr>
          <w:rFonts w:asciiTheme="minorHAnsi" w:hAnsiTheme="minorHAnsi" w:cstheme="minorHAnsi"/>
          <w:bCs/>
          <w:iCs/>
          <w:szCs w:val="24"/>
        </w:rPr>
        <w:t>,</w:t>
      </w:r>
      <w:r w:rsidRPr="009F67C8">
        <w:rPr>
          <w:rFonts w:asciiTheme="minorHAnsi" w:hAnsiTheme="minorHAnsi" w:cstheme="minorHAnsi"/>
          <w:bCs/>
          <w:iCs/>
          <w:szCs w:val="24"/>
        </w:rPr>
        <w:t xml:space="preserve"> niti ne za enostransko določanje obveznosti s strani delodajalca, ampak za obveznost delodajalca v okviru 17. člena Zakona o varnosti in zdravju pri delu (v nadaljevanju: ZVZD-1), da ustrezno popravi in dopolni oceno tveganja. Navodila delodajalca so temeljila na njegovi zakonski dolžnosti, da mora izvajati ukrepe, potrebne za zagotovitev varnosti in zdravja delavcev ter drugih oseb, ki so navzoče v delovnem procesu (prvi odstavek 5. člena ZVZD-1; prvi odstavek 45. člena ZDR-1). Kot taka spadajo v okvir ukrepov, ki jih je tožnik </w:t>
      </w:r>
      <w:r w:rsidR="00B41103">
        <w:rPr>
          <w:rFonts w:asciiTheme="minorHAnsi" w:hAnsiTheme="minorHAnsi" w:cstheme="minorHAnsi"/>
          <w:bCs/>
          <w:iCs/>
          <w:szCs w:val="24"/>
        </w:rPr>
        <w:t>moral</w:t>
      </w:r>
      <w:r w:rsidR="00B41103" w:rsidRPr="009F67C8">
        <w:rPr>
          <w:rFonts w:asciiTheme="minorHAnsi" w:hAnsiTheme="minorHAnsi" w:cstheme="minorHAnsi"/>
          <w:bCs/>
          <w:iCs/>
          <w:szCs w:val="24"/>
        </w:rPr>
        <w:t xml:space="preserve"> </w:t>
      </w:r>
      <w:r w:rsidRPr="009F67C8">
        <w:rPr>
          <w:rFonts w:asciiTheme="minorHAnsi" w:hAnsiTheme="minorHAnsi" w:cstheme="minorHAnsi"/>
          <w:bCs/>
          <w:iCs/>
          <w:szCs w:val="24"/>
        </w:rPr>
        <w:t>upoštevati na podlagi 35. člena ZDR-1 in prvega odstavka 12. člena ZVZD-1, njihovo nespoštovanje pa pomeni tudi kršitev dolžnosti iz prvega odstavka 34. člena ZDR-1.</w:t>
      </w:r>
    </w:p>
    <w:p w14:paraId="7775E7F1" w14:textId="77777777" w:rsidR="00A12B9E" w:rsidRPr="009F67C8" w:rsidRDefault="00A12B9E" w:rsidP="00A12B9E">
      <w:pPr>
        <w:spacing w:after="0" w:line="240" w:lineRule="auto"/>
        <w:jc w:val="both"/>
        <w:rPr>
          <w:rFonts w:asciiTheme="minorHAnsi" w:hAnsiTheme="minorHAnsi" w:cstheme="minorHAnsi"/>
          <w:bCs/>
          <w:iCs/>
          <w:szCs w:val="24"/>
        </w:rPr>
      </w:pPr>
    </w:p>
    <w:p w14:paraId="015004DC" w14:textId="18C72B3B"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Pravilna je bila tudi zavrnitev odškodninskega zahtevka, saj tožena stranka ni ravnala protipravno (diskriminatorno), z zahtevo po predložitvi dokazil o izpolnjevanju pogoja </w:t>
      </w:r>
      <w:r w:rsidR="00B41103" w:rsidRPr="009F67C8">
        <w:rPr>
          <w:rFonts w:asciiTheme="minorHAnsi" w:hAnsiTheme="minorHAnsi" w:cstheme="minorHAnsi"/>
          <w:bCs/>
          <w:iCs/>
          <w:szCs w:val="24"/>
        </w:rPr>
        <w:t xml:space="preserve">PCT </w:t>
      </w:r>
      <w:r w:rsidRPr="009F67C8">
        <w:rPr>
          <w:rFonts w:asciiTheme="minorHAnsi" w:hAnsiTheme="minorHAnsi" w:cstheme="minorHAnsi"/>
          <w:bCs/>
          <w:iCs/>
          <w:szCs w:val="24"/>
        </w:rPr>
        <w:t xml:space="preserve">in nošenja maske </w:t>
      </w:r>
      <w:r w:rsidR="00B41103">
        <w:rPr>
          <w:rFonts w:asciiTheme="minorHAnsi" w:hAnsiTheme="minorHAnsi" w:cstheme="minorHAnsi"/>
          <w:bCs/>
          <w:iCs/>
          <w:szCs w:val="24"/>
        </w:rPr>
        <w:t xml:space="preserve">namreč </w:t>
      </w:r>
      <w:r w:rsidRPr="009F67C8">
        <w:rPr>
          <w:rFonts w:asciiTheme="minorHAnsi" w:hAnsiTheme="minorHAnsi" w:cstheme="minorHAnsi"/>
          <w:bCs/>
          <w:iCs/>
          <w:szCs w:val="24"/>
        </w:rPr>
        <w:t xml:space="preserve">ni posegla v (ustavne) pravice tožeče stranke. Pri ravnanju tožene stranke, ki je temeljilo na odlokih Vlade RS, ne gre za nedopustno neenako obravnavo, saj v </w:t>
      </w:r>
      <w:r w:rsidRPr="009F67C8">
        <w:rPr>
          <w:rFonts w:asciiTheme="minorHAnsi" w:hAnsiTheme="minorHAnsi" w:cstheme="minorHAnsi"/>
          <w:bCs/>
          <w:iCs/>
          <w:szCs w:val="24"/>
        </w:rPr>
        <w:lastRenderedPageBreak/>
        <w:t xml:space="preserve">primeru odklonilnega odnosa do testiranja ali nošenja maske ne gre niti za prepričanje niti za drugo osebno okoliščino v smislu prvega odstavka 6. člena ZDR-1. Osebne okoliščine so namreč tiste osebne lastnosti, ki si jih posameznik ne izbere oziroma jih ne more spremeniti </w:t>
      </w:r>
      <w:r w:rsidR="00B41103">
        <w:rPr>
          <w:rFonts w:asciiTheme="minorHAnsi" w:hAnsiTheme="minorHAnsi" w:cstheme="minorHAnsi"/>
          <w:bCs/>
          <w:iCs/>
          <w:szCs w:val="24"/>
        </w:rPr>
        <w:t>ali</w:t>
      </w:r>
      <w:r w:rsidR="00B41103" w:rsidRPr="009F67C8">
        <w:rPr>
          <w:rFonts w:asciiTheme="minorHAnsi" w:hAnsiTheme="minorHAnsi" w:cstheme="minorHAnsi"/>
          <w:bCs/>
          <w:iCs/>
          <w:szCs w:val="24"/>
        </w:rPr>
        <w:t xml:space="preserve"> </w:t>
      </w:r>
      <w:r w:rsidRPr="009F67C8">
        <w:rPr>
          <w:rFonts w:asciiTheme="minorHAnsi" w:hAnsiTheme="minorHAnsi" w:cstheme="minorHAnsi"/>
          <w:bCs/>
          <w:iCs/>
          <w:szCs w:val="24"/>
        </w:rPr>
        <w:t>se jim zlahka odreč</w:t>
      </w:r>
      <w:r w:rsidR="00B41103">
        <w:rPr>
          <w:rFonts w:asciiTheme="minorHAnsi" w:hAnsiTheme="minorHAnsi" w:cstheme="minorHAnsi"/>
          <w:bCs/>
          <w:iCs/>
          <w:szCs w:val="24"/>
        </w:rPr>
        <w:t>i</w:t>
      </w:r>
      <w:r w:rsidRPr="009F67C8">
        <w:rPr>
          <w:rFonts w:asciiTheme="minorHAnsi" w:hAnsiTheme="minorHAnsi" w:cstheme="minorHAnsi"/>
          <w:bCs/>
          <w:iCs/>
          <w:szCs w:val="24"/>
        </w:rPr>
        <w:t>, pri čemer je na drugi strani izpolnjevanje pogoja</w:t>
      </w:r>
      <w:r w:rsidR="00B41103" w:rsidRPr="00B41103">
        <w:rPr>
          <w:rFonts w:asciiTheme="minorHAnsi" w:hAnsiTheme="minorHAnsi" w:cstheme="minorHAnsi"/>
          <w:bCs/>
          <w:iCs/>
          <w:szCs w:val="24"/>
        </w:rPr>
        <w:t xml:space="preserve"> </w:t>
      </w:r>
      <w:r w:rsidR="00B41103" w:rsidRPr="009F67C8">
        <w:rPr>
          <w:rFonts w:asciiTheme="minorHAnsi" w:hAnsiTheme="minorHAnsi" w:cstheme="minorHAnsi"/>
          <w:bCs/>
          <w:iCs/>
          <w:szCs w:val="24"/>
        </w:rPr>
        <w:t>PCT</w:t>
      </w:r>
      <w:r w:rsidRPr="009F67C8">
        <w:rPr>
          <w:rFonts w:asciiTheme="minorHAnsi" w:hAnsiTheme="minorHAnsi" w:cstheme="minorHAnsi"/>
          <w:bCs/>
          <w:iCs/>
          <w:szCs w:val="24"/>
        </w:rPr>
        <w:t xml:space="preserve"> oziroma odklanjanje testiranja in nošenja mask stvar odločitve posameznika.</w:t>
      </w:r>
    </w:p>
    <w:p w14:paraId="75D72C95" w14:textId="77777777" w:rsidR="00A12B9E" w:rsidRPr="009F67C8" w:rsidRDefault="00A12B9E" w:rsidP="00A12B9E">
      <w:pPr>
        <w:widowControl w:val="0"/>
        <w:autoSpaceDE w:val="0"/>
        <w:autoSpaceDN w:val="0"/>
        <w:adjustRightInd w:val="0"/>
        <w:spacing w:after="0" w:line="240" w:lineRule="auto"/>
        <w:jc w:val="both"/>
        <w:rPr>
          <w:rFonts w:asciiTheme="minorHAnsi" w:eastAsia="Times New Roman" w:hAnsiTheme="minorHAnsi" w:cstheme="minorHAnsi"/>
          <w:bCs/>
          <w:iCs/>
          <w:szCs w:val="24"/>
          <w:lang w:eastAsia="sl-SI"/>
        </w:rPr>
      </w:pPr>
    </w:p>
    <w:p w14:paraId="5AD646F7" w14:textId="2BD23B25" w:rsidR="00A12B9E" w:rsidRPr="009F67C8" w:rsidRDefault="00A12B9E" w:rsidP="00A12B9E">
      <w:pPr>
        <w:spacing w:after="0" w:line="240" w:lineRule="auto"/>
        <w:jc w:val="both"/>
        <w:rPr>
          <w:rFonts w:asciiTheme="minorHAnsi" w:hAnsiTheme="minorHAnsi" w:cstheme="minorHAnsi"/>
          <w:bCs/>
          <w:iCs/>
          <w:color w:val="007466"/>
          <w:szCs w:val="24"/>
        </w:rPr>
      </w:pPr>
      <w:r w:rsidRPr="009F67C8">
        <w:rPr>
          <w:rFonts w:asciiTheme="minorHAnsi" w:hAnsiTheme="minorHAnsi" w:cstheme="minorHAnsi"/>
          <w:bCs/>
          <w:iCs/>
          <w:color w:val="007466"/>
          <w:szCs w:val="24"/>
        </w:rPr>
        <w:t xml:space="preserve">Sodba Delovnega in socialnega sodišča v Ljubljani opr. št. </w:t>
      </w:r>
      <w:r w:rsidRPr="007A19E9">
        <w:rPr>
          <w:rFonts w:asciiTheme="minorHAnsi" w:hAnsiTheme="minorHAnsi" w:cstheme="minorHAnsi"/>
          <w:bCs/>
          <w:iCs/>
          <w:color w:val="007466"/>
          <w:szCs w:val="24"/>
        </w:rPr>
        <w:t>Pd</w:t>
      </w:r>
      <w:r w:rsidRPr="009F67C8">
        <w:rPr>
          <w:rFonts w:asciiTheme="minorHAnsi" w:hAnsiTheme="minorHAnsi" w:cstheme="minorHAnsi"/>
          <w:bCs/>
          <w:iCs/>
          <w:color w:val="007466"/>
          <w:szCs w:val="24"/>
        </w:rPr>
        <w:t xml:space="preserve"> 103/2021 z dne 6. 6. 2023 – tožba sodnika na izplačilo odpravnine in odškodnine</w:t>
      </w:r>
    </w:p>
    <w:p w14:paraId="696D5A41" w14:textId="77777777" w:rsidR="00A12B9E" w:rsidRPr="009F67C8" w:rsidRDefault="00A12B9E" w:rsidP="00A12B9E">
      <w:pPr>
        <w:spacing w:after="0" w:line="240" w:lineRule="auto"/>
        <w:jc w:val="both"/>
        <w:rPr>
          <w:rFonts w:asciiTheme="minorHAnsi" w:hAnsiTheme="minorHAnsi" w:cstheme="minorHAnsi"/>
          <w:bCs/>
          <w:iCs/>
          <w:szCs w:val="24"/>
        </w:rPr>
      </w:pPr>
    </w:p>
    <w:p w14:paraId="232C585D" w14:textId="6AF3A4FA"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V navedenem individualnem delovnem sporu je </w:t>
      </w:r>
      <w:r w:rsidR="00B41103">
        <w:rPr>
          <w:rFonts w:asciiTheme="minorHAnsi" w:hAnsiTheme="minorHAnsi" w:cstheme="minorHAnsi"/>
          <w:bCs/>
          <w:iCs/>
          <w:szCs w:val="24"/>
        </w:rPr>
        <w:t>nekdanj</w:t>
      </w:r>
      <w:r w:rsidRPr="009F67C8">
        <w:rPr>
          <w:rFonts w:asciiTheme="minorHAnsi" w:hAnsiTheme="minorHAnsi" w:cstheme="minorHAnsi"/>
          <w:bCs/>
          <w:iCs/>
          <w:szCs w:val="24"/>
        </w:rPr>
        <w:t xml:space="preserve">a okrajna sodnica zahtevala plačilo odpravnine </w:t>
      </w:r>
      <w:r w:rsidR="00B41103">
        <w:rPr>
          <w:rFonts w:asciiTheme="minorHAnsi" w:hAnsiTheme="minorHAnsi" w:cstheme="minorHAnsi"/>
          <w:bCs/>
          <w:iCs/>
          <w:szCs w:val="24"/>
        </w:rPr>
        <w:t>in</w:t>
      </w:r>
      <w:r w:rsidR="00B41103" w:rsidRPr="009F67C8">
        <w:rPr>
          <w:rFonts w:asciiTheme="minorHAnsi" w:hAnsiTheme="minorHAnsi" w:cstheme="minorHAnsi"/>
          <w:bCs/>
          <w:iCs/>
          <w:szCs w:val="24"/>
        </w:rPr>
        <w:t xml:space="preserve"> </w:t>
      </w:r>
      <w:r w:rsidRPr="009F67C8">
        <w:rPr>
          <w:rFonts w:asciiTheme="minorHAnsi" w:hAnsiTheme="minorHAnsi" w:cstheme="minorHAnsi"/>
          <w:bCs/>
          <w:iCs/>
          <w:szCs w:val="24"/>
        </w:rPr>
        <w:t>odškodnine za izgubljeno plačilo za čas odpovednega roka. Trdila je, da ji je bilo službeno razmerje prekinjeno iz razloga nesposobnosti, kar po njenem mnenju p</w:t>
      </w:r>
      <w:r w:rsidR="00B41103">
        <w:rPr>
          <w:rFonts w:asciiTheme="minorHAnsi" w:hAnsiTheme="minorHAnsi" w:cstheme="minorHAnsi"/>
          <w:bCs/>
          <w:iCs/>
          <w:szCs w:val="24"/>
        </w:rPr>
        <w:t>omeni</w:t>
      </w:r>
      <w:r w:rsidRPr="009F67C8">
        <w:rPr>
          <w:rFonts w:asciiTheme="minorHAnsi" w:hAnsiTheme="minorHAnsi" w:cstheme="minorHAnsi"/>
          <w:bCs/>
          <w:iCs/>
          <w:szCs w:val="24"/>
        </w:rPr>
        <w:t xml:space="preserve"> odpoved pogodbe o zaposlitvi iz razloga nesposobnosti in s tem </w:t>
      </w:r>
      <w:r w:rsidR="00B41103">
        <w:rPr>
          <w:rFonts w:asciiTheme="minorHAnsi" w:hAnsiTheme="minorHAnsi" w:cstheme="minorHAnsi"/>
          <w:bCs/>
          <w:iCs/>
          <w:szCs w:val="24"/>
        </w:rPr>
        <w:t xml:space="preserve">odvzem </w:t>
      </w:r>
      <w:r w:rsidRPr="009F67C8">
        <w:rPr>
          <w:rFonts w:asciiTheme="minorHAnsi" w:hAnsiTheme="minorHAnsi" w:cstheme="minorHAnsi"/>
          <w:bCs/>
          <w:iCs/>
          <w:szCs w:val="24"/>
        </w:rPr>
        <w:t>pravic</w:t>
      </w:r>
      <w:r w:rsidR="00B41103">
        <w:rPr>
          <w:rFonts w:asciiTheme="minorHAnsi" w:hAnsiTheme="minorHAnsi" w:cstheme="minorHAnsi"/>
          <w:bCs/>
          <w:iCs/>
          <w:szCs w:val="24"/>
        </w:rPr>
        <w:t>e</w:t>
      </w:r>
      <w:r w:rsidRPr="009F67C8">
        <w:rPr>
          <w:rFonts w:asciiTheme="minorHAnsi" w:hAnsiTheme="minorHAnsi" w:cstheme="minorHAnsi"/>
          <w:bCs/>
          <w:iCs/>
          <w:szCs w:val="24"/>
        </w:rPr>
        <w:t xml:space="preserve"> do izplačila odpravnine. Sodišče je tožbeni zahtevek tožnice v celoti zavrnilo. V obrazložitvi je pritrdilo toženi stranki Republiki Sloveniji, da prenehanja sodniške funkcije zaradi razloga neustreznosti sodniški službi ni mogoče enačiti z odpovedjo pogodbe o zaposlitvi iz razloga nesposobnosti. Sodnikov delovnopravni položaj je drugačen od položaja, v katerem so drugi delavci in javni uslužbenci. Sodnik je funkcionar, ki z dnem, ko zapriseže pred predsednikom </w:t>
      </w:r>
      <w:r w:rsidR="00075BCF">
        <w:rPr>
          <w:rFonts w:asciiTheme="minorHAnsi" w:hAnsiTheme="minorHAnsi" w:cstheme="minorHAnsi"/>
          <w:bCs/>
          <w:iCs/>
          <w:szCs w:val="24"/>
        </w:rPr>
        <w:t>d</w:t>
      </w:r>
      <w:r w:rsidRPr="009F67C8">
        <w:rPr>
          <w:rFonts w:asciiTheme="minorHAnsi" w:hAnsiTheme="minorHAnsi" w:cstheme="minorHAnsi"/>
          <w:bCs/>
          <w:iCs/>
          <w:szCs w:val="24"/>
        </w:rPr>
        <w:t xml:space="preserve">ržavnega zbora, nastopi sodniško službo in s tem vstopi v službeno razmerje z Republiko Slovenijo. Tožeča stranka ni bila v delovnem, pač pa v službenem razmerju, ki nastane na podlagi odločbe pristojnega organa, ki sodnika izvoli v funkcijo in na položaj. Sodnik kot funkcionar zato ni v enakem položaju kot zaposlena oseba, za katero se uporabljajo določbe o prenehanju pogodbe o zaposlitvi. </w:t>
      </w:r>
    </w:p>
    <w:p w14:paraId="7746BF13" w14:textId="77777777" w:rsidR="00A12B9E" w:rsidRPr="009F67C8" w:rsidRDefault="00A12B9E" w:rsidP="00A12B9E">
      <w:pPr>
        <w:spacing w:after="0" w:line="240" w:lineRule="auto"/>
        <w:jc w:val="both"/>
        <w:rPr>
          <w:rFonts w:asciiTheme="minorHAnsi" w:hAnsiTheme="minorHAnsi" w:cstheme="minorHAnsi"/>
          <w:bCs/>
          <w:iCs/>
          <w:szCs w:val="24"/>
        </w:rPr>
      </w:pPr>
    </w:p>
    <w:p w14:paraId="701D2D31" w14:textId="1F2242AF" w:rsidR="00A12B9E" w:rsidRPr="009F67C8" w:rsidRDefault="00A12B9E" w:rsidP="00A12B9E">
      <w:pPr>
        <w:spacing w:after="0"/>
        <w:jc w:val="both"/>
        <w:rPr>
          <w:rFonts w:asciiTheme="minorHAnsi" w:hAnsiTheme="minorHAnsi" w:cstheme="minorHAnsi"/>
          <w:bCs/>
          <w:iCs/>
          <w:color w:val="007466"/>
          <w:szCs w:val="24"/>
        </w:rPr>
      </w:pPr>
      <w:r w:rsidRPr="009F67C8">
        <w:rPr>
          <w:rFonts w:asciiTheme="minorHAnsi" w:hAnsiTheme="minorHAnsi" w:cstheme="minorHAnsi"/>
          <w:bCs/>
          <w:iCs/>
          <w:color w:val="007466"/>
          <w:szCs w:val="24"/>
        </w:rPr>
        <w:t>Sodba Višjega delovnega in socialnega sodišča opr. št. Pdp 393/2022 z dne 28. 2. 2023 –</w:t>
      </w:r>
      <w:r w:rsidR="0074232C">
        <w:rPr>
          <w:rFonts w:asciiTheme="minorHAnsi" w:hAnsiTheme="minorHAnsi" w:cstheme="minorHAnsi"/>
          <w:bCs/>
          <w:iCs/>
          <w:color w:val="007466"/>
          <w:szCs w:val="24"/>
        </w:rPr>
        <w:t xml:space="preserve"> </w:t>
      </w:r>
      <w:r w:rsidRPr="009F67C8">
        <w:rPr>
          <w:rFonts w:asciiTheme="minorHAnsi" w:hAnsiTheme="minorHAnsi" w:cstheme="minorHAnsi"/>
          <w:bCs/>
          <w:iCs/>
          <w:color w:val="007466"/>
          <w:szCs w:val="24"/>
        </w:rPr>
        <w:t>plačil</w:t>
      </w:r>
      <w:r w:rsidR="0074232C">
        <w:rPr>
          <w:rFonts w:asciiTheme="minorHAnsi" w:hAnsiTheme="minorHAnsi" w:cstheme="minorHAnsi"/>
          <w:bCs/>
          <w:iCs/>
          <w:color w:val="007466"/>
          <w:szCs w:val="24"/>
        </w:rPr>
        <w:t>o</w:t>
      </w:r>
      <w:r w:rsidRPr="009F67C8">
        <w:rPr>
          <w:rFonts w:asciiTheme="minorHAnsi" w:hAnsiTheme="minorHAnsi" w:cstheme="minorHAnsi"/>
          <w:bCs/>
          <w:iCs/>
          <w:color w:val="007466"/>
          <w:szCs w:val="24"/>
        </w:rPr>
        <w:t xml:space="preserve"> odškodnine za neizrabljen</w:t>
      </w:r>
      <w:r w:rsidR="0074232C">
        <w:rPr>
          <w:rFonts w:asciiTheme="minorHAnsi" w:hAnsiTheme="minorHAnsi" w:cstheme="minorHAnsi"/>
          <w:bCs/>
          <w:iCs/>
          <w:color w:val="007466"/>
          <w:szCs w:val="24"/>
        </w:rPr>
        <w:t>i</w:t>
      </w:r>
      <w:r w:rsidRPr="009F67C8">
        <w:rPr>
          <w:rFonts w:asciiTheme="minorHAnsi" w:hAnsiTheme="minorHAnsi" w:cstheme="minorHAnsi"/>
          <w:bCs/>
          <w:iCs/>
          <w:color w:val="007466"/>
          <w:szCs w:val="24"/>
        </w:rPr>
        <w:t xml:space="preserve"> letni dopust</w:t>
      </w:r>
    </w:p>
    <w:p w14:paraId="2A5BA338" w14:textId="77777777" w:rsidR="00A12B9E" w:rsidRPr="009F67C8" w:rsidRDefault="00A12B9E" w:rsidP="00A12B9E">
      <w:pPr>
        <w:spacing w:after="0" w:line="240" w:lineRule="auto"/>
        <w:jc w:val="both"/>
        <w:rPr>
          <w:rFonts w:asciiTheme="minorHAnsi" w:hAnsiTheme="minorHAnsi" w:cstheme="minorHAnsi"/>
          <w:bCs/>
          <w:iCs/>
          <w:color w:val="000000"/>
          <w:szCs w:val="24"/>
        </w:rPr>
      </w:pPr>
    </w:p>
    <w:p w14:paraId="18915CE9" w14:textId="4F0C9DB8" w:rsidR="00A12B9E" w:rsidRPr="009F67C8" w:rsidRDefault="00A12B9E" w:rsidP="00A12B9E">
      <w:pPr>
        <w:widowControl w:val="0"/>
        <w:kinsoku w:val="0"/>
        <w:overflowPunct w:val="0"/>
        <w:autoSpaceDE w:val="0"/>
        <w:autoSpaceDN w:val="0"/>
        <w:adjustRightInd w:val="0"/>
        <w:spacing w:after="0" w:line="240" w:lineRule="auto"/>
        <w:jc w:val="both"/>
        <w:rPr>
          <w:rFonts w:asciiTheme="minorHAnsi" w:hAnsiTheme="minorHAnsi" w:cstheme="minorHAnsi"/>
          <w:bCs/>
          <w:iCs/>
          <w:color w:val="000000"/>
          <w:szCs w:val="24"/>
          <w:lang w:eastAsia="ar-SA"/>
        </w:rPr>
      </w:pPr>
      <w:r w:rsidRPr="009F67C8">
        <w:rPr>
          <w:rFonts w:asciiTheme="minorHAnsi" w:hAnsiTheme="minorHAnsi" w:cstheme="minorHAnsi"/>
          <w:bCs/>
          <w:iCs/>
          <w:color w:val="000000"/>
          <w:szCs w:val="24"/>
        </w:rPr>
        <w:t>Tožnik je zahteval plačilo nadomestila za neizrabljen</w:t>
      </w:r>
      <w:r w:rsidR="0074232C">
        <w:rPr>
          <w:rFonts w:asciiTheme="minorHAnsi" w:hAnsiTheme="minorHAnsi" w:cstheme="minorHAnsi"/>
          <w:bCs/>
          <w:iCs/>
          <w:color w:val="000000"/>
          <w:szCs w:val="24"/>
        </w:rPr>
        <w:t>i</w:t>
      </w:r>
      <w:r w:rsidRPr="009F67C8">
        <w:rPr>
          <w:rFonts w:asciiTheme="minorHAnsi" w:hAnsiTheme="minorHAnsi" w:cstheme="minorHAnsi"/>
          <w:bCs/>
          <w:iCs/>
          <w:color w:val="000000"/>
          <w:szCs w:val="24"/>
        </w:rPr>
        <w:t xml:space="preserve"> letni dopust, </w:t>
      </w:r>
      <w:r w:rsidR="0074232C">
        <w:rPr>
          <w:rFonts w:asciiTheme="minorHAnsi" w:hAnsiTheme="minorHAnsi" w:cstheme="minorHAnsi"/>
          <w:bCs/>
          <w:iCs/>
          <w:color w:val="000000"/>
          <w:szCs w:val="24"/>
        </w:rPr>
        <w:t>med</w:t>
      </w:r>
      <w:r w:rsidR="0074232C" w:rsidRPr="009F67C8">
        <w:rPr>
          <w:rFonts w:asciiTheme="minorHAnsi" w:hAnsiTheme="minorHAnsi" w:cstheme="minorHAnsi"/>
          <w:bCs/>
          <w:iCs/>
          <w:color w:val="000000"/>
          <w:szCs w:val="24"/>
        </w:rPr>
        <w:t xml:space="preserve"> </w:t>
      </w:r>
      <w:r w:rsidRPr="009F67C8">
        <w:rPr>
          <w:rFonts w:asciiTheme="minorHAnsi" w:hAnsiTheme="minorHAnsi" w:cstheme="minorHAnsi"/>
          <w:bCs/>
          <w:iCs/>
          <w:color w:val="000000"/>
          <w:szCs w:val="24"/>
        </w:rPr>
        <w:t>postopk</w:t>
      </w:r>
      <w:r w:rsidR="0074232C">
        <w:rPr>
          <w:rFonts w:asciiTheme="minorHAnsi" w:hAnsiTheme="minorHAnsi" w:cstheme="minorHAnsi"/>
          <w:bCs/>
          <w:iCs/>
          <w:color w:val="000000"/>
          <w:szCs w:val="24"/>
        </w:rPr>
        <w:t>om</w:t>
      </w:r>
      <w:r w:rsidRPr="009F67C8">
        <w:rPr>
          <w:rFonts w:asciiTheme="minorHAnsi" w:hAnsiTheme="minorHAnsi" w:cstheme="minorHAnsi"/>
          <w:bCs/>
          <w:iCs/>
          <w:color w:val="000000"/>
          <w:szCs w:val="24"/>
        </w:rPr>
        <w:t xml:space="preserve"> pa spremenil svoj tožbeni zahtevek, tako da je dejansko zahteval odškodnino za neizkoriščen</w:t>
      </w:r>
      <w:r w:rsidR="0074232C">
        <w:rPr>
          <w:rFonts w:asciiTheme="minorHAnsi" w:hAnsiTheme="minorHAnsi" w:cstheme="minorHAnsi"/>
          <w:bCs/>
          <w:iCs/>
          <w:color w:val="000000"/>
          <w:szCs w:val="24"/>
        </w:rPr>
        <w:t>i</w:t>
      </w:r>
      <w:r w:rsidRPr="009F67C8">
        <w:rPr>
          <w:rFonts w:asciiTheme="minorHAnsi" w:hAnsiTheme="minorHAnsi" w:cstheme="minorHAnsi"/>
          <w:bCs/>
          <w:iCs/>
          <w:color w:val="000000"/>
          <w:szCs w:val="24"/>
        </w:rPr>
        <w:t xml:space="preserve"> letni dopust za leti 2016 in 2017, ki ga ni izkoristil po krivdi tožene stranke, ker mu je ta nezakonito odpovedala pogodbo o zaposlitvi, saj je trdil, da ob</w:t>
      </w:r>
      <w:r w:rsidRPr="009F67C8">
        <w:rPr>
          <w:rFonts w:asciiTheme="minorHAnsi" w:eastAsiaTheme="minorEastAsia" w:hAnsiTheme="minorHAnsi" w:cstheme="minorHAnsi"/>
          <w:bCs/>
          <w:iCs/>
          <w:spacing w:val="-5"/>
          <w:szCs w:val="24"/>
        </w:rPr>
        <w:t xml:space="preserve"> </w:t>
      </w:r>
      <w:r w:rsidRPr="009F67C8">
        <w:rPr>
          <w:rFonts w:asciiTheme="minorHAnsi" w:eastAsiaTheme="minorEastAsia" w:hAnsiTheme="minorHAnsi" w:cstheme="minorHAnsi"/>
          <w:bCs/>
          <w:iCs/>
          <w:szCs w:val="24"/>
        </w:rPr>
        <w:t>r</w:t>
      </w:r>
      <w:r w:rsidRPr="009F67C8">
        <w:rPr>
          <w:rFonts w:asciiTheme="minorHAnsi" w:eastAsiaTheme="minorEastAsia" w:hAnsiTheme="minorHAnsi" w:cstheme="minorHAnsi"/>
          <w:bCs/>
          <w:iCs/>
          <w:spacing w:val="-2"/>
          <w:szCs w:val="24"/>
        </w:rPr>
        <w:t>e</w:t>
      </w:r>
      <w:r w:rsidRPr="009F67C8">
        <w:rPr>
          <w:rFonts w:asciiTheme="minorHAnsi" w:eastAsiaTheme="minorEastAsia" w:hAnsiTheme="minorHAnsi" w:cstheme="minorHAnsi"/>
          <w:bCs/>
          <w:iCs/>
          <w:spacing w:val="3"/>
          <w:szCs w:val="24"/>
        </w:rPr>
        <w:t>i</w:t>
      </w:r>
      <w:r w:rsidRPr="009F67C8">
        <w:rPr>
          <w:rFonts w:asciiTheme="minorHAnsi" w:eastAsiaTheme="minorEastAsia" w:hAnsiTheme="minorHAnsi" w:cstheme="minorHAnsi"/>
          <w:bCs/>
          <w:iCs/>
          <w:spacing w:val="-7"/>
          <w:szCs w:val="24"/>
        </w:rPr>
        <w:t>n</w:t>
      </w:r>
      <w:r w:rsidRPr="009F67C8">
        <w:rPr>
          <w:rFonts w:asciiTheme="minorHAnsi" w:eastAsiaTheme="minorEastAsia" w:hAnsiTheme="minorHAnsi" w:cstheme="minorHAnsi"/>
          <w:bCs/>
          <w:iCs/>
          <w:spacing w:val="1"/>
          <w:szCs w:val="24"/>
        </w:rPr>
        <w:t>t</w:t>
      </w:r>
      <w:r w:rsidRPr="009F67C8">
        <w:rPr>
          <w:rFonts w:asciiTheme="minorHAnsi" w:eastAsiaTheme="minorEastAsia" w:hAnsiTheme="minorHAnsi" w:cstheme="minorHAnsi"/>
          <w:bCs/>
          <w:iCs/>
          <w:spacing w:val="-2"/>
          <w:szCs w:val="24"/>
        </w:rPr>
        <w:t>eg</w:t>
      </w:r>
      <w:r w:rsidRPr="009F67C8">
        <w:rPr>
          <w:rFonts w:asciiTheme="minorHAnsi" w:eastAsiaTheme="minorEastAsia" w:hAnsiTheme="minorHAnsi" w:cstheme="minorHAnsi"/>
          <w:bCs/>
          <w:iCs/>
          <w:szCs w:val="24"/>
        </w:rPr>
        <w:t>r</w:t>
      </w:r>
      <w:r w:rsidRPr="009F67C8">
        <w:rPr>
          <w:rFonts w:asciiTheme="minorHAnsi" w:eastAsiaTheme="minorEastAsia" w:hAnsiTheme="minorHAnsi" w:cstheme="minorHAnsi"/>
          <w:bCs/>
          <w:iCs/>
          <w:spacing w:val="-2"/>
          <w:szCs w:val="24"/>
        </w:rPr>
        <w:t>a</w:t>
      </w:r>
      <w:r w:rsidRPr="009F67C8">
        <w:rPr>
          <w:rFonts w:asciiTheme="minorHAnsi" w:eastAsiaTheme="minorEastAsia" w:hAnsiTheme="minorHAnsi" w:cstheme="minorHAnsi"/>
          <w:bCs/>
          <w:iCs/>
          <w:szCs w:val="24"/>
        </w:rPr>
        <w:t>c</w:t>
      </w:r>
      <w:r w:rsidRPr="009F67C8">
        <w:rPr>
          <w:rFonts w:asciiTheme="minorHAnsi" w:eastAsiaTheme="minorEastAsia" w:hAnsiTheme="minorHAnsi" w:cstheme="minorHAnsi"/>
          <w:bCs/>
          <w:iCs/>
          <w:spacing w:val="-2"/>
          <w:szCs w:val="24"/>
        </w:rPr>
        <w:t>i</w:t>
      </w:r>
      <w:r w:rsidRPr="009F67C8">
        <w:rPr>
          <w:rFonts w:asciiTheme="minorHAnsi" w:eastAsiaTheme="minorEastAsia" w:hAnsiTheme="minorHAnsi" w:cstheme="minorHAnsi"/>
          <w:bCs/>
          <w:iCs/>
          <w:spacing w:val="3"/>
          <w:szCs w:val="24"/>
        </w:rPr>
        <w:t>j</w:t>
      </w:r>
      <w:r w:rsidRPr="009F67C8">
        <w:rPr>
          <w:rFonts w:asciiTheme="minorHAnsi" w:eastAsiaTheme="minorEastAsia" w:hAnsiTheme="minorHAnsi" w:cstheme="minorHAnsi"/>
          <w:bCs/>
          <w:iCs/>
          <w:szCs w:val="24"/>
        </w:rPr>
        <w:t>i</w:t>
      </w:r>
      <w:r w:rsidRPr="009F67C8">
        <w:rPr>
          <w:rFonts w:asciiTheme="minorHAnsi" w:eastAsiaTheme="minorEastAsia" w:hAnsiTheme="minorHAnsi" w:cstheme="minorHAnsi"/>
          <w:bCs/>
          <w:iCs/>
          <w:spacing w:val="39"/>
          <w:szCs w:val="24"/>
        </w:rPr>
        <w:t xml:space="preserve"> </w:t>
      </w:r>
      <w:r w:rsidRPr="009F67C8">
        <w:rPr>
          <w:rFonts w:asciiTheme="minorHAnsi" w:eastAsiaTheme="minorEastAsia" w:hAnsiTheme="minorHAnsi" w:cstheme="minorHAnsi"/>
          <w:bCs/>
          <w:iCs/>
          <w:spacing w:val="-1"/>
          <w:szCs w:val="24"/>
        </w:rPr>
        <w:t>do</w:t>
      </w:r>
      <w:r w:rsidRPr="009F67C8">
        <w:rPr>
          <w:rFonts w:asciiTheme="minorHAnsi" w:eastAsiaTheme="minorEastAsia" w:hAnsiTheme="minorHAnsi" w:cstheme="minorHAnsi"/>
          <w:bCs/>
          <w:iCs/>
          <w:spacing w:val="-5"/>
          <w:szCs w:val="24"/>
        </w:rPr>
        <w:t xml:space="preserve"> </w:t>
      </w:r>
      <w:r w:rsidRPr="009F67C8">
        <w:rPr>
          <w:rFonts w:asciiTheme="minorHAnsi" w:eastAsiaTheme="minorEastAsia" w:hAnsiTheme="minorHAnsi" w:cstheme="minorHAnsi"/>
          <w:bCs/>
          <w:iCs/>
          <w:spacing w:val="-1"/>
          <w:szCs w:val="24"/>
        </w:rPr>
        <w:t>nadomestila</w:t>
      </w:r>
      <w:r w:rsidRPr="009F67C8">
        <w:rPr>
          <w:rFonts w:asciiTheme="minorHAnsi" w:eastAsiaTheme="minorEastAsia" w:hAnsiTheme="minorHAnsi" w:cstheme="minorHAnsi"/>
          <w:bCs/>
          <w:iCs/>
          <w:spacing w:val="-6"/>
          <w:szCs w:val="24"/>
        </w:rPr>
        <w:t xml:space="preserve"> </w:t>
      </w:r>
      <w:r w:rsidRPr="009F67C8">
        <w:rPr>
          <w:rFonts w:asciiTheme="minorHAnsi" w:eastAsiaTheme="minorEastAsia" w:hAnsiTheme="minorHAnsi" w:cstheme="minorHAnsi"/>
          <w:bCs/>
          <w:iCs/>
          <w:spacing w:val="-1"/>
          <w:szCs w:val="24"/>
        </w:rPr>
        <w:t>za</w:t>
      </w:r>
      <w:r w:rsidRPr="009F67C8">
        <w:rPr>
          <w:rFonts w:asciiTheme="minorHAnsi" w:eastAsiaTheme="minorEastAsia" w:hAnsiTheme="minorHAnsi" w:cstheme="minorHAnsi"/>
          <w:bCs/>
          <w:iCs/>
          <w:spacing w:val="-6"/>
          <w:szCs w:val="24"/>
        </w:rPr>
        <w:t xml:space="preserve"> </w:t>
      </w:r>
      <w:r w:rsidRPr="009F67C8">
        <w:rPr>
          <w:rFonts w:asciiTheme="minorHAnsi" w:eastAsiaTheme="minorEastAsia" w:hAnsiTheme="minorHAnsi" w:cstheme="minorHAnsi"/>
          <w:bCs/>
          <w:iCs/>
          <w:spacing w:val="-1"/>
          <w:szCs w:val="24"/>
        </w:rPr>
        <w:t>neizrabo</w:t>
      </w:r>
      <w:r w:rsidRPr="009F67C8">
        <w:rPr>
          <w:rFonts w:asciiTheme="minorHAnsi" w:eastAsiaTheme="minorEastAsia" w:hAnsiTheme="minorHAnsi" w:cstheme="minorHAnsi"/>
          <w:bCs/>
          <w:iCs/>
          <w:spacing w:val="-5"/>
          <w:szCs w:val="24"/>
        </w:rPr>
        <w:t xml:space="preserve"> </w:t>
      </w:r>
      <w:r w:rsidRPr="009F67C8">
        <w:rPr>
          <w:rFonts w:asciiTheme="minorHAnsi" w:eastAsiaTheme="minorEastAsia" w:hAnsiTheme="minorHAnsi" w:cstheme="minorHAnsi"/>
          <w:bCs/>
          <w:iCs/>
          <w:spacing w:val="-1"/>
          <w:szCs w:val="24"/>
        </w:rPr>
        <w:t>letnega</w:t>
      </w:r>
      <w:r w:rsidRPr="009F67C8">
        <w:rPr>
          <w:rFonts w:asciiTheme="minorHAnsi" w:eastAsiaTheme="minorEastAsia" w:hAnsiTheme="minorHAnsi" w:cstheme="minorHAnsi"/>
          <w:bCs/>
          <w:iCs/>
          <w:spacing w:val="-6"/>
          <w:szCs w:val="24"/>
        </w:rPr>
        <w:t xml:space="preserve"> </w:t>
      </w:r>
      <w:r w:rsidRPr="009F67C8">
        <w:rPr>
          <w:rFonts w:asciiTheme="minorHAnsi" w:eastAsiaTheme="minorEastAsia" w:hAnsiTheme="minorHAnsi" w:cstheme="minorHAnsi"/>
          <w:bCs/>
          <w:iCs/>
          <w:spacing w:val="-1"/>
          <w:szCs w:val="24"/>
        </w:rPr>
        <w:t>dopusta</w:t>
      </w:r>
      <w:r w:rsidRPr="009F67C8">
        <w:rPr>
          <w:rFonts w:asciiTheme="minorHAnsi" w:eastAsiaTheme="minorEastAsia" w:hAnsiTheme="minorHAnsi" w:cstheme="minorHAnsi"/>
          <w:bCs/>
          <w:iCs/>
          <w:spacing w:val="-5"/>
          <w:szCs w:val="24"/>
        </w:rPr>
        <w:t xml:space="preserve"> </w:t>
      </w:r>
      <w:r w:rsidRPr="009F67C8">
        <w:rPr>
          <w:rFonts w:asciiTheme="minorHAnsi" w:eastAsiaTheme="minorEastAsia" w:hAnsiTheme="minorHAnsi" w:cstheme="minorHAnsi"/>
          <w:bCs/>
          <w:iCs/>
          <w:spacing w:val="-2"/>
          <w:szCs w:val="24"/>
        </w:rPr>
        <w:t>ne b</w:t>
      </w:r>
      <w:r w:rsidRPr="009F67C8">
        <w:rPr>
          <w:rFonts w:asciiTheme="minorHAnsi" w:eastAsiaTheme="minorEastAsia" w:hAnsiTheme="minorHAnsi" w:cstheme="minorHAnsi"/>
          <w:bCs/>
          <w:iCs/>
          <w:szCs w:val="24"/>
        </w:rPr>
        <w:t xml:space="preserve">i </w:t>
      </w:r>
      <w:r w:rsidRPr="009F67C8">
        <w:rPr>
          <w:rFonts w:asciiTheme="minorHAnsi" w:eastAsiaTheme="minorEastAsia" w:hAnsiTheme="minorHAnsi" w:cstheme="minorHAnsi"/>
          <w:bCs/>
          <w:iCs/>
          <w:spacing w:val="-7"/>
          <w:szCs w:val="24"/>
        </w:rPr>
        <w:t>b</w:t>
      </w:r>
      <w:r w:rsidRPr="009F67C8">
        <w:rPr>
          <w:rFonts w:asciiTheme="minorHAnsi" w:eastAsiaTheme="minorEastAsia" w:hAnsiTheme="minorHAnsi" w:cstheme="minorHAnsi"/>
          <w:bCs/>
          <w:iCs/>
          <w:spacing w:val="3"/>
          <w:szCs w:val="24"/>
        </w:rPr>
        <w:t>i</w:t>
      </w:r>
      <w:r w:rsidRPr="009F67C8">
        <w:rPr>
          <w:rFonts w:asciiTheme="minorHAnsi" w:eastAsiaTheme="minorEastAsia" w:hAnsiTheme="minorHAnsi" w:cstheme="minorHAnsi"/>
          <w:bCs/>
          <w:iCs/>
          <w:szCs w:val="24"/>
        </w:rPr>
        <w:t xml:space="preserve">l </w:t>
      </w:r>
      <w:r w:rsidRPr="009F67C8">
        <w:rPr>
          <w:rFonts w:asciiTheme="minorHAnsi" w:eastAsiaTheme="minorEastAsia" w:hAnsiTheme="minorHAnsi" w:cstheme="minorHAnsi"/>
          <w:bCs/>
          <w:iCs/>
          <w:spacing w:val="-2"/>
          <w:szCs w:val="24"/>
        </w:rPr>
        <w:t>up</w:t>
      </w:r>
      <w:r w:rsidRPr="009F67C8">
        <w:rPr>
          <w:rFonts w:asciiTheme="minorHAnsi" w:eastAsiaTheme="minorEastAsia" w:hAnsiTheme="minorHAnsi" w:cstheme="minorHAnsi"/>
          <w:bCs/>
          <w:iCs/>
          <w:szCs w:val="24"/>
        </w:rPr>
        <w:t>r</w:t>
      </w:r>
      <w:r w:rsidRPr="009F67C8">
        <w:rPr>
          <w:rFonts w:asciiTheme="minorHAnsi" w:eastAsiaTheme="minorEastAsia" w:hAnsiTheme="minorHAnsi" w:cstheme="minorHAnsi"/>
          <w:bCs/>
          <w:iCs/>
          <w:spacing w:val="-7"/>
          <w:szCs w:val="24"/>
        </w:rPr>
        <w:t>a</w:t>
      </w:r>
      <w:r w:rsidRPr="009F67C8">
        <w:rPr>
          <w:rFonts w:asciiTheme="minorHAnsi" w:eastAsiaTheme="minorEastAsia" w:hAnsiTheme="minorHAnsi" w:cstheme="minorHAnsi"/>
          <w:bCs/>
          <w:iCs/>
          <w:spacing w:val="4"/>
          <w:szCs w:val="24"/>
        </w:rPr>
        <w:t>v</w:t>
      </w:r>
      <w:r w:rsidRPr="009F67C8">
        <w:rPr>
          <w:rFonts w:asciiTheme="minorHAnsi" w:eastAsiaTheme="minorEastAsia" w:hAnsiTheme="minorHAnsi" w:cstheme="minorHAnsi"/>
          <w:bCs/>
          <w:iCs/>
          <w:spacing w:val="3"/>
          <w:szCs w:val="24"/>
        </w:rPr>
        <w:t>i</w:t>
      </w:r>
      <w:r w:rsidRPr="009F67C8">
        <w:rPr>
          <w:rFonts w:asciiTheme="minorHAnsi" w:eastAsiaTheme="minorEastAsia" w:hAnsiTheme="minorHAnsi" w:cstheme="minorHAnsi"/>
          <w:bCs/>
          <w:iCs/>
          <w:szCs w:val="24"/>
        </w:rPr>
        <w:t>č</w:t>
      </w:r>
      <w:r w:rsidRPr="009F67C8">
        <w:rPr>
          <w:rFonts w:asciiTheme="minorHAnsi" w:eastAsiaTheme="minorEastAsia" w:hAnsiTheme="minorHAnsi" w:cstheme="minorHAnsi"/>
          <w:bCs/>
          <w:iCs/>
          <w:spacing w:val="-2"/>
          <w:szCs w:val="24"/>
        </w:rPr>
        <w:t>e</w:t>
      </w:r>
      <w:r w:rsidRPr="009F67C8">
        <w:rPr>
          <w:rFonts w:asciiTheme="minorHAnsi" w:eastAsiaTheme="minorEastAsia" w:hAnsiTheme="minorHAnsi" w:cstheme="minorHAnsi"/>
          <w:bCs/>
          <w:iCs/>
          <w:spacing w:val="-7"/>
          <w:szCs w:val="24"/>
        </w:rPr>
        <w:t>n, saj da v</w:t>
      </w:r>
      <w:r w:rsidRPr="009F67C8">
        <w:rPr>
          <w:rFonts w:asciiTheme="minorHAnsi" w:hAnsiTheme="minorHAnsi" w:cstheme="minorHAnsi"/>
          <w:bCs/>
          <w:iCs/>
          <w:color w:val="000000"/>
          <w:szCs w:val="24"/>
        </w:rPr>
        <w:t xml:space="preserve"> skladu z določbo 164. člena Zakona o delovnih razmerjih (ZDR-1), ki sledi zahtevam iz drugega odstavka 7. člena Direktive 2003/88/ES, delavcu med trajanjem delovnega razmerja nikakor ni mogoče izplačati denarnega nadomestila namesto izrabe letnega dopusta, ker bi to nasprotovalo namenu samega letnega dopusta, ki je (izhajajoč iz sodne prakse </w:t>
      </w:r>
      <w:r w:rsidRPr="009F67C8">
        <w:rPr>
          <w:rFonts w:asciiTheme="minorHAnsi" w:hAnsiTheme="minorHAnsi" w:cstheme="minorHAnsi"/>
        </w:rPr>
        <w:t xml:space="preserve">Sodišča Evropske unije (SEU) </w:t>
      </w:r>
      <w:r w:rsidRPr="009F67C8">
        <w:rPr>
          <w:rFonts w:asciiTheme="minorHAnsi" w:hAnsiTheme="minorHAnsi" w:cstheme="minorHAnsi"/>
          <w:bCs/>
          <w:iCs/>
          <w:color w:val="000000"/>
          <w:szCs w:val="24"/>
        </w:rPr>
        <w:t xml:space="preserve">v zvezi z </w:t>
      </w:r>
      <w:r w:rsidR="0074232C">
        <w:rPr>
          <w:rFonts w:asciiTheme="minorHAnsi" w:hAnsiTheme="minorHAnsi" w:cstheme="minorHAnsi"/>
          <w:bCs/>
          <w:iCs/>
          <w:color w:val="000000"/>
          <w:szCs w:val="24"/>
        </w:rPr>
        <w:t>navedeno d</w:t>
      </w:r>
      <w:r w:rsidRPr="009F67C8">
        <w:rPr>
          <w:rFonts w:asciiTheme="minorHAnsi" w:hAnsiTheme="minorHAnsi" w:cstheme="minorHAnsi"/>
          <w:bCs/>
          <w:iCs/>
          <w:color w:val="000000"/>
          <w:szCs w:val="24"/>
        </w:rPr>
        <w:t xml:space="preserve">irektivo) v počitku, pridobitvi distance in oddihu ter skrbi za učinkovito zaščito delavčeve varnosti in zdravja. Namen letnega dopusta je jasen in </w:t>
      </w:r>
      <w:r w:rsidRPr="007A19E9">
        <w:rPr>
          <w:rFonts w:asciiTheme="minorHAnsi" w:hAnsiTheme="minorHAnsi" w:cstheme="minorHAnsi"/>
          <w:bCs/>
          <w:iCs/>
          <w:color w:val="000000"/>
          <w:szCs w:val="24"/>
        </w:rPr>
        <w:t xml:space="preserve">ne </w:t>
      </w:r>
      <w:r w:rsidR="00D9011F" w:rsidRPr="007A19E9">
        <w:rPr>
          <w:rFonts w:asciiTheme="minorHAnsi" w:hAnsiTheme="minorHAnsi" w:cstheme="minorHAnsi"/>
          <w:bCs/>
          <w:iCs/>
          <w:color w:val="000000"/>
          <w:szCs w:val="24"/>
        </w:rPr>
        <w:t>zasleduje</w:t>
      </w:r>
      <w:r w:rsidR="0074232C" w:rsidRPr="00FE232A">
        <w:rPr>
          <w:rFonts w:asciiTheme="minorHAnsi" w:hAnsiTheme="minorHAnsi" w:cstheme="minorHAnsi"/>
          <w:bCs/>
          <w:iCs/>
          <w:color w:val="000000"/>
          <w:szCs w:val="24"/>
        </w:rPr>
        <w:t xml:space="preserve"> </w:t>
      </w:r>
      <w:r w:rsidRPr="009F67C8">
        <w:rPr>
          <w:rFonts w:asciiTheme="minorHAnsi" w:hAnsiTheme="minorHAnsi" w:cstheme="minorHAnsi"/>
          <w:bCs/>
          <w:iCs/>
          <w:color w:val="000000"/>
          <w:szCs w:val="24"/>
        </w:rPr>
        <w:t>finančnih posledic, ampak le koristi delavca v smislu oddiha od dela, vse iz razloga delavčevega zdravja.</w:t>
      </w:r>
    </w:p>
    <w:p w14:paraId="1BA607A6" w14:textId="77777777" w:rsidR="00A12B9E" w:rsidRPr="009F67C8" w:rsidRDefault="00A12B9E" w:rsidP="00A12B9E">
      <w:pPr>
        <w:spacing w:after="0" w:line="240" w:lineRule="auto"/>
        <w:jc w:val="both"/>
        <w:rPr>
          <w:rFonts w:asciiTheme="minorHAnsi" w:hAnsiTheme="minorHAnsi" w:cstheme="minorHAnsi"/>
          <w:bCs/>
          <w:iCs/>
          <w:color w:val="000000"/>
          <w:szCs w:val="24"/>
        </w:rPr>
      </w:pPr>
    </w:p>
    <w:p w14:paraId="4B803D33" w14:textId="42CECCBA"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pacing w:val="-1"/>
          <w:szCs w:val="24"/>
        </w:rPr>
        <w:t>P</w:t>
      </w:r>
      <w:r w:rsidRPr="009F67C8">
        <w:rPr>
          <w:rFonts w:asciiTheme="minorHAnsi" w:hAnsiTheme="minorHAnsi" w:cstheme="minorHAnsi"/>
          <w:bCs/>
          <w:iCs/>
          <w:spacing w:val="-5"/>
          <w:szCs w:val="24"/>
        </w:rPr>
        <w:t>r</w:t>
      </w:r>
      <w:r w:rsidRPr="009F67C8">
        <w:rPr>
          <w:rFonts w:asciiTheme="minorHAnsi" w:hAnsiTheme="minorHAnsi" w:cstheme="minorHAnsi"/>
          <w:bCs/>
          <w:iCs/>
          <w:spacing w:val="9"/>
          <w:szCs w:val="24"/>
        </w:rPr>
        <w:t>v</w:t>
      </w:r>
      <w:r w:rsidRPr="009F67C8">
        <w:rPr>
          <w:rFonts w:asciiTheme="minorHAnsi" w:hAnsiTheme="minorHAnsi" w:cstheme="minorHAnsi"/>
          <w:bCs/>
          <w:iCs/>
          <w:spacing w:val="-2"/>
          <w:szCs w:val="24"/>
        </w:rPr>
        <w:t>o</w:t>
      </w:r>
      <w:r w:rsidRPr="009F67C8">
        <w:rPr>
          <w:rFonts w:asciiTheme="minorHAnsi" w:hAnsiTheme="minorHAnsi" w:cstheme="minorHAnsi"/>
          <w:bCs/>
          <w:iCs/>
          <w:spacing w:val="-5"/>
          <w:szCs w:val="24"/>
        </w:rPr>
        <w:t>s</w:t>
      </w:r>
      <w:r w:rsidRPr="009F67C8">
        <w:rPr>
          <w:rFonts w:asciiTheme="minorHAnsi" w:hAnsiTheme="minorHAnsi" w:cstheme="minorHAnsi"/>
          <w:bCs/>
          <w:iCs/>
          <w:spacing w:val="1"/>
          <w:szCs w:val="24"/>
        </w:rPr>
        <w:t>t</w:t>
      </w:r>
      <w:r w:rsidRPr="009F67C8">
        <w:rPr>
          <w:rFonts w:asciiTheme="minorHAnsi" w:hAnsiTheme="minorHAnsi" w:cstheme="minorHAnsi"/>
          <w:bCs/>
          <w:iCs/>
          <w:spacing w:val="-2"/>
          <w:szCs w:val="24"/>
        </w:rPr>
        <w:t>op</w:t>
      </w:r>
      <w:r w:rsidR="00FA6F2D">
        <w:rPr>
          <w:rFonts w:asciiTheme="minorHAnsi" w:hAnsiTheme="minorHAnsi" w:cstheme="minorHAnsi"/>
          <w:bCs/>
          <w:iCs/>
          <w:spacing w:val="-2"/>
          <w:szCs w:val="24"/>
        </w:rPr>
        <w:t>e</w:t>
      </w:r>
      <w:r w:rsidRPr="009F67C8">
        <w:rPr>
          <w:rFonts w:asciiTheme="minorHAnsi" w:hAnsiTheme="minorHAnsi" w:cstheme="minorHAnsi"/>
          <w:bCs/>
          <w:iCs/>
          <w:spacing w:val="-2"/>
          <w:szCs w:val="24"/>
        </w:rPr>
        <w:t>n</w:t>
      </w:r>
      <w:r w:rsidR="00FA6F2D">
        <w:rPr>
          <w:rFonts w:asciiTheme="minorHAnsi" w:hAnsiTheme="minorHAnsi" w:cstheme="minorHAnsi"/>
          <w:bCs/>
          <w:iCs/>
          <w:spacing w:val="-2"/>
          <w:szCs w:val="24"/>
        </w:rPr>
        <w:t>jsk</w:t>
      </w:r>
      <w:r w:rsidRPr="009F67C8">
        <w:rPr>
          <w:rFonts w:asciiTheme="minorHAnsi" w:hAnsiTheme="minorHAnsi" w:cstheme="minorHAnsi"/>
          <w:bCs/>
          <w:iCs/>
          <w:szCs w:val="24"/>
        </w:rPr>
        <w:t>o</w:t>
      </w:r>
      <w:r w:rsidRPr="009F67C8">
        <w:rPr>
          <w:rFonts w:asciiTheme="minorHAnsi" w:hAnsiTheme="minorHAnsi" w:cstheme="minorHAnsi"/>
          <w:bCs/>
          <w:iCs/>
          <w:spacing w:val="47"/>
          <w:szCs w:val="24"/>
        </w:rPr>
        <w:t xml:space="preserve"> </w:t>
      </w:r>
      <w:r w:rsidRPr="009F67C8">
        <w:rPr>
          <w:rFonts w:asciiTheme="minorHAnsi" w:hAnsiTheme="minorHAnsi" w:cstheme="minorHAnsi"/>
          <w:bCs/>
          <w:iCs/>
          <w:spacing w:val="-5"/>
          <w:szCs w:val="24"/>
        </w:rPr>
        <w:t>s</w:t>
      </w:r>
      <w:r w:rsidRPr="009F67C8">
        <w:rPr>
          <w:rFonts w:asciiTheme="minorHAnsi" w:hAnsiTheme="minorHAnsi" w:cstheme="minorHAnsi"/>
          <w:bCs/>
          <w:iCs/>
          <w:spacing w:val="-2"/>
          <w:szCs w:val="24"/>
        </w:rPr>
        <w:t>od</w:t>
      </w:r>
      <w:r w:rsidRPr="009F67C8">
        <w:rPr>
          <w:rFonts w:asciiTheme="minorHAnsi" w:hAnsiTheme="minorHAnsi" w:cstheme="minorHAnsi"/>
          <w:bCs/>
          <w:iCs/>
          <w:spacing w:val="3"/>
          <w:szCs w:val="24"/>
        </w:rPr>
        <w:t>i</w:t>
      </w:r>
      <w:r w:rsidRPr="009F67C8">
        <w:rPr>
          <w:rFonts w:asciiTheme="minorHAnsi" w:hAnsiTheme="minorHAnsi" w:cstheme="minorHAnsi"/>
          <w:bCs/>
          <w:iCs/>
          <w:spacing w:val="-5"/>
          <w:szCs w:val="24"/>
        </w:rPr>
        <w:t>š</w:t>
      </w:r>
      <w:r w:rsidRPr="009F67C8">
        <w:rPr>
          <w:rFonts w:asciiTheme="minorHAnsi" w:hAnsiTheme="minorHAnsi" w:cstheme="minorHAnsi"/>
          <w:bCs/>
          <w:iCs/>
          <w:szCs w:val="24"/>
        </w:rPr>
        <w:t>če</w:t>
      </w:r>
      <w:r w:rsidRPr="009F67C8">
        <w:rPr>
          <w:rFonts w:asciiTheme="minorHAnsi" w:hAnsiTheme="minorHAnsi" w:cstheme="minorHAnsi"/>
          <w:bCs/>
          <w:iCs/>
          <w:spacing w:val="53"/>
          <w:szCs w:val="24"/>
        </w:rPr>
        <w:t xml:space="preserve"> </w:t>
      </w:r>
      <w:r w:rsidRPr="009F67C8">
        <w:rPr>
          <w:rFonts w:asciiTheme="minorHAnsi" w:hAnsiTheme="minorHAnsi" w:cstheme="minorHAnsi"/>
          <w:bCs/>
          <w:iCs/>
          <w:spacing w:val="3"/>
          <w:szCs w:val="24"/>
        </w:rPr>
        <w:t>j</w:t>
      </w:r>
      <w:r w:rsidRPr="009F67C8">
        <w:rPr>
          <w:rFonts w:asciiTheme="minorHAnsi" w:hAnsiTheme="minorHAnsi" w:cstheme="minorHAnsi"/>
          <w:bCs/>
          <w:iCs/>
          <w:szCs w:val="24"/>
        </w:rPr>
        <w:t>e</w:t>
      </w:r>
      <w:r w:rsidRPr="009F67C8">
        <w:rPr>
          <w:rFonts w:asciiTheme="minorHAnsi" w:hAnsiTheme="minorHAnsi" w:cstheme="minorHAnsi"/>
          <w:bCs/>
          <w:iCs/>
          <w:spacing w:val="48"/>
          <w:szCs w:val="24"/>
        </w:rPr>
        <w:t xml:space="preserve"> </w:t>
      </w:r>
      <w:r w:rsidRPr="009F67C8">
        <w:rPr>
          <w:rFonts w:asciiTheme="minorHAnsi" w:hAnsiTheme="minorHAnsi" w:cstheme="minorHAnsi"/>
          <w:bCs/>
          <w:iCs/>
          <w:szCs w:val="24"/>
        </w:rPr>
        <w:t>tožbenemu zahtevku ugodilo, sodišče druge stopnje pa je potrdilo sodbo sodišča prve stopnje, po kateri je tožena stranka dolžna tožniku plačati pripadajoči neto znesek od bruto zneska na podlagi zahtevka za plačilo nadomestila oziroma odškodnine za neizkoriščen</w:t>
      </w:r>
      <w:r w:rsidR="0074232C">
        <w:rPr>
          <w:rFonts w:asciiTheme="minorHAnsi" w:hAnsiTheme="minorHAnsi" w:cstheme="minorHAnsi"/>
          <w:bCs/>
          <w:iCs/>
          <w:szCs w:val="24"/>
        </w:rPr>
        <w:t>i</w:t>
      </w:r>
      <w:r w:rsidRPr="009F67C8">
        <w:rPr>
          <w:rFonts w:asciiTheme="minorHAnsi" w:hAnsiTheme="minorHAnsi" w:cstheme="minorHAnsi"/>
          <w:bCs/>
          <w:iCs/>
          <w:szCs w:val="24"/>
        </w:rPr>
        <w:t xml:space="preserve"> letni dopust tožnika za leti 2016 in 2017.</w:t>
      </w:r>
    </w:p>
    <w:p w14:paraId="11B8BBD3" w14:textId="77777777" w:rsidR="00A12B9E" w:rsidRPr="009F67C8" w:rsidRDefault="00A12B9E" w:rsidP="00A12B9E">
      <w:pPr>
        <w:pStyle w:val="Navadensplet"/>
        <w:spacing w:before="0" w:beforeAutospacing="0" w:after="0" w:afterAutospacing="0"/>
        <w:rPr>
          <w:rFonts w:asciiTheme="minorHAnsi" w:hAnsiTheme="minorHAnsi" w:cstheme="minorHAnsi"/>
        </w:rPr>
      </w:pPr>
    </w:p>
    <w:p w14:paraId="770A4F83" w14:textId="630608AA" w:rsidR="00A12B9E" w:rsidRPr="009F67C8" w:rsidRDefault="00A12B9E" w:rsidP="00A12B9E">
      <w:pPr>
        <w:pStyle w:val="Navadensplet"/>
        <w:spacing w:before="0" w:beforeAutospacing="0" w:after="0" w:afterAutospacing="0"/>
        <w:rPr>
          <w:rFonts w:asciiTheme="minorHAnsi" w:hAnsiTheme="minorHAnsi" w:cstheme="minorHAnsi"/>
        </w:rPr>
      </w:pPr>
      <w:r w:rsidRPr="009F67C8">
        <w:rPr>
          <w:rFonts w:asciiTheme="minorHAnsi" w:hAnsiTheme="minorHAnsi" w:cstheme="minorHAnsi"/>
        </w:rPr>
        <w:t xml:space="preserve">V obrazložitvi svoje odločitve je Višje delovno in socialno sodišče navedlo, da je sodišče prve stopnje presojalo utemeljenost zahtevka za plačilo nadomestila oziroma odškodnine za </w:t>
      </w:r>
      <w:r w:rsidRPr="009F67C8">
        <w:rPr>
          <w:rFonts w:asciiTheme="minorHAnsi" w:hAnsiTheme="minorHAnsi" w:cstheme="minorHAnsi"/>
        </w:rPr>
        <w:lastRenderedPageBreak/>
        <w:t>neizkoriščeni letni dopust tožnika za leti 2016 in 2017. Podlagi za ta zahtevka sta v 164. členu oziroma v 179. členu ZDR-1. Skladno s 164. členom ZDR-1 je neveljaven sporazum, s katerim bi se delavec in delodajalec dogovorila o denarnem nadomestilu za neizrabljen</w:t>
      </w:r>
      <w:r w:rsidR="0074232C">
        <w:rPr>
          <w:rFonts w:asciiTheme="minorHAnsi" w:hAnsiTheme="minorHAnsi" w:cstheme="minorHAnsi"/>
        </w:rPr>
        <w:t>i</w:t>
      </w:r>
      <w:r w:rsidRPr="009F67C8">
        <w:rPr>
          <w:rFonts w:asciiTheme="minorHAnsi" w:hAnsiTheme="minorHAnsi" w:cstheme="minorHAnsi"/>
        </w:rPr>
        <w:t xml:space="preserve"> letni dopust, razen ob prenehanju delovnega razmerja. Po določbi 179. člena ZDR-1 pa mora delodajalec delavcu, če mu je pri delu ali v zvezi z delom povzročena škoda, to povrniti po splošnih pravilih civilnega prava; odškodninska odgovornost delodajalca se nanaša tudi na škodo, ki jo je delodajalec delavcu povzročil s kršenjem pravic iz delovnega razmerja.</w:t>
      </w:r>
    </w:p>
    <w:p w14:paraId="619947D4" w14:textId="77777777" w:rsidR="00A12B9E" w:rsidRPr="009F67C8" w:rsidRDefault="00A12B9E" w:rsidP="00A12B9E">
      <w:pPr>
        <w:pStyle w:val="Navadensplet"/>
        <w:spacing w:before="0" w:beforeAutospacing="0" w:after="0" w:afterAutospacing="0"/>
        <w:rPr>
          <w:rFonts w:asciiTheme="minorHAnsi" w:hAnsiTheme="minorHAnsi" w:cstheme="minorHAnsi"/>
        </w:rPr>
      </w:pPr>
    </w:p>
    <w:p w14:paraId="506577F1" w14:textId="14D1543C" w:rsidR="00A12B9E" w:rsidRPr="009F67C8" w:rsidRDefault="00A12B9E" w:rsidP="00A12B9E">
      <w:pPr>
        <w:pStyle w:val="Navadensplet"/>
        <w:spacing w:before="0" w:beforeAutospacing="0" w:after="0" w:afterAutospacing="0"/>
        <w:rPr>
          <w:rFonts w:asciiTheme="minorHAnsi" w:hAnsiTheme="minorHAnsi" w:cstheme="minorHAnsi"/>
        </w:rPr>
      </w:pPr>
      <w:r w:rsidRPr="009F67C8">
        <w:rPr>
          <w:rFonts w:asciiTheme="minorHAnsi" w:hAnsiTheme="minorHAnsi" w:cstheme="minorHAnsi"/>
        </w:rPr>
        <w:t xml:space="preserve">V sodnem postopku je bilo pravnomočno ugotovljeno, da je izredna odpoved pogodbe o zaposlitvi nezakonita, ugodeno je bilo tudi tožnikovim zahtevkom za reintegracijo in reparacijo za čas nezakonitega prenehanja delovnega razmerja. Dopusta v letu 2016, do dneva, ko mu je bil vročen sklep o prepovedi opravljanja dela, ni mogel koristiti, saj je bil </w:t>
      </w:r>
      <w:r w:rsidR="006A413F">
        <w:rPr>
          <w:rFonts w:asciiTheme="minorHAnsi" w:hAnsiTheme="minorHAnsi" w:cstheme="minorHAnsi"/>
        </w:rPr>
        <w:t>na</w:t>
      </w:r>
      <w:r w:rsidRPr="009F67C8">
        <w:rPr>
          <w:rFonts w:asciiTheme="minorHAnsi" w:hAnsiTheme="minorHAnsi" w:cstheme="minorHAnsi"/>
        </w:rPr>
        <w:t xml:space="preserve"> bolniškem </w:t>
      </w:r>
      <w:r w:rsidR="006A413F">
        <w:rPr>
          <w:rFonts w:asciiTheme="minorHAnsi" w:hAnsiTheme="minorHAnsi" w:cstheme="minorHAnsi"/>
        </w:rPr>
        <w:t>dopust</w:t>
      </w:r>
      <w:r w:rsidRPr="009F67C8">
        <w:rPr>
          <w:rFonts w:asciiTheme="minorHAnsi" w:hAnsiTheme="minorHAnsi" w:cstheme="minorHAnsi"/>
        </w:rPr>
        <w:t>u. Toženka mu letnega dopusta za leto 2017 ni odmerila, niti mu ni omogočila, da bi ga koristil.</w:t>
      </w:r>
    </w:p>
    <w:p w14:paraId="5FB72FEA" w14:textId="77777777" w:rsidR="00A12B9E" w:rsidRPr="009F67C8" w:rsidRDefault="00A12B9E" w:rsidP="00A12B9E">
      <w:pPr>
        <w:pStyle w:val="Navadensplet"/>
        <w:spacing w:before="0" w:beforeAutospacing="0" w:after="0" w:afterAutospacing="0"/>
        <w:rPr>
          <w:rFonts w:asciiTheme="minorHAnsi" w:hAnsiTheme="minorHAnsi" w:cstheme="minorHAnsi"/>
        </w:rPr>
      </w:pPr>
    </w:p>
    <w:p w14:paraId="11B61C45" w14:textId="1428F13C" w:rsidR="00A12B9E" w:rsidRPr="009F67C8" w:rsidRDefault="00A12B9E" w:rsidP="00A12B9E">
      <w:pPr>
        <w:pStyle w:val="Navadensplet"/>
        <w:spacing w:before="0" w:beforeAutospacing="0" w:after="0" w:afterAutospacing="0"/>
        <w:rPr>
          <w:rFonts w:asciiTheme="minorHAnsi" w:hAnsiTheme="minorHAnsi" w:cstheme="minorHAnsi"/>
        </w:rPr>
      </w:pPr>
      <w:r w:rsidRPr="009F67C8">
        <w:rPr>
          <w:rFonts w:asciiTheme="minorHAnsi" w:hAnsiTheme="minorHAnsi" w:cstheme="minorHAnsi"/>
        </w:rPr>
        <w:t xml:space="preserve">Pritožbeno sodišče se je sicer strinjalo s stališčem toženke, da za preostale 3 dni neizkoriščenega dopusta iz leta 2016 in </w:t>
      </w:r>
      <w:r w:rsidR="0074232C">
        <w:rPr>
          <w:rFonts w:asciiTheme="minorHAnsi" w:hAnsiTheme="minorHAnsi" w:cstheme="minorHAnsi"/>
        </w:rPr>
        <w:t xml:space="preserve">za </w:t>
      </w:r>
      <w:r w:rsidRPr="009F67C8">
        <w:rPr>
          <w:rFonts w:asciiTheme="minorHAnsi" w:hAnsiTheme="minorHAnsi" w:cstheme="minorHAnsi"/>
        </w:rPr>
        <w:t>neizkoriščen</w:t>
      </w:r>
      <w:r w:rsidR="0074232C">
        <w:rPr>
          <w:rFonts w:asciiTheme="minorHAnsi" w:hAnsiTheme="minorHAnsi" w:cstheme="minorHAnsi"/>
        </w:rPr>
        <w:t>i</w:t>
      </w:r>
      <w:r w:rsidRPr="009F67C8">
        <w:rPr>
          <w:rFonts w:asciiTheme="minorHAnsi" w:hAnsiTheme="minorHAnsi" w:cstheme="minorHAnsi"/>
        </w:rPr>
        <w:t xml:space="preserve"> dopust za leto 2017 tožniku ne pripada nadomestilo za neizkoriščen</w:t>
      </w:r>
      <w:r w:rsidR="0074232C">
        <w:rPr>
          <w:rFonts w:asciiTheme="minorHAnsi" w:hAnsiTheme="minorHAnsi" w:cstheme="minorHAnsi"/>
        </w:rPr>
        <w:t>i</w:t>
      </w:r>
      <w:r w:rsidRPr="009F67C8">
        <w:rPr>
          <w:rFonts w:asciiTheme="minorHAnsi" w:hAnsiTheme="minorHAnsi" w:cstheme="minorHAnsi"/>
        </w:rPr>
        <w:t xml:space="preserve"> dopust po 164. členu ZDR-1, saj mu delovno razmerje pri toženki zaradi pravnomočno ugotovljene nezakonite odpovedi pogodbe o zaposlitvi in posledične reintegracije še vedno traja. Sodišče prve stopnje je zato s tem, ko je v obrazložitvi sodbe zapisalo, da je tožnik upravičen do nadomestila za neizkoriščen</w:t>
      </w:r>
      <w:r w:rsidR="0074232C">
        <w:rPr>
          <w:rFonts w:asciiTheme="minorHAnsi" w:hAnsiTheme="minorHAnsi" w:cstheme="minorHAnsi"/>
        </w:rPr>
        <w:t>i</w:t>
      </w:r>
      <w:r w:rsidRPr="009F67C8">
        <w:rPr>
          <w:rFonts w:asciiTheme="minorHAnsi" w:hAnsiTheme="minorHAnsi" w:cstheme="minorHAnsi"/>
        </w:rPr>
        <w:t xml:space="preserve"> letni dopust, zmotno uporabilo materialno pravo. Vendar pa je odločitev sodišča prve stopnje, da je toženka dolžna tožniku plačati z izpodbijano sodbo dosojeni znesek, kljub temu pravilna, in sicer na drugi – odškodninski pravni podlagi. Tožnik je upravičen do odškodnine za neizkoriščen</w:t>
      </w:r>
      <w:r w:rsidR="0074232C">
        <w:rPr>
          <w:rFonts w:asciiTheme="minorHAnsi" w:hAnsiTheme="minorHAnsi" w:cstheme="minorHAnsi"/>
        </w:rPr>
        <w:t>i</w:t>
      </w:r>
      <w:r w:rsidRPr="009F67C8">
        <w:rPr>
          <w:rFonts w:asciiTheme="minorHAnsi" w:hAnsiTheme="minorHAnsi" w:cstheme="minorHAnsi"/>
        </w:rPr>
        <w:t xml:space="preserve"> letni dopust tudi za čas po datumu nezakonitega prenehanja delovnega razmerja, torej za celotno obdobje s pravnomočno sodbo za nazaj priznanega delovnega razmerja.</w:t>
      </w:r>
    </w:p>
    <w:p w14:paraId="12674B00" w14:textId="77777777" w:rsidR="00A12B9E" w:rsidRPr="009F67C8" w:rsidRDefault="00A12B9E" w:rsidP="00A12B9E">
      <w:pPr>
        <w:pStyle w:val="Navadensplet"/>
        <w:spacing w:before="0" w:beforeAutospacing="0" w:after="0" w:afterAutospacing="0"/>
        <w:rPr>
          <w:rFonts w:asciiTheme="minorHAnsi" w:hAnsiTheme="minorHAnsi" w:cstheme="minorHAnsi"/>
        </w:rPr>
      </w:pPr>
    </w:p>
    <w:p w14:paraId="1FB500DD" w14:textId="6533EE8B" w:rsidR="00A12B9E" w:rsidRPr="009F67C8" w:rsidRDefault="00A12B9E" w:rsidP="00A12B9E">
      <w:pPr>
        <w:pStyle w:val="Navadensplet"/>
        <w:spacing w:before="0" w:beforeAutospacing="0" w:after="0" w:afterAutospacing="0"/>
        <w:rPr>
          <w:rFonts w:asciiTheme="minorHAnsi" w:hAnsiTheme="minorHAnsi" w:cstheme="minorHAnsi"/>
        </w:rPr>
      </w:pPr>
      <w:r w:rsidRPr="009F67C8">
        <w:rPr>
          <w:rFonts w:asciiTheme="minorHAnsi" w:hAnsiTheme="minorHAnsi" w:cstheme="minorHAnsi"/>
        </w:rPr>
        <w:t>Delavec, ki mu delovno razmerje ni prenehalo in mu delodajalec med trajanjem delovnega razmerja ni pravilno omogočil izrabe letnega dopusta, ima namreč pravico do ustrezne odškodnine zaradi kršitve pogodbenih obveznosti v času trajanja delovnega razmerja, kar je, glede na njegove trditve, vtoževal tudi tožnik. Tako upravičenje izhaja tudi iz stališč SEU v zadevah C-214/16 in C-684/16, čeprav se nanašata na vprašanje plačila nadomestila za neizrabljen</w:t>
      </w:r>
      <w:r w:rsidR="0074232C">
        <w:rPr>
          <w:rFonts w:asciiTheme="minorHAnsi" w:hAnsiTheme="minorHAnsi" w:cstheme="minorHAnsi"/>
        </w:rPr>
        <w:t>i</w:t>
      </w:r>
      <w:r w:rsidRPr="009F67C8">
        <w:rPr>
          <w:rFonts w:asciiTheme="minorHAnsi" w:hAnsiTheme="minorHAnsi" w:cstheme="minorHAnsi"/>
        </w:rPr>
        <w:t xml:space="preserve"> dopust ob prenehanju delovnega razmerja. Iz </w:t>
      </w:r>
      <w:r w:rsidR="0074232C">
        <w:rPr>
          <w:rFonts w:asciiTheme="minorHAnsi" w:hAnsiTheme="minorHAnsi" w:cstheme="minorHAnsi"/>
        </w:rPr>
        <w:t>tega</w:t>
      </w:r>
      <w:r w:rsidR="0074232C" w:rsidRPr="009F67C8">
        <w:rPr>
          <w:rFonts w:asciiTheme="minorHAnsi" w:hAnsiTheme="minorHAnsi" w:cstheme="minorHAnsi"/>
        </w:rPr>
        <w:t xml:space="preserve"> </w:t>
      </w:r>
      <w:r w:rsidRPr="009F67C8">
        <w:rPr>
          <w:rFonts w:asciiTheme="minorHAnsi" w:hAnsiTheme="minorHAnsi" w:cstheme="minorHAnsi"/>
        </w:rPr>
        <w:t xml:space="preserve">tako izhaja stališče, da mora delodajalec </w:t>
      </w:r>
      <w:r w:rsidR="001D7DA8" w:rsidRPr="007A19E9">
        <w:rPr>
          <w:rFonts w:asciiTheme="minorHAnsi" w:hAnsiTheme="minorHAnsi" w:cstheme="minorHAnsi"/>
        </w:rPr>
        <w:t>konkretno</w:t>
      </w:r>
      <w:r w:rsidR="008070FA" w:rsidRPr="007A19E9">
        <w:rPr>
          <w:rFonts w:asciiTheme="minorHAnsi" w:hAnsiTheme="minorHAnsi" w:cstheme="minorHAnsi"/>
        </w:rPr>
        <w:t xml:space="preserve"> </w:t>
      </w:r>
      <w:r w:rsidRPr="009F67C8">
        <w:rPr>
          <w:rFonts w:asciiTheme="minorHAnsi" w:hAnsiTheme="minorHAnsi" w:cstheme="minorHAnsi"/>
        </w:rPr>
        <w:t xml:space="preserve">in pregledno poskrbeti, da ima delavec dejansko možnost izrabiti plačani letni dopust, tako da ga </w:t>
      </w:r>
      <w:r w:rsidR="0074232C">
        <w:rPr>
          <w:rFonts w:asciiTheme="minorHAnsi" w:hAnsiTheme="minorHAnsi" w:cstheme="minorHAnsi"/>
        </w:rPr>
        <w:t>s</w:t>
      </w:r>
      <w:r w:rsidRPr="009F67C8">
        <w:rPr>
          <w:rFonts w:asciiTheme="minorHAnsi" w:hAnsiTheme="minorHAnsi" w:cstheme="minorHAnsi"/>
        </w:rPr>
        <w:t>podbudi, po potrebi uradno, naj to stori, ter ga hkrati – podrobno in pravočasno, zato da si lahko zadevna oseba s tem dopustom še vedno zagotovi počitek in sprostitev, ki naj bi ji bil namenjen – pouči, da bo dopust, če ga ne izrabi, na koncu referenčnega obdobja ali dovoljenega obdobja za prenos izgubljen. Ob tem je izrecno poudarilo, da dokazno breme nosi delodajalec in da mora ta dokazati, da je ravnal z vso potrebno skrbnostjo, da bi delavec dejansko imel možnost izrabiti plačani letni dopust, do katerega je bil upravičen. Delavec pa to pravico lahko izgubi šele, če delodajalec v zvezi s tem predloži dokaz, da delavec po tem, ko je dejansko imel možnost uveljaviti pravico do plačanega letnega dopusta, tega ni storil namerno in ob popolnem poznavanju posledic tega neuveljavljanja.</w:t>
      </w:r>
    </w:p>
    <w:p w14:paraId="7DEEEB28" w14:textId="77777777" w:rsidR="00A12B9E" w:rsidRPr="009F67C8" w:rsidRDefault="00A12B9E" w:rsidP="00A12B9E">
      <w:pPr>
        <w:pStyle w:val="Navadensplet"/>
        <w:spacing w:before="0" w:beforeAutospacing="0" w:after="0" w:afterAutospacing="0"/>
        <w:rPr>
          <w:rFonts w:asciiTheme="minorHAnsi" w:hAnsiTheme="minorHAnsi" w:cstheme="minorHAnsi"/>
        </w:rPr>
      </w:pPr>
    </w:p>
    <w:p w14:paraId="51C06BAB" w14:textId="47505238" w:rsidR="00A12B9E" w:rsidRPr="009F67C8" w:rsidRDefault="00A12B9E" w:rsidP="00A12B9E">
      <w:pPr>
        <w:pStyle w:val="Navadensplet"/>
        <w:spacing w:before="0" w:beforeAutospacing="0" w:after="0" w:afterAutospacing="0"/>
        <w:rPr>
          <w:rFonts w:asciiTheme="minorHAnsi" w:hAnsiTheme="minorHAnsi" w:cstheme="minorHAnsi"/>
        </w:rPr>
      </w:pPr>
      <w:r w:rsidRPr="009F67C8">
        <w:rPr>
          <w:rFonts w:asciiTheme="minorHAnsi" w:hAnsiTheme="minorHAnsi" w:cstheme="minorHAnsi"/>
        </w:rPr>
        <w:t>Glede na navedeno in ugotovljeno dejansko stanje tožniku pripada odškodnina za neizrabljen</w:t>
      </w:r>
      <w:r w:rsidR="0074232C">
        <w:rPr>
          <w:rFonts w:asciiTheme="minorHAnsi" w:hAnsiTheme="minorHAnsi" w:cstheme="minorHAnsi"/>
        </w:rPr>
        <w:t>i</w:t>
      </w:r>
      <w:r w:rsidRPr="009F67C8">
        <w:rPr>
          <w:rFonts w:asciiTheme="minorHAnsi" w:hAnsiTheme="minorHAnsi" w:cstheme="minorHAnsi"/>
        </w:rPr>
        <w:t xml:space="preserve"> dopust. Kot izhaja iz pravilnih ugotovitev sodišča prve stopnje, toženka tožniku ni omogočila, </w:t>
      </w:r>
      <w:r w:rsidRPr="009F67C8">
        <w:rPr>
          <w:rFonts w:asciiTheme="minorHAnsi" w:hAnsiTheme="minorHAnsi" w:cstheme="minorHAnsi"/>
        </w:rPr>
        <w:lastRenderedPageBreak/>
        <w:t xml:space="preserve">da bi dopust, za katerega vtožuje plačilo, koristil. Tega toženka v postopku pred sodiščem prve stopnje ni zatrjevala, niti tega ne trdi v pritožbi. Toženka ni zatrjevala, da bi tožnika poučila o njegovih pravicah glede izrabe dopusta, da je </w:t>
      </w:r>
      <w:r w:rsidR="001D7DA8" w:rsidRPr="007A19E9">
        <w:rPr>
          <w:rFonts w:asciiTheme="minorHAnsi" w:hAnsiTheme="minorHAnsi" w:cstheme="minorHAnsi"/>
        </w:rPr>
        <w:t>konkretno</w:t>
      </w:r>
      <w:r w:rsidR="008070FA" w:rsidRPr="007A19E9">
        <w:rPr>
          <w:rFonts w:asciiTheme="minorHAnsi" w:hAnsiTheme="minorHAnsi" w:cstheme="minorHAnsi"/>
        </w:rPr>
        <w:t xml:space="preserve"> </w:t>
      </w:r>
      <w:r w:rsidRPr="009F67C8">
        <w:rPr>
          <w:rFonts w:asciiTheme="minorHAnsi" w:hAnsiTheme="minorHAnsi" w:cstheme="minorHAnsi"/>
        </w:rPr>
        <w:t>poskrbela, da je imel dejansko možnost koristiti plačan</w:t>
      </w:r>
      <w:r w:rsidR="00684B4F">
        <w:rPr>
          <w:rFonts w:asciiTheme="minorHAnsi" w:hAnsiTheme="minorHAnsi" w:cstheme="minorHAnsi"/>
        </w:rPr>
        <w:t>i</w:t>
      </w:r>
      <w:r w:rsidRPr="009F67C8">
        <w:rPr>
          <w:rFonts w:asciiTheme="minorHAnsi" w:hAnsiTheme="minorHAnsi" w:cstheme="minorHAnsi"/>
        </w:rPr>
        <w:t xml:space="preserve"> letni dopust, da ga je kakor</w:t>
      </w:r>
      <w:r w:rsidR="00684B4F">
        <w:rPr>
          <w:rFonts w:asciiTheme="minorHAnsi" w:hAnsiTheme="minorHAnsi" w:cstheme="minorHAnsi"/>
        </w:rPr>
        <w:t> </w:t>
      </w:r>
      <w:r w:rsidRPr="009F67C8">
        <w:rPr>
          <w:rFonts w:asciiTheme="minorHAnsi" w:hAnsiTheme="minorHAnsi" w:cstheme="minorHAnsi"/>
        </w:rPr>
        <w:t xml:space="preserve">koli pravočasno </w:t>
      </w:r>
      <w:r w:rsidR="00684B4F">
        <w:rPr>
          <w:rFonts w:asciiTheme="minorHAnsi" w:hAnsiTheme="minorHAnsi" w:cstheme="minorHAnsi"/>
        </w:rPr>
        <w:t>s</w:t>
      </w:r>
      <w:r w:rsidRPr="009F67C8">
        <w:rPr>
          <w:rFonts w:asciiTheme="minorHAnsi" w:hAnsiTheme="minorHAnsi" w:cstheme="minorHAnsi"/>
        </w:rPr>
        <w:t>podbudila, da naj to stori, ga poučila o posledicah, do katerih bo prišlo, če tega ne bo storil. Toženka torej ni zatrjevala niti izkazala razlogov na njeni strani, ki bi jo razbremenili odgovornosti, ki jo ima delodajalec, in je mo</w:t>
      </w:r>
      <w:r w:rsidR="00D92CA4">
        <w:rPr>
          <w:rFonts w:asciiTheme="minorHAnsi" w:hAnsiTheme="minorHAnsi" w:cstheme="minorHAnsi"/>
        </w:rPr>
        <w:t>go</w:t>
      </w:r>
      <w:r w:rsidRPr="009F67C8">
        <w:rPr>
          <w:rFonts w:asciiTheme="minorHAnsi" w:hAnsiTheme="minorHAnsi" w:cstheme="minorHAnsi"/>
        </w:rPr>
        <w:t>č</w:t>
      </w:r>
      <w:r w:rsidR="00D92CA4">
        <w:rPr>
          <w:rFonts w:asciiTheme="minorHAnsi" w:hAnsiTheme="minorHAnsi" w:cstheme="minorHAnsi"/>
        </w:rPr>
        <w:t>e</w:t>
      </w:r>
      <w:r w:rsidRPr="009F67C8">
        <w:rPr>
          <w:rFonts w:asciiTheme="minorHAnsi" w:hAnsiTheme="minorHAnsi" w:cstheme="minorHAnsi"/>
        </w:rPr>
        <w:t xml:space="preserve"> </w:t>
      </w:r>
      <w:r w:rsidR="00684B4F">
        <w:rPr>
          <w:rFonts w:asciiTheme="minorHAnsi" w:hAnsiTheme="minorHAnsi" w:cstheme="minorHAnsi"/>
        </w:rPr>
        <w:t>ugotov</w:t>
      </w:r>
      <w:r w:rsidRPr="009F67C8">
        <w:rPr>
          <w:rFonts w:asciiTheme="minorHAnsi" w:hAnsiTheme="minorHAnsi" w:cstheme="minorHAnsi"/>
        </w:rPr>
        <w:t xml:space="preserve">iti, da je ravnala protipravno. Zaradi tega je tožniku nastala škoda, saj pravica do plačanega letnega dopusta poleg same odsotnosti z dela (dejanske izrabe dopusta) vključuje tudi pravico do plačila. Ta pravica je </w:t>
      </w:r>
      <w:r w:rsidR="00684B4F">
        <w:rPr>
          <w:rFonts w:asciiTheme="minorHAnsi" w:hAnsiTheme="minorHAnsi" w:cstheme="minorHAnsi"/>
        </w:rPr>
        <w:t>v celoti</w:t>
      </w:r>
      <w:r w:rsidRPr="009F67C8">
        <w:rPr>
          <w:rFonts w:asciiTheme="minorHAnsi" w:hAnsiTheme="minorHAnsi" w:cstheme="minorHAnsi"/>
        </w:rPr>
        <w:t xml:space="preserve"> premoženjska, zato je tožnik upravičen do odškodnine za premoženjsko škodo v višini nadomestila plače, ki bi mu bilo izplačano, če bi koristil letni dopust.</w:t>
      </w:r>
    </w:p>
    <w:p w14:paraId="5DEF6EFD" w14:textId="77777777" w:rsidR="00A12B9E" w:rsidRPr="009F67C8" w:rsidRDefault="00A12B9E" w:rsidP="00A12B9E">
      <w:pPr>
        <w:pStyle w:val="Navadensplet"/>
        <w:spacing w:before="0" w:beforeAutospacing="0" w:after="0" w:afterAutospacing="0"/>
        <w:rPr>
          <w:rFonts w:asciiTheme="minorHAnsi" w:hAnsiTheme="minorHAnsi" w:cstheme="minorHAnsi"/>
        </w:rPr>
      </w:pPr>
    </w:p>
    <w:p w14:paraId="4581C104" w14:textId="0DA36E05" w:rsidR="00A12B9E" w:rsidRPr="009F67C8" w:rsidRDefault="00A12B9E" w:rsidP="00A12B9E">
      <w:pPr>
        <w:pStyle w:val="Navadensplet"/>
        <w:spacing w:before="0" w:beforeAutospacing="0" w:after="0" w:afterAutospacing="0"/>
        <w:rPr>
          <w:rFonts w:asciiTheme="minorHAnsi" w:hAnsiTheme="minorHAnsi" w:cstheme="minorHAnsi"/>
        </w:rPr>
      </w:pPr>
      <w:r w:rsidRPr="009F67C8">
        <w:rPr>
          <w:rFonts w:asciiTheme="minorHAnsi" w:hAnsiTheme="minorHAnsi" w:cstheme="minorHAnsi"/>
        </w:rPr>
        <w:t>Pravilno je stališče sodišča prve stopnje, da za nazaj priznano nadomestilo plače ne pomeni, da tožnik z neizkoriščenim letnim dopustom ni bil v ničemer prikrajšan, saj se namen nadomestila plače razlikuje od namena odškodnine ali nadomestila za neizkoriščen</w:t>
      </w:r>
      <w:r w:rsidR="00C24AAA">
        <w:rPr>
          <w:rFonts w:asciiTheme="minorHAnsi" w:hAnsiTheme="minorHAnsi" w:cstheme="minorHAnsi"/>
        </w:rPr>
        <w:t>i</w:t>
      </w:r>
      <w:r w:rsidRPr="009F67C8">
        <w:rPr>
          <w:rFonts w:asciiTheme="minorHAnsi" w:hAnsiTheme="minorHAnsi" w:cstheme="minorHAnsi"/>
        </w:rPr>
        <w:t xml:space="preserve"> letni dopust. Namen prvega je delavcu povrniti znesek plače, ki bi jo prejemal, če bi delal, namen drugega pa je delavcu omogočiti pravico do plačanega letnega dopusta, čeprav zgolj v denarni obliki.</w:t>
      </w:r>
    </w:p>
    <w:p w14:paraId="1DD69FE1" w14:textId="77777777" w:rsidR="00A12B9E" w:rsidRPr="009F67C8" w:rsidRDefault="00A12B9E" w:rsidP="00A12B9E">
      <w:pPr>
        <w:pStyle w:val="Navadensplet"/>
        <w:spacing w:before="0" w:beforeAutospacing="0" w:after="0" w:afterAutospacing="0"/>
        <w:rPr>
          <w:rFonts w:asciiTheme="minorHAnsi" w:hAnsiTheme="minorHAnsi" w:cstheme="minorHAnsi"/>
        </w:rPr>
      </w:pPr>
    </w:p>
    <w:p w14:paraId="4DC04405" w14:textId="20E75FEB" w:rsidR="00A12B9E" w:rsidRPr="009F67C8" w:rsidRDefault="00A12B9E" w:rsidP="00A12B9E">
      <w:pPr>
        <w:pStyle w:val="Navadensplet"/>
        <w:spacing w:before="0" w:beforeAutospacing="0" w:after="0" w:afterAutospacing="0"/>
        <w:rPr>
          <w:rFonts w:asciiTheme="minorHAnsi" w:hAnsiTheme="minorHAnsi" w:cstheme="minorHAnsi"/>
        </w:rPr>
      </w:pPr>
      <w:r w:rsidRPr="009F67C8">
        <w:rPr>
          <w:rFonts w:asciiTheme="minorHAnsi" w:hAnsiTheme="minorHAnsi" w:cstheme="minorHAnsi"/>
        </w:rPr>
        <w:t>Zahtevek tožnika je utemeljen tudi po višini. Pri določitvi števila dni neizkoriščenega dopusta je treb</w:t>
      </w:r>
      <w:r w:rsidR="00C24AAA">
        <w:rPr>
          <w:rFonts w:asciiTheme="minorHAnsi" w:hAnsiTheme="minorHAnsi" w:cstheme="minorHAnsi"/>
        </w:rPr>
        <w:t>a</w:t>
      </w:r>
      <w:r w:rsidRPr="009F67C8">
        <w:rPr>
          <w:rFonts w:asciiTheme="minorHAnsi" w:hAnsiTheme="minorHAnsi" w:cstheme="minorHAnsi"/>
        </w:rPr>
        <w:t xml:space="preserve"> upoštevati stališče SEU, da se kopičenje pravic do letnega dopusta v primeru nezakonite odpovedi presoja drugače kot v primeru dolgotrajnega bolniškega </w:t>
      </w:r>
      <w:r w:rsidR="006A413F">
        <w:rPr>
          <w:rFonts w:asciiTheme="minorHAnsi" w:hAnsiTheme="minorHAnsi" w:cstheme="minorHAnsi"/>
        </w:rPr>
        <w:t>dopust</w:t>
      </w:r>
      <w:r w:rsidRPr="009F67C8">
        <w:rPr>
          <w:rFonts w:asciiTheme="minorHAnsi" w:hAnsiTheme="minorHAnsi" w:cstheme="minorHAnsi"/>
        </w:rPr>
        <w:t xml:space="preserve">a, pri katerem se upoštevajo tudi interesi delodajalca, medtem ko mora pri nezakoniti odpovedi delodajalec </w:t>
      </w:r>
      <w:r w:rsidR="00C24AAA">
        <w:rPr>
          <w:rFonts w:asciiTheme="minorHAnsi" w:hAnsiTheme="minorHAnsi" w:cstheme="minorHAnsi"/>
        </w:rPr>
        <w:t>prevze</w:t>
      </w:r>
      <w:r w:rsidRPr="009F67C8">
        <w:rPr>
          <w:rFonts w:asciiTheme="minorHAnsi" w:hAnsiTheme="minorHAnsi" w:cstheme="minorHAnsi"/>
        </w:rPr>
        <w:t>ti posledice za svoje nezakonito ravnanje. Zaradi ravnanja toženke je bil tožnik oškodovan za znesek, ki bi mu bil v času dopusta izplačan kot nadomestilo plače. Ker je sodišče prve stopnje nadomestilo za neizplačan</w:t>
      </w:r>
      <w:r w:rsidR="00C24AAA">
        <w:rPr>
          <w:rFonts w:asciiTheme="minorHAnsi" w:hAnsiTheme="minorHAnsi" w:cstheme="minorHAnsi"/>
        </w:rPr>
        <w:t>i</w:t>
      </w:r>
      <w:r w:rsidRPr="009F67C8">
        <w:rPr>
          <w:rFonts w:asciiTheme="minorHAnsi" w:hAnsiTheme="minorHAnsi" w:cstheme="minorHAnsi"/>
        </w:rPr>
        <w:t xml:space="preserve"> dopust izračunalo prav na </w:t>
      </w:r>
      <w:r w:rsidR="00C24AAA">
        <w:rPr>
          <w:rFonts w:asciiTheme="minorHAnsi" w:hAnsiTheme="minorHAnsi" w:cstheme="minorHAnsi"/>
        </w:rPr>
        <w:t>podlag</w:t>
      </w:r>
      <w:r w:rsidRPr="009F67C8">
        <w:rPr>
          <w:rFonts w:asciiTheme="minorHAnsi" w:hAnsiTheme="minorHAnsi" w:cstheme="minorHAnsi"/>
        </w:rPr>
        <w:t>i tožniku izplačanega nadomestila plače v času dopusta, je torej višina škode enaka prisojenemu znesku nadomestila za neizkoriščen</w:t>
      </w:r>
      <w:r w:rsidR="00C24AAA">
        <w:rPr>
          <w:rFonts w:asciiTheme="minorHAnsi" w:hAnsiTheme="minorHAnsi" w:cstheme="minorHAnsi"/>
        </w:rPr>
        <w:t>i</w:t>
      </w:r>
      <w:r w:rsidRPr="009F67C8">
        <w:rPr>
          <w:rFonts w:asciiTheme="minorHAnsi" w:hAnsiTheme="minorHAnsi" w:cstheme="minorHAnsi"/>
        </w:rPr>
        <w:t xml:space="preserve"> dopust in je odločitev sodišča prve stopnje tudi v tem delu pravilna. </w:t>
      </w:r>
    </w:p>
    <w:p w14:paraId="63FE4004" w14:textId="77777777" w:rsidR="00A12B9E" w:rsidRPr="009F67C8" w:rsidRDefault="00A12B9E" w:rsidP="00A12B9E">
      <w:pPr>
        <w:pStyle w:val="Navadensplet"/>
        <w:spacing w:before="0" w:beforeAutospacing="0" w:after="0" w:afterAutospacing="0"/>
        <w:rPr>
          <w:rFonts w:asciiTheme="minorHAnsi" w:hAnsiTheme="minorHAnsi" w:cstheme="minorHAnsi"/>
        </w:rPr>
      </w:pPr>
    </w:p>
    <w:p w14:paraId="2BEACF3E" w14:textId="77777777" w:rsidR="00A12B9E" w:rsidRPr="009F67C8" w:rsidRDefault="00A12B9E" w:rsidP="00CF5EA4">
      <w:pPr>
        <w:pStyle w:val="Naslov6"/>
        <w:rPr>
          <w:rFonts w:asciiTheme="minorHAnsi" w:hAnsiTheme="minorHAnsi" w:cstheme="minorHAnsi"/>
        </w:rPr>
      </w:pPr>
      <w:bookmarkStart w:id="576" w:name="_Toc168845123"/>
      <w:r w:rsidRPr="009F67C8">
        <w:rPr>
          <w:rFonts w:asciiTheme="minorHAnsi" w:hAnsiTheme="minorHAnsi" w:cstheme="minorHAnsi"/>
        </w:rPr>
        <w:t>2.2.1.2 Kolektivni delovni spori</w:t>
      </w:r>
      <w:bookmarkEnd w:id="576"/>
    </w:p>
    <w:p w14:paraId="6A1D45AD" w14:textId="77777777" w:rsidR="00A12B9E" w:rsidRPr="009F67C8" w:rsidRDefault="00A12B9E" w:rsidP="00A12B9E">
      <w:pPr>
        <w:spacing w:after="0" w:line="240" w:lineRule="auto"/>
        <w:contextualSpacing/>
        <w:jc w:val="both"/>
        <w:rPr>
          <w:rFonts w:asciiTheme="minorHAnsi" w:hAnsiTheme="minorHAnsi" w:cstheme="minorHAnsi"/>
          <w:bCs/>
          <w:iCs/>
          <w:szCs w:val="24"/>
        </w:rPr>
      </w:pPr>
    </w:p>
    <w:p w14:paraId="0006FAFB" w14:textId="675774E3" w:rsidR="00A12B9E" w:rsidRPr="009F67C8" w:rsidRDefault="00A12B9E" w:rsidP="00A12B9E">
      <w:pPr>
        <w:spacing w:after="0" w:line="240" w:lineRule="auto"/>
        <w:contextualSpacing/>
        <w:jc w:val="both"/>
        <w:rPr>
          <w:rFonts w:asciiTheme="minorHAnsi" w:hAnsiTheme="minorHAnsi" w:cstheme="minorHAnsi"/>
          <w:bCs/>
          <w:iCs/>
          <w:color w:val="007466"/>
          <w:szCs w:val="24"/>
        </w:rPr>
      </w:pPr>
      <w:r w:rsidRPr="009F67C8">
        <w:rPr>
          <w:rFonts w:asciiTheme="minorHAnsi" w:hAnsiTheme="minorHAnsi" w:cstheme="minorHAnsi"/>
          <w:bCs/>
          <w:iCs/>
          <w:color w:val="007466"/>
          <w:szCs w:val="24"/>
        </w:rPr>
        <w:t>Sodba Vrhovnega sodišča RS opr. št. VIII Ips 2/2023 z dne 9. 5. 2023 – plačilo dodatka za izmensko delo policistom</w:t>
      </w:r>
    </w:p>
    <w:p w14:paraId="26D72FB3" w14:textId="77777777" w:rsidR="00A12B9E" w:rsidRPr="009F67C8" w:rsidRDefault="00A12B9E" w:rsidP="00A12B9E">
      <w:pPr>
        <w:spacing w:after="0" w:line="240" w:lineRule="auto"/>
        <w:contextualSpacing/>
        <w:jc w:val="both"/>
        <w:rPr>
          <w:rFonts w:asciiTheme="minorHAnsi" w:hAnsiTheme="minorHAnsi" w:cstheme="minorHAnsi"/>
          <w:bCs/>
          <w:iCs/>
          <w:szCs w:val="24"/>
        </w:rPr>
      </w:pPr>
    </w:p>
    <w:p w14:paraId="284DA891" w14:textId="5D226C4B" w:rsidR="00A12B9E" w:rsidRPr="009F67C8" w:rsidRDefault="00A12B9E" w:rsidP="00A12B9E">
      <w:pPr>
        <w:spacing w:after="0" w:line="240" w:lineRule="auto"/>
        <w:contextualSpacing/>
        <w:jc w:val="both"/>
        <w:rPr>
          <w:rFonts w:asciiTheme="minorHAnsi" w:hAnsiTheme="minorHAnsi" w:cstheme="minorHAnsi"/>
          <w:bCs/>
          <w:iCs/>
          <w:szCs w:val="24"/>
        </w:rPr>
      </w:pPr>
      <w:r w:rsidRPr="009F67C8">
        <w:rPr>
          <w:rFonts w:asciiTheme="minorHAnsi" w:hAnsiTheme="minorHAnsi" w:cstheme="minorHAnsi"/>
          <w:bCs/>
          <w:iCs/>
          <w:szCs w:val="24"/>
        </w:rPr>
        <w:t xml:space="preserve">Vrhovno sodišče RS je zavrnilo revizijo predlagatelja in potrdilo sodbo Višjega delovnega in socialnega sodišča, ki je pritožbi nasprotne udeleženke ugodilo </w:t>
      </w:r>
      <w:r w:rsidR="002B585C">
        <w:rPr>
          <w:rFonts w:asciiTheme="minorHAnsi" w:hAnsiTheme="minorHAnsi" w:cstheme="minorHAnsi"/>
          <w:bCs/>
          <w:iCs/>
          <w:szCs w:val="24"/>
        </w:rPr>
        <w:t xml:space="preserve">ter </w:t>
      </w:r>
      <w:r w:rsidRPr="009F67C8">
        <w:rPr>
          <w:rFonts w:asciiTheme="minorHAnsi" w:hAnsiTheme="minorHAnsi" w:cstheme="minorHAnsi"/>
          <w:bCs/>
          <w:iCs/>
          <w:szCs w:val="24"/>
        </w:rPr>
        <w:t xml:space="preserve">zavrglo </w:t>
      </w:r>
      <w:r w:rsidR="002B585C">
        <w:rPr>
          <w:rFonts w:asciiTheme="minorHAnsi" w:hAnsiTheme="minorHAnsi" w:cstheme="minorHAnsi"/>
          <w:bCs/>
          <w:iCs/>
          <w:szCs w:val="24"/>
        </w:rPr>
        <w:t>in</w:t>
      </w:r>
      <w:r w:rsidR="002B585C" w:rsidRPr="009F67C8">
        <w:rPr>
          <w:rFonts w:asciiTheme="minorHAnsi" w:hAnsiTheme="minorHAnsi" w:cstheme="minorHAnsi"/>
          <w:bCs/>
          <w:iCs/>
          <w:szCs w:val="24"/>
        </w:rPr>
        <w:t xml:space="preserve"> </w:t>
      </w:r>
      <w:r w:rsidRPr="009F67C8">
        <w:rPr>
          <w:rFonts w:asciiTheme="minorHAnsi" w:hAnsiTheme="minorHAnsi" w:cstheme="minorHAnsi"/>
          <w:bCs/>
          <w:iCs/>
          <w:szCs w:val="24"/>
        </w:rPr>
        <w:t xml:space="preserve">zavrnilo zahtevek predlagatelja. Revizijsko sodišče je ugotovilo, da je </w:t>
      </w:r>
      <w:r w:rsidR="002B585C">
        <w:rPr>
          <w:rFonts w:asciiTheme="minorHAnsi" w:hAnsiTheme="minorHAnsi" w:cstheme="minorHAnsi"/>
          <w:bCs/>
          <w:iCs/>
          <w:szCs w:val="24"/>
        </w:rPr>
        <w:t xml:space="preserve">bil </w:t>
      </w:r>
      <w:r w:rsidRPr="009F67C8">
        <w:rPr>
          <w:rFonts w:asciiTheme="minorHAnsi" w:hAnsiTheme="minorHAnsi" w:cstheme="minorHAnsi"/>
          <w:bCs/>
          <w:iCs/>
          <w:szCs w:val="24"/>
        </w:rPr>
        <w:t>predmet kolektivnega spora zgolj vprašanje kršitve 40. člena Kolektivne pogodbe za javni sektor (KPJS), ki pa določa le višino dodatka za izmensko delo in splošno upravičenost javnega uslužbenca do plačila za izmensko delo v popoldanski in nočni izmeni. Nižji sodišči sta se z različnim tolmačenjem časovnih okvir</w:t>
      </w:r>
      <w:r w:rsidR="002B585C">
        <w:rPr>
          <w:rFonts w:asciiTheme="minorHAnsi" w:hAnsiTheme="minorHAnsi" w:cstheme="minorHAnsi"/>
          <w:bCs/>
          <w:iCs/>
          <w:szCs w:val="24"/>
        </w:rPr>
        <w:t>o</w:t>
      </w:r>
      <w:r w:rsidRPr="009F67C8">
        <w:rPr>
          <w:rFonts w:asciiTheme="minorHAnsi" w:hAnsiTheme="minorHAnsi" w:cstheme="minorHAnsi"/>
          <w:bCs/>
          <w:iCs/>
          <w:szCs w:val="24"/>
        </w:rPr>
        <w:t xml:space="preserve">v izmenskega dela glede na določbi osmega odstavka 16. člena </w:t>
      </w:r>
      <w:r w:rsidR="001D7DA8" w:rsidRPr="007A19E9">
        <w:rPr>
          <w:rFonts w:asciiTheme="minorHAnsi" w:hAnsiTheme="minorHAnsi" w:cstheme="minorHAnsi"/>
          <w:bCs/>
          <w:iCs/>
          <w:szCs w:val="24"/>
        </w:rPr>
        <w:t xml:space="preserve">Kolektivne pogodbe za policiste </w:t>
      </w:r>
      <w:r w:rsidR="001D7DA8" w:rsidRPr="00FE232A">
        <w:rPr>
          <w:rFonts w:asciiTheme="minorHAnsi" w:hAnsiTheme="minorHAnsi" w:cstheme="minorHAnsi"/>
          <w:bCs/>
          <w:iCs/>
          <w:szCs w:val="24"/>
        </w:rPr>
        <w:t>(</w:t>
      </w:r>
      <w:r w:rsidRPr="009F67C8">
        <w:rPr>
          <w:rFonts w:asciiTheme="minorHAnsi" w:hAnsiTheme="minorHAnsi" w:cstheme="minorHAnsi"/>
          <w:bCs/>
          <w:iCs/>
          <w:szCs w:val="24"/>
        </w:rPr>
        <w:t>KPP</w:t>
      </w:r>
      <w:r w:rsidR="001D7DA8">
        <w:rPr>
          <w:rFonts w:asciiTheme="minorHAnsi" w:hAnsiTheme="minorHAnsi" w:cstheme="minorHAnsi"/>
          <w:bCs/>
          <w:iCs/>
          <w:szCs w:val="24"/>
        </w:rPr>
        <w:t>)</w:t>
      </w:r>
      <w:r w:rsidRPr="009F67C8">
        <w:rPr>
          <w:rFonts w:asciiTheme="minorHAnsi" w:hAnsiTheme="minorHAnsi" w:cstheme="minorHAnsi"/>
          <w:bCs/>
          <w:iCs/>
          <w:szCs w:val="24"/>
        </w:rPr>
        <w:t xml:space="preserve"> oziroma drugega odstavka 26. člena </w:t>
      </w:r>
      <w:r w:rsidR="002B585C">
        <w:rPr>
          <w:rFonts w:asciiTheme="minorHAnsi" w:hAnsiTheme="minorHAnsi" w:cstheme="minorHAnsi"/>
          <w:bCs/>
          <w:iCs/>
          <w:szCs w:val="24"/>
        </w:rPr>
        <w:t>a</w:t>
      </w:r>
      <w:r w:rsidRPr="009F67C8">
        <w:rPr>
          <w:rFonts w:asciiTheme="minorHAnsi" w:hAnsiTheme="minorHAnsi" w:cstheme="minorHAnsi"/>
          <w:bCs/>
          <w:iCs/>
          <w:szCs w:val="24"/>
        </w:rPr>
        <w:t xml:space="preserve">kta po nepotrebnem </w:t>
      </w:r>
      <w:r w:rsidR="002B585C">
        <w:rPr>
          <w:rFonts w:asciiTheme="minorHAnsi" w:hAnsiTheme="minorHAnsi" w:cstheme="minorHAnsi"/>
          <w:bCs/>
          <w:iCs/>
          <w:szCs w:val="24"/>
        </w:rPr>
        <w:t>odločili za</w:t>
      </w:r>
      <w:r w:rsidRPr="009F67C8">
        <w:rPr>
          <w:rFonts w:asciiTheme="minorHAnsi" w:hAnsiTheme="minorHAnsi" w:cstheme="minorHAnsi"/>
          <w:bCs/>
          <w:iCs/>
          <w:szCs w:val="24"/>
        </w:rPr>
        <w:t xml:space="preserve"> presojo, ali je nasprotna udeleženka policistom za delo v popoldanski izmeni izplačala dodatek za izmensko delo v celoti ali ne</w:t>
      </w:r>
      <w:r w:rsidR="002B585C">
        <w:rPr>
          <w:rFonts w:asciiTheme="minorHAnsi" w:hAnsiTheme="minorHAnsi" w:cstheme="minorHAnsi"/>
          <w:bCs/>
          <w:iCs/>
          <w:szCs w:val="24"/>
        </w:rPr>
        <w:t>. To namreč</w:t>
      </w:r>
      <w:r w:rsidRPr="009F67C8">
        <w:rPr>
          <w:rFonts w:asciiTheme="minorHAnsi" w:hAnsiTheme="minorHAnsi" w:cstheme="minorHAnsi"/>
          <w:bCs/>
          <w:iCs/>
          <w:szCs w:val="24"/>
        </w:rPr>
        <w:t xml:space="preserve"> ni vprašanje kršitve 40. člena KPJS, pač pa vprašanje kršitve KPP oziroma </w:t>
      </w:r>
      <w:r w:rsidR="002B585C">
        <w:rPr>
          <w:rFonts w:asciiTheme="minorHAnsi" w:hAnsiTheme="minorHAnsi" w:cstheme="minorHAnsi"/>
          <w:bCs/>
          <w:iCs/>
          <w:szCs w:val="24"/>
        </w:rPr>
        <w:t>a</w:t>
      </w:r>
      <w:r w:rsidRPr="009F67C8">
        <w:rPr>
          <w:rFonts w:asciiTheme="minorHAnsi" w:hAnsiTheme="minorHAnsi" w:cstheme="minorHAnsi"/>
          <w:bCs/>
          <w:iCs/>
          <w:szCs w:val="24"/>
        </w:rPr>
        <w:t>kta.</w:t>
      </w:r>
    </w:p>
    <w:p w14:paraId="46488F2D" w14:textId="77777777" w:rsidR="00A12B9E" w:rsidRPr="009F67C8" w:rsidRDefault="00A12B9E" w:rsidP="00A12B9E">
      <w:pPr>
        <w:spacing w:after="0" w:line="240" w:lineRule="auto"/>
        <w:jc w:val="both"/>
        <w:rPr>
          <w:rFonts w:asciiTheme="minorHAnsi" w:hAnsiTheme="minorHAnsi" w:cstheme="minorHAnsi"/>
          <w:bCs/>
          <w:iCs/>
          <w:szCs w:val="24"/>
        </w:rPr>
      </w:pPr>
    </w:p>
    <w:p w14:paraId="68A99CA5" w14:textId="355BC575" w:rsidR="00A12B9E" w:rsidRPr="009F67C8" w:rsidRDefault="00A12B9E" w:rsidP="00A12B9E">
      <w:pPr>
        <w:spacing w:after="0" w:line="240" w:lineRule="auto"/>
        <w:jc w:val="both"/>
        <w:rPr>
          <w:rFonts w:asciiTheme="minorHAnsi" w:hAnsiTheme="minorHAnsi" w:cstheme="minorHAnsi"/>
          <w:bCs/>
          <w:iCs/>
          <w:color w:val="007466"/>
          <w:szCs w:val="24"/>
        </w:rPr>
      </w:pPr>
      <w:r w:rsidRPr="009F67C8">
        <w:rPr>
          <w:rFonts w:asciiTheme="minorHAnsi" w:hAnsiTheme="minorHAnsi" w:cstheme="minorHAnsi"/>
          <w:bCs/>
          <w:iCs/>
          <w:color w:val="007466"/>
          <w:szCs w:val="24"/>
        </w:rPr>
        <w:lastRenderedPageBreak/>
        <w:t>Sodba Višjega delovnega in socialnega sodišča opr. št. X Pdp 503/2022 z dne 26. 1. 2023 – status reprezentativnega sindikata</w:t>
      </w:r>
    </w:p>
    <w:p w14:paraId="4DEB43FA" w14:textId="77777777" w:rsidR="00A12B9E" w:rsidRPr="009F67C8" w:rsidRDefault="00A12B9E" w:rsidP="00A12B9E">
      <w:pPr>
        <w:spacing w:after="0" w:line="240" w:lineRule="auto"/>
        <w:jc w:val="both"/>
        <w:rPr>
          <w:rFonts w:asciiTheme="minorHAnsi" w:hAnsiTheme="minorHAnsi" w:cstheme="minorHAnsi"/>
          <w:bCs/>
          <w:iCs/>
          <w:szCs w:val="24"/>
        </w:rPr>
      </w:pPr>
    </w:p>
    <w:p w14:paraId="559BA616" w14:textId="3DCFE00D"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Višje delovno in socialno sodišče je potrdilo prvostop</w:t>
      </w:r>
      <w:r w:rsidR="00FA6F2D">
        <w:rPr>
          <w:rFonts w:asciiTheme="minorHAnsi" w:hAnsiTheme="minorHAnsi" w:cstheme="minorHAnsi"/>
          <w:bCs/>
          <w:iCs/>
          <w:szCs w:val="24"/>
        </w:rPr>
        <w:t>e</w:t>
      </w:r>
      <w:r w:rsidRPr="009F67C8">
        <w:rPr>
          <w:rFonts w:asciiTheme="minorHAnsi" w:hAnsiTheme="minorHAnsi" w:cstheme="minorHAnsi"/>
          <w:bCs/>
          <w:iCs/>
          <w:szCs w:val="24"/>
        </w:rPr>
        <w:t>n</w:t>
      </w:r>
      <w:r w:rsidR="00FA6F2D">
        <w:rPr>
          <w:rFonts w:asciiTheme="minorHAnsi" w:hAnsiTheme="minorHAnsi" w:cstheme="minorHAnsi"/>
          <w:bCs/>
          <w:iCs/>
          <w:szCs w:val="24"/>
        </w:rPr>
        <w:t>jsk</w:t>
      </w:r>
      <w:r w:rsidRPr="009F67C8">
        <w:rPr>
          <w:rFonts w:asciiTheme="minorHAnsi" w:hAnsiTheme="minorHAnsi" w:cstheme="minorHAnsi"/>
          <w:bCs/>
          <w:iCs/>
          <w:szCs w:val="24"/>
        </w:rPr>
        <w:t xml:space="preserve">o sodbo, s katero je bila razveljavljena odločba ministrstva in predlagatelju Sindikatu policistov Slovenije priznan status reprezentativnega sindikata. Sodišče je ugotovilo, da je nasprotna udeleženka predlagatelju le z dopisom pojasnila, da je njegovo zahtevo, da se mu prizna status reprezentativnega sindikata, zavrnila izključno iz razloga, </w:t>
      </w:r>
      <w:r w:rsidR="008C6529">
        <w:rPr>
          <w:rFonts w:asciiTheme="minorHAnsi" w:hAnsiTheme="minorHAnsi" w:cstheme="minorHAnsi"/>
          <w:bCs/>
          <w:iCs/>
          <w:szCs w:val="24"/>
        </w:rPr>
        <w:t>da</w:t>
      </w:r>
      <w:r w:rsidR="008C6529" w:rsidRPr="009F67C8">
        <w:rPr>
          <w:rFonts w:asciiTheme="minorHAnsi" w:hAnsiTheme="minorHAnsi" w:cstheme="minorHAnsi"/>
          <w:bCs/>
          <w:iCs/>
          <w:szCs w:val="24"/>
        </w:rPr>
        <w:t xml:space="preserve"> </w:t>
      </w:r>
      <w:r w:rsidRPr="009F67C8">
        <w:rPr>
          <w:rFonts w:asciiTheme="minorHAnsi" w:hAnsiTheme="minorHAnsi" w:cstheme="minorHAnsi"/>
          <w:bCs/>
          <w:iCs/>
          <w:szCs w:val="24"/>
        </w:rPr>
        <w:t xml:space="preserve">je glavna dejavnost upravnega dela Ministrstva za notranje zadeve splošna dejavnost javne uprave, medtem ko je glavna dejavnost Policije kot organa v sestavi Ministrstva za notranje zadeve dejavnost 84.240, tj. dejavnost javnega reda in varnosti. Sodišče je </w:t>
      </w:r>
      <w:r w:rsidR="00FE232A">
        <w:rPr>
          <w:rFonts w:asciiTheme="minorHAnsi" w:hAnsiTheme="minorHAnsi" w:cstheme="minorHAnsi"/>
          <w:bCs/>
          <w:iCs/>
          <w:szCs w:val="24"/>
        </w:rPr>
        <w:t>sprejelo</w:t>
      </w:r>
      <w:r w:rsidR="00DB0F24" w:rsidRPr="009F67C8">
        <w:rPr>
          <w:rFonts w:asciiTheme="minorHAnsi" w:hAnsiTheme="minorHAnsi" w:cstheme="minorHAnsi"/>
          <w:bCs/>
          <w:iCs/>
          <w:szCs w:val="24"/>
        </w:rPr>
        <w:t xml:space="preserve"> </w:t>
      </w:r>
      <w:r w:rsidRPr="009F67C8">
        <w:rPr>
          <w:rFonts w:asciiTheme="minorHAnsi" w:hAnsiTheme="minorHAnsi" w:cstheme="minorHAnsi"/>
          <w:bCs/>
          <w:iCs/>
          <w:szCs w:val="24"/>
        </w:rPr>
        <w:t>stališče, da za priznanje reprezentativnosti predlagatelja pri nasprotnem udeležencu oziroma delodajalcu ni odločilnega pomena, ali je kot glavna dejavnost nasprotne udeleženke vpisano v poslovnem registru, saj je dejavnost javnega reda in varnosti vpisana pri njenem organu v sestavi. Sodišče je še navedlo, da je presojalo odločbo nasprotne udeleženke le v okviru razloga za zavrnitev statusa, ki ga je navedla sama v odločbi</w:t>
      </w:r>
      <w:r w:rsidR="002B585C">
        <w:rPr>
          <w:rFonts w:asciiTheme="minorHAnsi" w:hAnsiTheme="minorHAnsi" w:cstheme="minorHAnsi"/>
          <w:bCs/>
          <w:iCs/>
          <w:szCs w:val="24"/>
        </w:rPr>
        <w:t>,</w:t>
      </w:r>
      <w:r w:rsidRPr="009F67C8">
        <w:rPr>
          <w:rFonts w:asciiTheme="minorHAnsi" w:hAnsiTheme="minorHAnsi" w:cstheme="minorHAnsi"/>
          <w:bCs/>
          <w:iCs/>
          <w:szCs w:val="24"/>
        </w:rPr>
        <w:t xml:space="preserve"> in ni presojalo izpolnjevanja </w:t>
      </w:r>
      <w:r w:rsidR="002B585C">
        <w:rPr>
          <w:rFonts w:asciiTheme="minorHAnsi" w:hAnsiTheme="minorHAnsi" w:cstheme="minorHAnsi"/>
          <w:bCs/>
          <w:iCs/>
          <w:szCs w:val="24"/>
        </w:rPr>
        <w:t>pre</w:t>
      </w:r>
      <w:r w:rsidRPr="009F67C8">
        <w:rPr>
          <w:rFonts w:asciiTheme="minorHAnsi" w:hAnsiTheme="minorHAnsi" w:cstheme="minorHAnsi"/>
          <w:bCs/>
          <w:iCs/>
          <w:szCs w:val="24"/>
        </w:rPr>
        <w:t>ostalih pogojev, saj neizpolnjevanj</w:t>
      </w:r>
      <w:r w:rsidR="006A413F">
        <w:rPr>
          <w:rFonts w:asciiTheme="minorHAnsi" w:hAnsiTheme="minorHAnsi" w:cstheme="minorHAnsi"/>
          <w:bCs/>
          <w:iCs/>
          <w:szCs w:val="24"/>
        </w:rPr>
        <w:t>a</w:t>
      </w:r>
      <w:r w:rsidRPr="009F67C8">
        <w:rPr>
          <w:rFonts w:asciiTheme="minorHAnsi" w:hAnsiTheme="minorHAnsi" w:cstheme="minorHAnsi"/>
          <w:bCs/>
          <w:iCs/>
          <w:szCs w:val="24"/>
        </w:rPr>
        <w:t xml:space="preserve"> </w:t>
      </w:r>
      <w:r w:rsidR="002B585C">
        <w:rPr>
          <w:rFonts w:asciiTheme="minorHAnsi" w:hAnsiTheme="minorHAnsi" w:cstheme="minorHAnsi"/>
          <w:bCs/>
          <w:iCs/>
          <w:szCs w:val="24"/>
        </w:rPr>
        <w:t>le-</w:t>
      </w:r>
      <w:r w:rsidRPr="009F67C8">
        <w:rPr>
          <w:rFonts w:asciiTheme="minorHAnsi" w:hAnsiTheme="minorHAnsi" w:cstheme="minorHAnsi"/>
          <w:bCs/>
          <w:iCs/>
          <w:szCs w:val="24"/>
        </w:rPr>
        <w:t xml:space="preserve">teh predlagatelju nasprotna udeleženka v odločbi sploh ni očitala. </w:t>
      </w:r>
    </w:p>
    <w:p w14:paraId="4F3F72C8" w14:textId="77777777" w:rsidR="00A12B9E" w:rsidRPr="009F67C8" w:rsidRDefault="00A12B9E" w:rsidP="00A12B9E">
      <w:pPr>
        <w:spacing w:after="0" w:line="240" w:lineRule="auto"/>
        <w:jc w:val="both"/>
        <w:rPr>
          <w:rFonts w:asciiTheme="minorHAnsi" w:hAnsiTheme="minorHAnsi" w:cstheme="minorHAnsi"/>
          <w:bCs/>
          <w:iCs/>
          <w:szCs w:val="24"/>
        </w:rPr>
      </w:pPr>
    </w:p>
    <w:p w14:paraId="502345DC" w14:textId="1B6B9213" w:rsidR="00A12B9E" w:rsidRPr="009F67C8" w:rsidRDefault="00A12B9E" w:rsidP="00A12B9E">
      <w:pPr>
        <w:spacing w:after="0" w:line="240" w:lineRule="auto"/>
        <w:jc w:val="both"/>
        <w:rPr>
          <w:rFonts w:asciiTheme="minorHAnsi" w:hAnsiTheme="minorHAnsi" w:cstheme="minorHAnsi"/>
          <w:bCs/>
          <w:iCs/>
          <w:color w:val="007466"/>
          <w:szCs w:val="24"/>
        </w:rPr>
      </w:pPr>
      <w:r w:rsidRPr="009F67C8">
        <w:rPr>
          <w:rFonts w:asciiTheme="minorHAnsi" w:hAnsiTheme="minorHAnsi" w:cstheme="minorHAnsi"/>
          <w:bCs/>
          <w:iCs/>
          <w:color w:val="007466"/>
          <w:szCs w:val="24"/>
        </w:rPr>
        <w:t>Sodba Višjega delovnega in socialnega sodišča opr. št. X Pdp 763/2022 z dne 25. 4. 2023 –obveznost izvedbe notranje seznanitv</w:t>
      </w:r>
      <w:r w:rsidR="002B585C">
        <w:rPr>
          <w:rFonts w:asciiTheme="minorHAnsi" w:hAnsiTheme="minorHAnsi" w:cstheme="minorHAnsi"/>
          <w:bCs/>
          <w:iCs/>
          <w:color w:val="007466"/>
          <w:szCs w:val="24"/>
        </w:rPr>
        <w:t>e</w:t>
      </w:r>
      <w:r w:rsidRPr="009F67C8">
        <w:rPr>
          <w:rFonts w:asciiTheme="minorHAnsi" w:hAnsiTheme="minorHAnsi" w:cstheme="minorHAnsi"/>
          <w:bCs/>
          <w:iCs/>
          <w:color w:val="007466"/>
          <w:szCs w:val="24"/>
        </w:rPr>
        <w:t xml:space="preserve"> s prostimi delovnimi mesti</w:t>
      </w:r>
    </w:p>
    <w:p w14:paraId="743BF5A4" w14:textId="77777777" w:rsidR="00A12B9E" w:rsidRPr="009F67C8" w:rsidRDefault="00A12B9E" w:rsidP="00A12B9E">
      <w:pPr>
        <w:spacing w:after="0" w:line="240" w:lineRule="auto"/>
        <w:jc w:val="both"/>
        <w:rPr>
          <w:rFonts w:asciiTheme="minorHAnsi" w:hAnsiTheme="minorHAnsi" w:cstheme="minorHAnsi"/>
          <w:bCs/>
          <w:iCs/>
          <w:szCs w:val="24"/>
        </w:rPr>
      </w:pPr>
    </w:p>
    <w:p w14:paraId="3B4B83EC" w14:textId="7ACA334B"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Višje delovno in socialno sodišče je potrdilo prvostop</w:t>
      </w:r>
      <w:r w:rsidR="00FA6F2D">
        <w:rPr>
          <w:rFonts w:asciiTheme="minorHAnsi" w:hAnsiTheme="minorHAnsi" w:cstheme="minorHAnsi"/>
          <w:bCs/>
          <w:iCs/>
          <w:szCs w:val="24"/>
        </w:rPr>
        <w:t>e</w:t>
      </w:r>
      <w:r w:rsidRPr="009F67C8">
        <w:rPr>
          <w:rFonts w:asciiTheme="minorHAnsi" w:hAnsiTheme="minorHAnsi" w:cstheme="minorHAnsi"/>
          <w:bCs/>
          <w:iCs/>
          <w:szCs w:val="24"/>
        </w:rPr>
        <w:t>n</w:t>
      </w:r>
      <w:r w:rsidR="00FA6F2D">
        <w:rPr>
          <w:rFonts w:asciiTheme="minorHAnsi" w:hAnsiTheme="minorHAnsi" w:cstheme="minorHAnsi"/>
          <w:bCs/>
          <w:iCs/>
          <w:szCs w:val="24"/>
        </w:rPr>
        <w:t>jsk</w:t>
      </w:r>
      <w:r w:rsidRPr="009F67C8">
        <w:rPr>
          <w:rFonts w:asciiTheme="minorHAnsi" w:hAnsiTheme="minorHAnsi" w:cstheme="minorHAnsi"/>
          <w:bCs/>
          <w:iCs/>
          <w:szCs w:val="24"/>
        </w:rPr>
        <w:t>o sodbo, s katero je bilo ugotovljeno, da je nasprotna udeleženka kršila določbo 22.d člena Kolektivne pogodbe za policiste, ker pred objavo javnega natečaja ni izvedla notranje seznanitve s prostimi delovni</w:t>
      </w:r>
      <w:r w:rsidR="002B585C">
        <w:rPr>
          <w:rFonts w:asciiTheme="minorHAnsi" w:hAnsiTheme="minorHAnsi" w:cstheme="minorHAnsi"/>
          <w:bCs/>
          <w:iCs/>
          <w:szCs w:val="24"/>
        </w:rPr>
        <w:t>mi</w:t>
      </w:r>
      <w:r w:rsidRPr="009F67C8">
        <w:rPr>
          <w:rFonts w:asciiTheme="minorHAnsi" w:hAnsiTheme="minorHAnsi" w:cstheme="minorHAnsi"/>
          <w:bCs/>
          <w:iCs/>
          <w:szCs w:val="24"/>
        </w:rPr>
        <w:t xml:space="preserve"> mesti. Pri tem je </w:t>
      </w:r>
      <w:r w:rsidR="00702C3C">
        <w:rPr>
          <w:rFonts w:asciiTheme="minorHAnsi" w:hAnsiTheme="minorHAnsi" w:cstheme="minorHAnsi"/>
          <w:bCs/>
          <w:iCs/>
          <w:szCs w:val="24"/>
        </w:rPr>
        <w:t>popolnoma</w:t>
      </w:r>
      <w:r w:rsidRPr="009F67C8">
        <w:rPr>
          <w:rFonts w:asciiTheme="minorHAnsi" w:hAnsiTheme="minorHAnsi" w:cstheme="minorHAnsi"/>
          <w:bCs/>
          <w:iCs/>
          <w:szCs w:val="24"/>
        </w:rPr>
        <w:t xml:space="preserve"> nepomembno, če je delodajalec načrtoval, da bo prosta delovna mesta popolnil s premestitvami, s tem njegova obveznost notranje seznanitve ni prenehala. </w:t>
      </w:r>
    </w:p>
    <w:p w14:paraId="5B10CB93" w14:textId="77777777" w:rsidR="00A12B9E" w:rsidRPr="009F67C8" w:rsidRDefault="00A12B9E" w:rsidP="00A12B9E">
      <w:pPr>
        <w:spacing w:after="0" w:line="240" w:lineRule="auto"/>
        <w:jc w:val="both"/>
        <w:rPr>
          <w:rFonts w:asciiTheme="minorHAnsi" w:hAnsiTheme="minorHAnsi" w:cstheme="minorHAnsi"/>
          <w:bCs/>
          <w:iCs/>
          <w:szCs w:val="24"/>
        </w:rPr>
      </w:pPr>
    </w:p>
    <w:p w14:paraId="2E5EB440" w14:textId="1E4199A3" w:rsidR="00A12B9E" w:rsidRPr="009F67C8" w:rsidRDefault="00A12B9E" w:rsidP="00A12B9E">
      <w:pPr>
        <w:spacing w:after="0" w:line="240" w:lineRule="auto"/>
        <w:jc w:val="both"/>
        <w:rPr>
          <w:rFonts w:asciiTheme="minorHAnsi" w:hAnsiTheme="minorHAnsi" w:cstheme="minorHAnsi"/>
          <w:bCs/>
          <w:iCs/>
          <w:color w:val="007466"/>
          <w:szCs w:val="24"/>
        </w:rPr>
      </w:pPr>
      <w:r w:rsidRPr="009F67C8">
        <w:rPr>
          <w:rFonts w:asciiTheme="minorHAnsi" w:hAnsiTheme="minorHAnsi" w:cstheme="minorHAnsi"/>
          <w:bCs/>
          <w:iCs/>
          <w:color w:val="007466"/>
          <w:szCs w:val="24"/>
        </w:rPr>
        <w:t>Sodba Višjega delovnega in socialnega sodišča opr. št. X Pdp 192/2023 z dne 12. 9. 2023 – meje sodne presoje glede vrednotenja delovnih mest</w:t>
      </w:r>
    </w:p>
    <w:p w14:paraId="0235B9AB" w14:textId="77777777" w:rsidR="00A12B9E" w:rsidRPr="009F67C8" w:rsidRDefault="00A12B9E" w:rsidP="00A12B9E">
      <w:pPr>
        <w:spacing w:after="0" w:line="240" w:lineRule="auto"/>
        <w:jc w:val="both"/>
        <w:rPr>
          <w:rFonts w:asciiTheme="minorHAnsi" w:hAnsiTheme="minorHAnsi" w:cstheme="minorHAnsi"/>
          <w:bCs/>
          <w:iCs/>
          <w:szCs w:val="24"/>
        </w:rPr>
      </w:pPr>
    </w:p>
    <w:p w14:paraId="6220945C" w14:textId="7AADF762"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Višje delovno in socialno sodišče je spremenilo sodbo prvostop</w:t>
      </w:r>
      <w:r w:rsidR="00FA6F2D">
        <w:rPr>
          <w:rFonts w:asciiTheme="minorHAnsi" w:hAnsiTheme="minorHAnsi" w:cstheme="minorHAnsi"/>
          <w:bCs/>
          <w:iCs/>
          <w:szCs w:val="24"/>
        </w:rPr>
        <w:t>e</w:t>
      </w:r>
      <w:r w:rsidRPr="009F67C8">
        <w:rPr>
          <w:rFonts w:asciiTheme="minorHAnsi" w:hAnsiTheme="minorHAnsi" w:cstheme="minorHAnsi"/>
          <w:bCs/>
          <w:iCs/>
          <w:szCs w:val="24"/>
        </w:rPr>
        <w:t>n</w:t>
      </w:r>
      <w:r w:rsidR="00FA6F2D">
        <w:rPr>
          <w:rFonts w:asciiTheme="minorHAnsi" w:hAnsiTheme="minorHAnsi" w:cstheme="minorHAnsi"/>
          <w:bCs/>
          <w:iCs/>
          <w:szCs w:val="24"/>
        </w:rPr>
        <w:t>jsk</w:t>
      </w:r>
      <w:r w:rsidRPr="009F67C8">
        <w:rPr>
          <w:rFonts w:asciiTheme="minorHAnsi" w:hAnsiTheme="minorHAnsi" w:cstheme="minorHAnsi"/>
          <w:bCs/>
          <w:iCs/>
          <w:szCs w:val="24"/>
        </w:rPr>
        <w:t xml:space="preserve">ega sodišča tako, da je zavrnilo zahtevek predlagatelja Sindikata policistov Slovenije in ugotovilo, da Aneks št. 4 h Kolektivni pogodbi za državno upravo, uprave pravosodnih organov in uprave samoupravnih in lokalnih skupnosti </w:t>
      </w:r>
      <w:r w:rsidR="002B585C">
        <w:rPr>
          <w:rFonts w:asciiTheme="minorHAnsi" w:hAnsiTheme="minorHAnsi" w:cstheme="minorHAnsi"/>
          <w:bCs/>
          <w:iCs/>
          <w:szCs w:val="24"/>
        </w:rPr>
        <w:t>ter</w:t>
      </w:r>
      <w:r w:rsidR="002B585C" w:rsidRPr="009F67C8">
        <w:rPr>
          <w:rFonts w:asciiTheme="minorHAnsi" w:hAnsiTheme="minorHAnsi" w:cstheme="minorHAnsi"/>
          <w:bCs/>
          <w:iCs/>
          <w:szCs w:val="24"/>
        </w:rPr>
        <w:t xml:space="preserve"> </w:t>
      </w:r>
      <w:r w:rsidRPr="009F67C8">
        <w:rPr>
          <w:rFonts w:asciiTheme="minorHAnsi" w:hAnsiTheme="minorHAnsi" w:cstheme="minorHAnsi"/>
          <w:bCs/>
          <w:iCs/>
          <w:szCs w:val="24"/>
        </w:rPr>
        <w:t xml:space="preserve">2. člen </w:t>
      </w:r>
      <w:r w:rsidR="002B585C">
        <w:rPr>
          <w:rFonts w:asciiTheme="minorHAnsi" w:hAnsiTheme="minorHAnsi" w:cstheme="minorHAnsi"/>
          <w:bCs/>
          <w:iCs/>
          <w:szCs w:val="24"/>
        </w:rPr>
        <w:t>a</w:t>
      </w:r>
      <w:r w:rsidRPr="009F67C8">
        <w:rPr>
          <w:rFonts w:asciiTheme="minorHAnsi" w:hAnsiTheme="minorHAnsi" w:cstheme="minorHAnsi"/>
          <w:bCs/>
          <w:iCs/>
          <w:szCs w:val="24"/>
        </w:rPr>
        <w:t xml:space="preserve">neksa št. 2 </w:t>
      </w:r>
      <w:r w:rsidR="002B585C">
        <w:rPr>
          <w:rFonts w:asciiTheme="minorHAnsi" w:hAnsiTheme="minorHAnsi" w:cstheme="minorHAnsi"/>
          <w:bCs/>
          <w:iCs/>
          <w:szCs w:val="24"/>
        </w:rPr>
        <w:t>k</w:t>
      </w:r>
      <w:r w:rsidRPr="009F67C8">
        <w:rPr>
          <w:rFonts w:asciiTheme="minorHAnsi" w:hAnsiTheme="minorHAnsi" w:cstheme="minorHAnsi"/>
          <w:bCs/>
          <w:iCs/>
          <w:szCs w:val="24"/>
        </w:rPr>
        <w:t xml:space="preserve"> tej kolektivni pogodbi nista neskladna z Zakonom o si</w:t>
      </w:r>
      <w:r w:rsidR="002B585C">
        <w:rPr>
          <w:rFonts w:asciiTheme="minorHAnsi" w:hAnsiTheme="minorHAnsi" w:cstheme="minorHAnsi"/>
          <w:bCs/>
          <w:iCs/>
          <w:szCs w:val="24"/>
        </w:rPr>
        <w:t>s</w:t>
      </w:r>
      <w:r w:rsidRPr="009F67C8">
        <w:rPr>
          <w:rFonts w:asciiTheme="minorHAnsi" w:hAnsiTheme="minorHAnsi" w:cstheme="minorHAnsi"/>
          <w:bCs/>
          <w:iCs/>
          <w:szCs w:val="24"/>
        </w:rPr>
        <w:t xml:space="preserve">temu plač v javnem sektorju, prav tako tudi ne </w:t>
      </w:r>
      <w:r w:rsidR="002B585C">
        <w:rPr>
          <w:rFonts w:asciiTheme="minorHAnsi" w:hAnsiTheme="minorHAnsi" w:cstheme="minorHAnsi"/>
          <w:bCs/>
          <w:iCs/>
          <w:szCs w:val="24"/>
        </w:rPr>
        <w:t>z a</w:t>
      </w:r>
      <w:r w:rsidRPr="009F67C8">
        <w:rPr>
          <w:rFonts w:asciiTheme="minorHAnsi" w:hAnsiTheme="minorHAnsi" w:cstheme="minorHAnsi"/>
          <w:bCs/>
          <w:iCs/>
          <w:szCs w:val="24"/>
        </w:rPr>
        <w:t>kt</w:t>
      </w:r>
      <w:r w:rsidR="002B585C">
        <w:rPr>
          <w:rFonts w:asciiTheme="minorHAnsi" w:hAnsiTheme="minorHAnsi" w:cstheme="minorHAnsi"/>
          <w:bCs/>
          <w:iCs/>
          <w:szCs w:val="24"/>
        </w:rPr>
        <w:t>oma</w:t>
      </w:r>
      <w:r w:rsidRPr="009F67C8">
        <w:rPr>
          <w:rFonts w:asciiTheme="minorHAnsi" w:hAnsiTheme="minorHAnsi" w:cstheme="minorHAnsi"/>
          <w:bCs/>
          <w:iCs/>
          <w:szCs w:val="24"/>
        </w:rPr>
        <w:t xml:space="preserve"> o notranji organizaciji in sistemizaciji delovnih mest v Policiji, ki sta bila izdana na tej podlagi, saj je vrednotenje delovnih mest v pristojnosti zakonodajalca, sodišče pa zgolj presoja zakonitost postopka vrednotenja, tj. ali so bil</w:t>
      </w:r>
      <w:r w:rsidR="002B585C">
        <w:rPr>
          <w:rFonts w:asciiTheme="minorHAnsi" w:hAnsiTheme="minorHAnsi" w:cstheme="minorHAnsi"/>
          <w:bCs/>
          <w:iCs/>
          <w:szCs w:val="24"/>
        </w:rPr>
        <w:t>a</w:t>
      </w:r>
      <w:r w:rsidRPr="009F67C8">
        <w:rPr>
          <w:rFonts w:asciiTheme="minorHAnsi" w:hAnsiTheme="minorHAnsi" w:cstheme="minorHAnsi"/>
          <w:bCs/>
          <w:iCs/>
          <w:szCs w:val="24"/>
        </w:rPr>
        <w:t xml:space="preserve"> spoštovan</w:t>
      </w:r>
      <w:r w:rsidR="002B585C">
        <w:rPr>
          <w:rFonts w:asciiTheme="minorHAnsi" w:hAnsiTheme="minorHAnsi" w:cstheme="minorHAnsi"/>
          <w:bCs/>
          <w:iCs/>
          <w:szCs w:val="24"/>
        </w:rPr>
        <w:t>a merila</w:t>
      </w:r>
      <w:r w:rsidRPr="009F67C8">
        <w:rPr>
          <w:rFonts w:asciiTheme="minorHAnsi" w:hAnsiTheme="minorHAnsi" w:cstheme="minorHAnsi"/>
          <w:bCs/>
          <w:iCs/>
          <w:szCs w:val="24"/>
        </w:rPr>
        <w:t>, kot izhajajo iz predpisov.</w:t>
      </w:r>
    </w:p>
    <w:p w14:paraId="16E872F4" w14:textId="77777777" w:rsidR="00A12B9E" w:rsidRPr="009F67C8" w:rsidRDefault="00A12B9E" w:rsidP="00A12B9E">
      <w:pPr>
        <w:spacing w:after="0" w:line="240" w:lineRule="auto"/>
        <w:jc w:val="both"/>
        <w:rPr>
          <w:rFonts w:asciiTheme="minorHAnsi" w:hAnsiTheme="minorHAnsi" w:cstheme="minorHAnsi"/>
          <w:bCs/>
          <w:iCs/>
          <w:szCs w:val="24"/>
        </w:rPr>
      </w:pPr>
    </w:p>
    <w:p w14:paraId="6E8EC9D6" w14:textId="5EED02B8" w:rsidR="00A12B9E" w:rsidRPr="009F67C8" w:rsidRDefault="00A12B9E" w:rsidP="00A12B9E">
      <w:pPr>
        <w:spacing w:after="0" w:line="240" w:lineRule="auto"/>
        <w:jc w:val="both"/>
        <w:rPr>
          <w:rFonts w:asciiTheme="minorHAnsi" w:hAnsiTheme="minorHAnsi" w:cstheme="minorHAnsi"/>
          <w:bCs/>
          <w:iCs/>
          <w:color w:val="007466"/>
          <w:szCs w:val="24"/>
        </w:rPr>
      </w:pPr>
      <w:r w:rsidRPr="009F67C8">
        <w:rPr>
          <w:rFonts w:asciiTheme="minorHAnsi" w:hAnsiTheme="minorHAnsi" w:cstheme="minorHAnsi"/>
          <w:bCs/>
          <w:iCs/>
          <w:color w:val="007466"/>
          <w:szCs w:val="24"/>
        </w:rPr>
        <w:t>Sodba Višjega delovnega in socialnega sodišča opr. št. X Pdp 533/2023 z dne 14. 12. 2023 –kršitev določbe Kolektivne pogodbe za negospodarske dejavnosti glede izplačila regresa za prehrano v denarju</w:t>
      </w:r>
    </w:p>
    <w:p w14:paraId="5A8E73F9" w14:textId="60546443"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Višje delovno in socialno sodišče je potrdilo prvostop</w:t>
      </w:r>
      <w:r w:rsidR="00FA6F2D">
        <w:rPr>
          <w:rFonts w:asciiTheme="minorHAnsi" w:hAnsiTheme="minorHAnsi" w:cstheme="minorHAnsi"/>
          <w:bCs/>
          <w:iCs/>
          <w:szCs w:val="24"/>
        </w:rPr>
        <w:t>e</w:t>
      </w:r>
      <w:r w:rsidRPr="009F67C8">
        <w:rPr>
          <w:rFonts w:asciiTheme="minorHAnsi" w:hAnsiTheme="minorHAnsi" w:cstheme="minorHAnsi"/>
          <w:bCs/>
          <w:iCs/>
          <w:szCs w:val="24"/>
        </w:rPr>
        <w:t>n</w:t>
      </w:r>
      <w:r w:rsidR="00FA6F2D">
        <w:rPr>
          <w:rFonts w:asciiTheme="minorHAnsi" w:hAnsiTheme="minorHAnsi" w:cstheme="minorHAnsi"/>
          <w:bCs/>
          <w:iCs/>
          <w:szCs w:val="24"/>
        </w:rPr>
        <w:t>jsk</w:t>
      </w:r>
      <w:r w:rsidRPr="009F67C8">
        <w:rPr>
          <w:rFonts w:asciiTheme="minorHAnsi" w:hAnsiTheme="minorHAnsi" w:cstheme="minorHAnsi"/>
          <w:bCs/>
          <w:iCs/>
          <w:szCs w:val="24"/>
        </w:rPr>
        <w:t xml:space="preserve">o sodbo, s katero je bil zavrnjen zahtevek predlagatelja za ugotovitev kršitve določbe Kolektivne pogodbe za negospodarske dejavnosti s tem, ko nasprotna udeleženka ni priznavala in obračunavala povračila za prehrano v denarju, pač pa je delavcem zagotavljala pripravljeno prehrano. Sodišče je ugotovilo, da je predlagatelj napačno oblikoval svoj zahtevek, najprej je namreč zatrjeval </w:t>
      </w:r>
      <w:r w:rsidRPr="009F67C8">
        <w:rPr>
          <w:rFonts w:asciiTheme="minorHAnsi" w:hAnsiTheme="minorHAnsi" w:cstheme="minorHAnsi"/>
          <w:bCs/>
          <w:iCs/>
          <w:szCs w:val="24"/>
        </w:rPr>
        <w:lastRenderedPageBreak/>
        <w:t xml:space="preserve">kršitev pravice le določeni skupini pripadnikov, a zahtevek se glasi v smislu kršitve pravice vsem zaposlenim. </w:t>
      </w:r>
    </w:p>
    <w:p w14:paraId="2603FD49" w14:textId="77777777" w:rsidR="00A12B9E" w:rsidRPr="009F67C8" w:rsidRDefault="00A12B9E" w:rsidP="00A12B9E">
      <w:pPr>
        <w:spacing w:after="0" w:line="240" w:lineRule="auto"/>
        <w:jc w:val="both"/>
        <w:rPr>
          <w:rFonts w:asciiTheme="minorHAnsi" w:hAnsiTheme="minorHAnsi" w:cstheme="minorHAnsi"/>
          <w:bCs/>
          <w:iCs/>
          <w:szCs w:val="24"/>
        </w:rPr>
      </w:pPr>
    </w:p>
    <w:p w14:paraId="0218AD98" w14:textId="458E3512" w:rsidR="00A12B9E" w:rsidRPr="009F67C8" w:rsidRDefault="00A12B9E" w:rsidP="00A12B9E">
      <w:pPr>
        <w:spacing w:after="0" w:line="240" w:lineRule="auto"/>
        <w:jc w:val="both"/>
        <w:rPr>
          <w:rFonts w:asciiTheme="minorHAnsi" w:hAnsiTheme="minorHAnsi" w:cstheme="minorHAnsi"/>
          <w:bCs/>
          <w:iCs/>
          <w:color w:val="007466"/>
          <w:szCs w:val="24"/>
        </w:rPr>
      </w:pPr>
      <w:r w:rsidRPr="009F67C8">
        <w:rPr>
          <w:rFonts w:asciiTheme="minorHAnsi" w:hAnsiTheme="minorHAnsi" w:cstheme="minorHAnsi"/>
          <w:bCs/>
          <w:iCs/>
          <w:color w:val="007466"/>
          <w:szCs w:val="24"/>
        </w:rPr>
        <w:t>Sodba Višjega delovnega in socialnega sodišča opr. št. X Pdp 480/2023 z dne 14. 12. 2023 – dodatek za stalno pripravljenost na določenem kraju</w:t>
      </w:r>
    </w:p>
    <w:p w14:paraId="07C84C0E" w14:textId="77777777" w:rsidR="00A12B9E" w:rsidRPr="009F67C8" w:rsidRDefault="00A12B9E" w:rsidP="00A12B9E">
      <w:pPr>
        <w:spacing w:after="0" w:line="240" w:lineRule="auto"/>
        <w:jc w:val="both"/>
        <w:rPr>
          <w:rFonts w:asciiTheme="minorHAnsi" w:hAnsiTheme="minorHAnsi" w:cstheme="minorHAnsi"/>
          <w:bCs/>
          <w:iCs/>
          <w:szCs w:val="24"/>
        </w:rPr>
      </w:pPr>
    </w:p>
    <w:p w14:paraId="2A1A7288" w14:textId="20208550"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Višje delovno in socialno sodišče je potrdilo prvostop</w:t>
      </w:r>
      <w:r w:rsidR="00FA6F2D">
        <w:rPr>
          <w:rFonts w:asciiTheme="minorHAnsi" w:hAnsiTheme="minorHAnsi" w:cstheme="minorHAnsi"/>
          <w:bCs/>
          <w:iCs/>
          <w:szCs w:val="24"/>
        </w:rPr>
        <w:t>e</w:t>
      </w:r>
      <w:r w:rsidRPr="009F67C8">
        <w:rPr>
          <w:rFonts w:asciiTheme="minorHAnsi" w:hAnsiTheme="minorHAnsi" w:cstheme="minorHAnsi"/>
          <w:bCs/>
          <w:iCs/>
          <w:szCs w:val="24"/>
        </w:rPr>
        <w:t>n</w:t>
      </w:r>
      <w:r w:rsidR="00FA6F2D">
        <w:rPr>
          <w:rFonts w:asciiTheme="minorHAnsi" w:hAnsiTheme="minorHAnsi" w:cstheme="minorHAnsi"/>
          <w:bCs/>
          <w:iCs/>
          <w:szCs w:val="24"/>
        </w:rPr>
        <w:t>jsk</w:t>
      </w:r>
      <w:r w:rsidRPr="009F67C8">
        <w:rPr>
          <w:rFonts w:asciiTheme="minorHAnsi" w:hAnsiTheme="minorHAnsi" w:cstheme="minorHAnsi"/>
          <w:bCs/>
          <w:iCs/>
          <w:szCs w:val="24"/>
        </w:rPr>
        <w:t xml:space="preserve">o sodbo, s katero je bil zavrnjen zahtevek predlagatelja za ugotovitev, da Aneks št. 9 h Kolektivni pogodbi za javni sektor (KPJS) ni veljaven, ker določa manj pravic od določenih z zakoni, zavrnjen je bil tudi zahtevek, da se </w:t>
      </w:r>
      <w:r w:rsidR="00F223A5">
        <w:rPr>
          <w:rFonts w:asciiTheme="minorHAnsi" w:hAnsiTheme="minorHAnsi" w:cstheme="minorHAnsi"/>
          <w:bCs/>
          <w:iCs/>
          <w:szCs w:val="24"/>
        </w:rPr>
        <w:t>naved</w:t>
      </w:r>
      <w:r w:rsidRPr="009F67C8">
        <w:rPr>
          <w:rFonts w:asciiTheme="minorHAnsi" w:hAnsiTheme="minorHAnsi" w:cstheme="minorHAnsi"/>
          <w:bCs/>
          <w:iCs/>
          <w:szCs w:val="24"/>
        </w:rPr>
        <w:t xml:space="preserve">eni aneks odpravi. Predlagatelj je zatrjeval, da KPJS ne more določati nižjega plačila za stalno pripravljenost na delovnem mestu ali določenem kraju v višini 50 %, </w:t>
      </w:r>
      <w:r w:rsidR="00F223A5">
        <w:rPr>
          <w:rFonts w:asciiTheme="minorHAnsi" w:hAnsiTheme="minorHAnsi" w:cstheme="minorHAnsi"/>
          <w:bCs/>
          <w:iCs/>
          <w:szCs w:val="24"/>
        </w:rPr>
        <w:t>saj</w:t>
      </w:r>
      <w:r w:rsidR="00F223A5" w:rsidRPr="009F67C8">
        <w:rPr>
          <w:rFonts w:asciiTheme="minorHAnsi" w:hAnsiTheme="minorHAnsi" w:cstheme="minorHAnsi"/>
          <w:bCs/>
          <w:iCs/>
          <w:szCs w:val="24"/>
        </w:rPr>
        <w:t xml:space="preserve"> </w:t>
      </w:r>
      <w:r w:rsidRPr="009F67C8">
        <w:rPr>
          <w:rFonts w:asciiTheme="minorHAnsi" w:hAnsiTheme="minorHAnsi" w:cstheme="minorHAnsi"/>
          <w:bCs/>
          <w:iCs/>
          <w:szCs w:val="24"/>
        </w:rPr>
        <w:t xml:space="preserve">je to manj ugodno od določb ZDR-1, ki določajo plačilo za delovni čas. Sodišči sta </w:t>
      </w:r>
      <w:r w:rsidR="00DB0F24">
        <w:rPr>
          <w:rFonts w:asciiTheme="minorHAnsi" w:hAnsiTheme="minorHAnsi" w:cstheme="minorHAnsi"/>
          <w:bCs/>
          <w:iCs/>
          <w:szCs w:val="24"/>
        </w:rPr>
        <w:t>spreje</w:t>
      </w:r>
      <w:r w:rsidR="00DB0F24" w:rsidRPr="009F67C8">
        <w:rPr>
          <w:rFonts w:asciiTheme="minorHAnsi" w:hAnsiTheme="minorHAnsi" w:cstheme="minorHAnsi"/>
          <w:bCs/>
          <w:iCs/>
          <w:szCs w:val="24"/>
        </w:rPr>
        <w:t xml:space="preserve">li </w:t>
      </w:r>
      <w:r w:rsidRPr="009F67C8">
        <w:rPr>
          <w:rFonts w:asciiTheme="minorHAnsi" w:hAnsiTheme="minorHAnsi" w:cstheme="minorHAnsi"/>
          <w:bCs/>
          <w:iCs/>
          <w:szCs w:val="24"/>
        </w:rPr>
        <w:t>stališče, da se</w:t>
      </w:r>
      <w:r w:rsidR="00F223A5">
        <w:rPr>
          <w:rFonts w:asciiTheme="minorHAnsi" w:hAnsiTheme="minorHAnsi" w:cstheme="minorHAnsi"/>
          <w:bCs/>
          <w:iCs/>
          <w:szCs w:val="24"/>
        </w:rPr>
        <w:t>,</w:t>
      </w:r>
      <w:r w:rsidRPr="009F67C8">
        <w:rPr>
          <w:rFonts w:asciiTheme="minorHAnsi" w:hAnsiTheme="minorHAnsi" w:cstheme="minorHAnsi"/>
          <w:bCs/>
          <w:iCs/>
          <w:szCs w:val="24"/>
        </w:rPr>
        <w:t xml:space="preserve"> upoštevaje </w:t>
      </w:r>
      <w:r w:rsidR="00F223A5">
        <w:rPr>
          <w:rFonts w:asciiTheme="minorHAnsi" w:hAnsiTheme="minorHAnsi" w:cstheme="minorHAnsi"/>
          <w:bCs/>
          <w:iCs/>
          <w:szCs w:val="24"/>
        </w:rPr>
        <w:t>d</w:t>
      </w:r>
      <w:r w:rsidRPr="009F67C8">
        <w:rPr>
          <w:rFonts w:asciiTheme="minorHAnsi" w:hAnsiTheme="minorHAnsi" w:cstheme="minorHAnsi"/>
          <w:bCs/>
          <w:iCs/>
          <w:szCs w:val="24"/>
        </w:rPr>
        <w:t xml:space="preserve">irektivo, </w:t>
      </w:r>
      <w:r w:rsidR="00DB0F24">
        <w:rPr>
          <w:rFonts w:asciiTheme="minorHAnsi" w:hAnsiTheme="minorHAnsi" w:cstheme="minorHAnsi"/>
          <w:bCs/>
          <w:iCs/>
          <w:szCs w:val="24"/>
        </w:rPr>
        <w:t>spreje</w:t>
      </w:r>
      <w:r w:rsidR="00DB0F24" w:rsidRPr="009F67C8">
        <w:rPr>
          <w:rFonts w:asciiTheme="minorHAnsi" w:hAnsiTheme="minorHAnsi" w:cstheme="minorHAnsi"/>
          <w:bCs/>
          <w:iCs/>
          <w:szCs w:val="24"/>
        </w:rPr>
        <w:t xml:space="preserve">ta </w:t>
      </w:r>
      <w:r w:rsidRPr="009F67C8">
        <w:rPr>
          <w:rFonts w:asciiTheme="minorHAnsi" w:hAnsiTheme="minorHAnsi" w:cstheme="minorHAnsi"/>
          <w:bCs/>
          <w:iCs/>
          <w:szCs w:val="24"/>
        </w:rPr>
        <w:t>stališča SEU in sodbo VS RS</w:t>
      </w:r>
      <w:r w:rsidR="00F223A5">
        <w:rPr>
          <w:rFonts w:asciiTheme="minorHAnsi" w:hAnsiTheme="minorHAnsi" w:cstheme="minorHAnsi"/>
          <w:bCs/>
          <w:iCs/>
          <w:szCs w:val="24"/>
        </w:rPr>
        <w:t>,</w:t>
      </w:r>
      <w:r w:rsidRPr="009F67C8">
        <w:rPr>
          <w:rFonts w:asciiTheme="minorHAnsi" w:hAnsiTheme="minorHAnsi" w:cstheme="minorHAnsi"/>
          <w:bCs/>
          <w:iCs/>
          <w:szCs w:val="24"/>
        </w:rPr>
        <w:t xml:space="preserve"> javnemu uslužbencu stalna pripravljenost šteje v delovni čas tudi, če v tem času dejansko ne dela, če mora biti v stalni pripravljenosti na določenem kraju in na razpolago delodajalcu brez možnosti odhoda domov ali kam drugam, ker se od njega ob izkazani potrebi pričakuje takojšnje aktiviranje oziroma so njegove zaveze v tem času tako intenzivne, da mu ne omogočajo, da prosto razpolaga s svojim časom in se posveti svojim interesom brez večjih omejitev. Vendar pa sta sodišči poudarili, da je to treb</w:t>
      </w:r>
      <w:r w:rsidR="00F223A5">
        <w:rPr>
          <w:rFonts w:asciiTheme="minorHAnsi" w:hAnsiTheme="minorHAnsi" w:cstheme="minorHAnsi"/>
          <w:bCs/>
          <w:iCs/>
          <w:szCs w:val="24"/>
        </w:rPr>
        <w:t>a</w:t>
      </w:r>
      <w:r w:rsidRPr="009F67C8">
        <w:rPr>
          <w:rFonts w:asciiTheme="minorHAnsi" w:hAnsiTheme="minorHAnsi" w:cstheme="minorHAnsi"/>
          <w:bCs/>
          <w:iCs/>
          <w:szCs w:val="24"/>
        </w:rPr>
        <w:t xml:space="preserve"> ugotoviti v vsakem posameznem primeru, saj je treb</w:t>
      </w:r>
      <w:r w:rsidR="00F223A5">
        <w:rPr>
          <w:rFonts w:asciiTheme="minorHAnsi" w:hAnsiTheme="minorHAnsi" w:cstheme="minorHAnsi"/>
          <w:bCs/>
          <w:iCs/>
          <w:szCs w:val="24"/>
        </w:rPr>
        <w:t>a</w:t>
      </w:r>
      <w:r w:rsidRPr="009F67C8">
        <w:rPr>
          <w:rFonts w:asciiTheme="minorHAnsi" w:hAnsiTheme="minorHAnsi" w:cstheme="minorHAnsi"/>
          <w:bCs/>
          <w:iCs/>
          <w:szCs w:val="24"/>
        </w:rPr>
        <w:t xml:space="preserve"> upoštevati </w:t>
      </w:r>
      <w:r w:rsidR="00F223A5">
        <w:rPr>
          <w:rFonts w:asciiTheme="minorHAnsi" w:hAnsiTheme="minorHAnsi" w:cstheme="minorHAnsi"/>
          <w:bCs/>
          <w:iCs/>
          <w:szCs w:val="24"/>
        </w:rPr>
        <w:t>posebnosti</w:t>
      </w:r>
      <w:r w:rsidR="00F223A5" w:rsidRPr="009F67C8">
        <w:rPr>
          <w:rFonts w:asciiTheme="minorHAnsi" w:hAnsiTheme="minorHAnsi" w:cstheme="minorHAnsi"/>
          <w:bCs/>
          <w:iCs/>
          <w:szCs w:val="24"/>
        </w:rPr>
        <w:t xml:space="preserve"> </w:t>
      </w:r>
      <w:r w:rsidRPr="009F67C8">
        <w:rPr>
          <w:rFonts w:asciiTheme="minorHAnsi" w:hAnsiTheme="minorHAnsi" w:cstheme="minorHAnsi"/>
          <w:bCs/>
          <w:iCs/>
          <w:szCs w:val="24"/>
        </w:rPr>
        <w:t>posameznih dejavnosti ter okoliščine, v katerih se stalna pripravljenost izvaja</w:t>
      </w:r>
      <w:r w:rsidR="00F223A5">
        <w:rPr>
          <w:rFonts w:asciiTheme="minorHAnsi" w:hAnsiTheme="minorHAnsi" w:cstheme="minorHAnsi"/>
          <w:bCs/>
          <w:iCs/>
          <w:szCs w:val="24"/>
        </w:rPr>
        <w:t>,</w:t>
      </w:r>
      <w:r w:rsidRPr="009F67C8">
        <w:rPr>
          <w:rFonts w:asciiTheme="minorHAnsi" w:hAnsiTheme="minorHAnsi" w:cstheme="minorHAnsi"/>
          <w:bCs/>
          <w:iCs/>
          <w:szCs w:val="24"/>
        </w:rPr>
        <w:t xml:space="preserve"> oziroma s tem v zvezi zaveze, ki jih ima posamezni javni uslužbenec. </w:t>
      </w:r>
    </w:p>
    <w:p w14:paraId="53A893C7" w14:textId="77777777" w:rsidR="00A12B9E" w:rsidRPr="009F67C8" w:rsidRDefault="00A12B9E" w:rsidP="00A12B9E">
      <w:pPr>
        <w:spacing w:after="0" w:line="240" w:lineRule="auto"/>
        <w:jc w:val="both"/>
        <w:rPr>
          <w:rFonts w:asciiTheme="minorHAnsi" w:hAnsiTheme="minorHAnsi" w:cstheme="minorHAnsi"/>
          <w:bCs/>
          <w:iCs/>
          <w:sz w:val="28"/>
          <w:szCs w:val="28"/>
        </w:rPr>
      </w:pPr>
    </w:p>
    <w:p w14:paraId="053A15B9" w14:textId="3FF2C53B" w:rsidR="00A12B9E" w:rsidRPr="009F67C8" w:rsidRDefault="00A12B9E" w:rsidP="00CF5EA4">
      <w:pPr>
        <w:pStyle w:val="Naslov5"/>
        <w:rPr>
          <w:rFonts w:asciiTheme="minorHAnsi" w:hAnsiTheme="minorHAnsi" w:cstheme="minorHAnsi"/>
        </w:rPr>
      </w:pPr>
      <w:bookmarkStart w:id="577" w:name="_Toc168845124"/>
      <w:r w:rsidRPr="009F67C8">
        <w:rPr>
          <w:rFonts w:asciiTheme="minorHAnsi" w:hAnsiTheme="minorHAnsi" w:cstheme="minorHAnsi"/>
        </w:rPr>
        <w:t xml:space="preserve">2.2.1 </w:t>
      </w:r>
      <w:r w:rsidR="00B42C06">
        <w:rPr>
          <w:rFonts w:asciiTheme="minorHAnsi" w:hAnsiTheme="minorHAnsi" w:cstheme="minorHAnsi"/>
        </w:rPr>
        <w:t>Socialnop</w:t>
      </w:r>
      <w:r w:rsidRPr="009F67C8">
        <w:rPr>
          <w:rFonts w:asciiTheme="minorHAnsi" w:hAnsiTheme="minorHAnsi" w:cstheme="minorHAnsi"/>
        </w:rPr>
        <w:t>ravne zadeve</w:t>
      </w:r>
      <w:bookmarkEnd w:id="577"/>
    </w:p>
    <w:p w14:paraId="205FFC87" w14:textId="77777777" w:rsidR="00A12B9E" w:rsidRPr="009F67C8" w:rsidRDefault="00A12B9E" w:rsidP="00A12B9E">
      <w:pPr>
        <w:pStyle w:val="Naslov5"/>
        <w:spacing w:before="0" w:line="240" w:lineRule="auto"/>
        <w:rPr>
          <w:rFonts w:asciiTheme="minorHAnsi" w:hAnsiTheme="minorHAnsi" w:cstheme="minorHAnsi"/>
          <w:b w:val="0"/>
          <w:bCs/>
          <w:iCs/>
          <w:szCs w:val="28"/>
        </w:rPr>
      </w:pPr>
    </w:p>
    <w:bookmarkEnd w:id="575"/>
    <w:p w14:paraId="1D6781DD" w14:textId="1896AEB9" w:rsidR="00A12B9E" w:rsidRPr="009F67C8" w:rsidRDefault="00A12B9E" w:rsidP="00A12B9E">
      <w:pPr>
        <w:spacing w:after="0" w:line="240" w:lineRule="auto"/>
        <w:jc w:val="both"/>
        <w:rPr>
          <w:rFonts w:asciiTheme="minorHAnsi" w:hAnsiTheme="minorHAnsi" w:cstheme="minorHAnsi"/>
          <w:bCs/>
          <w:iCs/>
          <w:color w:val="007466"/>
          <w:szCs w:val="24"/>
        </w:rPr>
      </w:pPr>
      <w:r w:rsidRPr="009F67C8">
        <w:rPr>
          <w:rFonts w:asciiTheme="minorHAnsi" w:hAnsiTheme="minorHAnsi" w:cstheme="minorHAnsi"/>
          <w:bCs/>
          <w:iCs/>
          <w:color w:val="007466"/>
          <w:szCs w:val="24"/>
        </w:rPr>
        <w:t>Sodbe Vrhovnega sodišča RS opr. št. VIII Ips 32/2022 z dne 20. 12. 2022, opr. št. VIII Ips 5/2023 z dne 21. 2. 2023 in opr. št. VIII Ips 6/2023 z dne 21. 2. 2023 – upoštevanje regresa za letni dopust pri ugotavljanju materialnega položaja po Zakonu o uveljavljanju pravic iz javnih sredstev</w:t>
      </w:r>
    </w:p>
    <w:p w14:paraId="26EDC551" w14:textId="77777777" w:rsidR="00A12B9E" w:rsidRPr="009F67C8" w:rsidRDefault="00A12B9E" w:rsidP="00A12B9E">
      <w:pPr>
        <w:spacing w:after="0" w:line="240" w:lineRule="auto"/>
        <w:jc w:val="both"/>
        <w:rPr>
          <w:rFonts w:asciiTheme="minorHAnsi" w:hAnsiTheme="minorHAnsi" w:cstheme="minorHAnsi"/>
          <w:bCs/>
          <w:iCs/>
          <w:szCs w:val="24"/>
        </w:rPr>
      </w:pPr>
    </w:p>
    <w:p w14:paraId="58CD4A71" w14:textId="605F461E"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Pravica do otroškega dodatka je pravica iz javnih sredstev, priznanje pravice pa je odvisno od materialnega položaja vlagatelja in oseb iz 10. člena Zakona o uveljavljanju pravic iz javnih sredstev (v nadaljevanju: ZUPJS); </w:t>
      </w:r>
      <w:r w:rsidR="00C77DF1">
        <w:rPr>
          <w:rFonts w:asciiTheme="minorHAnsi" w:hAnsiTheme="minorHAnsi" w:cstheme="minorHAnsi"/>
          <w:bCs/>
          <w:iCs/>
          <w:szCs w:val="24"/>
        </w:rPr>
        <w:t>materialni položaj</w:t>
      </w:r>
      <w:r w:rsidR="00C77DF1" w:rsidRPr="009F67C8">
        <w:rPr>
          <w:rFonts w:asciiTheme="minorHAnsi" w:hAnsiTheme="minorHAnsi" w:cstheme="minorHAnsi"/>
          <w:bCs/>
          <w:iCs/>
          <w:szCs w:val="24"/>
        </w:rPr>
        <w:t xml:space="preserve"> </w:t>
      </w:r>
      <w:r w:rsidRPr="009F67C8">
        <w:rPr>
          <w:rFonts w:asciiTheme="minorHAnsi" w:hAnsiTheme="minorHAnsi" w:cstheme="minorHAnsi"/>
          <w:bCs/>
          <w:iCs/>
          <w:szCs w:val="24"/>
        </w:rPr>
        <w:t xml:space="preserve">se ugotavlja glede na dohodek in premoženje. </w:t>
      </w:r>
      <w:r w:rsidR="006A413F">
        <w:rPr>
          <w:rFonts w:asciiTheme="minorHAnsi" w:hAnsiTheme="minorHAnsi" w:cstheme="minorHAnsi"/>
          <w:bCs/>
          <w:iCs/>
          <w:szCs w:val="24"/>
        </w:rPr>
        <w:t>Med</w:t>
      </w:r>
      <w:r w:rsidR="006A413F" w:rsidRPr="009F67C8">
        <w:rPr>
          <w:rFonts w:asciiTheme="minorHAnsi" w:hAnsiTheme="minorHAnsi" w:cstheme="minorHAnsi"/>
          <w:bCs/>
          <w:iCs/>
          <w:szCs w:val="24"/>
        </w:rPr>
        <w:t xml:space="preserve"> </w:t>
      </w:r>
      <w:r w:rsidRPr="009F67C8">
        <w:rPr>
          <w:rFonts w:asciiTheme="minorHAnsi" w:hAnsiTheme="minorHAnsi" w:cstheme="minorHAnsi"/>
          <w:bCs/>
          <w:iCs/>
          <w:szCs w:val="24"/>
        </w:rPr>
        <w:t xml:space="preserve">dohodke, ki se upoštevajo, </w:t>
      </w:r>
      <w:r w:rsidR="006A413F">
        <w:rPr>
          <w:rFonts w:asciiTheme="minorHAnsi" w:hAnsiTheme="minorHAnsi" w:cstheme="minorHAnsi"/>
          <w:bCs/>
          <w:iCs/>
          <w:szCs w:val="24"/>
        </w:rPr>
        <w:t xml:space="preserve">se </w:t>
      </w:r>
      <w:r w:rsidRPr="009F67C8">
        <w:rPr>
          <w:rFonts w:asciiTheme="minorHAnsi" w:hAnsiTheme="minorHAnsi" w:cstheme="minorHAnsi"/>
          <w:bCs/>
          <w:iCs/>
          <w:szCs w:val="24"/>
        </w:rPr>
        <w:t>štejejo obdavčljivi dohodki po zakonu, ki ureja dohodnino, ki niso oproščeni dohodnine. Prvostop</w:t>
      </w:r>
      <w:r w:rsidR="00FC3B38">
        <w:rPr>
          <w:rFonts w:asciiTheme="minorHAnsi" w:hAnsiTheme="minorHAnsi" w:cstheme="minorHAnsi"/>
          <w:bCs/>
          <w:iCs/>
          <w:szCs w:val="24"/>
        </w:rPr>
        <w:t>e</w:t>
      </w:r>
      <w:r w:rsidRPr="009F67C8">
        <w:rPr>
          <w:rFonts w:asciiTheme="minorHAnsi" w:hAnsiTheme="minorHAnsi" w:cstheme="minorHAnsi"/>
          <w:bCs/>
          <w:iCs/>
          <w:szCs w:val="24"/>
        </w:rPr>
        <w:t>n</w:t>
      </w:r>
      <w:r w:rsidR="00FC3B38">
        <w:rPr>
          <w:rFonts w:asciiTheme="minorHAnsi" w:hAnsiTheme="minorHAnsi" w:cstheme="minorHAnsi"/>
          <w:bCs/>
          <w:iCs/>
          <w:szCs w:val="24"/>
        </w:rPr>
        <w:t>jsk</w:t>
      </w:r>
      <w:r w:rsidRPr="009F67C8">
        <w:rPr>
          <w:rFonts w:asciiTheme="minorHAnsi" w:hAnsiTheme="minorHAnsi" w:cstheme="minorHAnsi"/>
          <w:bCs/>
          <w:iCs/>
          <w:szCs w:val="24"/>
        </w:rPr>
        <w:t>o in drugostopno sodišče sta odpravili izpodbijano odločbo CSD in ministrstva ter razsodili, da je tožnica upravičena do otroškega dodatka, saj se regres kot dohodek, ki se ne všteva v davčno osnovo, ne upošteva pri ugotavljanju materialnega položaja vlagatelja. Vrhovno sodišče RS je ugodilo reviziji Državnega odvetništva RS in odločilo, da gre pri regresu za letni dopust za obdavčljiv</w:t>
      </w:r>
      <w:r w:rsidR="00C77DF1">
        <w:rPr>
          <w:rFonts w:asciiTheme="minorHAnsi" w:hAnsiTheme="minorHAnsi" w:cstheme="minorHAnsi"/>
          <w:bCs/>
          <w:iCs/>
          <w:szCs w:val="24"/>
        </w:rPr>
        <w:t>i</w:t>
      </w:r>
      <w:r w:rsidRPr="009F67C8">
        <w:rPr>
          <w:rFonts w:asciiTheme="minorHAnsi" w:hAnsiTheme="minorHAnsi" w:cstheme="minorHAnsi"/>
          <w:bCs/>
          <w:iCs/>
          <w:szCs w:val="24"/>
        </w:rPr>
        <w:t xml:space="preserve"> dohodek, saj gre za dohodek iz zaposlitve, zato ga je treba upoštevati v okviru dohodkovnega položaja družine pri priznavanju pravic iz javnih sredstev. Zgolj zato, ker je regres do določene višine deležen posebne davčne obravnave (se ne všteva v davčno osnovo), ga ni mogoče šteti za dohodek, ki je oproščen plačila dohodnine, gre namreč za obdavčljiv</w:t>
      </w:r>
      <w:r w:rsidR="00C77DF1">
        <w:rPr>
          <w:rFonts w:asciiTheme="minorHAnsi" w:hAnsiTheme="minorHAnsi" w:cstheme="minorHAnsi"/>
          <w:bCs/>
          <w:iCs/>
          <w:szCs w:val="24"/>
        </w:rPr>
        <w:t>i</w:t>
      </w:r>
      <w:r w:rsidRPr="009F67C8">
        <w:rPr>
          <w:rFonts w:asciiTheme="minorHAnsi" w:hAnsiTheme="minorHAnsi" w:cstheme="minorHAnsi"/>
          <w:bCs/>
          <w:iCs/>
          <w:szCs w:val="24"/>
        </w:rPr>
        <w:t xml:space="preserve"> dohodek, ki se ne všteva v davčno osnovo. </w:t>
      </w:r>
    </w:p>
    <w:p w14:paraId="084441FB" w14:textId="77777777" w:rsidR="00CF5EA4" w:rsidRPr="009F67C8" w:rsidRDefault="00CF5EA4" w:rsidP="00A12B9E">
      <w:pPr>
        <w:spacing w:after="0" w:line="240" w:lineRule="auto"/>
        <w:jc w:val="both"/>
        <w:rPr>
          <w:rFonts w:asciiTheme="minorHAnsi" w:hAnsiTheme="minorHAnsi" w:cstheme="minorHAnsi"/>
          <w:bCs/>
          <w:iCs/>
          <w:color w:val="007466"/>
          <w:szCs w:val="24"/>
        </w:rPr>
      </w:pPr>
    </w:p>
    <w:p w14:paraId="56ADAAF7" w14:textId="7DB5331E" w:rsidR="00A12B9E" w:rsidRPr="009F67C8" w:rsidRDefault="00A12B9E" w:rsidP="00A12B9E">
      <w:pPr>
        <w:spacing w:after="0" w:line="240" w:lineRule="auto"/>
        <w:jc w:val="both"/>
        <w:rPr>
          <w:rFonts w:asciiTheme="minorHAnsi" w:hAnsiTheme="minorHAnsi" w:cstheme="minorHAnsi"/>
          <w:bCs/>
          <w:iCs/>
          <w:color w:val="007466"/>
          <w:szCs w:val="24"/>
        </w:rPr>
      </w:pPr>
      <w:r w:rsidRPr="009F67C8">
        <w:rPr>
          <w:rFonts w:asciiTheme="minorHAnsi" w:hAnsiTheme="minorHAnsi" w:cstheme="minorHAnsi"/>
          <w:bCs/>
          <w:iCs/>
          <w:color w:val="007466"/>
          <w:szCs w:val="24"/>
        </w:rPr>
        <w:t>Sodba Vrhovnega sodišča RS opr. št. VIII Ips 35/2022 z dne 17. 1. 2023 – obveznost vračila državne štipendije in presoja obstoja višje sile</w:t>
      </w:r>
    </w:p>
    <w:p w14:paraId="7DBC77C7" w14:textId="5E12CF19"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lastRenderedPageBreak/>
        <w:t>Višje delovno in socialno sodišče je potrdilo prvostop</w:t>
      </w:r>
      <w:r w:rsidR="00FC3B38">
        <w:rPr>
          <w:rFonts w:asciiTheme="minorHAnsi" w:hAnsiTheme="minorHAnsi" w:cstheme="minorHAnsi"/>
          <w:bCs/>
          <w:iCs/>
          <w:szCs w:val="24"/>
        </w:rPr>
        <w:t>e</w:t>
      </w:r>
      <w:r w:rsidRPr="009F67C8">
        <w:rPr>
          <w:rFonts w:asciiTheme="minorHAnsi" w:hAnsiTheme="minorHAnsi" w:cstheme="minorHAnsi"/>
          <w:bCs/>
          <w:iCs/>
          <w:szCs w:val="24"/>
        </w:rPr>
        <w:t>n</w:t>
      </w:r>
      <w:r w:rsidR="00FC3B38">
        <w:rPr>
          <w:rFonts w:asciiTheme="minorHAnsi" w:hAnsiTheme="minorHAnsi" w:cstheme="minorHAnsi"/>
          <w:bCs/>
          <w:iCs/>
          <w:szCs w:val="24"/>
        </w:rPr>
        <w:t>jsk</w:t>
      </w:r>
      <w:r w:rsidRPr="009F67C8">
        <w:rPr>
          <w:rFonts w:asciiTheme="minorHAnsi" w:hAnsiTheme="minorHAnsi" w:cstheme="minorHAnsi"/>
          <w:bCs/>
          <w:iCs/>
          <w:szCs w:val="24"/>
        </w:rPr>
        <w:t xml:space="preserve">o sodbo, s katero sta bili odpravljeni izpodbijani odločbi. Vrhovno sodišče RS je reviziji Državnega odvetništva RS ugodilo in sodbo spremenilo tako, da je tožbeni zahtevek zavrnilo. </w:t>
      </w:r>
      <w:r w:rsidR="00FE232A">
        <w:rPr>
          <w:rFonts w:asciiTheme="minorHAnsi" w:hAnsiTheme="minorHAnsi" w:cstheme="minorHAnsi"/>
          <w:bCs/>
          <w:iCs/>
          <w:szCs w:val="24"/>
        </w:rPr>
        <w:t>Sprejelo</w:t>
      </w:r>
      <w:r w:rsidR="001D7DA8">
        <w:rPr>
          <w:rFonts w:asciiTheme="minorHAnsi" w:hAnsiTheme="minorHAnsi" w:cstheme="minorHAnsi"/>
          <w:bCs/>
          <w:iCs/>
          <w:szCs w:val="24"/>
        </w:rPr>
        <w:t xml:space="preserve"> </w:t>
      </w:r>
      <w:r w:rsidRPr="009F67C8">
        <w:rPr>
          <w:rFonts w:asciiTheme="minorHAnsi" w:hAnsiTheme="minorHAnsi" w:cstheme="minorHAnsi"/>
          <w:bCs/>
          <w:iCs/>
          <w:szCs w:val="24"/>
        </w:rPr>
        <w:t xml:space="preserve">je stališče, da obveznost vračila državne štipendije izhaja neposredno iz petega odstavka 99. člena Zakona o štipendiranju in obveznost vračila ni odvisna od morebitne razveljavitve odločbe o priznanju štipendije. Namen štipendiranja je </w:t>
      </w:r>
      <w:r w:rsidR="00E6683F">
        <w:rPr>
          <w:rFonts w:asciiTheme="minorHAnsi" w:hAnsiTheme="minorHAnsi" w:cstheme="minorHAnsi"/>
          <w:bCs/>
          <w:iCs/>
          <w:szCs w:val="24"/>
        </w:rPr>
        <w:t>s</w:t>
      </w:r>
      <w:r w:rsidRPr="009F67C8">
        <w:rPr>
          <w:rFonts w:asciiTheme="minorHAnsi" w:hAnsiTheme="minorHAnsi" w:cstheme="minorHAnsi"/>
          <w:bCs/>
          <w:iCs/>
          <w:szCs w:val="24"/>
        </w:rPr>
        <w:t>podbujanje izobraževanja, vzpostavljanje enakih možnosti za izobraževanje in izobraževanje za deficitarne poklice, spodbujanje doseganja izjemnih dosežkov in mednarodne mobilnosti</w:t>
      </w:r>
      <w:r w:rsidR="00E6683F">
        <w:rPr>
          <w:rFonts w:asciiTheme="minorHAnsi" w:hAnsiTheme="minorHAnsi" w:cstheme="minorHAnsi"/>
          <w:bCs/>
          <w:iCs/>
          <w:szCs w:val="24"/>
        </w:rPr>
        <w:t xml:space="preserve"> in drugo</w:t>
      </w:r>
      <w:r w:rsidRPr="009F67C8">
        <w:rPr>
          <w:rFonts w:asciiTheme="minorHAnsi" w:hAnsiTheme="minorHAnsi" w:cstheme="minorHAnsi"/>
          <w:bCs/>
          <w:iCs/>
          <w:szCs w:val="24"/>
        </w:rPr>
        <w:t xml:space="preserve">, vendar pa nič od navedenega ne izključuje </w:t>
      </w:r>
      <w:r w:rsidR="00702C3C">
        <w:rPr>
          <w:rFonts w:asciiTheme="minorHAnsi" w:hAnsiTheme="minorHAnsi" w:cstheme="minorHAnsi"/>
          <w:bCs/>
          <w:iCs/>
          <w:szCs w:val="24"/>
        </w:rPr>
        <w:t>popolnoma</w:t>
      </w:r>
      <w:r w:rsidRPr="009F67C8">
        <w:rPr>
          <w:rFonts w:asciiTheme="minorHAnsi" w:hAnsiTheme="minorHAnsi" w:cstheme="minorHAnsi"/>
          <w:bCs/>
          <w:iCs/>
          <w:szCs w:val="24"/>
        </w:rPr>
        <w:t xml:space="preserve"> jasne zakonske določbe o obveznosti vračila štipendije. Vrhovno sodišče RS je ugotovilo tudi, da nobena od ugotovljenih okoliščin ne kaže na nepredvidljiv in izjemen dogodek, zaradi katerega </w:t>
      </w:r>
      <w:r w:rsidRPr="007A19E9">
        <w:rPr>
          <w:rFonts w:asciiTheme="minorHAnsi" w:hAnsiTheme="minorHAnsi" w:cstheme="minorHAnsi"/>
          <w:bCs/>
          <w:iCs/>
          <w:szCs w:val="24"/>
        </w:rPr>
        <w:t>tožnica</w:t>
      </w:r>
      <w:r w:rsidRPr="009F67C8">
        <w:rPr>
          <w:rFonts w:asciiTheme="minorHAnsi" w:hAnsiTheme="minorHAnsi" w:cstheme="minorHAnsi"/>
          <w:bCs/>
          <w:iCs/>
          <w:szCs w:val="24"/>
        </w:rPr>
        <w:t xml:space="preserve"> ne bi mogla </w:t>
      </w:r>
      <w:r w:rsidR="00E6683F">
        <w:rPr>
          <w:rFonts w:asciiTheme="minorHAnsi" w:hAnsiTheme="minorHAnsi" w:cstheme="minorHAnsi"/>
          <w:bCs/>
          <w:iCs/>
          <w:szCs w:val="24"/>
        </w:rPr>
        <w:t>do</w:t>
      </w:r>
      <w:r w:rsidRPr="009F67C8">
        <w:rPr>
          <w:rFonts w:asciiTheme="minorHAnsi" w:hAnsiTheme="minorHAnsi" w:cstheme="minorHAnsi"/>
          <w:bCs/>
          <w:iCs/>
          <w:szCs w:val="24"/>
        </w:rPr>
        <w:t xml:space="preserve">končati študija v roku, pri čemer je ključno dejstvo, da je prvi osnutek diplomske naloge oddala šele 16. 8. 2018 in tako ni mogla pričakovati, da bo diplomirala do konca septembra 2018.  </w:t>
      </w:r>
    </w:p>
    <w:p w14:paraId="424C0242" w14:textId="77777777" w:rsidR="00A12B9E" w:rsidRPr="009F67C8" w:rsidRDefault="00A12B9E" w:rsidP="00A12B9E">
      <w:pPr>
        <w:spacing w:after="0" w:line="240" w:lineRule="auto"/>
        <w:jc w:val="both"/>
        <w:rPr>
          <w:rFonts w:asciiTheme="minorHAnsi" w:hAnsiTheme="minorHAnsi" w:cstheme="minorHAnsi"/>
          <w:bCs/>
          <w:iCs/>
          <w:szCs w:val="24"/>
        </w:rPr>
      </w:pPr>
    </w:p>
    <w:p w14:paraId="78FF6647" w14:textId="35F36769" w:rsidR="00A12B9E" w:rsidRPr="009F67C8" w:rsidRDefault="00A12B9E" w:rsidP="00A12B9E">
      <w:pPr>
        <w:spacing w:after="0" w:line="240" w:lineRule="auto"/>
        <w:jc w:val="both"/>
        <w:rPr>
          <w:rFonts w:asciiTheme="minorHAnsi" w:hAnsiTheme="minorHAnsi" w:cstheme="minorHAnsi"/>
          <w:bCs/>
          <w:iCs/>
          <w:color w:val="007466"/>
          <w:szCs w:val="24"/>
        </w:rPr>
      </w:pPr>
      <w:r w:rsidRPr="009F67C8">
        <w:rPr>
          <w:rFonts w:asciiTheme="minorHAnsi" w:hAnsiTheme="minorHAnsi" w:cstheme="minorHAnsi"/>
          <w:bCs/>
          <w:iCs/>
          <w:color w:val="007466"/>
          <w:szCs w:val="24"/>
        </w:rPr>
        <w:t xml:space="preserve">Sodba Vrhovnega sodišča RS opr. št. VIII Ips 4/2023 z dne 21. 2. 2023 – odločanje po 43. členu ZUPJS – </w:t>
      </w:r>
      <w:r w:rsidRPr="001830EC">
        <w:rPr>
          <w:rFonts w:asciiTheme="minorHAnsi" w:hAnsiTheme="minorHAnsi" w:cstheme="minorHAnsi"/>
          <w:bCs/>
          <w:i/>
          <w:iCs/>
          <w:color w:val="007466"/>
          <w:szCs w:val="24"/>
        </w:rPr>
        <w:t>lex specialis</w:t>
      </w:r>
      <w:r w:rsidRPr="009F67C8">
        <w:rPr>
          <w:rFonts w:asciiTheme="minorHAnsi" w:hAnsiTheme="minorHAnsi" w:cstheme="minorHAnsi"/>
          <w:bCs/>
          <w:iCs/>
          <w:color w:val="007466"/>
          <w:szCs w:val="24"/>
        </w:rPr>
        <w:t xml:space="preserve"> glede na ZUP</w:t>
      </w:r>
    </w:p>
    <w:p w14:paraId="7903BCDB" w14:textId="77777777" w:rsidR="00A12B9E" w:rsidRPr="009F67C8" w:rsidRDefault="00A12B9E" w:rsidP="00A12B9E">
      <w:pPr>
        <w:spacing w:after="0" w:line="240" w:lineRule="auto"/>
        <w:jc w:val="both"/>
        <w:rPr>
          <w:rFonts w:asciiTheme="minorHAnsi" w:hAnsiTheme="minorHAnsi" w:cstheme="minorHAnsi"/>
          <w:bCs/>
          <w:iCs/>
          <w:szCs w:val="24"/>
        </w:rPr>
      </w:pPr>
    </w:p>
    <w:p w14:paraId="1F71228F" w14:textId="7F05D46E"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Prvostop</w:t>
      </w:r>
      <w:r w:rsidR="00FC3B38">
        <w:rPr>
          <w:rFonts w:asciiTheme="minorHAnsi" w:hAnsiTheme="minorHAnsi" w:cstheme="minorHAnsi"/>
          <w:bCs/>
          <w:iCs/>
          <w:szCs w:val="24"/>
        </w:rPr>
        <w:t>e</w:t>
      </w:r>
      <w:r w:rsidRPr="009F67C8">
        <w:rPr>
          <w:rFonts w:asciiTheme="minorHAnsi" w:hAnsiTheme="minorHAnsi" w:cstheme="minorHAnsi"/>
          <w:bCs/>
          <w:iCs/>
          <w:szCs w:val="24"/>
        </w:rPr>
        <w:t>n</w:t>
      </w:r>
      <w:r w:rsidR="00FC3B38">
        <w:rPr>
          <w:rFonts w:asciiTheme="minorHAnsi" w:hAnsiTheme="minorHAnsi" w:cstheme="minorHAnsi"/>
          <w:bCs/>
          <w:iCs/>
          <w:szCs w:val="24"/>
        </w:rPr>
        <w:t>jsk</w:t>
      </w:r>
      <w:r w:rsidRPr="009F67C8">
        <w:rPr>
          <w:rFonts w:asciiTheme="minorHAnsi" w:hAnsiTheme="minorHAnsi" w:cstheme="minorHAnsi"/>
          <w:bCs/>
          <w:iCs/>
          <w:szCs w:val="24"/>
        </w:rPr>
        <w:t xml:space="preserve">o sodišče je zavrnilo tožbeni zahtevek, da se odpravi odločba CSD </w:t>
      </w:r>
      <w:r w:rsidR="00E6683F">
        <w:rPr>
          <w:rFonts w:asciiTheme="minorHAnsi" w:hAnsiTheme="minorHAnsi" w:cstheme="minorHAnsi"/>
          <w:bCs/>
          <w:iCs/>
          <w:szCs w:val="24"/>
        </w:rPr>
        <w:t>in</w:t>
      </w:r>
      <w:r w:rsidRPr="009F67C8">
        <w:rPr>
          <w:rFonts w:asciiTheme="minorHAnsi" w:hAnsiTheme="minorHAnsi" w:cstheme="minorHAnsi"/>
          <w:bCs/>
          <w:iCs/>
          <w:szCs w:val="24"/>
        </w:rPr>
        <w:t xml:space="preserve"> se tožnici povrnejo stroški upravnega pritožbenega postopka. Višje delovno in socialno sodišče je pritožbi tožnice ugodilo in prvostop</w:t>
      </w:r>
      <w:r w:rsidR="00FC3B38">
        <w:rPr>
          <w:rFonts w:asciiTheme="minorHAnsi" w:hAnsiTheme="minorHAnsi" w:cstheme="minorHAnsi"/>
          <w:bCs/>
          <w:iCs/>
          <w:szCs w:val="24"/>
        </w:rPr>
        <w:t>e</w:t>
      </w:r>
      <w:r w:rsidRPr="009F67C8">
        <w:rPr>
          <w:rFonts w:asciiTheme="minorHAnsi" w:hAnsiTheme="minorHAnsi" w:cstheme="minorHAnsi"/>
          <w:bCs/>
          <w:iCs/>
          <w:szCs w:val="24"/>
        </w:rPr>
        <w:t>n</w:t>
      </w:r>
      <w:r w:rsidR="00FC3B38">
        <w:rPr>
          <w:rFonts w:asciiTheme="minorHAnsi" w:hAnsiTheme="minorHAnsi" w:cstheme="minorHAnsi"/>
          <w:bCs/>
          <w:iCs/>
          <w:szCs w:val="24"/>
        </w:rPr>
        <w:t>jsk</w:t>
      </w:r>
      <w:r w:rsidRPr="009F67C8">
        <w:rPr>
          <w:rFonts w:asciiTheme="minorHAnsi" w:hAnsiTheme="minorHAnsi" w:cstheme="minorHAnsi"/>
          <w:bCs/>
          <w:iCs/>
          <w:szCs w:val="24"/>
        </w:rPr>
        <w:t>o sodbo spremenilo tako, da je tožbenemu zahtevku ugodilo ter toženki naložilo povračilo tožničinih stroškov prvostop</w:t>
      </w:r>
      <w:r w:rsidR="00FC3B38">
        <w:rPr>
          <w:rFonts w:asciiTheme="minorHAnsi" w:hAnsiTheme="minorHAnsi" w:cstheme="minorHAnsi"/>
          <w:bCs/>
          <w:iCs/>
          <w:szCs w:val="24"/>
        </w:rPr>
        <w:t>e</w:t>
      </w:r>
      <w:r w:rsidRPr="009F67C8">
        <w:rPr>
          <w:rFonts w:asciiTheme="minorHAnsi" w:hAnsiTheme="minorHAnsi" w:cstheme="minorHAnsi"/>
          <w:bCs/>
          <w:iCs/>
          <w:szCs w:val="24"/>
        </w:rPr>
        <w:t>n</w:t>
      </w:r>
      <w:r w:rsidR="00FC3B38">
        <w:rPr>
          <w:rFonts w:asciiTheme="minorHAnsi" w:hAnsiTheme="minorHAnsi" w:cstheme="minorHAnsi"/>
          <w:bCs/>
          <w:iCs/>
          <w:szCs w:val="24"/>
        </w:rPr>
        <w:t>jsk</w:t>
      </w:r>
      <w:r w:rsidRPr="009F67C8">
        <w:rPr>
          <w:rFonts w:asciiTheme="minorHAnsi" w:hAnsiTheme="minorHAnsi" w:cstheme="minorHAnsi"/>
          <w:bCs/>
          <w:iCs/>
          <w:szCs w:val="24"/>
        </w:rPr>
        <w:t>ega in pritožbenega postopka. Vrhovno sodišče RS je reviziji ugodilo in sodbo sodišča druge stopnje spremenilo tako, da se pritožba tožnice zavrne in potrdi prvostop</w:t>
      </w:r>
      <w:r w:rsidR="00FC3B38">
        <w:rPr>
          <w:rFonts w:asciiTheme="minorHAnsi" w:hAnsiTheme="minorHAnsi" w:cstheme="minorHAnsi"/>
          <w:bCs/>
          <w:iCs/>
          <w:szCs w:val="24"/>
        </w:rPr>
        <w:t>e</w:t>
      </w:r>
      <w:r w:rsidRPr="009F67C8">
        <w:rPr>
          <w:rFonts w:asciiTheme="minorHAnsi" w:hAnsiTheme="minorHAnsi" w:cstheme="minorHAnsi"/>
          <w:bCs/>
          <w:iCs/>
          <w:szCs w:val="24"/>
        </w:rPr>
        <w:t>n</w:t>
      </w:r>
      <w:r w:rsidR="00FC3B38">
        <w:rPr>
          <w:rFonts w:asciiTheme="minorHAnsi" w:hAnsiTheme="minorHAnsi" w:cstheme="minorHAnsi"/>
          <w:bCs/>
          <w:iCs/>
          <w:szCs w:val="24"/>
        </w:rPr>
        <w:t>jsk</w:t>
      </w:r>
      <w:r w:rsidRPr="009F67C8">
        <w:rPr>
          <w:rFonts w:asciiTheme="minorHAnsi" w:hAnsiTheme="minorHAnsi" w:cstheme="minorHAnsi"/>
          <w:bCs/>
          <w:iCs/>
          <w:szCs w:val="24"/>
        </w:rPr>
        <w:t>a sodba. Vrhovno sodišče RS je</w:t>
      </w:r>
      <w:r w:rsidR="00FE232A">
        <w:rPr>
          <w:rFonts w:asciiTheme="minorHAnsi" w:hAnsiTheme="minorHAnsi" w:cstheme="minorHAnsi"/>
          <w:bCs/>
          <w:iCs/>
          <w:szCs w:val="24"/>
        </w:rPr>
        <w:t xml:space="preserve"> sprejelo</w:t>
      </w:r>
      <w:r w:rsidR="00DB0F24" w:rsidRPr="009F67C8">
        <w:rPr>
          <w:rFonts w:asciiTheme="minorHAnsi" w:hAnsiTheme="minorHAnsi" w:cstheme="minorHAnsi"/>
          <w:bCs/>
          <w:iCs/>
          <w:szCs w:val="24"/>
        </w:rPr>
        <w:t xml:space="preserve"> </w:t>
      </w:r>
      <w:r w:rsidRPr="009F67C8">
        <w:rPr>
          <w:rFonts w:asciiTheme="minorHAnsi" w:hAnsiTheme="minorHAnsi" w:cstheme="minorHAnsi"/>
          <w:bCs/>
          <w:iCs/>
          <w:szCs w:val="24"/>
        </w:rPr>
        <w:t xml:space="preserve">stališče, da je ureditev prenehanja pravice iz javnih sredstev po 43. členu Zakona o uveljavljanju pravic iz javnih sredstev (ZUPJS) </w:t>
      </w:r>
      <w:r w:rsidR="00702C3C">
        <w:rPr>
          <w:rFonts w:asciiTheme="minorHAnsi" w:hAnsiTheme="minorHAnsi" w:cstheme="minorHAnsi"/>
          <w:bCs/>
          <w:iCs/>
          <w:szCs w:val="24"/>
        </w:rPr>
        <w:t>popolnoma</w:t>
      </w:r>
      <w:r w:rsidRPr="009F67C8">
        <w:rPr>
          <w:rFonts w:asciiTheme="minorHAnsi" w:hAnsiTheme="minorHAnsi" w:cstheme="minorHAnsi"/>
          <w:bCs/>
          <w:iCs/>
          <w:szCs w:val="24"/>
        </w:rPr>
        <w:t xml:space="preserve"> jasna in da </w:t>
      </w:r>
      <w:r w:rsidR="00E6683F">
        <w:rPr>
          <w:rFonts w:asciiTheme="minorHAnsi" w:hAnsiTheme="minorHAnsi" w:cstheme="minorHAnsi"/>
          <w:bCs/>
          <w:iCs/>
          <w:szCs w:val="24"/>
        </w:rPr>
        <w:t xml:space="preserve">so </w:t>
      </w:r>
      <w:r w:rsidRPr="009F67C8">
        <w:rPr>
          <w:rFonts w:asciiTheme="minorHAnsi" w:hAnsiTheme="minorHAnsi" w:cstheme="minorHAnsi"/>
          <w:bCs/>
          <w:iCs/>
          <w:szCs w:val="24"/>
        </w:rPr>
        <w:t>določbe ZUPJS celovit</w:t>
      </w:r>
      <w:r w:rsidR="00E6683F">
        <w:rPr>
          <w:rFonts w:asciiTheme="minorHAnsi" w:hAnsiTheme="minorHAnsi" w:cstheme="minorHAnsi"/>
          <w:bCs/>
          <w:iCs/>
          <w:szCs w:val="24"/>
        </w:rPr>
        <w:t>a</w:t>
      </w:r>
      <w:r w:rsidRPr="009F67C8">
        <w:rPr>
          <w:rFonts w:asciiTheme="minorHAnsi" w:hAnsiTheme="minorHAnsi" w:cstheme="minorHAnsi"/>
          <w:bCs/>
          <w:iCs/>
          <w:szCs w:val="24"/>
        </w:rPr>
        <w:t xml:space="preserve"> podlag</w:t>
      </w:r>
      <w:r w:rsidR="00E6683F">
        <w:rPr>
          <w:rFonts w:asciiTheme="minorHAnsi" w:hAnsiTheme="minorHAnsi" w:cstheme="minorHAnsi"/>
          <w:bCs/>
          <w:iCs/>
          <w:szCs w:val="24"/>
        </w:rPr>
        <w:t>a</w:t>
      </w:r>
      <w:r w:rsidRPr="009F67C8">
        <w:rPr>
          <w:rFonts w:asciiTheme="minorHAnsi" w:hAnsiTheme="minorHAnsi" w:cstheme="minorHAnsi"/>
          <w:bCs/>
          <w:iCs/>
          <w:szCs w:val="24"/>
        </w:rPr>
        <w:t xml:space="preserve"> za poseg v pravnomočno odločbo o priznanju pravic iz javnih sredstev, zakonsko besedilo pa ne </w:t>
      </w:r>
      <w:r w:rsidR="00E6683F">
        <w:rPr>
          <w:rFonts w:asciiTheme="minorHAnsi" w:hAnsiTheme="minorHAnsi" w:cstheme="minorHAnsi"/>
          <w:bCs/>
          <w:iCs/>
          <w:szCs w:val="24"/>
        </w:rPr>
        <w:t>nava</w:t>
      </w:r>
      <w:r w:rsidRPr="009F67C8">
        <w:rPr>
          <w:rFonts w:asciiTheme="minorHAnsi" w:hAnsiTheme="minorHAnsi" w:cstheme="minorHAnsi"/>
          <w:bCs/>
          <w:iCs/>
          <w:szCs w:val="24"/>
        </w:rPr>
        <w:t>ja obnovitvenih razlogov oziroma primerov, določenih v ZUP, da bi utegnilo nastati vprašanje uporabe ZUP. Določba 15. člena ZUP določa možnost drugačne oz</w:t>
      </w:r>
      <w:r w:rsidR="00E6683F">
        <w:rPr>
          <w:rFonts w:asciiTheme="minorHAnsi" w:hAnsiTheme="minorHAnsi" w:cstheme="minorHAnsi"/>
          <w:bCs/>
          <w:iCs/>
          <w:szCs w:val="24"/>
        </w:rPr>
        <w:t>iroma</w:t>
      </w:r>
      <w:r w:rsidRPr="009F67C8">
        <w:rPr>
          <w:rFonts w:asciiTheme="minorHAnsi" w:hAnsiTheme="minorHAnsi" w:cstheme="minorHAnsi"/>
          <w:bCs/>
          <w:iCs/>
          <w:szCs w:val="24"/>
        </w:rPr>
        <w:t xml:space="preserve"> posebne ureditve, prav takšen pa je primer določbe 43. člena ZUPJS. </w:t>
      </w:r>
    </w:p>
    <w:p w14:paraId="52478B4F" w14:textId="77777777" w:rsidR="00A12B9E" w:rsidRPr="009F67C8" w:rsidRDefault="00A12B9E" w:rsidP="00A12B9E">
      <w:pPr>
        <w:spacing w:after="0" w:line="240" w:lineRule="auto"/>
        <w:jc w:val="both"/>
        <w:rPr>
          <w:rFonts w:asciiTheme="minorHAnsi" w:hAnsiTheme="minorHAnsi" w:cstheme="minorHAnsi"/>
          <w:bCs/>
          <w:iCs/>
          <w:szCs w:val="24"/>
        </w:rPr>
      </w:pPr>
    </w:p>
    <w:p w14:paraId="1DB83ADB" w14:textId="0E15D9D9" w:rsidR="00A12B9E" w:rsidRPr="009F67C8" w:rsidRDefault="00A12B9E" w:rsidP="00A12B9E">
      <w:pPr>
        <w:spacing w:after="0" w:line="240" w:lineRule="auto"/>
        <w:jc w:val="both"/>
        <w:rPr>
          <w:rFonts w:asciiTheme="minorHAnsi" w:hAnsiTheme="minorHAnsi" w:cstheme="minorHAnsi"/>
          <w:bCs/>
          <w:iCs/>
          <w:color w:val="007466"/>
          <w:szCs w:val="24"/>
        </w:rPr>
      </w:pPr>
      <w:r w:rsidRPr="009F67C8">
        <w:rPr>
          <w:rFonts w:asciiTheme="minorHAnsi" w:hAnsiTheme="minorHAnsi" w:cstheme="minorHAnsi"/>
          <w:bCs/>
          <w:iCs/>
          <w:color w:val="007466"/>
          <w:szCs w:val="24"/>
        </w:rPr>
        <w:t>Sodba Vrhovnega sodišča RS opr. št. VIII Ips 30/2022 z dne 21. 2. 2023 – dodatek za nego otroka</w:t>
      </w:r>
    </w:p>
    <w:p w14:paraId="3FB69F47" w14:textId="77777777" w:rsidR="00A12B9E" w:rsidRPr="009F67C8" w:rsidRDefault="00A12B9E" w:rsidP="00A12B9E">
      <w:pPr>
        <w:spacing w:after="0" w:line="240" w:lineRule="auto"/>
        <w:jc w:val="both"/>
        <w:rPr>
          <w:rFonts w:asciiTheme="minorHAnsi" w:hAnsiTheme="minorHAnsi" w:cstheme="minorHAnsi"/>
          <w:bCs/>
          <w:iCs/>
          <w:szCs w:val="24"/>
        </w:rPr>
      </w:pPr>
    </w:p>
    <w:p w14:paraId="5C0937B7" w14:textId="5245F97B"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Vrhovno sodišče RS je ugodilo reviziji Državnega odvetništva RS, sodbo Višjega delovnega in socialnega sodišča pa spremenilo tako, da je pritožbi ugodilo in prvostop</w:t>
      </w:r>
      <w:r w:rsidR="00FC3B38">
        <w:rPr>
          <w:rFonts w:asciiTheme="minorHAnsi" w:hAnsiTheme="minorHAnsi" w:cstheme="minorHAnsi"/>
          <w:bCs/>
          <w:iCs/>
          <w:szCs w:val="24"/>
        </w:rPr>
        <w:t>e</w:t>
      </w:r>
      <w:r w:rsidRPr="009F67C8">
        <w:rPr>
          <w:rFonts w:asciiTheme="minorHAnsi" w:hAnsiTheme="minorHAnsi" w:cstheme="minorHAnsi"/>
          <w:bCs/>
          <w:iCs/>
          <w:szCs w:val="24"/>
        </w:rPr>
        <w:t>n</w:t>
      </w:r>
      <w:r w:rsidR="00FC3B38">
        <w:rPr>
          <w:rFonts w:asciiTheme="minorHAnsi" w:hAnsiTheme="minorHAnsi" w:cstheme="minorHAnsi"/>
          <w:bCs/>
          <w:iCs/>
          <w:szCs w:val="24"/>
        </w:rPr>
        <w:t>jsk</w:t>
      </w:r>
      <w:r w:rsidRPr="009F67C8">
        <w:rPr>
          <w:rFonts w:asciiTheme="minorHAnsi" w:hAnsiTheme="minorHAnsi" w:cstheme="minorHAnsi"/>
          <w:bCs/>
          <w:iCs/>
          <w:szCs w:val="24"/>
        </w:rPr>
        <w:t xml:space="preserve">o sodbo spremenilo tako, da je tožbeni zahtevek zavrnilo. Vrhovno sodišče RS je </w:t>
      </w:r>
      <w:r w:rsidR="00FE232A">
        <w:rPr>
          <w:rFonts w:asciiTheme="minorHAnsi" w:hAnsiTheme="minorHAnsi" w:cstheme="minorHAnsi"/>
          <w:bCs/>
          <w:iCs/>
          <w:szCs w:val="24"/>
        </w:rPr>
        <w:t>sprejelo</w:t>
      </w:r>
      <w:r w:rsidR="00DB0F24" w:rsidRPr="009F67C8">
        <w:rPr>
          <w:rFonts w:asciiTheme="minorHAnsi" w:hAnsiTheme="minorHAnsi" w:cstheme="minorHAnsi"/>
          <w:bCs/>
          <w:iCs/>
          <w:szCs w:val="24"/>
        </w:rPr>
        <w:t xml:space="preserve"> </w:t>
      </w:r>
      <w:r w:rsidRPr="009F67C8">
        <w:rPr>
          <w:rFonts w:asciiTheme="minorHAnsi" w:hAnsiTheme="minorHAnsi" w:cstheme="minorHAnsi"/>
          <w:bCs/>
          <w:iCs/>
          <w:szCs w:val="24"/>
        </w:rPr>
        <w:t xml:space="preserve">stališče, da se višji dodatek po drugem odstavku 7. člena Pravilnika o kriterijih za uveljavitev pravic za otroke, ki potrebujejo posebno nego in varstvo, prizna v višjem znesku, če je vsaka od treh motenj ali diagnosticiranih bolezni pri otroku sama po sebi podlaga za priznanje pravice do dodatka za nego otroka v nižjem znesku. Pravilnika pa ni mogoče tolmačiti na način, da se med motnje/bolezni šteje tudi več motenj/bolezni, katerih le kombinacija daje pravico do posebne nege in varstva. In tudi, da po prvem odstavku 7. člena </w:t>
      </w:r>
      <w:r w:rsidR="00E6683F">
        <w:rPr>
          <w:rFonts w:asciiTheme="minorHAnsi" w:hAnsiTheme="minorHAnsi" w:cstheme="minorHAnsi"/>
          <w:bCs/>
          <w:iCs/>
          <w:szCs w:val="24"/>
        </w:rPr>
        <w:t>navedenega p</w:t>
      </w:r>
      <w:r w:rsidRPr="009F67C8">
        <w:rPr>
          <w:rFonts w:asciiTheme="minorHAnsi" w:hAnsiTheme="minorHAnsi" w:cstheme="minorHAnsi"/>
          <w:bCs/>
          <w:iCs/>
          <w:szCs w:val="24"/>
        </w:rPr>
        <w:t>ravilnika šele kombinacija učinkov več stanj utemeljuje pravico do nižjega dodatka za nego, ne pa posamezno stanje.</w:t>
      </w:r>
    </w:p>
    <w:p w14:paraId="68AB47E9" w14:textId="77777777" w:rsidR="00A12B9E" w:rsidRPr="009F67C8" w:rsidRDefault="00A12B9E" w:rsidP="00A12B9E">
      <w:pPr>
        <w:spacing w:after="0" w:line="240" w:lineRule="auto"/>
        <w:jc w:val="both"/>
        <w:rPr>
          <w:rFonts w:asciiTheme="minorHAnsi" w:hAnsiTheme="minorHAnsi" w:cstheme="minorHAnsi"/>
          <w:bCs/>
          <w:iCs/>
          <w:szCs w:val="24"/>
        </w:rPr>
      </w:pPr>
    </w:p>
    <w:p w14:paraId="0DF2AD15" w14:textId="7AACC808" w:rsidR="00A12B9E" w:rsidRPr="009F67C8" w:rsidRDefault="00A12B9E" w:rsidP="00A12B9E">
      <w:pPr>
        <w:spacing w:after="0" w:line="240" w:lineRule="auto"/>
        <w:jc w:val="both"/>
        <w:rPr>
          <w:rFonts w:asciiTheme="minorHAnsi" w:hAnsiTheme="minorHAnsi" w:cstheme="minorHAnsi"/>
          <w:bCs/>
          <w:iCs/>
          <w:color w:val="007466"/>
          <w:szCs w:val="24"/>
        </w:rPr>
      </w:pPr>
      <w:r w:rsidRPr="009F67C8">
        <w:rPr>
          <w:rFonts w:asciiTheme="minorHAnsi" w:hAnsiTheme="minorHAnsi" w:cstheme="minorHAnsi"/>
          <w:bCs/>
          <w:iCs/>
          <w:color w:val="007466"/>
          <w:szCs w:val="24"/>
        </w:rPr>
        <w:lastRenderedPageBreak/>
        <w:t>Sodba Višjega delovnega in socialnega sodišča opr. št. Psp 323/2022 z dne 11. 1. 2023 –denarna pomoč po Zakonu o tujcih (ZTuj-2) v odnosu do denarne socialne pomoči po Zakonu o socialno</w:t>
      </w:r>
      <w:r w:rsidR="00E6683F">
        <w:rPr>
          <w:rFonts w:asciiTheme="minorHAnsi" w:hAnsiTheme="minorHAnsi" w:cstheme="minorHAnsi"/>
          <w:bCs/>
          <w:iCs/>
          <w:color w:val="007466"/>
          <w:szCs w:val="24"/>
        </w:rPr>
        <w:t xml:space="preserve"> </w:t>
      </w:r>
      <w:r w:rsidRPr="009F67C8">
        <w:rPr>
          <w:rFonts w:asciiTheme="minorHAnsi" w:hAnsiTheme="minorHAnsi" w:cstheme="minorHAnsi"/>
          <w:bCs/>
          <w:iCs/>
          <w:color w:val="007466"/>
          <w:szCs w:val="24"/>
        </w:rPr>
        <w:t xml:space="preserve">varstvenih prejemkih </w:t>
      </w:r>
    </w:p>
    <w:p w14:paraId="5709763A" w14:textId="77777777" w:rsidR="00CF5EA4" w:rsidRPr="009F67C8" w:rsidRDefault="00CF5EA4" w:rsidP="00A12B9E">
      <w:pPr>
        <w:spacing w:after="0" w:line="240" w:lineRule="auto"/>
        <w:jc w:val="both"/>
        <w:rPr>
          <w:rFonts w:asciiTheme="minorHAnsi" w:hAnsiTheme="minorHAnsi" w:cstheme="minorHAnsi"/>
          <w:bCs/>
          <w:iCs/>
          <w:szCs w:val="24"/>
        </w:rPr>
      </w:pPr>
    </w:p>
    <w:p w14:paraId="31E6C6A3" w14:textId="01ECC214"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Višje delovno in socialno sodišče je potrdilo prvostop</w:t>
      </w:r>
      <w:r w:rsidR="00FC3B38">
        <w:rPr>
          <w:rFonts w:asciiTheme="minorHAnsi" w:hAnsiTheme="minorHAnsi" w:cstheme="minorHAnsi"/>
          <w:bCs/>
          <w:iCs/>
          <w:szCs w:val="24"/>
        </w:rPr>
        <w:t>e</w:t>
      </w:r>
      <w:r w:rsidRPr="009F67C8">
        <w:rPr>
          <w:rFonts w:asciiTheme="minorHAnsi" w:hAnsiTheme="minorHAnsi" w:cstheme="minorHAnsi"/>
          <w:bCs/>
          <w:iCs/>
          <w:szCs w:val="24"/>
        </w:rPr>
        <w:t>n</w:t>
      </w:r>
      <w:r w:rsidR="00FC3B38">
        <w:rPr>
          <w:rFonts w:asciiTheme="minorHAnsi" w:hAnsiTheme="minorHAnsi" w:cstheme="minorHAnsi"/>
          <w:bCs/>
          <w:iCs/>
          <w:szCs w:val="24"/>
        </w:rPr>
        <w:t>jsk</w:t>
      </w:r>
      <w:r w:rsidRPr="009F67C8">
        <w:rPr>
          <w:rFonts w:asciiTheme="minorHAnsi" w:hAnsiTheme="minorHAnsi" w:cstheme="minorHAnsi"/>
          <w:bCs/>
          <w:iCs/>
          <w:szCs w:val="24"/>
        </w:rPr>
        <w:t xml:space="preserve">o sodbo, da je ne glede na poimenovanje posameznih pravic ključno to, da so navedene pravice namenjene tistim osebam, ki so se znašle v težki socialni stiski, torej ko si ne morejo same zagotoviti socialne varnosti. Pravico do denarne pomoči na podlagi drugega odstavka 51. člena ZTuj-2 je torej </w:t>
      </w:r>
      <w:r w:rsidR="00E6683F">
        <w:rPr>
          <w:rFonts w:asciiTheme="minorHAnsi" w:hAnsiTheme="minorHAnsi" w:cstheme="minorHAnsi"/>
          <w:bCs/>
          <w:iCs/>
          <w:szCs w:val="24"/>
        </w:rPr>
        <w:t xml:space="preserve">treba </w:t>
      </w:r>
      <w:r w:rsidRPr="009F67C8">
        <w:rPr>
          <w:rFonts w:asciiTheme="minorHAnsi" w:hAnsiTheme="minorHAnsi" w:cstheme="minorHAnsi"/>
          <w:bCs/>
          <w:iCs/>
          <w:szCs w:val="24"/>
        </w:rPr>
        <w:t xml:space="preserve">enačiti s pravico do denarne socialne pomoči, prav tako pa tudi s pravico do izredne denarne socialne pomoči. </w:t>
      </w:r>
    </w:p>
    <w:p w14:paraId="7D5F240B" w14:textId="77777777" w:rsidR="00A12B9E" w:rsidRPr="009F67C8" w:rsidRDefault="00A12B9E" w:rsidP="00A12B9E">
      <w:pPr>
        <w:spacing w:after="0" w:line="240" w:lineRule="auto"/>
        <w:jc w:val="both"/>
        <w:rPr>
          <w:rFonts w:asciiTheme="minorHAnsi" w:hAnsiTheme="minorHAnsi" w:cstheme="minorHAnsi"/>
          <w:bCs/>
          <w:iCs/>
          <w:szCs w:val="24"/>
        </w:rPr>
      </w:pPr>
    </w:p>
    <w:p w14:paraId="45F6A91D" w14:textId="522D9655" w:rsidR="00A12B9E" w:rsidRPr="009F67C8" w:rsidRDefault="00A12B9E" w:rsidP="00A12B9E">
      <w:pPr>
        <w:spacing w:after="0" w:line="240" w:lineRule="auto"/>
        <w:jc w:val="both"/>
        <w:rPr>
          <w:rFonts w:asciiTheme="minorHAnsi" w:hAnsiTheme="minorHAnsi" w:cstheme="minorHAnsi"/>
          <w:bCs/>
          <w:iCs/>
          <w:color w:val="007466"/>
          <w:szCs w:val="24"/>
        </w:rPr>
      </w:pPr>
      <w:r w:rsidRPr="009F67C8">
        <w:rPr>
          <w:rFonts w:asciiTheme="minorHAnsi" w:hAnsiTheme="minorHAnsi" w:cstheme="minorHAnsi"/>
          <w:bCs/>
          <w:iCs/>
          <w:color w:val="007466"/>
          <w:szCs w:val="24"/>
        </w:rPr>
        <w:t>Sodba Vrhovnega sodišča R</w:t>
      </w:r>
      <w:r w:rsidR="008D3194" w:rsidRPr="008070FA">
        <w:rPr>
          <w:rFonts w:asciiTheme="minorHAnsi" w:hAnsiTheme="minorHAnsi" w:cstheme="minorHAnsi"/>
          <w:bCs/>
          <w:iCs/>
          <w:color w:val="007466"/>
          <w:szCs w:val="24"/>
        </w:rPr>
        <w:t>S</w:t>
      </w:r>
      <w:r w:rsidRPr="009F67C8">
        <w:rPr>
          <w:rFonts w:asciiTheme="minorHAnsi" w:hAnsiTheme="minorHAnsi" w:cstheme="minorHAnsi"/>
          <w:bCs/>
          <w:iCs/>
          <w:color w:val="007466"/>
          <w:szCs w:val="24"/>
        </w:rPr>
        <w:t>, opr. št. VIII Ips 12/2023 z dne 24. 10. 2023 – pravica do državne štipendije</w:t>
      </w:r>
    </w:p>
    <w:p w14:paraId="22C2A5C3" w14:textId="77777777" w:rsidR="00A12B9E" w:rsidRPr="009F67C8" w:rsidRDefault="00A12B9E" w:rsidP="00A12B9E">
      <w:pPr>
        <w:spacing w:after="0" w:line="240" w:lineRule="auto"/>
        <w:jc w:val="both"/>
        <w:rPr>
          <w:rFonts w:asciiTheme="minorHAnsi" w:hAnsiTheme="minorHAnsi" w:cstheme="minorHAnsi"/>
          <w:bCs/>
          <w:iCs/>
          <w:szCs w:val="24"/>
        </w:rPr>
      </w:pPr>
    </w:p>
    <w:p w14:paraId="205DF6B8" w14:textId="4B3E4B0D"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Prvostop</w:t>
      </w:r>
      <w:r w:rsidR="00FC3B38">
        <w:rPr>
          <w:rFonts w:asciiTheme="minorHAnsi" w:hAnsiTheme="minorHAnsi" w:cstheme="minorHAnsi"/>
          <w:bCs/>
          <w:iCs/>
          <w:szCs w:val="24"/>
        </w:rPr>
        <w:t>e</w:t>
      </w:r>
      <w:r w:rsidRPr="009F67C8">
        <w:rPr>
          <w:rFonts w:asciiTheme="minorHAnsi" w:hAnsiTheme="minorHAnsi" w:cstheme="minorHAnsi"/>
          <w:bCs/>
          <w:iCs/>
          <w:szCs w:val="24"/>
        </w:rPr>
        <w:t>n</w:t>
      </w:r>
      <w:r w:rsidR="00FC3B38">
        <w:rPr>
          <w:rFonts w:asciiTheme="minorHAnsi" w:hAnsiTheme="minorHAnsi" w:cstheme="minorHAnsi"/>
          <w:bCs/>
          <w:iCs/>
          <w:szCs w:val="24"/>
        </w:rPr>
        <w:t>jsk</w:t>
      </w:r>
      <w:r w:rsidRPr="009F67C8">
        <w:rPr>
          <w:rFonts w:asciiTheme="minorHAnsi" w:hAnsiTheme="minorHAnsi" w:cstheme="minorHAnsi"/>
          <w:bCs/>
          <w:iCs/>
          <w:szCs w:val="24"/>
        </w:rPr>
        <w:t>o sodišče je odpravilo odločbo ministrstva in CSD ter zadevo vrnilo prvostop</w:t>
      </w:r>
      <w:r w:rsidR="00FC3B38">
        <w:rPr>
          <w:rFonts w:asciiTheme="minorHAnsi" w:hAnsiTheme="minorHAnsi" w:cstheme="minorHAnsi"/>
          <w:bCs/>
          <w:iCs/>
          <w:szCs w:val="24"/>
        </w:rPr>
        <w:t>e</w:t>
      </w:r>
      <w:r w:rsidRPr="009F67C8">
        <w:rPr>
          <w:rFonts w:asciiTheme="minorHAnsi" w:hAnsiTheme="minorHAnsi" w:cstheme="minorHAnsi"/>
          <w:bCs/>
          <w:iCs/>
          <w:szCs w:val="24"/>
        </w:rPr>
        <w:t>n</w:t>
      </w:r>
      <w:r w:rsidR="00FC3B38">
        <w:rPr>
          <w:rFonts w:asciiTheme="minorHAnsi" w:hAnsiTheme="minorHAnsi" w:cstheme="minorHAnsi"/>
          <w:bCs/>
          <w:iCs/>
          <w:szCs w:val="24"/>
        </w:rPr>
        <w:t>jsk</w:t>
      </w:r>
      <w:r w:rsidRPr="009F67C8">
        <w:rPr>
          <w:rFonts w:asciiTheme="minorHAnsi" w:hAnsiTheme="minorHAnsi" w:cstheme="minorHAnsi"/>
          <w:bCs/>
          <w:iCs/>
          <w:szCs w:val="24"/>
        </w:rPr>
        <w:t>emu upravnemu organu v novo odločanje. Višje delovno in socialno sodišče je pritožbo toženke zavrnilo in potrdilo prvostop</w:t>
      </w:r>
      <w:r w:rsidR="00FC3B38">
        <w:rPr>
          <w:rFonts w:asciiTheme="minorHAnsi" w:hAnsiTheme="minorHAnsi" w:cstheme="minorHAnsi"/>
          <w:bCs/>
          <w:iCs/>
          <w:szCs w:val="24"/>
        </w:rPr>
        <w:t>e</w:t>
      </w:r>
      <w:r w:rsidRPr="009F67C8">
        <w:rPr>
          <w:rFonts w:asciiTheme="minorHAnsi" w:hAnsiTheme="minorHAnsi" w:cstheme="minorHAnsi"/>
          <w:bCs/>
          <w:iCs/>
          <w:szCs w:val="24"/>
        </w:rPr>
        <w:t>n</w:t>
      </w:r>
      <w:r w:rsidR="00FC3B38">
        <w:rPr>
          <w:rFonts w:asciiTheme="minorHAnsi" w:hAnsiTheme="minorHAnsi" w:cstheme="minorHAnsi"/>
          <w:bCs/>
          <w:iCs/>
          <w:szCs w:val="24"/>
        </w:rPr>
        <w:t>jsk</w:t>
      </w:r>
      <w:r w:rsidRPr="009F67C8">
        <w:rPr>
          <w:rFonts w:asciiTheme="minorHAnsi" w:hAnsiTheme="minorHAnsi" w:cstheme="minorHAnsi"/>
          <w:bCs/>
          <w:iCs/>
          <w:szCs w:val="24"/>
        </w:rPr>
        <w:t xml:space="preserve">o sodbo. Vrhovno sodišče RS je reviziji Državnega odvetništva RS ugodilo in sodbi nižjih sodišč spremenilo tako, da je tožbeni zahtevek zavrnilo. Tožnik je prvič zaprosil za štipendijo v študijskem letu 2011/2012 in drugič v letu 2012/2013, za obe leti mu je bila tudi dodeljena, vendar študija na prvi bolonjski stopnji na prvi fakulteti ni zaključil. Tožnik je študij nadaljeval na drugi fakulteti, za štipendijo je zaprosil za absolventski staž na drugi bolonjski stopnji. Vrhovno sodišče RS je </w:t>
      </w:r>
      <w:r w:rsidR="00FE232A">
        <w:rPr>
          <w:rFonts w:asciiTheme="minorHAnsi" w:hAnsiTheme="minorHAnsi" w:cstheme="minorHAnsi"/>
          <w:bCs/>
          <w:iCs/>
          <w:szCs w:val="24"/>
        </w:rPr>
        <w:t>sprejelo</w:t>
      </w:r>
      <w:r w:rsidR="00DB0F24" w:rsidRPr="009F67C8">
        <w:rPr>
          <w:rFonts w:asciiTheme="minorHAnsi" w:hAnsiTheme="minorHAnsi" w:cstheme="minorHAnsi"/>
          <w:bCs/>
          <w:iCs/>
          <w:szCs w:val="24"/>
        </w:rPr>
        <w:t xml:space="preserve"> </w:t>
      </w:r>
      <w:r w:rsidRPr="009F67C8">
        <w:rPr>
          <w:rFonts w:asciiTheme="minorHAnsi" w:hAnsiTheme="minorHAnsi" w:cstheme="minorHAnsi"/>
          <w:bCs/>
          <w:iCs/>
          <w:szCs w:val="24"/>
        </w:rPr>
        <w:t>stališče, da se vprašanje, ali gre za prvo dodelitev štipendije v smislu tretjega odstavka 9. člena Zakona o štipendiranju (ZŠtip-1</w:t>
      </w:r>
      <w:r w:rsidR="00E6683F">
        <w:rPr>
          <w:rFonts w:asciiTheme="minorHAnsi" w:hAnsiTheme="minorHAnsi" w:cstheme="minorHAnsi"/>
          <w:bCs/>
          <w:iCs/>
          <w:szCs w:val="24"/>
        </w:rPr>
        <w:t>)</w:t>
      </w:r>
      <w:r w:rsidR="006F06F9">
        <w:rPr>
          <w:rFonts w:asciiTheme="minorHAnsi" w:hAnsiTheme="minorHAnsi" w:cstheme="minorHAnsi"/>
          <w:bCs/>
          <w:iCs/>
          <w:szCs w:val="24"/>
        </w:rPr>
        <w:t xml:space="preserve"> (</w:t>
      </w:r>
      <w:r w:rsidRPr="009F67C8">
        <w:rPr>
          <w:rFonts w:asciiTheme="minorHAnsi" w:hAnsiTheme="minorHAnsi" w:cstheme="minorHAnsi"/>
          <w:bCs/>
          <w:iCs/>
          <w:szCs w:val="24"/>
        </w:rPr>
        <w:t>ta določba določa, da se štipendije dodelijo za obdobje od dodelitve do izteka izobraževalnega programa), presoja glede na izobraževalni program, v katerega je vlagatelj za dodelitev štipendije vpisan</w:t>
      </w:r>
      <w:r w:rsidR="006F06F9">
        <w:rPr>
          <w:rFonts w:asciiTheme="minorHAnsi" w:hAnsiTheme="minorHAnsi" w:cstheme="minorHAnsi"/>
          <w:bCs/>
          <w:iCs/>
          <w:szCs w:val="24"/>
        </w:rPr>
        <w:t>,</w:t>
      </w:r>
      <w:r w:rsidRPr="009F67C8">
        <w:rPr>
          <w:rFonts w:asciiTheme="minorHAnsi" w:hAnsiTheme="minorHAnsi" w:cstheme="minorHAnsi"/>
          <w:bCs/>
          <w:iCs/>
          <w:szCs w:val="24"/>
        </w:rPr>
        <w:t xml:space="preserve"> in torej ne </w:t>
      </w:r>
      <w:r w:rsidR="006F06F9">
        <w:rPr>
          <w:rFonts w:asciiTheme="minorHAnsi" w:hAnsiTheme="minorHAnsi" w:cstheme="minorHAnsi"/>
          <w:bCs/>
          <w:iCs/>
          <w:szCs w:val="24"/>
        </w:rPr>
        <w:t xml:space="preserve">glede </w:t>
      </w:r>
      <w:r w:rsidRPr="009F67C8">
        <w:rPr>
          <w:rFonts w:asciiTheme="minorHAnsi" w:hAnsiTheme="minorHAnsi" w:cstheme="minorHAnsi"/>
          <w:bCs/>
          <w:iCs/>
          <w:szCs w:val="24"/>
        </w:rPr>
        <w:t>izobraževanja na</w:t>
      </w:r>
      <w:r w:rsidR="006F06F9">
        <w:rPr>
          <w:rFonts w:asciiTheme="minorHAnsi" w:hAnsiTheme="minorHAnsi" w:cstheme="minorHAnsi"/>
          <w:bCs/>
          <w:iCs/>
          <w:szCs w:val="24"/>
        </w:rPr>
        <w:t xml:space="preserve"> splošno</w:t>
      </w:r>
      <w:r w:rsidRPr="009F67C8">
        <w:rPr>
          <w:rFonts w:asciiTheme="minorHAnsi" w:hAnsiTheme="minorHAnsi" w:cstheme="minorHAnsi"/>
          <w:bCs/>
          <w:iCs/>
          <w:szCs w:val="24"/>
        </w:rPr>
        <w:t>, pač glede na določbo 13. člena ZŠtip-1, ki določa možnost pridobitve štipendije za prvi vpis posameznega programa določene stopnje izobraževanja. Dodatno študijsko leto, ki ga študent vpiše po končanem izobraževalnem programu (zaradi pridobitve absolventskega staža), ni leto v okviru izobraževalnega programa, temveč leto po izteku izobraževalnega programa. Gre za pravilno razlago trinajste alineje 3. člena ZŠtip-1, ki opredeljuje, da je iztek izobraževalnega programa zaključek trajanja izobraževanja, kot je predviden z izobraževalnim programom, brez podaljšanja študentskega statusa. Izobraževalni program se torej izteče, ko se zaključi zadnji semester zadnjega letnika, ki je predviden za vpisani izobraževalni program. Pojem izteka izobraževalnega programa je treba ločevati od pojma zaključka izobraževanja (</w:t>
      </w:r>
      <w:r w:rsidR="006F06F9">
        <w:rPr>
          <w:rFonts w:asciiTheme="minorHAnsi" w:hAnsiTheme="minorHAnsi" w:cstheme="minorHAnsi"/>
          <w:bCs/>
          <w:iCs/>
          <w:szCs w:val="24"/>
        </w:rPr>
        <w:t>štirinajsta</w:t>
      </w:r>
      <w:r w:rsidRPr="009F67C8">
        <w:rPr>
          <w:rFonts w:asciiTheme="minorHAnsi" w:hAnsiTheme="minorHAnsi" w:cstheme="minorHAnsi"/>
          <w:bCs/>
          <w:iCs/>
          <w:szCs w:val="24"/>
        </w:rPr>
        <w:t xml:space="preserve"> aline</w:t>
      </w:r>
      <w:r w:rsidR="006F06F9">
        <w:rPr>
          <w:rFonts w:asciiTheme="minorHAnsi" w:hAnsiTheme="minorHAnsi" w:cstheme="minorHAnsi"/>
          <w:bCs/>
          <w:iCs/>
          <w:szCs w:val="24"/>
        </w:rPr>
        <w:t>j</w:t>
      </w:r>
      <w:r w:rsidRPr="009F67C8">
        <w:rPr>
          <w:rFonts w:asciiTheme="minorHAnsi" w:hAnsiTheme="minorHAnsi" w:cstheme="minorHAnsi"/>
          <w:bCs/>
          <w:iCs/>
          <w:szCs w:val="24"/>
        </w:rPr>
        <w:t xml:space="preserve">a 3. člena ZŠtip-1), ki pomeni zaključek izobraževalnega programa (na izobraževalni ustanovi) in pridobitev višje ravni izobrazbe od že pridobljene. Zaključek izobraževanja je torej širši pojem od izteka izobraževalnega programa, saj vključuje tako iztek tega programa kot tudi pridobitev višje ravni izobrazbe.  </w:t>
      </w:r>
    </w:p>
    <w:p w14:paraId="4FCEB241" w14:textId="77777777" w:rsidR="00A12B9E" w:rsidRPr="009F67C8" w:rsidRDefault="00A12B9E" w:rsidP="00A12B9E">
      <w:pPr>
        <w:spacing w:after="0" w:line="240" w:lineRule="auto"/>
        <w:jc w:val="both"/>
        <w:rPr>
          <w:rFonts w:asciiTheme="minorHAnsi" w:hAnsiTheme="minorHAnsi" w:cstheme="minorHAnsi"/>
          <w:bCs/>
          <w:iCs/>
          <w:szCs w:val="24"/>
        </w:rPr>
      </w:pPr>
    </w:p>
    <w:p w14:paraId="47995768" w14:textId="6B1CA50C" w:rsidR="00A12B9E" w:rsidRPr="009F67C8" w:rsidRDefault="00A12B9E" w:rsidP="00A12B9E">
      <w:pPr>
        <w:spacing w:after="0" w:line="240" w:lineRule="auto"/>
        <w:jc w:val="both"/>
        <w:rPr>
          <w:rFonts w:asciiTheme="minorHAnsi" w:hAnsiTheme="minorHAnsi" w:cstheme="minorHAnsi"/>
          <w:bCs/>
          <w:iCs/>
          <w:color w:val="007466"/>
          <w:szCs w:val="24"/>
        </w:rPr>
      </w:pPr>
      <w:r w:rsidRPr="009F67C8">
        <w:rPr>
          <w:rFonts w:asciiTheme="minorHAnsi" w:hAnsiTheme="minorHAnsi" w:cstheme="minorHAnsi"/>
          <w:bCs/>
          <w:iCs/>
          <w:color w:val="007466"/>
          <w:szCs w:val="24"/>
        </w:rPr>
        <w:t>Sklep Višjega delovnega in socialnega sodišča opr. št. Psp 109/2023 z dne 6. 12. 2023 – ugotavljanje statusa invalida in priznanje nadomestila za invalidnost</w:t>
      </w:r>
    </w:p>
    <w:p w14:paraId="60BB0AEB" w14:textId="77777777" w:rsidR="00A12B9E" w:rsidRPr="009F67C8" w:rsidRDefault="00A12B9E" w:rsidP="00A12B9E">
      <w:pPr>
        <w:spacing w:after="0" w:line="240" w:lineRule="auto"/>
        <w:jc w:val="both"/>
        <w:rPr>
          <w:rFonts w:asciiTheme="minorHAnsi" w:hAnsiTheme="minorHAnsi" w:cstheme="minorHAnsi"/>
          <w:bCs/>
          <w:iCs/>
          <w:szCs w:val="24"/>
        </w:rPr>
      </w:pPr>
    </w:p>
    <w:p w14:paraId="029EC6EC" w14:textId="4269227B"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Višje delovno in socialno sodišče je prekinilo postopek socialnega spora zaradi vložitve zahteve za oceno ustavnosti prvega odstavka 3. člena Zakona o socialnem vključevanju invalidov (v nadaljevanju: ZSVI), saj je po mnenju sodišča zakon neutemeljeno zožil krog oseb, ki so glede na zdravstveno stanje upravičene do statusa invalida in do priznanja pravic po ZSVI. </w:t>
      </w:r>
      <w:r w:rsidRPr="009F67C8">
        <w:rPr>
          <w:rFonts w:asciiTheme="minorHAnsi" w:hAnsiTheme="minorHAnsi" w:cstheme="minorHAnsi"/>
          <w:bCs/>
          <w:iCs/>
          <w:szCs w:val="24"/>
        </w:rPr>
        <w:lastRenderedPageBreak/>
        <w:t xml:space="preserve">Zakon namreč ni uredil položaja oseb, ki imajo diagnosticirano dolgotrajno duševno motnjo oziroma duševno bolezen, ki enako kot </w:t>
      </w:r>
      <w:r w:rsidR="006F06F9">
        <w:rPr>
          <w:rFonts w:asciiTheme="minorHAnsi" w:hAnsiTheme="minorHAnsi" w:cstheme="minorHAnsi"/>
          <w:bCs/>
          <w:iCs/>
          <w:szCs w:val="24"/>
        </w:rPr>
        <w:t>drug</w:t>
      </w:r>
      <w:r w:rsidRPr="009F67C8">
        <w:rPr>
          <w:rFonts w:asciiTheme="minorHAnsi" w:hAnsiTheme="minorHAnsi" w:cstheme="minorHAnsi"/>
          <w:bCs/>
          <w:iCs/>
          <w:szCs w:val="24"/>
        </w:rPr>
        <w:t xml:space="preserve">a zdravstvena stanja, taksativno določena v tem členu, vpliva na nezmožnost vključevanja teh oseb v skupnost brez nudenja storitev socialnega vključevanja. Navedene osebe zaradi dolgotrajne duševne bolezni tudi ne morejo samostojno </w:t>
      </w:r>
      <w:r w:rsidR="006F06F9">
        <w:rPr>
          <w:rFonts w:asciiTheme="minorHAnsi" w:hAnsiTheme="minorHAnsi" w:cstheme="minorHAnsi"/>
          <w:bCs/>
          <w:iCs/>
          <w:szCs w:val="24"/>
        </w:rPr>
        <w:t>izpolnjevati</w:t>
      </w:r>
      <w:r w:rsidR="006F06F9" w:rsidRPr="009F67C8">
        <w:rPr>
          <w:rFonts w:asciiTheme="minorHAnsi" w:hAnsiTheme="minorHAnsi" w:cstheme="minorHAnsi"/>
          <w:bCs/>
          <w:iCs/>
          <w:szCs w:val="24"/>
        </w:rPr>
        <w:t xml:space="preserve"> </w:t>
      </w:r>
      <w:r w:rsidRPr="009F67C8">
        <w:rPr>
          <w:rFonts w:asciiTheme="minorHAnsi" w:hAnsiTheme="minorHAnsi" w:cstheme="minorHAnsi"/>
          <w:bCs/>
          <w:iCs/>
          <w:szCs w:val="24"/>
        </w:rPr>
        <w:t xml:space="preserve">večine ali vseh življenjskih potreb ter si zagotavljati sredstev za preživljanje. Sodišče je </w:t>
      </w:r>
      <w:r w:rsidR="008D3194" w:rsidRPr="007A19E9">
        <w:rPr>
          <w:rFonts w:asciiTheme="minorHAnsi" w:hAnsiTheme="minorHAnsi" w:cstheme="minorHAnsi"/>
          <w:bCs/>
          <w:iCs/>
          <w:szCs w:val="24"/>
        </w:rPr>
        <w:t>zaključilo</w:t>
      </w:r>
      <w:r w:rsidRPr="009F67C8">
        <w:rPr>
          <w:rFonts w:asciiTheme="minorHAnsi" w:hAnsiTheme="minorHAnsi" w:cstheme="minorHAnsi"/>
          <w:bCs/>
          <w:iCs/>
          <w:szCs w:val="24"/>
        </w:rPr>
        <w:t xml:space="preserve">, da gre za neustavno pravno praznino, ki pomeni kršitev pravice do socialne varnosti iz 50. člena Ustave RS, pravice do osebnega dostojanstva in varnosti iz 34. člena Ustave RS ter nasprotuje enakosti pred zakonom iz 14. člena Ustave RS in splošni določbi 2. člena Ustave RS.  </w:t>
      </w:r>
      <w:bookmarkStart w:id="578" w:name="_Toc128566423"/>
    </w:p>
    <w:p w14:paraId="28A8989B" w14:textId="77777777" w:rsidR="00460635" w:rsidRDefault="00460635" w:rsidP="00460635">
      <w:pPr>
        <w:pStyle w:val="Naslov4"/>
        <w:spacing w:before="0" w:beforeAutospacing="0"/>
        <w:rPr>
          <w:rFonts w:asciiTheme="minorHAnsi" w:hAnsiTheme="minorHAnsi" w:cstheme="minorHAnsi"/>
        </w:rPr>
      </w:pPr>
    </w:p>
    <w:p w14:paraId="003167FD" w14:textId="156D998E" w:rsidR="00A12B9E" w:rsidRPr="00460635" w:rsidRDefault="00A12B9E" w:rsidP="00460635">
      <w:pPr>
        <w:pStyle w:val="Naslov4"/>
        <w:spacing w:before="0" w:beforeAutospacing="0"/>
        <w:rPr>
          <w:rFonts w:asciiTheme="minorHAnsi" w:hAnsiTheme="minorHAnsi" w:cstheme="minorHAnsi"/>
        </w:rPr>
      </w:pPr>
      <w:bookmarkStart w:id="579" w:name="_Toc168845125"/>
      <w:r w:rsidRPr="00460635">
        <w:rPr>
          <w:rFonts w:asciiTheme="minorHAnsi" w:hAnsiTheme="minorHAnsi" w:cstheme="minorHAnsi"/>
        </w:rPr>
        <w:t>2.3 Izvršba in zavarovanje</w:t>
      </w:r>
      <w:bookmarkEnd w:id="579"/>
      <w:r w:rsidRPr="00460635">
        <w:rPr>
          <w:rFonts w:asciiTheme="minorHAnsi" w:hAnsiTheme="minorHAnsi" w:cstheme="minorHAnsi"/>
        </w:rPr>
        <w:t xml:space="preserve"> </w:t>
      </w:r>
    </w:p>
    <w:bookmarkEnd w:id="578"/>
    <w:p w14:paraId="026F1221" w14:textId="77777777" w:rsidR="00A12B9E" w:rsidRPr="009F67C8" w:rsidRDefault="00A12B9E" w:rsidP="00460635">
      <w:pPr>
        <w:spacing w:after="0" w:line="240" w:lineRule="auto"/>
        <w:jc w:val="both"/>
        <w:rPr>
          <w:rFonts w:asciiTheme="minorHAnsi" w:hAnsiTheme="minorHAnsi" w:cstheme="minorHAnsi"/>
          <w:b/>
          <w:iCs/>
          <w:color w:val="007466"/>
          <w:sz w:val="32"/>
          <w:szCs w:val="32"/>
        </w:rPr>
      </w:pPr>
    </w:p>
    <w:p w14:paraId="7A173ED3" w14:textId="63D01520" w:rsidR="00A12B9E" w:rsidRPr="009F67C8" w:rsidRDefault="00A12B9E" w:rsidP="00A12B9E">
      <w:pPr>
        <w:spacing w:after="0" w:line="240" w:lineRule="auto"/>
        <w:jc w:val="both"/>
        <w:rPr>
          <w:rFonts w:asciiTheme="minorHAnsi" w:hAnsiTheme="minorHAnsi" w:cstheme="minorHAnsi"/>
          <w:bCs/>
          <w:iCs/>
          <w:color w:val="007466"/>
        </w:rPr>
      </w:pPr>
      <w:r w:rsidRPr="009F67C8">
        <w:rPr>
          <w:rFonts w:asciiTheme="minorHAnsi" w:hAnsiTheme="minorHAnsi" w:cstheme="minorHAnsi"/>
          <w:bCs/>
          <w:iCs/>
          <w:color w:val="007466"/>
        </w:rPr>
        <w:t xml:space="preserve">Sklep Višjega sodišča v Ljubljani opr. št. I Ip 1006/2023 </w:t>
      </w:r>
      <w:r w:rsidRPr="0009420F">
        <w:rPr>
          <w:rFonts w:asciiTheme="minorHAnsi" w:hAnsiTheme="minorHAnsi" w:cstheme="minorHAnsi"/>
          <w:bCs/>
          <w:iCs/>
          <w:color w:val="007466"/>
        </w:rPr>
        <w:t xml:space="preserve">z dne </w:t>
      </w:r>
      <w:r w:rsidR="0009420F" w:rsidRPr="0009420F">
        <w:rPr>
          <w:rFonts w:asciiTheme="minorHAnsi" w:hAnsiTheme="minorHAnsi" w:cstheme="minorHAnsi"/>
          <w:bCs/>
          <w:iCs/>
          <w:color w:val="007466"/>
        </w:rPr>
        <w:t>20. 9. 2023</w:t>
      </w:r>
      <w:r w:rsidRPr="009F67C8">
        <w:rPr>
          <w:rFonts w:asciiTheme="minorHAnsi" w:hAnsiTheme="minorHAnsi" w:cstheme="minorHAnsi"/>
          <w:bCs/>
          <w:iCs/>
          <w:color w:val="007466"/>
        </w:rPr>
        <w:t xml:space="preserve"> </w:t>
      </w:r>
      <w:r w:rsidRPr="009F67C8">
        <w:rPr>
          <w:rFonts w:asciiTheme="minorHAnsi" w:hAnsiTheme="minorHAnsi" w:cstheme="minorHAnsi"/>
          <w:bCs/>
          <w:iCs/>
          <w:color w:val="007466"/>
          <w:szCs w:val="24"/>
        </w:rPr>
        <w:t xml:space="preserve">– upravičenje izvedenca/cenilca do plačila na podlagi izvedenskega mnenja brez </w:t>
      </w:r>
      <w:r w:rsidR="008070FA" w:rsidRPr="007A19E9">
        <w:rPr>
          <w:rFonts w:asciiTheme="minorHAnsi" w:hAnsiTheme="minorHAnsi" w:cstheme="minorHAnsi"/>
          <w:bCs/>
          <w:iCs/>
          <w:color w:val="007466"/>
          <w:szCs w:val="24"/>
        </w:rPr>
        <w:t xml:space="preserve">podaje </w:t>
      </w:r>
      <w:r w:rsidRPr="009F67C8">
        <w:rPr>
          <w:rFonts w:asciiTheme="minorHAnsi" w:hAnsiTheme="minorHAnsi" w:cstheme="minorHAnsi"/>
          <w:bCs/>
          <w:iCs/>
          <w:color w:val="007466"/>
          <w:szCs w:val="24"/>
        </w:rPr>
        <w:t>ocene tržne vrednosti deleža v družbi</w:t>
      </w:r>
    </w:p>
    <w:p w14:paraId="68D20DC3" w14:textId="77777777" w:rsidR="00A12B9E" w:rsidRPr="009F67C8" w:rsidRDefault="00A12B9E" w:rsidP="00A12B9E">
      <w:pPr>
        <w:spacing w:after="0" w:line="240" w:lineRule="auto"/>
        <w:jc w:val="both"/>
        <w:rPr>
          <w:rFonts w:asciiTheme="minorHAnsi" w:hAnsiTheme="minorHAnsi" w:cstheme="minorHAnsi"/>
          <w:bCs/>
          <w:iCs/>
          <w:szCs w:val="24"/>
        </w:rPr>
      </w:pPr>
    </w:p>
    <w:p w14:paraId="5D66EC32" w14:textId="5A5424EC"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Sodišče </w:t>
      </w:r>
      <w:r w:rsidR="006F06F9">
        <w:rPr>
          <w:rFonts w:asciiTheme="minorHAnsi" w:hAnsiTheme="minorHAnsi" w:cstheme="minorHAnsi"/>
          <w:bCs/>
          <w:iCs/>
          <w:szCs w:val="24"/>
        </w:rPr>
        <w:t>mora</w:t>
      </w:r>
      <w:r w:rsidRPr="009F67C8">
        <w:rPr>
          <w:rFonts w:asciiTheme="minorHAnsi" w:hAnsiTheme="minorHAnsi" w:cstheme="minorHAnsi"/>
          <w:bCs/>
          <w:iCs/>
          <w:szCs w:val="24"/>
        </w:rPr>
        <w:t xml:space="preserve"> v sklepu o odmeri nagrade in stroškov izvedencu/cenilcu obrazložiti, zakaj priznava takšno nagrado in stroške, saj mora stranka imeti možnost, da odločitev sodišča preizkusi.</w:t>
      </w:r>
    </w:p>
    <w:p w14:paraId="50802BC1" w14:textId="77777777" w:rsidR="00A12B9E" w:rsidRPr="009F67C8" w:rsidRDefault="00A12B9E" w:rsidP="00A12B9E">
      <w:pPr>
        <w:spacing w:after="0" w:line="240" w:lineRule="auto"/>
        <w:jc w:val="both"/>
        <w:rPr>
          <w:rFonts w:asciiTheme="minorHAnsi" w:hAnsiTheme="minorHAnsi" w:cstheme="minorHAnsi"/>
          <w:bCs/>
          <w:iCs/>
          <w:szCs w:val="24"/>
        </w:rPr>
      </w:pPr>
    </w:p>
    <w:p w14:paraId="601B730A" w14:textId="68E19581"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Upravičenje izvedenca oziroma cenilca do plačila je odvisno od vprašanja, ali je (upravičeno) opravil nalogo, ki jo je določilo sodišče</w:t>
      </w:r>
      <w:r w:rsidR="006F06F9">
        <w:rPr>
          <w:rFonts w:asciiTheme="minorHAnsi" w:hAnsiTheme="minorHAnsi" w:cstheme="minorHAnsi"/>
          <w:bCs/>
          <w:iCs/>
          <w:szCs w:val="24"/>
        </w:rPr>
        <w:t>,</w:t>
      </w:r>
      <w:r w:rsidRPr="009F67C8">
        <w:rPr>
          <w:rFonts w:asciiTheme="minorHAnsi" w:hAnsiTheme="minorHAnsi" w:cstheme="minorHAnsi"/>
          <w:bCs/>
          <w:iCs/>
          <w:szCs w:val="24"/>
        </w:rPr>
        <w:t xml:space="preserve"> in ali je p</w:t>
      </w:r>
      <w:r w:rsidR="006F06F9">
        <w:rPr>
          <w:rFonts w:asciiTheme="minorHAnsi" w:hAnsiTheme="minorHAnsi" w:cstheme="minorHAnsi"/>
          <w:bCs/>
          <w:iCs/>
          <w:szCs w:val="24"/>
        </w:rPr>
        <w:t>redlože</w:t>
      </w:r>
      <w:r w:rsidRPr="009F67C8">
        <w:rPr>
          <w:rFonts w:asciiTheme="minorHAnsi" w:hAnsiTheme="minorHAnsi" w:cstheme="minorHAnsi"/>
          <w:bCs/>
          <w:iCs/>
          <w:szCs w:val="24"/>
        </w:rPr>
        <w:t xml:space="preserve">no mnenje skladno s pravili znanosti in stroke. Izvedencu je mogoče odreči plačilo, </w:t>
      </w:r>
      <w:r w:rsidR="006F06F9">
        <w:rPr>
          <w:rFonts w:asciiTheme="minorHAnsi" w:hAnsiTheme="minorHAnsi" w:cstheme="minorHAnsi"/>
          <w:bCs/>
          <w:iCs/>
          <w:szCs w:val="24"/>
        </w:rPr>
        <w:t>če</w:t>
      </w:r>
      <w:r w:rsidRPr="009F67C8">
        <w:rPr>
          <w:rFonts w:asciiTheme="minorHAnsi" w:hAnsiTheme="minorHAnsi" w:cstheme="minorHAnsi"/>
          <w:bCs/>
          <w:iCs/>
          <w:szCs w:val="24"/>
        </w:rPr>
        <w:t xml:space="preserve"> izvedenskega dela ne opravi oziroma ne odgovori na v sklepu o postavitvi postavljeno nalogo oziroma vprašanja ali </w:t>
      </w:r>
      <w:r w:rsidR="006F06F9">
        <w:rPr>
          <w:rFonts w:asciiTheme="minorHAnsi" w:hAnsiTheme="minorHAnsi" w:cstheme="minorHAnsi"/>
          <w:bCs/>
          <w:iCs/>
          <w:szCs w:val="24"/>
        </w:rPr>
        <w:t>če</w:t>
      </w:r>
      <w:r w:rsidRPr="009F67C8">
        <w:rPr>
          <w:rFonts w:asciiTheme="minorHAnsi" w:hAnsiTheme="minorHAnsi" w:cstheme="minorHAnsi"/>
          <w:bCs/>
          <w:iCs/>
          <w:szCs w:val="24"/>
        </w:rPr>
        <w:t xml:space="preserve"> delo opravi očitno nevestno in nestrokovno. Upnik v pritožbi opozarja, da izvedenka ocene tržne vrednosti deleža v družbi ni p</w:t>
      </w:r>
      <w:r w:rsidR="006F06F9">
        <w:rPr>
          <w:rFonts w:asciiTheme="minorHAnsi" w:hAnsiTheme="minorHAnsi" w:cstheme="minorHAnsi"/>
          <w:bCs/>
          <w:iCs/>
          <w:szCs w:val="24"/>
        </w:rPr>
        <w:t>redloži</w:t>
      </w:r>
      <w:r w:rsidRPr="009F67C8">
        <w:rPr>
          <w:rFonts w:asciiTheme="minorHAnsi" w:hAnsiTheme="minorHAnsi" w:cstheme="minorHAnsi"/>
          <w:bCs/>
          <w:iCs/>
          <w:szCs w:val="24"/>
        </w:rPr>
        <w:t xml:space="preserve">la, torej po njegovem mnenju ni opravila naloge, ki ji je bila določena s sklepom o postavitvi. Glede na pritožbene navedbe in podatke spisa (tudi pojasnila izvedenke) sodišče druge stopnje ocenjuje, da iz obrazložitve izpodbijane odločitve ni razvidno, kako je sodišče presojalo utemeljenost posameznih priglašenih postavk iz stroškovnika s </w:t>
      </w:r>
      <w:r w:rsidR="006F06F9">
        <w:rPr>
          <w:rFonts w:asciiTheme="minorHAnsi" w:hAnsiTheme="minorHAnsi" w:cstheme="minorHAnsi"/>
          <w:bCs/>
          <w:iCs/>
          <w:szCs w:val="24"/>
        </w:rPr>
        <w:t>p</w:t>
      </w:r>
      <w:r w:rsidRPr="009F67C8">
        <w:rPr>
          <w:rFonts w:asciiTheme="minorHAnsi" w:hAnsiTheme="minorHAnsi" w:cstheme="minorHAnsi"/>
          <w:bCs/>
          <w:iCs/>
          <w:szCs w:val="24"/>
        </w:rPr>
        <w:t xml:space="preserve">ravilnikom in zakaj je sodna izvedenka upravičena do stroškov in nagrade v celotni višini, kot jih je priglasila. Sodišče </w:t>
      </w:r>
      <w:r w:rsidR="006F06F9">
        <w:rPr>
          <w:rFonts w:asciiTheme="minorHAnsi" w:hAnsiTheme="minorHAnsi" w:cstheme="minorHAnsi"/>
          <w:bCs/>
          <w:iCs/>
          <w:szCs w:val="24"/>
        </w:rPr>
        <w:t>mora</w:t>
      </w:r>
      <w:r w:rsidRPr="009F67C8">
        <w:rPr>
          <w:rFonts w:asciiTheme="minorHAnsi" w:hAnsiTheme="minorHAnsi" w:cstheme="minorHAnsi"/>
          <w:bCs/>
          <w:iCs/>
          <w:szCs w:val="24"/>
        </w:rPr>
        <w:t xml:space="preserve"> obrazložiti, zakaj izvedencu priznava takšno nagrado in stroške, saj mora stranka imeti možnost, da odločitev sodišča preizkusi. Ustavna pravica do izjave v postopku (22. člen Ustave RS) in ustavna pravica do pritožbe (25. člen Ustave RS) namreč od sodišča terjata, da sodno odločbo ustrezno obrazloži. Po povedanem zgoraj opisana skopa obrazložitev sklepa ne zadošča za preizkus njegove pravilnosti. </w:t>
      </w:r>
    </w:p>
    <w:p w14:paraId="18191E01" w14:textId="77777777" w:rsidR="00A12B9E" w:rsidRPr="009F67C8" w:rsidRDefault="00A12B9E" w:rsidP="00A12B9E">
      <w:pPr>
        <w:spacing w:after="0" w:line="240" w:lineRule="auto"/>
        <w:jc w:val="both"/>
        <w:rPr>
          <w:rFonts w:asciiTheme="minorHAnsi" w:hAnsiTheme="minorHAnsi" w:cstheme="minorHAnsi"/>
          <w:bCs/>
          <w:iCs/>
          <w:szCs w:val="24"/>
        </w:rPr>
      </w:pPr>
    </w:p>
    <w:p w14:paraId="16A0B7E6" w14:textId="3131606A" w:rsidR="00A12B9E" w:rsidRPr="009F67C8" w:rsidRDefault="00A12B9E" w:rsidP="00A12B9E">
      <w:pPr>
        <w:spacing w:after="0"/>
        <w:jc w:val="both"/>
        <w:rPr>
          <w:rFonts w:asciiTheme="minorHAnsi" w:hAnsiTheme="minorHAnsi" w:cstheme="minorHAnsi"/>
          <w:bCs/>
          <w:iCs/>
          <w:color w:val="007466"/>
        </w:rPr>
      </w:pPr>
      <w:r w:rsidRPr="009F67C8">
        <w:rPr>
          <w:rFonts w:asciiTheme="minorHAnsi" w:hAnsiTheme="minorHAnsi" w:cstheme="minorHAnsi"/>
          <w:bCs/>
          <w:iCs/>
          <w:color w:val="007466"/>
        </w:rPr>
        <w:t>Sklep Višjega sodišča v Ljubljani opr. št. I Ip 1347/2023 z dne</w:t>
      </w:r>
      <w:r w:rsidR="00FB0F63" w:rsidRPr="009F67C8">
        <w:rPr>
          <w:rFonts w:asciiTheme="minorHAnsi" w:hAnsiTheme="minorHAnsi" w:cstheme="minorHAnsi"/>
          <w:bCs/>
          <w:iCs/>
          <w:color w:val="007466"/>
        </w:rPr>
        <w:t xml:space="preserve"> 27. 11. 2023</w:t>
      </w:r>
      <w:r w:rsidRPr="009F67C8">
        <w:rPr>
          <w:rFonts w:asciiTheme="minorHAnsi" w:hAnsiTheme="minorHAnsi" w:cstheme="minorHAnsi"/>
          <w:bCs/>
          <w:iCs/>
          <w:color w:val="007466"/>
        </w:rPr>
        <w:t xml:space="preserve"> – ustavitev izvršbe na delež dolžnika v družbi po uradni dolžnosti</w:t>
      </w:r>
    </w:p>
    <w:p w14:paraId="2EBBBA7D" w14:textId="77777777" w:rsidR="00A12B9E" w:rsidRPr="009F67C8" w:rsidRDefault="00A12B9E" w:rsidP="00A12B9E">
      <w:pPr>
        <w:spacing w:after="0" w:line="240" w:lineRule="auto"/>
        <w:jc w:val="both"/>
        <w:rPr>
          <w:rFonts w:asciiTheme="minorHAnsi" w:hAnsiTheme="minorHAnsi" w:cstheme="minorHAnsi"/>
          <w:bCs/>
          <w:iCs/>
          <w:szCs w:val="24"/>
        </w:rPr>
      </w:pPr>
    </w:p>
    <w:p w14:paraId="72EE0F45" w14:textId="4E4C8139"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Pritožnica utemeljeno uveljavlja, da v določbi 165. člena v zvezi s 76. členom ZIZ ni podlage za ustavitev izvršbe na delež dolžnika v družbi po uradni dolžnosti. Še posebej, če upnik pri izvršbi vztraja. Izvršbo na delež družbenika je po uradni dolžnosti dopustno ustaviti le v primerih, v katerih tako predvideva ZIZ za izvršbo na nepremičnine (primerjaj 194. člen ZIZ), pa tudi, če bi bila dovoljena izvršba na delež dolžnika v družbi, ki je prenehala obstajati, saj ne bi bilo več predmeta izvršbe. Če družba obstaja, je obstoječ tudi predmet izvršbe, pa čeprav znaša </w:t>
      </w:r>
      <w:r w:rsidRPr="009F67C8">
        <w:rPr>
          <w:rFonts w:asciiTheme="minorHAnsi" w:hAnsiTheme="minorHAnsi" w:cstheme="minorHAnsi"/>
          <w:bCs/>
          <w:iCs/>
          <w:szCs w:val="24"/>
        </w:rPr>
        <w:lastRenderedPageBreak/>
        <w:t>njegova ocenjena vrednost 0,00</w:t>
      </w:r>
      <w:r w:rsidR="000D65EC">
        <w:rPr>
          <w:rFonts w:asciiTheme="minorHAnsi" w:hAnsiTheme="minorHAnsi" w:cstheme="minorHAnsi"/>
          <w:bCs/>
          <w:iCs/>
          <w:szCs w:val="24"/>
        </w:rPr>
        <w:t xml:space="preserve"> </w:t>
      </w:r>
      <w:r w:rsidR="00465541">
        <w:rPr>
          <w:rFonts w:asciiTheme="minorHAnsi" w:hAnsiTheme="minorHAnsi" w:cstheme="minorHAnsi"/>
          <w:bCs/>
          <w:iCs/>
          <w:szCs w:val="24"/>
        </w:rPr>
        <w:t>evr</w:t>
      </w:r>
      <w:r w:rsidR="000D65EC">
        <w:rPr>
          <w:rFonts w:asciiTheme="minorHAnsi" w:hAnsiTheme="minorHAnsi" w:cstheme="minorHAnsi"/>
          <w:bCs/>
          <w:iCs/>
          <w:szCs w:val="24"/>
        </w:rPr>
        <w:t>a</w:t>
      </w:r>
      <w:r w:rsidR="00465541">
        <w:rPr>
          <w:rFonts w:asciiTheme="minorHAnsi" w:hAnsiTheme="minorHAnsi" w:cstheme="minorHAnsi"/>
          <w:bCs/>
          <w:iCs/>
          <w:szCs w:val="24"/>
        </w:rPr>
        <w:t>.</w:t>
      </w:r>
      <w:r w:rsidRPr="009F67C8">
        <w:rPr>
          <w:rFonts w:asciiTheme="minorHAnsi" w:hAnsiTheme="minorHAnsi" w:cstheme="minorHAnsi"/>
          <w:bCs/>
          <w:iCs/>
          <w:szCs w:val="24"/>
        </w:rPr>
        <w:t xml:space="preserve"> Ne glede na navedeno mora sodišče poskusiti opraviti prodajo.</w:t>
      </w:r>
    </w:p>
    <w:p w14:paraId="31CCBD4F" w14:textId="77777777" w:rsidR="00A12B9E" w:rsidRPr="009F67C8" w:rsidRDefault="00A12B9E" w:rsidP="00A12B9E">
      <w:pPr>
        <w:spacing w:after="0" w:line="240" w:lineRule="auto"/>
        <w:jc w:val="both"/>
        <w:rPr>
          <w:rFonts w:asciiTheme="minorHAnsi" w:hAnsiTheme="minorHAnsi" w:cstheme="minorHAnsi"/>
          <w:bCs/>
          <w:iCs/>
          <w:szCs w:val="24"/>
        </w:rPr>
      </w:pPr>
    </w:p>
    <w:p w14:paraId="16874144" w14:textId="680642D1"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Pritožnica tudi utemeljeno opozarja, da ni podlage za izgubo zastavne pravice na poslovnem deležu, kar bi bila posledica ustavitve izvršbe po drugem odstavku 76. člena ZIZ, v skladu s katerim se z ustavitvijo izvršbe razveljavijo tudi opravljena izvršilna dejanja, če zakon ne določa drugače. V 194. členu (v zvezi s četrtim odstavkom 165. člena) ZIZ, ki predpisuje ustavitev izvršbe po uradni dolžnosti v primeru neuspešnosti prodaje, je izrecno predpisano, da upnik obdrži zastavno pravico na nepremičnini oziroma v </w:t>
      </w:r>
      <w:r w:rsidR="00677955">
        <w:rPr>
          <w:rFonts w:asciiTheme="minorHAnsi" w:hAnsiTheme="minorHAnsi" w:cstheme="minorHAnsi"/>
          <w:bCs/>
          <w:iCs/>
          <w:szCs w:val="24"/>
        </w:rPr>
        <w:t>t</w:t>
      </w:r>
      <w:r w:rsidRPr="009F67C8">
        <w:rPr>
          <w:rFonts w:asciiTheme="minorHAnsi" w:hAnsiTheme="minorHAnsi" w:cstheme="minorHAnsi"/>
          <w:bCs/>
          <w:iCs/>
          <w:szCs w:val="24"/>
        </w:rPr>
        <w:t>em primeru na poslovnem deležu za zavarovanje svoje terjatve.</w:t>
      </w:r>
    </w:p>
    <w:p w14:paraId="5DDF7EB4" w14:textId="77777777" w:rsidR="00A12B9E" w:rsidRPr="009F67C8" w:rsidRDefault="00A12B9E" w:rsidP="00A12B9E">
      <w:pPr>
        <w:spacing w:after="0" w:line="240" w:lineRule="auto"/>
        <w:jc w:val="both"/>
        <w:rPr>
          <w:rFonts w:asciiTheme="minorHAnsi" w:hAnsiTheme="minorHAnsi" w:cstheme="minorHAnsi"/>
          <w:bCs/>
          <w:iCs/>
          <w:szCs w:val="24"/>
        </w:rPr>
      </w:pPr>
    </w:p>
    <w:p w14:paraId="620CB7A6" w14:textId="533E4755" w:rsidR="00A12B9E" w:rsidRPr="009F67C8" w:rsidRDefault="00A12B9E" w:rsidP="00A12B9E">
      <w:pPr>
        <w:spacing w:after="0" w:line="240" w:lineRule="auto"/>
        <w:jc w:val="both"/>
        <w:rPr>
          <w:rFonts w:asciiTheme="minorHAnsi" w:hAnsiTheme="minorHAnsi" w:cstheme="minorHAnsi"/>
          <w:bCs/>
          <w:iCs/>
          <w:color w:val="007466"/>
          <w:szCs w:val="24"/>
        </w:rPr>
      </w:pPr>
      <w:r w:rsidRPr="009F67C8">
        <w:rPr>
          <w:rFonts w:asciiTheme="minorHAnsi" w:hAnsiTheme="minorHAnsi" w:cstheme="minorHAnsi"/>
          <w:bCs/>
          <w:iCs/>
          <w:color w:val="007466"/>
          <w:szCs w:val="24"/>
        </w:rPr>
        <w:t>Sklep Višjega sodišča v Mariboru opr. št. I Ip 38/2023 z dne 25. 1. 2023 – postopek odpusta obveznosti nima pravnega učinka na s hipoteko zavarovane terjatve</w:t>
      </w:r>
    </w:p>
    <w:p w14:paraId="1CEE499A" w14:textId="77777777" w:rsidR="00A12B9E" w:rsidRPr="009F67C8" w:rsidRDefault="00A12B9E" w:rsidP="00A12B9E">
      <w:pPr>
        <w:spacing w:after="0" w:line="240" w:lineRule="auto"/>
        <w:jc w:val="both"/>
        <w:rPr>
          <w:rFonts w:asciiTheme="minorHAnsi" w:hAnsiTheme="minorHAnsi" w:cstheme="minorHAnsi"/>
          <w:bCs/>
          <w:iCs/>
          <w:szCs w:val="24"/>
        </w:rPr>
      </w:pPr>
    </w:p>
    <w:p w14:paraId="7C8A5ACE" w14:textId="174367F1"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Sodišče je na podlagi seznama izvršilni</w:t>
      </w:r>
      <w:r w:rsidR="00677955">
        <w:rPr>
          <w:rFonts w:asciiTheme="minorHAnsi" w:hAnsiTheme="minorHAnsi" w:cstheme="minorHAnsi"/>
          <w:bCs/>
          <w:iCs/>
          <w:szCs w:val="24"/>
        </w:rPr>
        <w:t>h</w:t>
      </w:r>
      <w:r w:rsidRPr="009F67C8">
        <w:rPr>
          <w:rFonts w:asciiTheme="minorHAnsi" w:hAnsiTheme="minorHAnsi" w:cstheme="minorHAnsi"/>
          <w:bCs/>
          <w:iCs/>
          <w:szCs w:val="24"/>
        </w:rPr>
        <w:t xml:space="preserve"> naslovov davčnega organa dovolilo izvršbo s prodajo dolžnikovih nepremičnin. Zoper sklep o izvršbi je dolžnik vložil ugovor, v katerem je med drugim ugovarjal tudi, da je terjatev upnice prenehala v postopku osebnega stečaja in opravljenem postopku odpusta obveznosti. </w:t>
      </w:r>
    </w:p>
    <w:p w14:paraId="62CA8413" w14:textId="77777777" w:rsidR="00A12B9E" w:rsidRPr="009F67C8" w:rsidRDefault="00A12B9E" w:rsidP="00A12B9E">
      <w:pPr>
        <w:spacing w:after="0" w:line="240" w:lineRule="auto"/>
        <w:jc w:val="both"/>
        <w:rPr>
          <w:rFonts w:asciiTheme="minorHAnsi" w:hAnsiTheme="minorHAnsi" w:cstheme="minorHAnsi"/>
          <w:bCs/>
          <w:iCs/>
          <w:szCs w:val="24"/>
        </w:rPr>
      </w:pPr>
    </w:p>
    <w:p w14:paraId="0E39B4D5" w14:textId="77777777"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V predmetni zadevi je bilo ključno, da so bile izterjevane obveznosti zavarovane s hipoteko, ki je tudi vpisana v zemljiško knjigo, še pred začetkom stečajnega postopka nad dolžnikom. Sodišče je dolžnikov ugovor v delu, v katerem je ugovarjal, da je terjatev upnice prenehala zaradi postopka odpusta obveznosti v stečajnem postopku, zavrnilo (sicer je sodišče delno ugodilo dolžnikovemu ugovoru iz drugih razlogov in sklep o izvršbi delno razveljavilo v delu zneska glavnice in delno glede obrestnega dela). </w:t>
      </w:r>
    </w:p>
    <w:p w14:paraId="56DB0062" w14:textId="77777777" w:rsidR="00A12B9E" w:rsidRPr="009F67C8" w:rsidRDefault="00A12B9E" w:rsidP="00A12B9E">
      <w:pPr>
        <w:spacing w:after="0" w:line="240" w:lineRule="auto"/>
        <w:jc w:val="both"/>
        <w:rPr>
          <w:rFonts w:asciiTheme="minorHAnsi" w:hAnsiTheme="minorHAnsi" w:cstheme="minorHAnsi"/>
          <w:bCs/>
          <w:iCs/>
          <w:szCs w:val="24"/>
        </w:rPr>
      </w:pPr>
    </w:p>
    <w:p w14:paraId="2AAA8180" w14:textId="2B3BE506"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Sodišče druge stopnje je v svojem sklepu, s katerim je pritožbo dolžnika zavrnilo in potrdilo sklep sodišča prve stopnje, obrazložilo, da </w:t>
      </w:r>
      <w:r w:rsidRPr="009F67C8">
        <w:rPr>
          <w:rFonts w:asciiTheme="minorHAnsi" w:hAnsiTheme="minorHAnsi" w:cstheme="minorHAnsi"/>
          <w:bCs/>
          <w:iCs/>
          <w:noProof/>
          <w:szCs w:val="24"/>
          <w:lang w:eastAsia="sl-SI"/>
        </w:rPr>
        <w:drawing>
          <wp:anchor distT="0" distB="0" distL="114300" distR="114300" simplePos="0" relativeHeight="251668480" behindDoc="0" locked="0" layoutInCell="1" allowOverlap="0" wp14:anchorId="3E7836F9" wp14:editId="24E1CB85">
            <wp:simplePos x="0" y="0"/>
            <wp:positionH relativeFrom="page">
              <wp:posOffset>6855823</wp:posOffset>
            </wp:positionH>
            <wp:positionV relativeFrom="page">
              <wp:posOffset>2573153</wp:posOffset>
            </wp:positionV>
            <wp:extent cx="9146" cy="6098"/>
            <wp:effectExtent l="0" t="0" r="0" b="0"/>
            <wp:wrapSquare wrapText="bothSides"/>
            <wp:docPr id="7290" name="Picture 7290"/>
            <wp:cNvGraphicFramePr/>
            <a:graphic xmlns:a="http://schemas.openxmlformats.org/drawingml/2006/main">
              <a:graphicData uri="http://schemas.openxmlformats.org/drawingml/2006/picture">
                <pic:pic xmlns:pic="http://schemas.openxmlformats.org/drawingml/2006/picture">
                  <pic:nvPicPr>
                    <pic:cNvPr id="7290" name="Picture 7290"/>
                    <pic:cNvPicPr/>
                  </pic:nvPicPr>
                  <pic:blipFill>
                    <a:blip r:embed="rId77"/>
                    <a:stretch>
                      <a:fillRect/>
                    </a:stretch>
                  </pic:blipFill>
                  <pic:spPr>
                    <a:xfrm>
                      <a:off x="0" y="0"/>
                      <a:ext cx="9146" cy="6098"/>
                    </a:xfrm>
                    <a:prstGeom prst="rect">
                      <a:avLst/>
                    </a:prstGeom>
                  </pic:spPr>
                </pic:pic>
              </a:graphicData>
            </a:graphic>
          </wp:anchor>
        </w:drawing>
      </w:r>
      <w:r w:rsidRPr="009F67C8">
        <w:rPr>
          <w:rFonts w:asciiTheme="minorHAnsi" w:hAnsiTheme="minorHAnsi" w:cstheme="minorHAnsi"/>
          <w:bCs/>
          <w:iCs/>
          <w:szCs w:val="24"/>
        </w:rPr>
        <w:t>na hipoteko kot ločitveno pravico stečajni postopek nima vpliva (nima nobenega pravnega učinka), kar velja tudi za postopek osebnega stečaja (prvi odstavek 279. člena v zvezi s prvim odstavkom 383. člena Zakona o finančnem poslovanju, postopkih zaradi insolventnosti in prisilnem prenehanju (ZFPPIPP)</w:t>
      </w:r>
      <w:r w:rsidR="0066467E">
        <w:rPr>
          <w:rFonts w:asciiTheme="minorHAnsi" w:hAnsiTheme="minorHAnsi" w:cstheme="minorHAnsi"/>
          <w:bCs/>
          <w:iCs/>
          <w:szCs w:val="24"/>
        </w:rPr>
        <w:t>)</w:t>
      </w:r>
      <w:r w:rsidRPr="009F67C8">
        <w:rPr>
          <w:rFonts w:asciiTheme="minorHAnsi" w:hAnsiTheme="minorHAnsi" w:cstheme="minorHAnsi"/>
          <w:bCs/>
          <w:iCs/>
          <w:szCs w:val="24"/>
        </w:rPr>
        <w:t>. Postopek za odpust obveznosti se izvede znotraj postopka osebnega stečaja (drugi odstavek 397. člena ZFPPIPP), kar pomeni, da tudi postopek odpusta obveznosti nima pravnega učinka na s hipoteko zavarovane terjatve.</w:t>
      </w:r>
      <w:r w:rsidRPr="009F67C8">
        <w:rPr>
          <w:rFonts w:asciiTheme="minorHAnsi" w:hAnsiTheme="minorHAnsi" w:cstheme="minorHAnsi"/>
          <w:bCs/>
          <w:iCs/>
          <w:szCs w:val="24"/>
          <w:vertAlign w:val="superscript"/>
        </w:rPr>
        <w:footnoteReference w:id="44"/>
      </w:r>
      <w:r w:rsidRPr="009F67C8">
        <w:rPr>
          <w:rFonts w:asciiTheme="minorHAnsi" w:hAnsiTheme="minorHAnsi" w:cstheme="minorHAnsi"/>
          <w:bCs/>
          <w:iCs/>
          <w:szCs w:val="24"/>
        </w:rPr>
        <w:t xml:space="preserve"> Dolžnik po stališču sodišča druge stopnje razume določilo prvega odstavka 408. člena ZFPPIPP</w:t>
      </w:r>
      <w:r w:rsidRPr="009F67C8">
        <w:rPr>
          <w:rFonts w:asciiTheme="minorHAnsi" w:hAnsiTheme="minorHAnsi" w:cstheme="minorHAnsi"/>
          <w:bCs/>
          <w:iCs/>
          <w:szCs w:val="24"/>
          <w:vertAlign w:val="superscript"/>
        </w:rPr>
        <w:footnoteReference w:id="45"/>
      </w:r>
      <w:r w:rsidRPr="009F67C8">
        <w:rPr>
          <w:rFonts w:asciiTheme="minorHAnsi" w:hAnsiTheme="minorHAnsi" w:cstheme="minorHAnsi"/>
          <w:bCs/>
          <w:iCs/>
          <w:szCs w:val="24"/>
          <w:vertAlign w:val="superscript"/>
        </w:rPr>
        <w:t xml:space="preserve"> </w:t>
      </w:r>
      <w:r w:rsidRPr="009F67C8">
        <w:rPr>
          <w:rFonts w:asciiTheme="minorHAnsi" w:hAnsiTheme="minorHAnsi" w:cstheme="minorHAnsi"/>
          <w:bCs/>
          <w:iCs/>
          <w:szCs w:val="24"/>
        </w:rPr>
        <w:t xml:space="preserve">zunaj navedenega sistemskega konteksta, navedeno določilo pa generalno določa odpust za vse obveznosti. Sodišče druge stopnje je </w:t>
      </w:r>
      <w:r w:rsidR="0066467E">
        <w:rPr>
          <w:rFonts w:asciiTheme="minorHAnsi" w:hAnsiTheme="minorHAnsi" w:cstheme="minorHAnsi"/>
          <w:bCs/>
          <w:iCs/>
          <w:szCs w:val="24"/>
        </w:rPr>
        <w:t>sklen</w:t>
      </w:r>
      <w:r w:rsidRPr="009F67C8">
        <w:rPr>
          <w:rFonts w:asciiTheme="minorHAnsi" w:hAnsiTheme="minorHAnsi" w:cstheme="minorHAnsi"/>
          <w:bCs/>
          <w:iCs/>
          <w:szCs w:val="24"/>
        </w:rPr>
        <w:t xml:space="preserve">ilo, da </w:t>
      </w:r>
      <w:r w:rsidR="0066467E">
        <w:rPr>
          <w:rFonts w:asciiTheme="minorHAnsi" w:hAnsiTheme="minorHAnsi" w:cstheme="minorHAnsi"/>
          <w:bCs/>
          <w:iCs/>
          <w:szCs w:val="24"/>
        </w:rPr>
        <w:t xml:space="preserve">je torej </w:t>
      </w:r>
      <w:r w:rsidRPr="009F67C8">
        <w:rPr>
          <w:rFonts w:asciiTheme="minorHAnsi" w:hAnsiTheme="minorHAnsi" w:cstheme="minorHAnsi"/>
          <w:bCs/>
          <w:iCs/>
          <w:szCs w:val="24"/>
        </w:rPr>
        <w:t xml:space="preserve">prej pojasnjeno zakonsko določilo, ki opredeljuje izjemo za s hipoteko zavarovano </w:t>
      </w:r>
      <w:r w:rsidRPr="009F67C8">
        <w:rPr>
          <w:rFonts w:asciiTheme="minorHAnsi" w:hAnsiTheme="minorHAnsi" w:cstheme="minorHAnsi"/>
          <w:bCs/>
          <w:iCs/>
          <w:szCs w:val="24"/>
        </w:rPr>
        <w:lastRenderedPageBreak/>
        <w:t>terjatev, specialnejše in močnejše, saj izključuje kakršen</w:t>
      </w:r>
      <w:r w:rsidR="0066467E">
        <w:rPr>
          <w:rFonts w:asciiTheme="minorHAnsi" w:hAnsiTheme="minorHAnsi" w:cstheme="minorHAnsi"/>
          <w:bCs/>
          <w:iCs/>
          <w:szCs w:val="24"/>
        </w:rPr>
        <w:t xml:space="preserve"> </w:t>
      </w:r>
      <w:r w:rsidRPr="009F67C8">
        <w:rPr>
          <w:rFonts w:asciiTheme="minorHAnsi" w:hAnsiTheme="minorHAnsi" w:cstheme="minorHAnsi"/>
          <w:bCs/>
          <w:iCs/>
          <w:szCs w:val="24"/>
        </w:rPr>
        <w:t>koli vpliv postopka na posebno vrsto obveznosti, ne le glede odpusta obveznosti. Po pojasnjenem s hipoteko zavarovane obveznosti niso bile odpuščene, kot je neutemeljeno ugovarjal dolžnik.</w:t>
      </w:r>
    </w:p>
    <w:p w14:paraId="6A36D36E" w14:textId="77777777" w:rsidR="00A12B9E" w:rsidRPr="009F67C8" w:rsidRDefault="00A12B9E" w:rsidP="00A12B9E">
      <w:pPr>
        <w:spacing w:after="0" w:line="240" w:lineRule="auto"/>
        <w:jc w:val="both"/>
        <w:rPr>
          <w:rFonts w:asciiTheme="minorHAnsi" w:hAnsiTheme="minorHAnsi" w:cstheme="minorHAnsi"/>
          <w:bCs/>
          <w:iCs/>
          <w:szCs w:val="24"/>
        </w:rPr>
      </w:pPr>
    </w:p>
    <w:p w14:paraId="545A0B2F" w14:textId="33CDF18B" w:rsidR="00A12B9E" w:rsidRPr="009F67C8" w:rsidRDefault="00A12B9E" w:rsidP="00A12B9E">
      <w:pPr>
        <w:spacing w:after="0"/>
        <w:jc w:val="both"/>
        <w:rPr>
          <w:rFonts w:asciiTheme="minorHAnsi" w:hAnsiTheme="minorHAnsi" w:cstheme="minorHAnsi"/>
          <w:bCs/>
          <w:iCs/>
          <w:color w:val="007466"/>
        </w:rPr>
      </w:pPr>
      <w:r w:rsidRPr="009F67C8">
        <w:rPr>
          <w:rFonts w:asciiTheme="minorHAnsi" w:hAnsiTheme="minorHAnsi" w:cstheme="minorHAnsi"/>
          <w:bCs/>
          <w:iCs/>
          <w:color w:val="007466"/>
        </w:rPr>
        <w:t xml:space="preserve">Sklep Višjega sodišča v Celju opr. št. I Ips 281/2022 z dne 8. 12. 2022 – </w:t>
      </w:r>
      <w:r w:rsidRPr="009F67C8">
        <w:rPr>
          <w:rFonts w:asciiTheme="minorHAnsi" w:hAnsiTheme="minorHAnsi" w:cstheme="minorHAnsi"/>
          <w:bCs/>
          <w:iCs/>
          <w:color w:val="007466"/>
          <w:szCs w:val="24"/>
        </w:rPr>
        <w:t>ustavitev izvršilnega postopka in izbris hipoteke in zaznambe izvršbe v zemljiški knjigi</w:t>
      </w:r>
    </w:p>
    <w:p w14:paraId="1D6BFD51" w14:textId="77777777" w:rsidR="00A12B9E" w:rsidRPr="009F67C8" w:rsidRDefault="00A12B9E" w:rsidP="00A12B9E">
      <w:pPr>
        <w:spacing w:after="0" w:line="240" w:lineRule="auto"/>
        <w:jc w:val="both"/>
        <w:rPr>
          <w:rFonts w:asciiTheme="minorHAnsi" w:hAnsiTheme="minorHAnsi" w:cstheme="minorHAnsi"/>
          <w:bCs/>
          <w:iCs/>
          <w:szCs w:val="24"/>
        </w:rPr>
      </w:pPr>
    </w:p>
    <w:p w14:paraId="52E1CDD6" w14:textId="77777777"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Sodišče prve stopnje ni ugodilo vlogi upnika, s katero je predlagal ustavitev izvršilnega postopka in izbris hipoteke iz zemljiške knjige.</w:t>
      </w:r>
    </w:p>
    <w:p w14:paraId="3BA27A89" w14:textId="77777777" w:rsidR="00A12B9E" w:rsidRPr="009F67C8" w:rsidRDefault="00A12B9E" w:rsidP="00A12B9E">
      <w:pPr>
        <w:spacing w:after="0" w:line="240" w:lineRule="auto"/>
        <w:jc w:val="both"/>
        <w:rPr>
          <w:rFonts w:asciiTheme="minorHAnsi" w:hAnsiTheme="minorHAnsi" w:cstheme="minorHAnsi"/>
          <w:bCs/>
          <w:iCs/>
          <w:szCs w:val="24"/>
        </w:rPr>
      </w:pPr>
    </w:p>
    <w:p w14:paraId="6343B3E8" w14:textId="29311C18"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Sodišče prve stopnje je ugotovilo, da je bil v predmetni izvršilni zadevi izvršilni postopek pravnomočno ustavljen dne 4. 10. 2014, na podlagi 280</w:t>
      </w:r>
      <w:r w:rsidR="0066467E">
        <w:rPr>
          <w:rFonts w:asciiTheme="minorHAnsi" w:hAnsiTheme="minorHAnsi" w:cstheme="minorHAnsi"/>
          <w:bCs/>
          <w:iCs/>
          <w:szCs w:val="24"/>
        </w:rPr>
        <w:t>.</w:t>
      </w:r>
      <w:r w:rsidRPr="009F67C8">
        <w:rPr>
          <w:rFonts w:asciiTheme="minorHAnsi" w:hAnsiTheme="minorHAnsi" w:cstheme="minorHAnsi"/>
          <w:bCs/>
          <w:iCs/>
          <w:szCs w:val="24"/>
        </w:rPr>
        <w:t xml:space="preserve"> člena ZFPPIPP pa so ostale ločitvene pravice upnika v veljavi (zastavna pravica z zaznambo izvršbe).</w:t>
      </w:r>
    </w:p>
    <w:p w14:paraId="3759B8D4" w14:textId="77777777" w:rsidR="00A12B9E" w:rsidRPr="009F67C8" w:rsidRDefault="00A12B9E" w:rsidP="00A12B9E">
      <w:pPr>
        <w:spacing w:after="0" w:line="240" w:lineRule="auto"/>
        <w:jc w:val="both"/>
        <w:rPr>
          <w:rFonts w:asciiTheme="minorHAnsi" w:hAnsiTheme="minorHAnsi" w:cstheme="minorHAnsi"/>
          <w:bCs/>
          <w:iCs/>
          <w:szCs w:val="24"/>
        </w:rPr>
      </w:pPr>
    </w:p>
    <w:p w14:paraId="081465ED" w14:textId="7D1F6008"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Upnik je s predlogom z dne 22. 9. 2022 predlagal, da sodišče razveljavi zaznambo sklepa o izvršbi z dne 25. 2. 2014 in vknjižbo hipoteke ter to po</w:t>
      </w:r>
      <w:r w:rsidR="0066467E">
        <w:rPr>
          <w:rFonts w:asciiTheme="minorHAnsi" w:hAnsiTheme="minorHAnsi" w:cstheme="minorHAnsi"/>
          <w:bCs/>
          <w:iCs/>
          <w:szCs w:val="24"/>
        </w:rPr>
        <w:t>šl</w:t>
      </w:r>
      <w:r w:rsidRPr="009F67C8">
        <w:rPr>
          <w:rFonts w:asciiTheme="minorHAnsi" w:hAnsiTheme="minorHAnsi" w:cstheme="minorHAnsi"/>
          <w:bCs/>
          <w:iCs/>
          <w:szCs w:val="24"/>
        </w:rPr>
        <w:t xml:space="preserve">je zemljiškoknjižnemu sodišču v </w:t>
      </w:r>
      <w:r w:rsidR="0066467E">
        <w:rPr>
          <w:rFonts w:asciiTheme="minorHAnsi" w:hAnsiTheme="minorHAnsi" w:cstheme="minorHAnsi"/>
          <w:bCs/>
          <w:iCs/>
          <w:szCs w:val="24"/>
        </w:rPr>
        <w:t>izvedbo</w:t>
      </w:r>
      <w:r w:rsidR="0066467E" w:rsidRPr="009F67C8">
        <w:rPr>
          <w:rFonts w:asciiTheme="minorHAnsi" w:hAnsiTheme="minorHAnsi" w:cstheme="minorHAnsi"/>
          <w:bCs/>
          <w:iCs/>
          <w:szCs w:val="24"/>
        </w:rPr>
        <w:t xml:space="preserve"> </w:t>
      </w:r>
      <w:r w:rsidRPr="009F67C8">
        <w:rPr>
          <w:rFonts w:asciiTheme="minorHAnsi" w:hAnsiTheme="minorHAnsi" w:cstheme="minorHAnsi"/>
          <w:bCs/>
          <w:iCs/>
          <w:szCs w:val="24"/>
        </w:rPr>
        <w:t>– izbris vknjižene zaznambe izvršbe in hipoteke.</w:t>
      </w:r>
    </w:p>
    <w:p w14:paraId="1196DE76" w14:textId="77777777" w:rsidR="00A12B9E" w:rsidRPr="009F67C8" w:rsidRDefault="00A12B9E" w:rsidP="00A12B9E">
      <w:pPr>
        <w:spacing w:after="0" w:line="240" w:lineRule="auto"/>
        <w:jc w:val="both"/>
        <w:rPr>
          <w:rFonts w:asciiTheme="minorHAnsi" w:hAnsiTheme="minorHAnsi" w:cstheme="minorHAnsi"/>
          <w:bCs/>
          <w:iCs/>
          <w:szCs w:val="24"/>
        </w:rPr>
      </w:pPr>
    </w:p>
    <w:p w14:paraId="63E11288" w14:textId="222907CB"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Pritožbeno sodišče pritožbi ni ugodilo in je poudarilo, da je bil s pravnomočnostjo sklepa o ustavitvi izvršilnega postopka predmetni izvršilni postopek v celoti pravnomočno končan. Nastop pravnomočnosti sklepa pomeni, da so stranke in sodišča nanj vezana, zato se v pravnomočno odločitev ne more več posegati. V pravnomočno zaključenem izvršilnem postopku stranke in drugi udeleženci ne morejo več opravljati nobenih procesnih dejanj. Razveljavitev opravljenih izvršilnih dejanj na podlagi že izdanega in pravnomočnega sklepa o ustavitvi izvršilnega postopka, zaradi njegove vsebine, ki se nanaša na 280. člen ZFPPIPP</w:t>
      </w:r>
      <w:r w:rsidR="0066467E">
        <w:rPr>
          <w:rFonts w:asciiTheme="minorHAnsi" w:hAnsiTheme="minorHAnsi" w:cstheme="minorHAnsi"/>
          <w:bCs/>
          <w:iCs/>
          <w:szCs w:val="24"/>
        </w:rPr>
        <w:t>,</w:t>
      </w:r>
      <w:r w:rsidRPr="009F67C8">
        <w:rPr>
          <w:rFonts w:asciiTheme="minorHAnsi" w:hAnsiTheme="minorHAnsi" w:cstheme="minorHAnsi"/>
          <w:bCs/>
          <w:iCs/>
          <w:szCs w:val="24"/>
        </w:rPr>
        <w:t xml:space="preserve"> in glede na izrek sklepa, v katerem je zapisano, da ločitvena pravica upnika ostane v veljavi, izvršilno sodišče zemljiški knjigi ne more odrediti.</w:t>
      </w:r>
    </w:p>
    <w:p w14:paraId="4C90D80D" w14:textId="77777777" w:rsidR="00A12B9E" w:rsidRPr="009F67C8" w:rsidRDefault="00A12B9E" w:rsidP="00A12B9E">
      <w:pPr>
        <w:spacing w:after="0" w:line="240" w:lineRule="auto"/>
        <w:jc w:val="both"/>
        <w:rPr>
          <w:rFonts w:asciiTheme="minorHAnsi" w:hAnsiTheme="minorHAnsi" w:cstheme="minorHAnsi"/>
          <w:bCs/>
          <w:iCs/>
          <w:szCs w:val="24"/>
        </w:rPr>
      </w:pPr>
    </w:p>
    <w:p w14:paraId="6BBD5318" w14:textId="10F4FA71"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Upnik lahko izbris hipoteke, ki je bila pridobljena v izvršilnem postopku, in zaznambe izvršbe pri tej hipoteki zato uveljavlja in doseže le v drugem sodnem postopku. Pritrditi je </w:t>
      </w:r>
      <w:r w:rsidR="0066467E">
        <w:rPr>
          <w:rFonts w:asciiTheme="minorHAnsi" w:hAnsiTheme="minorHAnsi" w:cstheme="minorHAnsi"/>
          <w:bCs/>
          <w:iCs/>
          <w:szCs w:val="24"/>
        </w:rPr>
        <w:t xml:space="preserve">treba </w:t>
      </w:r>
      <w:r w:rsidRPr="009F67C8">
        <w:rPr>
          <w:rFonts w:asciiTheme="minorHAnsi" w:hAnsiTheme="minorHAnsi" w:cstheme="minorHAnsi"/>
          <w:bCs/>
          <w:iCs/>
          <w:szCs w:val="24"/>
        </w:rPr>
        <w:t xml:space="preserve">upniku, da je bil z novelo ZZK-1E črtan četrti odstavek 90. člena ZZK-1, v katerem je bilo izrecno zapisano, da je izbris prisilne hipoteke in zaznambe izvršbe mogoče doseči tudi na podlagi zemljiškoknjižnega dovolila upnika, v čigar korist je vknjižena ta hipoteka. Vendar pa vsaka hipoteka (prisilna ali prostovoljna) vsebuje upravičenje njenega imetnika z njo razpolagati, da se ji odpove. Razpolagalni pravni posel, ki je pravni temelj prenehanja hipoteke, je notarsko overjeno zemljiškoknjižno dovolilo za izbris hipoteke. To zemljiškoknjižno dovolilo je listina, ki je podlaga za vknjižbo izbrisa hipoteke že po splošnem pravilu, določenem v 1. </w:t>
      </w:r>
      <w:r w:rsidR="0066467E">
        <w:rPr>
          <w:rFonts w:asciiTheme="minorHAnsi" w:hAnsiTheme="minorHAnsi" w:cstheme="minorHAnsi"/>
          <w:bCs/>
          <w:iCs/>
          <w:szCs w:val="24"/>
        </w:rPr>
        <w:t>točki</w:t>
      </w:r>
      <w:r w:rsidRPr="009F67C8">
        <w:rPr>
          <w:rFonts w:asciiTheme="minorHAnsi" w:hAnsiTheme="minorHAnsi" w:cstheme="minorHAnsi"/>
          <w:bCs/>
          <w:iCs/>
          <w:szCs w:val="24"/>
        </w:rPr>
        <w:t xml:space="preserve"> prvega odstavka 40. člena ZZK-1. </w:t>
      </w:r>
    </w:p>
    <w:p w14:paraId="31D9F0BA" w14:textId="77777777" w:rsidR="00A12B9E" w:rsidRPr="009F67C8" w:rsidRDefault="00A12B9E" w:rsidP="00A12B9E">
      <w:pPr>
        <w:spacing w:after="0" w:line="240" w:lineRule="auto"/>
        <w:jc w:val="both"/>
        <w:rPr>
          <w:rFonts w:asciiTheme="minorHAnsi" w:hAnsiTheme="minorHAnsi" w:cstheme="minorHAnsi"/>
          <w:bCs/>
          <w:iCs/>
          <w:sz w:val="32"/>
          <w:szCs w:val="32"/>
        </w:rPr>
      </w:pPr>
    </w:p>
    <w:p w14:paraId="10F4D9C1" w14:textId="523DE011" w:rsidR="00A12B9E" w:rsidRPr="009F67C8" w:rsidRDefault="00A12B9E" w:rsidP="00317469">
      <w:pPr>
        <w:pStyle w:val="Naslov4"/>
        <w:numPr>
          <w:ilvl w:val="1"/>
          <w:numId w:val="135"/>
        </w:numPr>
        <w:spacing w:before="0" w:beforeAutospacing="0"/>
        <w:rPr>
          <w:rFonts w:asciiTheme="minorHAnsi" w:hAnsiTheme="minorHAnsi" w:cstheme="minorHAnsi"/>
          <w:szCs w:val="32"/>
        </w:rPr>
      </w:pPr>
      <w:bookmarkStart w:id="580" w:name="_Toc128566424"/>
      <w:bookmarkStart w:id="581" w:name="_Toc168845126"/>
      <w:r w:rsidRPr="009F67C8">
        <w:rPr>
          <w:rFonts w:asciiTheme="minorHAnsi" w:hAnsiTheme="minorHAnsi" w:cstheme="minorHAnsi"/>
          <w:szCs w:val="32"/>
        </w:rPr>
        <w:t>Postopki zaradi insolventnosti in prisilnega prenehanja</w:t>
      </w:r>
      <w:bookmarkEnd w:id="580"/>
      <w:bookmarkEnd w:id="581"/>
    </w:p>
    <w:p w14:paraId="1C526DD9" w14:textId="77777777" w:rsidR="00A12B9E" w:rsidRPr="009F67C8" w:rsidRDefault="00A12B9E" w:rsidP="00A12B9E">
      <w:pPr>
        <w:spacing w:after="0" w:line="240" w:lineRule="auto"/>
        <w:jc w:val="both"/>
        <w:rPr>
          <w:rFonts w:asciiTheme="minorHAnsi" w:hAnsiTheme="minorHAnsi" w:cstheme="minorHAnsi"/>
          <w:bCs/>
          <w:iCs/>
          <w:color w:val="323E4F" w:themeColor="text2" w:themeShade="BF"/>
          <w:sz w:val="32"/>
          <w:szCs w:val="32"/>
        </w:rPr>
      </w:pPr>
    </w:p>
    <w:p w14:paraId="214CE22B" w14:textId="213876DA" w:rsidR="00A12B9E" w:rsidRPr="009F67C8" w:rsidRDefault="00A12B9E" w:rsidP="00A12B9E">
      <w:pPr>
        <w:spacing w:after="0"/>
        <w:jc w:val="both"/>
        <w:rPr>
          <w:rFonts w:asciiTheme="minorHAnsi" w:hAnsiTheme="minorHAnsi" w:cstheme="minorHAnsi"/>
          <w:bCs/>
          <w:iCs/>
          <w:color w:val="007466"/>
        </w:rPr>
      </w:pPr>
      <w:r w:rsidRPr="009F67C8">
        <w:rPr>
          <w:rFonts w:asciiTheme="minorHAnsi" w:hAnsiTheme="minorHAnsi" w:cstheme="minorHAnsi"/>
          <w:bCs/>
          <w:iCs/>
          <w:color w:val="007466"/>
        </w:rPr>
        <w:t xml:space="preserve">Sodba Višjega sodišča v Ljubljani opr. št. I Cpg 332/2022 </w:t>
      </w:r>
      <w:r w:rsidRPr="0009420F">
        <w:rPr>
          <w:rFonts w:asciiTheme="minorHAnsi" w:hAnsiTheme="minorHAnsi" w:cstheme="minorHAnsi"/>
          <w:bCs/>
          <w:iCs/>
          <w:color w:val="007466"/>
        </w:rPr>
        <w:t xml:space="preserve">z dne </w:t>
      </w:r>
      <w:r w:rsidR="0009420F">
        <w:rPr>
          <w:rFonts w:asciiTheme="minorHAnsi" w:hAnsiTheme="minorHAnsi" w:cstheme="minorHAnsi"/>
          <w:bCs/>
          <w:iCs/>
          <w:color w:val="007466"/>
        </w:rPr>
        <w:t>31. 1. 2023</w:t>
      </w:r>
      <w:r w:rsidRPr="009F67C8">
        <w:rPr>
          <w:rFonts w:asciiTheme="minorHAnsi" w:hAnsiTheme="minorHAnsi" w:cstheme="minorHAnsi"/>
          <w:bCs/>
          <w:iCs/>
          <w:color w:val="007466"/>
        </w:rPr>
        <w:t xml:space="preserve"> –</w:t>
      </w:r>
      <w:r w:rsidRPr="009F67C8">
        <w:rPr>
          <w:rFonts w:asciiTheme="minorHAnsi" w:hAnsiTheme="minorHAnsi" w:cstheme="minorHAnsi"/>
          <w:bCs/>
          <w:iCs/>
          <w:color w:val="007466"/>
          <w:szCs w:val="24"/>
        </w:rPr>
        <w:t xml:space="preserve"> zastavna pravica na zarubljenih terjatvah stečajnega dolžnika s sklepom o davčni izvršbi, ločitvena pravica na podlagi davčne izvršbe</w:t>
      </w:r>
    </w:p>
    <w:p w14:paraId="1D8D5846" w14:textId="77777777" w:rsidR="00A12B9E" w:rsidRPr="009F67C8" w:rsidRDefault="00A12B9E" w:rsidP="00A12B9E">
      <w:pPr>
        <w:spacing w:after="0" w:line="240" w:lineRule="auto"/>
        <w:jc w:val="both"/>
        <w:rPr>
          <w:rFonts w:asciiTheme="minorHAnsi" w:hAnsiTheme="minorHAnsi" w:cstheme="minorHAnsi"/>
          <w:bCs/>
          <w:iCs/>
          <w:color w:val="2F5496" w:themeColor="accent1" w:themeShade="BF"/>
          <w:szCs w:val="24"/>
        </w:rPr>
      </w:pPr>
    </w:p>
    <w:p w14:paraId="5280484D" w14:textId="0E344CB6"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lastRenderedPageBreak/>
        <w:t>Zavod za pokojninsko in invalidsko zavarovanje (ZPIZ) ima do stečajnega dolžnika terjatev iz naslova prispevkov za pokojninsko in invalidsko zavarovanje, ki jih stečajni dolžnik ni plačal (tožeča stranka obstoja terjatve niti ni prerekala), zaradi česar je Finančna uprava Republike Slovenije izdala sklep o davčni izvršbi, s katerim so bile zarubljene terjatve stečajnega dolžnika do tožeče stranke na podlagi najemne pogodbe, tožeči stranki pa naloženo plačilo po davčnem sklepu. Ključno vprašanje je, ali je ZPIZ v postopku davčne izvršbe, v katerem je bila zarubljena terjatev stečajnega dolžnika do tožeče stranke, pridobil ločitveno pravico na tej terjatvi (terjatve iz najemne pogodbe).</w:t>
      </w:r>
    </w:p>
    <w:p w14:paraId="1E6287C5" w14:textId="77777777" w:rsidR="00A12B9E" w:rsidRPr="009F67C8" w:rsidRDefault="00A12B9E" w:rsidP="00A12B9E">
      <w:pPr>
        <w:spacing w:after="0" w:line="240" w:lineRule="auto"/>
        <w:jc w:val="both"/>
        <w:rPr>
          <w:rFonts w:asciiTheme="minorHAnsi" w:hAnsiTheme="minorHAnsi" w:cstheme="minorHAnsi"/>
          <w:bCs/>
          <w:iCs/>
          <w:szCs w:val="24"/>
        </w:rPr>
      </w:pPr>
    </w:p>
    <w:p w14:paraId="44FF4338" w14:textId="076F887C"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Sodišče je odločilo, da ZPIZ z rubežem terjatve v postopku davčne izvršbe ni pridobil zastavne pravice na zarubljenih terjatvah, s tem pa tudi ni pridobil ločitvene pravice, ki je pravica upnika, da je prednostno, pred drugimi upniki, poplačan iz </w:t>
      </w:r>
      <w:r w:rsidR="0066467E">
        <w:rPr>
          <w:rFonts w:asciiTheme="minorHAnsi" w:hAnsiTheme="minorHAnsi" w:cstheme="minorHAnsi"/>
          <w:bCs/>
          <w:iCs/>
          <w:szCs w:val="24"/>
        </w:rPr>
        <w:t>ugotovljenega</w:t>
      </w:r>
      <w:r w:rsidR="0066467E" w:rsidRPr="009F67C8">
        <w:rPr>
          <w:rFonts w:asciiTheme="minorHAnsi" w:hAnsiTheme="minorHAnsi" w:cstheme="minorHAnsi"/>
          <w:bCs/>
          <w:iCs/>
          <w:szCs w:val="24"/>
        </w:rPr>
        <w:t xml:space="preserve"> </w:t>
      </w:r>
      <w:r w:rsidRPr="009F67C8">
        <w:rPr>
          <w:rFonts w:asciiTheme="minorHAnsi" w:hAnsiTheme="minorHAnsi" w:cstheme="minorHAnsi"/>
          <w:bCs/>
          <w:iCs/>
          <w:szCs w:val="24"/>
        </w:rPr>
        <w:t>premoženja stečajnega dolžnika, kot je določeno v 19. členu ZFPPIPP.</w:t>
      </w:r>
    </w:p>
    <w:p w14:paraId="0FC28D18" w14:textId="77777777" w:rsidR="00A12B9E" w:rsidRPr="009F67C8" w:rsidRDefault="00A12B9E" w:rsidP="00A12B9E">
      <w:pPr>
        <w:spacing w:after="0" w:line="240" w:lineRule="auto"/>
        <w:jc w:val="both"/>
        <w:rPr>
          <w:rFonts w:asciiTheme="minorHAnsi" w:hAnsiTheme="minorHAnsi" w:cstheme="minorHAnsi"/>
          <w:bCs/>
          <w:iCs/>
          <w:szCs w:val="24"/>
        </w:rPr>
      </w:pPr>
    </w:p>
    <w:p w14:paraId="35AB8BB7" w14:textId="565CA6A5"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Davčna izvršba na (druge) denarne terjatve dolžnika je urejena v 4. podpoglavju II. poglavja tretjega dela Zakona o davčnem postopku </w:t>
      </w:r>
      <w:r w:rsidR="008D3194">
        <w:rPr>
          <w:rFonts w:asciiTheme="minorHAnsi" w:hAnsiTheme="minorHAnsi" w:cstheme="minorHAnsi"/>
          <w:bCs/>
          <w:iCs/>
          <w:szCs w:val="24"/>
        </w:rPr>
        <w:t>(</w:t>
      </w:r>
      <w:r w:rsidRPr="009F67C8">
        <w:rPr>
          <w:rFonts w:asciiTheme="minorHAnsi" w:hAnsiTheme="minorHAnsi" w:cstheme="minorHAnsi"/>
          <w:bCs/>
          <w:iCs/>
          <w:szCs w:val="24"/>
        </w:rPr>
        <w:t>ZDavP-2; členi od 172. do 175.). V teh določilih ZDavP-2, ki je v razmerju do Zakona o izvršbi in zavarovanju (ZIZ) specialni predpis, sam ureja področje davčne izvršbe na terjatve davčnega dolžnika do njegovih dolžnikov in se tudi ne sklicuje na podrejeno uporabo pravil ZIZ. Zato podrejena uporaba pravil ZIZ ne pride v poštev.</w:t>
      </w:r>
    </w:p>
    <w:p w14:paraId="111BB596" w14:textId="77777777" w:rsidR="00A12B9E" w:rsidRPr="009F67C8" w:rsidRDefault="00A12B9E" w:rsidP="00A12B9E">
      <w:pPr>
        <w:spacing w:after="0" w:line="240" w:lineRule="auto"/>
        <w:jc w:val="both"/>
        <w:rPr>
          <w:rFonts w:asciiTheme="minorHAnsi" w:hAnsiTheme="minorHAnsi" w:cstheme="minorHAnsi"/>
          <w:bCs/>
          <w:iCs/>
          <w:szCs w:val="24"/>
        </w:rPr>
      </w:pPr>
    </w:p>
    <w:p w14:paraId="6F12079E" w14:textId="440CC90F"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ZDavP-2 ne določa, da bi davčni upnik z rubežem terjatve po navedenih določilih pridobil zastavno pravico na terjatvi stečajnega dolžnika, medtem ko </w:t>
      </w:r>
      <w:r w:rsidR="0066467E">
        <w:rPr>
          <w:rFonts w:asciiTheme="minorHAnsi" w:hAnsiTheme="minorHAnsi" w:cstheme="minorHAnsi"/>
          <w:bCs/>
          <w:iCs/>
          <w:szCs w:val="24"/>
        </w:rPr>
        <w:t>denimo</w:t>
      </w:r>
      <w:r w:rsidRPr="009F67C8">
        <w:rPr>
          <w:rFonts w:asciiTheme="minorHAnsi" w:hAnsiTheme="minorHAnsi" w:cstheme="minorHAnsi"/>
          <w:bCs/>
          <w:iCs/>
          <w:szCs w:val="24"/>
        </w:rPr>
        <w:t xml:space="preserve"> za primer davčne izvršbe na nepremičnine v 208. členu to izrecno določa. Za terjatev v skladu z navedenim podpoglavjem ZDavP-2 določa, da sme davčni organ izterjati terjatev od dolžnikovega dolžnika, ki je tudi ne sme plačati nikomur drugemu (razen če bi pravočasno ugovarjal sklepom davčnega organa, kar pa v obravnavani zadevi ni bil primer), temveč mora na podlagi posebne davčno izvršilne odločbe terjatev plačati na podračun, naveden v odločbi. ZPIZ z rubežem terjatve ni pridobil zastavne pravice, kar smiselno izhaja tudi iz odločb VS RS III Ips 30/2018 in III Ips 104/2008, VSL II Cpg 323/2021.</w:t>
      </w:r>
    </w:p>
    <w:p w14:paraId="21BB2738" w14:textId="77777777" w:rsidR="00A12B9E" w:rsidRPr="009F67C8" w:rsidRDefault="00A12B9E" w:rsidP="00A12B9E">
      <w:pPr>
        <w:spacing w:after="0" w:line="240" w:lineRule="auto"/>
        <w:jc w:val="both"/>
        <w:rPr>
          <w:rFonts w:asciiTheme="minorHAnsi" w:hAnsiTheme="minorHAnsi" w:cstheme="minorHAnsi"/>
          <w:bCs/>
          <w:iCs/>
          <w:szCs w:val="24"/>
        </w:rPr>
      </w:pPr>
    </w:p>
    <w:p w14:paraId="23DC5BB3" w14:textId="03CCC225" w:rsidR="00A12B9E" w:rsidRPr="009F67C8" w:rsidRDefault="00A12B9E" w:rsidP="00A12B9E">
      <w:pPr>
        <w:spacing w:after="0"/>
        <w:jc w:val="both"/>
        <w:rPr>
          <w:rFonts w:asciiTheme="minorHAnsi" w:hAnsiTheme="minorHAnsi" w:cstheme="minorHAnsi"/>
          <w:bCs/>
          <w:iCs/>
          <w:color w:val="007466"/>
        </w:rPr>
      </w:pPr>
      <w:bookmarkStart w:id="582" w:name="_Toc139964872"/>
      <w:r w:rsidRPr="009F67C8">
        <w:rPr>
          <w:rFonts w:asciiTheme="minorHAnsi" w:hAnsiTheme="minorHAnsi" w:cstheme="minorHAnsi"/>
          <w:bCs/>
          <w:iCs/>
          <w:color w:val="007466"/>
        </w:rPr>
        <w:t>Sklep Višjega sodišča v Ljubljani opr. št. Cst 126/2023 z dne 11. 5. 2023 –</w:t>
      </w:r>
      <w:r w:rsidRPr="009F67C8">
        <w:rPr>
          <w:rFonts w:asciiTheme="minorHAnsi" w:hAnsiTheme="minorHAnsi" w:cstheme="minorHAnsi"/>
          <w:bCs/>
          <w:iCs/>
          <w:color w:val="007466"/>
          <w:szCs w:val="24"/>
        </w:rPr>
        <w:t xml:space="preserve"> </w:t>
      </w:r>
      <w:r w:rsidRPr="009F67C8">
        <w:rPr>
          <w:rFonts w:asciiTheme="minorHAnsi" w:hAnsiTheme="minorHAnsi" w:cstheme="minorHAnsi"/>
          <w:bCs/>
          <w:iCs/>
          <w:color w:val="007466"/>
        </w:rPr>
        <w:t>procesni subjekti po ZFPPIPP</w:t>
      </w:r>
      <w:bookmarkEnd w:id="582"/>
    </w:p>
    <w:p w14:paraId="57B69906" w14:textId="77777777" w:rsidR="00A12B9E" w:rsidRPr="009F67C8" w:rsidRDefault="00A12B9E" w:rsidP="00A12B9E">
      <w:pPr>
        <w:spacing w:after="0" w:line="240" w:lineRule="auto"/>
        <w:jc w:val="both"/>
        <w:rPr>
          <w:rFonts w:asciiTheme="minorHAnsi" w:hAnsiTheme="minorHAnsi" w:cstheme="minorHAnsi"/>
          <w:bCs/>
          <w:iCs/>
          <w:szCs w:val="24"/>
        </w:rPr>
      </w:pPr>
    </w:p>
    <w:p w14:paraId="13196176" w14:textId="171D6E89"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Procesni subjekti so osebe, ki so v civilnem procesu nosilci z zakonom določenih pravic in dolžnosti. Za procesne subjekte je tako bistveno, da so nosilci pravic in dolžnosti v samem procesu, ne pa nujno tudi nosilci pravic in dolžnosti v materialnopravnem razmerju. Poleg sodišča so najpomembnejši procesni subjekt vsakega postopka stranke postopka. S tem, ko ZFPPIPP </w:t>
      </w:r>
      <w:r w:rsidR="0066467E">
        <w:rPr>
          <w:rFonts w:asciiTheme="minorHAnsi" w:hAnsiTheme="minorHAnsi" w:cstheme="minorHAnsi"/>
          <w:bCs/>
          <w:iCs/>
          <w:szCs w:val="24"/>
        </w:rPr>
        <w:t>nek</w:t>
      </w:r>
      <w:r w:rsidRPr="009F67C8">
        <w:rPr>
          <w:rFonts w:asciiTheme="minorHAnsi" w:hAnsiTheme="minorHAnsi" w:cstheme="minorHAnsi"/>
          <w:bCs/>
          <w:iCs/>
          <w:szCs w:val="24"/>
        </w:rPr>
        <w:t xml:space="preserve">i osebi prizna položaj stranke v postopku zaradi insolventnosti, ji podeli upravičenje opravljati procesna dejanja (zlasti vlagati predloge, o katerih mora sodišče odločati, in pravna sredstva) v tem postopku, s katerimi lahko vpliva na </w:t>
      </w:r>
      <w:r w:rsidR="0066467E">
        <w:rPr>
          <w:rFonts w:asciiTheme="minorHAnsi" w:hAnsiTheme="minorHAnsi" w:cstheme="minorHAnsi"/>
          <w:bCs/>
          <w:iCs/>
          <w:szCs w:val="24"/>
        </w:rPr>
        <w:t>po</w:t>
      </w:r>
      <w:r w:rsidRPr="009F67C8">
        <w:rPr>
          <w:rFonts w:asciiTheme="minorHAnsi" w:hAnsiTheme="minorHAnsi" w:cstheme="minorHAnsi"/>
          <w:bCs/>
          <w:iCs/>
          <w:szCs w:val="24"/>
        </w:rPr>
        <w:t xml:space="preserve">tek in izid postopka. Pri uporabi teh pravil moramo upoštevati, da imajo postopki zaradi insolventnosti značilnosti nepravdnih postopkov, saj odločbe, izdane v teh postopkih, učinkujejo za širok krog oseb. Pri tem ni nujno, da so se vse te osebe udeležile postopka zaradi insolventnosti. Po tej značilnosti se razlikujejo od pravdnih postopkov, v katerih je uveljavljeno pravilo formalnih udeležencev postopka, po katerem sta stranki postopka tožnik in toženec. Odločbe, izdane v nepravdnih postopkih, pa lahko učinkujejo tudi za osebe, ki se postopka niso udeležile. Za te osebe navadno uporabljamo izraz materialni udeleženci postopka. Nepravdnega postopka se zato </w:t>
      </w:r>
      <w:r w:rsidRPr="009F67C8">
        <w:rPr>
          <w:rFonts w:asciiTheme="minorHAnsi" w:hAnsiTheme="minorHAnsi" w:cstheme="minorHAnsi"/>
          <w:bCs/>
          <w:iCs/>
          <w:szCs w:val="24"/>
        </w:rPr>
        <w:lastRenderedPageBreak/>
        <w:t xml:space="preserve">poleg formalnih udeležencev lahko udeleži vsak, v čigar pravni interes (pravno korist) bi lahko odločba, izdana v tem postopku, posegla, če prijavi svojo udeležbo v postopku (primerjaj prvi odstavek 21. člena in 22. člen Zakona o nepravdnem postopku </w:t>
      </w:r>
      <w:r w:rsidR="0066467E">
        <w:rPr>
          <w:rFonts w:asciiTheme="minorHAnsi" w:hAnsiTheme="minorHAnsi" w:cstheme="minorHAnsi"/>
          <w:bCs/>
          <w:iCs/>
          <w:szCs w:val="24"/>
        </w:rPr>
        <w:t>–</w:t>
      </w:r>
      <w:r w:rsidR="0066467E" w:rsidRPr="009F67C8">
        <w:rPr>
          <w:rFonts w:asciiTheme="minorHAnsi" w:hAnsiTheme="minorHAnsi" w:cstheme="minorHAnsi"/>
          <w:bCs/>
          <w:iCs/>
          <w:szCs w:val="24"/>
        </w:rPr>
        <w:t xml:space="preserve"> </w:t>
      </w:r>
      <w:r w:rsidRPr="009F67C8">
        <w:rPr>
          <w:rFonts w:asciiTheme="minorHAnsi" w:hAnsiTheme="minorHAnsi" w:cstheme="minorHAnsi"/>
          <w:bCs/>
          <w:iCs/>
          <w:szCs w:val="24"/>
        </w:rPr>
        <w:t>ZNP-1), to pa lahko storijo tudi z vložitvijo pravnega sredstva proti tej odločbi (prvi odstavek 32. člen ZNP</w:t>
      </w:r>
      <w:r w:rsidR="0066467E">
        <w:rPr>
          <w:rFonts w:asciiTheme="minorHAnsi" w:hAnsiTheme="minorHAnsi" w:cstheme="minorHAnsi"/>
          <w:bCs/>
          <w:iCs/>
          <w:szCs w:val="24"/>
        </w:rPr>
        <w:t>-</w:t>
      </w:r>
      <w:r w:rsidRPr="009F67C8">
        <w:rPr>
          <w:rFonts w:asciiTheme="minorHAnsi" w:hAnsiTheme="minorHAnsi" w:cstheme="minorHAnsi"/>
          <w:bCs/>
          <w:iCs/>
          <w:szCs w:val="24"/>
        </w:rPr>
        <w:t xml:space="preserve">1). Odločbe, izdane v glavnem stečajnem postopku, lahko namreč vplivajo tudi na druge obligacijske ali stvarne pravice, pa tudi na pravno možnost poplačila terjatev, ki so nastale po začetku stečajnega postopka in ki se poplačujejo po pravilih stroškov stečajnega postopka. Za ohranitev oziroma uveljavitev teh pravic njihova prijava v stečajnem postopku ni potrebna. Zato je treba procesno upravičenje (legitimacijo) v </w:t>
      </w:r>
      <w:r w:rsidR="0066467E">
        <w:rPr>
          <w:rFonts w:asciiTheme="minorHAnsi" w:hAnsiTheme="minorHAnsi" w:cstheme="minorHAnsi"/>
          <w:bCs/>
          <w:iCs/>
          <w:szCs w:val="24"/>
        </w:rPr>
        <w:t>posamez</w:t>
      </w:r>
      <w:r w:rsidRPr="009F67C8">
        <w:rPr>
          <w:rFonts w:asciiTheme="minorHAnsi" w:hAnsiTheme="minorHAnsi" w:cstheme="minorHAnsi"/>
          <w:bCs/>
          <w:iCs/>
          <w:szCs w:val="24"/>
        </w:rPr>
        <w:t xml:space="preserve">nih primerih priznati tudi </w:t>
      </w:r>
      <w:r w:rsidR="0066467E">
        <w:rPr>
          <w:rFonts w:asciiTheme="minorHAnsi" w:hAnsiTheme="minorHAnsi" w:cstheme="minorHAnsi"/>
          <w:bCs/>
          <w:iCs/>
          <w:szCs w:val="24"/>
        </w:rPr>
        <w:t>i</w:t>
      </w:r>
      <w:r w:rsidRPr="009F67C8">
        <w:rPr>
          <w:rFonts w:asciiTheme="minorHAnsi" w:hAnsiTheme="minorHAnsi" w:cstheme="minorHAnsi"/>
          <w:bCs/>
          <w:iCs/>
          <w:szCs w:val="24"/>
        </w:rPr>
        <w:t>metnikom teh terjatev oziroma drugih pravic, čeprav jih niso prijavili v stečajnem postopku (saj za tako prijavo sploh nimajo pravnega interesa in bi jo sodišče moralo zavreči).</w:t>
      </w:r>
    </w:p>
    <w:p w14:paraId="4FBC9D05" w14:textId="77777777" w:rsidR="00A12B9E" w:rsidRPr="009F67C8" w:rsidRDefault="00A12B9E" w:rsidP="00A12B9E">
      <w:pPr>
        <w:spacing w:after="0" w:line="240" w:lineRule="auto"/>
        <w:jc w:val="both"/>
        <w:rPr>
          <w:rFonts w:asciiTheme="minorHAnsi" w:hAnsiTheme="minorHAnsi" w:cstheme="minorHAnsi"/>
          <w:bCs/>
          <w:iCs/>
          <w:szCs w:val="24"/>
        </w:rPr>
      </w:pPr>
    </w:p>
    <w:p w14:paraId="11E0A8A7" w14:textId="4F375845"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Vendar pa je treb</w:t>
      </w:r>
      <w:r w:rsidR="0066467E">
        <w:rPr>
          <w:rFonts w:asciiTheme="minorHAnsi" w:hAnsiTheme="minorHAnsi" w:cstheme="minorHAnsi"/>
          <w:bCs/>
          <w:iCs/>
          <w:szCs w:val="24"/>
        </w:rPr>
        <w:t>a</w:t>
      </w:r>
      <w:r w:rsidRPr="009F67C8">
        <w:rPr>
          <w:rFonts w:asciiTheme="minorHAnsi" w:hAnsiTheme="minorHAnsi" w:cstheme="minorHAnsi"/>
          <w:bCs/>
          <w:iCs/>
          <w:szCs w:val="24"/>
        </w:rPr>
        <w:t xml:space="preserve"> v okoliščinah, kot so v obravnavanem primeru, priznati procesno legitimacijo za vložitev ugovora o prerekanju terjatve oziroma izločitvene pravice. Pritožnik je namreč v izvršilnem postopku dosegel rubež denarne terjatve stečajnega dolžnika do dolžnika iz naslova kupnine po </w:t>
      </w:r>
      <w:r w:rsidR="0066467E">
        <w:rPr>
          <w:rFonts w:asciiTheme="minorHAnsi" w:hAnsiTheme="minorHAnsi" w:cstheme="minorHAnsi"/>
          <w:bCs/>
          <w:iCs/>
          <w:szCs w:val="24"/>
        </w:rPr>
        <w:t>p</w:t>
      </w:r>
      <w:r w:rsidRPr="009F67C8">
        <w:rPr>
          <w:rFonts w:asciiTheme="minorHAnsi" w:hAnsiTheme="minorHAnsi" w:cstheme="minorHAnsi"/>
          <w:bCs/>
          <w:iCs/>
          <w:szCs w:val="24"/>
        </w:rPr>
        <w:t xml:space="preserve">rodajni pogodbi. S pravnomočnim sklepom o priznanju izločitvene pravice upnici Republiki Sloveniji bi bila izločitvena pravica upnici Republiki Sloveniji dokončno priznana oziroma bi bila s tem ugotovljena njena lastninska pravica na nepremičninah (prim. 309. člen ZFPPIPP). </w:t>
      </w:r>
      <w:r w:rsidR="0066467E">
        <w:rPr>
          <w:rFonts w:asciiTheme="minorHAnsi" w:hAnsiTheme="minorHAnsi" w:cstheme="minorHAnsi"/>
          <w:bCs/>
          <w:iCs/>
          <w:szCs w:val="24"/>
        </w:rPr>
        <w:t>To</w:t>
      </w:r>
      <w:r w:rsidR="0066467E" w:rsidRPr="009F67C8">
        <w:rPr>
          <w:rFonts w:asciiTheme="minorHAnsi" w:hAnsiTheme="minorHAnsi" w:cstheme="minorHAnsi"/>
          <w:bCs/>
          <w:iCs/>
          <w:szCs w:val="24"/>
        </w:rPr>
        <w:t xml:space="preserve"> </w:t>
      </w:r>
      <w:r w:rsidRPr="009F67C8">
        <w:rPr>
          <w:rFonts w:asciiTheme="minorHAnsi" w:hAnsiTheme="minorHAnsi" w:cstheme="minorHAnsi"/>
          <w:bCs/>
          <w:iCs/>
          <w:szCs w:val="24"/>
        </w:rPr>
        <w:t>bi pomenilo, da mora zato stečajni dolžnik tako nepremičnino upnici Republiki Sloveniji izročiti (izdaja zemljiškoknjižnega dovolila; 3. točka prvega odstavka 309.</w:t>
      </w:r>
      <w:r w:rsidR="0066467E">
        <w:rPr>
          <w:rFonts w:asciiTheme="minorHAnsi" w:hAnsiTheme="minorHAnsi" w:cstheme="minorHAnsi"/>
          <w:bCs/>
          <w:iCs/>
          <w:szCs w:val="24"/>
        </w:rPr>
        <w:t> </w:t>
      </w:r>
      <w:r w:rsidRPr="009F67C8">
        <w:rPr>
          <w:rFonts w:asciiTheme="minorHAnsi" w:hAnsiTheme="minorHAnsi" w:cstheme="minorHAnsi"/>
          <w:bCs/>
          <w:iCs/>
          <w:szCs w:val="24"/>
        </w:rPr>
        <w:t>člen</w:t>
      </w:r>
      <w:r w:rsidR="0066467E">
        <w:rPr>
          <w:rFonts w:asciiTheme="minorHAnsi" w:hAnsiTheme="minorHAnsi" w:cstheme="minorHAnsi"/>
          <w:bCs/>
          <w:iCs/>
          <w:szCs w:val="24"/>
        </w:rPr>
        <w:t>a</w:t>
      </w:r>
      <w:r w:rsidRPr="009F67C8">
        <w:rPr>
          <w:rFonts w:asciiTheme="minorHAnsi" w:hAnsiTheme="minorHAnsi" w:cstheme="minorHAnsi"/>
          <w:bCs/>
          <w:iCs/>
          <w:szCs w:val="24"/>
        </w:rPr>
        <w:t xml:space="preserve"> ZFPPIPP). S tem pa bi bilo nedvomno poseženo tudi v pravice pritožnice. Zaradi predhodne prodaje teh istih nepremičnin je namreč v izvršilnem postopku že pridobila </w:t>
      </w:r>
      <w:r w:rsidR="0066467E">
        <w:rPr>
          <w:rFonts w:asciiTheme="minorHAnsi" w:hAnsiTheme="minorHAnsi" w:cstheme="minorHAnsi"/>
          <w:bCs/>
          <w:iCs/>
          <w:szCs w:val="24"/>
        </w:rPr>
        <w:t>nekatere</w:t>
      </w:r>
      <w:r w:rsidR="0066467E" w:rsidRPr="009F67C8">
        <w:rPr>
          <w:rFonts w:asciiTheme="minorHAnsi" w:hAnsiTheme="minorHAnsi" w:cstheme="minorHAnsi"/>
          <w:bCs/>
          <w:iCs/>
          <w:szCs w:val="24"/>
        </w:rPr>
        <w:t xml:space="preserve"> </w:t>
      </w:r>
      <w:r w:rsidRPr="009F67C8">
        <w:rPr>
          <w:rFonts w:asciiTheme="minorHAnsi" w:hAnsiTheme="minorHAnsi" w:cstheme="minorHAnsi"/>
          <w:bCs/>
          <w:iCs/>
          <w:szCs w:val="24"/>
        </w:rPr>
        <w:t xml:space="preserve">pravice (zastavno pravico na denarni terjatvi), s priznanjem izločitvene pravice upnici Republiki Sloveniji pa bi te pravice lahko izgubila – nepremičnine bi bile še pred izročitvijo kupcu po </w:t>
      </w:r>
      <w:r w:rsidR="0066467E">
        <w:rPr>
          <w:rFonts w:asciiTheme="minorHAnsi" w:hAnsiTheme="minorHAnsi" w:cstheme="minorHAnsi"/>
          <w:bCs/>
          <w:iCs/>
          <w:szCs w:val="24"/>
        </w:rPr>
        <w:t>p</w:t>
      </w:r>
      <w:r w:rsidRPr="009F67C8">
        <w:rPr>
          <w:rFonts w:asciiTheme="minorHAnsi" w:hAnsiTheme="minorHAnsi" w:cstheme="minorHAnsi"/>
          <w:bCs/>
          <w:iCs/>
          <w:szCs w:val="24"/>
        </w:rPr>
        <w:t xml:space="preserve">rodajni pogodbi izročene upnici Republiki Sloveniji, s čimer bi odpadla pravica stečajnega dolžnika do kupnine po </w:t>
      </w:r>
      <w:r w:rsidR="0066467E">
        <w:rPr>
          <w:rFonts w:asciiTheme="minorHAnsi" w:hAnsiTheme="minorHAnsi" w:cstheme="minorHAnsi"/>
          <w:bCs/>
          <w:iCs/>
          <w:szCs w:val="24"/>
        </w:rPr>
        <w:t>p</w:t>
      </w:r>
      <w:r w:rsidRPr="009F67C8">
        <w:rPr>
          <w:rFonts w:asciiTheme="minorHAnsi" w:hAnsiTheme="minorHAnsi" w:cstheme="minorHAnsi"/>
          <w:bCs/>
          <w:iCs/>
          <w:szCs w:val="24"/>
        </w:rPr>
        <w:t xml:space="preserve">rodajni pogodbi. </w:t>
      </w:r>
      <w:r w:rsidR="0066467E">
        <w:rPr>
          <w:rFonts w:asciiTheme="minorHAnsi" w:hAnsiTheme="minorHAnsi" w:cstheme="minorHAnsi"/>
          <w:bCs/>
          <w:iCs/>
          <w:szCs w:val="24"/>
        </w:rPr>
        <w:t>To</w:t>
      </w:r>
      <w:r w:rsidR="0066467E" w:rsidRPr="009F67C8">
        <w:rPr>
          <w:rFonts w:asciiTheme="minorHAnsi" w:hAnsiTheme="minorHAnsi" w:cstheme="minorHAnsi"/>
          <w:bCs/>
          <w:iCs/>
          <w:szCs w:val="24"/>
        </w:rPr>
        <w:t xml:space="preserve"> </w:t>
      </w:r>
      <w:r w:rsidRPr="009F67C8">
        <w:rPr>
          <w:rFonts w:asciiTheme="minorHAnsi" w:hAnsiTheme="minorHAnsi" w:cstheme="minorHAnsi"/>
          <w:bCs/>
          <w:iCs/>
          <w:szCs w:val="24"/>
        </w:rPr>
        <w:t>bi pomenilo poseg v pravice pritožnice, zaradi česar ji je treb</w:t>
      </w:r>
      <w:r w:rsidR="0066467E">
        <w:rPr>
          <w:rFonts w:asciiTheme="minorHAnsi" w:hAnsiTheme="minorHAnsi" w:cstheme="minorHAnsi"/>
          <w:bCs/>
          <w:iCs/>
          <w:szCs w:val="24"/>
        </w:rPr>
        <w:t>a</w:t>
      </w:r>
      <w:r w:rsidRPr="009F67C8">
        <w:rPr>
          <w:rFonts w:asciiTheme="minorHAnsi" w:hAnsiTheme="minorHAnsi" w:cstheme="minorHAnsi"/>
          <w:bCs/>
          <w:iCs/>
          <w:szCs w:val="24"/>
        </w:rPr>
        <w:t xml:space="preserve"> priznati pravico do ugovora o prerekanju izločitvene pravice v okoliščinah, kot obstajajo v tem postopku.</w:t>
      </w:r>
    </w:p>
    <w:p w14:paraId="72B2CE5B" w14:textId="77777777" w:rsidR="00A12B9E" w:rsidRPr="009F67C8" w:rsidRDefault="00A12B9E" w:rsidP="00A12B9E">
      <w:pPr>
        <w:spacing w:after="0" w:line="240" w:lineRule="auto"/>
        <w:jc w:val="both"/>
        <w:rPr>
          <w:rFonts w:asciiTheme="minorHAnsi" w:hAnsiTheme="minorHAnsi" w:cstheme="minorHAnsi"/>
          <w:bCs/>
          <w:iCs/>
          <w:szCs w:val="24"/>
        </w:rPr>
      </w:pPr>
    </w:p>
    <w:p w14:paraId="50A36208" w14:textId="1FEDD872"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Enak je tudi </w:t>
      </w:r>
      <w:r w:rsidR="0066467E">
        <w:rPr>
          <w:rFonts w:asciiTheme="minorHAnsi" w:hAnsiTheme="minorHAnsi" w:cstheme="minorHAnsi"/>
          <w:bCs/>
          <w:iCs/>
          <w:szCs w:val="24"/>
        </w:rPr>
        <w:t>sklep</w:t>
      </w:r>
      <w:r w:rsidR="0066467E" w:rsidRPr="009F67C8">
        <w:rPr>
          <w:rFonts w:asciiTheme="minorHAnsi" w:hAnsiTheme="minorHAnsi" w:cstheme="minorHAnsi"/>
          <w:bCs/>
          <w:iCs/>
          <w:szCs w:val="24"/>
        </w:rPr>
        <w:t xml:space="preserve"> </w:t>
      </w:r>
      <w:r w:rsidRPr="009F67C8">
        <w:rPr>
          <w:rFonts w:asciiTheme="minorHAnsi" w:hAnsiTheme="minorHAnsi" w:cstheme="minorHAnsi"/>
          <w:bCs/>
          <w:iCs/>
          <w:szCs w:val="24"/>
        </w:rPr>
        <w:t xml:space="preserve">v zvezi s priznanjem pravice do ugovora o prerekanju terjatve oziroma izločitvene pravice družbi b. </w:t>
      </w:r>
      <w:r w:rsidR="0066467E">
        <w:rPr>
          <w:rFonts w:asciiTheme="minorHAnsi" w:hAnsiTheme="minorHAnsi" w:cstheme="minorHAnsi"/>
          <w:bCs/>
          <w:iCs/>
          <w:szCs w:val="24"/>
        </w:rPr>
        <w:t>Ta</w:t>
      </w:r>
      <w:r w:rsidR="0066467E" w:rsidRPr="009F67C8">
        <w:rPr>
          <w:rFonts w:asciiTheme="minorHAnsi" w:hAnsiTheme="minorHAnsi" w:cstheme="minorHAnsi"/>
          <w:bCs/>
          <w:iCs/>
          <w:szCs w:val="24"/>
        </w:rPr>
        <w:t xml:space="preserve"> </w:t>
      </w:r>
      <w:r w:rsidRPr="009F67C8">
        <w:rPr>
          <w:rFonts w:asciiTheme="minorHAnsi" w:hAnsiTheme="minorHAnsi" w:cstheme="minorHAnsi"/>
          <w:bCs/>
          <w:iCs/>
          <w:szCs w:val="24"/>
        </w:rPr>
        <w:t xml:space="preserve">je s sklenitvijo </w:t>
      </w:r>
      <w:r w:rsidR="0066467E">
        <w:rPr>
          <w:rFonts w:asciiTheme="minorHAnsi" w:hAnsiTheme="minorHAnsi" w:cstheme="minorHAnsi"/>
          <w:bCs/>
          <w:iCs/>
          <w:szCs w:val="24"/>
        </w:rPr>
        <w:t>p</w:t>
      </w:r>
      <w:r w:rsidRPr="009F67C8">
        <w:rPr>
          <w:rFonts w:asciiTheme="minorHAnsi" w:hAnsiTheme="minorHAnsi" w:cstheme="minorHAnsi"/>
          <w:bCs/>
          <w:iCs/>
          <w:szCs w:val="24"/>
        </w:rPr>
        <w:t xml:space="preserve">rodajne pogodbe (zavezovalni pravni posel) pridobila upravičenje v smislu pričakovane pridobitve lastninske pravice na spornih nepremičninah. S tem, ko je stečajni upravitelj </w:t>
      </w:r>
      <w:r w:rsidR="0066467E">
        <w:rPr>
          <w:rFonts w:asciiTheme="minorHAnsi" w:hAnsiTheme="minorHAnsi" w:cstheme="minorHAnsi"/>
          <w:bCs/>
          <w:iCs/>
          <w:szCs w:val="24"/>
        </w:rPr>
        <w:t>na</w:t>
      </w:r>
      <w:r w:rsidR="0066467E" w:rsidRPr="009F67C8">
        <w:rPr>
          <w:rFonts w:asciiTheme="minorHAnsi" w:hAnsiTheme="minorHAnsi" w:cstheme="minorHAnsi"/>
          <w:bCs/>
          <w:iCs/>
          <w:szCs w:val="24"/>
        </w:rPr>
        <w:t xml:space="preserve"> </w:t>
      </w:r>
      <w:r w:rsidRPr="009F67C8">
        <w:rPr>
          <w:rFonts w:asciiTheme="minorHAnsi" w:hAnsiTheme="minorHAnsi" w:cstheme="minorHAnsi"/>
          <w:bCs/>
          <w:iCs/>
          <w:szCs w:val="24"/>
        </w:rPr>
        <w:t xml:space="preserve">osnovnem seznamu priznal prijavljeno izločitveno pravico upnici Republiki Sloveniji, kljub temu, da je glede istih nepremičnin že pred tem sklenil </w:t>
      </w:r>
      <w:r w:rsidR="0066467E">
        <w:rPr>
          <w:rFonts w:asciiTheme="minorHAnsi" w:hAnsiTheme="minorHAnsi" w:cstheme="minorHAnsi"/>
          <w:bCs/>
          <w:iCs/>
          <w:szCs w:val="24"/>
        </w:rPr>
        <w:t>p</w:t>
      </w:r>
      <w:r w:rsidRPr="009F67C8">
        <w:rPr>
          <w:rFonts w:asciiTheme="minorHAnsi" w:hAnsiTheme="minorHAnsi" w:cstheme="minorHAnsi"/>
          <w:bCs/>
          <w:iCs/>
          <w:szCs w:val="24"/>
        </w:rPr>
        <w:t xml:space="preserve">rodajno pogodbo s kupcem, je posegel v pričakovano pravico družbe – kupca. Kot že navedeno zgoraj, upravitelj sicer trdi, da je pred priznanjem izločitvene pravice upnici Republiki Sloveniji od </w:t>
      </w:r>
      <w:r w:rsidR="0066467E">
        <w:rPr>
          <w:rFonts w:asciiTheme="minorHAnsi" w:hAnsiTheme="minorHAnsi" w:cstheme="minorHAnsi"/>
          <w:bCs/>
          <w:iCs/>
          <w:szCs w:val="24"/>
        </w:rPr>
        <w:t>p</w:t>
      </w:r>
      <w:r w:rsidRPr="009F67C8">
        <w:rPr>
          <w:rFonts w:asciiTheme="minorHAnsi" w:hAnsiTheme="minorHAnsi" w:cstheme="minorHAnsi"/>
          <w:bCs/>
          <w:iCs/>
          <w:szCs w:val="24"/>
        </w:rPr>
        <w:t>rodajne pogodbe pravno veljavno odstopil, ker kupec ni plačal kupnine. Temu je kupec nasprotoval z utemeljitvijo, da mu je plačilo kupnine preprečeval rubež, do katerega je prišlo v izvršilnem postopku (107. člen ZIZ), za poplačilo terjatve iz naslova stroškov stečajnega postopka. Ob takem stanju zadeve je edino sodno varstvo družbi – kupcu za zavarovanje njenih pravic zagotovljeno z vložitvijo ugovora o prerekanju terjatve oziroma izločitvene pravice v postopku priznanja izločitvene pravice, zato ji je pravico do vložitve takega ugovora, kljub temu, da ni upnica, ki je prijavila terjatev, treb</w:t>
      </w:r>
      <w:r w:rsidR="0066467E">
        <w:rPr>
          <w:rFonts w:asciiTheme="minorHAnsi" w:hAnsiTheme="minorHAnsi" w:cstheme="minorHAnsi"/>
          <w:bCs/>
          <w:iCs/>
          <w:szCs w:val="24"/>
        </w:rPr>
        <w:t>a</w:t>
      </w:r>
      <w:r w:rsidRPr="009F67C8">
        <w:rPr>
          <w:rFonts w:asciiTheme="minorHAnsi" w:hAnsiTheme="minorHAnsi" w:cstheme="minorHAnsi"/>
          <w:bCs/>
          <w:iCs/>
          <w:szCs w:val="24"/>
        </w:rPr>
        <w:t xml:space="preserve"> priznati.</w:t>
      </w:r>
    </w:p>
    <w:p w14:paraId="26F4B92E" w14:textId="77777777" w:rsidR="00A12B9E" w:rsidRPr="009F67C8" w:rsidRDefault="00A12B9E" w:rsidP="00A12B9E">
      <w:pPr>
        <w:spacing w:after="0" w:line="240" w:lineRule="auto"/>
        <w:jc w:val="both"/>
        <w:rPr>
          <w:rFonts w:asciiTheme="minorHAnsi" w:hAnsiTheme="minorHAnsi" w:cstheme="minorHAnsi"/>
          <w:bCs/>
          <w:iCs/>
          <w:szCs w:val="24"/>
        </w:rPr>
      </w:pPr>
    </w:p>
    <w:p w14:paraId="1570DF3F" w14:textId="029548E9" w:rsidR="00A12B9E" w:rsidRPr="009F67C8" w:rsidRDefault="00A12B9E" w:rsidP="00A12B9E">
      <w:pPr>
        <w:spacing w:after="0"/>
        <w:jc w:val="both"/>
        <w:rPr>
          <w:rFonts w:asciiTheme="minorHAnsi" w:hAnsiTheme="minorHAnsi" w:cstheme="minorHAnsi"/>
          <w:bCs/>
          <w:iCs/>
          <w:color w:val="007466"/>
        </w:rPr>
      </w:pPr>
      <w:r w:rsidRPr="009F67C8">
        <w:rPr>
          <w:rFonts w:asciiTheme="minorHAnsi" w:hAnsiTheme="minorHAnsi" w:cstheme="minorHAnsi"/>
          <w:bCs/>
          <w:iCs/>
          <w:color w:val="007466"/>
        </w:rPr>
        <w:t xml:space="preserve">Sklep Višjega sodišča v Ljubljani opr. št. Cst 271/2023 z dne 12. 10. 2023 – izločitvena pravica na prodani nepremičnini – odstop od prodajne pogodbe – napotitev na pravdo </w:t>
      </w:r>
    </w:p>
    <w:p w14:paraId="26313CF2" w14:textId="77777777" w:rsidR="00A12B9E" w:rsidRPr="009F67C8" w:rsidRDefault="00A12B9E" w:rsidP="00A12B9E">
      <w:pPr>
        <w:spacing w:after="0"/>
        <w:jc w:val="both"/>
        <w:rPr>
          <w:rFonts w:asciiTheme="minorHAnsi" w:hAnsiTheme="minorHAnsi" w:cstheme="minorHAnsi"/>
          <w:bCs/>
          <w:iCs/>
          <w:color w:val="323E4F" w:themeColor="text2" w:themeShade="BF"/>
          <w:szCs w:val="24"/>
        </w:rPr>
      </w:pPr>
    </w:p>
    <w:p w14:paraId="49FBC736" w14:textId="341ACEAA"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lastRenderedPageBreak/>
        <w:t xml:space="preserve">Če upravitelj proda premoženje, ki je predmet prepozno prijavljene izločitvene pravice, izločitveni upnik res izgubi izločitveno pravico, lahko pa zahteva, da se mu plača denarni znesek, dosežen s prodajo tega premoženja, zmanjšan za stroške v zvezi s prodajo (peti odstavek 299. člena ZFPPIPP). Vendar pa je v danem primeru sporno, ali so nepremičnine, ki so predmet izločitvenih pravic Republike Slovenije, prodane, glede na to, da je upravitelj odstopil od sklenjene prodajne pogodbe. Z vprašanjem, ali je bil ta odstop utemeljen, pravilen in pravno učinkovit, pa se bo ukvarjalo pravdno sodišče, </w:t>
      </w:r>
      <w:r w:rsidR="0066467E">
        <w:rPr>
          <w:rFonts w:asciiTheme="minorHAnsi" w:hAnsiTheme="minorHAnsi" w:cstheme="minorHAnsi"/>
          <w:bCs/>
          <w:iCs/>
          <w:szCs w:val="24"/>
        </w:rPr>
        <w:t>če</w:t>
      </w:r>
      <w:r w:rsidRPr="009F67C8">
        <w:rPr>
          <w:rFonts w:asciiTheme="minorHAnsi" w:hAnsiTheme="minorHAnsi" w:cstheme="minorHAnsi"/>
          <w:bCs/>
          <w:iCs/>
          <w:szCs w:val="24"/>
        </w:rPr>
        <w:t xml:space="preserve"> bo Republika Slovenija vložila tožbo po prvem odstavku 310. člena ZFPPIPP.</w:t>
      </w:r>
    </w:p>
    <w:p w14:paraId="5B163E67" w14:textId="77777777" w:rsidR="00A12B9E" w:rsidRPr="009F67C8" w:rsidRDefault="00A12B9E" w:rsidP="00A12B9E">
      <w:pPr>
        <w:spacing w:after="0" w:line="240" w:lineRule="auto"/>
        <w:jc w:val="both"/>
        <w:rPr>
          <w:rFonts w:asciiTheme="minorHAnsi" w:hAnsiTheme="minorHAnsi" w:cstheme="minorHAnsi"/>
          <w:bCs/>
          <w:iCs/>
          <w:szCs w:val="24"/>
        </w:rPr>
      </w:pPr>
    </w:p>
    <w:p w14:paraId="7F64E2CF" w14:textId="2859EAC7" w:rsidR="00A12B9E" w:rsidRPr="009F67C8" w:rsidRDefault="00A12B9E" w:rsidP="00A12B9E">
      <w:pPr>
        <w:spacing w:after="0"/>
        <w:jc w:val="both"/>
        <w:rPr>
          <w:rFonts w:asciiTheme="minorHAnsi" w:hAnsiTheme="minorHAnsi" w:cstheme="minorHAnsi"/>
          <w:bCs/>
          <w:iCs/>
          <w:color w:val="007466"/>
        </w:rPr>
      </w:pPr>
      <w:r w:rsidRPr="009F67C8">
        <w:rPr>
          <w:rFonts w:asciiTheme="minorHAnsi" w:hAnsiTheme="minorHAnsi" w:cstheme="minorHAnsi"/>
          <w:bCs/>
          <w:iCs/>
          <w:color w:val="007466"/>
        </w:rPr>
        <w:t>Sklep Vrhovnega sodišča Republike Slovenije opr. št. III Ips 26/2022 z dne 16. 5. 2023 v zvezi s sklepom Višjega sodišča v Ljubljani</w:t>
      </w:r>
      <w:r w:rsidR="0066467E">
        <w:rPr>
          <w:rFonts w:asciiTheme="minorHAnsi" w:hAnsiTheme="minorHAnsi" w:cstheme="minorHAnsi"/>
          <w:bCs/>
          <w:iCs/>
          <w:color w:val="007466"/>
        </w:rPr>
        <w:t xml:space="preserve"> z</w:t>
      </w:r>
      <w:r w:rsidRPr="009F67C8">
        <w:rPr>
          <w:rFonts w:asciiTheme="minorHAnsi" w:hAnsiTheme="minorHAnsi" w:cstheme="minorHAnsi"/>
          <w:bCs/>
          <w:iCs/>
          <w:color w:val="007466"/>
        </w:rPr>
        <w:t xml:space="preserve"> opr. št. Cst 240/2022 z dne 11. 8. 2022 in sklepom Okrožnega sodišča v Celju</w:t>
      </w:r>
      <w:r w:rsidR="008D3194">
        <w:rPr>
          <w:rFonts w:asciiTheme="minorHAnsi" w:hAnsiTheme="minorHAnsi" w:cstheme="minorHAnsi"/>
          <w:bCs/>
          <w:iCs/>
          <w:color w:val="007466"/>
        </w:rPr>
        <w:t xml:space="preserve"> z opr. št. </w:t>
      </w:r>
      <w:r w:rsidRPr="009F67C8">
        <w:rPr>
          <w:rFonts w:asciiTheme="minorHAnsi" w:hAnsiTheme="minorHAnsi" w:cstheme="minorHAnsi"/>
          <w:bCs/>
          <w:iCs/>
          <w:color w:val="007466"/>
        </w:rPr>
        <w:t xml:space="preserve">St 1465/2021 z dne 20. 7. 2022 </w:t>
      </w:r>
    </w:p>
    <w:p w14:paraId="5C5E26E5" w14:textId="77777777" w:rsidR="00A12B9E" w:rsidRPr="009F67C8" w:rsidRDefault="00A12B9E" w:rsidP="00A12B9E">
      <w:pPr>
        <w:spacing w:after="0" w:line="240" w:lineRule="auto"/>
        <w:jc w:val="both"/>
        <w:rPr>
          <w:rFonts w:asciiTheme="minorHAnsi" w:hAnsiTheme="minorHAnsi" w:cstheme="minorHAnsi"/>
          <w:bCs/>
          <w:iCs/>
          <w:szCs w:val="24"/>
          <w:lang w:eastAsia="sl-SI"/>
        </w:rPr>
      </w:pPr>
    </w:p>
    <w:p w14:paraId="2306F73C" w14:textId="7DC41D49" w:rsidR="00A12B9E" w:rsidRPr="009F67C8" w:rsidRDefault="00A12B9E" w:rsidP="00A12B9E">
      <w:pPr>
        <w:spacing w:after="0" w:line="240" w:lineRule="auto"/>
        <w:jc w:val="both"/>
        <w:rPr>
          <w:rFonts w:asciiTheme="minorHAnsi" w:hAnsiTheme="minorHAnsi" w:cstheme="minorHAnsi"/>
          <w:bCs/>
          <w:iCs/>
          <w:szCs w:val="24"/>
          <w:lang w:eastAsia="sl-SI"/>
        </w:rPr>
      </w:pPr>
      <w:r w:rsidRPr="009F67C8">
        <w:rPr>
          <w:rFonts w:asciiTheme="minorHAnsi" w:hAnsiTheme="minorHAnsi" w:cstheme="minorHAnsi"/>
          <w:bCs/>
          <w:iCs/>
          <w:szCs w:val="24"/>
          <w:lang w:eastAsia="sl-SI"/>
        </w:rPr>
        <w:t>Vrhovno sodišče RS je zahtevo za varstvo zakonitosti zavrnilo, a je v zvezi s tem v obrazložitvi odgovorilo na zanimiv</w:t>
      </w:r>
      <w:r w:rsidR="0066467E">
        <w:rPr>
          <w:rFonts w:asciiTheme="minorHAnsi" w:hAnsiTheme="minorHAnsi" w:cstheme="minorHAnsi"/>
          <w:bCs/>
          <w:iCs/>
          <w:szCs w:val="24"/>
          <w:lang w:eastAsia="sl-SI"/>
        </w:rPr>
        <w:t>a</w:t>
      </w:r>
      <w:r w:rsidRPr="009F67C8">
        <w:rPr>
          <w:rFonts w:asciiTheme="minorHAnsi" w:hAnsiTheme="minorHAnsi" w:cstheme="minorHAnsi"/>
          <w:bCs/>
          <w:iCs/>
          <w:szCs w:val="24"/>
          <w:lang w:eastAsia="sl-SI"/>
        </w:rPr>
        <w:t xml:space="preserve"> pravn</w:t>
      </w:r>
      <w:r w:rsidR="0066467E">
        <w:rPr>
          <w:rFonts w:asciiTheme="minorHAnsi" w:hAnsiTheme="minorHAnsi" w:cstheme="minorHAnsi"/>
          <w:bCs/>
          <w:iCs/>
          <w:szCs w:val="24"/>
          <w:lang w:eastAsia="sl-SI"/>
        </w:rPr>
        <w:t>a</w:t>
      </w:r>
      <w:r w:rsidRPr="009F67C8">
        <w:rPr>
          <w:rFonts w:asciiTheme="minorHAnsi" w:hAnsiTheme="minorHAnsi" w:cstheme="minorHAnsi"/>
          <w:bCs/>
          <w:iCs/>
          <w:szCs w:val="24"/>
          <w:lang w:eastAsia="sl-SI"/>
        </w:rPr>
        <w:t xml:space="preserve"> </w:t>
      </w:r>
      <w:r w:rsidR="0066467E">
        <w:rPr>
          <w:rFonts w:asciiTheme="minorHAnsi" w:hAnsiTheme="minorHAnsi" w:cstheme="minorHAnsi"/>
          <w:bCs/>
          <w:iCs/>
          <w:szCs w:val="24"/>
          <w:lang w:eastAsia="sl-SI"/>
        </w:rPr>
        <w:t>vprašanja</w:t>
      </w:r>
      <w:r w:rsidRPr="009F67C8">
        <w:rPr>
          <w:rFonts w:asciiTheme="minorHAnsi" w:hAnsiTheme="minorHAnsi" w:cstheme="minorHAnsi"/>
          <w:bCs/>
          <w:iCs/>
          <w:szCs w:val="24"/>
          <w:lang w:eastAsia="sl-SI"/>
        </w:rPr>
        <w:t>:</w:t>
      </w:r>
    </w:p>
    <w:p w14:paraId="5D477CAE" w14:textId="77777777" w:rsidR="00A12B9E" w:rsidRPr="009F67C8" w:rsidRDefault="00A12B9E" w:rsidP="00A12B9E">
      <w:pPr>
        <w:pStyle w:val="Odstavekseznama"/>
        <w:numPr>
          <w:ilvl w:val="0"/>
          <w:numId w:val="130"/>
        </w:numPr>
        <w:spacing w:before="120" w:after="0" w:line="240" w:lineRule="auto"/>
        <w:jc w:val="both"/>
        <w:rPr>
          <w:rFonts w:asciiTheme="minorHAnsi" w:hAnsiTheme="minorHAnsi" w:cstheme="minorHAnsi"/>
          <w:bCs/>
          <w:iCs/>
        </w:rPr>
      </w:pPr>
      <w:r w:rsidRPr="00421B53">
        <w:rPr>
          <w:rFonts w:asciiTheme="minorHAnsi" w:hAnsiTheme="minorHAnsi" w:cstheme="minorHAnsi"/>
          <w:bCs/>
          <w:iCs/>
        </w:rPr>
        <w:t>Ali je denarni</w:t>
      </w:r>
      <w:r w:rsidRPr="009F67C8">
        <w:rPr>
          <w:rFonts w:asciiTheme="minorHAnsi" w:hAnsiTheme="minorHAnsi" w:cstheme="minorHAnsi"/>
          <w:bCs/>
          <w:iCs/>
        </w:rPr>
        <w:t xml:space="preserve"> znesek (kupnina), dosežen s prodajo premoženja, ki ga je izločitveni upnik izločil iz stečajne mase, del stečajne mase?</w:t>
      </w:r>
    </w:p>
    <w:p w14:paraId="1A870EC8" w14:textId="77777777" w:rsidR="00A12B9E" w:rsidRPr="009F67C8" w:rsidRDefault="00A12B9E" w:rsidP="00A12B9E">
      <w:pPr>
        <w:numPr>
          <w:ilvl w:val="0"/>
          <w:numId w:val="130"/>
        </w:numPr>
        <w:spacing w:after="0" w:line="240" w:lineRule="auto"/>
        <w:jc w:val="both"/>
        <w:rPr>
          <w:rFonts w:asciiTheme="minorHAnsi" w:hAnsiTheme="minorHAnsi" w:cstheme="minorHAnsi"/>
          <w:bCs/>
          <w:iCs/>
          <w:szCs w:val="24"/>
          <w:lang w:eastAsia="sl-SI"/>
        </w:rPr>
      </w:pPr>
      <w:r w:rsidRPr="009F67C8">
        <w:rPr>
          <w:rFonts w:asciiTheme="minorHAnsi" w:hAnsiTheme="minorHAnsi" w:cstheme="minorHAnsi"/>
          <w:bCs/>
          <w:iCs/>
          <w:szCs w:val="24"/>
          <w:lang w:eastAsia="sl-SI"/>
        </w:rPr>
        <w:t>Ali se iz kupnine, dosežene s prodajo premoženja, ki ga je izločitveni upnik izločil iz stečajne mase, prednostno poplačajo ločitveni upniki, ki so pred uvedbo stečajnega postopka pridobili prisilne in pogodbene zastavne pravice (hipoteke) na premoženju, ki je predmet izločitvene pravice, čeprav bi bile prisilno ustanovljene hipoteke po uradni dolžnosti izbrisane iz zemljiške knjige?</w:t>
      </w:r>
    </w:p>
    <w:p w14:paraId="4A4ED3E4" w14:textId="77777777" w:rsidR="00A12B9E" w:rsidRPr="009F67C8" w:rsidRDefault="00A12B9E" w:rsidP="00A12B9E">
      <w:pPr>
        <w:numPr>
          <w:ilvl w:val="0"/>
          <w:numId w:val="130"/>
        </w:numPr>
        <w:spacing w:after="0" w:line="240" w:lineRule="auto"/>
        <w:jc w:val="both"/>
        <w:rPr>
          <w:rFonts w:asciiTheme="minorHAnsi" w:hAnsiTheme="minorHAnsi" w:cstheme="minorHAnsi"/>
          <w:bCs/>
          <w:iCs/>
          <w:szCs w:val="24"/>
          <w:lang w:eastAsia="sl-SI"/>
        </w:rPr>
      </w:pPr>
      <w:r w:rsidRPr="009F67C8">
        <w:rPr>
          <w:rFonts w:asciiTheme="minorHAnsi" w:hAnsiTheme="minorHAnsi" w:cstheme="minorHAnsi"/>
          <w:bCs/>
          <w:iCs/>
          <w:szCs w:val="24"/>
          <w:lang w:eastAsia="sl-SI"/>
        </w:rPr>
        <w:t>Ali zahteva izločitvenega upnika za izplačilo denarnega zneska, doseženega s prodajo premoženja, na katerem se uveljavlja izločitvena pravica, pridobi naravo navadne, nezavarovane terjatve, ki se poplača iz splošne razdelitvene mase skupaj s preostalimi navadnimi upniki?</w:t>
      </w:r>
    </w:p>
    <w:p w14:paraId="4D23A55F" w14:textId="61A61E47" w:rsidR="00A12B9E" w:rsidRPr="009F67C8" w:rsidRDefault="00A12B9E" w:rsidP="00A12B9E">
      <w:pPr>
        <w:numPr>
          <w:ilvl w:val="0"/>
          <w:numId w:val="130"/>
        </w:numPr>
        <w:spacing w:after="0" w:line="240" w:lineRule="auto"/>
        <w:jc w:val="both"/>
        <w:rPr>
          <w:rFonts w:asciiTheme="minorHAnsi" w:hAnsiTheme="minorHAnsi" w:cstheme="minorHAnsi"/>
          <w:bCs/>
          <w:iCs/>
          <w:szCs w:val="24"/>
          <w:lang w:eastAsia="sl-SI"/>
        </w:rPr>
      </w:pPr>
      <w:r w:rsidRPr="009F67C8">
        <w:rPr>
          <w:rFonts w:asciiTheme="minorHAnsi" w:hAnsiTheme="minorHAnsi" w:cstheme="minorHAnsi"/>
          <w:bCs/>
          <w:iCs/>
          <w:szCs w:val="24"/>
          <w:lang w:eastAsia="sl-SI"/>
        </w:rPr>
        <w:t>Ali je pravilno stališče nižjih sodišč, da je treb</w:t>
      </w:r>
      <w:r w:rsidR="009832F8">
        <w:rPr>
          <w:rFonts w:asciiTheme="minorHAnsi" w:hAnsiTheme="minorHAnsi" w:cstheme="minorHAnsi"/>
          <w:bCs/>
          <w:iCs/>
          <w:szCs w:val="24"/>
          <w:lang w:eastAsia="sl-SI"/>
        </w:rPr>
        <w:t>a</w:t>
      </w:r>
      <w:r w:rsidRPr="009F67C8">
        <w:rPr>
          <w:rFonts w:asciiTheme="minorHAnsi" w:hAnsiTheme="minorHAnsi" w:cstheme="minorHAnsi"/>
          <w:bCs/>
          <w:iCs/>
          <w:szCs w:val="24"/>
          <w:lang w:eastAsia="sl-SI"/>
        </w:rPr>
        <w:t xml:space="preserve"> posebno razdelitveno maso, doseženo s prodajo premoženja, za kater</w:t>
      </w:r>
      <w:r w:rsidR="009832F8">
        <w:rPr>
          <w:rFonts w:asciiTheme="minorHAnsi" w:hAnsiTheme="minorHAnsi" w:cstheme="minorHAnsi"/>
          <w:bCs/>
          <w:iCs/>
          <w:szCs w:val="24"/>
          <w:lang w:eastAsia="sl-SI"/>
        </w:rPr>
        <w:t>o</w:t>
      </w:r>
      <w:r w:rsidRPr="009F67C8">
        <w:rPr>
          <w:rFonts w:asciiTheme="minorHAnsi" w:hAnsiTheme="minorHAnsi" w:cstheme="minorHAnsi"/>
          <w:bCs/>
          <w:iCs/>
          <w:szCs w:val="24"/>
          <w:lang w:eastAsia="sl-SI"/>
        </w:rPr>
        <w:t xml:space="preserve"> izločitveni upniki zatrjujejo, da je nj</w:t>
      </w:r>
      <w:r w:rsidR="009832F8">
        <w:rPr>
          <w:rFonts w:asciiTheme="minorHAnsi" w:hAnsiTheme="minorHAnsi" w:cstheme="minorHAnsi"/>
          <w:bCs/>
          <w:iCs/>
          <w:szCs w:val="24"/>
          <w:lang w:eastAsia="sl-SI"/>
        </w:rPr>
        <w:t>ihovo</w:t>
      </w:r>
      <w:r w:rsidRPr="009F67C8">
        <w:rPr>
          <w:rFonts w:asciiTheme="minorHAnsi" w:hAnsiTheme="minorHAnsi" w:cstheme="minorHAnsi"/>
          <w:bCs/>
          <w:iCs/>
          <w:szCs w:val="24"/>
          <w:lang w:eastAsia="sl-SI"/>
        </w:rPr>
        <w:t xml:space="preserve">, razdeliti še pred zaključkom pravdnega postopka, v katerem izločitveni upnik uveljavlja svojo lastninsko pravico in pravico do poplačila iz kupnine za prodane nepremičnine, ki so bile izločene iz stečajne mase/ali takšno stališče pomeni </w:t>
      </w:r>
      <w:r w:rsidR="009832F8">
        <w:rPr>
          <w:rFonts w:asciiTheme="minorHAnsi" w:hAnsiTheme="minorHAnsi" w:cstheme="minorHAnsi"/>
          <w:bCs/>
          <w:iCs/>
          <w:szCs w:val="24"/>
          <w:lang w:eastAsia="sl-SI"/>
        </w:rPr>
        <w:t>izigravanje</w:t>
      </w:r>
      <w:r w:rsidR="009832F8" w:rsidRPr="009F67C8">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 xml:space="preserve">odločb </w:t>
      </w:r>
      <w:r w:rsidR="009F0280">
        <w:rPr>
          <w:rFonts w:asciiTheme="minorHAnsi" w:hAnsiTheme="minorHAnsi" w:cstheme="minorHAnsi"/>
          <w:bCs/>
          <w:iCs/>
          <w:szCs w:val="24"/>
          <w:lang w:eastAsia="sl-SI"/>
        </w:rPr>
        <w:t>u</w:t>
      </w:r>
      <w:r w:rsidRPr="009F67C8">
        <w:rPr>
          <w:rFonts w:asciiTheme="minorHAnsi" w:hAnsiTheme="minorHAnsi" w:cstheme="minorHAnsi"/>
          <w:bCs/>
          <w:iCs/>
          <w:szCs w:val="24"/>
          <w:lang w:eastAsia="sl-SI"/>
        </w:rPr>
        <w:t>stavnega sodišča U-I-44/18 in Vrhovnega sodišča RS II Ips 45/2018?</w:t>
      </w:r>
    </w:p>
    <w:p w14:paraId="6B8C1BA7" w14:textId="77777777" w:rsidR="00A12B9E" w:rsidRPr="009F67C8" w:rsidRDefault="00A12B9E" w:rsidP="00A12B9E">
      <w:pPr>
        <w:spacing w:after="0" w:line="240" w:lineRule="auto"/>
        <w:jc w:val="both"/>
        <w:rPr>
          <w:rFonts w:asciiTheme="minorHAnsi" w:hAnsiTheme="minorHAnsi" w:cstheme="minorHAnsi"/>
          <w:bCs/>
          <w:iCs/>
          <w:szCs w:val="24"/>
          <w:lang w:eastAsia="sl-SI"/>
        </w:rPr>
      </w:pPr>
    </w:p>
    <w:p w14:paraId="790DD651" w14:textId="77777777" w:rsidR="00A12B9E" w:rsidRPr="009F67C8" w:rsidRDefault="00A12B9E" w:rsidP="00A12B9E">
      <w:pPr>
        <w:spacing w:after="0" w:line="240" w:lineRule="auto"/>
        <w:jc w:val="both"/>
        <w:rPr>
          <w:rFonts w:asciiTheme="minorHAnsi" w:hAnsiTheme="minorHAnsi" w:cstheme="minorHAnsi"/>
          <w:bCs/>
          <w:i/>
          <w:szCs w:val="24"/>
          <w:lang w:eastAsia="sl-SI"/>
        </w:rPr>
      </w:pPr>
      <w:r w:rsidRPr="009F67C8">
        <w:rPr>
          <w:rFonts w:asciiTheme="minorHAnsi" w:hAnsiTheme="minorHAnsi" w:cstheme="minorHAnsi"/>
          <w:bCs/>
          <w:i/>
          <w:szCs w:val="24"/>
          <w:lang w:eastAsia="sl-SI"/>
        </w:rPr>
        <w:t>Izhodišča za vsebinsko odločanje:</w:t>
      </w:r>
    </w:p>
    <w:p w14:paraId="22E3DCFC" w14:textId="77777777" w:rsidR="00A12B9E" w:rsidRPr="009F67C8" w:rsidRDefault="00A12B9E" w:rsidP="00A12B9E">
      <w:pPr>
        <w:spacing w:after="0" w:line="240" w:lineRule="auto"/>
        <w:jc w:val="both"/>
        <w:rPr>
          <w:rFonts w:asciiTheme="minorHAnsi" w:hAnsiTheme="minorHAnsi" w:cstheme="minorHAnsi"/>
          <w:bCs/>
          <w:iCs/>
          <w:szCs w:val="24"/>
          <w:lang w:eastAsia="sl-SI"/>
        </w:rPr>
      </w:pPr>
    </w:p>
    <w:p w14:paraId="1AA17741" w14:textId="2E22FE0C" w:rsidR="00A12B9E" w:rsidRPr="009F67C8" w:rsidRDefault="00A12B9E" w:rsidP="00A12B9E">
      <w:pPr>
        <w:spacing w:after="0" w:line="240" w:lineRule="auto"/>
        <w:jc w:val="both"/>
        <w:rPr>
          <w:rFonts w:asciiTheme="minorHAnsi" w:hAnsiTheme="minorHAnsi" w:cstheme="minorHAnsi"/>
          <w:bCs/>
          <w:iCs/>
          <w:szCs w:val="24"/>
          <w:lang w:eastAsia="sl-SI"/>
        </w:rPr>
      </w:pPr>
      <w:r w:rsidRPr="009F67C8">
        <w:rPr>
          <w:rFonts w:asciiTheme="minorHAnsi" w:hAnsiTheme="minorHAnsi" w:cstheme="minorHAnsi"/>
          <w:bCs/>
          <w:iCs/>
          <w:szCs w:val="24"/>
          <w:lang w:eastAsia="sl-SI"/>
        </w:rPr>
        <w:t>Urejanje položaja imetnika izločitvene pravice v stečajnem postopku v materialnopravnem in procesnem smislu pomeni izpolnjevanje zahtev, ki jih zakonodajalc</w:t>
      </w:r>
      <w:r w:rsidR="009832F8">
        <w:rPr>
          <w:rFonts w:asciiTheme="minorHAnsi" w:hAnsiTheme="minorHAnsi" w:cstheme="minorHAnsi"/>
          <w:bCs/>
          <w:iCs/>
          <w:szCs w:val="24"/>
          <w:lang w:eastAsia="sl-SI"/>
        </w:rPr>
        <w:t>u postavlja</w:t>
      </w:r>
      <w:r w:rsidRPr="009F67C8">
        <w:rPr>
          <w:rFonts w:asciiTheme="minorHAnsi" w:hAnsiTheme="minorHAnsi" w:cstheme="minorHAnsi"/>
          <w:bCs/>
          <w:iCs/>
          <w:szCs w:val="24"/>
          <w:lang w:eastAsia="sl-SI"/>
        </w:rPr>
        <w:t xml:space="preserve"> pravica do zasebne lastnine (33. člen Ustave RS). V njen okvir se namreč umeščajo pravni položaji, ki jih varuje izločitvena pravica. Predmet urejanja stečajnega postopka so na drugi strani (med drugim) tudi položaji stečajnih upnikov, ki so si s pravočasno prijavo svoje terjatve do stečajnega dolžnika pridobili legitimacij</w:t>
      </w:r>
      <w:r w:rsidR="009832F8">
        <w:rPr>
          <w:rFonts w:asciiTheme="minorHAnsi" w:hAnsiTheme="minorHAnsi" w:cstheme="minorHAnsi"/>
          <w:bCs/>
          <w:iCs/>
          <w:szCs w:val="24"/>
          <w:lang w:eastAsia="sl-SI"/>
        </w:rPr>
        <w:t>o</w:t>
      </w:r>
      <w:r w:rsidRPr="009F67C8">
        <w:rPr>
          <w:rFonts w:asciiTheme="minorHAnsi" w:hAnsiTheme="minorHAnsi" w:cstheme="minorHAnsi"/>
          <w:bCs/>
          <w:iCs/>
          <w:szCs w:val="24"/>
          <w:lang w:eastAsia="sl-SI"/>
        </w:rPr>
        <w:t xml:space="preserve"> opravljati procesna dejanja v stečajnem postopku in niso izločitveni upniki. Njihov položaj </w:t>
      </w:r>
      <w:r w:rsidR="009832F8">
        <w:rPr>
          <w:rFonts w:asciiTheme="minorHAnsi" w:hAnsiTheme="minorHAnsi" w:cstheme="minorHAnsi"/>
          <w:bCs/>
          <w:iCs/>
          <w:szCs w:val="24"/>
          <w:lang w:eastAsia="sl-SI"/>
        </w:rPr>
        <w:t>je</w:t>
      </w:r>
      <w:r w:rsidR="009832F8" w:rsidRPr="009F67C8">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 xml:space="preserve">prav tako varovan v okviru pravice do zasebne lastnine. Vendar poplačilo dolga je dopusten razlog za (prisilni) poseg v položaj dolžnika, varovan s pravico do zasebne lastnine. Prisilna dejanja zaradi poplačila dolgov stečajnega dolžnika se smejo zato izvajati zoper premoženje stečajnega dolžnika. Stečajni postopek je v tem pogledu prisilna generalna </w:t>
      </w:r>
      <w:r w:rsidRPr="009F67C8">
        <w:rPr>
          <w:rFonts w:asciiTheme="minorHAnsi" w:hAnsiTheme="minorHAnsi" w:cstheme="minorHAnsi"/>
          <w:bCs/>
          <w:iCs/>
          <w:szCs w:val="24"/>
        </w:rPr>
        <w:t>izvršba</w:t>
      </w:r>
      <w:r w:rsidRPr="009F67C8">
        <w:rPr>
          <w:rFonts w:asciiTheme="minorHAnsi" w:hAnsiTheme="minorHAnsi" w:cstheme="minorHAnsi"/>
          <w:bCs/>
          <w:iCs/>
          <w:szCs w:val="24"/>
          <w:lang w:eastAsia="sl-SI"/>
        </w:rPr>
        <w:t xml:space="preserve">. Zato so upoštevna stališča iz ustavnosodne presoje o </w:t>
      </w:r>
      <w:r w:rsidRPr="009F67C8">
        <w:rPr>
          <w:rFonts w:asciiTheme="minorHAnsi" w:hAnsiTheme="minorHAnsi" w:cstheme="minorHAnsi"/>
          <w:bCs/>
          <w:iCs/>
          <w:szCs w:val="24"/>
          <w:lang w:eastAsia="sl-SI"/>
        </w:rPr>
        <w:lastRenderedPageBreak/>
        <w:t>varstvu položaja tretjega v izvršilnem postopku, ki mu grozi, da bo prenehala njegova pravica na stvari najkasneje s prodajo v izvršilnem postopku za poplačilo njemu tujega dolga. Ustavno sodišče je poudarilo, da ne more biti cilj izvršilnega postopka, da upnik pride do poplačila svoje terjatve za vsako ceno (ne iz premoženja dolžnika, ampak nekoga tretjega). Zgolj to, da dobi upnik poplačano svojo terjatev, ne more biti ustavno dopustn</w:t>
      </w:r>
      <w:r w:rsidR="009832F8">
        <w:rPr>
          <w:rFonts w:asciiTheme="minorHAnsi" w:hAnsiTheme="minorHAnsi" w:cstheme="minorHAnsi"/>
          <w:bCs/>
          <w:iCs/>
          <w:szCs w:val="24"/>
          <w:lang w:eastAsia="sl-SI"/>
        </w:rPr>
        <w:t>i</w:t>
      </w:r>
      <w:r w:rsidRPr="009F67C8">
        <w:rPr>
          <w:rFonts w:asciiTheme="minorHAnsi" w:hAnsiTheme="minorHAnsi" w:cstheme="minorHAnsi"/>
          <w:bCs/>
          <w:iCs/>
          <w:szCs w:val="24"/>
          <w:lang w:eastAsia="sl-SI"/>
        </w:rPr>
        <w:t xml:space="preserve"> razlog za poseg v pravico osebe, ki ni dolžnik.</w:t>
      </w:r>
    </w:p>
    <w:p w14:paraId="3F68CBEF" w14:textId="77777777" w:rsidR="00A12B9E" w:rsidRPr="009F67C8" w:rsidRDefault="00A12B9E" w:rsidP="00A12B9E">
      <w:pPr>
        <w:spacing w:after="0" w:line="240" w:lineRule="auto"/>
        <w:jc w:val="both"/>
        <w:rPr>
          <w:rFonts w:asciiTheme="minorHAnsi" w:hAnsiTheme="minorHAnsi" w:cstheme="minorHAnsi"/>
          <w:bCs/>
          <w:iCs/>
          <w:szCs w:val="24"/>
          <w:lang w:eastAsia="sl-SI"/>
        </w:rPr>
      </w:pPr>
    </w:p>
    <w:p w14:paraId="32646911" w14:textId="77777777" w:rsidR="00A12B9E" w:rsidRPr="009F67C8" w:rsidRDefault="00A12B9E" w:rsidP="00A12B9E">
      <w:pPr>
        <w:spacing w:after="0" w:line="240" w:lineRule="auto"/>
        <w:jc w:val="both"/>
        <w:rPr>
          <w:rFonts w:asciiTheme="minorHAnsi" w:hAnsiTheme="minorHAnsi" w:cstheme="minorHAnsi"/>
          <w:bCs/>
          <w:i/>
          <w:szCs w:val="24"/>
          <w:lang w:eastAsia="sl-SI"/>
        </w:rPr>
      </w:pPr>
      <w:r w:rsidRPr="009F67C8">
        <w:rPr>
          <w:rFonts w:asciiTheme="minorHAnsi" w:hAnsiTheme="minorHAnsi" w:cstheme="minorHAnsi"/>
          <w:bCs/>
          <w:i/>
          <w:szCs w:val="24"/>
          <w:lang w:eastAsia="sl-SI"/>
        </w:rPr>
        <w:t>Posebno pozornost zahteva kolizija med položajem ločitvenega upnika in izločitvenega upnika:</w:t>
      </w:r>
    </w:p>
    <w:p w14:paraId="511F7177" w14:textId="77777777" w:rsidR="00A12B9E" w:rsidRPr="009F67C8" w:rsidRDefault="00A12B9E" w:rsidP="00A12B9E">
      <w:pPr>
        <w:spacing w:after="0" w:line="240" w:lineRule="auto"/>
        <w:jc w:val="both"/>
        <w:rPr>
          <w:rFonts w:asciiTheme="minorHAnsi" w:hAnsiTheme="minorHAnsi" w:cstheme="minorHAnsi"/>
          <w:bCs/>
          <w:iCs/>
          <w:szCs w:val="24"/>
          <w:lang w:eastAsia="sl-SI"/>
        </w:rPr>
      </w:pPr>
    </w:p>
    <w:p w14:paraId="3E50B63A" w14:textId="62E1B1D8"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lang w:eastAsia="sl-SI"/>
        </w:rPr>
        <w:t xml:space="preserve">Iz ustavnosodne presoje in sodne prakse izhaja, da je v izvršilnem postopku za razrešitev kolizije med interesi </w:t>
      </w:r>
      <w:r w:rsidR="009832F8">
        <w:rPr>
          <w:rFonts w:asciiTheme="minorHAnsi" w:hAnsiTheme="minorHAnsi" w:cstheme="minorHAnsi"/>
          <w:bCs/>
          <w:iCs/>
          <w:szCs w:val="24"/>
          <w:lang w:eastAsia="sl-SI"/>
        </w:rPr>
        <w:t>izven</w:t>
      </w:r>
      <w:r w:rsidRPr="009F67C8">
        <w:rPr>
          <w:rFonts w:asciiTheme="minorHAnsi" w:hAnsiTheme="minorHAnsi" w:cstheme="minorHAnsi"/>
          <w:bCs/>
          <w:iCs/>
          <w:szCs w:val="24"/>
          <w:lang w:eastAsia="sl-SI"/>
        </w:rPr>
        <w:t xml:space="preserve">knjižnega lastnika nepremičnine in imetnika terjatve s pridobljeno poplačilno pravico iz vrednosti te nepremičnine pomemben odgovor na vprašanje, ali gre za prisilno hipoteko (tj. za zastavno pravico, pridobljeno z zaznambo sklepa o izvršbi v zemljiški knjigi; prim. drugi odstavek 170. člena ZIZ) ali za pogodbeno hipoteko, ki je bila pridobljena v dobri veri (pošteno) in v zaupanju v resničnost podatkov o zemljiškoknjižnem </w:t>
      </w:r>
      <w:r w:rsidRPr="009F67C8">
        <w:rPr>
          <w:rFonts w:asciiTheme="minorHAnsi" w:hAnsiTheme="minorHAnsi" w:cstheme="minorHAnsi"/>
          <w:bCs/>
          <w:iCs/>
          <w:szCs w:val="24"/>
        </w:rPr>
        <w:t xml:space="preserve">stanju </w:t>
      </w:r>
      <w:r w:rsidR="009832F8">
        <w:rPr>
          <w:rFonts w:asciiTheme="minorHAnsi" w:hAnsiTheme="minorHAnsi" w:cstheme="minorHAnsi"/>
          <w:bCs/>
          <w:iCs/>
          <w:szCs w:val="24"/>
        </w:rPr>
        <w:t>posamez</w:t>
      </w:r>
      <w:r w:rsidRPr="009F67C8">
        <w:rPr>
          <w:rFonts w:asciiTheme="minorHAnsi" w:hAnsiTheme="minorHAnsi" w:cstheme="minorHAnsi"/>
          <w:bCs/>
          <w:iCs/>
          <w:szCs w:val="24"/>
        </w:rPr>
        <w:t xml:space="preserve">ne nepremičnine. Le v drugem primeru iz razloga pomena zaupanja v podatke o pravicah, ki so vpisani v zemljiško knjigo, za varnost pravnega prometa, ni ustavnopravnih pomislekov zoper stališče, da poplačilna pravica hipotekarnega upnika učinkuje tudi zoper </w:t>
      </w:r>
      <w:r w:rsidR="00ED232E">
        <w:rPr>
          <w:rFonts w:asciiTheme="minorHAnsi" w:hAnsiTheme="minorHAnsi" w:cstheme="minorHAnsi"/>
          <w:bCs/>
          <w:iCs/>
          <w:szCs w:val="24"/>
        </w:rPr>
        <w:t>izven</w:t>
      </w:r>
      <w:r w:rsidRPr="009F67C8">
        <w:rPr>
          <w:rFonts w:asciiTheme="minorHAnsi" w:hAnsiTheme="minorHAnsi" w:cstheme="minorHAnsi"/>
          <w:bCs/>
          <w:iCs/>
          <w:szCs w:val="24"/>
        </w:rPr>
        <w:t xml:space="preserve">knjižnega lastnika nepremičnine. V prvem primeru uživa v razmerju do upnika s prisilno hipoteko močnejše pravno varstvo </w:t>
      </w:r>
      <w:r w:rsidR="009832F8">
        <w:rPr>
          <w:rFonts w:asciiTheme="minorHAnsi" w:hAnsiTheme="minorHAnsi" w:cstheme="minorHAnsi"/>
          <w:bCs/>
          <w:iCs/>
          <w:szCs w:val="24"/>
        </w:rPr>
        <w:t>izven</w:t>
      </w:r>
      <w:r w:rsidRPr="009F67C8">
        <w:rPr>
          <w:rFonts w:asciiTheme="minorHAnsi" w:hAnsiTheme="minorHAnsi" w:cstheme="minorHAnsi"/>
          <w:bCs/>
          <w:iCs/>
          <w:szCs w:val="24"/>
        </w:rPr>
        <w:t>knjižni lastnik, ker to, da pride upnik do poplačila svoje terjatve, ne more biti sam po sebi dopustn</w:t>
      </w:r>
      <w:r w:rsidR="009832F8">
        <w:rPr>
          <w:rFonts w:asciiTheme="minorHAnsi" w:hAnsiTheme="minorHAnsi" w:cstheme="minorHAnsi"/>
          <w:bCs/>
          <w:iCs/>
          <w:szCs w:val="24"/>
        </w:rPr>
        <w:t>i</w:t>
      </w:r>
      <w:r w:rsidRPr="009F67C8">
        <w:rPr>
          <w:rFonts w:asciiTheme="minorHAnsi" w:hAnsiTheme="minorHAnsi" w:cstheme="minorHAnsi"/>
          <w:bCs/>
          <w:iCs/>
          <w:szCs w:val="24"/>
        </w:rPr>
        <w:t xml:space="preserve"> razlog za poseg v lastninsko pravico osebe, ki ni dolžnik. Dobra vera upnika v trenutku vpisovanja neposlovnih – prisilnih hipotek glede izvenknjižnih okoliščin, povezanih z lastninskim stanjem nepremične, sama zase ni pomembna.</w:t>
      </w:r>
    </w:p>
    <w:p w14:paraId="396B9A4D" w14:textId="77777777" w:rsidR="00A12B9E" w:rsidRPr="009F67C8" w:rsidRDefault="00A12B9E" w:rsidP="00A12B9E">
      <w:pPr>
        <w:spacing w:after="0" w:line="240" w:lineRule="auto"/>
        <w:jc w:val="both"/>
        <w:rPr>
          <w:rFonts w:asciiTheme="minorHAnsi" w:hAnsiTheme="minorHAnsi" w:cstheme="minorHAnsi"/>
          <w:bCs/>
          <w:iCs/>
          <w:szCs w:val="24"/>
        </w:rPr>
      </w:pPr>
    </w:p>
    <w:p w14:paraId="700B3D88" w14:textId="07708EE7" w:rsidR="00A12B9E" w:rsidRPr="009F67C8" w:rsidRDefault="00A12B9E" w:rsidP="00A12B9E">
      <w:pPr>
        <w:spacing w:after="0" w:line="240" w:lineRule="auto"/>
        <w:jc w:val="both"/>
        <w:rPr>
          <w:rFonts w:asciiTheme="minorHAnsi" w:hAnsiTheme="minorHAnsi" w:cstheme="minorHAnsi"/>
          <w:bCs/>
          <w:i/>
          <w:szCs w:val="24"/>
        </w:rPr>
      </w:pPr>
      <w:r w:rsidRPr="009F67C8">
        <w:rPr>
          <w:rFonts w:asciiTheme="minorHAnsi" w:hAnsiTheme="minorHAnsi" w:cstheme="minorHAnsi"/>
          <w:bCs/>
          <w:i/>
          <w:szCs w:val="24"/>
        </w:rPr>
        <w:t xml:space="preserve">Okoliščine </w:t>
      </w:r>
      <w:r w:rsidR="0076788B">
        <w:rPr>
          <w:rFonts w:asciiTheme="minorHAnsi" w:hAnsiTheme="minorHAnsi" w:cstheme="minorHAnsi"/>
          <w:bCs/>
          <w:i/>
          <w:szCs w:val="24"/>
        </w:rPr>
        <w:t>naveden</w:t>
      </w:r>
      <w:r w:rsidRPr="009F67C8">
        <w:rPr>
          <w:rFonts w:asciiTheme="minorHAnsi" w:hAnsiTheme="minorHAnsi" w:cstheme="minorHAnsi"/>
          <w:bCs/>
          <w:i/>
          <w:szCs w:val="24"/>
        </w:rPr>
        <w:t>ega primera:</w:t>
      </w:r>
    </w:p>
    <w:p w14:paraId="7A448822" w14:textId="77777777" w:rsidR="00A12B9E" w:rsidRPr="009F67C8" w:rsidRDefault="00A12B9E" w:rsidP="00A12B9E">
      <w:pPr>
        <w:spacing w:after="0" w:line="240" w:lineRule="auto"/>
        <w:jc w:val="both"/>
        <w:rPr>
          <w:rFonts w:asciiTheme="minorHAnsi" w:hAnsiTheme="minorHAnsi" w:cstheme="minorHAnsi"/>
          <w:bCs/>
          <w:iCs/>
          <w:szCs w:val="24"/>
        </w:rPr>
      </w:pPr>
    </w:p>
    <w:p w14:paraId="322778C3" w14:textId="77777777" w:rsidR="00A12B9E" w:rsidRPr="009F67C8" w:rsidRDefault="00A12B9E" w:rsidP="00A12B9E">
      <w:pPr>
        <w:spacing w:after="0" w:line="240" w:lineRule="auto"/>
        <w:jc w:val="both"/>
        <w:rPr>
          <w:rFonts w:asciiTheme="minorHAnsi" w:hAnsiTheme="minorHAnsi" w:cstheme="minorHAnsi"/>
          <w:bCs/>
          <w:iCs/>
          <w:szCs w:val="24"/>
          <w:lang w:eastAsia="sl-SI"/>
        </w:rPr>
      </w:pPr>
      <w:r w:rsidRPr="009F67C8">
        <w:rPr>
          <w:rFonts w:asciiTheme="minorHAnsi" w:hAnsiTheme="minorHAnsi" w:cstheme="minorHAnsi"/>
          <w:bCs/>
          <w:iCs/>
          <w:szCs w:val="24"/>
          <w:lang w:eastAsia="sl-SI"/>
        </w:rPr>
        <w:t>Za odločitev o zahtevi za varstvo zakonitosti je zato pomembna vsebina zahtevka iz petega odstavka 299. člena ZFPPIPP in s tem položaj domnevnega (nekdanjega) izločitvenega upnika v stečajnem postopku po prenehanju domnevne izločitvene pravice s prodajo njenega predmeta; pa tudi položaj ločitvenih upnikov s pravico do uveljavitve svojih s hipoteko zavarovanih terjatev iz kupnine, dosežene s prodajo prav tega predmeta, tj. nepremičnin.</w:t>
      </w:r>
    </w:p>
    <w:p w14:paraId="2F50A6C9" w14:textId="77777777" w:rsidR="00A12B9E" w:rsidRPr="009F67C8" w:rsidRDefault="00A12B9E" w:rsidP="00A12B9E">
      <w:pPr>
        <w:spacing w:after="0" w:line="240" w:lineRule="auto"/>
        <w:jc w:val="both"/>
        <w:rPr>
          <w:rFonts w:asciiTheme="minorHAnsi" w:hAnsiTheme="minorHAnsi" w:cstheme="minorHAnsi"/>
          <w:bCs/>
          <w:iCs/>
          <w:szCs w:val="24"/>
        </w:rPr>
      </w:pPr>
    </w:p>
    <w:p w14:paraId="441B2D9C" w14:textId="77777777" w:rsidR="00A12B9E" w:rsidRPr="009F67C8" w:rsidRDefault="00A12B9E" w:rsidP="00A12B9E">
      <w:pPr>
        <w:spacing w:after="0" w:line="240" w:lineRule="auto"/>
        <w:jc w:val="both"/>
        <w:rPr>
          <w:rFonts w:asciiTheme="minorHAnsi" w:hAnsiTheme="minorHAnsi" w:cstheme="minorHAnsi"/>
          <w:bCs/>
          <w:i/>
          <w:szCs w:val="24"/>
        </w:rPr>
      </w:pPr>
      <w:r w:rsidRPr="009F67C8">
        <w:rPr>
          <w:rFonts w:asciiTheme="minorHAnsi" w:hAnsiTheme="minorHAnsi" w:cstheme="minorHAnsi"/>
          <w:bCs/>
          <w:i/>
          <w:szCs w:val="24"/>
        </w:rPr>
        <w:t>O zahtevku izločitvenega upnika iz petega odstavka 299. člena ZFPPIPP:</w:t>
      </w:r>
    </w:p>
    <w:p w14:paraId="61B1832D" w14:textId="77777777" w:rsidR="00A12B9E" w:rsidRPr="009F67C8" w:rsidRDefault="00A12B9E" w:rsidP="00A12B9E">
      <w:pPr>
        <w:spacing w:after="0" w:line="240" w:lineRule="auto"/>
        <w:jc w:val="both"/>
        <w:rPr>
          <w:rFonts w:asciiTheme="minorHAnsi" w:hAnsiTheme="minorHAnsi" w:cstheme="minorHAnsi"/>
          <w:bCs/>
          <w:iCs/>
          <w:szCs w:val="24"/>
        </w:rPr>
      </w:pPr>
    </w:p>
    <w:p w14:paraId="72023674" w14:textId="0426E8D2" w:rsidR="00A12B9E" w:rsidRPr="009F67C8" w:rsidRDefault="00A12B9E" w:rsidP="00A12B9E">
      <w:pPr>
        <w:spacing w:after="0" w:line="240" w:lineRule="auto"/>
        <w:jc w:val="both"/>
        <w:rPr>
          <w:rFonts w:asciiTheme="minorHAnsi" w:hAnsiTheme="minorHAnsi" w:cstheme="minorHAnsi"/>
          <w:bCs/>
          <w:iCs/>
          <w:szCs w:val="24"/>
          <w:lang w:eastAsia="sl-SI"/>
        </w:rPr>
      </w:pPr>
      <w:r w:rsidRPr="009F67C8">
        <w:rPr>
          <w:rFonts w:asciiTheme="minorHAnsi" w:hAnsiTheme="minorHAnsi" w:cstheme="minorHAnsi"/>
          <w:bCs/>
          <w:iCs/>
          <w:szCs w:val="24"/>
          <w:lang w:eastAsia="sl-SI"/>
        </w:rPr>
        <w:t>Stečajna masa zaobjema premoženje stečajnega dolžnika, kot to določa prvi odstavek</w:t>
      </w:r>
      <w:r w:rsidRPr="009F67C8">
        <w:rPr>
          <w:rFonts w:asciiTheme="minorHAnsi" w:hAnsiTheme="minorHAnsi" w:cstheme="minorHAnsi"/>
          <w:bCs/>
          <w:iCs/>
          <w:szCs w:val="24"/>
        </w:rPr>
        <w:t xml:space="preserve"> </w:t>
      </w:r>
      <w:r w:rsidRPr="009F67C8">
        <w:rPr>
          <w:rFonts w:asciiTheme="minorHAnsi" w:hAnsiTheme="minorHAnsi" w:cstheme="minorHAnsi"/>
          <w:bCs/>
          <w:iCs/>
          <w:szCs w:val="24"/>
          <w:lang w:eastAsia="sl-SI"/>
        </w:rPr>
        <w:t>224.</w:t>
      </w:r>
      <w:r w:rsidR="0076788B">
        <w:rPr>
          <w:rFonts w:asciiTheme="minorHAnsi" w:hAnsiTheme="minorHAnsi" w:cstheme="minorHAnsi"/>
          <w:bCs/>
          <w:iCs/>
          <w:szCs w:val="24"/>
          <w:lang w:eastAsia="sl-SI"/>
        </w:rPr>
        <w:t> </w:t>
      </w:r>
      <w:r w:rsidRPr="009F67C8">
        <w:rPr>
          <w:rFonts w:asciiTheme="minorHAnsi" w:hAnsiTheme="minorHAnsi" w:cstheme="minorHAnsi"/>
          <w:bCs/>
          <w:iCs/>
          <w:szCs w:val="24"/>
          <w:lang w:eastAsia="sl-SI"/>
        </w:rPr>
        <w:t xml:space="preserve">člena ZFPPIPP. Izhajajoč iz vsebine izločitvene pravice (opredeljuje jo 22. člen ZFPPIPP), premoženje, ki je predmet izločitvene pravice, </w:t>
      </w:r>
      <w:r w:rsidRPr="009F67C8">
        <w:rPr>
          <w:rFonts w:asciiTheme="minorHAnsi" w:hAnsiTheme="minorHAnsi" w:cstheme="minorHAnsi"/>
          <w:bCs/>
          <w:iCs/>
          <w:szCs w:val="24"/>
        </w:rPr>
        <w:t>ni premoženje</w:t>
      </w:r>
      <w:r w:rsidRPr="009F67C8">
        <w:rPr>
          <w:rFonts w:asciiTheme="minorHAnsi" w:hAnsiTheme="minorHAnsi" w:cstheme="minorHAnsi"/>
          <w:bCs/>
          <w:iCs/>
          <w:szCs w:val="24"/>
          <w:lang w:eastAsia="sl-SI"/>
        </w:rPr>
        <w:t xml:space="preserve"> stečajnega dolžnika </w:t>
      </w:r>
      <w:r w:rsidRPr="009F67C8">
        <w:rPr>
          <w:rFonts w:asciiTheme="minorHAnsi" w:hAnsiTheme="minorHAnsi" w:cstheme="minorHAnsi"/>
          <w:bCs/>
          <w:iCs/>
          <w:szCs w:val="24"/>
        </w:rPr>
        <w:t>in zato</w:t>
      </w:r>
      <w:r w:rsidRPr="009F67C8">
        <w:rPr>
          <w:rFonts w:asciiTheme="minorHAnsi" w:hAnsiTheme="minorHAnsi" w:cstheme="minorHAnsi"/>
          <w:bCs/>
          <w:iCs/>
          <w:szCs w:val="24"/>
          <w:lang w:eastAsia="sl-SI"/>
        </w:rPr>
        <w:t xml:space="preserve"> ne spada v stečajno maso. Taka razlaga je skladna z zahtevami varstva položaja izločitvenega upnika v stečajnem postopku, ki ga zaobjema pravica iz 33. člena Ustave RS.</w:t>
      </w:r>
    </w:p>
    <w:p w14:paraId="63E02907" w14:textId="4040D72B" w:rsidR="00A12B9E" w:rsidRPr="009F67C8" w:rsidRDefault="00A12B9E" w:rsidP="00A12B9E">
      <w:pPr>
        <w:spacing w:after="0" w:line="240" w:lineRule="auto"/>
        <w:jc w:val="both"/>
        <w:rPr>
          <w:rFonts w:asciiTheme="minorHAnsi" w:hAnsiTheme="minorHAnsi" w:cstheme="minorHAnsi"/>
          <w:bCs/>
          <w:iCs/>
          <w:szCs w:val="24"/>
          <w:lang w:eastAsia="sl-SI"/>
        </w:rPr>
      </w:pPr>
      <w:r w:rsidRPr="009F67C8">
        <w:rPr>
          <w:rFonts w:asciiTheme="minorHAnsi" w:hAnsiTheme="minorHAnsi" w:cstheme="minorHAnsi"/>
          <w:bCs/>
          <w:iCs/>
          <w:szCs w:val="24"/>
          <w:lang w:eastAsia="sl-SI"/>
        </w:rPr>
        <w:t xml:space="preserve">Iz besedila petega odstavka 299. člena ZFPPIPP izhaja, da zakon za izločitvenega upnika po prodaji predmeta izločitvene pravice ustanavlja zahtevek, </w:t>
      </w:r>
      <w:r w:rsidR="0076788B">
        <w:rPr>
          <w:rFonts w:asciiTheme="minorHAnsi" w:hAnsiTheme="minorHAnsi" w:cstheme="minorHAnsi"/>
          <w:bCs/>
          <w:iCs/>
          <w:szCs w:val="24"/>
          <w:lang w:eastAsia="sl-SI"/>
        </w:rPr>
        <w:t>»</w:t>
      </w:r>
      <w:r w:rsidRPr="009F67C8">
        <w:rPr>
          <w:rFonts w:asciiTheme="minorHAnsi" w:hAnsiTheme="minorHAnsi" w:cstheme="minorHAnsi"/>
          <w:bCs/>
          <w:iCs/>
          <w:szCs w:val="24"/>
          <w:lang w:eastAsia="sl-SI"/>
        </w:rPr>
        <w:t>da se mu plača denarni znesek, dosežen s prodajo tega premoženja</w:t>
      </w:r>
      <w:r w:rsidR="0076788B">
        <w:rPr>
          <w:rFonts w:asciiTheme="minorHAnsi" w:hAnsiTheme="minorHAnsi" w:cstheme="minorHAnsi"/>
          <w:bCs/>
          <w:iCs/>
          <w:szCs w:val="24"/>
          <w:lang w:eastAsia="sl-SI"/>
        </w:rPr>
        <w:t>«</w:t>
      </w:r>
      <w:r w:rsidRPr="009F67C8">
        <w:rPr>
          <w:rFonts w:asciiTheme="minorHAnsi" w:hAnsiTheme="minorHAnsi" w:cstheme="minorHAnsi"/>
          <w:bCs/>
          <w:iCs/>
          <w:szCs w:val="24"/>
          <w:lang w:eastAsia="sl-SI"/>
        </w:rPr>
        <w:t xml:space="preserve">. To pravico mora uveljaviti v stečajnem postopku, kar stori s pravočasno prijavo. Ta vsebina je predmet urejanja v sedmem odstavku 299. člena ZFPPIPP. Iz besedila navedene določbe izhaja </w:t>
      </w:r>
      <w:r w:rsidR="006B7119">
        <w:rPr>
          <w:rFonts w:asciiTheme="minorHAnsi" w:hAnsiTheme="minorHAnsi" w:cstheme="minorHAnsi"/>
          <w:bCs/>
          <w:iCs/>
          <w:szCs w:val="24"/>
          <w:lang w:eastAsia="sl-SI"/>
        </w:rPr>
        <w:t>tudi</w:t>
      </w:r>
      <w:r w:rsidRPr="009F67C8">
        <w:rPr>
          <w:rFonts w:asciiTheme="minorHAnsi" w:hAnsiTheme="minorHAnsi" w:cstheme="minorHAnsi"/>
          <w:bCs/>
          <w:iCs/>
          <w:szCs w:val="24"/>
          <w:lang w:eastAsia="sl-SI"/>
        </w:rPr>
        <w:t xml:space="preserve">, da ureja prekluzivni rok za prijavo pravice do plačila denarnega zneska (tj. do objave načrta prve splošne razdelitve), saj določa, da z iztekom tega roka izločitveni upnik to pravico izgubi. ZFPPIPP v šestem odstavku izključuje </w:t>
      </w:r>
      <w:r w:rsidRPr="009F67C8">
        <w:rPr>
          <w:rFonts w:asciiTheme="minorHAnsi" w:hAnsiTheme="minorHAnsi" w:cstheme="minorHAnsi"/>
          <w:bCs/>
          <w:iCs/>
          <w:szCs w:val="24"/>
          <w:lang w:eastAsia="sl-SI"/>
        </w:rPr>
        <w:lastRenderedPageBreak/>
        <w:t>možnost zahtevka za povrnitev škode, ki jo je imel izločitveni upnik zaradi prenehanja izločitvene pravice po petem odstavku 299. člena ZFPPIPP. Iz besedila petega odstavka 299.</w:t>
      </w:r>
      <w:r w:rsidR="006B7119">
        <w:rPr>
          <w:rFonts w:asciiTheme="minorHAnsi" w:hAnsiTheme="minorHAnsi" w:cstheme="minorHAnsi"/>
          <w:bCs/>
          <w:iCs/>
          <w:szCs w:val="24"/>
          <w:lang w:eastAsia="sl-SI"/>
        </w:rPr>
        <w:t> </w:t>
      </w:r>
      <w:r w:rsidRPr="009F67C8">
        <w:rPr>
          <w:rFonts w:asciiTheme="minorHAnsi" w:hAnsiTheme="minorHAnsi" w:cstheme="minorHAnsi"/>
          <w:bCs/>
          <w:iCs/>
          <w:szCs w:val="24"/>
          <w:lang w:eastAsia="sl-SI"/>
        </w:rPr>
        <w:t>člena ZFPPIPP in konteksta navedene določbe je mogoče izpeljati, da pravica do denarnega zneska, doseženega s prodajo predmeta izločitvene pravice, lahko nastane le v položaju že začetega stečajnega postopka. To hkrati pomeni, da je ni mogoče umestiti med terjatve upnikov do stečajnega dolžnika, ki so nastale do začetka stečajnega postopka. Upoštevaje besedilo 252. člena ZFPPIPP in ker ZFPPIPP v pogledu navedene pravice izločitvenega upnika nima drugih določb, se nanjo učinki začetka stečajnega postopka ne raztezajo. Vsebina pravice do denarnega zneska, doseženega s prodajo premoženja, ki je predmet izločitvene pravice, ni združljiva s pojmoma tekočih in občasnih stroškov stečajnega postopka.</w:t>
      </w:r>
    </w:p>
    <w:p w14:paraId="2992EB14" w14:textId="77777777" w:rsidR="00A12B9E" w:rsidRPr="009F67C8" w:rsidRDefault="00A12B9E" w:rsidP="00A12B9E">
      <w:pPr>
        <w:spacing w:after="0" w:line="240" w:lineRule="auto"/>
        <w:jc w:val="both"/>
        <w:rPr>
          <w:rFonts w:asciiTheme="minorHAnsi" w:hAnsiTheme="minorHAnsi" w:cstheme="minorHAnsi"/>
          <w:bCs/>
          <w:iCs/>
          <w:szCs w:val="24"/>
          <w:lang w:eastAsia="sl-SI"/>
        </w:rPr>
      </w:pPr>
    </w:p>
    <w:p w14:paraId="04512993" w14:textId="0A91FCA3" w:rsidR="00A12B9E" w:rsidRPr="009F67C8" w:rsidRDefault="00A12B9E" w:rsidP="00A12B9E">
      <w:pPr>
        <w:spacing w:after="0" w:line="240" w:lineRule="auto"/>
        <w:jc w:val="both"/>
        <w:rPr>
          <w:rFonts w:asciiTheme="minorHAnsi" w:hAnsiTheme="minorHAnsi" w:cstheme="minorHAnsi"/>
          <w:bCs/>
          <w:iCs/>
          <w:szCs w:val="24"/>
          <w:lang w:eastAsia="sl-SI"/>
        </w:rPr>
      </w:pPr>
      <w:r w:rsidRPr="00BD2C6B">
        <w:rPr>
          <w:rFonts w:asciiTheme="minorHAnsi" w:hAnsiTheme="minorHAnsi" w:cstheme="minorHAnsi"/>
          <w:bCs/>
          <w:iCs/>
          <w:szCs w:val="24"/>
          <w:lang w:eastAsia="sl-SI"/>
        </w:rPr>
        <w:t>Glede na navedeno</w:t>
      </w:r>
      <w:r w:rsidRPr="009F67C8">
        <w:rPr>
          <w:rFonts w:asciiTheme="minorHAnsi" w:hAnsiTheme="minorHAnsi" w:cstheme="minorHAnsi"/>
          <w:bCs/>
          <w:iCs/>
          <w:szCs w:val="24"/>
          <w:lang w:eastAsia="sl-SI"/>
        </w:rPr>
        <w:t xml:space="preserve"> </w:t>
      </w:r>
      <w:r w:rsidRPr="009F67C8">
        <w:rPr>
          <w:rFonts w:asciiTheme="minorHAnsi" w:hAnsiTheme="minorHAnsi" w:cstheme="minorHAnsi"/>
          <w:bCs/>
          <w:iCs/>
          <w:szCs w:val="24"/>
        </w:rPr>
        <w:t>določbe</w:t>
      </w:r>
      <w:r w:rsidRPr="009F67C8">
        <w:rPr>
          <w:rFonts w:asciiTheme="minorHAnsi" w:hAnsiTheme="minorHAnsi" w:cstheme="minorHAnsi"/>
          <w:bCs/>
          <w:iCs/>
          <w:szCs w:val="24"/>
          <w:lang w:eastAsia="sl-SI"/>
        </w:rPr>
        <w:t xml:space="preserve"> 2. točke drugega odstavka 224. člena ZFPPIPP ni mogoče razlagati</w:t>
      </w:r>
      <w:r w:rsidR="00BD2C6B">
        <w:rPr>
          <w:rFonts w:asciiTheme="minorHAnsi" w:hAnsiTheme="minorHAnsi" w:cstheme="minorHAnsi"/>
          <w:bCs/>
          <w:iCs/>
          <w:szCs w:val="24"/>
          <w:lang w:eastAsia="sl-SI"/>
        </w:rPr>
        <w:t>, ne da bi upoštevali</w:t>
      </w:r>
      <w:r w:rsidRPr="009F67C8">
        <w:rPr>
          <w:rFonts w:asciiTheme="minorHAnsi" w:hAnsiTheme="minorHAnsi" w:cstheme="minorHAnsi"/>
          <w:bCs/>
          <w:iCs/>
          <w:szCs w:val="24"/>
          <w:lang w:eastAsia="sl-SI"/>
        </w:rPr>
        <w:t xml:space="preserve"> ureditev iz petega </w:t>
      </w:r>
      <w:r w:rsidR="00BD2C6B">
        <w:rPr>
          <w:rFonts w:asciiTheme="minorHAnsi" w:hAnsiTheme="minorHAnsi" w:cstheme="minorHAnsi"/>
          <w:bCs/>
          <w:iCs/>
          <w:szCs w:val="24"/>
          <w:lang w:eastAsia="sl-SI"/>
        </w:rPr>
        <w:t xml:space="preserve">odstavka </w:t>
      </w:r>
      <w:r w:rsidRPr="009F67C8">
        <w:rPr>
          <w:rFonts w:asciiTheme="minorHAnsi" w:hAnsiTheme="minorHAnsi" w:cstheme="minorHAnsi"/>
          <w:bCs/>
          <w:iCs/>
          <w:szCs w:val="24"/>
          <w:lang w:eastAsia="sl-SI"/>
        </w:rPr>
        <w:t xml:space="preserve">in naslednjih odstavkov 299. člena ZFPPIPP. V </w:t>
      </w:r>
      <w:r w:rsidR="00BD2C6B">
        <w:rPr>
          <w:rFonts w:asciiTheme="minorHAnsi" w:hAnsiTheme="minorHAnsi" w:cstheme="minorHAnsi"/>
          <w:bCs/>
          <w:iCs/>
          <w:szCs w:val="24"/>
          <w:lang w:eastAsia="sl-SI"/>
        </w:rPr>
        <w:t>t</w:t>
      </w:r>
      <w:r w:rsidRPr="009F67C8">
        <w:rPr>
          <w:rFonts w:asciiTheme="minorHAnsi" w:hAnsiTheme="minorHAnsi" w:cstheme="minorHAnsi"/>
          <w:bCs/>
          <w:iCs/>
          <w:szCs w:val="24"/>
          <w:lang w:eastAsia="sl-SI"/>
        </w:rPr>
        <w:t xml:space="preserve">eh je urejen položaj izločitvenega upnika po prodaji predmeta izločitvene pravice. Navedene določbe je treba razlagati </w:t>
      </w:r>
      <w:r w:rsidR="00BD2C6B">
        <w:rPr>
          <w:rFonts w:asciiTheme="minorHAnsi" w:hAnsiTheme="minorHAnsi" w:cstheme="minorHAnsi"/>
          <w:bCs/>
          <w:iCs/>
          <w:szCs w:val="24"/>
          <w:lang w:eastAsia="sl-SI"/>
        </w:rPr>
        <w:t>z vidika</w:t>
      </w:r>
      <w:r w:rsidRPr="009F67C8">
        <w:rPr>
          <w:rFonts w:asciiTheme="minorHAnsi" w:hAnsiTheme="minorHAnsi" w:cstheme="minorHAnsi"/>
          <w:bCs/>
          <w:iCs/>
          <w:szCs w:val="24"/>
          <w:lang w:eastAsia="sl-SI"/>
        </w:rPr>
        <w:t>, da to, da pride upnik do poplačila svoje terjatve, ne more biti sam po sebi dopustn</w:t>
      </w:r>
      <w:r w:rsidR="00BD2C6B">
        <w:rPr>
          <w:rFonts w:asciiTheme="minorHAnsi" w:hAnsiTheme="minorHAnsi" w:cstheme="minorHAnsi"/>
          <w:bCs/>
          <w:iCs/>
          <w:szCs w:val="24"/>
          <w:lang w:eastAsia="sl-SI"/>
        </w:rPr>
        <w:t>i</w:t>
      </w:r>
      <w:r w:rsidRPr="009F67C8">
        <w:rPr>
          <w:rFonts w:asciiTheme="minorHAnsi" w:hAnsiTheme="minorHAnsi" w:cstheme="minorHAnsi"/>
          <w:bCs/>
          <w:iCs/>
          <w:szCs w:val="24"/>
          <w:lang w:eastAsia="sl-SI"/>
        </w:rPr>
        <w:t xml:space="preserve"> razlog za poseg v lastninsko pravico osebe, ki ni dolžnik. Prav zato ni mogoče spregledati, da je vsebina zahtevka iz petega odstavka 299. člena ZFPPIPP opredeljena z dejstvom, da je denarni znesek, ki je predmet urejanja, dosežen s prodajo predmeta izločitvene pravice, ki ni spadal v stečajno maso. Pomembno je zato, </w:t>
      </w:r>
      <w:r w:rsidR="006F354E">
        <w:rPr>
          <w:rFonts w:asciiTheme="minorHAnsi" w:hAnsiTheme="minorHAnsi" w:cstheme="minorHAnsi"/>
          <w:bCs/>
          <w:iCs/>
          <w:szCs w:val="24"/>
          <w:lang w:eastAsia="sl-SI"/>
        </w:rPr>
        <w:t>ker</w:t>
      </w:r>
      <w:r w:rsidR="006F354E" w:rsidRPr="009F67C8">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denarni znesek, dosežen s prodajo, stopa na mesto izgubljene izločitvene pravice. Odrekanje pomena okoliščini, da ta pravica korenini v izločitveni pravici, bi izničilo posebno naravo navedene obligacijske pravice izločitvenega upnika v stečajne</w:t>
      </w:r>
      <w:r w:rsidR="006F354E">
        <w:rPr>
          <w:rFonts w:asciiTheme="minorHAnsi" w:hAnsiTheme="minorHAnsi" w:cstheme="minorHAnsi"/>
          <w:bCs/>
          <w:iCs/>
          <w:szCs w:val="24"/>
          <w:lang w:eastAsia="sl-SI"/>
        </w:rPr>
        <w:t>m</w:t>
      </w:r>
      <w:r w:rsidRPr="009F67C8">
        <w:rPr>
          <w:rFonts w:asciiTheme="minorHAnsi" w:hAnsiTheme="minorHAnsi" w:cstheme="minorHAnsi"/>
          <w:bCs/>
          <w:iCs/>
          <w:szCs w:val="24"/>
          <w:lang w:eastAsia="sl-SI"/>
        </w:rPr>
        <w:t xml:space="preserve"> postopk</w:t>
      </w:r>
      <w:r w:rsidR="006F354E">
        <w:rPr>
          <w:rFonts w:asciiTheme="minorHAnsi" w:hAnsiTheme="minorHAnsi" w:cstheme="minorHAnsi"/>
          <w:bCs/>
          <w:iCs/>
          <w:szCs w:val="24"/>
          <w:lang w:eastAsia="sl-SI"/>
        </w:rPr>
        <w:t>u</w:t>
      </w:r>
      <w:r w:rsidRPr="009F67C8">
        <w:rPr>
          <w:rFonts w:asciiTheme="minorHAnsi" w:hAnsiTheme="minorHAnsi" w:cstheme="minorHAnsi"/>
          <w:bCs/>
          <w:iCs/>
          <w:szCs w:val="24"/>
          <w:lang w:eastAsia="sl-SI"/>
        </w:rPr>
        <w:t xml:space="preserve"> in s tem odločitev zakonodajalca, da ima izločitveni upnik </w:t>
      </w:r>
      <w:r w:rsidR="006F354E">
        <w:rPr>
          <w:rFonts w:asciiTheme="minorHAnsi" w:hAnsiTheme="minorHAnsi" w:cstheme="minorHAnsi"/>
          <w:bCs/>
          <w:iCs/>
          <w:szCs w:val="24"/>
          <w:lang w:eastAsia="sl-SI"/>
        </w:rPr>
        <w:t>glede</w:t>
      </w:r>
      <w:r w:rsidRPr="009F67C8">
        <w:rPr>
          <w:rFonts w:asciiTheme="minorHAnsi" w:hAnsiTheme="minorHAnsi" w:cstheme="minorHAnsi"/>
          <w:bCs/>
          <w:iCs/>
          <w:szCs w:val="24"/>
          <w:lang w:eastAsia="sl-SI"/>
        </w:rPr>
        <w:t xml:space="preserve"> denarnega zneska, doseženega s prodajo predmeta izločitvene pravice, kot upravičenec do tega denarnega zneska v stečajnem postopku poseben položaj. Določba 2. točke drugega odstavka 224. člena ZFPPIPP je ob </w:t>
      </w:r>
      <w:r w:rsidR="006F354E">
        <w:rPr>
          <w:rFonts w:asciiTheme="minorHAnsi" w:hAnsiTheme="minorHAnsi" w:cstheme="minorHAnsi"/>
          <w:bCs/>
          <w:iCs/>
          <w:szCs w:val="24"/>
          <w:lang w:eastAsia="sl-SI"/>
        </w:rPr>
        <w:t>navede</w:t>
      </w:r>
      <w:r w:rsidRPr="009F67C8">
        <w:rPr>
          <w:rFonts w:asciiTheme="minorHAnsi" w:hAnsiTheme="minorHAnsi" w:cstheme="minorHAnsi"/>
          <w:bCs/>
          <w:iCs/>
          <w:szCs w:val="24"/>
          <w:lang w:eastAsia="sl-SI"/>
        </w:rPr>
        <w:t>nem splošne narave, peti odstavek 299. člena ZFPPIPP je v razmerju do nje specialen.</w:t>
      </w:r>
    </w:p>
    <w:p w14:paraId="38B48E92" w14:textId="77777777" w:rsidR="00A12B9E" w:rsidRPr="009F67C8" w:rsidRDefault="00A12B9E" w:rsidP="00A12B9E">
      <w:pPr>
        <w:spacing w:after="0" w:line="240" w:lineRule="auto"/>
        <w:jc w:val="both"/>
        <w:rPr>
          <w:rFonts w:asciiTheme="minorHAnsi" w:hAnsiTheme="minorHAnsi" w:cstheme="minorHAnsi"/>
          <w:bCs/>
          <w:iCs/>
          <w:szCs w:val="24"/>
        </w:rPr>
      </w:pPr>
    </w:p>
    <w:p w14:paraId="01CE4A4A" w14:textId="77777777" w:rsidR="00A12B9E" w:rsidRPr="009F67C8" w:rsidRDefault="00A12B9E" w:rsidP="00A12B9E">
      <w:pPr>
        <w:spacing w:after="0" w:line="240" w:lineRule="auto"/>
        <w:jc w:val="both"/>
        <w:rPr>
          <w:rFonts w:asciiTheme="minorHAnsi" w:hAnsiTheme="minorHAnsi" w:cstheme="minorHAnsi"/>
          <w:bCs/>
          <w:i/>
          <w:szCs w:val="24"/>
        </w:rPr>
      </w:pPr>
      <w:r w:rsidRPr="009F67C8">
        <w:rPr>
          <w:rFonts w:asciiTheme="minorHAnsi" w:hAnsiTheme="minorHAnsi" w:cstheme="minorHAnsi"/>
          <w:bCs/>
          <w:i/>
          <w:szCs w:val="24"/>
        </w:rPr>
        <w:t>Odgovor na prvo vprašanje:</w:t>
      </w:r>
    </w:p>
    <w:p w14:paraId="6204A4CA" w14:textId="77777777" w:rsidR="00A12B9E" w:rsidRPr="009F67C8" w:rsidRDefault="00A12B9E" w:rsidP="00A12B9E">
      <w:pPr>
        <w:spacing w:after="0" w:line="240" w:lineRule="auto"/>
        <w:jc w:val="both"/>
        <w:rPr>
          <w:rFonts w:asciiTheme="minorHAnsi" w:hAnsiTheme="minorHAnsi" w:cstheme="minorHAnsi"/>
          <w:bCs/>
          <w:iCs/>
          <w:szCs w:val="24"/>
        </w:rPr>
      </w:pPr>
    </w:p>
    <w:p w14:paraId="6732C428" w14:textId="16E56DB1"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lang w:eastAsia="sl-SI"/>
        </w:rPr>
        <w:t>Upoštevaje določbo petega odstavka 299. člena ZFPPIPP, postane denarni znesek, dosežen s prodajo premoženja, ki ga je zaobjemala izločitvena pravica, del unovčene stečajne mase: 1</w:t>
      </w:r>
      <w:r w:rsidR="006F354E">
        <w:rPr>
          <w:rFonts w:asciiTheme="minorHAnsi" w:hAnsiTheme="minorHAnsi" w:cstheme="minorHAnsi"/>
          <w:bCs/>
          <w:iCs/>
          <w:szCs w:val="24"/>
          <w:lang w:eastAsia="sl-SI"/>
        </w:rPr>
        <w:t>.</w:t>
      </w:r>
      <w:r w:rsidR="00A52B9D">
        <w:rPr>
          <w:rFonts w:asciiTheme="minorHAnsi" w:hAnsiTheme="minorHAnsi" w:cstheme="minorHAnsi"/>
          <w:bCs/>
          <w:iCs/>
          <w:szCs w:val="24"/>
          <w:lang w:eastAsia="sl-SI"/>
        </w:rPr>
        <w:t> </w:t>
      </w:r>
      <w:r w:rsidRPr="009F67C8">
        <w:rPr>
          <w:rFonts w:asciiTheme="minorHAnsi" w:hAnsiTheme="minorHAnsi" w:cstheme="minorHAnsi"/>
          <w:bCs/>
          <w:iCs/>
          <w:szCs w:val="24"/>
          <w:lang w:eastAsia="sl-SI"/>
        </w:rPr>
        <w:t>ali po izteku roka iz sedmega odstavka 299. člena ZFPPIPP, če v tem roku izločitveni upnik pravice iz petega odstavka 299. člena ZFPPIPP ni prijavil v stečajnem postopku</w:t>
      </w:r>
      <w:r w:rsidR="006F354E">
        <w:rPr>
          <w:rFonts w:asciiTheme="minorHAnsi" w:hAnsiTheme="minorHAnsi" w:cstheme="minorHAnsi"/>
          <w:bCs/>
          <w:iCs/>
          <w:szCs w:val="24"/>
          <w:lang w:eastAsia="sl-SI"/>
        </w:rPr>
        <w:t>,</w:t>
      </w:r>
      <w:r w:rsidRPr="009F67C8">
        <w:rPr>
          <w:rFonts w:asciiTheme="minorHAnsi" w:hAnsiTheme="minorHAnsi" w:cstheme="minorHAnsi"/>
          <w:bCs/>
          <w:iCs/>
          <w:szCs w:val="24"/>
          <w:lang w:eastAsia="sl-SI"/>
        </w:rPr>
        <w:t xml:space="preserve"> 2</w:t>
      </w:r>
      <w:r w:rsidR="006F354E">
        <w:rPr>
          <w:rFonts w:asciiTheme="minorHAnsi" w:hAnsiTheme="minorHAnsi" w:cstheme="minorHAnsi"/>
          <w:bCs/>
          <w:iCs/>
          <w:szCs w:val="24"/>
          <w:lang w:eastAsia="sl-SI"/>
        </w:rPr>
        <w:t>.</w:t>
      </w:r>
      <w:r w:rsidRPr="009F67C8">
        <w:rPr>
          <w:rFonts w:asciiTheme="minorHAnsi" w:hAnsiTheme="minorHAnsi" w:cstheme="minorHAnsi"/>
          <w:bCs/>
          <w:iCs/>
          <w:szCs w:val="24"/>
          <w:lang w:eastAsia="sl-SI"/>
        </w:rPr>
        <w:t xml:space="preserve"> ali po izteku roka za vložitev tožbe </w:t>
      </w:r>
      <w:r w:rsidRPr="009F67C8">
        <w:rPr>
          <w:rFonts w:asciiTheme="minorHAnsi" w:hAnsiTheme="minorHAnsi" w:cstheme="minorHAnsi"/>
          <w:bCs/>
          <w:iCs/>
          <w:szCs w:val="24"/>
        </w:rPr>
        <w:t>na ugotovitev prerekane prijave z navedeno vsebino 3</w:t>
      </w:r>
      <w:r w:rsidR="006F354E">
        <w:rPr>
          <w:rFonts w:asciiTheme="minorHAnsi" w:hAnsiTheme="minorHAnsi" w:cstheme="minorHAnsi"/>
          <w:bCs/>
          <w:iCs/>
          <w:szCs w:val="24"/>
        </w:rPr>
        <w:t>.</w:t>
      </w:r>
      <w:r w:rsidRPr="009F67C8">
        <w:rPr>
          <w:rFonts w:asciiTheme="minorHAnsi" w:hAnsiTheme="minorHAnsi" w:cstheme="minorHAnsi"/>
          <w:bCs/>
          <w:iCs/>
          <w:szCs w:val="24"/>
        </w:rPr>
        <w:t xml:space="preserve"> ali kadar je po pravočasni vložitvi navedene tožbe s pravnomočno sodbo sodišča ugotovljeno, da te pravice domnevni izločitveni upnik ni imel, ker ni imel izločitvene pravice.</w:t>
      </w:r>
    </w:p>
    <w:p w14:paraId="219C1D28" w14:textId="77777777" w:rsidR="00A12B9E" w:rsidRPr="009F67C8" w:rsidRDefault="00A12B9E" w:rsidP="00A12B9E">
      <w:pPr>
        <w:spacing w:after="0" w:line="240" w:lineRule="auto"/>
        <w:jc w:val="both"/>
        <w:rPr>
          <w:rFonts w:asciiTheme="minorHAnsi" w:hAnsiTheme="minorHAnsi" w:cstheme="minorHAnsi"/>
          <w:bCs/>
          <w:iCs/>
          <w:szCs w:val="24"/>
        </w:rPr>
      </w:pPr>
    </w:p>
    <w:p w14:paraId="7D174D36" w14:textId="7BC373B5" w:rsidR="00A12B9E" w:rsidRPr="009F67C8" w:rsidRDefault="00A12B9E" w:rsidP="00A12B9E">
      <w:pPr>
        <w:spacing w:after="0" w:line="240" w:lineRule="auto"/>
        <w:jc w:val="both"/>
        <w:rPr>
          <w:rFonts w:asciiTheme="minorHAnsi" w:hAnsiTheme="minorHAnsi" w:cstheme="minorHAnsi"/>
          <w:bCs/>
          <w:iCs/>
          <w:szCs w:val="24"/>
          <w:lang w:eastAsia="sl-SI"/>
        </w:rPr>
      </w:pPr>
      <w:r w:rsidRPr="009F67C8">
        <w:rPr>
          <w:rFonts w:asciiTheme="minorHAnsi" w:hAnsiTheme="minorHAnsi" w:cstheme="minorHAnsi"/>
          <w:bCs/>
          <w:iCs/>
          <w:szCs w:val="24"/>
          <w:lang w:eastAsia="sl-SI"/>
        </w:rPr>
        <w:t xml:space="preserve">Uveljavitev ločitvene pravice v stečajnem postopku, kadar ne gre za izjeme od načela koncentracije, predpostavlja pravočasno prijavo zavarovane terjatve in ločitvene pravice v stečajnem postopku (prim. prvi odstavek 298. člen ZFPPIPP), pa tudi razdelitev posamezne posebne razdelitvene mase, v okviru katere se priznane (ali ugotovljene) ločitvene pravice uresničijo. Učinkovitega uveljavljanja ločitvene pravice v stečajnem postopku ni mogoče razločiti od premoženja, na katerem ta poplačilna pravica obstoji, ker to premoženje konstituira ločitveno pravico samo (prim. 19. člen v </w:t>
      </w:r>
      <w:r w:rsidR="003621FC">
        <w:rPr>
          <w:rFonts w:asciiTheme="minorHAnsi" w:hAnsiTheme="minorHAnsi" w:cstheme="minorHAnsi"/>
          <w:bCs/>
          <w:iCs/>
          <w:szCs w:val="24"/>
          <w:lang w:eastAsia="sl-SI"/>
        </w:rPr>
        <w:t>povezav</w:t>
      </w:r>
      <w:r w:rsidRPr="009F67C8">
        <w:rPr>
          <w:rFonts w:asciiTheme="minorHAnsi" w:hAnsiTheme="minorHAnsi" w:cstheme="minorHAnsi"/>
          <w:bCs/>
          <w:iCs/>
          <w:szCs w:val="24"/>
          <w:lang w:eastAsia="sl-SI"/>
        </w:rPr>
        <w:t>i z drugim odstavkom 225. člena ZFPPIPP). Zato ni izključen položaj, v katerem trčita pravici nekdanjega izločitvenega upnika in ločitvenega upnika, da se poplačata iz kupnine, dosežene s prodajo iste stvari.</w:t>
      </w:r>
    </w:p>
    <w:p w14:paraId="70F6DEF3" w14:textId="170FA091" w:rsidR="00A12B9E" w:rsidRPr="009F67C8" w:rsidRDefault="00A12B9E" w:rsidP="00A12B9E">
      <w:pPr>
        <w:spacing w:after="0" w:line="240" w:lineRule="auto"/>
        <w:jc w:val="both"/>
        <w:rPr>
          <w:rFonts w:asciiTheme="minorHAnsi" w:hAnsiTheme="minorHAnsi" w:cstheme="minorHAnsi"/>
          <w:bCs/>
          <w:iCs/>
          <w:szCs w:val="24"/>
          <w:lang w:eastAsia="sl-SI"/>
        </w:rPr>
      </w:pPr>
      <w:r w:rsidRPr="009F67C8">
        <w:rPr>
          <w:rFonts w:asciiTheme="minorHAnsi" w:hAnsiTheme="minorHAnsi" w:cstheme="minorHAnsi"/>
          <w:bCs/>
          <w:iCs/>
          <w:szCs w:val="24"/>
          <w:lang w:eastAsia="sl-SI"/>
        </w:rPr>
        <w:lastRenderedPageBreak/>
        <w:t xml:space="preserve">Tudi ob razreševanju tu obravnavane kolizije je treba </w:t>
      </w:r>
      <w:r w:rsidR="003621FC">
        <w:rPr>
          <w:rFonts w:asciiTheme="minorHAnsi" w:hAnsiTheme="minorHAnsi" w:cstheme="minorHAnsi"/>
          <w:bCs/>
          <w:iCs/>
          <w:szCs w:val="24"/>
          <w:lang w:eastAsia="sl-SI"/>
        </w:rPr>
        <w:t>upoštevati</w:t>
      </w:r>
      <w:r w:rsidRPr="009F67C8">
        <w:rPr>
          <w:rFonts w:asciiTheme="minorHAnsi" w:hAnsiTheme="minorHAnsi" w:cstheme="minorHAnsi"/>
          <w:bCs/>
          <w:iCs/>
          <w:szCs w:val="24"/>
          <w:lang w:eastAsia="sl-SI"/>
        </w:rPr>
        <w:t xml:space="preserve">, da je vrsta in višina zahtevkov zoper stečajnega dolžnika nujni pogoj za izpeljavo stečajnega postopka. To predpostavlja opredelitev imetnikov teh zahtevkov, njihove vrste in višine ter s tem njihovega položaja v razmerju do drugih upnikov, med njimi tudi domnevnih izločitvenih upnikov. Če domnevni izločitveni upnik zahtevke zoper zanj škodljive pravice ločitvenih upnikov </w:t>
      </w:r>
      <w:r w:rsidR="003621FC">
        <w:rPr>
          <w:rFonts w:asciiTheme="minorHAnsi" w:hAnsiTheme="minorHAnsi" w:cstheme="minorHAnsi"/>
          <w:bCs/>
          <w:iCs/>
          <w:szCs w:val="24"/>
          <w:lang w:eastAsia="sl-SI"/>
        </w:rPr>
        <w:t>vlož</w:t>
      </w:r>
      <w:r w:rsidR="003621FC" w:rsidRPr="009F67C8">
        <w:rPr>
          <w:rFonts w:asciiTheme="minorHAnsi" w:hAnsiTheme="minorHAnsi" w:cstheme="minorHAnsi"/>
          <w:bCs/>
          <w:iCs/>
          <w:szCs w:val="24"/>
          <w:lang w:eastAsia="sl-SI"/>
        </w:rPr>
        <w:t xml:space="preserve">i </w:t>
      </w:r>
      <w:r w:rsidRPr="009F67C8">
        <w:rPr>
          <w:rFonts w:asciiTheme="minorHAnsi" w:hAnsiTheme="minorHAnsi" w:cstheme="minorHAnsi"/>
          <w:bCs/>
          <w:iCs/>
          <w:szCs w:val="24"/>
          <w:lang w:eastAsia="sl-SI"/>
        </w:rPr>
        <w:t>šele po prenehanju domnevne izločitvene pravice, tj. hkrati z zahtevkom iz petega odstavka 299.</w:t>
      </w:r>
      <w:r w:rsidR="003621FC">
        <w:rPr>
          <w:rFonts w:asciiTheme="minorHAnsi" w:hAnsiTheme="minorHAnsi" w:cstheme="minorHAnsi"/>
          <w:bCs/>
          <w:iCs/>
          <w:szCs w:val="24"/>
          <w:lang w:eastAsia="sl-SI"/>
        </w:rPr>
        <w:t> </w:t>
      </w:r>
      <w:r w:rsidRPr="009F67C8">
        <w:rPr>
          <w:rFonts w:asciiTheme="minorHAnsi" w:hAnsiTheme="minorHAnsi" w:cstheme="minorHAnsi"/>
          <w:bCs/>
          <w:iCs/>
          <w:szCs w:val="24"/>
          <w:lang w:eastAsia="sl-SI"/>
        </w:rPr>
        <w:t xml:space="preserve">člena ZFPPIPP, je to omejujoče za uresničevanje pravic ločitvenih upnikov v že pridobljenem posebnem položaju. Poleg tega bi se </w:t>
      </w:r>
      <w:r w:rsidR="003621FC">
        <w:rPr>
          <w:rFonts w:asciiTheme="minorHAnsi" w:hAnsiTheme="minorHAnsi" w:cstheme="minorHAnsi"/>
          <w:bCs/>
          <w:iCs/>
          <w:szCs w:val="24"/>
          <w:lang w:eastAsia="sl-SI"/>
        </w:rPr>
        <w:t>tako</w:t>
      </w:r>
      <w:r w:rsidRPr="009F67C8">
        <w:rPr>
          <w:rFonts w:asciiTheme="minorHAnsi" w:hAnsiTheme="minorHAnsi" w:cstheme="minorHAnsi"/>
          <w:bCs/>
          <w:iCs/>
          <w:szCs w:val="24"/>
          <w:lang w:eastAsia="sl-SI"/>
        </w:rPr>
        <w:t xml:space="preserve"> znova odprlo razpravljanje o vrsti in višini zahtevkov ločitvenih upnikov v stečajnem postopku </w:t>
      </w:r>
      <w:r w:rsidR="003621FC">
        <w:rPr>
          <w:rFonts w:asciiTheme="minorHAnsi" w:hAnsiTheme="minorHAnsi" w:cstheme="minorHAnsi"/>
          <w:bCs/>
          <w:iCs/>
          <w:szCs w:val="24"/>
          <w:lang w:eastAsia="sl-SI"/>
        </w:rPr>
        <w:t>ter bi se</w:t>
      </w:r>
      <w:r w:rsidR="003621FC" w:rsidRPr="009F67C8">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s tem spodkopal</w:t>
      </w:r>
      <w:r w:rsidR="003621FC">
        <w:rPr>
          <w:rFonts w:asciiTheme="minorHAnsi" w:hAnsiTheme="minorHAnsi" w:cstheme="minorHAnsi"/>
          <w:bCs/>
          <w:iCs/>
          <w:szCs w:val="24"/>
          <w:lang w:eastAsia="sl-SI"/>
        </w:rPr>
        <w:t>i</w:t>
      </w:r>
      <w:r w:rsidRPr="009F67C8">
        <w:rPr>
          <w:rFonts w:asciiTheme="minorHAnsi" w:hAnsiTheme="minorHAnsi" w:cstheme="minorHAnsi"/>
          <w:bCs/>
          <w:iCs/>
          <w:szCs w:val="24"/>
          <w:lang w:eastAsia="sl-SI"/>
        </w:rPr>
        <w:t xml:space="preserve"> delno že konstituiran</w:t>
      </w:r>
      <w:r w:rsidR="003621FC">
        <w:rPr>
          <w:rFonts w:asciiTheme="minorHAnsi" w:hAnsiTheme="minorHAnsi" w:cstheme="minorHAnsi"/>
          <w:bCs/>
          <w:iCs/>
          <w:szCs w:val="24"/>
          <w:lang w:eastAsia="sl-SI"/>
        </w:rPr>
        <w:t>i</w:t>
      </w:r>
      <w:r w:rsidRPr="009F67C8">
        <w:rPr>
          <w:rFonts w:asciiTheme="minorHAnsi" w:hAnsiTheme="minorHAnsi" w:cstheme="minorHAnsi"/>
          <w:bCs/>
          <w:iCs/>
          <w:szCs w:val="24"/>
          <w:lang w:eastAsia="sl-SI"/>
        </w:rPr>
        <w:t xml:space="preserve"> pogoj</w:t>
      </w:r>
      <w:r w:rsidR="003621FC">
        <w:rPr>
          <w:rFonts w:asciiTheme="minorHAnsi" w:hAnsiTheme="minorHAnsi" w:cstheme="minorHAnsi"/>
          <w:bCs/>
          <w:iCs/>
          <w:szCs w:val="24"/>
          <w:lang w:eastAsia="sl-SI"/>
        </w:rPr>
        <w:t>i</w:t>
      </w:r>
      <w:r w:rsidRPr="009F67C8">
        <w:rPr>
          <w:rFonts w:asciiTheme="minorHAnsi" w:hAnsiTheme="minorHAnsi" w:cstheme="minorHAnsi"/>
          <w:bCs/>
          <w:iCs/>
          <w:szCs w:val="24"/>
          <w:lang w:eastAsia="sl-SI"/>
        </w:rPr>
        <w:t xml:space="preserve"> za izvedbo stečajnega postopka. Upoštevati je treba </w:t>
      </w:r>
      <w:r w:rsidR="003621FC">
        <w:rPr>
          <w:rFonts w:asciiTheme="minorHAnsi" w:hAnsiTheme="minorHAnsi" w:cstheme="minorHAnsi"/>
          <w:bCs/>
          <w:iCs/>
          <w:szCs w:val="24"/>
          <w:lang w:eastAsia="sl-SI"/>
        </w:rPr>
        <w:t>tudi</w:t>
      </w:r>
      <w:r w:rsidRPr="009F67C8">
        <w:rPr>
          <w:rFonts w:asciiTheme="minorHAnsi" w:hAnsiTheme="minorHAnsi" w:cstheme="minorHAnsi"/>
          <w:bCs/>
          <w:iCs/>
          <w:szCs w:val="24"/>
          <w:lang w:eastAsia="sl-SI"/>
        </w:rPr>
        <w:t xml:space="preserve">, da zaostreni pogoji insolvence zahtevajo kontinuirano opravljanje procesnih dejanj in da je prodaja premoženja zaradi poplačila upnikov stečajnega dolžnika eno izmed ključnih in najbolj običajnih opravil v stečajnem postopku. To soopredeljuje položaj domnevnega izločitvenega upnika. Tudi nanj se v luči navedenega na zakonski ravni </w:t>
      </w:r>
      <w:r w:rsidR="003621FC" w:rsidRPr="009F67C8">
        <w:rPr>
          <w:rFonts w:asciiTheme="minorHAnsi" w:hAnsiTheme="minorHAnsi" w:cstheme="minorHAnsi"/>
          <w:bCs/>
          <w:iCs/>
          <w:szCs w:val="24"/>
          <w:lang w:eastAsia="sl-SI"/>
        </w:rPr>
        <w:t>n</w:t>
      </w:r>
      <w:r w:rsidR="003621FC">
        <w:rPr>
          <w:rFonts w:asciiTheme="minorHAnsi" w:hAnsiTheme="minorHAnsi" w:cstheme="minorHAnsi"/>
          <w:bCs/>
          <w:iCs/>
          <w:szCs w:val="24"/>
          <w:lang w:eastAsia="sl-SI"/>
        </w:rPr>
        <w:t xml:space="preserve">anaša </w:t>
      </w:r>
      <w:r w:rsidRPr="009F67C8">
        <w:rPr>
          <w:rFonts w:asciiTheme="minorHAnsi" w:hAnsiTheme="minorHAnsi" w:cstheme="minorHAnsi"/>
          <w:bCs/>
          <w:iCs/>
          <w:szCs w:val="24"/>
          <w:lang w:eastAsia="sl-SI"/>
        </w:rPr>
        <w:t>zahteva, ki  vidika Ustave RS ni sporna, da v stečajnem</w:t>
      </w:r>
      <w:r w:rsidR="0090180B">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postopku</w:t>
      </w:r>
      <w:r w:rsidR="0090180B">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pravočasno</w:t>
      </w:r>
      <w:r w:rsidR="0090180B">
        <w:rPr>
          <w:rFonts w:asciiTheme="minorHAnsi" w:hAnsiTheme="minorHAnsi" w:cstheme="minorHAnsi"/>
          <w:bCs/>
          <w:iCs/>
          <w:szCs w:val="24"/>
        </w:rPr>
        <w:t xml:space="preserve"> </w:t>
      </w:r>
      <w:r w:rsidRPr="009F67C8">
        <w:rPr>
          <w:rFonts w:asciiTheme="minorHAnsi" w:hAnsiTheme="minorHAnsi" w:cstheme="minorHAnsi"/>
          <w:bCs/>
          <w:iCs/>
          <w:szCs w:val="24"/>
          <w:lang w:eastAsia="sl-SI"/>
        </w:rPr>
        <w:t xml:space="preserve">poskrbi za svoj položaj. Izločitveni upnik – </w:t>
      </w:r>
      <w:r w:rsidR="003621FC">
        <w:rPr>
          <w:rFonts w:asciiTheme="minorHAnsi" w:hAnsiTheme="minorHAnsi" w:cstheme="minorHAnsi"/>
          <w:bCs/>
          <w:iCs/>
          <w:szCs w:val="24"/>
          <w:lang w:eastAsia="sl-SI"/>
        </w:rPr>
        <w:t>izve</w:t>
      </w:r>
      <w:r w:rsidRPr="009F67C8">
        <w:rPr>
          <w:rFonts w:asciiTheme="minorHAnsi" w:hAnsiTheme="minorHAnsi" w:cstheme="minorHAnsi"/>
          <w:bCs/>
          <w:iCs/>
          <w:szCs w:val="24"/>
          <w:lang w:eastAsia="sl-SI"/>
        </w:rPr>
        <w:t>nknjižni lastnik nepremičnine mora v stečajnem postopku računati ne le z možnostjo, da bo zaradi svoje ne</w:t>
      </w:r>
      <w:r w:rsidR="003E7E4D">
        <w:rPr>
          <w:rFonts w:asciiTheme="minorHAnsi" w:hAnsiTheme="minorHAnsi" w:cstheme="minorHAnsi"/>
          <w:bCs/>
          <w:iCs/>
          <w:szCs w:val="24"/>
          <w:lang w:eastAsia="sl-SI"/>
        </w:rPr>
        <w:t>dejavnost</w:t>
      </w:r>
      <w:r w:rsidRPr="009F67C8">
        <w:rPr>
          <w:rFonts w:asciiTheme="minorHAnsi" w:hAnsiTheme="minorHAnsi" w:cstheme="minorHAnsi"/>
          <w:bCs/>
          <w:iCs/>
          <w:szCs w:val="24"/>
          <w:lang w:eastAsia="sl-SI"/>
        </w:rPr>
        <w:t xml:space="preserve">i lahko izgubil svojo </w:t>
      </w:r>
      <w:r w:rsidR="003621FC">
        <w:rPr>
          <w:rFonts w:asciiTheme="minorHAnsi" w:hAnsiTheme="minorHAnsi" w:cstheme="minorHAnsi"/>
          <w:bCs/>
          <w:iCs/>
          <w:szCs w:val="24"/>
          <w:lang w:eastAsia="sl-SI"/>
        </w:rPr>
        <w:t>izven</w:t>
      </w:r>
      <w:r w:rsidRPr="009F67C8">
        <w:rPr>
          <w:rFonts w:asciiTheme="minorHAnsi" w:hAnsiTheme="minorHAnsi" w:cstheme="minorHAnsi"/>
          <w:bCs/>
          <w:iCs/>
          <w:szCs w:val="24"/>
          <w:lang w:eastAsia="sl-SI"/>
        </w:rPr>
        <w:t xml:space="preserve">knjižno lastninsko pravico, temveč tudi z možnostjo obstoja zanj škodljivih ločitvenih pravic na nepremičninah, ki so vknjižene na ime stečajnega dolžnika zaradi zavarovanja terjatev do </w:t>
      </w:r>
      <w:r w:rsidR="003621FC">
        <w:rPr>
          <w:rFonts w:asciiTheme="minorHAnsi" w:hAnsiTheme="minorHAnsi" w:cstheme="minorHAnsi"/>
          <w:bCs/>
          <w:iCs/>
          <w:szCs w:val="24"/>
          <w:lang w:eastAsia="sl-SI"/>
        </w:rPr>
        <w:t>le-t</w:t>
      </w:r>
      <w:r w:rsidRPr="009F67C8">
        <w:rPr>
          <w:rFonts w:asciiTheme="minorHAnsi" w:hAnsiTheme="minorHAnsi" w:cstheme="minorHAnsi"/>
          <w:bCs/>
          <w:iCs/>
          <w:szCs w:val="24"/>
          <w:lang w:eastAsia="sl-SI"/>
        </w:rPr>
        <w:t>ega. V zaostrenih pogojih insolvence, ki običajno intenzivno in negativno prizade</w:t>
      </w:r>
      <w:r w:rsidR="003621FC">
        <w:rPr>
          <w:rFonts w:asciiTheme="minorHAnsi" w:hAnsiTheme="minorHAnsi" w:cstheme="minorHAnsi"/>
          <w:bCs/>
          <w:iCs/>
          <w:szCs w:val="24"/>
          <w:lang w:eastAsia="sl-SI"/>
        </w:rPr>
        <w:t>ne</w:t>
      </w:r>
      <w:r w:rsidRPr="009F67C8">
        <w:rPr>
          <w:rFonts w:asciiTheme="minorHAnsi" w:hAnsiTheme="minorHAnsi" w:cstheme="minorHAnsi"/>
          <w:bCs/>
          <w:iCs/>
          <w:szCs w:val="24"/>
          <w:lang w:eastAsia="sl-SI"/>
        </w:rPr>
        <w:t xml:space="preserve"> mnoge subjekte, se ne zdi pretirano pričakovanje, da zanj škodljivim ločitvenim pravicam oporeka pred prenehanjem njegove domnevne izločitvene pravice. Če ugovorov v navedeni smeri dotlej ni p</w:t>
      </w:r>
      <w:r w:rsidR="004B40C1">
        <w:rPr>
          <w:rFonts w:asciiTheme="minorHAnsi" w:hAnsiTheme="minorHAnsi" w:cstheme="minorHAnsi"/>
          <w:bCs/>
          <w:iCs/>
          <w:szCs w:val="24"/>
          <w:lang w:eastAsia="sl-SI"/>
        </w:rPr>
        <w:t>redloži</w:t>
      </w:r>
      <w:r w:rsidRPr="009F67C8">
        <w:rPr>
          <w:rFonts w:asciiTheme="minorHAnsi" w:hAnsiTheme="minorHAnsi" w:cstheme="minorHAnsi"/>
          <w:bCs/>
          <w:iCs/>
          <w:szCs w:val="24"/>
          <w:lang w:eastAsia="sl-SI"/>
        </w:rPr>
        <w:t xml:space="preserve">l in </w:t>
      </w:r>
      <w:r w:rsidR="003621FC">
        <w:rPr>
          <w:rFonts w:asciiTheme="minorHAnsi" w:hAnsiTheme="minorHAnsi" w:cstheme="minorHAnsi"/>
          <w:bCs/>
          <w:iCs/>
          <w:szCs w:val="24"/>
          <w:lang w:eastAsia="sl-SI"/>
        </w:rPr>
        <w:t xml:space="preserve">mu </w:t>
      </w:r>
      <w:r w:rsidRPr="009F67C8">
        <w:rPr>
          <w:rFonts w:asciiTheme="minorHAnsi" w:hAnsiTheme="minorHAnsi" w:cstheme="minorHAnsi"/>
          <w:bCs/>
          <w:iCs/>
          <w:szCs w:val="24"/>
          <w:lang w:eastAsia="sl-SI"/>
        </w:rPr>
        <w:t>tako ni uspel</w:t>
      </w:r>
      <w:r w:rsidR="003621FC">
        <w:rPr>
          <w:rFonts w:asciiTheme="minorHAnsi" w:hAnsiTheme="minorHAnsi" w:cstheme="minorHAnsi"/>
          <w:bCs/>
          <w:iCs/>
          <w:szCs w:val="24"/>
          <w:lang w:eastAsia="sl-SI"/>
        </w:rPr>
        <w:t>o</w:t>
      </w:r>
      <w:r w:rsidRPr="009F67C8">
        <w:rPr>
          <w:rFonts w:asciiTheme="minorHAnsi" w:hAnsiTheme="minorHAnsi" w:cstheme="minorHAnsi"/>
          <w:bCs/>
          <w:iCs/>
          <w:szCs w:val="24"/>
          <w:lang w:eastAsia="sl-SI"/>
        </w:rPr>
        <w:t xml:space="preserve"> omajati obstoja zanj škodljivih pravic ločitvenih upnikov, njegov posebni položaj </w:t>
      </w:r>
      <w:r w:rsidR="003621FC">
        <w:rPr>
          <w:rFonts w:asciiTheme="minorHAnsi" w:hAnsiTheme="minorHAnsi" w:cstheme="minorHAnsi"/>
          <w:bCs/>
          <w:iCs/>
          <w:szCs w:val="24"/>
          <w:lang w:eastAsia="sl-SI"/>
        </w:rPr>
        <w:t>z vidika</w:t>
      </w:r>
      <w:r w:rsidRPr="009F67C8">
        <w:rPr>
          <w:rFonts w:asciiTheme="minorHAnsi" w:hAnsiTheme="minorHAnsi" w:cstheme="minorHAnsi"/>
          <w:bCs/>
          <w:iCs/>
          <w:szCs w:val="24"/>
          <w:lang w:eastAsia="sl-SI"/>
        </w:rPr>
        <w:t xml:space="preserve"> zahtevka iz petega odstavka 299. člena ZFPPIPP ne pretehta nad posebnim položajem, ki ga v</w:t>
      </w:r>
      <w:r w:rsidR="0090180B">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stečajnem</w:t>
      </w:r>
      <w:r w:rsidR="0090180B">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postopku</w:t>
      </w:r>
      <w:r w:rsidR="0090180B">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uživajo</w:t>
      </w:r>
      <w:r w:rsidR="0090180B">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upniki</w:t>
      </w:r>
      <w:r w:rsidR="0090180B">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s</w:t>
      </w:r>
      <w:r w:rsidR="0090180B">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priznanimi</w:t>
      </w:r>
      <w:r w:rsidR="0090180B">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(ali</w:t>
      </w:r>
      <w:r w:rsidR="0090180B">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ugotovljenimi) ločitvenimi pravicami. Vrhovno sodišče glede na navedeno ni našlo razloga za ugodnejši položaj nekdanjega izločitvenega upnika v tem razmerju. To, da ima nekdanji izločitveni upnik v stečajnem postopku posebn</w:t>
      </w:r>
      <w:r w:rsidR="003621FC">
        <w:rPr>
          <w:rFonts w:asciiTheme="minorHAnsi" w:hAnsiTheme="minorHAnsi" w:cstheme="minorHAnsi"/>
          <w:bCs/>
          <w:iCs/>
          <w:szCs w:val="24"/>
          <w:lang w:eastAsia="sl-SI"/>
        </w:rPr>
        <w:t>i</w:t>
      </w:r>
      <w:r w:rsidR="0090180B">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 xml:space="preserve">položaj </w:t>
      </w:r>
      <w:r w:rsidR="003621FC">
        <w:rPr>
          <w:rFonts w:asciiTheme="minorHAnsi" w:hAnsiTheme="minorHAnsi" w:cstheme="minorHAnsi"/>
          <w:bCs/>
          <w:iCs/>
          <w:szCs w:val="24"/>
          <w:lang w:eastAsia="sl-SI"/>
        </w:rPr>
        <w:t>z vidika</w:t>
      </w:r>
      <w:r w:rsidRPr="009F67C8">
        <w:rPr>
          <w:rFonts w:asciiTheme="minorHAnsi" w:hAnsiTheme="minorHAnsi" w:cstheme="minorHAnsi"/>
          <w:bCs/>
          <w:iCs/>
          <w:szCs w:val="24"/>
          <w:lang w:eastAsia="sl-SI"/>
        </w:rPr>
        <w:t xml:space="preserve"> kupnine, dosežene s prodajo predmeta izločitvene pravice, v navedenem razmerju ne more imeti odločilnega pomena.</w:t>
      </w:r>
    </w:p>
    <w:p w14:paraId="49D3F3C9" w14:textId="77777777" w:rsidR="00A12B9E" w:rsidRPr="009F67C8" w:rsidRDefault="00A12B9E" w:rsidP="00A12B9E">
      <w:pPr>
        <w:spacing w:after="0" w:line="240" w:lineRule="auto"/>
        <w:jc w:val="both"/>
        <w:rPr>
          <w:rFonts w:asciiTheme="minorHAnsi" w:hAnsiTheme="minorHAnsi" w:cstheme="minorHAnsi"/>
          <w:bCs/>
          <w:iCs/>
          <w:szCs w:val="24"/>
        </w:rPr>
      </w:pPr>
    </w:p>
    <w:p w14:paraId="633C38F7" w14:textId="77777777" w:rsidR="00A12B9E" w:rsidRPr="009F67C8" w:rsidRDefault="00A12B9E" w:rsidP="00A12B9E">
      <w:pPr>
        <w:spacing w:after="0" w:line="240" w:lineRule="auto"/>
        <w:jc w:val="both"/>
        <w:rPr>
          <w:rFonts w:asciiTheme="minorHAnsi" w:hAnsiTheme="minorHAnsi" w:cstheme="minorHAnsi"/>
          <w:bCs/>
          <w:i/>
          <w:szCs w:val="24"/>
          <w:lang w:eastAsia="sl-SI"/>
        </w:rPr>
      </w:pPr>
      <w:r w:rsidRPr="009F67C8">
        <w:rPr>
          <w:rFonts w:asciiTheme="minorHAnsi" w:hAnsiTheme="minorHAnsi" w:cstheme="minorHAnsi"/>
          <w:bCs/>
          <w:i/>
          <w:szCs w:val="24"/>
          <w:lang w:eastAsia="sl-SI"/>
        </w:rPr>
        <w:t>Odgovor na drugo vprašanje:</w:t>
      </w:r>
    </w:p>
    <w:p w14:paraId="1862387F" w14:textId="77777777" w:rsidR="00A12B9E" w:rsidRPr="009F67C8" w:rsidRDefault="00A12B9E" w:rsidP="00A12B9E">
      <w:pPr>
        <w:spacing w:after="0" w:line="240" w:lineRule="auto"/>
        <w:jc w:val="both"/>
        <w:rPr>
          <w:rFonts w:asciiTheme="minorHAnsi" w:hAnsiTheme="minorHAnsi" w:cstheme="minorHAnsi"/>
          <w:bCs/>
          <w:iCs/>
          <w:szCs w:val="24"/>
          <w:lang w:eastAsia="sl-SI"/>
        </w:rPr>
      </w:pPr>
    </w:p>
    <w:p w14:paraId="0B1E0EAC" w14:textId="4ED9E181" w:rsidR="00A12B9E" w:rsidRPr="009F67C8" w:rsidRDefault="00A12B9E" w:rsidP="00A12B9E">
      <w:pPr>
        <w:spacing w:after="0" w:line="240" w:lineRule="auto"/>
        <w:jc w:val="both"/>
        <w:rPr>
          <w:rFonts w:asciiTheme="minorHAnsi" w:hAnsiTheme="minorHAnsi" w:cstheme="minorHAnsi"/>
          <w:bCs/>
          <w:iCs/>
          <w:szCs w:val="24"/>
          <w:lang w:eastAsia="sl-SI"/>
        </w:rPr>
      </w:pPr>
      <w:r w:rsidRPr="009F67C8">
        <w:rPr>
          <w:rFonts w:asciiTheme="minorHAnsi" w:hAnsiTheme="minorHAnsi" w:cstheme="minorHAnsi"/>
          <w:bCs/>
          <w:iCs/>
          <w:szCs w:val="24"/>
          <w:lang w:eastAsia="sl-SI"/>
        </w:rPr>
        <w:t xml:space="preserve">Glede na navedeno uživajo vsi ločitveni upniki (tako tisti, ki so pridobili hipoteko v zaupanju v resničnost podatkov glede </w:t>
      </w:r>
      <w:r w:rsidR="00A63A58">
        <w:rPr>
          <w:rFonts w:asciiTheme="minorHAnsi" w:hAnsiTheme="minorHAnsi" w:cstheme="minorHAnsi"/>
          <w:bCs/>
          <w:iCs/>
          <w:szCs w:val="24"/>
          <w:lang w:eastAsia="sl-SI"/>
        </w:rPr>
        <w:t>posamez</w:t>
      </w:r>
      <w:r w:rsidRPr="009F67C8">
        <w:rPr>
          <w:rFonts w:asciiTheme="minorHAnsi" w:hAnsiTheme="minorHAnsi" w:cstheme="minorHAnsi"/>
          <w:bCs/>
          <w:iCs/>
          <w:szCs w:val="24"/>
          <w:lang w:eastAsia="sl-SI"/>
        </w:rPr>
        <w:t xml:space="preserve">ne nepremičnine v zemljiški knjigi, kot tisti s prisilno hipoteko), katerih pravice so bile v stečajnem postopku priznane (ali v pravdnem postopku po prerekanju ugotovljene), močnejše pravno varstvo kot nekdanji izločitveni upnik, ki do izgube izločitvene pravice zaradi prodaje nepremičnin (tj. predmeta izločitvene pravice) tem pravicam ni oporekal in </w:t>
      </w:r>
      <w:r w:rsidR="00A63A58">
        <w:rPr>
          <w:rFonts w:asciiTheme="minorHAnsi" w:hAnsiTheme="minorHAnsi" w:cstheme="minorHAnsi"/>
          <w:bCs/>
          <w:iCs/>
          <w:szCs w:val="24"/>
          <w:lang w:eastAsia="sl-SI"/>
        </w:rPr>
        <w:t xml:space="preserve">mu </w:t>
      </w:r>
      <w:r w:rsidRPr="009F67C8">
        <w:rPr>
          <w:rFonts w:asciiTheme="minorHAnsi" w:hAnsiTheme="minorHAnsi" w:cstheme="minorHAnsi"/>
          <w:bCs/>
          <w:iCs/>
          <w:szCs w:val="24"/>
          <w:lang w:eastAsia="sl-SI"/>
        </w:rPr>
        <w:t>ni uspel</w:t>
      </w:r>
      <w:r w:rsidR="00A63A58">
        <w:rPr>
          <w:rFonts w:asciiTheme="minorHAnsi" w:hAnsiTheme="minorHAnsi" w:cstheme="minorHAnsi"/>
          <w:bCs/>
          <w:iCs/>
          <w:szCs w:val="24"/>
          <w:lang w:eastAsia="sl-SI"/>
        </w:rPr>
        <w:t>o</w:t>
      </w:r>
      <w:r w:rsidRPr="009F67C8">
        <w:rPr>
          <w:rFonts w:asciiTheme="minorHAnsi" w:hAnsiTheme="minorHAnsi" w:cstheme="minorHAnsi"/>
          <w:bCs/>
          <w:iCs/>
          <w:szCs w:val="24"/>
          <w:lang w:eastAsia="sl-SI"/>
        </w:rPr>
        <w:t xml:space="preserve"> omajati obstoja zanj škodljivih ločitvenih pravic. Odgovor na tisti del drugega vprašanja iz zahteve za varstvo zakonitosti, ki se nanaša na položaj ločitvenih upnikov </w:t>
      </w:r>
      <w:r w:rsidR="00A63A58">
        <w:rPr>
          <w:rFonts w:asciiTheme="minorHAnsi" w:hAnsiTheme="minorHAnsi" w:cstheme="minorHAnsi"/>
          <w:bCs/>
          <w:iCs/>
          <w:szCs w:val="24"/>
          <w:lang w:eastAsia="sl-SI"/>
        </w:rPr>
        <w:t>z vidika</w:t>
      </w:r>
      <w:r w:rsidRPr="009F67C8">
        <w:rPr>
          <w:rFonts w:asciiTheme="minorHAnsi" w:hAnsiTheme="minorHAnsi" w:cstheme="minorHAnsi"/>
          <w:bCs/>
          <w:iCs/>
          <w:szCs w:val="24"/>
          <w:lang w:eastAsia="sl-SI"/>
        </w:rPr>
        <w:t xml:space="preserve"> prednostnega poplačila iz kupnine, dosežene s prodajo predmeta domnevne izločitvene pravice, je zato pritrdilen.</w:t>
      </w:r>
    </w:p>
    <w:p w14:paraId="1B25883F" w14:textId="77777777" w:rsidR="00A12B9E" w:rsidRPr="009F67C8" w:rsidRDefault="00A12B9E" w:rsidP="00A12B9E">
      <w:pPr>
        <w:spacing w:after="0" w:line="240" w:lineRule="auto"/>
        <w:jc w:val="both"/>
        <w:rPr>
          <w:rFonts w:asciiTheme="minorHAnsi" w:hAnsiTheme="minorHAnsi" w:cstheme="minorHAnsi"/>
          <w:bCs/>
          <w:iCs/>
          <w:szCs w:val="24"/>
          <w:lang w:eastAsia="sl-SI"/>
        </w:rPr>
      </w:pPr>
    </w:p>
    <w:p w14:paraId="09E88F5D" w14:textId="409AC60B" w:rsidR="00A12B9E" w:rsidRPr="009F67C8" w:rsidRDefault="00A12B9E" w:rsidP="00A12B9E">
      <w:pPr>
        <w:spacing w:after="0" w:line="240" w:lineRule="auto"/>
        <w:jc w:val="both"/>
        <w:rPr>
          <w:rFonts w:asciiTheme="minorHAnsi" w:hAnsiTheme="minorHAnsi" w:cstheme="minorHAnsi"/>
          <w:bCs/>
          <w:iCs/>
          <w:szCs w:val="24"/>
          <w:lang w:eastAsia="sl-SI"/>
        </w:rPr>
      </w:pPr>
      <w:r w:rsidRPr="009F67C8">
        <w:rPr>
          <w:rFonts w:asciiTheme="minorHAnsi" w:hAnsiTheme="minorHAnsi" w:cstheme="minorHAnsi"/>
          <w:bCs/>
          <w:iCs/>
          <w:szCs w:val="24"/>
          <w:lang w:eastAsia="sl-SI"/>
        </w:rPr>
        <w:t>V zvezi z drugimi okoliščinami, ki jih to vprašanje izpostavlja, je treba pojasniti naslednje. Prvič</w:t>
      </w:r>
      <w:r w:rsidR="00A63A58">
        <w:rPr>
          <w:rFonts w:asciiTheme="minorHAnsi" w:hAnsiTheme="minorHAnsi" w:cstheme="minorHAnsi"/>
          <w:bCs/>
          <w:iCs/>
          <w:szCs w:val="24"/>
          <w:lang w:eastAsia="sl-SI"/>
        </w:rPr>
        <w:t>,</w:t>
      </w:r>
      <w:r w:rsidRPr="009F67C8">
        <w:rPr>
          <w:rFonts w:asciiTheme="minorHAnsi" w:hAnsiTheme="minorHAnsi" w:cstheme="minorHAnsi"/>
          <w:bCs/>
          <w:iCs/>
          <w:szCs w:val="24"/>
          <w:lang w:eastAsia="sl-SI"/>
        </w:rPr>
        <w:t xml:space="preserve"> </w:t>
      </w:r>
      <w:r w:rsidR="00A63A58">
        <w:rPr>
          <w:rFonts w:asciiTheme="minorHAnsi" w:hAnsiTheme="minorHAnsi" w:cstheme="minorHAnsi"/>
          <w:bCs/>
          <w:iCs/>
          <w:szCs w:val="24"/>
          <w:lang w:eastAsia="sl-SI"/>
        </w:rPr>
        <w:t>t</w:t>
      </w:r>
      <w:r w:rsidRPr="009F67C8">
        <w:rPr>
          <w:rFonts w:asciiTheme="minorHAnsi" w:hAnsiTheme="minorHAnsi" w:cstheme="minorHAnsi"/>
          <w:bCs/>
          <w:iCs/>
          <w:szCs w:val="24"/>
          <w:lang w:eastAsia="sl-SI"/>
        </w:rPr>
        <w:t>o, da je izločitveni upnik pred prodajo izločal premoženje, na katerem so ločitveni upniki pridobili pogodbene in prisilne hipoteke, samo zase ne more biti pomembno, ker izločitvena pravica, kot je bilo že obrazloženo, s prodajo njenega predmeta v stečajnem postopku preneha. Drugič</w:t>
      </w:r>
      <w:r w:rsidR="00A63A58">
        <w:rPr>
          <w:rFonts w:asciiTheme="minorHAnsi" w:hAnsiTheme="minorHAnsi" w:cstheme="minorHAnsi"/>
          <w:bCs/>
          <w:iCs/>
          <w:szCs w:val="24"/>
          <w:lang w:eastAsia="sl-SI"/>
        </w:rPr>
        <w:t>, z</w:t>
      </w:r>
      <w:r w:rsidRPr="009F67C8">
        <w:rPr>
          <w:rFonts w:asciiTheme="minorHAnsi" w:hAnsiTheme="minorHAnsi" w:cstheme="minorHAnsi"/>
          <w:bCs/>
          <w:iCs/>
          <w:szCs w:val="24"/>
          <w:lang w:eastAsia="sl-SI"/>
        </w:rPr>
        <w:t xml:space="preserve">adnji del vprašanja (tj. besedilo »[...], čeprav bi bile prisilno ustanovljene </w:t>
      </w:r>
      <w:r w:rsidRPr="009F67C8">
        <w:rPr>
          <w:rFonts w:asciiTheme="minorHAnsi" w:hAnsiTheme="minorHAnsi" w:cstheme="minorHAnsi"/>
          <w:bCs/>
          <w:iCs/>
          <w:szCs w:val="24"/>
          <w:lang w:eastAsia="sl-SI"/>
        </w:rPr>
        <w:lastRenderedPageBreak/>
        <w:t xml:space="preserve">hipoteke po uradni dolžnosti izbrisane iz zemljiške knjige«) je ostal v razlogih zahteve nepojasnjen. Če ima zahteva za varstvo zakonitosti v mislih morda položaj tretjega v izvršilnem postopku po uspešnem uveljavljanju ugovora, ki preprečuje izvršbo, je treba pojasniti, da ta položaj glede na navedeno ni primerljiv </w:t>
      </w:r>
      <w:r w:rsidRPr="009F67C8">
        <w:rPr>
          <w:rFonts w:asciiTheme="minorHAnsi" w:hAnsiTheme="minorHAnsi" w:cstheme="minorHAnsi"/>
          <w:bCs/>
          <w:iCs/>
          <w:szCs w:val="24"/>
        </w:rPr>
        <w:t xml:space="preserve">s </w:t>
      </w:r>
      <w:r w:rsidRPr="009F67C8">
        <w:rPr>
          <w:rFonts w:asciiTheme="minorHAnsi" w:hAnsiTheme="minorHAnsi" w:cstheme="minorHAnsi"/>
          <w:bCs/>
          <w:iCs/>
          <w:szCs w:val="24"/>
          <w:lang w:eastAsia="sl-SI"/>
        </w:rPr>
        <w:t>položajem domnevnega izločitvenega upnika v tu obravnavanem položaju v stečajnem postopku.</w:t>
      </w:r>
    </w:p>
    <w:p w14:paraId="39D09849" w14:textId="77777777" w:rsidR="00A12B9E" w:rsidRPr="009F67C8" w:rsidRDefault="00A12B9E" w:rsidP="00A12B9E">
      <w:pPr>
        <w:spacing w:after="0" w:line="240" w:lineRule="auto"/>
        <w:jc w:val="both"/>
        <w:rPr>
          <w:rFonts w:asciiTheme="minorHAnsi" w:hAnsiTheme="minorHAnsi" w:cstheme="minorHAnsi"/>
          <w:bCs/>
          <w:iCs/>
          <w:szCs w:val="24"/>
        </w:rPr>
      </w:pPr>
    </w:p>
    <w:p w14:paraId="126EF686" w14:textId="77777777" w:rsidR="00A12B9E" w:rsidRPr="009F67C8" w:rsidRDefault="00A12B9E" w:rsidP="00A12B9E">
      <w:pPr>
        <w:spacing w:after="0" w:line="240" w:lineRule="auto"/>
        <w:jc w:val="both"/>
        <w:rPr>
          <w:rFonts w:asciiTheme="minorHAnsi" w:hAnsiTheme="minorHAnsi" w:cstheme="minorHAnsi"/>
          <w:bCs/>
          <w:i/>
          <w:szCs w:val="24"/>
        </w:rPr>
      </w:pPr>
      <w:r w:rsidRPr="009F67C8">
        <w:rPr>
          <w:rFonts w:asciiTheme="minorHAnsi" w:hAnsiTheme="minorHAnsi" w:cstheme="minorHAnsi"/>
          <w:bCs/>
          <w:i/>
          <w:szCs w:val="24"/>
        </w:rPr>
        <w:t>Odgovor na tretje vprašanje:</w:t>
      </w:r>
    </w:p>
    <w:p w14:paraId="45F42987" w14:textId="77777777"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 </w:t>
      </w:r>
    </w:p>
    <w:p w14:paraId="42E9F862" w14:textId="5120AA69" w:rsidR="00A12B9E" w:rsidRPr="009F67C8" w:rsidRDefault="00A12B9E" w:rsidP="00A12B9E">
      <w:pPr>
        <w:spacing w:after="0" w:line="240" w:lineRule="auto"/>
        <w:jc w:val="both"/>
        <w:rPr>
          <w:rFonts w:asciiTheme="minorHAnsi" w:hAnsiTheme="minorHAnsi" w:cstheme="minorHAnsi"/>
          <w:bCs/>
          <w:iCs/>
          <w:szCs w:val="24"/>
          <w:lang w:eastAsia="sl-SI"/>
        </w:rPr>
      </w:pPr>
      <w:r w:rsidRPr="009F67C8">
        <w:rPr>
          <w:rFonts w:asciiTheme="minorHAnsi" w:hAnsiTheme="minorHAnsi" w:cstheme="minorHAnsi"/>
          <w:bCs/>
          <w:iCs/>
          <w:szCs w:val="24"/>
          <w:lang w:eastAsia="sl-SI"/>
        </w:rPr>
        <w:t>Kadar so iz zneska, doseženega s prodajo nepremičnine, ki je bila predmet izločitvene pravice, poplačani ločitveni upniki (in ne nekdanji izločitveni upnik), to predpostavlja, da je ta znesek postal del unovčene stečajne mase, natančneje del posamezne posebne razdelitvene mase. To pomeni, da v tem položaju pride do zlitja tega zneska s posamezno posebno razdelitven</w:t>
      </w:r>
      <w:r w:rsidR="00A63A58">
        <w:rPr>
          <w:rFonts w:asciiTheme="minorHAnsi" w:hAnsiTheme="minorHAnsi" w:cstheme="minorHAnsi"/>
          <w:bCs/>
          <w:iCs/>
          <w:szCs w:val="24"/>
          <w:lang w:eastAsia="sl-SI"/>
        </w:rPr>
        <w:t>o</w:t>
      </w:r>
      <w:r w:rsidRPr="009F67C8">
        <w:rPr>
          <w:rFonts w:asciiTheme="minorHAnsi" w:hAnsiTheme="minorHAnsi" w:cstheme="minorHAnsi"/>
          <w:bCs/>
          <w:iCs/>
          <w:szCs w:val="24"/>
          <w:lang w:eastAsia="sl-SI"/>
        </w:rPr>
        <w:t xml:space="preserve"> maso. Tak je učinek prednosti ločitvenih upnikov v razmerju do zahtevka nekdanjega izločitvenega upnika iz petega odstavka 299. člena ZFPPIPP; ne glede, ali je odgovor na vprašanje obstoja tega</w:t>
      </w:r>
      <w:r w:rsidR="00AA4484">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zahtevka</w:t>
      </w:r>
      <w:r w:rsidR="00AA4484">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že</w:t>
      </w:r>
      <w:r w:rsidR="00AA4484">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znan</w:t>
      </w:r>
      <w:r w:rsidR="00AA4484">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ali</w:t>
      </w:r>
      <w:r w:rsidR="00AA4484">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še ni znan</w:t>
      </w:r>
      <w:r w:rsidR="00AA4484">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zaradi</w:t>
      </w:r>
      <w:r w:rsidR="00AA4484">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 xml:space="preserve">še nezaključenega pravdnega postopka o tožbi po prerekanju prijave tega zahtevka. To na drugi strani izključuje možnost </w:t>
      </w:r>
      <w:r w:rsidR="00804FAB" w:rsidRPr="002174D5">
        <w:rPr>
          <w:rFonts w:asciiTheme="minorHAnsi" w:hAnsiTheme="minorHAnsi" w:cstheme="minorHAnsi"/>
          <w:bCs/>
          <w:iCs/>
          <w:szCs w:val="24"/>
          <w:lang w:eastAsia="sl-SI"/>
        </w:rPr>
        <w:t>realizacije</w:t>
      </w:r>
      <w:r w:rsidR="00AE7CDB" w:rsidRPr="002174D5">
        <w:rPr>
          <w:rFonts w:asciiTheme="minorHAnsi" w:hAnsiTheme="minorHAnsi" w:cstheme="minorHAnsi"/>
          <w:bCs/>
          <w:iCs/>
          <w:szCs w:val="24"/>
          <w:lang w:eastAsia="sl-SI"/>
        </w:rPr>
        <w:t xml:space="preserve"> </w:t>
      </w:r>
      <w:r w:rsidRPr="00FE232A">
        <w:rPr>
          <w:rFonts w:asciiTheme="minorHAnsi" w:hAnsiTheme="minorHAnsi" w:cstheme="minorHAnsi"/>
          <w:bCs/>
          <w:iCs/>
          <w:szCs w:val="24"/>
          <w:lang w:eastAsia="sl-SI"/>
        </w:rPr>
        <w:t>te</w:t>
      </w:r>
      <w:r w:rsidR="00804FAB" w:rsidRPr="00FE232A">
        <w:rPr>
          <w:rFonts w:asciiTheme="minorHAnsi" w:hAnsiTheme="minorHAnsi" w:cstheme="minorHAnsi"/>
          <w:bCs/>
          <w:iCs/>
          <w:szCs w:val="24"/>
          <w:lang w:eastAsia="sl-SI"/>
        </w:rPr>
        <w:t>ga</w:t>
      </w:r>
      <w:r w:rsidR="00804FAB">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zahtevk</w:t>
      </w:r>
      <w:r w:rsidR="00804FAB">
        <w:rPr>
          <w:rFonts w:asciiTheme="minorHAnsi" w:hAnsiTheme="minorHAnsi" w:cstheme="minorHAnsi"/>
          <w:bCs/>
          <w:iCs/>
          <w:szCs w:val="24"/>
          <w:lang w:eastAsia="sl-SI"/>
        </w:rPr>
        <w:t>a</w:t>
      </w:r>
      <w:r w:rsidRPr="009F67C8">
        <w:rPr>
          <w:rFonts w:asciiTheme="minorHAnsi" w:hAnsiTheme="minorHAnsi" w:cstheme="minorHAnsi"/>
          <w:bCs/>
          <w:iCs/>
          <w:szCs w:val="24"/>
          <w:lang w:eastAsia="sl-SI"/>
        </w:rPr>
        <w:t xml:space="preserve">, </w:t>
      </w:r>
      <w:r w:rsidR="00AE7CDB">
        <w:rPr>
          <w:rFonts w:asciiTheme="minorHAnsi" w:hAnsiTheme="minorHAnsi" w:cstheme="minorHAnsi"/>
          <w:bCs/>
          <w:iCs/>
          <w:szCs w:val="24"/>
          <w:lang w:eastAsia="sl-SI"/>
        </w:rPr>
        <w:t>saj</w:t>
      </w:r>
      <w:r w:rsidR="00AE7CDB" w:rsidRPr="009F67C8">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 xml:space="preserve">je bil znesek, dosežen s prodajo nepremičnine, porabljen za drug namen. Razdelitev tega zneska imetnikom pogodbenih in prisilnih hipotek pomeni, da je nekdanji izločitveni upnik jamčil s svojim premoženjem (tj. s tem zneskom </w:t>
      </w:r>
      <w:r w:rsidR="00AE7CDB">
        <w:rPr>
          <w:rFonts w:asciiTheme="minorHAnsi" w:hAnsiTheme="minorHAnsi" w:cstheme="minorHAnsi"/>
          <w:bCs/>
          <w:iCs/>
          <w:szCs w:val="24"/>
          <w:lang w:eastAsia="sl-SI"/>
        </w:rPr>
        <w:t>–</w:t>
      </w:r>
      <w:r w:rsidR="00AE7CDB" w:rsidRPr="009F67C8">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peti odstavek 299. člena ZFPPIPP) za poplačilo njemu tujega dolga. S poplačilom ločitvenih upnikov iz zneska, doseženega s prodajo nepremičnine, ki je bila predmet izločitvene pravice, se vzpostavi po vsebini drugačno pravno razmerje nekdanjega izločitvenega upnika do stečajnega dolžnika, kot je tisto, ki ga vzpostavlja zahtevek iz petega odstavka 299. člena ZFPPIPP. Nekdanji izločitveni upnik pridobi s tem v stečajnem postopku položaj upnika navadne nezavarovane terjatve, ki se poplača iz splošne razdelitvene mase, tako kot se poplačajo nezavarovani deli terjatve, če posebna razdelitvena masa ne zadošča za celotno plačilo zavarovane terjatve (prim. sedmi odstavek 371. člena ZFPPIPP). Drugačno stališče bi onemogočilo uveljavitev pravnega varstva nekdanjemu izločitvenemu upniku iz razmerja do stečajnega dolžnika po poplačilu ločitvenih upnikov iz zneska, doseženega s prodajo nepremičnine, ki je bila predmet izločitvene pravice.</w:t>
      </w:r>
    </w:p>
    <w:p w14:paraId="24EAA75D" w14:textId="77777777" w:rsidR="00A12B9E" w:rsidRPr="009F67C8" w:rsidRDefault="00A12B9E" w:rsidP="00A12B9E">
      <w:pPr>
        <w:spacing w:after="0" w:line="240" w:lineRule="auto"/>
        <w:jc w:val="both"/>
        <w:rPr>
          <w:rFonts w:asciiTheme="minorHAnsi" w:hAnsiTheme="minorHAnsi" w:cstheme="minorHAnsi"/>
          <w:bCs/>
          <w:iCs/>
          <w:szCs w:val="24"/>
        </w:rPr>
      </w:pPr>
    </w:p>
    <w:p w14:paraId="59235381" w14:textId="1D9752C0" w:rsidR="00A12B9E" w:rsidRPr="009F67C8" w:rsidRDefault="00A12B9E" w:rsidP="00A12B9E">
      <w:pPr>
        <w:spacing w:after="0" w:line="240" w:lineRule="auto"/>
        <w:jc w:val="both"/>
        <w:rPr>
          <w:rFonts w:asciiTheme="minorHAnsi" w:hAnsiTheme="minorHAnsi" w:cstheme="minorHAnsi"/>
          <w:bCs/>
          <w:iCs/>
          <w:szCs w:val="24"/>
          <w:lang w:eastAsia="sl-SI"/>
        </w:rPr>
      </w:pPr>
      <w:r w:rsidRPr="009F67C8">
        <w:rPr>
          <w:rFonts w:asciiTheme="minorHAnsi" w:hAnsiTheme="minorHAnsi" w:cstheme="minorHAnsi"/>
          <w:bCs/>
          <w:iCs/>
          <w:szCs w:val="24"/>
          <w:lang w:eastAsia="sl-SI"/>
        </w:rPr>
        <w:t xml:space="preserve">Tudi </w:t>
      </w:r>
      <w:r w:rsidR="00AE7CDB">
        <w:rPr>
          <w:rFonts w:asciiTheme="minorHAnsi" w:hAnsiTheme="minorHAnsi" w:cstheme="minorHAnsi"/>
          <w:bCs/>
          <w:iCs/>
          <w:szCs w:val="24"/>
          <w:lang w:eastAsia="sl-SI"/>
        </w:rPr>
        <w:t>od</w:t>
      </w:r>
      <w:r w:rsidR="00AE7CDB" w:rsidRPr="009F67C8">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izločitvenega upnika se zahteva, da v stečajnem postopku pravočasno poskrbi za svoj položaj, ki z vidika prenehanja izločitvene pravice ustavnopravno ni spor</w:t>
      </w:r>
      <w:r w:rsidR="00AE7CDB">
        <w:rPr>
          <w:rFonts w:asciiTheme="minorHAnsi" w:hAnsiTheme="minorHAnsi" w:cstheme="minorHAnsi"/>
          <w:bCs/>
          <w:iCs/>
          <w:szCs w:val="24"/>
          <w:lang w:eastAsia="sl-SI"/>
        </w:rPr>
        <w:t>e</w:t>
      </w:r>
      <w:r w:rsidRPr="009F67C8">
        <w:rPr>
          <w:rFonts w:asciiTheme="minorHAnsi" w:hAnsiTheme="minorHAnsi" w:cstheme="minorHAnsi"/>
          <w:bCs/>
          <w:iCs/>
          <w:szCs w:val="24"/>
          <w:lang w:eastAsia="sl-SI"/>
        </w:rPr>
        <w:t xml:space="preserve">n. S tem v zvezi je treba opozoriti, da iz sklepa sodišča prve stopnje izhaja, da je Republika Slovenija (domnevna izločitvena upnica) v stečajnem postopku sodelovala na podlagi prijav drugih svojih terjatev. To pomeni, da je imela položaj stečajne upnice in tako izrecno zagotovljeno procesno možnost prerekati prijave zanjo škodljivih ločitvenih pravic pred prenehanjem njene domnevne izločitvene pravice ter s tem možnost ugovarjati tudi okoliščinam nastanka zanjo spornih ločitvenih pravic. Zahteva za varstvo zakonitosti ne navaja, da bi bilo domnevni izločitveni upnici to morda v stečajnem postopku preprečeno. Ne drži </w:t>
      </w:r>
      <w:r w:rsidR="00AE7CDB">
        <w:rPr>
          <w:rFonts w:asciiTheme="minorHAnsi" w:hAnsiTheme="minorHAnsi" w:cstheme="minorHAnsi"/>
          <w:bCs/>
          <w:iCs/>
          <w:szCs w:val="24"/>
          <w:lang w:eastAsia="sl-SI"/>
        </w:rPr>
        <w:t>torej</w:t>
      </w:r>
      <w:r w:rsidR="00AE7CDB" w:rsidRPr="009F67C8">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očitek, da je bila z izpodbijanima sklepoma domnevni izločitveni upnici odvzeta možnost obravnavanja njenih zahtevkov zoper zanjo škodljive ločitvene pravice pred sodiščem.</w:t>
      </w:r>
    </w:p>
    <w:p w14:paraId="3B4768F6" w14:textId="77777777" w:rsidR="00A12B9E" w:rsidRPr="009F67C8" w:rsidRDefault="00A12B9E" w:rsidP="00A12B9E">
      <w:pPr>
        <w:spacing w:after="0" w:line="240" w:lineRule="auto"/>
        <w:jc w:val="both"/>
        <w:rPr>
          <w:rFonts w:asciiTheme="minorHAnsi" w:hAnsiTheme="minorHAnsi" w:cstheme="minorHAnsi"/>
          <w:bCs/>
          <w:iCs/>
          <w:szCs w:val="24"/>
          <w:lang w:eastAsia="sl-SI"/>
        </w:rPr>
      </w:pPr>
    </w:p>
    <w:p w14:paraId="3D926AD4" w14:textId="77777777" w:rsidR="00A12B9E" w:rsidRPr="009F67C8" w:rsidRDefault="00A12B9E" w:rsidP="00A12B9E">
      <w:pPr>
        <w:spacing w:after="0" w:line="240" w:lineRule="auto"/>
        <w:jc w:val="both"/>
        <w:rPr>
          <w:rFonts w:asciiTheme="minorHAnsi" w:hAnsiTheme="minorHAnsi" w:cstheme="minorHAnsi"/>
          <w:bCs/>
          <w:i/>
          <w:szCs w:val="24"/>
          <w:lang w:eastAsia="sl-SI"/>
        </w:rPr>
      </w:pPr>
      <w:r w:rsidRPr="009F67C8">
        <w:rPr>
          <w:rFonts w:asciiTheme="minorHAnsi" w:hAnsiTheme="minorHAnsi" w:cstheme="minorHAnsi"/>
          <w:bCs/>
          <w:i/>
          <w:szCs w:val="24"/>
          <w:lang w:eastAsia="sl-SI"/>
        </w:rPr>
        <w:t>Odgovor na četrto vprašanje:</w:t>
      </w:r>
    </w:p>
    <w:p w14:paraId="3519091A" w14:textId="77777777" w:rsidR="00A12B9E" w:rsidRPr="009F67C8" w:rsidRDefault="00A12B9E" w:rsidP="00A12B9E">
      <w:pPr>
        <w:spacing w:after="0" w:line="240" w:lineRule="auto"/>
        <w:jc w:val="both"/>
        <w:rPr>
          <w:rFonts w:asciiTheme="minorHAnsi" w:hAnsiTheme="minorHAnsi" w:cstheme="minorHAnsi"/>
          <w:bCs/>
          <w:iCs/>
          <w:szCs w:val="24"/>
          <w:lang w:eastAsia="sl-SI"/>
        </w:rPr>
      </w:pPr>
    </w:p>
    <w:p w14:paraId="1C7F0C3B" w14:textId="70F8913F" w:rsidR="00A12B9E" w:rsidRPr="009F67C8" w:rsidRDefault="00A12B9E" w:rsidP="00A12B9E">
      <w:pPr>
        <w:spacing w:after="0" w:line="240" w:lineRule="auto"/>
        <w:jc w:val="both"/>
        <w:rPr>
          <w:rFonts w:asciiTheme="minorHAnsi" w:hAnsiTheme="minorHAnsi" w:cstheme="minorHAnsi"/>
          <w:bCs/>
          <w:iCs/>
          <w:szCs w:val="24"/>
          <w:lang w:eastAsia="sl-SI"/>
        </w:rPr>
      </w:pPr>
      <w:r w:rsidRPr="009F67C8">
        <w:rPr>
          <w:rFonts w:asciiTheme="minorHAnsi" w:hAnsiTheme="minorHAnsi" w:cstheme="minorHAnsi"/>
          <w:bCs/>
          <w:iCs/>
          <w:szCs w:val="24"/>
          <w:lang w:eastAsia="sl-SI"/>
        </w:rPr>
        <w:t xml:space="preserve">Odgovor na četrto vprašanje, zastavljeno v zahtevi za varstvo zakonitosti, je prav tako pritrdilen. Upoštevati je treba, da uživajo vsi ločitveni upniki, katerih posebnega položaja </w:t>
      </w:r>
      <w:r w:rsidRPr="009F67C8">
        <w:rPr>
          <w:rFonts w:asciiTheme="minorHAnsi" w:hAnsiTheme="minorHAnsi" w:cstheme="minorHAnsi"/>
          <w:bCs/>
          <w:iCs/>
          <w:szCs w:val="24"/>
          <w:lang w:eastAsia="sl-SI"/>
        </w:rPr>
        <w:lastRenderedPageBreak/>
        <w:t xml:space="preserve">domnevni izločitveni upnik ni omajal do izgube domnevne ločitvene pravice, močnejše pravno varstvo, kot ga ima nekdanji izločitveni upnik </w:t>
      </w:r>
      <w:r w:rsidR="00AE7CDB">
        <w:rPr>
          <w:rFonts w:asciiTheme="minorHAnsi" w:hAnsiTheme="minorHAnsi" w:cstheme="minorHAnsi"/>
          <w:bCs/>
          <w:iCs/>
          <w:szCs w:val="24"/>
          <w:lang w:eastAsia="sl-SI"/>
        </w:rPr>
        <w:t>z vidika</w:t>
      </w:r>
      <w:r w:rsidRPr="009F67C8">
        <w:rPr>
          <w:rFonts w:asciiTheme="minorHAnsi" w:hAnsiTheme="minorHAnsi" w:cstheme="minorHAnsi"/>
          <w:bCs/>
          <w:iCs/>
          <w:szCs w:val="24"/>
          <w:lang w:eastAsia="sl-SI"/>
        </w:rPr>
        <w:t xml:space="preserve"> zahtevka iz petega odstavka 299. člena ZFPPIPP. Zato sme stečajno sodišče razdeliti denarni znesek, dosežen s prodajo, navedenim ločitvenim upnikom, čeprav še ni zaključen pravdni postopek, v katerem nekdanji domnevni izločitveni upnik po prerekanju uveljavlja pravico do denarnega zneska, doseženega s prodajo. </w:t>
      </w:r>
      <w:r w:rsidR="00AE7CDB">
        <w:rPr>
          <w:rFonts w:asciiTheme="minorHAnsi" w:hAnsiTheme="minorHAnsi" w:cstheme="minorHAnsi"/>
          <w:bCs/>
          <w:iCs/>
          <w:szCs w:val="24"/>
          <w:lang w:eastAsia="sl-SI"/>
        </w:rPr>
        <w:t>Ta</w:t>
      </w:r>
      <w:r w:rsidR="00AE7CDB" w:rsidRPr="009F67C8">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 xml:space="preserve">pride na vrsto glede poplačila njegovega zahtevka iz denarnega zneska, doseženega s prodajo, za njimi. Morebitnih kršitev s tem v zvezi zahteva za varstvo zakonitosti ne </w:t>
      </w:r>
      <w:r w:rsidR="00AE7CDB">
        <w:rPr>
          <w:rFonts w:asciiTheme="minorHAnsi" w:hAnsiTheme="minorHAnsi" w:cstheme="minorHAnsi"/>
          <w:bCs/>
          <w:iCs/>
          <w:szCs w:val="24"/>
          <w:lang w:eastAsia="sl-SI"/>
        </w:rPr>
        <w:t>obravnav</w:t>
      </w:r>
      <w:r w:rsidRPr="009F67C8">
        <w:rPr>
          <w:rFonts w:asciiTheme="minorHAnsi" w:hAnsiTheme="minorHAnsi" w:cstheme="minorHAnsi"/>
          <w:bCs/>
          <w:iCs/>
          <w:szCs w:val="24"/>
          <w:lang w:eastAsia="sl-SI"/>
        </w:rPr>
        <w:t>a.</w:t>
      </w:r>
    </w:p>
    <w:p w14:paraId="5104E87B" w14:textId="77777777" w:rsidR="00A12B9E" w:rsidRPr="009F67C8" w:rsidRDefault="00A12B9E" w:rsidP="00A12B9E">
      <w:pPr>
        <w:spacing w:after="0" w:line="240" w:lineRule="auto"/>
        <w:jc w:val="both"/>
        <w:rPr>
          <w:rFonts w:asciiTheme="minorHAnsi" w:hAnsiTheme="minorHAnsi" w:cstheme="minorHAnsi"/>
          <w:bCs/>
          <w:iCs/>
          <w:szCs w:val="24"/>
          <w:lang w:eastAsia="sl-SI"/>
        </w:rPr>
      </w:pPr>
    </w:p>
    <w:p w14:paraId="4457A79A" w14:textId="0AE9188C" w:rsidR="00A12B9E" w:rsidRPr="009F67C8" w:rsidRDefault="00A12B9E" w:rsidP="00A12B9E">
      <w:pPr>
        <w:spacing w:after="0"/>
        <w:jc w:val="both"/>
        <w:rPr>
          <w:rFonts w:asciiTheme="minorHAnsi" w:hAnsiTheme="minorHAnsi" w:cstheme="minorHAnsi"/>
          <w:bCs/>
          <w:iCs/>
          <w:color w:val="007466"/>
        </w:rPr>
      </w:pPr>
      <w:r w:rsidRPr="009F67C8">
        <w:rPr>
          <w:rFonts w:asciiTheme="minorHAnsi" w:hAnsiTheme="minorHAnsi" w:cstheme="minorHAnsi"/>
          <w:bCs/>
          <w:iCs/>
          <w:color w:val="007466"/>
        </w:rPr>
        <w:t xml:space="preserve">Sklep Višjega sodišča v Ljubljani opr. št. Cst 11/2023 z dne 24. 1. 2023 v zvezi s sklepom o prodaji opr. št. St 1802/2018 z dne 6. 12. 2022 – </w:t>
      </w:r>
      <w:r w:rsidRPr="009F67C8">
        <w:rPr>
          <w:rFonts w:asciiTheme="minorHAnsi" w:hAnsiTheme="minorHAnsi" w:cstheme="minorHAnsi"/>
          <w:bCs/>
          <w:iCs/>
          <w:color w:val="007466"/>
          <w:szCs w:val="24"/>
        </w:rPr>
        <w:t>izločitvena pravica, prijavljena po izteku treh mesecev</w:t>
      </w:r>
    </w:p>
    <w:p w14:paraId="71C58E84" w14:textId="77777777" w:rsidR="00A12B9E" w:rsidRPr="009F67C8" w:rsidRDefault="00A12B9E" w:rsidP="00A12B9E">
      <w:pPr>
        <w:spacing w:after="0" w:line="240" w:lineRule="auto"/>
        <w:jc w:val="both"/>
        <w:rPr>
          <w:rFonts w:asciiTheme="minorHAnsi" w:hAnsiTheme="minorHAnsi" w:cstheme="minorHAnsi"/>
          <w:bCs/>
          <w:iCs/>
          <w:szCs w:val="24"/>
        </w:rPr>
      </w:pPr>
    </w:p>
    <w:p w14:paraId="42F95A69" w14:textId="77777777"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Višje sodišče je pritožbi Republike Slovenije delno ugodilo in razveljavilo sklep o prodaji nepremičnin v delu, ki se nanaša na nepremičnini, ki sta predmet izločitvene pravice.</w:t>
      </w:r>
    </w:p>
    <w:p w14:paraId="730E3CBE" w14:textId="77777777" w:rsidR="00A12B9E" w:rsidRPr="009F67C8" w:rsidRDefault="00A12B9E" w:rsidP="00A12B9E">
      <w:pPr>
        <w:spacing w:after="0" w:line="240" w:lineRule="auto"/>
        <w:jc w:val="both"/>
        <w:rPr>
          <w:rFonts w:asciiTheme="minorHAnsi" w:hAnsiTheme="minorHAnsi" w:cstheme="minorHAnsi"/>
          <w:bCs/>
          <w:iCs/>
          <w:szCs w:val="24"/>
        </w:rPr>
      </w:pPr>
    </w:p>
    <w:p w14:paraId="043D339F" w14:textId="62EF2F5F"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Republika Slovenija je navajala, da so nepremičnine njena last na podlagi 5. člena Zakona o lastninskem preoblikovanju podjetij oziroma na podlagi 14. člena Zakona o skladu kmetijskih zemljišč in gozdov Republike Slovenije. Upnica je prijavila izločitveno pravico na teh nepremičninah, </w:t>
      </w:r>
      <w:r w:rsidR="006F25E3">
        <w:rPr>
          <w:rFonts w:asciiTheme="minorHAnsi" w:hAnsiTheme="minorHAnsi" w:cstheme="minorHAnsi"/>
          <w:bCs/>
          <w:iCs/>
          <w:szCs w:val="24"/>
        </w:rPr>
        <w:t>v prijavi</w:t>
      </w:r>
      <w:r w:rsidR="006F25E3" w:rsidRPr="009F67C8">
        <w:rPr>
          <w:rFonts w:asciiTheme="minorHAnsi" w:hAnsiTheme="minorHAnsi" w:cstheme="minorHAnsi"/>
          <w:bCs/>
          <w:iCs/>
          <w:szCs w:val="24"/>
        </w:rPr>
        <w:t xml:space="preserve"> </w:t>
      </w:r>
      <w:r w:rsidRPr="009F67C8">
        <w:rPr>
          <w:rFonts w:asciiTheme="minorHAnsi" w:hAnsiTheme="minorHAnsi" w:cstheme="minorHAnsi"/>
          <w:bCs/>
          <w:iCs/>
          <w:szCs w:val="24"/>
        </w:rPr>
        <w:t>je natančno pojasnila njen izvor ter predložila dokaze zanj. Ker navedene nepremičnine niso last stečajnega dolžnika, ne s</w:t>
      </w:r>
      <w:r w:rsidR="00AE7CDB">
        <w:rPr>
          <w:rFonts w:asciiTheme="minorHAnsi" w:hAnsiTheme="minorHAnsi" w:cstheme="minorHAnsi"/>
          <w:bCs/>
          <w:iCs/>
          <w:szCs w:val="24"/>
        </w:rPr>
        <w:t>pada</w:t>
      </w:r>
      <w:r w:rsidRPr="009F67C8">
        <w:rPr>
          <w:rFonts w:asciiTheme="minorHAnsi" w:hAnsiTheme="minorHAnsi" w:cstheme="minorHAnsi"/>
          <w:bCs/>
          <w:iCs/>
          <w:szCs w:val="24"/>
        </w:rPr>
        <w:t>jo v njegovo stečajno maso in ne morejo biti predmet prodaje. Prijavljena izločitvena pravica, čeprav še ni preizkušena, p</w:t>
      </w:r>
      <w:r w:rsidR="00AE7CDB">
        <w:rPr>
          <w:rFonts w:asciiTheme="minorHAnsi" w:hAnsiTheme="minorHAnsi" w:cstheme="minorHAnsi"/>
          <w:bCs/>
          <w:iCs/>
          <w:szCs w:val="24"/>
        </w:rPr>
        <w:t>omeni</w:t>
      </w:r>
      <w:r w:rsidRPr="009F67C8">
        <w:rPr>
          <w:rFonts w:asciiTheme="minorHAnsi" w:hAnsiTheme="minorHAnsi" w:cstheme="minorHAnsi"/>
          <w:bCs/>
          <w:iCs/>
          <w:szCs w:val="24"/>
        </w:rPr>
        <w:t xml:space="preserve"> oviro za prodajo premoženja.</w:t>
      </w:r>
    </w:p>
    <w:p w14:paraId="3AF21222" w14:textId="77777777" w:rsidR="00A12B9E" w:rsidRPr="009F67C8" w:rsidRDefault="00A12B9E" w:rsidP="00A12B9E">
      <w:pPr>
        <w:spacing w:after="0" w:line="240" w:lineRule="auto"/>
        <w:jc w:val="both"/>
        <w:rPr>
          <w:rFonts w:asciiTheme="minorHAnsi" w:hAnsiTheme="minorHAnsi" w:cstheme="minorHAnsi"/>
          <w:bCs/>
          <w:iCs/>
          <w:szCs w:val="24"/>
        </w:rPr>
      </w:pPr>
    </w:p>
    <w:p w14:paraId="73AE851B" w14:textId="4F635FF8"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Po določilu 299. člena ZFPPIPP morajo upniki v stečajnem postopku prijaviti svoje izločitvene pravice, ki so nastale do začetka stečajnega postopka, v treh mesecih po objavi oklica o začetku stečajnega postopka</w:t>
      </w:r>
      <w:r w:rsidR="00AE7CDB">
        <w:rPr>
          <w:rFonts w:asciiTheme="minorHAnsi" w:hAnsiTheme="minorHAnsi" w:cstheme="minorHAnsi"/>
          <w:bCs/>
          <w:iCs/>
          <w:szCs w:val="24"/>
        </w:rPr>
        <w:t>.</w:t>
      </w:r>
      <w:r w:rsidRPr="009F67C8">
        <w:rPr>
          <w:rFonts w:asciiTheme="minorHAnsi" w:hAnsiTheme="minorHAnsi" w:cstheme="minorHAnsi"/>
          <w:bCs/>
          <w:iCs/>
          <w:szCs w:val="24"/>
        </w:rPr>
        <w:t xml:space="preserve"> Iz podatkov v spisu je razvidno, da upnica v tem roku ni prijavila izločitvene pravice. Četrti odstavek 299. člena ZFPPIPP določa, da če upnik zamudi trimesečni rok za prijavo izločitvene pravice, izločitvena pravica ne preneha. Če upravitelj v tem primeru proda premoženje, ki je predmet izločitvene pravice, izločitveni upnik izgubi izločitveno pravico, lahko pa zahteva, da se mu plača denarni znesek, dosežen s prodajo tega premoženja, zmanjšan za strošek v zvezi s prodajo.</w:t>
      </w:r>
    </w:p>
    <w:p w14:paraId="09354616" w14:textId="77777777" w:rsidR="00A12B9E" w:rsidRPr="009F67C8" w:rsidRDefault="00A12B9E" w:rsidP="00A12B9E">
      <w:pPr>
        <w:spacing w:after="0" w:line="240" w:lineRule="auto"/>
        <w:jc w:val="both"/>
        <w:rPr>
          <w:rFonts w:asciiTheme="minorHAnsi" w:hAnsiTheme="minorHAnsi" w:cstheme="minorHAnsi"/>
          <w:bCs/>
          <w:iCs/>
          <w:szCs w:val="24"/>
        </w:rPr>
      </w:pPr>
    </w:p>
    <w:p w14:paraId="5BCE7569" w14:textId="77777777"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Po stališču pravne teorije in sodne prakse mora stečajni upravitelj preizkusiti tudi vse tiste prijave izločitvenih pravic, ki so bile vložene po trimesečnem roku. Če se še ni začel postopek prodaje (ta se začne s pravnomočnostjo sklepa o prodaji), povzroči prijava izločitvene pravice pravno oviro za prodajo premoženja, ki je predmet izločitvene pravice. V skladu s prvim odstavkom 303. člena ZFPPIPP se za preizkus izločitvene pravice smiselno uporabljajo 61. do 63. člen, 65. do 67. člen, prvi do četrti odstavek 69. člena in 70. do 72. člen ZFPPIPP. Smiselna uporaba določil o preizkusu narekuje, da mora upravitelj opraviti poznejši preizkus izločitvenih pravic, ki so bile prijavljene po poteku roka iz prvega odstavka 299. člena ZFPPIPP, vse dokler izločitveni upnik ne izgubi pravic, ki izvirajo iz izločitvene pravice.</w:t>
      </w:r>
    </w:p>
    <w:p w14:paraId="7F69F080" w14:textId="77777777" w:rsidR="00A12B9E" w:rsidRPr="009F67C8" w:rsidRDefault="00A12B9E" w:rsidP="00A12B9E">
      <w:pPr>
        <w:widowControl w:val="0"/>
        <w:kinsoku w:val="0"/>
        <w:overflowPunct w:val="0"/>
        <w:autoSpaceDE w:val="0"/>
        <w:autoSpaceDN w:val="0"/>
        <w:adjustRightInd w:val="0"/>
        <w:spacing w:after="0" w:line="240" w:lineRule="auto"/>
        <w:jc w:val="both"/>
        <w:rPr>
          <w:rFonts w:asciiTheme="minorHAnsi" w:eastAsiaTheme="minorEastAsia" w:hAnsiTheme="minorHAnsi" w:cstheme="minorHAnsi"/>
          <w:bCs/>
          <w:iCs/>
          <w:sz w:val="32"/>
          <w:szCs w:val="32"/>
          <w:lang w:eastAsia="sl-SI"/>
        </w:rPr>
      </w:pPr>
    </w:p>
    <w:p w14:paraId="1E3C5471" w14:textId="77777777" w:rsidR="00A12B9E" w:rsidRPr="009F67C8" w:rsidRDefault="00A12B9E" w:rsidP="00A12B9E">
      <w:pPr>
        <w:pStyle w:val="Naslov4"/>
        <w:spacing w:before="0" w:beforeAutospacing="0"/>
        <w:rPr>
          <w:rFonts w:asciiTheme="minorHAnsi" w:eastAsia="Times New Roman" w:hAnsiTheme="minorHAnsi" w:cstheme="minorHAnsi"/>
          <w:szCs w:val="32"/>
          <w:lang w:eastAsia="sl-SI"/>
        </w:rPr>
      </w:pPr>
      <w:bookmarkStart w:id="583" w:name="_Toc128566425"/>
      <w:bookmarkStart w:id="584" w:name="_Toc168845127"/>
      <w:r w:rsidRPr="009F67C8">
        <w:rPr>
          <w:rFonts w:asciiTheme="minorHAnsi" w:hAnsiTheme="minorHAnsi" w:cstheme="minorHAnsi"/>
          <w:szCs w:val="32"/>
        </w:rPr>
        <w:t>2.5 Nepravdni</w:t>
      </w:r>
      <w:r w:rsidRPr="009F67C8">
        <w:rPr>
          <w:rFonts w:asciiTheme="minorHAnsi" w:eastAsia="Times New Roman" w:hAnsiTheme="minorHAnsi" w:cstheme="minorHAnsi"/>
          <w:szCs w:val="32"/>
          <w:lang w:eastAsia="sl-SI"/>
        </w:rPr>
        <w:t xml:space="preserve"> postopki</w:t>
      </w:r>
      <w:bookmarkEnd w:id="583"/>
      <w:bookmarkEnd w:id="584"/>
    </w:p>
    <w:p w14:paraId="0B8022EF" w14:textId="77777777" w:rsidR="00A12B9E" w:rsidRPr="009F67C8" w:rsidRDefault="00A12B9E" w:rsidP="002174D5">
      <w:pPr>
        <w:pStyle w:val="Odstavekseznama"/>
        <w:spacing w:after="0" w:line="240" w:lineRule="auto"/>
        <w:jc w:val="both"/>
        <w:rPr>
          <w:rFonts w:asciiTheme="minorHAnsi" w:hAnsiTheme="minorHAnsi" w:cstheme="minorHAnsi"/>
          <w:bCs/>
          <w:iCs/>
          <w:sz w:val="32"/>
          <w:szCs w:val="32"/>
        </w:rPr>
      </w:pPr>
    </w:p>
    <w:p w14:paraId="4DC8E0EC" w14:textId="77777777" w:rsidR="00A12B9E" w:rsidRPr="009F67C8" w:rsidRDefault="00A12B9E" w:rsidP="00E04BC9">
      <w:pPr>
        <w:pStyle w:val="Naslov5"/>
        <w:ind w:left="680" w:hanging="680"/>
        <w:rPr>
          <w:rFonts w:asciiTheme="minorHAnsi" w:eastAsia="Calibri" w:hAnsiTheme="minorHAnsi" w:cstheme="minorHAnsi"/>
        </w:rPr>
      </w:pPr>
      <w:bookmarkStart w:id="585" w:name="_Toc168845128"/>
      <w:r w:rsidRPr="009F67C8">
        <w:rPr>
          <w:rFonts w:asciiTheme="minorHAnsi" w:eastAsia="Calibri" w:hAnsiTheme="minorHAnsi" w:cstheme="minorHAnsi"/>
        </w:rPr>
        <w:lastRenderedPageBreak/>
        <w:t>2.5.1 Ugotovitev nesorazmernosti posega inšpekcijskega ukrepa v dom po GZ-1</w:t>
      </w:r>
      <w:bookmarkEnd w:id="585"/>
    </w:p>
    <w:p w14:paraId="2E699D1F" w14:textId="77777777" w:rsidR="00A12B9E" w:rsidRPr="009F67C8" w:rsidRDefault="00A12B9E" w:rsidP="00FE232A">
      <w:pPr>
        <w:spacing w:after="0" w:line="240" w:lineRule="auto"/>
        <w:ind w:left="1418" w:hanging="1418"/>
        <w:rPr>
          <w:rFonts w:asciiTheme="minorHAnsi" w:eastAsia="Calibri" w:hAnsiTheme="minorHAnsi" w:cstheme="minorHAnsi"/>
          <w:bCs/>
          <w:iCs/>
          <w:color w:val="007466"/>
          <w:szCs w:val="24"/>
        </w:rPr>
      </w:pPr>
    </w:p>
    <w:p w14:paraId="24BD6A82" w14:textId="32658223" w:rsidR="00A12B9E" w:rsidRPr="009F67C8" w:rsidRDefault="00A12B9E" w:rsidP="00E04BC9">
      <w:pPr>
        <w:spacing w:after="0" w:line="240" w:lineRule="auto"/>
        <w:rPr>
          <w:rFonts w:asciiTheme="minorHAnsi" w:eastAsia="Times New Roman" w:hAnsiTheme="minorHAnsi" w:cstheme="minorHAnsi"/>
          <w:bCs/>
          <w:iCs/>
          <w:color w:val="007466"/>
          <w:szCs w:val="24"/>
          <w:lang w:eastAsia="sl-SI"/>
        </w:rPr>
      </w:pPr>
      <w:r w:rsidRPr="009F67C8">
        <w:rPr>
          <w:rFonts w:asciiTheme="minorHAnsi" w:eastAsia="Calibri" w:hAnsiTheme="minorHAnsi" w:cstheme="minorHAnsi"/>
          <w:bCs/>
          <w:iCs/>
          <w:color w:val="007466"/>
          <w:szCs w:val="24"/>
        </w:rPr>
        <w:t>Sklep Okrajnega sodišča v Novi Gorici opr.</w:t>
      </w:r>
      <w:r w:rsidR="00AE7CDB">
        <w:rPr>
          <w:rFonts w:asciiTheme="minorHAnsi" w:eastAsia="Calibri" w:hAnsiTheme="minorHAnsi" w:cstheme="minorHAnsi"/>
          <w:bCs/>
          <w:iCs/>
          <w:color w:val="007466"/>
          <w:szCs w:val="24"/>
        </w:rPr>
        <w:t> </w:t>
      </w:r>
      <w:r w:rsidRPr="009F67C8">
        <w:rPr>
          <w:rFonts w:asciiTheme="minorHAnsi" w:eastAsia="Calibri" w:hAnsiTheme="minorHAnsi" w:cstheme="minorHAnsi"/>
          <w:bCs/>
          <w:iCs/>
          <w:color w:val="007466"/>
          <w:szCs w:val="24"/>
        </w:rPr>
        <w:t>št. I N 92/2022 z dne</w:t>
      </w:r>
      <w:r w:rsidR="00E04BC9" w:rsidRPr="009F67C8">
        <w:rPr>
          <w:rFonts w:asciiTheme="minorHAnsi" w:eastAsia="Calibri" w:hAnsiTheme="minorHAnsi" w:cstheme="minorHAnsi"/>
          <w:bCs/>
          <w:iCs/>
          <w:color w:val="007466"/>
          <w:szCs w:val="24"/>
        </w:rPr>
        <w:t xml:space="preserve"> 19. 10. 2023</w:t>
      </w:r>
      <w:r w:rsidRPr="009F67C8">
        <w:rPr>
          <w:rFonts w:asciiTheme="minorHAnsi" w:eastAsia="Calibri" w:hAnsiTheme="minorHAnsi" w:cstheme="minorHAnsi"/>
          <w:bCs/>
          <w:iCs/>
          <w:color w:val="007466"/>
          <w:szCs w:val="24"/>
        </w:rPr>
        <w:t xml:space="preserve"> – predlog za </w:t>
      </w:r>
      <w:r w:rsidRPr="009F67C8">
        <w:rPr>
          <w:rFonts w:asciiTheme="minorHAnsi" w:eastAsia="Times New Roman" w:hAnsiTheme="minorHAnsi" w:cstheme="minorHAnsi"/>
          <w:bCs/>
          <w:iCs/>
          <w:color w:val="007466"/>
          <w:szCs w:val="24"/>
          <w:lang w:eastAsia="sl-SI"/>
        </w:rPr>
        <w:t xml:space="preserve">ugotovitev nesorazmernosti posega inšpekcijskega ukrepa v dom </w:t>
      </w:r>
    </w:p>
    <w:p w14:paraId="02E0387B" w14:textId="77777777" w:rsidR="00A12B9E" w:rsidRPr="009F67C8" w:rsidRDefault="00A12B9E" w:rsidP="00A12B9E">
      <w:pPr>
        <w:tabs>
          <w:tab w:val="left" w:pos="1440"/>
        </w:tabs>
        <w:spacing w:after="0" w:line="240" w:lineRule="auto"/>
        <w:ind w:left="1418" w:hanging="1418"/>
        <w:rPr>
          <w:rFonts w:asciiTheme="minorHAnsi" w:eastAsia="Calibri" w:hAnsiTheme="minorHAnsi" w:cstheme="minorHAnsi"/>
          <w:bCs/>
          <w:iCs/>
          <w:color w:val="007466"/>
          <w:szCs w:val="24"/>
        </w:rPr>
      </w:pPr>
    </w:p>
    <w:p w14:paraId="6EE37403" w14:textId="21E07887"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 xml:space="preserve">Zadeva je postala pravnomočna na prvi stopnji, Državno odvetništvo RS pa jo v predmetnem poročilu o delu predstavlja iz razloga, </w:t>
      </w:r>
      <w:r w:rsidR="008C6529">
        <w:rPr>
          <w:rFonts w:asciiTheme="minorHAnsi" w:eastAsia="Calibri" w:hAnsiTheme="minorHAnsi" w:cstheme="minorHAnsi"/>
          <w:bCs/>
          <w:iCs/>
          <w:szCs w:val="24"/>
        </w:rPr>
        <w:t>da</w:t>
      </w:r>
      <w:r w:rsidR="008C6529" w:rsidRPr="009F67C8">
        <w:rPr>
          <w:rFonts w:asciiTheme="minorHAnsi" w:eastAsia="Calibri" w:hAnsiTheme="minorHAnsi" w:cstheme="minorHAnsi"/>
          <w:bCs/>
          <w:iCs/>
          <w:szCs w:val="24"/>
        </w:rPr>
        <w:t xml:space="preserve"> </w:t>
      </w:r>
      <w:r w:rsidRPr="009F67C8">
        <w:rPr>
          <w:rFonts w:asciiTheme="minorHAnsi" w:eastAsia="Calibri" w:hAnsiTheme="minorHAnsi" w:cstheme="minorHAnsi"/>
          <w:bCs/>
          <w:iCs/>
          <w:szCs w:val="24"/>
        </w:rPr>
        <w:t>gre za prvo pravnomočno odločitev v Sloveniji glede predloga za ugotovitev nesorazmernosti posega inšpekcijskega ukrepa v dom. Gre za novo pristojnost Državnega odvetništva RS po določbah Gradbenega zakona (v nadaljevanju: GZ-1).</w:t>
      </w:r>
    </w:p>
    <w:p w14:paraId="26E6932D"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76A8E81B" w14:textId="39FDEC9F"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Predlagateljica je skladno z določbo 104. in 105. člena GZ-1 vložila predlog za ugotovitev nesorazmernosti posega inšpekcijskega ukrepa v dom. Predlagateljici je bila namreč z odločbo z dne 16. 11. 2006 naložena odstranitev na novo nadvišan</w:t>
      </w:r>
      <w:r w:rsidR="00AE7CDB">
        <w:rPr>
          <w:rFonts w:asciiTheme="minorHAnsi" w:eastAsia="Calibri" w:hAnsiTheme="minorHAnsi" w:cstheme="minorHAnsi"/>
          <w:bCs/>
          <w:iCs/>
          <w:szCs w:val="24"/>
        </w:rPr>
        <w:t>e</w:t>
      </w:r>
      <w:r w:rsidRPr="009F67C8">
        <w:rPr>
          <w:rFonts w:asciiTheme="minorHAnsi" w:eastAsia="Calibri" w:hAnsiTheme="minorHAnsi" w:cstheme="minorHAnsi"/>
          <w:bCs/>
          <w:iCs/>
          <w:szCs w:val="24"/>
        </w:rPr>
        <w:t xml:space="preserve"> vzdolžn</w:t>
      </w:r>
      <w:r w:rsidR="00AE7CDB">
        <w:rPr>
          <w:rFonts w:asciiTheme="minorHAnsi" w:eastAsia="Calibri" w:hAnsiTheme="minorHAnsi" w:cstheme="minorHAnsi"/>
          <w:bCs/>
          <w:iCs/>
          <w:szCs w:val="24"/>
        </w:rPr>
        <w:t>e</w:t>
      </w:r>
      <w:r w:rsidRPr="009F67C8">
        <w:rPr>
          <w:rFonts w:asciiTheme="minorHAnsi" w:eastAsia="Calibri" w:hAnsiTheme="minorHAnsi" w:cstheme="minorHAnsi"/>
          <w:bCs/>
          <w:iCs/>
          <w:szCs w:val="24"/>
        </w:rPr>
        <w:t xml:space="preserve"> kapn</w:t>
      </w:r>
      <w:r w:rsidR="00AE7CDB">
        <w:rPr>
          <w:rFonts w:asciiTheme="minorHAnsi" w:eastAsia="Calibri" w:hAnsiTheme="minorHAnsi" w:cstheme="minorHAnsi"/>
          <w:bCs/>
          <w:iCs/>
          <w:szCs w:val="24"/>
        </w:rPr>
        <w:t>e</w:t>
      </w:r>
      <w:r w:rsidRPr="009F67C8">
        <w:rPr>
          <w:rFonts w:asciiTheme="minorHAnsi" w:eastAsia="Calibri" w:hAnsiTheme="minorHAnsi" w:cstheme="minorHAnsi"/>
          <w:bCs/>
          <w:iCs/>
          <w:szCs w:val="24"/>
        </w:rPr>
        <w:t xml:space="preserve"> sten</w:t>
      </w:r>
      <w:r w:rsidR="00AE7CDB">
        <w:rPr>
          <w:rFonts w:asciiTheme="minorHAnsi" w:eastAsia="Calibri" w:hAnsiTheme="minorHAnsi" w:cstheme="minorHAnsi"/>
          <w:bCs/>
          <w:iCs/>
          <w:szCs w:val="24"/>
        </w:rPr>
        <w:t>e</w:t>
      </w:r>
      <w:r w:rsidRPr="009F67C8">
        <w:rPr>
          <w:rFonts w:asciiTheme="minorHAnsi" w:eastAsia="Calibri" w:hAnsiTheme="minorHAnsi" w:cstheme="minorHAnsi"/>
          <w:bCs/>
          <w:iCs/>
          <w:szCs w:val="24"/>
        </w:rPr>
        <w:t xml:space="preserve"> dolžine </w:t>
      </w:r>
      <w:r w:rsidR="00AE7CDB">
        <w:rPr>
          <w:rFonts w:asciiTheme="minorHAnsi" w:eastAsia="Calibri" w:hAnsiTheme="minorHAnsi" w:cstheme="minorHAnsi"/>
          <w:bCs/>
          <w:iCs/>
          <w:szCs w:val="24"/>
        </w:rPr>
        <w:t>približno </w:t>
      </w:r>
      <w:r w:rsidRPr="009F67C8">
        <w:rPr>
          <w:rFonts w:asciiTheme="minorHAnsi" w:eastAsia="Calibri" w:hAnsiTheme="minorHAnsi" w:cstheme="minorHAnsi"/>
          <w:bCs/>
          <w:iCs/>
          <w:szCs w:val="24"/>
        </w:rPr>
        <w:t>12 m, kater</w:t>
      </w:r>
      <w:r w:rsidR="00AE7CDB">
        <w:rPr>
          <w:rFonts w:asciiTheme="minorHAnsi" w:eastAsia="Calibri" w:hAnsiTheme="minorHAnsi" w:cstheme="minorHAnsi"/>
          <w:bCs/>
          <w:iCs/>
          <w:szCs w:val="24"/>
        </w:rPr>
        <w:t>e</w:t>
      </w:r>
      <w:r w:rsidRPr="009F67C8">
        <w:rPr>
          <w:rFonts w:asciiTheme="minorHAnsi" w:eastAsia="Calibri" w:hAnsiTheme="minorHAnsi" w:cstheme="minorHAnsi"/>
          <w:bCs/>
          <w:iCs/>
          <w:szCs w:val="24"/>
        </w:rPr>
        <w:t xml:space="preserve"> nadzidana višina znaša </w:t>
      </w:r>
      <w:r w:rsidR="00AE7CDB">
        <w:rPr>
          <w:rFonts w:asciiTheme="minorHAnsi" w:eastAsia="Calibri" w:hAnsiTheme="minorHAnsi" w:cstheme="minorHAnsi"/>
          <w:bCs/>
          <w:iCs/>
          <w:szCs w:val="24"/>
        </w:rPr>
        <w:t>približno</w:t>
      </w:r>
      <w:r w:rsidR="00AE7CDB" w:rsidRPr="009F67C8">
        <w:rPr>
          <w:rFonts w:asciiTheme="minorHAnsi" w:eastAsia="Calibri" w:hAnsiTheme="minorHAnsi" w:cstheme="minorHAnsi"/>
          <w:bCs/>
          <w:iCs/>
          <w:szCs w:val="24"/>
        </w:rPr>
        <w:t xml:space="preserve"> </w:t>
      </w:r>
      <w:r w:rsidRPr="009F67C8">
        <w:rPr>
          <w:rFonts w:asciiTheme="minorHAnsi" w:eastAsia="Calibri" w:hAnsiTheme="minorHAnsi" w:cstheme="minorHAnsi"/>
          <w:bCs/>
          <w:iCs/>
          <w:szCs w:val="24"/>
        </w:rPr>
        <w:t>0,60 m</w:t>
      </w:r>
      <w:r w:rsidR="00AE7CDB">
        <w:rPr>
          <w:rFonts w:asciiTheme="minorHAnsi" w:eastAsia="Calibri" w:hAnsiTheme="minorHAnsi" w:cstheme="minorHAnsi"/>
          <w:bCs/>
          <w:iCs/>
          <w:szCs w:val="24"/>
        </w:rPr>
        <w:t>,</w:t>
      </w:r>
      <w:r w:rsidRPr="009F67C8">
        <w:rPr>
          <w:rFonts w:asciiTheme="minorHAnsi" w:eastAsia="Calibri" w:hAnsiTheme="minorHAnsi" w:cstheme="minorHAnsi"/>
          <w:bCs/>
          <w:iCs/>
          <w:szCs w:val="24"/>
        </w:rPr>
        <w:t xml:space="preserve"> ter nato s sklepom z dne 3.</w:t>
      </w:r>
      <w:r w:rsidR="00AE7CDB">
        <w:rPr>
          <w:rFonts w:asciiTheme="minorHAnsi" w:eastAsia="Calibri" w:hAnsiTheme="minorHAnsi" w:cstheme="minorHAnsi"/>
          <w:bCs/>
          <w:iCs/>
          <w:szCs w:val="24"/>
        </w:rPr>
        <w:t> </w:t>
      </w:r>
      <w:r w:rsidRPr="009F67C8">
        <w:rPr>
          <w:rFonts w:asciiTheme="minorHAnsi" w:eastAsia="Calibri" w:hAnsiTheme="minorHAnsi" w:cstheme="minorHAnsi"/>
          <w:bCs/>
          <w:iCs/>
          <w:szCs w:val="24"/>
        </w:rPr>
        <w:t>11.</w:t>
      </w:r>
      <w:r w:rsidR="00AE7CDB">
        <w:rPr>
          <w:rFonts w:asciiTheme="minorHAnsi" w:eastAsia="Calibri" w:hAnsiTheme="minorHAnsi" w:cstheme="minorHAnsi"/>
          <w:bCs/>
          <w:iCs/>
          <w:szCs w:val="24"/>
        </w:rPr>
        <w:t> </w:t>
      </w:r>
      <w:r w:rsidRPr="009F67C8">
        <w:rPr>
          <w:rFonts w:asciiTheme="minorHAnsi" w:eastAsia="Calibri" w:hAnsiTheme="minorHAnsi" w:cstheme="minorHAnsi"/>
          <w:bCs/>
          <w:iCs/>
          <w:szCs w:val="24"/>
        </w:rPr>
        <w:t>2021 naložena izvršitev navedene obveznosti. Dne 2. 11. 2022 je bil predlagateljici izdan sklep, s katerim je bil postopek odloga izvršbe zaradi nesorazmernosti posega inšpekcijskega ukrepa v dom prekinjen do pravnomočne odločitve sodne presoje nesorazmernosti posega inšpekcijskega ukrepa v dom.</w:t>
      </w:r>
    </w:p>
    <w:p w14:paraId="48DD4DF1"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6D03F362" w14:textId="73733C94"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Predlagateljica je v zakonskem roku vložila predlog zaradi ugotovitve nesorazmernosti posega inšpekcijskega ukrepa v dom in ga utemeljila z dejstvom, da je bila v nadzidavo hiše primorana, ker je bila streha hiše v slabem stanju</w:t>
      </w:r>
      <w:r w:rsidR="00AE7CDB">
        <w:rPr>
          <w:rFonts w:asciiTheme="minorHAnsi" w:eastAsia="Calibri" w:hAnsiTheme="minorHAnsi" w:cstheme="minorHAnsi"/>
          <w:bCs/>
          <w:iCs/>
          <w:szCs w:val="24"/>
        </w:rPr>
        <w:t>,</w:t>
      </w:r>
      <w:r w:rsidRPr="009F67C8">
        <w:rPr>
          <w:rFonts w:asciiTheme="minorHAnsi" w:eastAsia="Calibri" w:hAnsiTheme="minorHAnsi" w:cstheme="minorHAnsi"/>
          <w:bCs/>
          <w:iCs/>
          <w:szCs w:val="24"/>
        </w:rPr>
        <w:t xml:space="preserve"> ter da je nadzidavo izvedla v isti višini, kot je bila hiša nekoč v preteklosti že visoka. Gradbene dokumentacije ni mogla pridobiti, ker ni izključna lastnica hiše. Hišo je v letu 1994 kupila od občine, ki pa je bila le njena solastnica. Občina se je s pogodbo zavezala, da bo uredila lastništvo tudi </w:t>
      </w:r>
      <w:r w:rsidR="00AE7CDB">
        <w:rPr>
          <w:rFonts w:asciiTheme="minorHAnsi" w:eastAsia="Calibri" w:hAnsiTheme="minorHAnsi" w:cstheme="minorHAnsi"/>
          <w:bCs/>
          <w:iCs/>
          <w:szCs w:val="24"/>
        </w:rPr>
        <w:t>s pre</w:t>
      </w:r>
      <w:r w:rsidRPr="009F67C8">
        <w:rPr>
          <w:rFonts w:asciiTheme="minorHAnsi" w:eastAsia="Calibri" w:hAnsiTheme="minorHAnsi" w:cstheme="minorHAnsi"/>
          <w:bCs/>
          <w:iCs/>
          <w:szCs w:val="24"/>
        </w:rPr>
        <w:t>ostalimi solastniki, česar pa ni storila.</w:t>
      </w:r>
    </w:p>
    <w:p w14:paraId="4B9CF8D4"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6002AB2A" w14:textId="191A19FE"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Sodišče prve stopnje je dne 19. 10. 2023 izdalo sklep, s katerim je ugotovilo, da izvršitev inšpekcijskega ukrepa iz inšpekcijske odločbe z dne 16. 11. 2006, torej odstranitev nadzidave objekta, ne p</w:t>
      </w:r>
      <w:r w:rsidR="00AE7CDB">
        <w:rPr>
          <w:rFonts w:asciiTheme="minorHAnsi" w:eastAsia="Calibri" w:hAnsiTheme="minorHAnsi" w:cstheme="minorHAnsi"/>
          <w:bCs/>
          <w:iCs/>
          <w:szCs w:val="24"/>
        </w:rPr>
        <w:t>omeni</w:t>
      </w:r>
      <w:r w:rsidRPr="009F67C8">
        <w:rPr>
          <w:rFonts w:asciiTheme="minorHAnsi" w:eastAsia="Calibri" w:hAnsiTheme="minorHAnsi" w:cstheme="minorHAnsi"/>
          <w:bCs/>
          <w:iCs/>
          <w:szCs w:val="24"/>
        </w:rPr>
        <w:t xml:space="preserve"> nesorazmernega posega v dom predlagateljice. Sodišče je vsebinsko presojalo osebne okoliščine predlagateljice ter cilje, pomembnost in nujnost zaščite javnega interesa. V obširni obrazložitvi svoje odločitve je med drugim zapisalo: »Sodišče na podlagi obrazloženega zaključuje, da predlagateljica ni uspela izkazati, da nedopustni poseg v konkretnem primeru javnega interesa na gradbenem področju ne ogroža toliko, da ne bi potreboval zaščite niti po petnajstih letih od pravnomočnosti odločbe, s katero je bila pravnomočno ugotovljena potreba po njegovi zaščiti</w:t>
      </w:r>
      <w:r w:rsidR="00AE7CDB">
        <w:rPr>
          <w:rFonts w:asciiTheme="minorHAnsi" w:eastAsia="Calibri" w:hAnsiTheme="minorHAnsi" w:cstheme="minorHAnsi"/>
          <w:bCs/>
          <w:iCs/>
          <w:szCs w:val="24"/>
        </w:rPr>
        <w:t>,</w:t>
      </w:r>
      <w:r w:rsidRPr="009F67C8">
        <w:rPr>
          <w:rFonts w:asciiTheme="minorHAnsi" w:eastAsia="Calibri" w:hAnsiTheme="minorHAnsi" w:cstheme="minorHAnsi"/>
          <w:bCs/>
          <w:iCs/>
          <w:szCs w:val="24"/>
        </w:rPr>
        <w:t xml:space="preserve"> oziroma ni uspela izkazati okoliščin, ki bi po petnajstih letih utemeljeval</w:t>
      </w:r>
      <w:r w:rsidR="00AE7CDB">
        <w:rPr>
          <w:rFonts w:asciiTheme="minorHAnsi" w:eastAsia="Calibri" w:hAnsiTheme="minorHAnsi" w:cstheme="minorHAnsi"/>
          <w:bCs/>
          <w:iCs/>
          <w:szCs w:val="24"/>
        </w:rPr>
        <w:t>e</w:t>
      </w:r>
      <w:r w:rsidRPr="009F67C8">
        <w:rPr>
          <w:rFonts w:asciiTheme="minorHAnsi" w:eastAsia="Calibri" w:hAnsiTheme="minorHAnsi" w:cstheme="minorHAnsi"/>
          <w:bCs/>
          <w:iCs/>
          <w:szCs w:val="24"/>
        </w:rPr>
        <w:t xml:space="preserve"> odlog njegove zaščite</w:t>
      </w:r>
      <w:r w:rsidR="00AE7CDB">
        <w:rPr>
          <w:rFonts w:asciiTheme="minorHAnsi" w:eastAsia="Calibri" w:hAnsiTheme="minorHAnsi" w:cstheme="minorHAnsi"/>
          <w:bCs/>
          <w:iCs/>
          <w:szCs w:val="24"/>
        </w:rPr>
        <w:t>;</w:t>
      </w:r>
      <w:r w:rsidRPr="009F67C8">
        <w:rPr>
          <w:rFonts w:asciiTheme="minorHAnsi" w:eastAsia="Calibri" w:hAnsiTheme="minorHAnsi" w:cstheme="minorHAnsi"/>
          <w:bCs/>
          <w:iCs/>
          <w:szCs w:val="24"/>
        </w:rPr>
        <w:t>« ter »</w:t>
      </w:r>
      <w:r w:rsidR="00AE7CDB">
        <w:rPr>
          <w:rFonts w:asciiTheme="minorHAnsi" w:eastAsia="Calibri" w:hAnsiTheme="minorHAnsi" w:cstheme="minorHAnsi"/>
          <w:bCs/>
          <w:iCs/>
          <w:szCs w:val="24"/>
        </w:rPr>
        <w:t>S</w:t>
      </w:r>
      <w:r w:rsidRPr="009F67C8">
        <w:rPr>
          <w:rFonts w:asciiTheme="minorHAnsi" w:eastAsia="Calibri" w:hAnsiTheme="minorHAnsi" w:cstheme="minorHAnsi"/>
          <w:bCs/>
          <w:iCs/>
          <w:szCs w:val="24"/>
        </w:rPr>
        <w:t>odišče ne more spregledati, da predlagateljica ničesar od spornega, tako lastništva, zakonitosti bivanja in nelegalnosti gradnje, kljub temu, da je bila inšpekcijska odločba izdana že v letu 2006, do zaključka tega postopka, to je skoraj 30 let od podpisa pogodbe z občino in 17 let od poziva inšpektorata, ni uredila, niti izkazala, da bi v tej smeri do izdaje sklepa o dovolitvi izvršbe aktivno ravnala</w:t>
      </w:r>
      <w:r w:rsidR="00AE7CDB">
        <w:rPr>
          <w:rFonts w:asciiTheme="minorHAnsi" w:eastAsia="Calibri" w:hAnsiTheme="minorHAnsi" w:cstheme="minorHAnsi"/>
          <w:bCs/>
          <w:iCs/>
          <w:szCs w:val="24"/>
        </w:rPr>
        <w:t>.</w:t>
      </w:r>
      <w:r w:rsidRPr="009F67C8">
        <w:rPr>
          <w:rFonts w:asciiTheme="minorHAnsi" w:eastAsia="Calibri" w:hAnsiTheme="minorHAnsi" w:cstheme="minorHAnsi"/>
          <w:bCs/>
          <w:iCs/>
          <w:szCs w:val="24"/>
        </w:rPr>
        <w:t>«</w:t>
      </w:r>
    </w:p>
    <w:p w14:paraId="616D5567"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3A7246E1" w14:textId="77777777" w:rsidR="00A12B9E" w:rsidRPr="009F67C8" w:rsidRDefault="00A12B9E" w:rsidP="004D74F1">
      <w:pPr>
        <w:pStyle w:val="Naslov5"/>
        <w:rPr>
          <w:rFonts w:asciiTheme="minorHAnsi" w:eastAsia="Calibri" w:hAnsiTheme="minorHAnsi" w:cstheme="minorHAnsi"/>
        </w:rPr>
      </w:pPr>
      <w:bookmarkStart w:id="586" w:name="_Toc168845129"/>
      <w:r w:rsidRPr="009F67C8">
        <w:rPr>
          <w:rFonts w:asciiTheme="minorHAnsi" w:eastAsia="Calibri" w:hAnsiTheme="minorHAnsi" w:cstheme="minorHAnsi"/>
        </w:rPr>
        <w:t>2.5.2 Zapuščinski postopki</w:t>
      </w:r>
      <w:bookmarkEnd w:id="586"/>
    </w:p>
    <w:p w14:paraId="4D16063F"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60FA76ED" w14:textId="75474294" w:rsidR="00A12B9E" w:rsidRPr="009F67C8" w:rsidRDefault="00A12B9E" w:rsidP="00A12B9E">
      <w:pPr>
        <w:spacing w:after="0" w:line="240" w:lineRule="auto"/>
        <w:jc w:val="both"/>
        <w:rPr>
          <w:rFonts w:asciiTheme="minorHAnsi" w:eastAsia="Calibri" w:hAnsiTheme="minorHAnsi" w:cstheme="minorHAnsi"/>
          <w:bCs/>
          <w:iCs/>
          <w:color w:val="007466"/>
          <w:szCs w:val="24"/>
        </w:rPr>
      </w:pPr>
      <w:bookmarkStart w:id="587" w:name="_Toc128566426"/>
      <w:r w:rsidRPr="009F67C8">
        <w:rPr>
          <w:rFonts w:asciiTheme="minorHAnsi" w:eastAsia="Calibri" w:hAnsiTheme="minorHAnsi" w:cstheme="minorHAnsi"/>
          <w:bCs/>
          <w:iCs/>
          <w:color w:val="007466"/>
          <w:szCs w:val="24"/>
        </w:rPr>
        <w:lastRenderedPageBreak/>
        <w:t xml:space="preserve">Sklep Višjega sodišča v Kopru opr. št. I Cp 82/2023 z dne </w:t>
      </w:r>
      <w:r w:rsidR="00191AE1" w:rsidRPr="009F67C8">
        <w:rPr>
          <w:rFonts w:asciiTheme="minorHAnsi" w:eastAsia="Calibri" w:hAnsiTheme="minorHAnsi" w:cstheme="minorHAnsi"/>
          <w:bCs/>
          <w:iCs/>
          <w:color w:val="007466"/>
          <w:szCs w:val="24"/>
        </w:rPr>
        <w:t>7. 3 2023</w:t>
      </w:r>
      <w:r w:rsidRPr="009F67C8">
        <w:rPr>
          <w:rFonts w:asciiTheme="minorHAnsi" w:eastAsia="Calibri" w:hAnsiTheme="minorHAnsi" w:cstheme="minorHAnsi"/>
          <w:bCs/>
          <w:iCs/>
          <w:color w:val="007466"/>
          <w:szCs w:val="24"/>
        </w:rPr>
        <w:t xml:space="preserve"> in Sklep Višjega sodišča v Kopru opr.</w:t>
      </w:r>
      <w:r w:rsidR="00AE7CDB">
        <w:rPr>
          <w:rFonts w:asciiTheme="minorHAnsi" w:eastAsia="Calibri" w:hAnsiTheme="minorHAnsi" w:cstheme="minorHAnsi"/>
          <w:bCs/>
          <w:iCs/>
          <w:color w:val="007466"/>
          <w:szCs w:val="24"/>
        </w:rPr>
        <w:t> </w:t>
      </w:r>
      <w:r w:rsidRPr="009F67C8">
        <w:rPr>
          <w:rFonts w:asciiTheme="minorHAnsi" w:eastAsia="Calibri" w:hAnsiTheme="minorHAnsi" w:cstheme="minorHAnsi"/>
          <w:bCs/>
          <w:iCs/>
          <w:color w:val="007466"/>
          <w:szCs w:val="24"/>
        </w:rPr>
        <w:t xml:space="preserve">št. I Cp 328/2020 z dne </w:t>
      </w:r>
      <w:r w:rsidR="003E3C9D" w:rsidRPr="003E3C9D">
        <w:rPr>
          <w:rFonts w:asciiTheme="minorHAnsi" w:eastAsia="Calibri" w:hAnsiTheme="minorHAnsi" w:cstheme="minorHAnsi"/>
          <w:bCs/>
          <w:iCs/>
          <w:color w:val="007466"/>
          <w:szCs w:val="24"/>
        </w:rPr>
        <w:t>2</w:t>
      </w:r>
      <w:r w:rsidRPr="003E3C9D">
        <w:rPr>
          <w:rFonts w:asciiTheme="minorHAnsi" w:eastAsia="Calibri" w:hAnsiTheme="minorHAnsi" w:cstheme="minorHAnsi"/>
          <w:bCs/>
          <w:iCs/>
          <w:color w:val="007466"/>
          <w:szCs w:val="24"/>
        </w:rPr>
        <w:t xml:space="preserve">7. </w:t>
      </w:r>
      <w:r w:rsidR="003E3C9D" w:rsidRPr="003E3C9D">
        <w:rPr>
          <w:rFonts w:asciiTheme="minorHAnsi" w:eastAsia="Calibri" w:hAnsiTheme="minorHAnsi" w:cstheme="minorHAnsi"/>
          <w:bCs/>
          <w:iCs/>
          <w:color w:val="007466"/>
          <w:szCs w:val="24"/>
        </w:rPr>
        <w:t>1</w:t>
      </w:r>
      <w:r w:rsidRPr="003E3C9D">
        <w:rPr>
          <w:rFonts w:asciiTheme="minorHAnsi" w:eastAsia="Calibri" w:hAnsiTheme="minorHAnsi" w:cstheme="minorHAnsi"/>
          <w:bCs/>
          <w:iCs/>
          <w:color w:val="007466"/>
          <w:szCs w:val="24"/>
        </w:rPr>
        <w:t>. 202</w:t>
      </w:r>
      <w:r w:rsidR="003E3C9D" w:rsidRPr="003E3C9D">
        <w:rPr>
          <w:rFonts w:asciiTheme="minorHAnsi" w:eastAsia="Calibri" w:hAnsiTheme="minorHAnsi" w:cstheme="minorHAnsi"/>
          <w:bCs/>
          <w:iCs/>
          <w:color w:val="007466"/>
          <w:szCs w:val="24"/>
        </w:rPr>
        <w:t>1</w:t>
      </w:r>
      <w:r w:rsidR="003E3C9D">
        <w:rPr>
          <w:rFonts w:asciiTheme="minorHAnsi" w:eastAsia="Calibri" w:hAnsiTheme="minorHAnsi" w:cstheme="minorHAnsi"/>
          <w:bCs/>
          <w:iCs/>
          <w:color w:val="007466"/>
          <w:szCs w:val="24"/>
        </w:rPr>
        <w:t xml:space="preserve"> </w:t>
      </w:r>
      <w:r w:rsidRPr="009F67C8">
        <w:rPr>
          <w:rFonts w:asciiTheme="minorHAnsi" w:eastAsia="Calibri" w:hAnsiTheme="minorHAnsi" w:cstheme="minorHAnsi"/>
          <w:bCs/>
          <w:iCs/>
          <w:color w:val="007466"/>
          <w:szCs w:val="24"/>
        </w:rPr>
        <w:t>– predlog za omejitev dedovanja v zapuščinskem postopku</w:t>
      </w:r>
    </w:p>
    <w:p w14:paraId="03B14C5A"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43CABB89" w14:textId="7F7FBE97"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Zadeva je pomembna za sodno prakso, ker je bilo odgovorjeno na vprašanje, ali ima v zapuščinskem postopku po zapustniku, ki je prejemal socialno pomoč, prednost pravica preživ</w:t>
      </w:r>
      <w:r w:rsidR="00AE7CDB">
        <w:rPr>
          <w:rFonts w:asciiTheme="minorHAnsi" w:eastAsia="Calibri" w:hAnsiTheme="minorHAnsi" w:cstheme="minorHAnsi"/>
          <w:bCs/>
          <w:iCs/>
          <w:szCs w:val="24"/>
        </w:rPr>
        <w:t>ninskega zavezan</w:t>
      </w:r>
      <w:r w:rsidRPr="009F67C8">
        <w:rPr>
          <w:rFonts w:asciiTheme="minorHAnsi" w:eastAsia="Calibri" w:hAnsiTheme="minorHAnsi" w:cstheme="minorHAnsi"/>
          <w:bCs/>
          <w:iCs/>
          <w:szCs w:val="24"/>
        </w:rPr>
        <w:t xml:space="preserve">ca na podlagi pogodbe o dosmrtnem preživljanju ali </w:t>
      </w:r>
      <w:r w:rsidR="00AE7CDB">
        <w:rPr>
          <w:rFonts w:asciiTheme="minorHAnsi" w:eastAsia="Calibri" w:hAnsiTheme="minorHAnsi" w:cstheme="minorHAnsi"/>
          <w:bCs/>
          <w:iCs/>
          <w:szCs w:val="24"/>
        </w:rPr>
        <w:t xml:space="preserve">pravica </w:t>
      </w:r>
      <w:r w:rsidRPr="009F67C8">
        <w:rPr>
          <w:rFonts w:asciiTheme="minorHAnsi" w:eastAsia="Calibri" w:hAnsiTheme="minorHAnsi" w:cstheme="minorHAnsi"/>
          <w:bCs/>
          <w:iCs/>
          <w:szCs w:val="24"/>
        </w:rPr>
        <w:t>držav</w:t>
      </w:r>
      <w:r w:rsidR="00AE7CDB">
        <w:rPr>
          <w:rFonts w:asciiTheme="minorHAnsi" w:eastAsia="Calibri" w:hAnsiTheme="minorHAnsi" w:cstheme="minorHAnsi"/>
          <w:bCs/>
          <w:iCs/>
          <w:szCs w:val="24"/>
        </w:rPr>
        <w:t>e</w:t>
      </w:r>
      <w:r w:rsidRPr="009F67C8">
        <w:rPr>
          <w:rFonts w:asciiTheme="minorHAnsi" w:eastAsia="Calibri" w:hAnsiTheme="minorHAnsi" w:cstheme="minorHAnsi"/>
          <w:bCs/>
          <w:iCs/>
          <w:szCs w:val="24"/>
        </w:rPr>
        <w:t xml:space="preserve"> do omejitve dedovanja.</w:t>
      </w:r>
    </w:p>
    <w:p w14:paraId="5389625E"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588F83B1" w14:textId="62BF961F"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Republika Slovenija je predlagala omejitev dedovanja v višini 24.869,67</w:t>
      </w:r>
      <w:r w:rsidR="00AE7CDB">
        <w:rPr>
          <w:rFonts w:asciiTheme="minorHAnsi" w:eastAsia="Calibri" w:hAnsiTheme="minorHAnsi" w:cstheme="minorHAnsi"/>
          <w:bCs/>
          <w:iCs/>
          <w:szCs w:val="24"/>
        </w:rPr>
        <w:t xml:space="preserve"> </w:t>
      </w:r>
      <w:r w:rsidR="00465541">
        <w:rPr>
          <w:rFonts w:asciiTheme="minorHAnsi" w:eastAsia="Calibri" w:hAnsiTheme="minorHAnsi" w:cstheme="minorHAnsi"/>
          <w:bCs/>
          <w:iCs/>
          <w:szCs w:val="24"/>
        </w:rPr>
        <w:t>evr</w:t>
      </w:r>
      <w:r w:rsidR="00AE7CDB">
        <w:rPr>
          <w:rFonts w:asciiTheme="minorHAnsi" w:eastAsia="Calibri" w:hAnsiTheme="minorHAnsi" w:cstheme="minorHAnsi"/>
          <w:bCs/>
          <w:iCs/>
          <w:szCs w:val="24"/>
        </w:rPr>
        <w:t>a</w:t>
      </w:r>
      <w:r w:rsidR="00465541">
        <w:rPr>
          <w:rFonts w:asciiTheme="minorHAnsi" w:eastAsia="Calibri" w:hAnsiTheme="minorHAnsi" w:cstheme="minorHAnsi"/>
          <w:bCs/>
          <w:iCs/>
          <w:szCs w:val="24"/>
        </w:rPr>
        <w:t>.</w:t>
      </w:r>
      <w:r w:rsidRPr="009F67C8">
        <w:rPr>
          <w:rFonts w:asciiTheme="minorHAnsi" w:eastAsia="Calibri" w:hAnsiTheme="minorHAnsi" w:cstheme="minorHAnsi"/>
          <w:bCs/>
          <w:iCs/>
          <w:szCs w:val="24"/>
        </w:rPr>
        <w:t xml:space="preserve"> V zapuščinski masi so bila neznatna denarna sredstva, starejši avtomobil in dve nepremičnini – hiša. Zapustnica je v času prejemanja denarne socialne pomoči (po izbrisu, po uradni dolžnosti na podlagi zakona, v zemljiški knjigi vpisane prepovedi odtujitve in obremenitve) s svojo hčerko sklenila pogodbo o dosmrtnem preživljanju, s katero je nepremičnini, v zameno za preživljanje, po svoji smrti zapustila hčerki. </w:t>
      </w:r>
    </w:p>
    <w:p w14:paraId="14BC0B73"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0D0FEEB5" w14:textId="68B3D2F5"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Sodišče prve stopnje je izdalo sklep, s katerim je med drugim določilo obseg zapuščine, v katerem pa ni upoštevalo hiše. Republika Slovenija je vložila pritožbo, s katero je predlagala, da se izpodbijani sklep sodišča prve stopnje spremeni tako, da se v zapuščinsko maso upoštevata tudi nepremičnini – hiša. Skladno s 128. členom Zakona o dedovanju (ZD) se namreč zapustnikovo premoženje omeji in v delu, ki ustreza višini prejete denarne pomoči, postane last Republike Slovenije. Državno odvetništvo RS je zagovarjalo stališče, da ima omejitev dedovanja prednost pred izraženo pravno-poslovno voljo zapustnice, skladno s katero naj bi prišlo do prehoda lastninske pravice na spornih nepremičninah na preživ</w:t>
      </w:r>
      <w:r w:rsidR="00AE7CDB">
        <w:rPr>
          <w:rFonts w:asciiTheme="minorHAnsi" w:eastAsia="Calibri" w:hAnsiTheme="minorHAnsi" w:cstheme="minorHAnsi"/>
          <w:bCs/>
          <w:iCs/>
          <w:szCs w:val="24"/>
        </w:rPr>
        <w:t>ninsko zavezan</w:t>
      </w:r>
      <w:r w:rsidRPr="009F67C8">
        <w:rPr>
          <w:rFonts w:asciiTheme="minorHAnsi" w:eastAsia="Calibri" w:hAnsiTheme="minorHAnsi" w:cstheme="minorHAnsi"/>
          <w:bCs/>
          <w:iCs/>
          <w:szCs w:val="24"/>
        </w:rPr>
        <w:t xml:space="preserve">ko šele ob smrti zapustnice. </w:t>
      </w:r>
    </w:p>
    <w:p w14:paraId="37454483"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77621640" w14:textId="556C9299"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 xml:space="preserve">Višje sodišče je s sklepom pritožbi Republike Slovenije ugodilo in sklep sodišča prve stopnje razveljavilo </w:t>
      </w:r>
      <w:r w:rsidR="00AE7CDB">
        <w:rPr>
          <w:rFonts w:asciiTheme="minorHAnsi" w:eastAsia="Calibri" w:hAnsiTheme="minorHAnsi" w:cstheme="minorHAnsi"/>
          <w:bCs/>
          <w:iCs/>
          <w:szCs w:val="24"/>
        </w:rPr>
        <w:t>ter</w:t>
      </w:r>
      <w:r w:rsidR="00AE7CDB" w:rsidRPr="009F67C8">
        <w:rPr>
          <w:rFonts w:asciiTheme="minorHAnsi" w:eastAsia="Calibri" w:hAnsiTheme="minorHAnsi" w:cstheme="minorHAnsi"/>
          <w:bCs/>
          <w:iCs/>
          <w:szCs w:val="24"/>
        </w:rPr>
        <w:t xml:space="preserve"> </w:t>
      </w:r>
      <w:r w:rsidRPr="009F67C8">
        <w:rPr>
          <w:rFonts w:asciiTheme="minorHAnsi" w:eastAsia="Calibri" w:hAnsiTheme="minorHAnsi" w:cstheme="minorHAnsi"/>
          <w:bCs/>
          <w:iCs/>
          <w:szCs w:val="24"/>
        </w:rPr>
        <w:t xml:space="preserve">ga vrnilo v ponovno odločanje iz razloga, </w:t>
      </w:r>
      <w:r w:rsidR="008C6529">
        <w:rPr>
          <w:rFonts w:asciiTheme="minorHAnsi" w:eastAsia="Calibri" w:hAnsiTheme="minorHAnsi" w:cstheme="minorHAnsi"/>
          <w:bCs/>
          <w:iCs/>
          <w:szCs w:val="24"/>
        </w:rPr>
        <w:t>da</w:t>
      </w:r>
      <w:r w:rsidR="008C6529" w:rsidRPr="009F67C8">
        <w:rPr>
          <w:rFonts w:asciiTheme="minorHAnsi" w:eastAsia="Calibri" w:hAnsiTheme="minorHAnsi" w:cstheme="minorHAnsi"/>
          <w:bCs/>
          <w:iCs/>
          <w:szCs w:val="24"/>
        </w:rPr>
        <w:t xml:space="preserve"> </w:t>
      </w:r>
      <w:r w:rsidRPr="009F67C8">
        <w:rPr>
          <w:rFonts w:asciiTheme="minorHAnsi" w:eastAsia="Calibri" w:hAnsiTheme="minorHAnsi" w:cstheme="minorHAnsi"/>
          <w:bCs/>
          <w:iCs/>
          <w:szCs w:val="24"/>
        </w:rPr>
        <w:t>sodišče prve stopnje ni p</w:t>
      </w:r>
      <w:r w:rsidR="00AE7CDB">
        <w:rPr>
          <w:rFonts w:asciiTheme="minorHAnsi" w:eastAsia="Calibri" w:hAnsiTheme="minorHAnsi" w:cstheme="minorHAnsi"/>
          <w:bCs/>
          <w:iCs/>
          <w:szCs w:val="24"/>
        </w:rPr>
        <w:t>redloži</w:t>
      </w:r>
      <w:r w:rsidRPr="009F67C8">
        <w:rPr>
          <w:rFonts w:asciiTheme="minorHAnsi" w:eastAsia="Calibri" w:hAnsiTheme="minorHAnsi" w:cstheme="minorHAnsi"/>
          <w:bCs/>
          <w:iCs/>
          <w:szCs w:val="24"/>
        </w:rPr>
        <w:t>lo nobenih pojasnil glede pravne narave (usode) premoženja, ki je bilo predmet pogodbe o dosmrtnem preživljanju.</w:t>
      </w:r>
    </w:p>
    <w:p w14:paraId="08FC8C17"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5B970520" w14:textId="2ACA3F96"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V nadaljevanju je sodišče prve stopnje izdalo sklep, s katerim je Republiko Slovenijo napotilo na pot pravde, ki jo mora sprožiti v roku 30 dni, da dokaže, da je pogodba o dosmrtnem preživljanju, sklenjena med preživ</w:t>
      </w:r>
      <w:r w:rsidR="00AE7CDB">
        <w:rPr>
          <w:rFonts w:asciiTheme="minorHAnsi" w:eastAsia="Calibri" w:hAnsiTheme="minorHAnsi" w:cstheme="minorHAnsi"/>
          <w:bCs/>
          <w:iCs/>
          <w:szCs w:val="24"/>
        </w:rPr>
        <w:t>ninsko zaveza</w:t>
      </w:r>
      <w:r w:rsidRPr="009F67C8">
        <w:rPr>
          <w:rFonts w:asciiTheme="minorHAnsi" w:eastAsia="Calibri" w:hAnsiTheme="minorHAnsi" w:cstheme="minorHAnsi"/>
          <w:bCs/>
          <w:iCs/>
          <w:szCs w:val="24"/>
        </w:rPr>
        <w:t>nko in preživ</w:t>
      </w:r>
      <w:r w:rsidR="00AE7CDB">
        <w:rPr>
          <w:rFonts w:asciiTheme="minorHAnsi" w:eastAsia="Calibri" w:hAnsiTheme="minorHAnsi" w:cstheme="minorHAnsi"/>
          <w:bCs/>
          <w:iCs/>
          <w:szCs w:val="24"/>
        </w:rPr>
        <w:t>ninsko upravičen</w:t>
      </w:r>
      <w:r w:rsidRPr="009F67C8">
        <w:rPr>
          <w:rFonts w:asciiTheme="minorHAnsi" w:eastAsia="Calibri" w:hAnsiTheme="minorHAnsi" w:cstheme="minorHAnsi"/>
          <w:bCs/>
          <w:iCs/>
          <w:szCs w:val="24"/>
        </w:rPr>
        <w:t>ko, nična in da v zapuščino spadata tudi sporni nepremičnini – hiša. Republika Slovenija je zoper sklep sodišča prve stopnje ponovno vložila pritožbo, s katero je izpodbijala stališče sodišča prve stopnje, da dokler pogodba o dosmrtnem preživljanju velja, sporne nepremičnine kot predmet pogodbe ne spadajo v zapuščinsko maso. S pritožbo je utemeljevala stališče, da jo je sodišče napačno napotilo na pot pravde, saj nepremičnini kljub sklenjeni pogodbi o dosmrtnem preživljanju spadata v zapuščinsko maso. Sodišče prve stopnje ni upoštevalo, da sta v konkurenci dve pravici, in sicer pravica preživ</w:t>
      </w:r>
      <w:r w:rsidR="00AE7CDB">
        <w:rPr>
          <w:rFonts w:asciiTheme="minorHAnsi" w:eastAsia="Calibri" w:hAnsiTheme="minorHAnsi" w:cstheme="minorHAnsi"/>
          <w:bCs/>
          <w:iCs/>
          <w:szCs w:val="24"/>
        </w:rPr>
        <w:t>ninske zavezan</w:t>
      </w:r>
      <w:r w:rsidRPr="009F67C8">
        <w:rPr>
          <w:rFonts w:asciiTheme="minorHAnsi" w:eastAsia="Calibri" w:hAnsiTheme="minorHAnsi" w:cstheme="minorHAnsi"/>
          <w:bCs/>
          <w:iCs/>
          <w:szCs w:val="24"/>
        </w:rPr>
        <w:t>ke, pridobljena na podlagi pogodbe, da ob smrti preživ</w:t>
      </w:r>
      <w:r w:rsidR="00AE7CDB">
        <w:rPr>
          <w:rFonts w:asciiTheme="minorHAnsi" w:eastAsia="Calibri" w:hAnsiTheme="minorHAnsi" w:cstheme="minorHAnsi"/>
          <w:bCs/>
          <w:iCs/>
          <w:szCs w:val="24"/>
        </w:rPr>
        <w:t>ninske upraviče</w:t>
      </w:r>
      <w:r w:rsidRPr="009F67C8">
        <w:rPr>
          <w:rFonts w:asciiTheme="minorHAnsi" w:eastAsia="Calibri" w:hAnsiTheme="minorHAnsi" w:cstheme="minorHAnsi"/>
          <w:bCs/>
          <w:iCs/>
          <w:szCs w:val="24"/>
        </w:rPr>
        <w:t xml:space="preserve">nke pridobi v last premoženje, ki je predmet pogodbe o dosmrtnem preživljanju, in pravica Republike Slovenije, pridobljena na podlagi zakona, da ob smrti zapustnice pride do omejitve dedovanja in prehoda dela premoženja, ki spada v zapuščinsko maso, do višine dane socialne pomoči, v last Republike Slovenije. Glede na to, da ima omejitev dedovanja, ki je uzakonjena v korist dajalca pomoči, namen, da se vsaj delno povrne dana </w:t>
      </w:r>
      <w:r w:rsidRPr="009F67C8">
        <w:rPr>
          <w:rFonts w:asciiTheme="minorHAnsi" w:eastAsia="Calibri" w:hAnsiTheme="minorHAnsi" w:cstheme="minorHAnsi"/>
          <w:bCs/>
          <w:iCs/>
          <w:szCs w:val="24"/>
        </w:rPr>
        <w:lastRenderedPageBreak/>
        <w:t xml:space="preserve">socialna pomoč zapustniku, mora imeti ta pravica prednost pred pravno-poslovnim razpolaganjem s premoženjem, ki je bilo (tudi) zaradi dane socialne pomoči ohranjeno. </w:t>
      </w:r>
    </w:p>
    <w:p w14:paraId="4BAC945C"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36C4714D" w14:textId="1CA7ACBB"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Višje sodišče je pritožbo Republike Slovenije zavrnilo z obrazložitvijo, da je manj verjetno, da sporni nepremičnini – hiša spadata v zapuščinsko maso, saj zapustnici ob trenutku njene smrti nista več pripadali. Po pogodbi o dosmrtnem preživljanju preživ</w:t>
      </w:r>
      <w:r w:rsidR="00AE7CDB">
        <w:rPr>
          <w:rFonts w:asciiTheme="minorHAnsi" w:eastAsia="Calibri" w:hAnsiTheme="minorHAnsi" w:cstheme="minorHAnsi"/>
          <w:bCs/>
          <w:iCs/>
          <w:szCs w:val="24"/>
        </w:rPr>
        <w:t>ninskemu zavezan</w:t>
      </w:r>
      <w:r w:rsidRPr="009F67C8">
        <w:rPr>
          <w:rFonts w:asciiTheme="minorHAnsi" w:eastAsia="Calibri" w:hAnsiTheme="minorHAnsi" w:cstheme="minorHAnsi"/>
          <w:bCs/>
          <w:iCs/>
          <w:szCs w:val="24"/>
        </w:rPr>
        <w:t xml:space="preserve">cu premoženje pripade že v trenutku sklenitve pogodbe, le izročitev je odložena do smrti </w:t>
      </w:r>
      <w:r w:rsidR="00AE7CDB">
        <w:rPr>
          <w:rFonts w:asciiTheme="minorHAnsi" w:eastAsia="Calibri" w:hAnsiTheme="minorHAnsi" w:cstheme="minorHAnsi"/>
          <w:bCs/>
          <w:iCs/>
          <w:szCs w:val="24"/>
        </w:rPr>
        <w:t>preživninskega upravičenca</w:t>
      </w:r>
      <w:r w:rsidRPr="009F67C8">
        <w:rPr>
          <w:rFonts w:asciiTheme="minorHAnsi" w:eastAsia="Calibri" w:hAnsiTheme="minorHAnsi" w:cstheme="minorHAnsi"/>
          <w:bCs/>
          <w:iCs/>
          <w:szCs w:val="24"/>
        </w:rPr>
        <w:t xml:space="preserve">. Zapisalo je, da je odgovor na vprašanje, ali nepremičnini, ki sta predmet pogodbe o dosmrtnem preživljanju, spadata v zapuščino, zato odvisen od veljavnosti te pogodbe, pri čemer se v zvezi s tem ni opredelilo do pravnega statusa pravice do omejitve dedovanja. </w:t>
      </w:r>
    </w:p>
    <w:p w14:paraId="293B75AF"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691E84D3" w14:textId="679A3D5A"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 xml:space="preserve">Republika Slovenija iz razloga, </w:t>
      </w:r>
      <w:r w:rsidR="008C6529">
        <w:rPr>
          <w:rFonts w:asciiTheme="minorHAnsi" w:eastAsia="Calibri" w:hAnsiTheme="minorHAnsi" w:cstheme="minorHAnsi"/>
          <w:bCs/>
          <w:iCs/>
          <w:szCs w:val="24"/>
        </w:rPr>
        <w:t>da</w:t>
      </w:r>
      <w:r w:rsidR="008C6529" w:rsidRPr="009F67C8">
        <w:rPr>
          <w:rFonts w:asciiTheme="minorHAnsi" w:eastAsia="Calibri" w:hAnsiTheme="minorHAnsi" w:cstheme="minorHAnsi"/>
          <w:bCs/>
          <w:iCs/>
          <w:szCs w:val="24"/>
        </w:rPr>
        <w:t xml:space="preserve"> </w:t>
      </w:r>
      <w:r w:rsidRPr="009F67C8">
        <w:rPr>
          <w:rFonts w:asciiTheme="minorHAnsi" w:eastAsia="Calibri" w:hAnsiTheme="minorHAnsi" w:cstheme="minorHAnsi"/>
          <w:bCs/>
          <w:iCs/>
          <w:szCs w:val="24"/>
        </w:rPr>
        <w:t>ne razpolaga z dejanskim stanjem, ki bi nakazovalo na ničnost sklenjene pogodbe o dosmrtnem preživljanju, pravde ni sprožila.</w:t>
      </w:r>
    </w:p>
    <w:p w14:paraId="52DA9314"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26494CD8" w14:textId="2330811C"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Sodišče prve stopnje je nato izdalo sklep, s katerim je v obseg</w:t>
      </w:r>
      <w:r w:rsidR="00AE7CDB">
        <w:rPr>
          <w:rFonts w:asciiTheme="minorHAnsi" w:eastAsia="Calibri" w:hAnsiTheme="minorHAnsi" w:cstheme="minorHAnsi"/>
          <w:bCs/>
          <w:iCs/>
          <w:szCs w:val="24"/>
        </w:rPr>
        <w:t>u</w:t>
      </w:r>
      <w:r w:rsidRPr="009F67C8">
        <w:rPr>
          <w:rFonts w:asciiTheme="minorHAnsi" w:eastAsia="Calibri" w:hAnsiTheme="minorHAnsi" w:cstheme="minorHAnsi"/>
          <w:bCs/>
          <w:iCs/>
          <w:szCs w:val="24"/>
        </w:rPr>
        <w:t xml:space="preserve"> zapuščine poleg drugega upoštevalo tudi osebni avtomobil, pri čemer ni ugotovilo, ali avtomobil sploh obstaja in kje </w:t>
      </w:r>
      <w:r w:rsidR="00AE7CDB">
        <w:rPr>
          <w:rFonts w:asciiTheme="minorHAnsi" w:eastAsia="Calibri" w:hAnsiTheme="minorHAnsi" w:cstheme="minorHAnsi"/>
          <w:bCs/>
          <w:iCs/>
          <w:szCs w:val="24"/>
        </w:rPr>
        <w:t>je</w:t>
      </w:r>
      <w:r w:rsidRPr="009F67C8">
        <w:rPr>
          <w:rFonts w:asciiTheme="minorHAnsi" w:eastAsia="Calibri" w:hAnsiTheme="minorHAnsi" w:cstheme="minorHAnsi"/>
          <w:bCs/>
          <w:iCs/>
          <w:szCs w:val="24"/>
        </w:rPr>
        <w:t xml:space="preserve">. </w:t>
      </w:r>
    </w:p>
    <w:p w14:paraId="6515C77E"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0F93227D" w14:textId="16D5D9BA"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Republika Slovenija je zato zoper ta sklep ponovno vložila pritožbo zaradi nepopolno ugotovljenega dejanskega s</w:t>
      </w:r>
      <w:r w:rsidR="00AE7CDB">
        <w:rPr>
          <w:rFonts w:asciiTheme="minorHAnsi" w:eastAsia="Calibri" w:hAnsiTheme="minorHAnsi" w:cstheme="minorHAnsi"/>
          <w:bCs/>
          <w:iCs/>
          <w:szCs w:val="24"/>
        </w:rPr>
        <w:t>t</w:t>
      </w:r>
      <w:r w:rsidRPr="009F67C8">
        <w:rPr>
          <w:rFonts w:asciiTheme="minorHAnsi" w:eastAsia="Calibri" w:hAnsiTheme="minorHAnsi" w:cstheme="minorHAnsi"/>
          <w:bCs/>
          <w:iCs/>
          <w:szCs w:val="24"/>
        </w:rPr>
        <w:t>anja in opozorila na ustaljeno sodno prakso, da četudi na upravičenca preide zapuščina s trenutkom smrti zapustnika, je treba pred sklepom o izročitvi tega premoženja v smislu 219. člena ZD zanesljivo ugotoviti, ali to premoženje obstaja v trenutku odločanja</w:t>
      </w:r>
      <w:r w:rsidR="00AE7CDB" w:rsidRPr="00AE7CDB">
        <w:rPr>
          <w:rFonts w:asciiTheme="minorHAnsi" w:eastAsia="Calibri" w:hAnsiTheme="minorHAnsi" w:cstheme="minorHAnsi"/>
          <w:bCs/>
          <w:iCs/>
          <w:szCs w:val="24"/>
        </w:rPr>
        <w:t xml:space="preserve"> </w:t>
      </w:r>
      <w:r w:rsidR="00AE7CDB" w:rsidRPr="009F67C8">
        <w:rPr>
          <w:rFonts w:asciiTheme="minorHAnsi" w:eastAsia="Calibri" w:hAnsiTheme="minorHAnsi" w:cstheme="minorHAnsi"/>
          <w:bCs/>
          <w:iCs/>
          <w:szCs w:val="24"/>
        </w:rPr>
        <w:t>in kje</w:t>
      </w:r>
      <w:r w:rsidR="00AE7CDB">
        <w:rPr>
          <w:rFonts w:asciiTheme="minorHAnsi" w:eastAsia="Calibri" w:hAnsiTheme="minorHAnsi" w:cstheme="minorHAnsi"/>
          <w:bCs/>
          <w:iCs/>
          <w:szCs w:val="24"/>
        </w:rPr>
        <w:t xml:space="preserve"> je</w:t>
      </w:r>
      <w:r w:rsidRPr="009F67C8">
        <w:rPr>
          <w:rFonts w:asciiTheme="minorHAnsi" w:eastAsia="Calibri" w:hAnsiTheme="minorHAnsi" w:cstheme="minorHAnsi"/>
          <w:bCs/>
          <w:iCs/>
          <w:szCs w:val="24"/>
        </w:rPr>
        <w:t>.</w:t>
      </w:r>
    </w:p>
    <w:p w14:paraId="1A9ED69A"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5A9B8678" w14:textId="250E8425"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 xml:space="preserve">Sodišče prve stopnje je izpodbijani sklep razveljavilo in izdalo nov sklep, s katerim je med drugim dopolnilo ugotovljeno dejansko stanje glede osebnega avtomobila in ugotovilo obseg zapuščine ter izvedlo omejitev dedovanja zapuščinske mase v celoti. </w:t>
      </w:r>
    </w:p>
    <w:p w14:paraId="1B829019"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7ADED523" w14:textId="38F05589" w:rsidR="00A12B9E" w:rsidRPr="009F67C8" w:rsidRDefault="00A12B9E" w:rsidP="00A12B9E">
      <w:pPr>
        <w:spacing w:after="0"/>
        <w:jc w:val="both"/>
        <w:rPr>
          <w:rFonts w:asciiTheme="minorHAnsi" w:hAnsiTheme="minorHAnsi" w:cstheme="minorHAnsi"/>
          <w:bCs/>
          <w:iCs/>
          <w:color w:val="007466"/>
        </w:rPr>
      </w:pPr>
      <w:r w:rsidRPr="009F67C8">
        <w:rPr>
          <w:rFonts w:asciiTheme="minorHAnsi" w:hAnsiTheme="minorHAnsi" w:cstheme="minorHAnsi"/>
          <w:bCs/>
          <w:iCs/>
          <w:color w:val="007466"/>
        </w:rPr>
        <w:t xml:space="preserve">Sklep Višjega sodišča v Celju opr. št. I Cp 303/2023 z dne 18. 10. 2023 – </w:t>
      </w:r>
      <w:r w:rsidRPr="009F67C8">
        <w:rPr>
          <w:rFonts w:asciiTheme="minorHAnsi" w:hAnsiTheme="minorHAnsi" w:cstheme="minorHAnsi"/>
          <w:bCs/>
          <w:iCs/>
          <w:color w:val="007466"/>
          <w:szCs w:val="24"/>
        </w:rPr>
        <w:t>prenos premoženja na državo in poseg v njeno lastninsko pravico</w:t>
      </w:r>
    </w:p>
    <w:p w14:paraId="51A3998C" w14:textId="77777777" w:rsidR="00A12B9E" w:rsidRPr="009F67C8" w:rsidRDefault="00A12B9E" w:rsidP="00A12B9E">
      <w:pPr>
        <w:spacing w:after="0" w:line="240" w:lineRule="auto"/>
        <w:jc w:val="both"/>
        <w:rPr>
          <w:rFonts w:asciiTheme="minorHAnsi" w:hAnsiTheme="minorHAnsi" w:cstheme="minorHAnsi"/>
          <w:bCs/>
          <w:iCs/>
          <w:color w:val="007466"/>
          <w:szCs w:val="24"/>
        </w:rPr>
      </w:pPr>
    </w:p>
    <w:p w14:paraId="0C467730" w14:textId="776C1FDE"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Zastavni upnik na premoženju, ki je prešlo v last Republike Slovenije kot zapuščina brez dedičev, nasprotuje izdaji izbrisnega dovoljenja za izbris hipoteke na tem premoženju in je ne</w:t>
      </w:r>
      <w:r w:rsidR="003E7E4D">
        <w:rPr>
          <w:rFonts w:asciiTheme="minorHAnsi" w:hAnsiTheme="minorHAnsi" w:cstheme="minorHAnsi"/>
          <w:bCs/>
          <w:iCs/>
          <w:szCs w:val="24"/>
        </w:rPr>
        <w:t>dejavnost</w:t>
      </w:r>
      <w:r w:rsidRPr="009F67C8">
        <w:rPr>
          <w:rFonts w:asciiTheme="minorHAnsi" w:hAnsiTheme="minorHAnsi" w:cstheme="minorHAnsi"/>
          <w:bCs/>
          <w:iCs/>
          <w:szCs w:val="24"/>
        </w:rPr>
        <w:t xml:space="preserve"> v zapuščinskem postopku poskušal sanirati s pritožbo zoper pravnomočn</w:t>
      </w:r>
      <w:r w:rsidR="00AE7CDB">
        <w:rPr>
          <w:rFonts w:asciiTheme="minorHAnsi" w:hAnsiTheme="minorHAnsi" w:cstheme="minorHAnsi"/>
          <w:bCs/>
          <w:iCs/>
          <w:szCs w:val="24"/>
        </w:rPr>
        <w:t>i</w:t>
      </w:r>
      <w:r w:rsidRPr="009F67C8">
        <w:rPr>
          <w:rFonts w:asciiTheme="minorHAnsi" w:hAnsiTheme="minorHAnsi" w:cstheme="minorHAnsi"/>
          <w:bCs/>
          <w:iCs/>
          <w:szCs w:val="24"/>
        </w:rPr>
        <w:t xml:space="preserve"> sklep.</w:t>
      </w:r>
    </w:p>
    <w:p w14:paraId="0657326D" w14:textId="77777777" w:rsidR="00A12B9E" w:rsidRPr="009F67C8" w:rsidRDefault="00A12B9E" w:rsidP="00A12B9E">
      <w:pPr>
        <w:spacing w:after="0" w:line="240" w:lineRule="auto"/>
        <w:jc w:val="both"/>
        <w:rPr>
          <w:rFonts w:asciiTheme="minorHAnsi" w:hAnsiTheme="minorHAnsi" w:cstheme="minorHAnsi"/>
          <w:bCs/>
          <w:iCs/>
          <w:szCs w:val="24"/>
        </w:rPr>
      </w:pPr>
    </w:p>
    <w:p w14:paraId="5A3625BC" w14:textId="10F5A462"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Prvostop</w:t>
      </w:r>
      <w:r w:rsidR="00FC3B38">
        <w:rPr>
          <w:rFonts w:asciiTheme="minorHAnsi" w:hAnsiTheme="minorHAnsi" w:cstheme="minorHAnsi"/>
          <w:bCs/>
          <w:iCs/>
          <w:szCs w:val="24"/>
        </w:rPr>
        <w:t>e</w:t>
      </w:r>
      <w:r w:rsidRPr="009F67C8">
        <w:rPr>
          <w:rFonts w:asciiTheme="minorHAnsi" w:hAnsiTheme="minorHAnsi" w:cstheme="minorHAnsi"/>
          <w:bCs/>
          <w:iCs/>
          <w:szCs w:val="24"/>
        </w:rPr>
        <w:t>n</w:t>
      </w:r>
      <w:r w:rsidR="00FC3B38">
        <w:rPr>
          <w:rFonts w:asciiTheme="minorHAnsi" w:hAnsiTheme="minorHAnsi" w:cstheme="minorHAnsi"/>
          <w:bCs/>
          <w:iCs/>
          <w:szCs w:val="24"/>
        </w:rPr>
        <w:t>jsk</w:t>
      </w:r>
      <w:r w:rsidRPr="009F67C8">
        <w:rPr>
          <w:rFonts w:asciiTheme="minorHAnsi" w:hAnsiTheme="minorHAnsi" w:cstheme="minorHAnsi"/>
          <w:bCs/>
          <w:iCs/>
          <w:szCs w:val="24"/>
        </w:rPr>
        <w:t xml:space="preserve">o sodišče je s sklepom pritožbo zavrglo kot prepozno, iz razloga, </w:t>
      </w:r>
      <w:r w:rsidR="008C6529">
        <w:rPr>
          <w:rFonts w:asciiTheme="minorHAnsi" w:hAnsiTheme="minorHAnsi" w:cstheme="minorHAnsi"/>
          <w:bCs/>
          <w:iCs/>
          <w:szCs w:val="24"/>
        </w:rPr>
        <w:t>da</w:t>
      </w:r>
      <w:r w:rsidR="008C6529" w:rsidRPr="009F67C8">
        <w:rPr>
          <w:rFonts w:asciiTheme="minorHAnsi" w:hAnsiTheme="minorHAnsi" w:cstheme="minorHAnsi"/>
          <w:bCs/>
          <w:iCs/>
          <w:szCs w:val="24"/>
        </w:rPr>
        <w:t xml:space="preserve"> </w:t>
      </w:r>
      <w:r w:rsidRPr="009F67C8">
        <w:rPr>
          <w:rFonts w:asciiTheme="minorHAnsi" w:hAnsiTheme="minorHAnsi" w:cstheme="minorHAnsi"/>
          <w:bCs/>
          <w:iCs/>
          <w:szCs w:val="24"/>
        </w:rPr>
        <w:t>jo je pritožnik (zastavni upnik) vložil po izteku pritožbenega roka (15 dni od vročitve sklepa, drugi odstavek 172. člena ZD). Zoper citirani sklep je zastavni upnik vložil pritožbo, ki jo je višje sodišče zavrnilo iz razlogov, navedenih v nadaljevanju.</w:t>
      </w:r>
    </w:p>
    <w:p w14:paraId="6A528898" w14:textId="77777777" w:rsidR="00A12B9E" w:rsidRPr="009F67C8" w:rsidRDefault="00A12B9E" w:rsidP="00A12B9E">
      <w:pPr>
        <w:spacing w:after="0" w:line="240" w:lineRule="auto"/>
        <w:jc w:val="both"/>
        <w:rPr>
          <w:rFonts w:asciiTheme="minorHAnsi" w:hAnsiTheme="minorHAnsi" w:cstheme="minorHAnsi"/>
          <w:bCs/>
          <w:iCs/>
          <w:szCs w:val="24"/>
        </w:rPr>
      </w:pPr>
    </w:p>
    <w:p w14:paraId="7B4F0D40" w14:textId="67E079F5" w:rsidR="00A12B9E" w:rsidRPr="009F67C8" w:rsidRDefault="00A12B9E" w:rsidP="00A12B9E">
      <w:pPr>
        <w:widowControl w:val="0"/>
        <w:tabs>
          <w:tab w:val="left" w:pos="1050"/>
        </w:tabs>
        <w:kinsoku w:val="0"/>
        <w:overflowPunct w:val="0"/>
        <w:autoSpaceDE w:val="0"/>
        <w:autoSpaceDN w:val="0"/>
        <w:adjustRightInd w:val="0"/>
        <w:spacing w:after="0" w:line="240" w:lineRule="auto"/>
        <w:contextualSpacing/>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t>Da</w:t>
      </w:r>
      <w:r w:rsidRPr="009F67C8">
        <w:rPr>
          <w:rFonts w:asciiTheme="minorHAnsi" w:eastAsiaTheme="minorEastAsia" w:hAnsiTheme="minorHAnsi" w:cstheme="minorHAnsi"/>
          <w:bCs/>
          <w:iCs/>
          <w:spacing w:val="20"/>
          <w:szCs w:val="24"/>
          <w:lang w:eastAsia="sl-SI"/>
        </w:rPr>
        <w:t xml:space="preserve"> </w:t>
      </w:r>
      <w:r w:rsidRPr="009F67C8">
        <w:rPr>
          <w:rFonts w:asciiTheme="minorHAnsi" w:eastAsiaTheme="minorEastAsia" w:hAnsiTheme="minorHAnsi" w:cstheme="minorHAnsi"/>
          <w:bCs/>
          <w:iCs/>
          <w:szCs w:val="24"/>
          <w:lang w:eastAsia="sl-SI"/>
        </w:rPr>
        <w:t>pritožba</w:t>
      </w:r>
      <w:r w:rsidRPr="009F67C8">
        <w:rPr>
          <w:rFonts w:asciiTheme="minorHAnsi" w:eastAsiaTheme="minorEastAsia" w:hAnsiTheme="minorHAnsi" w:cstheme="minorHAnsi"/>
          <w:bCs/>
          <w:iCs/>
          <w:spacing w:val="42"/>
          <w:szCs w:val="24"/>
          <w:lang w:eastAsia="sl-SI"/>
        </w:rPr>
        <w:t xml:space="preserve"> </w:t>
      </w:r>
      <w:r w:rsidRPr="009F67C8">
        <w:rPr>
          <w:rFonts w:asciiTheme="minorHAnsi" w:eastAsiaTheme="minorEastAsia" w:hAnsiTheme="minorHAnsi" w:cstheme="minorHAnsi"/>
          <w:bCs/>
          <w:iCs/>
          <w:szCs w:val="24"/>
          <w:lang w:eastAsia="sl-SI"/>
        </w:rPr>
        <w:t>ni</w:t>
      </w:r>
      <w:r w:rsidRPr="009F67C8">
        <w:rPr>
          <w:rFonts w:asciiTheme="minorHAnsi" w:eastAsiaTheme="minorEastAsia" w:hAnsiTheme="minorHAnsi" w:cstheme="minorHAnsi"/>
          <w:bCs/>
          <w:iCs/>
          <w:spacing w:val="18"/>
          <w:szCs w:val="24"/>
          <w:lang w:eastAsia="sl-SI"/>
        </w:rPr>
        <w:t xml:space="preserve"> </w:t>
      </w:r>
      <w:r w:rsidRPr="009F67C8">
        <w:rPr>
          <w:rFonts w:asciiTheme="minorHAnsi" w:eastAsiaTheme="minorEastAsia" w:hAnsiTheme="minorHAnsi" w:cstheme="minorHAnsi"/>
          <w:bCs/>
          <w:iCs/>
          <w:szCs w:val="24"/>
          <w:lang w:eastAsia="sl-SI"/>
        </w:rPr>
        <w:t>bila</w:t>
      </w:r>
      <w:r w:rsidRPr="009F67C8">
        <w:rPr>
          <w:rFonts w:asciiTheme="minorHAnsi" w:eastAsiaTheme="minorEastAsia" w:hAnsiTheme="minorHAnsi" w:cstheme="minorHAnsi"/>
          <w:bCs/>
          <w:iCs/>
          <w:spacing w:val="28"/>
          <w:szCs w:val="24"/>
          <w:lang w:eastAsia="sl-SI"/>
        </w:rPr>
        <w:t xml:space="preserve"> </w:t>
      </w:r>
      <w:r w:rsidRPr="009F67C8">
        <w:rPr>
          <w:rFonts w:asciiTheme="minorHAnsi" w:eastAsiaTheme="minorEastAsia" w:hAnsiTheme="minorHAnsi" w:cstheme="minorHAnsi"/>
          <w:bCs/>
          <w:iCs/>
          <w:szCs w:val="24"/>
          <w:lang w:eastAsia="sl-SI"/>
        </w:rPr>
        <w:t>vložena</w:t>
      </w:r>
      <w:r w:rsidRPr="009F67C8">
        <w:rPr>
          <w:rFonts w:asciiTheme="minorHAnsi" w:eastAsiaTheme="minorEastAsia" w:hAnsiTheme="minorHAnsi" w:cstheme="minorHAnsi"/>
          <w:bCs/>
          <w:iCs/>
          <w:spacing w:val="20"/>
          <w:szCs w:val="24"/>
          <w:lang w:eastAsia="sl-SI"/>
        </w:rPr>
        <w:t xml:space="preserve"> </w:t>
      </w:r>
      <w:r w:rsidRPr="009F67C8">
        <w:rPr>
          <w:rFonts w:asciiTheme="minorHAnsi" w:eastAsiaTheme="minorEastAsia" w:hAnsiTheme="minorHAnsi" w:cstheme="minorHAnsi"/>
          <w:bCs/>
          <w:iCs/>
          <w:szCs w:val="24"/>
          <w:lang w:eastAsia="sl-SI"/>
        </w:rPr>
        <w:t>v</w:t>
      </w:r>
      <w:r w:rsidRPr="009F67C8">
        <w:rPr>
          <w:rFonts w:asciiTheme="minorHAnsi" w:eastAsiaTheme="minorEastAsia" w:hAnsiTheme="minorHAnsi" w:cstheme="minorHAnsi"/>
          <w:bCs/>
          <w:iCs/>
          <w:spacing w:val="19"/>
          <w:szCs w:val="24"/>
          <w:lang w:eastAsia="sl-SI"/>
        </w:rPr>
        <w:t xml:space="preserve"> </w:t>
      </w:r>
      <w:r w:rsidRPr="009F67C8">
        <w:rPr>
          <w:rFonts w:asciiTheme="minorHAnsi" w:eastAsiaTheme="minorEastAsia" w:hAnsiTheme="minorHAnsi" w:cstheme="minorHAnsi"/>
          <w:bCs/>
          <w:iCs/>
          <w:szCs w:val="24"/>
          <w:lang w:eastAsia="sl-SI"/>
        </w:rPr>
        <w:t>okviru</w:t>
      </w:r>
      <w:r w:rsidRPr="009F67C8">
        <w:rPr>
          <w:rFonts w:asciiTheme="minorHAnsi" w:eastAsiaTheme="minorEastAsia" w:hAnsiTheme="minorHAnsi" w:cstheme="minorHAnsi"/>
          <w:bCs/>
          <w:iCs/>
          <w:spacing w:val="26"/>
          <w:szCs w:val="24"/>
          <w:lang w:eastAsia="sl-SI"/>
        </w:rPr>
        <w:t xml:space="preserve"> </w:t>
      </w:r>
      <w:r w:rsidRPr="009F67C8">
        <w:rPr>
          <w:rFonts w:asciiTheme="minorHAnsi" w:eastAsiaTheme="minorEastAsia" w:hAnsiTheme="minorHAnsi" w:cstheme="minorHAnsi"/>
          <w:bCs/>
          <w:iCs/>
          <w:szCs w:val="24"/>
          <w:lang w:eastAsia="sl-SI"/>
        </w:rPr>
        <w:t>petnajstdnevnega</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pritožbenega</w:t>
      </w:r>
      <w:r w:rsidRPr="009F67C8">
        <w:rPr>
          <w:rFonts w:asciiTheme="minorHAnsi" w:eastAsiaTheme="minorEastAsia" w:hAnsiTheme="minorHAnsi" w:cstheme="minorHAnsi"/>
          <w:bCs/>
          <w:iCs/>
          <w:spacing w:val="53"/>
          <w:szCs w:val="24"/>
          <w:lang w:eastAsia="sl-SI"/>
        </w:rPr>
        <w:t xml:space="preserve"> </w:t>
      </w:r>
      <w:r w:rsidRPr="009F67C8">
        <w:rPr>
          <w:rFonts w:asciiTheme="minorHAnsi" w:eastAsiaTheme="minorEastAsia" w:hAnsiTheme="minorHAnsi" w:cstheme="minorHAnsi"/>
          <w:bCs/>
          <w:iCs/>
          <w:szCs w:val="24"/>
          <w:lang w:eastAsia="sl-SI"/>
        </w:rPr>
        <w:t>roka, ni</w:t>
      </w:r>
      <w:r w:rsidRPr="009F67C8">
        <w:rPr>
          <w:rFonts w:asciiTheme="minorHAnsi" w:eastAsiaTheme="minorEastAsia" w:hAnsiTheme="minorHAnsi" w:cstheme="minorHAnsi"/>
          <w:bCs/>
          <w:iCs/>
          <w:spacing w:val="31"/>
          <w:szCs w:val="24"/>
          <w:lang w:eastAsia="sl-SI"/>
        </w:rPr>
        <w:t xml:space="preserve"> </w:t>
      </w:r>
      <w:r w:rsidRPr="009F67C8">
        <w:rPr>
          <w:rFonts w:asciiTheme="minorHAnsi" w:eastAsiaTheme="minorEastAsia" w:hAnsiTheme="minorHAnsi" w:cstheme="minorHAnsi"/>
          <w:bCs/>
          <w:iCs/>
          <w:szCs w:val="24"/>
          <w:lang w:eastAsia="sl-SI"/>
        </w:rPr>
        <w:t>sporno.</w:t>
      </w:r>
      <w:r w:rsidRPr="009F67C8">
        <w:rPr>
          <w:rFonts w:asciiTheme="minorHAnsi" w:eastAsiaTheme="minorEastAsia" w:hAnsiTheme="minorHAnsi" w:cstheme="minorHAnsi"/>
          <w:bCs/>
          <w:iCs/>
          <w:spacing w:val="35"/>
          <w:szCs w:val="24"/>
          <w:lang w:eastAsia="sl-SI"/>
        </w:rPr>
        <w:t xml:space="preserve"> </w:t>
      </w:r>
      <w:r w:rsidRPr="009F67C8">
        <w:rPr>
          <w:rFonts w:asciiTheme="minorHAnsi" w:eastAsiaTheme="minorEastAsia" w:hAnsiTheme="minorHAnsi" w:cstheme="minorHAnsi"/>
          <w:bCs/>
          <w:iCs/>
          <w:szCs w:val="24"/>
          <w:lang w:eastAsia="sl-SI"/>
        </w:rPr>
        <w:t>Pritrditi</w:t>
      </w:r>
      <w:r w:rsidRPr="009F67C8">
        <w:rPr>
          <w:rFonts w:asciiTheme="minorHAnsi" w:eastAsiaTheme="minorEastAsia" w:hAnsiTheme="minorHAnsi" w:cstheme="minorHAnsi"/>
          <w:bCs/>
          <w:iCs/>
          <w:spacing w:val="24"/>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sicer</w:t>
      </w:r>
      <w:r w:rsidR="008B11E8">
        <w:rPr>
          <w:rFonts w:asciiTheme="minorHAnsi" w:eastAsiaTheme="minorEastAsia" w:hAnsiTheme="minorHAnsi" w:cstheme="minorHAnsi"/>
          <w:bCs/>
          <w:iCs/>
          <w:szCs w:val="24"/>
          <w:lang w:eastAsia="sl-SI"/>
        </w:rPr>
        <w:t xml:space="preserve"> mogoče</w:t>
      </w:r>
      <w:r w:rsidR="00AE7CDB">
        <w:rPr>
          <w:rFonts w:asciiTheme="minorHAnsi" w:eastAsiaTheme="minorEastAsia" w:hAnsiTheme="minorHAnsi" w:cstheme="minorHAnsi"/>
          <w:bCs/>
          <w:iCs/>
          <w:spacing w:val="32"/>
          <w:szCs w:val="24"/>
          <w:lang w:eastAsia="sl-SI"/>
        </w:rPr>
        <w:t xml:space="preserve"> </w:t>
      </w:r>
      <w:r w:rsidRPr="009F67C8">
        <w:rPr>
          <w:rFonts w:asciiTheme="minorHAnsi" w:eastAsiaTheme="minorEastAsia" w:hAnsiTheme="minorHAnsi" w:cstheme="minorHAnsi"/>
          <w:bCs/>
          <w:iCs/>
          <w:szCs w:val="24"/>
          <w:lang w:eastAsia="sl-SI"/>
        </w:rPr>
        <w:t>pritožniku,</w:t>
      </w:r>
      <w:r w:rsidRPr="009F67C8">
        <w:rPr>
          <w:rFonts w:asciiTheme="minorHAnsi" w:eastAsiaTheme="minorEastAsia" w:hAnsiTheme="minorHAnsi" w:cstheme="minorHAnsi"/>
          <w:bCs/>
          <w:iCs/>
          <w:spacing w:val="56"/>
          <w:szCs w:val="24"/>
          <w:lang w:eastAsia="sl-SI"/>
        </w:rPr>
        <w:t xml:space="preserve"> </w:t>
      </w:r>
      <w:r w:rsidRPr="009F67C8">
        <w:rPr>
          <w:rFonts w:asciiTheme="minorHAnsi" w:eastAsiaTheme="minorEastAsia" w:hAnsiTheme="minorHAnsi" w:cstheme="minorHAnsi"/>
          <w:bCs/>
          <w:iCs/>
          <w:szCs w:val="24"/>
          <w:lang w:eastAsia="sl-SI"/>
        </w:rPr>
        <w:t>da</w:t>
      </w:r>
      <w:r w:rsidRPr="009F67C8">
        <w:rPr>
          <w:rFonts w:asciiTheme="minorHAnsi" w:eastAsiaTheme="minorEastAsia" w:hAnsiTheme="minorHAnsi" w:cstheme="minorHAnsi"/>
          <w:bCs/>
          <w:iCs/>
          <w:spacing w:val="31"/>
          <w:szCs w:val="24"/>
          <w:lang w:eastAsia="sl-SI"/>
        </w:rPr>
        <w:t xml:space="preserve"> </w:t>
      </w:r>
      <w:r w:rsidRPr="009F67C8">
        <w:rPr>
          <w:rFonts w:asciiTheme="minorHAnsi" w:eastAsiaTheme="minorEastAsia" w:hAnsiTheme="minorHAnsi" w:cstheme="minorHAnsi"/>
          <w:bCs/>
          <w:iCs/>
          <w:szCs w:val="24"/>
          <w:lang w:eastAsia="sl-SI"/>
        </w:rPr>
        <w:t>lahko</w:t>
      </w:r>
      <w:r w:rsidRPr="009F67C8">
        <w:rPr>
          <w:rFonts w:asciiTheme="minorHAnsi" w:eastAsiaTheme="minorEastAsia" w:hAnsiTheme="minorHAnsi" w:cstheme="minorHAnsi"/>
          <w:bCs/>
          <w:iCs/>
          <w:spacing w:val="37"/>
          <w:szCs w:val="24"/>
          <w:lang w:eastAsia="sl-SI"/>
        </w:rPr>
        <w:t xml:space="preserve"> </w:t>
      </w:r>
      <w:r w:rsidRPr="009F67C8">
        <w:rPr>
          <w:rFonts w:asciiTheme="minorHAnsi" w:eastAsiaTheme="minorEastAsia" w:hAnsiTheme="minorHAnsi" w:cstheme="minorHAnsi"/>
          <w:bCs/>
          <w:iCs/>
          <w:szCs w:val="24"/>
          <w:lang w:eastAsia="sl-SI"/>
        </w:rPr>
        <w:t>pritožbeno</w:t>
      </w:r>
      <w:r w:rsidRPr="009F67C8">
        <w:rPr>
          <w:rFonts w:asciiTheme="minorHAnsi" w:eastAsiaTheme="minorEastAsia" w:hAnsiTheme="minorHAnsi" w:cstheme="minorHAnsi"/>
          <w:bCs/>
          <w:iCs/>
          <w:spacing w:val="57"/>
          <w:szCs w:val="24"/>
          <w:lang w:eastAsia="sl-SI"/>
        </w:rPr>
        <w:t xml:space="preserve"> </w:t>
      </w:r>
      <w:r w:rsidRPr="009F67C8">
        <w:rPr>
          <w:rFonts w:asciiTheme="minorHAnsi" w:eastAsiaTheme="minorEastAsia" w:hAnsiTheme="minorHAnsi" w:cstheme="minorHAnsi"/>
          <w:bCs/>
          <w:iCs/>
          <w:szCs w:val="24"/>
          <w:lang w:eastAsia="sl-SI"/>
        </w:rPr>
        <w:t>sodišče skladno</w:t>
      </w:r>
      <w:r w:rsidRPr="009F67C8">
        <w:rPr>
          <w:rFonts w:asciiTheme="minorHAnsi" w:eastAsiaTheme="minorEastAsia" w:hAnsiTheme="minorHAnsi" w:cstheme="minorHAnsi"/>
          <w:bCs/>
          <w:iCs/>
          <w:spacing w:val="21"/>
          <w:szCs w:val="24"/>
          <w:lang w:eastAsia="sl-SI"/>
        </w:rPr>
        <w:t xml:space="preserve"> </w:t>
      </w:r>
      <w:r w:rsidRPr="009F67C8">
        <w:rPr>
          <w:rFonts w:asciiTheme="minorHAnsi" w:eastAsiaTheme="minorEastAsia" w:hAnsiTheme="minorHAnsi" w:cstheme="minorHAnsi"/>
          <w:bCs/>
          <w:iCs/>
          <w:szCs w:val="24"/>
          <w:lang w:eastAsia="sl-SI"/>
        </w:rPr>
        <w:t>z</w:t>
      </w:r>
      <w:r w:rsidRPr="009F67C8">
        <w:rPr>
          <w:rFonts w:asciiTheme="minorHAnsi" w:eastAsiaTheme="minorEastAsia" w:hAnsiTheme="minorHAnsi" w:cstheme="minorHAnsi"/>
          <w:bCs/>
          <w:iCs/>
          <w:spacing w:val="26"/>
          <w:szCs w:val="24"/>
          <w:lang w:eastAsia="sl-SI"/>
        </w:rPr>
        <w:t xml:space="preserve"> </w:t>
      </w:r>
      <w:r w:rsidRPr="009F67C8">
        <w:rPr>
          <w:rFonts w:asciiTheme="minorHAnsi" w:eastAsiaTheme="minorEastAsia" w:hAnsiTheme="minorHAnsi" w:cstheme="minorHAnsi"/>
          <w:bCs/>
          <w:iCs/>
          <w:szCs w:val="24"/>
          <w:lang w:eastAsia="sl-SI"/>
        </w:rPr>
        <w:t>določbo</w:t>
      </w:r>
      <w:r w:rsidRPr="009F67C8">
        <w:rPr>
          <w:rFonts w:asciiTheme="minorHAnsi" w:eastAsiaTheme="minorEastAsia" w:hAnsiTheme="minorHAnsi" w:cstheme="minorHAnsi"/>
          <w:bCs/>
          <w:iCs/>
          <w:spacing w:val="20"/>
          <w:szCs w:val="24"/>
          <w:lang w:eastAsia="sl-SI"/>
        </w:rPr>
        <w:t xml:space="preserve"> </w:t>
      </w:r>
      <w:r w:rsidRPr="009F67C8">
        <w:rPr>
          <w:rFonts w:asciiTheme="minorHAnsi" w:eastAsiaTheme="minorEastAsia" w:hAnsiTheme="minorHAnsi" w:cstheme="minorHAnsi"/>
          <w:bCs/>
          <w:iCs/>
          <w:szCs w:val="24"/>
          <w:lang w:eastAsia="sl-SI"/>
        </w:rPr>
        <w:t>tretjega</w:t>
      </w:r>
      <w:r w:rsidRPr="009F67C8">
        <w:rPr>
          <w:rFonts w:asciiTheme="minorHAnsi" w:eastAsiaTheme="minorEastAsia" w:hAnsiTheme="minorHAnsi" w:cstheme="minorHAnsi"/>
          <w:bCs/>
          <w:iCs/>
          <w:spacing w:val="44"/>
          <w:szCs w:val="24"/>
          <w:lang w:eastAsia="sl-SI"/>
        </w:rPr>
        <w:t xml:space="preserve"> </w:t>
      </w:r>
      <w:r w:rsidRPr="009F67C8">
        <w:rPr>
          <w:rFonts w:asciiTheme="minorHAnsi" w:eastAsiaTheme="minorEastAsia" w:hAnsiTheme="minorHAnsi" w:cstheme="minorHAnsi"/>
          <w:bCs/>
          <w:iCs/>
          <w:szCs w:val="24"/>
          <w:lang w:eastAsia="sl-SI"/>
        </w:rPr>
        <w:t>odstavka</w:t>
      </w:r>
      <w:r w:rsidRPr="009F67C8">
        <w:rPr>
          <w:rFonts w:asciiTheme="minorHAnsi" w:eastAsiaTheme="minorEastAsia" w:hAnsiTheme="minorHAnsi" w:cstheme="minorHAnsi"/>
          <w:bCs/>
          <w:iCs/>
          <w:spacing w:val="40"/>
          <w:szCs w:val="24"/>
          <w:lang w:eastAsia="sl-SI"/>
        </w:rPr>
        <w:t xml:space="preserve"> </w:t>
      </w:r>
      <w:r w:rsidRPr="009F67C8">
        <w:rPr>
          <w:rFonts w:asciiTheme="minorHAnsi" w:eastAsiaTheme="minorEastAsia" w:hAnsiTheme="minorHAnsi" w:cstheme="minorHAnsi"/>
          <w:bCs/>
          <w:iCs/>
          <w:szCs w:val="24"/>
          <w:lang w:eastAsia="sl-SI"/>
        </w:rPr>
        <w:t>173.</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člena</w:t>
      </w:r>
      <w:r w:rsidRPr="009F67C8">
        <w:rPr>
          <w:rFonts w:asciiTheme="minorHAnsi" w:eastAsiaTheme="minorEastAsia" w:hAnsiTheme="minorHAnsi" w:cstheme="minorHAnsi"/>
          <w:bCs/>
          <w:iCs/>
          <w:spacing w:val="24"/>
          <w:szCs w:val="24"/>
          <w:lang w:eastAsia="sl-SI"/>
        </w:rPr>
        <w:t xml:space="preserve"> </w:t>
      </w:r>
      <w:r w:rsidRPr="009F67C8">
        <w:rPr>
          <w:rFonts w:asciiTheme="minorHAnsi" w:eastAsiaTheme="minorEastAsia" w:hAnsiTheme="minorHAnsi" w:cstheme="minorHAnsi"/>
          <w:bCs/>
          <w:iCs/>
          <w:szCs w:val="24"/>
          <w:lang w:eastAsia="sl-SI"/>
        </w:rPr>
        <w:t>ZD</w:t>
      </w:r>
      <w:r w:rsidRPr="009F67C8">
        <w:rPr>
          <w:rFonts w:asciiTheme="minorHAnsi" w:eastAsiaTheme="minorEastAsia" w:hAnsiTheme="minorHAnsi" w:cstheme="minorHAnsi"/>
          <w:bCs/>
          <w:iCs/>
          <w:spacing w:val="20"/>
          <w:szCs w:val="24"/>
          <w:lang w:eastAsia="sl-SI"/>
        </w:rPr>
        <w:t xml:space="preserve"> </w:t>
      </w:r>
      <w:r w:rsidRPr="009F67C8">
        <w:rPr>
          <w:rFonts w:asciiTheme="minorHAnsi" w:eastAsiaTheme="minorEastAsia" w:hAnsiTheme="minorHAnsi" w:cstheme="minorHAnsi"/>
          <w:bCs/>
          <w:iCs/>
          <w:szCs w:val="24"/>
          <w:lang w:eastAsia="sl-SI"/>
        </w:rPr>
        <w:t>upošteva</w:t>
      </w:r>
      <w:r w:rsidRPr="009F67C8">
        <w:rPr>
          <w:rFonts w:asciiTheme="minorHAnsi" w:eastAsiaTheme="minorEastAsia" w:hAnsiTheme="minorHAnsi" w:cstheme="minorHAnsi"/>
          <w:bCs/>
          <w:iCs/>
          <w:spacing w:val="40"/>
          <w:szCs w:val="24"/>
          <w:lang w:eastAsia="sl-SI"/>
        </w:rPr>
        <w:t xml:space="preserve"> </w:t>
      </w:r>
      <w:r w:rsidRPr="009F67C8">
        <w:rPr>
          <w:rFonts w:asciiTheme="minorHAnsi" w:eastAsiaTheme="minorEastAsia" w:hAnsiTheme="minorHAnsi" w:cstheme="minorHAnsi"/>
          <w:bCs/>
          <w:iCs/>
          <w:szCs w:val="24"/>
          <w:lang w:eastAsia="sl-SI"/>
        </w:rPr>
        <w:t>tudi</w:t>
      </w:r>
      <w:r w:rsidRPr="009F67C8">
        <w:rPr>
          <w:rFonts w:asciiTheme="minorHAnsi" w:eastAsiaTheme="minorEastAsia" w:hAnsiTheme="minorHAnsi" w:cstheme="minorHAnsi"/>
          <w:bCs/>
          <w:iCs/>
          <w:spacing w:val="23"/>
          <w:szCs w:val="24"/>
          <w:lang w:eastAsia="sl-SI"/>
        </w:rPr>
        <w:t xml:space="preserve"> </w:t>
      </w:r>
      <w:r w:rsidRPr="009F67C8">
        <w:rPr>
          <w:rFonts w:asciiTheme="minorHAnsi" w:eastAsiaTheme="minorEastAsia" w:hAnsiTheme="minorHAnsi" w:cstheme="minorHAnsi"/>
          <w:bCs/>
          <w:iCs/>
          <w:szCs w:val="24"/>
          <w:lang w:eastAsia="sl-SI"/>
        </w:rPr>
        <w:t>pritožbo,</w:t>
      </w:r>
      <w:r w:rsidRPr="009F67C8">
        <w:rPr>
          <w:rFonts w:asciiTheme="minorHAnsi" w:eastAsiaTheme="minorEastAsia" w:hAnsiTheme="minorHAnsi" w:cstheme="minorHAnsi"/>
          <w:bCs/>
          <w:iCs/>
          <w:spacing w:val="38"/>
          <w:szCs w:val="24"/>
          <w:lang w:eastAsia="sl-SI"/>
        </w:rPr>
        <w:t xml:space="preserve"> </w:t>
      </w:r>
      <w:r w:rsidRPr="009F67C8">
        <w:rPr>
          <w:rFonts w:asciiTheme="minorHAnsi" w:eastAsiaTheme="minorEastAsia" w:hAnsiTheme="minorHAnsi" w:cstheme="minorHAnsi"/>
          <w:bCs/>
          <w:iCs/>
          <w:szCs w:val="24"/>
          <w:lang w:eastAsia="sl-SI"/>
        </w:rPr>
        <w:t>ki</w:t>
      </w:r>
      <w:r w:rsidRPr="009F67C8">
        <w:rPr>
          <w:rFonts w:asciiTheme="minorHAnsi" w:eastAsiaTheme="minorEastAsia" w:hAnsiTheme="minorHAnsi" w:cstheme="minorHAnsi"/>
          <w:bCs/>
          <w:iCs/>
          <w:spacing w:val="18"/>
          <w:szCs w:val="24"/>
          <w:lang w:eastAsia="sl-SI"/>
        </w:rPr>
        <w:t xml:space="preserve"> </w:t>
      </w:r>
      <w:r w:rsidRPr="009F67C8">
        <w:rPr>
          <w:rFonts w:asciiTheme="minorHAnsi" w:eastAsiaTheme="minorEastAsia" w:hAnsiTheme="minorHAnsi" w:cstheme="minorHAnsi"/>
          <w:bCs/>
          <w:iCs/>
          <w:szCs w:val="24"/>
          <w:lang w:eastAsia="sl-SI"/>
        </w:rPr>
        <w:t>ni bila</w:t>
      </w:r>
      <w:r w:rsidRPr="009F67C8">
        <w:rPr>
          <w:rFonts w:asciiTheme="minorHAnsi" w:eastAsiaTheme="minorEastAsia" w:hAnsiTheme="minorHAnsi" w:cstheme="minorHAnsi"/>
          <w:bCs/>
          <w:iCs/>
          <w:spacing w:val="16"/>
          <w:szCs w:val="24"/>
          <w:lang w:eastAsia="sl-SI"/>
        </w:rPr>
        <w:t xml:space="preserve"> </w:t>
      </w:r>
      <w:r w:rsidRPr="009F67C8">
        <w:rPr>
          <w:rFonts w:asciiTheme="minorHAnsi" w:eastAsiaTheme="minorEastAsia" w:hAnsiTheme="minorHAnsi" w:cstheme="minorHAnsi"/>
          <w:bCs/>
          <w:iCs/>
          <w:szCs w:val="24"/>
          <w:lang w:eastAsia="sl-SI"/>
        </w:rPr>
        <w:t>vložena</w:t>
      </w:r>
      <w:r w:rsidRPr="009F67C8">
        <w:rPr>
          <w:rFonts w:asciiTheme="minorHAnsi" w:eastAsiaTheme="minorEastAsia" w:hAnsiTheme="minorHAnsi" w:cstheme="minorHAnsi"/>
          <w:bCs/>
          <w:iCs/>
          <w:spacing w:val="28"/>
          <w:szCs w:val="24"/>
          <w:lang w:eastAsia="sl-SI"/>
        </w:rPr>
        <w:t xml:space="preserve"> </w:t>
      </w:r>
      <w:r w:rsidRPr="009F67C8">
        <w:rPr>
          <w:rFonts w:asciiTheme="minorHAnsi" w:eastAsiaTheme="minorEastAsia" w:hAnsiTheme="minorHAnsi" w:cstheme="minorHAnsi"/>
          <w:bCs/>
          <w:iCs/>
          <w:szCs w:val="24"/>
          <w:lang w:eastAsia="sl-SI"/>
        </w:rPr>
        <w:t>pravočasno,</w:t>
      </w:r>
      <w:r w:rsidRPr="009F67C8">
        <w:rPr>
          <w:rFonts w:asciiTheme="minorHAnsi" w:eastAsiaTheme="minorEastAsia" w:hAnsiTheme="minorHAnsi" w:cstheme="minorHAnsi"/>
          <w:bCs/>
          <w:iCs/>
          <w:spacing w:val="37"/>
          <w:szCs w:val="24"/>
          <w:lang w:eastAsia="sl-SI"/>
        </w:rPr>
        <w:t xml:space="preserve"> </w:t>
      </w:r>
      <w:r w:rsidRPr="009F67C8">
        <w:rPr>
          <w:rFonts w:asciiTheme="minorHAnsi" w:eastAsiaTheme="minorEastAsia" w:hAnsiTheme="minorHAnsi" w:cstheme="minorHAnsi"/>
          <w:bCs/>
          <w:iCs/>
          <w:szCs w:val="24"/>
          <w:lang w:eastAsia="sl-SI"/>
        </w:rPr>
        <w:t>vendar</w:t>
      </w:r>
      <w:r w:rsidRPr="009F67C8">
        <w:rPr>
          <w:rFonts w:asciiTheme="minorHAnsi" w:eastAsiaTheme="minorEastAsia" w:hAnsiTheme="minorHAnsi" w:cstheme="minorHAnsi"/>
          <w:bCs/>
          <w:iCs/>
          <w:spacing w:val="17"/>
          <w:szCs w:val="24"/>
          <w:lang w:eastAsia="sl-SI"/>
        </w:rPr>
        <w:t xml:space="preserve"> </w:t>
      </w:r>
      <w:r w:rsidRPr="009F67C8">
        <w:rPr>
          <w:rFonts w:asciiTheme="minorHAnsi" w:eastAsiaTheme="minorEastAsia" w:hAnsiTheme="minorHAnsi" w:cstheme="minorHAnsi"/>
          <w:bCs/>
          <w:iCs/>
          <w:szCs w:val="24"/>
          <w:lang w:eastAsia="sl-SI"/>
        </w:rPr>
        <w:t>le,</w:t>
      </w:r>
      <w:r w:rsidRPr="009F67C8">
        <w:rPr>
          <w:rFonts w:asciiTheme="minorHAnsi" w:eastAsiaTheme="minorEastAsia" w:hAnsiTheme="minorHAnsi" w:cstheme="minorHAnsi"/>
          <w:bCs/>
          <w:iCs/>
          <w:spacing w:val="17"/>
          <w:szCs w:val="24"/>
          <w:lang w:eastAsia="sl-SI"/>
        </w:rPr>
        <w:t xml:space="preserve"> </w:t>
      </w:r>
      <w:r w:rsidRPr="009F67C8">
        <w:rPr>
          <w:rFonts w:asciiTheme="minorHAnsi" w:eastAsiaTheme="minorEastAsia" w:hAnsiTheme="minorHAnsi" w:cstheme="minorHAnsi"/>
          <w:bCs/>
          <w:iCs/>
          <w:szCs w:val="24"/>
          <w:lang w:eastAsia="sl-SI"/>
        </w:rPr>
        <w:t>če</w:t>
      </w:r>
      <w:r w:rsidRPr="009F67C8">
        <w:rPr>
          <w:rFonts w:asciiTheme="minorHAnsi" w:eastAsiaTheme="minorEastAsia" w:hAnsiTheme="minorHAnsi" w:cstheme="minorHAnsi"/>
          <w:bCs/>
          <w:iCs/>
          <w:spacing w:val="12"/>
          <w:szCs w:val="24"/>
          <w:lang w:eastAsia="sl-SI"/>
        </w:rPr>
        <w:t xml:space="preserve"> </w:t>
      </w:r>
      <w:r w:rsidRPr="009F67C8">
        <w:rPr>
          <w:rFonts w:asciiTheme="minorHAnsi" w:eastAsiaTheme="minorEastAsia" w:hAnsiTheme="minorHAnsi" w:cstheme="minorHAnsi"/>
          <w:bCs/>
          <w:iCs/>
          <w:szCs w:val="24"/>
          <w:lang w:eastAsia="sl-SI"/>
        </w:rPr>
        <w:t>s</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tem</w:t>
      </w:r>
      <w:r w:rsidRPr="009F67C8">
        <w:rPr>
          <w:rFonts w:asciiTheme="minorHAnsi" w:eastAsiaTheme="minorEastAsia" w:hAnsiTheme="minorHAnsi" w:cstheme="minorHAnsi"/>
          <w:bCs/>
          <w:iCs/>
          <w:spacing w:val="24"/>
          <w:szCs w:val="24"/>
          <w:lang w:eastAsia="sl-SI"/>
        </w:rPr>
        <w:t xml:space="preserve"> </w:t>
      </w:r>
      <w:r w:rsidRPr="009F67C8">
        <w:rPr>
          <w:rFonts w:asciiTheme="minorHAnsi" w:eastAsiaTheme="minorEastAsia" w:hAnsiTheme="minorHAnsi" w:cstheme="minorHAnsi"/>
          <w:bCs/>
          <w:iCs/>
          <w:szCs w:val="24"/>
          <w:lang w:eastAsia="sl-SI"/>
        </w:rPr>
        <w:t>niso</w:t>
      </w:r>
      <w:r w:rsidRPr="009F67C8">
        <w:rPr>
          <w:rFonts w:asciiTheme="minorHAnsi" w:eastAsiaTheme="minorEastAsia" w:hAnsiTheme="minorHAnsi" w:cstheme="minorHAnsi"/>
          <w:bCs/>
          <w:iCs/>
          <w:spacing w:val="11"/>
          <w:szCs w:val="24"/>
          <w:lang w:eastAsia="sl-SI"/>
        </w:rPr>
        <w:t xml:space="preserve"> </w:t>
      </w:r>
      <w:r w:rsidRPr="009F67C8">
        <w:rPr>
          <w:rFonts w:asciiTheme="minorHAnsi" w:eastAsiaTheme="minorEastAsia" w:hAnsiTheme="minorHAnsi" w:cstheme="minorHAnsi"/>
          <w:bCs/>
          <w:iCs/>
          <w:szCs w:val="24"/>
          <w:lang w:eastAsia="sl-SI"/>
        </w:rPr>
        <w:t>prizadete</w:t>
      </w:r>
      <w:r w:rsidRPr="009F67C8">
        <w:rPr>
          <w:rFonts w:asciiTheme="minorHAnsi" w:eastAsiaTheme="minorEastAsia" w:hAnsiTheme="minorHAnsi" w:cstheme="minorHAnsi"/>
          <w:bCs/>
          <w:iCs/>
          <w:spacing w:val="22"/>
          <w:szCs w:val="24"/>
          <w:lang w:eastAsia="sl-SI"/>
        </w:rPr>
        <w:t xml:space="preserve"> </w:t>
      </w:r>
      <w:r w:rsidRPr="009F67C8">
        <w:rPr>
          <w:rFonts w:asciiTheme="minorHAnsi" w:eastAsiaTheme="minorEastAsia" w:hAnsiTheme="minorHAnsi" w:cstheme="minorHAnsi"/>
          <w:bCs/>
          <w:iCs/>
          <w:szCs w:val="24"/>
          <w:lang w:eastAsia="sl-SI"/>
        </w:rPr>
        <w:t>pravice</w:t>
      </w:r>
      <w:r w:rsidRPr="009F67C8">
        <w:rPr>
          <w:rFonts w:asciiTheme="minorHAnsi" w:eastAsiaTheme="minorEastAsia" w:hAnsiTheme="minorHAnsi" w:cstheme="minorHAnsi"/>
          <w:bCs/>
          <w:iCs/>
          <w:spacing w:val="25"/>
          <w:szCs w:val="24"/>
          <w:lang w:eastAsia="sl-SI"/>
        </w:rPr>
        <w:t xml:space="preserve"> </w:t>
      </w:r>
      <w:r w:rsidRPr="009F67C8">
        <w:rPr>
          <w:rFonts w:asciiTheme="minorHAnsi" w:eastAsiaTheme="minorEastAsia" w:hAnsiTheme="minorHAnsi" w:cstheme="minorHAnsi"/>
          <w:bCs/>
          <w:iCs/>
          <w:szCs w:val="24"/>
          <w:lang w:eastAsia="sl-SI"/>
        </w:rPr>
        <w:t>drugih</w:t>
      </w:r>
      <w:r w:rsidRPr="009F67C8">
        <w:rPr>
          <w:rFonts w:asciiTheme="minorHAnsi" w:eastAsiaTheme="minorEastAsia" w:hAnsiTheme="minorHAnsi" w:cstheme="minorHAnsi"/>
          <w:bCs/>
          <w:iCs/>
          <w:spacing w:val="20"/>
          <w:szCs w:val="24"/>
          <w:lang w:eastAsia="sl-SI"/>
        </w:rPr>
        <w:t xml:space="preserve"> </w:t>
      </w:r>
      <w:r w:rsidRPr="009F67C8">
        <w:rPr>
          <w:rFonts w:asciiTheme="minorHAnsi" w:eastAsiaTheme="minorEastAsia" w:hAnsiTheme="minorHAnsi" w:cstheme="minorHAnsi"/>
          <w:bCs/>
          <w:iCs/>
          <w:szCs w:val="24"/>
          <w:lang w:eastAsia="sl-SI"/>
        </w:rPr>
        <w:t>oseb, ki</w:t>
      </w:r>
      <w:r w:rsidRPr="009F67C8">
        <w:rPr>
          <w:rFonts w:asciiTheme="minorHAnsi" w:eastAsiaTheme="minorEastAsia" w:hAnsiTheme="minorHAnsi" w:cstheme="minorHAnsi"/>
          <w:bCs/>
          <w:iCs/>
          <w:spacing w:val="1"/>
          <w:szCs w:val="24"/>
          <w:lang w:eastAsia="sl-SI"/>
        </w:rPr>
        <w:t xml:space="preserve"> </w:t>
      </w:r>
      <w:r w:rsidRPr="009F67C8">
        <w:rPr>
          <w:rFonts w:asciiTheme="minorHAnsi" w:eastAsiaTheme="minorEastAsia" w:hAnsiTheme="minorHAnsi" w:cstheme="minorHAnsi"/>
          <w:bCs/>
          <w:iCs/>
          <w:szCs w:val="24"/>
          <w:lang w:eastAsia="sl-SI"/>
        </w:rPr>
        <w:t>se</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opirajo</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na</w:t>
      </w:r>
      <w:r w:rsidRPr="009F67C8">
        <w:rPr>
          <w:rFonts w:asciiTheme="minorHAnsi" w:eastAsiaTheme="minorEastAsia" w:hAnsiTheme="minorHAnsi" w:cstheme="minorHAnsi"/>
          <w:bCs/>
          <w:iCs/>
          <w:spacing w:val="10"/>
          <w:szCs w:val="24"/>
          <w:lang w:eastAsia="sl-SI"/>
        </w:rPr>
        <w:t xml:space="preserve"> </w:t>
      </w:r>
      <w:r w:rsidRPr="009F67C8">
        <w:rPr>
          <w:rFonts w:asciiTheme="minorHAnsi" w:eastAsiaTheme="minorEastAsia" w:hAnsiTheme="minorHAnsi" w:cstheme="minorHAnsi"/>
          <w:bCs/>
          <w:iCs/>
          <w:szCs w:val="24"/>
          <w:lang w:eastAsia="sl-SI"/>
        </w:rPr>
        <w:t>sklep. Trditveno</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in</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dokazno</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breme</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v</w:t>
      </w:r>
      <w:r w:rsidRPr="009F67C8">
        <w:rPr>
          <w:rFonts w:asciiTheme="minorHAnsi" w:eastAsiaTheme="minorEastAsia" w:hAnsiTheme="minorHAnsi" w:cstheme="minorHAnsi"/>
          <w:bCs/>
          <w:iCs/>
          <w:spacing w:val="-10"/>
          <w:szCs w:val="24"/>
          <w:lang w:eastAsia="sl-SI"/>
        </w:rPr>
        <w:t xml:space="preserve"> </w:t>
      </w:r>
      <w:r w:rsidRPr="009F67C8">
        <w:rPr>
          <w:rFonts w:asciiTheme="minorHAnsi" w:eastAsiaTheme="minorEastAsia" w:hAnsiTheme="minorHAnsi" w:cstheme="minorHAnsi"/>
          <w:bCs/>
          <w:iCs/>
          <w:szCs w:val="24"/>
          <w:lang w:eastAsia="sl-SI"/>
        </w:rPr>
        <w:t>zvezi</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s</w:t>
      </w:r>
      <w:r w:rsidRPr="009F67C8">
        <w:rPr>
          <w:rFonts w:asciiTheme="minorHAnsi" w:eastAsiaTheme="minorEastAsia" w:hAnsiTheme="minorHAnsi" w:cstheme="minorHAnsi"/>
          <w:bCs/>
          <w:iCs/>
          <w:spacing w:val="-16"/>
          <w:szCs w:val="24"/>
          <w:lang w:eastAsia="sl-SI"/>
        </w:rPr>
        <w:t xml:space="preserve"> </w:t>
      </w:r>
      <w:r w:rsidRPr="009F67C8">
        <w:rPr>
          <w:rFonts w:asciiTheme="minorHAnsi" w:eastAsiaTheme="minorEastAsia" w:hAnsiTheme="minorHAnsi" w:cstheme="minorHAnsi"/>
          <w:bCs/>
          <w:iCs/>
          <w:szCs w:val="24"/>
          <w:lang w:eastAsia="sl-SI"/>
        </w:rPr>
        <w:t>tem</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nosi pritožnik,</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 xml:space="preserve">ki </w:t>
      </w:r>
      <w:r w:rsidR="00AE7CDB" w:rsidRPr="009F67C8">
        <w:rPr>
          <w:rFonts w:asciiTheme="minorHAnsi" w:eastAsiaTheme="minorEastAsia" w:hAnsiTheme="minorHAnsi" w:cstheme="minorHAnsi"/>
          <w:bCs/>
          <w:iCs/>
          <w:szCs w:val="24"/>
          <w:lang w:eastAsia="sl-SI"/>
        </w:rPr>
        <w:t>nepravočasno</w:t>
      </w:r>
      <w:r w:rsidR="00AE7CDB"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vloži</w:t>
      </w:r>
      <w:r w:rsidRPr="009F67C8">
        <w:rPr>
          <w:rFonts w:asciiTheme="minorHAnsi" w:eastAsiaTheme="minorEastAsia" w:hAnsiTheme="minorHAnsi" w:cstheme="minorHAnsi"/>
          <w:bCs/>
          <w:iCs/>
          <w:spacing w:val="-10"/>
          <w:szCs w:val="24"/>
          <w:lang w:eastAsia="sl-SI"/>
        </w:rPr>
        <w:t xml:space="preserve"> </w:t>
      </w:r>
      <w:r w:rsidRPr="009F67C8">
        <w:rPr>
          <w:rFonts w:asciiTheme="minorHAnsi" w:eastAsiaTheme="minorEastAsia" w:hAnsiTheme="minorHAnsi" w:cstheme="minorHAnsi"/>
          <w:bCs/>
          <w:iCs/>
          <w:szCs w:val="24"/>
          <w:lang w:eastAsia="sl-SI"/>
        </w:rPr>
        <w:t xml:space="preserve">pritožbo. </w:t>
      </w:r>
    </w:p>
    <w:p w14:paraId="22BC4EE2" w14:textId="77777777" w:rsidR="00A12B9E" w:rsidRPr="009F67C8" w:rsidRDefault="00A12B9E" w:rsidP="00A12B9E">
      <w:pPr>
        <w:widowControl w:val="0"/>
        <w:tabs>
          <w:tab w:val="left" w:pos="1050"/>
        </w:tabs>
        <w:kinsoku w:val="0"/>
        <w:overflowPunct w:val="0"/>
        <w:autoSpaceDE w:val="0"/>
        <w:autoSpaceDN w:val="0"/>
        <w:adjustRightInd w:val="0"/>
        <w:spacing w:after="0" w:line="240" w:lineRule="auto"/>
        <w:contextualSpacing/>
        <w:jc w:val="both"/>
        <w:rPr>
          <w:rFonts w:asciiTheme="minorHAnsi" w:eastAsiaTheme="minorEastAsia" w:hAnsiTheme="minorHAnsi" w:cstheme="minorHAnsi"/>
          <w:bCs/>
          <w:iCs/>
          <w:szCs w:val="24"/>
          <w:lang w:eastAsia="sl-SI"/>
        </w:rPr>
      </w:pPr>
    </w:p>
    <w:p w14:paraId="2D2AE6AE" w14:textId="77777777" w:rsidR="00A12B9E" w:rsidRPr="009F67C8" w:rsidRDefault="00A12B9E" w:rsidP="00A12B9E">
      <w:pPr>
        <w:widowControl w:val="0"/>
        <w:tabs>
          <w:tab w:val="left" w:pos="1050"/>
        </w:tabs>
        <w:kinsoku w:val="0"/>
        <w:overflowPunct w:val="0"/>
        <w:autoSpaceDE w:val="0"/>
        <w:autoSpaceDN w:val="0"/>
        <w:adjustRightInd w:val="0"/>
        <w:spacing w:after="0" w:line="240" w:lineRule="auto"/>
        <w:contextualSpacing/>
        <w:jc w:val="both"/>
        <w:rPr>
          <w:rFonts w:asciiTheme="minorHAnsi" w:hAnsiTheme="minorHAnsi" w:cstheme="minorHAnsi"/>
          <w:bCs/>
          <w:iCs/>
          <w:spacing w:val="-13"/>
          <w:szCs w:val="24"/>
        </w:rPr>
      </w:pPr>
      <w:r w:rsidRPr="009F67C8">
        <w:rPr>
          <w:rFonts w:asciiTheme="minorHAnsi" w:hAnsiTheme="minorHAnsi" w:cstheme="minorHAnsi"/>
          <w:bCs/>
          <w:iCs/>
          <w:szCs w:val="24"/>
        </w:rPr>
        <w:t>Pritožnik</w:t>
      </w:r>
      <w:r w:rsidRPr="009F67C8">
        <w:rPr>
          <w:rFonts w:asciiTheme="minorHAnsi" w:hAnsiTheme="minorHAnsi" w:cstheme="minorHAnsi"/>
          <w:bCs/>
          <w:iCs/>
          <w:spacing w:val="49"/>
          <w:szCs w:val="24"/>
        </w:rPr>
        <w:t xml:space="preserve"> </w:t>
      </w:r>
      <w:r w:rsidRPr="009F67C8">
        <w:rPr>
          <w:rFonts w:asciiTheme="minorHAnsi" w:hAnsiTheme="minorHAnsi" w:cstheme="minorHAnsi"/>
          <w:bCs/>
          <w:iCs/>
          <w:szCs w:val="24"/>
        </w:rPr>
        <w:t>trdi,</w:t>
      </w:r>
      <w:r w:rsidRPr="009F67C8">
        <w:rPr>
          <w:rFonts w:asciiTheme="minorHAnsi" w:hAnsiTheme="minorHAnsi" w:cstheme="minorHAnsi"/>
          <w:bCs/>
          <w:iCs/>
          <w:spacing w:val="-23"/>
          <w:szCs w:val="24"/>
        </w:rPr>
        <w:t xml:space="preserve"> </w:t>
      </w:r>
      <w:r w:rsidRPr="009F67C8">
        <w:rPr>
          <w:rFonts w:asciiTheme="minorHAnsi" w:hAnsiTheme="minorHAnsi" w:cstheme="minorHAnsi"/>
          <w:bCs/>
          <w:iCs/>
          <w:szCs w:val="24"/>
        </w:rPr>
        <w:t>da</w:t>
      </w:r>
      <w:r w:rsidRPr="009F67C8">
        <w:rPr>
          <w:rFonts w:asciiTheme="minorHAnsi" w:hAnsiTheme="minorHAnsi" w:cstheme="minorHAnsi"/>
          <w:bCs/>
          <w:iCs/>
          <w:spacing w:val="-23"/>
          <w:szCs w:val="24"/>
        </w:rPr>
        <w:t xml:space="preserve"> </w:t>
      </w:r>
      <w:r w:rsidRPr="009F67C8">
        <w:rPr>
          <w:rFonts w:asciiTheme="minorHAnsi" w:hAnsiTheme="minorHAnsi" w:cstheme="minorHAnsi"/>
          <w:bCs/>
          <w:iCs/>
          <w:szCs w:val="24"/>
        </w:rPr>
        <w:t>Republika</w:t>
      </w:r>
      <w:r w:rsidRPr="009F67C8">
        <w:rPr>
          <w:rFonts w:asciiTheme="minorHAnsi" w:hAnsiTheme="minorHAnsi" w:cstheme="minorHAnsi"/>
          <w:bCs/>
          <w:iCs/>
          <w:spacing w:val="-12"/>
          <w:szCs w:val="24"/>
        </w:rPr>
        <w:t xml:space="preserve"> </w:t>
      </w:r>
      <w:r w:rsidRPr="009F67C8">
        <w:rPr>
          <w:rFonts w:asciiTheme="minorHAnsi" w:hAnsiTheme="minorHAnsi" w:cstheme="minorHAnsi"/>
          <w:bCs/>
          <w:iCs/>
          <w:szCs w:val="24"/>
        </w:rPr>
        <w:t>Slovenija</w:t>
      </w:r>
      <w:r w:rsidRPr="009F67C8">
        <w:rPr>
          <w:rFonts w:asciiTheme="minorHAnsi" w:hAnsiTheme="minorHAnsi" w:cstheme="minorHAnsi"/>
          <w:bCs/>
          <w:iCs/>
          <w:spacing w:val="-27"/>
          <w:szCs w:val="24"/>
        </w:rPr>
        <w:t xml:space="preserve"> </w:t>
      </w:r>
      <w:r w:rsidRPr="009F67C8">
        <w:rPr>
          <w:rFonts w:asciiTheme="minorHAnsi" w:hAnsiTheme="minorHAnsi" w:cstheme="minorHAnsi"/>
          <w:bCs/>
          <w:iCs/>
          <w:szCs w:val="24"/>
        </w:rPr>
        <w:t>ni</w:t>
      </w:r>
      <w:r w:rsidRPr="009F67C8">
        <w:rPr>
          <w:rFonts w:asciiTheme="minorHAnsi" w:hAnsiTheme="minorHAnsi" w:cstheme="minorHAnsi"/>
          <w:bCs/>
          <w:iCs/>
          <w:spacing w:val="-23"/>
          <w:szCs w:val="24"/>
        </w:rPr>
        <w:t xml:space="preserve"> </w:t>
      </w:r>
      <w:r w:rsidRPr="009F67C8">
        <w:rPr>
          <w:rFonts w:asciiTheme="minorHAnsi" w:hAnsiTheme="minorHAnsi" w:cstheme="minorHAnsi"/>
          <w:bCs/>
          <w:iCs/>
          <w:szCs w:val="24"/>
        </w:rPr>
        <w:t>dedinja</w:t>
      </w:r>
      <w:r w:rsidRPr="009F67C8">
        <w:rPr>
          <w:rFonts w:asciiTheme="minorHAnsi" w:hAnsiTheme="minorHAnsi" w:cstheme="minorHAnsi"/>
          <w:bCs/>
          <w:iCs/>
          <w:spacing w:val="-17"/>
          <w:szCs w:val="24"/>
        </w:rPr>
        <w:t xml:space="preserve"> </w:t>
      </w:r>
      <w:r w:rsidRPr="009F67C8">
        <w:rPr>
          <w:rFonts w:asciiTheme="minorHAnsi" w:hAnsiTheme="minorHAnsi" w:cstheme="minorHAnsi"/>
          <w:bCs/>
          <w:iCs/>
          <w:szCs w:val="24"/>
        </w:rPr>
        <w:t>po</w:t>
      </w:r>
      <w:r w:rsidRPr="009F67C8">
        <w:rPr>
          <w:rFonts w:asciiTheme="minorHAnsi" w:hAnsiTheme="minorHAnsi" w:cstheme="minorHAnsi"/>
          <w:bCs/>
          <w:iCs/>
          <w:spacing w:val="-23"/>
          <w:szCs w:val="24"/>
        </w:rPr>
        <w:t xml:space="preserve"> </w:t>
      </w:r>
      <w:r w:rsidRPr="009F67C8">
        <w:rPr>
          <w:rFonts w:asciiTheme="minorHAnsi" w:hAnsiTheme="minorHAnsi" w:cstheme="minorHAnsi"/>
          <w:bCs/>
          <w:iCs/>
          <w:szCs w:val="24"/>
        </w:rPr>
        <w:t>zapustniku</w:t>
      </w:r>
      <w:r w:rsidRPr="009F67C8">
        <w:rPr>
          <w:rFonts w:asciiTheme="minorHAnsi" w:hAnsiTheme="minorHAnsi" w:cstheme="minorHAnsi"/>
          <w:bCs/>
          <w:iCs/>
          <w:spacing w:val="-15"/>
          <w:szCs w:val="24"/>
        </w:rPr>
        <w:t xml:space="preserve"> </w:t>
      </w:r>
      <w:r w:rsidRPr="009F67C8">
        <w:rPr>
          <w:rFonts w:asciiTheme="minorHAnsi" w:hAnsiTheme="minorHAnsi" w:cstheme="minorHAnsi"/>
          <w:bCs/>
          <w:iCs/>
          <w:szCs w:val="24"/>
        </w:rPr>
        <w:t>in</w:t>
      </w:r>
      <w:r w:rsidRPr="009F67C8">
        <w:rPr>
          <w:rFonts w:asciiTheme="minorHAnsi" w:hAnsiTheme="minorHAnsi" w:cstheme="minorHAnsi"/>
          <w:bCs/>
          <w:iCs/>
          <w:spacing w:val="-24"/>
          <w:szCs w:val="24"/>
        </w:rPr>
        <w:t xml:space="preserve"> </w:t>
      </w:r>
      <w:r w:rsidRPr="009F67C8">
        <w:rPr>
          <w:rFonts w:asciiTheme="minorHAnsi" w:hAnsiTheme="minorHAnsi" w:cstheme="minorHAnsi"/>
          <w:bCs/>
          <w:iCs/>
          <w:szCs w:val="24"/>
        </w:rPr>
        <w:t>da zapuščine</w:t>
      </w:r>
      <w:r w:rsidRPr="009F67C8">
        <w:rPr>
          <w:rFonts w:asciiTheme="minorHAnsi" w:hAnsiTheme="minorHAnsi" w:cstheme="minorHAnsi"/>
          <w:bCs/>
          <w:iCs/>
          <w:spacing w:val="16"/>
          <w:szCs w:val="24"/>
        </w:rPr>
        <w:t xml:space="preserve"> </w:t>
      </w:r>
      <w:r w:rsidRPr="009F67C8">
        <w:rPr>
          <w:rFonts w:asciiTheme="minorHAnsi" w:hAnsiTheme="minorHAnsi" w:cstheme="minorHAnsi"/>
          <w:bCs/>
          <w:iCs/>
          <w:szCs w:val="24"/>
        </w:rPr>
        <w:t>ni</w:t>
      </w:r>
      <w:r w:rsidRPr="009F67C8">
        <w:rPr>
          <w:rFonts w:asciiTheme="minorHAnsi" w:hAnsiTheme="minorHAnsi" w:cstheme="minorHAnsi"/>
          <w:bCs/>
          <w:iCs/>
          <w:spacing w:val="9"/>
          <w:szCs w:val="24"/>
        </w:rPr>
        <w:t xml:space="preserve"> </w:t>
      </w:r>
      <w:r w:rsidRPr="009F67C8">
        <w:rPr>
          <w:rFonts w:asciiTheme="minorHAnsi" w:hAnsiTheme="minorHAnsi" w:cstheme="minorHAnsi"/>
          <w:bCs/>
          <w:iCs/>
          <w:szCs w:val="24"/>
        </w:rPr>
        <w:t>pridobila</w:t>
      </w:r>
      <w:r w:rsidRPr="009F67C8">
        <w:rPr>
          <w:rFonts w:asciiTheme="minorHAnsi" w:hAnsiTheme="minorHAnsi" w:cstheme="minorHAnsi"/>
          <w:bCs/>
          <w:iCs/>
          <w:spacing w:val="25"/>
          <w:szCs w:val="24"/>
        </w:rPr>
        <w:t xml:space="preserve"> </w:t>
      </w:r>
      <w:r w:rsidRPr="009F67C8">
        <w:rPr>
          <w:rFonts w:asciiTheme="minorHAnsi" w:hAnsiTheme="minorHAnsi" w:cstheme="minorHAnsi"/>
          <w:bCs/>
          <w:iCs/>
          <w:szCs w:val="24"/>
        </w:rPr>
        <w:t>na</w:t>
      </w:r>
      <w:r w:rsidRPr="009F67C8">
        <w:rPr>
          <w:rFonts w:asciiTheme="minorHAnsi" w:hAnsiTheme="minorHAnsi" w:cstheme="minorHAnsi"/>
          <w:bCs/>
          <w:iCs/>
          <w:spacing w:val="10"/>
          <w:szCs w:val="24"/>
        </w:rPr>
        <w:t xml:space="preserve"> </w:t>
      </w:r>
      <w:r w:rsidRPr="009F67C8">
        <w:rPr>
          <w:rFonts w:asciiTheme="minorHAnsi" w:hAnsiTheme="minorHAnsi" w:cstheme="minorHAnsi"/>
          <w:bCs/>
          <w:iCs/>
          <w:szCs w:val="24"/>
        </w:rPr>
        <w:lastRenderedPageBreak/>
        <w:t>podlagi</w:t>
      </w:r>
      <w:r w:rsidRPr="009F67C8">
        <w:rPr>
          <w:rFonts w:asciiTheme="minorHAnsi" w:hAnsiTheme="minorHAnsi" w:cstheme="minorHAnsi"/>
          <w:bCs/>
          <w:iCs/>
          <w:spacing w:val="19"/>
          <w:szCs w:val="24"/>
        </w:rPr>
        <w:t xml:space="preserve"> </w:t>
      </w:r>
      <w:r w:rsidRPr="009F67C8">
        <w:rPr>
          <w:rFonts w:asciiTheme="minorHAnsi" w:hAnsiTheme="minorHAnsi" w:cstheme="minorHAnsi"/>
          <w:bCs/>
          <w:iCs/>
          <w:szCs w:val="24"/>
        </w:rPr>
        <w:t>dedne</w:t>
      </w:r>
      <w:r w:rsidRPr="009F67C8">
        <w:rPr>
          <w:rFonts w:asciiTheme="minorHAnsi" w:hAnsiTheme="minorHAnsi" w:cstheme="minorHAnsi"/>
          <w:bCs/>
          <w:iCs/>
          <w:spacing w:val="8"/>
          <w:szCs w:val="24"/>
        </w:rPr>
        <w:t xml:space="preserve"> </w:t>
      </w:r>
      <w:r w:rsidRPr="009F67C8">
        <w:rPr>
          <w:rFonts w:asciiTheme="minorHAnsi" w:hAnsiTheme="minorHAnsi" w:cstheme="minorHAnsi"/>
          <w:bCs/>
          <w:iCs/>
          <w:szCs w:val="24"/>
        </w:rPr>
        <w:t>pravice,</w:t>
      </w:r>
      <w:r w:rsidRPr="009F67C8">
        <w:rPr>
          <w:rFonts w:asciiTheme="minorHAnsi" w:hAnsiTheme="minorHAnsi" w:cstheme="minorHAnsi"/>
          <w:bCs/>
          <w:iCs/>
          <w:spacing w:val="19"/>
          <w:szCs w:val="24"/>
        </w:rPr>
        <w:t xml:space="preserve"> </w:t>
      </w:r>
      <w:r w:rsidRPr="009F67C8">
        <w:rPr>
          <w:rFonts w:asciiTheme="minorHAnsi" w:hAnsiTheme="minorHAnsi" w:cstheme="minorHAnsi"/>
          <w:bCs/>
          <w:iCs/>
          <w:szCs w:val="24"/>
        </w:rPr>
        <w:t>ampak</w:t>
      </w:r>
      <w:r w:rsidRPr="009F67C8">
        <w:rPr>
          <w:rFonts w:asciiTheme="minorHAnsi" w:hAnsiTheme="minorHAnsi" w:cstheme="minorHAnsi"/>
          <w:bCs/>
          <w:iCs/>
          <w:spacing w:val="10"/>
          <w:szCs w:val="24"/>
        </w:rPr>
        <w:t xml:space="preserve"> </w:t>
      </w:r>
      <w:r w:rsidRPr="009F67C8">
        <w:rPr>
          <w:rFonts w:asciiTheme="minorHAnsi" w:hAnsiTheme="minorHAnsi" w:cstheme="minorHAnsi"/>
          <w:bCs/>
          <w:iCs/>
          <w:szCs w:val="24"/>
        </w:rPr>
        <w:t>na</w:t>
      </w:r>
      <w:r w:rsidRPr="009F67C8">
        <w:rPr>
          <w:rFonts w:asciiTheme="minorHAnsi" w:hAnsiTheme="minorHAnsi" w:cstheme="minorHAnsi"/>
          <w:bCs/>
          <w:iCs/>
          <w:spacing w:val="11"/>
          <w:szCs w:val="24"/>
        </w:rPr>
        <w:t xml:space="preserve"> </w:t>
      </w:r>
      <w:r w:rsidRPr="009F67C8">
        <w:rPr>
          <w:rFonts w:asciiTheme="minorHAnsi" w:hAnsiTheme="minorHAnsi" w:cstheme="minorHAnsi"/>
          <w:bCs/>
          <w:iCs/>
          <w:szCs w:val="24"/>
        </w:rPr>
        <w:t>podlagi</w:t>
      </w:r>
      <w:r w:rsidRPr="009F67C8">
        <w:rPr>
          <w:rFonts w:asciiTheme="minorHAnsi" w:hAnsiTheme="minorHAnsi" w:cstheme="minorHAnsi"/>
          <w:bCs/>
          <w:iCs/>
          <w:spacing w:val="14"/>
          <w:szCs w:val="24"/>
        </w:rPr>
        <w:t xml:space="preserve"> </w:t>
      </w:r>
      <w:r w:rsidRPr="009F67C8">
        <w:rPr>
          <w:rFonts w:asciiTheme="minorHAnsi" w:hAnsiTheme="minorHAnsi" w:cstheme="minorHAnsi"/>
          <w:bCs/>
          <w:iCs/>
          <w:szCs w:val="24"/>
        </w:rPr>
        <w:t>zakonske posledice</w:t>
      </w:r>
      <w:r w:rsidRPr="009F67C8">
        <w:rPr>
          <w:rFonts w:asciiTheme="minorHAnsi" w:hAnsiTheme="minorHAnsi" w:cstheme="minorHAnsi"/>
          <w:bCs/>
          <w:iCs/>
          <w:spacing w:val="-13"/>
          <w:szCs w:val="24"/>
        </w:rPr>
        <w:t xml:space="preserve"> </w:t>
      </w:r>
      <w:r w:rsidRPr="009F67C8">
        <w:rPr>
          <w:rFonts w:asciiTheme="minorHAnsi" w:hAnsiTheme="minorHAnsi" w:cstheme="minorHAnsi"/>
          <w:bCs/>
          <w:iCs/>
          <w:szCs w:val="24"/>
        </w:rPr>
        <w:t>v</w:t>
      </w:r>
      <w:r w:rsidRPr="009F67C8">
        <w:rPr>
          <w:rFonts w:asciiTheme="minorHAnsi" w:hAnsiTheme="minorHAnsi" w:cstheme="minorHAnsi"/>
          <w:bCs/>
          <w:iCs/>
          <w:spacing w:val="-21"/>
          <w:szCs w:val="24"/>
        </w:rPr>
        <w:t xml:space="preserve"> </w:t>
      </w:r>
      <w:r w:rsidRPr="009F67C8">
        <w:rPr>
          <w:rFonts w:asciiTheme="minorHAnsi" w:hAnsiTheme="minorHAnsi" w:cstheme="minorHAnsi"/>
          <w:bCs/>
          <w:iCs/>
          <w:szCs w:val="24"/>
        </w:rPr>
        <w:t>primeru</w:t>
      </w:r>
      <w:r w:rsidRPr="009F67C8">
        <w:rPr>
          <w:rFonts w:asciiTheme="minorHAnsi" w:hAnsiTheme="minorHAnsi" w:cstheme="minorHAnsi"/>
          <w:bCs/>
          <w:iCs/>
          <w:spacing w:val="-7"/>
          <w:szCs w:val="24"/>
        </w:rPr>
        <w:t xml:space="preserve"> </w:t>
      </w:r>
      <w:r w:rsidRPr="009F67C8">
        <w:rPr>
          <w:rFonts w:asciiTheme="minorHAnsi" w:hAnsiTheme="minorHAnsi" w:cstheme="minorHAnsi"/>
          <w:bCs/>
          <w:iCs/>
          <w:szCs w:val="24"/>
        </w:rPr>
        <w:t>zapuščine</w:t>
      </w:r>
      <w:r w:rsidRPr="009F67C8">
        <w:rPr>
          <w:rFonts w:asciiTheme="minorHAnsi" w:hAnsiTheme="minorHAnsi" w:cstheme="minorHAnsi"/>
          <w:bCs/>
          <w:iCs/>
          <w:spacing w:val="-14"/>
          <w:szCs w:val="24"/>
        </w:rPr>
        <w:t xml:space="preserve"> </w:t>
      </w:r>
      <w:r w:rsidRPr="009F67C8">
        <w:rPr>
          <w:rFonts w:asciiTheme="minorHAnsi" w:hAnsiTheme="minorHAnsi" w:cstheme="minorHAnsi"/>
          <w:bCs/>
          <w:iCs/>
          <w:szCs w:val="24"/>
        </w:rPr>
        <w:t>brez</w:t>
      </w:r>
      <w:r w:rsidRPr="009F67C8">
        <w:rPr>
          <w:rFonts w:asciiTheme="minorHAnsi" w:hAnsiTheme="minorHAnsi" w:cstheme="minorHAnsi"/>
          <w:bCs/>
          <w:iCs/>
          <w:spacing w:val="-10"/>
          <w:szCs w:val="24"/>
        </w:rPr>
        <w:t xml:space="preserve"> </w:t>
      </w:r>
      <w:r w:rsidRPr="009F67C8">
        <w:rPr>
          <w:rFonts w:asciiTheme="minorHAnsi" w:hAnsiTheme="minorHAnsi" w:cstheme="minorHAnsi"/>
          <w:bCs/>
          <w:iCs/>
          <w:szCs w:val="24"/>
        </w:rPr>
        <w:t>dedičev.</w:t>
      </w:r>
      <w:r w:rsidRPr="009F67C8">
        <w:rPr>
          <w:rFonts w:asciiTheme="minorHAnsi" w:hAnsiTheme="minorHAnsi" w:cstheme="minorHAnsi"/>
          <w:bCs/>
          <w:iCs/>
          <w:spacing w:val="-15"/>
          <w:szCs w:val="24"/>
        </w:rPr>
        <w:t xml:space="preserve"> </w:t>
      </w:r>
      <w:r w:rsidRPr="009F67C8">
        <w:rPr>
          <w:rFonts w:asciiTheme="minorHAnsi" w:hAnsiTheme="minorHAnsi" w:cstheme="minorHAnsi"/>
          <w:bCs/>
          <w:iCs/>
          <w:szCs w:val="24"/>
        </w:rPr>
        <w:t>Zato</w:t>
      </w:r>
      <w:r w:rsidRPr="009F67C8">
        <w:rPr>
          <w:rFonts w:asciiTheme="minorHAnsi" w:hAnsiTheme="minorHAnsi" w:cstheme="minorHAnsi"/>
          <w:bCs/>
          <w:iCs/>
          <w:spacing w:val="-17"/>
          <w:szCs w:val="24"/>
        </w:rPr>
        <w:t xml:space="preserve"> </w:t>
      </w:r>
      <w:r w:rsidRPr="009F67C8">
        <w:rPr>
          <w:rFonts w:asciiTheme="minorHAnsi" w:hAnsiTheme="minorHAnsi" w:cstheme="minorHAnsi"/>
          <w:bCs/>
          <w:iCs/>
          <w:szCs w:val="24"/>
        </w:rPr>
        <w:t>meni,</w:t>
      </w:r>
      <w:r w:rsidRPr="009F67C8">
        <w:rPr>
          <w:rFonts w:asciiTheme="minorHAnsi" w:hAnsiTheme="minorHAnsi" w:cstheme="minorHAnsi"/>
          <w:bCs/>
          <w:iCs/>
          <w:spacing w:val="-8"/>
          <w:szCs w:val="24"/>
        </w:rPr>
        <w:t xml:space="preserve"> </w:t>
      </w:r>
      <w:r w:rsidRPr="009F67C8">
        <w:rPr>
          <w:rFonts w:asciiTheme="minorHAnsi" w:hAnsiTheme="minorHAnsi" w:cstheme="minorHAnsi"/>
          <w:bCs/>
          <w:iCs/>
          <w:szCs w:val="24"/>
        </w:rPr>
        <w:t>da</w:t>
      </w:r>
      <w:r w:rsidRPr="009F67C8">
        <w:rPr>
          <w:rFonts w:asciiTheme="minorHAnsi" w:hAnsiTheme="minorHAnsi" w:cstheme="minorHAnsi"/>
          <w:bCs/>
          <w:iCs/>
          <w:spacing w:val="-12"/>
          <w:szCs w:val="24"/>
        </w:rPr>
        <w:t xml:space="preserve"> </w:t>
      </w:r>
      <w:r w:rsidRPr="009F67C8">
        <w:rPr>
          <w:rFonts w:asciiTheme="minorHAnsi" w:hAnsiTheme="minorHAnsi" w:cstheme="minorHAnsi"/>
          <w:bCs/>
          <w:iCs/>
          <w:szCs w:val="24"/>
        </w:rPr>
        <w:t>z</w:t>
      </w:r>
      <w:r w:rsidRPr="009F67C8">
        <w:rPr>
          <w:rFonts w:asciiTheme="minorHAnsi" w:hAnsiTheme="minorHAnsi" w:cstheme="minorHAnsi"/>
          <w:bCs/>
          <w:iCs/>
          <w:spacing w:val="-15"/>
          <w:szCs w:val="24"/>
        </w:rPr>
        <w:t xml:space="preserve"> </w:t>
      </w:r>
      <w:r w:rsidRPr="009F67C8">
        <w:rPr>
          <w:rFonts w:asciiTheme="minorHAnsi" w:hAnsiTheme="minorHAnsi" w:cstheme="minorHAnsi"/>
          <w:bCs/>
          <w:iCs/>
          <w:szCs w:val="24"/>
        </w:rPr>
        <w:t>odločanjem</w:t>
      </w:r>
      <w:r w:rsidRPr="009F67C8">
        <w:rPr>
          <w:rFonts w:asciiTheme="minorHAnsi" w:hAnsiTheme="minorHAnsi" w:cstheme="minorHAnsi"/>
          <w:bCs/>
          <w:iCs/>
          <w:spacing w:val="-1"/>
          <w:szCs w:val="24"/>
        </w:rPr>
        <w:t xml:space="preserve"> </w:t>
      </w:r>
      <w:r w:rsidRPr="009F67C8">
        <w:rPr>
          <w:rFonts w:asciiTheme="minorHAnsi" w:hAnsiTheme="minorHAnsi" w:cstheme="minorHAnsi"/>
          <w:bCs/>
          <w:iCs/>
          <w:szCs w:val="24"/>
        </w:rPr>
        <w:t>o</w:t>
      </w:r>
      <w:r w:rsidRPr="009F67C8">
        <w:rPr>
          <w:rFonts w:asciiTheme="minorHAnsi" w:hAnsiTheme="minorHAnsi" w:cstheme="minorHAnsi"/>
          <w:bCs/>
          <w:iCs/>
          <w:spacing w:val="-22"/>
          <w:szCs w:val="24"/>
        </w:rPr>
        <w:t xml:space="preserve"> </w:t>
      </w:r>
      <w:r w:rsidRPr="009F67C8">
        <w:rPr>
          <w:rFonts w:asciiTheme="minorHAnsi" w:hAnsiTheme="minorHAnsi" w:cstheme="minorHAnsi"/>
          <w:bCs/>
          <w:iCs/>
          <w:szCs w:val="24"/>
        </w:rPr>
        <w:t>sicer prepozni</w:t>
      </w:r>
      <w:r w:rsidRPr="009F67C8">
        <w:rPr>
          <w:rFonts w:asciiTheme="minorHAnsi" w:hAnsiTheme="minorHAnsi" w:cstheme="minorHAnsi"/>
          <w:bCs/>
          <w:iCs/>
          <w:spacing w:val="29"/>
          <w:szCs w:val="24"/>
        </w:rPr>
        <w:t xml:space="preserve"> </w:t>
      </w:r>
      <w:r w:rsidRPr="009F67C8">
        <w:rPr>
          <w:rFonts w:asciiTheme="minorHAnsi" w:hAnsiTheme="minorHAnsi" w:cstheme="minorHAnsi"/>
          <w:bCs/>
          <w:iCs/>
          <w:szCs w:val="24"/>
        </w:rPr>
        <w:t>pritožbi</w:t>
      </w:r>
      <w:r w:rsidRPr="009F67C8">
        <w:rPr>
          <w:rFonts w:asciiTheme="minorHAnsi" w:hAnsiTheme="minorHAnsi" w:cstheme="minorHAnsi"/>
          <w:bCs/>
          <w:iCs/>
          <w:spacing w:val="32"/>
          <w:szCs w:val="24"/>
        </w:rPr>
        <w:t xml:space="preserve"> </w:t>
      </w:r>
      <w:r w:rsidRPr="009F67C8">
        <w:rPr>
          <w:rFonts w:asciiTheme="minorHAnsi" w:hAnsiTheme="minorHAnsi" w:cstheme="minorHAnsi"/>
          <w:bCs/>
          <w:iCs/>
          <w:szCs w:val="24"/>
        </w:rPr>
        <w:t>in</w:t>
      </w:r>
      <w:r w:rsidRPr="009F67C8">
        <w:rPr>
          <w:rFonts w:asciiTheme="minorHAnsi" w:hAnsiTheme="minorHAnsi" w:cstheme="minorHAnsi"/>
          <w:bCs/>
          <w:iCs/>
          <w:spacing w:val="23"/>
          <w:szCs w:val="24"/>
        </w:rPr>
        <w:t xml:space="preserve"> </w:t>
      </w:r>
      <w:r w:rsidRPr="009F67C8">
        <w:rPr>
          <w:rFonts w:asciiTheme="minorHAnsi" w:hAnsiTheme="minorHAnsi" w:cstheme="minorHAnsi"/>
          <w:bCs/>
          <w:iCs/>
          <w:szCs w:val="24"/>
        </w:rPr>
        <w:t>z</w:t>
      </w:r>
      <w:r w:rsidRPr="009F67C8">
        <w:rPr>
          <w:rFonts w:asciiTheme="minorHAnsi" w:hAnsiTheme="minorHAnsi" w:cstheme="minorHAnsi"/>
          <w:bCs/>
          <w:iCs/>
          <w:spacing w:val="18"/>
          <w:szCs w:val="24"/>
        </w:rPr>
        <w:t xml:space="preserve"> </w:t>
      </w:r>
      <w:r w:rsidRPr="009F67C8">
        <w:rPr>
          <w:rFonts w:asciiTheme="minorHAnsi" w:hAnsiTheme="minorHAnsi" w:cstheme="minorHAnsi"/>
          <w:bCs/>
          <w:iCs/>
          <w:szCs w:val="24"/>
        </w:rPr>
        <w:t>njeno</w:t>
      </w:r>
      <w:r w:rsidRPr="009F67C8">
        <w:rPr>
          <w:rFonts w:asciiTheme="minorHAnsi" w:hAnsiTheme="minorHAnsi" w:cstheme="minorHAnsi"/>
          <w:bCs/>
          <w:iCs/>
          <w:spacing w:val="24"/>
          <w:szCs w:val="24"/>
        </w:rPr>
        <w:t xml:space="preserve"> </w:t>
      </w:r>
      <w:r w:rsidRPr="009F67C8">
        <w:rPr>
          <w:rFonts w:asciiTheme="minorHAnsi" w:hAnsiTheme="minorHAnsi" w:cstheme="minorHAnsi"/>
          <w:bCs/>
          <w:iCs/>
          <w:szCs w:val="24"/>
        </w:rPr>
        <w:t>ugoditvijo</w:t>
      </w:r>
      <w:r w:rsidRPr="009F67C8">
        <w:rPr>
          <w:rFonts w:asciiTheme="minorHAnsi" w:hAnsiTheme="minorHAnsi" w:cstheme="minorHAnsi"/>
          <w:bCs/>
          <w:iCs/>
          <w:spacing w:val="37"/>
          <w:szCs w:val="24"/>
        </w:rPr>
        <w:t xml:space="preserve"> </w:t>
      </w:r>
      <w:r w:rsidRPr="009F67C8">
        <w:rPr>
          <w:rFonts w:asciiTheme="minorHAnsi" w:hAnsiTheme="minorHAnsi" w:cstheme="minorHAnsi"/>
          <w:bCs/>
          <w:iCs/>
          <w:szCs w:val="24"/>
        </w:rPr>
        <w:t>ne</w:t>
      </w:r>
      <w:r w:rsidRPr="009F67C8">
        <w:rPr>
          <w:rFonts w:asciiTheme="minorHAnsi" w:hAnsiTheme="minorHAnsi" w:cstheme="minorHAnsi"/>
          <w:bCs/>
          <w:iCs/>
          <w:spacing w:val="16"/>
          <w:szCs w:val="24"/>
        </w:rPr>
        <w:t xml:space="preserve"> </w:t>
      </w:r>
      <w:r w:rsidRPr="009F67C8">
        <w:rPr>
          <w:rFonts w:asciiTheme="minorHAnsi" w:hAnsiTheme="minorHAnsi" w:cstheme="minorHAnsi"/>
          <w:bCs/>
          <w:iCs/>
          <w:szCs w:val="24"/>
        </w:rPr>
        <w:t>bo</w:t>
      </w:r>
      <w:r w:rsidRPr="009F67C8">
        <w:rPr>
          <w:rFonts w:asciiTheme="minorHAnsi" w:hAnsiTheme="minorHAnsi" w:cstheme="minorHAnsi"/>
          <w:bCs/>
          <w:iCs/>
          <w:spacing w:val="24"/>
          <w:szCs w:val="24"/>
        </w:rPr>
        <w:t xml:space="preserve"> </w:t>
      </w:r>
      <w:r w:rsidRPr="009F67C8">
        <w:rPr>
          <w:rFonts w:asciiTheme="minorHAnsi" w:hAnsiTheme="minorHAnsi" w:cstheme="minorHAnsi"/>
          <w:bCs/>
          <w:iCs/>
          <w:szCs w:val="24"/>
        </w:rPr>
        <w:t>poseženo</w:t>
      </w:r>
      <w:r w:rsidRPr="009F67C8">
        <w:rPr>
          <w:rFonts w:asciiTheme="minorHAnsi" w:hAnsiTheme="minorHAnsi" w:cstheme="minorHAnsi"/>
          <w:bCs/>
          <w:iCs/>
          <w:spacing w:val="25"/>
          <w:szCs w:val="24"/>
        </w:rPr>
        <w:t xml:space="preserve"> </w:t>
      </w:r>
      <w:r w:rsidRPr="009F67C8">
        <w:rPr>
          <w:rFonts w:asciiTheme="minorHAnsi" w:hAnsiTheme="minorHAnsi" w:cstheme="minorHAnsi"/>
          <w:bCs/>
          <w:iCs/>
          <w:szCs w:val="24"/>
        </w:rPr>
        <w:t>v</w:t>
      </w:r>
      <w:r w:rsidRPr="009F67C8">
        <w:rPr>
          <w:rFonts w:asciiTheme="minorHAnsi" w:hAnsiTheme="minorHAnsi" w:cstheme="minorHAnsi"/>
          <w:bCs/>
          <w:iCs/>
          <w:spacing w:val="15"/>
          <w:szCs w:val="24"/>
        </w:rPr>
        <w:t xml:space="preserve"> </w:t>
      </w:r>
      <w:r w:rsidRPr="009F67C8">
        <w:rPr>
          <w:rFonts w:asciiTheme="minorHAnsi" w:hAnsiTheme="minorHAnsi" w:cstheme="minorHAnsi"/>
          <w:bCs/>
          <w:iCs/>
          <w:szCs w:val="24"/>
        </w:rPr>
        <w:t>pravice</w:t>
      </w:r>
      <w:r w:rsidRPr="009F67C8">
        <w:rPr>
          <w:rFonts w:asciiTheme="minorHAnsi" w:hAnsiTheme="minorHAnsi" w:cstheme="minorHAnsi"/>
          <w:bCs/>
          <w:iCs/>
          <w:spacing w:val="31"/>
          <w:szCs w:val="24"/>
        </w:rPr>
        <w:t xml:space="preserve"> </w:t>
      </w:r>
      <w:r w:rsidRPr="009F67C8">
        <w:rPr>
          <w:rFonts w:asciiTheme="minorHAnsi" w:hAnsiTheme="minorHAnsi" w:cstheme="minorHAnsi"/>
          <w:bCs/>
          <w:iCs/>
          <w:szCs w:val="24"/>
        </w:rPr>
        <w:t>Republike Slovenije.</w:t>
      </w:r>
      <w:r w:rsidRPr="009F67C8">
        <w:rPr>
          <w:rFonts w:asciiTheme="minorHAnsi" w:hAnsiTheme="minorHAnsi" w:cstheme="minorHAnsi"/>
          <w:bCs/>
          <w:iCs/>
          <w:spacing w:val="44"/>
          <w:szCs w:val="24"/>
        </w:rPr>
        <w:t xml:space="preserve"> </w:t>
      </w:r>
      <w:r w:rsidRPr="009F67C8">
        <w:rPr>
          <w:rFonts w:asciiTheme="minorHAnsi" w:hAnsiTheme="minorHAnsi" w:cstheme="minorHAnsi"/>
          <w:bCs/>
          <w:iCs/>
          <w:szCs w:val="24"/>
        </w:rPr>
        <w:t>S</w:t>
      </w:r>
      <w:r w:rsidRPr="009F67C8">
        <w:rPr>
          <w:rFonts w:asciiTheme="minorHAnsi" w:hAnsiTheme="minorHAnsi" w:cstheme="minorHAnsi"/>
          <w:bCs/>
          <w:iCs/>
          <w:spacing w:val="17"/>
          <w:szCs w:val="24"/>
        </w:rPr>
        <w:t xml:space="preserve"> </w:t>
      </w:r>
      <w:r w:rsidRPr="009F67C8">
        <w:rPr>
          <w:rFonts w:asciiTheme="minorHAnsi" w:hAnsiTheme="minorHAnsi" w:cstheme="minorHAnsi"/>
          <w:bCs/>
          <w:iCs/>
          <w:szCs w:val="24"/>
        </w:rPr>
        <w:t>takšno</w:t>
      </w:r>
      <w:r w:rsidRPr="009F67C8">
        <w:rPr>
          <w:rFonts w:asciiTheme="minorHAnsi" w:hAnsiTheme="minorHAnsi" w:cstheme="minorHAnsi"/>
          <w:bCs/>
          <w:iCs/>
          <w:spacing w:val="46"/>
          <w:szCs w:val="24"/>
        </w:rPr>
        <w:t xml:space="preserve"> </w:t>
      </w:r>
      <w:r w:rsidRPr="009F67C8">
        <w:rPr>
          <w:rFonts w:asciiTheme="minorHAnsi" w:hAnsiTheme="minorHAnsi" w:cstheme="minorHAnsi"/>
          <w:bCs/>
          <w:iCs/>
          <w:szCs w:val="24"/>
        </w:rPr>
        <w:t>navedbo</w:t>
      </w:r>
      <w:r w:rsidRPr="009F67C8">
        <w:rPr>
          <w:rFonts w:asciiTheme="minorHAnsi" w:hAnsiTheme="minorHAnsi" w:cstheme="minorHAnsi"/>
          <w:bCs/>
          <w:iCs/>
          <w:spacing w:val="47"/>
          <w:szCs w:val="24"/>
        </w:rPr>
        <w:t xml:space="preserve"> </w:t>
      </w:r>
      <w:r w:rsidRPr="009F67C8">
        <w:rPr>
          <w:rFonts w:asciiTheme="minorHAnsi" w:hAnsiTheme="minorHAnsi" w:cstheme="minorHAnsi"/>
          <w:bCs/>
          <w:iCs/>
          <w:szCs w:val="24"/>
        </w:rPr>
        <w:t>pa</w:t>
      </w:r>
      <w:r w:rsidRPr="009F67C8">
        <w:rPr>
          <w:rFonts w:asciiTheme="minorHAnsi" w:hAnsiTheme="minorHAnsi" w:cstheme="minorHAnsi"/>
          <w:bCs/>
          <w:iCs/>
          <w:spacing w:val="40"/>
          <w:szCs w:val="24"/>
        </w:rPr>
        <w:t xml:space="preserve"> </w:t>
      </w:r>
      <w:r w:rsidRPr="009F67C8">
        <w:rPr>
          <w:rFonts w:asciiTheme="minorHAnsi" w:hAnsiTheme="minorHAnsi" w:cstheme="minorHAnsi"/>
          <w:bCs/>
          <w:iCs/>
          <w:szCs w:val="24"/>
        </w:rPr>
        <w:t>pritožnik,</w:t>
      </w:r>
      <w:r w:rsidRPr="009F67C8">
        <w:rPr>
          <w:rFonts w:asciiTheme="minorHAnsi" w:hAnsiTheme="minorHAnsi" w:cstheme="minorHAnsi"/>
          <w:bCs/>
          <w:iCs/>
          <w:spacing w:val="48"/>
          <w:szCs w:val="24"/>
        </w:rPr>
        <w:t xml:space="preserve"> </w:t>
      </w:r>
      <w:r w:rsidRPr="009F67C8">
        <w:rPr>
          <w:rFonts w:asciiTheme="minorHAnsi" w:hAnsiTheme="minorHAnsi" w:cstheme="minorHAnsi"/>
          <w:bCs/>
          <w:iCs/>
          <w:szCs w:val="24"/>
        </w:rPr>
        <w:t>ki</w:t>
      </w:r>
      <w:r w:rsidRPr="009F67C8">
        <w:rPr>
          <w:rFonts w:asciiTheme="minorHAnsi" w:hAnsiTheme="minorHAnsi" w:cstheme="minorHAnsi"/>
          <w:bCs/>
          <w:iCs/>
          <w:spacing w:val="12"/>
          <w:szCs w:val="24"/>
        </w:rPr>
        <w:t xml:space="preserve"> </w:t>
      </w:r>
      <w:r w:rsidRPr="009F67C8">
        <w:rPr>
          <w:rFonts w:asciiTheme="minorHAnsi" w:hAnsiTheme="minorHAnsi" w:cstheme="minorHAnsi"/>
          <w:bCs/>
          <w:iCs/>
          <w:szCs w:val="24"/>
        </w:rPr>
        <w:t>Republiki</w:t>
      </w:r>
      <w:r w:rsidRPr="009F67C8">
        <w:rPr>
          <w:rFonts w:asciiTheme="minorHAnsi" w:hAnsiTheme="minorHAnsi" w:cstheme="minorHAnsi"/>
          <w:bCs/>
          <w:iCs/>
          <w:spacing w:val="48"/>
          <w:szCs w:val="24"/>
        </w:rPr>
        <w:t xml:space="preserve"> </w:t>
      </w:r>
      <w:r w:rsidRPr="009F67C8">
        <w:rPr>
          <w:rFonts w:asciiTheme="minorHAnsi" w:hAnsiTheme="minorHAnsi" w:cstheme="minorHAnsi"/>
          <w:bCs/>
          <w:iCs/>
          <w:szCs w:val="24"/>
        </w:rPr>
        <w:t>Sloveniji</w:t>
      </w:r>
      <w:r w:rsidRPr="009F67C8">
        <w:rPr>
          <w:rFonts w:asciiTheme="minorHAnsi" w:hAnsiTheme="minorHAnsi" w:cstheme="minorHAnsi"/>
          <w:bCs/>
          <w:iCs/>
          <w:spacing w:val="36"/>
          <w:szCs w:val="24"/>
        </w:rPr>
        <w:t xml:space="preserve"> </w:t>
      </w:r>
      <w:r w:rsidRPr="009F67C8">
        <w:rPr>
          <w:rFonts w:asciiTheme="minorHAnsi" w:hAnsiTheme="minorHAnsi" w:cstheme="minorHAnsi"/>
          <w:bCs/>
          <w:iCs/>
          <w:szCs w:val="24"/>
        </w:rPr>
        <w:t>ne</w:t>
      </w:r>
      <w:r w:rsidRPr="009F67C8">
        <w:rPr>
          <w:rFonts w:asciiTheme="minorHAnsi" w:hAnsiTheme="minorHAnsi" w:cstheme="minorHAnsi"/>
          <w:bCs/>
          <w:iCs/>
          <w:spacing w:val="40"/>
          <w:szCs w:val="24"/>
        </w:rPr>
        <w:t xml:space="preserve"> </w:t>
      </w:r>
      <w:r w:rsidRPr="009F67C8">
        <w:rPr>
          <w:rFonts w:asciiTheme="minorHAnsi" w:hAnsiTheme="minorHAnsi" w:cstheme="minorHAnsi"/>
          <w:bCs/>
          <w:iCs/>
          <w:szCs w:val="24"/>
        </w:rPr>
        <w:t>zanika pridobljene</w:t>
      </w:r>
      <w:r w:rsidRPr="009F67C8">
        <w:rPr>
          <w:rFonts w:asciiTheme="minorHAnsi" w:hAnsiTheme="minorHAnsi" w:cstheme="minorHAnsi"/>
          <w:bCs/>
          <w:iCs/>
          <w:spacing w:val="1"/>
          <w:szCs w:val="24"/>
        </w:rPr>
        <w:t xml:space="preserve"> </w:t>
      </w:r>
      <w:r w:rsidRPr="009F67C8">
        <w:rPr>
          <w:rFonts w:asciiTheme="minorHAnsi" w:hAnsiTheme="minorHAnsi" w:cstheme="minorHAnsi"/>
          <w:bCs/>
          <w:iCs/>
          <w:szCs w:val="24"/>
        </w:rPr>
        <w:t>lastninske</w:t>
      </w:r>
      <w:r w:rsidRPr="009F67C8">
        <w:rPr>
          <w:rFonts w:asciiTheme="minorHAnsi" w:hAnsiTheme="minorHAnsi" w:cstheme="minorHAnsi"/>
          <w:bCs/>
          <w:iCs/>
          <w:spacing w:val="53"/>
          <w:szCs w:val="24"/>
        </w:rPr>
        <w:t xml:space="preserve"> </w:t>
      </w:r>
      <w:r w:rsidRPr="009F67C8">
        <w:rPr>
          <w:rFonts w:asciiTheme="minorHAnsi" w:hAnsiTheme="minorHAnsi" w:cstheme="minorHAnsi"/>
          <w:bCs/>
          <w:iCs/>
          <w:szCs w:val="24"/>
        </w:rPr>
        <w:t>pravice,</w:t>
      </w:r>
      <w:r w:rsidRPr="009F67C8">
        <w:rPr>
          <w:rFonts w:asciiTheme="minorHAnsi" w:hAnsiTheme="minorHAnsi" w:cstheme="minorHAnsi"/>
          <w:bCs/>
          <w:iCs/>
          <w:spacing w:val="58"/>
          <w:szCs w:val="24"/>
        </w:rPr>
        <w:t xml:space="preserve"> </w:t>
      </w:r>
      <w:r w:rsidRPr="009F67C8">
        <w:rPr>
          <w:rFonts w:asciiTheme="minorHAnsi" w:hAnsiTheme="minorHAnsi" w:cstheme="minorHAnsi"/>
          <w:bCs/>
          <w:iCs/>
          <w:szCs w:val="24"/>
        </w:rPr>
        <w:t>ni</w:t>
      </w:r>
      <w:r w:rsidRPr="009F67C8">
        <w:rPr>
          <w:rFonts w:asciiTheme="minorHAnsi" w:hAnsiTheme="minorHAnsi" w:cstheme="minorHAnsi"/>
          <w:bCs/>
          <w:iCs/>
          <w:spacing w:val="49"/>
          <w:szCs w:val="24"/>
        </w:rPr>
        <w:t xml:space="preserve"> </w:t>
      </w:r>
      <w:r w:rsidRPr="009F67C8">
        <w:rPr>
          <w:rFonts w:asciiTheme="minorHAnsi" w:hAnsiTheme="minorHAnsi" w:cstheme="minorHAnsi"/>
          <w:bCs/>
          <w:iCs/>
          <w:szCs w:val="24"/>
        </w:rPr>
        <w:t>izkazal,</w:t>
      </w:r>
      <w:r w:rsidRPr="009F67C8">
        <w:rPr>
          <w:rFonts w:asciiTheme="minorHAnsi" w:hAnsiTheme="minorHAnsi" w:cstheme="minorHAnsi"/>
          <w:bCs/>
          <w:iCs/>
          <w:spacing w:val="50"/>
          <w:szCs w:val="24"/>
        </w:rPr>
        <w:t xml:space="preserve"> </w:t>
      </w:r>
      <w:r w:rsidRPr="009F67C8">
        <w:rPr>
          <w:rFonts w:asciiTheme="minorHAnsi" w:hAnsiTheme="minorHAnsi" w:cstheme="minorHAnsi"/>
          <w:bCs/>
          <w:iCs/>
          <w:szCs w:val="24"/>
        </w:rPr>
        <w:t>da</w:t>
      </w:r>
      <w:r w:rsidRPr="009F67C8">
        <w:rPr>
          <w:rFonts w:asciiTheme="minorHAnsi" w:hAnsiTheme="minorHAnsi" w:cstheme="minorHAnsi"/>
          <w:bCs/>
          <w:iCs/>
          <w:spacing w:val="49"/>
          <w:szCs w:val="24"/>
        </w:rPr>
        <w:t xml:space="preserve"> </w:t>
      </w:r>
      <w:r w:rsidRPr="009F67C8">
        <w:rPr>
          <w:rFonts w:asciiTheme="minorHAnsi" w:hAnsiTheme="minorHAnsi" w:cstheme="minorHAnsi"/>
          <w:bCs/>
          <w:iCs/>
          <w:szCs w:val="24"/>
        </w:rPr>
        <w:t>z</w:t>
      </w:r>
      <w:r w:rsidRPr="009F67C8">
        <w:rPr>
          <w:rFonts w:asciiTheme="minorHAnsi" w:hAnsiTheme="minorHAnsi" w:cstheme="minorHAnsi"/>
          <w:bCs/>
          <w:iCs/>
          <w:spacing w:val="35"/>
          <w:szCs w:val="24"/>
        </w:rPr>
        <w:t xml:space="preserve"> </w:t>
      </w:r>
      <w:r w:rsidRPr="009F67C8">
        <w:rPr>
          <w:rFonts w:asciiTheme="minorHAnsi" w:hAnsiTheme="minorHAnsi" w:cstheme="minorHAnsi"/>
          <w:bCs/>
          <w:iCs/>
          <w:szCs w:val="24"/>
        </w:rPr>
        <w:t>vsebinsko</w:t>
      </w:r>
      <w:r w:rsidRPr="009F67C8">
        <w:rPr>
          <w:rFonts w:asciiTheme="minorHAnsi" w:hAnsiTheme="minorHAnsi" w:cstheme="minorHAnsi"/>
          <w:bCs/>
          <w:iCs/>
          <w:spacing w:val="58"/>
          <w:szCs w:val="24"/>
        </w:rPr>
        <w:t xml:space="preserve"> </w:t>
      </w:r>
      <w:r w:rsidRPr="009F67C8">
        <w:rPr>
          <w:rFonts w:asciiTheme="minorHAnsi" w:hAnsiTheme="minorHAnsi" w:cstheme="minorHAnsi"/>
          <w:bCs/>
          <w:iCs/>
          <w:szCs w:val="24"/>
        </w:rPr>
        <w:t>obravnavo</w:t>
      </w:r>
      <w:r w:rsidRPr="009F67C8">
        <w:rPr>
          <w:rFonts w:asciiTheme="minorHAnsi" w:hAnsiTheme="minorHAnsi" w:cstheme="minorHAnsi"/>
          <w:bCs/>
          <w:iCs/>
          <w:spacing w:val="53"/>
          <w:szCs w:val="24"/>
        </w:rPr>
        <w:t xml:space="preserve"> </w:t>
      </w:r>
      <w:r w:rsidRPr="009F67C8">
        <w:rPr>
          <w:rFonts w:asciiTheme="minorHAnsi" w:hAnsiTheme="minorHAnsi" w:cstheme="minorHAnsi"/>
          <w:bCs/>
          <w:iCs/>
          <w:szCs w:val="24"/>
        </w:rPr>
        <w:t>sicer prepozne</w:t>
      </w:r>
      <w:r w:rsidRPr="009F67C8">
        <w:rPr>
          <w:rFonts w:asciiTheme="minorHAnsi" w:hAnsiTheme="minorHAnsi" w:cstheme="minorHAnsi"/>
          <w:bCs/>
          <w:iCs/>
          <w:spacing w:val="-3"/>
          <w:szCs w:val="24"/>
        </w:rPr>
        <w:t xml:space="preserve"> </w:t>
      </w:r>
      <w:r w:rsidRPr="009F67C8">
        <w:rPr>
          <w:rFonts w:asciiTheme="minorHAnsi" w:hAnsiTheme="minorHAnsi" w:cstheme="minorHAnsi"/>
          <w:bCs/>
          <w:iCs/>
          <w:szCs w:val="24"/>
        </w:rPr>
        <w:t>pritožbe</w:t>
      </w:r>
      <w:r w:rsidRPr="009F67C8">
        <w:rPr>
          <w:rFonts w:asciiTheme="minorHAnsi" w:hAnsiTheme="minorHAnsi" w:cstheme="minorHAnsi"/>
          <w:bCs/>
          <w:iCs/>
          <w:spacing w:val="-4"/>
          <w:szCs w:val="24"/>
        </w:rPr>
        <w:t xml:space="preserve"> </w:t>
      </w:r>
      <w:r w:rsidRPr="009F67C8">
        <w:rPr>
          <w:rFonts w:asciiTheme="minorHAnsi" w:hAnsiTheme="minorHAnsi" w:cstheme="minorHAnsi"/>
          <w:bCs/>
          <w:iCs/>
          <w:szCs w:val="24"/>
        </w:rPr>
        <w:t>ne</w:t>
      </w:r>
      <w:r w:rsidRPr="009F67C8">
        <w:rPr>
          <w:rFonts w:asciiTheme="minorHAnsi" w:hAnsiTheme="minorHAnsi" w:cstheme="minorHAnsi"/>
          <w:bCs/>
          <w:iCs/>
          <w:spacing w:val="-16"/>
          <w:szCs w:val="24"/>
        </w:rPr>
        <w:t xml:space="preserve"> </w:t>
      </w:r>
      <w:r w:rsidRPr="009F67C8">
        <w:rPr>
          <w:rFonts w:asciiTheme="minorHAnsi" w:hAnsiTheme="minorHAnsi" w:cstheme="minorHAnsi"/>
          <w:bCs/>
          <w:iCs/>
          <w:szCs w:val="24"/>
        </w:rPr>
        <w:t>bodo</w:t>
      </w:r>
      <w:r w:rsidRPr="009F67C8">
        <w:rPr>
          <w:rFonts w:asciiTheme="minorHAnsi" w:hAnsiTheme="minorHAnsi" w:cstheme="minorHAnsi"/>
          <w:bCs/>
          <w:iCs/>
          <w:spacing w:val="-9"/>
          <w:szCs w:val="24"/>
        </w:rPr>
        <w:t xml:space="preserve"> </w:t>
      </w:r>
      <w:r w:rsidRPr="009F67C8">
        <w:rPr>
          <w:rFonts w:asciiTheme="minorHAnsi" w:hAnsiTheme="minorHAnsi" w:cstheme="minorHAnsi"/>
          <w:bCs/>
          <w:iCs/>
          <w:szCs w:val="24"/>
        </w:rPr>
        <w:t>prizadete</w:t>
      </w:r>
      <w:r w:rsidRPr="009F67C8">
        <w:rPr>
          <w:rFonts w:asciiTheme="minorHAnsi" w:hAnsiTheme="minorHAnsi" w:cstheme="minorHAnsi"/>
          <w:bCs/>
          <w:iCs/>
          <w:spacing w:val="-2"/>
          <w:szCs w:val="24"/>
        </w:rPr>
        <w:t xml:space="preserve"> </w:t>
      </w:r>
      <w:r w:rsidRPr="009F67C8">
        <w:rPr>
          <w:rFonts w:asciiTheme="minorHAnsi" w:hAnsiTheme="minorHAnsi" w:cstheme="minorHAnsi"/>
          <w:bCs/>
          <w:iCs/>
          <w:szCs w:val="24"/>
        </w:rPr>
        <w:t>pravice</w:t>
      </w:r>
      <w:r w:rsidRPr="009F67C8">
        <w:rPr>
          <w:rFonts w:asciiTheme="minorHAnsi" w:hAnsiTheme="minorHAnsi" w:cstheme="minorHAnsi"/>
          <w:bCs/>
          <w:iCs/>
          <w:spacing w:val="2"/>
          <w:szCs w:val="24"/>
        </w:rPr>
        <w:t xml:space="preserve"> </w:t>
      </w:r>
      <w:r w:rsidRPr="009F67C8">
        <w:rPr>
          <w:rFonts w:asciiTheme="minorHAnsi" w:hAnsiTheme="minorHAnsi" w:cstheme="minorHAnsi"/>
          <w:bCs/>
          <w:iCs/>
          <w:szCs w:val="24"/>
        </w:rPr>
        <w:t>drugih</w:t>
      </w:r>
      <w:r w:rsidRPr="009F67C8">
        <w:rPr>
          <w:rFonts w:asciiTheme="minorHAnsi" w:hAnsiTheme="minorHAnsi" w:cstheme="minorHAnsi"/>
          <w:bCs/>
          <w:iCs/>
          <w:spacing w:val="-5"/>
          <w:szCs w:val="24"/>
        </w:rPr>
        <w:t xml:space="preserve"> </w:t>
      </w:r>
      <w:r w:rsidRPr="009F67C8">
        <w:rPr>
          <w:rFonts w:asciiTheme="minorHAnsi" w:hAnsiTheme="minorHAnsi" w:cstheme="minorHAnsi"/>
          <w:bCs/>
          <w:iCs/>
          <w:szCs w:val="24"/>
        </w:rPr>
        <w:t>oseb,</w:t>
      </w:r>
      <w:r w:rsidRPr="009F67C8">
        <w:rPr>
          <w:rFonts w:asciiTheme="minorHAnsi" w:hAnsiTheme="minorHAnsi" w:cstheme="minorHAnsi"/>
          <w:bCs/>
          <w:iCs/>
          <w:spacing w:val="-11"/>
          <w:szCs w:val="24"/>
        </w:rPr>
        <w:t xml:space="preserve"> </w:t>
      </w:r>
      <w:r w:rsidRPr="009F67C8">
        <w:rPr>
          <w:rFonts w:asciiTheme="minorHAnsi" w:hAnsiTheme="minorHAnsi" w:cstheme="minorHAnsi"/>
          <w:bCs/>
          <w:iCs/>
          <w:szCs w:val="24"/>
        </w:rPr>
        <w:t>ki</w:t>
      </w:r>
      <w:r w:rsidRPr="009F67C8">
        <w:rPr>
          <w:rFonts w:asciiTheme="minorHAnsi" w:hAnsiTheme="minorHAnsi" w:cstheme="minorHAnsi"/>
          <w:bCs/>
          <w:iCs/>
          <w:spacing w:val="-13"/>
          <w:szCs w:val="24"/>
        </w:rPr>
        <w:t xml:space="preserve"> </w:t>
      </w:r>
      <w:r w:rsidRPr="009F67C8">
        <w:rPr>
          <w:rFonts w:asciiTheme="minorHAnsi" w:hAnsiTheme="minorHAnsi" w:cstheme="minorHAnsi"/>
          <w:bCs/>
          <w:iCs/>
          <w:szCs w:val="24"/>
        </w:rPr>
        <w:t>se</w:t>
      </w:r>
      <w:r w:rsidRPr="009F67C8">
        <w:rPr>
          <w:rFonts w:asciiTheme="minorHAnsi" w:hAnsiTheme="minorHAnsi" w:cstheme="minorHAnsi"/>
          <w:bCs/>
          <w:iCs/>
          <w:spacing w:val="-18"/>
          <w:szCs w:val="24"/>
        </w:rPr>
        <w:t xml:space="preserve"> </w:t>
      </w:r>
      <w:r w:rsidRPr="009F67C8">
        <w:rPr>
          <w:rFonts w:asciiTheme="minorHAnsi" w:hAnsiTheme="minorHAnsi" w:cstheme="minorHAnsi"/>
          <w:bCs/>
          <w:iCs/>
          <w:szCs w:val="24"/>
        </w:rPr>
        <w:t>opirajo</w:t>
      </w:r>
      <w:r w:rsidRPr="009F67C8">
        <w:rPr>
          <w:rFonts w:asciiTheme="minorHAnsi" w:hAnsiTheme="minorHAnsi" w:cstheme="minorHAnsi"/>
          <w:bCs/>
          <w:iCs/>
          <w:spacing w:val="-6"/>
          <w:szCs w:val="24"/>
        </w:rPr>
        <w:t xml:space="preserve"> </w:t>
      </w:r>
      <w:r w:rsidRPr="009F67C8">
        <w:rPr>
          <w:rFonts w:asciiTheme="minorHAnsi" w:hAnsiTheme="minorHAnsi" w:cstheme="minorHAnsi"/>
          <w:bCs/>
          <w:iCs/>
          <w:szCs w:val="24"/>
        </w:rPr>
        <w:t>na</w:t>
      </w:r>
      <w:r w:rsidRPr="009F67C8">
        <w:rPr>
          <w:rFonts w:asciiTheme="minorHAnsi" w:hAnsiTheme="minorHAnsi" w:cstheme="minorHAnsi"/>
          <w:bCs/>
          <w:iCs/>
          <w:spacing w:val="-2"/>
          <w:szCs w:val="24"/>
        </w:rPr>
        <w:t xml:space="preserve"> </w:t>
      </w:r>
      <w:r w:rsidRPr="009F67C8">
        <w:rPr>
          <w:rFonts w:asciiTheme="minorHAnsi" w:hAnsiTheme="minorHAnsi" w:cstheme="minorHAnsi"/>
          <w:bCs/>
          <w:iCs/>
          <w:szCs w:val="24"/>
        </w:rPr>
        <w:t>sklep (Republike</w:t>
      </w:r>
      <w:r w:rsidRPr="009F67C8">
        <w:rPr>
          <w:rFonts w:asciiTheme="minorHAnsi" w:hAnsiTheme="minorHAnsi" w:cstheme="minorHAnsi"/>
          <w:bCs/>
          <w:iCs/>
          <w:spacing w:val="-6"/>
          <w:szCs w:val="24"/>
        </w:rPr>
        <w:t xml:space="preserve"> </w:t>
      </w:r>
      <w:r w:rsidRPr="009F67C8">
        <w:rPr>
          <w:rFonts w:asciiTheme="minorHAnsi" w:hAnsiTheme="minorHAnsi" w:cstheme="minorHAnsi"/>
          <w:bCs/>
          <w:iCs/>
          <w:szCs w:val="24"/>
        </w:rPr>
        <w:t>Slovenije).</w:t>
      </w:r>
      <w:r w:rsidRPr="009F67C8">
        <w:rPr>
          <w:rFonts w:asciiTheme="minorHAnsi" w:hAnsiTheme="minorHAnsi" w:cstheme="minorHAnsi"/>
          <w:bCs/>
          <w:iCs/>
          <w:spacing w:val="-13"/>
          <w:szCs w:val="24"/>
        </w:rPr>
        <w:t xml:space="preserve"> </w:t>
      </w:r>
    </w:p>
    <w:p w14:paraId="61E06BFD" w14:textId="77777777" w:rsidR="00A12B9E" w:rsidRPr="009F67C8" w:rsidRDefault="00A12B9E" w:rsidP="00A12B9E">
      <w:pPr>
        <w:widowControl w:val="0"/>
        <w:tabs>
          <w:tab w:val="left" w:pos="1050"/>
        </w:tabs>
        <w:kinsoku w:val="0"/>
        <w:overflowPunct w:val="0"/>
        <w:autoSpaceDE w:val="0"/>
        <w:autoSpaceDN w:val="0"/>
        <w:adjustRightInd w:val="0"/>
        <w:spacing w:after="0" w:line="240" w:lineRule="auto"/>
        <w:contextualSpacing/>
        <w:jc w:val="both"/>
        <w:rPr>
          <w:rFonts w:asciiTheme="minorHAnsi" w:hAnsiTheme="minorHAnsi" w:cstheme="minorHAnsi"/>
          <w:bCs/>
          <w:iCs/>
          <w:spacing w:val="-13"/>
          <w:szCs w:val="24"/>
        </w:rPr>
      </w:pPr>
    </w:p>
    <w:p w14:paraId="799BAD63" w14:textId="6B4B6A27" w:rsidR="00A12B9E" w:rsidRPr="009F67C8" w:rsidRDefault="00A12B9E" w:rsidP="00A12B9E">
      <w:pPr>
        <w:widowControl w:val="0"/>
        <w:tabs>
          <w:tab w:val="left" w:pos="1050"/>
        </w:tabs>
        <w:kinsoku w:val="0"/>
        <w:overflowPunct w:val="0"/>
        <w:autoSpaceDE w:val="0"/>
        <w:autoSpaceDN w:val="0"/>
        <w:adjustRightInd w:val="0"/>
        <w:spacing w:after="0" w:line="240" w:lineRule="auto"/>
        <w:contextualSpacing/>
        <w:jc w:val="both"/>
        <w:rPr>
          <w:rFonts w:asciiTheme="minorHAnsi" w:hAnsiTheme="minorHAnsi" w:cstheme="minorHAnsi"/>
          <w:bCs/>
          <w:iCs/>
          <w:szCs w:val="24"/>
        </w:rPr>
      </w:pPr>
      <w:r w:rsidRPr="009F67C8">
        <w:rPr>
          <w:rFonts w:asciiTheme="minorHAnsi" w:hAnsiTheme="minorHAnsi" w:cstheme="minorHAnsi"/>
          <w:bCs/>
          <w:iCs/>
          <w:szCs w:val="24"/>
        </w:rPr>
        <w:t>Sklep,</w:t>
      </w:r>
      <w:r w:rsidRPr="009F67C8">
        <w:rPr>
          <w:rFonts w:asciiTheme="minorHAnsi" w:hAnsiTheme="minorHAnsi" w:cstheme="minorHAnsi"/>
          <w:bCs/>
          <w:iCs/>
          <w:spacing w:val="-8"/>
          <w:szCs w:val="24"/>
        </w:rPr>
        <w:t xml:space="preserve"> </w:t>
      </w:r>
      <w:r w:rsidRPr="009F67C8">
        <w:rPr>
          <w:rFonts w:asciiTheme="minorHAnsi" w:hAnsiTheme="minorHAnsi" w:cstheme="minorHAnsi"/>
          <w:bCs/>
          <w:iCs/>
          <w:szCs w:val="24"/>
        </w:rPr>
        <w:t>ki je</w:t>
      </w:r>
      <w:r w:rsidRPr="009F67C8">
        <w:rPr>
          <w:rFonts w:asciiTheme="minorHAnsi" w:hAnsiTheme="minorHAnsi" w:cstheme="minorHAnsi"/>
          <w:bCs/>
          <w:iCs/>
          <w:spacing w:val="-23"/>
          <w:szCs w:val="24"/>
        </w:rPr>
        <w:t xml:space="preserve"> </w:t>
      </w:r>
      <w:r w:rsidRPr="009F67C8">
        <w:rPr>
          <w:rFonts w:asciiTheme="minorHAnsi" w:hAnsiTheme="minorHAnsi" w:cstheme="minorHAnsi"/>
          <w:bCs/>
          <w:iCs/>
          <w:szCs w:val="24"/>
        </w:rPr>
        <w:t>bil</w:t>
      </w:r>
      <w:r w:rsidRPr="009F67C8">
        <w:rPr>
          <w:rFonts w:asciiTheme="minorHAnsi" w:hAnsiTheme="minorHAnsi" w:cstheme="minorHAnsi"/>
          <w:bCs/>
          <w:iCs/>
          <w:spacing w:val="-21"/>
          <w:szCs w:val="24"/>
        </w:rPr>
        <w:t xml:space="preserve"> </w:t>
      </w:r>
      <w:r w:rsidRPr="009F67C8">
        <w:rPr>
          <w:rFonts w:asciiTheme="minorHAnsi" w:hAnsiTheme="minorHAnsi" w:cstheme="minorHAnsi"/>
          <w:bCs/>
          <w:iCs/>
          <w:szCs w:val="24"/>
        </w:rPr>
        <w:t>izdan</w:t>
      </w:r>
      <w:r w:rsidRPr="009F67C8">
        <w:rPr>
          <w:rFonts w:asciiTheme="minorHAnsi" w:hAnsiTheme="minorHAnsi" w:cstheme="minorHAnsi"/>
          <w:bCs/>
          <w:iCs/>
          <w:spacing w:val="-23"/>
          <w:szCs w:val="24"/>
        </w:rPr>
        <w:t xml:space="preserve"> </w:t>
      </w:r>
      <w:r w:rsidRPr="009F67C8">
        <w:rPr>
          <w:rFonts w:asciiTheme="minorHAnsi" w:hAnsiTheme="minorHAnsi" w:cstheme="minorHAnsi"/>
          <w:bCs/>
          <w:iCs/>
          <w:szCs w:val="24"/>
        </w:rPr>
        <w:t>v</w:t>
      </w:r>
      <w:r w:rsidRPr="009F67C8">
        <w:rPr>
          <w:rFonts w:asciiTheme="minorHAnsi" w:hAnsiTheme="minorHAnsi" w:cstheme="minorHAnsi"/>
          <w:bCs/>
          <w:iCs/>
          <w:spacing w:val="-22"/>
          <w:szCs w:val="24"/>
        </w:rPr>
        <w:t xml:space="preserve"> </w:t>
      </w:r>
      <w:r w:rsidRPr="009F67C8">
        <w:rPr>
          <w:rFonts w:asciiTheme="minorHAnsi" w:hAnsiTheme="minorHAnsi" w:cstheme="minorHAnsi"/>
          <w:bCs/>
          <w:iCs/>
          <w:szCs w:val="24"/>
        </w:rPr>
        <w:t>zapuščinski</w:t>
      </w:r>
      <w:r w:rsidRPr="009F67C8">
        <w:rPr>
          <w:rFonts w:asciiTheme="minorHAnsi" w:hAnsiTheme="minorHAnsi" w:cstheme="minorHAnsi"/>
          <w:bCs/>
          <w:iCs/>
          <w:spacing w:val="-5"/>
          <w:szCs w:val="24"/>
        </w:rPr>
        <w:t xml:space="preserve"> </w:t>
      </w:r>
      <w:r w:rsidRPr="009F67C8">
        <w:rPr>
          <w:rFonts w:asciiTheme="minorHAnsi" w:hAnsiTheme="minorHAnsi" w:cstheme="minorHAnsi"/>
          <w:bCs/>
          <w:iCs/>
          <w:szCs w:val="24"/>
        </w:rPr>
        <w:t>zadevi,</w:t>
      </w:r>
      <w:r w:rsidRPr="009F67C8">
        <w:rPr>
          <w:rFonts w:asciiTheme="minorHAnsi" w:hAnsiTheme="minorHAnsi" w:cstheme="minorHAnsi"/>
          <w:bCs/>
          <w:iCs/>
          <w:spacing w:val="-13"/>
          <w:szCs w:val="24"/>
        </w:rPr>
        <w:t xml:space="preserve"> </w:t>
      </w:r>
      <w:r w:rsidRPr="009F67C8">
        <w:rPr>
          <w:rFonts w:asciiTheme="minorHAnsi" w:hAnsiTheme="minorHAnsi" w:cstheme="minorHAnsi"/>
          <w:bCs/>
          <w:iCs/>
          <w:szCs w:val="24"/>
        </w:rPr>
        <w:t>je</w:t>
      </w:r>
      <w:r w:rsidRPr="009F67C8">
        <w:rPr>
          <w:rFonts w:asciiTheme="minorHAnsi" w:hAnsiTheme="minorHAnsi" w:cstheme="minorHAnsi"/>
          <w:bCs/>
          <w:iCs/>
          <w:spacing w:val="-3"/>
          <w:szCs w:val="24"/>
        </w:rPr>
        <w:t xml:space="preserve"> </w:t>
      </w:r>
      <w:r w:rsidRPr="009F67C8">
        <w:rPr>
          <w:rFonts w:asciiTheme="minorHAnsi" w:hAnsiTheme="minorHAnsi" w:cstheme="minorHAnsi"/>
          <w:bCs/>
          <w:iCs/>
          <w:szCs w:val="24"/>
        </w:rPr>
        <w:t>bil</w:t>
      </w:r>
      <w:r w:rsidRPr="009F67C8">
        <w:rPr>
          <w:rFonts w:asciiTheme="minorHAnsi" w:hAnsiTheme="minorHAnsi" w:cstheme="minorHAnsi"/>
          <w:bCs/>
          <w:iCs/>
          <w:spacing w:val="-4"/>
          <w:szCs w:val="24"/>
        </w:rPr>
        <w:t xml:space="preserve"> </w:t>
      </w:r>
      <w:r w:rsidRPr="009F67C8">
        <w:rPr>
          <w:rFonts w:asciiTheme="minorHAnsi" w:hAnsiTheme="minorHAnsi" w:cstheme="minorHAnsi"/>
          <w:bCs/>
          <w:iCs/>
          <w:szCs w:val="24"/>
        </w:rPr>
        <w:t>namreč</w:t>
      </w:r>
      <w:r w:rsidRPr="009F67C8">
        <w:rPr>
          <w:rFonts w:asciiTheme="minorHAnsi" w:hAnsiTheme="minorHAnsi" w:cstheme="minorHAnsi"/>
          <w:bCs/>
          <w:iCs/>
          <w:spacing w:val="-8"/>
          <w:szCs w:val="24"/>
        </w:rPr>
        <w:t xml:space="preserve"> </w:t>
      </w:r>
      <w:r w:rsidRPr="009F67C8">
        <w:rPr>
          <w:rFonts w:asciiTheme="minorHAnsi" w:hAnsiTheme="minorHAnsi" w:cstheme="minorHAnsi"/>
          <w:bCs/>
          <w:iCs/>
          <w:szCs w:val="24"/>
        </w:rPr>
        <w:t>zaradi</w:t>
      </w:r>
      <w:r w:rsidRPr="009F67C8">
        <w:rPr>
          <w:rFonts w:asciiTheme="minorHAnsi" w:hAnsiTheme="minorHAnsi" w:cstheme="minorHAnsi"/>
          <w:bCs/>
          <w:iCs/>
          <w:spacing w:val="-8"/>
          <w:szCs w:val="24"/>
        </w:rPr>
        <w:t xml:space="preserve"> </w:t>
      </w:r>
      <w:r w:rsidR="008B11E8" w:rsidRPr="002174D5">
        <w:rPr>
          <w:rFonts w:asciiTheme="minorHAnsi" w:hAnsiTheme="minorHAnsi" w:cstheme="minorHAnsi"/>
          <w:bCs/>
          <w:iCs/>
          <w:spacing w:val="-8"/>
          <w:szCs w:val="24"/>
        </w:rPr>
        <w:t>realizacije</w:t>
      </w:r>
      <w:r w:rsidRPr="002174D5">
        <w:rPr>
          <w:rFonts w:asciiTheme="minorHAnsi" w:hAnsiTheme="minorHAnsi" w:cstheme="minorHAnsi"/>
          <w:bCs/>
          <w:iCs/>
          <w:spacing w:val="-5"/>
          <w:szCs w:val="24"/>
        </w:rPr>
        <w:t xml:space="preserve"> </w:t>
      </w:r>
      <w:r w:rsidRPr="009F67C8">
        <w:rPr>
          <w:rFonts w:asciiTheme="minorHAnsi" w:hAnsiTheme="minorHAnsi" w:cstheme="minorHAnsi"/>
          <w:bCs/>
          <w:iCs/>
          <w:szCs w:val="24"/>
        </w:rPr>
        <w:t>odrejene</w:t>
      </w:r>
      <w:r w:rsidRPr="009F67C8">
        <w:rPr>
          <w:rFonts w:asciiTheme="minorHAnsi" w:hAnsiTheme="minorHAnsi" w:cstheme="minorHAnsi"/>
          <w:bCs/>
          <w:iCs/>
          <w:spacing w:val="-10"/>
          <w:szCs w:val="24"/>
        </w:rPr>
        <w:t xml:space="preserve"> </w:t>
      </w:r>
      <w:r w:rsidRPr="009F67C8">
        <w:rPr>
          <w:rFonts w:asciiTheme="minorHAnsi" w:hAnsiTheme="minorHAnsi" w:cstheme="minorHAnsi"/>
          <w:bCs/>
          <w:iCs/>
          <w:szCs w:val="24"/>
        </w:rPr>
        <w:t>vknjižbe lastninske</w:t>
      </w:r>
      <w:r w:rsidRPr="009F67C8">
        <w:rPr>
          <w:rFonts w:asciiTheme="minorHAnsi" w:hAnsiTheme="minorHAnsi" w:cstheme="minorHAnsi"/>
          <w:bCs/>
          <w:iCs/>
          <w:spacing w:val="17"/>
          <w:szCs w:val="24"/>
        </w:rPr>
        <w:t xml:space="preserve"> </w:t>
      </w:r>
      <w:r w:rsidRPr="009F67C8">
        <w:rPr>
          <w:rFonts w:asciiTheme="minorHAnsi" w:hAnsiTheme="minorHAnsi" w:cstheme="minorHAnsi"/>
          <w:bCs/>
          <w:iCs/>
          <w:szCs w:val="24"/>
        </w:rPr>
        <w:t>pravice</w:t>
      </w:r>
      <w:r w:rsidRPr="009F67C8">
        <w:rPr>
          <w:rFonts w:asciiTheme="minorHAnsi" w:hAnsiTheme="minorHAnsi" w:cstheme="minorHAnsi"/>
          <w:bCs/>
          <w:iCs/>
          <w:spacing w:val="14"/>
          <w:szCs w:val="24"/>
        </w:rPr>
        <w:t xml:space="preserve"> </w:t>
      </w:r>
      <w:r w:rsidRPr="009F67C8">
        <w:rPr>
          <w:rFonts w:asciiTheme="minorHAnsi" w:hAnsiTheme="minorHAnsi" w:cstheme="minorHAnsi"/>
          <w:bCs/>
          <w:iCs/>
          <w:szCs w:val="24"/>
        </w:rPr>
        <w:t>pri</w:t>
      </w:r>
      <w:r w:rsidRPr="009F67C8">
        <w:rPr>
          <w:rFonts w:asciiTheme="minorHAnsi" w:hAnsiTheme="minorHAnsi" w:cstheme="minorHAnsi"/>
          <w:bCs/>
          <w:iCs/>
          <w:spacing w:val="10"/>
          <w:szCs w:val="24"/>
        </w:rPr>
        <w:t xml:space="preserve"> </w:t>
      </w:r>
      <w:r w:rsidRPr="009F67C8">
        <w:rPr>
          <w:rFonts w:asciiTheme="minorHAnsi" w:hAnsiTheme="minorHAnsi" w:cstheme="minorHAnsi"/>
          <w:bCs/>
          <w:iCs/>
          <w:szCs w:val="24"/>
        </w:rPr>
        <w:t>zapustniku</w:t>
      </w:r>
      <w:r w:rsidRPr="009F67C8">
        <w:rPr>
          <w:rFonts w:asciiTheme="minorHAnsi" w:hAnsiTheme="minorHAnsi" w:cstheme="minorHAnsi"/>
          <w:bCs/>
          <w:iCs/>
          <w:spacing w:val="24"/>
          <w:szCs w:val="24"/>
        </w:rPr>
        <w:t xml:space="preserve"> </w:t>
      </w:r>
      <w:r w:rsidRPr="009F67C8">
        <w:rPr>
          <w:rFonts w:asciiTheme="minorHAnsi" w:hAnsiTheme="minorHAnsi" w:cstheme="minorHAnsi"/>
          <w:bCs/>
          <w:iCs/>
          <w:szCs w:val="24"/>
        </w:rPr>
        <w:t>solastnih</w:t>
      </w:r>
      <w:r w:rsidRPr="009F67C8">
        <w:rPr>
          <w:rFonts w:asciiTheme="minorHAnsi" w:hAnsiTheme="minorHAnsi" w:cstheme="minorHAnsi"/>
          <w:bCs/>
          <w:iCs/>
          <w:spacing w:val="18"/>
          <w:szCs w:val="24"/>
        </w:rPr>
        <w:t xml:space="preserve"> </w:t>
      </w:r>
      <w:r w:rsidRPr="009F67C8">
        <w:rPr>
          <w:rFonts w:asciiTheme="minorHAnsi" w:hAnsiTheme="minorHAnsi" w:cstheme="minorHAnsi"/>
          <w:bCs/>
          <w:iCs/>
          <w:szCs w:val="24"/>
        </w:rPr>
        <w:t>nepremičninah</w:t>
      </w:r>
      <w:r w:rsidRPr="009F67C8">
        <w:rPr>
          <w:rFonts w:asciiTheme="minorHAnsi" w:hAnsiTheme="minorHAnsi" w:cstheme="minorHAnsi"/>
          <w:bCs/>
          <w:iCs/>
          <w:spacing w:val="23"/>
          <w:szCs w:val="24"/>
        </w:rPr>
        <w:t xml:space="preserve"> </w:t>
      </w:r>
      <w:r w:rsidRPr="009F67C8">
        <w:rPr>
          <w:rFonts w:asciiTheme="minorHAnsi" w:hAnsiTheme="minorHAnsi" w:cstheme="minorHAnsi"/>
          <w:bCs/>
          <w:iCs/>
          <w:szCs w:val="24"/>
        </w:rPr>
        <w:t>v</w:t>
      </w:r>
      <w:r w:rsidRPr="009F67C8">
        <w:rPr>
          <w:rFonts w:asciiTheme="minorHAnsi" w:hAnsiTheme="minorHAnsi" w:cstheme="minorHAnsi"/>
          <w:bCs/>
          <w:iCs/>
          <w:spacing w:val="6"/>
          <w:szCs w:val="24"/>
        </w:rPr>
        <w:t xml:space="preserve"> </w:t>
      </w:r>
      <w:r w:rsidRPr="009F67C8">
        <w:rPr>
          <w:rFonts w:asciiTheme="minorHAnsi" w:hAnsiTheme="minorHAnsi" w:cstheme="minorHAnsi"/>
          <w:bCs/>
          <w:iCs/>
          <w:szCs w:val="24"/>
        </w:rPr>
        <w:t>korist</w:t>
      </w:r>
      <w:r w:rsidRPr="009F67C8">
        <w:rPr>
          <w:rFonts w:asciiTheme="minorHAnsi" w:hAnsiTheme="minorHAnsi" w:cstheme="minorHAnsi"/>
          <w:bCs/>
          <w:iCs/>
          <w:spacing w:val="17"/>
          <w:szCs w:val="24"/>
        </w:rPr>
        <w:t xml:space="preserve"> </w:t>
      </w:r>
      <w:r w:rsidRPr="009F67C8">
        <w:rPr>
          <w:rFonts w:asciiTheme="minorHAnsi" w:hAnsiTheme="minorHAnsi" w:cstheme="minorHAnsi"/>
          <w:bCs/>
          <w:iCs/>
          <w:szCs w:val="24"/>
        </w:rPr>
        <w:t>Republike Slovenije</w:t>
      </w:r>
      <w:r w:rsidRPr="009F67C8">
        <w:rPr>
          <w:rFonts w:asciiTheme="minorHAnsi" w:hAnsiTheme="minorHAnsi" w:cstheme="minorHAnsi"/>
          <w:bCs/>
          <w:iCs/>
          <w:spacing w:val="3"/>
          <w:szCs w:val="24"/>
        </w:rPr>
        <w:t xml:space="preserve"> </w:t>
      </w:r>
      <w:r w:rsidRPr="009F67C8">
        <w:rPr>
          <w:rFonts w:asciiTheme="minorHAnsi" w:hAnsiTheme="minorHAnsi" w:cstheme="minorHAnsi"/>
          <w:bCs/>
          <w:iCs/>
          <w:szCs w:val="24"/>
        </w:rPr>
        <w:t>tudi</w:t>
      </w:r>
      <w:r w:rsidRPr="009F67C8">
        <w:rPr>
          <w:rFonts w:asciiTheme="minorHAnsi" w:hAnsiTheme="minorHAnsi" w:cstheme="minorHAnsi"/>
          <w:bCs/>
          <w:iCs/>
          <w:spacing w:val="6"/>
          <w:szCs w:val="24"/>
        </w:rPr>
        <w:t xml:space="preserve"> </w:t>
      </w:r>
      <w:r w:rsidRPr="009F67C8">
        <w:rPr>
          <w:rFonts w:asciiTheme="minorHAnsi" w:hAnsiTheme="minorHAnsi" w:cstheme="minorHAnsi"/>
          <w:bCs/>
          <w:iCs/>
          <w:szCs w:val="24"/>
        </w:rPr>
        <w:t>že poslan</w:t>
      </w:r>
      <w:r w:rsidRPr="009F67C8">
        <w:rPr>
          <w:rFonts w:asciiTheme="minorHAnsi" w:hAnsiTheme="minorHAnsi" w:cstheme="minorHAnsi"/>
          <w:bCs/>
          <w:iCs/>
          <w:spacing w:val="15"/>
          <w:szCs w:val="24"/>
        </w:rPr>
        <w:t xml:space="preserve"> </w:t>
      </w:r>
      <w:r w:rsidRPr="009F67C8">
        <w:rPr>
          <w:rFonts w:asciiTheme="minorHAnsi" w:hAnsiTheme="minorHAnsi" w:cstheme="minorHAnsi"/>
          <w:bCs/>
          <w:iCs/>
          <w:szCs w:val="24"/>
        </w:rPr>
        <w:t>zemljiškoknjižnemu</w:t>
      </w:r>
      <w:r w:rsidRPr="009F67C8">
        <w:rPr>
          <w:rFonts w:asciiTheme="minorHAnsi" w:hAnsiTheme="minorHAnsi" w:cstheme="minorHAnsi"/>
          <w:bCs/>
          <w:iCs/>
          <w:spacing w:val="24"/>
          <w:szCs w:val="24"/>
        </w:rPr>
        <w:t xml:space="preserve"> </w:t>
      </w:r>
      <w:r w:rsidRPr="009F67C8">
        <w:rPr>
          <w:rFonts w:asciiTheme="minorHAnsi" w:hAnsiTheme="minorHAnsi" w:cstheme="minorHAnsi"/>
          <w:bCs/>
          <w:iCs/>
          <w:szCs w:val="24"/>
        </w:rPr>
        <w:t>sodišču;</w:t>
      </w:r>
      <w:r w:rsidRPr="009F67C8">
        <w:rPr>
          <w:rFonts w:asciiTheme="minorHAnsi" w:hAnsiTheme="minorHAnsi" w:cstheme="minorHAnsi"/>
          <w:bCs/>
          <w:iCs/>
          <w:spacing w:val="4"/>
          <w:szCs w:val="24"/>
        </w:rPr>
        <w:t xml:space="preserve"> </w:t>
      </w:r>
      <w:r w:rsidRPr="009F67C8">
        <w:rPr>
          <w:rFonts w:asciiTheme="minorHAnsi" w:hAnsiTheme="minorHAnsi" w:cstheme="minorHAnsi"/>
          <w:bCs/>
          <w:iCs/>
          <w:szCs w:val="24"/>
        </w:rPr>
        <w:t>na</w:t>
      </w:r>
      <w:r w:rsidRPr="009F67C8">
        <w:rPr>
          <w:rFonts w:asciiTheme="minorHAnsi" w:hAnsiTheme="minorHAnsi" w:cstheme="minorHAnsi"/>
          <w:bCs/>
          <w:iCs/>
          <w:spacing w:val="9"/>
          <w:szCs w:val="24"/>
        </w:rPr>
        <w:t xml:space="preserve"> </w:t>
      </w:r>
      <w:r w:rsidRPr="009F67C8">
        <w:rPr>
          <w:rFonts w:asciiTheme="minorHAnsi" w:hAnsiTheme="minorHAnsi" w:cstheme="minorHAnsi"/>
          <w:bCs/>
          <w:iCs/>
          <w:szCs w:val="24"/>
        </w:rPr>
        <w:t>nepremičninah</w:t>
      </w:r>
      <w:r w:rsidRPr="009F67C8">
        <w:rPr>
          <w:rFonts w:asciiTheme="minorHAnsi" w:hAnsiTheme="minorHAnsi" w:cstheme="minorHAnsi"/>
          <w:bCs/>
          <w:iCs/>
          <w:spacing w:val="10"/>
          <w:szCs w:val="24"/>
        </w:rPr>
        <w:t xml:space="preserve"> </w:t>
      </w:r>
      <w:r w:rsidRPr="009F67C8">
        <w:rPr>
          <w:rFonts w:asciiTheme="minorHAnsi" w:hAnsiTheme="minorHAnsi" w:cstheme="minorHAnsi"/>
          <w:bCs/>
          <w:iCs/>
          <w:szCs w:val="24"/>
        </w:rPr>
        <w:t>je</w:t>
      </w:r>
      <w:r w:rsidRPr="009F67C8">
        <w:rPr>
          <w:rFonts w:asciiTheme="minorHAnsi" w:hAnsiTheme="minorHAnsi" w:cstheme="minorHAnsi"/>
          <w:bCs/>
          <w:iCs/>
          <w:spacing w:val="16"/>
          <w:szCs w:val="24"/>
        </w:rPr>
        <w:t xml:space="preserve"> </w:t>
      </w:r>
      <w:r w:rsidRPr="009F67C8">
        <w:rPr>
          <w:rFonts w:asciiTheme="minorHAnsi" w:hAnsiTheme="minorHAnsi" w:cstheme="minorHAnsi"/>
          <w:bCs/>
          <w:iCs/>
          <w:szCs w:val="24"/>
        </w:rPr>
        <w:t>že vknjižena</w:t>
      </w:r>
      <w:r w:rsidRPr="009F67C8">
        <w:rPr>
          <w:rFonts w:asciiTheme="minorHAnsi" w:hAnsiTheme="minorHAnsi" w:cstheme="minorHAnsi"/>
          <w:bCs/>
          <w:iCs/>
          <w:spacing w:val="-20"/>
          <w:szCs w:val="24"/>
        </w:rPr>
        <w:t xml:space="preserve"> </w:t>
      </w:r>
      <w:r w:rsidRPr="009F67C8">
        <w:rPr>
          <w:rFonts w:asciiTheme="minorHAnsi" w:hAnsiTheme="minorHAnsi" w:cstheme="minorHAnsi"/>
          <w:bCs/>
          <w:iCs/>
          <w:szCs w:val="24"/>
        </w:rPr>
        <w:t>lastninska</w:t>
      </w:r>
      <w:r w:rsidRPr="009F67C8">
        <w:rPr>
          <w:rFonts w:asciiTheme="minorHAnsi" w:hAnsiTheme="minorHAnsi" w:cstheme="minorHAnsi"/>
          <w:bCs/>
          <w:iCs/>
          <w:spacing w:val="-19"/>
          <w:szCs w:val="24"/>
        </w:rPr>
        <w:t xml:space="preserve"> </w:t>
      </w:r>
      <w:r w:rsidRPr="009F67C8">
        <w:rPr>
          <w:rFonts w:asciiTheme="minorHAnsi" w:hAnsiTheme="minorHAnsi" w:cstheme="minorHAnsi"/>
          <w:bCs/>
          <w:iCs/>
          <w:szCs w:val="24"/>
        </w:rPr>
        <w:t>pravica</w:t>
      </w:r>
      <w:r w:rsidRPr="009F67C8">
        <w:rPr>
          <w:rFonts w:asciiTheme="minorHAnsi" w:hAnsiTheme="minorHAnsi" w:cstheme="minorHAnsi"/>
          <w:bCs/>
          <w:iCs/>
          <w:spacing w:val="-19"/>
          <w:szCs w:val="24"/>
        </w:rPr>
        <w:t xml:space="preserve"> </w:t>
      </w:r>
      <w:r w:rsidRPr="009F67C8">
        <w:rPr>
          <w:rFonts w:asciiTheme="minorHAnsi" w:hAnsiTheme="minorHAnsi" w:cstheme="minorHAnsi"/>
          <w:bCs/>
          <w:iCs/>
          <w:szCs w:val="24"/>
        </w:rPr>
        <w:t>v</w:t>
      </w:r>
      <w:r w:rsidRPr="009F67C8">
        <w:rPr>
          <w:rFonts w:asciiTheme="minorHAnsi" w:hAnsiTheme="minorHAnsi" w:cstheme="minorHAnsi"/>
          <w:bCs/>
          <w:iCs/>
          <w:spacing w:val="-30"/>
          <w:szCs w:val="24"/>
        </w:rPr>
        <w:t xml:space="preserve"> </w:t>
      </w:r>
      <w:r w:rsidRPr="009F67C8">
        <w:rPr>
          <w:rFonts w:asciiTheme="minorHAnsi" w:hAnsiTheme="minorHAnsi" w:cstheme="minorHAnsi"/>
          <w:bCs/>
          <w:iCs/>
          <w:szCs w:val="24"/>
        </w:rPr>
        <w:t>korist</w:t>
      </w:r>
      <w:r w:rsidRPr="009F67C8">
        <w:rPr>
          <w:rFonts w:asciiTheme="minorHAnsi" w:hAnsiTheme="minorHAnsi" w:cstheme="minorHAnsi"/>
          <w:bCs/>
          <w:iCs/>
          <w:spacing w:val="-22"/>
          <w:szCs w:val="24"/>
        </w:rPr>
        <w:t xml:space="preserve"> </w:t>
      </w:r>
      <w:r w:rsidRPr="009F67C8">
        <w:rPr>
          <w:rFonts w:asciiTheme="minorHAnsi" w:hAnsiTheme="minorHAnsi" w:cstheme="minorHAnsi"/>
          <w:bCs/>
          <w:iCs/>
          <w:szCs w:val="24"/>
        </w:rPr>
        <w:t>Republike</w:t>
      </w:r>
      <w:r w:rsidRPr="009F67C8">
        <w:rPr>
          <w:rFonts w:asciiTheme="minorHAnsi" w:hAnsiTheme="minorHAnsi" w:cstheme="minorHAnsi"/>
          <w:bCs/>
          <w:iCs/>
          <w:spacing w:val="-19"/>
          <w:szCs w:val="24"/>
        </w:rPr>
        <w:t xml:space="preserve"> </w:t>
      </w:r>
      <w:r w:rsidRPr="009F67C8">
        <w:rPr>
          <w:rFonts w:asciiTheme="minorHAnsi" w:hAnsiTheme="minorHAnsi" w:cstheme="minorHAnsi"/>
          <w:bCs/>
          <w:iCs/>
          <w:szCs w:val="24"/>
        </w:rPr>
        <w:t>Slovenije.</w:t>
      </w:r>
      <w:r w:rsidRPr="009F67C8">
        <w:rPr>
          <w:rFonts w:asciiTheme="minorHAnsi" w:hAnsiTheme="minorHAnsi" w:cstheme="minorHAnsi"/>
          <w:bCs/>
          <w:iCs/>
          <w:spacing w:val="-23"/>
          <w:szCs w:val="24"/>
        </w:rPr>
        <w:t xml:space="preserve"> </w:t>
      </w:r>
      <w:r w:rsidRPr="009F67C8">
        <w:rPr>
          <w:rFonts w:asciiTheme="minorHAnsi" w:hAnsiTheme="minorHAnsi" w:cstheme="minorHAnsi"/>
          <w:bCs/>
          <w:iCs/>
          <w:szCs w:val="24"/>
        </w:rPr>
        <w:t>Namen</w:t>
      </w:r>
      <w:r w:rsidRPr="009F67C8">
        <w:rPr>
          <w:rFonts w:asciiTheme="minorHAnsi" w:hAnsiTheme="minorHAnsi" w:cstheme="minorHAnsi"/>
          <w:bCs/>
          <w:iCs/>
          <w:spacing w:val="-14"/>
          <w:szCs w:val="24"/>
        </w:rPr>
        <w:t xml:space="preserve"> </w:t>
      </w:r>
      <w:r w:rsidRPr="009F67C8">
        <w:rPr>
          <w:rFonts w:asciiTheme="minorHAnsi" w:hAnsiTheme="minorHAnsi" w:cstheme="minorHAnsi"/>
          <w:bCs/>
          <w:iCs/>
          <w:szCs w:val="24"/>
        </w:rPr>
        <w:t>določbe</w:t>
      </w:r>
      <w:r w:rsidRPr="009F67C8">
        <w:rPr>
          <w:rFonts w:asciiTheme="minorHAnsi" w:hAnsiTheme="minorHAnsi" w:cstheme="minorHAnsi"/>
          <w:bCs/>
          <w:iCs/>
          <w:spacing w:val="-25"/>
          <w:szCs w:val="24"/>
        </w:rPr>
        <w:t xml:space="preserve"> </w:t>
      </w:r>
      <w:r w:rsidRPr="009F67C8">
        <w:rPr>
          <w:rFonts w:asciiTheme="minorHAnsi" w:hAnsiTheme="minorHAnsi" w:cstheme="minorHAnsi"/>
          <w:bCs/>
          <w:iCs/>
          <w:szCs w:val="24"/>
        </w:rPr>
        <w:t>o</w:t>
      </w:r>
      <w:r w:rsidRPr="009F67C8">
        <w:rPr>
          <w:rFonts w:asciiTheme="minorHAnsi" w:hAnsiTheme="minorHAnsi" w:cstheme="minorHAnsi"/>
          <w:bCs/>
          <w:iCs/>
          <w:spacing w:val="-30"/>
          <w:szCs w:val="24"/>
        </w:rPr>
        <w:t xml:space="preserve"> </w:t>
      </w:r>
      <w:r w:rsidRPr="009F67C8">
        <w:rPr>
          <w:rFonts w:asciiTheme="minorHAnsi" w:hAnsiTheme="minorHAnsi" w:cstheme="minorHAnsi"/>
          <w:bCs/>
          <w:iCs/>
          <w:szCs w:val="24"/>
        </w:rPr>
        <w:t>pod določenimi</w:t>
      </w:r>
      <w:r w:rsidRPr="009F67C8">
        <w:rPr>
          <w:rFonts w:asciiTheme="minorHAnsi" w:hAnsiTheme="minorHAnsi" w:cstheme="minorHAnsi"/>
          <w:bCs/>
          <w:iCs/>
          <w:spacing w:val="-31"/>
          <w:szCs w:val="24"/>
        </w:rPr>
        <w:t xml:space="preserve"> </w:t>
      </w:r>
      <w:r w:rsidRPr="009F67C8">
        <w:rPr>
          <w:rFonts w:asciiTheme="minorHAnsi" w:hAnsiTheme="minorHAnsi" w:cstheme="minorHAnsi"/>
          <w:bCs/>
          <w:iCs/>
          <w:szCs w:val="24"/>
        </w:rPr>
        <w:t>pogoji</w:t>
      </w:r>
      <w:r w:rsidRPr="009F67C8">
        <w:rPr>
          <w:rFonts w:asciiTheme="minorHAnsi" w:hAnsiTheme="minorHAnsi" w:cstheme="minorHAnsi"/>
          <w:bCs/>
          <w:iCs/>
          <w:spacing w:val="-34"/>
          <w:szCs w:val="24"/>
        </w:rPr>
        <w:t xml:space="preserve"> </w:t>
      </w:r>
      <w:r w:rsidRPr="009F67C8">
        <w:rPr>
          <w:rFonts w:asciiTheme="minorHAnsi" w:hAnsiTheme="minorHAnsi" w:cstheme="minorHAnsi"/>
          <w:bCs/>
          <w:iCs/>
          <w:szCs w:val="24"/>
        </w:rPr>
        <w:t>dopustnem</w:t>
      </w:r>
      <w:r w:rsidRPr="009F67C8">
        <w:rPr>
          <w:rFonts w:asciiTheme="minorHAnsi" w:hAnsiTheme="minorHAnsi" w:cstheme="minorHAnsi"/>
          <w:bCs/>
          <w:iCs/>
          <w:spacing w:val="-29"/>
          <w:szCs w:val="24"/>
        </w:rPr>
        <w:t xml:space="preserve"> </w:t>
      </w:r>
      <w:r w:rsidRPr="009F67C8">
        <w:rPr>
          <w:rFonts w:asciiTheme="minorHAnsi" w:hAnsiTheme="minorHAnsi" w:cstheme="minorHAnsi"/>
          <w:bCs/>
          <w:iCs/>
          <w:szCs w:val="24"/>
        </w:rPr>
        <w:t>obravnavanju</w:t>
      </w:r>
      <w:r w:rsidRPr="009F67C8">
        <w:rPr>
          <w:rFonts w:asciiTheme="minorHAnsi" w:hAnsiTheme="minorHAnsi" w:cstheme="minorHAnsi"/>
          <w:bCs/>
          <w:iCs/>
          <w:spacing w:val="-29"/>
          <w:szCs w:val="24"/>
        </w:rPr>
        <w:t xml:space="preserve"> </w:t>
      </w:r>
      <w:r w:rsidRPr="009F67C8">
        <w:rPr>
          <w:rFonts w:asciiTheme="minorHAnsi" w:hAnsiTheme="minorHAnsi" w:cstheme="minorHAnsi"/>
          <w:bCs/>
          <w:iCs/>
          <w:szCs w:val="24"/>
        </w:rPr>
        <w:t>nepravočasne</w:t>
      </w:r>
      <w:r w:rsidRPr="009F67C8">
        <w:rPr>
          <w:rFonts w:asciiTheme="minorHAnsi" w:hAnsiTheme="minorHAnsi" w:cstheme="minorHAnsi"/>
          <w:bCs/>
          <w:iCs/>
          <w:spacing w:val="-31"/>
          <w:szCs w:val="24"/>
        </w:rPr>
        <w:t xml:space="preserve"> </w:t>
      </w:r>
      <w:r w:rsidRPr="009F67C8">
        <w:rPr>
          <w:rFonts w:asciiTheme="minorHAnsi" w:hAnsiTheme="minorHAnsi" w:cstheme="minorHAnsi"/>
          <w:bCs/>
          <w:iCs/>
          <w:szCs w:val="24"/>
        </w:rPr>
        <w:t>pritožbe</w:t>
      </w:r>
      <w:r w:rsidRPr="009F67C8">
        <w:rPr>
          <w:rFonts w:asciiTheme="minorHAnsi" w:hAnsiTheme="minorHAnsi" w:cstheme="minorHAnsi"/>
          <w:bCs/>
          <w:iCs/>
          <w:spacing w:val="-39"/>
          <w:szCs w:val="24"/>
        </w:rPr>
        <w:t xml:space="preserve"> </w:t>
      </w:r>
      <w:r w:rsidRPr="009F67C8">
        <w:rPr>
          <w:rFonts w:asciiTheme="minorHAnsi" w:hAnsiTheme="minorHAnsi" w:cstheme="minorHAnsi"/>
          <w:bCs/>
          <w:iCs/>
          <w:szCs w:val="24"/>
        </w:rPr>
        <w:t>je</w:t>
      </w:r>
      <w:r w:rsidRPr="009F67C8">
        <w:rPr>
          <w:rFonts w:asciiTheme="minorHAnsi" w:hAnsiTheme="minorHAnsi" w:cstheme="minorHAnsi"/>
          <w:bCs/>
          <w:iCs/>
          <w:spacing w:val="-32"/>
          <w:szCs w:val="24"/>
        </w:rPr>
        <w:t xml:space="preserve"> </w:t>
      </w:r>
      <w:r w:rsidRPr="009F67C8">
        <w:rPr>
          <w:rFonts w:asciiTheme="minorHAnsi" w:hAnsiTheme="minorHAnsi" w:cstheme="minorHAnsi"/>
          <w:bCs/>
          <w:iCs/>
          <w:szCs w:val="24"/>
        </w:rPr>
        <w:t>v</w:t>
      </w:r>
      <w:r w:rsidRPr="009F67C8">
        <w:rPr>
          <w:rFonts w:asciiTheme="minorHAnsi" w:hAnsiTheme="minorHAnsi" w:cstheme="minorHAnsi"/>
          <w:bCs/>
          <w:iCs/>
          <w:spacing w:val="-41"/>
          <w:szCs w:val="24"/>
        </w:rPr>
        <w:t xml:space="preserve"> </w:t>
      </w:r>
      <w:r w:rsidRPr="009F67C8">
        <w:rPr>
          <w:rFonts w:asciiTheme="minorHAnsi" w:hAnsiTheme="minorHAnsi" w:cstheme="minorHAnsi"/>
          <w:bCs/>
          <w:iCs/>
          <w:szCs w:val="24"/>
        </w:rPr>
        <w:t>možnosti odprave</w:t>
      </w:r>
      <w:r w:rsidRPr="009F67C8">
        <w:rPr>
          <w:rFonts w:asciiTheme="minorHAnsi" w:hAnsiTheme="minorHAnsi" w:cstheme="minorHAnsi"/>
          <w:bCs/>
          <w:iCs/>
          <w:spacing w:val="-15"/>
          <w:szCs w:val="24"/>
        </w:rPr>
        <w:t xml:space="preserve"> </w:t>
      </w:r>
      <w:r w:rsidRPr="009F67C8">
        <w:rPr>
          <w:rFonts w:asciiTheme="minorHAnsi" w:hAnsiTheme="minorHAnsi" w:cstheme="minorHAnsi"/>
          <w:bCs/>
          <w:iCs/>
          <w:szCs w:val="24"/>
        </w:rPr>
        <w:t>nepravilnosti</w:t>
      </w:r>
      <w:r w:rsidRPr="009F67C8">
        <w:rPr>
          <w:rFonts w:asciiTheme="minorHAnsi" w:hAnsiTheme="minorHAnsi" w:cstheme="minorHAnsi"/>
          <w:bCs/>
          <w:iCs/>
          <w:spacing w:val="-5"/>
          <w:szCs w:val="24"/>
        </w:rPr>
        <w:t xml:space="preserve"> </w:t>
      </w:r>
      <w:r w:rsidRPr="009F67C8">
        <w:rPr>
          <w:rFonts w:asciiTheme="minorHAnsi" w:hAnsiTheme="minorHAnsi" w:cstheme="minorHAnsi"/>
          <w:bCs/>
          <w:iCs/>
          <w:szCs w:val="24"/>
        </w:rPr>
        <w:t>sklepa,</w:t>
      </w:r>
      <w:r w:rsidRPr="009F67C8">
        <w:rPr>
          <w:rFonts w:asciiTheme="minorHAnsi" w:hAnsiTheme="minorHAnsi" w:cstheme="minorHAnsi"/>
          <w:bCs/>
          <w:iCs/>
          <w:spacing w:val="-13"/>
          <w:szCs w:val="24"/>
        </w:rPr>
        <w:t xml:space="preserve"> </w:t>
      </w:r>
      <w:r w:rsidRPr="009F67C8">
        <w:rPr>
          <w:rFonts w:asciiTheme="minorHAnsi" w:hAnsiTheme="minorHAnsi" w:cstheme="minorHAnsi"/>
          <w:bCs/>
          <w:iCs/>
          <w:szCs w:val="24"/>
        </w:rPr>
        <w:t>s</w:t>
      </w:r>
      <w:r w:rsidRPr="009F67C8">
        <w:rPr>
          <w:rFonts w:asciiTheme="minorHAnsi" w:hAnsiTheme="minorHAnsi" w:cstheme="minorHAnsi"/>
          <w:bCs/>
          <w:iCs/>
          <w:spacing w:val="-27"/>
          <w:szCs w:val="24"/>
        </w:rPr>
        <w:t xml:space="preserve"> </w:t>
      </w:r>
      <w:r w:rsidRPr="009F67C8">
        <w:rPr>
          <w:rFonts w:asciiTheme="minorHAnsi" w:hAnsiTheme="minorHAnsi" w:cstheme="minorHAnsi"/>
          <w:bCs/>
          <w:iCs/>
          <w:szCs w:val="24"/>
        </w:rPr>
        <w:t>katerim</w:t>
      </w:r>
      <w:r w:rsidRPr="009F67C8">
        <w:rPr>
          <w:rFonts w:asciiTheme="minorHAnsi" w:hAnsiTheme="minorHAnsi" w:cstheme="minorHAnsi"/>
          <w:bCs/>
          <w:iCs/>
          <w:spacing w:val="-21"/>
          <w:szCs w:val="24"/>
        </w:rPr>
        <w:t xml:space="preserve"> </w:t>
      </w:r>
      <w:r w:rsidRPr="009F67C8">
        <w:rPr>
          <w:rFonts w:asciiTheme="minorHAnsi" w:hAnsiTheme="minorHAnsi" w:cstheme="minorHAnsi"/>
          <w:bCs/>
          <w:iCs/>
          <w:szCs w:val="24"/>
        </w:rPr>
        <w:t>je</w:t>
      </w:r>
      <w:r w:rsidRPr="009F67C8">
        <w:rPr>
          <w:rFonts w:asciiTheme="minorHAnsi" w:hAnsiTheme="minorHAnsi" w:cstheme="minorHAnsi"/>
          <w:bCs/>
          <w:iCs/>
          <w:spacing w:val="-8"/>
          <w:szCs w:val="24"/>
        </w:rPr>
        <w:t xml:space="preserve"> </w:t>
      </w:r>
      <w:r w:rsidRPr="009F67C8">
        <w:rPr>
          <w:rFonts w:asciiTheme="minorHAnsi" w:hAnsiTheme="minorHAnsi" w:cstheme="minorHAnsi"/>
          <w:bCs/>
          <w:iCs/>
          <w:szCs w:val="24"/>
        </w:rPr>
        <w:t>zapuščinsko</w:t>
      </w:r>
      <w:r w:rsidRPr="009F67C8">
        <w:rPr>
          <w:rFonts w:asciiTheme="minorHAnsi" w:hAnsiTheme="minorHAnsi" w:cstheme="minorHAnsi"/>
          <w:bCs/>
          <w:iCs/>
          <w:spacing w:val="-4"/>
          <w:szCs w:val="24"/>
        </w:rPr>
        <w:t xml:space="preserve"> </w:t>
      </w:r>
      <w:r w:rsidRPr="009F67C8">
        <w:rPr>
          <w:rFonts w:asciiTheme="minorHAnsi" w:hAnsiTheme="minorHAnsi" w:cstheme="minorHAnsi"/>
          <w:bCs/>
          <w:iCs/>
          <w:szCs w:val="24"/>
        </w:rPr>
        <w:t>sodišče</w:t>
      </w:r>
      <w:r w:rsidRPr="009F67C8">
        <w:rPr>
          <w:rFonts w:asciiTheme="minorHAnsi" w:hAnsiTheme="minorHAnsi" w:cstheme="minorHAnsi"/>
          <w:bCs/>
          <w:iCs/>
          <w:spacing w:val="-17"/>
          <w:szCs w:val="24"/>
        </w:rPr>
        <w:t xml:space="preserve"> </w:t>
      </w:r>
      <w:r w:rsidRPr="009F67C8">
        <w:rPr>
          <w:rFonts w:asciiTheme="minorHAnsi" w:hAnsiTheme="minorHAnsi" w:cstheme="minorHAnsi"/>
          <w:bCs/>
          <w:iCs/>
          <w:szCs w:val="24"/>
        </w:rPr>
        <w:t>odločalo</w:t>
      </w:r>
      <w:r w:rsidRPr="009F67C8">
        <w:rPr>
          <w:rFonts w:asciiTheme="minorHAnsi" w:hAnsiTheme="minorHAnsi" w:cstheme="minorHAnsi"/>
          <w:bCs/>
          <w:iCs/>
          <w:spacing w:val="-10"/>
          <w:szCs w:val="24"/>
        </w:rPr>
        <w:t xml:space="preserve"> </w:t>
      </w:r>
      <w:r w:rsidRPr="009F67C8">
        <w:rPr>
          <w:rFonts w:asciiTheme="minorHAnsi" w:hAnsiTheme="minorHAnsi" w:cstheme="minorHAnsi"/>
          <w:bCs/>
          <w:iCs/>
          <w:szCs w:val="24"/>
        </w:rPr>
        <w:t>na</w:t>
      </w:r>
      <w:r w:rsidRPr="009F67C8">
        <w:rPr>
          <w:rFonts w:asciiTheme="minorHAnsi" w:hAnsiTheme="minorHAnsi" w:cstheme="minorHAnsi"/>
          <w:bCs/>
          <w:iCs/>
          <w:spacing w:val="-11"/>
          <w:szCs w:val="24"/>
        </w:rPr>
        <w:t xml:space="preserve"> </w:t>
      </w:r>
      <w:r w:rsidRPr="009F67C8">
        <w:rPr>
          <w:rFonts w:asciiTheme="minorHAnsi" w:hAnsiTheme="minorHAnsi" w:cstheme="minorHAnsi"/>
          <w:bCs/>
          <w:iCs/>
          <w:szCs w:val="24"/>
        </w:rPr>
        <w:t xml:space="preserve">prvi </w:t>
      </w:r>
      <w:r w:rsidRPr="009F67C8">
        <w:rPr>
          <w:rFonts w:asciiTheme="minorHAnsi" w:eastAsiaTheme="minorEastAsia" w:hAnsiTheme="minorHAnsi" w:cstheme="minorHAnsi"/>
          <w:bCs/>
          <w:iCs/>
          <w:szCs w:val="24"/>
          <w:lang w:eastAsia="sl-SI"/>
        </w:rPr>
        <w:t>stopnji.</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V</w:t>
      </w:r>
      <w:r w:rsidRPr="009F67C8">
        <w:rPr>
          <w:rFonts w:asciiTheme="minorHAnsi" w:eastAsiaTheme="minorEastAsia" w:hAnsiTheme="minorHAnsi" w:cstheme="minorHAnsi"/>
          <w:bCs/>
          <w:iCs/>
          <w:spacing w:val="23"/>
          <w:szCs w:val="24"/>
          <w:lang w:eastAsia="sl-SI"/>
        </w:rPr>
        <w:t xml:space="preserve"> </w:t>
      </w:r>
      <w:r w:rsidRPr="009F67C8">
        <w:rPr>
          <w:rFonts w:asciiTheme="minorHAnsi" w:eastAsiaTheme="minorEastAsia" w:hAnsiTheme="minorHAnsi" w:cstheme="minorHAnsi"/>
          <w:bCs/>
          <w:iCs/>
          <w:szCs w:val="24"/>
          <w:lang w:eastAsia="sl-SI"/>
        </w:rPr>
        <w:t>obravnavanem</w:t>
      </w:r>
      <w:r w:rsidRPr="009F67C8">
        <w:rPr>
          <w:rFonts w:asciiTheme="minorHAnsi" w:eastAsiaTheme="minorEastAsia" w:hAnsiTheme="minorHAnsi" w:cstheme="minorHAnsi"/>
          <w:bCs/>
          <w:iCs/>
          <w:spacing w:val="41"/>
          <w:szCs w:val="24"/>
          <w:lang w:eastAsia="sl-SI"/>
        </w:rPr>
        <w:t xml:space="preserve"> </w:t>
      </w:r>
      <w:r w:rsidRPr="009F67C8">
        <w:rPr>
          <w:rFonts w:asciiTheme="minorHAnsi" w:eastAsiaTheme="minorEastAsia" w:hAnsiTheme="minorHAnsi" w:cstheme="minorHAnsi"/>
          <w:bCs/>
          <w:iCs/>
          <w:szCs w:val="24"/>
          <w:lang w:eastAsia="sl-SI"/>
        </w:rPr>
        <w:t>primeru</w:t>
      </w:r>
      <w:r w:rsidRPr="009F67C8">
        <w:rPr>
          <w:rFonts w:asciiTheme="minorHAnsi" w:eastAsiaTheme="minorEastAsia" w:hAnsiTheme="minorHAnsi" w:cstheme="minorHAnsi"/>
          <w:bCs/>
          <w:iCs/>
          <w:spacing w:val="33"/>
          <w:szCs w:val="24"/>
          <w:lang w:eastAsia="sl-SI"/>
        </w:rPr>
        <w:t xml:space="preserve"> </w:t>
      </w:r>
      <w:r w:rsidRPr="009F67C8">
        <w:rPr>
          <w:rFonts w:asciiTheme="minorHAnsi" w:eastAsiaTheme="minorEastAsia" w:hAnsiTheme="minorHAnsi" w:cstheme="minorHAnsi"/>
          <w:bCs/>
          <w:iCs/>
          <w:szCs w:val="24"/>
          <w:lang w:eastAsia="sl-SI"/>
        </w:rPr>
        <w:t>bi</w:t>
      </w:r>
      <w:r w:rsidRPr="009F67C8">
        <w:rPr>
          <w:rFonts w:asciiTheme="minorHAnsi" w:eastAsiaTheme="minorEastAsia" w:hAnsiTheme="minorHAnsi" w:cstheme="minorHAnsi"/>
          <w:bCs/>
          <w:iCs/>
          <w:spacing w:val="22"/>
          <w:szCs w:val="24"/>
          <w:lang w:eastAsia="sl-SI"/>
        </w:rPr>
        <w:t xml:space="preserve"> </w:t>
      </w:r>
      <w:r w:rsidRPr="009F67C8">
        <w:rPr>
          <w:rFonts w:asciiTheme="minorHAnsi" w:eastAsiaTheme="minorEastAsia" w:hAnsiTheme="minorHAnsi" w:cstheme="minorHAnsi"/>
          <w:bCs/>
          <w:iCs/>
          <w:szCs w:val="24"/>
          <w:lang w:eastAsia="sl-SI"/>
        </w:rPr>
        <w:t>pritožbena</w:t>
      </w:r>
      <w:r w:rsidRPr="009F67C8">
        <w:rPr>
          <w:rFonts w:asciiTheme="minorHAnsi" w:eastAsiaTheme="minorEastAsia" w:hAnsiTheme="minorHAnsi" w:cstheme="minorHAnsi"/>
          <w:bCs/>
          <w:iCs/>
          <w:spacing w:val="53"/>
          <w:szCs w:val="24"/>
          <w:lang w:eastAsia="sl-SI"/>
        </w:rPr>
        <w:t xml:space="preserve"> </w:t>
      </w:r>
      <w:r w:rsidRPr="009F67C8">
        <w:rPr>
          <w:rFonts w:asciiTheme="minorHAnsi" w:eastAsiaTheme="minorEastAsia" w:hAnsiTheme="minorHAnsi" w:cstheme="minorHAnsi"/>
          <w:bCs/>
          <w:iCs/>
          <w:szCs w:val="24"/>
          <w:lang w:eastAsia="sl-SI"/>
        </w:rPr>
        <w:t>odločitev,</w:t>
      </w:r>
      <w:r w:rsidRPr="009F67C8">
        <w:rPr>
          <w:rFonts w:asciiTheme="minorHAnsi" w:eastAsiaTheme="minorEastAsia" w:hAnsiTheme="minorHAnsi" w:cstheme="minorHAnsi"/>
          <w:bCs/>
          <w:iCs/>
          <w:spacing w:val="28"/>
          <w:szCs w:val="24"/>
          <w:lang w:eastAsia="sl-SI"/>
        </w:rPr>
        <w:t xml:space="preserve"> </w:t>
      </w:r>
      <w:r w:rsidRPr="009F67C8">
        <w:rPr>
          <w:rFonts w:asciiTheme="minorHAnsi" w:eastAsiaTheme="minorEastAsia" w:hAnsiTheme="minorHAnsi" w:cstheme="minorHAnsi"/>
          <w:bCs/>
          <w:iCs/>
          <w:szCs w:val="24"/>
          <w:lang w:eastAsia="sl-SI"/>
        </w:rPr>
        <w:t>kot jo</w:t>
      </w:r>
      <w:r w:rsidRPr="009F67C8">
        <w:rPr>
          <w:rFonts w:asciiTheme="minorHAnsi" w:eastAsiaTheme="minorEastAsia" w:hAnsiTheme="minorHAnsi" w:cstheme="minorHAnsi"/>
          <w:bCs/>
          <w:iCs/>
          <w:spacing w:val="34"/>
          <w:szCs w:val="24"/>
          <w:lang w:eastAsia="sl-SI"/>
        </w:rPr>
        <w:t xml:space="preserve"> </w:t>
      </w:r>
      <w:r w:rsidR="00CA23D3">
        <w:rPr>
          <w:rFonts w:asciiTheme="minorHAnsi" w:eastAsiaTheme="minorEastAsia" w:hAnsiTheme="minorHAnsi" w:cstheme="minorHAnsi"/>
          <w:bCs/>
          <w:iCs/>
          <w:szCs w:val="24"/>
          <w:lang w:eastAsia="sl-SI"/>
        </w:rPr>
        <w:t>navaja</w:t>
      </w:r>
      <w:r w:rsidR="00CA23D3" w:rsidRPr="009F67C8">
        <w:rPr>
          <w:rFonts w:asciiTheme="minorHAnsi" w:eastAsiaTheme="minorEastAsia" w:hAnsiTheme="minorHAnsi" w:cstheme="minorHAnsi"/>
          <w:bCs/>
          <w:iCs/>
          <w:szCs w:val="24"/>
          <w:lang w:eastAsia="sl-SI"/>
        </w:rPr>
        <w:t xml:space="preserve"> </w:t>
      </w:r>
      <w:r w:rsidRPr="009F67C8">
        <w:rPr>
          <w:rFonts w:asciiTheme="minorHAnsi" w:eastAsiaTheme="minorEastAsia" w:hAnsiTheme="minorHAnsi" w:cstheme="minorHAnsi"/>
          <w:bCs/>
          <w:iCs/>
          <w:szCs w:val="24"/>
          <w:lang w:eastAsia="sl-SI"/>
        </w:rPr>
        <w:t>pritožnik,</w:t>
      </w:r>
      <w:r w:rsidRPr="009F67C8">
        <w:rPr>
          <w:rFonts w:asciiTheme="minorHAnsi" w:eastAsiaTheme="minorEastAsia" w:hAnsiTheme="minorHAnsi" w:cstheme="minorHAnsi"/>
          <w:bCs/>
          <w:iCs/>
          <w:spacing w:val="49"/>
          <w:szCs w:val="24"/>
          <w:lang w:eastAsia="sl-SI"/>
        </w:rPr>
        <w:t xml:space="preserve"> </w:t>
      </w:r>
      <w:r w:rsidRPr="009F67C8">
        <w:rPr>
          <w:rFonts w:asciiTheme="minorHAnsi" w:eastAsiaTheme="minorEastAsia" w:hAnsiTheme="minorHAnsi" w:cstheme="minorHAnsi"/>
          <w:bCs/>
          <w:iCs/>
          <w:szCs w:val="24"/>
          <w:lang w:eastAsia="sl-SI"/>
        </w:rPr>
        <w:t>pomenila</w:t>
      </w:r>
      <w:r w:rsidRPr="009F67C8">
        <w:rPr>
          <w:rFonts w:asciiTheme="minorHAnsi" w:eastAsiaTheme="minorEastAsia" w:hAnsiTheme="minorHAnsi" w:cstheme="minorHAnsi"/>
          <w:bCs/>
          <w:iCs/>
          <w:spacing w:val="49"/>
          <w:szCs w:val="24"/>
          <w:lang w:eastAsia="sl-SI"/>
        </w:rPr>
        <w:t xml:space="preserve"> </w:t>
      </w:r>
      <w:r w:rsidRPr="009F67C8">
        <w:rPr>
          <w:rFonts w:asciiTheme="minorHAnsi" w:eastAsiaTheme="minorEastAsia" w:hAnsiTheme="minorHAnsi" w:cstheme="minorHAnsi"/>
          <w:bCs/>
          <w:iCs/>
          <w:szCs w:val="24"/>
          <w:lang w:eastAsia="sl-SI"/>
        </w:rPr>
        <w:t>poseg</w:t>
      </w:r>
      <w:r w:rsidRPr="009F67C8">
        <w:rPr>
          <w:rFonts w:asciiTheme="minorHAnsi" w:eastAsiaTheme="minorEastAsia" w:hAnsiTheme="minorHAnsi" w:cstheme="minorHAnsi"/>
          <w:bCs/>
          <w:iCs/>
          <w:spacing w:val="30"/>
          <w:szCs w:val="24"/>
          <w:lang w:eastAsia="sl-SI"/>
        </w:rPr>
        <w:t xml:space="preserve"> </w:t>
      </w:r>
      <w:r w:rsidRPr="009F67C8">
        <w:rPr>
          <w:rFonts w:asciiTheme="minorHAnsi" w:eastAsiaTheme="minorEastAsia" w:hAnsiTheme="minorHAnsi" w:cstheme="minorHAnsi"/>
          <w:bCs/>
          <w:iCs/>
          <w:szCs w:val="24"/>
          <w:lang w:eastAsia="sl-SI"/>
        </w:rPr>
        <w:t>v</w:t>
      </w:r>
      <w:r w:rsidRPr="009F67C8">
        <w:rPr>
          <w:rFonts w:asciiTheme="minorHAnsi" w:eastAsiaTheme="minorEastAsia" w:hAnsiTheme="minorHAnsi" w:cstheme="minorHAnsi"/>
          <w:bCs/>
          <w:iCs/>
          <w:spacing w:val="19"/>
          <w:szCs w:val="24"/>
          <w:lang w:eastAsia="sl-SI"/>
        </w:rPr>
        <w:t xml:space="preserve"> </w:t>
      </w:r>
      <w:r w:rsidRPr="009F67C8">
        <w:rPr>
          <w:rFonts w:asciiTheme="minorHAnsi" w:eastAsiaTheme="minorEastAsia" w:hAnsiTheme="minorHAnsi" w:cstheme="minorHAnsi"/>
          <w:bCs/>
          <w:iCs/>
          <w:szCs w:val="24"/>
          <w:lang w:eastAsia="sl-SI"/>
        </w:rPr>
        <w:t>lastninsko</w:t>
      </w:r>
      <w:r w:rsidRPr="009F67C8">
        <w:rPr>
          <w:rFonts w:asciiTheme="minorHAnsi" w:eastAsiaTheme="minorEastAsia" w:hAnsiTheme="minorHAnsi" w:cstheme="minorHAnsi"/>
          <w:bCs/>
          <w:iCs/>
          <w:spacing w:val="36"/>
          <w:szCs w:val="24"/>
          <w:lang w:eastAsia="sl-SI"/>
        </w:rPr>
        <w:t xml:space="preserve"> </w:t>
      </w:r>
      <w:r w:rsidRPr="009F67C8">
        <w:rPr>
          <w:rFonts w:asciiTheme="minorHAnsi" w:eastAsiaTheme="minorEastAsia" w:hAnsiTheme="minorHAnsi" w:cstheme="minorHAnsi"/>
          <w:bCs/>
          <w:iCs/>
          <w:szCs w:val="24"/>
          <w:lang w:eastAsia="sl-SI"/>
        </w:rPr>
        <w:t>pravico</w:t>
      </w:r>
      <w:r w:rsidRPr="009F67C8">
        <w:rPr>
          <w:rFonts w:asciiTheme="minorHAnsi" w:eastAsiaTheme="minorEastAsia" w:hAnsiTheme="minorHAnsi" w:cstheme="minorHAnsi"/>
          <w:bCs/>
          <w:iCs/>
          <w:spacing w:val="51"/>
          <w:szCs w:val="24"/>
          <w:lang w:eastAsia="sl-SI"/>
        </w:rPr>
        <w:t xml:space="preserve"> </w:t>
      </w:r>
      <w:r w:rsidRPr="009F67C8">
        <w:rPr>
          <w:rFonts w:asciiTheme="minorHAnsi" w:eastAsiaTheme="minorEastAsia" w:hAnsiTheme="minorHAnsi" w:cstheme="minorHAnsi"/>
          <w:bCs/>
          <w:iCs/>
          <w:szCs w:val="24"/>
          <w:lang w:eastAsia="sl-SI"/>
        </w:rPr>
        <w:t>Republike</w:t>
      </w:r>
      <w:r w:rsidRPr="009F67C8">
        <w:rPr>
          <w:rFonts w:asciiTheme="minorHAnsi" w:eastAsiaTheme="minorEastAsia" w:hAnsiTheme="minorHAnsi" w:cstheme="minorHAnsi"/>
          <w:bCs/>
          <w:iCs/>
          <w:spacing w:val="47"/>
          <w:szCs w:val="24"/>
          <w:lang w:eastAsia="sl-SI"/>
        </w:rPr>
        <w:t xml:space="preserve"> </w:t>
      </w:r>
      <w:r w:rsidRPr="009F67C8">
        <w:rPr>
          <w:rFonts w:asciiTheme="minorHAnsi" w:eastAsiaTheme="minorEastAsia" w:hAnsiTheme="minorHAnsi" w:cstheme="minorHAnsi"/>
          <w:bCs/>
          <w:iCs/>
          <w:szCs w:val="24"/>
          <w:lang w:eastAsia="sl-SI"/>
        </w:rPr>
        <w:t>Slovenije,</w:t>
      </w:r>
      <w:r w:rsidRPr="009F67C8">
        <w:rPr>
          <w:rFonts w:asciiTheme="minorHAnsi" w:eastAsiaTheme="minorEastAsia" w:hAnsiTheme="minorHAnsi" w:cstheme="minorHAnsi"/>
          <w:bCs/>
          <w:iCs/>
          <w:spacing w:val="33"/>
          <w:szCs w:val="24"/>
          <w:lang w:eastAsia="sl-SI"/>
        </w:rPr>
        <w:t xml:space="preserve"> </w:t>
      </w:r>
      <w:r w:rsidRPr="009F67C8">
        <w:rPr>
          <w:rFonts w:asciiTheme="minorHAnsi" w:eastAsiaTheme="minorEastAsia" w:hAnsiTheme="minorHAnsi" w:cstheme="minorHAnsi"/>
          <w:bCs/>
          <w:iCs/>
          <w:szCs w:val="24"/>
          <w:lang w:eastAsia="sl-SI"/>
        </w:rPr>
        <w:t>s</w:t>
      </w:r>
      <w:r w:rsidRPr="009F67C8">
        <w:rPr>
          <w:rFonts w:asciiTheme="minorHAnsi" w:eastAsiaTheme="minorEastAsia" w:hAnsiTheme="minorHAnsi" w:cstheme="minorHAnsi"/>
          <w:bCs/>
          <w:iCs/>
          <w:spacing w:val="15"/>
          <w:szCs w:val="24"/>
          <w:lang w:eastAsia="sl-SI"/>
        </w:rPr>
        <w:t xml:space="preserve"> </w:t>
      </w:r>
      <w:r w:rsidRPr="009F67C8">
        <w:rPr>
          <w:rFonts w:asciiTheme="minorHAnsi" w:eastAsiaTheme="minorEastAsia" w:hAnsiTheme="minorHAnsi" w:cstheme="minorHAnsi"/>
          <w:bCs/>
          <w:iCs/>
          <w:szCs w:val="24"/>
          <w:lang w:eastAsia="sl-SI"/>
        </w:rPr>
        <w:t>čimer</w:t>
      </w:r>
      <w:r w:rsidRPr="009F67C8">
        <w:rPr>
          <w:rFonts w:asciiTheme="minorHAnsi" w:eastAsiaTheme="minorEastAsia" w:hAnsiTheme="minorHAnsi" w:cstheme="minorHAnsi"/>
          <w:bCs/>
          <w:iCs/>
          <w:spacing w:val="23"/>
          <w:szCs w:val="24"/>
          <w:lang w:eastAsia="sl-SI"/>
        </w:rPr>
        <w:t xml:space="preserve"> </w:t>
      </w:r>
      <w:r w:rsidRPr="009F67C8">
        <w:rPr>
          <w:rFonts w:asciiTheme="minorHAnsi" w:eastAsiaTheme="minorEastAsia" w:hAnsiTheme="minorHAnsi" w:cstheme="minorHAnsi"/>
          <w:bCs/>
          <w:iCs/>
          <w:szCs w:val="24"/>
          <w:lang w:eastAsia="sl-SI"/>
        </w:rPr>
        <w:t>bi bile</w:t>
      </w:r>
      <w:r w:rsidRPr="009F67C8">
        <w:rPr>
          <w:rFonts w:asciiTheme="minorHAnsi" w:eastAsiaTheme="minorEastAsia" w:hAnsiTheme="minorHAnsi" w:cstheme="minorHAnsi"/>
          <w:bCs/>
          <w:iCs/>
          <w:spacing w:val="13"/>
          <w:szCs w:val="24"/>
          <w:lang w:eastAsia="sl-SI"/>
        </w:rPr>
        <w:t xml:space="preserve"> </w:t>
      </w:r>
      <w:r w:rsidRPr="009F67C8">
        <w:rPr>
          <w:rFonts w:asciiTheme="minorHAnsi" w:eastAsiaTheme="minorEastAsia" w:hAnsiTheme="minorHAnsi" w:cstheme="minorHAnsi"/>
          <w:bCs/>
          <w:iCs/>
          <w:szCs w:val="24"/>
          <w:lang w:eastAsia="sl-SI"/>
        </w:rPr>
        <w:t>prizadete</w:t>
      </w:r>
      <w:r w:rsidRPr="009F67C8">
        <w:rPr>
          <w:rFonts w:asciiTheme="minorHAnsi" w:eastAsiaTheme="minorEastAsia" w:hAnsiTheme="minorHAnsi" w:cstheme="minorHAnsi"/>
          <w:bCs/>
          <w:iCs/>
          <w:spacing w:val="26"/>
          <w:szCs w:val="24"/>
          <w:lang w:eastAsia="sl-SI"/>
        </w:rPr>
        <w:t xml:space="preserve"> </w:t>
      </w:r>
      <w:r w:rsidRPr="009F67C8">
        <w:rPr>
          <w:rFonts w:asciiTheme="minorHAnsi" w:eastAsiaTheme="minorEastAsia" w:hAnsiTheme="minorHAnsi" w:cstheme="minorHAnsi"/>
          <w:bCs/>
          <w:iCs/>
          <w:szCs w:val="24"/>
          <w:lang w:eastAsia="sl-SI"/>
        </w:rPr>
        <w:t>njene</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pravice,</w:t>
      </w:r>
      <w:r w:rsidRPr="009F67C8">
        <w:rPr>
          <w:rFonts w:asciiTheme="minorHAnsi" w:eastAsiaTheme="minorEastAsia" w:hAnsiTheme="minorHAnsi" w:cstheme="minorHAnsi"/>
          <w:bCs/>
          <w:iCs/>
          <w:spacing w:val="23"/>
          <w:szCs w:val="24"/>
          <w:lang w:eastAsia="sl-SI"/>
        </w:rPr>
        <w:t xml:space="preserve"> </w:t>
      </w:r>
      <w:r w:rsidRPr="009F67C8">
        <w:rPr>
          <w:rFonts w:asciiTheme="minorHAnsi" w:eastAsiaTheme="minorEastAsia" w:hAnsiTheme="minorHAnsi" w:cstheme="minorHAnsi"/>
          <w:bCs/>
          <w:iCs/>
          <w:szCs w:val="24"/>
          <w:lang w:eastAsia="sl-SI"/>
        </w:rPr>
        <w:t>ki</w:t>
      </w:r>
      <w:r w:rsidRPr="009F67C8">
        <w:rPr>
          <w:rFonts w:asciiTheme="minorHAnsi" w:eastAsiaTheme="minorEastAsia" w:hAnsiTheme="minorHAnsi" w:cstheme="minorHAnsi"/>
          <w:bCs/>
          <w:iCs/>
          <w:spacing w:val="-37"/>
          <w:szCs w:val="24"/>
          <w:lang w:eastAsia="sl-SI"/>
        </w:rPr>
        <w:t xml:space="preserve"> </w:t>
      </w:r>
      <w:r w:rsidRPr="009F67C8">
        <w:rPr>
          <w:rFonts w:asciiTheme="minorHAnsi" w:eastAsiaTheme="minorEastAsia" w:hAnsiTheme="minorHAnsi" w:cstheme="minorHAnsi"/>
          <w:bCs/>
          <w:iCs/>
          <w:szCs w:val="24"/>
          <w:lang w:eastAsia="sl-SI"/>
        </w:rPr>
        <w:t>se</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opirajo</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na</w:t>
      </w:r>
      <w:r w:rsidRPr="009F67C8">
        <w:rPr>
          <w:rFonts w:asciiTheme="minorHAnsi" w:eastAsiaTheme="minorEastAsia" w:hAnsiTheme="minorHAnsi" w:cstheme="minorHAnsi"/>
          <w:bCs/>
          <w:iCs/>
          <w:spacing w:val="17"/>
          <w:szCs w:val="24"/>
          <w:lang w:eastAsia="sl-SI"/>
        </w:rPr>
        <w:t xml:space="preserve"> </w:t>
      </w:r>
      <w:r w:rsidRPr="009F67C8">
        <w:rPr>
          <w:rFonts w:asciiTheme="minorHAnsi" w:eastAsiaTheme="minorEastAsia" w:hAnsiTheme="minorHAnsi" w:cstheme="minorHAnsi"/>
          <w:bCs/>
          <w:iCs/>
          <w:szCs w:val="24"/>
          <w:lang w:eastAsia="sl-SI"/>
        </w:rPr>
        <w:t>pritožbeno</w:t>
      </w:r>
      <w:r w:rsidRPr="009F67C8">
        <w:rPr>
          <w:rFonts w:asciiTheme="minorHAnsi" w:eastAsiaTheme="minorEastAsia" w:hAnsiTheme="minorHAnsi" w:cstheme="minorHAnsi"/>
          <w:bCs/>
          <w:iCs/>
          <w:spacing w:val="23"/>
          <w:szCs w:val="24"/>
          <w:lang w:eastAsia="sl-SI"/>
        </w:rPr>
        <w:t xml:space="preserve"> </w:t>
      </w:r>
      <w:r w:rsidRPr="009F67C8">
        <w:rPr>
          <w:rFonts w:asciiTheme="minorHAnsi" w:eastAsiaTheme="minorEastAsia" w:hAnsiTheme="minorHAnsi" w:cstheme="minorHAnsi"/>
          <w:bCs/>
          <w:iCs/>
          <w:szCs w:val="24"/>
          <w:lang w:eastAsia="sl-SI"/>
        </w:rPr>
        <w:t>preizkušani</w:t>
      </w:r>
      <w:r w:rsidRPr="009F67C8">
        <w:rPr>
          <w:rFonts w:asciiTheme="minorHAnsi" w:eastAsiaTheme="minorEastAsia" w:hAnsiTheme="minorHAnsi" w:cstheme="minorHAnsi"/>
          <w:bCs/>
          <w:iCs/>
          <w:spacing w:val="27"/>
          <w:szCs w:val="24"/>
          <w:lang w:eastAsia="sl-SI"/>
        </w:rPr>
        <w:t xml:space="preserve"> </w:t>
      </w:r>
      <w:r w:rsidRPr="009F67C8">
        <w:rPr>
          <w:rFonts w:asciiTheme="minorHAnsi" w:eastAsiaTheme="minorEastAsia" w:hAnsiTheme="minorHAnsi" w:cstheme="minorHAnsi"/>
          <w:bCs/>
          <w:iCs/>
          <w:szCs w:val="24"/>
          <w:lang w:eastAsia="sl-SI"/>
        </w:rPr>
        <w:t xml:space="preserve">sklep. </w:t>
      </w:r>
    </w:p>
    <w:p w14:paraId="64579F0E" w14:textId="77777777" w:rsidR="00A12B9E" w:rsidRPr="009F67C8" w:rsidRDefault="00A12B9E" w:rsidP="00A12B9E">
      <w:pPr>
        <w:widowControl w:val="0"/>
        <w:tabs>
          <w:tab w:val="left" w:pos="1050"/>
        </w:tabs>
        <w:kinsoku w:val="0"/>
        <w:overflowPunct w:val="0"/>
        <w:autoSpaceDE w:val="0"/>
        <w:autoSpaceDN w:val="0"/>
        <w:adjustRightInd w:val="0"/>
        <w:spacing w:after="0" w:line="240" w:lineRule="auto"/>
        <w:contextualSpacing/>
        <w:jc w:val="both"/>
        <w:rPr>
          <w:rFonts w:asciiTheme="minorHAnsi" w:eastAsiaTheme="minorEastAsia" w:hAnsiTheme="minorHAnsi" w:cstheme="minorHAnsi"/>
          <w:bCs/>
          <w:iCs/>
          <w:szCs w:val="24"/>
          <w:lang w:eastAsia="sl-SI"/>
        </w:rPr>
      </w:pPr>
    </w:p>
    <w:p w14:paraId="107DD21A" w14:textId="685D207E" w:rsidR="00A12B9E" w:rsidRPr="009F67C8" w:rsidRDefault="00A12B9E" w:rsidP="00A12B9E">
      <w:pPr>
        <w:widowControl w:val="0"/>
        <w:tabs>
          <w:tab w:val="left" w:pos="1050"/>
        </w:tabs>
        <w:kinsoku w:val="0"/>
        <w:overflowPunct w:val="0"/>
        <w:autoSpaceDE w:val="0"/>
        <w:autoSpaceDN w:val="0"/>
        <w:adjustRightInd w:val="0"/>
        <w:spacing w:after="0" w:line="240" w:lineRule="auto"/>
        <w:contextualSpacing/>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t>Zmotn</w:t>
      </w:r>
      <w:r w:rsidR="008B11E8">
        <w:rPr>
          <w:rFonts w:asciiTheme="minorHAnsi" w:eastAsiaTheme="minorEastAsia" w:hAnsiTheme="minorHAnsi" w:cstheme="minorHAnsi"/>
          <w:bCs/>
          <w:iCs/>
          <w:szCs w:val="24"/>
          <w:lang w:eastAsia="sl-SI"/>
        </w:rPr>
        <w:t>a</w:t>
      </w:r>
      <w:r w:rsidRPr="009F67C8">
        <w:rPr>
          <w:rFonts w:asciiTheme="minorHAnsi" w:eastAsiaTheme="minorEastAsia" w:hAnsiTheme="minorHAnsi" w:cstheme="minorHAnsi"/>
          <w:bCs/>
          <w:iCs/>
          <w:spacing w:val="-19"/>
          <w:szCs w:val="24"/>
          <w:lang w:eastAsia="sl-SI"/>
        </w:rPr>
        <w:t xml:space="preserve"> </w:t>
      </w:r>
      <w:r w:rsidRPr="009F67C8">
        <w:rPr>
          <w:rFonts w:asciiTheme="minorHAnsi" w:eastAsiaTheme="minorEastAsia" w:hAnsiTheme="minorHAnsi" w:cstheme="minorHAnsi"/>
          <w:bCs/>
          <w:iCs/>
          <w:szCs w:val="24"/>
          <w:lang w:eastAsia="sl-SI"/>
        </w:rPr>
        <w:t>uporab</w:t>
      </w:r>
      <w:r w:rsidR="008B11E8">
        <w:rPr>
          <w:rFonts w:asciiTheme="minorHAnsi" w:eastAsiaTheme="minorEastAsia" w:hAnsiTheme="minorHAnsi" w:cstheme="minorHAnsi"/>
          <w:bCs/>
          <w:iCs/>
          <w:szCs w:val="24"/>
          <w:lang w:eastAsia="sl-SI"/>
        </w:rPr>
        <w:t>a</w:t>
      </w:r>
      <w:r w:rsidRPr="009F67C8">
        <w:rPr>
          <w:rFonts w:asciiTheme="minorHAnsi" w:eastAsiaTheme="minorEastAsia" w:hAnsiTheme="minorHAnsi" w:cstheme="minorHAnsi"/>
          <w:bCs/>
          <w:iCs/>
          <w:spacing w:val="12"/>
          <w:szCs w:val="24"/>
          <w:lang w:eastAsia="sl-SI"/>
        </w:rPr>
        <w:t xml:space="preserve"> </w:t>
      </w:r>
      <w:r w:rsidRPr="009F67C8">
        <w:rPr>
          <w:rFonts w:asciiTheme="minorHAnsi" w:eastAsiaTheme="minorEastAsia" w:hAnsiTheme="minorHAnsi" w:cstheme="minorHAnsi"/>
          <w:bCs/>
          <w:iCs/>
          <w:szCs w:val="24"/>
          <w:lang w:eastAsia="sl-SI"/>
        </w:rPr>
        <w:t>materialnega</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prava</w:t>
      </w:r>
      <w:r w:rsidRPr="009F67C8">
        <w:rPr>
          <w:rFonts w:asciiTheme="minorHAnsi" w:eastAsiaTheme="minorEastAsia" w:hAnsiTheme="minorHAnsi" w:cstheme="minorHAnsi"/>
          <w:bCs/>
          <w:iCs/>
          <w:spacing w:val="-12"/>
          <w:szCs w:val="24"/>
          <w:lang w:eastAsia="sl-SI"/>
        </w:rPr>
        <w:t xml:space="preserve"> </w:t>
      </w:r>
      <w:r w:rsidRPr="002174D5">
        <w:rPr>
          <w:rFonts w:asciiTheme="minorHAnsi" w:eastAsiaTheme="minorEastAsia" w:hAnsiTheme="minorHAnsi" w:cstheme="minorHAnsi"/>
          <w:bCs/>
          <w:iCs/>
          <w:szCs w:val="24"/>
          <w:lang w:eastAsia="sl-SI"/>
        </w:rPr>
        <w:t>ni</w:t>
      </w:r>
      <w:r w:rsidR="008B11E8" w:rsidRPr="002174D5">
        <w:rPr>
          <w:rFonts w:asciiTheme="minorHAnsi" w:eastAsiaTheme="minorEastAsia" w:hAnsiTheme="minorHAnsi" w:cstheme="minorHAnsi"/>
          <w:bCs/>
          <w:iCs/>
          <w:szCs w:val="24"/>
          <w:lang w:eastAsia="sl-SI"/>
        </w:rPr>
        <w:t xml:space="preserve"> podana</w:t>
      </w:r>
      <w:r w:rsidR="008B11E8">
        <w:rPr>
          <w:rFonts w:asciiTheme="minorHAnsi" w:eastAsiaTheme="minorEastAsia" w:hAnsiTheme="minorHAnsi" w:cstheme="minorHAnsi"/>
          <w:bCs/>
          <w:iCs/>
          <w:szCs w:val="24"/>
          <w:lang w:eastAsia="sl-SI"/>
        </w:rPr>
        <w:t xml:space="preserve">, </w:t>
      </w:r>
      <w:r w:rsidRPr="009F67C8">
        <w:rPr>
          <w:rFonts w:asciiTheme="minorHAnsi" w:eastAsiaTheme="minorEastAsia" w:hAnsiTheme="minorHAnsi" w:cstheme="minorHAnsi"/>
          <w:bCs/>
          <w:iCs/>
          <w:spacing w:val="-19"/>
          <w:szCs w:val="24"/>
          <w:lang w:eastAsia="sl-SI"/>
        </w:rPr>
        <w:t xml:space="preserve"> </w:t>
      </w:r>
      <w:r w:rsidR="008B11E8">
        <w:rPr>
          <w:rFonts w:asciiTheme="minorHAnsi" w:eastAsiaTheme="minorEastAsia" w:hAnsiTheme="minorHAnsi" w:cstheme="minorHAnsi"/>
          <w:bCs/>
          <w:iCs/>
          <w:spacing w:val="-19"/>
          <w:szCs w:val="24"/>
          <w:lang w:eastAsia="sl-SI"/>
        </w:rPr>
        <w:t>k</w:t>
      </w:r>
      <w:r w:rsidRPr="009F67C8">
        <w:rPr>
          <w:rFonts w:asciiTheme="minorHAnsi" w:eastAsiaTheme="minorEastAsia" w:hAnsiTheme="minorHAnsi" w:cstheme="minorHAnsi"/>
          <w:bCs/>
          <w:iCs/>
          <w:szCs w:val="24"/>
          <w:lang w:eastAsia="sl-SI"/>
        </w:rPr>
        <w:t>er</w:t>
      </w:r>
      <w:r w:rsidRPr="009F67C8">
        <w:rPr>
          <w:rFonts w:asciiTheme="minorHAnsi" w:eastAsiaTheme="minorEastAsia" w:hAnsiTheme="minorHAnsi" w:cstheme="minorHAnsi"/>
          <w:bCs/>
          <w:iCs/>
          <w:spacing w:val="-20"/>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3"/>
          <w:szCs w:val="24"/>
          <w:lang w:eastAsia="sl-SI"/>
        </w:rPr>
        <w:t xml:space="preserve"> </w:t>
      </w:r>
      <w:r w:rsidRPr="009F67C8">
        <w:rPr>
          <w:rFonts w:asciiTheme="minorHAnsi" w:eastAsiaTheme="minorEastAsia" w:hAnsiTheme="minorHAnsi" w:cstheme="minorHAnsi"/>
          <w:bCs/>
          <w:iCs/>
          <w:szCs w:val="24"/>
          <w:lang w:eastAsia="sl-SI"/>
        </w:rPr>
        <w:t>bilo</w:t>
      </w:r>
      <w:r w:rsidRPr="009F67C8">
        <w:rPr>
          <w:rFonts w:asciiTheme="minorHAnsi" w:eastAsiaTheme="minorEastAsia" w:hAnsiTheme="minorHAnsi" w:cstheme="minorHAnsi"/>
          <w:bCs/>
          <w:iCs/>
          <w:spacing w:val="1"/>
          <w:szCs w:val="24"/>
          <w:lang w:eastAsia="sl-SI"/>
        </w:rPr>
        <w:t xml:space="preserve"> </w:t>
      </w:r>
      <w:r w:rsidR="00CA23D3">
        <w:rPr>
          <w:rFonts w:asciiTheme="minorHAnsi" w:eastAsiaTheme="minorEastAsia" w:hAnsiTheme="minorHAnsi" w:cstheme="minorHAnsi"/>
          <w:bCs/>
          <w:iCs/>
          <w:szCs w:val="24"/>
          <w:lang w:eastAsia="sl-SI"/>
        </w:rPr>
        <w:t>le-to</w:t>
      </w:r>
      <w:r w:rsidR="00CA23D3"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pravilno</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uporabljeno, saj</w:t>
      </w:r>
      <w:r w:rsidRPr="009F67C8">
        <w:rPr>
          <w:rFonts w:asciiTheme="minorHAnsi" w:eastAsiaTheme="minorEastAsia" w:hAnsiTheme="minorHAnsi" w:cstheme="minorHAnsi"/>
          <w:bCs/>
          <w:iCs/>
          <w:spacing w:val="-21"/>
          <w:szCs w:val="24"/>
          <w:lang w:eastAsia="sl-SI"/>
        </w:rPr>
        <w:t xml:space="preserve"> </w:t>
      </w:r>
      <w:r w:rsidRPr="009F67C8">
        <w:rPr>
          <w:rFonts w:asciiTheme="minorHAnsi" w:eastAsiaTheme="minorEastAsia" w:hAnsiTheme="minorHAnsi" w:cstheme="minorHAnsi"/>
          <w:bCs/>
          <w:iCs/>
          <w:szCs w:val="24"/>
          <w:lang w:eastAsia="sl-SI"/>
        </w:rPr>
        <w:t>poseg</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v</w:t>
      </w:r>
      <w:r w:rsidRPr="009F67C8">
        <w:rPr>
          <w:rFonts w:asciiTheme="minorHAnsi" w:eastAsiaTheme="minorEastAsia" w:hAnsiTheme="minorHAnsi" w:cstheme="minorHAnsi"/>
          <w:bCs/>
          <w:iCs/>
          <w:spacing w:val="-16"/>
          <w:szCs w:val="24"/>
          <w:lang w:eastAsia="sl-SI"/>
        </w:rPr>
        <w:t xml:space="preserve"> </w:t>
      </w:r>
      <w:r w:rsidRPr="009F67C8">
        <w:rPr>
          <w:rFonts w:asciiTheme="minorHAnsi" w:eastAsiaTheme="minorEastAsia" w:hAnsiTheme="minorHAnsi" w:cstheme="minorHAnsi"/>
          <w:bCs/>
          <w:iCs/>
          <w:szCs w:val="24"/>
          <w:lang w:eastAsia="sl-SI"/>
        </w:rPr>
        <w:t>pridobljeno</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lastninsko</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pravico</w:t>
      </w:r>
      <w:r w:rsidRPr="009F67C8">
        <w:rPr>
          <w:rFonts w:asciiTheme="minorHAnsi" w:eastAsiaTheme="minorEastAsia" w:hAnsiTheme="minorHAnsi" w:cstheme="minorHAnsi"/>
          <w:bCs/>
          <w:iCs/>
          <w:spacing w:val="-27"/>
          <w:szCs w:val="24"/>
          <w:lang w:eastAsia="sl-SI"/>
        </w:rPr>
        <w:t xml:space="preserve"> </w:t>
      </w:r>
      <w:r w:rsidRPr="009F67C8">
        <w:rPr>
          <w:rFonts w:asciiTheme="minorHAnsi" w:eastAsiaTheme="minorEastAsia" w:hAnsiTheme="minorHAnsi" w:cstheme="minorHAnsi"/>
          <w:bCs/>
          <w:iCs/>
          <w:szCs w:val="24"/>
          <w:lang w:eastAsia="sl-SI"/>
        </w:rPr>
        <w:t>Republike</w:t>
      </w:r>
      <w:r w:rsidRPr="009F67C8">
        <w:rPr>
          <w:rFonts w:asciiTheme="minorHAnsi" w:eastAsiaTheme="minorEastAsia" w:hAnsiTheme="minorHAnsi" w:cstheme="minorHAnsi"/>
          <w:bCs/>
          <w:iCs/>
          <w:spacing w:val="-11"/>
          <w:szCs w:val="24"/>
          <w:lang w:eastAsia="sl-SI"/>
        </w:rPr>
        <w:t xml:space="preserve"> </w:t>
      </w:r>
      <w:r w:rsidRPr="009F67C8">
        <w:rPr>
          <w:rFonts w:asciiTheme="minorHAnsi" w:eastAsiaTheme="minorEastAsia" w:hAnsiTheme="minorHAnsi" w:cstheme="minorHAnsi"/>
          <w:bCs/>
          <w:iCs/>
          <w:szCs w:val="24"/>
          <w:lang w:eastAsia="sl-SI"/>
        </w:rPr>
        <w:t>Slovenije,</w:t>
      </w:r>
      <w:r w:rsidRPr="009F67C8">
        <w:rPr>
          <w:rFonts w:asciiTheme="minorHAnsi" w:eastAsiaTheme="minorEastAsia" w:hAnsiTheme="minorHAnsi" w:cstheme="minorHAnsi"/>
          <w:bCs/>
          <w:iCs/>
          <w:spacing w:val="-18"/>
          <w:szCs w:val="24"/>
          <w:lang w:eastAsia="sl-SI"/>
        </w:rPr>
        <w:t xml:space="preserve"> </w:t>
      </w:r>
      <w:r w:rsidRPr="009F67C8">
        <w:rPr>
          <w:rFonts w:asciiTheme="minorHAnsi" w:eastAsiaTheme="minorEastAsia" w:hAnsiTheme="minorHAnsi" w:cstheme="minorHAnsi"/>
          <w:bCs/>
          <w:iCs/>
          <w:szCs w:val="24"/>
          <w:lang w:eastAsia="sl-SI"/>
        </w:rPr>
        <w:t>ki</w:t>
      </w:r>
      <w:r w:rsidRPr="009F67C8">
        <w:rPr>
          <w:rFonts w:asciiTheme="minorHAnsi" w:eastAsiaTheme="minorEastAsia" w:hAnsiTheme="minorHAnsi" w:cstheme="minorHAnsi"/>
          <w:bCs/>
          <w:iCs/>
          <w:spacing w:val="-48"/>
          <w:szCs w:val="24"/>
          <w:lang w:eastAsia="sl-SI"/>
        </w:rPr>
        <w:t xml:space="preserve"> </w:t>
      </w:r>
      <w:r w:rsidRPr="009F67C8">
        <w:rPr>
          <w:rFonts w:asciiTheme="minorHAnsi" w:eastAsiaTheme="minorEastAsia" w:hAnsiTheme="minorHAnsi" w:cstheme="minorHAnsi"/>
          <w:bCs/>
          <w:iCs/>
          <w:szCs w:val="24"/>
          <w:lang w:eastAsia="sl-SI"/>
        </w:rPr>
        <w:t>takšno</w:t>
      </w:r>
      <w:r w:rsidRPr="009F67C8">
        <w:rPr>
          <w:rFonts w:asciiTheme="minorHAnsi" w:eastAsiaTheme="minorEastAsia" w:hAnsiTheme="minorHAnsi" w:cstheme="minorHAnsi"/>
          <w:bCs/>
          <w:iCs/>
          <w:spacing w:val="-17"/>
          <w:szCs w:val="24"/>
          <w:lang w:eastAsia="sl-SI"/>
        </w:rPr>
        <w:t xml:space="preserve"> </w:t>
      </w:r>
      <w:r w:rsidRPr="009F67C8">
        <w:rPr>
          <w:rFonts w:asciiTheme="minorHAnsi" w:eastAsiaTheme="minorEastAsia" w:hAnsiTheme="minorHAnsi" w:cstheme="minorHAnsi"/>
          <w:bCs/>
          <w:iCs/>
          <w:szCs w:val="24"/>
          <w:lang w:eastAsia="sl-SI"/>
        </w:rPr>
        <w:t>pravico</w:t>
      </w:r>
      <w:r w:rsidRPr="009F67C8">
        <w:rPr>
          <w:rFonts w:asciiTheme="minorHAnsi" w:eastAsiaTheme="minorEastAsia" w:hAnsiTheme="minorHAnsi" w:cstheme="minorHAnsi"/>
          <w:bCs/>
          <w:iCs/>
          <w:spacing w:val="25"/>
          <w:szCs w:val="24"/>
          <w:lang w:eastAsia="sl-SI"/>
        </w:rPr>
        <w:t xml:space="preserve"> </w:t>
      </w:r>
      <w:r w:rsidRPr="009F67C8">
        <w:rPr>
          <w:rFonts w:asciiTheme="minorHAnsi" w:eastAsiaTheme="minorEastAsia" w:hAnsiTheme="minorHAnsi" w:cstheme="minorHAnsi"/>
          <w:bCs/>
          <w:iCs/>
          <w:szCs w:val="24"/>
          <w:lang w:eastAsia="sl-SI"/>
        </w:rPr>
        <w:t>opira</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na</w:t>
      </w:r>
      <w:r w:rsidRPr="009F67C8">
        <w:rPr>
          <w:rFonts w:asciiTheme="minorHAnsi" w:eastAsiaTheme="minorEastAsia" w:hAnsiTheme="minorHAnsi" w:cstheme="minorHAnsi"/>
          <w:bCs/>
          <w:iCs/>
          <w:spacing w:val="-3"/>
          <w:szCs w:val="24"/>
          <w:lang w:eastAsia="sl-SI"/>
        </w:rPr>
        <w:t xml:space="preserve"> </w:t>
      </w:r>
      <w:r w:rsidRPr="009F67C8">
        <w:rPr>
          <w:rFonts w:asciiTheme="minorHAnsi" w:eastAsiaTheme="minorEastAsia" w:hAnsiTheme="minorHAnsi" w:cstheme="minorHAnsi"/>
          <w:bCs/>
          <w:iCs/>
          <w:szCs w:val="24"/>
          <w:lang w:eastAsia="sl-SI"/>
        </w:rPr>
        <w:t>pritožbeno</w:t>
      </w:r>
      <w:r w:rsidRPr="009F67C8">
        <w:rPr>
          <w:rFonts w:asciiTheme="minorHAnsi" w:eastAsiaTheme="minorEastAsia" w:hAnsiTheme="minorHAnsi" w:cstheme="minorHAnsi"/>
          <w:bCs/>
          <w:iCs/>
          <w:spacing w:val="3"/>
          <w:szCs w:val="24"/>
          <w:lang w:eastAsia="sl-SI"/>
        </w:rPr>
        <w:t xml:space="preserve"> </w:t>
      </w:r>
      <w:r w:rsidRPr="009F67C8">
        <w:rPr>
          <w:rFonts w:asciiTheme="minorHAnsi" w:eastAsiaTheme="minorEastAsia" w:hAnsiTheme="minorHAnsi" w:cstheme="minorHAnsi"/>
          <w:bCs/>
          <w:iCs/>
          <w:szCs w:val="24"/>
          <w:lang w:eastAsia="sl-SI"/>
        </w:rPr>
        <w:t>preizkušani</w:t>
      </w:r>
      <w:r w:rsidRPr="009F67C8">
        <w:rPr>
          <w:rFonts w:asciiTheme="minorHAnsi" w:eastAsiaTheme="minorEastAsia" w:hAnsiTheme="minorHAnsi" w:cstheme="minorHAnsi"/>
          <w:bCs/>
          <w:iCs/>
          <w:spacing w:val="12"/>
          <w:szCs w:val="24"/>
          <w:lang w:eastAsia="sl-SI"/>
        </w:rPr>
        <w:t xml:space="preserve"> </w:t>
      </w:r>
      <w:r w:rsidRPr="009F67C8">
        <w:rPr>
          <w:rFonts w:asciiTheme="minorHAnsi" w:eastAsiaTheme="minorEastAsia" w:hAnsiTheme="minorHAnsi" w:cstheme="minorHAnsi"/>
          <w:bCs/>
          <w:iCs/>
          <w:szCs w:val="24"/>
          <w:lang w:eastAsia="sl-SI"/>
        </w:rPr>
        <w:t>sklep,</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ne</w:t>
      </w:r>
      <w:r w:rsidRPr="009F67C8">
        <w:rPr>
          <w:rFonts w:asciiTheme="minorHAnsi" w:eastAsiaTheme="minorEastAsia" w:hAnsiTheme="minorHAnsi" w:cstheme="minorHAnsi"/>
          <w:bCs/>
          <w:iCs/>
          <w:spacing w:val="-15"/>
          <w:szCs w:val="24"/>
          <w:lang w:eastAsia="sl-SI"/>
        </w:rPr>
        <w:t xml:space="preserve"> </w:t>
      </w:r>
      <w:r w:rsidRPr="009F67C8">
        <w:rPr>
          <w:rFonts w:asciiTheme="minorHAnsi" w:eastAsiaTheme="minorEastAsia" w:hAnsiTheme="minorHAnsi" w:cstheme="minorHAnsi"/>
          <w:bCs/>
          <w:iCs/>
          <w:szCs w:val="24"/>
          <w:lang w:eastAsia="sl-SI"/>
        </w:rPr>
        <w:t>omogoča,</w:t>
      </w:r>
      <w:r w:rsidRPr="009F67C8">
        <w:rPr>
          <w:rFonts w:asciiTheme="minorHAnsi" w:eastAsiaTheme="minorEastAsia" w:hAnsiTheme="minorHAnsi" w:cstheme="minorHAnsi"/>
          <w:bCs/>
          <w:iCs/>
          <w:spacing w:val="52"/>
          <w:szCs w:val="24"/>
          <w:lang w:eastAsia="sl-SI"/>
        </w:rPr>
        <w:t xml:space="preserve"> </w:t>
      </w:r>
      <w:r w:rsidRPr="009F67C8">
        <w:rPr>
          <w:rFonts w:asciiTheme="minorHAnsi" w:eastAsiaTheme="minorEastAsia" w:hAnsiTheme="minorHAnsi" w:cstheme="minorHAnsi"/>
          <w:bCs/>
          <w:iCs/>
          <w:szCs w:val="24"/>
          <w:lang w:eastAsia="sl-SI"/>
        </w:rPr>
        <w:t>da</w:t>
      </w:r>
      <w:r w:rsidRPr="009F67C8">
        <w:rPr>
          <w:rFonts w:asciiTheme="minorHAnsi" w:eastAsiaTheme="minorEastAsia" w:hAnsiTheme="minorHAnsi" w:cstheme="minorHAnsi"/>
          <w:bCs/>
          <w:iCs/>
          <w:spacing w:val="41"/>
          <w:szCs w:val="24"/>
          <w:lang w:eastAsia="sl-SI"/>
        </w:rPr>
        <w:t xml:space="preserve"> </w:t>
      </w:r>
      <w:r w:rsidRPr="009F67C8">
        <w:rPr>
          <w:rFonts w:asciiTheme="minorHAnsi" w:eastAsiaTheme="minorEastAsia" w:hAnsiTheme="minorHAnsi" w:cstheme="minorHAnsi"/>
          <w:bCs/>
          <w:iCs/>
          <w:szCs w:val="24"/>
          <w:lang w:eastAsia="sl-SI"/>
        </w:rPr>
        <w:t>bi</w:t>
      </w:r>
      <w:r w:rsidRPr="009F67C8">
        <w:rPr>
          <w:rFonts w:asciiTheme="minorHAnsi" w:eastAsiaTheme="minorEastAsia" w:hAnsiTheme="minorHAnsi" w:cstheme="minorHAnsi"/>
          <w:bCs/>
          <w:iCs/>
          <w:spacing w:val="35"/>
          <w:szCs w:val="24"/>
          <w:lang w:eastAsia="sl-SI"/>
        </w:rPr>
        <w:t xml:space="preserve"> </w:t>
      </w:r>
      <w:r w:rsidRPr="009F67C8">
        <w:rPr>
          <w:rFonts w:asciiTheme="minorHAnsi" w:eastAsiaTheme="minorEastAsia" w:hAnsiTheme="minorHAnsi" w:cstheme="minorHAnsi"/>
          <w:bCs/>
          <w:iCs/>
          <w:szCs w:val="24"/>
          <w:lang w:eastAsia="sl-SI"/>
        </w:rPr>
        <w:t>se upoštevala</w:t>
      </w:r>
      <w:r w:rsidRPr="009F67C8">
        <w:rPr>
          <w:rFonts w:asciiTheme="minorHAnsi" w:eastAsiaTheme="minorEastAsia" w:hAnsiTheme="minorHAnsi" w:cstheme="minorHAnsi"/>
          <w:bCs/>
          <w:iCs/>
          <w:spacing w:val="-23"/>
          <w:szCs w:val="24"/>
          <w:lang w:eastAsia="sl-SI"/>
        </w:rPr>
        <w:t xml:space="preserve"> </w:t>
      </w:r>
      <w:r w:rsidRPr="009F67C8">
        <w:rPr>
          <w:rFonts w:asciiTheme="minorHAnsi" w:eastAsiaTheme="minorEastAsia" w:hAnsiTheme="minorHAnsi" w:cstheme="minorHAnsi"/>
          <w:bCs/>
          <w:iCs/>
          <w:szCs w:val="24"/>
          <w:lang w:eastAsia="sl-SI"/>
        </w:rPr>
        <w:t>pritožnikova</w:t>
      </w:r>
      <w:r w:rsidRPr="009F67C8">
        <w:rPr>
          <w:rFonts w:asciiTheme="minorHAnsi" w:eastAsiaTheme="minorEastAsia" w:hAnsiTheme="minorHAnsi" w:cstheme="minorHAnsi"/>
          <w:bCs/>
          <w:iCs/>
          <w:spacing w:val="49"/>
          <w:szCs w:val="24"/>
          <w:lang w:eastAsia="sl-SI"/>
        </w:rPr>
        <w:t xml:space="preserve"> </w:t>
      </w:r>
      <w:r w:rsidRPr="009F67C8">
        <w:rPr>
          <w:rFonts w:asciiTheme="minorHAnsi" w:eastAsiaTheme="minorEastAsia" w:hAnsiTheme="minorHAnsi" w:cstheme="minorHAnsi"/>
          <w:bCs/>
          <w:iCs/>
          <w:szCs w:val="24"/>
          <w:lang w:eastAsia="sl-SI"/>
        </w:rPr>
        <w:t>nepravočasna</w:t>
      </w:r>
      <w:r w:rsidRPr="009F67C8">
        <w:rPr>
          <w:rFonts w:asciiTheme="minorHAnsi" w:eastAsiaTheme="minorEastAsia" w:hAnsiTheme="minorHAnsi" w:cstheme="minorHAnsi"/>
          <w:bCs/>
          <w:iCs/>
          <w:spacing w:val="49"/>
          <w:szCs w:val="24"/>
          <w:lang w:eastAsia="sl-SI"/>
        </w:rPr>
        <w:t xml:space="preserve"> </w:t>
      </w:r>
      <w:r w:rsidRPr="009F67C8">
        <w:rPr>
          <w:rFonts w:asciiTheme="minorHAnsi" w:eastAsiaTheme="minorEastAsia" w:hAnsiTheme="minorHAnsi" w:cstheme="minorHAnsi"/>
          <w:bCs/>
          <w:iCs/>
          <w:szCs w:val="24"/>
          <w:lang w:eastAsia="sl-SI"/>
        </w:rPr>
        <w:t>pritožba, zato je bilo treb</w:t>
      </w:r>
      <w:r w:rsidR="00CA23D3">
        <w:rPr>
          <w:rFonts w:asciiTheme="minorHAnsi" w:eastAsiaTheme="minorEastAsia" w:hAnsiTheme="minorHAnsi" w:cstheme="minorHAnsi"/>
          <w:bCs/>
          <w:iCs/>
          <w:szCs w:val="24"/>
          <w:lang w:eastAsia="sl-SI"/>
        </w:rPr>
        <w:t>a</w:t>
      </w:r>
      <w:r w:rsidRPr="009F67C8">
        <w:rPr>
          <w:rFonts w:asciiTheme="minorHAnsi" w:eastAsiaTheme="minorEastAsia" w:hAnsiTheme="minorHAnsi" w:cstheme="minorHAnsi"/>
          <w:bCs/>
          <w:iCs/>
          <w:szCs w:val="24"/>
          <w:lang w:eastAsia="sl-SI"/>
        </w:rPr>
        <w:t xml:space="preserve"> pritožbo zavrniti kot neutemeljeno in</w:t>
      </w:r>
      <w:r w:rsidRPr="009F67C8">
        <w:rPr>
          <w:rFonts w:asciiTheme="minorHAnsi" w:eastAsiaTheme="minorEastAsia" w:hAnsiTheme="minorHAnsi" w:cstheme="minorHAnsi"/>
          <w:bCs/>
          <w:iCs/>
          <w:spacing w:val="22"/>
          <w:szCs w:val="24"/>
          <w:lang w:eastAsia="sl-SI"/>
        </w:rPr>
        <w:t xml:space="preserve"> </w:t>
      </w:r>
      <w:r w:rsidRPr="009F67C8">
        <w:rPr>
          <w:rFonts w:asciiTheme="minorHAnsi" w:eastAsiaTheme="minorEastAsia" w:hAnsiTheme="minorHAnsi" w:cstheme="minorHAnsi"/>
          <w:bCs/>
          <w:iCs/>
          <w:szCs w:val="24"/>
          <w:lang w:eastAsia="sl-SI"/>
        </w:rPr>
        <w:t>potrditi</w:t>
      </w:r>
      <w:r w:rsidRPr="009F67C8">
        <w:rPr>
          <w:rFonts w:asciiTheme="minorHAnsi" w:eastAsiaTheme="minorEastAsia" w:hAnsiTheme="minorHAnsi" w:cstheme="minorHAnsi"/>
          <w:bCs/>
          <w:iCs/>
          <w:spacing w:val="38"/>
          <w:szCs w:val="24"/>
          <w:lang w:eastAsia="sl-SI"/>
        </w:rPr>
        <w:t xml:space="preserve"> </w:t>
      </w:r>
      <w:r w:rsidRPr="009F67C8">
        <w:rPr>
          <w:rFonts w:asciiTheme="minorHAnsi" w:eastAsiaTheme="minorEastAsia" w:hAnsiTheme="minorHAnsi" w:cstheme="minorHAnsi"/>
          <w:bCs/>
          <w:iCs/>
          <w:szCs w:val="24"/>
          <w:lang w:eastAsia="sl-SI"/>
        </w:rPr>
        <w:t>izpodbijani</w:t>
      </w:r>
      <w:r w:rsidRPr="009F67C8">
        <w:rPr>
          <w:rFonts w:asciiTheme="minorHAnsi" w:eastAsiaTheme="minorEastAsia" w:hAnsiTheme="minorHAnsi" w:cstheme="minorHAnsi"/>
          <w:bCs/>
          <w:iCs/>
          <w:spacing w:val="30"/>
          <w:szCs w:val="24"/>
          <w:lang w:eastAsia="sl-SI"/>
        </w:rPr>
        <w:t xml:space="preserve"> </w:t>
      </w:r>
      <w:r w:rsidRPr="009F67C8">
        <w:rPr>
          <w:rFonts w:asciiTheme="minorHAnsi" w:eastAsiaTheme="minorEastAsia" w:hAnsiTheme="minorHAnsi" w:cstheme="minorHAnsi"/>
          <w:bCs/>
          <w:iCs/>
          <w:szCs w:val="24"/>
          <w:lang w:eastAsia="sl-SI"/>
        </w:rPr>
        <w:t>sklep</w:t>
      </w:r>
      <w:r w:rsidRPr="009F67C8">
        <w:rPr>
          <w:rFonts w:asciiTheme="minorHAnsi" w:eastAsiaTheme="minorEastAsia" w:hAnsiTheme="minorHAnsi" w:cstheme="minorHAnsi"/>
          <w:bCs/>
          <w:iCs/>
          <w:spacing w:val="18"/>
          <w:szCs w:val="24"/>
          <w:lang w:eastAsia="sl-SI"/>
        </w:rPr>
        <w:t xml:space="preserve"> </w:t>
      </w:r>
      <w:r w:rsidRPr="009F67C8">
        <w:rPr>
          <w:rFonts w:asciiTheme="minorHAnsi" w:eastAsiaTheme="minorEastAsia" w:hAnsiTheme="minorHAnsi" w:cstheme="minorHAnsi"/>
          <w:bCs/>
          <w:iCs/>
          <w:szCs w:val="24"/>
          <w:lang w:eastAsia="sl-SI"/>
        </w:rPr>
        <w:t>sodišča</w:t>
      </w:r>
      <w:r w:rsidRPr="009F67C8">
        <w:rPr>
          <w:rFonts w:asciiTheme="minorHAnsi" w:eastAsiaTheme="minorEastAsia" w:hAnsiTheme="minorHAnsi" w:cstheme="minorHAnsi"/>
          <w:bCs/>
          <w:iCs/>
          <w:spacing w:val="27"/>
          <w:szCs w:val="24"/>
          <w:lang w:eastAsia="sl-SI"/>
        </w:rPr>
        <w:t xml:space="preserve"> </w:t>
      </w:r>
      <w:r w:rsidRPr="009F67C8">
        <w:rPr>
          <w:rFonts w:asciiTheme="minorHAnsi" w:eastAsiaTheme="minorEastAsia" w:hAnsiTheme="minorHAnsi" w:cstheme="minorHAnsi"/>
          <w:bCs/>
          <w:iCs/>
          <w:szCs w:val="24"/>
          <w:lang w:eastAsia="sl-SI"/>
        </w:rPr>
        <w:t>prve</w:t>
      </w:r>
      <w:r w:rsidRPr="009F67C8">
        <w:rPr>
          <w:rFonts w:asciiTheme="minorHAnsi" w:eastAsiaTheme="minorEastAsia" w:hAnsiTheme="minorHAnsi" w:cstheme="minorHAnsi"/>
          <w:bCs/>
          <w:iCs/>
          <w:spacing w:val="-17"/>
          <w:szCs w:val="24"/>
          <w:lang w:eastAsia="sl-SI"/>
        </w:rPr>
        <w:t xml:space="preserve"> </w:t>
      </w:r>
      <w:r w:rsidRPr="009F67C8">
        <w:rPr>
          <w:rFonts w:asciiTheme="minorHAnsi" w:eastAsiaTheme="minorEastAsia" w:hAnsiTheme="minorHAnsi" w:cstheme="minorHAnsi"/>
          <w:bCs/>
          <w:iCs/>
          <w:szCs w:val="24"/>
          <w:lang w:eastAsia="sl-SI"/>
        </w:rPr>
        <w:t>stopnje</w:t>
      </w:r>
      <w:r w:rsidR="004B40C1">
        <w:rPr>
          <w:rFonts w:asciiTheme="minorHAnsi" w:eastAsiaTheme="minorEastAsia" w:hAnsiTheme="minorHAnsi" w:cstheme="minorHAnsi"/>
          <w:bCs/>
          <w:iCs/>
          <w:szCs w:val="24"/>
          <w:lang w:eastAsia="sl-SI"/>
        </w:rPr>
        <w:t>.</w:t>
      </w:r>
      <w:r w:rsidRPr="009F67C8">
        <w:rPr>
          <w:rFonts w:asciiTheme="minorHAnsi" w:eastAsiaTheme="minorEastAsia" w:hAnsiTheme="minorHAnsi" w:cstheme="minorHAnsi"/>
          <w:bCs/>
          <w:iCs/>
          <w:spacing w:val="-5"/>
          <w:szCs w:val="24"/>
          <w:lang w:eastAsia="sl-SI"/>
        </w:rPr>
        <w:t xml:space="preserve"> </w:t>
      </w:r>
    </w:p>
    <w:p w14:paraId="45F1E625" w14:textId="77777777" w:rsidR="00A12B9E" w:rsidRPr="009F67C8" w:rsidRDefault="00A12B9E" w:rsidP="00A12B9E">
      <w:pPr>
        <w:widowControl w:val="0"/>
        <w:tabs>
          <w:tab w:val="left" w:pos="320"/>
        </w:tabs>
        <w:kinsoku w:val="0"/>
        <w:overflowPunct w:val="0"/>
        <w:autoSpaceDE w:val="0"/>
        <w:autoSpaceDN w:val="0"/>
        <w:adjustRightInd w:val="0"/>
        <w:spacing w:after="0" w:line="240" w:lineRule="auto"/>
        <w:jc w:val="both"/>
        <w:rPr>
          <w:rFonts w:asciiTheme="minorHAnsi" w:eastAsiaTheme="minorEastAsia" w:hAnsiTheme="minorHAnsi" w:cstheme="minorHAnsi"/>
          <w:bCs/>
          <w:iCs/>
          <w:szCs w:val="24"/>
          <w:lang w:eastAsia="sl-SI"/>
        </w:rPr>
      </w:pPr>
    </w:p>
    <w:p w14:paraId="6C16E3D8" w14:textId="77777777" w:rsidR="00A12B9E" w:rsidRPr="009F67C8" w:rsidRDefault="00A12B9E" w:rsidP="004D74F1">
      <w:pPr>
        <w:pStyle w:val="Naslov5"/>
        <w:rPr>
          <w:rFonts w:asciiTheme="minorHAnsi" w:eastAsiaTheme="minorEastAsia" w:hAnsiTheme="minorHAnsi" w:cstheme="minorHAnsi"/>
        </w:rPr>
      </w:pPr>
      <w:bookmarkStart w:id="588" w:name="_Toc168845130"/>
      <w:r w:rsidRPr="009F67C8">
        <w:rPr>
          <w:rFonts w:asciiTheme="minorHAnsi" w:eastAsiaTheme="minorEastAsia" w:hAnsiTheme="minorHAnsi" w:cstheme="minorHAnsi"/>
        </w:rPr>
        <w:t>2.5.3 Zemljiška knjiga</w:t>
      </w:r>
      <w:bookmarkEnd w:id="588"/>
    </w:p>
    <w:p w14:paraId="452FBD78" w14:textId="77777777" w:rsidR="00A12B9E" w:rsidRPr="009F67C8" w:rsidRDefault="00A12B9E" w:rsidP="00A12B9E">
      <w:pPr>
        <w:spacing w:after="0"/>
        <w:jc w:val="both"/>
        <w:rPr>
          <w:rFonts w:asciiTheme="minorHAnsi" w:eastAsiaTheme="minorEastAsia" w:hAnsiTheme="minorHAnsi" w:cstheme="minorHAnsi"/>
          <w:bCs/>
          <w:iCs/>
          <w:color w:val="007466"/>
        </w:rPr>
      </w:pPr>
    </w:p>
    <w:p w14:paraId="538482ED" w14:textId="21F2949A" w:rsidR="00A12B9E" w:rsidRPr="009F67C8" w:rsidRDefault="00A12B9E" w:rsidP="00A12B9E">
      <w:pPr>
        <w:spacing w:after="0"/>
        <w:jc w:val="both"/>
        <w:rPr>
          <w:rFonts w:asciiTheme="minorHAnsi" w:eastAsiaTheme="minorEastAsia" w:hAnsiTheme="minorHAnsi" w:cstheme="minorHAnsi"/>
          <w:bCs/>
          <w:iCs/>
          <w:color w:val="007466"/>
        </w:rPr>
      </w:pPr>
      <w:r w:rsidRPr="009F67C8">
        <w:rPr>
          <w:rFonts w:asciiTheme="minorHAnsi" w:eastAsiaTheme="minorEastAsia" w:hAnsiTheme="minorHAnsi" w:cstheme="minorHAnsi"/>
          <w:bCs/>
          <w:iCs/>
          <w:color w:val="007466"/>
        </w:rPr>
        <w:t xml:space="preserve">Sklep Višjega sodišča v Kopru opr. št. CDn 87/2023 z dne 18. 5. 2023 – </w:t>
      </w:r>
      <w:r w:rsidRPr="009F67C8">
        <w:rPr>
          <w:rFonts w:asciiTheme="minorHAnsi" w:eastAsiaTheme="minorEastAsia" w:hAnsiTheme="minorHAnsi" w:cstheme="minorHAnsi"/>
          <w:bCs/>
          <w:iCs/>
          <w:color w:val="007466"/>
          <w:szCs w:val="24"/>
          <w:lang w:eastAsia="sl-SI"/>
        </w:rPr>
        <w:t>vknjižba zaznambe spora</w:t>
      </w:r>
    </w:p>
    <w:p w14:paraId="49DF38EC" w14:textId="77777777" w:rsidR="00460635" w:rsidRDefault="00460635" w:rsidP="00A12B9E">
      <w:pPr>
        <w:spacing w:after="0" w:line="240" w:lineRule="auto"/>
        <w:jc w:val="both"/>
        <w:rPr>
          <w:rFonts w:asciiTheme="minorHAnsi" w:eastAsiaTheme="minorEastAsia" w:hAnsiTheme="minorHAnsi" w:cstheme="minorHAnsi"/>
          <w:bCs/>
          <w:iCs/>
          <w:szCs w:val="24"/>
          <w:lang w:eastAsia="sl-SI"/>
        </w:rPr>
      </w:pPr>
    </w:p>
    <w:p w14:paraId="12859678" w14:textId="7F931D7D" w:rsidR="00A12B9E" w:rsidRPr="009F67C8" w:rsidRDefault="00A12B9E" w:rsidP="00A12B9E">
      <w:pPr>
        <w:spacing w:after="0" w:line="240" w:lineRule="auto"/>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t>Sodišče prve stopnje je dopustilo vknjižbo zaznambe spora o pridobitvi lastninske pravice. Na odločitev se je pritožila tožena stranka iz pravdnega postopka. Višje sodišče pritožbi ni ugodilo.</w:t>
      </w:r>
    </w:p>
    <w:p w14:paraId="29EA37F0" w14:textId="77777777" w:rsidR="00A12B9E" w:rsidRPr="009F67C8" w:rsidRDefault="00A12B9E" w:rsidP="00A12B9E">
      <w:pPr>
        <w:spacing w:after="0" w:line="240" w:lineRule="auto"/>
        <w:jc w:val="both"/>
        <w:rPr>
          <w:rFonts w:asciiTheme="minorHAnsi" w:eastAsiaTheme="minorEastAsia" w:hAnsiTheme="minorHAnsi" w:cstheme="minorHAnsi"/>
          <w:bCs/>
          <w:iCs/>
          <w:szCs w:val="24"/>
          <w:lang w:eastAsia="sl-SI"/>
        </w:rPr>
      </w:pPr>
    </w:p>
    <w:p w14:paraId="1970AA76" w14:textId="723B8F17" w:rsidR="00A12B9E" w:rsidRPr="009F67C8" w:rsidRDefault="00A12B9E" w:rsidP="00A12B9E">
      <w:pPr>
        <w:spacing w:after="0" w:line="240" w:lineRule="auto"/>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t xml:space="preserve">ZK sodišče je moralo v tej zadevi ugotoviti, ali </w:t>
      </w:r>
      <w:r w:rsidR="00CA23D3">
        <w:rPr>
          <w:rFonts w:asciiTheme="minorHAnsi" w:eastAsiaTheme="minorEastAsia" w:hAnsiTheme="minorHAnsi" w:cstheme="minorHAnsi"/>
          <w:bCs/>
          <w:iCs/>
          <w:szCs w:val="24"/>
          <w:lang w:eastAsia="sl-SI"/>
        </w:rPr>
        <w:t>so izpolnjeni</w:t>
      </w:r>
      <w:r w:rsidRPr="009F67C8">
        <w:rPr>
          <w:rFonts w:asciiTheme="minorHAnsi" w:eastAsiaTheme="minorEastAsia" w:hAnsiTheme="minorHAnsi" w:cstheme="minorHAnsi"/>
          <w:bCs/>
          <w:iCs/>
          <w:szCs w:val="24"/>
          <w:lang w:eastAsia="sl-SI"/>
        </w:rPr>
        <w:t xml:space="preserve"> pogoji za predlagano zaznambo spora o pridobitvi lastninske pravice na izviren način, ki jo ureja prvi odstavek 79. člena ZZK-1. </w:t>
      </w:r>
    </w:p>
    <w:p w14:paraId="12483428" w14:textId="77777777" w:rsidR="00A12B9E" w:rsidRPr="009F67C8" w:rsidRDefault="00A12B9E" w:rsidP="00A12B9E">
      <w:pPr>
        <w:spacing w:after="0" w:line="240" w:lineRule="auto"/>
        <w:jc w:val="both"/>
        <w:rPr>
          <w:rFonts w:asciiTheme="minorHAnsi" w:eastAsiaTheme="minorEastAsia" w:hAnsiTheme="minorHAnsi" w:cstheme="minorHAnsi"/>
          <w:bCs/>
          <w:iCs/>
          <w:szCs w:val="24"/>
          <w:lang w:eastAsia="sl-SI"/>
        </w:rPr>
      </w:pPr>
    </w:p>
    <w:p w14:paraId="77059A5A" w14:textId="39920564" w:rsidR="00A12B9E" w:rsidRPr="009F67C8" w:rsidRDefault="00A12B9E" w:rsidP="00A12B9E">
      <w:pPr>
        <w:spacing w:after="0" w:line="240" w:lineRule="auto"/>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t>Sodišče druge stopnje je v obrazložitvi navedlo, da se je sodišče prve stopnje ustrezno in pravilno opredelilo do vsebine tožbe, ki jo je predlagateljica navedla in skupaj s potrdilom o vložitvi tožbe priložila kot podlago za vpis. Ugotovilo je namreč, da predlagateljica v tožbi zahteva, da se ugotovi njena lastninska pravica na navedenih nepremičninah (postavljeni tožbeni zahtevek v tožbi to ugotovitev potrjuje)</w:t>
      </w:r>
      <w:r w:rsidR="00CA23D3">
        <w:rPr>
          <w:rFonts w:asciiTheme="minorHAnsi" w:eastAsiaTheme="minorEastAsia" w:hAnsiTheme="minorHAnsi" w:cstheme="minorHAnsi"/>
          <w:bCs/>
          <w:iCs/>
          <w:szCs w:val="24"/>
          <w:lang w:eastAsia="sl-SI"/>
        </w:rPr>
        <w:t>,</w:t>
      </w:r>
      <w:r w:rsidRPr="009F67C8">
        <w:rPr>
          <w:rFonts w:asciiTheme="minorHAnsi" w:eastAsiaTheme="minorEastAsia" w:hAnsiTheme="minorHAnsi" w:cstheme="minorHAnsi"/>
          <w:bCs/>
          <w:iCs/>
          <w:szCs w:val="24"/>
          <w:lang w:eastAsia="sl-SI"/>
        </w:rPr>
        <w:t xml:space="preserve"> ter da tožbo gradi na trditvah, da je pravico dobila na izviren način, na podlagi samega zakona, 14. člen</w:t>
      </w:r>
      <w:r w:rsidR="00CA23D3">
        <w:rPr>
          <w:rFonts w:asciiTheme="minorHAnsi" w:eastAsiaTheme="minorEastAsia" w:hAnsiTheme="minorHAnsi" w:cstheme="minorHAnsi"/>
          <w:bCs/>
          <w:iCs/>
          <w:szCs w:val="24"/>
          <w:lang w:eastAsia="sl-SI"/>
        </w:rPr>
        <w:t>a</w:t>
      </w:r>
      <w:r w:rsidRPr="009F67C8">
        <w:rPr>
          <w:rFonts w:asciiTheme="minorHAnsi" w:eastAsiaTheme="minorEastAsia" w:hAnsiTheme="minorHAnsi" w:cstheme="minorHAnsi"/>
          <w:bCs/>
          <w:iCs/>
          <w:szCs w:val="24"/>
          <w:lang w:eastAsia="sl-SI"/>
        </w:rPr>
        <w:t xml:space="preserve"> ZSKZG. Te ugotovitve zadoščajo za sklep, da gre za tožbo, ki utemeljuje uporabo 79. člena ZZK-1.</w:t>
      </w:r>
    </w:p>
    <w:p w14:paraId="2CFF54E6" w14:textId="77777777" w:rsidR="00A12B9E" w:rsidRPr="009F67C8" w:rsidRDefault="00A12B9E" w:rsidP="00A12B9E">
      <w:pPr>
        <w:spacing w:after="0" w:line="240" w:lineRule="auto"/>
        <w:jc w:val="both"/>
        <w:rPr>
          <w:rFonts w:asciiTheme="minorHAnsi" w:eastAsiaTheme="minorEastAsia" w:hAnsiTheme="minorHAnsi" w:cstheme="minorHAnsi"/>
          <w:bCs/>
          <w:iCs/>
          <w:szCs w:val="24"/>
          <w:lang w:eastAsia="sl-SI"/>
        </w:rPr>
      </w:pPr>
    </w:p>
    <w:p w14:paraId="5A68CC1A" w14:textId="4CED54EF" w:rsidR="00A12B9E" w:rsidRPr="009F67C8" w:rsidRDefault="00A12B9E" w:rsidP="00A12B9E">
      <w:pPr>
        <w:spacing w:after="0" w:line="240" w:lineRule="auto"/>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t xml:space="preserve">ZK sodišče je tudi jasno navedlo, da se ni spuščalo v presojo same utemeljenosti tožbenih navedb in tožbenega zahtevka, ker bi bilo </w:t>
      </w:r>
      <w:r w:rsidR="00CA23D3">
        <w:rPr>
          <w:rFonts w:asciiTheme="minorHAnsi" w:eastAsiaTheme="minorEastAsia" w:hAnsiTheme="minorHAnsi" w:cstheme="minorHAnsi"/>
          <w:bCs/>
          <w:iCs/>
          <w:szCs w:val="24"/>
          <w:lang w:eastAsia="sl-SI"/>
        </w:rPr>
        <w:t>t</w:t>
      </w:r>
      <w:r w:rsidRPr="009F67C8">
        <w:rPr>
          <w:rFonts w:asciiTheme="minorHAnsi" w:eastAsiaTheme="minorEastAsia" w:hAnsiTheme="minorHAnsi" w:cstheme="minorHAnsi"/>
          <w:bCs/>
          <w:iCs/>
          <w:szCs w:val="24"/>
          <w:lang w:eastAsia="sl-SI"/>
        </w:rPr>
        <w:t xml:space="preserve">o izven njegovih pristojnosti. To nesporno drži, zaradi česar se mu niti ni bilo treba vsebinsko ukvarjati z </w:t>
      </w:r>
      <w:r w:rsidR="00CA23D3">
        <w:rPr>
          <w:rFonts w:asciiTheme="minorHAnsi" w:eastAsiaTheme="minorEastAsia" w:hAnsiTheme="minorHAnsi" w:cstheme="minorHAnsi"/>
          <w:bCs/>
          <w:iCs/>
          <w:szCs w:val="24"/>
          <w:lang w:eastAsia="sl-SI"/>
        </w:rPr>
        <w:t>drug</w:t>
      </w:r>
      <w:r w:rsidRPr="009F67C8">
        <w:rPr>
          <w:rFonts w:asciiTheme="minorHAnsi" w:eastAsiaTheme="minorEastAsia" w:hAnsiTheme="minorHAnsi" w:cstheme="minorHAnsi"/>
          <w:bCs/>
          <w:iCs/>
          <w:szCs w:val="24"/>
          <w:lang w:eastAsia="sl-SI"/>
        </w:rPr>
        <w:t xml:space="preserve">imi ugovornimi navedbami o tem, kaj se šteje za dokumentacijo za prenos kmetijskih zemljišč, kmetij in gozdov na SKZG; </w:t>
      </w:r>
      <w:r w:rsidRPr="009F67C8">
        <w:rPr>
          <w:rFonts w:asciiTheme="minorHAnsi" w:eastAsiaTheme="minorEastAsia" w:hAnsiTheme="minorHAnsi" w:cstheme="minorHAnsi"/>
          <w:bCs/>
          <w:iCs/>
          <w:szCs w:val="24"/>
          <w:lang w:eastAsia="sl-SI"/>
        </w:rPr>
        <w:lastRenderedPageBreak/>
        <w:t>pravno nepomembne so za ta postopek tudi pritožbene navedbe, da zemljišča niso v družbeni lastnini</w:t>
      </w:r>
      <w:r w:rsidR="00CA23D3">
        <w:rPr>
          <w:rFonts w:asciiTheme="minorHAnsi" w:eastAsiaTheme="minorEastAsia" w:hAnsiTheme="minorHAnsi" w:cstheme="minorHAnsi"/>
          <w:bCs/>
          <w:iCs/>
          <w:szCs w:val="24"/>
          <w:lang w:eastAsia="sl-SI"/>
        </w:rPr>
        <w:t>,</w:t>
      </w:r>
      <w:r w:rsidRPr="009F67C8">
        <w:rPr>
          <w:rFonts w:asciiTheme="minorHAnsi" w:eastAsiaTheme="minorEastAsia" w:hAnsiTheme="minorHAnsi" w:cstheme="minorHAnsi"/>
          <w:bCs/>
          <w:iCs/>
          <w:szCs w:val="24"/>
          <w:lang w:eastAsia="sl-SI"/>
        </w:rPr>
        <w:t xml:space="preserve"> in </w:t>
      </w:r>
      <w:r w:rsidR="00CA23D3">
        <w:rPr>
          <w:rFonts w:asciiTheme="minorHAnsi" w:eastAsiaTheme="minorEastAsia" w:hAnsiTheme="minorHAnsi" w:cstheme="minorHAnsi"/>
          <w:bCs/>
          <w:iCs/>
          <w:szCs w:val="24"/>
          <w:lang w:eastAsia="sl-SI"/>
        </w:rPr>
        <w:t>drug</w:t>
      </w:r>
      <w:r w:rsidRPr="009F67C8">
        <w:rPr>
          <w:rFonts w:asciiTheme="minorHAnsi" w:eastAsiaTheme="minorEastAsia" w:hAnsiTheme="minorHAnsi" w:cstheme="minorHAnsi"/>
          <w:bCs/>
          <w:iCs/>
          <w:szCs w:val="24"/>
          <w:lang w:eastAsia="sl-SI"/>
        </w:rPr>
        <w:t>e navedbe o statusu nepremičnin.</w:t>
      </w:r>
    </w:p>
    <w:p w14:paraId="016AE567" w14:textId="77777777" w:rsidR="00A12B9E" w:rsidRPr="009F67C8" w:rsidRDefault="00A12B9E" w:rsidP="00A12B9E">
      <w:pPr>
        <w:spacing w:after="0"/>
        <w:jc w:val="both"/>
        <w:rPr>
          <w:rFonts w:asciiTheme="minorHAnsi" w:hAnsiTheme="minorHAnsi" w:cstheme="minorHAnsi"/>
          <w:bCs/>
          <w:iCs/>
        </w:rPr>
      </w:pPr>
    </w:p>
    <w:p w14:paraId="7CEF5FBB" w14:textId="7CEF927F" w:rsidR="00A12B9E" w:rsidRPr="009F67C8" w:rsidRDefault="00A12B9E" w:rsidP="00A12B9E">
      <w:pPr>
        <w:spacing w:after="0"/>
        <w:jc w:val="both"/>
        <w:rPr>
          <w:rFonts w:asciiTheme="minorHAnsi" w:hAnsiTheme="minorHAnsi" w:cstheme="minorHAnsi"/>
          <w:bCs/>
          <w:iCs/>
          <w:color w:val="007466"/>
        </w:rPr>
      </w:pPr>
      <w:r w:rsidRPr="009F67C8">
        <w:rPr>
          <w:rFonts w:asciiTheme="minorHAnsi" w:hAnsiTheme="minorHAnsi" w:cstheme="minorHAnsi"/>
          <w:bCs/>
          <w:iCs/>
          <w:color w:val="007466"/>
        </w:rPr>
        <w:t xml:space="preserve">Sklep Okrajnega sodišča v Lendavi opr. št. SDn 127/2023 (Dn 17209/2023) – </w:t>
      </w:r>
      <w:r w:rsidRPr="009F67C8">
        <w:rPr>
          <w:rFonts w:asciiTheme="minorHAnsi" w:hAnsiTheme="minorHAnsi" w:cstheme="minorHAnsi"/>
          <w:bCs/>
          <w:iCs/>
          <w:color w:val="007466"/>
          <w:szCs w:val="24"/>
        </w:rPr>
        <w:t>vknjižba lastninske pravice na podlagi sodnih odločb, neskladje</w:t>
      </w:r>
      <w:r w:rsidRPr="009F67C8">
        <w:rPr>
          <w:rFonts w:asciiTheme="minorHAnsi" w:hAnsiTheme="minorHAnsi" w:cstheme="minorHAnsi"/>
          <w:bCs/>
          <w:iCs/>
          <w:color w:val="007466"/>
          <w:spacing w:val="26"/>
          <w:szCs w:val="24"/>
        </w:rPr>
        <w:t xml:space="preserve"> </w:t>
      </w:r>
      <w:r w:rsidRPr="009F67C8">
        <w:rPr>
          <w:rFonts w:asciiTheme="minorHAnsi" w:hAnsiTheme="minorHAnsi" w:cstheme="minorHAnsi"/>
          <w:bCs/>
          <w:iCs/>
          <w:color w:val="007466"/>
          <w:szCs w:val="24"/>
        </w:rPr>
        <w:t>med</w:t>
      </w:r>
      <w:r w:rsidRPr="009F67C8">
        <w:rPr>
          <w:rFonts w:asciiTheme="minorHAnsi" w:hAnsiTheme="minorHAnsi" w:cstheme="minorHAnsi"/>
          <w:bCs/>
          <w:iCs/>
          <w:color w:val="007466"/>
          <w:spacing w:val="15"/>
          <w:szCs w:val="24"/>
        </w:rPr>
        <w:t xml:space="preserve"> </w:t>
      </w:r>
      <w:r w:rsidRPr="009F67C8">
        <w:rPr>
          <w:rFonts w:asciiTheme="minorHAnsi" w:hAnsiTheme="minorHAnsi" w:cstheme="minorHAnsi"/>
          <w:bCs/>
          <w:iCs/>
          <w:color w:val="007466"/>
          <w:szCs w:val="24"/>
        </w:rPr>
        <w:t>vsebino</w:t>
      </w:r>
      <w:r w:rsidRPr="009F67C8">
        <w:rPr>
          <w:rFonts w:asciiTheme="minorHAnsi" w:hAnsiTheme="minorHAnsi" w:cstheme="minorHAnsi"/>
          <w:bCs/>
          <w:iCs/>
          <w:color w:val="007466"/>
          <w:spacing w:val="18"/>
          <w:szCs w:val="24"/>
        </w:rPr>
        <w:t xml:space="preserve"> </w:t>
      </w:r>
      <w:r w:rsidRPr="009F67C8">
        <w:rPr>
          <w:rFonts w:asciiTheme="minorHAnsi" w:hAnsiTheme="minorHAnsi" w:cstheme="minorHAnsi"/>
          <w:bCs/>
          <w:iCs/>
          <w:color w:val="007466"/>
          <w:szCs w:val="24"/>
        </w:rPr>
        <w:t>zemljiškoknjižnega</w:t>
      </w:r>
      <w:r w:rsidRPr="009F67C8">
        <w:rPr>
          <w:rFonts w:asciiTheme="minorHAnsi" w:hAnsiTheme="minorHAnsi" w:cstheme="minorHAnsi"/>
          <w:bCs/>
          <w:iCs/>
          <w:color w:val="007466"/>
          <w:spacing w:val="19"/>
          <w:szCs w:val="24"/>
        </w:rPr>
        <w:t xml:space="preserve"> </w:t>
      </w:r>
      <w:r w:rsidRPr="009F67C8">
        <w:rPr>
          <w:rFonts w:asciiTheme="minorHAnsi" w:hAnsiTheme="minorHAnsi" w:cstheme="minorHAnsi"/>
          <w:bCs/>
          <w:iCs/>
          <w:color w:val="007466"/>
          <w:szCs w:val="24"/>
        </w:rPr>
        <w:t>predloga</w:t>
      </w:r>
      <w:r w:rsidRPr="009F67C8">
        <w:rPr>
          <w:rFonts w:asciiTheme="minorHAnsi" w:hAnsiTheme="minorHAnsi" w:cstheme="minorHAnsi"/>
          <w:bCs/>
          <w:iCs/>
          <w:color w:val="007466"/>
          <w:spacing w:val="38"/>
          <w:szCs w:val="24"/>
        </w:rPr>
        <w:t xml:space="preserve"> </w:t>
      </w:r>
      <w:r w:rsidRPr="009F67C8">
        <w:rPr>
          <w:rFonts w:asciiTheme="minorHAnsi" w:hAnsiTheme="minorHAnsi" w:cstheme="minorHAnsi"/>
          <w:bCs/>
          <w:iCs/>
          <w:color w:val="007466"/>
          <w:szCs w:val="24"/>
        </w:rPr>
        <w:t>in</w:t>
      </w:r>
      <w:r w:rsidRPr="009F67C8">
        <w:rPr>
          <w:rFonts w:asciiTheme="minorHAnsi" w:hAnsiTheme="minorHAnsi" w:cstheme="minorHAnsi"/>
          <w:bCs/>
          <w:iCs/>
          <w:color w:val="007466"/>
          <w:spacing w:val="10"/>
          <w:szCs w:val="24"/>
        </w:rPr>
        <w:t xml:space="preserve"> </w:t>
      </w:r>
      <w:r w:rsidRPr="009F67C8">
        <w:rPr>
          <w:rFonts w:asciiTheme="minorHAnsi" w:hAnsiTheme="minorHAnsi" w:cstheme="minorHAnsi"/>
          <w:bCs/>
          <w:iCs/>
          <w:color w:val="007466"/>
          <w:szCs w:val="24"/>
        </w:rPr>
        <w:t>vsebino</w:t>
      </w:r>
      <w:r w:rsidRPr="009F67C8">
        <w:rPr>
          <w:rFonts w:asciiTheme="minorHAnsi" w:hAnsiTheme="minorHAnsi" w:cstheme="minorHAnsi"/>
          <w:bCs/>
          <w:iCs/>
          <w:color w:val="007466"/>
          <w:spacing w:val="18"/>
          <w:szCs w:val="24"/>
        </w:rPr>
        <w:t xml:space="preserve"> </w:t>
      </w:r>
      <w:r w:rsidRPr="009F67C8">
        <w:rPr>
          <w:rFonts w:asciiTheme="minorHAnsi" w:hAnsiTheme="minorHAnsi" w:cstheme="minorHAnsi"/>
          <w:bCs/>
          <w:iCs/>
          <w:color w:val="007466"/>
          <w:szCs w:val="24"/>
        </w:rPr>
        <w:t>listine,</w:t>
      </w:r>
      <w:r w:rsidRPr="009F67C8">
        <w:rPr>
          <w:rFonts w:asciiTheme="minorHAnsi" w:hAnsiTheme="minorHAnsi" w:cstheme="minorHAnsi"/>
          <w:bCs/>
          <w:iCs/>
          <w:color w:val="007466"/>
          <w:spacing w:val="11"/>
          <w:szCs w:val="24"/>
        </w:rPr>
        <w:t xml:space="preserve"> </w:t>
      </w:r>
      <w:r w:rsidRPr="009F67C8">
        <w:rPr>
          <w:rFonts w:asciiTheme="minorHAnsi" w:hAnsiTheme="minorHAnsi" w:cstheme="minorHAnsi"/>
          <w:bCs/>
          <w:iCs/>
          <w:color w:val="007466"/>
          <w:szCs w:val="24"/>
        </w:rPr>
        <w:t>ki</w:t>
      </w:r>
      <w:r w:rsidRPr="009F67C8">
        <w:rPr>
          <w:rFonts w:asciiTheme="minorHAnsi" w:hAnsiTheme="minorHAnsi" w:cstheme="minorHAnsi"/>
          <w:bCs/>
          <w:iCs/>
          <w:color w:val="007466"/>
          <w:spacing w:val="-13"/>
          <w:szCs w:val="24"/>
        </w:rPr>
        <w:t xml:space="preserve"> </w:t>
      </w:r>
      <w:r w:rsidRPr="009F67C8">
        <w:rPr>
          <w:rFonts w:asciiTheme="minorHAnsi" w:hAnsiTheme="minorHAnsi" w:cstheme="minorHAnsi"/>
          <w:bCs/>
          <w:iCs/>
          <w:color w:val="007466"/>
          <w:szCs w:val="24"/>
        </w:rPr>
        <w:t>je</w:t>
      </w:r>
      <w:r w:rsidRPr="009F67C8">
        <w:rPr>
          <w:rFonts w:asciiTheme="minorHAnsi" w:hAnsiTheme="minorHAnsi" w:cstheme="minorHAnsi"/>
          <w:bCs/>
          <w:iCs/>
          <w:color w:val="007466"/>
          <w:spacing w:val="28"/>
          <w:szCs w:val="24"/>
        </w:rPr>
        <w:t xml:space="preserve"> </w:t>
      </w:r>
      <w:r w:rsidRPr="009F67C8">
        <w:rPr>
          <w:rFonts w:asciiTheme="minorHAnsi" w:hAnsiTheme="minorHAnsi" w:cstheme="minorHAnsi"/>
          <w:bCs/>
          <w:iCs/>
          <w:color w:val="007466"/>
          <w:szCs w:val="24"/>
        </w:rPr>
        <w:t>podlaga za</w:t>
      </w:r>
      <w:r w:rsidRPr="009F67C8">
        <w:rPr>
          <w:rFonts w:asciiTheme="minorHAnsi" w:hAnsiTheme="minorHAnsi" w:cstheme="minorHAnsi"/>
          <w:bCs/>
          <w:iCs/>
          <w:color w:val="007466"/>
          <w:spacing w:val="7"/>
          <w:szCs w:val="24"/>
        </w:rPr>
        <w:t xml:space="preserve"> </w:t>
      </w:r>
      <w:r w:rsidRPr="009F67C8">
        <w:rPr>
          <w:rFonts w:asciiTheme="minorHAnsi" w:hAnsiTheme="minorHAnsi" w:cstheme="minorHAnsi"/>
          <w:bCs/>
          <w:iCs/>
          <w:color w:val="007466"/>
          <w:szCs w:val="24"/>
        </w:rPr>
        <w:t>vpis</w:t>
      </w:r>
    </w:p>
    <w:p w14:paraId="0638756F" w14:textId="77777777" w:rsidR="00A12B9E" w:rsidRPr="009F67C8" w:rsidRDefault="00A12B9E" w:rsidP="00A12B9E">
      <w:pPr>
        <w:spacing w:after="0" w:line="240" w:lineRule="auto"/>
        <w:jc w:val="both"/>
        <w:rPr>
          <w:rFonts w:asciiTheme="minorHAnsi" w:hAnsiTheme="minorHAnsi" w:cstheme="minorHAnsi"/>
          <w:bCs/>
          <w:iCs/>
          <w:szCs w:val="24"/>
        </w:rPr>
      </w:pPr>
    </w:p>
    <w:p w14:paraId="3EFDE2F0" w14:textId="1CC79A3C" w:rsidR="00A12B9E" w:rsidRPr="009F67C8" w:rsidRDefault="00A12B9E" w:rsidP="00A12B9E">
      <w:pPr>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Okrajno sodišče v Lendavi </w:t>
      </w:r>
      <w:r w:rsidR="00CA23D3">
        <w:rPr>
          <w:rFonts w:asciiTheme="minorHAnsi" w:hAnsiTheme="minorHAnsi" w:cstheme="minorHAnsi"/>
          <w:bCs/>
          <w:iCs/>
          <w:szCs w:val="24"/>
        </w:rPr>
        <w:t>–</w:t>
      </w:r>
      <w:r w:rsidR="00CA23D3" w:rsidRPr="009F67C8">
        <w:rPr>
          <w:rFonts w:asciiTheme="minorHAnsi" w:hAnsiTheme="minorHAnsi" w:cstheme="minorHAnsi"/>
          <w:bCs/>
          <w:iCs/>
          <w:szCs w:val="24"/>
        </w:rPr>
        <w:t xml:space="preserve"> </w:t>
      </w:r>
      <w:r w:rsidRPr="009F67C8">
        <w:rPr>
          <w:rFonts w:asciiTheme="minorHAnsi" w:hAnsiTheme="minorHAnsi" w:cstheme="minorHAnsi"/>
          <w:bCs/>
          <w:iCs/>
          <w:szCs w:val="24"/>
        </w:rPr>
        <w:t>zemljiškoknjižni referent je dopustil vknjižbo lastninske pravice na podlagi pravnomočne sodbe in sklepa v korist predlagatelja. Republika Slovenija je vložila ugovor, k</w:t>
      </w:r>
      <w:r w:rsidR="00CA23D3">
        <w:rPr>
          <w:rFonts w:asciiTheme="minorHAnsi" w:hAnsiTheme="minorHAnsi" w:cstheme="minorHAnsi"/>
          <w:bCs/>
          <w:iCs/>
          <w:szCs w:val="24"/>
        </w:rPr>
        <w:t xml:space="preserve">i </w:t>
      </w:r>
      <w:r w:rsidRPr="009F67C8">
        <w:rPr>
          <w:rFonts w:asciiTheme="minorHAnsi" w:hAnsiTheme="minorHAnsi" w:cstheme="minorHAnsi"/>
          <w:bCs/>
          <w:iCs/>
          <w:szCs w:val="24"/>
        </w:rPr>
        <w:t>mu je sodišče ugodilo</w:t>
      </w:r>
      <w:r w:rsidR="00CA23D3">
        <w:rPr>
          <w:rFonts w:asciiTheme="minorHAnsi" w:hAnsiTheme="minorHAnsi" w:cstheme="minorHAnsi"/>
          <w:bCs/>
          <w:iCs/>
          <w:szCs w:val="24"/>
        </w:rPr>
        <w:t>,</w:t>
      </w:r>
      <w:r w:rsidRPr="009F67C8">
        <w:rPr>
          <w:rFonts w:asciiTheme="minorHAnsi" w:hAnsiTheme="minorHAnsi" w:cstheme="minorHAnsi"/>
          <w:bCs/>
          <w:iCs/>
          <w:szCs w:val="24"/>
        </w:rPr>
        <w:t xml:space="preserve"> in odločitev spremenilo tako, da vpis ni dovoljen.</w:t>
      </w:r>
    </w:p>
    <w:p w14:paraId="2CF7F332" w14:textId="77777777" w:rsidR="00A12B9E" w:rsidRPr="009F67C8" w:rsidRDefault="00A12B9E" w:rsidP="00A12B9E">
      <w:pPr>
        <w:spacing w:after="0" w:line="240" w:lineRule="auto"/>
        <w:jc w:val="both"/>
        <w:rPr>
          <w:rFonts w:asciiTheme="minorHAnsi" w:hAnsiTheme="minorHAnsi" w:cstheme="minorHAnsi"/>
          <w:bCs/>
          <w:iCs/>
          <w:szCs w:val="24"/>
        </w:rPr>
      </w:pPr>
    </w:p>
    <w:p w14:paraId="3F398F1E" w14:textId="73A0D392" w:rsidR="00A12B9E" w:rsidRPr="009F67C8" w:rsidRDefault="00A12B9E" w:rsidP="00A12B9E">
      <w:pPr>
        <w:widowControl w:val="0"/>
        <w:kinsoku w:val="0"/>
        <w:overflowPunct w:val="0"/>
        <w:autoSpaceDE w:val="0"/>
        <w:autoSpaceDN w:val="0"/>
        <w:adjustRightInd w:val="0"/>
        <w:spacing w:after="0" w:line="240" w:lineRule="auto"/>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t>Iz</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listin,</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ki</w:t>
      </w:r>
      <w:r w:rsidRPr="009F67C8">
        <w:rPr>
          <w:rFonts w:asciiTheme="minorHAnsi" w:eastAsiaTheme="minorEastAsia" w:hAnsiTheme="minorHAnsi" w:cstheme="minorHAnsi"/>
          <w:bCs/>
          <w:iCs/>
          <w:spacing w:val="-24"/>
          <w:szCs w:val="24"/>
          <w:lang w:eastAsia="sl-SI"/>
        </w:rPr>
        <w:t xml:space="preserve"> </w:t>
      </w:r>
      <w:r w:rsidRPr="009F67C8">
        <w:rPr>
          <w:rFonts w:asciiTheme="minorHAnsi" w:eastAsiaTheme="minorEastAsia" w:hAnsiTheme="minorHAnsi" w:cstheme="minorHAnsi"/>
          <w:bCs/>
          <w:iCs/>
          <w:szCs w:val="24"/>
          <w:lang w:eastAsia="sl-SI"/>
        </w:rPr>
        <w:t>jih</w:t>
      </w:r>
      <w:r w:rsidRPr="009F67C8">
        <w:rPr>
          <w:rFonts w:asciiTheme="minorHAnsi" w:eastAsiaTheme="minorEastAsia" w:hAnsiTheme="minorHAnsi" w:cstheme="minorHAnsi"/>
          <w:bCs/>
          <w:iCs/>
          <w:spacing w:val="3"/>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10"/>
          <w:szCs w:val="24"/>
          <w:lang w:eastAsia="sl-SI"/>
        </w:rPr>
        <w:t xml:space="preserve"> </w:t>
      </w:r>
      <w:r w:rsidRPr="009F67C8">
        <w:rPr>
          <w:rFonts w:asciiTheme="minorHAnsi" w:eastAsiaTheme="minorEastAsia" w:hAnsiTheme="minorHAnsi" w:cstheme="minorHAnsi"/>
          <w:bCs/>
          <w:iCs/>
          <w:szCs w:val="24"/>
          <w:lang w:eastAsia="sl-SI"/>
        </w:rPr>
        <w:t>predlagatelj</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predložil</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kot</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podlago</w:t>
      </w:r>
      <w:r w:rsidRPr="009F67C8">
        <w:rPr>
          <w:rFonts w:asciiTheme="minorHAnsi" w:eastAsiaTheme="minorEastAsia" w:hAnsiTheme="minorHAnsi" w:cstheme="minorHAnsi"/>
          <w:bCs/>
          <w:iCs/>
          <w:spacing w:val="11"/>
          <w:szCs w:val="24"/>
          <w:lang w:eastAsia="sl-SI"/>
        </w:rPr>
        <w:t xml:space="preserve"> </w:t>
      </w:r>
      <w:r w:rsidRPr="009F67C8">
        <w:rPr>
          <w:rFonts w:asciiTheme="minorHAnsi" w:eastAsiaTheme="minorEastAsia" w:hAnsiTheme="minorHAnsi" w:cstheme="minorHAnsi"/>
          <w:bCs/>
          <w:iCs/>
          <w:szCs w:val="24"/>
          <w:lang w:eastAsia="sl-SI"/>
        </w:rPr>
        <w:t>za</w:t>
      </w:r>
      <w:r w:rsidRPr="009F67C8">
        <w:rPr>
          <w:rFonts w:asciiTheme="minorHAnsi" w:eastAsiaTheme="minorEastAsia" w:hAnsiTheme="minorHAnsi" w:cstheme="minorHAnsi"/>
          <w:bCs/>
          <w:iCs/>
          <w:spacing w:val="-3"/>
          <w:szCs w:val="24"/>
          <w:lang w:eastAsia="sl-SI"/>
        </w:rPr>
        <w:t xml:space="preserve"> </w:t>
      </w:r>
      <w:r w:rsidRPr="009F67C8">
        <w:rPr>
          <w:rFonts w:asciiTheme="minorHAnsi" w:eastAsiaTheme="minorEastAsia" w:hAnsiTheme="minorHAnsi" w:cstheme="minorHAnsi"/>
          <w:bCs/>
          <w:iCs/>
          <w:szCs w:val="24"/>
          <w:lang w:eastAsia="sl-SI"/>
        </w:rPr>
        <w:t>vpis,</w:t>
      </w:r>
      <w:r w:rsidRPr="009F67C8">
        <w:rPr>
          <w:rFonts w:asciiTheme="minorHAnsi" w:eastAsiaTheme="minorEastAsia" w:hAnsiTheme="minorHAnsi" w:cstheme="minorHAnsi"/>
          <w:bCs/>
          <w:iCs/>
          <w:spacing w:val="1"/>
          <w:szCs w:val="24"/>
          <w:lang w:eastAsia="sl-SI"/>
        </w:rPr>
        <w:t xml:space="preserve"> </w:t>
      </w:r>
      <w:r w:rsidRPr="009F67C8">
        <w:rPr>
          <w:rFonts w:asciiTheme="minorHAnsi" w:eastAsiaTheme="minorEastAsia" w:hAnsiTheme="minorHAnsi" w:cstheme="minorHAnsi"/>
          <w:bCs/>
          <w:iCs/>
          <w:szCs w:val="24"/>
          <w:lang w:eastAsia="sl-SI"/>
        </w:rPr>
        <w:t>izhaja,</w:t>
      </w:r>
      <w:r w:rsidRPr="009F67C8">
        <w:rPr>
          <w:rFonts w:asciiTheme="minorHAnsi" w:eastAsiaTheme="minorEastAsia" w:hAnsiTheme="minorHAnsi" w:cstheme="minorHAnsi"/>
          <w:bCs/>
          <w:iCs/>
          <w:spacing w:val="13"/>
          <w:szCs w:val="24"/>
          <w:lang w:eastAsia="sl-SI"/>
        </w:rPr>
        <w:t xml:space="preserve"> </w:t>
      </w:r>
      <w:r w:rsidRPr="009F67C8">
        <w:rPr>
          <w:rFonts w:asciiTheme="minorHAnsi" w:eastAsiaTheme="minorEastAsia" w:hAnsiTheme="minorHAnsi" w:cstheme="minorHAnsi"/>
          <w:bCs/>
          <w:iCs/>
          <w:szCs w:val="24"/>
          <w:lang w:eastAsia="sl-SI"/>
        </w:rPr>
        <w:t>da je Vrhovno</w:t>
      </w:r>
      <w:r w:rsidRPr="009F67C8">
        <w:rPr>
          <w:rFonts w:asciiTheme="minorHAnsi" w:eastAsiaTheme="minorEastAsia" w:hAnsiTheme="minorHAnsi" w:cstheme="minorHAnsi"/>
          <w:bCs/>
          <w:iCs/>
          <w:spacing w:val="34"/>
          <w:szCs w:val="24"/>
          <w:lang w:eastAsia="sl-SI"/>
        </w:rPr>
        <w:t xml:space="preserve"> </w:t>
      </w:r>
      <w:r w:rsidRPr="009F67C8">
        <w:rPr>
          <w:rFonts w:asciiTheme="minorHAnsi" w:eastAsiaTheme="minorEastAsia" w:hAnsiTheme="minorHAnsi" w:cstheme="minorHAnsi"/>
          <w:bCs/>
          <w:iCs/>
          <w:szCs w:val="24"/>
          <w:lang w:eastAsia="sl-SI"/>
        </w:rPr>
        <w:t>sodišče RS</w:t>
      </w:r>
      <w:r w:rsidRPr="009F67C8">
        <w:rPr>
          <w:rFonts w:asciiTheme="minorHAnsi" w:eastAsiaTheme="minorEastAsia" w:hAnsiTheme="minorHAnsi" w:cstheme="minorHAnsi"/>
          <w:bCs/>
          <w:iCs/>
          <w:spacing w:val="29"/>
          <w:szCs w:val="24"/>
          <w:lang w:eastAsia="sl-SI"/>
        </w:rPr>
        <w:t xml:space="preserve"> </w:t>
      </w:r>
      <w:r w:rsidRPr="009F67C8">
        <w:rPr>
          <w:rFonts w:asciiTheme="minorHAnsi" w:eastAsiaTheme="minorEastAsia" w:hAnsiTheme="minorHAnsi" w:cstheme="minorHAnsi"/>
          <w:bCs/>
          <w:iCs/>
          <w:szCs w:val="24"/>
          <w:lang w:eastAsia="sl-SI"/>
        </w:rPr>
        <w:t>s</w:t>
      </w:r>
      <w:r w:rsidRPr="009F67C8">
        <w:rPr>
          <w:rFonts w:asciiTheme="minorHAnsi" w:eastAsiaTheme="minorEastAsia" w:hAnsiTheme="minorHAnsi" w:cstheme="minorHAnsi"/>
          <w:bCs/>
          <w:iCs/>
          <w:spacing w:val="10"/>
          <w:szCs w:val="24"/>
          <w:lang w:eastAsia="sl-SI"/>
        </w:rPr>
        <w:t xml:space="preserve"> </w:t>
      </w:r>
      <w:r w:rsidRPr="009F67C8">
        <w:rPr>
          <w:rFonts w:asciiTheme="minorHAnsi" w:eastAsiaTheme="minorEastAsia" w:hAnsiTheme="minorHAnsi" w:cstheme="minorHAnsi"/>
          <w:bCs/>
          <w:iCs/>
          <w:szCs w:val="24"/>
          <w:lang w:eastAsia="sl-SI"/>
        </w:rPr>
        <w:t>svojim</w:t>
      </w:r>
      <w:r w:rsidRPr="009F67C8">
        <w:rPr>
          <w:rFonts w:asciiTheme="minorHAnsi" w:eastAsiaTheme="minorEastAsia" w:hAnsiTheme="minorHAnsi" w:cstheme="minorHAnsi"/>
          <w:bCs/>
          <w:iCs/>
          <w:spacing w:val="29"/>
          <w:szCs w:val="24"/>
          <w:lang w:eastAsia="sl-SI"/>
        </w:rPr>
        <w:t xml:space="preserve"> </w:t>
      </w:r>
      <w:r w:rsidRPr="009F67C8">
        <w:rPr>
          <w:rFonts w:asciiTheme="minorHAnsi" w:eastAsiaTheme="minorEastAsia" w:hAnsiTheme="minorHAnsi" w:cstheme="minorHAnsi"/>
          <w:bCs/>
          <w:iCs/>
          <w:szCs w:val="24"/>
          <w:lang w:eastAsia="sl-SI"/>
        </w:rPr>
        <w:t>sklepom</w:t>
      </w:r>
      <w:r w:rsidRPr="009F67C8">
        <w:rPr>
          <w:rFonts w:asciiTheme="minorHAnsi" w:eastAsiaTheme="minorEastAsia" w:hAnsiTheme="minorHAnsi" w:cstheme="minorHAnsi"/>
          <w:bCs/>
          <w:iCs/>
          <w:spacing w:val="23"/>
          <w:szCs w:val="24"/>
          <w:lang w:eastAsia="sl-SI"/>
        </w:rPr>
        <w:t xml:space="preserve"> </w:t>
      </w:r>
      <w:r w:rsidRPr="009F67C8">
        <w:rPr>
          <w:rFonts w:asciiTheme="minorHAnsi" w:eastAsiaTheme="minorEastAsia" w:hAnsiTheme="minorHAnsi" w:cstheme="minorHAnsi"/>
          <w:bCs/>
          <w:iCs/>
          <w:szCs w:val="24"/>
          <w:lang w:eastAsia="sl-SI"/>
        </w:rPr>
        <w:t>razveljavilo</w:t>
      </w:r>
      <w:r w:rsidRPr="009F67C8">
        <w:rPr>
          <w:rFonts w:asciiTheme="minorHAnsi" w:eastAsiaTheme="minorEastAsia" w:hAnsiTheme="minorHAnsi" w:cstheme="minorHAnsi"/>
          <w:bCs/>
          <w:iCs/>
          <w:spacing w:val="41"/>
          <w:szCs w:val="24"/>
          <w:lang w:eastAsia="sl-SI"/>
        </w:rPr>
        <w:t xml:space="preserve"> </w:t>
      </w:r>
      <w:r w:rsidRPr="009F67C8">
        <w:rPr>
          <w:rFonts w:asciiTheme="minorHAnsi" w:eastAsiaTheme="minorEastAsia" w:hAnsiTheme="minorHAnsi" w:cstheme="minorHAnsi"/>
          <w:bCs/>
          <w:iCs/>
          <w:szCs w:val="24"/>
          <w:lang w:eastAsia="sl-SI"/>
        </w:rPr>
        <w:t>odločitev</w:t>
      </w:r>
      <w:r w:rsidRPr="009F67C8">
        <w:rPr>
          <w:rFonts w:asciiTheme="minorHAnsi" w:eastAsiaTheme="minorEastAsia" w:hAnsiTheme="minorHAnsi" w:cstheme="minorHAnsi"/>
          <w:bCs/>
          <w:iCs/>
          <w:spacing w:val="21"/>
          <w:szCs w:val="24"/>
          <w:lang w:eastAsia="sl-SI"/>
        </w:rPr>
        <w:t xml:space="preserve"> </w:t>
      </w:r>
      <w:r w:rsidRPr="009F67C8">
        <w:rPr>
          <w:rFonts w:asciiTheme="minorHAnsi" w:eastAsiaTheme="minorEastAsia" w:hAnsiTheme="minorHAnsi" w:cstheme="minorHAnsi"/>
          <w:bCs/>
          <w:iCs/>
          <w:szCs w:val="24"/>
          <w:lang w:eastAsia="sl-SI"/>
        </w:rPr>
        <w:t>prvo</w:t>
      </w:r>
      <w:r w:rsidR="00CA23D3">
        <w:rPr>
          <w:rFonts w:asciiTheme="minorHAnsi" w:eastAsiaTheme="minorEastAsia" w:hAnsiTheme="minorHAnsi" w:cstheme="minorHAnsi"/>
          <w:bCs/>
          <w:iCs/>
          <w:szCs w:val="24"/>
          <w:lang w:eastAsia="sl-SI"/>
        </w:rPr>
        <w:t>-</w:t>
      </w:r>
      <w:r w:rsidRPr="009F67C8">
        <w:rPr>
          <w:rFonts w:asciiTheme="minorHAnsi" w:eastAsiaTheme="minorEastAsia" w:hAnsiTheme="minorHAnsi" w:cstheme="minorHAnsi"/>
          <w:bCs/>
          <w:iCs/>
          <w:spacing w:val="29"/>
          <w:szCs w:val="24"/>
          <w:lang w:eastAsia="sl-SI"/>
        </w:rPr>
        <w:t xml:space="preserve"> </w:t>
      </w:r>
      <w:r w:rsidRPr="009F67C8">
        <w:rPr>
          <w:rFonts w:asciiTheme="minorHAnsi" w:eastAsiaTheme="minorEastAsia" w:hAnsiTheme="minorHAnsi" w:cstheme="minorHAnsi"/>
          <w:bCs/>
          <w:iCs/>
          <w:szCs w:val="24"/>
          <w:lang w:eastAsia="sl-SI"/>
        </w:rPr>
        <w:t>in</w:t>
      </w:r>
      <w:r w:rsidRPr="009F67C8">
        <w:rPr>
          <w:rFonts w:asciiTheme="minorHAnsi" w:eastAsiaTheme="minorEastAsia" w:hAnsiTheme="minorHAnsi" w:cstheme="minorHAnsi"/>
          <w:bCs/>
          <w:iCs/>
          <w:spacing w:val="23"/>
          <w:szCs w:val="24"/>
          <w:lang w:eastAsia="sl-SI"/>
        </w:rPr>
        <w:t xml:space="preserve"> </w:t>
      </w:r>
      <w:r w:rsidRPr="009F67C8">
        <w:rPr>
          <w:rFonts w:asciiTheme="minorHAnsi" w:eastAsiaTheme="minorEastAsia" w:hAnsiTheme="minorHAnsi" w:cstheme="minorHAnsi"/>
          <w:bCs/>
          <w:iCs/>
          <w:szCs w:val="24"/>
          <w:lang w:eastAsia="sl-SI"/>
        </w:rPr>
        <w:t>drugostopenjskega</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sodišča,</w:t>
      </w:r>
      <w:r w:rsidRPr="009F67C8">
        <w:rPr>
          <w:rFonts w:asciiTheme="minorHAnsi" w:eastAsiaTheme="minorEastAsia" w:hAnsiTheme="minorHAnsi" w:cstheme="minorHAnsi"/>
          <w:bCs/>
          <w:iCs/>
          <w:spacing w:val="28"/>
          <w:szCs w:val="24"/>
          <w:lang w:eastAsia="sl-SI"/>
        </w:rPr>
        <w:t xml:space="preserve"> </w:t>
      </w:r>
      <w:r w:rsidRPr="009F67C8">
        <w:rPr>
          <w:rFonts w:asciiTheme="minorHAnsi" w:eastAsiaTheme="minorEastAsia" w:hAnsiTheme="minorHAnsi" w:cstheme="minorHAnsi"/>
          <w:bCs/>
          <w:iCs/>
          <w:szCs w:val="24"/>
          <w:lang w:eastAsia="sl-SI"/>
        </w:rPr>
        <w:t>ki</w:t>
      </w:r>
      <w:r w:rsidRPr="009F67C8">
        <w:rPr>
          <w:rFonts w:asciiTheme="minorHAnsi" w:eastAsiaTheme="minorEastAsia" w:hAnsiTheme="minorHAnsi" w:cstheme="minorHAnsi"/>
          <w:bCs/>
          <w:iCs/>
          <w:spacing w:val="24"/>
          <w:szCs w:val="24"/>
          <w:lang w:eastAsia="sl-SI"/>
        </w:rPr>
        <w:t xml:space="preserve"> </w:t>
      </w:r>
      <w:r w:rsidRPr="009F67C8">
        <w:rPr>
          <w:rFonts w:asciiTheme="minorHAnsi" w:eastAsiaTheme="minorEastAsia" w:hAnsiTheme="minorHAnsi" w:cstheme="minorHAnsi"/>
          <w:bCs/>
          <w:iCs/>
          <w:szCs w:val="24"/>
          <w:lang w:eastAsia="sl-SI"/>
        </w:rPr>
        <w:t>sta razsodili,</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da</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so</w:t>
      </w:r>
      <w:r w:rsidRPr="009F67C8">
        <w:rPr>
          <w:rFonts w:asciiTheme="minorHAnsi" w:eastAsiaTheme="minorEastAsia" w:hAnsiTheme="minorHAnsi" w:cstheme="minorHAnsi"/>
          <w:bCs/>
          <w:iCs/>
          <w:spacing w:val="-19"/>
          <w:szCs w:val="24"/>
          <w:lang w:eastAsia="sl-SI"/>
        </w:rPr>
        <w:t xml:space="preserve"> </w:t>
      </w:r>
      <w:r w:rsidRPr="009F67C8">
        <w:rPr>
          <w:rFonts w:asciiTheme="minorHAnsi" w:eastAsiaTheme="minorEastAsia" w:hAnsiTheme="minorHAnsi" w:cstheme="minorHAnsi"/>
          <w:bCs/>
          <w:iCs/>
          <w:szCs w:val="24"/>
          <w:lang w:eastAsia="sl-SI"/>
        </w:rPr>
        <w:t>nepremičnine,</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navedene</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v</w:t>
      </w:r>
      <w:r w:rsidRPr="009F67C8">
        <w:rPr>
          <w:rFonts w:asciiTheme="minorHAnsi" w:eastAsiaTheme="minorEastAsia" w:hAnsiTheme="minorHAnsi" w:cstheme="minorHAnsi"/>
          <w:bCs/>
          <w:iCs/>
          <w:spacing w:val="-12"/>
          <w:szCs w:val="24"/>
          <w:lang w:eastAsia="sl-SI"/>
        </w:rPr>
        <w:t xml:space="preserve"> </w:t>
      </w:r>
      <w:r w:rsidRPr="009F67C8">
        <w:rPr>
          <w:rFonts w:asciiTheme="minorHAnsi" w:eastAsiaTheme="minorEastAsia" w:hAnsiTheme="minorHAnsi" w:cstheme="minorHAnsi"/>
          <w:bCs/>
          <w:iCs/>
          <w:szCs w:val="24"/>
          <w:lang w:eastAsia="sl-SI"/>
        </w:rPr>
        <w:t>glavi</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sklepa,</w:t>
      </w:r>
      <w:r w:rsidRPr="009F67C8">
        <w:rPr>
          <w:rFonts w:asciiTheme="minorHAnsi" w:eastAsiaTheme="minorEastAsia" w:hAnsiTheme="minorHAnsi" w:cstheme="minorHAnsi"/>
          <w:bCs/>
          <w:iCs/>
          <w:spacing w:val="-10"/>
          <w:szCs w:val="24"/>
          <w:lang w:eastAsia="sl-SI"/>
        </w:rPr>
        <w:t xml:space="preserve"> </w:t>
      </w:r>
      <w:r w:rsidRPr="009F67C8">
        <w:rPr>
          <w:rFonts w:asciiTheme="minorHAnsi" w:eastAsiaTheme="minorEastAsia" w:hAnsiTheme="minorHAnsi" w:cstheme="minorHAnsi"/>
          <w:bCs/>
          <w:iCs/>
          <w:szCs w:val="24"/>
          <w:lang w:eastAsia="sl-SI"/>
        </w:rPr>
        <w:t>last</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nasprotne</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udeleženke.</w:t>
      </w:r>
    </w:p>
    <w:p w14:paraId="1E345674" w14:textId="77777777" w:rsidR="00A12B9E" w:rsidRPr="009F67C8" w:rsidRDefault="00A12B9E" w:rsidP="00A12B9E">
      <w:pPr>
        <w:kinsoku w:val="0"/>
        <w:overflowPunct w:val="0"/>
        <w:spacing w:after="0" w:line="240" w:lineRule="auto"/>
        <w:jc w:val="both"/>
        <w:rPr>
          <w:rFonts w:asciiTheme="minorHAnsi" w:hAnsiTheme="minorHAnsi" w:cstheme="minorHAnsi"/>
          <w:bCs/>
          <w:iCs/>
          <w:szCs w:val="24"/>
        </w:rPr>
      </w:pPr>
    </w:p>
    <w:p w14:paraId="58E570D6" w14:textId="3F7B8916" w:rsidR="00A12B9E" w:rsidRPr="009F67C8" w:rsidRDefault="00A12B9E" w:rsidP="00A12B9E">
      <w:pPr>
        <w:widowControl w:val="0"/>
        <w:kinsoku w:val="0"/>
        <w:overflowPunct w:val="0"/>
        <w:autoSpaceDE w:val="0"/>
        <w:autoSpaceDN w:val="0"/>
        <w:adjustRightInd w:val="0"/>
        <w:spacing w:after="0" w:line="240" w:lineRule="auto"/>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t>V</w:t>
      </w:r>
      <w:r w:rsidRPr="009F67C8">
        <w:rPr>
          <w:rFonts w:asciiTheme="minorHAnsi" w:eastAsiaTheme="minorEastAsia" w:hAnsiTheme="minorHAnsi" w:cstheme="minorHAnsi"/>
          <w:bCs/>
          <w:iCs/>
          <w:spacing w:val="49"/>
          <w:szCs w:val="24"/>
          <w:lang w:eastAsia="sl-SI"/>
        </w:rPr>
        <w:t xml:space="preserve"> </w:t>
      </w:r>
      <w:r w:rsidRPr="009F67C8">
        <w:rPr>
          <w:rFonts w:asciiTheme="minorHAnsi" w:eastAsiaTheme="minorEastAsia" w:hAnsiTheme="minorHAnsi" w:cstheme="minorHAnsi"/>
          <w:bCs/>
          <w:iCs/>
          <w:szCs w:val="24"/>
          <w:lang w:eastAsia="sl-SI"/>
        </w:rPr>
        <w:t>zemljiškoknjižnem</w:t>
      </w:r>
      <w:r w:rsidRPr="009F67C8">
        <w:rPr>
          <w:rFonts w:asciiTheme="minorHAnsi" w:eastAsiaTheme="minorEastAsia" w:hAnsiTheme="minorHAnsi" w:cstheme="minorHAnsi"/>
          <w:bCs/>
          <w:iCs/>
          <w:spacing w:val="31"/>
          <w:szCs w:val="24"/>
          <w:lang w:eastAsia="sl-SI"/>
        </w:rPr>
        <w:t xml:space="preserve"> </w:t>
      </w:r>
      <w:r w:rsidRPr="009F67C8">
        <w:rPr>
          <w:rFonts w:asciiTheme="minorHAnsi" w:eastAsiaTheme="minorEastAsia" w:hAnsiTheme="minorHAnsi" w:cstheme="minorHAnsi"/>
          <w:bCs/>
          <w:iCs/>
          <w:szCs w:val="24"/>
          <w:lang w:eastAsia="sl-SI"/>
        </w:rPr>
        <w:t>postopku</w:t>
      </w:r>
      <w:r w:rsidRPr="009F67C8">
        <w:rPr>
          <w:rFonts w:asciiTheme="minorHAnsi" w:eastAsiaTheme="minorEastAsia" w:hAnsiTheme="minorHAnsi" w:cstheme="minorHAnsi"/>
          <w:bCs/>
          <w:iCs/>
          <w:spacing w:val="17"/>
          <w:szCs w:val="24"/>
          <w:lang w:eastAsia="sl-SI"/>
        </w:rPr>
        <w:t xml:space="preserve"> </w:t>
      </w:r>
      <w:r w:rsidRPr="009F67C8">
        <w:rPr>
          <w:rFonts w:asciiTheme="minorHAnsi" w:eastAsiaTheme="minorEastAsia" w:hAnsiTheme="minorHAnsi" w:cstheme="minorHAnsi"/>
          <w:bCs/>
          <w:iCs/>
          <w:szCs w:val="24"/>
          <w:lang w:eastAsia="sl-SI"/>
        </w:rPr>
        <w:t>velja</w:t>
      </w:r>
      <w:r w:rsidRPr="009F67C8">
        <w:rPr>
          <w:rFonts w:asciiTheme="minorHAnsi" w:eastAsiaTheme="minorEastAsia" w:hAnsiTheme="minorHAnsi" w:cstheme="minorHAnsi"/>
          <w:bCs/>
          <w:iCs/>
          <w:spacing w:val="20"/>
          <w:szCs w:val="24"/>
          <w:lang w:eastAsia="sl-SI"/>
        </w:rPr>
        <w:t xml:space="preserve"> </w:t>
      </w:r>
      <w:r w:rsidRPr="009F67C8">
        <w:rPr>
          <w:rFonts w:asciiTheme="minorHAnsi" w:eastAsiaTheme="minorEastAsia" w:hAnsiTheme="minorHAnsi" w:cstheme="minorHAnsi"/>
          <w:bCs/>
          <w:iCs/>
          <w:szCs w:val="24"/>
          <w:lang w:eastAsia="sl-SI"/>
        </w:rPr>
        <w:t>strogo</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načelo</w:t>
      </w:r>
      <w:r w:rsidRPr="009F67C8">
        <w:rPr>
          <w:rFonts w:asciiTheme="minorHAnsi" w:eastAsiaTheme="minorEastAsia" w:hAnsiTheme="minorHAnsi" w:cstheme="minorHAnsi"/>
          <w:bCs/>
          <w:iCs/>
          <w:spacing w:val="11"/>
          <w:szCs w:val="24"/>
          <w:lang w:eastAsia="sl-SI"/>
        </w:rPr>
        <w:t xml:space="preserve"> </w:t>
      </w:r>
      <w:r w:rsidRPr="009F67C8">
        <w:rPr>
          <w:rFonts w:asciiTheme="minorHAnsi" w:eastAsiaTheme="minorEastAsia" w:hAnsiTheme="minorHAnsi" w:cstheme="minorHAnsi"/>
          <w:bCs/>
          <w:iCs/>
          <w:szCs w:val="24"/>
          <w:lang w:eastAsia="sl-SI"/>
        </w:rPr>
        <w:t>formalnosti</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postopka,</w:t>
      </w:r>
      <w:r w:rsidRPr="009F67C8">
        <w:rPr>
          <w:rFonts w:asciiTheme="minorHAnsi" w:eastAsiaTheme="minorEastAsia" w:hAnsiTheme="minorHAnsi" w:cstheme="minorHAnsi"/>
          <w:bCs/>
          <w:iCs/>
          <w:spacing w:val="33"/>
          <w:szCs w:val="24"/>
          <w:lang w:eastAsia="sl-SI"/>
        </w:rPr>
        <w:t xml:space="preserve"> </w:t>
      </w:r>
      <w:r w:rsidRPr="009F67C8">
        <w:rPr>
          <w:rFonts w:asciiTheme="minorHAnsi" w:eastAsiaTheme="minorEastAsia" w:hAnsiTheme="minorHAnsi" w:cstheme="minorHAnsi"/>
          <w:bCs/>
          <w:iCs/>
          <w:szCs w:val="24"/>
          <w:lang w:eastAsia="sl-SI"/>
        </w:rPr>
        <w:t>zaradi</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katerega</w:t>
      </w:r>
      <w:r w:rsidRPr="009F67C8">
        <w:rPr>
          <w:rFonts w:asciiTheme="minorHAnsi" w:eastAsiaTheme="minorEastAsia" w:hAnsiTheme="minorHAnsi" w:cstheme="minorHAnsi"/>
          <w:bCs/>
          <w:iCs/>
          <w:spacing w:val="26"/>
          <w:szCs w:val="24"/>
          <w:lang w:eastAsia="sl-SI"/>
        </w:rPr>
        <w:t xml:space="preserve"> </w:t>
      </w:r>
      <w:r w:rsidRPr="009F67C8">
        <w:rPr>
          <w:rFonts w:asciiTheme="minorHAnsi" w:eastAsiaTheme="minorEastAsia" w:hAnsiTheme="minorHAnsi" w:cstheme="minorHAnsi"/>
          <w:bCs/>
          <w:iCs/>
          <w:szCs w:val="24"/>
          <w:lang w:eastAsia="sl-SI"/>
        </w:rPr>
        <w:t>sodišče</w:t>
      </w:r>
      <w:r w:rsidRPr="009F67C8">
        <w:rPr>
          <w:rFonts w:asciiTheme="minorHAnsi" w:eastAsiaTheme="minorEastAsia" w:hAnsiTheme="minorHAnsi" w:cstheme="minorHAnsi"/>
          <w:bCs/>
          <w:iCs/>
          <w:spacing w:val="17"/>
          <w:szCs w:val="24"/>
          <w:lang w:eastAsia="sl-SI"/>
        </w:rPr>
        <w:t xml:space="preserve"> </w:t>
      </w:r>
      <w:r w:rsidRPr="009F67C8">
        <w:rPr>
          <w:rFonts w:asciiTheme="minorHAnsi" w:eastAsiaTheme="minorEastAsia" w:hAnsiTheme="minorHAnsi" w:cstheme="minorHAnsi"/>
          <w:bCs/>
          <w:iCs/>
          <w:szCs w:val="24"/>
          <w:lang w:eastAsia="sl-SI"/>
        </w:rPr>
        <w:t>o pogojih</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za</w:t>
      </w:r>
      <w:r w:rsidRPr="009F67C8">
        <w:rPr>
          <w:rFonts w:asciiTheme="minorHAnsi" w:eastAsiaTheme="minorEastAsia" w:hAnsiTheme="minorHAnsi" w:cstheme="minorHAnsi"/>
          <w:bCs/>
          <w:iCs/>
          <w:spacing w:val="34"/>
          <w:szCs w:val="24"/>
          <w:lang w:eastAsia="sl-SI"/>
        </w:rPr>
        <w:t xml:space="preserve"> </w:t>
      </w:r>
      <w:r w:rsidRPr="009F67C8">
        <w:rPr>
          <w:rFonts w:asciiTheme="minorHAnsi" w:eastAsiaTheme="minorEastAsia" w:hAnsiTheme="minorHAnsi" w:cstheme="minorHAnsi"/>
          <w:bCs/>
          <w:iCs/>
          <w:szCs w:val="24"/>
          <w:lang w:eastAsia="sl-SI"/>
        </w:rPr>
        <w:t>vpis odloča</w:t>
      </w:r>
      <w:r w:rsidRPr="009F67C8">
        <w:rPr>
          <w:rFonts w:asciiTheme="minorHAnsi" w:eastAsiaTheme="minorEastAsia" w:hAnsiTheme="minorHAnsi" w:cstheme="minorHAnsi"/>
          <w:bCs/>
          <w:iCs/>
          <w:spacing w:val="43"/>
          <w:szCs w:val="24"/>
          <w:lang w:eastAsia="sl-SI"/>
        </w:rPr>
        <w:t xml:space="preserve"> </w:t>
      </w:r>
      <w:r w:rsidRPr="009F67C8">
        <w:rPr>
          <w:rFonts w:asciiTheme="minorHAnsi" w:eastAsiaTheme="minorEastAsia" w:hAnsiTheme="minorHAnsi" w:cstheme="minorHAnsi"/>
          <w:bCs/>
          <w:iCs/>
          <w:szCs w:val="24"/>
          <w:lang w:eastAsia="sl-SI"/>
        </w:rPr>
        <w:t>samo</w:t>
      </w:r>
      <w:r w:rsidRPr="009F67C8">
        <w:rPr>
          <w:rFonts w:asciiTheme="minorHAnsi" w:eastAsiaTheme="minorEastAsia" w:hAnsiTheme="minorHAnsi" w:cstheme="minorHAnsi"/>
          <w:bCs/>
          <w:iCs/>
          <w:spacing w:val="33"/>
          <w:szCs w:val="24"/>
          <w:lang w:eastAsia="sl-SI"/>
        </w:rPr>
        <w:t xml:space="preserve"> </w:t>
      </w:r>
      <w:r w:rsidRPr="009F67C8">
        <w:rPr>
          <w:rFonts w:asciiTheme="minorHAnsi" w:eastAsiaTheme="minorEastAsia" w:hAnsiTheme="minorHAnsi" w:cstheme="minorHAnsi"/>
          <w:bCs/>
          <w:iCs/>
          <w:szCs w:val="24"/>
          <w:lang w:eastAsia="sl-SI"/>
        </w:rPr>
        <w:t>na</w:t>
      </w:r>
      <w:r w:rsidRPr="009F67C8">
        <w:rPr>
          <w:rFonts w:asciiTheme="minorHAnsi" w:eastAsiaTheme="minorEastAsia" w:hAnsiTheme="minorHAnsi" w:cstheme="minorHAnsi"/>
          <w:bCs/>
          <w:iCs/>
          <w:spacing w:val="43"/>
          <w:szCs w:val="24"/>
          <w:lang w:eastAsia="sl-SI"/>
        </w:rPr>
        <w:t xml:space="preserve"> </w:t>
      </w:r>
      <w:r w:rsidRPr="009F67C8">
        <w:rPr>
          <w:rFonts w:asciiTheme="minorHAnsi" w:eastAsiaTheme="minorEastAsia" w:hAnsiTheme="minorHAnsi" w:cstheme="minorHAnsi"/>
          <w:bCs/>
          <w:iCs/>
          <w:szCs w:val="24"/>
          <w:lang w:eastAsia="sl-SI"/>
        </w:rPr>
        <w:t>podlagi listin,</w:t>
      </w:r>
      <w:r w:rsidRPr="009F67C8">
        <w:rPr>
          <w:rFonts w:asciiTheme="minorHAnsi" w:eastAsiaTheme="minorEastAsia" w:hAnsiTheme="minorHAnsi" w:cstheme="minorHAnsi"/>
          <w:bCs/>
          <w:iCs/>
          <w:spacing w:val="45"/>
          <w:szCs w:val="24"/>
          <w:lang w:eastAsia="sl-SI"/>
        </w:rPr>
        <w:t xml:space="preserve"> </w:t>
      </w:r>
      <w:r w:rsidRPr="009F67C8">
        <w:rPr>
          <w:rFonts w:asciiTheme="minorHAnsi" w:eastAsiaTheme="minorEastAsia" w:hAnsiTheme="minorHAnsi" w:cstheme="minorHAnsi"/>
          <w:bCs/>
          <w:iCs/>
          <w:szCs w:val="24"/>
          <w:lang w:eastAsia="sl-SI"/>
        </w:rPr>
        <w:t>za</w:t>
      </w:r>
      <w:r w:rsidRPr="009F67C8">
        <w:rPr>
          <w:rFonts w:asciiTheme="minorHAnsi" w:eastAsiaTheme="minorEastAsia" w:hAnsiTheme="minorHAnsi" w:cstheme="minorHAnsi"/>
          <w:bCs/>
          <w:iCs/>
          <w:spacing w:val="40"/>
          <w:szCs w:val="24"/>
          <w:lang w:eastAsia="sl-SI"/>
        </w:rPr>
        <w:t xml:space="preserve"> </w:t>
      </w:r>
      <w:r w:rsidRPr="009F67C8">
        <w:rPr>
          <w:rFonts w:asciiTheme="minorHAnsi" w:eastAsiaTheme="minorEastAsia" w:hAnsiTheme="minorHAnsi" w:cstheme="minorHAnsi"/>
          <w:bCs/>
          <w:iCs/>
          <w:szCs w:val="24"/>
          <w:lang w:eastAsia="sl-SI"/>
        </w:rPr>
        <w:t>katere</w:t>
      </w:r>
      <w:r w:rsidRPr="009F67C8">
        <w:rPr>
          <w:rFonts w:asciiTheme="minorHAnsi" w:eastAsiaTheme="minorEastAsia" w:hAnsiTheme="minorHAnsi" w:cstheme="minorHAnsi"/>
          <w:bCs/>
          <w:iCs/>
          <w:spacing w:val="47"/>
          <w:szCs w:val="24"/>
          <w:lang w:eastAsia="sl-SI"/>
        </w:rPr>
        <w:t xml:space="preserve"> </w:t>
      </w:r>
      <w:r w:rsidRPr="009F67C8">
        <w:rPr>
          <w:rFonts w:asciiTheme="minorHAnsi" w:eastAsiaTheme="minorEastAsia" w:hAnsiTheme="minorHAnsi" w:cstheme="minorHAnsi"/>
          <w:bCs/>
          <w:iCs/>
          <w:szCs w:val="24"/>
          <w:lang w:eastAsia="sl-SI"/>
        </w:rPr>
        <w:t>zakon določa, da</w:t>
      </w:r>
      <w:r w:rsidRPr="009F67C8">
        <w:rPr>
          <w:rFonts w:asciiTheme="minorHAnsi" w:eastAsiaTheme="minorEastAsia" w:hAnsiTheme="minorHAnsi" w:cstheme="minorHAnsi"/>
          <w:bCs/>
          <w:iCs/>
          <w:spacing w:val="49"/>
          <w:szCs w:val="24"/>
          <w:lang w:eastAsia="sl-SI"/>
        </w:rPr>
        <w:t xml:space="preserve"> </w:t>
      </w:r>
      <w:r w:rsidRPr="009F67C8">
        <w:rPr>
          <w:rFonts w:asciiTheme="minorHAnsi" w:eastAsiaTheme="minorEastAsia" w:hAnsiTheme="minorHAnsi" w:cstheme="minorHAnsi"/>
          <w:bCs/>
          <w:iCs/>
          <w:szCs w:val="24"/>
          <w:lang w:eastAsia="sl-SI"/>
        </w:rPr>
        <w:t>so</w:t>
      </w:r>
      <w:r w:rsidRPr="009F67C8">
        <w:rPr>
          <w:rFonts w:asciiTheme="minorHAnsi" w:eastAsiaTheme="minorEastAsia" w:hAnsiTheme="minorHAnsi" w:cstheme="minorHAnsi"/>
          <w:bCs/>
          <w:iCs/>
          <w:spacing w:val="30"/>
          <w:szCs w:val="24"/>
          <w:lang w:eastAsia="sl-SI"/>
        </w:rPr>
        <w:t xml:space="preserve"> </w:t>
      </w:r>
      <w:r w:rsidRPr="009F67C8">
        <w:rPr>
          <w:rFonts w:asciiTheme="minorHAnsi" w:eastAsiaTheme="minorEastAsia" w:hAnsiTheme="minorHAnsi" w:cstheme="minorHAnsi"/>
          <w:bCs/>
          <w:iCs/>
          <w:szCs w:val="24"/>
          <w:lang w:eastAsia="sl-SI"/>
        </w:rPr>
        <w:t>podlaga za</w:t>
      </w:r>
      <w:r w:rsidRPr="009F67C8">
        <w:rPr>
          <w:rFonts w:asciiTheme="minorHAnsi" w:eastAsiaTheme="minorEastAsia" w:hAnsiTheme="minorHAnsi" w:cstheme="minorHAnsi"/>
          <w:bCs/>
          <w:iCs/>
          <w:spacing w:val="35"/>
          <w:szCs w:val="24"/>
          <w:lang w:eastAsia="sl-SI"/>
        </w:rPr>
        <w:t xml:space="preserve"> </w:t>
      </w:r>
      <w:r w:rsidRPr="009F67C8">
        <w:rPr>
          <w:rFonts w:asciiTheme="minorHAnsi" w:eastAsiaTheme="minorEastAsia" w:hAnsiTheme="minorHAnsi" w:cstheme="minorHAnsi"/>
          <w:bCs/>
          <w:iCs/>
          <w:szCs w:val="24"/>
          <w:lang w:eastAsia="sl-SI"/>
        </w:rPr>
        <w:t>vpis, in</w:t>
      </w:r>
      <w:r w:rsidRPr="009F67C8">
        <w:rPr>
          <w:rFonts w:asciiTheme="minorHAnsi" w:eastAsiaTheme="minorEastAsia" w:hAnsiTheme="minorHAnsi" w:cstheme="minorHAnsi"/>
          <w:bCs/>
          <w:iCs/>
          <w:spacing w:val="3"/>
          <w:szCs w:val="24"/>
          <w:lang w:eastAsia="sl-SI"/>
        </w:rPr>
        <w:t xml:space="preserve"> </w:t>
      </w:r>
      <w:r w:rsidRPr="009F67C8">
        <w:rPr>
          <w:rFonts w:asciiTheme="minorHAnsi" w:eastAsiaTheme="minorEastAsia" w:hAnsiTheme="minorHAnsi" w:cstheme="minorHAnsi"/>
          <w:bCs/>
          <w:iCs/>
          <w:szCs w:val="24"/>
          <w:lang w:eastAsia="sl-SI"/>
        </w:rPr>
        <w:t>na podlagi</w:t>
      </w:r>
      <w:r w:rsidRPr="009F67C8">
        <w:rPr>
          <w:rFonts w:asciiTheme="minorHAnsi" w:eastAsiaTheme="minorEastAsia" w:hAnsiTheme="minorHAnsi" w:cstheme="minorHAnsi"/>
          <w:bCs/>
          <w:iCs/>
          <w:spacing w:val="11"/>
          <w:szCs w:val="24"/>
          <w:lang w:eastAsia="sl-SI"/>
        </w:rPr>
        <w:t xml:space="preserve"> </w:t>
      </w:r>
      <w:r w:rsidRPr="009F67C8">
        <w:rPr>
          <w:rFonts w:asciiTheme="minorHAnsi" w:eastAsiaTheme="minorEastAsia" w:hAnsiTheme="minorHAnsi" w:cstheme="minorHAnsi"/>
          <w:bCs/>
          <w:iCs/>
          <w:szCs w:val="24"/>
          <w:lang w:eastAsia="sl-SI"/>
        </w:rPr>
        <w:t>stanja</w:t>
      </w:r>
      <w:r w:rsidRPr="009F67C8">
        <w:rPr>
          <w:rFonts w:asciiTheme="minorHAnsi" w:eastAsiaTheme="minorEastAsia" w:hAnsiTheme="minorHAnsi" w:cstheme="minorHAnsi"/>
          <w:bCs/>
          <w:iCs/>
          <w:spacing w:val="40"/>
          <w:szCs w:val="24"/>
          <w:lang w:eastAsia="sl-SI"/>
        </w:rPr>
        <w:t xml:space="preserve"> </w:t>
      </w:r>
      <w:r w:rsidRPr="009F67C8">
        <w:rPr>
          <w:rFonts w:asciiTheme="minorHAnsi" w:eastAsiaTheme="minorEastAsia" w:hAnsiTheme="minorHAnsi" w:cstheme="minorHAnsi"/>
          <w:bCs/>
          <w:iCs/>
          <w:szCs w:val="24"/>
          <w:lang w:eastAsia="sl-SI"/>
        </w:rPr>
        <w:t>vpisov</w:t>
      </w:r>
      <w:r w:rsidRPr="009F67C8">
        <w:rPr>
          <w:rFonts w:asciiTheme="minorHAnsi" w:eastAsiaTheme="minorEastAsia" w:hAnsiTheme="minorHAnsi" w:cstheme="minorHAnsi"/>
          <w:bCs/>
          <w:iCs/>
          <w:spacing w:val="34"/>
          <w:szCs w:val="24"/>
          <w:lang w:eastAsia="sl-SI"/>
        </w:rPr>
        <w:t xml:space="preserve"> </w:t>
      </w:r>
      <w:r w:rsidRPr="009F67C8">
        <w:rPr>
          <w:rFonts w:asciiTheme="minorHAnsi" w:eastAsiaTheme="minorEastAsia" w:hAnsiTheme="minorHAnsi" w:cstheme="minorHAnsi"/>
          <w:bCs/>
          <w:iCs/>
          <w:szCs w:val="24"/>
          <w:lang w:eastAsia="sl-SI"/>
        </w:rPr>
        <w:t>v</w:t>
      </w:r>
      <w:r w:rsidRPr="009F67C8">
        <w:rPr>
          <w:rFonts w:asciiTheme="minorHAnsi" w:eastAsiaTheme="minorEastAsia" w:hAnsiTheme="minorHAnsi" w:cstheme="minorHAnsi"/>
          <w:bCs/>
          <w:iCs/>
          <w:spacing w:val="32"/>
          <w:szCs w:val="24"/>
          <w:lang w:eastAsia="sl-SI"/>
        </w:rPr>
        <w:t xml:space="preserve"> </w:t>
      </w:r>
      <w:r w:rsidRPr="009F67C8">
        <w:rPr>
          <w:rFonts w:asciiTheme="minorHAnsi" w:eastAsiaTheme="minorEastAsia" w:hAnsiTheme="minorHAnsi" w:cstheme="minorHAnsi"/>
          <w:bCs/>
          <w:iCs/>
          <w:szCs w:val="24"/>
          <w:lang w:eastAsia="sl-SI"/>
        </w:rPr>
        <w:t>zemljiški</w:t>
      </w:r>
      <w:r w:rsidRPr="009F67C8">
        <w:rPr>
          <w:rFonts w:asciiTheme="minorHAnsi" w:eastAsiaTheme="minorEastAsia" w:hAnsiTheme="minorHAnsi" w:cstheme="minorHAnsi"/>
          <w:bCs/>
          <w:iCs/>
          <w:spacing w:val="42"/>
          <w:szCs w:val="24"/>
          <w:lang w:eastAsia="sl-SI"/>
        </w:rPr>
        <w:t xml:space="preserve"> </w:t>
      </w:r>
      <w:r w:rsidRPr="009F67C8">
        <w:rPr>
          <w:rFonts w:asciiTheme="minorHAnsi" w:eastAsiaTheme="minorEastAsia" w:hAnsiTheme="minorHAnsi" w:cstheme="minorHAnsi"/>
          <w:bCs/>
          <w:iCs/>
          <w:szCs w:val="24"/>
          <w:lang w:eastAsia="sl-SI"/>
        </w:rPr>
        <w:t>knjigi.</w:t>
      </w:r>
      <w:r w:rsidRPr="009F67C8">
        <w:rPr>
          <w:rFonts w:asciiTheme="minorHAnsi" w:eastAsiaTheme="minorEastAsia" w:hAnsiTheme="minorHAnsi" w:cstheme="minorHAnsi"/>
          <w:bCs/>
          <w:iCs/>
          <w:spacing w:val="1"/>
          <w:szCs w:val="24"/>
          <w:lang w:eastAsia="sl-SI"/>
        </w:rPr>
        <w:t xml:space="preserve"> </w:t>
      </w:r>
      <w:r w:rsidRPr="009F67C8">
        <w:rPr>
          <w:rFonts w:asciiTheme="minorHAnsi" w:eastAsiaTheme="minorEastAsia" w:hAnsiTheme="minorHAnsi" w:cstheme="minorHAnsi"/>
          <w:bCs/>
          <w:iCs/>
          <w:szCs w:val="24"/>
          <w:lang w:eastAsia="sl-SI"/>
        </w:rPr>
        <w:t>Sodišče</w:t>
      </w:r>
      <w:r w:rsidRPr="009F67C8">
        <w:rPr>
          <w:rFonts w:asciiTheme="minorHAnsi" w:eastAsiaTheme="minorEastAsia" w:hAnsiTheme="minorHAnsi" w:cstheme="minorHAnsi"/>
          <w:bCs/>
          <w:iCs/>
          <w:spacing w:val="24"/>
          <w:szCs w:val="24"/>
          <w:lang w:eastAsia="sl-SI"/>
        </w:rPr>
        <w:t xml:space="preserve"> </w:t>
      </w:r>
      <w:r w:rsidRPr="009F67C8">
        <w:rPr>
          <w:rFonts w:asciiTheme="minorHAnsi" w:eastAsiaTheme="minorEastAsia" w:hAnsiTheme="minorHAnsi" w:cstheme="minorHAnsi"/>
          <w:bCs/>
          <w:iCs/>
          <w:szCs w:val="24"/>
          <w:lang w:eastAsia="sl-SI"/>
        </w:rPr>
        <w:t>v</w:t>
      </w:r>
      <w:r w:rsidRPr="009F67C8">
        <w:rPr>
          <w:rFonts w:asciiTheme="minorHAnsi" w:eastAsiaTheme="minorEastAsia" w:hAnsiTheme="minorHAnsi" w:cstheme="minorHAnsi"/>
          <w:bCs/>
          <w:iCs/>
          <w:spacing w:val="28"/>
          <w:szCs w:val="24"/>
          <w:lang w:eastAsia="sl-SI"/>
        </w:rPr>
        <w:t xml:space="preserve"> </w:t>
      </w:r>
      <w:r w:rsidRPr="009F67C8">
        <w:rPr>
          <w:rFonts w:asciiTheme="minorHAnsi" w:eastAsiaTheme="minorEastAsia" w:hAnsiTheme="minorHAnsi" w:cstheme="minorHAnsi"/>
          <w:bCs/>
          <w:iCs/>
          <w:szCs w:val="24"/>
          <w:lang w:eastAsia="sl-SI"/>
        </w:rPr>
        <w:t>zemljiškoknjižnem</w:t>
      </w:r>
      <w:r w:rsidRPr="009F67C8">
        <w:rPr>
          <w:rFonts w:asciiTheme="minorHAnsi" w:eastAsiaTheme="minorEastAsia" w:hAnsiTheme="minorHAnsi" w:cstheme="minorHAnsi"/>
          <w:bCs/>
          <w:iCs/>
          <w:spacing w:val="15"/>
          <w:szCs w:val="24"/>
          <w:lang w:eastAsia="sl-SI"/>
        </w:rPr>
        <w:t xml:space="preserve"> </w:t>
      </w:r>
      <w:r w:rsidRPr="009F67C8">
        <w:rPr>
          <w:rFonts w:asciiTheme="minorHAnsi" w:eastAsiaTheme="minorEastAsia" w:hAnsiTheme="minorHAnsi" w:cstheme="minorHAnsi"/>
          <w:bCs/>
          <w:iCs/>
          <w:szCs w:val="24"/>
          <w:lang w:eastAsia="sl-SI"/>
        </w:rPr>
        <w:t>postopku</w:t>
      </w:r>
      <w:r w:rsidRPr="009F67C8">
        <w:rPr>
          <w:rFonts w:asciiTheme="minorHAnsi" w:eastAsiaTheme="minorEastAsia" w:hAnsiTheme="minorHAnsi" w:cstheme="minorHAnsi"/>
          <w:bCs/>
          <w:iCs/>
          <w:spacing w:val="11"/>
          <w:szCs w:val="24"/>
          <w:lang w:eastAsia="sl-SI"/>
        </w:rPr>
        <w:t xml:space="preserve"> </w:t>
      </w:r>
      <w:r w:rsidRPr="009F67C8">
        <w:rPr>
          <w:rFonts w:asciiTheme="minorHAnsi" w:eastAsiaTheme="minorEastAsia" w:hAnsiTheme="minorHAnsi" w:cstheme="minorHAnsi"/>
          <w:bCs/>
          <w:iCs/>
          <w:szCs w:val="24"/>
          <w:lang w:eastAsia="sl-SI"/>
        </w:rPr>
        <w:t>se</w:t>
      </w:r>
      <w:r w:rsidRPr="009F67C8">
        <w:rPr>
          <w:rFonts w:asciiTheme="minorHAnsi" w:eastAsiaTheme="minorEastAsia" w:hAnsiTheme="minorHAnsi" w:cstheme="minorHAnsi"/>
          <w:bCs/>
          <w:iCs/>
          <w:spacing w:val="24"/>
          <w:szCs w:val="24"/>
          <w:lang w:eastAsia="sl-SI"/>
        </w:rPr>
        <w:t xml:space="preserve"> </w:t>
      </w:r>
      <w:r w:rsidRPr="009F67C8">
        <w:rPr>
          <w:rFonts w:asciiTheme="minorHAnsi" w:eastAsiaTheme="minorEastAsia" w:hAnsiTheme="minorHAnsi" w:cstheme="minorHAnsi"/>
          <w:bCs/>
          <w:iCs/>
          <w:szCs w:val="24"/>
          <w:lang w:eastAsia="sl-SI"/>
        </w:rPr>
        <w:t>ne</w:t>
      </w:r>
      <w:r w:rsidRPr="009F67C8">
        <w:rPr>
          <w:rFonts w:asciiTheme="minorHAnsi" w:eastAsiaTheme="minorEastAsia" w:hAnsiTheme="minorHAnsi" w:cstheme="minorHAnsi"/>
          <w:bCs/>
          <w:iCs/>
          <w:spacing w:val="31"/>
          <w:szCs w:val="24"/>
          <w:lang w:eastAsia="sl-SI"/>
        </w:rPr>
        <w:t xml:space="preserve"> </w:t>
      </w:r>
      <w:r w:rsidRPr="009F67C8">
        <w:rPr>
          <w:rFonts w:asciiTheme="minorHAnsi" w:eastAsiaTheme="minorEastAsia" w:hAnsiTheme="minorHAnsi" w:cstheme="minorHAnsi"/>
          <w:bCs/>
          <w:iCs/>
          <w:szCs w:val="24"/>
          <w:lang w:eastAsia="sl-SI"/>
        </w:rPr>
        <w:t>sme</w:t>
      </w:r>
      <w:r w:rsidRPr="009F67C8">
        <w:rPr>
          <w:rFonts w:asciiTheme="minorHAnsi" w:eastAsiaTheme="minorEastAsia" w:hAnsiTheme="minorHAnsi" w:cstheme="minorHAnsi"/>
          <w:bCs/>
          <w:iCs/>
          <w:spacing w:val="35"/>
          <w:szCs w:val="24"/>
          <w:lang w:eastAsia="sl-SI"/>
        </w:rPr>
        <w:t xml:space="preserve"> </w:t>
      </w:r>
      <w:r w:rsidRPr="009F67C8">
        <w:rPr>
          <w:rFonts w:asciiTheme="minorHAnsi" w:eastAsiaTheme="minorEastAsia" w:hAnsiTheme="minorHAnsi" w:cstheme="minorHAnsi"/>
          <w:bCs/>
          <w:iCs/>
          <w:szCs w:val="24"/>
          <w:lang w:eastAsia="sl-SI"/>
        </w:rPr>
        <w:t>spuščati</w:t>
      </w:r>
      <w:r w:rsidRPr="009F67C8">
        <w:rPr>
          <w:rFonts w:asciiTheme="minorHAnsi" w:eastAsiaTheme="minorEastAsia" w:hAnsiTheme="minorHAnsi" w:cstheme="minorHAnsi"/>
          <w:bCs/>
          <w:iCs/>
          <w:spacing w:val="40"/>
          <w:szCs w:val="24"/>
          <w:lang w:eastAsia="sl-SI"/>
        </w:rPr>
        <w:t xml:space="preserve"> </w:t>
      </w:r>
      <w:r w:rsidRPr="009F67C8">
        <w:rPr>
          <w:rFonts w:asciiTheme="minorHAnsi" w:eastAsiaTheme="minorEastAsia" w:hAnsiTheme="minorHAnsi" w:cstheme="minorHAnsi"/>
          <w:bCs/>
          <w:iCs/>
          <w:szCs w:val="24"/>
          <w:lang w:eastAsia="sl-SI"/>
        </w:rPr>
        <w:t>v presojo,</w:t>
      </w:r>
      <w:r w:rsidRPr="009F67C8">
        <w:rPr>
          <w:rFonts w:asciiTheme="minorHAnsi" w:eastAsiaTheme="minorEastAsia" w:hAnsiTheme="minorHAnsi" w:cstheme="minorHAnsi"/>
          <w:bCs/>
          <w:iCs/>
          <w:spacing w:val="49"/>
          <w:szCs w:val="24"/>
          <w:lang w:eastAsia="sl-SI"/>
        </w:rPr>
        <w:t xml:space="preserve"> </w:t>
      </w:r>
      <w:r w:rsidRPr="009F67C8">
        <w:rPr>
          <w:rFonts w:asciiTheme="minorHAnsi" w:eastAsiaTheme="minorEastAsia" w:hAnsiTheme="minorHAnsi" w:cstheme="minorHAnsi"/>
          <w:bCs/>
          <w:iCs/>
          <w:szCs w:val="24"/>
          <w:lang w:eastAsia="sl-SI"/>
        </w:rPr>
        <w:t>ali</w:t>
      </w:r>
      <w:r w:rsidRPr="009F67C8">
        <w:rPr>
          <w:rFonts w:asciiTheme="minorHAnsi" w:eastAsiaTheme="minorEastAsia" w:hAnsiTheme="minorHAnsi" w:cstheme="minorHAnsi"/>
          <w:bCs/>
          <w:iCs/>
          <w:spacing w:val="-17"/>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39"/>
          <w:szCs w:val="24"/>
          <w:lang w:eastAsia="sl-SI"/>
        </w:rPr>
        <w:t xml:space="preserve"> </w:t>
      </w:r>
      <w:r w:rsidRPr="009F67C8">
        <w:rPr>
          <w:rFonts w:asciiTheme="minorHAnsi" w:eastAsiaTheme="minorEastAsia" w:hAnsiTheme="minorHAnsi" w:cstheme="minorHAnsi"/>
          <w:bCs/>
          <w:iCs/>
          <w:szCs w:val="24"/>
          <w:lang w:eastAsia="sl-SI"/>
        </w:rPr>
        <w:t>terjatev</w:t>
      </w:r>
      <w:r w:rsidRPr="009F67C8">
        <w:rPr>
          <w:rFonts w:asciiTheme="minorHAnsi" w:eastAsiaTheme="minorEastAsia" w:hAnsiTheme="minorHAnsi" w:cstheme="minorHAnsi"/>
          <w:bCs/>
          <w:iCs/>
          <w:spacing w:val="21"/>
          <w:szCs w:val="24"/>
          <w:lang w:eastAsia="sl-SI"/>
        </w:rPr>
        <w:t xml:space="preserve"> </w:t>
      </w:r>
      <w:r w:rsidRPr="009F67C8">
        <w:rPr>
          <w:rFonts w:asciiTheme="minorHAnsi" w:eastAsiaTheme="minorEastAsia" w:hAnsiTheme="minorHAnsi" w:cstheme="minorHAnsi"/>
          <w:bCs/>
          <w:iCs/>
          <w:szCs w:val="24"/>
          <w:lang w:eastAsia="sl-SI"/>
        </w:rPr>
        <w:t>predlagatelja</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materialnopravno</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utemeljena,</w:t>
      </w:r>
      <w:r w:rsidRPr="009F67C8">
        <w:rPr>
          <w:rFonts w:asciiTheme="minorHAnsi" w:eastAsiaTheme="minorEastAsia" w:hAnsiTheme="minorHAnsi" w:cstheme="minorHAnsi"/>
          <w:bCs/>
          <w:iCs/>
          <w:spacing w:val="3"/>
          <w:szCs w:val="24"/>
          <w:lang w:eastAsia="sl-SI"/>
        </w:rPr>
        <w:t xml:space="preserve"> </w:t>
      </w:r>
      <w:r w:rsidRPr="009F67C8">
        <w:rPr>
          <w:rFonts w:asciiTheme="minorHAnsi" w:eastAsiaTheme="minorEastAsia" w:hAnsiTheme="minorHAnsi" w:cstheme="minorHAnsi"/>
          <w:bCs/>
          <w:iCs/>
          <w:szCs w:val="24"/>
          <w:lang w:eastAsia="sl-SI"/>
        </w:rPr>
        <w:t>ampak</w:t>
      </w:r>
      <w:r w:rsidRPr="009F67C8">
        <w:rPr>
          <w:rFonts w:asciiTheme="minorHAnsi" w:eastAsiaTheme="minorEastAsia" w:hAnsiTheme="minorHAnsi" w:cstheme="minorHAnsi"/>
          <w:bCs/>
          <w:iCs/>
          <w:spacing w:val="23"/>
          <w:szCs w:val="24"/>
          <w:lang w:eastAsia="sl-SI"/>
        </w:rPr>
        <w:t xml:space="preserve"> </w:t>
      </w:r>
      <w:r w:rsidRPr="009F67C8">
        <w:rPr>
          <w:rFonts w:asciiTheme="minorHAnsi" w:eastAsiaTheme="minorEastAsia" w:hAnsiTheme="minorHAnsi" w:cstheme="minorHAnsi"/>
          <w:bCs/>
          <w:iCs/>
          <w:szCs w:val="24"/>
          <w:lang w:eastAsia="sl-SI"/>
        </w:rPr>
        <w:t>mora</w:t>
      </w:r>
      <w:r w:rsidRPr="009F67C8">
        <w:rPr>
          <w:rFonts w:asciiTheme="minorHAnsi" w:eastAsiaTheme="minorEastAsia" w:hAnsiTheme="minorHAnsi" w:cstheme="minorHAnsi"/>
          <w:bCs/>
          <w:iCs/>
          <w:spacing w:val="40"/>
          <w:szCs w:val="24"/>
          <w:lang w:eastAsia="sl-SI"/>
        </w:rPr>
        <w:t xml:space="preserve"> </w:t>
      </w:r>
      <w:r w:rsidRPr="009F67C8">
        <w:rPr>
          <w:rFonts w:asciiTheme="minorHAnsi" w:eastAsiaTheme="minorEastAsia" w:hAnsiTheme="minorHAnsi" w:cstheme="minorHAnsi"/>
          <w:bCs/>
          <w:iCs/>
          <w:szCs w:val="24"/>
          <w:lang w:eastAsia="sl-SI"/>
        </w:rPr>
        <w:t>odločati</w:t>
      </w:r>
      <w:r w:rsidRPr="009F67C8">
        <w:rPr>
          <w:rFonts w:asciiTheme="minorHAnsi" w:eastAsiaTheme="minorEastAsia" w:hAnsiTheme="minorHAnsi" w:cstheme="minorHAnsi"/>
          <w:bCs/>
          <w:iCs/>
          <w:spacing w:val="21"/>
          <w:szCs w:val="24"/>
          <w:lang w:eastAsia="sl-SI"/>
        </w:rPr>
        <w:t xml:space="preserve"> </w:t>
      </w:r>
      <w:r w:rsidRPr="009F67C8">
        <w:rPr>
          <w:rFonts w:asciiTheme="minorHAnsi" w:eastAsiaTheme="minorEastAsia" w:hAnsiTheme="minorHAnsi" w:cstheme="minorHAnsi"/>
          <w:bCs/>
          <w:iCs/>
          <w:szCs w:val="24"/>
          <w:lang w:eastAsia="sl-SI"/>
        </w:rPr>
        <w:t>le</w:t>
      </w:r>
      <w:r w:rsidRPr="009F67C8">
        <w:rPr>
          <w:rFonts w:asciiTheme="minorHAnsi" w:eastAsiaTheme="minorEastAsia" w:hAnsiTheme="minorHAnsi" w:cstheme="minorHAnsi"/>
          <w:bCs/>
          <w:iCs/>
          <w:spacing w:val="13"/>
          <w:szCs w:val="24"/>
          <w:lang w:eastAsia="sl-SI"/>
        </w:rPr>
        <w:t xml:space="preserve"> </w:t>
      </w:r>
      <w:r w:rsidRPr="009F67C8">
        <w:rPr>
          <w:rFonts w:asciiTheme="minorHAnsi" w:eastAsiaTheme="minorEastAsia" w:hAnsiTheme="minorHAnsi" w:cstheme="minorHAnsi"/>
          <w:bCs/>
          <w:iCs/>
          <w:szCs w:val="24"/>
          <w:lang w:eastAsia="sl-SI"/>
        </w:rPr>
        <w:t>o</w:t>
      </w:r>
      <w:r w:rsidRPr="009F67C8">
        <w:rPr>
          <w:rFonts w:asciiTheme="minorHAnsi" w:eastAsiaTheme="minorEastAsia" w:hAnsiTheme="minorHAnsi" w:cstheme="minorHAnsi"/>
          <w:bCs/>
          <w:iCs/>
          <w:spacing w:val="12"/>
          <w:szCs w:val="24"/>
          <w:lang w:eastAsia="sl-SI"/>
        </w:rPr>
        <w:t xml:space="preserve"> </w:t>
      </w:r>
      <w:r w:rsidRPr="009F67C8">
        <w:rPr>
          <w:rFonts w:asciiTheme="minorHAnsi" w:eastAsiaTheme="minorEastAsia" w:hAnsiTheme="minorHAnsi" w:cstheme="minorHAnsi"/>
          <w:bCs/>
          <w:iCs/>
          <w:szCs w:val="24"/>
          <w:lang w:eastAsia="sl-SI"/>
        </w:rPr>
        <w:t>tem,</w:t>
      </w:r>
      <w:r w:rsidRPr="009F67C8">
        <w:rPr>
          <w:rFonts w:asciiTheme="minorHAnsi" w:eastAsiaTheme="minorEastAsia" w:hAnsiTheme="minorHAnsi" w:cstheme="minorHAnsi"/>
          <w:bCs/>
          <w:iCs/>
          <w:spacing w:val="39"/>
          <w:szCs w:val="24"/>
          <w:lang w:eastAsia="sl-SI"/>
        </w:rPr>
        <w:t xml:space="preserve"> </w:t>
      </w:r>
      <w:r w:rsidRPr="009F67C8">
        <w:rPr>
          <w:rFonts w:asciiTheme="minorHAnsi" w:eastAsiaTheme="minorEastAsia" w:hAnsiTheme="minorHAnsi" w:cstheme="minorHAnsi"/>
          <w:bCs/>
          <w:iCs/>
          <w:szCs w:val="24"/>
          <w:lang w:eastAsia="sl-SI"/>
        </w:rPr>
        <w:t>ali</w:t>
      </w:r>
      <w:r w:rsidRPr="009F67C8">
        <w:rPr>
          <w:rFonts w:asciiTheme="minorHAnsi" w:eastAsiaTheme="minorEastAsia" w:hAnsiTheme="minorHAnsi" w:cstheme="minorHAnsi"/>
          <w:bCs/>
          <w:iCs/>
          <w:spacing w:val="23"/>
          <w:szCs w:val="24"/>
          <w:lang w:eastAsia="sl-SI"/>
        </w:rPr>
        <w:t xml:space="preserve"> </w:t>
      </w:r>
      <w:r w:rsidRPr="009F67C8">
        <w:rPr>
          <w:rFonts w:asciiTheme="minorHAnsi" w:eastAsiaTheme="minorEastAsia" w:hAnsiTheme="minorHAnsi" w:cstheme="minorHAnsi"/>
          <w:bCs/>
          <w:iCs/>
          <w:szCs w:val="24"/>
          <w:lang w:eastAsia="sl-SI"/>
        </w:rPr>
        <w:t xml:space="preserve">so </w:t>
      </w:r>
      <w:r w:rsidR="00CA23D3">
        <w:rPr>
          <w:rFonts w:asciiTheme="minorHAnsi" w:eastAsiaTheme="minorEastAsia" w:hAnsiTheme="minorHAnsi" w:cstheme="minorHAnsi"/>
          <w:bCs/>
          <w:iCs/>
          <w:szCs w:val="24"/>
          <w:lang w:eastAsia="sl-SI"/>
        </w:rPr>
        <w:t>izpolnjeni</w:t>
      </w:r>
      <w:r w:rsidR="00CA23D3" w:rsidRPr="009F67C8">
        <w:rPr>
          <w:rFonts w:asciiTheme="minorHAnsi" w:eastAsiaTheme="minorEastAsia" w:hAnsiTheme="minorHAnsi" w:cstheme="minorHAnsi"/>
          <w:bCs/>
          <w:iCs/>
          <w:spacing w:val="26"/>
          <w:szCs w:val="24"/>
          <w:lang w:eastAsia="sl-SI"/>
        </w:rPr>
        <w:t xml:space="preserve"> </w:t>
      </w:r>
      <w:r w:rsidRPr="009F67C8">
        <w:rPr>
          <w:rFonts w:asciiTheme="minorHAnsi" w:eastAsiaTheme="minorEastAsia" w:hAnsiTheme="minorHAnsi" w:cstheme="minorHAnsi"/>
          <w:bCs/>
          <w:iCs/>
          <w:szCs w:val="24"/>
          <w:lang w:eastAsia="sl-SI"/>
        </w:rPr>
        <w:t>pogoji</w:t>
      </w:r>
      <w:r w:rsidRPr="009F67C8">
        <w:rPr>
          <w:rFonts w:asciiTheme="minorHAnsi" w:eastAsiaTheme="minorEastAsia" w:hAnsiTheme="minorHAnsi" w:cstheme="minorHAnsi"/>
          <w:bCs/>
          <w:iCs/>
          <w:spacing w:val="32"/>
          <w:szCs w:val="24"/>
          <w:lang w:eastAsia="sl-SI"/>
        </w:rPr>
        <w:t xml:space="preserve"> </w:t>
      </w:r>
      <w:r w:rsidRPr="009F67C8">
        <w:rPr>
          <w:rFonts w:asciiTheme="minorHAnsi" w:eastAsiaTheme="minorEastAsia" w:hAnsiTheme="minorHAnsi" w:cstheme="minorHAnsi"/>
          <w:bCs/>
          <w:iCs/>
          <w:szCs w:val="24"/>
          <w:lang w:eastAsia="sl-SI"/>
        </w:rPr>
        <w:t>za</w:t>
      </w:r>
      <w:r w:rsidRPr="009F67C8">
        <w:rPr>
          <w:rFonts w:asciiTheme="minorHAnsi" w:eastAsiaTheme="minorEastAsia" w:hAnsiTheme="minorHAnsi" w:cstheme="minorHAnsi"/>
          <w:bCs/>
          <w:iCs/>
          <w:spacing w:val="26"/>
          <w:szCs w:val="24"/>
          <w:lang w:eastAsia="sl-SI"/>
        </w:rPr>
        <w:t xml:space="preserve"> </w:t>
      </w:r>
      <w:r w:rsidRPr="009F67C8">
        <w:rPr>
          <w:rFonts w:asciiTheme="minorHAnsi" w:eastAsiaTheme="minorEastAsia" w:hAnsiTheme="minorHAnsi" w:cstheme="minorHAnsi"/>
          <w:bCs/>
          <w:iCs/>
          <w:szCs w:val="24"/>
          <w:lang w:eastAsia="sl-SI"/>
        </w:rPr>
        <w:t>dovolitev</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vpisa</w:t>
      </w:r>
      <w:r w:rsidRPr="009F67C8">
        <w:rPr>
          <w:rFonts w:asciiTheme="minorHAnsi" w:eastAsiaTheme="minorEastAsia" w:hAnsiTheme="minorHAnsi" w:cstheme="minorHAnsi"/>
          <w:bCs/>
          <w:iCs/>
          <w:spacing w:val="25"/>
          <w:szCs w:val="24"/>
          <w:lang w:eastAsia="sl-SI"/>
        </w:rPr>
        <w:t xml:space="preserve"> </w:t>
      </w:r>
      <w:r w:rsidRPr="009F67C8">
        <w:rPr>
          <w:rFonts w:asciiTheme="minorHAnsi" w:eastAsiaTheme="minorEastAsia" w:hAnsiTheme="minorHAnsi" w:cstheme="minorHAnsi"/>
          <w:bCs/>
          <w:iCs/>
          <w:szCs w:val="24"/>
          <w:lang w:eastAsia="sl-SI"/>
        </w:rPr>
        <w:t>po</w:t>
      </w:r>
      <w:r w:rsidRPr="009F67C8">
        <w:rPr>
          <w:rFonts w:asciiTheme="minorHAnsi" w:eastAsiaTheme="minorEastAsia" w:hAnsiTheme="minorHAnsi" w:cstheme="minorHAnsi"/>
          <w:bCs/>
          <w:iCs/>
          <w:spacing w:val="31"/>
          <w:szCs w:val="24"/>
          <w:lang w:eastAsia="sl-SI"/>
        </w:rPr>
        <w:t xml:space="preserve"> </w:t>
      </w:r>
      <w:r w:rsidRPr="009F67C8">
        <w:rPr>
          <w:rFonts w:asciiTheme="minorHAnsi" w:eastAsiaTheme="minorEastAsia" w:hAnsiTheme="minorHAnsi" w:cstheme="minorHAnsi"/>
          <w:bCs/>
          <w:iCs/>
          <w:szCs w:val="24"/>
          <w:lang w:eastAsia="sl-SI"/>
        </w:rPr>
        <w:t>148.</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členu</w:t>
      </w:r>
      <w:r w:rsidRPr="009F67C8">
        <w:rPr>
          <w:rFonts w:asciiTheme="minorHAnsi" w:eastAsiaTheme="minorEastAsia" w:hAnsiTheme="minorHAnsi" w:cstheme="minorHAnsi"/>
          <w:bCs/>
          <w:iCs/>
          <w:spacing w:val="16"/>
          <w:szCs w:val="24"/>
          <w:lang w:eastAsia="sl-SI"/>
        </w:rPr>
        <w:t xml:space="preserve"> </w:t>
      </w:r>
      <w:r w:rsidRPr="009F67C8">
        <w:rPr>
          <w:rFonts w:asciiTheme="minorHAnsi" w:eastAsiaTheme="minorEastAsia" w:hAnsiTheme="minorHAnsi" w:cstheme="minorHAnsi"/>
          <w:bCs/>
          <w:iCs/>
          <w:szCs w:val="24"/>
          <w:lang w:eastAsia="sl-SI"/>
        </w:rPr>
        <w:t>ZZK-1.</w:t>
      </w:r>
      <w:r w:rsidRPr="009F67C8">
        <w:rPr>
          <w:rFonts w:asciiTheme="minorHAnsi" w:eastAsiaTheme="minorEastAsia" w:hAnsiTheme="minorHAnsi" w:cstheme="minorHAnsi"/>
          <w:bCs/>
          <w:iCs/>
          <w:spacing w:val="22"/>
          <w:szCs w:val="24"/>
          <w:lang w:eastAsia="sl-SI"/>
        </w:rPr>
        <w:t xml:space="preserve"> </w:t>
      </w:r>
      <w:r w:rsidRPr="009F67C8">
        <w:rPr>
          <w:rFonts w:asciiTheme="minorHAnsi" w:eastAsiaTheme="minorEastAsia" w:hAnsiTheme="minorHAnsi" w:cstheme="minorHAnsi"/>
          <w:bCs/>
          <w:iCs/>
          <w:szCs w:val="24"/>
          <w:lang w:eastAsia="sl-SI"/>
        </w:rPr>
        <w:t>Preveriti</w:t>
      </w:r>
      <w:r w:rsidRPr="009F67C8">
        <w:rPr>
          <w:rFonts w:asciiTheme="minorHAnsi" w:eastAsiaTheme="minorEastAsia" w:hAnsiTheme="minorHAnsi" w:cstheme="minorHAnsi"/>
          <w:bCs/>
          <w:iCs/>
          <w:spacing w:val="17"/>
          <w:szCs w:val="24"/>
          <w:lang w:eastAsia="sl-SI"/>
        </w:rPr>
        <w:t xml:space="preserve"> </w:t>
      </w:r>
      <w:r w:rsidRPr="009F67C8">
        <w:rPr>
          <w:rFonts w:asciiTheme="minorHAnsi" w:eastAsiaTheme="minorEastAsia" w:hAnsiTheme="minorHAnsi" w:cstheme="minorHAnsi"/>
          <w:bCs/>
          <w:iCs/>
          <w:szCs w:val="24"/>
          <w:lang w:eastAsia="sl-SI"/>
        </w:rPr>
        <w:t>mora</w:t>
      </w:r>
      <w:r w:rsidRPr="009F67C8">
        <w:rPr>
          <w:rFonts w:asciiTheme="minorHAnsi" w:eastAsiaTheme="minorEastAsia" w:hAnsiTheme="minorHAnsi" w:cstheme="minorHAnsi"/>
          <w:bCs/>
          <w:iCs/>
          <w:spacing w:val="19"/>
          <w:szCs w:val="24"/>
          <w:lang w:eastAsia="sl-SI"/>
        </w:rPr>
        <w:t xml:space="preserve"> </w:t>
      </w:r>
      <w:r w:rsidRPr="009F67C8">
        <w:rPr>
          <w:rFonts w:asciiTheme="minorHAnsi" w:eastAsiaTheme="minorEastAsia" w:hAnsiTheme="minorHAnsi" w:cstheme="minorHAnsi"/>
          <w:bCs/>
          <w:iCs/>
          <w:szCs w:val="24"/>
          <w:lang w:eastAsia="sl-SI"/>
        </w:rPr>
        <w:t>torej</w:t>
      </w:r>
      <w:r w:rsidRPr="009F67C8">
        <w:rPr>
          <w:rFonts w:asciiTheme="minorHAnsi" w:eastAsiaTheme="minorEastAsia" w:hAnsiTheme="minorHAnsi" w:cstheme="minorHAnsi"/>
          <w:bCs/>
          <w:iCs/>
          <w:spacing w:val="10"/>
          <w:szCs w:val="24"/>
          <w:lang w:eastAsia="sl-SI"/>
        </w:rPr>
        <w:t xml:space="preserve"> </w:t>
      </w:r>
      <w:r w:rsidRPr="009F67C8">
        <w:rPr>
          <w:rFonts w:asciiTheme="minorHAnsi" w:eastAsiaTheme="minorEastAsia" w:hAnsiTheme="minorHAnsi" w:cstheme="minorHAnsi"/>
          <w:bCs/>
          <w:iCs/>
          <w:szCs w:val="24"/>
          <w:lang w:eastAsia="sl-SI"/>
        </w:rPr>
        <w:t>tudi,</w:t>
      </w:r>
      <w:r w:rsidRPr="009F67C8">
        <w:rPr>
          <w:rFonts w:asciiTheme="minorHAnsi" w:eastAsiaTheme="minorEastAsia" w:hAnsiTheme="minorHAnsi" w:cstheme="minorHAnsi"/>
          <w:bCs/>
          <w:iCs/>
          <w:spacing w:val="21"/>
          <w:szCs w:val="24"/>
          <w:lang w:eastAsia="sl-SI"/>
        </w:rPr>
        <w:t xml:space="preserve"> </w:t>
      </w:r>
      <w:r w:rsidRPr="009F67C8">
        <w:rPr>
          <w:rFonts w:asciiTheme="minorHAnsi" w:eastAsiaTheme="minorEastAsia" w:hAnsiTheme="minorHAnsi" w:cstheme="minorHAnsi"/>
          <w:bCs/>
          <w:iCs/>
          <w:szCs w:val="24"/>
          <w:lang w:eastAsia="sl-SI"/>
        </w:rPr>
        <w:t>ali</w:t>
      </w:r>
      <w:r w:rsidRPr="009F67C8">
        <w:rPr>
          <w:rFonts w:asciiTheme="minorHAnsi" w:eastAsiaTheme="minorEastAsia" w:hAnsiTheme="minorHAnsi" w:cstheme="minorHAnsi"/>
          <w:bCs/>
          <w:iCs/>
          <w:spacing w:val="12"/>
          <w:szCs w:val="24"/>
          <w:lang w:eastAsia="sl-SI"/>
        </w:rPr>
        <w:t xml:space="preserve"> </w:t>
      </w:r>
      <w:r w:rsidRPr="009F67C8">
        <w:rPr>
          <w:rFonts w:asciiTheme="minorHAnsi" w:eastAsiaTheme="minorEastAsia" w:hAnsiTheme="minorHAnsi" w:cstheme="minorHAnsi"/>
          <w:bCs/>
          <w:iCs/>
          <w:szCs w:val="24"/>
          <w:lang w:eastAsia="sl-SI"/>
        </w:rPr>
        <w:t>so</w:t>
      </w:r>
      <w:r w:rsidRPr="009F67C8">
        <w:rPr>
          <w:rFonts w:asciiTheme="minorHAnsi" w:eastAsiaTheme="minorEastAsia" w:hAnsiTheme="minorHAnsi" w:cstheme="minorHAnsi"/>
          <w:bCs/>
          <w:iCs/>
          <w:spacing w:val="-1"/>
          <w:szCs w:val="24"/>
          <w:lang w:eastAsia="sl-SI"/>
        </w:rPr>
        <w:t xml:space="preserve"> </w:t>
      </w:r>
      <w:r w:rsidRPr="009F67C8">
        <w:rPr>
          <w:rFonts w:asciiTheme="minorHAnsi" w:eastAsiaTheme="minorEastAsia" w:hAnsiTheme="minorHAnsi" w:cstheme="minorHAnsi"/>
          <w:bCs/>
          <w:iCs/>
          <w:szCs w:val="24"/>
          <w:lang w:eastAsia="sl-SI"/>
        </w:rPr>
        <w:t>izpolnjeni</w:t>
      </w:r>
      <w:r w:rsidRPr="009F67C8">
        <w:rPr>
          <w:rFonts w:asciiTheme="minorHAnsi" w:eastAsiaTheme="minorEastAsia" w:hAnsiTheme="minorHAnsi" w:cstheme="minorHAnsi"/>
          <w:bCs/>
          <w:iCs/>
          <w:spacing w:val="19"/>
          <w:szCs w:val="24"/>
          <w:lang w:eastAsia="sl-SI"/>
        </w:rPr>
        <w:t xml:space="preserve"> </w:t>
      </w:r>
      <w:r w:rsidRPr="009F67C8">
        <w:rPr>
          <w:rFonts w:asciiTheme="minorHAnsi" w:eastAsiaTheme="minorEastAsia" w:hAnsiTheme="minorHAnsi" w:cstheme="minorHAnsi"/>
          <w:bCs/>
          <w:iCs/>
          <w:szCs w:val="24"/>
          <w:lang w:eastAsia="sl-SI"/>
        </w:rPr>
        <w:t>pogoji za</w:t>
      </w:r>
      <w:r w:rsidRPr="009F67C8">
        <w:rPr>
          <w:rFonts w:asciiTheme="minorHAnsi" w:eastAsiaTheme="minorEastAsia" w:hAnsiTheme="minorHAnsi" w:cstheme="minorHAnsi"/>
          <w:bCs/>
          <w:iCs/>
          <w:spacing w:val="27"/>
          <w:szCs w:val="24"/>
          <w:lang w:eastAsia="sl-SI"/>
        </w:rPr>
        <w:t xml:space="preserve"> </w:t>
      </w:r>
      <w:r w:rsidRPr="009F67C8">
        <w:rPr>
          <w:rFonts w:asciiTheme="minorHAnsi" w:eastAsiaTheme="minorEastAsia" w:hAnsiTheme="minorHAnsi" w:cstheme="minorHAnsi"/>
          <w:bCs/>
          <w:iCs/>
          <w:szCs w:val="24"/>
          <w:lang w:eastAsia="sl-SI"/>
        </w:rPr>
        <w:t>dovolitev</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vpisa,</w:t>
      </w:r>
      <w:r w:rsidRPr="009F67C8">
        <w:rPr>
          <w:rFonts w:asciiTheme="minorHAnsi" w:eastAsiaTheme="minorEastAsia" w:hAnsiTheme="minorHAnsi" w:cstheme="minorHAnsi"/>
          <w:bCs/>
          <w:iCs/>
          <w:spacing w:val="27"/>
          <w:szCs w:val="24"/>
          <w:lang w:eastAsia="sl-SI"/>
        </w:rPr>
        <w:t xml:space="preserve"> </w:t>
      </w:r>
      <w:r w:rsidRPr="009F67C8">
        <w:rPr>
          <w:rFonts w:asciiTheme="minorHAnsi" w:eastAsiaTheme="minorEastAsia" w:hAnsiTheme="minorHAnsi" w:cstheme="minorHAnsi"/>
          <w:bCs/>
          <w:iCs/>
          <w:szCs w:val="24"/>
          <w:lang w:eastAsia="sl-SI"/>
        </w:rPr>
        <w:t>ki</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jih</w:t>
      </w:r>
      <w:r w:rsidRPr="009F67C8">
        <w:rPr>
          <w:rFonts w:asciiTheme="minorHAnsi" w:eastAsiaTheme="minorEastAsia" w:hAnsiTheme="minorHAnsi" w:cstheme="minorHAnsi"/>
          <w:bCs/>
          <w:iCs/>
          <w:spacing w:val="46"/>
          <w:szCs w:val="24"/>
          <w:lang w:eastAsia="sl-SI"/>
        </w:rPr>
        <w:t xml:space="preserve"> </w:t>
      </w:r>
      <w:r w:rsidRPr="009F67C8">
        <w:rPr>
          <w:rFonts w:asciiTheme="minorHAnsi" w:eastAsiaTheme="minorEastAsia" w:hAnsiTheme="minorHAnsi" w:cstheme="minorHAnsi"/>
          <w:bCs/>
          <w:iCs/>
          <w:szCs w:val="24"/>
          <w:lang w:eastAsia="sl-SI"/>
        </w:rPr>
        <w:t>za</w:t>
      </w:r>
      <w:r w:rsidRPr="009F67C8">
        <w:rPr>
          <w:rFonts w:asciiTheme="minorHAnsi" w:eastAsiaTheme="minorEastAsia" w:hAnsiTheme="minorHAnsi" w:cstheme="minorHAnsi"/>
          <w:bCs/>
          <w:iCs/>
          <w:spacing w:val="17"/>
          <w:szCs w:val="24"/>
          <w:lang w:eastAsia="sl-SI"/>
        </w:rPr>
        <w:t xml:space="preserve"> </w:t>
      </w:r>
      <w:r w:rsidRPr="009F67C8">
        <w:rPr>
          <w:rFonts w:asciiTheme="minorHAnsi" w:eastAsiaTheme="minorEastAsia" w:hAnsiTheme="minorHAnsi" w:cstheme="minorHAnsi"/>
          <w:bCs/>
          <w:iCs/>
          <w:szCs w:val="24"/>
          <w:lang w:eastAsia="sl-SI"/>
        </w:rPr>
        <w:t>posamezno</w:t>
      </w:r>
      <w:r w:rsidRPr="009F67C8">
        <w:rPr>
          <w:rFonts w:asciiTheme="minorHAnsi" w:eastAsiaTheme="minorEastAsia" w:hAnsiTheme="minorHAnsi" w:cstheme="minorHAnsi"/>
          <w:bCs/>
          <w:iCs/>
          <w:spacing w:val="38"/>
          <w:szCs w:val="24"/>
          <w:lang w:eastAsia="sl-SI"/>
        </w:rPr>
        <w:t xml:space="preserve"> </w:t>
      </w:r>
      <w:r w:rsidRPr="009F67C8">
        <w:rPr>
          <w:rFonts w:asciiTheme="minorHAnsi" w:eastAsiaTheme="minorEastAsia" w:hAnsiTheme="minorHAnsi" w:cstheme="minorHAnsi"/>
          <w:bCs/>
          <w:iCs/>
          <w:szCs w:val="24"/>
          <w:lang w:eastAsia="sl-SI"/>
        </w:rPr>
        <w:t>vrsto</w:t>
      </w:r>
      <w:r w:rsidRPr="009F67C8">
        <w:rPr>
          <w:rFonts w:asciiTheme="minorHAnsi" w:eastAsiaTheme="minorEastAsia" w:hAnsiTheme="minorHAnsi" w:cstheme="minorHAnsi"/>
          <w:bCs/>
          <w:iCs/>
          <w:spacing w:val="16"/>
          <w:szCs w:val="24"/>
          <w:lang w:eastAsia="sl-SI"/>
        </w:rPr>
        <w:t xml:space="preserve"> </w:t>
      </w:r>
      <w:r w:rsidRPr="009F67C8">
        <w:rPr>
          <w:rFonts w:asciiTheme="minorHAnsi" w:eastAsiaTheme="minorEastAsia" w:hAnsiTheme="minorHAnsi" w:cstheme="minorHAnsi"/>
          <w:bCs/>
          <w:iCs/>
          <w:szCs w:val="24"/>
          <w:lang w:eastAsia="sl-SI"/>
        </w:rPr>
        <w:t>vpisa</w:t>
      </w:r>
      <w:r w:rsidRPr="009F67C8">
        <w:rPr>
          <w:rFonts w:asciiTheme="minorHAnsi" w:eastAsiaTheme="minorEastAsia" w:hAnsiTheme="minorHAnsi" w:cstheme="minorHAnsi"/>
          <w:bCs/>
          <w:iCs/>
          <w:spacing w:val="25"/>
          <w:szCs w:val="24"/>
          <w:lang w:eastAsia="sl-SI"/>
        </w:rPr>
        <w:t xml:space="preserve"> </w:t>
      </w:r>
      <w:r w:rsidRPr="009F67C8">
        <w:rPr>
          <w:rFonts w:asciiTheme="minorHAnsi" w:eastAsiaTheme="minorEastAsia" w:hAnsiTheme="minorHAnsi" w:cstheme="minorHAnsi"/>
          <w:bCs/>
          <w:iCs/>
          <w:szCs w:val="24"/>
          <w:lang w:eastAsia="sl-SI"/>
        </w:rPr>
        <w:t>določa</w:t>
      </w:r>
      <w:r w:rsidRPr="009F67C8">
        <w:rPr>
          <w:rFonts w:asciiTheme="minorHAnsi" w:eastAsiaTheme="minorEastAsia" w:hAnsiTheme="minorHAnsi" w:cstheme="minorHAnsi"/>
          <w:bCs/>
          <w:iCs/>
          <w:spacing w:val="28"/>
          <w:szCs w:val="24"/>
          <w:lang w:eastAsia="sl-SI"/>
        </w:rPr>
        <w:t xml:space="preserve"> </w:t>
      </w:r>
      <w:r w:rsidRPr="009F67C8">
        <w:rPr>
          <w:rFonts w:asciiTheme="minorHAnsi" w:eastAsiaTheme="minorEastAsia" w:hAnsiTheme="minorHAnsi" w:cstheme="minorHAnsi"/>
          <w:bCs/>
          <w:iCs/>
          <w:szCs w:val="24"/>
          <w:lang w:eastAsia="sl-SI"/>
        </w:rPr>
        <w:t>ZZK-1</w:t>
      </w:r>
      <w:r w:rsidRPr="009F67C8">
        <w:rPr>
          <w:rFonts w:asciiTheme="minorHAnsi" w:eastAsiaTheme="minorEastAsia" w:hAnsiTheme="minorHAnsi" w:cstheme="minorHAnsi"/>
          <w:bCs/>
          <w:iCs/>
          <w:spacing w:val="19"/>
          <w:szCs w:val="24"/>
          <w:lang w:eastAsia="sl-SI"/>
        </w:rPr>
        <w:t xml:space="preserve"> </w:t>
      </w:r>
      <w:r w:rsidRPr="009F67C8">
        <w:rPr>
          <w:rFonts w:asciiTheme="minorHAnsi" w:eastAsiaTheme="minorEastAsia" w:hAnsiTheme="minorHAnsi" w:cstheme="minorHAnsi"/>
          <w:bCs/>
          <w:iCs/>
          <w:szCs w:val="24"/>
          <w:lang w:eastAsia="sl-SI"/>
        </w:rPr>
        <w:t>(5.</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točka</w:t>
      </w:r>
      <w:r w:rsidRPr="009F67C8">
        <w:rPr>
          <w:rFonts w:asciiTheme="minorHAnsi" w:eastAsiaTheme="minorEastAsia" w:hAnsiTheme="minorHAnsi" w:cstheme="minorHAnsi"/>
          <w:bCs/>
          <w:iCs/>
          <w:spacing w:val="25"/>
          <w:szCs w:val="24"/>
          <w:lang w:eastAsia="sl-SI"/>
        </w:rPr>
        <w:t xml:space="preserve"> </w:t>
      </w:r>
      <w:r w:rsidRPr="009F67C8">
        <w:rPr>
          <w:rFonts w:asciiTheme="minorHAnsi" w:eastAsiaTheme="minorEastAsia" w:hAnsiTheme="minorHAnsi" w:cstheme="minorHAnsi"/>
          <w:bCs/>
          <w:iCs/>
          <w:szCs w:val="24"/>
          <w:lang w:eastAsia="sl-SI"/>
        </w:rPr>
        <w:t>prvega</w:t>
      </w:r>
      <w:r w:rsidRPr="009F67C8">
        <w:rPr>
          <w:rFonts w:asciiTheme="minorHAnsi" w:eastAsiaTheme="minorEastAsia" w:hAnsiTheme="minorHAnsi" w:cstheme="minorHAnsi"/>
          <w:bCs/>
          <w:iCs/>
          <w:spacing w:val="41"/>
          <w:szCs w:val="24"/>
          <w:lang w:eastAsia="sl-SI"/>
        </w:rPr>
        <w:t xml:space="preserve"> </w:t>
      </w:r>
      <w:r w:rsidRPr="009F67C8">
        <w:rPr>
          <w:rFonts w:asciiTheme="minorHAnsi" w:eastAsiaTheme="minorEastAsia" w:hAnsiTheme="minorHAnsi" w:cstheme="minorHAnsi"/>
          <w:bCs/>
          <w:iCs/>
          <w:szCs w:val="24"/>
          <w:lang w:eastAsia="sl-SI"/>
        </w:rPr>
        <w:t>odstavka</w:t>
      </w:r>
      <w:r w:rsidRPr="009F67C8">
        <w:rPr>
          <w:rFonts w:asciiTheme="minorHAnsi" w:eastAsiaTheme="minorEastAsia" w:hAnsiTheme="minorHAnsi" w:cstheme="minorHAnsi"/>
          <w:bCs/>
          <w:iCs/>
          <w:spacing w:val="38"/>
          <w:szCs w:val="24"/>
          <w:lang w:eastAsia="sl-SI"/>
        </w:rPr>
        <w:t xml:space="preserve"> </w:t>
      </w:r>
      <w:r w:rsidRPr="009F67C8">
        <w:rPr>
          <w:rFonts w:asciiTheme="minorHAnsi" w:eastAsiaTheme="minorEastAsia" w:hAnsiTheme="minorHAnsi" w:cstheme="minorHAnsi"/>
          <w:bCs/>
          <w:iCs/>
          <w:szCs w:val="24"/>
          <w:lang w:eastAsia="sl-SI"/>
        </w:rPr>
        <w:t>148.</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člena ZZK-1).</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V</w:t>
      </w:r>
      <w:r w:rsidRPr="009F67C8">
        <w:rPr>
          <w:rFonts w:asciiTheme="minorHAnsi" w:eastAsiaTheme="minorEastAsia" w:hAnsiTheme="minorHAnsi" w:cstheme="minorHAnsi"/>
          <w:bCs/>
          <w:iCs/>
          <w:spacing w:val="3"/>
          <w:szCs w:val="24"/>
          <w:lang w:eastAsia="sl-SI"/>
        </w:rPr>
        <w:t xml:space="preserve"> </w:t>
      </w:r>
      <w:r w:rsidRPr="009F67C8">
        <w:rPr>
          <w:rFonts w:asciiTheme="minorHAnsi" w:eastAsiaTheme="minorEastAsia" w:hAnsiTheme="minorHAnsi" w:cstheme="minorHAnsi"/>
          <w:bCs/>
          <w:iCs/>
          <w:szCs w:val="24"/>
          <w:lang w:eastAsia="sl-SI"/>
        </w:rPr>
        <w:t>primeru</w:t>
      </w:r>
      <w:r w:rsidRPr="009F67C8">
        <w:rPr>
          <w:rFonts w:asciiTheme="minorHAnsi" w:eastAsiaTheme="minorEastAsia" w:hAnsiTheme="minorHAnsi" w:cstheme="minorHAnsi"/>
          <w:bCs/>
          <w:iCs/>
          <w:spacing w:val="18"/>
          <w:szCs w:val="24"/>
          <w:lang w:eastAsia="sl-SI"/>
        </w:rPr>
        <w:t xml:space="preserve"> </w:t>
      </w:r>
      <w:r w:rsidRPr="009F67C8">
        <w:rPr>
          <w:rFonts w:asciiTheme="minorHAnsi" w:eastAsiaTheme="minorEastAsia" w:hAnsiTheme="minorHAnsi" w:cstheme="minorHAnsi"/>
          <w:bCs/>
          <w:iCs/>
          <w:szCs w:val="24"/>
          <w:lang w:eastAsia="sl-SI"/>
        </w:rPr>
        <w:t>vknjižbe</w:t>
      </w:r>
      <w:r w:rsidRPr="009F67C8">
        <w:rPr>
          <w:rFonts w:asciiTheme="minorHAnsi" w:eastAsiaTheme="minorEastAsia" w:hAnsiTheme="minorHAnsi" w:cstheme="minorHAnsi"/>
          <w:bCs/>
          <w:iCs/>
          <w:spacing w:val="10"/>
          <w:szCs w:val="24"/>
          <w:lang w:eastAsia="sl-SI"/>
        </w:rPr>
        <w:t xml:space="preserve"> </w:t>
      </w:r>
      <w:r w:rsidRPr="009F67C8">
        <w:rPr>
          <w:rFonts w:asciiTheme="minorHAnsi" w:eastAsiaTheme="minorEastAsia" w:hAnsiTheme="minorHAnsi" w:cstheme="minorHAnsi"/>
          <w:bCs/>
          <w:iCs/>
          <w:szCs w:val="24"/>
          <w:lang w:eastAsia="sl-SI"/>
        </w:rPr>
        <w:t>lastninske</w:t>
      </w:r>
      <w:r w:rsidRPr="009F67C8">
        <w:rPr>
          <w:rFonts w:asciiTheme="minorHAnsi" w:eastAsiaTheme="minorEastAsia" w:hAnsiTheme="minorHAnsi" w:cstheme="minorHAnsi"/>
          <w:bCs/>
          <w:iCs/>
          <w:spacing w:val="12"/>
          <w:szCs w:val="24"/>
          <w:lang w:eastAsia="sl-SI"/>
        </w:rPr>
        <w:t xml:space="preserve"> </w:t>
      </w:r>
      <w:r w:rsidRPr="009F67C8">
        <w:rPr>
          <w:rFonts w:asciiTheme="minorHAnsi" w:eastAsiaTheme="minorEastAsia" w:hAnsiTheme="minorHAnsi" w:cstheme="minorHAnsi"/>
          <w:bCs/>
          <w:iCs/>
          <w:szCs w:val="24"/>
          <w:lang w:eastAsia="sl-SI"/>
        </w:rPr>
        <w:t>pravice</w:t>
      </w:r>
      <w:r w:rsidRPr="009F67C8">
        <w:rPr>
          <w:rFonts w:asciiTheme="minorHAnsi" w:eastAsiaTheme="minorEastAsia" w:hAnsiTheme="minorHAnsi" w:cstheme="minorHAnsi"/>
          <w:bCs/>
          <w:iCs/>
          <w:spacing w:val="24"/>
          <w:szCs w:val="24"/>
          <w:lang w:eastAsia="sl-SI"/>
        </w:rPr>
        <w:t xml:space="preserve"> </w:t>
      </w:r>
      <w:r w:rsidRPr="009F67C8">
        <w:rPr>
          <w:rFonts w:asciiTheme="minorHAnsi" w:eastAsiaTheme="minorEastAsia" w:hAnsiTheme="minorHAnsi" w:cstheme="minorHAnsi"/>
          <w:bCs/>
          <w:iCs/>
          <w:szCs w:val="24"/>
          <w:lang w:eastAsia="sl-SI"/>
        </w:rPr>
        <w:t>sodišče</w:t>
      </w:r>
      <w:r w:rsidRPr="009F67C8">
        <w:rPr>
          <w:rFonts w:asciiTheme="minorHAnsi" w:eastAsiaTheme="minorEastAsia" w:hAnsiTheme="minorHAnsi" w:cstheme="minorHAnsi"/>
          <w:bCs/>
          <w:iCs/>
          <w:spacing w:val="13"/>
          <w:szCs w:val="24"/>
          <w:lang w:eastAsia="sl-SI"/>
        </w:rPr>
        <w:t xml:space="preserve"> </w:t>
      </w:r>
      <w:r w:rsidRPr="009F67C8">
        <w:rPr>
          <w:rFonts w:asciiTheme="minorHAnsi" w:eastAsiaTheme="minorEastAsia" w:hAnsiTheme="minorHAnsi" w:cstheme="minorHAnsi"/>
          <w:bCs/>
          <w:iCs/>
          <w:szCs w:val="24"/>
          <w:lang w:eastAsia="sl-SI"/>
        </w:rPr>
        <w:t>ravna</w:t>
      </w:r>
      <w:r w:rsidRPr="009F67C8">
        <w:rPr>
          <w:rFonts w:asciiTheme="minorHAnsi" w:eastAsiaTheme="minorEastAsia" w:hAnsiTheme="minorHAnsi" w:cstheme="minorHAnsi"/>
          <w:bCs/>
          <w:iCs/>
          <w:spacing w:val="13"/>
          <w:szCs w:val="24"/>
          <w:lang w:eastAsia="sl-SI"/>
        </w:rPr>
        <w:t xml:space="preserve"> </w:t>
      </w:r>
      <w:r w:rsidRPr="009F67C8">
        <w:rPr>
          <w:rFonts w:asciiTheme="minorHAnsi" w:eastAsiaTheme="minorEastAsia" w:hAnsiTheme="minorHAnsi" w:cstheme="minorHAnsi"/>
          <w:bCs/>
          <w:iCs/>
          <w:szCs w:val="24"/>
          <w:lang w:eastAsia="sl-SI"/>
        </w:rPr>
        <w:t>v</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skladu</w:t>
      </w:r>
      <w:r w:rsidRPr="009F67C8">
        <w:rPr>
          <w:rFonts w:asciiTheme="minorHAnsi" w:eastAsiaTheme="minorEastAsia" w:hAnsiTheme="minorHAnsi" w:cstheme="minorHAnsi"/>
          <w:bCs/>
          <w:iCs/>
          <w:spacing w:val="22"/>
          <w:szCs w:val="24"/>
          <w:lang w:eastAsia="sl-SI"/>
        </w:rPr>
        <w:t xml:space="preserve"> </w:t>
      </w:r>
      <w:r w:rsidR="00CA23D3">
        <w:rPr>
          <w:rFonts w:asciiTheme="minorHAnsi" w:eastAsiaTheme="minorEastAsia" w:hAnsiTheme="minorHAnsi" w:cstheme="minorHAnsi"/>
          <w:bCs/>
          <w:iCs/>
          <w:spacing w:val="22"/>
          <w:szCs w:val="24"/>
          <w:lang w:eastAsia="sl-SI"/>
        </w:rPr>
        <w:t>z</w:t>
      </w:r>
      <w:r w:rsidRPr="009F67C8">
        <w:rPr>
          <w:rFonts w:asciiTheme="minorHAnsi" w:eastAsiaTheme="minorEastAsia" w:hAnsiTheme="minorHAnsi" w:cstheme="minorHAnsi"/>
          <w:bCs/>
          <w:iCs/>
          <w:szCs w:val="24"/>
          <w:lang w:eastAsia="sl-SI"/>
        </w:rPr>
        <w:t xml:space="preserve"> 39.</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členom</w:t>
      </w:r>
      <w:r w:rsidRPr="009F67C8">
        <w:rPr>
          <w:rFonts w:asciiTheme="minorHAnsi" w:eastAsiaTheme="minorEastAsia" w:hAnsiTheme="minorHAnsi" w:cstheme="minorHAnsi"/>
          <w:bCs/>
          <w:iCs/>
          <w:spacing w:val="13"/>
          <w:szCs w:val="24"/>
          <w:lang w:eastAsia="sl-SI"/>
        </w:rPr>
        <w:t xml:space="preserve"> </w:t>
      </w:r>
      <w:r w:rsidRPr="009F67C8">
        <w:rPr>
          <w:rFonts w:asciiTheme="minorHAnsi" w:eastAsiaTheme="minorEastAsia" w:hAnsiTheme="minorHAnsi" w:cstheme="minorHAnsi"/>
          <w:bCs/>
          <w:iCs/>
          <w:szCs w:val="24"/>
          <w:lang w:eastAsia="sl-SI"/>
        </w:rPr>
        <w:t>ZZK-1,</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ki</w:t>
      </w:r>
      <w:r w:rsidRPr="009F67C8">
        <w:rPr>
          <w:rFonts w:asciiTheme="minorHAnsi" w:eastAsiaTheme="minorEastAsia" w:hAnsiTheme="minorHAnsi" w:cstheme="minorHAnsi"/>
          <w:bCs/>
          <w:iCs/>
          <w:spacing w:val="11"/>
          <w:szCs w:val="24"/>
          <w:lang w:eastAsia="sl-SI"/>
        </w:rPr>
        <w:t xml:space="preserve"> </w:t>
      </w:r>
      <w:r w:rsidRPr="009F67C8">
        <w:rPr>
          <w:rFonts w:asciiTheme="minorHAnsi" w:eastAsiaTheme="minorEastAsia" w:hAnsiTheme="minorHAnsi" w:cstheme="minorHAnsi"/>
          <w:bCs/>
          <w:iCs/>
          <w:szCs w:val="24"/>
          <w:lang w:eastAsia="sl-SI"/>
        </w:rPr>
        <w:t>določa,</w:t>
      </w:r>
      <w:r w:rsidRPr="009F67C8">
        <w:rPr>
          <w:rFonts w:asciiTheme="minorHAnsi" w:eastAsiaTheme="minorEastAsia" w:hAnsiTheme="minorHAnsi" w:cstheme="minorHAnsi"/>
          <w:bCs/>
          <w:iCs/>
          <w:spacing w:val="22"/>
          <w:szCs w:val="24"/>
          <w:lang w:eastAsia="sl-SI"/>
        </w:rPr>
        <w:t xml:space="preserve"> </w:t>
      </w:r>
      <w:r w:rsidRPr="009F67C8">
        <w:rPr>
          <w:rFonts w:asciiTheme="minorHAnsi" w:eastAsiaTheme="minorEastAsia" w:hAnsiTheme="minorHAnsi" w:cstheme="minorHAnsi"/>
          <w:bCs/>
          <w:iCs/>
          <w:szCs w:val="24"/>
          <w:lang w:eastAsia="sl-SI"/>
        </w:rPr>
        <w:t>da je</w:t>
      </w:r>
      <w:r w:rsidRPr="009F67C8">
        <w:rPr>
          <w:rFonts w:asciiTheme="minorHAnsi" w:eastAsiaTheme="minorEastAsia" w:hAnsiTheme="minorHAnsi" w:cstheme="minorHAnsi"/>
          <w:bCs/>
          <w:iCs/>
          <w:spacing w:val="43"/>
          <w:szCs w:val="24"/>
          <w:lang w:eastAsia="sl-SI"/>
        </w:rPr>
        <w:t xml:space="preserve"> </w:t>
      </w:r>
      <w:r w:rsidRPr="009F67C8">
        <w:rPr>
          <w:rFonts w:asciiTheme="minorHAnsi" w:eastAsiaTheme="minorEastAsia" w:hAnsiTheme="minorHAnsi" w:cstheme="minorHAnsi"/>
          <w:bCs/>
          <w:iCs/>
          <w:szCs w:val="24"/>
          <w:lang w:eastAsia="sl-SI"/>
        </w:rPr>
        <w:t>vknjižba</w:t>
      </w:r>
      <w:r w:rsidRPr="009F67C8">
        <w:rPr>
          <w:rFonts w:asciiTheme="minorHAnsi" w:eastAsiaTheme="minorEastAsia" w:hAnsiTheme="minorHAnsi" w:cstheme="minorHAnsi"/>
          <w:bCs/>
          <w:iCs/>
          <w:spacing w:val="13"/>
          <w:szCs w:val="24"/>
          <w:lang w:eastAsia="sl-SI"/>
        </w:rPr>
        <w:t xml:space="preserve"> </w:t>
      </w:r>
      <w:r w:rsidRPr="009F67C8">
        <w:rPr>
          <w:rFonts w:asciiTheme="minorHAnsi" w:eastAsiaTheme="minorEastAsia" w:hAnsiTheme="minorHAnsi" w:cstheme="minorHAnsi"/>
          <w:bCs/>
          <w:iCs/>
          <w:szCs w:val="24"/>
          <w:lang w:eastAsia="sl-SI"/>
        </w:rPr>
        <w:t>glavni</w:t>
      </w:r>
      <w:r w:rsidRPr="009F67C8">
        <w:rPr>
          <w:rFonts w:asciiTheme="minorHAnsi" w:eastAsiaTheme="minorEastAsia" w:hAnsiTheme="minorHAnsi" w:cstheme="minorHAnsi"/>
          <w:bCs/>
          <w:iCs/>
          <w:spacing w:val="32"/>
          <w:szCs w:val="24"/>
          <w:lang w:eastAsia="sl-SI"/>
        </w:rPr>
        <w:t xml:space="preserve"> </w:t>
      </w:r>
      <w:r w:rsidRPr="009F67C8">
        <w:rPr>
          <w:rFonts w:asciiTheme="minorHAnsi" w:eastAsiaTheme="minorEastAsia" w:hAnsiTheme="minorHAnsi" w:cstheme="minorHAnsi"/>
          <w:bCs/>
          <w:iCs/>
          <w:szCs w:val="24"/>
          <w:lang w:eastAsia="sl-SI"/>
        </w:rPr>
        <w:t>vpis,</w:t>
      </w:r>
      <w:r w:rsidRPr="009F67C8">
        <w:rPr>
          <w:rFonts w:asciiTheme="minorHAnsi" w:eastAsiaTheme="minorEastAsia" w:hAnsiTheme="minorHAnsi" w:cstheme="minorHAnsi"/>
          <w:bCs/>
          <w:iCs/>
          <w:spacing w:val="47"/>
          <w:szCs w:val="24"/>
          <w:lang w:eastAsia="sl-SI"/>
        </w:rPr>
        <w:t xml:space="preserve"> </w:t>
      </w:r>
      <w:r w:rsidRPr="009F67C8">
        <w:rPr>
          <w:rFonts w:asciiTheme="minorHAnsi" w:eastAsiaTheme="minorEastAsia" w:hAnsiTheme="minorHAnsi" w:cstheme="minorHAnsi"/>
          <w:bCs/>
          <w:iCs/>
          <w:szCs w:val="24"/>
          <w:lang w:eastAsia="sl-SI"/>
        </w:rPr>
        <w:t>s</w:t>
      </w:r>
      <w:r w:rsidRPr="009F67C8">
        <w:rPr>
          <w:rFonts w:asciiTheme="minorHAnsi" w:eastAsiaTheme="minorEastAsia" w:hAnsiTheme="minorHAnsi" w:cstheme="minorHAnsi"/>
          <w:bCs/>
          <w:iCs/>
          <w:spacing w:val="13"/>
          <w:szCs w:val="24"/>
          <w:lang w:eastAsia="sl-SI"/>
        </w:rPr>
        <w:t xml:space="preserve"> </w:t>
      </w:r>
      <w:r w:rsidRPr="009F67C8">
        <w:rPr>
          <w:rFonts w:asciiTheme="minorHAnsi" w:eastAsiaTheme="minorEastAsia" w:hAnsiTheme="minorHAnsi" w:cstheme="minorHAnsi"/>
          <w:bCs/>
          <w:iCs/>
          <w:szCs w:val="24"/>
          <w:lang w:eastAsia="sl-SI"/>
        </w:rPr>
        <w:t>katerim</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se</w:t>
      </w:r>
      <w:r w:rsidRPr="009F67C8">
        <w:rPr>
          <w:rFonts w:asciiTheme="minorHAnsi" w:eastAsiaTheme="minorEastAsia" w:hAnsiTheme="minorHAnsi" w:cstheme="minorHAnsi"/>
          <w:bCs/>
          <w:iCs/>
          <w:spacing w:val="28"/>
          <w:szCs w:val="24"/>
          <w:lang w:eastAsia="sl-SI"/>
        </w:rPr>
        <w:t xml:space="preserve"> </w:t>
      </w:r>
      <w:r w:rsidRPr="009F67C8">
        <w:rPr>
          <w:rFonts w:asciiTheme="minorHAnsi" w:eastAsiaTheme="minorEastAsia" w:hAnsiTheme="minorHAnsi" w:cstheme="minorHAnsi"/>
          <w:bCs/>
          <w:iCs/>
          <w:szCs w:val="24"/>
          <w:lang w:eastAsia="sl-SI"/>
        </w:rPr>
        <w:t>doseže</w:t>
      </w:r>
      <w:r w:rsidRPr="009F67C8">
        <w:rPr>
          <w:rFonts w:asciiTheme="minorHAnsi" w:eastAsiaTheme="minorEastAsia" w:hAnsiTheme="minorHAnsi" w:cstheme="minorHAnsi"/>
          <w:bCs/>
          <w:iCs/>
          <w:spacing w:val="45"/>
          <w:szCs w:val="24"/>
          <w:lang w:eastAsia="sl-SI"/>
        </w:rPr>
        <w:t xml:space="preserve"> </w:t>
      </w:r>
      <w:r w:rsidRPr="009F67C8">
        <w:rPr>
          <w:rFonts w:asciiTheme="minorHAnsi" w:eastAsiaTheme="minorEastAsia" w:hAnsiTheme="minorHAnsi" w:cstheme="minorHAnsi"/>
          <w:bCs/>
          <w:iCs/>
          <w:szCs w:val="24"/>
          <w:lang w:eastAsia="sl-SI"/>
        </w:rPr>
        <w:t>oziroma</w:t>
      </w:r>
      <w:r w:rsidRPr="009F67C8">
        <w:rPr>
          <w:rFonts w:asciiTheme="minorHAnsi" w:eastAsiaTheme="minorEastAsia" w:hAnsiTheme="minorHAnsi" w:cstheme="minorHAnsi"/>
          <w:bCs/>
          <w:iCs/>
          <w:spacing w:val="1"/>
          <w:szCs w:val="24"/>
          <w:lang w:eastAsia="sl-SI"/>
        </w:rPr>
        <w:t xml:space="preserve"> </w:t>
      </w:r>
      <w:r w:rsidRPr="009F67C8">
        <w:rPr>
          <w:rFonts w:asciiTheme="minorHAnsi" w:eastAsiaTheme="minorEastAsia" w:hAnsiTheme="minorHAnsi" w:cstheme="minorHAnsi"/>
          <w:bCs/>
          <w:iCs/>
          <w:szCs w:val="24"/>
          <w:lang w:eastAsia="sl-SI"/>
        </w:rPr>
        <w:t>izkaže</w:t>
      </w:r>
      <w:r w:rsidRPr="009F67C8">
        <w:rPr>
          <w:rFonts w:asciiTheme="minorHAnsi" w:eastAsiaTheme="minorEastAsia" w:hAnsiTheme="minorHAnsi" w:cstheme="minorHAnsi"/>
          <w:bCs/>
          <w:iCs/>
          <w:spacing w:val="37"/>
          <w:szCs w:val="24"/>
          <w:lang w:eastAsia="sl-SI"/>
        </w:rPr>
        <w:t xml:space="preserve"> </w:t>
      </w:r>
      <w:r w:rsidRPr="009F67C8">
        <w:rPr>
          <w:rFonts w:asciiTheme="minorHAnsi" w:eastAsiaTheme="minorEastAsia" w:hAnsiTheme="minorHAnsi" w:cstheme="minorHAnsi"/>
          <w:bCs/>
          <w:iCs/>
          <w:szCs w:val="24"/>
          <w:lang w:eastAsia="sl-SI"/>
        </w:rPr>
        <w:t>pridobitev</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oziroma</w:t>
      </w:r>
      <w:r w:rsidRPr="009F67C8">
        <w:rPr>
          <w:rFonts w:asciiTheme="minorHAnsi" w:eastAsiaTheme="minorEastAsia" w:hAnsiTheme="minorHAnsi" w:cstheme="minorHAnsi"/>
          <w:bCs/>
          <w:iCs/>
          <w:spacing w:val="39"/>
          <w:szCs w:val="24"/>
          <w:lang w:eastAsia="sl-SI"/>
        </w:rPr>
        <w:t xml:space="preserve"> </w:t>
      </w:r>
      <w:r w:rsidRPr="009F67C8">
        <w:rPr>
          <w:rFonts w:asciiTheme="minorHAnsi" w:eastAsiaTheme="minorEastAsia" w:hAnsiTheme="minorHAnsi" w:cstheme="minorHAnsi"/>
          <w:bCs/>
          <w:iCs/>
          <w:szCs w:val="24"/>
          <w:lang w:eastAsia="sl-SI"/>
        </w:rPr>
        <w:t>prenehanje</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pravice</w:t>
      </w:r>
      <w:r w:rsidRPr="009F67C8">
        <w:rPr>
          <w:rFonts w:asciiTheme="minorHAnsi" w:eastAsiaTheme="minorEastAsia" w:hAnsiTheme="minorHAnsi" w:cstheme="minorHAnsi"/>
          <w:bCs/>
          <w:iCs/>
          <w:spacing w:val="45"/>
          <w:szCs w:val="24"/>
          <w:lang w:eastAsia="sl-SI"/>
        </w:rPr>
        <w:t xml:space="preserve"> </w:t>
      </w:r>
      <w:r w:rsidRPr="009F67C8">
        <w:rPr>
          <w:rFonts w:asciiTheme="minorHAnsi" w:eastAsiaTheme="minorEastAsia" w:hAnsiTheme="minorHAnsi" w:cstheme="minorHAnsi"/>
          <w:bCs/>
          <w:iCs/>
          <w:szCs w:val="24"/>
          <w:lang w:eastAsia="sl-SI"/>
        </w:rPr>
        <w:t>v zemljiško</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knjigo</w:t>
      </w:r>
      <w:r w:rsidRPr="009F67C8">
        <w:rPr>
          <w:rFonts w:asciiTheme="minorHAnsi" w:eastAsiaTheme="minorEastAsia" w:hAnsiTheme="minorHAnsi" w:cstheme="minorHAnsi"/>
          <w:bCs/>
          <w:iCs/>
          <w:spacing w:val="48"/>
          <w:szCs w:val="24"/>
          <w:lang w:eastAsia="sl-SI"/>
        </w:rPr>
        <w:t xml:space="preserve"> </w:t>
      </w:r>
      <w:r w:rsidRPr="009F67C8">
        <w:rPr>
          <w:rFonts w:asciiTheme="minorHAnsi" w:eastAsiaTheme="minorEastAsia" w:hAnsiTheme="minorHAnsi" w:cstheme="minorHAnsi"/>
          <w:bCs/>
          <w:iCs/>
          <w:szCs w:val="24"/>
          <w:lang w:eastAsia="sl-SI"/>
        </w:rPr>
        <w:t>in</w:t>
      </w:r>
      <w:r w:rsidRPr="009F67C8">
        <w:rPr>
          <w:rFonts w:asciiTheme="minorHAnsi" w:eastAsiaTheme="minorEastAsia" w:hAnsiTheme="minorHAnsi" w:cstheme="minorHAnsi"/>
          <w:bCs/>
          <w:iCs/>
          <w:spacing w:val="45"/>
          <w:szCs w:val="24"/>
          <w:lang w:eastAsia="sl-SI"/>
        </w:rPr>
        <w:t xml:space="preserve"> </w:t>
      </w:r>
      <w:r w:rsidRPr="009F67C8">
        <w:rPr>
          <w:rFonts w:asciiTheme="minorHAnsi" w:eastAsiaTheme="minorEastAsia" w:hAnsiTheme="minorHAnsi" w:cstheme="minorHAnsi"/>
          <w:bCs/>
          <w:iCs/>
          <w:szCs w:val="24"/>
          <w:lang w:eastAsia="sl-SI"/>
        </w:rPr>
        <w:t>med</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katerimi</w:t>
      </w:r>
      <w:r w:rsidRPr="009F67C8">
        <w:rPr>
          <w:rFonts w:asciiTheme="minorHAnsi" w:eastAsiaTheme="minorEastAsia" w:hAnsiTheme="minorHAnsi" w:cstheme="minorHAnsi"/>
          <w:bCs/>
          <w:iCs/>
          <w:spacing w:val="36"/>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tudi</w:t>
      </w:r>
      <w:r w:rsidRPr="009F67C8">
        <w:rPr>
          <w:rFonts w:asciiTheme="minorHAnsi" w:eastAsiaTheme="minorEastAsia" w:hAnsiTheme="minorHAnsi" w:cstheme="minorHAnsi"/>
          <w:bCs/>
          <w:iCs/>
          <w:spacing w:val="46"/>
          <w:szCs w:val="24"/>
          <w:lang w:eastAsia="sl-SI"/>
        </w:rPr>
        <w:t xml:space="preserve"> </w:t>
      </w:r>
      <w:r w:rsidRPr="009F67C8">
        <w:rPr>
          <w:rFonts w:asciiTheme="minorHAnsi" w:eastAsiaTheme="minorEastAsia" w:hAnsiTheme="minorHAnsi" w:cstheme="minorHAnsi"/>
          <w:bCs/>
          <w:iCs/>
          <w:szCs w:val="24"/>
          <w:lang w:eastAsia="sl-SI"/>
        </w:rPr>
        <w:t>lastninska</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pravica</w:t>
      </w:r>
      <w:r w:rsidRPr="009F67C8">
        <w:rPr>
          <w:rFonts w:asciiTheme="minorHAnsi" w:eastAsiaTheme="minorEastAsia" w:hAnsiTheme="minorHAnsi" w:cstheme="minorHAnsi"/>
          <w:bCs/>
          <w:iCs/>
          <w:spacing w:val="27"/>
          <w:szCs w:val="24"/>
          <w:lang w:eastAsia="sl-SI"/>
        </w:rPr>
        <w:t xml:space="preserve"> </w:t>
      </w:r>
      <w:r w:rsidRPr="009F67C8">
        <w:rPr>
          <w:rFonts w:asciiTheme="minorHAnsi" w:eastAsiaTheme="minorEastAsia" w:hAnsiTheme="minorHAnsi" w:cstheme="minorHAnsi"/>
          <w:bCs/>
          <w:iCs/>
          <w:szCs w:val="24"/>
          <w:lang w:eastAsia="sl-SI"/>
        </w:rPr>
        <w:t>(1.</w:t>
      </w:r>
      <w:r w:rsidRPr="009F67C8">
        <w:rPr>
          <w:rFonts w:asciiTheme="minorHAnsi" w:eastAsiaTheme="minorEastAsia" w:hAnsiTheme="minorHAnsi" w:cstheme="minorHAnsi"/>
          <w:bCs/>
          <w:iCs/>
          <w:spacing w:val="31"/>
          <w:szCs w:val="24"/>
          <w:lang w:eastAsia="sl-SI"/>
        </w:rPr>
        <w:t xml:space="preserve"> </w:t>
      </w:r>
      <w:r w:rsidRPr="009F67C8">
        <w:rPr>
          <w:rFonts w:asciiTheme="minorHAnsi" w:eastAsiaTheme="minorEastAsia" w:hAnsiTheme="minorHAnsi" w:cstheme="minorHAnsi"/>
          <w:bCs/>
          <w:iCs/>
          <w:szCs w:val="24"/>
          <w:lang w:eastAsia="sl-SI"/>
        </w:rPr>
        <w:t>točka</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prvega</w:t>
      </w:r>
      <w:r w:rsidRPr="009F67C8">
        <w:rPr>
          <w:rFonts w:asciiTheme="minorHAnsi" w:eastAsiaTheme="minorEastAsia" w:hAnsiTheme="minorHAnsi" w:cstheme="minorHAnsi"/>
          <w:bCs/>
          <w:iCs/>
          <w:spacing w:val="16"/>
          <w:szCs w:val="24"/>
          <w:lang w:eastAsia="sl-SI"/>
        </w:rPr>
        <w:t xml:space="preserve"> </w:t>
      </w:r>
      <w:r w:rsidRPr="009F67C8">
        <w:rPr>
          <w:rFonts w:asciiTheme="minorHAnsi" w:eastAsiaTheme="minorEastAsia" w:hAnsiTheme="minorHAnsi" w:cstheme="minorHAnsi"/>
          <w:bCs/>
          <w:iCs/>
          <w:szCs w:val="24"/>
          <w:lang w:eastAsia="sl-SI"/>
        </w:rPr>
        <w:t>odstavka</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13.</w:t>
      </w:r>
      <w:r w:rsidRPr="009F67C8">
        <w:rPr>
          <w:rFonts w:asciiTheme="minorHAnsi" w:eastAsiaTheme="minorEastAsia" w:hAnsiTheme="minorHAnsi" w:cstheme="minorHAnsi"/>
          <w:bCs/>
          <w:iCs/>
          <w:spacing w:val="29"/>
          <w:szCs w:val="24"/>
          <w:lang w:eastAsia="sl-SI"/>
        </w:rPr>
        <w:t xml:space="preserve"> </w:t>
      </w:r>
      <w:r w:rsidRPr="009F67C8">
        <w:rPr>
          <w:rFonts w:asciiTheme="minorHAnsi" w:eastAsiaTheme="minorEastAsia" w:hAnsiTheme="minorHAnsi" w:cstheme="minorHAnsi"/>
          <w:bCs/>
          <w:iCs/>
          <w:szCs w:val="24"/>
          <w:lang w:eastAsia="sl-SI"/>
        </w:rPr>
        <w:t>člena</w:t>
      </w:r>
      <w:r w:rsidRPr="009F67C8">
        <w:rPr>
          <w:rFonts w:asciiTheme="minorHAnsi" w:eastAsiaTheme="minorEastAsia" w:hAnsiTheme="minorHAnsi" w:cstheme="minorHAnsi"/>
          <w:bCs/>
          <w:iCs/>
          <w:spacing w:val="49"/>
          <w:szCs w:val="24"/>
          <w:lang w:eastAsia="sl-SI"/>
        </w:rPr>
        <w:t xml:space="preserve"> </w:t>
      </w:r>
      <w:r w:rsidRPr="009F67C8">
        <w:rPr>
          <w:rFonts w:asciiTheme="minorHAnsi" w:eastAsiaTheme="minorEastAsia" w:hAnsiTheme="minorHAnsi" w:cstheme="minorHAnsi"/>
          <w:bCs/>
          <w:iCs/>
          <w:szCs w:val="24"/>
          <w:lang w:eastAsia="sl-SI"/>
        </w:rPr>
        <w:t>ZZK-1). Listina,</w:t>
      </w:r>
      <w:r w:rsidRPr="009F67C8">
        <w:rPr>
          <w:rFonts w:asciiTheme="minorHAnsi" w:eastAsiaTheme="minorEastAsia" w:hAnsiTheme="minorHAnsi" w:cstheme="minorHAnsi"/>
          <w:bCs/>
          <w:iCs/>
          <w:spacing w:val="10"/>
          <w:szCs w:val="24"/>
          <w:lang w:eastAsia="sl-SI"/>
        </w:rPr>
        <w:t xml:space="preserve"> </w:t>
      </w:r>
      <w:r w:rsidRPr="009F67C8">
        <w:rPr>
          <w:rFonts w:asciiTheme="minorHAnsi" w:eastAsiaTheme="minorEastAsia" w:hAnsiTheme="minorHAnsi" w:cstheme="minorHAnsi"/>
          <w:bCs/>
          <w:iCs/>
          <w:szCs w:val="24"/>
          <w:lang w:eastAsia="sl-SI"/>
        </w:rPr>
        <w:t>ki</w:t>
      </w:r>
      <w:r w:rsidRPr="009F67C8">
        <w:rPr>
          <w:rFonts w:asciiTheme="minorHAnsi" w:eastAsiaTheme="minorEastAsia" w:hAnsiTheme="minorHAnsi" w:cstheme="minorHAnsi"/>
          <w:bCs/>
          <w:iCs/>
          <w:spacing w:val="-13"/>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24"/>
          <w:szCs w:val="24"/>
          <w:lang w:eastAsia="sl-SI"/>
        </w:rPr>
        <w:t xml:space="preserve"> </w:t>
      </w:r>
      <w:r w:rsidRPr="009F67C8">
        <w:rPr>
          <w:rFonts w:asciiTheme="minorHAnsi" w:eastAsiaTheme="minorEastAsia" w:hAnsiTheme="minorHAnsi" w:cstheme="minorHAnsi"/>
          <w:bCs/>
          <w:iCs/>
          <w:szCs w:val="24"/>
          <w:lang w:eastAsia="sl-SI"/>
        </w:rPr>
        <w:t>podlaga</w:t>
      </w:r>
      <w:r w:rsidRPr="009F67C8">
        <w:rPr>
          <w:rFonts w:asciiTheme="minorHAnsi" w:eastAsiaTheme="minorEastAsia" w:hAnsiTheme="minorHAnsi" w:cstheme="minorHAnsi"/>
          <w:bCs/>
          <w:iCs/>
          <w:spacing w:val="40"/>
          <w:szCs w:val="24"/>
          <w:lang w:eastAsia="sl-SI"/>
        </w:rPr>
        <w:t xml:space="preserve"> </w:t>
      </w:r>
      <w:r w:rsidRPr="009F67C8">
        <w:rPr>
          <w:rFonts w:asciiTheme="minorHAnsi" w:eastAsiaTheme="minorEastAsia" w:hAnsiTheme="minorHAnsi" w:cstheme="minorHAnsi"/>
          <w:bCs/>
          <w:iCs/>
          <w:szCs w:val="24"/>
          <w:lang w:eastAsia="sl-SI"/>
        </w:rPr>
        <w:t>za</w:t>
      </w:r>
      <w:r w:rsidRPr="009F67C8">
        <w:rPr>
          <w:rFonts w:asciiTheme="minorHAnsi" w:eastAsiaTheme="minorEastAsia" w:hAnsiTheme="minorHAnsi" w:cstheme="minorHAnsi"/>
          <w:bCs/>
          <w:iCs/>
          <w:spacing w:val="13"/>
          <w:szCs w:val="24"/>
          <w:lang w:eastAsia="sl-SI"/>
        </w:rPr>
        <w:t xml:space="preserve"> </w:t>
      </w:r>
      <w:r w:rsidRPr="009F67C8">
        <w:rPr>
          <w:rFonts w:asciiTheme="minorHAnsi" w:eastAsiaTheme="minorEastAsia" w:hAnsiTheme="minorHAnsi" w:cstheme="minorHAnsi"/>
          <w:bCs/>
          <w:iCs/>
          <w:szCs w:val="24"/>
          <w:lang w:eastAsia="sl-SI"/>
        </w:rPr>
        <w:t>tako</w:t>
      </w:r>
      <w:r w:rsidRPr="009F67C8">
        <w:rPr>
          <w:rFonts w:asciiTheme="minorHAnsi" w:eastAsiaTheme="minorEastAsia" w:hAnsiTheme="minorHAnsi" w:cstheme="minorHAnsi"/>
          <w:bCs/>
          <w:iCs/>
          <w:spacing w:val="13"/>
          <w:szCs w:val="24"/>
          <w:lang w:eastAsia="sl-SI"/>
        </w:rPr>
        <w:t xml:space="preserve"> </w:t>
      </w:r>
      <w:r w:rsidRPr="009F67C8">
        <w:rPr>
          <w:rFonts w:asciiTheme="minorHAnsi" w:eastAsiaTheme="minorEastAsia" w:hAnsiTheme="minorHAnsi" w:cstheme="minorHAnsi"/>
          <w:bCs/>
          <w:iCs/>
          <w:szCs w:val="24"/>
          <w:lang w:eastAsia="sl-SI"/>
        </w:rPr>
        <w:t>vknjižbo,</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30"/>
          <w:szCs w:val="24"/>
          <w:lang w:eastAsia="sl-SI"/>
        </w:rPr>
        <w:t xml:space="preserve"> </w:t>
      </w:r>
      <w:r w:rsidRPr="009F67C8">
        <w:rPr>
          <w:rFonts w:asciiTheme="minorHAnsi" w:eastAsiaTheme="minorEastAsia" w:hAnsiTheme="minorHAnsi" w:cstheme="minorHAnsi"/>
          <w:bCs/>
          <w:iCs/>
          <w:szCs w:val="24"/>
          <w:lang w:eastAsia="sl-SI"/>
        </w:rPr>
        <w:t>tudi</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pravnomočna</w:t>
      </w:r>
      <w:r w:rsidRPr="009F67C8">
        <w:rPr>
          <w:rFonts w:asciiTheme="minorHAnsi" w:eastAsiaTheme="minorEastAsia" w:hAnsiTheme="minorHAnsi" w:cstheme="minorHAnsi"/>
          <w:bCs/>
          <w:iCs/>
          <w:spacing w:val="39"/>
          <w:szCs w:val="24"/>
          <w:lang w:eastAsia="sl-SI"/>
        </w:rPr>
        <w:t xml:space="preserve"> </w:t>
      </w:r>
      <w:r w:rsidRPr="009F67C8">
        <w:rPr>
          <w:rFonts w:asciiTheme="minorHAnsi" w:eastAsiaTheme="minorEastAsia" w:hAnsiTheme="minorHAnsi" w:cstheme="minorHAnsi"/>
          <w:bCs/>
          <w:iCs/>
          <w:szCs w:val="24"/>
          <w:lang w:eastAsia="sl-SI"/>
        </w:rPr>
        <w:t>sodna</w:t>
      </w:r>
      <w:r w:rsidRPr="009F67C8">
        <w:rPr>
          <w:rFonts w:asciiTheme="minorHAnsi" w:eastAsiaTheme="minorEastAsia" w:hAnsiTheme="minorHAnsi" w:cstheme="minorHAnsi"/>
          <w:bCs/>
          <w:iCs/>
          <w:spacing w:val="29"/>
          <w:szCs w:val="24"/>
          <w:lang w:eastAsia="sl-SI"/>
        </w:rPr>
        <w:t xml:space="preserve"> </w:t>
      </w:r>
      <w:r w:rsidRPr="009F67C8">
        <w:rPr>
          <w:rFonts w:asciiTheme="minorHAnsi" w:eastAsiaTheme="minorEastAsia" w:hAnsiTheme="minorHAnsi" w:cstheme="minorHAnsi"/>
          <w:bCs/>
          <w:iCs/>
          <w:szCs w:val="24"/>
          <w:lang w:eastAsia="sl-SI"/>
        </w:rPr>
        <w:t>odločba,</w:t>
      </w:r>
      <w:r w:rsidRPr="009F67C8">
        <w:rPr>
          <w:rFonts w:asciiTheme="minorHAnsi" w:eastAsiaTheme="minorEastAsia" w:hAnsiTheme="minorHAnsi" w:cstheme="minorHAnsi"/>
          <w:bCs/>
          <w:iCs/>
          <w:spacing w:val="24"/>
          <w:szCs w:val="24"/>
          <w:lang w:eastAsia="sl-SI"/>
        </w:rPr>
        <w:t xml:space="preserve"> </w:t>
      </w:r>
      <w:r w:rsidRPr="009F67C8">
        <w:rPr>
          <w:rFonts w:asciiTheme="minorHAnsi" w:eastAsiaTheme="minorEastAsia" w:hAnsiTheme="minorHAnsi" w:cstheme="minorHAnsi"/>
          <w:bCs/>
          <w:iCs/>
          <w:szCs w:val="24"/>
          <w:lang w:eastAsia="sl-SI"/>
        </w:rPr>
        <w:t>s</w:t>
      </w:r>
      <w:r w:rsidRPr="009F67C8">
        <w:rPr>
          <w:rFonts w:asciiTheme="minorHAnsi" w:eastAsiaTheme="minorEastAsia" w:hAnsiTheme="minorHAnsi" w:cstheme="minorHAnsi"/>
          <w:bCs/>
          <w:iCs/>
          <w:spacing w:val="-16"/>
          <w:szCs w:val="24"/>
          <w:lang w:eastAsia="sl-SI"/>
        </w:rPr>
        <w:t xml:space="preserve"> </w:t>
      </w:r>
      <w:r w:rsidRPr="009F67C8">
        <w:rPr>
          <w:rFonts w:asciiTheme="minorHAnsi" w:eastAsiaTheme="minorEastAsia" w:hAnsiTheme="minorHAnsi" w:cstheme="minorHAnsi"/>
          <w:bCs/>
          <w:iCs/>
          <w:szCs w:val="24"/>
          <w:lang w:eastAsia="sl-SI"/>
        </w:rPr>
        <w:t>katero</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31"/>
          <w:szCs w:val="24"/>
          <w:lang w:eastAsia="sl-SI"/>
        </w:rPr>
        <w:t xml:space="preserve"> </w:t>
      </w:r>
      <w:r w:rsidRPr="009F67C8">
        <w:rPr>
          <w:rFonts w:asciiTheme="minorHAnsi" w:eastAsiaTheme="minorEastAsia" w:hAnsiTheme="minorHAnsi" w:cstheme="minorHAnsi"/>
          <w:bCs/>
          <w:iCs/>
          <w:szCs w:val="24"/>
          <w:lang w:eastAsia="sl-SI"/>
        </w:rPr>
        <w:t>sodišče</w:t>
      </w:r>
      <w:r w:rsidRPr="009F67C8">
        <w:rPr>
          <w:rFonts w:asciiTheme="minorHAnsi" w:eastAsiaTheme="minorEastAsia" w:hAnsiTheme="minorHAnsi" w:cstheme="minorHAnsi"/>
          <w:bCs/>
          <w:iCs/>
          <w:spacing w:val="12"/>
          <w:szCs w:val="24"/>
          <w:lang w:eastAsia="sl-SI"/>
        </w:rPr>
        <w:t xml:space="preserve"> </w:t>
      </w:r>
      <w:r w:rsidRPr="009F67C8">
        <w:rPr>
          <w:rFonts w:asciiTheme="minorHAnsi" w:eastAsiaTheme="minorEastAsia" w:hAnsiTheme="minorHAnsi" w:cstheme="minorHAnsi"/>
          <w:bCs/>
          <w:iCs/>
          <w:szCs w:val="24"/>
          <w:lang w:eastAsia="sl-SI"/>
        </w:rPr>
        <w:t>ugotovilo obstoj,</w:t>
      </w:r>
      <w:r w:rsidRPr="009F67C8">
        <w:rPr>
          <w:rFonts w:asciiTheme="minorHAnsi" w:eastAsiaTheme="minorEastAsia" w:hAnsiTheme="minorHAnsi" w:cstheme="minorHAnsi"/>
          <w:bCs/>
          <w:iCs/>
          <w:spacing w:val="34"/>
          <w:szCs w:val="24"/>
          <w:lang w:eastAsia="sl-SI"/>
        </w:rPr>
        <w:t xml:space="preserve"> </w:t>
      </w:r>
      <w:r w:rsidRPr="009F67C8">
        <w:rPr>
          <w:rFonts w:asciiTheme="minorHAnsi" w:eastAsiaTheme="minorEastAsia" w:hAnsiTheme="minorHAnsi" w:cstheme="minorHAnsi"/>
          <w:bCs/>
          <w:iCs/>
          <w:szCs w:val="24"/>
          <w:lang w:eastAsia="sl-SI"/>
        </w:rPr>
        <w:t>spremembo</w:t>
      </w:r>
      <w:r w:rsidRPr="009F67C8">
        <w:rPr>
          <w:rFonts w:asciiTheme="minorHAnsi" w:eastAsiaTheme="minorEastAsia" w:hAnsiTheme="minorHAnsi" w:cstheme="minorHAnsi"/>
          <w:bCs/>
          <w:iCs/>
          <w:spacing w:val="49"/>
          <w:szCs w:val="24"/>
          <w:lang w:eastAsia="sl-SI"/>
        </w:rPr>
        <w:t xml:space="preserve"> </w:t>
      </w:r>
      <w:r w:rsidRPr="009F67C8">
        <w:rPr>
          <w:rFonts w:asciiTheme="minorHAnsi" w:eastAsiaTheme="minorEastAsia" w:hAnsiTheme="minorHAnsi" w:cstheme="minorHAnsi"/>
          <w:bCs/>
          <w:iCs/>
          <w:szCs w:val="24"/>
          <w:lang w:eastAsia="sl-SI"/>
        </w:rPr>
        <w:t>oziroma</w:t>
      </w:r>
      <w:r w:rsidRPr="009F67C8">
        <w:rPr>
          <w:rFonts w:asciiTheme="minorHAnsi" w:eastAsiaTheme="minorEastAsia" w:hAnsiTheme="minorHAnsi" w:cstheme="minorHAnsi"/>
          <w:bCs/>
          <w:iCs/>
          <w:spacing w:val="41"/>
          <w:szCs w:val="24"/>
          <w:lang w:eastAsia="sl-SI"/>
        </w:rPr>
        <w:t xml:space="preserve"> </w:t>
      </w:r>
      <w:r w:rsidRPr="009F67C8">
        <w:rPr>
          <w:rFonts w:asciiTheme="minorHAnsi" w:eastAsiaTheme="minorEastAsia" w:hAnsiTheme="minorHAnsi" w:cstheme="minorHAnsi"/>
          <w:bCs/>
          <w:iCs/>
          <w:szCs w:val="24"/>
          <w:lang w:eastAsia="sl-SI"/>
        </w:rPr>
        <w:t>prenehanje</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pravice,</w:t>
      </w:r>
      <w:r w:rsidRPr="009F67C8">
        <w:rPr>
          <w:rFonts w:asciiTheme="minorHAnsi" w:eastAsiaTheme="minorEastAsia" w:hAnsiTheme="minorHAnsi" w:cstheme="minorHAnsi"/>
          <w:bCs/>
          <w:iCs/>
          <w:spacing w:val="39"/>
          <w:szCs w:val="24"/>
          <w:lang w:eastAsia="sl-SI"/>
        </w:rPr>
        <w:t xml:space="preserve"> </w:t>
      </w:r>
      <w:r w:rsidRPr="009F67C8">
        <w:rPr>
          <w:rFonts w:asciiTheme="minorHAnsi" w:eastAsiaTheme="minorEastAsia" w:hAnsiTheme="minorHAnsi" w:cstheme="minorHAnsi"/>
          <w:bCs/>
          <w:iCs/>
          <w:szCs w:val="24"/>
          <w:lang w:eastAsia="sl-SI"/>
        </w:rPr>
        <w:t>katere</w:t>
      </w:r>
      <w:r w:rsidRPr="009F67C8">
        <w:rPr>
          <w:rFonts w:asciiTheme="minorHAnsi" w:eastAsiaTheme="minorEastAsia" w:hAnsiTheme="minorHAnsi" w:cstheme="minorHAnsi"/>
          <w:bCs/>
          <w:iCs/>
          <w:spacing w:val="27"/>
          <w:szCs w:val="24"/>
          <w:lang w:eastAsia="sl-SI"/>
        </w:rPr>
        <w:t xml:space="preserve"> </w:t>
      </w:r>
      <w:r w:rsidRPr="009F67C8">
        <w:rPr>
          <w:rFonts w:asciiTheme="minorHAnsi" w:eastAsiaTheme="minorEastAsia" w:hAnsiTheme="minorHAnsi" w:cstheme="minorHAnsi"/>
          <w:bCs/>
          <w:iCs/>
          <w:szCs w:val="24"/>
          <w:lang w:eastAsia="sl-SI"/>
        </w:rPr>
        <w:t>vknjižba</w:t>
      </w:r>
      <w:r w:rsidRPr="009F67C8">
        <w:rPr>
          <w:rFonts w:asciiTheme="minorHAnsi" w:eastAsiaTheme="minorEastAsia" w:hAnsiTheme="minorHAnsi" w:cstheme="minorHAnsi"/>
          <w:bCs/>
          <w:iCs/>
          <w:spacing w:val="12"/>
          <w:szCs w:val="24"/>
          <w:lang w:eastAsia="sl-SI"/>
        </w:rPr>
        <w:t xml:space="preserve"> </w:t>
      </w:r>
      <w:r w:rsidRPr="009F67C8">
        <w:rPr>
          <w:rFonts w:asciiTheme="minorHAnsi" w:eastAsiaTheme="minorEastAsia" w:hAnsiTheme="minorHAnsi" w:cstheme="minorHAnsi"/>
          <w:bCs/>
          <w:iCs/>
          <w:szCs w:val="24"/>
          <w:lang w:eastAsia="sl-SI"/>
        </w:rPr>
        <w:t>se</w:t>
      </w:r>
      <w:r w:rsidRPr="009F67C8">
        <w:rPr>
          <w:rFonts w:asciiTheme="minorHAnsi" w:eastAsiaTheme="minorEastAsia" w:hAnsiTheme="minorHAnsi" w:cstheme="minorHAnsi"/>
          <w:bCs/>
          <w:iCs/>
          <w:spacing w:val="22"/>
          <w:szCs w:val="24"/>
          <w:lang w:eastAsia="sl-SI"/>
        </w:rPr>
        <w:t xml:space="preserve"> </w:t>
      </w:r>
      <w:r w:rsidRPr="009F67C8">
        <w:rPr>
          <w:rFonts w:asciiTheme="minorHAnsi" w:eastAsiaTheme="minorEastAsia" w:hAnsiTheme="minorHAnsi" w:cstheme="minorHAnsi"/>
          <w:bCs/>
          <w:iCs/>
          <w:szCs w:val="24"/>
          <w:lang w:eastAsia="sl-SI"/>
        </w:rPr>
        <w:t>predlaga</w:t>
      </w:r>
      <w:r w:rsidRPr="009F67C8">
        <w:rPr>
          <w:rFonts w:asciiTheme="minorHAnsi" w:eastAsiaTheme="minorEastAsia" w:hAnsiTheme="minorHAnsi" w:cstheme="minorHAnsi"/>
          <w:bCs/>
          <w:iCs/>
          <w:spacing w:val="21"/>
          <w:szCs w:val="24"/>
          <w:lang w:eastAsia="sl-SI"/>
        </w:rPr>
        <w:t xml:space="preserve"> </w:t>
      </w:r>
      <w:r w:rsidRPr="009F67C8">
        <w:rPr>
          <w:rFonts w:asciiTheme="minorHAnsi" w:eastAsiaTheme="minorEastAsia" w:hAnsiTheme="minorHAnsi" w:cstheme="minorHAnsi"/>
          <w:bCs/>
          <w:iCs/>
          <w:szCs w:val="24"/>
          <w:lang w:eastAsia="sl-SI"/>
        </w:rPr>
        <w:t>(3.</w:t>
      </w:r>
      <w:r w:rsidRPr="009F67C8">
        <w:rPr>
          <w:rFonts w:asciiTheme="minorHAnsi" w:eastAsiaTheme="minorEastAsia" w:hAnsiTheme="minorHAnsi" w:cstheme="minorHAnsi"/>
          <w:bCs/>
          <w:iCs/>
          <w:spacing w:val="10"/>
          <w:szCs w:val="24"/>
          <w:lang w:eastAsia="sl-SI"/>
        </w:rPr>
        <w:t xml:space="preserve"> </w:t>
      </w:r>
      <w:r w:rsidRPr="009F67C8">
        <w:rPr>
          <w:rFonts w:asciiTheme="minorHAnsi" w:eastAsiaTheme="minorEastAsia" w:hAnsiTheme="minorHAnsi" w:cstheme="minorHAnsi"/>
          <w:bCs/>
          <w:iCs/>
          <w:szCs w:val="24"/>
          <w:lang w:eastAsia="sl-SI"/>
        </w:rPr>
        <w:t>točka</w:t>
      </w:r>
      <w:r w:rsidRPr="009F67C8">
        <w:rPr>
          <w:rFonts w:asciiTheme="minorHAnsi" w:eastAsiaTheme="minorEastAsia" w:hAnsiTheme="minorHAnsi" w:cstheme="minorHAnsi"/>
          <w:bCs/>
          <w:iCs/>
          <w:spacing w:val="46"/>
          <w:szCs w:val="24"/>
          <w:lang w:eastAsia="sl-SI"/>
        </w:rPr>
        <w:t xml:space="preserve"> </w:t>
      </w:r>
      <w:r w:rsidRPr="009F67C8">
        <w:rPr>
          <w:rFonts w:asciiTheme="minorHAnsi" w:eastAsiaTheme="minorEastAsia" w:hAnsiTheme="minorHAnsi" w:cstheme="minorHAnsi"/>
          <w:bCs/>
          <w:iCs/>
          <w:szCs w:val="24"/>
          <w:lang w:eastAsia="sl-SI"/>
        </w:rPr>
        <w:t>prvega</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odstavka</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40. člena</w:t>
      </w:r>
      <w:r w:rsidRPr="009F67C8">
        <w:rPr>
          <w:rFonts w:asciiTheme="minorHAnsi" w:eastAsiaTheme="minorEastAsia" w:hAnsiTheme="minorHAnsi" w:cstheme="minorHAnsi"/>
          <w:bCs/>
          <w:iCs/>
          <w:spacing w:val="22"/>
          <w:szCs w:val="24"/>
          <w:lang w:eastAsia="sl-SI"/>
        </w:rPr>
        <w:t xml:space="preserve"> </w:t>
      </w:r>
      <w:r w:rsidRPr="009F67C8">
        <w:rPr>
          <w:rFonts w:asciiTheme="minorHAnsi" w:eastAsiaTheme="minorEastAsia" w:hAnsiTheme="minorHAnsi" w:cstheme="minorHAnsi"/>
          <w:bCs/>
          <w:iCs/>
          <w:szCs w:val="24"/>
          <w:lang w:eastAsia="sl-SI"/>
        </w:rPr>
        <w:t>ZZK-1).</w:t>
      </w:r>
      <w:r w:rsidRPr="009F67C8">
        <w:rPr>
          <w:rFonts w:asciiTheme="minorHAnsi" w:eastAsiaTheme="minorEastAsia" w:hAnsiTheme="minorHAnsi" w:cstheme="minorHAnsi"/>
          <w:bCs/>
          <w:iCs/>
          <w:spacing w:val="28"/>
          <w:szCs w:val="24"/>
          <w:lang w:eastAsia="sl-SI"/>
        </w:rPr>
        <w:t xml:space="preserve"> </w:t>
      </w:r>
      <w:r w:rsidRPr="009F67C8">
        <w:rPr>
          <w:rFonts w:asciiTheme="minorHAnsi" w:eastAsiaTheme="minorEastAsia" w:hAnsiTheme="minorHAnsi" w:cstheme="minorHAnsi"/>
          <w:bCs/>
          <w:iCs/>
          <w:szCs w:val="24"/>
          <w:lang w:eastAsia="sl-SI"/>
        </w:rPr>
        <w:t>Iz</w:t>
      </w:r>
      <w:r w:rsidRPr="009F67C8">
        <w:rPr>
          <w:rFonts w:asciiTheme="minorHAnsi" w:eastAsiaTheme="minorEastAsia" w:hAnsiTheme="minorHAnsi" w:cstheme="minorHAnsi"/>
          <w:bCs/>
          <w:iCs/>
          <w:spacing w:val="10"/>
          <w:szCs w:val="24"/>
          <w:lang w:eastAsia="sl-SI"/>
        </w:rPr>
        <w:t xml:space="preserve"> </w:t>
      </w:r>
      <w:r w:rsidRPr="009F67C8">
        <w:rPr>
          <w:rFonts w:asciiTheme="minorHAnsi" w:eastAsiaTheme="minorEastAsia" w:hAnsiTheme="minorHAnsi" w:cstheme="minorHAnsi"/>
          <w:bCs/>
          <w:iCs/>
          <w:szCs w:val="24"/>
          <w:lang w:eastAsia="sl-SI"/>
        </w:rPr>
        <w:t>povzetih</w:t>
      </w:r>
      <w:r w:rsidRPr="009F67C8">
        <w:rPr>
          <w:rFonts w:asciiTheme="minorHAnsi" w:eastAsiaTheme="minorEastAsia" w:hAnsiTheme="minorHAnsi" w:cstheme="minorHAnsi"/>
          <w:bCs/>
          <w:iCs/>
          <w:spacing w:val="46"/>
          <w:szCs w:val="24"/>
          <w:lang w:eastAsia="sl-SI"/>
        </w:rPr>
        <w:t xml:space="preserve"> </w:t>
      </w:r>
      <w:r w:rsidRPr="009F67C8">
        <w:rPr>
          <w:rFonts w:asciiTheme="minorHAnsi" w:eastAsiaTheme="minorEastAsia" w:hAnsiTheme="minorHAnsi" w:cstheme="minorHAnsi"/>
          <w:bCs/>
          <w:iCs/>
          <w:szCs w:val="24"/>
          <w:lang w:eastAsia="sl-SI"/>
        </w:rPr>
        <w:t>določb</w:t>
      </w:r>
      <w:r w:rsidRPr="009F67C8">
        <w:rPr>
          <w:rFonts w:asciiTheme="minorHAnsi" w:eastAsiaTheme="minorEastAsia" w:hAnsiTheme="minorHAnsi" w:cstheme="minorHAnsi"/>
          <w:bCs/>
          <w:iCs/>
          <w:spacing w:val="22"/>
          <w:szCs w:val="24"/>
          <w:lang w:eastAsia="sl-SI"/>
        </w:rPr>
        <w:t xml:space="preserve"> </w:t>
      </w:r>
      <w:r w:rsidRPr="009F67C8">
        <w:rPr>
          <w:rFonts w:asciiTheme="minorHAnsi" w:eastAsiaTheme="minorEastAsia" w:hAnsiTheme="minorHAnsi" w:cstheme="minorHAnsi"/>
          <w:bCs/>
          <w:iCs/>
          <w:szCs w:val="24"/>
          <w:lang w:eastAsia="sl-SI"/>
        </w:rPr>
        <w:t>tako</w:t>
      </w:r>
      <w:r w:rsidRPr="009F67C8">
        <w:rPr>
          <w:rFonts w:asciiTheme="minorHAnsi" w:eastAsiaTheme="minorEastAsia" w:hAnsiTheme="minorHAnsi" w:cstheme="minorHAnsi"/>
          <w:bCs/>
          <w:iCs/>
          <w:spacing w:val="25"/>
          <w:szCs w:val="24"/>
          <w:lang w:eastAsia="sl-SI"/>
        </w:rPr>
        <w:t xml:space="preserve"> </w:t>
      </w:r>
      <w:r w:rsidRPr="009F67C8">
        <w:rPr>
          <w:rFonts w:asciiTheme="minorHAnsi" w:eastAsiaTheme="minorEastAsia" w:hAnsiTheme="minorHAnsi" w:cstheme="minorHAnsi"/>
          <w:bCs/>
          <w:iCs/>
          <w:szCs w:val="24"/>
          <w:lang w:eastAsia="sl-SI"/>
        </w:rPr>
        <w:t>izhaja,</w:t>
      </w:r>
      <w:r w:rsidRPr="009F67C8">
        <w:rPr>
          <w:rFonts w:asciiTheme="minorHAnsi" w:eastAsiaTheme="minorEastAsia" w:hAnsiTheme="minorHAnsi" w:cstheme="minorHAnsi"/>
          <w:bCs/>
          <w:iCs/>
          <w:spacing w:val="29"/>
          <w:szCs w:val="24"/>
          <w:lang w:eastAsia="sl-SI"/>
        </w:rPr>
        <w:t xml:space="preserve"> </w:t>
      </w:r>
      <w:r w:rsidRPr="009F67C8">
        <w:rPr>
          <w:rFonts w:asciiTheme="minorHAnsi" w:eastAsiaTheme="minorEastAsia" w:hAnsiTheme="minorHAnsi" w:cstheme="minorHAnsi"/>
          <w:bCs/>
          <w:iCs/>
          <w:szCs w:val="24"/>
          <w:lang w:eastAsia="sl-SI"/>
        </w:rPr>
        <w:t>da</w:t>
      </w:r>
      <w:r w:rsidRPr="009F67C8">
        <w:rPr>
          <w:rFonts w:asciiTheme="minorHAnsi" w:eastAsiaTheme="minorEastAsia" w:hAnsiTheme="minorHAnsi" w:cstheme="minorHAnsi"/>
          <w:bCs/>
          <w:iCs/>
          <w:spacing w:val="1"/>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25"/>
          <w:szCs w:val="24"/>
          <w:lang w:eastAsia="sl-SI"/>
        </w:rPr>
        <w:t xml:space="preserve"> </w:t>
      </w:r>
      <w:r w:rsidRPr="009F67C8">
        <w:rPr>
          <w:rFonts w:asciiTheme="minorHAnsi" w:eastAsiaTheme="minorEastAsia" w:hAnsiTheme="minorHAnsi" w:cstheme="minorHAnsi"/>
          <w:bCs/>
          <w:iCs/>
          <w:szCs w:val="24"/>
          <w:lang w:eastAsia="sl-SI"/>
        </w:rPr>
        <w:t>vknjižba</w:t>
      </w:r>
      <w:r w:rsidRPr="009F67C8">
        <w:rPr>
          <w:rFonts w:asciiTheme="minorHAnsi" w:eastAsiaTheme="minorEastAsia" w:hAnsiTheme="minorHAnsi" w:cstheme="minorHAnsi"/>
          <w:bCs/>
          <w:iCs/>
          <w:spacing w:val="27"/>
          <w:szCs w:val="24"/>
          <w:lang w:eastAsia="sl-SI"/>
        </w:rPr>
        <w:t xml:space="preserve"> </w:t>
      </w:r>
      <w:r w:rsidRPr="009F67C8">
        <w:rPr>
          <w:rFonts w:asciiTheme="minorHAnsi" w:eastAsiaTheme="minorEastAsia" w:hAnsiTheme="minorHAnsi" w:cstheme="minorHAnsi"/>
          <w:bCs/>
          <w:iCs/>
          <w:szCs w:val="24"/>
          <w:lang w:eastAsia="sl-SI"/>
        </w:rPr>
        <w:t>lastninske</w:t>
      </w:r>
      <w:r w:rsidRPr="009F67C8">
        <w:rPr>
          <w:rFonts w:asciiTheme="minorHAnsi" w:eastAsiaTheme="minorEastAsia" w:hAnsiTheme="minorHAnsi" w:cstheme="minorHAnsi"/>
          <w:bCs/>
          <w:iCs/>
          <w:spacing w:val="20"/>
          <w:szCs w:val="24"/>
          <w:lang w:eastAsia="sl-SI"/>
        </w:rPr>
        <w:t xml:space="preserve"> </w:t>
      </w:r>
      <w:r w:rsidRPr="009F67C8">
        <w:rPr>
          <w:rFonts w:asciiTheme="minorHAnsi" w:eastAsiaTheme="minorEastAsia" w:hAnsiTheme="minorHAnsi" w:cstheme="minorHAnsi"/>
          <w:bCs/>
          <w:iCs/>
          <w:szCs w:val="24"/>
          <w:lang w:eastAsia="sl-SI"/>
        </w:rPr>
        <w:t>pravice</w:t>
      </w:r>
      <w:r w:rsidRPr="009F67C8">
        <w:rPr>
          <w:rFonts w:asciiTheme="minorHAnsi" w:eastAsiaTheme="minorEastAsia" w:hAnsiTheme="minorHAnsi" w:cstheme="minorHAnsi"/>
          <w:bCs/>
          <w:iCs/>
          <w:spacing w:val="40"/>
          <w:szCs w:val="24"/>
          <w:lang w:eastAsia="sl-SI"/>
        </w:rPr>
        <w:t xml:space="preserve"> </w:t>
      </w:r>
      <w:r w:rsidRPr="009F67C8">
        <w:rPr>
          <w:rFonts w:asciiTheme="minorHAnsi" w:eastAsiaTheme="minorEastAsia" w:hAnsiTheme="minorHAnsi" w:cstheme="minorHAnsi"/>
          <w:bCs/>
          <w:iCs/>
          <w:szCs w:val="24"/>
          <w:lang w:eastAsia="sl-SI"/>
        </w:rPr>
        <w:t>dovoljena</w:t>
      </w:r>
      <w:r w:rsidRPr="009F67C8">
        <w:rPr>
          <w:rFonts w:asciiTheme="minorHAnsi" w:eastAsiaTheme="minorEastAsia" w:hAnsiTheme="minorHAnsi" w:cstheme="minorHAnsi"/>
          <w:bCs/>
          <w:iCs/>
          <w:spacing w:val="27"/>
          <w:szCs w:val="24"/>
          <w:lang w:eastAsia="sl-SI"/>
        </w:rPr>
        <w:t xml:space="preserve"> </w:t>
      </w:r>
      <w:r w:rsidRPr="009F67C8">
        <w:rPr>
          <w:rFonts w:asciiTheme="minorHAnsi" w:eastAsiaTheme="minorEastAsia" w:hAnsiTheme="minorHAnsi" w:cstheme="minorHAnsi"/>
          <w:bCs/>
          <w:iCs/>
          <w:szCs w:val="24"/>
          <w:lang w:eastAsia="sl-SI"/>
        </w:rPr>
        <w:t>le</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na</w:t>
      </w:r>
      <w:r w:rsidRPr="009F67C8">
        <w:rPr>
          <w:rFonts w:asciiTheme="minorHAnsi" w:eastAsiaTheme="minorEastAsia" w:hAnsiTheme="minorHAnsi" w:cstheme="minorHAnsi"/>
          <w:bCs/>
          <w:iCs/>
          <w:spacing w:val="24"/>
          <w:szCs w:val="24"/>
          <w:lang w:eastAsia="sl-SI"/>
        </w:rPr>
        <w:t xml:space="preserve"> </w:t>
      </w:r>
      <w:r w:rsidRPr="009F67C8">
        <w:rPr>
          <w:rFonts w:asciiTheme="minorHAnsi" w:eastAsiaTheme="minorEastAsia" w:hAnsiTheme="minorHAnsi" w:cstheme="minorHAnsi"/>
          <w:bCs/>
          <w:iCs/>
          <w:szCs w:val="24"/>
          <w:lang w:eastAsia="sl-SI"/>
        </w:rPr>
        <w:t>podlagi sodne</w:t>
      </w:r>
      <w:r w:rsidRPr="009F67C8">
        <w:rPr>
          <w:rFonts w:asciiTheme="minorHAnsi" w:eastAsiaTheme="minorEastAsia" w:hAnsiTheme="minorHAnsi" w:cstheme="minorHAnsi"/>
          <w:bCs/>
          <w:iCs/>
          <w:spacing w:val="19"/>
          <w:szCs w:val="24"/>
          <w:lang w:eastAsia="sl-SI"/>
        </w:rPr>
        <w:t xml:space="preserve"> </w:t>
      </w:r>
      <w:r w:rsidRPr="009F67C8">
        <w:rPr>
          <w:rFonts w:asciiTheme="minorHAnsi" w:eastAsiaTheme="minorEastAsia" w:hAnsiTheme="minorHAnsi" w:cstheme="minorHAnsi"/>
          <w:bCs/>
          <w:iCs/>
          <w:szCs w:val="24"/>
          <w:lang w:eastAsia="sl-SI"/>
        </w:rPr>
        <w:t>odločbe,</w:t>
      </w:r>
      <w:r w:rsidRPr="009F67C8">
        <w:rPr>
          <w:rFonts w:asciiTheme="minorHAnsi" w:eastAsiaTheme="minorEastAsia" w:hAnsiTheme="minorHAnsi" w:cstheme="minorHAnsi"/>
          <w:bCs/>
          <w:iCs/>
          <w:spacing w:val="22"/>
          <w:szCs w:val="24"/>
          <w:lang w:eastAsia="sl-SI"/>
        </w:rPr>
        <w:t xml:space="preserve"> </w:t>
      </w:r>
      <w:r w:rsidRPr="009F67C8">
        <w:rPr>
          <w:rFonts w:asciiTheme="minorHAnsi" w:eastAsiaTheme="minorEastAsia" w:hAnsiTheme="minorHAnsi" w:cstheme="minorHAnsi"/>
          <w:bCs/>
          <w:iCs/>
          <w:szCs w:val="24"/>
          <w:lang w:eastAsia="sl-SI"/>
        </w:rPr>
        <w:t>iz</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katere</w:t>
      </w:r>
      <w:r w:rsidRPr="009F67C8">
        <w:rPr>
          <w:rFonts w:asciiTheme="minorHAnsi" w:eastAsiaTheme="minorEastAsia" w:hAnsiTheme="minorHAnsi" w:cstheme="minorHAnsi"/>
          <w:bCs/>
          <w:iCs/>
          <w:spacing w:val="15"/>
          <w:szCs w:val="24"/>
          <w:lang w:eastAsia="sl-SI"/>
        </w:rPr>
        <w:t xml:space="preserve"> </w:t>
      </w:r>
      <w:r w:rsidRPr="009F67C8">
        <w:rPr>
          <w:rFonts w:asciiTheme="minorHAnsi" w:eastAsiaTheme="minorEastAsia" w:hAnsiTheme="minorHAnsi" w:cstheme="minorHAnsi"/>
          <w:bCs/>
          <w:iCs/>
          <w:szCs w:val="24"/>
          <w:lang w:eastAsia="sl-SI"/>
        </w:rPr>
        <w:t>vpis</w:t>
      </w:r>
      <w:r w:rsidRPr="009F67C8">
        <w:rPr>
          <w:rFonts w:asciiTheme="minorHAnsi" w:eastAsiaTheme="minorEastAsia" w:hAnsiTheme="minorHAnsi" w:cstheme="minorHAnsi"/>
          <w:bCs/>
          <w:iCs/>
          <w:spacing w:val="20"/>
          <w:szCs w:val="24"/>
          <w:lang w:eastAsia="sl-SI"/>
        </w:rPr>
        <w:t xml:space="preserve"> </w:t>
      </w:r>
      <w:r w:rsidRPr="009F67C8">
        <w:rPr>
          <w:rFonts w:asciiTheme="minorHAnsi" w:eastAsiaTheme="minorEastAsia" w:hAnsiTheme="minorHAnsi" w:cstheme="minorHAnsi"/>
          <w:bCs/>
          <w:iCs/>
          <w:szCs w:val="24"/>
          <w:lang w:eastAsia="sl-SI"/>
        </w:rPr>
        <w:t>take</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pravice</w:t>
      </w:r>
      <w:r w:rsidRPr="009F67C8">
        <w:rPr>
          <w:rFonts w:asciiTheme="minorHAnsi" w:eastAsiaTheme="minorEastAsia" w:hAnsiTheme="minorHAnsi" w:cstheme="minorHAnsi"/>
          <w:bCs/>
          <w:iCs/>
          <w:spacing w:val="23"/>
          <w:szCs w:val="24"/>
          <w:lang w:eastAsia="sl-SI"/>
        </w:rPr>
        <w:t xml:space="preserve"> </w:t>
      </w:r>
      <w:r w:rsidRPr="009F67C8">
        <w:rPr>
          <w:rFonts w:asciiTheme="minorHAnsi" w:eastAsiaTheme="minorEastAsia" w:hAnsiTheme="minorHAnsi" w:cstheme="minorHAnsi"/>
          <w:bCs/>
          <w:iCs/>
          <w:szCs w:val="24"/>
          <w:lang w:eastAsia="sl-SI"/>
        </w:rPr>
        <w:t>tudi</w:t>
      </w:r>
      <w:r w:rsidRPr="009F67C8">
        <w:rPr>
          <w:rFonts w:asciiTheme="minorHAnsi" w:eastAsiaTheme="minorEastAsia" w:hAnsiTheme="minorHAnsi" w:cstheme="minorHAnsi"/>
          <w:bCs/>
          <w:iCs/>
          <w:spacing w:val="21"/>
          <w:szCs w:val="24"/>
          <w:lang w:eastAsia="sl-SI"/>
        </w:rPr>
        <w:t xml:space="preserve"> </w:t>
      </w:r>
      <w:r w:rsidRPr="009F67C8">
        <w:rPr>
          <w:rFonts w:asciiTheme="minorHAnsi" w:eastAsiaTheme="minorEastAsia" w:hAnsiTheme="minorHAnsi" w:cstheme="minorHAnsi"/>
          <w:bCs/>
          <w:iCs/>
          <w:szCs w:val="24"/>
          <w:lang w:eastAsia="sl-SI"/>
        </w:rPr>
        <w:t>izhaja.</w:t>
      </w:r>
    </w:p>
    <w:p w14:paraId="7526B3A1" w14:textId="77777777" w:rsidR="00A12B9E" w:rsidRPr="009F67C8" w:rsidRDefault="00A12B9E" w:rsidP="00A12B9E">
      <w:pPr>
        <w:kinsoku w:val="0"/>
        <w:overflowPunct w:val="0"/>
        <w:spacing w:after="0" w:line="240" w:lineRule="auto"/>
        <w:jc w:val="both"/>
        <w:rPr>
          <w:rFonts w:asciiTheme="minorHAnsi" w:eastAsiaTheme="minorEastAsia" w:hAnsiTheme="minorHAnsi" w:cstheme="minorHAnsi"/>
          <w:bCs/>
          <w:iCs/>
          <w:szCs w:val="24"/>
        </w:rPr>
      </w:pPr>
    </w:p>
    <w:p w14:paraId="68C62B49" w14:textId="0146F33A" w:rsidR="00A12B9E" w:rsidRPr="009F67C8" w:rsidRDefault="00A12B9E" w:rsidP="00A12B9E">
      <w:pPr>
        <w:kinsoku w:val="0"/>
        <w:overflowPunct w:val="0"/>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Tako</w:t>
      </w:r>
      <w:r w:rsidRPr="009F67C8">
        <w:rPr>
          <w:rFonts w:asciiTheme="minorHAnsi" w:hAnsiTheme="minorHAnsi" w:cstheme="minorHAnsi"/>
          <w:bCs/>
          <w:iCs/>
          <w:spacing w:val="-14"/>
          <w:szCs w:val="24"/>
        </w:rPr>
        <w:t xml:space="preserve"> </w:t>
      </w:r>
      <w:r w:rsidRPr="009F67C8">
        <w:rPr>
          <w:rFonts w:asciiTheme="minorHAnsi" w:hAnsiTheme="minorHAnsi" w:cstheme="minorHAnsi"/>
          <w:bCs/>
          <w:iCs/>
          <w:szCs w:val="24"/>
        </w:rPr>
        <w:t>iz</w:t>
      </w:r>
      <w:r w:rsidRPr="009F67C8">
        <w:rPr>
          <w:rFonts w:asciiTheme="minorHAnsi" w:hAnsiTheme="minorHAnsi" w:cstheme="minorHAnsi"/>
          <w:bCs/>
          <w:iCs/>
          <w:spacing w:val="-18"/>
          <w:szCs w:val="24"/>
        </w:rPr>
        <w:t xml:space="preserve"> </w:t>
      </w:r>
      <w:r w:rsidRPr="009F67C8">
        <w:rPr>
          <w:rFonts w:asciiTheme="minorHAnsi" w:hAnsiTheme="minorHAnsi" w:cstheme="minorHAnsi"/>
          <w:bCs/>
          <w:iCs/>
          <w:szCs w:val="24"/>
        </w:rPr>
        <w:t>izreka</w:t>
      </w:r>
      <w:r w:rsidRPr="009F67C8">
        <w:rPr>
          <w:rFonts w:asciiTheme="minorHAnsi" w:hAnsiTheme="minorHAnsi" w:cstheme="minorHAnsi"/>
          <w:bCs/>
          <w:iCs/>
          <w:spacing w:val="1"/>
          <w:szCs w:val="24"/>
        </w:rPr>
        <w:t xml:space="preserve"> </w:t>
      </w:r>
      <w:r w:rsidRPr="009F67C8">
        <w:rPr>
          <w:rFonts w:asciiTheme="minorHAnsi" w:hAnsiTheme="minorHAnsi" w:cstheme="minorHAnsi"/>
          <w:bCs/>
          <w:iCs/>
          <w:szCs w:val="24"/>
        </w:rPr>
        <w:t>sodbe</w:t>
      </w:r>
      <w:r w:rsidRPr="009F67C8">
        <w:rPr>
          <w:rFonts w:asciiTheme="minorHAnsi" w:hAnsiTheme="minorHAnsi" w:cstheme="minorHAnsi"/>
          <w:bCs/>
          <w:iCs/>
          <w:spacing w:val="-10"/>
          <w:szCs w:val="24"/>
        </w:rPr>
        <w:t xml:space="preserve"> </w:t>
      </w:r>
      <w:r w:rsidRPr="009F67C8">
        <w:rPr>
          <w:rFonts w:asciiTheme="minorHAnsi" w:hAnsiTheme="minorHAnsi" w:cstheme="minorHAnsi"/>
          <w:bCs/>
          <w:iCs/>
          <w:szCs w:val="24"/>
        </w:rPr>
        <w:t>in</w:t>
      </w:r>
      <w:r w:rsidRPr="009F67C8">
        <w:rPr>
          <w:rFonts w:asciiTheme="minorHAnsi" w:hAnsiTheme="minorHAnsi" w:cstheme="minorHAnsi"/>
          <w:bCs/>
          <w:iCs/>
          <w:spacing w:val="-3"/>
          <w:szCs w:val="24"/>
        </w:rPr>
        <w:t xml:space="preserve"> </w:t>
      </w:r>
      <w:r w:rsidRPr="009F67C8">
        <w:rPr>
          <w:rFonts w:asciiTheme="minorHAnsi" w:hAnsiTheme="minorHAnsi" w:cstheme="minorHAnsi"/>
          <w:bCs/>
          <w:iCs/>
          <w:szCs w:val="24"/>
        </w:rPr>
        <w:t>sklepa</w:t>
      </w:r>
      <w:r w:rsidRPr="009F67C8">
        <w:rPr>
          <w:rFonts w:asciiTheme="minorHAnsi" w:hAnsiTheme="minorHAnsi" w:cstheme="minorHAnsi"/>
          <w:bCs/>
          <w:iCs/>
          <w:spacing w:val="1"/>
          <w:szCs w:val="24"/>
        </w:rPr>
        <w:t xml:space="preserve"> </w:t>
      </w:r>
      <w:r w:rsidRPr="009F67C8">
        <w:rPr>
          <w:rFonts w:asciiTheme="minorHAnsi" w:hAnsiTheme="minorHAnsi" w:cstheme="minorHAnsi"/>
          <w:bCs/>
          <w:iCs/>
          <w:szCs w:val="24"/>
        </w:rPr>
        <w:t>izhaja,</w:t>
      </w:r>
      <w:r w:rsidRPr="009F67C8">
        <w:rPr>
          <w:rFonts w:asciiTheme="minorHAnsi" w:hAnsiTheme="minorHAnsi" w:cstheme="minorHAnsi"/>
          <w:bCs/>
          <w:iCs/>
          <w:spacing w:val="18"/>
          <w:szCs w:val="24"/>
        </w:rPr>
        <w:t xml:space="preserve"> </w:t>
      </w:r>
      <w:r w:rsidRPr="009F67C8">
        <w:rPr>
          <w:rFonts w:asciiTheme="minorHAnsi" w:hAnsiTheme="minorHAnsi" w:cstheme="minorHAnsi"/>
          <w:bCs/>
          <w:iCs/>
          <w:szCs w:val="24"/>
        </w:rPr>
        <w:t>da</w:t>
      </w:r>
      <w:r w:rsidRPr="009F67C8">
        <w:rPr>
          <w:rFonts w:asciiTheme="minorHAnsi" w:hAnsiTheme="minorHAnsi" w:cstheme="minorHAnsi"/>
          <w:bCs/>
          <w:iCs/>
          <w:spacing w:val="41"/>
          <w:szCs w:val="24"/>
        </w:rPr>
        <w:t xml:space="preserve"> </w:t>
      </w:r>
      <w:r w:rsidRPr="009F67C8">
        <w:rPr>
          <w:rFonts w:asciiTheme="minorHAnsi" w:hAnsiTheme="minorHAnsi" w:cstheme="minorHAnsi"/>
          <w:bCs/>
          <w:iCs/>
          <w:szCs w:val="24"/>
        </w:rPr>
        <w:t>je</w:t>
      </w:r>
      <w:r w:rsidRPr="009F67C8">
        <w:rPr>
          <w:rFonts w:asciiTheme="minorHAnsi" w:hAnsiTheme="minorHAnsi" w:cstheme="minorHAnsi"/>
          <w:bCs/>
          <w:iCs/>
          <w:spacing w:val="17"/>
          <w:szCs w:val="24"/>
        </w:rPr>
        <w:t xml:space="preserve"> </w:t>
      </w:r>
      <w:r w:rsidRPr="009F67C8">
        <w:rPr>
          <w:rFonts w:asciiTheme="minorHAnsi" w:hAnsiTheme="minorHAnsi" w:cstheme="minorHAnsi"/>
          <w:bCs/>
          <w:iCs/>
          <w:szCs w:val="24"/>
        </w:rPr>
        <w:t>lastnica nepremičnin,</w:t>
      </w:r>
      <w:r w:rsidRPr="009F67C8">
        <w:rPr>
          <w:rFonts w:asciiTheme="minorHAnsi" w:hAnsiTheme="minorHAnsi" w:cstheme="minorHAnsi"/>
          <w:bCs/>
          <w:iCs/>
          <w:spacing w:val="13"/>
          <w:szCs w:val="24"/>
        </w:rPr>
        <w:t xml:space="preserve"> </w:t>
      </w:r>
      <w:r w:rsidRPr="009F67C8">
        <w:rPr>
          <w:rFonts w:asciiTheme="minorHAnsi" w:hAnsiTheme="minorHAnsi" w:cstheme="minorHAnsi"/>
          <w:bCs/>
          <w:iCs/>
          <w:szCs w:val="24"/>
        </w:rPr>
        <w:t>navedenih</w:t>
      </w:r>
      <w:r w:rsidRPr="009F67C8">
        <w:rPr>
          <w:rFonts w:asciiTheme="minorHAnsi" w:hAnsiTheme="minorHAnsi" w:cstheme="minorHAnsi"/>
          <w:bCs/>
          <w:iCs/>
          <w:spacing w:val="4"/>
          <w:szCs w:val="24"/>
        </w:rPr>
        <w:t xml:space="preserve"> </w:t>
      </w:r>
      <w:r w:rsidRPr="009F67C8">
        <w:rPr>
          <w:rFonts w:asciiTheme="minorHAnsi" w:hAnsiTheme="minorHAnsi" w:cstheme="minorHAnsi"/>
          <w:bCs/>
          <w:iCs/>
          <w:szCs w:val="24"/>
        </w:rPr>
        <w:t>v</w:t>
      </w:r>
      <w:r w:rsidRPr="009F67C8">
        <w:rPr>
          <w:rFonts w:asciiTheme="minorHAnsi" w:hAnsiTheme="minorHAnsi" w:cstheme="minorHAnsi"/>
          <w:bCs/>
          <w:iCs/>
          <w:spacing w:val="43"/>
          <w:szCs w:val="24"/>
        </w:rPr>
        <w:t xml:space="preserve"> </w:t>
      </w:r>
      <w:r w:rsidRPr="009F67C8">
        <w:rPr>
          <w:rFonts w:asciiTheme="minorHAnsi" w:hAnsiTheme="minorHAnsi" w:cstheme="minorHAnsi"/>
          <w:bCs/>
          <w:iCs/>
          <w:szCs w:val="24"/>
        </w:rPr>
        <w:t>glavi</w:t>
      </w:r>
      <w:r w:rsidRPr="009F67C8">
        <w:rPr>
          <w:rFonts w:asciiTheme="minorHAnsi" w:hAnsiTheme="minorHAnsi" w:cstheme="minorHAnsi"/>
          <w:bCs/>
          <w:iCs/>
          <w:spacing w:val="48"/>
          <w:szCs w:val="24"/>
        </w:rPr>
        <w:t xml:space="preserve"> </w:t>
      </w:r>
      <w:r w:rsidRPr="009F67C8">
        <w:rPr>
          <w:rFonts w:asciiTheme="minorHAnsi" w:hAnsiTheme="minorHAnsi" w:cstheme="minorHAnsi"/>
          <w:bCs/>
          <w:iCs/>
          <w:szCs w:val="24"/>
        </w:rPr>
        <w:t>sklepa,</w:t>
      </w:r>
      <w:r w:rsidRPr="009F67C8">
        <w:rPr>
          <w:rFonts w:asciiTheme="minorHAnsi" w:hAnsiTheme="minorHAnsi" w:cstheme="minorHAnsi"/>
          <w:bCs/>
          <w:iCs/>
          <w:spacing w:val="52"/>
          <w:szCs w:val="24"/>
        </w:rPr>
        <w:t xml:space="preserve"> </w:t>
      </w:r>
      <w:r w:rsidRPr="009F67C8">
        <w:rPr>
          <w:rFonts w:asciiTheme="minorHAnsi" w:hAnsiTheme="minorHAnsi" w:cstheme="minorHAnsi"/>
          <w:bCs/>
          <w:iCs/>
          <w:szCs w:val="24"/>
        </w:rPr>
        <w:t>nasprotna</w:t>
      </w:r>
      <w:r w:rsidRPr="009F67C8">
        <w:rPr>
          <w:rFonts w:asciiTheme="minorHAnsi" w:hAnsiTheme="minorHAnsi" w:cstheme="minorHAnsi"/>
          <w:bCs/>
          <w:iCs/>
          <w:spacing w:val="7"/>
          <w:szCs w:val="24"/>
        </w:rPr>
        <w:t xml:space="preserve"> </w:t>
      </w:r>
      <w:r w:rsidRPr="009F67C8">
        <w:rPr>
          <w:rFonts w:asciiTheme="minorHAnsi" w:hAnsiTheme="minorHAnsi" w:cstheme="minorHAnsi"/>
          <w:bCs/>
          <w:iCs/>
          <w:szCs w:val="24"/>
        </w:rPr>
        <w:t>udeleženka,</w:t>
      </w:r>
      <w:r w:rsidRPr="009F67C8">
        <w:rPr>
          <w:rFonts w:asciiTheme="minorHAnsi" w:hAnsiTheme="minorHAnsi" w:cstheme="minorHAnsi"/>
          <w:bCs/>
          <w:iCs/>
          <w:spacing w:val="14"/>
          <w:szCs w:val="24"/>
        </w:rPr>
        <w:t xml:space="preserve"> </w:t>
      </w:r>
      <w:r w:rsidRPr="009F67C8">
        <w:rPr>
          <w:rFonts w:asciiTheme="minorHAnsi" w:hAnsiTheme="minorHAnsi" w:cstheme="minorHAnsi"/>
          <w:bCs/>
          <w:iCs/>
          <w:szCs w:val="24"/>
        </w:rPr>
        <w:t>predlaga</w:t>
      </w:r>
      <w:r w:rsidRPr="009F67C8">
        <w:rPr>
          <w:rFonts w:asciiTheme="minorHAnsi" w:hAnsiTheme="minorHAnsi" w:cstheme="minorHAnsi"/>
          <w:bCs/>
          <w:iCs/>
          <w:spacing w:val="7"/>
          <w:szCs w:val="24"/>
        </w:rPr>
        <w:t xml:space="preserve"> </w:t>
      </w:r>
      <w:r w:rsidRPr="009F67C8">
        <w:rPr>
          <w:rFonts w:asciiTheme="minorHAnsi" w:hAnsiTheme="minorHAnsi" w:cstheme="minorHAnsi"/>
          <w:bCs/>
          <w:iCs/>
          <w:szCs w:val="24"/>
        </w:rPr>
        <w:t>pa</w:t>
      </w:r>
      <w:r w:rsidRPr="009F67C8">
        <w:rPr>
          <w:rFonts w:asciiTheme="minorHAnsi" w:hAnsiTheme="minorHAnsi" w:cstheme="minorHAnsi"/>
          <w:bCs/>
          <w:iCs/>
          <w:spacing w:val="4"/>
          <w:szCs w:val="24"/>
        </w:rPr>
        <w:t xml:space="preserve"> </w:t>
      </w:r>
      <w:r w:rsidRPr="009F67C8">
        <w:rPr>
          <w:rFonts w:asciiTheme="minorHAnsi" w:hAnsiTheme="minorHAnsi" w:cstheme="minorHAnsi"/>
          <w:bCs/>
          <w:iCs/>
          <w:szCs w:val="24"/>
        </w:rPr>
        <w:t>se</w:t>
      </w:r>
      <w:r w:rsidRPr="009F67C8">
        <w:rPr>
          <w:rFonts w:asciiTheme="minorHAnsi" w:hAnsiTheme="minorHAnsi" w:cstheme="minorHAnsi"/>
          <w:bCs/>
          <w:iCs/>
          <w:spacing w:val="27"/>
          <w:szCs w:val="24"/>
        </w:rPr>
        <w:t xml:space="preserve"> </w:t>
      </w:r>
      <w:r w:rsidRPr="009F67C8">
        <w:rPr>
          <w:rFonts w:asciiTheme="minorHAnsi" w:hAnsiTheme="minorHAnsi" w:cstheme="minorHAnsi"/>
          <w:bCs/>
          <w:iCs/>
          <w:szCs w:val="24"/>
        </w:rPr>
        <w:t>vknjižba</w:t>
      </w:r>
      <w:r w:rsidRPr="009F67C8">
        <w:rPr>
          <w:rFonts w:asciiTheme="minorHAnsi" w:hAnsiTheme="minorHAnsi" w:cstheme="minorHAnsi"/>
          <w:bCs/>
          <w:iCs/>
          <w:spacing w:val="7"/>
          <w:szCs w:val="24"/>
        </w:rPr>
        <w:t xml:space="preserve"> </w:t>
      </w:r>
      <w:r w:rsidRPr="009F67C8">
        <w:rPr>
          <w:rFonts w:asciiTheme="minorHAnsi" w:hAnsiTheme="minorHAnsi" w:cstheme="minorHAnsi"/>
          <w:bCs/>
          <w:iCs/>
          <w:szCs w:val="24"/>
        </w:rPr>
        <w:t>lastninske pravice</w:t>
      </w:r>
      <w:r w:rsidRPr="009F67C8">
        <w:rPr>
          <w:rFonts w:asciiTheme="minorHAnsi" w:hAnsiTheme="minorHAnsi" w:cstheme="minorHAnsi"/>
          <w:bCs/>
          <w:iCs/>
          <w:spacing w:val="-2"/>
          <w:szCs w:val="24"/>
        </w:rPr>
        <w:t xml:space="preserve"> </w:t>
      </w:r>
      <w:r w:rsidRPr="009F67C8">
        <w:rPr>
          <w:rFonts w:asciiTheme="minorHAnsi" w:hAnsiTheme="minorHAnsi" w:cstheme="minorHAnsi"/>
          <w:bCs/>
          <w:iCs/>
          <w:szCs w:val="24"/>
        </w:rPr>
        <w:t>v</w:t>
      </w:r>
      <w:r w:rsidRPr="009F67C8">
        <w:rPr>
          <w:rFonts w:asciiTheme="minorHAnsi" w:hAnsiTheme="minorHAnsi" w:cstheme="minorHAnsi"/>
          <w:bCs/>
          <w:iCs/>
          <w:spacing w:val="-16"/>
          <w:szCs w:val="24"/>
        </w:rPr>
        <w:t xml:space="preserve"> </w:t>
      </w:r>
      <w:r w:rsidRPr="009F67C8">
        <w:rPr>
          <w:rFonts w:asciiTheme="minorHAnsi" w:hAnsiTheme="minorHAnsi" w:cstheme="minorHAnsi"/>
          <w:bCs/>
          <w:iCs/>
          <w:szCs w:val="24"/>
        </w:rPr>
        <w:t>korist</w:t>
      </w:r>
      <w:r w:rsidRPr="009F67C8">
        <w:rPr>
          <w:rFonts w:asciiTheme="minorHAnsi" w:hAnsiTheme="minorHAnsi" w:cstheme="minorHAnsi"/>
          <w:bCs/>
          <w:iCs/>
          <w:spacing w:val="3"/>
          <w:szCs w:val="24"/>
        </w:rPr>
        <w:t xml:space="preserve"> </w:t>
      </w:r>
      <w:r w:rsidRPr="009F67C8">
        <w:rPr>
          <w:rFonts w:asciiTheme="minorHAnsi" w:hAnsiTheme="minorHAnsi" w:cstheme="minorHAnsi"/>
          <w:bCs/>
          <w:iCs/>
          <w:szCs w:val="24"/>
        </w:rPr>
        <w:t>predlagatelja,</w:t>
      </w:r>
      <w:r w:rsidRPr="009F67C8">
        <w:rPr>
          <w:rFonts w:asciiTheme="minorHAnsi" w:hAnsiTheme="minorHAnsi" w:cstheme="minorHAnsi"/>
          <w:bCs/>
          <w:iCs/>
          <w:spacing w:val="17"/>
          <w:szCs w:val="24"/>
        </w:rPr>
        <w:t xml:space="preserve"> </w:t>
      </w:r>
      <w:r w:rsidRPr="009F67C8">
        <w:rPr>
          <w:rFonts w:asciiTheme="minorHAnsi" w:hAnsiTheme="minorHAnsi" w:cstheme="minorHAnsi"/>
          <w:bCs/>
          <w:iCs/>
          <w:szCs w:val="24"/>
        </w:rPr>
        <w:t>ki je</w:t>
      </w:r>
      <w:r w:rsidRPr="009F67C8">
        <w:rPr>
          <w:rFonts w:asciiTheme="minorHAnsi" w:hAnsiTheme="minorHAnsi" w:cstheme="minorHAnsi"/>
          <w:bCs/>
          <w:iCs/>
          <w:spacing w:val="-15"/>
          <w:szCs w:val="24"/>
        </w:rPr>
        <w:t xml:space="preserve"> </w:t>
      </w:r>
      <w:r w:rsidRPr="009F67C8">
        <w:rPr>
          <w:rFonts w:asciiTheme="minorHAnsi" w:hAnsiTheme="minorHAnsi" w:cstheme="minorHAnsi"/>
          <w:bCs/>
          <w:iCs/>
          <w:szCs w:val="24"/>
        </w:rPr>
        <w:t>bil</w:t>
      </w:r>
      <w:r w:rsidRPr="009F67C8">
        <w:rPr>
          <w:rFonts w:asciiTheme="minorHAnsi" w:hAnsiTheme="minorHAnsi" w:cstheme="minorHAnsi"/>
          <w:bCs/>
          <w:iCs/>
          <w:spacing w:val="-5"/>
          <w:szCs w:val="24"/>
        </w:rPr>
        <w:t xml:space="preserve"> </w:t>
      </w:r>
      <w:r w:rsidRPr="009F67C8">
        <w:rPr>
          <w:rFonts w:asciiTheme="minorHAnsi" w:hAnsiTheme="minorHAnsi" w:cstheme="minorHAnsi"/>
          <w:bCs/>
          <w:iCs/>
          <w:szCs w:val="24"/>
        </w:rPr>
        <w:t>lastnik</w:t>
      </w:r>
      <w:r w:rsidRPr="009F67C8">
        <w:rPr>
          <w:rFonts w:asciiTheme="minorHAnsi" w:hAnsiTheme="minorHAnsi" w:cstheme="minorHAnsi"/>
          <w:bCs/>
          <w:iCs/>
          <w:spacing w:val="-3"/>
          <w:szCs w:val="24"/>
        </w:rPr>
        <w:t xml:space="preserve"> </w:t>
      </w:r>
      <w:r w:rsidRPr="009F67C8">
        <w:rPr>
          <w:rFonts w:asciiTheme="minorHAnsi" w:hAnsiTheme="minorHAnsi" w:cstheme="minorHAnsi"/>
          <w:bCs/>
          <w:iCs/>
          <w:szCs w:val="24"/>
        </w:rPr>
        <w:t>nepremičnin</w:t>
      </w:r>
      <w:r w:rsidRPr="009F67C8">
        <w:rPr>
          <w:rFonts w:asciiTheme="minorHAnsi" w:hAnsiTheme="minorHAnsi" w:cstheme="minorHAnsi"/>
          <w:bCs/>
          <w:iCs/>
          <w:spacing w:val="14"/>
          <w:szCs w:val="24"/>
        </w:rPr>
        <w:t xml:space="preserve"> </w:t>
      </w:r>
      <w:r w:rsidRPr="009F67C8">
        <w:rPr>
          <w:rFonts w:asciiTheme="minorHAnsi" w:hAnsiTheme="minorHAnsi" w:cstheme="minorHAnsi"/>
          <w:bCs/>
          <w:iCs/>
          <w:szCs w:val="24"/>
        </w:rPr>
        <w:t>pred</w:t>
      </w:r>
      <w:r w:rsidRPr="009F67C8">
        <w:rPr>
          <w:rFonts w:asciiTheme="minorHAnsi" w:hAnsiTheme="minorHAnsi" w:cstheme="minorHAnsi"/>
          <w:bCs/>
          <w:iCs/>
          <w:spacing w:val="7"/>
          <w:szCs w:val="24"/>
        </w:rPr>
        <w:t xml:space="preserve"> </w:t>
      </w:r>
      <w:r w:rsidRPr="009F67C8">
        <w:rPr>
          <w:rFonts w:asciiTheme="minorHAnsi" w:hAnsiTheme="minorHAnsi" w:cstheme="minorHAnsi"/>
          <w:bCs/>
          <w:iCs/>
          <w:szCs w:val="24"/>
        </w:rPr>
        <w:t>nasprotno</w:t>
      </w:r>
      <w:r w:rsidRPr="009F67C8">
        <w:rPr>
          <w:rFonts w:asciiTheme="minorHAnsi" w:hAnsiTheme="minorHAnsi" w:cstheme="minorHAnsi"/>
          <w:bCs/>
          <w:iCs/>
          <w:spacing w:val="9"/>
          <w:szCs w:val="24"/>
        </w:rPr>
        <w:t xml:space="preserve"> </w:t>
      </w:r>
      <w:r w:rsidRPr="009F67C8">
        <w:rPr>
          <w:rFonts w:asciiTheme="minorHAnsi" w:hAnsiTheme="minorHAnsi" w:cstheme="minorHAnsi"/>
          <w:bCs/>
          <w:iCs/>
          <w:szCs w:val="24"/>
        </w:rPr>
        <w:t>udeleženko.</w:t>
      </w:r>
      <w:r w:rsidRPr="009F67C8">
        <w:rPr>
          <w:rFonts w:asciiTheme="minorHAnsi" w:hAnsiTheme="minorHAnsi" w:cstheme="minorHAnsi"/>
          <w:bCs/>
          <w:iCs/>
          <w:spacing w:val="22"/>
          <w:szCs w:val="24"/>
        </w:rPr>
        <w:t xml:space="preserve"> </w:t>
      </w:r>
      <w:r w:rsidRPr="009F67C8">
        <w:rPr>
          <w:rFonts w:asciiTheme="minorHAnsi" w:hAnsiTheme="minorHAnsi" w:cstheme="minorHAnsi"/>
          <w:bCs/>
          <w:iCs/>
          <w:szCs w:val="24"/>
        </w:rPr>
        <w:t>Predlagani</w:t>
      </w:r>
      <w:r w:rsidRPr="009F67C8">
        <w:rPr>
          <w:rFonts w:asciiTheme="minorHAnsi" w:hAnsiTheme="minorHAnsi" w:cstheme="minorHAnsi"/>
          <w:bCs/>
          <w:iCs/>
          <w:spacing w:val="1"/>
          <w:szCs w:val="24"/>
        </w:rPr>
        <w:t xml:space="preserve"> </w:t>
      </w:r>
      <w:r w:rsidRPr="009F67C8">
        <w:rPr>
          <w:rFonts w:asciiTheme="minorHAnsi" w:hAnsiTheme="minorHAnsi" w:cstheme="minorHAnsi"/>
          <w:bCs/>
          <w:iCs/>
          <w:szCs w:val="24"/>
        </w:rPr>
        <w:t>vpis se</w:t>
      </w:r>
      <w:r w:rsidRPr="009F67C8">
        <w:rPr>
          <w:rFonts w:asciiTheme="minorHAnsi" w:hAnsiTheme="minorHAnsi" w:cstheme="minorHAnsi"/>
          <w:bCs/>
          <w:iCs/>
          <w:spacing w:val="-13"/>
          <w:szCs w:val="24"/>
        </w:rPr>
        <w:t xml:space="preserve"> </w:t>
      </w:r>
      <w:r w:rsidRPr="009F67C8">
        <w:rPr>
          <w:rFonts w:asciiTheme="minorHAnsi" w:hAnsiTheme="minorHAnsi" w:cstheme="minorHAnsi"/>
          <w:bCs/>
          <w:iCs/>
          <w:szCs w:val="24"/>
        </w:rPr>
        <w:t>utemeljuje</w:t>
      </w:r>
      <w:r w:rsidRPr="009F67C8">
        <w:rPr>
          <w:rFonts w:asciiTheme="minorHAnsi" w:hAnsiTheme="minorHAnsi" w:cstheme="minorHAnsi"/>
          <w:bCs/>
          <w:iCs/>
          <w:spacing w:val="29"/>
          <w:szCs w:val="24"/>
        </w:rPr>
        <w:t xml:space="preserve"> </w:t>
      </w:r>
      <w:r w:rsidRPr="009F67C8">
        <w:rPr>
          <w:rFonts w:asciiTheme="minorHAnsi" w:hAnsiTheme="minorHAnsi" w:cstheme="minorHAnsi"/>
          <w:bCs/>
          <w:iCs/>
          <w:szCs w:val="24"/>
        </w:rPr>
        <w:t>s</w:t>
      </w:r>
      <w:r w:rsidRPr="009F67C8">
        <w:rPr>
          <w:rFonts w:asciiTheme="minorHAnsi" w:hAnsiTheme="minorHAnsi" w:cstheme="minorHAnsi"/>
          <w:bCs/>
          <w:iCs/>
          <w:spacing w:val="-2"/>
          <w:szCs w:val="24"/>
        </w:rPr>
        <w:t xml:space="preserve"> </w:t>
      </w:r>
      <w:r w:rsidRPr="009F67C8">
        <w:rPr>
          <w:rFonts w:asciiTheme="minorHAnsi" w:hAnsiTheme="minorHAnsi" w:cstheme="minorHAnsi"/>
          <w:bCs/>
          <w:iCs/>
          <w:szCs w:val="24"/>
        </w:rPr>
        <w:t>sklepom</w:t>
      </w:r>
      <w:r w:rsidRPr="009F67C8">
        <w:rPr>
          <w:rFonts w:asciiTheme="minorHAnsi" w:hAnsiTheme="minorHAnsi" w:cstheme="minorHAnsi"/>
          <w:bCs/>
          <w:iCs/>
          <w:spacing w:val="1"/>
          <w:szCs w:val="24"/>
        </w:rPr>
        <w:t xml:space="preserve"> </w:t>
      </w:r>
      <w:r w:rsidRPr="009F67C8">
        <w:rPr>
          <w:rFonts w:asciiTheme="minorHAnsi" w:hAnsiTheme="minorHAnsi" w:cstheme="minorHAnsi"/>
          <w:bCs/>
          <w:iCs/>
          <w:szCs w:val="24"/>
        </w:rPr>
        <w:t>Vrhovnega</w:t>
      </w:r>
      <w:r w:rsidRPr="009F67C8">
        <w:rPr>
          <w:rFonts w:asciiTheme="minorHAnsi" w:hAnsiTheme="minorHAnsi" w:cstheme="minorHAnsi"/>
          <w:bCs/>
          <w:iCs/>
          <w:spacing w:val="24"/>
          <w:szCs w:val="24"/>
        </w:rPr>
        <w:t xml:space="preserve"> </w:t>
      </w:r>
      <w:r w:rsidRPr="009F67C8">
        <w:rPr>
          <w:rFonts w:asciiTheme="minorHAnsi" w:hAnsiTheme="minorHAnsi" w:cstheme="minorHAnsi"/>
          <w:bCs/>
          <w:iCs/>
          <w:szCs w:val="24"/>
        </w:rPr>
        <w:t>sodišča</w:t>
      </w:r>
      <w:r w:rsidRPr="009F67C8">
        <w:rPr>
          <w:rFonts w:asciiTheme="minorHAnsi" w:hAnsiTheme="minorHAnsi" w:cstheme="minorHAnsi"/>
          <w:bCs/>
          <w:iCs/>
          <w:spacing w:val="11"/>
          <w:szCs w:val="24"/>
        </w:rPr>
        <w:t xml:space="preserve"> </w:t>
      </w:r>
      <w:r w:rsidRPr="009F67C8">
        <w:rPr>
          <w:rFonts w:asciiTheme="minorHAnsi" w:hAnsiTheme="minorHAnsi" w:cstheme="minorHAnsi"/>
          <w:bCs/>
          <w:iCs/>
          <w:szCs w:val="24"/>
        </w:rPr>
        <w:t>RS,</w:t>
      </w:r>
      <w:r w:rsidRPr="009F67C8">
        <w:rPr>
          <w:rFonts w:asciiTheme="minorHAnsi" w:hAnsiTheme="minorHAnsi" w:cstheme="minorHAnsi"/>
          <w:bCs/>
          <w:iCs/>
          <w:spacing w:val="6"/>
          <w:szCs w:val="24"/>
        </w:rPr>
        <w:t xml:space="preserve"> </w:t>
      </w:r>
      <w:r w:rsidRPr="009F67C8">
        <w:rPr>
          <w:rFonts w:asciiTheme="minorHAnsi" w:hAnsiTheme="minorHAnsi" w:cstheme="minorHAnsi"/>
          <w:bCs/>
          <w:iCs/>
          <w:szCs w:val="24"/>
        </w:rPr>
        <w:t>ki</w:t>
      </w:r>
      <w:r w:rsidRPr="009F67C8">
        <w:rPr>
          <w:rFonts w:asciiTheme="minorHAnsi" w:hAnsiTheme="minorHAnsi" w:cstheme="minorHAnsi"/>
          <w:bCs/>
          <w:iCs/>
          <w:spacing w:val="-11"/>
          <w:szCs w:val="24"/>
        </w:rPr>
        <w:t xml:space="preserve"> </w:t>
      </w:r>
      <w:r w:rsidRPr="009F67C8">
        <w:rPr>
          <w:rFonts w:asciiTheme="minorHAnsi" w:hAnsiTheme="minorHAnsi" w:cstheme="minorHAnsi"/>
          <w:bCs/>
          <w:iCs/>
          <w:szCs w:val="24"/>
        </w:rPr>
        <w:t>je</w:t>
      </w:r>
      <w:r w:rsidRPr="009F67C8">
        <w:rPr>
          <w:rFonts w:asciiTheme="minorHAnsi" w:hAnsiTheme="minorHAnsi" w:cstheme="minorHAnsi"/>
          <w:bCs/>
          <w:iCs/>
          <w:spacing w:val="19"/>
          <w:szCs w:val="24"/>
        </w:rPr>
        <w:t xml:space="preserve"> </w:t>
      </w:r>
      <w:r w:rsidRPr="009F67C8">
        <w:rPr>
          <w:rFonts w:asciiTheme="minorHAnsi" w:hAnsiTheme="minorHAnsi" w:cstheme="minorHAnsi"/>
          <w:bCs/>
          <w:iCs/>
          <w:szCs w:val="24"/>
        </w:rPr>
        <w:t>odločitvi</w:t>
      </w:r>
      <w:r w:rsidRPr="009F67C8">
        <w:rPr>
          <w:rFonts w:asciiTheme="minorHAnsi" w:hAnsiTheme="minorHAnsi" w:cstheme="minorHAnsi"/>
          <w:bCs/>
          <w:iCs/>
          <w:spacing w:val="-5"/>
          <w:szCs w:val="24"/>
        </w:rPr>
        <w:t xml:space="preserve"> </w:t>
      </w:r>
      <w:r w:rsidRPr="009F67C8">
        <w:rPr>
          <w:rFonts w:asciiTheme="minorHAnsi" w:hAnsiTheme="minorHAnsi" w:cstheme="minorHAnsi"/>
          <w:bCs/>
          <w:iCs/>
          <w:szCs w:val="24"/>
        </w:rPr>
        <w:t>sodišča</w:t>
      </w:r>
      <w:r w:rsidRPr="009F67C8">
        <w:rPr>
          <w:rFonts w:asciiTheme="minorHAnsi" w:hAnsiTheme="minorHAnsi" w:cstheme="minorHAnsi"/>
          <w:bCs/>
          <w:iCs/>
          <w:spacing w:val="-6"/>
          <w:szCs w:val="24"/>
        </w:rPr>
        <w:t xml:space="preserve"> </w:t>
      </w:r>
      <w:r w:rsidRPr="009F67C8">
        <w:rPr>
          <w:rFonts w:asciiTheme="minorHAnsi" w:hAnsiTheme="minorHAnsi" w:cstheme="minorHAnsi"/>
          <w:bCs/>
          <w:iCs/>
          <w:szCs w:val="24"/>
        </w:rPr>
        <w:t>prve</w:t>
      </w:r>
      <w:r w:rsidRPr="009F67C8">
        <w:rPr>
          <w:rFonts w:asciiTheme="minorHAnsi" w:hAnsiTheme="minorHAnsi" w:cstheme="minorHAnsi"/>
          <w:bCs/>
          <w:iCs/>
          <w:spacing w:val="-8"/>
          <w:szCs w:val="24"/>
        </w:rPr>
        <w:t xml:space="preserve"> </w:t>
      </w:r>
      <w:r w:rsidRPr="009F67C8">
        <w:rPr>
          <w:rFonts w:asciiTheme="minorHAnsi" w:hAnsiTheme="minorHAnsi" w:cstheme="minorHAnsi"/>
          <w:bCs/>
          <w:iCs/>
          <w:szCs w:val="24"/>
        </w:rPr>
        <w:t>in</w:t>
      </w:r>
      <w:r w:rsidRPr="009F67C8">
        <w:rPr>
          <w:rFonts w:asciiTheme="minorHAnsi" w:hAnsiTheme="minorHAnsi" w:cstheme="minorHAnsi"/>
          <w:bCs/>
          <w:iCs/>
          <w:spacing w:val="-7"/>
          <w:szCs w:val="24"/>
        </w:rPr>
        <w:t xml:space="preserve"> </w:t>
      </w:r>
      <w:r w:rsidRPr="009F67C8">
        <w:rPr>
          <w:rFonts w:asciiTheme="minorHAnsi" w:hAnsiTheme="minorHAnsi" w:cstheme="minorHAnsi"/>
          <w:bCs/>
          <w:iCs/>
          <w:szCs w:val="24"/>
        </w:rPr>
        <w:t>druge</w:t>
      </w:r>
      <w:r w:rsidRPr="009F67C8">
        <w:rPr>
          <w:rFonts w:asciiTheme="minorHAnsi" w:hAnsiTheme="minorHAnsi" w:cstheme="minorHAnsi"/>
          <w:bCs/>
          <w:iCs/>
          <w:spacing w:val="-8"/>
          <w:szCs w:val="24"/>
        </w:rPr>
        <w:t xml:space="preserve"> </w:t>
      </w:r>
      <w:r w:rsidRPr="009F67C8">
        <w:rPr>
          <w:rFonts w:asciiTheme="minorHAnsi" w:hAnsiTheme="minorHAnsi" w:cstheme="minorHAnsi"/>
          <w:bCs/>
          <w:iCs/>
          <w:szCs w:val="24"/>
        </w:rPr>
        <w:t>stopnje</w:t>
      </w:r>
      <w:r w:rsidRPr="009F67C8">
        <w:rPr>
          <w:rFonts w:asciiTheme="minorHAnsi" w:hAnsiTheme="minorHAnsi" w:cstheme="minorHAnsi"/>
          <w:bCs/>
          <w:iCs/>
          <w:spacing w:val="-13"/>
          <w:szCs w:val="24"/>
        </w:rPr>
        <w:t xml:space="preserve"> </w:t>
      </w:r>
      <w:r w:rsidRPr="009F67C8">
        <w:rPr>
          <w:rFonts w:asciiTheme="minorHAnsi" w:hAnsiTheme="minorHAnsi" w:cstheme="minorHAnsi"/>
          <w:bCs/>
          <w:iCs/>
          <w:szCs w:val="24"/>
        </w:rPr>
        <w:t>razveljavilo,</w:t>
      </w:r>
      <w:r w:rsidRPr="009F67C8">
        <w:rPr>
          <w:rFonts w:asciiTheme="minorHAnsi" w:hAnsiTheme="minorHAnsi" w:cstheme="minorHAnsi"/>
          <w:bCs/>
          <w:iCs/>
          <w:spacing w:val="-7"/>
          <w:szCs w:val="24"/>
        </w:rPr>
        <w:t xml:space="preserve"> </w:t>
      </w:r>
      <w:r w:rsidRPr="009F67C8">
        <w:rPr>
          <w:rFonts w:asciiTheme="minorHAnsi" w:hAnsiTheme="minorHAnsi" w:cstheme="minorHAnsi"/>
          <w:bCs/>
          <w:iCs/>
          <w:szCs w:val="24"/>
        </w:rPr>
        <w:t>vendar</w:t>
      </w:r>
      <w:r w:rsidRPr="009F67C8">
        <w:rPr>
          <w:rFonts w:asciiTheme="minorHAnsi" w:hAnsiTheme="minorHAnsi" w:cstheme="minorHAnsi"/>
          <w:bCs/>
          <w:iCs/>
          <w:spacing w:val="-6"/>
          <w:szCs w:val="24"/>
        </w:rPr>
        <w:t xml:space="preserve"> </w:t>
      </w:r>
      <w:r w:rsidRPr="009F67C8">
        <w:rPr>
          <w:rFonts w:asciiTheme="minorHAnsi" w:hAnsiTheme="minorHAnsi" w:cstheme="minorHAnsi"/>
          <w:bCs/>
          <w:iCs/>
          <w:szCs w:val="24"/>
        </w:rPr>
        <w:t>pa</w:t>
      </w:r>
      <w:r w:rsidRPr="009F67C8">
        <w:rPr>
          <w:rFonts w:asciiTheme="minorHAnsi" w:hAnsiTheme="minorHAnsi" w:cstheme="minorHAnsi"/>
          <w:bCs/>
          <w:iCs/>
          <w:spacing w:val="-5"/>
          <w:szCs w:val="24"/>
        </w:rPr>
        <w:t xml:space="preserve"> </w:t>
      </w:r>
      <w:r w:rsidRPr="009F67C8">
        <w:rPr>
          <w:rFonts w:asciiTheme="minorHAnsi" w:hAnsiTheme="minorHAnsi" w:cstheme="minorHAnsi"/>
          <w:bCs/>
          <w:iCs/>
          <w:szCs w:val="24"/>
        </w:rPr>
        <w:t>sodišče</w:t>
      </w:r>
      <w:r w:rsidRPr="009F67C8">
        <w:rPr>
          <w:rFonts w:asciiTheme="minorHAnsi" w:hAnsiTheme="minorHAnsi" w:cstheme="minorHAnsi"/>
          <w:bCs/>
          <w:iCs/>
          <w:spacing w:val="-9"/>
          <w:szCs w:val="24"/>
        </w:rPr>
        <w:t xml:space="preserve"> </w:t>
      </w:r>
      <w:r w:rsidRPr="009F67C8">
        <w:rPr>
          <w:rFonts w:asciiTheme="minorHAnsi" w:hAnsiTheme="minorHAnsi" w:cstheme="minorHAnsi"/>
          <w:bCs/>
          <w:iCs/>
          <w:szCs w:val="24"/>
        </w:rPr>
        <w:t>s</w:t>
      </w:r>
      <w:r w:rsidRPr="009F67C8">
        <w:rPr>
          <w:rFonts w:asciiTheme="minorHAnsi" w:hAnsiTheme="minorHAnsi" w:cstheme="minorHAnsi"/>
          <w:bCs/>
          <w:iCs/>
          <w:spacing w:val="-24"/>
          <w:szCs w:val="24"/>
        </w:rPr>
        <w:t xml:space="preserve"> </w:t>
      </w:r>
      <w:r w:rsidRPr="009F67C8">
        <w:rPr>
          <w:rFonts w:asciiTheme="minorHAnsi" w:hAnsiTheme="minorHAnsi" w:cstheme="minorHAnsi"/>
          <w:bCs/>
          <w:iCs/>
          <w:szCs w:val="24"/>
        </w:rPr>
        <w:t>slednjo</w:t>
      </w:r>
      <w:r w:rsidRPr="009F67C8">
        <w:rPr>
          <w:rFonts w:asciiTheme="minorHAnsi" w:hAnsiTheme="minorHAnsi" w:cstheme="minorHAnsi"/>
          <w:bCs/>
          <w:iCs/>
          <w:spacing w:val="-3"/>
          <w:szCs w:val="24"/>
        </w:rPr>
        <w:t xml:space="preserve"> </w:t>
      </w:r>
      <w:r w:rsidRPr="009F67C8">
        <w:rPr>
          <w:rFonts w:asciiTheme="minorHAnsi" w:hAnsiTheme="minorHAnsi" w:cstheme="minorHAnsi"/>
          <w:bCs/>
          <w:iCs/>
          <w:szCs w:val="24"/>
        </w:rPr>
        <w:t>odločitvijo</w:t>
      </w:r>
      <w:r w:rsidRPr="009F67C8">
        <w:rPr>
          <w:rFonts w:asciiTheme="minorHAnsi" w:hAnsiTheme="minorHAnsi" w:cstheme="minorHAnsi"/>
          <w:bCs/>
          <w:iCs/>
          <w:spacing w:val="-5"/>
          <w:szCs w:val="24"/>
        </w:rPr>
        <w:t xml:space="preserve"> </w:t>
      </w:r>
      <w:r w:rsidRPr="009F67C8">
        <w:rPr>
          <w:rFonts w:asciiTheme="minorHAnsi" w:hAnsiTheme="minorHAnsi" w:cstheme="minorHAnsi"/>
          <w:bCs/>
          <w:iCs/>
          <w:szCs w:val="24"/>
        </w:rPr>
        <w:t>ni</w:t>
      </w:r>
      <w:r w:rsidRPr="009F67C8">
        <w:rPr>
          <w:rFonts w:asciiTheme="minorHAnsi" w:hAnsiTheme="minorHAnsi" w:cstheme="minorHAnsi"/>
          <w:bCs/>
          <w:iCs/>
          <w:spacing w:val="-11"/>
          <w:szCs w:val="24"/>
        </w:rPr>
        <w:t xml:space="preserve"> </w:t>
      </w:r>
      <w:r w:rsidRPr="009F67C8">
        <w:rPr>
          <w:rFonts w:asciiTheme="minorHAnsi" w:hAnsiTheme="minorHAnsi" w:cstheme="minorHAnsi"/>
          <w:bCs/>
          <w:iCs/>
          <w:szCs w:val="24"/>
        </w:rPr>
        <w:t>ugotovilo obstoja,</w:t>
      </w:r>
      <w:r w:rsidRPr="009F67C8">
        <w:rPr>
          <w:rFonts w:asciiTheme="minorHAnsi" w:hAnsiTheme="minorHAnsi" w:cstheme="minorHAnsi"/>
          <w:bCs/>
          <w:iCs/>
          <w:spacing w:val="-4"/>
          <w:szCs w:val="24"/>
        </w:rPr>
        <w:t xml:space="preserve"> </w:t>
      </w:r>
      <w:r w:rsidRPr="009F67C8">
        <w:rPr>
          <w:rFonts w:asciiTheme="minorHAnsi" w:hAnsiTheme="minorHAnsi" w:cstheme="minorHAnsi"/>
          <w:bCs/>
          <w:iCs/>
          <w:szCs w:val="24"/>
        </w:rPr>
        <w:t>spremembe</w:t>
      </w:r>
      <w:r w:rsidRPr="009F67C8">
        <w:rPr>
          <w:rFonts w:asciiTheme="minorHAnsi" w:hAnsiTheme="minorHAnsi" w:cstheme="minorHAnsi"/>
          <w:bCs/>
          <w:iCs/>
          <w:spacing w:val="-8"/>
          <w:szCs w:val="24"/>
        </w:rPr>
        <w:t xml:space="preserve"> </w:t>
      </w:r>
      <w:r w:rsidRPr="009F67C8">
        <w:rPr>
          <w:rFonts w:asciiTheme="minorHAnsi" w:hAnsiTheme="minorHAnsi" w:cstheme="minorHAnsi"/>
          <w:bCs/>
          <w:iCs/>
          <w:szCs w:val="24"/>
        </w:rPr>
        <w:t>oziroma</w:t>
      </w:r>
      <w:r w:rsidRPr="009F67C8">
        <w:rPr>
          <w:rFonts w:asciiTheme="minorHAnsi" w:hAnsiTheme="minorHAnsi" w:cstheme="minorHAnsi"/>
          <w:bCs/>
          <w:iCs/>
          <w:spacing w:val="-5"/>
          <w:szCs w:val="24"/>
        </w:rPr>
        <w:t xml:space="preserve"> </w:t>
      </w:r>
      <w:r w:rsidRPr="009F67C8">
        <w:rPr>
          <w:rFonts w:asciiTheme="minorHAnsi" w:hAnsiTheme="minorHAnsi" w:cstheme="minorHAnsi"/>
          <w:bCs/>
          <w:iCs/>
          <w:szCs w:val="24"/>
        </w:rPr>
        <w:t>prenehanj</w:t>
      </w:r>
      <w:r w:rsidR="004B40C1">
        <w:rPr>
          <w:rFonts w:asciiTheme="minorHAnsi" w:hAnsiTheme="minorHAnsi" w:cstheme="minorHAnsi"/>
          <w:bCs/>
          <w:iCs/>
          <w:szCs w:val="24"/>
        </w:rPr>
        <w:t>a</w:t>
      </w:r>
      <w:r w:rsidRPr="009F67C8">
        <w:rPr>
          <w:rFonts w:asciiTheme="minorHAnsi" w:hAnsiTheme="minorHAnsi" w:cstheme="minorHAnsi"/>
          <w:bCs/>
          <w:iCs/>
          <w:spacing w:val="-3"/>
          <w:szCs w:val="24"/>
        </w:rPr>
        <w:t xml:space="preserve"> </w:t>
      </w:r>
      <w:r w:rsidRPr="009F67C8">
        <w:rPr>
          <w:rFonts w:asciiTheme="minorHAnsi" w:hAnsiTheme="minorHAnsi" w:cstheme="minorHAnsi"/>
          <w:bCs/>
          <w:iCs/>
          <w:szCs w:val="24"/>
        </w:rPr>
        <w:t>pravice,</w:t>
      </w:r>
      <w:r w:rsidRPr="009F67C8">
        <w:rPr>
          <w:rFonts w:asciiTheme="minorHAnsi" w:hAnsiTheme="minorHAnsi" w:cstheme="minorHAnsi"/>
          <w:bCs/>
          <w:iCs/>
          <w:spacing w:val="-6"/>
          <w:szCs w:val="24"/>
        </w:rPr>
        <w:t xml:space="preserve"> </w:t>
      </w:r>
      <w:r w:rsidRPr="009F67C8">
        <w:rPr>
          <w:rFonts w:asciiTheme="minorHAnsi" w:hAnsiTheme="minorHAnsi" w:cstheme="minorHAnsi"/>
          <w:bCs/>
          <w:iCs/>
          <w:szCs w:val="24"/>
        </w:rPr>
        <w:t>katere</w:t>
      </w:r>
      <w:r w:rsidRPr="009F67C8">
        <w:rPr>
          <w:rFonts w:asciiTheme="minorHAnsi" w:hAnsiTheme="minorHAnsi" w:cstheme="minorHAnsi"/>
          <w:bCs/>
          <w:iCs/>
          <w:spacing w:val="-16"/>
          <w:szCs w:val="24"/>
        </w:rPr>
        <w:t xml:space="preserve"> </w:t>
      </w:r>
      <w:r w:rsidRPr="009F67C8">
        <w:rPr>
          <w:rFonts w:asciiTheme="minorHAnsi" w:hAnsiTheme="minorHAnsi" w:cstheme="minorHAnsi"/>
          <w:bCs/>
          <w:iCs/>
          <w:szCs w:val="24"/>
        </w:rPr>
        <w:t>vknjižbo</w:t>
      </w:r>
      <w:r w:rsidRPr="009F67C8">
        <w:rPr>
          <w:rFonts w:asciiTheme="minorHAnsi" w:hAnsiTheme="minorHAnsi" w:cstheme="minorHAnsi"/>
          <w:bCs/>
          <w:iCs/>
          <w:spacing w:val="-6"/>
          <w:szCs w:val="24"/>
        </w:rPr>
        <w:t xml:space="preserve"> </w:t>
      </w:r>
      <w:r w:rsidRPr="009F67C8">
        <w:rPr>
          <w:rFonts w:asciiTheme="minorHAnsi" w:hAnsiTheme="minorHAnsi" w:cstheme="minorHAnsi"/>
          <w:bCs/>
          <w:iCs/>
          <w:szCs w:val="24"/>
        </w:rPr>
        <w:t>predlagatelj</w:t>
      </w:r>
      <w:r w:rsidRPr="009F67C8">
        <w:rPr>
          <w:rFonts w:asciiTheme="minorHAnsi" w:hAnsiTheme="minorHAnsi" w:cstheme="minorHAnsi"/>
          <w:bCs/>
          <w:iCs/>
          <w:spacing w:val="5"/>
          <w:szCs w:val="24"/>
        </w:rPr>
        <w:t xml:space="preserve"> </w:t>
      </w:r>
      <w:r w:rsidRPr="009F67C8">
        <w:rPr>
          <w:rFonts w:asciiTheme="minorHAnsi" w:hAnsiTheme="minorHAnsi" w:cstheme="minorHAnsi"/>
          <w:bCs/>
          <w:iCs/>
          <w:szCs w:val="24"/>
        </w:rPr>
        <w:t>predlaga.</w:t>
      </w:r>
    </w:p>
    <w:p w14:paraId="15777CD8" w14:textId="77777777" w:rsidR="00A12B9E" w:rsidRPr="009F67C8" w:rsidRDefault="00A12B9E" w:rsidP="00A12B9E">
      <w:pPr>
        <w:kinsoku w:val="0"/>
        <w:overflowPunct w:val="0"/>
        <w:spacing w:after="0" w:line="240" w:lineRule="auto"/>
        <w:jc w:val="both"/>
        <w:rPr>
          <w:rFonts w:asciiTheme="minorHAnsi" w:hAnsiTheme="minorHAnsi" w:cstheme="minorHAnsi"/>
          <w:bCs/>
          <w:iCs/>
          <w:szCs w:val="24"/>
        </w:rPr>
      </w:pPr>
    </w:p>
    <w:p w14:paraId="23FD1E79" w14:textId="5D3D9DF4" w:rsidR="00A12B9E" w:rsidRPr="009F67C8" w:rsidRDefault="00A12B9E" w:rsidP="00A12B9E">
      <w:pPr>
        <w:kinsoku w:val="0"/>
        <w:overflowPunct w:val="0"/>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Tako</w:t>
      </w:r>
      <w:r w:rsidRPr="009F67C8">
        <w:rPr>
          <w:rFonts w:asciiTheme="minorHAnsi" w:hAnsiTheme="minorHAnsi" w:cstheme="minorHAnsi"/>
          <w:bCs/>
          <w:iCs/>
          <w:spacing w:val="-15"/>
          <w:szCs w:val="24"/>
        </w:rPr>
        <w:t xml:space="preserve"> </w:t>
      </w:r>
      <w:r w:rsidRPr="009F67C8">
        <w:rPr>
          <w:rFonts w:asciiTheme="minorHAnsi" w:hAnsiTheme="minorHAnsi" w:cstheme="minorHAnsi"/>
          <w:bCs/>
          <w:iCs/>
          <w:szCs w:val="24"/>
        </w:rPr>
        <w:t>v</w:t>
      </w:r>
      <w:r w:rsidRPr="009F67C8">
        <w:rPr>
          <w:rFonts w:asciiTheme="minorHAnsi" w:hAnsiTheme="minorHAnsi" w:cstheme="minorHAnsi"/>
          <w:bCs/>
          <w:iCs/>
          <w:spacing w:val="-15"/>
          <w:szCs w:val="24"/>
        </w:rPr>
        <w:t xml:space="preserve"> </w:t>
      </w:r>
      <w:r w:rsidR="00CA23D3">
        <w:rPr>
          <w:rFonts w:asciiTheme="minorHAnsi" w:hAnsiTheme="minorHAnsi" w:cstheme="minorHAnsi"/>
          <w:bCs/>
          <w:iCs/>
          <w:spacing w:val="-15"/>
          <w:szCs w:val="24"/>
        </w:rPr>
        <w:t>naved</w:t>
      </w:r>
      <w:r w:rsidRPr="009F67C8">
        <w:rPr>
          <w:rFonts w:asciiTheme="minorHAnsi" w:hAnsiTheme="minorHAnsi" w:cstheme="minorHAnsi"/>
          <w:bCs/>
          <w:iCs/>
          <w:szCs w:val="24"/>
        </w:rPr>
        <w:t>enem</w:t>
      </w:r>
      <w:r w:rsidRPr="009F67C8">
        <w:rPr>
          <w:rFonts w:asciiTheme="minorHAnsi" w:hAnsiTheme="minorHAnsi" w:cstheme="minorHAnsi"/>
          <w:bCs/>
          <w:iCs/>
          <w:spacing w:val="9"/>
          <w:szCs w:val="24"/>
        </w:rPr>
        <w:t xml:space="preserve"> </w:t>
      </w:r>
      <w:r w:rsidRPr="009F67C8">
        <w:rPr>
          <w:rFonts w:asciiTheme="minorHAnsi" w:hAnsiTheme="minorHAnsi" w:cstheme="minorHAnsi"/>
          <w:bCs/>
          <w:iCs/>
          <w:szCs w:val="24"/>
        </w:rPr>
        <w:t>primeru</w:t>
      </w:r>
      <w:r w:rsidRPr="009F67C8">
        <w:rPr>
          <w:rFonts w:asciiTheme="minorHAnsi" w:hAnsiTheme="minorHAnsi" w:cstheme="minorHAnsi"/>
          <w:bCs/>
          <w:iCs/>
          <w:spacing w:val="8"/>
          <w:szCs w:val="24"/>
        </w:rPr>
        <w:t xml:space="preserve"> </w:t>
      </w:r>
      <w:r w:rsidRPr="009F67C8">
        <w:rPr>
          <w:rFonts w:asciiTheme="minorHAnsi" w:hAnsiTheme="minorHAnsi" w:cstheme="minorHAnsi"/>
          <w:bCs/>
          <w:iCs/>
          <w:szCs w:val="24"/>
        </w:rPr>
        <w:t>predlagatelj</w:t>
      </w:r>
      <w:r w:rsidRPr="009F67C8">
        <w:rPr>
          <w:rFonts w:asciiTheme="minorHAnsi" w:hAnsiTheme="minorHAnsi" w:cstheme="minorHAnsi"/>
          <w:bCs/>
          <w:iCs/>
          <w:spacing w:val="12"/>
          <w:szCs w:val="24"/>
        </w:rPr>
        <w:t xml:space="preserve"> </w:t>
      </w:r>
      <w:r w:rsidRPr="009F67C8">
        <w:rPr>
          <w:rFonts w:asciiTheme="minorHAnsi" w:hAnsiTheme="minorHAnsi" w:cstheme="minorHAnsi"/>
          <w:bCs/>
          <w:iCs/>
          <w:szCs w:val="24"/>
        </w:rPr>
        <w:t>pogoju</w:t>
      </w:r>
      <w:r w:rsidRPr="009F67C8">
        <w:rPr>
          <w:rFonts w:asciiTheme="minorHAnsi" w:hAnsiTheme="minorHAnsi" w:cstheme="minorHAnsi"/>
          <w:bCs/>
          <w:iCs/>
          <w:spacing w:val="8"/>
          <w:szCs w:val="24"/>
        </w:rPr>
        <w:t xml:space="preserve"> </w:t>
      </w:r>
      <w:r w:rsidRPr="009F67C8">
        <w:rPr>
          <w:rFonts w:asciiTheme="minorHAnsi" w:hAnsiTheme="minorHAnsi" w:cstheme="minorHAnsi"/>
          <w:bCs/>
          <w:iCs/>
          <w:szCs w:val="24"/>
        </w:rPr>
        <w:t>iz</w:t>
      </w:r>
      <w:r w:rsidRPr="009F67C8">
        <w:rPr>
          <w:rFonts w:asciiTheme="minorHAnsi" w:hAnsiTheme="minorHAnsi" w:cstheme="minorHAnsi"/>
          <w:bCs/>
          <w:iCs/>
          <w:spacing w:val="-6"/>
          <w:szCs w:val="24"/>
        </w:rPr>
        <w:t xml:space="preserve"> </w:t>
      </w:r>
      <w:r w:rsidRPr="009F67C8">
        <w:rPr>
          <w:rFonts w:asciiTheme="minorHAnsi" w:hAnsiTheme="minorHAnsi" w:cstheme="minorHAnsi"/>
          <w:bCs/>
          <w:iCs/>
          <w:szCs w:val="24"/>
        </w:rPr>
        <w:t>3.</w:t>
      </w:r>
      <w:r w:rsidRPr="009F67C8">
        <w:rPr>
          <w:rFonts w:asciiTheme="minorHAnsi" w:hAnsiTheme="minorHAnsi" w:cstheme="minorHAnsi"/>
          <w:bCs/>
          <w:iCs/>
          <w:spacing w:val="-16"/>
          <w:szCs w:val="24"/>
        </w:rPr>
        <w:t xml:space="preserve"> </w:t>
      </w:r>
      <w:r w:rsidRPr="009F67C8">
        <w:rPr>
          <w:rFonts w:asciiTheme="minorHAnsi" w:hAnsiTheme="minorHAnsi" w:cstheme="minorHAnsi"/>
          <w:bCs/>
          <w:iCs/>
          <w:szCs w:val="24"/>
        </w:rPr>
        <w:t>točke</w:t>
      </w:r>
      <w:r w:rsidRPr="009F67C8">
        <w:rPr>
          <w:rFonts w:asciiTheme="minorHAnsi" w:hAnsiTheme="minorHAnsi" w:cstheme="minorHAnsi"/>
          <w:bCs/>
          <w:iCs/>
          <w:spacing w:val="-1"/>
          <w:szCs w:val="24"/>
        </w:rPr>
        <w:t xml:space="preserve"> prvega</w:t>
      </w:r>
      <w:r w:rsidRPr="009F67C8">
        <w:rPr>
          <w:rFonts w:asciiTheme="minorHAnsi" w:hAnsiTheme="minorHAnsi" w:cstheme="minorHAnsi"/>
          <w:bCs/>
          <w:iCs/>
          <w:spacing w:val="-17"/>
          <w:szCs w:val="24"/>
        </w:rPr>
        <w:t xml:space="preserve"> </w:t>
      </w:r>
      <w:r w:rsidRPr="009F67C8">
        <w:rPr>
          <w:rFonts w:asciiTheme="minorHAnsi" w:hAnsiTheme="minorHAnsi" w:cstheme="minorHAnsi"/>
          <w:bCs/>
          <w:iCs/>
          <w:szCs w:val="24"/>
        </w:rPr>
        <w:t>odstavka</w:t>
      </w:r>
      <w:r w:rsidRPr="009F67C8">
        <w:rPr>
          <w:rFonts w:asciiTheme="minorHAnsi" w:hAnsiTheme="minorHAnsi" w:cstheme="minorHAnsi"/>
          <w:bCs/>
          <w:iCs/>
          <w:spacing w:val="7"/>
          <w:szCs w:val="24"/>
        </w:rPr>
        <w:t xml:space="preserve"> </w:t>
      </w:r>
      <w:r w:rsidRPr="009F67C8">
        <w:rPr>
          <w:rFonts w:asciiTheme="minorHAnsi" w:hAnsiTheme="minorHAnsi" w:cstheme="minorHAnsi"/>
          <w:bCs/>
          <w:iCs/>
          <w:szCs w:val="24"/>
        </w:rPr>
        <w:t>40.</w:t>
      </w:r>
      <w:r w:rsidRPr="009F67C8">
        <w:rPr>
          <w:rFonts w:asciiTheme="minorHAnsi" w:hAnsiTheme="minorHAnsi" w:cstheme="minorHAnsi"/>
          <w:bCs/>
          <w:iCs/>
          <w:spacing w:val="-6"/>
          <w:szCs w:val="24"/>
        </w:rPr>
        <w:t xml:space="preserve"> </w:t>
      </w:r>
      <w:r w:rsidRPr="009F67C8">
        <w:rPr>
          <w:rFonts w:asciiTheme="minorHAnsi" w:hAnsiTheme="minorHAnsi" w:cstheme="minorHAnsi"/>
          <w:bCs/>
          <w:iCs/>
          <w:szCs w:val="24"/>
        </w:rPr>
        <w:t>člena</w:t>
      </w:r>
      <w:r w:rsidRPr="009F67C8">
        <w:rPr>
          <w:rFonts w:asciiTheme="minorHAnsi" w:hAnsiTheme="minorHAnsi" w:cstheme="minorHAnsi"/>
          <w:bCs/>
          <w:iCs/>
          <w:spacing w:val="-4"/>
          <w:szCs w:val="24"/>
        </w:rPr>
        <w:t xml:space="preserve"> </w:t>
      </w:r>
      <w:r w:rsidRPr="009F67C8">
        <w:rPr>
          <w:rFonts w:asciiTheme="minorHAnsi" w:hAnsiTheme="minorHAnsi" w:cstheme="minorHAnsi"/>
          <w:bCs/>
          <w:iCs/>
          <w:szCs w:val="24"/>
        </w:rPr>
        <w:t>ZZK-1</w:t>
      </w:r>
      <w:r w:rsidRPr="009F67C8">
        <w:rPr>
          <w:rFonts w:asciiTheme="minorHAnsi" w:hAnsiTheme="minorHAnsi" w:cstheme="minorHAnsi"/>
          <w:bCs/>
          <w:iCs/>
          <w:spacing w:val="-19"/>
          <w:szCs w:val="24"/>
        </w:rPr>
        <w:t xml:space="preserve"> </w:t>
      </w:r>
      <w:r w:rsidRPr="009F67C8">
        <w:rPr>
          <w:rFonts w:asciiTheme="minorHAnsi" w:hAnsiTheme="minorHAnsi" w:cstheme="minorHAnsi"/>
          <w:bCs/>
          <w:iCs/>
          <w:szCs w:val="24"/>
        </w:rPr>
        <w:t>ni</w:t>
      </w:r>
      <w:r w:rsidRPr="009F67C8">
        <w:rPr>
          <w:rFonts w:asciiTheme="minorHAnsi" w:hAnsiTheme="minorHAnsi" w:cstheme="minorHAnsi"/>
          <w:bCs/>
          <w:iCs/>
          <w:spacing w:val="-4"/>
          <w:szCs w:val="24"/>
        </w:rPr>
        <w:t xml:space="preserve"> </w:t>
      </w:r>
      <w:r w:rsidRPr="009F67C8">
        <w:rPr>
          <w:rFonts w:asciiTheme="minorHAnsi" w:hAnsiTheme="minorHAnsi" w:cstheme="minorHAnsi"/>
          <w:bCs/>
          <w:iCs/>
          <w:szCs w:val="24"/>
        </w:rPr>
        <w:t>zadostil,</w:t>
      </w:r>
      <w:r w:rsidRPr="009F67C8">
        <w:rPr>
          <w:rFonts w:asciiTheme="minorHAnsi" w:hAnsiTheme="minorHAnsi" w:cstheme="minorHAnsi"/>
          <w:bCs/>
          <w:iCs/>
          <w:spacing w:val="9"/>
          <w:szCs w:val="24"/>
        </w:rPr>
        <w:t xml:space="preserve"> </w:t>
      </w:r>
      <w:r w:rsidRPr="009F67C8">
        <w:rPr>
          <w:rFonts w:asciiTheme="minorHAnsi" w:hAnsiTheme="minorHAnsi" w:cstheme="minorHAnsi"/>
          <w:bCs/>
          <w:iCs/>
          <w:szCs w:val="24"/>
        </w:rPr>
        <w:t>saj predložene</w:t>
      </w:r>
      <w:r w:rsidRPr="009F67C8">
        <w:rPr>
          <w:rFonts w:asciiTheme="minorHAnsi" w:hAnsiTheme="minorHAnsi" w:cstheme="minorHAnsi"/>
          <w:bCs/>
          <w:iCs/>
          <w:spacing w:val="17"/>
          <w:szCs w:val="24"/>
        </w:rPr>
        <w:t xml:space="preserve"> </w:t>
      </w:r>
      <w:r w:rsidRPr="009F67C8">
        <w:rPr>
          <w:rFonts w:asciiTheme="minorHAnsi" w:hAnsiTheme="minorHAnsi" w:cstheme="minorHAnsi"/>
          <w:bCs/>
          <w:iCs/>
          <w:szCs w:val="24"/>
        </w:rPr>
        <w:t>listine same</w:t>
      </w:r>
      <w:r w:rsidRPr="009F67C8">
        <w:rPr>
          <w:rFonts w:asciiTheme="minorHAnsi" w:hAnsiTheme="minorHAnsi" w:cstheme="minorHAnsi"/>
          <w:bCs/>
          <w:iCs/>
          <w:spacing w:val="16"/>
          <w:szCs w:val="24"/>
        </w:rPr>
        <w:t xml:space="preserve"> </w:t>
      </w:r>
      <w:r w:rsidRPr="009F67C8">
        <w:rPr>
          <w:rFonts w:asciiTheme="minorHAnsi" w:hAnsiTheme="minorHAnsi" w:cstheme="minorHAnsi"/>
          <w:bCs/>
          <w:iCs/>
          <w:szCs w:val="24"/>
        </w:rPr>
        <w:t>po</w:t>
      </w:r>
      <w:r w:rsidRPr="009F67C8">
        <w:rPr>
          <w:rFonts w:asciiTheme="minorHAnsi" w:hAnsiTheme="minorHAnsi" w:cstheme="minorHAnsi"/>
          <w:bCs/>
          <w:iCs/>
          <w:spacing w:val="20"/>
          <w:szCs w:val="24"/>
        </w:rPr>
        <w:t xml:space="preserve"> </w:t>
      </w:r>
      <w:r w:rsidRPr="009F67C8">
        <w:rPr>
          <w:rFonts w:asciiTheme="minorHAnsi" w:hAnsiTheme="minorHAnsi" w:cstheme="minorHAnsi"/>
          <w:bCs/>
          <w:iCs/>
          <w:szCs w:val="24"/>
        </w:rPr>
        <w:t>sebi</w:t>
      </w:r>
      <w:r w:rsidRPr="009F67C8">
        <w:rPr>
          <w:rFonts w:asciiTheme="minorHAnsi" w:hAnsiTheme="minorHAnsi" w:cstheme="minorHAnsi"/>
          <w:bCs/>
          <w:iCs/>
          <w:spacing w:val="15"/>
          <w:szCs w:val="24"/>
        </w:rPr>
        <w:t xml:space="preserve"> </w:t>
      </w:r>
      <w:r w:rsidRPr="009F67C8">
        <w:rPr>
          <w:rFonts w:asciiTheme="minorHAnsi" w:hAnsiTheme="minorHAnsi" w:cstheme="minorHAnsi"/>
          <w:bCs/>
          <w:iCs/>
          <w:szCs w:val="24"/>
        </w:rPr>
        <w:t>ne</w:t>
      </w:r>
      <w:r w:rsidRPr="009F67C8">
        <w:rPr>
          <w:rFonts w:asciiTheme="minorHAnsi" w:hAnsiTheme="minorHAnsi" w:cstheme="minorHAnsi"/>
          <w:bCs/>
          <w:iCs/>
          <w:spacing w:val="14"/>
          <w:szCs w:val="24"/>
        </w:rPr>
        <w:t xml:space="preserve"> </w:t>
      </w:r>
      <w:r w:rsidRPr="009F67C8">
        <w:rPr>
          <w:rFonts w:asciiTheme="minorHAnsi" w:hAnsiTheme="minorHAnsi" w:cstheme="minorHAnsi"/>
          <w:bCs/>
          <w:iCs/>
          <w:szCs w:val="24"/>
        </w:rPr>
        <w:t>izkazujejo</w:t>
      </w:r>
      <w:r w:rsidRPr="009F67C8">
        <w:rPr>
          <w:rFonts w:asciiTheme="minorHAnsi" w:hAnsiTheme="minorHAnsi" w:cstheme="minorHAnsi"/>
          <w:bCs/>
          <w:iCs/>
          <w:spacing w:val="36"/>
          <w:szCs w:val="24"/>
        </w:rPr>
        <w:t xml:space="preserve"> </w:t>
      </w:r>
      <w:r w:rsidRPr="009F67C8">
        <w:rPr>
          <w:rFonts w:asciiTheme="minorHAnsi" w:hAnsiTheme="minorHAnsi" w:cstheme="minorHAnsi"/>
          <w:bCs/>
          <w:iCs/>
          <w:szCs w:val="24"/>
        </w:rPr>
        <w:t>obstoja lastninske</w:t>
      </w:r>
      <w:r w:rsidRPr="009F67C8">
        <w:rPr>
          <w:rFonts w:asciiTheme="minorHAnsi" w:hAnsiTheme="minorHAnsi" w:cstheme="minorHAnsi"/>
          <w:bCs/>
          <w:iCs/>
          <w:spacing w:val="18"/>
          <w:szCs w:val="24"/>
        </w:rPr>
        <w:t xml:space="preserve"> </w:t>
      </w:r>
      <w:r w:rsidRPr="009F67C8">
        <w:rPr>
          <w:rFonts w:asciiTheme="minorHAnsi" w:hAnsiTheme="minorHAnsi" w:cstheme="minorHAnsi"/>
          <w:bCs/>
          <w:iCs/>
          <w:szCs w:val="24"/>
        </w:rPr>
        <w:t>pravice</w:t>
      </w:r>
      <w:r w:rsidRPr="009F67C8">
        <w:rPr>
          <w:rFonts w:asciiTheme="minorHAnsi" w:hAnsiTheme="minorHAnsi" w:cstheme="minorHAnsi"/>
          <w:bCs/>
          <w:iCs/>
          <w:spacing w:val="26"/>
          <w:szCs w:val="24"/>
        </w:rPr>
        <w:t xml:space="preserve"> </w:t>
      </w:r>
      <w:r w:rsidRPr="009F67C8">
        <w:rPr>
          <w:rFonts w:asciiTheme="minorHAnsi" w:hAnsiTheme="minorHAnsi" w:cstheme="minorHAnsi"/>
          <w:bCs/>
          <w:iCs/>
          <w:szCs w:val="24"/>
        </w:rPr>
        <w:t>pri</w:t>
      </w:r>
      <w:r w:rsidRPr="009F67C8">
        <w:rPr>
          <w:rFonts w:asciiTheme="minorHAnsi" w:hAnsiTheme="minorHAnsi" w:cstheme="minorHAnsi"/>
          <w:bCs/>
          <w:iCs/>
          <w:spacing w:val="9"/>
          <w:szCs w:val="24"/>
        </w:rPr>
        <w:t xml:space="preserve"> </w:t>
      </w:r>
      <w:r w:rsidRPr="009F67C8">
        <w:rPr>
          <w:rFonts w:asciiTheme="minorHAnsi" w:hAnsiTheme="minorHAnsi" w:cstheme="minorHAnsi"/>
          <w:bCs/>
          <w:iCs/>
          <w:szCs w:val="24"/>
        </w:rPr>
        <w:t>v</w:t>
      </w:r>
      <w:r w:rsidRPr="009F67C8">
        <w:rPr>
          <w:rFonts w:asciiTheme="minorHAnsi" w:hAnsiTheme="minorHAnsi" w:cstheme="minorHAnsi"/>
          <w:bCs/>
          <w:iCs/>
          <w:spacing w:val="12"/>
          <w:szCs w:val="24"/>
        </w:rPr>
        <w:t xml:space="preserve"> </w:t>
      </w:r>
      <w:r w:rsidRPr="009F67C8">
        <w:rPr>
          <w:rFonts w:asciiTheme="minorHAnsi" w:hAnsiTheme="minorHAnsi" w:cstheme="minorHAnsi"/>
          <w:bCs/>
          <w:iCs/>
          <w:szCs w:val="24"/>
        </w:rPr>
        <w:t>glavi</w:t>
      </w:r>
      <w:r w:rsidRPr="009F67C8">
        <w:rPr>
          <w:rFonts w:asciiTheme="minorHAnsi" w:hAnsiTheme="minorHAnsi" w:cstheme="minorHAnsi"/>
          <w:bCs/>
          <w:iCs/>
          <w:spacing w:val="21"/>
          <w:szCs w:val="24"/>
        </w:rPr>
        <w:t xml:space="preserve"> </w:t>
      </w:r>
      <w:r w:rsidRPr="009F67C8">
        <w:rPr>
          <w:rFonts w:asciiTheme="minorHAnsi" w:hAnsiTheme="minorHAnsi" w:cstheme="minorHAnsi"/>
          <w:bCs/>
          <w:iCs/>
          <w:szCs w:val="24"/>
        </w:rPr>
        <w:t>sklepa</w:t>
      </w:r>
      <w:r w:rsidRPr="009F67C8">
        <w:rPr>
          <w:rFonts w:asciiTheme="minorHAnsi" w:hAnsiTheme="minorHAnsi" w:cstheme="minorHAnsi"/>
          <w:bCs/>
          <w:iCs/>
          <w:spacing w:val="23"/>
          <w:szCs w:val="24"/>
        </w:rPr>
        <w:t xml:space="preserve"> </w:t>
      </w:r>
      <w:r w:rsidRPr="009F67C8">
        <w:rPr>
          <w:rFonts w:asciiTheme="minorHAnsi" w:hAnsiTheme="minorHAnsi" w:cstheme="minorHAnsi"/>
          <w:bCs/>
          <w:iCs/>
          <w:szCs w:val="24"/>
        </w:rPr>
        <w:t>navedenih</w:t>
      </w:r>
      <w:r w:rsidRPr="009F67C8">
        <w:rPr>
          <w:rFonts w:asciiTheme="minorHAnsi" w:hAnsiTheme="minorHAnsi" w:cstheme="minorHAnsi"/>
          <w:bCs/>
          <w:iCs/>
          <w:spacing w:val="34"/>
          <w:szCs w:val="24"/>
        </w:rPr>
        <w:t xml:space="preserve"> </w:t>
      </w:r>
      <w:r w:rsidRPr="009F67C8">
        <w:rPr>
          <w:rFonts w:asciiTheme="minorHAnsi" w:hAnsiTheme="minorHAnsi" w:cstheme="minorHAnsi"/>
          <w:bCs/>
          <w:iCs/>
          <w:szCs w:val="24"/>
        </w:rPr>
        <w:t>nepremičninah</w:t>
      </w:r>
      <w:r w:rsidRPr="009F67C8">
        <w:rPr>
          <w:rFonts w:asciiTheme="minorHAnsi" w:hAnsiTheme="minorHAnsi" w:cstheme="minorHAnsi"/>
          <w:bCs/>
          <w:iCs/>
          <w:spacing w:val="26"/>
          <w:szCs w:val="24"/>
        </w:rPr>
        <w:t xml:space="preserve"> </w:t>
      </w:r>
      <w:r w:rsidRPr="009F67C8">
        <w:rPr>
          <w:rFonts w:asciiTheme="minorHAnsi" w:hAnsiTheme="minorHAnsi" w:cstheme="minorHAnsi"/>
          <w:bCs/>
          <w:iCs/>
          <w:szCs w:val="24"/>
        </w:rPr>
        <w:t>v</w:t>
      </w:r>
      <w:r w:rsidRPr="009F67C8">
        <w:rPr>
          <w:rFonts w:asciiTheme="minorHAnsi" w:hAnsiTheme="minorHAnsi" w:cstheme="minorHAnsi"/>
          <w:bCs/>
          <w:iCs/>
          <w:spacing w:val="8"/>
          <w:szCs w:val="24"/>
        </w:rPr>
        <w:t xml:space="preserve"> </w:t>
      </w:r>
      <w:r w:rsidRPr="009F67C8">
        <w:rPr>
          <w:rFonts w:asciiTheme="minorHAnsi" w:hAnsiTheme="minorHAnsi" w:cstheme="minorHAnsi"/>
          <w:bCs/>
          <w:iCs/>
          <w:szCs w:val="24"/>
        </w:rPr>
        <w:t>korist</w:t>
      </w:r>
      <w:r w:rsidRPr="009F67C8">
        <w:rPr>
          <w:rFonts w:asciiTheme="minorHAnsi" w:hAnsiTheme="minorHAnsi" w:cstheme="minorHAnsi"/>
          <w:bCs/>
          <w:iCs/>
          <w:spacing w:val="19"/>
          <w:szCs w:val="24"/>
        </w:rPr>
        <w:t xml:space="preserve"> </w:t>
      </w:r>
      <w:r w:rsidRPr="009F67C8">
        <w:rPr>
          <w:rFonts w:asciiTheme="minorHAnsi" w:hAnsiTheme="minorHAnsi" w:cstheme="minorHAnsi"/>
          <w:bCs/>
          <w:iCs/>
          <w:szCs w:val="24"/>
        </w:rPr>
        <w:t>predlagatelja.</w:t>
      </w:r>
      <w:r w:rsidRPr="009F67C8">
        <w:rPr>
          <w:rFonts w:asciiTheme="minorHAnsi" w:hAnsiTheme="minorHAnsi" w:cstheme="minorHAnsi"/>
          <w:bCs/>
          <w:iCs/>
          <w:spacing w:val="17"/>
          <w:szCs w:val="24"/>
        </w:rPr>
        <w:t xml:space="preserve"> </w:t>
      </w:r>
      <w:r w:rsidRPr="009F67C8">
        <w:rPr>
          <w:rFonts w:asciiTheme="minorHAnsi" w:hAnsiTheme="minorHAnsi" w:cstheme="minorHAnsi"/>
          <w:bCs/>
          <w:iCs/>
          <w:szCs w:val="24"/>
        </w:rPr>
        <w:t>Ne</w:t>
      </w:r>
      <w:r w:rsidRPr="009F67C8">
        <w:rPr>
          <w:rFonts w:asciiTheme="minorHAnsi" w:hAnsiTheme="minorHAnsi" w:cstheme="minorHAnsi"/>
          <w:bCs/>
          <w:iCs/>
          <w:spacing w:val="18"/>
          <w:szCs w:val="24"/>
        </w:rPr>
        <w:t xml:space="preserve"> </w:t>
      </w:r>
      <w:r w:rsidRPr="009F67C8">
        <w:rPr>
          <w:rFonts w:asciiTheme="minorHAnsi" w:hAnsiTheme="minorHAnsi" w:cstheme="minorHAnsi"/>
          <w:bCs/>
          <w:iCs/>
          <w:szCs w:val="24"/>
        </w:rPr>
        <w:t>glede</w:t>
      </w:r>
      <w:r w:rsidRPr="009F67C8">
        <w:rPr>
          <w:rFonts w:asciiTheme="minorHAnsi" w:hAnsiTheme="minorHAnsi" w:cstheme="minorHAnsi"/>
          <w:bCs/>
          <w:iCs/>
          <w:spacing w:val="17"/>
          <w:szCs w:val="24"/>
        </w:rPr>
        <w:t xml:space="preserve"> </w:t>
      </w:r>
      <w:r w:rsidRPr="009F67C8">
        <w:rPr>
          <w:rFonts w:asciiTheme="minorHAnsi" w:hAnsiTheme="minorHAnsi" w:cstheme="minorHAnsi"/>
          <w:bCs/>
          <w:iCs/>
          <w:szCs w:val="24"/>
        </w:rPr>
        <w:t>na</w:t>
      </w:r>
      <w:r w:rsidRPr="009F67C8">
        <w:rPr>
          <w:rFonts w:asciiTheme="minorHAnsi" w:hAnsiTheme="minorHAnsi" w:cstheme="minorHAnsi"/>
          <w:bCs/>
          <w:iCs/>
          <w:spacing w:val="23"/>
          <w:szCs w:val="24"/>
        </w:rPr>
        <w:t xml:space="preserve"> </w:t>
      </w:r>
      <w:r w:rsidRPr="009F67C8">
        <w:rPr>
          <w:rFonts w:asciiTheme="minorHAnsi" w:hAnsiTheme="minorHAnsi" w:cstheme="minorHAnsi"/>
          <w:bCs/>
          <w:iCs/>
          <w:szCs w:val="24"/>
        </w:rPr>
        <w:t>to,</w:t>
      </w:r>
      <w:r w:rsidRPr="009F67C8">
        <w:rPr>
          <w:rFonts w:asciiTheme="minorHAnsi" w:hAnsiTheme="minorHAnsi" w:cstheme="minorHAnsi"/>
          <w:bCs/>
          <w:iCs/>
          <w:spacing w:val="24"/>
          <w:szCs w:val="24"/>
        </w:rPr>
        <w:t xml:space="preserve"> </w:t>
      </w:r>
      <w:r w:rsidRPr="009F67C8">
        <w:rPr>
          <w:rFonts w:asciiTheme="minorHAnsi" w:hAnsiTheme="minorHAnsi" w:cstheme="minorHAnsi"/>
          <w:bCs/>
          <w:iCs/>
          <w:szCs w:val="24"/>
        </w:rPr>
        <w:t>da</w:t>
      </w:r>
      <w:r w:rsidRPr="009F67C8">
        <w:rPr>
          <w:rFonts w:asciiTheme="minorHAnsi" w:hAnsiTheme="minorHAnsi" w:cstheme="minorHAnsi"/>
          <w:bCs/>
          <w:iCs/>
          <w:spacing w:val="13"/>
          <w:szCs w:val="24"/>
        </w:rPr>
        <w:t xml:space="preserve"> </w:t>
      </w:r>
      <w:r w:rsidRPr="009F67C8">
        <w:rPr>
          <w:rFonts w:asciiTheme="minorHAnsi" w:hAnsiTheme="minorHAnsi" w:cstheme="minorHAnsi"/>
          <w:bCs/>
          <w:iCs/>
          <w:szCs w:val="24"/>
        </w:rPr>
        <w:t>bi</w:t>
      </w:r>
      <w:r w:rsidR="00CA23D3">
        <w:rPr>
          <w:rFonts w:asciiTheme="minorHAnsi" w:hAnsiTheme="minorHAnsi" w:cstheme="minorHAnsi"/>
          <w:bCs/>
          <w:iCs/>
          <w:szCs w:val="24"/>
        </w:rPr>
        <w:t>,</w:t>
      </w:r>
      <w:r w:rsidRPr="009F67C8">
        <w:rPr>
          <w:rFonts w:asciiTheme="minorHAnsi" w:hAnsiTheme="minorHAnsi" w:cstheme="minorHAnsi"/>
          <w:bCs/>
          <w:iCs/>
          <w:spacing w:val="20"/>
          <w:szCs w:val="24"/>
        </w:rPr>
        <w:t xml:space="preserve"> </w:t>
      </w:r>
      <w:r w:rsidRPr="009F67C8">
        <w:rPr>
          <w:rFonts w:asciiTheme="minorHAnsi" w:hAnsiTheme="minorHAnsi" w:cstheme="minorHAnsi"/>
          <w:bCs/>
          <w:iCs/>
          <w:szCs w:val="24"/>
        </w:rPr>
        <w:t>upoštevaje</w:t>
      </w:r>
      <w:r w:rsidRPr="009F67C8">
        <w:rPr>
          <w:rFonts w:asciiTheme="minorHAnsi" w:hAnsiTheme="minorHAnsi" w:cstheme="minorHAnsi"/>
          <w:bCs/>
          <w:iCs/>
          <w:spacing w:val="36"/>
          <w:szCs w:val="24"/>
        </w:rPr>
        <w:t xml:space="preserve"> </w:t>
      </w:r>
      <w:r w:rsidRPr="009F67C8">
        <w:rPr>
          <w:rFonts w:asciiTheme="minorHAnsi" w:hAnsiTheme="minorHAnsi" w:cstheme="minorHAnsi"/>
          <w:bCs/>
          <w:iCs/>
          <w:szCs w:val="24"/>
        </w:rPr>
        <w:t>dejstva</w:t>
      </w:r>
      <w:r w:rsidRPr="009F67C8">
        <w:rPr>
          <w:rFonts w:asciiTheme="minorHAnsi" w:hAnsiTheme="minorHAnsi" w:cstheme="minorHAnsi"/>
          <w:bCs/>
          <w:iCs/>
          <w:spacing w:val="19"/>
          <w:szCs w:val="24"/>
        </w:rPr>
        <w:t xml:space="preserve"> </w:t>
      </w:r>
      <w:r w:rsidRPr="009F67C8">
        <w:rPr>
          <w:rFonts w:asciiTheme="minorHAnsi" w:hAnsiTheme="minorHAnsi" w:cstheme="minorHAnsi"/>
          <w:bCs/>
          <w:iCs/>
          <w:szCs w:val="24"/>
        </w:rPr>
        <w:t>iz</w:t>
      </w:r>
      <w:r w:rsidRPr="009F67C8">
        <w:rPr>
          <w:rFonts w:asciiTheme="minorHAnsi" w:hAnsiTheme="minorHAnsi" w:cstheme="minorHAnsi"/>
          <w:bCs/>
          <w:iCs/>
          <w:spacing w:val="6"/>
          <w:szCs w:val="24"/>
        </w:rPr>
        <w:t xml:space="preserve"> </w:t>
      </w:r>
      <w:r w:rsidRPr="009F67C8">
        <w:rPr>
          <w:rFonts w:asciiTheme="minorHAnsi" w:hAnsiTheme="minorHAnsi" w:cstheme="minorHAnsi"/>
          <w:bCs/>
          <w:iCs/>
          <w:szCs w:val="24"/>
        </w:rPr>
        <w:t>predloženih</w:t>
      </w:r>
      <w:r w:rsidRPr="009F67C8">
        <w:rPr>
          <w:rFonts w:asciiTheme="minorHAnsi" w:hAnsiTheme="minorHAnsi" w:cstheme="minorHAnsi"/>
          <w:bCs/>
          <w:iCs/>
          <w:spacing w:val="38"/>
          <w:szCs w:val="24"/>
        </w:rPr>
        <w:t xml:space="preserve"> </w:t>
      </w:r>
      <w:r w:rsidRPr="009F67C8">
        <w:rPr>
          <w:rFonts w:asciiTheme="minorHAnsi" w:hAnsiTheme="minorHAnsi" w:cstheme="minorHAnsi"/>
          <w:bCs/>
          <w:iCs/>
          <w:szCs w:val="24"/>
        </w:rPr>
        <w:t>sodb</w:t>
      </w:r>
      <w:r w:rsidRPr="009F67C8">
        <w:rPr>
          <w:rFonts w:asciiTheme="minorHAnsi" w:hAnsiTheme="minorHAnsi" w:cstheme="minorHAnsi"/>
          <w:bCs/>
          <w:iCs/>
          <w:spacing w:val="13"/>
          <w:szCs w:val="24"/>
        </w:rPr>
        <w:t xml:space="preserve"> </w:t>
      </w:r>
      <w:r w:rsidRPr="009F67C8">
        <w:rPr>
          <w:rFonts w:asciiTheme="minorHAnsi" w:hAnsiTheme="minorHAnsi" w:cstheme="minorHAnsi"/>
          <w:bCs/>
          <w:iCs/>
          <w:szCs w:val="24"/>
        </w:rPr>
        <w:t>in</w:t>
      </w:r>
      <w:r w:rsidRPr="009F67C8">
        <w:rPr>
          <w:rFonts w:asciiTheme="minorHAnsi" w:hAnsiTheme="minorHAnsi" w:cstheme="minorHAnsi"/>
          <w:bCs/>
          <w:iCs/>
          <w:spacing w:val="21"/>
          <w:szCs w:val="24"/>
        </w:rPr>
        <w:t xml:space="preserve"> </w:t>
      </w:r>
      <w:r w:rsidRPr="009F67C8">
        <w:rPr>
          <w:rFonts w:asciiTheme="minorHAnsi" w:hAnsiTheme="minorHAnsi" w:cstheme="minorHAnsi"/>
          <w:bCs/>
          <w:iCs/>
          <w:szCs w:val="24"/>
        </w:rPr>
        <w:t>sklepov,</w:t>
      </w:r>
      <w:r w:rsidRPr="009F67C8">
        <w:rPr>
          <w:rFonts w:asciiTheme="minorHAnsi" w:hAnsiTheme="minorHAnsi" w:cstheme="minorHAnsi"/>
          <w:bCs/>
          <w:iCs/>
          <w:spacing w:val="25"/>
          <w:szCs w:val="24"/>
        </w:rPr>
        <w:t xml:space="preserve"> </w:t>
      </w:r>
      <w:r w:rsidRPr="009F67C8">
        <w:rPr>
          <w:rFonts w:asciiTheme="minorHAnsi" w:hAnsiTheme="minorHAnsi" w:cstheme="minorHAnsi"/>
          <w:bCs/>
          <w:iCs/>
          <w:szCs w:val="24"/>
        </w:rPr>
        <w:t>sodišče</w:t>
      </w:r>
      <w:r w:rsidRPr="009F67C8">
        <w:rPr>
          <w:rFonts w:asciiTheme="minorHAnsi" w:hAnsiTheme="minorHAnsi" w:cstheme="minorHAnsi"/>
          <w:bCs/>
          <w:iCs/>
          <w:spacing w:val="15"/>
          <w:szCs w:val="24"/>
        </w:rPr>
        <w:t xml:space="preserve"> </w:t>
      </w:r>
      <w:r w:rsidRPr="009F67C8">
        <w:rPr>
          <w:rFonts w:asciiTheme="minorHAnsi" w:hAnsiTheme="minorHAnsi" w:cstheme="minorHAnsi"/>
          <w:bCs/>
          <w:iCs/>
          <w:szCs w:val="24"/>
        </w:rPr>
        <w:t xml:space="preserve">lahko </w:t>
      </w:r>
      <w:r w:rsidR="00CA23D3">
        <w:rPr>
          <w:rFonts w:asciiTheme="minorHAnsi" w:hAnsiTheme="minorHAnsi" w:cstheme="minorHAnsi"/>
          <w:bCs/>
          <w:iCs/>
          <w:szCs w:val="24"/>
        </w:rPr>
        <w:t>ugotov</w:t>
      </w:r>
      <w:r w:rsidRPr="009F67C8">
        <w:rPr>
          <w:rFonts w:asciiTheme="minorHAnsi" w:hAnsiTheme="minorHAnsi" w:cstheme="minorHAnsi"/>
          <w:bCs/>
          <w:iCs/>
          <w:szCs w:val="24"/>
        </w:rPr>
        <w:t>ilo,</w:t>
      </w:r>
      <w:r w:rsidRPr="009F67C8">
        <w:rPr>
          <w:rFonts w:asciiTheme="minorHAnsi" w:hAnsiTheme="minorHAnsi" w:cstheme="minorHAnsi"/>
          <w:bCs/>
          <w:iCs/>
          <w:spacing w:val="23"/>
          <w:szCs w:val="24"/>
        </w:rPr>
        <w:t xml:space="preserve"> </w:t>
      </w:r>
      <w:r w:rsidRPr="009F67C8">
        <w:rPr>
          <w:rFonts w:asciiTheme="minorHAnsi" w:hAnsiTheme="minorHAnsi" w:cstheme="minorHAnsi"/>
          <w:bCs/>
          <w:iCs/>
          <w:szCs w:val="24"/>
        </w:rPr>
        <w:t>da</w:t>
      </w:r>
      <w:r w:rsidRPr="009F67C8">
        <w:rPr>
          <w:rFonts w:asciiTheme="minorHAnsi" w:hAnsiTheme="minorHAnsi" w:cstheme="minorHAnsi"/>
          <w:bCs/>
          <w:iCs/>
          <w:spacing w:val="-15"/>
          <w:szCs w:val="24"/>
        </w:rPr>
        <w:t xml:space="preserve"> </w:t>
      </w:r>
      <w:r w:rsidRPr="009F67C8">
        <w:rPr>
          <w:rFonts w:asciiTheme="minorHAnsi" w:hAnsiTheme="minorHAnsi" w:cstheme="minorHAnsi"/>
          <w:bCs/>
          <w:iCs/>
          <w:szCs w:val="24"/>
        </w:rPr>
        <w:t>je</w:t>
      </w:r>
      <w:r w:rsidRPr="009F67C8">
        <w:rPr>
          <w:rFonts w:asciiTheme="minorHAnsi" w:hAnsiTheme="minorHAnsi" w:cstheme="minorHAnsi"/>
          <w:bCs/>
          <w:iCs/>
          <w:spacing w:val="15"/>
          <w:szCs w:val="24"/>
        </w:rPr>
        <w:t xml:space="preserve"> </w:t>
      </w:r>
      <w:r w:rsidRPr="009F67C8">
        <w:rPr>
          <w:rFonts w:asciiTheme="minorHAnsi" w:hAnsiTheme="minorHAnsi" w:cstheme="minorHAnsi"/>
          <w:bCs/>
          <w:iCs/>
          <w:szCs w:val="24"/>
        </w:rPr>
        <w:t>prišlo</w:t>
      </w:r>
      <w:r w:rsidRPr="009F67C8">
        <w:rPr>
          <w:rFonts w:asciiTheme="minorHAnsi" w:hAnsiTheme="minorHAnsi" w:cstheme="minorHAnsi"/>
          <w:bCs/>
          <w:iCs/>
          <w:spacing w:val="18"/>
          <w:szCs w:val="24"/>
        </w:rPr>
        <w:t xml:space="preserve"> </w:t>
      </w:r>
      <w:r w:rsidRPr="009F67C8">
        <w:rPr>
          <w:rFonts w:asciiTheme="minorHAnsi" w:hAnsiTheme="minorHAnsi" w:cstheme="minorHAnsi"/>
          <w:bCs/>
          <w:iCs/>
          <w:szCs w:val="24"/>
        </w:rPr>
        <w:t>do</w:t>
      </w:r>
      <w:r w:rsidRPr="009F67C8">
        <w:rPr>
          <w:rFonts w:asciiTheme="minorHAnsi" w:hAnsiTheme="minorHAnsi" w:cstheme="minorHAnsi"/>
          <w:bCs/>
          <w:iCs/>
          <w:spacing w:val="6"/>
          <w:szCs w:val="24"/>
        </w:rPr>
        <w:t xml:space="preserve"> </w:t>
      </w:r>
      <w:r w:rsidRPr="009F67C8">
        <w:rPr>
          <w:rFonts w:asciiTheme="minorHAnsi" w:hAnsiTheme="minorHAnsi" w:cstheme="minorHAnsi"/>
          <w:bCs/>
          <w:iCs/>
          <w:szCs w:val="24"/>
        </w:rPr>
        <w:t>spremembe</w:t>
      </w:r>
      <w:r w:rsidRPr="009F67C8">
        <w:rPr>
          <w:rFonts w:asciiTheme="minorHAnsi" w:hAnsiTheme="minorHAnsi" w:cstheme="minorHAnsi"/>
          <w:bCs/>
          <w:iCs/>
          <w:spacing w:val="7"/>
          <w:szCs w:val="24"/>
        </w:rPr>
        <w:t xml:space="preserve"> </w:t>
      </w:r>
      <w:r w:rsidRPr="009F67C8">
        <w:rPr>
          <w:rFonts w:asciiTheme="minorHAnsi" w:hAnsiTheme="minorHAnsi" w:cstheme="minorHAnsi"/>
          <w:bCs/>
          <w:iCs/>
          <w:szCs w:val="24"/>
        </w:rPr>
        <w:t>lastninske</w:t>
      </w:r>
      <w:r w:rsidRPr="009F67C8">
        <w:rPr>
          <w:rFonts w:asciiTheme="minorHAnsi" w:hAnsiTheme="minorHAnsi" w:cstheme="minorHAnsi"/>
          <w:bCs/>
          <w:iCs/>
          <w:spacing w:val="12"/>
          <w:szCs w:val="24"/>
        </w:rPr>
        <w:t xml:space="preserve"> </w:t>
      </w:r>
      <w:r w:rsidRPr="009F67C8">
        <w:rPr>
          <w:rFonts w:asciiTheme="minorHAnsi" w:hAnsiTheme="minorHAnsi" w:cstheme="minorHAnsi"/>
          <w:bCs/>
          <w:iCs/>
          <w:szCs w:val="24"/>
        </w:rPr>
        <w:t>pravice,</w:t>
      </w:r>
      <w:r w:rsidRPr="009F67C8">
        <w:rPr>
          <w:rFonts w:asciiTheme="minorHAnsi" w:hAnsiTheme="minorHAnsi" w:cstheme="minorHAnsi"/>
          <w:bCs/>
          <w:iCs/>
          <w:spacing w:val="24"/>
          <w:szCs w:val="24"/>
        </w:rPr>
        <w:t xml:space="preserve"> </w:t>
      </w:r>
      <w:r w:rsidRPr="009F67C8">
        <w:rPr>
          <w:rFonts w:asciiTheme="minorHAnsi" w:hAnsiTheme="minorHAnsi" w:cstheme="minorHAnsi"/>
          <w:bCs/>
          <w:iCs/>
          <w:szCs w:val="24"/>
        </w:rPr>
        <w:t>zemljiškoknjižno</w:t>
      </w:r>
      <w:r w:rsidRPr="009F67C8">
        <w:rPr>
          <w:rFonts w:asciiTheme="minorHAnsi" w:hAnsiTheme="minorHAnsi" w:cstheme="minorHAnsi"/>
          <w:bCs/>
          <w:iCs/>
          <w:spacing w:val="31"/>
          <w:szCs w:val="24"/>
        </w:rPr>
        <w:t xml:space="preserve"> </w:t>
      </w:r>
      <w:r w:rsidRPr="009F67C8">
        <w:rPr>
          <w:rFonts w:asciiTheme="minorHAnsi" w:hAnsiTheme="minorHAnsi" w:cstheme="minorHAnsi"/>
          <w:bCs/>
          <w:iCs/>
          <w:szCs w:val="24"/>
        </w:rPr>
        <w:t>sodišče</w:t>
      </w:r>
      <w:r w:rsidRPr="009F67C8">
        <w:rPr>
          <w:rFonts w:asciiTheme="minorHAnsi" w:hAnsiTheme="minorHAnsi" w:cstheme="minorHAnsi"/>
          <w:bCs/>
          <w:iCs/>
          <w:spacing w:val="5"/>
          <w:szCs w:val="24"/>
        </w:rPr>
        <w:t xml:space="preserve"> </w:t>
      </w:r>
      <w:r w:rsidRPr="009F67C8">
        <w:rPr>
          <w:rFonts w:asciiTheme="minorHAnsi" w:hAnsiTheme="minorHAnsi" w:cstheme="minorHAnsi"/>
          <w:bCs/>
          <w:iCs/>
          <w:szCs w:val="24"/>
        </w:rPr>
        <w:t>na</w:t>
      </w:r>
      <w:r w:rsidRPr="009F67C8">
        <w:rPr>
          <w:rFonts w:asciiTheme="minorHAnsi" w:hAnsiTheme="minorHAnsi" w:cstheme="minorHAnsi"/>
          <w:bCs/>
          <w:iCs/>
          <w:spacing w:val="6"/>
          <w:szCs w:val="24"/>
        </w:rPr>
        <w:t xml:space="preserve"> </w:t>
      </w:r>
      <w:r w:rsidRPr="009F67C8">
        <w:rPr>
          <w:rFonts w:asciiTheme="minorHAnsi" w:hAnsiTheme="minorHAnsi" w:cstheme="minorHAnsi"/>
          <w:bCs/>
          <w:iCs/>
          <w:szCs w:val="24"/>
        </w:rPr>
        <w:t>podlagi</w:t>
      </w:r>
      <w:r w:rsidRPr="009F67C8">
        <w:rPr>
          <w:rFonts w:asciiTheme="minorHAnsi" w:hAnsiTheme="minorHAnsi" w:cstheme="minorHAnsi"/>
          <w:bCs/>
          <w:iCs/>
          <w:spacing w:val="18"/>
          <w:szCs w:val="24"/>
        </w:rPr>
        <w:t xml:space="preserve"> </w:t>
      </w:r>
      <w:r w:rsidRPr="009F67C8">
        <w:rPr>
          <w:rFonts w:asciiTheme="minorHAnsi" w:hAnsiTheme="minorHAnsi" w:cstheme="minorHAnsi"/>
          <w:bCs/>
          <w:iCs/>
          <w:szCs w:val="24"/>
        </w:rPr>
        <w:t>sodb</w:t>
      </w:r>
      <w:r w:rsidRPr="009F67C8">
        <w:rPr>
          <w:rFonts w:asciiTheme="minorHAnsi" w:hAnsiTheme="minorHAnsi" w:cstheme="minorHAnsi"/>
          <w:bCs/>
          <w:iCs/>
          <w:spacing w:val="23"/>
          <w:szCs w:val="24"/>
        </w:rPr>
        <w:t xml:space="preserve"> </w:t>
      </w:r>
      <w:r w:rsidRPr="009F67C8">
        <w:rPr>
          <w:rFonts w:asciiTheme="minorHAnsi" w:hAnsiTheme="minorHAnsi" w:cstheme="minorHAnsi"/>
          <w:bCs/>
          <w:iCs/>
          <w:szCs w:val="24"/>
        </w:rPr>
        <w:t>oziroma</w:t>
      </w:r>
      <w:r w:rsidRPr="009F67C8">
        <w:rPr>
          <w:rFonts w:asciiTheme="minorHAnsi" w:hAnsiTheme="minorHAnsi" w:cstheme="minorHAnsi"/>
          <w:bCs/>
          <w:iCs/>
          <w:spacing w:val="38"/>
          <w:szCs w:val="24"/>
        </w:rPr>
        <w:t xml:space="preserve"> </w:t>
      </w:r>
      <w:r w:rsidRPr="009F67C8">
        <w:rPr>
          <w:rFonts w:asciiTheme="minorHAnsi" w:hAnsiTheme="minorHAnsi" w:cstheme="minorHAnsi"/>
          <w:bCs/>
          <w:iCs/>
          <w:szCs w:val="24"/>
        </w:rPr>
        <w:t>sklepov</w:t>
      </w:r>
      <w:r w:rsidRPr="009F67C8">
        <w:rPr>
          <w:rFonts w:asciiTheme="minorHAnsi" w:hAnsiTheme="minorHAnsi" w:cstheme="minorHAnsi"/>
          <w:bCs/>
          <w:iCs/>
          <w:spacing w:val="22"/>
          <w:szCs w:val="24"/>
        </w:rPr>
        <w:t xml:space="preserve"> </w:t>
      </w:r>
      <w:r w:rsidRPr="009F67C8">
        <w:rPr>
          <w:rFonts w:asciiTheme="minorHAnsi" w:hAnsiTheme="minorHAnsi" w:cstheme="minorHAnsi"/>
          <w:bCs/>
          <w:iCs/>
          <w:szCs w:val="24"/>
        </w:rPr>
        <w:t>nima</w:t>
      </w:r>
      <w:r w:rsidRPr="009F67C8">
        <w:rPr>
          <w:rFonts w:asciiTheme="minorHAnsi" w:hAnsiTheme="minorHAnsi" w:cstheme="minorHAnsi"/>
          <w:bCs/>
          <w:iCs/>
          <w:spacing w:val="34"/>
          <w:szCs w:val="24"/>
        </w:rPr>
        <w:t xml:space="preserve"> </w:t>
      </w:r>
      <w:r w:rsidRPr="009F67C8">
        <w:rPr>
          <w:rFonts w:asciiTheme="minorHAnsi" w:hAnsiTheme="minorHAnsi" w:cstheme="minorHAnsi"/>
          <w:bCs/>
          <w:iCs/>
          <w:szCs w:val="24"/>
        </w:rPr>
        <w:t>pooblastil,</w:t>
      </w:r>
      <w:r w:rsidRPr="009F67C8">
        <w:rPr>
          <w:rFonts w:asciiTheme="minorHAnsi" w:hAnsiTheme="minorHAnsi" w:cstheme="minorHAnsi"/>
          <w:bCs/>
          <w:iCs/>
          <w:spacing w:val="50"/>
          <w:szCs w:val="24"/>
        </w:rPr>
        <w:t xml:space="preserve"> </w:t>
      </w:r>
      <w:r w:rsidRPr="009F67C8">
        <w:rPr>
          <w:rFonts w:asciiTheme="minorHAnsi" w:hAnsiTheme="minorHAnsi" w:cstheme="minorHAnsi"/>
          <w:bCs/>
          <w:iCs/>
          <w:szCs w:val="24"/>
        </w:rPr>
        <w:t>da</w:t>
      </w:r>
      <w:r w:rsidRPr="009F67C8">
        <w:rPr>
          <w:rFonts w:asciiTheme="minorHAnsi" w:hAnsiTheme="minorHAnsi" w:cstheme="minorHAnsi"/>
          <w:bCs/>
          <w:iCs/>
          <w:spacing w:val="16"/>
          <w:szCs w:val="24"/>
        </w:rPr>
        <w:t xml:space="preserve"> </w:t>
      </w:r>
      <w:r w:rsidRPr="009F67C8">
        <w:rPr>
          <w:rFonts w:asciiTheme="minorHAnsi" w:hAnsiTheme="minorHAnsi" w:cstheme="minorHAnsi"/>
          <w:bCs/>
          <w:iCs/>
          <w:szCs w:val="24"/>
        </w:rPr>
        <w:t>bi</w:t>
      </w:r>
      <w:r w:rsidRPr="009F67C8">
        <w:rPr>
          <w:rFonts w:asciiTheme="minorHAnsi" w:hAnsiTheme="minorHAnsi" w:cstheme="minorHAnsi"/>
          <w:bCs/>
          <w:iCs/>
          <w:spacing w:val="23"/>
          <w:szCs w:val="24"/>
        </w:rPr>
        <w:t xml:space="preserve"> </w:t>
      </w:r>
      <w:r w:rsidRPr="009F67C8">
        <w:rPr>
          <w:rFonts w:asciiTheme="minorHAnsi" w:hAnsiTheme="minorHAnsi" w:cstheme="minorHAnsi"/>
          <w:bCs/>
          <w:iCs/>
          <w:szCs w:val="24"/>
        </w:rPr>
        <w:t>pri</w:t>
      </w:r>
      <w:r w:rsidRPr="009F67C8">
        <w:rPr>
          <w:rFonts w:asciiTheme="minorHAnsi" w:hAnsiTheme="minorHAnsi" w:cstheme="minorHAnsi"/>
          <w:bCs/>
          <w:iCs/>
          <w:spacing w:val="21"/>
          <w:szCs w:val="24"/>
        </w:rPr>
        <w:t xml:space="preserve"> </w:t>
      </w:r>
      <w:r w:rsidRPr="009F67C8">
        <w:rPr>
          <w:rFonts w:asciiTheme="minorHAnsi" w:hAnsiTheme="minorHAnsi" w:cstheme="minorHAnsi"/>
          <w:bCs/>
          <w:iCs/>
          <w:szCs w:val="24"/>
        </w:rPr>
        <w:t>v</w:t>
      </w:r>
      <w:r w:rsidRPr="009F67C8">
        <w:rPr>
          <w:rFonts w:asciiTheme="minorHAnsi" w:hAnsiTheme="minorHAnsi" w:cstheme="minorHAnsi"/>
          <w:bCs/>
          <w:iCs/>
          <w:spacing w:val="22"/>
          <w:szCs w:val="24"/>
        </w:rPr>
        <w:t xml:space="preserve"> </w:t>
      </w:r>
      <w:r w:rsidRPr="009F67C8">
        <w:rPr>
          <w:rFonts w:asciiTheme="minorHAnsi" w:hAnsiTheme="minorHAnsi" w:cstheme="minorHAnsi"/>
          <w:bCs/>
          <w:iCs/>
          <w:szCs w:val="24"/>
        </w:rPr>
        <w:t>glavi</w:t>
      </w:r>
      <w:r w:rsidRPr="009F67C8">
        <w:rPr>
          <w:rFonts w:asciiTheme="minorHAnsi" w:hAnsiTheme="minorHAnsi" w:cstheme="minorHAnsi"/>
          <w:bCs/>
          <w:iCs/>
          <w:spacing w:val="22"/>
          <w:szCs w:val="24"/>
        </w:rPr>
        <w:t xml:space="preserve"> </w:t>
      </w:r>
      <w:r w:rsidRPr="009F67C8">
        <w:rPr>
          <w:rFonts w:asciiTheme="minorHAnsi" w:hAnsiTheme="minorHAnsi" w:cstheme="minorHAnsi"/>
          <w:bCs/>
          <w:iCs/>
          <w:szCs w:val="24"/>
        </w:rPr>
        <w:t>sklepa</w:t>
      </w:r>
      <w:r w:rsidRPr="009F67C8">
        <w:rPr>
          <w:rFonts w:asciiTheme="minorHAnsi" w:hAnsiTheme="minorHAnsi" w:cstheme="minorHAnsi"/>
          <w:bCs/>
          <w:iCs/>
          <w:spacing w:val="27"/>
          <w:szCs w:val="24"/>
        </w:rPr>
        <w:t xml:space="preserve"> </w:t>
      </w:r>
      <w:r w:rsidRPr="009F67C8">
        <w:rPr>
          <w:rFonts w:asciiTheme="minorHAnsi" w:hAnsiTheme="minorHAnsi" w:cstheme="minorHAnsi"/>
          <w:bCs/>
          <w:iCs/>
          <w:szCs w:val="24"/>
        </w:rPr>
        <w:t>navedenih</w:t>
      </w:r>
      <w:r w:rsidRPr="009F67C8">
        <w:rPr>
          <w:rFonts w:asciiTheme="minorHAnsi" w:hAnsiTheme="minorHAnsi" w:cstheme="minorHAnsi"/>
          <w:bCs/>
          <w:iCs/>
          <w:spacing w:val="41"/>
          <w:szCs w:val="24"/>
        </w:rPr>
        <w:t xml:space="preserve"> </w:t>
      </w:r>
      <w:r w:rsidRPr="009F67C8">
        <w:rPr>
          <w:rFonts w:asciiTheme="minorHAnsi" w:hAnsiTheme="minorHAnsi" w:cstheme="minorHAnsi"/>
          <w:bCs/>
          <w:iCs/>
          <w:szCs w:val="24"/>
        </w:rPr>
        <w:t>nepremičninah</w:t>
      </w:r>
      <w:r w:rsidRPr="009F67C8">
        <w:rPr>
          <w:rFonts w:asciiTheme="minorHAnsi" w:hAnsiTheme="minorHAnsi" w:cstheme="minorHAnsi"/>
          <w:bCs/>
          <w:iCs/>
          <w:spacing w:val="39"/>
          <w:szCs w:val="24"/>
        </w:rPr>
        <w:t xml:space="preserve"> </w:t>
      </w:r>
      <w:r w:rsidRPr="009F67C8">
        <w:rPr>
          <w:rFonts w:asciiTheme="minorHAnsi" w:hAnsiTheme="minorHAnsi" w:cstheme="minorHAnsi"/>
          <w:bCs/>
          <w:iCs/>
          <w:szCs w:val="24"/>
        </w:rPr>
        <w:t>vknjižilo lastninsko</w:t>
      </w:r>
      <w:r w:rsidRPr="009F67C8">
        <w:rPr>
          <w:rFonts w:asciiTheme="minorHAnsi" w:hAnsiTheme="minorHAnsi" w:cstheme="minorHAnsi"/>
          <w:bCs/>
          <w:iCs/>
          <w:spacing w:val="7"/>
          <w:szCs w:val="24"/>
        </w:rPr>
        <w:t xml:space="preserve"> </w:t>
      </w:r>
      <w:r w:rsidRPr="009F67C8">
        <w:rPr>
          <w:rFonts w:asciiTheme="minorHAnsi" w:hAnsiTheme="minorHAnsi" w:cstheme="minorHAnsi"/>
          <w:bCs/>
          <w:iCs/>
          <w:szCs w:val="24"/>
        </w:rPr>
        <w:t>pravico</w:t>
      </w:r>
      <w:r w:rsidRPr="009F67C8">
        <w:rPr>
          <w:rFonts w:asciiTheme="minorHAnsi" w:hAnsiTheme="minorHAnsi" w:cstheme="minorHAnsi"/>
          <w:bCs/>
          <w:iCs/>
          <w:spacing w:val="11"/>
          <w:szCs w:val="24"/>
        </w:rPr>
        <w:t xml:space="preserve"> </w:t>
      </w:r>
      <w:r w:rsidRPr="009F67C8">
        <w:rPr>
          <w:rFonts w:asciiTheme="minorHAnsi" w:hAnsiTheme="minorHAnsi" w:cstheme="minorHAnsi"/>
          <w:bCs/>
          <w:iCs/>
          <w:szCs w:val="24"/>
        </w:rPr>
        <w:t>v</w:t>
      </w:r>
      <w:r w:rsidRPr="009F67C8">
        <w:rPr>
          <w:rFonts w:asciiTheme="minorHAnsi" w:hAnsiTheme="minorHAnsi" w:cstheme="minorHAnsi"/>
          <w:bCs/>
          <w:iCs/>
          <w:spacing w:val="-10"/>
          <w:szCs w:val="24"/>
        </w:rPr>
        <w:t xml:space="preserve"> </w:t>
      </w:r>
      <w:r w:rsidRPr="009F67C8">
        <w:rPr>
          <w:rFonts w:asciiTheme="minorHAnsi" w:hAnsiTheme="minorHAnsi" w:cstheme="minorHAnsi"/>
          <w:bCs/>
          <w:iCs/>
          <w:szCs w:val="24"/>
        </w:rPr>
        <w:t>korist</w:t>
      </w:r>
      <w:r w:rsidRPr="009F67C8">
        <w:rPr>
          <w:rFonts w:asciiTheme="minorHAnsi" w:hAnsiTheme="minorHAnsi" w:cstheme="minorHAnsi"/>
          <w:bCs/>
          <w:iCs/>
          <w:spacing w:val="11"/>
          <w:szCs w:val="24"/>
        </w:rPr>
        <w:t xml:space="preserve"> </w:t>
      </w:r>
      <w:r w:rsidRPr="009F67C8">
        <w:rPr>
          <w:rFonts w:asciiTheme="minorHAnsi" w:hAnsiTheme="minorHAnsi" w:cstheme="minorHAnsi"/>
          <w:bCs/>
          <w:iCs/>
          <w:szCs w:val="24"/>
        </w:rPr>
        <w:t>predlagatelja,</w:t>
      </w:r>
      <w:r w:rsidRPr="009F67C8">
        <w:rPr>
          <w:rFonts w:asciiTheme="minorHAnsi" w:hAnsiTheme="minorHAnsi" w:cstheme="minorHAnsi"/>
          <w:bCs/>
          <w:iCs/>
          <w:spacing w:val="30"/>
          <w:szCs w:val="24"/>
        </w:rPr>
        <w:t xml:space="preserve"> </w:t>
      </w:r>
      <w:r w:rsidRPr="009F67C8">
        <w:rPr>
          <w:rFonts w:asciiTheme="minorHAnsi" w:hAnsiTheme="minorHAnsi" w:cstheme="minorHAnsi"/>
          <w:bCs/>
          <w:iCs/>
          <w:szCs w:val="24"/>
        </w:rPr>
        <w:t>saj</w:t>
      </w:r>
      <w:r w:rsidRPr="009F67C8">
        <w:rPr>
          <w:rFonts w:asciiTheme="minorHAnsi" w:hAnsiTheme="minorHAnsi" w:cstheme="minorHAnsi"/>
          <w:bCs/>
          <w:iCs/>
          <w:spacing w:val="-27"/>
          <w:szCs w:val="24"/>
        </w:rPr>
        <w:t xml:space="preserve"> </w:t>
      </w:r>
      <w:r w:rsidRPr="009F67C8">
        <w:rPr>
          <w:rFonts w:asciiTheme="minorHAnsi" w:hAnsiTheme="minorHAnsi" w:cstheme="minorHAnsi"/>
          <w:bCs/>
          <w:iCs/>
          <w:szCs w:val="24"/>
        </w:rPr>
        <w:t>je</w:t>
      </w:r>
      <w:r w:rsidRPr="009F67C8">
        <w:rPr>
          <w:rFonts w:asciiTheme="minorHAnsi" w:hAnsiTheme="minorHAnsi" w:cstheme="minorHAnsi"/>
          <w:bCs/>
          <w:iCs/>
          <w:spacing w:val="14"/>
          <w:szCs w:val="24"/>
        </w:rPr>
        <w:t xml:space="preserve"> </w:t>
      </w:r>
      <w:r w:rsidRPr="009F67C8">
        <w:rPr>
          <w:rFonts w:asciiTheme="minorHAnsi" w:hAnsiTheme="minorHAnsi" w:cstheme="minorHAnsi"/>
          <w:bCs/>
          <w:iCs/>
          <w:szCs w:val="24"/>
        </w:rPr>
        <w:t>za vpis</w:t>
      </w:r>
      <w:r w:rsidRPr="009F67C8">
        <w:rPr>
          <w:rFonts w:asciiTheme="minorHAnsi" w:hAnsiTheme="minorHAnsi" w:cstheme="minorHAnsi"/>
          <w:bCs/>
          <w:iCs/>
          <w:spacing w:val="5"/>
          <w:szCs w:val="24"/>
        </w:rPr>
        <w:t xml:space="preserve"> </w:t>
      </w:r>
      <w:r w:rsidRPr="009F67C8">
        <w:rPr>
          <w:rFonts w:asciiTheme="minorHAnsi" w:hAnsiTheme="minorHAnsi" w:cstheme="minorHAnsi"/>
          <w:bCs/>
          <w:iCs/>
          <w:szCs w:val="24"/>
        </w:rPr>
        <w:t>potrebna</w:t>
      </w:r>
      <w:r w:rsidRPr="009F67C8">
        <w:rPr>
          <w:rFonts w:asciiTheme="minorHAnsi" w:hAnsiTheme="minorHAnsi" w:cstheme="minorHAnsi"/>
          <w:bCs/>
          <w:iCs/>
          <w:spacing w:val="22"/>
          <w:szCs w:val="24"/>
        </w:rPr>
        <w:t xml:space="preserve"> </w:t>
      </w:r>
      <w:r w:rsidRPr="009F67C8">
        <w:rPr>
          <w:rFonts w:asciiTheme="minorHAnsi" w:hAnsiTheme="minorHAnsi" w:cstheme="minorHAnsi"/>
          <w:bCs/>
          <w:iCs/>
          <w:szCs w:val="24"/>
        </w:rPr>
        <w:t>ustrezna</w:t>
      </w:r>
      <w:r w:rsidRPr="009F67C8">
        <w:rPr>
          <w:rFonts w:asciiTheme="minorHAnsi" w:hAnsiTheme="minorHAnsi" w:cstheme="minorHAnsi"/>
          <w:bCs/>
          <w:iCs/>
          <w:spacing w:val="20"/>
          <w:szCs w:val="24"/>
        </w:rPr>
        <w:t xml:space="preserve"> </w:t>
      </w:r>
      <w:r w:rsidRPr="009F67C8">
        <w:rPr>
          <w:rFonts w:asciiTheme="minorHAnsi" w:hAnsiTheme="minorHAnsi" w:cstheme="minorHAnsi"/>
          <w:bCs/>
          <w:iCs/>
          <w:szCs w:val="24"/>
        </w:rPr>
        <w:t>zemljiškoknjižna</w:t>
      </w:r>
      <w:r w:rsidRPr="009F67C8">
        <w:rPr>
          <w:rFonts w:asciiTheme="minorHAnsi" w:hAnsiTheme="minorHAnsi" w:cstheme="minorHAnsi"/>
          <w:bCs/>
          <w:iCs/>
          <w:spacing w:val="17"/>
          <w:szCs w:val="24"/>
        </w:rPr>
        <w:t xml:space="preserve"> </w:t>
      </w:r>
      <w:r w:rsidRPr="009F67C8">
        <w:rPr>
          <w:rFonts w:asciiTheme="minorHAnsi" w:hAnsiTheme="minorHAnsi" w:cstheme="minorHAnsi"/>
          <w:bCs/>
          <w:iCs/>
          <w:szCs w:val="24"/>
        </w:rPr>
        <w:t>listina,</w:t>
      </w:r>
      <w:r w:rsidRPr="009F67C8">
        <w:rPr>
          <w:rFonts w:asciiTheme="minorHAnsi" w:hAnsiTheme="minorHAnsi" w:cstheme="minorHAnsi"/>
          <w:bCs/>
          <w:iCs/>
          <w:spacing w:val="4"/>
          <w:szCs w:val="24"/>
        </w:rPr>
        <w:t xml:space="preserve"> </w:t>
      </w:r>
      <w:r w:rsidRPr="009F67C8">
        <w:rPr>
          <w:rFonts w:asciiTheme="minorHAnsi" w:hAnsiTheme="minorHAnsi" w:cstheme="minorHAnsi"/>
          <w:bCs/>
          <w:iCs/>
          <w:szCs w:val="24"/>
        </w:rPr>
        <w:t>kar pa</w:t>
      </w:r>
      <w:r w:rsidRPr="009F67C8">
        <w:rPr>
          <w:rFonts w:asciiTheme="minorHAnsi" w:hAnsiTheme="minorHAnsi" w:cstheme="minorHAnsi"/>
          <w:bCs/>
          <w:iCs/>
          <w:spacing w:val="18"/>
          <w:szCs w:val="24"/>
        </w:rPr>
        <w:t xml:space="preserve"> </w:t>
      </w:r>
      <w:r w:rsidRPr="009F67C8">
        <w:rPr>
          <w:rFonts w:asciiTheme="minorHAnsi" w:hAnsiTheme="minorHAnsi" w:cstheme="minorHAnsi"/>
          <w:bCs/>
          <w:iCs/>
          <w:szCs w:val="24"/>
        </w:rPr>
        <w:t>sodbe</w:t>
      </w:r>
      <w:r w:rsidRPr="009F67C8">
        <w:rPr>
          <w:rFonts w:asciiTheme="minorHAnsi" w:hAnsiTheme="minorHAnsi" w:cstheme="minorHAnsi"/>
          <w:bCs/>
          <w:iCs/>
          <w:spacing w:val="6"/>
          <w:szCs w:val="24"/>
        </w:rPr>
        <w:t xml:space="preserve"> </w:t>
      </w:r>
      <w:r w:rsidRPr="009F67C8">
        <w:rPr>
          <w:rFonts w:asciiTheme="minorHAnsi" w:hAnsiTheme="minorHAnsi" w:cstheme="minorHAnsi"/>
          <w:bCs/>
          <w:iCs/>
          <w:szCs w:val="24"/>
        </w:rPr>
        <w:t>oziroma</w:t>
      </w:r>
      <w:r w:rsidRPr="009F67C8">
        <w:rPr>
          <w:rFonts w:asciiTheme="minorHAnsi" w:hAnsiTheme="minorHAnsi" w:cstheme="minorHAnsi"/>
          <w:bCs/>
          <w:iCs/>
          <w:spacing w:val="22"/>
          <w:szCs w:val="24"/>
        </w:rPr>
        <w:t xml:space="preserve"> </w:t>
      </w:r>
      <w:r w:rsidRPr="009F67C8">
        <w:rPr>
          <w:rFonts w:asciiTheme="minorHAnsi" w:hAnsiTheme="minorHAnsi" w:cstheme="minorHAnsi"/>
          <w:bCs/>
          <w:iCs/>
          <w:szCs w:val="24"/>
        </w:rPr>
        <w:t>sklepi, ki jih je predložil predlagatelj, niso,</w:t>
      </w:r>
      <w:r w:rsidRPr="009F67C8">
        <w:rPr>
          <w:rFonts w:asciiTheme="minorHAnsi" w:hAnsiTheme="minorHAnsi" w:cstheme="minorHAnsi"/>
          <w:bCs/>
          <w:iCs/>
          <w:spacing w:val="19"/>
          <w:szCs w:val="24"/>
        </w:rPr>
        <w:t xml:space="preserve"> </w:t>
      </w:r>
      <w:r w:rsidRPr="009F67C8">
        <w:rPr>
          <w:rFonts w:asciiTheme="minorHAnsi" w:hAnsiTheme="minorHAnsi" w:cstheme="minorHAnsi"/>
          <w:bCs/>
          <w:iCs/>
          <w:szCs w:val="24"/>
        </w:rPr>
        <w:t>saj</w:t>
      </w:r>
      <w:r w:rsidRPr="009F67C8">
        <w:rPr>
          <w:rFonts w:asciiTheme="minorHAnsi" w:hAnsiTheme="minorHAnsi" w:cstheme="minorHAnsi"/>
          <w:bCs/>
          <w:iCs/>
          <w:spacing w:val="-3"/>
          <w:szCs w:val="24"/>
        </w:rPr>
        <w:t xml:space="preserve"> </w:t>
      </w:r>
      <w:r w:rsidRPr="009F67C8">
        <w:rPr>
          <w:rFonts w:asciiTheme="minorHAnsi" w:hAnsiTheme="minorHAnsi" w:cstheme="minorHAnsi"/>
          <w:bCs/>
          <w:iCs/>
          <w:szCs w:val="24"/>
        </w:rPr>
        <w:t>ne</w:t>
      </w:r>
      <w:r w:rsidRPr="009F67C8">
        <w:rPr>
          <w:rFonts w:asciiTheme="minorHAnsi" w:hAnsiTheme="minorHAnsi" w:cstheme="minorHAnsi"/>
          <w:bCs/>
          <w:iCs/>
          <w:spacing w:val="3"/>
          <w:szCs w:val="24"/>
        </w:rPr>
        <w:t xml:space="preserve"> </w:t>
      </w:r>
      <w:r w:rsidRPr="009F67C8">
        <w:rPr>
          <w:rFonts w:asciiTheme="minorHAnsi" w:hAnsiTheme="minorHAnsi" w:cstheme="minorHAnsi"/>
          <w:bCs/>
          <w:iCs/>
          <w:szCs w:val="24"/>
        </w:rPr>
        <w:t>vsebujejo</w:t>
      </w:r>
      <w:r w:rsidRPr="009F67C8">
        <w:rPr>
          <w:rFonts w:asciiTheme="minorHAnsi" w:hAnsiTheme="minorHAnsi" w:cstheme="minorHAnsi"/>
          <w:bCs/>
          <w:iCs/>
          <w:spacing w:val="9"/>
          <w:szCs w:val="24"/>
        </w:rPr>
        <w:t xml:space="preserve"> </w:t>
      </w:r>
      <w:r w:rsidRPr="009F67C8">
        <w:rPr>
          <w:rFonts w:asciiTheme="minorHAnsi" w:hAnsiTheme="minorHAnsi" w:cstheme="minorHAnsi"/>
          <w:bCs/>
          <w:iCs/>
          <w:szCs w:val="24"/>
        </w:rPr>
        <w:t>takega</w:t>
      </w:r>
      <w:r w:rsidRPr="009F67C8">
        <w:rPr>
          <w:rFonts w:asciiTheme="minorHAnsi" w:hAnsiTheme="minorHAnsi" w:cstheme="minorHAnsi"/>
          <w:bCs/>
          <w:iCs/>
          <w:spacing w:val="14"/>
          <w:szCs w:val="24"/>
        </w:rPr>
        <w:t xml:space="preserve"> </w:t>
      </w:r>
      <w:r w:rsidRPr="009F67C8">
        <w:rPr>
          <w:rFonts w:asciiTheme="minorHAnsi" w:hAnsiTheme="minorHAnsi" w:cstheme="minorHAnsi"/>
          <w:bCs/>
          <w:iCs/>
          <w:szCs w:val="24"/>
        </w:rPr>
        <w:t>vpisa.</w:t>
      </w:r>
      <w:r w:rsidRPr="009F67C8">
        <w:rPr>
          <w:rFonts w:asciiTheme="minorHAnsi" w:hAnsiTheme="minorHAnsi" w:cstheme="minorHAnsi"/>
          <w:bCs/>
          <w:iCs/>
          <w:spacing w:val="7"/>
          <w:szCs w:val="24"/>
        </w:rPr>
        <w:t xml:space="preserve"> </w:t>
      </w:r>
      <w:r w:rsidRPr="009F67C8">
        <w:rPr>
          <w:rFonts w:asciiTheme="minorHAnsi" w:hAnsiTheme="minorHAnsi" w:cstheme="minorHAnsi"/>
          <w:bCs/>
          <w:iCs/>
          <w:szCs w:val="24"/>
        </w:rPr>
        <w:t>Tak</w:t>
      </w:r>
      <w:r w:rsidR="00CA23D3">
        <w:rPr>
          <w:rFonts w:asciiTheme="minorHAnsi" w:hAnsiTheme="minorHAnsi" w:cstheme="minorHAnsi"/>
          <w:bCs/>
          <w:iCs/>
          <w:szCs w:val="24"/>
        </w:rPr>
        <w:t xml:space="preserve">e </w:t>
      </w:r>
      <w:r w:rsidR="00CA23D3">
        <w:rPr>
          <w:rFonts w:asciiTheme="minorHAnsi" w:hAnsiTheme="minorHAnsi" w:cstheme="minorHAnsi"/>
          <w:bCs/>
          <w:iCs/>
          <w:szCs w:val="24"/>
        </w:rPr>
        <w:lastRenderedPageBreak/>
        <w:t>ugotovitve</w:t>
      </w:r>
      <w:r w:rsidRPr="009F67C8">
        <w:rPr>
          <w:rFonts w:asciiTheme="minorHAnsi" w:hAnsiTheme="minorHAnsi" w:cstheme="minorHAnsi"/>
          <w:bCs/>
          <w:iCs/>
          <w:spacing w:val="22"/>
          <w:szCs w:val="24"/>
        </w:rPr>
        <w:t xml:space="preserve"> </w:t>
      </w:r>
      <w:r w:rsidRPr="009F67C8">
        <w:rPr>
          <w:rFonts w:asciiTheme="minorHAnsi" w:hAnsiTheme="minorHAnsi" w:cstheme="minorHAnsi"/>
          <w:bCs/>
          <w:iCs/>
          <w:szCs w:val="24"/>
        </w:rPr>
        <w:t>sodišča</w:t>
      </w:r>
      <w:r w:rsidRPr="009F67C8">
        <w:rPr>
          <w:rFonts w:asciiTheme="minorHAnsi" w:hAnsiTheme="minorHAnsi" w:cstheme="minorHAnsi"/>
          <w:bCs/>
          <w:iCs/>
          <w:spacing w:val="13"/>
          <w:szCs w:val="24"/>
        </w:rPr>
        <w:t xml:space="preserve"> </w:t>
      </w:r>
      <w:r w:rsidRPr="009F67C8">
        <w:rPr>
          <w:rFonts w:asciiTheme="minorHAnsi" w:hAnsiTheme="minorHAnsi" w:cstheme="minorHAnsi"/>
          <w:bCs/>
          <w:iCs/>
          <w:szCs w:val="24"/>
        </w:rPr>
        <w:t>ne</w:t>
      </w:r>
      <w:r w:rsidRPr="009F67C8">
        <w:rPr>
          <w:rFonts w:asciiTheme="minorHAnsi" w:hAnsiTheme="minorHAnsi" w:cstheme="minorHAnsi"/>
          <w:bCs/>
          <w:iCs/>
          <w:spacing w:val="13"/>
          <w:szCs w:val="24"/>
        </w:rPr>
        <w:t xml:space="preserve"> </w:t>
      </w:r>
      <w:r w:rsidRPr="009F67C8">
        <w:rPr>
          <w:rFonts w:asciiTheme="minorHAnsi" w:hAnsiTheme="minorHAnsi" w:cstheme="minorHAnsi"/>
          <w:bCs/>
          <w:iCs/>
          <w:szCs w:val="24"/>
        </w:rPr>
        <w:t>omaj</w:t>
      </w:r>
      <w:r w:rsidR="00CA23D3">
        <w:rPr>
          <w:rFonts w:asciiTheme="minorHAnsi" w:hAnsiTheme="minorHAnsi" w:cstheme="minorHAnsi"/>
          <w:bCs/>
          <w:iCs/>
          <w:szCs w:val="24"/>
        </w:rPr>
        <w:t>e</w:t>
      </w:r>
      <w:r w:rsidRPr="009F67C8">
        <w:rPr>
          <w:rFonts w:asciiTheme="minorHAnsi" w:hAnsiTheme="minorHAnsi" w:cstheme="minorHAnsi"/>
          <w:bCs/>
          <w:iCs/>
          <w:szCs w:val="24"/>
        </w:rPr>
        <w:t xml:space="preserve"> niti</w:t>
      </w:r>
      <w:r w:rsidRPr="009F67C8">
        <w:rPr>
          <w:rFonts w:asciiTheme="minorHAnsi" w:hAnsiTheme="minorHAnsi" w:cstheme="minorHAnsi"/>
          <w:bCs/>
          <w:iCs/>
          <w:spacing w:val="16"/>
          <w:szCs w:val="24"/>
        </w:rPr>
        <w:t xml:space="preserve"> </w:t>
      </w:r>
      <w:r w:rsidRPr="009F67C8">
        <w:rPr>
          <w:rFonts w:asciiTheme="minorHAnsi" w:hAnsiTheme="minorHAnsi" w:cstheme="minorHAnsi"/>
          <w:bCs/>
          <w:iCs/>
          <w:szCs w:val="24"/>
        </w:rPr>
        <w:t>navedba</w:t>
      </w:r>
      <w:r w:rsidRPr="009F67C8">
        <w:rPr>
          <w:rFonts w:asciiTheme="minorHAnsi" w:hAnsiTheme="minorHAnsi" w:cstheme="minorHAnsi"/>
          <w:bCs/>
          <w:iCs/>
          <w:spacing w:val="31"/>
          <w:szCs w:val="24"/>
        </w:rPr>
        <w:t xml:space="preserve"> </w:t>
      </w:r>
      <w:r w:rsidRPr="009F67C8">
        <w:rPr>
          <w:rFonts w:asciiTheme="minorHAnsi" w:hAnsiTheme="minorHAnsi" w:cstheme="minorHAnsi"/>
          <w:bCs/>
          <w:iCs/>
          <w:szCs w:val="24"/>
        </w:rPr>
        <w:t>predlagatelja,</w:t>
      </w:r>
      <w:r w:rsidRPr="009F67C8">
        <w:rPr>
          <w:rFonts w:asciiTheme="minorHAnsi" w:hAnsiTheme="minorHAnsi" w:cstheme="minorHAnsi"/>
          <w:bCs/>
          <w:iCs/>
          <w:spacing w:val="42"/>
          <w:szCs w:val="24"/>
        </w:rPr>
        <w:t xml:space="preserve"> </w:t>
      </w:r>
      <w:r w:rsidRPr="009F67C8">
        <w:rPr>
          <w:rFonts w:asciiTheme="minorHAnsi" w:hAnsiTheme="minorHAnsi" w:cstheme="minorHAnsi"/>
          <w:bCs/>
          <w:iCs/>
          <w:szCs w:val="24"/>
        </w:rPr>
        <w:t>da</w:t>
      </w:r>
      <w:r w:rsidRPr="009F67C8">
        <w:rPr>
          <w:rFonts w:asciiTheme="minorHAnsi" w:hAnsiTheme="minorHAnsi" w:cstheme="minorHAnsi"/>
          <w:bCs/>
          <w:iCs/>
          <w:spacing w:val="23"/>
          <w:szCs w:val="24"/>
        </w:rPr>
        <w:t xml:space="preserve"> </w:t>
      </w:r>
      <w:r w:rsidR="00CA23D3">
        <w:rPr>
          <w:rFonts w:asciiTheme="minorHAnsi" w:hAnsiTheme="minorHAnsi" w:cstheme="minorHAnsi"/>
          <w:bCs/>
          <w:iCs/>
          <w:spacing w:val="23"/>
          <w:szCs w:val="24"/>
        </w:rPr>
        <w:t>tega</w:t>
      </w:r>
      <w:r w:rsidRPr="009F67C8">
        <w:rPr>
          <w:rFonts w:asciiTheme="minorHAnsi" w:hAnsiTheme="minorHAnsi" w:cstheme="minorHAnsi"/>
          <w:bCs/>
          <w:iCs/>
          <w:spacing w:val="19"/>
          <w:szCs w:val="24"/>
        </w:rPr>
        <w:t xml:space="preserve"> </w:t>
      </w:r>
      <w:r w:rsidRPr="009F67C8">
        <w:rPr>
          <w:rFonts w:asciiTheme="minorHAnsi" w:hAnsiTheme="minorHAnsi" w:cstheme="minorHAnsi"/>
          <w:bCs/>
          <w:iCs/>
          <w:szCs w:val="24"/>
        </w:rPr>
        <w:t>nasprotna</w:t>
      </w:r>
      <w:r w:rsidRPr="009F67C8">
        <w:rPr>
          <w:rFonts w:asciiTheme="minorHAnsi" w:hAnsiTheme="minorHAnsi" w:cstheme="minorHAnsi"/>
          <w:bCs/>
          <w:iCs/>
          <w:spacing w:val="35"/>
          <w:szCs w:val="24"/>
        </w:rPr>
        <w:t xml:space="preserve"> </w:t>
      </w:r>
      <w:r w:rsidRPr="009F67C8">
        <w:rPr>
          <w:rFonts w:asciiTheme="minorHAnsi" w:hAnsiTheme="minorHAnsi" w:cstheme="minorHAnsi"/>
          <w:bCs/>
          <w:iCs/>
          <w:szCs w:val="24"/>
        </w:rPr>
        <w:t>udeleženka</w:t>
      </w:r>
      <w:r w:rsidRPr="009F67C8">
        <w:rPr>
          <w:rFonts w:asciiTheme="minorHAnsi" w:hAnsiTheme="minorHAnsi" w:cstheme="minorHAnsi"/>
          <w:bCs/>
          <w:iCs/>
          <w:spacing w:val="42"/>
          <w:szCs w:val="24"/>
        </w:rPr>
        <w:t xml:space="preserve"> </w:t>
      </w:r>
      <w:r w:rsidRPr="009F67C8">
        <w:rPr>
          <w:rFonts w:asciiTheme="minorHAnsi" w:hAnsiTheme="minorHAnsi" w:cstheme="minorHAnsi"/>
          <w:bCs/>
          <w:iCs/>
          <w:szCs w:val="24"/>
        </w:rPr>
        <w:t>ni</w:t>
      </w:r>
      <w:r w:rsidRPr="009F67C8">
        <w:rPr>
          <w:rFonts w:asciiTheme="minorHAnsi" w:hAnsiTheme="minorHAnsi" w:cstheme="minorHAnsi"/>
          <w:bCs/>
          <w:iCs/>
          <w:spacing w:val="26"/>
          <w:szCs w:val="24"/>
        </w:rPr>
        <w:t xml:space="preserve"> </w:t>
      </w:r>
      <w:r w:rsidRPr="009F67C8">
        <w:rPr>
          <w:rFonts w:asciiTheme="minorHAnsi" w:hAnsiTheme="minorHAnsi" w:cstheme="minorHAnsi"/>
          <w:bCs/>
          <w:iCs/>
          <w:szCs w:val="24"/>
        </w:rPr>
        <w:t>grajala,</w:t>
      </w:r>
      <w:r w:rsidRPr="009F67C8">
        <w:rPr>
          <w:rFonts w:asciiTheme="minorHAnsi" w:hAnsiTheme="minorHAnsi" w:cstheme="minorHAnsi"/>
          <w:bCs/>
          <w:iCs/>
          <w:spacing w:val="29"/>
          <w:szCs w:val="24"/>
        </w:rPr>
        <w:t xml:space="preserve"> </w:t>
      </w:r>
      <w:r w:rsidRPr="009F67C8">
        <w:rPr>
          <w:rFonts w:asciiTheme="minorHAnsi" w:hAnsiTheme="minorHAnsi" w:cstheme="minorHAnsi"/>
          <w:bCs/>
          <w:iCs/>
          <w:szCs w:val="24"/>
        </w:rPr>
        <w:t>saj</w:t>
      </w:r>
      <w:r w:rsidRPr="009F67C8">
        <w:rPr>
          <w:rFonts w:asciiTheme="minorHAnsi" w:hAnsiTheme="minorHAnsi" w:cstheme="minorHAnsi"/>
          <w:bCs/>
          <w:iCs/>
          <w:spacing w:val="-6"/>
          <w:szCs w:val="24"/>
        </w:rPr>
        <w:t xml:space="preserve"> </w:t>
      </w:r>
      <w:r w:rsidR="00CA23D3">
        <w:rPr>
          <w:rFonts w:asciiTheme="minorHAnsi" w:hAnsiTheme="minorHAnsi" w:cstheme="minorHAnsi"/>
          <w:bCs/>
          <w:iCs/>
          <w:szCs w:val="24"/>
        </w:rPr>
        <w:t>mora</w:t>
      </w:r>
      <w:r w:rsidR="00CA23D3" w:rsidRPr="009F67C8">
        <w:rPr>
          <w:rFonts w:asciiTheme="minorHAnsi" w:hAnsiTheme="minorHAnsi" w:cstheme="minorHAnsi"/>
          <w:bCs/>
          <w:iCs/>
          <w:spacing w:val="28"/>
          <w:szCs w:val="24"/>
        </w:rPr>
        <w:t xml:space="preserve"> </w:t>
      </w:r>
      <w:r w:rsidRPr="009F67C8">
        <w:rPr>
          <w:rFonts w:asciiTheme="minorHAnsi" w:hAnsiTheme="minorHAnsi" w:cstheme="minorHAnsi"/>
          <w:bCs/>
          <w:iCs/>
          <w:szCs w:val="24"/>
        </w:rPr>
        <w:t>pogoje</w:t>
      </w:r>
      <w:r w:rsidRPr="009F67C8">
        <w:rPr>
          <w:rFonts w:asciiTheme="minorHAnsi" w:hAnsiTheme="minorHAnsi" w:cstheme="minorHAnsi"/>
          <w:bCs/>
          <w:iCs/>
          <w:spacing w:val="28"/>
          <w:szCs w:val="24"/>
        </w:rPr>
        <w:t xml:space="preserve"> </w:t>
      </w:r>
      <w:r w:rsidRPr="009F67C8">
        <w:rPr>
          <w:rFonts w:asciiTheme="minorHAnsi" w:hAnsiTheme="minorHAnsi" w:cstheme="minorHAnsi"/>
          <w:bCs/>
          <w:iCs/>
          <w:szCs w:val="24"/>
        </w:rPr>
        <w:t>za</w:t>
      </w:r>
      <w:r w:rsidRPr="009F67C8">
        <w:rPr>
          <w:rFonts w:asciiTheme="minorHAnsi" w:hAnsiTheme="minorHAnsi" w:cstheme="minorHAnsi"/>
          <w:bCs/>
          <w:iCs/>
          <w:spacing w:val="24"/>
          <w:szCs w:val="24"/>
        </w:rPr>
        <w:t xml:space="preserve"> </w:t>
      </w:r>
      <w:r w:rsidRPr="009F67C8">
        <w:rPr>
          <w:rFonts w:asciiTheme="minorHAnsi" w:hAnsiTheme="minorHAnsi" w:cstheme="minorHAnsi"/>
          <w:bCs/>
          <w:iCs/>
          <w:szCs w:val="24"/>
        </w:rPr>
        <w:t>dovoljenost vpisa</w:t>
      </w:r>
      <w:r w:rsidRPr="009F67C8">
        <w:rPr>
          <w:rFonts w:asciiTheme="minorHAnsi" w:hAnsiTheme="minorHAnsi" w:cstheme="minorHAnsi"/>
          <w:bCs/>
          <w:iCs/>
          <w:spacing w:val="-5"/>
          <w:szCs w:val="24"/>
        </w:rPr>
        <w:t xml:space="preserve"> </w:t>
      </w:r>
      <w:r w:rsidRPr="009F67C8">
        <w:rPr>
          <w:rFonts w:asciiTheme="minorHAnsi" w:hAnsiTheme="minorHAnsi" w:cstheme="minorHAnsi"/>
          <w:bCs/>
          <w:iCs/>
          <w:szCs w:val="24"/>
        </w:rPr>
        <w:t>sodišče</w:t>
      </w:r>
      <w:r w:rsidRPr="009F67C8">
        <w:rPr>
          <w:rFonts w:asciiTheme="minorHAnsi" w:hAnsiTheme="minorHAnsi" w:cstheme="minorHAnsi"/>
          <w:bCs/>
          <w:iCs/>
          <w:spacing w:val="-7"/>
          <w:szCs w:val="24"/>
        </w:rPr>
        <w:t xml:space="preserve"> </w:t>
      </w:r>
      <w:r w:rsidRPr="009F67C8">
        <w:rPr>
          <w:rFonts w:asciiTheme="minorHAnsi" w:hAnsiTheme="minorHAnsi" w:cstheme="minorHAnsi"/>
          <w:bCs/>
          <w:iCs/>
          <w:szCs w:val="24"/>
        </w:rPr>
        <w:t>preveriti</w:t>
      </w:r>
      <w:r w:rsidRPr="009F67C8">
        <w:rPr>
          <w:rFonts w:asciiTheme="minorHAnsi" w:hAnsiTheme="minorHAnsi" w:cstheme="minorHAnsi"/>
          <w:bCs/>
          <w:iCs/>
          <w:spacing w:val="-8"/>
          <w:szCs w:val="24"/>
        </w:rPr>
        <w:t xml:space="preserve"> </w:t>
      </w:r>
      <w:r w:rsidRPr="009F67C8">
        <w:rPr>
          <w:rFonts w:asciiTheme="minorHAnsi" w:hAnsiTheme="minorHAnsi" w:cstheme="minorHAnsi"/>
          <w:bCs/>
          <w:iCs/>
          <w:szCs w:val="24"/>
        </w:rPr>
        <w:t>ne</w:t>
      </w:r>
      <w:r w:rsidRPr="009F67C8">
        <w:rPr>
          <w:rFonts w:asciiTheme="minorHAnsi" w:hAnsiTheme="minorHAnsi" w:cstheme="minorHAnsi"/>
          <w:bCs/>
          <w:iCs/>
          <w:spacing w:val="-19"/>
          <w:szCs w:val="24"/>
        </w:rPr>
        <w:t xml:space="preserve"> </w:t>
      </w:r>
      <w:r w:rsidRPr="009F67C8">
        <w:rPr>
          <w:rFonts w:asciiTheme="minorHAnsi" w:hAnsiTheme="minorHAnsi" w:cstheme="minorHAnsi"/>
          <w:bCs/>
          <w:iCs/>
          <w:szCs w:val="24"/>
        </w:rPr>
        <w:t>glede</w:t>
      </w:r>
      <w:r w:rsidRPr="009F67C8">
        <w:rPr>
          <w:rFonts w:asciiTheme="minorHAnsi" w:hAnsiTheme="minorHAnsi" w:cstheme="minorHAnsi"/>
          <w:bCs/>
          <w:iCs/>
          <w:spacing w:val="-12"/>
          <w:szCs w:val="24"/>
        </w:rPr>
        <w:t xml:space="preserve"> </w:t>
      </w:r>
      <w:r w:rsidRPr="009F67C8">
        <w:rPr>
          <w:rFonts w:asciiTheme="minorHAnsi" w:hAnsiTheme="minorHAnsi" w:cstheme="minorHAnsi"/>
          <w:bCs/>
          <w:iCs/>
          <w:szCs w:val="24"/>
        </w:rPr>
        <w:t>na</w:t>
      </w:r>
      <w:r w:rsidRPr="009F67C8">
        <w:rPr>
          <w:rFonts w:asciiTheme="minorHAnsi" w:hAnsiTheme="minorHAnsi" w:cstheme="minorHAnsi"/>
          <w:bCs/>
          <w:iCs/>
          <w:spacing w:val="-10"/>
          <w:szCs w:val="24"/>
        </w:rPr>
        <w:t xml:space="preserve"> </w:t>
      </w:r>
      <w:r w:rsidRPr="009F67C8">
        <w:rPr>
          <w:rFonts w:asciiTheme="minorHAnsi" w:hAnsiTheme="minorHAnsi" w:cstheme="minorHAnsi"/>
          <w:bCs/>
          <w:iCs/>
          <w:szCs w:val="24"/>
        </w:rPr>
        <w:t>ugovorne</w:t>
      </w:r>
      <w:r w:rsidRPr="009F67C8">
        <w:rPr>
          <w:rFonts w:asciiTheme="minorHAnsi" w:hAnsiTheme="minorHAnsi" w:cstheme="minorHAnsi"/>
          <w:bCs/>
          <w:iCs/>
          <w:spacing w:val="-12"/>
          <w:szCs w:val="24"/>
        </w:rPr>
        <w:t xml:space="preserve"> </w:t>
      </w:r>
      <w:r w:rsidRPr="009F67C8">
        <w:rPr>
          <w:rFonts w:asciiTheme="minorHAnsi" w:hAnsiTheme="minorHAnsi" w:cstheme="minorHAnsi"/>
          <w:bCs/>
          <w:iCs/>
          <w:szCs w:val="24"/>
        </w:rPr>
        <w:t>navedbe.</w:t>
      </w:r>
    </w:p>
    <w:p w14:paraId="4086BDAE" w14:textId="77777777" w:rsidR="00A12B9E" w:rsidRPr="009F67C8" w:rsidRDefault="00A12B9E" w:rsidP="00A12B9E">
      <w:pPr>
        <w:kinsoku w:val="0"/>
        <w:overflowPunct w:val="0"/>
        <w:spacing w:after="0" w:line="240" w:lineRule="auto"/>
        <w:jc w:val="both"/>
        <w:rPr>
          <w:rFonts w:asciiTheme="minorHAnsi" w:hAnsiTheme="minorHAnsi" w:cstheme="minorHAnsi"/>
          <w:bCs/>
          <w:iCs/>
          <w:szCs w:val="24"/>
        </w:rPr>
      </w:pPr>
    </w:p>
    <w:p w14:paraId="0C279F1F" w14:textId="7E14ED0C" w:rsidR="00A12B9E" w:rsidRPr="009F67C8" w:rsidRDefault="00A12B9E" w:rsidP="00A12B9E">
      <w:pPr>
        <w:kinsoku w:val="0"/>
        <w:overflowPunct w:val="0"/>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Listine,</w:t>
      </w:r>
      <w:r w:rsidRPr="009F67C8">
        <w:rPr>
          <w:rFonts w:asciiTheme="minorHAnsi" w:hAnsiTheme="minorHAnsi" w:cstheme="minorHAnsi"/>
          <w:bCs/>
          <w:iCs/>
          <w:spacing w:val="-7"/>
          <w:szCs w:val="24"/>
        </w:rPr>
        <w:t xml:space="preserve"> </w:t>
      </w:r>
      <w:r w:rsidRPr="009F67C8">
        <w:rPr>
          <w:rFonts w:asciiTheme="minorHAnsi" w:hAnsiTheme="minorHAnsi" w:cstheme="minorHAnsi"/>
          <w:bCs/>
          <w:iCs/>
          <w:szCs w:val="24"/>
        </w:rPr>
        <w:t>ki</w:t>
      </w:r>
      <w:r w:rsidRPr="009F67C8">
        <w:rPr>
          <w:rFonts w:asciiTheme="minorHAnsi" w:hAnsiTheme="minorHAnsi" w:cstheme="minorHAnsi"/>
          <w:bCs/>
          <w:iCs/>
          <w:spacing w:val="-20"/>
          <w:szCs w:val="24"/>
        </w:rPr>
        <w:t xml:space="preserve"> </w:t>
      </w:r>
      <w:r w:rsidRPr="009F67C8">
        <w:rPr>
          <w:rFonts w:asciiTheme="minorHAnsi" w:hAnsiTheme="minorHAnsi" w:cstheme="minorHAnsi"/>
          <w:bCs/>
          <w:iCs/>
          <w:szCs w:val="24"/>
        </w:rPr>
        <w:t>jih</w:t>
      </w:r>
      <w:r w:rsidRPr="009F67C8">
        <w:rPr>
          <w:rFonts w:asciiTheme="minorHAnsi" w:hAnsiTheme="minorHAnsi" w:cstheme="minorHAnsi"/>
          <w:bCs/>
          <w:iCs/>
          <w:spacing w:val="-8"/>
          <w:szCs w:val="24"/>
        </w:rPr>
        <w:t xml:space="preserve"> </w:t>
      </w:r>
      <w:r w:rsidRPr="009F67C8">
        <w:rPr>
          <w:rFonts w:asciiTheme="minorHAnsi" w:hAnsiTheme="minorHAnsi" w:cstheme="minorHAnsi"/>
          <w:bCs/>
          <w:iCs/>
          <w:szCs w:val="24"/>
        </w:rPr>
        <w:t>je</w:t>
      </w:r>
      <w:r w:rsidRPr="009F67C8">
        <w:rPr>
          <w:rFonts w:asciiTheme="minorHAnsi" w:hAnsiTheme="minorHAnsi" w:cstheme="minorHAnsi"/>
          <w:bCs/>
          <w:iCs/>
          <w:spacing w:val="3"/>
          <w:szCs w:val="24"/>
        </w:rPr>
        <w:t xml:space="preserve"> </w:t>
      </w:r>
      <w:r w:rsidRPr="009F67C8">
        <w:rPr>
          <w:rFonts w:asciiTheme="minorHAnsi" w:hAnsiTheme="minorHAnsi" w:cstheme="minorHAnsi"/>
          <w:bCs/>
          <w:iCs/>
          <w:szCs w:val="24"/>
        </w:rPr>
        <w:t>predlagatelj</w:t>
      </w:r>
      <w:r w:rsidRPr="009F67C8">
        <w:rPr>
          <w:rFonts w:asciiTheme="minorHAnsi" w:hAnsiTheme="minorHAnsi" w:cstheme="minorHAnsi"/>
          <w:bCs/>
          <w:iCs/>
          <w:spacing w:val="8"/>
          <w:szCs w:val="24"/>
        </w:rPr>
        <w:t xml:space="preserve"> </w:t>
      </w:r>
      <w:r w:rsidRPr="009F67C8">
        <w:rPr>
          <w:rFonts w:asciiTheme="minorHAnsi" w:hAnsiTheme="minorHAnsi" w:cstheme="minorHAnsi"/>
          <w:bCs/>
          <w:iCs/>
          <w:szCs w:val="24"/>
        </w:rPr>
        <w:t>priložil</w:t>
      </w:r>
      <w:r w:rsidRPr="009F67C8">
        <w:rPr>
          <w:rFonts w:asciiTheme="minorHAnsi" w:hAnsiTheme="minorHAnsi" w:cstheme="minorHAnsi"/>
          <w:bCs/>
          <w:iCs/>
          <w:spacing w:val="-1"/>
          <w:szCs w:val="24"/>
        </w:rPr>
        <w:t xml:space="preserve"> </w:t>
      </w:r>
      <w:r w:rsidRPr="009F67C8">
        <w:rPr>
          <w:rFonts w:asciiTheme="minorHAnsi" w:hAnsiTheme="minorHAnsi" w:cstheme="minorHAnsi"/>
          <w:bCs/>
          <w:iCs/>
          <w:szCs w:val="24"/>
        </w:rPr>
        <w:t>predlogu,</w:t>
      </w:r>
      <w:r w:rsidRPr="009F67C8">
        <w:rPr>
          <w:rFonts w:asciiTheme="minorHAnsi" w:hAnsiTheme="minorHAnsi" w:cstheme="minorHAnsi"/>
          <w:bCs/>
          <w:iCs/>
          <w:spacing w:val="2"/>
          <w:szCs w:val="24"/>
        </w:rPr>
        <w:t xml:space="preserve"> </w:t>
      </w:r>
      <w:r w:rsidRPr="009F67C8">
        <w:rPr>
          <w:rFonts w:asciiTheme="minorHAnsi" w:hAnsiTheme="minorHAnsi" w:cstheme="minorHAnsi"/>
          <w:bCs/>
          <w:iCs/>
          <w:szCs w:val="24"/>
        </w:rPr>
        <w:t>bi</w:t>
      </w:r>
      <w:r w:rsidRPr="009F67C8">
        <w:rPr>
          <w:rFonts w:asciiTheme="minorHAnsi" w:hAnsiTheme="minorHAnsi" w:cstheme="minorHAnsi"/>
          <w:bCs/>
          <w:iCs/>
          <w:spacing w:val="-10"/>
          <w:szCs w:val="24"/>
        </w:rPr>
        <w:t xml:space="preserve"> </w:t>
      </w:r>
      <w:r w:rsidR="00CA23D3">
        <w:rPr>
          <w:rFonts w:asciiTheme="minorHAnsi" w:hAnsiTheme="minorHAnsi" w:cstheme="minorHAnsi"/>
          <w:bCs/>
          <w:iCs/>
          <w:spacing w:val="-10"/>
          <w:szCs w:val="24"/>
        </w:rPr>
        <w:t>bile</w:t>
      </w:r>
      <w:r w:rsidRPr="009F67C8">
        <w:rPr>
          <w:rFonts w:asciiTheme="minorHAnsi" w:hAnsiTheme="minorHAnsi" w:cstheme="minorHAnsi"/>
          <w:bCs/>
          <w:iCs/>
          <w:spacing w:val="9"/>
          <w:szCs w:val="24"/>
        </w:rPr>
        <w:t xml:space="preserve"> </w:t>
      </w:r>
      <w:r w:rsidRPr="009F67C8">
        <w:rPr>
          <w:rFonts w:asciiTheme="minorHAnsi" w:hAnsiTheme="minorHAnsi" w:cstheme="minorHAnsi"/>
          <w:bCs/>
          <w:iCs/>
          <w:szCs w:val="24"/>
        </w:rPr>
        <w:t>podlag</w:t>
      </w:r>
      <w:r w:rsidR="00CA23D3">
        <w:rPr>
          <w:rFonts w:asciiTheme="minorHAnsi" w:hAnsiTheme="minorHAnsi" w:cstheme="minorHAnsi"/>
          <w:bCs/>
          <w:iCs/>
          <w:szCs w:val="24"/>
        </w:rPr>
        <w:t>a</w:t>
      </w:r>
      <w:r w:rsidRPr="009F67C8">
        <w:rPr>
          <w:rFonts w:asciiTheme="minorHAnsi" w:hAnsiTheme="minorHAnsi" w:cstheme="minorHAnsi"/>
          <w:bCs/>
          <w:iCs/>
          <w:spacing w:val="7"/>
          <w:szCs w:val="24"/>
        </w:rPr>
        <w:t xml:space="preserve"> </w:t>
      </w:r>
      <w:r w:rsidRPr="009F67C8">
        <w:rPr>
          <w:rFonts w:asciiTheme="minorHAnsi" w:hAnsiTheme="minorHAnsi" w:cstheme="minorHAnsi"/>
          <w:bCs/>
          <w:iCs/>
          <w:szCs w:val="24"/>
        </w:rPr>
        <w:t>za</w:t>
      </w:r>
      <w:r w:rsidRPr="009F67C8">
        <w:rPr>
          <w:rFonts w:asciiTheme="minorHAnsi" w:hAnsiTheme="minorHAnsi" w:cstheme="minorHAnsi"/>
          <w:bCs/>
          <w:iCs/>
          <w:spacing w:val="-11"/>
          <w:szCs w:val="24"/>
        </w:rPr>
        <w:t xml:space="preserve"> </w:t>
      </w:r>
      <w:r w:rsidRPr="009F67C8">
        <w:rPr>
          <w:rFonts w:asciiTheme="minorHAnsi" w:hAnsiTheme="minorHAnsi" w:cstheme="minorHAnsi"/>
          <w:bCs/>
          <w:iCs/>
          <w:szCs w:val="24"/>
        </w:rPr>
        <w:t>vknjižbo</w:t>
      </w:r>
      <w:r w:rsidRPr="009F67C8">
        <w:rPr>
          <w:rFonts w:asciiTheme="minorHAnsi" w:hAnsiTheme="minorHAnsi" w:cstheme="minorHAnsi"/>
          <w:bCs/>
          <w:iCs/>
          <w:spacing w:val="3"/>
          <w:szCs w:val="24"/>
        </w:rPr>
        <w:t xml:space="preserve"> </w:t>
      </w:r>
      <w:r w:rsidRPr="009F67C8">
        <w:rPr>
          <w:rFonts w:asciiTheme="minorHAnsi" w:hAnsiTheme="minorHAnsi" w:cstheme="minorHAnsi"/>
          <w:bCs/>
          <w:iCs/>
          <w:szCs w:val="24"/>
        </w:rPr>
        <w:t>lastninske</w:t>
      </w:r>
      <w:r w:rsidRPr="009F67C8">
        <w:rPr>
          <w:rFonts w:asciiTheme="minorHAnsi" w:hAnsiTheme="minorHAnsi" w:cstheme="minorHAnsi"/>
          <w:bCs/>
          <w:iCs/>
          <w:spacing w:val="-1"/>
          <w:szCs w:val="24"/>
        </w:rPr>
        <w:t xml:space="preserve"> </w:t>
      </w:r>
      <w:r w:rsidRPr="009F67C8">
        <w:rPr>
          <w:rFonts w:asciiTheme="minorHAnsi" w:hAnsiTheme="minorHAnsi" w:cstheme="minorHAnsi"/>
          <w:bCs/>
          <w:iCs/>
          <w:szCs w:val="24"/>
        </w:rPr>
        <w:t>pravice v</w:t>
      </w:r>
      <w:r w:rsidRPr="009F67C8">
        <w:rPr>
          <w:rFonts w:asciiTheme="minorHAnsi" w:hAnsiTheme="minorHAnsi" w:cstheme="minorHAnsi"/>
          <w:bCs/>
          <w:iCs/>
          <w:spacing w:val="1"/>
          <w:szCs w:val="24"/>
        </w:rPr>
        <w:t xml:space="preserve"> </w:t>
      </w:r>
      <w:r w:rsidRPr="009F67C8">
        <w:rPr>
          <w:rFonts w:asciiTheme="minorHAnsi" w:hAnsiTheme="minorHAnsi" w:cstheme="minorHAnsi"/>
          <w:bCs/>
          <w:iCs/>
          <w:szCs w:val="24"/>
        </w:rPr>
        <w:t>primeru,</w:t>
      </w:r>
      <w:r w:rsidRPr="009F67C8">
        <w:rPr>
          <w:rFonts w:asciiTheme="minorHAnsi" w:hAnsiTheme="minorHAnsi" w:cstheme="minorHAnsi"/>
          <w:bCs/>
          <w:iCs/>
          <w:spacing w:val="22"/>
          <w:szCs w:val="24"/>
        </w:rPr>
        <w:t xml:space="preserve"> </w:t>
      </w:r>
      <w:r w:rsidRPr="009F67C8">
        <w:rPr>
          <w:rFonts w:asciiTheme="minorHAnsi" w:hAnsiTheme="minorHAnsi" w:cstheme="minorHAnsi"/>
          <w:bCs/>
          <w:iCs/>
          <w:szCs w:val="24"/>
        </w:rPr>
        <w:t>da</w:t>
      </w:r>
      <w:r w:rsidRPr="009F67C8">
        <w:rPr>
          <w:rFonts w:asciiTheme="minorHAnsi" w:hAnsiTheme="minorHAnsi" w:cstheme="minorHAnsi"/>
          <w:bCs/>
          <w:iCs/>
          <w:spacing w:val="-5"/>
          <w:szCs w:val="24"/>
        </w:rPr>
        <w:t xml:space="preserve"> </w:t>
      </w:r>
      <w:r w:rsidRPr="009F67C8">
        <w:rPr>
          <w:rFonts w:asciiTheme="minorHAnsi" w:hAnsiTheme="minorHAnsi" w:cstheme="minorHAnsi"/>
          <w:bCs/>
          <w:iCs/>
          <w:szCs w:val="24"/>
        </w:rPr>
        <w:t>je</w:t>
      </w:r>
      <w:r w:rsidRPr="009F67C8">
        <w:rPr>
          <w:rFonts w:asciiTheme="minorHAnsi" w:hAnsiTheme="minorHAnsi" w:cstheme="minorHAnsi"/>
          <w:bCs/>
          <w:iCs/>
          <w:spacing w:val="20"/>
          <w:szCs w:val="24"/>
        </w:rPr>
        <w:t xml:space="preserve"> </w:t>
      </w:r>
      <w:r w:rsidRPr="009F67C8">
        <w:rPr>
          <w:rFonts w:asciiTheme="minorHAnsi" w:hAnsiTheme="minorHAnsi" w:cstheme="minorHAnsi"/>
          <w:bCs/>
          <w:iCs/>
          <w:szCs w:val="24"/>
        </w:rPr>
        <w:t>predlagatelj</w:t>
      </w:r>
      <w:r w:rsidRPr="009F67C8">
        <w:rPr>
          <w:rFonts w:asciiTheme="minorHAnsi" w:hAnsiTheme="minorHAnsi" w:cstheme="minorHAnsi"/>
          <w:bCs/>
          <w:iCs/>
          <w:spacing w:val="32"/>
          <w:szCs w:val="24"/>
        </w:rPr>
        <w:t xml:space="preserve"> </w:t>
      </w:r>
      <w:r w:rsidRPr="009F67C8">
        <w:rPr>
          <w:rFonts w:asciiTheme="minorHAnsi" w:hAnsiTheme="minorHAnsi" w:cstheme="minorHAnsi"/>
          <w:bCs/>
          <w:iCs/>
          <w:szCs w:val="24"/>
        </w:rPr>
        <w:t>pridobil</w:t>
      </w:r>
      <w:r w:rsidRPr="009F67C8">
        <w:rPr>
          <w:rFonts w:asciiTheme="minorHAnsi" w:hAnsiTheme="minorHAnsi" w:cstheme="minorHAnsi"/>
          <w:bCs/>
          <w:iCs/>
          <w:spacing w:val="27"/>
          <w:szCs w:val="24"/>
        </w:rPr>
        <w:t xml:space="preserve"> </w:t>
      </w:r>
      <w:r w:rsidRPr="009F67C8">
        <w:rPr>
          <w:rFonts w:asciiTheme="minorHAnsi" w:hAnsiTheme="minorHAnsi" w:cstheme="minorHAnsi"/>
          <w:bCs/>
          <w:iCs/>
          <w:szCs w:val="24"/>
        </w:rPr>
        <w:t>zaznambo</w:t>
      </w:r>
      <w:r w:rsidRPr="009F67C8">
        <w:rPr>
          <w:rFonts w:asciiTheme="minorHAnsi" w:hAnsiTheme="minorHAnsi" w:cstheme="minorHAnsi"/>
          <w:bCs/>
          <w:iCs/>
          <w:spacing w:val="18"/>
          <w:szCs w:val="24"/>
        </w:rPr>
        <w:t xml:space="preserve"> </w:t>
      </w:r>
      <w:r w:rsidRPr="009F67C8">
        <w:rPr>
          <w:rFonts w:asciiTheme="minorHAnsi" w:hAnsiTheme="minorHAnsi" w:cstheme="minorHAnsi"/>
          <w:bCs/>
          <w:iCs/>
          <w:szCs w:val="24"/>
        </w:rPr>
        <w:t>izrednega</w:t>
      </w:r>
      <w:r w:rsidRPr="009F67C8">
        <w:rPr>
          <w:rFonts w:asciiTheme="minorHAnsi" w:hAnsiTheme="minorHAnsi" w:cstheme="minorHAnsi"/>
          <w:bCs/>
          <w:iCs/>
          <w:spacing w:val="25"/>
          <w:szCs w:val="24"/>
        </w:rPr>
        <w:t xml:space="preserve"> </w:t>
      </w:r>
      <w:r w:rsidRPr="009F67C8">
        <w:rPr>
          <w:rFonts w:asciiTheme="minorHAnsi" w:hAnsiTheme="minorHAnsi" w:cstheme="minorHAnsi"/>
          <w:bCs/>
          <w:iCs/>
          <w:szCs w:val="24"/>
        </w:rPr>
        <w:t>pravnega</w:t>
      </w:r>
      <w:r w:rsidRPr="009F67C8">
        <w:rPr>
          <w:rFonts w:asciiTheme="minorHAnsi" w:hAnsiTheme="minorHAnsi" w:cstheme="minorHAnsi"/>
          <w:bCs/>
          <w:iCs/>
          <w:spacing w:val="34"/>
          <w:szCs w:val="24"/>
        </w:rPr>
        <w:t xml:space="preserve"> </w:t>
      </w:r>
      <w:r w:rsidRPr="009F67C8">
        <w:rPr>
          <w:rFonts w:asciiTheme="minorHAnsi" w:hAnsiTheme="minorHAnsi" w:cstheme="minorHAnsi"/>
          <w:bCs/>
          <w:iCs/>
          <w:szCs w:val="24"/>
        </w:rPr>
        <w:t>sredstva,</w:t>
      </w:r>
      <w:r w:rsidRPr="009F67C8">
        <w:rPr>
          <w:rFonts w:asciiTheme="minorHAnsi" w:hAnsiTheme="minorHAnsi" w:cstheme="minorHAnsi"/>
          <w:bCs/>
          <w:iCs/>
          <w:spacing w:val="9"/>
          <w:szCs w:val="24"/>
        </w:rPr>
        <w:t xml:space="preserve"> </w:t>
      </w:r>
      <w:r w:rsidRPr="009F67C8">
        <w:rPr>
          <w:rFonts w:asciiTheme="minorHAnsi" w:hAnsiTheme="minorHAnsi" w:cstheme="minorHAnsi"/>
          <w:bCs/>
          <w:iCs/>
          <w:szCs w:val="24"/>
        </w:rPr>
        <w:t>ki</w:t>
      </w:r>
      <w:r w:rsidRPr="009F67C8">
        <w:rPr>
          <w:rFonts w:asciiTheme="minorHAnsi" w:hAnsiTheme="minorHAnsi" w:cstheme="minorHAnsi"/>
          <w:bCs/>
          <w:iCs/>
          <w:spacing w:val="-11"/>
          <w:szCs w:val="24"/>
        </w:rPr>
        <w:t xml:space="preserve"> </w:t>
      </w:r>
      <w:r w:rsidRPr="009F67C8">
        <w:rPr>
          <w:rFonts w:asciiTheme="minorHAnsi" w:hAnsiTheme="minorHAnsi" w:cstheme="minorHAnsi"/>
          <w:bCs/>
          <w:iCs/>
          <w:szCs w:val="24"/>
        </w:rPr>
        <w:t>je</w:t>
      </w:r>
      <w:r w:rsidRPr="009F67C8">
        <w:rPr>
          <w:rFonts w:asciiTheme="minorHAnsi" w:hAnsiTheme="minorHAnsi" w:cstheme="minorHAnsi"/>
          <w:bCs/>
          <w:iCs/>
          <w:spacing w:val="16"/>
          <w:szCs w:val="24"/>
        </w:rPr>
        <w:t xml:space="preserve"> </w:t>
      </w:r>
      <w:r w:rsidRPr="009F67C8">
        <w:rPr>
          <w:rFonts w:asciiTheme="minorHAnsi" w:hAnsiTheme="minorHAnsi" w:cstheme="minorHAnsi"/>
          <w:bCs/>
          <w:iCs/>
          <w:szCs w:val="24"/>
        </w:rPr>
        <w:t>vpis,</w:t>
      </w:r>
      <w:r w:rsidRPr="009F67C8">
        <w:rPr>
          <w:rFonts w:asciiTheme="minorHAnsi" w:hAnsiTheme="minorHAnsi" w:cstheme="minorHAnsi"/>
          <w:bCs/>
          <w:iCs/>
          <w:spacing w:val="18"/>
          <w:szCs w:val="24"/>
        </w:rPr>
        <w:t xml:space="preserve"> </w:t>
      </w:r>
      <w:r w:rsidRPr="009F67C8">
        <w:rPr>
          <w:rFonts w:asciiTheme="minorHAnsi" w:hAnsiTheme="minorHAnsi" w:cstheme="minorHAnsi"/>
          <w:bCs/>
          <w:iCs/>
          <w:szCs w:val="24"/>
        </w:rPr>
        <w:t>s</w:t>
      </w:r>
      <w:r w:rsidRPr="009F67C8">
        <w:rPr>
          <w:rFonts w:asciiTheme="minorHAnsi" w:hAnsiTheme="minorHAnsi" w:cstheme="minorHAnsi"/>
          <w:bCs/>
          <w:iCs/>
          <w:spacing w:val="-5"/>
          <w:szCs w:val="24"/>
        </w:rPr>
        <w:t xml:space="preserve"> </w:t>
      </w:r>
      <w:r w:rsidRPr="009F67C8">
        <w:rPr>
          <w:rFonts w:asciiTheme="minorHAnsi" w:hAnsiTheme="minorHAnsi" w:cstheme="minorHAnsi"/>
          <w:bCs/>
          <w:iCs/>
          <w:szCs w:val="24"/>
        </w:rPr>
        <w:t>katerim</w:t>
      </w:r>
      <w:r w:rsidRPr="009F67C8">
        <w:rPr>
          <w:rFonts w:asciiTheme="minorHAnsi" w:hAnsiTheme="minorHAnsi" w:cstheme="minorHAnsi"/>
          <w:bCs/>
          <w:iCs/>
          <w:spacing w:val="29"/>
          <w:szCs w:val="24"/>
        </w:rPr>
        <w:t xml:space="preserve"> </w:t>
      </w:r>
      <w:r w:rsidRPr="009F67C8">
        <w:rPr>
          <w:rFonts w:asciiTheme="minorHAnsi" w:hAnsiTheme="minorHAnsi" w:cstheme="minorHAnsi"/>
          <w:bCs/>
          <w:iCs/>
          <w:szCs w:val="24"/>
        </w:rPr>
        <w:t>se varuje</w:t>
      </w:r>
      <w:r w:rsidRPr="009F67C8">
        <w:rPr>
          <w:rFonts w:asciiTheme="minorHAnsi" w:hAnsiTheme="minorHAnsi" w:cstheme="minorHAnsi"/>
          <w:bCs/>
          <w:iCs/>
          <w:spacing w:val="-6"/>
          <w:szCs w:val="24"/>
        </w:rPr>
        <w:t xml:space="preserve"> </w:t>
      </w:r>
      <w:r w:rsidRPr="009F67C8">
        <w:rPr>
          <w:rFonts w:asciiTheme="minorHAnsi" w:hAnsiTheme="minorHAnsi" w:cstheme="minorHAnsi"/>
          <w:bCs/>
          <w:iCs/>
          <w:szCs w:val="24"/>
        </w:rPr>
        <w:t>vrstni</w:t>
      </w:r>
      <w:r w:rsidRPr="009F67C8">
        <w:rPr>
          <w:rFonts w:asciiTheme="minorHAnsi" w:hAnsiTheme="minorHAnsi" w:cstheme="minorHAnsi"/>
          <w:bCs/>
          <w:iCs/>
          <w:spacing w:val="6"/>
          <w:szCs w:val="24"/>
        </w:rPr>
        <w:t xml:space="preserve"> </w:t>
      </w:r>
      <w:r w:rsidRPr="009F67C8">
        <w:rPr>
          <w:rFonts w:asciiTheme="minorHAnsi" w:hAnsiTheme="minorHAnsi" w:cstheme="minorHAnsi"/>
          <w:bCs/>
          <w:iCs/>
          <w:szCs w:val="24"/>
        </w:rPr>
        <w:t>red</w:t>
      </w:r>
      <w:r w:rsidRPr="009F67C8">
        <w:rPr>
          <w:rFonts w:asciiTheme="minorHAnsi" w:hAnsiTheme="minorHAnsi" w:cstheme="minorHAnsi"/>
          <w:bCs/>
          <w:iCs/>
          <w:spacing w:val="5"/>
          <w:szCs w:val="24"/>
        </w:rPr>
        <w:t xml:space="preserve"> </w:t>
      </w:r>
      <w:r w:rsidRPr="009F67C8">
        <w:rPr>
          <w:rFonts w:asciiTheme="minorHAnsi" w:hAnsiTheme="minorHAnsi" w:cstheme="minorHAnsi"/>
          <w:bCs/>
          <w:iCs/>
          <w:szCs w:val="24"/>
        </w:rPr>
        <w:t>vzpostavitve</w:t>
      </w:r>
      <w:r w:rsidRPr="009F67C8">
        <w:rPr>
          <w:rFonts w:asciiTheme="minorHAnsi" w:hAnsiTheme="minorHAnsi" w:cstheme="minorHAnsi"/>
          <w:bCs/>
          <w:iCs/>
          <w:spacing w:val="9"/>
          <w:szCs w:val="24"/>
        </w:rPr>
        <w:t xml:space="preserve"> </w:t>
      </w:r>
      <w:r w:rsidRPr="009F67C8">
        <w:rPr>
          <w:rFonts w:asciiTheme="minorHAnsi" w:hAnsiTheme="minorHAnsi" w:cstheme="minorHAnsi"/>
          <w:bCs/>
          <w:iCs/>
          <w:szCs w:val="24"/>
        </w:rPr>
        <w:t>vpisov</w:t>
      </w:r>
      <w:r w:rsidRPr="009F67C8">
        <w:rPr>
          <w:rFonts w:asciiTheme="minorHAnsi" w:hAnsiTheme="minorHAnsi" w:cstheme="minorHAnsi"/>
          <w:bCs/>
          <w:iCs/>
          <w:spacing w:val="-6"/>
          <w:szCs w:val="24"/>
        </w:rPr>
        <w:t xml:space="preserve"> </w:t>
      </w:r>
      <w:r w:rsidRPr="009F67C8">
        <w:rPr>
          <w:rFonts w:asciiTheme="minorHAnsi" w:hAnsiTheme="minorHAnsi" w:cstheme="minorHAnsi"/>
          <w:bCs/>
          <w:iCs/>
          <w:szCs w:val="24"/>
        </w:rPr>
        <w:t>v stanje,</w:t>
      </w:r>
      <w:r w:rsidRPr="009F67C8">
        <w:rPr>
          <w:rFonts w:asciiTheme="minorHAnsi" w:hAnsiTheme="minorHAnsi" w:cstheme="minorHAnsi"/>
          <w:bCs/>
          <w:iCs/>
          <w:spacing w:val="-9"/>
          <w:szCs w:val="24"/>
        </w:rPr>
        <w:t xml:space="preserve"> </w:t>
      </w:r>
      <w:r w:rsidRPr="009F67C8">
        <w:rPr>
          <w:rFonts w:asciiTheme="minorHAnsi" w:hAnsiTheme="minorHAnsi" w:cstheme="minorHAnsi"/>
          <w:bCs/>
          <w:iCs/>
          <w:szCs w:val="24"/>
        </w:rPr>
        <w:t>ki</w:t>
      </w:r>
      <w:r w:rsidRPr="009F67C8">
        <w:rPr>
          <w:rFonts w:asciiTheme="minorHAnsi" w:hAnsiTheme="minorHAnsi" w:cstheme="minorHAnsi"/>
          <w:bCs/>
          <w:iCs/>
          <w:spacing w:val="-15"/>
          <w:szCs w:val="24"/>
        </w:rPr>
        <w:t xml:space="preserve"> </w:t>
      </w:r>
      <w:r w:rsidRPr="009F67C8">
        <w:rPr>
          <w:rFonts w:asciiTheme="minorHAnsi" w:hAnsiTheme="minorHAnsi" w:cstheme="minorHAnsi"/>
          <w:bCs/>
          <w:iCs/>
          <w:szCs w:val="24"/>
        </w:rPr>
        <w:t>je</w:t>
      </w:r>
      <w:r w:rsidRPr="009F67C8">
        <w:rPr>
          <w:rFonts w:asciiTheme="minorHAnsi" w:hAnsiTheme="minorHAnsi" w:cstheme="minorHAnsi"/>
          <w:bCs/>
          <w:iCs/>
          <w:spacing w:val="12"/>
          <w:szCs w:val="24"/>
        </w:rPr>
        <w:t xml:space="preserve"> </w:t>
      </w:r>
      <w:r w:rsidRPr="009F67C8">
        <w:rPr>
          <w:rFonts w:asciiTheme="minorHAnsi" w:hAnsiTheme="minorHAnsi" w:cstheme="minorHAnsi"/>
          <w:bCs/>
          <w:iCs/>
          <w:szCs w:val="24"/>
        </w:rPr>
        <w:t>obstajalo</w:t>
      </w:r>
      <w:r w:rsidRPr="009F67C8">
        <w:rPr>
          <w:rFonts w:asciiTheme="minorHAnsi" w:hAnsiTheme="minorHAnsi" w:cstheme="minorHAnsi"/>
          <w:bCs/>
          <w:iCs/>
          <w:spacing w:val="6"/>
          <w:szCs w:val="24"/>
        </w:rPr>
        <w:t xml:space="preserve"> </w:t>
      </w:r>
      <w:r w:rsidRPr="009F67C8">
        <w:rPr>
          <w:rFonts w:asciiTheme="minorHAnsi" w:hAnsiTheme="minorHAnsi" w:cstheme="minorHAnsi"/>
          <w:bCs/>
          <w:iCs/>
          <w:szCs w:val="24"/>
        </w:rPr>
        <w:t>pred</w:t>
      </w:r>
      <w:r w:rsidRPr="009F67C8">
        <w:rPr>
          <w:rFonts w:asciiTheme="minorHAnsi" w:hAnsiTheme="minorHAnsi" w:cstheme="minorHAnsi"/>
          <w:bCs/>
          <w:iCs/>
          <w:spacing w:val="11"/>
          <w:szCs w:val="24"/>
        </w:rPr>
        <w:t xml:space="preserve"> </w:t>
      </w:r>
      <w:r w:rsidRPr="009F67C8">
        <w:rPr>
          <w:rFonts w:asciiTheme="minorHAnsi" w:hAnsiTheme="minorHAnsi" w:cstheme="minorHAnsi"/>
          <w:bCs/>
          <w:iCs/>
          <w:szCs w:val="24"/>
        </w:rPr>
        <w:t>vknjižbo</w:t>
      </w:r>
      <w:r w:rsidRPr="009F67C8">
        <w:rPr>
          <w:rFonts w:asciiTheme="minorHAnsi" w:hAnsiTheme="minorHAnsi" w:cstheme="minorHAnsi"/>
          <w:bCs/>
          <w:iCs/>
          <w:spacing w:val="12"/>
          <w:szCs w:val="24"/>
        </w:rPr>
        <w:t xml:space="preserve"> </w:t>
      </w:r>
      <w:r w:rsidRPr="009F67C8">
        <w:rPr>
          <w:rFonts w:asciiTheme="minorHAnsi" w:hAnsiTheme="minorHAnsi" w:cstheme="minorHAnsi"/>
          <w:bCs/>
          <w:iCs/>
          <w:szCs w:val="24"/>
        </w:rPr>
        <w:t>pridobitve</w:t>
      </w:r>
      <w:r w:rsidRPr="009F67C8">
        <w:rPr>
          <w:rFonts w:asciiTheme="minorHAnsi" w:hAnsiTheme="minorHAnsi" w:cstheme="minorHAnsi"/>
          <w:bCs/>
          <w:iCs/>
          <w:spacing w:val="16"/>
          <w:szCs w:val="24"/>
        </w:rPr>
        <w:t xml:space="preserve"> </w:t>
      </w:r>
      <w:r w:rsidRPr="009F67C8">
        <w:rPr>
          <w:rFonts w:asciiTheme="minorHAnsi" w:hAnsiTheme="minorHAnsi" w:cstheme="minorHAnsi"/>
          <w:bCs/>
          <w:iCs/>
          <w:szCs w:val="24"/>
        </w:rPr>
        <w:t>oziroma</w:t>
      </w:r>
      <w:r w:rsidRPr="009F67C8">
        <w:rPr>
          <w:rFonts w:asciiTheme="minorHAnsi" w:hAnsiTheme="minorHAnsi" w:cstheme="minorHAnsi"/>
          <w:bCs/>
          <w:iCs/>
          <w:spacing w:val="11"/>
          <w:szCs w:val="24"/>
        </w:rPr>
        <w:t xml:space="preserve"> </w:t>
      </w:r>
      <w:r w:rsidRPr="009F67C8">
        <w:rPr>
          <w:rFonts w:asciiTheme="minorHAnsi" w:hAnsiTheme="minorHAnsi" w:cstheme="minorHAnsi"/>
          <w:bCs/>
          <w:iCs/>
          <w:szCs w:val="24"/>
        </w:rPr>
        <w:t>izbrisa pravice na</w:t>
      </w:r>
      <w:r w:rsidRPr="009F67C8">
        <w:rPr>
          <w:rFonts w:asciiTheme="minorHAnsi" w:hAnsiTheme="minorHAnsi" w:cstheme="minorHAnsi"/>
          <w:bCs/>
          <w:iCs/>
          <w:spacing w:val="-4"/>
          <w:szCs w:val="24"/>
        </w:rPr>
        <w:t xml:space="preserve"> </w:t>
      </w:r>
      <w:r w:rsidRPr="009F67C8">
        <w:rPr>
          <w:rFonts w:asciiTheme="minorHAnsi" w:hAnsiTheme="minorHAnsi" w:cstheme="minorHAnsi"/>
          <w:bCs/>
          <w:iCs/>
          <w:szCs w:val="24"/>
        </w:rPr>
        <w:t>podlagi</w:t>
      </w:r>
      <w:r w:rsidRPr="009F67C8">
        <w:rPr>
          <w:rFonts w:asciiTheme="minorHAnsi" w:hAnsiTheme="minorHAnsi" w:cstheme="minorHAnsi"/>
          <w:bCs/>
          <w:iCs/>
          <w:spacing w:val="-2"/>
          <w:szCs w:val="24"/>
        </w:rPr>
        <w:t xml:space="preserve"> </w:t>
      </w:r>
      <w:r w:rsidRPr="009F67C8">
        <w:rPr>
          <w:rFonts w:asciiTheme="minorHAnsi" w:hAnsiTheme="minorHAnsi" w:cstheme="minorHAnsi"/>
          <w:bCs/>
          <w:iCs/>
          <w:szCs w:val="24"/>
        </w:rPr>
        <w:t>pravnomočne</w:t>
      </w:r>
      <w:r w:rsidRPr="009F67C8">
        <w:rPr>
          <w:rFonts w:asciiTheme="minorHAnsi" w:hAnsiTheme="minorHAnsi" w:cstheme="minorHAnsi"/>
          <w:bCs/>
          <w:iCs/>
          <w:spacing w:val="9"/>
          <w:szCs w:val="24"/>
        </w:rPr>
        <w:t xml:space="preserve"> </w:t>
      </w:r>
      <w:r w:rsidRPr="009F67C8">
        <w:rPr>
          <w:rFonts w:asciiTheme="minorHAnsi" w:hAnsiTheme="minorHAnsi" w:cstheme="minorHAnsi"/>
          <w:bCs/>
          <w:iCs/>
          <w:szCs w:val="24"/>
        </w:rPr>
        <w:t>oziroma</w:t>
      </w:r>
      <w:r w:rsidRPr="009F67C8">
        <w:rPr>
          <w:rFonts w:asciiTheme="minorHAnsi" w:hAnsiTheme="minorHAnsi" w:cstheme="minorHAnsi"/>
          <w:bCs/>
          <w:iCs/>
          <w:spacing w:val="3"/>
          <w:szCs w:val="24"/>
        </w:rPr>
        <w:t xml:space="preserve"> </w:t>
      </w:r>
      <w:r w:rsidRPr="009F67C8">
        <w:rPr>
          <w:rFonts w:asciiTheme="minorHAnsi" w:hAnsiTheme="minorHAnsi" w:cstheme="minorHAnsi"/>
          <w:bCs/>
          <w:iCs/>
          <w:szCs w:val="24"/>
        </w:rPr>
        <w:t>dokončne</w:t>
      </w:r>
      <w:r w:rsidRPr="009F67C8">
        <w:rPr>
          <w:rFonts w:asciiTheme="minorHAnsi" w:hAnsiTheme="minorHAnsi" w:cstheme="minorHAnsi"/>
          <w:bCs/>
          <w:iCs/>
          <w:spacing w:val="-7"/>
          <w:szCs w:val="24"/>
        </w:rPr>
        <w:t xml:space="preserve"> </w:t>
      </w:r>
      <w:r w:rsidRPr="009F67C8">
        <w:rPr>
          <w:rFonts w:asciiTheme="minorHAnsi" w:hAnsiTheme="minorHAnsi" w:cstheme="minorHAnsi"/>
          <w:bCs/>
          <w:iCs/>
          <w:szCs w:val="24"/>
        </w:rPr>
        <w:t>odločbe</w:t>
      </w:r>
      <w:r w:rsidRPr="009F67C8">
        <w:rPr>
          <w:rFonts w:asciiTheme="minorHAnsi" w:hAnsiTheme="minorHAnsi" w:cstheme="minorHAnsi"/>
          <w:bCs/>
          <w:iCs/>
          <w:spacing w:val="-5"/>
          <w:szCs w:val="24"/>
        </w:rPr>
        <w:t xml:space="preserve"> </w:t>
      </w:r>
      <w:r w:rsidRPr="009F67C8">
        <w:rPr>
          <w:rFonts w:asciiTheme="minorHAnsi" w:hAnsiTheme="minorHAnsi" w:cstheme="minorHAnsi"/>
          <w:bCs/>
          <w:iCs/>
          <w:szCs w:val="24"/>
        </w:rPr>
        <w:t>iz</w:t>
      </w:r>
      <w:r w:rsidRPr="009F67C8">
        <w:rPr>
          <w:rFonts w:asciiTheme="minorHAnsi" w:hAnsiTheme="minorHAnsi" w:cstheme="minorHAnsi"/>
          <w:bCs/>
          <w:iCs/>
          <w:spacing w:val="-9"/>
          <w:szCs w:val="24"/>
        </w:rPr>
        <w:t xml:space="preserve"> </w:t>
      </w:r>
      <w:r w:rsidRPr="009F67C8">
        <w:rPr>
          <w:rFonts w:asciiTheme="minorHAnsi" w:hAnsiTheme="minorHAnsi" w:cstheme="minorHAnsi"/>
          <w:bCs/>
          <w:iCs/>
          <w:szCs w:val="24"/>
        </w:rPr>
        <w:t>3.</w:t>
      </w:r>
      <w:r w:rsidR="00CA23D3">
        <w:rPr>
          <w:rFonts w:asciiTheme="minorHAnsi" w:hAnsiTheme="minorHAnsi" w:cstheme="minorHAnsi"/>
          <w:bCs/>
          <w:iCs/>
          <w:spacing w:val="-13"/>
          <w:szCs w:val="24"/>
        </w:rPr>
        <w:t> </w:t>
      </w:r>
      <w:r w:rsidRPr="009F67C8">
        <w:rPr>
          <w:rFonts w:asciiTheme="minorHAnsi" w:hAnsiTheme="minorHAnsi" w:cstheme="minorHAnsi"/>
          <w:bCs/>
          <w:iCs/>
          <w:szCs w:val="24"/>
        </w:rPr>
        <w:t>do</w:t>
      </w:r>
      <w:r w:rsidRPr="009F67C8">
        <w:rPr>
          <w:rFonts w:asciiTheme="minorHAnsi" w:hAnsiTheme="minorHAnsi" w:cstheme="minorHAnsi"/>
          <w:bCs/>
          <w:iCs/>
          <w:spacing w:val="-5"/>
          <w:szCs w:val="24"/>
        </w:rPr>
        <w:t xml:space="preserve"> </w:t>
      </w:r>
      <w:r w:rsidRPr="009F67C8">
        <w:rPr>
          <w:rFonts w:asciiTheme="minorHAnsi" w:hAnsiTheme="minorHAnsi" w:cstheme="minorHAnsi"/>
          <w:bCs/>
          <w:iCs/>
          <w:szCs w:val="24"/>
        </w:rPr>
        <w:t>8.</w:t>
      </w:r>
      <w:r w:rsidRPr="009F67C8">
        <w:rPr>
          <w:rFonts w:asciiTheme="minorHAnsi" w:hAnsiTheme="minorHAnsi" w:cstheme="minorHAnsi"/>
          <w:bCs/>
          <w:iCs/>
          <w:spacing w:val="-27"/>
          <w:szCs w:val="24"/>
        </w:rPr>
        <w:t xml:space="preserve"> </w:t>
      </w:r>
      <w:r w:rsidRPr="009F67C8">
        <w:rPr>
          <w:rFonts w:asciiTheme="minorHAnsi" w:hAnsiTheme="minorHAnsi" w:cstheme="minorHAnsi"/>
          <w:bCs/>
          <w:iCs/>
          <w:szCs w:val="24"/>
        </w:rPr>
        <w:t>točke</w:t>
      </w:r>
      <w:r w:rsidRPr="009F67C8">
        <w:rPr>
          <w:rFonts w:asciiTheme="minorHAnsi" w:hAnsiTheme="minorHAnsi" w:cstheme="minorHAnsi"/>
          <w:bCs/>
          <w:iCs/>
          <w:spacing w:val="-10"/>
          <w:szCs w:val="24"/>
        </w:rPr>
        <w:t xml:space="preserve"> </w:t>
      </w:r>
      <w:r w:rsidRPr="009F67C8">
        <w:rPr>
          <w:rFonts w:asciiTheme="minorHAnsi" w:hAnsiTheme="minorHAnsi" w:cstheme="minorHAnsi"/>
          <w:bCs/>
          <w:iCs/>
          <w:szCs w:val="24"/>
        </w:rPr>
        <w:t>prvega</w:t>
      </w:r>
      <w:r w:rsidRPr="009F67C8">
        <w:rPr>
          <w:rFonts w:asciiTheme="minorHAnsi" w:hAnsiTheme="minorHAnsi" w:cstheme="minorHAnsi"/>
          <w:bCs/>
          <w:iCs/>
          <w:spacing w:val="3"/>
          <w:szCs w:val="24"/>
        </w:rPr>
        <w:t xml:space="preserve"> </w:t>
      </w:r>
      <w:r w:rsidRPr="009F67C8">
        <w:rPr>
          <w:rFonts w:asciiTheme="minorHAnsi" w:hAnsiTheme="minorHAnsi" w:cstheme="minorHAnsi"/>
          <w:bCs/>
          <w:iCs/>
          <w:szCs w:val="24"/>
        </w:rPr>
        <w:t>odstavka</w:t>
      </w:r>
      <w:r w:rsidRPr="009F67C8">
        <w:rPr>
          <w:rFonts w:asciiTheme="minorHAnsi" w:hAnsiTheme="minorHAnsi" w:cstheme="minorHAnsi"/>
          <w:bCs/>
          <w:iCs/>
          <w:spacing w:val="3"/>
          <w:szCs w:val="24"/>
        </w:rPr>
        <w:t xml:space="preserve"> </w:t>
      </w:r>
      <w:r w:rsidRPr="009F67C8">
        <w:rPr>
          <w:rFonts w:asciiTheme="minorHAnsi" w:hAnsiTheme="minorHAnsi" w:cstheme="minorHAnsi"/>
          <w:bCs/>
          <w:iCs/>
          <w:szCs w:val="24"/>
        </w:rPr>
        <w:t>40.</w:t>
      </w:r>
      <w:r w:rsidRPr="009F67C8">
        <w:rPr>
          <w:rFonts w:asciiTheme="minorHAnsi" w:hAnsiTheme="minorHAnsi" w:cstheme="minorHAnsi"/>
          <w:bCs/>
          <w:iCs/>
          <w:spacing w:val="-8"/>
          <w:szCs w:val="24"/>
        </w:rPr>
        <w:t xml:space="preserve"> </w:t>
      </w:r>
      <w:r w:rsidRPr="009F67C8">
        <w:rPr>
          <w:rFonts w:asciiTheme="minorHAnsi" w:hAnsiTheme="minorHAnsi" w:cstheme="minorHAnsi"/>
          <w:bCs/>
          <w:iCs/>
          <w:szCs w:val="24"/>
        </w:rPr>
        <w:t>člena ZZK-1,</w:t>
      </w:r>
      <w:r w:rsidRPr="009F67C8">
        <w:rPr>
          <w:rFonts w:asciiTheme="minorHAnsi" w:hAnsiTheme="minorHAnsi" w:cstheme="minorHAnsi"/>
          <w:bCs/>
          <w:iCs/>
          <w:spacing w:val="32"/>
          <w:szCs w:val="24"/>
        </w:rPr>
        <w:t xml:space="preserve"> </w:t>
      </w:r>
      <w:r w:rsidRPr="009F67C8">
        <w:rPr>
          <w:rFonts w:asciiTheme="minorHAnsi" w:hAnsiTheme="minorHAnsi" w:cstheme="minorHAnsi"/>
          <w:bCs/>
          <w:iCs/>
          <w:szCs w:val="24"/>
        </w:rPr>
        <w:t>če</w:t>
      </w:r>
      <w:r w:rsidRPr="009F67C8">
        <w:rPr>
          <w:rFonts w:asciiTheme="minorHAnsi" w:hAnsiTheme="minorHAnsi" w:cstheme="minorHAnsi"/>
          <w:bCs/>
          <w:iCs/>
          <w:spacing w:val="-4"/>
          <w:szCs w:val="24"/>
        </w:rPr>
        <w:t xml:space="preserve"> </w:t>
      </w:r>
      <w:r w:rsidRPr="009F67C8">
        <w:rPr>
          <w:rFonts w:asciiTheme="minorHAnsi" w:hAnsiTheme="minorHAnsi" w:cstheme="minorHAnsi"/>
          <w:bCs/>
          <w:iCs/>
          <w:szCs w:val="24"/>
        </w:rPr>
        <w:t>je</w:t>
      </w:r>
      <w:r w:rsidRPr="009F67C8">
        <w:rPr>
          <w:rFonts w:asciiTheme="minorHAnsi" w:hAnsiTheme="minorHAnsi" w:cstheme="minorHAnsi"/>
          <w:bCs/>
          <w:iCs/>
          <w:spacing w:val="37"/>
          <w:szCs w:val="24"/>
        </w:rPr>
        <w:t xml:space="preserve"> </w:t>
      </w:r>
      <w:r w:rsidRPr="009F67C8">
        <w:rPr>
          <w:rFonts w:asciiTheme="minorHAnsi" w:hAnsiTheme="minorHAnsi" w:cstheme="minorHAnsi"/>
          <w:bCs/>
          <w:iCs/>
          <w:szCs w:val="24"/>
        </w:rPr>
        <w:t>proti</w:t>
      </w:r>
      <w:r w:rsidRPr="009F67C8">
        <w:rPr>
          <w:rFonts w:asciiTheme="minorHAnsi" w:hAnsiTheme="minorHAnsi" w:cstheme="minorHAnsi"/>
          <w:bCs/>
          <w:iCs/>
          <w:spacing w:val="26"/>
          <w:szCs w:val="24"/>
        </w:rPr>
        <w:t xml:space="preserve"> </w:t>
      </w:r>
      <w:r w:rsidRPr="009F67C8">
        <w:rPr>
          <w:rFonts w:asciiTheme="minorHAnsi" w:hAnsiTheme="minorHAnsi" w:cstheme="minorHAnsi"/>
          <w:bCs/>
          <w:iCs/>
          <w:szCs w:val="24"/>
        </w:rPr>
        <w:t>tej</w:t>
      </w:r>
      <w:r w:rsidRPr="009F67C8">
        <w:rPr>
          <w:rFonts w:asciiTheme="minorHAnsi" w:hAnsiTheme="minorHAnsi" w:cstheme="minorHAnsi"/>
          <w:bCs/>
          <w:iCs/>
          <w:spacing w:val="27"/>
          <w:szCs w:val="24"/>
        </w:rPr>
        <w:t xml:space="preserve"> </w:t>
      </w:r>
      <w:r w:rsidRPr="009F67C8">
        <w:rPr>
          <w:rFonts w:asciiTheme="minorHAnsi" w:hAnsiTheme="minorHAnsi" w:cstheme="minorHAnsi"/>
          <w:bCs/>
          <w:iCs/>
          <w:szCs w:val="24"/>
        </w:rPr>
        <w:t>odločbi</w:t>
      </w:r>
      <w:r w:rsidRPr="009F67C8">
        <w:rPr>
          <w:rFonts w:asciiTheme="minorHAnsi" w:hAnsiTheme="minorHAnsi" w:cstheme="minorHAnsi"/>
          <w:bCs/>
          <w:iCs/>
          <w:spacing w:val="14"/>
          <w:szCs w:val="24"/>
        </w:rPr>
        <w:t xml:space="preserve"> </w:t>
      </w:r>
      <w:r w:rsidRPr="009F67C8">
        <w:rPr>
          <w:rFonts w:asciiTheme="minorHAnsi" w:hAnsiTheme="minorHAnsi" w:cstheme="minorHAnsi"/>
          <w:bCs/>
          <w:iCs/>
          <w:szCs w:val="24"/>
        </w:rPr>
        <w:t>vloženo</w:t>
      </w:r>
      <w:r w:rsidRPr="009F67C8">
        <w:rPr>
          <w:rFonts w:asciiTheme="minorHAnsi" w:hAnsiTheme="minorHAnsi" w:cstheme="minorHAnsi"/>
          <w:bCs/>
          <w:iCs/>
          <w:spacing w:val="35"/>
          <w:szCs w:val="24"/>
        </w:rPr>
        <w:t xml:space="preserve"> </w:t>
      </w:r>
      <w:r w:rsidRPr="009F67C8">
        <w:rPr>
          <w:rFonts w:asciiTheme="minorHAnsi" w:hAnsiTheme="minorHAnsi" w:cstheme="minorHAnsi"/>
          <w:bCs/>
          <w:iCs/>
          <w:szCs w:val="24"/>
        </w:rPr>
        <w:t>izredno</w:t>
      </w:r>
      <w:r w:rsidRPr="009F67C8">
        <w:rPr>
          <w:rFonts w:asciiTheme="minorHAnsi" w:hAnsiTheme="minorHAnsi" w:cstheme="minorHAnsi"/>
          <w:bCs/>
          <w:iCs/>
          <w:spacing w:val="25"/>
          <w:szCs w:val="24"/>
        </w:rPr>
        <w:t xml:space="preserve"> </w:t>
      </w:r>
      <w:r w:rsidRPr="009F67C8">
        <w:rPr>
          <w:rFonts w:asciiTheme="minorHAnsi" w:hAnsiTheme="minorHAnsi" w:cstheme="minorHAnsi"/>
          <w:bCs/>
          <w:iCs/>
          <w:szCs w:val="24"/>
        </w:rPr>
        <w:t>pravno</w:t>
      </w:r>
      <w:r w:rsidRPr="009F67C8">
        <w:rPr>
          <w:rFonts w:asciiTheme="minorHAnsi" w:hAnsiTheme="minorHAnsi" w:cstheme="minorHAnsi"/>
          <w:bCs/>
          <w:iCs/>
          <w:spacing w:val="38"/>
          <w:szCs w:val="24"/>
        </w:rPr>
        <w:t xml:space="preserve"> </w:t>
      </w:r>
      <w:r w:rsidRPr="009F67C8">
        <w:rPr>
          <w:rFonts w:asciiTheme="minorHAnsi" w:hAnsiTheme="minorHAnsi" w:cstheme="minorHAnsi"/>
          <w:bCs/>
          <w:iCs/>
          <w:szCs w:val="24"/>
        </w:rPr>
        <w:t>sredstvo</w:t>
      </w:r>
      <w:r w:rsidRPr="009F67C8">
        <w:rPr>
          <w:rFonts w:asciiTheme="minorHAnsi" w:hAnsiTheme="minorHAnsi" w:cstheme="minorHAnsi"/>
          <w:bCs/>
          <w:iCs/>
          <w:spacing w:val="26"/>
          <w:szCs w:val="24"/>
        </w:rPr>
        <w:t xml:space="preserve"> </w:t>
      </w:r>
      <w:r w:rsidRPr="009F67C8">
        <w:rPr>
          <w:rFonts w:asciiTheme="minorHAnsi" w:hAnsiTheme="minorHAnsi" w:cstheme="minorHAnsi"/>
          <w:bCs/>
          <w:iCs/>
          <w:szCs w:val="24"/>
        </w:rPr>
        <w:t>in</w:t>
      </w:r>
      <w:r w:rsidRPr="009F67C8">
        <w:rPr>
          <w:rFonts w:asciiTheme="minorHAnsi" w:hAnsiTheme="minorHAnsi" w:cstheme="minorHAnsi"/>
          <w:bCs/>
          <w:iCs/>
          <w:spacing w:val="27"/>
          <w:szCs w:val="24"/>
        </w:rPr>
        <w:t xml:space="preserve"> </w:t>
      </w:r>
      <w:r w:rsidRPr="009F67C8">
        <w:rPr>
          <w:rFonts w:asciiTheme="minorHAnsi" w:hAnsiTheme="minorHAnsi" w:cstheme="minorHAnsi"/>
          <w:bCs/>
          <w:iCs/>
          <w:szCs w:val="24"/>
        </w:rPr>
        <w:t>če</w:t>
      </w:r>
      <w:r w:rsidRPr="009F67C8">
        <w:rPr>
          <w:rFonts w:asciiTheme="minorHAnsi" w:hAnsiTheme="minorHAnsi" w:cstheme="minorHAnsi"/>
          <w:bCs/>
          <w:iCs/>
          <w:spacing w:val="1"/>
          <w:szCs w:val="24"/>
        </w:rPr>
        <w:t xml:space="preserve"> </w:t>
      </w:r>
      <w:r w:rsidRPr="009F67C8">
        <w:rPr>
          <w:rFonts w:asciiTheme="minorHAnsi" w:hAnsiTheme="minorHAnsi" w:cstheme="minorHAnsi"/>
          <w:bCs/>
          <w:iCs/>
          <w:szCs w:val="24"/>
        </w:rPr>
        <w:t>je</w:t>
      </w:r>
      <w:r w:rsidRPr="009F67C8">
        <w:rPr>
          <w:rFonts w:asciiTheme="minorHAnsi" w:hAnsiTheme="minorHAnsi" w:cstheme="minorHAnsi"/>
          <w:bCs/>
          <w:iCs/>
          <w:spacing w:val="36"/>
          <w:szCs w:val="24"/>
        </w:rPr>
        <w:t xml:space="preserve"> </w:t>
      </w:r>
      <w:r w:rsidRPr="009F67C8">
        <w:rPr>
          <w:rFonts w:asciiTheme="minorHAnsi" w:hAnsiTheme="minorHAnsi" w:cstheme="minorHAnsi"/>
          <w:bCs/>
          <w:iCs/>
          <w:szCs w:val="24"/>
        </w:rPr>
        <w:t>imetnik</w:t>
      </w:r>
      <w:r w:rsidRPr="009F67C8">
        <w:rPr>
          <w:rFonts w:asciiTheme="minorHAnsi" w:hAnsiTheme="minorHAnsi" w:cstheme="minorHAnsi"/>
          <w:bCs/>
          <w:iCs/>
          <w:spacing w:val="30"/>
          <w:szCs w:val="24"/>
        </w:rPr>
        <w:t xml:space="preserve"> </w:t>
      </w:r>
      <w:r w:rsidRPr="009F67C8">
        <w:rPr>
          <w:rFonts w:asciiTheme="minorHAnsi" w:hAnsiTheme="minorHAnsi" w:cstheme="minorHAnsi"/>
          <w:bCs/>
          <w:iCs/>
          <w:szCs w:val="24"/>
        </w:rPr>
        <w:t>pravice,</w:t>
      </w:r>
      <w:r w:rsidRPr="009F67C8">
        <w:rPr>
          <w:rFonts w:asciiTheme="minorHAnsi" w:hAnsiTheme="minorHAnsi" w:cstheme="minorHAnsi"/>
          <w:bCs/>
          <w:iCs/>
          <w:spacing w:val="34"/>
          <w:szCs w:val="24"/>
        </w:rPr>
        <w:t xml:space="preserve"> </w:t>
      </w:r>
      <w:r w:rsidRPr="009F67C8">
        <w:rPr>
          <w:rFonts w:asciiTheme="minorHAnsi" w:hAnsiTheme="minorHAnsi" w:cstheme="minorHAnsi"/>
          <w:bCs/>
          <w:iCs/>
          <w:szCs w:val="24"/>
        </w:rPr>
        <w:t>proti katerem</w:t>
      </w:r>
      <w:r w:rsidR="00CA23D3">
        <w:rPr>
          <w:rFonts w:asciiTheme="minorHAnsi" w:hAnsiTheme="minorHAnsi" w:cstheme="minorHAnsi"/>
          <w:bCs/>
          <w:iCs/>
          <w:szCs w:val="24"/>
        </w:rPr>
        <w:t>u</w:t>
      </w:r>
      <w:r w:rsidRPr="009F67C8">
        <w:rPr>
          <w:rFonts w:asciiTheme="minorHAnsi" w:hAnsiTheme="minorHAnsi" w:cstheme="minorHAnsi"/>
          <w:bCs/>
          <w:iCs/>
          <w:spacing w:val="7"/>
          <w:szCs w:val="24"/>
        </w:rPr>
        <w:t xml:space="preserve"> </w:t>
      </w:r>
      <w:r w:rsidRPr="009F67C8">
        <w:rPr>
          <w:rFonts w:asciiTheme="minorHAnsi" w:hAnsiTheme="minorHAnsi" w:cstheme="minorHAnsi"/>
          <w:bCs/>
          <w:iCs/>
          <w:szCs w:val="24"/>
        </w:rPr>
        <w:t>je</w:t>
      </w:r>
      <w:r w:rsidRPr="009F67C8">
        <w:rPr>
          <w:rFonts w:asciiTheme="minorHAnsi" w:hAnsiTheme="minorHAnsi" w:cstheme="minorHAnsi"/>
          <w:bCs/>
          <w:iCs/>
          <w:spacing w:val="27"/>
          <w:szCs w:val="24"/>
        </w:rPr>
        <w:t xml:space="preserve"> </w:t>
      </w:r>
      <w:r w:rsidRPr="009F67C8">
        <w:rPr>
          <w:rFonts w:asciiTheme="minorHAnsi" w:hAnsiTheme="minorHAnsi" w:cstheme="minorHAnsi"/>
          <w:bCs/>
          <w:iCs/>
          <w:szCs w:val="24"/>
        </w:rPr>
        <w:t>bila</w:t>
      </w:r>
      <w:r w:rsidRPr="009F67C8">
        <w:rPr>
          <w:rFonts w:asciiTheme="minorHAnsi" w:hAnsiTheme="minorHAnsi" w:cstheme="minorHAnsi"/>
          <w:bCs/>
          <w:iCs/>
          <w:spacing w:val="22"/>
          <w:szCs w:val="24"/>
        </w:rPr>
        <w:t xml:space="preserve"> </w:t>
      </w:r>
      <w:r w:rsidRPr="009F67C8">
        <w:rPr>
          <w:rFonts w:asciiTheme="minorHAnsi" w:hAnsiTheme="minorHAnsi" w:cstheme="minorHAnsi"/>
          <w:bCs/>
          <w:iCs/>
          <w:szCs w:val="24"/>
        </w:rPr>
        <w:t>vknjižba</w:t>
      </w:r>
      <w:r w:rsidRPr="009F67C8">
        <w:rPr>
          <w:rFonts w:asciiTheme="minorHAnsi" w:hAnsiTheme="minorHAnsi" w:cstheme="minorHAnsi"/>
          <w:bCs/>
          <w:iCs/>
          <w:spacing w:val="43"/>
          <w:szCs w:val="24"/>
        </w:rPr>
        <w:t xml:space="preserve"> </w:t>
      </w:r>
      <w:r w:rsidRPr="009F67C8">
        <w:rPr>
          <w:rFonts w:asciiTheme="minorHAnsi" w:hAnsiTheme="minorHAnsi" w:cstheme="minorHAnsi"/>
          <w:bCs/>
          <w:iCs/>
          <w:szCs w:val="24"/>
        </w:rPr>
        <w:t>opravljena,</w:t>
      </w:r>
      <w:r w:rsidRPr="009F67C8">
        <w:rPr>
          <w:rFonts w:asciiTheme="minorHAnsi" w:hAnsiTheme="minorHAnsi" w:cstheme="minorHAnsi"/>
          <w:bCs/>
          <w:iCs/>
          <w:spacing w:val="33"/>
          <w:szCs w:val="24"/>
        </w:rPr>
        <w:t xml:space="preserve"> </w:t>
      </w:r>
      <w:r w:rsidRPr="009F67C8">
        <w:rPr>
          <w:rFonts w:asciiTheme="minorHAnsi" w:hAnsiTheme="minorHAnsi" w:cstheme="minorHAnsi"/>
          <w:bCs/>
          <w:iCs/>
          <w:szCs w:val="24"/>
        </w:rPr>
        <w:t>na</w:t>
      </w:r>
      <w:r w:rsidRPr="009F67C8">
        <w:rPr>
          <w:rFonts w:asciiTheme="minorHAnsi" w:hAnsiTheme="minorHAnsi" w:cstheme="minorHAnsi"/>
          <w:bCs/>
          <w:iCs/>
          <w:spacing w:val="21"/>
          <w:szCs w:val="24"/>
        </w:rPr>
        <w:t xml:space="preserve"> </w:t>
      </w:r>
      <w:r w:rsidRPr="009F67C8">
        <w:rPr>
          <w:rFonts w:asciiTheme="minorHAnsi" w:hAnsiTheme="minorHAnsi" w:cstheme="minorHAnsi"/>
          <w:bCs/>
          <w:iCs/>
          <w:szCs w:val="24"/>
        </w:rPr>
        <w:t>podlagi</w:t>
      </w:r>
      <w:r w:rsidRPr="009F67C8">
        <w:rPr>
          <w:rFonts w:asciiTheme="minorHAnsi" w:hAnsiTheme="minorHAnsi" w:cstheme="minorHAnsi"/>
          <w:bCs/>
          <w:iCs/>
          <w:spacing w:val="23"/>
          <w:szCs w:val="24"/>
        </w:rPr>
        <w:t xml:space="preserve"> </w:t>
      </w:r>
      <w:r w:rsidRPr="009F67C8">
        <w:rPr>
          <w:rFonts w:asciiTheme="minorHAnsi" w:hAnsiTheme="minorHAnsi" w:cstheme="minorHAnsi"/>
          <w:bCs/>
          <w:iCs/>
          <w:szCs w:val="24"/>
        </w:rPr>
        <w:t>tega</w:t>
      </w:r>
      <w:r w:rsidRPr="009F67C8">
        <w:rPr>
          <w:rFonts w:asciiTheme="minorHAnsi" w:hAnsiTheme="minorHAnsi" w:cstheme="minorHAnsi"/>
          <w:bCs/>
          <w:iCs/>
          <w:spacing w:val="23"/>
          <w:szCs w:val="24"/>
        </w:rPr>
        <w:t xml:space="preserve"> </w:t>
      </w:r>
      <w:r w:rsidRPr="009F67C8">
        <w:rPr>
          <w:rFonts w:asciiTheme="minorHAnsi" w:hAnsiTheme="minorHAnsi" w:cstheme="minorHAnsi"/>
          <w:bCs/>
          <w:iCs/>
          <w:szCs w:val="24"/>
        </w:rPr>
        <w:t>izrednega</w:t>
      </w:r>
      <w:r w:rsidRPr="009F67C8">
        <w:rPr>
          <w:rFonts w:asciiTheme="minorHAnsi" w:hAnsiTheme="minorHAnsi" w:cstheme="minorHAnsi"/>
          <w:bCs/>
          <w:iCs/>
          <w:spacing w:val="32"/>
          <w:szCs w:val="24"/>
        </w:rPr>
        <w:t xml:space="preserve"> </w:t>
      </w:r>
      <w:r w:rsidRPr="009F67C8">
        <w:rPr>
          <w:rFonts w:asciiTheme="minorHAnsi" w:hAnsiTheme="minorHAnsi" w:cstheme="minorHAnsi"/>
          <w:bCs/>
          <w:iCs/>
          <w:szCs w:val="24"/>
        </w:rPr>
        <w:t>pravnega</w:t>
      </w:r>
      <w:r w:rsidRPr="009F67C8">
        <w:rPr>
          <w:rFonts w:asciiTheme="minorHAnsi" w:hAnsiTheme="minorHAnsi" w:cstheme="minorHAnsi"/>
          <w:bCs/>
          <w:iCs/>
          <w:spacing w:val="34"/>
          <w:szCs w:val="24"/>
        </w:rPr>
        <w:t xml:space="preserve"> </w:t>
      </w:r>
      <w:r w:rsidRPr="009F67C8">
        <w:rPr>
          <w:rFonts w:asciiTheme="minorHAnsi" w:hAnsiTheme="minorHAnsi" w:cstheme="minorHAnsi"/>
          <w:bCs/>
          <w:iCs/>
          <w:szCs w:val="24"/>
        </w:rPr>
        <w:t>sredstva</w:t>
      </w:r>
      <w:r w:rsidRPr="009F67C8">
        <w:rPr>
          <w:rFonts w:asciiTheme="minorHAnsi" w:hAnsiTheme="minorHAnsi" w:cstheme="minorHAnsi"/>
          <w:bCs/>
          <w:iCs/>
          <w:spacing w:val="31"/>
          <w:szCs w:val="24"/>
        </w:rPr>
        <w:t xml:space="preserve"> </w:t>
      </w:r>
      <w:r w:rsidRPr="009F67C8">
        <w:rPr>
          <w:rFonts w:asciiTheme="minorHAnsi" w:hAnsiTheme="minorHAnsi" w:cstheme="minorHAnsi"/>
          <w:bCs/>
          <w:iCs/>
          <w:szCs w:val="24"/>
        </w:rPr>
        <w:t>oziroma</w:t>
      </w:r>
      <w:r w:rsidRPr="009F67C8">
        <w:rPr>
          <w:rFonts w:asciiTheme="minorHAnsi" w:hAnsiTheme="minorHAnsi" w:cstheme="minorHAnsi"/>
          <w:bCs/>
          <w:iCs/>
          <w:spacing w:val="29"/>
          <w:szCs w:val="24"/>
        </w:rPr>
        <w:t xml:space="preserve"> </w:t>
      </w:r>
      <w:r w:rsidRPr="009F67C8">
        <w:rPr>
          <w:rFonts w:asciiTheme="minorHAnsi" w:hAnsiTheme="minorHAnsi" w:cstheme="minorHAnsi"/>
          <w:bCs/>
          <w:iCs/>
          <w:szCs w:val="24"/>
        </w:rPr>
        <w:t>v ponovljenem</w:t>
      </w:r>
      <w:r w:rsidRPr="009F67C8">
        <w:rPr>
          <w:rFonts w:asciiTheme="minorHAnsi" w:hAnsiTheme="minorHAnsi" w:cstheme="minorHAnsi"/>
          <w:bCs/>
          <w:iCs/>
          <w:spacing w:val="39"/>
          <w:szCs w:val="24"/>
        </w:rPr>
        <w:t xml:space="preserve"> </w:t>
      </w:r>
      <w:r w:rsidRPr="009F67C8">
        <w:rPr>
          <w:rFonts w:asciiTheme="minorHAnsi" w:hAnsiTheme="minorHAnsi" w:cstheme="minorHAnsi"/>
          <w:bCs/>
          <w:iCs/>
          <w:szCs w:val="24"/>
        </w:rPr>
        <w:t>postopku</w:t>
      </w:r>
      <w:r w:rsidRPr="009F67C8">
        <w:rPr>
          <w:rFonts w:asciiTheme="minorHAnsi" w:hAnsiTheme="minorHAnsi" w:cstheme="minorHAnsi"/>
          <w:bCs/>
          <w:iCs/>
          <w:spacing w:val="38"/>
          <w:szCs w:val="24"/>
        </w:rPr>
        <w:t xml:space="preserve"> </w:t>
      </w:r>
      <w:r w:rsidRPr="009F67C8">
        <w:rPr>
          <w:rFonts w:asciiTheme="minorHAnsi" w:hAnsiTheme="minorHAnsi" w:cstheme="minorHAnsi"/>
          <w:bCs/>
          <w:iCs/>
          <w:szCs w:val="24"/>
        </w:rPr>
        <w:t>uspel</w:t>
      </w:r>
      <w:r w:rsidRPr="009F67C8">
        <w:rPr>
          <w:rFonts w:asciiTheme="minorHAnsi" w:hAnsiTheme="minorHAnsi" w:cstheme="minorHAnsi"/>
          <w:bCs/>
          <w:iCs/>
          <w:spacing w:val="30"/>
          <w:szCs w:val="24"/>
        </w:rPr>
        <w:t xml:space="preserve"> </w:t>
      </w:r>
      <w:r w:rsidRPr="009F67C8">
        <w:rPr>
          <w:rFonts w:asciiTheme="minorHAnsi" w:hAnsiTheme="minorHAnsi" w:cstheme="minorHAnsi"/>
          <w:bCs/>
          <w:iCs/>
          <w:szCs w:val="24"/>
        </w:rPr>
        <w:t>(prvi</w:t>
      </w:r>
      <w:r w:rsidRPr="009F67C8">
        <w:rPr>
          <w:rFonts w:asciiTheme="minorHAnsi" w:hAnsiTheme="minorHAnsi" w:cstheme="minorHAnsi"/>
          <w:bCs/>
          <w:iCs/>
          <w:spacing w:val="17"/>
          <w:szCs w:val="24"/>
        </w:rPr>
        <w:t xml:space="preserve"> </w:t>
      </w:r>
      <w:r w:rsidRPr="009F67C8">
        <w:rPr>
          <w:rFonts w:asciiTheme="minorHAnsi" w:hAnsiTheme="minorHAnsi" w:cstheme="minorHAnsi"/>
          <w:bCs/>
          <w:iCs/>
          <w:szCs w:val="24"/>
        </w:rPr>
        <w:t>odstavek</w:t>
      </w:r>
      <w:r w:rsidRPr="009F67C8">
        <w:rPr>
          <w:rFonts w:asciiTheme="minorHAnsi" w:hAnsiTheme="minorHAnsi" w:cstheme="minorHAnsi"/>
          <w:bCs/>
          <w:iCs/>
          <w:spacing w:val="25"/>
          <w:szCs w:val="24"/>
        </w:rPr>
        <w:t xml:space="preserve"> </w:t>
      </w:r>
      <w:r w:rsidRPr="009F67C8">
        <w:rPr>
          <w:rFonts w:asciiTheme="minorHAnsi" w:hAnsiTheme="minorHAnsi" w:cstheme="minorHAnsi"/>
          <w:bCs/>
          <w:iCs/>
          <w:szCs w:val="24"/>
        </w:rPr>
        <w:t>101.</w:t>
      </w:r>
      <w:r w:rsidRPr="009F67C8">
        <w:rPr>
          <w:rFonts w:asciiTheme="minorHAnsi" w:hAnsiTheme="minorHAnsi" w:cstheme="minorHAnsi"/>
          <w:bCs/>
          <w:iCs/>
          <w:spacing w:val="7"/>
          <w:szCs w:val="24"/>
        </w:rPr>
        <w:t xml:space="preserve"> </w:t>
      </w:r>
      <w:r w:rsidRPr="009F67C8">
        <w:rPr>
          <w:rFonts w:asciiTheme="minorHAnsi" w:hAnsiTheme="minorHAnsi" w:cstheme="minorHAnsi"/>
          <w:bCs/>
          <w:iCs/>
          <w:szCs w:val="24"/>
        </w:rPr>
        <w:t>člena</w:t>
      </w:r>
      <w:r w:rsidRPr="009F67C8">
        <w:rPr>
          <w:rFonts w:asciiTheme="minorHAnsi" w:hAnsiTheme="minorHAnsi" w:cstheme="minorHAnsi"/>
          <w:bCs/>
          <w:iCs/>
          <w:spacing w:val="25"/>
          <w:szCs w:val="24"/>
        </w:rPr>
        <w:t xml:space="preserve"> </w:t>
      </w:r>
      <w:r w:rsidRPr="009F67C8">
        <w:rPr>
          <w:rFonts w:asciiTheme="minorHAnsi" w:hAnsiTheme="minorHAnsi" w:cstheme="minorHAnsi"/>
          <w:bCs/>
          <w:iCs/>
          <w:szCs w:val="24"/>
        </w:rPr>
        <w:t>ZZK-1).</w:t>
      </w:r>
      <w:r w:rsidRPr="009F67C8">
        <w:rPr>
          <w:rFonts w:asciiTheme="minorHAnsi" w:hAnsiTheme="minorHAnsi" w:cstheme="minorHAnsi"/>
          <w:bCs/>
          <w:iCs/>
          <w:spacing w:val="36"/>
          <w:szCs w:val="24"/>
        </w:rPr>
        <w:t xml:space="preserve"> </w:t>
      </w:r>
      <w:r w:rsidRPr="009F67C8">
        <w:rPr>
          <w:rFonts w:asciiTheme="minorHAnsi" w:hAnsiTheme="minorHAnsi" w:cstheme="minorHAnsi"/>
          <w:bCs/>
          <w:iCs/>
          <w:szCs w:val="24"/>
        </w:rPr>
        <w:t>Ker</w:t>
      </w:r>
      <w:r w:rsidRPr="009F67C8">
        <w:rPr>
          <w:rFonts w:asciiTheme="minorHAnsi" w:hAnsiTheme="minorHAnsi" w:cstheme="minorHAnsi"/>
          <w:bCs/>
          <w:iCs/>
          <w:spacing w:val="23"/>
          <w:szCs w:val="24"/>
        </w:rPr>
        <w:t xml:space="preserve"> </w:t>
      </w:r>
      <w:r w:rsidRPr="009F67C8">
        <w:rPr>
          <w:rFonts w:asciiTheme="minorHAnsi" w:hAnsiTheme="minorHAnsi" w:cstheme="minorHAnsi"/>
          <w:bCs/>
          <w:iCs/>
          <w:szCs w:val="24"/>
        </w:rPr>
        <w:t>tega</w:t>
      </w:r>
      <w:r w:rsidRPr="009F67C8">
        <w:rPr>
          <w:rFonts w:asciiTheme="minorHAnsi" w:hAnsiTheme="minorHAnsi" w:cstheme="minorHAnsi"/>
          <w:bCs/>
          <w:iCs/>
          <w:spacing w:val="23"/>
          <w:szCs w:val="24"/>
        </w:rPr>
        <w:t xml:space="preserve"> </w:t>
      </w:r>
      <w:r w:rsidRPr="009F67C8">
        <w:rPr>
          <w:rFonts w:asciiTheme="minorHAnsi" w:hAnsiTheme="minorHAnsi" w:cstheme="minorHAnsi"/>
          <w:bCs/>
          <w:iCs/>
          <w:szCs w:val="24"/>
        </w:rPr>
        <w:t>predlagatelj</w:t>
      </w:r>
      <w:r w:rsidRPr="009F67C8">
        <w:rPr>
          <w:rFonts w:asciiTheme="minorHAnsi" w:hAnsiTheme="minorHAnsi" w:cstheme="minorHAnsi"/>
          <w:bCs/>
          <w:iCs/>
          <w:spacing w:val="38"/>
          <w:szCs w:val="24"/>
        </w:rPr>
        <w:t xml:space="preserve"> </w:t>
      </w:r>
      <w:r w:rsidRPr="009F67C8">
        <w:rPr>
          <w:rFonts w:asciiTheme="minorHAnsi" w:hAnsiTheme="minorHAnsi" w:cstheme="minorHAnsi"/>
          <w:bCs/>
          <w:iCs/>
          <w:szCs w:val="24"/>
        </w:rPr>
        <w:t>ni</w:t>
      </w:r>
      <w:r w:rsidRPr="009F67C8">
        <w:rPr>
          <w:rFonts w:asciiTheme="minorHAnsi" w:hAnsiTheme="minorHAnsi" w:cstheme="minorHAnsi"/>
          <w:bCs/>
          <w:iCs/>
          <w:spacing w:val="21"/>
          <w:szCs w:val="24"/>
        </w:rPr>
        <w:t xml:space="preserve"> </w:t>
      </w:r>
      <w:r w:rsidRPr="009F67C8">
        <w:rPr>
          <w:rFonts w:asciiTheme="minorHAnsi" w:hAnsiTheme="minorHAnsi" w:cstheme="minorHAnsi"/>
          <w:bCs/>
          <w:iCs/>
          <w:szCs w:val="24"/>
        </w:rPr>
        <w:t>storil</w:t>
      </w:r>
      <w:r w:rsidRPr="009F67C8">
        <w:rPr>
          <w:rFonts w:asciiTheme="minorHAnsi" w:hAnsiTheme="minorHAnsi" w:cstheme="minorHAnsi"/>
          <w:bCs/>
          <w:iCs/>
          <w:spacing w:val="20"/>
          <w:szCs w:val="24"/>
        </w:rPr>
        <w:t xml:space="preserve"> </w:t>
      </w:r>
      <w:r w:rsidRPr="009F67C8">
        <w:rPr>
          <w:rFonts w:asciiTheme="minorHAnsi" w:hAnsiTheme="minorHAnsi" w:cstheme="minorHAnsi"/>
          <w:bCs/>
          <w:iCs/>
          <w:szCs w:val="24"/>
        </w:rPr>
        <w:t>in</w:t>
      </w:r>
      <w:r w:rsidRPr="009F67C8">
        <w:rPr>
          <w:rFonts w:asciiTheme="minorHAnsi" w:hAnsiTheme="minorHAnsi" w:cstheme="minorHAnsi"/>
          <w:bCs/>
          <w:iCs/>
          <w:spacing w:val="12"/>
          <w:szCs w:val="24"/>
        </w:rPr>
        <w:t xml:space="preserve"> </w:t>
      </w:r>
      <w:r w:rsidRPr="009F67C8">
        <w:rPr>
          <w:rFonts w:asciiTheme="minorHAnsi" w:hAnsiTheme="minorHAnsi" w:cstheme="minorHAnsi"/>
          <w:bCs/>
          <w:iCs/>
          <w:szCs w:val="24"/>
        </w:rPr>
        <w:t>tudi zaradi</w:t>
      </w:r>
      <w:r w:rsidRPr="009F67C8">
        <w:rPr>
          <w:rFonts w:asciiTheme="minorHAnsi" w:hAnsiTheme="minorHAnsi" w:cstheme="minorHAnsi"/>
          <w:bCs/>
          <w:iCs/>
          <w:spacing w:val="17"/>
          <w:szCs w:val="24"/>
        </w:rPr>
        <w:t xml:space="preserve"> </w:t>
      </w:r>
      <w:r w:rsidRPr="009F67C8">
        <w:rPr>
          <w:rFonts w:asciiTheme="minorHAnsi" w:hAnsiTheme="minorHAnsi" w:cstheme="minorHAnsi"/>
          <w:bCs/>
          <w:iCs/>
          <w:szCs w:val="24"/>
        </w:rPr>
        <w:t>poteka</w:t>
      </w:r>
      <w:r w:rsidRPr="009F67C8">
        <w:rPr>
          <w:rFonts w:asciiTheme="minorHAnsi" w:hAnsiTheme="minorHAnsi" w:cstheme="minorHAnsi"/>
          <w:bCs/>
          <w:iCs/>
          <w:spacing w:val="31"/>
          <w:szCs w:val="24"/>
        </w:rPr>
        <w:t xml:space="preserve"> </w:t>
      </w:r>
      <w:r w:rsidRPr="009F67C8">
        <w:rPr>
          <w:rFonts w:asciiTheme="minorHAnsi" w:hAnsiTheme="minorHAnsi" w:cstheme="minorHAnsi"/>
          <w:bCs/>
          <w:iCs/>
          <w:szCs w:val="24"/>
        </w:rPr>
        <w:t>roka</w:t>
      </w:r>
      <w:r w:rsidRPr="009F67C8">
        <w:rPr>
          <w:rFonts w:asciiTheme="minorHAnsi" w:hAnsiTheme="minorHAnsi" w:cstheme="minorHAnsi"/>
          <w:bCs/>
          <w:iCs/>
          <w:spacing w:val="26"/>
          <w:szCs w:val="24"/>
        </w:rPr>
        <w:t xml:space="preserve"> </w:t>
      </w:r>
      <w:r w:rsidRPr="009F67C8">
        <w:rPr>
          <w:rFonts w:asciiTheme="minorHAnsi" w:hAnsiTheme="minorHAnsi" w:cstheme="minorHAnsi"/>
          <w:bCs/>
          <w:iCs/>
          <w:szCs w:val="24"/>
        </w:rPr>
        <w:t>iz</w:t>
      </w:r>
      <w:r w:rsidRPr="009F67C8">
        <w:rPr>
          <w:rFonts w:asciiTheme="minorHAnsi" w:hAnsiTheme="minorHAnsi" w:cstheme="minorHAnsi"/>
          <w:bCs/>
          <w:iCs/>
          <w:spacing w:val="8"/>
          <w:szCs w:val="24"/>
        </w:rPr>
        <w:t xml:space="preserve"> </w:t>
      </w:r>
      <w:r w:rsidRPr="009F67C8">
        <w:rPr>
          <w:rFonts w:asciiTheme="minorHAnsi" w:hAnsiTheme="minorHAnsi" w:cstheme="minorHAnsi"/>
          <w:bCs/>
          <w:iCs/>
          <w:szCs w:val="24"/>
        </w:rPr>
        <w:t>prvega</w:t>
      </w:r>
      <w:r w:rsidRPr="009F67C8">
        <w:rPr>
          <w:rFonts w:asciiTheme="minorHAnsi" w:hAnsiTheme="minorHAnsi" w:cstheme="minorHAnsi"/>
          <w:bCs/>
          <w:iCs/>
          <w:spacing w:val="3"/>
          <w:szCs w:val="24"/>
        </w:rPr>
        <w:t xml:space="preserve"> </w:t>
      </w:r>
      <w:r w:rsidRPr="009F67C8">
        <w:rPr>
          <w:rFonts w:asciiTheme="minorHAnsi" w:hAnsiTheme="minorHAnsi" w:cstheme="minorHAnsi"/>
          <w:bCs/>
          <w:iCs/>
          <w:szCs w:val="24"/>
        </w:rPr>
        <w:t>odstavka</w:t>
      </w:r>
      <w:r w:rsidRPr="009F67C8">
        <w:rPr>
          <w:rFonts w:asciiTheme="minorHAnsi" w:hAnsiTheme="minorHAnsi" w:cstheme="minorHAnsi"/>
          <w:bCs/>
          <w:iCs/>
          <w:spacing w:val="31"/>
          <w:szCs w:val="24"/>
        </w:rPr>
        <w:t xml:space="preserve"> </w:t>
      </w:r>
      <w:r w:rsidRPr="009F67C8">
        <w:rPr>
          <w:rFonts w:asciiTheme="minorHAnsi" w:hAnsiTheme="minorHAnsi" w:cstheme="minorHAnsi"/>
          <w:bCs/>
          <w:iCs/>
          <w:szCs w:val="24"/>
        </w:rPr>
        <w:t>103.</w:t>
      </w:r>
      <w:r w:rsidRPr="009F67C8">
        <w:rPr>
          <w:rFonts w:asciiTheme="minorHAnsi" w:hAnsiTheme="minorHAnsi" w:cstheme="minorHAnsi"/>
          <w:bCs/>
          <w:iCs/>
          <w:spacing w:val="3"/>
          <w:szCs w:val="24"/>
        </w:rPr>
        <w:t xml:space="preserve"> </w:t>
      </w:r>
      <w:r w:rsidRPr="009F67C8">
        <w:rPr>
          <w:rFonts w:asciiTheme="minorHAnsi" w:hAnsiTheme="minorHAnsi" w:cstheme="minorHAnsi"/>
          <w:bCs/>
          <w:iCs/>
          <w:szCs w:val="24"/>
        </w:rPr>
        <w:t>člena</w:t>
      </w:r>
      <w:r w:rsidRPr="009F67C8">
        <w:rPr>
          <w:rFonts w:asciiTheme="minorHAnsi" w:hAnsiTheme="minorHAnsi" w:cstheme="minorHAnsi"/>
          <w:bCs/>
          <w:iCs/>
          <w:spacing w:val="19"/>
          <w:szCs w:val="24"/>
        </w:rPr>
        <w:t xml:space="preserve"> </w:t>
      </w:r>
      <w:r w:rsidRPr="009F67C8">
        <w:rPr>
          <w:rFonts w:asciiTheme="minorHAnsi" w:hAnsiTheme="minorHAnsi" w:cstheme="minorHAnsi"/>
          <w:bCs/>
          <w:iCs/>
          <w:szCs w:val="24"/>
        </w:rPr>
        <w:t>ZZK-1</w:t>
      </w:r>
      <w:r w:rsidRPr="009F67C8">
        <w:rPr>
          <w:rFonts w:asciiTheme="minorHAnsi" w:hAnsiTheme="minorHAnsi" w:cstheme="minorHAnsi"/>
          <w:bCs/>
          <w:iCs/>
          <w:spacing w:val="4"/>
          <w:szCs w:val="24"/>
        </w:rPr>
        <w:t xml:space="preserve"> </w:t>
      </w:r>
      <w:r w:rsidRPr="009F67C8">
        <w:rPr>
          <w:rFonts w:asciiTheme="minorHAnsi" w:hAnsiTheme="minorHAnsi" w:cstheme="minorHAnsi"/>
          <w:bCs/>
          <w:iCs/>
          <w:szCs w:val="24"/>
        </w:rPr>
        <w:t>tega</w:t>
      </w:r>
      <w:r w:rsidRPr="009F67C8">
        <w:rPr>
          <w:rFonts w:asciiTheme="minorHAnsi" w:hAnsiTheme="minorHAnsi" w:cstheme="minorHAnsi"/>
          <w:bCs/>
          <w:iCs/>
          <w:spacing w:val="21"/>
          <w:szCs w:val="24"/>
        </w:rPr>
        <w:t xml:space="preserve"> </w:t>
      </w:r>
      <w:r w:rsidRPr="009F67C8">
        <w:rPr>
          <w:rFonts w:asciiTheme="minorHAnsi" w:hAnsiTheme="minorHAnsi" w:cstheme="minorHAnsi"/>
          <w:bCs/>
          <w:iCs/>
          <w:szCs w:val="24"/>
        </w:rPr>
        <w:t>več</w:t>
      </w:r>
      <w:r w:rsidRPr="009F67C8">
        <w:rPr>
          <w:rFonts w:asciiTheme="minorHAnsi" w:hAnsiTheme="minorHAnsi" w:cstheme="minorHAnsi"/>
          <w:bCs/>
          <w:iCs/>
          <w:spacing w:val="19"/>
          <w:szCs w:val="24"/>
        </w:rPr>
        <w:t xml:space="preserve"> </w:t>
      </w:r>
      <w:r w:rsidRPr="009F67C8">
        <w:rPr>
          <w:rFonts w:asciiTheme="minorHAnsi" w:hAnsiTheme="minorHAnsi" w:cstheme="minorHAnsi"/>
          <w:bCs/>
          <w:iCs/>
          <w:szCs w:val="24"/>
        </w:rPr>
        <w:t>ne</w:t>
      </w:r>
      <w:r w:rsidRPr="009F67C8">
        <w:rPr>
          <w:rFonts w:asciiTheme="minorHAnsi" w:hAnsiTheme="minorHAnsi" w:cstheme="minorHAnsi"/>
          <w:bCs/>
          <w:iCs/>
          <w:spacing w:val="19"/>
          <w:szCs w:val="24"/>
        </w:rPr>
        <w:t xml:space="preserve"> </w:t>
      </w:r>
      <w:r w:rsidRPr="009F67C8">
        <w:rPr>
          <w:rFonts w:asciiTheme="minorHAnsi" w:hAnsiTheme="minorHAnsi" w:cstheme="minorHAnsi"/>
          <w:bCs/>
          <w:iCs/>
          <w:szCs w:val="24"/>
        </w:rPr>
        <w:t>more</w:t>
      </w:r>
      <w:r w:rsidRPr="009F67C8">
        <w:rPr>
          <w:rFonts w:asciiTheme="minorHAnsi" w:hAnsiTheme="minorHAnsi" w:cstheme="minorHAnsi"/>
          <w:bCs/>
          <w:iCs/>
          <w:spacing w:val="27"/>
          <w:szCs w:val="24"/>
        </w:rPr>
        <w:t xml:space="preserve"> </w:t>
      </w:r>
      <w:r w:rsidRPr="009F67C8">
        <w:rPr>
          <w:rFonts w:asciiTheme="minorHAnsi" w:hAnsiTheme="minorHAnsi" w:cstheme="minorHAnsi"/>
          <w:bCs/>
          <w:iCs/>
          <w:szCs w:val="24"/>
        </w:rPr>
        <w:t>storiti,</w:t>
      </w:r>
      <w:r w:rsidRPr="009F67C8">
        <w:rPr>
          <w:rFonts w:asciiTheme="minorHAnsi" w:hAnsiTheme="minorHAnsi" w:cstheme="minorHAnsi"/>
          <w:bCs/>
          <w:iCs/>
          <w:spacing w:val="15"/>
          <w:szCs w:val="24"/>
        </w:rPr>
        <w:t xml:space="preserve"> </w:t>
      </w:r>
      <w:r w:rsidRPr="009F67C8">
        <w:rPr>
          <w:rFonts w:asciiTheme="minorHAnsi" w:hAnsiTheme="minorHAnsi" w:cstheme="minorHAnsi"/>
          <w:bCs/>
          <w:iCs/>
          <w:szCs w:val="24"/>
        </w:rPr>
        <w:t>k</w:t>
      </w:r>
      <w:r w:rsidRPr="009F67C8">
        <w:rPr>
          <w:rFonts w:asciiTheme="minorHAnsi" w:hAnsiTheme="minorHAnsi" w:cstheme="minorHAnsi"/>
          <w:bCs/>
          <w:iCs/>
          <w:spacing w:val="14"/>
          <w:szCs w:val="24"/>
        </w:rPr>
        <w:t xml:space="preserve"> </w:t>
      </w:r>
      <w:r w:rsidRPr="009F67C8">
        <w:rPr>
          <w:rFonts w:asciiTheme="minorHAnsi" w:hAnsiTheme="minorHAnsi" w:cstheme="minorHAnsi"/>
          <w:bCs/>
          <w:iCs/>
          <w:szCs w:val="24"/>
        </w:rPr>
        <w:t>predlogu</w:t>
      </w:r>
      <w:r w:rsidRPr="009F67C8">
        <w:rPr>
          <w:rFonts w:asciiTheme="minorHAnsi" w:hAnsiTheme="minorHAnsi" w:cstheme="minorHAnsi"/>
          <w:bCs/>
          <w:iCs/>
          <w:spacing w:val="34"/>
          <w:szCs w:val="24"/>
        </w:rPr>
        <w:t xml:space="preserve"> </w:t>
      </w:r>
      <w:r w:rsidRPr="009F67C8">
        <w:rPr>
          <w:rFonts w:asciiTheme="minorHAnsi" w:hAnsiTheme="minorHAnsi" w:cstheme="minorHAnsi"/>
          <w:bCs/>
          <w:iCs/>
          <w:szCs w:val="24"/>
        </w:rPr>
        <w:t>predložene listine</w:t>
      </w:r>
      <w:r w:rsidRPr="009F67C8">
        <w:rPr>
          <w:rFonts w:asciiTheme="minorHAnsi" w:hAnsiTheme="minorHAnsi" w:cstheme="minorHAnsi"/>
          <w:bCs/>
          <w:iCs/>
          <w:spacing w:val="-11"/>
          <w:szCs w:val="24"/>
        </w:rPr>
        <w:t xml:space="preserve"> </w:t>
      </w:r>
      <w:r w:rsidRPr="009F67C8">
        <w:rPr>
          <w:rFonts w:asciiTheme="minorHAnsi" w:hAnsiTheme="minorHAnsi" w:cstheme="minorHAnsi"/>
          <w:bCs/>
          <w:iCs/>
          <w:szCs w:val="24"/>
        </w:rPr>
        <w:t>n</w:t>
      </w:r>
      <w:r w:rsidR="00CA23D3">
        <w:rPr>
          <w:rFonts w:asciiTheme="minorHAnsi" w:hAnsiTheme="minorHAnsi" w:cstheme="minorHAnsi"/>
          <w:bCs/>
          <w:iCs/>
          <w:szCs w:val="24"/>
        </w:rPr>
        <w:t xml:space="preserve">iso </w:t>
      </w:r>
      <w:r w:rsidRPr="009F67C8">
        <w:rPr>
          <w:rFonts w:asciiTheme="minorHAnsi" w:hAnsiTheme="minorHAnsi" w:cstheme="minorHAnsi"/>
          <w:bCs/>
          <w:iCs/>
          <w:szCs w:val="24"/>
        </w:rPr>
        <w:t>podlag</w:t>
      </w:r>
      <w:r w:rsidR="00CA23D3">
        <w:rPr>
          <w:rFonts w:asciiTheme="minorHAnsi" w:hAnsiTheme="minorHAnsi" w:cstheme="minorHAnsi"/>
          <w:bCs/>
          <w:iCs/>
          <w:szCs w:val="24"/>
        </w:rPr>
        <w:t>a</w:t>
      </w:r>
      <w:r w:rsidRPr="009F67C8">
        <w:rPr>
          <w:rFonts w:asciiTheme="minorHAnsi" w:hAnsiTheme="minorHAnsi" w:cstheme="minorHAnsi"/>
          <w:bCs/>
          <w:iCs/>
          <w:spacing w:val="-4"/>
          <w:szCs w:val="24"/>
        </w:rPr>
        <w:t xml:space="preserve"> </w:t>
      </w:r>
      <w:r w:rsidRPr="009F67C8">
        <w:rPr>
          <w:rFonts w:asciiTheme="minorHAnsi" w:hAnsiTheme="minorHAnsi" w:cstheme="minorHAnsi"/>
          <w:bCs/>
          <w:iCs/>
          <w:szCs w:val="24"/>
        </w:rPr>
        <w:t>za</w:t>
      </w:r>
      <w:r w:rsidRPr="009F67C8">
        <w:rPr>
          <w:rFonts w:asciiTheme="minorHAnsi" w:hAnsiTheme="minorHAnsi" w:cstheme="minorHAnsi"/>
          <w:bCs/>
          <w:iCs/>
          <w:spacing w:val="-15"/>
          <w:szCs w:val="24"/>
        </w:rPr>
        <w:t xml:space="preserve"> </w:t>
      </w:r>
      <w:r w:rsidRPr="009F67C8">
        <w:rPr>
          <w:rFonts w:asciiTheme="minorHAnsi" w:hAnsiTheme="minorHAnsi" w:cstheme="minorHAnsi"/>
          <w:bCs/>
          <w:iCs/>
          <w:szCs w:val="24"/>
        </w:rPr>
        <w:t>vpis</w:t>
      </w:r>
      <w:r w:rsidRPr="009F67C8">
        <w:rPr>
          <w:rFonts w:asciiTheme="minorHAnsi" w:hAnsiTheme="minorHAnsi" w:cstheme="minorHAnsi"/>
          <w:bCs/>
          <w:iCs/>
          <w:spacing w:val="-7"/>
          <w:szCs w:val="24"/>
        </w:rPr>
        <w:t xml:space="preserve"> </w:t>
      </w:r>
      <w:r w:rsidRPr="009F67C8">
        <w:rPr>
          <w:rFonts w:asciiTheme="minorHAnsi" w:hAnsiTheme="minorHAnsi" w:cstheme="minorHAnsi"/>
          <w:bCs/>
          <w:iCs/>
          <w:szCs w:val="24"/>
        </w:rPr>
        <w:t>lastninske</w:t>
      </w:r>
      <w:r w:rsidRPr="009F67C8">
        <w:rPr>
          <w:rFonts w:asciiTheme="minorHAnsi" w:hAnsiTheme="minorHAnsi" w:cstheme="minorHAnsi"/>
          <w:bCs/>
          <w:iCs/>
          <w:spacing w:val="-9"/>
          <w:szCs w:val="24"/>
        </w:rPr>
        <w:t xml:space="preserve"> </w:t>
      </w:r>
      <w:r w:rsidRPr="009F67C8">
        <w:rPr>
          <w:rFonts w:asciiTheme="minorHAnsi" w:hAnsiTheme="minorHAnsi" w:cstheme="minorHAnsi"/>
          <w:bCs/>
          <w:iCs/>
          <w:szCs w:val="24"/>
        </w:rPr>
        <w:t>pravice</w:t>
      </w:r>
      <w:r w:rsidRPr="009F67C8">
        <w:rPr>
          <w:rFonts w:asciiTheme="minorHAnsi" w:hAnsiTheme="minorHAnsi" w:cstheme="minorHAnsi"/>
          <w:bCs/>
          <w:iCs/>
          <w:spacing w:val="-5"/>
          <w:szCs w:val="24"/>
        </w:rPr>
        <w:t xml:space="preserve"> </w:t>
      </w:r>
      <w:r w:rsidRPr="009F67C8">
        <w:rPr>
          <w:rFonts w:asciiTheme="minorHAnsi" w:hAnsiTheme="minorHAnsi" w:cstheme="minorHAnsi"/>
          <w:bCs/>
          <w:iCs/>
          <w:szCs w:val="24"/>
        </w:rPr>
        <w:t>v</w:t>
      </w:r>
      <w:r w:rsidRPr="009F67C8">
        <w:rPr>
          <w:rFonts w:asciiTheme="minorHAnsi" w:hAnsiTheme="minorHAnsi" w:cstheme="minorHAnsi"/>
          <w:bCs/>
          <w:iCs/>
          <w:spacing w:val="-24"/>
          <w:szCs w:val="24"/>
        </w:rPr>
        <w:t xml:space="preserve"> </w:t>
      </w:r>
      <w:r w:rsidRPr="009F67C8">
        <w:rPr>
          <w:rFonts w:asciiTheme="minorHAnsi" w:hAnsiTheme="minorHAnsi" w:cstheme="minorHAnsi"/>
          <w:bCs/>
          <w:iCs/>
          <w:szCs w:val="24"/>
        </w:rPr>
        <w:t>korist</w:t>
      </w:r>
      <w:r w:rsidRPr="009F67C8">
        <w:rPr>
          <w:rFonts w:asciiTheme="minorHAnsi" w:hAnsiTheme="minorHAnsi" w:cstheme="minorHAnsi"/>
          <w:bCs/>
          <w:iCs/>
          <w:spacing w:val="-1"/>
          <w:szCs w:val="24"/>
        </w:rPr>
        <w:t xml:space="preserve"> </w:t>
      </w:r>
      <w:r w:rsidRPr="009F67C8">
        <w:rPr>
          <w:rFonts w:asciiTheme="minorHAnsi" w:hAnsiTheme="minorHAnsi" w:cstheme="minorHAnsi"/>
          <w:bCs/>
          <w:iCs/>
          <w:szCs w:val="24"/>
        </w:rPr>
        <w:t>predlagatelja.</w:t>
      </w:r>
    </w:p>
    <w:p w14:paraId="671012BE" w14:textId="77777777" w:rsidR="00A12B9E" w:rsidRPr="009F67C8" w:rsidRDefault="00A12B9E" w:rsidP="00A12B9E">
      <w:pPr>
        <w:kinsoku w:val="0"/>
        <w:overflowPunct w:val="0"/>
        <w:spacing w:after="0" w:line="240" w:lineRule="auto"/>
        <w:jc w:val="both"/>
        <w:rPr>
          <w:rFonts w:asciiTheme="minorHAnsi" w:hAnsiTheme="minorHAnsi" w:cstheme="minorHAnsi"/>
          <w:bCs/>
          <w:iCs/>
          <w:szCs w:val="24"/>
        </w:rPr>
      </w:pPr>
    </w:p>
    <w:p w14:paraId="6EAC02D9" w14:textId="5D277342" w:rsidR="00A12B9E" w:rsidRPr="009F67C8" w:rsidRDefault="00A12B9E" w:rsidP="00A12B9E">
      <w:pPr>
        <w:kinsoku w:val="0"/>
        <w:overflowPunct w:val="0"/>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Glede</w:t>
      </w:r>
      <w:r w:rsidRPr="009F67C8">
        <w:rPr>
          <w:rFonts w:asciiTheme="minorHAnsi" w:hAnsiTheme="minorHAnsi" w:cstheme="minorHAnsi"/>
          <w:bCs/>
          <w:iCs/>
          <w:spacing w:val="40"/>
          <w:szCs w:val="24"/>
        </w:rPr>
        <w:t xml:space="preserve"> </w:t>
      </w:r>
      <w:r w:rsidRPr="009F67C8">
        <w:rPr>
          <w:rFonts w:asciiTheme="minorHAnsi" w:hAnsiTheme="minorHAnsi" w:cstheme="minorHAnsi"/>
          <w:bCs/>
          <w:iCs/>
          <w:szCs w:val="24"/>
        </w:rPr>
        <w:t>na</w:t>
      </w:r>
      <w:r w:rsidRPr="009F67C8">
        <w:rPr>
          <w:rFonts w:asciiTheme="minorHAnsi" w:hAnsiTheme="minorHAnsi" w:cstheme="minorHAnsi"/>
          <w:bCs/>
          <w:iCs/>
          <w:spacing w:val="41"/>
          <w:szCs w:val="24"/>
        </w:rPr>
        <w:t xml:space="preserve"> </w:t>
      </w:r>
      <w:r w:rsidRPr="009F67C8">
        <w:rPr>
          <w:rFonts w:asciiTheme="minorHAnsi" w:hAnsiTheme="minorHAnsi" w:cstheme="minorHAnsi"/>
          <w:bCs/>
          <w:iCs/>
          <w:szCs w:val="24"/>
        </w:rPr>
        <w:t>to,</w:t>
      </w:r>
      <w:r w:rsidRPr="009F67C8">
        <w:rPr>
          <w:rFonts w:asciiTheme="minorHAnsi" w:hAnsiTheme="minorHAnsi" w:cstheme="minorHAnsi"/>
          <w:bCs/>
          <w:iCs/>
          <w:spacing w:val="48"/>
          <w:szCs w:val="24"/>
        </w:rPr>
        <w:t xml:space="preserve"> </w:t>
      </w:r>
      <w:r w:rsidRPr="009F67C8">
        <w:rPr>
          <w:rFonts w:asciiTheme="minorHAnsi" w:hAnsiTheme="minorHAnsi" w:cstheme="minorHAnsi"/>
          <w:bCs/>
          <w:iCs/>
          <w:szCs w:val="24"/>
        </w:rPr>
        <w:t>da</w:t>
      </w:r>
      <w:r w:rsidRPr="009F67C8">
        <w:rPr>
          <w:rFonts w:asciiTheme="minorHAnsi" w:hAnsiTheme="minorHAnsi" w:cstheme="minorHAnsi"/>
          <w:bCs/>
          <w:iCs/>
          <w:spacing w:val="39"/>
          <w:szCs w:val="24"/>
        </w:rPr>
        <w:t xml:space="preserve"> </w:t>
      </w:r>
      <w:r w:rsidRPr="009F67C8">
        <w:rPr>
          <w:rFonts w:asciiTheme="minorHAnsi" w:hAnsiTheme="minorHAnsi" w:cstheme="minorHAnsi"/>
          <w:bCs/>
          <w:iCs/>
          <w:szCs w:val="24"/>
        </w:rPr>
        <w:t>ni</w:t>
      </w:r>
      <w:r w:rsidRPr="009F67C8">
        <w:rPr>
          <w:rFonts w:asciiTheme="minorHAnsi" w:hAnsiTheme="minorHAnsi" w:cstheme="minorHAnsi"/>
          <w:bCs/>
          <w:iCs/>
          <w:spacing w:val="38"/>
          <w:szCs w:val="24"/>
        </w:rPr>
        <w:t xml:space="preserve"> </w:t>
      </w:r>
      <w:r w:rsidRPr="009F67C8">
        <w:rPr>
          <w:rFonts w:asciiTheme="minorHAnsi" w:hAnsiTheme="minorHAnsi" w:cstheme="minorHAnsi"/>
          <w:bCs/>
          <w:iCs/>
          <w:szCs w:val="24"/>
        </w:rPr>
        <w:t>izpolnjen</w:t>
      </w:r>
      <w:r w:rsidRPr="009F67C8">
        <w:rPr>
          <w:rFonts w:asciiTheme="minorHAnsi" w:hAnsiTheme="minorHAnsi" w:cstheme="minorHAnsi"/>
          <w:bCs/>
          <w:iCs/>
          <w:spacing w:val="1"/>
          <w:szCs w:val="24"/>
        </w:rPr>
        <w:t xml:space="preserve"> </w:t>
      </w:r>
      <w:r w:rsidRPr="009F67C8">
        <w:rPr>
          <w:rFonts w:asciiTheme="minorHAnsi" w:hAnsiTheme="minorHAnsi" w:cstheme="minorHAnsi"/>
          <w:bCs/>
          <w:iCs/>
          <w:szCs w:val="24"/>
        </w:rPr>
        <w:t>pogoj</w:t>
      </w:r>
      <w:r w:rsidRPr="009F67C8">
        <w:rPr>
          <w:rFonts w:asciiTheme="minorHAnsi" w:hAnsiTheme="minorHAnsi" w:cstheme="minorHAnsi"/>
          <w:bCs/>
          <w:iCs/>
          <w:spacing w:val="48"/>
          <w:szCs w:val="24"/>
        </w:rPr>
        <w:t xml:space="preserve"> </w:t>
      </w:r>
      <w:r w:rsidRPr="009F67C8">
        <w:rPr>
          <w:rFonts w:asciiTheme="minorHAnsi" w:hAnsiTheme="minorHAnsi" w:cstheme="minorHAnsi"/>
          <w:bCs/>
          <w:iCs/>
          <w:szCs w:val="24"/>
        </w:rPr>
        <w:t>za</w:t>
      </w:r>
      <w:r w:rsidRPr="009F67C8">
        <w:rPr>
          <w:rFonts w:asciiTheme="minorHAnsi" w:hAnsiTheme="minorHAnsi" w:cstheme="minorHAnsi"/>
          <w:bCs/>
          <w:iCs/>
          <w:spacing w:val="3"/>
          <w:szCs w:val="24"/>
        </w:rPr>
        <w:t xml:space="preserve"> </w:t>
      </w:r>
      <w:r w:rsidRPr="009F67C8">
        <w:rPr>
          <w:rFonts w:asciiTheme="minorHAnsi" w:hAnsiTheme="minorHAnsi" w:cstheme="minorHAnsi"/>
          <w:bCs/>
          <w:iCs/>
          <w:szCs w:val="24"/>
        </w:rPr>
        <w:t>dovolitev</w:t>
      </w:r>
      <w:r w:rsidRPr="009F67C8">
        <w:rPr>
          <w:rFonts w:asciiTheme="minorHAnsi" w:hAnsiTheme="minorHAnsi" w:cstheme="minorHAnsi"/>
          <w:bCs/>
          <w:iCs/>
          <w:spacing w:val="33"/>
          <w:szCs w:val="24"/>
        </w:rPr>
        <w:t xml:space="preserve"> </w:t>
      </w:r>
      <w:r w:rsidRPr="009F67C8">
        <w:rPr>
          <w:rFonts w:asciiTheme="minorHAnsi" w:hAnsiTheme="minorHAnsi" w:cstheme="minorHAnsi"/>
          <w:bCs/>
          <w:iCs/>
          <w:szCs w:val="24"/>
        </w:rPr>
        <w:t>vpisa</w:t>
      </w:r>
      <w:r w:rsidRPr="009F67C8">
        <w:rPr>
          <w:rFonts w:asciiTheme="minorHAnsi" w:hAnsiTheme="minorHAnsi" w:cstheme="minorHAnsi"/>
          <w:bCs/>
          <w:iCs/>
          <w:spacing w:val="44"/>
          <w:szCs w:val="24"/>
        </w:rPr>
        <w:t xml:space="preserve"> </w:t>
      </w:r>
      <w:r w:rsidRPr="009F67C8">
        <w:rPr>
          <w:rFonts w:asciiTheme="minorHAnsi" w:hAnsiTheme="minorHAnsi" w:cstheme="minorHAnsi"/>
          <w:bCs/>
          <w:iCs/>
          <w:szCs w:val="24"/>
        </w:rPr>
        <w:t>iz</w:t>
      </w:r>
      <w:r w:rsidRPr="009F67C8">
        <w:rPr>
          <w:rFonts w:asciiTheme="minorHAnsi" w:hAnsiTheme="minorHAnsi" w:cstheme="minorHAnsi"/>
          <w:bCs/>
          <w:iCs/>
          <w:spacing w:val="41"/>
          <w:szCs w:val="24"/>
        </w:rPr>
        <w:t xml:space="preserve"> </w:t>
      </w:r>
      <w:r w:rsidRPr="009F67C8">
        <w:rPr>
          <w:rFonts w:asciiTheme="minorHAnsi" w:hAnsiTheme="minorHAnsi" w:cstheme="minorHAnsi"/>
          <w:bCs/>
          <w:iCs/>
          <w:szCs w:val="24"/>
        </w:rPr>
        <w:t>1.</w:t>
      </w:r>
      <w:r w:rsidRPr="009F67C8">
        <w:rPr>
          <w:rFonts w:asciiTheme="minorHAnsi" w:hAnsiTheme="minorHAnsi" w:cstheme="minorHAnsi"/>
          <w:bCs/>
          <w:iCs/>
          <w:spacing w:val="10"/>
          <w:szCs w:val="24"/>
        </w:rPr>
        <w:t xml:space="preserve"> </w:t>
      </w:r>
      <w:r w:rsidRPr="009F67C8">
        <w:rPr>
          <w:rFonts w:asciiTheme="minorHAnsi" w:hAnsiTheme="minorHAnsi" w:cstheme="minorHAnsi"/>
          <w:bCs/>
          <w:iCs/>
          <w:szCs w:val="24"/>
        </w:rPr>
        <w:t>točke</w:t>
      </w:r>
      <w:r w:rsidRPr="009F67C8">
        <w:rPr>
          <w:rFonts w:asciiTheme="minorHAnsi" w:hAnsiTheme="minorHAnsi" w:cstheme="minorHAnsi"/>
          <w:bCs/>
          <w:iCs/>
          <w:spacing w:val="43"/>
          <w:szCs w:val="24"/>
        </w:rPr>
        <w:t xml:space="preserve"> </w:t>
      </w:r>
      <w:r w:rsidRPr="009F67C8">
        <w:rPr>
          <w:rFonts w:asciiTheme="minorHAnsi" w:hAnsiTheme="minorHAnsi" w:cstheme="minorHAnsi"/>
          <w:bCs/>
          <w:iCs/>
          <w:szCs w:val="24"/>
        </w:rPr>
        <w:t>prvega</w:t>
      </w:r>
      <w:r w:rsidRPr="009F67C8">
        <w:rPr>
          <w:rFonts w:asciiTheme="minorHAnsi" w:hAnsiTheme="minorHAnsi" w:cstheme="minorHAnsi"/>
          <w:bCs/>
          <w:iCs/>
          <w:spacing w:val="9"/>
          <w:szCs w:val="24"/>
        </w:rPr>
        <w:t xml:space="preserve"> </w:t>
      </w:r>
      <w:r w:rsidRPr="009F67C8">
        <w:rPr>
          <w:rFonts w:asciiTheme="minorHAnsi" w:hAnsiTheme="minorHAnsi" w:cstheme="minorHAnsi"/>
          <w:bCs/>
          <w:iCs/>
          <w:szCs w:val="24"/>
        </w:rPr>
        <w:t>odstavka</w:t>
      </w:r>
      <w:r w:rsidRPr="009F67C8">
        <w:rPr>
          <w:rFonts w:asciiTheme="minorHAnsi" w:hAnsiTheme="minorHAnsi" w:cstheme="minorHAnsi"/>
          <w:bCs/>
          <w:iCs/>
          <w:spacing w:val="1"/>
          <w:szCs w:val="24"/>
        </w:rPr>
        <w:t xml:space="preserve"> </w:t>
      </w:r>
      <w:r w:rsidRPr="009F67C8">
        <w:rPr>
          <w:rFonts w:asciiTheme="minorHAnsi" w:hAnsiTheme="minorHAnsi" w:cstheme="minorHAnsi"/>
          <w:bCs/>
          <w:iCs/>
          <w:szCs w:val="24"/>
        </w:rPr>
        <w:t>148.</w:t>
      </w:r>
      <w:r w:rsidR="00CA23D3">
        <w:rPr>
          <w:rFonts w:asciiTheme="minorHAnsi" w:hAnsiTheme="minorHAnsi" w:cstheme="minorHAnsi"/>
          <w:bCs/>
          <w:iCs/>
          <w:spacing w:val="22"/>
          <w:szCs w:val="24"/>
        </w:rPr>
        <w:t> </w:t>
      </w:r>
      <w:r w:rsidRPr="009F67C8">
        <w:rPr>
          <w:rFonts w:asciiTheme="minorHAnsi" w:hAnsiTheme="minorHAnsi" w:cstheme="minorHAnsi"/>
          <w:bCs/>
          <w:iCs/>
          <w:szCs w:val="24"/>
        </w:rPr>
        <w:t>člena</w:t>
      </w:r>
      <w:r w:rsidRPr="009F67C8">
        <w:rPr>
          <w:rFonts w:asciiTheme="minorHAnsi" w:hAnsiTheme="minorHAnsi" w:cstheme="minorHAnsi"/>
          <w:bCs/>
          <w:iCs/>
          <w:spacing w:val="45"/>
          <w:szCs w:val="24"/>
        </w:rPr>
        <w:t xml:space="preserve"> </w:t>
      </w:r>
      <w:r w:rsidRPr="009F67C8">
        <w:rPr>
          <w:rFonts w:asciiTheme="minorHAnsi" w:hAnsiTheme="minorHAnsi" w:cstheme="minorHAnsi"/>
          <w:bCs/>
          <w:iCs/>
          <w:szCs w:val="24"/>
        </w:rPr>
        <w:t>ZZK-1 (opisano</w:t>
      </w:r>
      <w:r w:rsidRPr="009F67C8">
        <w:rPr>
          <w:rFonts w:asciiTheme="minorHAnsi" w:hAnsiTheme="minorHAnsi" w:cstheme="minorHAnsi"/>
          <w:bCs/>
          <w:iCs/>
          <w:spacing w:val="18"/>
          <w:szCs w:val="24"/>
        </w:rPr>
        <w:t xml:space="preserve"> </w:t>
      </w:r>
      <w:r w:rsidRPr="009F67C8">
        <w:rPr>
          <w:rFonts w:asciiTheme="minorHAnsi" w:hAnsiTheme="minorHAnsi" w:cstheme="minorHAnsi"/>
          <w:bCs/>
          <w:iCs/>
          <w:szCs w:val="24"/>
        </w:rPr>
        <w:t>neskladje</w:t>
      </w:r>
      <w:r w:rsidRPr="009F67C8">
        <w:rPr>
          <w:rFonts w:asciiTheme="minorHAnsi" w:hAnsiTheme="minorHAnsi" w:cstheme="minorHAnsi"/>
          <w:bCs/>
          <w:iCs/>
          <w:spacing w:val="26"/>
          <w:szCs w:val="24"/>
        </w:rPr>
        <w:t xml:space="preserve"> </w:t>
      </w:r>
      <w:r w:rsidRPr="009F67C8">
        <w:rPr>
          <w:rFonts w:asciiTheme="minorHAnsi" w:hAnsiTheme="minorHAnsi" w:cstheme="minorHAnsi"/>
          <w:bCs/>
          <w:iCs/>
          <w:szCs w:val="24"/>
        </w:rPr>
        <w:t>med</w:t>
      </w:r>
      <w:r w:rsidRPr="009F67C8">
        <w:rPr>
          <w:rFonts w:asciiTheme="minorHAnsi" w:hAnsiTheme="minorHAnsi" w:cstheme="minorHAnsi"/>
          <w:bCs/>
          <w:iCs/>
          <w:spacing w:val="15"/>
          <w:szCs w:val="24"/>
        </w:rPr>
        <w:t xml:space="preserve"> </w:t>
      </w:r>
      <w:r w:rsidRPr="009F67C8">
        <w:rPr>
          <w:rFonts w:asciiTheme="minorHAnsi" w:hAnsiTheme="minorHAnsi" w:cstheme="minorHAnsi"/>
          <w:bCs/>
          <w:iCs/>
          <w:szCs w:val="24"/>
        </w:rPr>
        <w:t>vsebino</w:t>
      </w:r>
      <w:r w:rsidRPr="009F67C8">
        <w:rPr>
          <w:rFonts w:asciiTheme="minorHAnsi" w:hAnsiTheme="minorHAnsi" w:cstheme="minorHAnsi"/>
          <w:bCs/>
          <w:iCs/>
          <w:spacing w:val="18"/>
          <w:szCs w:val="24"/>
        </w:rPr>
        <w:t xml:space="preserve"> </w:t>
      </w:r>
      <w:r w:rsidRPr="009F67C8">
        <w:rPr>
          <w:rFonts w:asciiTheme="minorHAnsi" w:hAnsiTheme="minorHAnsi" w:cstheme="minorHAnsi"/>
          <w:bCs/>
          <w:iCs/>
          <w:szCs w:val="24"/>
        </w:rPr>
        <w:t>zemljiškoknjižnega predloga</w:t>
      </w:r>
      <w:r w:rsidRPr="009F67C8">
        <w:rPr>
          <w:rFonts w:asciiTheme="minorHAnsi" w:hAnsiTheme="minorHAnsi" w:cstheme="minorHAnsi"/>
          <w:bCs/>
          <w:iCs/>
          <w:spacing w:val="38"/>
          <w:szCs w:val="24"/>
        </w:rPr>
        <w:t xml:space="preserve"> </w:t>
      </w:r>
      <w:r w:rsidRPr="009F67C8">
        <w:rPr>
          <w:rFonts w:asciiTheme="minorHAnsi" w:hAnsiTheme="minorHAnsi" w:cstheme="minorHAnsi"/>
          <w:bCs/>
          <w:iCs/>
          <w:szCs w:val="24"/>
        </w:rPr>
        <w:t>in</w:t>
      </w:r>
      <w:r w:rsidRPr="009F67C8">
        <w:rPr>
          <w:rFonts w:asciiTheme="minorHAnsi" w:hAnsiTheme="minorHAnsi" w:cstheme="minorHAnsi"/>
          <w:bCs/>
          <w:iCs/>
          <w:spacing w:val="10"/>
          <w:szCs w:val="24"/>
        </w:rPr>
        <w:t xml:space="preserve"> </w:t>
      </w:r>
      <w:r w:rsidRPr="009F67C8">
        <w:rPr>
          <w:rFonts w:asciiTheme="minorHAnsi" w:hAnsiTheme="minorHAnsi" w:cstheme="minorHAnsi"/>
          <w:bCs/>
          <w:iCs/>
          <w:szCs w:val="24"/>
        </w:rPr>
        <w:t>vsebino</w:t>
      </w:r>
      <w:r w:rsidRPr="009F67C8">
        <w:rPr>
          <w:rFonts w:asciiTheme="minorHAnsi" w:hAnsiTheme="minorHAnsi" w:cstheme="minorHAnsi"/>
          <w:bCs/>
          <w:iCs/>
          <w:spacing w:val="18"/>
          <w:szCs w:val="24"/>
        </w:rPr>
        <w:t xml:space="preserve"> </w:t>
      </w:r>
      <w:r w:rsidRPr="009F67C8">
        <w:rPr>
          <w:rFonts w:asciiTheme="minorHAnsi" w:hAnsiTheme="minorHAnsi" w:cstheme="minorHAnsi"/>
          <w:bCs/>
          <w:iCs/>
          <w:szCs w:val="24"/>
        </w:rPr>
        <w:t>listine,</w:t>
      </w:r>
      <w:r w:rsidRPr="009F67C8">
        <w:rPr>
          <w:rFonts w:asciiTheme="minorHAnsi" w:hAnsiTheme="minorHAnsi" w:cstheme="minorHAnsi"/>
          <w:bCs/>
          <w:iCs/>
          <w:spacing w:val="11"/>
          <w:szCs w:val="24"/>
        </w:rPr>
        <w:t xml:space="preserve"> </w:t>
      </w:r>
      <w:r w:rsidRPr="009F67C8">
        <w:rPr>
          <w:rFonts w:asciiTheme="minorHAnsi" w:hAnsiTheme="minorHAnsi" w:cstheme="minorHAnsi"/>
          <w:bCs/>
          <w:iCs/>
          <w:szCs w:val="24"/>
        </w:rPr>
        <w:t>ki</w:t>
      </w:r>
      <w:r w:rsidRPr="009F67C8">
        <w:rPr>
          <w:rFonts w:asciiTheme="minorHAnsi" w:hAnsiTheme="minorHAnsi" w:cstheme="minorHAnsi"/>
          <w:bCs/>
          <w:iCs/>
          <w:spacing w:val="-13"/>
          <w:szCs w:val="24"/>
        </w:rPr>
        <w:t xml:space="preserve"> </w:t>
      </w:r>
      <w:r w:rsidRPr="009F67C8">
        <w:rPr>
          <w:rFonts w:asciiTheme="minorHAnsi" w:hAnsiTheme="minorHAnsi" w:cstheme="minorHAnsi"/>
          <w:bCs/>
          <w:iCs/>
          <w:szCs w:val="24"/>
        </w:rPr>
        <w:t>je</w:t>
      </w:r>
      <w:r w:rsidRPr="009F67C8">
        <w:rPr>
          <w:rFonts w:asciiTheme="minorHAnsi" w:hAnsiTheme="minorHAnsi" w:cstheme="minorHAnsi"/>
          <w:bCs/>
          <w:iCs/>
          <w:spacing w:val="28"/>
          <w:szCs w:val="24"/>
        </w:rPr>
        <w:t xml:space="preserve"> </w:t>
      </w:r>
      <w:r w:rsidRPr="009F67C8">
        <w:rPr>
          <w:rFonts w:asciiTheme="minorHAnsi" w:hAnsiTheme="minorHAnsi" w:cstheme="minorHAnsi"/>
          <w:bCs/>
          <w:iCs/>
          <w:szCs w:val="24"/>
        </w:rPr>
        <w:t>podlaga za</w:t>
      </w:r>
      <w:r w:rsidRPr="009F67C8">
        <w:rPr>
          <w:rFonts w:asciiTheme="minorHAnsi" w:hAnsiTheme="minorHAnsi" w:cstheme="minorHAnsi"/>
          <w:bCs/>
          <w:iCs/>
          <w:spacing w:val="7"/>
          <w:szCs w:val="24"/>
        </w:rPr>
        <w:t xml:space="preserve"> </w:t>
      </w:r>
      <w:r w:rsidRPr="009F67C8">
        <w:rPr>
          <w:rFonts w:asciiTheme="minorHAnsi" w:hAnsiTheme="minorHAnsi" w:cstheme="minorHAnsi"/>
          <w:bCs/>
          <w:iCs/>
          <w:szCs w:val="24"/>
        </w:rPr>
        <w:t>vpis),</w:t>
      </w:r>
      <w:r w:rsidRPr="009F67C8">
        <w:rPr>
          <w:rFonts w:asciiTheme="minorHAnsi" w:hAnsiTheme="minorHAnsi" w:cstheme="minorHAnsi"/>
          <w:bCs/>
          <w:iCs/>
          <w:spacing w:val="-1"/>
          <w:szCs w:val="24"/>
        </w:rPr>
        <w:t xml:space="preserve"> </w:t>
      </w:r>
      <w:r w:rsidRPr="009F67C8">
        <w:rPr>
          <w:rFonts w:asciiTheme="minorHAnsi" w:hAnsiTheme="minorHAnsi" w:cstheme="minorHAnsi"/>
          <w:bCs/>
          <w:iCs/>
          <w:szCs w:val="24"/>
        </w:rPr>
        <w:t>je</w:t>
      </w:r>
      <w:r w:rsidRPr="009F67C8">
        <w:rPr>
          <w:rFonts w:asciiTheme="minorHAnsi" w:hAnsiTheme="minorHAnsi" w:cstheme="minorHAnsi"/>
          <w:bCs/>
          <w:iCs/>
          <w:spacing w:val="30"/>
          <w:szCs w:val="24"/>
        </w:rPr>
        <w:t xml:space="preserve"> </w:t>
      </w:r>
      <w:r w:rsidRPr="009F67C8">
        <w:rPr>
          <w:rFonts w:asciiTheme="minorHAnsi" w:hAnsiTheme="minorHAnsi" w:cstheme="minorHAnsi"/>
          <w:bCs/>
          <w:iCs/>
          <w:szCs w:val="24"/>
        </w:rPr>
        <w:t>sodišče</w:t>
      </w:r>
      <w:r w:rsidR="00CA23D3">
        <w:rPr>
          <w:rFonts w:asciiTheme="minorHAnsi" w:hAnsiTheme="minorHAnsi" w:cstheme="minorHAnsi"/>
          <w:bCs/>
          <w:iCs/>
          <w:szCs w:val="24"/>
        </w:rPr>
        <w:t>,</w:t>
      </w:r>
      <w:r w:rsidRPr="009F67C8">
        <w:rPr>
          <w:rFonts w:asciiTheme="minorHAnsi" w:hAnsiTheme="minorHAnsi" w:cstheme="minorHAnsi"/>
          <w:bCs/>
          <w:iCs/>
          <w:spacing w:val="9"/>
          <w:szCs w:val="24"/>
        </w:rPr>
        <w:t xml:space="preserve"> </w:t>
      </w:r>
      <w:r w:rsidRPr="009F67C8">
        <w:rPr>
          <w:rFonts w:asciiTheme="minorHAnsi" w:hAnsiTheme="minorHAnsi" w:cstheme="minorHAnsi"/>
          <w:bCs/>
          <w:iCs/>
          <w:szCs w:val="24"/>
        </w:rPr>
        <w:t>upoštevaje</w:t>
      </w:r>
      <w:r w:rsidRPr="009F67C8">
        <w:rPr>
          <w:rFonts w:asciiTheme="minorHAnsi" w:hAnsiTheme="minorHAnsi" w:cstheme="minorHAnsi"/>
          <w:bCs/>
          <w:iCs/>
          <w:spacing w:val="42"/>
          <w:szCs w:val="24"/>
        </w:rPr>
        <w:t xml:space="preserve"> </w:t>
      </w:r>
      <w:r w:rsidRPr="009F67C8">
        <w:rPr>
          <w:rFonts w:asciiTheme="minorHAnsi" w:hAnsiTheme="minorHAnsi" w:cstheme="minorHAnsi"/>
          <w:bCs/>
          <w:iCs/>
          <w:szCs w:val="24"/>
        </w:rPr>
        <w:t>določila</w:t>
      </w:r>
      <w:r w:rsidRPr="009F67C8">
        <w:rPr>
          <w:rFonts w:asciiTheme="minorHAnsi" w:hAnsiTheme="minorHAnsi" w:cstheme="minorHAnsi"/>
          <w:bCs/>
          <w:iCs/>
          <w:spacing w:val="36"/>
          <w:szCs w:val="24"/>
        </w:rPr>
        <w:t xml:space="preserve"> </w:t>
      </w:r>
      <w:r w:rsidRPr="009F67C8">
        <w:rPr>
          <w:rFonts w:asciiTheme="minorHAnsi" w:hAnsiTheme="minorHAnsi" w:cstheme="minorHAnsi"/>
          <w:bCs/>
          <w:iCs/>
          <w:szCs w:val="24"/>
        </w:rPr>
        <w:t>3. točke</w:t>
      </w:r>
      <w:r w:rsidRPr="009F67C8">
        <w:rPr>
          <w:rFonts w:asciiTheme="minorHAnsi" w:hAnsiTheme="minorHAnsi" w:cstheme="minorHAnsi"/>
          <w:bCs/>
          <w:iCs/>
          <w:spacing w:val="15"/>
          <w:szCs w:val="24"/>
        </w:rPr>
        <w:t xml:space="preserve"> </w:t>
      </w:r>
      <w:r w:rsidRPr="009F67C8">
        <w:rPr>
          <w:rFonts w:asciiTheme="minorHAnsi" w:hAnsiTheme="minorHAnsi" w:cstheme="minorHAnsi"/>
          <w:bCs/>
          <w:iCs/>
          <w:szCs w:val="24"/>
        </w:rPr>
        <w:t>prvega odstavka</w:t>
      </w:r>
      <w:r w:rsidRPr="009F67C8">
        <w:rPr>
          <w:rFonts w:asciiTheme="minorHAnsi" w:hAnsiTheme="minorHAnsi" w:cstheme="minorHAnsi"/>
          <w:bCs/>
          <w:iCs/>
          <w:spacing w:val="32"/>
          <w:szCs w:val="24"/>
        </w:rPr>
        <w:t xml:space="preserve"> </w:t>
      </w:r>
      <w:r w:rsidRPr="009F67C8">
        <w:rPr>
          <w:rFonts w:asciiTheme="minorHAnsi" w:hAnsiTheme="minorHAnsi" w:cstheme="minorHAnsi"/>
          <w:bCs/>
          <w:iCs/>
          <w:szCs w:val="24"/>
        </w:rPr>
        <w:t>158.</w:t>
      </w:r>
      <w:r w:rsidRPr="009F67C8">
        <w:rPr>
          <w:rFonts w:asciiTheme="minorHAnsi" w:hAnsiTheme="minorHAnsi" w:cstheme="minorHAnsi"/>
          <w:bCs/>
          <w:iCs/>
          <w:spacing w:val="-7"/>
          <w:szCs w:val="24"/>
        </w:rPr>
        <w:t xml:space="preserve"> </w:t>
      </w:r>
      <w:r w:rsidRPr="009F67C8">
        <w:rPr>
          <w:rFonts w:asciiTheme="minorHAnsi" w:hAnsiTheme="minorHAnsi" w:cstheme="minorHAnsi"/>
          <w:bCs/>
          <w:iCs/>
          <w:szCs w:val="24"/>
        </w:rPr>
        <w:t>člena</w:t>
      </w:r>
      <w:r w:rsidRPr="009F67C8">
        <w:rPr>
          <w:rFonts w:asciiTheme="minorHAnsi" w:hAnsiTheme="minorHAnsi" w:cstheme="minorHAnsi"/>
          <w:bCs/>
          <w:iCs/>
          <w:spacing w:val="24"/>
          <w:szCs w:val="24"/>
        </w:rPr>
        <w:t xml:space="preserve"> </w:t>
      </w:r>
      <w:r w:rsidRPr="009F67C8">
        <w:rPr>
          <w:rFonts w:asciiTheme="minorHAnsi" w:hAnsiTheme="minorHAnsi" w:cstheme="minorHAnsi"/>
          <w:bCs/>
          <w:iCs/>
          <w:szCs w:val="24"/>
        </w:rPr>
        <w:t>ZZK-1</w:t>
      </w:r>
      <w:r w:rsidR="00CA23D3">
        <w:rPr>
          <w:rFonts w:asciiTheme="minorHAnsi" w:hAnsiTheme="minorHAnsi" w:cstheme="minorHAnsi"/>
          <w:bCs/>
          <w:iCs/>
          <w:szCs w:val="24"/>
        </w:rPr>
        <w:t>,</w:t>
      </w:r>
      <w:r w:rsidRPr="009F67C8">
        <w:rPr>
          <w:rFonts w:asciiTheme="minorHAnsi" w:hAnsiTheme="minorHAnsi" w:cstheme="minorHAnsi"/>
          <w:bCs/>
          <w:iCs/>
          <w:spacing w:val="10"/>
          <w:szCs w:val="24"/>
        </w:rPr>
        <w:t xml:space="preserve"> </w:t>
      </w:r>
      <w:r w:rsidRPr="009F67C8">
        <w:rPr>
          <w:rFonts w:asciiTheme="minorHAnsi" w:hAnsiTheme="minorHAnsi" w:cstheme="minorHAnsi"/>
          <w:bCs/>
          <w:iCs/>
          <w:szCs w:val="24"/>
        </w:rPr>
        <w:t>ugovoru</w:t>
      </w:r>
      <w:r w:rsidRPr="009F67C8">
        <w:rPr>
          <w:rFonts w:asciiTheme="minorHAnsi" w:hAnsiTheme="minorHAnsi" w:cstheme="minorHAnsi"/>
          <w:bCs/>
          <w:iCs/>
          <w:spacing w:val="33"/>
          <w:szCs w:val="24"/>
        </w:rPr>
        <w:t xml:space="preserve"> </w:t>
      </w:r>
      <w:r w:rsidRPr="009F67C8">
        <w:rPr>
          <w:rFonts w:asciiTheme="minorHAnsi" w:hAnsiTheme="minorHAnsi" w:cstheme="minorHAnsi"/>
          <w:bCs/>
          <w:iCs/>
          <w:szCs w:val="24"/>
        </w:rPr>
        <w:t>ugodilo</w:t>
      </w:r>
      <w:r w:rsidRPr="009F67C8">
        <w:rPr>
          <w:rFonts w:asciiTheme="minorHAnsi" w:hAnsiTheme="minorHAnsi" w:cstheme="minorHAnsi"/>
          <w:bCs/>
          <w:iCs/>
          <w:spacing w:val="23"/>
          <w:szCs w:val="24"/>
        </w:rPr>
        <w:t xml:space="preserve"> </w:t>
      </w:r>
      <w:r w:rsidRPr="009F67C8">
        <w:rPr>
          <w:rFonts w:asciiTheme="minorHAnsi" w:hAnsiTheme="minorHAnsi" w:cstheme="minorHAnsi"/>
          <w:bCs/>
          <w:iCs/>
          <w:szCs w:val="24"/>
        </w:rPr>
        <w:t>in</w:t>
      </w:r>
      <w:r w:rsidRPr="009F67C8">
        <w:rPr>
          <w:rFonts w:asciiTheme="minorHAnsi" w:hAnsiTheme="minorHAnsi" w:cstheme="minorHAnsi"/>
          <w:bCs/>
          <w:iCs/>
          <w:spacing w:val="22"/>
          <w:szCs w:val="24"/>
        </w:rPr>
        <w:t xml:space="preserve"> </w:t>
      </w:r>
      <w:r w:rsidRPr="009F67C8">
        <w:rPr>
          <w:rFonts w:asciiTheme="minorHAnsi" w:hAnsiTheme="minorHAnsi" w:cstheme="minorHAnsi"/>
          <w:bCs/>
          <w:iCs/>
          <w:szCs w:val="24"/>
        </w:rPr>
        <w:t>sklep</w:t>
      </w:r>
      <w:r w:rsidRPr="009F67C8">
        <w:rPr>
          <w:rFonts w:asciiTheme="minorHAnsi" w:hAnsiTheme="minorHAnsi" w:cstheme="minorHAnsi"/>
          <w:bCs/>
          <w:iCs/>
          <w:spacing w:val="17"/>
          <w:szCs w:val="24"/>
        </w:rPr>
        <w:t xml:space="preserve"> </w:t>
      </w:r>
      <w:r w:rsidRPr="009F67C8">
        <w:rPr>
          <w:rFonts w:asciiTheme="minorHAnsi" w:hAnsiTheme="minorHAnsi" w:cstheme="minorHAnsi"/>
          <w:bCs/>
          <w:iCs/>
          <w:szCs w:val="24"/>
        </w:rPr>
        <w:t>o vpisu</w:t>
      </w:r>
      <w:r w:rsidRPr="009F67C8">
        <w:rPr>
          <w:rFonts w:asciiTheme="minorHAnsi" w:hAnsiTheme="minorHAnsi" w:cstheme="minorHAnsi"/>
          <w:bCs/>
          <w:iCs/>
          <w:spacing w:val="33"/>
          <w:szCs w:val="24"/>
        </w:rPr>
        <w:t xml:space="preserve"> </w:t>
      </w:r>
      <w:r w:rsidRPr="009F67C8">
        <w:rPr>
          <w:rFonts w:asciiTheme="minorHAnsi" w:hAnsiTheme="minorHAnsi" w:cstheme="minorHAnsi"/>
          <w:bCs/>
          <w:iCs/>
          <w:szCs w:val="24"/>
        </w:rPr>
        <w:t>zemljiškoknjižnega pomočnika spremenilo</w:t>
      </w:r>
      <w:r w:rsidRPr="009F67C8">
        <w:rPr>
          <w:rFonts w:asciiTheme="minorHAnsi" w:hAnsiTheme="minorHAnsi" w:cstheme="minorHAnsi"/>
          <w:bCs/>
          <w:iCs/>
          <w:spacing w:val="16"/>
          <w:szCs w:val="24"/>
        </w:rPr>
        <w:t xml:space="preserve"> </w:t>
      </w:r>
      <w:r w:rsidRPr="009F67C8">
        <w:rPr>
          <w:rFonts w:asciiTheme="minorHAnsi" w:hAnsiTheme="minorHAnsi" w:cstheme="minorHAnsi"/>
          <w:bCs/>
          <w:iCs/>
          <w:szCs w:val="24"/>
        </w:rPr>
        <w:t>tako,</w:t>
      </w:r>
      <w:r w:rsidRPr="009F67C8">
        <w:rPr>
          <w:rFonts w:asciiTheme="minorHAnsi" w:hAnsiTheme="minorHAnsi" w:cstheme="minorHAnsi"/>
          <w:bCs/>
          <w:iCs/>
          <w:spacing w:val="23"/>
          <w:szCs w:val="24"/>
        </w:rPr>
        <w:t xml:space="preserve"> </w:t>
      </w:r>
      <w:r w:rsidRPr="009F67C8">
        <w:rPr>
          <w:rFonts w:asciiTheme="minorHAnsi" w:hAnsiTheme="minorHAnsi" w:cstheme="minorHAnsi"/>
          <w:bCs/>
          <w:iCs/>
          <w:szCs w:val="24"/>
        </w:rPr>
        <w:t>da</w:t>
      </w:r>
      <w:r w:rsidRPr="009F67C8">
        <w:rPr>
          <w:rFonts w:asciiTheme="minorHAnsi" w:hAnsiTheme="minorHAnsi" w:cstheme="minorHAnsi"/>
          <w:bCs/>
          <w:iCs/>
          <w:spacing w:val="10"/>
          <w:szCs w:val="24"/>
        </w:rPr>
        <w:t xml:space="preserve"> </w:t>
      </w:r>
      <w:r w:rsidRPr="009F67C8">
        <w:rPr>
          <w:rFonts w:asciiTheme="minorHAnsi" w:hAnsiTheme="minorHAnsi" w:cstheme="minorHAnsi"/>
          <w:bCs/>
          <w:iCs/>
          <w:szCs w:val="24"/>
        </w:rPr>
        <w:t>vpis</w:t>
      </w:r>
      <w:r w:rsidRPr="009F67C8">
        <w:rPr>
          <w:rFonts w:asciiTheme="minorHAnsi" w:hAnsiTheme="minorHAnsi" w:cstheme="minorHAnsi"/>
          <w:bCs/>
          <w:iCs/>
          <w:spacing w:val="18"/>
          <w:szCs w:val="24"/>
        </w:rPr>
        <w:t xml:space="preserve"> </w:t>
      </w:r>
      <w:r w:rsidRPr="009F67C8">
        <w:rPr>
          <w:rFonts w:asciiTheme="minorHAnsi" w:hAnsiTheme="minorHAnsi" w:cstheme="minorHAnsi"/>
          <w:bCs/>
          <w:iCs/>
          <w:szCs w:val="24"/>
        </w:rPr>
        <w:t>ni</w:t>
      </w:r>
      <w:r w:rsidRPr="009F67C8">
        <w:rPr>
          <w:rFonts w:asciiTheme="minorHAnsi" w:hAnsiTheme="minorHAnsi" w:cstheme="minorHAnsi"/>
          <w:bCs/>
          <w:iCs/>
          <w:spacing w:val="23"/>
          <w:szCs w:val="24"/>
        </w:rPr>
        <w:t xml:space="preserve"> </w:t>
      </w:r>
      <w:r w:rsidRPr="009F67C8">
        <w:rPr>
          <w:rFonts w:asciiTheme="minorHAnsi" w:hAnsiTheme="minorHAnsi" w:cstheme="minorHAnsi"/>
          <w:bCs/>
          <w:iCs/>
          <w:szCs w:val="24"/>
        </w:rPr>
        <w:t xml:space="preserve">dovoljen. </w:t>
      </w:r>
    </w:p>
    <w:p w14:paraId="57F63A63" w14:textId="77777777" w:rsidR="00A12B9E" w:rsidRPr="009F67C8" w:rsidRDefault="00A12B9E" w:rsidP="00A12B9E">
      <w:pPr>
        <w:spacing w:after="0" w:line="240" w:lineRule="auto"/>
        <w:jc w:val="both"/>
        <w:rPr>
          <w:rFonts w:asciiTheme="minorHAnsi" w:hAnsiTheme="minorHAnsi" w:cstheme="minorHAnsi"/>
          <w:bCs/>
          <w:iCs/>
          <w:szCs w:val="24"/>
        </w:rPr>
      </w:pPr>
    </w:p>
    <w:p w14:paraId="1C2AD609" w14:textId="4D7D9334" w:rsidR="00A12B9E" w:rsidRPr="009F67C8" w:rsidRDefault="00A12B9E" w:rsidP="00A12B9E">
      <w:pPr>
        <w:spacing w:after="0"/>
        <w:jc w:val="both"/>
        <w:rPr>
          <w:rFonts w:asciiTheme="minorHAnsi" w:hAnsiTheme="minorHAnsi" w:cstheme="minorHAnsi"/>
          <w:bCs/>
          <w:iCs/>
          <w:color w:val="007466"/>
        </w:rPr>
      </w:pPr>
      <w:r w:rsidRPr="009F67C8">
        <w:rPr>
          <w:rFonts w:asciiTheme="minorHAnsi" w:hAnsiTheme="minorHAnsi" w:cstheme="minorHAnsi"/>
          <w:bCs/>
          <w:iCs/>
          <w:color w:val="007466"/>
        </w:rPr>
        <w:t>Okrajno sodišče v Ajdovščini opr. št. SDn 281/2023 (Dn 50358/2023) z dne 19. 4. 2023 –</w:t>
      </w:r>
      <w:r w:rsidRPr="009F67C8">
        <w:rPr>
          <w:rFonts w:asciiTheme="minorHAnsi" w:hAnsiTheme="minorHAnsi" w:cstheme="minorHAnsi"/>
          <w:bCs/>
          <w:iCs/>
          <w:color w:val="007466"/>
          <w:szCs w:val="24"/>
        </w:rPr>
        <w:t>predznamba lastninske pravice pri več nepremičninah, temelj za vknjižbo je upravna odločba o odobritvi pravnega posla</w:t>
      </w:r>
    </w:p>
    <w:p w14:paraId="3261EA97" w14:textId="77777777" w:rsidR="00A12B9E" w:rsidRPr="009F67C8" w:rsidRDefault="00A12B9E" w:rsidP="00A12B9E">
      <w:pPr>
        <w:spacing w:after="0" w:line="240" w:lineRule="auto"/>
        <w:jc w:val="both"/>
        <w:rPr>
          <w:rFonts w:asciiTheme="minorHAnsi" w:hAnsiTheme="minorHAnsi" w:cstheme="minorHAnsi"/>
          <w:bCs/>
          <w:iCs/>
          <w:szCs w:val="24"/>
        </w:rPr>
      </w:pPr>
    </w:p>
    <w:p w14:paraId="71717C18" w14:textId="3A2E8CFB" w:rsidR="00A12B9E" w:rsidRPr="009F67C8" w:rsidRDefault="00A12B9E" w:rsidP="00A12B9E">
      <w:pPr>
        <w:widowControl w:val="0"/>
        <w:kinsoku w:val="0"/>
        <w:overflowPunct w:val="0"/>
        <w:autoSpaceDE w:val="0"/>
        <w:autoSpaceDN w:val="0"/>
        <w:adjustRightInd w:val="0"/>
        <w:spacing w:after="0" w:line="240" w:lineRule="auto"/>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t>Predlagateljica</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Republika</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Slovenija</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(v</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nadaljevanju:</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predlagateljica)</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predlagala,</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da</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se</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pri</w:t>
      </w:r>
      <w:r w:rsidRPr="009F67C8">
        <w:rPr>
          <w:rFonts w:asciiTheme="minorHAnsi" w:eastAsiaTheme="minorEastAsia" w:hAnsiTheme="minorHAnsi" w:cstheme="minorHAnsi"/>
          <w:bCs/>
          <w:iCs/>
          <w:spacing w:val="-6"/>
          <w:szCs w:val="24"/>
          <w:lang w:eastAsia="sl-SI"/>
        </w:rPr>
        <w:t xml:space="preserve"> več </w:t>
      </w:r>
      <w:r w:rsidRPr="009F67C8">
        <w:rPr>
          <w:rFonts w:asciiTheme="minorHAnsi" w:eastAsiaTheme="minorEastAsia" w:hAnsiTheme="minorHAnsi" w:cstheme="minorHAnsi"/>
          <w:bCs/>
          <w:iCs/>
          <w:szCs w:val="24"/>
          <w:lang w:eastAsia="sl-SI"/>
        </w:rPr>
        <w:t>nepremičninah</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vpiše</w:t>
      </w:r>
      <w:r w:rsidRPr="009F67C8">
        <w:rPr>
          <w:rFonts w:asciiTheme="minorHAnsi" w:eastAsiaTheme="minorEastAsia" w:hAnsiTheme="minorHAnsi" w:cstheme="minorHAnsi"/>
          <w:bCs/>
          <w:iCs/>
          <w:spacing w:val="-11"/>
          <w:szCs w:val="24"/>
          <w:lang w:eastAsia="sl-SI"/>
        </w:rPr>
        <w:t xml:space="preserve"> </w:t>
      </w:r>
      <w:r w:rsidRPr="009F67C8">
        <w:rPr>
          <w:rFonts w:asciiTheme="minorHAnsi" w:eastAsiaTheme="minorEastAsia" w:hAnsiTheme="minorHAnsi" w:cstheme="minorHAnsi"/>
          <w:bCs/>
          <w:iCs/>
          <w:szCs w:val="24"/>
          <w:lang w:eastAsia="sl-SI"/>
        </w:rPr>
        <w:t>predznamba</w:t>
      </w:r>
      <w:r w:rsidRPr="009F67C8">
        <w:rPr>
          <w:rFonts w:asciiTheme="minorHAnsi" w:eastAsiaTheme="minorEastAsia" w:hAnsiTheme="minorHAnsi" w:cstheme="minorHAnsi"/>
          <w:bCs/>
          <w:iCs/>
          <w:spacing w:val="-10"/>
          <w:szCs w:val="24"/>
          <w:lang w:eastAsia="sl-SI"/>
        </w:rPr>
        <w:t xml:space="preserve"> </w:t>
      </w:r>
      <w:r w:rsidRPr="009F67C8">
        <w:rPr>
          <w:rFonts w:asciiTheme="minorHAnsi" w:eastAsiaTheme="minorEastAsia" w:hAnsiTheme="minorHAnsi" w:cstheme="minorHAnsi"/>
          <w:bCs/>
          <w:iCs/>
          <w:szCs w:val="24"/>
          <w:lang w:eastAsia="sl-SI"/>
        </w:rPr>
        <w:t>lastninske</w:t>
      </w:r>
      <w:r w:rsidRPr="009F67C8">
        <w:rPr>
          <w:rFonts w:asciiTheme="minorHAnsi" w:eastAsiaTheme="minorEastAsia" w:hAnsiTheme="minorHAnsi" w:cstheme="minorHAnsi"/>
          <w:bCs/>
          <w:iCs/>
          <w:spacing w:val="-11"/>
          <w:szCs w:val="24"/>
          <w:lang w:eastAsia="sl-SI"/>
        </w:rPr>
        <w:t xml:space="preserve"> </w:t>
      </w:r>
      <w:r w:rsidRPr="009F67C8">
        <w:rPr>
          <w:rFonts w:asciiTheme="minorHAnsi" w:eastAsiaTheme="minorEastAsia" w:hAnsiTheme="minorHAnsi" w:cstheme="minorHAnsi"/>
          <w:bCs/>
          <w:iCs/>
          <w:szCs w:val="24"/>
          <w:lang w:eastAsia="sl-SI"/>
        </w:rPr>
        <w:t>pravice</w:t>
      </w:r>
      <w:r w:rsidRPr="009F67C8">
        <w:rPr>
          <w:rFonts w:asciiTheme="minorHAnsi" w:eastAsiaTheme="minorEastAsia" w:hAnsiTheme="minorHAnsi" w:cstheme="minorHAnsi"/>
          <w:bCs/>
          <w:iCs/>
          <w:spacing w:val="-10"/>
          <w:szCs w:val="24"/>
          <w:lang w:eastAsia="sl-SI"/>
        </w:rPr>
        <w:t xml:space="preserve"> </w:t>
      </w:r>
      <w:r w:rsidRPr="009F67C8">
        <w:rPr>
          <w:rFonts w:asciiTheme="minorHAnsi" w:eastAsiaTheme="minorEastAsia" w:hAnsiTheme="minorHAnsi" w:cstheme="minorHAnsi"/>
          <w:bCs/>
          <w:iCs/>
          <w:szCs w:val="24"/>
          <w:lang w:eastAsia="sl-SI"/>
        </w:rPr>
        <w:t>v</w:t>
      </w:r>
      <w:r w:rsidRPr="009F67C8">
        <w:rPr>
          <w:rFonts w:asciiTheme="minorHAnsi" w:eastAsiaTheme="minorEastAsia" w:hAnsiTheme="minorHAnsi" w:cstheme="minorHAnsi"/>
          <w:bCs/>
          <w:iCs/>
          <w:spacing w:val="-11"/>
          <w:szCs w:val="24"/>
          <w:lang w:eastAsia="sl-SI"/>
        </w:rPr>
        <w:t xml:space="preserve"> </w:t>
      </w:r>
      <w:r w:rsidRPr="009F67C8">
        <w:rPr>
          <w:rFonts w:asciiTheme="minorHAnsi" w:eastAsiaTheme="minorEastAsia" w:hAnsiTheme="minorHAnsi" w:cstheme="minorHAnsi"/>
          <w:bCs/>
          <w:iCs/>
          <w:szCs w:val="24"/>
          <w:lang w:eastAsia="sl-SI"/>
        </w:rPr>
        <w:t>njeno</w:t>
      </w:r>
      <w:r w:rsidRPr="009F67C8">
        <w:rPr>
          <w:rFonts w:asciiTheme="minorHAnsi" w:eastAsiaTheme="minorEastAsia" w:hAnsiTheme="minorHAnsi" w:cstheme="minorHAnsi"/>
          <w:bCs/>
          <w:iCs/>
          <w:spacing w:val="-11"/>
          <w:szCs w:val="24"/>
          <w:lang w:eastAsia="sl-SI"/>
        </w:rPr>
        <w:t xml:space="preserve"> </w:t>
      </w:r>
      <w:r w:rsidRPr="009F67C8">
        <w:rPr>
          <w:rFonts w:asciiTheme="minorHAnsi" w:eastAsiaTheme="minorEastAsia" w:hAnsiTheme="minorHAnsi" w:cstheme="minorHAnsi"/>
          <w:bCs/>
          <w:iCs/>
          <w:szCs w:val="24"/>
          <w:lang w:eastAsia="sl-SI"/>
        </w:rPr>
        <w:t>korist.</w:t>
      </w:r>
      <w:r w:rsidRPr="009F67C8">
        <w:rPr>
          <w:rFonts w:asciiTheme="minorHAnsi" w:eastAsiaTheme="minorEastAsia" w:hAnsiTheme="minorHAnsi" w:cstheme="minorHAnsi"/>
          <w:bCs/>
          <w:iCs/>
          <w:spacing w:val="-10"/>
          <w:szCs w:val="24"/>
          <w:lang w:eastAsia="sl-SI"/>
        </w:rPr>
        <w:t xml:space="preserve"> </w:t>
      </w:r>
      <w:r w:rsidRPr="009F67C8">
        <w:rPr>
          <w:rFonts w:asciiTheme="minorHAnsi" w:eastAsiaTheme="minorEastAsia" w:hAnsiTheme="minorHAnsi" w:cstheme="minorHAnsi"/>
          <w:bCs/>
          <w:iCs/>
          <w:szCs w:val="24"/>
          <w:lang w:eastAsia="sl-SI"/>
        </w:rPr>
        <w:t>Lastnica</w:t>
      </w:r>
      <w:r w:rsidRPr="009F67C8">
        <w:rPr>
          <w:rFonts w:asciiTheme="minorHAnsi" w:eastAsiaTheme="minorEastAsia" w:hAnsiTheme="minorHAnsi" w:cstheme="minorHAnsi"/>
          <w:bCs/>
          <w:iCs/>
          <w:spacing w:val="-11"/>
          <w:szCs w:val="24"/>
          <w:lang w:eastAsia="sl-SI"/>
        </w:rPr>
        <w:t xml:space="preserve"> </w:t>
      </w:r>
      <w:r w:rsidRPr="009F67C8">
        <w:rPr>
          <w:rFonts w:asciiTheme="minorHAnsi" w:eastAsiaTheme="minorEastAsia" w:hAnsiTheme="minorHAnsi" w:cstheme="minorHAnsi"/>
          <w:bCs/>
          <w:iCs/>
          <w:szCs w:val="24"/>
          <w:lang w:eastAsia="sl-SI"/>
        </w:rPr>
        <w:t>obeh</w:t>
      </w:r>
      <w:r w:rsidRPr="009F67C8">
        <w:rPr>
          <w:rFonts w:asciiTheme="minorHAnsi" w:eastAsiaTheme="minorEastAsia" w:hAnsiTheme="minorHAnsi" w:cstheme="minorHAnsi"/>
          <w:bCs/>
          <w:iCs/>
          <w:w w:val="97"/>
          <w:szCs w:val="24"/>
          <w:lang w:eastAsia="sl-SI"/>
        </w:rPr>
        <w:t xml:space="preserve"> </w:t>
      </w:r>
      <w:r w:rsidRPr="009F67C8">
        <w:rPr>
          <w:rFonts w:asciiTheme="minorHAnsi" w:eastAsiaTheme="minorEastAsia" w:hAnsiTheme="minorHAnsi" w:cstheme="minorHAnsi"/>
          <w:bCs/>
          <w:iCs/>
          <w:szCs w:val="24"/>
          <w:lang w:eastAsia="sl-SI"/>
        </w:rPr>
        <w:t>parcel</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nasprotna</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udeleženka.</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Zemljiškoknjižnemu</w:t>
      </w:r>
      <w:r w:rsidRPr="009F67C8">
        <w:rPr>
          <w:rFonts w:asciiTheme="minorHAnsi" w:eastAsiaTheme="minorEastAsia" w:hAnsiTheme="minorHAnsi" w:cstheme="minorHAnsi"/>
          <w:bCs/>
          <w:iCs/>
          <w:w w:val="103"/>
          <w:szCs w:val="24"/>
          <w:lang w:eastAsia="sl-SI"/>
        </w:rPr>
        <w:t xml:space="preserve"> </w:t>
      </w:r>
      <w:r w:rsidRPr="009F67C8">
        <w:rPr>
          <w:rFonts w:asciiTheme="minorHAnsi" w:eastAsiaTheme="minorEastAsia" w:hAnsiTheme="minorHAnsi" w:cstheme="minorHAnsi"/>
          <w:bCs/>
          <w:iCs/>
          <w:w w:val="105"/>
          <w:szCs w:val="24"/>
          <w:lang w:eastAsia="sl-SI"/>
        </w:rPr>
        <w:t>predlogu</w:t>
      </w:r>
      <w:r w:rsidRPr="009F67C8">
        <w:rPr>
          <w:rFonts w:asciiTheme="minorHAnsi" w:eastAsiaTheme="minorEastAsia" w:hAnsiTheme="minorHAnsi" w:cstheme="minorHAnsi"/>
          <w:bCs/>
          <w:iCs/>
          <w:spacing w:val="-37"/>
          <w:w w:val="105"/>
          <w:szCs w:val="24"/>
          <w:lang w:eastAsia="sl-SI"/>
        </w:rPr>
        <w:t xml:space="preserve"> </w:t>
      </w:r>
      <w:r w:rsidRPr="009F67C8">
        <w:rPr>
          <w:rFonts w:asciiTheme="minorHAnsi" w:eastAsiaTheme="minorEastAsia" w:hAnsiTheme="minorHAnsi" w:cstheme="minorHAnsi"/>
          <w:bCs/>
          <w:iCs/>
          <w:w w:val="105"/>
          <w:szCs w:val="24"/>
          <w:lang w:eastAsia="sl-SI"/>
        </w:rPr>
        <w:t>je</w:t>
      </w:r>
      <w:r w:rsidRPr="009F67C8">
        <w:rPr>
          <w:rFonts w:asciiTheme="minorHAnsi" w:eastAsiaTheme="minorEastAsia" w:hAnsiTheme="minorHAnsi" w:cstheme="minorHAnsi"/>
          <w:bCs/>
          <w:iCs/>
          <w:spacing w:val="-36"/>
          <w:w w:val="105"/>
          <w:szCs w:val="24"/>
          <w:lang w:eastAsia="sl-SI"/>
        </w:rPr>
        <w:t xml:space="preserve"> </w:t>
      </w:r>
      <w:r w:rsidRPr="009F67C8">
        <w:rPr>
          <w:rFonts w:asciiTheme="minorHAnsi" w:eastAsiaTheme="minorEastAsia" w:hAnsiTheme="minorHAnsi" w:cstheme="minorHAnsi"/>
          <w:bCs/>
          <w:iCs/>
          <w:w w:val="105"/>
          <w:szCs w:val="24"/>
          <w:lang w:eastAsia="sl-SI"/>
        </w:rPr>
        <w:t>priložila</w:t>
      </w:r>
      <w:r w:rsidRPr="009F67C8">
        <w:rPr>
          <w:rFonts w:asciiTheme="minorHAnsi" w:eastAsiaTheme="minorEastAsia" w:hAnsiTheme="minorHAnsi" w:cstheme="minorHAnsi"/>
          <w:bCs/>
          <w:iCs/>
          <w:spacing w:val="-36"/>
          <w:w w:val="105"/>
          <w:szCs w:val="24"/>
          <w:lang w:eastAsia="sl-SI"/>
        </w:rPr>
        <w:t xml:space="preserve"> </w:t>
      </w:r>
      <w:r w:rsidR="00267F6E">
        <w:rPr>
          <w:rFonts w:asciiTheme="minorHAnsi" w:eastAsiaTheme="minorEastAsia" w:hAnsiTheme="minorHAnsi" w:cstheme="minorHAnsi"/>
          <w:bCs/>
          <w:iCs/>
          <w:spacing w:val="-36"/>
          <w:w w:val="105"/>
          <w:szCs w:val="24"/>
          <w:lang w:eastAsia="sl-SI"/>
        </w:rPr>
        <w:t>o</w:t>
      </w:r>
      <w:r w:rsidRPr="009F67C8">
        <w:rPr>
          <w:rFonts w:asciiTheme="minorHAnsi" w:eastAsiaTheme="minorEastAsia" w:hAnsiTheme="minorHAnsi" w:cstheme="minorHAnsi"/>
          <w:bCs/>
          <w:iCs/>
          <w:w w:val="105"/>
          <w:szCs w:val="24"/>
          <w:lang w:eastAsia="sl-SI"/>
        </w:rPr>
        <w:t>dločbo</w:t>
      </w:r>
      <w:r w:rsidRPr="009F67C8">
        <w:rPr>
          <w:rFonts w:asciiTheme="minorHAnsi" w:eastAsiaTheme="minorEastAsia" w:hAnsiTheme="minorHAnsi" w:cstheme="minorHAnsi"/>
          <w:bCs/>
          <w:iCs/>
          <w:spacing w:val="-36"/>
          <w:w w:val="105"/>
          <w:szCs w:val="24"/>
          <w:lang w:eastAsia="sl-SI"/>
        </w:rPr>
        <w:t xml:space="preserve"> </w:t>
      </w:r>
      <w:r w:rsidR="00267F6E">
        <w:rPr>
          <w:rFonts w:asciiTheme="minorHAnsi" w:eastAsiaTheme="minorEastAsia" w:hAnsiTheme="minorHAnsi" w:cstheme="minorHAnsi"/>
          <w:bCs/>
          <w:iCs/>
          <w:spacing w:val="-36"/>
          <w:w w:val="105"/>
          <w:szCs w:val="24"/>
          <w:lang w:eastAsia="sl-SI"/>
        </w:rPr>
        <w:t>u</w:t>
      </w:r>
      <w:r w:rsidRPr="009F67C8">
        <w:rPr>
          <w:rFonts w:asciiTheme="minorHAnsi" w:eastAsiaTheme="minorEastAsia" w:hAnsiTheme="minorHAnsi" w:cstheme="minorHAnsi"/>
          <w:bCs/>
          <w:iCs/>
          <w:w w:val="105"/>
          <w:szCs w:val="24"/>
          <w:lang w:eastAsia="sl-SI"/>
        </w:rPr>
        <w:t>pravne</w:t>
      </w:r>
      <w:r w:rsidRPr="009F67C8">
        <w:rPr>
          <w:rFonts w:asciiTheme="minorHAnsi" w:eastAsiaTheme="minorEastAsia" w:hAnsiTheme="minorHAnsi" w:cstheme="minorHAnsi"/>
          <w:bCs/>
          <w:iCs/>
          <w:spacing w:val="-37"/>
          <w:w w:val="105"/>
          <w:szCs w:val="24"/>
          <w:lang w:eastAsia="sl-SI"/>
        </w:rPr>
        <w:t xml:space="preserve"> </w:t>
      </w:r>
      <w:r w:rsidRPr="009F67C8">
        <w:rPr>
          <w:rFonts w:asciiTheme="minorHAnsi" w:eastAsiaTheme="minorEastAsia" w:hAnsiTheme="minorHAnsi" w:cstheme="minorHAnsi"/>
          <w:bCs/>
          <w:iCs/>
          <w:w w:val="105"/>
          <w:szCs w:val="24"/>
          <w:lang w:eastAsia="sl-SI"/>
        </w:rPr>
        <w:t>enote (v nadaljevanju: UE).</w:t>
      </w:r>
    </w:p>
    <w:p w14:paraId="29B28B5F" w14:textId="77777777" w:rsidR="00A12B9E" w:rsidRPr="009F67C8" w:rsidRDefault="00A12B9E" w:rsidP="00A12B9E">
      <w:pPr>
        <w:widowControl w:val="0"/>
        <w:kinsoku w:val="0"/>
        <w:overflowPunct w:val="0"/>
        <w:autoSpaceDE w:val="0"/>
        <w:autoSpaceDN w:val="0"/>
        <w:adjustRightInd w:val="0"/>
        <w:spacing w:after="0" w:line="240" w:lineRule="auto"/>
        <w:jc w:val="both"/>
        <w:rPr>
          <w:rFonts w:asciiTheme="minorHAnsi" w:eastAsiaTheme="minorEastAsia" w:hAnsiTheme="minorHAnsi" w:cstheme="minorHAnsi"/>
          <w:bCs/>
          <w:iCs/>
          <w:szCs w:val="24"/>
          <w:lang w:eastAsia="sl-SI"/>
        </w:rPr>
      </w:pPr>
    </w:p>
    <w:p w14:paraId="41998FA8" w14:textId="2FF0B0B4" w:rsidR="00A12B9E" w:rsidRPr="009F67C8" w:rsidRDefault="00A12B9E" w:rsidP="00A12B9E">
      <w:pPr>
        <w:widowControl w:val="0"/>
        <w:kinsoku w:val="0"/>
        <w:overflowPunct w:val="0"/>
        <w:autoSpaceDE w:val="0"/>
        <w:autoSpaceDN w:val="0"/>
        <w:adjustRightInd w:val="0"/>
        <w:spacing w:after="0" w:line="240" w:lineRule="auto"/>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t>Zemljiškoknjižna</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sodniška</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pomočnica</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predlaganega</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vpisa</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ni</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dovolila.</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Pri</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svoji</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odločitvi</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se</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sklicevala</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na</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prvi odstavek 49.</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člena</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Zakona</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o</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zemljiški</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knjigi</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(ZZK-1),</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v</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katerem</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določeno,</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katere</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listine</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so</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podlaga</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za</w:t>
      </w:r>
      <w:r w:rsidRPr="009F67C8">
        <w:rPr>
          <w:rFonts w:asciiTheme="minorHAnsi" w:eastAsiaTheme="minorEastAsia" w:hAnsiTheme="minorHAnsi" w:cstheme="minorHAnsi"/>
          <w:bCs/>
          <w:iCs/>
          <w:w w:val="89"/>
          <w:szCs w:val="24"/>
          <w:lang w:eastAsia="sl-SI"/>
        </w:rPr>
        <w:t xml:space="preserve"> </w:t>
      </w:r>
      <w:r w:rsidRPr="009F67C8">
        <w:rPr>
          <w:rFonts w:asciiTheme="minorHAnsi" w:eastAsiaTheme="minorEastAsia" w:hAnsiTheme="minorHAnsi" w:cstheme="minorHAnsi"/>
          <w:bCs/>
          <w:iCs/>
          <w:szCs w:val="24"/>
          <w:lang w:eastAsia="sl-SI"/>
        </w:rPr>
        <w:t>predlagani</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vpis,</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pri</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čemer</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priložena</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odločba</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UE</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po</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njenih</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ugotovitvah</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med</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take</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listine</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ne</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spada.</w:t>
      </w:r>
    </w:p>
    <w:p w14:paraId="3B28F932" w14:textId="77777777" w:rsidR="00A12B9E" w:rsidRPr="009F67C8" w:rsidRDefault="00A12B9E" w:rsidP="00A12B9E">
      <w:pPr>
        <w:widowControl w:val="0"/>
        <w:kinsoku w:val="0"/>
        <w:overflowPunct w:val="0"/>
        <w:autoSpaceDE w:val="0"/>
        <w:autoSpaceDN w:val="0"/>
        <w:adjustRightInd w:val="0"/>
        <w:spacing w:after="0" w:line="240" w:lineRule="auto"/>
        <w:jc w:val="both"/>
        <w:rPr>
          <w:rFonts w:asciiTheme="minorHAnsi" w:eastAsiaTheme="minorEastAsia" w:hAnsiTheme="minorHAnsi" w:cstheme="minorHAnsi"/>
          <w:bCs/>
          <w:iCs/>
          <w:szCs w:val="24"/>
          <w:lang w:eastAsia="sl-SI"/>
        </w:rPr>
      </w:pPr>
    </w:p>
    <w:p w14:paraId="2DECD2D9" w14:textId="7A47C364" w:rsidR="00A12B9E" w:rsidRPr="009F67C8" w:rsidRDefault="00A12B9E" w:rsidP="00A12B9E">
      <w:pPr>
        <w:widowControl w:val="0"/>
        <w:kinsoku w:val="0"/>
        <w:overflowPunct w:val="0"/>
        <w:autoSpaceDE w:val="0"/>
        <w:autoSpaceDN w:val="0"/>
        <w:adjustRightInd w:val="0"/>
        <w:spacing w:after="0" w:line="240" w:lineRule="auto"/>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t>Zoper</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njen</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sklep</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6"/>
          <w:szCs w:val="24"/>
          <w:lang w:eastAsia="sl-SI"/>
        </w:rPr>
        <w:t xml:space="preserve"> Republika Slovenija </w:t>
      </w:r>
      <w:r w:rsidRPr="009F67C8">
        <w:rPr>
          <w:rFonts w:asciiTheme="minorHAnsi" w:eastAsiaTheme="minorEastAsia" w:hAnsiTheme="minorHAnsi" w:cstheme="minorHAnsi"/>
          <w:bCs/>
          <w:iCs/>
          <w:szCs w:val="24"/>
          <w:lang w:eastAsia="sl-SI"/>
        </w:rPr>
        <w:t>ugovarjala.</w:t>
      </w:r>
      <w:r w:rsidRPr="009F67C8">
        <w:rPr>
          <w:rFonts w:asciiTheme="minorHAnsi" w:eastAsiaTheme="minorEastAsia" w:hAnsiTheme="minorHAnsi" w:cstheme="minorHAnsi"/>
          <w:bCs/>
          <w:iCs/>
          <w:spacing w:val="-5"/>
          <w:szCs w:val="24"/>
          <w:lang w:eastAsia="sl-SI"/>
        </w:rPr>
        <w:t xml:space="preserve"> Državno odvetništvo RS je n</w:t>
      </w:r>
      <w:r w:rsidRPr="009F67C8">
        <w:rPr>
          <w:rFonts w:asciiTheme="minorHAnsi" w:eastAsiaTheme="minorEastAsia" w:hAnsiTheme="minorHAnsi" w:cstheme="minorHAnsi"/>
          <w:bCs/>
          <w:iCs/>
          <w:szCs w:val="24"/>
          <w:lang w:eastAsia="sl-SI"/>
        </w:rPr>
        <w:t>avajalo,</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da</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prodajalka</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ponudbo</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za</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prodajo</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nepremičnin</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pri</w:t>
      </w:r>
      <w:r w:rsidRPr="009F67C8">
        <w:rPr>
          <w:rFonts w:asciiTheme="minorHAnsi" w:eastAsiaTheme="minorEastAsia" w:hAnsiTheme="minorHAnsi" w:cstheme="minorHAnsi"/>
          <w:bCs/>
          <w:iCs/>
          <w:w w:val="114"/>
          <w:szCs w:val="24"/>
          <w:lang w:eastAsia="sl-SI"/>
        </w:rPr>
        <w:t xml:space="preserve"> </w:t>
      </w:r>
      <w:r w:rsidRPr="009F67C8">
        <w:rPr>
          <w:rFonts w:asciiTheme="minorHAnsi" w:eastAsiaTheme="minorEastAsia" w:hAnsiTheme="minorHAnsi" w:cstheme="minorHAnsi"/>
          <w:bCs/>
          <w:iCs/>
          <w:szCs w:val="24"/>
          <w:lang w:eastAsia="sl-SI"/>
        </w:rPr>
        <w:t>UE</w:t>
      </w:r>
      <w:r w:rsidRPr="009F67C8">
        <w:rPr>
          <w:rFonts w:asciiTheme="minorHAnsi" w:eastAsiaTheme="minorEastAsia" w:hAnsiTheme="minorHAnsi" w:cstheme="minorHAnsi"/>
          <w:bCs/>
          <w:iCs/>
          <w:spacing w:val="-10"/>
          <w:szCs w:val="24"/>
          <w:lang w:eastAsia="sl-SI"/>
        </w:rPr>
        <w:t xml:space="preserve"> </w:t>
      </w:r>
      <w:r w:rsidRPr="009F67C8">
        <w:rPr>
          <w:rFonts w:asciiTheme="minorHAnsi" w:eastAsiaTheme="minorEastAsia" w:hAnsiTheme="minorHAnsi" w:cstheme="minorHAnsi"/>
          <w:bCs/>
          <w:iCs/>
          <w:szCs w:val="24"/>
          <w:lang w:eastAsia="sl-SI"/>
        </w:rPr>
        <w:t>dala</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dne</w:t>
      </w:r>
      <w:r w:rsidRPr="009F67C8">
        <w:rPr>
          <w:rFonts w:asciiTheme="minorHAnsi" w:eastAsiaTheme="minorEastAsia" w:hAnsiTheme="minorHAnsi" w:cstheme="minorHAnsi"/>
          <w:bCs/>
          <w:iCs/>
          <w:spacing w:val="-10"/>
          <w:szCs w:val="24"/>
          <w:lang w:eastAsia="sl-SI"/>
        </w:rPr>
        <w:t xml:space="preserve"> </w:t>
      </w:r>
      <w:r w:rsidRPr="009F67C8">
        <w:rPr>
          <w:rFonts w:asciiTheme="minorHAnsi" w:eastAsiaTheme="minorEastAsia" w:hAnsiTheme="minorHAnsi" w:cstheme="minorHAnsi"/>
          <w:bCs/>
          <w:iCs/>
          <w:szCs w:val="24"/>
          <w:lang w:eastAsia="sl-SI"/>
        </w:rPr>
        <w:t>13. 2. 2022, dne</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21. 12. 2023</w:t>
      </w:r>
      <w:r w:rsidRPr="009F67C8">
        <w:rPr>
          <w:rFonts w:asciiTheme="minorHAnsi" w:eastAsiaTheme="minorEastAsia" w:hAnsiTheme="minorHAnsi" w:cstheme="minorHAnsi"/>
          <w:bCs/>
          <w:iCs/>
          <w:spacing w:val="-10"/>
          <w:szCs w:val="24"/>
          <w:lang w:eastAsia="sl-SI"/>
        </w:rPr>
        <w:t xml:space="preserve"> </w:t>
      </w:r>
      <w:r w:rsidRPr="009F67C8">
        <w:rPr>
          <w:rFonts w:asciiTheme="minorHAnsi" w:eastAsiaTheme="minorEastAsia" w:hAnsiTheme="minorHAnsi" w:cstheme="minorHAnsi"/>
          <w:bCs/>
          <w:iCs/>
          <w:szCs w:val="24"/>
          <w:lang w:eastAsia="sl-SI"/>
        </w:rPr>
        <w:t>pa</w:t>
      </w:r>
      <w:r w:rsidRPr="009F67C8">
        <w:rPr>
          <w:rFonts w:asciiTheme="minorHAnsi" w:eastAsiaTheme="minorEastAsia" w:hAnsiTheme="minorHAnsi" w:cstheme="minorHAnsi"/>
          <w:bCs/>
          <w:iCs/>
          <w:spacing w:val="-10"/>
          <w:szCs w:val="24"/>
          <w:lang w:eastAsia="sl-SI"/>
        </w:rPr>
        <w:t xml:space="preserve"> </w:t>
      </w:r>
      <w:r w:rsidRPr="009F67C8">
        <w:rPr>
          <w:rFonts w:asciiTheme="minorHAnsi" w:eastAsiaTheme="minorEastAsia" w:hAnsiTheme="minorHAnsi" w:cstheme="minorHAnsi"/>
          <w:bCs/>
          <w:iCs/>
          <w:szCs w:val="24"/>
          <w:lang w:eastAsia="sl-SI"/>
        </w:rPr>
        <w:t>jo</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10"/>
          <w:szCs w:val="24"/>
          <w:lang w:eastAsia="sl-SI"/>
        </w:rPr>
        <w:t xml:space="preserve"> </w:t>
      </w:r>
      <w:r w:rsidRPr="009F67C8">
        <w:rPr>
          <w:rFonts w:asciiTheme="minorHAnsi" w:eastAsiaTheme="minorEastAsia" w:hAnsiTheme="minorHAnsi" w:cstheme="minorHAnsi"/>
          <w:bCs/>
          <w:iCs/>
          <w:szCs w:val="24"/>
          <w:lang w:eastAsia="sl-SI"/>
        </w:rPr>
        <w:t>v</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celoti</w:t>
      </w:r>
      <w:r w:rsidRPr="009F67C8">
        <w:rPr>
          <w:rFonts w:asciiTheme="minorHAnsi" w:eastAsiaTheme="minorEastAsia" w:hAnsiTheme="minorHAnsi" w:cstheme="minorHAnsi"/>
          <w:bCs/>
          <w:iCs/>
          <w:spacing w:val="-10"/>
          <w:szCs w:val="24"/>
          <w:lang w:eastAsia="sl-SI"/>
        </w:rPr>
        <w:t xml:space="preserve"> </w:t>
      </w:r>
      <w:r w:rsidRPr="009F67C8">
        <w:rPr>
          <w:rFonts w:asciiTheme="minorHAnsi" w:eastAsiaTheme="minorEastAsia" w:hAnsiTheme="minorHAnsi" w:cstheme="minorHAnsi"/>
          <w:bCs/>
          <w:iCs/>
          <w:szCs w:val="24"/>
          <w:lang w:eastAsia="sl-SI"/>
        </w:rPr>
        <w:t>sprejela kupovalka,</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to</w:t>
      </w:r>
      <w:r w:rsidRPr="009F67C8">
        <w:rPr>
          <w:rFonts w:asciiTheme="minorHAnsi" w:eastAsiaTheme="minorEastAsia" w:hAnsiTheme="minorHAnsi" w:cstheme="minorHAnsi"/>
          <w:bCs/>
          <w:iCs/>
          <w:spacing w:val="-10"/>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10"/>
          <w:szCs w:val="24"/>
          <w:lang w:eastAsia="sl-SI"/>
        </w:rPr>
        <w:t xml:space="preserve"> </w:t>
      </w:r>
      <w:r w:rsidRPr="009F67C8">
        <w:rPr>
          <w:rFonts w:asciiTheme="minorHAnsi" w:eastAsiaTheme="minorEastAsia" w:hAnsiTheme="minorHAnsi" w:cstheme="minorHAnsi"/>
          <w:bCs/>
          <w:iCs/>
          <w:szCs w:val="24"/>
          <w:lang w:eastAsia="sl-SI"/>
        </w:rPr>
        <w:t>predlagateljica</w:t>
      </w:r>
      <w:r w:rsidR="00A4462D">
        <w:rPr>
          <w:rFonts w:asciiTheme="minorHAnsi" w:eastAsiaTheme="minorEastAsia" w:hAnsiTheme="minorHAnsi" w:cstheme="minorHAnsi"/>
          <w:bCs/>
          <w:iCs/>
          <w:szCs w:val="24"/>
          <w:lang w:eastAsia="sl-SI"/>
        </w:rPr>
        <w:t>,</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oziroma</w:t>
      </w:r>
      <w:r w:rsidRPr="009F67C8">
        <w:rPr>
          <w:rFonts w:asciiTheme="minorHAnsi" w:eastAsiaTheme="minorEastAsia" w:hAnsiTheme="minorHAnsi" w:cstheme="minorHAnsi"/>
          <w:bCs/>
          <w:iCs/>
          <w:w w:val="101"/>
          <w:szCs w:val="24"/>
          <w:lang w:eastAsia="sl-SI"/>
        </w:rPr>
        <w:t xml:space="preserve"> </w:t>
      </w:r>
      <w:r w:rsidRPr="009F67C8">
        <w:rPr>
          <w:rFonts w:asciiTheme="minorHAnsi" w:eastAsiaTheme="minorEastAsia" w:hAnsiTheme="minorHAnsi" w:cstheme="minorHAnsi"/>
          <w:bCs/>
          <w:iCs/>
          <w:szCs w:val="24"/>
          <w:lang w:eastAsia="sl-SI"/>
        </w:rPr>
        <w:t>zanjo</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Sklad</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kmetijskih</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zemljišč</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in</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gozdov</w:t>
      </w:r>
      <w:r w:rsidRPr="009F67C8">
        <w:rPr>
          <w:rFonts w:asciiTheme="minorHAnsi" w:eastAsiaTheme="minorEastAsia" w:hAnsiTheme="minorHAnsi" w:cstheme="minorHAnsi"/>
          <w:bCs/>
          <w:iCs/>
          <w:spacing w:val="-7"/>
          <w:szCs w:val="24"/>
          <w:lang w:eastAsia="sl-SI"/>
        </w:rPr>
        <w:t xml:space="preserve"> </w:t>
      </w:r>
      <w:r w:rsidR="00A4462D">
        <w:rPr>
          <w:rFonts w:asciiTheme="minorHAnsi" w:eastAsiaTheme="minorEastAsia" w:hAnsiTheme="minorHAnsi" w:cstheme="minorHAnsi"/>
          <w:bCs/>
          <w:iCs/>
          <w:spacing w:val="-7"/>
          <w:szCs w:val="24"/>
          <w:lang w:eastAsia="sl-SI"/>
        </w:rPr>
        <w:t xml:space="preserve">Republike Slovenije </w:t>
      </w:r>
      <w:r w:rsidRPr="009F67C8">
        <w:rPr>
          <w:rFonts w:asciiTheme="minorHAnsi" w:eastAsiaTheme="minorEastAsia" w:hAnsiTheme="minorHAnsi" w:cstheme="minorHAnsi"/>
          <w:bCs/>
          <w:iCs/>
          <w:szCs w:val="24"/>
          <w:lang w:eastAsia="sl-SI"/>
        </w:rPr>
        <w:t>(SKZG).</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V</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skladu</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s</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tretjim</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odstavkom</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21.</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člena</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Zakona</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o</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kmetijskih</w:t>
      </w:r>
      <w:r w:rsidRPr="009F67C8">
        <w:rPr>
          <w:rFonts w:asciiTheme="minorHAnsi" w:eastAsiaTheme="minorEastAsia" w:hAnsiTheme="minorHAnsi" w:cstheme="minorHAnsi"/>
          <w:bCs/>
          <w:iCs/>
          <w:w w:val="106"/>
          <w:szCs w:val="24"/>
          <w:lang w:eastAsia="sl-SI"/>
        </w:rPr>
        <w:t xml:space="preserve"> </w:t>
      </w:r>
      <w:r w:rsidRPr="009F67C8">
        <w:rPr>
          <w:rFonts w:asciiTheme="minorHAnsi" w:eastAsiaTheme="minorEastAsia" w:hAnsiTheme="minorHAnsi" w:cstheme="minorHAnsi"/>
          <w:bCs/>
          <w:iCs/>
          <w:szCs w:val="24"/>
          <w:lang w:eastAsia="sl-SI"/>
        </w:rPr>
        <w:t>zemljiščih</w:t>
      </w:r>
      <w:r w:rsidRPr="009F67C8">
        <w:rPr>
          <w:rFonts w:asciiTheme="minorHAnsi" w:eastAsiaTheme="minorEastAsia" w:hAnsiTheme="minorHAnsi" w:cstheme="minorHAnsi"/>
          <w:bCs/>
          <w:iCs/>
          <w:spacing w:val="-3"/>
          <w:szCs w:val="24"/>
          <w:lang w:eastAsia="sl-SI"/>
        </w:rPr>
        <w:t xml:space="preserve"> </w:t>
      </w:r>
      <w:r w:rsidRPr="009F67C8">
        <w:rPr>
          <w:rFonts w:asciiTheme="minorHAnsi" w:eastAsiaTheme="minorEastAsia" w:hAnsiTheme="minorHAnsi" w:cstheme="minorHAnsi"/>
          <w:bCs/>
          <w:iCs/>
          <w:szCs w:val="24"/>
          <w:lang w:eastAsia="sl-SI"/>
        </w:rPr>
        <w:t>(ZKZ)</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pa</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pravni</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posel</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sklenjen</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pod</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odložnim</w:t>
      </w:r>
      <w:r w:rsidRPr="009F67C8">
        <w:rPr>
          <w:rFonts w:asciiTheme="minorHAnsi" w:eastAsiaTheme="minorEastAsia" w:hAnsiTheme="minorHAnsi" w:cstheme="minorHAnsi"/>
          <w:bCs/>
          <w:iCs/>
          <w:spacing w:val="-3"/>
          <w:szCs w:val="24"/>
          <w:lang w:eastAsia="sl-SI"/>
        </w:rPr>
        <w:t xml:space="preserve"> </w:t>
      </w:r>
      <w:r w:rsidRPr="009F67C8">
        <w:rPr>
          <w:rFonts w:asciiTheme="minorHAnsi" w:eastAsiaTheme="minorEastAsia" w:hAnsiTheme="minorHAnsi" w:cstheme="minorHAnsi"/>
          <w:bCs/>
          <w:iCs/>
          <w:szCs w:val="24"/>
          <w:lang w:eastAsia="sl-SI"/>
        </w:rPr>
        <w:t>pogojem</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odobritve</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s</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strani</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upravne enote,</w:t>
      </w:r>
      <w:r w:rsidRPr="009F67C8">
        <w:rPr>
          <w:rFonts w:asciiTheme="minorHAnsi" w:eastAsiaTheme="minorEastAsia" w:hAnsiTheme="minorHAnsi" w:cstheme="minorHAnsi"/>
          <w:bCs/>
          <w:iCs/>
          <w:spacing w:val="-17"/>
          <w:szCs w:val="24"/>
          <w:lang w:eastAsia="sl-SI"/>
        </w:rPr>
        <w:t xml:space="preserve"> </w:t>
      </w:r>
      <w:r w:rsidRPr="009F67C8">
        <w:rPr>
          <w:rFonts w:asciiTheme="minorHAnsi" w:eastAsiaTheme="minorEastAsia" w:hAnsiTheme="minorHAnsi" w:cstheme="minorHAnsi"/>
          <w:bCs/>
          <w:iCs/>
          <w:szCs w:val="24"/>
          <w:lang w:eastAsia="sl-SI"/>
        </w:rPr>
        <w:t>ko</w:t>
      </w:r>
      <w:r w:rsidRPr="009F67C8">
        <w:rPr>
          <w:rFonts w:asciiTheme="minorHAnsi" w:eastAsiaTheme="minorEastAsia" w:hAnsiTheme="minorHAnsi" w:cstheme="minorHAnsi"/>
          <w:bCs/>
          <w:iCs/>
          <w:spacing w:val="-16"/>
          <w:szCs w:val="24"/>
          <w:lang w:eastAsia="sl-SI"/>
        </w:rPr>
        <w:t xml:space="preserve"> </w:t>
      </w:r>
      <w:r w:rsidRPr="009F67C8">
        <w:rPr>
          <w:rFonts w:asciiTheme="minorHAnsi" w:eastAsiaTheme="minorEastAsia" w:hAnsiTheme="minorHAnsi" w:cstheme="minorHAnsi"/>
          <w:bCs/>
          <w:iCs/>
          <w:szCs w:val="24"/>
          <w:lang w:eastAsia="sl-SI"/>
        </w:rPr>
        <w:t>ta</w:t>
      </w:r>
      <w:r w:rsidRPr="009F67C8">
        <w:rPr>
          <w:rFonts w:asciiTheme="minorHAnsi" w:eastAsiaTheme="minorEastAsia" w:hAnsiTheme="minorHAnsi" w:cstheme="minorHAnsi"/>
          <w:bCs/>
          <w:iCs/>
          <w:spacing w:val="-16"/>
          <w:szCs w:val="24"/>
          <w:lang w:eastAsia="sl-SI"/>
        </w:rPr>
        <w:t xml:space="preserve"> </w:t>
      </w:r>
      <w:r w:rsidRPr="009F67C8">
        <w:rPr>
          <w:rFonts w:asciiTheme="minorHAnsi" w:eastAsiaTheme="minorEastAsia" w:hAnsiTheme="minorHAnsi" w:cstheme="minorHAnsi"/>
          <w:bCs/>
          <w:iCs/>
          <w:szCs w:val="24"/>
          <w:lang w:eastAsia="sl-SI"/>
        </w:rPr>
        <w:t>prejme</w:t>
      </w:r>
      <w:r w:rsidRPr="009F67C8">
        <w:rPr>
          <w:rFonts w:asciiTheme="minorHAnsi" w:eastAsiaTheme="minorEastAsia" w:hAnsiTheme="minorHAnsi" w:cstheme="minorHAnsi"/>
          <w:bCs/>
          <w:iCs/>
          <w:spacing w:val="-16"/>
          <w:szCs w:val="24"/>
          <w:lang w:eastAsia="sl-SI"/>
        </w:rPr>
        <w:t xml:space="preserve"> </w:t>
      </w:r>
      <w:r w:rsidRPr="009F67C8">
        <w:rPr>
          <w:rFonts w:asciiTheme="minorHAnsi" w:eastAsiaTheme="minorEastAsia" w:hAnsiTheme="minorHAnsi" w:cstheme="minorHAnsi"/>
          <w:bCs/>
          <w:iCs/>
          <w:szCs w:val="24"/>
          <w:lang w:eastAsia="sl-SI"/>
        </w:rPr>
        <w:t>izjavo</w:t>
      </w:r>
      <w:r w:rsidRPr="009F67C8">
        <w:rPr>
          <w:rFonts w:asciiTheme="minorHAnsi" w:eastAsiaTheme="minorEastAsia" w:hAnsiTheme="minorHAnsi" w:cstheme="minorHAnsi"/>
          <w:bCs/>
          <w:iCs/>
          <w:spacing w:val="-17"/>
          <w:szCs w:val="24"/>
          <w:lang w:eastAsia="sl-SI"/>
        </w:rPr>
        <w:t xml:space="preserve"> </w:t>
      </w:r>
      <w:r w:rsidRPr="009F67C8">
        <w:rPr>
          <w:rFonts w:asciiTheme="minorHAnsi" w:eastAsiaTheme="minorEastAsia" w:hAnsiTheme="minorHAnsi" w:cstheme="minorHAnsi"/>
          <w:bCs/>
          <w:iCs/>
          <w:szCs w:val="24"/>
          <w:lang w:eastAsia="sl-SI"/>
        </w:rPr>
        <w:t>o</w:t>
      </w:r>
      <w:r w:rsidRPr="009F67C8">
        <w:rPr>
          <w:rFonts w:asciiTheme="minorHAnsi" w:eastAsiaTheme="minorEastAsia" w:hAnsiTheme="minorHAnsi" w:cstheme="minorHAnsi"/>
          <w:bCs/>
          <w:iCs/>
          <w:spacing w:val="-16"/>
          <w:szCs w:val="24"/>
          <w:lang w:eastAsia="sl-SI"/>
        </w:rPr>
        <w:t xml:space="preserve"> </w:t>
      </w:r>
      <w:r w:rsidRPr="009F67C8">
        <w:rPr>
          <w:rFonts w:asciiTheme="minorHAnsi" w:eastAsiaTheme="minorEastAsia" w:hAnsiTheme="minorHAnsi" w:cstheme="minorHAnsi"/>
          <w:bCs/>
          <w:iCs/>
          <w:szCs w:val="24"/>
          <w:lang w:eastAsia="sl-SI"/>
        </w:rPr>
        <w:t>spreje</w:t>
      </w:r>
      <w:r w:rsidR="00A4462D">
        <w:rPr>
          <w:rFonts w:asciiTheme="minorHAnsi" w:eastAsiaTheme="minorEastAsia" w:hAnsiTheme="minorHAnsi" w:cstheme="minorHAnsi"/>
          <w:bCs/>
          <w:iCs/>
          <w:szCs w:val="24"/>
          <w:lang w:eastAsia="sl-SI"/>
        </w:rPr>
        <w:t>tj</w:t>
      </w:r>
      <w:r w:rsidRPr="009F67C8">
        <w:rPr>
          <w:rFonts w:asciiTheme="minorHAnsi" w:eastAsiaTheme="minorEastAsia" w:hAnsiTheme="minorHAnsi" w:cstheme="minorHAnsi"/>
          <w:bCs/>
          <w:iCs/>
          <w:szCs w:val="24"/>
          <w:lang w:eastAsia="sl-SI"/>
        </w:rPr>
        <w:t>u</w:t>
      </w:r>
      <w:r w:rsidRPr="009F67C8">
        <w:rPr>
          <w:rFonts w:asciiTheme="minorHAnsi" w:eastAsiaTheme="minorEastAsia" w:hAnsiTheme="minorHAnsi" w:cstheme="minorHAnsi"/>
          <w:bCs/>
          <w:iCs/>
          <w:spacing w:val="-16"/>
          <w:szCs w:val="24"/>
          <w:lang w:eastAsia="sl-SI"/>
        </w:rPr>
        <w:t xml:space="preserve"> </w:t>
      </w:r>
      <w:r w:rsidRPr="009F67C8">
        <w:rPr>
          <w:rFonts w:asciiTheme="minorHAnsi" w:eastAsiaTheme="minorEastAsia" w:hAnsiTheme="minorHAnsi" w:cstheme="minorHAnsi"/>
          <w:bCs/>
          <w:iCs/>
          <w:szCs w:val="24"/>
          <w:lang w:eastAsia="sl-SI"/>
        </w:rPr>
        <w:t>ponudbe,</w:t>
      </w:r>
      <w:r w:rsidRPr="009F67C8">
        <w:rPr>
          <w:rFonts w:asciiTheme="minorHAnsi" w:eastAsiaTheme="minorEastAsia" w:hAnsiTheme="minorHAnsi" w:cstheme="minorHAnsi"/>
          <w:bCs/>
          <w:iCs/>
          <w:spacing w:val="-16"/>
          <w:szCs w:val="24"/>
          <w:lang w:eastAsia="sl-SI"/>
        </w:rPr>
        <w:t xml:space="preserve"> </w:t>
      </w:r>
      <w:r w:rsidRPr="009F67C8">
        <w:rPr>
          <w:rFonts w:asciiTheme="minorHAnsi" w:eastAsiaTheme="minorEastAsia" w:hAnsiTheme="minorHAnsi" w:cstheme="minorHAnsi"/>
          <w:bCs/>
          <w:iCs/>
          <w:szCs w:val="24"/>
          <w:lang w:eastAsia="sl-SI"/>
        </w:rPr>
        <w:t>na</w:t>
      </w:r>
      <w:r w:rsidRPr="009F67C8">
        <w:rPr>
          <w:rFonts w:asciiTheme="minorHAnsi" w:eastAsiaTheme="minorEastAsia" w:hAnsiTheme="minorHAnsi" w:cstheme="minorHAnsi"/>
          <w:bCs/>
          <w:iCs/>
          <w:spacing w:val="-16"/>
          <w:szCs w:val="24"/>
          <w:lang w:eastAsia="sl-SI"/>
        </w:rPr>
        <w:t xml:space="preserve"> </w:t>
      </w:r>
      <w:r w:rsidRPr="009F67C8">
        <w:rPr>
          <w:rFonts w:asciiTheme="minorHAnsi" w:eastAsiaTheme="minorEastAsia" w:hAnsiTheme="minorHAnsi" w:cstheme="minorHAnsi"/>
          <w:bCs/>
          <w:iCs/>
          <w:szCs w:val="24"/>
          <w:lang w:eastAsia="sl-SI"/>
        </w:rPr>
        <w:t>način,</w:t>
      </w:r>
      <w:r w:rsidRPr="009F67C8">
        <w:rPr>
          <w:rFonts w:asciiTheme="minorHAnsi" w:eastAsiaTheme="minorEastAsia" w:hAnsiTheme="minorHAnsi" w:cstheme="minorHAnsi"/>
          <w:bCs/>
          <w:iCs/>
          <w:spacing w:val="-17"/>
          <w:szCs w:val="24"/>
          <w:lang w:eastAsia="sl-SI"/>
        </w:rPr>
        <w:t xml:space="preserve"> </w:t>
      </w:r>
      <w:r w:rsidRPr="009F67C8">
        <w:rPr>
          <w:rFonts w:asciiTheme="minorHAnsi" w:eastAsiaTheme="minorEastAsia" w:hAnsiTheme="minorHAnsi" w:cstheme="minorHAnsi"/>
          <w:bCs/>
          <w:iCs/>
          <w:szCs w:val="24"/>
          <w:lang w:eastAsia="sl-SI"/>
        </w:rPr>
        <w:t>kot</w:t>
      </w:r>
      <w:r w:rsidRPr="009F67C8">
        <w:rPr>
          <w:rFonts w:asciiTheme="minorHAnsi" w:eastAsiaTheme="minorEastAsia" w:hAnsiTheme="minorHAnsi" w:cstheme="minorHAnsi"/>
          <w:bCs/>
          <w:iCs/>
          <w:spacing w:val="-16"/>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16"/>
          <w:szCs w:val="24"/>
          <w:lang w:eastAsia="sl-SI"/>
        </w:rPr>
        <w:t xml:space="preserve"> </w:t>
      </w:r>
      <w:r w:rsidRPr="009F67C8">
        <w:rPr>
          <w:rFonts w:asciiTheme="minorHAnsi" w:eastAsiaTheme="minorEastAsia" w:hAnsiTheme="minorHAnsi" w:cstheme="minorHAnsi"/>
          <w:bCs/>
          <w:iCs/>
          <w:szCs w:val="24"/>
          <w:lang w:eastAsia="sl-SI"/>
        </w:rPr>
        <w:t>določeno</w:t>
      </w:r>
      <w:r w:rsidRPr="009F67C8">
        <w:rPr>
          <w:rFonts w:asciiTheme="minorHAnsi" w:eastAsiaTheme="minorEastAsia" w:hAnsiTheme="minorHAnsi" w:cstheme="minorHAnsi"/>
          <w:bCs/>
          <w:iCs/>
          <w:spacing w:val="-16"/>
          <w:szCs w:val="24"/>
          <w:lang w:eastAsia="sl-SI"/>
        </w:rPr>
        <w:t xml:space="preserve"> </w:t>
      </w:r>
      <w:r w:rsidRPr="009F67C8">
        <w:rPr>
          <w:rFonts w:asciiTheme="minorHAnsi" w:eastAsiaTheme="minorEastAsia" w:hAnsiTheme="minorHAnsi" w:cstheme="minorHAnsi"/>
          <w:bCs/>
          <w:iCs/>
          <w:szCs w:val="24"/>
          <w:lang w:eastAsia="sl-SI"/>
        </w:rPr>
        <w:t>v</w:t>
      </w:r>
      <w:r w:rsidRPr="009F67C8">
        <w:rPr>
          <w:rFonts w:asciiTheme="minorHAnsi" w:eastAsiaTheme="minorEastAsia" w:hAnsiTheme="minorHAnsi" w:cstheme="minorHAnsi"/>
          <w:bCs/>
          <w:iCs/>
          <w:spacing w:val="-16"/>
          <w:szCs w:val="24"/>
          <w:lang w:eastAsia="sl-SI"/>
        </w:rPr>
        <w:t xml:space="preserve"> </w:t>
      </w:r>
      <w:r w:rsidRPr="009F67C8">
        <w:rPr>
          <w:rFonts w:asciiTheme="minorHAnsi" w:eastAsiaTheme="minorEastAsia" w:hAnsiTheme="minorHAnsi" w:cstheme="minorHAnsi"/>
          <w:bCs/>
          <w:iCs/>
          <w:szCs w:val="24"/>
          <w:lang w:eastAsia="sl-SI"/>
        </w:rPr>
        <w:t>prvem odstavku</w:t>
      </w:r>
      <w:r w:rsidRPr="009F67C8">
        <w:rPr>
          <w:rFonts w:asciiTheme="minorHAnsi" w:eastAsiaTheme="minorEastAsia" w:hAnsiTheme="minorHAnsi" w:cstheme="minorHAnsi"/>
          <w:bCs/>
          <w:iCs/>
          <w:spacing w:val="-16"/>
          <w:szCs w:val="24"/>
          <w:lang w:eastAsia="sl-SI"/>
        </w:rPr>
        <w:t xml:space="preserve"> </w:t>
      </w:r>
      <w:r w:rsidRPr="009F67C8">
        <w:rPr>
          <w:rFonts w:asciiTheme="minorHAnsi" w:eastAsiaTheme="minorEastAsia" w:hAnsiTheme="minorHAnsi" w:cstheme="minorHAnsi"/>
          <w:bCs/>
          <w:iCs/>
          <w:szCs w:val="24"/>
          <w:lang w:eastAsia="sl-SI"/>
        </w:rPr>
        <w:t>navedenega</w:t>
      </w:r>
      <w:r w:rsidRPr="009F67C8">
        <w:rPr>
          <w:rFonts w:asciiTheme="minorHAnsi" w:eastAsiaTheme="minorEastAsia" w:hAnsiTheme="minorHAnsi" w:cstheme="minorHAnsi"/>
          <w:bCs/>
          <w:iCs/>
          <w:spacing w:val="-16"/>
          <w:szCs w:val="24"/>
          <w:lang w:eastAsia="sl-SI"/>
        </w:rPr>
        <w:t xml:space="preserve"> </w:t>
      </w:r>
      <w:r w:rsidRPr="009F67C8">
        <w:rPr>
          <w:rFonts w:asciiTheme="minorHAnsi" w:eastAsiaTheme="minorEastAsia" w:hAnsiTheme="minorHAnsi" w:cstheme="minorHAnsi"/>
          <w:bCs/>
          <w:iCs/>
          <w:szCs w:val="24"/>
          <w:lang w:eastAsia="sl-SI"/>
        </w:rPr>
        <w:t>zakonskega</w:t>
      </w:r>
      <w:r w:rsidRPr="009F67C8">
        <w:rPr>
          <w:rFonts w:asciiTheme="minorHAnsi" w:eastAsiaTheme="minorEastAsia" w:hAnsiTheme="minorHAnsi" w:cstheme="minorHAnsi"/>
          <w:bCs/>
          <w:iCs/>
          <w:w w:val="95"/>
          <w:szCs w:val="24"/>
          <w:lang w:eastAsia="sl-SI"/>
        </w:rPr>
        <w:t xml:space="preserve"> </w:t>
      </w:r>
      <w:r w:rsidRPr="009F67C8">
        <w:rPr>
          <w:rFonts w:asciiTheme="minorHAnsi" w:eastAsiaTheme="minorEastAsia" w:hAnsiTheme="minorHAnsi" w:cstheme="minorHAnsi"/>
          <w:bCs/>
          <w:iCs/>
          <w:szCs w:val="24"/>
          <w:lang w:eastAsia="sl-SI"/>
        </w:rPr>
        <w:t>določila.</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Sicer</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se</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tudi</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že</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sodna</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praksa</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izrekla,</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da</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pravnomočna</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odločba,</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kot</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priložena</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tudi</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v</w:t>
      </w:r>
      <w:r w:rsidRPr="009F67C8">
        <w:rPr>
          <w:rFonts w:asciiTheme="minorHAnsi" w:eastAsiaTheme="minorEastAsia" w:hAnsiTheme="minorHAnsi" w:cstheme="minorHAnsi"/>
          <w:bCs/>
          <w:iCs/>
          <w:spacing w:val="-7"/>
          <w:szCs w:val="24"/>
          <w:lang w:eastAsia="sl-SI"/>
        </w:rPr>
        <w:t xml:space="preserve"> </w:t>
      </w:r>
      <w:r w:rsidR="00A4462D">
        <w:rPr>
          <w:rFonts w:asciiTheme="minorHAnsi" w:eastAsiaTheme="minorEastAsia" w:hAnsiTheme="minorHAnsi" w:cstheme="minorHAnsi"/>
          <w:bCs/>
          <w:iCs/>
          <w:spacing w:val="-7"/>
          <w:szCs w:val="24"/>
          <w:lang w:eastAsia="sl-SI"/>
        </w:rPr>
        <w:t>t</w:t>
      </w:r>
      <w:r w:rsidRPr="009F67C8">
        <w:rPr>
          <w:rFonts w:asciiTheme="minorHAnsi" w:eastAsiaTheme="minorEastAsia" w:hAnsiTheme="minorHAnsi" w:cstheme="minorHAnsi"/>
          <w:bCs/>
          <w:iCs/>
          <w:szCs w:val="24"/>
          <w:lang w:eastAsia="sl-SI"/>
        </w:rPr>
        <w:t>em</w:t>
      </w:r>
      <w:r w:rsidRPr="009F67C8">
        <w:rPr>
          <w:rFonts w:asciiTheme="minorHAnsi" w:eastAsiaTheme="minorEastAsia" w:hAnsiTheme="minorHAnsi" w:cstheme="minorHAnsi"/>
          <w:bCs/>
          <w:iCs/>
          <w:w w:val="103"/>
          <w:szCs w:val="24"/>
          <w:lang w:eastAsia="sl-SI"/>
        </w:rPr>
        <w:t xml:space="preserve"> </w:t>
      </w:r>
      <w:r w:rsidRPr="009F67C8">
        <w:rPr>
          <w:rFonts w:asciiTheme="minorHAnsi" w:eastAsiaTheme="minorEastAsia" w:hAnsiTheme="minorHAnsi" w:cstheme="minorHAnsi"/>
          <w:bCs/>
          <w:iCs/>
          <w:szCs w:val="24"/>
          <w:lang w:eastAsia="sl-SI"/>
        </w:rPr>
        <w:t>primeru,</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listina,</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ki</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podlaga</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za</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vpis</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predznambe</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lastninske</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pravice.</w:t>
      </w:r>
    </w:p>
    <w:p w14:paraId="7161A6F2" w14:textId="77777777" w:rsidR="00A12B9E" w:rsidRPr="009F67C8" w:rsidRDefault="00A12B9E" w:rsidP="00A12B9E">
      <w:pPr>
        <w:widowControl w:val="0"/>
        <w:kinsoku w:val="0"/>
        <w:overflowPunct w:val="0"/>
        <w:autoSpaceDE w:val="0"/>
        <w:autoSpaceDN w:val="0"/>
        <w:adjustRightInd w:val="0"/>
        <w:spacing w:after="0" w:line="240" w:lineRule="auto"/>
        <w:jc w:val="both"/>
        <w:rPr>
          <w:rFonts w:asciiTheme="minorHAnsi" w:eastAsiaTheme="minorEastAsia" w:hAnsiTheme="minorHAnsi" w:cstheme="minorHAnsi"/>
          <w:bCs/>
          <w:iCs/>
          <w:szCs w:val="24"/>
          <w:lang w:eastAsia="sl-SI"/>
        </w:rPr>
      </w:pPr>
    </w:p>
    <w:p w14:paraId="4A4E8321" w14:textId="77777777" w:rsidR="00A12B9E" w:rsidRPr="009F67C8" w:rsidRDefault="00A12B9E" w:rsidP="00A12B9E">
      <w:pPr>
        <w:widowControl w:val="0"/>
        <w:kinsoku w:val="0"/>
        <w:overflowPunct w:val="0"/>
        <w:autoSpaceDE w:val="0"/>
        <w:autoSpaceDN w:val="0"/>
        <w:adjustRightInd w:val="0"/>
        <w:spacing w:after="0" w:line="240" w:lineRule="auto"/>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t>Pri</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pregledu</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zadeve</w:t>
      </w:r>
      <w:r w:rsidRPr="009F67C8">
        <w:rPr>
          <w:rFonts w:asciiTheme="minorHAnsi" w:eastAsiaTheme="minorEastAsia" w:hAnsiTheme="minorHAnsi" w:cstheme="minorHAnsi"/>
          <w:bCs/>
          <w:iCs/>
          <w:spacing w:val="-14"/>
          <w:szCs w:val="24"/>
          <w:lang w:eastAsia="sl-SI"/>
        </w:rPr>
        <w:t xml:space="preserve"> je </w:t>
      </w:r>
      <w:r w:rsidRPr="009F67C8">
        <w:rPr>
          <w:rFonts w:asciiTheme="minorHAnsi" w:eastAsiaTheme="minorEastAsia" w:hAnsiTheme="minorHAnsi" w:cstheme="minorHAnsi"/>
          <w:bCs/>
          <w:iCs/>
          <w:szCs w:val="24"/>
          <w:lang w:eastAsia="sl-SI"/>
        </w:rPr>
        <w:t>sodišče</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ugotovilo,</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da</w:t>
      </w:r>
      <w:r w:rsidRPr="009F67C8">
        <w:rPr>
          <w:rFonts w:asciiTheme="minorHAnsi" w:eastAsiaTheme="minorEastAsia" w:hAnsiTheme="minorHAnsi" w:cstheme="minorHAnsi"/>
          <w:bCs/>
          <w:iCs/>
          <w:spacing w:val="-13"/>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ugovor</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utemeljen.</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Predlagateljica</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zemljiškoknjižnemu</w:t>
      </w:r>
      <w:r w:rsidRPr="009F67C8">
        <w:rPr>
          <w:rFonts w:asciiTheme="minorHAnsi" w:eastAsiaTheme="minorEastAsia" w:hAnsiTheme="minorHAnsi" w:cstheme="minorHAnsi"/>
          <w:bCs/>
          <w:iCs/>
          <w:spacing w:val="-13"/>
          <w:szCs w:val="24"/>
          <w:lang w:eastAsia="sl-SI"/>
        </w:rPr>
        <w:t xml:space="preserve"> </w:t>
      </w:r>
      <w:r w:rsidRPr="009F67C8">
        <w:rPr>
          <w:rFonts w:asciiTheme="minorHAnsi" w:eastAsiaTheme="minorEastAsia" w:hAnsiTheme="minorHAnsi" w:cstheme="minorHAnsi"/>
          <w:bCs/>
          <w:iCs/>
          <w:szCs w:val="24"/>
          <w:lang w:eastAsia="sl-SI"/>
        </w:rPr>
        <w:t>predlogu</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za</w:t>
      </w:r>
      <w:r w:rsidRPr="009F67C8">
        <w:rPr>
          <w:rFonts w:asciiTheme="minorHAnsi" w:eastAsiaTheme="minorEastAsia" w:hAnsiTheme="minorHAnsi" w:cstheme="minorHAnsi"/>
          <w:bCs/>
          <w:iCs/>
          <w:w w:val="89"/>
          <w:szCs w:val="24"/>
          <w:lang w:eastAsia="sl-SI"/>
        </w:rPr>
        <w:t xml:space="preserve"> </w:t>
      </w:r>
      <w:r w:rsidRPr="009F67C8">
        <w:rPr>
          <w:rFonts w:asciiTheme="minorHAnsi" w:eastAsiaTheme="minorEastAsia" w:hAnsiTheme="minorHAnsi" w:cstheme="minorHAnsi"/>
          <w:bCs/>
          <w:iCs/>
          <w:szCs w:val="24"/>
          <w:lang w:eastAsia="sl-SI"/>
        </w:rPr>
        <w:t>vpis</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predznambe</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lastninske</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pravice</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priložila</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odločbo,</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iz</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katere</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razvidno,</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da</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upravna</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enota</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odobrila</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pravni</w:t>
      </w:r>
      <w:r w:rsidRPr="009F67C8">
        <w:rPr>
          <w:rFonts w:asciiTheme="minorHAnsi" w:eastAsiaTheme="minorEastAsia" w:hAnsiTheme="minorHAnsi" w:cstheme="minorHAnsi"/>
          <w:bCs/>
          <w:iCs/>
          <w:w w:val="105"/>
          <w:szCs w:val="24"/>
          <w:lang w:eastAsia="sl-SI"/>
        </w:rPr>
        <w:t xml:space="preserve"> </w:t>
      </w:r>
      <w:r w:rsidRPr="009F67C8">
        <w:rPr>
          <w:rFonts w:asciiTheme="minorHAnsi" w:eastAsiaTheme="minorEastAsia" w:hAnsiTheme="minorHAnsi" w:cstheme="minorHAnsi"/>
          <w:bCs/>
          <w:iCs/>
          <w:szCs w:val="24"/>
          <w:lang w:eastAsia="sl-SI"/>
        </w:rPr>
        <w:t>posel</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s</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kmetijskima</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zemljiščema.</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lastRenderedPageBreak/>
        <w:t>Pravni</w:t>
      </w:r>
      <w:r w:rsidRPr="009F67C8">
        <w:rPr>
          <w:rFonts w:asciiTheme="minorHAnsi" w:eastAsiaTheme="minorEastAsia" w:hAnsiTheme="minorHAnsi" w:cstheme="minorHAnsi"/>
          <w:bCs/>
          <w:iCs/>
          <w:w w:val="102"/>
          <w:szCs w:val="24"/>
          <w:lang w:eastAsia="sl-SI"/>
        </w:rPr>
        <w:t xml:space="preserve"> </w:t>
      </w:r>
      <w:r w:rsidRPr="009F67C8">
        <w:rPr>
          <w:rFonts w:asciiTheme="minorHAnsi" w:eastAsiaTheme="minorEastAsia" w:hAnsiTheme="minorHAnsi" w:cstheme="minorHAnsi"/>
          <w:bCs/>
          <w:iCs/>
          <w:szCs w:val="24"/>
          <w:lang w:eastAsia="sl-SI"/>
        </w:rPr>
        <w:t>posel</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bil</w:t>
      </w:r>
      <w:r w:rsidRPr="009F67C8">
        <w:rPr>
          <w:rFonts w:asciiTheme="minorHAnsi" w:eastAsiaTheme="minorEastAsia" w:hAnsiTheme="minorHAnsi" w:cstheme="minorHAnsi"/>
          <w:bCs/>
          <w:iCs/>
          <w:spacing w:val="-3"/>
          <w:szCs w:val="24"/>
          <w:lang w:eastAsia="sl-SI"/>
        </w:rPr>
        <w:t xml:space="preserve"> </w:t>
      </w:r>
      <w:r w:rsidRPr="009F67C8">
        <w:rPr>
          <w:rFonts w:asciiTheme="minorHAnsi" w:eastAsiaTheme="minorEastAsia" w:hAnsiTheme="minorHAnsi" w:cstheme="minorHAnsi"/>
          <w:bCs/>
          <w:iCs/>
          <w:szCs w:val="24"/>
          <w:lang w:eastAsia="sl-SI"/>
        </w:rPr>
        <w:t>sklenjen</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med</w:t>
      </w:r>
      <w:r w:rsidRPr="009F67C8">
        <w:rPr>
          <w:rFonts w:asciiTheme="minorHAnsi" w:eastAsiaTheme="minorEastAsia" w:hAnsiTheme="minorHAnsi" w:cstheme="minorHAnsi"/>
          <w:bCs/>
          <w:iCs/>
          <w:spacing w:val="-3"/>
          <w:szCs w:val="24"/>
          <w:lang w:eastAsia="sl-SI"/>
        </w:rPr>
        <w:t xml:space="preserve"> </w:t>
      </w:r>
      <w:r w:rsidRPr="009F67C8">
        <w:rPr>
          <w:rFonts w:asciiTheme="minorHAnsi" w:eastAsiaTheme="minorEastAsia" w:hAnsiTheme="minorHAnsi" w:cstheme="minorHAnsi"/>
          <w:bCs/>
          <w:iCs/>
          <w:szCs w:val="24"/>
          <w:lang w:eastAsia="sl-SI"/>
        </w:rPr>
        <w:t>nasprotno</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udeleženko,</w:t>
      </w:r>
      <w:r w:rsidRPr="009F67C8">
        <w:rPr>
          <w:rFonts w:asciiTheme="minorHAnsi" w:eastAsiaTheme="minorEastAsia" w:hAnsiTheme="minorHAnsi" w:cstheme="minorHAnsi"/>
          <w:bCs/>
          <w:iCs/>
          <w:spacing w:val="-3"/>
          <w:szCs w:val="24"/>
          <w:lang w:eastAsia="sl-SI"/>
        </w:rPr>
        <w:t xml:space="preserve"> </w:t>
      </w:r>
      <w:r w:rsidRPr="009F67C8">
        <w:rPr>
          <w:rFonts w:asciiTheme="minorHAnsi" w:eastAsiaTheme="minorEastAsia" w:hAnsiTheme="minorHAnsi" w:cstheme="minorHAnsi"/>
          <w:bCs/>
          <w:iCs/>
          <w:szCs w:val="24"/>
          <w:lang w:eastAsia="sl-SI"/>
        </w:rPr>
        <w:t>ki</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3"/>
          <w:szCs w:val="24"/>
          <w:lang w:eastAsia="sl-SI"/>
        </w:rPr>
        <w:t xml:space="preserve"> </w:t>
      </w:r>
      <w:r w:rsidRPr="009F67C8">
        <w:rPr>
          <w:rFonts w:asciiTheme="minorHAnsi" w:eastAsiaTheme="minorEastAsia" w:hAnsiTheme="minorHAnsi" w:cstheme="minorHAnsi"/>
          <w:bCs/>
          <w:iCs/>
          <w:szCs w:val="24"/>
          <w:lang w:eastAsia="sl-SI"/>
        </w:rPr>
        <w:t>njuna</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zemljiškoknjižna</w:t>
      </w:r>
      <w:r w:rsidRPr="009F67C8">
        <w:rPr>
          <w:rFonts w:asciiTheme="minorHAnsi" w:eastAsiaTheme="minorEastAsia" w:hAnsiTheme="minorHAnsi" w:cstheme="minorHAnsi"/>
          <w:bCs/>
          <w:iCs/>
          <w:spacing w:val="-3"/>
          <w:szCs w:val="24"/>
          <w:lang w:eastAsia="sl-SI"/>
        </w:rPr>
        <w:t xml:space="preserve"> </w:t>
      </w:r>
      <w:r w:rsidRPr="009F67C8">
        <w:rPr>
          <w:rFonts w:asciiTheme="minorHAnsi" w:eastAsiaTheme="minorEastAsia" w:hAnsiTheme="minorHAnsi" w:cstheme="minorHAnsi"/>
          <w:bCs/>
          <w:iCs/>
          <w:szCs w:val="24"/>
          <w:lang w:eastAsia="sl-SI"/>
        </w:rPr>
        <w:t>lastnica,</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in</w:t>
      </w:r>
      <w:r w:rsidRPr="009F67C8">
        <w:rPr>
          <w:rFonts w:asciiTheme="minorHAnsi" w:eastAsiaTheme="minorEastAsia" w:hAnsiTheme="minorHAnsi" w:cstheme="minorHAnsi"/>
          <w:bCs/>
          <w:iCs/>
          <w:spacing w:val="-3"/>
          <w:szCs w:val="24"/>
          <w:lang w:eastAsia="sl-SI"/>
        </w:rPr>
        <w:t xml:space="preserve"> </w:t>
      </w:r>
      <w:r w:rsidRPr="009F67C8">
        <w:rPr>
          <w:rFonts w:asciiTheme="minorHAnsi" w:eastAsiaTheme="minorEastAsia" w:hAnsiTheme="minorHAnsi" w:cstheme="minorHAnsi"/>
          <w:bCs/>
          <w:iCs/>
          <w:szCs w:val="24"/>
          <w:lang w:eastAsia="sl-SI"/>
        </w:rPr>
        <w:t>predlagateljico.</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Odločba</w:t>
      </w:r>
      <w:r w:rsidRPr="009F67C8">
        <w:rPr>
          <w:rFonts w:asciiTheme="minorHAnsi" w:eastAsiaTheme="minorEastAsia" w:hAnsiTheme="minorHAnsi" w:cstheme="minorHAnsi"/>
          <w:bCs/>
          <w:iCs/>
          <w:w w:val="98"/>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postala</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pravnomočna.</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Zemljiškoknjižna</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sodniška</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pomočnica</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predlaganega</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vpisa</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ni</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dovolila,</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ker</w:t>
      </w:r>
      <w:r w:rsidRPr="009F67C8">
        <w:rPr>
          <w:rFonts w:asciiTheme="minorHAnsi" w:eastAsiaTheme="minorEastAsia" w:hAnsiTheme="minorHAnsi" w:cstheme="minorHAnsi"/>
          <w:bCs/>
          <w:iCs/>
          <w:spacing w:val="35"/>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w w:val="99"/>
          <w:szCs w:val="24"/>
          <w:lang w:eastAsia="sl-SI"/>
        </w:rPr>
        <w:t xml:space="preserve"> </w:t>
      </w:r>
      <w:r w:rsidRPr="009F67C8">
        <w:rPr>
          <w:rFonts w:asciiTheme="minorHAnsi" w:eastAsiaTheme="minorEastAsia" w:hAnsiTheme="minorHAnsi" w:cstheme="minorHAnsi"/>
          <w:bCs/>
          <w:iCs/>
          <w:szCs w:val="24"/>
          <w:lang w:eastAsia="sl-SI"/>
        </w:rPr>
        <w:t>menila,</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da</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pri</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tej</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odločbi</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ne</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gre</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za</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listino</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v</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skladu</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z</w:t>
      </w:r>
      <w:r w:rsidRPr="009F67C8">
        <w:rPr>
          <w:rFonts w:asciiTheme="minorHAnsi" w:eastAsiaTheme="minorEastAsia" w:hAnsiTheme="minorHAnsi" w:cstheme="minorHAnsi"/>
          <w:bCs/>
          <w:iCs/>
          <w:spacing w:val="-5"/>
          <w:szCs w:val="24"/>
          <w:lang w:eastAsia="sl-SI"/>
        </w:rPr>
        <w:t xml:space="preserve"> drugim </w:t>
      </w:r>
      <w:r w:rsidRPr="009F67C8">
        <w:rPr>
          <w:rFonts w:asciiTheme="minorHAnsi" w:eastAsiaTheme="minorEastAsia" w:hAnsiTheme="minorHAnsi" w:cstheme="minorHAnsi"/>
          <w:bCs/>
          <w:iCs/>
          <w:szCs w:val="24"/>
          <w:lang w:eastAsia="sl-SI"/>
        </w:rPr>
        <w:t>in</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tretjim odstavkom</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49.</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člena</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ZZK-1,</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na</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podlagi</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katerih</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predlagani</w:t>
      </w:r>
      <w:r w:rsidRPr="009F67C8">
        <w:rPr>
          <w:rFonts w:asciiTheme="minorHAnsi" w:eastAsiaTheme="minorEastAsia" w:hAnsiTheme="minorHAnsi" w:cstheme="minorHAnsi"/>
          <w:bCs/>
          <w:iCs/>
          <w:w w:val="101"/>
          <w:szCs w:val="24"/>
          <w:lang w:eastAsia="sl-SI"/>
        </w:rPr>
        <w:t xml:space="preserve"> </w:t>
      </w:r>
      <w:r w:rsidRPr="009F67C8">
        <w:rPr>
          <w:rFonts w:asciiTheme="minorHAnsi" w:eastAsiaTheme="minorEastAsia" w:hAnsiTheme="minorHAnsi" w:cstheme="minorHAnsi"/>
          <w:bCs/>
          <w:iCs/>
          <w:szCs w:val="24"/>
          <w:lang w:eastAsia="sl-SI"/>
        </w:rPr>
        <w:t>vpis</w:t>
      </w:r>
      <w:r w:rsidRPr="009F67C8">
        <w:rPr>
          <w:rFonts w:asciiTheme="minorHAnsi" w:eastAsiaTheme="minorEastAsia" w:hAnsiTheme="minorHAnsi" w:cstheme="minorHAnsi"/>
          <w:bCs/>
          <w:iCs/>
          <w:spacing w:val="-27"/>
          <w:szCs w:val="24"/>
          <w:lang w:eastAsia="sl-SI"/>
        </w:rPr>
        <w:t xml:space="preserve"> </w:t>
      </w:r>
      <w:r w:rsidRPr="009F67C8">
        <w:rPr>
          <w:rFonts w:asciiTheme="minorHAnsi" w:eastAsiaTheme="minorEastAsia" w:hAnsiTheme="minorHAnsi" w:cstheme="minorHAnsi"/>
          <w:bCs/>
          <w:iCs/>
          <w:szCs w:val="24"/>
          <w:lang w:eastAsia="sl-SI"/>
        </w:rPr>
        <w:t>mogoč.</w:t>
      </w:r>
    </w:p>
    <w:p w14:paraId="41097483" w14:textId="77777777" w:rsidR="00A12B9E" w:rsidRPr="009F67C8" w:rsidRDefault="00A12B9E" w:rsidP="00A12B9E">
      <w:pPr>
        <w:widowControl w:val="0"/>
        <w:kinsoku w:val="0"/>
        <w:overflowPunct w:val="0"/>
        <w:autoSpaceDE w:val="0"/>
        <w:autoSpaceDN w:val="0"/>
        <w:adjustRightInd w:val="0"/>
        <w:spacing w:after="0" w:line="240" w:lineRule="auto"/>
        <w:jc w:val="both"/>
        <w:rPr>
          <w:rFonts w:asciiTheme="minorHAnsi" w:eastAsiaTheme="minorEastAsia" w:hAnsiTheme="minorHAnsi" w:cstheme="minorHAnsi"/>
          <w:bCs/>
          <w:iCs/>
          <w:szCs w:val="24"/>
          <w:lang w:eastAsia="sl-SI"/>
        </w:rPr>
      </w:pPr>
    </w:p>
    <w:p w14:paraId="22C7922B" w14:textId="1075EA26" w:rsidR="00A12B9E" w:rsidRPr="009F67C8" w:rsidRDefault="00A12B9E" w:rsidP="00A12B9E">
      <w:pPr>
        <w:widowControl w:val="0"/>
        <w:kinsoku w:val="0"/>
        <w:overflowPunct w:val="0"/>
        <w:autoSpaceDE w:val="0"/>
        <w:autoSpaceDN w:val="0"/>
        <w:adjustRightInd w:val="0"/>
        <w:spacing w:after="0" w:line="240" w:lineRule="auto"/>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t>V</w:t>
      </w:r>
      <w:r w:rsidRPr="009F67C8">
        <w:rPr>
          <w:rFonts w:asciiTheme="minorHAnsi" w:eastAsiaTheme="minorEastAsia" w:hAnsiTheme="minorHAnsi" w:cstheme="minorHAnsi"/>
          <w:bCs/>
          <w:iCs/>
          <w:spacing w:val="-15"/>
          <w:szCs w:val="24"/>
          <w:lang w:eastAsia="sl-SI"/>
        </w:rPr>
        <w:t xml:space="preserve"> </w:t>
      </w:r>
      <w:r w:rsidRPr="009F67C8">
        <w:rPr>
          <w:rFonts w:asciiTheme="minorHAnsi" w:eastAsiaTheme="minorEastAsia" w:hAnsiTheme="minorHAnsi" w:cstheme="minorHAnsi"/>
          <w:bCs/>
          <w:iCs/>
          <w:szCs w:val="24"/>
          <w:lang w:eastAsia="sl-SI"/>
        </w:rPr>
        <w:t>skladu</w:t>
      </w:r>
      <w:r w:rsidRPr="009F67C8">
        <w:rPr>
          <w:rFonts w:asciiTheme="minorHAnsi" w:eastAsiaTheme="minorEastAsia" w:hAnsiTheme="minorHAnsi" w:cstheme="minorHAnsi"/>
          <w:bCs/>
          <w:iCs/>
          <w:spacing w:val="-15"/>
          <w:szCs w:val="24"/>
          <w:lang w:eastAsia="sl-SI"/>
        </w:rPr>
        <w:t xml:space="preserve"> </w:t>
      </w:r>
      <w:r w:rsidRPr="009F67C8">
        <w:rPr>
          <w:rFonts w:asciiTheme="minorHAnsi" w:eastAsiaTheme="minorEastAsia" w:hAnsiTheme="minorHAnsi" w:cstheme="minorHAnsi"/>
          <w:bCs/>
          <w:iCs/>
          <w:szCs w:val="24"/>
          <w:lang w:eastAsia="sl-SI"/>
        </w:rPr>
        <w:t>z</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48.</w:t>
      </w:r>
      <w:r w:rsidRPr="009F67C8">
        <w:rPr>
          <w:rFonts w:asciiTheme="minorHAnsi" w:eastAsiaTheme="minorEastAsia" w:hAnsiTheme="minorHAnsi" w:cstheme="minorHAnsi"/>
          <w:bCs/>
          <w:iCs/>
          <w:spacing w:val="-15"/>
          <w:szCs w:val="24"/>
          <w:lang w:eastAsia="sl-SI"/>
        </w:rPr>
        <w:t xml:space="preserve"> </w:t>
      </w:r>
      <w:r w:rsidRPr="009F67C8">
        <w:rPr>
          <w:rFonts w:asciiTheme="minorHAnsi" w:eastAsiaTheme="minorEastAsia" w:hAnsiTheme="minorHAnsi" w:cstheme="minorHAnsi"/>
          <w:bCs/>
          <w:iCs/>
          <w:szCs w:val="24"/>
          <w:lang w:eastAsia="sl-SI"/>
        </w:rPr>
        <w:t>členom</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ZZK-1</w:t>
      </w:r>
      <w:r w:rsidRPr="009F67C8">
        <w:rPr>
          <w:rFonts w:asciiTheme="minorHAnsi" w:eastAsiaTheme="minorEastAsia" w:hAnsiTheme="minorHAnsi" w:cstheme="minorHAnsi"/>
          <w:bCs/>
          <w:iCs/>
          <w:spacing w:val="-15"/>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15"/>
          <w:szCs w:val="24"/>
          <w:lang w:eastAsia="sl-SI"/>
        </w:rPr>
        <w:t xml:space="preserve"> </w:t>
      </w:r>
      <w:r w:rsidRPr="009F67C8">
        <w:rPr>
          <w:rFonts w:asciiTheme="minorHAnsi" w:eastAsiaTheme="minorEastAsia" w:hAnsiTheme="minorHAnsi" w:cstheme="minorHAnsi"/>
          <w:bCs/>
          <w:iCs/>
          <w:szCs w:val="24"/>
          <w:lang w:eastAsia="sl-SI"/>
        </w:rPr>
        <w:t>predznamba</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vrsta</w:t>
      </w:r>
      <w:r w:rsidRPr="009F67C8">
        <w:rPr>
          <w:rFonts w:asciiTheme="minorHAnsi" w:eastAsiaTheme="minorEastAsia" w:hAnsiTheme="minorHAnsi" w:cstheme="minorHAnsi"/>
          <w:bCs/>
          <w:iCs/>
          <w:spacing w:val="-15"/>
          <w:szCs w:val="24"/>
          <w:lang w:eastAsia="sl-SI"/>
        </w:rPr>
        <w:t xml:space="preserve"> </w:t>
      </w:r>
      <w:r w:rsidRPr="009F67C8">
        <w:rPr>
          <w:rFonts w:asciiTheme="minorHAnsi" w:eastAsiaTheme="minorEastAsia" w:hAnsiTheme="minorHAnsi" w:cstheme="minorHAnsi"/>
          <w:bCs/>
          <w:iCs/>
          <w:szCs w:val="24"/>
          <w:lang w:eastAsia="sl-SI"/>
        </w:rPr>
        <w:t>glavnega</w:t>
      </w:r>
      <w:r w:rsidRPr="009F67C8">
        <w:rPr>
          <w:rFonts w:asciiTheme="minorHAnsi" w:eastAsiaTheme="minorEastAsia" w:hAnsiTheme="minorHAnsi" w:cstheme="minorHAnsi"/>
          <w:bCs/>
          <w:iCs/>
          <w:spacing w:val="-15"/>
          <w:szCs w:val="24"/>
          <w:lang w:eastAsia="sl-SI"/>
        </w:rPr>
        <w:t xml:space="preserve"> </w:t>
      </w:r>
      <w:r w:rsidRPr="009F67C8">
        <w:rPr>
          <w:rFonts w:asciiTheme="minorHAnsi" w:eastAsiaTheme="minorEastAsia" w:hAnsiTheme="minorHAnsi" w:cstheme="minorHAnsi"/>
          <w:bCs/>
          <w:iCs/>
          <w:szCs w:val="24"/>
          <w:lang w:eastAsia="sl-SI"/>
        </w:rPr>
        <w:t>vpisa,</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s</w:t>
      </w:r>
      <w:r w:rsidRPr="009F67C8">
        <w:rPr>
          <w:rFonts w:asciiTheme="minorHAnsi" w:eastAsiaTheme="minorEastAsia" w:hAnsiTheme="minorHAnsi" w:cstheme="minorHAnsi"/>
          <w:bCs/>
          <w:iCs/>
          <w:spacing w:val="-15"/>
          <w:szCs w:val="24"/>
          <w:lang w:eastAsia="sl-SI"/>
        </w:rPr>
        <w:t xml:space="preserve"> </w:t>
      </w:r>
      <w:r w:rsidRPr="009F67C8">
        <w:rPr>
          <w:rFonts w:asciiTheme="minorHAnsi" w:eastAsiaTheme="minorEastAsia" w:hAnsiTheme="minorHAnsi" w:cstheme="minorHAnsi"/>
          <w:bCs/>
          <w:iCs/>
          <w:szCs w:val="24"/>
          <w:lang w:eastAsia="sl-SI"/>
        </w:rPr>
        <w:t>katerim</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se</w:t>
      </w:r>
      <w:r w:rsidRPr="009F67C8">
        <w:rPr>
          <w:rFonts w:asciiTheme="minorHAnsi" w:eastAsiaTheme="minorEastAsia" w:hAnsiTheme="minorHAnsi" w:cstheme="minorHAnsi"/>
          <w:bCs/>
          <w:iCs/>
          <w:spacing w:val="-15"/>
          <w:szCs w:val="24"/>
          <w:lang w:eastAsia="sl-SI"/>
        </w:rPr>
        <w:t xml:space="preserve"> </w:t>
      </w:r>
      <w:r w:rsidRPr="009F67C8">
        <w:rPr>
          <w:rFonts w:asciiTheme="minorHAnsi" w:eastAsiaTheme="minorEastAsia" w:hAnsiTheme="minorHAnsi" w:cstheme="minorHAnsi"/>
          <w:bCs/>
          <w:iCs/>
          <w:szCs w:val="24"/>
          <w:lang w:eastAsia="sl-SI"/>
        </w:rPr>
        <w:t>doseže</w:t>
      </w:r>
      <w:r w:rsidRPr="009F67C8">
        <w:rPr>
          <w:rFonts w:asciiTheme="minorHAnsi" w:eastAsiaTheme="minorEastAsia" w:hAnsiTheme="minorHAnsi" w:cstheme="minorHAnsi"/>
          <w:bCs/>
          <w:iCs/>
          <w:spacing w:val="-15"/>
          <w:szCs w:val="24"/>
          <w:lang w:eastAsia="sl-SI"/>
        </w:rPr>
        <w:t xml:space="preserve"> </w:t>
      </w:r>
      <w:r w:rsidRPr="009F67C8">
        <w:rPr>
          <w:rFonts w:asciiTheme="minorHAnsi" w:eastAsiaTheme="minorEastAsia" w:hAnsiTheme="minorHAnsi" w:cstheme="minorHAnsi"/>
          <w:bCs/>
          <w:iCs/>
          <w:szCs w:val="24"/>
          <w:lang w:eastAsia="sl-SI"/>
        </w:rPr>
        <w:t>oziroma</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izkaže</w:t>
      </w:r>
      <w:r w:rsidRPr="009F67C8">
        <w:rPr>
          <w:rFonts w:asciiTheme="minorHAnsi" w:eastAsiaTheme="minorEastAsia" w:hAnsiTheme="minorHAnsi" w:cstheme="minorHAnsi"/>
          <w:bCs/>
          <w:iCs/>
          <w:spacing w:val="-15"/>
          <w:szCs w:val="24"/>
          <w:lang w:eastAsia="sl-SI"/>
        </w:rPr>
        <w:t xml:space="preserve"> </w:t>
      </w:r>
      <w:r w:rsidRPr="009F67C8">
        <w:rPr>
          <w:rFonts w:asciiTheme="minorHAnsi" w:eastAsiaTheme="minorEastAsia" w:hAnsiTheme="minorHAnsi" w:cstheme="minorHAnsi"/>
          <w:bCs/>
          <w:iCs/>
          <w:szCs w:val="24"/>
          <w:lang w:eastAsia="sl-SI"/>
        </w:rPr>
        <w:t>pridobitev</w:t>
      </w:r>
      <w:r w:rsidRPr="009F67C8">
        <w:rPr>
          <w:rFonts w:asciiTheme="minorHAnsi" w:eastAsiaTheme="minorEastAsia" w:hAnsiTheme="minorHAnsi" w:cstheme="minorHAnsi"/>
          <w:bCs/>
          <w:iCs/>
          <w:w w:val="105"/>
          <w:szCs w:val="24"/>
          <w:lang w:eastAsia="sl-SI"/>
        </w:rPr>
        <w:t xml:space="preserve"> </w:t>
      </w:r>
      <w:r w:rsidRPr="009F67C8">
        <w:rPr>
          <w:rFonts w:asciiTheme="minorHAnsi" w:eastAsiaTheme="minorEastAsia" w:hAnsiTheme="minorHAnsi" w:cstheme="minorHAnsi"/>
          <w:bCs/>
          <w:iCs/>
          <w:szCs w:val="24"/>
          <w:lang w:eastAsia="sl-SI"/>
        </w:rPr>
        <w:t>oziroma</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prenehanje</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knjižne</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pravice,</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ki</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učinkuje</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pod</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pogojem,</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da</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se</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predznamba</w:t>
      </w:r>
      <w:r w:rsidRPr="009F67C8">
        <w:rPr>
          <w:rFonts w:asciiTheme="minorHAnsi" w:eastAsiaTheme="minorEastAsia" w:hAnsiTheme="minorHAnsi" w:cstheme="minorHAnsi"/>
          <w:bCs/>
          <w:iCs/>
          <w:spacing w:val="-7"/>
          <w:szCs w:val="24"/>
          <w:lang w:eastAsia="sl-SI"/>
        </w:rPr>
        <w:t xml:space="preserve"> </w:t>
      </w:r>
      <w:r w:rsidR="00A4462D">
        <w:rPr>
          <w:rFonts w:asciiTheme="minorHAnsi" w:eastAsiaTheme="minorEastAsia" w:hAnsiTheme="minorHAnsi" w:cstheme="minorHAnsi"/>
          <w:bCs/>
          <w:iCs/>
          <w:spacing w:val="-7"/>
          <w:szCs w:val="24"/>
          <w:lang w:eastAsia="sl-SI"/>
        </w:rPr>
        <w:t>u</w:t>
      </w:r>
      <w:r w:rsidRPr="009F67C8">
        <w:rPr>
          <w:rFonts w:asciiTheme="minorHAnsi" w:eastAsiaTheme="minorEastAsia" w:hAnsiTheme="minorHAnsi" w:cstheme="minorHAnsi"/>
          <w:bCs/>
          <w:iCs/>
          <w:szCs w:val="24"/>
          <w:lang w:eastAsia="sl-SI"/>
        </w:rPr>
        <w:t>praviči.</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Z</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njo</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si</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želi</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predlagatelj</w:t>
      </w:r>
      <w:r w:rsidRPr="009F67C8">
        <w:rPr>
          <w:rFonts w:asciiTheme="minorHAnsi" w:eastAsiaTheme="minorEastAsia" w:hAnsiTheme="minorHAnsi" w:cstheme="minorHAnsi"/>
          <w:bCs/>
          <w:iCs/>
          <w:w w:val="101"/>
          <w:szCs w:val="24"/>
          <w:lang w:eastAsia="sl-SI"/>
        </w:rPr>
        <w:t xml:space="preserve"> </w:t>
      </w:r>
      <w:r w:rsidRPr="009F67C8">
        <w:rPr>
          <w:rFonts w:asciiTheme="minorHAnsi" w:eastAsiaTheme="minorEastAsia" w:hAnsiTheme="minorHAnsi" w:cstheme="minorHAnsi"/>
          <w:bCs/>
          <w:iCs/>
          <w:szCs w:val="24"/>
          <w:lang w:eastAsia="sl-SI"/>
        </w:rPr>
        <w:t>zagotoviti</w:t>
      </w:r>
      <w:r w:rsidRPr="009F67C8">
        <w:rPr>
          <w:rFonts w:asciiTheme="minorHAnsi" w:eastAsiaTheme="minorEastAsia" w:hAnsiTheme="minorHAnsi" w:cstheme="minorHAnsi"/>
          <w:bCs/>
          <w:iCs/>
          <w:spacing w:val="-10"/>
          <w:szCs w:val="24"/>
          <w:lang w:eastAsia="sl-SI"/>
        </w:rPr>
        <w:t xml:space="preserve"> </w:t>
      </w:r>
      <w:r w:rsidRPr="009F67C8">
        <w:rPr>
          <w:rFonts w:asciiTheme="minorHAnsi" w:eastAsiaTheme="minorEastAsia" w:hAnsiTheme="minorHAnsi" w:cstheme="minorHAnsi"/>
          <w:bCs/>
          <w:iCs/>
          <w:szCs w:val="24"/>
          <w:lang w:eastAsia="sl-SI"/>
        </w:rPr>
        <w:t>predvsem</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vrstni</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red</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pridobitve</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določene</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pravice,</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v</w:t>
      </w:r>
      <w:r w:rsidRPr="009F67C8">
        <w:rPr>
          <w:rFonts w:asciiTheme="minorHAnsi" w:eastAsiaTheme="minorEastAsia" w:hAnsiTheme="minorHAnsi" w:cstheme="minorHAnsi"/>
          <w:bCs/>
          <w:iCs/>
          <w:spacing w:val="-10"/>
          <w:szCs w:val="24"/>
          <w:lang w:eastAsia="sl-SI"/>
        </w:rPr>
        <w:t xml:space="preserve"> </w:t>
      </w:r>
      <w:r w:rsidRPr="009F67C8">
        <w:rPr>
          <w:rFonts w:asciiTheme="minorHAnsi" w:eastAsiaTheme="minorEastAsia" w:hAnsiTheme="minorHAnsi" w:cstheme="minorHAnsi"/>
          <w:bCs/>
          <w:iCs/>
          <w:szCs w:val="24"/>
          <w:lang w:eastAsia="sl-SI"/>
        </w:rPr>
        <w:t>zvezi</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s</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katero</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predznamba</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predlagana.</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Dovoli</w:t>
      </w:r>
      <w:r w:rsidRPr="009F67C8">
        <w:rPr>
          <w:rFonts w:asciiTheme="minorHAnsi" w:eastAsiaTheme="minorEastAsia" w:hAnsiTheme="minorHAnsi" w:cstheme="minorHAnsi"/>
          <w:bCs/>
          <w:iCs/>
          <w:spacing w:val="-10"/>
          <w:szCs w:val="24"/>
          <w:lang w:eastAsia="sl-SI"/>
        </w:rPr>
        <w:t xml:space="preserve"> </w:t>
      </w:r>
      <w:r w:rsidRPr="009F67C8">
        <w:rPr>
          <w:rFonts w:asciiTheme="minorHAnsi" w:eastAsiaTheme="minorEastAsia" w:hAnsiTheme="minorHAnsi" w:cstheme="minorHAnsi"/>
          <w:bCs/>
          <w:iCs/>
          <w:szCs w:val="24"/>
          <w:lang w:eastAsia="sl-SI"/>
        </w:rPr>
        <w:t>se</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na</w:t>
      </w:r>
      <w:r w:rsidRPr="009F67C8">
        <w:rPr>
          <w:rFonts w:asciiTheme="minorHAnsi" w:eastAsiaTheme="minorEastAsia" w:hAnsiTheme="minorHAnsi" w:cstheme="minorHAnsi"/>
          <w:bCs/>
          <w:iCs/>
          <w:spacing w:val="-1"/>
          <w:szCs w:val="24"/>
          <w:lang w:eastAsia="sl-SI"/>
        </w:rPr>
        <w:t xml:space="preserve"> </w:t>
      </w:r>
      <w:r w:rsidRPr="009F67C8">
        <w:rPr>
          <w:rFonts w:asciiTheme="minorHAnsi" w:eastAsiaTheme="minorEastAsia" w:hAnsiTheme="minorHAnsi" w:cstheme="minorHAnsi"/>
          <w:bCs/>
          <w:iCs/>
          <w:szCs w:val="24"/>
          <w:lang w:eastAsia="sl-SI"/>
        </w:rPr>
        <w:t>podlagi</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listin,</w:t>
      </w:r>
      <w:r w:rsidRPr="009F67C8">
        <w:rPr>
          <w:rFonts w:asciiTheme="minorHAnsi" w:eastAsiaTheme="minorEastAsia" w:hAnsiTheme="minorHAnsi" w:cstheme="minorHAnsi"/>
          <w:bCs/>
          <w:iCs/>
          <w:spacing w:val="-1"/>
          <w:szCs w:val="24"/>
          <w:lang w:eastAsia="sl-SI"/>
        </w:rPr>
        <w:t xml:space="preserve"> </w:t>
      </w:r>
      <w:r w:rsidRPr="009F67C8">
        <w:rPr>
          <w:rFonts w:asciiTheme="minorHAnsi" w:eastAsiaTheme="minorEastAsia" w:hAnsiTheme="minorHAnsi" w:cstheme="minorHAnsi"/>
          <w:bCs/>
          <w:iCs/>
          <w:szCs w:val="24"/>
          <w:lang w:eastAsia="sl-SI"/>
        </w:rPr>
        <w:t>ki</w:t>
      </w:r>
      <w:r w:rsidRPr="009F67C8">
        <w:rPr>
          <w:rFonts w:asciiTheme="minorHAnsi" w:eastAsiaTheme="minorEastAsia" w:hAnsiTheme="minorHAnsi" w:cstheme="minorHAnsi"/>
          <w:bCs/>
          <w:iCs/>
          <w:spacing w:val="-1"/>
          <w:szCs w:val="24"/>
          <w:lang w:eastAsia="sl-SI"/>
        </w:rPr>
        <w:t xml:space="preserve"> </w:t>
      </w:r>
      <w:r w:rsidRPr="009F67C8">
        <w:rPr>
          <w:rFonts w:asciiTheme="minorHAnsi" w:eastAsiaTheme="minorEastAsia" w:hAnsiTheme="minorHAnsi" w:cstheme="minorHAnsi"/>
          <w:bCs/>
          <w:iCs/>
          <w:szCs w:val="24"/>
          <w:lang w:eastAsia="sl-SI"/>
        </w:rPr>
        <w:t>izkazujejo</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pravni</w:t>
      </w:r>
      <w:r w:rsidRPr="009F67C8">
        <w:rPr>
          <w:rFonts w:asciiTheme="minorHAnsi" w:eastAsiaTheme="minorEastAsia" w:hAnsiTheme="minorHAnsi" w:cstheme="minorHAnsi"/>
          <w:bCs/>
          <w:iCs/>
          <w:spacing w:val="-1"/>
          <w:szCs w:val="24"/>
          <w:lang w:eastAsia="sl-SI"/>
        </w:rPr>
        <w:t xml:space="preserve"> </w:t>
      </w:r>
      <w:r w:rsidRPr="009F67C8">
        <w:rPr>
          <w:rFonts w:asciiTheme="minorHAnsi" w:eastAsiaTheme="minorEastAsia" w:hAnsiTheme="minorHAnsi" w:cstheme="minorHAnsi"/>
          <w:bCs/>
          <w:iCs/>
          <w:szCs w:val="24"/>
          <w:lang w:eastAsia="sl-SI"/>
        </w:rPr>
        <w:t>temelj</w:t>
      </w:r>
      <w:r w:rsidRPr="009F67C8">
        <w:rPr>
          <w:rFonts w:asciiTheme="minorHAnsi" w:eastAsiaTheme="minorEastAsia" w:hAnsiTheme="minorHAnsi" w:cstheme="minorHAnsi"/>
          <w:bCs/>
          <w:iCs/>
          <w:spacing w:val="-1"/>
          <w:szCs w:val="24"/>
          <w:lang w:eastAsia="sl-SI"/>
        </w:rPr>
        <w:t xml:space="preserve"> </w:t>
      </w:r>
      <w:r w:rsidRPr="009F67C8">
        <w:rPr>
          <w:rFonts w:asciiTheme="minorHAnsi" w:eastAsiaTheme="minorEastAsia" w:hAnsiTheme="minorHAnsi" w:cstheme="minorHAnsi"/>
          <w:bCs/>
          <w:iCs/>
          <w:szCs w:val="24"/>
          <w:lang w:eastAsia="sl-SI"/>
        </w:rPr>
        <w:t>pridobitve</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oziroma</w:t>
      </w:r>
      <w:r w:rsidRPr="009F67C8">
        <w:rPr>
          <w:rFonts w:asciiTheme="minorHAnsi" w:eastAsiaTheme="minorEastAsia" w:hAnsiTheme="minorHAnsi" w:cstheme="minorHAnsi"/>
          <w:bCs/>
          <w:iCs/>
          <w:spacing w:val="-1"/>
          <w:szCs w:val="24"/>
          <w:lang w:eastAsia="sl-SI"/>
        </w:rPr>
        <w:t xml:space="preserve"> </w:t>
      </w:r>
      <w:r w:rsidRPr="009F67C8">
        <w:rPr>
          <w:rFonts w:asciiTheme="minorHAnsi" w:eastAsiaTheme="minorEastAsia" w:hAnsiTheme="minorHAnsi" w:cstheme="minorHAnsi"/>
          <w:bCs/>
          <w:iCs/>
          <w:szCs w:val="24"/>
          <w:lang w:eastAsia="sl-SI"/>
        </w:rPr>
        <w:t>prenehanja</w:t>
      </w:r>
      <w:r w:rsidRPr="009F67C8">
        <w:rPr>
          <w:rFonts w:asciiTheme="minorHAnsi" w:eastAsiaTheme="minorEastAsia" w:hAnsiTheme="minorHAnsi" w:cstheme="minorHAnsi"/>
          <w:bCs/>
          <w:iCs/>
          <w:spacing w:val="-1"/>
          <w:szCs w:val="24"/>
          <w:lang w:eastAsia="sl-SI"/>
        </w:rPr>
        <w:t xml:space="preserve"> </w:t>
      </w:r>
      <w:r w:rsidRPr="009F67C8">
        <w:rPr>
          <w:rFonts w:asciiTheme="minorHAnsi" w:eastAsiaTheme="minorEastAsia" w:hAnsiTheme="minorHAnsi" w:cstheme="minorHAnsi"/>
          <w:bCs/>
          <w:iCs/>
          <w:szCs w:val="24"/>
          <w:lang w:eastAsia="sl-SI"/>
        </w:rPr>
        <w:t>pravice,</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ki</w:t>
      </w:r>
      <w:r w:rsidRPr="009F67C8">
        <w:rPr>
          <w:rFonts w:asciiTheme="minorHAnsi" w:eastAsiaTheme="minorEastAsia" w:hAnsiTheme="minorHAnsi" w:cstheme="minorHAnsi"/>
          <w:bCs/>
          <w:iCs/>
          <w:spacing w:val="-1"/>
          <w:szCs w:val="24"/>
          <w:lang w:eastAsia="sl-SI"/>
        </w:rPr>
        <w:t xml:space="preserve"> </w:t>
      </w:r>
      <w:r w:rsidRPr="009F67C8">
        <w:rPr>
          <w:rFonts w:asciiTheme="minorHAnsi" w:eastAsiaTheme="minorEastAsia" w:hAnsiTheme="minorHAnsi" w:cstheme="minorHAnsi"/>
          <w:bCs/>
          <w:iCs/>
          <w:szCs w:val="24"/>
          <w:lang w:eastAsia="sl-SI"/>
        </w:rPr>
        <w:t>so</w:t>
      </w:r>
      <w:r w:rsidRPr="009F67C8">
        <w:rPr>
          <w:rFonts w:asciiTheme="minorHAnsi" w:eastAsiaTheme="minorEastAsia" w:hAnsiTheme="minorHAnsi" w:cstheme="minorHAnsi"/>
          <w:bCs/>
          <w:iCs/>
          <w:spacing w:val="-1"/>
          <w:szCs w:val="24"/>
          <w:lang w:eastAsia="sl-SI"/>
        </w:rPr>
        <w:t xml:space="preserve"> </w:t>
      </w:r>
      <w:r w:rsidRPr="009F67C8">
        <w:rPr>
          <w:rFonts w:asciiTheme="minorHAnsi" w:eastAsiaTheme="minorEastAsia" w:hAnsiTheme="minorHAnsi" w:cstheme="minorHAnsi"/>
          <w:bCs/>
          <w:iCs/>
          <w:szCs w:val="24"/>
          <w:lang w:eastAsia="sl-SI"/>
        </w:rPr>
        <w:t>po</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vsebini</w:t>
      </w:r>
      <w:r w:rsidRPr="009F67C8">
        <w:rPr>
          <w:rFonts w:asciiTheme="minorHAnsi" w:eastAsiaTheme="minorEastAsia" w:hAnsiTheme="minorHAnsi" w:cstheme="minorHAnsi"/>
          <w:bCs/>
          <w:iCs/>
          <w:spacing w:val="-1"/>
          <w:szCs w:val="24"/>
          <w:lang w:eastAsia="sl-SI"/>
        </w:rPr>
        <w:t xml:space="preserve"> </w:t>
      </w:r>
      <w:r w:rsidRPr="009F67C8">
        <w:rPr>
          <w:rFonts w:asciiTheme="minorHAnsi" w:eastAsiaTheme="minorEastAsia" w:hAnsiTheme="minorHAnsi" w:cstheme="minorHAnsi"/>
          <w:bCs/>
          <w:iCs/>
          <w:szCs w:val="24"/>
          <w:lang w:eastAsia="sl-SI"/>
        </w:rPr>
        <w:t>enake</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kot</w:t>
      </w:r>
      <w:r w:rsidRPr="009F67C8">
        <w:rPr>
          <w:rFonts w:asciiTheme="minorHAnsi" w:eastAsiaTheme="minorEastAsia" w:hAnsiTheme="minorHAnsi" w:cstheme="minorHAnsi"/>
          <w:bCs/>
          <w:iCs/>
          <w:w w:val="106"/>
          <w:szCs w:val="24"/>
          <w:lang w:eastAsia="sl-SI"/>
        </w:rPr>
        <w:t xml:space="preserve"> </w:t>
      </w:r>
      <w:r w:rsidRPr="009F67C8">
        <w:rPr>
          <w:rFonts w:asciiTheme="minorHAnsi" w:eastAsiaTheme="minorEastAsia" w:hAnsiTheme="minorHAnsi" w:cstheme="minorHAnsi"/>
          <w:bCs/>
          <w:iCs/>
          <w:szCs w:val="24"/>
          <w:lang w:eastAsia="sl-SI"/>
        </w:rPr>
        <w:t>tiste,</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ki</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so</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podlaga</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za</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vknjižbo,</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manjka</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pa</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jim</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lastnost,</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zaradi</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katere</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bi</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z</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gotovostjo</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dokazovale</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pravni</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temelj</w:t>
      </w:r>
      <w:r w:rsidRPr="009F67C8">
        <w:rPr>
          <w:rFonts w:asciiTheme="minorHAnsi" w:eastAsiaTheme="minorEastAsia" w:hAnsiTheme="minorHAnsi" w:cstheme="minorHAnsi"/>
          <w:bCs/>
          <w:iCs/>
          <w:w w:val="103"/>
          <w:szCs w:val="24"/>
          <w:lang w:eastAsia="sl-SI"/>
        </w:rPr>
        <w:t xml:space="preserve"> </w:t>
      </w:r>
      <w:r w:rsidRPr="009F67C8">
        <w:rPr>
          <w:rFonts w:asciiTheme="minorHAnsi" w:eastAsiaTheme="minorEastAsia" w:hAnsiTheme="minorHAnsi" w:cstheme="minorHAnsi"/>
          <w:bCs/>
          <w:iCs/>
          <w:szCs w:val="24"/>
          <w:lang w:eastAsia="sl-SI"/>
        </w:rPr>
        <w:t>pridobitve</w:t>
      </w:r>
      <w:r w:rsidRPr="009F67C8">
        <w:rPr>
          <w:rFonts w:asciiTheme="minorHAnsi" w:eastAsiaTheme="minorEastAsia" w:hAnsiTheme="minorHAnsi" w:cstheme="minorHAnsi"/>
          <w:bCs/>
          <w:iCs/>
          <w:spacing w:val="-10"/>
          <w:szCs w:val="24"/>
          <w:lang w:eastAsia="sl-SI"/>
        </w:rPr>
        <w:t xml:space="preserve"> </w:t>
      </w:r>
      <w:r w:rsidRPr="009F67C8">
        <w:rPr>
          <w:rFonts w:asciiTheme="minorHAnsi" w:eastAsiaTheme="minorEastAsia" w:hAnsiTheme="minorHAnsi" w:cstheme="minorHAnsi"/>
          <w:bCs/>
          <w:iCs/>
          <w:szCs w:val="24"/>
          <w:lang w:eastAsia="sl-SI"/>
        </w:rPr>
        <w:t>pravice.</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V</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skladu</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z</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20.</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členom</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ZKZ</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ponudba,</w:t>
      </w:r>
      <w:r w:rsidRPr="009F67C8">
        <w:rPr>
          <w:rFonts w:asciiTheme="minorHAnsi" w:eastAsiaTheme="minorEastAsia" w:hAnsiTheme="minorHAnsi" w:cstheme="minorHAnsi"/>
          <w:bCs/>
          <w:iCs/>
          <w:spacing w:val="-10"/>
          <w:szCs w:val="24"/>
          <w:lang w:eastAsia="sl-SI"/>
        </w:rPr>
        <w:t xml:space="preserve"> </w:t>
      </w:r>
      <w:r w:rsidRPr="009F67C8">
        <w:rPr>
          <w:rFonts w:asciiTheme="minorHAnsi" w:eastAsiaTheme="minorEastAsia" w:hAnsiTheme="minorHAnsi" w:cstheme="minorHAnsi"/>
          <w:bCs/>
          <w:iCs/>
          <w:szCs w:val="24"/>
          <w:lang w:eastAsia="sl-SI"/>
        </w:rPr>
        <w:t>ki</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dana</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za</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prodajo</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gozdnega</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ali</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kmetijskega zemljišča,</w:t>
      </w:r>
      <w:r w:rsidRPr="009F67C8">
        <w:rPr>
          <w:rFonts w:asciiTheme="minorHAnsi" w:eastAsiaTheme="minorEastAsia" w:hAnsiTheme="minorHAnsi" w:cstheme="minorHAnsi"/>
          <w:bCs/>
          <w:iCs/>
          <w:spacing w:val="-25"/>
          <w:szCs w:val="24"/>
          <w:lang w:eastAsia="sl-SI"/>
        </w:rPr>
        <w:t xml:space="preserve"> </w:t>
      </w:r>
      <w:r w:rsidRPr="009F67C8">
        <w:rPr>
          <w:rFonts w:asciiTheme="minorHAnsi" w:eastAsiaTheme="minorEastAsia" w:hAnsiTheme="minorHAnsi" w:cstheme="minorHAnsi"/>
          <w:bCs/>
          <w:iCs/>
          <w:szCs w:val="24"/>
          <w:lang w:eastAsia="sl-SI"/>
        </w:rPr>
        <w:t>zavezujoča.</w:t>
      </w:r>
      <w:r w:rsidRPr="009F67C8">
        <w:rPr>
          <w:rFonts w:asciiTheme="minorHAnsi" w:eastAsiaTheme="minorEastAsia" w:hAnsiTheme="minorHAnsi" w:cstheme="minorHAnsi"/>
          <w:bCs/>
          <w:iCs/>
          <w:spacing w:val="-24"/>
          <w:szCs w:val="24"/>
          <w:lang w:eastAsia="sl-SI"/>
        </w:rPr>
        <w:t xml:space="preserve"> </w:t>
      </w:r>
      <w:r w:rsidRPr="009F67C8">
        <w:rPr>
          <w:rFonts w:asciiTheme="minorHAnsi" w:eastAsiaTheme="minorEastAsia" w:hAnsiTheme="minorHAnsi" w:cstheme="minorHAnsi"/>
          <w:bCs/>
          <w:iCs/>
          <w:szCs w:val="24"/>
          <w:lang w:eastAsia="sl-SI"/>
        </w:rPr>
        <w:t>Velja,</w:t>
      </w:r>
      <w:r w:rsidRPr="009F67C8">
        <w:rPr>
          <w:rFonts w:asciiTheme="minorHAnsi" w:eastAsiaTheme="minorEastAsia" w:hAnsiTheme="minorHAnsi" w:cstheme="minorHAnsi"/>
          <w:bCs/>
          <w:iCs/>
          <w:spacing w:val="-24"/>
          <w:szCs w:val="24"/>
          <w:lang w:eastAsia="sl-SI"/>
        </w:rPr>
        <w:t xml:space="preserve"> </w:t>
      </w:r>
      <w:r w:rsidRPr="009F67C8">
        <w:rPr>
          <w:rFonts w:asciiTheme="minorHAnsi" w:eastAsiaTheme="minorEastAsia" w:hAnsiTheme="minorHAnsi" w:cstheme="minorHAnsi"/>
          <w:bCs/>
          <w:iCs/>
          <w:szCs w:val="24"/>
          <w:lang w:eastAsia="sl-SI"/>
        </w:rPr>
        <w:t>da</w:t>
      </w:r>
      <w:r w:rsidRPr="009F67C8">
        <w:rPr>
          <w:rFonts w:asciiTheme="minorHAnsi" w:eastAsiaTheme="minorEastAsia" w:hAnsiTheme="minorHAnsi" w:cstheme="minorHAnsi"/>
          <w:bCs/>
          <w:iCs/>
          <w:spacing w:val="-25"/>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24"/>
          <w:szCs w:val="24"/>
          <w:lang w:eastAsia="sl-SI"/>
        </w:rPr>
        <w:t xml:space="preserve"> </w:t>
      </w:r>
      <w:r w:rsidRPr="009F67C8">
        <w:rPr>
          <w:rFonts w:asciiTheme="minorHAnsi" w:eastAsiaTheme="minorEastAsia" w:hAnsiTheme="minorHAnsi" w:cstheme="minorHAnsi"/>
          <w:bCs/>
          <w:iCs/>
          <w:szCs w:val="24"/>
          <w:lang w:eastAsia="sl-SI"/>
        </w:rPr>
        <w:t>prodajna</w:t>
      </w:r>
      <w:r w:rsidRPr="009F67C8">
        <w:rPr>
          <w:rFonts w:asciiTheme="minorHAnsi" w:eastAsiaTheme="minorEastAsia" w:hAnsiTheme="minorHAnsi" w:cstheme="minorHAnsi"/>
          <w:bCs/>
          <w:iCs/>
          <w:spacing w:val="-24"/>
          <w:szCs w:val="24"/>
          <w:lang w:eastAsia="sl-SI"/>
        </w:rPr>
        <w:t xml:space="preserve"> </w:t>
      </w:r>
      <w:r w:rsidRPr="009F67C8">
        <w:rPr>
          <w:rFonts w:asciiTheme="minorHAnsi" w:eastAsiaTheme="minorEastAsia" w:hAnsiTheme="minorHAnsi" w:cstheme="minorHAnsi"/>
          <w:bCs/>
          <w:iCs/>
          <w:szCs w:val="24"/>
          <w:lang w:eastAsia="sl-SI"/>
        </w:rPr>
        <w:t>pogodba</w:t>
      </w:r>
      <w:r w:rsidRPr="009F67C8">
        <w:rPr>
          <w:rFonts w:asciiTheme="minorHAnsi" w:eastAsiaTheme="minorEastAsia" w:hAnsiTheme="minorHAnsi" w:cstheme="minorHAnsi"/>
          <w:bCs/>
          <w:iCs/>
          <w:spacing w:val="-25"/>
          <w:szCs w:val="24"/>
          <w:lang w:eastAsia="sl-SI"/>
        </w:rPr>
        <w:t xml:space="preserve"> </w:t>
      </w:r>
      <w:r w:rsidRPr="009F67C8">
        <w:rPr>
          <w:rFonts w:asciiTheme="minorHAnsi" w:eastAsiaTheme="minorEastAsia" w:hAnsiTheme="minorHAnsi" w:cstheme="minorHAnsi"/>
          <w:bCs/>
          <w:iCs/>
          <w:szCs w:val="24"/>
          <w:lang w:eastAsia="sl-SI"/>
        </w:rPr>
        <w:t>v</w:t>
      </w:r>
      <w:r w:rsidRPr="009F67C8">
        <w:rPr>
          <w:rFonts w:asciiTheme="minorHAnsi" w:eastAsiaTheme="minorEastAsia" w:hAnsiTheme="minorHAnsi" w:cstheme="minorHAnsi"/>
          <w:bCs/>
          <w:iCs/>
          <w:spacing w:val="-24"/>
          <w:szCs w:val="24"/>
          <w:lang w:eastAsia="sl-SI"/>
        </w:rPr>
        <w:t xml:space="preserve"> </w:t>
      </w:r>
      <w:r w:rsidRPr="009F67C8">
        <w:rPr>
          <w:rFonts w:asciiTheme="minorHAnsi" w:eastAsiaTheme="minorEastAsia" w:hAnsiTheme="minorHAnsi" w:cstheme="minorHAnsi"/>
          <w:bCs/>
          <w:iCs/>
          <w:szCs w:val="24"/>
          <w:lang w:eastAsia="sl-SI"/>
        </w:rPr>
        <w:t>smislu</w:t>
      </w:r>
      <w:r w:rsidRPr="009F67C8">
        <w:rPr>
          <w:rFonts w:asciiTheme="minorHAnsi" w:eastAsiaTheme="minorEastAsia" w:hAnsiTheme="minorHAnsi" w:cstheme="minorHAnsi"/>
          <w:bCs/>
          <w:iCs/>
          <w:spacing w:val="-24"/>
          <w:szCs w:val="24"/>
          <w:lang w:eastAsia="sl-SI"/>
        </w:rPr>
        <w:t xml:space="preserve"> </w:t>
      </w:r>
      <w:r w:rsidRPr="009F67C8">
        <w:rPr>
          <w:rFonts w:asciiTheme="minorHAnsi" w:eastAsiaTheme="minorEastAsia" w:hAnsiTheme="minorHAnsi" w:cstheme="minorHAnsi"/>
          <w:bCs/>
          <w:iCs/>
          <w:szCs w:val="24"/>
          <w:lang w:eastAsia="sl-SI"/>
        </w:rPr>
        <w:t>zavezovalnega</w:t>
      </w:r>
      <w:r w:rsidRPr="009F67C8">
        <w:rPr>
          <w:rFonts w:asciiTheme="minorHAnsi" w:eastAsiaTheme="minorEastAsia" w:hAnsiTheme="minorHAnsi" w:cstheme="minorHAnsi"/>
          <w:bCs/>
          <w:iCs/>
          <w:spacing w:val="-25"/>
          <w:szCs w:val="24"/>
          <w:lang w:eastAsia="sl-SI"/>
        </w:rPr>
        <w:t xml:space="preserve"> </w:t>
      </w:r>
      <w:r w:rsidRPr="009F67C8">
        <w:rPr>
          <w:rFonts w:asciiTheme="minorHAnsi" w:eastAsiaTheme="minorEastAsia" w:hAnsiTheme="minorHAnsi" w:cstheme="minorHAnsi"/>
          <w:bCs/>
          <w:iCs/>
          <w:szCs w:val="24"/>
          <w:lang w:eastAsia="sl-SI"/>
        </w:rPr>
        <w:t>pravnega</w:t>
      </w:r>
      <w:r w:rsidRPr="009F67C8">
        <w:rPr>
          <w:rFonts w:asciiTheme="minorHAnsi" w:eastAsiaTheme="minorEastAsia" w:hAnsiTheme="minorHAnsi" w:cstheme="minorHAnsi"/>
          <w:bCs/>
          <w:iCs/>
          <w:spacing w:val="-24"/>
          <w:szCs w:val="24"/>
          <w:lang w:eastAsia="sl-SI"/>
        </w:rPr>
        <w:t xml:space="preserve"> </w:t>
      </w:r>
      <w:r w:rsidRPr="009F67C8">
        <w:rPr>
          <w:rFonts w:asciiTheme="minorHAnsi" w:eastAsiaTheme="minorEastAsia" w:hAnsiTheme="minorHAnsi" w:cstheme="minorHAnsi"/>
          <w:bCs/>
          <w:iCs/>
          <w:szCs w:val="24"/>
          <w:lang w:eastAsia="sl-SI"/>
        </w:rPr>
        <w:t>posla</w:t>
      </w:r>
      <w:r w:rsidRPr="009F67C8">
        <w:rPr>
          <w:rFonts w:asciiTheme="minorHAnsi" w:eastAsiaTheme="minorEastAsia" w:hAnsiTheme="minorHAnsi" w:cstheme="minorHAnsi"/>
          <w:bCs/>
          <w:iCs/>
          <w:spacing w:val="-24"/>
          <w:szCs w:val="24"/>
          <w:lang w:eastAsia="sl-SI"/>
        </w:rPr>
        <w:t xml:space="preserve"> </w:t>
      </w:r>
      <w:r w:rsidRPr="009F67C8">
        <w:rPr>
          <w:rFonts w:asciiTheme="minorHAnsi" w:eastAsiaTheme="minorEastAsia" w:hAnsiTheme="minorHAnsi" w:cstheme="minorHAnsi"/>
          <w:bCs/>
          <w:iCs/>
          <w:szCs w:val="24"/>
          <w:lang w:eastAsia="sl-SI"/>
        </w:rPr>
        <w:t>sklenjena,</w:t>
      </w:r>
      <w:r w:rsidRPr="009F67C8">
        <w:rPr>
          <w:rFonts w:asciiTheme="minorHAnsi" w:eastAsiaTheme="minorEastAsia" w:hAnsiTheme="minorHAnsi" w:cstheme="minorHAnsi"/>
          <w:bCs/>
          <w:iCs/>
          <w:spacing w:val="-25"/>
          <w:szCs w:val="24"/>
          <w:lang w:eastAsia="sl-SI"/>
        </w:rPr>
        <w:t xml:space="preserve"> </w:t>
      </w:r>
      <w:r w:rsidRPr="009F67C8">
        <w:rPr>
          <w:rFonts w:asciiTheme="minorHAnsi" w:eastAsiaTheme="minorEastAsia" w:hAnsiTheme="minorHAnsi" w:cstheme="minorHAnsi"/>
          <w:bCs/>
          <w:iCs/>
          <w:szCs w:val="24"/>
          <w:lang w:eastAsia="sl-SI"/>
        </w:rPr>
        <w:t>ko</w:t>
      </w:r>
      <w:r w:rsidRPr="009F67C8">
        <w:rPr>
          <w:rFonts w:asciiTheme="minorHAnsi" w:eastAsiaTheme="minorEastAsia" w:hAnsiTheme="minorHAnsi" w:cstheme="minorHAnsi"/>
          <w:bCs/>
          <w:iCs/>
          <w:w w:val="101"/>
          <w:szCs w:val="24"/>
          <w:lang w:eastAsia="sl-SI"/>
        </w:rPr>
        <w:t xml:space="preserve"> </w:t>
      </w:r>
      <w:r w:rsidRPr="009F67C8">
        <w:rPr>
          <w:rFonts w:asciiTheme="minorHAnsi" w:eastAsiaTheme="minorEastAsia" w:hAnsiTheme="minorHAnsi" w:cstheme="minorHAnsi"/>
          <w:bCs/>
          <w:iCs/>
          <w:szCs w:val="24"/>
          <w:lang w:eastAsia="sl-SI"/>
        </w:rPr>
        <w:t>ponudnik</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prejme</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izjavo</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o</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spreje</w:t>
      </w:r>
      <w:r w:rsidR="00A4462D">
        <w:rPr>
          <w:rFonts w:asciiTheme="minorHAnsi" w:eastAsiaTheme="minorEastAsia" w:hAnsiTheme="minorHAnsi" w:cstheme="minorHAnsi"/>
          <w:bCs/>
          <w:iCs/>
          <w:szCs w:val="24"/>
          <w:lang w:eastAsia="sl-SI"/>
        </w:rPr>
        <w:t>tj</w:t>
      </w:r>
      <w:r w:rsidRPr="009F67C8">
        <w:rPr>
          <w:rFonts w:asciiTheme="minorHAnsi" w:eastAsiaTheme="minorEastAsia" w:hAnsiTheme="minorHAnsi" w:cstheme="minorHAnsi"/>
          <w:bCs/>
          <w:iCs/>
          <w:szCs w:val="24"/>
          <w:lang w:eastAsia="sl-SI"/>
        </w:rPr>
        <w:t>u</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ponudbe.</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Sklenjena</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pa</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pod</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odložnim</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pogojem</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odobritve</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s</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strani</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upravne enote.</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Glede</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na</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navedeno</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odločba</w:t>
      </w:r>
      <w:r w:rsidRPr="009F67C8">
        <w:rPr>
          <w:rFonts w:asciiTheme="minorHAnsi" w:eastAsiaTheme="minorEastAsia" w:hAnsiTheme="minorHAnsi" w:cstheme="minorHAnsi"/>
          <w:bCs/>
          <w:iCs/>
          <w:spacing w:val="-13"/>
          <w:szCs w:val="24"/>
          <w:lang w:eastAsia="sl-SI"/>
        </w:rPr>
        <w:t xml:space="preserve"> </w:t>
      </w:r>
      <w:r w:rsidRPr="009F67C8">
        <w:rPr>
          <w:rFonts w:asciiTheme="minorHAnsi" w:eastAsiaTheme="minorEastAsia" w:hAnsiTheme="minorHAnsi" w:cstheme="minorHAnsi"/>
          <w:bCs/>
          <w:iCs/>
          <w:szCs w:val="24"/>
          <w:lang w:eastAsia="sl-SI"/>
        </w:rPr>
        <w:t>o</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odobritvi</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pravnega</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posla</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v</w:t>
      </w:r>
      <w:r w:rsidRPr="009F67C8">
        <w:rPr>
          <w:rFonts w:asciiTheme="minorHAnsi" w:eastAsiaTheme="minorEastAsia" w:hAnsiTheme="minorHAnsi" w:cstheme="minorHAnsi"/>
          <w:bCs/>
          <w:iCs/>
          <w:spacing w:val="-13"/>
          <w:szCs w:val="24"/>
          <w:lang w:eastAsia="sl-SI"/>
        </w:rPr>
        <w:t xml:space="preserve"> </w:t>
      </w:r>
      <w:r w:rsidRPr="009F67C8">
        <w:rPr>
          <w:rFonts w:asciiTheme="minorHAnsi" w:eastAsiaTheme="minorEastAsia" w:hAnsiTheme="minorHAnsi" w:cstheme="minorHAnsi"/>
          <w:bCs/>
          <w:iCs/>
          <w:szCs w:val="24"/>
          <w:lang w:eastAsia="sl-SI"/>
        </w:rPr>
        <w:t>primeru</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predznambe</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lastninske</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pravice</w:t>
      </w:r>
      <w:r w:rsidRPr="009F67C8">
        <w:rPr>
          <w:rFonts w:asciiTheme="minorHAnsi" w:eastAsiaTheme="minorEastAsia" w:hAnsiTheme="minorHAnsi" w:cstheme="minorHAnsi"/>
          <w:bCs/>
          <w:iCs/>
          <w:w w:val="99"/>
          <w:szCs w:val="24"/>
          <w:lang w:eastAsia="sl-SI"/>
        </w:rPr>
        <w:t xml:space="preserve"> </w:t>
      </w:r>
      <w:r w:rsidRPr="009F67C8">
        <w:rPr>
          <w:rFonts w:asciiTheme="minorHAnsi" w:eastAsiaTheme="minorEastAsia" w:hAnsiTheme="minorHAnsi" w:cstheme="minorHAnsi"/>
          <w:bCs/>
          <w:iCs/>
          <w:szCs w:val="24"/>
          <w:lang w:eastAsia="sl-SI"/>
        </w:rPr>
        <w:t>smiselno</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nadomešča</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listino</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o</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zavezovalnem</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pravnem</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poslu</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in</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gre</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torej</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za</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listino</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po</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2.</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točki</w:t>
      </w:r>
      <w:r w:rsidRPr="009F67C8">
        <w:rPr>
          <w:rFonts w:asciiTheme="minorHAnsi" w:eastAsiaTheme="minorEastAsia" w:hAnsiTheme="minorHAnsi" w:cstheme="minorHAnsi"/>
          <w:bCs/>
          <w:iCs/>
          <w:spacing w:val="-9"/>
          <w:szCs w:val="24"/>
          <w:lang w:eastAsia="sl-SI"/>
        </w:rPr>
        <w:t xml:space="preserve"> prvega </w:t>
      </w:r>
      <w:r w:rsidRPr="009F67C8">
        <w:rPr>
          <w:rFonts w:asciiTheme="minorHAnsi" w:eastAsiaTheme="minorEastAsia" w:hAnsiTheme="minorHAnsi" w:cstheme="minorHAnsi"/>
          <w:bCs/>
          <w:iCs/>
          <w:szCs w:val="24"/>
          <w:lang w:eastAsia="sl-SI"/>
        </w:rPr>
        <w:t>odstavka</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49.</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člena</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ZZK-1.</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Zato</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torej</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priložena</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odločba</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UE</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listina,</w:t>
      </w:r>
      <w:r w:rsidRPr="009F67C8">
        <w:rPr>
          <w:rFonts w:asciiTheme="minorHAnsi" w:eastAsiaTheme="minorEastAsia" w:hAnsiTheme="minorHAnsi" w:cstheme="minorHAnsi"/>
          <w:bCs/>
          <w:iCs/>
          <w:spacing w:val="-9"/>
          <w:szCs w:val="24"/>
          <w:lang w:eastAsia="sl-SI"/>
        </w:rPr>
        <w:t xml:space="preserve"> </w:t>
      </w:r>
      <w:r w:rsidRPr="009F67C8">
        <w:rPr>
          <w:rFonts w:asciiTheme="minorHAnsi" w:eastAsiaTheme="minorEastAsia" w:hAnsiTheme="minorHAnsi" w:cstheme="minorHAnsi"/>
          <w:bCs/>
          <w:iCs/>
          <w:szCs w:val="24"/>
          <w:lang w:eastAsia="sl-SI"/>
        </w:rPr>
        <w:t>ki</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podlaga</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za</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vpis.</w:t>
      </w:r>
    </w:p>
    <w:p w14:paraId="5D3F4786" w14:textId="77777777" w:rsidR="00A12B9E" w:rsidRPr="009F67C8" w:rsidRDefault="00A12B9E" w:rsidP="00A12B9E">
      <w:pPr>
        <w:widowControl w:val="0"/>
        <w:kinsoku w:val="0"/>
        <w:overflowPunct w:val="0"/>
        <w:autoSpaceDE w:val="0"/>
        <w:autoSpaceDN w:val="0"/>
        <w:adjustRightInd w:val="0"/>
        <w:spacing w:after="0" w:line="240" w:lineRule="auto"/>
        <w:jc w:val="both"/>
        <w:rPr>
          <w:rFonts w:asciiTheme="minorHAnsi" w:eastAsiaTheme="minorEastAsia" w:hAnsiTheme="minorHAnsi" w:cstheme="minorHAnsi"/>
          <w:bCs/>
          <w:iCs/>
          <w:szCs w:val="24"/>
          <w:lang w:eastAsia="sl-SI"/>
        </w:rPr>
      </w:pPr>
    </w:p>
    <w:p w14:paraId="5FA7B998" w14:textId="16A46B68" w:rsidR="00A12B9E" w:rsidRPr="009F67C8" w:rsidRDefault="00A12B9E" w:rsidP="00A12B9E">
      <w:pPr>
        <w:widowControl w:val="0"/>
        <w:kinsoku w:val="0"/>
        <w:overflowPunct w:val="0"/>
        <w:autoSpaceDE w:val="0"/>
        <w:autoSpaceDN w:val="0"/>
        <w:adjustRightInd w:val="0"/>
        <w:spacing w:after="0" w:line="240" w:lineRule="auto"/>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t>Tako</w:t>
      </w:r>
      <w:r w:rsidRPr="009F67C8">
        <w:rPr>
          <w:rFonts w:asciiTheme="minorHAnsi" w:eastAsiaTheme="minorEastAsia" w:hAnsiTheme="minorHAnsi" w:cstheme="minorHAnsi"/>
          <w:bCs/>
          <w:iCs/>
          <w:spacing w:val="-11"/>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11"/>
          <w:szCs w:val="24"/>
          <w:lang w:eastAsia="sl-SI"/>
        </w:rPr>
        <w:t xml:space="preserve"> </w:t>
      </w:r>
      <w:r w:rsidRPr="009F67C8">
        <w:rPr>
          <w:rFonts w:asciiTheme="minorHAnsi" w:eastAsiaTheme="minorEastAsia" w:hAnsiTheme="minorHAnsi" w:cstheme="minorHAnsi"/>
          <w:bCs/>
          <w:iCs/>
          <w:szCs w:val="24"/>
          <w:lang w:eastAsia="sl-SI"/>
        </w:rPr>
        <w:t>sodišče</w:t>
      </w:r>
      <w:r w:rsidRPr="009F67C8">
        <w:rPr>
          <w:rFonts w:asciiTheme="minorHAnsi" w:eastAsiaTheme="minorEastAsia" w:hAnsiTheme="minorHAnsi" w:cstheme="minorHAnsi"/>
          <w:bCs/>
          <w:iCs/>
          <w:spacing w:val="-11"/>
          <w:szCs w:val="24"/>
          <w:lang w:eastAsia="sl-SI"/>
        </w:rPr>
        <w:t xml:space="preserve"> </w:t>
      </w:r>
      <w:r w:rsidRPr="009F67C8">
        <w:rPr>
          <w:rFonts w:asciiTheme="minorHAnsi" w:eastAsiaTheme="minorEastAsia" w:hAnsiTheme="minorHAnsi" w:cstheme="minorHAnsi"/>
          <w:bCs/>
          <w:iCs/>
          <w:szCs w:val="24"/>
          <w:lang w:eastAsia="sl-SI"/>
        </w:rPr>
        <w:t>v</w:t>
      </w:r>
      <w:r w:rsidRPr="009F67C8">
        <w:rPr>
          <w:rFonts w:asciiTheme="minorHAnsi" w:eastAsiaTheme="minorEastAsia" w:hAnsiTheme="minorHAnsi" w:cstheme="minorHAnsi"/>
          <w:bCs/>
          <w:iCs/>
          <w:spacing w:val="-11"/>
          <w:szCs w:val="24"/>
          <w:lang w:eastAsia="sl-SI"/>
        </w:rPr>
        <w:t xml:space="preserve"> </w:t>
      </w:r>
      <w:r w:rsidRPr="009F67C8">
        <w:rPr>
          <w:rFonts w:asciiTheme="minorHAnsi" w:eastAsiaTheme="minorEastAsia" w:hAnsiTheme="minorHAnsi" w:cstheme="minorHAnsi"/>
          <w:bCs/>
          <w:iCs/>
          <w:szCs w:val="24"/>
          <w:lang w:eastAsia="sl-SI"/>
        </w:rPr>
        <w:t>nadaljevanju</w:t>
      </w:r>
      <w:r w:rsidRPr="009F67C8">
        <w:rPr>
          <w:rFonts w:asciiTheme="minorHAnsi" w:eastAsiaTheme="minorEastAsia" w:hAnsiTheme="minorHAnsi" w:cstheme="minorHAnsi"/>
          <w:bCs/>
          <w:iCs/>
          <w:spacing w:val="-11"/>
          <w:szCs w:val="24"/>
          <w:lang w:eastAsia="sl-SI"/>
        </w:rPr>
        <w:t xml:space="preserve"> </w:t>
      </w:r>
      <w:r w:rsidRPr="009F67C8">
        <w:rPr>
          <w:rFonts w:asciiTheme="minorHAnsi" w:eastAsiaTheme="minorEastAsia" w:hAnsiTheme="minorHAnsi" w:cstheme="minorHAnsi"/>
          <w:bCs/>
          <w:iCs/>
          <w:szCs w:val="24"/>
          <w:lang w:eastAsia="sl-SI"/>
        </w:rPr>
        <w:t>ugotavljalo,</w:t>
      </w:r>
      <w:r w:rsidRPr="009F67C8">
        <w:rPr>
          <w:rFonts w:asciiTheme="minorHAnsi" w:eastAsiaTheme="minorEastAsia" w:hAnsiTheme="minorHAnsi" w:cstheme="minorHAnsi"/>
          <w:bCs/>
          <w:iCs/>
          <w:spacing w:val="-11"/>
          <w:szCs w:val="24"/>
          <w:lang w:eastAsia="sl-SI"/>
        </w:rPr>
        <w:t xml:space="preserve"> </w:t>
      </w:r>
      <w:r w:rsidRPr="009F67C8">
        <w:rPr>
          <w:rFonts w:asciiTheme="minorHAnsi" w:eastAsiaTheme="minorEastAsia" w:hAnsiTheme="minorHAnsi" w:cstheme="minorHAnsi"/>
          <w:bCs/>
          <w:iCs/>
          <w:szCs w:val="24"/>
          <w:lang w:eastAsia="sl-SI"/>
        </w:rPr>
        <w:t>ali</w:t>
      </w:r>
      <w:r w:rsidRPr="009F67C8">
        <w:rPr>
          <w:rFonts w:asciiTheme="minorHAnsi" w:eastAsiaTheme="minorEastAsia" w:hAnsiTheme="minorHAnsi" w:cstheme="minorHAnsi"/>
          <w:bCs/>
          <w:iCs/>
          <w:spacing w:val="-11"/>
          <w:szCs w:val="24"/>
          <w:lang w:eastAsia="sl-SI"/>
        </w:rPr>
        <w:t xml:space="preserve"> </w:t>
      </w:r>
      <w:r w:rsidRPr="009F67C8">
        <w:rPr>
          <w:rFonts w:asciiTheme="minorHAnsi" w:eastAsiaTheme="minorEastAsia" w:hAnsiTheme="minorHAnsi" w:cstheme="minorHAnsi"/>
          <w:bCs/>
          <w:iCs/>
          <w:szCs w:val="24"/>
          <w:lang w:eastAsia="sl-SI"/>
        </w:rPr>
        <w:t>so</w:t>
      </w:r>
      <w:r w:rsidRPr="009F67C8">
        <w:rPr>
          <w:rFonts w:asciiTheme="minorHAnsi" w:eastAsiaTheme="minorEastAsia" w:hAnsiTheme="minorHAnsi" w:cstheme="minorHAnsi"/>
          <w:bCs/>
          <w:iCs/>
          <w:spacing w:val="-11"/>
          <w:szCs w:val="24"/>
          <w:lang w:eastAsia="sl-SI"/>
        </w:rPr>
        <w:t xml:space="preserve"> </w:t>
      </w:r>
      <w:r w:rsidRPr="009F67C8">
        <w:rPr>
          <w:rFonts w:asciiTheme="minorHAnsi" w:eastAsiaTheme="minorEastAsia" w:hAnsiTheme="minorHAnsi" w:cstheme="minorHAnsi"/>
          <w:bCs/>
          <w:iCs/>
          <w:szCs w:val="24"/>
          <w:lang w:eastAsia="sl-SI"/>
        </w:rPr>
        <w:t>izpolnjeni</w:t>
      </w:r>
      <w:r w:rsidRPr="009F67C8">
        <w:rPr>
          <w:rFonts w:asciiTheme="minorHAnsi" w:eastAsiaTheme="minorEastAsia" w:hAnsiTheme="minorHAnsi" w:cstheme="minorHAnsi"/>
          <w:bCs/>
          <w:iCs/>
          <w:spacing w:val="-11"/>
          <w:szCs w:val="24"/>
          <w:lang w:eastAsia="sl-SI"/>
        </w:rPr>
        <w:t xml:space="preserve"> </w:t>
      </w:r>
      <w:r w:rsidRPr="009F67C8">
        <w:rPr>
          <w:rFonts w:asciiTheme="minorHAnsi" w:eastAsiaTheme="minorEastAsia" w:hAnsiTheme="minorHAnsi" w:cstheme="minorHAnsi"/>
          <w:bCs/>
          <w:iCs/>
          <w:szCs w:val="24"/>
          <w:lang w:eastAsia="sl-SI"/>
        </w:rPr>
        <w:t>vsi</w:t>
      </w:r>
      <w:r w:rsidRPr="009F67C8">
        <w:rPr>
          <w:rFonts w:asciiTheme="minorHAnsi" w:eastAsiaTheme="minorEastAsia" w:hAnsiTheme="minorHAnsi" w:cstheme="minorHAnsi"/>
          <w:bCs/>
          <w:iCs/>
          <w:spacing w:val="-11"/>
          <w:szCs w:val="24"/>
          <w:lang w:eastAsia="sl-SI"/>
        </w:rPr>
        <w:t xml:space="preserve"> </w:t>
      </w:r>
      <w:r w:rsidRPr="009F67C8">
        <w:rPr>
          <w:rFonts w:asciiTheme="minorHAnsi" w:eastAsiaTheme="minorEastAsia" w:hAnsiTheme="minorHAnsi" w:cstheme="minorHAnsi"/>
          <w:bCs/>
          <w:iCs/>
          <w:szCs w:val="24"/>
          <w:lang w:eastAsia="sl-SI"/>
        </w:rPr>
        <w:t>z</w:t>
      </w:r>
      <w:r w:rsidRPr="009F67C8">
        <w:rPr>
          <w:rFonts w:asciiTheme="minorHAnsi" w:eastAsiaTheme="minorEastAsia" w:hAnsiTheme="minorHAnsi" w:cstheme="minorHAnsi"/>
          <w:bCs/>
          <w:iCs/>
          <w:spacing w:val="-11"/>
          <w:szCs w:val="24"/>
          <w:lang w:eastAsia="sl-SI"/>
        </w:rPr>
        <w:t xml:space="preserve"> </w:t>
      </w:r>
      <w:r w:rsidRPr="009F67C8">
        <w:rPr>
          <w:rFonts w:asciiTheme="minorHAnsi" w:eastAsiaTheme="minorEastAsia" w:hAnsiTheme="minorHAnsi" w:cstheme="minorHAnsi"/>
          <w:bCs/>
          <w:iCs/>
          <w:szCs w:val="24"/>
          <w:lang w:eastAsia="sl-SI"/>
        </w:rPr>
        <w:t>zakonom</w:t>
      </w:r>
      <w:r w:rsidRPr="009F67C8">
        <w:rPr>
          <w:rFonts w:asciiTheme="minorHAnsi" w:eastAsiaTheme="minorEastAsia" w:hAnsiTheme="minorHAnsi" w:cstheme="minorHAnsi"/>
          <w:bCs/>
          <w:iCs/>
          <w:spacing w:val="-11"/>
          <w:szCs w:val="24"/>
          <w:lang w:eastAsia="sl-SI"/>
        </w:rPr>
        <w:t xml:space="preserve"> </w:t>
      </w:r>
      <w:r w:rsidRPr="009F67C8">
        <w:rPr>
          <w:rFonts w:asciiTheme="minorHAnsi" w:eastAsiaTheme="minorEastAsia" w:hAnsiTheme="minorHAnsi" w:cstheme="minorHAnsi"/>
          <w:bCs/>
          <w:iCs/>
          <w:szCs w:val="24"/>
          <w:lang w:eastAsia="sl-SI"/>
        </w:rPr>
        <w:t>določeni</w:t>
      </w:r>
      <w:r w:rsidRPr="009F67C8">
        <w:rPr>
          <w:rFonts w:asciiTheme="minorHAnsi" w:eastAsiaTheme="minorEastAsia" w:hAnsiTheme="minorHAnsi" w:cstheme="minorHAnsi"/>
          <w:bCs/>
          <w:iCs/>
          <w:spacing w:val="-11"/>
          <w:szCs w:val="24"/>
          <w:lang w:eastAsia="sl-SI"/>
        </w:rPr>
        <w:t xml:space="preserve"> </w:t>
      </w:r>
      <w:r w:rsidRPr="009F67C8">
        <w:rPr>
          <w:rFonts w:asciiTheme="minorHAnsi" w:eastAsiaTheme="minorEastAsia" w:hAnsiTheme="minorHAnsi" w:cstheme="minorHAnsi"/>
          <w:bCs/>
          <w:iCs/>
          <w:szCs w:val="24"/>
          <w:lang w:eastAsia="sl-SI"/>
        </w:rPr>
        <w:t>pogoji</w:t>
      </w:r>
      <w:r w:rsidRPr="009F67C8">
        <w:rPr>
          <w:rFonts w:asciiTheme="minorHAnsi" w:eastAsiaTheme="minorEastAsia" w:hAnsiTheme="minorHAnsi" w:cstheme="minorHAnsi"/>
          <w:bCs/>
          <w:iCs/>
          <w:spacing w:val="-11"/>
          <w:szCs w:val="24"/>
          <w:lang w:eastAsia="sl-SI"/>
        </w:rPr>
        <w:t xml:space="preserve"> </w:t>
      </w:r>
      <w:r w:rsidRPr="009F67C8">
        <w:rPr>
          <w:rFonts w:asciiTheme="minorHAnsi" w:eastAsiaTheme="minorEastAsia" w:hAnsiTheme="minorHAnsi" w:cstheme="minorHAnsi"/>
          <w:bCs/>
          <w:iCs/>
          <w:szCs w:val="24"/>
          <w:lang w:eastAsia="sl-SI"/>
        </w:rPr>
        <w:t>za</w:t>
      </w:r>
      <w:r w:rsidRPr="009F67C8">
        <w:rPr>
          <w:rFonts w:asciiTheme="minorHAnsi" w:eastAsiaTheme="minorEastAsia" w:hAnsiTheme="minorHAnsi" w:cstheme="minorHAnsi"/>
          <w:bCs/>
          <w:iCs/>
          <w:spacing w:val="-11"/>
          <w:szCs w:val="24"/>
          <w:lang w:eastAsia="sl-SI"/>
        </w:rPr>
        <w:t xml:space="preserve"> </w:t>
      </w:r>
      <w:r w:rsidRPr="009F67C8">
        <w:rPr>
          <w:rFonts w:asciiTheme="minorHAnsi" w:eastAsiaTheme="minorEastAsia" w:hAnsiTheme="minorHAnsi" w:cstheme="minorHAnsi"/>
          <w:bCs/>
          <w:iCs/>
          <w:szCs w:val="24"/>
          <w:lang w:eastAsia="sl-SI"/>
        </w:rPr>
        <w:t>vpis.</w:t>
      </w:r>
      <w:r w:rsidRPr="009F67C8">
        <w:rPr>
          <w:rFonts w:asciiTheme="minorHAnsi" w:eastAsiaTheme="minorEastAsia" w:hAnsiTheme="minorHAnsi" w:cstheme="minorHAnsi"/>
          <w:bCs/>
          <w:iCs/>
          <w:spacing w:val="-11"/>
          <w:szCs w:val="24"/>
          <w:lang w:eastAsia="sl-SI"/>
        </w:rPr>
        <w:t xml:space="preserve"> </w:t>
      </w:r>
      <w:r w:rsidRPr="009F67C8">
        <w:rPr>
          <w:rFonts w:asciiTheme="minorHAnsi" w:eastAsiaTheme="minorEastAsia" w:hAnsiTheme="minorHAnsi" w:cstheme="minorHAnsi"/>
          <w:bCs/>
          <w:iCs/>
          <w:szCs w:val="24"/>
          <w:lang w:eastAsia="sl-SI"/>
        </w:rPr>
        <w:t>Po</w:t>
      </w:r>
      <w:r w:rsidRPr="009F67C8">
        <w:rPr>
          <w:rFonts w:asciiTheme="minorHAnsi" w:eastAsiaTheme="minorEastAsia" w:hAnsiTheme="minorHAnsi" w:cstheme="minorHAnsi"/>
          <w:bCs/>
          <w:iCs/>
          <w:spacing w:val="-11"/>
          <w:szCs w:val="24"/>
          <w:lang w:eastAsia="sl-SI"/>
        </w:rPr>
        <w:t xml:space="preserve"> </w:t>
      </w:r>
      <w:r w:rsidRPr="009F67C8">
        <w:rPr>
          <w:rFonts w:asciiTheme="minorHAnsi" w:eastAsiaTheme="minorEastAsia" w:hAnsiTheme="minorHAnsi" w:cstheme="minorHAnsi"/>
          <w:bCs/>
          <w:iCs/>
          <w:szCs w:val="24"/>
          <w:lang w:eastAsia="sl-SI"/>
        </w:rPr>
        <w:t>prvem odstavku</w:t>
      </w:r>
      <w:r w:rsidRPr="009F67C8">
        <w:rPr>
          <w:rFonts w:asciiTheme="minorHAnsi" w:eastAsiaTheme="minorEastAsia" w:hAnsiTheme="minorHAnsi" w:cstheme="minorHAnsi"/>
          <w:bCs/>
          <w:iCs/>
          <w:spacing w:val="-11"/>
          <w:szCs w:val="24"/>
          <w:lang w:eastAsia="sl-SI"/>
        </w:rPr>
        <w:t xml:space="preserve"> </w:t>
      </w:r>
      <w:r w:rsidRPr="009F67C8">
        <w:rPr>
          <w:rFonts w:asciiTheme="minorHAnsi" w:eastAsiaTheme="minorEastAsia" w:hAnsiTheme="minorHAnsi" w:cstheme="minorHAnsi"/>
          <w:bCs/>
          <w:iCs/>
          <w:szCs w:val="24"/>
          <w:lang w:eastAsia="sl-SI"/>
        </w:rPr>
        <w:t>148. člena</w:t>
      </w:r>
      <w:r w:rsidRPr="009F67C8">
        <w:rPr>
          <w:rFonts w:asciiTheme="minorHAnsi" w:eastAsiaTheme="minorEastAsia" w:hAnsiTheme="minorHAnsi" w:cstheme="minorHAnsi"/>
          <w:bCs/>
          <w:iCs/>
          <w:spacing w:val="-13"/>
          <w:szCs w:val="24"/>
          <w:lang w:eastAsia="sl-SI"/>
        </w:rPr>
        <w:t xml:space="preserve"> </w:t>
      </w:r>
      <w:r w:rsidRPr="009F67C8">
        <w:rPr>
          <w:rFonts w:asciiTheme="minorHAnsi" w:eastAsiaTheme="minorEastAsia" w:hAnsiTheme="minorHAnsi" w:cstheme="minorHAnsi"/>
          <w:bCs/>
          <w:iCs/>
          <w:szCs w:val="24"/>
          <w:lang w:eastAsia="sl-SI"/>
        </w:rPr>
        <w:t>ZZK-1</w:t>
      </w:r>
      <w:r w:rsidRPr="009F67C8">
        <w:rPr>
          <w:rFonts w:asciiTheme="minorHAnsi" w:eastAsiaTheme="minorEastAsia" w:hAnsiTheme="minorHAnsi" w:cstheme="minorHAnsi"/>
          <w:bCs/>
          <w:iCs/>
          <w:spacing w:val="-13"/>
          <w:szCs w:val="24"/>
          <w:lang w:eastAsia="sl-SI"/>
        </w:rPr>
        <w:t xml:space="preserve"> </w:t>
      </w:r>
      <w:r w:rsidRPr="009F67C8">
        <w:rPr>
          <w:rFonts w:asciiTheme="minorHAnsi" w:eastAsiaTheme="minorEastAsia" w:hAnsiTheme="minorHAnsi" w:cstheme="minorHAnsi"/>
          <w:bCs/>
          <w:iCs/>
          <w:szCs w:val="24"/>
          <w:lang w:eastAsia="sl-SI"/>
        </w:rPr>
        <w:t>se</w:t>
      </w:r>
      <w:r w:rsidRPr="009F67C8">
        <w:rPr>
          <w:rFonts w:asciiTheme="minorHAnsi" w:eastAsiaTheme="minorEastAsia" w:hAnsiTheme="minorHAnsi" w:cstheme="minorHAnsi"/>
          <w:bCs/>
          <w:iCs/>
          <w:spacing w:val="-13"/>
          <w:szCs w:val="24"/>
          <w:lang w:eastAsia="sl-SI"/>
        </w:rPr>
        <w:t xml:space="preserve"> </w:t>
      </w:r>
      <w:r w:rsidRPr="009F67C8">
        <w:rPr>
          <w:rFonts w:asciiTheme="minorHAnsi" w:eastAsiaTheme="minorEastAsia" w:hAnsiTheme="minorHAnsi" w:cstheme="minorHAnsi"/>
          <w:bCs/>
          <w:iCs/>
          <w:szCs w:val="24"/>
          <w:lang w:eastAsia="sl-SI"/>
        </w:rPr>
        <w:t>vpis</w:t>
      </w:r>
      <w:r w:rsidRPr="009F67C8">
        <w:rPr>
          <w:rFonts w:asciiTheme="minorHAnsi" w:eastAsiaTheme="minorEastAsia" w:hAnsiTheme="minorHAnsi" w:cstheme="minorHAnsi"/>
          <w:bCs/>
          <w:iCs/>
          <w:spacing w:val="-13"/>
          <w:szCs w:val="24"/>
          <w:lang w:eastAsia="sl-SI"/>
        </w:rPr>
        <w:t xml:space="preserve"> </w:t>
      </w:r>
      <w:r w:rsidRPr="009F67C8">
        <w:rPr>
          <w:rFonts w:asciiTheme="minorHAnsi" w:eastAsiaTheme="minorEastAsia" w:hAnsiTheme="minorHAnsi" w:cstheme="minorHAnsi"/>
          <w:bCs/>
          <w:iCs/>
          <w:szCs w:val="24"/>
          <w:lang w:eastAsia="sl-SI"/>
        </w:rPr>
        <w:t>dovoli:</w:t>
      </w:r>
      <w:r w:rsidRPr="009F67C8">
        <w:rPr>
          <w:rFonts w:asciiTheme="minorHAnsi" w:eastAsiaTheme="minorEastAsia" w:hAnsiTheme="minorHAnsi" w:cstheme="minorHAnsi"/>
          <w:bCs/>
          <w:iCs/>
          <w:spacing w:val="-13"/>
          <w:szCs w:val="24"/>
          <w:lang w:eastAsia="sl-SI"/>
        </w:rPr>
        <w:t xml:space="preserve"> </w:t>
      </w:r>
      <w:r w:rsidRPr="009F67C8">
        <w:rPr>
          <w:rFonts w:asciiTheme="minorHAnsi" w:eastAsiaTheme="minorEastAsia" w:hAnsiTheme="minorHAnsi" w:cstheme="minorHAnsi"/>
          <w:bCs/>
          <w:iCs/>
          <w:szCs w:val="24"/>
          <w:lang w:eastAsia="sl-SI"/>
        </w:rPr>
        <w:t>1.</w:t>
      </w:r>
      <w:r w:rsidRPr="009F67C8">
        <w:rPr>
          <w:rFonts w:asciiTheme="minorHAnsi" w:eastAsiaTheme="minorEastAsia" w:hAnsiTheme="minorHAnsi" w:cstheme="minorHAnsi"/>
          <w:bCs/>
          <w:iCs/>
          <w:spacing w:val="-13"/>
          <w:szCs w:val="24"/>
          <w:lang w:eastAsia="sl-SI"/>
        </w:rPr>
        <w:t xml:space="preserve"> </w:t>
      </w:r>
      <w:r w:rsidRPr="009F67C8">
        <w:rPr>
          <w:rFonts w:asciiTheme="minorHAnsi" w:eastAsiaTheme="minorEastAsia" w:hAnsiTheme="minorHAnsi" w:cstheme="minorHAnsi"/>
          <w:bCs/>
          <w:iCs/>
          <w:szCs w:val="24"/>
          <w:lang w:eastAsia="sl-SI"/>
        </w:rPr>
        <w:t>če</w:t>
      </w:r>
      <w:r w:rsidRPr="009F67C8">
        <w:rPr>
          <w:rFonts w:asciiTheme="minorHAnsi" w:eastAsiaTheme="minorEastAsia" w:hAnsiTheme="minorHAnsi" w:cstheme="minorHAnsi"/>
          <w:bCs/>
          <w:iCs/>
          <w:spacing w:val="-13"/>
          <w:szCs w:val="24"/>
          <w:lang w:eastAsia="sl-SI"/>
        </w:rPr>
        <w:t xml:space="preserve"> </w:t>
      </w:r>
      <w:r w:rsidRPr="009F67C8">
        <w:rPr>
          <w:rFonts w:asciiTheme="minorHAnsi" w:eastAsiaTheme="minorEastAsia" w:hAnsiTheme="minorHAnsi" w:cstheme="minorHAnsi"/>
          <w:bCs/>
          <w:iCs/>
          <w:szCs w:val="24"/>
          <w:lang w:eastAsia="sl-SI"/>
        </w:rPr>
        <w:t>izhaja</w:t>
      </w:r>
      <w:r w:rsidRPr="009F67C8">
        <w:rPr>
          <w:rFonts w:asciiTheme="minorHAnsi" w:eastAsiaTheme="minorEastAsia" w:hAnsiTheme="minorHAnsi" w:cstheme="minorHAnsi"/>
          <w:bCs/>
          <w:iCs/>
          <w:spacing w:val="-13"/>
          <w:szCs w:val="24"/>
          <w:lang w:eastAsia="sl-SI"/>
        </w:rPr>
        <w:t xml:space="preserve"> </w:t>
      </w:r>
      <w:r w:rsidRPr="009F67C8">
        <w:rPr>
          <w:rFonts w:asciiTheme="minorHAnsi" w:eastAsiaTheme="minorEastAsia" w:hAnsiTheme="minorHAnsi" w:cstheme="minorHAnsi"/>
          <w:bCs/>
          <w:iCs/>
          <w:szCs w:val="24"/>
          <w:lang w:eastAsia="sl-SI"/>
        </w:rPr>
        <w:t>utemeljenost</w:t>
      </w:r>
      <w:r w:rsidRPr="009F67C8">
        <w:rPr>
          <w:rFonts w:asciiTheme="minorHAnsi" w:eastAsiaTheme="minorEastAsia" w:hAnsiTheme="minorHAnsi" w:cstheme="minorHAnsi"/>
          <w:bCs/>
          <w:iCs/>
          <w:spacing w:val="-12"/>
          <w:szCs w:val="24"/>
          <w:lang w:eastAsia="sl-SI"/>
        </w:rPr>
        <w:t xml:space="preserve"> </w:t>
      </w:r>
      <w:r w:rsidRPr="009F67C8">
        <w:rPr>
          <w:rFonts w:asciiTheme="minorHAnsi" w:eastAsiaTheme="minorEastAsia" w:hAnsiTheme="minorHAnsi" w:cstheme="minorHAnsi"/>
          <w:bCs/>
          <w:iCs/>
          <w:szCs w:val="24"/>
          <w:lang w:eastAsia="sl-SI"/>
        </w:rPr>
        <w:t>zahtevka</w:t>
      </w:r>
      <w:r w:rsidRPr="009F67C8">
        <w:rPr>
          <w:rFonts w:asciiTheme="minorHAnsi" w:eastAsiaTheme="minorEastAsia" w:hAnsiTheme="minorHAnsi" w:cstheme="minorHAnsi"/>
          <w:bCs/>
          <w:iCs/>
          <w:spacing w:val="-13"/>
          <w:szCs w:val="24"/>
          <w:lang w:eastAsia="sl-SI"/>
        </w:rPr>
        <w:t xml:space="preserve"> </w:t>
      </w:r>
      <w:r w:rsidRPr="009F67C8">
        <w:rPr>
          <w:rFonts w:asciiTheme="minorHAnsi" w:eastAsiaTheme="minorEastAsia" w:hAnsiTheme="minorHAnsi" w:cstheme="minorHAnsi"/>
          <w:bCs/>
          <w:iCs/>
          <w:szCs w:val="24"/>
          <w:lang w:eastAsia="sl-SI"/>
        </w:rPr>
        <w:t>za</w:t>
      </w:r>
      <w:r w:rsidRPr="009F67C8">
        <w:rPr>
          <w:rFonts w:asciiTheme="minorHAnsi" w:eastAsiaTheme="minorEastAsia" w:hAnsiTheme="minorHAnsi" w:cstheme="minorHAnsi"/>
          <w:bCs/>
          <w:iCs/>
          <w:spacing w:val="-13"/>
          <w:szCs w:val="24"/>
          <w:lang w:eastAsia="sl-SI"/>
        </w:rPr>
        <w:t xml:space="preserve"> </w:t>
      </w:r>
      <w:r w:rsidRPr="009F67C8">
        <w:rPr>
          <w:rFonts w:asciiTheme="minorHAnsi" w:eastAsiaTheme="minorEastAsia" w:hAnsiTheme="minorHAnsi" w:cstheme="minorHAnsi"/>
          <w:bCs/>
          <w:iCs/>
          <w:szCs w:val="24"/>
          <w:lang w:eastAsia="sl-SI"/>
        </w:rPr>
        <w:t>vpis</w:t>
      </w:r>
      <w:r w:rsidRPr="009F67C8">
        <w:rPr>
          <w:rFonts w:asciiTheme="minorHAnsi" w:eastAsiaTheme="minorEastAsia" w:hAnsiTheme="minorHAnsi" w:cstheme="minorHAnsi"/>
          <w:bCs/>
          <w:iCs/>
          <w:spacing w:val="-13"/>
          <w:szCs w:val="24"/>
          <w:lang w:eastAsia="sl-SI"/>
        </w:rPr>
        <w:t xml:space="preserve"> </w:t>
      </w:r>
      <w:r w:rsidRPr="009F67C8">
        <w:rPr>
          <w:rFonts w:asciiTheme="minorHAnsi" w:eastAsiaTheme="minorEastAsia" w:hAnsiTheme="minorHAnsi" w:cstheme="minorHAnsi"/>
          <w:bCs/>
          <w:iCs/>
          <w:szCs w:val="24"/>
          <w:lang w:eastAsia="sl-SI"/>
        </w:rPr>
        <w:t>iz</w:t>
      </w:r>
      <w:r w:rsidRPr="009F67C8">
        <w:rPr>
          <w:rFonts w:asciiTheme="minorHAnsi" w:eastAsiaTheme="minorEastAsia" w:hAnsiTheme="minorHAnsi" w:cstheme="minorHAnsi"/>
          <w:bCs/>
          <w:iCs/>
          <w:spacing w:val="-13"/>
          <w:szCs w:val="24"/>
          <w:lang w:eastAsia="sl-SI"/>
        </w:rPr>
        <w:t xml:space="preserve"> </w:t>
      </w:r>
      <w:r w:rsidRPr="009F67C8">
        <w:rPr>
          <w:rFonts w:asciiTheme="minorHAnsi" w:eastAsiaTheme="minorEastAsia" w:hAnsiTheme="minorHAnsi" w:cstheme="minorHAnsi"/>
          <w:bCs/>
          <w:iCs/>
          <w:szCs w:val="24"/>
          <w:lang w:eastAsia="sl-SI"/>
        </w:rPr>
        <w:t>listine,</w:t>
      </w:r>
      <w:r w:rsidRPr="009F67C8">
        <w:rPr>
          <w:rFonts w:asciiTheme="minorHAnsi" w:eastAsiaTheme="minorEastAsia" w:hAnsiTheme="minorHAnsi" w:cstheme="minorHAnsi"/>
          <w:bCs/>
          <w:iCs/>
          <w:spacing w:val="-13"/>
          <w:szCs w:val="24"/>
          <w:lang w:eastAsia="sl-SI"/>
        </w:rPr>
        <w:t xml:space="preserve"> </w:t>
      </w:r>
      <w:r w:rsidRPr="009F67C8">
        <w:rPr>
          <w:rFonts w:asciiTheme="minorHAnsi" w:eastAsiaTheme="minorEastAsia" w:hAnsiTheme="minorHAnsi" w:cstheme="minorHAnsi"/>
          <w:bCs/>
          <w:iCs/>
          <w:szCs w:val="24"/>
          <w:lang w:eastAsia="sl-SI"/>
        </w:rPr>
        <w:t>na</w:t>
      </w:r>
      <w:r w:rsidRPr="009F67C8">
        <w:rPr>
          <w:rFonts w:asciiTheme="minorHAnsi" w:eastAsiaTheme="minorEastAsia" w:hAnsiTheme="minorHAnsi" w:cstheme="minorHAnsi"/>
          <w:bCs/>
          <w:iCs/>
          <w:spacing w:val="-13"/>
          <w:szCs w:val="24"/>
          <w:lang w:eastAsia="sl-SI"/>
        </w:rPr>
        <w:t xml:space="preserve"> </w:t>
      </w:r>
      <w:r w:rsidRPr="009F67C8">
        <w:rPr>
          <w:rFonts w:asciiTheme="minorHAnsi" w:eastAsiaTheme="minorEastAsia" w:hAnsiTheme="minorHAnsi" w:cstheme="minorHAnsi"/>
          <w:bCs/>
          <w:iCs/>
          <w:szCs w:val="24"/>
          <w:lang w:eastAsia="sl-SI"/>
        </w:rPr>
        <w:t>podlagi</w:t>
      </w:r>
      <w:r w:rsidRPr="009F67C8">
        <w:rPr>
          <w:rFonts w:asciiTheme="minorHAnsi" w:eastAsiaTheme="minorEastAsia" w:hAnsiTheme="minorHAnsi" w:cstheme="minorHAnsi"/>
          <w:bCs/>
          <w:iCs/>
          <w:spacing w:val="-13"/>
          <w:szCs w:val="24"/>
          <w:lang w:eastAsia="sl-SI"/>
        </w:rPr>
        <w:t xml:space="preserve"> </w:t>
      </w:r>
      <w:r w:rsidRPr="009F67C8">
        <w:rPr>
          <w:rFonts w:asciiTheme="minorHAnsi" w:eastAsiaTheme="minorEastAsia" w:hAnsiTheme="minorHAnsi" w:cstheme="minorHAnsi"/>
          <w:bCs/>
          <w:iCs/>
          <w:szCs w:val="24"/>
          <w:lang w:eastAsia="sl-SI"/>
        </w:rPr>
        <w:t>katere</w:t>
      </w:r>
      <w:r w:rsidRPr="009F67C8">
        <w:rPr>
          <w:rFonts w:asciiTheme="minorHAnsi" w:eastAsiaTheme="minorEastAsia" w:hAnsiTheme="minorHAnsi" w:cstheme="minorHAnsi"/>
          <w:bCs/>
          <w:iCs/>
          <w:spacing w:val="-12"/>
          <w:szCs w:val="24"/>
          <w:lang w:eastAsia="sl-SI"/>
        </w:rPr>
        <w:t xml:space="preserve"> </w:t>
      </w:r>
      <w:r w:rsidRPr="009F67C8">
        <w:rPr>
          <w:rFonts w:asciiTheme="minorHAnsi" w:eastAsiaTheme="minorEastAsia" w:hAnsiTheme="minorHAnsi" w:cstheme="minorHAnsi"/>
          <w:bCs/>
          <w:iCs/>
          <w:szCs w:val="24"/>
          <w:lang w:eastAsia="sl-SI"/>
        </w:rPr>
        <w:t>se</w:t>
      </w:r>
      <w:r w:rsidRPr="009F67C8">
        <w:rPr>
          <w:rFonts w:asciiTheme="minorHAnsi" w:eastAsiaTheme="minorEastAsia" w:hAnsiTheme="minorHAnsi" w:cstheme="minorHAnsi"/>
          <w:bCs/>
          <w:iCs/>
          <w:spacing w:val="-13"/>
          <w:szCs w:val="24"/>
          <w:lang w:eastAsia="sl-SI"/>
        </w:rPr>
        <w:t xml:space="preserve"> </w:t>
      </w:r>
      <w:r w:rsidRPr="009F67C8">
        <w:rPr>
          <w:rFonts w:asciiTheme="minorHAnsi" w:eastAsiaTheme="minorEastAsia" w:hAnsiTheme="minorHAnsi" w:cstheme="minorHAnsi"/>
          <w:bCs/>
          <w:iCs/>
          <w:szCs w:val="24"/>
          <w:lang w:eastAsia="sl-SI"/>
        </w:rPr>
        <w:t>z</w:t>
      </w:r>
      <w:r w:rsidRPr="009F67C8">
        <w:rPr>
          <w:rFonts w:asciiTheme="minorHAnsi" w:eastAsiaTheme="minorEastAsia" w:hAnsiTheme="minorHAnsi" w:cstheme="minorHAnsi"/>
          <w:bCs/>
          <w:iCs/>
          <w:w w:val="88"/>
          <w:szCs w:val="24"/>
          <w:lang w:eastAsia="sl-SI"/>
        </w:rPr>
        <w:t xml:space="preserve"> </w:t>
      </w:r>
      <w:r w:rsidRPr="009F67C8">
        <w:rPr>
          <w:rFonts w:asciiTheme="minorHAnsi" w:eastAsiaTheme="minorEastAsia" w:hAnsiTheme="minorHAnsi" w:cstheme="minorHAnsi"/>
          <w:bCs/>
          <w:iCs/>
          <w:szCs w:val="24"/>
          <w:lang w:eastAsia="sl-SI"/>
        </w:rPr>
        <w:t>zemljiškoknjižnim</w:t>
      </w:r>
      <w:r w:rsidRPr="009F67C8">
        <w:rPr>
          <w:rFonts w:asciiTheme="minorHAnsi" w:eastAsiaTheme="minorEastAsia" w:hAnsiTheme="minorHAnsi" w:cstheme="minorHAnsi"/>
          <w:bCs/>
          <w:iCs/>
          <w:spacing w:val="-3"/>
          <w:szCs w:val="24"/>
          <w:lang w:eastAsia="sl-SI"/>
        </w:rPr>
        <w:t xml:space="preserve"> </w:t>
      </w:r>
      <w:r w:rsidRPr="009F67C8">
        <w:rPr>
          <w:rFonts w:asciiTheme="minorHAnsi" w:eastAsiaTheme="minorEastAsia" w:hAnsiTheme="minorHAnsi" w:cstheme="minorHAnsi"/>
          <w:bCs/>
          <w:iCs/>
          <w:szCs w:val="24"/>
          <w:lang w:eastAsia="sl-SI"/>
        </w:rPr>
        <w:t>predlogom</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vpis</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zahteva;</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2.</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če</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listina,</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na</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podlagi</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katere</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se</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z</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zemljiškoknjižnim</w:t>
      </w:r>
      <w:r w:rsidRPr="009F67C8">
        <w:rPr>
          <w:rFonts w:asciiTheme="minorHAnsi" w:eastAsiaTheme="minorEastAsia" w:hAnsiTheme="minorHAnsi" w:cstheme="minorHAnsi"/>
          <w:bCs/>
          <w:iCs/>
          <w:spacing w:val="-2"/>
          <w:szCs w:val="24"/>
          <w:lang w:eastAsia="sl-SI"/>
        </w:rPr>
        <w:t xml:space="preserve"> </w:t>
      </w:r>
      <w:r w:rsidRPr="009F67C8">
        <w:rPr>
          <w:rFonts w:asciiTheme="minorHAnsi" w:eastAsiaTheme="minorEastAsia" w:hAnsiTheme="minorHAnsi" w:cstheme="minorHAnsi"/>
          <w:bCs/>
          <w:iCs/>
          <w:szCs w:val="24"/>
          <w:lang w:eastAsia="sl-SI"/>
        </w:rPr>
        <w:t>predlogom</w:t>
      </w:r>
      <w:r w:rsidRPr="009F67C8">
        <w:rPr>
          <w:rFonts w:asciiTheme="minorHAnsi" w:eastAsiaTheme="minorEastAsia" w:hAnsiTheme="minorHAnsi" w:cstheme="minorHAnsi"/>
          <w:bCs/>
          <w:iCs/>
          <w:w w:val="101"/>
          <w:szCs w:val="24"/>
          <w:lang w:eastAsia="sl-SI"/>
        </w:rPr>
        <w:t xml:space="preserve"> </w:t>
      </w:r>
      <w:r w:rsidRPr="009F67C8">
        <w:rPr>
          <w:rFonts w:asciiTheme="minorHAnsi" w:eastAsiaTheme="minorEastAsia" w:hAnsiTheme="minorHAnsi" w:cstheme="minorHAnsi"/>
          <w:bCs/>
          <w:iCs/>
          <w:szCs w:val="24"/>
          <w:lang w:eastAsia="sl-SI"/>
        </w:rPr>
        <w:t>zahteva</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vpis</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oziroma</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na</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podlagi</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katere</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zemljiškoknjižno</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sodišče</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o</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vpisu</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odloča</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po</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uradni</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dolžnosti,</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po</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vsebini</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in</w:t>
      </w:r>
      <w:r w:rsidRPr="009F67C8">
        <w:rPr>
          <w:rFonts w:asciiTheme="minorHAnsi" w:eastAsiaTheme="minorEastAsia" w:hAnsiTheme="minorHAnsi" w:cstheme="minorHAnsi"/>
          <w:bCs/>
          <w:iCs/>
          <w:w w:val="113"/>
          <w:szCs w:val="24"/>
          <w:lang w:eastAsia="sl-SI"/>
        </w:rPr>
        <w:t xml:space="preserve"> </w:t>
      </w:r>
      <w:r w:rsidRPr="009F67C8">
        <w:rPr>
          <w:rFonts w:asciiTheme="minorHAnsi" w:eastAsiaTheme="minorEastAsia" w:hAnsiTheme="minorHAnsi" w:cstheme="minorHAnsi"/>
          <w:bCs/>
          <w:iCs/>
          <w:szCs w:val="24"/>
          <w:lang w:eastAsia="sl-SI"/>
        </w:rPr>
        <w:t>drugih</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lastnostih</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ustreza</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pogojem,</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ki</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jih</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ZZK-1</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določa</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za</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listine,</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ki</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so</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podlaga</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za</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vpis;</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3.</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če</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vpis</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po</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stanju</w:t>
      </w:r>
      <w:r w:rsidRPr="009F67C8">
        <w:rPr>
          <w:rFonts w:asciiTheme="minorHAnsi" w:eastAsiaTheme="minorEastAsia" w:hAnsiTheme="minorHAnsi" w:cstheme="minorHAnsi"/>
          <w:bCs/>
          <w:iCs/>
          <w:w w:val="102"/>
          <w:szCs w:val="24"/>
          <w:lang w:eastAsia="sl-SI"/>
        </w:rPr>
        <w:t xml:space="preserve"> </w:t>
      </w:r>
      <w:r w:rsidRPr="009F67C8">
        <w:rPr>
          <w:rFonts w:asciiTheme="minorHAnsi" w:eastAsiaTheme="minorEastAsia" w:hAnsiTheme="minorHAnsi" w:cstheme="minorHAnsi"/>
          <w:bCs/>
          <w:iCs/>
          <w:szCs w:val="24"/>
          <w:lang w:eastAsia="sl-SI"/>
        </w:rPr>
        <w:t>zemljiške</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knjige</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dovoljen;</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4.</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če</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po</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stanju</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zemljiške</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knjige</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ne</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izhaja</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druga</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ovira</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za</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vpis</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in</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5.</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če</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so</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izpolnjeni</w:t>
      </w:r>
      <w:r w:rsidRPr="009F67C8">
        <w:rPr>
          <w:rFonts w:asciiTheme="minorHAnsi" w:eastAsiaTheme="minorEastAsia" w:hAnsiTheme="minorHAnsi" w:cstheme="minorHAnsi"/>
          <w:bCs/>
          <w:iCs/>
          <w:spacing w:val="-6"/>
          <w:szCs w:val="24"/>
          <w:lang w:eastAsia="sl-SI"/>
        </w:rPr>
        <w:t xml:space="preserve"> </w:t>
      </w:r>
      <w:r w:rsidRPr="009F67C8">
        <w:rPr>
          <w:rFonts w:asciiTheme="minorHAnsi" w:eastAsiaTheme="minorEastAsia" w:hAnsiTheme="minorHAnsi" w:cstheme="minorHAnsi"/>
          <w:bCs/>
          <w:iCs/>
          <w:szCs w:val="24"/>
          <w:lang w:eastAsia="sl-SI"/>
        </w:rPr>
        <w:t>drugi</w:t>
      </w:r>
      <w:r w:rsidRPr="009F67C8">
        <w:rPr>
          <w:rFonts w:asciiTheme="minorHAnsi" w:eastAsiaTheme="minorEastAsia" w:hAnsiTheme="minorHAnsi" w:cstheme="minorHAnsi"/>
          <w:bCs/>
          <w:iCs/>
          <w:w w:val="106"/>
          <w:szCs w:val="24"/>
          <w:lang w:eastAsia="sl-SI"/>
        </w:rPr>
        <w:t xml:space="preserve"> </w:t>
      </w:r>
      <w:r w:rsidRPr="009F67C8">
        <w:rPr>
          <w:rFonts w:asciiTheme="minorHAnsi" w:eastAsiaTheme="minorEastAsia" w:hAnsiTheme="minorHAnsi" w:cstheme="minorHAnsi"/>
          <w:bCs/>
          <w:iCs/>
          <w:szCs w:val="24"/>
          <w:lang w:eastAsia="sl-SI"/>
        </w:rPr>
        <w:t>pogoji</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za</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dovolitev</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vpisa,</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ki</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jih</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za</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posamezno</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vrsto</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vpisa</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določa</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ZZK-1. Ker</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ugotovilo,</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da</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so</w:t>
      </w:r>
      <w:r w:rsidRPr="009F67C8">
        <w:rPr>
          <w:rFonts w:asciiTheme="minorHAnsi" w:eastAsiaTheme="minorEastAsia" w:hAnsiTheme="minorHAnsi" w:cstheme="minorHAnsi"/>
          <w:bCs/>
          <w:iCs/>
          <w:spacing w:val="-8"/>
          <w:szCs w:val="24"/>
          <w:lang w:eastAsia="sl-SI"/>
        </w:rPr>
        <w:t xml:space="preserve"> </w:t>
      </w:r>
      <w:r w:rsidRPr="009F67C8">
        <w:rPr>
          <w:rFonts w:asciiTheme="minorHAnsi" w:eastAsiaTheme="minorEastAsia" w:hAnsiTheme="minorHAnsi" w:cstheme="minorHAnsi"/>
          <w:bCs/>
          <w:iCs/>
          <w:szCs w:val="24"/>
          <w:lang w:eastAsia="sl-SI"/>
        </w:rPr>
        <w:t>pogoji</w:t>
      </w:r>
      <w:r w:rsidRPr="009F67C8">
        <w:rPr>
          <w:rFonts w:asciiTheme="minorHAnsi" w:eastAsiaTheme="minorEastAsia" w:hAnsiTheme="minorHAnsi" w:cstheme="minorHAnsi"/>
          <w:bCs/>
          <w:iCs/>
          <w:spacing w:val="-7"/>
          <w:szCs w:val="24"/>
          <w:lang w:eastAsia="sl-SI"/>
        </w:rPr>
        <w:t xml:space="preserve"> </w:t>
      </w:r>
      <w:r w:rsidRPr="009F67C8">
        <w:rPr>
          <w:rFonts w:asciiTheme="minorHAnsi" w:eastAsiaTheme="minorEastAsia" w:hAnsiTheme="minorHAnsi" w:cstheme="minorHAnsi"/>
          <w:bCs/>
          <w:iCs/>
          <w:szCs w:val="24"/>
          <w:lang w:eastAsia="sl-SI"/>
        </w:rPr>
        <w:t>izpolnjeni,</w:t>
      </w:r>
      <w:r w:rsidRPr="009F67C8">
        <w:rPr>
          <w:rFonts w:asciiTheme="minorHAnsi" w:eastAsiaTheme="minorEastAsia" w:hAnsiTheme="minorHAnsi" w:cstheme="minorHAnsi"/>
          <w:bCs/>
          <w:iCs/>
          <w:w w:val="104"/>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izpodbijani</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sklep</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spremenilo</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tako,</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da</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predlagani</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vpis</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dovolilo.</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Odločitev</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je</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bila</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sprejeta</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na</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podlagi</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4.</w:t>
      </w:r>
      <w:r w:rsidRPr="009F67C8">
        <w:rPr>
          <w:rFonts w:asciiTheme="minorHAnsi" w:eastAsiaTheme="minorEastAsia" w:hAnsiTheme="minorHAnsi" w:cstheme="minorHAnsi"/>
          <w:bCs/>
          <w:iCs/>
          <w:spacing w:val="-5"/>
          <w:szCs w:val="24"/>
          <w:lang w:eastAsia="sl-SI"/>
        </w:rPr>
        <w:t xml:space="preserve"> </w:t>
      </w:r>
      <w:r w:rsidRPr="009F67C8">
        <w:rPr>
          <w:rFonts w:asciiTheme="minorHAnsi" w:eastAsiaTheme="minorEastAsia" w:hAnsiTheme="minorHAnsi" w:cstheme="minorHAnsi"/>
          <w:bCs/>
          <w:iCs/>
          <w:szCs w:val="24"/>
          <w:lang w:eastAsia="sl-SI"/>
        </w:rPr>
        <w:t>točke</w:t>
      </w:r>
      <w:r w:rsidRPr="009F67C8">
        <w:rPr>
          <w:rFonts w:asciiTheme="minorHAnsi" w:eastAsiaTheme="minorEastAsia" w:hAnsiTheme="minorHAnsi" w:cstheme="minorHAnsi"/>
          <w:bCs/>
          <w:iCs/>
          <w:spacing w:val="-4"/>
          <w:szCs w:val="24"/>
          <w:lang w:eastAsia="sl-SI"/>
        </w:rPr>
        <w:t xml:space="preserve"> </w:t>
      </w:r>
      <w:r w:rsidRPr="009F67C8">
        <w:rPr>
          <w:rFonts w:asciiTheme="minorHAnsi" w:eastAsiaTheme="minorEastAsia" w:hAnsiTheme="minorHAnsi" w:cstheme="minorHAnsi"/>
          <w:bCs/>
          <w:iCs/>
          <w:szCs w:val="24"/>
          <w:lang w:eastAsia="sl-SI"/>
        </w:rPr>
        <w:t>prvega odstavka</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158.</w:t>
      </w:r>
      <w:r w:rsidRPr="009F67C8">
        <w:rPr>
          <w:rFonts w:asciiTheme="minorHAnsi" w:eastAsiaTheme="minorEastAsia" w:hAnsiTheme="minorHAnsi" w:cstheme="minorHAnsi"/>
          <w:bCs/>
          <w:iCs/>
          <w:spacing w:val="-13"/>
          <w:szCs w:val="24"/>
          <w:lang w:eastAsia="sl-SI"/>
        </w:rPr>
        <w:t xml:space="preserve"> </w:t>
      </w:r>
      <w:r w:rsidRPr="009F67C8">
        <w:rPr>
          <w:rFonts w:asciiTheme="minorHAnsi" w:eastAsiaTheme="minorEastAsia" w:hAnsiTheme="minorHAnsi" w:cstheme="minorHAnsi"/>
          <w:bCs/>
          <w:iCs/>
          <w:szCs w:val="24"/>
          <w:lang w:eastAsia="sl-SI"/>
        </w:rPr>
        <w:t>člena</w:t>
      </w:r>
      <w:r w:rsidRPr="009F67C8">
        <w:rPr>
          <w:rFonts w:asciiTheme="minorHAnsi" w:eastAsiaTheme="minorEastAsia" w:hAnsiTheme="minorHAnsi" w:cstheme="minorHAnsi"/>
          <w:bCs/>
          <w:iCs/>
          <w:spacing w:val="-14"/>
          <w:szCs w:val="24"/>
          <w:lang w:eastAsia="sl-SI"/>
        </w:rPr>
        <w:t xml:space="preserve"> </w:t>
      </w:r>
      <w:r w:rsidRPr="009F67C8">
        <w:rPr>
          <w:rFonts w:asciiTheme="minorHAnsi" w:eastAsiaTheme="minorEastAsia" w:hAnsiTheme="minorHAnsi" w:cstheme="minorHAnsi"/>
          <w:bCs/>
          <w:iCs/>
          <w:szCs w:val="24"/>
          <w:lang w:eastAsia="sl-SI"/>
        </w:rPr>
        <w:t>ZZK-1.</w:t>
      </w:r>
    </w:p>
    <w:p w14:paraId="4087D4DC" w14:textId="77777777" w:rsidR="00A12B9E" w:rsidRPr="009F67C8" w:rsidRDefault="00A12B9E" w:rsidP="00A12B9E">
      <w:pPr>
        <w:widowControl w:val="0"/>
        <w:kinsoku w:val="0"/>
        <w:overflowPunct w:val="0"/>
        <w:autoSpaceDE w:val="0"/>
        <w:autoSpaceDN w:val="0"/>
        <w:adjustRightInd w:val="0"/>
        <w:spacing w:after="0" w:line="240" w:lineRule="auto"/>
        <w:jc w:val="both"/>
        <w:rPr>
          <w:rFonts w:asciiTheme="minorHAnsi" w:eastAsiaTheme="minorEastAsia" w:hAnsiTheme="minorHAnsi" w:cstheme="minorHAnsi"/>
          <w:bCs/>
          <w:iCs/>
          <w:szCs w:val="24"/>
          <w:lang w:eastAsia="sl-SI"/>
        </w:rPr>
      </w:pPr>
    </w:p>
    <w:p w14:paraId="35FDD131" w14:textId="3CB91FB7" w:rsidR="00A12B9E" w:rsidRPr="009F67C8" w:rsidRDefault="00A12B9E" w:rsidP="00A12B9E">
      <w:pPr>
        <w:spacing w:after="0"/>
        <w:jc w:val="both"/>
        <w:rPr>
          <w:rFonts w:asciiTheme="minorHAnsi" w:hAnsiTheme="minorHAnsi" w:cstheme="minorHAnsi"/>
          <w:bCs/>
          <w:iCs/>
          <w:color w:val="007466"/>
        </w:rPr>
      </w:pPr>
      <w:r w:rsidRPr="009F67C8">
        <w:rPr>
          <w:rFonts w:asciiTheme="minorHAnsi" w:hAnsiTheme="minorHAnsi" w:cstheme="minorHAnsi"/>
          <w:bCs/>
          <w:iCs/>
          <w:color w:val="007466"/>
        </w:rPr>
        <w:t>Sklep Okrajnega sodišča v Žalcu opr. št. SDn 458/2023 (Dn 95622/2023) z dne 10. 8. 2023 –</w:t>
      </w:r>
      <w:r w:rsidRPr="009F67C8">
        <w:rPr>
          <w:rFonts w:asciiTheme="minorHAnsi" w:hAnsiTheme="minorHAnsi" w:cstheme="minorHAnsi"/>
          <w:bCs/>
          <w:iCs/>
          <w:color w:val="007466"/>
          <w:szCs w:val="24"/>
        </w:rPr>
        <w:t>vknjižba prepovedi odtujitve in obremenitve v korist Republike Slovenije</w:t>
      </w:r>
    </w:p>
    <w:p w14:paraId="654F1366" w14:textId="77777777" w:rsidR="00A12B9E" w:rsidRPr="009F67C8" w:rsidRDefault="00A12B9E" w:rsidP="00A12B9E">
      <w:pPr>
        <w:spacing w:after="0" w:line="240" w:lineRule="auto"/>
        <w:jc w:val="both"/>
        <w:rPr>
          <w:rFonts w:asciiTheme="minorHAnsi" w:hAnsiTheme="minorHAnsi" w:cstheme="minorHAnsi"/>
          <w:bCs/>
          <w:iCs/>
          <w:szCs w:val="24"/>
        </w:rPr>
      </w:pPr>
    </w:p>
    <w:p w14:paraId="25A81EA7" w14:textId="387B224A" w:rsidR="00A12B9E" w:rsidRPr="009F67C8" w:rsidRDefault="00A12B9E" w:rsidP="00A12B9E">
      <w:pPr>
        <w:autoSpaceDE w:val="0"/>
        <w:autoSpaceDN w:val="0"/>
        <w:adjustRightInd w:val="0"/>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V predmetni zadevi je predlagatelj (občina) predlagal vknjižbo prepovedi odsvojitve nepremičnine v korist udeleženke Republike Slovenije, in sicer na podlagi sodne poravnave. Ni sporno, da sta tako občina kot država s tem soglašali. ZZK-1 v drugem odstavku (1. točki) 13. člena določa, da se v zemljiško knjigo vpisuje tudi obligacijska pravica na nepremičninah v obliki pravice prepovedi odtujitve oziroma obremenitve, če je nastala na podlagi pravnega posla lastnika in če so izpolnjeni pogoji za vpis te prepovedi v zemljiško knjigo po Stvarnopravnem zakoniku ali če je nastala na podlagi pogodbe o dosmrtnem preživljanju ali darilne pogodbe za primer smrti, pri čemer v </w:t>
      </w:r>
      <w:r w:rsidR="00A4462D">
        <w:rPr>
          <w:rFonts w:asciiTheme="minorHAnsi" w:hAnsiTheme="minorHAnsi" w:cstheme="minorHAnsi"/>
          <w:bCs/>
          <w:iCs/>
          <w:szCs w:val="24"/>
        </w:rPr>
        <w:t>naved</w:t>
      </w:r>
      <w:r w:rsidRPr="009F67C8">
        <w:rPr>
          <w:rFonts w:asciiTheme="minorHAnsi" w:hAnsiTheme="minorHAnsi" w:cstheme="minorHAnsi"/>
          <w:bCs/>
          <w:iCs/>
          <w:szCs w:val="24"/>
        </w:rPr>
        <w:t xml:space="preserve">enem primeru ne gre za nič od navedenega. Je pa v </w:t>
      </w:r>
      <w:r w:rsidR="00A4462D">
        <w:rPr>
          <w:rFonts w:asciiTheme="minorHAnsi" w:hAnsiTheme="minorHAnsi" w:cstheme="minorHAnsi"/>
          <w:bCs/>
          <w:iCs/>
          <w:szCs w:val="24"/>
        </w:rPr>
        <w:t>t</w:t>
      </w:r>
      <w:r w:rsidRPr="009F67C8">
        <w:rPr>
          <w:rFonts w:asciiTheme="minorHAnsi" w:hAnsiTheme="minorHAnsi" w:cstheme="minorHAnsi"/>
          <w:bCs/>
          <w:iCs/>
          <w:szCs w:val="24"/>
        </w:rPr>
        <w:t>em primeru, kot je (pravilno) opozorila udeleženka v ugovoru in kar je (tudi) njen edini ugovorni razlog, treb</w:t>
      </w:r>
      <w:r w:rsidR="00A4462D">
        <w:rPr>
          <w:rFonts w:asciiTheme="minorHAnsi" w:hAnsiTheme="minorHAnsi" w:cstheme="minorHAnsi"/>
          <w:bCs/>
          <w:iCs/>
          <w:szCs w:val="24"/>
        </w:rPr>
        <w:t>a</w:t>
      </w:r>
      <w:r w:rsidRPr="009F67C8">
        <w:rPr>
          <w:rFonts w:asciiTheme="minorHAnsi" w:hAnsiTheme="minorHAnsi" w:cstheme="minorHAnsi"/>
          <w:bCs/>
          <w:iCs/>
          <w:szCs w:val="24"/>
        </w:rPr>
        <w:t xml:space="preserve"> upoštevati določbo 56. člena Zakona o stvarnem premoženju države in samoupravnih lokalnih skupnostih (v nadaljevanju: ZSPDSLS-1), ki ureja ravnanje s stvarnim premoženjem Republike Slovenije in s stvarnim premoženjem samoupravnih lokalnih skupnosti (1. člen), kamor spadajo tudi nepremičnine (3. člen). 56. člen </w:t>
      </w:r>
      <w:r w:rsidR="00A4462D" w:rsidRPr="00A4462D">
        <w:rPr>
          <w:rFonts w:asciiTheme="minorHAnsi" w:hAnsiTheme="minorHAnsi" w:cstheme="minorHAnsi"/>
          <w:bCs/>
          <w:iCs/>
          <w:szCs w:val="24"/>
        </w:rPr>
        <w:t>ZSPDSLS-1</w:t>
      </w:r>
      <w:r w:rsidR="00A4462D">
        <w:rPr>
          <w:rFonts w:asciiTheme="minorHAnsi" w:hAnsiTheme="minorHAnsi" w:cstheme="minorHAnsi"/>
          <w:bCs/>
          <w:iCs/>
          <w:szCs w:val="24"/>
        </w:rPr>
        <w:t xml:space="preserve"> </w:t>
      </w:r>
      <w:r w:rsidRPr="009F67C8">
        <w:rPr>
          <w:rFonts w:asciiTheme="minorHAnsi" w:hAnsiTheme="minorHAnsi" w:cstheme="minorHAnsi"/>
          <w:bCs/>
          <w:iCs/>
          <w:szCs w:val="24"/>
        </w:rPr>
        <w:t xml:space="preserve">namreč v petem odstavku izrecno določa, da se pogodbeno dogovorjena prepoved </w:t>
      </w:r>
      <w:r w:rsidRPr="009F67C8">
        <w:rPr>
          <w:rFonts w:asciiTheme="minorHAnsi" w:hAnsiTheme="minorHAnsi" w:cstheme="minorHAnsi"/>
          <w:bCs/>
          <w:iCs/>
          <w:szCs w:val="24"/>
        </w:rPr>
        <w:lastRenderedPageBreak/>
        <w:t xml:space="preserve">odsvojitve in obremenitve brezplačno odsvojene nepremičnine iz prejšnjega odstavka zaznamuje v zemljiški knjigi na podlagi overjenega zemljiškoknjižnega dovolila iz pogodbe o brezplačni odsvojitvi. A </w:t>
      </w:r>
      <w:r w:rsidR="00A4462D">
        <w:rPr>
          <w:rFonts w:asciiTheme="minorHAnsi" w:hAnsiTheme="minorHAnsi" w:cstheme="minorHAnsi"/>
          <w:bCs/>
          <w:iCs/>
          <w:szCs w:val="24"/>
        </w:rPr>
        <w:t>navedeni</w:t>
      </w:r>
      <w:r w:rsidR="00A4462D" w:rsidRPr="009F67C8">
        <w:rPr>
          <w:rFonts w:asciiTheme="minorHAnsi" w:hAnsiTheme="minorHAnsi" w:cstheme="minorHAnsi"/>
          <w:bCs/>
          <w:iCs/>
          <w:szCs w:val="24"/>
        </w:rPr>
        <w:t xml:space="preserve"> </w:t>
      </w:r>
      <w:r w:rsidRPr="009F67C8">
        <w:rPr>
          <w:rFonts w:asciiTheme="minorHAnsi" w:hAnsiTheme="minorHAnsi" w:cstheme="minorHAnsi"/>
          <w:bCs/>
          <w:iCs/>
          <w:szCs w:val="24"/>
        </w:rPr>
        <w:t xml:space="preserve">člen tudi izrecno določa, da se nepremično premoženje lahko brezplačno odsvoji le, če je pridobitelj oseba javnega prava in je izražen javni interes, in sicer: za graditev javnih objektov ali za uporabo že zgrajenih javnih objektov (prvi odstavek). Javni interes se šteje za </w:t>
      </w:r>
      <w:r w:rsidR="008B11E8" w:rsidRPr="002174D5">
        <w:rPr>
          <w:rFonts w:asciiTheme="minorHAnsi" w:hAnsiTheme="minorHAnsi" w:cstheme="minorHAnsi"/>
          <w:bCs/>
          <w:iCs/>
          <w:szCs w:val="24"/>
        </w:rPr>
        <w:t>podan</w:t>
      </w:r>
      <w:r w:rsidRPr="00007AD4">
        <w:rPr>
          <w:rFonts w:asciiTheme="minorHAnsi" w:hAnsiTheme="minorHAnsi" w:cstheme="minorHAnsi"/>
          <w:bCs/>
          <w:iCs/>
          <w:szCs w:val="24"/>
        </w:rPr>
        <w:t>,</w:t>
      </w:r>
      <w:r w:rsidRPr="009F67C8">
        <w:rPr>
          <w:rFonts w:asciiTheme="minorHAnsi" w:hAnsiTheme="minorHAnsi" w:cstheme="minorHAnsi"/>
          <w:bCs/>
          <w:iCs/>
          <w:szCs w:val="24"/>
        </w:rPr>
        <w:t xml:space="preserve"> če se nepremično premoženje iz prejšnjega odstavka nameni za vzgojo in izobraževanje, šport, zdravstvo, šolstvo, socialno varstvo, znanost, kulturo, javno upravo, prometno, energetsko, komunalno in vodno infrastrukturo ali za potrebe obrambe države, državnih rezerv, varnosti državljanov in njihovega premoženja, varstva pred naravnimi in drugimi nesrečami ali za izvedbo omilitvenih ali izravnalnih ukrepov po predpisih o ohranjanju narave (drugi odstavek). Bistveni sestavini pogodbe o brezplačni odsvojitvi nepremičnega premoženja sta opredelitev javnega interesa iz drugega odstavka tega člena in določilo o prepovedi odsvojitve in obremenitve brezplačno odsvojene nepremičnine za najmanj pet let v korist odsvojitelja. Določilo o prepovedi odsvojitve in obremenitve mora vsebovati tudi ustrezno zemljiškoknjižno dovolilo. Prepoved obremenitve ne velja za ustanovitev stvarne služnosti in neprave stvarne služnosti (</w:t>
      </w:r>
      <w:r w:rsidR="00A4462D">
        <w:rPr>
          <w:rFonts w:asciiTheme="minorHAnsi" w:hAnsiTheme="minorHAnsi" w:cstheme="minorHAnsi"/>
          <w:bCs/>
          <w:iCs/>
          <w:szCs w:val="24"/>
        </w:rPr>
        <w:t>četrti</w:t>
      </w:r>
      <w:r w:rsidRPr="009F67C8">
        <w:rPr>
          <w:rFonts w:asciiTheme="minorHAnsi" w:hAnsiTheme="minorHAnsi" w:cstheme="minorHAnsi"/>
          <w:bCs/>
          <w:iCs/>
          <w:szCs w:val="24"/>
        </w:rPr>
        <w:t xml:space="preserve"> odstavek).</w:t>
      </w:r>
    </w:p>
    <w:p w14:paraId="3DACA40A" w14:textId="77777777" w:rsidR="00A12B9E" w:rsidRPr="009F67C8" w:rsidRDefault="00A12B9E" w:rsidP="00A12B9E">
      <w:pPr>
        <w:autoSpaceDE w:val="0"/>
        <w:autoSpaceDN w:val="0"/>
        <w:adjustRightInd w:val="0"/>
        <w:spacing w:after="0" w:line="240" w:lineRule="auto"/>
        <w:jc w:val="both"/>
        <w:rPr>
          <w:rFonts w:asciiTheme="minorHAnsi" w:hAnsiTheme="minorHAnsi" w:cstheme="minorHAnsi"/>
          <w:bCs/>
          <w:iCs/>
          <w:szCs w:val="24"/>
        </w:rPr>
      </w:pPr>
    </w:p>
    <w:p w14:paraId="231DF664" w14:textId="7B2C8A8D" w:rsidR="00A12B9E" w:rsidRPr="009F67C8" w:rsidRDefault="00A12B9E" w:rsidP="00A12B9E">
      <w:pPr>
        <w:autoSpaceDE w:val="0"/>
        <w:autoSpaceDN w:val="0"/>
        <w:adjustRightInd w:val="0"/>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V </w:t>
      </w:r>
      <w:r w:rsidR="00A4462D">
        <w:rPr>
          <w:rFonts w:asciiTheme="minorHAnsi" w:hAnsiTheme="minorHAnsi" w:cstheme="minorHAnsi"/>
          <w:bCs/>
          <w:iCs/>
          <w:szCs w:val="24"/>
        </w:rPr>
        <w:t>naved</w:t>
      </w:r>
      <w:r w:rsidRPr="009F67C8">
        <w:rPr>
          <w:rFonts w:asciiTheme="minorHAnsi" w:hAnsiTheme="minorHAnsi" w:cstheme="minorHAnsi"/>
          <w:bCs/>
          <w:iCs/>
          <w:szCs w:val="24"/>
        </w:rPr>
        <w:t xml:space="preserve">enem primeru pa v sodni poravnavi, ki je podlaga za vpis, od </w:t>
      </w:r>
      <w:r w:rsidR="00A4462D" w:rsidRPr="009F67C8">
        <w:rPr>
          <w:rFonts w:asciiTheme="minorHAnsi" w:hAnsiTheme="minorHAnsi" w:cstheme="minorHAnsi"/>
          <w:bCs/>
          <w:iCs/>
          <w:szCs w:val="24"/>
        </w:rPr>
        <w:t>nikjer</w:t>
      </w:r>
      <w:r w:rsidRPr="009F67C8">
        <w:rPr>
          <w:rFonts w:asciiTheme="minorHAnsi" w:hAnsiTheme="minorHAnsi" w:cstheme="minorHAnsi"/>
          <w:bCs/>
          <w:iCs/>
          <w:szCs w:val="24"/>
        </w:rPr>
        <w:t xml:space="preserve"> ne izhaja opredelitev javnega interesa, p</w:t>
      </w:r>
      <w:r w:rsidR="00A4462D">
        <w:rPr>
          <w:rFonts w:asciiTheme="minorHAnsi" w:hAnsiTheme="minorHAnsi" w:cstheme="minorHAnsi"/>
          <w:bCs/>
          <w:iCs/>
          <w:szCs w:val="24"/>
        </w:rPr>
        <w:t>oleg tega</w:t>
      </w:r>
      <w:r w:rsidRPr="009F67C8">
        <w:rPr>
          <w:rFonts w:asciiTheme="minorHAnsi" w:hAnsiTheme="minorHAnsi" w:cstheme="minorHAnsi"/>
          <w:bCs/>
          <w:iCs/>
          <w:szCs w:val="24"/>
        </w:rPr>
        <w:t xml:space="preserve"> iz te listine izhaja, da je določilo o prepovedi odsvojitve in obremenitve dogovorjeno v korist Republike Slovenije in ne v korist odsvojitelja, saj iz 1. točke sodne poravnave izrecno izhaja, da sta se tožeča stranka Republika Slovenija in tožena stranka </w:t>
      </w:r>
      <w:r w:rsidR="00A4462D">
        <w:rPr>
          <w:rFonts w:asciiTheme="minorHAnsi" w:hAnsiTheme="minorHAnsi" w:cstheme="minorHAnsi"/>
          <w:bCs/>
          <w:iCs/>
          <w:szCs w:val="24"/>
        </w:rPr>
        <w:t>o</w:t>
      </w:r>
      <w:r w:rsidRPr="009F67C8">
        <w:rPr>
          <w:rFonts w:asciiTheme="minorHAnsi" w:hAnsiTheme="minorHAnsi" w:cstheme="minorHAnsi"/>
          <w:bCs/>
          <w:iCs/>
          <w:szCs w:val="24"/>
        </w:rPr>
        <w:t xml:space="preserve">bčina dogovorili, da predmetna nepremičnina ostane v lasti </w:t>
      </w:r>
      <w:r w:rsidR="00A4462D">
        <w:rPr>
          <w:rFonts w:asciiTheme="minorHAnsi" w:hAnsiTheme="minorHAnsi" w:cstheme="minorHAnsi"/>
          <w:bCs/>
          <w:iCs/>
          <w:szCs w:val="24"/>
        </w:rPr>
        <w:t>o</w:t>
      </w:r>
      <w:r w:rsidRPr="009F67C8">
        <w:rPr>
          <w:rFonts w:asciiTheme="minorHAnsi" w:hAnsiTheme="minorHAnsi" w:cstheme="minorHAnsi"/>
          <w:bCs/>
          <w:iCs/>
          <w:szCs w:val="24"/>
        </w:rPr>
        <w:t xml:space="preserve">bčine (ki je v zemljiški knjigi vpisana kot lastnica nepremičnine do 1/1). Tako torej v </w:t>
      </w:r>
      <w:r w:rsidR="00A4462D">
        <w:rPr>
          <w:rFonts w:asciiTheme="minorHAnsi" w:hAnsiTheme="minorHAnsi" w:cstheme="minorHAnsi"/>
          <w:bCs/>
          <w:iCs/>
          <w:szCs w:val="24"/>
        </w:rPr>
        <w:t>naved</w:t>
      </w:r>
      <w:r w:rsidRPr="009F67C8">
        <w:rPr>
          <w:rFonts w:asciiTheme="minorHAnsi" w:hAnsiTheme="minorHAnsi" w:cstheme="minorHAnsi"/>
          <w:bCs/>
          <w:iCs/>
          <w:szCs w:val="24"/>
        </w:rPr>
        <w:t>enem primeru tudi ni šlo za brezplačno odsvojitev nepremičnine po 56. členu ZSPDSLS-1, na katerega se sklicuje udeleženka v ugovoru.</w:t>
      </w:r>
    </w:p>
    <w:p w14:paraId="4F821D3D" w14:textId="77777777" w:rsidR="00A12B9E" w:rsidRPr="009F67C8" w:rsidRDefault="00A12B9E" w:rsidP="00A12B9E">
      <w:pPr>
        <w:autoSpaceDE w:val="0"/>
        <w:autoSpaceDN w:val="0"/>
        <w:adjustRightInd w:val="0"/>
        <w:spacing w:after="0" w:line="240" w:lineRule="auto"/>
        <w:jc w:val="both"/>
        <w:rPr>
          <w:rFonts w:asciiTheme="minorHAnsi" w:hAnsiTheme="minorHAnsi" w:cstheme="minorHAnsi"/>
          <w:bCs/>
          <w:iCs/>
          <w:szCs w:val="24"/>
        </w:rPr>
      </w:pPr>
    </w:p>
    <w:p w14:paraId="4DA88EDE" w14:textId="709211CD" w:rsidR="00A12B9E" w:rsidRPr="009F67C8" w:rsidRDefault="00A4462D" w:rsidP="00A12B9E">
      <w:pPr>
        <w:autoSpaceDE w:val="0"/>
        <w:autoSpaceDN w:val="0"/>
        <w:adjustRightInd w:val="0"/>
        <w:spacing w:after="0" w:line="240" w:lineRule="auto"/>
        <w:jc w:val="both"/>
        <w:rPr>
          <w:rFonts w:asciiTheme="minorHAnsi" w:hAnsiTheme="minorHAnsi" w:cstheme="minorHAnsi"/>
          <w:bCs/>
          <w:iCs/>
          <w:szCs w:val="24"/>
        </w:rPr>
      </w:pPr>
      <w:r>
        <w:rPr>
          <w:rFonts w:asciiTheme="minorHAnsi" w:hAnsiTheme="minorHAnsi" w:cstheme="minorHAnsi"/>
          <w:bCs/>
          <w:iCs/>
          <w:szCs w:val="24"/>
        </w:rPr>
        <w:t>S</w:t>
      </w:r>
      <w:r w:rsidR="00A12B9E" w:rsidRPr="009F67C8">
        <w:rPr>
          <w:rFonts w:asciiTheme="minorHAnsi" w:hAnsiTheme="minorHAnsi" w:cstheme="minorHAnsi"/>
          <w:bCs/>
          <w:iCs/>
          <w:szCs w:val="24"/>
        </w:rPr>
        <w:t xml:space="preserve">odišče </w:t>
      </w:r>
      <w:r>
        <w:rPr>
          <w:rFonts w:asciiTheme="minorHAnsi" w:hAnsiTheme="minorHAnsi" w:cstheme="minorHAnsi"/>
          <w:bCs/>
          <w:iCs/>
          <w:szCs w:val="24"/>
        </w:rPr>
        <w:t xml:space="preserve">je torej </w:t>
      </w:r>
      <w:r w:rsidR="00A12B9E" w:rsidRPr="009F67C8">
        <w:rPr>
          <w:rFonts w:asciiTheme="minorHAnsi" w:hAnsiTheme="minorHAnsi" w:cstheme="minorHAnsi"/>
          <w:bCs/>
          <w:iCs/>
          <w:szCs w:val="24"/>
        </w:rPr>
        <w:t xml:space="preserve">ugotovilo, da iz vsebine sodne poravnave, sklenjene pred </w:t>
      </w:r>
      <w:r>
        <w:rPr>
          <w:rFonts w:asciiTheme="minorHAnsi" w:hAnsiTheme="minorHAnsi" w:cstheme="minorHAnsi"/>
          <w:bCs/>
          <w:iCs/>
          <w:szCs w:val="24"/>
        </w:rPr>
        <w:t>o</w:t>
      </w:r>
      <w:r w:rsidR="00A12B9E" w:rsidRPr="009F67C8">
        <w:rPr>
          <w:rFonts w:asciiTheme="minorHAnsi" w:hAnsiTheme="minorHAnsi" w:cstheme="minorHAnsi"/>
          <w:bCs/>
          <w:iCs/>
          <w:szCs w:val="24"/>
        </w:rPr>
        <w:t>krajnim sodiščem, ki je bila kot (edina) listina priložena zemljiškoknjižnemu predlogu, ne izhajajo zahteve iz 56.</w:t>
      </w:r>
      <w:r>
        <w:rPr>
          <w:rFonts w:asciiTheme="minorHAnsi" w:hAnsiTheme="minorHAnsi" w:cstheme="minorHAnsi"/>
          <w:bCs/>
          <w:iCs/>
          <w:szCs w:val="24"/>
        </w:rPr>
        <w:t> </w:t>
      </w:r>
      <w:r w:rsidR="00A12B9E" w:rsidRPr="009F67C8">
        <w:rPr>
          <w:rFonts w:asciiTheme="minorHAnsi" w:hAnsiTheme="minorHAnsi" w:cstheme="minorHAnsi"/>
          <w:bCs/>
          <w:iCs/>
          <w:szCs w:val="24"/>
        </w:rPr>
        <w:t>člena ZSPDSLS-1: torej, da gre za brezplačno odsvojitev predmetne nepremičnine, prav tako ni nikjer opredeljen javni interes. Ne</w:t>
      </w:r>
      <w:r>
        <w:rPr>
          <w:rFonts w:asciiTheme="minorHAnsi" w:hAnsiTheme="minorHAnsi" w:cstheme="minorHAnsi"/>
          <w:bCs/>
          <w:iCs/>
          <w:szCs w:val="24"/>
        </w:rPr>
        <w:t xml:space="preserve"> </w:t>
      </w:r>
      <w:r w:rsidR="00A12B9E" w:rsidRPr="009F67C8">
        <w:rPr>
          <w:rFonts w:asciiTheme="minorHAnsi" w:hAnsiTheme="minorHAnsi" w:cstheme="minorHAnsi"/>
          <w:bCs/>
          <w:iCs/>
          <w:szCs w:val="24"/>
        </w:rPr>
        <w:t xml:space="preserve">nazadnje pa, glede na vsebino sodne poravnave, tudi ne gre za prepoved odsvojitve in obremenitve brezplačno odsvojene nepremičnine v korist odsvojitelja (saj, kot že pojasnjeno, je v </w:t>
      </w:r>
      <w:r>
        <w:rPr>
          <w:rFonts w:asciiTheme="minorHAnsi" w:hAnsiTheme="minorHAnsi" w:cstheme="minorHAnsi"/>
          <w:bCs/>
          <w:iCs/>
          <w:szCs w:val="24"/>
        </w:rPr>
        <w:t>ZK</w:t>
      </w:r>
      <w:r w:rsidR="00A12B9E" w:rsidRPr="009F67C8">
        <w:rPr>
          <w:rFonts w:asciiTheme="minorHAnsi" w:hAnsiTheme="minorHAnsi" w:cstheme="minorHAnsi"/>
          <w:bCs/>
          <w:iCs/>
          <w:szCs w:val="24"/>
        </w:rPr>
        <w:t xml:space="preserve"> kot lastnica vknjižena </w:t>
      </w:r>
      <w:r>
        <w:rPr>
          <w:rFonts w:asciiTheme="minorHAnsi" w:hAnsiTheme="minorHAnsi" w:cstheme="minorHAnsi"/>
          <w:bCs/>
          <w:iCs/>
          <w:szCs w:val="24"/>
        </w:rPr>
        <w:t>o</w:t>
      </w:r>
      <w:r w:rsidR="00A12B9E" w:rsidRPr="009F67C8">
        <w:rPr>
          <w:rFonts w:asciiTheme="minorHAnsi" w:hAnsiTheme="minorHAnsi" w:cstheme="minorHAnsi"/>
          <w:bCs/>
          <w:iCs/>
          <w:szCs w:val="24"/>
        </w:rPr>
        <w:t xml:space="preserve">bčina do 1/1, ki, kot izhaja iz sodne poravnave, tudi </w:t>
      </w:r>
      <w:r>
        <w:rPr>
          <w:rFonts w:asciiTheme="minorHAnsi" w:hAnsiTheme="minorHAnsi" w:cstheme="minorHAnsi"/>
          <w:bCs/>
          <w:iCs/>
          <w:szCs w:val="24"/>
        </w:rPr>
        <w:t>naprej</w:t>
      </w:r>
      <w:r w:rsidR="00A12B9E" w:rsidRPr="009F67C8">
        <w:rPr>
          <w:rFonts w:asciiTheme="minorHAnsi" w:hAnsiTheme="minorHAnsi" w:cstheme="minorHAnsi"/>
          <w:bCs/>
          <w:iCs/>
          <w:szCs w:val="24"/>
        </w:rPr>
        <w:t xml:space="preserve"> ostaja lastnica te nepremičnine, prepoved odsvojitve nepremičnine pa naj </w:t>
      </w:r>
      <w:r w:rsidRPr="009F67C8">
        <w:rPr>
          <w:rFonts w:asciiTheme="minorHAnsi" w:hAnsiTheme="minorHAnsi" w:cstheme="minorHAnsi"/>
          <w:bCs/>
          <w:iCs/>
          <w:szCs w:val="24"/>
        </w:rPr>
        <w:t xml:space="preserve">bi se </w:t>
      </w:r>
      <w:r w:rsidR="00A12B9E" w:rsidRPr="009F67C8">
        <w:rPr>
          <w:rFonts w:asciiTheme="minorHAnsi" w:hAnsiTheme="minorHAnsi" w:cstheme="minorHAnsi"/>
          <w:bCs/>
          <w:iCs/>
          <w:szCs w:val="24"/>
        </w:rPr>
        <w:t xml:space="preserve">vknjižila v korist Republike Slovenije, ki pa, glede na pojasnjeno, ni odsvojitelj nepremičnine). Tako je sodišče ocenilo, da vsebina te sodne poravnave kot podlage/listine za vpis prepovedi odtujitve v zemljiško knjigo ne ustreza zakonskim pogojem oziroma vpis te pravice v zemljiško knjigo na način, kot izhaja iz vsebine sodne poravnave, v zakonu ni predviden, zaradi česar je odločitev zemljiškoknjižne pomočnice po oceni sodišča pravilna. Zemljiškoknjižno sodišče </w:t>
      </w:r>
      <w:r>
        <w:rPr>
          <w:rFonts w:asciiTheme="minorHAnsi" w:hAnsiTheme="minorHAnsi" w:cstheme="minorHAnsi"/>
          <w:bCs/>
          <w:iCs/>
          <w:szCs w:val="24"/>
        </w:rPr>
        <w:t>mora</w:t>
      </w:r>
      <w:r w:rsidRPr="009F67C8">
        <w:rPr>
          <w:rFonts w:asciiTheme="minorHAnsi" w:hAnsiTheme="minorHAnsi" w:cstheme="minorHAnsi"/>
          <w:bCs/>
          <w:iCs/>
          <w:szCs w:val="24"/>
        </w:rPr>
        <w:t xml:space="preserve"> </w:t>
      </w:r>
      <w:r w:rsidR="00A12B9E" w:rsidRPr="009F67C8">
        <w:rPr>
          <w:rFonts w:asciiTheme="minorHAnsi" w:hAnsiTheme="minorHAnsi" w:cstheme="minorHAnsi"/>
          <w:bCs/>
          <w:iCs/>
          <w:szCs w:val="24"/>
        </w:rPr>
        <w:t>na materialnopravno veljavnost vknjižbe paziti po uradni dolžnosti in gre v primeru vknjižbe prepovedi razpolaganja, ki ni v skladu z materialnim pravom, za materialnopravno neveljavno vknjižbo.</w:t>
      </w:r>
    </w:p>
    <w:p w14:paraId="2EB2FA65" w14:textId="05EC299D" w:rsidR="00A12B9E" w:rsidRPr="009F67C8" w:rsidRDefault="00A12B9E" w:rsidP="00A12B9E">
      <w:pPr>
        <w:autoSpaceDE w:val="0"/>
        <w:autoSpaceDN w:val="0"/>
        <w:adjustRightInd w:val="0"/>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Ne</w:t>
      </w:r>
      <w:r w:rsidR="00A4462D">
        <w:rPr>
          <w:rFonts w:asciiTheme="minorHAnsi" w:hAnsiTheme="minorHAnsi" w:cstheme="minorHAnsi"/>
          <w:bCs/>
          <w:iCs/>
          <w:szCs w:val="24"/>
        </w:rPr>
        <w:t xml:space="preserve"> </w:t>
      </w:r>
      <w:r w:rsidRPr="009F67C8">
        <w:rPr>
          <w:rFonts w:asciiTheme="minorHAnsi" w:hAnsiTheme="minorHAnsi" w:cstheme="minorHAnsi"/>
          <w:bCs/>
          <w:iCs/>
          <w:szCs w:val="24"/>
        </w:rPr>
        <w:t>nazadnje pa tudi n</w:t>
      </w:r>
      <w:r w:rsidR="00A4462D">
        <w:rPr>
          <w:rFonts w:asciiTheme="minorHAnsi" w:hAnsiTheme="minorHAnsi" w:cstheme="minorHAnsi"/>
          <w:bCs/>
          <w:iCs/>
          <w:szCs w:val="24"/>
        </w:rPr>
        <w:t>e gre</w:t>
      </w:r>
      <w:r w:rsidRPr="009F67C8">
        <w:rPr>
          <w:rFonts w:asciiTheme="minorHAnsi" w:hAnsiTheme="minorHAnsi" w:cstheme="minorHAnsi"/>
          <w:bCs/>
          <w:iCs/>
          <w:szCs w:val="24"/>
        </w:rPr>
        <w:t xml:space="preserve"> spregledati, na kar se je v svoji odločitvi, kot izhaja iz obrazložitve izpodbijanega sklepa, oprla zemljiškoknjižna pomočnica (udeleženka Republika Slovenija pa v ugovoru te ugotovitve sploh z nič</w:t>
      </w:r>
      <w:r w:rsidR="00A4462D">
        <w:rPr>
          <w:rFonts w:asciiTheme="minorHAnsi" w:hAnsiTheme="minorHAnsi" w:cstheme="minorHAnsi"/>
          <w:bCs/>
          <w:iCs/>
          <w:szCs w:val="24"/>
        </w:rPr>
        <w:t>i</w:t>
      </w:r>
      <w:r w:rsidRPr="009F67C8">
        <w:rPr>
          <w:rFonts w:asciiTheme="minorHAnsi" w:hAnsiTheme="minorHAnsi" w:cstheme="minorHAnsi"/>
          <w:bCs/>
          <w:iCs/>
          <w:szCs w:val="24"/>
        </w:rPr>
        <w:t>mer ni izpodbijala/</w:t>
      </w:r>
      <w:r w:rsidR="00A4462D">
        <w:rPr>
          <w:rFonts w:asciiTheme="minorHAnsi" w:hAnsiTheme="minorHAnsi" w:cstheme="minorHAnsi"/>
          <w:bCs/>
          <w:iCs/>
          <w:szCs w:val="24"/>
        </w:rPr>
        <w:t xml:space="preserve">ji </w:t>
      </w:r>
      <w:r w:rsidRPr="009F67C8">
        <w:rPr>
          <w:rFonts w:asciiTheme="minorHAnsi" w:hAnsiTheme="minorHAnsi" w:cstheme="minorHAnsi"/>
          <w:bCs/>
          <w:iCs/>
          <w:szCs w:val="24"/>
        </w:rPr>
        <w:t xml:space="preserve">ugovarjala, prav tako sam predlagatelj, ki je vložil predlog po pravnem strokovnjaku, to je notarju, zoper sklep ni vložil ugovora), da iz </w:t>
      </w:r>
      <w:r w:rsidR="00A4462D">
        <w:rPr>
          <w:rFonts w:asciiTheme="minorHAnsi" w:hAnsiTheme="minorHAnsi" w:cstheme="minorHAnsi"/>
          <w:bCs/>
          <w:iCs/>
          <w:szCs w:val="24"/>
        </w:rPr>
        <w:t>»</w:t>
      </w:r>
      <w:r w:rsidRPr="009F67C8">
        <w:rPr>
          <w:rFonts w:asciiTheme="minorHAnsi" w:hAnsiTheme="minorHAnsi" w:cstheme="minorHAnsi"/>
          <w:bCs/>
          <w:iCs/>
          <w:szCs w:val="24"/>
        </w:rPr>
        <w:t>vrste listine</w:t>
      </w:r>
      <w:r w:rsidR="00A4462D">
        <w:rPr>
          <w:rFonts w:asciiTheme="minorHAnsi" w:hAnsiTheme="minorHAnsi" w:cstheme="minorHAnsi"/>
          <w:bCs/>
          <w:iCs/>
          <w:szCs w:val="24"/>
        </w:rPr>
        <w:t>«</w:t>
      </w:r>
      <w:r w:rsidRPr="009F67C8">
        <w:rPr>
          <w:rFonts w:asciiTheme="minorHAnsi" w:hAnsiTheme="minorHAnsi" w:cstheme="minorHAnsi"/>
          <w:bCs/>
          <w:iCs/>
          <w:szCs w:val="24"/>
        </w:rPr>
        <w:t>, kot izhaja iz zemljiškoknjižnega predloga, izhaja, da je zapisano, da gre za listino iz zadeve P 125/2026, ki pa ne obstaja. Predlogu je namreč pr</w:t>
      </w:r>
      <w:r w:rsidR="00A4462D">
        <w:rPr>
          <w:rFonts w:asciiTheme="minorHAnsi" w:hAnsiTheme="minorHAnsi" w:cstheme="minorHAnsi"/>
          <w:bCs/>
          <w:iCs/>
          <w:szCs w:val="24"/>
        </w:rPr>
        <w:t>i</w:t>
      </w:r>
      <w:r w:rsidRPr="009F67C8">
        <w:rPr>
          <w:rFonts w:asciiTheme="minorHAnsi" w:hAnsiTheme="minorHAnsi" w:cstheme="minorHAnsi"/>
          <w:bCs/>
          <w:iCs/>
          <w:szCs w:val="24"/>
        </w:rPr>
        <w:t xml:space="preserve">ložen zapisnik o </w:t>
      </w:r>
      <w:r w:rsidRPr="009F67C8">
        <w:rPr>
          <w:rFonts w:asciiTheme="minorHAnsi" w:hAnsiTheme="minorHAnsi" w:cstheme="minorHAnsi"/>
          <w:bCs/>
          <w:iCs/>
          <w:szCs w:val="24"/>
        </w:rPr>
        <w:lastRenderedPageBreak/>
        <w:t xml:space="preserve">poravnalnem naroku in prvem naroku s sodno poravnavo, sklenjeno pred </w:t>
      </w:r>
      <w:r w:rsidR="00A4462D">
        <w:rPr>
          <w:rFonts w:asciiTheme="minorHAnsi" w:hAnsiTheme="minorHAnsi" w:cstheme="minorHAnsi"/>
          <w:bCs/>
          <w:iCs/>
          <w:szCs w:val="24"/>
        </w:rPr>
        <w:t>o</w:t>
      </w:r>
      <w:r w:rsidRPr="009F67C8">
        <w:rPr>
          <w:rFonts w:asciiTheme="minorHAnsi" w:hAnsiTheme="minorHAnsi" w:cstheme="minorHAnsi"/>
          <w:bCs/>
          <w:iCs/>
          <w:szCs w:val="24"/>
        </w:rPr>
        <w:t>krajnim sodiščem pod opr. št. P 125/2016. Iz več sodnih odločb višjega sodišča izhaja, da je zemljiškoknjižni postopek strogo formaln</w:t>
      </w:r>
      <w:r w:rsidR="00A4462D">
        <w:rPr>
          <w:rFonts w:asciiTheme="minorHAnsi" w:hAnsiTheme="minorHAnsi" w:cstheme="minorHAnsi"/>
          <w:bCs/>
          <w:iCs/>
          <w:szCs w:val="24"/>
        </w:rPr>
        <w:t>i</w:t>
      </w:r>
      <w:r w:rsidRPr="009F67C8">
        <w:rPr>
          <w:rFonts w:asciiTheme="minorHAnsi" w:hAnsiTheme="minorHAnsi" w:cstheme="minorHAnsi"/>
          <w:bCs/>
          <w:iCs/>
          <w:szCs w:val="24"/>
        </w:rPr>
        <w:t xml:space="preserve"> postopek. Listine morajo biti ne le predložene, temveč v samem predlogu tudi pravilno opredeljene. Zakonsko določbo prvega odstavka 140. člena ZZK-1 je namreč treba povezati tudi z določbo 152. člena ZZK-1, ki opredeljuje sklep o vpisu. Ta mora med drugim vsebovati (pravilno) navedbo listin, ki so podlaga za vpis, ter vrsto in vsebino vpisa, ki se s sklepom dovoljuje. Pravilna izpolnitev predloga ni namenjena sama sebi, temveč je (nujno) potrebna, saj se podatki o listinah, ki so podlaga za vpis, po pravnomočnosti sklepa o dovolitvi vpisa vpišejo v informatizirano glavno knjigo in so razvidni iz zgodovinskega izpisa iz zemljiške knjige ter morajo biti dostopni javnosti (178., 195. in 198. člena ZZK-1). V </w:t>
      </w:r>
      <w:r w:rsidR="00A4462D">
        <w:rPr>
          <w:rFonts w:asciiTheme="minorHAnsi" w:hAnsiTheme="minorHAnsi" w:cstheme="minorHAnsi"/>
          <w:bCs/>
          <w:iCs/>
          <w:szCs w:val="24"/>
        </w:rPr>
        <w:t>t</w:t>
      </w:r>
      <w:r w:rsidRPr="009F67C8">
        <w:rPr>
          <w:rFonts w:asciiTheme="minorHAnsi" w:hAnsiTheme="minorHAnsi" w:cstheme="minorHAnsi"/>
          <w:bCs/>
          <w:iCs/>
          <w:szCs w:val="24"/>
        </w:rPr>
        <w:t>em primeru pa je v predlogu za vpis v zemljiško knjigo navedena listina, ki ne obstaja, kot že navedeno, pa v ugovoru zoper ta del izpodbijanega sklepa sploh nihče ni ugovarjal.</w:t>
      </w:r>
    </w:p>
    <w:p w14:paraId="6D33DB71" w14:textId="77777777" w:rsidR="00A12B9E" w:rsidRPr="009F67C8" w:rsidRDefault="00A12B9E" w:rsidP="00A12B9E">
      <w:pPr>
        <w:spacing w:after="0" w:line="240" w:lineRule="auto"/>
        <w:jc w:val="both"/>
        <w:rPr>
          <w:rFonts w:asciiTheme="minorHAnsi" w:eastAsia="Calibri" w:hAnsiTheme="minorHAnsi" w:cstheme="minorHAnsi"/>
          <w:bCs/>
          <w:iCs/>
          <w:sz w:val="32"/>
          <w:szCs w:val="32"/>
        </w:rPr>
      </w:pPr>
    </w:p>
    <w:p w14:paraId="7976612E" w14:textId="77777777" w:rsidR="00A12B9E" w:rsidRPr="009F67C8" w:rsidRDefault="00A12B9E" w:rsidP="00A12B9E">
      <w:pPr>
        <w:pStyle w:val="Naslov4"/>
        <w:spacing w:before="0" w:beforeAutospacing="0"/>
        <w:ind w:left="0" w:firstLine="0"/>
        <w:rPr>
          <w:rFonts w:asciiTheme="minorHAnsi" w:hAnsiTheme="minorHAnsi" w:cstheme="minorHAnsi"/>
          <w:szCs w:val="32"/>
          <w:lang w:eastAsia="sl-SI"/>
        </w:rPr>
      </w:pPr>
      <w:bookmarkStart w:id="589" w:name="_Toc168845131"/>
      <w:r w:rsidRPr="009F67C8">
        <w:rPr>
          <w:rFonts w:asciiTheme="minorHAnsi" w:hAnsiTheme="minorHAnsi" w:cstheme="minorHAnsi"/>
          <w:szCs w:val="32"/>
        </w:rPr>
        <w:t>2.6 Postopki</w:t>
      </w:r>
      <w:r w:rsidRPr="009F67C8">
        <w:rPr>
          <w:rFonts w:asciiTheme="minorHAnsi" w:hAnsiTheme="minorHAnsi" w:cstheme="minorHAnsi"/>
          <w:szCs w:val="32"/>
          <w:lang w:eastAsia="sl-SI"/>
        </w:rPr>
        <w:t xml:space="preserve"> razlastitev</w:t>
      </w:r>
      <w:bookmarkEnd w:id="587"/>
      <w:bookmarkEnd w:id="589"/>
    </w:p>
    <w:p w14:paraId="4D7B078A" w14:textId="77777777" w:rsidR="00A12B9E" w:rsidRPr="009F67C8" w:rsidRDefault="00A12B9E" w:rsidP="00A12B9E">
      <w:pPr>
        <w:spacing w:after="0" w:line="240" w:lineRule="auto"/>
        <w:jc w:val="both"/>
        <w:rPr>
          <w:rFonts w:asciiTheme="minorHAnsi" w:eastAsia="Calibri" w:hAnsiTheme="minorHAnsi" w:cstheme="minorHAnsi"/>
          <w:bCs/>
          <w:iCs/>
          <w:sz w:val="32"/>
          <w:szCs w:val="32"/>
        </w:rPr>
      </w:pPr>
    </w:p>
    <w:p w14:paraId="03DD0D48" w14:textId="6D7A4E93" w:rsidR="00A12B9E" w:rsidRPr="009F67C8" w:rsidRDefault="00A12B9E" w:rsidP="00A12B9E">
      <w:pPr>
        <w:widowControl w:val="0"/>
        <w:tabs>
          <w:tab w:val="left" w:pos="1954"/>
        </w:tabs>
        <w:kinsoku w:val="0"/>
        <w:overflowPunct w:val="0"/>
        <w:autoSpaceDE w:val="0"/>
        <w:autoSpaceDN w:val="0"/>
        <w:adjustRightInd w:val="0"/>
        <w:spacing w:after="0"/>
        <w:jc w:val="both"/>
        <w:rPr>
          <w:rFonts w:asciiTheme="minorHAnsi" w:eastAsiaTheme="minorEastAsia" w:hAnsiTheme="minorHAnsi" w:cstheme="minorHAnsi"/>
          <w:bCs/>
          <w:iCs/>
          <w:color w:val="007466"/>
        </w:rPr>
      </w:pPr>
      <w:r w:rsidRPr="009F67C8">
        <w:rPr>
          <w:rFonts w:asciiTheme="minorHAnsi" w:eastAsiaTheme="minorEastAsia" w:hAnsiTheme="minorHAnsi" w:cstheme="minorHAnsi"/>
          <w:bCs/>
          <w:iCs/>
          <w:color w:val="007466"/>
        </w:rPr>
        <w:t xml:space="preserve">Odločba Ministrstva za naravne vire in prostor št. 35020-90/2021-2550-17 z dne 21. 11. 2023 v zvezi z odločitvijo Upravne enote Žalec št. 352-2/2021-6258-89 z dne 13. 4. 2023 – </w:t>
      </w:r>
      <w:r w:rsidRPr="009F67C8">
        <w:rPr>
          <w:rFonts w:asciiTheme="minorHAnsi" w:eastAsiaTheme="minorEastAsia" w:hAnsiTheme="minorHAnsi" w:cstheme="minorHAnsi"/>
          <w:bCs/>
          <w:iCs/>
          <w:color w:val="007466"/>
          <w:szCs w:val="24"/>
          <w:lang w:eastAsia="sl-SI"/>
        </w:rPr>
        <w:t>izvedba pripravljalnih del, načelo zakonitosti v razlastitvenem postopku, odškodnina za razlaščena zemljišča, varstvo lastninske pravice pri izvedbi pripravljalnih del</w:t>
      </w:r>
    </w:p>
    <w:p w14:paraId="525335F5" w14:textId="77777777" w:rsidR="00A12B9E" w:rsidRPr="009F67C8" w:rsidRDefault="00A12B9E" w:rsidP="00A12B9E">
      <w:pPr>
        <w:widowControl w:val="0"/>
        <w:tabs>
          <w:tab w:val="left" w:pos="1954"/>
        </w:tabs>
        <w:kinsoku w:val="0"/>
        <w:overflowPunct w:val="0"/>
        <w:autoSpaceDE w:val="0"/>
        <w:autoSpaceDN w:val="0"/>
        <w:adjustRightInd w:val="0"/>
        <w:spacing w:after="0" w:line="240" w:lineRule="auto"/>
        <w:jc w:val="both"/>
        <w:rPr>
          <w:rFonts w:asciiTheme="minorHAnsi" w:eastAsiaTheme="minorEastAsia" w:hAnsiTheme="minorHAnsi" w:cstheme="minorHAnsi"/>
          <w:bCs/>
          <w:iCs/>
          <w:szCs w:val="24"/>
          <w:lang w:eastAsia="sl-SI"/>
        </w:rPr>
      </w:pPr>
    </w:p>
    <w:p w14:paraId="5D49D7B0" w14:textId="08253E4A" w:rsidR="00A12B9E" w:rsidRPr="009F67C8" w:rsidRDefault="00A12B9E" w:rsidP="00A12B9E">
      <w:pPr>
        <w:widowControl w:val="0"/>
        <w:tabs>
          <w:tab w:val="left" w:pos="1954"/>
        </w:tabs>
        <w:kinsoku w:val="0"/>
        <w:overflowPunct w:val="0"/>
        <w:autoSpaceDE w:val="0"/>
        <w:autoSpaceDN w:val="0"/>
        <w:adjustRightInd w:val="0"/>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Upravna enota Žalec je kot prvostopenjski upravni organ z izpodbijano odločbo odločila, da se Republiki Sloveniji, zanjo DARS, dovoli izvedba pripravljalnih del </w:t>
      </w:r>
      <w:r w:rsidR="002547B4">
        <w:rPr>
          <w:rFonts w:asciiTheme="minorHAnsi" w:hAnsiTheme="minorHAnsi" w:cstheme="minorHAnsi"/>
          <w:bCs/>
          <w:iCs/>
          <w:szCs w:val="24"/>
        </w:rPr>
        <w:t>–</w:t>
      </w:r>
      <w:r w:rsidR="002547B4" w:rsidRPr="009F67C8">
        <w:rPr>
          <w:rFonts w:asciiTheme="minorHAnsi" w:hAnsiTheme="minorHAnsi" w:cstheme="minorHAnsi"/>
          <w:bCs/>
          <w:iCs/>
          <w:szCs w:val="24"/>
        </w:rPr>
        <w:t xml:space="preserve"> </w:t>
      </w:r>
      <w:r w:rsidRPr="009F67C8">
        <w:rPr>
          <w:rFonts w:asciiTheme="minorHAnsi" w:hAnsiTheme="minorHAnsi" w:cstheme="minorHAnsi"/>
          <w:bCs/>
          <w:iCs/>
          <w:szCs w:val="24"/>
        </w:rPr>
        <w:t>geoloških in geomehanskih raziskav terena oziroma geoloških in geomehanskih del na nepremičnini, predvideni za razlastitev. Zoper odločitev je razlastitveni zavezanec vložil pritožbo, ki jo je pritožbeni organ zavrnil.</w:t>
      </w:r>
    </w:p>
    <w:p w14:paraId="74E4530D" w14:textId="77777777" w:rsidR="00A12B9E" w:rsidRPr="009F67C8" w:rsidRDefault="00A12B9E" w:rsidP="00A12B9E">
      <w:pPr>
        <w:widowControl w:val="0"/>
        <w:tabs>
          <w:tab w:val="left" w:pos="1954"/>
        </w:tabs>
        <w:kinsoku w:val="0"/>
        <w:overflowPunct w:val="0"/>
        <w:autoSpaceDE w:val="0"/>
        <w:autoSpaceDN w:val="0"/>
        <w:adjustRightInd w:val="0"/>
        <w:spacing w:after="0" w:line="240" w:lineRule="auto"/>
        <w:jc w:val="both"/>
        <w:rPr>
          <w:rFonts w:asciiTheme="minorHAnsi" w:hAnsiTheme="minorHAnsi" w:cstheme="minorHAnsi"/>
          <w:bCs/>
          <w:iCs/>
          <w:szCs w:val="24"/>
        </w:rPr>
      </w:pPr>
    </w:p>
    <w:p w14:paraId="76530AF0" w14:textId="77777777" w:rsidR="00A12B9E" w:rsidRPr="009F67C8" w:rsidRDefault="00A12B9E" w:rsidP="00A12B9E">
      <w:pPr>
        <w:widowControl w:val="0"/>
        <w:tabs>
          <w:tab w:val="left" w:pos="1954"/>
        </w:tabs>
        <w:kinsoku w:val="0"/>
        <w:overflowPunct w:val="0"/>
        <w:autoSpaceDE w:val="0"/>
        <w:autoSpaceDN w:val="0"/>
        <w:adjustRightInd w:val="0"/>
        <w:spacing w:after="0" w:line="240" w:lineRule="auto"/>
        <w:jc w:val="both"/>
        <w:rPr>
          <w:rFonts w:asciiTheme="minorHAnsi" w:hAnsiTheme="minorHAnsi" w:cstheme="minorHAnsi"/>
          <w:bCs/>
          <w:i/>
          <w:szCs w:val="24"/>
        </w:rPr>
      </w:pPr>
      <w:r w:rsidRPr="009F67C8">
        <w:rPr>
          <w:rFonts w:asciiTheme="minorHAnsi" w:hAnsiTheme="minorHAnsi" w:cstheme="minorHAnsi"/>
          <w:bCs/>
          <w:i/>
          <w:szCs w:val="24"/>
        </w:rPr>
        <w:t>Glavni razlogi za zavrnitev pritožbe:</w:t>
      </w:r>
    </w:p>
    <w:p w14:paraId="6AD784B5" w14:textId="77777777" w:rsidR="00A12B9E" w:rsidRPr="009F67C8" w:rsidRDefault="00A12B9E" w:rsidP="00A12B9E">
      <w:pPr>
        <w:widowControl w:val="0"/>
        <w:tabs>
          <w:tab w:val="left" w:pos="1954"/>
        </w:tabs>
        <w:kinsoku w:val="0"/>
        <w:overflowPunct w:val="0"/>
        <w:autoSpaceDE w:val="0"/>
        <w:autoSpaceDN w:val="0"/>
        <w:adjustRightInd w:val="0"/>
        <w:spacing w:after="0" w:line="240" w:lineRule="auto"/>
        <w:jc w:val="both"/>
        <w:rPr>
          <w:rFonts w:asciiTheme="minorHAnsi" w:hAnsiTheme="minorHAnsi" w:cstheme="minorHAnsi"/>
          <w:bCs/>
          <w:i/>
          <w:szCs w:val="24"/>
        </w:rPr>
      </w:pPr>
    </w:p>
    <w:p w14:paraId="690B06C4" w14:textId="1778FC43" w:rsidR="00A12B9E" w:rsidRPr="009F67C8" w:rsidRDefault="00A12B9E" w:rsidP="004D74F1">
      <w:pPr>
        <w:pStyle w:val="Odstavekseznama"/>
        <w:widowControl w:val="0"/>
        <w:numPr>
          <w:ilvl w:val="0"/>
          <w:numId w:val="136"/>
        </w:numPr>
        <w:tabs>
          <w:tab w:val="left" w:pos="1954"/>
        </w:tabs>
        <w:kinsoku w:val="0"/>
        <w:overflowPunct w:val="0"/>
        <w:autoSpaceDE w:val="0"/>
        <w:autoSpaceDN w:val="0"/>
        <w:adjustRightInd w:val="0"/>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Pritožnik </w:t>
      </w:r>
      <w:r w:rsidRPr="00007AD4">
        <w:rPr>
          <w:rFonts w:asciiTheme="minorHAnsi" w:hAnsiTheme="minorHAnsi" w:cstheme="minorHAnsi"/>
          <w:bCs/>
          <w:iCs/>
          <w:szCs w:val="24"/>
        </w:rPr>
        <w:t xml:space="preserve">mora </w:t>
      </w:r>
      <w:r w:rsidR="008B11E8" w:rsidRPr="002174D5">
        <w:rPr>
          <w:rFonts w:asciiTheme="minorHAnsi" w:hAnsiTheme="minorHAnsi" w:cstheme="minorHAnsi"/>
          <w:bCs/>
          <w:iCs/>
          <w:szCs w:val="24"/>
        </w:rPr>
        <w:t>konkretno</w:t>
      </w:r>
      <w:r w:rsidRPr="002174D5">
        <w:rPr>
          <w:rFonts w:asciiTheme="minorHAnsi" w:hAnsiTheme="minorHAnsi" w:cstheme="minorHAnsi"/>
          <w:bCs/>
          <w:iCs/>
          <w:szCs w:val="24"/>
        </w:rPr>
        <w:t xml:space="preserve"> </w:t>
      </w:r>
      <w:r w:rsidRPr="009F67C8">
        <w:rPr>
          <w:rFonts w:asciiTheme="minorHAnsi" w:hAnsiTheme="minorHAnsi" w:cstheme="minorHAnsi"/>
          <w:bCs/>
          <w:iCs/>
          <w:szCs w:val="24"/>
        </w:rPr>
        <w:t>in določno navesti razloge</w:t>
      </w:r>
      <w:r w:rsidR="005E69DF">
        <w:rPr>
          <w:rFonts w:asciiTheme="minorHAnsi" w:hAnsiTheme="minorHAnsi" w:cstheme="minorHAnsi"/>
          <w:bCs/>
          <w:iCs/>
          <w:szCs w:val="24"/>
        </w:rPr>
        <w:t xml:space="preserve"> za</w:t>
      </w:r>
      <w:r w:rsidRPr="009F67C8">
        <w:rPr>
          <w:rFonts w:asciiTheme="minorHAnsi" w:hAnsiTheme="minorHAnsi" w:cstheme="minorHAnsi"/>
          <w:bCs/>
          <w:iCs/>
          <w:szCs w:val="24"/>
        </w:rPr>
        <w:t xml:space="preserve"> vloži</w:t>
      </w:r>
      <w:r w:rsidR="005E69DF">
        <w:rPr>
          <w:rFonts w:asciiTheme="minorHAnsi" w:hAnsiTheme="minorHAnsi" w:cstheme="minorHAnsi"/>
          <w:bCs/>
          <w:iCs/>
          <w:szCs w:val="24"/>
        </w:rPr>
        <w:t>tev</w:t>
      </w:r>
      <w:r w:rsidRPr="009F67C8">
        <w:rPr>
          <w:rFonts w:asciiTheme="minorHAnsi" w:hAnsiTheme="minorHAnsi" w:cstheme="minorHAnsi"/>
          <w:bCs/>
          <w:iCs/>
          <w:szCs w:val="24"/>
        </w:rPr>
        <w:t xml:space="preserve"> pritožb</w:t>
      </w:r>
      <w:r w:rsidR="005E69DF">
        <w:rPr>
          <w:rFonts w:asciiTheme="minorHAnsi" w:hAnsiTheme="minorHAnsi" w:cstheme="minorHAnsi"/>
          <w:bCs/>
          <w:iCs/>
          <w:szCs w:val="24"/>
        </w:rPr>
        <w:t>e</w:t>
      </w:r>
      <w:r w:rsidRPr="009F67C8">
        <w:rPr>
          <w:rFonts w:asciiTheme="minorHAnsi" w:hAnsiTheme="minorHAnsi" w:cstheme="minorHAnsi"/>
          <w:bCs/>
          <w:iCs/>
          <w:szCs w:val="24"/>
        </w:rPr>
        <w:t>, samo tako opredeljeni razlogi pa so lahko predmet preizkusa v pritožbenem upravnem postopku. Zato zgolj sklicevanje na to, da so vloge v upravnem postopku na prvi stopnji sestavni del pritožbe, vzpostavlja vsebinsko nejasnost same pritožbe. To po eni strani izhaja iz 238. člena ZUP, po katerem mora pritožnik v pritožbi razložiti, zakaj se pritožuje, po drugi strani pa iz 247. člena ZUP, po katerem organ druge stopnje preizkusi odločbo v delu, v katerem jo pritožnik izpodbija</w:t>
      </w:r>
      <w:r w:rsidR="005E69DF">
        <w:rPr>
          <w:rFonts w:asciiTheme="minorHAnsi" w:hAnsiTheme="minorHAnsi" w:cstheme="minorHAnsi"/>
          <w:bCs/>
          <w:iCs/>
          <w:szCs w:val="24"/>
        </w:rPr>
        <w:t>,</w:t>
      </w:r>
      <w:r w:rsidRPr="009F67C8">
        <w:rPr>
          <w:rFonts w:asciiTheme="minorHAnsi" w:hAnsiTheme="minorHAnsi" w:cstheme="minorHAnsi"/>
          <w:bCs/>
          <w:iCs/>
          <w:szCs w:val="24"/>
        </w:rPr>
        <w:t xml:space="preserve"> ter v mejah pritožbenih navedb, po uradni dolžnosti pa preizkusi, ali ni prišlo v postopku na prvi stopnji do bistvenih kršitev postopka in ali ni bil prekršen materialni zakon. Sicer pa so navedbe iz citiranih vlog vsebinsko zelo podobne pritožbenim navedbam.</w:t>
      </w:r>
    </w:p>
    <w:p w14:paraId="670F8683" w14:textId="77777777" w:rsidR="00A12B9E" w:rsidRPr="009F67C8" w:rsidRDefault="00A12B9E" w:rsidP="00A12B9E">
      <w:pPr>
        <w:widowControl w:val="0"/>
        <w:tabs>
          <w:tab w:val="left" w:pos="1954"/>
        </w:tabs>
        <w:kinsoku w:val="0"/>
        <w:overflowPunct w:val="0"/>
        <w:autoSpaceDE w:val="0"/>
        <w:autoSpaceDN w:val="0"/>
        <w:adjustRightInd w:val="0"/>
        <w:spacing w:after="0" w:line="240" w:lineRule="auto"/>
        <w:jc w:val="both"/>
        <w:rPr>
          <w:rFonts w:asciiTheme="minorHAnsi" w:hAnsiTheme="minorHAnsi" w:cstheme="minorHAnsi"/>
          <w:bCs/>
          <w:iCs/>
          <w:szCs w:val="24"/>
        </w:rPr>
      </w:pPr>
    </w:p>
    <w:p w14:paraId="59A82C5A" w14:textId="0BCF0934" w:rsidR="00A12B9E" w:rsidRPr="009F67C8" w:rsidRDefault="00A12B9E" w:rsidP="004D74F1">
      <w:pPr>
        <w:pStyle w:val="Odstavekseznama"/>
        <w:widowControl w:val="0"/>
        <w:numPr>
          <w:ilvl w:val="0"/>
          <w:numId w:val="136"/>
        </w:numPr>
        <w:tabs>
          <w:tab w:val="left" w:pos="1954"/>
        </w:tabs>
        <w:kinsoku w:val="0"/>
        <w:overflowPunct w:val="0"/>
        <w:autoSpaceDE w:val="0"/>
        <w:autoSpaceDN w:val="0"/>
        <w:adjustRightInd w:val="0"/>
        <w:spacing w:after="0" w:line="240" w:lineRule="auto"/>
        <w:jc w:val="both"/>
        <w:rPr>
          <w:rFonts w:asciiTheme="minorHAnsi" w:eastAsia="Times New Roman" w:hAnsiTheme="minorHAnsi" w:cstheme="minorHAnsi"/>
          <w:bCs/>
          <w:iCs/>
          <w:color w:val="000000"/>
          <w:szCs w:val="24"/>
          <w:lang w:eastAsia="sl-SI"/>
        </w:rPr>
      </w:pPr>
      <w:r w:rsidRPr="009F67C8">
        <w:rPr>
          <w:rFonts w:asciiTheme="minorHAnsi" w:hAnsiTheme="minorHAnsi" w:cstheme="minorHAnsi"/>
          <w:bCs/>
          <w:iCs/>
          <w:szCs w:val="24"/>
        </w:rPr>
        <w:t xml:space="preserve">Glede nezakonitosti </w:t>
      </w:r>
      <w:r w:rsidR="005E69DF">
        <w:rPr>
          <w:rFonts w:asciiTheme="minorHAnsi" w:hAnsiTheme="minorHAnsi" w:cstheme="minorHAnsi"/>
          <w:bCs/>
          <w:iCs/>
          <w:szCs w:val="24"/>
        </w:rPr>
        <w:t>u</w:t>
      </w:r>
      <w:r w:rsidRPr="009F67C8">
        <w:rPr>
          <w:rFonts w:asciiTheme="minorHAnsi" w:hAnsiTheme="minorHAnsi" w:cstheme="minorHAnsi"/>
          <w:bCs/>
          <w:iCs/>
          <w:szCs w:val="24"/>
        </w:rPr>
        <w:t xml:space="preserve">redbe zaradi kršitve pravice do sodelovanja javnosti pri okoljskem odločanju javnih oblasti pritožnik v pritožbi smiselno navaja, da je </w:t>
      </w:r>
      <w:r w:rsidR="005E69DF">
        <w:rPr>
          <w:rFonts w:asciiTheme="minorHAnsi" w:hAnsiTheme="minorHAnsi" w:cstheme="minorHAnsi"/>
          <w:bCs/>
          <w:iCs/>
          <w:szCs w:val="24"/>
        </w:rPr>
        <w:t>u</w:t>
      </w:r>
      <w:r w:rsidRPr="009F67C8">
        <w:rPr>
          <w:rFonts w:asciiTheme="minorHAnsi" w:hAnsiTheme="minorHAnsi" w:cstheme="minorHAnsi"/>
          <w:bCs/>
          <w:iCs/>
          <w:szCs w:val="24"/>
        </w:rPr>
        <w:t xml:space="preserve">redba, s katero prvostopenjski upravi organ utemeljuje obstoj javne koristi, nezakonita, ker so bile v postopku njenega sprejemanja kršene določbe </w:t>
      </w:r>
      <w:r w:rsidR="005E69DF">
        <w:rPr>
          <w:rFonts w:asciiTheme="minorHAnsi" w:hAnsiTheme="minorHAnsi" w:cstheme="minorHAnsi"/>
          <w:bCs/>
          <w:iCs/>
          <w:szCs w:val="24"/>
        </w:rPr>
        <w:t>a</w:t>
      </w:r>
      <w:r w:rsidRPr="009F67C8">
        <w:rPr>
          <w:rFonts w:asciiTheme="minorHAnsi" w:hAnsiTheme="minorHAnsi" w:cstheme="minorHAnsi"/>
          <w:bCs/>
          <w:iCs/>
          <w:szCs w:val="24"/>
        </w:rPr>
        <w:t xml:space="preserve">arhuške konvencije, saj da ni imel možnosti za sodelovanje v postopku. Sodelovanje javnosti pri okoljskem odločanju javnih oblasti je v </w:t>
      </w:r>
      <w:r w:rsidR="005E69DF">
        <w:rPr>
          <w:rFonts w:asciiTheme="minorHAnsi" w:hAnsiTheme="minorHAnsi" w:cstheme="minorHAnsi"/>
          <w:bCs/>
          <w:iCs/>
          <w:szCs w:val="24"/>
        </w:rPr>
        <w:t>a</w:t>
      </w:r>
      <w:r w:rsidRPr="009F67C8">
        <w:rPr>
          <w:rFonts w:asciiTheme="minorHAnsi" w:hAnsiTheme="minorHAnsi" w:cstheme="minorHAnsi"/>
          <w:bCs/>
          <w:iCs/>
          <w:szCs w:val="24"/>
        </w:rPr>
        <w:t xml:space="preserve">arhuški konvenciji urejeno na treh ravneh. Konvencija določa sodelovanje javnosti pri odločanju o </w:t>
      </w:r>
      <w:r w:rsidR="005E69DF">
        <w:rPr>
          <w:rFonts w:asciiTheme="minorHAnsi" w:hAnsiTheme="minorHAnsi" w:cstheme="minorHAnsi"/>
          <w:bCs/>
          <w:iCs/>
          <w:szCs w:val="24"/>
        </w:rPr>
        <w:t>posameznih</w:t>
      </w:r>
      <w:r w:rsidR="005E69DF" w:rsidRPr="009F67C8">
        <w:rPr>
          <w:rFonts w:asciiTheme="minorHAnsi" w:hAnsiTheme="minorHAnsi" w:cstheme="minorHAnsi"/>
          <w:bCs/>
          <w:iCs/>
          <w:szCs w:val="24"/>
        </w:rPr>
        <w:t xml:space="preserve"> </w:t>
      </w:r>
      <w:r w:rsidRPr="009F67C8">
        <w:rPr>
          <w:rFonts w:asciiTheme="minorHAnsi" w:hAnsiTheme="minorHAnsi" w:cstheme="minorHAnsi"/>
          <w:bCs/>
          <w:iCs/>
          <w:szCs w:val="24"/>
        </w:rPr>
        <w:t xml:space="preserve">posegih v okolje (6. člen), pri </w:t>
      </w:r>
      <w:r w:rsidRPr="009F67C8">
        <w:rPr>
          <w:rFonts w:asciiTheme="minorHAnsi" w:hAnsiTheme="minorHAnsi" w:cstheme="minorHAnsi"/>
          <w:bCs/>
          <w:iCs/>
          <w:szCs w:val="24"/>
        </w:rPr>
        <w:lastRenderedPageBreak/>
        <w:t xml:space="preserve">pripravi načrtov, programov in politik v zvezi z okoljem (7. člen) ter </w:t>
      </w:r>
      <w:r w:rsidRPr="009F67C8">
        <w:rPr>
          <w:rFonts w:asciiTheme="minorHAnsi" w:hAnsiTheme="minorHAnsi" w:cstheme="minorHAnsi"/>
          <w:noProof/>
          <w:lang w:eastAsia="sl-SI"/>
        </w:rPr>
        <w:drawing>
          <wp:inline distT="0" distB="0" distL="0" distR="0" wp14:anchorId="054977B9" wp14:editId="6E82B5D7">
            <wp:extent cx="6096" cy="6097"/>
            <wp:effectExtent l="0" t="0" r="0" b="0"/>
            <wp:docPr id="21195" name="Picture 21195"/>
            <wp:cNvGraphicFramePr/>
            <a:graphic xmlns:a="http://schemas.openxmlformats.org/drawingml/2006/main">
              <a:graphicData uri="http://schemas.openxmlformats.org/drawingml/2006/picture">
                <pic:pic xmlns:pic="http://schemas.openxmlformats.org/drawingml/2006/picture">
                  <pic:nvPicPr>
                    <pic:cNvPr id="21195" name="Picture 21195"/>
                    <pic:cNvPicPr/>
                  </pic:nvPicPr>
                  <pic:blipFill>
                    <a:blip r:embed="rId78"/>
                    <a:stretch>
                      <a:fillRect/>
                    </a:stretch>
                  </pic:blipFill>
                  <pic:spPr>
                    <a:xfrm>
                      <a:off x="0" y="0"/>
                      <a:ext cx="6096" cy="6097"/>
                    </a:xfrm>
                    <a:prstGeom prst="rect">
                      <a:avLst/>
                    </a:prstGeom>
                  </pic:spPr>
                </pic:pic>
              </a:graphicData>
            </a:graphic>
          </wp:inline>
        </w:drawing>
      </w:r>
      <w:r w:rsidRPr="009F67C8">
        <w:rPr>
          <w:rFonts w:asciiTheme="minorHAnsi" w:hAnsiTheme="minorHAnsi" w:cstheme="minorHAnsi"/>
          <w:bCs/>
          <w:iCs/>
          <w:szCs w:val="24"/>
        </w:rPr>
        <w:t xml:space="preserve">pri pripravi izvršilnih predpisov oziroma splošno veljavnih pravno obvezujočih normativnih aktov, ki lahko pomembno vplivajo na okolje (8. člen). V sistemu varstva okolja ima sodelovanje javnosti pri okoljskem odločanju dvojni pomen. Ne gre le za pravico predstavnikov civilne družbe, da sodelujejo pri okoljskem odločanju. Zahteva po vključitvi javnosti v okoljsko odločanje je obenem bistvena procesna zahteva, ki je namenjena varstvu okolja samemu, saj je prav njena uresničitev nujni pogoj, da lahko predstavniki civilne družbe učinkovito udejanjajo svojo dolžnost in skrb za varstvo okolja. Zatrjevanje kršitve pravice do sodelovanja javnosti v postopkih sprejemanja podzakonskih predpisov, ki urejajo področje varstva okolja in ki lahko imajo posledice na okolje, zato pomeni tudi zatrjevanje kršitve postopkovnih pravil sprejemanja teh predpisov. </w:t>
      </w:r>
      <w:r w:rsidRPr="009F67C8">
        <w:rPr>
          <w:rFonts w:asciiTheme="minorHAnsi" w:eastAsia="Times New Roman" w:hAnsiTheme="minorHAnsi" w:cstheme="minorHAnsi"/>
          <w:bCs/>
          <w:iCs/>
          <w:color w:val="000000"/>
          <w:szCs w:val="24"/>
          <w:lang w:eastAsia="sl-SI"/>
        </w:rPr>
        <w:t xml:space="preserve">Iz dokumentacije zadeve (odgovor razlastitvene upravičenke na tožbo (IV U 24/2017) zaradi odprave </w:t>
      </w:r>
      <w:r w:rsidR="005E69DF">
        <w:rPr>
          <w:rFonts w:asciiTheme="minorHAnsi" w:eastAsia="Times New Roman" w:hAnsiTheme="minorHAnsi" w:cstheme="minorHAnsi"/>
          <w:bCs/>
          <w:iCs/>
          <w:color w:val="000000"/>
          <w:szCs w:val="24"/>
          <w:lang w:eastAsia="sl-SI"/>
        </w:rPr>
        <w:t>u</w:t>
      </w:r>
      <w:r w:rsidRPr="009F67C8">
        <w:rPr>
          <w:rFonts w:asciiTheme="minorHAnsi" w:eastAsia="Times New Roman" w:hAnsiTheme="minorHAnsi" w:cstheme="minorHAnsi"/>
          <w:bCs/>
          <w:iCs/>
          <w:color w:val="000000"/>
          <w:szCs w:val="24"/>
          <w:lang w:eastAsia="sl-SI"/>
        </w:rPr>
        <w:t xml:space="preserve">redbe) izhaja, da je bila javna razgrnitev osnutka </w:t>
      </w:r>
      <w:r w:rsidR="005E69DF">
        <w:rPr>
          <w:rFonts w:asciiTheme="minorHAnsi" w:eastAsia="Times New Roman" w:hAnsiTheme="minorHAnsi" w:cstheme="minorHAnsi"/>
          <w:bCs/>
          <w:iCs/>
          <w:color w:val="000000"/>
          <w:szCs w:val="24"/>
          <w:lang w:eastAsia="sl-SI"/>
        </w:rPr>
        <w:t>u</w:t>
      </w:r>
      <w:r w:rsidRPr="009F67C8">
        <w:rPr>
          <w:rFonts w:asciiTheme="minorHAnsi" w:eastAsia="Times New Roman" w:hAnsiTheme="minorHAnsi" w:cstheme="minorHAnsi"/>
          <w:bCs/>
          <w:iCs/>
          <w:color w:val="000000"/>
          <w:szCs w:val="24"/>
          <w:lang w:eastAsia="sl-SI"/>
        </w:rPr>
        <w:t xml:space="preserve">redbe in </w:t>
      </w:r>
      <w:r w:rsidR="005E69DF">
        <w:rPr>
          <w:rFonts w:asciiTheme="minorHAnsi" w:eastAsia="Times New Roman" w:hAnsiTheme="minorHAnsi" w:cstheme="minorHAnsi"/>
          <w:bCs/>
          <w:iCs/>
          <w:color w:val="000000"/>
          <w:szCs w:val="24"/>
          <w:lang w:eastAsia="sl-SI"/>
        </w:rPr>
        <w:t>o</w:t>
      </w:r>
      <w:r w:rsidRPr="009F67C8">
        <w:rPr>
          <w:rFonts w:asciiTheme="minorHAnsi" w:eastAsia="Times New Roman" w:hAnsiTheme="minorHAnsi" w:cstheme="minorHAnsi"/>
          <w:bCs/>
          <w:iCs/>
          <w:color w:val="000000"/>
          <w:szCs w:val="24"/>
          <w:lang w:eastAsia="sl-SI"/>
        </w:rPr>
        <w:t xml:space="preserve">koljskega poročila in vseh strokovnih podlag organizirana junija in julija 2015 ter potem v zvezi s spremenjenimi rešitvami osnutka </w:t>
      </w:r>
      <w:r w:rsidR="005E69DF">
        <w:rPr>
          <w:rFonts w:asciiTheme="minorHAnsi" w:eastAsia="Times New Roman" w:hAnsiTheme="minorHAnsi" w:cstheme="minorHAnsi"/>
          <w:bCs/>
          <w:iCs/>
          <w:color w:val="000000"/>
          <w:szCs w:val="24"/>
          <w:lang w:eastAsia="sl-SI"/>
        </w:rPr>
        <w:t>u</w:t>
      </w:r>
      <w:r w:rsidRPr="009F67C8">
        <w:rPr>
          <w:rFonts w:asciiTheme="minorHAnsi" w:eastAsia="Times New Roman" w:hAnsiTheme="minorHAnsi" w:cstheme="minorHAnsi"/>
          <w:bCs/>
          <w:iCs/>
          <w:color w:val="000000"/>
          <w:szCs w:val="24"/>
          <w:lang w:eastAsia="sl-SI"/>
        </w:rPr>
        <w:t xml:space="preserve">redbe julija 2016; da so bile razpisane tudi javne obravnave z namenom podrobnejše seznanitve vse zainteresirane javnosti z načrtovanimi ureditvami; da so bila stališča do pripomb in predlogov z javnih razgrnitev osnutkov </w:t>
      </w:r>
      <w:r w:rsidR="005E69DF">
        <w:rPr>
          <w:rFonts w:asciiTheme="minorHAnsi" w:eastAsia="Times New Roman" w:hAnsiTheme="minorHAnsi" w:cstheme="minorHAnsi"/>
          <w:bCs/>
          <w:iCs/>
          <w:color w:val="000000"/>
          <w:szCs w:val="24"/>
          <w:lang w:eastAsia="sl-SI"/>
        </w:rPr>
        <w:t>u</w:t>
      </w:r>
      <w:r w:rsidRPr="009F67C8">
        <w:rPr>
          <w:rFonts w:asciiTheme="minorHAnsi" w:eastAsia="Times New Roman" w:hAnsiTheme="minorHAnsi" w:cstheme="minorHAnsi"/>
          <w:bCs/>
          <w:iCs/>
          <w:color w:val="000000"/>
          <w:szCs w:val="24"/>
          <w:lang w:eastAsia="sl-SI"/>
        </w:rPr>
        <w:t>redbe sprejeta decembra 2015 in oktobra 2016 ter da so bila dostopna na svetovnem spletu. Pritožnik tega ni zanikal, temveč je le pavšalno navajal, da so bile v postopku spreje</w:t>
      </w:r>
      <w:r w:rsidR="005E69DF">
        <w:rPr>
          <w:rFonts w:asciiTheme="minorHAnsi" w:eastAsia="Times New Roman" w:hAnsiTheme="minorHAnsi" w:cstheme="minorHAnsi"/>
          <w:bCs/>
          <w:iCs/>
          <w:color w:val="000000"/>
          <w:szCs w:val="24"/>
          <w:lang w:eastAsia="sl-SI"/>
        </w:rPr>
        <w:t>tj</w:t>
      </w:r>
      <w:r w:rsidRPr="009F67C8">
        <w:rPr>
          <w:rFonts w:asciiTheme="minorHAnsi" w:eastAsia="Times New Roman" w:hAnsiTheme="minorHAnsi" w:cstheme="minorHAnsi"/>
          <w:bCs/>
          <w:iCs/>
          <w:color w:val="000000"/>
          <w:szCs w:val="24"/>
          <w:lang w:eastAsia="sl-SI"/>
        </w:rPr>
        <w:t xml:space="preserve">a </w:t>
      </w:r>
      <w:r w:rsidR="005E69DF">
        <w:rPr>
          <w:rFonts w:asciiTheme="minorHAnsi" w:eastAsia="Times New Roman" w:hAnsiTheme="minorHAnsi" w:cstheme="minorHAnsi"/>
          <w:bCs/>
          <w:iCs/>
          <w:color w:val="000000"/>
          <w:szCs w:val="24"/>
          <w:lang w:eastAsia="sl-SI"/>
        </w:rPr>
        <w:t>u</w:t>
      </w:r>
      <w:r w:rsidRPr="009F67C8">
        <w:rPr>
          <w:rFonts w:asciiTheme="minorHAnsi" w:eastAsia="Times New Roman" w:hAnsiTheme="minorHAnsi" w:cstheme="minorHAnsi"/>
          <w:bCs/>
          <w:iCs/>
          <w:color w:val="000000"/>
          <w:szCs w:val="24"/>
          <w:lang w:eastAsia="sl-SI"/>
        </w:rPr>
        <w:t xml:space="preserve">redbe kršene določbe </w:t>
      </w:r>
      <w:r w:rsidR="005E69DF">
        <w:rPr>
          <w:rFonts w:asciiTheme="minorHAnsi" w:eastAsia="Times New Roman" w:hAnsiTheme="minorHAnsi" w:cstheme="minorHAnsi"/>
          <w:bCs/>
          <w:iCs/>
          <w:color w:val="000000"/>
          <w:szCs w:val="24"/>
          <w:lang w:eastAsia="sl-SI"/>
        </w:rPr>
        <w:t>a</w:t>
      </w:r>
      <w:r w:rsidRPr="009F67C8">
        <w:rPr>
          <w:rFonts w:asciiTheme="minorHAnsi" w:eastAsia="Times New Roman" w:hAnsiTheme="minorHAnsi" w:cstheme="minorHAnsi"/>
          <w:bCs/>
          <w:iCs/>
          <w:color w:val="000000"/>
          <w:szCs w:val="24"/>
          <w:lang w:eastAsia="sl-SI"/>
        </w:rPr>
        <w:t xml:space="preserve">arhuške konvencije, uredbe in direktive EU, </w:t>
      </w:r>
      <w:r w:rsidR="00B13C3F">
        <w:rPr>
          <w:rFonts w:asciiTheme="minorHAnsi" w:eastAsia="Times New Roman" w:hAnsiTheme="minorHAnsi" w:cstheme="minorHAnsi"/>
          <w:bCs/>
          <w:iCs/>
          <w:color w:val="000000"/>
          <w:szCs w:val="24"/>
          <w:lang w:eastAsia="sl-SI"/>
        </w:rPr>
        <w:t>u</w:t>
      </w:r>
      <w:r w:rsidRPr="009F67C8">
        <w:rPr>
          <w:rFonts w:asciiTheme="minorHAnsi" w:eastAsia="Times New Roman" w:hAnsiTheme="minorHAnsi" w:cstheme="minorHAnsi"/>
          <w:bCs/>
          <w:iCs/>
          <w:color w:val="000000"/>
          <w:szCs w:val="24"/>
          <w:lang w:eastAsia="sl-SI"/>
        </w:rPr>
        <w:t xml:space="preserve">stava in zakoni RS, saj da ni imel možnosti za sodelovanje v postopku. Na podlagi navedenega je pritožbeni upravni organ ugotovil, da je bil postopek sprejemanja </w:t>
      </w:r>
      <w:r w:rsidR="005E69DF">
        <w:rPr>
          <w:rFonts w:asciiTheme="minorHAnsi" w:eastAsia="Times New Roman" w:hAnsiTheme="minorHAnsi" w:cstheme="minorHAnsi"/>
          <w:bCs/>
          <w:iCs/>
          <w:color w:val="000000"/>
          <w:szCs w:val="24"/>
          <w:lang w:eastAsia="sl-SI"/>
        </w:rPr>
        <w:t>u</w:t>
      </w:r>
      <w:r w:rsidRPr="009F67C8">
        <w:rPr>
          <w:rFonts w:asciiTheme="minorHAnsi" w:eastAsia="Times New Roman" w:hAnsiTheme="minorHAnsi" w:cstheme="minorHAnsi"/>
          <w:bCs/>
          <w:iCs/>
          <w:color w:val="000000"/>
          <w:szCs w:val="24"/>
          <w:lang w:eastAsia="sl-SI"/>
        </w:rPr>
        <w:t>redbe skladen s predpisi.</w:t>
      </w:r>
    </w:p>
    <w:p w14:paraId="23BA4D97" w14:textId="77777777" w:rsidR="00A12B9E" w:rsidRPr="009F67C8" w:rsidRDefault="00A12B9E" w:rsidP="00A12B9E">
      <w:pPr>
        <w:widowControl w:val="0"/>
        <w:tabs>
          <w:tab w:val="left" w:pos="1954"/>
        </w:tabs>
        <w:kinsoku w:val="0"/>
        <w:overflowPunct w:val="0"/>
        <w:autoSpaceDE w:val="0"/>
        <w:autoSpaceDN w:val="0"/>
        <w:adjustRightInd w:val="0"/>
        <w:spacing w:after="0" w:line="240" w:lineRule="auto"/>
        <w:jc w:val="both"/>
        <w:rPr>
          <w:rFonts w:asciiTheme="minorHAnsi" w:eastAsia="Times New Roman" w:hAnsiTheme="minorHAnsi" w:cstheme="minorHAnsi"/>
          <w:bCs/>
          <w:iCs/>
          <w:color w:val="000000"/>
          <w:szCs w:val="24"/>
          <w:lang w:eastAsia="sl-SI"/>
        </w:rPr>
      </w:pPr>
    </w:p>
    <w:p w14:paraId="3D3F6BFA" w14:textId="391E860A" w:rsidR="00A12B9E" w:rsidRPr="009F67C8" w:rsidRDefault="00A12B9E" w:rsidP="004D74F1">
      <w:pPr>
        <w:pStyle w:val="Odstavekseznama"/>
        <w:widowControl w:val="0"/>
        <w:numPr>
          <w:ilvl w:val="0"/>
          <w:numId w:val="136"/>
        </w:numPr>
        <w:tabs>
          <w:tab w:val="left" w:pos="1954"/>
        </w:tabs>
        <w:kinsoku w:val="0"/>
        <w:overflowPunct w:val="0"/>
        <w:autoSpaceDE w:val="0"/>
        <w:autoSpaceDN w:val="0"/>
        <w:adjustRightInd w:val="0"/>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Upravni organi morajo delati po zakonu in izvesti postopek po pravilih upravnega postopka, pri odločanju pa </w:t>
      </w:r>
      <w:r w:rsidR="005E69DF">
        <w:rPr>
          <w:rFonts w:asciiTheme="minorHAnsi" w:hAnsiTheme="minorHAnsi" w:cstheme="minorHAnsi"/>
          <w:bCs/>
          <w:iCs/>
          <w:szCs w:val="24"/>
        </w:rPr>
        <w:t>morajo</w:t>
      </w:r>
      <w:r w:rsidRPr="009F67C8">
        <w:rPr>
          <w:rFonts w:asciiTheme="minorHAnsi" w:hAnsiTheme="minorHAnsi" w:cstheme="minorHAnsi"/>
          <w:bCs/>
          <w:iCs/>
          <w:szCs w:val="24"/>
        </w:rPr>
        <w:t xml:space="preserve"> uporabiti ustrezne materialne zakone, druge predpise državnih ali samoupravnih lokalnih organov ali splošne akte, izdane za izvrševanje javnih pooblastil. Zaradi spoštovanja načela zakonitosti prvostopenjski upravni organ ni smel presojati zakonitosti, pravilnosti in razumnosti rešitve glede pritožnikovega zemljišča, kot ga opredeljuje </w:t>
      </w:r>
      <w:r w:rsidR="005E69DF">
        <w:rPr>
          <w:rFonts w:asciiTheme="minorHAnsi" w:hAnsiTheme="minorHAnsi" w:cstheme="minorHAnsi"/>
          <w:bCs/>
          <w:iCs/>
          <w:szCs w:val="24"/>
        </w:rPr>
        <w:t>u</w:t>
      </w:r>
      <w:r w:rsidRPr="009F67C8">
        <w:rPr>
          <w:rFonts w:asciiTheme="minorHAnsi" w:hAnsiTheme="minorHAnsi" w:cstheme="minorHAnsi"/>
          <w:bCs/>
          <w:iCs/>
          <w:szCs w:val="24"/>
        </w:rPr>
        <w:t xml:space="preserve">redba, </w:t>
      </w:r>
      <w:r w:rsidR="005E69DF">
        <w:rPr>
          <w:rFonts w:asciiTheme="minorHAnsi" w:hAnsiTheme="minorHAnsi" w:cstheme="minorHAnsi"/>
          <w:bCs/>
          <w:iCs/>
          <w:szCs w:val="24"/>
        </w:rPr>
        <w:t>poleg tega tudi</w:t>
      </w:r>
      <w:r w:rsidRPr="009F67C8">
        <w:rPr>
          <w:rFonts w:asciiTheme="minorHAnsi" w:hAnsiTheme="minorHAnsi" w:cstheme="minorHAnsi"/>
          <w:bCs/>
          <w:iCs/>
          <w:szCs w:val="24"/>
        </w:rPr>
        <w:t xml:space="preserve"> pritožbeni upravni organ po lastni presoji ne more odkloniti uporabe nižjega predpisa, ki naj bi bil v nasprotju z zakonom ali ustavo. Prvostopenjski upravni organ zato niti ni smel presojati zakonitosti in razumnosti rešitve glede pritožnikovega zemljišča, kot jo opredeljuje </w:t>
      </w:r>
      <w:r w:rsidR="005E69DF">
        <w:rPr>
          <w:rFonts w:asciiTheme="minorHAnsi" w:hAnsiTheme="minorHAnsi" w:cstheme="minorHAnsi"/>
          <w:bCs/>
          <w:iCs/>
          <w:szCs w:val="24"/>
        </w:rPr>
        <w:t>u</w:t>
      </w:r>
      <w:r w:rsidRPr="009F67C8">
        <w:rPr>
          <w:rFonts w:asciiTheme="minorHAnsi" w:hAnsiTheme="minorHAnsi" w:cstheme="minorHAnsi"/>
          <w:bCs/>
          <w:iCs/>
          <w:szCs w:val="24"/>
        </w:rPr>
        <w:t>redba, temveč je lahko le presodil, ali je predlagana dovolitev pripravljalnih del v javno korist nujno potrebna za dosego te javne koristi oziroma ali te javne koristi ne bi bilo mogoče doseči na blažji način.</w:t>
      </w:r>
    </w:p>
    <w:p w14:paraId="451E32A8" w14:textId="77777777" w:rsidR="00A12B9E" w:rsidRPr="009F67C8" w:rsidRDefault="00A12B9E" w:rsidP="00A12B9E">
      <w:pPr>
        <w:widowControl w:val="0"/>
        <w:tabs>
          <w:tab w:val="left" w:pos="1954"/>
        </w:tabs>
        <w:kinsoku w:val="0"/>
        <w:overflowPunct w:val="0"/>
        <w:autoSpaceDE w:val="0"/>
        <w:autoSpaceDN w:val="0"/>
        <w:adjustRightInd w:val="0"/>
        <w:spacing w:after="0" w:line="240" w:lineRule="auto"/>
        <w:jc w:val="both"/>
        <w:rPr>
          <w:rFonts w:asciiTheme="minorHAnsi" w:hAnsiTheme="minorHAnsi" w:cstheme="minorHAnsi"/>
          <w:bCs/>
          <w:iCs/>
          <w:szCs w:val="24"/>
        </w:rPr>
      </w:pPr>
    </w:p>
    <w:p w14:paraId="328A32E5" w14:textId="7294543A" w:rsidR="00A12B9E" w:rsidRPr="009F67C8" w:rsidRDefault="00A12B9E" w:rsidP="004D74F1">
      <w:pPr>
        <w:pStyle w:val="Odstavekseznama"/>
        <w:widowControl w:val="0"/>
        <w:numPr>
          <w:ilvl w:val="0"/>
          <w:numId w:val="136"/>
        </w:numPr>
        <w:tabs>
          <w:tab w:val="left" w:pos="1954"/>
        </w:tabs>
        <w:kinsoku w:val="0"/>
        <w:overflowPunct w:val="0"/>
        <w:autoSpaceDE w:val="0"/>
        <w:autoSpaceDN w:val="0"/>
        <w:adjustRightInd w:val="0"/>
        <w:spacing w:after="0" w:line="240" w:lineRule="auto"/>
        <w:jc w:val="both"/>
        <w:rPr>
          <w:rFonts w:asciiTheme="minorHAnsi" w:hAnsiTheme="minorHAnsi" w:cstheme="minorHAnsi"/>
          <w:bCs/>
          <w:iCs/>
          <w:szCs w:val="24"/>
        </w:rPr>
      </w:pPr>
      <w:r w:rsidRPr="009F67C8">
        <w:rPr>
          <w:rFonts w:asciiTheme="minorHAnsi" w:hAnsiTheme="minorHAnsi" w:cstheme="minorHAnsi"/>
          <w:bCs/>
          <w:iCs/>
          <w:szCs w:val="24"/>
        </w:rPr>
        <w:t xml:space="preserve">Drži, da pravico do odškodnine ali nadomestila v naravi, ki jo ima razlastitveni zavezanec, določa že </w:t>
      </w:r>
      <w:r w:rsidR="00B13C3F">
        <w:rPr>
          <w:rFonts w:asciiTheme="minorHAnsi" w:hAnsiTheme="minorHAnsi" w:cstheme="minorHAnsi"/>
          <w:bCs/>
          <w:iCs/>
          <w:szCs w:val="24"/>
        </w:rPr>
        <w:t>u</w:t>
      </w:r>
      <w:r w:rsidRPr="009F67C8">
        <w:rPr>
          <w:rFonts w:asciiTheme="minorHAnsi" w:hAnsiTheme="minorHAnsi" w:cstheme="minorHAnsi"/>
          <w:bCs/>
          <w:iCs/>
          <w:szCs w:val="24"/>
        </w:rPr>
        <w:t>stava v 69. členu. Prav tako je pravica do odškodnine oziroma nadomestne nepremičnine opredeljena v določbah 206. člena do 208. člena ZUreP-2. Razlastitev je poseg v lastninsko pravico, zato je ta poseg dopusten ob izpolnjenosti zakonskih pogojev, ki jih v izpodbijani odločbi mora preizkusiti prvostopenjski upravni organ</w:t>
      </w:r>
      <w:r w:rsidR="005E69DF">
        <w:rPr>
          <w:rFonts w:asciiTheme="minorHAnsi" w:hAnsiTheme="minorHAnsi" w:cstheme="minorHAnsi"/>
          <w:bCs/>
          <w:iCs/>
          <w:szCs w:val="24"/>
        </w:rPr>
        <w:t>,</w:t>
      </w:r>
      <w:r w:rsidRPr="009F67C8">
        <w:rPr>
          <w:rFonts w:asciiTheme="minorHAnsi" w:hAnsiTheme="minorHAnsi" w:cstheme="minorHAnsi"/>
          <w:bCs/>
          <w:iCs/>
          <w:szCs w:val="24"/>
        </w:rPr>
        <w:t xml:space="preserve"> in ob plačilu ustrezne odškodnine. Upravni organ, ki odloča o razlastitvi, o odškodnini odloči le v primeru iz četrtega odstavka 205. člena ZUrep-2, za kar pa v predmetni zadevi ne gre, saj gre zgolj za dovolitev pripravljalnih del v postopku razlastitve. Tudi sicer je odločanje o odškodnini oziroma nadomestnem zemljišču v pristojnosti sodišča, kar hkrati pomeni, da to ni upravna stvar, ker </w:t>
      </w:r>
      <w:r w:rsidR="005E69DF">
        <w:rPr>
          <w:rFonts w:asciiTheme="minorHAnsi" w:hAnsiTheme="minorHAnsi" w:cstheme="minorHAnsi"/>
          <w:bCs/>
          <w:iCs/>
          <w:szCs w:val="24"/>
        </w:rPr>
        <w:t>če</w:t>
      </w:r>
      <w:r w:rsidRPr="009F67C8">
        <w:rPr>
          <w:rFonts w:asciiTheme="minorHAnsi" w:hAnsiTheme="minorHAnsi" w:cstheme="minorHAnsi"/>
          <w:bCs/>
          <w:iCs/>
          <w:szCs w:val="24"/>
        </w:rPr>
        <w:t xml:space="preserve"> soglasja ni </w:t>
      </w:r>
      <w:r w:rsidRPr="009F67C8">
        <w:rPr>
          <w:rFonts w:asciiTheme="minorHAnsi" w:hAnsiTheme="minorHAnsi" w:cstheme="minorHAnsi"/>
          <w:bCs/>
          <w:iCs/>
          <w:szCs w:val="24"/>
        </w:rPr>
        <w:lastRenderedPageBreak/>
        <w:t>mogoče doseči do zaključka postopka razlastitve</w:t>
      </w:r>
      <w:r w:rsidR="005E69DF">
        <w:rPr>
          <w:rFonts w:asciiTheme="minorHAnsi" w:hAnsiTheme="minorHAnsi" w:cstheme="minorHAnsi"/>
          <w:bCs/>
          <w:iCs/>
          <w:szCs w:val="24"/>
        </w:rPr>
        <w:t>,</w:t>
      </w:r>
      <w:r w:rsidRPr="009F67C8">
        <w:rPr>
          <w:rFonts w:asciiTheme="minorHAnsi" w:hAnsiTheme="minorHAnsi" w:cstheme="minorHAnsi"/>
          <w:bCs/>
          <w:iCs/>
          <w:szCs w:val="24"/>
        </w:rPr>
        <w:t xml:space="preserve"> je vprašanje odškodnine oziroma nadomestne nepremičnine stvar nepravdnega postopka na sodišču, lahko pa še vedno tudi stvar sporazuma med strankama izven upravnega in sodnega postopka.</w:t>
      </w:r>
    </w:p>
    <w:p w14:paraId="7ACF4930" w14:textId="77777777" w:rsidR="00A12B9E" w:rsidRPr="009F67C8" w:rsidRDefault="00A12B9E" w:rsidP="00A12B9E">
      <w:pPr>
        <w:widowControl w:val="0"/>
        <w:tabs>
          <w:tab w:val="left" w:pos="1954"/>
        </w:tabs>
        <w:kinsoku w:val="0"/>
        <w:overflowPunct w:val="0"/>
        <w:autoSpaceDE w:val="0"/>
        <w:autoSpaceDN w:val="0"/>
        <w:adjustRightInd w:val="0"/>
        <w:spacing w:after="0" w:line="240" w:lineRule="auto"/>
        <w:jc w:val="both"/>
        <w:rPr>
          <w:rFonts w:asciiTheme="minorHAnsi" w:hAnsiTheme="minorHAnsi" w:cstheme="minorHAnsi"/>
          <w:bCs/>
          <w:iCs/>
          <w:szCs w:val="24"/>
        </w:rPr>
      </w:pPr>
    </w:p>
    <w:p w14:paraId="7D37BA02" w14:textId="7BCE7C71" w:rsidR="00A12B9E" w:rsidRPr="009F67C8" w:rsidRDefault="00A12B9E" w:rsidP="004D74F1">
      <w:pPr>
        <w:pStyle w:val="Odstavekseznama"/>
        <w:numPr>
          <w:ilvl w:val="0"/>
          <w:numId w:val="136"/>
        </w:numPr>
        <w:spacing w:after="0" w:line="240" w:lineRule="auto"/>
        <w:jc w:val="both"/>
        <w:rPr>
          <w:rFonts w:asciiTheme="minorHAnsi" w:eastAsia="Times New Roman" w:hAnsiTheme="minorHAnsi" w:cstheme="minorHAnsi"/>
          <w:bCs/>
          <w:iCs/>
          <w:color w:val="000000"/>
          <w:szCs w:val="24"/>
          <w:lang w:eastAsia="sl-SI"/>
        </w:rPr>
      </w:pPr>
      <w:r w:rsidRPr="009F67C8">
        <w:rPr>
          <w:rFonts w:asciiTheme="minorHAnsi" w:eastAsia="Times New Roman" w:hAnsiTheme="minorHAnsi" w:cstheme="minorHAnsi"/>
          <w:bCs/>
          <w:iCs/>
          <w:color w:val="000000"/>
          <w:szCs w:val="24"/>
          <w:lang w:eastAsia="sl-SI"/>
        </w:rPr>
        <w:t xml:space="preserve">Prvostopenjski upravni organ je v obrazložitvi izpodbijane odločbe pravilno pojasnil, to pa izhaja tudi iz </w:t>
      </w:r>
      <w:r w:rsidR="00EC4A1D">
        <w:rPr>
          <w:rFonts w:asciiTheme="minorHAnsi" w:eastAsia="Times New Roman" w:hAnsiTheme="minorHAnsi" w:cstheme="minorHAnsi"/>
          <w:bCs/>
          <w:iCs/>
          <w:color w:val="000000"/>
          <w:szCs w:val="24"/>
          <w:lang w:eastAsia="sl-SI"/>
        </w:rPr>
        <w:t>u</w:t>
      </w:r>
      <w:r w:rsidRPr="009F67C8">
        <w:rPr>
          <w:rFonts w:asciiTheme="minorHAnsi" w:eastAsia="Times New Roman" w:hAnsiTheme="minorHAnsi" w:cstheme="minorHAnsi"/>
          <w:bCs/>
          <w:iCs/>
          <w:color w:val="000000"/>
          <w:szCs w:val="24"/>
          <w:lang w:eastAsia="sl-SI"/>
        </w:rPr>
        <w:t>redbe, da bo investitor na predmetni nepremičnini uredil vrnitev v prejšnje stanje po opravljenem posegu geoloških in geomehanskih raziskav terena oziroma geoloških in geomehanskih delih. Pritožbeni upravni organ pojasnjuje</w:t>
      </w:r>
      <w:r w:rsidR="00C21433">
        <w:rPr>
          <w:rFonts w:asciiTheme="minorHAnsi" w:eastAsia="Times New Roman" w:hAnsiTheme="minorHAnsi" w:cstheme="minorHAnsi"/>
          <w:bCs/>
          <w:iCs/>
          <w:color w:val="000000"/>
          <w:szCs w:val="24"/>
          <w:lang w:eastAsia="sl-SI"/>
        </w:rPr>
        <w:t xml:space="preserve"> tudi</w:t>
      </w:r>
      <w:r w:rsidRPr="009F67C8">
        <w:rPr>
          <w:rFonts w:asciiTheme="minorHAnsi" w:eastAsia="Times New Roman" w:hAnsiTheme="minorHAnsi" w:cstheme="minorHAnsi"/>
          <w:bCs/>
          <w:iCs/>
          <w:color w:val="000000"/>
          <w:szCs w:val="24"/>
          <w:lang w:eastAsia="sl-SI"/>
        </w:rPr>
        <w:t>, da je lastninska pravica pritožnika varovana z določbami 201. člena ZUreP-2, ki med drugim določajo, da mora o začetku pripravljalnih del izvajalec le-teh pisno obvesti</w:t>
      </w:r>
      <w:r w:rsidR="00C21433">
        <w:rPr>
          <w:rFonts w:asciiTheme="minorHAnsi" w:eastAsia="Times New Roman" w:hAnsiTheme="minorHAnsi" w:cstheme="minorHAnsi"/>
          <w:bCs/>
          <w:iCs/>
          <w:color w:val="000000"/>
          <w:szCs w:val="24"/>
          <w:lang w:eastAsia="sl-SI"/>
        </w:rPr>
        <w:t>ti</w:t>
      </w:r>
      <w:r w:rsidRPr="009F67C8">
        <w:rPr>
          <w:rFonts w:asciiTheme="minorHAnsi" w:eastAsia="Times New Roman" w:hAnsiTheme="minorHAnsi" w:cstheme="minorHAnsi"/>
          <w:bCs/>
          <w:iCs/>
          <w:color w:val="000000"/>
          <w:szCs w:val="24"/>
          <w:lang w:eastAsia="sl-SI"/>
        </w:rPr>
        <w:t xml:space="preserve"> lastnika in posestnika nepremičnine najmanj osem dni pred začetkom izvajanja del, da je lastniku zemljišča, ki mu je zaradi izvajanja pripravljalnih del nastala škoda, predlagatelj izvedbe pripravljalnih del dolžan plačati odškodnino po pravilih civilnega prava, da mora predlagatelj izvedbe pripravljalnih del, če upravni organ zavrne zahtevo za razlastitev, odpraviti vse posledice pripravljalnih del ali pa, če to ni mogoče, izplačati razlastitvenemu zavezancu odškodnino za vso dejansko škodo in da odškodnino iz prejšnjega odstavka odmeri na predlog razlastitvenega zavezanca sodišče v nepravdnem postopku, če v roku enega meseca ni sklenjen sporazum o odškodnini. Zakonodajalec je torej pri ureditvi pripravljalnih del v okviru postopka razlastitve zagotovil ustrezno varstvo lastninske pravice.</w:t>
      </w:r>
    </w:p>
    <w:p w14:paraId="2326A4CC" w14:textId="77777777" w:rsidR="00A12B9E" w:rsidRPr="009F67C8" w:rsidRDefault="00A12B9E" w:rsidP="00A12B9E">
      <w:pPr>
        <w:spacing w:after="0" w:line="240" w:lineRule="auto"/>
        <w:jc w:val="both"/>
        <w:rPr>
          <w:rFonts w:asciiTheme="minorHAnsi" w:eastAsia="Calibri" w:hAnsiTheme="minorHAnsi" w:cstheme="minorHAnsi"/>
          <w:bCs/>
          <w:iCs/>
          <w:sz w:val="32"/>
          <w:szCs w:val="32"/>
        </w:rPr>
      </w:pPr>
    </w:p>
    <w:p w14:paraId="1C8CE5CD" w14:textId="77777777" w:rsidR="00A12B9E" w:rsidRPr="009F67C8" w:rsidRDefault="00A12B9E" w:rsidP="00A12B9E">
      <w:pPr>
        <w:pStyle w:val="Naslov4"/>
        <w:numPr>
          <w:ilvl w:val="1"/>
          <w:numId w:val="134"/>
        </w:numPr>
        <w:tabs>
          <w:tab w:val="num" w:pos="360"/>
        </w:tabs>
        <w:spacing w:before="0" w:beforeAutospacing="0"/>
        <w:rPr>
          <w:rFonts w:asciiTheme="minorHAnsi" w:hAnsiTheme="minorHAnsi" w:cstheme="minorHAnsi"/>
          <w:szCs w:val="32"/>
        </w:rPr>
      </w:pPr>
      <w:bookmarkStart w:id="590" w:name="_Toc128566427"/>
      <w:bookmarkStart w:id="591" w:name="_Toc168845132"/>
      <w:r w:rsidRPr="009F67C8">
        <w:rPr>
          <w:rFonts w:asciiTheme="minorHAnsi" w:hAnsiTheme="minorHAnsi" w:cstheme="minorHAnsi"/>
          <w:szCs w:val="32"/>
        </w:rPr>
        <w:t>Upravne zadeve</w:t>
      </w:r>
      <w:bookmarkEnd w:id="590"/>
      <w:bookmarkEnd w:id="591"/>
      <w:r w:rsidRPr="009F67C8">
        <w:rPr>
          <w:rFonts w:asciiTheme="minorHAnsi" w:hAnsiTheme="minorHAnsi" w:cstheme="minorHAnsi"/>
          <w:szCs w:val="32"/>
        </w:rPr>
        <w:t xml:space="preserve"> </w:t>
      </w:r>
    </w:p>
    <w:p w14:paraId="6458AC15" w14:textId="77777777" w:rsidR="00A12B9E" w:rsidRPr="009F67C8" w:rsidRDefault="00A12B9E" w:rsidP="002174D5">
      <w:pPr>
        <w:pStyle w:val="Odstavekseznama"/>
        <w:spacing w:after="0" w:line="240" w:lineRule="auto"/>
        <w:ind w:left="839"/>
        <w:jc w:val="both"/>
        <w:rPr>
          <w:rFonts w:asciiTheme="minorHAnsi" w:hAnsiTheme="minorHAnsi" w:cstheme="minorHAnsi"/>
          <w:bCs/>
          <w:iCs/>
          <w:sz w:val="32"/>
          <w:szCs w:val="32"/>
        </w:rPr>
      </w:pPr>
    </w:p>
    <w:p w14:paraId="38CE8DD3" w14:textId="63D2EDD4" w:rsidR="00A12B9E" w:rsidRPr="009F67C8" w:rsidRDefault="004D74F1" w:rsidP="004D74F1">
      <w:pPr>
        <w:pStyle w:val="Naslov5"/>
        <w:rPr>
          <w:rFonts w:asciiTheme="minorHAnsi" w:hAnsiTheme="minorHAnsi" w:cstheme="minorHAnsi"/>
        </w:rPr>
      </w:pPr>
      <w:bookmarkStart w:id="592" w:name="_Hlk160009911"/>
      <w:bookmarkStart w:id="593" w:name="_Toc168845133"/>
      <w:r w:rsidRPr="009F67C8">
        <w:rPr>
          <w:rFonts w:asciiTheme="minorHAnsi" w:hAnsiTheme="minorHAnsi" w:cstheme="minorHAnsi"/>
        </w:rPr>
        <w:t xml:space="preserve">2.7.1 </w:t>
      </w:r>
      <w:r w:rsidR="00A12B9E" w:rsidRPr="009F67C8">
        <w:rPr>
          <w:rFonts w:asciiTheme="minorHAnsi" w:hAnsiTheme="minorHAnsi" w:cstheme="minorHAnsi"/>
        </w:rPr>
        <w:t>Uprav</w:t>
      </w:r>
      <w:r w:rsidRPr="009F67C8">
        <w:rPr>
          <w:rFonts w:asciiTheme="minorHAnsi" w:hAnsiTheme="minorHAnsi" w:cstheme="minorHAnsi"/>
        </w:rPr>
        <w:t>n</w:t>
      </w:r>
      <w:r w:rsidR="00A12B9E" w:rsidRPr="009F67C8">
        <w:rPr>
          <w:rFonts w:asciiTheme="minorHAnsi" w:hAnsiTheme="minorHAnsi" w:cstheme="minorHAnsi"/>
        </w:rPr>
        <w:t>i postopek</w:t>
      </w:r>
      <w:bookmarkEnd w:id="593"/>
    </w:p>
    <w:p w14:paraId="6723BC94" w14:textId="77777777" w:rsidR="00A12B9E" w:rsidRPr="009F67C8" w:rsidRDefault="00A12B9E" w:rsidP="002174D5">
      <w:pPr>
        <w:spacing w:after="0" w:line="240" w:lineRule="auto"/>
        <w:jc w:val="both"/>
        <w:rPr>
          <w:rFonts w:asciiTheme="minorHAnsi" w:hAnsiTheme="minorHAnsi" w:cstheme="minorHAnsi"/>
          <w:bCs/>
          <w:iCs/>
          <w:color w:val="007466"/>
        </w:rPr>
      </w:pPr>
    </w:p>
    <w:p w14:paraId="61066D4E" w14:textId="6122A72C" w:rsidR="00A12B9E" w:rsidRPr="009F67C8" w:rsidRDefault="00A12B9E" w:rsidP="00A12B9E">
      <w:pPr>
        <w:spacing w:after="0"/>
        <w:jc w:val="both"/>
        <w:rPr>
          <w:rFonts w:asciiTheme="minorHAnsi" w:hAnsiTheme="minorHAnsi" w:cstheme="minorHAnsi"/>
          <w:bCs/>
          <w:iCs/>
          <w:color w:val="007466"/>
        </w:rPr>
      </w:pPr>
      <w:r w:rsidRPr="009F67C8">
        <w:rPr>
          <w:rFonts w:asciiTheme="minorHAnsi" w:hAnsiTheme="minorHAnsi" w:cstheme="minorHAnsi"/>
          <w:bCs/>
          <w:iCs/>
          <w:color w:val="007466"/>
        </w:rPr>
        <w:t>Odločba Ministrstva za kmetijstvo, gozdarstvo in prehrano št. 33008-154/2023/2 z dne 22.</w:t>
      </w:r>
      <w:r w:rsidR="00C21433">
        <w:rPr>
          <w:rFonts w:asciiTheme="minorHAnsi" w:hAnsiTheme="minorHAnsi" w:cstheme="minorHAnsi"/>
          <w:bCs/>
          <w:iCs/>
          <w:color w:val="007466"/>
        </w:rPr>
        <w:t> </w:t>
      </w:r>
      <w:r w:rsidRPr="009F67C8">
        <w:rPr>
          <w:rFonts w:asciiTheme="minorHAnsi" w:hAnsiTheme="minorHAnsi" w:cstheme="minorHAnsi"/>
          <w:bCs/>
          <w:iCs/>
          <w:color w:val="007466"/>
        </w:rPr>
        <w:t>6.</w:t>
      </w:r>
      <w:r w:rsidR="00C21433">
        <w:rPr>
          <w:rFonts w:asciiTheme="minorHAnsi" w:hAnsiTheme="minorHAnsi" w:cstheme="minorHAnsi"/>
          <w:bCs/>
          <w:iCs/>
          <w:color w:val="007466"/>
        </w:rPr>
        <w:t> </w:t>
      </w:r>
      <w:r w:rsidRPr="009F67C8">
        <w:rPr>
          <w:rFonts w:asciiTheme="minorHAnsi" w:hAnsiTheme="minorHAnsi" w:cstheme="minorHAnsi"/>
          <w:bCs/>
          <w:iCs/>
          <w:color w:val="007466"/>
        </w:rPr>
        <w:t xml:space="preserve">2023 v zvezi s sklepom Upravne enote Laško št. 330-89/2023-6220-3 z dne 28. 3. 2023 (nanaša </w:t>
      </w:r>
      <w:r w:rsidR="00C21433">
        <w:rPr>
          <w:rFonts w:asciiTheme="minorHAnsi" w:hAnsiTheme="minorHAnsi" w:cstheme="minorHAnsi"/>
          <w:bCs/>
          <w:iCs/>
          <w:color w:val="007466"/>
        </w:rPr>
        <w:t xml:space="preserve">se </w:t>
      </w:r>
      <w:r w:rsidRPr="009F67C8">
        <w:rPr>
          <w:rFonts w:asciiTheme="minorHAnsi" w:hAnsiTheme="minorHAnsi" w:cstheme="minorHAnsi"/>
          <w:bCs/>
          <w:iCs/>
          <w:color w:val="007466"/>
        </w:rPr>
        <w:t xml:space="preserve">na odločitev Upravne enote Laško št. 330-54/2022-6220-4 z dne 14. 3. 2022) – </w:t>
      </w:r>
      <w:r w:rsidRPr="009F67C8">
        <w:rPr>
          <w:rFonts w:asciiTheme="minorHAnsi" w:hAnsiTheme="minorHAnsi" w:cstheme="minorHAnsi"/>
          <w:bCs/>
          <w:iCs/>
          <w:color w:val="007466"/>
          <w:szCs w:val="24"/>
        </w:rPr>
        <w:t xml:space="preserve">institucionalna pristojnost Državnega odvetništva RS po Zakonu o upravnem postopku </w:t>
      </w:r>
    </w:p>
    <w:p w14:paraId="4E9C269F" w14:textId="77777777" w:rsidR="00A12B9E" w:rsidRPr="009F67C8" w:rsidRDefault="00A12B9E" w:rsidP="00A12B9E">
      <w:pPr>
        <w:spacing w:after="0" w:line="240" w:lineRule="auto"/>
        <w:jc w:val="both"/>
        <w:rPr>
          <w:rFonts w:asciiTheme="minorHAnsi" w:hAnsiTheme="minorHAnsi" w:cstheme="minorHAnsi"/>
          <w:bCs/>
          <w:iCs/>
          <w:szCs w:val="24"/>
        </w:rPr>
      </w:pPr>
    </w:p>
    <w:p w14:paraId="57828112" w14:textId="47996FC8" w:rsidR="00A12B9E" w:rsidRPr="009F67C8" w:rsidRDefault="00C21433" w:rsidP="00E97AAD">
      <w:pPr>
        <w:spacing w:after="0" w:line="240" w:lineRule="auto"/>
        <w:jc w:val="both"/>
        <w:rPr>
          <w:rFonts w:asciiTheme="minorHAnsi" w:hAnsiTheme="minorHAnsi" w:cstheme="minorHAnsi"/>
          <w:lang w:eastAsia="sl-SI"/>
        </w:rPr>
      </w:pPr>
      <w:r>
        <w:rPr>
          <w:rFonts w:asciiTheme="minorHAnsi" w:hAnsiTheme="minorHAnsi" w:cstheme="minorHAnsi"/>
          <w:lang w:eastAsia="sl-SI"/>
        </w:rPr>
        <w:t>Po</w:t>
      </w:r>
      <w:r w:rsidRPr="009F67C8">
        <w:rPr>
          <w:rFonts w:asciiTheme="minorHAnsi" w:hAnsiTheme="minorHAnsi" w:cstheme="minorHAnsi"/>
          <w:lang w:eastAsia="sl-SI"/>
        </w:rPr>
        <w:t xml:space="preserve"> </w:t>
      </w:r>
      <w:r w:rsidR="00A12B9E" w:rsidRPr="009F67C8">
        <w:rPr>
          <w:rFonts w:asciiTheme="minorHAnsi" w:hAnsiTheme="minorHAnsi" w:cstheme="minorHAnsi"/>
          <w:lang w:eastAsia="sl-SI"/>
        </w:rPr>
        <w:t>261. člen</w:t>
      </w:r>
      <w:r>
        <w:rPr>
          <w:rFonts w:asciiTheme="minorHAnsi" w:hAnsiTheme="minorHAnsi" w:cstheme="minorHAnsi"/>
          <w:lang w:eastAsia="sl-SI"/>
        </w:rPr>
        <w:t>u</w:t>
      </w:r>
      <w:r w:rsidR="00A12B9E" w:rsidRPr="009F67C8">
        <w:rPr>
          <w:rFonts w:asciiTheme="minorHAnsi" w:hAnsiTheme="minorHAnsi" w:cstheme="minorHAnsi"/>
          <w:lang w:eastAsia="sl-SI"/>
        </w:rPr>
        <w:t xml:space="preserve"> Zakona o upravnem postopku (ZUP) je državnemu odvetniku omogočeno vložiti predlog za obnovo upravnega postopka. </w:t>
      </w:r>
    </w:p>
    <w:p w14:paraId="449E6B2D" w14:textId="77777777" w:rsidR="00A12B9E" w:rsidRPr="009F67C8" w:rsidRDefault="00A12B9E" w:rsidP="00E97AAD">
      <w:pPr>
        <w:spacing w:after="0" w:line="240" w:lineRule="auto"/>
        <w:jc w:val="both"/>
        <w:outlineLvl w:val="3"/>
        <w:rPr>
          <w:rFonts w:asciiTheme="minorHAnsi" w:eastAsia="Times New Roman" w:hAnsiTheme="minorHAnsi" w:cstheme="minorHAnsi"/>
          <w:bCs/>
          <w:iCs/>
          <w:szCs w:val="24"/>
          <w:lang w:eastAsia="sl-SI"/>
        </w:rPr>
      </w:pPr>
    </w:p>
    <w:p w14:paraId="0C827CCF" w14:textId="21CA0764" w:rsidR="00A12B9E" w:rsidRPr="009F67C8" w:rsidRDefault="00A12B9E" w:rsidP="00E97AAD">
      <w:pPr>
        <w:spacing w:after="0" w:line="240" w:lineRule="auto"/>
        <w:jc w:val="both"/>
        <w:rPr>
          <w:rFonts w:asciiTheme="minorHAnsi" w:eastAsia="Times New Roman" w:hAnsiTheme="minorHAnsi" w:cstheme="minorHAnsi"/>
          <w:bCs/>
          <w:iCs/>
          <w:szCs w:val="24"/>
          <w:lang w:eastAsia="sl-SI"/>
        </w:rPr>
      </w:pPr>
      <w:r w:rsidRPr="009F67C8">
        <w:rPr>
          <w:rFonts w:asciiTheme="minorHAnsi" w:eastAsia="Times New Roman" w:hAnsiTheme="minorHAnsi" w:cstheme="minorHAnsi"/>
          <w:bCs/>
          <w:iCs/>
          <w:szCs w:val="24"/>
          <w:lang w:eastAsia="sl-SI"/>
        </w:rPr>
        <w:t xml:space="preserve">V </w:t>
      </w:r>
      <w:r w:rsidR="00C21433">
        <w:rPr>
          <w:rFonts w:asciiTheme="minorHAnsi" w:eastAsia="Times New Roman" w:hAnsiTheme="minorHAnsi" w:cstheme="minorHAnsi"/>
          <w:bCs/>
          <w:iCs/>
          <w:szCs w:val="24"/>
          <w:lang w:eastAsia="sl-SI"/>
        </w:rPr>
        <w:t>naved</w:t>
      </w:r>
      <w:r w:rsidRPr="009F67C8">
        <w:rPr>
          <w:rFonts w:asciiTheme="minorHAnsi" w:eastAsia="Times New Roman" w:hAnsiTheme="minorHAnsi" w:cstheme="minorHAnsi"/>
          <w:bCs/>
          <w:iCs/>
          <w:szCs w:val="24"/>
          <w:lang w:eastAsia="sl-SI"/>
        </w:rPr>
        <w:t>enem primeru je bil predlog za obnovo postopka vložen zoper odločbo UE Laško z dne 14. 3. 2022 pod opr. št. 330-54/2022-6220-4, s katero je upravni organ družbi priznal status kmetijske organizacije v smislu 24. člena Zakona o kmetijskih zemljiščih.</w:t>
      </w:r>
    </w:p>
    <w:p w14:paraId="04FAD46A" w14:textId="77777777" w:rsidR="00A12B9E" w:rsidRPr="009F67C8" w:rsidRDefault="00A12B9E" w:rsidP="00E97AAD">
      <w:pPr>
        <w:spacing w:after="0" w:line="240" w:lineRule="auto"/>
        <w:jc w:val="both"/>
        <w:rPr>
          <w:rFonts w:asciiTheme="minorHAnsi" w:eastAsia="Times New Roman" w:hAnsiTheme="minorHAnsi" w:cstheme="minorHAnsi"/>
          <w:bCs/>
          <w:iCs/>
          <w:szCs w:val="24"/>
          <w:lang w:eastAsia="sl-SI"/>
        </w:rPr>
      </w:pPr>
    </w:p>
    <w:p w14:paraId="25B3975D" w14:textId="7C2EF244" w:rsidR="00A12B9E" w:rsidRPr="009F67C8" w:rsidRDefault="00A12B9E" w:rsidP="00E97AAD">
      <w:pPr>
        <w:spacing w:after="0" w:line="240" w:lineRule="auto"/>
        <w:jc w:val="both"/>
        <w:rPr>
          <w:rFonts w:asciiTheme="minorHAnsi" w:eastAsia="Times New Roman" w:hAnsiTheme="minorHAnsi" w:cstheme="minorHAnsi"/>
          <w:bCs/>
          <w:iCs/>
          <w:szCs w:val="24"/>
          <w:lang w:eastAsia="sl-SI"/>
        </w:rPr>
      </w:pPr>
      <w:r w:rsidRPr="009F67C8">
        <w:rPr>
          <w:rFonts w:asciiTheme="minorHAnsi" w:eastAsia="Times New Roman" w:hAnsiTheme="minorHAnsi" w:cstheme="minorHAnsi"/>
          <w:bCs/>
          <w:iCs/>
          <w:szCs w:val="24"/>
          <w:lang w:eastAsia="sl-SI"/>
        </w:rPr>
        <w:t xml:space="preserve">Utemeljitev javne koristi, ki je v predlogu za obnovo </w:t>
      </w:r>
      <w:r w:rsidR="00C21433">
        <w:rPr>
          <w:rFonts w:asciiTheme="minorHAnsi" w:eastAsia="Times New Roman" w:hAnsiTheme="minorHAnsi" w:cstheme="minorHAnsi"/>
          <w:bCs/>
          <w:iCs/>
          <w:szCs w:val="24"/>
          <w:lang w:eastAsia="sl-SI"/>
        </w:rPr>
        <w:t>poudar</w:t>
      </w:r>
      <w:r w:rsidRPr="009F67C8">
        <w:rPr>
          <w:rFonts w:asciiTheme="minorHAnsi" w:eastAsia="Times New Roman" w:hAnsiTheme="minorHAnsi" w:cstheme="minorHAnsi"/>
          <w:bCs/>
          <w:iCs/>
          <w:szCs w:val="24"/>
          <w:lang w:eastAsia="sl-SI"/>
        </w:rPr>
        <w:t>jena, je izražena skozi določbe Ustave RS, Zakona o kmetijskih zemljiščih (v nadaljevanju: ZKZ) in Zakona o gozdovih (v nadaljevanju: ZG)</w:t>
      </w:r>
      <w:r w:rsidR="00C21433">
        <w:rPr>
          <w:rFonts w:asciiTheme="minorHAnsi" w:eastAsia="Times New Roman" w:hAnsiTheme="minorHAnsi" w:cstheme="minorHAnsi"/>
          <w:bCs/>
          <w:iCs/>
          <w:szCs w:val="24"/>
          <w:lang w:eastAsia="sl-SI"/>
        </w:rPr>
        <w:t>.</w:t>
      </w:r>
    </w:p>
    <w:p w14:paraId="75C28EBE" w14:textId="77777777" w:rsidR="00A12B9E" w:rsidRPr="009F67C8" w:rsidRDefault="00A12B9E" w:rsidP="00A12B9E">
      <w:pPr>
        <w:spacing w:after="0" w:line="240" w:lineRule="auto"/>
        <w:jc w:val="both"/>
        <w:rPr>
          <w:rFonts w:asciiTheme="minorHAnsi" w:eastAsia="Times New Roman" w:hAnsiTheme="minorHAnsi" w:cstheme="minorHAnsi"/>
          <w:bCs/>
          <w:iCs/>
          <w:szCs w:val="24"/>
          <w:lang w:eastAsia="sl-SI"/>
        </w:rPr>
      </w:pPr>
    </w:p>
    <w:p w14:paraId="43EB058F" w14:textId="48646127" w:rsidR="00A12B9E" w:rsidRPr="009F67C8" w:rsidRDefault="00A12B9E" w:rsidP="00A12B9E">
      <w:pPr>
        <w:spacing w:after="0" w:line="240" w:lineRule="auto"/>
        <w:jc w:val="both"/>
        <w:rPr>
          <w:rFonts w:asciiTheme="minorHAnsi" w:eastAsia="Times New Roman" w:hAnsiTheme="minorHAnsi" w:cstheme="minorHAnsi"/>
          <w:bCs/>
          <w:iCs/>
          <w:szCs w:val="24"/>
          <w:lang w:eastAsia="sl-SI"/>
        </w:rPr>
      </w:pPr>
      <w:r w:rsidRPr="009F67C8">
        <w:rPr>
          <w:rFonts w:asciiTheme="minorHAnsi" w:eastAsia="Times New Roman" w:hAnsiTheme="minorHAnsi" w:cstheme="minorHAnsi"/>
          <w:bCs/>
          <w:iCs/>
          <w:szCs w:val="24"/>
          <w:lang w:eastAsia="sl-SI"/>
        </w:rPr>
        <w:t>V 71. členu Ustave RS je določen</w:t>
      </w:r>
      <w:r w:rsidR="008B11E8">
        <w:rPr>
          <w:rFonts w:asciiTheme="minorHAnsi" w:eastAsia="Times New Roman" w:hAnsiTheme="minorHAnsi" w:cstheme="minorHAnsi"/>
          <w:bCs/>
          <w:iCs/>
          <w:szCs w:val="24"/>
          <w:lang w:eastAsia="sl-SI"/>
        </w:rPr>
        <w:t>o</w:t>
      </w:r>
      <w:r w:rsidR="00C21433">
        <w:rPr>
          <w:rFonts w:asciiTheme="minorHAnsi" w:eastAsia="Times New Roman" w:hAnsiTheme="minorHAnsi" w:cstheme="minorHAnsi"/>
          <w:bCs/>
          <w:iCs/>
          <w:szCs w:val="24"/>
          <w:lang w:eastAsia="sl-SI"/>
        </w:rPr>
        <w:t>, da</w:t>
      </w:r>
      <w:r w:rsidRPr="009F67C8">
        <w:rPr>
          <w:rFonts w:asciiTheme="minorHAnsi" w:eastAsia="Times New Roman" w:hAnsiTheme="minorHAnsi" w:cstheme="minorHAnsi"/>
          <w:bCs/>
          <w:iCs/>
          <w:szCs w:val="24"/>
          <w:lang w:eastAsia="sl-SI"/>
        </w:rPr>
        <w:t xml:space="preserve">: zakon določa zaradi smotrnosti izkoriščanja posebne pogoje za uporabo zemljišč; zakon določa posebno varstvo kmetijskih zemljišč; država skrbi za gospodarski, kulturni in socialni napredek prebivalstva na gorskih in hribovitih območjih. Določba 71. člena Ustave </w:t>
      </w:r>
      <w:r w:rsidR="00C21433">
        <w:rPr>
          <w:rFonts w:asciiTheme="minorHAnsi" w:eastAsia="Times New Roman" w:hAnsiTheme="minorHAnsi" w:cstheme="minorHAnsi"/>
          <w:bCs/>
          <w:iCs/>
          <w:szCs w:val="24"/>
          <w:lang w:eastAsia="sl-SI"/>
        </w:rPr>
        <w:t xml:space="preserve">RS </w:t>
      </w:r>
      <w:r w:rsidRPr="009F67C8">
        <w:rPr>
          <w:rFonts w:asciiTheme="minorHAnsi" w:eastAsia="Times New Roman" w:hAnsiTheme="minorHAnsi" w:cstheme="minorHAnsi"/>
          <w:bCs/>
          <w:iCs/>
          <w:szCs w:val="24"/>
          <w:lang w:eastAsia="sl-SI"/>
        </w:rPr>
        <w:t>je določno izpeljana v 1.a členu ZKZ, ki kot cilje zakona določa:</w:t>
      </w:r>
    </w:p>
    <w:p w14:paraId="2A412694" w14:textId="6F225F7F" w:rsidR="00A12B9E" w:rsidRPr="009F67C8" w:rsidRDefault="00A12B9E" w:rsidP="003624DE">
      <w:pPr>
        <w:pStyle w:val="Odstavekseznama"/>
        <w:numPr>
          <w:ilvl w:val="0"/>
          <w:numId w:val="137"/>
        </w:numPr>
        <w:spacing w:after="0" w:line="240" w:lineRule="auto"/>
        <w:jc w:val="both"/>
        <w:rPr>
          <w:rFonts w:asciiTheme="minorHAnsi" w:eastAsia="Times New Roman" w:hAnsiTheme="minorHAnsi" w:cstheme="minorHAnsi"/>
          <w:bCs/>
          <w:iCs/>
          <w:szCs w:val="24"/>
          <w:lang w:eastAsia="sl-SI"/>
        </w:rPr>
      </w:pPr>
      <w:r w:rsidRPr="009F67C8">
        <w:rPr>
          <w:rFonts w:asciiTheme="minorHAnsi" w:hAnsiTheme="minorHAnsi" w:cstheme="minorHAnsi"/>
          <w:bCs/>
          <w:iCs/>
          <w:szCs w:val="24"/>
          <w:lang w:val="x-none"/>
        </w:rPr>
        <w:lastRenderedPageBreak/>
        <w:t>ohranjanje in izboljševanje pridelovalnega potenciala ter povečevanje obsega kmetijskih zemljišč za pridelavo hrane</w:t>
      </w:r>
      <w:r w:rsidRPr="009F67C8">
        <w:rPr>
          <w:rFonts w:asciiTheme="minorHAnsi" w:hAnsiTheme="minorHAnsi" w:cstheme="minorHAnsi"/>
          <w:bCs/>
          <w:iCs/>
          <w:szCs w:val="24"/>
        </w:rPr>
        <w:t>,</w:t>
      </w:r>
    </w:p>
    <w:p w14:paraId="2071B743" w14:textId="4A07E21A" w:rsidR="00A12B9E" w:rsidRPr="009F67C8" w:rsidRDefault="00A12B9E" w:rsidP="003624DE">
      <w:pPr>
        <w:pStyle w:val="Odstavekseznama"/>
        <w:numPr>
          <w:ilvl w:val="0"/>
          <w:numId w:val="137"/>
        </w:numPr>
        <w:spacing w:after="0" w:line="240" w:lineRule="auto"/>
        <w:jc w:val="both"/>
        <w:rPr>
          <w:rFonts w:asciiTheme="minorHAnsi" w:eastAsia="Times New Roman" w:hAnsiTheme="minorHAnsi" w:cstheme="minorHAnsi"/>
          <w:bCs/>
          <w:iCs/>
          <w:szCs w:val="24"/>
          <w:lang w:eastAsia="sl-SI"/>
        </w:rPr>
      </w:pPr>
      <w:r w:rsidRPr="009F67C8">
        <w:rPr>
          <w:rFonts w:asciiTheme="minorHAnsi" w:eastAsia="Times New Roman" w:hAnsiTheme="minorHAnsi" w:cstheme="minorHAnsi"/>
          <w:bCs/>
          <w:iCs/>
          <w:szCs w:val="24"/>
          <w:lang w:val="x-none" w:eastAsia="sl-SI"/>
        </w:rPr>
        <w:t>trajnostno ravnanje z rodovitno zemljo</w:t>
      </w:r>
      <w:r w:rsidRPr="009F67C8">
        <w:rPr>
          <w:rFonts w:asciiTheme="minorHAnsi" w:eastAsia="Times New Roman" w:hAnsiTheme="minorHAnsi" w:cstheme="minorHAnsi"/>
          <w:bCs/>
          <w:iCs/>
          <w:szCs w:val="24"/>
          <w:lang w:eastAsia="sl-SI"/>
        </w:rPr>
        <w:t>,</w:t>
      </w:r>
    </w:p>
    <w:p w14:paraId="4590415B" w14:textId="061D60D3" w:rsidR="00A12B9E" w:rsidRPr="009F67C8" w:rsidRDefault="00A12B9E" w:rsidP="003624DE">
      <w:pPr>
        <w:pStyle w:val="Odstavekseznama"/>
        <w:numPr>
          <w:ilvl w:val="0"/>
          <w:numId w:val="137"/>
        </w:numPr>
        <w:spacing w:after="0" w:line="240" w:lineRule="auto"/>
        <w:jc w:val="both"/>
        <w:rPr>
          <w:rFonts w:asciiTheme="minorHAnsi" w:eastAsia="Times New Roman" w:hAnsiTheme="minorHAnsi" w:cstheme="minorHAnsi"/>
          <w:bCs/>
          <w:iCs/>
          <w:szCs w:val="24"/>
          <w:lang w:val="x-none" w:eastAsia="sl-SI"/>
        </w:rPr>
      </w:pPr>
      <w:r w:rsidRPr="009F67C8">
        <w:rPr>
          <w:rFonts w:asciiTheme="minorHAnsi" w:eastAsia="Times New Roman" w:hAnsiTheme="minorHAnsi" w:cstheme="minorHAnsi"/>
          <w:bCs/>
          <w:iCs/>
          <w:szCs w:val="24"/>
          <w:lang w:val="x-none" w:eastAsia="sl-SI"/>
        </w:rPr>
        <w:t>ohranjanje krajine ter ohranjanje in razvoj podeželja.</w:t>
      </w:r>
    </w:p>
    <w:p w14:paraId="5BFBB0EC" w14:textId="77777777" w:rsidR="00491B0E" w:rsidRDefault="00491B0E" w:rsidP="00A12B9E">
      <w:pPr>
        <w:spacing w:after="0" w:line="240" w:lineRule="auto"/>
        <w:jc w:val="both"/>
        <w:rPr>
          <w:rFonts w:asciiTheme="minorHAnsi" w:eastAsia="Times New Roman" w:hAnsiTheme="minorHAnsi" w:cstheme="minorHAnsi"/>
          <w:bCs/>
          <w:iCs/>
          <w:szCs w:val="24"/>
          <w:lang w:eastAsia="sl-SI"/>
        </w:rPr>
      </w:pPr>
    </w:p>
    <w:p w14:paraId="4A282CDB" w14:textId="26EC8D76" w:rsidR="00A12B9E" w:rsidRPr="009F67C8" w:rsidRDefault="00A12B9E" w:rsidP="00A12B9E">
      <w:pPr>
        <w:spacing w:after="0" w:line="240" w:lineRule="auto"/>
        <w:jc w:val="both"/>
        <w:rPr>
          <w:rFonts w:asciiTheme="minorHAnsi" w:eastAsia="Times New Roman" w:hAnsiTheme="minorHAnsi" w:cstheme="minorHAnsi"/>
          <w:bCs/>
          <w:iCs/>
          <w:szCs w:val="24"/>
          <w:lang w:eastAsia="sl-SI"/>
        </w:rPr>
      </w:pPr>
      <w:r w:rsidRPr="009F67C8">
        <w:rPr>
          <w:rFonts w:asciiTheme="minorHAnsi" w:eastAsia="Times New Roman" w:hAnsiTheme="minorHAnsi" w:cstheme="minorHAnsi"/>
          <w:bCs/>
          <w:iCs/>
          <w:szCs w:val="24"/>
          <w:lang w:eastAsia="sl-SI"/>
        </w:rPr>
        <w:t>P</w:t>
      </w:r>
      <w:r w:rsidR="00C21433">
        <w:rPr>
          <w:rFonts w:asciiTheme="minorHAnsi" w:eastAsia="Times New Roman" w:hAnsiTheme="minorHAnsi" w:cstheme="minorHAnsi"/>
          <w:bCs/>
          <w:iCs/>
          <w:szCs w:val="24"/>
          <w:lang w:eastAsia="sl-SI"/>
        </w:rPr>
        <w:t>oleg tega</w:t>
      </w:r>
      <w:r w:rsidRPr="009F67C8">
        <w:rPr>
          <w:rFonts w:asciiTheme="minorHAnsi" w:eastAsia="Times New Roman" w:hAnsiTheme="minorHAnsi" w:cstheme="minorHAnsi"/>
          <w:bCs/>
          <w:iCs/>
          <w:szCs w:val="24"/>
          <w:lang w:eastAsia="sl-SI"/>
        </w:rPr>
        <w:t xml:space="preserve"> 1. člen ZG ur</w:t>
      </w:r>
      <w:r w:rsidRPr="009F67C8">
        <w:rPr>
          <w:rFonts w:asciiTheme="minorHAnsi" w:eastAsia="Times New Roman" w:hAnsiTheme="minorHAnsi" w:cstheme="minorHAnsi"/>
          <w:bCs/>
          <w:iCs/>
          <w:szCs w:val="24"/>
          <w:lang w:val="x-none" w:eastAsia="sl-SI"/>
        </w:rPr>
        <w:t>eja varstvo, gojenje, izkoriščanje in rabo gozdov ter razpolaganje z gozdovi kot naravnim bogastvom s ciljem, da se zagotovijo trajnostno</w:t>
      </w:r>
      <w:r w:rsidR="00C21433">
        <w:rPr>
          <w:rFonts w:asciiTheme="minorHAnsi" w:eastAsia="Times New Roman" w:hAnsiTheme="minorHAnsi" w:cstheme="minorHAnsi"/>
          <w:bCs/>
          <w:iCs/>
          <w:szCs w:val="24"/>
          <w:lang w:eastAsia="sl-SI"/>
        </w:rPr>
        <w:t>,</w:t>
      </w:r>
      <w:r w:rsidRPr="009F67C8">
        <w:rPr>
          <w:rFonts w:asciiTheme="minorHAnsi" w:eastAsia="Times New Roman" w:hAnsiTheme="minorHAnsi" w:cstheme="minorHAnsi"/>
          <w:bCs/>
          <w:iCs/>
          <w:szCs w:val="24"/>
          <w:lang w:val="x-none" w:eastAsia="sl-SI"/>
        </w:rPr>
        <w:t xml:space="preserve"> sonaravno ter večnamensko gospodarjenje v skladu z načeli varstva okolja in naravnih vrednot, trajno in optimalno delovanje gozdov kot ekosistema ter uresničevanje njihovih funkcij</w:t>
      </w:r>
      <w:r w:rsidR="00C21433">
        <w:rPr>
          <w:rFonts w:asciiTheme="minorHAnsi" w:eastAsia="Times New Roman" w:hAnsiTheme="minorHAnsi" w:cstheme="minorHAnsi"/>
          <w:bCs/>
          <w:iCs/>
          <w:szCs w:val="24"/>
          <w:lang w:eastAsia="sl-SI"/>
        </w:rPr>
        <w:t>,</w:t>
      </w:r>
      <w:r w:rsidRPr="009F67C8">
        <w:rPr>
          <w:rFonts w:asciiTheme="minorHAnsi" w:eastAsia="Times New Roman" w:hAnsiTheme="minorHAnsi" w:cstheme="minorHAnsi"/>
          <w:bCs/>
          <w:iCs/>
          <w:szCs w:val="24"/>
          <w:lang w:eastAsia="sl-SI"/>
        </w:rPr>
        <w:t xml:space="preserve"> in</w:t>
      </w:r>
      <w:r w:rsidRPr="009F67C8">
        <w:rPr>
          <w:rFonts w:asciiTheme="minorHAnsi" w:eastAsia="Times New Roman" w:hAnsiTheme="minorHAnsi" w:cstheme="minorHAnsi"/>
          <w:bCs/>
          <w:iCs/>
          <w:szCs w:val="24"/>
          <w:lang w:val="x-none" w:eastAsia="sl-SI"/>
        </w:rPr>
        <w:t xml:space="preserve"> ureja tudi pogoje gospodarjenja z gozdnim prostorom ter s posamičnim gozdnim drevjem in skupinami gozdnega drevja zunaj ureditvenih območij naselij, da se njihova vloga v okolju ohrani in krep</w:t>
      </w:r>
      <w:r w:rsidRPr="009F67C8">
        <w:rPr>
          <w:rFonts w:asciiTheme="minorHAnsi" w:eastAsia="Times New Roman" w:hAnsiTheme="minorHAnsi" w:cstheme="minorHAnsi"/>
          <w:bCs/>
          <w:iCs/>
          <w:szCs w:val="24"/>
          <w:lang w:eastAsia="sl-SI"/>
        </w:rPr>
        <w:t xml:space="preserve">i. </w:t>
      </w:r>
    </w:p>
    <w:p w14:paraId="024D9D83" w14:textId="77777777" w:rsidR="00A12B9E" w:rsidRPr="009F67C8" w:rsidRDefault="00A12B9E" w:rsidP="00A12B9E">
      <w:pPr>
        <w:spacing w:after="0" w:line="240" w:lineRule="auto"/>
        <w:jc w:val="both"/>
        <w:rPr>
          <w:rFonts w:asciiTheme="minorHAnsi" w:eastAsia="Times New Roman" w:hAnsiTheme="minorHAnsi" w:cstheme="minorHAnsi"/>
          <w:bCs/>
          <w:iCs/>
          <w:szCs w:val="24"/>
          <w:lang w:eastAsia="sl-SI"/>
        </w:rPr>
      </w:pPr>
    </w:p>
    <w:p w14:paraId="76A056CB" w14:textId="0613FD9A" w:rsidR="00A12B9E" w:rsidRPr="009F67C8" w:rsidRDefault="00C21433" w:rsidP="00A12B9E">
      <w:pPr>
        <w:spacing w:after="0" w:line="240" w:lineRule="auto"/>
        <w:jc w:val="both"/>
        <w:rPr>
          <w:rFonts w:asciiTheme="minorHAnsi" w:eastAsia="Times New Roman" w:hAnsiTheme="minorHAnsi" w:cstheme="minorHAnsi"/>
          <w:bCs/>
          <w:iCs/>
          <w:szCs w:val="24"/>
          <w:lang w:eastAsia="sl-SI"/>
        </w:rPr>
      </w:pPr>
      <w:r>
        <w:rPr>
          <w:rFonts w:asciiTheme="minorHAnsi" w:eastAsia="Times New Roman" w:hAnsiTheme="minorHAnsi" w:cstheme="minorHAnsi"/>
          <w:bCs/>
          <w:iCs/>
          <w:szCs w:val="24"/>
          <w:lang w:eastAsia="sl-SI"/>
        </w:rPr>
        <w:t>Zaradi</w:t>
      </w:r>
      <w:r w:rsidRPr="009F67C8">
        <w:rPr>
          <w:rFonts w:asciiTheme="minorHAnsi" w:eastAsia="Times New Roman" w:hAnsiTheme="minorHAnsi" w:cstheme="minorHAnsi"/>
          <w:bCs/>
          <w:iCs/>
          <w:szCs w:val="24"/>
          <w:lang w:eastAsia="sl-SI"/>
        </w:rPr>
        <w:t xml:space="preserve"> </w:t>
      </w:r>
      <w:r w:rsidR="00A12B9E" w:rsidRPr="009F67C8">
        <w:rPr>
          <w:rFonts w:asciiTheme="minorHAnsi" w:eastAsia="Times New Roman" w:hAnsiTheme="minorHAnsi" w:cstheme="minorHAnsi"/>
          <w:bCs/>
          <w:iCs/>
          <w:szCs w:val="24"/>
          <w:lang w:eastAsia="sl-SI"/>
        </w:rPr>
        <w:t>navedenega izpodbijana odločba posega v javno korist, ki jo je država zavarovala s posebnim varstvom kmetijskih zemljišč v določbah Ustave RS, ZKZ in ZG.</w:t>
      </w:r>
    </w:p>
    <w:p w14:paraId="002EB066" w14:textId="77777777" w:rsidR="00A12B9E" w:rsidRPr="009F67C8" w:rsidRDefault="00A12B9E" w:rsidP="00A12B9E">
      <w:pPr>
        <w:spacing w:after="0" w:line="240" w:lineRule="auto"/>
        <w:jc w:val="both"/>
        <w:rPr>
          <w:rFonts w:asciiTheme="minorHAnsi" w:eastAsia="Times New Roman" w:hAnsiTheme="minorHAnsi" w:cstheme="minorHAnsi"/>
          <w:bCs/>
          <w:iCs/>
          <w:szCs w:val="24"/>
          <w:lang w:eastAsia="sl-SI"/>
        </w:rPr>
      </w:pPr>
    </w:p>
    <w:p w14:paraId="1A31ECD5" w14:textId="3966FC8B" w:rsidR="00A12B9E" w:rsidRPr="009F67C8" w:rsidRDefault="00A12B9E" w:rsidP="00A12B9E">
      <w:pPr>
        <w:spacing w:after="0" w:line="240" w:lineRule="auto"/>
        <w:jc w:val="both"/>
        <w:rPr>
          <w:rFonts w:asciiTheme="minorHAnsi" w:eastAsia="Times New Roman" w:hAnsiTheme="minorHAnsi" w:cstheme="minorHAnsi"/>
          <w:bCs/>
          <w:iCs/>
          <w:szCs w:val="24"/>
          <w:lang w:eastAsia="sl-SI"/>
        </w:rPr>
      </w:pPr>
      <w:r w:rsidRPr="009F67C8">
        <w:rPr>
          <w:rFonts w:asciiTheme="minorHAnsi" w:eastAsia="Times New Roman" w:hAnsiTheme="minorHAnsi" w:cstheme="minorHAnsi"/>
          <w:bCs/>
          <w:iCs/>
          <w:szCs w:val="24"/>
          <w:lang w:eastAsia="sl-SI"/>
        </w:rPr>
        <w:t xml:space="preserve">Glede na vse navedeno ni dvomiti, da gre pri izpodbijani odločbi za poseg v javno korist, ki se kaže v tem, da je gospodarski družbi, ki se ne ukvarja s kmetijsko predelavo (ki nima mehanizacije in delovne sile, ki ne skrbi za obstoječa zemljišča </w:t>
      </w:r>
      <w:r w:rsidR="00C21433">
        <w:rPr>
          <w:rFonts w:asciiTheme="minorHAnsi" w:eastAsia="Times New Roman" w:hAnsiTheme="minorHAnsi" w:cstheme="minorHAnsi"/>
          <w:bCs/>
          <w:iCs/>
          <w:szCs w:val="24"/>
          <w:lang w:eastAsia="sl-SI"/>
        </w:rPr>
        <w:t>in podobno</w:t>
      </w:r>
      <w:r w:rsidRPr="009F67C8">
        <w:rPr>
          <w:rFonts w:asciiTheme="minorHAnsi" w:eastAsia="Times New Roman" w:hAnsiTheme="minorHAnsi" w:cstheme="minorHAnsi"/>
          <w:bCs/>
          <w:iCs/>
          <w:szCs w:val="24"/>
          <w:lang w:eastAsia="sl-SI"/>
        </w:rPr>
        <w:t xml:space="preserve">), podeljen status kmetijske organizacije, s tem pa omogočena prednostna pravica pri nakupu kmetijskih zemljišč. Družba ne pridobiva kmetijskih zemljišč zaradi ohranjanja in izboljšanja pridelovalnega potenciala ter povečanja obsega kmetijskih zemljišč za pridelavo hrane, prav tako ne ravna trajnostno z rodovitno zemljo in tudi ne </w:t>
      </w:r>
      <w:r w:rsidR="00C21433">
        <w:rPr>
          <w:rFonts w:asciiTheme="minorHAnsi" w:eastAsia="Times New Roman" w:hAnsiTheme="minorHAnsi" w:cstheme="minorHAnsi"/>
          <w:bCs/>
          <w:iCs/>
          <w:szCs w:val="24"/>
          <w:lang w:eastAsia="sl-SI"/>
        </w:rPr>
        <w:t>sledi</w:t>
      </w:r>
      <w:r w:rsidRPr="009F67C8">
        <w:rPr>
          <w:rFonts w:asciiTheme="minorHAnsi" w:eastAsia="Times New Roman" w:hAnsiTheme="minorHAnsi" w:cstheme="minorHAnsi"/>
          <w:bCs/>
          <w:iCs/>
          <w:szCs w:val="24"/>
          <w:lang w:eastAsia="sl-SI"/>
        </w:rPr>
        <w:t xml:space="preserve"> cilj</w:t>
      </w:r>
      <w:r w:rsidR="00C21433">
        <w:rPr>
          <w:rFonts w:asciiTheme="minorHAnsi" w:eastAsia="Times New Roman" w:hAnsiTheme="minorHAnsi" w:cstheme="minorHAnsi"/>
          <w:bCs/>
          <w:iCs/>
          <w:szCs w:val="24"/>
          <w:lang w:eastAsia="sl-SI"/>
        </w:rPr>
        <w:t>u</w:t>
      </w:r>
      <w:r w:rsidRPr="009F67C8">
        <w:rPr>
          <w:rFonts w:asciiTheme="minorHAnsi" w:eastAsia="Times New Roman" w:hAnsiTheme="minorHAnsi" w:cstheme="minorHAnsi"/>
          <w:bCs/>
          <w:iCs/>
          <w:szCs w:val="24"/>
          <w:lang w:eastAsia="sl-SI"/>
        </w:rPr>
        <w:t xml:space="preserve"> trajnostnega razvoja podeželja. Z izpodbijano odločbo se upravičeno dvomi, da je bil dodeljen status kmetijske organizacije pravni osebi, ki se dejansko ukvarja s kmetijsko dejavnostjo oziroma s kmetijsko pridelavo. Tem dvomom sledijo dejstva, to so nova dejstva in novi dokazi, izpostavljeni v predlogu za obnovo in v poročilu detektivske agencije. Kažejo se v tem, da družba ne skrbi ustrezno za svoja zemljišča, saj so v veliki meri zaraščena, da pravzaprav ne prideluje kmetijskih pridelkov, nima ustrezne mehanizacije za obdelavo, nima delovne sile, v dokazne namene predloženi računi naj bi bili fiktivne narave, iz bilance izhaja, da svoje nepremičnine vodijo kot naložbene nepremičnine</w:t>
      </w:r>
      <w:r w:rsidR="00C21433">
        <w:rPr>
          <w:rFonts w:asciiTheme="minorHAnsi" w:eastAsia="Times New Roman" w:hAnsiTheme="minorHAnsi" w:cstheme="minorHAnsi"/>
          <w:bCs/>
          <w:iCs/>
          <w:szCs w:val="24"/>
          <w:lang w:eastAsia="sl-SI"/>
        </w:rPr>
        <w:t xml:space="preserve"> in drugo. </w:t>
      </w:r>
      <w:r w:rsidRPr="009F67C8">
        <w:rPr>
          <w:rFonts w:asciiTheme="minorHAnsi" w:eastAsia="Times New Roman" w:hAnsiTheme="minorHAnsi" w:cstheme="minorHAnsi"/>
          <w:bCs/>
          <w:iCs/>
          <w:szCs w:val="24"/>
          <w:lang w:eastAsia="sl-SI"/>
        </w:rPr>
        <w:t>Ta dejstva in dokaze je treba v obnovljenem postopku ustrezno bolj poglobljeno presoditi, saj bi lahko pripeljala do drugačne odločbe, če bi bila navedena in uporabljena že v prvotnem postopku.</w:t>
      </w:r>
    </w:p>
    <w:p w14:paraId="08576E91" w14:textId="77777777" w:rsidR="00A12B9E" w:rsidRPr="009F67C8" w:rsidRDefault="00A12B9E" w:rsidP="00A12B9E">
      <w:pPr>
        <w:spacing w:after="0" w:line="240" w:lineRule="auto"/>
        <w:jc w:val="both"/>
        <w:rPr>
          <w:rFonts w:asciiTheme="minorHAnsi" w:eastAsia="Times New Roman" w:hAnsiTheme="minorHAnsi" w:cstheme="minorHAnsi"/>
          <w:bCs/>
          <w:iCs/>
          <w:szCs w:val="24"/>
          <w:lang w:eastAsia="sl-SI"/>
        </w:rPr>
      </w:pPr>
    </w:p>
    <w:p w14:paraId="1D396196" w14:textId="77777777" w:rsidR="00A12B9E" w:rsidRPr="009F67C8" w:rsidRDefault="00A12B9E" w:rsidP="00A12B9E">
      <w:pPr>
        <w:spacing w:after="0" w:line="240" w:lineRule="auto"/>
        <w:jc w:val="both"/>
        <w:rPr>
          <w:rFonts w:asciiTheme="minorHAnsi" w:eastAsia="Times New Roman" w:hAnsiTheme="minorHAnsi" w:cstheme="minorHAnsi"/>
          <w:bCs/>
          <w:iCs/>
          <w:szCs w:val="24"/>
          <w:lang w:eastAsia="sl-SI"/>
        </w:rPr>
      </w:pPr>
      <w:r w:rsidRPr="009F67C8">
        <w:rPr>
          <w:rFonts w:asciiTheme="minorHAnsi" w:eastAsia="Times New Roman" w:hAnsiTheme="minorHAnsi" w:cstheme="minorHAnsi"/>
          <w:bCs/>
          <w:iCs/>
          <w:szCs w:val="24"/>
          <w:lang w:eastAsia="sl-SI"/>
        </w:rPr>
        <w:t>Glede na navedeno je upravni organ predlogu za obnovo upravnega postopka, ki ga je vložilo Državno odvetništvo RS, ugodil in obnovil postopek v upravni zadevi preverjanja pogojev za priznanje statusa kmetijske organizacije.</w:t>
      </w:r>
    </w:p>
    <w:p w14:paraId="3D618A45" w14:textId="77777777" w:rsidR="00A12B9E" w:rsidRPr="009F67C8" w:rsidRDefault="00A12B9E" w:rsidP="00A12B9E">
      <w:pPr>
        <w:spacing w:after="0" w:line="240" w:lineRule="auto"/>
        <w:jc w:val="both"/>
        <w:rPr>
          <w:rFonts w:asciiTheme="minorHAnsi" w:eastAsia="Times New Roman" w:hAnsiTheme="minorHAnsi" w:cstheme="minorHAnsi"/>
          <w:bCs/>
          <w:iCs/>
          <w:szCs w:val="24"/>
          <w:lang w:eastAsia="sl-SI"/>
        </w:rPr>
      </w:pPr>
    </w:p>
    <w:p w14:paraId="62024FC2" w14:textId="4E97D2AD" w:rsidR="00A12B9E" w:rsidRPr="009F67C8" w:rsidRDefault="00A12B9E" w:rsidP="00A12B9E">
      <w:pPr>
        <w:spacing w:after="0" w:line="240" w:lineRule="auto"/>
        <w:jc w:val="both"/>
        <w:rPr>
          <w:rFonts w:asciiTheme="minorHAnsi" w:eastAsia="Times New Roman" w:hAnsiTheme="minorHAnsi" w:cstheme="minorHAnsi"/>
          <w:bCs/>
          <w:iCs/>
          <w:szCs w:val="24"/>
          <w:lang w:eastAsia="sl-SI"/>
        </w:rPr>
      </w:pPr>
      <w:r w:rsidRPr="009F67C8">
        <w:rPr>
          <w:rFonts w:asciiTheme="minorHAnsi" w:eastAsia="Times New Roman" w:hAnsiTheme="minorHAnsi" w:cstheme="minorHAnsi"/>
          <w:bCs/>
          <w:iCs/>
          <w:szCs w:val="24"/>
          <w:lang w:eastAsia="sl-SI"/>
        </w:rPr>
        <w:t>Ministrstvo za kmetijstvo, gozdarstvo in prehrano kot pritožbeni organ je zavrnilo pritožbo kmetijske organizacije in potrdilo odločitev upravne enote. Pritožbeni organ je v celoti pritrdil ugotovitvam prvostop</w:t>
      </w:r>
      <w:r w:rsidR="00FC3B38">
        <w:rPr>
          <w:rFonts w:asciiTheme="minorHAnsi" w:eastAsia="Times New Roman" w:hAnsiTheme="minorHAnsi" w:cstheme="minorHAnsi"/>
          <w:bCs/>
          <w:iCs/>
          <w:szCs w:val="24"/>
          <w:lang w:eastAsia="sl-SI"/>
        </w:rPr>
        <w:t>e</w:t>
      </w:r>
      <w:r w:rsidRPr="009F67C8">
        <w:rPr>
          <w:rFonts w:asciiTheme="minorHAnsi" w:eastAsia="Times New Roman" w:hAnsiTheme="minorHAnsi" w:cstheme="minorHAnsi"/>
          <w:bCs/>
          <w:iCs/>
          <w:szCs w:val="24"/>
          <w:lang w:eastAsia="sl-SI"/>
        </w:rPr>
        <w:t>n</w:t>
      </w:r>
      <w:r w:rsidR="00FC3B38">
        <w:rPr>
          <w:rFonts w:asciiTheme="minorHAnsi" w:eastAsia="Times New Roman" w:hAnsiTheme="minorHAnsi" w:cstheme="minorHAnsi"/>
          <w:bCs/>
          <w:iCs/>
          <w:szCs w:val="24"/>
          <w:lang w:eastAsia="sl-SI"/>
        </w:rPr>
        <w:t>jsk</w:t>
      </w:r>
      <w:r w:rsidRPr="009F67C8">
        <w:rPr>
          <w:rFonts w:asciiTheme="minorHAnsi" w:eastAsia="Times New Roman" w:hAnsiTheme="minorHAnsi" w:cstheme="minorHAnsi"/>
          <w:bCs/>
          <w:iCs/>
          <w:szCs w:val="24"/>
          <w:lang w:eastAsia="sl-SI"/>
        </w:rPr>
        <w:t xml:space="preserve">ega organa in </w:t>
      </w:r>
      <w:r w:rsidR="00C21433">
        <w:rPr>
          <w:rFonts w:asciiTheme="minorHAnsi" w:eastAsia="Times New Roman" w:hAnsiTheme="minorHAnsi" w:cstheme="minorHAnsi"/>
          <w:bCs/>
          <w:iCs/>
          <w:szCs w:val="24"/>
          <w:lang w:eastAsia="sl-SI"/>
        </w:rPr>
        <w:t>ugotov</w:t>
      </w:r>
      <w:r w:rsidRPr="009F67C8">
        <w:rPr>
          <w:rFonts w:asciiTheme="minorHAnsi" w:eastAsia="Times New Roman" w:hAnsiTheme="minorHAnsi" w:cstheme="minorHAnsi"/>
          <w:bCs/>
          <w:iCs/>
          <w:szCs w:val="24"/>
          <w:lang w:eastAsia="sl-SI"/>
        </w:rPr>
        <w:t>il, da je upravna enota ravnala pravilno in zakonito. Najprej je upravni organ preveril procesne predpostavke: dovoljenost, popolnost in pravočasnost predloga za obnovo postopka, ali ga je p</w:t>
      </w:r>
      <w:r w:rsidR="00C21433">
        <w:rPr>
          <w:rFonts w:asciiTheme="minorHAnsi" w:eastAsia="Times New Roman" w:hAnsiTheme="minorHAnsi" w:cstheme="minorHAnsi"/>
          <w:bCs/>
          <w:iCs/>
          <w:szCs w:val="24"/>
          <w:lang w:eastAsia="sl-SI"/>
        </w:rPr>
        <w:t>redloži</w:t>
      </w:r>
      <w:r w:rsidRPr="009F67C8">
        <w:rPr>
          <w:rFonts w:asciiTheme="minorHAnsi" w:eastAsia="Times New Roman" w:hAnsiTheme="minorHAnsi" w:cstheme="minorHAnsi"/>
          <w:bCs/>
          <w:iCs/>
          <w:szCs w:val="24"/>
          <w:lang w:eastAsia="sl-SI"/>
        </w:rPr>
        <w:t>la upravičena oseba in ali je okoliščina, na katero se predlog opira, verjetno izkazana, pri čemer je upravni organ ugotovil, da izpolnjuje vse v ZUP zahtevane pr</w:t>
      </w:r>
      <w:r w:rsidR="00C21433">
        <w:rPr>
          <w:rFonts w:asciiTheme="minorHAnsi" w:eastAsia="Times New Roman" w:hAnsiTheme="minorHAnsi" w:cstheme="minorHAnsi"/>
          <w:bCs/>
          <w:iCs/>
          <w:szCs w:val="24"/>
          <w:lang w:eastAsia="sl-SI"/>
        </w:rPr>
        <w:t>o</w:t>
      </w:r>
      <w:r w:rsidRPr="009F67C8">
        <w:rPr>
          <w:rFonts w:asciiTheme="minorHAnsi" w:eastAsia="Times New Roman" w:hAnsiTheme="minorHAnsi" w:cstheme="minorHAnsi"/>
          <w:bCs/>
          <w:iCs/>
          <w:szCs w:val="24"/>
          <w:lang w:eastAsia="sl-SI"/>
        </w:rPr>
        <w:t>ce</w:t>
      </w:r>
      <w:r w:rsidR="00C21433">
        <w:rPr>
          <w:rFonts w:asciiTheme="minorHAnsi" w:eastAsia="Times New Roman" w:hAnsiTheme="minorHAnsi" w:cstheme="minorHAnsi"/>
          <w:bCs/>
          <w:iCs/>
          <w:szCs w:val="24"/>
          <w:lang w:eastAsia="sl-SI"/>
        </w:rPr>
        <w:t>s</w:t>
      </w:r>
      <w:r w:rsidRPr="009F67C8">
        <w:rPr>
          <w:rFonts w:asciiTheme="minorHAnsi" w:eastAsia="Times New Roman" w:hAnsiTheme="minorHAnsi" w:cstheme="minorHAnsi"/>
          <w:bCs/>
          <w:iCs/>
          <w:szCs w:val="24"/>
          <w:lang w:eastAsia="sl-SI"/>
        </w:rPr>
        <w:t>ne predpostavke. Organ prve stopnje je v obrazložitvi odločbe navedel</w:t>
      </w:r>
      <w:r w:rsidR="00C21433">
        <w:rPr>
          <w:rFonts w:asciiTheme="minorHAnsi" w:eastAsia="Times New Roman" w:hAnsiTheme="minorHAnsi" w:cstheme="minorHAnsi"/>
          <w:bCs/>
          <w:iCs/>
          <w:szCs w:val="24"/>
          <w:lang w:eastAsia="sl-SI"/>
        </w:rPr>
        <w:t xml:space="preserve"> tudi</w:t>
      </w:r>
      <w:r w:rsidRPr="009F67C8">
        <w:rPr>
          <w:rFonts w:asciiTheme="minorHAnsi" w:eastAsia="Times New Roman" w:hAnsiTheme="minorHAnsi" w:cstheme="minorHAnsi"/>
          <w:bCs/>
          <w:iCs/>
          <w:szCs w:val="24"/>
          <w:lang w:eastAsia="sl-SI"/>
        </w:rPr>
        <w:t>, da se glede sporne odločbe upravičeno dvomi, da je bil dodeljen status kmetijske organizacije pravni osebi, ki se dejansko ukvarja s kmetijsko dejavnostjo oziroma s kmetijsko predelavo</w:t>
      </w:r>
      <w:r w:rsidR="00C21433">
        <w:rPr>
          <w:rFonts w:asciiTheme="minorHAnsi" w:eastAsia="Times New Roman" w:hAnsiTheme="minorHAnsi" w:cstheme="minorHAnsi"/>
          <w:bCs/>
          <w:iCs/>
          <w:szCs w:val="24"/>
          <w:lang w:eastAsia="sl-SI"/>
        </w:rPr>
        <w:t>,</w:t>
      </w:r>
      <w:r w:rsidRPr="009F67C8">
        <w:rPr>
          <w:rFonts w:asciiTheme="minorHAnsi" w:eastAsia="Times New Roman" w:hAnsiTheme="minorHAnsi" w:cstheme="minorHAnsi"/>
          <w:bCs/>
          <w:iCs/>
          <w:szCs w:val="24"/>
          <w:lang w:eastAsia="sl-SI"/>
        </w:rPr>
        <w:t xml:space="preserve"> in </w:t>
      </w:r>
      <w:r w:rsidR="00C21433">
        <w:rPr>
          <w:rFonts w:asciiTheme="minorHAnsi" w:eastAsia="Times New Roman" w:hAnsiTheme="minorHAnsi" w:cstheme="minorHAnsi"/>
          <w:bCs/>
          <w:iCs/>
          <w:szCs w:val="24"/>
          <w:lang w:eastAsia="sl-SI"/>
        </w:rPr>
        <w:t>o</w:t>
      </w:r>
      <w:r w:rsidR="00C21433" w:rsidRPr="009F67C8">
        <w:rPr>
          <w:rFonts w:asciiTheme="minorHAnsi" w:eastAsia="Times New Roman" w:hAnsiTheme="minorHAnsi" w:cstheme="minorHAnsi"/>
          <w:bCs/>
          <w:iCs/>
          <w:szCs w:val="24"/>
          <w:lang w:eastAsia="sl-SI"/>
        </w:rPr>
        <w:t xml:space="preserve"> </w:t>
      </w:r>
      <w:r w:rsidRPr="009F67C8">
        <w:rPr>
          <w:rFonts w:asciiTheme="minorHAnsi" w:eastAsia="Times New Roman" w:hAnsiTheme="minorHAnsi" w:cstheme="minorHAnsi"/>
          <w:bCs/>
          <w:iCs/>
          <w:szCs w:val="24"/>
          <w:lang w:eastAsia="sl-SI"/>
        </w:rPr>
        <w:t xml:space="preserve">poročilu detektivske agencije, na katero se obnova med drugim tudi </w:t>
      </w:r>
      <w:r w:rsidRPr="009F67C8">
        <w:rPr>
          <w:rFonts w:asciiTheme="minorHAnsi" w:eastAsia="Times New Roman" w:hAnsiTheme="minorHAnsi" w:cstheme="minorHAnsi"/>
          <w:bCs/>
          <w:iCs/>
          <w:szCs w:val="24"/>
          <w:lang w:eastAsia="sl-SI"/>
        </w:rPr>
        <w:lastRenderedPageBreak/>
        <w:t xml:space="preserve">sklicuje. Organ prve stopnje je </w:t>
      </w:r>
      <w:r w:rsidR="00AE42E9">
        <w:rPr>
          <w:rFonts w:asciiTheme="minorHAnsi" w:eastAsia="Times New Roman" w:hAnsiTheme="minorHAnsi" w:cstheme="minorHAnsi"/>
          <w:bCs/>
          <w:iCs/>
          <w:szCs w:val="24"/>
          <w:lang w:eastAsia="sl-SI"/>
        </w:rPr>
        <w:t>zavzel</w:t>
      </w:r>
      <w:r w:rsidR="00DB0F24" w:rsidRPr="009F67C8">
        <w:rPr>
          <w:rFonts w:asciiTheme="minorHAnsi" w:eastAsia="Times New Roman" w:hAnsiTheme="minorHAnsi" w:cstheme="minorHAnsi"/>
          <w:bCs/>
          <w:iCs/>
          <w:szCs w:val="24"/>
          <w:lang w:eastAsia="sl-SI"/>
        </w:rPr>
        <w:t xml:space="preserve"> </w:t>
      </w:r>
      <w:r w:rsidRPr="009F67C8">
        <w:rPr>
          <w:rFonts w:asciiTheme="minorHAnsi" w:eastAsia="Times New Roman" w:hAnsiTheme="minorHAnsi" w:cstheme="minorHAnsi"/>
          <w:bCs/>
          <w:iCs/>
          <w:szCs w:val="24"/>
          <w:lang w:eastAsia="sl-SI"/>
        </w:rPr>
        <w:t>stališče, da je ta dejstva in dokaze treba v obnovljenem postopku ustrezno (bolj poglobljeno) presoditi, saj bi lahko pripeljala do drugačne odločbe, če bi bila navedena ali uporabljena že v prvotnem postopku. S stopnjo verjetnosti pa se tudi zagovarja obnovitveni razlog.</w:t>
      </w:r>
    </w:p>
    <w:p w14:paraId="0DBAA563" w14:textId="77777777" w:rsidR="00A12B9E" w:rsidRPr="009F67C8" w:rsidRDefault="00A12B9E" w:rsidP="00A12B9E">
      <w:pPr>
        <w:spacing w:after="0" w:line="240" w:lineRule="auto"/>
        <w:jc w:val="both"/>
        <w:rPr>
          <w:rFonts w:asciiTheme="minorHAnsi" w:eastAsia="Times New Roman" w:hAnsiTheme="minorHAnsi" w:cstheme="minorHAnsi"/>
          <w:bCs/>
          <w:iCs/>
          <w:szCs w:val="24"/>
          <w:lang w:eastAsia="sl-SI"/>
        </w:rPr>
      </w:pPr>
    </w:p>
    <w:p w14:paraId="4C678D9F" w14:textId="15E91792" w:rsidR="00A12B9E" w:rsidRPr="009F67C8" w:rsidRDefault="00A12B9E" w:rsidP="00A12B9E">
      <w:pPr>
        <w:spacing w:after="0" w:line="240" w:lineRule="auto"/>
        <w:jc w:val="both"/>
        <w:rPr>
          <w:rFonts w:asciiTheme="minorHAnsi" w:hAnsiTheme="minorHAnsi" w:cstheme="minorHAnsi"/>
          <w:bCs/>
          <w:iCs/>
          <w:szCs w:val="24"/>
          <w:lang w:eastAsia="sl-SI"/>
        </w:rPr>
      </w:pPr>
      <w:r w:rsidRPr="009F67C8">
        <w:rPr>
          <w:rFonts w:asciiTheme="minorHAnsi" w:hAnsiTheme="minorHAnsi" w:cstheme="minorHAnsi"/>
          <w:bCs/>
          <w:iCs/>
          <w:szCs w:val="24"/>
          <w:lang w:eastAsia="sl-SI"/>
        </w:rPr>
        <w:t>Pritožnica v bistvenem delu svoje pritožbe navaja, da vlagatelj predloga lahko predlaga obnovo postopka ob enakih pogojih kot stranka</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zgolj</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in samo v</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primeru,</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če odločba</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posega v javn</w:t>
      </w:r>
      <w:r w:rsidR="009D5027">
        <w:rPr>
          <w:rFonts w:asciiTheme="minorHAnsi" w:hAnsiTheme="minorHAnsi" w:cstheme="minorHAnsi"/>
          <w:bCs/>
          <w:iCs/>
          <w:szCs w:val="24"/>
          <w:lang w:eastAsia="sl-SI"/>
        </w:rPr>
        <w:t>o</w:t>
      </w:r>
      <w:r w:rsidRPr="009F67C8">
        <w:rPr>
          <w:rFonts w:asciiTheme="minorHAnsi" w:hAnsiTheme="minorHAnsi" w:cstheme="minorHAnsi"/>
          <w:bCs/>
          <w:iCs/>
          <w:szCs w:val="24"/>
          <w:lang w:eastAsia="sl-SI"/>
        </w:rPr>
        <w:t xml:space="preserve"> korist, pri čemer predmetna zadeva po njenem mnenju ne</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posega v javn</w:t>
      </w:r>
      <w:r w:rsidR="009D5027">
        <w:rPr>
          <w:rFonts w:asciiTheme="minorHAnsi" w:hAnsiTheme="minorHAnsi" w:cstheme="minorHAnsi"/>
          <w:bCs/>
          <w:iCs/>
          <w:szCs w:val="24"/>
          <w:lang w:eastAsia="sl-SI"/>
        </w:rPr>
        <w:t>o</w:t>
      </w:r>
      <w:r w:rsidRPr="009F67C8">
        <w:rPr>
          <w:rFonts w:asciiTheme="minorHAnsi" w:hAnsiTheme="minorHAnsi" w:cstheme="minorHAnsi"/>
          <w:bCs/>
          <w:iCs/>
          <w:szCs w:val="24"/>
          <w:lang w:eastAsia="sl-SI"/>
        </w:rPr>
        <w:t xml:space="preserve"> korist, saj je s sporno odločbo ugotovljeno le, da pritožnica izpolnjuje pogoje za priznanje statusa kmetijske</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organizacije, v javno korist pa ni nikakor poseženo, saj navedena odločba ureja le statusna vprašanja in tako v zunanjem svetu do tretjih oseb ne pride do nikakršnega</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premika ali pravnega učinka. Pritožbeni organ ugotavlja, da je že organ prve stopnje v obrazložitvi izpodbijanega sklepa navedel, da je predlog za obnovo postopka vložen s strani</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upravičenega</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 xml:space="preserve">predlagatelja, kar je utemeljil z navedbami, ki jih je v predlogu navedel že sam vlagatelj predloga in jih ponavlja tudi v svojem odgovoru na pritožbo. Pritožbeni organ pritrjuje stališčem organa prve stopnje in vlagatelja predloga, da gre v primerih, ko so s stopnjo verjetnosti izkazane okoliščine, na katere vlagatelj opira predlog, pri izpodbijani odločbi za poseg v javno korist, ki se kaže že v tem, da je gospodarski družbi, ki se glede na navedena dejstva ne ukvarja s kmetijsko pridelavo (ki nima mehanizacije in delovne sile, ki ne skrbi za obstoječa zemljišča in </w:t>
      </w:r>
      <w:r w:rsidR="009D5027">
        <w:rPr>
          <w:rFonts w:asciiTheme="minorHAnsi" w:hAnsiTheme="minorHAnsi" w:cstheme="minorHAnsi"/>
          <w:bCs/>
          <w:iCs/>
          <w:szCs w:val="24"/>
          <w:lang w:eastAsia="sl-SI"/>
        </w:rPr>
        <w:t>pre</w:t>
      </w:r>
      <w:r w:rsidRPr="009F67C8">
        <w:rPr>
          <w:rFonts w:asciiTheme="minorHAnsi" w:hAnsiTheme="minorHAnsi" w:cstheme="minorHAnsi"/>
          <w:bCs/>
          <w:iCs/>
          <w:szCs w:val="24"/>
          <w:lang w:eastAsia="sl-SI"/>
        </w:rPr>
        <w:t>ostale navedbe, za katere je organ</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prve stopnje ocenil, da so verjetno</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izkazane), podeljen status kmetijske organizacije, s tem pa omogočena prednostna pravica pri nakupu kmetijskih</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zemljišč, pri čemer pritrjuje vlagatelju</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predloga za obnovo postopka, da se že sama podelitev statusa kmetijske organizacije</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presoja v luči javne koristi,</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saj</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se</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sam</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status</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kmeta oziroma</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kmetijske organizacije fizični ali pravni osebi podeli zaradi varstva kmetijskih zemljišč,</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vsebovanih</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v</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določbah</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Ustave RS,</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ZKZ</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in</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ZG</w:t>
      </w:r>
      <w:r w:rsidR="009D5027">
        <w:rPr>
          <w:rFonts w:asciiTheme="minorHAnsi" w:hAnsiTheme="minorHAnsi" w:cstheme="minorHAnsi"/>
          <w:bCs/>
          <w:iCs/>
          <w:szCs w:val="24"/>
          <w:lang w:eastAsia="sl-SI"/>
        </w:rPr>
        <w:t>, ter</w:t>
      </w:r>
      <w:r w:rsidR="009D5027" w:rsidRPr="009F67C8">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je</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v</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ZKZ, smiselno glede gozdnih zemljišč</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pa v ZG predpisano, da imajo pri prodaji kmetijskih in gozdnih zemljišč prednost fizične</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ali pravne osebe, ki imajo status kmeta oziroma</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kmetijske organizacije oziroma izpolnjujejo pogoje za predkupne upravičence po ZG. Prav tako pritožbeni organ pritrjuje navedbam vlagatelja predloga, da ne drži, da naj bi</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odločba</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o</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podelitvi</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statusa</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kmetijske</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organizacije</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urejala</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zgolj</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statutarna (statusna) vprašanja, saj je odločba</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o</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podelitvi statusa kmetijske organizacije deklaratornega značaja (ugotavlja</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 xml:space="preserve">dejstva) in ne konstitutivnega ter je </w:t>
      </w:r>
      <w:r w:rsidR="009D5027">
        <w:rPr>
          <w:rFonts w:asciiTheme="minorHAnsi" w:hAnsiTheme="minorHAnsi" w:cstheme="minorHAnsi"/>
          <w:bCs/>
          <w:iCs/>
          <w:szCs w:val="24"/>
          <w:lang w:eastAsia="sl-SI"/>
        </w:rPr>
        <w:t>najprej</w:t>
      </w:r>
      <w:r w:rsidR="009D5027" w:rsidRPr="009F67C8">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namenjena uveljavljanju predkupne pravice za nakup</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kmetijskega</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zemljišča ravno</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zaradi varstva kmetijskih</w:t>
      </w:r>
      <w:r w:rsidR="009D5027">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 xml:space="preserve">zemljišč oziroma nadzora nad pravnim prometom s kmetijskimi zemljišči, kar poudarja pomen javnega interesa (koristi) pri pridobitvi statusa »predkupnega upravičenca«, vsekakor pa pri podelitvi statusa kmetijske organizacije ne gre za statutarna vprašanja ter je tako pritožba tudi v tem delu neutemeljena. V primeru, </w:t>
      </w:r>
      <w:r w:rsidR="009D5027">
        <w:rPr>
          <w:rFonts w:asciiTheme="minorHAnsi" w:hAnsiTheme="minorHAnsi" w:cstheme="minorHAnsi"/>
          <w:bCs/>
          <w:iCs/>
          <w:szCs w:val="24"/>
          <w:lang w:eastAsia="sl-SI"/>
        </w:rPr>
        <w:t>da</w:t>
      </w:r>
      <w:r w:rsidR="009D5027" w:rsidRPr="009F67C8">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bo izkazano, da je sporno odločbo pritožnica pridobila s prevaro in p</w:t>
      </w:r>
      <w:r w:rsidR="009D5027">
        <w:rPr>
          <w:rFonts w:asciiTheme="minorHAnsi" w:hAnsiTheme="minorHAnsi" w:cstheme="minorHAnsi"/>
          <w:bCs/>
          <w:iCs/>
          <w:szCs w:val="24"/>
          <w:lang w:eastAsia="sl-SI"/>
        </w:rPr>
        <w:t>redložitvi</w:t>
      </w:r>
      <w:r w:rsidRPr="009F67C8">
        <w:rPr>
          <w:rFonts w:asciiTheme="minorHAnsi" w:hAnsiTheme="minorHAnsi" w:cstheme="minorHAnsi"/>
          <w:bCs/>
          <w:iCs/>
          <w:szCs w:val="24"/>
          <w:lang w:eastAsia="sl-SI"/>
        </w:rPr>
        <w:t>jo neresničnih izjav in dokazil pred organom prve stopnje, bo tudi po mnenju pritožbenega organa mo</w:t>
      </w:r>
      <w:r w:rsidR="00D92CA4">
        <w:rPr>
          <w:rFonts w:asciiTheme="minorHAnsi" w:hAnsiTheme="minorHAnsi" w:cstheme="minorHAnsi"/>
          <w:bCs/>
          <w:iCs/>
          <w:szCs w:val="24"/>
          <w:lang w:eastAsia="sl-SI"/>
        </w:rPr>
        <w:t>go</w:t>
      </w:r>
      <w:r w:rsidRPr="009F67C8">
        <w:rPr>
          <w:rFonts w:asciiTheme="minorHAnsi" w:hAnsiTheme="minorHAnsi" w:cstheme="minorHAnsi"/>
          <w:bCs/>
          <w:iCs/>
          <w:szCs w:val="24"/>
          <w:lang w:eastAsia="sl-SI"/>
        </w:rPr>
        <w:t>č</w:t>
      </w:r>
      <w:r w:rsidR="00D92CA4">
        <w:rPr>
          <w:rFonts w:asciiTheme="minorHAnsi" w:hAnsiTheme="minorHAnsi" w:cstheme="minorHAnsi"/>
          <w:bCs/>
          <w:iCs/>
          <w:szCs w:val="24"/>
          <w:lang w:eastAsia="sl-SI"/>
        </w:rPr>
        <w:t>e</w:t>
      </w:r>
      <w:r w:rsidRPr="009F67C8">
        <w:rPr>
          <w:rFonts w:asciiTheme="minorHAnsi" w:hAnsiTheme="minorHAnsi" w:cstheme="minorHAnsi"/>
          <w:bCs/>
          <w:iCs/>
          <w:szCs w:val="24"/>
          <w:lang w:eastAsia="sl-SI"/>
        </w:rPr>
        <w:t xml:space="preserve"> trditi, da je bilo poseženo v pravna razmerja pridobitve zemljišč v vseh upravnih postopkih po ZKZ in ZG</w:t>
      </w:r>
      <w:r w:rsidR="009D5027">
        <w:rPr>
          <w:rFonts w:asciiTheme="minorHAnsi" w:hAnsiTheme="minorHAnsi" w:cstheme="minorHAnsi"/>
          <w:bCs/>
          <w:iCs/>
          <w:szCs w:val="24"/>
          <w:lang w:eastAsia="sl-SI"/>
        </w:rPr>
        <w:t>,</w:t>
      </w:r>
      <w:r w:rsidRPr="009F67C8">
        <w:rPr>
          <w:rFonts w:asciiTheme="minorHAnsi" w:hAnsiTheme="minorHAnsi" w:cstheme="minorHAnsi"/>
          <w:bCs/>
          <w:iCs/>
          <w:szCs w:val="24"/>
          <w:lang w:eastAsia="sl-SI"/>
        </w:rPr>
        <w:t xml:space="preserve"> </w:t>
      </w:r>
      <w:r w:rsidR="009D5027">
        <w:rPr>
          <w:rFonts w:asciiTheme="minorHAnsi" w:hAnsiTheme="minorHAnsi" w:cstheme="minorHAnsi"/>
          <w:bCs/>
          <w:iCs/>
          <w:szCs w:val="24"/>
          <w:lang w:eastAsia="sl-SI"/>
        </w:rPr>
        <w:t>ter</w:t>
      </w:r>
      <w:r w:rsidR="009D5027" w:rsidRPr="009F67C8">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bo izkazan tudi pravni učinek takšne odločbe do tretjih oseb, s čimer je izkazan pomen, ki presega zgolj zasebne interese, ampak gre za poseg v javn</w:t>
      </w:r>
      <w:r w:rsidR="009D5027">
        <w:rPr>
          <w:rFonts w:asciiTheme="minorHAnsi" w:hAnsiTheme="minorHAnsi" w:cstheme="minorHAnsi"/>
          <w:bCs/>
          <w:iCs/>
          <w:szCs w:val="24"/>
          <w:lang w:eastAsia="sl-SI"/>
        </w:rPr>
        <w:t>o</w:t>
      </w:r>
      <w:r w:rsidRPr="009F67C8">
        <w:rPr>
          <w:rFonts w:asciiTheme="minorHAnsi" w:hAnsiTheme="minorHAnsi" w:cstheme="minorHAnsi"/>
          <w:bCs/>
          <w:iCs/>
          <w:szCs w:val="24"/>
          <w:lang w:eastAsia="sl-SI"/>
        </w:rPr>
        <w:t xml:space="preserve"> korist.</w:t>
      </w:r>
    </w:p>
    <w:p w14:paraId="3BB0F19E" w14:textId="77777777" w:rsidR="00A12B9E" w:rsidRPr="009F67C8" w:rsidRDefault="00A12B9E" w:rsidP="00A12B9E">
      <w:pPr>
        <w:spacing w:after="0"/>
        <w:jc w:val="both"/>
        <w:rPr>
          <w:rFonts w:asciiTheme="minorHAnsi" w:hAnsiTheme="minorHAnsi" w:cstheme="minorHAnsi"/>
          <w:bCs/>
          <w:iCs/>
          <w:color w:val="007466"/>
          <w:sz w:val="28"/>
          <w:szCs w:val="28"/>
        </w:rPr>
      </w:pPr>
    </w:p>
    <w:p w14:paraId="0E32009C" w14:textId="7F7DB0E6" w:rsidR="00A12B9E" w:rsidRPr="009F67C8" w:rsidRDefault="009A2E2F" w:rsidP="009A2E2F">
      <w:pPr>
        <w:pStyle w:val="Naslov5"/>
        <w:rPr>
          <w:rFonts w:asciiTheme="minorHAnsi" w:hAnsiTheme="minorHAnsi" w:cstheme="minorHAnsi"/>
        </w:rPr>
      </w:pPr>
      <w:bookmarkStart w:id="594" w:name="_Toc168845134"/>
      <w:r w:rsidRPr="009F67C8">
        <w:rPr>
          <w:rFonts w:asciiTheme="minorHAnsi" w:hAnsiTheme="minorHAnsi" w:cstheme="minorHAnsi"/>
        </w:rPr>
        <w:t xml:space="preserve">2.7.2 </w:t>
      </w:r>
      <w:r w:rsidR="00A12B9E" w:rsidRPr="009F67C8">
        <w:rPr>
          <w:rFonts w:asciiTheme="minorHAnsi" w:hAnsiTheme="minorHAnsi" w:cstheme="minorHAnsi"/>
        </w:rPr>
        <w:t>Upravni spor</w:t>
      </w:r>
      <w:bookmarkEnd w:id="594"/>
    </w:p>
    <w:p w14:paraId="2F4E1BB7" w14:textId="77777777" w:rsidR="00A12B9E" w:rsidRPr="009F67C8" w:rsidRDefault="00A12B9E" w:rsidP="00A12B9E">
      <w:pPr>
        <w:pStyle w:val="Odstavekseznama"/>
        <w:spacing w:after="0"/>
        <w:rPr>
          <w:rFonts w:asciiTheme="minorHAnsi" w:hAnsiTheme="minorHAnsi" w:cstheme="minorHAnsi"/>
          <w:bCs/>
          <w:iCs/>
          <w:color w:val="000000"/>
          <w:sz w:val="28"/>
          <w:szCs w:val="28"/>
          <w:highlight w:val="yellow"/>
        </w:rPr>
      </w:pPr>
    </w:p>
    <w:p w14:paraId="628A1A6A" w14:textId="17561387" w:rsidR="00A12B9E" w:rsidRPr="009F67C8" w:rsidRDefault="00A12B9E" w:rsidP="00A12B9E">
      <w:pPr>
        <w:spacing w:after="0" w:line="240" w:lineRule="auto"/>
        <w:jc w:val="both"/>
        <w:rPr>
          <w:rFonts w:asciiTheme="minorHAnsi" w:hAnsiTheme="minorHAnsi" w:cstheme="minorHAnsi"/>
          <w:color w:val="007466"/>
        </w:rPr>
      </w:pPr>
      <w:r w:rsidRPr="009F67C8">
        <w:rPr>
          <w:rFonts w:asciiTheme="minorHAnsi" w:hAnsiTheme="minorHAnsi" w:cstheme="minorHAnsi"/>
          <w:color w:val="007466"/>
        </w:rPr>
        <w:t>Sklep Vrhovnega sodišča RS opr. št. I Up 220/2023 z dne 18. 10. 2023 v zvezi s sklepom Upravnega sodišča RS št. I U 776/2023 z dne 1.</w:t>
      </w:r>
      <w:r w:rsidR="005F0176" w:rsidRPr="009F67C8">
        <w:rPr>
          <w:rFonts w:asciiTheme="minorHAnsi" w:hAnsiTheme="minorHAnsi" w:cstheme="minorHAnsi"/>
          <w:color w:val="007466"/>
        </w:rPr>
        <w:t xml:space="preserve"> </w:t>
      </w:r>
      <w:r w:rsidRPr="009F67C8">
        <w:rPr>
          <w:rFonts w:asciiTheme="minorHAnsi" w:hAnsiTheme="minorHAnsi" w:cstheme="minorHAnsi"/>
          <w:color w:val="007466"/>
        </w:rPr>
        <w:t>6.</w:t>
      </w:r>
      <w:r w:rsidR="005F0176" w:rsidRPr="009F67C8">
        <w:rPr>
          <w:rFonts w:asciiTheme="minorHAnsi" w:hAnsiTheme="minorHAnsi" w:cstheme="minorHAnsi"/>
          <w:color w:val="007466"/>
        </w:rPr>
        <w:t xml:space="preserve"> </w:t>
      </w:r>
      <w:r w:rsidRPr="009F67C8">
        <w:rPr>
          <w:rFonts w:asciiTheme="minorHAnsi" w:hAnsiTheme="minorHAnsi" w:cstheme="minorHAnsi"/>
          <w:color w:val="007466"/>
        </w:rPr>
        <w:t xml:space="preserve">2023, sklep </w:t>
      </w:r>
      <w:r w:rsidR="005F0176" w:rsidRPr="009F67C8">
        <w:rPr>
          <w:rFonts w:asciiTheme="minorHAnsi" w:hAnsiTheme="minorHAnsi" w:cstheme="minorHAnsi"/>
          <w:color w:val="007466"/>
        </w:rPr>
        <w:t xml:space="preserve">Vrhovnega sodišča RS opr. </w:t>
      </w:r>
      <w:r w:rsidRPr="009F67C8">
        <w:rPr>
          <w:rFonts w:asciiTheme="minorHAnsi" w:hAnsiTheme="minorHAnsi" w:cstheme="minorHAnsi"/>
          <w:color w:val="007466"/>
        </w:rPr>
        <w:t xml:space="preserve">št. </w:t>
      </w:r>
      <w:r w:rsidR="005F0176" w:rsidRPr="009F67C8">
        <w:rPr>
          <w:rFonts w:asciiTheme="minorHAnsi" w:hAnsiTheme="minorHAnsi" w:cstheme="minorHAnsi"/>
          <w:color w:val="007466"/>
        </w:rPr>
        <w:t xml:space="preserve">I </w:t>
      </w:r>
      <w:r w:rsidR="005F0176" w:rsidRPr="009F67C8">
        <w:rPr>
          <w:rFonts w:asciiTheme="minorHAnsi" w:hAnsiTheme="minorHAnsi" w:cstheme="minorHAnsi"/>
          <w:color w:val="007466"/>
        </w:rPr>
        <w:lastRenderedPageBreak/>
        <w:t>Up 212/2023 z dne 18. 10. 2023 v zvezi s sklepom Upravnega sodišča RS št. I U 777/2023 z dne 25. 5. 2023, sklep Upravnega sodišča RS, Zunanji oddelek v Novi Gorici, št. III U 65/2023 z dne 25. 5. 2023</w:t>
      </w:r>
    </w:p>
    <w:p w14:paraId="643EFA0C" w14:textId="77777777" w:rsidR="005F0176" w:rsidRPr="009F67C8" w:rsidRDefault="005F0176" w:rsidP="00A12B9E">
      <w:pPr>
        <w:spacing w:after="0" w:line="240" w:lineRule="auto"/>
        <w:jc w:val="both"/>
        <w:rPr>
          <w:rFonts w:asciiTheme="minorHAnsi" w:hAnsiTheme="minorHAnsi" w:cstheme="minorHAnsi"/>
        </w:rPr>
      </w:pPr>
    </w:p>
    <w:p w14:paraId="72DEF4D2" w14:textId="3C3B555C" w:rsidR="00A12B9E" w:rsidRPr="009F67C8" w:rsidRDefault="00A12B9E" w:rsidP="00A12B9E">
      <w:pPr>
        <w:spacing w:after="0" w:line="240" w:lineRule="auto"/>
        <w:jc w:val="both"/>
        <w:rPr>
          <w:rFonts w:asciiTheme="minorHAnsi" w:hAnsiTheme="minorHAnsi" w:cstheme="minorHAnsi"/>
          <w:bCs/>
          <w:iCs/>
          <w:color w:val="000000"/>
        </w:rPr>
      </w:pPr>
      <w:r w:rsidRPr="009F67C8">
        <w:rPr>
          <w:rFonts w:asciiTheme="minorHAnsi" w:hAnsiTheme="minorHAnsi" w:cstheme="minorHAnsi"/>
          <w:bCs/>
          <w:iCs/>
          <w:color w:val="000000"/>
        </w:rPr>
        <w:t>Državno odvetništvo RS je v letu 2023 prejelo 3 tožbe zavarovalnic – Vzajemne</w:t>
      </w:r>
      <w:r w:rsidR="004A421E">
        <w:rPr>
          <w:rFonts w:asciiTheme="minorHAnsi" w:hAnsiTheme="minorHAnsi" w:cstheme="minorHAnsi"/>
          <w:bCs/>
          <w:iCs/>
          <w:color w:val="000000"/>
        </w:rPr>
        <w:t>,</w:t>
      </w:r>
      <w:r w:rsidRPr="009F67C8">
        <w:rPr>
          <w:rFonts w:asciiTheme="minorHAnsi" w:hAnsiTheme="minorHAnsi" w:cstheme="minorHAnsi"/>
          <w:bCs/>
          <w:iCs/>
          <w:color w:val="000000"/>
        </w:rPr>
        <w:t xml:space="preserve"> d.</w:t>
      </w:r>
      <w:r w:rsidR="004A421E">
        <w:rPr>
          <w:rFonts w:asciiTheme="minorHAnsi" w:hAnsiTheme="minorHAnsi" w:cstheme="minorHAnsi"/>
          <w:bCs/>
          <w:iCs/>
          <w:color w:val="000000"/>
        </w:rPr>
        <w:t> </w:t>
      </w:r>
      <w:r w:rsidRPr="009F67C8">
        <w:rPr>
          <w:rFonts w:asciiTheme="minorHAnsi" w:hAnsiTheme="minorHAnsi" w:cstheme="minorHAnsi"/>
          <w:bCs/>
          <w:iCs/>
          <w:color w:val="000000"/>
        </w:rPr>
        <w:t>v.</w:t>
      </w:r>
      <w:r w:rsidR="004A421E">
        <w:rPr>
          <w:rFonts w:asciiTheme="minorHAnsi" w:hAnsiTheme="minorHAnsi" w:cstheme="minorHAnsi"/>
          <w:bCs/>
          <w:iCs/>
          <w:color w:val="000000"/>
        </w:rPr>
        <w:t> </w:t>
      </w:r>
      <w:r w:rsidRPr="009F67C8">
        <w:rPr>
          <w:rFonts w:asciiTheme="minorHAnsi" w:hAnsiTheme="minorHAnsi" w:cstheme="minorHAnsi"/>
          <w:bCs/>
          <w:iCs/>
          <w:color w:val="000000"/>
        </w:rPr>
        <w:t>z., Generali zavarovalnice</w:t>
      </w:r>
      <w:r w:rsidR="004A421E">
        <w:rPr>
          <w:rFonts w:asciiTheme="minorHAnsi" w:hAnsiTheme="minorHAnsi" w:cstheme="minorHAnsi"/>
          <w:bCs/>
          <w:iCs/>
          <w:color w:val="000000"/>
        </w:rPr>
        <w:t>,</w:t>
      </w:r>
      <w:r w:rsidRPr="009F67C8">
        <w:rPr>
          <w:rFonts w:asciiTheme="minorHAnsi" w:hAnsiTheme="minorHAnsi" w:cstheme="minorHAnsi"/>
          <w:bCs/>
          <w:iCs/>
          <w:color w:val="000000"/>
        </w:rPr>
        <w:t xml:space="preserve"> d.</w:t>
      </w:r>
      <w:r w:rsidR="004A421E">
        <w:rPr>
          <w:rFonts w:asciiTheme="minorHAnsi" w:hAnsiTheme="minorHAnsi" w:cstheme="minorHAnsi"/>
          <w:bCs/>
          <w:iCs/>
          <w:color w:val="000000"/>
        </w:rPr>
        <w:t> </w:t>
      </w:r>
      <w:r w:rsidRPr="009F67C8">
        <w:rPr>
          <w:rFonts w:asciiTheme="minorHAnsi" w:hAnsiTheme="minorHAnsi" w:cstheme="minorHAnsi"/>
          <w:bCs/>
          <w:iCs/>
          <w:color w:val="000000"/>
        </w:rPr>
        <w:t>d.</w:t>
      </w:r>
      <w:r w:rsidR="004A421E">
        <w:rPr>
          <w:rFonts w:asciiTheme="minorHAnsi" w:hAnsiTheme="minorHAnsi" w:cstheme="minorHAnsi"/>
          <w:bCs/>
          <w:iCs/>
          <w:color w:val="000000"/>
        </w:rPr>
        <w:t>,</w:t>
      </w:r>
      <w:r w:rsidRPr="009F67C8">
        <w:rPr>
          <w:rFonts w:asciiTheme="minorHAnsi" w:hAnsiTheme="minorHAnsi" w:cstheme="minorHAnsi"/>
          <w:bCs/>
          <w:iCs/>
          <w:color w:val="000000"/>
        </w:rPr>
        <w:t xml:space="preserve"> ter Zavarovalnice Triglav</w:t>
      </w:r>
      <w:r w:rsidR="004A421E">
        <w:rPr>
          <w:rFonts w:asciiTheme="minorHAnsi" w:hAnsiTheme="minorHAnsi" w:cstheme="minorHAnsi"/>
          <w:bCs/>
          <w:iCs/>
          <w:color w:val="000000"/>
        </w:rPr>
        <w:t>,</w:t>
      </w:r>
      <w:r w:rsidRPr="009F67C8">
        <w:rPr>
          <w:rFonts w:asciiTheme="minorHAnsi" w:hAnsiTheme="minorHAnsi" w:cstheme="minorHAnsi"/>
          <w:bCs/>
          <w:iCs/>
          <w:color w:val="000000"/>
        </w:rPr>
        <w:t xml:space="preserve"> d.</w:t>
      </w:r>
      <w:r w:rsidR="004A421E">
        <w:rPr>
          <w:rFonts w:asciiTheme="minorHAnsi" w:hAnsiTheme="minorHAnsi" w:cstheme="minorHAnsi"/>
          <w:bCs/>
          <w:iCs/>
          <w:color w:val="000000"/>
        </w:rPr>
        <w:t> </w:t>
      </w:r>
      <w:r w:rsidRPr="009F67C8">
        <w:rPr>
          <w:rFonts w:asciiTheme="minorHAnsi" w:hAnsiTheme="minorHAnsi" w:cstheme="minorHAnsi"/>
          <w:bCs/>
          <w:iCs/>
          <w:color w:val="000000"/>
        </w:rPr>
        <w:t xml:space="preserve">d., ki so se nanašale na odpravo Uredbe Vlade RS o določitvi najvišje cene premije dopolnilnega zdravstvenega zavarovanja (v nadaljevanju: </w:t>
      </w:r>
      <w:r w:rsidR="004A421E">
        <w:rPr>
          <w:rFonts w:asciiTheme="minorHAnsi" w:hAnsiTheme="minorHAnsi" w:cstheme="minorHAnsi"/>
          <w:bCs/>
          <w:iCs/>
          <w:color w:val="000000"/>
        </w:rPr>
        <w:t>u</w:t>
      </w:r>
      <w:r w:rsidRPr="009F67C8">
        <w:rPr>
          <w:rFonts w:asciiTheme="minorHAnsi" w:hAnsiTheme="minorHAnsi" w:cstheme="minorHAnsi"/>
          <w:bCs/>
          <w:iCs/>
          <w:color w:val="000000"/>
        </w:rPr>
        <w:t xml:space="preserve">redba). </w:t>
      </w:r>
      <w:r w:rsidRPr="009F67C8">
        <w:rPr>
          <w:rFonts w:asciiTheme="minorHAnsi" w:hAnsiTheme="minorHAnsi" w:cstheme="minorHAnsi"/>
        </w:rPr>
        <w:t xml:space="preserve">V obravnavanih zadevah je bilo sporno, ali je izpodbijana </w:t>
      </w:r>
      <w:r w:rsidR="004A421E">
        <w:rPr>
          <w:rFonts w:asciiTheme="minorHAnsi" w:hAnsiTheme="minorHAnsi" w:cstheme="minorHAnsi"/>
        </w:rPr>
        <w:t>u</w:t>
      </w:r>
      <w:r w:rsidRPr="009F67C8">
        <w:rPr>
          <w:rFonts w:asciiTheme="minorHAnsi" w:hAnsiTheme="minorHAnsi" w:cstheme="minorHAnsi"/>
        </w:rPr>
        <w:t>redba (njen</w:t>
      </w:r>
      <w:r w:rsidR="004A421E">
        <w:rPr>
          <w:rFonts w:asciiTheme="minorHAnsi" w:hAnsiTheme="minorHAnsi" w:cstheme="minorHAnsi"/>
        </w:rPr>
        <w:t>a</w:t>
      </w:r>
      <w:r w:rsidRPr="009F67C8">
        <w:rPr>
          <w:rFonts w:asciiTheme="minorHAnsi" w:hAnsiTheme="minorHAnsi" w:cstheme="minorHAnsi"/>
        </w:rPr>
        <w:t xml:space="preserve"> 2. in 3. člen) akt, ki ureja posamična razmerja iz četrtega odstavka 5. člena ZUS-I in kot taka akt, ki se lahko izpodbija v upravnem sporu.</w:t>
      </w:r>
    </w:p>
    <w:p w14:paraId="6E6303FD" w14:textId="77777777" w:rsidR="00A12B9E" w:rsidRPr="009F67C8" w:rsidRDefault="00A12B9E" w:rsidP="00A12B9E">
      <w:pPr>
        <w:spacing w:after="0" w:line="240" w:lineRule="auto"/>
        <w:jc w:val="both"/>
        <w:rPr>
          <w:rFonts w:asciiTheme="minorHAnsi" w:hAnsiTheme="minorHAnsi" w:cstheme="minorHAnsi"/>
        </w:rPr>
      </w:pPr>
    </w:p>
    <w:p w14:paraId="679CE9BC" w14:textId="1E2AAFAC" w:rsidR="00A12B9E" w:rsidRPr="009F67C8" w:rsidRDefault="00A12B9E" w:rsidP="00A12B9E">
      <w:pPr>
        <w:spacing w:after="0" w:line="240" w:lineRule="auto"/>
        <w:jc w:val="both"/>
        <w:rPr>
          <w:rFonts w:asciiTheme="minorHAnsi" w:hAnsiTheme="minorHAnsi" w:cstheme="minorHAnsi"/>
        </w:rPr>
      </w:pPr>
      <w:r w:rsidRPr="009F67C8">
        <w:rPr>
          <w:rFonts w:asciiTheme="minorHAnsi" w:hAnsiTheme="minorHAnsi" w:cstheme="minorHAnsi"/>
        </w:rPr>
        <w:t xml:space="preserve">Upravno sodišče RS je v vseh treh zadevah tožbe zavarovalnic zavrglo. Razlogi za odločitev sodišča so v vseh treh zadevah enaki, in sicer po presoji sodišča </w:t>
      </w:r>
      <w:r w:rsidR="004A421E">
        <w:rPr>
          <w:rFonts w:asciiTheme="minorHAnsi" w:hAnsiTheme="minorHAnsi" w:cstheme="minorHAnsi"/>
        </w:rPr>
        <w:t>je u</w:t>
      </w:r>
      <w:r w:rsidRPr="009F67C8">
        <w:rPr>
          <w:rFonts w:asciiTheme="minorHAnsi" w:hAnsiTheme="minorHAnsi" w:cstheme="minorHAnsi"/>
        </w:rPr>
        <w:t>redba splošn</w:t>
      </w:r>
      <w:r w:rsidR="004A421E">
        <w:rPr>
          <w:rFonts w:asciiTheme="minorHAnsi" w:hAnsiTheme="minorHAnsi" w:cstheme="minorHAnsi"/>
        </w:rPr>
        <w:t>i</w:t>
      </w:r>
      <w:r w:rsidRPr="009F67C8">
        <w:rPr>
          <w:rFonts w:asciiTheme="minorHAnsi" w:hAnsiTheme="minorHAnsi" w:cstheme="minorHAnsi"/>
        </w:rPr>
        <w:t xml:space="preserve"> akt z neposrednim učinkom na pravice in obveznosti naslovnikov, to je zavarovalnic, ki izvajajo dopolnilno zdravstveno zavarovanje (vključno z Vzajemno). Pri tem ne gre za posamični akt, saj vzpostavlja pravilo za vse zavarovalnice, ki ponujajo tovrstno zavarovanje</w:t>
      </w:r>
      <w:r w:rsidR="004A421E">
        <w:rPr>
          <w:rFonts w:asciiTheme="minorHAnsi" w:hAnsiTheme="minorHAnsi" w:cstheme="minorHAnsi"/>
        </w:rPr>
        <w:t>,</w:t>
      </w:r>
      <w:r w:rsidRPr="009F67C8">
        <w:rPr>
          <w:rFonts w:asciiTheme="minorHAnsi" w:hAnsiTheme="minorHAnsi" w:cstheme="minorHAnsi"/>
        </w:rPr>
        <w:t xml:space="preserve"> in za vse primere sklenjenih dopolnilnih zavarovanj in torej ureja nedoločeno število primerov, pri čemer je treb</w:t>
      </w:r>
      <w:r w:rsidR="004A421E">
        <w:rPr>
          <w:rFonts w:asciiTheme="minorHAnsi" w:hAnsiTheme="minorHAnsi" w:cstheme="minorHAnsi"/>
        </w:rPr>
        <w:t>a upoštevati</w:t>
      </w:r>
      <w:r w:rsidRPr="009F67C8">
        <w:rPr>
          <w:rFonts w:asciiTheme="minorHAnsi" w:hAnsiTheme="minorHAnsi" w:cstheme="minorHAnsi"/>
        </w:rPr>
        <w:t xml:space="preserve">, da se nanaša na nedoločen krog oseb. </w:t>
      </w:r>
    </w:p>
    <w:p w14:paraId="09BFAFA3" w14:textId="77777777" w:rsidR="00A12B9E" w:rsidRPr="009F67C8" w:rsidRDefault="00A12B9E" w:rsidP="00A12B9E">
      <w:pPr>
        <w:spacing w:after="0" w:line="240" w:lineRule="auto"/>
        <w:jc w:val="both"/>
        <w:rPr>
          <w:rFonts w:asciiTheme="minorHAnsi" w:hAnsiTheme="minorHAnsi" w:cstheme="minorHAnsi"/>
        </w:rPr>
      </w:pPr>
    </w:p>
    <w:p w14:paraId="19C1A7A1" w14:textId="66A212E1" w:rsidR="00A12B9E" w:rsidRPr="009F67C8" w:rsidRDefault="00A12B9E" w:rsidP="00A12B9E">
      <w:pPr>
        <w:spacing w:after="0" w:line="240" w:lineRule="auto"/>
        <w:jc w:val="both"/>
        <w:rPr>
          <w:rFonts w:asciiTheme="minorHAnsi" w:hAnsiTheme="minorHAnsi" w:cstheme="minorHAnsi"/>
        </w:rPr>
      </w:pPr>
      <w:r w:rsidRPr="009F67C8">
        <w:rPr>
          <w:rFonts w:asciiTheme="minorHAnsi" w:hAnsiTheme="minorHAnsi" w:cstheme="minorHAnsi"/>
        </w:rPr>
        <w:t>Sklep Upravnega sodišča RS, izdan v zadevi tožeče stranke Vzajemna</w:t>
      </w:r>
      <w:r w:rsidR="004A421E">
        <w:rPr>
          <w:rFonts w:asciiTheme="minorHAnsi" w:hAnsiTheme="minorHAnsi" w:cstheme="minorHAnsi"/>
        </w:rPr>
        <w:t>,</w:t>
      </w:r>
      <w:r w:rsidRPr="009F67C8">
        <w:rPr>
          <w:rFonts w:asciiTheme="minorHAnsi" w:hAnsiTheme="minorHAnsi" w:cstheme="minorHAnsi"/>
        </w:rPr>
        <w:t xml:space="preserve"> d.</w:t>
      </w:r>
      <w:r w:rsidR="004A421E">
        <w:rPr>
          <w:rFonts w:asciiTheme="minorHAnsi" w:hAnsiTheme="minorHAnsi" w:cstheme="minorHAnsi"/>
        </w:rPr>
        <w:t> </w:t>
      </w:r>
      <w:r w:rsidRPr="009F67C8">
        <w:rPr>
          <w:rFonts w:asciiTheme="minorHAnsi" w:hAnsiTheme="minorHAnsi" w:cstheme="minorHAnsi"/>
        </w:rPr>
        <w:t>v.</w:t>
      </w:r>
      <w:r w:rsidR="004A421E">
        <w:rPr>
          <w:rFonts w:asciiTheme="minorHAnsi" w:hAnsiTheme="minorHAnsi" w:cstheme="minorHAnsi"/>
        </w:rPr>
        <w:t> </w:t>
      </w:r>
      <w:r w:rsidRPr="009F67C8">
        <w:rPr>
          <w:rFonts w:asciiTheme="minorHAnsi" w:hAnsiTheme="minorHAnsi" w:cstheme="minorHAnsi"/>
        </w:rPr>
        <w:t xml:space="preserve">z., je bil ob odločanju o pritožbi tožeče stranke potrjen tudi s sklepom Vrhovnega sodišča RS. Iz obrazložitve tega sklepa izhaja, da je Upravno sodišče RS pravilno presodilo, da izpodbijane </w:t>
      </w:r>
      <w:r w:rsidR="004A421E">
        <w:rPr>
          <w:rFonts w:asciiTheme="minorHAnsi" w:hAnsiTheme="minorHAnsi" w:cstheme="minorHAnsi"/>
        </w:rPr>
        <w:t>u</w:t>
      </w:r>
      <w:r w:rsidRPr="009F67C8">
        <w:rPr>
          <w:rFonts w:asciiTheme="minorHAnsi" w:hAnsiTheme="minorHAnsi" w:cstheme="minorHAnsi"/>
        </w:rPr>
        <w:t xml:space="preserve">redbe, ki jo je toženka sprejela na podlagi določbe 8. člena, 1. točke 9. člena in 14. člena Zakona o kontroli cen (v nadaljevanju: ZKC) v zvezi z 2. členom Uredbe o listi blaga </w:t>
      </w:r>
      <w:r w:rsidRPr="009F67C8">
        <w:rPr>
          <w:rFonts w:asciiTheme="minorHAnsi" w:hAnsiTheme="minorHAnsi" w:cstheme="minorHAnsi"/>
          <w:noProof/>
          <w:lang w:eastAsia="sl-SI"/>
        </w:rPr>
        <w:drawing>
          <wp:inline distT="0" distB="0" distL="0" distR="0" wp14:anchorId="2786FDCE" wp14:editId="00C395B1">
            <wp:extent cx="12195" cy="15245"/>
            <wp:effectExtent l="0" t="0" r="0" b="0"/>
            <wp:docPr id="9275" name="Picture 9275"/>
            <wp:cNvGraphicFramePr/>
            <a:graphic xmlns:a="http://schemas.openxmlformats.org/drawingml/2006/main">
              <a:graphicData uri="http://schemas.openxmlformats.org/drawingml/2006/picture">
                <pic:pic xmlns:pic="http://schemas.openxmlformats.org/drawingml/2006/picture">
                  <pic:nvPicPr>
                    <pic:cNvPr id="9275" name="Picture 9275"/>
                    <pic:cNvPicPr/>
                  </pic:nvPicPr>
                  <pic:blipFill>
                    <a:blip r:embed="rId79"/>
                    <a:stretch>
                      <a:fillRect/>
                    </a:stretch>
                  </pic:blipFill>
                  <pic:spPr>
                    <a:xfrm>
                      <a:off x="0" y="0"/>
                      <a:ext cx="12195" cy="15245"/>
                    </a:xfrm>
                    <a:prstGeom prst="rect">
                      <a:avLst/>
                    </a:prstGeom>
                  </pic:spPr>
                </pic:pic>
              </a:graphicData>
            </a:graphic>
          </wp:inline>
        </w:drawing>
      </w:r>
      <w:r w:rsidRPr="009F67C8">
        <w:rPr>
          <w:rFonts w:asciiTheme="minorHAnsi" w:hAnsiTheme="minorHAnsi" w:cstheme="minorHAnsi"/>
        </w:rPr>
        <w:t>in storitev, za katere se uporabljajo ukrepi kontrole cen, ni mogoče šteti za posamični upravni akt, izdan v obliki predpisa</w:t>
      </w:r>
      <w:r w:rsidR="004A421E">
        <w:rPr>
          <w:rFonts w:asciiTheme="minorHAnsi" w:hAnsiTheme="minorHAnsi" w:cstheme="minorHAnsi"/>
        </w:rPr>
        <w:t>,</w:t>
      </w:r>
      <w:r w:rsidRPr="009F67C8">
        <w:rPr>
          <w:rFonts w:asciiTheme="minorHAnsi" w:hAnsiTheme="minorHAnsi" w:cstheme="minorHAnsi"/>
        </w:rPr>
        <w:t xml:space="preserve"> in kot tak akt, ki se lahko izpodbija v upravnem sporu. </w:t>
      </w:r>
    </w:p>
    <w:p w14:paraId="354893CC" w14:textId="77777777" w:rsidR="00A12B9E" w:rsidRPr="009F67C8" w:rsidRDefault="00A12B9E" w:rsidP="00A12B9E">
      <w:pPr>
        <w:spacing w:after="0" w:line="240" w:lineRule="auto"/>
        <w:jc w:val="both"/>
        <w:rPr>
          <w:rFonts w:asciiTheme="minorHAnsi" w:hAnsiTheme="minorHAnsi" w:cstheme="minorHAnsi"/>
        </w:rPr>
      </w:pPr>
    </w:p>
    <w:p w14:paraId="3C5AB773" w14:textId="2CC66C6D" w:rsidR="00A12B9E" w:rsidRPr="009F67C8" w:rsidRDefault="00A12B9E" w:rsidP="00A12B9E">
      <w:pPr>
        <w:spacing w:after="0" w:line="240" w:lineRule="auto"/>
        <w:jc w:val="both"/>
        <w:rPr>
          <w:rFonts w:asciiTheme="minorHAnsi" w:hAnsiTheme="minorHAnsi" w:cstheme="minorHAnsi"/>
        </w:rPr>
      </w:pPr>
      <w:r w:rsidRPr="009F67C8">
        <w:rPr>
          <w:rFonts w:asciiTheme="minorHAnsi" w:hAnsiTheme="minorHAnsi" w:cstheme="minorHAnsi"/>
        </w:rPr>
        <w:t xml:space="preserve">Iz 157. člena Ustave RS ter 1. člena Zakona o upravnem sporu (ZUS-1) izhaja, da je upravni spor predviden v primeru posamičnih oblastvenih aktov in dejanj, ki se vzpostavijo in neposredno učinkujejo v posameznem primeru v razmerju do določene ali določljive osebe. Po četrtem odstavku 5. člena ZUS-1 v upravnem sporu odloča sodišče o zakonitosti aktov organov, izdanih v obliki predpisa, kolikor urejajo posamična razmerja. Vrhovno sodišče RS je, kot opozarja tudi Upravno sodišče RS, že večkrat sprejelo stališče, da mora biti pri aktu iz četrtega odstavka 5. člena ZUS-1 (če naj bi urejal posamična razmerja) ciljni krog oseb določen z lastnostjo, zaradi katere se te osebe razlikujejo od drugih subjektov in so zaradi nje v položaju, da se določba predpisa nanaša samo nanje. Za presojo, ali izpodbijana </w:t>
      </w:r>
      <w:r w:rsidR="004A421E">
        <w:rPr>
          <w:rFonts w:asciiTheme="minorHAnsi" w:hAnsiTheme="minorHAnsi" w:cstheme="minorHAnsi"/>
        </w:rPr>
        <w:t>u</w:t>
      </w:r>
      <w:r w:rsidRPr="009F67C8">
        <w:rPr>
          <w:rFonts w:asciiTheme="minorHAnsi" w:hAnsiTheme="minorHAnsi" w:cstheme="minorHAnsi"/>
        </w:rPr>
        <w:t>redba ureja posamična razmerja z učinkom upravnega akta, je treba ugotoviti, ali posamezna norma tega akta neposredno vpliva na pravni položaj določene osebe, torej</w:t>
      </w:r>
      <w:r w:rsidR="004A421E">
        <w:rPr>
          <w:rFonts w:asciiTheme="minorHAnsi" w:hAnsiTheme="minorHAnsi" w:cstheme="minorHAnsi"/>
        </w:rPr>
        <w:t>,</w:t>
      </w:r>
      <w:r w:rsidRPr="009F67C8">
        <w:rPr>
          <w:rFonts w:asciiTheme="minorHAnsi" w:hAnsiTheme="minorHAnsi" w:cstheme="minorHAnsi"/>
        </w:rPr>
        <w:t xml:space="preserve"> ali sprememba posamičnega javnopravnega razmerja (omejitev, izguba pravice itd.) nastopi neposredno na njeni podlagi in le enkratno, v </w:t>
      </w:r>
      <w:r w:rsidR="004A421E">
        <w:rPr>
          <w:rFonts w:asciiTheme="minorHAnsi" w:hAnsiTheme="minorHAnsi" w:cstheme="minorHAnsi"/>
        </w:rPr>
        <w:t>posamez</w:t>
      </w:r>
      <w:r w:rsidRPr="009F67C8">
        <w:rPr>
          <w:rFonts w:asciiTheme="minorHAnsi" w:hAnsiTheme="minorHAnsi" w:cstheme="minorHAnsi"/>
        </w:rPr>
        <w:t xml:space="preserve">nem življenjskem primeru. Vrhovno sodišče RS je v svoji dosedanji sodni praksi že večkrat poudarilo, da pogoj, da določba predpisa ureja posamično razmerje, pomeni, da mora določba imeti pravno naravo upravnega akta iz 2. člena ZUS-I, ki je javnopravni, enostranski, oblastveni posamični akt, izdan v okviru izvrševanja upravne funkcije, s katerim je organ odločil o pravici, obveznosti ali pravni koristi osebe, oziroma da neposredno posega v pravni položaj osebe in v ta namen ni treba izdati posebnega upravnega akta. Po drugi strani je za predpise značilno, da se nanašajo na nedoločen oziroma nedoločljiv krog oseb in na nedoločeno število primerov, nastalih v času njihove veljavnosti. </w:t>
      </w:r>
    </w:p>
    <w:p w14:paraId="523CC6CB" w14:textId="55BEE329" w:rsidR="00A12B9E" w:rsidRPr="009F67C8" w:rsidRDefault="00A12B9E" w:rsidP="00A12B9E">
      <w:pPr>
        <w:spacing w:after="0" w:line="240" w:lineRule="auto"/>
        <w:jc w:val="both"/>
        <w:rPr>
          <w:rFonts w:asciiTheme="minorHAnsi" w:hAnsiTheme="minorHAnsi" w:cstheme="minorHAnsi"/>
        </w:rPr>
      </w:pPr>
      <w:r w:rsidRPr="009F67C8">
        <w:rPr>
          <w:rFonts w:asciiTheme="minorHAnsi" w:hAnsiTheme="minorHAnsi" w:cstheme="minorHAnsi"/>
        </w:rPr>
        <w:lastRenderedPageBreak/>
        <w:t xml:space="preserve">Vlada RS je naslovnike izpodbijane </w:t>
      </w:r>
      <w:r w:rsidR="004A421E">
        <w:rPr>
          <w:rFonts w:asciiTheme="minorHAnsi" w:hAnsiTheme="minorHAnsi" w:cstheme="minorHAnsi"/>
        </w:rPr>
        <w:t>u</w:t>
      </w:r>
      <w:r w:rsidRPr="009F67C8">
        <w:rPr>
          <w:rFonts w:asciiTheme="minorHAnsi" w:hAnsiTheme="minorHAnsi" w:cstheme="minorHAnsi"/>
        </w:rPr>
        <w:t xml:space="preserve">redbe opredelila v drugem odstavku 1. člena, in sicer je navedla, da velja </w:t>
      </w:r>
      <w:r w:rsidR="009A2E2F" w:rsidRPr="009F67C8">
        <w:rPr>
          <w:rFonts w:asciiTheme="minorHAnsi" w:hAnsiTheme="minorHAnsi" w:cstheme="minorHAnsi"/>
        </w:rPr>
        <w:t>»</w:t>
      </w:r>
      <w:r w:rsidRPr="009F67C8">
        <w:rPr>
          <w:rFonts w:asciiTheme="minorHAnsi" w:hAnsiTheme="minorHAnsi" w:cstheme="minorHAnsi"/>
        </w:rPr>
        <w:t>za zavarovalnice, ki v Republiki Sloveniji izvajajo dopolnilno zdravstveno zavarovanje v skladu z 61. in 62.b členom Zakona o zdravstvenem varstvu in zdravstvenem zavarovanju</w:t>
      </w:r>
      <w:r w:rsidR="009A2E2F" w:rsidRPr="009F67C8">
        <w:rPr>
          <w:rFonts w:asciiTheme="minorHAnsi" w:hAnsiTheme="minorHAnsi" w:cstheme="minorHAnsi"/>
        </w:rPr>
        <w:t>«</w:t>
      </w:r>
      <w:r w:rsidRPr="009F67C8">
        <w:rPr>
          <w:rFonts w:asciiTheme="minorHAnsi" w:hAnsiTheme="minorHAnsi" w:cstheme="minorHAnsi"/>
        </w:rPr>
        <w:t xml:space="preserve"> (ZZVZZ). Že iz te dikcije je razvidno, da se pravila vzpostavljajo za vse zavarovalnice, ki nudijo dopolnilno zdravstveno zavarovanje, pri čemer opredelitev naslovnic ne zajema dodatnih, specifičnih lastnosti, ki bi navzven zagotavljale prepoznavnost pritožnice kot </w:t>
      </w:r>
      <w:r w:rsidR="00702C3C">
        <w:rPr>
          <w:rFonts w:asciiTheme="minorHAnsi" w:hAnsiTheme="minorHAnsi" w:cstheme="minorHAnsi"/>
        </w:rPr>
        <w:t>popolnoma</w:t>
      </w:r>
      <w:r w:rsidRPr="009F67C8">
        <w:rPr>
          <w:rFonts w:asciiTheme="minorHAnsi" w:hAnsiTheme="minorHAnsi" w:cstheme="minorHAnsi"/>
        </w:rPr>
        <w:t xml:space="preserve"> določene pravne osebe, na način, ki je lasten upravnim aktom. Pri presoji pravne narave </w:t>
      </w:r>
      <w:r w:rsidR="004A421E">
        <w:rPr>
          <w:rFonts w:asciiTheme="minorHAnsi" w:hAnsiTheme="minorHAnsi" w:cstheme="minorHAnsi"/>
        </w:rPr>
        <w:t>u</w:t>
      </w:r>
      <w:r w:rsidRPr="009F67C8">
        <w:rPr>
          <w:rFonts w:asciiTheme="minorHAnsi" w:hAnsiTheme="minorHAnsi" w:cstheme="minorHAnsi"/>
        </w:rPr>
        <w:t>redbe je tako odločilna njena dejanska vsebina</w:t>
      </w:r>
      <w:r w:rsidR="004A421E">
        <w:rPr>
          <w:rFonts w:asciiTheme="minorHAnsi" w:hAnsiTheme="minorHAnsi" w:cstheme="minorHAnsi"/>
        </w:rPr>
        <w:t>,</w:t>
      </w:r>
      <w:r w:rsidRPr="009F67C8">
        <w:rPr>
          <w:rFonts w:asciiTheme="minorHAnsi" w:hAnsiTheme="minorHAnsi" w:cstheme="minorHAnsi"/>
        </w:rPr>
        <w:t xml:space="preserve"> in ne ozadje, ki je vodilo k njenemu spreje</w:t>
      </w:r>
      <w:r w:rsidR="004A421E">
        <w:rPr>
          <w:rFonts w:asciiTheme="minorHAnsi" w:hAnsiTheme="minorHAnsi" w:cstheme="minorHAnsi"/>
        </w:rPr>
        <w:t>tj</w:t>
      </w:r>
      <w:r w:rsidRPr="009F67C8">
        <w:rPr>
          <w:rFonts w:asciiTheme="minorHAnsi" w:hAnsiTheme="minorHAnsi" w:cstheme="minorHAnsi"/>
        </w:rPr>
        <w:t>u</w:t>
      </w:r>
      <w:r w:rsidR="004A421E">
        <w:rPr>
          <w:rFonts w:asciiTheme="minorHAnsi" w:hAnsiTheme="minorHAnsi" w:cstheme="minorHAnsi"/>
        </w:rPr>
        <w:t>,</w:t>
      </w:r>
      <w:r w:rsidRPr="009F67C8">
        <w:rPr>
          <w:rFonts w:asciiTheme="minorHAnsi" w:hAnsiTheme="minorHAnsi" w:cstheme="minorHAnsi"/>
        </w:rPr>
        <w:t xml:space="preserve"> oziroma namen toženke. Izpodbijana </w:t>
      </w:r>
      <w:r w:rsidR="004A421E">
        <w:rPr>
          <w:rFonts w:asciiTheme="minorHAnsi" w:hAnsiTheme="minorHAnsi" w:cstheme="minorHAnsi"/>
        </w:rPr>
        <w:t>u</w:t>
      </w:r>
      <w:r w:rsidRPr="009F67C8">
        <w:rPr>
          <w:rFonts w:asciiTheme="minorHAnsi" w:hAnsiTheme="minorHAnsi" w:cstheme="minorHAnsi"/>
        </w:rPr>
        <w:t>redba ureja nedoločeno število primerov in ne učinkuje le v enem življenjskem primeru oziroma na določen</w:t>
      </w:r>
      <w:r w:rsidR="004A421E">
        <w:rPr>
          <w:rFonts w:asciiTheme="minorHAnsi" w:hAnsiTheme="minorHAnsi" w:cstheme="minorHAnsi"/>
        </w:rPr>
        <w:t>i</w:t>
      </w:r>
      <w:r w:rsidRPr="009F67C8">
        <w:rPr>
          <w:rFonts w:asciiTheme="minorHAnsi" w:hAnsiTheme="minorHAnsi" w:cstheme="minorHAnsi"/>
        </w:rPr>
        <w:t xml:space="preserve"> krog oseb, temveč vzpostavlja pravilo za vse zavarovalnice, ki tovrstno zavarovanje nudijo</w:t>
      </w:r>
      <w:r w:rsidR="004A421E">
        <w:rPr>
          <w:rFonts w:asciiTheme="minorHAnsi" w:hAnsiTheme="minorHAnsi" w:cstheme="minorHAnsi"/>
        </w:rPr>
        <w:t>,</w:t>
      </w:r>
      <w:r w:rsidRPr="009F67C8">
        <w:rPr>
          <w:rFonts w:asciiTheme="minorHAnsi" w:hAnsiTheme="minorHAnsi" w:cstheme="minorHAnsi"/>
        </w:rPr>
        <w:t xml:space="preserve"> in za vse primere sklenjenih dopolnilnih zavarovanj (sedanjih in </w:t>
      </w:r>
      <w:r w:rsidR="004A421E">
        <w:rPr>
          <w:rFonts w:asciiTheme="minorHAnsi" w:hAnsiTheme="minorHAnsi" w:cstheme="minorHAnsi"/>
        </w:rPr>
        <w:t>prihodnj</w:t>
      </w:r>
      <w:r w:rsidRPr="009F67C8">
        <w:rPr>
          <w:rFonts w:asciiTheme="minorHAnsi" w:hAnsiTheme="minorHAnsi" w:cstheme="minorHAnsi"/>
        </w:rPr>
        <w:t xml:space="preserve">ih v okviru časovne veljavnosti izpodbijane </w:t>
      </w:r>
      <w:r w:rsidR="004A421E">
        <w:rPr>
          <w:rFonts w:asciiTheme="minorHAnsi" w:hAnsiTheme="minorHAnsi" w:cstheme="minorHAnsi"/>
        </w:rPr>
        <w:t>u</w:t>
      </w:r>
      <w:r w:rsidRPr="009F67C8">
        <w:rPr>
          <w:rFonts w:asciiTheme="minorHAnsi" w:hAnsiTheme="minorHAnsi" w:cstheme="minorHAnsi"/>
        </w:rPr>
        <w:t xml:space="preserve">redbe). Poleg tega gre za urejanje razmerij med zavarovalnicami in njihovimi zavarovanci, ki ga </w:t>
      </w:r>
      <w:r w:rsidR="004A421E">
        <w:rPr>
          <w:rFonts w:asciiTheme="minorHAnsi" w:hAnsiTheme="minorHAnsi" w:cstheme="minorHAnsi"/>
        </w:rPr>
        <w:t>v</w:t>
      </w:r>
      <w:r w:rsidRPr="009F67C8">
        <w:rPr>
          <w:rFonts w:asciiTheme="minorHAnsi" w:hAnsiTheme="minorHAnsi" w:cstheme="minorHAnsi"/>
        </w:rPr>
        <w:t xml:space="preserve">lada zagotavlja z ukrepom kontrole cen. Izpodbijana </w:t>
      </w:r>
      <w:r w:rsidR="004A421E">
        <w:rPr>
          <w:rFonts w:asciiTheme="minorHAnsi" w:hAnsiTheme="minorHAnsi" w:cstheme="minorHAnsi"/>
        </w:rPr>
        <w:t>u</w:t>
      </w:r>
      <w:r w:rsidRPr="009F67C8">
        <w:rPr>
          <w:rFonts w:asciiTheme="minorHAnsi" w:hAnsiTheme="minorHAnsi" w:cstheme="minorHAnsi"/>
        </w:rPr>
        <w:t>redba torej ne ureja posam</w:t>
      </w:r>
      <w:r w:rsidR="004A421E">
        <w:rPr>
          <w:rFonts w:asciiTheme="minorHAnsi" w:hAnsiTheme="minorHAnsi" w:cstheme="minorHAnsi"/>
        </w:rPr>
        <w:t>ez</w:t>
      </w:r>
      <w:r w:rsidRPr="009F67C8">
        <w:rPr>
          <w:rFonts w:asciiTheme="minorHAnsi" w:hAnsiTheme="minorHAnsi" w:cstheme="minorHAnsi"/>
        </w:rPr>
        <w:t xml:space="preserve">nega razmerja, marveč določa ukrep </w:t>
      </w:r>
      <w:r w:rsidR="004A421E">
        <w:rPr>
          <w:rFonts w:asciiTheme="minorHAnsi" w:hAnsiTheme="minorHAnsi" w:cstheme="minorHAnsi"/>
        </w:rPr>
        <w:t>v</w:t>
      </w:r>
      <w:r w:rsidRPr="009F67C8">
        <w:rPr>
          <w:rFonts w:asciiTheme="minorHAnsi" w:hAnsiTheme="minorHAnsi" w:cstheme="minorHAnsi"/>
        </w:rPr>
        <w:t xml:space="preserve">lade, sprejet na podlagi ZKC. </w:t>
      </w:r>
    </w:p>
    <w:bookmarkEnd w:id="592"/>
    <w:p w14:paraId="00A33816" w14:textId="77777777" w:rsidR="00A12B9E" w:rsidRPr="009F67C8" w:rsidRDefault="00A12B9E" w:rsidP="00A12B9E">
      <w:pPr>
        <w:spacing w:after="0" w:line="240" w:lineRule="auto"/>
        <w:jc w:val="both"/>
        <w:rPr>
          <w:rFonts w:asciiTheme="minorHAnsi" w:eastAsia="Times New Roman" w:hAnsiTheme="minorHAnsi" w:cstheme="minorHAnsi"/>
          <w:bCs/>
          <w:iCs/>
          <w:color w:val="000000"/>
          <w:szCs w:val="24"/>
          <w:lang w:eastAsia="sl-SI"/>
        </w:rPr>
      </w:pPr>
      <w:r w:rsidRPr="009F67C8">
        <w:rPr>
          <w:rFonts w:asciiTheme="minorHAnsi" w:eastAsia="Times New Roman" w:hAnsiTheme="minorHAnsi" w:cstheme="minorHAnsi"/>
          <w:bCs/>
          <w:iCs/>
          <w:color w:val="000000"/>
          <w:szCs w:val="24"/>
          <w:lang w:eastAsia="sl-SI"/>
        </w:rPr>
        <w:t> </w:t>
      </w:r>
    </w:p>
    <w:p w14:paraId="10AB4B68" w14:textId="171D8745" w:rsidR="00A12B9E" w:rsidRPr="009F67C8" w:rsidRDefault="00A12B9E" w:rsidP="00A12B9E">
      <w:pPr>
        <w:spacing w:after="0" w:line="240" w:lineRule="auto"/>
        <w:jc w:val="both"/>
        <w:rPr>
          <w:rFonts w:asciiTheme="minorHAnsi" w:eastAsia="Times New Roman" w:hAnsiTheme="minorHAnsi" w:cstheme="minorHAnsi"/>
          <w:bCs/>
          <w:iCs/>
          <w:color w:val="007466"/>
          <w:szCs w:val="24"/>
          <w:lang w:eastAsia="sl-SI"/>
        </w:rPr>
      </w:pPr>
      <w:r w:rsidRPr="009F67C8">
        <w:rPr>
          <w:rFonts w:asciiTheme="minorHAnsi" w:eastAsia="Times New Roman" w:hAnsiTheme="minorHAnsi" w:cstheme="minorHAnsi"/>
          <w:bCs/>
          <w:iCs/>
          <w:color w:val="007466"/>
          <w:szCs w:val="24"/>
          <w:lang w:eastAsia="sl-SI"/>
        </w:rPr>
        <w:t xml:space="preserve">Sodba Upravnega sodišča RS št. I U 1490/2020-22 z dne </w:t>
      </w:r>
      <w:r w:rsidR="00C67DE5" w:rsidRPr="009F67C8">
        <w:rPr>
          <w:rFonts w:asciiTheme="minorHAnsi" w:eastAsia="Times New Roman" w:hAnsiTheme="minorHAnsi" w:cstheme="minorHAnsi"/>
          <w:bCs/>
          <w:iCs/>
          <w:color w:val="007466"/>
          <w:szCs w:val="24"/>
          <w:lang w:eastAsia="sl-SI"/>
        </w:rPr>
        <w:t>21. 7. 2023</w:t>
      </w:r>
      <w:r w:rsidRPr="009F67C8">
        <w:rPr>
          <w:rFonts w:asciiTheme="minorHAnsi" w:eastAsia="Times New Roman" w:hAnsiTheme="minorHAnsi" w:cstheme="minorHAnsi"/>
          <w:bCs/>
          <w:iCs/>
          <w:color w:val="007466"/>
          <w:szCs w:val="24"/>
          <w:lang w:eastAsia="sl-SI"/>
        </w:rPr>
        <w:t xml:space="preserve"> – zahteva za dostop do informacij javnega značaja</w:t>
      </w:r>
    </w:p>
    <w:p w14:paraId="16789D17" w14:textId="77777777" w:rsidR="00A12B9E" w:rsidRPr="009F67C8" w:rsidRDefault="00A12B9E" w:rsidP="00A12B9E">
      <w:pPr>
        <w:spacing w:after="0" w:line="240" w:lineRule="auto"/>
        <w:jc w:val="both"/>
        <w:rPr>
          <w:rFonts w:asciiTheme="minorHAnsi" w:eastAsia="Times New Roman" w:hAnsiTheme="minorHAnsi" w:cstheme="minorHAnsi"/>
          <w:bCs/>
          <w:iCs/>
          <w:color w:val="000000"/>
          <w:szCs w:val="24"/>
          <w:lang w:eastAsia="sl-SI"/>
        </w:rPr>
      </w:pPr>
      <w:r w:rsidRPr="009F67C8">
        <w:rPr>
          <w:rFonts w:asciiTheme="minorHAnsi" w:eastAsia="Times New Roman" w:hAnsiTheme="minorHAnsi" w:cstheme="minorHAnsi"/>
          <w:bCs/>
          <w:iCs/>
          <w:color w:val="000000"/>
          <w:szCs w:val="24"/>
          <w:lang w:eastAsia="sl-SI"/>
        </w:rPr>
        <w:t> </w:t>
      </w:r>
    </w:p>
    <w:p w14:paraId="2C2F4533" w14:textId="55A63890" w:rsidR="00A12B9E" w:rsidRPr="009F67C8" w:rsidRDefault="00A12B9E" w:rsidP="00A12B9E">
      <w:pPr>
        <w:spacing w:after="0" w:line="240" w:lineRule="auto"/>
        <w:jc w:val="both"/>
        <w:rPr>
          <w:rFonts w:asciiTheme="minorHAnsi" w:eastAsia="Times New Roman" w:hAnsiTheme="minorHAnsi" w:cstheme="minorHAnsi"/>
          <w:bCs/>
          <w:iCs/>
          <w:color w:val="000000"/>
          <w:szCs w:val="24"/>
          <w:lang w:eastAsia="sl-SI"/>
        </w:rPr>
      </w:pPr>
      <w:r w:rsidRPr="009F67C8">
        <w:rPr>
          <w:rFonts w:asciiTheme="minorHAnsi" w:eastAsia="Times New Roman" w:hAnsiTheme="minorHAnsi" w:cstheme="minorHAnsi"/>
          <w:bCs/>
          <w:iCs/>
          <w:color w:val="000000"/>
          <w:szCs w:val="24"/>
          <w:lang w:eastAsia="sl-SI"/>
        </w:rPr>
        <w:t xml:space="preserve">Državni zbor je kot prvostopenjski organ zavrnil zahtevo prosilca za dostop do kopij glasovnic, ki so bile v postopku volitev kandidata za mesto sodnika </w:t>
      </w:r>
      <w:r w:rsidR="009F0280">
        <w:rPr>
          <w:rFonts w:asciiTheme="minorHAnsi" w:eastAsia="Times New Roman" w:hAnsiTheme="minorHAnsi" w:cstheme="minorHAnsi"/>
          <w:bCs/>
          <w:iCs/>
          <w:color w:val="000000"/>
          <w:szCs w:val="24"/>
          <w:lang w:eastAsia="sl-SI"/>
        </w:rPr>
        <w:t>u</w:t>
      </w:r>
      <w:r w:rsidRPr="009F67C8">
        <w:rPr>
          <w:rFonts w:asciiTheme="minorHAnsi" w:eastAsia="Times New Roman" w:hAnsiTheme="minorHAnsi" w:cstheme="minorHAnsi"/>
          <w:bCs/>
          <w:iCs/>
          <w:color w:val="000000"/>
          <w:szCs w:val="24"/>
          <w:lang w:eastAsia="sl-SI"/>
        </w:rPr>
        <w:t>stavnega sodišča opredeljene kot neveljavne. Državni zbor je tudi zavrnil njegovo zahtevo za po</w:t>
      </w:r>
      <w:r w:rsidR="004A421E">
        <w:rPr>
          <w:rFonts w:asciiTheme="minorHAnsi" w:eastAsia="Times New Roman" w:hAnsiTheme="minorHAnsi" w:cstheme="minorHAnsi"/>
          <w:bCs/>
          <w:iCs/>
          <w:color w:val="000000"/>
          <w:szCs w:val="24"/>
          <w:lang w:eastAsia="sl-SI"/>
        </w:rPr>
        <w:t>šilj</w:t>
      </w:r>
      <w:r w:rsidRPr="009F67C8">
        <w:rPr>
          <w:rFonts w:asciiTheme="minorHAnsi" w:eastAsia="Times New Roman" w:hAnsiTheme="minorHAnsi" w:cstheme="minorHAnsi"/>
          <w:bCs/>
          <w:iCs/>
          <w:color w:val="000000"/>
          <w:szCs w:val="24"/>
          <w:lang w:eastAsia="sl-SI"/>
        </w:rPr>
        <w:t xml:space="preserve">anje dokumenta, iz katerega je razvidno, katere poslanke in poslanci so </w:t>
      </w:r>
      <w:r w:rsidR="004A421E">
        <w:rPr>
          <w:rFonts w:asciiTheme="minorHAnsi" w:eastAsia="Times New Roman" w:hAnsiTheme="minorHAnsi" w:cstheme="minorHAnsi"/>
          <w:bCs/>
          <w:iCs/>
          <w:color w:val="000000"/>
          <w:szCs w:val="24"/>
          <w:lang w:eastAsia="sl-SI"/>
        </w:rPr>
        <w:t>s</w:t>
      </w:r>
      <w:r w:rsidRPr="009F67C8">
        <w:rPr>
          <w:rFonts w:asciiTheme="minorHAnsi" w:eastAsia="Times New Roman" w:hAnsiTheme="minorHAnsi" w:cstheme="minorHAnsi"/>
          <w:bCs/>
          <w:iCs/>
          <w:color w:val="000000"/>
          <w:szCs w:val="24"/>
          <w:lang w:eastAsia="sl-SI"/>
        </w:rPr>
        <w:t xml:space="preserve">estavljali kvorum 80 glasujočih oseb pri točki dnevnega reda: glasovanje o kandidatu za mesto sodnika </w:t>
      </w:r>
      <w:r w:rsidR="009F0280">
        <w:rPr>
          <w:rFonts w:asciiTheme="minorHAnsi" w:eastAsia="Times New Roman" w:hAnsiTheme="minorHAnsi" w:cstheme="minorHAnsi"/>
          <w:bCs/>
          <w:iCs/>
          <w:color w:val="000000"/>
          <w:szCs w:val="24"/>
          <w:lang w:eastAsia="sl-SI"/>
        </w:rPr>
        <w:t>u</w:t>
      </w:r>
      <w:r w:rsidRPr="009F67C8">
        <w:rPr>
          <w:rFonts w:asciiTheme="minorHAnsi" w:eastAsia="Times New Roman" w:hAnsiTheme="minorHAnsi" w:cstheme="minorHAnsi"/>
          <w:bCs/>
          <w:iCs/>
          <w:color w:val="000000"/>
          <w:szCs w:val="24"/>
          <w:lang w:eastAsia="sl-SI"/>
        </w:rPr>
        <w:t>stavnega sodišča.</w:t>
      </w:r>
    </w:p>
    <w:p w14:paraId="2C7E7C73" w14:textId="77777777" w:rsidR="00A12B9E" w:rsidRPr="009F67C8" w:rsidRDefault="00A12B9E" w:rsidP="00A12B9E">
      <w:pPr>
        <w:spacing w:after="0" w:line="240" w:lineRule="auto"/>
        <w:jc w:val="both"/>
        <w:rPr>
          <w:rFonts w:asciiTheme="minorHAnsi" w:eastAsia="Times New Roman" w:hAnsiTheme="minorHAnsi" w:cstheme="minorHAnsi"/>
          <w:bCs/>
          <w:iCs/>
          <w:color w:val="000000"/>
          <w:szCs w:val="24"/>
          <w:lang w:eastAsia="sl-SI"/>
        </w:rPr>
      </w:pPr>
      <w:r w:rsidRPr="009F67C8">
        <w:rPr>
          <w:rFonts w:asciiTheme="minorHAnsi" w:eastAsia="Times New Roman" w:hAnsiTheme="minorHAnsi" w:cstheme="minorHAnsi"/>
          <w:bCs/>
          <w:iCs/>
          <w:color w:val="000000"/>
          <w:szCs w:val="24"/>
          <w:lang w:eastAsia="sl-SI"/>
        </w:rPr>
        <w:t> </w:t>
      </w:r>
    </w:p>
    <w:p w14:paraId="0B790B7B" w14:textId="0DD6EF29" w:rsidR="00A12B9E" w:rsidRPr="009F67C8" w:rsidRDefault="00A12B9E" w:rsidP="00A12B9E">
      <w:pPr>
        <w:spacing w:after="0" w:line="240" w:lineRule="auto"/>
        <w:jc w:val="both"/>
        <w:rPr>
          <w:rFonts w:asciiTheme="minorHAnsi" w:eastAsia="Times New Roman" w:hAnsiTheme="minorHAnsi" w:cstheme="minorHAnsi"/>
          <w:bCs/>
          <w:iCs/>
          <w:color w:val="000000"/>
          <w:szCs w:val="24"/>
          <w:lang w:eastAsia="sl-SI"/>
        </w:rPr>
      </w:pPr>
      <w:r w:rsidRPr="009F67C8">
        <w:rPr>
          <w:rFonts w:asciiTheme="minorHAnsi" w:eastAsia="Times New Roman" w:hAnsiTheme="minorHAnsi" w:cstheme="minorHAnsi"/>
          <w:bCs/>
          <w:iCs/>
          <w:color w:val="000000"/>
          <w:szCs w:val="24"/>
          <w:lang w:eastAsia="sl-SI"/>
        </w:rPr>
        <w:t xml:space="preserve">Prosilec se je zoper prvostopenjsko odločbo pritožil, </w:t>
      </w:r>
      <w:r w:rsidR="004A421E">
        <w:rPr>
          <w:rFonts w:asciiTheme="minorHAnsi" w:eastAsia="Times New Roman" w:hAnsiTheme="minorHAnsi" w:cstheme="minorHAnsi"/>
          <w:bCs/>
          <w:iCs/>
          <w:color w:val="000000"/>
          <w:szCs w:val="24"/>
          <w:lang w:eastAsia="sl-SI"/>
        </w:rPr>
        <w:t>i</w:t>
      </w:r>
      <w:r w:rsidRPr="009F67C8">
        <w:rPr>
          <w:rFonts w:asciiTheme="minorHAnsi" w:eastAsia="Times New Roman" w:hAnsiTheme="minorHAnsi" w:cstheme="minorHAnsi"/>
          <w:bCs/>
          <w:iCs/>
          <w:color w:val="000000"/>
          <w:szCs w:val="24"/>
          <w:lang w:eastAsia="sl-SI"/>
        </w:rPr>
        <w:t xml:space="preserve">nformacijska pooblaščenka pa je kot drugostopenjski organ v delu, ki se nanaša na neveljavne glasovnice v postopku volitev kandidata za mesto sodnika </w:t>
      </w:r>
      <w:r w:rsidR="009F0280">
        <w:rPr>
          <w:rFonts w:asciiTheme="minorHAnsi" w:eastAsia="Times New Roman" w:hAnsiTheme="minorHAnsi" w:cstheme="minorHAnsi"/>
          <w:bCs/>
          <w:iCs/>
          <w:color w:val="000000"/>
          <w:szCs w:val="24"/>
          <w:lang w:eastAsia="sl-SI"/>
        </w:rPr>
        <w:t>u</w:t>
      </w:r>
      <w:r w:rsidRPr="009F67C8">
        <w:rPr>
          <w:rFonts w:asciiTheme="minorHAnsi" w:eastAsia="Times New Roman" w:hAnsiTheme="minorHAnsi" w:cstheme="minorHAnsi"/>
          <w:bCs/>
          <w:iCs/>
          <w:color w:val="000000"/>
          <w:szCs w:val="24"/>
          <w:lang w:eastAsia="sl-SI"/>
        </w:rPr>
        <w:t>stavnega sodišča</w:t>
      </w:r>
      <w:r w:rsidR="004A421E">
        <w:rPr>
          <w:rFonts w:asciiTheme="minorHAnsi" w:eastAsia="Times New Roman" w:hAnsiTheme="minorHAnsi" w:cstheme="minorHAnsi"/>
          <w:bCs/>
          <w:iCs/>
          <w:color w:val="000000"/>
          <w:szCs w:val="24"/>
          <w:lang w:eastAsia="sl-SI"/>
        </w:rPr>
        <w:t>,</w:t>
      </w:r>
      <w:r w:rsidRPr="009F67C8">
        <w:rPr>
          <w:rFonts w:asciiTheme="minorHAnsi" w:eastAsia="Times New Roman" w:hAnsiTheme="minorHAnsi" w:cstheme="minorHAnsi"/>
          <w:bCs/>
          <w:iCs/>
          <w:color w:val="000000"/>
          <w:szCs w:val="24"/>
          <w:lang w:eastAsia="sl-SI"/>
        </w:rPr>
        <w:t xml:space="preserve"> pritožbi ugodila in v tem delu odločbo odpravila.</w:t>
      </w:r>
    </w:p>
    <w:p w14:paraId="3DBA1249" w14:textId="77777777" w:rsidR="00A12B9E" w:rsidRPr="009F67C8" w:rsidRDefault="00A12B9E" w:rsidP="00A12B9E">
      <w:pPr>
        <w:spacing w:after="0" w:line="240" w:lineRule="auto"/>
        <w:jc w:val="both"/>
        <w:rPr>
          <w:rFonts w:asciiTheme="minorHAnsi" w:eastAsia="Times New Roman" w:hAnsiTheme="minorHAnsi" w:cstheme="minorHAnsi"/>
          <w:bCs/>
          <w:iCs/>
          <w:color w:val="000000"/>
          <w:szCs w:val="24"/>
          <w:lang w:eastAsia="sl-SI"/>
        </w:rPr>
      </w:pPr>
      <w:r w:rsidRPr="009F67C8">
        <w:rPr>
          <w:rFonts w:asciiTheme="minorHAnsi" w:eastAsia="Times New Roman" w:hAnsiTheme="minorHAnsi" w:cstheme="minorHAnsi"/>
          <w:bCs/>
          <w:iCs/>
          <w:color w:val="000000"/>
          <w:szCs w:val="24"/>
          <w:lang w:eastAsia="sl-SI"/>
        </w:rPr>
        <w:t> </w:t>
      </w:r>
    </w:p>
    <w:p w14:paraId="265C5D3D" w14:textId="6D03E9D5" w:rsidR="00A12B9E" w:rsidRPr="009F67C8" w:rsidRDefault="00A12B9E" w:rsidP="00A12B9E">
      <w:pPr>
        <w:spacing w:after="0" w:line="240" w:lineRule="auto"/>
        <w:jc w:val="both"/>
        <w:rPr>
          <w:rFonts w:asciiTheme="minorHAnsi" w:eastAsia="Times New Roman" w:hAnsiTheme="minorHAnsi" w:cstheme="minorHAnsi"/>
          <w:bCs/>
          <w:iCs/>
          <w:color w:val="000000"/>
          <w:szCs w:val="24"/>
          <w:lang w:eastAsia="sl-SI"/>
        </w:rPr>
      </w:pPr>
      <w:r w:rsidRPr="009F67C8">
        <w:rPr>
          <w:rFonts w:asciiTheme="minorHAnsi" w:eastAsia="Times New Roman" w:hAnsiTheme="minorHAnsi" w:cstheme="minorHAnsi"/>
          <w:bCs/>
          <w:iCs/>
          <w:color w:val="000000"/>
          <w:szCs w:val="24"/>
          <w:lang w:eastAsia="sl-SI"/>
        </w:rPr>
        <w:t xml:space="preserve">Državno odvetništvo RS je zoper odločitev </w:t>
      </w:r>
      <w:r w:rsidR="004A421E">
        <w:rPr>
          <w:rFonts w:asciiTheme="minorHAnsi" w:eastAsia="Times New Roman" w:hAnsiTheme="minorHAnsi" w:cstheme="minorHAnsi"/>
          <w:bCs/>
          <w:iCs/>
          <w:color w:val="000000"/>
          <w:szCs w:val="24"/>
          <w:lang w:eastAsia="sl-SI"/>
        </w:rPr>
        <w:t>i</w:t>
      </w:r>
      <w:r w:rsidRPr="009F67C8">
        <w:rPr>
          <w:rFonts w:asciiTheme="minorHAnsi" w:eastAsia="Times New Roman" w:hAnsiTheme="minorHAnsi" w:cstheme="minorHAnsi"/>
          <w:bCs/>
          <w:iCs/>
          <w:color w:val="000000"/>
          <w:szCs w:val="24"/>
          <w:lang w:eastAsia="sl-SI"/>
        </w:rPr>
        <w:t>nformacijske pooblaščenke vložilo tožbo, ki jo je Upravno sodišče RS zavrnilo kot neutemeljeno.  </w:t>
      </w:r>
    </w:p>
    <w:p w14:paraId="4071BFBB" w14:textId="77777777" w:rsidR="00A12B9E" w:rsidRPr="009F67C8" w:rsidRDefault="00A12B9E" w:rsidP="00A12B9E">
      <w:pPr>
        <w:spacing w:after="0" w:line="240" w:lineRule="auto"/>
        <w:jc w:val="both"/>
        <w:rPr>
          <w:rFonts w:asciiTheme="minorHAnsi" w:eastAsia="Times New Roman" w:hAnsiTheme="minorHAnsi" w:cstheme="minorHAnsi"/>
          <w:bCs/>
          <w:iCs/>
          <w:color w:val="000000"/>
          <w:szCs w:val="24"/>
          <w:lang w:eastAsia="sl-SI"/>
        </w:rPr>
      </w:pPr>
      <w:r w:rsidRPr="009F67C8">
        <w:rPr>
          <w:rFonts w:asciiTheme="minorHAnsi" w:eastAsia="Times New Roman" w:hAnsiTheme="minorHAnsi" w:cstheme="minorHAnsi"/>
          <w:bCs/>
          <w:iCs/>
          <w:color w:val="000000"/>
          <w:szCs w:val="24"/>
          <w:lang w:eastAsia="sl-SI"/>
        </w:rPr>
        <w:t> </w:t>
      </w:r>
    </w:p>
    <w:p w14:paraId="66D54937" w14:textId="746558CA" w:rsidR="00A12B9E" w:rsidRPr="009F67C8" w:rsidRDefault="00A12B9E" w:rsidP="00A12B9E">
      <w:pPr>
        <w:spacing w:after="0" w:line="240" w:lineRule="auto"/>
        <w:jc w:val="both"/>
        <w:rPr>
          <w:rFonts w:asciiTheme="minorHAnsi" w:eastAsia="Times New Roman" w:hAnsiTheme="minorHAnsi" w:cstheme="minorHAnsi"/>
          <w:bCs/>
          <w:iCs/>
          <w:color w:val="000000"/>
          <w:szCs w:val="24"/>
          <w:lang w:eastAsia="sl-SI"/>
        </w:rPr>
      </w:pPr>
      <w:r w:rsidRPr="009F67C8">
        <w:rPr>
          <w:rFonts w:asciiTheme="minorHAnsi" w:eastAsia="Times New Roman" w:hAnsiTheme="minorHAnsi" w:cstheme="minorHAnsi"/>
          <w:bCs/>
          <w:iCs/>
          <w:color w:val="000000"/>
          <w:szCs w:val="24"/>
          <w:lang w:eastAsia="sl-SI"/>
        </w:rPr>
        <w:t>Temeljno vprašanje, s katerim se je ukvarjalo Upravno sodišče RS</w:t>
      </w:r>
      <w:r w:rsidR="004A421E">
        <w:rPr>
          <w:rFonts w:asciiTheme="minorHAnsi" w:eastAsia="Times New Roman" w:hAnsiTheme="minorHAnsi" w:cstheme="minorHAnsi"/>
          <w:bCs/>
          <w:iCs/>
          <w:color w:val="000000"/>
          <w:szCs w:val="24"/>
          <w:lang w:eastAsia="sl-SI"/>
        </w:rPr>
        <w:t>,</w:t>
      </w:r>
      <w:r w:rsidRPr="009F67C8">
        <w:rPr>
          <w:rFonts w:asciiTheme="minorHAnsi" w:eastAsia="Times New Roman" w:hAnsiTheme="minorHAnsi" w:cstheme="minorHAnsi"/>
          <w:bCs/>
          <w:iCs/>
          <w:color w:val="000000"/>
          <w:szCs w:val="24"/>
          <w:lang w:eastAsia="sl-SI"/>
        </w:rPr>
        <w:t xml:space="preserve"> je, ali so (neveljavne) glasovnice volitev ustavnega sodnika v fazi, ko je bilo glasovanje že zaključeno, informacije javnega značaja. Dostop do zahtevanih glasovnic bi prosilcu lahko omejili ali zavrnili le, če bi bila izkazana katera izmed navedenih izjem po Zakonu o dostopu do informacij javnega značaja (ZDIJZ). Identifikacija na način, da bi bilo razvidno, kako je glasoval posamezn</w:t>
      </w:r>
      <w:r w:rsidR="004A421E">
        <w:rPr>
          <w:rFonts w:asciiTheme="minorHAnsi" w:eastAsia="Times New Roman" w:hAnsiTheme="minorHAnsi" w:cstheme="minorHAnsi"/>
          <w:bCs/>
          <w:iCs/>
          <w:color w:val="000000"/>
          <w:szCs w:val="24"/>
          <w:lang w:eastAsia="sl-SI"/>
        </w:rPr>
        <w:t>i</w:t>
      </w:r>
      <w:r w:rsidRPr="009F67C8">
        <w:rPr>
          <w:rFonts w:asciiTheme="minorHAnsi" w:eastAsia="Times New Roman" w:hAnsiTheme="minorHAnsi" w:cstheme="minorHAnsi"/>
          <w:bCs/>
          <w:iCs/>
          <w:color w:val="000000"/>
          <w:szCs w:val="24"/>
          <w:lang w:eastAsia="sl-SI"/>
        </w:rPr>
        <w:t xml:space="preserve"> poslanec, ni mogoča. Ob upoštevanju, da je predmetno glasovanje za ustavnega sodnika že zaključeno, je po presoji sodišča ta okoliščina bistvena za odločitev. Pomembno vprašanje je bilo tudi, ali zahtevane informacije izvirajo iz delovnega področja tožeče stranke. Glede na prvi odstavek 4. člena ZDIJZ gre za informacijo javnega značaja le, če ta izvira iz delovnega področja organa.</w:t>
      </w:r>
    </w:p>
    <w:p w14:paraId="1F66AC7B" w14:textId="77777777" w:rsidR="00A12B9E" w:rsidRPr="009F67C8" w:rsidRDefault="00A12B9E" w:rsidP="00A12B9E">
      <w:pPr>
        <w:spacing w:after="0" w:line="240" w:lineRule="auto"/>
        <w:jc w:val="both"/>
        <w:rPr>
          <w:rFonts w:asciiTheme="minorHAnsi" w:eastAsia="Times New Roman" w:hAnsiTheme="minorHAnsi" w:cstheme="minorHAnsi"/>
          <w:bCs/>
          <w:iCs/>
          <w:color w:val="000000"/>
          <w:szCs w:val="24"/>
          <w:lang w:eastAsia="sl-SI"/>
        </w:rPr>
      </w:pPr>
    </w:p>
    <w:p w14:paraId="40F3BAEF" w14:textId="474D75FE" w:rsidR="00A12B9E" w:rsidRPr="009F67C8" w:rsidRDefault="00A12B9E" w:rsidP="00A12B9E">
      <w:pPr>
        <w:spacing w:after="0" w:line="240" w:lineRule="auto"/>
        <w:jc w:val="both"/>
        <w:rPr>
          <w:rFonts w:asciiTheme="minorHAnsi" w:hAnsiTheme="minorHAnsi" w:cstheme="minorHAnsi"/>
          <w:bCs/>
          <w:iCs/>
          <w:color w:val="007466"/>
          <w:szCs w:val="24"/>
        </w:rPr>
      </w:pPr>
      <w:r w:rsidRPr="009F67C8">
        <w:rPr>
          <w:rFonts w:asciiTheme="minorHAnsi" w:hAnsiTheme="minorHAnsi" w:cstheme="minorHAnsi"/>
          <w:bCs/>
          <w:iCs/>
          <w:color w:val="007466"/>
          <w:szCs w:val="24"/>
        </w:rPr>
        <w:t xml:space="preserve">Sodba Upravnega sodišča Republike Slovenije št. I U 1281/2022-47 </w:t>
      </w:r>
      <w:r w:rsidR="00DD59DC">
        <w:rPr>
          <w:rFonts w:asciiTheme="minorHAnsi" w:hAnsiTheme="minorHAnsi" w:cstheme="minorHAnsi"/>
          <w:bCs/>
          <w:iCs/>
          <w:color w:val="007466"/>
          <w:szCs w:val="24"/>
        </w:rPr>
        <w:t xml:space="preserve">z </w:t>
      </w:r>
      <w:r w:rsidRPr="009F67C8">
        <w:rPr>
          <w:rFonts w:asciiTheme="minorHAnsi" w:hAnsiTheme="minorHAnsi" w:cstheme="minorHAnsi"/>
          <w:bCs/>
          <w:iCs/>
          <w:color w:val="007466"/>
          <w:szCs w:val="24"/>
        </w:rPr>
        <w:t>dne 11. 1. 2023 –</w:t>
      </w:r>
      <w:r w:rsidR="004A421E">
        <w:rPr>
          <w:rFonts w:asciiTheme="minorHAnsi" w:hAnsiTheme="minorHAnsi" w:cstheme="minorHAnsi"/>
          <w:bCs/>
          <w:iCs/>
          <w:color w:val="007466"/>
          <w:szCs w:val="24"/>
        </w:rPr>
        <w:t xml:space="preserve"> </w:t>
      </w:r>
      <w:r w:rsidRPr="009F67C8">
        <w:rPr>
          <w:rFonts w:asciiTheme="minorHAnsi" w:hAnsiTheme="minorHAnsi" w:cstheme="minorHAnsi"/>
          <w:bCs/>
          <w:iCs/>
          <w:color w:val="007466"/>
          <w:szCs w:val="24"/>
        </w:rPr>
        <w:t>izročit</w:t>
      </w:r>
      <w:r w:rsidR="004A421E">
        <w:rPr>
          <w:rFonts w:asciiTheme="minorHAnsi" w:hAnsiTheme="minorHAnsi" w:cstheme="minorHAnsi"/>
          <w:bCs/>
          <w:iCs/>
          <w:color w:val="007466"/>
          <w:szCs w:val="24"/>
        </w:rPr>
        <w:t>e</w:t>
      </w:r>
      <w:r w:rsidRPr="009F67C8">
        <w:rPr>
          <w:rFonts w:asciiTheme="minorHAnsi" w:hAnsiTheme="minorHAnsi" w:cstheme="minorHAnsi"/>
          <w:bCs/>
          <w:iCs/>
          <w:color w:val="007466"/>
          <w:szCs w:val="24"/>
        </w:rPr>
        <w:t>v tujega državljana</w:t>
      </w:r>
    </w:p>
    <w:p w14:paraId="61572AE7" w14:textId="77777777" w:rsidR="00A12B9E" w:rsidRPr="009F67C8" w:rsidRDefault="00A12B9E" w:rsidP="00A12B9E">
      <w:pPr>
        <w:spacing w:after="0" w:line="240" w:lineRule="auto"/>
        <w:ind w:left="360"/>
        <w:jc w:val="both"/>
        <w:rPr>
          <w:rFonts w:asciiTheme="minorHAnsi" w:hAnsiTheme="minorHAnsi" w:cstheme="minorHAnsi"/>
          <w:bCs/>
          <w:iCs/>
          <w:color w:val="000000"/>
          <w:szCs w:val="24"/>
        </w:rPr>
      </w:pPr>
    </w:p>
    <w:p w14:paraId="6815D614" w14:textId="77777777" w:rsidR="00A12B9E" w:rsidRPr="009F67C8" w:rsidRDefault="00A12B9E" w:rsidP="00A12B9E">
      <w:pPr>
        <w:spacing w:after="0" w:line="240" w:lineRule="auto"/>
        <w:jc w:val="both"/>
        <w:rPr>
          <w:rFonts w:asciiTheme="minorHAnsi" w:hAnsiTheme="minorHAnsi" w:cstheme="minorHAnsi"/>
          <w:bCs/>
          <w:iCs/>
          <w:color w:val="000000"/>
          <w:szCs w:val="24"/>
        </w:rPr>
      </w:pPr>
      <w:r w:rsidRPr="009F67C8">
        <w:rPr>
          <w:rFonts w:asciiTheme="minorHAnsi" w:hAnsiTheme="minorHAnsi" w:cstheme="minorHAnsi"/>
          <w:bCs/>
          <w:iCs/>
          <w:color w:val="000000"/>
          <w:szCs w:val="24"/>
        </w:rPr>
        <w:lastRenderedPageBreak/>
        <w:t>Tožena stranka je z odločbo dovolila izročitev tožeče stranke, državljana Zvezne republike Nemčije (ZRN), pristojnim organom Združenih držav Amerike (ZDA), zaradi kazenskega pregona zaradi utemeljenega suma storitve kaznivih dejanj po točkah obtožnice Okrožnega sodišča Združenih držav, Severno okrožje države Illinois, Vzhodni oddelek, št. zadeve: 08 CR 417, vložene dne 31. 8. 2010. Izročitev tožeče stranke je v odločbi omejena z načelom specialnosti (II. točka izreka), njeno izvršitev pa bi opravilo Ministrstvo za notranje zadeve Republike Slovenije (III. točka izreka). Zoper odločbo o izročitvi je tožeča stranka vložila tožbo v upravnem sporu, o kateri je Upravno sodišče RS odločalo dvakrat.</w:t>
      </w:r>
    </w:p>
    <w:p w14:paraId="28C2A844" w14:textId="77777777" w:rsidR="00A12B9E" w:rsidRPr="009F67C8" w:rsidRDefault="00A12B9E" w:rsidP="00A12B9E">
      <w:pPr>
        <w:spacing w:after="0" w:line="240" w:lineRule="auto"/>
        <w:ind w:left="360"/>
        <w:jc w:val="both"/>
        <w:rPr>
          <w:rFonts w:asciiTheme="minorHAnsi" w:hAnsiTheme="minorHAnsi" w:cstheme="minorHAnsi"/>
          <w:bCs/>
          <w:iCs/>
          <w:color w:val="000000"/>
          <w:szCs w:val="24"/>
        </w:rPr>
      </w:pPr>
    </w:p>
    <w:p w14:paraId="4EBDFADD" w14:textId="6A5F5BED" w:rsidR="00A12B9E" w:rsidRPr="009F67C8" w:rsidRDefault="00A12B9E" w:rsidP="00A12B9E">
      <w:pPr>
        <w:spacing w:after="0" w:line="240" w:lineRule="auto"/>
        <w:jc w:val="both"/>
        <w:rPr>
          <w:rFonts w:asciiTheme="minorHAnsi" w:hAnsiTheme="minorHAnsi" w:cstheme="minorHAnsi"/>
          <w:bCs/>
          <w:iCs/>
          <w:color w:val="000000"/>
          <w:szCs w:val="24"/>
        </w:rPr>
      </w:pPr>
      <w:r w:rsidRPr="009F67C8">
        <w:rPr>
          <w:rFonts w:asciiTheme="minorHAnsi" w:hAnsiTheme="minorHAnsi" w:cstheme="minorHAnsi"/>
          <w:bCs/>
          <w:iCs/>
          <w:color w:val="000000"/>
          <w:szCs w:val="24"/>
        </w:rPr>
        <w:t>V prvotnem postopku o upravnem sporu je Upravno sodišče RS s sodbo št. I U 1351/2020-20 z dne 21. 10. 2020 tožbi tožeče stranke ugodilo, odločbo tožene stranke odpravilo in zadevo vrnilo v ponovn</w:t>
      </w:r>
      <w:r w:rsidR="004A421E">
        <w:rPr>
          <w:rFonts w:asciiTheme="minorHAnsi" w:hAnsiTheme="minorHAnsi" w:cstheme="minorHAnsi"/>
          <w:bCs/>
          <w:iCs/>
          <w:color w:val="000000"/>
          <w:szCs w:val="24"/>
        </w:rPr>
        <w:t>i</w:t>
      </w:r>
      <w:r w:rsidRPr="009F67C8">
        <w:rPr>
          <w:rFonts w:asciiTheme="minorHAnsi" w:hAnsiTheme="minorHAnsi" w:cstheme="minorHAnsi"/>
          <w:bCs/>
          <w:iCs/>
          <w:color w:val="000000"/>
          <w:szCs w:val="24"/>
        </w:rPr>
        <w:t xml:space="preserve"> postopek. Upravno sodišče je tožbi ugodilo iz razloga, </w:t>
      </w:r>
      <w:r w:rsidR="008C6529">
        <w:rPr>
          <w:rFonts w:asciiTheme="minorHAnsi" w:hAnsiTheme="minorHAnsi" w:cstheme="minorHAnsi"/>
          <w:bCs/>
          <w:iCs/>
          <w:color w:val="000000"/>
          <w:szCs w:val="24"/>
        </w:rPr>
        <w:t>da</w:t>
      </w:r>
      <w:r w:rsidR="008C6529" w:rsidRPr="009F67C8">
        <w:rPr>
          <w:rFonts w:asciiTheme="minorHAnsi" w:hAnsiTheme="minorHAnsi" w:cstheme="minorHAnsi"/>
          <w:bCs/>
          <w:iCs/>
          <w:color w:val="000000"/>
          <w:szCs w:val="24"/>
        </w:rPr>
        <w:t xml:space="preserve"> </w:t>
      </w:r>
      <w:r w:rsidRPr="009F67C8">
        <w:rPr>
          <w:rFonts w:asciiTheme="minorHAnsi" w:hAnsiTheme="minorHAnsi" w:cstheme="minorHAnsi"/>
          <w:bCs/>
          <w:iCs/>
          <w:color w:val="000000"/>
          <w:szCs w:val="24"/>
        </w:rPr>
        <w:t>naj bi tožena stranka nepravilno uporabila materialno pravo glede načela medsebojnega zaupanja med Zvezno republiko Nemčijo (v nadaljevanju: ZR Nemčij</w:t>
      </w:r>
      <w:r w:rsidR="004A421E">
        <w:rPr>
          <w:rFonts w:asciiTheme="minorHAnsi" w:hAnsiTheme="minorHAnsi" w:cstheme="minorHAnsi"/>
          <w:bCs/>
          <w:iCs/>
          <w:color w:val="000000"/>
          <w:szCs w:val="24"/>
        </w:rPr>
        <w:t>a</w:t>
      </w:r>
      <w:r w:rsidRPr="009F67C8">
        <w:rPr>
          <w:rFonts w:asciiTheme="minorHAnsi" w:hAnsiTheme="minorHAnsi" w:cstheme="minorHAnsi"/>
          <w:bCs/>
          <w:iCs/>
          <w:color w:val="000000"/>
          <w:szCs w:val="24"/>
        </w:rPr>
        <w:t>) in Republiko Slovenijo v zvezi s tožnikovo pravico iz členov 18(1) in 21(1) Pogodbe o delovanju Evropske unije (PDEU) ter posledično nepopolno ugotovila dejansko stanje</w:t>
      </w:r>
      <w:r w:rsidR="004A421E">
        <w:rPr>
          <w:rFonts w:asciiTheme="minorHAnsi" w:hAnsiTheme="minorHAnsi" w:cstheme="minorHAnsi"/>
          <w:bCs/>
          <w:iCs/>
          <w:color w:val="000000"/>
          <w:szCs w:val="24"/>
        </w:rPr>
        <w:t>,</w:t>
      </w:r>
      <w:r w:rsidRPr="009F67C8">
        <w:rPr>
          <w:rFonts w:asciiTheme="minorHAnsi" w:hAnsiTheme="minorHAnsi" w:cstheme="minorHAnsi"/>
          <w:bCs/>
          <w:iCs/>
          <w:color w:val="000000"/>
          <w:szCs w:val="24"/>
        </w:rPr>
        <w:t xml:space="preserve"> in ker v izpodbijanem aktu ni (pravilno) obravnavala tožnikovih navedb o bivanjskih razmerah v zaporu MCC Chicago in s tem povezanih zatrjevanih kršitev 4. člena Listine Evropske unije o temeljnih pravicah (v nadaljevanju: Listina EU).</w:t>
      </w:r>
    </w:p>
    <w:p w14:paraId="694DD908" w14:textId="77777777" w:rsidR="00A12B9E" w:rsidRPr="009F67C8" w:rsidRDefault="00A12B9E" w:rsidP="00A12B9E">
      <w:pPr>
        <w:spacing w:after="0" w:line="240" w:lineRule="auto"/>
        <w:jc w:val="both"/>
        <w:rPr>
          <w:rFonts w:asciiTheme="minorHAnsi" w:hAnsiTheme="minorHAnsi" w:cstheme="minorHAnsi"/>
          <w:bCs/>
          <w:iCs/>
          <w:color w:val="000000"/>
          <w:szCs w:val="24"/>
        </w:rPr>
      </w:pPr>
    </w:p>
    <w:p w14:paraId="6A8C058F" w14:textId="23914967" w:rsidR="00A12B9E" w:rsidRPr="009F67C8" w:rsidRDefault="00A12B9E" w:rsidP="00A12B9E">
      <w:pPr>
        <w:spacing w:after="0" w:line="240" w:lineRule="auto"/>
        <w:jc w:val="both"/>
        <w:rPr>
          <w:rFonts w:asciiTheme="minorHAnsi" w:hAnsiTheme="minorHAnsi" w:cstheme="minorHAnsi"/>
          <w:bCs/>
          <w:iCs/>
          <w:color w:val="000000"/>
          <w:szCs w:val="24"/>
        </w:rPr>
      </w:pPr>
      <w:r w:rsidRPr="009F67C8">
        <w:rPr>
          <w:rFonts w:asciiTheme="minorHAnsi" w:hAnsiTheme="minorHAnsi" w:cstheme="minorHAnsi"/>
          <w:bCs/>
          <w:iCs/>
          <w:color w:val="000000"/>
          <w:szCs w:val="24"/>
        </w:rPr>
        <w:t>Zoper navedeno sodbo je tožena stranka vložila predlog za dopustitev revizije, k</w:t>
      </w:r>
      <w:r w:rsidR="004A421E">
        <w:rPr>
          <w:rFonts w:asciiTheme="minorHAnsi" w:hAnsiTheme="minorHAnsi" w:cstheme="minorHAnsi"/>
          <w:bCs/>
          <w:iCs/>
          <w:color w:val="000000"/>
          <w:szCs w:val="24"/>
        </w:rPr>
        <w:t xml:space="preserve">i </w:t>
      </w:r>
      <w:r w:rsidRPr="009F67C8">
        <w:rPr>
          <w:rFonts w:asciiTheme="minorHAnsi" w:hAnsiTheme="minorHAnsi" w:cstheme="minorHAnsi"/>
          <w:bCs/>
          <w:iCs/>
          <w:color w:val="000000"/>
          <w:szCs w:val="24"/>
        </w:rPr>
        <w:t>mu je Vrhovno sodišče RS s sklepom</w:t>
      </w:r>
      <w:r w:rsidR="004A421E">
        <w:rPr>
          <w:rFonts w:asciiTheme="minorHAnsi" w:hAnsiTheme="minorHAnsi" w:cstheme="minorHAnsi"/>
          <w:bCs/>
          <w:iCs/>
          <w:color w:val="000000"/>
          <w:szCs w:val="24"/>
        </w:rPr>
        <w:t xml:space="preserve"> z</w:t>
      </w:r>
      <w:r w:rsidRPr="009F67C8">
        <w:rPr>
          <w:rFonts w:asciiTheme="minorHAnsi" w:hAnsiTheme="minorHAnsi" w:cstheme="minorHAnsi"/>
          <w:bCs/>
          <w:iCs/>
          <w:color w:val="000000"/>
          <w:szCs w:val="24"/>
        </w:rPr>
        <w:t xml:space="preserve"> opr. št. VSRS X DoR 330/2020-3 z dne 20. 1. 2021 ugodilo</w:t>
      </w:r>
      <w:r w:rsidR="004A421E">
        <w:rPr>
          <w:rFonts w:asciiTheme="minorHAnsi" w:hAnsiTheme="minorHAnsi" w:cstheme="minorHAnsi"/>
          <w:bCs/>
          <w:iCs/>
          <w:color w:val="000000"/>
          <w:szCs w:val="24"/>
        </w:rPr>
        <w:t>,</w:t>
      </w:r>
      <w:r w:rsidRPr="009F67C8">
        <w:rPr>
          <w:rFonts w:asciiTheme="minorHAnsi" w:hAnsiTheme="minorHAnsi" w:cstheme="minorHAnsi"/>
          <w:bCs/>
          <w:iCs/>
          <w:color w:val="000000"/>
          <w:szCs w:val="24"/>
        </w:rPr>
        <w:t xml:space="preserve"> in dopustilo revizijo tožene stranke glede vprašanja »Ali je minister, pristojen za pravosodje, pri svoji odločitvi v postopku izročitve vezan na odločitev kazenskih sodišč na podlagi 527. in 528. člena Zakona o kazenskem postopku«</w:t>
      </w:r>
      <w:r w:rsidR="004A421E">
        <w:rPr>
          <w:rFonts w:asciiTheme="minorHAnsi" w:hAnsiTheme="minorHAnsi" w:cstheme="minorHAnsi"/>
          <w:bCs/>
          <w:iCs/>
          <w:color w:val="000000"/>
          <w:szCs w:val="24"/>
        </w:rPr>
        <w:t>.</w:t>
      </w:r>
      <w:r w:rsidRPr="009F67C8">
        <w:rPr>
          <w:rFonts w:asciiTheme="minorHAnsi" w:hAnsiTheme="minorHAnsi" w:cstheme="minorHAnsi"/>
          <w:bCs/>
          <w:iCs/>
          <w:color w:val="000000"/>
          <w:szCs w:val="24"/>
        </w:rPr>
        <w:t xml:space="preserve"> Tožena stranka je v skladu z navedenim sklepom zoper sodbo </w:t>
      </w:r>
      <w:r w:rsidR="004A421E">
        <w:rPr>
          <w:rFonts w:asciiTheme="minorHAnsi" w:hAnsiTheme="minorHAnsi" w:cstheme="minorHAnsi"/>
          <w:bCs/>
          <w:iCs/>
          <w:color w:val="000000"/>
          <w:szCs w:val="24"/>
        </w:rPr>
        <w:t>u</w:t>
      </w:r>
      <w:r w:rsidRPr="009F67C8">
        <w:rPr>
          <w:rFonts w:asciiTheme="minorHAnsi" w:hAnsiTheme="minorHAnsi" w:cstheme="minorHAnsi"/>
          <w:bCs/>
          <w:iCs/>
          <w:color w:val="000000"/>
          <w:szCs w:val="24"/>
        </w:rPr>
        <w:t>pravnega sodišča št. I U 1351/2020-20 z dne 21. 10. 2020 vložila revizijo.</w:t>
      </w:r>
    </w:p>
    <w:p w14:paraId="18BE303E" w14:textId="77777777" w:rsidR="00A12B9E" w:rsidRPr="009F67C8" w:rsidRDefault="00A12B9E" w:rsidP="00A12B9E">
      <w:pPr>
        <w:spacing w:after="0" w:line="240" w:lineRule="auto"/>
        <w:jc w:val="both"/>
        <w:rPr>
          <w:rFonts w:asciiTheme="minorHAnsi" w:hAnsiTheme="minorHAnsi" w:cstheme="minorHAnsi"/>
          <w:bCs/>
          <w:iCs/>
          <w:color w:val="000000"/>
          <w:szCs w:val="24"/>
        </w:rPr>
      </w:pPr>
    </w:p>
    <w:p w14:paraId="534D8693" w14:textId="00FAC582" w:rsidR="00A12B9E" w:rsidRPr="009F67C8" w:rsidRDefault="00A12B9E" w:rsidP="00A12B9E">
      <w:pPr>
        <w:spacing w:after="0" w:line="240" w:lineRule="auto"/>
        <w:jc w:val="both"/>
        <w:rPr>
          <w:rFonts w:asciiTheme="minorHAnsi" w:hAnsiTheme="minorHAnsi" w:cstheme="minorHAnsi"/>
          <w:bCs/>
          <w:iCs/>
          <w:color w:val="000000"/>
          <w:szCs w:val="24"/>
        </w:rPr>
      </w:pPr>
      <w:r w:rsidRPr="009F67C8">
        <w:rPr>
          <w:rFonts w:asciiTheme="minorHAnsi" w:hAnsiTheme="minorHAnsi" w:cstheme="minorHAnsi"/>
          <w:bCs/>
          <w:iCs/>
          <w:color w:val="000000"/>
          <w:szCs w:val="24"/>
        </w:rPr>
        <w:t xml:space="preserve">V postopku odločanja o reviziji tožene stranke je Vrhovno sodišče RS sprejelo sklep, s katerim je postopek prekinilo, in na </w:t>
      </w:r>
      <w:r w:rsidR="0081095D">
        <w:rPr>
          <w:rFonts w:asciiTheme="minorHAnsi" w:hAnsiTheme="minorHAnsi" w:cstheme="minorHAnsi"/>
          <w:bCs/>
          <w:iCs/>
          <w:color w:val="000000"/>
          <w:szCs w:val="24"/>
        </w:rPr>
        <w:t>u</w:t>
      </w:r>
      <w:r w:rsidRPr="009F67C8">
        <w:rPr>
          <w:rFonts w:asciiTheme="minorHAnsi" w:hAnsiTheme="minorHAnsi" w:cstheme="minorHAnsi"/>
          <w:bCs/>
          <w:iCs/>
          <w:color w:val="000000"/>
          <w:szCs w:val="24"/>
        </w:rPr>
        <w:t xml:space="preserve">stavno sodišče vložilo zahtevo za oceno ustavnosti 530. člena ZKP iz razloga, </w:t>
      </w:r>
      <w:r w:rsidR="008C6529">
        <w:rPr>
          <w:rFonts w:asciiTheme="minorHAnsi" w:hAnsiTheme="minorHAnsi" w:cstheme="minorHAnsi"/>
          <w:bCs/>
          <w:iCs/>
          <w:color w:val="000000"/>
          <w:szCs w:val="24"/>
        </w:rPr>
        <w:t>da</w:t>
      </w:r>
      <w:r w:rsidR="008C6529" w:rsidRPr="009F67C8">
        <w:rPr>
          <w:rFonts w:asciiTheme="minorHAnsi" w:hAnsiTheme="minorHAnsi" w:cstheme="minorHAnsi"/>
          <w:bCs/>
          <w:iCs/>
          <w:color w:val="000000"/>
          <w:szCs w:val="24"/>
        </w:rPr>
        <w:t xml:space="preserve"> </w:t>
      </w:r>
      <w:r w:rsidRPr="009F67C8">
        <w:rPr>
          <w:rFonts w:asciiTheme="minorHAnsi" w:hAnsiTheme="minorHAnsi" w:cstheme="minorHAnsi"/>
          <w:bCs/>
          <w:iCs/>
          <w:color w:val="000000"/>
          <w:szCs w:val="24"/>
        </w:rPr>
        <w:t>navedena zakonska določba ne predvideva postopka za presojo novih okoliščin, ki bi nastale po pravnomočnosti odločitve pristojnega sodišča, morebiti celo po odločitvi ministra, in bi lahko vplivale na (ne)izpolnjevanje pogojev za izročitev tujca, s čimer je po mnenju Vrhovnega sodišča RS v veljavni pravni ureditvi pravna praznina, ki krši načelo pravne države iz 2. člena Ustave RS.</w:t>
      </w:r>
    </w:p>
    <w:p w14:paraId="60309D40" w14:textId="77777777" w:rsidR="00A12B9E" w:rsidRPr="009F67C8" w:rsidRDefault="00A12B9E" w:rsidP="00A12B9E">
      <w:pPr>
        <w:spacing w:after="0" w:line="240" w:lineRule="auto"/>
        <w:jc w:val="both"/>
        <w:rPr>
          <w:rFonts w:asciiTheme="minorHAnsi" w:hAnsiTheme="minorHAnsi" w:cstheme="minorHAnsi"/>
          <w:bCs/>
          <w:iCs/>
          <w:color w:val="000000"/>
          <w:szCs w:val="24"/>
        </w:rPr>
      </w:pPr>
    </w:p>
    <w:p w14:paraId="440D9703" w14:textId="32F0556A" w:rsidR="00A12B9E" w:rsidRPr="009F67C8" w:rsidRDefault="00A12B9E" w:rsidP="00A12B9E">
      <w:pPr>
        <w:spacing w:after="0" w:line="240" w:lineRule="auto"/>
        <w:jc w:val="both"/>
        <w:rPr>
          <w:rFonts w:asciiTheme="minorHAnsi" w:hAnsiTheme="minorHAnsi" w:cstheme="minorHAnsi"/>
          <w:bCs/>
          <w:iCs/>
          <w:color w:val="000000"/>
          <w:szCs w:val="24"/>
        </w:rPr>
      </w:pPr>
      <w:r w:rsidRPr="009F67C8">
        <w:rPr>
          <w:rFonts w:asciiTheme="minorHAnsi" w:hAnsiTheme="minorHAnsi" w:cstheme="minorHAnsi"/>
          <w:bCs/>
          <w:iCs/>
          <w:color w:val="000000"/>
          <w:szCs w:val="24"/>
        </w:rPr>
        <w:t xml:space="preserve">Ustavno sodišče je s sklepom št. U-I-779/21-8 z dne 7. 4. 2022 zahtevo za oceno ustavnosti zavrglo z obrazložitvijo, da odločitev </w:t>
      </w:r>
      <w:r w:rsidR="004A421E">
        <w:rPr>
          <w:rFonts w:asciiTheme="minorHAnsi" w:hAnsiTheme="minorHAnsi" w:cstheme="minorHAnsi"/>
          <w:bCs/>
          <w:iCs/>
          <w:color w:val="000000"/>
          <w:szCs w:val="24"/>
        </w:rPr>
        <w:t>u</w:t>
      </w:r>
      <w:r w:rsidRPr="009F67C8">
        <w:rPr>
          <w:rFonts w:asciiTheme="minorHAnsi" w:hAnsiTheme="minorHAnsi" w:cstheme="minorHAnsi"/>
          <w:bCs/>
          <w:iCs/>
          <w:color w:val="000000"/>
          <w:szCs w:val="24"/>
        </w:rPr>
        <w:t xml:space="preserve">stavnega sodišča ni neizogibno potrebna za odločanje v </w:t>
      </w:r>
      <w:r w:rsidR="004A421E">
        <w:rPr>
          <w:rFonts w:asciiTheme="minorHAnsi" w:hAnsiTheme="minorHAnsi" w:cstheme="minorHAnsi"/>
          <w:bCs/>
          <w:iCs/>
          <w:color w:val="000000"/>
          <w:szCs w:val="24"/>
        </w:rPr>
        <w:t>t</w:t>
      </w:r>
      <w:r w:rsidRPr="009F67C8">
        <w:rPr>
          <w:rFonts w:asciiTheme="minorHAnsi" w:hAnsiTheme="minorHAnsi" w:cstheme="minorHAnsi"/>
          <w:bCs/>
          <w:iCs/>
          <w:color w:val="000000"/>
          <w:szCs w:val="24"/>
        </w:rPr>
        <w:t xml:space="preserve">em postopku, saj lahko predlagatelj z ustaljenimi metodami razlage sporno zakonsko določbo razloži </w:t>
      </w:r>
      <w:r w:rsidR="004A421E">
        <w:rPr>
          <w:rFonts w:asciiTheme="minorHAnsi" w:hAnsiTheme="minorHAnsi" w:cstheme="minorHAnsi"/>
          <w:bCs/>
          <w:iCs/>
          <w:color w:val="000000"/>
          <w:szCs w:val="24"/>
        </w:rPr>
        <w:t>tako</w:t>
      </w:r>
      <w:r w:rsidRPr="009F67C8">
        <w:rPr>
          <w:rFonts w:asciiTheme="minorHAnsi" w:hAnsiTheme="minorHAnsi" w:cstheme="minorHAnsi"/>
          <w:bCs/>
          <w:iCs/>
          <w:color w:val="000000"/>
          <w:szCs w:val="24"/>
        </w:rPr>
        <w:t>, da se pravna praznina ustavno</w:t>
      </w:r>
      <w:r w:rsidR="004A421E">
        <w:rPr>
          <w:rFonts w:asciiTheme="minorHAnsi" w:hAnsiTheme="minorHAnsi" w:cstheme="minorHAnsi"/>
          <w:bCs/>
          <w:iCs/>
          <w:color w:val="000000"/>
          <w:szCs w:val="24"/>
        </w:rPr>
        <w:t xml:space="preserve"> </w:t>
      </w:r>
      <w:r w:rsidRPr="009F67C8">
        <w:rPr>
          <w:rFonts w:asciiTheme="minorHAnsi" w:hAnsiTheme="minorHAnsi" w:cstheme="minorHAnsi"/>
          <w:bCs/>
          <w:iCs/>
          <w:color w:val="000000"/>
          <w:szCs w:val="24"/>
        </w:rPr>
        <w:t xml:space="preserve">skladno zapolni. Ustavno sodišče je </w:t>
      </w:r>
      <w:r w:rsidR="004A421E">
        <w:rPr>
          <w:rFonts w:asciiTheme="minorHAnsi" w:hAnsiTheme="minorHAnsi" w:cstheme="minorHAnsi"/>
          <w:bCs/>
          <w:iCs/>
          <w:color w:val="000000"/>
          <w:szCs w:val="24"/>
        </w:rPr>
        <w:t>izrazil</w:t>
      </w:r>
      <w:r w:rsidR="004A421E" w:rsidRPr="009F67C8">
        <w:rPr>
          <w:rFonts w:asciiTheme="minorHAnsi" w:hAnsiTheme="minorHAnsi" w:cstheme="minorHAnsi"/>
          <w:bCs/>
          <w:iCs/>
          <w:color w:val="000000"/>
          <w:szCs w:val="24"/>
        </w:rPr>
        <w:t xml:space="preserve">o </w:t>
      </w:r>
      <w:r w:rsidRPr="009F67C8">
        <w:rPr>
          <w:rFonts w:asciiTheme="minorHAnsi" w:hAnsiTheme="minorHAnsi" w:cstheme="minorHAnsi"/>
          <w:bCs/>
          <w:iCs/>
          <w:color w:val="000000"/>
          <w:szCs w:val="24"/>
        </w:rPr>
        <w:t>mnenj</w:t>
      </w:r>
      <w:r w:rsidR="004A421E">
        <w:rPr>
          <w:rFonts w:asciiTheme="minorHAnsi" w:hAnsiTheme="minorHAnsi" w:cstheme="minorHAnsi"/>
          <w:bCs/>
          <w:iCs/>
          <w:color w:val="000000"/>
          <w:szCs w:val="24"/>
        </w:rPr>
        <w:t>e</w:t>
      </w:r>
      <w:r w:rsidRPr="009F67C8">
        <w:rPr>
          <w:rFonts w:asciiTheme="minorHAnsi" w:hAnsiTheme="minorHAnsi" w:cstheme="minorHAnsi"/>
          <w:bCs/>
          <w:iCs/>
          <w:color w:val="000000"/>
          <w:szCs w:val="24"/>
        </w:rPr>
        <w:t xml:space="preserve">, da je zakonodajalec ministru v upravnem delu postopka pri odločanju o dovolitvi izročitve na podlagi 530. člena ZKP podelil pooblastilo za odločanje po prostem preudarku. Upravni organ </w:t>
      </w:r>
      <w:r w:rsidR="004A421E">
        <w:rPr>
          <w:rFonts w:asciiTheme="minorHAnsi" w:hAnsiTheme="minorHAnsi" w:cstheme="minorHAnsi"/>
          <w:bCs/>
          <w:iCs/>
          <w:color w:val="000000"/>
          <w:szCs w:val="24"/>
        </w:rPr>
        <w:t>mora</w:t>
      </w:r>
      <w:r w:rsidRPr="009F67C8">
        <w:rPr>
          <w:rFonts w:asciiTheme="minorHAnsi" w:hAnsiTheme="minorHAnsi" w:cstheme="minorHAnsi"/>
          <w:bCs/>
          <w:iCs/>
          <w:color w:val="000000"/>
          <w:szCs w:val="24"/>
        </w:rPr>
        <w:t xml:space="preserve"> ob upoštevanju javnega interesa prosti preudarek uporabiti tako, da zagotovi spoštovanje človekovih pravic in temeljnih svoboščin.</w:t>
      </w:r>
    </w:p>
    <w:p w14:paraId="5867241B" w14:textId="77777777" w:rsidR="00A12B9E" w:rsidRPr="009F67C8" w:rsidRDefault="00A12B9E" w:rsidP="00A12B9E">
      <w:pPr>
        <w:spacing w:after="0" w:line="240" w:lineRule="auto"/>
        <w:jc w:val="both"/>
        <w:rPr>
          <w:rFonts w:asciiTheme="minorHAnsi" w:hAnsiTheme="minorHAnsi" w:cstheme="minorHAnsi"/>
          <w:bCs/>
          <w:iCs/>
          <w:color w:val="000000"/>
          <w:szCs w:val="24"/>
        </w:rPr>
      </w:pPr>
    </w:p>
    <w:p w14:paraId="07E10DBB" w14:textId="455A67C9" w:rsidR="00A12B9E" w:rsidRPr="009F67C8" w:rsidRDefault="00A12B9E" w:rsidP="00A12B9E">
      <w:pPr>
        <w:spacing w:after="0" w:line="240" w:lineRule="auto"/>
        <w:jc w:val="both"/>
        <w:rPr>
          <w:rFonts w:asciiTheme="minorHAnsi" w:hAnsiTheme="minorHAnsi" w:cstheme="minorHAnsi"/>
          <w:bCs/>
          <w:iCs/>
          <w:color w:val="000000"/>
          <w:szCs w:val="24"/>
        </w:rPr>
      </w:pPr>
      <w:r w:rsidRPr="009F67C8">
        <w:rPr>
          <w:rFonts w:asciiTheme="minorHAnsi" w:hAnsiTheme="minorHAnsi" w:cstheme="minorHAnsi"/>
          <w:bCs/>
          <w:iCs/>
          <w:color w:val="000000"/>
          <w:szCs w:val="24"/>
        </w:rPr>
        <w:t>Vrhovno sodišče RS je po zavrženju zahteve s sklepom</w:t>
      </w:r>
      <w:r w:rsidR="004A421E">
        <w:rPr>
          <w:rFonts w:asciiTheme="minorHAnsi" w:hAnsiTheme="minorHAnsi" w:cstheme="minorHAnsi"/>
          <w:bCs/>
          <w:iCs/>
          <w:color w:val="000000"/>
          <w:szCs w:val="24"/>
        </w:rPr>
        <w:t xml:space="preserve"> z</w:t>
      </w:r>
      <w:r w:rsidRPr="009F67C8">
        <w:rPr>
          <w:rFonts w:asciiTheme="minorHAnsi" w:hAnsiTheme="minorHAnsi" w:cstheme="minorHAnsi"/>
          <w:bCs/>
          <w:iCs/>
          <w:color w:val="000000"/>
          <w:szCs w:val="24"/>
        </w:rPr>
        <w:t xml:space="preserve"> opr. št. X Ips 40/2021 z dne 31.</w:t>
      </w:r>
      <w:r w:rsidR="004A421E">
        <w:rPr>
          <w:rFonts w:asciiTheme="minorHAnsi" w:hAnsiTheme="minorHAnsi" w:cstheme="minorHAnsi"/>
          <w:bCs/>
          <w:iCs/>
          <w:color w:val="000000"/>
          <w:szCs w:val="24"/>
        </w:rPr>
        <w:t> </w:t>
      </w:r>
      <w:r w:rsidRPr="009F67C8">
        <w:rPr>
          <w:rFonts w:asciiTheme="minorHAnsi" w:hAnsiTheme="minorHAnsi" w:cstheme="minorHAnsi"/>
          <w:bCs/>
          <w:iCs/>
          <w:color w:val="000000"/>
          <w:szCs w:val="24"/>
        </w:rPr>
        <w:t>8.</w:t>
      </w:r>
      <w:r w:rsidR="004A421E">
        <w:rPr>
          <w:rFonts w:asciiTheme="minorHAnsi" w:hAnsiTheme="minorHAnsi" w:cstheme="minorHAnsi"/>
          <w:bCs/>
          <w:iCs/>
          <w:color w:val="000000"/>
          <w:szCs w:val="24"/>
        </w:rPr>
        <w:t> </w:t>
      </w:r>
      <w:r w:rsidRPr="009F67C8">
        <w:rPr>
          <w:rFonts w:asciiTheme="minorHAnsi" w:hAnsiTheme="minorHAnsi" w:cstheme="minorHAnsi"/>
          <w:bCs/>
          <w:iCs/>
          <w:color w:val="000000"/>
          <w:szCs w:val="24"/>
        </w:rPr>
        <w:t xml:space="preserve">2022 nadaljevalo prekinjeni revizijski postopek, reviziji tožene stranke ugodilo, sodbo Upravnega sodišča RS št. I U 1351/2020-20 z dne 21. 10. 2020 razveljavilo in zadevo vrnilo Upravnemu </w:t>
      </w:r>
      <w:r w:rsidRPr="009F67C8">
        <w:rPr>
          <w:rFonts w:asciiTheme="minorHAnsi" w:hAnsiTheme="minorHAnsi" w:cstheme="minorHAnsi"/>
          <w:bCs/>
          <w:iCs/>
          <w:color w:val="000000"/>
          <w:szCs w:val="24"/>
        </w:rPr>
        <w:lastRenderedPageBreak/>
        <w:t xml:space="preserve">sodišču RS v novo sojenje. Glede na novo materialnopravno stališče </w:t>
      </w:r>
      <w:r w:rsidR="009F0280">
        <w:rPr>
          <w:rFonts w:asciiTheme="minorHAnsi" w:hAnsiTheme="minorHAnsi" w:cstheme="minorHAnsi"/>
          <w:bCs/>
          <w:iCs/>
          <w:color w:val="000000"/>
          <w:szCs w:val="24"/>
        </w:rPr>
        <w:t>u</w:t>
      </w:r>
      <w:r w:rsidRPr="009F67C8">
        <w:rPr>
          <w:rFonts w:asciiTheme="minorHAnsi" w:hAnsiTheme="minorHAnsi" w:cstheme="minorHAnsi"/>
          <w:bCs/>
          <w:iCs/>
          <w:color w:val="000000"/>
          <w:szCs w:val="24"/>
        </w:rPr>
        <w:t>stavnega sodišča, da gre v obravnavani zadevi za odločanje po prostem preudarku, je Vrhovno sodišče RS Upravnemu sodišču RS naložilo, da mora presojo pravilnosti in zakonitosti izpodbijane odločbe opraviti le v omejenem obsegu, in sicer mora presoditi, ali je upravni akt nezakonit, ker so bile prekoračene meje prostega preudarka ali ker je bil prost</w:t>
      </w:r>
      <w:r w:rsidR="004A421E">
        <w:rPr>
          <w:rFonts w:asciiTheme="minorHAnsi" w:hAnsiTheme="minorHAnsi" w:cstheme="minorHAnsi"/>
          <w:bCs/>
          <w:iCs/>
          <w:color w:val="000000"/>
          <w:szCs w:val="24"/>
        </w:rPr>
        <w:t>i</w:t>
      </w:r>
      <w:r w:rsidRPr="009F67C8">
        <w:rPr>
          <w:rFonts w:asciiTheme="minorHAnsi" w:hAnsiTheme="minorHAnsi" w:cstheme="minorHAnsi"/>
          <w:bCs/>
          <w:iCs/>
          <w:color w:val="000000"/>
          <w:szCs w:val="24"/>
        </w:rPr>
        <w:t xml:space="preserve"> preudarek uporabljen na način, ki ne ustreza namenu, za katerega je bil določen. </w:t>
      </w:r>
    </w:p>
    <w:p w14:paraId="5FD88451" w14:textId="77777777" w:rsidR="00A12B9E" w:rsidRPr="009F67C8" w:rsidRDefault="00A12B9E" w:rsidP="00A12B9E">
      <w:pPr>
        <w:spacing w:after="0" w:line="240" w:lineRule="auto"/>
        <w:jc w:val="both"/>
        <w:rPr>
          <w:rFonts w:asciiTheme="minorHAnsi" w:hAnsiTheme="minorHAnsi" w:cstheme="minorHAnsi"/>
          <w:bCs/>
          <w:iCs/>
          <w:color w:val="000000"/>
          <w:szCs w:val="24"/>
        </w:rPr>
      </w:pPr>
    </w:p>
    <w:p w14:paraId="1058F8E9" w14:textId="03223AE0" w:rsidR="00A12B9E" w:rsidRPr="009F67C8" w:rsidRDefault="00A12B9E" w:rsidP="00A12B9E">
      <w:pPr>
        <w:spacing w:after="0" w:line="240" w:lineRule="auto"/>
        <w:jc w:val="both"/>
        <w:rPr>
          <w:rFonts w:asciiTheme="minorHAnsi" w:hAnsiTheme="minorHAnsi" w:cstheme="minorHAnsi"/>
          <w:bCs/>
          <w:iCs/>
          <w:color w:val="000000"/>
          <w:szCs w:val="24"/>
        </w:rPr>
      </w:pPr>
      <w:r w:rsidRPr="009F67C8">
        <w:rPr>
          <w:rFonts w:asciiTheme="minorHAnsi" w:hAnsiTheme="minorHAnsi" w:cstheme="minorHAnsi"/>
          <w:bCs/>
          <w:iCs/>
          <w:color w:val="000000"/>
          <w:szCs w:val="24"/>
        </w:rPr>
        <w:t>V ponovljenem postopku je Upravno sodišče RS tako že drugič odločalo o tožbi tožeče stranke zoper odločbo ministrice za pravosodje o dovolitvi izročitve tožnika Združenim državam Amerike in s sodbo št. I U 1281/2022-47 z dne 11. 1. 2023 tožbi tožeče stranke (ponovno) ugodilo, odločbo tožene stranke odpravilo in zadevo vrnilo toženi stranki v ponovn</w:t>
      </w:r>
      <w:r w:rsidR="004A421E">
        <w:rPr>
          <w:rFonts w:asciiTheme="minorHAnsi" w:hAnsiTheme="minorHAnsi" w:cstheme="minorHAnsi"/>
          <w:bCs/>
          <w:iCs/>
          <w:color w:val="000000"/>
          <w:szCs w:val="24"/>
        </w:rPr>
        <w:t>i</w:t>
      </w:r>
      <w:r w:rsidRPr="009F67C8">
        <w:rPr>
          <w:rFonts w:asciiTheme="minorHAnsi" w:hAnsiTheme="minorHAnsi" w:cstheme="minorHAnsi"/>
          <w:bCs/>
          <w:iCs/>
          <w:color w:val="000000"/>
          <w:szCs w:val="24"/>
        </w:rPr>
        <w:t xml:space="preserve"> postopek.</w:t>
      </w:r>
    </w:p>
    <w:p w14:paraId="4051C22F" w14:textId="77777777" w:rsidR="00A12B9E" w:rsidRPr="009F67C8" w:rsidRDefault="00A12B9E" w:rsidP="00A12B9E">
      <w:pPr>
        <w:spacing w:after="0" w:line="240" w:lineRule="auto"/>
        <w:jc w:val="both"/>
        <w:rPr>
          <w:rFonts w:asciiTheme="minorHAnsi" w:hAnsiTheme="minorHAnsi" w:cstheme="minorHAnsi"/>
          <w:bCs/>
          <w:iCs/>
          <w:color w:val="000000"/>
          <w:szCs w:val="24"/>
        </w:rPr>
      </w:pPr>
    </w:p>
    <w:p w14:paraId="1B93601D" w14:textId="53395CD8" w:rsidR="00A12B9E" w:rsidRPr="009F67C8" w:rsidRDefault="00A12B9E" w:rsidP="00A12B9E">
      <w:pPr>
        <w:spacing w:after="0" w:line="240" w:lineRule="auto"/>
        <w:jc w:val="both"/>
        <w:rPr>
          <w:rFonts w:asciiTheme="minorHAnsi" w:hAnsiTheme="minorHAnsi" w:cstheme="minorHAnsi"/>
          <w:bCs/>
          <w:iCs/>
          <w:color w:val="000000"/>
          <w:szCs w:val="24"/>
        </w:rPr>
      </w:pPr>
      <w:r w:rsidRPr="009F67C8">
        <w:rPr>
          <w:rFonts w:asciiTheme="minorHAnsi" w:hAnsiTheme="minorHAnsi" w:cstheme="minorHAnsi"/>
          <w:bCs/>
          <w:iCs/>
          <w:color w:val="000000"/>
          <w:szCs w:val="24"/>
        </w:rPr>
        <w:t>Glede obstoja in obsega pristojnosti ministra za odločanje o kršitvah človekovih pravic v postopkih izročitv</w:t>
      </w:r>
      <w:r w:rsidR="004A421E">
        <w:rPr>
          <w:rFonts w:asciiTheme="minorHAnsi" w:hAnsiTheme="minorHAnsi" w:cstheme="minorHAnsi"/>
          <w:bCs/>
          <w:iCs/>
          <w:color w:val="000000"/>
          <w:szCs w:val="24"/>
        </w:rPr>
        <w:t>e</w:t>
      </w:r>
      <w:r w:rsidRPr="009F67C8">
        <w:rPr>
          <w:rFonts w:asciiTheme="minorHAnsi" w:hAnsiTheme="minorHAnsi" w:cstheme="minorHAnsi"/>
          <w:bCs/>
          <w:iCs/>
          <w:color w:val="000000"/>
          <w:szCs w:val="24"/>
        </w:rPr>
        <w:t xml:space="preserve"> sodne prakse Vrhovnega sodišča RS ni oziroma ta ni enotna, na kar kaže</w:t>
      </w:r>
      <w:r w:rsidR="004A421E">
        <w:rPr>
          <w:rFonts w:asciiTheme="minorHAnsi" w:hAnsiTheme="minorHAnsi" w:cstheme="minorHAnsi"/>
          <w:bCs/>
          <w:iCs/>
          <w:color w:val="000000"/>
          <w:szCs w:val="24"/>
        </w:rPr>
        <w:t>ta</w:t>
      </w:r>
      <w:r w:rsidRPr="009F67C8">
        <w:rPr>
          <w:rFonts w:asciiTheme="minorHAnsi" w:hAnsiTheme="minorHAnsi" w:cstheme="minorHAnsi"/>
          <w:bCs/>
          <w:iCs/>
          <w:color w:val="000000"/>
          <w:szCs w:val="24"/>
        </w:rPr>
        <w:t xml:space="preserve"> tudi odklonilno ločeno mnenje vrhovnega sodnika in pa ponovna vložitev zahteve za oceno ustavnosti, s katero Vrhovno sodišče RS izraža svoje nestrinjanje in pomisleke v zvezi z obstojem pooblastila ministra za odločanje po prostem preudarku.</w:t>
      </w:r>
    </w:p>
    <w:p w14:paraId="7FDB069B" w14:textId="77777777" w:rsidR="00A12B9E" w:rsidRPr="009F67C8" w:rsidRDefault="00A12B9E" w:rsidP="00A12B9E">
      <w:pPr>
        <w:spacing w:after="0" w:line="240" w:lineRule="auto"/>
        <w:jc w:val="both"/>
        <w:rPr>
          <w:rFonts w:asciiTheme="minorHAnsi" w:hAnsiTheme="minorHAnsi" w:cstheme="minorHAnsi"/>
          <w:bCs/>
          <w:iCs/>
          <w:color w:val="000000"/>
          <w:szCs w:val="24"/>
        </w:rPr>
      </w:pPr>
    </w:p>
    <w:p w14:paraId="109972DB" w14:textId="239DF62D" w:rsidR="00A12B9E" w:rsidRPr="009F67C8" w:rsidRDefault="00A12B9E" w:rsidP="00A12B9E">
      <w:pPr>
        <w:spacing w:after="0" w:line="240" w:lineRule="auto"/>
        <w:jc w:val="both"/>
        <w:rPr>
          <w:rFonts w:asciiTheme="minorHAnsi" w:hAnsiTheme="minorHAnsi" w:cstheme="minorHAnsi"/>
          <w:bCs/>
          <w:iCs/>
          <w:color w:val="000000"/>
          <w:szCs w:val="24"/>
        </w:rPr>
      </w:pPr>
      <w:r w:rsidRPr="009F67C8">
        <w:rPr>
          <w:rFonts w:asciiTheme="minorHAnsi" w:hAnsiTheme="minorHAnsi" w:cstheme="minorHAnsi"/>
          <w:bCs/>
          <w:iCs/>
          <w:color w:val="000000"/>
          <w:szCs w:val="24"/>
        </w:rPr>
        <w:t>Z vložitvijo predloga za dopustitev revizije si tožena stranka</w:t>
      </w:r>
      <w:r w:rsidR="00040A91">
        <w:rPr>
          <w:rFonts w:asciiTheme="minorHAnsi" w:hAnsiTheme="minorHAnsi" w:cstheme="minorHAnsi"/>
          <w:bCs/>
          <w:iCs/>
          <w:color w:val="000000"/>
          <w:szCs w:val="24"/>
        </w:rPr>
        <w:t>,</w:t>
      </w:r>
      <w:r w:rsidRPr="009F67C8">
        <w:rPr>
          <w:rFonts w:asciiTheme="minorHAnsi" w:hAnsiTheme="minorHAnsi" w:cstheme="minorHAnsi"/>
          <w:bCs/>
          <w:iCs/>
          <w:color w:val="000000"/>
          <w:szCs w:val="24"/>
        </w:rPr>
        <w:t xml:space="preserve"> Ministrstvo za pravosodje, zastopana po Državnem odvetništvu RS, želi, da Vrhovno sodišče RS kot najvišje sodišče v državi, pristojno za razlago prava, na revizijsko vprašanje da odgovor, ki bo jasno vzpostavil razlikovanje med </w:t>
      </w:r>
      <w:r w:rsidR="00040A91">
        <w:rPr>
          <w:rFonts w:asciiTheme="minorHAnsi" w:hAnsiTheme="minorHAnsi" w:cstheme="minorHAnsi"/>
          <w:bCs/>
          <w:iCs/>
          <w:color w:val="000000"/>
          <w:szCs w:val="24"/>
        </w:rPr>
        <w:t>položaji</w:t>
      </w:r>
      <w:r w:rsidRPr="009F67C8">
        <w:rPr>
          <w:rFonts w:asciiTheme="minorHAnsi" w:hAnsiTheme="minorHAnsi" w:cstheme="minorHAnsi"/>
          <w:bCs/>
          <w:iCs/>
          <w:color w:val="000000"/>
          <w:szCs w:val="24"/>
        </w:rPr>
        <w:t xml:space="preserve">, ko stranka dejansko in upravičeno uveljavlja spremenjene okoliščine, </w:t>
      </w:r>
      <w:r w:rsidR="00040A91">
        <w:rPr>
          <w:rFonts w:asciiTheme="minorHAnsi" w:hAnsiTheme="minorHAnsi" w:cstheme="minorHAnsi"/>
          <w:bCs/>
          <w:iCs/>
          <w:color w:val="000000"/>
          <w:szCs w:val="24"/>
        </w:rPr>
        <w:t>in položaji</w:t>
      </w:r>
      <w:r w:rsidRPr="009F67C8">
        <w:rPr>
          <w:rFonts w:asciiTheme="minorHAnsi" w:hAnsiTheme="minorHAnsi" w:cstheme="minorHAnsi"/>
          <w:bCs/>
          <w:iCs/>
          <w:color w:val="000000"/>
          <w:szCs w:val="24"/>
        </w:rPr>
        <w:t>, ko zgolj podvaja dokaze in s tem neupravičeno podaljšuje izročitveni postopek in ga celo zlorabi. Tožena stranka se strinja s stališčem, da ima minister za pravosodje določeno polje diskrecije, da na temelju pooblastila za odločanje po prostem preudarku na podlagi prvega odstavka v zvezi s tretjim odstavkom 530. člena ZKP, kljub pozitivni odločitvi kazenskih sodišč, zavrne izročitev, če meni, da bi bila zahtevana oseba v primeru izročitve podvržena mučenju oziroma nečloveškemu ali ponižujočemu ravnanju oziroma kršitvam 18. člena Ustave RS oziroma 3. člena EKČP, vendar v to polje diskrecije po mnenju tožene stranke ne s</w:t>
      </w:r>
      <w:r w:rsidR="00040A91">
        <w:rPr>
          <w:rFonts w:asciiTheme="minorHAnsi" w:hAnsiTheme="minorHAnsi" w:cstheme="minorHAnsi"/>
          <w:bCs/>
          <w:iCs/>
          <w:color w:val="000000"/>
          <w:szCs w:val="24"/>
        </w:rPr>
        <w:t>pada</w:t>
      </w:r>
      <w:r w:rsidRPr="009F67C8">
        <w:rPr>
          <w:rFonts w:asciiTheme="minorHAnsi" w:hAnsiTheme="minorHAnsi" w:cstheme="minorHAnsi"/>
          <w:bCs/>
          <w:iCs/>
          <w:color w:val="000000"/>
          <w:szCs w:val="24"/>
        </w:rPr>
        <w:t xml:space="preserve"> ponovno odločanje o izpolnjevanju procesnih in materialnih pogojev za izročitev (522. člen ZKP), ki so v pristojnosti kazenskih sodišč. Povedano drugače, diskrecijska pravica ministra je omejena z institutom pravnomočnosti sodnih odločb, kar pomeni, da minister na podlagi pooblastila za odločanje po prostem preudarku ne more spreminjati odločitve kazenskega sodišča glede tistih okoliščin, o katerih je sodišče že odločalo na podlagi 14. točke prvega odstavka 522. člena ZKP. Učinek pravnomočnosti namreč časovno zajema dejstva, ki se zgodijo do pravnomočnosti. Lahko pa na podlagi diskrecijske pravice minister izročitev seveda zavrne, če se okoliščine na strani zahtevane osebe ali v državi prosilki spremenijo do te mere, da bi izročitev za stranko pomenila verjetnost mučenja, nečloveškega ali ponižujočega ravnanja. Zgolj v takem primeru je zaradi absolutne narave prepovedi mučenja, ki je zagotovljena tudi z neposredno uporabljivimi mednarodnimi pogodbami, dopustno in potrebno, da tudi minister za pravosodje presoja, bodisi po uradni dolžnosti bodisi na ugovor tujca, verjetnost nastanka kršitev pravic iz 18. člena Ustave RS neposredno na podlagi </w:t>
      </w:r>
      <w:r w:rsidR="00040A91">
        <w:rPr>
          <w:rFonts w:asciiTheme="minorHAnsi" w:hAnsiTheme="minorHAnsi" w:cstheme="minorHAnsi"/>
          <w:bCs/>
          <w:iCs/>
          <w:color w:val="000000"/>
          <w:szCs w:val="24"/>
        </w:rPr>
        <w:t>u</w:t>
      </w:r>
      <w:r w:rsidRPr="009F67C8">
        <w:rPr>
          <w:rFonts w:asciiTheme="minorHAnsi" w:hAnsiTheme="minorHAnsi" w:cstheme="minorHAnsi"/>
          <w:bCs/>
          <w:iCs/>
          <w:color w:val="000000"/>
          <w:szCs w:val="24"/>
        </w:rPr>
        <w:t>stave oziroma EKČP.</w:t>
      </w:r>
    </w:p>
    <w:p w14:paraId="69D7E97D" w14:textId="77777777" w:rsidR="00A12B9E" w:rsidRPr="009F67C8" w:rsidRDefault="00A12B9E" w:rsidP="00A12B9E">
      <w:pPr>
        <w:spacing w:after="0" w:line="240" w:lineRule="auto"/>
        <w:jc w:val="both"/>
        <w:rPr>
          <w:rFonts w:asciiTheme="minorHAnsi" w:hAnsiTheme="minorHAnsi" w:cstheme="minorHAnsi"/>
          <w:bCs/>
          <w:iCs/>
          <w:color w:val="000000"/>
          <w:szCs w:val="24"/>
        </w:rPr>
      </w:pPr>
    </w:p>
    <w:p w14:paraId="1B254784" w14:textId="77777777" w:rsidR="00A12B9E" w:rsidRPr="009F67C8" w:rsidRDefault="00A12B9E" w:rsidP="00A12B9E">
      <w:pPr>
        <w:spacing w:after="0" w:line="240" w:lineRule="auto"/>
        <w:jc w:val="both"/>
        <w:rPr>
          <w:rFonts w:asciiTheme="minorHAnsi" w:hAnsiTheme="minorHAnsi" w:cstheme="minorHAnsi"/>
          <w:bCs/>
          <w:iCs/>
          <w:color w:val="000000"/>
          <w:szCs w:val="24"/>
        </w:rPr>
      </w:pPr>
      <w:r w:rsidRPr="009F67C8">
        <w:rPr>
          <w:rFonts w:asciiTheme="minorHAnsi" w:hAnsiTheme="minorHAnsi" w:cstheme="minorHAnsi"/>
          <w:bCs/>
          <w:iCs/>
          <w:color w:val="000000"/>
          <w:szCs w:val="24"/>
        </w:rPr>
        <w:t xml:space="preserve">O zadevi v času priprave tega poročila o delu še ni odločeno. </w:t>
      </w:r>
    </w:p>
    <w:p w14:paraId="00354409" w14:textId="77777777" w:rsidR="00A12B9E" w:rsidRPr="009F67C8" w:rsidRDefault="00A12B9E" w:rsidP="00A12B9E">
      <w:pPr>
        <w:spacing w:after="0" w:line="240" w:lineRule="auto"/>
        <w:jc w:val="both"/>
        <w:rPr>
          <w:rFonts w:asciiTheme="minorHAnsi" w:hAnsiTheme="minorHAnsi" w:cstheme="minorHAnsi"/>
          <w:bCs/>
          <w:iCs/>
          <w:szCs w:val="24"/>
        </w:rPr>
      </w:pPr>
    </w:p>
    <w:p w14:paraId="167FBFC6" w14:textId="7DF9D969" w:rsidR="00A12B9E" w:rsidRPr="009F67C8" w:rsidRDefault="00A12B9E" w:rsidP="00A12B9E">
      <w:pPr>
        <w:spacing w:after="0" w:line="240" w:lineRule="auto"/>
        <w:jc w:val="both"/>
        <w:rPr>
          <w:rFonts w:asciiTheme="minorHAnsi" w:eastAsia="Calibri" w:hAnsiTheme="minorHAnsi" w:cstheme="minorHAnsi"/>
          <w:bCs/>
          <w:iCs/>
          <w:color w:val="007466"/>
          <w:szCs w:val="24"/>
        </w:rPr>
      </w:pPr>
      <w:r w:rsidRPr="003613B9">
        <w:rPr>
          <w:rFonts w:asciiTheme="minorHAnsi" w:eastAsia="Calibri" w:hAnsiTheme="minorHAnsi" w:cstheme="minorHAnsi"/>
          <w:bCs/>
          <w:iCs/>
          <w:color w:val="007466"/>
          <w:szCs w:val="24"/>
        </w:rPr>
        <w:lastRenderedPageBreak/>
        <w:t>Sodba Upravnega sodišča</w:t>
      </w:r>
      <w:r w:rsidRPr="009F67C8">
        <w:rPr>
          <w:rFonts w:asciiTheme="minorHAnsi" w:eastAsia="Calibri" w:hAnsiTheme="minorHAnsi" w:cstheme="minorHAnsi"/>
          <w:bCs/>
          <w:iCs/>
          <w:color w:val="007466"/>
          <w:szCs w:val="24"/>
        </w:rPr>
        <w:t xml:space="preserve"> RS št. III U 11/2023 z dne </w:t>
      </w:r>
      <w:r w:rsidR="00D97EFD" w:rsidRPr="009F67C8">
        <w:rPr>
          <w:rFonts w:asciiTheme="minorHAnsi" w:eastAsia="Calibri" w:hAnsiTheme="minorHAnsi" w:cstheme="minorHAnsi"/>
          <w:bCs/>
          <w:iCs/>
          <w:color w:val="007466"/>
          <w:szCs w:val="24"/>
        </w:rPr>
        <w:t>20. 9. 2023</w:t>
      </w:r>
      <w:r w:rsidRPr="009F67C8">
        <w:rPr>
          <w:rFonts w:asciiTheme="minorHAnsi" w:eastAsia="Calibri" w:hAnsiTheme="minorHAnsi" w:cstheme="minorHAnsi"/>
          <w:bCs/>
          <w:iCs/>
          <w:color w:val="007466"/>
          <w:szCs w:val="24"/>
        </w:rPr>
        <w:t xml:space="preserve"> – upravni spor za razveljavitev odločbe, s katero je bila tožniku zavržena vloga za delno povračilo izplačanih nadomestil plač delavcem, napotenim na začasno čakanje na delo  </w:t>
      </w:r>
    </w:p>
    <w:p w14:paraId="3DECD2BE"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415D93A1" w14:textId="751692C4"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Tožnik je zoper Republiko Slovenijo vložil tožbo, s katero je zahteval</w:t>
      </w:r>
      <w:r w:rsidR="003613B9">
        <w:rPr>
          <w:rFonts w:asciiTheme="minorHAnsi" w:eastAsia="Calibri" w:hAnsiTheme="minorHAnsi" w:cstheme="minorHAnsi"/>
          <w:bCs/>
          <w:iCs/>
          <w:szCs w:val="24"/>
        </w:rPr>
        <w:t>,</w:t>
      </w:r>
      <w:r w:rsidRPr="009F67C8">
        <w:rPr>
          <w:rFonts w:asciiTheme="minorHAnsi" w:eastAsia="Calibri" w:hAnsiTheme="minorHAnsi" w:cstheme="minorHAnsi"/>
          <w:bCs/>
          <w:iCs/>
          <w:szCs w:val="24"/>
        </w:rPr>
        <w:t xml:space="preserve"> da se odločba Zavoda Republike Slovenije za zaposlovanje v zvezi z odločbo Ministrstva za delo, družino</w:t>
      </w:r>
      <w:r w:rsidR="003613B9">
        <w:rPr>
          <w:rFonts w:asciiTheme="minorHAnsi" w:eastAsia="Calibri" w:hAnsiTheme="minorHAnsi" w:cstheme="minorHAnsi"/>
          <w:bCs/>
          <w:iCs/>
          <w:szCs w:val="24"/>
        </w:rPr>
        <w:t>,</w:t>
      </w:r>
      <w:r w:rsidRPr="009F67C8">
        <w:rPr>
          <w:rFonts w:asciiTheme="minorHAnsi" w:eastAsia="Calibri" w:hAnsiTheme="minorHAnsi" w:cstheme="minorHAnsi"/>
          <w:bCs/>
          <w:iCs/>
          <w:szCs w:val="24"/>
        </w:rPr>
        <w:t xml:space="preserve"> socialne zadeve in enake možnosti odpravi </w:t>
      </w:r>
      <w:r w:rsidR="003613B9">
        <w:rPr>
          <w:rFonts w:asciiTheme="minorHAnsi" w:eastAsia="Calibri" w:hAnsiTheme="minorHAnsi" w:cstheme="minorHAnsi"/>
          <w:bCs/>
          <w:iCs/>
          <w:szCs w:val="24"/>
        </w:rPr>
        <w:t>ter</w:t>
      </w:r>
      <w:r w:rsidR="003613B9" w:rsidRPr="009F67C8">
        <w:rPr>
          <w:rFonts w:asciiTheme="minorHAnsi" w:eastAsia="Calibri" w:hAnsiTheme="minorHAnsi" w:cstheme="minorHAnsi"/>
          <w:bCs/>
          <w:iCs/>
          <w:szCs w:val="24"/>
        </w:rPr>
        <w:t xml:space="preserve"> </w:t>
      </w:r>
      <w:r w:rsidRPr="009F67C8">
        <w:rPr>
          <w:rFonts w:asciiTheme="minorHAnsi" w:eastAsia="Calibri" w:hAnsiTheme="minorHAnsi" w:cstheme="minorHAnsi"/>
          <w:bCs/>
          <w:iCs/>
          <w:szCs w:val="24"/>
        </w:rPr>
        <w:t xml:space="preserve">zadeva vrne v ponovni postopek. Državno odvetništvo RS je v zadevi zastopalo </w:t>
      </w:r>
      <w:r w:rsidR="003613B9">
        <w:rPr>
          <w:rFonts w:asciiTheme="minorHAnsi" w:eastAsia="Calibri" w:hAnsiTheme="minorHAnsi" w:cstheme="minorHAnsi"/>
          <w:bCs/>
          <w:iCs/>
          <w:szCs w:val="24"/>
        </w:rPr>
        <w:t xml:space="preserve">Republiko Slovenijo </w:t>
      </w:r>
      <w:r w:rsidRPr="009F67C8">
        <w:rPr>
          <w:rFonts w:asciiTheme="minorHAnsi" w:eastAsia="Calibri" w:hAnsiTheme="minorHAnsi" w:cstheme="minorHAnsi"/>
          <w:bCs/>
          <w:iCs/>
          <w:szCs w:val="24"/>
        </w:rPr>
        <w:t>na podlagi pooblastila po sklepu Vlade RS.</w:t>
      </w:r>
    </w:p>
    <w:p w14:paraId="3DF553EA"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07A11C57" w14:textId="6EADAD89"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Tožnik je na podlagi Zakona o interventnih ukrepih za omilitev in odpravo posledic epidemije COVID-19 (ZIUOOPE) vložil vlogo za delno povračilo izplačanih nadomestil plač</w:t>
      </w:r>
      <w:r w:rsidR="003613B9">
        <w:rPr>
          <w:rFonts w:asciiTheme="minorHAnsi" w:eastAsia="Calibri" w:hAnsiTheme="minorHAnsi" w:cstheme="minorHAnsi"/>
          <w:bCs/>
          <w:iCs/>
          <w:szCs w:val="24"/>
        </w:rPr>
        <w:t>e</w:t>
      </w:r>
      <w:r w:rsidRPr="009F67C8">
        <w:rPr>
          <w:rFonts w:asciiTheme="minorHAnsi" w:eastAsia="Calibri" w:hAnsiTheme="minorHAnsi" w:cstheme="minorHAnsi"/>
          <w:bCs/>
          <w:iCs/>
          <w:szCs w:val="24"/>
        </w:rPr>
        <w:t xml:space="preserve"> delavcem, napotenim na začasno čakanje na delo. Skladno s 30. členom ZIUOOPE lahko vlagatelj uveljavi pravico z vlogo, ki jo vloži v elektronski obliki, v 8 dneh od napotitve delavca na začasno čakanje na delo. Z odločbo mu je bilo izplačilo nadomestila zavrnjeno za delavce, k</w:t>
      </w:r>
      <w:r w:rsidR="003613B9">
        <w:rPr>
          <w:rFonts w:asciiTheme="minorHAnsi" w:eastAsia="Calibri" w:hAnsiTheme="minorHAnsi" w:cstheme="minorHAnsi"/>
          <w:bCs/>
          <w:iCs/>
          <w:szCs w:val="24"/>
        </w:rPr>
        <w:t>i jih</w:t>
      </w:r>
      <w:r w:rsidRPr="009F67C8">
        <w:rPr>
          <w:rFonts w:asciiTheme="minorHAnsi" w:eastAsia="Calibri" w:hAnsiTheme="minorHAnsi" w:cstheme="minorHAnsi"/>
          <w:bCs/>
          <w:iCs/>
          <w:szCs w:val="24"/>
        </w:rPr>
        <w:t xml:space="preserve"> je napotil na čakanje na delo po določenem datumu, saj je bila vloga vložena prepozna.</w:t>
      </w:r>
    </w:p>
    <w:p w14:paraId="4AC8F166"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19E1ADF3" w14:textId="77777777"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 xml:space="preserve">Tožnik je v postopku trdil, da je vlogo poskušal vložiti večkrat, vendar vsakič brezuspešno, saj da portal Zavoda RS za zaposlovanje ni deloval. </w:t>
      </w:r>
    </w:p>
    <w:p w14:paraId="01DAF93B"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4897F784" w14:textId="17E74075"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Republika Slovenija je v postopku zatrjevala, da portal za oddajo vlog v določenem obdobju res ni deloval, zaradi česar pa je bil rok za oddajo vlog podaljšan, s čimer je bilo upravičencem zagotovljeno efektivno trajanje osemdnevnega roka. Ker pa tožnik tudi v podaljšanem roku vloge ni oddal, mu ni bila priznana pravica za tiste delavce, ki jih je napotil na čakanje na delo po določenem datumu. Prav tako tožnik z nič</w:t>
      </w:r>
      <w:r w:rsidR="003613B9">
        <w:rPr>
          <w:rFonts w:asciiTheme="minorHAnsi" w:eastAsia="Calibri" w:hAnsiTheme="minorHAnsi" w:cstheme="minorHAnsi"/>
          <w:bCs/>
          <w:iCs/>
          <w:szCs w:val="24"/>
        </w:rPr>
        <w:t>i</w:t>
      </w:r>
      <w:r w:rsidRPr="009F67C8">
        <w:rPr>
          <w:rFonts w:asciiTheme="minorHAnsi" w:eastAsia="Calibri" w:hAnsiTheme="minorHAnsi" w:cstheme="minorHAnsi"/>
          <w:bCs/>
          <w:iCs/>
          <w:szCs w:val="24"/>
        </w:rPr>
        <w:t>mer ni izkazal, da portal ni deloval, saj so bile ves čas odprtega roka vloge drugih upravičencev uspešno vložene.</w:t>
      </w:r>
    </w:p>
    <w:p w14:paraId="08FF6DCF"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4A244310" w14:textId="6756874F" w:rsidR="00A12B9E" w:rsidRPr="009F67C8" w:rsidRDefault="00A12B9E" w:rsidP="00A12B9E">
      <w:pPr>
        <w:spacing w:after="0" w:line="240" w:lineRule="auto"/>
        <w:jc w:val="both"/>
        <w:rPr>
          <w:rFonts w:asciiTheme="minorHAnsi" w:eastAsia="Calibri" w:hAnsiTheme="minorHAnsi" w:cstheme="minorHAnsi"/>
          <w:bCs/>
          <w:iCs/>
          <w:szCs w:val="24"/>
        </w:rPr>
      </w:pPr>
      <w:r w:rsidRPr="009F67C8">
        <w:rPr>
          <w:rFonts w:asciiTheme="minorHAnsi" w:eastAsia="Calibri" w:hAnsiTheme="minorHAnsi" w:cstheme="minorHAnsi"/>
          <w:bCs/>
          <w:iCs/>
          <w:szCs w:val="24"/>
        </w:rPr>
        <w:t>Sodišče je s sodbo tožbo zavrnilo. V obrazložitvi se je opredelilo do roka, ki ga določa 30. člen ZIUOOPE, in sicer, da gre za materialni rok, ki je torej prekluzivne narave. Sodišče je na podlagi vseh izvedenih dokazov ugotovilo, da tožeča stranka ni izkazala, da portal v določenem obdobju, ki ni bilo obdobje, v katerem je bilo jasno, da portal ni deloval</w:t>
      </w:r>
      <w:r w:rsidR="003613B9">
        <w:rPr>
          <w:rFonts w:asciiTheme="minorHAnsi" w:eastAsia="Calibri" w:hAnsiTheme="minorHAnsi" w:cstheme="minorHAnsi"/>
          <w:bCs/>
          <w:iCs/>
          <w:szCs w:val="24"/>
        </w:rPr>
        <w:t>,</w:t>
      </w:r>
      <w:r w:rsidRPr="009F67C8">
        <w:rPr>
          <w:rFonts w:asciiTheme="minorHAnsi" w:eastAsia="Calibri" w:hAnsiTheme="minorHAnsi" w:cstheme="minorHAnsi"/>
          <w:bCs/>
          <w:iCs/>
          <w:szCs w:val="24"/>
        </w:rPr>
        <w:t xml:space="preserve"> in je bil zato rok tudi </w:t>
      </w:r>
      <w:r w:rsidR="003613B9">
        <w:rPr>
          <w:rFonts w:asciiTheme="minorHAnsi" w:eastAsia="Calibri" w:hAnsiTheme="minorHAnsi" w:cstheme="minorHAnsi"/>
          <w:bCs/>
          <w:iCs/>
          <w:szCs w:val="24"/>
        </w:rPr>
        <w:t xml:space="preserve">ustrezno </w:t>
      </w:r>
      <w:r w:rsidRPr="009F67C8">
        <w:rPr>
          <w:rFonts w:asciiTheme="minorHAnsi" w:eastAsia="Calibri" w:hAnsiTheme="minorHAnsi" w:cstheme="minorHAnsi"/>
          <w:bCs/>
          <w:iCs/>
          <w:szCs w:val="24"/>
        </w:rPr>
        <w:t xml:space="preserve">podaljšan, ni deloval in da </w:t>
      </w:r>
      <w:r w:rsidR="003613B9">
        <w:rPr>
          <w:rFonts w:asciiTheme="minorHAnsi" w:eastAsia="Calibri" w:hAnsiTheme="minorHAnsi" w:cstheme="minorHAnsi"/>
          <w:bCs/>
          <w:iCs/>
          <w:szCs w:val="24"/>
        </w:rPr>
        <w:t xml:space="preserve">ji </w:t>
      </w:r>
      <w:r w:rsidRPr="009F67C8">
        <w:rPr>
          <w:rFonts w:asciiTheme="minorHAnsi" w:eastAsia="Calibri" w:hAnsiTheme="minorHAnsi" w:cstheme="minorHAnsi"/>
          <w:bCs/>
          <w:iCs/>
          <w:szCs w:val="24"/>
        </w:rPr>
        <w:t>zato vse do določenega datuma ni uspel</w:t>
      </w:r>
      <w:r w:rsidR="003613B9">
        <w:rPr>
          <w:rFonts w:asciiTheme="minorHAnsi" w:eastAsia="Calibri" w:hAnsiTheme="minorHAnsi" w:cstheme="minorHAnsi"/>
          <w:bCs/>
          <w:iCs/>
          <w:szCs w:val="24"/>
        </w:rPr>
        <w:t>o</w:t>
      </w:r>
      <w:r w:rsidRPr="009F67C8">
        <w:rPr>
          <w:rFonts w:asciiTheme="minorHAnsi" w:eastAsia="Calibri" w:hAnsiTheme="minorHAnsi" w:cstheme="minorHAnsi"/>
          <w:bCs/>
          <w:iCs/>
          <w:szCs w:val="24"/>
        </w:rPr>
        <w:t xml:space="preserve"> oddati vloge. Sodišče je </w:t>
      </w:r>
      <w:r w:rsidR="003613B9">
        <w:rPr>
          <w:rFonts w:asciiTheme="minorHAnsi" w:eastAsia="Calibri" w:hAnsiTheme="minorHAnsi" w:cstheme="minorHAnsi"/>
          <w:bCs/>
          <w:iCs/>
          <w:szCs w:val="24"/>
        </w:rPr>
        <w:t xml:space="preserve">izrazilo </w:t>
      </w:r>
      <w:r w:rsidRPr="009F67C8">
        <w:rPr>
          <w:rFonts w:asciiTheme="minorHAnsi" w:eastAsia="Calibri" w:hAnsiTheme="minorHAnsi" w:cstheme="minorHAnsi"/>
          <w:bCs/>
          <w:iCs/>
          <w:szCs w:val="24"/>
        </w:rPr>
        <w:t>mnenj</w:t>
      </w:r>
      <w:r w:rsidR="003613B9">
        <w:rPr>
          <w:rFonts w:asciiTheme="minorHAnsi" w:eastAsia="Calibri" w:hAnsiTheme="minorHAnsi" w:cstheme="minorHAnsi"/>
          <w:bCs/>
          <w:iCs/>
          <w:szCs w:val="24"/>
        </w:rPr>
        <w:t>e</w:t>
      </w:r>
      <w:r w:rsidRPr="009F67C8">
        <w:rPr>
          <w:rFonts w:asciiTheme="minorHAnsi" w:eastAsia="Calibri" w:hAnsiTheme="minorHAnsi" w:cstheme="minorHAnsi"/>
          <w:bCs/>
          <w:iCs/>
          <w:szCs w:val="24"/>
        </w:rPr>
        <w:t>, »da je bila na strani tožeče stranke, kot vlagateljice zahtevka, obveznost, da v primeru, če sprejem vloge trenutno ni bil uspešen, z vlaganjem nadaljuje do uspešne oddaje. Ne</w:t>
      </w:r>
      <w:r w:rsidR="003613B9">
        <w:rPr>
          <w:rFonts w:asciiTheme="minorHAnsi" w:eastAsia="Calibri" w:hAnsiTheme="minorHAnsi" w:cstheme="minorHAnsi"/>
          <w:bCs/>
          <w:iCs/>
          <w:szCs w:val="24"/>
        </w:rPr>
        <w:t xml:space="preserve"> </w:t>
      </w:r>
      <w:r w:rsidRPr="009F67C8">
        <w:rPr>
          <w:rFonts w:asciiTheme="minorHAnsi" w:eastAsia="Calibri" w:hAnsiTheme="minorHAnsi" w:cstheme="minorHAnsi"/>
          <w:bCs/>
          <w:iCs/>
          <w:szCs w:val="24"/>
        </w:rPr>
        <w:t>nazadnje, seznam oddanih vlog po urah kaže, da je bilo ob določenih urah število oddaje vlog sicer res veliko, v drugih pa precej manjše, kar pomeni, da portal za vlaganje vlog ni bil ves čas zaseden do te mere, da vloge ne bi bilo mogoče oddati. Sklicevanje tožeče stranke, da je bilo ravnanje tožene stranke v primeru ukrepov po drugih podlagah drugačno, saj da se je takrat rok za oddajo vlog podaljšal, ne spremeni zaključka, da bi morala tožeča stranka vlogi, s katero je uveljavljala delno povračilo izplačanih nadomestil plač delavcem na začasnem čakanju na delo, vložiti pravočasno</w:t>
      </w:r>
      <w:r w:rsidR="003613B9">
        <w:rPr>
          <w:rFonts w:asciiTheme="minorHAnsi" w:eastAsia="Calibri" w:hAnsiTheme="minorHAnsi" w:cstheme="minorHAnsi"/>
          <w:bCs/>
          <w:iCs/>
          <w:szCs w:val="24"/>
        </w:rPr>
        <w:t>.</w:t>
      </w:r>
      <w:r w:rsidRPr="009F67C8">
        <w:rPr>
          <w:rFonts w:asciiTheme="minorHAnsi" w:eastAsia="Calibri" w:hAnsiTheme="minorHAnsi" w:cstheme="minorHAnsi"/>
          <w:bCs/>
          <w:iCs/>
          <w:szCs w:val="24"/>
        </w:rPr>
        <w:t xml:space="preserve">« </w:t>
      </w:r>
    </w:p>
    <w:p w14:paraId="6C2DA4BC" w14:textId="77777777" w:rsidR="00A12B9E" w:rsidRPr="009F67C8" w:rsidRDefault="00A12B9E" w:rsidP="00A12B9E">
      <w:pPr>
        <w:spacing w:after="0" w:line="240" w:lineRule="auto"/>
        <w:jc w:val="both"/>
        <w:rPr>
          <w:rFonts w:asciiTheme="minorHAnsi" w:eastAsia="Calibri" w:hAnsiTheme="minorHAnsi" w:cstheme="minorHAnsi"/>
          <w:bCs/>
          <w:iCs/>
          <w:szCs w:val="24"/>
        </w:rPr>
      </w:pPr>
    </w:p>
    <w:p w14:paraId="2E15BE07" w14:textId="55490180" w:rsidR="00A12B9E" w:rsidRPr="009F67C8" w:rsidRDefault="00A12B9E" w:rsidP="00A12B9E">
      <w:pPr>
        <w:widowControl w:val="0"/>
        <w:kinsoku w:val="0"/>
        <w:overflowPunct w:val="0"/>
        <w:autoSpaceDE w:val="0"/>
        <w:autoSpaceDN w:val="0"/>
        <w:adjustRightInd w:val="0"/>
        <w:spacing w:after="0"/>
        <w:jc w:val="both"/>
        <w:rPr>
          <w:rFonts w:asciiTheme="minorHAnsi" w:eastAsiaTheme="minorEastAsia" w:hAnsiTheme="minorHAnsi" w:cstheme="minorHAnsi"/>
          <w:bCs/>
          <w:iCs/>
          <w:color w:val="007466"/>
        </w:rPr>
      </w:pPr>
      <w:r w:rsidRPr="009F67C8">
        <w:rPr>
          <w:rFonts w:asciiTheme="minorHAnsi" w:eastAsiaTheme="minorEastAsia" w:hAnsiTheme="minorHAnsi" w:cstheme="minorHAnsi"/>
          <w:bCs/>
          <w:iCs/>
          <w:color w:val="007466"/>
        </w:rPr>
        <w:t xml:space="preserve">Sklep Vrhovnega sodišča RS opr. št. I Upr 5/2023 z dne 11. 5. 2023 – </w:t>
      </w:r>
      <w:r w:rsidRPr="009F67C8">
        <w:rPr>
          <w:rFonts w:asciiTheme="minorHAnsi" w:eastAsiaTheme="minorEastAsia" w:hAnsiTheme="minorHAnsi" w:cstheme="minorHAnsi"/>
          <w:bCs/>
          <w:iCs/>
          <w:color w:val="007466"/>
          <w:szCs w:val="24"/>
          <w:lang w:eastAsia="sl-SI"/>
        </w:rPr>
        <w:t>dodelitev brezplačne pravne pomoči, razmerje med sodno in upravno funkcijo, stvarna pristojnost sodišča</w:t>
      </w:r>
    </w:p>
    <w:p w14:paraId="1327E498" w14:textId="77777777" w:rsidR="00A12B9E" w:rsidRPr="009F67C8" w:rsidRDefault="00A12B9E" w:rsidP="00A12B9E">
      <w:pPr>
        <w:widowControl w:val="0"/>
        <w:kinsoku w:val="0"/>
        <w:overflowPunct w:val="0"/>
        <w:autoSpaceDE w:val="0"/>
        <w:autoSpaceDN w:val="0"/>
        <w:adjustRightInd w:val="0"/>
        <w:spacing w:after="0" w:line="240" w:lineRule="auto"/>
        <w:jc w:val="both"/>
        <w:rPr>
          <w:rFonts w:asciiTheme="minorHAnsi" w:eastAsiaTheme="minorEastAsia" w:hAnsiTheme="minorHAnsi" w:cstheme="minorHAnsi"/>
          <w:bCs/>
          <w:iCs/>
          <w:szCs w:val="24"/>
          <w:lang w:eastAsia="sl-SI"/>
        </w:rPr>
      </w:pPr>
    </w:p>
    <w:p w14:paraId="7C794AB8" w14:textId="50260EE4" w:rsidR="00A12B9E" w:rsidRPr="009F67C8" w:rsidRDefault="00A12B9E" w:rsidP="00A12B9E">
      <w:pPr>
        <w:widowControl w:val="0"/>
        <w:kinsoku w:val="0"/>
        <w:overflowPunct w:val="0"/>
        <w:autoSpaceDE w:val="0"/>
        <w:autoSpaceDN w:val="0"/>
        <w:adjustRightInd w:val="0"/>
        <w:spacing w:after="0" w:line="240" w:lineRule="auto"/>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t xml:space="preserve">Predsednica </w:t>
      </w:r>
      <w:r w:rsidR="003613B9">
        <w:rPr>
          <w:rFonts w:asciiTheme="minorHAnsi" w:eastAsiaTheme="minorEastAsia" w:hAnsiTheme="minorHAnsi" w:cstheme="minorHAnsi"/>
          <w:bCs/>
          <w:iCs/>
          <w:szCs w:val="24"/>
          <w:lang w:eastAsia="sl-SI"/>
        </w:rPr>
        <w:t>o</w:t>
      </w:r>
      <w:r w:rsidRPr="009F67C8">
        <w:rPr>
          <w:rFonts w:asciiTheme="minorHAnsi" w:eastAsiaTheme="minorEastAsia" w:hAnsiTheme="minorHAnsi" w:cstheme="minorHAnsi"/>
          <w:bCs/>
          <w:iCs/>
          <w:szCs w:val="24"/>
          <w:lang w:eastAsia="sl-SI"/>
        </w:rPr>
        <w:t xml:space="preserve">krožnega sodišča je predlagala v zadevi dodelitve brezplačne pravne pomoči (v nadaljevanju: BPP) Vrhovnemu sodišču RS, da določi drugo stvarno pristojno sodišče za odločanje o BPP v kazenski zadevi, v kateri očita storitev kaznivih dejanj sodnici, ki opravlja </w:t>
      </w:r>
      <w:r w:rsidRPr="009F67C8">
        <w:rPr>
          <w:rFonts w:asciiTheme="minorHAnsi" w:eastAsiaTheme="minorEastAsia" w:hAnsiTheme="minorHAnsi" w:cstheme="minorHAnsi"/>
          <w:bCs/>
          <w:iCs/>
          <w:szCs w:val="24"/>
          <w:lang w:eastAsia="sl-SI"/>
        </w:rPr>
        <w:lastRenderedPageBreak/>
        <w:t xml:space="preserve">sodniško službo na tem </w:t>
      </w:r>
      <w:r w:rsidR="003613B9">
        <w:rPr>
          <w:rFonts w:asciiTheme="minorHAnsi" w:eastAsiaTheme="minorEastAsia" w:hAnsiTheme="minorHAnsi" w:cstheme="minorHAnsi"/>
          <w:bCs/>
          <w:iCs/>
          <w:szCs w:val="24"/>
          <w:lang w:eastAsia="sl-SI"/>
        </w:rPr>
        <w:t>o</w:t>
      </w:r>
      <w:r w:rsidRPr="009F67C8">
        <w:rPr>
          <w:rFonts w:asciiTheme="minorHAnsi" w:eastAsiaTheme="minorEastAsia" w:hAnsiTheme="minorHAnsi" w:cstheme="minorHAnsi"/>
          <w:bCs/>
          <w:iCs/>
          <w:szCs w:val="24"/>
          <w:lang w:eastAsia="sl-SI"/>
        </w:rPr>
        <w:t xml:space="preserve">krožnem sodišču, torej na sodišču, katerega predsednica je pristojna za odločanje o dodelitvi BPP. To je okoliščina, ki vzbuja dvom </w:t>
      </w:r>
      <w:r w:rsidR="003613B9">
        <w:rPr>
          <w:rFonts w:asciiTheme="minorHAnsi" w:eastAsiaTheme="minorEastAsia" w:hAnsiTheme="minorHAnsi" w:cstheme="minorHAnsi"/>
          <w:bCs/>
          <w:iCs/>
          <w:szCs w:val="24"/>
          <w:lang w:eastAsia="sl-SI"/>
        </w:rPr>
        <w:t>o</w:t>
      </w:r>
      <w:r w:rsidRPr="009F67C8">
        <w:rPr>
          <w:rFonts w:asciiTheme="minorHAnsi" w:eastAsiaTheme="minorEastAsia" w:hAnsiTheme="minorHAnsi" w:cstheme="minorHAnsi"/>
          <w:bCs/>
          <w:iCs/>
          <w:szCs w:val="24"/>
          <w:lang w:eastAsia="sl-SI"/>
        </w:rPr>
        <w:t xml:space="preserve"> nepristranost</w:t>
      </w:r>
      <w:r w:rsidR="003613B9">
        <w:rPr>
          <w:rFonts w:asciiTheme="minorHAnsi" w:eastAsiaTheme="minorEastAsia" w:hAnsiTheme="minorHAnsi" w:cstheme="minorHAnsi"/>
          <w:bCs/>
          <w:iCs/>
          <w:szCs w:val="24"/>
          <w:lang w:eastAsia="sl-SI"/>
        </w:rPr>
        <w:t>i</w:t>
      </w:r>
      <w:r w:rsidRPr="009F67C8">
        <w:rPr>
          <w:rFonts w:asciiTheme="minorHAnsi" w:eastAsiaTheme="minorEastAsia" w:hAnsiTheme="minorHAnsi" w:cstheme="minorHAnsi"/>
          <w:bCs/>
          <w:iCs/>
          <w:szCs w:val="24"/>
          <w:lang w:eastAsia="sl-SI"/>
        </w:rPr>
        <w:t>.</w:t>
      </w:r>
    </w:p>
    <w:p w14:paraId="54347B30" w14:textId="77777777" w:rsidR="00A12B9E" w:rsidRPr="009F67C8" w:rsidRDefault="00A12B9E" w:rsidP="00A12B9E">
      <w:pPr>
        <w:widowControl w:val="0"/>
        <w:kinsoku w:val="0"/>
        <w:overflowPunct w:val="0"/>
        <w:autoSpaceDE w:val="0"/>
        <w:autoSpaceDN w:val="0"/>
        <w:adjustRightInd w:val="0"/>
        <w:spacing w:after="0" w:line="240" w:lineRule="auto"/>
        <w:jc w:val="both"/>
        <w:rPr>
          <w:rFonts w:asciiTheme="minorHAnsi" w:eastAsiaTheme="minorEastAsia" w:hAnsiTheme="minorHAnsi" w:cstheme="minorHAnsi"/>
          <w:bCs/>
          <w:iCs/>
          <w:szCs w:val="24"/>
          <w:lang w:eastAsia="sl-SI"/>
        </w:rPr>
      </w:pPr>
    </w:p>
    <w:p w14:paraId="7C66D480" w14:textId="6D2C8DC0" w:rsidR="00A12B9E" w:rsidRPr="009F67C8" w:rsidRDefault="00A12B9E" w:rsidP="00A12B9E">
      <w:pPr>
        <w:widowControl w:val="0"/>
        <w:kinsoku w:val="0"/>
        <w:overflowPunct w:val="0"/>
        <w:autoSpaceDE w:val="0"/>
        <w:autoSpaceDN w:val="0"/>
        <w:adjustRightInd w:val="0"/>
        <w:spacing w:after="0" w:line="240" w:lineRule="auto"/>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t xml:space="preserve">Vrhovno sodišče RS je predlog predsednice zavrglo, pri tem pa poudarilo, da s tem sklepom spreminja svojo dosedanjo prakso v istovrstnih zadevah na podlagi pravnih spoznanj o potrebnosti </w:t>
      </w:r>
      <w:r w:rsidR="003613B9">
        <w:rPr>
          <w:rFonts w:asciiTheme="minorHAnsi" w:eastAsiaTheme="minorEastAsia" w:hAnsiTheme="minorHAnsi" w:cstheme="minorHAnsi"/>
          <w:bCs/>
          <w:iCs/>
          <w:szCs w:val="24"/>
          <w:lang w:eastAsia="sl-SI"/>
        </w:rPr>
        <w:t>dosledne</w:t>
      </w:r>
      <w:r w:rsidR="003613B9" w:rsidRPr="009F67C8">
        <w:rPr>
          <w:rFonts w:asciiTheme="minorHAnsi" w:eastAsiaTheme="minorEastAsia" w:hAnsiTheme="minorHAnsi" w:cstheme="minorHAnsi"/>
          <w:bCs/>
          <w:iCs/>
          <w:szCs w:val="24"/>
          <w:lang w:eastAsia="sl-SI"/>
        </w:rPr>
        <w:t xml:space="preserve"> </w:t>
      </w:r>
      <w:r w:rsidRPr="009F67C8">
        <w:rPr>
          <w:rFonts w:asciiTheme="minorHAnsi" w:eastAsiaTheme="minorEastAsia" w:hAnsiTheme="minorHAnsi" w:cstheme="minorHAnsi"/>
          <w:bCs/>
          <w:iCs/>
          <w:szCs w:val="24"/>
          <w:lang w:eastAsia="sl-SI"/>
        </w:rPr>
        <w:t>ločitve med sodno in upravno funkcijo.</w:t>
      </w:r>
    </w:p>
    <w:p w14:paraId="0FF31A34" w14:textId="77777777" w:rsidR="00A12B9E" w:rsidRPr="009F67C8" w:rsidRDefault="00A12B9E" w:rsidP="00A12B9E">
      <w:pPr>
        <w:widowControl w:val="0"/>
        <w:kinsoku w:val="0"/>
        <w:overflowPunct w:val="0"/>
        <w:autoSpaceDE w:val="0"/>
        <w:autoSpaceDN w:val="0"/>
        <w:adjustRightInd w:val="0"/>
        <w:spacing w:after="0" w:line="240" w:lineRule="auto"/>
        <w:jc w:val="both"/>
        <w:rPr>
          <w:rFonts w:asciiTheme="minorHAnsi" w:eastAsiaTheme="minorEastAsia" w:hAnsiTheme="minorHAnsi" w:cstheme="minorHAnsi"/>
          <w:bCs/>
          <w:iCs/>
          <w:szCs w:val="24"/>
          <w:lang w:eastAsia="sl-SI"/>
        </w:rPr>
      </w:pPr>
    </w:p>
    <w:p w14:paraId="7C40FF59" w14:textId="6CBDA755" w:rsidR="00A12B9E" w:rsidRPr="009F67C8" w:rsidRDefault="00A12B9E" w:rsidP="00A12B9E">
      <w:pPr>
        <w:spacing w:after="0" w:line="240" w:lineRule="auto"/>
        <w:jc w:val="both"/>
        <w:rPr>
          <w:rFonts w:asciiTheme="minorHAnsi" w:hAnsiTheme="minorHAnsi" w:cstheme="minorHAnsi"/>
          <w:bCs/>
          <w:iCs/>
          <w:szCs w:val="24"/>
          <w:lang w:eastAsia="sl-SI"/>
        </w:rPr>
      </w:pPr>
      <w:r w:rsidRPr="009F67C8">
        <w:rPr>
          <w:rFonts w:asciiTheme="minorHAnsi" w:hAnsiTheme="minorHAnsi" w:cstheme="minorHAnsi"/>
          <w:bCs/>
          <w:iCs/>
          <w:szCs w:val="24"/>
          <w:lang w:eastAsia="sl-SI"/>
        </w:rPr>
        <w:t xml:space="preserve">Zakon o brezplačni pravni pomoči (ZBPP) v 1. členu določa, da je namen brezplačne pravne pomoči po tem zakonu uresničevanje pravice do sodnega varstva po načelu enakopravnosti, upoštevajoč socialni položaj osebe, ki brez škode za svoje preživljanje in preživljanje svoje družine te pravice ne bi mogla uresničevati (prvi odstavek). BPP se lahko dodeli za pravno svetovanje, pravno zastopanje in za druge pravne storitve, določene z zakonom, za vse oblike sodnega varstva pred vsemi sodišči splošne pristojnosti in specializiranimi sodišči v Republiki Sloveniji, pred </w:t>
      </w:r>
      <w:r w:rsidR="000E279F">
        <w:rPr>
          <w:rFonts w:asciiTheme="minorHAnsi" w:hAnsiTheme="minorHAnsi" w:cstheme="minorHAnsi"/>
          <w:bCs/>
          <w:iCs/>
          <w:szCs w:val="24"/>
          <w:lang w:eastAsia="sl-SI"/>
        </w:rPr>
        <w:t>u</w:t>
      </w:r>
      <w:r w:rsidRPr="009F67C8">
        <w:rPr>
          <w:rFonts w:asciiTheme="minorHAnsi" w:hAnsiTheme="minorHAnsi" w:cstheme="minorHAnsi"/>
          <w:bCs/>
          <w:iCs/>
          <w:szCs w:val="24"/>
          <w:lang w:eastAsia="sl-SI"/>
        </w:rPr>
        <w:t xml:space="preserve">stavnim sodiščem in pred vsemi organi, institucijami ali osebami v Republiki Sloveniji, ki so pristojne za izvensodno poravnavanje sporov, ter kot oprostitev plačila stroškov sodnega postopka (prvi odstavek 7. člena ZBPP). </w:t>
      </w:r>
      <w:r w:rsidR="00065227">
        <w:rPr>
          <w:rFonts w:asciiTheme="minorHAnsi" w:hAnsiTheme="minorHAnsi" w:cstheme="minorHAnsi"/>
          <w:bCs/>
          <w:iCs/>
          <w:szCs w:val="24"/>
          <w:lang w:eastAsia="sl-SI"/>
        </w:rPr>
        <w:t>Natančno opredeljene</w:t>
      </w:r>
      <w:r w:rsidR="00065227" w:rsidRPr="009F67C8">
        <w:rPr>
          <w:rFonts w:asciiTheme="minorHAnsi" w:hAnsiTheme="minorHAnsi" w:cstheme="minorHAnsi"/>
          <w:bCs/>
          <w:iCs/>
          <w:szCs w:val="24"/>
          <w:lang w:eastAsia="sl-SI"/>
        </w:rPr>
        <w:t xml:space="preserve"> </w:t>
      </w:r>
      <w:r w:rsidRPr="009F67C8">
        <w:rPr>
          <w:rFonts w:asciiTheme="minorHAnsi" w:hAnsiTheme="minorHAnsi" w:cstheme="minorHAnsi"/>
          <w:bCs/>
          <w:iCs/>
          <w:szCs w:val="24"/>
          <w:lang w:eastAsia="sl-SI"/>
        </w:rPr>
        <w:t>oblike brezplačne pravne pomoči so določene v 26. členu ZBPP. Drugi odstavek 34. člena ZBPP določa, da pristojni organ za BPP postopa po zakonu, ki ureja splošni upravni postopek, če ta zakon ne določa drugače. O prošnji za dodelitev BPP organ odloča z odločbo (tretji odstavek 34</w:t>
      </w:r>
      <w:r w:rsidR="003613B9">
        <w:rPr>
          <w:rFonts w:asciiTheme="minorHAnsi" w:hAnsiTheme="minorHAnsi" w:cstheme="minorHAnsi"/>
          <w:bCs/>
          <w:iCs/>
          <w:szCs w:val="24"/>
          <w:lang w:eastAsia="sl-SI"/>
        </w:rPr>
        <w:t>.</w:t>
      </w:r>
      <w:r w:rsidRPr="009F67C8">
        <w:rPr>
          <w:rFonts w:asciiTheme="minorHAnsi" w:hAnsiTheme="minorHAnsi" w:cstheme="minorHAnsi"/>
          <w:bCs/>
          <w:iCs/>
          <w:szCs w:val="24"/>
          <w:lang w:eastAsia="sl-SI"/>
        </w:rPr>
        <w:t xml:space="preserve"> člena ZBPP). Za postopke, ki se vodijo po določbah ZBPP</w:t>
      </w:r>
      <w:r w:rsidR="003613B9">
        <w:rPr>
          <w:rFonts w:asciiTheme="minorHAnsi" w:hAnsiTheme="minorHAnsi" w:cstheme="minorHAnsi"/>
          <w:bCs/>
          <w:iCs/>
          <w:szCs w:val="24"/>
          <w:lang w:eastAsia="sl-SI"/>
        </w:rPr>
        <w:t>,</w:t>
      </w:r>
      <w:r w:rsidRPr="009F67C8">
        <w:rPr>
          <w:rFonts w:asciiTheme="minorHAnsi" w:hAnsiTheme="minorHAnsi" w:cstheme="minorHAnsi"/>
          <w:bCs/>
          <w:iCs/>
          <w:szCs w:val="24"/>
          <w:lang w:eastAsia="sl-SI"/>
        </w:rPr>
        <w:t xml:space="preserve"> se torej uporablja Zakon o splošnem upravnem postopku (ZUP), če ZBPP ne določa drugače.</w:t>
      </w:r>
    </w:p>
    <w:p w14:paraId="6490FDF4" w14:textId="77777777" w:rsidR="00A12B9E" w:rsidRPr="009F67C8" w:rsidRDefault="00A12B9E" w:rsidP="00A12B9E">
      <w:pPr>
        <w:spacing w:after="0" w:line="240" w:lineRule="auto"/>
        <w:jc w:val="both"/>
        <w:rPr>
          <w:rFonts w:asciiTheme="minorHAnsi" w:hAnsiTheme="minorHAnsi" w:cstheme="minorHAnsi"/>
          <w:bCs/>
          <w:iCs/>
          <w:szCs w:val="24"/>
          <w:lang w:eastAsia="sl-SI"/>
        </w:rPr>
      </w:pPr>
    </w:p>
    <w:p w14:paraId="296B66F6" w14:textId="387D104E" w:rsidR="00A12B9E" w:rsidRPr="009F67C8" w:rsidRDefault="00A12B9E" w:rsidP="00A12B9E">
      <w:pPr>
        <w:spacing w:after="0" w:line="240" w:lineRule="auto"/>
        <w:jc w:val="both"/>
        <w:rPr>
          <w:rFonts w:asciiTheme="minorHAnsi" w:hAnsiTheme="minorHAnsi" w:cstheme="minorHAnsi"/>
          <w:bCs/>
          <w:iCs/>
          <w:szCs w:val="24"/>
          <w:lang w:eastAsia="sl-SI"/>
        </w:rPr>
      </w:pPr>
      <w:r w:rsidRPr="009F67C8">
        <w:rPr>
          <w:rFonts w:asciiTheme="minorHAnsi" w:hAnsiTheme="minorHAnsi" w:cstheme="minorHAnsi"/>
          <w:bCs/>
          <w:iCs/>
          <w:szCs w:val="24"/>
          <w:lang w:eastAsia="sl-SI"/>
        </w:rPr>
        <w:t>Po presoji Vrhovnega sodišča RS je na podlagi navedenih določb razvidno, da odločanje pristojnega organa o prošnji za BPP ne p</w:t>
      </w:r>
      <w:r w:rsidR="003613B9">
        <w:rPr>
          <w:rFonts w:asciiTheme="minorHAnsi" w:hAnsiTheme="minorHAnsi" w:cstheme="minorHAnsi"/>
          <w:bCs/>
          <w:iCs/>
          <w:szCs w:val="24"/>
          <w:lang w:eastAsia="sl-SI"/>
        </w:rPr>
        <w:t>omeni</w:t>
      </w:r>
      <w:r w:rsidRPr="009F67C8">
        <w:rPr>
          <w:rFonts w:asciiTheme="minorHAnsi" w:hAnsiTheme="minorHAnsi" w:cstheme="minorHAnsi"/>
          <w:bCs/>
          <w:iCs/>
          <w:szCs w:val="24"/>
          <w:lang w:eastAsia="sl-SI"/>
        </w:rPr>
        <w:t xml:space="preserve"> izvajanja sodne funkcije, pač pa gre za upravno odločanje. Izhajajoč iz namena, obsega upravičencev, oblik in načina financiranja BPP, pomeni ta določeno vrsto omejene socialne pomoči za omogočanje uresničevanja pravice do sodnega varstva in sodelovanja v sodnih postopkih, torej obliko socialnega transferja. Zakonodajalec je javno pooblastilo za odločanje o dodelitvi BPP prenesel na predsednike okrožnih sodišč oziroma predsednike specializiranih sodišč prve stopnje, ki pa lahko za odločanje pooblastijo drugega sodnika, ki ima položaj svetnika na okrožnem oziroma specializiranem sodišču (tretji odstavek 2. člena ZBPP). Gre torej za posebn</w:t>
      </w:r>
      <w:r w:rsidR="004C52DA">
        <w:rPr>
          <w:rFonts w:asciiTheme="minorHAnsi" w:hAnsiTheme="minorHAnsi" w:cstheme="minorHAnsi"/>
          <w:bCs/>
          <w:iCs/>
          <w:szCs w:val="24"/>
          <w:lang w:eastAsia="sl-SI"/>
        </w:rPr>
        <w:t>i</w:t>
      </w:r>
      <w:r w:rsidRPr="009F67C8">
        <w:rPr>
          <w:rFonts w:asciiTheme="minorHAnsi" w:hAnsiTheme="minorHAnsi" w:cstheme="minorHAnsi"/>
          <w:bCs/>
          <w:iCs/>
          <w:szCs w:val="24"/>
          <w:lang w:eastAsia="sl-SI"/>
        </w:rPr>
        <w:t xml:space="preserve"> (pravni) organ pri sodišču, ki je pristojen za izdajo odločbe o BPP. Ker je zoper njo dopustno sodno varstvo, ki se zagotavlja v upravnem sporu, to še dodatno kaže, da postopek pred tem ni sodni postopek, odločanje predsednika sodišča oziroma drugega pooblaščenega sodnika pa ne sojenje.</w:t>
      </w:r>
    </w:p>
    <w:p w14:paraId="1859C5BC" w14:textId="77777777" w:rsidR="00A12B9E" w:rsidRPr="009F67C8" w:rsidRDefault="00A12B9E" w:rsidP="00A12B9E">
      <w:pPr>
        <w:spacing w:after="0" w:line="240" w:lineRule="auto"/>
        <w:jc w:val="both"/>
        <w:rPr>
          <w:rFonts w:asciiTheme="minorHAnsi" w:hAnsiTheme="minorHAnsi" w:cstheme="minorHAnsi"/>
          <w:bCs/>
          <w:iCs/>
          <w:szCs w:val="24"/>
          <w:lang w:eastAsia="sl-SI"/>
        </w:rPr>
      </w:pPr>
    </w:p>
    <w:p w14:paraId="47037305" w14:textId="6F732E79" w:rsidR="00A12B9E" w:rsidRPr="009F67C8" w:rsidRDefault="00A12B9E" w:rsidP="00A12B9E">
      <w:pPr>
        <w:spacing w:after="0" w:line="240" w:lineRule="auto"/>
        <w:jc w:val="both"/>
        <w:rPr>
          <w:rFonts w:asciiTheme="minorHAnsi" w:hAnsiTheme="minorHAnsi" w:cstheme="minorHAnsi"/>
          <w:bCs/>
          <w:iCs/>
          <w:szCs w:val="24"/>
          <w:lang w:eastAsia="sl-SI"/>
        </w:rPr>
      </w:pPr>
      <w:r w:rsidRPr="009F67C8">
        <w:rPr>
          <w:rFonts w:asciiTheme="minorHAnsi" w:hAnsiTheme="minorHAnsi" w:cstheme="minorHAnsi"/>
          <w:bCs/>
          <w:iCs/>
          <w:szCs w:val="24"/>
          <w:lang w:eastAsia="sl-SI"/>
        </w:rPr>
        <w:t xml:space="preserve">Predlagateljica, predsednica </w:t>
      </w:r>
      <w:r w:rsidR="004C52DA">
        <w:rPr>
          <w:rFonts w:asciiTheme="minorHAnsi" w:hAnsiTheme="minorHAnsi" w:cstheme="minorHAnsi"/>
          <w:bCs/>
          <w:iCs/>
          <w:szCs w:val="24"/>
          <w:lang w:eastAsia="sl-SI"/>
        </w:rPr>
        <w:t>o</w:t>
      </w:r>
      <w:r w:rsidRPr="009F67C8">
        <w:rPr>
          <w:rFonts w:asciiTheme="minorHAnsi" w:hAnsiTheme="minorHAnsi" w:cstheme="minorHAnsi"/>
          <w:bCs/>
          <w:iCs/>
          <w:szCs w:val="24"/>
          <w:lang w:eastAsia="sl-SI"/>
        </w:rPr>
        <w:t>krožnega sodišča, predlaga Vrhovnemu sodišču RS določitev drugega okrožnega sodišča oziroma predsednika okrožnega sodišča, ker naj bi glede na okoliščine potreba po zagotavljanju objektivnega videza nepristran</w:t>
      </w:r>
      <w:r w:rsidR="00DD59DC">
        <w:rPr>
          <w:rFonts w:asciiTheme="minorHAnsi" w:hAnsiTheme="minorHAnsi" w:cstheme="minorHAnsi"/>
          <w:bCs/>
          <w:iCs/>
          <w:szCs w:val="24"/>
          <w:lang w:eastAsia="sl-SI"/>
        </w:rPr>
        <w:t>sk</w:t>
      </w:r>
      <w:r w:rsidRPr="009F67C8">
        <w:rPr>
          <w:rFonts w:asciiTheme="minorHAnsi" w:hAnsiTheme="minorHAnsi" w:cstheme="minorHAnsi"/>
          <w:bCs/>
          <w:iCs/>
          <w:szCs w:val="24"/>
          <w:lang w:eastAsia="sl-SI"/>
        </w:rPr>
        <w:t>osti p</w:t>
      </w:r>
      <w:r w:rsidR="004C52DA">
        <w:rPr>
          <w:rFonts w:asciiTheme="minorHAnsi" w:hAnsiTheme="minorHAnsi" w:cstheme="minorHAnsi"/>
          <w:bCs/>
          <w:iCs/>
          <w:szCs w:val="24"/>
          <w:lang w:eastAsia="sl-SI"/>
        </w:rPr>
        <w:t>omeni</w:t>
      </w:r>
      <w:r w:rsidRPr="009F67C8">
        <w:rPr>
          <w:rFonts w:asciiTheme="minorHAnsi" w:hAnsiTheme="minorHAnsi" w:cstheme="minorHAnsi"/>
          <w:bCs/>
          <w:iCs/>
          <w:szCs w:val="24"/>
          <w:lang w:eastAsia="sl-SI"/>
        </w:rPr>
        <w:t xml:space="preserve">la oviro za njeno odločanje o dodelitvi BPP. Vendar pa ZUP ne pozna delegacije pristojnosti (pozna le institut izločitve), o kateri bi odločalo Vrhovno sodišče RS v okviru svoje sodne funkcije, zato je </w:t>
      </w:r>
      <w:r w:rsidR="004C52DA">
        <w:rPr>
          <w:rFonts w:asciiTheme="minorHAnsi" w:hAnsiTheme="minorHAnsi" w:cstheme="minorHAnsi"/>
          <w:bCs/>
          <w:iCs/>
          <w:szCs w:val="24"/>
          <w:lang w:eastAsia="sl-SI"/>
        </w:rPr>
        <w:t>položaj</w:t>
      </w:r>
      <w:r w:rsidRPr="009F67C8">
        <w:rPr>
          <w:rFonts w:asciiTheme="minorHAnsi" w:hAnsiTheme="minorHAnsi" w:cstheme="minorHAnsi"/>
          <w:bCs/>
          <w:iCs/>
          <w:szCs w:val="24"/>
          <w:lang w:eastAsia="sl-SI"/>
        </w:rPr>
        <w:t>, kot je obravnavan, treba reševati v okviru določb ZBPP in drugih splošnih določb ZUP.</w:t>
      </w:r>
    </w:p>
    <w:p w14:paraId="6A6069B8" w14:textId="77777777" w:rsidR="00A12B9E" w:rsidRPr="009F67C8" w:rsidRDefault="00A12B9E" w:rsidP="00A12B9E">
      <w:pPr>
        <w:spacing w:after="0" w:line="240" w:lineRule="auto"/>
        <w:jc w:val="both"/>
        <w:rPr>
          <w:rFonts w:asciiTheme="minorHAnsi" w:hAnsiTheme="minorHAnsi" w:cstheme="minorHAnsi"/>
          <w:bCs/>
          <w:iCs/>
          <w:szCs w:val="24"/>
          <w:lang w:eastAsia="sl-SI"/>
        </w:rPr>
      </w:pPr>
    </w:p>
    <w:p w14:paraId="0FC4AF0F" w14:textId="7D2E7B93" w:rsidR="00A12B9E" w:rsidRPr="009F67C8" w:rsidRDefault="00A12B9E" w:rsidP="00A12B9E">
      <w:pPr>
        <w:spacing w:after="0"/>
        <w:jc w:val="both"/>
        <w:rPr>
          <w:rFonts w:asciiTheme="minorHAnsi" w:eastAsiaTheme="minorEastAsia" w:hAnsiTheme="minorHAnsi" w:cstheme="minorHAnsi"/>
          <w:bCs/>
          <w:iCs/>
          <w:color w:val="007466"/>
          <w:szCs w:val="24"/>
          <w:lang w:eastAsia="sl-SI"/>
        </w:rPr>
      </w:pPr>
      <w:r w:rsidRPr="009F67C8">
        <w:rPr>
          <w:rFonts w:asciiTheme="minorHAnsi" w:eastAsiaTheme="minorEastAsia" w:hAnsiTheme="minorHAnsi" w:cstheme="minorHAnsi"/>
          <w:bCs/>
          <w:iCs/>
          <w:color w:val="007466"/>
        </w:rPr>
        <w:t>Sodba Upravnega sodišča RS, oddelka v Celju, opr. št. IV U 113/2023-12 z dne 24. 11. 2023 –</w:t>
      </w:r>
      <w:r w:rsidR="00FB21BD" w:rsidRPr="009F67C8">
        <w:rPr>
          <w:rFonts w:asciiTheme="minorHAnsi" w:eastAsiaTheme="minorEastAsia" w:hAnsiTheme="minorHAnsi" w:cstheme="minorHAnsi"/>
          <w:bCs/>
          <w:iCs/>
          <w:color w:val="007466"/>
        </w:rPr>
        <w:t xml:space="preserve"> </w:t>
      </w:r>
      <w:r w:rsidRPr="009F67C8">
        <w:rPr>
          <w:rFonts w:asciiTheme="minorHAnsi" w:eastAsiaTheme="minorEastAsia" w:hAnsiTheme="minorHAnsi" w:cstheme="minorHAnsi"/>
          <w:bCs/>
          <w:iCs/>
          <w:color w:val="007466"/>
          <w:szCs w:val="24"/>
          <w:lang w:eastAsia="sl-SI"/>
        </w:rPr>
        <w:t xml:space="preserve">dodelitev brezplačne pravne pomoči </w:t>
      </w:r>
    </w:p>
    <w:p w14:paraId="077C858E" w14:textId="77777777" w:rsidR="00A12B9E" w:rsidRPr="009F67C8" w:rsidRDefault="00A12B9E" w:rsidP="00A12B9E">
      <w:pPr>
        <w:spacing w:after="0" w:line="240" w:lineRule="auto"/>
        <w:jc w:val="both"/>
        <w:rPr>
          <w:rFonts w:asciiTheme="minorHAnsi" w:eastAsiaTheme="minorEastAsia" w:hAnsiTheme="minorHAnsi" w:cstheme="minorHAnsi"/>
          <w:bCs/>
          <w:iCs/>
          <w:szCs w:val="24"/>
          <w:lang w:eastAsia="sl-SI"/>
        </w:rPr>
      </w:pPr>
    </w:p>
    <w:p w14:paraId="4F1C476A" w14:textId="30CAC654" w:rsidR="00A12B9E" w:rsidRPr="009F67C8" w:rsidRDefault="00A12B9E" w:rsidP="00A12B9E">
      <w:pPr>
        <w:spacing w:after="0" w:line="240" w:lineRule="auto"/>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lastRenderedPageBreak/>
        <w:t>Organ brezplačne pravne pomoči (BPP) je prosilcu dodelil BPP v obliki pravnega svetovanja in zastopanja oškodovanca v kazenskem postopku pred sodiščem prve stopnje.</w:t>
      </w:r>
    </w:p>
    <w:p w14:paraId="0AEC9B82" w14:textId="77777777" w:rsidR="00A12B9E" w:rsidRPr="009F67C8" w:rsidRDefault="00A12B9E" w:rsidP="00A12B9E">
      <w:pPr>
        <w:spacing w:after="0" w:line="240" w:lineRule="auto"/>
        <w:jc w:val="both"/>
        <w:rPr>
          <w:rFonts w:asciiTheme="minorHAnsi" w:eastAsiaTheme="minorEastAsia" w:hAnsiTheme="minorHAnsi" w:cstheme="minorHAnsi"/>
          <w:bCs/>
          <w:iCs/>
          <w:szCs w:val="24"/>
          <w:lang w:eastAsia="sl-SI"/>
        </w:rPr>
      </w:pPr>
    </w:p>
    <w:p w14:paraId="32167037" w14:textId="4D2249B0" w:rsidR="00A12B9E" w:rsidRPr="009F67C8" w:rsidRDefault="00A12B9E" w:rsidP="00A12B9E">
      <w:pPr>
        <w:spacing w:after="0" w:line="240" w:lineRule="auto"/>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t>Državno odvetništvo RS je zoper odločitev vložilo tožbo, ki jo je upravno sodišče zavrnilo</w:t>
      </w:r>
      <w:r w:rsidR="00DD59DC">
        <w:rPr>
          <w:rFonts w:asciiTheme="minorHAnsi" w:eastAsiaTheme="minorEastAsia" w:hAnsiTheme="minorHAnsi" w:cstheme="minorHAnsi"/>
          <w:bCs/>
          <w:iCs/>
          <w:szCs w:val="24"/>
          <w:lang w:eastAsia="sl-SI"/>
        </w:rPr>
        <w:t>,</w:t>
      </w:r>
      <w:r w:rsidRPr="009F67C8">
        <w:rPr>
          <w:rFonts w:asciiTheme="minorHAnsi" w:eastAsiaTheme="minorEastAsia" w:hAnsiTheme="minorHAnsi" w:cstheme="minorHAnsi"/>
          <w:bCs/>
          <w:iCs/>
          <w:szCs w:val="24"/>
          <w:lang w:eastAsia="sl-SI"/>
        </w:rPr>
        <w:t xml:space="preserve"> in pojasnilo:</w:t>
      </w:r>
    </w:p>
    <w:p w14:paraId="21DBCB58" w14:textId="77777777" w:rsidR="00A12B9E" w:rsidRPr="009F67C8" w:rsidRDefault="00A12B9E" w:rsidP="00A12B9E">
      <w:pPr>
        <w:spacing w:after="0" w:line="240" w:lineRule="auto"/>
        <w:jc w:val="both"/>
        <w:rPr>
          <w:rFonts w:asciiTheme="minorHAnsi" w:eastAsiaTheme="minorEastAsia" w:hAnsiTheme="minorHAnsi" w:cstheme="minorHAnsi"/>
          <w:bCs/>
          <w:iCs/>
          <w:szCs w:val="24"/>
          <w:lang w:eastAsia="sl-SI"/>
        </w:rPr>
      </w:pPr>
    </w:p>
    <w:p w14:paraId="0814AEE3" w14:textId="5908AFA6" w:rsidR="00A12B9E" w:rsidRPr="009F67C8" w:rsidRDefault="004C52DA" w:rsidP="00A12B9E">
      <w:pPr>
        <w:widowControl w:val="0"/>
        <w:tabs>
          <w:tab w:val="left" w:pos="511"/>
        </w:tabs>
        <w:kinsoku w:val="0"/>
        <w:overflowPunct w:val="0"/>
        <w:autoSpaceDE w:val="0"/>
        <w:autoSpaceDN w:val="0"/>
        <w:adjustRightInd w:val="0"/>
        <w:spacing w:after="0" w:line="240" w:lineRule="auto"/>
        <w:contextualSpacing/>
        <w:jc w:val="both"/>
        <w:rPr>
          <w:rFonts w:asciiTheme="minorHAnsi" w:eastAsiaTheme="minorEastAsia" w:hAnsiTheme="minorHAnsi" w:cstheme="minorHAnsi"/>
          <w:bCs/>
          <w:iCs/>
          <w:szCs w:val="24"/>
          <w:lang w:eastAsia="sl-SI"/>
        </w:rPr>
      </w:pPr>
      <w:r>
        <w:rPr>
          <w:rFonts w:asciiTheme="minorHAnsi" w:eastAsiaTheme="minorEastAsia" w:hAnsiTheme="minorHAnsi" w:cstheme="minorHAnsi"/>
          <w:bCs/>
          <w:iCs/>
          <w:szCs w:val="24"/>
          <w:lang w:eastAsia="sl-SI"/>
        </w:rPr>
        <w:t>»</w:t>
      </w:r>
      <w:r w:rsidR="00A12B9E" w:rsidRPr="009F67C8">
        <w:rPr>
          <w:rFonts w:asciiTheme="minorHAnsi" w:eastAsiaTheme="minorEastAsia" w:hAnsiTheme="minorHAnsi" w:cstheme="minorHAnsi"/>
          <w:bCs/>
          <w:iCs/>
          <w:szCs w:val="24"/>
          <w:lang w:eastAsia="sl-SI"/>
        </w:rPr>
        <w:t xml:space="preserve">Iz sodbe Vrhovnega sodišča RS opr. št. X Ips 19/2022 z dne 31. 8. 2022 izhaja, da je treba na podlagi prvega odstavka 23. člena Ustave RS razlikovati med upravičenci do BPP zaradi odločanja o obtožbi proti njim (domnevnimi storilci) in upravičenci do BPP zaradi sodnega varstva njihovih pravic, med katere pa lahko sodi tudi oškodovanec. Ta sicer (če ni niti subsidiarni niti zasebni tožilec) ni stranka v kazenskem postopku. Je pa v zvezi s položajem oškodovanca v kazenskem postopku </w:t>
      </w:r>
      <w:r w:rsidR="0081095D">
        <w:rPr>
          <w:rFonts w:asciiTheme="minorHAnsi" w:eastAsiaTheme="minorEastAsia" w:hAnsiTheme="minorHAnsi" w:cstheme="minorHAnsi"/>
          <w:bCs/>
          <w:iCs/>
          <w:szCs w:val="24"/>
          <w:lang w:eastAsia="sl-SI"/>
        </w:rPr>
        <w:t>u</w:t>
      </w:r>
      <w:r w:rsidR="00A12B9E" w:rsidRPr="009F67C8">
        <w:rPr>
          <w:rFonts w:asciiTheme="minorHAnsi" w:eastAsiaTheme="minorEastAsia" w:hAnsiTheme="minorHAnsi" w:cstheme="minorHAnsi"/>
          <w:bCs/>
          <w:iCs/>
          <w:szCs w:val="24"/>
          <w:lang w:eastAsia="sl-SI"/>
        </w:rPr>
        <w:t>stavno sodišče z odločbo U-I-5/17 z dne 14. 9. 2017 sledilo sodni praksi Evropskega sodišča za človekove pravice in odločilo, da morajo biti oškodovancu s pravnim redom zagotovljena temeljna procesna jamstva, ki mu omogočajo uveljavljanje civilnih zahtevkov, izvirajočih iz kaznivega dejanja. Položaj oškodovanca se torej približuje položaju stranke v kazenskem postopku, v katerem lahko varuje svoje premoženjske in nepremoženjske pravice. Zato je treba za odgovor, ali gre prosilcu kot oškodovancu v kazenskem postopku pravica do BPP po določbah Zakona o brezplačni pravni pomoči (ZBPP), odgovoriti na vprašanje, ali gre v tem postopku skladno s 1. in 7. členom ZBPP v zvezi s 23.</w:t>
      </w:r>
      <w:r>
        <w:rPr>
          <w:rFonts w:asciiTheme="minorHAnsi" w:eastAsiaTheme="minorEastAsia" w:hAnsiTheme="minorHAnsi" w:cstheme="minorHAnsi"/>
          <w:bCs/>
          <w:iCs/>
          <w:szCs w:val="24"/>
          <w:lang w:eastAsia="sl-SI"/>
        </w:rPr>
        <w:t> </w:t>
      </w:r>
      <w:r w:rsidR="00A12B9E" w:rsidRPr="009F67C8">
        <w:rPr>
          <w:rFonts w:asciiTheme="minorHAnsi" w:eastAsiaTheme="minorEastAsia" w:hAnsiTheme="minorHAnsi" w:cstheme="minorHAnsi"/>
          <w:bCs/>
          <w:iCs/>
          <w:szCs w:val="24"/>
          <w:lang w:eastAsia="sl-SI"/>
        </w:rPr>
        <w:t>členom Ustave RS za uveljavljanje sodnega varstva kakšne od pravic, ki jih oškodovanci imajo. Ustavno sodišče je nadalje v odločbi Up-417/16 z dne 18. 3. 2021 pojasnilo tudi, da oškodovanec pravice, da se kazensko preganja tretja oseba ali da je ta obsojena za kaznivo dejanje, ne more zahtevati neodvisno. Ta pravica je zato neločljivo povezana z njegovo pravico uveljaviti civilnopravni zahtevek. Le v takih primerih zahtevki oškodovanca sodijo v civilni okvir prvega odstavka 6. člena EKČP. Oškodovanec mora imeti možnost, da sodeluje v postopku, če bo od izida slednjega odvisna poznejša odločitev o njegovih pravicah in interesih v civilnem postopku. Kot primer tega Vrhovno sodišče RS v citirani odločbi našteje uveljavljanje PPZ s strani oškodovanca.</w:t>
      </w:r>
      <w:r>
        <w:rPr>
          <w:rFonts w:asciiTheme="minorHAnsi" w:eastAsiaTheme="minorEastAsia" w:hAnsiTheme="minorHAnsi" w:cstheme="minorHAnsi"/>
          <w:bCs/>
          <w:iCs/>
          <w:szCs w:val="24"/>
          <w:lang w:eastAsia="sl-SI"/>
        </w:rPr>
        <w:t>«</w:t>
      </w:r>
    </w:p>
    <w:p w14:paraId="1C85EB9F" w14:textId="77777777" w:rsidR="00A12B9E" w:rsidRPr="009F67C8" w:rsidRDefault="00A12B9E" w:rsidP="00A12B9E">
      <w:pPr>
        <w:widowControl w:val="0"/>
        <w:kinsoku w:val="0"/>
        <w:overflowPunct w:val="0"/>
        <w:autoSpaceDE w:val="0"/>
        <w:autoSpaceDN w:val="0"/>
        <w:adjustRightInd w:val="0"/>
        <w:spacing w:after="0" w:line="240" w:lineRule="auto"/>
        <w:jc w:val="both"/>
        <w:rPr>
          <w:rFonts w:asciiTheme="minorHAnsi" w:eastAsiaTheme="minorEastAsia" w:hAnsiTheme="minorHAnsi" w:cstheme="minorHAnsi"/>
          <w:bCs/>
          <w:iCs/>
          <w:szCs w:val="24"/>
          <w:lang w:eastAsia="sl-SI"/>
        </w:rPr>
      </w:pPr>
    </w:p>
    <w:p w14:paraId="58ACEC3B" w14:textId="4A31D378" w:rsidR="00A12B9E" w:rsidRPr="009F67C8" w:rsidRDefault="00A12B9E" w:rsidP="00A12B9E">
      <w:pPr>
        <w:widowControl w:val="0"/>
        <w:tabs>
          <w:tab w:val="left" w:pos="600"/>
          <w:tab w:val="left" w:pos="1128"/>
        </w:tabs>
        <w:kinsoku w:val="0"/>
        <w:overflowPunct w:val="0"/>
        <w:autoSpaceDE w:val="0"/>
        <w:autoSpaceDN w:val="0"/>
        <w:adjustRightInd w:val="0"/>
        <w:spacing w:after="0" w:line="240" w:lineRule="auto"/>
        <w:contextualSpacing/>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t xml:space="preserve">Takšen pa je tudi položaj prosilca v </w:t>
      </w:r>
      <w:r w:rsidR="00065227">
        <w:rPr>
          <w:rFonts w:asciiTheme="minorHAnsi" w:eastAsiaTheme="minorEastAsia" w:hAnsiTheme="minorHAnsi" w:cstheme="minorHAnsi"/>
          <w:bCs/>
          <w:iCs/>
          <w:szCs w:val="24"/>
          <w:lang w:eastAsia="sl-SI"/>
        </w:rPr>
        <w:t>navedeni</w:t>
      </w:r>
      <w:r w:rsidR="00065227" w:rsidRPr="009F67C8">
        <w:rPr>
          <w:rFonts w:asciiTheme="minorHAnsi" w:eastAsiaTheme="minorEastAsia" w:hAnsiTheme="minorHAnsi" w:cstheme="minorHAnsi"/>
          <w:bCs/>
          <w:iCs/>
          <w:szCs w:val="24"/>
          <w:lang w:eastAsia="sl-SI"/>
        </w:rPr>
        <w:t xml:space="preserve"> </w:t>
      </w:r>
      <w:r w:rsidRPr="009F67C8">
        <w:rPr>
          <w:rFonts w:asciiTheme="minorHAnsi" w:eastAsiaTheme="minorEastAsia" w:hAnsiTheme="minorHAnsi" w:cstheme="minorHAnsi"/>
          <w:bCs/>
          <w:iCs/>
          <w:szCs w:val="24"/>
          <w:lang w:eastAsia="sl-SI"/>
        </w:rPr>
        <w:t xml:space="preserve">zadevi </w:t>
      </w:r>
      <w:r w:rsidR="004C52DA">
        <w:rPr>
          <w:rFonts w:asciiTheme="minorHAnsi" w:eastAsiaTheme="minorEastAsia" w:hAnsiTheme="minorHAnsi" w:cstheme="minorHAnsi"/>
          <w:bCs/>
          <w:iCs/>
          <w:szCs w:val="24"/>
          <w:lang w:eastAsia="sl-SI"/>
        </w:rPr>
        <w:t>–</w:t>
      </w:r>
      <w:r w:rsidR="004C52DA" w:rsidRPr="009F67C8">
        <w:rPr>
          <w:rFonts w:asciiTheme="minorHAnsi" w:eastAsiaTheme="minorEastAsia" w:hAnsiTheme="minorHAnsi" w:cstheme="minorHAnsi"/>
          <w:bCs/>
          <w:iCs/>
          <w:szCs w:val="24"/>
          <w:lang w:eastAsia="sl-SI"/>
        </w:rPr>
        <w:t xml:space="preserve"> </w:t>
      </w:r>
      <w:r w:rsidRPr="009F67C8">
        <w:rPr>
          <w:rFonts w:asciiTheme="minorHAnsi" w:eastAsiaTheme="minorEastAsia" w:hAnsiTheme="minorHAnsi" w:cstheme="minorHAnsi"/>
          <w:bCs/>
          <w:iCs/>
          <w:szCs w:val="24"/>
          <w:lang w:eastAsia="sl-SI"/>
        </w:rPr>
        <w:t xml:space="preserve">v kazenskem postopku, od izida katerega bi bila odvisna tudi poznejša odločitev o njegovih pravicah in interesih v civilnem postopku, je kot oškodovanec namreč uveljavljal premoženjskopravni zahtevek (PPZ) (do uvedbe civilnega postopka potem ni prišlo, saj je bil prosilcu s kazensko sodbo priznan oškodovančev priglašeni PPZ). Nedvomno je v interesu pravičnosti, da je prosilcu v zvezi z njegovim uveljavljanjem PPZ v kazenskem postopku (predhodno pa tudi pri njegovem vztrajanju pri predlogu za pregon kaznivega dejanja, iz katerega izvira tudi škoda, v zvezi s katero po pooblaščencu </w:t>
      </w:r>
      <w:r w:rsidR="004C52DA" w:rsidRPr="009F67C8">
        <w:rPr>
          <w:rFonts w:asciiTheme="minorHAnsi" w:eastAsiaTheme="minorEastAsia" w:hAnsiTheme="minorHAnsi" w:cstheme="minorHAnsi"/>
          <w:bCs/>
          <w:iCs/>
          <w:szCs w:val="24"/>
          <w:lang w:eastAsia="sl-SI"/>
        </w:rPr>
        <w:t xml:space="preserve">je uveljavljal </w:t>
      </w:r>
      <w:r w:rsidRPr="009F67C8">
        <w:rPr>
          <w:rFonts w:asciiTheme="minorHAnsi" w:eastAsiaTheme="minorEastAsia" w:hAnsiTheme="minorHAnsi" w:cstheme="minorHAnsi"/>
          <w:bCs/>
          <w:iCs/>
          <w:szCs w:val="24"/>
          <w:lang w:eastAsia="sl-SI"/>
        </w:rPr>
        <w:t xml:space="preserve">PPZ na glavni obravnavi) omogočeno brezplačno zastopanje po zagovorniku, če sam nima ustreznih sredstev za plačilo zagovornika, saj bo le tako ustrezno varovana njegova pravica do poštenega sojenja iz 23. člena Ustave RS v zvezi s prvim odstavkom 6. člena EKČP. Pravni interes oškodovanca v kazenskem postopku ni neomejen, kar izhaja že iz ZKP, ki oškodovancu daje procesne pravice za varstvo njegovega pravnega interesa na prvi stopnji. Namen teh procesnih pravic je možnost učinkovitega uveljavljanja PPZ oziroma oškodovančevega pravnega interesa. Interes oškodovanca je, da lahko uveljavlja </w:t>
      </w:r>
      <w:r w:rsidR="004C52DA">
        <w:rPr>
          <w:rFonts w:asciiTheme="minorHAnsi" w:eastAsiaTheme="minorEastAsia" w:hAnsiTheme="minorHAnsi" w:cstheme="minorHAnsi"/>
          <w:bCs/>
          <w:iCs/>
          <w:szCs w:val="24"/>
          <w:lang w:eastAsia="sl-SI"/>
        </w:rPr>
        <w:t xml:space="preserve">pravice, </w:t>
      </w:r>
      <w:r w:rsidR="004C52DA" w:rsidRPr="009F67C8">
        <w:rPr>
          <w:rFonts w:asciiTheme="minorHAnsi" w:eastAsiaTheme="minorEastAsia" w:hAnsiTheme="minorHAnsi" w:cstheme="minorHAnsi"/>
          <w:bCs/>
          <w:iCs/>
          <w:szCs w:val="24"/>
          <w:lang w:eastAsia="sl-SI"/>
        </w:rPr>
        <w:t>ki jih ima po ZKP</w:t>
      </w:r>
      <w:r w:rsidR="004C52DA">
        <w:rPr>
          <w:rFonts w:asciiTheme="minorHAnsi" w:eastAsiaTheme="minorEastAsia" w:hAnsiTheme="minorHAnsi" w:cstheme="minorHAnsi"/>
          <w:bCs/>
          <w:iCs/>
          <w:szCs w:val="24"/>
          <w:lang w:eastAsia="sl-SI"/>
        </w:rPr>
        <w:t>,</w:t>
      </w:r>
      <w:r w:rsidR="004C52DA" w:rsidRPr="009F67C8">
        <w:rPr>
          <w:rFonts w:asciiTheme="minorHAnsi" w:eastAsiaTheme="minorEastAsia" w:hAnsiTheme="minorHAnsi" w:cstheme="minorHAnsi"/>
          <w:bCs/>
          <w:iCs/>
          <w:szCs w:val="24"/>
          <w:lang w:eastAsia="sl-SI"/>
        </w:rPr>
        <w:t xml:space="preserve"> </w:t>
      </w:r>
      <w:r w:rsidRPr="009F67C8">
        <w:rPr>
          <w:rFonts w:asciiTheme="minorHAnsi" w:eastAsiaTheme="minorEastAsia" w:hAnsiTheme="minorHAnsi" w:cstheme="minorHAnsi"/>
          <w:bCs/>
          <w:iCs/>
          <w:szCs w:val="24"/>
          <w:lang w:eastAsia="sl-SI"/>
        </w:rPr>
        <w:t xml:space="preserve">in da se </w:t>
      </w:r>
      <w:r w:rsidR="004C52DA">
        <w:rPr>
          <w:rFonts w:asciiTheme="minorHAnsi" w:eastAsiaTheme="minorEastAsia" w:hAnsiTheme="minorHAnsi" w:cstheme="minorHAnsi"/>
          <w:bCs/>
          <w:iCs/>
          <w:szCs w:val="24"/>
          <w:lang w:eastAsia="sl-SI"/>
        </w:rPr>
        <w:t xml:space="preserve">te </w:t>
      </w:r>
      <w:r w:rsidRPr="009F67C8">
        <w:rPr>
          <w:rFonts w:asciiTheme="minorHAnsi" w:eastAsiaTheme="minorEastAsia" w:hAnsiTheme="minorHAnsi" w:cstheme="minorHAnsi"/>
          <w:bCs/>
          <w:iCs/>
          <w:szCs w:val="24"/>
          <w:lang w:eastAsia="sl-SI"/>
        </w:rPr>
        <w:t xml:space="preserve">lahko spoštujejo. Tako je ravnala tudi toženka, ko je presodila, da uveljavljanje PPZ spada med pravice prosilca v kazenskem postopku po ZKP, ki je kot oškodovanec aktivno legitimiran za postavitev PPZ v tem postopku (pred tem pa mora tudi na glavni obravnavi vztrajati pri predlogu za pregon za kaznivo dejanje zatajitve, da sploh </w:t>
      </w:r>
      <w:r w:rsidR="004C52DA" w:rsidRPr="009F67C8">
        <w:rPr>
          <w:rFonts w:asciiTheme="minorHAnsi" w:eastAsiaTheme="minorEastAsia" w:hAnsiTheme="minorHAnsi" w:cstheme="minorHAnsi"/>
          <w:bCs/>
          <w:iCs/>
          <w:szCs w:val="24"/>
          <w:lang w:eastAsia="sl-SI"/>
        </w:rPr>
        <w:t xml:space="preserve">lahko </w:t>
      </w:r>
      <w:r w:rsidRPr="009F67C8">
        <w:rPr>
          <w:rFonts w:asciiTheme="minorHAnsi" w:eastAsiaTheme="minorEastAsia" w:hAnsiTheme="minorHAnsi" w:cstheme="minorHAnsi"/>
          <w:bCs/>
          <w:iCs/>
          <w:szCs w:val="24"/>
          <w:lang w:eastAsia="sl-SI"/>
        </w:rPr>
        <w:t xml:space="preserve">uveljavlja PPZ (tudi) v zvezi z </w:t>
      </w:r>
      <w:r w:rsidRPr="009F67C8">
        <w:rPr>
          <w:rFonts w:asciiTheme="minorHAnsi" w:eastAsiaTheme="minorEastAsia" w:hAnsiTheme="minorHAnsi" w:cstheme="minorHAnsi"/>
          <w:bCs/>
          <w:iCs/>
          <w:szCs w:val="24"/>
          <w:lang w:eastAsia="sl-SI"/>
        </w:rPr>
        <w:lastRenderedPageBreak/>
        <w:t>navedenim kaznivim dejanjem). Tako mu je v skladu s prvim odstavkom 23.</w:t>
      </w:r>
      <w:r w:rsidR="004C52DA">
        <w:rPr>
          <w:rFonts w:asciiTheme="minorHAnsi" w:eastAsiaTheme="minorEastAsia" w:hAnsiTheme="minorHAnsi" w:cstheme="minorHAnsi"/>
          <w:bCs/>
          <w:iCs/>
          <w:szCs w:val="24"/>
          <w:lang w:eastAsia="sl-SI"/>
        </w:rPr>
        <w:t> </w:t>
      </w:r>
      <w:r w:rsidRPr="009F67C8">
        <w:rPr>
          <w:rFonts w:asciiTheme="minorHAnsi" w:eastAsiaTheme="minorEastAsia" w:hAnsiTheme="minorHAnsi" w:cstheme="minorHAnsi"/>
          <w:bCs/>
          <w:iCs/>
          <w:szCs w:val="24"/>
          <w:lang w:eastAsia="sl-SI"/>
        </w:rPr>
        <w:t xml:space="preserve">člena Ustave RS, namenom BPP </w:t>
      </w:r>
      <w:r w:rsidR="004C52DA">
        <w:rPr>
          <w:rFonts w:asciiTheme="minorHAnsi" w:eastAsiaTheme="minorEastAsia" w:hAnsiTheme="minorHAnsi" w:cstheme="minorHAnsi"/>
          <w:bCs/>
          <w:iCs/>
          <w:szCs w:val="24"/>
          <w:lang w:eastAsia="sl-SI"/>
        </w:rPr>
        <w:t>ter</w:t>
      </w:r>
      <w:r w:rsidR="004C52DA" w:rsidRPr="009F67C8">
        <w:rPr>
          <w:rFonts w:asciiTheme="minorHAnsi" w:eastAsiaTheme="minorEastAsia" w:hAnsiTheme="minorHAnsi" w:cstheme="minorHAnsi"/>
          <w:bCs/>
          <w:iCs/>
          <w:szCs w:val="24"/>
          <w:lang w:eastAsia="sl-SI"/>
        </w:rPr>
        <w:t xml:space="preserve"> </w:t>
      </w:r>
      <w:r w:rsidRPr="009F67C8">
        <w:rPr>
          <w:rFonts w:asciiTheme="minorHAnsi" w:eastAsiaTheme="minorEastAsia" w:hAnsiTheme="minorHAnsi" w:cstheme="minorHAnsi"/>
          <w:bCs/>
          <w:iCs/>
          <w:szCs w:val="24"/>
          <w:lang w:eastAsia="sl-SI"/>
        </w:rPr>
        <w:t xml:space="preserve">določili 1. in 7. člena ZBPP dodelila izredno BPP, saj je ugotovila, </w:t>
      </w:r>
      <w:r w:rsidR="004C52DA">
        <w:rPr>
          <w:rFonts w:asciiTheme="minorHAnsi" w:eastAsiaTheme="minorEastAsia" w:hAnsiTheme="minorHAnsi" w:cstheme="minorHAnsi"/>
          <w:bCs/>
          <w:iCs/>
          <w:szCs w:val="24"/>
          <w:lang w:eastAsia="sl-SI"/>
        </w:rPr>
        <w:t>»</w:t>
      </w:r>
      <w:r w:rsidRPr="009F67C8">
        <w:rPr>
          <w:rFonts w:asciiTheme="minorHAnsi" w:eastAsiaTheme="minorEastAsia" w:hAnsiTheme="minorHAnsi" w:cstheme="minorHAnsi"/>
          <w:bCs/>
          <w:iCs/>
          <w:szCs w:val="24"/>
          <w:lang w:eastAsia="sl-SI"/>
        </w:rPr>
        <w:t>da ob tem, da mu je bil v kazenskem postopku prisojen njegov priglašeni PPZ, njegova zahteva očitno ni bila nerazumna in ima verjeten izgled za uspeh</w:t>
      </w:r>
      <w:r w:rsidR="004C52DA">
        <w:rPr>
          <w:rFonts w:asciiTheme="minorHAnsi" w:eastAsiaTheme="minorEastAsia" w:hAnsiTheme="minorHAnsi" w:cstheme="minorHAnsi"/>
          <w:bCs/>
          <w:iCs/>
          <w:szCs w:val="24"/>
          <w:lang w:eastAsia="sl-SI"/>
        </w:rPr>
        <w:t>«</w:t>
      </w:r>
      <w:r w:rsidRPr="009F67C8">
        <w:rPr>
          <w:rFonts w:asciiTheme="minorHAnsi" w:eastAsiaTheme="minorEastAsia" w:hAnsiTheme="minorHAnsi" w:cstheme="minorHAnsi"/>
          <w:bCs/>
          <w:iCs/>
          <w:szCs w:val="24"/>
          <w:lang w:eastAsia="sl-SI"/>
        </w:rPr>
        <w:t>. P</w:t>
      </w:r>
      <w:r w:rsidR="004C52DA">
        <w:rPr>
          <w:rFonts w:asciiTheme="minorHAnsi" w:eastAsiaTheme="minorEastAsia" w:hAnsiTheme="minorHAnsi" w:cstheme="minorHAnsi"/>
          <w:bCs/>
          <w:iCs/>
          <w:szCs w:val="24"/>
          <w:lang w:eastAsia="sl-SI"/>
        </w:rPr>
        <w:t>oleg tega</w:t>
      </w:r>
      <w:r w:rsidRPr="009F67C8">
        <w:rPr>
          <w:rFonts w:asciiTheme="minorHAnsi" w:eastAsiaTheme="minorEastAsia" w:hAnsiTheme="minorHAnsi" w:cstheme="minorHAnsi"/>
          <w:bCs/>
          <w:iCs/>
          <w:szCs w:val="24"/>
          <w:lang w:eastAsia="sl-SI"/>
        </w:rPr>
        <w:t xml:space="preserve"> je glede na vse navedene podatke toženka ugotovila, da je zadeva pomembna za osebni in socialni položaj prosilca, ki je prejemnik denarne socialne pomoči.</w:t>
      </w:r>
    </w:p>
    <w:p w14:paraId="7CEF797C" w14:textId="77777777" w:rsidR="00A12B9E" w:rsidRPr="009F67C8" w:rsidRDefault="00A12B9E" w:rsidP="00A12B9E">
      <w:pPr>
        <w:widowControl w:val="0"/>
        <w:kinsoku w:val="0"/>
        <w:overflowPunct w:val="0"/>
        <w:autoSpaceDE w:val="0"/>
        <w:autoSpaceDN w:val="0"/>
        <w:adjustRightInd w:val="0"/>
        <w:spacing w:after="0" w:line="240" w:lineRule="auto"/>
        <w:jc w:val="both"/>
        <w:rPr>
          <w:rFonts w:asciiTheme="minorHAnsi" w:eastAsiaTheme="minorEastAsia" w:hAnsiTheme="minorHAnsi" w:cstheme="minorHAnsi"/>
          <w:bCs/>
          <w:iCs/>
          <w:szCs w:val="24"/>
          <w:lang w:eastAsia="sl-SI"/>
        </w:rPr>
      </w:pPr>
    </w:p>
    <w:p w14:paraId="0A147306" w14:textId="596321BC" w:rsidR="00A12B9E" w:rsidRPr="009F67C8" w:rsidRDefault="00A12B9E" w:rsidP="00A12B9E">
      <w:pPr>
        <w:widowControl w:val="0"/>
        <w:tabs>
          <w:tab w:val="left" w:pos="1954"/>
        </w:tabs>
        <w:kinsoku w:val="0"/>
        <w:overflowPunct w:val="0"/>
        <w:autoSpaceDE w:val="0"/>
        <w:autoSpaceDN w:val="0"/>
        <w:adjustRightInd w:val="0"/>
        <w:spacing w:after="0" w:line="240" w:lineRule="auto"/>
        <w:jc w:val="both"/>
        <w:rPr>
          <w:rFonts w:asciiTheme="minorHAnsi" w:eastAsiaTheme="minorEastAsia" w:hAnsiTheme="minorHAnsi" w:cstheme="minorHAnsi"/>
          <w:bCs/>
          <w:iCs/>
          <w:szCs w:val="24"/>
          <w:lang w:eastAsia="sl-SI"/>
        </w:rPr>
      </w:pPr>
      <w:r w:rsidRPr="009F67C8">
        <w:rPr>
          <w:rFonts w:asciiTheme="minorHAnsi" w:eastAsiaTheme="minorEastAsia" w:hAnsiTheme="minorHAnsi" w:cstheme="minorHAnsi"/>
          <w:bCs/>
          <w:iCs/>
          <w:szCs w:val="24"/>
          <w:lang w:eastAsia="sl-SI"/>
        </w:rPr>
        <w:t>Uveljavljanje PPZ v kazenskem postopku je v ZKP določeno ravno zaradi interesa oškodovanca in zaradi ekonomičnosti postopka. Res gre za zahtevek, o katerem bi se lahko odločalo v pravdnem postopku</w:t>
      </w:r>
      <w:r w:rsidR="00D3146A">
        <w:rPr>
          <w:rFonts w:asciiTheme="minorHAnsi" w:eastAsiaTheme="minorEastAsia" w:hAnsiTheme="minorHAnsi" w:cstheme="minorHAnsi"/>
          <w:bCs/>
          <w:iCs/>
          <w:szCs w:val="24"/>
          <w:lang w:eastAsia="sl-SI"/>
        </w:rPr>
        <w:t>,</w:t>
      </w:r>
      <w:r w:rsidRPr="009F67C8">
        <w:rPr>
          <w:rFonts w:asciiTheme="minorHAnsi" w:eastAsiaTheme="minorEastAsia" w:hAnsiTheme="minorHAnsi" w:cstheme="minorHAnsi"/>
          <w:bCs/>
          <w:iCs/>
          <w:szCs w:val="24"/>
          <w:lang w:eastAsia="sl-SI"/>
        </w:rPr>
        <w:t xml:space="preserve"> in je torej odločanj</w:t>
      </w:r>
      <w:r w:rsidR="00D3146A">
        <w:rPr>
          <w:rFonts w:asciiTheme="minorHAnsi" w:eastAsiaTheme="minorEastAsia" w:hAnsiTheme="minorHAnsi" w:cstheme="minorHAnsi"/>
          <w:bCs/>
          <w:iCs/>
          <w:szCs w:val="24"/>
          <w:lang w:eastAsia="sl-SI"/>
        </w:rPr>
        <w:t>u</w:t>
      </w:r>
      <w:r w:rsidRPr="009F67C8">
        <w:rPr>
          <w:rFonts w:asciiTheme="minorHAnsi" w:eastAsiaTheme="minorEastAsia" w:hAnsiTheme="minorHAnsi" w:cstheme="minorHAnsi"/>
          <w:bCs/>
          <w:iCs/>
          <w:szCs w:val="24"/>
          <w:lang w:eastAsia="sl-SI"/>
        </w:rPr>
        <w:t xml:space="preserve"> o PPZ </w:t>
      </w:r>
      <w:r w:rsidR="00D3146A">
        <w:rPr>
          <w:rFonts w:asciiTheme="minorHAnsi" w:eastAsiaTheme="minorEastAsia" w:hAnsiTheme="minorHAnsi" w:cstheme="minorHAnsi"/>
          <w:bCs/>
          <w:iCs/>
          <w:szCs w:val="24"/>
          <w:lang w:eastAsia="sl-SI"/>
        </w:rPr>
        <w:t xml:space="preserve">v </w:t>
      </w:r>
      <w:r w:rsidRPr="009F67C8">
        <w:rPr>
          <w:rFonts w:asciiTheme="minorHAnsi" w:eastAsiaTheme="minorEastAsia" w:hAnsiTheme="minorHAnsi" w:cstheme="minorHAnsi"/>
          <w:bCs/>
          <w:iCs/>
          <w:szCs w:val="24"/>
          <w:lang w:eastAsia="sl-SI"/>
        </w:rPr>
        <w:t>kazenskem postopku pridruženi pravdni postopek (adhezijski postopek), vendar je treba upoštevati, da ima upravičenec pravico</w:t>
      </w:r>
      <w:r w:rsidR="00D3146A">
        <w:rPr>
          <w:rFonts w:asciiTheme="minorHAnsi" w:eastAsiaTheme="minorEastAsia" w:hAnsiTheme="minorHAnsi" w:cstheme="minorHAnsi"/>
          <w:bCs/>
          <w:iCs/>
          <w:szCs w:val="24"/>
          <w:lang w:eastAsia="sl-SI"/>
        </w:rPr>
        <w:t xml:space="preserve"> do</w:t>
      </w:r>
      <w:r w:rsidRPr="009F67C8">
        <w:rPr>
          <w:rFonts w:asciiTheme="minorHAnsi" w:eastAsiaTheme="minorEastAsia" w:hAnsiTheme="minorHAnsi" w:cstheme="minorHAnsi"/>
          <w:bCs/>
          <w:iCs/>
          <w:szCs w:val="24"/>
          <w:lang w:eastAsia="sl-SI"/>
        </w:rPr>
        <w:t xml:space="preserve"> izbire, v katerem postopku, ali kazenskem ali pravdnem, bo uveljavljal zahtevek. V primeru uveljavljanja PPZ v kazenskem postopku ima tako prosilec kot oškodovanec že </w:t>
      </w:r>
      <w:r w:rsidR="00D3146A">
        <w:rPr>
          <w:rFonts w:asciiTheme="minorHAnsi" w:eastAsiaTheme="minorEastAsia" w:hAnsiTheme="minorHAnsi" w:cstheme="minorHAnsi"/>
          <w:bCs/>
          <w:iCs/>
          <w:szCs w:val="24"/>
          <w:lang w:eastAsia="sl-SI"/>
        </w:rPr>
        <w:t>med</w:t>
      </w:r>
      <w:r w:rsidR="00D3146A" w:rsidRPr="009F67C8">
        <w:rPr>
          <w:rFonts w:asciiTheme="minorHAnsi" w:eastAsiaTheme="minorEastAsia" w:hAnsiTheme="minorHAnsi" w:cstheme="minorHAnsi"/>
          <w:bCs/>
          <w:iCs/>
          <w:szCs w:val="24"/>
          <w:lang w:eastAsia="sl-SI"/>
        </w:rPr>
        <w:t xml:space="preserve"> </w:t>
      </w:r>
      <w:r w:rsidRPr="009F67C8">
        <w:rPr>
          <w:rFonts w:asciiTheme="minorHAnsi" w:eastAsiaTheme="minorEastAsia" w:hAnsiTheme="minorHAnsi" w:cstheme="minorHAnsi"/>
          <w:bCs/>
          <w:iCs/>
          <w:szCs w:val="24"/>
          <w:lang w:eastAsia="sl-SI"/>
        </w:rPr>
        <w:t>postopk</w:t>
      </w:r>
      <w:r w:rsidR="00D3146A">
        <w:rPr>
          <w:rFonts w:asciiTheme="minorHAnsi" w:eastAsiaTheme="minorEastAsia" w:hAnsiTheme="minorHAnsi" w:cstheme="minorHAnsi"/>
          <w:bCs/>
          <w:iCs/>
          <w:szCs w:val="24"/>
          <w:lang w:eastAsia="sl-SI"/>
        </w:rPr>
        <w:t>om</w:t>
      </w:r>
      <w:r w:rsidRPr="009F67C8">
        <w:rPr>
          <w:rFonts w:asciiTheme="minorHAnsi" w:eastAsiaTheme="minorEastAsia" w:hAnsiTheme="minorHAnsi" w:cstheme="minorHAnsi"/>
          <w:bCs/>
          <w:iCs/>
          <w:szCs w:val="24"/>
          <w:lang w:eastAsia="sl-SI"/>
        </w:rPr>
        <w:t xml:space="preserve"> od povzročitelja škode, ki je bila povzročena s kaznivim dejanjem, pravico zahtevati povrnitev škode. S tem institutom je tako tistim oškodovancem, ki jim je bila škoda povzročena s kaznivim dejanjem, zagotovljeno varstvo njihovih pravic in interesov neodvisno od morebitne sprožitve hkratnega ali kasnejšega pravdnega postopka za povrnitev škode. Uveljavljanje škode </w:t>
      </w:r>
      <w:r w:rsidR="00D3146A">
        <w:rPr>
          <w:rFonts w:asciiTheme="minorHAnsi" w:eastAsiaTheme="minorEastAsia" w:hAnsiTheme="minorHAnsi" w:cstheme="minorHAnsi"/>
          <w:bCs/>
          <w:iCs/>
          <w:szCs w:val="24"/>
          <w:lang w:eastAsia="sl-SI"/>
        </w:rPr>
        <w:t>med</w:t>
      </w:r>
      <w:r w:rsidR="00D3146A" w:rsidRPr="009F67C8">
        <w:rPr>
          <w:rFonts w:asciiTheme="minorHAnsi" w:eastAsiaTheme="minorEastAsia" w:hAnsiTheme="minorHAnsi" w:cstheme="minorHAnsi"/>
          <w:bCs/>
          <w:iCs/>
          <w:szCs w:val="24"/>
          <w:lang w:eastAsia="sl-SI"/>
        </w:rPr>
        <w:t xml:space="preserve"> </w:t>
      </w:r>
      <w:r w:rsidRPr="009F67C8">
        <w:rPr>
          <w:rFonts w:asciiTheme="minorHAnsi" w:eastAsiaTheme="minorEastAsia" w:hAnsiTheme="minorHAnsi" w:cstheme="minorHAnsi"/>
          <w:bCs/>
          <w:iCs/>
          <w:szCs w:val="24"/>
          <w:lang w:eastAsia="sl-SI"/>
        </w:rPr>
        <w:t>kazensk</w:t>
      </w:r>
      <w:r w:rsidR="00D3146A">
        <w:rPr>
          <w:rFonts w:asciiTheme="minorHAnsi" w:eastAsiaTheme="minorEastAsia" w:hAnsiTheme="minorHAnsi" w:cstheme="minorHAnsi"/>
          <w:bCs/>
          <w:iCs/>
          <w:szCs w:val="24"/>
          <w:lang w:eastAsia="sl-SI"/>
        </w:rPr>
        <w:t>im</w:t>
      </w:r>
      <w:r w:rsidRPr="009F67C8">
        <w:rPr>
          <w:rFonts w:asciiTheme="minorHAnsi" w:eastAsiaTheme="minorEastAsia" w:hAnsiTheme="minorHAnsi" w:cstheme="minorHAnsi"/>
          <w:bCs/>
          <w:iCs/>
          <w:szCs w:val="24"/>
          <w:lang w:eastAsia="sl-SI"/>
        </w:rPr>
        <w:t xml:space="preserve"> postopk</w:t>
      </w:r>
      <w:r w:rsidR="00D3146A">
        <w:rPr>
          <w:rFonts w:asciiTheme="minorHAnsi" w:eastAsiaTheme="minorEastAsia" w:hAnsiTheme="minorHAnsi" w:cstheme="minorHAnsi"/>
          <w:bCs/>
          <w:iCs/>
          <w:szCs w:val="24"/>
          <w:lang w:eastAsia="sl-SI"/>
        </w:rPr>
        <w:t>om</w:t>
      </w:r>
      <w:r w:rsidRPr="009F67C8">
        <w:rPr>
          <w:rFonts w:asciiTheme="minorHAnsi" w:eastAsiaTheme="minorEastAsia" w:hAnsiTheme="minorHAnsi" w:cstheme="minorHAnsi"/>
          <w:bCs/>
          <w:iCs/>
          <w:szCs w:val="24"/>
          <w:lang w:eastAsia="sl-SI"/>
        </w:rPr>
        <w:t xml:space="preserve"> je zato za varstvo pravic oškodovancev bistvenega pomena, saj jim je </w:t>
      </w:r>
      <w:r w:rsidR="00D3146A">
        <w:rPr>
          <w:rFonts w:asciiTheme="minorHAnsi" w:eastAsiaTheme="minorEastAsia" w:hAnsiTheme="minorHAnsi" w:cstheme="minorHAnsi"/>
          <w:bCs/>
          <w:iCs/>
          <w:szCs w:val="24"/>
          <w:lang w:eastAsia="sl-SI"/>
        </w:rPr>
        <w:t>tako</w:t>
      </w:r>
      <w:r w:rsidRPr="009F67C8">
        <w:rPr>
          <w:rFonts w:asciiTheme="minorHAnsi" w:eastAsiaTheme="minorEastAsia" w:hAnsiTheme="minorHAnsi" w:cstheme="minorHAnsi"/>
          <w:bCs/>
          <w:iCs/>
          <w:szCs w:val="24"/>
          <w:lang w:eastAsia="sl-SI"/>
        </w:rPr>
        <w:t xml:space="preserve"> omogočeno, da pravico do povrnitve škode pridobijo že z zaključkom kazenskega postopka in jim zato kasneje niti ni treba sprožati posebnega pravdnega postopka zaradi povrnitve škode, povzročene s kaznivim dejanjem.</w:t>
      </w:r>
    </w:p>
    <w:p w14:paraId="32ED4617" w14:textId="77777777" w:rsidR="00A12B9E" w:rsidRPr="009F67C8" w:rsidRDefault="00A12B9E" w:rsidP="00B643BF">
      <w:pPr>
        <w:pStyle w:val="Naslov4"/>
        <w:spacing w:before="0" w:beforeAutospacing="0"/>
        <w:ind w:left="624" w:hanging="624"/>
        <w:rPr>
          <w:rFonts w:asciiTheme="minorHAnsi" w:hAnsiTheme="minorHAnsi" w:cstheme="minorHAnsi"/>
          <w:szCs w:val="32"/>
          <w:lang w:val="sk-SK"/>
        </w:rPr>
      </w:pPr>
    </w:p>
    <w:p w14:paraId="6D4FB6D4" w14:textId="5B4CF8AF" w:rsidR="00411F9E" w:rsidRPr="009F67C8" w:rsidRDefault="00411F9E" w:rsidP="00B643BF">
      <w:pPr>
        <w:pStyle w:val="Naslov4"/>
        <w:spacing w:before="0" w:beforeAutospacing="0"/>
        <w:ind w:left="624" w:hanging="624"/>
        <w:rPr>
          <w:rFonts w:asciiTheme="minorHAnsi" w:hAnsiTheme="minorHAnsi" w:cstheme="minorHAnsi"/>
          <w:szCs w:val="32"/>
          <w:lang w:val="sk-SK"/>
        </w:rPr>
      </w:pPr>
      <w:bookmarkStart w:id="595" w:name="_Toc168845135"/>
      <w:r w:rsidRPr="009F67C8">
        <w:rPr>
          <w:rFonts w:asciiTheme="minorHAnsi" w:hAnsiTheme="minorHAnsi" w:cstheme="minorHAnsi"/>
          <w:szCs w:val="32"/>
          <w:lang w:val="sk-SK"/>
        </w:rPr>
        <w:t>2.</w:t>
      </w:r>
      <w:r w:rsidR="00250E6F" w:rsidRPr="009F67C8">
        <w:rPr>
          <w:rFonts w:asciiTheme="minorHAnsi" w:hAnsiTheme="minorHAnsi" w:cstheme="minorHAnsi"/>
          <w:szCs w:val="32"/>
          <w:lang w:val="sk-SK"/>
        </w:rPr>
        <w:t>8</w:t>
      </w:r>
      <w:r w:rsidRPr="009F67C8">
        <w:rPr>
          <w:rFonts w:asciiTheme="minorHAnsi" w:hAnsiTheme="minorHAnsi" w:cstheme="minorHAnsi"/>
          <w:szCs w:val="32"/>
          <w:lang w:val="sk-SK"/>
        </w:rPr>
        <w:t xml:space="preserve"> Postopki pred Evropskim sodiščem za človekove pravice (ESČP)</w:t>
      </w:r>
      <w:bookmarkEnd w:id="540"/>
      <w:bookmarkEnd w:id="595"/>
    </w:p>
    <w:p w14:paraId="2625C3C0" w14:textId="77777777" w:rsidR="00411F9E" w:rsidRPr="009F67C8" w:rsidRDefault="00411F9E" w:rsidP="00B643BF">
      <w:pPr>
        <w:spacing w:after="0" w:line="240" w:lineRule="auto"/>
        <w:jc w:val="both"/>
        <w:rPr>
          <w:rFonts w:asciiTheme="minorHAnsi" w:hAnsiTheme="minorHAnsi" w:cstheme="minorHAnsi"/>
          <w:sz w:val="32"/>
          <w:szCs w:val="32"/>
          <w:lang w:val="sk-SK"/>
        </w:rPr>
      </w:pPr>
    </w:p>
    <w:p w14:paraId="11D36369" w14:textId="4D1B68F2" w:rsidR="00411F9E" w:rsidRPr="009F67C8" w:rsidRDefault="00411F9E" w:rsidP="00B643BF">
      <w:pPr>
        <w:pStyle w:val="Naslov5"/>
        <w:spacing w:before="0" w:line="240" w:lineRule="auto"/>
        <w:rPr>
          <w:rFonts w:asciiTheme="minorHAnsi" w:hAnsiTheme="minorHAnsi" w:cstheme="minorHAnsi"/>
          <w:szCs w:val="28"/>
          <w:lang w:val="sk-SK"/>
        </w:rPr>
      </w:pPr>
      <w:bookmarkStart w:id="596" w:name="_Toc95149870"/>
      <w:bookmarkStart w:id="597" w:name="_Toc168845136"/>
      <w:r w:rsidRPr="009F67C8">
        <w:rPr>
          <w:rFonts w:asciiTheme="minorHAnsi" w:hAnsiTheme="minorHAnsi" w:cstheme="minorHAnsi"/>
          <w:szCs w:val="28"/>
          <w:lang w:val="sk-SK"/>
        </w:rPr>
        <w:t>2.</w:t>
      </w:r>
      <w:r w:rsidR="00250E6F" w:rsidRPr="009F67C8">
        <w:rPr>
          <w:rFonts w:asciiTheme="minorHAnsi" w:hAnsiTheme="minorHAnsi" w:cstheme="minorHAnsi"/>
          <w:szCs w:val="28"/>
          <w:lang w:val="sk-SK"/>
        </w:rPr>
        <w:t>8</w:t>
      </w:r>
      <w:r w:rsidRPr="009F67C8">
        <w:rPr>
          <w:rFonts w:asciiTheme="minorHAnsi" w:hAnsiTheme="minorHAnsi" w:cstheme="minorHAnsi"/>
          <w:szCs w:val="28"/>
          <w:lang w:val="sk-SK"/>
        </w:rPr>
        <w:t xml:space="preserve">.1 </w:t>
      </w:r>
      <w:r w:rsidR="00A92BB7" w:rsidRPr="009F67C8">
        <w:rPr>
          <w:rFonts w:asciiTheme="minorHAnsi" w:hAnsiTheme="minorHAnsi" w:cstheme="minorHAnsi"/>
          <w:szCs w:val="28"/>
          <w:lang w:val="sk-SK"/>
        </w:rPr>
        <w:t>N</w:t>
      </w:r>
      <w:r w:rsidRPr="009F67C8">
        <w:rPr>
          <w:rFonts w:asciiTheme="minorHAnsi" w:hAnsiTheme="minorHAnsi" w:cstheme="minorHAnsi"/>
          <w:szCs w:val="28"/>
          <w:lang w:val="sk-SK"/>
        </w:rPr>
        <w:t>ove zadeve</w:t>
      </w:r>
      <w:bookmarkEnd w:id="596"/>
      <w:bookmarkEnd w:id="597"/>
    </w:p>
    <w:p w14:paraId="32007323" w14:textId="77777777" w:rsidR="00DF2E49" w:rsidRPr="009F67C8" w:rsidRDefault="00DF2E49" w:rsidP="00B643BF">
      <w:pPr>
        <w:spacing w:after="0" w:line="240" w:lineRule="auto"/>
        <w:jc w:val="both"/>
        <w:rPr>
          <w:rFonts w:asciiTheme="minorHAnsi" w:hAnsiTheme="minorHAnsi" w:cstheme="minorHAnsi"/>
          <w:sz w:val="28"/>
          <w:szCs w:val="28"/>
        </w:rPr>
      </w:pPr>
    </w:p>
    <w:p w14:paraId="2168CA54" w14:textId="4B121C9C" w:rsidR="008E5E12" w:rsidRPr="009F67C8" w:rsidRDefault="008E5E12" w:rsidP="00B643BF">
      <w:pPr>
        <w:spacing w:after="0" w:line="240" w:lineRule="auto"/>
        <w:jc w:val="both"/>
        <w:rPr>
          <w:rFonts w:asciiTheme="minorHAnsi" w:hAnsiTheme="minorHAnsi" w:cstheme="minorHAnsi"/>
          <w:i/>
          <w:iCs/>
          <w:color w:val="202124"/>
          <w:szCs w:val="24"/>
        </w:rPr>
      </w:pPr>
      <w:r w:rsidRPr="009F67C8">
        <w:rPr>
          <w:rFonts w:asciiTheme="minorHAnsi" w:hAnsiTheme="minorHAnsi" w:cstheme="minorHAnsi"/>
          <w:szCs w:val="24"/>
        </w:rPr>
        <w:t xml:space="preserve">Vse v letu 2023 prejete zadeve, ki so bile Republiki Sloveniji vročene v opredelitev glede sprejemljivosti in utemeljenosti pritožbe (razen tistih, ki se nanašajo na iste pritožbene očitke, o katerih se je ESČP že izreklo v sodbi </w:t>
      </w:r>
      <w:r w:rsidRPr="009F67C8">
        <w:rPr>
          <w:rFonts w:asciiTheme="minorHAnsi" w:hAnsiTheme="minorHAnsi" w:cstheme="minorHAnsi"/>
          <w:i/>
          <w:iCs/>
          <w:szCs w:val="24"/>
        </w:rPr>
        <w:t>Pintar in drugi proti Sloveniji</w:t>
      </w:r>
      <w:r w:rsidRPr="009F67C8">
        <w:rPr>
          <w:rFonts w:asciiTheme="minorHAnsi" w:hAnsiTheme="minorHAnsi" w:cstheme="minorHAnsi"/>
          <w:szCs w:val="24"/>
        </w:rPr>
        <w:t xml:space="preserve">, zaradi česar je Slovenija na predlog ESČP soglašala s </w:t>
      </w:r>
      <w:r w:rsidRPr="009F67C8">
        <w:rPr>
          <w:rFonts w:asciiTheme="minorHAnsi" w:hAnsiTheme="minorHAnsi" w:cstheme="minorHAnsi"/>
          <w:color w:val="000000"/>
          <w:szCs w:val="24"/>
        </w:rPr>
        <w:t>sklenitvijo prijateljske poravnave)</w:t>
      </w:r>
      <w:r w:rsidRPr="009F67C8">
        <w:rPr>
          <w:rFonts w:asciiTheme="minorHAnsi" w:hAnsiTheme="minorHAnsi" w:cstheme="minorHAnsi"/>
          <w:szCs w:val="24"/>
        </w:rPr>
        <w:t xml:space="preserve">, vsebujejo pomembna pravna vprašanja, ki bodo po odločitvi ESČP lahko imela pomemben vpliv na zakonodajo in/ali sodno prakso domačih sodišč, zato so v nadaljevanju </w:t>
      </w:r>
      <w:r w:rsidR="009722D9">
        <w:rPr>
          <w:rFonts w:asciiTheme="minorHAnsi" w:hAnsiTheme="minorHAnsi" w:cstheme="minorHAnsi"/>
          <w:szCs w:val="24"/>
        </w:rPr>
        <w:t xml:space="preserve">na </w:t>
      </w:r>
      <w:r w:rsidRPr="009F67C8">
        <w:rPr>
          <w:rFonts w:asciiTheme="minorHAnsi" w:hAnsiTheme="minorHAnsi" w:cstheme="minorHAnsi"/>
          <w:szCs w:val="24"/>
        </w:rPr>
        <w:t>kratko predstavljene.</w:t>
      </w:r>
    </w:p>
    <w:p w14:paraId="4C26ACBD" w14:textId="77777777" w:rsidR="008E5E12" w:rsidRPr="009F67C8" w:rsidRDefault="008E5E12" w:rsidP="00B643BF">
      <w:pPr>
        <w:spacing w:after="0" w:line="240" w:lineRule="auto"/>
        <w:jc w:val="both"/>
        <w:rPr>
          <w:rFonts w:asciiTheme="minorHAnsi" w:hAnsiTheme="minorHAnsi" w:cstheme="minorHAnsi"/>
          <w:szCs w:val="24"/>
        </w:rPr>
      </w:pPr>
    </w:p>
    <w:p w14:paraId="02BDBFA8" w14:textId="0ABDD908" w:rsidR="008E5E12" w:rsidRPr="00491B0E" w:rsidRDefault="004A05D1" w:rsidP="00DB2974">
      <w:pPr>
        <w:pStyle w:val="Naslov6"/>
        <w:rPr>
          <w:rFonts w:asciiTheme="minorHAnsi" w:hAnsiTheme="minorHAnsi" w:cstheme="minorHAnsi"/>
          <w:b w:val="0"/>
          <w:bCs/>
          <w:i/>
          <w:iCs/>
        </w:rPr>
      </w:pPr>
      <w:bookmarkStart w:id="598" w:name="_Toc168845137"/>
      <w:r w:rsidRPr="00491B0E">
        <w:rPr>
          <w:rFonts w:asciiTheme="minorHAnsi" w:hAnsiTheme="minorHAnsi" w:cstheme="minorHAnsi"/>
          <w:b w:val="0"/>
          <w:bCs/>
          <w:i/>
          <w:iCs/>
        </w:rPr>
        <w:t xml:space="preserve">2.8.1.1 </w:t>
      </w:r>
      <w:r w:rsidR="008E5E12" w:rsidRPr="00491B0E">
        <w:rPr>
          <w:rFonts w:asciiTheme="minorHAnsi" w:hAnsiTheme="minorHAnsi" w:cstheme="minorHAnsi"/>
          <w:b w:val="0"/>
          <w:bCs/>
          <w:i/>
          <w:iCs/>
        </w:rPr>
        <w:t>SIP NEPREMIČNINE</w:t>
      </w:r>
      <w:r w:rsidR="009722D9" w:rsidRPr="00491B0E">
        <w:rPr>
          <w:rFonts w:asciiTheme="minorHAnsi" w:hAnsiTheme="minorHAnsi" w:cstheme="minorHAnsi"/>
          <w:b w:val="0"/>
          <w:bCs/>
          <w:i/>
          <w:iCs/>
        </w:rPr>
        <w:t>,</w:t>
      </w:r>
      <w:r w:rsidR="008E5E12" w:rsidRPr="00491B0E">
        <w:rPr>
          <w:rFonts w:asciiTheme="minorHAnsi" w:hAnsiTheme="minorHAnsi" w:cstheme="minorHAnsi"/>
          <w:b w:val="0"/>
          <w:bCs/>
          <w:i/>
          <w:iCs/>
        </w:rPr>
        <w:t xml:space="preserve"> d. o. o.</w:t>
      </w:r>
      <w:r w:rsidR="009722D9" w:rsidRPr="00491B0E">
        <w:rPr>
          <w:rFonts w:asciiTheme="minorHAnsi" w:hAnsiTheme="minorHAnsi" w:cstheme="minorHAnsi"/>
          <w:b w:val="0"/>
          <w:bCs/>
          <w:i/>
          <w:iCs/>
        </w:rPr>
        <w:t>,</w:t>
      </w:r>
      <w:r w:rsidR="008E5E12" w:rsidRPr="00491B0E">
        <w:rPr>
          <w:rFonts w:asciiTheme="minorHAnsi" w:hAnsiTheme="minorHAnsi" w:cstheme="minorHAnsi"/>
          <w:b w:val="0"/>
          <w:bCs/>
          <w:i/>
          <w:iCs/>
        </w:rPr>
        <w:t xml:space="preserve"> proti Sloveniji, št. 26267/22</w:t>
      </w:r>
      <w:bookmarkEnd w:id="598"/>
    </w:p>
    <w:p w14:paraId="446E4036" w14:textId="77777777" w:rsidR="008E5E12" w:rsidRPr="009F67C8" w:rsidRDefault="008E5E12" w:rsidP="00B643BF">
      <w:pPr>
        <w:spacing w:after="0" w:line="240" w:lineRule="auto"/>
        <w:jc w:val="both"/>
        <w:rPr>
          <w:rFonts w:asciiTheme="minorHAnsi" w:hAnsiTheme="minorHAnsi" w:cstheme="minorHAnsi"/>
          <w:bCs/>
          <w:iCs/>
          <w:szCs w:val="24"/>
        </w:rPr>
      </w:pPr>
    </w:p>
    <w:p w14:paraId="54A22997" w14:textId="5CFA5005" w:rsidR="008E5E12" w:rsidRPr="009F67C8" w:rsidRDefault="008E5E12"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Gospodarska družba SIP Nepremičnine</w:t>
      </w:r>
      <w:r w:rsidR="009722D9">
        <w:rPr>
          <w:rFonts w:asciiTheme="minorHAnsi" w:hAnsiTheme="minorHAnsi" w:cstheme="minorHAnsi"/>
          <w:szCs w:val="24"/>
        </w:rPr>
        <w:t>,</w:t>
      </w:r>
      <w:r w:rsidRPr="009F67C8">
        <w:rPr>
          <w:rFonts w:asciiTheme="minorHAnsi" w:hAnsiTheme="minorHAnsi" w:cstheme="minorHAnsi"/>
          <w:szCs w:val="24"/>
        </w:rPr>
        <w:t xml:space="preserve"> </w:t>
      </w:r>
      <w:r w:rsidR="00E33345">
        <w:rPr>
          <w:rFonts w:asciiTheme="minorHAnsi" w:hAnsiTheme="minorHAnsi" w:cstheme="minorHAnsi"/>
          <w:szCs w:val="24"/>
        </w:rPr>
        <w:t>d. o. o</w:t>
      </w:r>
      <w:r w:rsidRPr="009F67C8">
        <w:rPr>
          <w:rFonts w:asciiTheme="minorHAnsi" w:hAnsiTheme="minorHAnsi" w:cstheme="minorHAnsi"/>
          <w:szCs w:val="24"/>
        </w:rPr>
        <w:t xml:space="preserve">., Ljubljana (v nadaljevanju: družba pritožnica) je proti Republiki Sloveniji vložila pritožbo, v kateri zatrjuje kršitve konvencijskih pravic v zvezi z dvema gospodarskima sporoma pred Okrožnim sodiščem v Ljubljani. Prvi, pod opr. št. VIII Pg 4620/2014 (v nadaljevanju: spor iz leta 2014), ki se je začel po tožbi Nove Ljubljanske banke, d. d., Ljubljana, je bil dodeljen v obravnavo sodniku K. Drugi, pod opr. št. XI Pg 1384/2018 (v nadaljevanju: spor iz leta 2018), ki se je začel po tožbi gospodarske družbe Ledava, d. o. o., Ljubljana, je bil dodeljen v obravnavo sodnici V. </w:t>
      </w:r>
      <w:r w:rsidR="009722D9">
        <w:rPr>
          <w:rFonts w:asciiTheme="minorHAnsi" w:hAnsiTheme="minorHAnsi" w:cstheme="minorHAnsi"/>
          <w:szCs w:val="24"/>
        </w:rPr>
        <w:t>T</w:t>
      </w:r>
      <w:r w:rsidRPr="009F67C8">
        <w:rPr>
          <w:rFonts w:asciiTheme="minorHAnsi" w:hAnsiTheme="minorHAnsi" w:cstheme="minorHAnsi"/>
          <w:szCs w:val="24"/>
        </w:rPr>
        <w:t xml:space="preserve">a je 4. </w:t>
      </w:r>
      <w:r w:rsidR="005A1E33" w:rsidRPr="009F67C8">
        <w:rPr>
          <w:rFonts w:asciiTheme="minorHAnsi" w:hAnsiTheme="minorHAnsi" w:cstheme="minorHAnsi"/>
          <w:szCs w:val="24"/>
        </w:rPr>
        <w:t xml:space="preserve">oktobra </w:t>
      </w:r>
      <w:r w:rsidRPr="009F67C8">
        <w:rPr>
          <w:rFonts w:asciiTheme="minorHAnsi" w:hAnsiTheme="minorHAnsi" w:cstheme="minorHAnsi"/>
          <w:szCs w:val="24"/>
        </w:rPr>
        <w:t xml:space="preserve">2018 izdala sklep, da se oba gospodarska spora združita v skupno obravnavanje in da se spor po združitvi vodi pod opr. št. XI Pg 1384/2018. Predmet obeh sporov je bila ugotovitev ničnosti prodajne pogodbe za nepremičnino, tj. kompleks kinodvoran s pripadajočim zemljiščem v Ljubljani, ki jo je družba pritožnica 13. </w:t>
      </w:r>
      <w:r w:rsidR="005A1E33" w:rsidRPr="009F67C8">
        <w:rPr>
          <w:rFonts w:asciiTheme="minorHAnsi" w:hAnsiTheme="minorHAnsi" w:cstheme="minorHAnsi"/>
          <w:szCs w:val="24"/>
        </w:rPr>
        <w:t xml:space="preserve">novembra </w:t>
      </w:r>
      <w:r w:rsidRPr="009F67C8">
        <w:rPr>
          <w:rFonts w:asciiTheme="minorHAnsi" w:hAnsiTheme="minorHAnsi" w:cstheme="minorHAnsi"/>
          <w:szCs w:val="24"/>
        </w:rPr>
        <w:t xml:space="preserve">2014 sklenila z gospodarsko družbo Kolosej </w:t>
      </w:r>
      <w:r w:rsidRPr="009F67C8">
        <w:rPr>
          <w:rFonts w:asciiTheme="minorHAnsi" w:hAnsiTheme="minorHAnsi" w:cstheme="minorHAnsi"/>
          <w:szCs w:val="24"/>
        </w:rPr>
        <w:lastRenderedPageBreak/>
        <w:t>kinematografi</w:t>
      </w:r>
      <w:r w:rsidR="009722D9">
        <w:rPr>
          <w:rFonts w:asciiTheme="minorHAnsi" w:hAnsiTheme="minorHAnsi" w:cstheme="minorHAnsi"/>
          <w:szCs w:val="24"/>
        </w:rPr>
        <w:t>,</w:t>
      </w:r>
      <w:r w:rsidR="005A1E33" w:rsidRPr="009F67C8">
        <w:rPr>
          <w:rFonts w:asciiTheme="minorHAnsi" w:hAnsiTheme="minorHAnsi" w:cstheme="minorHAnsi"/>
          <w:szCs w:val="24"/>
        </w:rPr>
        <w:t xml:space="preserve"> </w:t>
      </w:r>
      <w:r w:rsidR="00E33345">
        <w:rPr>
          <w:rFonts w:asciiTheme="minorHAnsi" w:hAnsiTheme="minorHAnsi" w:cstheme="minorHAnsi"/>
          <w:szCs w:val="24"/>
        </w:rPr>
        <w:t>d. o. o</w:t>
      </w:r>
      <w:r w:rsidRPr="009F67C8">
        <w:rPr>
          <w:rFonts w:asciiTheme="minorHAnsi" w:hAnsiTheme="minorHAnsi" w:cstheme="minorHAnsi"/>
          <w:szCs w:val="24"/>
        </w:rPr>
        <w:t xml:space="preserve">., Ljubljana (v nadaljevanju: prodajna pogodba). Sodišče je ugodilo zahtevku tožečih strank in prodajno pogodbo razglasilo za nično, njegovo odločitev pa je potrdilo Višje sodišče v Ljubljani. </w:t>
      </w:r>
    </w:p>
    <w:p w14:paraId="6C226BC1" w14:textId="77777777" w:rsidR="008E5E12" w:rsidRPr="009F67C8" w:rsidRDefault="008E5E12" w:rsidP="00B643BF">
      <w:pPr>
        <w:spacing w:after="0" w:line="240" w:lineRule="auto"/>
        <w:jc w:val="both"/>
        <w:rPr>
          <w:rFonts w:asciiTheme="minorHAnsi" w:hAnsiTheme="minorHAnsi" w:cstheme="minorHAnsi"/>
          <w:szCs w:val="24"/>
        </w:rPr>
      </w:pPr>
    </w:p>
    <w:p w14:paraId="7F8CCC83" w14:textId="09DCC8E7" w:rsidR="008E5E12" w:rsidRPr="009F67C8" w:rsidRDefault="008E5E12"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Družba pritožnica trdi, da ji je bila s tem, ko je bil ob združitvi gospodarskih sporov v skupno obravnavanje za vodilnega določen spor iz leta 2018, in ne spor iz leta 2014, kršena pravica do zakonitega (naravnega) sodnika. Odločitev sodnice V</w:t>
      </w:r>
      <w:r w:rsidR="00C61B71">
        <w:rPr>
          <w:rFonts w:asciiTheme="minorHAnsi" w:hAnsiTheme="minorHAnsi" w:cstheme="minorHAnsi"/>
          <w:szCs w:val="24"/>
        </w:rPr>
        <w:t>.</w:t>
      </w:r>
      <w:r w:rsidRPr="009F67C8">
        <w:rPr>
          <w:rFonts w:asciiTheme="minorHAnsi" w:hAnsiTheme="minorHAnsi" w:cstheme="minorHAnsi"/>
          <w:szCs w:val="24"/>
        </w:rPr>
        <w:t xml:space="preserve"> o določitvi vodilnega spora naj bi bila v nasprotju z določbami Sodnega reda. Pritožnica trdi</w:t>
      </w:r>
      <w:r w:rsidR="00C61B71" w:rsidRPr="00C61B71">
        <w:rPr>
          <w:rFonts w:asciiTheme="minorHAnsi" w:hAnsiTheme="minorHAnsi" w:cstheme="minorHAnsi"/>
          <w:szCs w:val="24"/>
        </w:rPr>
        <w:t xml:space="preserve"> </w:t>
      </w:r>
      <w:r w:rsidR="00C61B71" w:rsidRPr="009F67C8">
        <w:rPr>
          <w:rFonts w:asciiTheme="minorHAnsi" w:hAnsiTheme="minorHAnsi" w:cstheme="minorHAnsi"/>
          <w:szCs w:val="24"/>
        </w:rPr>
        <w:t>tudi</w:t>
      </w:r>
      <w:r w:rsidRPr="009F67C8">
        <w:rPr>
          <w:rFonts w:asciiTheme="minorHAnsi" w:hAnsiTheme="minorHAnsi" w:cstheme="minorHAnsi"/>
          <w:szCs w:val="24"/>
        </w:rPr>
        <w:t>, da je bila sodnica V</w:t>
      </w:r>
      <w:r w:rsidR="00C61B71">
        <w:rPr>
          <w:rFonts w:asciiTheme="minorHAnsi" w:hAnsiTheme="minorHAnsi" w:cstheme="minorHAnsi"/>
          <w:szCs w:val="24"/>
        </w:rPr>
        <w:t>.</w:t>
      </w:r>
      <w:r w:rsidRPr="009F67C8">
        <w:rPr>
          <w:rFonts w:asciiTheme="minorHAnsi" w:hAnsiTheme="minorHAnsi" w:cstheme="minorHAnsi"/>
          <w:szCs w:val="24"/>
        </w:rPr>
        <w:t xml:space="preserve"> pristranska, saj naj bi bila že vnaprej odločena ugoditi tožbenemu zahtevku na ugotovitev ničnosti prodajne pogodbe. </w:t>
      </w:r>
    </w:p>
    <w:p w14:paraId="578EB21A" w14:textId="77777777" w:rsidR="008E5E12" w:rsidRPr="009F67C8" w:rsidRDefault="008E5E12" w:rsidP="00B643BF">
      <w:pPr>
        <w:spacing w:after="0" w:line="240" w:lineRule="auto"/>
        <w:jc w:val="both"/>
        <w:rPr>
          <w:rFonts w:asciiTheme="minorHAnsi" w:hAnsiTheme="minorHAnsi" w:cstheme="minorHAnsi"/>
          <w:szCs w:val="24"/>
        </w:rPr>
      </w:pPr>
    </w:p>
    <w:p w14:paraId="18537AAC" w14:textId="76140DC5" w:rsidR="008E5E12" w:rsidRPr="009F67C8" w:rsidRDefault="008E5E12"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Družba pritožnica v pritožbi zatrjuje še druge nepravilnosti in posledične kršitve konvencijskih pravic v zvezi z vodenjem gospodarskih sporov. Glede </w:t>
      </w:r>
      <w:r w:rsidR="00C61B71">
        <w:rPr>
          <w:rFonts w:asciiTheme="minorHAnsi" w:hAnsiTheme="minorHAnsi" w:cstheme="minorHAnsi"/>
          <w:szCs w:val="24"/>
        </w:rPr>
        <w:t>te</w:t>
      </w:r>
      <w:r w:rsidRPr="009F67C8">
        <w:rPr>
          <w:rFonts w:asciiTheme="minorHAnsi" w:hAnsiTheme="minorHAnsi" w:cstheme="minorHAnsi"/>
          <w:szCs w:val="24"/>
        </w:rPr>
        <w:t>h je ESČP seznanilo vlado, da je podpredsednik sekcije kot sodnik posameznik odločil, da je pritožba nedopustna.</w:t>
      </w:r>
    </w:p>
    <w:p w14:paraId="5595C930" w14:textId="77777777" w:rsidR="008E5E12" w:rsidRPr="009F67C8" w:rsidRDefault="008E5E12" w:rsidP="00B643BF">
      <w:pPr>
        <w:spacing w:after="0" w:line="240" w:lineRule="auto"/>
        <w:jc w:val="both"/>
        <w:rPr>
          <w:rFonts w:asciiTheme="minorHAnsi" w:hAnsiTheme="minorHAnsi" w:cstheme="minorHAnsi"/>
          <w:szCs w:val="24"/>
        </w:rPr>
      </w:pPr>
    </w:p>
    <w:p w14:paraId="6E5412D2" w14:textId="77777777" w:rsidR="008E5E12" w:rsidRPr="009F67C8" w:rsidRDefault="008E5E12"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Po neuspešnem postopku za sklenitev prijateljske poravnave je ESČP pozvalo vlado, da se opredeli glede sprejemljivosti in utemeljenosti pritožbe, pri tem pa zlasti odgovori na naslednji vprašanji:</w:t>
      </w:r>
    </w:p>
    <w:p w14:paraId="2A630112" w14:textId="77777777" w:rsidR="008E5E12" w:rsidRPr="009F67C8" w:rsidRDefault="008E5E12" w:rsidP="00B643BF">
      <w:pPr>
        <w:spacing w:after="0" w:line="240" w:lineRule="auto"/>
        <w:jc w:val="both"/>
        <w:rPr>
          <w:rFonts w:asciiTheme="minorHAnsi" w:hAnsiTheme="minorHAnsi" w:cstheme="minorHAnsi"/>
          <w:szCs w:val="24"/>
        </w:rPr>
      </w:pPr>
    </w:p>
    <w:p w14:paraId="332CCFE7" w14:textId="7A61462F" w:rsidR="008E5E12" w:rsidRPr="009F67C8" w:rsidRDefault="008E5E12" w:rsidP="00B643BF">
      <w:pPr>
        <w:spacing w:after="0" w:line="240" w:lineRule="auto"/>
        <w:jc w:val="both"/>
        <w:rPr>
          <w:rFonts w:asciiTheme="minorHAnsi" w:hAnsiTheme="minorHAnsi" w:cstheme="minorHAnsi"/>
          <w:i/>
          <w:iCs/>
          <w:szCs w:val="24"/>
        </w:rPr>
      </w:pPr>
      <w:r w:rsidRPr="009F67C8">
        <w:rPr>
          <w:rFonts w:asciiTheme="minorHAnsi" w:hAnsiTheme="minorHAnsi" w:cstheme="minorHAnsi"/>
          <w:i/>
          <w:iCs/>
          <w:szCs w:val="24"/>
        </w:rPr>
        <w:t>Ali je bila družbi pritožnici v postopku pred Okrožnim sodiščem v Ljubljani (po tem, ko sta bila civilna postopka združena in dodeljena v obravnavo sodnici V</w:t>
      </w:r>
      <w:r w:rsidR="00C61B71">
        <w:rPr>
          <w:rFonts w:asciiTheme="minorHAnsi" w:hAnsiTheme="minorHAnsi" w:cstheme="minorHAnsi"/>
          <w:i/>
          <w:iCs/>
          <w:szCs w:val="24"/>
        </w:rPr>
        <w:t>.</w:t>
      </w:r>
      <w:r w:rsidRPr="009F67C8">
        <w:rPr>
          <w:rFonts w:asciiTheme="minorHAnsi" w:hAnsiTheme="minorHAnsi" w:cstheme="minorHAnsi"/>
          <w:i/>
          <w:iCs/>
          <w:szCs w:val="24"/>
        </w:rPr>
        <w:t xml:space="preserve">) kršena pravica do sojenja pred sodiščem, ustanovljenim z zakonom, kot to zagotavlja prvi odstavek 6. člena </w:t>
      </w:r>
      <w:r w:rsidR="00C61B71">
        <w:rPr>
          <w:rFonts w:asciiTheme="minorHAnsi" w:hAnsiTheme="minorHAnsi" w:cstheme="minorHAnsi"/>
          <w:i/>
          <w:iCs/>
          <w:szCs w:val="24"/>
        </w:rPr>
        <w:t>k</w:t>
      </w:r>
      <w:r w:rsidRPr="009F67C8">
        <w:rPr>
          <w:rFonts w:asciiTheme="minorHAnsi" w:hAnsiTheme="minorHAnsi" w:cstheme="minorHAnsi"/>
          <w:i/>
          <w:iCs/>
          <w:szCs w:val="24"/>
        </w:rPr>
        <w:t xml:space="preserve">onvencije (glej </w:t>
      </w:r>
      <w:r w:rsidRPr="009F67C8">
        <w:rPr>
          <w:rFonts w:asciiTheme="minorHAnsi" w:hAnsiTheme="minorHAnsi" w:cstheme="minorHAnsi"/>
          <w:szCs w:val="24"/>
        </w:rPr>
        <w:t>Guðmundur Andri Ástráðsson proti Islandiji</w:t>
      </w:r>
      <w:r w:rsidRPr="009F67C8">
        <w:rPr>
          <w:rFonts w:asciiTheme="minorHAnsi" w:hAnsiTheme="minorHAnsi" w:cstheme="minorHAnsi"/>
          <w:i/>
          <w:iCs/>
          <w:szCs w:val="24"/>
        </w:rPr>
        <w:t xml:space="preserve"> [VS], št. 26374/18, 213. odstavek, 1. december 2020</w:t>
      </w:r>
      <w:r w:rsidR="00C61B71">
        <w:rPr>
          <w:rFonts w:asciiTheme="minorHAnsi" w:hAnsiTheme="minorHAnsi" w:cstheme="minorHAnsi"/>
          <w:i/>
          <w:iCs/>
          <w:szCs w:val="24"/>
        </w:rPr>
        <w:t>,</w:t>
      </w:r>
      <w:r w:rsidRPr="009F67C8">
        <w:rPr>
          <w:rFonts w:asciiTheme="minorHAnsi" w:hAnsiTheme="minorHAnsi" w:cstheme="minorHAnsi"/>
          <w:i/>
          <w:iCs/>
          <w:szCs w:val="24"/>
        </w:rPr>
        <w:t xml:space="preserve"> in </w:t>
      </w:r>
      <w:r w:rsidRPr="009F67C8">
        <w:rPr>
          <w:rFonts w:asciiTheme="minorHAnsi" w:hAnsiTheme="minorHAnsi" w:cstheme="minorHAnsi"/>
          <w:szCs w:val="24"/>
        </w:rPr>
        <w:t>Miracle Europe Kft proti Madžarski</w:t>
      </w:r>
      <w:r w:rsidRPr="009F67C8">
        <w:rPr>
          <w:rFonts w:asciiTheme="minorHAnsi" w:hAnsiTheme="minorHAnsi" w:cstheme="minorHAnsi"/>
          <w:i/>
          <w:iCs/>
          <w:szCs w:val="24"/>
        </w:rPr>
        <w:t>, št. 57774/13, 58. odstavek, 12. januar 2016)? Ali je bilo to sodišče neodvisno in nepristransko, kot to zahteva prvi odstavek 6. člena konvencije?</w:t>
      </w:r>
    </w:p>
    <w:p w14:paraId="5930ABE1" w14:textId="77777777" w:rsidR="008E5E12" w:rsidRPr="009F67C8" w:rsidRDefault="008E5E12" w:rsidP="00B643BF">
      <w:pPr>
        <w:spacing w:after="0" w:line="240" w:lineRule="auto"/>
        <w:jc w:val="both"/>
        <w:rPr>
          <w:rFonts w:asciiTheme="minorHAnsi" w:hAnsiTheme="minorHAnsi" w:cstheme="minorHAnsi"/>
          <w:szCs w:val="24"/>
        </w:rPr>
      </w:pPr>
    </w:p>
    <w:p w14:paraId="3B3EC436" w14:textId="5107FE5C" w:rsidR="008E5E12" w:rsidRPr="009F67C8" w:rsidRDefault="00DB2974" w:rsidP="00DB2974">
      <w:pPr>
        <w:pStyle w:val="Naslov6"/>
        <w:rPr>
          <w:rStyle w:val="sb8d990e2"/>
          <w:rFonts w:asciiTheme="minorHAnsi" w:hAnsiTheme="minorHAnsi" w:cstheme="minorHAnsi"/>
          <w:b w:val="0"/>
          <w:bCs/>
          <w:i/>
          <w:iCs/>
          <w:szCs w:val="24"/>
        </w:rPr>
      </w:pPr>
      <w:bookmarkStart w:id="599" w:name="_Toc168845138"/>
      <w:r w:rsidRPr="009F67C8">
        <w:rPr>
          <w:rFonts w:asciiTheme="minorHAnsi" w:hAnsiTheme="minorHAnsi" w:cstheme="minorHAnsi"/>
          <w:b w:val="0"/>
          <w:bCs/>
          <w:i/>
          <w:iCs/>
        </w:rPr>
        <w:t xml:space="preserve">2.8.1.2 </w:t>
      </w:r>
      <w:r w:rsidR="008E5E12" w:rsidRPr="009F67C8">
        <w:rPr>
          <w:rFonts w:asciiTheme="minorHAnsi" w:hAnsiTheme="minorHAnsi" w:cstheme="minorHAnsi"/>
          <w:b w:val="0"/>
          <w:bCs/>
          <w:i/>
          <w:iCs/>
        </w:rPr>
        <w:t>Landika in drugi proti Sloveniji, št.</w:t>
      </w:r>
      <w:r w:rsidR="008E5E12" w:rsidRPr="009F67C8">
        <w:rPr>
          <w:rStyle w:val="sb8d990e2"/>
          <w:rFonts w:asciiTheme="minorHAnsi" w:hAnsiTheme="minorHAnsi" w:cstheme="minorHAnsi"/>
          <w:b w:val="0"/>
          <w:bCs/>
          <w:i/>
          <w:iCs/>
          <w:szCs w:val="24"/>
        </w:rPr>
        <w:t xml:space="preserve"> 45987/22</w:t>
      </w:r>
      <w:bookmarkEnd w:id="599"/>
    </w:p>
    <w:p w14:paraId="71FA0D8D" w14:textId="77777777" w:rsidR="008E5E12" w:rsidRPr="009F67C8" w:rsidRDefault="008E5E12" w:rsidP="00B643BF">
      <w:pPr>
        <w:spacing w:after="0" w:line="240" w:lineRule="auto"/>
        <w:jc w:val="both"/>
        <w:rPr>
          <w:rFonts w:asciiTheme="minorHAnsi" w:hAnsiTheme="minorHAnsi" w:cstheme="minorHAnsi"/>
          <w:b/>
          <w:i/>
          <w:szCs w:val="24"/>
        </w:rPr>
      </w:pPr>
    </w:p>
    <w:p w14:paraId="20E6D46F" w14:textId="3C9F5E88" w:rsidR="008E5E12" w:rsidRPr="009F67C8" w:rsidRDefault="008E5E12"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Pritožbo so na ESČP vložili pravni nasledniki nekdanjega varčevalca v </w:t>
      </w:r>
      <w:r w:rsidR="00C61B71">
        <w:rPr>
          <w:rFonts w:asciiTheme="minorHAnsi" w:hAnsiTheme="minorHAnsi" w:cstheme="minorHAnsi"/>
          <w:szCs w:val="24"/>
        </w:rPr>
        <w:t>p</w:t>
      </w:r>
      <w:r w:rsidRPr="009F67C8">
        <w:rPr>
          <w:rFonts w:asciiTheme="minorHAnsi" w:hAnsiTheme="minorHAnsi" w:cstheme="minorHAnsi"/>
          <w:szCs w:val="24"/>
        </w:rPr>
        <w:t>odružnici Ljubljanske banke</w:t>
      </w:r>
      <w:r w:rsidR="00C61B71">
        <w:rPr>
          <w:rFonts w:asciiTheme="minorHAnsi" w:hAnsiTheme="minorHAnsi" w:cstheme="minorHAnsi"/>
          <w:szCs w:val="24"/>
        </w:rPr>
        <w:t>,</w:t>
      </w:r>
      <w:r w:rsidR="005A1E33" w:rsidRPr="009F67C8">
        <w:rPr>
          <w:rFonts w:asciiTheme="minorHAnsi" w:hAnsiTheme="minorHAnsi" w:cstheme="minorHAnsi"/>
          <w:szCs w:val="24"/>
        </w:rPr>
        <w:t xml:space="preserve"> </w:t>
      </w:r>
      <w:r w:rsidRPr="009F67C8">
        <w:rPr>
          <w:rFonts w:asciiTheme="minorHAnsi" w:hAnsiTheme="minorHAnsi" w:cstheme="minorHAnsi"/>
          <w:szCs w:val="24"/>
        </w:rPr>
        <w:t>d.</w:t>
      </w:r>
      <w:r w:rsidR="00C61B71">
        <w:rPr>
          <w:rFonts w:asciiTheme="minorHAnsi" w:hAnsiTheme="minorHAnsi" w:cstheme="minorHAnsi"/>
          <w:szCs w:val="24"/>
        </w:rPr>
        <w:t> </w:t>
      </w:r>
      <w:r w:rsidRPr="009F67C8">
        <w:rPr>
          <w:rFonts w:asciiTheme="minorHAnsi" w:hAnsiTheme="minorHAnsi" w:cstheme="minorHAnsi"/>
          <w:szCs w:val="24"/>
        </w:rPr>
        <w:t>d.</w:t>
      </w:r>
      <w:r w:rsidR="00C61B71">
        <w:rPr>
          <w:rFonts w:asciiTheme="minorHAnsi" w:hAnsiTheme="minorHAnsi" w:cstheme="minorHAnsi"/>
          <w:szCs w:val="24"/>
        </w:rPr>
        <w:t>,</w:t>
      </w:r>
      <w:r w:rsidRPr="009F67C8">
        <w:rPr>
          <w:rFonts w:asciiTheme="minorHAnsi" w:hAnsiTheme="minorHAnsi" w:cstheme="minorHAnsi"/>
          <w:szCs w:val="24"/>
        </w:rPr>
        <w:t xml:space="preserve"> v Sarajevu, </w:t>
      </w:r>
      <w:r w:rsidR="00C61B71">
        <w:rPr>
          <w:rFonts w:asciiTheme="minorHAnsi" w:hAnsiTheme="minorHAnsi" w:cstheme="minorHAnsi"/>
          <w:szCs w:val="24"/>
        </w:rPr>
        <w:t>čigar</w:t>
      </w:r>
      <w:r w:rsidR="00C61B71" w:rsidRPr="009F67C8">
        <w:rPr>
          <w:rFonts w:asciiTheme="minorHAnsi" w:hAnsiTheme="minorHAnsi" w:cstheme="minorHAnsi"/>
          <w:szCs w:val="24"/>
        </w:rPr>
        <w:t xml:space="preserve"> </w:t>
      </w:r>
      <w:r w:rsidRPr="009F67C8">
        <w:rPr>
          <w:rFonts w:asciiTheme="minorHAnsi" w:hAnsiTheme="minorHAnsi" w:cstheme="minorHAnsi"/>
          <w:szCs w:val="24"/>
        </w:rPr>
        <w:t xml:space="preserve">stara devizna vloga je bila po predpisih Bosne in Hercegovine prenesena na privatizacijski račun pri Federaciji BiH. Pravni prednik pritožnikov sredstev na privatizacijskem računu ni uporabil za namene, predpisane z zakonodajo BiH (npr. za nakup nekdanjih družbenih stanovanj, za nakup deležev v gospodarskih družbah v privatizaciji ali za humanitarne namene), prav tako jih ni prenesel nazaj na račun pri banki, čeprav bi bil to lahko storil v skladu z zakonodajo BiH. Na Sklad RS za nasledstvo je v skladu z </w:t>
      </w:r>
      <w:r w:rsidRPr="009F67C8">
        <w:rPr>
          <w:rStyle w:val="sbb9ee52a"/>
          <w:rFonts w:asciiTheme="minorHAnsi" w:hAnsiTheme="minorHAnsi" w:cstheme="minorHAnsi"/>
          <w:szCs w:val="24"/>
        </w:rPr>
        <w:t xml:space="preserve">Zakonom o načinu izvršitve sodbe Evropskega sodišča za človekove pravice v zadevi </w:t>
      </w:r>
      <w:r w:rsidRPr="009F67C8">
        <w:rPr>
          <w:rFonts w:asciiTheme="minorHAnsi" w:hAnsiTheme="minorHAnsi" w:cstheme="minorHAnsi"/>
          <w:szCs w:val="24"/>
          <w:shd w:val="clear" w:color="auto" w:fill="FFFFFF"/>
        </w:rPr>
        <w:t>številka 60642/08 (</w:t>
      </w:r>
      <w:r w:rsidRPr="009F67C8">
        <w:rPr>
          <w:rFonts w:asciiTheme="minorHAnsi" w:hAnsiTheme="minorHAnsi" w:cstheme="minorHAnsi"/>
          <w:szCs w:val="24"/>
        </w:rPr>
        <w:t>ZNISESČP) vložil zahtevo za verifikacijo, ki je bila zavrnjena, saj so tovrstne vloge z ZNISESČP izrecno izključene iz opredelitve »neizplačane stare devizne vloge«. Odločitev upravnega organa je potrdilo Upravno sodišče</w:t>
      </w:r>
      <w:r w:rsidR="005A1E33" w:rsidRPr="009F67C8">
        <w:rPr>
          <w:rFonts w:asciiTheme="minorHAnsi" w:hAnsiTheme="minorHAnsi" w:cstheme="minorHAnsi"/>
          <w:szCs w:val="24"/>
        </w:rPr>
        <w:t xml:space="preserve"> RS</w:t>
      </w:r>
      <w:r w:rsidRPr="009F67C8">
        <w:rPr>
          <w:rFonts w:asciiTheme="minorHAnsi" w:hAnsiTheme="minorHAnsi" w:cstheme="minorHAnsi"/>
          <w:szCs w:val="24"/>
        </w:rPr>
        <w:t xml:space="preserve">, Vrhovno sodišče </w:t>
      </w:r>
      <w:r w:rsidR="005A1E33" w:rsidRPr="009F67C8">
        <w:rPr>
          <w:rFonts w:asciiTheme="minorHAnsi" w:hAnsiTheme="minorHAnsi" w:cstheme="minorHAnsi"/>
          <w:szCs w:val="24"/>
        </w:rPr>
        <w:t xml:space="preserve">RS </w:t>
      </w:r>
      <w:r w:rsidRPr="009F67C8">
        <w:rPr>
          <w:rFonts w:asciiTheme="minorHAnsi" w:hAnsiTheme="minorHAnsi" w:cstheme="minorHAnsi"/>
          <w:szCs w:val="24"/>
        </w:rPr>
        <w:t xml:space="preserve">revizije ni dopustilo, </w:t>
      </w:r>
      <w:r w:rsidR="0081095D">
        <w:rPr>
          <w:rFonts w:asciiTheme="minorHAnsi" w:hAnsiTheme="minorHAnsi" w:cstheme="minorHAnsi"/>
          <w:szCs w:val="24"/>
        </w:rPr>
        <w:t>u</w:t>
      </w:r>
      <w:r w:rsidRPr="009F67C8">
        <w:rPr>
          <w:rFonts w:asciiTheme="minorHAnsi" w:hAnsiTheme="minorHAnsi" w:cstheme="minorHAnsi"/>
          <w:szCs w:val="24"/>
        </w:rPr>
        <w:t>stavno sodišče</w:t>
      </w:r>
      <w:r w:rsidR="005A1E33" w:rsidRPr="009F67C8">
        <w:rPr>
          <w:rFonts w:asciiTheme="minorHAnsi" w:hAnsiTheme="minorHAnsi" w:cstheme="minorHAnsi"/>
          <w:szCs w:val="24"/>
        </w:rPr>
        <w:t xml:space="preserve"> </w:t>
      </w:r>
      <w:r w:rsidRPr="009F67C8">
        <w:rPr>
          <w:rFonts w:asciiTheme="minorHAnsi" w:hAnsiTheme="minorHAnsi" w:cstheme="minorHAnsi"/>
          <w:szCs w:val="24"/>
        </w:rPr>
        <w:t>pa ustavne pritožbe ni sprejelo v obravnavo.</w:t>
      </w:r>
    </w:p>
    <w:p w14:paraId="527063B1" w14:textId="77777777" w:rsidR="008E5E12" w:rsidRPr="009F67C8" w:rsidRDefault="008E5E12" w:rsidP="00B643BF">
      <w:pPr>
        <w:spacing w:after="0" w:line="240" w:lineRule="auto"/>
        <w:jc w:val="both"/>
        <w:rPr>
          <w:rFonts w:asciiTheme="minorHAnsi" w:hAnsiTheme="minorHAnsi" w:cstheme="minorHAnsi"/>
          <w:szCs w:val="24"/>
        </w:rPr>
      </w:pPr>
    </w:p>
    <w:p w14:paraId="3CAD4E13" w14:textId="57DEB98C" w:rsidR="008E5E12" w:rsidRPr="009F67C8" w:rsidRDefault="008E5E12"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Pritožniki, ki s svojo staro devizno vlogo njihovega pravnega prednika še vedno ne morejo razpolagati, trdijo, da so bili neupravičeno izvzeti iz ZNISESČP. Zato je Slovenija po njihovem mnenju sodbo v zadevi </w:t>
      </w:r>
      <w:r w:rsidRPr="009F67C8">
        <w:rPr>
          <w:rFonts w:asciiTheme="minorHAnsi" w:hAnsiTheme="minorHAnsi" w:cstheme="minorHAnsi"/>
          <w:i/>
          <w:iCs/>
          <w:szCs w:val="24"/>
        </w:rPr>
        <w:t>Ališić in dva druga proti Bosni in Hercegovini, Hrvaški, Srbiji, Sloveniji in Nekdanji jugoslovanski republiki Makedoniji</w:t>
      </w:r>
      <w:r w:rsidRPr="009F67C8">
        <w:rPr>
          <w:rFonts w:asciiTheme="minorHAnsi" w:hAnsiTheme="minorHAnsi" w:cstheme="minorHAnsi"/>
          <w:szCs w:val="24"/>
        </w:rPr>
        <w:t xml:space="preserve"> neustrezno izvršila, saj se kršitev </w:t>
      </w:r>
      <w:r w:rsidR="00C61B71">
        <w:rPr>
          <w:rFonts w:asciiTheme="minorHAnsi" w:hAnsiTheme="minorHAnsi" w:cstheme="minorHAnsi"/>
          <w:szCs w:val="24"/>
        </w:rPr>
        <w:t>p</w:t>
      </w:r>
      <w:r w:rsidRPr="009F67C8">
        <w:rPr>
          <w:rFonts w:asciiTheme="minorHAnsi" w:hAnsiTheme="minorHAnsi" w:cstheme="minorHAnsi"/>
          <w:szCs w:val="24"/>
        </w:rPr>
        <w:t>rotokola št.</w:t>
      </w:r>
      <w:r w:rsidR="00C61B71">
        <w:rPr>
          <w:rFonts w:asciiTheme="minorHAnsi" w:hAnsiTheme="minorHAnsi" w:cstheme="minorHAnsi"/>
          <w:szCs w:val="24"/>
        </w:rPr>
        <w:t> </w:t>
      </w:r>
      <w:r w:rsidRPr="009F67C8">
        <w:rPr>
          <w:rFonts w:asciiTheme="minorHAnsi" w:hAnsiTheme="minorHAnsi" w:cstheme="minorHAnsi"/>
          <w:szCs w:val="24"/>
        </w:rPr>
        <w:t xml:space="preserve">1 h </w:t>
      </w:r>
      <w:r w:rsidR="00C61B71">
        <w:rPr>
          <w:rFonts w:asciiTheme="minorHAnsi" w:hAnsiTheme="minorHAnsi" w:cstheme="minorHAnsi"/>
          <w:szCs w:val="24"/>
        </w:rPr>
        <w:t>k</w:t>
      </w:r>
      <w:r w:rsidRPr="009F67C8">
        <w:rPr>
          <w:rFonts w:asciiTheme="minorHAnsi" w:hAnsiTheme="minorHAnsi" w:cstheme="minorHAnsi"/>
          <w:szCs w:val="24"/>
        </w:rPr>
        <w:t xml:space="preserve">onvenciji zanje in za vse </w:t>
      </w:r>
      <w:r w:rsidR="00C61B71">
        <w:rPr>
          <w:rFonts w:asciiTheme="minorHAnsi" w:hAnsiTheme="minorHAnsi" w:cstheme="minorHAnsi"/>
          <w:szCs w:val="24"/>
        </w:rPr>
        <w:t>drug</w:t>
      </w:r>
      <w:r w:rsidRPr="009F67C8">
        <w:rPr>
          <w:rFonts w:asciiTheme="minorHAnsi" w:hAnsiTheme="minorHAnsi" w:cstheme="minorHAnsi"/>
          <w:szCs w:val="24"/>
        </w:rPr>
        <w:t>e v enakem položaju še vedno nadaljuje.</w:t>
      </w:r>
    </w:p>
    <w:p w14:paraId="5F990166" w14:textId="77777777" w:rsidR="008E5E12" w:rsidRPr="009F67C8" w:rsidRDefault="008E5E12" w:rsidP="00B643BF">
      <w:pPr>
        <w:spacing w:after="0" w:line="240" w:lineRule="auto"/>
        <w:jc w:val="both"/>
        <w:rPr>
          <w:rFonts w:asciiTheme="minorHAnsi" w:hAnsiTheme="minorHAnsi" w:cstheme="minorHAnsi"/>
          <w:szCs w:val="24"/>
        </w:rPr>
      </w:pPr>
    </w:p>
    <w:p w14:paraId="0BD77F5F" w14:textId="16810847" w:rsidR="008E5E12" w:rsidRPr="009F67C8" w:rsidRDefault="008E5E12"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lastRenderedPageBreak/>
        <w:t xml:space="preserve">ESČP je pozvalo vlado, </w:t>
      </w:r>
      <w:r w:rsidR="00C61B71">
        <w:rPr>
          <w:rFonts w:asciiTheme="minorHAnsi" w:hAnsiTheme="minorHAnsi" w:cstheme="minorHAnsi"/>
          <w:szCs w:val="24"/>
        </w:rPr>
        <w:t>naj</w:t>
      </w:r>
      <w:r w:rsidR="00C61B71" w:rsidRPr="009F67C8">
        <w:rPr>
          <w:rFonts w:asciiTheme="minorHAnsi" w:hAnsiTheme="minorHAnsi" w:cstheme="minorHAnsi"/>
          <w:szCs w:val="24"/>
        </w:rPr>
        <w:t xml:space="preserve"> </w:t>
      </w:r>
      <w:r w:rsidRPr="009F67C8">
        <w:rPr>
          <w:rFonts w:asciiTheme="minorHAnsi" w:hAnsiTheme="minorHAnsi" w:cstheme="minorHAnsi"/>
          <w:szCs w:val="24"/>
        </w:rPr>
        <w:t>se opredeli do sprejemljivosti in utemeljenosti pritožbe, pri tem pa odgovori na naslednja vprašanja:</w:t>
      </w:r>
    </w:p>
    <w:p w14:paraId="653E26C4" w14:textId="77777777" w:rsidR="008E5E12" w:rsidRPr="009F67C8" w:rsidRDefault="008E5E12" w:rsidP="00B643BF">
      <w:pPr>
        <w:spacing w:after="0" w:line="240" w:lineRule="auto"/>
        <w:jc w:val="both"/>
        <w:rPr>
          <w:rFonts w:asciiTheme="minorHAnsi" w:hAnsiTheme="minorHAnsi" w:cstheme="minorHAnsi"/>
          <w:szCs w:val="24"/>
        </w:rPr>
      </w:pPr>
    </w:p>
    <w:p w14:paraId="1C622371" w14:textId="7D914046" w:rsidR="008E5E12" w:rsidRPr="009F67C8" w:rsidRDefault="008E5E12" w:rsidP="00A12B9E">
      <w:pPr>
        <w:pStyle w:val="Odstavekseznama"/>
        <w:widowControl w:val="0"/>
        <w:numPr>
          <w:ilvl w:val="0"/>
          <w:numId w:val="89"/>
        </w:numPr>
        <w:spacing w:after="0" w:line="240" w:lineRule="auto"/>
        <w:contextualSpacing w:val="0"/>
        <w:jc w:val="both"/>
        <w:rPr>
          <w:rFonts w:asciiTheme="minorHAnsi" w:hAnsiTheme="minorHAnsi" w:cstheme="minorHAnsi"/>
          <w:color w:val="000000"/>
          <w:szCs w:val="24"/>
        </w:rPr>
      </w:pPr>
      <w:r w:rsidRPr="009F67C8">
        <w:rPr>
          <w:rFonts w:asciiTheme="minorHAnsi" w:hAnsiTheme="minorHAnsi" w:cstheme="minorHAnsi"/>
          <w:i/>
          <w:iCs/>
          <w:szCs w:val="24"/>
        </w:rPr>
        <w:t xml:space="preserve">Ali je pritožnikom, ki ne morejo razpolagati s »staro« devizno vlogo njihovega pravnega prednika, deponirano pri </w:t>
      </w:r>
      <w:r w:rsidR="00D439CF">
        <w:rPr>
          <w:rFonts w:asciiTheme="minorHAnsi" w:hAnsiTheme="minorHAnsi" w:cstheme="minorHAnsi"/>
          <w:i/>
          <w:iCs/>
          <w:szCs w:val="24"/>
        </w:rPr>
        <w:t>p</w:t>
      </w:r>
      <w:r w:rsidRPr="009F67C8">
        <w:rPr>
          <w:rFonts w:asciiTheme="minorHAnsi" w:hAnsiTheme="minorHAnsi" w:cstheme="minorHAnsi"/>
          <w:i/>
          <w:iCs/>
          <w:szCs w:val="24"/>
        </w:rPr>
        <w:t>odružnici Ljubljanske banke</w:t>
      </w:r>
      <w:r w:rsidR="00C61B71">
        <w:rPr>
          <w:rFonts w:asciiTheme="minorHAnsi" w:hAnsiTheme="minorHAnsi" w:cstheme="minorHAnsi"/>
          <w:i/>
          <w:iCs/>
          <w:szCs w:val="24"/>
        </w:rPr>
        <w:t>,</w:t>
      </w:r>
      <w:r w:rsidR="005A1E33" w:rsidRPr="009F67C8">
        <w:rPr>
          <w:rFonts w:asciiTheme="minorHAnsi" w:hAnsiTheme="minorHAnsi" w:cstheme="minorHAnsi"/>
          <w:i/>
          <w:iCs/>
          <w:szCs w:val="24"/>
        </w:rPr>
        <w:t xml:space="preserve"> </w:t>
      </w:r>
      <w:r w:rsidRPr="009F67C8">
        <w:rPr>
          <w:rFonts w:asciiTheme="minorHAnsi" w:hAnsiTheme="minorHAnsi" w:cstheme="minorHAnsi"/>
          <w:i/>
          <w:iCs/>
          <w:szCs w:val="24"/>
        </w:rPr>
        <w:t>d</w:t>
      </w:r>
      <w:r w:rsidR="005A1E33" w:rsidRPr="009F67C8">
        <w:rPr>
          <w:rFonts w:asciiTheme="minorHAnsi" w:hAnsiTheme="minorHAnsi" w:cstheme="minorHAnsi"/>
          <w:i/>
          <w:iCs/>
          <w:szCs w:val="24"/>
        </w:rPr>
        <w:t>.</w:t>
      </w:r>
      <w:r w:rsidR="00C61B71">
        <w:rPr>
          <w:rFonts w:asciiTheme="minorHAnsi" w:hAnsiTheme="minorHAnsi" w:cstheme="minorHAnsi"/>
          <w:i/>
          <w:iCs/>
          <w:szCs w:val="24"/>
        </w:rPr>
        <w:t> </w:t>
      </w:r>
      <w:r w:rsidRPr="009F67C8">
        <w:rPr>
          <w:rFonts w:asciiTheme="minorHAnsi" w:hAnsiTheme="minorHAnsi" w:cstheme="minorHAnsi"/>
          <w:i/>
          <w:iCs/>
          <w:szCs w:val="24"/>
        </w:rPr>
        <w:t>d.</w:t>
      </w:r>
      <w:r w:rsidR="00C61B71">
        <w:rPr>
          <w:rFonts w:asciiTheme="minorHAnsi" w:hAnsiTheme="minorHAnsi" w:cstheme="minorHAnsi"/>
          <w:i/>
          <w:iCs/>
          <w:szCs w:val="24"/>
        </w:rPr>
        <w:t>,</w:t>
      </w:r>
      <w:r w:rsidRPr="009F67C8">
        <w:rPr>
          <w:rFonts w:asciiTheme="minorHAnsi" w:hAnsiTheme="minorHAnsi" w:cstheme="minorHAnsi"/>
          <w:i/>
          <w:iCs/>
          <w:szCs w:val="24"/>
        </w:rPr>
        <w:t xml:space="preserve"> v Sarajevu, kršena pravica iz 1. člena </w:t>
      </w:r>
      <w:r w:rsidR="00C61B71">
        <w:rPr>
          <w:rFonts w:asciiTheme="minorHAnsi" w:hAnsiTheme="minorHAnsi" w:cstheme="minorHAnsi"/>
          <w:i/>
          <w:iCs/>
          <w:szCs w:val="24"/>
        </w:rPr>
        <w:t>p</w:t>
      </w:r>
      <w:r w:rsidRPr="009F67C8">
        <w:rPr>
          <w:rFonts w:asciiTheme="minorHAnsi" w:hAnsiTheme="minorHAnsi" w:cstheme="minorHAnsi"/>
          <w:i/>
          <w:iCs/>
          <w:szCs w:val="24"/>
        </w:rPr>
        <w:t xml:space="preserve">rotokola št. 1 h </w:t>
      </w:r>
      <w:r w:rsidR="00C61B71">
        <w:rPr>
          <w:rFonts w:asciiTheme="minorHAnsi" w:hAnsiTheme="minorHAnsi" w:cstheme="minorHAnsi"/>
          <w:i/>
          <w:iCs/>
          <w:szCs w:val="24"/>
        </w:rPr>
        <w:t>k</w:t>
      </w:r>
      <w:r w:rsidRPr="009F67C8">
        <w:rPr>
          <w:rFonts w:asciiTheme="minorHAnsi" w:hAnsiTheme="minorHAnsi" w:cstheme="minorHAnsi"/>
          <w:i/>
          <w:iCs/>
          <w:szCs w:val="24"/>
        </w:rPr>
        <w:t>onvenciji?</w:t>
      </w:r>
    </w:p>
    <w:p w14:paraId="7BF671A6" w14:textId="77777777" w:rsidR="008E5E12" w:rsidRPr="009F67C8" w:rsidRDefault="008E5E12" w:rsidP="00B643BF">
      <w:pPr>
        <w:pStyle w:val="Odstavekseznama"/>
        <w:spacing w:after="0" w:line="240" w:lineRule="auto"/>
        <w:jc w:val="both"/>
        <w:rPr>
          <w:rStyle w:val="sbb9ee52a"/>
          <w:rFonts w:asciiTheme="minorHAnsi" w:hAnsiTheme="minorHAnsi" w:cstheme="minorHAnsi"/>
          <w:color w:val="000000"/>
          <w:szCs w:val="24"/>
        </w:rPr>
      </w:pPr>
    </w:p>
    <w:p w14:paraId="3872F813" w14:textId="43835DA7" w:rsidR="008E5E12" w:rsidRPr="009F67C8" w:rsidRDefault="008E5E12" w:rsidP="00A12B9E">
      <w:pPr>
        <w:pStyle w:val="Odstavekseznama"/>
        <w:widowControl w:val="0"/>
        <w:numPr>
          <w:ilvl w:val="0"/>
          <w:numId w:val="89"/>
        </w:numPr>
        <w:spacing w:after="0" w:line="240" w:lineRule="auto"/>
        <w:contextualSpacing w:val="0"/>
        <w:jc w:val="both"/>
        <w:rPr>
          <w:rStyle w:val="sbb9ee52a"/>
          <w:rFonts w:asciiTheme="minorHAnsi" w:hAnsiTheme="minorHAnsi" w:cstheme="minorHAnsi"/>
          <w:i/>
          <w:iCs/>
          <w:szCs w:val="24"/>
        </w:rPr>
      </w:pPr>
      <w:r w:rsidRPr="009F67C8">
        <w:rPr>
          <w:rStyle w:val="sbb9ee52a"/>
          <w:rFonts w:asciiTheme="minorHAnsi" w:hAnsiTheme="minorHAnsi" w:cstheme="minorHAnsi"/>
          <w:i/>
          <w:iCs/>
          <w:szCs w:val="24"/>
        </w:rPr>
        <w:t xml:space="preserve">Še zlasti, ali je drugi odstavek 2. člena Zakona o načinu izvršitve sodbe Evropskega sodišča za človekove pravice v zadevi </w:t>
      </w:r>
      <w:r w:rsidRPr="009F67C8">
        <w:rPr>
          <w:rFonts w:asciiTheme="minorHAnsi" w:hAnsiTheme="minorHAnsi" w:cstheme="minorHAnsi"/>
          <w:i/>
          <w:iCs/>
          <w:szCs w:val="24"/>
          <w:shd w:val="clear" w:color="auto" w:fill="FFFFFF"/>
        </w:rPr>
        <w:t xml:space="preserve">številka 60642/08, </w:t>
      </w:r>
      <w:r w:rsidRPr="009F67C8">
        <w:rPr>
          <w:rStyle w:val="sbb9ee52a"/>
          <w:rFonts w:asciiTheme="minorHAnsi" w:hAnsiTheme="minorHAnsi" w:cstheme="minorHAnsi"/>
          <w:i/>
          <w:iCs/>
          <w:szCs w:val="24"/>
        </w:rPr>
        <w:t xml:space="preserve">kakor ga v </w:t>
      </w:r>
      <w:r w:rsidR="00065227">
        <w:rPr>
          <w:rStyle w:val="sbb9ee52a"/>
          <w:rFonts w:asciiTheme="minorHAnsi" w:hAnsiTheme="minorHAnsi" w:cstheme="minorHAnsi"/>
          <w:i/>
          <w:iCs/>
          <w:szCs w:val="24"/>
        </w:rPr>
        <w:t>tej</w:t>
      </w:r>
      <w:r w:rsidRPr="009F67C8">
        <w:rPr>
          <w:rStyle w:val="sbb9ee52a"/>
          <w:rFonts w:asciiTheme="minorHAnsi" w:hAnsiTheme="minorHAnsi" w:cstheme="minorHAnsi"/>
          <w:i/>
          <w:iCs/>
          <w:szCs w:val="24"/>
        </w:rPr>
        <w:t xml:space="preserve"> zadevi razlagajo slovenska sodišča, ob upoštevanju ugotovitev Sodišča v zadevi </w:t>
      </w:r>
      <w:r w:rsidRPr="009F67C8">
        <w:rPr>
          <w:rFonts w:asciiTheme="minorHAnsi" w:hAnsiTheme="minorHAnsi" w:cstheme="minorHAnsi"/>
          <w:i/>
          <w:iCs/>
          <w:szCs w:val="24"/>
        </w:rPr>
        <w:t xml:space="preserve">Ališić in dva druga proti Bosni in Hercegovini, Hrvaški, Srbiji, Sloveniji in Nekdanji jugoslovanski republiki Makedoniji [VS], št. 60642/08, 109. – 125. odstavek ter 146. in 147. odstavek, </w:t>
      </w:r>
      <w:r w:rsidRPr="009F67C8">
        <w:rPr>
          <w:rStyle w:val="sbb9ee52a"/>
          <w:rFonts w:asciiTheme="minorHAnsi" w:hAnsiTheme="minorHAnsi" w:cstheme="minorHAnsi"/>
          <w:i/>
          <w:iCs/>
          <w:szCs w:val="24"/>
        </w:rPr>
        <w:t xml:space="preserve">skladen z zahtevami iz 1. člena </w:t>
      </w:r>
      <w:r w:rsidR="00C61B71">
        <w:rPr>
          <w:rStyle w:val="sbb9ee52a"/>
          <w:rFonts w:asciiTheme="minorHAnsi" w:hAnsiTheme="minorHAnsi" w:cstheme="minorHAnsi"/>
          <w:i/>
          <w:iCs/>
          <w:szCs w:val="24"/>
        </w:rPr>
        <w:t>p</w:t>
      </w:r>
      <w:r w:rsidRPr="009F67C8">
        <w:rPr>
          <w:rStyle w:val="sbb9ee52a"/>
          <w:rFonts w:asciiTheme="minorHAnsi" w:hAnsiTheme="minorHAnsi" w:cstheme="minorHAnsi"/>
          <w:i/>
          <w:iCs/>
          <w:szCs w:val="24"/>
        </w:rPr>
        <w:t xml:space="preserve">rotokola št. 1 h </w:t>
      </w:r>
      <w:r w:rsidR="00C61B71">
        <w:rPr>
          <w:rStyle w:val="sbb9ee52a"/>
          <w:rFonts w:asciiTheme="minorHAnsi" w:hAnsiTheme="minorHAnsi" w:cstheme="minorHAnsi"/>
          <w:i/>
          <w:iCs/>
          <w:szCs w:val="24"/>
        </w:rPr>
        <w:t>k</w:t>
      </w:r>
      <w:r w:rsidRPr="009F67C8">
        <w:rPr>
          <w:rStyle w:val="sbb9ee52a"/>
          <w:rFonts w:asciiTheme="minorHAnsi" w:hAnsiTheme="minorHAnsi" w:cstheme="minorHAnsi"/>
          <w:i/>
          <w:iCs/>
          <w:szCs w:val="24"/>
        </w:rPr>
        <w:t>onvenciji?</w:t>
      </w:r>
    </w:p>
    <w:p w14:paraId="2DA3B3AA" w14:textId="77777777" w:rsidR="008E5E12" w:rsidRPr="009F67C8" w:rsidRDefault="008E5E12" w:rsidP="00B643BF">
      <w:pPr>
        <w:pStyle w:val="Odstavekseznama"/>
        <w:spacing w:after="0" w:line="240" w:lineRule="auto"/>
        <w:jc w:val="both"/>
        <w:rPr>
          <w:rStyle w:val="sbb9ee52a"/>
          <w:rFonts w:asciiTheme="minorHAnsi" w:hAnsiTheme="minorHAnsi" w:cstheme="minorHAnsi"/>
          <w:szCs w:val="24"/>
        </w:rPr>
      </w:pPr>
    </w:p>
    <w:p w14:paraId="7C305486" w14:textId="2398FAC0" w:rsidR="008E5E12" w:rsidRPr="009F67C8" w:rsidRDefault="008E5E12" w:rsidP="00A12B9E">
      <w:pPr>
        <w:pStyle w:val="Odstavekseznama"/>
        <w:widowControl w:val="0"/>
        <w:numPr>
          <w:ilvl w:val="0"/>
          <w:numId w:val="89"/>
        </w:numPr>
        <w:spacing w:after="0" w:line="240" w:lineRule="auto"/>
        <w:contextualSpacing w:val="0"/>
        <w:jc w:val="both"/>
        <w:rPr>
          <w:rFonts w:asciiTheme="minorHAnsi" w:hAnsiTheme="minorHAnsi" w:cstheme="minorHAnsi"/>
          <w:color w:val="000000"/>
          <w:szCs w:val="24"/>
        </w:rPr>
      </w:pPr>
      <w:r w:rsidRPr="009F67C8">
        <w:rPr>
          <w:rStyle w:val="sbb9ee52a"/>
          <w:rFonts w:asciiTheme="minorHAnsi" w:hAnsiTheme="minorHAnsi" w:cstheme="minorHAnsi"/>
          <w:i/>
          <w:iCs/>
          <w:szCs w:val="24"/>
        </w:rPr>
        <w:t xml:space="preserve">Ali so morali pritožniki glede na dejstvo, da njihov pravni prednik ni soglašal s prenosom </w:t>
      </w:r>
      <w:r w:rsidRPr="009F67C8">
        <w:rPr>
          <w:rStyle w:val="sbb9ee52a"/>
          <w:rFonts w:asciiTheme="minorHAnsi" w:hAnsiTheme="minorHAnsi" w:cstheme="minorHAnsi"/>
          <w:i/>
          <w:iCs/>
          <w:color w:val="000000"/>
          <w:szCs w:val="24"/>
        </w:rPr>
        <w:t>svoje »stare« devizne vloge na privatizacijski račun, da teh prihrankov ni uporabil v procesu privatizacije ali bil kakor</w:t>
      </w:r>
      <w:r w:rsidR="00C61B71">
        <w:rPr>
          <w:rStyle w:val="sbb9ee52a"/>
          <w:rFonts w:asciiTheme="minorHAnsi" w:hAnsiTheme="minorHAnsi" w:cstheme="minorHAnsi"/>
          <w:i/>
          <w:iCs/>
          <w:color w:val="000000"/>
          <w:szCs w:val="24"/>
        </w:rPr>
        <w:t> </w:t>
      </w:r>
      <w:r w:rsidRPr="009F67C8">
        <w:rPr>
          <w:rStyle w:val="sbb9ee52a"/>
          <w:rFonts w:asciiTheme="minorHAnsi" w:hAnsiTheme="minorHAnsi" w:cstheme="minorHAnsi"/>
          <w:i/>
          <w:iCs/>
          <w:color w:val="000000"/>
          <w:szCs w:val="24"/>
        </w:rPr>
        <w:t>koli drugače izplačan, nositi nesorazmerno breme?</w:t>
      </w:r>
    </w:p>
    <w:p w14:paraId="65279BBA" w14:textId="77777777" w:rsidR="008E5E12" w:rsidRPr="009F67C8" w:rsidRDefault="008E5E12" w:rsidP="00B643BF">
      <w:pPr>
        <w:pStyle w:val="s10950c61"/>
        <w:shd w:val="clear" w:color="auto" w:fill="FFFFFF"/>
        <w:spacing w:before="0" w:beforeAutospacing="0" w:after="0" w:afterAutospacing="0"/>
        <w:ind w:firstLine="284"/>
        <w:jc w:val="both"/>
        <w:rPr>
          <w:rFonts w:asciiTheme="minorHAnsi" w:hAnsiTheme="minorHAnsi" w:cstheme="minorHAnsi"/>
          <w:color w:val="000000"/>
        </w:rPr>
      </w:pPr>
      <w:r w:rsidRPr="009F67C8">
        <w:rPr>
          <w:rStyle w:val="sbb9ee52a"/>
          <w:rFonts w:asciiTheme="minorHAnsi" w:hAnsiTheme="minorHAnsi" w:cstheme="minorHAnsi"/>
          <w:color w:val="000000"/>
        </w:rPr>
        <w:t> </w:t>
      </w:r>
    </w:p>
    <w:p w14:paraId="3B8E22EF" w14:textId="77777777" w:rsidR="008E5E12" w:rsidRPr="009F67C8" w:rsidRDefault="008E5E12"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Ob vročitvi zadeve Republiki Sloveniji je bilo po navedbah ESČP vloženih približno 50 pritožb z bistveno enakim dejanskim in pravnim stanjem, vročena zadeva pa bo morda obravnavana kot vodilni primer.</w:t>
      </w:r>
    </w:p>
    <w:p w14:paraId="56DF0809" w14:textId="77777777" w:rsidR="008E5E12" w:rsidRPr="009F67C8" w:rsidRDefault="008E5E12" w:rsidP="00B643BF">
      <w:pPr>
        <w:spacing w:after="0" w:line="240" w:lineRule="auto"/>
        <w:jc w:val="both"/>
        <w:rPr>
          <w:rStyle w:val="sb8d990e2"/>
          <w:rFonts w:asciiTheme="minorHAnsi" w:hAnsiTheme="minorHAnsi" w:cstheme="minorHAnsi"/>
          <w:bCs/>
          <w:iCs/>
          <w:szCs w:val="24"/>
        </w:rPr>
      </w:pPr>
    </w:p>
    <w:p w14:paraId="4544199C" w14:textId="5A21D087" w:rsidR="008E5E12" w:rsidRPr="009F67C8" w:rsidRDefault="00DB2974" w:rsidP="00DB2974">
      <w:pPr>
        <w:pStyle w:val="Naslov6"/>
        <w:rPr>
          <w:rFonts w:asciiTheme="minorHAnsi" w:hAnsiTheme="minorHAnsi" w:cstheme="minorHAnsi"/>
          <w:b w:val="0"/>
          <w:bCs/>
          <w:i/>
          <w:iCs/>
        </w:rPr>
      </w:pPr>
      <w:bookmarkStart w:id="600" w:name="_Toc168845139"/>
      <w:r w:rsidRPr="009F67C8">
        <w:rPr>
          <w:rFonts w:asciiTheme="minorHAnsi" w:hAnsiTheme="minorHAnsi" w:cstheme="minorHAnsi"/>
          <w:b w:val="0"/>
          <w:bCs/>
          <w:i/>
          <w:iCs/>
        </w:rPr>
        <w:t xml:space="preserve">2.8.1.3 </w:t>
      </w:r>
      <w:r w:rsidR="008E5E12" w:rsidRPr="009F67C8">
        <w:rPr>
          <w:rFonts w:asciiTheme="minorHAnsi" w:hAnsiTheme="minorHAnsi" w:cstheme="minorHAnsi"/>
          <w:b w:val="0"/>
          <w:bCs/>
          <w:i/>
          <w:iCs/>
        </w:rPr>
        <w:t>Kunstelj proti Sloveniji, št. 5257/22</w:t>
      </w:r>
      <w:bookmarkEnd w:id="600"/>
    </w:p>
    <w:p w14:paraId="6097556E" w14:textId="77777777" w:rsidR="008E5E12" w:rsidRPr="009F67C8" w:rsidRDefault="008E5E12" w:rsidP="00B643BF">
      <w:pPr>
        <w:spacing w:after="0" w:line="240" w:lineRule="auto"/>
        <w:jc w:val="both"/>
        <w:rPr>
          <w:rFonts w:asciiTheme="minorHAnsi" w:hAnsiTheme="minorHAnsi" w:cstheme="minorHAnsi"/>
          <w:bCs/>
          <w:iCs/>
          <w:szCs w:val="24"/>
        </w:rPr>
      </w:pPr>
    </w:p>
    <w:p w14:paraId="28B53C0C" w14:textId="33A0D7B9" w:rsidR="008E5E12" w:rsidRPr="009F67C8" w:rsidRDefault="008E5E12" w:rsidP="00B643BF">
      <w:pPr>
        <w:spacing w:after="0" w:line="240" w:lineRule="auto"/>
        <w:jc w:val="both"/>
        <w:rPr>
          <w:rFonts w:asciiTheme="minorHAnsi" w:hAnsiTheme="minorHAnsi" w:cstheme="minorHAnsi"/>
          <w:bCs/>
          <w:szCs w:val="24"/>
        </w:rPr>
      </w:pPr>
      <w:r w:rsidRPr="009F67C8">
        <w:rPr>
          <w:rFonts w:asciiTheme="minorHAnsi" w:hAnsiTheme="minorHAnsi" w:cstheme="minorHAnsi"/>
          <w:bCs/>
          <w:szCs w:val="24"/>
        </w:rPr>
        <w:t>Pritožnik v pritožbi navaja, da je ustvarjalec in avtor zasebnega bloga, na katerem je objavil več zelo žaljivih prispevkov na račun zasebnih tožilcev. V postopku pred domačim sodiščem je bil spoznan za krivega storitve dveh kaznivih dejanj razžalitve in kaznivega dejanja obrekovanja, zaradi česar je bil obsojen na enotno kazen šestih mesecev zapora, ki jo je tudi v celoti prestal. Izpodbija stališče Vrhovnega sodišča</w:t>
      </w:r>
      <w:r w:rsidR="008927A7" w:rsidRPr="009F67C8">
        <w:rPr>
          <w:rFonts w:asciiTheme="minorHAnsi" w:hAnsiTheme="minorHAnsi" w:cstheme="minorHAnsi"/>
          <w:bCs/>
          <w:szCs w:val="24"/>
        </w:rPr>
        <w:t xml:space="preserve"> RS</w:t>
      </w:r>
      <w:r w:rsidRPr="009F67C8">
        <w:rPr>
          <w:rFonts w:asciiTheme="minorHAnsi" w:hAnsiTheme="minorHAnsi" w:cstheme="minorHAnsi"/>
          <w:bCs/>
          <w:szCs w:val="24"/>
        </w:rPr>
        <w:t xml:space="preserve">, po katerem v </w:t>
      </w:r>
      <w:r w:rsidR="00065227">
        <w:rPr>
          <w:rFonts w:asciiTheme="minorHAnsi" w:hAnsiTheme="minorHAnsi" w:cstheme="minorHAnsi"/>
          <w:bCs/>
          <w:szCs w:val="24"/>
        </w:rPr>
        <w:t>naved</w:t>
      </w:r>
      <w:r w:rsidRPr="009F67C8">
        <w:rPr>
          <w:rFonts w:asciiTheme="minorHAnsi" w:hAnsiTheme="minorHAnsi" w:cstheme="minorHAnsi"/>
          <w:bCs/>
          <w:szCs w:val="24"/>
        </w:rPr>
        <w:t xml:space="preserve">enem primeru ni šlo za uresničevanje pravice do svobode izražanja, ampak za zlorabo človekove sposobnosti govora za javno podajanje negativnih vrednostnih sodb, zaradi česar pritožnik ni upravičen do varstva po konvenciji. Navaja, da Vrhovno sodišče </w:t>
      </w:r>
      <w:r w:rsidR="008927A7" w:rsidRPr="009F67C8">
        <w:rPr>
          <w:rFonts w:asciiTheme="minorHAnsi" w:hAnsiTheme="minorHAnsi" w:cstheme="minorHAnsi"/>
          <w:bCs/>
          <w:szCs w:val="24"/>
        </w:rPr>
        <w:t xml:space="preserve">RS </w:t>
      </w:r>
      <w:r w:rsidRPr="009F67C8">
        <w:rPr>
          <w:rFonts w:asciiTheme="minorHAnsi" w:hAnsiTheme="minorHAnsi" w:cstheme="minorHAnsi"/>
          <w:bCs/>
          <w:szCs w:val="24"/>
        </w:rPr>
        <w:t xml:space="preserve">ni opravilo tehtanja pravice med svobodo izražanja po 10. členu in pravico do spoštovanja zasebnega življenja po 8. členu </w:t>
      </w:r>
      <w:r w:rsidR="000F7F79">
        <w:rPr>
          <w:rFonts w:asciiTheme="minorHAnsi" w:hAnsiTheme="minorHAnsi" w:cstheme="minorHAnsi"/>
          <w:bCs/>
          <w:szCs w:val="24"/>
        </w:rPr>
        <w:t>k</w:t>
      </w:r>
      <w:r w:rsidRPr="009F67C8">
        <w:rPr>
          <w:rFonts w:asciiTheme="minorHAnsi" w:hAnsiTheme="minorHAnsi" w:cstheme="minorHAnsi"/>
          <w:bCs/>
          <w:szCs w:val="24"/>
        </w:rPr>
        <w:t xml:space="preserve">onvencije ter mu je na podlagi 17. člena </w:t>
      </w:r>
      <w:r w:rsidR="000F7F79">
        <w:rPr>
          <w:rFonts w:asciiTheme="minorHAnsi" w:hAnsiTheme="minorHAnsi" w:cstheme="minorHAnsi"/>
          <w:bCs/>
          <w:szCs w:val="24"/>
        </w:rPr>
        <w:t>k</w:t>
      </w:r>
      <w:r w:rsidRPr="009F67C8">
        <w:rPr>
          <w:rFonts w:asciiTheme="minorHAnsi" w:hAnsiTheme="minorHAnsi" w:cstheme="minorHAnsi"/>
          <w:bCs/>
          <w:szCs w:val="24"/>
        </w:rPr>
        <w:t xml:space="preserve">onvencije vnaprej odvzelo pravico do svobode izražanja. Navaja tudi, da ukrep izreka zaporne kazni ni bil niti nujen niti sorazmeren. Zatrjuje, da mu je bila kršena pravica do svobode izražanja iz 10. člena </w:t>
      </w:r>
      <w:r w:rsidR="000F7F79">
        <w:rPr>
          <w:rFonts w:asciiTheme="minorHAnsi" w:hAnsiTheme="minorHAnsi" w:cstheme="minorHAnsi"/>
          <w:bCs/>
          <w:szCs w:val="24"/>
        </w:rPr>
        <w:t>k</w:t>
      </w:r>
      <w:r w:rsidRPr="009F67C8">
        <w:rPr>
          <w:rFonts w:asciiTheme="minorHAnsi" w:hAnsiTheme="minorHAnsi" w:cstheme="minorHAnsi"/>
          <w:bCs/>
          <w:szCs w:val="24"/>
        </w:rPr>
        <w:t>onvencije.</w:t>
      </w:r>
    </w:p>
    <w:p w14:paraId="4BCD5F17" w14:textId="77777777" w:rsidR="008E5E12" w:rsidRPr="009F67C8" w:rsidRDefault="008E5E12" w:rsidP="00B643BF">
      <w:pPr>
        <w:spacing w:after="0" w:line="240" w:lineRule="auto"/>
        <w:jc w:val="both"/>
        <w:rPr>
          <w:rFonts w:asciiTheme="minorHAnsi" w:hAnsiTheme="minorHAnsi" w:cstheme="minorHAnsi"/>
          <w:bCs/>
          <w:szCs w:val="24"/>
        </w:rPr>
      </w:pPr>
    </w:p>
    <w:p w14:paraId="20C5E12E" w14:textId="3C80B2B1" w:rsidR="008E5E12" w:rsidRPr="009F67C8" w:rsidRDefault="008E5E12" w:rsidP="00B643BF">
      <w:pPr>
        <w:spacing w:after="0" w:line="240" w:lineRule="auto"/>
        <w:jc w:val="both"/>
        <w:rPr>
          <w:rFonts w:asciiTheme="minorHAnsi" w:hAnsiTheme="minorHAnsi" w:cstheme="minorHAnsi"/>
          <w:bCs/>
          <w:szCs w:val="24"/>
        </w:rPr>
      </w:pPr>
      <w:r w:rsidRPr="009F67C8">
        <w:rPr>
          <w:rFonts w:asciiTheme="minorHAnsi" w:hAnsiTheme="minorHAnsi" w:cstheme="minorHAnsi"/>
          <w:bCs/>
          <w:szCs w:val="24"/>
        </w:rPr>
        <w:t xml:space="preserve">Pritožnik je vložil zahtevek za pravično zadoščenje, v katerem je uveljavljal plačilo </w:t>
      </w:r>
      <w:bookmarkStart w:id="601" w:name="_Hlk150773617"/>
      <w:r w:rsidRPr="009F67C8">
        <w:rPr>
          <w:rFonts w:asciiTheme="minorHAnsi" w:hAnsiTheme="minorHAnsi" w:cstheme="minorHAnsi"/>
          <w:bCs/>
          <w:szCs w:val="24"/>
        </w:rPr>
        <w:t>premoženjske škode v višini 10.000,00</w:t>
      </w:r>
      <w:r w:rsidR="000F7F79">
        <w:rPr>
          <w:rFonts w:asciiTheme="minorHAnsi" w:hAnsiTheme="minorHAnsi" w:cstheme="minorHAnsi"/>
          <w:bCs/>
          <w:szCs w:val="24"/>
        </w:rPr>
        <w:t> </w:t>
      </w:r>
      <w:r w:rsidR="00465541">
        <w:rPr>
          <w:rFonts w:asciiTheme="minorHAnsi" w:hAnsiTheme="minorHAnsi" w:cstheme="minorHAnsi"/>
          <w:bCs/>
          <w:szCs w:val="24"/>
        </w:rPr>
        <w:t>evr</w:t>
      </w:r>
      <w:r w:rsidR="000F7F79">
        <w:rPr>
          <w:rFonts w:asciiTheme="minorHAnsi" w:hAnsiTheme="minorHAnsi" w:cstheme="minorHAnsi"/>
          <w:bCs/>
          <w:szCs w:val="24"/>
        </w:rPr>
        <w:t>a</w:t>
      </w:r>
      <w:r w:rsidR="00465541">
        <w:rPr>
          <w:rFonts w:asciiTheme="minorHAnsi" w:hAnsiTheme="minorHAnsi" w:cstheme="minorHAnsi"/>
          <w:bCs/>
          <w:szCs w:val="24"/>
        </w:rPr>
        <w:t>.</w:t>
      </w:r>
      <w:r w:rsidRPr="009F67C8">
        <w:rPr>
          <w:rFonts w:asciiTheme="minorHAnsi" w:hAnsiTheme="minorHAnsi" w:cstheme="minorHAnsi"/>
          <w:bCs/>
          <w:szCs w:val="24"/>
        </w:rPr>
        <w:t xml:space="preserve"> </w:t>
      </w:r>
    </w:p>
    <w:bookmarkEnd w:id="601"/>
    <w:p w14:paraId="625C63CC" w14:textId="77777777" w:rsidR="008E5E12" w:rsidRPr="009F67C8" w:rsidRDefault="008E5E12" w:rsidP="00B643BF">
      <w:pPr>
        <w:spacing w:after="0" w:line="240" w:lineRule="auto"/>
        <w:jc w:val="both"/>
        <w:rPr>
          <w:rFonts w:asciiTheme="minorHAnsi" w:hAnsiTheme="minorHAnsi" w:cstheme="minorHAnsi"/>
          <w:bCs/>
          <w:szCs w:val="24"/>
        </w:rPr>
      </w:pPr>
    </w:p>
    <w:p w14:paraId="0D6D6AE5" w14:textId="30540C04" w:rsidR="008E5E12" w:rsidRPr="009F67C8" w:rsidRDefault="008E5E12" w:rsidP="00B643BF">
      <w:pPr>
        <w:spacing w:after="0" w:line="240" w:lineRule="auto"/>
        <w:jc w:val="both"/>
        <w:rPr>
          <w:rFonts w:asciiTheme="minorHAnsi" w:hAnsiTheme="minorHAnsi" w:cstheme="minorHAnsi"/>
          <w:bCs/>
          <w:szCs w:val="24"/>
        </w:rPr>
      </w:pPr>
      <w:r w:rsidRPr="009F67C8">
        <w:rPr>
          <w:rFonts w:asciiTheme="minorHAnsi" w:hAnsiTheme="minorHAnsi" w:cstheme="minorHAnsi"/>
          <w:bCs/>
          <w:szCs w:val="24"/>
        </w:rPr>
        <w:t>Ker je vlada ocenila, da poravnava s pritožnikom ni možna, je v nadaljevanju p</w:t>
      </w:r>
      <w:r w:rsidR="000F7F79">
        <w:rPr>
          <w:rFonts w:asciiTheme="minorHAnsi" w:hAnsiTheme="minorHAnsi" w:cstheme="minorHAnsi"/>
          <w:bCs/>
          <w:szCs w:val="24"/>
        </w:rPr>
        <w:t>redstavi</w:t>
      </w:r>
      <w:r w:rsidRPr="009F67C8">
        <w:rPr>
          <w:rFonts w:asciiTheme="minorHAnsi" w:hAnsiTheme="minorHAnsi" w:cstheme="minorHAnsi"/>
          <w:bCs/>
          <w:szCs w:val="24"/>
        </w:rPr>
        <w:t>la pisna stališča glede sprejemljivosti in utemeljenosti pritožbe ter odgovorila na postavljena vprašanja ESČP:</w:t>
      </w:r>
    </w:p>
    <w:p w14:paraId="39AA883E" w14:textId="77777777" w:rsidR="008E5E12" w:rsidRPr="009F67C8" w:rsidRDefault="008E5E12" w:rsidP="00B643BF">
      <w:pPr>
        <w:spacing w:after="0" w:line="240" w:lineRule="auto"/>
        <w:jc w:val="both"/>
        <w:rPr>
          <w:rFonts w:asciiTheme="minorHAnsi" w:hAnsiTheme="minorHAnsi" w:cstheme="minorHAnsi"/>
          <w:bCs/>
          <w:szCs w:val="24"/>
        </w:rPr>
      </w:pPr>
    </w:p>
    <w:p w14:paraId="5E397D13" w14:textId="235DB585" w:rsidR="008E5E12" w:rsidRPr="009F67C8" w:rsidRDefault="008E5E12" w:rsidP="00A12B9E">
      <w:pPr>
        <w:numPr>
          <w:ilvl w:val="0"/>
          <w:numId w:val="91"/>
        </w:numPr>
        <w:spacing w:after="0" w:line="240" w:lineRule="auto"/>
        <w:jc w:val="both"/>
        <w:rPr>
          <w:rFonts w:asciiTheme="minorHAnsi" w:hAnsiTheme="minorHAnsi" w:cstheme="minorHAnsi"/>
          <w:bCs/>
          <w:i/>
          <w:szCs w:val="24"/>
        </w:rPr>
      </w:pPr>
      <w:bookmarkStart w:id="602" w:name="_Hlk139380593"/>
      <w:r w:rsidRPr="009F67C8">
        <w:rPr>
          <w:rFonts w:asciiTheme="minorHAnsi" w:hAnsiTheme="minorHAnsi" w:cstheme="minorHAnsi"/>
          <w:bCs/>
          <w:i/>
          <w:szCs w:val="24"/>
        </w:rPr>
        <w:t>Ali je prišlo do posega v pritožnikovo pravico do izražanja, predvsem v njegovo pravico</w:t>
      </w:r>
      <w:r w:rsidR="000F7F79">
        <w:rPr>
          <w:rFonts w:asciiTheme="minorHAnsi" w:hAnsiTheme="minorHAnsi" w:cstheme="minorHAnsi"/>
          <w:bCs/>
          <w:i/>
          <w:szCs w:val="24"/>
        </w:rPr>
        <w:t xml:space="preserve"> do</w:t>
      </w:r>
      <w:r w:rsidRPr="009F67C8">
        <w:rPr>
          <w:rFonts w:asciiTheme="minorHAnsi" w:hAnsiTheme="minorHAnsi" w:cstheme="minorHAnsi"/>
          <w:bCs/>
          <w:i/>
          <w:szCs w:val="24"/>
        </w:rPr>
        <w:t xml:space="preserve"> razširjanja informacij in idej v smislu prvega odstavka 10. člena </w:t>
      </w:r>
      <w:r w:rsidR="000F7F79">
        <w:rPr>
          <w:rFonts w:asciiTheme="minorHAnsi" w:hAnsiTheme="minorHAnsi" w:cstheme="minorHAnsi"/>
          <w:bCs/>
          <w:i/>
          <w:szCs w:val="24"/>
        </w:rPr>
        <w:t>k</w:t>
      </w:r>
      <w:r w:rsidRPr="009F67C8">
        <w:rPr>
          <w:rFonts w:asciiTheme="minorHAnsi" w:hAnsiTheme="minorHAnsi" w:cstheme="minorHAnsi"/>
          <w:bCs/>
          <w:i/>
          <w:szCs w:val="24"/>
        </w:rPr>
        <w:t>onvencije?</w:t>
      </w:r>
    </w:p>
    <w:p w14:paraId="5E8037D7" w14:textId="77777777" w:rsidR="008E5E12" w:rsidRPr="009F67C8" w:rsidRDefault="008E5E12" w:rsidP="00B643BF">
      <w:pPr>
        <w:spacing w:after="0" w:line="240" w:lineRule="auto"/>
        <w:jc w:val="both"/>
        <w:rPr>
          <w:rFonts w:asciiTheme="minorHAnsi" w:hAnsiTheme="minorHAnsi" w:cstheme="minorHAnsi"/>
          <w:bCs/>
          <w:i/>
          <w:szCs w:val="24"/>
        </w:rPr>
      </w:pPr>
    </w:p>
    <w:p w14:paraId="77EB0932" w14:textId="5D096E68" w:rsidR="008E5E12" w:rsidRPr="009F67C8" w:rsidRDefault="008E5E12" w:rsidP="00A12B9E">
      <w:pPr>
        <w:numPr>
          <w:ilvl w:val="0"/>
          <w:numId w:val="91"/>
        </w:numPr>
        <w:spacing w:after="0" w:line="240" w:lineRule="auto"/>
        <w:jc w:val="both"/>
        <w:rPr>
          <w:rFonts w:asciiTheme="minorHAnsi" w:hAnsiTheme="minorHAnsi" w:cstheme="minorHAnsi"/>
          <w:bCs/>
          <w:i/>
          <w:szCs w:val="24"/>
        </w:rPr>
      </w:pPr>
      <w:r w:rsidRPr="009F67C8">
        <w:rPr>
          <w:rFonts w:asciiTheme="minorHAnsi" w:hAnsiTheme="minorHAnsi" w:cstheme="minorHAnsi"/>
          <w:bCs/>
          <w:i/>
          <w:szCs w:val="24"/>
        </w:rPr>
        <w:t xml:space="preserve">Če je odgovor na prvo vprašanje pozitiven, ali je bil poseg s kazensko obsodbo in izrekom zaporne kazni v skladu z drugim odstavkom 10. člena </w:t>
      </w:r>
      <w:r w:rsidR="000F7F79">
        <w:rPr>
          <w:rFonts w:asciiTheme="minorHAnsi" w:hAnsiTheme="minorHAnsi" w:cstheme="minorHAnsi"/>
          <w:bCs/>
          <w:i/>
          <w:szCs w:val="24"/>
        </w:rPr>
        <w:t>k</w:t>
      </w:r>
      <w:r w:rsidRPr="009F67C8">
        <w:rPr>
          <w:rFonts w:asciiTheme="minorHAnsi" w:hAnsiTheme="minorHAnsi" w:cstheme="minorHAnsi"/>
          <w:bCs/>
          <w:i/>
          <w:szCs w:val="24"/>
        </w:rPr>
        <w:t>onvencije?</w:t>
      </w:r>
    </w:p>
    <w:p w14:paraId="0ECCB80E" w14:textId="77777777" w:rsidR="008E5E12" w:rsidRPr="009F67C8" w:rsidRDefault="008E5E12" w:rsidP="00B643BF">
      <w:pPr>
        <w:spacing w:after="0" w:line="240" w:lineRule="auto"/>
        <w:jc w:val="both"/>
        <w:rPr>
          <w:rFonts w:asciiTheme="minorHAnsi" w:hAnsiTheme="minorHAnsi" w:cstheme="minorHAnsi"/>
          <w:bCs/>
          <w:i/>
          <w:szCs w:val="24"/>
        </w:rPr>
      </w:pPr>
    </w:p>
    <w:p w14:paraId="5EBDB259" w14:textId="264762DB" w:rsidR="008E5E12" w:rsidRPr="009F67C8" w:rsidRDefault="008E5E12" w:rsidP="00A12B9E">
      <w:pPr>
        <w:numPr>
          <w:ilvl w:val="0"/>
          <w:numId w:val="91"/>
        </w:numPr>
        <w:spacing w:after="0" w:line="240" w:lineRule="auto"/>
        <w:jc w:val="both"/>
        <w:rPr>
          <w:rFonts w:asciiTheme="minorHAnsi" w:hAnsiTheme="minorHAnsi" w:cstheme="minorHAnsi"/>
          <w:bCs/>
          <w:i/>
          <w:szCs w:val="24"/>
        </w:rPr>
      </w:pPr>
      <w:r w:rsidRPr="009F67C8">
        <w:rPr>
          <w:rFonts w:asciiTheme="minorHAnsi" w:hAnsiTheme="minorHAnsi" w:cstheme="minorHAnsi"/>
          <w:bCs/>
          <w:i/>
          <w:szCs w:val="24"/>
        </w:rPr>
        <w:t xml:space="preserve">Ali je bil poseg sorazmeren z legitimnim ciljem? Ali so domača </w:t>
      </w:r>
      <w:r w:rsidRPr="00007AD4">
        <w:rPr>
          <w:rFonts w:asciiTheme="minorHAnsi" w:hAnsiTheme="minorHAnsi" w:cstheme="minorHAnsi"/>
          <w:bCs/>
          <w:i/>
          <w:szCs w:val="24"/>
        </w:rPr>
        <w:t xml:space="preserve">sodišča </w:t>
      </w:r>
      <w:r w:rsidRPr="002174D5">
        <w:rPr>
          <w:rFonts w:asciiTheme="minorHAnsi" w:hAnsiTheme="minorHAnsi" w:cstheme="minorHAnsi"/>
          <w:bCs/>
          <w:i/>
          <w:szCs w:val="24"/>
        </w:rPr>
        <w:t>p</w:t>
      </w:r>
      <w:r w:rsidR="0060144B" w:rsidRPr="002174D5">
        <w:rPr>
          <w:rFonts w:asciiTheme="minorHAnsi" w:hAnsiTheme="minorHAnsi" w:cstheme="minorHAnsi"/>
          <w:bCs/>
          <w:i/>
          <w:szCs w:val="24"/>
        </w:rPr>
        <w:t>odala</w:t>
      </w:r>
      <w:r w:rsidR="006739D2" w:rsidRPr="00007AD4">
        <w:rPr>
          <w:rFonts w:asciiTheme="minorHAnsi" w:hAnsiTheme="minorHAnsi" w:cstheme="minorHAnsi"/>
          <w:bCs/>
          <w:i/>
          <w:szCs w:val="24"/>
        </w:rPr>
        <w:t xml:space="preserve"> </w:t>
      </w:r>
      <w:r w:rsidRPr="009F67C8">
        <w:rPr>
          <w:rFonts w:asciiTheme="minorHAnsi" w:hAnsiTheme="minorHAnsi" w:cstheme="minorHAnsi"/>
          <w:bCs/>
          <w:i/>
          <w:szCs w:val="24"/>
        </w:rPr>
        <w:t xml:space="preserve">ustrezne in zadostne razloge za utemeljitev izrečene sankcije (glej Skałka proti Poljski, </w:t>
      </w:r>
      <w:bookmarkStart w:id="603" w:name="_Hlk144376895"/>
      <w:r w:rsidRPr="009F67C8">
        <w:rPr>
          <w:rFonts w:asciiTheme="minorHAnsi" w:hAnsiTheme="minorHAnsi" w:cstheme="minorHAnsi"/>
          <w:bCs/>
          <w:i/>
          <w:szCs w:val="24"/>
        </w:rPr>
        <w:t>št. 43425/98</w:t>
      </w:r>
      <w:bookmarkEnd w:id="603"/>
      <w:r w:rsidRPr="009F67C8">
        <w:rPr>
          <w:rFonts w:asciiTheme="minorHAnsi" w:hAnsiTheme="minorHAnsi" w:cstheme="minorHAnsi"/>
          <w:bCs/>
          <w:i/>
          <w:szCs w:val="24"/>
        </w:rPr>
        <w:t>, 35.–42. odstavek, 27. maj 2003; Kanellopoulou proti Grčiji, št. 28504/05, 34.–40. odstavek, 11. oktober 2007; Ruokanen in drugi proti Finski, št. 45130/06, 35.–52. odstavek, 6. april 2010; Savva Terentyev proti Rusiji, št. 10692/09, 61.–86. odstavek, 28. avgust 2018; Magyar Helsinki Bizottság proti Madžarski [VS], št. 18030/11, 168. odstavek, 8. november 2016</w:t>
      </w:r>
      <w:r w:rsidR="000F7F79">
        <w:rPr>
          <w:rFonts w:asciiTheme="minorHAnsi" w:hAnsiTheme="minorHAnsi" w:cstheme="minorHAnsi"/>
          <w:bCs/>
          <w:i/>
          <w:szCs w:val="24"/>
        </w:rPr>
        <w:t>,</w:t>
      </w:r>
      <w:r w:rsidRPr="009F67C8">
        <w:rPr>
          <w:rFonts w:asciiTheme="minorHAnsi" w:hAnsiTheme="minorHAnsi" w:cstheme="minorHAnsi"/>
          <w:bCs/>
          <w:i/>
          <w:szCs w:val="24"/>
        </w:rPr>
        <w:t xml:space="preserve"> in Stomakhin proti Rusiji, št. 52273/07, 125.–132. odstavek, 9. maj 2018)?</w:t>
      </w:r>
    </w:p>
    <w:bookmarkEnd w:id="602"/>
    <w:p w14:paraId="2E6FE231" w14:textId="77777777" w:rsidR="008E5E12" w:rsidRPr="009F67C8" w:rsidRDefault="008E5E12" w:rsidP="00B643BF">
      <w:pPr>
        <w:spacing w:after="0" w:line="240" w:lineRule="auto"/>
        <w:jc w:val="both"/>
        <w:rPr>
          <w:rFonts w:asciiTheme="minorHAnsi" w:hAnsiTheme="minorHAnsi" w:cstheme="minorHAnsi"/>
          <w:bCs/>
          <w:iCs/>
          <w:szCs w:val="24"/>
        </w:rPr>
      </w:pPr>
    </w:p>
    <w:p w14:paraId="15452DD2" w14:textId="3519E8C9" w:rsidR="008E5E12" w:rsidRPr="009F67C8" w:rsidRDefault="00DB2974" w:rsidP="00DB2974">
      <w:pPr>
        <w:pStyle w:val="Naslov6"/>
        <w:rPr>
          <w:rFonts w:asciiTheme="minorHAnsi" w:hAnsiTheme="minorHAnsi" w:cstheme="minorHAnsi"/>
          <w:b w:val="0"/>
          <w:bCs/>
          <w:i/>
          <w:iCs/>
        </w:rPr>
      </w:pPr>
      <w:bookmarkStart w:id="604" w:name="_Toc168845140"/>
      <w:r w:rsidRPr="009F67C8">
        <w:rPr>
          <w:rFonts w:asciiTheme="minorHAnsi" w:hAnsiTheme="minorHAnsi" w:cstheme="minorHAnsi"/>
          <w:b w:val="0"/>
          <w:bCs/>
          <w:i/>
          <w:iCs/>
        </w:rPr>
        <w:t xml:space="preserve">2.8.1.4 </w:t>
      </w:r>
      <w:r w:rsidR="008E5E12" w:rsidRPr="009F67C8">
        <w:rPr>
          <w:rFonts w:asciiTheme="minorHAnsi" w:hAnsiTheme="minorHAnsi" w:cstheme="minorHAnsi"/>
          <w:b w:val="0"/>
          <w:bCs/>
          <w:i/>
          <w:iCs/>
        </w:rPr>
        <w:t>A proti Sloveniji, št. 53790/22</w:t>
      </w:r>
      <w:bookmarkEnd w:id="604"/>
    </w:p>
    <w:p w14:paraId="19FB97B9" w14:textId="77777777" w:rsidR="008E5E12" w:rsidRPr="009F67C8" w:rsidRDefault="008E5E12" w:rsidP="00B643BF">
      <w:pPr>
        <w:spacing w:after="0" w:line="240" w:lineRule="auto"/>
        <w:jc w:val="both"/>
        <w:rPr>
          <w:rFonts w:asciiTheme="minorHAnsi" w:hAnsiTheme="minorHAnsi" w:cstheme="minorHAnsi"/>
          <w:bCs/>
          <w:iCs/>
          <w:szCs w:val="24"/>
        </w:rPr>
      </w:pPr>
    </w:p>
    <w:p w14:paraId="63F86427" w14:textId="0554C0E5" w:rsidR="008E5E12" w:rsidRPr="009F67C8" w:rsidRDefault="008E5E12" w:rsidP="00B643BF">
      <w:pPr>
        <w:spacing w:after="0" w:line="240" w:lineRule="auto"/>
        <w:jc w:val="both"/>
        <w:rPr>
          <w:rFonts w:asciiTheme="minorHAnsi" w:hAnsiTheme="minorHAnsi" w:cstheme="minorHAnsi"/>
          <w:szCs w:val="24"/>
        </w:rPr>
      </w:pPr>
      <w:r w:rsidRPr="009F67C8">
        <w:rPr>
          <w:rFonts w:asciiTheme="minorHAnsi" w:hAnsiTheme="minorHAnsi" w:cstheme="minorHAnsi"/>
          <w:color w:val="000000"/>
          <w:szCs w:val="24"/>
        </w:rPr>
        <w:t xml:space="preserve">Predmet pritožbe, ki jo je domnevno vložila mladoletna pritožnica A, je njena namestitev v zavod, zaradi česar naj bi bila </w:t>
      </w:r>
      <w:r w:rsidRPr="009F67C8">
        <w:rPr>
          <w:rFonts w:asciiTheme="minorHAnsi" w:hAnsiTheme="minorHAnsi" w:cstheme="minorHAnsi"/>
          <w:szCs w:val="24"/>
        </w:rPr>
        <w:t xml:space="preserve">v nasprotju z 8. členom </w:t>
      </w:r>
      <w:r w:rsidR="00131B84">
        <w:rPr>
          <w:rFonts w:asciiTheme="minorHAnsi" w:hAnsiTheme="minorHAnsi" w:cstheme="minorHAnsi"/>
          <w:szCs w:val="24"/>
        </w:rPr>
        <w:t>k</w:t>
      </w:r>
      <w:r w:rsidRPr="009F67C8">
        <w:rPr>
          <w:rFonts w:asciiTheme="minorHAnsi" w:hAnsiTheme="minorHAnsi" w:cstheme="minorHAnsi"/>
          <w:szCs w:val="24"/>
        </w:rPr>
        <w:t>onvencije prikrajšana za družinsko življenje z očetom in sorojenci (očitana kršitev pravice do družinskega življenja). Pritožnica je bila namreč nameščena v zavod po tem, ko je večkrat pobegnila od mame v času, ko je bila skladno z začasno odredbo pri njej. Pritožnica v pritožbenem postopku nasprotuje ugotovitvam pristojnih organov, da jo oče odtujuje od mame. P</w:t>
      </w:r>
      <w:r w:rsidR="00131B84">
        <w:rPr>
          <w:rFonts w:asciiTheme="minorHAnsi" w:hAnsiTheme="minorHAnsi" w:cstheme="minorHAnsi"/>
          <w:szCs w:val="24"/>
        </w:rPr>
        <w:t>oleg tega</w:t>
      </w:r>
      <w:r w:rsidRPr="009F67C8">
        <w:rPr>
          <w:rFonts w:asciiTheme="minorHAnsi" w:hAnsiTheme="minorHAnsi" w:cstheme="minorHAnsi"/>
          <w:szCs w:val="24"/>
        </w:rPr>
        <w:t xml:space="preserve"> meni, da v postopku nima na razpolago nobenih pravnih sredstev, saj ji pravni sistem ne priznava procesne subjektivitete. Pritožnica v pritožbi navaja, da njene želje niso bile ustrezno upoštevane, pristojni organi pa ji tudi niso postavili zagovornika ali skrbnika </w:t>
      </w:r>
      <w:r w:rsidRPr="009F67C8">
        <w:rPr>
          <w:rFonts w:asciiTheme="minorHAnsi" w:hAnsiTheme="minorHAnsi" w:cstheme="minorHAnsi"/>
          <w:i/>
          <w:iCs/>
          <w:szCs w:val="24"/>
        </w:rPr>
        <w:t>ad litem</w:t>
      </w:r>
      <w:r w:rsidRPr="009F67C8">
        <w:rPr>
          <w:rFonts w:asciiTheme="minorHAnsi" w:hAnsiTheme="minorHAnsi" w:cstheme="minorHAnsi"/>
          <w:szCs w:val="24"/>
        </w:rPr>
        <w:t>, ki bi zaščitil njene interese, kljub temu, da je med staršema očitn</w:t>
      </w:r>
      <w:r w:rsidR="00DD59DC">
        <w:rPr>
          <w:rFonts w:asciiTheme="minorHAnsi" w:hAnsiTheme="minorHAnsi" w:cstheme="minorHAnsi"/>
          <w:szCs w:val="24"/>
        </w:rPr>
        <w:t>o navzkrižje</w:t>
      </w:r>
      <w:r w:rsidRPr="009F67C8">
        <w:rPr>
          <w:rFonts w:asciiTheme="minorHAnsi" w:hAnsiTheme="minorHAnsi" w:cstheme="minorHAnsi"/>
          <w:szCs w:val="24"/>
        </w:rPr>
        <w:t xml:space="preserve"> interesov. Pritožnica je pritožbo večkrat dopolnila ter na podlagi 39. člena </w:t>
      </w:r>
      <w:r w:rsidR="00131B84">
        <w:rPr>
          <w:rFonts w:asciiTheme="minorHAnsi" w:hAnsiTheme="minorHAnsi" w:cstheme="minorHAnsi"/>
          <w:szCs w:val="24"/>
        </w:rPr>
        <w:t>p</w:t>
      </w:r>
      <w:r w:rsidRPr="009F67C8">
        <w:rPr>
          <w:rFonts w:asciiTheme="minorHAnsi" w:hAnsiTheme="minorHAnsi" w:cstheme="minorHAnsi"/>
          <w:szCs w:val="24"/>
        </w:rPr>
        <w:t xml:space="preserve">oslovnika Sodišča vložila tudi predlog za začasni ukrep, ki ga je ESČP zavrnilo. </w:t>
      </w:r>
    </w:p>
    <w:p w14:paraId="4B27251A" w14:textId="77777777" w:rsidR="008E5E12" w:rsidRPr="009F67C8" w:rsidRDefault="008E5E12" w:rsidP="00B643BF">
      <w:pPr>
        <w:spacing w:after="0" w:line="240" w:lineRule="auto"/>
        <w:jc w:val="both"/>
        <w:rPr>
          <w:rFonts w:asciiTheme="minorHAnsi" w:hAnsiTheme="minorHAnsi" w:cstheme="minorHAnsi"/>
          <w:szCs w:val="24"/>
        </w:rPr>
      </w:pPr>
    </w:p>
    <w:p w14:paraId="37C736BB" w14:textId="77A1DFD7" w:rsidR="008E5E12" w:rsidRPr="009F67C8" w:rsidRDefault="008E5E12" w:rsidP="00B643BF">
      <w:pPr>
        <w:autoSpaceDE w:val="0"/>
        <w:autoSpaceDN w:val="0"/>
        <w:adjustRightInd w:val="0"/>
        <w:spacing w:after="0" w:line="240" w:lineRule="auto"/>
        <w:jc w:val="both"/>
        <w:rPr>
          <w:rFonts w:asciiTheme="minorHAnsi" w:hAnsiTheme="minorHAnsi" w:cstheme="minorHAnsi"/>
          <w:color w:val="000000"/>
          <w:szCs w:val="24"/>
        </w:rPr>
      </w:pPr>
      <w:r w:rsidRPr="009F67C8">
        <w:rPr>
          <w:rFonts w:asciiTheme="minorHAnsi" w:hAnsiTheme="minorHAnsi" w:cstheme="minorHAnsi"/>
          <w:szCs w:val="24"/>
        </w:rPr>
        <w:t xml:space="preserve">Upoštevajoč trenutno sodno prakso ESČP </w:t>
      </w:r>
      <w:r w:rsidR="008927A7" w:rsidRPr="009F67C8">
        <w:rPr>
          <w:rFonts w:asciiTheme="minorHAnsi" w:hAnsiTheme="minorHAnsi" w:cstheme="minorHAnsi"/>
          <w:szCs w:val="24"/>
        </w:rPr>
        <w:t>D</w:t>
      </w:r>
      <w:r w:rsidRPr="009F67C8">
        <w:rPr>
          <w:rFonts w:asciiTheme="minorHAnsi" w:hAnsiTheme="minorHAnsi" w:cstheme="minorHAnsi"/>
          <w:szCs w:val="24"/>
        </w:rPr>
        <w:t>ržavno odvetništvo</w:t>
      </w:r>
      <w:r w:rsidR="008927A7" w:rsidRPr="009F67C8">
        <w:rPr>
          <w:rFonts w:asciiTheme="minorHAnsi" w:hAnsiTheme="minorHAnsi" w:cstheme="minorHAnsi"/>
          <w:szCs w:val="24"/>
        </w:rPr>
        <w:t xml:space="preserve"> RS</w:t>
      </w:r>
      <w:r w:rsidRPr="009F67C8">
        <w:rPr>
          <w:rFonts w:asciiTheme="minorHAnsi" w:hAnsiTheme="minorHAnsi" w:cstheme="minorHAnsi"/>
          <w:szCs w:val="24"/>
        </w:rPr>
        <w:t xml:space="preserve"> ocenjuje, da bo sodba v obravnavani zadevi </w:t>
      </w:r>
      <w:r w:rsidRPr="009F67C8">
        <w:rPr>
          <w:rFonts w:asciiTheme="minorHAnsi" w:hAnsiTheme="minorHAnsi" w:cstheme="minorHAnsi"/>
          <w:i/>
          <w:iCs/>
          <w:szCs w:val="24"/>
        </w:rPr>
        <w:t>A proti Republiki Sloveniji</w:t>
      </w:r>
      <w:r w:rsidRPr="009F67C8">
        <w:rPr>
          <w:rFonts w:asciiTheme="minorHAnsi" w:hAnsiTheme="minorHAnsi" w:cstheme="minorHAnsi"/>
          <w:szCs w:val="24"/>
        </w:rPr>
        <w:t xml:space="preserve"> pomembno prispevala k razjasnitvi, ali v postopku ugotovljena čustvena zloraba s strani enega od staršev p</w:t>
      </w:r>
      <w:r w:rsidR="00131B84">
        <w:rPr>
          <w:rFonts w:asciiTheme="minorHAnsi" w:hAnsiTheme="minorHAnsi" w:cstheme="minorHAnsi"/>
          <w:szCs w:val="24"/>
        </w:rPr>
        <w:t>omeni</w:t>
      </w:r>
      <w:r w:rsidRPr="009F67C8">
        <w:rPr>
          <w:rFonts w:asciiTheme="minorHAnsi" w:hAnsiTheme="minorHAnsi" w:cstheme="minorHAnsi"/>
          <w:szCs w:val="24"/>
        </w:rPr>
        <w:t xml:space="preserve"> ustrezne in zadostne razloge za odvzem otroka ter njegovo namestitev v zavod in omejitev stikov. Prav tako bo razjasnila tudi dileme</w:t>
      </w:r>
      <w:r w:rsidRPr="009F67C8">
        <w:rPr>
          <w:rFonts w:asciiTheme="minorHAnsi" w:hAnsiTheme="minorHAnsi" w:cstheme="minorHAnsi"/>
          <w:color w:val="000000"/>
          <w:szCs w:val="24"/>
        </w:rPr>
        <w:t xml:space="preserve">, ki so se v obravnavani zadevi odprle glede kolizijskega zastopnika v razmerju do zastopnika otrokovih pravic. Očitki pritožnice se namreč nanašajo tudi na to, da ji v domačem postopku ni bil imenovan kolizijski zastopnik ter da izjava njene volje v postopku pred CSD ter imenovanje zastopnika otrokovih pravic ni dovolj, upoštevajoč sodbo ESČP v zadevi </w:t>
      </w:r>
      <w:r w:rsidRPr="009F67C8">
        <w:rPr>
          <w:rFonts w:asciiTheme="minorHAnsi" w:hAnsiTheme="minorHAnsi" w:cstheme="minorHAnsi"/>
          <w:bCs/>
          <w:i/>
          <w:iCs/>
          <w:szCs w:val="24"/>
        </w:rPr>
        <w:t>C proti Hrvaški</w:t>
      </w:r>
      <w:r w:rsidRPr="009F67C8">
        <w:rPr>
          <w:rFonts w:asciiTheme="minorHAnsi" w:hAnsiTheme="minorHAnsi" w:cstheme="minorHAnsi"/>
          <w:color w:val="000000"/>
          <w:szCs w:val="24"/>
        </w:rPr>
        <w:t xml:space="preserve"> (</w:t>
      </w:r>
      <w:r w:rsidRPr="009F67C8">
        <w:rPr>
          <w:rFonts w:asciiTheme="minorHAnsi" w:hAnsiTheme="minorHAnsi" w:cstheme="minorHAnsi"/>
          <w:bCs/>
          <w:szCs w:val="24"/>
        </w:rPr>
        <w:t>št. 80117/17).</w:t>
      </w:r>
      <w:r w:rsidRPr="009F67C8">
        <w:rPr>
          <w:rFonts w:asciiTheme="minorHAnsi" w:hAnsiTheme="minorHAnsi" w:cstheme="minorHAnsi"/>
          <w:color w:val="000000"/>
          <w:szCs w:val="24"/>
        </w:rPr>
        <w:t xml:space="preserve"> </w:t>
      </w:r>
    </w:p>
    <w:p w14:paraId="708B6711" w14:textId="77777777" w:rsidR="008E5E12" w:rsidRPr="009F67C8" w:rsidRDefault="008E5E12"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 </w:t>
      </w:r>
    </w:p>
    <w:p w14:paraId="2EFDEDCA" w14:textId="77777777" w:rsidR="008E5E12" w:rsidRPr="009F67C8" w:rsidRDefault="008E5E12" w:rsidP="00B643BF">
      <w:pPr>
        <w:autoSpaceDE w:val="0"/>
        <w:autoSpaceDN w:val="0"/>
        <w:adjustRightInd w:val="0"/>
        <w:spacing w:after="0" w:line="240" w:lineRule="auto"/>
        <w:jc w:val="both"/>
        <w:rPr>
          <w:rFonts w:asciiTheme="minorHAnsi" w:hAnsiTheme="minorHAnsi" w:cstheme="minorHAnsi"/>
          <w:color w:val="000000"/>
          <w:szCs w:val="24"/>
        </w:rPr>
      </w:pPr>
      <w:r w:rsidRPr="009F67C8">
        <w:rPr>
          <w:rFonts w:asciiTheme="minorHAnsi" w:hAnsiTheme="minorHAnsi" w:cstheme="minorHAnsi"/>
          <w:color w:val="000000"/>
          <w:szCs w:val="24"/>
        </w:rPr>
        <w:t>Z dopisom, s katerim je Republiko Slovenijo seznanilo s pritožbo, je ESČP pozvalo vlado k opredelitvi do naslednjih vprašanj:</w:t>
      </w:r>
    </w:p>
    <w:p w14:paraId="5E98268A" w14:textId="77777777" w:rsidR="008E5E12" w:rsidRPr="009F67C8" w:rsidRDefault="008E5E12" w:rsidP="00B643BF">
      <w:pPr>
        <w:autoSpaceDE w:val="0"/>
        <w:autoSpaceDN w:val="0"/>
        <w:adjustRightInd w:val="0"/>
        <w:spacing w:after="0" w:line="240" w:lineRule="auto"/>
        <w:jc w:val="both"/>
        <w:rPr>
          <w:rFonts w:asciiTheme="minorHAnsi" w:hAnsiTheme="minorHAnsi" w:cstheme="minorHAnsi"/>
          <w:color w:val="000000"/>
          <w:szCs w:val="24"/>
        </w:rPr>
      </w:pPr>
    </w:p>
    <w:p w14:paraId="0E0B52E7" w14:textId="01D61459" w:rsidR="008E5E12" w:rsidRPr="009F67C8" w:rsidRDefault="008E5E12" w:rsidP="00A12B9E">
      <w:pPr>
        <w:pStyle w:val="Odstavekseznama"/>
        <w:widowControl w:val="0"/>
        <w:numPr>
          <w:ilvl w:val="0"/>
          <w:numId w:val="94"/>
        </w:numPr>
        <w:autoSpaceDE w:val="0"/>
        <w:autoSpaceDN w:val="0"/>
        <w:adjustRightInd w:val="0"/>
        <w:spacing w:after="0" w:line="240" w:lineRule="auto"/>
        <w:ind w:right="340"/>
        <w:contextualSpacing w:val="0"/>
        <w:jc w:val="both"/>
        <w:rPr>
          <w:rFonts w:asciiTheme="minorHAnsi" w:hAnsiTheme="minorHAnsi" w:cstheme="minorHAnsi"/>
          <w:bCs/>
          <w:i/>
          <w:iCs/>
          <w:szCs w:val="24"/>
        </w:rPr>
      </w:pPr>
      <w:r w:rsidRPr="009F67C8">
        <w:rPr>
          <w:rFonts w:asciiTheme="minorHAnsi" w:hAnsiTheme="minorHAnsi" w:cstheme="minorHAnsi"/>
          <w:bCs/>
          <w:i/>
          <w:iCs/>
          <w:szCs w:val="24"/>
        </w:rPr>
        <w:t xml:space="preserve">Ali so bile odločitve o namestitvi pritožnice v izključno vzgojo in varstvo njene matere in o namestitvi v javno varstvo stran od bratov in sester ter prepoved stikov med njo in njenim očetom v skladu z 8. členom konvencije (glej Strand Lobben in drugi proti Norveški [VS], št. 37283/13, 202.–213. odstavek, 10. september 2019)? </w:t>
      </w:r>
    </w:p>
    <w:p w14:paraId="6378286E" w14:textId="77777777" w:rsidR="008E5E12" w:rsidRPr="009F67C8" w:rsidRDefault="008E5E12" w:rsidP="00B643BF">
      <w:pPr>
        <w:autoSpaceDE w:val="0"/>
        <w:autoSpaceDN w:val="0"/>
        <w:adjustRightInd w:val="0"/>
        <w:spacing w:after="0" w:line="240" w:lineRule="auto"/>
        <w:ind w:left="709" w:right="340" w:hanging="369"/>
        <w:jc w:val="both"/>
        <w:rPr>
          <w:rFonts w:asciiTheme="minorHAnsi" w:hAnsiTheme="minorHAnsi" w:cstheme="minorHAnsi"/>
          <w:bCs/>
          <w:i/>
          <w:iCs/>
          <w:szCs w:val="24"/>
        </w:rPr>
      </w:pPr>
    </w:p>
    <w:p w14:paraId="13B3ECDD" w14:textId="77777777" w:rsidR="008E5E12" w:rsidRPr="009F67C8" w:rsidRDefault="008E5E12" w:rsidP="00A12B9E">
      <w:pPr>
        <w:pStyle w:val="Odstavekseznama"/>
        <w:widowControl w:val="0"/>
        <w:numPr>
          <w:ilvl w:val="0"/>
          <w:numId w:val="94"/>
        </w:numPr>
        <w:autoSpaceDE w:val="0"/>
        <w:autoSpaceDN w:val="0"/>
        <w:adjustRightInd w:val="0"/>
        <w:spacing w:after="0" w:line="240" w:lineRule="auto"/>
        <w:ind w:right="340"/>
        <w:contextualSpacing w:val="0"/>
        <w:jc w:val="both"/>
        <w:rPr>
          <w:rFonts w:asciiTheme="minorHAnsi" w:hAnsiTheme="minorHAnsi" w:cstheme="minorHAnsi"/>
          <w:i/>
          <w:iCs/>
          <w:szCs w:val="24"/>
        </w:rPr>
      </w:pPr>
      <w:r w:rsidRPr="009F67C8">
        <w:rPr>
          <w:rFonts w:asciiTheme="minorHAnsi" w:hAnsiTheme="minorHAnsi" w:cstheme="minorHAnsi"/>
          <w:bCs/>
          <w:i/>
          <w:iCs/>
          <w:szCs w:val="24"/>
        </w:rPr>
        <w:t xml:space="preserve">Kateri ukrepi so bili sprejeti z namenom varovanja interesov pritožnice v postopku </w:t>
      </w:r>
      <w:r w:rsidRPr="009F67C8">
        <w:rPr>
          <w:rFonts w:asciiTheme="minorHAnsi" w:hAnsiTheme="minorHAnsi" w:cstheme="minorHAnsi"/>
          <w:bCs/>
          <w:i/>
          <w:iCs/>
          <w:szCs w:val="24"/>
        </w:rPr>
        <w:lastRenderedPageBreak/>
        <w:t>v zvezi z ureditvijo varstva in vzgoje ter stikov (glej zlasti C proti Hrvaški, št. 80117/17, 77. odstavek, 8. oktober 2020)?</w:t>
      </w:r>
    </w:p>
    <w:p w14:paraId="78929926" w14:textId="77777777" w:rsidR="008E5E12" w:rsidRPr="009F67C8" w:rsidRDefault="008E5E12" w:rsidP="00B643BF">
      <w:pPr>
        <w:spacing w:after="0" w:line="240" w:lineRule="auto"/>
        <w:jc w:val="both"/>
        <w:rPr>
          <w:rFonts w:asciiTheme="minorHAnsi" w:hAnsiTheme="minorHAnsi" w:cstheme="minorHAnsi"/>
          <w:bCs/>
          <w:iCs/>
          <w:szCs w:val="24"/>
        </w:rPr>
      </w:pPr>
    </w:p>
    <w:p w14:paraId="2B0A2FDB" w14:textId="56A5E527" w:rsidR="008E5E12" w:rsidRPr="009F67C8" w:rsidRDefault="004A05D1" w:rsidP="00DB2974">
      <w:pPr>
        <w:pStyle w:val="Naslov6"/>
        <w:rPr>
          <w:rFonts w:asciiTheme="minorHAnsi" w:hAnsiTheme="minorHAnsi" w:cstheme="minorHAnsi"/>
          <w:b w:val="0"/>
          <w:bCs/>
          <w:i/>
          <w:iCs/>
        </w:rPr>
      </w:pPr>
      <w:bookmarkStart w:id="605" w:name="_Toc168845141"/>
      <w:r w:rsidRPr="009F67C8">
        <w:rPr>
          <w:rFonts w:asciiTheme="minorHAnsi" w:hAnsiTheme="minorHAnsi" w:cstheme="minorHAnsi"/>
          <w:b w:val="0"/>
          <w:bCs/>
          <w:i/>
          <w:iCs/>
        </w:rPr>
        <w:t xml:space="preserve">2.8.1.5 </w:t>
      </w:r>
      <w:r w:rsidR="008E5E12" w:rsidRPr="009F67C8">
        <w:rPr>
          <w:rFonts w:asciiTheme="minorHAnsi" w:hAnsiTheme="minorHAnsi" w:cstheme="minorHAnsi"/>
          <w:b w:val="0"/>
          <w:bCs/>
          <w:i/>
          <w:iCs/>
        </w:rPr>
        <w:t>Pušnik proti Sloveniji, št. 41541/22</w:t>
      </w:r>
      <w:bookmarkEnd w:id="605"/>
    </w:p>
    <w:p w14:paraId="40DAB183" w14:textId="77777777" w:rsidR="008E5E12" w:rsidRPr="009F67C8" w:rsidRDefault="008E5E12" w:rsidP="00B643BF">
      <w:pPr>
        <w:spacing w:after="0" w:line="240" w:lineRule="auto"/>
        <w:ind w:left="284"/>
        <w:jc w:val="both"/>
        <w:rPr>
          <w:rFonts w:asciiTheme="minorHAnsi" w:hAnsiTheme="minorHAnsi" w:cstheme="minorHAnsi"/>
          <w:b/>
          <w:bCs/>
          <w:i/>
          <w:iCs/>
          <w:szCs w:val="24"/>
        </w:rPr>
      </w:pPr>
    </w:p>
    <w:p w14:paraId="20D8B6F9" w14:textId="70471B3E" w:rsidR="008E5E12" w:rsidRPr="009F67C8" w:rsidRDefault="008E5E12"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Pritožba se nanaša na kazenski postopek pred Okrožnim sodiščem v Mariboru, v katerem je bil pritožnik med drugim obsojen zaradi poskusa uboja nekdanje partnerice. Po pridržanju je policija na podlagi njegove podpisane privolitve preiskala njegov telefon. Čeprav je bil pritožnik ob aretaciji poučen o svojih pravicah do obrambe, v tem obdobju ni imel odvetnika. V zvezi s tem se je v svojih pritožbah pritožil glede privilegija zoper samoobtožbo, vendar je bila ta zavrnjena v bistvu zaradi tega, ker je pritožnik privolil v preiskavo telefona. Kasneje v sojenju je predsednik senata odločil, da se pritožnik odstrani iz sodne dvorane med zaslišanjem oškodovanke (njegove </w:t>
      </w:r>
      <w:r w:rsidR="007A40A1">
        <w:rPr>
          <w:rFonts w:asciiTheme="minorHAnsi" w:hAnsiTheme="minorHAnsi" w:cstheme="minorHAnsi"/>
          <w:szCs w:val="24"/>
        </w:rPr>
        <w:t>nekdanj</w:t>
      </w:r>
      <w:r w:rsidRPr="009F67C8">
        <w:rPr>
          <w:rFonts w:asciiTheme="minorHAnsi" w:hAnsiTheme="minorHAnsi" w:cstheme="minorHAnsi"/>
          <w:szCs w:val="24"/>
        </w:rPr>
        <w:t xml:space="preserve">e partnerke) na podlagi zahteve </w:t>
      </w:r>
      <w:r w:rsidR="007A40A1">
        <w:rPr>
          <w:rFonts w:asciiTheme="minorHAnsi" w:hAnsiTheme="minorHAnsi" w:cstheme="minorHAnsi"/>
          <w:szCs w:val="24"/>
        </w:rPr>
        <w:t xml:space="preserve">njenega </w:t>
      </w:r>
      <w:r w:rsidRPr="009F67C8">
        <w:rPr>
          <w:rFonts w:asciiTheme="minorHAnsi" w:hAnsiTheme="minorHAnsi" w:cstheme="minorHAnsi"/>
          <w:szCs w:val="24"/>
        </w:rPr>
        <w:t xml:space="preserve">zastopnika. Ni jasno, ali je bil pritožnikov odvetnik prisoten v času navedenega zaslišanja. Pritožnik se je pri pritožbenih sodiščih pritoževal, da ta odločitev ni bila podprta z nobenim razlogom niti ob odločanju niti v sodbi, s katero je bil obsojen, vendar brez uspeha. Njegove pritožbe zoper obsodbo, vključno z njegovo ustavno pritožbo, so bile pretežno neuspešne. </w:t>
      </w:r>
    </w:p>
    <w:p w14:paraId="34F033C4" w14:textId="77777777" w:rsidR="008E5E12" w:rsidRPr="009F67C8" w:rsidRDefault="008E5E12" w:rsidP="00B643BF">
      <w:pPr>
        <w:spacing w:after="0" w:line="240" w:lineRule="auto"/>
        <w:jc w:val="both"/>
        <w:rPr>
          <w:rFonts w:asciiTheme="minorHAnsi" w:hAnsiTheme="minorHAnsi" w:cstheme="minorHAnsi"/>
          <w:szCs w:val="24"/>
        </w:rPr>
      </w:pPr>
    </w:p>
    <w:p w14:paraId="7DFEC0B7" w14:textId="3E0D321E" w:rsidR="008E5E12" w:rsidRPr="009F67C8" w:rsidRDefault="008E5E12"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Pritožnik se pritožuje zaradi zatrjevane kršitve pravice do poštenega sojenja iz 6. člena </w:t>
      </w:r>
      <w:r w:rsidR="007A40A1">
        <w:rPr>
          <w:rFonts w:asciiTheme="minorHAnsi" w:hAnsiTheme="minorHAnsi" w:cstheme="minorHAnsi"/>
          <w:szCs w:val="24"/>
        </w:rPr>
        <w:t>k</w:t>
      </w:r>
      <w:r w:rsidRPr="009F67C8">
        <w:rPr>
          <w:rFonts w:asciiTheme="minorHAnsi" w:hAnsiTheme="minorHAnsi" w:cstheme="minorHAnsi"/>
          <w:szCs w:val="24"/>
        </w:rPr>
        <w:t xml:space="preserve">onvencije, ker je njegov mobilni telefon, ki je vseboval obremenilne dokaze, policija preiskala, ne da bi bil takrat ustrezno obveščen o svojih pravicah v postopku in brez sodelovanja odvetnika, in ker so bili ti dokazi kasneje uporabljeni za njegovo obsodbo. Pritožnik se pritožuje tudi zaradi odločitve sodišča o njegovi odstranitvi iz sodne dvorane med zaslišanjem oškodovanke, zaradi česar ni mogel spremljati in sodelovati pri njenem zaslišanju, kar naj bi bilo v nasprotju s prvim odstavkom in točko d tretjega odstavka 6. člena </w:t>
      </w:r>
      <w:r w:rsidR="007A40A1">
        <w:rPr>
          <w:rFonts w:asciiTheme="minorHAnsi" w:hAnsiTheme="minorHAnsi" w:cstheme="minorHAnsi"/>
          <w:szCs w:val="24"/>
        </w:rPr>
        <w:t>k</w:t>
      </w:r>
      <w:r w:rsidRPr="009F67C8">
        <w:rPr>
          <w:rFonts w:asciiTheme="minorHAnsi" w:hAnsiTheme="minorHAnsi" w:cstheme="minorHAnsi"/>
          <w:szCs w:val="24"/>
        </w:rPr>
        <w:t>onvencije. Zatrjuje, da domača sodišča niso navedla nobenih razlogov, ki bi upravičevali to odločitev.</w:t>
      </w:r>
    </w:p>
    <w:p w14:paraId="31341681" w14:textId="77777777" w:rsidR="008E5E12" w:rsidRPr="009F67C8" w:rsidRDefault="008E5E12" w:rsidP="00B643BF">
      <w:pPr>
        <w:spacing w:after="0" w:line="240" w:lineRule="auto"/>
        <w:jc w:val="both"/>
        <w:rPr>
          <w:rFonts w:asciiTheme="minorHAnsi" w:hAnsiTheme="minorHAnsi" w:cstheme="minorHAnsi"/>
          <w:szCs w:val="24"/>
        </w:rPr>
      </w:pPr>
    </w:p>
    <w:p w14:paraId="36502D9A" w14:textId="77777777" w:rsidR="008E5E12" w:rsidRPr="009F67C8" w:rsidRDefault="008E5E12"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ESČP je vladi zastavilo naslednji vprašanji:</w:t>
      </w:r>
    </w:p>
    <w:p w14:paraId="3CF24583" w14:textId="77777777" w:rsidR="008E5E12" w:rsidRPr="009F67C8" w:rsidRDefault="008E5E12" w:rsidP="00B643BF">
      <w:pPr>
        <w:spacing w:after="0" w:line="240" w:lineRule="auto"/>
        <w:jc w:val="both"/>
        <w:rPr>
          <w:rFonts w:asciiTheme="minorHAnsi" w:hAnsiTheme="minorHAnsi" w:cstheme="minorHAnsi"/>
          <w:szCs w:val="24"/>
        </w:rPr>
      </w:pPr>
    </w:p>
    <w:p w14:paraId="356180E4" w14:textId="00D54A4B" w:rsidR="008E5E12" w:rsidRPr="009F67C8" w:rsidRDefault="008E5E12" w:rsidP="00A12B9E">
      <w:pPr>
        <w:pStyle w:val="Odstavekseznama"/>
        <w:widowControl w:val="0"/>
        <w:numPr>
          <w:ilvl w:val="0"/>
          <w:numId w:val="90"/>
        </w:numPr>
        <w:spacing w:after="0" w:line="240" w:lineRule="auto"/>
        <w:contextualSpacing w:val="0"/>
        <w:jc w:val="both"/>
        <w:rPr>
          <w:rFonts w:asciiTheme="minorHAnsi" w:hAnsiTheme="minorHAnsi" w:cstheme="minorHAnsi"/>
          <w:i/>
          <w:iCs/>
          <w:szCs w:val="24"/>
        </w:rPr>
      </w:pPr>
      <w:r w:rsidRPr="009F67C8">
        <w:rPr>
          <w:rFonts w:asciiTheme="minorHAnsi" w:hAnsiTheme="minorHAnsi" w:cstheme="minorHAnsi"/>
          <w:i/>
          <w:iCs/>
          <w:szCs w:val="24"/>
        </w:rPr>
        <w:t xml:space="preserve">Ali je preiskava pritožnikovega mobilnega telefona in uporaba teh dokazov v kazenskem postopku proti njemu, ob upoštevanju sojenja kot celote, povzročila kršitev prvega odstavka 6. člena </w:t>
      </w:r>
      <w:r w:rsidR="007A40A1">
        <w:rPr>
          <w:rFonts w:asciiTheme="minorHAnsi" w:hAnsiTheme="minorHAnsi" w:cstheme="minorHAnsi"/>
          <w:i/>
          <w:iCs/>
          <w:szCs w:val="24"/>
        </w:rPr>
        <w:t>k</w:t>
      </w:r>
      <w:r w:rsidRPr="009F67C8">
        <w:rPr>
          <w:rFonts w:asciiTheme="minorHAnsi" w:hAnsiTheme="minorHAnsi" w:cstheme="minorHAnsi"/>
          <w:i/>
          <w:iCs/>
          <w:szCs w:val="24"/>
        </w:rPr>
        <w:t>onvencije (glej</w:t>
      </w:r>
      <w:r w:rsidR="007A40A1">
        <w:rPr>
          <w:rFonts w:asciiTheme="minorHAnsi" w:hAnsiTheme="minorHAnsi" w:cstheme="minorHAnsi"/>
          <w:i/>
          <w:iCs/>
          <w:szCs w:val="24"/>
        </w:rPr>
        <w:t>,</w:t>
      </w:r>
      <w:r w:rsidRPr="009F67C8">
        <w:rPr>
          <w:rFonts w:asciiTheme="minorHAnsi" w:hAnsiTheme="minorHAnsi" w:cstheme="minorHAnsi"/>
          <w:i/>
          <w:iCs/>
          <w:szCs w:val="24"/>
        </w:rPr>
        <w:t xml:space="preserve"> mutatis mutandis, Bykov proti Rusiji [GC], št. 4378/02, 89.–93. odstavek, 10. marec 2009)?</w:t>
      </w:r>
    </w:p>
    <w:p w14:paraId="789A7D8C" w14:textId="77777777" w:rsidR="008E5E12" w:rsidRPr="009F67C8" w:rsidRDefault="008E5E12" w:rsidP="00B643BF">
      <w:pPr>
        <w:pStyle w:val="Odstavekseznama"/>
        <w:spacing w:after="0" w:line="240" w:lineRule="auto"/>
        <w:jc w:val="both"/>
        <w:rPr>
          <w:rFonts w:asciiTheme="minorHAnsi" w:hAnsiTheme="minorHAnsi" w:cstheme="minorHAnsi"/>
          <w:i/>
          <w:iCs/>
          <w:szCs w:val="24"/>
        </w:rPr>
      </w:pPr>
    </w:p>
    <w:p w14:paraId="59CF5214" w14:textId="307844DB" w:rsidR="008E5E12" w:rsidRPr="009F67C8" w:rsidRDefault="008E5E12" w:rsidP="00A12B9E">
      <w:pPr>
        <w:pStyle w:val="Odstavekseznama"/>
        <w:widowControl w:val="0"/>
        <w:numPr>
          <w:ilvl w:val="0"/>
          <w:numId w:val="90"/>
        </w:numPr>
        <w:spacing w:after="0" w:line="240" w:lineRule="auto"/>
        <w:contextualSpacing w:val="0"/>
        <w:jc w:val="both"/>
        <w:rPr>
          <w:rFonts w:asciiTheme="minorHAnsi" w:hAnsiTheme="minorHAnsi" w:cstheme="minorHAnsi"/>
          <w:i/>
          <w:iCs/>
          <w:szCs w:val="24"/>
        </w:rPr>
      </w:pPr>
      <w:r w:rsidRPr="009F67C8">
        <w:rPr>
          <w:rFonts w:asciiTheme="minorHAnsi" w:hAnsiTheme="minorHAnsi" w:cstheme="minorHAnsi"/>
          <w:i/>
          <w:iCs/>
          <w:szCs w:val="24"/>
        </w:rPr>
        <w:t xml:space="preserve">Ali je prišlo do kršitve prvega odstavka in točke d tretjega odstavka 6. člena </w:t>
      </w:r>
      <w:r w:rsidR="007A40A1">
        <w:rPr>
          <w:rFonts w:asciiTheme="minorHAnsi" w:hAnsiTheme="minorHAnsi" w:cstheme="minorHAnsi"/>
          <w:i/>
          <w:iCs/>
          <w:szCs w:val="24"/>
        </w:rPr>
        <w:t xml:space="preserve">konvencije </w:t>
      </w:r>
      <w:r w:rsidRPr="009F67C8">
        <w:rPr>
          <w:rFonts w:asciiTheme="minorHAnsi" w:hAnsiTheme="minorHAnsi" w:cstheme="minorHAnsi"/>
          <w:i/>
          <w:iCs/>
          <w:szCs w:val="24"/>
        </w:rPr>
        <w:t>v zvezi z odločitvijo okrožnega sodišča o odstranitvi pritožnika iz sodne dvorane med zaslišanjem oškodovanke? Zlasti, ali je bila ta odločitev ustrezno obrazložena in ali so jo spremljala zadostna procesna jamstva in izravnalni dejavniki za izravnavo prikrajšanosti obrambe (glej, mutatis mutandis, Schatschaschwili proti Nemčiji [VS], št. 9154/10, 111.–131. odstavek, ESČP 2015; Papadakis proti Nekdanji jugoslovanski Republiki Makedoniji, št. 50254/07, 91.–95. odstavek, 26. februar 2013</w:t>
      </w:r>
      <w:r w:rsidR="007A40A1">
        <w:rPr>
          <w:rFonts w:asciiTheme="minorHAnsi" w:hAnsiTheme="minorHAnsi" w:cstheme="minorHAnsi"/>
          <w:i/>
          <w:iCs/>
          <w:szCs w:val="24"/>
        </w:rPr>
        <w:t>,</w:t>
      </w:r>
      <w:r w:rsidRPr="009F67C8">
        <w:rPr>
          <w:rFonts w:asciiTheme="minorHAnsi" w:hAnsiTheme="minorHAnsi" w:cstheme="minorHAnsi"/>
          <w:i/>
          <w:iCs/>
          <w:szCs w:val="24"/>
        </w:rPr>
        <w:t xml:space="preserve"> in Bocos-Cuesta proti Nizozemski, št. 54789/00, 71. odstavek, 10. november 2005)?</w:t>
      </w:r>
    </w:p>
    <w:p w14:paraId="018CAA9A" w14:textId="77777777" w:rsidR="008E5E12" w:rsidRPr="009F67C8" w:rsidRDefault="008E5E12" w:rsidP="00B643BF">
      <w:pPr>
        <w:spacing w:after="0" w:line="240" w:lineRule="auto"/>
        <w:jc w:val="both"/>
        <w:rPr>
          <w:rFonts w:asciiTheme="minorHAnsi" w:hAnsiTheme="minorHAnsi" w:cstheme="minorHAnsi"/>
          <w:bCs/>
          <w:i/>
          <w:iCs/>
          <w:szCs w:val="24"/>
        </w:rPr>
      </w:pPr>
    </w:p>
    <w:p w14:paraId="0C79878D" w14:textId="496905FD" w:rsidR="008E5E12" w:rsidRPr="009F67C8" w:rsidRDefault="004A05D1" w:rsidP="00DB2974">
      <w:pPr>
        <w:pStyle w:val="Naslov6"/>
        <w:rPr>
          <w:rFonts w:asciiTheme="minorHAnsi" w:hAnsiTheme="minorHAnsi" w:cstheme="minorHAnsi"/>
          <w:b w:val="0"/>
          <w:bCs/>
          <w:i/>
          <w:iCs/>
        </w:rPr>
      </w:pPr>
      <w:bookmarkStart w:id="606" w:name="_Toc168845142"/>
      <w:r w:rsidRPr="009F67C8">
        <w:rPr>
          <w:rFonts w:asciiTheme="minorHAnsi" w:hAnsiTheme="minorHAnsi" w:cstheme="minorHAnsi"/>
          <w:b w:val="0"/>
          <w:bCs/>
          <w:i/>
          <w:iCs/>
        </w:rPr>
        <w:t xml:space="preserve">2.8.1.6 </w:t>
      </w:r>
      <w:r w:rsidR="008E5E12" w:rsidRPr="009F67C8">
        <w:rPr>
          <w:rFonts w:asciiTheme="minorHAnsi" w:hAnsiTheme="minorHAnsi" w:cstheme="minorHAnsi"/>
          <w:b w:val="0"/>
          <w:bCs/>
          <w:i/>
          <w:iCs/>
        </w:rPr>
        <w:t>Svetek proti Sloveniji, št. 23308/22</w:t>
      </w:r>
      <w:bookmarkEnd w:id="606"/>
    </w:p>
    <w:p w14:paraId="2D51E924" w14:textId="77777777" w:rsidR="008E5E12" w:rsidRPr="009F67C8" w:rsidRDefault="008E5E12" w:rsidP="00B643BF">
      <w:pPr>
        <w:spacing w:after="0" w:line="240" w:lineRule="auto"/>
        <w:ind w:left="284"/>
        <w:jc w:val="both"/>
        <w:rPr>
          <w:rFonts w:asciiTheme="minorHAnsi" w:hAnsiTheme="minorHAnsi" w:cstheme="minorHAnsi"/>
          <w:bCs/>
          <w:iCs/>
          <w:szCs w:val="24"/>
        </w:rPr>
      </w:pPr>
    </w:p>
    <w:p w14:paraId="3A69E2E8" w14:textId="01FFEF4D" w:rsidR="008E5E12" w:rsidRPr="009F67C8" w:rsidRDefault="008E5E12" w:rsidP="00B643BF">
      <w:pPr>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lang w:eastAsia="sl-SI"/>
        </w:rPr>
        <w:t xml:space="preserve">Pritožnica je 17. julija 2017 vložila ustavno pritožbo. Postopek pred </w:t>
      </w:r>
      <w:r w:rsidR="000E279F">
        <w:rPr>
          <w:rFonts w:asciiTheme="minorHAnsi" w:eastAsia="Times New Roman" w:hAnsiTheme="minorHAnsi" w:cstheme="minorHAnsi"/>
          <w:szCs w:val="24"/>
          <w:lang w:eastAsia="sl-SI"/>
        </w:rPr>
        <w:t>u</w:t>
      </w:r>
      <w:r w:rsidRPr="009F67C8">
        <w:rPr>
          <w:rFonts w:asciiTheme="minorHAnsi" w:eastAsia="Times New Roman" w:hAnsiTheme="minorHAnsi" w:cstheme="minorHAnsi"/>
          <w:szCs w:val="24"/>
          <w:lang w:eastAsia="sl-SI"/>
        </w:rPr>
        <w:t xml:space="preserve">stavnim sodiščem </w:t>
      </w:r>
      <w:r w:rsidR="000E279F">
        <w:rPr>
          <w:rFonts w:asciiTheme="minorHAnsi" w:eastAsia="Times New Roman" w:hAnsiTheme="minorHAnsi" w:cstheme="minorHAnsi"/>
          <w:szCs w:val="24"/>
          <w:lang w:eastAsia="sl-SI"/>
        </w:rPr>
        <w:t>s</w:t>
      </w:r>
      <w:r w:rsidRPr="009F67C8">
        <w:rPr>
          <w:rFonts w:asciiTheme="minorHAnsi" w:eastAsia="Times New Roman" w:hAnsiTheme="minorHAnsi" w:cstheme="minorHAnsi"/>
          <w:szCs w:val="24"/>
          <w:lang w:eastAsia="sl-SI"/>
        </w:rPr>
        <w:t xml:space="preserve">e je končal 15. februarja 2022, ko je bila odločba vročena pritožnici. </w:t>
      </w:r>
    </w:p>
    <w:p w14:paraId="0B32B1CB" w14:textId="77777777" w:rsidR="008E5E12" w:rsidRPr="009F67C8" w:rsidRDefault="008E5E12" w:rsidP="00B643BF">
      <w:pPr>
        <w:spacing w:after="0" w:line="240" w:lineRule="auto"/>
        <w:jc w:val="both"/>
        <w:rPr>
          <w:rFonts w:asciiTheme="minorHAnsi" w:eastAsia="Times New Roman" w:hAnsiTheme="minorHAnsi" w:cstheme="minorHAnsi"/>
          <w:szCs w:val="24"/>
          <w:lang w:eastAsia="sl-SI"/>
        </w:rPr>
      </w:pPr>
    </w:p>
    <w:p w14:paraId="32DB69E6" w14:textId="52ABCC48" w:rsidR="008E5E12" w:rsidRPr="009F67C8" w:rsidRDefault="008E5E12" w:rsidP="00B643BF">
      <w:pPr>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lang w:eastAsia="sl-SI"/>
        </w:rPr>
        <w:t>Pritožnica je nato vložila pritožbo na ESČP. Sklicuje se na kršitev pravice do poštenega sojenja (dostop do sodišča, pošteno sojenje, sojenje v razumnem roku in domneva nedolžnosti) po 6.</w:t>
      </w:r>
      <w:r w:rsidR="00EC00EC">
        <w:rPr>
          <w:rFonts w:asciiTheme="minorHAnsi" w:eastAsia="Times New Roman" w:hAnsiTheme="minorHAnsi" w:cstheme="minorHAnsi"/>
          <w:szCs w:val="24"/>
          <w:lang w:eastAsia="sl-SI"/>
        </w:rPr>
        <w:t> </w:t>
      </w:r>
      <w:r w:rsidRPr="009F67C8">
        <w:rPr>
          <w:rFonts w:asciiTheme="minorHAnsi" w:eastAsia="Times New Roman" w:hAnsiTheme="minorHAnsi" w:cstheme="minorHAnsi"/>
          <w:szCs w:val="24"/>
          <w:lang w:eastAsia="sl-SI"/>
        </w:rPr>
        <w:t xml:space="preserve">členu </w:t>
      </w:r>
      <w:r w:rsidR="00EC00EC">
        <w:rPr>
          <w:rFonts w:asciiTheme="minorHAnsi" w:eastAsia="Times New Roman" w:hAnsiTheme="minorHAnsi" w:cstheme="minorHAnsi"/>
          <w:szCs w:val="24"/>
          <w:lang w:eastAsia="sl-SI"/>
        </w:rPr>
        <w:t>k</w:t>
      </w:r>
      <w:r w:rsidRPr="009F67C8">
        <w:rPr>
          <w:rFonts w:asciiTheme="minorHAnsi" w:eastAsia="Times New Roman" w:hAnsiTheme="minorHAnsi" w:cstheme="minorHAnsi"/>
          <w:szCs w:val="24"/>
          <w:lang w:eastAsia="sl-SI"/>
        </w:rPr>
        <w:t>onvencije. ESČP obravnava pritožbo z vidika sojenja v razumnem roku, v preostalem delu pa je sodnik posameznik odločil, da je pritožba nedopustna.</w:t>
      </w:r>
    </w:p>
    <w:p w14:paraId="267A7C64" w14:textId="77777777" w:rsidR="008E5E12" w:rsidRPr="009F67C8" w:rsidRDefault="008E5E12" w:rsidP="00B643BF">
      <w:pPr>
        <w:spacing w:after="0" w:line="240" w:lineRule="auto"/>
        <w:jc w:val="both"/>
        <w:rPr>
          <w:rFonts w:asciiTheme="minorHAnsi" w:eastAsia="Times New Roman" w:hAnsiTheme="minorHAnsi" w:cstheme="minorHAnsi"/>
          <w:szCs w:val="24"/>
          <w:lang w:eastAsia="sl-SI"/>
        </w:rPr>
      </w:pPr>
    </w:p>
    <w:p w14:paraId="4402C804" w14:textId="23C8D953" w:rsidR="008E5E12" w:rsidRPr="009F67C8" w:rsidRDefault="008E5E12" w:rsidP="00B643BF">
      <w:pPr>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lang w:eastAsia="sl-SI"/>
        </w:rPr>
        <w:t xml:space="preserve">Vlada se v tej zadevi ni odločila za sklenitev poravnave s pritožnico, zato je v drugi fazi postopka vložila pisna stališča glede sprejemljivosti in utemeljenosti pritožbe </w:t>
      </w:r>
      <w:r w:rsidR="00EC00EC">
        <w:rPr>
          <w:rFonts w:asciiTheme="minorHAnsi" w:eastAsia="Times New Roman" w:hAnsiTheme="minorHAnsi" w:cstheme="minorHAnsi"/>
          <w:szCs w:val="24"/>
          <w:lang w:eastAsia="sl-SI"/>
        </w:rPr>
        <w:t>ter</w:t>
      </w:r>
      <w:r w:rsidR="00EC00EC" w:rsidRPr="009F67C8">
        <w:rPr>
          <w:rFonts w:asciiTheme="minorHAnsi" w:eastAsia="Times New Roman" w:hAnsiTheme="minorHAnsi" w:cstheme="minorHAnsi"/>
          <w:szCs w:val="24"/>
          <w:lang w:eastAsia="sl-SI"/>
        </w:rPr>
        <w:t xml:space="preserve"> </w:t>
      </w:r>
      <w:r w:rsidRPr="009F67C8">
        <w:rPr>
          <w:rFonts w:asciiTheme="minorHAnsi" w:eastAsia="Times New Roman" w:hAnsiTheme="minorHAnsi" w:cstheme="minorHAnsi"/>
          <w:szCs w:val="24"/>
          <w:lang w:eastAsia="sl-SI"/>
        </w:rPr>
        <w:t xml:space="preserve">se opredelila do vprašanj, ki ju je zastavilo ESČP: </w:t>
      </w:r>
    </w:p>
    <w:p w14:paraId="39C02A6E" w14:textId="77777777" w:rsidR="008E5E12" w:rsidRPr="009F67C8" w:rsidRDefault="008E5E12" w:rsidP="00B643BF">
      <w:pPr>
        <w:spacing w:after="0" w:line="240" w:lineRule="auto"/>
        <w:jc w:val="both"/>
        <w:rPr>
          <w:rFonts w:asciiTheme="minorHAnsi" w:eastAsia="Times New Roman" w:hAnsiTheme="minorHAnsi" w:cstheme="minorHAnsi"/>
          <w:szCs w:val="24"/>
          <w:lang w:eastAsia="sl-SI"/>
        </w:rPr>
      </w:pPr>
    </w:p>
    <w:p w14:paraId="1C2883CC" w14:textId="6B45FF98" w:rsidR="008E5E12" w:rsidRPr="009F67C8" w:rsidRDefault="008E5E12" w:rsidP="00A12B9E">
      <w:pPr>
        <w:pStyle w:val="Odstavekseznama"/>
        <w:widowControl w:val="0"/>
        <w:numPr>
          <w:ilvl w:val="0"/>
          <w:numId w:val="93"/>
        </w:numPr>
        <w:spacing w:after="0" w:line="240" w:lineRule="auto"/>
        <w:contextualSpacing w:val="0"/>
        <w:jc w:val="both"/>
        <w:rPr>
          <w:rFonts w:asciiTheme="minorHAnsi" w:eastAsia="Times New Roman" w:hAnsiTheme="minorHAnsi" w:cstheme="minorHAnsi"/>
          <w:i/>
          <w:iCs/>
          <w:szCs w:val="24"/>
          <w:lang w:eastAsia="sl-SI"/>
        </w:rPr>
      </w:pPr>
      <w:r w:rsidRPr="009F67C8">
        <w:rPr>
          <w:rFonts w:asciiTheme="minorHAnsi" w:eastAsia="Times New Roman" w:hAnsiTheme="minorHAnsi" w:cstheme="minorHAnsi"/>
          <w:i/>
          <w:iCs/>
          <w:szCs w:val="24"/>
          <w:lang w:eastAsia="sl-SI"/>
        </w:rPr>
        <w:t xml:space="preserve">Ali je prvi odstavek 6. člena konvencije v civilnem ali kazenskem delu uporabljiv v postopku v predmetni zadevi, vključno s postopkom pred </w:t>
      </w:r>
      <w:r w:rsidR="00EC00EC">
        <w:rPr>
          <w:rFonts w:asciiTheme="minorHAnsi" w:eastAsia="Times New Roman" w:hAnsiTheme="minorHAnsi" w:cstheme="minorHAnsi"/>
          <w:i/>
          <w:iCs/>
          <w:szCs w:val="24"/>
          <w:lang w:eastAsia="sl-SI"/>
        </w:rPr>
        <w:t>u</w:t>
      </w:r>
      <w:r w:rsidRPr="009F67C8">
        <w:rPr>
          <w:rFonts w:asciiTheme="minorHAnsi" w:eastAsia="Times New Roman" w:hAnsiTheme="minorHAnsi" w:cstheme="minorHAnsi"/>
          <w:i/>
          <w:iCs/>
          <w:szCs w:val="24"/>
          <w:lang w:eastAsia="sl-SI"/>
        </w:rPr>
        <w:t>stavnim sodiščem?</w:t>
      </w:r>
    </w:p>
    <w:p w14:paraId="5954E7AC" w14:textId="77777777" w:rsidR="008E5E12" w:rsidRPr="009F67C8" w:rsidRDefault="008E5E12" w:rsidP="00B643BF">
      <w:pPr>
        <w:spacing w:after="0" w:line="240" w:lineRule="auto"/>
        <w:jc w:val="both"/>
        <w:rPr>
          <w:rFonts w:asciiTheme="minorHAnsi" w:eastAsia="Times New Roman" w:hAnsiTheme="minorHAnsi" w:cstheme="minorHAnsi"/>
          <w:i/>
          <w:iCs/>
          <w:szCs w:val="24"/>
          <w:lang w:eastAsia="sl-SI"/>
        </w:rPr>
      </w:pPr>
    </w:p>
    <w:p w14:paraId="2948A507" w14:textId="4437E18C" w:rsidR="008E5E12" w:rsidRPr="009F67C8" w:rsidRDefault="008E5E12" w:rsidP="00A12B9E">
      <w:pPr>
        <w:pStyle w:val="Odstavekseznama"/>
        <w:widowControl w:val="0"/>
        <w:numPr>
          <w:ilvl w:val="0"/>
          <w:numId w:val="93"/>
        </w:numPr>
        <w:spacing w:after="0" w:line="240" w:lineRule="auto"/>
        <w:contextualSpacing w:val="0"/>
        <w:jc w:val="both"/>
        <w:rPr>
          <w:rFonts w:asciiTheme="minorHAnsi" w:eastAsia="Times New Roman" w:hAnsiTheme="minorHAnsi" w:cstheme="minorHAnsi"/>
          <w:i/>
          <w:iCs/>
          <w:szCs w:val="24"/>
          <w:lang w:eastAsia="sl-SI"/>
        </w:rPr>
      </w:pPr>
      <w:r w:rsidRPr="009F67C8">
        <w:rPr>
          <w:rFonts w:asciiTheme="minorHAnsi" w:eastAsia="Times New Roman" w:hAnsiTheme="minorHAnsi" w:cstheme="minorHAnsi"/>
          <w:i/>
          <w:iCs/>
          <w:szCs w:val="24"/>
          <w:lang w:eastAsia="sl-SI"/>
        </w:rPr>
        <w:t xml:space="preserve">Če je, ali trajanje postopka pred </w:t>
      </w:r>
      <w:r w:rsidR="00EC00EC">
        <w:rPr>
          <w:rFonts w:asciiTheme="minorHAnsi" w:eastAsia="Times New Roman" w:hAnsiTheme="minorHAnsi" w:cstheme="minorHAnsi"/>
          <w:i/>
          <w:iCs/>
          <w:szCs w:val="24"/>
          <w:lang w:eastAsia="sl-SI"/>
        </w:rPr>
        <w:t>u</w:t>
      </w:r>
      <w:r w:rsidRPr="009F67C8">
        <w:rPr>
          <w:rFonts w:asciiTheme="minorHAnsi" w:eastAsia="Times New Roman" w:hAnsiTheme="minorHAnsi" w:cstheme="minorHAnsi"/>
          <w:i/>
          <w:iCs/>
          <w:szCs w:val="24"/>
          <w:lang w:eastAsia="sl-SI"/>
        </w:rPr>
        <w:t xml:space="preserve">stavnim sodiščem v predmetni zadevi pomeni kršitev zahteve po sojenju v razumnem roku v smislu prvega odstavka 6. člena konvencije (glej </w:t>
      </w:r>
      <w:r w:rsidRPr="009F67C8">
        <w:rPr>
          <w:rStyle w:val="sa36b60a1"/>
          <w:rFonts w:asciiTheme="minorHAnsi" w:hAnsiTheme="minorHAnsi" w:cstheme="minorHAnsi"/>
          <w:i/>
          <w:iCs/>
          <w:szCs w:val="24"/>
          <w:shd w:val="clear" w:color="auto" w:fill="FFFFFF"/>
        </w:rPr>
        <w:t>Oršuš in drugi proti Hrvaški</w:t>
      </w:r>
      <w:r w:rsidRPr="009F67C8">
        <w:rPr>
          <w:rStyle w:val="sbb9ee52a"/>
          <w:rFonts w:asciiTheme="minorHAnsi" w:hAnsiTheme="minorHAnsi" w:cstheme="minorHAnsi"/>
          <w:i/>
          <w:iCs/>
          <w:szCs w:val="24"/>
          <w:shd w:val="clear" w:color="auto" w:fill="FFFFFF"/>
        </w:rPr>
        <w:t xml:space="preserve"> [VS], št. </w:t>
      </w:r>
      <w:hyperlink r:id="rId80" w:anchor="{%22appno%22:[%2215766/03%22]}" w:tgtFrame="_blank" w:history="1">
        <w:r w:rsidRPr="001830EC">
          <w:rPr>
            <w:rStyle w:val="Hiperpovezava"/>
            <w:rFonts w:asciiTheme="minorHAnsi" w:hAnsiTheme="minorHAnsi" w:cstheme="minorHAnsi"/>
            <w:i/>
            <w:iCs/>
            <w:color w:val="auto"/>
            <w:szCs w:val="24"/>
            <w:u w:val="none"/>
          </w:rPr>
          <w:t>15766/03</w:t>
        </w:r>
      </w:hyperlink>
      <w:r w:rsidRPr="008B0A93">
        <w:rPr>
          <w:rStyle w:val="sbb9ee52a"/>
          <w:rFonts w:asciiTheme="minorHAnsi" w:hAnsiTheme="minorHAnsi" w:cstheme="minorHAnsi"/>
          <w:i/>
          <w:iCs/>
          <w:szCs w:val="24"/>
          <w:shd w:val="clear" w:color="auto" w:fill="FFFFFF"/>
        </w:rPr>
        <w:t>, 108. in 109. odstavek, ECHR 2010; </w:t>
      </w:r>
      <w:r w:rsidRPr="00D439CF">
        <w:rPr>
          <w:rStyle w:val="sa36b60a1"/>
          <w:rFonts w:asciiTheme="minorHAnsi" w:hAnsiTheme="minorHAnsi" w:cstheme="minorHAnsi"/>
          <w:i/>
          <w:iCs/>
          <w:szCs w:val="24"/>
          <w:shd w:val="clear" w:color="auto" w:fill="FFFFFF"/>
        </w:rPr>
        <w:t>Project-Trade</w:t>
      </w:r>
      <w:r w:rsidR="00EC00EC" w:rsidRPr="00D439CF">
        <w:rPr>
          <w:rStyle w:val="sa36b60a1"/>
          <w:rFonts w:asciiTheme="minorHAnsi" w:hAnsiTheme="minorHAnsi" w:cstheme="minorHAnsi"/>
          <w:i/>
          <w:iCs/>
          <w:szCs w:val="24"/>
          <w:shd w:val="clear" w:color="auto" w:fill="FFFFFF"/>
        </w:rPr>
        <w:t>,</w:t>
      </w:r>
      <w:r w:rsidRPr="00D439CF">
        <w:rPr>
          <w:rStyle w:val="sa36b60a1"/>
          <w:rFonts w:asciiTheme="minorHAnsi" w:hAnsiTheme="minorHAnsi" w:cstheme="minorHAnsi"/>
          <w:i/>
          <w:iCs/>
          <w:szCs w:val="24"/>
          <w:shd w:val="clear" w:color="auto" w:fill="FFFFFF"/>
        </w:rPr>
        <w:t xml:space="preserve"> d. o. o.</w:t>
      </w:r>
      <w:r w:rsidR="00EC00EC" w:rsidRPr="00D439CF">
        <w:rPr>
          <w:rStyle w:val="sa36b60a1"/>
          <w:rFonts w:asciiTheme="minorHAnsi" w:hAnsiTheme="minorHAnsi" w:cstheme="minorHAnsi"/>
          <w:i/>
          <w:iCs/>
          <w:szCs w:val="24"/>
          <w:shd w:val="clear" w:color="auto" w:fill="FFFFFF"/>
        </w:rPr>
        <w:t>,</w:t>
      </w:r>
      <w:r w:rsidRPr="00D439CF">
        <w:rPr>
          <w:rStyle w:val="sa36b60a1"/>
          <w:rFonts w:asciiTheme="minorHAnsi" w:hAnsiTheme="minorHAnsi" w:cstheme="minorHAnsi"/>
          <w:i/>
          <w:iCs/>
          <w:szCs w:val="24"/>
          <w:shd w:val="clear" w:color="auto" w:fill="FFFFFF"/>
        </w:rPr>
        <w:t xml:space="preserve"> proti Hrvaški</w:t>
      </w:r>
      <w:r w:rsidRPr="00D439CF">
        <w:rPr>
          <w:rStyle w:val="sbb9ee52a"/>
          <w:rFonts w:asciiTheme="minorHAnsi" w:hAnsiTheme="minorHAnsi" w:cstheme="minorHAnsi"/>
          <w:i/>
          <w:iCs/>
          <w:szCs w:val="24"/>
          <w:shd w:val="clear" w:color="auto" w:fill="FFFFFF"/>
        </w:rPr>
        <w:t>, št. </w:t>
      </w:r>
      <w:hyperlink r:id="rId81" w:anchor="{%22appno%22:[%221920/14%22]}" w:tgtFrame="_blank" w:history="1">
        <w:r w:rsidRPr="001830EC">
          <w:rPr>
            <w:rStyle w:val="Hiperpovezava"/>
            <w:rFonts w:asciiTheme="minorHAnsi" w:hAnsiTheme="minorHAnsi" w:cstheme="minorHAnsi"/>
            <w:i/>
            <w:iCs/>
            <w:color w:val="auto"/>
            <w:szCs w:val="24"/>
            <w:u w:val="none"/>
          </w:rPr>
          <w:t>1920/14</w:t>
        </w:r>
      </w:hyperlink>
      <w:r w:rsidRPr="008B0A93">
        <w:rPr>
          <w:rStyle w:val="sbb9ee52a"/>
          <w:rFonts w:asciiTheme="minorHAnsi" w:hAnsiTheme="minorHAnsi" w:cstheme="minorHAnsi"/>
          <w:i/>
          <w:iCs/>
          <w:szCs w:val="24"/>
          <w:shd w:val="clear" w:color="auto" w:fill="FFFFFF"/>
        </w:rPr>
        <w:t>, 99.</w:t>
      </w:r>
      <w:r w:rsidRPr="00D439CF">
        <w:rPr>
          <w:rStyle w:val="sbb9ee52a"/>
          <w:rFonts w:asciiTheme="minorHAnsi" w:hAnsiTheme="minorHAnsi" w:cstheme="minorHAnsi"/>
          <w:i/>
          <w:iCs/>
          <w:szCs w:val="24"/>
          <w:shd w:val="clear" w:color="auto" w:fill="FFFFFF"/>
        </w:rPr>
        <w:t>–104. odstavek, 19. november 2020</w:t>
      </w:r>
      <w:r w:rsidR="00EC00EC" w:rsidRPr="00D439CF">
        <w:rPr>
          <w:rStyle w:val="sbb9ee52a"/>
          <w:rFonts w:asciiTheme="minorHAnsi" w:hAnsiTheme="minorHAnsi" w:cstheme="minorHAnsi"/>
          <w:i/>
          <w:iCs/>
          <w:szCs w:val="24"/>
          <w:shd w:val="clear" w:color="auto" w:fill="FFFFFF"/>
        </w:rPr>
        <w:t>,</w:t>
      </w:r>
      <w:r w:rsidRPr="00D439CF">
        <w:rPr>
          <w:rStyle w:val="sbb9ee52a"/>
          <w:rFonts w:asciiTheme="minorHAnsi" w:hAnsiTheme="minorHAnsi" w:cstheme="minorHAnsi"/>
          <w:i/>
          <w:iCs/>
          <w:szCs w:val="24"/>
          <w:shd w:val="clear" w:color="auto" w:fill="FFFFFF"/>
        </w:rPr>
        <w:t xml:space="preserve"> in </w:t>
      </w:r>
      <w:r w:rsidRPr="00D439CF">
        <w:rPr>
          <w:rStyle w:val="sa36b60a1"/>
          <w:rFonts w:asciiTheme="minorHAnsi" w:hAnsiTheme="minorHAnsi" w:cstheme="minorHAnsi"/>
          <w:i/>
          <w:iCs/>
          <w:szCs w:val="24"/>
          <w:shd w:val="clear" w:color="auto" w:fill="FFFFFF"/>
        </w:rPr>
        <w:t>Šikić proti Hrvaški</w:t>
      </w:r>
      <w:r w:rsidRPr="00D439CF">
        <w:rPr>
          <w:rStyle w:val="sbb9ee52a"/>
          <w:rFonts w:asciiTheme="minorHAnsi" w:hAnsiTheme="minorHAnsi" w:cstheme="minorHAnsi"/>
          <w:i/>
          <w:iCs/>
          <w:szCs w:val="24"/>
          <w:shd w:val="clear" w:color="auto" w:fill="FFFFFF"/>
        </w:rPr>
        <w:t>, št. </w:t>
      </w:r>
      <w:hyperlink r:id="rId82" w:anchor="{%22appno%22:[%229143/08%22]}" w:tgtFrame="_blank" w:history="1">
        <w:r w:rsidRPr="001830EC">
          <w:rPr>
            <w:rStyle w:val="Hiperpovezava"/>
            <w:rFonts w:asciiTheme="minorHAnsi" w:hAnsiTheme="minorHAnsi" w:cstheme="minorHAnsi"/>
            <w:i/>
            <w:iCs/>
            <w:color w:val="auto"/>
            <w:szCs w:val="24"/>
            <w:u w:val="none"/>
          </w:rPr>
          <w:t>9143/08</w:t>
        </w:r>
      </w:hyperlink>
      <w:r w:rsidRPr="008B0A93">
        <w:rPr>
          <w:rStyle w:val="sbb9ee52a"/>
          <w:rFonts w:asciiTheme="minorHAnsi" w:hAnsiTheme="minorHAnsi" w:cstheme="minorHAnsi"/>
          <w:i/>
          <w:iCs/>
          <w:szCs w:val="24"/>
          <w:shd w:val="clear" w:color="auto" w:fill="FFFFFF"/>
        </w:rPr>
        <w:t>,</w:t>
      </w:r>
      <w:r w:rsidRPr="009F67C8">
        <w:rPr>
          <w:rStyle w:val="sbb9ee52a"/>
          <w:rFonts w:asciiTheme="minorHAnsi" w:hAnsiTheme="minorHAnsi" w:cstheme="minorHAnsi"/>
          <w:i/>
          <w:iCs/>
          <w:szCs w:val="24"/>
          <w:shd w:val="clear" w:color="auto" w:fill="FFFFFF"/>
        </w:rPr>
        <w:t xml:space="preserve"> 37. in 38. odstavek, 15. julij 2010)</w:t>
      </w:r>
      <w:r w:rsidRPr="009F67C8">
        <w:rPr>
          <w:rFonts w:asciiTheme="minorHAnsi" w:eastAsia="Times New Roman" w:hAnsiTheme="minorHAnsi" w:cstheme="minorHAnsi"/>
          <w:i/>
          <w:iCs/>
          <w:szCs w:val="24"/>
          <w:lang w:eastAsia="sl-SI"/>
        </w:rPr>
        <w:t>?</w:t>
      </w:r>
    </w:p>
    <w:p w14:paraId="62EFB477" w14:textId="77777777" w:rsidR="008E5E12" w:rsidRPr="009F67C8" w:rsidRDefault="008E5E12" w:rsidP="00B643BF">
      <w:pPr>
        <w:spacing w:after="0" w:line="240" w:lineRule="auto"/>
        <w:jc w:val="both"/>
        <w:rPr>
          <w:rFonts w:asciiTheme="minorHAnsi" w:hAnsiTheme="minorHAnsi" w:cstheme="minorHAnsi"/>
          <w:bCs/>
          <w:i/>
          <w:iCs/>
          <w:szCs w:val="24"/>
        </w:rPr>
      </w:pPr>
    </w:p>
    <w:p w14:paraId="20EB188B" w14:textId="0909836B" w:rsidR="008E5E12" w:rsidRPr="009F67C8" w:rsidRDefault="004A05D1" w:rsidP="00DB2974">
      <w:pPr>
        <w:pStyle w:val="Naslov6"/>
        <w:rPr>
          <w:rFonts w:asciiTheme="minorHAnsi" w:hAnsiTheme="minorHAnsi" w:cstheme="minorHAnsi"/>
          <w:b w:val="0"/>
          <w:bCs/>
          <w:i/>
          <w:iCs/>
        </w:rPr>
      </w:pPr>
      <w:bookmarkStart w:id="607" w:name="_Toc168845143"/>
      <w:r w:rsidRPr="009F67C8">
        <w:rPr>
          <w:rFonts w:asciiTheme="minorHAnsi" w:hAnsiTheme="minorHAnsi" w:cstheme="minorHAnsi"/>
          <w:b w:val="0"/>
          <w:bCs/>
          <w:i/>
          <w:iCs/>
        </w:rPr>
        <w:t xml:space="preserve">2.8.1.7 </w:t>
      </w:r>
      <w:r w:rsidR="008E5E12" w:rsidRPr="009F67C8">
        <w:rPr>
          <w:rFonts w:asciiTheme="minorHAnsi" w:hAnsiTheme="minorHAnsi" w:cstheme="minorHAnsi"/>
          <w:b w:val="0"/>
          <w:bCs/>
          <w:i/>
          <w:iCs/>
        </w:rPr>
        <w:t>Turk proti Sloveniji, št. 55957/22</w:t>
      </w:r>
      <w:bookmarkEnd w:id="607"/>
    </w:p>
    <w:p w14:paraId="761941C4" w14:textId="77777777" w:rsidR="008E5E12" w:rsidRPr="009F67C8" w:rsidRDefault="008E5E12" w:rsidP="00B643BF">
      <w:pPr>
        <w:spacing w:after="0" w:line="240" w:lineRule="auto"/>
        <w:jc w:val="both"/>
        <w:rPr>
          <w:rFonts w:asciiTheme="minorHAnsi" w:hAnsiTheme="minorHAnsi" w:cstheme="minorHAnsi"/>
          <w:bCs/>
          <w:iCs/>
          <w:szCs w:val="24"/>
        </w:rPr>
      </w:pPr>
    </w:p>
    <w:p w14:paraId="41FD0206" w14:textId="5F6547CB" w:rsidR="008E5E12" w:rsidRPr="009F67C8" w:rsidRDefault="008E5E12" w:rsidP="00B643BF">
      <w:pPr>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lang w:eastAsia="sl-SI"/>
        </w:rPr>
        <w:t xml:space="preserve">Pritožnik je 17. decembra 2018 vložil ustavno pritožbo. Postopek pred </w:t>
      </w:r>
      <w:r w:rsidR="000E279F">
        <w:rPr>
          <w:rFonts w:asciiTheme="minorHAnsi" w:eastAsia="Times New Roman" w:hAnsiTheme="minorHAnsi" w:cstheme="minorHAnsi"/>
          <w:szCs w:val="24"/>
          <w:lang w:eastAsia="sl-SI"/>
        </w:rPr>
        <w:t>u</w:t>
      </w:r>
      <w:r w:rsidRPr="009F67C8">
        <w:rPr>
          <w:rFonts w:asciiTheme="minorHAnsi" w:eastAsia="Times New Roman" w:hAnsiTheme="minorHAnsi" w:cstheme="minorHAnsi"/>
          <w:szCs w:val="24"/>
          <w:lang w:eastAsia="sl-SI"/>
        </w:rPr>
        <w:t>stavnim sodiščem</w:t>
      </w:r>
      <w:r w:rsidR="008927A7" w:rsidRPr="009F67C8">
        <w:rPr>
          <w:rFonts w:asciiTheme="minorHAnsi" w:eastAsia="Times New Roman" w:hAnsiTheme="minorHAnsi" w:cstheme="minorHAnsi"/>
          <w:szCs w:val="24"/>
          <w:lang w:eastAsia="sl-SI"/>
        </w:rPr>
        <w:t xml:space="preserve"> </w:t>
      </w:r>
      <w:r w:rsidRPr="009F67C8">
        <w:rPr>
          <w:rFonts w:asciiTheme="minorHAnsi" w:eastAsia="Times New Roman" w:hAnsiTheme="minorHAnsi" w:cstheme="minorHAnsi"/>
          <w:szCs w:val="24"/>
          <w:lang w:eastAsia="sl-SI"/>
        </w:rPr>
        <w:t>se je končal 5. avgusta 2022, ko je bil sklep o nespreje</w:t>
      </w:r>
      <w:r w:rsidR="00776FFA">
        <w:rPr>
          <w:rFonts w:asciiTheme="minorHAnsi" w:eastAsia="Times New Roman" w:hAnsiTheme="minorHAnsi" w:cstheme="minorHAnsi"/>
          <w:szCs w:val="24"/>
          <w:lang w:eastAsia="sl-SI"/>
        </w:rPr>
        <w:t>tj</w:t>
      </w:r>
      <w:r w:rsidRPr="009F67C8">
        <w:rPr>
          <w:rFonts w:asciiTheme="minorHAnsi" w:eastAsia="Times New Roman" w:hAnsiTheme="minorHAnsi" w:cstheme="minorHAnsi"/>
          <w:szCs w:val="24"/>
          <w:lang w:eastAsia="sl-SI"/>
        </w:rPr>
        <w:t xml:space="preserve">u ustavne pritožbe vročen pritožniku. </w:t>
      </w:r>
    </w:p>
    <w:p w14:paraId="224389E8" w14:textId="77777777" w:rsidR="008E5E12" w:rsidRPr="009F67C8" w:rsidRDefault="008E5E12" w:rsidP="00B643BF">
      <w:pPr>
        <w:spacing w:after="0" w:line="240" w:lineRule="auto"/>
        <w:jc w:val="both"/>
        <w:rPr>
          <w:rFonts w:asciiTheme="minorHAnsi" w:eastAsia="Times New Roman" w:hAnsiTheme="minorHAnsi" w:cstheme="minorHAnsi"/>
          <w:szCs w:val="24"/>
          <w:lang w:eastAsia="sl-SI"/>
        </w:rPr>
      </w:pPr>
    </w:p>
    <w:p w14:paraId="140E4813" w14:textId="260D7FCC" w:rsidR="008E5E12" w:rsidRPr="009F67C8" w:rsidRDefault="008E5E12" w:rsidP="00B643BF">
      <w:pPr>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lang w:eastAsia="sl-SI"/>
        </w:rPr>
        <w:t xml:space="preserve">Pritožnik je nato vložil pritožbo na ESČP. Sklicuje se na kršitev pravice do poštenega sojenja (sojenje v razumnem roku) po 6. členu in na kršitev svobode izražanja po 10. členu </w:t>
      </w:r>
      <w:r w:rsidR="00776FFA">
        <w:rPr>
          <w:rFonts w:asciiTheme="minorHAnsi" w:eastAsia="Times New Roman" w:hAnsiTheme="minorHAnsi" w:cstheme="minorHAnsi"/>
          <w:szCs w:val="24"/>
          <w:lang w:eastAsia="sl-SI"/>
        </w:rPr>
        <w:t>k</w:t>
      </w:r>
      <w:r w:rsidRPr="009F67C8">
        <w:rPr>
          <w:rFonts w:asciiTheme="minorHAnsi" w:eastAsia="Times New Roman" w:hAnsiTheme="minorHAnsi" w:cstheme="minorHAnsi"/>
          <w:szCs w:val="24"/>
          <w:lang w:eastAsia="sl-SI"/>
        </w:rPr>
        <w:t xml:space="preserve">onvencije. ESČP obravnava pritožbo po 6. členu </w:t>
      </w:r>
      <w:r w:rsidR="00776FFA">
        <w:rPr>
          <w:rFonts w:asciiTheme="minorHAnsi" w:eastAsia="Times New Roman" w:hAnsiTheme="minorHAnsi" w:cstheme="minorHAnsi"/>
          <w:szCs w:val="24"/>
          <w:lang w:eastAsia="sl-SI"/>
        </w:rPr>
        <w:t>k</w:t>
      </w:r>
      <w:r w:rsidRPr="009F67C8">
        <w:rPr>
          <w:rFonts w:asciiTheme="minorHAnsi" w:eastAsia="Times New Roman" w:hAnsiTheme="minorHAnsi" w:cstheme="minorHAnsi"/>
          <w:szCs w:val="24"/>
          <w:lang w:eastAsia="sl-SI"/>
        </w:rPr>
        <w:t>onvencije, v preostalem delu pa je sodnik posameznik odločil, da je pritožba nedopustna.</w:t>
      </w:r>
    </w:p>
    <w:p w14:paraId="02EFBCA0" w14:textId="77777777" w:rsidR="008E5E12" w:rsidRPr="009F67C8" w:rsidRDefault="008E5E12" w:rsidP="00B643BF">
      <w:pPr>
        <w:spacing w:after="0" w:line="240" w:lineRule="auto"/>
        <w:jc w:val="both"/>
        <w:rPr>
          <w:rFonts w:asciiTheme="minorHAnsi" w:eastAsia="Times New Roman" w:hAnsiTheme="minorHAnsi" w:cstheme="minorHAnsi"/>
          <w:szCs w:val="24"/>
          <w:lang w:eastAsia="sl-SI"/>
        </w:rPr>
      </w:pPr>
    </w:p>
    <w:p w14:paraId="4223F0AF" w14:textId="01A84F4F" w:rsidR="008E5E12" w:rsidRPr="009F67C8" w:rsidRDefault="008E5E12" w:rsidP="00B643BF">
      <w:pPr>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lang w:eastAsia="sl-SI"/>
        </w:rPr>
        <w:t xml:space="preserve">Vlada se v tej zadevi ni odločila za sklenitev poravnave s pritožnikom, zato je v drugi fazi postopka vložila pisna stališča glede sprejemljivosti in utemeljenosti pritožbe </w:t>
      </w:r>
      <w:r w:rsidR="00776FFA">
        <w:rPr>
          <w:rFonts w:asciiTheme="minorHAnsi" w:eastAsia="Times New Roman" w:hAnsiTheme="minorHAnsi" w:cstheme="minorHAnsi"/>
          <w:szCs w:val="24"/>
          <w:lang w:eastAsia="sl-SI"/>
        </w:rPr>
        <w:t>ter</w:t>
      </w:r>
      <w:r w:rsidR="00776FFA" w:rsidRPr="009F67C8">
        <w:rPr>
          <w:rFonts w:asciiTheme="minorHAnsi" w:eastAsia="Times New Roman" w:hAnsiTheme="minorHAnsi" w:cstheme="minorHAnsi"/>
          <w:szCs w:val="24"/>
          <w:lang w:eastAsia="sl-SI"/>
        </w:rPr>
        <w:t xml:space="preserve"> </w:t>
      </w:r>
      <w:r w:rsidRPr="009F67C8">
        <w:rPr>
          <w:rFonts w:asciiTheme="minorHAnsi" w:eastAsia="Times New Roman" w:hAnsiTheme="minorHAnsi" w:cstheme="minorHAnsi"/>
          <w:szCs w:val="24"/>
          <w:lang w:eastAsia="sl-SI"/>
        </w:rPr>
        <w:t xml:space="preserve">se opredelila do vprašanja, ki ji ga je zastavilo ESČP: </w:t>
      </w:r>
    </w:p>
    <w:p w14:paraId="77D54A02" w14:textId="77777777" w:rsidR="008E5E12" w:rsidRPr="009F67C8" w:rsidRDefault="008E5E12" w:rsidP="00B643BF">
      <w:pPr>
        <w:spacing w:after="0" w:line="240" w:lineRule="auto"/>
        <w:jc w:val="both"/>
        <w:rPr>
          <w:rFonts w:asciiTheme="minorHAnsi" w:eastAsia="Times New Roman" w:hAnsiTheme="minorHAnsi" w:cstheme="minorHAnsi"/>
          <w:szCs w:val="24"/>
          <w:lang w:eastAsia="sl-SI"/>
        </w:rPr>
      </w:pPr>
    </w:p>
    <w:p w14:paraId="4C8516CD" w14:textId="1A1AA031" w:rsidR="008E5E12" w:rsidRPr="009F67C8" w:rsidRDefault="008E5E12" w:rsidP="00B643BF">
      <w:pPr>
        <w:spacing w:after="0" w:line="240" w:lineRule="auto"/>
        <w:jc w:val="both"/>
        <w:rPr>
          <w:rFonts w:asciiTheme="minorHAnsi" w:eastAsia="Times New Roman" w:hAnsiTheme="minorHAnsi" w:cstheme="minorHAnsi"/>
          <w:i/>
          <w:iCs/>
          <w:szCs w:val="24"/>
          <w:lang w:eastAsia="sl-SI"/>
        </w:rPr>
      </w:pPr>
      <w:r w:rsidRPr="009F67C8">
        <w:rPr>
          <w:rFonts w:asciiTheme="minorHAnsi" w:eastAsia="Times New Roman" w:hAnsiTheme="minorHAnsi" w:cstheme="minorHAnsi"/>
          <w:i/>
          <w:iCs/>
          <w:szCs w:val="24"/>
          <w:lang w:eastAsia="sl-SI"/>
        </w:rPr>
        <w:t xml:space="preserve">Ali trajanje postopka pred </w:t>
      </w:r>
      <w:r w:rsidR="00776FFA">
        <w:rPr>
          <w:rFonts w:asciiTheme="minorHAnsi" w:eastAsia="Times New Roman" w:hAnsiTheme="minorHAnsi" w:cstheme="minorHAnsi"/>
          <w:i/>
          <w:iCs/>
          <w:szCs w:val="24"/>
          <w:lang w:eastAsia="sl-SI"/>
        </w:rPr>
        <w:t>u</w:t>
      </w:r>
      <w:r w:rsidRPr="009F67C8">
        <w:rPr>
          <w:rFonts w:asciiTheme="minorHAnsi" w:eastAsia="Times New Roman" w:hAnsiTheme="minorHAnsi" w:cstheme="minorHAnsi"/>
          <w:i/>
          <w:iCs/>
          <w:szCs w:val="24"/>
          <w:lang w:eastAsia="sl-SI"/>
        </w:rPr>
        <w:t xml:space="preserve">stavnim sodiščem v predmetni zadevi pomeni kršitev zahteve po sojenju v razumnem roku v smislu prvega odstavka 6. člena </w:t>
      </w:r>
      <w:r w:rsidR="00776FFA">
        <w:rPr>
          <w:rFonts w:asciiTheme="minorHAnsi" w:eastAsia="Times New Roman" w:hAnsiTheme="minorHAnsi" w:cstheme="minorHAnsi"/>
          <w:i/>
          <w:iCs/>
          <w:szCs w:val="24"/>
          <w:lang w:eastAsia="sl-SI"/>
        </w:rPr>
        <w:t>k</w:t>
      </w:r>
      <w:r w:rsidRPr="009F67C8">
        <w:rPr>
          <w:rFonts w:asciiTheme="minorHAnsi" w:eastAsia="Times New Roman" w:hAnsiTheme="minorHAnsi" w:cstheme="minorHAnsi"/>
          <w:i/>
          <w:iCs/>
          <w:szCs w:val="24"/>
          <w:lang w:eastAsia="sl-SI"/>
        </w:rPr>
        <w:t>onvencije?</w:t>
      </w:r>
    </w:p>
    <w:p w14:paraId="28C89BDA" w14:textId="77777777" w:rsidR="008E5E12" w:rsidRPr="009F67C8" w:rsidRDefault="008E5E12" w:rsidP="00B643BF">
      <w:pPr>
        <w:spacing w:after="0" w:line="240" w:lineRule="auto"/>
        <w:jc w:val="both"/>
        <w:rPr>
          <w:rFonts w:asciiTheme="minorHAnsi" w:eastAsia="Times New Roman" w:hAnsiTheme="minorHAnsi" w:cstheme="minorHAnsi"/>
          <w:i/>
          <w:iCs/>
          <w:szCs w:val="24"/>
          <w:lang w:eastAsia="sl-SI"/>
        </w:rPr>
      </w:pPr>
    </w:p>
    <w:p w14:paraId="330FCAD2" w14:textId="3C8827CB" w:rsidR="008E5E12" w:rsidRDefault="008E5E12" w:rsidP="00B643BF">
      <w:pPr>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lang w:eastAsia="sl-SI"/>
        </w:rPr>
        <w:t>Pritožnik ni odgovoril na pisna stališča vlade.</w:t>
      </w:r>
    </w:p>
    <w:p w14:paraId="4E6B6AF7" w14:textId="77777777" w:rsidR="00776FFA" w:rsidRPr="009F67C8" w:rsidRDefault="00776FFA" w:rsidP="00B643BF">
      <w:pPr>
        <w:spacing w:after="0" w:line="240" w:lineRule="auto"/>
        <w:jc w:val="both"/>
        <w:rPr>
          <w:rFonts w:asciiTheme="minorHAnsi" w:eastAsia="Times New Roman" w:hAnsiTheme="minorHAnsi" w:cstheme="minorHAnsi"/>
          <w:szCs w:val="24"/>
          <w:lang w:eastAsia="sl-SI"/>
        </w:rPr>
      </w:pPr>
    </w:p>
    <w:p w14:paraId="00AECC65" w14:textId="1FC46081" w:rsidR="008E5E12" w:rsidRPr="009F67C8" w:rsidRDefault="004A05D1" w:rsidP="00DB2974">
      <w:pPr>
        <w:pStyle w:val="Naslov6"/>
        <w:rPr>
          <w:rFonts w:asciiTheme="minorHAnsi" w:hAnsiTheme="minorHAnsi" w:cstheme="minorHAnsi"/>
          <w:b w:val="0"/>
          <w:bCs/>
          <w:i/>
          <w:iCs/>
        </w:rPr>
      </w:pPr>
      <w:bookmarkStart w:id="608" w:name="_Toc168845144"/>
      <w:r w:rsidRPr="009F67C8">
        <w:rPr>
          <w:rFonts w:asciiTheme="minorHAnsi" w:hAnsiTheme="minorHAnsi" w:cstheme="minorHAnsi"/>
          <w:b w:val="0"/>
          <w:bCs/>
          <w:i/>
          <w:iCs/>
        </w:rPr>
        <w:t xml:space="preserve">2.8.1.8 </w:t>
      </w:r>
      <w:r w:rsidR="008E5E12" w:rsidRPr="009F67C8">
        <w:rPr>
          <w:rFonts w:asciiTheme="minorHAnsi" w:hAnsiTheme="minorHAnsi" w:cstheme="minorHAnsi"/>
          <w:b w:val="0"/>
          <w:bCs/>
          <w:i/>
          <w:iCs/>
        </w:rPr>
        <w:t>Piro Planet</w:t>
      </w:r>
      <w:r w:rsidR="00776FFA">
        <w:rPr>
          <w:rFonts w:asciiTheme="minorHAnsi" w:hAnsiTheme="minorHAnsi" w:cstheme="minorHAnsi"/>
          <w:b w:val="0"/>
          <w:bCs/>
          <w:i/>
          <w:iCs/>
        </w:rPr>
        <w:t>,</w:t>
      </w:r>
      <w:r w:rsidR="008927A7" w:rsidRPr="009F67C8">
        <w:rPr>
          <w:rFonts w:asciiTheme="minorHAnsi" w:hAnsiTheme="minorHAnsi" w:cstheme="minorHAnsi"/>
          <w:b w:val="0"/>
          <w:bCs/>
          <w:i/>
          <w:iCs/>
        </w:rPr>
        <w:t xml:space="preserve"> </w:t>
      </w:r>
      <w:r w:rsidR="00E33345">
        <w:rPr>
          <w:rFonts w:asciiTheme="minorHAnsi" w:hAnsiTheme="minorHAnsi" w:cstheme="minorHAnsi"/>
          <w:b w:val="0"/>
          <w:bCs/>
          <w:i/>
          <w:iCs/>
        </w:rPr>
        <w:t>d. o. o</w:t>
      </w:r>
      <w:r w:rsidR="008E5E12" w:rsidRPr="009F67C8">
        <w:rPr>
          <w:rFonts w:asciiTheme="minorHAnsi" w:hAnsiTheme="minorHAnsi" w:cstheme="minorHAnsi"/>
          <w:b w:val="0"/>
          <w:bCs/>
          <w:i/>
          <w:iCs/>
        </w:rPr>
        <w:t>.</w:t>
      </w:r>
      <w:r w:rsidR="00776FFA">
        <w:rPr>
          <w:rFonts w:asciiTheme="minorHAnsi" w:hAnsiTheme="minorHAnsi" w:cstheme="minorHAnsi"/>
          <w:b w:val="0"/>
          <w:bCs/>
          <w:i/>
          <w:iCs/>
        </w:rPr>
        <w:t>,</w:t>
      </w:r>
      <w:r w:rsidR="008E5E12" w:rsidRPr="009F67C8">
        <w:rPr>
          <w:rFonts w:asciiTheme="minorHAnsi" w:hAnsiTheme="minorHAnsi" w:cstheme="minorHAnsi"/>
          <w:b w:val="0"/>
          <w:bCs/>
          <w:i/>
          <w:iCs/>
        </w:rPr>
        <w:t xml:space="preserve"> proti Sloveniji, št. 34568/22</w:t>
      </w:r>
      <w:bookmarkEnd w:id="608"/>
    </w:p>
    <w:p w14:paraId="4CE3DEFC" w14:textId="77777777" w:rsidR="008E5E12" w:rsidRPr="009F67C8" w:rsidRDefault="008E5E12" w:rsidP="00B643BF">
      <w:pPr>
        <w:pStyle w:val="JuPara"/>
        <w:ind w:firstLine="0"/>
        <w:rPr>
          <w:rFonts w:asciiTheme="minorHAnsi" w:hAnsiTheme="minorHAnsi" w:cstheme="minorHAnsi"/>
          <w:bCs/>
          <w:szCs w:val="24"/>
        </w:rPr>
      </w:pPr>
    </w:p>
    <w:p w14:paraId="5CEE4E66" w14:textId="0578E7C6" w:rsidR="008E5E12" w:rsidRPr="009F67C8" w:rsidRDefault="008E5E12" w:rsidP="00B643BF">
      <w:pPr>
        <w:pStyle w:val="JuPara"/>
        <w:ind w:firstLine="0"/>
        <w:rPr>
          <w:rFonts w:asciiTheme="minorHAnsi" w:hAnsiTheme="minorHAnsi" w:cstheme="minorHAnsi"/>
          <w:bCs/>
          <w:szCs w:val="24"/>
        </w:rPr>
      </w:pPr>
      <w:r w:rsidRPr="009F67C8">
        <w:rPr>
          <w:rFonts w:asciiTheme="minorHAnsi" w:hAnsiTheme="minorHAnsi" w:cstheme="minorHAnsi"/>
          <w:bCs/>
          <w:szCs w:val="24"/>
        </w:rPr>
        <w:t>Pritožbo je vložilo podjetje, ki se ukvarja s proizvodnjo in dobavo pirotehničnih sredstev, poseduje pa tudi trgovino za maloprodajo pirotehničnih sredstev. Pritožba se nanaša na prepoved prodaje pirotehničnih sredstev kot enega od ukrepov, sprejetih v odlokih za zajezitev epidemije COVID</w:t>
      </w:r>
      <w:r w:rsidR="008927A7" w:rsidRPr="009F67C8">
        <w:rPr>
          <w:rFonts w:asciiTheme="minorHAnsi" w:hAnsiTheme="minorHAnsi" w:cstheme="minorHAnsi"/>
          <w:bCs/>
          <w:szCs w:val="24"/>
        </w:rPr>
        <w:t>-</w:t>
      </w:r>
      <w:r w:rsidRPr="009F67C8">
        <w:rPr>
          <w:rFonts w:asciiTheme="minorHAnsi" w:hAnsiTheme="minorHAnsi" w:cstheme="minorHAnsi"/>
          <w:bCs/>
          <w:szCs w:val="24"/>
        </w:rPr>
        <w:t xml:space="preserve">19, v času od 21. decembra 2020 do 15. januarja 2021. Družba pritožnica zatrjuje, da je zaradi prepovedi utrpela občuten padec prihodkov iz naslova prodaje (zmanjšanje prihodkov v letu 2020 za 79 % v primerjavi z letom 2019), za kar Republika Slovenija ni plačala nobene odškodnine. </w:t>
      </w:r>
    </w:p>
    <w:p w14:paraId="3EAB26BF" w14:textId="551FAEEF" w:rsidR="008E5E12" w:rsidRPr="009F67C8" w:rsidRDefault="008E5E12" w:rsidP="00B643BF">
      <w:pPr>
        <w:pStyle w:val="JuPara"/>
        <w:ind w:firstLine="0"/>
        <w:rPr>
          <w:rFonts w:asciiTheme="minorHAnsi" w:hAnsiTheme="minorHAnsi" w:cstheme="minorHAnsi"/>
          <w:bCs/>
          <w:szCs w:val="24"/>
        </w:rPr>
      </w:pPr>
      <w:r w:rsidRPr="009F67C8">
        <w:rPr>
          <w:rFonts w:asciiTheme="minorHAnsi" w:hAnsiTheme="minorHAnsi" w:cstheme="minorHAnsi"/>
          <w:bCs/>
          <w:szCs w:val="24"/>
        </w:rPr>
        <w:lastRenderedPageBreak/>
        <w:t xml:space="preserve">Družba je vložila na </w:t>
      </w:r>
      <w:r w:rsidR="0081095D">
        <w:rPr>
          <w:rFonts w:asciiTheme="minorHAnsi" w:hAnsiTheme="minorHAnsi" w:cstheme="minorHAnsi"/>
          <w:bCs/>
          <w:szCs w:val="24"/>
        </w:rPr>
        <w:t>u</w:t>
      </w:r>
      <w:r w:rsidRPr="009F67C8">
        <w:rPr>
          <w:rFonts w:asciiTheme="minorHAnsi" w:hAnsiTheme="minorHAnsi" w:cstheme="minorHAnsi"/>
          <w:bCs/>
          <w:szCs w:val="24"/>
        </w:rPr>
        <w:t>stavno sodišče</w:t>
      </w:r>
      <w:r w:rsidR="008927A7" w:rsidRPr="009F67C8">
        <w:rPr>
          <w:rFonts w:asciiTheme="minorHAnsi" w:hAnsiTheme="minorHAnsi" w:cstheme="minorHAnsi"/>
          <w:bCs/>
          <w:szCs w:val="24"/>
        </w:rPr>
        <w:t xml:space="preserve"> </w:t>
      </w:r>
      <w:r w:rsidRPr="009F67C8">
        <w:rPr>
          <w:rFonts w:asciiTheme="minorHAnsi" w:hAnsiTheme="minorHAnsi" w:cstheme="minorHAnsi"/>
          <w:bCs/>
          <w:szCs w:val="24"/>
        </w:rPr>
        <w:t xml:space="preserve">pobudo za oceno ustavnosti in zakonitosti odlokov, ki so vsebovali prepovedi prodaje pirotehničnih sredstev. Ustavno sodišče je presojo zavrnilo, ker so odloki v času odločanja pred </w:t>
      </w:r>
      <w:r w:rsidR="0081095D">
        <w:rPr>
          <w:rFonts w:asciiTheme="minorHAnsi" w:hAnsiTheme="minorHAnsi" w:cstheme="minorHAnsi"/>
          <w:bCs/>
          <w:szCs w:val="24"/>
        </w:rPr>
        <w:t>u</w:t>
      </w:r>
      <w:r w:rsidRPr="009F67C8">
        <w:rPr>
          <w:rFonts w:asciiTheme="minorHAnsi" w:hAnsiTheme="minorHAnsi" w:cstheme="minorHAnsi"/>
          <w:bCs/>
          <w:szCs w:val="24"/>
        </w:rPr>
        <w:t>stavnim sodiščem</w:t>
      </w:r>
      <w:r w:rsidR="008927A7" w:rsidRPr="009F67C8">
        <w:rPr>
          <w:rFonts w:asciiTheme="minorHAnsi" w:hAnsiTheme="minorHAnsi" w:cstheme="minorHAnsi"/>
          <w:bCs/>
          <w:szCs w:val="24"/>
        </w:rPr>
        <w:t xml:space="preserve"> </w:t>
      </w:r>
      <w:r w:rsidRPr="009F67C8">
        <w:rPr>
          <w:rFonts w:asciiTheme="minorHAnsi" w:hAnsiTheme="minorHAnsi" w:cstheme="minorHAnsi"/>
          <w:bCs/>
          <w:szCs w:val="24"/>
        </w:rPr>
        <w:t>nehali veljati.</w:t>
      </w:r>
    </w:p>
    <w:p w14:paraId="46FA3B9D" w14:textId="77777777" w:rsidR="008E5E12" w:rsidRPr="009F67C8" w:rsidRDefault="008E5E12" w:rsidP="00B643BF">
      <w:pPr>
        <w:pStyle w:val="JuPara"/>
        <w:ind w:firstLine="0"/>
        <w:rPr>
          <w:rFonts w:asciiTheme="minorHAnsi" w:hAnsiTheme="minorHAnsi" w:cstheme="minorHAnsi"/>
          <w:bCs/>
          <w:szCs w:val="24"/>
        </w:rPr>
      </w:pPr>
    </w:p>
    <w:p w14:paraId="08CDC1CB" w14:textId="7F6A604C" w:rsidR="008E5E12" w:rsidRPr="009F67C8" w:rsidRDefault="008E5E12" w:rsidP="00B643BF">
      <w:pPr>
        <w:pStyle w:val="JuPara"/>
        <w:ind w:firstLine="0"/>
        <w:rPr>
          <w:rFonts w:asciiTheme="minorHAnsi" w:hAnsiTheme="minorHAnsi" w:cstheme="minorHAnsi"/>
          <w:bCs/>
          <w:szCs w:val="24"/>
        </w:rPr>
      </w:pPr>
      <w:r w:rsidRPr="009F67C8">
        <w:rPr>
          <w:rFonts w:asciiTheme="minorHAnsi" w:hAnsiTheme="minorHAnsi" w:cstheme="minorHAnsi"/>
          <w:bCs/>
          <w:szCs w:val="24"/>
        </w:rPr>
        <w:t xml:space="preserve">Družba pritožnica zatrjuje kršitev prvega odstavka 6. člena </w:t>
      </w:r>
      <w:r w:rsidR="00776FFA">
        <w:rPr>
          <w:rFonts w:asciiTheme="minorHAnsi" w:hAnsiTheme="minorHAnsi" w:cstheme="minorHAnsi"/>
          <w:bCs/>
          <w:szCs w:val="24"/>
        </w:rPr>
        <w:t>k</w:t>
      </w:r>
      <w:r w:rsidRPr="009F67C8">
        <w:rPr>
          <w:rFonts w:asciiTheme="minorHAnsi" w:hAnsiTheme="minorHAnsi" w:cstheme="minorHAnsi"/>
          <w:szCs w:val="24"/>
        </w:rPr>
        <w:t>onvencije</w:t>
      </w:r>
      <w:r w:rsidRPr="009F67C8">
        <w:rPr>
          <w:rFonts w:asciiTheme="minorHAnsi" w:hAnsiTheme="minorHAnsi" w:cstheme="minorHAnsi"/>
          <w:bCs/>
          <w:szCs w:val="24"/>
        </w:rPr>
        <w:t xml:space="preserve">, ker je </w:t>
      </w:r>
      <w:r w:rsidR="0081095D">
        <w:rPr>
          <w:rFonts w:asciiTheme="minorHAnsi" w:hAnsiTheme="minorHAnsi" w:cstheme="minorHAnsi"/>
          <w:bCs/>
          <w:szCs w:val="24"/>
        </w:rPr>
        <w:t>u</w:t>
      </w:r>
      <w:r w:rsidRPr="009F67C8">
        <w:rPr>
          <w:rFonts w:asciiTheme="minorHAnsi" w:hAnsiTheme="minorHAnsi" w:cstheme="minorHAnsi"/>
          <w:bCs/>
          <w:szCs w:val="24"/>
        </w:rPr>
        <w:t xml:space="preserve">stavno sodišče arbitrarno zavrnilo presojo ustavnosti in zakonitosti odlokov, pri čemer svoje odločitve ni dovolj natančno obrazložilo. Zatrjuje, da ni imela dostopa do sodišča, da ni imela resnih možnosti izpodbijati odlokov in da ukrepi niso bili predvidljivi, niso </w:t>
      </w:r>
      <w:r w:rsidR="00776FFA">
        <w:rPr>
          <w:rFonts w:asciiTheme="minorHAnsi" w:hAnsiTheme="minorHAnsi" w:cstheme="minorHAnsi"/>
          <w:bCs/>
          <w:szCs w:val="24"/>
        </w:rPr>
        <w:t>sledili</w:t>
      </w:r>
      <w:r w:rsidRPr="009F67C8">
        <w:rPr>
          <w:rFonts w:asciiTheme="minorHAnsi" w:hAnsiTheme="minorHAnsi" w:cstheme="minorHAnsi"/>
          <w:bCs/>
          <w:szCs w:val="24"/>
        </w:rPr>
        <w:t xml:space="preserve"> legitimne</w:t>
      </w:r>
      <w:r w:rsidR="00776FFA">
        <w:rPr>
          <w:rFonts w:asciiTheme="minorHAnsi" w:hAnsiTheme="minorHAnsi" w:cstheme="minorHAnsi"/>
          <w:bCs/>
          <w:szCs w:val="24"/>
        </w:rPr>
        <w:t>mu</w:t>
      </w:r>
      <w:r w:rsidRPr="009F67C8">
        <w:rPr>
          <w:rFonts w:asciiTheme="minorHAnsi" w:hAnsiTheme="minorHAnsi" w:cstheme="minorHAnsi"/>
          <w:bCs/>
          <w:szCs w:val="24"/>
        </w:rPr>
        <w:t xml:space="preserve"> cilj</w:t>
      </w:r>
      <w:r w:rsidR="00776FFA">
        <w:rPr>
          <w:rFonts w:asciiTheme="minorHAnsi" w:hAnsiTheme="minorHAnsi" w:cstheme="minorHAnsi"/>
          <w:bCs/>
          <w:szCs w:val="24"/>
        </w:rPr>
        <w:t>u</w:t>
      </w:r>
      <w:r w:rsidRPr="009F67C8">
        <w:rPr>
          <w:rFonts w:asciiTheme="minorHAnsi" w:hAnsiTheme="minorHAnsi" w:cstheme="minorHAnsi"/>
          <w:bCs/>
          <w:szCs w:val="24"/>
        </w:rPr>
        <w:t xml:space="preserve"> in niso bili sorazmerni, s čimer naj bi bila kršena tudi njena pravica iz 1. člena </w:t>
      </w:r>
      <w:r w:rsidR="00776FFA">
        <w:rPr>
          <w:rFonts w:asciiTheme="minorHAnsi" w:hAnsiTheme="minorHAnsi" w:cstheme="minorHAnsi"/>
          <w:bCs/>
          <w:szCs w:val="24"/>
        </w:rPr>
        <w:t>p</w:t>
      </w:r>
      <w:r w:rsidRPr="009F67C8">
        <w:rPr>
          <w:rFonts w:asciiTheme="minorHAnsi" w:hAnsiTheme="minorHAnsi" w:cstheme="minorHAnsi"/>
          <w:bCs/>
          <w:szCs w:val="24"/>
        </w:rPr>
        <w:t xml:space="preserve">rotokola št. 1 h </w:t>
      </w:r>
      <w:r w:rsidR="00776FFA">
        <w:rPr>
          <w:rFonts w:asciiTheme="minorHAnsi" w:hAnsiTheme="minorHAnsi" w:cstheme="minorHAnsi"/>
          <w:bCs/>
          <w:szCs w:val="24"/>
        </w:rPr>
        <w:t>k</w:t>
      </w:r>
      <w:r w:rsidRPr="009F67C8">
        <w:rPr>
          <w:rFonts w:asciiTheme="minorHAnsi" w:hAnsiTheme="minorHAnsi" w:cstheme="minorHAnsi"/>
          <w:bCs/>
          <w:szCs w:val="24"/>
        </w:rPr>
        <w:t>onvenciji (varstvo premoženja).</w:t>
      </w:r>
    </w:p>
    <w:p w14:paraId="58902E5C" w14:textId="77777777" w:rsidR="008E5E12" w:rsidRPr="009F67C8" w:rsidRDefault="008E5E12" w:rsidP="00B643BF">
      <w:pPr>
        <w:pStyle w:val="JuPara"/>
        <w:ind w:firstLine="0"/>
        <w:rPr>
          <w:rFonts w:asciiTheme="minorHAnsi" w:hAnsiTheme="minorHAnsi" w:cstheme="minorHAnsi"/>
          <w:bCs/>
          <w:szCs w:val="24"/>
        </w:rPr>
      </w:pPr>
    </w:p>
    <w:p w14:paraId="2E4F604E" w14:textId="77777777" w:rsidR="008E5E12" w:rsidRPr="009F67C8" w:rsidRDefault="008E5E12" w:rsidP="00B643BF">
      <w:pPr>
        <w:pStyle w:val="JuPara"/>
        <w:ind w:firstLine="0"/>
        <w:rPr>
          <w:rFonts w:asciiTheme="minorHAnsi" w:hAnsiTheme="minorHAnsi" w:cstheme="minorHAnsi"/>
          <w:bCs/>
          <w:szCs w:val="24"/>
        </w:rPr>
      </w:pPr>
      <w:r w:rsidRPr="009F67C8">
        <w:rPr>
          <w:rFonts w:asciiTheme="minorHAnsi" w:hAnsiTheme="minorHAnsi" w:cstheme="minorHAnsi"/>
          <w:bCs/>
          <w:szCs w:val="24"/>
        </w:rPr>
        <w:t>Ker vlada ni soglašala s sklenitvijo prijateljske poravnave, bo odgovorila na naslednja vprašanja ESČP:</w:t>
      </w:r>
    </w:p>
    <w:p w14:paraId="362E64DB" w14:textId="77777777" w:rsidR="008E5E12" w:rsidRPr="009F67C8" w:rsidRDefault="008E5E12" w:rsidP="00B643BF">
      <w:pPr>
        <w:pStyle w:val="JuPara"/>
        <w:ind w:firstLine="0"/>
        <w:rPr>
          <w:rFonts w:asciiTheme="minorHAnsi" w:hAnsiTheme="minorHAnsi" w:cstheme="minorHAnsi"/>
          <w:bCs/>
          <w:szCs w:val="24"/>
        </w:rPr>
      </w:pPr>
    </w:p>
    <w:p w14:paraId="2CDFFB34" w14:textId="7B3CD308" w:rsidR="008E5E12" w:rsidRPr="009F67C8" w:rsidRDefault="008E5E12" w:rsidP="00A12B9E">
      <w:pPr>
        <w:pStyle w:val="Odstavekseznama"/>
        <w:numPr>
          <w:ilvl w:val="0"/>
          <w:numId w:val="92"/>
        </w:numPr>
        <w:spacing w:after="0" w:line="240" w:lineRule="auto"/>
        <w:contextualSpacing w:val="0"/>
        <w:jc w:val="both"/>
        <w:rPr>
          <w:rFonts w:asciiTheme="minorHAnsi" w:eastAsia="Times New Roman" w:hAnsiTheme="minorHAnsi" w:cstheme="minorHAnsi"/>
          <w:i/>
          <w:iCs/>
          <w:szCs w:val="24"/>
        </w:rPr>
      </w:pPr>
      <w:r w:rsidRPr="009F67C8">
        <w:rPr>
          <w:rFonts w:asciiTheme="minorHAnsi" w:hAnsiTheme="minorHAnsi" w:cstheme="minorHAnsi"/>
          <w:i/>
          <w:iCs/>
          <w:szCs w:val="24"/>
        </w:rPr>
        <w:t xml:space="preserve">Ali se za postopek v </w:t>
      </w:r>
      <w:r w:rsidR="00065227">
        <w:rPr>
          <w:rFonts w:asciiTheme="minorHAnsi" w:hAnsiTheme="minorHAnsi" w:cstheme="minorHAnsi"/>
          <w:i/>
          <w:iCs/>
          <w:szCs w:val="24"/>
        </w:rPr>
        <w:t>tej</w:t>
      </w:r>
      <w:r w:rsidRPr="009F67C8">
        <w:rPr>
          <w:rFonts w:asciiTheme="minorHAnsi" w:hAnsiTheme="minorHAnsi" w:cstheme="minorHAnsi"/>
          <w:i/>
          <w:iCs/>
          <w:szCs w:val="24"/>
        </w:rPr>
        <w:t xml:space="preserve"> zadevi uporablja civilni del prvega odstavka 6. člena </w:t>
      </w:r>
      <w:r w:rsidR="004222E4">
        <w:rPr>
          <w:rFonts w:asciiTheme="minorHAnsi" w:hAnsiTheme="minorHAnsi" w:cstheme="minorHAnsi"/>
          <w:i/>
          <w:iCs/>
          <w:szCs w:val="24"/>
        </w:rPr>
        <w:t>k</w:t>
      </w:r>
      <w:r w:rsidRPr="009F67C8">
        <w:rPr>
          <w:rFonts w:asciiTheme="minorHAnsi" w:hAnsiTheme="minorHAnsi" w:cstheme="minorHAnsi"/>
          <w:i/>
          <w:iCs/>
          <w:szCs w:val="24"/>
        </w:rPr>
        <w:t>onvencije (glej Project-Trade</w:t>
      </w:r>
      <w:r w:rsidR="004222E4">
        <w:rPr>
          <w:rFonts w:asciiTheme="minorHAnsi" w:hAnsiTheme="minorHAnsi" w:cstheme="minorHAnsi"/>
          <w:i/>
          <w:iCs/>
          <w:szCs w:val="24"/>
        </w:rPr>
        <w:t>,</w:t>
      </w:r>
      <w:r w:rsidRPr="009F67C8">
        <w:rPr>
          <w:rFonts w:asciiTheme="minorHAnsi" w:hAnsiTheme="minorHAnsi" w:cstheme="minorHAnsi"/>
          <w:i/>
          <w:iCs/>
          <w:szCs w:val="24"/>
        </w:rPr>
        <w:t xml:space="preserve"> d. o. o.</w:t>
      </w:r>
      <w:r w:rsidR="004222E4">
        <w:rPr>
          <w:rFonts w:asciiTheme="minorHAnsi" w:hAnsiTheme="minorHAnsi" w:cstheme="minorHAnsi"/>
          <w:i/>
          <w:iCs/>
          <w:szCs w:val="24"/>
        </w:rPr>
        <w:t>,</w:t>
      </w:r>
      <w:r w:rsidRPr="009F67C8">
        <w:rPr>
          <w:rFonts w:asciiTheme="minorHAnsi" w:hAnsiTheme="minorHAnsi" w:cstheme="minorHAnsi"/>
          <w:i/>
          <w:iCs/>
          <w:szCs w:val="24"/>
        </w:rPr>
        <w:t xml:space="preserve"> proti Hrvaški, št. 1920/14, 68. odstavek, 19. november 2020)? Če je odgovor pritrdilen, a</w:t>
      </w:r>
      <w:r w:rsidRPr="009F67C8">
        <w:rPr>
          <w:rFonts w:asciiTheme="minorHAnsi" w:eastAsia="Times New Roman" w:hAnsiTheme="minorHAnsi" w:cstheme="minorHAnsi"/>
          <w:i/>
          <w:iCs/>
          <w:szCs w:val="24"/>
        </w:rPr>
        <w:t xml:space="preserve">li je imela družba pritožnica dostop do sodišča, ki bi presojalo o njenih civilnih pravicah v skladu s prvim odstavkom 6. člena </w:t>
      </w:r>
      <w:r w:rsidR="004222E4">
        <w:rPr>
          <w:rFonts w:asciiTheme="minorHAnsi" w:eastAsia="Times New Roman" w:hAnsiTheme="minorHAnsi" w:cstheme="minorHAnsi"/>
          <w:i/>
          <w:iCs/>
          <w:szCs w:val="24"/>
        </w:rPr>
        <w:t>k</w:t>
      </w:r>
      <w:r w:rsidRPr="009F67C8">
        <w:rPr>
          <w:rFonts w:asciiTheme="minorHAnsi" w:eastAsia="Times New Roman" w:hAnsiTheme="minorHAnsi" w:cstheme="minorHAnsi"/>
          <w:i/>
          <w:iCs/>
          <w:szCs w:val="24"/>
        </w:rPr>
        <w:t xml:space="preserve">onvencije? Ali je bila družba pritožnica deležna poštenega sojenja o njenih civilnih pravicah, kot to določa prvi odstavek 6. člena </w:t>
      </w:r>
      <w:r w:rsidR="004222E4">
        <w:rPr>
          <w:rFonts w:asciiTheme="minorHAnsi" w:eastAsia="Times New Roman" w:hAnsiTheme="minorHAnsi" w:cstheme="minorHAnsi"/>
          <w:i/>
          <w:iCs/>
          <w:szCs w:val="24"/>
        </w:rPr>
        <w:t>k</w:t>
      </w:r>
      <w:r w:rsidRPr="009F67C8">
        <w:rPr>
          <w:rFonts w:asciiTheme="minorHAnsi" w:eastAsia="Times New Roman" w:hAnsiTheme="minorHAnsi" w:cstheme="minorHAnsi"/>
          <w:i/>
          <w:iCs/>
          <w:szCs w:val="24"/>
        </w:rPr>
        <w:t>onvencije?</w:t>
      </w:r>
    </w:p>
    <w:p w14:paraId="27B4C4F8" w14:textId="77777777" w:rsidR="008E5E12" w:rsidRPr="009F67C8" w:rsidRDefault="008E5E12" w:rsidP="00B643BF">
      <w:pPr>
        <w:pStyle w:val="Odstavekseznama"/>
        <w:spacing w:after="0" w:line="240" w:lineRule="auto"/>
        <w:jc w:val="both"/>
        <w:rPr>
          <w:rFonts w:asciiTheme="minorHAnsi" w:eastAsia="Times New Roman" w:hAnsiTheme="minorHAnsi" w:cstheme="minorHAnsi"/>
          <w:i/>
          <w:iCs/>
          <w:szCs w:val="24"/>
        </w:rPr>
      </w:pPr>
    </w:p>
    <w:p w14:paraId="5CF53815" w14:textId="66EC4887" w:rsidR="008E5E12" w:rsidRPr="009F67C8" w:rsidRDefault="008E5E12" w:rsidP="00A12B9E">
      <w:pPr>
        <w:pStyle w:val="Odstavekseznama"/>
        <w:numPr>
          <w:ilvl w:val="0"/>
          <w:numId w:val="92"/>
        </w:numPr>
        <w:spacing w:after="0" w:line="240" w:lineRule="auto"/>
        <w:contextualSpacing w:val="0"/>
        <w:jc w:val="both"/>
        <w:rPr>
          <w:rFonts w:asciiTheme="minorHAnsi" w:eastAsia="Times New Roman" w:hAnsiTheme="minorHAnsi" w:cstheme="minorHAnsi"/>
          <w:i/>
          <w:iCs/>
          <w:szCs w:val="24"/>
        </w:rPr>
      </w:pPr>
      <w:r w:rsidRPr="009F67C8">
        <w:rPr>
          <w:rFonts w:asciiTheme="minorHAnsi" w:eastAsia="Times New Roman" w:hAnsiTheme="minorHAnsi" w:cstheme="minorHAnsi"/>
          <w:i/>
          <w:iCs/>
          <w:szCs w:val="24"/>
        </w:rPr>
        <w:t xml:space="preserve">Ali je prišlo do posega v pravico družbe pritožnice do mirnega uživanja premoženja v smislu določbe 1. člena </w:t>
      </w:r>
      <w:r w:rsidR="004222E4">
        <w:rPr>
          <w:rFonts w:asciiTheme="minorHAnsi" w:eastAsia="Times New Roman" w:hAnsiTheme="minorHAnsi" w:cstheme="minorHAnsi"/>
          <w:i/>
          <w:iCs/>
          <w:szCs w:val="24"/>
        </w:rPr>
        <w:t>p</w:t>
      </w:r>
      <w:r w:rsidRPr="009F67C8">
        <w:rPr>
          <w:rFonts w:asciiTheme="minorHAnsi" w:eastAsia="Times New Roman" w:hAnsiTheme="minorHAnsi" w:cstheme="minorHAnsi"/>
          <w:i/>
          <w:iCs/>
          <w:szCs w:val="24"/>
        </w:rPr>
        <w:t xml:space="preserve">rotokola št. 1 h </w:t>
      </w:r>
      <w:r w:rsidR="004222E4">
        <w:rPr>
          <w:rFonts w:asciiTheme="minorHAnsi" w:eastAsia="Times New Roman" w:hAnsiTheme="minorHAnsi" w:cstheme="minorHAnsi"/>
          <w:i/>
          <w:iCs/>
          <w:szCs w:val="24"/>
        </w:rPr>
        <w:t>k</w:t>
      </w:r>
      <w:r w:rsidRPr="009F67C8">
        <w:rPr>
          <w:rFonts w:asciiTheme="minorHAnsi" w:eastAsia="Times New Roman" w:hAnsiTheme="minorHAnsi" w:cstheme="minorHAnsi"/>
          <w:i/>
          <w:iCs/>
          <w:szCs w:val="24"/>
        </w:rPr>
        <w:t xml:space="preserve">onvenciji </w:t>
      </w:r>
      <w:r w:rsidRPr="009F67C8">
        <w:rPr>
          <w:rFonts w:asciiTheme="minorHAnsi" w:hAnsiTheme="minorHAnsi" w:cstheme="minorHAnsi"/>
          <w:i/>
          <w:iCs/>
          <w:szCs w:val="24"/>
        </w:rPr>
        <w:t>(glej Rola proti Sloveniji, št. 12096/14 in 39335/16, 71. odstavek, 4. junij 2019)</w:t>
      </w:r>
      <w:r w:rsidRPr="009F67C8">
        <w:rPr>
          <w:rFonts w:asciiTheme="minorHAnsi" w:eastAsia="Times New Roman" w:hAnsiTheme="minorHAnsi" w:cstheme="minorHAnsi"/>
          <w:i/>
          <w:iCs/>
          <w:szCs w:val="24"/>
        </w:rPr>
        <w:t xml:space="preserve">? Če je odgovor pritrdilen, ali je bil poseg v premoženje družbe pritožnice pospremljen z zadostnimi procesnimi garancijami zoper arbitrarnost, kot to zahteva 1. člen </w:t>
      </w:r>
      <w:r w:rsidR="004222E4">
        <w:rPr>
          <w:rFonts w:asciiTheme="minorHAnsi" w:eastAsia="Times New Roman" w:hAnsiTheme="minorHAnsi" w:cstheme="minorHAnsi"/>
          <w:i/>
          <w:iCs/>
          <w:szCs w:val="24"/>
        </w:rPr>
        <w:t>p</w:t>
      </w:r>
      <w:r w:rsidRPr="009F67C8">
        <w:rPr>
          <w:rFonts w:asciiTheme="minorHAnsi" w:eastAsia="Times New Roman" w:hAnsiTheme="minorHAnsi" w:cstheme="minorHAnsi"/>
          <w:i/>
          <w:iCs/>
          <w:szCs w:val="24"/>
        </w:rPr>
        <w:t xml:space="preserve">rotokola št. 1 h </w:t>
      </w:r>
      <w:r w:rsidR="004222E4">
        <w:rPr>
          <w:rFonts w:asciiTheme="minorHAnsi" w:eastAsia="Times New Roman" w:hAnsiTheme="minorHAnsi" w:cstheme="minorHAnsi"/>
          <w:i/>
          <w:iCs/>
          <w:szCs w:val="24"/>
        </w:rPr>
        <w:t>k</w:t>
      </w:r>
      <w:r w:rsidRPr="009F67C8">
        <w:rPr>
          <w:rFonts w:asciiTheme="minorHAnsi" w:eastAsia="Times New Roman" w:hAnsiTheme="minorHAnsi" w:cstheme="minorHAnsi"/>
          <w:i/>
          <w:iCs/>
          <w:szCs w:val="24"/>
        </w:rPr>
        <w:t xml:space="preserve">onvenciji? Poleg tega, ali je bil poseg v mirno uživanje premoženja družbe pritožnice zakonit, predvidljiv in potreben za nadzor nad uporabo njenega premoženja v skladu s splošnim interesom? Ali je poseg povzročil pretirano breme za družbo pritožnico </w:t>
      </w:r>
      <w:r w:rsidRPr="009F67C8">
        <w:rPr>
          <w:rFonts w:asciiTheme="minorHAnsi" w:hAnsiTheme="minorHAnsi" w:cstheme="minorHAnsi"/>
          <w:i/>
          <w:iCs/>
          <w:szCs w:val="24"/>
        </w:rPr>
        <w:t>(glej</w:t>
      </w:r>
      <w:r w:rsidR="00280969">
        <w:rPr>
          <w:rFonts w:asciiTheme="minorHAnsi" w:hAnsiTheme="minorHAnsi" w:cstheme="minorHAnsi"/>
          <w:i/>
          <w:iCs/>
          <w:szCs w:val="24"/>
        </w:rPr>
        <w:t>,</w:t>
      </w:r>
      <w:r w:rsidRPr="009F67C8">
        <w:rPr>
          <w:rFonts w:asciiTheme="minorHAnsi" w:hAnsiTheme="minorHAnsi" w:cstheme="minorHAnsi"/>
          <w:i/>
          <w:iCs/>
          <w:szCs w:val="24"/>
        </w:rPr>
        <w:t xml:space="preserve"> na primer, </w:t>
      </w:r>
      <w:r w:rsidRPr="009F67C8">
        <w:rPr>
          <w:rStyle w:val="sa36b60a1"/>
          <w:rFonts w:asciiTheme="minorHAnsi" w:hAnsiTheme="minorHAnsi" w:cstheme="minorHAnsi"/>
          <w:i/>
          <w:iCs/>
          <w:color w:val="000000"/>
          <w:szCs w:val="24"/>
        </w:rPr>
        <w:t>Vékony</w:t>
      </w:r>
      <w:r w:rsidRPr="009F67C8">
        <w:rPr>
          <w:rFonts w:asciiTheme="minorHAnsi" w:hAnsiTheme="minorHAnsi" w:cstheme="minorHAnsi"/>
          <w:i/>
          <w:iCs/>
          <w:szCs w:val="24"/>
        </w:rPr>
        <w:t xml:space="preserve"> proti Madžarski, št. 65681/13, 32.–36. odstavek, 13. januar 2015)?</w:t>
      </w:r>
    </w:p>
    <w:p w14:paraId="46755D3D" w14:textId="77777777" w:rsidR="008E5E12" w:rsidRPr="009F67C8" w:rsidRDefault="008E5E12" w:rsidP="00B643BF">
      <w:pPr>
        <w:spacing w:after="0" w:line="240" w:lineRule="auto"/>
        <w:jc w:val="both"/>
        <w:rPr>
          <w:rFonts w:asciiTheme="minorHAnsi" w:hAnsiTheme="minorHAnsi" w:cstheme="minorHAnsi"/>
          <w:bCs/>
          <w:i/>
          <w:iCs/>
          <w:szCs w:val="24"/>
        </w:rPr>
      </w:pPr>
    </w:p>
    <w:p w14:paraId="1F86BE4F" w14:textId="55EA5959" w:rsidR="008E5E12" w:rsidRPr="009F67C8" w:rsidRDefault="004A05D1" w:rsidP="00DB2974">
      <w:pPr>
        <w:pStyle w:val="Naslov6"/>
        <w:rPr>
          <w:rFonts w:asciiTheme="minorHAnsi" w:hAnsiTheme="minorHAnsi" w:cstheme="minorHAnsi"/>
          <w:b w:val="0"/>
          <w:bCs/>
          <w:i/>
          <w:iCs/>
        </w:rPr>
      </w:pPr>
      <w:bookmarkStart w:id="609" w:name="_Toc168845145"/>
      <w:r w:rsidRPr="009F67C8">
        <w:rPr>
          <w:rFonts w:asciiTheme="minorHAnsi" w:hAnsiTheme="minorHAnsi" w:cstheme="minorHAnsi"/>
          <w:b w:val="0"/>
          <w:bCs/>
          <w:i/>
          <w:iCs/>
        </w:rPr>
        <w:t xml:space="preserve">2.8.1.9 </w:t>
      </w:r>
      <w:r w:rsidR="008E5E12" w:rsidRPr="009F67C8">
        <w:rPr>
          <w:rFonts w:asciiTheme="minorHAnsi" w:hAnsiTheme="minorHAnsi" w:cstheme="minorHAnsi"/>
          <w:b w:val="0"/>
          <w:bCs/>
          <w:i/>
          <w:iCs/>
        </w:rPr>
        <w:t>Beganović proti Sloveniji, št. 449/23</w:t>
      </w:r>
      <w:bookmarkEnd w:id="609"/>
    </w:p>
    <w:p w14:paraId="0F3FABAD" w14:textId="77777777" w:rsidR="008E5E12" w:rsidRPr="009F67C8" w:rsidRDefault="008E5E12" w:rsidP="00B643BF">
      <w:pPr>
        <w:tabs>
          <w:tab w:val="left" w:pos="1440"/>
        </w:tabs>
        <w:spacing w:after="0" w:line="240" w:lineRule="auto"/>
        <w:jc w:val="both"/>
        <w:rPr>
          <w:rFonts w:asciiTheme="minorHAnsi" w:hAnsiTheme="minorHAnsi" w:cstheme="minorHAnsi"/>
          <w:szCs w:val="24"/>
        </w:rPr>
      </w:pPr>
    </w:p>
    <w:p w14:paraId="18A9D08F" w14:textId="2B2BB118" w:rsidR="008E5E12" w:rsidRPr="009F67C8" w:rsidRDefault="008E5E12" w:rsidP="00B643BF">
      <w:pPr>
        <w:pStyle w:val="JuPara"/>
        <w:ind w:firstLine="0"/>
        <w:rPr>
          <w:rFonts w:asciiTheme="minorHAnsi" w:hAnsiTheme="minorHAnsi" w:cstheme="minorHAnsi"/>
          <w:bCs/>
          <w:szCs w:val="24"/>
        </w:rPr>
      </w:pPr>
      <w:r w:rsidRPr="009F67C8">
        <w:rPr>
          <w:rFonts w:asciiTheme="minorHAnsi" w:hAnsiTheme="minorHAnsi" w:cstheme="minorHAnsi"/>
          <w:bCs/>
          <w:szCs w:val="24"/>
        </w:rPr>
        <w:t>Pritožba se nanaša na prekrškovni postopek, v katerem je bilo ugotovljeno, da je pritožnik storil prekršek zaradi motenja javnega reda in miru. Policisti so na podlagi pričevanja sosedov ugotovili, da je pritožnik vznemirjal sosede s poslušanjem glasne glasbe v avtomobilu, parkiranem pred njegovo hišo, in mu izrekli globo v višini 104,32</w:t>
      </w:r>
      <w:r w:rsidR="00B77536">
        <w:rPr>
          <w:rFonts w:asciiTheme="minorHAnsi" w:hAnsiTheme="minorHAnsi" w:cstheme="minorHAnsi"/>
          <w:bCs/>
          <w:szCs w:val="24"/>
        </w:rPr>
        <w:t xml:space="preserve"> </w:t>
      </w:r>
      <w:r w:rsidR="00465541">
        <w:rPr>
          <w:rFonts w:asciiTheme="minorHAnsi" w:hAnsiTheme="minorHAnsi" w:cstheme="minorHAnsi"/>
          <w:bCs/>
          <w:szCs w:val="24"/>
        </w:rPr>
        <w:t>evr</w:t>
      </w:r>
      <w:r w:rsidR="00B77536">
        <w:rPr>
          <w:rFonts w:asciiTheme="minorHAnsi" w:hAnsiTheme="minorHAnsi" w:cstheme="minorHAnsi"/>
          <w:bCs/>
          <w:szCs w:val="24"/>
        </w:rPr>
        <w:t>a</w:t>
      </w:r>
      <w:r w:rsidR="00465541">
        <w:rPr>
          <w:rFonts w:asciiTheme="minorHAnsi" w:hAnsiTheme="minorHAnsi" w:cstheme="minorHAnsi"/>
          <w:bCs/>
          <w:szCs w:val="24"/>
        </w:rPr>
        <w:t>.</w:t>
      </w:r>
      <w:r w:rsidRPr="009F67C8">
        <w:rPr>
          <w:rFonts w:asciiTheme="minorHAnsi" w:hAnsiTheme="minorHAnsi" w:cstheme="minorHAnsi"/>
          <w:bCs/>
          <w:szCs w:val="24"/>
        </w:rPr>
        <w:t xml:space="preserve"> Pritožnik je vložil zahtevo za sodno varstvo zoper plačilni nalog, v kateri je izpodbijal izjavi obeh sosedov in trdil, da sta bila policista pristranska, ker sta bila sodelavca očeta enega od sosedov. Okrajno sodišče v Kopru je zavrnilo zahtevo za sodno varstvo in potrdilo plačilni nalog na podlagi dokumentacije iz spisa, ki ga je pos</w:t>
      </w:r>
      <w:r w:rsidR="00B77536">
        <w:rPr>
          <w:rFonts w:asciiTheme="minorHAnsi" w:hAnsiTheme="minorHAnsi" w:cstheme="minorHAnsi"/>
          <w:bCs/>
          <w:szCs w:val="24"/>
        </w:rPr>
        <w:t>l</w:t>
      </w:r>
      <w:r w:rsidRPr="009F67C8">
        <w:rPr>
          <w:rFonts w:asciiTheme="minorHAnsi" w:hAnsiTheme="minorHAnsi" w:cstheme="minorHAnsi"/>
          <w:bCs/>
          <w:szCs w:val="24"/>
        </w:rPr>
        <w:t xml:space="preserve">ala policija. Ustne obravnave ni izvedlo. Višje sodišče v Kopru je pritožbo pritožnika zavrnilo. Ugotovilo je, da je imel pritožnik možnost predstaviti svojo zadevo v zahtevi za sodno varstvo in da zaslišanje ni bilo potrebno. Ustavno sodišče je pritožnikovo ustavno pritožbo zavrglo. </w:t>
      </w:r>
    </w:p>
    <w:p w14:paraId="45B2C714" w14:textId="77777777" w:rsidR="008E5E12" w:rsidRPr="009F67C8" w:rsidRDefault="008E5E12" w:rsidP="00B643BF">
      <w:pPr>
        <w:pStyle w:val="JuPara"/>
        <w:ind w:firstLine="0"/>
        <w:rPr>
          <w:rFonts w:asciiTheme="minorHAnsi" w:hAnsiTheme="minorHAnsi" w:cstheme="minorHAnsi"/>
          <w:bCs/>
          <w:szCs w:val="24"/>
        </w:rPr>
      </w:pPr>
    </w:p>
    <w:p w14:paraId="768C2EE4" w14:textId="1BF03EC0" w:rsidR="008E5E12" w:rsidRPr="009F67C8" w:rsidRDefault="008E5E12" w:rsidP="00B643BF">
      <w:pPr>
        <w:pStyle w:val="JuPara"/>
        <w:ind w:firstLine="0"/>
        <w:rPr>
          <w:rFonts w:asciiTheme="minorHAnsi" w:hAnsiTheme="minorHAnsi" w:cstheme="minorHAnsi"/>
          <w:bCs/>
          <w:szCs w:val="24"/>
        </w:rPr>
      </w:pPr>
      <w:r w:rsidRPr="009F67C8">
        <w:rPr>
          <w:rFonts w:asciiTheme="minorHAnsi" w:hAnsiTheme="minorHAnsi" w:cstheme="minorHAnsi"/>
          <w:bCs/>
          <w:szCs w:val="24"/>
        </w:rPr>
        <w:lastRenderedPageBreak/>
        <w:t xml:space="preserve">Pritožnik v pritožbi trdi, da so mu bile kršene pravice iz 6., 14. in 17. člena </w:t>
      </w:r>
      <w:r w:rsidR="008B0111">
        <w:rPr>
          <w:rFonts w:asciiTheme="minorHAnsi" w:hAnsiTheme="minorHAnsi" w:cstheme="minorHAnsi"/>
          <w:bCs/>
          <w:szCs w:val="24"/>
        </w:rPr>
        <w:t>k</w:t>
      </w:r>
      <w:r w:rsidRPr="009F67C8">
        <w:rPr>
          <w:rFonts w:asciiTheme="minorHAnsi" w:hAnsiTheme="minorHAnsi" w:cstheme="minorHAnsi"/>
          <w:bCs/>
          <w:szCs w:val="24"/>
        </w:rPr>
        <w:t>onvencije. ESČP je odločilo, da sta zatrjevani kršitvi 14. in 17. člena nedopustni, ter pozvalo vlado, da odgovori na naslednja vprašanja:</w:t>
      </w:r>
    </w:p>
    <w:p w14:paraId="7AEFDEDB" w14:textId="77777777" w:rsidR="008E5E12" w:rsidRPr="009F67C8" w:rsidRDefault="008E5E12" w:rsidP="00B643BF">
      <w:pPr>
        <w:pStyle w:val="JuPara"/>
        <w:ind w:firstLine="0"/>
        <w:rPr>
          <w:rFonts w:asciiTheme="minorHAnsi" w:hAnsiTheme="minorHAnsi" w:cstheme="minorHAnsi"/>
          <w:bCs/>
          <w:szCs w:val="24"/>
        </w:rPr>
      </w:pPr>
    </w:p>
    <w:p w14:paraId="5F45657A" w14:textId="0F8BF5F8" w:rsidR="008E5E12" w:rsidRPr="009F67C8" w:rsidRDefault="008E5E12" w:rsidP="00B643BF">
      <w:pPr>
        <w:pStyle w:val="JuPara"/>
        <w:ind w:firstLine="0"/>
        <w:rPr>
          <w:rFonts w:asciiTheme="minorHAnsi" w:hAnsiTheme="minorHAnsi" w:cstheme="minorHAnsi"/>
          <w:i/>
          <w:iCs/>
          <w:szCs w:val="24"/>
        </w:rPr>
      </w:pPr>
      <w:r w:rsidRPr="009F67C8">
        <w:rPr>
          <w:rFonts w:asciiTheme="minorHAnsi" w:hAnsiTheme="minorHAnsi" w:cstheme="minorHAnsi"/>
          <w:i/>
          <w:iCs/>
          <w:szCs w:val="24"/>
        </w:rPr>
        <w:t xml:space="preserve">Ali je bil pritožnik v skladu s prvim odstavkom 6. člena </w:t>
      </w:r>
      <w:r w:rsidR="008B0111">
        <w:rPr>
          <w:rFonts w:asciiTheme="minorHAnsi" w:hAnsiTheme="minorHAnsi" w:cstheme="minorHAnsi"/>
          <w:i/>
          <w:iCs/>
          <w:szCs w:val="24"/>
        </w:rPr>
        <w:t>k</w:t>
      </w:r>
      <w:r w:rsidRPr="009F67C8">
        <w:rPr>
          <w:rFonts w:asciiTheme="minorHAnsi" w:hAnsiTheme="minorHAnsi" w:cstheme="minorHAnsi"/>
          <w:i/>
          <w:iCs/>
          <w:szCs w:val="24"/>
        </w:rPr>
        <w:t xml:space="preserve">onvencije deležen poštenega sojenja v postopku po kazenski obtožbi proti njemu (glej Flisar proti Sloveniji, št. 3127/09, 26. odstavek, 29. september 2011; Mirovni </w:t>
      </w:r>
      <w:r w:rsidR="008B0111">
        <w:rPr>
          <w:rFonts w:asciiTheme="minorHAnsi" w:hAnsiTheme="minorHAnsi" w:cstheme="minorHAnsi"/>
          <w:i/>
          <w:iCs/>
          <w:szCs w:val="24"/>
        </w:rPr>
        <w:t>i</w:t>
      </w:r>
      <w:r w:rsidRPr="009F67C8">
        <w:rPr>
          <w:rFonts w:asciiTheme="minorHAnsi" w:hAnsiTheme="minorHAnsi" w:cstheme="minorHAnsi"/>
          <w:i/>
          <w:iCs/>
          <w:szCs w:val="24"/>
        </w:rPr>
        <w:t>nštitut proti Sloveniji, št. 32303/13, 13. marec 2018; Cimperšek proti Sloveniji, št. 58512/16, 30. junij 2020; Milenović proti Sloveniji, št. 11411/11, 28. februar 2013</w:t>
      </w:r>
      <w:r w:rsidR="008B0111">
        <w:rPr>
          <w:rFonts w:asciiTheme="minorHAnsi" w:hAnsiTheme="minorHAnsi" w:cstheme="minorHAnsi"/>
          <w:i/>
          <w:iCs/>
          <w:szCs w:val="24"/>
        </w:rPr>
        <w:t>,</w:t>
      </w:r>
      <w:r w:rsidRPr="009F67C8">
        <w:rPr>
          <w:rFonts w:asciiTheme="minorHAnsi" w:hAnsiTheme="minorHAnsi" w:cstheme="minorHAnsi"/>
          <w:i/>
          <w:iCs/>
          <w:szCs w:val="24"/>
        </w:rPr>
        <w:t xml:space="preserve"> in Kariž proti Sloveniji [odbor], št. 24383/12, 13. november 2014)? Še posebej, ali je imel pritožnik učinkovito možnost izpodbijati plačilni nalog pred sodiščem, ki mu je zagotavljalo jamstva iz 6. člena, vključno s pravico do javne obravnave (Flisar, navedena zgoraj, 36.</w:t>
      </w:r>
      <w:r w:rsidR="008B0111">
        <w:rPr>
          <w:rFonts w:asciiTheme="minorHAnsi" w:hAnsiTheme="minorHAnsi" w:cstheme="minorHAnsi"/>
          <w:i/>
          <w:iCs/>
          <w:szCs w:val="24"/>
        </w:rPr>
        <w:t xml:space="preserve"> in</w:t>
      </w:r>
      <w:r w:rsidRPr="009F67C8">
        <w:rPr>
          <w:rFonts w:asciiTheme="minorHAnsi" w:hAnsiTheme="minorHAnsi" w:cstheme="minorHAnsi"/>
          <w:i/>
          <w:iCs/>
          <w:szCs w:val="24"/>
        </w:rPr>
        <w:t xml:space="preserve"> 37.</w:t>
      </w:r>
      <w:r w:rsidR="008B0111">
        <w:rPr>
          <w:rFonts w:asciiTheme="minorHAnsi" w:hAnsiTheme="minorHAnsi" w:cstheme="minorHAnsi"/>
          <w:i/>
          <w:iCs/>
          <w:szCs w:val="24"/>
        </w:rPr>
        <w:t> </w:t>
      </w:r>
      <w:r w:rsidRPr="009F67C8">
        <w:rPr>
          <w:rFonts w:asciiTheme="minorHAnsi" w:hAnsiTheme="minorHAnsi" w:cstheme="minorHAnsi"/>
          <w:i/>
          <w:iCs/>
          <w:szCs w:val="24"/>
        </w:rPr>
        <w:t>odstavek)?</w:t>
      </w:r>
    </w:p>
    <w:p w14:paraId="37C1A048" w14:textId="09655D57" w:rsidR="00355CD3" w:rsidRPr="009F67C8" w:rsidRDefault="00355CD3" w:rsidP="00B643BF">
      <w:pPr>
        <w:spacing w:after="0" w:line="240" w:lineRule="auto"/>
        <w:jc w:val="both"/>
        <w:rPr>
          <w:rFonts w:asciiTheme="minorHAnsi" w:hAnsiTheme="minorHAnsi" w:cstheme="minorHAnsi"/>
          <w:i/>
          <w:iCs/>
          <w:sz w:val="28"/>
          <w:szCs w:val="28"/>
        </w:rPr>
      </w:pPr>
    </w:p>
    <w:p w14:paraId="38409D41" w14:textId="52E21A63" w:rsidR="00411F9E" w:rsidRPr="009F67C8" w:rsidRDefault="00411F9E" w:rsidP="00B643BF">
      <w:pPr>
        <w:pStyle w:val="Naslov5"/>
        <w:spacing w:before="0" w:line="240" w:lineRule="auto"/>
        <w:rPr>
          <w:rFonts w:asciiTheme="minorHAnsi" w:hAnsiTheme="minorHAnsi" w:cstheme="minorHAnsi"/>
          <w:szCs w:val="28"/>
        </w:rPr>
      </w:pPr>
      <w:bookmarkStart w:id="610" w:name="_Toc95149877"/>
      <w:bookmarkStart w:id="611" w:name="_Toc168845146"/>
      <w:r w:rsidRPr="009F67C8">
        <w:rPr>
          <w:rFonts w:asciiTheme="minorHAnsi" w:hAnsiTheme="minorHAnsi" w:cstheme="minorHAnsi"/>
          <w:szCs w:val="28"/>
        </w:rPr>
        <w:t>2.</w:t>
      </w:r>
      <w:r w:rsidR="00250E6F" w:rsidRPr="009F67C8">
        <w:rPr>
          <w:rFonts w:asciiTheme="minorHAnsi" w:hAnsiTheme="minorHAnsi" w:cstheme="minorHAnsi"/>
          <w:szCs w:val="28"/>
        </w:rPr>
        <w:t>8</w:t>
      </w:r>
      <w:r w:rsidRPr="009F67C8">
        <w:rPr>
          <w:rFonts w:asciiTheme="minorHAnsi" w:hAnsiTheme="minorHAnsi" w:cstheme="minorHAnsi"/>
          <w:szCs w:val="28"/>
        </w:rPr>
        <w:t>.2 Pomembnejše zaključene zadeve</w:t>
      </w:r>
      <w:bookmarkEnd w:id="610"/>
      <w:bookmarkEnd w:id="611"/>
    </w:p>
    <w:p w14:paraId="1C68100A" w14:textId="77777777" w:rsidR="00C51614" w:rsidRPr="009F67C8" w:rsidRDefault="00C51614" w:rsidP="00007AD4">
      <w:pPr>
        <w:pStyle w:val="Naslov3"/>
        <w:ind w:left="0" w:firstLine="0"/>
        <w:rPr>
          <w:rFonts w:asciiTheme="minorHAnsi" w:hAnsiTheme="minorHAnsi" w:cstheme="minorHAnsi"/>
          <w:sz w:val="28"/>
          <w:szCs w:val="28"/>
        </w:rPr>
      </w:pPr>
      <w:bookmarkStart w:id="612" w:name="_Toc155975474"/>
    </w:p>
    <w:p w14:paraId="4EFBFAC6" w14:textId="0767D32F" w:rsidR="008E5E12" w:rsidRPr="009F67C8" w:rsidRDefault="004A05D1" w:rsidP="00DB2974">
      <w:pPr>
        <w:pStyle w:val="Naslov6"/>
        <w:rPr>
          <w:rFonts w:asciiTheme="minorHAnsi" w:hAnsiTheme="minorHAnsi" w:cstheme="minorHAnsi"/>
        </w:rPr>
      </w:pPr>
      <w:bookmarkStart w:id="613" w:name="_Toc168845147"/>
      <w:r w:rsidRPr="009F67C8">
        <w:rPr>
          <w:rFonts w:asciiTheme="minorHAnsi" w:hAnsiTheme="minorHAnsi" w:cstheme="minorHAnsi"/>
        </w:rPr>
        <w:t xml:space="preserve">2.8.2.1 Sodba, v kateri je bila ugotovljena kršitev </w:t>
      </w:r>
      <w:r w:rsidR="008B0111">
        <w:rPr>
          <w:rFonts w:asciiTheme="minorHAnsi" w:hAnsiTheme="minorHAnsi" w:cstheme="minorHAnsi"/>
        </w:rPr>
        <w:t>k</w:t>
      </w:r>
      <w:r w:rsidRPr="009F67C8">
        <w:rPr>
          <w:rFonts w:asciiTheme="minorHAnsi" w:hAnsiTheme="minorHAnsi" w:cstheme="minorHAnsi"/>
        </w:rPr>
        <w:t>onvencije</w:t>
      </w:r>
      <w:r w:rsidR="008E5E12" w:rsidRPr="009F67C8">
        <w:rPr>
          <w:rStyle w:val="Sprotnaopomba-sklic"/>
          <w:rFonts w:cstheme="minorHAnsi"/>
          <w:b w:val="0"/>
        </w:rPr>
        <w:footnoteReference w:id="46"/>
      </w:r>
      <w:bookmarkEnd w:id="612"/>
      <w:bookmarkEnd w:id="613"/>
    </w:p>
    <w:p w14:paraId="33D05CF1" w14:textId="77777777" w:rsidR="008E5E12" w:rsidRPr="009F67C8" w:rsidRDefault="008E5E12" w:rsidP="00B643BF">
      <w:pPr>
        <w:spacing w:after="0" w:line="240" w:lineRule="auto"/>
        <w:jc w:val="both"/>
        <w:rPr>
          <w:rFonts w:asciiTheme="minorHAnsi" w:hAnsiTheme="minorHAnsi" w:cstheme="minorHAnsi"/>
          <w:b/>
          <w:i/>
          <w:szCs w:val="24"/>
        </w:rPr>
      </w:pPr>
    </w:p>
    <w:p w14:paraId="5B8A4950" w14:textId="32B45BD0" w:rsidR="008E5E12" w:rsidRPr="009F67C8" w:rsidRDefault="008E5E12" w:rsidP="00B643BF">
      <w:pPr>
        <w:spacing w:after="0" w:line="240" w:lineRule="auto"/>
        <w:jc w:val="both"/>
        <w:rPr>
          <w:rFonts w:asciiTheme="minorHAnsi" w:hAnsiTheme="minorHAnsi" w:cstheme="minorHAnsi"/>
          <w:bCs/>
          <w:color w:val="007466"/>
          <w:szCs w:val="24"/>
        </w:rPr>
      </w:pPr>
      <w:r w:rsidRPr="009F67C8">
        <w:rPr>
          <w:rFonts w:asciiTheme="minorHAnsi" w:hAnsiTheme="minorHAnsi" w:cstheme="minorHAnsi"/>
          <w:bCs/>
          <w:i/>
          <w:color w:val="007466"/>
          <w:szCs w:val="24"/>
        </w:rPr>
        <w:t>Letonje proti Sloveniji</w:t>
      </w:r>
      <w:r w:rsidRPr="009F67C8">
        <w:rPr>
          <w:rFonts w:asciiTheme="minorHAnsi" w:hAnsiTheme="minorHAnsi" w:cstheme="minorHAnsi"/>
          <w:bCs/>
          <w:color w:val="007466"/>
          <w:szCs w:val="24"/>
        </w:rPr>
        <w:t>, št. 10397/20</w:t>
      </w:r>
    </w:p>
    <w:p w14:paraId="632B7201" w14:textId="77777777" w:rsidR="008E5E12" w:rsidRPr="009F67C8" w:rsidRDefault="008E5E12" w:rsidP="00B643BF">
      <w:pPr>
        <w:spacing w:after="0" w:line="240" w:lineRule="auto"/>
        <w:jc w:val="both"/>
        <w:rPr>
          <w:rFonts w:asciiTheme="minorHAnsi" w:hAnsiTheme="minorHAnsi" w:cstheme="minorHAnsi"/>
          <w:szCs w:val="24"/>
        </w:rPr>
      </w:pPr>
    </w:p>
    <w:p w14:paraId="14C17871" w14:textId="44D33820" w:rsidR="008E5E12" w:rsidRPr="009F67C8" w:rsidRDefault="008E5E12" w:rsidP="00B643BF">
      <w:pPr>
        <w:pStyle w:val="Telobesedila"/>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ESČP je 6. </w:t>
      </w:r>
      <w:r w:rsidR="008927A7" w:rsidRPr="009F67C8">
        <w:rPr>
          <w:rFonts w:asciiTheme="minorHAnsi" w:hAnsiTheme="minorHAnsi" w:cstheme="minorHAnsi"/>
          <w:szCs w:val="24"/>
        </w:rPr>
        <w:t>julija</w:t>
      </w:r>
      <w:r w:rsidR="004A05D1" w:rsidRPr="009F67C8">
        <w:rPr>
          <w:rFonts w:asciiTheme="minorHAnsi" w:hAnsiTheme="minorHAnsi" w:cstheme="minorHAnsi"/>
          <w:szCs w:val="24"/>
        </w:rPr>
        <w:t xml:space="preserve"> </w:t>
      </w:r>
      <w:r w:rsidRPr="009F67C8">
        <w:rPr>
          <w:rFonts w:asciiTheme="minorHAnsi" w:hAnsiTheme="minorHAnsi" w:cstheme="minorHAnsi"/>
          <w:szCs w:val="24"/>
        </w:rPr>
        <w:t xml:space="preserve">2023 odločilo, da je bila pritožniku kršena pravica iz prvega odstavka 6. člena </w:t>
      </w:r>
      <w:r w:rsidR="008B0111">
        <w:rPr>
          <w:rFonts w:asciiTheme="minorHAnsi" w:hAnsiTheme="minorHAnsi" w:cstheme="minorHAnsi"/>
          <w:szCs w:val="24"/>
        </w:rPr>
        <w:t>k</w:t>
      </w:r>
      <w:r w:rsidRPr="009F67C8">
        <w:rPr>
          <w:rFonts w:asciiTheme="minorHAnsi" w:hAnsiTheme="minorHAnsi" w:cstheme="minorHAnsi"/>
          <w:szCs w:val="24"/>
        </w:rPr>
        <w:t>onvencije, in Republiki Sloveniji naložilo, da mora pritožniku plačati stroške postopka v višini 465</w:t>
      </w:r>
      <w:r w:rsidR="008B0111">
        <w:rPr>
          <w:rFonts w:asciiTheme="minorHAnsi" w:hAnsiTheme="minorHAnsi" w:cstheme="minorHAnsi"/>
          <w:szCs w:val="24"/>
        </w:rPr>
        <w:t> </w:t>
      </w:r>
      <w:r w:rsidR="00465541">
        <w:rPr>
          <w:rFonts w:asciiTheme="minorHAnsi" w:hAnsiTheme="minorHAnsi" w:cstheme="minorHAnsi"/>
          <w:szCs w:val="24"/>
        </w:rPr>
        <w:t>evrov.</w:t>
      </w:r>
    </w:p>
    <w:p w14:paraId="5D3645FD" w14:textId="77777777" w:rsidR="008E5E12" w:rsidRPr="009F67C8" w:rsidRDefault="008E5E12" w:rsidP="00B643BF">
      <w:pPr>
        <w:pStyle w:val="Telobesedila"/>
        <w:spacing w:after="0" w:line="240" w:lineRule="auto"/>
        <w:jc w:val="both"/>
        <w:rPr>
          <w:rFonts w:asciiTheme="minorHAnsi" w:hAnsiTheme="minorHAnsi" w:cstheme="minorHAnsi"/>
          <w:szCs w:val="24"/>
        </w:rPr>
      </w:pPr>
    </w:p>
    <w:p w14:paraId="0627EAEF" w14:textId="3E4525C6" w:rsidR="008E5E12" w:rsidRPr="009F67C8" w:rsidRDefault="008E5E12" w:rsidP="00B643BF">
      <w:pPr>
        <w:pStyle w:val="Telobesedila"/>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Zadeva se nanaša na neizvedeno ustno obravnavo v prekrškovnem postopku. Pritožnik je bil oglobljen zaradi nedostojnega vedenja zoper policiste po Zakonu o varstvu javnega reda in miru. Vložil je zahtevo za sodno varstvo, v kateri je izpodbijal očitke policistov v zvezi z njegovim vedenjem. Okrajno sodišče v Celju je zavrnilo njegovo zahtevo in potrdilo plačilni nalog na podlagi dokumentacije, prejete od policije, ki je vsebovala plačilni nalog, povzetek dejstev policije in pritožnikovo zahtevo za sodno varstvo. Okrajno sodišče je zavrnilo pritožnikov predlog za </w:t>
      </w:r>
      <w:r w:rsidR="008B0111">
        <w:rPr>
          <w:rFonts w:asciiTheme="minorHAnsi" w:hAnsiTheme="minorHAnsi" w:cstheme="minorHAnsi"/>
          <w:szCs w:val="24"/>
        </w:rPr>
        <w:t>»</w:t>
      </w:r>
      <w:r w:rsidRPr="009F67C8">
        <w:rPr>
          <w:rFonts w:asciiTheme="minorHAnsi" w:hAnsiTheme="minorHAnsi" w:cstheme="minorHAnsi"/>
          <w:szCs w:val="24"/>
        </w:rPr>
        <w:t>zaslišanje vseh prič</w:t>
      </w:r>
      <w:r w:rsidR="008B0111">
        <w:rPr>
          <w:rFonts w:asciiTheme="minorHAnsi" w:hAnsiTheme="minorHAnsi" w:cstheme="minorHAnsi"/>
          <w:szCs w:val="24"/>
        </w:rPr>
        <w:t>«</w:t>
      </w:r>
      <w:r w:rsidRPr="009F67C8">
        <w:rPr>
          <w:rFonts w:asciiTheme="minorHAnsi" w:hAnsiTheme="minorHAnsi" w:cstheme="minorHAnsi"/>
          <w:szCs w:val="24"/>
        </w:rPr>
        <w:t xml:space="preserve"> zaradi neutemeljenosti in ni izvedlo ustne obravnave. Pritožnik je vložil ustavno pritožbo zoper sodbo okrajnega sodišča, ki jo je </w:t>
      </w:r>
      <w:r w:rsidR="0081095D">
        <w:rPr>
          <w:rFonts w:asciiTheme="minorHAnsi" w:hAnsiTheme="minorHAnsi" w:cstheme="minorHAnsi"/>
          <w:szCs w:val="24"/>
        </w:rPr>
        <w:t>u</w:t>
      </w:r>
      <w:r w:rsidRPr="009F67C8">
        <w:rPr>
          <w:rFonts w:asciiTheme="minorHAnsi" w:hAnsiTheme="minorHAnsi" w:cstheme="minorHAnsi"/>
          <w:szCs w:val="24"/>
        </w:rPr>
        <w:t>stavno sodišče zavrglo, ker pritožnik ni p</w:t>
      </w:r>
      <w:r w:rsidR="008B0111">
        <w:rPr>
          <w:rFonts w:asciiTheme="minorHAnsi" w:hAnsiTheme="minorHAnsi" w:cstheme="minorHAnsi"/>
          <w:szCs w:val="24"/>
        </w:rPr>
        <w:t>redloži</w:t>
      </w:r>
      <w:r w:rsidRPr="009F67C8">
        <w:rPr>
          <w:rFonts w:asciiTheme="minorHAnsi" w:hAnsiTheme="minorHAnsi" w:cstheme="minorHAnsi"/>
          <w:szCs w:val="24"/>
        </w:rPr>
        <w:t>l obrazloženega predloga za izjemno obravnavo ustavne pritožbe.</w:t>
      </w:r>
    </w:p>
    <w:p w14:paraId="446C7524" w14:textId="77777777" w:rsidR="008E5E12" w:rsidRPr="009F67C8" w:rsidRDefault="008E5E12" w:rsidP="00B643BF">
      <w:pPr>
        <w:pStyle w:val="Telobesedila"/>
        <w:spacing w:after="0" w:line="240" w:lineRule="auto"/>
        <w:jc w:val="both"/>
        <w:rPr>
          <w:rFonts w:asciiTheme="minorHAnsi" w:hAnsiTheme="minorHAnsi" w:cstheme="minorHAnsi"/>
          <w:szCs w:val="24"/>
        </w:rPr>
      </w:pPr>
    </w:p>
    <w:p w14:paraId="0FD6C743" w14:textId="2F592CE6" w:rsidR="008E5E12" w:rsidRPr="009F67C8" w:rsidRDefault="008E5E12" w:rsidP="00B643BF">
      <w:pPr>
        <w:pStyle w:val="Telobesedila"/>
        <w:spacing w:after="0" w:line="240" w:lineRule="auto"/>
        <w:jc w:val="both"/>
        <w:rPr>
          <w:rFonts w:asciiTheme="minorHAnsi" w:hAnsiTheme="minorHAnsi" w:cstheme="minorHAnsi"/>
          <w:szCs w:val="24"/>
        </w:rPr>
      </w:pPr>
      <w:r w:rsidRPr="009F67C8">
        <w:rPr>
          <w:rFonts w:asciiTheme="minorHAnsi" w:hAnsiTheme="minorHAnsi" w:cstheme="minorHAnsi"/>
          <w:szCs w:val="24"/>
        </w:rPr>
        <w:t>Vlada R</w:t>
      </w:r>
      <w:r w:rsidR="00280E38" w:rsidRPr="009F67C8">
        <w:rPr>
          <w:rFonts w:asciiTheme="minorHAnsi" w:hAnsiTheme="minorHAnsi" w:cstheme="minorHAnsi"/>
          <w:szCs w:val="24"/>
        </w:rPr>
        <w:t>S</w:t>
      </w:r>
      <w:r w:rsidRPr="009F67C8">
        <w:rPr>
          <w:rFonts w:asciiTheme="minorHAnsi" w:hAnsiTheme="minorHAnsi" w:cstheme="minorHAnsi"/>
          <w:szCs w:val="24"/>
        </w:rPr>
        <w:t xml:space="preserve"> je vložila ugovor o neizčrpanju notranjih pravnih sredstev, ker pritožnik ni p</w:t>
      </w:r>
      <w:r w:rsidR="008B0111">
        <w:rPr>
          <w:rFonts w:asciiTheme="minorHAnsi" w:hAnsiTheme="minorHAnsi" w:cstheme="minorHAnsi"/>
          <w:szCs w:val="24"/>
        </w:rPr>
        <w:t>redloži</w:t>
      </w:r>
      <w:r w:rsidRPr="009F67C8">
        <w:rPr>
          <w:rFonts w:asciiTheme="minorHAnsi" w:hAnsiTheme="minorHAnsi" w:cstheme="minorHAnsi"/>
          <w:szCs w:val="24"/>
        </w:rPr>
        <w:t xml:space="preserve">l razlogov za izjemno obravnavo zadeve v ustavni pritožbi. ESČP je ugovor zavrnilo. </w:t>
      </w:r>
    </w:p>
    <w:p w14:paraId="3DA71F5F" w14:textId="77777777" w:rsidR="008E5E12" w:rsidRPr="009F67C8" w:rsidRDefault="008E5E12" w:rsidP="00B643BF">
      <w:pPr>
        <w:pStyle w:val="Telobesedila"/>
        <w:spacing w:after="0" w:line="240" w:lineRule="auto"/>
        <w:jc w:val="both"/>
        <w:rPr>
          <w:rFonts w:asciiTheme="minorHAnsi" w:hAnsiTheme="minorHAnsi" w:cstheme="minorHAnsi"/>
          <w:szCs w:val="24"/>
        </w:rPr>
      </w:pPr>
    </w:p>
    <w:p w14:paraId="4F6B44AB" w14:textId="0E242C63" w:rsidR="008E5E12" w:rsidRPr="009F67C8" w:rsidRDefault="008E5E12" w:rsidP="00B643BF">
      <w:pPr>
        <w:pStyle w:val="Telobesedila"/>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Pritožnik se je pritožil na podlagi prvega odstavka 6. člena </w:t>
      </w:r>
      <w:r w:rsidR="008B0111">
        <w:rPr>
          <w:rFonts w:asciiTheme="minorHAnsi" w:hAnsiTheme="minorHAnsi" w:cstheme="minorHAnsi"/>
          <w:szCs w:val="24"/>
        </w:rPr>
        <w:t>k</w:t>
      </w:r>
      <w:r w:rsidRPr="009F67C8">
        <w:rPr>
          <w:rFonts w:asciiTheme="minorHAnsi" w:hAnsiTheme="minorHAnsi" w:cstheme="minorHAnsi"/>
          <w:szCs w:val="24"/>
        </w:rPr>
        <w:t xml:space="preserve">onvencije, da okrajno sodišče ni zaslišalo prič in mu ni ponudilo možnosti zaslišanja na ustni in javni obravnavi. Splošna načela v zvezi s pravico do ustne in javne obravnave so povzeta v sodbah v zadevah </w:t>
      </w:r>
      <w:r w:rsidRPr="009F67C8">
        <w:rPr>
          <w:rFonts w:asciiTheme="minorHAnsi" w:hAnsiTheme="minorHAnsi" w:cstheme="minorHAnsi"/>
          <w:i/>
          <w:iCs/>
          <w:szCs w:val="24"/>
        </w:rPr>
        <w:t>Jussila proti Finski</w:t>
      </w:r>
      <w:r w:rsidRPr="009F67C8">
        <w:rPr>
          <w:rFonts w:asciiTheme="minorHAnsi" w:hAnsiTheme="minorHAnsi" w:cstheme="minorHAnsi"/>
          <w:szCs w:val="24"/>
        </w:rPr>
        <w:t xml:space="preserve"> [VS], št. 73053/01, 40.–45. odstavek, ESČP 2006-XIV in </w:t>
      </w:r>
      <w:r w:rsidRPr="009F67C8">
        <w:rPr>
          <w:rFonts w:asciiTheme="minorHAnsi" w:hAnsiTheme="minorHAnsi" w:cstheme="minorHAnsi"/>
          <w:i/>
          <w:iCs/>
          <w:szCs w:val="24"/>
        </w:rPr>
        <w:t>Flisar proti Sloveniji</w:t>
      </w:r>
      <w:r w:rsidRPr="009F67C8">
        <w:rPr>
          <w:rFonts w:asciiTheme="minorHAnsi" w:hAnsiTheme="minorHAnsi" w:cstheme="minorHAnsi"/>
          <w:szCs w:val="24"/>
        </w:rPr>
        <w:t xml:space="preserve">, št. 3127/09, 33.–35. odstavek, 29. september 2011. Kot v navedeni zadevi </w:t>
      </w:r>
      <w:r w:rsidRPr="009F67C8">
        <w:rPr>
          <w:rFonts w:asciiTheme="minorHAnsi" w:hAnsiTheme="minorHAnsi" w:cstheme="minorHAnsi"/>
          <w:i/>
          <w:iCs/>
          <w:szCs w:val="24"/>
        </w:rPr>
        <w:t>Flisar proti Sloveniji</w:t>
      </w:r>
      <w:r w:rsidRPr="009F67C8">
        <w:rPr>
          <w:rFonts w:asciiTheme="minorHAnsi" w:hAnsiTheme="minorHAnsi" w:cstheme="minorHAnsi"/>
          <w:szCs w:val="24"/>
        </w:rPr>
        <w:t xml:space="preserve">, v kateri je okrajno sodišče potrdilo odločitev policije na podlagi dokumentacije, ki jo je predložila </w:t>
      </w:r>
      <w:r w:rsidRPr="009F67C8">
        <w:rPr>
          <w:rFonts w:asciiTheme="minorHAnsi" w:hAnsiTheme="minorHAnsi" w:cstheme="minorHAnsi"/>
          <w:szCs w:val="24"/>
        </w:rPr>
        <w:lastRenderedPageBreak/>
        <w:t xml:space="preserve">policija, brez opravljene ustne in javne obravnave, se tudi predmetna zadeva nanaša na prekrškovni postopek, v katerem je bil pritožnik spoznan za krivega prekrška nedostojnega vedenja zoper policiste izključno na podlagi opažanj policistov, pritožnikov predlog za </w:t>
      </w:r>
      <w:r w:rsidR="008B0111">
        <w:rPr>
          <w:rFonts w:asciiTheme="minorHAnsi" w:hAnsiTheme="minorHAnsi" w:cstheme="minorHAnsi"/>
          <w:szCs w:val="24"/>
        </w:rPr>
        <w:t>»</w:t>
      </w:r>
      <w:r w:rsidRPr="009F67C8">
        <w:rPr>
          <w:rFonts w:asciiTheme="minorHAnsi" w:hAnsiTheme="minorHAnsi" w:cstheme="minorHAnsi"/>
          <w:szCs w:val="24"/>
        </w:rPr>
        <w:t>zaslišanje vseh prič</w:t>
      </w:r>
      <w:r w:rsidR="008B0111">
        <w:rPr>
          <w:rFonts w:asciiTheme="minorHAnsi" w:hAnsiTheme="minorHAnsi" w:cstheme="minorHAnsi"/>
          <w:szCs w:val="24"/>
        </w:rPr>
        <w:t>«</w:t>
      </w:r>
      <w:r w:rsidRPr="009F67C8">
        <w:rPr>
          <w:rFonts w:asciiTheme="minorHAnsi" w:hAnsiTheme="minorHAnsi" w:cstheme="minorHAnsi"/>
          <w:szCs w:val="24"/>
        </w:rPr>
        <w:t xml:space="preserve"> pa je zavrnilo kot neutemeljen.</w:t>
      </w:r>
    </w:p>
    <w:p w14:paraId="6136470F" w14:textId="77777777" w:rsidR="008E5E12" w:rsidRPr="009F67C8" w:rsidRDefault="008E5E12" w:rsidP="00B643BF">
      <w:pPr>
        <w:pStyle w:val="Telobesedila"/>
        <w:spacing w:after="0" w:line="240" w:lineRule="auto"/>
        <w:jc w:val="both"/>
        <w:rPr>
          <w:rFonts w:asciiTheme="minorHAnsi" w:hAnsiTheme="minorHAnsi" w:cstheme="minorHAnsi"/>
          <w:szCs w:val="24"/>
        </w:rPr>
      </w:pPr>
    </w:p>
    <w:p w14:paraId="7A50FCB6" w14:textId="77777777" w:rsidR="008E5E12" w:rsidRPr="009F67C8" w:rsidRDefault="008E5E12" w:rsidP="00B643BF">
      <w:pPr>
        <w:pStyle w:val="Telobesedila"/>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V zahtevi za sodno varstvo je pritožnik izpodbijal plačilni nalog in verodostojnost nekaterih navedb policije v zvezi z njegovim vedenjem. Priznal je, da je bil vinjen in da se je naslonil na policijsko vozilo, zanikal pa je obtožbo policije, da se ni umaknil od vozila na zahtevo policista in da je pel oziroma se drugače nedostojno vedel do policistov. </w:t>
      </w:r>
    </w:p>
    <w:p w14:paraId="0FFBD266" w14:textId="77777777" w:rsidR="008E5E12" w:rsidRPr="009F67C8" w:rsidRDefault="008E5E12" w:rsidP="00B643BF">
      <w:pPr>
        <w:pStyle w:val="Telobesedila"/>
        <w:spacing w:after="0" w:line="240" w:lineRule="auto"/>
        <w:jc w:val="both"/>
        <w:rPr>
          <w:rFonts w:asciiTheme="minorHAnsi" w:hAnsiTheme="minorHAnsi" w:cstheme="minorHAnsi"/>
          <w:szCs w:val="24"/>
        </w:rPr>
      </w:pPr>
    </w:p>
    <w:p w14:paraId="4AC34555" w14:textId="3D94869C" w:rsidR="008E5E12" w:rsidRPr="009F67C8" w:rsidRDefault="008E5E12" w:rsidP="00B643BF">
      <w:pPr>
        <w:pStyle w:val="Telobesedila"/>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ESČP je ugotovilo, da so bila podlaga za pritožnikovo obsodbo tudi prerekana dejstva, ki so jih navedli policisti. Navedlo je, da je v takih primerih ustna obravnava lahko bistvenega pomena za zaščito interesov obtožene osebe, tako da se verodostojnost ugotovitev policistov ustrezno preveri. ESČP je menilo, da okrajno sodišče za zagotovitev poštenega sojenja ni moglo pravilno ugotoviti dejstev ali pritožnikove krivde, ne da bi neposredno ocenilo dokaze na ustni obravnavi (zgoraj navedena zadeva </w:t>
      </w:r>
      <w:r w:rsidRPr="009F67C8">
        <w:rPr>
          <w:rFonts w:asciiTheme="minorHAnsi" w:hAnsiTheme="minorHAnsi" w:cstheme="minorHAnsi"/>
          <w:i/>
          <w:iCs/>
          <w:szCs w:val="24"/>
        </w:rPr>
        <w:t>Flisar proti Sloveniji</w:t>
      </w:r>
      <w:r w:rsidRPr="009F67C8">
        <w:rPr>
          <w:rFonts w:asciiTheme="minorHAnsi" w:hAnsiTheme="minorHAnsi" w:cstheme="minorHAnsi"/>
          <w:szCs w:val="24"/>
        </w:rPr>
        <w:t>, 37.–39. odstavek</w:t>
      </w:r>
      <w:r w:rsidR="001D2A52">
        <w:rPr>
          <w:rFonts w:asciiTheme="minorHAnsi" w:hAnsiTheme="minorHAnsi" w:cstheme="minorHAnsi"/>
          <w:szCs w:val="24"/>
        </w:rPr>
        <w:t>,</w:t>
      </w:r>
      <w:r w:rsidRPr="009F67C8">
        <w:rPr>
          <w:rFonts w:asciiTheme="minorHAnsi" w:hAnsiTheme="minorHAnsi" w:cstheme="minorHAnsi"/>
          <w:szCs w:val="24"/>
        </w:rPr>
        <w:t xml:space="preserve"> in </w:t>
      </w:r>
      <w:r w:rsidRPr="009F67C8">
        <w:rPr>
          <w:rFonts w:asciiTheme="minorHAnsi" w:hAnsiTheme="minorHAnsi" w:cstheme="minorHAnsi"/>
          <w:i/>
          <w:iCs/>
          <w:szCs w:val="24"/>
        </w:rPr>
        <w:t>Berdajs proti Sloveniji</w:t>
      </w:r>
      <w:r w:rsidRPr="009F67C8">
        <w:rPr>
          <w:rFonts w:asciiTheme="minorHAnsi" w:hAnsiTheme="minorHAnsi" w:cstheme="minorHAnsi"/>
          <w:szCs w:val="24"/>
        </w:rPr>
        <w:t xml:space="preserve"> (sklep), št. 10390/09, 27. marec 2012), zaradi česar je prišlo do kršitve prvega odstavka 6. člena </w:t>
      </w:r>
      <w:r w:rsidR="001D2A52">
        <w:rPr>
          <w:rFonts w:asciiTheme="minorHAnsi" w:hAnsiTheme="minorHAnsi" w:cstheme="minorHAnsi"/>
          <w:szCs w:val="24"/>
        </w:rPr>
        <w:t>k</w:t>
      </w:r>
      <w:r w:rsidRPr="009F67C8">
        <w:rPr>
          <w:rFonts w:asciiTheme="minorHAnsi" w:hAnsiTheme="minorHAnsi" w:cstheme="minorHAnsi"/>
          <w:szCs w:val="24"/>
        </w:rPr>
        <w:t xml:space="preserve">onvencije. </w:t>
      </w:r>
    </w:p>
    <w:p w14:paraId="4047A326" w14:textId="77777777" w:rsidR="008E5E12" w:rsidRPr="009F67C8" w:rsidRDefault="008E5E12" w:rsidP="00B643BF">
      <w:pPr>
        <w:pStyle w:val="Telobesedila"/>
        <w:spacing w:after="0" w:line="240" w:lineRule="auto"/>
        <w:jc w:val="both"/>
        <w:rPr>
          <w:rFonts w:asciiTheme="minorHAnsi" w:hAnsiTheme="minorHAnsi" w:cstheme="minorHAnsi"/>
          <w:szCs w:val="24"/>
        </w:rPr>
      </w:pPr>
    </w:p>
    <w:p w14:paraId="174AB768" w14:textId="445660C0" w:rsidR="008E5E12" w:rsidRPr="009F67C8" w:rsidRDefault="008E5E12" w:rsidP="00B643BF">
      <w:pPr>
        <w:pStyle w:val="Telobesedila"/>
        <w:spacing w:after="0" w:line="240" w:lineRule="auto"/>
        <w:jc w:val="both"/>
        <w:rPr>
          <w:rFonts w:asciiTheme="minorHAnsi" w:hAnsiTheme="minorHAnsi" w:cstheme="minorHAnsi"/>
          <w:szCs w:val="24"/>
        </w:rPr>
      </w:pPr>
      <w:r w:rsidRPr="009F67C8">
        <w:rPr>
          <w:rFonts w:asciiTheme="minorHAnsi" w:hAnsiTheme="minorHAnsi" w:cstheme="minorHAnsi"/>
          <w:szCs w:val="24"/>
        </w:rPr>
        <w:t>Pritožnik je zahteval 6.048</w:t>
      </w:r>
      <w:r w:rsidR="00C46608">
        <w:rPr>
          <w:rFonts w:asciiTheme="minorHAnsi" w:hAnsiTheme="minorHAnsi" w:cstheme="minorHAnsi"/>
          <w:szCs w:val="24"/>
        </w:rPr>
        <w:t xml:space="preserve"> evr</w:t>
      </w:r>
      <w:r w:rsidR="001D2A52">
        <w:rPr>
          <w:rFonts w:asciiTheme="minorHAnsi" w:hAnsiTheme="minorHAnsi" w:cstheme="minorHAnsi"/>
          <w:szCs w:val="24"/>
        </w:rPr>
        <w:t>ov</w:t>
      </w:r>
      <w:r w:rsidRPr="009F67C8">
        <w:rPr>
          <w:rFonts w:asciiTheme="minorHAnsi" w:hAnsiTheme="minorHAnsi" w:cstheme="minorHAnsi"/>
          <w:szCs w:val="24"/>
        </w:rPr>
        <w:t xml:space="preserve"> za premoženjsko in nepremoženjsko škodo ter 515</w:t>
      </w:r>
      <w:r w:rsidR="00C46608">
        <w:rPr>
          <w:rFonts w:asciiTheme="minorHAnsi" w:hAnsiTheme="minorHAnsi" w:cstheme="minorHAnsi"/>
          <w:szCs w:val="24"/>
        </w:rPr>
        <w:t xml:space="preserve"> evr</w:t>
      </w:r>
      <w:r w:rsidR="001D2A52">
        <w:rPr>
          <w:rFonts w:asciiTheme="minorHAnsi" w:hAnsiTheme="minorHAnsi" w:cstheme="minorHAnsi"/>
          <w:szCs w:val="24"/>
        </w:rPr>
        <w:t>ov</w:t>
      </w:r>
      <w:r w:rsidRPr="009F67C8">
        <w:rPr>
          <w:rFonts w:asciiTheme="minorHAnsi" w:hAnsiTheme="minorHAnsi" w:cstheme="minorHAnsi"/>
          <w:szCs w:val="24"/>
        </w:rPr>
        <w:t xml:space="preserve"> za stroške in izdatke, ki so nastali pred domačimi sodišči in pred ESČP. ESČP je pritožniku ugodilo le v delu zahtevka, ki se je nanašal na plačilo stroškov in izdatkov</w:t>
      </w:r>
      <w:r w:rsidR="001D2A52">
        <w:rPr>
          <w:rFonts w:asciiTheme="minorHAnsi" w:hAnsiTheme="minorHAnsi" w:cstheme="minorHAnsi"/>
          <w:szCs w:val="24"/>
        </w:rPr>
        <w:t>,</w:t>
      </w:r>
      <w:r w:rsidRPr="009F67C8">
        <w:rPr>
          <w:rFonts w:asciiTheme="minorHAnsi" w:hAnsiTheme="minorHAnsi" w:cstheme="minorHAnsi"/>
          <w:szCs w:val="24"/>
        </w:rPr>
        <w:t xml:space="preserve"> ter odločilo, da mu mora tožena država v treh mesecih po dokončnosti sodbe plačati 465</w:t>
      </w:r>
      <w:r w:rsidR="001D2A52">
        <w:rPr>
          <w:rFonts w:asciiTheme="minorHAnsi" w:hAnsiTheme="minorHAnsi" w:cstheme="minorHAnsi"/>
          <w:szCs w:val="24"/>
        </w:rPr>
        <w:t xml:space="preserve"> </w:t>
      </w:r>
      <w:r w:rsidR="00465541">
        <w:rPr>
          <w:rFonts w:asciiTheme="minorHAnsi" w:hAnsiTheme="minorHAnsi" w:cstheme="minorHAnsi"/>
          <w:szCs w:val="24"/>
        </w:rPr>
        <w:t>evrov.</w:t>
      </w:r>
    </w:p>
    <w:p w14:paraId="286AD904" w14:textId="77777777" w:rsidR="008E5E12" w:rsidRPr="009F67C8" w:rsidRDefault="008E5E12" w:rsidP="00B643BF">
      <w:pPr>
        <w:spacing w:after="0" w:line="240" w:lineRule="auto"/>
        <w:jc w:val="both"/>
        <w:rPr>
          <w:rStyle w:val="textcolumn"/>
          <w:rFonts w:asciiTheme="minorHAnsi" w:hAnsiTheme="minorHAnsi" w:cstheme="minorHAnsi"/>
          <w:szCs w:val="24"/>
        </w:rPr>
      </w:pPr>
    </w:p>
    <w:p w14:paraId="261425D4" w14:textId="778CB4E5" w:rsidR="008E5E12" w:rsidRPr="009F67C8" w:rsidRDefault="004A05D1" w:rsidP="00DB2974">
      <w:pPr>
        <w:pStyle w:val="Naslov6"/>
        <w:rPr>
          <w:rFonts w:asciiTheme="minorHAnsi" w:hAnsiTheme="minorHAnsi" w:cstheme="minorHAnsi"/>
        </w:rPr>
      </w:pPr>
      <w:bookmarkStart w:id="614" w:name="_Toc155975475"/>
      <w:bookmarkStart w:id="615" w:name="_Toc168845148"/>
      <w:r w:rsidRPr="009F67C8">
        <w:rPr>
          <w:rFonts w:asciiTheme="minorHAnsi" w:hAnsiTheme="minorHAnsi" w:cstheme="minorHAnsi"/>
        </w:rPr>
        <w:t>2.8.2.2 Sklep o izbrisu zadeve s seznama zadev, ker je bila pritožba rešena</w:t>
      </w:r>
      <w:bookmarkEnd w:id="614"/>
      <w:bookmarkEnd w:id="615"/>
    </w:p>
    <w:p w14:paraId="6DFBF268" w14:textId="77777777" w:rsidR="008E5E12" w:rsidRPr="009F67C8" w:rsidRDefault="008E5E12" w:rsidP="00B643BF">
      <w:pPr>
        <w:spacing w:after="0" w:line="240" w:lineRule="auto"/>
        <w:jc w:val="both"/>
        <w:rPr>
          <w:rFonts w:asciiTheme="minorHAnsi" w:hAnsiTheme="minorHAnsi" w:cstheme="minorHAnsi"/>
          <w:szCs w:val="24"/>
          <w:lang w:val="x-none" w:eastAsia="x-none"/>
        </w:rPr>
      </w:pPr>
    </w:p>
    <w:p w14:paraId="758F690D" w14:textId="779E7498" w:rsidR="008E5E12" w:rsidRPr="009F67C8" w:rsidRDefault="004A05D1" w:rsidP="00DB2974">
      <w:pPr>
        <w:pStyle w:val="Naslov7"/>
        <w:rPr>
          <w:rFonts w:asciiTheme="minorHAnsi" w:hAnsiTheme="minorHAnsi" w:cstheme="minorHAnsi"/>
          <w:i/>
          <w:iCs w:val="0"/>
        </w:rPr>
      </w:pPr>
      <w:bookmarkStart w:id="616" w:name="_Toc168845149"/>
      <w:r w:rsidRPr="009F67C8">
        <w:rPr>
          <w:rFonts w:asciiTheme="minorHAnsi" w:hAnsiTheme="minorHAnsi" w:cstheme="minorHAnsi"/>
          <w:i/>
          <w:iCs w:val="0"/>
        </w:rPr>
        <w:t xml:space="preserve">2.8.2.2.1 </w:t>
      </w:r>
      <w:r w:rsidR="008E5E12" w:rsidRPr="009F67C8">
        <w:rPr>
          <w:rFonts w:asciiTheme="minorHAnsi" w:hAnsiTheme="minorHAnsi" w:cstheme="minorHAnsi"/>
          <w:i/>
          <w:iCs w:val="0"/>
        </w:rPr>
        <w:t>Weickert proti Sloveniji, št. 11841/21</w:t>
      </w:r>
      <w:bookmarkEnd w:id="616"/>
    </w:p>
    <w:p w14:paraId="19BE1FDF" w14:textId="77777777" w:rsidR="008E5E12" w:rsidRPr="009F67C8" w:rsidRDefault="008E5E12" w:rsidP="00B643BF">
      <w:pPr>
        <w:spacing w:after="0" w:line="240" w:lineRule="auto"/>
        <w:jc w:val="both"/>
        <w:rPr>
          <w:rFonts w:asciiTheme="minorHAnsi" w:hAnsiTheme="minorHAnsi" w:cstheme="minorHAnsi"/>
          <w:szCs w:val="24"/>
        </w:rPr>
      </w:pPr>
    </w:p>
    <w:p w14:paraId="2DD96323" w14:textId="2037368D" w:rsidR="008E5E12" w:rsidRPr="009F67C8" w:rsidRDefault="008E5E12"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Pritožnik, nemški državljan, je v pritožbi zatrjeval, da bi mu bila v primeru njegove izročitve Združenim državam Amerike, kjer bi lahko bil obsojen na </w:t>
      </w:r>
      <w:r w:rsidRPr="009F67C8">
        <w:rPr>
          <w:rFonts w:asciiTheme="minorHAnsi" w:hAnsiTheme="minorHAnsi" w:cstheme="minorHAnsi"/>
          <w:i/>
          <w:iCs/>
          <w:szCs w:val="24"/>
        </w:rPr>
        <w:t>de facto</w:t>
      </w:r>
      <w:r w:rsidRPr="009F67C8">
        <w:rPr>
          <w:rFonts w:asciiTheme="minorHAnsi" w:hAnsiTheme="minorHAnsi" w:cstheme="minorHAnsi"/>
          <w:szCs w:val="24"/>
        </w:rPr>
        <w:t xml:space="preserve"> do</w:t>
      </w:r>
      <w:r w:rsidR="001D2A52">
        <w:rPr>
          <w:rFonts w:asciiTheme="minorHAnsi" w:hAnsiTheme="minorHAnsi" w:cstheme="minorHAnsi"/>
          <w:szCs w:val="24"/>
        </w:rPr>
        <w:t>smrt</w:t>
      </w:r>
      <w:r w:rsidRPr="009F67C8">
        <w:rPr>
          <w:rFonts w:asciiTheme="minorHAnsi" w:hAnsiTheme="minorHAnsi" w:cstheme="minorHAnsi"/>
          <w:szCs w:val="24"/>
        </w:rPr>
        <w:t xml:space="preserve">ni zapor in na nesorazmerno zaporno kazen, kršena prepoved mučenja iz 3. člena </w:t>
      </w:r>
      <w:r w:rsidR="001D2A52">
        <w:rPr>
          <w:rFonts w:asciiTheme="minorHAnsi" w:hAnsiTheme="minorHAnsi" w:cstheme="minorHAnsi"/>
          <w:szCs w:val="24"/>
        </w:rPr>
        <w:t>k</w:t>
      </w:r>
      <w:r w:rsidRPr="009F67C8">
        <w:rPr>
          <w:rFonts w:asciiTheme="minorHAnsi" w:hAnsiTheme="minorHAnsi" w:cstheme="minorHAnsi"/>
          <w:szCs w:val="24"/>
        </w:rPr>
        <w:t>onvencije.</w:t>
      </w:r>
    </w:p>
    <w:p w14:paraId="07BD073E" w14:textId="77777777" w:rsidR="008E5E12" w:rsidRPr="009F67C8" w:rsidRDefault="008E5E12" w:rsidP="00B643BF">
      <w:pPr>
        <w:spacing w:after="0" w:line="240" w:lineRule="auto"/>
        <w:jc w:val="both"/>
        <w:rPr>
          <w:rFonts w:asciiTheme="minorHAnsi" w:hAnsiTheme="minorHAnsi" w:cstheme="minorHAnsi"/>
          <w:szCs w:val="24"/>
        </w:rPr>
      </w:pPr>
    </w:p>
    <w:p w14:paraId="79CB7A9C" w14:textId="42F0270C" w:rsidR="008E5E12" w:rsidRPr="009F67C8" w:rsidRDefault="008E5E12"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ESČP je ugotovilo, da je 18. avgusta 2020 Ministrstvo za pravosodje odobrilo izročitev pritožnika ZDA, vendar je pritožnik to odločbo izpodbijal pred Upravnim sodiščem R</w:t>
      </w:r>
      <w:r w:rsidR="00280E38" w:rsidRPr="009F67C8">
        <w:rPr>
          <w:rFonts w:asciiTheme="minorHAnsi" w:hAnsiTheme="minorHAnsi" w:cstheme="minorHAnsi"/>
          <w:szCs w:val="24"/>
        </w:rPr>
        <w:t>S</w:t>
      </w:r>
      <w:r w:rsidRPr="009F67C8">
        <w:rPr>
          <w:rFonts w:asciiTheme="minorHAnsi" w:hAnsiTheme="minorHAnsi" w:cstheme="minorHAnsi"/>
          <w:szCs w:val="24"/>
        </w:rPr>
        <w:t>, ki je odločbo ministrstva odpravilo in odredilo ponovno obravnavo zadeve. Vrhovno sodišče R</w:t>
      </w:r>
      <w:r w:rsidR="00280E38" w:rsidRPr="009F67C8">
        <w:rPr>
          <w:rFonts w:asciiTheme="minorHAnsi" w:hAnsiTheme="minorHAnsi" w:cstheme="minorHAnsi"/>
          <w:szCs w:val="24"/>
        </w:rPr>
        <w:t>S</w:t>
      </w:r>
      <w:r w:rsidRPr="009F67C8">
        <w:rPr>
          <w:rFonts w:asciiTheme="minorHAnsi" w:hAnsiTheme="minorHAnsi" w:cstheme="minorHAnsi"/>
          <w:szCs w:val="24"/>
        </w:rPr>
        <w:t xml:space="preserve"> je 31. avgusta 2022 razveljavilo sodbo Upravnega sodišča </w:t>
      </w:r>
      <w:r w:rsidR="00280E38" w:rsidRPr="009F67C8">
        <w:rPr>
          <w:rFonts w:asciiTheme="minorHAnsi" w:hAnsiTheme="minorHAnsi" w:cstheme="minorHAnsi"/>
          <w:szCs w:val="24"/>
        </w:rPr>
        <w:t xml:space="preserve">RS </w:t>
      </w:r>
      <w:r w:rsidRPr="009F67C8">
        <w:rPr>
          <w:rFonts w:asciiTheme="minorHAnsi" w:hAnsiTheme="minorHAnsi" w:cstheme="minorHAnsi"/>
          <w:szCs w:val="24"/>
        </w:rPr>
        <w:t>in mu jo vrnilo v ponovno odločanje. Medtem je Okrožno sodišče v Novem mestu 3. februarja 2022 odločilo, da se pritožniku odpravi pripor, ker se približuje zakonsko določenemu najdaljšemu roku tridesetih mesecev. Ker je bil pritožnik 4. februarja 2022 izpuščen iz pripora, je vlada trdila, da Slovenija pritožnika ne bo izročila ZDA, in navedla, da je pritožnik verjetno že zapustil državo. ESČP je menilo, da okoliščine</w:t>
      </w:r>
      <w:r w:rsidR="00065227">
        <w:rPr>
          <w:rFonts w:asciiTheme="minorHAnsi" w:hAnsiTheme="minorHAnsi" w:cstheme="minorHAnsi"/>
          <w:szCs w:val="24"/>
        </w:rPr>
        <w:t xml:space="preserve"> tega primera</w:t>
      </w:r>
      <w:r w:rsidRPr="009F67C8">
        <w:rPr>
          <w:rFonts w:asciiTheme="minorHAnsi" w:hAnsiTheme="minorHAnsi" w:cstheme="minorHAnsi"/>
          <w:szCs w:val="24"/>
        </w:rPr>
        <w:t xml:space="preserve"> kažejo, da postopki glede odobritve pritožnikove izročitve dejansko </w:t>
      </w:r>
      <w:r w:rsidR="001D2A52">
        <w:rPr>
          <w:rFonts w:asciiTheme="minorHAnsi" w:hAnsiTheme="minorHAnsi" w:cstheme="minorHAnsi"/>
          <w:szCs w:val="24"/>
        </w:rPr>
        <w:t>po</w:t>
      </w:r>
      <w:r w:rsidRPr="009F67C8">
        <w:rPr>
          <w:rFonts w:asciiTheme="minorHAnsi" w:hAnsiTheme="minorHAnsi" w:cstheme="minorHAnsi"/>
          <w:szCs w:val="24"/>
        </w:rPr>
        <w:t>tek</w:t>
      </w:r>
      <w:r w:rsidR="001D2A52">
        <w:rPr>
          <w:rFonts w:asciiTheme="minorHAnsi" w:hAnsiTheme="minorHAnsi" w:cstheme="minorHAnsi"/>
          <w:szCs w:val="24"/>
        </w:rPr>
        <w:t>ajo</w:t>
      </w:r>
      <w:r w:rsidRPr="009F67C8">
        <w:rPr>
          <w:rFonts w:asciiTheme="minorHAnsi" w:hAnsiTheme="minorHAnsi" w:cstheme="minorHAnsi"/>
          <w:szCs w:val="24"/>
        </w:rPr>
        <w:t>, vendar je bil pritožnik izpuščen iz pripora v Sloveniji, zato ni več nevarnosti njegove izročitve ZDA v okviru postopka, ki je predmet pritožbe.</w:t>
      </w:r>
    </w:p>
    <w:p w14:paraId="0E2BAF81" w14:textId="77777777" w:rsidR="008E5E12" w:rsidRPr="009F67C8" w:rsidRDefault="008E5E12" w:rsidP="00B643BF">
      <w:pPr>
        <w:spacing w:after="0" w:line="240" w:lineRule="auto"/>
        <w:jc w:val="both"/>
        <w:rPr>
          <w:rFonts w:asciiTheme="minorHAnsi" w:hAnsiTheme="minorHAnsi" w:cstheme="minorHAnsi"/>
          <w:szCs w:val="24"/>
        </w:rPr>
      </w:pPr>
    </w:p>
    <w:p w14:paraId="3CF8B304" w14:textId="2BA97176" w:rsidR="008E5E12" w:rsidRPr="009F67C8" w:rsidRDefault="008E5E12" w:rsidP="00B643BF">
      <w:pPr>
        <w:spacing w:after="0" w:line="240" w:lineRule="auto"/>
        <w:jc w:val="both"/>
        <w:rPr>
          <w:rFonts w:asciiTheme="minorHAnsi" w:hAnsiTheme="minorHAnsi" w:cstheme="minorHAnsi"/>
          <w:b/>
          <w:bCs/>
          <w:szCs w:val="24"/>
        </w:rPr>
      </w:pPr>
      <w:r w:rsidRPr="009F67C8">
        <w:rPr>
          <w:rFonts w:asciiTheme="minorHAnsi" w:hAnsiTheme="minorHAnsi" w:cstheme="minorHAnsi"/>
          <w:szCs w:val="24"/>
        </w:rPr>
        <w:t xml:space="preserve">ESČP je 16. februarja 2023 na podlagi točke b prvega odstavka 37. člena </w:t>
      </w:r>
      <w:r w:rsidR="001D2A52">
        <w:rPr>
          <w:rFonts w:asciiTheme="minorHAnsi" w:hAnsiTheme="minorHAnsi" w:cstheme="minorHAnsi"/>
          <w:szCs w:val="24"/>
        </w:rPr>
        <w:t>k</w:t>
      </w:r>
      <w:r w:rsidRPr="009F67C8">
        <w:rPr>
          <w:rFonts w:asciiTheme="minorHAnsi" w:hAnsiTheme="minorHAnsi" w:cstheme="minorHAnsi"/>
          <w:szCs w:val="24"/>
        </w:rPr>
        <w:t>onvencije zadevo izbrisalo s seznama zadev, ker je na podlagi okoliščin mogoče sklepati, da je bila pritožba rešena.</w:t>
      </w:r>
    </w:p>
    <w:p w14:paraId="778974A1" w14:textId="1B4FBC57" w:rsidR="008E5E12" w:rsidRPr="009F67C8" w:rsidRDefault="004A05D1" w:rsidP="00DB2974">
      <w:pPr>
        <w:pStyle w:val="Naslov6"/>
        <w:rPr>
          <w:rFonts w:asciiTheme="minorHAnsi" w:hAnsiTheme="minorHAnsi" w:cstheme="minorHAnsi"/>
        </w:rPr>
      </w:pPr>
      <w:bookmarkStart w:id="617" w:name="_Toc155975476"/>
      <w:bookmarkStart w:id="618" w:name="_Toc168845150"/>
      <w:r w:rsidRPr="009F67C8">
        <w:rPr>
          <w:rFonts w:asciiTheme="minorHAnsi" w:hAnsiTheme="minorHAnsi" w:cstheme="minorHAnsi"/>
        </w:rPr>
        <w:lastRenderedPageBreak/>
        <w:t xml:space="preserve">2.8.2.3 Sklep o izbrisu zadeve s seznama zadev zaradi </w:t>
      </w:r>
      <w:r w:rsidRPr="002174D5">
        <w:rPr>
          <w:rFonts w:asciiTheme="minorHAnsi" w:hAnsiTheme="minorHAnsi" w:cstheme="minorHAnsi"/>
        </w:rPr>
        <w:t>ne</w:t>
      </w:r>
      <w:r w:rsidR="0060144B" w:rsidRPr="002174D5">
        <w:rPr>
          <w:rFonts w:asciiTheme="minorHAnsi" w:hAnsiTheme="minorHAnsi" w:cstheme="minorHAnsi"/>
        </w:rPr>
        <w:t>aktivnosti</w:t>
      </w:r>
      <w:r w:rsidR="006739D2" w:rsidRPr="002174D5">
        <w:rPr>
          <w:rFonts w:asciiTheme="minorHAnsi" w:hAnsiTheme="minorHAnsi" w:cstheme="minorHAnsi"/>
        </w:rPr>
        <w:t xml:space="preserve"> </w:t>
      </w:r>
      <w:r w:rsidRPr="00007AD4">
        <w:rPr>
          <w:rFonts w:asciiTheme="minorHAnsi" w:hAnsiTheme="minorHAnsi" w:cstheme="minorHAnsi"/>
        </w:rPr>
        <w:t>pritožnika</w:t>
      </w:r>
      <w:bookmarkEnd w:id="617"/>
      <w:bookmarkEnd w:id="618"/>
    </w:p>
    <w:p w14:paraId="6F4C3C5F" w14:textId="77777777" w:rsidR="008E5E12" w:rsidRPr="009F67C8" w:rsidRDefault="008E5E12" w:rsidP="00B643BF">
      <w:pPr>
        <w:spacing w:after="0" w:line="240" w:lineRule="auto"/>
        <w:jc w:val="both"/>
        <w:rPr>
          <w:rFonts w:asciiTheme="minorHAnsi" w:hAnsiTheme="minorHAnsi" w:cstheme="minorHAnsi"/>
          <w:szCs w:val="24"/>
        </w:rPr>
      </w:pPr>
    </w:p>
    <w:p w14:paraId="5AB4FA54" w14:textId="658E0BF5" w:rsidR="008E5E12" w:rsidRPr="009F67C8" w:rsidRDefault="005A1E33" w:rsidP="00DB2974">
      <w:pPr>
        <w:pStyle w:val="Naslov7"/>
        <w:rPr>
          <w:rFonts w:asciiTheme="minorHAnsi" w:hAnsiTheme="minorHAnsi" w:cstheme="minorHAnsi"/>
          <w:i/>
          <w:iCs w:val="0"/>
        </w:rPr>
      </w:pPr>
      <w:bookmarkStart w:id="619" w:name="_Toc168845151"/>
      <w:r w:rsidRPr="009F67C8">
        <w:rPr>
          <w:rFonts w:asciiTheme="minorHAnsi" w:hAnsiTheme="minorHAnsi" w:cstheme="minorHAnsi"/>
          <w:i/>
          <w:iCs w:val="0"/>
        </w:rPr>
        <w:t xml:space="preserve">2.8.2.3.1 </w:t>
      </w:r>
      <w:r w:rsidR="008E5E12" w:rsidRPr="009F67C8">
        <w:rPr>
          <w:rFonts w:asciiTheme="minorHAnsi" w:hAnsiTheme="minorHAnsi" w:cstheme="minorHAnsi"/>
          <w:i/>
          <w:iCs w:val="0"/>
        </w:rPr>
        <w:t>Halkić proti Sloveniji, št. 21989/22</w:t>
      </w:r>
      <w:bookmarkEnd w:id="619"/>
    </w:p>
    <w:p w14:paraId="6BF43F0E" w14:textId="77777777" w:rsidR="008E5E12" w:rsidRPr="009F67C8" w:rsidRDefault="008E5E12" w:rsidP="00B643BF">
      <w:pPr>
        <w:spacing w:after="0" w:line="240" w:lineRule="auto"/>
        <w:jc w:val="both"/>
        <w:rPr>
          <w:rFonts w:asciiTheme="minorHAnsi" w:eastAsia="Times New Roman" w:hAnsiTheme="minorHAnsi" w:cstheme="minorHAnsi"/>
          <w:szCs w:val="24"/>
          <w:lang w:eastAsia="sl-SI"/>
        </w:rPr>
      </w:pPr>
    </w:p>
    <w:p w14:paraId="1423F46C" w14:textId="5BBE11AF" w:rsidR="008E5E12" w:rsidRPr="009F67C8" w:rsidRDefault="008E5E12" w:rsidP="00B643BF">
      <w:pPr>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lang w:eastAsia="sl-SI"/>
        </w:rPr>
        <w:t xml:space="preserve">Pritožnik je v pritožbi zatrjeval kršitev pravice do spoštovanja zasebnega življenja iz 8. člena </w:t>
      </w:r>
      <w:r w:rsidR="00B53CBE">
        <w:rPr>
          <w:rFonts w:asciiTheme="minorHAnsi" w:eastAsia="Times New Roman" w:hAnsiTheme="minorHAnsi" w:cstheme="minorHAnsi"/>
          <w:szCs w:val="24"/>
          <w:lang w:eastAsia="sl-SI"/>
        </w:rPr>
        <w:t>k</w:t>
      </w:r>
      <w:r w:rsidRPr="009F67C8">
        <w:rPr>
          <w:rFonts w:asciiTheme="minorHAnsi" w:eastAsia="Times New Roman" w:hAnsiTheme="minorHAnsi" w:cstheme="minorHAnsi"/>
          <w:szCs w:val="24"/>
          <w:lang w:eastAsia="sl-SI"/>
        </w:rPr>
        <w:t>onvencije, do katere naj bi prišlo v domačem sodnem postopku za plačilo odškodnine zaradi objave njegove fotografije in imena v povezavi z obtožbo spletne goljufije v zelo razširjenem slovenskem časopisu in na njegovi spletni strani. Pritožnik je v domačem postopku proti izdajatelju zatrjeval, da z obtožbami ni imel nič, da je novinar zamenjal identiteto domnevnega goljufa in da bi ga morali šteti za nedolžnega. Okrajno sodišče v Ljubljani, ki je njegov zahtevek zavrnilo, je med drugim ugotovilo, da pritožnik ni predložil nobenega dokaza v podporo svoji trditvi, da je obstajal drug Ibrahim Halkić, ki naj bi izvedel spletno goljufijo, da pritožnik ni dokazal, da ni bil on tisti, ki je prevaral Slovenke, in da mu ni uspelo dokazati, da proti njemu v Bosni in Hercegovini ne teče noben postopek v zvezi s predmetnimi obtožbami. Njegova pritožba in predlog za dopustitev revizije</w:t>
      </w:r>
      <w:r w:rsidR="00B53CBE">
        <w:rPr>
          <w:rFonts w:asciiTheme="minorHAnsi" w:eastAsia="Times New Roman" w:hAnsiTheme="minorHAnsi" w:cstheme="minorHAnsi"/>
          <w:szCs w:val="24"/>
          <w:lang w:eastAsia="sl-SI"/>
        </w:rPr>
        <w:t xml:space="preserve"> ter</w:t>
      </w:r>
      <w:r w:rsidRPr="009F67C8">
        <w:rPr>
          <w:rFonts w:asciiTheme="minorHAnsi" w:eastAsia="Times New Roman" w:hAnsiTheme="minorHAnsi" w:cstheme="minorHAnsi"/>
          <w:szCs w:val="24"/>
          <w:lang w:eastAsia="sl-SI"/>
        </w:rPr>
        <w:t xml:space="preserve"> tudi ustavna pritožba so bili zavrnjeni. Pritožnik je trdil, da je </w:t>
      </w:r>
      <w:r w:rsidR="00065227">
        <w:rPr>
          <w:rFonts w:asciiTheme="minorHAnsi" w:eastAsia="Times New Roman" w:hAnsiTheme="minorHAnsi" w:cstheme="minorHAnsi"/>
          <w:szCs w:val="24"/>
          <w:lang w:eastAsia="sl-SI"/>
        </w:rPr>
        <w:t>naved</w:t>
      </w:r>
      <w:r w:rsidRPr="009F67C8">
        <w:rPr>
          <w:rFonts w:asciiTheme="minorHAnsi" w:eastAsia="Times New Roman" w:hAnsiTheme="minorHAnsi" w:cstheme="minorHAnsi"/>
          <w:szCs w:val="24"/>
          <w:lang w:eastAsia="sl-SI"/>
        </w:rPr>
        <w:t>ena objava resno škodovala njegovemu ugledu in imela škodljive posledice za njegovo vsakdanje življenje. Po njegovem mnenju postopek, ki ga je sprožil v zvezi s tem, ni spoštoval njegove pravice do dostojanstva in zasebnosti.</w:t>
      </w:r>
    </w:p>
    <w:p w14:paraId="4264A249" w14:textId="77777777" w:rsidR="008E5E12" w:rsidRPr="009F67C8" w:rsidRDefault="008E5E12" w:rsidP="00B643BF">
      <w:pPr>
        <w:spacing w:after="0" w:line="240" w:lineRule="auto"/>
        <w:jc w:val="both"/>
        <w:rPr>
          <w:rFonts w:asciiTheme="minorHAnsi" w:eastAsia="Times New Roman" w:hAnsiTheme="minorHAnsi" w:cstheme="minorHAnsi"/>
          <w:b/>
          <w:bCs/>
          <w:szCs w:val="24"/>
          <w:lang w:eastAsia="sl-SI"/>
        </w:rPr>
      </w:pPr>
    </w:p>
    <w:p w14:paraId="29B29633" w14:textId="06F2D0CA" w:rsidR="008E5E12" w:rsidRPr="009F67C8" w:rsidRDefault="008E5E12" w:rsidP="00B643BF">
      <w:pPr>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lang w:eastAsia="sl-SI"/>
        </w:rPr>
        <w:t xml:space="preserve">Vlada je v stališčih glede dopustnosti in utemeljenosti predstavila dejansko stanje in odgovorila na zastavljeno vprašanje ter </w:t>
      </w:r>
      <w:r w:rsidR="00DB0F24" w:rsidRPr="002174D5">
        <w:rPr>
          <w:rFonts w:asciiTheme="minorHAnsi" w:eastAsia="Times New Roman" w:hAnsiTheme="minorHAnsi" w:cstheme="minorHAnsi"/>
          <w:szCs w:val="24"/>
          <w:lang w:eastAsia="sl-SI"/>
        </w:rPr>
        <w:t>sprejela</w:t>
      </w:r>
      <w:r w:rsidR="006739D2" w:rsidRPr="002174D5">
        <w:rPr>
          <w:rFonts w:asciiTheme="minorHAnsi" w:eastAsia="Times New Roman" w:hAnsiTheme="minorHAnsi" w:cstheme="minorHAnsi"/>
          <w:szCs w:val="24"/>
          <w:lang w:eastAsia="sl-SI"/>
        </w:rPr>
        <w:t xml:space="preserve"> </w:t>
      </w:r>
      <w:r w:rsidR="00DB0F24" w:rsidRPr="00007AD4">
        <w:rPr>
          <w:rFonts w:asciiTheme="minorHAnsi" w:eastAsia="Times New Roman" w:hAnsiTheme="minorHAnsi" w:cstheme="minorHAnsi"/>
          <w:szCs w:val="24"/>
          <w:lang w:eastAsia="sl-SI"/>
        </w:rPr>
        <w:t xml:space="preserve"> </w:t>
      </w:r>
      <w:r w:rsidRPr="00007AD4">
        <w:rPr>
          <w:rFonts w:asciiTheme="minorHAnsi" w:eastAsia="Times New Roman" w:hAnsiTheme="minorHAnsi" w:cstheme="minorHAnsi"/>
          <w:szCs w:val="24"/>
          <w:lang w:eastAsia="sl-SI"/>
        </w:rPr>
        <w:t xml:space="preserve">stališče, da zatrjevana kršitev ni </w:t>
      </w:r>
      <w:r w:rsidRPr="002174D5">
        <w:rPr>
          <w:rFonts w:asciiTheme="minorHAnsi" w:eastAsia="Times New Roman" w:hAnsiTheme="minorHAnsi" w:cstheme="minorHAnsi"/>
          <w:szCs w:val="24"/>
          <w:lang w:eastAsia="sl-SI"/>
        </w:rPr>
        <w:t>p</w:t>
      </w:r>
      <w:r w:rsidR="0060144B" w:rsidRPr="002174D5">
        <w:rPr>
          <w:rFonts w:asciiTheme="minorHAnsi" w:eastAsia="Times New Roman" w:hAnsiTheme="minorHAnsi" w:cstheme="minorHAnsi"/>
          <w:szCs w:val="24"/>
          <w:lang w:eastAsia="sl-SI"/>
        </w:rPr>
        <w:t>odana</w:t>
      </w:r>
      <w:r w:rsidRPr="00007AD4">
        <w:rPr>
          <w:rFonts w:asciiTheme="minorHAnsi" w:eastAsia="Times New Roman" w:hAnsiTheme="minorHAnsi" w:cstheme="minorHAnsi"/>
          <w:szCs w:val="24"/>
          <w:lang w:eastAsia="sl-SI"/>
        </w:rPr>
        <w:t>.</w:t>
      </w:r>
      <w:r w:rsidRPr="009F67C8">
        <w:rPr>
          <w:rFonts w:asciiTheme="minorHAnsi" w:eastAsia="Times New Roman" w:hAnsiTheme="minorHAnsi" w:cstheme="minorHAnsi"/>
          <w:szCs w:val="24"/>
          <w:lang w:eastAsia="sl-SI"/>
        </w:rPr>
        <w:t xml:space="preserve"> Pritožnik na stališča vlade ni odgovoril niti ni vložil zahtevka za pravično zadoščenje. ESČP je na podlagi točke a prvega odstavka 37. člena konvencije zadevo izbrisalo s seznama zadev, </w:t>
      </w:r>
      <w:r w:rsidRPr="009F67C8">
        <w:rPr>
          <w:rFonts w:asciiTheme="minorHAnsi" w:hAnsiTheme="minorHAnsi" w:cstheme="minorHAnsi"/>
          <w:szCs w:val="24"/>
        </w:rPr>
        <w:t>ker je na podlagi okoliščin možno sklepati, da pritožnik ne namerava vztrajati pri svoji pritožbi.</w:t>
      </w:r>
    </w:p>
    <w:p w14:paraId="4338E789" w14:textId="77777777" w:rsidR="008E5E12" w:rsidRPr="009F67C8" w:rsidRDefault="008E5E12" w:rsidP="00B643BF">
      <w:pPr>
        <w:spacing w:after="0" w:line="240" w:lineRule="auto"/>
        <w:jc w:val="both"/>
        <w:rPr>
          <w:rFonts w:asciiTheme="minorHAnsi" w:hAnsiTheme="minorHAnsi" w:cstheme="minorHAnsi"/>
          <w:szCs w:val="24"/>
        </w:rPr>
      </w:pPr>
    </w:p>
    <w:p w14:paraId="791757C5" w14:textId="708CB74D" w:rsidR="008E5E12" w:rsidRPr="009F67C8" w:rsidRDefault="005A1E33" w:rsidP="00DB2974">
      <w:pPr>
        <w:pStyle w:val="Naslov7"/>
        <w:rPr>
          <w:rFonts w:asciiTheme="minorHAnsi" w:hAnsiTheme="minorHAnsi" w:cstheme="minorHAnsi"/>
          <w:i/>
          <w:iCs w:val="0"/>
        </w:rPr>
      </w:pPr>
      <w:bookmarkStart w:id="620" w:name="_Toc168845152"/>
      <w:r w:rsidRPr="009F67C8">
        <w:rPr>
          <w:rFonts w:asciiTheme="minorHAnsi" w:hAnsiTheme="minorHAnsi" w:cstheme="minorHAnsi"/>
          <w:i/>
          <w:iCs w:val="0"/>
        </w:rPr>
        <w:t xml:space="preserve">2.8.2.3.2 </w:t>
      </w:r>
      <w:r w:rsidR="008E5E12" w:rsidRPr="009F67C8">
        <w:rPr>
          <w:rFonts w:asciiTheme="minorHAnsi" w:hAnsiTheme="minorHAnsi" w:cstheme="minorHAnsi"/>
          <w:i/>
          <w:iCs w:val="0"/>
        </w:rPr>
        <w:t>Plut proti Sloveniji, št. 27464/21</w:t>
      </w:r>
      <w:bookmarkEnd w:id="620"/>
    </w:p>
    <w:p w14:paraId="0F8F1B14" w14:textId="77777777" w:rsidR="008E5E12" w:rsidRPr="009F67C8" w:rsidRDefault="008E5E12" w:rsidP="00B643BF">
      <w:pPr>
        <w:spacing w:after="0" w:line="240" w:lineRule="auto"/>
        <w:jc w:val="both"/>
        <w:rPr>
          <w:rFonts w:asciiTheme="minorHAnsi" w:hAnsiTheme="minorHAnsi" w:cstheme="minorHAnsi"/>
          <w:szCs w:val="24"/>
        </w:rPr>
      </w:pPr>
    </w:p>
    <w:p w14:paraId="000E8125" w14:textId="7409E3A0" w:rsidR="008E5E12" w:rsidRPr="009F67C8" w:rsidRDefault="008E5E12" w:rsidP="00B643BF">
      <w:pPr>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lang w:eastAsia="sl-SI"/>
        </w:rPr>
        <w:t xml:space="preserve">Pritožnik se je v pritožbi pred ESČP skliceval na kršitev pravice do poštenega sojenja in sojenja v razumnem roku po 6. členu </w:t>
      </w:r>
      <w:r w:rsidR="00246A44">
        <w:rPr>
          <w:rFonts w:asciiTheme="minorHAnsi" w:eastAsia="Times New Roman" w:hAnsiTheme="minorHAnsi" w:cstheme="minorHAnsi"/>
          <w:szCs w:val="24"/>
          <w:lang w:eastAsia="sl-SI"/>
        </w:rPr>
        <w:t>k</w:t>
      </w:r>
      <w:r w:rsidRPr="009F67C8">
        <w:rPr>
          <w:rFonts w:asciiTheme="minorHAnsi" w:eastAsia="Times New Roman" w:hAnsiTheme="minorHAnsi" w:cstheme="minorHAnsi"/>
          <w:szCs w:val="24"/>
          <w:lang w:eastAsia="sl-SI"/>
        </w:rPr>
        <w:t>onvencije.</w:t>
      </w:r>
    </w:p>
    <w:p w14:paraId="477D28BB" w14:textId="77777777" w:rsidR="008E5E12" w:rsidRPr="009F67C8" w:rsidRDefault="008E5E12" w:rsidP="00B643BF">
      <w:pPr>
        <w:spacing w:after="0" w:line="240" w:lineRule="auto"/>
        <w:jc w:val="both"/>
        <w:rPr>
          <w:rFonts w:asciiTheme="minorHAnsi" w:eastAsia="Times New Roman" w:hAnsiTheme="minorHAnsi" w:cstheme="minorHAnsi"/>
          <w:szCs w:val="24"/>
          <w:lang w:eastAsia="sl-SI"/>
        </w:rPr>
      </w:pPr>
    </w:p>
    <w:p w14:paraId="279061EE" w14:textId="77777777" w:rsidR="008E5E12" w:rsidRPr="009F67C8" w:rsidRDefault="008E5E12" w:rsidP="00B643BF">
      <w:pPr>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lang w:eastAsia="sl-SI"/>
        </w:rPr>
        <w:t xml:space="preserve">Vlada se ni odločila za sklenitev poravnave s pritožnikom, zato je v drugi fazi postopka vložila pisna stališča glede sprejemljivosti in utemeljenosti pritožbe ter se opredelila do vprašanja, ki ji ga je zastavilo ESČP: </w:t>
      </w:r>
    </w:p>
    <w:p w14:paraId="6909C053" w14:textId="77777777" w:rsidR="008E5E12" w:rsidRPr="009F67C8" w:rsidRDefault="008E5E12" w:rsidP="00B643BF">
      <w:pPr>
        <w:spacing w:after="0" w:line="240" w:lineRule="auto"/>
        <w:jc w:val="both"/>
        <w:rPr>
          <w:rFonts w:asciiTheme="minorHAnsi" w:eastAsia="Times New Roman" w:hAnsiTheme="minorHAnsi" w:cstheme="minorHAnsi"/>
          <w:szCs w:val="24"/>
          <w:lang w:eastAsia="sl-SI"/>
        </w:rPr>
      </w:pPr>
    </w:p>
    <w:p w14:paraId="36241A54" w14:textId="5B923E36" w:rsidR="008E5E12" w:rsidRPr="009F67C8" w:rsidRDefault="008E5E12" w:rsidP="00B643BF">
      <w:pPr>
        <w:spacing w:after="0" w:line="240" w:lineRule="auto"/>
        <w:jc w:val="both"/>
        <w:rPr>
          <w:rFonts w:asciiTheme="minorHAnsi" w:eastAsia="Times New Roman" w:hAnsiTheme="minorHAnsi" w:cstheme="minorHAnsi"/>
          <w:i/>
          <w:iCs/>
          <w:szCs w:val="24"/>
          <w:lang w:eastAsia="sl-SI"/>
        </w:rPr>
      </w:pPr>
      <w:r w:rsidRPr="009F67C8">
        <w:rPr>
          <w:rFonts w:asciiTheme="minorHAnsi" w:eastAsia="Times New Roman" w:hAnsiTheme="minorHAnsi" w:cstheme="minorHAnsi"/>
          <w:i/>
          <w:iCs/>
          <w:szCs w:val="24"/>
          <w:lang w:eastAsia="sl-SI"/>
        </w:rPr>
        <w:t xml:space="preserve">Ali trajanje postopka pred </w:t>
      </w:r>
      <w:r w:rsidR="008E2FA8">
        <w:rPr>
          <w:rFonts w:asciiTheme="minorHAnsi" w:eastAsia="Times New Roman" w:hAnsiTheme="minorHAnsi" w:cstheme="minorHAnsi"/>
          <w:i/>
          <w:iCs/>
          <w:szCs w:val="24"/>
          <w:lang w:eastAsia="sl-SI"/>
        </w:rPr>
        <w:t>u</w:t>
      </w:r>
      <w:r w:rsidRPr="009F67C8">
        <w:rPr>
          <w:rFonts w:asciiTheme="minorHAnsi" w:eastAsia="Times New Roman" w:hAnsiTheme="minorHAnsi" w:cstheme="minorHAnsi"/>
          <w:i/>
          <w:iCs/>
          <w:szCs w:val="24"/>
          <w:lang w:eastAsia="sl-SI"/>
        </w:rPr>
        <w:t>stavnim sodiščem v predmetni zadevi pomeni kršitev zahteve po sojenju v razumnem roku v smislu prvega odstavka 6. člena konvencije?</w:t>
      </w:r>
    </w:p>
    <w:p w14:paraId="2212CAC1" w14:textId="77777777" w:rsidR="008E5E12" w:rsidRPr="009F67C8" w:rsidRDefault="008E5E12" w:rsidP="00B643BF">
      <w:pPr>
        <w:spacing w:after="0" w:line="240" w:lineRule="auto"/>
        <w:jc w:val="both"/>
        <w:rPr>
          <w:rFonts w:asciiTheme="minorHAnsi" w:eastAsia="Times New Roman" w:hAnsiTheme="minorHAnsi" w:cstheme="minorHAnsi"/>
          <w:szCs w:val="24"/>
          <w:lang w:eastAsia="sl-SI"/>
        </w:rPr>
      </w:pPr>
    </w:p>
    <w:p w14:paraId="45F91778" w14:textId="3912BFDE" w:rsidR="008E5E12" w:rsidRPr="009F67C8" w:rsidRDefault="008E5E12" w:rsidP="00B643BF">
      <w:pPr>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lang w:eastAsia="sl-SI"/>
        </w:rPr>
        <w:t>Pritožnik je vložil odgovor na pisna stališča vlade v slovenskem jeziku, prevoda v uradni jezik ESČP pa ni predložil niti po pozivu ESČP. Ker je na podlagi okoliščin ESČP sklepalo, da pritožnik ne namerava vztrajati pri svoji pritožbi, jo je na podlagi točke a prvega odstavka 37. člena konvencije izbrisalo s seznama zadev.</w:t>
      </w:r>
    </w:p>
    <w:p w14:paraId="000629C5" w14:textId="77777777" w:rsidR="008E5E12" w:rsidRPr="009F67C8" w:rsidRDefault="008E5E12" w:rsidP="00B643BF">
      <w:pPr>
        <w:spacing w:after="0" w:line="240" w:lineRule="auto"/>
        <w:jc w:val="both"/>
        <w:rPr>
          <w:rFonts w:asciiTheme="minorHAnsi" w:eastAsia="Times New Roman" w:hAnsiTheme="minorHAnsi" w:cstheme="minorHAnsi"/>
          <w:szCs w:val="24"/>
          <w:lang w:eastAsia="sl-SI"/>
        </w:rPr>
      </w:pPr>
    </w:p>
    <w:p w14:paraId="077D0F83" w14:textId="7AEFCB80" w:rsidR="008E5E12" w:rsidRPr="009F67C8" w:rsidRDefault="005A1E33" w:rsidP="00460635">
      <w:pPr>
        <w:pStyle w:val="Naslov6"/>
        <w:spacing w:before="0" w:line="240" w:lineRule="auto"/>
        <w:ind w:left="737" w:hanging="737"/>
        <w:rPr>
          <w:rFonts w:asciiTheme="minorHAnsi" w:hAnsiTheme="minorHAnsi" w:cstheme="minorHAnsi"/>
        </w:rPr>
      </w:pPr>
      <w:bookmarkStart w:id="621" w:name="_Toc155975477"/>
      <w:bookmarkStart w:id="622" w:name="_Toc168845153"/>
      <w:r w:rsidRPr="009F67C8">
        <w:rPr>
          <w:rFonts w:asciiTheme="minorHAnsi" w:hAnsiTheme="minorHAnsi" w:cstheme="minorHAnsi"/>
        </w:rPr>
        <w:t xml:space="preserve">2.8.2.4 Sodba proti drugi </w:t>
      </w:r>
      <w:r w:rsidR="00246A44">
        <w:rPr>
          <w:rFonts w:asciiTheme="minorHAnsi" w:hAnsiTheme="minorHAnsi" w:cstheme="minorHAnsi"/>
        </w:rPr>
        <w:t>v</w:t>
      </w:r>
      <w:r w:rsidRPr="009F67C8">
        <w:rPr>
          <w:rFonts w:asciiTheme="minorHAnsi" w:hAnsiTheme="minorHAnsi" w:cstheme="minorHAnsi"/>
        </w:rPr>
        <w:t xml:space="preserve">isoki pogodbenici </w:t>
      </w:r>
      <w:r w:rsidR="00246A44">
        <w:rPr>
          <w:rFonts w:asciiTheme="minorHAnsi" w:hAnsiTheme="minorHAnsi" w:cstheme="minorHAnsi"/>
        </w:rPr>
        <w:t>k</w:t>
      </w:r>
      <w:r w:rsidRPr="009F67C8">
        <w:rPr>
          <w:rFonts w:asciiTheme="minorHAnsi" w:hAnsiTheme="minorHAnsi" w:cstheme="minorHAnsi"/>
        </w:rPr>
        <w:t>onvencije (intervencija Slovenije v postopku pred Velikim senatom ESČP)</w:t>
      </w:r>
      <w:bookmarkEnd w:id="621"/>
      <w:bookmarkEnd w:id="622"/>
    </w:p>
    <w:p w14:paraId="63C8B6C2" w14:textId="77777777" w:rsidR="008E5E12" w:rsidRPr="009F67C8" w:rsidRDefault="008E5E12" w:rsidP="00B643BF">
      <w:pPr>
        <w:spacing w:after="0" w:line="240" w:lineRule="auto"/>
        <w:jc w:val="both"/>
        <w:rPr>
          <w:rFonts w:asciiTheme="minorHAnsi" w:hAnsiTheme="minorHAnsi" w:cstheme="minorHAnsi"/>
          <w:szCs w:val="24"/>
        </w:rPr>
      </w:pPr>
    </w:p>
    <w:p w14:paraId="26181161" w14:textId="5A286458" w:rsidR="008E5E12" w:rsidRPr="009F67C8" w:rsidRDefault="008E5E12" w:rsidP="00B643BF">
      <w:pPr>
        <w:spacing w:after="0" w:line="240" w:lineRule="auto"/>
        <w:jc w:val="both"/>
        <w:rPr>
          <w:rFonts w:asciiTheme="minorHAnsi" w:hAnsiTheme="minorHAnsi" w:cstheme="minorHAnsi"/>
          <w:bCs/>
          <w:color w:val="007466"/>
          <w:szCs w:val="24"/>
        </w:rPr>
      </w:pPr>
      <w:r w:rsidRPr="009F67C8">
        <w:rPr>
          <w:rFonts w:asciiTheme="minorHAnsi" w:hAnsiTheme="minorHAnsi" w:cstheme="minorHAnsi"/>
          <w:bCs/>
          <w:i/>
          <w:iCs/>
          <w:color w:val="007466"/>
          <w:szCs w:val="24"/>
        </w:rPr>
        <w:t>FU QUAN, s. r. o.</w:t>
      </w:r>
      <w:r w:rsidR="00246A44">
        <w:rPr>
          <w:rFonts w:asciiTheme="minorHAnsi" w:hAnsiTheme="minorHAnsi" w:cstheme="minorHAnsi"/>
          <w:bCs/>
          <w:i/>
          <w:iCs/>
          <w:color w:val="007466"/>
          <w:szCs w:val="24"/>
        </w:rPr>
        <w:t>,</w:t>
      </w:r>
      <w:r w:rsidRPr="009F67C8">
        <w:rPr>
          <w:rFonts w:asciiTheme="minorHAnsi" w:hAnsiTheme="minorHAnsi" w:cstheme="minorHAnsi"/>
          <w:bCs/>
          <w:i/>
          <w:iCs/>
          <w:color w:val="007466"/>
          <w:szCs w:val="24"/>
        </w:rPr>
        <w:t xml:space="preserve"> proti Češki</w:t>
      </w:r>
      <w:r w:rsidRPr="009F67C8">
        <w:rPr>
          <w:rFonts w:asciiTheme="minorHAnsi" w:hAnsiTheme="minorHAnsi" w:cstheme="minorHAnsi"/>
          <w:bCs/>
          <w:color w:val="007466"/>
          <w:szCs w:val="24"/>
        </w:rPr>
        <w:t>, št. 24827/14</w:t>
      </w:r>
    </w:p>
    <w:p w14:paraId="045F82E5" w14:textId="77777777" w:rsidR="008E5E12" w:rsidRPr="009F67C8" w:rsidRDefault="008E5E12" w:rsidP="00B643BF">
      <w:pPr>
        <w:spacing w:after="0" w:line="240" w:lineRule="auto"/>
        <w:jc w:val="both"/>
        <w:rPr>
          <w:rFonts w:asciiTheme="minorHAnsi" w:hAnsiTheme="minorHAnsi" w:cstheme="minorHAnsi"/>
          <w:bCs/>
          <w:szCs w:val="24"/>
        </w:rPr>
      </w:pPr>
    </w:p>
    <w:p w14:paraId="5F2D37B2" w14:textId="41CBF8F6" w:rsidR="008E5E12" w:rsidRPr="009F67C8" w:rsidRDefault="008E5E12" w:rsidP="00B643BF">
      <w:pPr>
        <w:autoSpaceDE w:val="0"/>
        <w:autoSpaceDN w:val="0"/>
        <w:adjustRightInd w:val="0"/>
        <w:spacing w:after="0" w:line="240" w:lineRule="auto"/>
        <w:jc w:val="both"/>
        <w:rPr>
          <w:rFonts w:asciiTheme="minorHAnsi" w:hAnsiTheme="minorHAnsi" w:cstheme="minorHAnsi"/>
          <w:color w:val="202124"/>
          <w:szCs w:val="24"/>
        </w:rPr>
      </w:pPr>
      <w:r w:rsidRPr="009F67C8">
        <w:rPr>
          <w:rFonts w:asciiTheme="minorHAnsi" w:hAnsiTheme="minorHAnsi" w:cstheme="minorHAnsi"/>
          <w:color w:val="202124"/>
          <w:szCs w:val="24"/>
        </w:rPr>
        <w:lastRenderedPageBreak/>
        <w:t xml:space="preserve">Senat je 17. </w:t>
      </w:r>
      <w:r w:rsidR="00280E38" w:rsidRPr="009F67C8">
        <w:rPr>
          <w:rFonts w:asciiTheme="minorHAnsi" w:hAnsiTheme="minorHAnsi" w:cstheme="minorHAnsi"/>
          <w:color w:val="202124"/>
          <w:szCs w:val="24"/>
        </w:rPr>
        <w:t>marca</w:t>
      </w:r>
      <w:r w:rsidR="005A1E33" w:rsidRPr="009F67C8">
        <w:rPr>
          <w:rFonts w:asciiTheme="minorHAnsi" w:hAnsiTheme="minorHAnsi" w:cstheme="minorHAnsi"/>
          <w:color w:val="202124"/>
          <w:szCs w:val="24"/>
        </w:rPr>
        <w:t xml:space="preserve"> </w:t>
      </w:r>
      <w:r w:rsidRPr="009F67C8">
        <w:rPr>
          <w:rFonts w:asciiTheme="minorHAnsi" w:hAnsiTheme="minorHAnsi" w:cstheme="minorHAnsi"/>
          <w:color w:val="202124"/>
          <w:szCs w:val="24"/>
        </w:rPr>
        <w:t xml:space="preserve">2022 izdal sodbo, v kateri je ESČP ugotovilo kršitev lastninske pravice po 1. členu </w:t>
      </w:r>
      <w:r w:rsidR="00246A44">
        <w:rPr>
          <w:rFonts w:asciiTheme="minorHAnsi" w:hAnsiTheme="minorHAnsi" w:cstheme="minorHAnsi"/>
          <w:color w:val="202124"/>
          <w:szCs w:val="24"/>
        </w:rPr>
        <w:t>p</w:t>
      </w:r>
      <w:r w:rsidRPr="009F67C8">
        <w:rPr>
          <w:rFonts w:asciiTheme="minorHAnsi" w:hAnsiTheme="minorHAnsi" w:cstheme="minorHAnsi"/>
          <w:color w:val="202124"/>
          <w:szCs w:val="24"/>
        </w:rPr>
        <w:t xml:space="preserve">rotokola št. 1 h </w:t>
      </w:r>
      <w:r w:rsidR="00246A44">
        <w:rPr>
          <w:rFonts w:asciiTheme="minorHAnsi" w:hAnsiTheme="minorHAnsi" w:cstheme="minorHAnsi"/>
          <w:color w:val="202124"/>
          <w:szCs w:val="24"/>
        </w:rPr>
        <w:t>k</w:t>
      </w:r>
      <w:r w:rsidRPr="009F67C8">
        <w:rPr>
          <w:rFonts w:asciiTheme="minorHAnsi" w:hAnsiTheme="minorHAnsi" w:cstheme="minorHAnsi"/>
          <w:color w:val="202124"/>
          <w:szCs w:val="24"/>
        </w:rPr>
        <w:t>onvenciji zaradi hrambe blaga družbe pritožnice skoraj leto in pol po tem, ko je bil kazenski postopek zoper njenega generalnega direktorja in sodelavca končan z oprostilno sodbo. Po mnenju ESČP za tako dolgotrajno hrambo blaga družbe pritožnice ni bilo opravičljivih razlogov. Češka je zoper sodbo senata vložila zahtevo za ponovno obravnavo zadeve pred velikim senatom ESČP.</w:t>
      </w:r>
    </w:p>
    <w:p w14:paraId="64BEA3D1" w14:textId="77777777" w:rsidR="008E5E12" w:rsidRPr="009F67C8" w:rsidRDefault="008E5E12" w:rsidP="00B643BF">
      <w:pPr>
        <w:autoSpaceDE w:val="0"/>
        <w:autoSpaceDN w:val="0"/>
        <w:adjustRightInd w:val="0"/>
        <w:spacing w:after="0" w:line="240" w:lineRule="auto"/>
        <w:jc w:val="both"/>
        <w:rPr>
          <w:rFonts w:asciiTheme="minorHAnsi" w:hAnsiTheme="minorHAnsi" w:cstheme="minorHAnsi"/>
          <w:color w:val="202124"/>
          <w:szCs w:val="24"/>
        </w:rPr>
      </w:pPr>
    </w:p>
    <w:p w14:paraId="009F884F" w14:textId="1B3DA1E4" w:rsidR="008E5E12" w:rsidRPr="009F67C8" w:rsidRDefault="008E5E12" w:rsidP="00B643BF">
      <w:pPr>
        <w:autoSpaceDE w:val="0"/>
        <w:autoSpaceDN w:val="0"/>
        <w:adjustRightInd w:val="0"/>
        <w:spacing w:after="0" w:line="240" w:lineRule="auto"/>
        <w:jc w:val="both"/>
        <w:rPr>
          <w:rFonts w:asciiTheme="minorHAnsi" w:hAnsiTheme="minorHAnsi" w:cstheme="minorHAnsi"/>
          <w:szCs w:val="24"/>
        </w:rPr>
      </w:pPr>
      <w:r w:rsidRPr="009F67C8">
        <w:rPr>
          <w:rFonts w:asciiTheme="minorHAnsi" w:hAnsiTheme="minorHAnsi" w:cstheme="minorHAnsi"/>
          <w:color w:val="202124"/>
          <w:szCs w:val="24"/>
        </w:rPr>
        <w:t xml:space="preserve">Ker se je predmet te zadeve dotikal najosnovnejših načel sistema </w:t>
      </w:r>
      <w:r w:rsidR="00246A44">
        <w:rPr>
          <w:rFonts w:asciiTheme="minorHAnsi" w:hAnsiTheme="minorHAnsi" w:cstheme="minorHAnsi"/>
          <w:color w:val="202124"/>
          <w:szCs w:val="24"/>
        </w:rPr>
        <w:t>k</w:t>
      </w:r>
      <w:r w:rsidRPr="009F67C8">
        <w:rPr>
          <w:rFonts w:asciiTheme="minorHAnsi" w:hAnsiTheme="minorHAnsi" w:cstheme="minorHAnsi"/>
          <w:color w:val="202124"/>
          <w:szCs w:val="24"/>
        </w:rPr>
        <w:t xml:space="preserve">onvencije, </w:t>
      </w:r>
      <w:r w:rsidR="00246A44">
        <w:rPr>
          <w:rFonts w:asciiTheme="minorHAnsi" w:hAnsiTheme="minorHAnsi" w:cstheme="minorHAnsi"/>
          <w:color w:val="202124"/>
          <w:szCs w:val="24"/>
        </w:rPr>
        <w:t>kar</w:t>
      </w:r>
      <w:r w:rsidRPr="009F67C8">
        <w:rPr>
          <w:rFonts w:asciiTheme="minorHAnsi" w:hAnsiTheme="minorHAnsi" w:cstheme="minorHAnsi"/>
          <w:color w:val="202124"/>
          <w:szCs w:val="24"/>
        </w:rPr>
        <w:t xml:space="preserve"> vpliva na vse </w:t>
      </w:r>
      <w:r w:rsidR="00246A44">
        <w:rPr>
          <w:rFonts w:asciiTheme="minorHAnsi" w:hAnsiTheme="minorHAnsi" w:cstheme="minorHAnsi"/>
          <w:color w:val="202124"/>
          <w:szCs w:val="24"/>
        </w:rPr>
        <w:t>v</w:t>
      </w:r>
      <w:r w:rsidRPr="009F67C8">
        <w:rPr>
          <w:rFonts w:asciiTheme="minorHAnsi" w:hAnsiTheme="minorHAnsi" w:cstheme="minorHAnsi"/>
          <w:color w:val="202124"/>
          <w:szCs w:val="24"/>
        </w:rPr>
        <w:t xml:space="preserve">isoke pogodbenice pri uporabi </w:t>
      </w:r>
      <w:r w:rsidR="00246A44">
        <w:rPr>
          <w:rFonts w:asciiTheme="minorHAnsi" w:hAnsiTheme="minorHAnsi" w:cstheme="minorHAnsi"/>
          <w:color w:val="202124"/>
          <w:szCs w:val="24"/>
        </w:rPr>
        <w:t>k</w:t>
      </w:r>
      <w:r w:rsidRPr="009F67C8">
        <w:rPr>
          <w:rFonts w:asciiTheme="minorHAnsi" w:hAnsiTheme="minorHAnsi" w:cstheme="minorHAnsi"/>
          <w:color w:val="202124"/>
          <w:szCs w:val="24"/>
        </w:rPr>
        <w:t xml:space="preserve">onvencije, je Republika Slovenija intervenirala na strani Češke. Zahteva po izčrpanju domačih pravnih sredstev, določena v prvem odstavku 35. člena </w:t>
      </w:r>
      <w:r w:rsidR="00246A44">
        <w:rPr>
          <w:rFonts w:asciiTheme="minorHAnsi" w:hAnsiTheme="minorHAnsi" w:cstheme="minorHAnsi"/>
          <w:color w:val="202124"/>
          <w:szCs w:val="24"/>
        </w:rPr>
        <w:t>k</w:t>
      </w:r>
      <w:r w:rsidRPr="009F67C8">
        <w:rPr>
          <w:rFonts w:asciiTheme="minorHAnsi" w:hAnsiTheme="minorHAnsi" w:cstheme="minorHAnsi"/>
          <w:color w:val="202124"/>
          <w:szCs w:val="24"/>
        </w:rPr>
        <w:t xml:space="preserve">onvencije, </w:t>
      </w:r>
      <w:r w:rsidR="00246A44">
        <w:rPr>
          <w:rFonts w:asciiTheme="minorHAnsi" w:hAnsiTheme="minorHAnsi" w:cstheme="minorHAnsi"/>
          <w:color w:val="202124"/>
          <w:szCs w:val="24"/>
        </w:rPr>
        <w:t xml:space="preserve">je </w:t>
      </w:r>
      <w:r w:rsidRPr="009F67C8">
        <w:rPr>
          <w:rFonts w:asciiTheme="minorHAnsi" w:hAnsiTheme="minorHAnsi" w:cstheme="minorHAnsi"/>
          <w:color w:val="202124"/>
          <w:szCs w:val="24"/>
        </w:rPr>
        <w:t xml:space="preserve">namreč temelj celotnega sistema </w:t>
      </w:r>
      <w:r w:rsidR="00246A44">
        <w:rPr>
          <w:rFonts w:asciiTheme="minorHAnsi" w:hAnsiTheme="minorHAnsi" w:cstheme="minorHAnsi"/>
          <w:color w:val="202124"/>
          <w:szCs w:val="24"/>
        </w:rPr>
        <w:t>k</w:t>
      </w:r>
      <w:r w:rsidRPr="009F67C8">
        <w:rPr>
          <w:rFonts w:asciiTheme="minorHAnsi" w:hAnsiTheme="minorHAnsi" w:cstheme="minorHAnsi"/>
          <w:color w:val="202124"/>
          <w:szCs w:val="24"/>
        </w:rPr>
        <w:t xml:space="preserve">onvencije. Poleg tega je pomen načela subsidiarnosti, na katerem temelji mehanizem </w:t>
      </w:r>
      <w:r w:rsidR="00246A44">
        <w:rPr>
          <w:rFonts w:asciiTheme="minorHAnsi" w:hAnsiTheme="minorHAnsi" w:cstheme="minorHAnsi"/>
          <w:color w:val="202124"/>
          <w:szCs w:val="24"/>
        </w:rPr>
        <w:t>k</w:t>
      </w:r>
      <w:r w:rsidRPr="009F67C8">
        <w:rPr>
          <w:rFonts w:asciiTheme="minorHAnsi" w:hAnsiTheme="minorHAnsi" w:cstheme="minorHAnsi"/>
          <w:color w:val="202124"/>
          <w:szCs w:val="24"/>
        </w:rPr>
        <w:t xml:space="preserve">onvencije, posebej poudarjen že v preambuli </w:t>
      </w:r>
      <w:r w:rsidR="00246A44">
        <w:rPr>
          <w:rFonts w:asciiTheme="minorHAnsi" w:hAnsiTheme="minorHAnsi" w:cstheme="minorHAnsi"/>
          <w:color w:val="202124"/>
          <w:szCs w:val="24"/>
        </w:rPr>
        <w:t>k</w:t>
      </w:r>
      <w:r w:rsidRPr="009F67C8">
        <w:rPr>
          <w:rFonts w:asciiTheme="minorHAnsi" w:hAnsiTheme="minorHAnsi" w:cstheme="minorHAnsi"/>
          <w:color w:val="202124"/>
          <w:szCs w:val="24"/>
        </w:rPr>
        <w:t xml:space="preserve">onvencije, ki potrjuje, da imajo visoke pogodbenice glavno odgovornost za zagotavljanje pravic in svoboščin, opredeljenih v </w:t>
      </w:r>
      <w:r w:rsidR="00246A44">
        <w:rPr>
          <w:rFonts w:asciiTheme="minorHAnsi" w:hAnsiTheme="minorHAnsi" w:cstheme="minorHAnsi"/>
          <w:color w:val="202124"/>
          <w:szCs w:val="24"/>
        </w:rPr>
        <w:t>k</w:t>
      </w:r>
      <w:r w:rsidRPr="009F67C8">
        <w:rPr>
          <w:rFonts w:asciiTheme="minorHAnsi" w:hAnsiTheme="minorHAnsi" w:cstheme="minorHAnsi"/>
          <w:color w:val="202124"/>
          <w:szCs w:val="24"/>
        </w:rPr>
        <w:t xml:space="preserve">onvenciji in njenih protokolih. Republika Slovenija je menila, da je senat brez zadovoljive obrazložitve odstopil od obstoječe sodne prakse ESČP glede izčrpanja domačih pravnih sredstev. </w:t>
      </w:r>
    </w:p>
    <w:p w14:paraId="033CEA16" w14:textId="77777777" w:rsidR="008E5E12" w:rsidRPr="009F67C8" w:rsidRDefault="008E5E12" w:rsidP="00B643BF">
      <w:pPr>
        <w:autoSpaceDE w:val="0"/>
        <w:autoSpaceDN w:val="0"/>
        <w:adjustRightInd w:val="0"/>
        <w:spacing w:after="0" w:line="240" w:lineRule="auto"/>
        <w:jc w:val="both"/>
        <w:rPr>
          <w:rFonts w:asciiTheme="minorHAnsi" w:hAnsiTheme="minorHAnsi" w:cstheme="minorHAnsi"/>
          <w:szCs w:val="24"/>
        </w:rPr>
      </w:pPr>
    </w:p>
    <w:p w14:paraId="52ED07FD" w14:textId="267861C0" w:rsidR="008E5E12" w:rsidRPr="009F67C8" w:rsidRDefault="008E5E12" w:rsidP="00B643BF">
      <w:pPr>
        <w:autoSpaceDE w:val="0"/>
        <w:autoSpaceDN w:val="0"/>
        <w:adjustRightInd w:val="0"/>
        <w:spacing w:after="0" w:line="240" w:lineRule="auto"/>
        <w:jc w:val="both"/>
        <w:rPr>
          <w:rFonts w:asciiTheme="minorHAnsi" w:hAnsiTheme="minorHAnsi" w:cstheme="minorHAnsi"/>
          <w:bCs/>
          <w:szCs w:val="24"/>
        </w:rPr>
      </w:pPr>
      <w:r w:rsidRPr="009F67C8">
        <w:rPr>
          <w:rFonts w:asciiTheme="minorHAnsi" w:hAnsiTheme="minorHAnsi" w:cstheme="minorHAnsi"/>
          <w:bCs/>
          <w:szCs w:val="24"/>
        </w:rPr>
        <w:t xml:space="preserve">Veliki senat je 1. junija 2023 sprejel sodbo, s katero je izrekel pritožbo za nedopustno, </w:t>
      </w:r>
      <w:r w:rsidRPr="009F67C8">
        <w:rPr>
          <w:rFonts w:asciiTheme="minorHAnsi" w:hAnsiTheme="minorHAnsi" w:cstheme="minorHAnsi"/>
          <w:bCs/>
          <w:i/>
          <w:iCs/>
          <w:szCs w:val="24"/>
        </w:rPr>
        <w:t>inter alia</w:t>
      </w:r>
      <w:r w:rsidRPr="009F67C8">
        <w:rPr>
          <w:rFonts w:asciiTheme="minorHAnsi" w:hAnsiTheme="minorHAnsi" w:cstheme="minorHAnsi"/>
          <w:bCs/>
          <w:szCs w:val="24"/>
        </w:rPr>
        <w:t xml:space="preserve"> zaradi neizčrpanja notranjih pravnih sredstev</w:t>
      </w:r>
      <w:r w:rsidR="000E18C3">
        <w:rPr>
          <w:rFonts w:asciiTheme="minorHAnsi" w:hAnsiTheme="minorHAnsi" w:cstheme="minorHAnsi"/>
          <w:bCs/>
          <w:szCs w:val="24"/>
        </w:rPr>
        <w:t>,</w:t>
      </w:r>
      <w:r w:rsidRPr="009F67C8">
        <w:rPr>
          <w:rFonts w:asciiTheme="minorHAnsi" w:hAnsiTheme="minorHAnsi" w:cstheme="minorHAnsi"/>
          <w:bCs/>
          <w:szCs w:val="24"/>
        </w:rPr>
        <w:t xml:space="preserve"> ter pritrdil argumentom tožene pogodbenice in intervenientk. Poudaril je, da morajo pritožniki, tudi v tistih jurisdikcijah, kjer so domača sodišča v civilnih postopkih sposobna ali celo dolžna pr</w:t>
      </w:r>
      <w:r w:rsidR="000E18C3">
        <w:rPr>
          <w:rFonts w:asciiTheme="minorHAnsi" w:hAnsiTheme="minorHAnsi" w:cstheme="minorHAnsi"/>
          <w:bCs/>
          <w:szCs w:val="24"/>
        </w:rPr>
        <w:t>o</w:t>
      </w:r>
      <w:r w:rsidRPr="009F67C8">
        <w:rPr>
          <w:rFonts w:asciiTheme="minorHAnsi" w:hAnsiTheme="minorHAnsi" w:cstheme="minorHAnsi"/>
          <w:bCs/>
          <w:szCs w:val="24"/>
        </w:rPr>
        <w:t>učiti primer po uradni dolžnosti, kršitve, ki jih morda nameravajo naknadno predložiti ESČP, uveljavljati najprej pred domačimi sodišči. Pri tem se razume, da mora ESČP za namene izčrpanja domačega pravnega sredstva upoštevati ne le dejstva, ampak tudi pravne argumente, predstavljene v domači državi. Prav tako po mnenju velikega senata ni dovolj, da je kršitev konvencije »razvidna« iz dejstev primera ali pritožnikovih navedb. Pritožnik se mora dejansko pritožiti, izrecno ali vsebinsko, na takšen način, ki ne pušča nobenega dvoma, da je bila ista pritožba, ki je bila pozneje predložena ESČP, dejansko vložena na domači ravni.</w:t>
      </w:r>
    </w:p>
    <w:p w14:paraId="274FD157" w14:textId="77777777" w:rsidR="00280E38" w:rsidRPr="009F67C8" w:rsidRDefault="00280E38" w:rsidP="00B643BF">
      <w:pPr>
        <w:spacing w:after="0" w:line="240" w:lineRule="auto"/>
        <w:jc w:val="both"/>
        <w:rPr>
          <w:rFonts w:asciiTheme="minorHAnsi" w:hAnsiTheme="minorHAnsi" w:cstheme="minorHAnsi"/>
          <w:sz w:val="32"/>
          <w:szCs w:val="32"/>
        </w:rPr>
      </w:pPr>
    </w:p>
    <w:p w14:paraId="171137F1" w14:textId="622C9110" w:rsidR="00411F9E" w:rsidRPr="009F67C8" w:rsidRDefault="00411F9E" w:rsidP="00B643BF">
      <w:pPr>
        <w:pStyle w:val="Naslov4"/>
        <w:spacing w:before="0" w:beforeAutospacing="0"/>
        <w:rPr>
          <w:rFonts w:asciiTheme="minorHAnsi" w:hAnsiTheme="minorHAnsi" w:cstheme="minorHAnsi"/>
          <w:szCs w:val="32"/>
        </w:rPr>
      </w:pPr>
      <w:bookmarkStart w:id="623" w:name="_Toc95149882"/>
      <w:bookmarkStart w:id="624" w:name="_Toc168845154"/>
      <w:r w:rsidRPr="009F67C8">
        <w:rPr>
          <w:rFonts w:asciiTheme="minorHAnsi" w:hAnsiTheme="minorHAnsi" w:cstheme="minorHAnsi"/>
          <w:szCs w:val="32"/>
        </w:rPr>
        <w:t>2.</w:t>
      </w:r>
      <w:r w:rsidR="00250E6F" w:rsidRPr="009F67C8">
        <w:rPr>
          <w:rFonts w:asciiTheme="minorHAnsi" w:hAnsiTheme="minorHAnsi" w:cstheme="minorHAnsi"/>
          <w:szCs w:val="32"/>
        </w:rPr>
        <w:t>9</w:t>
      </w:r>
      <w:r w:rsidRPr="009F67C8">
        <w:rPr>
          <w:rFonts w:asciiTheme="minorHAnsi" w:hAnsiTheme="minorHAnsi" w:cstheme="minorHAnsi"/>
          <w:szCs w:val="32"/>
        </w:rPr>
        <w:t xml:space="preserve"> Postopki pred Sodiščem Evropske unije</w:t>
      </w:r>
      <w:bookmarkEnd w:id="623"/>
      <w:bookmarkEnd w:id="624"/>
    </w:p>
    <w:p w14:paraId="0A9BE6B4" w14:textId="77777777" w:rsidR="00411F9E" w:rsidRPr="009F67C8" w:rsidRDefault="00411F9E" w:rsidP="00007AD4">
      <w:pPr>
        <w:spacing w:after="0" w:line="240" w:lineRule="auto"/>
        <w:jc w:val="both"/>
        <w:rPr>
          <w:rFonts w:asciiTheme="minorHAnsi" w:hAnsiTheme="minorHAnsi" w:cstheme="minorHAnsi"/>
          <w:sz w:val="32"/>
          <w:szCs w:val="32"/>
        </w:rPr>
      </w:pPr>
    </w:p>
    <w:p w14:paraId="19EE4C2D" w14:textId="402A7D03" w:rsidR="00411F9E" w:rsidRPr="009F67C8" w:rsidRDefault="00411F9E" w:rsidP="00B643BF">
      <w:pPr>
        <w:pStyle w:val="Naslov5"/>
        <w:spacing w:before="0" w:line="240" w:lineRule="auto"/>
        <w:rPr>
          <w:rFonts w:asciiTheme="minorHAnsi" w:hAnsiTheme="minorHAnsi" w:cstheme="minorHAnsi"/>
          <w:szCs w:val="28"/>
        </w:rPr>
      </w:pPr>
      <w:bookmarkStart w:id="625" w:name="_Toc95149883"/>
      <w:bookmarkStart w:id="626" w:name="_Toc168845155"/>
      <w:r w:rsidRPr="009F67C8">
        <w:rPr>
          <w:rFonts w:asciiTheme="minorHAnsi" w:hAnsiTheme="minorHAnsi" w:cstheme="minorHAnsi"/>
          <w:szCs w:val="28"/>
        </w:rPr>
        <w:t>2.</w:t>
      </w:r>
      <w:r w:rsidR="00250E6F" w:rsidRPr="009F67C8">
        <w:rPr>
          <w:rFonts w:asciiTheme="minorHAnsi" w:hAnsiTheme="minorHAnsi" w:cstheme="minorHAnsi"/>
          <w:szCs w:val="28"/>
        </w:rPr>
        <w:t>9</w:t>
      </w:r>
      <w:r w:rsidRPr="009F67C8">
        <w:rPr>
          <w:rFonts w:asciiTheme="minorHAnsi" w:hAnsiTheme="minorHAnsi" w:cstheme="minorHAnsi"/>
          <w:szCs w:val="28"/>
        </w:rPr>
        <w:t xml:space="preserve">.1 </w:t>
      </w:r>
      <w:r w:rsidRPr="00CE70DC">
        <w:rPr>
          <w:rFonts w:asciiTheme="minorHAnsi" w:hAnsiTheme="minorHAnsi" w:cstheme="minorHAnsi"/>
          <w:szCs w:val="28"/>
        </w:rPr>
        <w:t>Pomembnejše nove zadeve</w:t>
      </w:r>
      <w:bookmarkEnd w:id="625"/>
      <w:bookmarkEnd w:id="626"/>
    </w:p>
    <w:p w14:paraId="00A34B78" w14:textId="77777777" w:rsidR="00280E38" w:rsidRPr="009F67C8" w:rsidRDefault="00280E38" w:rsidP="00B643BF">
      <w:pPr>
        <w:spacing w:after="0" w:line="240" w:lineRule="auto"/>
        <w:jc w:val="both"/>
        <w:rPr>
          <w:rFonts w:asciiTheme="minorHAnsi" w:hAnsiTheme="minorHAnsi" w:cstheme="minorHAnsi"/>
          <w:sz w:val="28"/>
          <w:szCs w:val="28"/>
        </w:rPr>
      </w:pPr>
    </w:p>
    <w:p w14:paraId="402FCBD7" w14:textId="22C8E5A3" w:rsidR="00C51614" w:rsidRPr="009F67C8" w:rsidRDefault="00C51614"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Slovenija se je v letu 2023 vključila v </w:t>
      </w:r>
      <w:r w:rsidR="00CE70DC">
        <w:rPr>
          <w:rFonts w:asciiTheme="minorHAnsi" w:hAnsiTheme="minorHAnsi" w:cstheme="minorHAnsi"/>
          <w:szCs w:val="24"/>
        </w:rPr>
        <w:t>tri</w:t>
      </w:r>
      <w:r w:rsidR="00CE70DC" w:rsidRPr="009F67C8">
        <w:rPr>
          <w:rFonts w:asciiTheme="minorHAnsi" w:hAnsiTheme="minorHAnsi" w:cstheme="minorHAnsi"/>
          <w:szCs w:val="24"/>
        </w:rPr>
        <w:t xml:space="preserve"> </w:t>
      </w:r>
      <w:r w:rsidRPr="009F67C8">
        <w:rPr>
          <w:rFonts w:asciiTheme="minorHAnsi" w:hAnsiTheme="minorHAnsi" w:cstheme="minorHAnsi"/>
          <w:szCs w:val="24"/>
        </w:rPr>
        <w:t xml:space="preserve">postopke predhodnega odločanja na podlagi </w:t>
      </w:r>
      <w:r w:rsidR="00CE70DC" w:rsidRPr="009F67C8">
        <w:rPr>
          <w:rFonts w:asciiTheme="minorHAnsi" w:hAnsiTheme="minorHAnsi" w:cstheme="minorHAnsi"/>
          <w:szCs w:val="24"/>
        </w:rPr>
        <w:t>267</w:t>
      </w:r>
      <w:r w:rsidR="00CE70DC">
        <w:rPr>
          <w:rFonts w:asciiTheme="minorHAnsi" w:hAnsiTheme="minorHAnsi" w:cstheme="minorHAnsi"/>
          <w:szCs w:val="24"/>
        </w:rPr>
        <w:t>. </w:t>
      </w:r>
      <w:r w:rsidRPr="009F67C8">
        <w:rPr>
          <w:rFonts w:asciiTheme="minorHAnsi" w:hAnsiTheme="minorHAnsi" w:cstheme="minorHAnsi"/>
          <w:szCs w:val="24"/>
        </w:rPr>
        <w:t>člena PDEU, ki so bili začeti na predlog slovenskega predložitvenega sodišča (</w:t>
      </w:r>
      <w:r w:rsidRPr="009F67C8">
        <w:rPr>
          <w:rFonts w:asciiTheme="minorHAnsi" w:hAnsiTheme="minorHAnsi" w:cstheme="minorHAnsi"/>
          <w:i/>
          <w:iCs/>
          <w:szCs w:val="24"/>
        </w:rPr>
        <w:t>Kubera</w:t>
      </w:r>
      <w:r w:rsidRPr="009F67C8">
        <w:rPr>
          <w:rFonts w:asciiTheme="minorHAnsi" w:hAnsiTheme="minorHAnsi" w:cstheme="minorHAnsi"/>
          <w:szCs w:val="24"/>
        </w:rPr>
        <w:t xml:space="preserve">, </w:t>
      </w:r>
      <w:r w:rsidRPr="009F67C8">
        <w:rPr>
          <w:rFonts w:asciiTheme="minorHAnsi" w:hAnsiTheme="minorHAnsi" w:cstheme="minorHAnsi"/>
          <w:i/>
          <w:iCs/>
          <w:szCs w:val="24"/>
        </w:rPr>
        <w:t>Interzzero e. a.</w:t>
      </w:r>
      <w:r w:rsidRPr="009F67C8">
        <w:rPr>
          <w:rFonts w:asciiTheme="minorHAnsi" w:hAnsiTheme="minorHAnsi" w:cstheme="minorHAnsi"/>
          <w:szCs w:val="24"/>
        </w:rPr>
        <w:t xml:space="preserve"> in </w:t>
      </w:r>
      <w:r w:rsidRPr="009F67C8">
        <w:rPr>
          <w:rFonts w:asciiTheme="minorHAnsi" w:hAnsiTheme="minorHAnsi" w:cstheme="minorHAnsi"/>
          <w:i/>
          <w:iCs/>
          <w:szCs w:val="24"/>
        </w:rPr>
        <w:t>T-2</w:t>
      </w:r>
      <w:r w:rsidRPr="009F67C8">
        <w:rPr>
          <w:rFonts w:asciiTheme="minorHAnsi" w:hAnsiTheme="minorHAnsi" w:cstheme="minorHAnsi"/>
          <w:szCs w:val="24"/>
        </w:rPr>
        <w:t xml:space="preserve">), v dveh postopkih po </w:t>
      </w:r>
      <w:r w:rsidR="00CE70DC">
        <w:rPr>
          <w:rFonts w:asciiTheme="minorHAnsi" w:hAnsiTheme="minorHAnsi" w:cstheme="minorHAnsi"/>
          <w:szCs w:val="24"/>
        </w:rPr>
        <w:t>neposred</w:t>
      </w:r>
      <w:r w:rsidRPr="009F67C8">
        <w:rPr>
          <w:rFonts w:asciiTheme="minorHAnsi" w:hAnsiTheme="minorHAnsi" w:cstheme="minorHAnsi"/>
          <w:szCs w:val="24"/>
        </w:rPr>
        <w:t>ni tožbi pa je sodelovala kot intervenientka (</w:t>
      </w:r>
      <w:r w:rsidRPr="009F67C8">
        <w:rPr>
          <w:rFonts w:asciiTheme="minorHAnsi" w:hAnsiTheme="minorHAnsi" w:cstheme="minorHAnsi"/>
          <w:i/>
          <w:iCs/>
          <w:szCs w:val="24"/>
        </w:rPr>
        <w:t xml:space="preserve">Avstrija proti Evropski komisiji </w:t>
      </w:r>
      <w:r w:rsidRPr="009F67C8">
        <w:rPr>
          <w:rFonts w:asciiTheme="minorHAnsi" w:hAnsiTheme="minorHAnsi" w:cstheme="minorHAnsi"/>
          <w:szCs w:val="24"/>
        </w:rPr>
        <w:t xml:space="preserve">in </w:t>
      </w:r>
      <w:r w:rsidRPr="009F67C8">
        <w:rPr>
          <w:rFonts w:asciiTheme="minorHAnsi" w:hAnsiTheme="minorHAnsi" w:cstheme="minorHAnsi"/>
          <w:i/>
          <w:iCs/>
          <w:szCs w:val="24"/>
        </w:rPr>
        <w:t>Evropska komisija proti Madžarski</w:t>
      </w:r>
      <w:r w:rsidRPr="009F67C8">
        <w:rPr>
          <w:rFonts w:asciiTheme="minorHAnsi" w:hAnsiTheme="minorHAnsi" w:cstheme="minorHAnsi"/>
          <w:szCs w:val="24"/>
        </w:rPr>
        <w:t>). V letu 2023 je bila Sloveniji vročen</w:t>
      </w:r>
      <w:r w:rsidR="0018401C" w:rsidRPr="009F67C8">
        <w:rPr>
          <w:rFonts w:asciiTheme="minorHAnsi" w:hAnsiTheme="minorHAnsi" w:cstheme="minorHAnsi"/>
          <w:szCs w:val="24"/>
        </w:rPr>
        <w:t>a</w:t>
      </w:r>
      <w:r w:rsidRPr="009F67C8">
        <w:rPr>
          <w:rFonts w:asciiTheme="minorHAnsi" w:hAnsiTheme="minorHAnsi" w:cstheme="minorHAnsi"/>
          <w:szCs w:val="24"/>
        </w:rPr>
        <w:t xml:space="preserve"> ena tožba Komisije zaradi kršitev prava Evropske unije.</w:t>
      </w:r>
    </w:p>
    <w:p w14:paraId="04ABBCF1" w14:textId="77777777" w:rsidR="00C51614" w:rsidRPr="009F67C8" w:rsidRDefault="00C51614" w:rsidP="00B643BF">
      <w:pPr>
        <w:spacing w:after="0" w:line="240" w:lineRule="auto"/>
        <w:contextualSpacing/>
        <w:jc w:val="both"/>
        <w:rPr>
          <w:rFonts w:asciiTheme="minorHAnsi" w:hAnsiTheme="minorHAnsi" w:cstheme="minorHAnsi"/>
          <w:szCs w:val="24"/>
        </w:rPr>
      </w:pPr>
    </w:p>
    <w:p w14:paraId="4C27C555" w14:textId="77777777" w:rsidR="0018401C" w:rsidRPr="009F67C8" w:rsidRDefault="00C51614" w:rsidP="0018401C">
      <w:pPr>
        <w:spacing w:after="0" w:line="240" w:lineRule="auto"/>
        <w:jc w:val="both"/>
        <w:rPr>
          <w:rFonts w:asciiTheme="minorHAnsi" w:hAnsiTheme="minorHAnsi" w:cstheme="minorHAnsi"/>
          <w:szCs w:val="24"/>
        </w:rPr>
      </w:pPr>
      <w:r w:rsidRPr="009F67C8">
        <w:rPr>
          <w:rFonts w:asciiTheme="minorHAnsi" w:hAnsiTheme="minorHAnsi" w:cstheme="minorHAnsi"/>
          <w:szCs w:val="24"/>
        </w:rPr>
        <w:t>V nadaljevanju so predstavljene zadeve, v katerih je Slovenija aktivno sodelovala v pisnem delu postopka.</w:t>
      </w:r>
      <w:bookmarkStart w:id="627" w:name="_Toc155975486"/>
    </w:p>
    <w:p w14:paraId="65B5693C" w14:textId="77777777" w:rsidR="0018401C" w:rsidRPr="009F67C8" w:rsidRDefault="0018401C" w:rsidP="0018401C">
      <w:pPr>
        <w:spacing w:after="0" w:line="240" w:lineRule="auto"/>
        <w:jc w:val="both"/>
        <w:rPr>
          <w:rFonts w:asciiTheme="minorHAnsi" w:hAnsiTheme="minorHAnsi" w:cstheme="minorHAnsi"/>
          <w:szCs w:val="24"/>
        </w:rPr>
      </w:pPr>
    </w:p>
    <w:p w14:paraId="5CC46CA5" w14:textId="5C7F6BA0" w:rsidR="0018401C" w:rsidRPr="009F67C8" w:rsidRDefault="0018401C" w:rsidP="00DB2974">
      <w:pPr>
        <w:pStyle w:val="Naslov6"/>
        <w:rPr>
          <w:rFonts w:asciiTheme="minorHAnsi" w:hAnsiTheme="minorHAnsi" w:cstheme="minorHAnsi"/>
          <w:caps/>
        </w:rPr>
      </w:pPr>
      <w:bookmarkStart w:id="628" w:name="_Toc168845156"/>
      <w:r w:rsidRPr="009F67C8">
        <w:rPr>
          <w:rFonts w:asciiTheme="minorHAnsi" w:hAnsiTheme="minorHAnsi" w:cstheme="minorHAnsi"/>
          <w:szCs w:val="24"/>
        </w:rPr>
        <w:t>2.9.1.1 P</w:t>
      </w:r>
      <w:r w:rsidRPr="009F67C8">
        <w:rPr>
          <w:rFonts w:asciiTheme="minorHAnsi" w:hAnsiTheme="minorHAnsi" w:cstheme="minorHAnsi"/>
        </w:rPr>
        <w:t>ostopki predhodnega odločanja</w:t>
      </w:r>
      <w:bookmarkEnd w:id="627"/>
      <w:bookmarkEnd w:id="628"/>
    </w:p>
    <w:p w14:paraId="2E9346EB" w14:textId="77777777" w:rsidR="0018401C" w:rsidRPr="009F67C8" w:rsidRDefault="0018401C" w:rsidP="0018401C">
      <w:pPr>
        <w:spacing w:after="0" w:line="240" w:lineRule="auto"/>
        <w:rPr>
          <w:rFonts w:asciiTheme="minorHAnsi" w:hAnsiTheme="minorHAnsi" w:cstheme="minorHAnsi"/>
        </w:rPr>
      </w:pPr>
    </w:p>
    <w:p w14:paraId="47A3BA30" w14:textId="1D9A7938" w:rsidR="00C51614" w:rsidRPr="009F67C8" w:rsidRDefault="0018401C" w:rsidP="00DB2974">
      <w:pPr>
        <w:pStyle w:val="Naslov7"/>
        <w:rPr>
          <w:rFonts w:asciiTheme="minorHAnsi" w:hAnsiTheme="minorHAnsi" w:cstheme="minorHAnsi"/>
          <w:b/>
          <w:i/>
          <w:iCs w:val="0"/>
        </w:rPr>
      </w:pPr>
      <w:bookmarkStart w:id="629" w:name="_Hlk93401036"/>
      <w:bookmarkStart w:id="630" w:name="_Toc168845157"/>
      <w:r w:rsidRPr="009F67C8">
        <w:rPr>
          <w:rFonts w:asciiTheme="minorHAnsi" w:hAnsiTheme="minorHAnsi" w:cstheme="minorHAnsi"/>
          <w:i/>
          <w:iCs w:val="0"/>
        </w:rPr>
        <w:lastRenderedPageBreak/>
        <w:t xml:space="preserve">2.9.1.1.1 </w:t>
      </w:r>
      <w:r w:rsidR="00C51614" w:rsidRPr="009F67C8">
        <w:rPr>
          <w:rFonts w:asciiTheme="minorHAnsi" w:hAnsiTheme="minorHAnsi" w:cstheme="minorHAnsi"/>
          <w:i/>
          <w:iCs w:val="0"/>
        </w:rPr>
        <w:t>Kubera, C-144/23</w:t>
      </w:r>
      <w:bookmarkEnd w:id="630"/>
    </w:p>
    <w:p w14:paraId="6F2AA2D2" w14:textId="77777777" w:rsidR="00C51614" w:rsidRPr="009F67C8" w:rsidRDefault="00C51614" w:rsidP="0018401C">
      <w:pPr>
        <w:spacing w:after="0" w:line="240" w:lineRule="auto"/>
        <w:jc w:val="both"/>
        <w:rPr>
          <w:rFonts w:asciiTheme="minorHAnsi" w:hAnsiTheme="minorHAnsi" w:cstheme="minorHAnsi"/>
          <w:szCs w:val="24"/>
          <w:lang w:val="x-none" w:eastAsia="x-none"/>
        </w:rPr>
      </w:pPr>
    </w:p>
    <w:bookmarkEnd w:id="629"/>
    <w:p w14:paraId="51B534E5" w14:textId="2B8E305A" w:rsidR="00C51614" w:rsidRPr="009F67C8" w:rsidRDefault="00C51614" w:rsidP="0018401C">
      <w:pPr>
        <w:autoSpaceDE w:val="0"/>
        <w:autoSpaceDN w:val="0"/>
        <w:adjustRightInd w:val="0"/>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Predmetni postopek predhodnega odločanja teče na predlog </w:t>
      </w:r>
      <w:r w:rsidR="00264614">
        <w:rPr>
          <w:rFonts w:asciiTheme="minorHAnsi" w:hAnsiTheme="minorHAnsi" w:cstheme="minorHAnsi"/>
          <w:szCs w:val="24"/>
        </w:rPr>
        <w:t>v</w:t>
      </w:r>
      <w:r w:rsidRPr="009F67C8">
        <w:rPr>
          <w:rFonts w:asciiTheme="minorHAnsi" w:hAnsiTheme="minorHAnsi" w:cstheme="minorHAnsi"/>
          <w:szCs w:val="24"/>
        </w:rPr>
        <w:t xml:space="preserve">rhovnega sodišča, ki Sodišču zastavlja pomembno vprašanje, ali tretji odstavek </w:t>
      </w:r>
      <w:r w:rsidR="00264614" w:rsidRPr="009F67C8">
        <w:rPr>
          <w:rFonts w:asciiTheme="minorHAnsi" w:hAnsiTheme="minorHAnsi" w:cstheme="minorHAnsi"/>
          <w:szCs w:val="24"/>
        </w:rPr>
        <w:t>267</w:t>
      </w:r>
      <w:r w:rsidR="00264614">
        <w:rPr>
          <w:rFonts w:asciiTheme="minorHAnsi" w:hAnsiTheme="minorHAnsi" w:cstheme="minorHAnsi"/>
          <w:szCs w:val="24"/>
        </w:rPr>
        <w:t>.</w:t>
      </w:r>
      <w:r w:rsidR="00264614" w:rsidRPr="009F67C8">
        <w:rPr>
          <w:rFonts w:asciiTheme="minorHAnsi" w:hAnsiTheme="minorHAnsi" w:cstheme="minorHAnsi"/>
          <w:szCs w:val="24"/>
        </w:rPr>
        <w:t xml:space="preserve"> </w:t>
      </w:r>
      <w:r w:rsidRPr="009F67C8">
        <w:rPr>
          <w:rFonts w:asciiTheme="minorHAnsi" w:hAnsiTheme="minorHAnsi" w:cstheme="minorHAnsi"/>
          <w:szCs w:val="24"/>
        </w:rPr>
        <w:t xml:space="preserve">člena PDEU nasprotuje ureditvi </w:t>
      </w:r>
      <w:r w:rsidR="00264614">
        <w:rPr>
          <w:rFonts w:asciiTheme="minorHAnsi" w:hAnsiTheme="minorHAnsi" w:cstheme="minorHAnsi"/>
          <w:szCs w:val="24"/>
        </w:rPr>
        <w:t xml:space="preserve">na podlagi </w:t>
      </w:r>
      <w:r w:rsidRPr="009F67C8">
        <w:rPr>
          <w:rFonts w:asciiTheme="minorHAnsi" w:hAnsiTheme="minorHAnsi" w:cstheme="minorHAnsi"/>
          <w:szCs w:val="24"/>
        </w:rPr>
        <w:t xml:space="preserve">Zakona o pravdnem postopku, po kateri </w:t>
      </w:r>
      <w:r w:rsidR="00264614">
        <w:rPr>
          <w:rFonts w:asciiTheme="minorHAnsi" w:hAnsiTheme="minorHAnsi" w:cstheme="minorHAnsi"/>
          <w:szCs w:val="24"/>
        </w:rPr>
        <w:t>v</w:t>
      </w:r>
      <w:r w:rsidRPr="009F67C8">
        <w:rPr>
          <w:rFonts w:asciiTheme="minorHAnsi" w:hAnsiTheme="minorHAnsi" w:cstheme="minorHAnsi"/>
          <w:szCs w:val="24"/>
        </w:rPr>
        <w:t>rhovno sodišče v postopku odločanja o dopustitvi revizije ne opravlja presoje, ali iz predloženega predloga stranke za predhodno odločanje izhaja njegova obveznost postaviti predhodno vprašanje Sodišču.</w:t>
      </w:r>
    </w:p>
    <w:p w14:paraId="2FBB1088" w14:textId="77777777" w:rsidR="00C51614" w:rsidRPr="009F67C8" w:rsidRDefault="00C51614" w:rsidP="00B643BF">
      <w:pPr>
        <w:autoSpaceDE w:val="0"/>
        <w:autoSpaceDN w:val="0"/>
        <w:adjustRightInd w:val="0"/>
        <w:spacing w:after="0" w:line="240" w:lineRule="auto"/>
        <w:jc w:val="both"/>
        <w:rPr>
          <w:rFonts w:asciiTheme="minorHAnsi" w:hAnsiTheme="minorHAnsi" w:cstheme="minorHAnsi"/>
          <w:szCs w:val="24"/>
        </w:rPr>
      </w:pPr>
    </w:p>
    <w:p w14:paraId="3675F4FE" w14:textId="52F9A6B5" w:rsidR="00C51614" w:rsidRPr="009F67C8" w:rsidRDefault="00C51614" w:rsidP="00B643BF">
      <w:pPr>
        <w:autoSpaceDE w:val="0"/>
        <w:autoSpaceDN w:val="0"/>
        <w:adjustRightInd w:val="0"/>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Glede prvega vprašanja se je v svoji odločbi opredelilo </w:t>
      </w:r>
      <w:r w:rsidR="00EB629C">
        <w:rPr>
          <w:rFonts w:asciiTheme="minorHAnsi" w:hAnsiTheme="minorHAnsi" w:cstheme="minorHAnsi"/>
          <w:szCs w:val="24"/>
        </w:rPr>
        <w:t>u</w:t>
      </w:r>
      <w:r w:rsidRPr="009F67C8">
        <w:rPr>
          <w:rFonts w:asciiTheme="minorHAnsi" w:hAnsiTheme="minorHAnsi" w:cstheme="minorHAnsi"/>
          <w:szCs w:val="24"/>
        </w:rPr>
        <w:t xml:space="preserve">stavno sodišče, ki je menilo, da iz prava EU izhaja obveznost, da </w:t>
      </w:r>
      <w:r w:rsidR="00EB629C">
        <w:rPr>
          <w:rFonts w:asciiTheme="minorHAnsi" w:hAnsiTheme="minorHAnsi" w:cstheme="minorHAnsi"/>
          <w:szCs w:val="24"/>
        </w:rPr>
        <w:t>v</w:t>
      </w:r>
      <w:r w:rsidRPr="009F67C8">
        <w:rPr>
          <w:rFonts w:asciiTheme="minorHAnsi" w:hAnsiTheme="minorHAnsi" w:cstheme="minorHAnsi"/>
          <w:szCs w:val="24"/>
        </w:rPr>
        <w:t xml:space="preserve">rhovno sodišče bodisi v fazi dopustitve revizije ali v reviziji na Sodišče naslovi vprašanje za predhodno odločanje, ki ga je predlagala stranka, če pa svojo dolžnost, ki jo ima po </w:t>
      </w:r>
      <w:r w:rsidR="00EB629C">
        <w:rPr>
          <w:rFonts w:asciiTheme="minorHAnsi" w:hAnsiTheme="minorHAnsi" w:cstheme="minorHAnsi"/>
          <w:szCs w:val="24"/>
        </w:rPr>
        <w:t xml:space="preserve">tretjem odstavku </w:t>
      </w:r>
      <w:r w:rsidRPr="009F67C8">
        <w:rPr>
          <w:rFonts w:asciiTheme="minorHAnsi" w:hAnsiTheme="minorHAnsi" w:cstheme="minorHAnsi"/>
          <w:szCs w:val="24"/>
        </w:rPr>
        <w:t>267</w:t>
      </w:r>
      <w:r w:rsidR="00EB629C">
        <w:rPr>
          <w:rFonts w:asciiTheme="minorHAnsi" w:hAnsiTheme="minorHAnsi" w:cstheme="minorHAnsi"/>
          <w:szCs w:val="24"/>
        </w:rPr>
        <w:t>.</w:t>
      </w:r>
      <w:r w:rsidR="00EB629C" w:rsidRPr="00EB629C">
        <w:rPr>
          <w:rFonts w:asciiTheme="minorHAnsi" w:hAnsiTheme="minorHAnsi" w:cstheme="minorHAnsi"/>
          <w:szCs w:val="24"/>
        </w:rPr>
        <w:t xml:space="preserve"> </w:t>
      </w:r>
      <w:r w:rsidR="00EB629C" w:rsidRPr="009F67C8">
        <w:rPr>
          <w:rFonts w:asciiTheme="minorHAnsi" w:hAnsiTheme="minorHAnsi" w:cstheme="minorHAnsi"/>
          <w:szCs w:val="24"/>
        </w:rPr>
        <w:t>člen</w:t>
      </w:r>
      <w:r w:rsidR="00EB629C">
        <w:rPr>
          <w:rFonts w:asciiTheme="minorHAnsi" w:hAnsiTheme="minorHAnsi" w:cstheme="minorHAnsi"/>
          <w:szCs w:val="24"/>
        </w:rPr>
        <w:t>a</w:t>
      </w:r>
      <w:r w:rsidRPr="009F67C8">
        <w:rPr>
          <w:rFonts w:asciiTheme="minorHAnsi" w:hAnsiTheme="minorHAnsi" w:cstheme="minorHAnsi"/>
          <w:szCs w:val="24"/>
        </w:rPr>
        <w:t xml:space="preserve"> PDEU, opusti, mora svojo odločitev v odločbi obrazložiti. Ker se </w:t>
      </w:r>
      <w:r w:rsidR="00EB629C">
        <w:rPr>
          <w:rFonts w:asciiTheme="minorHAnsi" w:hAnsiTheme="minorHAnsi" w:cstheme="minorHAnsi"/>
          <w:szCs w:val="24"/>
        </w:rPr>
        <w:t>v</w:t>
      </w:r>
      <w:r w:rsidRPr="009F67C8">
        <w:rPr>
          <w:rFonts w:asciiTheme="minorHAnsi" w:hAnsiTheme="minorHAnsi" w:cstheme="minorHAnsi"/>
          <w:szCs w:val="24"/>
        </w:rPr>
        <w:t>rhovno sodišče s tako razlago ni strinjalo, je na Sodišče naslovilo naslednji vprašanji:</w:t>
      </w:r>
    </w:p>
    <w:p w14:paraId="664487F7" w14:textId="77777777" w:rsidR="00C51614" w:rsidRPr="009F67C8" w:rsidRDefault="00C51614" w:rsidP="00B643BF">
      <w:pPr>
        <w:autoSpaceDE w:val="0"/>
        <w:autoSpaceDN w:val="0"/>
        <w:adjustRightInd w:val="0"/>
        <w:spacing w:after="0" w:line="240" w:lineRule="auto"/>
        <w:jc w:val="both"/>
        <w:rPr>
          <w:rFonts w:asciiTheme="minorHAnsi" w:hAnsiTheme="minorHAnsi" w:cstheme="minorHAnsi"/>
          <w:i/>
          <w:iCs/>
          <w:szCs w:val="24"/>
        </w:rPr>
      </w:pPr>
    </w:p>
    <w:p w14:paraId="6E210ACF" w14:textId="4E7D4784" w:rsidR="00C51614" w:rsidRPr="009F67C8" w:rsidRDefault="00C51614" w:rsidP="00B643BF">
      <w:pPr>
        <w:pStyle w:val="Navadensplet"/>
        <w:spacing w:before="0" w:beforeAutospacing="0" w:after="0" w:afterAutospacing="0"/>
        <w:rPr>
          <w:rFonts w:asciiTheme="minorHAnsi" w:hAnsiTheme="minorHAnsi" w:cstheme="minorHAnsi"/>
          <w:i/>
          <w:iCs/>
          <w:color w:val="000000"/>
        </w:rPr>
      </w:pPr>
      <w:r w:rsidRPr="009F67C8">
        <w:rPr>
          <w:rFonts w:asciiTheme="minorHAnsi" w:hAnsiTheme="minorHAnsi" w:cstheme="minorHAnsi"/>
          <w:i/>
          <w:iCs/>
          <w:color w:val="000000"/>
        </w:rPr>
        <w:t xml:space="preserve">Ali tretji odstavek 267. člena PDEU nasprotuje ureditvi Zakona o pravdnem postopku, po kateri </w:t>
      </w:r>
      <w:r w:rsidR="00EB629C">
        <w:rPr>
          <w:rFonts w:asciiTheme="minorHAnsi" w:hAnsiTheme="minorHAnsi" w:cstheme="minorHAnsi"/>
          <w:i/>
          <w:iCs/>
          <w:color w:val="000000"/>
        </w:rPr>
        <w:t>v</w:t>
      </w:r>
      <w:r w:rsidRPr="009F67C8">
        <w:rPr>
          <w:rFonts w:asciiTheme="minorHAnsi" w:hAnsiTheme="minorHAnsi" w:cstheme="minorHAnsi"/>
          <w:i/>
          <w:iCs/>
          <w:color w:val="000000"/>
        </w:rPr>
        <w:t>rhovno sodišče v postopku odločanja o dopustitvi revizije ne opravlja presoje, ali iz predloženega predloga stranke za predhodno odločanje Sodišču Evropske unije izhaja njegova obveznost postaviti predhodno vprašanje?</w:t>
      </w:r>
    </w:p>
    <w:p w14:paraId="04A89F9D" w14:textId="77777777" w:rsidR="00C51614" w:rsidRPr="009F67C8" w:rsidRDefault="00C51614" w:rsidP="00B643BF">
      <w:pPr>
        <w:pStyle w:val="Navadensplet"/>
        <w:spacing w:before="0" w:beforeAutospacing="0" w:after="0" w:afterAutospacing="0"/>
        <w:rPr>
          <w:rFonts w:asciiTheme="minorHAnsi" w:hAnsiTheme="minorHAnsi" w:cstheme="minorHAnsi"/>
          <w:i/>
          <w:iCs/>
          <w:color w:val="000000"/>
        </w:rPr>
      </w:pPr>
    </w:p>
    <w:p w14:paraId="53FFF99D" w14:textId="777DB2D0" w:rsidR="00C51614" w:rsidRPr="009F67C8" w:rsidRDefault="00C51614" w:rsidP="00B643BF">
      <w:pPr>
        <w:pStyle w:val="Navadensplet"/>
        <w:spacing w:before="0" w:beforeAutospacing="0" w:after="0" w:afterAutospacing="0"/>
        <w:rPr>
          <w:rFonts w:asciiTheme="minorHAnsi" w:hAnsiTheme="minorHAnsi" w:cstheme="minorHAnsi"/>
          <w:i/>
          <w:iCs/>
          <w:color w:val="000000"/>
        </w:rPr>
      </w:pPr>
      <w:r w:rsidRPr="009F67C8">
        <w:rPr>
          <w:rFonts w:asciiTheme="minorHAnsi" w:hAnsiTheme="minorHAnsi" w:cstheme="minorHAnsi"/>
          <w:i/>
          <w:iCs/>
          <w:color w:val="000000"/>
        </w:rPr>
        <w:t>Če je odgovor na prvo vprašanje pozitiven</w:t>
      </w:r>
      <w:r w:rsidR="00EB629C">
        <w:rPr>
          <w:rFonts w:asciiTheme="minorHAnsi" w:hAnsiTheme="minorHAnsi" w:cstheme="minorHAnsi"/>
          <w:i/>
          <w:iCs/>
          <w:color w:val="000000"/>
        </w:rPr>
        <w:t>,</w:t>
      </w:r>
      <w:r w:rsidRPr="009F67C8">
        <w:rPr>
          <w:rFonts w:asciiTheme="minorHAnsi" w:hAnsiTheme="minorHAnsi" w:cstheme="minorHAnsi"/>
          <w:i/>
          <w:iCs/>
          <w:color w:val="000000"/>
        </w:rPr>
        <w:t xml:space="preserve"> pa tudi:</w:t>
      </w:r>
    </w:p>
    <w:p w14:paraId="1E17E2FD" w14:textId="77777777" w:rsidR="00C51614" w:rsidRPr="009F67C8" w:rsidRDefault="00C51614" w:rsidP="00B643BF">
      <w:pPr>
        <w:pStyle w:val="Navadensplet"/>
        <w:spacing w:before="0" w:beforeAutospacing="0" w:after="0" w:afterAutospacing="0"/>
        <w:rPr>
          <w:rFonts w:asciiTheme="minorHAnsi" w:hAnsiTheme="minorHAnsi" w:cstheme="minorHAnsi"/>
          <w:i/>
          <w:iCs/>
          <w:color w:val="000000"/>
        </w:rPr>
      </w:pPr>
    </w:p>
    <w:p w14:paraId="156BCD6B" w14:textId="5D8A115D" w:rsidR="00C51614" w:rsidRPr="009F67C8" w:rsidRDefault="00C51614" w:rsidP="00B643BF">
      <w:pPr>
        <w:pStyle w:val="Navadensplet"/>
        <w:spacing w:before="0" w:beforeAutospacing="0" w:after="0" w:afterAutospacing="0"/>
        <w:rPr>
          <w:rFonts w:asciiTheme="minorHAnsi" w:hAnsiTheme="minorHAnsi" w:cstheme="minorHAnsi"/>
          <w:i/>
          <w:iCs/>
          <w:color w:val="000000"/>
        </w:rPr>
      </w:pPr>
      <w:r w:rsidRPr="009F67C8">
        <w:rPr>
          <w:rFonts w:asciiTheme="minorHAnsi" w:hAnsiTheme="minorHAnsi" w:cstheme="minorHAnsi"/>
          <w:i/>
          <w:iCs/>
          <w:color w:val="000000"/>
        </w:rPr>
        <w:t xml:space="preserve">Ali je treba 47. člen </w:t>
      </w:r>
      <w:r w:rsidR="00FA6718">
        <w:rPr>
          <w:rFonts w:asciiTheme="minorHAnsi" w:hAnsiTheme="minorHAnsi" w:cstheme="minorHAnsi"/>
          <w:i/>
          <w:iCs/>
          <w:color w:val="000000"/>
        </w:rPr>
        <w:t>l</w:t>
      </w:r>
      <w:r w:rsidRPr="009F67C8">
        <w:rPr>
          <w:rFonts w:asciiTheme="minorHAnsi" w:hAnsiTheme="minorHAnsi" w:cstheme="minorHAnsi"/>
          <w:i/>
          <w:iCs/>
          <w:color w:val="000000"/>
        </w:rPr>
        <w:t xml:space="preserve">istine glede zahteve po obrazloženosti sodnih odločb razlagati tako, da gre pri procesnem sklepu, s katerim se zavrne strankin predlog za dopustitev revizije na podlagi Zakona o pravdnem postopku, za </w:t>
      </w:r>
      <w:r w:rsidR="00FA6718">
        <w:rPr>
          <w:rFonts w:asciiTheme="minorHAnsi" w:hAnsiTheme="minorHAnsi" w:cstheme="minorHAnsi"/>
          <w:i/>
          <w:iCs/>
          <w:color w:val="000000"/>
        </w:rPr>
        <w:t>»</w:t>
      </w:r>
      <w:r w:rsidRPr="009F67C8">
        <w:rPr>
          <w:rFonts w:asciiTheme="minorHAnsi" w:hAnsiTheme="minorHAnsi" w:cstheme="minorHAnsi"/>
          <w:i/>
          <w:iCs/>
          <w:color w:val="000000"/>
        </w:rPr>
        <w:t>sodno odločbo</w:t>
      </w:r>
      <w:r w:rsidR="00FA6718">
        <w:rPr>
          <w:rFonts w:asciiTheme="minorHAnsi" w:hAnsiTheme="minorHAnsi" w:cstheme="minorHAnsi"/>
          <w:i/>
          <w:iCs/>
          <w:color w:val="000000"/>
        </w:rPr>
        <w:t>«</w:t>
      </w:r>
      <w:r w:rsidRPr="009F67C8">
        <w:rPr>
          <w:rFonts w:asciiTheme="minorHAnsi" w:hAnsiTheme="minorHAnsi" w:cstheme="minorHAnsi"/>
          <w:i/>
          <w:iCs/>
          <w:color w:val="000000"/>
        </w:rPr>
        <w:t>, ki mora vsebovati razloge, zakaj predlogu stranke za postavitev predhodnega vprašanja na Sodišče Evropske unije v zadevi ni treba ugoditi?</w:t>
      </w:r>
    </w:p>
    <w:p w14:paraId="63B43C9D" w14:textId="77777777" w:rsidR="00C51614" w:rsidRPr="009F67C8" w:rsidRDefault="00C51614" w:rsidP="00B643BF">
      <w:pPr>
        <w:autoSpaceDE w:val="0"/>
        <w:autoSpaceDN w:val="0"/>
        <w:adjustRightInd w:val="0"/>
        <w:spacing w:after="0" w:line="240" w:lineRule="auto"/>
        <w:jc w:val="both"/>
        <w:rPr>
          <w:rFonts w:asciiTheme="minorHAnsi" w:hAnsiTheme="minorHAnsi" w:cstheme="minorHAnsi"/>
          <w:szCs w:val="24"/>
        </w:rPr>
      </w:pPr>
    </w:p>
    <w:p w14:paraId="14863C76" w14:textId="6B5E7D93" w:rsidR="00C51614" w:rsidRPr="009F67C8" w:rsidRDefault="0018401C" w:rsidP="00DB2974">
      <w:pPr>
        <w:pStyle w:val="Naslov7"/>
        <w:rPr>
          <w:rFonts w:asciiTheme="minorHAnsi" w:hAnsiTheme="minorHAnsi" w:cstheme="minorHAnsi"/>
          <w:b/>
          <w:i/>
          <w:iCs w:val="0"/>
        </w:rPr>
      </w:pPr>
      <w:bookmarkStart w:id="631" w:name="_Toc168845158"/>
      <w:r w:rsidRPr="009F67C8">
        <w:rPr>
          <w:rFonts w:asciiTheme="minorHAnsi" w:hAnsiTheme="minorHAnsi" w:cstheme="minorHAnsi"/>
          <w:i/>
          <w:iCs w:val="0"/>
        </w:rPr>
        <w:t xml:space="preserve">2.9.1.1.2 </w:t>
      </w:r>
      <w:r w:rsidR="00C51614" w:rsidRPr="009F67C8">
        <w:rPr>
          <w:rFonts w:asciiTheme="minorHAnsi" w:hAnsiTheme="minorHAnsi" w:cstheme="minorHAnsi"/>
          <w:i/>
          <w:iCs w:val="0"/>
        </w:rPr>
        <w:t>Interzzero e. a., C-254/23</w:t>
      </w:r>
      <w:bookmarkEnd w:id="631"/>
    </w:p>
    <w:p w14:paraId="7CCA4425" w14:textId="77777777" w:rsidR="00C51614" w:rsidRPr="009F67C8" w:rsidRDefault="00C51614" w:rsidP="00B643BF">
      <w:pPr>
        <w:spacing w:after="0" w:line="240" w:lineRule="auto"/>
        <w:jc w:val="both"/>
        <w:rPr>
          <w:rFonts w:asciiTheme="minorHAnsi" w:hAnsiTheme="minorHAnsi" w:cstheme="minorHAnsi"/>
          <w:szCs w:val="24"/>
          <w:lang w:val="x-none" w:eastAsia="x-none"/>
        </w:rPr>
      </w:pPr>
    </w:p>
    <w:p w14:paraId="76A53201" w14:textId="1796203B" w:rsidR="00C51614" w:rsidRPr="009F67C8" w:rsidRDefault="00C51614"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Republika Slovenija se je vključila v predmetni postopek za spreje</w:t>
      </w:r>
      <w:r w:rsidR="00FA6718">
        <w:rPr>
          <w:rFonts w:asciiTheme="minorHAnsi" w:hAnsiTheme="minorHAnsi" w:cstheme="minorHAnsi"/>
          <w:szCs w:val="24"/>
        </w:rPr>
        <w:t>tje</w:t>
      </w:r>
      <w:r w:rsidRPr="009F67C8">
        <w:rPr>
          <w:rFonts w:asciiTheme="minorHAnsi" w:hAnsiTheme="minorHAnsi" w:cstheme="minorHAnsi"/>
          <w:szCs w:val="24"/>
        </w:rPr>
        <w:t xml:space="preserve"> predhodne odločbe, ki teče na predlog </w:t>
      </w:r>
      <w:r w:rsidR="009F0280">
        <w:rPr>
          <w:rFonts w:asciiTheme="minorHAnsi" w:hAnsiTheme="minorHAnsi" w:cstheme="minorHAnsi"/>
          <w:szCs w:val="24"/>
        </w:rPr>
        <w:t>u</w:t>
      </w:r>
      <w:r w:rsidRPr="009F67C8">
        <w:rPr>
          <w:rFonts w:asciiTheme="minorHAnsi" w:hAnsiTheme="minorHAnsi" w:cstheme="minorHAnsi"/>
          <w:szCs w:val="24"/>
        </w:rPr>
        <w:t xml:space="preserve">stavnega sodišča. </w:t>
      </w:r>
      <w:r w:rsidR="00FA6718">
        <w:rPr>
          <w:rFonts w:asciiTheme="minorHAnsi" w:hAnsiTheme="minorHAnsi" w:cstheme="minorHAnsi"/>
          <w:szCs w:val="24"/>
        </w:rPr>
        <w:t>To</w:t>
      </w:r>
      <w:r w:rsidRPr="009F67C8">
        <w:rPr>
          <w:rFonts w:asciiTheme="minorHAnsi" w:hAnsiTheme="minorHAnsi" w:cstheme="minorHAnsi"/>
          <w:szCs w:val="24"/>
        </w:rPr>
        <w:t xml:space="preserve"> je v postopku za oceno ustavnosti določb Zakona o varstvu okolja (ZVO-2), ki urejajo sistem proizvajalčeve razširjene odgovornosti in prehodno obdobje za uveljavitev novega sistema proizvajalčeve razširjene odgovornosti, Sodišču zastavilo več vprašanj o skladnosti ureditve po ZVO-2, ki je predmet ustavne presoje, s pravom Unije, in sicer:</w:t>
      </w:r>
    </w:p>
    <w:p w14:paraId="3A7C463A" w14:textId="77777777" w:rsidR="00C51614" w:rsidRPr="009F67C8" w:rsidRDefault="00C51614" w:rsidP="00B643BF">
      <w:pPr>
        <w:spacing w:after="0" w:line="240" w:lineRule="auto"/>
        <w:jc w:val="both"/>
        <w:rPr>
          <w:rFonts w:asciiTheme="minorHAnsi" w:hAnsiTheme="minorHAnsi" w:cstheme="minorHAnsi"/>
          <w:szCs w:val="24"/>
        </w:rPr>
      </w:pPr>
    </w:p>
    <w:p w14:paraId="4C9EEE45" w14:textId="32B830D6" w:rsidR="00C51614" w:rsidRPr="009F67C8" w:rsidRDefault="00286306" w:rsidP="00B643BF">
      <w:pPr>
        <w:spacing w:after="0" w:line="240" w:lineRule="auto"/>
        <w:jc w:val="both"/>
        <w:rPr>
          <w:rFonts w:asciiTheme="minorHAnsi" w:hAnsiTheme="minorHAnsi" w:cstheme="minorHAnsi"/>
          <w:i/>
          <w:iCs/>
          <w:szCs w:val="24"/>
        </w:rPr>
      </w:pPr>
      <w:r>
        <w:rPr>
          <w:rFonts w:asciiTheme="minorHAnsi" w:hAnsiTheme="minorHAnsi" w:cstheme="minorHAnsi"/>
          <w:i/>
          <w:iCs/>
          <w:szCs w:val="24"/>
        </w:rPr>
        <w:t xml:space="preserve">1. </w:t>
      </w:r>
      <w:r w:rsidR="00C51614" w:rsidRPr="009F67C8">
        <w:rPr>
          <w:rFonts w:asciiTheme="minorHAnsi" w:hAnsiTheme="minorHAnsi" w:cstheme="minorHAnsi"/>
          <w:i/>
          <w:iCs/>
          <w:szCs w:val="24"/>
        </w:rPr>
        <w:t>Ali se lahko šteje za podjetje, ki je pooblaščeno za opravljanje storitev splošnega gospodarskega pomena iz drugega odstavka 106. člena Pogodbe o delovanju Evropske unije (upoštevaje 14. člen Pogodbe o delovanju Evropske unije, Protokol št. 26 o storitvah splošnega pomena ter 8. in 8.a člen Direktive 2008/98/ES Evropskega parlamenta in Sveta z dne 19.</w:t>
      </w:r>
      <w:r w:rsidR="00FA6718">
        <w:rPr>
          <w:rFonts w:asciiTheme="minorHAnsi" w:hAnsiTheme="minorHAnsi" w:cstheme="minorHAnsi"/>
          <w:i/>
          <w:iCs/>
          <w:szCs w:val="24"/>
        </w:rPr>
        <w:t> </w:t>
      </w:r>
      <w:r w:rsidR="00C51614" w:rsidRPr="009F67C8">
        <w:rPr>
          <w:rFonts w:asciiTheme="minorHAnsi" w:hAnsiTheme="minorHAnsi" w:cstheme="minorHAnsi"/>
          <w:i/>
          <w:iCs/>
          <w:szCs w:val="24"/>
        </w:rPr>
        <w:t xml:space="preserve">novembra 2008 o odpadkih in razveljavitvi nekaterih direktiv), </w:t>
      </w:r>
      <w:r w:rsidR="00FA6718">
        <w:rPr>
          <w:rFonts w:asciiTheme="minorHAnsi" w:hAnsiTheme="minorHAnsi" w:cstheme="minorHAnsi"/>
          <w:i/>
          <w:iCs/>
          <w:szCs w:val="24"/>
        </w:rPr>
        <w:t xml:space="preserve">da je </w:t>
      </w:r>
      <w:r w:rsidR="00C51614" w:rsidRPr="009F67C8">
        <w:rPr>
          <w:rFonts w:asciiTheme="minorHAnsi" w:hAnsiTheme="minorHAnsi" w:cstheme="minorHAnsi"/>
          <w:i/>
          <w:iCs/>
          <w:szCs w:val="24"/>
        </w:rPr>
        <w:t xml:space="preserve">pravna oseba z izključno pravico do izvajanja dejavnosti skupnega izpolnjevanja obveznosti </w:t>
      </w:r>
      <w:r w:rsidR="00182255" w:rsidRPr="009F67C8">
        <w:rPr>
          <w:rFonts w:asciiTheme="minorHAnsi" w:hAnsiTheme="minorHAnsi" w:cstheme="minorHAnsi"/>
          <w:i/>
          <w:iCs/>
          <w:szCs w:val="24"/>
        </w:rPr>
        <w:t>proizvajalčeve razširjene odgovornosti</w:t>
      </w:r>
      <w:r w:rsidR="00C51614" w:rsidRPr="009F67C8">
        <w:rPr>
          <w:rFonts w:asciiTheme="minorHAnsi" w:hAnsiTheme="minorHAnsi" w:cstheme="minorHAnsi"/>
          <w:i/>
          <w:iCs/>
          <w:szCs w:val="24"/>
        </w:rPr>
        <w:t xml:space="preserve"> za istovrstne proizvode na ozemlju Republike Slovenije, ki </w:t>
      </w:r>
      <w:r w:rsidR="00FA6718">
        <w:rPr>
          <w:rFonts w:asciiTheme="minorHAnsi" w:hAnsiTheme="minorHAnsi" w:cstheme="minorHAnsi"/>
          <w:i/>
          <w:iCs/>
          <w:szCs w:val="24"/>
        </w:rPr>
        <w:t>zajem</w:t>
      </w:r>
      <w:r w:rsidR="00C51614" w:rsidRPr="009F67C8">
        <w:rPr>
          <w:rFonts w:asciiTheme="minorHAnsi" w:hAnsiTheme="minorHAnsi" w:cstheme="minorHAnsi"/>
          <w:i/>
          <w:iCs/>
          <w:szCs w:val="24"/>
        </w:rPr>
        <w:t>a:</w:t>
      </w:r>
    </w:p>
    <w:p w14:paraId="0827A6AF" w14:textId="77777777" w:rsidR="00C51614" w:rsidRPr="009F67C8" w:rsidRDefault="00C51614" w:rsidP="00B643BF">
      <w:pPr>
        <w:spacing w:after="0" w:line="240" w:lineRule="auto"/>
        <w:jc w:val="both"/>
        <w:rPr>
          <w:rFonts w:asciiTheme="minorHAnsi" w:hAnsiTheme="minorHAnsi" w:cstheme="minorHAnsi"/>
          <w:i/>
          <w:iCs/>
          <w:szCs w:val="24"/>
        </w:rPr>
      </w:pPr>
    </w:p>
    <w:p w14:paraId="74324457" w14:textId="77777777" w:rsidR="00C51614" w:rsidRPr="009F67C8" w:rsidRDefault="00C51614" w:rsidP="00A12B9E">
      <w:pPr>
        <w:pStyle w:val="Odstavekseznama"/>
        <w:widowControl w:val="0"/>
        <w:numPr>
          <w:ilvl w:val="0"/>
          <w:numId w:val="95"/>
        </w:numPr>
        <w:spacing w:after="0" w:line="240" w:lineRule="auto"/>
        <w:ind w:left="142" w:hanging="142"/>
        <w:contextualSpacing w:val="0"/>
        <w:jc w:val="both"/>
        <w:rPr>
          <w:rFonts w:asciiTheme="minorHAnsi" w:hAnsiTheme="minorHAnsi" w:cstheme="minorHAnsi"/>
          <w:i/>
          <w:iCs/>
          <w:szCs w:val="24"/>
        </w:rPr>
      </w:pPr>
      <w:r w:rsidRPr="009F67C8">
        <w:rPr>
          <w:rFonts w:asciiTheme="minorHAnsi" w:hAnsiTheme="minorHAnsi" w:cstheme="minorHAnsi"/>
          <w:i/>
          <w:iCs/>
          <w:szCs w:val="24"/>
        </w:rPr>
        <w:t>sklepanje pogodb s proizvajalci določenih proizvodov, s katerimi ti pooblastijo to pravno osebo, da v njihovem imenu zagotovi ustrezno ravnanje z odpadki iz teh proizvodov;</w:t>
      </w:r>
    </w:p>
    <w:p w14:paraId="4774A35C" w14:textId="77777777" w:rsidR="00C51614" w:rsidRPr="009F67C8" w:rsidRDefault="00C51614" w:rsidP="00B643BF">
      <w:pPr>
        <w:pStyle w:val="Odstavekseznama"/>
        <w:spacing w:after="0" w:line="240" w:lineRule="auto"/>
        <w:ind w:left="142"/>
        <w:jc w:val="both"/>
        <w:rPr>
          <w:rFonts w:asciiTheme="minorHAnsi" w:hAnsiTheme="minorHAnsi" w:cstheme="minorHAnsi"/>
          <w:i/>
          <w:iCs/>
          <w:szCs w:val="24"/>
        </w:rPr>
      </w:pPr>
    </w:p>
    <w:p w14:paraId="60ABCDAC" w14:textId="5F7BEC40" w:rsidR="00C51614" w:rsidRPr="009F67C8" w:rsidRDefault="00C51614" w:rsidP="00A12B9E">
      <w:pPr>
        <w:pStyle w:val="Odstavekseznama"/>
        <w:widowControl w:val="0"/>
        <w:numPr>
          <w:ilvl w:val="0"/>
          <w:numId w:val="95"/>
        </w:numPr>
        <w:spacing w:after="0" w:line="240" w:lineRule="auto"/>
        <w:ind w:left="142" w:hanging="142"/>
        <w:contextualSpacing w:val="0"/>
        <w:jc w:val="both"/>
        <w:rPr>
          <w:rFonts w:asciiTheme="minorHAnsi" w:hAnsiTheme="minorHAnsi" w:cstheme="minorHAnsi"/>
          <w:i/>
          <w:iCs/>
          <w:szCs w:val="24"/>
        </w:rPr>
      </w:pPr>
      <w:r w:rsidRPr="009F67C8">
        <w:rPr>
          <w:rFonts w:asciiTheme="minorHAnsi" w:hAnsiTheme="minorHAnsi" w:cstheme="minorHAnsi"/>
          <w:i/>
          <w:iCs/>
          <w:szCs w:val="24"/>
        </w:rPr>
        <w:t>organizacijo sistema zbiranja in obdelave odpadkov (sklepanje pogodb z gospodarskimi družbami, da v imenu organizacije zberejo in ustrezno obdelajo vse zbrane odpadke iz proizvodov, za katere velja proizvajalčeva razširjena odgovornost) in</w:t>
      </w:r>
    </w:p>
    <w:p w14:paraId="39FE23BD" w14:textId="77777777" w:rsidR="00C51614" w:rsidRPr="009F67C8" w:rsidRDefault="00C51614" w:rsidP="00B643BF">
      <w:pPr>
        <w:pStyle w:val="Odstavekseznama"/>
        <w:spacing w:after="0" w:line="240" w:lineRule="auto"/>
        <w:jc w:val="both"/>
        <w:rPr>
          <w:rFonts w:asciiTheme="minorHAnsi" w:hAnsiTheme="minorHAnsi" w:cstheme="minorHAnsi"/>
          <w:i/>
          <w:iCs/>
          <w:szCs w:val="24"/>
        </w:rPr>
      </w:pPr>
    </w:p>
    <w:p w14:paraId="65ADE4D9" w14:textId="5F36495F" w:rsidR="00C51614" w:rsidRPr="009F67C8" w:rsidRDefault="00C51614" w:rsidP="00A12B9E">
      <w:pPr>
        <w:pStyle w:val="Odstavekseznama"/>
        <w:widowControl w:val="0"/>
        <w:numPr>
          <w:ilvl w:val="0"/>
          <w:numId w:val="95"/>
        </w:numPr>
        <w:spacing w:after="0" w:line="240" w:lineRule="auto"/>
        <w:ind w:left="142" w:hanging="142"/>
        <w:contextualSpacing w:val="0"/>
        <w:jc w:val="both"/>
        <w:rPr>
          <w:rFonts w:asciiTheme="minorHAnsi" w:hAnsiTheme="minorHAnsi" w:cstheme="minorHAnsi"/>
          <w:i/>
          <w:iCs/>
          <w:szCs w:val="24"/>
        </w:rPr>
      </w:pPr>
      <w:r w:rsidRPr="009F67C8">
        <w:rPr>
          <w:rFonts w:asciiTheme="minorHAnsi" w:hAnsiTheme="minorHAnsi" w:cstheme="minorHAnsi"/>
          <w:i/>
          <w:iCs/>
          <w:szCs w:val="24"/>
        </w:rPr>
        <w:t>vodenje evidence o proizvodih, za katere velja proizvajalčeva razširjena odgovornost in so dani na trg v Republiki Sloveniji, ter evidence o zbranih in obdelanih odpadkih iz proizvodov, za katere velja proizvajalčeva razširjena odgovornost, ter po</w:t>
      </w:r>
      <w:r w:rsidR="00FA6718">
        <w:rPr>
          <w:rFonts w:asciiTheme="minorHAnsi" w:hAnsiTheme="minorHAnsi" w:cstheme="minorHAnsi"/>
          <w:i/>
          <w:iCs/>
          <w:szCs w:val="24"/>
        </w:rPr>
        <w:t>šilj</w:t>
      </w:r>
      <w:r w:rsidRPr="009F67C8">
        <w:rPr>
          <w:rFonts w:asciiTheme="minorHAnsi" w:hAnsiTheme="minorHAnsi" w:cstheme="minorHAnsi"/>
          <w:i/>
          <w:iCs/>
          <w:szCs w:val="24"/>
        </w:rPr>
        <w:t>anje teh podatkov ministrstvu,</w:t>
      </w:r>
    </w:p>
    <w:p w14:paraId="5B3134D8" w14:textId="77777777" w:rsidR="00C51614" w:rsidRPr="009F67C8" w:rsidRDefault="00C51614" w:rsidP="00B643BF">
      <w:pPr>
        <w:spacing w:after="0" w:line="240" w:lineRule="auto"/>
        <w:jc w:val="both"/>
        <w:rPr>
          <w:rFonts w:asciiTheme="minorHAnsi" w:hAnsiTheme="minorHAnsi" w:cstheme="minorHAnsi"/>
          <w:i/>
          <w:iCs/>
          <w:szCs w:val="24"/>
        </w:rPr>
      </w:pPr>
    </w:p>
    <w:p w14:paraId="09C51E69" w14:textId="4973F26E" w:rsidR="00C51614" w:rsidRPr="009F67C8" w:rsidRDefault="00C51614" w:rsidP="00B643BF">
      <w:pPr>
        <w:spacing w:after="0" w:line="240" w:lineRule="auto"/>
        <w:jc w:val="both"/>
        <w:rPr>
          <w:rFonts w:asciiTheme="minorHAnsi" w:hAnsiTheme="minorHAnsi" w:cstheme="minorHAnsi"/>
          <w:i/>
          <w:iCs/>
          <w:szCs w:val="24"/>
        </w:rPr>
      </w:pPr>
      <w:r w:rsidRPr="009F67C8">
        <w:rPr>
          <w:rFonts w:asciiTheme="minorHAnsi" w:hAnsiTheme="minorHAnsi" w:cstheme="minorHAnsi"/>
          <w:i/>
          <w:iCs/>
          <w:szCs w:val="24"/>
        </w:rPr>
        <w:t xml:space="preserve">in </w:t>
      </w:r>
      <w:r w:rsidR="00FA6718">
        <w:rPr>
          <w:rFonts w:asciiTheme="minorHAnsi" w:hAnsiTheme="minorHAnsi" w:cstheme="minorHAnsi"/>
          <w:i/>
          <w:iCs/>
          <w:szCs w:val="24"/>
        </w:rPr>
        <w:t>mora</w:t>
      </w:r>
      <w:r w:rsidRPr="009F67C8">
        <w:rPr>
          <w:rFonts w:asciiTheme="minorHAnsi" w:hAnsiTheme="minorHAnsi" w:cstheme="minorHAnsi"/>
          <w:i/>
          <w:iCs/>
          <w:szCs w:val="24"/>
        </w:rPr>
        <w:t xml:space="preserve"> v zvezi z opravlj</w:t>
      </w:r>
      <w:r w:rsidR="00FA6718">
        <w:rPr>
          <w:rFonts w:asciiTheme="minorHAnsi" w:hAnsiTheme="minorHAnsi" w:cstheme="minorHAnsi"/>
          <w:i/>
          <w:iCs/>
          <w:szCs w:val="24"/>
        </w:rPr>
        <w:t>a</w:t>
      </w:r>
      <w:r w:rsidRPr="009F67C8">
        <w:rPr>
          <w:rFonts w:asciiTheme="minorHAnsi" w:hAnsiTheme="minorHAnsi" w:cstheme="minorHAnsi"/>
          <w:i/>
          <w:iCs/>
          <w:szCs w:val="24"/>
        </w:rPr>
        <w:t>n</w:t>
      </w:r>
      <w:r w:rsidR="00FA6718">
        <w:rPr>
          <w:rFonts w:asciiTheme="minorHAnsi" w:hAnsiTheme="minorHAnsi" w:cstheme="minorHAnsi"/>
          <w:i/>
          <w:iCs/>
          <w:szCs w:val="24"/>
        </w:rPr>
        <w:t>j</w:t>
      </w:r>
      <w:r w:rsidRPr="009F67C8">
        <w:rPr>
          <w:rFonts w:asciiTheme="minorHAnsi" w:hAnsiTheme="minorHAnsi" w:cstheme="minorHAnsi"/>
          <w:i/>
          <w:iCs/>
          <w:szCs w:val="24"/>
        </w:rPr>
        <w:t>em te dejavnosti sklepati pogodbe tako s proizvajalci, ki imajo obveznost proizvajalčeve razširjene odgovornosti, kot z gospodarskimi družbami, ki bodo izvajale zbiranje in obdelavo odpadkov?</w:t>
      </w:r>
    </w:p>
    <w:p w14:paraId="6A2C50BF" w14:textId="77777777" w:rsidR="00C51614" w:rsidRPr="009F67C8" w:rsidRDefault="00C51614" w:rsidP="00B643BF">
      <w:pPr>
        <w:spacing w:after="0" w:line="240" w:lineRule="auto"/>
        <w:jc w:val="both"/>
        <w:rPr>
          <w:rFonts w:asciiTheme="minorHAnsi" w:hAnsiTheme="minorHAnsi" w:cstheme="minorHAnsi"/>
          <w:i/>
          <w:iCs/>
          <w:szCs w:val="24"/>
        </w:rPr>
      </w:pPr>
    </w:p>
    <w:p w14:paraId="4122AED7" w14:textId="00284C3E" w:rsidR="00C51614" w:rsidRPr="009F67C8" w:rsidRDefault="00286306" w:rsidP="00B643BF">
      <w:pPr>
        <w:spacing w:after="0" w:line="240" w:lineRule="auto"/>
        <w:jc w:val="both"/>
        <w:rPr>
          <w:rFonts w:asciiTheme="minorHAnsi" w:hAnsiTheme="minorHAnsi" w:cstheme="minorHAnsi"/>
          <w:i/>
          <w:iCs/>
          <w:szCs w:val="24"/>
        </w:rPr>
      </w:pPr>
      <w:r>
        <w:rPr>
          <w:rFonts w:asciiTheme="minorHAnsi" w:hAnsiTheme="minorHAnsi" w:cstheme="minorHAnsi"/>
          <w:i/>
          <w:iCs/>
          <w:szCs w:val="24"/>
        </w:rPr>
        <w:t xml:space="preserve">2. </w:t>
      </w:r>
      <w:r w:rsidR="00C51614" w:rsidRPr="009F67C8">
        <w:rPr>
          <w:rFonts w:asciiTheme="minorHAnsi" w:hAnsiTheme="minorHAnsi" w:cstheme="minorHAnsi"/>
          <w:i/>
          <w:iCs/>
          <w:szCs w:val="24"/>
        </w:rPr>
        <w:t>Ali je treba 16. in 17. člen Listine Evropske unije o temeljnih pravicah, 49., 56. in 106. člen Pogodbe o delovanju Evropske unije, Direktivo 2006/123/ES Evropskega parlamenta in Sveta z dne 12. decembra 2006 o storitvah na notranjem trgu ter 8. in 8.a člen Direktive 2008/98/ES Evropskega parlamenta in Sveta z dne 19. novembra 2008 o odpadkih in razveljavitvi nekaterih direktiv razlagati tako, da nasprotujejo ureditvi, po kateri sme dejavnost skupnega izpolnjevanja obveznosti proizvajalčeve razširjene odgovornosti za istovrstne proizvode opravljati le ena pravna oseba na ozemlju države članice na nepridobiten način, kar pomeni, da prihodki ne presegajo dejanskih stroškov za skupno izpolnjevanje obveznosti proizvajalčeve razširjene odgovornosti</w:t>
      </w:r>
      <w:r w:rsidR="00FA6718">
        <w:rPr>
          <w:rFonts w:asciiTheme="minorHAnsi" w:hAnsiTheme="minorHAnsi" w:cstheme="minorHAnsi"/>
          <w:i/>
          <w:iCs/>
          <w:szCs w:val="24"/>
        </w:rPr>
        <w:t>,</w:t>
      </w:r>
      <w:r w:rsidR="00C51614" w:rsidRPr="009F67C8">
        <w:rPr>
          <w:rFonts w:asciiTheme="minorHAnsi" w:hAnsiTheme="minorHAnsi" w:cstheme="minorHAnsi"/>
          <w:i/>
          <w:iCs/>
          <w:szCs w:val="24"/>
        </w:rPr>
        <w:t xml:space="preserve"> in da mora ta pravna oseba dobiček uporabiti le za izvajanje </w:t>
      </w:r>
      <w:r w:rsidR="003E7E4D">
        <w:rPr>
          <w:rFonts w:asciiTheme="minorHAnsi" w:hAnsiTheme="minorHAnsi" w:cstheme="minorHAnsi"/>
          <w:i/>
          <w:iCs/>
          <w:szCs w:val="24"/>
        </w:rPr>
        <w:t>dejavnost</w:t>
      </w:r>
      <w:r w:rsidR="00C51614" w:rsidRPr="009F67C8">
        <w:rPr>
          <w:rFonts w:asciiTheme="minorHAnsi" w:hAnsiTheme="minorHAnsi" w:cstheme="minorHAnsi"/>
          <w:i/>
          <w:iCs/>
          <w:szCs w:val="24"/>
        </w:rPr>
        <w:t>i in ukrepov za skupno izpolnjevanje obveznosti proizvajalčeve razširjene odgovornosti?</w:t>
      </w:r>
    </w:p>
    <w:p w14:paraId="6A9A46D1" w14:textId="77777777" w:rsidR="00C51614" w:rsidRPr="009F67C8" w:rsidRDefault="00C51614" w:rsidP="00B643BF">
      <w:pPr>
        <w:spacing w:after="0" w:line="240" w:lineRule="auto"/>
        <w:jc w:val="both"/>
        <w:rPr>
          <w:rFonts w:asciiTheme="minorHAnsi" w:hAnsiTheme="minorHAnsi" w:cstheme="minorHAnsi"/>
          <w:i/>
          <w:iCs/>
          <w:szCs w:val="24"/>
        </w:rPr>
      </w:pPr>
    </w:p>
    <w:p w14:paraId="3B9BC287" w14:textId="4924A7AF" w:rsidR="00C51614" w:rsidRPr="009F67C8" w:rsidRDefault="00286306" w:rsidP="00B643BF">
      <w:pPr>
        <w:spacing w:after="0" w:line="240" w:lineRule="auto"/>
        <w:jc w:val="both"/>
        <w:rPr>
          <w:rFonts w:asciiTheme="minorHAnsi" w:hAnsiTheme="minorHAnsi" w:cstheme="minorHAnsi"/>
          <w:i/>
          <w:iCs/>
          <w:szCs w:val="24"/>
        </w:rPr>
      </w:pPr>
      <w:r>
        <w:rPr>
          <w:rFonts w:asciiTheme="minorHAnsi" w:hAnsiTheme="minorHAnsi" w:cstheme="minorHAnsi"/>
          <w:i/>
          <w:iCs/>
          <w:szCs w:val="24"/>
        </w:rPr>
        <w:t xml:space="preserve">3. </w:t>
      </w:r>
      <w:r w:rsidR="00C51614" w:rsidRPr="009F67C8">
        <w:rPr>
          <w:rFonts w:asciiTheme="minorHAnsi" w:hAnsiTheme="minorHAnsi" w:cstheme="minorHAnsi"/>
          <w:i/>
          <w:iCs/>
          <w:szCs w:val="24"/>
        </w:rPr>
        <w:t xml:space="preserve">Če je odgovor na </w:t>
      </w:r>
      <w:r w:rsidR="00FA6718">
        <w:rPr>
          <w:rFonts w:asciiTheme="minorHAnsi" w:hAnsiTheme="minorHAnsi" w:cstheme="minorHAnsi"/>
          <w:i/>
          <w:iCs/>
          <w:szCs w:val="24"/>
        </w:rPr>
        <w:t xml:space="preserve">drugo </w:t>
      </w:r>
      <w:r w:rsidR="00C51614" w:rsidRPr="009F67C8">
        <w:rPr>
          <w:rFonts w:asciiTheme="minorHAnsi" w:hAnsiTheme="minorHAnsi" w:cstheme="minorHAnsi"/>
          <w:i/>
          <w:iCs/>
          <w:szCs w:val="24"/>
        </w:rPr>
        <w:t xml:space="preserve">vprašanje nikalen, ali je treba 16. člen Listine Evropske unije o temeljnih pravicah, 49., 56. in 106. člen Pogodbe o delovanju Evropske unije, načeli pravne varnosti in varstva legitimnih pričakovanj ter 8. in 8.a člen Direktive 2008/98/ES Evropskega parlamenta in Sveta z dne 19. novembra 2008 o odpadkih in razveljavitvi nekaterih direktiv razlagati tako, da nasprotujejo ureditvi, po kateri država članica spremeni dejavnost skupnega izpolnjevanja obveznosti proizvajalčeve razširjene odgovornosti za istovrstne proizvode iz regulirane pridobitne tržne dejavnosti, ki jo opravlja več gospodarskih subjektov, v dejavnost, ki jo sme izvajati le ena organizacija in ki mora to dejavnost izvajati nepridobitno v smislu vprašanja iz </w:t>
      </w:r>
      <w:r w:rsidR="00FA6718">
        <w:rPr>
          <w:rFonts w:asciiTheme="minorHAnsi" w:hAnsiTheme="minorHAnsi" w:cstheme="minorHAnsi"/>
          <w:i/>
          <w:iCs/>
          <w:szCs w:val="24"/>
        </w:rPr>
        <w:t xml:space="preserve">2. </w:t>
      </w:r>
      <w:r w:rsidR="00C51614" w:rsidRPr="009F67C8">
        <w:rPr>
          <w:rFonts w:asciiTheme="minorHAnsi" w:hAnsiTheme="minorHAnsi" w:cstheme="minorHAnsi"/>
          <w:i/>
          <w:iCs/>
          <w:szCs w:val="24"/>
        </w:rPr>
        <w:t>točk?</w:t>
      </w:r>
    </w:p>
    <w:p w14:paraId="0DBE54FF" w14:textId="77777777" w:rsidR="00182255" w:rsidRPr="009F67C8" w:rsidRDefault="00182255" w:rsidP="00B643BF">
      <w:pPr>
        <w:spacing w:after="0" w:line="240" w:lineRule="auto"/>
        <w:jc w:val="both"/>
        <w:rPr>
          <w:rFonts w:asciiTheme="minorHAnsi" w:hAnsiTheme="minorHAnsi" w:cstheme="minorHAnsi"/>
          <w:i/>
          <w:iCs/>
          <w:szCs w:val="24"/>
        </w:rPr>
      </w:pPr>
    </w:p>
    <w:p w14:paraId="61827F85" w14:textId="1E41B2A7" w:rsidR="00C51614" w:rsidRPr="009F67C8" w:rsidRDefault="00286306" w:rsidP="00B643BF">
      <w:pPr>
        <w:spacing w:after="0" w:line="240" w:lineRule="auto"/>
        <w:jc w:val="both"/>
        <w:rPr>
          <w:rFonts w:asciiTheme="minorHAnsi" w:hAnsiTheme="minorHAnsi" w:cstheme="minorHAnsi"/>
          <w:i/>
          <w:iCs/>
          <w:szCs w:val="24"/>
        </w:rPr>
      </w:pPr>
      <w:r>
        <w:rPr>
          <w:rFonts w:asciiTheme="minorHAnsi" w:hAnsiTheme="minorHAnsi" w:cstheme="minorHAnsi"/>
          <w:i/>
          <w:iCs/>
          <w:szCs w:val="24"/>
        </w:rPr>
        <w:t xml:space="preserve">4. </w:t>
      </w:r>
      <w:r w:rsidR="00C51614" w:rsidRPr="009F67C8">
        <w:rPr>
          <w:rFonts w:asciiTheme="minorHAnsi" w:hAnsiTheme="minorHAnsi" w:cstheme="minorHAnsi"/>
          <w:i/>
          <w:iCs/>
          <w:szCs w:val="24"/>
        </w:rPr>
        <w:t xml:space="preserve">Ali je treba določbe prava EU iz vprašanja iz </w:t>
      </w:r>
      <w:r w:rsidR="00FA6718">
        <w:rPr>
          <w:rFonts w:asciiTheme="minorHAnsi" w:hAnsiTheme="minorHAnsi" w:cstheme="minorHAnsi"/>
          <w:i/>
          <w:iCs/>
          <w:szCs w:val="24"/>
        </w:rPr>
        <w:t xml:space="preserve">3. </w:t>
      </w:r>
      <w:r w:rsidR="00C51614" w:rsidRPr="009F67C8">
        <w:rPr>
          <w:rFonts w:asciiTheme="minorHAnsi" w:hAnsiTheme="minorHAnsi" w:cstheme="minorHAnsi"/>
          <w:i/>
          <w:iCs/>
          <w:szCs w:val="24"/>
        </w:rPr>
        <w:t>točke razlagati tako, da nasprotujejo nacionalni ureditvi, po kateri zaradi uveljavitve nove zakonske ureditve skupnega izpolnjevanja obveznosti proizvajalčeve razširjene odgovornosti posledično po sili zakona (</w:t>
      </w:r>
      <w:r w:rsidR="00C51614" w:rsidRPr="00FA6718">
        <w:rPr>
          <w:rFonts w:asciiTheme="minorHAnsi" w:hAnsiTheme="minorHAnsi" w:cstheme="minorHAnsi"/>
          <w:i/>
          <w:iCs/>
          <w:szCs w:val="24"/>
        </w:rPr>
        <w:t>ex lege</w:t>
      </w:r>
      <w:r w:rsidR="00C51614" w:rsidRPr="009F67C8">
        <w:rPr>
          <w:rFonts w:asciiTheme="minorHAnsi" w:hAnsiTheme="minorHAnsi" w:cstheme="minorHAnsi"/>
          <w:i/>
          <w:iCs/>
          <w:szCs w:val="24"/>
        </w:rPr>
        <w:t>) ta posega v posamična razmerja tako, da prenehajo veljati vse pogodbe, sklenjene med gospodarskimi subjekti, ki so izvajali dejavnost skupnega izpolnjevanja proizvajalčeve razširjene odgovornosti po prejšnji ureditvi, in proizvajalci, ki imajo obveznost proizvajalčeve razširjene odgovornosti, ter med gospodarskimi subjekti, ki so izvajali dejavnost skupnega izpolnjevanja proizvajalčeve razširjene odgovornosti po prejšnji ureditvi, in gospodarskimi subjekti, ki izvajajo dejavnost zbiranja in obdelave odpadkov iz proizvodov, ki so predmet skupnega izpolnjevanja obveznosti proizvajalčeve razširjene odgovornosti?</w:t>
      </w:r>
    </w:p>
    <w:p w14:paraId="66630048" w14:textId="77777777" w:rsidR="00C51614" w:rsidRPr="009F67C8" w:rsidRDefault="00C51614" w:rsidP="00B643BF">
      <w:pPr>
        <w:spacing w:after="0" w:line="240" w:lineRule="auto"/>
        <w:jc w:val="both"/>
        <w:rPr>
          <w:rFonts w:asciiTheme="minorHAnsi" w:hAnsiTheme="minorHAnsi" w:cstheme="minorHAnsi"/>
          <w:i/>
          <w:iCs/>
          <w:szCs w:val="24"/>
        </w:rPr>
      </w:pPr>
    </w:p>
    <w:p w14:paraId="7F0ECABB" w14:textId="22EE5F45" w:rsidR="00C51614" w:rsidRPr="009F67C8" w:rsidRDefault="00286306" w:rsidP="00B643BF">
      <w:pPr>
        <w:spacing w:after="0" w:line="240" w:lineRule="auto"/>
        <w:jc w:val="both"/>
        <w:rPr>
          <w:rFonts w:asciiTheme="minorHAnsi" w:hAnsiTheme="minorHAnsi" w:cstheme="minorHAnsi"/>
          <w:i/>
          <w:iCs/>
          <w:szCs w:val="24"/>
        </w:rPr>
      </w:pPr>
      <w:r>
        <w:rPr>
          <w:rFonts w:asciiTheme="minorHAnsi" w:hAnsiTheme="minorHAnsi" w:cstheme="minorHAnsi"/>
          <w:i/>
          <w:iCs/>
          <w:szCs w:val="24"/>
        </w:rPr>
        <w:lastRenderedPageBreak/>
        <w:t xml:space="preserve">5. </w:t>
      </w:r>
      <w:r w:rsidR="00C51614" w:rsidRPr="009F67C8">
        <w:rPr>
          <w:rFonts w:asciiTheme="minorHAnsi" w:hAnsiTheme="minorHAnsi" w:cstheme="minorHAnsi"/>
          <w:i/>
          <w:iCs/>
          <w:szCs w:val="24"/>
        </w:rPr>
        <w:t xml:space="preserve">Ali je treba v okoliščinah sprejetja nove zakonske ureditve, opisane v vprašanjih iz </w:t>
      </w:r>
      <w:r w:rsidR="00FA6718">
        <w:rPr>
          <w:rFonts w:asciiTheme="minorHAnsi" w:hAnsiTheme="minorHAnsi" w:cstheme="minorHAnsi"/>
          <w:i/>
          <w:iCs/>
          <w:szCs w:val="24"/>
        </w:rPr>
        <w:t>3. in 4.</w:t>
      </w:r>
      <w:r>
        <w:rPr>
          <w:rFonts w:asciiTheme="minorHAnsi" w:hAnsiTheme="minorHAnsi" w:cstheme="minorHAnsi"/>
          <w:i/>
          <w:iCs/>
          <w:szCs w:val="24"/>
        </w:rPr>
        <w:t> </w:t>
      </w:r>
      <w:r w:rsidR="00C51614" w:rsidRPr="009F67C8">
        <w:rPr>
          <w:rFonts w:asciiTheme="minorHAnsi" w:hAnsiTheme="minorHAnsi" w:cstheme="minorHAnsi"/>
          <w:i/>
          <w:iCs/>
          <w:szCs w:val="24"/>
        </w:rPr>
        <w:t>točk</w:t>
      </w:r>
      <w:r w:rsidR="00FA6718">
        <w:rPr>
          <w:rFonts w:asciiTheme="minorHAnsi" w:hAnsiTheme="minorHAnsi" w:cstheme="minorHAnsi"/>
          <w:i/>
          <w:iCs/>
          <w:szCs w:val="24"/>
        </w:rPr>
        <w:t>e</w:t>
      </w:r>
      <w:r w:rsidR="00C51614" w:rsidRPr="009F67C8">
        <w:rPr>
          <w:rFonts w:asciiTheme="minorHAnsi" w:hAnsiTheme="minorHAnsi" w:cstheme="minorHAnsi"/>
          <w:i/>
          <w:iCs/>
          <w:szCs w:val="24"/>
        </w:rPr>
        <w:t>, načeli pravne varnosti in varstva legitimnih pričakovanj razlagati tako, da zakonodajalec mora določiti prehodno obdobje in/ali sistem nadomestil? Če je odgovor pritrdilen, katera merila opredeljujejo razumnost prehodnega obdobja oziroma razumnost sistema nadomestil?</w:t>
      </w:r>
    </w:p>
    <w:p w14:paraId="75845C72" w14:textId="77777777" w:rsidR="00C51614" w:rsidRPr="009F67C8" w:rsidRDefault="00C51614" w:rsidP="00B643BF">
      <w:pPr>
        <w:spacing w:after="0" w:line="240" w:lineRule="auto"/>
        <w:jc w:val="both"/>
        <w:rPr>
          <w:rFonts w:asciiTheme="minorHAnsi" w:hAnsiTheme="minorHAnsi" w:cstheme="minorHAnsi"/>
          <w:i/>
          <w:iCs/>
          <w:szCs w:val="24"/>
        </w:rPr>
      </w:pPr>
    </w:p>
    <w:p w14:paraId="71DB6CA2" w14:textId="2939544E" w:rsidR="00C51614" w:rsidRPr="009F67C8" w:rsidRDefault="00286306" w:rsidP="00B643BF">
      <w:pPr>
        <w:spacing w:after="0" w:line="240" w:lineRule="auto"/>
        <w:jc w:val="both"/>
        <w:rPr>
          <w:rFonts w:asciiTheme="minorHAnsi" w:hAnsiTheme="minorHAnsi" w:cstheme="minorHAnsi"/>
          <w:i/>
          <w:iCs/>
          <w:szCs w:val="24"/>
        </w:rPr>
      </w:pPr>
      <w:r>
        <w:rPr>
          <w:rFonts w:asciiTheme="minorHAnsi" w:hAnsiTheme="minorHAnsi" w:cstheme="minorHAnsi"/>
          <w:i/>
          <w:iCs/>
          <w:szCs w:val="24"/>
        </w:rPr>
        <w:t xml:space="preserve">6. </w:t>
      </w:r>
      <w:r w:rsidR="00C51614" w:rsidRPr="009F67C8">
        <w:rPr>
          <w:rFonts w:asciiTheme="minorHAnsi" w:hAnsiTheme="minorHAnsi" w:cstheme="minorHAnsi"/>
          <w:i/>
          <w:iCs/>
          <w:szCs w:val="24"/>
        </w:rPr>
        <w:t>Ali je treba 16. člen Listine Evropske unije o temeljnih pravicah, 49., 56. in 106. člen Pogodbe o delovanju Evropske unije, Direktivo 2006/123/ES Evropskega parlamenta in Sveta z dne 12</w:t>
      </w:r>
      <w:r w:rsidR="0090180B">
        <w:rPr>
          <w:rFonts w:asciiTheme="minorHAnsi" w:hAnsiTheme="minorHAnsi" w:cstheme="minorHAnsi"/>
          <w:i/>
          <w:iCs/>
          <w:szCs w:val="24"/>
        </w:rPr>
        <w:t>.</w:t>
      </w:r>
      <w:r w:rsidR="00FA6718">
        <w:rPr>
          <w:rFonts w:asciiTheme="minorHAnsi" w:hAnsiTheme="minorHAnsi" w:cstheme="minorHAnsi"/>
          <w:i/>
          <w:iCs/>
          <w:szCs w:val="24"/>
        </w:rPr>
        <w:t> </w:t>
      </w:r>
      <w:r w:rsidR="00C51614" w:rsidRPr="009F67C8">
        <w:rPr>
          <w:rFonts w:asciiTheme="minorHAnsi" w:hAnsiTheme="minorHAnsi" w:cstheme="minorHAnsi"/>
          <w:i/>
          <w:iCs/>
          <w:szCs w:val="24"/>
        </w:rPr>
        <w:t>decembra 2006 o storitvah na notranjem trgu ter 8. in 8.a člen Direktive 2008/98/ES Evropskega parlamenta in Sveta z dne 19. novembra 2008 o odpadkih in razveljavitvi nekaterih direktiv razlagati tako, da nasprotujejo ureditvi, po kateri je proizvajalcem, ki imajo obveznosti proizvajalčeve razširjene odgovornosti in dajejo na trg 51 odstotkov istovrstnih proizvodov, za katere velja obveznost proizvajalčeve razširjene odgovornosti, naložena obveznost ustanovitve pravne osebe, ki bo izvajala dejavnost skupnega izpolnjevanja obveznosti proizvajalčeve razširjene odgovornosti, in morajo proizvajalci istovrstnih proizvodov ob morebitnem odvzemu dovoljenja tako pravno osebo ponovno ustanoviti oziroma ali je treba zgoraj navedene določbe prava EU razlagati tako, da nasprotujejo ureditvi, po kateri smejo biti imetniki poslovnega deleža v tej pravni osebi le proizvajalci?</w:t>
      </w:r>
    </w:p>
    <w:p w14:paraId="09E3805C" w14:textId="77777777" w:rsidR="00C51614" w:rsidRPr="009F67C8" w:rsidRDefault="00C51614" w:rsidP="00B643BF">
      <w:pPr>
        <w:spacing w:after="0" w:line="240" w:lineRule="auto"/>
        <w:jc w:val="both"/>
        <w:rPr>
          <w:rFonts w:asciiTheme="minorHAnsi" w:hAnsiTheme="minorHAnsi" w:cstheme="minorHAnsi"/>
          <w:i/>
          <w:iCs/>
          <w:szCs w:val="24"/>
        </w:rPr>
      </w:pPr>
    </w:p>
    <w:p w14:paraId="77C0067C" w14:textId="17640CD4" w:rsidR="00C51614" w:rsidRPr="009F67C8" w:rsidRDefault="00286306" w:rsidP="00B643BF">
      <w:pPr>
        <w:spacing w:after="0" w:line="240" w:lineRule="auto"/>
        <w:jc w:val="both"/>
        <w:rPr>
          <w:rFonts w:asciiTheme="minorHAnsi" w:hAnsiTheme="minorHAnsi" w:cstheme="minorHAnsi"/>
          <w:i/>
          <w:iCs/>
          <w:szCs w:val="24"/>
        </w:rPr>
      </w:pPr>
      <w:r>
        <w:rPr>
          <w:rFonts w:asciiTheme="minorHAnsi" w:hAnsiTheme="minorHAnsi" w:cstheme="minorHAnsi"/>
          <w:i/>
          <w:iCs/>
          <w:szCs w:val="24"/>
        </w:rPr>
        <w:t xml:space="preserve">7. </w:t>
      </w:r>
      <w:r w:rsidR="00C51614" w:rsidRPr="009F67C8">
        <w:rPr>
          <w:rFonts w:asciiTheme="minorHAnsi" w:hAnsiTheme="minorHAnsi" w:cstheme="minorHAnsi"/>
          <w:i/>
          <w:iCs/>
          <w:szCs w:val="24"/>
        </w:rPr>
        <w:t>Ali je treba 16. člen Listine Evropske unije o temeljnih pravicah, 49., 56. in 106. člen Pogodbe o delovanju Evropske unije, Direktivo 2006/123/ES Evropskega parlamenta in Sveta z dne 12.</w:t>
      </w:r>
      <w:r w:rsidR="00FA6718">
        <w:rPr>
          <w:rFonts w:asciiTheme="minorHAnsi" w:hAnsiTheme="minorHAnsi" w:cstheme="minorHAnsi"/>
          <w:i/>
          <w:iCs/>
          <w:szCs w:val="24"/>
        </w:rPr>
        <w:t> </w:t>
      </w:r>
      <w:r w:rsidR="00C51614" w:rsidRPr="009F67C8">
        <w:rPr>
          <w:rFonts w:asciiTheme="minorHAnsi" w:hAnsiTheme="minorHAnsi" w:cstheme="minorHAnsi"/>
          <w:i/>
          <w:iCs/>
          <w:szCs w:val="24"/>
        </w:rPr>
        <w:t>decembra 2006 o storitvah na notranjem trgu ter 8. in 8.a člen Direktive 2008/98/ES Evropskega parlamenta in Sveta z dne 19. novembra 2008 o odpadkih in razveljavitvi nekaterih direktiv razlagati na način, da nasprotujejo ureditvi, po kateri proizvajalci, ki so lastniki poslovnega deleža pravne osebe, ki izvaja skupno izpolnjevanje obveznosti proizvajalčeve razširjene odgovornosti, ne smejo biti oseba, ki izvaja zbiranje ali obdelavo odpadkov iz proizvodov, ki so predmet skupnega izpolnjevanja obveznosti proizvajalčeve razširjene odgovornosti v tej pravni osebi?</w:t>
      </w:r>
    </w:p>
    <w:p w14:paraId="1CC5C4AD" w14:textId="77777777" w:rsidR="00C51614" w:rsidRPr="009F67C8" w:rsidRDefault="00C51614" w:rsidP="00B643BF">
      <w:pPr>
        <w:spacing w:after="0" w:line="240" w:lineRule="auto"/>
        <w:jc w:val="both"/>
        <w:rPr>
          <w:rFonts w:asciiTheme="minorHAnsi" w:hAnsiTheme="minorHAnsi" w:cstheme="minorHAnsi"/>
          <w:i/>
          <w:iCs/>
          <w:szCs w:val="24"/>
        </w:rPr>
      </w:pPr>
    </w:p>
    <w:p w14:paraId="6A16DD9D" w14:textId="744CE858" w:rsidR="00C51614" w:rsidRPr="009F67C8" w:rsidRDefault="00286306" w:rsidP="00B643BF">
      <w:pPr>
        <w:spacing w:after="0" w:line="240" w:lineRule="auto"/>
        <w:jc w:val="both"/>
        <w:rPr>
          <w:rFonts w:asciiTheme="minorHAnsi" w:hAnsiTheme="minorHAnsi" w:cstheme="minorHAnsi"/>
          <w:i/>
          <w:iCs/>
          <w:szCs w:val="24"/>
        </w:rPr>
      </w:pPr>
      <w:r>
        <w:rPr>
          <w:rFonts w:asciiTheme="minorHAnsi" w:hAnsiTheme="minorHAnsi" w:cstheme="minorHAnsi"/>
          <w:i/>
          <w:iCs/>
          <w:szCs w:val="24"/>
        </w:rPr>
        <w:t xml:space="preserve">8. </w:t>
      </w:r>
      <w:r w:rsidR="00C51614" w:rsidRPr="009F67C8">
        <w:rPr>
          <w:rFonts w:asciiTheme="minorHAnsi" w:hAnsiTheme="minorHAnsi" w:cstheme="minorHAnsi"/>
          <w:i/>
          <w:iCs/>
          <w:szCs w:val="24"/>
        </w:rPr>
        <w:t>Ali je treba 16. člen Listine Evropske unije o temeljnih pravicah, 49., 56. in 106. člen Pogodbe o delovanju Evropske unije, Direktivo 2006/123/ES Evropskega parlamenta in Sveta z dne 12.</w:t>
      </w:r>
      <w:r w:rsidR="00FA6718">
        <w:rPr>
          <w:rFonts w:asciiTheme="minorHAnsi" w:hAnsiTheme="minorHAnsi" w:cstheme="minorHAnsi"/>
          <w:i/>
          <w:iCs/>
          <w:szCs w:val="24"/>
        </w:rPr>
        <w:t> </w:t>
      </w:r>
      <w:r w:rsidR="00C51614" w:rsidRPr="009F67C8">
        <w:rPr>
          <w:rFonts w:asciiTheme="minorHAnsi" w:hAnsiTheme="minorHAnsi" w:cstheme="minorHAnsi"/>
          <w:i/>
          <w:iCs/>
          <w:szCs w:val="24"/>
        </w:rPr>
        <w:t>decembra 2006 o storitvah na notranjem trgu ter 8. in 8.a člen Direktive 2008/98/ES Evropskega parlamenta in Sveta z dne 19. novembra 2008 o odpadkih in razveljavitvi nekaterih direktiv razlagati na način, da nasprotujejo ureditvi, po kateri proizvajalec, ki je lastnik poslovnega deleža pravne osebe, ki izvaja skupno izpolnjevanje obveznosti proizvajalčeve razširjene odgovornosti, in pravna oseba, ki izvaja dejavnost skupnega izpolnjevanja obveznosti proizvajalčeve razširjene odgovornosti, ne smeta biti:</w:t>
      </w:r>
    </w:p>
    <w:p w14:paraId="0A40B5CB" w14:textId="77777777" w:rsidR="00C51614" w:rsidRPr="009F67C8" w:rsidRDefault="00C51614" w:rsidP="00B643BF">
      <w:pPr>
        <w:spacing w:after="0" w:line="240" w:lineRule="auto"/>
        <w:jc w:val="both"/>
        <w:rPr>
          <w:rFonts w:asciiTheme="minorHAnsi" w:hAnsiTheme="minorHAnsi" w:cstheme="minorHAnsi"/>
          <w:i/>
          <w:iCs/>
          <w:szCs w:val="24"/>
        </w:rPr>
      </w:pPr>
    </w:p>
    <w:p w14:paraId="6F8AD37B" w14:textId="77777777" w:rsidR="00C51614" w:rsidRPr="009F67C8" w:rsidRDefault="00C51614" w:rsidP="00A12B9E">
      <w:pPr>
        <w:pStyle w:val="Odstavekseznama"/>
        <w:widowControl w:val="0"/>
        <w:numPr>
          <w:ilvl w:val="0"/>
          <w:numId w:val="95"/>
        </w:numPr>
        <w:spacing w:after="0" w:line="240" w:lineRule="auto"/>
        <w:contextualSpacing w:val="0"/>
        <w:jc w:val="both"/>
        <w:rPr>
          <w:rFonts w:asciiTheme="minorHAnsi" w:hAnsiTheme="minorHAnsi" w:cstheme="minorHAnsi"/>
          <w:i/>
          <w:iCs/>
          <w:szCs w:val="24"/>
        </w:rPr>
      </w:pPr>
      <w:r w:rsidRPr="009F67C8">
        <w:rPr>
          <w:rFonts w:asciiTheme="minorHAnsi" w:hAnsiTheme="minorHAnsi" w:cstheme="minorHAnsi"/>
          <w:i/>
          <w:iCs/>
          <w:szCs w:val="24"/>
        </w:rPr>
        <w:t>neposredno ali posredno kapitalsko povezana z osebo, ki izvaja zbiranje ali obdelavo odpadkov iz proizvodov, ki so predmet skupnega izpolnjevanja obveznosti v pravni osebi, ki izvaja skupno izpolnjevanje obveznosti proizvajalčeve razširjene odgovornosti, in ne smeta imeti v njej upravljavskih ali nadzorstvenih pravic;</w:t>
      </w:r>
    </w:p>
    <w:p w14:paraId="3BE0125D" w14:textId="77777777" w:rsidR="00C51614" w:rsidRPr="009F67C8" w:rsidRDefault="00C51614" w:rsidP="00B643BF">
      <w:pPr>
        <w:pStyle w:val="Odstavekseznama"/>
        <w:spacing w:after="0" w:line="240" w:lineRule="auto"/>
        <w:ind w:left="502"/>
        <w:jc w:val="both"/>
        <w:rPr>
          <w:rFonts w:asciiTheme="minorHAnsi" w:hAnsiTheme="minorHAnsi" w:cstheme="minorHAnsi"/>
          <w:i/>
          <w:iCs/>
          <w:szCs w:val="24"/>
        </w:rPr>
      </w:pPr>
    </w:p>
    <w:p w14:paraId="1E2D5D38" w14:textId="77777777" w:rsidR="00C51614" w:rsidRPr="009F67C8" w:rsidRDefault="00C51614" w:rsidP="00A12B9E">
      <w:pPr>
        <w:pStyle w:val="Odstavekseznama"/>
        <w:widowControl w:val="0"/>
        <w:numPr>
          <w:ilvl w:val="0"/>
          <w:numId w:val="95"/>
        </w:numPr>
        <w:spacing w:after="0" w:line="240" w:lineRule="auto"/>
        <w:contextualSpacing w:val="0"/>
        <w:jc w:val="both"/>
        <w:rPr>
          <w:rFonts w:asciiTheme="minorHAnsi" w:hAnsiTheme="minorHAnsi" w:cstheme="minorHAnsi"/>
          <w:i/>
          <w:iCs/>
          <w:szCs w:val="24"/>
        </w:rPr>
      </w:pPr>
      <w:r w:rsidRPr="009F67C8">
        <w:rPr>
          <w:rFonts w:asciiTheme="minorHAnsi" w:hAnsiTheme="minorHAnsi" w:cstheme="minorHAnsi"/>
          <w:i/>
          <w:iCs/>
          <w:szCs w:val="24"/>
        </w:rPr>
        <w:t>kapitalsko ali sorodstveno povezana z osebo, ki ima ali nadzira glasovalne pravice v organu upravljanja ali organu nadzora ali zastopa osebe iz prejšnje alineje?</w:t>
      </w:r>
    </w:p>
    <w:p w14:paraId="4D5DE23E" w14:textId="77777777" w:rsidR="00C51614" w:rsidRPr="009F67C8" w:rsidRDefault="00C51614" w:rsidP="00B643BF">
      <w:pPr>
        <w:spacing w:after="0" w:line="240" w:lineRule="auto"/>
        <w:jc w:val="both"/>
        <w:rPr>
          <w:rFonts w:asciiTheme="minorHAnsi" w:hAnsiTheme="minorHAnsi" w:cstheme="minorHAnsi"/>
          <w:i/>
          <w:iCs/>
          <w:szCs w:val="24"/>
        </w:rPr>
      </w:pPr>
    </w:p>
    <w:p w14:paraId="25BD4781" w14:textId="05EE06E8" w:rsidR="00C51614" w:rsidRPr="009F67C8" w:rsidRDefault="00286306" w:rsidP="00B643BF">
      <w:pPr>
        <w:spacing w:after="0" w:line="240" w:lineRule="auto"/>
        <w:jc w:val="both"/>
        <w:rPr>
          <w:rFonts w:asciiTheme="minorHAnsi" w:hAnsiTheme="minorHAnsi" w:cstheme="minorHAnsi"/>
          <w:i/>
          <w:iCs/>
          <w:szCs w:val="24"/>
        </w:rPr>
      </w:pPr>
      <w:r>
        <w:rPr>
          <w:rFonts w:asciiTheme="minorHAnsi" w:hAnsiTheme="minorHAnsi" w:cstheme="minorHAnsi"/>
          <w:i/>
          <w:iCs/>
          <w:szCs w:val="24"/>
        </w:rPr>
        <w:lastRenderedPageBreak/>
        <w:t xml:space="preserve">9. </w:t>
      </w:r>
      <w:r w:rsidR="00C51614" w:rsidRPr="009F67C8">
        <w:rPr>
          <w:rFonts w:asciiTheme="minorHAnsi" w:hAnsiTheme="minorHAnsi" w:cstheme="minorHAnsi"/>
          <w:i/>
          <w:iCs/>
          <w:szCs w:val="24"/>
        </w:rPr>
        <w:t>Ali je treba 16. člen Listine Evropske unije o temeljnih pravicah, 49., 56. in 106. člen Pogodbe o delovanju Evropske unije, Direktivo 2006/123/ES Evropskega parlamenta in Sveta z dne 12.</w:t>
      </w:r>
      <w:r w:rsidR="00FA6718">
        <w:rPr>
          <w:rFonts w:asciiTheme="minorHAnsi" w:hAnsiTheme="minorHAnsi" w:cstheme="minorHAnsi"/>
          <w:i/>
          <w:iCs/>
          <w:szCs w:val="24"/>
        </w:rPr>
        <w:t> </w:t>
      </w:r>
      <w:r w:rsidR="00C51614" w:rsidRPr="009F67C8">
        <w:rPr>
          <w:rFonts w:asciiTheme="minorHAnsi" w:hAnsiTheme="minorHAnsi" w:cstheme="minorHAnsi"/>
          <w:i/>
          <w:iCs/>
          <w:szCs w:val="24"/>
        </w:rPr>
        <w:t xml:space="preserve">decembra 2006 o storitvah na notranjem trgu ter 8. in 8.a člen Direktive 2008/98/ES Evropskega parlamenta in Sveta z dne 19. novembra 2008 o odpadkih in razveljavitvi nekaterih direktiv razlagati tako, da nasprotujejo ureditvi, po kateri omejitve iz </w:t>
      </w:r>
      <w:r w:rsidR="00FA6718">
        <w:rPr>
          <w:rFonts w:asciiTheme="minorHAnsi" w:hAnsiTheme="minorHAnsi" w:cstheme="minorHAnsi"/>
          <w:i/>
          <w:iCs/>
          <w:szCs w:val="24"/>
        </w:rPr>
        <w:t xml:space="preserve">7. in 8. </w:t>
      </w:r>
      <w:r w:rsidR="00C51614" w:rsidRPr="009F67C8">
        <w:rPr>
          <w:rFonts w:asciiTheme="minorHAnsi" w:hAnsiTheme="minorHAnsi" w:cstheme="minorHAnsi"/>
          <w:i/>
          <w:iCs/>
          <w:szCs w:val="24"/>
        </w:rPr>
        <w:t>vprašanj</w:t>
      </w:r>
      <w:r w:rsidR="00FA6718">
        <w:rPr>
          <w:rFonts w:asciiTheme="minorHAnsi" w:hAnsiTheme="minorHAnsi" w:cstheme="minorHAnsi"/>
          <w:i/>
          <w:iCs/>
          <w:szCs w:val="24"/>
        </w:rPr>
        <w:t>a</w:t>
      </w:r>
      <w:r w:rsidR="00C51614" w:rsidRPr="009F67C8">
        <w:rPr>
          <w:rFonts w:asciiTheme="minorHAnsi" w:hAnsiTheme="minorHAnsi" w:cstheme="minorHAnsi"/>
          <w:i/>
          <w:iCs/>
          <w:szCs w:val="24"/>
        </w:rPr>
        <w:t xml:space="preserve"> veljajo tudi za člana poslovodnega organa pravne osebe, ki izvaja dejavnost skupnega izpolnjevanja obveznosti proizvajalčeve razširjene odgovornosti, njenega nadzornega organa ali zastopnika?</w:t>
      </w:r>
    </w:p>
    <w:p w14:paraId="696CF7AD" w14:textId="77777777" w:rsidR="00C51614" w:rsidRPr="009F67C8" w:rsidRDefault="00C51614" w:rsidP="00B643BF">
      <w:pPr>
        <w:spacing w:after="0" w:line="240" w:lineRule="auto"/>
        <w:jc w:val="both"/>
        <w:rPr>
          <w:rFonts w:asciiTheme="minorHAnsi" w:hAnsiTheme="minorHAnsi" w:cstheme="minorHAnsi"/>
          <w:i/>
          <w:iCs/>
          <w:szCs w:val="24"/>
        </w:rPr>
      </w:pPr>
    </w:p>
    <w:p w14:paraId="1466A38F" w14:textId="37841C2A" w:rsidR="00C51614" w:rsidRPr="009F67C8" w:rsidRDefault="00286306" w:rsidP="00B643BF">
      <w:pPr>
        <w:spacing w:after="0" w:line="240" w:lineRule="auto"/>
        <w:jc w:val="both"/>
        <w:rPr>
          <w:rFonts w:asciiTheme="minorHAnsi" w:hAnsiTheme="minorHAnsi" w:cstheme="minorHAnsi"/>
          <w:i/>
          <w:iCs/>
          <w:szCs w:val="24"/>
        </w:rPr>
      </w:pPr>
      <w:r>
        <w:rPr>
          <w:rFonts w:asciiTheme="minorHAnsi" w:hAnsiTheme="minorHAnsi" w:cstheme="minorHAnsi"/>
          <w:i/>
          <w:iCs/>
          <w:szCs w:val="24"/>
        </w:rPr>
        <w:t xml:space="preserve">10. </w:t>
      </w:r>
      <w:r w:rsidR="00C51614" w:rsidRPr="009F67C8">
        <w:rPr>
          <w:rFonts w:asciiTheme="minorHAnsi" w:hAnsiTheme="minorHAnsi" w:cstheme="minorHAnsi"/>
          <w:i/>
          <w:iCs/>
          <w:szCs w:val="24"/>
        </w:rPr>
        <w:t xml:space="preserve">Ali je treba 16. člen Listine Evropske unije o temeljnih pravicah ter 49. in 56. člen Pogodbe o delovanju Evropske unije razlagati tako, da nasprotujejo ureditvi, po kateri morajo proizvajalci, za katere velja obveznost proizvajalčeve razširjene odgovornosti in </w:t>
      </w:r>
      <w:r>
        <w:rPr>
          <w:rFonts w:asciiTheme="minorHAnsi" w:hAnsiTheme="minorHAnsi" w:cstheme="minorHAnsi"/>
          <w:i/>
          <w:iCs/>
          <w:szCs w:val="24"/>
        </w:rPr>
        <w:t xml:space="preserve">ki </w:t>
      </w:r>
      <w:r w:rsidR="00C51614" w:rsidRPr="009F67C8">
        <w:rPr>
          <w:rFonts w:asciiTheme="minorHAnsi" w:hAnsiTheme="minorHAnsi" w:cstheme="minorHAnsi"/>
          <w:i/>
          <w:iCs/>
          <w:szCs w:val="24"/>
        </w:rPr>
        <w:t>dajejo na trg proizvode, namenjene za uporabo v gospodinjstvu, obvezno skleniti pogodbo, s katero pooblastijo pravno osebo, ki ima dovoljenje za izvajanje dejavnosti skupnega izpolnjevanja obveznosti proizvajalčeve razširjene odgovornosti, za izpolnjevanje svojih obveznosti proizvajalčeve razširjene odgovornosti?</w:t>
      </w:r>
    </w:p>
    <w:p w14:paraId="409D5428" w14:textId="77777777" w:rsidR="00C51614" w:rsidRPr="009F67C8" w:rsidRDefault="00C51614" w:rsidP="00B643BF">
      <w:pPr>
        <w:spacing w:after="0" w:line="240" w:lineRule="auto"/>
        <w:jc w:val="both"/>
        <w:rPr>
          <w:rFonts w:asciiTheme="minorHAnsi" w:hAnsiTheme="minorHAnsi" w:cstheme="minorHAnsi"/>
          <w:i/>
          <w:iCs/>
          <w:szCs w:val="24"/>
        </w:rPr>
      </w:pPr>
    </w:p>
    <w:p w14:paraId="6EB246A3" w14:textId="1F4195B7" w:rsidR="00C51614" w:rsidRPr="009F67C8" w:rsidRDefault="00E710B8" w:rsidP="00DB2974">
      <w:pPr>
        <w:pStyle w:val="Naslov7"/>
        <w:rPr>
          <w:rFonts w:asciiTheme="minorHAnsi" w:hAnsiTheme="minorHAnsi" w:cstheme="minorHAnsi"/>
          <w:b/>
          <w:i/>
          <w:iCs w:val="0"/>
        </w:rPr>
      </w:pPr>
      <w:bookmarkStart w:id="632" w:name="_Toc168845159"/>
      <w:r w:rsidRPr="009F67C8">
        <w:rPr>
          <w:rFonts w:asciiTheme="minorHAnsi" w:hAnsiTheme="minorHAnsi" w:cstheme="minorHAnsi"/>
          <w:i/>
          <w:iCs w:val="0"/>
        </w:rPr>
        <w:t xml:space="preserve">2.9.1.1.3 </w:t>
      </w:r>
      <w:r w:rsidR="00C51614" w:rsidRPr="009F67C8">
        <w:rPr>
          <w:rFonts w:asciiTheme="minorHAnsi" w:hAnsiTheme="minorHAnsi" w:cstheme="minorHAnsi"/>
          <w:i/>
          <w:iCs w:val="0"/>
        </w:rPr>
        <w:t>T-2, C-562/23</w:t>
      </w:r>
      <w:bookmarkEnd w:id="632"/>
    </w:p>
    <w:p w14:paraId="484CDFB0" w14:textId="77777777" w:rsidR="00C51614" w:rsidRPr="009F67C8" w:rsidRDefault="00C51614" w:rsidP="00B643BF">
      <w:pPr>
        <w:spacing w:after="0" w:line="240" w:lineRule="auto"/>
        <w:jc w:val="both"/>
        <w:rPr>
          <w:rFonts w:asciiTheme="minorHAnsi" w:hAnsiTheme="minorHAnsi" w:cstheme="minorHAnsi"/>
          <w:szCs w:val="24"/>
          <w:lang w:eastAsia="x-none"/>
        </w:rPr>
      </w:pPr>
    </w:p>
    <w:p w14:paraId="482E422C" w14:textId="308BE8DA" w:rsidR="00C51614" w:rsidRPr="009F67C8" w:rsidRDefault="00C51614"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Upravno sodišče</w:t>
      </w:r>
      <w:r w:rsidR="00E710B8" w:rsidRPr="009F67C8">
        <w:rPr>
          <w:rFonts w:asciiTheme="minorHAnsi" w:hAnsiTheme="minorHAnsi" w:cstheme="minorHAnsi"/>
          <w:szCs w:val="24"/>
        </w:rPr>
        <w:t xml:space="preserve"> RS</w:t>
      </w:r>
      <w:r w:rsidRPr="009F67C8">
        <w:rPr>
          <w:rFonts w:asciiTheme="minorHAnsi" w:hAnsiTheme="minorHAnsi" w:cstheme="minorHAnsi"/>
          <w:szCs w:val="24"/>
        </w:rPr>
        <w:t>, ki odloča o upravnem sporu tožeče stranke T-2</w:t>
      </w:r>
      <w:r w:rsidR="00286306">
        <w:rPr>
          <w:rFonts w:asciiTheme="minorHAnsi" w:hAnsiTheme="minorHAnsi" w:cstheme="minorHAnsi"/>
          <w:szCs w:val="24"/>
        </w:rPr>
        <w:t>,</w:t>
      </w:r>
      <w:r w:rsidR="00E710B8" w:rsidRPr="009F67C8">
        <w:rPr>
          <w:rFonts w:asciiTheme="minorHAnsi" w:hAnsiTheme="minorHAnsi" w:cstheme="minorHAnsi"/>
          <w:szCs w:val="24"/>
        </w:rPr>
        <w:t xml:space="preserve"> </w:t>
      </w:r>
      <w:r w:rsidR="00E33345">
        <w:rPr>
          <w:rFonts w:asciiTheme="minorHAnsi" w:hAnsiTheme="minorHAnsi" w:cstheme="minorHAnsi"/>
          <w:szCs w:val="24"/>
        </w:rPr>
        <w:t>d. o. o</w:t>
      </w:r>
      <w:r w:rsidRPr="009F67C8">
        <w:rPr>
          <w:rFonts w:asciiTheme="minorHAnsi" w:hAnsiTheme="minorHAnsi" w:cstheme="minorHAnsi"/>
          <w:szCs w:val="24"/>
        </w:rPr>
        <w:t>.</w:t>
      </w:r>
      <w:r w:rsidR="00286306">
        <w:rPr>
          <w:rFonts w:asciiTheme="minorHAnsi" w:hAnsiTheme="minorHAnsi" w:cstheme="minorHAnsi"/>
          <w:szCs w:val="24"/>
        </w:rPr>
        <w:t>,</w:t>
      </w:r>
      <w:r w:rsidRPr="009F67C8">
        <w:rPr>
          <w:rFonts w:asciiTheme="minorHAnsi" w:hAnsiTheme="minorHAnsi" w:cstheme="minorHAnsi"/>
          <w:szCs w:val="24"/>
        </w:rPr>
        <w:t xml:space="preserve"> zoper toženo stranko Agencijo za komunikacijska omrežja in storitve (AKOS) zaradi odprave odločbe, s katero je AKOS zavrnila zahtevo družbe T-2 za podaljšanje veljavnosti odločbe o dodelitvi radijskih frekvenc, je prekinilo postopek in odločilo, da Sodišču po</w:t>
      </w:r>
      <w:r w:rsidR="00286306">
        <w:rPr>
          <w:rFonts w:asciiTheme="minorHAnsi" w:hAnsiTheme="minorHAnsi" w:cstheme="minorHAnsi"/>
          <w:szCs w:val="24"/>
        </w:rPr>
        <w:t>šl</w:t>
      </w:r>
      <w:r w:rsidRPr="009F67C8">
        <w:rPr>
          <w:rFonts w:asciiTheme="minorHAnsi" w:hAnsiTheme="minorHAnsi" w:cstheme="minorHAnsi"/>
          <w:szCs w:val="24"/>
        </w:rPr>
        <w:t xml:space="preserve">je predlog za predhodno odločanje. </w:t>
      </w:r>
    </w:p>
    <w:p w14:paraId="31AD66A8" w14:textId="77777777" w:rsidR="00C51614" w:rsidRPr="009F67C8" w:rsidRDefault="00C51614" w:rsidP="00B643BF">
      <w:pPr>
        <w:spacing w:after="0" w:line="240" w:lineRule="auto"/>
        <w:jc w:val="both"/>
        <w:rPr>
          <w:rFonts w:asciiTheme="minorHAnsi" w:hAnsiTheme="minorHAnsi" w:cstheme="minorHAnsi"/>
          <w:szCs w:val="24"/>
        </w:rPr>
      </w:pPr>
    </w:p>
    <w:p w14:paraId="6447F83F" w14:textId="7158B568" w:rsidR="00C51614" w:rsidRPr="009F67C8" w:rsidRDefault="00C51614"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Predložitveno sodišče je Sodišču zastavilo več vprašanj, ki se med drugim nanašajo na uporabo in razlago določb </w:t>
      </w:r>
      <w:r w:rsidRPr="009F67C8">
        <w:rPr>
          <w:rFonts w:asciiTheme="minorHAnsi" w:hAnsiTheme="minorHAnsi" w:cstheme="minorHAnsi"/>
          <w:szCs w:val="24"/>
          <w:lang w:eastAsia="ar-SA"/>
        </w:rPr>
        <w:t>Direktive (EU) 2018/1972 Evropskega parlamenta in Sveta z dne 11.</w:t>
      </w:r>
      <w:r w:rsidR="00286306">
        <w:rPr>
          <w:rFonts w:asciiTheme="minorHAnsi" w:hAnsiTheme="minorHAnsi" w:cstheme="minorHAnsi"/>
          <w:szCs w:val="24"/>
          <w:lang w:eastAsia="ar-SA"/>
        </w:rPr>
        <w:t> </w:t>
      </w:r>
      <w:r w:rsidRPr="009F67C8">
        <w:rPr>
          <w:rFonts w:asciiTheme="minorHAnsi" w:hAnsiTheme="minorHAnsi" w:cstheme="minorHAnsi"/>
          <w:szCs w:val="24"/>
          <w:lang w:eastAsia="ar-SA"/>
        </w:rPr>
        <w:t xml:space="preserve">decembra 2018 o Evropskem zakoniku o elektronskih komunikacijah </w:t>
      </w:r>
      <w:bookmarkStart w:id="633" w:name="_Hlk151461369"/>
      <w:r w:rsidRPr="009F67C8">
        <w:rPr>
          <w:rFonts w:asciiTheme="minorHAnsi" w:hAnsiTheme="minorHAnsi" w:cstheme="minorHAnsi"/>
          <w:szCs w:val="24"/>
        </w:rPr>
        <w:t xml:space="preserve">glede </w:t>
      </w:r>
      <w:r w:rsidRPr="009F67C8">
        <w:rPr>
          <w:rFonts w:asciiTheme="minorHAnsi" w:hAnsiTheme="minorHAnsi" w:cstheme="minorHAnsi"/>
          <w:szCs w:val="24"/>
          <w:lang w:eastAsia="ar-SA"/>
        </w:rPr>
        <w:t xml:space="preserve">podaljšanja trajanja uporabe individualnih pravic </w:t>
      </w:r>
      <w:bookmarkEnd w:id="633"/>
      <w:r w:rsidRPr="009F67C8">
        <w:rPr>
          <w:rFonts w:asciiTheme="minorHAnsi" w:hAnsiTheme="minorHAnsi" w:cstheme="minorHAnsi"/>
          <w:szCs w:val="24"/>
          <w:lang w:eastAsia="ar-SA"/>
        </w:rPr>
        <w:t xml:space="preserve">za brezžične širokopasovne elektronske komunikacijske storitve v </w:t>
      </w:r>
      <w:r w:rsidR="00286306">
        <w:rPr>
          <w:rFonts w:asciiTheme="minorHAnsi" w:hAnsiTheme="minorHAnsi" w:cstheme="minorHAnsi"/>
          <w:szCs w:val="24"/>
          <w:lang w:eastAsia="ar-SA"/>
        </w:rPr>
        <w:t>položajih</w:t>
      </w:r>
      <w:r w:rsidRPr="009F67C8">
        <w:rPr>
          <w:rFonts w:asciiTheme="minorHAnsi" w:hAnsiTheme="minorHAnsi" w:cstheme="minorHAnsi"/>
          <w:szCs w:val="24"/>
          <w:lang w:eastAsia="ar-SA"/>
        </w:rPr>
        <w:t xml:space="preserve">, ko so bile </w:t>
      </w:r>
      <w:r w:rsidRPr="009F67C8">
        <w:rPr>
          <w:rFonts w:asciiTheme="minorHAnsi" w:hAnsiTheme="minorHAnsi" w:cstheme="minorHAnsi"/>
          <w:szCs w:val="24"/>
        </w:rPr>
        <w:t>individualne pravice uporabe radiofrekvenčnega spektra dodeljene več let pred spreje</w:t>
      </w:r>
      <w:r w:rsidR="00286306">
        <w:rPr>
          <w:rFonts w:asciiTheme="minorHAnsi" w:hAnsiTheme="minorHAnsi" w:cstheme="minorHAnsi"/>
          <w:szCs w:val="24"/>
        </w:rPr>
        <w:t>tje</w:t>
      </w:r>
      <w:r w:rsidRPr="009F67C8">
        <w:rPr>
          <w:rFonts w:asciiTheme="minorHAnsi" w:hAnsiTheme="minorHAnsi" w:cstheme="minorHAnsi"/>
          <w:szCs w:val="24"/>
        </w:rPr>
        <w:t>m direktive, a v času njene uveljavitve oziroma roka za njen</w:t>
      </w:r>
      <w:r w:rsidR="00286306">
        <w:rPr>
          <w:rFonts w:asciiTheme="minorHAnsi" w:hAnsiTheme="minorHAnsi" w:cstheme="minorHAnsi"/>
          <w:szCs w:val="24"/>
        </w:rPr>
        <w:t xml:space="preserve"> prenos</w:t>
      </w:r>
      <w:r w:rsidRPr="009F67C8">
        <w:rPr>
          <w:rFonts w:asciiTheme="minorHAnsi" w:hAnsiTheme="minorHAnsi" w:cstheme="minorHAnsi"/>
          <w:szCs w:val="24"/>
        </w:rPr>
        <w:t xml:space="preserve"> še niso potekle. </w:t>
      </w:r>
    </w:p>
    <w:p w14:paraId="380B7216" w14:textId="77777777" w:rsidR="00C51614" w:rsidRPr="009F67C8" w:rsidRDefault="00C51614" w:rsidP="00B643BF">
      <w:pPr>
        <w:spacing w:after="0" w:line="240" w:lineRule="auto"/>
        <w:jc w:val="both"/>
        <w:rPr>
          <w:rFonts w:asciiTheme="minorHAnsi" w:hAnsiTheme="minorHAnsi" w:cstheme="minorHAnsi"/>
          <w:szCs w:val="24"/>
        </w:rPr>
      </w:pPr>
    </w:p>
    <w:p w14:paraId="2A2490BB" w14:textId="77777777" w:rsidR="00C51614" w:rsidRPr="009F67C8" w:rsidRDefault="00C51614"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Predložitveno sodišče je zastavilo naslednja vprašanja: </w:t>
      </w:r>
    </w:p>
    <w:p w14:paraId="57D12E7F" w14:textId="77777777" w:rsidR="00C51614" w:rsidRPr="009F67C8" w:rsidRDefault="00C51614" w:rsidP="00B643BF">
      <w:pPr>
        <w:spacing w:after="0" w:line="240" w:lineRule="auto"/>
        <w:jc w:val="both"/>
        <w:rPr>
          <w:rFonts w:asciiTheme="minorHAnsi" w:hAnsiTheme="minorHAnsi" w:cstheme="minorHAnsi"/>
          <w:szCs w:val="24"/>
        </w:rPr>
      </w:pPr>
    </w:p>
    <w:p w14:paraId="0EF1B2CE" w14:textId="77777777" w:rsidR="00C51614" w:rsidRPr="009F67C8" w:rsidRDefault="00C51614" w:rsidP="00A12B9E">
      <w:pPr>
        <w:pStyle w:val="Odstavekseznama"/>
        <w:widowControl w:val="0"/>
        <w:numPr>
          <w:ilvl w:val="0"/>
          <w:numId w:val="96"/>
        </w:numPr>
        <w:spacing w:after="0" w:line="240" w:lineRule="auto"/>
        <w:contextualSpacing w:val="0"/>
        <w:jc w:val="both"/>
        <w:rPr>
          <w:rFonts w:asciiTheme="minorHAnsi" w:hAnsiTheme="minorHAnsi" w:cstheme="minorHAnsi"/>
          <w:i/>
          <w:iCs/>
          <w:szCs w:val="24"/>
        </w:rPr>
      </w:pPr>
      <w:r w:rsidRPr="009F67C8">
        <w:rPr>
          <w:rFonts w:asciiTheme="minorHAnsi" w:hAnsiTheme="minorHAnsi" w:cstheme="minorHAnsi"/>
          <w:i/>
          <w:iCs/>
          <w:szCs w:val="24"/>
        </w:rPr>
        <w:t>Ali sta člena 49(1) in 49(2) Direktive EECC jasna, brezpogojna in dovolj natančna, da se lahko nanju sklicujejo posamezniki v postopku pred nacionalnim organom in nacionalnim sodiščem?</w:t>
      </w:r>
    </w:p>
    <w:p w14:paraId="69653531" w14:textId="77777777" w:rsidR="00C51614" w:rsidRPr="009F67C8" w:rsidRDefault="00C51614" w:rsidP="00B643BF">
      <w:pPr>
        <w:pStyle w:val="Odstavekseznama"/>
        <w:spacing w:after="0" w:line="240" w:lineRule="auto"/>
        <w:jc w:val="both"/>
        <w:rPr>
          <w:rFonts w:asciiTheme="minorHAnsi" w:hAnsiTheme="minorHAnsi" w:cstheme="minorHAnsi"/>
          <w:i/>
          <w:iCs/>
          <w:szCs w:val="24"/>
        </w:rPr>
      </w:pPr>
    </w:p>
    <w:p w14:paraId="6AB68705" w14:textId="77777777" w:rsidR="00C51614" w:rsidRPr="009F67C8" w:rsidRDefault="00C51614" w:rsidP="00A12B9E">
      <w:pPr>
        <w:pStyle w:val="Odstavekseznama"/>
        <w:widowControl w:val="0"/>
        <w:numPr>
          <w:ilvl w:val="0"/>
          <w:numId w:val="96"/>
        </w:numPr>
        <w:spacing w:after="0" w:line="240" w:lineRule="auto"/>
        <w:contextualSpacing w:val="0"/>
        <w:jc w:val="both"/>
        <w:rPr>
          <w:rFonts w:asciiTheme="minorHAnsi" w:hAnsiTheme="minorHAnsi" w:cstheme="minorHAnsi"/>
          <w:i/>
          <w:iCs/>
          <w:szCs w:val="24"/>
        </w:rPr>
      </w:pPr>
      <w:r w:rsidRPr="009F67C8">
        <w:rPr>
          <w:rFonts w:asciiTheme="minorHAnsi" w:hAnsiTheme="minorHAnsi" w:cstheme="minorHAnsi"/>
          <w:i/>
          <w:iCs/>
          <w:szCs w:val="24"/>
        </w:rPr>
        <w:t>Ali je treba člena 49(1) in 49(2) Direktive EECC uporabiti tudi za podaljšanje tistih individualnih pravic uporabe RFS, ki so bile podeljene pred uveljavitvijo Direktive EECC, in katera splošna merila se v tem primeru uporabljajo pri presoji, ali naj se individualna pravica podaljša?</w:t>
      </w:r>
    </w:p>
    <w:p w14:paraId="7766AC12" w14:textId="77777777" w:rsidR="00C51614" w:rsidRPr="009F67C8" w:rsidRDefault="00C51614" w:rsidP="00B643BF">
      <w:pPr>
        <w:pStyle w:val="Odstavekseznama"/>
        <w:spacing w:after="0" w:line="240" w:lineRule="auto"/>
        <w:jc w:val="both"/>
        <w:rPr>
          <w:rFonts w:asciiTheme="minorHAnsi" w:hAnsiTheme="minorHAnsi" w:cstheme="minorHAnsi"/>
          <w:i/>
          <w:iCs/>
          <w:szCs w:val="24"/>
        </w:rPr>
      </w:pPr>
    </w:p>
    <w:p w14:paraId="38E425E7" w14:textId="7A6F3CBD" w:rsidR="00C51614" w:rsidRPr="009F67C8" w:rsidRDefault="00C51614" w:rsidP="00A12B9E">
      <w:pPr>
        <w:pStyle w:val="Odstavekseznama"/>
        <w:widowControl w:val="0"/>
        <w:numPr>
          <w:ilvl w:val="0"/>
          <w:numId w:val="96"/>
        </w:numPr>
        <w:spacing w:after="0" w:line="240" w:lineRule="auto"/>
        <w:contextualSpacing w:val="0"/>
        <w:jc w:val="both"/>
        <w:rPr>
          <w:rFonts w:asciiTheme="minorHAnsi" w:hAnsiTheme="minorHAnsi" w:cstheme="minorHAnsi"/>
          <w:i/>
          <w:iCs/>
          <w:szCs w:val="24"/>
        </w:rPr>
      </w:pPr>
      <w:r w:rsidRPr="009F67C8">
        <w:rPr>
          <w:rFonts w:asciiTheme="minorHAnsi" w:hAnsiTheme="minorHAnsi" w:cstheme="minorHAnsi"/>
          <w:i/>
          <w:iCs/>
          <w:szCs w:val="24"/>
        </w:rPr>
        <w:t xml:space="preserve">Če je odgovor na drugo vprašanje negativen, Upravno sodišče </w:t>
      </w:r>
      <w:r w:rsidR="00E710B8" w:rsidRPr="009F67C8">
        <w:rPr>
          <w:rFonts w:asciiTheme="minorHAnsi" w:hAnsiTheme="minorHAnsi" w:cstheme="minorHAnsi"/>
          <w:i/>
          <w:iCs/>
          <w:szCs w:val="24"/>
        </w:rPr>
        <w:t xml:space="preserve">RS </w:t>
      </w:r>
      <w:r w:rsidRPr="009F67C8">
        <w:rPr>
          <w:rFonts w:asciiTheme="minorHAnsi" w:hAnsiTheme="minorHAnsi" w:cstheme="minorHAnsi"/>
          <w:i/>
          <w:iCs/>
          <w:szCs w:val="24"/>
        </w:rPr>
        <w:t xml:space="preserve">sprašuje, ali je treba za presojo primerne dobe trajanja individualnih pravic uporabe RFS, ki so bile podeljene v času veljavnosti </w:t>
      </w:r>
      <w:r w:rsidR="00286306">
        <w:rPr>
          <w:rFonts w:asciiTheme="minorHAnsi" w:hAnsiTheme="minorHAnsi" w:cstheme="minorHAnsi"/>
          <w:i/>
          <w:iCs/>
          <w:szCs w:val="24"/>
        </w:rPr>
        <w:t>d</w:t>
      </w:r>
      <w:r w:rsidRPr="009F67C8">
        <w:rPr>
          <w:rFonts w:asciiTheme="minorHAnsi" w:hAnsiTheme="minorHAnsi" w:cstheme="minorHAnsi"/>
          <w:i/>
          <w:iCs/>
          <w:szCs w:val="24"/>
        </w:rPr>
        <w:t>irektive o odobritvi</w:t>
      </w:r>
      <w:r w:rsidR="00286306">
        <w:rPr>
          <w:rFonts w:asciiTheme="minorHAnsi" w:hAnsiTheme="minorHAnsi" w:cstheme="minorHAnsi"/>
          <w:i/>
          <w:iCs/>
          <w:szCs w:val="24"/>
        </w:rPr>
        <w:t>,</w:t>
      </w:r>
      <w:r w:rsidRPr="009F67C8">
        <w:rPr>
          <w:rFonts w:asciiTheme="minorHAnsi" w:hAnsiTheme="minorHAnsi" w:cstheme="minorHAnsi"/>
          <w:i/>
          <w:iCs/>
          <w:szCs w:val="24"/>
        </w:rPr>
        <w:t xml:space="preserve"> in s tem v zvezi </w:t>
      </w:r>
      <w:r w:rsidR="00286306">
        <w:rPr>
          <w:rFonts w:asciiTheme="minorHAnsi" w:hAnsiTheme="minorHAnsi" w:cstheme="minorHAnsi"/>
          <w:i/>
          <w:iCs/>
          <w:szCs w:val="24"/>
        </w:rPr>
        <w:t xml:space="preserve">z </w:t>
      </w:r>
      <w:r w:rsidRPr="009F67C8">
        <w:rPr>
          <w:rFonts w:asciiTheme="minorHAnsi" w:hAnsiTheme="minorHAnsi" w:cstheme="minorHAnsi"/>
          <w:i/>
          <w:iCs/>
          <w:szCs w:val="24"/>
        </w:rPr>
        <w:t xml:space="preserve">možnostjo njihovega </w:t>
      </w:r>
      <w:r w:rsidRPr="009F67C8">
        <w:rPr>
          <w:rFonts w:asciiTheme="minorHAnsi" w:hAnsiTheme="minorHAnsi" w:cstheme="minorHAnsi"/>
          <w:i/>
          <w:iCs/>
          <w:szCs w:val="24"/>
        </w:rPr>
        <w:lastRenderedPageBreak/>
        <w:t xml:space="preserve">podaljšanja uporabiti določbo </w:t>
      </w:r>
      <w:r w:rsidR="00286306">
        <w:rPr>
          <w:rFonts w:asciiTheme="minorHAnsi" w:hAnsiTheme="minorHAnsi" w:cstheme="minorHAnsi"/>
          <w:i/>
          <w:iCs/>
          <w:szCs w:val="24"/>
        </w:rPr>
        <w:t xml:space="preserve">tretjega odstavka 5. </w:t>
      </w:r>
      <w:r w:rsidRPr="009F67C8">
        <w:rPr>
          <w:rFonts w:asciiTheme="minorHAnsi" w:hAnsiTheme="minorHAnsi" w:cstheme="minorHAnsi"/>
          <w:i/>
          <w:iCs/>
          <w:szCs w:val="24"/>
        </w:rPr>
        <w:t xml:space="preserve">člena </w:t>
      </w:r>
      <w:r w:rsidR="00FB60B9">
        <w:rPr>
          <w:rFonts w:asciiTheme="minorHAnsi" w:hAnsiTheme="minorHAnsi" w:cstheme="minorHAnsi"/>
          <w:i/>
          <w:iCs/>
          <w:szCs w:val="24"/>
        </w:rPr>
        <w:t>d</w:t>
      </w:r>
      <w:r w:rsidRPr="009F67C8">
        <w:rPr>
          <w:rFonts w:asciiTheme="minorHAnsi" w:hAnsiTheme="minorHAnsi" w:cstheme="minorHAnsi"/>
          <w:i/>
          <w:iCs/>
          <w:szCs w:val="24"/>
        </w:rPr>
        <w:t xml:space="preserve">irektive o odobritvi oziroma </w:t>
      </w:r>
      <w:r w:rsidR="00FB60B9">
        <w:rPr>
          <w:rFonts w:asciiTheme="minorHAnsi" w:hAnsiTheme="minorHAnsi" w:cstheme="minorHAnsi"/>
          <w:i/>
          <w:iCs/>
          <w:szCs w:val="24"/>
        </w:rPr>
        <w:t xml:space="preserve">drugega odstavka 5. </w:t>
      </w:r>
      <w:r w:rsidRPr="009F67C8">
        <w:rPr>
          <w:rFonts w:asciiTheme="minorHAnsi" w:hAnsiTheme="minorHAnsi" w:cstheme="minorHAnsi"/>
          <w:i/>
          <w:iCs/>
          <w:szCs w:val="24"/>
        </w:rPr>
        <w:t xml:space="preserve">člena, četrtega pododstavka </w:t>
      </w:r>
      <w:r w:rsidR="00FB60B9">
        <w:rPr>
          <w:rFonts w:asciiTheme="minorHAnsi" w:hAnsiTheme="minorHAnsi" w:cstheme="minorHAnsi"/>
          <w:i/>
          <w:iCs/>
          <w:szCs w:val="24"/>
        </w:rPr>
        <w:t>d</w:t>
      </w:r>
      <w:r w:rsidRPr="009F67C8">
        <w:rPr>
          <w:rFonts w:asciiTheme="minorHAnsi" w:hAnsiTheme="minorHAnsi" w:cstheme="minorHAnsi"/>
          <w:i/>
          <w:iCs/>
          <w:szCs w:val="24"/>
        </w:rPr>
        <w:t>irektive o spremembi direktive o odobritvi in ali je ta za ta namen dovolj jasna, brezpogojna in natančna, da se lahko na njeni podlagi presoja primernost trajanja individualne pravice do uporabe RFS?</w:t>
      </w:r>
    </w:p>
    <w:p w14:paraId="238ED008" w14:textId="77777777" w:rsidR="00C51614" w:rsidRPr="009F67C8" w:rsidRDefault="00C51614" w:rsidP="00B643BF">
      <w:pPr>
        <w:pStyle w:val="Odstavekseznama"/>
        <w:spacing w:after="0" w:line="240" w:lineRule="auto"/>
        <w:jc w:val="both"/>
        <w:rPr>
          <w:rFonts w:asciiTheme="minorHAnsi" w:hAnsiTheme="minorHAnsi" w:cstheme="minorHAnsi"/>
          <w:i/>
          <w:iCs/>
          <w:szCs w:val="24"/>
        </w:rPr>
      </w:pPr>
    </w:p>
    <w:p w14:paraId="38CF96D4" w14:textId="77777777" w:rsidR="00C51614" w:rsidRPr="009F67C8" w:rsidRDefault="00C51614" w:rsidP="00A12B9E">
      <w:pPr>
        <w:pStyle w:val="Odstavekseznama"/>
        <w:widowControl w:val="0"/>
        <w:numPr>
          <w:ilvl w:val="0"/>
          <w:numId w:val="96"/>
        </w:numPr>
        <w:spacing w:after="0" w:line="240" w:lineRule="auto"/>
        <w:contextualSpacing w:val="0"/>
        <w:jc w:val="both"/>
        <w:rPr>
          <w:rFonts w:asciiTheme="minorHAnsi" w:hAnsiTheme="minorHAnsi" w:cstheme="minorHAnsi"/>
          <w:i/>
          <w:iCs/>
          <w:szCs w:val="24"/>
        </w:rPr>
      </w:pPr>
      <w:r w:rsidRPr="009F67C8">
        <w:rPr>
          <w:rFonts w:asciiTheme="minorHAnsi" w:hAnsiTheme="minorHAnsi" w:cstheme="minorHAnsi"/>
          <w:i/>
          <w:iCs/>
          <w:szCs w:val="24"/>
        </w:rPr>
        <w:t>Če je odgovor na prejšnje vprašanje pozitiven, katera merila je treba uporabiti za presojo primernosti trajanja individualne pravice do uporabe RFS oziroma obveznost njenega podaljšanja?</w:t>
      </w:r>
    </w:p>
    <w:p w14:paraId="0EDA0747" w14:textId="77777777" w:rsidR="00C51614" w:rsidRPr="009F67C8" w:rsidRDefault="00C51614" w:rsidP="00B643BF">
      <w:pPr>
        <w:pStyle w:val="Odstavekseznama"/>
        <w:spacing w:after="0" w:line="240" w:lineRule="auto"/>
        <w:jc w:val="both"/>
        <w:rPr>
          <w:rFonts w:asciiTheme="minorHAnsi" w:hAnsiTheme="minorHAnsi" w:cstheme="minorHAnsi"/>
          <w:i/>
          <w:iCs/>
          <w:szCs w:val="24"/>
        </w:rPr>
      </w:pPr>
    </w:p>
    <w:p w14:paraId="5D55F47A" w14:textId="187A0829" w:rsidR="00C51614" w:rsidRPr="009F67C8" w:rsidRDefault="00C51614" w:rsidP="00A12B9E">
      <w:pPr>
        <w:pStyle w:val="Odstavekseznama"/>
        <w:widowControl w:val="0"/>
        <w:numPr>
          <w:ilvl w:val="0"/>
          <w:numId w:val="96"/>
        </w:numPr>
        <w:spacing w:after="0" w:line="240" w:lineRule="auto"/>
        <w:contextualSpacing w:val="0"/>
        <w:jc w:val="both"/>
        <w:rPr>
          <w:rFonts w:asciiTheme="minorHAnsi" w:hAnsiTheme="minorHAnsi" w:cstheme="minorHAnsi"/>
          <w:i/>
          <w:iCs/>
          <w:szCs w:val="24"/>
        </w:rPr>
      </w:pPr>
      <w:r w:rsidRPr="009F67C8">
        <w:rPr>
          <w:rFonts w:asciiTheme="minorHAnsi" w:hAnsiTheme="minorHAnsi" w:cstheme="minorHAnsi"/>
          <w:i/>
          <w:iCs/>
          <w:szCs w:val="24"/>
        </w:rPr>
        <w:t>Ali je v primeru, da je odgovor na prvo, drugo ali tretje vprašanje pozitiven, za odločitev o podaljšanju upoštevno, da je bila z nacionalnim predpisom, veljavnim v času prenehanja te pravice, možnost podaljšanja nad 15 let izrecno izključena?</w:t>
      </w:r>
    </w:p>
    <w:p w14:paraId="0271892D" w14:textId="77777777" w:rsidR="007F35FC" w:rsidRDefault="007F35FC" w:rsidP="00DB2974">
      <w:pPr>
        <w:pStyle w:val="Naslov6"/>
        <w:rPr>
          <w:rFonts w:asciiTheme="minorHAnsi" w:hAnsiTheme="minorHAnsi" w:cstheme="minorHAnsi"/>
        </w:rPr>
      </w:pPr>
      <w:bookmarkStart w:id="634" w:name="_Toc155975487"/>
    </w:p>
    <w:p w14:paraId="3F79FE76" w14:textId="2EBF7829" w:rsidR="00E710B8" w:rsidRPr="009F67C8" w:rsidRDefault="00E710B8" w:rsidP="00DB2974">
      <w:pPr>
        <w:pStyle w:val="Naslov6"/>
        <w:rPr>
          <w:rFonts w:asciiTheme="minorHAnsi" w:hAnsiTheme="minorHAnsi" w:cstheme="minorHAnsi"/>
          <w:caps/>
        </w:rPr>
      </w:pPr>
      <w:bookmarkStart w:id="635" w:name="_Toc168845160"/>
      <w:r w:rsidRPr="009F67C8">
        <w:rPr>
          <w:rFonts w:asciiTheme="minorHAnsi" w:hAnsiTheme="minorHAnsi" w:cstheme="minorHAnsi"/>
        </w:rPr>
        <w:t>2.9.1.2 Postopki zaradi neizpolnitve obveznosti</w:t>
      </w:r>
      <w:bookmarkEnd w:id="634"/>
      <w:bookmarkEnd w:id="635"/>
    </w:p>
    <w:p w14:paraId="38CDCC1B" w14:textId="77777777" w:rsidR="00E710B8" w:rsidRPr="009F67C8" w:rsidRDefault="00E710B8" w:rsidP="00007AD4">
      <w:pPr>
        <w:spacing w:after="0" w:line="240" w:lineRule="auto"/>
        <w:rPr>
          <w:rFonts w:asciiTheme="minorHAnsi" w:hAnsiTheme="minorHAnsi" w:cstheme="minorHAnsi"/>
        </w:rPr>
      </w:pPr>
    </w:p>
    <w:p w14:paraId="0F483AB3" w14:textId="7B548D5D" w:rsidR="00C51614" w:rsidRPr="009F67C8" w:rsidRDefault="00E710B8" w:rsidP="00DB2974">
      <w:pPr>
        <w:pStyle w:val="Naslov7"/>
        <w:rPr>
          <w:rFonts w:asciiTheme="minorHAnsi" w:hAnsiTheme="minorHAnsi" w:cstheme="minorHAnsi"/>
          <w:i/>
          <w:iCs w:val="0"/>
        </w:rPr>
      </w:pPr>
      <w:bookmarkStart w:id="636" w:name="_Toc168845161"/>
      <w:r w:rsidRPr="009F67C8">
        <w:rPr>
          <w:rFonts w:asciiTheme="minorHAnsi" w:hAnsiTheme="minorHAnsi" w:cstheme="minorHAnsi"/>
          <w:i/>
          <w:iCs w:val="0"/>
        </w:rPr>
        <w:t xml:space="preserve">2.9.1.2.1 </w:t>
      </w:r>
      <w:r w:rsidR="00C51614" w:rsidRPr="009F67C8">
        <w:rPr>
          <w:rFonts w:asciiTheme="minorHAnsi" w:hAnsiTheme="minorHAnsi" w:cstheme="minorHAnsi"/>
          <w:i/>
          <w:iCs w:val="0"/>
        </w:rPr>
        <w:t>Evropska komisija proti Sloveniji, C-318/23</w:t>
      </w:r>
      <w:bookmarkEnd w:id="636"/>
    </w:p>
    <w:p w14:paraId="61009D26" w14:textId="77777777" w:rsidR="00C51614" w:rsidRPr="009F67C8" w:rsidRDefault="00C51614" w:rsidP="00B643BF">
      <w:pPr>
        <w:spacing w:after="0" w:line="240" w:lineRule="auto"/>
        <w:jc w:val="both"/>
        <w:rPr>
          <w:rFonts w:asciiTheme="minorHAnsi" w:hAnsiTheme="minorHAnsi" w:cstheme="minorHAnsi"/>
          <w:bCs/>
          <w:szCs w:val="24"/>
        </w:rPr>
      </w:pPr>
    </w:p>
    <w:p w14:paraId="6F999684" w14:textId="1C97DD25" w:rsidR="00C51614" w:rsidRPr="009F67C8" w:rsidRDefault="00C51614" w:rsidP="00B643BF">
      <w:pPr>
        <w:tabs>
          <w:tab w:val="num" w:pos="879"/>
        </w:tabs>
        <w:autoSpaceDE w:val="0"/>
        <w:autoSpaceDN w:val="0"/>
        <w:adjustRightInd w:val="0"/>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lang w:eastAsia="sl-SI"/>
        </w:rPr>
        <w:t>Sodišče je 30. maja 2023 Republiki Sloveniji vročilo tožbo, ki jo je proti njej 24. maja 2023 vložila Evropska komisija zaradi nespreje</w:t>
      </w:r>
      <w:r w:rsidR="000C40B1">
        <w:rPr>
          <w:rFonts w:asciiTheme="minorHAnsi" w:eastAsia="Times New Roman" w:hAnsiTheme="minorHAnsi" w:cstheme="minorHAnsi"/>
          <w:szCs w:val="24"/>
          <w:lang w:eastAsia="sl-SI"/>
        </w:rPr>
        <w:t>tj</w:t>
      </w:r>
      <w:r w:rsidRPr="009F67C8">
        <w:rPr>
          <w:rFonts w:asciiTheme="minorHAnsi" w:eastAsia="Times New Roman" w:hAnsiTheme="minorHAnsi" w:cstheme="minorHAnsi"/>
          <w:szCs w:val="24"/>
          <w:lang w:eastAsia="sl-SI"/>
        </w:rPr>
        <w:t>a vseh ukrepov, potrebnih za izvršitev sodbe Sodišča z dne 16. julija 2015 v zadevi C-140/14 v delu, ki se nanaša na parcelo št. 115/1</w:t>
      </w:r>
      <w:r w:rsidR="000C40B1">
        <w:rPr>
          <w:rFonts w:asciiTheme="minorHAnsi" w:eastAsia="Times New Roman" w:hAnsiTheme="minorHAnsi" w:cstheme="minorHAnsi"/>
          <w:szCs w:val="24"/>
          <w:lang w:eastAsia="sl-SI"/>
        </w:rPr>
        <w:t>,</w:t>
      </w:r>
      <w:r w:rsidRPr="009F67C8">
        <w:rPr>
          <w:rFonts w:asciiTheme="minorHAnsi" w:eastAsia="Times New Roman" w:hAnsiTheme="minorHAnsi" w:cstheme="minorHAnsi"/>
          <w:szCs w:val="24"/>
          <w:lang w:eastAsia="sl-SI"/>
        </w:rPr>
        <w:t xml:space="preserve"> k.</w:t>
      </w:r>
      <w:r w:rsidR="000C40B1">
        <w:rPr>
          <w:rFonts w:asciiTheme="minorHAnsi" w:eastAsia="Times New Roman" w:hAnsiTheme="minorHAnsi" w:cstheme="minorHAnsi"/>
          <w:szCs w:val="24"/>
          <w:lang w:eastAsia="sl-SI"/>
        </w:rPr>
        <w:t> </w:t>
      </w:r>
      <w:r w:rsidRPr="009F67C8">
        <w:rPr>
          <w:rFonts w:asciiTheme="minorHAnsi" w:eastAsia="Times New Roman" w:hAnsiTheme="minorHAnsi" w:cstheme="minorHAnsi"/>
          <w:szCs w:val="24"/>
          <w:lang w:eastAsia="sl-SI"/>
        </w:rPr>
        <w:t>o. Teharje (Bukovžlak).</w:t>
      </w:r>
    </w:p>
    <w:p w14:paraId="72302C61" w14:textId="77777777" w:rsidR="00C51614" w:rsidRPr="009F67C8" w:rsidRDefault="00C51614" w:rsidP="00B643BF">
      <w:pPr>
        <w:tabs>
          <w:tab w:val="num" w:pos="879"/>
        </w:tabs>
        <w:autoSpaceDE w:val="0"/>
        <w:autoSpaceDN w:val="0"/>
        <w:adjustRightInd w:val="0"/>
        <w:spacing w:after="0" w:line="240" w:lineRule="auto"/>
        <w:jc w:val="both"/>
        <w:rPr>
          <w:rFonts w:asciiTheme="minorHAnsi" w:eastAsia="Times New Roman" w:hAnsiTheme="minorHAnsi" w:cstheme="minorHAnsi"/>
          <w:szCs w:val="24"/>
          <w:lang w:eastAsia="sl-SI"/>
        </w:rPr>
      </w:pPr>
    </w:p>
    <w:p w14:paraId="3D236AC4" w14:textId="612A9A89" w:rsidR="00C51614" w:rsidRPr="009F67C8" w:rsidRDefault="00C51614" w:rsidP="00B643BF">
      <w:pPr>
        <w:tabs>
          <w:tab w:val="num" w:pos="879"/>
        </w:tabs>
        <w:autoSpaceDE w:val="0"/>
        <w:autoSpaceDN w:val="0"/>
        <w:adjustRightInd w:val="0"/>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lang w:eastAsia="sl-SI"/>
        </w:rPr>
        <w:t xml:space="preserve">Evropska komisija je tožbo proti Republiki Sloveniji vložila na podlagi </w:t>
      </w:r>
      <w:r w:rsidR="000C40B1">
        <w:rPr>
          <w:rFonts w:asciiTheme="minorHAnsi" w:eastAsia="Times New Roman" w:hAnsiTheme="minorHAnsi" w:cstheme="minorHAnsi"/>
          <w:szCs w:val="24"/>
          <w:lang w:eastAsia="sl-SI"/>
        </w:rPr>
        <w:t xml:space="preserve">drugega odstavka </w:t>
      </w:r>
      <w:r w:rsidRPr="009F67C8">
        <w:rPr>
          <w:rFonts w:asciiTheme="minorHAnsi" w:eastAsia="Times New Roman" w:hAnsiTheme="minorHAnsi" w:cstheme="minorHAnsi"/>
          <w:szCs w:val="24"/>
          <w:lang w:eastAsia="sl-SI"/>
        </w:rPr>
        <w:t>260</w:t>
      </w:r>
      <w:r w:rsidR="000C40B1">
        <w:rPr>
          <w:rFonts w:asciiTheme="minorHAnsi" w:eastAsia="Times New Roman" w:hAnsiTheme="minorHAnsi" w:cstheme="minorHAnsi"/>
          <w:szCs w:val="24"/>
          <w:lang w:eastAsia="sl-SI"/>
        </w:rPr>
        <w:t>. </w:t>
      </w:r>
      <w:r w:rsidR="000C40B1" w:rsidRPr="009F67C8">
        <w:rPr>
          <w:rFonts w:asciiTheme="minorHAnsi" w:eastAsia="Times New Roman" w:hAnsiTheme="minorHAnsi" w:cstheme="minorHAnsi"/>
          <w:szCs w:val="24"/>
          <w:lang w:eastAsia="sl-SI"/>
        </w:rPr>
        <w:t xml:space="preserve">člena </w:t>
      </w:r>
      <w:r w:rsidRPr="009F67C8">
        <w:rPr>
          <w:rFonts w:asciiTheme="minorHAnsi" w:eastAsia="Times New Roman" w:hAnsiTheme="minorHAnsi" w:cstheme="minorHAnsi"/>
          <w:szCs w:val="24"/>
          <w:lang w:eastAsia="sl-SI"/>
        </w:rPr>
        <w:t>P</w:t>
      </w:r>
      <w:r w:rsidR="00E710B8" w:rsidRPr="009F67C8">
        <w:rPr>
          <w:rFonts w:asciiTheme="minorHAnsi" w:eastAsia="Times New Roman" w:hAnsiTheme="minorHAnsi" w:cstheme="minorHAnsi"/>
          <w:szCs w:val="24"/>
          <w:lang w:eastAsia="sl-SI"/>
        </w:rPr>
        <w:t>ogodbe o delovanju Evropske unije (PDEU)</w:t>
      </w:r>
      <w:r w:rsidRPr="009F67C8">
        <w:rPr>
          <w:rFonts w:asciiTheme="minorHAnsi" w:eastAsia="Times New Roman" w:hAnsiTheme="minorHAnsi" w:cstheme="minorHAnsi"/>
          <w:szCs w:val="24"/>
          <w:lang w:eastAsia="sl-SI"/>
        </w:rPr>
        <w:t xml:space="preserve"> in predlagala, da Sodišče ugotovi, da Republika Slovenija s tem, da ni sprejela vseh ukrepov, potrebnih za izvršitev sodbe z dne 16.</w:t>
      </w:r>
      <w:r w:rsidR="000C40B1">
        <w:rPr>
          <w:rFonts w:asciiTheme="minorHAnsi" w:eastAsia="Times New Roman" w:hAnsiTheme="minorHAnsi" w:cstheme="minorHAnsi"/>
          <w:szCs w:val="24"/>
          <w:lang w:eastAsia="sl-SI"/>
        </w:rPr>
        <w:t> </w:t>
      </w:r>
      <w:r w:rsidRPr="009F67C8">
        <w:rPr>
          <w:rFonts w:asciiTheme="minorHAnsi" w:eastAsia="Times New Roman" w:hAnsiTheme="minorHAnsi" w:cstheme="minorHAnsi"/>
          <w:szCs w:val="24"/>
          <w:lang w:eastAsia="sl-SI"/>
        </w:rPr>
        <w:t>julija 2015 v zadevi C-140/14 v delu, ki se nanaša na parcelo št. 115/1</w:t>
      </w:r>
      <w:r w:rsidR="000C40B1">
        <w:rPr>
          <w:rFonts w:asciiTheme="minorHAnsi" w:eastAsia="Times New Roman" w:hAnsiTheme="minorHAnsi" w:cstheme="minorHAnsi"/>
          <w:szCs w:val="24"/>
          <w:lang w:eastAsia="sl-SI"/>
        </w:rPr>
        <w:t>,</w:t>
      </w:r>
      <w:r w:rsidRPr="009F67C8">
        <w:rPr>
          <w:rFonts w:asciiTheme="minorHAnsi" w:eastAsia="Times New Roman" w:hAnsiTheme="minorHAnsi" w:cstheme="minorHAnsi"/>
          <w:szCs w:val="24"/>
          <w:lang w:eastAsia="sl-SI"/>
        </w:rPr>
        <w:t xml:space="preserve"> k.</w:t>
      </w:r>
      <w:r w:rsidR="000C40B1">
        <w:rPr>
          <w:rFonts w:asciiTheme="minorHAnsi" w:eastAsia="Times New Roman" w:hAnsiTheme="minorHAnsi" w:cstheme="minorHAnsi"/>
          <w:szCs w:val="24"/>
          <w:lang w:eastAsia="sl-SI"/>
        </w:rPr>
        <w:t> </w:t>
      </w:r>
      <w:r w:rsidRPr="009F67C8">
        <w:rPr>
          <w:rFonts w:asciiTheme="minorHAnsi" w:eastAsia="Times New Roman" w:hAnsiTheme="minorHAnsi" w:cstheme="minorHAnsi"/>
          <w:szCs w:val="24"/>
          <w:lang w:eastAsia="sl-SI"/>
        </w:rPr>
        <w:t xml:space="preserve">o. Teharje (Bukovžlak), ni izpolnila obveznosti iz </w:t>
      </w:r>
      <w:r w:rsidR="000C40B1">
        <w:rPr>
          <w:rFonts w:asciiTheme="minorHAnsi" w:eastAsia="Times New Roman" w:hAnsiTheme="minorHAnsi" w:cstheme="minorHAnsi"/>
          <w:szCs w:val="24"/>
          <w:lang w:eastAsia="sl-SI"/>
        </w:rPr>
        <w:t xml:space="preserve">prvega odstavka </w:t>
      </w:r>
      <w:r w:rsidRPr="009F67C8">
        <w:rPr>
          <w:rFonts w:asciiTheme="minorHAnsi" w:eastAsia="Times New Roman" w:hAnsiTheme="minorHAnsi" w:cstheme="minorHAnsi"/>
          <w:szCs w:val="24"/>
          <w:lang w:eastAsia="sl-SI"/>
        </w:rPr>
        <w:t>260</w:t>
      </w:r>
      <w:r w:rsidR="000C40B1">
        <w:rPr>
          <w:rFonts w:asciiTheme="minorHAnsi" w:eastAsia="Times New Roman" w:hAnsiTheme="minorHAnsi" w:cstheme="minorHAnsi"/>
          <w:szCs w:val="24"/>
          <w:lang w:eastAsia="sl-SI"/>
        </w:rPr>
        <w:t>.</w:t>
      </w:r>
      <w:r w:rsidR="000C40B1" w:rsidRPr="000C40B1">
        <w:rPr>
          <w:rFonts w:asciiTheme="minorHAnsi" w:eastAsia="Times New Roman" w:hAnsiTheme="minorHAnsi" w:cstheme="minorHAnsi"/>
          <w:szCs w:val="24"/>
          <w:lang w:eastAsia="sl-SI"/>
        </w:rPr>
        <w:t xml:space="preserve"> </w:t>
      </w:r>
      <w:r w:rsidR="000C40B1" w:rsidRPr="009F67C8">
        <w:rPr>
          <w:rFonts w:asciiTheme="minorHAnsi" w:eastAsia="Times New Roman" w:hAnsiTheme="minorHAnsi" w:cstheme="minorHAnsi"/>
          <w:szCs w:val="24"/>
          <w:lang w:eastAsia="sl-SI"/>
        </w:rPr>
        <w:t xml:space="preserve">člena </w:t>
      </w:r>
      <w:r w:rsidRPr="009F67C8">
        <w:rPr>
          <w:rFonts w:asciiTheme="minorHAnsi" w:eastAsia="Times New Roman" w:hAnsiTheme="minorHAnsi" w:cstheme="minorHAnsi"/>
          <w:szCs w:val="24"/>
          <w:lang w:eastAsia="sl-SI"/>
        </w:rPr>
        <w:t>PDEU. S tožbo Sodišču predlaga tudi, da Republiki Sloveniji naloži plačilo denarne kazni v višini 4.500</w:t>
      </w:r>
      <w:r w:rsidR="00C46608">
        <w:rPr>
          <w:rFonts w:asciiTheme="minorHAnsi" w:eastAsia="Times New Roman" w:hAnsiTheme="minorHAnsi" w:cstheme="minorHAnsi"/>
          <w:szCs w:val="24"/>
          <w:lang w:eastAsia="sl-SI"/>
        </w:rPr>
        <w:t xml:space="preserve"> evr</w:t>
      </w:r>
      <w:r w:rsidR="000C40B1">
        <w:rPr>
          <w:rFonts w:asciiTheme="minorHAnsi" w:eastAsia="Times New Roman" w:hAnsiTheme="minorHAnsi" w:cstheme="minorHAnsi"/>
          <w:szCs w:val="24"/>
          <w:lang w:eastAsia="sl-SI"/>
        </w:rPr>
        <w:t>ov</w:t>
      </w:r>
      <w:r w:rsidRPr="009F67C8">
        <w:rPr>
          <w:rFonts w:asciiTheme="minorHAnsi" w:eastAsia="Times New Roman" w:hAnsiTheme="minorHAnsi" w:cstheme="minorHAnsi"/>
          <w:szCs w:val="24"/>
          <w:lang w:eastAsia="sl-SI"/>
        </w:rPr>
        <w:t xml:space="preserve"> na dan od dneva razglasitve sodbe v tem postopku do dneva, ko Republika Slovenija izvrši sodbo v zadevi C-140/14 v delu, ki se nanaša na parcelo št. 115/1</w:t>
      </w:r>
      <w:r w:rsidR="000C40B1">
        <w:rPr>
          <w:rFonts w:asciiTheme="minorHAnsi" w:eastAsia="Times New Roman" w:hAnsiTheme="minorHAnsi" w:cstheme="minorHAnsi"/>
          <w:szCs w:val="24"/>
          <w:lang w:eastAsia="sl-SI"/>
        </w:rPr>
        <w:t>,</w:t>
      </w:r>
      <w:r w:rsidRPr="009F67C8">
        <w:rPr>
          <w:rFonts w:asciiTheme="minorHAnsi" w:eastAsia="Times New Roman" w:hAnsiTheme="minorHAnsi" w:cstheme="minorHAnsi"/>
          <w:szCs w:val="24"/>
          <w:lang w:eastAsia="sl-SI"/>
        </w:rPr>
        <w:t xml:space="preserve"> </w:t>
      </w:r>
      <w:r w:rsidR="000C40B1">
        <w:rPr>
          <w:rFonts w:asciiTheme="minorHAnsi" w:eastAsia="Times New Roman" w:hAnsiTheme="minorHAnsi" w:cstheme="minorHAnsi"/>
          <w:szCs w:val="24"/>
          <w:lang w:eastAsia="sl-SI"/>
        </w:rPr>
        <w:t>k. o. </w:t>
      </w:r>
      <w:r w:rsidRPr="009F67C8">
        <w:rPr>
          <w:rFonts w:asciiTheme="minorHAnsi" w:eastAsia="Times New Roman" w:hAnsiTheme="minorHAnsi" w:cstheme="minorHAnsi"/>
          <w:szCs w:val="24"/>
          <w:lang w:eastAsia="sl-SI"/>
        </w:rPr>
        <w:t>Teharje (Bukovžlak), in pavšalnega zneska v višini dnevnega pavšalnega zneska 500</w:t>
      </w:r>
      <w:r w:rsidR="00465541">
        <w:rPr>
          <w:rFonts w:asciiTheme="minorHAnsi" w:eastAsia="Times New Roman" w:hAnsiTheme="minorHAnsi" w:cstheme="minorHAnsi"/>
          <w:szCs w:val="24"/>
          <w:lang w:eastAsia="sl-SI"/>
        </w:rPr>
        <w:t xml:space="preserve"> evrov,</w:t>
      </w:r>
      <w:r w:rsidRPr="009F67C8">
        <w:rPr>
          <w:rFonts w:asciiTheme="minorHAnsi" w:eastAsia="Times New Roman" w:hAnsiTheme="minorHAnsi" w:cstheme="minorHAnsi"/>
          <w:szCs w:val="24"/>
          <w:lang w:eastAsia="sl-SI"/>
        </w:rPr>
        <w:t xml:space="preserve"> pomnoženega s številom dni od razglasitve sodbe v zadevi C-140/14 do dneva, ko Republika Slovenija izvrši navedeno sodbo v delu, ki se nanaša na parcelo št. 115/1</w:t>
      </w:r>
      <w:r w:rsidR="000C40B1">
        <w:rPr>
          <w:rFonts w:asciiTheme="minorHAnsi" w:eastAsia="Times New Roman" w:hAnsiTheme="minorHAnsi" w:cstheme="minorHAnsi"/>
          <w:szCs w:val="24"/>
          <w:lang w:eastAsia="sl-SI"/>
        </w:rPr>
        <w:t>,</w:t>
      </w:r>
      <w:r w:rsidRPr="009F67C8">
        <w:rPr>
          <w:rFonts w:asciiTheme="minorHAnsi" w:eastAsia="Times New Roman" w:hAnsiTheme="minorHAnsi" w:cstheme="minorHAnsi"/>
          <w:szCs w:val="24"/>
          <w:lang w:eastAsia="sl-SI"/>
        </w:rPr>
        <w:t xml:space="preserve"> </w:t>
      </w:r>
      <w:r w:rsidR="000C40B1">
        <w:rPr>
          <w:rFonts w:asciiTheme="minorHAnsi" w:eastAsia="Times New Roman" w:hAnsiTheme="minorHAnsi" w:cstheme="minorHAnsi"/>
          <w:szCs w:val="24"/>
          <w:lang w:eastAsia="sl-SI"/>
        </w:rPr>
        <w:t xml:space="preserve">k. o. </w:t>
      </w:r>
      <w:r w:rsidRPr="009F67C8">
        <w:rPr>
          <w:rFonts w:asciiTheme="minorHAnsi" w:eastAsia="Times New Roman" w:hAnsiTheme="minorHAnsi" w:cstheme="minorHAnsi"/>
          <w:szCs w:val="24"/>
          <w:lang w:eastAsia="sl-SI"/>
        </w:rPr>
        <w:t>Teharje (Bukovžlak), ali do dneva razglasitve sodbe v tem postopku, kar koli nastopi prej, z najnižjim pavšalnim zneskom 280.000</w:t>
      </w:r>
      <w:r w:rsidR="000C40B1">
        <w:rPr>
          <w:rFonts w:asciiTheme="minorHAnsi" w:eastAsia="Times New Roman" w:hAnsiTheme="minorHAnsi" w:cstheme="minorHAnsi"/>
          <w:szCs w:val="24"/>
          <w:lang w:eastAsia="sl-SI"/>
        </w:rPr>
        <w:t> </w:t>
      </w:r>
      <w:r w:rsidR="00465541">
        <w:rPr>
          <w:rFonts w:asciiTheme="minorHAnsi" w:eastAsia="Times New Roman" w:hAnsiTheme="minorHAnsi" w:cstheme="minorHAnsi"/>
          <w:szCs w:val="24"/>
          <w:lang w:eastAsia="sl-SI"/>
        </w:rPr>
        <w:t>evrov.</w:t>
      </w:r>
      <w:r w:rsidRPr="009F67C8">
        <w:rPr>
          <w:rFonts w:asciiTheme="minorHAnsi" w:eastAsia="Times New Roman" w:hAnsiTheme="minorHAnsi" w:cstheme="minorHAnsi"/>
          <w:szCs w:val="24"/>
          <w:lang w:eastAsia="sl-SI"/>
        </w:rPr>
        <w:t xml:space="preserve"> Tožnica od toženke zahteva tudi plačilo stroškov. </w:t>
      </w:r>
    </w:p>
    <w:p w14:paraId="7AA35E63" w14:textId="77777777" w:rsidR="00C51614" w:rsidRPr="009F67C8" w:rsidRDefault="00C51614" w:rsidP="00B643BF">
      <w:pPr>
        <w:tabs>
          <w:tab w:val="num" w:pos="879"/>
        </w:tabs>
        <w:autoSpaceDE w:val="0"/>
        <w:autoSpaceDN w:val="0"/>
        <w:adjustRightInd w:val="0"/>
        <w:spacing w:after="0" w:line="240" w:lineRule="auto"/>
        <w:jc w:val="both"/>
        <w:rPr>
          <w:rFonts w:asciiTheme="minorHAnsi" w:eastAsia="Times New Roman" w:hAnsiTheme="minorHAnsi" w:cstheme="minorHAnsi"/>
          <w:szCs w:val="24"/>
          <w:lang w:eastAsia="sl-SI"/>
        </w:rPr>
      </w:pPr>
      <w:r w:rsidRPr="009F67C8">
        <w:rPr>
          <w:rFonts w:asciiTheme="minorHAnsi" w:eastAsia="Times New Roman" w:hAnsiTheme="minorHAnsi" w:cstheme="minorHAnsi"/>
          <w:szCs w:val="24"/>
          <w:lang w:eastAsia="sl-SI"/>
        </w:rPr>
        <w:t xml:space="preserve">V postopku je Republika Slovenija vložila odgovor na tožbo in dupliko, pisni del postopka pred Sodiščem je zaključen. Toženka je pri Sodišču vložila predlog, da se opravi ustna obravnava, o čemer Sodišče še ni odločilo. </w:t>
      </w:r>
    </w:p>
    <w:p w14:paraId="68690083" w14:textId="77777777" w:rsidR="00C51614" w:rsidRPr="009F67C8" w:rsidRDefault="00C51614" w:rsidP="00B643BF">
      <w:pPr>
        <w:spacing w:after="0" w:line="240" w:lineRule="auto"/>
        <w:jc w:val="both"/>
        <w:rPr>
          <w:rFonts w:asciiTheme="minorHAnsi" w:hAnsiTheme="minorHAnsi" w:cstheme="minorHAnsi"/>
          <w:szCs w:val="24"/>
          <w:lang w:eastAsia="x-none"/>
        </w:rPr>
      </w:pPr>
    </w:p>
    <w:p w14:paraId="1F4587DF" w14:textId="37D1382E" w:rsidR="00C51614" w:rsidRPr="009F67C8" w:rsidRDefault="00E710B8" w:rsidP="00B759CB">
      <w:pPr>
        <w:pStyle w:val="Naslov7"/>
        <w:spacing w:before="0" w:line="240" w:lineRule="auto"/>
        <w:ind w:left="964" w:hanging="964"/>
        <w:rPr>
          <w:rFonts w:asciiTheme="minorHAnsi" w:hAnsiTheme="minorHAnsi" w:cstheme="minorHAnsi"/>
          <w:i/>
          <w:iCs w:val="0"/>
          <w:u w:val="single"/>
        </w:rPr>
      </w:pPr>
      <w:bookmarkStart w:id="637" w:name="_Hlk123717613"/>
      <w:bookmarkStart w:id="638" w:name="_Toc168845162"/>
      <w:r w:rsidRPr="009F67C8">
        <w:rPr>
          <w:rFonts w:asciiTheme="minorHAnsi" w:hAnsiTheme="minorHAnsi" w:cstheme="minorHAnsi"/>
          <w:i/>
          <w:iCs w:val="0"/>
        </w:rPr>
        <w:t xml:space="preserve">2.9.1.2.2 </w:t>
      </w:r>
      <w:r w:rsidR="00C51614" w:rsidRPr="009F67C8">
        <w:rPr>
          <w:rFonts w:asciiTheme="minorHAnsi" w:hAnsiTheme="minorHAnsi" w:cstheme="minorHAnsi"/>
          <w:i/>
          <w:iCs w:val="0"/>
        </w:rPr>
        <w:t>Republika Avstrija proti Evropski komisiji, T-625/22 (intervencija Republike Slovenije)</w:t>
      </w:r>
      <w:bookmarkEnd w:id="638"/>
    </w:p>
    <w:bookmarkEnd w:id="637"/>
    <w:p w14:paraId="497A272A" w14:textId="77777777" w:rsidR="00C51614" w:rsidRPr="009F67C8" w:rsidRDefault="00C51614" w:rsidP="00B643BF">
      <w:pPr>
        <w:spacing w:after="0" w:line="240" w:lineRule="auto"/>
        <w:jc w:val="both"/>
        <w:rPr>
          <w:rFonts w:asciiTheme="minorHAnsi" w:hAnsiTheme="minorHAnsi" w:cstheme="minorHAnsi"/>
          <w:color w:val="000000"/>
          <w:szCs w:val="24"/>
        </w:rPr>
      </w:pPr>
    </w:p>
    <w:p w14:paraId="6E3D5617" w14:textId="3A77619F" w:rsidR="00C51614" w:rsidRPr="009F67C8" w:rsidRDefault="00C51614" w:rsidP="00B643BF">
      <w:pPr>
        <w:spacing w:after="0" w:line="240" w:lineRule="auto"/>
        <w:jc w:val="both"/>
        <w:rPr>
          <w:rFonts w:asciiTheme="minorHAnsi" w:hAnsiTheme="minorHAnsi" w:cstheme="minorHAnsi"/>
          <w:color w:val="000000"/>
          <w:szCs w:val="24"/>
        </w:rPr>
      </w:pPr>
      <w:r w:rsidRPr="009F67C8">
        <w:rPr>
          <w:rFonts w:asciiTheme="minorHAnsi" w:hAnsiTheme="minorHAnsi" w:cstheme="minorHAnsi"/>
          <w:color w:val="000000"/>
          <w:szCs w:val="24"/>
        </w:rPr>
        <w:t>Republika Avstrija je 7. oktobra 2022 na Splošnem sodišču vložila tožbo proti Evropski komisiji. S tožbo predlaga razglasitev ničnosti Delegirane uredbe Komisije (EU) 2022/1214 z dne 9.</w:t>
      </w:r>
      <w:r w:rsidR="000C40B1">
        <w:rPr>
          <w:rFonts w:asciiTheme="minorHAnsi" w:hAnsiTheme="minorHAnsi" w:cstheme="minorHAnsi"/>
          <w:color w:val="000000"/>
          <w:szCs w:val="24"/>
        </w:rPr>
        <w:t> </w:t>
      </w:r>
      <w:r w:rsidRPr="009F67C8">
        <w:rPr>
          <w:rFonts w:asciiTheme="minorHAnsi" w:hAnsiTheme="minorHAnsi" w:cstheme="minorHAnsi"/>
          <w:color w:val="000000"/>
          <w:szCs w:val="24"/>
        </w:rPr>
        <w:t xml:space="preserve">marca 2022 o spremembi Delegirane uredbe (EU) 2021/2139 glede gospodarskih dejavnosti v nekaterih energetskih sektorjih in Delegirane uredbe (EU) 2021/2178 glede posebnih javnih razkritij za te gospodarske dejavnosti. </w:t>
      </w:r>
      <w:r w:rsidRPr="009F67C8">
        <w:rPr>
          <w:rFonts w:asciiTheme="minorHAnsi" w:hAnsiTheme="minorHAnsi" w:cstheme="minorHAnsi"/>
          <w:bCs/>
          <w:szCs w:val="24"/>
        </w:rPr>
        <w:t xml:space="preserve">Izpodbijana delegirana uredba </w:t>
      </w:r>
      <w:r w:rsidRPr="009F67C8">
        <w:rPr>
          <w:rFonts w:asciiTheme="minorHAnsi" w:hAnsiTheme="minorHAnsi" w:cstheme="minorHAnsi"/>
          <w:bCs/>
          <w:szCs w:val="24"/>
        </w:rPr>
        <w:lastRenderedPageBreak/>
        <w:t>omogoča uvrstitev gospodarskih dejavnosti v sektorjih fosilnih plinastih goriv in jedrske energije med okoljsko trajnostne v smislu uredbe o taksonomiji. Avstrija temu nasprotuje in v</w:t>
      </w:r>
      <w:r w:rsidRPr="009F67C8">
        <w:rPr>
          <w:rFonts w:asciiTheme="minorHAnsi" w:hAnsiTheme="minorHAnsi" w:cstheme="minorHAnsi"/>
          <w:color w:val="000000"/>
          <w:szCs w:val="24"/>
        </w:rPr>
        <w:t xml:space="preserve"> tožbi navaja 16 tožbenih razlogov, od katerih se jih osem nanaša na jedrsko energijo, osem pa na fosilni plin. Tožena stranka (Komisija) tožbi nasprotuje.</w:t>
      </w:r>
    </w:p>
    <w:p w14:paraId="421C9668" w14:textId="77777777" w:rsidR="00C51614" w:rsidRPr="009F67C8" w:rsidRDefault="00C51614" w:rsidP="00B643BF">
      <w:pPr>
        <w:spacing w:after="0" w:line="240" w:lineRule="auto"/>
        <w:jc w:val="both"/>
        <w:rPr>
          <w:rFonts w:asciiTheme="minorHAnsi" w:hAnsiTheme="minorHAnsi" w:cstheme="minorHAnsi"/>
          <w:color w:val="000000"/>
          <w:szCs w:val="24"/>
        </w:rPr>
      </w:pPr>
    </w:p>
    <w:p w14:paraId="5DC2FCE7" w14:textId="10E8E12A" w:rsidR="00C51614" w:rsidRPr="009F67C8" w:rsidRDefault="00C51614" w:rsidP="00B643BF">
      <w:pPr>
        <w:spacing w:after="0" w:line="240" w:lineRule="auto"/>
        <w:jc w:val="both"/>
        <w:rPr>
          <w:rFonts w:asciiTheme="minorHAnsi" w:hAnsiTheme="minorHAnsi" w:cstheme="minorHAnsi"/>
          <w:color w:val="000000"/>
          <w:szCs w:val="24"/>
        </w:rPr>
      </w:pPr>
      <w:r w:rsidRPr="009F67C8">
        <w:rPr>
          <w:rFonts w:asciiTheme="minorHAnsi" w:hAnsiTheme="minorHAnsi" w:cstheme="minorHAnsi"/>
          <w:color w:val="000000"/>
          <w:szCs w:val="24"/>
        </w:rPr>
        <w:t>Republika Slovenija tako kot več drugih držav članic EU v postopku intervenira v podporo Komisiji.</w:t>
      </w:r>
    </w:p>
    <w:p w14:paraId="1C6D240E" w14:textId="77777777" w:rsidR="00C51614" w:rsidRPr="009F67C8" w:rsidRDefault="00C51614" w:rsidP="00B643BF">
      <w:pPr>
        <w:spacing w:after="0" w:line="240" w:lineRule="auto"/>
        <w:jc w:val="both"/>
        <w:rPr>
          <w:rFonts w:asciiTheme="minorHAnsi" w:hAnsiTheme="minorHAnsi" w:cstheme="minorHAnsi"/>
          <w:color w:val="000000"/>
          <w:szCs w:val="24"/>
        </w:rPr>
      </w:pPr>
    </w:p>
    <w:p w14:paraId="220CE369" w14:textId="2527CE51" w:rsidR="00C51614" w:rsidRPr="009F67C8" w:rsidRDefault="00E710B8" w:rsidP="00B759CB">
      <w:pPr>
        <w:pStyle w:val="Naslov7"/>
        <w:spacing w:before="0" w:line="240" w:lineRule="auto"/>
        <w:rPr>
          <w:rFonts w:asciiTheme="minorHAnsi" w:hAnsiTheme="minorHAnsi" w:cstheme="minorHAnsi"/>
        </w:rPr>
      </w:pPr>
      <w:bookmarkStart w:id="639" w:name="_Toc168845163"/>
      <w:r w:rsidRPr="009F67C8">
        <w:rPr>
          <w:rFonts w:asciiTheme="minorHAnsi" w:hAnsiTheme="minorHAnsi" w:cstheme="minorHAnsi"/>
          <w:i/>
        </w:rPr>
        <w:t xml:space="preserve">2.9.1.2.3 </w:t>
      </w:r>
      <w:r w:rsidR="00C51614" w:rsidRPr="009F67C8">
        <w:rPr>
          <w:rFonts w:asciiTheme="minorHAnsi" w:hAnsiTheme="minorHAnsi" w:cstheme="minorHAnsi"/>
          <w:i/>
        </w:rPr>
        <w:t>Evropska komisija proti Madžarski</w:t>
      </w:r>
      <w:r w:rsidR="00C51614" w:rsidRPr="009F67C8">
        <w:rPr>
          <w:rFonts w:asciiTheme="minorHAnsi" w:hAnsiTheme="minorHAnsi" w:cstheme="minorHAnsi"/>
        </w:rPr>
        <w:t>, C-769/22 (intervencija Republike Slovenije)</w:t>
      </w:r>
      <w:bookmarkEnd w:id="639"/>
    </w:p>
    <w:p w14:paraId="637D0111" w14:textId="77777777" w:rsidR="00C51614" w:rsidRPr="009F67C8" w:rsidRDefault="00C51614" w:rsidP="00B643BF">
      <w:pPr>
        <w:spacing w:after="0" w:line="240" w:lineRule="auto"/>
        <w:jc w:val="both"/>
        <w:rPr>
          <w:rFonts w:asciiTheme="minorHAnsi" w:hAnsiTheme="minorHAnsi" w:cstheme="minorHAnsi"/>
          <w:szCs w:val="24"/>
        </w:rPr>
      </w:pPr>
    </w:p>
    <w:p w14:paraId="4D9EE5C8" w14:textId="77777777" w:rsidR="00C51614" w:rsidRPr="009F67C8" w:rsidRDefault="00C51614"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Evropska komisija je 19. decembra 2022 proti Madžarski vložila tožbo, ker je Madžarska z zakonom št. LXXIX iz leta 2021 o strožjih ukrepih proti pedofilnim storilcem kaznivih dejanj in spremembi nekaterih zakonov zaradi varstva otrok (v nadaljevanju: zakon št. LXXIX iz leta 2021), ki se med drugim nanaša na medijske storitve, oglaševanje, elektronsko poslovanje in izobraževanje, uzakonila številne prepovedi in omejitve glede promocije in/ali prikazovanja odklona od spolne identitete, ki ustreza spolu ob rojstvu, spremembe spola ali homoseksualnosti. Evropska komisija je v utemeljitvi obsežne tožbe navedla 6 tožbenih razlogov, v katerih Madžarski očita, da ni izpolnila obveznosti, ki jih ima na podlagi:</w:t>
      </w:r>
    </w:p>
    <w:p w14:paraId="63E2061E" w14:textId="77777777" w:rsidR="00C51614" w:rsidRPr="009F67C8" w:rsidRDefault="00C51614" w:rsidP="00A12B9E">
      <w:pPr>
        <w:numPr>
          <w:ilvl w:val="0"/>
          <w:numId w:val="121"/>
        </w:numPr>
        <w:spacing w:after="0" w:line="240" w:lineRule="auto"/>
        <w:jc w:val="both"/>
        <w:rPr>
          <w:rFonts w:asciiTheme="minorHAnsi" w:hAnsiTheme="minorHAnsi" w:cstheme="minorHAnsi"/>
          <w:szCs w:val="24"/>
        </w:rPr>
      </w:pPr>
      <w:r w:rsidRPr="009F67C8">
        <w:rPr>
          <w:rFonts w:asciiTheme="minorHAnsi" w:hAnsiTheme="minorHAnsi" w:cstheme="minorHAnsi"/>
          <w:szCs w:val="24"/>
        </w:rPr>
        <w:t>členov 2, 3(1), 6a(1) in 9(1)(c)(ii) Direktive 2010/13/EU o avdiovizualnih medijskih storitvah (prvi tožbeni razlog);</w:t>
      </w:r>
    </w:p>
    <w:p w14:paraId="71118C48" w14:textId="77777777" w:rsidR="00C51614" w:rsidRPr="009F67C8" w:rsidRDefault="00C51614" w:rsidP="00A12B9E">
      <w:pPr>
        <w:numPr>
          <w:ilvl w:val="0"/>
          <w:numId w:val="121"/>
        </w:numPr>
        <w:spacing w:after="0" w:line="240" w:lineRule="auto"/>
        <w:jc w:val="both"/>
        <w:rPr>
          <w:rFonts w:asciiTheme="minorHAnsi" w:hAnsiTheme="minorHAnsi" w:cstheme="minorHAnsi"/>
          <w:szCs w:val="24"/>
        </w:rPr>
      </w:pPr>
      <w:r w:rsidRPr="009F67C8">
        <w:rPr>
          <w:rFonts w:asciiTheme="minorHAnsi" w:hAnsiTheme="minorHAnsi" w:cstheme="minorHAnsi"/>
          <w:szCs w:val="24"/>
        </w:rPr>
        <w:t>člena 3(2) Direktive 2000/31/ES o elektronskem poslovanju (drugi tožbeni razlog);</w:t>
      </w:r>
    </w:p>
    <w:p w14:paraId="493F88C3" w14:textId="4AAFAA52" w:rsidR="00C51614" w:rsidRPr="009F67C8" w:rsidRDefault="00C51614" w:rsidP="00A12B9E">
      <w:pPr>
        <w:numPr>
          <w:ilvl w:val="0"/>
          <w:numId w:val="121"/>
        </w:numPr>
        <w:spacing w:after="0" w:line="240" w:lineRule="auto"/>
        <w:jc w:val="both"/>
        <w:rPr>
          <w:rFonts w:asciiTheme="minorHAnsi" w:hAnsiTheme="minorHAnsi" w:cstheme="minorHAnsi"/>
          <w:szCs w:val="24"/>
        </w:rPr>
      </w:pPr>
      <w:r w:rsidRPr="009F67C8">
        <w:rPr>
          <w:rFonts w:asciiTheme="minorHAnsi" w:hAnsiTheme="minorHAnsi" w:cstheme="minorHAnsi"/>
          <w:szCs w:val="24"/>
        </w:rPr>
        <w:t>členov 16 in 19 Direktive 2006/123/ES o storitvah na notranjem trgu ter člena 56 PDEU (tretji tožbeni razlog);</w:t>
      </w:r>
    </w:p>
    <w:p w14:paraId="256E7C2E" w14:textId="4368BEC0" w:rsidR="00C51614" w:rsidRPr="009F67C8" w:rsidRDefault="00C51614" w:rsidP="00A12B9E">
      <w:pPr>
        <w:numPr>
          <w:ilvl w:val="0"/>
          <w:numId w:val="121"/>
        </w:num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člena 10 Uredbe (EU) 2016/679 </w:t>
      </w:r>
      <w:r w:rsidR="00E710B8" w:rsidRPr="009F67C8">
        <w:rPr>
          <w:rFonts w:asciiTheme="minorHAnsi" w:hAnsiTheme="minorHAnsi" w:cstheme="minorHAnsi"/>
          <w:szCs w:val="24"/>
        </w:rPr>
        <w:t>o</w:t>
      </w:r>
      <w:r w:rsidRPr="009F67C8">
        <w:rPr>
          <w:rFonts w:asciiTheme="minorHAnsi" w:hAnsiTheme="minorHAnsi" w:cstheme="minorHAnsi"/>
          <w:szCs w:val="24"/>
        </w:rPr>
        <w:t xml:space="preserve"> splošnem varstvu podatkov in člena 8(2) Listine Evropske unije o temeljnih pravicah (četrti tožbeni razlog);</w:t>
      </w:r>
    </w:p>
    <w:p w14:paraId="1A9EB44D" w14:textId="50BFD802" w:rsidR="00C51614" w:rsidRPr="009F67C8" w:rsidRDefault="00C51614" w:rsidP="00A12B9E">
      <w:pPr>
        <w:pStyle w:val="Odstavekseznama"/>
        <w:numPr>
          <w:ilvl w:val="0"/>
          <w:numId w:val="121"/>
        </w:numPr>
        <w:spacing w:after="0" w:line="240" w:lineRule="auto"/>
        <w:jc w:val="both"/>
        <w:rPr>
          <w:rFonts w:asciiTheme="minorHAnsi" w:hAnsiTheme="minorHAnsi" w:cstheme="minorHAnsi"/>
          <w:szCs w:val="24"/>
        </w:rPr>
      </w:pPr>
      <w:r w:rsidRPr="009F67C8">
        <w:rPr>
          <w:rFonts w:asciiTheme="minorHAnsi" w:hAnsiTheme="minorHAnsi" w:cstheme="minorHAnsi"/>
          <w:szCs w:val="24"/>
        </w:rPr>
        <w:t>členov 1, 7, 1</w:t>
      </w:r>
      <w:r w:rsidR="00E710B8" w:rsidRPr="009F67C8">
        <w:rPr>
          <w:rFonts w:asciiTheme="minorHAnsi" w:hAnsiTheme="minorHAnsi" w:cstheme="minorHAnsi"/>
          <w:szCs w:val="24"/>
        </w:rPr>
        <w:t>1</w:t>
      </w:r>
      <w:r w:rsidRPr="009F67C8">
        <w:rPr>
          <w:rFonts w:asciiTheme="minorHAnsi" w:hAnsiTheme="minorHAnsi" w:cstheme="minorHAnsi"/>
          <w:szCs w:val="24"/>
        </w:rPr>
        <w:t xml:space="preserve"> in 21 Listine Evropske unije o temeljnih pravicah (peti tožbeni razlog);</w:t>
      </w:r>
    </w:p>
    <w:p w14:paraId="55779B4E" w14:textId="77777777" w:rsidR="00C51614" w:rsidRPr="009F67C8" w:rsidRDefault="00C51614" w:rsidP="00A12B9E">
      <w:pPr>
        <w:numPr>
          <w:ilvl w:val="0"/>
          <w:numId w:val="121"/>
        </w:numPr>
        <w:spacing w:after="0" w:line="240" w:lineRule="auto"/>
        <w:jc w:val="both"/>
        <w:rPr>
          <w:rFonts w:asciiTheme="minorHAnsi" w:hAnsiTheme="minorHAnsi" w:cstheme="minorHAnsi"/>
          <w:szCs w:val="24"/>
        </w:rPr>
      </w:pPr>
      <w:r w:rsidRPr="009F67C8">
        <w:rPr>
          <w:rFonts w:asciiTheme="minorHAnsi" w:hAnsiTheme="minorHAnsi" w:cstheme="minorHAnsi"/>
          <w:szCs w:val="24"/>
        </w:rPr>
        <w:t>člena 2 Pogodbe o Evropski uniji (šesti tožbeni razlog).</w:t>
      </w:r>
    </w:p>
    <w:p w14:paraId="688DD50D" w14:textId="77777777" w:rsidR="00C51614" w:rsidRPr="009F67C8" w:rsidRDefault="00C51614" w:rsidP="00B643BF">
      <w:pPr>
        <w:spacing w:after="0" w:line="240" w:lineRule="auto"/>
        <w:jc w:val="both"/>
        <w:rPr>
          <w:rFonts w:asciiTheme="minorHAnsi" w:hAnsiTheme="minorHAnsi" w:cstheme="minorHAnsi"/>
          <w:szCs w:val="24"/>
        </w:rPr>
      </w:pPr>
    </w:p>
    <w:p w14:paraId="24334C22" w14:textId="56265390" w:rsidR="00C51614" w:rsidRPr="009F67C8" w:rsidRDefault="00C51614" w:rsidP="00B643BF">
      <w:pPr>
        <w:spacing w:after="0" w:line="240" w:lineRule="auto"/>
        <w:ind w:left="47"/>
        <w:jc w:val="both"/>
        <w:rPr>
          <w:rFonts w:asciiTheme="minorHAnsi" w:hAnsiTheme="minorHAnsi" w:cstheme="minorHAnsi"/>
          <w:szCs w:val="24"/>
        </w:rPr>
      </w:pPr>
      <w:r w:rsidRPr="009F67C8">
        <w:rPr>
          <w:rFonts w:asciiTheme="minorHAnsi" w:hAnsiTheme="minorHAnsi" w:cstheme="minorHAnsi"/>
          <w:szCs w:val="24"/>
        </w:rPr>
        <w:t xml:space="preserve">Slovenija je na podlagi </w:t>
      </w:r>
      <w:r w:rsidR="00363C3B" w:rsidRPr="009F67C8">
        <w:rPr>
          <w:rFonts w:asciiTheme="minorHAnsi" w:hAnsiTheme="minorHAnsi" w:cstheme="minorHAnsi"/>
          <w:szCs w:val="24"/>
        </w:rPr>
        <w:t>132</w:t>
      </w:r>
      <w:r w:rsidR="00363C3B">
        <w:rPr>
          <w:rFonts w:asciiTheme="minorHAnsi" w:hAnsiTheme="minorHAnsi" w:cstheme="minorHAnsi"/>
          <w:szCs w:val="24"/>
        </w:rPr>
        <w:t>.</w:t>
      </w:r>
      <w:r w:rsidR="00363C3B" w:rsidRPr="009F67C8">
        <w:rPr>
          <w:rFonts w:asciiTheme="minorHAnsi" w:hAnsiTheme="minorHAnsi" w:cstheme="minorHAnsi"/>
          <w:szCs w:val="24"/>
        </w:rPr>
        <w:t xml:space="preserve"> </w:t>
      </w:r>
      <w:r w:rsidRPr="009F67C8">
        <w:rPr>
          <w:rFonts w:asciiTheme="minorHAnsi" w:hAnsiTheme="minorHAnsi" w:cstheme="minorHAnsi"/>
          <w:szCs w:val="24"/>
        </w:rPr>
        <w:t xml:space="preserve">člena </w:t>
      </w:r>
      <w:r w:rsidR="00363C3B">
        <w:rPr>
          <w:rFonts w:asciiTheme="minorHAnsi" w:hAnsiTheme="minorHAnsi" w:cstheme="minorHAnsi"/>
          <w:szCs w:val="24"/>
        </w:rPr>
        <w:t>p</w:t>
      </w:r>
      <w:r w:rsidRPr="009F67C8">
        <w:rPr>
          <w:rFonts w:asciiTheme="minorHAnsi" w:hAnsiTheme="minorHAnsi" w:cstheme="minorHAnsi"/>
          <w:szCs w:val="24"/>
        </w:rPr>
        <w:t xml:space="preserve">oslovnika Sodišča 4. oktobra 2023 vložila intervencijsko vlogo v podporo Evropski komisiji, s katero je izrazila svojo podporo temeljnim vrednotam, na katerih temelji EU, torej človekovemu dostojanstvu, svobodi, demokraciji, enakosti, vladavini prava in spoštovanju človekovih pravic, vključno s pravicami pripadnikov manjšin. Slovenija je podprla tožbene navedbe Evropske komisije glede prvega, drugega, četrtega, petega ter šestega tožbenega razloga. </w:t>
      </w:r>
    </w:p>
    <w:p w14:paraId="5EFC8A38" w14:textId="77777777" w:rsidR="00C51614" w:rsidRPr="009F67C8" w:rsidRDefault="00C51614" w:rsidP="00B643BF">
      <w:pPr>
        <w:spacing w:after="0" w:line="240" w:lineRule="auto"/>
        <w:ind w:left="47"/>
        <w:jc w:val="both"/>
        <w:rPr>
          <w:rFonts w:asciiTheme="minorHAnsi" w:hAnsiTheme="minorHAnsi" w:cstheme="minorHAnsi"/>
          <w:szCs w:val="24"/>
        </w:rPr>
      </w:pPr>
    </w:p>
    <w:p w14:paraId="194F6654" w14:textId="77777777" w:rsidR="00C51614" w:rsidRPr="009F67C8" w:rsidRDefault="00C51614" w:rsidP="00B643BF">
      <w:pPr>
        <w:spacing w:after="0" w:line="240" w:lineRule="auto"/>
        <w:ind w:left="47"/>
        <w:jc w:val="both"/>
        <w:rPr>
          <w:rFonts w:asciiTheme="minorHAnsi" w:hAnsiTheme="minorHAnsi" w:cstheme="minorHAnsi"/>
          <w:szCs w:val="24"/>
        </w:rPr>
      </w:pPr>
      <w:r w:rsidRPr="009F67C8">
        <w:rPr>
          <w:rFonts w:asciiTheme="minorHAnsi" w:hAnsiTheme="minorHAnsi" w:cstheme="minorHAnsi"/>
          <w:szCs w:val="24"/>
        </w:rPr>
        <w:t>Poleg Slovenije je intervencijo na strani Evropske komisije priglasilo še 15 držav članic EU in Evropski parlament.</w:t>
      </w:r>
    </w:p>
    <w:p w14:paraId="72D2E56D" w14:textId="77777777" w:rsidR="00804ECE" w:rsidRPr="009F67C8" w:rsidRDefault="00804ECE" w:rsidP="00B643BF">
      <w:pPr>
        <w:spacing w:after="0" w:line="240" w:lineRule="auto"/>
        <w:contextualSpacing/>
        <w:jc w:val="both"/>
        <w:rPr>
          <w:rFonts w:asciiTheme="minorHAnsi" w:hAnsiTheme="minorHAnsi" w:cstheme="minorHAnsi"/>
          <w:sz w:val="28"/>
          <w:szCs w:val="28"/>
        </w:rPr>
      </w:pPr>
    </w:p>
    <w:p w14:paraId="248B29F0" w14:textId="3E93F67A" w:rsidR="00411F9E" w:rsidRPr="009F67C8" w:rsidRDefault="00411F9E" w:rsidP="00B643BF">
      <w:pPr>
        <w:pStyle w:val="Naslov5"/>
        <w:spacing w:before="0" w:line="240" w:lineRule="auto"/>
        <w:rPr>
          <w:rFonts w:asciiTheme="minorHAnsi" w:hAnsiTheme="minorHAnsi" w:cstheme="minorHAnsi"/>
          <w:szCs w:val="28"/>
        </w:rPr>
      </w:pPr>
      <w:bookmarkStart w:id="640" w:name="_Toc95149894"/>
      <w:bookmarkStart w:id="641" w:name="_Toc168845164"/>
      <w:r w:rsidRPr="009F67C8">
        <w:rPr>
          <w:rFonts w:asciiTheme="minorHAnsi" w:hAnsiTheme="minorHAnsi" w:cstheme="minorHAnsi"/>
          <w:szCs w:val="28"/>
        </w:rPr>
        <w:t>2.</w:t>
      </w:r>
      <w:r w:rsidR="00EC7971" w:rsidRPr="009F67C8">
        <w:rPr>
          <w:rFonts w:asciiTheme="minorHAnsi" w:hAnsiTheme="minorHAnsi" w:cstheme="minorHAnsi"/>
          <w:szCs w:val="28"/>
        </w:rPr>
        <w:t>9</w:t>
      </w:r>
      <w:r w:rsidRPr="009F67C8">
        <w:rPr>
          <w:rFonts w:asciiTheme="minorHAnsi" w:hAnsiTheme="minorHAnsi" w:cstheme="minorHAnsi"/>
          <w:szCs w:val="28"/>
        </w:rPr>
        <w:t>.2 Pomembnejše zaključene zadeve</w:t>
      </w:r>
      <w:bookmarkEnd w:id="640"/>
      <w:bookmarkEnd w:id="641"/>
    </w:p>
    <w:p w14:paraId="44E82106" w14:textId="77777777" w:rsidR="00280E38" w:rsidRPr="009F67C8" w:rsidRDefault="00280E38" w:rsidP="00B643BF">
      <w:pPr>
        <w:spacing w:after="0" w:line="240" w:lineRule="auto"/>
        <w:contextualSpacing/>
        <w:jc w:val="both"/>
        <w:rPr>
          <w:rFonts w:asciiTheme="minorHAnsi" w:hAnsiTheme="minorHAnsi" w:cstheme="minorHAnsi"/>
          <w:sz w:val="28"/>
          <w:szCs w:val="28"/>
        </w:rPr>
      </w:pPr>
    </w:p>
    <w:p w14:paraId="565612D9" w14:textId="1760A710" w:rsidR="00F34016" w:rsidRPr="009F67C8" w:rsidRDefault="00F34016" w:rsidP="00B643BF">
      <w:pPr>
        <w:spacing w:after="0" w:line="240" w:lineRule="auto"/>
        <w:contextualSpacing/>
        <w:jc w:val="both"/>
        <w:rPr>
          <w:rFonts w:asciiTheme="minorHAnsi" w:hAnsiTheme="minorHAnsi" w:cstheme="minorHAnsi"/>
          <w:szCs w:val="24"/>
        </w:rPr>
      </w:pPr>
      <w:r w:rsidRPr="009F67C8">
        <w:rPr>
          <w:rFonts w:asciiTheme="minorHAnsi" w:hAnsiTheme="minorHAnsi" w:cstheme="minorHAnsi"/>
          <w:szCs w:val="24"/>
        </w:rPr>
        <w:t xml:space="preserve">Med zadevami iz pristojnosti SEU, ki so bile zaključene v letu 2023, </w:t>
      </w:r>
      <w:r w:rsidR="00D439CF">
        <w:rPr>
          <w:rFonts w:asciiTheme="minorHAnsi" w:hAnsiTheme="minorHAnsi" w:cstheme="minorHAnsi"/>
          <w:szCs w:val="24"/>
        </w:rPr>
        <w:t>opozarjamo na</w:t>
      </w:r>
      <w:r w:rsidRPr="009F67C8">
        <w:rPr>
          <w:rFonts w:asciiTheme="minorHAnsi" w:hAnsiTheme="minorHAnsi" w:cstheme="minorHAnsi"/>
          <w:szCs w:val="24"/>
        </w:rPr>
        <w:t xml:space="preserve"> zadeve, v katerih je Slovenija v sodnih postopkih sodelovala kot udeleženka ali stranka, in sicer sodbi Sodišča v postopku predhodnega odločanja v zadevi</w:t>
      </w:r>
      <w:r w:rsidRPr="009F67C8">
        <w:rPr>
          <w:rFonts w:asciiTheme="minorHAnsi" w:hAnsiTheme="minorHAnsi" w:cstheme="minorHAnsi"/>
          <w:i/>
          <w:iCs/>
          <w:szCs w:val="24"/>
        </w:rPr>
        <w:t xml:space="preserve"> Someo</w:t>
      </w:r>
      <w:r w:rsidRPr="009F67C8">
        <w:rPr>
          <w:rFonts w:asciiTheme="minorHAnsi" w:hAnsiTheme="minorHAnsi" w:cstheme="minorHAnsi"/>
          <w:szCs w:val="24"/>
        </w:rPr>
        <w:t xml:space="preserve"> in </w:t>
      </w:r>
      <w:r w:rsidRPr="009F67C8">
        <w:rPr>
          <w:rFonts w:asciiTheme="minorHAnsi" w:hAnsiTheme="minorHAnsi" w:cstheme="minorHAnsi"/>
          <w:i/>
          <w:iCs/>
          <w:szCs w:val="24"/>
        </w:rPr>
        <w:t>European Superleague Company</w:t>
      </w:r>
      <w:r w:rsidRPr="009F67C8">
        <w:rPr>
          <w:rFonts w:asciiTheme="minorHAnsi" w:hAnsiTheme="minorHAnsi" w:cstheme="minorHAnsi"/>
          <w:szCs w:val="24"/>
        </w:rPr>
        <w:t xml:space="preserve"> ter sodba Sodišča zaradi neizpolnitve obveznosti v zadevi </w:t>
      </w:r>
      <w:r w:rsidRPr="009F67C8">
        <w:rPr>
          <w:rFonts w:asciiTheme="minorHAnsi" w:hAnsiTheme="minorHAnsi" w:cstheme="minorHAnsi"/>
          <w:i/>
          <w:iCs/>
          <w:szCs w:val="24"/>
        </w:rPr>
        <w:t>Evropska komisija proti Republiki Sloveniji</w:t>
      </w:r>
      <w:r w:rsidRPr="009F67C8">
        <w:rPr>
          <w:rFonts w:asciiTheme="minorHAnsi" w:hAnsiTheme="minorHAnsi" w:cstheme="minorHAnsi"/>
          <w:szCs w:val="24"/>
        </w:rPr>
        <w:t>.</w:t>
      </w:r>
    </w:p>
    <w:p w14:paraId="3F1DE66C" w14:textId="0257BE5C" w:rsidR="00F34016" w:rsidRPr="009F67C8" w:rsidRDefault="00AE61DA" w:rsidP="009F3702">
      <w:pPr>
        <w:pStyle w:val="Naslov6"/>
        <w:rPr>
          <w:rFonts w:asciiTheme="minorHAnsi" w:hAnsiTheme="minorHAnsi" w:cstheme="minorHAnsi"/>
          <w:caps/>
        </w:rPr>
      </w:pPr>
      <w:bookmarkStart w:id="642" w:name="_Toc155975483"/>
      <w:bookmarkStart w:id="643" w:name="_Toc168845165"/>
      <w:r w:rsidRPr="009F67C8">
        <w:rPr>
          <w:rFonts w:asciiTheme="minorHAnsi" w:hAnsiTheme="minorHAnsi" w:cstheme="minorHAnsi"/>
        </w:rPr>
        <w:lastRenderedPageBreak/>
        <w:t>2.9.2.1 Postopka predhodnega odločanja</w:t>
      </w:r>
      <w:bookmarkEnd w:id="642"/>
      <w:bookmarkEnd w:id="643"/>
    </w:p>
    <w:p w14:paraId="4BC95EEB" w14:textId="77777777" w:rsidR="00AE61DA" w:rsidRPr="009F67C8" w:rsidRDefault="00AE61DA" w:rsidP="00AE61DA">
      <w:pPr>
        <w:spacing w:after="0" w:line="240" w:lineRule="auto"/>
        <w:jc w:val="both"/>
        <w:rPr>
          <w:rFonts w:asciiTheme="minorHAnsi" w:hAnsiTheme="minorHAnsi" w:cstheme="minorHAnsi"/>
          <w:i/>
          <w:iCs/>
          <w:color w:val="007466"/>
          <w:szCs w:val="24"/>
        </w:rPr>
      </w:pPr>
    </w:p>
    <w:p w14:paraId="791DA408" w14:textId="12727399" w:rsidR="00F34016" w:rsidRPr="009F67C8" w:rsidRDefault="00AE61DA" w:rsidP="009F3702">
      <w:pPr>
        <w:pStyle w:val="Naslov7"/>
        <w:rPr>
          <w:rFonts w:asciiTheme="minorHAnsi" w:hAnsiTheme="minorHAnsi" w:cstheme="minorHAnsi"/>
          <w:i/>
          <w:iCs w:val="0"/>
        </w:rPr>
      </w:pPr>
      <w:bookmarkStart w:id="644" w:name="_Toc168845166"/>
      <w:r w:rsidRPr="009F67C8">
        <w:rPr>
          <w:rFonts w:asciiTheme="minorHAnsi" w:hAnsiTheme="minorHAnsi" w:cstheme="minorHAnsi"/>
          <w:i/>
          <w:iCs w:val="0"/>
        </w:rPr>
        <w:t xml:space="preserve">2.9.2.1.1 </w:t>
      </w:r>
      <w:r w:rsidR="00F34016" w:rsidRPr="009F67C8">
        <w:rPr>
          <w:rFonts w:asciiTheme="minorHAnsi" w:hAnsiTheme="minorHAnsi" w:cstheme="minorHAnsi"/>
          <w:i/>
          <w:iCs w:val="0"/>
        </w:rPr>
        <w:t>Someo, C-725/21</w:t>
      </w:r>
      <w:bookmarkEnd w:id="644"/>
    </w:p>
    <w:p w14:paraId="012ACF34" w14:textId="77777777" w:rsidR="00F34016" w:rsidRPr="009F67C8" w:rsidRDefault="00F34016" w:rsidP="00AE61DA">
      <w:pPr>
        <w:autoSpaceDE w:val="0"/>
        <w:autoSpaceDN w:val="0"/>
        <w:adjustRightInd w:val="0"/>
        <w:spacing w:after="0" w:line="240" w:lineRule="auto"/>
        <w:jc w:val="both"/>
        <w:rPr>
          <w:rFonts w:asciiTheme="minorHAnsi" w:hAnsiTheme="minorHAnsi" w:cstheme="minorHAnsi"/>
          <w:szCs w:val="24"/>
          <w:lang w:eastAsia="x-none"/>
        </w:rPr>
      </w:pPr>
    </w:p>
    <w:p w14:paraId="625BC0F3" w14:textId="7D9D4F5C" w:rsidR="00F34016" w:rsidRPr="009F67C8" w:rsidRDefault="00F34016" w:rsidP="00AE61DA">
      <w:pPr>
        <w:spacing w:after="0" w:line="240" w:lineRule="auto"/>
        <w:jc w:val="both"/>
        <w:rPr>
          <w:rFonts w:asciiTheme="minorHAnsi" w:hAnsiTheme="minorHAnsi" w:cstheme="minorHAnsi"/>
          <w:szCs w:val="24"/>
        </w:rPr>
      </w:pPr>
      <w:r w:rsidRPr="009F67C8">
        <w:rPr>
          <w:rFonts w:asciiTheme="minorHAnsi" w:hAnsiTheme="minorHAnsi" w:cstheme="minorHAnsi"/>
          <w:szCs w:val="24"/>
        </w:rPr>
        <w:t xml:space="preserve">Postopek, ki je pred Sodiščem tekel na predlog slovenskega </w:t>
      </w:r>
      <w:r w:rsidR="00363C3B">
        <w:rPr>
          <w:rFonts w:asciiTheme="minorHAnsi" w:hAnsiTheme="minorHAnsi" w:cstheme="minorHAnsi"/>
          <w:szCs w:val="24"/>
        </w:rPr>
        <w:t>v</w:t>
      </w:r>
      <w:r w:rsidRPr="009F67C8">
        <w:rPr>
          <w:rFonts w:asciiTheme="minorHAnsi" w:hAnsiTheme="minorHAnsi" w:cstheme="minorHAnsi"/>
          <w:szCs w:val="24"/>
        </w:rPr>
        <w:t xml:space="preserve">rhovnega sodišča, se je nanašal na uvrstitev mreže za izdelavo žepov na zadnji strani sedežev in podpornikov mreže ter plastične zaščite na zadnji strani sedežev v </w:t>
      </w:r>
      <w:r w:rsidR="00363C3B">
        <w:rPr>
          <w:rFonts w:asciiTheme="minorHAnsi" w:hAnsiTheme="minorHAnsi" w:cstheme="minorHAnsi"/>
          <w:szCs w:val="24"/>
        </w:rPr>
        <w:t>k</w:t>
      </w:r>
      <w:r w:rsidRPr="009F67C8">
        <w:rPr>
          <w:rFonts w:asciiTheme="minorHAnsi" w:hAnsiTheme="minorHAnsi" w:cstheme="minorHAnsi"/>
          <w:szCs w:val="24"/>
        </w:rPr>
        <w:t>ombinirano nomenklaturo.</w:t>
      </w:r>
    </w:p>
    <w:p w14:paraId="750619EB" w14:textId="77777777" w:rsidR="00F34016" w:rsidRPr="009F67C8" w:rsidRDefault="00F34016" w:rsidP="00B643BF">
      <w:pPr>
        <w:spacing w:after="0" w:line="240" w:lineRule="auto"/>
        <w:jc w:val="both"/>
        <w:rPr>
          <w:rFonts w:asciiTheme="minorHAnsi" w:hAnsiTheme="minorHAnsi" w:cstheme="minorHAnsi"/>
          <w:szCs w:val="24"/>
        </w:rPr>
      </w:pPr>
    </w:p>
    <w:p w14:paraId="061D4A68" w14:textId="5C0F5A21" w:rsidR="00F34016" w:rsidRPr="009F67C8" w:rsidRDefault="00F34016" w:rsidP="00B643BF">
      <w:pPr>
        <w:spacing w:after="0" w:line="240" w:lineRule="auto"/>
        <w:jc w:val="both"/>
        <w:rPr>
          <w:rFonts w:asciiTheme="minorHAnsi" w:hAnsiTheme="minorHAnsi" w:cstheme="minorHAnsi"/>
          <w:szCs w:val="24"/>
        </w:rPr>
      </w:pPr>
      <w:r w:rsidRPr="009F67C8">
        <w:rPr>
          <w:rFonts w:asciiTheme="minorHAnsi" w:hAnsiTheme="minorHAnsi" w:cstheme="minorHAnsi"/>
          <w:szCs w:val="24"/>
        </w:rPr>
        <w:t>Poljska družba je po posredn</w:t>
      </w:r>
      <w:r w:rsidR="00363C3B">
        <w:rPr>
          <w:rFonts w:asciiTheme="minorHAnsi" w:hAnsiTheme="minorHAnsi" w:cstheme="minorHAnsi"/>
          <w:szCs w:val="24"/>
        </w:rPr>
        <w:t>iku</w:t>
      </w:r>
      <w:r w:rsidRPr="009F67C8">
        <w:rPr>
          <w:rFonts w:asciiTheme="minorHAnsi" w:hAnsiTheme="minorHAnsi" w:cstheme="minorHAnsi"/>
          <w:szCs w:val="24"/>
        </w:rPr>
        <w:t xml:space="preserve"> v času med </w:t>
      </w:r>
      <w:r w:rsidR="00363C3B">
        <w:rPr>
          <w:rFonts w:asciiTheme="minorHAnsi" w:hAnsiTheme="minorHAnsi" w:cstheme="minorHAnsi"/>
          <w:szCs w:val="24"/>
        </w:rPr>
        <w:t xml:space="preserve">letoma </w:t>
      </w:r>
      <w:r w:rsidRPr="009F67C8">
        <w:rPr>
          <w:rFonts w:asciiTheme="minorHAnsi" w:hAnsiTheme="minorHAnsi" w:cstheme="minorHAnsi"/>
          <w:szCs w:val="24"/>
        </w:rPr>
        <w:t xml:space="preserve">2015 in 2017 v carinskem postopku prijavila blago, ki je bilo na carinskih deklaracijah označeno kot »deli stolov za avtomobile (mreža za izdelavo žepov na zadnji strani sedežev in podporniki mreže)« in »deli stolov za avtomobile (mreža za izdelavo žepov na zadnji strani sedežev, zaščita za notranjost sedežev)«. Blago je bilo deklarirano s tarifno oznako </w:t>
      </w:r>
      <w:r w:rsidR="00363C3B">
        <w:rPr>
          <w:rFonts w:asciiTheme="minorHAnsi" w:hAnsiTheme="minorHAnsi" w:cstheme="minorHAnsi"/>
          <w:szCs w:val="24"/>
        </w:rPr>
        <w:t>k</w:t>
      </w:r>
      <w:r w:rsidRPr="009F67C8">
        <w:rPr>
          <w:rFonts w:asciiTheme="minorHAnsi" w:hAnsiTheme="minorHAnsi" w:cstheme="minorHAnsi"/>
          <w:szCs w:val="24"/>
        </w:rPr>
        <w:t>ombinirane nomenklature, v katero se uvrščajo »drugi deli sedežev«, za katere velja 2,7</w:t>
      </w:r>
      <w:r w:rsidR="00363C3B">
        <w:rPr>
          <w:rFonts w:asciiTheme="minorHAnsi" w:hAnsiTheme="minorHAnsi" w:cstheme="minorHAnsi"/>
          <w:szCs w:val="24"/>
        </w:rPr>
        <w:t>-</w:t>
      </w:r>
      <w:r w:rsidRPr="009F67C8">
        <w:rPr>
          <w:rFonts w:asciiTheme="minorHAnsi" w:hAnsiTheme="minorHAnsi" w:cstheme="minorHAnsi"/>
          <w:szCs w:val="24"/>
        </w:rPr>
        <w:t xml:space="preserve">% </w:t>
      </w:r>
      <w:r w:rsidR="00363C3B" w:rsidRPr="009F67C8">
        <w:rPr>
          <w:rFonts w:asciiTheme="minorHAnsi" w:hAnsiTheme="minorHAnsi" w:cstheme="minorHAnsi"/>
          <w:szCs w:val="24"/>
        </w:rPr>
        <w:t>carinska stopnja</w:t>
      </w:r>
      <w:r w:rsidR="00363C3B">
        <w:rPr>
          <w:rFonts w:asciiTheme="minorHAnsi" w:hAnsiTheme="minorHAnsi" w:cstheme="minorHAnsi"/>
          <w:szCs w:val="24"/>
        </w:rPr>
        <w:t>.</w:t>
      </w:r>
      <w:r w:rsidR="00363C3B" w:rsidRPr="009F67C8">
        <w:rPr>
          <w:rFonts w:asciiTheme="minorHAnsi" w:hAnsiTheme="minorHAnsi" w:cstheme="minorHAnsi"/>
          <w:szCs w:val="24"/>
        </w:rPr>
        <w:t xml:space="preserve"> </w:t>
      </w:r>
      <w:r w:rsidRPr="009F67C8">
        <w:rPr>
          <w:rFonts w:asciiTheme="minorHAnsi" w:hAnsiTheme="minorHAnsi" w:cstheme="minorHAnsi"/>
          <w:szCs w:val="24"/>
        </w:rPr>
        <w:t>FURS je po opravljeni carinski kontroli ocenil, da je treba mrežo za izdelavo žepov hrbtne strani sedežev uvrstiti v tarifno številko »drugi gotovi kvačkani tekstilni izdelki«, za katero velja 12</w:t>
      </w:r>
      <w:r w:rsidR="00363C3B">
        <w:rPr>
          <w:rFonts w:asciiTheme="minorHAnsi" w:hAnsiTheme="minorHAnsi" w:cstheme="minorHAnsi"/>
          <w:szCs w:val="24"/>
        </w:rPr>
        <w:t>-</w:t>
      </w:r>
      <w:r w:rsidRPr="009F67C8">
        <w:rPr>
          <w:rFonts w:asciiTheme="minorHAnsi" w:hAnsiTheme="minorHAnsi" w:cstheme="minorHAnsi"/>
          <w:szCs w:val="24"/>
        </w:rPr>
        <w:t xml:space="preserve">% carinska stopnja, proizvod za zaščito sedeža pa v tarifno številko »proizvodi iz plastičnih mas«, za katere velja carinska stopnja v višini 6,5 %. Posledično je FURS revidentki naložil v plačilo </w:t>
      </w:r>
      <w:r w:rsidRPr="009F67C8">
        <w:rPr>
          <w:rFonts w:asciiTheme="minorHAnsi" w:hAnsiTheme="minorHAnsi" w:cstheme="minorHAnsi"/>
          <w:color w:val="000000"/>
          <w:szCs w:val="24"/>
        </w:rPr>
        <w:t>298.810,52</w:t>
      </w:r>
      <w:r w:rsidR="00C46608">
        <w:rPr>
          <w:rFonts w:asciiTheme="minorHAnsi" w:hAnsiTheme="minorHAnsi" w:cstheme="minorHAnsi"/>
          <w:color w:val="000000"/>
          <w:szCs w:val="24"/>
        </w:rPr>
        <w:t xml:space="preserve"> evra</w:t>
      </w:r>
      <w:r w:rsidRPr="009F67C8">
        <w:rPr>
          <w:rFonts w:asciiTheme="minorHAnsi" w:hAnsiTheme="minorHAnsi" w:cstheme="minorHAnsi"/>
          <w:szCs w:val="24"/>
        </w:rPr>
        <w:t xml:space="preserve"> z zamudnimi obrestmi. Ministrstvo za finance in Upravno sodišče </w:t>
      </w:r>
      <w:r w:rsidR="00AE61DA" w:rsidRPr="009F67C8">
        <w:rPr>
          <w:rFonts w:asciiTheme="minorHAnsi" w:hAnsiTheme="minorHAnsi" w:cstheme="minorHAnsi"/>
          <w:szCs w:val="24"/>
        </w:rPr>
        <w:t xml:space="preserve">RS </w:t>
      </w:r>
      <w:r w:rsidRPr="009F67C8">
        <w:rPr>
          <w:rFonts w:asciiTheme="minorHAnsi" w:hAnsiTheme="minorHAnsi" w:cstheme="minorHAnsi"/>
          <w:szCs w:val="24"/>
        </w:rPr>
        <w:t xml:space="preserve">sta se strinjala s klasifikacijo izdelkov, kakor jo je opravil FURS, Vrhovno sodišče </w:t>
      </w:r>
      <w:r w:rsidR="00AE61DA" w:rsidRPr="009F67C8">
        <w:rPr>
          <w:rFonts w:asciiTheme="minorHAnsi" w:hAnsiTheme="minorHAnsi" w:cstheme="minorHAnsi"/>
          <w:szCs w:val="24"/>
        </w:rPr>
        <w:t xml:space="preserve">RS </w:t>
      </w:r>
      <w:r w:rsidRPr="009F67C8">
        <w:rPr>
          <w:rFonts w:asciiTheme="minorHAnsi" w:hAnsiTheme="minorHAnsi" w:cstheme="minorHAnsi"/>
          <w:szCs w:val="24"/>
        </w:rPr>
        <w:t>pa je dopustilo revizijo glede pravnih vprašanj, ali se proizvodi uvrščajo v tarifni številki (drugi gotovi kvačkani tekstilni izdelki in drugi proizvodi iz plastičnih mas), ki ju je opredelil FURS, ali v tarifno številko, v katero s</w:t>
      </w:r>
      <w:r w:rsidR="00363C3B">
        <w:rPr>
          <w:rFonts w:asciiTheme="minorHAnsi" w:hAnsiTheme="minorHAnsi" w:cstheme="minorHAnsi"/>
          <w:szCs w:val="24"/>
        </w:rPr>
        <w:t>pada</w:t>
      </w:r>
      <w:r w:rsidRPr="009F67C8">
        <w:rPr>
          <w:rFonts w:asciiTheme="minorHAnsi" w:hAnsiTheme="minorHAnsi" w:cstheme="minorHAnsi"/>
          <w:szCs w:val="24"/>
        </w:rPr>
        <w:t>jo drugi deli sedežev, kakor je bila navedena na carinski deklaraciji.</w:t>
      </w:r>
    </w:p>
    <w:p w14:paraId="2CBC18FA" w14:textId="77777777" w:rsidR="00F34016" w:rsidRPr="009F67C8" w:rsidRDefault="00F34016" w:rsidP="00B643BF">
      <w:pPr>
        <w:spacing w:after="0" w:line="240" w:lineRule="auto"/>
        <w:jc w:val="both"/>
        <w:rPr>
          <w:rFonts w:asciiTheme="minorHAnsi" w:hAnsiTheme="minorHAnsi" w:cstheme="minorHAnsi"/>
          <w:szCs w:val="24"/>
        </w:rPr>
      </w:pPr>
    </w:p>
    <w:p w14:paraId="4716F434" w14:textId="57E903D3" w:rsidR="00F34016" w:rsidRPr="009F67C8" w:rsidRDefault="00F34016" w:rsidP="00B643BF">
      <w:pPr>
        <w:pStyle w:val="c30dispositifalinea"/>
        <w:spacing w:before="0" w:beforeAutospacing="0" w:after="0" w:afterAutospacing="0"/>
        <w:jc w:val="both"/>
        <w:rPr>
          <w:rFonts w:asciiTheme="minorHAnsi" w:hAnsiTheme="minorHAnsi" w:cstheme="minorHAnsi"/>
        </w:rPr>
      </w:pPr>
      <w:r w:rsidRPr="009F67C8">
        <w:rPr>
          <w:rFonts w:asciiTheme="minorHAnsi" w:hAnsiTheme="minorHAnsi" w:cstheme="minorHAnsi"/>
        </w:rPr>
        <w:t xml:space="preserve">Na ključno vprašanje predložitvenega sodišča, </w:t>
      </w:r>
      <w:r w:rsidRPr="009F67C8">
        <w:rPr>
          <w:rFonts w:asciiTheme="minorHAnsi" w:hAnsiTheme="minorHAnsi" w:cstheme="minorHAnsi"/>
          <w:color w:val="000000"/>
        </w:rPr>
        <w:t xml:space="preserve">ali je treba tarifno številko 9401 </w:t>
      </w:r>
      <w:r w:rsidR="00363C3B">
        <w:rPr>
          <w:rFonts w:asciiTheme="minorHAnsi" w:hAnsiTheme="minorHAnsi" w:cstheme="minorHAnsi"/>
          <w:color w:val="000000"/>
        </w:rPr>
        <w:t>k</w:t>
      </w:r>
      <w:r w:rsidRPr="009F67C8">
        <w:rPr>
          <w:rFonts w:asciiTheme="minorHAnsi" w:hAnsiTheme="minorHAnsi" w:cstheme="minorHAnsi"/>
          <w:color w:val="000000"/>
        </w:rPr>
        <w:t xml:space="preserve">ombinirane nomenklature razlagati tako, da pojem »deli« avtomobilskega sedeža zajema blago, ki ni nujno potrebno za to, da bi tak sedež lahko opravljal svojo funkcijo, je Sodišče EU </w:t>
      </w:r>
      <w:r w:rsidRPr="009F67C8">
        <w:rPr>
          <w:rFonts w:asciiTheme="minorHAnsi" w:hAnsiTheme="minorHAnsi" w:cstheme="minorHAnsi"/>
        </w:rPr>
        <w:t>s sodbo z dne 9.</w:t>
      </w:r>
      <w:r w:rsidR="00363C3B">
        <w:rPr>
          <w:rFonts w:asciiTheme="minorHAnsi" w:hAnsiTheme="minorHAnsi" w:cstheme="minorHAnsi"/>
        </w:rPr>
        <w:t> </w:t>
      </w:r>
      <w:r w:rsidRPr="009F67C8">
        <w:rPr>
          <w:rFonts w:asciiTheme="minorHAnsi" w:hAnsiTheme="minorHAnsi" w:cstheme="minorHAnsi"/>
        </w:rPr>
        <w:t>marca 2023 razsodilo:</w:t>
      </w:r>
    </w:p>
    <w:p w14:paraId="56A3505F" w14:textId="77777777" w:rsidR="00F34016" w:rsidRPr="009F67C8" w:rsidRDefault="00F34016" w:rsidP="00B643BF">
      <w:pPr>
        <w:spacing w:after="0" w:line="240" w:lineRule="auto"/>
        <w:jc w:val="both"/>
        <w:rPr>
          <w:rFonts w:asciiTheme="minorHAnsi" w:hAnsiTheme="minorHAnsi" w:cstheme="minorHAnsi"/>
          <w:szCs w:val="24"/>
        </w:rPr>
      </w:pPr>
    </w:p>
    <w:p w14:paraId="524F326A" w14:textId="77777777" w:rsidR="00F34016" w:rsidRPr="009F67C8" w:rsidRDefault="00F34016" w:rsidP="00B643BF">
      <w:pPr>
        <w:pStyle w:val="c30dispositifalinea"/>
        <w:spacing w:before="0" w:beforeAutospacing="0" w:after="0" w:afterAutospacing="0"/>
        <w:jc w:val="both"/>
        <w:rPr>
          <w:rFonts w:asciiTheme="minorHAnsi" w:hAnsiTheme="minorHAnsi" w:cstheme="minorHAnsi"/>
          <w:i/>
          <w:iCs/>
          <w:color w:val="000000"/>
        </w:rPr>
      </w:pPr>
      <w:r w:rsidRPr="009F67C8">
        <w:rPr>
          <w:rFonts w:asciiTheme="minorHAnsi" w:hAnsiTheme="minorHAnsi" w:cstheme="minorHAnsi"/>
          <w:i/>
          <w:iCs/>
          <w:color w:val="000000"/>
        </w:rPr>
        <w:t>Tarifno številko 9401 kombinirane nomenklature iz Priloge I k Uredbi Sveta (EGS) št. 2658/87 z dne 23. julija 1987 o tarifni in statistični nomenklaturi ter skupni carinski tarifi v različicah, ki izhajajo iz Izvedbene uredbe Komisije (EU) št. 1101/2014 z dne 16. oktobra 2014, Izvedbene uredbe Komisije (EU) 2015/1754 z dne 6. oktobra 2015 in Izvedbene uredbe Komisije (EU) 2016/1821 z dne 6. oktobra 2016,</w:t>
      </w:r>
    </w:p>
    <w:p w14:paraId="434DE78C" w14:textId="77777777" w:rsidR="00F34016" w:rsidRPr="009F67C8" w:rsidRDefault="00F34016" w:rsidP="00B643BF">
      <w:pPr>
        <w:pStyle w:val="c30dispositifalinea"/>
        <w:spacing w:before="0" w:beforeAutospacing="0" w:after="0" w:afterAutospacing="0"/>
        <w:jc w:val="both"/>
        <w:rPr>
          <w:rFonts w:asciiTheme="minorHAnsi" w:hAnsiTheme="minorHAnsi" w:cstheme="minorHAnsi"/>
          <w:i/>
          <w:iCs/>
          <w:color w:val="000000"/>
        </w:rPr>
      </w:pPr>
    </w:p>
    <w:p w14:paraId="1EB8B3F0" w14:textId="77777777" w:rsidR="00F34016" w:rsidRPr="009F67C8" w:rsidRDefault="00F34016" w:rsidP="00B643BF">
      <w:pPr>
        <w:pStyle w:val="c30dispositifalinea"/>
        <w:spacing w:before="0" w:beforeAutospacing="0" w:after="0" w:afterAutospacing="0"/>
        <w:jc w:val="both"/>
        <w:rPr>
          <w:rFonts w:asciiTheme="minorHAnsi" w:hAnsiTheme="minorHAnsi" w:cstheme="minorHAnsi"/>
          <w:i/>
          <w:iCs/>
          <w:color w:val="000000"/>
        </w:rPr>
      </w:pPr>
      <w:r w:rsidRPr="009F67C8">
        <w:rPr>
          <w:rFonts w:asciiTheme="minorHAnsi" w:hAnsiTheme="minorHAnsi" w:cstheme="minorHAnsi"/>
          <w:i/>
          <w:iCs/>
          <w:color w:val="000000"/>
        </w:rPr>
        <w:t>je treba razlagati tako, da</w:t>
      </w:r>
    </w:p>
    <w:p w14:paraId="2EDBBC01" w14:textId="77777777" w:rsidR="00F34016" w:rsidRPr="009F67C8" w:rsidRDefault="00F34016" w:rsidP="00B643BF">
      <w:pPr>
        <w:pStyle w:val="c30dispositifalinea"/>
        <w:spacing w:before="0" w:beforeAutospacing="0" w:after="0" w:afterAutospacing="0"/>
        <w:jc w:val="both"/>
        <w:rPr>
          <w:rFonts w:asciiTheme="minorHAnsi" w:hAnsiTheme="minorHAnsi" w:cstheme="minorHAnsi"/>
          <w:i/>
          <w:iCs/>
          <w:color w:val="000000"/>
        </w:rPr>
      </w:pPr>
    </w:p>
    <w:p w14:paraId="3EC84695" w14:textId="195BA47E" w:rsidR="00F34016" w:rsidRPr="009F67C8" w:rsidRDefault="00F34016" w:rsidP="00B643BF">
      <w:pPr>
        <w:pStyle w:val="c30dispositifalinea"/>
        <w:spacing w:before="0" w:beforeAutospacing="0" w:after="0" w:afterAutospacing="0"/>
        <w:jc w:val="both"/>
        <w:rPr>
          <w:rFonts w:asciiTheme="minorHAnsi" w:hAnsiTheme="minorHAnsi" w:cstheme="minorHAnsi"/>
          <w:i/>
          <w:iCs/>
          <w:color w:val="000000"/>
        </w:rPr>
      </w:pPr>
      <w:r w:rsidRPr="009F67C8">
        <w:rPr>
          <w:rFonts w:asciiTheme="minorHAnsi" w:hAnsiTheme="minorHAnsi" w:cstheme="minorHAnsi"/>
          <w:i/>
          <w:iCs/>
          <w:color w:val="000000"/>
        </w:rPr>
        <w:t xml:space="preserve">pojem </w:t>
      </w:r>
      <w:r w:rsidR="009F3702" w:rsidRPr="009F67C8">
        <w:rPr>
          <w:rFonts w:asciiTheme="minorHAnsi" w:hAnsiTheme="minorHAnsi" w:cstheme="minorHAnsi"/>
          <w:i/>
          <w:iCs/>
          <w:color w:val="000000"/>
        </w:rPr>
        <w:t>»</w:t>
      </w:r>
      <w:r w:rsidRPr="009F67C8">
        <w:rPr>
          <w:rFonts w:asciiTheme="minorHAnsi" w:hAnsiTheme="minorHAnsi" w:cstheme="minorHAnsi"/>
          <w:i/>
          <w:iCs/>
          <w:color w:val="000000"/>
        </w:rPr>
        <w:t>deli</w:t>
      </w:r>
      <w:r w:rsidR="009F3702" w:rsidRPr="009F67C8">
        <w:rPr>
          <w:rFonts w:asciiTheme="minorHAnsi" w:hAnsiTheme="minorHAnsi" w:cstheme="minorHAnsi"/>
          <w:i/>
          <w:iCs/>
          <w:color w:val="000000"/>
        </w:rPr>
        <w:t>«</w:t>
      </w:r>
      <w:r w:rsidRPr="009F67C8">
        <w:rPr>
          <w:rFonts w:asciiTheme="minorHAnsi" w:hAnsiTheme="minorHAnsi" w:cstheme="minorHAnsi"/>
          <w:i/>
          <w:iCs/>
          <w:color w:val="000000"/>
        </w:rPr>
        <w:t xml:space="preserve"> avtomobilskega sedeža ne zajema blaga, ki ni nujno potrebno za to, da bi tak sedež lahko opravljal svojo funkcijo.</w:t>
      </w:r>
    </w:p>
    <w:p w14:paraId="2448A244" w14:textId="77777777" w:rsidR="00F34016" w:rsidRPr="009F67C8" w:rsidRDefault="00F34016" w:rsidP="00B643BF">
      <w:pPr>
        <w:spacing w:after="0" w:line="240" w:lineRule="auto"/>
        <w:jc w:val="both"/>
        <w:rPr>
          <w:rFonts w:asciiTheme="minorHAnsi" w:hAnsiTheme="minorHAnsi" w:cstheme="minorHAnsi"/>
          <w:szCs w:val="24"/>
        </w:rPr>
      </w:pPr>
    </w:p>
    <w:p w14:paraId="1185BFE8" w14:textId="2145BD17" w:rsidR="00F34016" w:rsidRDefault="00F34016" w:rsidP="00B643BF">
      <w:pPr>
        <w:pStyle w:val="c30dispositifalinea"/>
        <w:spacing w:before="0" w:beforeAutospacing="0" w:after="0" w:afterAutospacing="0"/>
        <w:jc w:val="both"/>
        <w:rPr>
          <w:rFonts w:asciiTheme="minorHAnsi" w:hAnsiTheme="minorHAnsi" w:cstheme="minorHAnsi"/>
          <w:color w:val="000000"/>
        </w:rPr>
      </w:pPr>
      <w:r w:rsidRPr="009F67C8">
        <w:rPr>
          <w:rFonts w:asciiTheme="minorHAnsi" w:hAnsiTheme="minorHAnsi" w:cstheme="minorHAnsi"/>
          <w:color w:val="000000"/>
        </w:rPr>
        <w:t>Takšno stališče je v postopku zastopala tudi Republika Slovenija.</w:t>
      </w:r>
    </w:p>
    <w:p w14:paraId="0B73D594" w14:textId="77777777" w:rsidR="00D439CF" w:rsidRPr="009F67C8" w:rsidRDefault="00D439CF" w:rsidP="00B643BF">
      <w:pPr>
        <w:pStyle w:val="c30dispositifalinea"/>
        <w:spacing w:before="0" w:beforeAutospacing="0" w:after="0" w:afterAutospacing="0"/>
        <w:jc w:val="both"/>
        <w:rPr>
          <w:rFonts w:asciiTheme="minorHAnsi" w:hAnsiTheme="minorHAnsi" w:cstheme="minorHAnsi"/>
          <w:color w:val="000000"/>
        </w:rPr>
      </w:pPr>
    </w:p>
    <w:p w14:paraId="07E4587B" w14:textId="1A142269" w:rsidR="00F34016" w:rsidRPr="009F67C8" w:rsidRDefault="00AE61DA" w:rsidP="009F3702">
      <w:pPr>
        <w:pStyle w:val="Naslov7"/>
        <w:rPr>
          <w:rFonts w:asciiTheme="minorHAnsi" w:hAnsiTheme="minorHAnsi" w:cstheme="minorHAnsi"/>
          <w:i/>
          <w:iCs w:val="0"/>
        </w:rPr>
      </w:pPr>
      <w:bookmarkStart w:id="645" w:name="_Toc168845167"/>
      <w:r w:rsidRPr="009F67C8">
        <w:rPr>
          <w:rFonts w:asciiTheme="minorHAnsi" w:hAnsiTheme="minorHAnsi" w:cstheme="minorHAnsi"/>
          <w:i/>
          <w:iCs w:val="0"/>
        </w:rPr>
        <w:t xml:space="preserve">2.9.2.1.2 </w:t>
      </w:r>
      <w:r w:rsidR="00F34016" w:rsidRPr="009F67C8">
        <w:rPr>
          <w:rFonts w:asciiTheme="minorHAnsi" w:hAnsiTheme="minorHAnsi" w:cstheme="minorHAnsi"/>
          <w:i/>
          <w:iCs w:val="0"/>
        </w:rPr>
        <w:t>European Superleague Company, C-333/21</w:t>
      </w:r>
      <w:bookmarkEnd w:id="645"/>
    </w:p>
    <w:p w14:paraId="5E231729" w14:textId="77777777" w:rsidR="00F34016" w:rsidRPr="009F67C8" w:rsidRDefault="00F34016" w:rsidP="00B643BF">
      <w:pPr>
        <w:pStyle w:val="JuPara"/>
        <w:ind w:firstLine="0"/>
        <w:rPr>
          <w:rFonts w:asciiTheme="minorHAnsi" w:hAnsiTheme="minorHAnsi" w:cstheme="minorHAnsi"/>
          <w:bCs/>
          <w:szCs w:val="24"/>
        </w:rPr>
      </w:pPr>
    </w:p>
    <w:p w14:paraId="033C6DBE" w14:textId="21449FD4" w:rsidR="00F34016" w:rsidRPr="009F67C8" w:rsidRDefault="00F34016" w:rsidP="00B643BF">
      <w:pPr>
        <w:pStyle w:val="JuPara"/>
        <w:ind w:firstLine="0"/>
        <w:rPr>
          <w:rFonts w:asciiTheme="minorHAnsi" w:hAnsiTheme="minorHAnsi" w:cstheme="minorHAnsi"/>
          <w:b/>
          <w:szCs w:val="24"/>
        </w:rPr>
      </w:pPr>
      <w:r w:rsidRPr="009F67C8">
        <w:rPr>
          <w:rFonts w:asciiTheme="minorHAnsi" w:hAnsiTheme="minorHAnsi" w:cstheme="minorHAnsi"/>
          <w:bCs/>
          <w:szCs w:val="24"/>
        </w:rPr>
        <w:t>Družba European Super League Company, SL (v nadaljevanju: ESLC)</w:t>
      </w:r>
      <w:r w:rsidR="00363C3B">
        <w:rPr>
          <w:rFonts w:asciiTheme="minorHAnsi" w:hAnsiTheme="minorHAnsi" w:cstheme="minorHAnsi"/>
          <w:bCs/>
          <w:szCs w:val="24"/>
        </w:rPr>
        <w:t>,</w:t>
      </w:r>
      <w:r w:rsidRPr="009F67C8">
        <w:rPr>
          <w:rFonts w:asciiTheme="minorHAnsi" w:hAnsiTheme="minorHAnsi" w:cstheme="minorHAnsi"/>
          <w:bCs/>
          <w:szCs w:val="24"/>
        </w:rPr>
        <w:t xml:space="preserve"> je vložila tožbo proti Mednarodni nogometni zvezi (v nadaljevanju: FIFA) in Evropski nogometni zvezi (v nadaljevanju: UEFA) na Gospodarskem sodišču v Madridu </w:t>
      </w:r>
      <w:r w:rsidR="00363C3B">
        <w:rPr>
          <w:rFonts w:asciiTheme="minorHAnsi" w:hAnsiTheme="minorHAnsi" w:cstheme="minorHAnsi"/>
          <w:bCs/>
          <w:szCs w:val="24"/>
        </w:rPr>
        <w:t>ter</w:t>
      </w:r>
      <w:r w:rsidR="00363C3B" w:rsidRPr="009F67C8">
        <w:rPr>
          <w:rFonts w:asciiTheme="minorHAnsi" w:hAnsiTheme="minorHAnsi" w:cstheme="minorHAnsi"/>
          <w:bCs/>
          <w:szCs w:val="24"/>
        </w:rPr>
        <w:t xml:space="preserve"> </w:t>
      </w:r>
      <w:r w:rsidRPr="009F67C8">
        <w:rPr>
          <w:rFonts w:asciiTheme="minorHAnsi" w:hAnsiTheme="minorHAnsi" w:cstheme="minorHAnsi"/>
          <w:bCs/>
          <w:szCs w:val="24"/>
        </w:rPr>
        <w:t xml:space="preserve">predlagala, da predložitveno </w:t>
      </w:r>
      <w:r w:rsidRPr="009F67C8">
        <w:rPr>
          <w:rFonts w:asciiTheme="minorHAnsi" w:hAnsiTheme="minorHAnsi" w:cstheme="minorHAnsi"/>
          <w:bCs/>
          <w:szCs w:val="24"/>
        </w:rPr>
        <w:lastRenderedPageBreak/>
        <w:t xml:space="preserve">sodišče ugotovi, da sta FIFA in UEFA s tem, ko sta preprečili organizacijo </w:t>
      </w:r>
      <w:r w:rsidR="00AE61DA" w:rsidRPr="009F67C8">
        <w:rPr>
          <w:rFonts w:asciiTheme="minorHAnsi" w:hAnsiTheme="minorHAnsi" w:cstheme="minorHAnsi"/>
          <w:bCs/>
          <w:szCs w:val="24"/>
        </w:rPr>
        <w:t>S</w:t>
      </w:r>
      <w:r w:rsidRPr="009F67C8">
        <w:rPr>
          <w:rFonts w:asciiTheme="minorHAnsi" w:hAnsiTheme="minorHAnsi" w:cstheme="minorHAnsi"/>
          <w:bCs/>
          <w:szCs w:val="24"/>
        </w:rPr>
        <w:t>uperlige, sodelovali pri usklajenih ravnanjih in zlorabili svoj prevladujoč</w:t>
      </w:r>
      <w:r w:rsidR="00CE14B6">
        <w:rPr>
          <w:rFonts w:asciiTheme="minorHAnsi" w:hAnsiTheme="minorHAnsi" w:cstheme="minorHAnsi"/>
          <w:bCs/>
          <w:szCs w:val="24"/>
        </w:rPr>
        <w:t>i</w:t>
      </w:r>
      <w:r w:rsidRPr="009F67C8">
        <w:rPr>
          <w:rFonts w:asciiTheme="minorHAnsi" w:hAnsiTheme="minorHAnsi" w:cstheme="minorHAnsi"/>
          <w:bCs/>
          <w:szCs w:val="24"/>
        </w:rPr>
        <w:t xml:space="preserve"> položaj na trgu organiziranja mednarodnih klubskih nogometnih tekmovanj v Evropi in na trgu trženja pravic, povezanih s temi tekmovanji. Predložitveno sodišče je na Sodišče vložilo predlog za sprejetje predhodne odločbe.</w:t>
      </w:r>
    </w:p>
    <w:p w14:paraId="404AD070" w14:textId="77777777" w:rsidR="00F34016" w:rsidRPr="009F67C8" w:rsidRDefault="00F34016" w:rsidP="00B643BF">
      <w:pPr>
        <w:pStyle w:val="JuPara"/>
        <w:ind w:firstLine="0"/>
        <w:rPr>
          <w:rFonts w:asciiTheme="minorHAnsi" w:hAnsiTheme="minorHAnsi" w:cstheme="minorHAnsi"/>
          <w:b/>
          <w:szCs w:val="24"/>
        </w:rPr>
      </w:pPr>
    </w:p>
    <w:p w14:paraId="112B3E4C" w14:textId="77777777" w:rsidR="00F34016" w:rsidRPr="009F67C8" w:rsidRDefault="00F34016" w:rsidP="00B643BF">
      <w:pPr>
        <w:pStyle w:val="JuPara"/>
        <w:ind w:firstLine="0"/>
        <w:rPr>
          <w:rFonts w:asciiTheme="minorHAnsi" w:hAnsiTheme="minorHAnsi" w:cstheme="minorHAnsi"/>
          <w:b/>
          <w:szCs w:val="24"/>
        </w:rPr>
      </w:pPr>
      <w:r w:rsidRPr="009F67C8">
        <w:rPr>
          <w:rFonts w:asciiTheme="minorHAnsi" w:hAnsiTheme="minorHAnsi" w:cstheme="minorHAnsi"/>
          <w:bCs/>
          <w:szCs w:val="24"/>
        </w:rPr>
        <w:t>Po svojih statutih imata FIFA in UEFA izključno pristojnost za organizacijo mednarodnih profesionalnih nogometnih tekmovanj. Statuta določata, da take tekme ne smejo potekati brez njunega predhodnega dovoljenja. Poleg tega določata, da noben igralec ali ekipa, vključena v zvezo članico, brez soglasja FIFA ne sme igrati tekme ali imeti športnega stika z drugim igralcem ali ekipo, ki nista vključena v zvezo članico.</w:t>
      </w:r>
    </w:p>
    <w:p w14:paraId="4301996A" w14:textId="77777777" w:rsidR="00F34016" w:rsidRPr="009F67C8" w:rsidRDefault="00F34016" w:rsidP="00B643BF">
      <w:pPr>
        <w:pStyle w:val="JuPara"/>
        <w:ind w:firstLine="0"/>
        <w:rPr>
          <w:rFonts w:asciiTheme="minorHAnsi" w:hAnsiTheme="minorHAnsi" w:cstheme="minorHAnsi"/>
          <w:b/>
          <w:szCs w:val="24"/>
        </w:rPr>
      </w:pPr>
    </w:p>
    <w:p w14:paraId="2F674D01" w14:textId="31800798" w:rsidR="00F34016" w:rsidRPr="009F67C8" w:rsidRDefault="00F34016" w:rsidP="00B643BF">
      <w:pPr>
        <w:pStyle w:val="JuPara"/>
        <w:ind w:firstLine="0"/>
        <w:rPr>
          <w:rFonts w:asciiTheme="minorHAnsi" w:hAnsiTheme="minorHAnsi" w:cstheme="minorHAnsi"/>
          <w:b/>
          <w:szCs w:val="24"/>
        </w:rPr>
      </w:pPr>
      <w:r w:rsidRPr="009F67C8">
        <w:rPr>
          <w:rFonts w:asciiTheme="minorHAnsi" w:hAnsiTheme="minorHAnsi" w:cstheme="minorHAnsi"/>
          <w:bCs/>
          <w:szCs w:val="24"/>
        </w:rPr>
        <w:t xml:space="preserve">ESLC je gospodarska družba, katere delničarje predstavlja dvanajst najboljših klubov (šest angleških, trije italijanski in trije španski). Družba ESLC je 18. aprila 2021 javno naznanila </w:t>
      </w:r>
      <w:r w:rsidR="00AE61DA" w:rsidRPr="009F67C8">
        <w:rPr>
          <w:rFonts w:asciiTheme="minorHAnsi" w:hAnsiTheme="minorHAnsi" w:cstheme="minorHAnsi"/>
          <w:bCs/>
          <w:szCs w:val="24"/>
        </w:rPr>
        <w:t>S</w:t>
      </w:r>
      <w:r w:rsidRPr="009F67C8">
        <w:rPr>
          <w:rFonts w:asciiTheme="minorHAnsi" w:hAnsiTheme="minorHAnsi" w:cstheme="minorHAnsi"/>
          <w:bCs/>
          <w:szCs w:val="24"/>
        </w:rPr>
        <w:t xml:space="preserve">uperligo, novo evropsko tekmovanje ob robu UEFA, v katerem bo sodelovalo 20 klubov: 15 ustanovnih klubov s stalno pravico do sodelovanja in pet dodatnih ekip, ki bi se vsako leto kvalificirale na podlagi rezultatov prejšnje sezone. </w:t>
      </w:r>
    </w:p>
    <w:p w14:paraId="2901DC82" w14:textId="77777777" w:rsidR="00F34016" w:rsidRPr="009F67C8" w:rsidRDefault="00F34016" w:rsidP="00B643BF">
      <w:pPr>
        <w:pStyle w:val="JuPara"/>
        <w:ind w:firstLine="0"/>
        <w:rPr>
          <w:rFonts w:asciiTheme="minorHAnsi" w:hAnsiTheme="minorHAnsi" w:cstheme="minorHAnsi"/>
          <w:b/>
          <w:szCs w:val="24"/>
        </w:rPr>
      </w:pPr>
    </w:p>
    <w:p w14:paraId="47752318" w14:textId="0874C545" w:rsidR="00F34016" w:rsidRPr="009F67C8" w:rsidRDefault="00F34016" w:rsidP="00B643BF">
      <w:pPr>
        <w:pStyle w:val="JuPara"/>
        <w:ind w:firstLine="0"/>
        <w:rPr>
          <w:rFonts w:asciiTheme="minorHAnsi" w:hAnsiTheme="minorHAnsi" w:cstheme="minorHAnsi"/>
          <w:bCs/>
          <w:szCs w:val="24"/>
        </w:rPr>
      </w:pPr>
      <w:r w:rsidRPr="009F67C8">
        <w:rPr>
          <w:rFonts w:asciiTheme="minorHAnsi" w:hAnsiTheme="minorHAnsi" w:cstheme="minorHAnsi"/>
          <w:bCs/>
          <w:szCs w:val="24"/>
        </w:rPr>
        <w:t xml:space="preserve">FIFA je 21. januarja 2021 skupaj s šestimi konfederacijami objavila sporočilo za javnost, da takšnega tekmovanja ne bo priznala. Posledično bi bil vsak klub ali igralec, ki bi igral na takem tekmovanju, prikrajšan za pravico do sodelovanja v katerem koli tekmovanju, ki ga organizira FIFA ali njena konfederacija. UEFA, </w:t>
      </w:r>
      <w:r w:rsidR="00363C3B">
        <w:rPr>
          <w:rFonts w:asciiTheme="minorHAnsi" w:hAnsiTheme="minorHAnsi" w:cstheme="minorHAnsi"/>
          <w:bCs/>
          <w:szCs w:val="24"/>
        </w:rPr>
        <w:t>a</w:t>
      </w:r>
      <w:r w:rsidRPr="009F67C8">
        <w:rPr>
          <w:rFonts w:asciiTheme="minorHAnsi" w:hAnsiTheme="minorHAnsi" w:cstheme="minorHAnsi"/>
          <w:bCs/>
          <w:szCs w:val="24"/>
        </w:rPr>
        <w:t xml:space="preserve">ngleška nogometna zveza in Premier League, </w:t>
      </w:r>
      <w:r w:rsidR="00363C3B">
        <w:rPr>
          <w:rFonts w:asciiTheme="minorHAnsi" w:hAnsiTheme="minorHAnsi" w:cstheme="minorHAnsi"/>
          <w:bCs/>
          <w:szCs w:val="24"/>
        </w:rPr>
        <w:t>š</w:t>
      </w:r>
      <w:r w:rsidRPr="009F67C8">
        <w:rPr>
          <w:rFonts w:asciiTheme="minorHAnsi" w:hAnsiTheme="minorHAnsi" w:cstheme="minorHAnsi"/>
          <w:bCs/>
          <w:szCs w:val="24"/>
        </w:rPr>
        <w:t xml:space="preserve">panska nogometna zveza in La Liga ter </w:t>
      </w:r>
      <w:r w:rsidR="00363C3B">
        <w:rPr>
          <w:rFonts w:asciiTheme="minorHAnsi" w:hAnsiTheme="minorHAnsi" w:cstheme="minorHAnsi"/>
          <w:bCs/>
          <w:szCs w:val="24"/>
        </w:rPr>
        <w:t>i</w:t>
      </w:r>
      <w:r w:rsidRPr="009F67C8">
        <w:rPr>
          <w:rFonts w:asciiTheme="minorHAnsi" w:hAnsiTheme="minorHAnsi" w:cstheme="minorHAnsi"/>
          <w:bCs/>
          <w:szCs w:val="24"/>
        </w:rPr>
        <w:t xml:space="preserve">talijanska nogometna zveza in Liga Serie A so 18. aprila 2021 objavile izjavo, v kateri so ponovile, da bodo nasprotovale </w:t>
      </w:r>
      <w:r w:rsidR="00AE61DA" w:rsidRPr="009F67C8">
        <w:rPr>
          <w:rFonts w:asciiTheme="minorHAnsi" w:hAnsiTheme="minorHAnsi" w:cstheme="minorHAnsi"/>
          <w:bCs/>
          <w:szCs w:val="24"/>
        </w:rPr>
        <w:t>S</w:t>
      </w:r>
      <w:r w:rsidRPr="009F67C8">
        <w:rPr>
          <w:rFonts w:asciiTheme="minorHAnsi" w:hAnsiTheme="minorHAnsi" w:cstheme="minorHAnsi"/>
          <w:bCs/>
          <w:szCs w:val="24"/>
        </w:rPr>
        <w:t>uperligi, ker temelji na interesih peščice, nogomet pa temelji na odprtih tekmovanjih in športnih dosežkih.</w:t>
      </w:r>
    </w:p>
    <w:p w14:paraId="73D02E93" w14:textId="77777777" w:rsidR="00F34016" w:rsidRPr="009F67C8" w:rsidRDefault="00F34016" w:rsidP="00B643BF">
      <w:pPr>
        <w:pStyle w:val="JuPara"/>
        <w:ind w:firstLine="0"/>
        <w:rPr>
          <w:rFonts w:asciiTheme="minorHAnsi" w:hAnsiTheme="minorHAnsi" w:cstheme="minorHAnsi"/>
          <w:bCs/>
          <w:szCs w:val="24"/>
        </w:rPr>
      </w:pPr>
    </w:p>
    <w:p w14:paraId="1497BBF6" w14:textId="02C08D29" w:rsidR="00F34016" w:rsidRPr="009F67C8" w:rsidRDefault="00F34016" w:rsidP="00B643BF">
      <w:pPr>
        <w:pStyle w:val="JuPara"/>
        <w:ind w:firstLine="0"/>
        <w:rPr>
          <w:rFonts w:asciiTheme="minorHAnsi" w:hAnsiTheme="minorHAnsi" w:cstheme="minorHAnsi"/>
          <w:bCs/>
          <w:szCs w:val="24"/>
        </w:rPr>
      </w:pPr>
      <w:r w:rsidRPr="009F67C8">
        <w:rPr>
          <w:rFonts w:asciiTheme="minorHAnsi" w:hAnsiTheme="minorHAnsi" w:cstheme="minorHAnsi"/>
          <w:bCs/>
          <w:szCs w:val="24"/>
        </w:rPr>
        <w:t xml:space="preserve">Družba ESLC je proti FIFA in UEFA vložila tožbo s predlogom začasnih ukrepov. ESLC je v svoji tožbi v bistvu trdila, da FIFA in UEFA kršita </w:t>
      </w:r>
      <w:r w:rsidR="00363C3B" w:rsidRPr="009F67C8">
        <w:rPr>
          <w:rFonts w:asciiTheme="minorHAnsi" w:hAnsiTheme="minorHAnsi" w:cstheme="minorHAnsi"/>
          <w:bCs/>
          <w:szCs w:val="24"/>
        </w:rPr>
        <w:t>101</w:t>
      </w:r>
      <w:r w:rsidR="00363C3B">
        <w:rPr>
          <w:rFonts w:asciiTheme="minorHAnsi" w:hAnsiTheme="minorHAnsi" w:cstheme="minorHAnsi"/>
          <w:bCs/>
          <w:szCs w:val="24"/>
        </w:rPr>
        <w:t>.</w:t>
      </w:r>
      <w:r w:rsidR="00363C3B" w:rsidRPr="009F67C8">
        <w:rPr>
          <w:rFonts w:asciiTheme="minorHAnsi" w:hAnsiTheme="minorHAnsi" w:cstheme="minorHAnsi"/>
          <w:bCs/>
          <w:szCs w:val="24"/>
        </w:rPr>
        <w:t xml:space="preserve"> in 102</w:t>
      </w:r>
      <w:r w:rsidR="00363C3B">
        <w:rPr>
          <w:rFonts w:asciiTheme="minorHAnsi" w:hAnsiTheme="minorHAnsi" w:cstheme="minorHAnsi"/>
          <w:bCs/>
          <w:szCs w:val="24"/>
        </w:rPr>
        <w:t>.</w:t>
      </w:r>
      <w:r w:rsidR="00363C3B" w:rsidRPr="009F67C8">
        <w:rPr>
          <w:rFonts w:asciiTheme="minorHAnsi" w:hAnsiTheme="minorHAnsi" w:cstheme="minorHAnsi"/>
          <w:bCs/>
          <w:szCs w:val="24"/>
        </w:rPr>
        <w:t xml:space="preserve"> </w:t>
      </w:r>
      <w:r w:rsidRPr="009F67C8">
        <w:rPr>
          <w:rFonts w:asciiTheme="minorHAnsi" w:hAnsiTheme="minorHAnsi" w:cstheme="minorHAnsi"/>
          <w:bCs/>
          <w:szCs w:val="24"/>
        </w:rPr>
        <w:t>člen PDEU. Predložitveno sodišče je 19. aprila 2021 ugodilo predlogu in s sklepom z dne 20. aprila 2021 sprejelo začasne ukrepe brez kontradiktorne razprave (</w:t>
      </w:r>
      <w:r w:rsidRPr="001830EC">
        <w:rPr>
          <w:rFonts w:asciiTheme="minorHAnsi" w:hAnsiTheme="minorHAnsi" w:cstheme="minorHAnsi"/>
          <w:bCs/>
          <w:i/>
          <w:szCs w:val="24"/>
        </w:rPr>
        <w:t>inaudita altera parte</w:t>
      </w:r>
      <w:r w:rsidRPr="009F67C8">
        <w:rPr>
          <w:rFonts w:asciiTheme="minorHAnsi" w:hAnsiTheme="minorHAnsi" w:cstheme="minorHAnsi"/>
          <w:bCs/>
          <w:szCs w:val="24"/>
        </w:rPr>
        <w:t>). Predložitveno sodišče je postavilo Sodišču vprašanja za predhodno odločanje glede združljivosti statutov FIFA in UEFA s pravom EU, in sicer:</w:t>
      </w:r>
    </w:p>
    <w:p w14:paraId="1C1277E7" w14:textId="2FF40E00" w:rsidR="00F34016" w:rsidRPr="009F67C8" w:rsidRDefault="00F34016" w:rsidP="00A12B9E">
      <w:pPr>
        <w:pStyle w:val="JuPara"/>
        <w:numPr>
          <w:ilvl w:val="0"/>
          <w:numId w:val="122"/>
        </w:numPr>
        <w:rPr>
          <w:rFonts w:asciiTheme="minorHAnsi" w:hAnsiTheme="minorHAnsi" w:cstheme="minorHAnsi"/>
          <w:bCs/>
          <w:szCs w:val="24"/>
        </w:rPr>
      </w:pPr>
      <w:r w:rsidRPr="009F67C8">
        <w:rPr>
          <w:rFonts w:asciiTheme="minorHAnsi" w:hAnsiTheme="minorHAnsi" w:cstheme="minorHAnsi"/>
          <w:bCs/>
          <w:szCs w:val="24"/>
        </w:rPr>
        <w:t>ali je zahteva FIFA in UEFA za predhodno dovoljenje združljiva s 101</w:t>
      </w:r>
      <w:r w:rsidR="00363C3B">
        <w:rPr>
          <w:rFonts w:asciiTheme="minorHAnsi" w:hAnsiTheme="minorHAnsi" w:cstheme="minorHAnsi"/>
          <w:bCs/>
          <w:szCs w:val="24"/>
        </w:rPr>
        <w:t>.</w:t>
      </w:r>
      <w:r w:rsidRPr="009F67C8">
        <w:rPr>
          <w:rFonts w:asciiTheme="minorHAnsi" w:hAnsiTheme="minorHAnsi" w:cstheme="minorHAnsi"/>
          <w:bCs/>
          <w:szCs w:val="24"/>
        </w:rPr>
        <w:t xml:space="preserve"> in 102</w:t>
      </w:r>
      <w:r w:rsidR="00363C3B">
        <w:rPr>
          <w:rFonts w:asciiTheme="minorHAnsi" w:hAnsiTheme="minorHAnsi" w:cstheme="minorHAnsi"/>
          <w:bCs/>
          <w:szCs w:val="24"/>
        </w:rPr>
        <w:t>.</w:t>
      </w:r>
      <w:r w:rsidRPr="009F67C8">
        <w:rPr>
          <w:rFonts w:asciiTheme="minorHAnsi" w:hAnsiTheme="minorHAnsi" w:cstheme="minorHAnsi"/>
          <w:bCs/>
          <w:szCs w:val="24"/>
        </w:rPr>
        <w:t xml:space="preserve"> </w:t>
      </w:r>
      <w:r w:rsidR="00363C3B" w:rsidRPr="009F67C8">
        <w:rPr>
          <w:rFonts w:asciiTheme="minorHAnsi" w:hAnsiTheme="minorHAnsi" w:cstheme="minorHAnsi"/>
          <w:bCs/>
          <w:szCs w:val="24"/>
        </w:rPr>
        <w:t xml:space="preserve">členom </w:t>
      </w:r>
      <w:r w:rsidRPr="009F67C8">
        <w:rPr>
          <w:rFonts w:asciiTheme="minorHAnsi" w:hAnsiTheme="minorHAnsi" w:cstheme="minorHAnsi"/>
          <w:bCs/>
          <w:szCs w:val="24"/>
        </w:rPr>
        <w:t>PDEU;</w:t>
      </w:r>
    </w:p>
    <w:p w14:paraId="0B8EA0DA" w14:textId="1BC9CD64" w:rsidR="00F34016" w:rsidRPr="009F67C8" w:rsidRDefault="00F34016" w:rsidP="00A12B9E">
      <w:pPr>
        <w:pStyle w:val="JuPara"/>
        <w:numPr>
          <w:ilvl w:val="0"/>
          <w:numId w:val="122"/>
        </w:numPr>
        <w:rPr>
          <w:rFonts w:asciiTheme="minorHAnsi" w:hAnsiTheme="minorHAnsi" w:cstheme="minorHAnsi"/>
          <w:bCs/>
          <w:szCs w:val="24"/>
        </w:rPr>
      </w:pPr>
      <w:r w:rsidRPr="009F67C8">
        <w:rPr>
          <w:rFonts w:asciiTheme="minorHAnsi" w:hAnsiTheme="minorHAnsi" w:cstheme="minorHAnsi"/>
          <w:bCs/>
          <w:szCs w:val="24"/>
        </w:rPr>
        <w:t>ali so sankcije, ki so jih napovedale FIFA in UEFA ter nekater</w:t>
      </w:r>
      <w:r w:rsidR="00363C3B">
        <w:rPr>
          <w:rFonts w:asciiTheme="minorHAnsi" w:hAnsiTheme="minorHAnsi" w:cstheme="minorHAnsi"/>
          <w:bCs/>
          <w:szCs w:val="24"/>
        </w:rPr>
        <w:t>e</w:t>
      </w:r>
      <w:r w:rsidRPr="009F67C8">
        <w:rPr>
          <w:rFonts w:asciiTheme="minorHAnsi" w:hAnsiTheme="minorHAnsi" w:cstheme="minorHAnsi"/>
          <w:bCs/>
          <w:szCs w:val="24"/>
        </w:rPr>
        <w:t xml:space="preserve"> njune nacionalne zveze in lige proti klubom in igralcem, ki želijo sodelovati v </w:t>
      </w:r>
      <w:r w:rsidR="00AE61DA" w:rsidRPr="009F67C8">
        <w:rPr>
          <w:rFonts w:asciiTheme="minorHAnsi" w:hAnsiTheme="minorHAnsi" w:cstheme="minorHAnsi"/>
          <w:bCs/>
          <w:szCs w:val="24"/>
        </w:rPr>
        <w:t>S</w:t>
      </w:r>
      <w:r w:rsidRPr="009F67C8">
        <w:rPr>
          <w:rFonts w:asciiTheme="minorHAnsi" w:hAnsiTheme="minorHAnsi" w:cstheme="minorHAnsi"/>
          <w:bCs/>
          <w:szCs w:val="24"/>
        </w:rPr>
        <w:t>uperligi, prepovedane s 101</w:t>
      </w:r>
      <w:r w:rsidR="00363C3B">
        <w:rPr>
          <w:rFonts w:asciiTheme="minorHAnsi" w:hAnsiTheme="minorHAnsi" w:cstheme="minorHAnsi"/>
          <w:bCs/>
          <w:szCs w:val="24"/>
        </w:rPr>
        <w:t>.</w:t>
      </w:r>
      <w:r w:rsidRPr="009F67C8">
        <w:rPr>
          <w:rFonts w:asciiTheme="minorHAnsi" w:hAnsiTheme="minorHAnsi" w:cstheme="minorHAnsi"/>
          <w:bCs/>
          <w:szCs w:val="24"/>
        </w:rPr>
        <w:t xml:space="preserve"> in 102</w:t>
      </w:r>
      <w:r w:rsidR="00363C3B">
        <w:rPr>
          <w:rFonts w:asciiTheme="minorHAnsi" w:hAnsiTheme="minorHAnsi" w:cstheme="minorHAnsi"/>
          <w:bCs/>
          <w:szCs w:val="24"/>
        </w:rPr>
        <w:t>.</w:t>
      </w:r>
      <w:r w:rsidRPr="009F67C8">
        <w:rPr>
          <w:rFonts w:asciiTheme="minorHAnsi" w:hAnsiTheme="minorHAnsi" w:cstheme="minorHAnsi"/>
          <w:bCs/>
          <w:szCs w:val="24"/>
        </w:rPr>
        <w:t xml:space="preserve"> </w:t>
      </w:r>
      <w:r w:rsidR="00363C3B" w:rsidRPr="009F67C8">
        <w:rPr>
          <w:rFonts w:asciiTheme="minorHAnsi" w:hAnsiTheme="minorHAnsi" w:cstheme="minorHAnsi"/>
          <w:bCs/>
          <w:szCs w:val="24"/>
        </w:rPr>
        <w:t xml:space="preserve">členom </w:t>
      </w:r>
      <w:r w:rsidRPr="009F67C8">
        <w:rPr>
          <w:rFonts w:asciiTheme="minorHAnsi" w:hAnsiTheme="minorHAnsi" w:cstheme="minorHAnsi"/>
          <w:bCs/>
          <w:szCs w:val="24"/>
        </w:rPr>
        <w:t>PDEU;</w:t>
      </w:r>
    </w:p>
    <w:p w14:paraId="79BD8D0E" w14:textId="272E396A" w:rsidR="00F34016" w:rsidRPr="009F67C8" w:rsidRDefault="00F34016" w:rsidP="00A12B9E">
      <w:pPr>
        <w:pStyle w:val="JuPara"/>
        <w:numPr>
          <w:ilvl w:val="0"/>
          <w:numId w:val="122"/>
        </w:numPr>
        <w:rPr>
          <w:rFonts w:asciiTheme="minorHAnsi" w:hAnsiTheme="minorHAnsi" w:cstheme="minorHAnsi"/>
          <w:bCs/>
          <w:szCs w:val="24"/>
        </w:rPr>
      </w:pPr>
      <w:r w:rsidRPr="009F67C8">
        <w:rPr>
          <w:rFonts w:asciiTheme="minorHAnsi" w:hAnsiTheme="minorHAnsi" w:cstheme="minorHAnsi"/>
          <w:bCs/>
          <w:szCs w:val="24"/>
        </w:rPr>
        <w:t xml:space="preserve">ali je treba </w:t>
      </w:r>
      <w:r w:rsidR="00363C3B" w:rsidRPr="009F67C8">
        <w:rPr>
          <w:rFonts w:asciiTheme="minorHAnsi" w:hAnsiTheme="minorHAnsi" w:cstheme="minorHAnsi"/>
          <w:bCs/>
          <w:szCs w:val="24"/>
        </w:rPr>
        <w:t>101</w:t>
      </w:r>
      <w:r w:rsidR="00363C3B">
        <w:rPr>
          <w:rFonts w:asciiTheme="minorHAnsi" w:hAnsiTheme="minorHAnsi" w:cstheme="minorHAnsi"/>
          <w:bCs/>
          <w:szCs w:val="24"/>
        </w:rPr>
        <w:t>.</w:t>
      </w:r>
      <w:r w:rsidR="00363C3B" w:rsidRPr="009F67C8">
        <w:rPr>
          <w:rFonts w:asciiTheme="minorHAnsi" w:hAnsiTheme="minorHAnsi" w:cstheme="minorHAnsi"/>
          <w:bCs/>
          <w:szCs w:val="24"/>
        </w:rPr>
        <w:t xml:space="preserve"> in 102</w:t>
      </w:r>
      <w:r w:rsidR="00363C3B">
        <w:rPr>
          <w:rFonts w:asciiTheme="minorHAnsi" w:hAnsiTheme="minorHAnsi" w:cstheme="minorHAnsi"/>
          <w:bCs/>
          <w:szCs w:val="24"/>
        </w:rPr>
        <w:t>.</w:t>
      </w:r>
      <w:r w:rsidR="00363C3B" w:rsidRPr="009F67C8">
        <w:rPr>
          <w:rFonts w:asciiTheme="minorHAnsi" w:hAnsiTheme="minorHAnsi" w:cstheme="minorHAnsi"/>
          <w:bCs/>
          <w:szCs w:val="24"/>
        </w:rPr>
        <w:t xml:space="preserve"> </w:t>
      </w:r>
      <w:r w:rsidRPr="009F67C8">
        <w:rPr>
          <w:rFonts w:asciiTheme="minorHAnsi" w:hAnsiTheme="minorHAnsi" w:cstheme="minorHAnsi"/>
          <w:bCs/>
          <w:szCs w:val="24"/>
        </w:rPr>
        <w:t>člen PDEU razlagati tako, da nasprotujeta 67. in 68. členu Statuta FIFA, ki določa UEFA in nacionalne zveze za »</w:t>
      </w:r>
      <w:r w:rsidR="00363C3B">
        <w:rPr>
          <w:rFonts w:asciiTheme="minorHAnsi" w:hAnsiTheme="minorHAnsi" w:cstheme="minorHAnsi"/>
          <w:bCs/>
          <w:szCs w:val="24"/>
        </w:rPr>
        <w:t>prvot</w:t>
      </w:r>
      <w:r w:rsidRPr="009F67C8">
        <w:rPr>
          <w:rFonts w:asciiTheme="minorHAnsi" w:hAnsiTheme="minorHAnsi" w:cstheme="minorHAnsi"/>
          <w:bCs/>
          <w:szCs w:val="24"/>
        </w:rPr>
        <w:t>ne imetnike vseh pravic, ki izhajajo iz tekmovanj</w:t>
      </w:r>
      <w:r w:rsidR="00363C3B">
        <w:rPr>
          <w:rFonts w:asciiTheme="minorHAnsi" w:hAnsiTheme="minorHAnsi" w:cstheme="minorHAnsi"/>
          <w:bCs/>
          <w:szCs w:val="24"/>
        </w:rPr>
        <w:t>«</w:t>
      </w:r>
      <w:r w:rsidRPr="009F67C8">
        <w:rPr>
          <w:rFonts w:asciiTheme="minorHAnsi" w:hAnsiTheme="minorHAnsi" w:cstheme="minorHAnsi"/>
          <w:bCs/>
          <w:szCs w:val="24"/>
        </w:rPr>
        <w:t>;</w:t>
      </w:r>
    </w:p>
    <w:p w14:paraId="77D94553" w14:textId="21B2C1F0" w:rsidR="00F34016" w:rsidRPr="009F67C8" w:rsidRDefault="00F34016" w:rsidP="00A12B9E">
      <w:pPr>
        <w:pStyle w:val="JuPara"/>
        <w:numPr>
          <w:ilvl w:val="0"/>
          <w:numId w:val="122"/>
        </w:numPr>
        <w:rPr>
          <w:rFonts w:asciiTheme="minorHAnsi" w:hAnsiTheme="minorHAnsi" w:cstheme="minorHAnsi"/>
          <w:bCs/>
          <w:szCs w:val="24"/>
        </w:rPr>
      </w:pPr>
      <w:r w:rsidRPr="009F67C8">
        <w:rPr>
          <w:rFonts w:asciiTheme="minorHAnsi" w:hAnsiTheme="minorHAnsi" w:cstheme="minorHAnsi"/>
          <w:bCs/>
          <w:szCs w:val="24"/>
        </w:rPr>
        <w:t xml:space="preserve">ali za FIFA in UEFA velja izjema iz </w:t>
      </w:r>
      <w:r w:rsidR="00363C3B">
        <w:rPr>
          <w:rFonts w:asciiTheme="minorHAnsi" w:hAnsiTheme="minorHAnsi" w:cstheme="minorHAnsi"/>
          <w:bCs/>
          <w:szCs w:val="24"/>
        </w:rPr>
        <w:t xml:space="preserve">tretjega odstavka </w:t>
      </w:r>
      <w:r w:rsidRPr="009F67C8">
        <w:rPr>
          <w:rFonts w:asciiTheme="minorHAnsi" w:hAnsiTheme="minorHAnsi" w:cstheme="minorHAnsi"/>
          <w:bCs/>
          <w:szCs w:val="24"/>
        </w:rPr>
        <w:t>101</w:t>
      </w:r>
      <w:r w:rsidR="00363C3B">
        <w:rPr>
          <w:rFonts w:asciiTheme="minorHAnsi" w:hAnsiTheme="minorHAnsi" w:cstheme="minorHAnsi"/>
          <w:bCs/>
          <w:szCs w:val="24"/>
        </w:rPr>
        <w:t>.</w:t>
      </w:r>
      <w:r w:rsidRPr="009F67C8">
        <w:rPr>
          <w:rFonts w:asciiTheme="minorHAnsi" w:hAnsiTheme="minorHAnsi" w:cstheme="minorHAnsi"/>
          <w:bCs/>
          <w:szCs w:val="24"/>
        </w:rPr>
        <w:t xml:space="preserve"> </w:t>
      </w:r>
      <w:r w:rsidR="00363C3B" w:rsidRPr="009F67C8">
        <w:rPr>
          <w:rFonts w:asciiTheme="minorHAnsi" w:hAnsiTheme="minorHAnsi" w:cstheme="minorHAnsi"/>
          <w:bCs/>
          <w:szCs w:val="24"/>
        </w:rPr>
        <w:t xml:space="preserve">člena </w:t>
      </w:r>
      <w:r w:rsidRPr="009F67C8">
        <w:rPr>
          <w:rFonts w:asciiTheme="minorHAnsi" w:hAnsiTheme="minorHAnsi" w:cstheme="minorHAnsi"/>
          <w:bCs/>
          <w:szCs w:val="24"/>
        </w:rPr>
        <w:t>PDEU in</w:t>
      </w:r>
    </w:p>
    <w:p w14:paraId="65456913" w14:textId="2619A610" w:rsidR="00F34016" w:rsidRPr="009F67C8" w:rsidRDefault="00F34016" w:rsidP="00A12B9E">
      <w:pPr>
        <w:pStyle w:val="JuPara"/>
        <w:numPr>
          <w:ilvl w:val="0"/>
          <w:numId w:val="122"/>
        </w:numPr>
        <w:rPr>
          <w:rFonts w:asciiTheme="minorHAnsi" w:hAnsiTheme="minorHAnsi" w:cstheme="minorHAnsi"/>
          <w:bCs/>
          <w:szCs w:val="24"/>
        </w:rPr>
      </w:pPr>
      <w:r w:rsidRPr="009F67C8">
        <w:rPr>
          <w:rFonts w:asciiTheme="minorHAnsi" w:hAnsiTheme="minorHAnsi" w:cstheme="minorHAnsi"/>
          <w:bCs/>
          <w:szCs w:val="24"/>
        </w:rPr>
        <w:t xml:space="preserve">ali so zahteve FIFA in UEFA za predhodno dovoljenje v nasprotju s temeljnimi svoboščinami iz </w:t>
      </w:r>
      <w:r w:rsidR="00363C3B" w:rsidRPr="009F67C8">
        <w:rPr>
          <w:rFonts w:asciiTheme="minorHAnsi" w:hAnsiTheme="minorHAnsi" w:cstheme="minorHAnsi"/>
          <w:bCs/>
          <w:szCs w:val="24"/>
        </w:rPr>
        <w:t>45</w:t>
      </w:r>
      <w:r w:rsidR="00363C3B">
        <w:rPr>
          <w:rFonts w:asciiTheme="minorHAnsi" w:hAnsiTheme="minorHAnsi" w:cstheme="minorHAnsi"/>
          <w:bCs/>
          <w:szCs w:val="24"/>
        </w:rPr>
        <w:t>.</w:t>
      </w:r>
      <w:r w:rsidR="00363C3B" w:rsidRPr="009F67C8">
        <w:rPr>
          <w:rFonts w:asciiTheme="minorHAnsi" w:hAnsiTheme="minorHAnsi" w:cstheme="minorHAnsi"/>
          <w:bCs/>
          <w:szCs w:val="24"/>
        </w:rPr>
        <w:t>, 49</w:t>
      </w:r>
      <w:r w:rsidR="00363C3B">
        <w:rPr>
          <w:rFonts w:asciiTheme="minorHAnsi" w:hAnsiTheme="minorHAnsi" w:cstheme="minorHAnsi"/>
          <w:bCs/>
          <w:szCs w:val="24"/>
        </w:rPr>
        <w:t>.,</w:t>
      </w:r>
      <w:r w:rsidR="00363C3B" w:rsidRPr="009F67C8">
        <w:rPr>
          <w:rFonts w:asciiTheme="minorHAnsi" w:hAnsiTheme="minorHAnsi" w:cstheme="minorHAnsi"/>
          <w:bCs/>
          <w:szCs w:val="24"/>
        </w:rPr>
        <w:t xml:space="preserve"> 56</w:t>
      </w:r>
      <w:r w:rsidR="00363C3B">
        <w:rPr>
          <w:rFonts w:asciiTheme="minorHAnsi" w:hAnsiTheme="minorHAnsi" w:cstheme="minorHAnsi"/>
          <w:bCs/>
          <w:szCs w:val="24"/>
        </w:rPr>
        <w:t>.</w:t>
      </w:r>
      <w:r w:rsidR="00363C3B" w:rsidRPr="009F67C8">
        <w:rPr>
          <w:rFonts w:asciiTheme="minorHAnsi" w:hAnsiTheme="minorHAnsi" w:cstheme="minorHAnsi"/>
          <w:bCs/>
          <w:szCs w:val="24"/>
        </w:rPr>
        <w:t xml:space="preserve"> in 63</w:t>
      </w:r>
      <w:r w:rsidR="00363C3B">
        <w:rPr>
          <w:rFonts w:asciiTheme="minorHAnsi" w:hAnsiTheme="minorHAnsi" w:cstheme="minorHAnsi"/>
          <w:bCs/>
          <w:szCs w:val="24"/>
        </w:rPr>
        <w:t>.</w:t>
      </w:r>
      <w:r w:rsidR="00363C3B" w:rsidRPr="009F67C8">
        <w:rPr>
          <w:rFonts w:asciiTheme="minorHAnsi" w:hAnsiTheme="minorHAnsi" w:cstheme="minorHAnsi"/>
          <w:bCs/>
          <w:szCs w:val="24"/>
        </w:rPr>
        <w:t xml:space="preserve"> </w:t>
      </w:r>
      <w:r w:rsidRPr="009F67C8">
        <w:rPr>
          <w:rFonts w:asciiTheme="minorHAnsi" w:hAnsiTheme="minorHAnsi" w:cstheme="minorHAnsi"/>
          <w:bCs/>
          <w:szCs w:val="24"/>
        </w:rPr>
        <w:t>člen</w:t>
      </w:r>
      <w:r w:rsidR="00363C3B">
        <w:rPr>
          <w:rFonts w:asciiTheme="minorHAnsi" w:hAnsiTheme="minorHAnsi" w:cstheme="minorHAnsi"/>
          <w:bCs/>
          <w:szCs w:val="24"/>
        </w:rPr>
        <w:t>a</w:t>
      </w:r>
      <w:r w:rsidRPr="009F67C8">
        <w:rPr>
          <w:rFonts w:asciiTheme="minorHAnsi" w:hAnsiTheme="minorHAnsi" w:cstheme="minorHAnsi"/>
          <w:bCs/>
          <w:szCs w:val="24"/>
        </w:rPr>
        <w:t xml:space="preserve"> PDEU. </w:t>
      </w:r>
    </w:p>
    <w:p w14:paraId="32DCFBB5" w14:textId="77777777" w:rsidR="00F34016" w:rsidRPr="009F67C8" w:rsidRDefault="00F34016" w:rsidP="00B643BF">
      <w:pPr>
        <w:pStyle w:val="JuPara"/>
        <w:rPr>
          <w:rFonts w:asciiTheme="minorHAnsi" w:hAnsiTheme="minorHAnsi" w:cstheme="minorHAnsi"/>
          <w:bCs/>
          <w:szCs w:val="24"/>
        </w:rPr>
      </w:pPr>
    </w:p>
    <w:p w14:paraId="62B1279E" w14:textId="77777777" w:rsidR="00F34016" w:rsidRPr="009F67C8" w:rsidRDefault="00F34016" w:rsidP="00B643BF">
      <w:pPr>
        <w:pStyle w:val="JuPara"/>
        <w:ind w:firstLine="0"/>
        <w:rPr>
          <w:rFonts w:asciiTheme="minorHAnsi" w:hAnsiTheme="minorHAnsi" w:cstheme="minorHAnsi"/>
          <w:bCs/>
          <w:szCs w:val="24"/>
        </w:rPr>
      </w:pPr>
      <w:r w:rsidRPr="009F67C8">
        <w:rPr>
          <w:rFonts w:asciiTheme="minorHAnsi" w:hAnsiTheme="minorHAnsi" w:cstheme="minorHAnsi"/>
          <w:bCs/>
          <w:szCs w:val="24"/>
        </w:rPr>
        <w:t xml:space="preserve">Julija 2022 se je Republika Slovenija udeležila obravnave na Sodišču. </w:t>
      </w:r>
    </w:p>
    <w:p w14:paraId="4149C292" w14:textId="77777777" w:rsidR="00F34016" w:rsidRPr="009F67C8" w:rsidRDefault="00F34016" w:rsidP="00B643BF">
      <w:pPr>
        <w:pStyle w:val="JuPara"/>
        <w:ind w:firstLine="0"/>
        <w:rPr>
          <w:rFonts w:asciiTheme="minorHAnsi" w:hAnsiTheme="minorHAnsi" w:cstheme="minorHAnsi"/>
          <w:bCs/>
          <w:szCs w:val="24"/>
        </w:rPr>
      </w:pPr>
    </w:p>
    <w:p w14:paraId="45BA43A4" w14:textId="77777777" w:rsidR="00F34016" w:rsidRPr="009F67C8" w:rsidRDefault="00F34016" w:rsidP="00B643BF">
      <w:pPr>
        <w:pStyle w:val="JuPara"/>
        <w:ind w:firstLine="0"/>
        <w:rPr>
          <w:rFonts w:asciiTheme="minorHAnsi" w:hAnsiTheme="minorHAnsi" w:cstheme="minorHAnsi"/>
          <w:bCs/>
          <w:szCs w:val="24"/>
        </w:rPr>
      </w:pPr>
      <w:r w:rsidRPr="009F67C8">
        <w:rPr>
          <w:rFonts w:asciiTheme="minorHAnsi" w:hAnsiTheme="minorHAnsi" w:cstheme="minorHAnsi"/>
          <w:bCs/>
          <w:szCs w:val="24"/>
        </w:rPr>
        <w:lastRenderedPageBreak/>
        <w:t>Dne 21. decembra 2023 je Sodišče izdalo sodbo, v kateri je pritrdilo očitkom ESCL. Sodišče je v izreku odločilo:</w:t>
      </w:r>
    </w:p>
    <w:p w14:paraId="15C1B3F0" w14:textId="77777777" w:rsidR="00F34016" w:rsidRPr="009F67C8" w:rsidRDefault="00F34016" w:rsidP="00B643BF">
      <w:pPr>
        <w:pStyle w:val="JuPara"/>
        <w:rPr>
          <w:rFonts w:asciiTheme="minorHAnsi" w:hAnsiTheme="minorHAnsi" w:cstheme="minorHAnsi"/>
          <w:bCs/>
          <w:szCs w:val="24"/>
        </w:rPr>
      </w:pPr>
    </w:p>
    <w:p w14:paraId="4320AAFF" w14:textId="65A71DC1" w:rsidR="00F34016" w:rsidRPr="009F67C8" w:rsidRDefault="00F34016" w:rsidP="00A12B9E">
      <w:pPr>
        <w:pStyle w:val="JuPara"/>
        <w:numPr>
          <w:ilvl w:val="3"/>
          <w:numId w:val="92"/>
        </w:numPr>
        <w:ind w:left="284" w:hanging="284"/>
        <w:rPr>
          <w:rFonts w:asciiTheme="minorHAnsi" w:hAnsiTheme="minorHAnsi" w:cstheme="minorHAnsi"/>
          <w:bCs/>
          <w:i/>
          <w:iCs/>
          <w:szCs w:val="24"/>
        </w:rPr>
      </w:pPr>
      <w:r w:rsidRPr="009F67C8">
        <w:rPr>
          <w:rFonts w:asciiTheme="minorHAnsi" w:hAnsiTheme="minorHAnsi" w:cstheme="minorHAnsi"/>
          <w:bCs/>
          <w:i/>
          <w:iCs/>
          <w:szCs w:val="24"/>
        </w:rPr>
        <w:t>Člen 102 PDEU je treba razlagati tako, da sprejetje in izvajanje pravil s strani združenj, ki so odgovorna za nogomet na svetovni in evropski ravni in ki hkrati zasledujejo različne gospodarske dejavnosti, povezane z organizacijo tekmovanj, in ki določajo, da mora tretji subjekt, ki želi na ozemlju Evropske unije ustanoviti novo medklubsko nogometno tekmovanje, pridobiti njihovo predhodno odobritev, ter nadzorujejo udeležbo profesionalnih nogometnih klubov in igralcev na takšnem tekmovanju, pod grožnjo sankcij, kjer ni pravnega okvira za te različne pristojnosti, ki zagotavljajo materialn</w:t>
      </w:r>
      <w:r w:rsidR="00742393">
        <w:rPr>
          <w:rFonts w:asciiTheme="minorHAnsi" w:hAnsiTheme="minorHAnsi" w:cstheme="minorHAnsi"/>
          <w:bCs/>
          <w:i/>
          <w:iCs/>
          <w:szCs w:val="24"/>
        </w:rPr>
        <w:t>a merila</w:t>
      </w:r>
      <w:r w:rsidRPr="009F67C8">
        <w:rPr>
          <w:rFonts w:asciiTheme="minorHAnsi" w:hAnsiTheme="minorHAnsi" w:cstheme="minorHAnsi"/>
          <w:bCs/>
          <w:i/>
          <w:iCs/>
          <w:szCs w:val="24"/>
        </w:rPr>
        <w:t xml:space="preserve"> in podrobna postopkovna pravila, primerna za zagotavljanje, da so pregledni, objektivni, nediskriminatorni in sorazmerni, p</w:t>
      </w:r>
      <w:r w:rsidR="00742393">
        <w:rPr>
          <w:rFonts w:asciiTheme="minorHAnsi" w:hAnsiTheme="minorHAnsi" w:cstheme="minorHAnsi"/>
          <w:bCs/>
          <w:i/>
          <w:iCs/>
          <w:szCs w:val="24"/>
        </w:rPr>
        <w:t>omeni</w:t>
      </w:r>
      <w:r w:rsidRPr="009F67C8">
        <w:rPr>
          <w:rFonts w:asciiTheme="minorHAnsi" w:hAnsiTheme="minorHAnsi" w:cstheme="minorHAnsi"/>
          <w:bCs/>
          <w:i/>
          <w:iCs/>
          <w:szCs w:val="24"/>
        </w:rPr>
        <w:t xml:space="preserve"> zlorabo prevladujočega položaja.</w:t>
      </w:r>
    </w:p>
    <w:p w14:paraId="574CC3F0" w14:textId="77777777" w:rsidR="00F34016" w:rsidRPr="009F67C8" w:rsidRDefault="00F34016" w:rsidP="00B643BF">
      <w:pPr>
        <w:pStyle w:val="JuPara"/>
        <w:ind w:left="284" w:firstLine="0"/>
        <w:rPr>
          <w:rFonts w:asciiTheme="minorHAnsi" w:hAnsiTheme="minorHAnsi" w:cstheme="minorHAnsi"/>
          <w:bCs/>
          <w:i/>
          <w:iCs/>
          <w:szCs w:val="24"/>
        </w:rPr>
      </w:pPr>
    </w:p>
    <w:p w14:paraId="3705BD15" w14:textId="01F56467" w:rsidR="00F34016" w:rsidRPr="009F67C8" w:rsidRDefault="00F34016" w:rsidP="00A12B9E">
      <w:pPr>
        <w:pStyle w:val="JuPara"/>
        <w:numPr>
          <w:ilvl w:val="3"/>
          <w:numId w:val="92"/>
        </w:numPr>
        <w:ind w:left="284" w:hanging="284"/>
        <w:rPr>
          <w:rFonts w:asciiTheme="minorHAnsi" w:hAnsiTheme="minorHAnsi" w:cstheme="minorHAnsi"/>
          <w:bCs/>
          <w:i/>
          <w:iCs/>
          <w:szCs w:val="24"/>
        </w:rPr>
      </w:pPr>
      <w:r w:rsidRPr="009F67C8">
        <w:rPr>
          <w:rFonts w:asciiTheme="minorHAnsi" w:hAnsiTheme="minorHAnsi" w:cstheme="minorHAnsi"/>
          <w:bCs/>
          <w:i/>
          <w:iCs/>
          <w:szCs w:val="24"/>
        </w:rPr>
        <w:t>Člen 101(1) PDEU je treba razlagati tako, da sprejetje in izvajanje pravil s strani združenj, ki so odgovorna za nogomet na svetovni in evropski ravni in ki hkrati zasledujejo različne gospodarske dejavnosti, povezane z organizacijo tekmovanj, in ki določajo, da mora tretji subjekt, ki želi na ozemlju Evropske unije ustanoviti novo medklubsko nogometno tekmovanje, pridobiti njihovo predhodno odobritev, ter nadzorujejo udeležbo profesionalnih nogometnih klubov in igralcev na takšnem tekmovanju, pod grožnjo sankcij, kjer ni okvira za te različne pristojnosti, ki zagotavljajo materialn</w:t>
      </w:r>
      <w:r w:rsidR="00742393">
        <w:rPr>
          <w:rFonts w:asciiTheme="minorHAnsi" w:hAnsiTheme="minorHAnsi" w:cstheme="minorHAnsi"/>
          <w:bCs/>
          <w:i/>
          <w:iCs/>
          <w:szCs w:val="24"/>
        </w:rPr>
        <w:t>a merila</w:t>
      </w:r>
      <w:r w:rsidRPr="009F67C8">
        <w:rPr>
          <w:rFonts w:asciiTheme="minorHAnsi" w:hAnsiTheme="minorHAnsi" w:cstheme="minorHAnsi"/>
          <w:bCs/>
          <w:i/>
          <w:iCs/>
          <w:szCs w:val="24"/>
        </w:rPr>
        <w:t xml:space="preserve"> in podrobna postopkovna pravila, primerna za zagotavljanje, da so pregledni, objektivni, nediskriminatorni in sorazmerni, p</w:t>
      </w:r>
      <w:r w:rsidR="00742393">
        <w:rPr>
          <w:rFonts w:asciiTheme="minorHAnsi" w:hAnsiTheme="minorHAnsi" w:cstheme="minorHAnsi"/>
          <w:bCs/>
          <w:i/>
          <w:iCs/>
          <w:szCs w:val="24"/>
        </w:rPr>
        <w:t>omeni</w:t>
      </w:r>
      <w:r w:rsidRPr="009F67C8">
        <w:rPr>
          <w:rFonts w:asciiTheme="minorHAnsi" w:hAnsiTheme="minorHAnsi" w:cstheme="minorHAnsi"/>
          <w:bCs/>
          <w:i/>
          <w:iCs/>
          <w:szCs w:val="24"/>
        </w:rPr>
        <w:t xml:space="preserve"> odločitev združenja podjetij, katerega cilj je omejevanje konkurence.</w:t>
      </w:r>
    </w:p>
    <w:p w14:paraId="7233A1DF" w14:textId="77777777" w:rsidR="00F34016" w:rsidRPr="009F67C8" w:rsidRDefault="00F34016" w:rsidP="00B643BF">
      <w:pPr>
        <w:pStyle w:val="Odstavekseznama"/>
        <w:spacing w:after="0" w:line="240" w:lineRule="auto"/>
        <w:jc w:val="both"/>
        <w:rPr>
          <w:rFonts w:asciiTheme="minorHAnsi" w:hAnsiTheme="minorHAnsi" w:cstheme="minorHAnsi"/>
          <w:bCs/>
          <w:i/>
          <w:iCs/>
          <w:szCs w:val="24"/>
        </w:rPr>
      </w:pPr>
    </w:p>
    <w:p w14:paraId="41D5E0A6" w14:textId="77777777" w:rsidR="00F34016" w:rsidRPr="009F67C8" w:rsidRDefault="00F34016" w:rsidP="00A12B9E">
      <w:pPr>
        <w:pStyle w:val="JuPara"/>
        <w:numPr>
          <w:ilvl w:val="3"/>
          <w:numId w:val="92"/>
        </w:numPr>
        <w:ind w:left="284" w:hanging="284"/>
        <w:rPr>
          <w:rFonts w:asciiTheme="minorHAnsi" w:hAnsiTheme="minorHAnsi" w:cstheme="minorHAnsi"/>
          <w:bCs/>
          <w:i/>
          <w:iCs/>
          <w:szCs w:val="24"/>
        </w:rPr>
      </w:pPr>
      <w:r w:rsidRPr="009F67C8">
        <w:rPr>
          <w:rFonts w:asciiTheme="minorHAnsi" w:hAnsiTheme="minorHAnsi" w:cstheme="minorHAnsi"/>
          <w:bCs/>
          <w:i/>
          <w:iCs/>
          <w:szCs w:val="24"/>
        </w:rPr>
        <w:t>Člen 101(3) in člen 102 PDEU je treba razlagati tako, da pravila, po katerih združenja, ki so odgovorna za nogomet na svetovni in evropski ravni in ki hkrati zasledujejo različne gospodarske dejavnosti, povezane z organizacijo tekmovanj, določajo, da mora tretji subjekt, ki želi na ozemlju Evropske unije ustanoviti novo medklubsko nogometno tekmovanje, pridobiti njihovo predhodno odobritev, ter nadzorujejo udeležbo profesionalnih nogometnih klubov in igralcev na takšnih tekmovanjih, pod grožnjo sankcij, lahko koristijo izjemo od uporabe člena 101(1) PDEU ali se štejejo za upravičene na podlagi člena 102 PDEU le, če je dokazano, s prepričljivimi argumenti in dokazi, da so izpolnjeni vsi pogoji, potrebni za te namene.</w:t>
      </w:r>
    </w:p>
    <w:p w14:paraId="451804DD" w14:textId="77777777" w:rsidR="00F34016" w:rsidRPr="009F67C8" w:rsidRDefault="00F34016" w:rsidP="00B643BF">
      <w:pPr>
        <w:pStyle w:val="Odstavekseznama"/>
        <w:spacing w:after="0" w:line="240" w:lineRule="auto"/>
        <w:jc w:val="both"/>
        <w:rPr>
          <w:rFonts w:asciiTheme="minorHAnsi" w:hAnsiTheme="minorHAnsi" w:cstheme="minorHAnsi"/>
          <w:bCs/>
          <w:i/>
          <w:iCs/>
          <w:szCs w:val="24"/>
        </w:rPr>
      </w:pPr>
    </w:p>
    <w:p w14:paraId="457F73D7" w14:textId="77777777" w:rsidR="00F34016" w:rsidRPr="009F67C8" w:rsidRDefault="00F34016" w:rsidP="00A12B9E">
      <w:pPr>
        <w:pStyle w:val="JuPara"/>
        <w:numPr>
          <w:ilvl w:val="3"/>
          <w:numId w:val="92"/>
        </w:numPr>
        <w:ind w:left="284" w:hanging="284"/>
        <w:rPr>
          <w:rFonts w:asciiTheme="minorHAnsi" w:hAnsiTheme="minorHAnsi" w:cstheme="minorHAnsi"/>
          <w:bCs/>
          <w:i/>
          <w:iCs/>
          <w:szCs w:val="24"/>
        </w:rPr>
      </w:pPr>
      <w:r w:rsidRPr="009F67C8">
        <w:rPr>
          <w:rFonts w:asciiTheme="minorHAnsi" w:hAnsiTheme="minorHAnsi" w:cstheme="minorHAnsi"/>
          <w:bCs/>
          <w:i/>
          <w:iCs/>
          <w:szCs w:val="24"/>
        </w:rPr>
        <w:t xml:space="preserve">Člena 101 in 102 PDEU je treba razlagati tako, </w:t>
      </w:r>
    </w:p>
    <w:p w14:paraId="458BEBFA" w14:textId="3E19619D" w:rsidR="00F34016" w:rsidRPr="009F67C8" w:rsidRDefault="00742393" w:rsidP="00B643BF">
      <w:pPr>
        <w:pStyle w:val="JuPara"/>
        <w:ind w:left="567" w:hanging="227"/>
        <w:rPr>
          <w:rFonts w:asciiTheme="minorHAnsi" w:hAnsiTheme="minorHAnsi" w:cstheme="minorHAnsi"/>
          <w:bCs/>
          <w:i/>
          <w:iCs/>
          <w:szCs w:val="24"/>
        </w:rPr>
      </w:pPr>
      <w:r>
        <w:rPr>
          <w:rFonts w:asciiTheme="minorHAnsi" w:hAnsiTheme="minorHAnsi" w:cstheme="minorHAnsi"/>
          <w:bCs/>
          <w:i/>
          <w:iCs/>
          <w:szCs w:val="24"/>
        </w:rPr>
        <w:t>–</w:t>
      </w:r>
      <w:r w:rsidR="00F34016" w:rsidRPr="009F67C8">
        <w:rPr>
          <w:rFonts w:asciiTheme="minorHAnsi" w:hAnsiTheme="minorHAnsi" w:cstheme="minorHAnsi"/>
          <w:bCs/>
          <w:i/>
          <w:iCs/>
          <w:szCs w:val="24"/>
        </w:rPr>
        <w:tab/>
        <w:t>da ne prepovedujeta pravil, ki jih določajo združenja, ki so odgovorna za nogomet na svetovni in evropski ravni in ki hkrati zasledujejo različne gospodarske dejavnosti, povezane z organizacijo tekmovanj, v kolikor ta združenja določijo, da so prvotni lastniki vseh pravic, ki izhajajo iz tekmovanj, ki spadajo pod njihovo ‘pristojnost’, kjer ta pravila veljajo le za tekmovanja, ki jih organizirajo ta združenja, ne pa za tista, ki bi jih lahko organizirale tretje stranke ali podjetja;</w:t>
      </w:r>
    </w:p>
    <w:p w14:paraId="23E8ACBD" w14:textId="3C5795BB" w:rsidR="00F34016" w:rsidRPr="009F67C8" w:rsidRDefault="00742393" w:rsidP="00B643BF">
      <w:pPr>
        <w:pStyle w:val="JuPara"/>
        <w:ind w:left="567" w:hanging="227"/>
        <w:rPr>
          <w:rFonts w:asciiTheme="minorHAnsi" w:hAnsiTheme="minorHAnsi" w:cstheme="minorHAnsi"/>
          <w:bCs/>
          <w:i/>
          <w:iCs/>
          <w:szCs w:val="24"/>
        </w:rPr>
      </w:pPr>
      <w:r>
        <w:rPr>
          <w:rFonts w:asciiTheme="minorHAnsi" w:hAnsiTheme="minorHAnsi" w:cstheme="minorHAnsi"/>
          <w:bCs/>
          <w:i/>
          <w:iCs/>
          <w:szCs w:val="24"/>
        </w:rPr>
        <w:t>–</w:t>
      </w:r>
      <w:r w:rsidR="00F34016" w:rsidRPr="009F67C8">
        <w:rPr>
          <w:rFonts w:asciiTheme="minorHAnsi" w:hAnsiTheme="minorHAnsi" w:cstheme="minorHAnsi"/>
          <w:bCs/>
          <w:i/>
          <w:iCs/>
          <w:szCs w:val="24"/>
        </w:rPr>
        <w:tab/>
        <w:t xml:space="preserve">da prepovedujeta takšna pravila, v kolikor ta ista združenja podeljujejo izključno pravico v zvezi </w:t>
      </w:r>
      <w:r w:rsidR="00BD5496">
        <w:rPr>
          <w:rFonts w:asciiTheme="minorHAnsi" w:hAnsiTheme="minorHAnsi" w:cstheme="minorHAnsi"/>
          <w:bCs/>
          <w:i/>
          <w:iCs/>
          <w:szCs w:val="24"/>
        </w:rPr>
        <w:t>s</w:t>
      </w:r>
      <w:r w:rsidR="00F34016" w:rsidRPr="009F67C8">
        <w:rPr>
          <w:rFonts w:asciiTheme="minorHAnsi" w:hAnsiTheme="minorHAnsi" w:cstheme="minorHAnsi"/>
          <w:bCs/>
          <w:i/>
          <w:iCs/>
          <w:szCs w:val="24"/>
        </w:rPr>
        <w:t xml:space="preserve"> trženjem obravnavanih pravic, razen če ni dokazano, s prepričljivimi argumenti in dokazi, da so izpolnjeni vsi pogoji, potrebni za to, da ta pravila štejejo, v skladu s členom 101(3) PDEU, za izjemo od uporabe člena 101(1) PDEU in se štejejo za upravičene na podlagi člena 102 PDEU.</w:t>
      </w:r>
    </w:p>
    <w:p w14:paraId="30379D1D" w14:textId="77777777" w:rsidR="00F34016" w:rsidRPr="009F67C8" w:rsidRDefault="00F34016" w:rsidP="00B643BF">
      <w:pPr>
        <w:pStyle w:val="JuPara"/>
        <w:ind w:left="567" w:hanging="227"/>
        <w:rPr>
          <w:rFonts w:asciiTheme="minorHAnsi" w:hAnsiTheme="minorHAnsi" w:cstheme="minorHAnsi"/>
          <w:bCs/>
          <w:i/>
          <w:iCs/>
          <w:szCs w:val="24"/>
        </w:rPr>
      </w:pPr>
    </w:p>
    <w:p w14:paraId="60931BD4" w14:textId="25F727D5" w:rsidR="00F34016" w:rsidRPr="009F67C8" w:rsidRDefault="00F34016" w:rsidP="00A12B9E">
      <w:pPr>
        <w:pStyle w:val="JuPara"/>
        <w:numPr>
          <w:ilvl w:val="0"/>
          <w:numId w:val="97"/>
        </w:numPr>
        <w:tabs>
          <w:tab w:val="clear" w:pos="720"/>
        </w:tabs>
        <w:ind w:left="284" w:hanging="284"/>
        <w:rPr>
          <w:rFonts w:asciiTheme="minorHAnsi" w:hAnsiTheme="minorHAnsi" w:cstheme="minorHAnsi"/>
          <w:bCs/>
          <w:i/>
          <w:iCs/>
          <w:szCs w:val="24"/>
        </w:rPr>
      </w:pPr>
      <w:r w:rsidRPr="009F67C8">
        <w:rPr>
          <w:rFonts w:asciiTheme="minorHAnsi" w:hAnsiTheme="minorHAnsi" w:cstheme="minorHAnsi"/>
          <w:bCs/>
          <w:i/>
          <w:iCs/>
          <w:szCs w:val="24"/>
        </w:rPr>
        <w:lastRenderedPageBreak/>
        <w:t>Člen 56 PDEU je tre</w:t>
      </w:r>
      <w:r w:rsidR="00742393">
        <w:rPr>
          <w:rFonts w:asciiTheme="minorHAnsi" w:hAnsiTheme="minorHAnsi" w:cstheme="minorHAnsi"/>
          <w:bCs/>
          <w:i/>
          <w:iCs/>
          <w:szCs w:val="24"/>
        </w:rPr>
        <w:t>b</w:t>
      </w:r>
      <w:r w:rsidRPr="009F67C8">
        <w:rPr>
          <w:rFonts w:asciiTheme="minorHAnsi" w:hAnsiTheme="minorHAnsi" w:cstheme="minorHAnsi"/>
          <w:bCs/>
          <w:i/>
          <w:iCs/>
          <w:szCs w:val="24"/>
        </w:rPr>
        <w:t xml:space="preserve">a razlagati tako, da prepoveduje pravila, po katerih združenja, ki so odgovorna za nogomet na svetovni in evropski ravni in ki hkrati zasledujejo različne gospodarske dejavnosti, povezane z organizacijo tekmovanj, določajo, da mora tretji subjekt, ki želi na ozemlju Evropske </w:t>
      </w:r>
      <w:r w:rsidR="00742393">
        <w:rPr>
          <w:rFonts w:asciiTheme="minorHAnsi" w:hAnsiTheme="minorHAnsi" w:cstheme="minorHAnsi"/>
          <w:bCs/>
          <w:i/>
          <w:iCs/>
          <w:szCs w:val="24"/>
        </w:rPr>
        <w:t>u</w:t>
      </w:r>
      <w:r w:rsidRPr="009F67C8">
        <w:rPr>
          <w:rFonts w:asciiTheme="minorHAnsi" w:hAnsiTheme="minorHAnsi" w:cstheme="minorHAnsi"/>
          <w:bCs/>
          <w:i/>
          <w:iCs/>
          <w:szCs w:val="24"/>
        </w:rPr>
        <w:t>nije ustanoviti novo nogometno medklubsko tekmovanje, pridobiti njihovo predhodno odobritev, ter nadzorujejo udeležbo profesionalnih nogometnih klubov in igralcev na takšnih tekmovanjih, pod grožnjo sankcij, kjer ni pravnega okvira za ta pravila, ki zagotavljajo materialn</w:t>
      </w:r>
      <w:r w:rsidR="00742393">
        <w:rPr>
          <w:rFonts w:asciiTheme="minorHAnsi" w:hAnsiTheme="minorHAnsi" w:cstheme="minorHAnsi"/>
          <w:bCs/>
          <w:i/>
          <w:iCs/>
          <w:szCs w:val="24"/>
        </w:rPr>
        <w:t>a merila</w:t>
      </w:r>
      <w:r w:rsidRPr="009F67C8">
        <w:rPr>
          <w:rFonts w:asciiTheme="minorHAnsi" w:hAnsiTheme="minorHAnsi" w:cstheme="minorHAnsi"/>
          <w:bCs/>
          <w:i/>
          <w:iCs/>
          <w:szCs w:val="24"/>
        </w:rPr>
        <w:t xml:space="preserve"> in podrobna postopkovna pravila, primerna za zagotavljanje, da so pregledni, objektivni, nediskriminatorni in sorazmerni.</w:t>
      </w:r>
    </w:p>
    <w:p w14:paraId="069F79FF" w14:textId="77777777" w:rsidR="00F34016" w:rsidRPr="009F67C8" w:rsidRDefault="00F34016" w:rsidP="00B643BF">
      <w:pPr>
        <w:pStyle w:val="c30dispositifalinea"/>
        <w:spacing w:before="0" w:beforeAutospacing="0" w:after="0" w:afterAutospacing="0"/>
        <w:jc w:val="both"/>
        <w:rPr>
          <w:rFonts w:asciiTheme="minorHAnsi" w:hAnsiTheme="minorHAnsi" w:cstheme="minorHAnsi"/>
          <w:color w:val="000000"/>
        </w:rPr>
      </w:pPr>
    </w:p>
    <w:p w14:paraId="2F17E748" w14:textId="712F7301" w:rsidR="00F34016" w:rsidRPr="009F67C8" w:rsidRDefault="00AE61DA" w:rsidP="009F3702">
      <w:pPr>
        <w:pStyle w:val="Naslov6"/>
        <w:rPr>
          <w:rFonts w:asciiTheme="minorHAnsi" w:hAnsiTheme="minorHAnsi" w:cstheme="minorHAnsi"/>
          <w:bCs/>
        </w:rPr>
      </w:pPr>
      <w:bookmarkStart w:id="646" w:name="_Toc155975484"/>
      <w:bookmarkStart w:id="647" w:name="_Hlk124245786"/>
      <w:bookmarkStart w:id="648" w:name="_Toc168845168"/>
      <w:r w:rsidRPr="009F67C8">
        <w:rPr>
          <w:rFonts w:asciiTheme="minorHAnsi" w:hAnsiTheme="minorHAnsi" w:cstheme="minorHAnsi"/>
        </w:rPr>
        <w:t>2.9.2.2 Sodba zaradi neizpolnitve obveznosti</w:t>
      </w:r>
      <w:bookmarkEnd w:id="646"/>
      <w:bookmarkEnd w:id="648"/>
    </w:p>
    <w:p w14:paraId="43107F1C" w14:textId="77777777" w:rsidR="00F34016" w:rsidRPr="009F67C8" w:rsidRDefault="00F34016" w:rsidP="00B643BF">
      <w:pPr>
        <w:pStyle w:val="Naslov4"/>
        <w:spacing w:before="0" w:beforeAutospacing="0"/>
        <w:ind w:left="0" w:firstLine="0"/>
        <w:rPr>
          <w:rFonts w:asciiTheme="minorHAnsi" w:hAnsiTheme="minorHAnsi" w:cstheme="minorHAnsi"/>
          <w:i/>
          <w:iCs w:val="0"/>
          <w:sz w:val="24"/>
          <w:szCs w:val="24"/>
        </w:rPr>
      </w:pPr>
    </w:p>
    <w:p w14:paraId="6AE939B9" w14:textId="77777777" w:rsidR="00F34016" w:rsidRPr="009F67C8" w:rsidRDefault="00F34016" w:rsidP="009F3702">
      <w:pPr>
        <w:spacing w:after="0" w:line="240" w:lineRule="auto"/>
        <w:rPr>
          <w:rFonts w:asciiTheme="minorHAnsi" w:hAnsiTheme="minorHAnsi" w:cstheme="minorHAnsi"/>
          <w:b/>
          <w:i/>
          <w:iCs/>
          <w:color w:val="007466"/>
        </w:rPr>
      </w:pPr>
      <w:r w:rsidRPr="009F67C8">
        <w:rPr>
          <w:rFonts w:asciiTheme="minorHAnsi" w:hAnsiTheme="minorHAnsi" w:cstheme="minorHAnsi"/>
          <w:i/>
          <w:iCs/>
          <w:color w:val="007466"/>
        </w:rPr>
        <w:t>Evropska komisija proti Republiki Sloveniji, C-328/22</w:t>
      </w:r>
    </w:p>
    <w:p w14:paraId="10586545" w14:textId="77777777" w:rsidR="00F34016" w:rsidRPr="009F67C8" w:rsidRDefault="00F34016" w:rsidP="00B643BF">
      <w:pPr>
        <w:spacing w:after="0" w:line="240" w:lineRule="auto"/>
        <w:jc w:val="both"/>
        <w:rPr>
          <w:rFonts w:asciiTheme="minorHAnsi" w:hAnsiTheme="minorHAnsi" w:cstheme="minorHAnsi"/>
          <w:szCs w:val="24"/>
          <w:lang w:eastAsia="x-none"/>
        </w:rPr>
      </w:pPr>
    </w:p>
    <w:p w14:paraId="2A31D3AC" w14:textId="065F03B2" w:rsidR="00F34016" w:rsidRPr="009F67C8" w:rsidRDefault="00F34016" w:rsidP="00B643BF">
      <w:pPr>
        <w:pStyle w:val="JuPara"/>
        <w:ind w:firstLine="0"/>
        <w:rPr>
          <w:rFonts w:asciiTheme="minorHAnsi" w:hAnsiTheme="minorHAnsi" w:cstheme="minorHAnsi"/>
          <w:bCs/>
          <w:szCs w:val="24"/>
        </w:rPr>
      </w:pPr>
      <w:r w:rsidRPr="009F67C8">
        <w:rPr>
          <w:rFonts w:asciiTheme="minorHAnsi" w:hAnsiTheme="minorHAnsi" w:cstheme="minorHAnsi"/>
          <w:bCs/>
          <w:szCs w:val="24"/>
        </w:rPr>
        <w:t xml:space="preserve">Evropska komisija je 19. maja 2022 proti Republiki Sloveniji vložila tožbo, ker naj ta ne bi zagotovila ustreznih kanalizacijskih sistemov za komunalne odpadne vode v aglomeracijah Kočevje, Trbovlje, Loka in Ljubljana </w:t>
      </w:r>
      <w:r w:rsidR="00742393">
        <w:rPr>
          <w:rFonts w:asciiTheme="minorHAnsi" w:hAnsiTheme="minorHAnsi" w:cstheme="minorHAnsi"/>
          <w:bCs/>
          <w:szCs w:val="24"/>
        </w:rPr>
        <w:t>ter</w:t>
      </w:r>
      <w:r w:rsidR="00742393" w:rsidRPr="009F67C8">
        <w:rPr>
          <w:rFonts w:asciiTheme="minorHAnsi" w:hAnsiTheme="minorHAnsi" w:cstheme="minorHAnsi"/>
          <w:bCs/>
          <w:szCs w:val="24"/>
        </w:rPr>
        <w:t xml:space="preserve"> </w:t>
      </w:r>
      <w:r w:rsidRPr="009F67C8">
        <w:rPr>
          <w:rFonts w:asciiTheme="minorHAnsi" w:hAnsiTheme="minorHAnsi" w:cstheme="minorHAnsi"/>
          <w:bCs/>
          <w:szCs w:val="24"/>
        </w:rPr>
        <w:t>ni izpolnila svojih ustreznih obveznosti iz 4</w:t>
      </w:r>
      <w:r w:rsidR="00742393">
        <w:rPr>
          <w:rFonts w:asciiTheme="minorHAnsi" w:hAnsiTheme="minorHAnsi" w:cstheme="minorHAnsi"/>
          <w:bCs/>
          <w:szCs w:val="24"/>
        </w:rPr>
        <w:t>.</w:t>
      </w:r>
      <w:r w:rsidRPr="009F67C8">
        <w:rPr>
          <w:rFonts w:asciiTheme="minorHAnsi" w:hAnsiTheme="minorHAnsi" w:cstheme="minorHAnsi"/>
          <w:bCs/>
          <w:szCs w:val="24"/>
        </w:rPr>
        <w:t xml:space="preserve"> in 5</w:t>
      </w:r>
      <w:r w:rsidR="00742393">
        <w:rPr>
          <w:rFonts w:asciiTheme="minorHAnsi" w:hAnsiTheme="minorHAnsi" w:cstheme="minorHAnsi"/>
          <w:bCs/>
          <w:szCs w:val="24"/>
        </w:rPr>
        <w:t>.</w:t>
      </w:r>
      <w:r w:rsidRPr="009F67C8">
        <w:rPr>
          <w:rFonts w:asciiTheme="minorHAnsi" w:hAnsiTheme="minorHAnsi" w:cstheme="minorHAnsi"/>
          <w:bCs/>
          <w:szCs w:val="24"/>
        </w:rPr>
        <w:t xml:space="preserve"> </w:t>
      </w:r>
      <w:r w:rsidR="00742393" w:rsidRPr="009F67C8">
        <w:rPr>
          <w:rFonts w:asciiTheme="minorHAnsi" w:hAnsiTheme="minorHAnsi" w:cstheme="minorHAnsi"/>
          <w:bCs/>
          <w:szCs w:val="24"/>
        </w:rPr>
        <w:t>člen</w:t>
      </w:r>
      <w:r w:rsidR="00742393">
        <w:rPr>
          <w:rFonts w:asciiTheme="minorHAnsi" w:hAnsiTheme="minorHAnsi" w:cstheme="minorHAnsi"/>
          <w:bCs/>
          <w:szCs w:val="24"/>
        </w:rPr>
        <w:t>a</w:t>
      </w:r>
      <w:r w:rsidR="00742393" w:rsidRPr="009F67C8">
        <w:rPr>
          <w:rFonts w:asciiTheme="minorHAnsi" w:hAnsiTheme="minorHAnsi" w:cstheme="minorHAnsi"/>
          <w:bCs/>
          <w:szCs w:val="24"/>
        </w:rPr>
        <w:t xml:space="preserve"> </w:t>
      </w:r>
      <w:r w:rsidRPr="009F67C8">
        <w:rPr>
          <w:rFonts w:asciiTheme="minorHAnsi" w:hAnsiTheme="minorHAnsi" w:cstheme="minorHAnsi"/>
          <w:bCs/>
          <w:szCs w:val="24"/>
        </w:rPr>
        <w:t xml:space="preserve">Direktive Sveta 91/271/EGS o čiščenju komunalne odpadne vode (v nadaljevanju: </w:t>
      </w:r>
      <w:r w:rsidR="00742393">
        <w:rPr>
          <w:rFonts w:asciiTheme="minorHAnsi" w:hAnsiTheme="minorHAnsi" w:cstheme="minorHAnsi"/>
          <w:bCs/>
          <w:szCs w:val="24"/>
        </w:rPr>
        <w:t>d</w:t>
      </w:r>
      <w:r w:rsidRPr="009F67C8">
        <w:rPr>
          <w:rFonts w:asciiTheme="minorHAnsi" w:hAnsiTheme="minorHAnsi" w:cstheme="minorHAnsi"/>
          <w:bCs/>
          <w:szCs w:val="24"/>
        </w:rPr>
        <w:t xml:space="preserve">irektiva) in ker naj ne bi zagotovila ustreznega spremljanja izpustov iz komunalnih čistilnih naprav za aglomeraciji Ptuj in Ljubljana, s čimer naj ne bi izpolnila svojih obveznosti iz </w:t>
      </w:r>
      <w:r w:rsidR="00742393" w:rsidRPr="009F67C8">
        <w:rPr>
          <w:rFonts w:asciiTheme="minorHAnsi" w:hAnsiTheme="minorHAnsi" w:cstheme="minorHAnsi"/>
          <w:bCs/>
          <w:szCs w:val="24"/>
        </w:rPr>
        <w:t>15</w:t>
      </w:r>
      <w:r w:rsidR="00742393">
        <w:rPr>
          <w:rFonts w:asciiTheme="minorHAnsi" w:hAnsiTheme="minorHAnsi" w:cstheme="minorHAnsi"/>
          <w:bCs/>
          <w:szCs w:val="24"/>
        </w:rPr>
        <w:t>.</w:t>
      </w:r>
      <w:r w:rsidR="00742393" w:rsidRPr="009F67C8">
        <w:rPr>
          <w:rFonts w:asciiTheme="minorHAnsi" w:hAnsiTheme="minorHAnsi" w:cstheme="minorHAnsi"/>
          <w:bCs/>
          <w:szCs w:val="24"/>
        </w:rPr>
        <w:t xml:space="preserve"> </w:t>
      </w:r>
      <w:r w:rsidRPr="009F67C8">
        <w:rPr>
          <w:rFonts w:asciiTheme="minorHAnsi" w:hAnsiTheme="minorHAnsi" w:cstheme="minorHAnsi"/>
          <w:bCs/>
          <w:szCs w:val="24"/>
        </w:rPr>
        <w:t xml:space="preserve">člena ter </w:t>
      </w:r>
      <w:r w:rsidR="00742393">
        <w:rPr>
          <w:rFonts w:asciiTheme="minorHAnsi" w:hAnsiTheme="minorHAnsi" w:cstheme="minorHAnsi"/>
          <w:bCs/>
          <w:szCs w:val="24"/>
        </w:rPr>
        <w:t>p</w:t>
      </w:r>
      <w:r w:rsidRPr="009F67C8">
        <w:rPr>
          <w:rFonts w:asciiTheme="minorHAnsi" w:hAnsiTheme="minorHAnsi" w:cstheme="minorHAnsi"/>
          <w:bCs/>
          <w:szCs w:val="24"/>
        </w:rPr>
        <w:t xml:space="preserve">riloge I(B) in </w:t>
      </w:r>
      <w:r w:rsidR="00742393">
        <w:rPr>
          <w:rFonts w:asciiTheme="minorHAnsi" w:hAnsiTheme="minorHAnsi" w:cstheme="minorHAnsi"/>
          <w:bCs/>
          <w:szCs w:val="24"/>
        </w:rPr>
        <w:t>I</w:t>
      </w:r>
      <w:r w:rsidRPr="009F67C8">
        <w:rPr>
          <w:rFonts w:asciiTheme="minorHAnsi" w:hAnsiTheme="minorHAnsi" w:cstheme="minorHAnsi"/>
          <w:bCs/>
          <w:szCs w:val="24"/>
        </w:rPr>
        <w:t>(D) navedene direktive.</w:t>
      </w:r>
    </w:p>
    <w:p w14:paraId="54922B86" w14:textId="77777777" w:rsidR="00F34016" w:rsidRPr="009F67C8" w:rsidRDefault="00F34016" w:rsidP="00B643BF">
      <w:pPr>
        <w:pStyle w:val="JuPara"/>
        <w:ind w:firstLine="0"/>
        <w:rPr>
          <w:rFonts w:asciiTheme="minorHAnsi" w:hAnsiTheme="minorHAnsi" w:cstheme="minorHAnsi"/>
          <w:bCs/>
          <w:szCs w:val="24"/>
        </w:rPr>
      </w:pPr>
    </w:p>
    <w:p w14:paraId="069C9CCF" w14:textId="51799E5B" w:rsidR="00F34016" w:rsidRPr="009F67C8" w:rsidRDefault="00F34016" w:rsidP="00B643BF">
      <w:pPr>
        <w:pStyle w:val="JuPara"/>
        <w:ind w:firstLine="0"/>
        <w:rPr>
          <w:rFonts w:asciiTheme="minorHAnsi" w:hAnsiTheme="minorHAnsi" w:cstheme="minorHAnsi"/>
          <w:bCs/>
          <w:szCs w:val="24"/>
        </w:rPr>
      </w:pPr>
      <w:r w:rsidRPr="009F67C8">
        <w:rPr>
          <w:rFonts w:asciiTheme="minorHAnsi" w:hAnsiTheme="minorHAnsi" w:cstheme="minorHAnsi"/>
          <w:bCs/>
          <w:szCs w:val="24"/>
        </w:rPr>
        <w:t xml:space="preserve">Slovenija je v odgovoru na tožbo glede očitkov o neizpolnjevanju obveznosti iz </w:t>
      </w:r>
      <w:r w:rsidR="00742393" w:rsidRPr="009F67C8">
        <w:rPr>
          <w:rFonts w:asciiTheme="minorHAnsi" w:hAnsiTheme="minorHAnsi" w:cstheme="minorHAnsi"/>
          <w:bCs/>
          <w:szCs w:val="24"/>
        </w:rPr>
        <w:t>4</w:t>
      </w:r>
      <w:r w:rsidR="00742393">
        <w:rPr>
          <w:rFonts w:asciiTheme="minorHAnsi" w:hAnsiTheme="minorHAnsi" w:cstheme="minorHAnsi"/>
          <w:bCs/>
          <w:szCs w:val="24"/>
        </w:rPr>
        <w:t>.</w:t>
      </w:r>
      <w:r w:rsidR="00742393" w:rsidRPr="009F67C8">
        <w:rPr>
          <w:rFonts w:asciiTheme="minorHAnsi" w:hAnsiTheme="minorHAnsi" w:cstheme="minorHAnsi"/>
          <w:bCs/>
          <w:szCs w:val="24"/>
        </w:rPr>
        <w:t xml:space="preserve"> </w:t>
      </w:r>
      <w:r w:rsidRPr="009F67C8">
        <w:rPr>
          <w:rFonts w:asciiTheme="minorHAnsi" w:hAnsiTheme="minorHAnsi" w:cstheme="minorHAnsi"/>
          <w:bCs/>
          <w:szCs w:val="24"/>
        </w:rPr>
        <w:t xml:space="preserve">člena direktive odgovorila, da je izpolnila obveznosti za aglomeracije Kočevje, Trbovlje in Loka, da pa očitki tožnice o neizpolnjevanju obveznosti iz </w:t>
      </w:r>
      <w:r w:rsidR="00742393" w:rsidRPr="009F67C8">
        <w:rPr>
          <w:rFonts w:asciiTheme="minorHAnsi" w:hAnsiTheme="minorHAnsi" w:cstheme="minorHAnsi"/>
          <w:bCs/>
          <w:szCs w:val="24"/>
        </w:rPr>
        <w:t>4</w:t>
      </w:r>
      <w:r w:rsidR="00742393">
        <w:rPr>
          <w:rFonts w:asciiTheme="minorHAnsi" w:hAnsiTheme="minorHAnsi" w:cstheme="minorHAnsi"/>
          <w:bCs/>
          <w:szCs w:val="24"/>
        </w:rPr>
        <w:t>.</w:t>
      </w:r>
      <w:r w:rsidR="00742393" w:rsidRPr="009F67C8">
        <w:rPr>
          <w:rFonts w:asciiTheme="minorHAnsi" w:hAnsiTheme="minorHAnsi" w:cstheme="minorHAnsi"/>
          <w:bCs/>
          <w:szCs w:val="24"/>
        </w:rPr>
        <w:t xml:space="preserve"> </w:t>
      </w:r>
      <w:r w:rsidRPr="009F67C8">
        <w:rPr>
          <w:rFonts w:asciiTheme="minorHAnsi" w:hAnsiTheme="minorHAnsi" w:cstheme="minorHAnsi"/>
          <w:bCs/>
          <w:szCs w:val="24"/>
        </w:rPr>
        <w:t xml:space="preserve">člena niso neutemeljeni, ker Komisija svoje ugotovitve temelji na primerjavi podatkov, ki so med seboj neprimerljivi. Slovenija je navedla tudi, da je neutemeljen očitek Komisije o neizpolnjevanju obveznosti iz </w:t>
      </w:r>
      <w:r w:rsidR="00742393" w:rsidRPr="009F67C8">
        <w:rPr>
          <w:rFonts w:asciiTheme="minorHAnsi" w:hAnsiTheme="minorHAnsi" w:cstheme="minorHAnsi"/>
          <w:bCs/>
          <w:szCs w:val="24"/>
        </w:rPr>
        <w:t>4</w:t>
      </w:r>
      <w:r w:rsidR="00742393">
        <w:rPr>
          <w:rFonts w:asciiTheme="minorHAnsi" w:hAnsiTheme="minorHAnsi" w:cstheme="minorHAnsi"/>
          <w:bCs/>
          <w:szCs w:val="24"/>
        </w:rPr>
        <w:t>.</w:t>
      </w:r>
      <w:r w:rsidR="00742393" w:rsidRPr="009F67C8">
        <w:rPr>
          <w:rFonts w:asciiTheme="minorHAnsi" w:hAnsiTheme="minorHAnsi" w:cstheme="minorHAnsi"/>
          <w:bCs/>
          <w:szCs w:val="24"/>
        </w:rPr>
        <w:t xml:space="preserve"> </w:t>
      </w:r>
      <w:r w:rsidRPr="009F67C8">
        <w:rPr>
          <w:rFonts w:asciiTheme="minorHAnsi" w:hAnsiTheme="minorHAnsi" w:cstheme="minorHAnsi"/>
          <w:bCs/>
          <w:szCs w:val="24"/>
        </w:rPr>
        <w:t xml:space="preserve">člena </w:t>
      </w:r>
      <w:r w:rsidR="00742393">
        <w:rPr>
          <w:rFonts w:asciiTheme="minorHAnsi" w:hAnsiTheme="minorHAnsi" w:cstheme="minorHAnsi"/>
          <w:bCs/>
          <w:szCs w:val="24"/>
        </w:rPr>
        <w:t>d</w:t>
      </w:r>
      <w:r w:rsidRPr="009F67C8">
        <w:rPr>
          <w:rFonts w:asciiTheme="minorHAnsi" w:hAnsiTheme="minorHAnsi" w:cstheme="minorHAnsi"/>
          <w:bCs/>
          <w:szCs w:val="24"/>
        </w:rPr>
        <w:t xml:space="preserve">irektive za aglomeracijo Ljubljana (čistilna naprava Brod), ker je komunalna odpadna voda iz te aglomeracije obdelana v sekundarnem postopku čiščenja v čistilni napravi Brod, za kar je Slovenija predložila vzorec, ki ustreza zahtevam </w:t>
      </w:r>
      <w:r w:rsidR="00742393">
        <w:rPr>
          <w:rFonts w:asciiTheme="minorHAnsi" w:hAnsiTheme="minorHAnsi" w:cstheme="minorHAnsi"/>
          <w:bCs/>
          <w:szCs w:val="24"/>
        </w:rPr>
        <w:t>p</w:t>
      </w:r>
      <w:r w:rsidRPr="009F67C8">
        <w:rPr>
          <w:rFonts w:asciiTheme="minorHAnsi" w:hAnsiTheme="minorHAnsi" w:cstheme="minorHAnsi"/>
          <w:bCs/>
          <w:szCs w:val="24"/>
        </w:rPr>
        <w:t>riloge I</w:t>
      </w:r>
      <w:r w:rsidR="00742393">
        <w:rPr>
          <w:rFonts w:asciiTheme="minorHAnsi" w:hAnsiTheme="minorHAnsi" w:cstheme="minorHAnsi"/>
          <w:bCs/>
          <w:szCs w:val="24"/>
        </w:rPr>
        <w:t>(</w:t>
      </w:r>
      <w:r w:rsidRPr="009F67C8">
        <w:rPr>
          <w:rFonts w:asciiTheme="minorHAnsi" w:hAnsiTheme="minorHAnsi" w:cstheme="minorHAnsi"/>
          <w:bCs/>
          <w:szCs w:val="24"/>
        </w:rPr>
        <w:t>B</w:t>
      </w:r>
      <w:r w:rsidR="00742393">
        <w:rPr>
          <w:rFonts w:asciiTheme="minorHAnsi" w:hAnsiTheme="minorHAnsi" w:cstheme="minorHAnsi"/>
          <w:bCs/>
          <w:szCs w:val="24"/>
        </w:rPr>
        <w:t>)</w:t>
      </w:r>
      <w:r w:rsidRPr="009F67C8">
        <w:rPr>
          <w:rFonts w:asciiTheme="minorHAnsi" w:hAnsiTheme="minorHAnsi" w:cstheme="minorHAnsi"/>
          <w:bCs/>
          <w:szCs w:val="24"/>
        </w:rPr>
        <w:t xml:space="preserve"> </w:t>
      </w:r>
      <w:r w:rsidR="00742393">
        <w:rPr>
          <w:rFonts w:asciiTheme="minorHAnsi" w:hAnsiTheme="minorHAnsi" w:cstheme="minorHAnsi"/>
          <w:bCs/>
          <w:szCs w:val="24"/>
        </w:rPr>
        <w:t>navedene d</w:t>
      </w:r>
      <w:r w:rsidRPr="009F67C8">
        <w:rPr>
          <w:rFonts w:asciiTheme="minorHAnsi" w:hAnsiTheme="minorHAnsi" w:cstheme="minorHAnsi"/>
          <w:bCs/>
          <w:szCs w:val="24"/>
        </w:rPr>
        <w:t xml:space="preserve">irektive. Glede izpolnjevanja obveznosti iz </w:t>
      </w:r>
      <w:r w:rsidR="00742393" w:rsidRPr="009F67C8">
        <w:rPr>
          <w:rFonts w:asciiTheme="minorHAnsi" w:hAnsiTheme="minorHAnsi" w:cstheme="minorHAnsi"/>
          <w:bCs/>
          <w:szCs w:val="24"/>
        </w:rPr>
        <w:t>5</w:t>
      </w:r>
      <w:r w:rsidR="00742393">
        <w:rPr>
          <w:rFonts w:asciiTheme="minorHAnsi" w:hAnsiTheme="minorHAnsi" w:cstheme="minorHAnsi"/>
          <w:bCs/>
          <w:szCs w:val="24"/>
        </w:rPr>
        <w:t>.</w:t>
      </w:r>
      <w:r w:rsidR="00742393" w:rsidRPr="009F67C8">
        <w:rPr>
          <w:rFonts w:asciiTheme="minorHAnsi" w:hAnsiTheme="minorHAnsi" w:cstheme="minorHAnsi"/>
          <w:bCs/>
          <w:szCs w:val="24"/>
        </w:rPr>
        <w:t xml:space="preserve"> </w:t>
      </w:r>
      <w:r w:rsidRPr="009F67C8">
        <w:rPr>
          <w:rFonts w:asciiTheme="minorHAnsi" w:hAnsiTheme="minorHAnsi" w:cstheme="minorHAnsi"/>
          <w:bCs/>
          <w:szCs w:val="24"/>
        </w:rPr>
        <w:t xml:space="preserve">člena </w:t>
      </w:r>
      <w:r w:rsidR="00742393">
        <w:rPr>
          <w:rFonts w:asciiTheme="minorHAnsi" w:hAnsiTheme="minorHAnsi" w:cstheme="minorHAnsi"/>
          <w:bCs/>
          <w:szCs w:val="24"/>
        </w:rPr>
        <w:t>d</w:t>
      </w:r>
      <w:r w:rsidRPr="009F67C8">
        <w:rPr>
          <w:rFonts w:asciiTheme="minorHAnsi" w:hAnsiTheme="minorHAnsi" w:cstheme="minorHAnsi"/>
          <w:bCs/>
          <w:szCs w:val="24"/>
        </w:rPr>
        <w:t>irektive za aglomeracije Kočevje, Trbovlje in Loka je Slovenija odgovorila, da je očitek Komisije o neizpolnjevanju obveznosti neutemeljen, saj ocena Komisije temelji na načelu hierarhije med 4</w:t>
      </w:r>
      <w:r w:rsidR="00742393">
        <w:rPr>
          <w:rFonts w:asciiTheme="minorHAnsi" w:hAnsiTheme="minorHAnsi" w:cstheme="minorHAnsi"/>
          <w:bCs/>
          <w:szCs w:val="24"/>
        </w:rPr>
        <w:t>.</w:t>
      </w:r>
      <w:r w:rsidRPr="009F67C8">
        <w:rPr>
          <w:rFonts w:asciiTheme="minorHAnsi" w:hAnsiTheme="minorHAnsi" w:cstheme="minorHAnsi"/>
          <w:bCs/>
          <w:szCs w:val="24"/>
        </w:rPr>
        <w:t xml:space="preserve"> in 5</w:t>
      </w:r>
      <w:r w:rsidR="00742393">
        <w:rPr>
          <w:rFonts w:asciiTheme="minorHAnsi" w:hAnsiTheme="minorHAnsi" w:cstheme="minorHAnsi"/>
          <w:bCs/>
          <w:szCs w:val="24"/>
        </w:rPr>
        <w:t>.</w:t>
      </w:r>
      <w:r w:rsidRPr="009F67C8">
        <w:rPr>
          <w:rFonts w:asciiTheme="minorHAnsi" w:hAnsiTheme="minorHAnsi" w:cstheme="minorHAnsi"/>
          <w:bCs/>
          <w:szCs w:val="24"/>
        </w:rPr>
        <w:t xml:space="preserve"> </w:t>
      </w:r>
      <w:r w:rsidR="00742393" w:rsidRPr="009F67C8">
        <w:rPr>
          <w:rFonts w:asciiTheme="minorHAnsi" w:hAnsiTheme="minorHAnsi" w:cstheme="minorHAnsi"/>
          <w:bCs/>
          <w:szCs w:val="24"/>
        </w:rPr>
        <w:t xml:space="preserve">členom </w:t>
      </w:r>
      <w:r w:rsidR="00742393">
        <w:rPr>
          <w:rFonts w:asciiTheme="minorHAnsi" w:hAnsiTheme="minorHAnsi" w:cstheme="minorHAnsi"/>
          <w:bCs/>
          <w:szCs w:val="24"/>
        </w:rPr>
        <w:t>d</w:t>
      </w:r>
      <w:r w:rsidRPr="009F67C8">
        <w:rPr>
          <w:rFonts w:asciiTheme="minorHAnsi" w:hAnsiTheme="minorHAnsi" w:cstheme="minorHAnsi"/>
          <w:bCs/>
          <w:szCs w:val="24"/>
        </w:rPr>
        <w:t>irektive. Slovenija je ugovarjala Komisiji tudi glede očitka o izpolnjevanju obveznosti iz 15</w:t>
      </w:r>
      <w:r w:rsidR="00742393">
        <w:rPr>
          <w:rFonts w:asciiTheme="minorHAnsi" w:hAnsiTheme="minorHAnsi" w:cstheme="minorHAnsi"/>
          <w:bCs/>
          <w:szCs w:val="24"/>
        </w:rPr>
        <w:t>.</w:t>
      </w:r>
      <w:r w:rsidRPr="009F67C8">
        <w:rPr>
          <w:rFonts w:asciiTheme="minorHAnsi" w:hAnsiTheme="minorHAnsi" w:cstheme="minorHAnsi"/>
          <w:bCs/>
          <w:szCs w:val="24"/>
        </w:rPr>
        <w:t xml:space="preserve"> </w:t>
      </w:r>
      <w:r w:rsidR="00742393" w:rsidRPr="009F67C8">
        <w:rPr>
          <w:rFonts w:asciiTheme="minorHAnsi" w:hAnsiTheme="minorHAnsi" w:cstheme="minorHAnsi"/>
          <w:bCs/>
          <w:szCs w:val="24"/>
        </w:rPr>
        <w:t xml:space="preserve">člena </w:t>
      </w:r>
      <w:r w:rsidRPr="009F67C8">
        <w:rPr>
          <w:rFonts w:asciiTheme="minorHAnsi" w:hAnsiTheme="minorHAnsi" w:cstheme="minorHAnsi"/>
          <w:bCs/>
          <w:szCs w:val="24"/>
        </w:rPr>
        <w:t xml:space="preserve">in </w:t>
      </w:r>
      <w:r w:rsidR="00742393">
        <w:rPr>
          <w:rFonts w:asciiTheme="minorHAnsi" w:hAnsiTheme="minorHAnsi" w:cstheme="minorHAnsi"/>
          <w:bCs/>
          <w:szCs w:val="24"/>
        </w:rPr>
        <w:t>p</w:t>
      </w:r>
      <w:r w:rsidRPr="009F67C8">
        <w:rPr>
          <w:rFonts w:asciiTheme="minorHAnsi" w:hAnsiTheme="minorHAnsi" w:cstheme="minorHAnsi"/>
          <w:bCs/>
          <w:szCs w:val="24"/>
        </w:rPr>
        <w:t>riloge I</w:t>
      </w:r>
      <w:r w:rsidR="00742393">
        <w:rPr>
          <w:rFonts w:asciiTheme="minorHAnsi" w:hAnsiTheme="minorHAnsi" w:cstheme="minorHAnsi"/>
          <w:bCs/>
          <w:szCs w:val="24"/>
        </w:rPr>
        <w:t>(</w:t>
      </w:r>
      <w:r w:rsidRPr="009F67C8">
        <w:rPr>
          <w:rFonts w:asciiTheme="minorHAnsi" w:hAnsiTheme="minorHAnsi" w:cstheme="minorHAnsi"/>
          <w:bCs/>
          <w:szCs w:val="24"/>
        </w:rPr>
        <w:t>B</w:t>
      </w:r>
      <w:r w:rsidR="00742393">
        <w:rPr>
          <w:rFonts w:asciiTheme="minorHAnsi" w:hAnsiTheme="minorHAnsi" w:cstheme="minorHAnsi"/>
          <w:bCs/>
          <w:szCs w:val="24"/>
        </w:rPr>
        <w:t>)</w:t>
      </w:r>
      <w:r w:rsidRPr="009F67C8">
        <w:rPr>
          <w:rFonts w:asciiTheme="minorHAnsi" w:hAnsiTheme="minorHAnsi" w:cstheme="minorHAnsi"/>
          <w:bCs/>
          <w:szCs w:val="24"/>
        </w:rPr>
        <w:t xml:space="preserve"> in I</w:t>
      </w:r>
      <w:r w:rsidR="00742393">
        <w:rPr>
          <w:rFonts w:asciiTheme="minorHAnsi" w:hAnsiTheme="minorHAnsi" w:cstheme="minorHAnsi"/>
          <w:bCs/>
          <w:szCs w:val="24"/>
        </w:rPr>
        <w:t>(</w:t>
      </w:r>
      <w:r w:rsidRPr="009F67C8">
        <w:rPr>
          <w:rFonts w:asciiTheme="minorHAnsi" w:hAnsiTheme="minorHAnsi" w:cstheme="minorHAnsi"/>
          <w:bCs/>
          <w:szCs w:val="24"/>
        </w:rPr>
        <w:t>D</w:t>
      </w:r>
      <w:r w:rsidR="00742393">
        <w:rPr>
          <w:rFonts w:asciiTheme="minorHAnsi" w:hAnsiTheme="minorHAnsi" w:cstheme="minorHAnsi"/>
          <w:bCs/>
          <w:szCs w:val="24"/>
        </w:rPr>
        <w:t>)</w:t>
      </w:r>
      <w:r w:rsidRPr="009F67C8">
        <w:rPr>
          <w:rFonts w:asciiTheme="minorHAnsi" w:hAnsiTheme="minorHAnsi" w:cstheme="minorHAnsi"/>
          <w:bCs/>
          <w:szCs w:val="24"/>
        </w:rPr>
        <w:t xml:space="preserve"> </w:t>
      </w:r>
      <w:r w:rsidR="00742393">
        <w:rPr>
          <w:rFonts w:asciiTheme="minorHAnsi" w:hAnsiTheme="minorHAnsi" w:cstheme="minorHAnsi"/>
          <w:bCs/>
          <w:szCs w:val="24"/>
        </w:rPr>
        <w:t>d</w:t>
      </w:r>
      <w:r w:rsidRPr="009F67C8">
        <w:rPr>
          <w:rFonts w:asciiTheme="minorHAnsi" w:hAnsiTheme="minorHAnsi" w:cstheme="minorHAnsi"/>
          <w:bCs/>
          <w:szCs w:val="24"/>
        </w:rPr>
        <w:t xml:space="preserve">irektive, ker je Slovenija v celoti izpolnila svoje obveznosti v zvezi s pogostostjo vzorčenja za aglomeracijo Ptuj (čistilna naprava Markovci). </w:t>
      </w:r>
    </w:p>
    <w:p w14:paraId="41385E9B" w14:textId="77777777" w:rsidR="00F34016" w:rsidRPr="009F67C8" w:rsidRDefault="00F34016" w:rsidP="00B643BF">
      <w:pPr>
        <w:pStyle w:val="JuPara"/>
        <w:ind w:firstLine="0"/>
        <w:rPr>
          <w:rFonts w:asciiTheme="minorHAnsi" w:hAnsiTheme="minorHAnsi" w:cstheme="minorHAnsi"/>
          <w:bCs/>
          <w:szCs w:val="24"/>
        </w:rPr>
      </w:pPr>
    </w:p>
    <w:p w14:paraId="2A923CFF" w14:textId="02944259" w:rsidR="00F34016" w:rsidRPr="009F67C8" w:rsidRDefault="00F34016" w:rsidP="00B643BF">
      <w:pPr>
        <w:pStyle w:val="JuPara"/>
        <w:ind w:firstLine="0"/>
        <w:rPr>
          <w:rFonts w:asciiTheme="minorHAnsi" w:hAnsiTheme="minorHAnsi" w:cstheme="minorHAnsi"/>
          <w:bCs/>
          <w:szCs w:val="24"/>
        </w:rPr>
      </w:pPr>
      <w:r w:rsidRPr="009F67C8">
        <w:rPr>
          <w:rFonts w:asciiTheme="minorHAnsi" w:hAnsiTheme="minorHAnsi" w:cstheme="minorHAnsi"/>
          <w:bCs/>
          <w:szCs w:val="24"/>
        </w:rPr>
        <w:t xml:space="preserve">Po zaključenem pisnem delu postopka in izvedeni ustni obravnavi je Sodišče 30. novembra 2023 izdalo sodbo. Pretežno je sledilo ugovorom Slovenije in večji del tožbe glede neizpolnitve obveznosti iz </w:t>
      </w:r>
      <w:r w:rsidR="00742393" w:rsidRPr="009F67C8">
        <w:rPr>
          <w:rFonts w:asciiTheme="minorHAnsi" w:hAnsiTheme="minorHAnsi" w:cstheme="minorHAnsi"/>
          <w:bCs/>
          <w:szCs w:val="24"/>
        </w:rPr>
        <w:t>4</w:t>
      </w:r>
      <w:r w:rsidR="00742393">
        <w:rPr>
          <w:rFonts w:asciiTheme="minorHAnsi" w:hAnsiTheme="minorHAnsi" w:cstheme="minorHAnsi"/>
          <w:bCs/>
          <w:szCs w:val="24"/>
        </w:rPr>
        <w:t>.</w:t>
      </w:r>
      <w:r w:rsidR="00742393" w:rsidRPr="009F67C8">
        <w:rPr>
          <w:rFonts w:asciiTheme="minorHAnsi" w:hAnsiTheme="minorHAnsi" w:cstheme="minorHAnsi"/>
          <w:bCs/>
          <w:szCs w:val="24"/>
        </w:rPr>
        <w:t xml:space="preserve"> in 5</w:t>
      </w:r>
      <w:r w:rsidR="00742393">
        <w:rPr>
          <w:rFonts w:asciiTheme="minorHAnsi" w:hAnsiTheme="minorHAnsi" w:cstheme="minorHAnsi"/>
          <w:bCs/>
          <w:szCs w:val="24"/>
        </w:rPr>
        <w:t>.</w:t>
      </w:r>
      <w:r w:rsidR="00742393" w:rsidRPr="009F67C8">
        <w:rPr>
          <w:rFonts w:asciiTheme="minorHAnsi" w:hAnsiTheme="minorHAnsi" w:cstheme="minorHAnsi"/>
          <w:bCs/>
          <w:szCs w:val="24"/>
        </w:rPr>
        <w:t xml:space="preserve"> </w:t>
      </w:r>
      <w:r w:rsidRPr="009F67C8">
        <w:rPr>
          <w:rFonts w:asciiTheme="minorHAnsi" w:hAnsiTheme="minorHAnsi" w:cstheme="minorHAnsi"/>
          <w:bCs/>
          <w:szCs w:val="24"/>
        </w:rPr>
        <w:t>člen</w:t>
      </w:r>
      <w:r w:rsidR="00742393">
        <w:rPr>
          <w:rFonts w:asciiTheme="minorHAnsi" w:hAnsiTheme="minorHAnsi" w:cstheme="minorHAnsi"/>
          <w:bCs/>
          <w:szCs w:val="24"/>
        </w:rPr>
        <w:t>a</w:t>
      </w:r>
      <w:r w:rsidRPr="009F67C8">
        <w:rPr>
          <w:rFonts w:asciiTheme="minorHAnsi" w:hAnsiTheme="minorHAnsi" w:cstheme="minorHAnsi"/>
          <w:bCs/>
          <w:szCs w:val="24"/>
        </w:rPr>
        <w:t xml:space="preserve"> Direktive 91/271/EGS za aglomeracije Kočevje, Trbovlje in Tržič </w:t>
      </w:r>
      <w:r w:rsidR="00742393">
        <w:rPr>
          <w:rFonts w:asciiTheme="minorHAnsi" w:hAnsiTheme="minorHAnsi" w:cstheme="minorHAnsi"/>
          <w:bCs/>
          <w:szCs w:val="24"/>
        </w:rPr>
        <w:t>ter</w:t>
      </w:r>
      <w:r w:rsidR="00742393" w:rsidRPr="009F67C8">
        <w:rPr>
          <w:rFonts w:asciiTheme="minorHAnsi" w:hAnsiTheme="minorHAnsi" w:cstheme="minorHAnsi"/>
          <w:bCs/>
          <w:szCs w:val="24"/>
        </w:rPr>
        <w:t xml:space="preserve"> 15</w:t>
      </w:r>
      <w:r w:rsidR="00742393">
        <w:rPr>
          <w:rFonts w:asciiTheme="minorHAnsi" w:hAnsiTheme="minorHAnsi" w:cstheme="minorHAnsi"/>
          <w:bCs/>
          <w:szCs w:val="24"/>
        </w:rPr>
        <w:t>.</w:t>
      </w:r>
      <w:r w:rsidR="00742393" w:rsidRPr="009F67C8">
        <w:rPr>
          <w:rFonts w:asciiTheme="minorHAnsi" w:hAnsiTheme="minorHAnsi" w:cstheme="minorHAnsi"/>
          <w:bCs/>
          <w:szCs w:val="24"/>
        </w:rPr>
        <w:t xml:space="preserve"> </w:t>
      </w:r>
      <w:r w:rsidRPr="009F67C8">
        <w:rPr>
          <w:rFonts w:asciiTheme="minorHAnsi" w:hAnsiTheme="minorHAnsi" w:cstheme="minorHAnsi"/>
          <w:bCs/>
          <w:szCs w:val="24"/>
        </w:rPr>
        <w:t xml:space="preserve">člena </w:t>
      </w:r>
      <w:r w:rsidR="00742393">
        <w:rPr>
          <w:rFonts w:asciiTheme="minorHAnsi" w:hAnsiTheme="minorHAnsi" w:cstheme="minorHAnsi"/>
          <w:bCs/>
          <w:szCs w:val="24"/>
        </w:rPr>
        <w:t xml:space="preserve">navedene direktive </w:t>
      </w:r>
      <w:r w:rsidRPr="009F67C8">
        <w:rPr>
          <w:rFonts w:asciiTheme="minorHAnsi" w:hAnsiTheme="minorHAnsi" w:cstheme="minorHAnsi"/>
          <w:bCs/>
          <w:szCs w:val="24"/>
        </w:rPr>
        <w:t xml:space="preserve">za aglomeracijo Ptuj zavrnilo. Sodišče je pritrdilo Komisiji v zvezi z aglomeracijo Ljubljana in odločilo, da Slovenija ni izpolnila obveznosti iz </w:t>
      </w:r>
      <w:r w:rsidR="00742393">
        <w:rPr>
          <w:rFonts w:asciiTheme="minorHAnsi" w:hAnsiTheme="minorHAnsi" w:cstheme="minorHAnsi"/>
          <w:bCs/>
          <w:szCs w:val="24"/>
        </w:rPr>
        <w:t xml:space="preserve">prvega in tretjega odstavka 4. </w:t>
      </w:r>
      <w:r w:rsidRPr="009F67C8">
        <w:rPr>
          <w:rFonts w:asciiTheme="minorHAnsi" w:hAnsiTheme="minorHAnsi" w:cstheme="minorHAnsi"/>
          <w:bCs/>
          <w:szCs w:val="24"/>
        </w:rPr>
        <w:t xml:space="preserve">člena </w:t>
      </w:r>
      <w:r w:rsidR="00742393">
        <w:rPr>
          <w:rFonts w:asciiTheme="minorHAnsi" w:hAnsiTheme="minorHAnsi" w:cstheme="minorHAnsi"/>
          <w:bCs/>
          <w:szCs w:val="24"/>
        </w:rPr>
        <w:t>ter</w:t>
      </w:r>
      <w:r w:rsidRPr="009F67C8">
        <w:rPr>
          <w:rFonts w:asciiTheme="minorHAnsi" w:hAnsiTheme="minorHAnsi" w:cstheme="minorHAnsi"/>
          <w:bCs/>
          <w:szCs w:val="24"/>
        </w:rPr>
        <w:t xml:space="preserve"> </w:t>
      </w:r>
      <w:r w:rsidR="00742393" w:rsidRPr="009F67C8">
        <w:rPr>
          <w:rFonts w:asciiTheme="minorHAnsi" w:hAnsiTheme="minorHAnsi" w:cstheme="minorHAnsi"/>
          <w:bCs/>
          <w:szCs w:val="24"/>
        </w:rPr>
        <w:t>15</w:t>
      </w:r>
      <w:r w:rsidR="00742393">
        <w:rPr>
          <w:rFonts w:asciiTheme="minorHAnsi" w:hAnsiTheme="minorHAnsi" w:cstheme="minorHAnsi"/>
          <w:bCs/>
          <w:szCs w:val="24"/>
        </w:rPr>
        <w:t>.</w:t>
      </w:r>
      <w:r w:rsidR="00742393" w:rsidRPr="009F67C8">
        <w:rPr>
          <w:rFonts w:asciiTheme="minorHAnsi" w:hAnsiTheme="minorHAnsi" w:cstheme="minorHAnsi"/>
          <w:bCs/>
          <w:szCs w:val="24"/>
        </w:rPr>
        <w:t xml:space="preserve"> </w:t>
      </w:r>
      <w:r w:rsidRPr="009F67C8">
        <w:rPr>
          <w:rFonts w:asciiTheme="minorHAnsi" w:hAnsiTheme="minorHAnsi" w:cstheme="minorHAnsi"/>
          <w:bCs/>
          <w:szCs w:val="24"/>
        </w:rPr>
        <w:t xml:space="preserve">člena Direktive Sveta 91/271/EGS o čiščenju komunalne odpadne vode za navedeno aglomeracijo. </w:t>
      </w:r>
    </w:p>
    <w:p w14:paraId="473AD090" w14:textId="77777777" w:rsidR="00F34016" w:rsidRPr="009F67C8" w:rsidRDefault="00F34016" w:rsidP="00B643BF">
      <w:pPr>
        <w:pStyle w:val="JuPara"/>
        <w:rPr>
          <w:rFonts w:asciiTheme="minorHAnsi" w:hAnsiTheme="minorHAnsi" w:cstheme="minorHAnsi"/>
          <w:bCs/>
          <w:szCs w:val="24"/>
        </w:rPr>
      </w:pPr>
    </w:p>
    <w:p w14:paraId="365FFA8E" w14:textId="76E8781F" w:rsidR="00F34016" w:rsidRPr="009F67C8" w:rsidRDefault="00F34016" w:rsidP="00B643BF">
      <w:pPr>
        <w:pStyle w:val="JuPara"/>
        <w:ind w:firstLine="0"/>
        <w:rPr>
          <w:rFonts w:asciiTheme="minorHAnsi" w:hAnsiTheme="minorHAnsi" w:cstheme="minorHAnsi"/>
          <w:bCs/>
          <w:szCs w:val="24"/>
        </w:rPr>
      </w:pPr>
      <w:r w:rsidRPr="009F67C8">
        <w:rPr>
          <w:rFonts w:asciiTheme="minorHAnsi" w:hAnsiTheme="minorHAnsi" w:cstheme="minorHAnsi"/>
          <w:bCs/>
          <w:szCs w:val="24"/>
        </w:rPr>
        <w:t xml:space="preserve">Glede očitkov o neizpolnitvi obveznosti iz </w:t>
      </w:r>
      <w:r w:rsidR="00742393" w:rsidRPr="009F67C8">
        <w:rPr>
          <w:rFonts w:asciiTheme="minorHAnsi" w:hAnsiTheme="minorHAnsi" w:cstheme="minorHAnsi"/>
          <w:bCs/>
          <w:szCs w:val="24"/>
        </w:rPr>
        <w:t>4</w:t>
      </w:r>
      <w:r w:rsidR="00742393">
        <w:rPr>
          <w:rFonts w:asciiTheme="minorHAnsi" w:hAnsiTheme="minorHAnsi" w:cstheme="minorHAnsi"/>
          <w:bCs/>
          <w:szCs w:val="24"/>
        </w:rPr>
        <w:t>.</w:t>
      </w:r>
      <w:r w:rsidR="00742393" w:rsidRPr="009F67C8">
        <w:rPr>
          <w:rFonts w:asciiTheme="minorHAnsi" w:hAnsiTheme="minorHAnsi" w:cstheme="minorHAnsi"/>
          <w:bCs/>
          <w:szCs w:val="24"/>
        </w:rPr>
        <w:t xml:space="preserve"> in 5</w:t>
      </w:r>
      <w:r w:rsidR="00742393">
        <w:rPr>
          <w:rFonts w:asciiTheme="minorHAnsi" w:hAnsiTheme="minorHAnsi" w:cstheme="minorHAnsi"/>
          <w:bCs/>
          <w:szCs w:val="24"/>
        </w:rPr>
        <w:t>.</w:t>
      </w:r>
      <w:r w:rsidR="00742393" w:rsidRPr="009F67C8">
        <w:rPr>
          <w:rFonts w:asciiTheme="minorHAnsi" w:hAnsiTheme="minorHAnsi" w:cstheme="minorHAnsi"/>
          <w:bCs/>
          <w:szCs w:val="24"/>
        </w:rPr>
        <w:t xml:space="preserve"> </w:t>
      </w:r>
      <w:r w:rsidRPr="009F67C8">
        <w:rPr>
          <w:rFonts w:asciiTheme="minorHAnsi" w:hAnsiTheme="minorHAnsi" w:cstheme="minorHAnsi"/>
          <w:bCs/>
          <w:szCs w:val="24"/>
        </w:rPr>
        <w:t>člen</w:t>
      </w:r>
      <w:r w:rsidR="00742393">
        <w:rPr>
          <w:rFonts w:asciiTheme="minorHAnsi" w:hAnsiTheme="minorHAnsi" w:cstheme="minorHAnsi"/>
          <w:bCs/>
          <w:szCs w:val="24"/>
        </w:rPr>
        <w:t>a</w:t>
      </w:r>
      <w:r w:rsidRPr="009F67C8">
        <w:rPr>
          <w:rFonts w:asciiTheme="minorHAnsi" w:hAnsiTheme="minorHAnsi" w:cstheme="minorHAnsi"/>
          <w:bCs/>
          <w:szCs w:val="24"/>
        </w:rPr>
        <w:t xml:space="preserve"> Direktive 91/271/EGS za aglomeracije Kočevje, Trbovlje in Tržič </w:t>
      </w:r>
      <w:r w:rsidR="00742393">
        <w:rPr>
          <w:rFonts w:asciiTheme="minorHAnsi" w:hAnsiTheme="minorHAnsi" w:cstheme="minorHAnsi"/>
          <w:bCs/>
          <w:szCs w:val="24"/>
        </w:rPr>
        <w:t>ter 15.</w:t>
      </w:r>
      <w:r w:rsidR="00742393" w:rsidRPr="009F67C8">
        <w:rPr>
          <w:rFonts w:asciiTheme="minorHAnsi" w:hAnsiTheme="minorHAnsi" w:cstheme="minorHAnsi"/>
          <w:bCs/>
          <w:szCs w:val="24"/>
        </w:rPr>
        <w:t xml:space="preserve"> </w:t>
      </w:r>
      <w:r w:rsidRPr="009F67C8">
        <w:rPr>
          <w:rFonts w:asciiTheme="minorHAnsi" w:hAnsiTheme="minorHAnsi" w:cstheme="minorHAnsi"/>
          <w:bCs/>
          <w:szCs w:val="24"/>
        </w:rPr>
        <w:t xml:space="preserve">člena za aglomeracijo Ptuj je Sodišče EU v obrazložitvi </w:t>
      </w:r>
      <w:r w:rsidRPr="009F67C8">
        <w:rPr>
          <w:rFonts w:asciiTheme="minorHAnsi" w:hAnsiTheme="minorHAnsi" w:cstheme="minorHAnsi"/>
          <w:bCs/>
          <w:szCs w:val="24"/>
        </w:rPr>
        <w:lastRenderedPageBreak/>
        <w:t xml:space="preserve">navedlo, da Slovenija v predhodnem postopku ni imela možnosti, da bi se vsebinsko opredelila do tožbenih očitkov Komisije, s čimer naj bi bilo poseženo v njeno pravico do obrambe. V zvezi s tem ugovorom je Sodišče povzelo ustaljeno sodno prakso, iz katere izhaja, da je cilj predhodnega postopka, da na eni strani zadevna država članica dobi možnost, da izpolni svoje obveznosti, ki izvirajo iz prava Unije, in da na drugi strani zoper očitke Komisije učinkovito uveljavi svoja obrambna sredstva. Pravilnost tega postopka pomeni bistveno jamstvo, ki se želi zagotoviti s PDEU, ne le za varstvo pravic zadevne države članice, temveč tudi za to, da se zagotovi, da bo v morebitnem sodnem postopku predmet spora jasno opredeljen (sodba z dne 2. aprila 2020, </w:t>
      </w:r>
      <w:r w:rsidRPr="009F67C8">
        <w:rPr>
          <w:rFonts w:asciiTheme="minorHAnsi" w:hAnsiTheme="minorHAnsi" w:cstheme="minorHAnsi"/>
          <w:bCs/>
          <w:i/>
          <w:iCs/>
          <w:szCs w:val="24"/>
        </w:rPr>
        <w:t>Komisija proti Poljski, Madžarski in Češki republiki</w:t>
      </w:r>
      <w:r w:rsidRPr="009F67C8">
        <w:rPr>
          <w:rFonts w:asciiTheme="minorHAnsi" w:hAnsiTheme="minorHAnsi" w:cstheme="minorHAnsi"/>
          <w:bCs/>
          <w:szCs w:val="24"/>
        </w:rPr>
        <w:t xml:space="preserve"> (Začasni mehanizem za premestitev prosilcev za mednarodno zaščito, C-715/17, C-718/17 in C-719/17, EU:C:2020:257, 91. odstavek in navedena sodna praksa). Iz tega izhaja, da je predmet tožbe, vložene na podlagi </w:t>
      </w:r>
      <w:r w:rsidR="00742393" w:rsidRPr="009F67C8">
        <w:rPr>
          <w:rFonts w:asciiTheme="minorHAnsi" w:hAnsiTheme="minorHAnsi" w:cstheme="minorHAnsi"/>
          <w:bCs/>
          <w:szCs w:val="24"/>
        </w:rPr>
        <w:t>258</w:t>
      </w:r>
      <w:r w:rsidR="00742393">
        <w:rPr>
          <w:rFonts w:asciiTheme="minorHAnsi" w:hAnsiTheme="minorHAnsi" w:cstheme="minorHAnsi"/>
          <w:bCs/>
          <w:szCs w:val="24"/>
        </w:rPr>
        <w:t>.</w:t>
      </w:r>
      <w:r w:rsidR="00742393" w:rsidRPr="009F67C8">
        <w:rPr>
          <w:rFonts w:asciiTheme="minorHAnsi" w:hAnsiTheme="minorHAnsi" w:cstheme="minorHAnsi"/>
          <w:bCs/>
          <w:szCs w:val="24"/>
        </w:rPr>
        <w:t xml:space="preserve"> </w:t>
      </w:r>
      <w:r w:rsidRPr="009F67C8">
        <w:rPr>
          <w:rFonts w:asciiTheme="minorHAnsi" w:hAnsiTheme="minorHAnsi" w:cstheme="minorHAnsi"/>
          <w:bCs/>
          <w:szCs w:val="24"/>
        </w:rPr>
        <w:t xml:space="preserve">člena PDEU, omejen s predhodnim postopkom, določenim v tem členu. Tožba mora temeljiti na istih razlogih in trditvah kot obrazloženo mnenje (sodba z dne 18. novembra 2010, </w:t>
      </w:r>
      <w:r w:rsidRPr="009F67C8">
        <w:rPr>
          <w:rFonts w:asciiTheme="minorHAnsi" w:hAnsiTheme="minorHAnsi" w:cstheme="minorHAnsi"/>
          <w:bCs/>
          <w:i/>
          <w:iCs/>
          <w:szCs w:val="24"/>
        </w:rPr>
        <w:t>Komisija proti Portugalski</w:t>
      </w:r>
      <w:r w:rsidRPr="009F67C8">
        <w:rPr>
          <w:rFonts w:asciiTheme="minorHAnsi" w:hAnsiTheme="minorHAnsi" w:cstheme="minorHAnsi"/>
          <w:bCs/>
          <w:szCs w:val="24"/>
        </w:rPr>
        <w:t xml:space="preserve">, C-458/08, EU:C:2010:692, 43. odstavek in navedena sodna praksa). Vendar ta zahteva ne pomeni, da je v vsakem primeru potrebna popolna skladnost med očitki, navedenimi v izreku obrazloženega mnenja, in tožbenimi predlogi, če predmet spora, kakor je bil opredeljen v obrazloženem mnenju, ni bil razširjen ali spremenjen (sodba z dne 18. novembra 2010, </w:t>
      </w:r>
      <w:r w:rsidRPr="009F67C8">
        <w:rPr>
          <w:rFonts w:asciiTheme="minorHAnsi" w:hAnsiTheme="minorHAnsi" w:cstheme="minorHAnsi"/>
          <w:bCs/>
          <w:i/>
          <w:iCs/>
          <w:szCs w:val="24"/>
        </w:rPr>
        <w:t>Komisija proti Portugalski</w:t>
      </w:r>
      <w:r w:rsidRPr="009F67C8">
        <w:rPr>
          <w:rFonts w:asciiTheme="minorHAnsi" w:hAnsiTheme="minorHAnsi" w:cstheme="minorHAnsi"/>
          <w:bCs/>
          <w:szCs w:val="24"/>
        </w:rPr>
        <w:t xml:space="preserve">, C-458/08, EU:C:2010:692, 44. odstavek in navedena sodna praksa). Sodišče je sledilo ugovoru Slovenije, da je Komisija med predhodnim postopkom zatrjevano neizpolnitev obveznosti iz </w:t>
      </w:r>
      <w:r w:rsidR="00742393">
        <w:rPr>
          <w:rFonts w:asciiTheme="minorHAnsi" w:hAnsiTheme="minorHAnsi" w:cstheme="minorHAnsi"/>
          <w:bCs/>
          <w:szCs w:val="24"/>
        </w:rPr>
        <w:t xml:space="preserve">4. </w:t>
      </w:r>
      <w:r w:rsidRPr="009F67C8">
        <w:rPr>
          <w:rFonts w:asciiTheme="minorHAnsi" w:hAnsiTheme="minorHAnsi" w:cstheme="minorHAnsi"/>
          <w:bCs/>
          <w:szCs w:val="24"/>
        </w:rPr>
        <w:t>člena Direktive 91/271</w:t>
      </w:r>
      <w:r w:rsidR="00742393">
        <w:rPr>
          <w:rFonts w:asciiTheme="minorHAnsi" w:hAnsiTheme="minorHAnsi" w:cstheme="minorHAnsi"/>
          <w:bCs/>
          <w:szCs w:val="24"/>
        </w:rPr>
        <w:t>/EGS</w:t>
      </w:r>
      <w:r w:rsidRPr="009F67C8">
        <w:rPr>
          <w:rFonts w:asciiTheme="minorHAnsi" w:hAnsiTheme="minorHAnsi" w:cstheme="minorHAnsi"/>
          <w:bCs/>
          <w:szCs w:val="24"/>
        </w:rPr>
        <w:t xml:space="preserve"> za aglomeracije Kočevje, Trbovlje in Tržič izpeljala samo iz domnevne neizpolnitve obveznosti iz </w:t>
      </w:r>
      <w:r w:rsidR="00742393" w:rsidRPr="009F67C8">
        <w:rPr>
          <w:rFonts w:asciiTheme="minorHAnsi" w:hAnsiTheme="minorHAnsi" w:cstheme="minorHAnsi"/>
          <w:bCs/>
          <w:szCs w:val="24"/>
        </w:rPr>
        <w:t>3</w:t>
      </w:r>
      <w:r w:rsidR="00742393">
        <w:rPr>
          <w:rFonts w:asciiTheme="minorHAnsi" w:hAnsiTheme="minorHAnsi" w:cstheme="minorHAnsi"/>
          <w:bCs/>
          <w:szCs w:val="24"/>
        </w:rPr>
        <w:t>.</w:t>
      </w:r>
      <w:r w:rsidR="00742393" w:rsidRPr="009F67C8">
        <w:rPr>
          <w:rFonts w:asciiTheme="minorHAnsi" w:hAnsiTheme="minorHAnsi" w:cstheme="minorHAnsi"/>
          <w:bCs/>
          <w:szCs w:val="24"/>
        </w:rPr>
        <w:t xml:space="preserve"> </w:t>
      </w:r>
      <w:r w:rsidRPr="009F67C8">
        <w:rPr>
          <w:rFonts w:asciiTheme="minorHAnsi" w:hAnsiTheme="minorHAnsi" w:cstheme="minorHAnsi"/>
          <w:bCs/>
          <w:szCs w:val="24"/>
        </w:rPr>
        <w:t xml:space="preserve">člena te direktive ter se je v tem kontekstu sklicevala le na sodno prakso Sodišča. Komisija je šele v okviru tožbe prvič uveljavljala trditev glede domnevne neizpolnitve obveznosti iz </w:t>
      </w:r>
      <w:r w:rsidR="00742393" w:rsidRPr="009F67C8">
        <w:rPr>
          <w:rFonts w:asciiTheme="minorHAnsi" w:hAnsiTheme="minorHAnsi" w:cstheme="minorHAnsi"/>
          <w:bCs/>
          <w:szCs w:val="24"/>
        </w:rPr>
        <w:t>4</w:t>
      </w:r>
      <w:r w:rsidR="00742393">
        <w:rPr>
          <w:rFonts w:asciiTheme="minorHAnsi" w:hAnsiTheme="minorHAnsi" w:cstheme="minorHAnsi"/>
          <w:bCs/>
          <w:szCs w:val="24"/>
        </w:rPr>
        <w:t>.</w:t>
      </w:r>
      <w:r w:rsidR="00742393" w:rsidRPr="009F67C8">
        <w:rPr>
          <w:rFonts w:asciiTheme="minorHAnsi" w:hAnsiTheme="minorHAnsi" w:cstheme="minorHAnsi"/>
          <w:bCs/>
          <w:szCs w:val="24"/>
        </w:rPr>
        <w:t xml:space="preserve"> </w:t>
      </w:r>
      <w:r w:rsidRPr="009F67C8">
        <w:rPr>
          <w:rFonts w:asciiTheme="minorHAnsi" w:hAnsiTheme="minorHAnsi" w:cstheme="minorHAnsi"/>
          <w:bCs/>
          <w:szCs w:val="24"/>
        </w:rPr>
        <w:t>člena Direktive 91/271</w:t>
      </w:r>
      <w:r w:rsidR="00742393">
        <w:rPr>
          <w:rFonts w:asciiTheme="minorHAnsi" w:hAnsiTheme="minorHAnsi" w:cstheme="minorHAnsi"/>
          <w:bCs/>
          <w:szCs w:val="24"/>
        </w:rPr>
        <w:t>/EGS</w:t>
      </w:r>
      <w:r w:rsidRPr="009F67C8">
        <w:rPr>
          <w:rFonts w:asciiTheme="minorHAnsi" w:hAnsiTheme="minorHAnsi" w:cstheme="minorHAnsi"/>
          <w:bCs/>
          <w:szCs w:val="24"/>
        </w:rPr>
        <w:t xml:space="preserve"> s strani Slovenije, v skladu s katero naj bi iz primerjave podatkov glede skupne obremenitve aglomeracij in največje očiščene obremenitve izhajalo, da vsi izpusti odpadne vode iz teh aglomeracij niso bili obdelani v sekundarnem postopku čiščenja ali primerljivem postopku. Sodišče je zato ugotovilo, da Slovenija v okviru predhodnega postopka ni mogla učinkovito uveljavljati svojih obrambnih sredstev zoper argumentacijo Komisije. Komisija bi v takem primeru morala na državo članico nasloviti dodatno obrazloženo mnenje. </w:t>
      </w:r>
    </w:p>
    <w:p w14:paraId="1B1BF60D" w14:textId="77777777" w:rsidR="00F34016" w:rsidRPr="009F67C8" w:rsidRDefault="00F34016" w:rsidP="00B643BF">
      <w:pPr>
        <w:pStyle w:val="JuPara"/>
        <w:rPr>
          <w:rFonts w:asciiTheme="minorHAnsi" w:hAnsiTheme="minorHAnsi" w:cstheme="minorHAnsi"/>
          <w:bCs/>
          <w:szCs w:val="24"/>
        </w:rPr>
      </w:pPr>
    </w:p>
    <w:p w14:paraId="1ABB09BF" w14:textId="4F553525" w:rsidR="00F34016" w:rsidRPr="009F67C8" w:rsidRDefault="00F34016" w:rsidP="00B643BF">
      <w:pPr>
        <w:pStyle w:val="JuPara"/>
        <w:ind w:firstLine="0"/>
        <w:rPr>
          <w:rFonts w:asciiTheme="minorHAnsi" w:hAnsiTheme="minorHAnsi" w:cstheme="minorHAnsi"/>
          <w:bCs/>
          <w:szCs w:val="24"/>
        </w:rPr>
      </w:pPr>
      <w:r w:rsidRPr="009F67C8">
        <w:rPr>
          <w:rFonts w:asciiTheme="minorHAnsi" w:hAnsiTheme="minorHAnsi" w:cstheme="minorHAnsi"/>
          <w:bCs/>
          <w:szCs w:val="24"/>
        </w:rPr>
        <w:t xml:space="preserve">Glede očitka o neizpolnitvi obveznosti iz </w:t>
      </w:r>
      <w:r w:rsidR="00742393" w:rsidRPr="009F67C8">
        <w:rPr>
          <w:rFonts w:asciiTheme="minorHAnsi" w:hAnsiTheme="minorHAnsi" w:cstheme="minorHAnsi"/>
          <w:bCs/>
          <w:szCs w:val="24"/>
        </w:rPr>
        <w:t>15</w:t>
      </w:r>
      <w:r w:rsidR="00742393">
        <w:rPr>
          <w:rFonts w:asciiTheme="minorHAnsi" w:hAnsiTheme="minorHAnsi" w:cstheme="minorHAnsi"/>
          <w:bCs/>
          <w:szCs w:val="24"/>
        </w:rPr>
        <w:t>.</w:t>
      </w:r>
      <w:r w:rsidR="00742393" w:rsidRPr="009F67C8">
        <w:rPr>
          <w:rFonts w:asciiTheme="minorHAnsi" w:hAnsiTheme="minorHAnsi" w:cstheme="minorHAnsi"/>
          <w:bCs/>
          <w:szCs w:val="24"/>
        </w:rPr>
        <w:t xml:space="preserve"> </w:t>
      </w:r>
      <w:r w:rsidRPr="009F67C8">
        <w:rPr>
          <w:rFonts w:asciiTheme="minorHAnsi" w:hAnsiTheme="minorHAnsi" w:cstheme="minorHAnsi"/>
          <w:bCs/>
          <w:szCs w:val="24"/>
        </w:rPr>
        <w:t>člena Direktive 91/271</w:t>
      </w:r>
      <w:r w:rsidR="00742393">
        <w:rPr>
          <w:rFonts w:asciiTheme="minorHAnsi" w:hAnsiTheme="minorHAnsi" w:cstheme="minorHAnsi"/>
          <w:bCs/>
          <w:szCs w:val="24"/>
        </w:rPr>
        <w:t>/EGS</w:t>
      </w:r>
      <w:r w:rsidRPr="009F67C8">
        <w:rPr>
          <w:rFonts w:asciiTheme="minorHAnsi" w:hAnsiTheme="minorHAnsi" w:cstheme="minorHAnsi"/>
          <w:bCs/>
          <w:szCs w:val="24"/>
        </w:rPr>
        <w:t xml:space="preserve"> v zvezi z aglomeracijo Ptuj je Sodišče odločilo, da obrazloženo mnenje ni vključevalo nobene posebne argumentacije glede tega.</w:t>
      </w:r>
    </w:p>
    <w:p w14:paraId="662C1BD3" w14:textId="11AEF8C7" w:rsidR="00F34016" w:rsidRPr="009F67C8" w:rsidRDefault="00F34016" w:rsidP="00B643BF">
      <w:pPr>
        <w:pStyle w:val="JuPara"/>
        <w:ind w:firstLine="0"/>
        <w:rPr>
          <w:rFonts w:asciiTheme="minorHAnsi" w:hAnsiTheme="minorHAnsi" w:cstheme="minorHAnsi"/>
          <w:bCs/>
          <w:szCs w:val="24"/>
        </w:rPr>
      </w:pPr>
      <w:r w:rsidRPr="009F67C8">
        <w:rPr>
          <w:rFonts w:asciiTheme="minorHAnsi" w:hAnsiTheme="minorHAnsi" w:cstheme="minorHAnsi"/>
          <w:bCs/>
          <w:szCs w:val="24"/>
        </w:rPr>
        <w:t xml:space="preserve">Glede neizpolnitev obveznosti iz </w:t>
      </w:r>
      <w:r w:rsidR="00742393" w:rsidRPr="009F67C8">
        <w:rPr>
          <w:rFonts w:asciiTheme="minorHAnsi" w:hAnsiTheme="minorHAnsi" w:cstheme="minorHAnsi"/>
          <w:bCs/>
          <w:szCs w:val="24"/>
        </w:rPr>
        <w:t>4</w:t>
      </w:r>
      <w:r w:rsidR="00742393">
        <w:rPr>
          <w:rFonts w:asciiTheme="minorHAnsi" w:hAnsiTheme="minorHAnsi" w:cstheme="minorHAnsi"/>
          <w:bCs/>
          <w:szCs w:val="24"/>
        </w:rPr>
        <w:t>.</w:t>
      </w:r>
      <w:r w:rsidRPr="009F67C8">
        <w:rPr>
          <w:rFonts w:asciiTheme="minorHAnsi" w:hAnsiTheme="minorHAnsi" w:cstheme="minorHAnsi"/>
          <w:bCs/>
          <w:szCs w:val="24"/>
        </w:rPr>
        <w:t xml:space="preserve"> oziroma 15</w:t>
      </w:r>
      <w:r w:rsidR="00742393">
        <w:rPr>
          <w:rFonts w:asciiTheme="minorHAnsi" w:hAnsiTheme="minorHAnsi" w:cstheme="minorHAnsi"/>
          <w:bCs/>
          <w:szCs w:val="24"/>
        </w:rPr>
        <w:t>.</w:t>
      </w:r>
      <w:r w:rsidRPr="009F67C8">
        <w:rPr>
          <w:rFonts w:asciiTheme="minorHAnsi" w:hAnsiTheme="minorHAnsi" w:cstheme="minorHAnsi"/>
          <w:bCs/>
          <w:szCs w:val="24"/>
        </w:rPr>
        <w:t xml:space="preserve"> </w:t>
      </w:r>
      <w:r w:rsidR="00742393" w:rsidRPr="009F67C8">
        <w:rPr>
          <w:rFonts w:asciiTheme="minorHAnsi" w:hAnsiTheme="minorHAnsi" w:cstheme="minorHAnsi"/>
          <w:bCs/>
          <w:szCs w:val="24"/>
        </w:rPr>
        <w:t xml:space="preserve">člena </w:t>
      </w:r>
      <w:r w:rsidRPr="009F67C8">
        <w:rPr>
          <w:rFonts w:asciiTheme="minorHAnsi" w:hAnsiTheme="minorHAnsi" w:cstheme="minorHAnsi"/>
          <w:bCs/>
          <w:szCs w:val="24"/>
        </w:rPr>
        <w:t xml:space="preserve">Direktive 91/271/EGS za aglomeracijo Ljubljana je Sodišče pritrdilo Komisiji in odločilo, da je neizpolnitev obveznosti za aglomeracijo Ljubljana dokazana. Sodišče je v obrazložitvi navedlo, da </w:t>
      </w:r>
      <w:r w:rsidR="00742393">
        <w:rPr>
          <w:rFonts w:asciiTheme="minorHAnsi" w:hAnsiTheme="minorHAnsi" w:cstheme="minorHAnsi"/>
          <w:bCs/>
          <w:szCs w:val="24"/>
        </w:rPr>
        <w:t xml:space="preserve">prvi odstavek 5. </w:t>
      </w:r>
      <w:r w:rsidRPr="009F67C8">
        <w:rPr>
          <w:rFonts w:asciiTheme="minorHAnsi" w:hAnsiTheme="minorHAnsi" w:cstheme="minorHAnsi"/>
          <w:bCs/>
          <w:szCs w:val="24"/>
        </w:rPr>
        <w:t>člen</w:t>
      </w:r>
      <w:r w:rsidR="00742393">
        <w:rPr>
          <w:rFonts w:asciiTheme="minorHAnsi" w:hAnsiTheme="minorHAnsi" w:cstheme="minorHAnsi"/>
          <w:bCs/>
          <w:szCs w:val="24"/>
        </w:rPr>
        <w:t>a</w:t>
      </w:r>
      <w:r w:rsidRPr="009F67C8">
        <w:rPr>
          <w:rFonts w:asciiTheme="minorHAnsi" w:hAnsiTheme="minorHAnsi" w:cstheme="minorHAnsi"/>
          <w:bCs/>
          <w:szCs w:val="24"/>
        </w:rPr>
        <w:t xml:space="preserve"> Direktive 91/271</w:t>
      </w:r>
      <w:r w:rsidR="00742393">
        <w:rPr>
          <w:rFonts w:asciiTheme="minorHAnsi" w:hAnsiTheme="minorHAnsi" w:cstheme="minorHAnsi"/>
          <w:bCs/>
          <w:szCs w:val="24"/>
        </w:rPr>
        <w:t>/EGS</w:t>
      </w:r>
      <w:r w:rsidRPr="009F67C8">
        <w:rPr>
          <w:rFonts w:asciiTheme="minorHAnsi" w:hAnsiTheme="minorHAnsi" w:cstheme="minorHAnsi"/>
          <w:bCs/>
          <w:szCs w:val="24"/>
        </w:rPr>
        <w:t xml:space="preserve"> določa, da mora biti vsa komunalna odpadna voda, ki vstopa v kanalizacijske sisteme, pred izpustom obdelana v sekundarnem postopku čiščenja ali primerljivem postopku. V skladu s </w:t>
      </w:r>
      <w:r w:rsidR="00742393">
        <w:rPr>
          <w:rFonts w:asciiTheme="minorHAnsi" w:hAnsiTheme="minorHAnsi" w:cstheme="minorHAnsi"/>
          <w:bCs/>
          <w:szCs w:val="24"/>
        </w:rPr>
        <w:t xml:space="preserve">tretjim odstavkom 4. </w:t>
      </w:r>
      <w:r w:rsidRPr="009F67C8">
        <w:rPr>
          <w:rFonts w:asciiTheme="minorHAnsi" w:hAnsiTheme="minorHAnsi" w:cstheme="minorHAnsi"/>
          <w:bCs/>
          <w:szCs w:val="24"/>
        </w:rPr>
        <w:t>člen</w:t>
      </w:r>
      <w:r w:rsidR="00742393">
        <w:rPr>
          <w:rFonts w:asciiTheme="minorHAnsi" w:hAnsiTheme="minorHAnsi" w:cstheme="minorHAnsi"/>
          <w:bCs/>
          <w:szCs w:val="24"/>
        </w:rPr>
        <w:t>a</w:t>
      </w:r>
      <w:r w:rsidRPr="009F67C8">
        <w:rPr>
          <w:rFonts w:asciiTheme="minorHAnsi" w:hAnsiTheme="minorHAnsi" w:cstheme="minorHAnsi"/>
          <w:bCs/>
          <w:szCs w:val="24"/>
        </w:rPr>
        <w:t xml:space="preserve"> </w:t>
      </w:r>
      <w:r w:rsidR="00BD5496">
        <w:rPr>
          <w:rFonts w:asciiTheme="minorHAnsi" w:hAnsiTheme="minorHAnsi" w:cstheme="minorHAnsi"/>
          <w:bCs/>
          <w:szCs w:val="24"/>
        </w:rPr>
        <w:t xml:space="preserve">se </w:t>
      </w:r>
      <w:r w:rsidRPr="009F67C8">
        <w:rPr>
          <w:rFonts w:asciiTheme="minorHAnsi" w:hAnsiTheme="minorHAnsi" w:cstheme="minorHAnsi"/>
          <w:bCs/>
          <w:szCs w:val="24"/>
        </w:rPr>
        <w:t xml:space="preserve">mora sekundarni postopek čiščenja ali primerljivi postopek zagotavljati </w:t>
      </w:r>
      <w:r w:rsidR="00BD5496">
        <w:rPr>
          <w:rFonts w:asciiTheme="minorHAnsi" w:hAnsiTheme="minorHAnsi" w:cstheme="minorHAnsi"/>
          <w:bCs/>
          <w:szCs w:val="24"/>
        </w:rPr>
        <w:t xml:space="preserve">s </w:t>
      </w:r>
      <w:r w:rsidRPr="009F67C8">
        <w:rPr>
          <w:rFonts w:asciiTheme="minorHAnsi" w:hAnsiTheme="minorHAnsi" w:cstheme="minorHAnsi"/>
          <w:bCs/>
          <w:szCs w:val="24"/>
        </w:rPr>
        <w:t>čistiln</w:t>
      </w:r>
      <w:r w:rsidR="00BD5496">
        <w:rPr>
          <w:rFonts w:asciiTheme="minorHAnsi" w:hAnsiTheme="minorHAnsi" w:cstheme="minorHAnsi"/>
          <w:bCs/>
          <w:szCs w:val="24"/>
        </w:rPr>
        <w:t>imi</w:t>
      </w:r>
      <w:r w:rsidRPr="009F67C8">
        <w:rPr>
          <w:rFonts w:asciiTheme="minorHAnsi" w:hAnsiTheme="minorHAnsi" w:cstheme="minorHAnsi"/>
          <w:bCs/>
          <w:szCs w:val="24"/>
        </w:rPr>
        <w:t xml:space="preserve"> naprav</w:t>
      </w:r>
      <w:r w:rsidR="00BD5496">
        <w:rPr>
          <w:rFonts w:asciiTheme="minorHAnsi" w:hAnsiTheme="minorHAnsi" w:cstheme="minorHAnsi"/>
          <w:bCs/>
          <w:szCs w:val="24"/>
        </w:rPr>
        <w:t>ami</w:t>
      </w:r>
      <w:r w:rsidRPr="009F67C8">
        <w:rPr>
          <w:rFonts w:asciiTheme="minorHAnsi" w:hAnsiTheme="minorHAnsi" w:cstheme="minorHAnsi"/>
          <w:bCs/>
          <w:szCs w:val="24"/>
        </w:rPr>
        <w:t xml:space="preserve">, katerih izpusti izpolnjujejo zahteve iz </w:t>
      </w:r>
      <w:r w:rsidR="00742393">
        <w:rPr>
          <w:rFonts w:asciiTheme="minorHAnsi" w:hAnsiTheme="minorHAnsi" w:cstheme="minorHAnsi"/>
          <w:bCs/>
          <w:szCs w:val="24"/>
        </w:rPr>
        <w:t xml:space="preserve">preglednice </w:t>
      </w:r>
      <w:r w:rsidR="00D439CF">
        <w:rPr>
          <w:rFonts w:asciiTheme="minorHAnsi" w:hAnsiTheme="minorHAnsi" w:cstheme="minorHAnsi"/>
          <w:bCs/>
          <w:szCs w:val="24"/>
        </w:rPr>
        <w:t xml:space="preserve">iz </w:t>
      </w:r>
      <w:r w:rsidRPr="009F67C8">
        <w:rPr>
          <w:rFonts w:asciiTheme="minorHAnsi" w:hAnsiTheme="minorHAnsi" w:cstheme="minorHAnsi"/>
          <w:bCs/>
          <w:szCs w:val="24"/>
        </w:rPr>
        <w:t xml:space="preserve">1 </w:t>
      </w:r>
      <w:r w:rsidR="00742393">
        <w:rPr>
          <w:rFonts w:asciiTheme="minorHAnsi" w:hAnsiTheme="minorHAnsi" w:cstheme="minorHAnsi"/>
          <w:bCs/>
          <w:szCs w:val="24"/>
        </w:rPr>
        <w:t>p</w:t>
      </w:r>
      <w:r w:rsidRPr="009F67C8">
        <w:rPr>
          <w:rFonts w:asciiTheme="minorHAnsi" w:hAnsiTheme="minorHAnsi" w:cstheme="minorHAnsi"/>
          <w:bCs/>
          <w:szCs w:val="24"/>
        </w:rPr>
        <w:t>riloge I, del B, k Direktivi 91/271</w:t>
      </w:r>
      <w:r w:rsidR="00742393">
        <w:rPr>
          <w:rFonts w:asciiTheme="minorHAnsi" w:hAnsiTheme="minorHAnsi" w:cstheme="minorHAnsi"/>
          <w:bCs/>
          <w:szCs w:val="24"/>
        </w:rPr>
        <w:t>/EGS</w:t>
      </w:r>
      <w:r w:rsidRPr="009F67C8">
        <w:rPr>
          <w:rFonts w:asciiTheme="minorHAnsi" w:hAnsiTheme="minorHAnsi" w:cstheme="minorHAnsi"/>
          <w:bCs/>
          <w:szCs w:val="24"/>
        </w:rPr>
        <w:t>.</w:t>
      </w:r>
    </w:p>
    <w:p w14:paraId="4534579A" w14:textId="77777777" w:rsidR="00F34016" w:rsidRPr="009F67C8" w:rsidRDefault="00F34016" w:rsidP="00B643BF">
      <w:pPr>
        <w:pStyle w:val="JuPara"/>
        <w:ind w:firstLine="0"/>
        <w:rPr>
          <w:rFonts w:asciiTheme="minorHAnsi" w:hAnsiTheme="minorHAnsi" w:cstheme="minorHAnsi"/>
          <w:bCs/>
          <w:szCs w:val="24"/>
        </w:rPr>
      </w:pPr>
    </w:p>
    <w:p w14:paraId="041182A5" w14:textId="6400F2A4" w:rsidR="00F34016" w:rsidRPr="009F67C8" w:rsidRDefault="00F34016" w:rsidP="00B643BF">
      <w:pPr>
        <w:pStyle w:val="JuPara"/>
        <w:ind w:firstLine="0"/>
        <w:rPr>
          <w:rFonts w:asciiTheme="minorHAnsi" w:hAnsiTheme="minorHAnsi" w:cstheme="minorHAnsi"/>
          <w:bCs/>
          <w:szCs w:val="24"/>
        </w:rPr>
      </w:pPr>
      <w:r w:rsidRPr="009F67C8">
        <w:rPr>
          <w:rFonts w:asciiTheme="minorHAnsi" w:hAnsiTheme="minorHAnsi" w:cstheme="minorHAnsi"/>
          <w:bCs/>
          <w:szCs w:val="24"/>
        </w:rPr>
        <w:t xml:space="preserve">Sodišče EU je v zvezi s čistilno napravo Brod za aglomeracijo Ljubljana ugotovilo nedovoljene prekoračitve vrednosti BPK/KPK, predpisane v </w:t>
      </w:r>
      <w:r w:rsidR="00742393">
        <w:rPr>
          <w:rFonts w:asciiTheme="minorHAnsi" w:hAnsiTheme="minorHAnsi" w:cstheme="minorHAnsi"/>
          <w:bCs/>
          <w:szCs w:val="24"/>
        </w:rPr>
        <w:t>p</w:t>
      </w:r>
      <w:r w:rsidRPr="009F67C8">
        <w:rPr>
          <w:rFonts w:asciiTheme="minorHAnsi" w:hAnsiTheme="minorHAnsi" w:cstheme="minorHAnsi"/>
          <w:bCs/>
          <w:szCs w:val="24"/>
        </w:rPr>
        <w:t>rilogi I, del B, k Direktivi 91/271</w:t>
      </w:r>
      <w:r w:rsidR="00742393">
        <w:rPr>
          <w:rFonts w:asciiTheme="minorHAnsi" w:hAnsiTheme="minorHAnsi" w:cstheme="minorHAnsi"/>
          <w:bCs/>
          <w:szCs w:val="24"/>
        </w:rPr>
        <w:t>/EGS</w:t>
      </w:r>
      <w:r w:rsidRPr="009F67C8">
        <w:rPr>
          <w:rFonts w:asciiTheme="minorHAnsi" w:hAnsiTheme="minorHAnsi" w:cstheme="minorHAnsi"/>
          <w:bCs/>
          <w:szCs w:val="24"/>
        </w:rPr>
        <w:t xml:space="preserve"> in v </w:t>
      </w:r>
      <w:r w:rsidR="00742393">
        <w:rPr>
          <w:rFonts w:asciiTheme="minorHAnsi" w:hAnsiTheme="minorHAnsi" w:cstheme="minorHAnsi"/>
          <w:bCs/>
          <w:szCs w:val="24"/>
        </w:rPr>
        <w:t xml:space="preserve">preglednici </w:t>
      </w:r>
      <w:r w:rsidRPr="009F67C8">
        <w:rPr>
          <w:rFonts w:asciiTheme="minorHAnsi" w:hAnsiTheme="minorHAnsi" w:cstheme="minorHAnsi"/>
          <w:bCs/>
          <w:szCs w:val="24"/>
        </w:rPr>
        <w:t xml:space="preserve">1 te priloge, da je Slovenija v predsodnem postopku priznala težave v zvezi z </w:t>
      </w:r>
      <w:r w:rsidRPr="009F67C8">
        <w:rPr>
          <w:rFonts w:asciiTheme="minorHAnsi" w:hAnsiTheme="minorHAnsi" w:cstheme="minorHAnsi"/>
          <w:bCs/>
          <w:szCs w:val="24"/>
        </w:rPr>
        <w:lastRenderedPageBreak/>
        <w:t xml:space="preserve">aglomeracijo Ljubljana in da čistilna naprava Brod ne zagotavlja učinkovitega odstranjevanja hranil. </w:t>
      </w:r>
    </w:p>
    <w:p w14:paraId="2ECDA34C" w14:textId="77777777" w:rsidR="00F34016" w:rsidRPr="009F67C8" w:rsidRDefault="00F34016" w:rsidP="00B643BF">
      <w:pPr>
        <w:pStyle w:val="JuPara"/>
        <w:ind w:firstLine="0"/>
        <w:rPr>
          <w:rFonts w:asciiTheme="minorHAnsi" w:hAnsiTheme="minorHAnsi" w:cstheme="minorHAnsi"/>
          <w:bCs/>
          <w:szCs w:val="24"/>
        </w:rPr>
      </w:pPr>
    </w:p>
    <w:p w14:paraId="21FE6CA8" w14:textId="4D50E9BA" w:rsidR="00F34016" w:rsidRPr="009F67C8" w:rsidRDefault="00F34016" w:rsidP="00B643BF">
      <w:pPr>
        <w:pStyle w:val="JuPara"/>
        <w:ind w:firstLine="0"/>
        <w:rPr>
          <w:rFonts w:asciiTheme="minorHAnsi" w:hAnsiTheme="minorHAnsi" w:cstheme="minorHAnsi"/>
          <w:bCs/>
          <w:szCs w:val="24"/>
        </w:rPr>
      </w:pPr>
      <w:r w:rsidRPr="009F67C8">
        <w:rPr>
          <w:rFonts w:asciiTheme="minorHAnsi" w:hAnsiTheme="minorHAnsi" w:cstheme="minorHAnsi"/>
          <w:bCs/>
          <w:szCs w:val="24"/>
        </w:rPr>
        <w:t>Sodišče je zavrnilo tudi ugovor Slovenije, da so bili rezultati monitoringa vode, ki se čisti v čistilni napravi Brod, večkrat ustrezni, ker se vzpostavljena sodna praksa Sodišča, da je treba šteti, da je država članica izpolnila obveznosti iz 4</w:t>
      </w:r>
      <w:r w:rsidR="00742393">
        <w:rPr>
          <w:rFonts w:asciiTheme="minorHAnsi" w:hAnsiTheme="minorHAnsi" w:cstheme="minorHAnsi"/>
          <w:bCs/>
          <w:szCs w:val="24"/>
        </w:rPr>
        <w:t>.</w:t>
      </w:r>
      <w:r w:rsidRPr="009F67C8">
        <w:rPr>
          <w:rFonts w:asciiTheme="minorHAnsi" w:hAnsiTheme="minorHAnsi" w:cstheme="minorHAnsi"/>
          <w:bCs/>
          <w:szCs w:val="24"/>
        </w:rPr>
        <w:t xml:space="preserve"> </w:t>
      </w:r>
      <w:r w:rsidR="00742393" w:rsidRPr="009F67C8">
        <w:rPr>
          <w:rFonts w:asciiTheme="minorHAnsi" w:hAnsiTheme="minorHAnsi" w:cstheme="minorHAnsi"/>
          <w:bCs/>
          <w:szCs w:val="24"/>
        </w:rPr>
        <w:t xml:space="preserve">člena </w:t>
      </w:r>
      <w:r w:rsidRPr="009F67C8">
        <w:rPr>
          <w:rFonts w:asciiTheme="minorHAnsi" w:hAnsiTheme="minorHAnsi" w:cstheme="minorHAnsi"/>
          <w:bCs/>
          <w:szCs w:val="24"/>
        </w:rPr>
        <w:t>Direktive 91/271</w:t>
      </w:r>
      <w:r w:rsidR="00742393">
        <w:rPr>
          <w:rFonts w:asciiTheme="minorHAnsi" w:hAnsiTheme="minorHAnsi" w:cstheme="minorHAnsi"/>
          <w:bCs/>
          <w:szCs w:val="24"/>
        </w:rPr>
        <w:t>/EGS</w:t>
      </w:r>
      <w:r w:rsidRPr="009F67C8">
        <w:rPr>
          <w:rFonts w:asciiTheme="minorHAnsi" w:hAnsiTheme="minorHAnsi" w:cstheme="minorHAnsi"/>
          <w:bCs/>
          <w:szCs w:val="24"/>
        </w:rPr>
        <w:t xml:space="preserve">, če država članica lahko predloži vsaj en vzorec, ki ustreza zahtevam, določenim v </w:t>
      </w:r>
      <w:r w:rsidR="00742393">
        <w:rPr>
          <w:rFonts w:asciiTheme="minorHAnsi" w:hAnsiTheme="minorHAnsi" w:cstheme="minorHAnsi"/>
          <w:bCs/>
          <w:szCs w:val="24"/>
        </w:rPr>
        <w:t>p</w:t>
      </w:r>
      <w:r w:rsidRPr="009F67C8">
        <w:rPr>
          <w:rFonts w:asciiTheme="minorHAnsi" w:hAnsiTheme="minorHAnsi" w:cstheme="minorHAnsi"/>
          <w:bCs/>
          <w:szCs w:val="24"/>
        </w:rPr>
        <w:t>rilogi I, del B, k Direktivi 91/271</w:t>
      </w:r>
      <w:r w:rsidR="00742393">
        <w:rPr>
          <w:rFonts w:asciiTheme="minorHAnsi" w:hAnsiTheme="minorHAnsi" w:cstheme="minorHAnsi"/>
          <w:bCs/>
          <w:szCs w:val="24"/>
        </w:rPr>
        <w:t>/EGS</w:t>
      </w:r>
      <w:r w:rsidRPr="009F67C8">
        <w:rPr>
          <w:rFonts w:asciiTheme="minorHAnsi" w:hAnsiTheme="minorHAnsi" w:cstheme="minorHAnsi"/>
          <w:bCs/>
          <w:szCs w:val="24"/>
        </w:rPr>
        <w:t>, uporablja samo v primerih, v katerih Komisija ni izpodbijala obstoja zadostnih zmogljivosti za čiščenje komunalne odpadne vode v zadevni državi članici. V obravnavani zadevi pa je Slovenija priznala nezadostnost obstoječih zmogljivosti za čiščenje komunalne odpadne vode v aglomeraciji Ljubljana.</w:t>
      </w:r>
    </w:p>
    <w:p w14:paraId="389B3EE6" w14:textId="77777777" w:rsidR="00F34016" w:rsidRPr="009F67C8" w:rsidRDefault="00F34016" w:rsidP="00B643BF">
      <w:pPr>
        <w:pStyle w:val="JuPara"/>
        <w:ind w:firstLine="0"/>
        <w:rPr>
          <w:rFonts w:asciiTheme="minorHAnsi" w:hAnsiTheme="minorHAnsi" w:cstheme="minorHAnsi"/>
          <w:bCs/>
          <w:szCs w:val="24"/>
        </w:rPr>
      </w:pPr>
    </w:p>
    <w:p w14:paraId="36C8DD8A" w14:textId="266F9A2F" w:rsidR="00F34016" w:rsidRPr="009F67C8" w:rsidRDefault="00F34016" w:rsidP="00B643BF">
      <w:pPr>
        <w:pStyle w:val="JuPara"/>
        <w:ind w:firstLine="0"/>
        <w:rPr>
          <w:rFonts w:asciiTheme="minorHAnsi" w:hAnsiTheme="minorHAnsi" w:cstheme="minorHAnsi"/>
          <w:bCs/>
          <w:szCs w:val="24"/>
        </w:rPr>
      </w:pPr>
      <w:r w:rsidRPr="009F67C8">
        <w:rPr>
          <w:rFonts w:asciiTheme="minorHAnsi" w:hAnsiTheme="minorHAnsi" w:cstheme="minorHAnsi"/>
          <w:bCs/>
          <w:szCs w:val="24"/>
        </w:rPr>
        <w:t xml:space="preserve">V zvezi z aglomeracijo Ljubljana je Sodišče ugotovilo tudi kršitev </w:t>
      </w:r>
      <w:r w:rsidR="00742393">
        <w:rPr>
          <w:rFonts w:asciiTheme="minorHAnsi" w:hAnsiTheme="minorHAnsi" w:cstheme="minorHAnsi"/>
          <w:bCs/>
          <w:szCs w:val="24"/>
        </w:rPr>
        <w:t>15.</w:t>
      </w:r>
      <w:r w:rsidR="00742393" w:rsidRPr="009F67C8">
        <w:rPr>
          <w:rFonts w:asciiTheme="minorHAnsi" w:hAnsiTheme="minorHAnsi" w:cstheme="minorHAnsi"/>
          <w:bCs/>
          <w:szCs w:val="24"/>
        </w:rPr>
        <w:t xml:space="preserve"> </w:t>
      </w:r>
      <w:r w:rsidRPr="009F67C8">
        <w:rPr>
          <w:rFonts w:asciiTheme="minorHAnsi" w:hAnsiTheme="minorHAnsi" w:cstheme="minorHAnsi"/>
          <w:bCs/>
          <w:szCs w:val="24"/>
        </w:rPr>
        <w:t>člena Direktive 91/271</w:t>
      </w:r>
      <w:r w:rsidR="00742393">
        <w:rPr>
          <w:rFonts w:asciiTheme="minorHAnsi" w:hAnsiTheme="minorHAnsi" w:cstheme="minorHAnsi"/>
          <w:bCs/>
          <w:szCs w:val="24"/>
        </w:rPr>
        <w:t>/EGS</w:t>
      </w:r>
      <w:r w:rsidRPr="009F67C8">
        <w:rPr>
          <w:rFonts w:asciiTheme="minorHAnsi" w:hAnsiTheme="minorHAnsi" w:cstheme="minorHAnsi"/>
          <w:bCs/>
          <w:szCs w:val="24"/>
        </w:rPr>
        <w:t xml:space="preserve">, ker je ugotovilo, da so štirje vzorci </w:t>
      </w:r>
      <w:r w:rsidR="00742393">
        <w:rPr>
          <w:rFonts w:asciiTheme="minorHAnsi" w:hAnsiTheme="minorHAnsi" w:cstheme="minorHAnsi"/>
          <w:bCs/>
          <w:szCs w:val="24"/>
        </w:rPr>
        <w:t>pokazali</w:t>
      </w:r>
      <w:r w:rsidRPr="009F67C8">
        <w:rPr>
          <w:rFonts w:asciiTheme="minorHAnsi" w:hAnsiTheme="minorHAnsi" w:cstheme="minorHAnsi"/>
          <w:bCs/>
          <w:szCs w:val="24"/>
        </w:rPr>
        <w:t xml:space="preserve"> previsoke vrednosti koncentracije BPK5 in/ali KPK, višje od mejnih vrednosti, določenih v </w:t>
      </w:r>
      <w:r w:rsidR="00742393">
        <w:rPr>
          <w:rFonts w:asciiTheme="minorHAnsi" w:hAnsiTheme="minorHAnsi" w:cstheme="minorHAnsi"/>
          <w:bCs/>
          <w:szCs w:val="24"/>
        </w:rPr>
        <w:t>preglednici</w:t>
      </w:r>
      <w:r w:rsidR="00742393" w:rsidRPr="009F67C8">
        <w:rPr>
          <w:rFonts w:asciiTheme="minorHAnsi" w:hAnsiTheme="minorHAnsi" w:cstheme="minorHAnsi"/>
          <w:bCs/>
          <w:szCs w:val="24"/>
        </w:rPr>
        <w:t xml:space="preserve"> </w:t>
      </w:r>
      <w:r w:rsidRPr="009F67C8">
        <w:rPr>
          <w:rFonts w:asciiTheme="minorHAnsi" w:hAnsiTheme="minorHAnsi" w:cstheme="minorHAnsi"/>
          <w:bCs/>
          <w:szCs w:val="24"/>
        </w:rPr>
        <w:t xml:space="preserve">1 iz </w:t>
      </w:r>
      <w:r w:rsidR="00742393">
        <w:rPr>
          <w:rFonts w:asciiTheme="minorHAnsi" w:hAnsiTheme="minorHAnsi" w:cstheme="minorHAnsi"/>
          <w:bCs/>
          <w:szCs w:val="24"/>
        </w:rPr>
        <w:t>p</w:t>
      </w:r>
      <w:r w:rsidRPr="009F67C8">
        <w:rPr>
          <w:rFonts w:asciiTheme="minorHAnsi" w:hAnsiTheme="minorHAnsi" w:cstheme="minorHAnsi"/>
          <w:bCs/>
          <w:szCs w:val="24"/>
        </w:rPr>
        <w:t>riloge I k Direktivi 91/271</w:t>
      </w:r>
      <w:r w:rsidR="00742393">
        <w:rPr>
          <w:rFonts w:asciiTheme="minorHAnsi" w:hAnsiTheme="minorHAnsi" w:cstheme="minorHAnsi"/>
          <w:bCs/>
          <w:szCs w:val="24"/>
        </w:rPr>
        <w:t>/EGS</w:t>
      </w:r>
      <w:r w:rsidRPr="009F67C8">
        <w:rPr>
          <w:rFonts w:asciiTheme="minorHAnsi" w:hAnsiTheme="minorHAnsi" w:cstheme="minorHAnsi"/>
          <w:bCs/>
          <w:szCs w:val="24"/>
        </w:rPr>
        <w:t>.</w:t>
      </w:r>
    </w:p>
    <w:bookmarkEnd w:id="647"/>
    <w:p w14:paraId="09D49A02" w14:textId="1BFEEAFF" w:rsidR="00411F9E" w:rsidRPr="007A2752" w:rsidRDefault="00411F9E" w:rsidP="00B643BF">
      <w:pPr>
        <w:spacing w:after="0" w:line="240" w:lineRule="auto"/>
        <w:jc w:val="both"/>
        <w:rPr>
          <w:rFonts w:asciiTheme="minorHAnsi" w:hAnsiTheme="minorHAnsi" w:cstheme="minorHAnsi"/>
          <w:sz w:val="36"/>
          <w:szCs w:val="36"/>
        </w:rPr>
      </w:pPr>
    </w:p>
    <w:bookmarkEnd w:id="541"/>
    <w:p w14:paraId="34A811C5" w14:textId="77777777" w:rsidR="009E555D" w:rsidRPr="009F67C8" w:rsidRDefault="009E555D" w:rsidP="000D00AB">
      <w:pPr>
        <w:pStyle w:val="Naslov3"/>
        <w:ind w:left="0" w:firstLine="0"/>
        <w:rPr>
          <w:rFonts w:asciiTheme="minorHAnsi" w:hAnsiTheme="minorHAnsi" w:cstheme="minorHAnsi"/>
        </w:rPr>
      </w:pPr>
    </w:p>
    <w:p w14:paraId="7DB4FE8E" w14:textId="054D3490" w:rsidR="000D2527" w:rsidRPr="009F67C8" w:rsidRDefault="000D2527" w:rsidP="00460635">
      <w:pPr>
        <w:pStyle w:val="Naslov3"/>
        <w:ind w:left="340" w:hanging="340"/>
        <w:rPr>
          <w:rFonts w:asciiTheme="minorHAnsi" w:hAnsiTheme="minorHAnsi" w:cstheme="minorHAnsi"/>
        </w:rPr>
      </w:pPr>
      <w:bookmarkStart w:id="649" w:name="_Hlk127263437"/>
      <w:bookmarkStart w:id="650" w:name="_Toc168845169"/>
      <w:r w:rsidRPr="009F67C8">
        <w:rPr>
          <w:rFonts w:asciiTheme="minorHAnsi" w:hAnsiTheme="minorHAnsi" w:cstheme="minorHAnsi"/>
        </w:rPr>
        <w:t>3. STRATEŠKE USMERITVE ZA NADALJNJE DELO DRŽAVNEGA ODVETNIŠTVA RS</w:t>
      </w:r>
      <w:bookmarkEnd w:id="650"/>
      <w:r w:rsidR="001B56D3" w:rsidRPr="009F67C8">
        <w:rPr>
          <w:rFonts w:asciiTheme="minorHAnsi" w:hAnsiTheme="minorHAnsi" w:cstheme="minorHAnsi"/>
        </w:rPr>
        <w:t xml:space="preserve"> </w:t>
      </w:r>
    </w:p>
    <w:p w14:paraId="23968985" w14:textId="77777777" w:rsidR="000D2527" w:rsidRPr="009F67C8" w:rsidRDefault="000D2527" w:rsidP="000D2527">
      <w:pPr>
        <w:pStyle w:val="Naslov3"/>
        <w:rPr>
          <w:rFonts w:asciiTheme="minorHAnsi" w:hAnsiTheme="minorHAnsi" w:cstheme="minorHAnsi"/>
        </w:rPr>
      </w:pPr>
    </w:p>
    <w:bookmarkEnd w:id="649"/>
    <w:p w14:paraId="437A9A35" w14:textId="3EAB3C91" w:rsidR="00130053" w:rsidRPr="00BB1873" w:rsidRDefault="00130053" w:rsidP="00130053">
      <w:pPr>
        <w:spacing w:after="0" w:line="240" w:lineRule="auto"/>
        <w:jc w:val="both"/>
        <w:rPr>
          <w:rFonts w:asciiTheme="minorHAnsi" w:hAnsiTheme="minorHAnsi" w:cstheme="minorHAnsi"/>
          <w:szCs w:val="24"/>
        </w:rPr>
      </w:pPr>
      <w:r w:rsidRPr="00BB1873">
        <w:rPr>
          <w:rFonts w:asciiTheme="minorHAnsi" w:hAnsiTheme="minorHAnsi" w:cstheme="minorHAnsi"/>
          <w:szCs w:val="24"/>
        </w:rPr>
        <w:t>Vsebina in obseg zadev, ki jih vodi Državno odvetništvo</w:t>
      </w:r>
      <w:r>
        <w:rPr>
          <w:rFonts w:asciiTheme="minorHAnsi" w:hAnsiTheme="minorHAnsi" w:cstheme="minorHAnsi"/>
          <w:szCs w:val="24"/>
        </w:rPr>
        <w:t xml:space="preserve"> RS,</w:t>
      </w:r>
      <w:r w:rsidRPr="00BB1873">
        <w:rPr>
          <w:rFonts w:asciiTheme="minorHAnsi" w:hAnsiTheme="minorHAnsi" w:cstheme="minorHAnsi"/>
          <w:szCs w:val="24"/>
        </w:rPr>
        <w:t xml:space="preserve"> je odsev splošne družbene klime, razmerij v družbi, spoštovanja pravne države, kulture dialoga in splošnih demokratičnih pridobitev. Konflikti so v demokratičnih družba</w:t>
      </w:r>
      <w:r>
        <w:rPr>
          <w:rFonts w:asciiTheme="minorHAnsi" w:hAnsiTheme="minorHAnsi" w:cstheme="minorHAnsi"/>
          <w:szCs w:val="24"/>
        </w:rPr>
        <w:t>h</w:t>
      </w:r>
      <w:r w:rsidRPr="00BB1873">
        <w:rPr>
          <w:rFonts w:asciiTheme="minorHAnsi" w:hAnsiTheme="minorHAnsi" w:cstheme="minorHAnsi"/>
          <w:szCs w:val="24"/>
        </w:rPr>
        <w:t xml:space="preserve"> pričakovani</w:t>
      </w:r>
      <w:r>
        <w:rPr>
          <w:rFonts w:asciiTheme="minorHAnsi" w:hAnsiTheme="minorHAnsi" w:cstheme="minorHAnsi"/>
          <w:szCs w:val="24"/>
        </w:rPr>
        <w:t xml:space="preserve"> in so posledica</w:t>
      </w:r>
      <w:r w:rsidRPr="00BB1873">
        <w:rPr>
          <w:rFonts w:asciiTheme="minorHAnsi" w:hAnsiTheme="minorHAnsi" w:cstheme="minorHAnsi"/>
          <w:szCs w:val="24"/>
        </w:rPr>
        <w:t xml:space="preserve"> pluraliz</w:t>
      </w:r>
      <w:r>
        <w:rPr>
          <w:rFonts w:asciiTheme="minorHAnsi" w:hAnsiTheme="minorHAnsi" w:cstheme="minorHAnsi"/>
          <w:szCs w:val="24"/>
        </w:rPr>
        <w:t>ma</w:t>
      </w:r>
      <w:r w:rsidRPr="00BB1873">
        <w:rPr>
          <w:rFonts w:asciiTheme="minorHAnsi" w:hAnsiTheme="minorHAnsi" w:cstheme="minorHAnsi"/>
          <w:szCs w:val="24"/>
        </w:rPr>
        <w:t xml:space="preserve"> mnenj</w:t>
      </w:r>
      <w:r>
        <w:rPr>
          <w:rFonts w:asciiTheme="minorHAnsi" w:hAnsiTheme="minorHAnsi" w:cstheme="minorHAnsi"/>
          <w:szCs w:val="24"/>
        </w:rPr>
        <w:t>. Ta je v odprti družbi zaželen, saj</w:t>
      </w:r>
      <w:r w:rsidRPr="00BB1873">
        <w:rPr>
          <w:rFonts w:asciiTheme="minorHAnsi" w:hAnsiTheme="minorHAnsi" w:cstheme="minorHAnsi"/>
          <w:szCs w:val="24"/>
        </w:rPr>
        <w:t xml:space="preserve"> vodi do boljših rešitev. </w:t>
      </w:r>
      <w:r>
        <w:rPr>
          <w:rFonts w:asciiTheme="minorHAnsi" w:hAnsiTheme="minorHAnsi" w:cstheme="minorHAnsi"/>
          <w:szCs w:val="24"/>
        </w:rPr>
        <w:t>Država iz konfliktnih oziroma spornih razmerij ni izvzeta, možnost pravičnega reševanja sporov z državo pa je vsekakor znak razvite družbe. N</w:t>
      </w:r>
      <w:r w:rsidRPr="00BB1873">
        <w:rPr>
          <w:rFonts w:asciiTheme="minorHAnsi" w:hAnsiTheme="minorHAnsi" w:cstheme="minorHAnsi"/>
          <w:szCs w:val="24"/>
        </w:rPr>
        <w:t>a področju odškodninskega prava</w:t>
      </w:r>
      <w:r>
        <w:rPr>
          <w:rFonts w:asciiTheme="minorHAnsi" w:hAnsiTheme="minorHAnsi" w:cstheme="minorHAnsi"/>
          <w:szCs w:val="24"/>
        </w:rPr>
        <w:t xml:space="preserve"> je namreč</w:t>
      </w:r>
      <w:r w:rsidRPr="00BB1873">
        <w:rPr>
          <w:rFonts w:asciiTheme="minorHAnsi" w:hAnsiTheme="minorHAnsi" w:cstheme="minorHAnsi"/>
          <w:szCs w:val="24"/>
        </w:rPr>
        <w:t xml:space="preserve"> včasih veljalo, da je odgovornost države oziroma vladarjev, ki so jih poosebljali, na podlagi te suverenosti nasproti prebivalcem izključena (</w:t>
      </w:r>
      <w:r>
        <w:rPr>
          <w:rFonts w:asciiTheme="minorHAnsi" w:hAnsiTheme="minorHAnsi" w:cstheme="minorHAnsi"/>
          <w:szCs w:val="24"/>
        </w:rPr>
        <w:t xml:space="preserve">od tod angleški izrek: </w:t>
      </w:r>
      <w:r w:rsidRPr="00BB1873">
        <w:rPr>
          <w:rFonts w:asciiTheme="minorHAnsi" w:hAnsiTheme="minorHAnsi" w:cstheme="minorHAnsi"/>
          <w:szCs w:val="24"/>
        </w:rPr>
        <w:t>»</w:t>
      </w:r>
      <w:r w:rsidRPr="00BB1873">
        <w:rPr>
          <w:rFonts w:asciiTheme="minorHAnsi" w:hAnsiTheme="minorHAnsi" w:cstheme="minorHAnsi"/>
          <w:i/>
          <w:iCs/>
          <w:szCs w:val="24"/>
        </w:rPr>
        <w:t>The King can do no wrong</w:t>
      </w:r>
      <w:r w:rsidR="00742393">
        <w:rPr>
          <w:rFonts w:asciiTheme="minorHAnsi" w:hAnsiTheme="minorHAnsi" w:cstheme="minorHAnsi"/>
          <w:i/>
          <w:iCs/>
          <w:szCs w:val="24"/>
        </w:rPr>
        <w:t>.</w:t>
      </w:r>
      <w:r w:rsidRPr="00BB1873">
        <w:rPr>
          <w:rFonts w:asciiTheme="minorHAnsi" w:hAnsiTheme="minorHAnsi" w:cstheme="minorHAnsi"/>
          <w:szCs w:val="24"/>
        </w:rPr>
        <w:t>«), danes pa je načelo odškodninske odgovornosti države splošno sprejeto in si je težko zamisliti, da bi država v celoti izključila svojo odgovornost.</w:t>
      </w:r>
    </w:p>
    <w:p w14:paraId="517AB00E" w14:textId="77777777" w:rsidR="00130053" w:rsidRPr="00BB1873" w:rsidRDefault="00130053" w:rsidP="00130053">
      <w:pPr>
        <w:spacing w:after="0" w:line="240" w:lineRule="auto"/>
        <w:jc w:val="both"/>
        <w:rPr>
          <w:rFonts w:asciiTheme="minorHAnsi" w:hAnsiTheme="minorHAnsi" w:cstheme="minorHAnsi"/>
          <w:szCs w:val="24"/>
        </w:rPr>
      </w:pPr>
    </w:p>
    <w:p w14:paraId="6AC0E9E4" w14:textId="23E2ED53" w:rsidR="00130053" w:rsidRPr="00BB1873" w:rsidRDefault="00130053" w:rsidP="00130053">
      <w:pPr>
        <w:spacing w:after="0" w:line="240" w:lineRule="auto"/>
        <w:jc w:val="both"/>
        <w:rPr>
          <w:rFonts w:asciiTheme="minorHAnsi" w:hAnsiTheme="minorHAnsi" w:cstheme="minorHAnsi"/>
          <w:szCs w:val="24"/>
        </w:rPr>
      </w:pPr>
      <w:r w:rsidRPr="00333F3C">
        <w:rPr>
          <w:rFonts w:asciiTheme="minorHAnsi" w:hAnsiTheme="minorHAnsi" w:cstheme="minorHAnsi"/>
          <w:szCs w:val="24"/>
        </w:rPr>
        <w:t>Državno odvetništvo</w:t>
      </w:r>
      <w:r>
        <w:rPr>
          <w:rFonts w:asciiTheme="minorHAnsi" w:hAnsiTheme="minorHAnsi" w:cstheme="minorHAnsi"/>
          <w:szCs w:val="24"/>
        </w:rPr>
        <w:t xml:space="preserve"> RS ima z</w:t>
      </w:r>
      <w:r w:rsidRPr="00BB1873">
        <w:rPr>
          <w:rFonts w:asciiTheme="minorHAnsi" w:hAnsiTheme="minorHAnsi" w:cstheme="minorHAnsi"/>
          <w:szCs w:val="24"/>
        </w:rPr>
        <w:t xml:space="preserve">elo pomembno nalogo pri reševanju </w:t>
      </w:r>
      <w:r>
        <w:rPr>
          <w:rFonts w:asciiTheme="minorHAnsi" w:hAnsiTheme="minorHAnsi" w:cstheme="minorHAnsi"/>
          <w:szCs w:val="24"/>
        </w:rPr>
        <w:t>spornih razmerij</w:t>
      </w:r>
      <w:r w:rsidRPr="00BB1873">
        <w:rPr>
          <w:rFonts w:asciiTheme="minorHAnsi" w:hAnsiTheme="minorHAnsi" w:cstheme="minorHAnsi"/>
          <w:szCs w:val="24"/>
        </w:rPr>
        <w:t>. Državni odvetnik proti nasprotni stranki predstavlja državo in s svojim nastopom vpliva na ugled Državnega odvetništva</w:t>
      </w:r>
      <w:r>
        <w:rPr>
          <w:rFonts w:asciiTheme="minorHAnsi" w:hAnsiTheme="minorHAnsi" w:cstheme="minorHAnsi"/>
          <w:szCs w:val="24"/>
        </w:rPr>
        <w:t xml:space="preserve"> RS</w:t>
      </w:r>
      <w:r w:rsidRPr="00BB1873">
        <w:rPr>
          <w:rFonts w:asciiTheme="minorHAnsi" w:hAnsiTheme="minorHAnsi" w:cstheme="minorHAnsi"/>
          <w:szCs w:val="24"/>
        </w:rPr>
        <w:t xml:space="preserve">, celotnega pravosodja </w:t>
      </w:r>
      <w:r w:rsidR="00BF6D5E">
        <w:rPr>
          <w:rFonts w:asciiTheme="minorHAnsi" w:hAnsiTheme="minorHAnsi" w:cstheme="minorHAnsi"/>
          <w:szCs w:val="24"/>
        </w:rPr>
        <w:t>ter</w:t>
      </w:r>
      <w:r w:rsidR="00BF6D5E" w:rsidRPr="00BB1873">
        <w:rPr>
          <w:rFonts w:asciiTheme="minorHAnsi" w:hAnsiTheme="minorHAnsi" w:cstheme="minorHAnsi"/>
          <w:szCs w:val="24"/>
        </w:rPr>
        <w:t xml:space="preserve"> </w:t>
      </w:r>
      <w:r w:rsidRPr="00BB1873">
        <w:rPr>
          <w:rFonts w:asciiTheme="minorHAnsi" w:hAnsiTheme="minorHAnsi" w:cstheme="minorHAnsi"/>
          <w:szCs w:val="24"/>
        </w:rPr>
        <w:t xml:space="preserve">Republike Slovenije. Zato </w:t>
      </w:r>
      <w:r>
        <w:rPr>
          <w:rFonts w:asciiTheme="minorHAnsi" w:hAnsiTheme="minorHAnsi" w:cstheme="minorHAnsi"/>
          <w:szCs w:val="24"/>
        </w:rPr>
        <w:t>si državne odvetnice in državni odvetniki prizadeva</w:t>
      </w:r>
      <w:r w:rsidR="00BF6D5E">
        <w:rPr>
          <w:rFonts w:asciiTheme="minorHAnsi" w:hAnsiTheme="minorHAnsi" w:cstheme="minorHAnsi"/>
          <w:szCs w:val="24"/>
        </w:rPr>
        <w:t>m</w:t>
      </w:r>
      <w:r>
        <w:rPr>
          <w:rFonts w:asciiTheme="minorHAnsi" w:hAnsiTheme="minorHAnsi" w:cstheme="minorHAnsi"/>
          <w:szCs w:val="24"/>
        </w:rPr>
        <w:t>o, da je</w:t>
      </w:r>
      <w:r w:rsidRPr="00BB1873">
        <w:rPr>
          <w:rFonts w:asciiTheme="minorHAnsi" w:hAnsiTheme="minorHAnsi" w:cstheme="minorHAnsi"/>
          <w:szCs w:val="24"/>
        </w:rPr>
        <w:t xml:space="preserve"> v prav vsaki zadevi Državnega odvetništva</w:t>
      </w:r>
      <w:r>
        <w:rPr>
          <w:rFonts w:asciiTheme="minorHAnsi" w:hAnsiTheme="minorHAnsi" w:cstheme="minorHAnsi"/>
          <w:szCs w:val="24"/>
        </w:rPr>
        <w:t xml:space="preserve"> RS, ki jo obravnava</w:t>
      </w:r>
      <w:r w:rsidR="00BF6D5E">
        <w:rPr>
          <w:rFonts w:asciiTheme="minorHAnsi" w:hAnsiTheme="minorHAnsi" w:cstheme="minorHAnsi"/>
          <w:szCs w:val="24"/>
        </w:rPr>
        <w:t>m</w:t>
      </w:r>
      <w:r>
        <w:rPr>
          <w:rFonts w:asciiTheme="minorHAnsi" w:hAnsiTheme="minorHAnsi" w:cstheme="minorHAnsi"/>
          <w:szCs w:val="24"/>
        </w:rPr>
        <w:t>o,</w:t>
      </w:r>
      <w:r w:rsidRPr="00BB1873">
        <w:rPr>
          <w:rFonts w:asciiTheme="minorHAnsi" w:hAnsiTheme="minorHAnsi" w:cstheme="minorHAnsi"/>
          <w:szCs w:val="24"/>
        </w:rPr>
        <w:t xml:space="preserve"> izkazana visoka mera strokovnosti, </w:t>
      </w:r>
      <w:r>
        <w:rPr>
          <w:rFonts w:asciiTheme="minorHAnsi" w:hAnsiTheme="minorHAnsi" w:cstheme="minorHAnsi"/>
          <w:szCs w:val="24"/>
        </w:rPr>
        <w:t xml:space="preserve">da je argumentacija razumljiva in </w:t>
      </w:r>
      <w:r w:rsidRPr="00BB1873">
        <w:rPr>
          <w:rFonts w:asciiTheme="minorHAnsi" w:hAnsiTheme="minorHAnsi" w:cstheme="minorHAnsi"/>
          <w:szCs w:val="24"/>
        </w:rPr>
        <w:t>komunikacij</w:t>
      </w:r>
      <w:r>
        <w:rPr>
          <w:rFonts w:asciiTheme="minorHAnsi" w:hAnsiTheme="minorHAnsi" w:cstheme="minorHAnsi"/>
          <w:szCs w:val="24"/>
        </w:rPr>
        <w:t>a z vsemi deležniki v postopku spoštljiva</w:t>
      </w:r>
      <w:r w:rsidRPr="00BB1873">
        <w:rPr>
          <w:rFonts w:asciiTheme="minorHAnsi" w:hAnsiTheme="minorHAnsi" w:cstheme="minorHAnsi"/>
          <w:szCs w:val="24"/>
        </w:rPr>
        <w:t>.</w:t>
      </w:r>
    </w:p>
    <w:p w14:paraId="05D9C3BF" w14:textId="77777777" w:rsidR="00130053" w:rsidRPr="00BB1873" w:rsidRDefault="00130053" w:rsidP="00130053">
      <w:pPr>
        <w:spacing w:after="0" w:line="240" w:lineRule="auto"/>
        <w:jc w:val="both"/>
        <w:rPr>
          <w:rFonts w:asciiTheme="minorHAnsi" w:hAnsiTheme="minorHAnsi" w:cstheme="minorHAnsi"/>
          <w:szCs w:val="24"/>
        </w:rPr>
      </w:pPr>
    </w:p>
    <w:p w14:paraId="0E3729CA" w14:textId="53B74E03" w:rsidR="00130053" w:rsidRDefault="00130053" w:rsidP="00130053">
      <w:pPr>
        <w:spacing w:after="0" w:line="240" w:lineRule="auto"/>
        <w:jc w:val="both"/>
        <w:rPr>
          <w:rFonts w:asciiTheme="minorHAnsi" w:hAnsiTheme="minorHAnsi" w:cstheme="minorHAnsi"/>
          <w:szCs w:val="24"/>
        </w:rPr>
      </w:pPr>
      <w:r w:rsidRPr="00BB1873">
        <w:rPr>
          <w:rFonts w:asciiTheme="minorHAnsi" w:hAnsiTheme="minorHAnsi" w:cstheme="minorHAnsi"/>
          <w:szCs w:val="24"/>
        </w:rPr>
        <w:t>Na vsebino zadev</w:t>
      </w:r>
      <w:r>
        <w:rPr>
          <w:rFonts w:asciiTheme="minorHAnsi" w:hAnsiTheme="minorHAnsi" w:cstheme="minorHAnsi"/>
          <w:szCs w:val="24"/>
        </w:rPr>
        <w:t>,</w:t>
      </w:r>
      <w:r w:rsidRPr="00BB1873">
        <w:rPr>
          <w:rFonts w:asciiTheme="minorHAnsi" w:hAnsiTheme="minorHAnsi" w:cstheme="minorHAnsi"/>
          <w:szCs w:val="24"/>
        </w:rPr>
        <w:t xml:space="preserve"> ki jih ima v delu, Državno odvetništvo</w:t>
      </w:r>
      <w:r>
        <w:rPr>
          <w:rFonts w:asciiTheme="minorHAnsi" w:hAnsiTheme="minorHAnsi" w:cstheme="minorHAnsi"/>
          <w:szCs w:val="24"/>
        </w:rPr>
        <w:t xml:space="preserve"> RS</w:t>
      </w:r>
      <w:r w:rsidRPr="00BB1873">
        <w:rPr>
          <w:rFonts w:asciiTheme="minorHAnsi" w:hAnsiTheme="minorHAnsi" w:cstheme="minorHAnsi"/>
          <w:szCs w:val="24"/>
        </w:rPr>
        <w:t xml:space="preserve"> načeloma nima vpliva, se pa kaže odprto polje preventivnega delovanja, s ciljem preprečitve nastanka sporov oz</w:t>
      </w:r>
      <w:r>
        <w:rPr>
          <w:rFonts w:asciiTheme="minorHAnsi" w:hAnsiTheme="minorHAnsi" w:cstheme="minorHAnsi"/>
          <w:szCs w:val="24"/>
        </w:rPr>
        <w:t>iroma</w:t>
      </w:r>
      <w:r w:rsidRPr="00BB1873">
        <w:rPr>
          <w:rFonts w:asciiTheme="minorHAnsi" w:hAnsiTheme="minorHAnsi" w:cstheme="minorHAnsi"/>
          <w:szCs w:val="24"/>
        </w:rPr>
        <w:t xml:space="preserve"> z reševanjem </w:t>
      </w:r>
      <w:r>
        <w:rPr>
          <w:rFonts w:asciiTheme="minorHAnsi" w:hAnsiTheme="minorHAnsi" w:cstheme="minorHAnsi"/>
          <w:szCs w:val="24"/>
        </w:rPr>
        <w:t xml:space="preserve">sporov </w:t>
      </w:r>
      <w:r w:rsidRPr="00BB1873">
        <w:rPr>
          <w:rFonts w:asciiTheme="minorHAnsi" w:hAnsiTheme="minorHAnsi" w:cstheme="minorHAnsi"/>
          <w:szCs w:val="24"/>
        </w:rPr>
        <w:t>po mirni poti</w:t>
      </w:r>
      <w:r>
        <w:rPr>
          <w:rFonts w:asciiTheme="minorHAnsi" w:hAnsiTheme="minorHAnsi" w:cstheme="minorHAnsi"/>
          <w:szCs w:val="24"/>
        </w:rPr>
        <w:t>.</w:t>
      </w:r>
      <w:r w:rsidRPr="00BB1873">
        <w:rPr>
          <w:rFonts w:asciiTheme="minorHAnsi" w:hAnsiTheme="minorHAnsi" w:cstheme="minorHAnsi"/>
          <w:szCs w:val="24"/>
        </w:rPr>
        <w:t xml:space="preserve"> Državno odvetništvo </w:t>
      </w:r>
      <w:r>
        <w:rPr>
          <w:rFonts w:asciiTheme="minorHAnsi" w:hAnsiTheme="minorHAnsi" w:cstheme="minorHAnsi"/>
          <w:szCs w:val="24"/>
        </w:rPr>
        <w:t xml:space="preserve">RS </w:t>
      </w:r>
      <w:r w:rsidRPr="00BB1873">
        <w:rPr>
          <w:rFonts w:asciiTheme="minorHAnsi" w:hAnsiTheme="minorHAnsi" w:cstheme="minorHAnsi"/>
          <w:szCs w:val="24"/>
        </w:rPr>
        <w:t xml:space="preserve">že dlje časa opozarja predlagatelje predpisov na nekatere bolj ali manj (ne)posrečene zakonodajne rešitve ter na neustrezno prakso pravnega odločanja posameznih državnih organov, iz katere izvirajo preštevilni spori, ter nudi strokovno pomoč v obliki pravnih mnenj, povezanih z varstvom premoženjskih in </w:t>
      </w:r>
      <w:r w:rsidRPr="00BB1873">
        <w:rPr>
          <w:rFonts w:asciiTheme="minorHAnsi" w:hAnsiTheme="minorHAnsi" w:cstheme="minorHAnsi"/>
          <w:szCs w:val="24"/>
        </w:rPr>
        <w:lastRenderedPageBreak/>
        <w:t>drugih pravic in interesov Republike Slovenije. V okviru poudarjene poravnalne funkcije si Državno odvetništvo RS prizadeva spore reševati že v predhodnih postopkih na miren način.</w:t>
      </w:r>
    </w:p>
    <w:p w14:paraId="754AF515" w14:textId="77777777" w:rsidR="00130053" w:rsidRDefault="00130053" w:rsidP="00130053">
      <w:pPr>
        <w:spacing w:after="0" w:line="240" w:lineRule="auto"/>
        <w:jc w:val="both"/>
        <w:rPr>
          <w:rFonts w:asciiTheme="minorHAnsi" w:hAnsiTheme="minorHAnsi" w:cstheme="minorHAnsi"/>
          <w:szCs w:val="24"/>
        </w:rPr>
      </w:pPr>
    </w:p>
    <w:p w14:paraId="57A92A80" w14:textId="106DE7CE" w:rsidR="00130053" w:rsidRPr="00BB1873" w:rsidRDefault="00130053" w:rsidP="00130053">
      <w:pPr>
        <w:spacing w:after="0" w:line="240" w:lineRule="auto"/>
        <w:jc w:val="both"/>
        <w:rPr>
          <w:rFonts w:asciiTheme="minorHAnsi" w:hAnsiTheme="minorHAnsi" w:cstheme="minorHAnsi"/>
          <w:szCs w:val="24"/>
        </w:rPr>
      </w:pPr>
      <w:r>
        <w:rPr>
          <w:rFonts w:asciiTheme="minorHAnsi" w:hAnsiTheme="minorHAnsi" w:cstheme="minorHAnsi"/>
          <w:szCs w:val="24"/>
        </w:rPr>
        <w:t xml:space="preserve">Državno odvetništvo RS bo v letu 2024 </w:t>
      </w:r>
      <w:r w:rsidR="00BF6D5E">
        <w:rPr>
          <w:rFonts w:asciiTheme="minorHAnsi" w:hAnsiTheme="minorHAnsi" w:cstheme="minorHAnsi"/>
          <w:szCs w:val="24"/>
        </w:rPr>
        <w:t>začelo</w:t>
      </w:r>
      <w:r>
        <w:rPr>
          <w:rFonts w:asciiTheme="minorHAnsi" w:hAnsiTheme="minorHAnsi" w:cstheme="minorHAnsi"/>
          <w:szCs w:val="24"/>
        </w:rPr>
        <w:t xml:space="preserve"> oblikova</w:t>
      </w:r>
      <w:r w:rsidR="00BF6D5E">
        <w:rPr>
          <w:rFonts w:asciiTheme="minorHAnsi" w:hAnsiTheme="minorHAnsi" w:cstheme="minorHAnsi"/>
          <w:szCs w:val="24"/>
        </w:rPr>
        <w:t>ti</w:t>
      </w:r>
      <w:r>
        <w:rPr>
          <w:rFonts w:asciiTheme="minorHAnsi" w:hAnsiTheme="minorHAnsi" w:cstheme="minorHAnsi"/>
          <w:szCs w:val="24"/>
        </w:rPr>
        <w:t xml:space="preserve"> priporočil</w:t>
      </w:r>
      <w:r w:rsidR="00BF6D5E">
        <w:rPr>
          <w:rFonts w:asciiTheme="minorHAnsi" w:hAnsiTheme="minorHAnsi" w:cstheme="minorHAnsi"/>
          <w:szCs w:val="24"/>
        </w:rPr>
        <w:t>a</w:t>
      </w:r>
      <w:r>
        <w:rPr>
          <w:rFonts w:asciiTheme="minorHAnsi" w:hAnsiTheme="minorHAnsi" w:cstheme="minorHAnsi"/>
          <w:szCs w:val="24"/>
        </w:rPr>
        <w:t xml:space="preserve"> za ministrstva in druge organe, ki jih zastopa po zakonu, in sicer v primerih, ko bo zaznalo, da bi se z drugačnim ravnanjem lahko preprečil nastanek spornih razmerij, zmanjšal</w:t>
      </w:r>
      <w:r w:rsidR="00BF6D5E">
        <w:rPr>
          <w:rFonts w:asciiTheme="minorHAnsi" w:hAnsiTheme="minorHAnsi" w:cstheme="minorHAnsi"/>
          <w:szCs w:val="24"/>
        </w:rPr>
        <w:t>a</w:t>
      </w:r>
      <w:r>
        <w:rPr>
          <w:rFonts w:asciiTheme="minorHAnsi" w:hAnsiTheme="minorHAnsi" w:cstheme="minorHAnsi"/>
          <w:szCs w:val="24"/>
        </w:rPr>
        <w:t xml:space="preserve"> tveganja ali optimiziralo delovanje </w:t>
      </w:r>
      <w:r w:rsidR="00065227">
        <w:rPr>
          <w:rFonts w:asciiTheme="minorHAnsi" w:hAnsiTheme="minorHAnsi" w:cstheme="minorHAnsi"/>
          <w:szCs w:val="24"/>
        </w:rPr>
        <w:t xml:space="preserve">posameznega </w:t>
      </w:r>
      <w:r>
        <w:rPr>
          <w:rFonts w:asciiTheme="minorHAnsi" w:hAnsiTheme="minorHAnsi" w:cstheme="minorHAnsi"/>
          <w:szCs w:val="24"/>
        </w:rPr>
        <w:t>subjekta.</w:t>
      </w:r>
    </w:p>
    <w:p w14:paraId="0FD064B8" w14:textId="77777777" w:rsidR="00130053" w:rsidRPr="00BB1873" w:rsidRDefault="00130053" w:rsidP="00130053">
      <w:pPr>
        <w:spacing w:after="0" w:line="240" w:lineRule="auto"/>
        <w:jc w:val="both"/>
        <w:rPr>
          <w:rFonts w:asciiTheme="minorHAnsi" w:hAnsiTheme="minorHAnsi" w:cstheme="minorHAnsi"/>
          <w:sz w:val="32"/>
          <w:szCs w:val="32"/>
        </w:rPr>
      </w:pPr>
    </w:p>
    <w:p w14:paraId="48B48FC1" w14:textId="77777777" w:rsidR="00130053" w:rsidRPr="00BB1873" w:rsidRDefault="00130053" w:rsidP="00130053">
      <w:pPr>
        <w:pStyle w:val="Naslov4"/>
        <w:spacing w:before="0" w:beforeAutospacing="0"/>
        <w:ind w:left="0" w:firstLine="0"/>
        <w:rPr>
          <w:rFonts w:asciiTheme="minorHAnsi" w:hAnsiTheme="minorHAnsi" w:cstheme="minorHAnsi"/>
        </w:rPr>
      </w:pPr>
      <w:bookmarkStart w:id="651" w:name="_Toc33769161"/>
      <w:bookmarkStart w:id="652" w:name="_Toc65590108"/>
      <w:bookmarkStart w:id="653" w:name="_Toc97639920"/>
      <w:bookmarkStart w:id="654" w:name="_Toc168845170"/>
      <w:r w:rsidRPr="00BB1873">
        <w:rPr>
          <w:rFonts w:asciiTheme="minorHAnsi" w:hAnsiTheme="minorHAnsi" w:cstheme="minorHAnsi"/>
        </w:rPr>
        <w:t>3.1 Poslanstvo Državnega odvetništva RS</w:t>
      </w:r>
      <w:bookmarkEnd w:id="651"/>
      <w:bookmarkEnd w:id="652"/>
      <w:bookmarkEnd w:id="653"/>
      <w:bookmarkEnd w:id="654"/>
    </w:p>
    <w:p w14:paraId="51FBBFB2" w14:textId="77777777" w:rsidR="00130053" w:rsidRPr="00BB1873" w:rsidRDefault="00130053" w:rsidP="00130053">
      <w:pPr>
        <w:spacing w:after="0" w:line="240" w:lineRule="auto"/>
        <w:jc w:val="both"/>
        <w:rPr>
          <w:rFonts w:asciiTheme="minorHAnsi" w:hAnsiTheme="minorHAnsi" w:cstheme="minorHAnsi"/>
          <w:sz w:val="32"/>
          <w:szCs w:val="32"/>
        </w:rPr>
      </w:pPr>
    </w:p>
    <w:p w14:paraId="41F5EEAC" w14:textId="5698FEC6" w:rsidR="00130053" w:rsidRDefault="00130053" w:rsidP="00130053">
      <w:pPr>
        <w:spacing w:after="0" w:line="240" w:lineRule="auto"/>
        <w:jc w:val="both"/>
        <w:rPr>
          <w:rFonts w:asciiTheme="minorHAnsi" w:hAnsiTheme="minorHAnsi" w:cstheme="minorHAnsi"/>
          <w:szCs w:val="24"/>
        </w:rPr>
      </w:pPr>
      <w:r w:rsidRPr="00BB1873">
        <w:rPr>
          <w:rFonts w:asciiTheme="minorHAnsi" w:hAnsiTheme="minorHAnsi" w:cstheme="minorHAnsi"/>
          <w:szCs w:val="24"/>
        </w:rPr>
        <w:t xml:space="preserve">Poslanstvo Državnega odvetništva RS in s tem tudi posameznega državnega odvetnika je lepo povzeto v prisegi, ki jo izreče državni odvetnik pred ministrom za pravosodje pred nastopom dela in ki </w:t>
      </w:r>
      <w:r w:rsidR="006E272A">
        <w:rPr>
          <w:rFonts w:asciiTheme="minorHAnsi" w:hAnsiTheme="minorHAnsi" w:cstheme="minorHAnsi"/>
          <w:szCs w:val="24"/>
        </w:rPr>
        <w:t xml:space="preserve">se </w:t>
      </w:r>
      <w:r w:rsidRPr="00BB1873">
        <w:rPr>
          <w:rFonts w:asciiTheme="minorHAnsi" w:hAnsiTheme="minorHAnsi" w:cstheme="minorHAnsi"/>
          <w:szCs w:val="24"/>
        </w:rPr>
        <w:t>glasi: »Prisegam, da bom svoje delo opravljal/-a vestno, pošteno in odgovorno, v skladu z ustavo in zakoni ter pri tem varoval/-a premoženjske in ustavne interese Republike Slovenije, javni interes ter ugled države in državnega odvetništva</w:t>
      </w:r>
      <w:r w:rsidR="006E272A">
        <w:rPr>
          <w:rFonts w:asciiTheme="minorHAnsi" w:hAnsiTheme="minorHAnsi" w:cstheme="minorHAnsi"/>
          <w:szCs w:val="24"/>
        </w:rPr>
        <w:t>.</w:t>
      </w:r>
      <w:r w:rsidRPr="00BB1873">
        <w:rPr>
          <w:rFonts w:asciiTheme="minorHAnsi" w:hAnsiTheme="minorHAnsi" w:cstheme="minorHAnsi"/>
          <w:szCs w:val="24"/>
        </w:rPr>
        <w:t>«</w:t>
      </w:r>
    </w:p>
    <w:p w14:paraId="12D2229D" w14:textId="77777777" w:rsidR="00130053" w:rsidRPr="00BB1873" w:rsidRDefault="00130053" w:rsidP="00130053">
      <w:pPr>
        <w:spacing w:after="0" w:line="240" w:lineRule="auto"/>
        <w:jc w:val="both"/>
        <w:rPr>
          <w:rFonts w:asciiTheme="minorHAnsi" w:hAnsiTheme="minorHAnsi" w:cstheme="minorHAnsi"/>
          <w:szCs w:val="24"/>
        </w:rPr>
      </w:pPr>
    </w:p>
    <w:p w14:paraId="2286AA9E" w14:textId="3E78A54C" w:rsidR="00130053" w:rsidRPr="00BB1873" w:rsidRDefault="00130053" w:rsidP="00130053">
      <w:pPr>
        <w:spacing w:after="0" w:line="240" w:lineRule="auto"/>
        <w:jc w:val="both"/>
        <w:rPr>
          <w:rFonts w:asciiTheme="minorHAnsi" w:hAnsiTheme="minorHAnsi" w:cstheme="minorHAnsi"/>
          <w:szCs w:val="24"/>
        </w:rPr>
      </w:pPr>
      <w:r w:rsidRPr="00BB1873">
        <w:rPr>
          <w:rFonts w:asciiTheme="minorHAnsi" w:hAnsiTheme="minorHAnsi" w:cstheme="minorHAnsi"/>
          <w:szCs w:val="24"/>
        </w:rPr>
        <w:t>Državni odvetniki svoje poslanstvo uresničujejo odgovorno, strokovno, k</w:t>
      </w:r>
      <w:r w:rsidR="006E272A">
        <w:rPr>
          <w:rFonts w:asciiTheme="minorHAnsi" w:hAnsiTheme="minorHAnsi" w:cstheme="minorHAnsi"/>
          <w:szCs w:val="24"/>
        </w:rPr>
        <w:t>akovos</w:t>
      </w:r>
      <w:r w:rsidRPr="00BB1873">
        <w:rPr>
          <w:rFonts w:asciiTheme="minorHAnsi" w:hAnsiTheme="minorHAnsi" w:cstheme="minorHAnsi"/>
          <w:szCs w:val="24"/>
        </w:rPr>
        <w:t xml:space="preserve">tno, </w:t>
      </w:r>
      <w:r w:rsidR="006E272A">
        <w:rPr>
          <w:rFonts w:asciiTheme="minorHAnsi" w:hAnsiTheme="minorHAnsi" w:cstheme="minorHAnsi"/>
          <w:szCs w:val="24"/>
        </w:rPr>
        <w:t>pregledno</w:t>
      </w:r>
      <w:r w:rsidR="006E272A" w:rsidRPr="00BB1873">
        <w:rPr>
          <w:rFonts w:asciiTheme="minorHAnsi" w:hAnsiTheme="minorHAnsi" w:cstheme="minorHAnsi"/>
          <w:szCs w:val="24"/>
        </w:rPr>
        <w:t xml:space="preserve"> </w:t>
      </w:r>
      <w:r w:rsidRPr="00BB1873">
        <w:rPr>
          <w:rFonts w:asciiTheme="minorHAnsi" w:hAnsiTheme="minorHAnsi" w:cstheme="minorHAnsi"/>
          <w:szCs w:val="24"/>
        </w:rPr>
        <w:t xml:space="preserve">in učinkovito. </w:t>
      </w:r>
    </w:p>
    <w:p w14:paraId="234C311D" w14:textId="77777777" w:rsidR="00130053" w:rsidRPr="00BB1873" w:rsidRDefault="00130053" w:rsidP="00130053">
      <w:pPr>
        <w:spacing w:after="0" w:line="240" w:lineRule="auto"/>
        <w:jc w:val="both"/>
        <w:rPr>
          <w:rFonts w:asciiTheme="minorHAnsi" w:hAnsiTheme="minorHAnsi" w:cstheme="minorHAnsi"/>
          <w:color w:val="007466"/>
          <w:sz w:val="32"/>
          <w:szCs w:val="32"/>
        </w:rPr>
      </w:pPr>
    </w:p>
    <w:p w14:paraId="3D04E47A" w14:textId="77777777" w:rsidR="00130053" w:rsidRPr="00BB1873" w:rsidRDefault="00130053" w:rsidP="00130053">
      <w:pPr>
        <w:pStyle w:val="Naslov4"/>
        <w:spacing w:before="0" w:beforeAutospacing="0"/>
        <w:ind w:left="0" w:firstLine="0"/>
        <w:rPr>
          <w:rFonts w:asciiTheme="minorHAnsi" w:hAnsiTheme="minorHAnsi" w:cstheme="minorHAnsi"/>
        </w:rPr>
      </w:pPr>
      <w:bookmarkStart w:id="655" w:name="_Toc33769162"/>
      <w:bookmarkStart w:id="656" w:name="_Toc65590109"/>
      <w:bookmarkStart w:id="657" w:name="_Toc97639921"/>
      <w:bookmarkStart w:id="658" w:name="_Toc168845171"/>
      <w:r w:rsidRPr="00BB1873">
        <w:rPr>
          <w:rFonts w:asciiTheme="minorHAnsi" w:hAnsiTheme="minorHAnsi" w:cstheme="minorHAnsi"/>
        </w:rPr>
        <w:t>3.2 Vizija Državnega odvetništva RS</w:t>
      </w:r>
      <w:bookmarkEnd w:id="655"/>
      <w:bookmarkEnd w:id="656"/>
      <w:bookmarkEnd w:id="657"/>
      <w:r w:rsidRPr="00BB1873">
        <w:rPr>
          <w:rFonts w:asciiTheme="minorHAnsi" w:hAnsiTheme="minorHAnsi" w:cstheme="minorHAnsi"/>
        </w:rPr>
        <w:t xml:space="preserve"> 2030</w:t>
      </w:r>
      <w:bookmarkEnd w:id="658"/>
    </w:p>
    <w:p w14:paraId="7FBDE5F9" w14:textId="77777777" w:rsidR="00130053" w:rsidRPr="00BB1873" w:rsidRDefault="00130053" w:rsidP="00130053">
      <w:pPr>
        <w:spacing w:after="0" w:line="240" w:lineRule="auto"/>
        <w:rPr>
          <w:rFonts w:asciiTheme="minorHAnsi" w:eastAsia="Times New Roman" w:hAnsiTheme="minorHAnsi" w:cstheme="minorHAnsi"/>
          <w:sz w:val="32"/>
          <w:szCs w:val="32"/>
          <w:lang w:eastAsia="sl-SI"/>
        </w:rPr>
      </w:pPr>
    </w:p>
    <w:p w14:paraId="332C7080" w14:textId="0B7722DF" w:rsidR="00130053" w:rsidRDefault="00130053" w:rsidP="00130053">
      <w:pPr>
        <w:autoSpaceDE w:val="0"/>
        <w:autoSpaceDN w:val="0"/>
        <w:adjustRightInd w:val="0"/>
        <w:spacing w:after="0" w:line="240" w:lineRule="auto"/>
        <w:jc w:val="both"/>
        <w:rPr>
          <w:rFonts w:asciiTheme="minorHAnsi" w:eastAsia="Calibri" w:hAnsiTheme="minorHAnsi" w:cstheme="minorHAnsi"/>
          <w:szCs w:val="24"/>
        </w:rPr>
      </w:pPr>
      <w:r>
        <w:rPr>
          <w:rFonts w:asciiTheme="minorHAnsi" w:eastAsia="Calibri" w:hAnsiTheme="minorHAnsi" w:cstheme="minorHAnsi"/>
          <w:szCs w:val="24"/>
        </w:rPr>
        <w:t>Prav je, da d</w:t>
      </w:r>
      <w:r w:rsidRPr="00BB1873">
        <w:rPr>
          <w:rFonts w:asciiTheme="minorHAnsi" w:eastAsia="Calibri" w:hAnsiTheme="minorHAnsi" w:cstheme="minorHAnsi"/>
          <w:szCs w:val="24"/>
        </w:rPr>
        <w:t xml:space="preserve">ržavo </w:t>
      </w:r>
      <w:r>
        <w:rPr>
          <w:rFonts w:asciiTheme="minorHAnsi" w:eastAsia="Calibri" w:hAnsiTheme="minorHAnsi" w:cstheme="minorHAnsi"/>
          <w:szCs w:val="24"/>
        </w:rPr>
        <w:t xml:space="preserve">pred sodišči </w:t>
      </w:r>
      <w:r w:rsidRPr="00BB1873">
        <w:rPr>
          <w:rFonts w:asciiTheme="minorHAnsi" w:eastAsia="Calibri" w:hAnsiTheme="minorHAnsi" w:cstheme="minorHAnsi"/>
          <w:szCs w:val="24"/>
        </w:rPr>
        <w:t>zastopa</w:t>
      </w:r>
      <w:r>
        <w:rPr>
          <w:rFonts w:asciiTheme="minorHAnsi" w:eastAsia="Calibri" w:hAnsiTheme="minorHAnsi" w:cstheme="minorHAnsi"/>
          <w:szCs w:val="24"/>
        </w:rPr>
        <w:t>jo</w:t>
      </w:r>
      <w:r w:rsidRPr="00BB1873">
        <w:rPr>
          <w:rFonts w:asciiTheme="minorHAnsi" w:eastAsia="Calibri" w:hAnsiTheme="minorHAnsi" w:cstheme="minorHAnsi"/>
          <w:szCs w:val="24"/>
        </w:rPr>
        <w:t xml:space="preserve"> le najboljš</w:t>
      </w:r>
      <w:r>
        <w:rPr>
          <w:rFonts w:asciiTheme="minorHAnsi" w:eastAsia="Calibri" w:hAnsiTheme="minorHAnsi" w:cstheme="minorHAnsi"/>
          <w:szCs w:val="24"/>
        </w:rPr>
        <w:t xml:space="preserve">i pravniki. </w:t>
      </w:r>
      <w:r w:rsidR="006E272A">
        <w:rPr>
          <w:rFonts w:asciiTheme="minorHAnsi" w:eastAsia="Calibri" w:hAnsiTheme="minorHAnsi" w:cstheme="minorHAnsi"/>
          <w:szCs w:val="24"/>
        </w:rPr>
        <w:t>Prizadevanja</w:t>
      </w:r>
      <w:r w:rsidR="006E272A" w:rsidRPr="00BB1873">
        <w:rPr>
          <w:rFonts w:asciiTheme="minorHAnsi" w:eastAsia="Calibri" w:hAnsiTheme="minorHAnsi" w:cstheme="minorHAnsi"/>
          <w:szCs w:val="24"/>
        </w:rPr>
        <w:t xml:space="preserve"> </w:t>
      </w:r>
      <w:r w:rsidRPr="00BB1873">
        <w:rPr>
          <w:rFonts w:asciiTheme="minorHAnsi" w:eastAsia="Calibri" w:hAnsiTheme="minorHAnsi" w:cstheme="minorHAnsi"/>
          <w:szCs w:val="24"/>
        </w:rPr>
        <w:t xml:space="preserve">Državnega odvetništva </w:t>
      </w:r>
      <w:r>
        <w:rPr>
          <w:rFonts w:asciiTheme="minorHAnsi" w:eastAsia="Calibri" w:hAnsiTheme="minorHAnsi" w:cstheme="minorHAnsi"/>
          <w:szCs w:val="24"/>
        </w:rPr>
        <w:t xml:space="preserve">RS </w:t>
      </w:r>
      <w:r w:rsidRPr="00BB1873">
        <w:rPr>
          <w:rFonts w:asciiTheme="minorHAnsi" w:eastAsia="Calibri" w:hAnsiTheme="minorHAnsi" w:cstheme="minorHAnsi"/>
          <w:szCs w:val="24"/>
        </w:rPr>
        <w:t xml:space="preserve">so </w:t>
      </w:r>
      <w:r>
        <w:rPr>
          <w:rFonts w:asciiTheme="minorHAnsi" w:eastAsia="Calibri" w:hAnsiTheme="minorHAnsi" w:cstheme="minorHAnsi"/>
          <w:szCs w:val="24"/>
        </w:rPr>
        <w:t xml:space="preserve">zato </w:t>
      </w:r>
      <w:r w:rsidRPr="00BB1873">
        <w:rPr>
          <w:rFonts w:asciiTheme="minorHAnsi" w:eastAsia="Calibri" w:hAnsiTheme="minorHAnsi" w:cstheme="minorHAnsi"/>
          <w:szCs w:val="24"/>
        </w:rPr>
        <w:t>usmerjen</w:t>
      </w:r>
      <w:r w:rsidR="006E272A">
        <w:rPr>
          <w:rFonts w:asciiTheme="minorHAnsi" w:eastAsia="Calibri" w:hAnsiTheme="minorHAnsi" w:cstheme="minorHAnsi"/>
          <w:szCs w:val="24"/>
        </w:rPr>
        <w:t>a</w:t>
      </w:r>
      <w:r w:rsidRPr="00BB1873">
        <w:rPr>
          <w:rFonts w:asciiTheme="minorHAnsi" w:eastAsia="Calibri" w:hAnsiTheme="minorHAnsi" w:cstheme="minorHAnsi"/>
          <w:szCs w:val="24"/>
        </w:rPr>
        <w:t xml:space="preserve"> v delovanje, ki to upraviči.  </w:t>
      </w:r>
    </w:p>
    <w:p w14:paraId="4AE4BFD5" w14:textId="77777777" w:rsidR="00130053" w:rsidRPr="00BB1873" w:rsidRDefault="00130053" w:rsidP="00130053">
      <w:pPr>
        <w:autoSpaceDE w:val="0"/>
        <w:autoSpaceDN w:val="0"/>
        <w:adjustRightInd w:val="0"/>
        <w:spacing w:after="0" w:line="240" w:lineRule="auto"/>
        <w:jc w:val="both"/>
        <w:rPr>
          <w:rFonts w:asciiTheme="minorHAnsi" w:eastAsia="Calibri" w:hAnsiTheme="minorHAnsi" w:cstheme="minorHAnsi"/>
          <w:szCs w:val="24"/>
        </w:rPr>
      </w:pPr>
    </w:p>
    <w:p w14:paraId="44A02658" w14:textId="66C22C7E" w:rsidR="00130053" w:rsidRPr="00BB1873" w:rsidRDefault="00130053" w:rsidP="00130053">
      <w:pPr>
        <w:autoSpaceDE w:val="0"/>
        <w:autoSpaceDN w:val="0"/>
        <w:adjustRightInd w:val="0"/>
        <w:spacing w:after="0" w:line="240" w:lineRule="auto"/>
        <w:jc w:val="both"/>
        <w:rPr>
          <w:rFonts w:asciiTheme="minorHAnsi" w:eastAsia="Times New Roman" w:hAnsiTheme="minorHAnsi" w:cstheme="minorHAnsi"/>
          <w:szCs w:val="24"/>
          <w:lang w:eastAsia="sl-SI"/>
        </w:rPr>
      </w:pPr>
      <w:r w:rsidRPr="00BB1873">
        <w:rPr>
          <w:rFonts w:asciiTheme="minorHAnsi" w:eastAsia="Calibri" w:hAnsiTheme="minorHAnsi" w:cstheme="minorHAnsi"/>
          <w:szCs w:val="24"/>
        </w:rPr>
        <w:t xml:space="preserve">Državni odvetniki bodo </w:t>
      </w:r>
      <w:r w:rsidR="006E272A" w:rsidRPr="00BB1873">
        <w:rPr>
          <w:rFonts w:asciiTheme="minorHAnsi" w:eastAsia="Calibri" w:hAnsiTheme="minorHAnsi" w:cstheme="minorHAnsi"/>
          <w:szCs w:val="24"/>
        </w:rPr>
        <w:t xml:space="preserve">v letu 2030 </w:t>
      </w:r>
      <w:r w:rsidRPr="00BB1873">
        <w:rPr>
          <w:rFonts w:asciiTheme="minorHAnsi" w:eastAsia="Calibri" w:hAnsiTheme="minorHAnsi" w:cstheme="minorHAnsi"/>
          <w:szCs w:val="24"/>
        </w:rPr>
        <w:t xml:space="preserve">še vedno najprej vrhunski pravni strokovnjaki, ki bodo hkrati vešči in napredni uporabniki informacijskih rešitev pri svojem delu. Svoje delo bodo lahko opravljali krajevno neodvisno, na vseh točkah pa bodo s pomočjo tehnoloških rešitev nemoteno, hitro in preprosto dostopali do vseh virov (spisov, internih zbirk podatkov, javnih zbirk podatkov ipd.), potrebnih za svoje delo. Pri pripravi dokumentov si bodo pomagali z učinkovitimi, uporabnikom prijaznimi rešitvami, medtem ko jim bosta umetna inteligenca in obsežna notranja podatkovna zbirka pravne prakse za njihovo področje dela v veliko pomoč pri učinkovitejšem in hitrejšem reševanju zadev. </w:t>
      </w:r>
    </w:p>
    <w:p w14:paraId="4EEBE140" w14:textId="77777777" w:rsidR="00130053" w:rsidRPr="00BB1873" w:rsidRDefault="00130053" w:rsidP="00130053">
      <w:pPr>
        <w:autoSpaceDE w:val="0"/>
        <w:autoSpaceDN w:val="0"/>
        <w:adjustRightInd w:val="0"/>
        <w:spacing w:after="0" w:line="240" w:lineRule="auto"/>
        <w:jc w:val="both"/>
        <w:rPr>
          <w:rFonts w:asciiTheme="minorHAnsi" w:eastAsia="Calibri" w:hAnsiTheme="minorHAnsi" w:cstheme="minorHAnsi"/>
          <w:szCs w:val="24"/>
        </w:rPr>
      </w:pPr>
    </w:p>
    <w:p w14:paraId="4A2D2193" w14:textId="77777777" w:rsidR="00130053" w:rsidRPr="00BB1873" w:rsidRDefault="00130053" w:rsidP="00130053">
      <w:pPr>
        <w:autoSpaceDE w:val="0"/>
        <w:autoSpaceDN w:val="0"/>
        <w:adjustRightInd w:val="0"/>
        <w:spacing w:after="0" w:line="240" w:lineRule="auto"/>
        <w:jc w:val="both"/>
        <w:rPr>
          <w:rFonts w:asciiTheme="minorHAnsi" w:eastAsia="Calibri" w:hAnsiTheme="minorHAnsi" w:cstheme="minorHAnsi"/>
          <w:szCs w:val="24"/>
        </w:rPr>
      </w:pPr>
      <w:r w:rsidRPr="00BB1873">
        <w:rPr>
          <w:rFonts w:asciiTheme="minorHAnsi" w:eastAsia="Calibri" w:hAnsiTheme="minorHAnsi" w:cstheme="minorHAnsi"/>
          <w:szCs w:val="24"/>
        </w:rPr>
        <w:t xml:space="preserve">Državno odvetništvo RS tudi na področju IKT deluje kot samostojen organ in aktivno spremlja, preizkuša ter v svoje poslovanje uvaja informacijske rešitve, skladne z zadnjimi trendi na področju informacijskih tehnologij in njihove rabe v pravosodju. Z digitalizacijo poslovnih procesov, okrepljeno in optimalno razporeditvijo človeških in finančnih virov ter z opolnomočenjem vseh zaposlenih z digitalnimi in drugimi potrebnimi kompetencami notranjim in zunanjim uporabnikom (državni organi, državljani in podjetja) zagotavlja učinkovite, varne in uporabniku prijazne digitalne rešitve, ki omogočajo učinkovito delo na delovnem mestu in na daljavo. </w:t>
      </w:r>
    </w:p>
    <w:p w14:paraId="406DEFA0" w14:textId="77777777" w:rsidR="00130053" w:rsidRPr="00BB1873" w:rsidRDefault="00130053" w:rsidP="00130053">
      <w:pPr>
        <w:autoSpaceDE w:val="0"/>
        <w:autoSpaceDN w:val="0"/>
        <w:adjustRightInd w:val="0"/>
        <w:spacing w:after="0" w:line="240" w:lineRule="auto"/>
        <w:jc w:val="both"/>
        <w:rPr>
          <w:rFonts w:asciiTheme="minorHAnsi" w:eastAsia="Calibri" w:hAnsiTheme="minorHAnsi" w:cstheme="minorHAnsi"/>
          <w:szCs w:val="24"/>
        </w:rPr>
      </w:pPr>
    </w:p>
    <w:p w14:paraId="548EA431" w14:textId="38D0F263" w:rsidR="00130053" w:rsidRPr="00BB1873" w:rsidRDefault="00130053" w:rsidP="00130053">
      <w:pPr>
        <w:autoSpaceDE w:val="0"/>
        <w:autoSpaceDN w:val="0"/>
        <w:adjustRightInd w:val="0"/>
        <w:spacing w:after="0" w:line="240" w:lineRule="auto"/>
        <w:jc w:val="both"/>
        <w:rPr>
          <w:rFonts w:asciiTheme="minorHAnsi" w:eastAsia="Calibri" w:hAnsiTheme="minorHAnsi" w:cstheme="minorHAnsi"/>
          <w:szCs w:val="24"/>
        </w:rPr>
      </w:pPr>
      <w:r w:rsidRPr="00BB1873">
        <w:rPr>
          <w:rFonts w:asciiTheme="minorHAnsi" w:eastAsia="Calibri" w:hAnsiTheme="minorHAnsi" w:cstheme="minorHAnsi"/>
          <w:szCs w:val="24"/>
        </w:rPr>
        <w:t xml:space="preserve">Digitalizacija pa je lahko le dopolnilo in orodje človeškega dela in strokovnosti. Substrat Državnega odvetništva </w:t>
      </w:r>
      <w:r>
        <w:rPr>
          <w:rFonts w:asciiTheme="minorHAnsi" w:eastAsia="Calibri" w:hAnsiTheme="minorHAnsi" w:cstheme="minorHAnsi"/>
          <w:szCs w:val="24"/>
        </w:rPr>
        <w:t xml:space="preserve">RS </w:t>
      </w:r>
      <w:r w:rsidRPr="00BB1873">
        <w:rPr>
          <w:rFonts w:asciiTheme="minorHAnsi" w:eastAsia="Calibri" w:hAnsiTheme="minorHAnsi" w:cstheme="minorHAnsi"/>
          <w:szCs w:val="24"/>
        </w:rPr>
        <w:t>je človek, vpet v tim. Predanost</w:t>
      </w:r>
      <w:r>
        <w:rPr>
          <w:rFonts w:asciiTheme="minorHAnsi" w:eastAsia="Calibri" w:hAnsiTheme="minorHAnsi" w:cstheme="minorHAnsi"/>
          <w:szCs w:val="24"/>
        </w:rPr>
        <w:t>,</w:t>
      </w:r>
      <w:r w:rsidRPr="00BB1873">
        <w:rPr>
          <w:rFonts w:asciiTheme="minorHAnsi" w:eastAsia="Calibri" w:hAnsiTheme="minorHAnsi" w:cstheme="minorHAnsi"/>
          <w:szCs w:val="24"/>
        </w:rPr>
        <w:t xml:space="preserve"> odgovornost in </w:t>
      </w:r>
      <w:r w:rsidR="006E272A">
        <w:rPr>
          <w:rFonts w:asciiTheme="minorHAnsi" w:eastAsia="Calibri" w:hAnsiTheme="minorHAnsi" w:cstheme="minorHAnsi"/>
          <w:szCs w:val="24"/>
        </w:rPr>
        <w:t>drug</w:t>
      </w:r>
      <w:r w:rsidRPr="00BB1873">
        <w:rPr>
          <w:rFonts w:asciiTheme="minorHAnsi" w:eastAsia="Calibri" w:hAnsiTheme="minorHAnsi" w:cstheme="minorHAnsi"/>
          <w:szCs w:val="24"/>
        </w:rPr>
        <w:t xml:space="preserve">e vrednote se krepijo z medsebojnim sodelovanjem, delom v delovnih skupinah, rednimi tedenskimi </w:t>
      </w:r>
      <w:r w:rsidRPr="00BB1873">
        <w:rPr>
          <w:rFonts w:asciiTheme="minorHAnsi" w:eastAsia="Calibri" w:hAnsiTheme="minorHAnsi" w:cstheme="minorHAnsi"/>
          <w:szCs w:val="24"/>
        </w:rPr>
        <w:lastRenderedPageBreak/>
        <w:t xml:space="preserve">srečanji vodij oddelkov, mesečnimi kolegiji, dostopnostjo informacij o delu </w:t>
      </w:r>
      <w:r>
        <w:rPr>
          <w:rFonts w:asciiTheme="minorHAnsi" w:eastAsia="Calibri" w:hAnsiTheme="minorHAnsi" w:cstheme="minorHAnsi"/>
          <w:szCs w:val="24"/>
        </w:rPr>
        <w:t>D</w:t>
      </w:r>
      <w:r w:rsidRPr="00BB1873">
        <w:rPr>
          <w:rFonts w:asciiTheme="minorHAnsi" w:eastAsia="Calibri" w:hAnsiTheme="minorHAnsi" w:cstheme="minorHAnsi"/>
          <w:szCs w:val="24"/>
        </w:rPr>
        <w:t>ržavnega odvetništva</w:t>
      </w:r>
      <w:r>
        <w:rPr>
          <w:rFonts w:asciiTheme="minorHAnsi" w:eastAsia="Calibri" w:hAnsiTheme="minorHAnsi" w:cstheme="minorHAnsi"/>
          <w:szCs w:val="24"/>
        </w:rPr>
        <w:t xml:space="preserve"> RS</w:t>
      </w:r>
      <w:r w:rsidRPr="00BB1873">
        <w:rPr>
          <w:rFonts w:asciiTheme="minorHAnsi" w:eastAsia="Calibri" w:hAnsiTheme="minorHAnsi" w:cstheme="minorHAnsi"/>
          <w:szCs w:val="24"/>
        </w:rPr>
        <w:t xml:space="preserve"> na </w:t>
      </w:r>
      <w:r w:rsidR="006E272A">
        <w:rPr>
          <w:rFonts w:asciiTheme="minorHAnsi" w:eastAsia="Calibri" w:hAnsiTheme="minorHAnsi" w:cstheme="minorHAnsi"/>
          <w:szCs w:val="24"/>
        </w:rPr>
        <w:t>i</w:t>
      </w:r>
      <w:r w:rsidRPr="00BB1873">
        <w:rPr>
          <w:rFonts w:asciiTheme="minorHAnsi" w:eastAsia="Calibri" w:hAnsiTheme="minorHAnsi" w:cstheme="minorHAnsi"/>
          <w:szCs w:val="24"/>
        </w:rPr>
        <w:t>ntranetu</w:t>
      </w:r>
      <w:r>
        <w:rPr>
          <w:rFonts w:asciiTheme="minorHAnsi" w:eastAsia="Calibri" w:hAnsiTheme="minorHAnsi" w:cstheme="minorHAnsi"/>
          <w:szCs w:val="24"/>
        </w:rPr>
        <w:t xml:space="preserve"> in</w:t>
      </w:r>
      <w:r w:rsidRPr="00BB1873">
        <w:rPr>
          <w:rFonts w:asciiTheme="minorHAnsi" w:eastAsia="Calibri" w:hAnsiTheme="minorHAnsi" w:cstheme="minorHAnsi"/>
          <w:szCs w:val="24"/>
        </w:rPr>
        <w:t xml:space="preserve"> </w:t>
      </w:r>
      <w:r w:rsidR="006E272A">
        <w:rPr>
          <w:rFonts w:asciiTheme="minorHAnsi" w:eastAsia="Calibri" w:hAnsiTheme="minorHAnsi" w:cstheme="minorHAnsi"/>
          <w:szCs w:val="24"/>
        </w:rPr>
        <w:t xml:space="preserve">s </w:t>
      </w:r>
      <w:r w:rsidRPr="00BB1873">
        <w:rPr>
          <w:rFonts w:asciiTheme="minorHAnsi" w:eastAsia="Calibri" w:hAnsiTheme="minorHAnsi" w:cstheme="minorHAnsi"/>
          <w:szCs w:val="24"/>
        </w:rPr>
        <w:t xml:space="preserve">prenašanjem znanja na mlajše </w:t>
      </w:r>
      <w:r w:rsidR="006E272A">
        <w:rPr>
          <w:rFonts w:asciiTheme="minorHAnsi" w:eastAsia="Calibri" w:hAnsiTheme="minorHAnsi" w:cstheme="minorHAnsi"/>
          <w:szCs w:val="24"/>
        </w:rPr>
        <w:t>zaposlene</w:t>
      </w:r>
      <w:r w:rsidRPr="00BB1873">
        <w:rPr>
          <w:rFonts w:asciiTheme="minorHAnsi" w:eastAsia="Calibri" w:hAnsiTheme="minorHAnsi" w:cstheme="minorHAnsi"/>
          <w:szCs w:val="24"/>
        </w:rPr>
        <w:t>.</w:t>
      </w:r>
    </w:p>
    <w:p w14:paraId="7F3DC82F" w14:textId="77777777" w:rsidR="00130053" w:rsidRDefault="00130053" w:rsidP="00130053">
      <w:pPr>
        <w:autoSpaceDE w:val="0"/>
        <w:autoSpaceDN w:val="0"/>
        <w:adjustRightInd w:val="0"/>
        <w:spacing w:after="0" w:line="240" w:lineRule="auto"/>
        <w:jc w:val="both"/>
        <w:rPr>
          <w:rFonts w:asciiTheme="minorHAnsi" w:eastAsia="Calibri" w:hAnsiTheme="minorHAnsi" w:cstheme="minorHAnsi"/>
          <w:szCs w:val="24"/>
        </w:rPr>
      </w:pPr>
    </w:p>
    <w:p w14:paraId="0035B1DB" w14:textId="42EF8DBE" w:rsidR="00130053" w:rsidRPr="003C1F7C" w:rsidRDefault="00130053" w:rsidP="00130053">
      <w:pPr>
        <w:autoSpaceDE w:val="0"/>
        <w:autoSpaceDN w:val="0"/>
        <w:adjustRightInd w:val="0"/>
        <w:spacing w:after="0" w:line="240" w:lineRule="auto"/>
        <w:jc w:val="both"/>
        <w:rPr>
          <w:rFonts w:asciiTheme="minorHAnsi" w:eastAsia="Calibri" w:hAnsiTheme="minorHAnsi" w:cstheme="minorHAnsi"/>
          <w:szCs w:val="24"/>
        </w:rPr>
      </w:pPr>
      <w:r w:rsidRPr="003C1F7C">
        <w:rPr>
          <w:rFonts w:asciiTheme="minorHAnsi" w:eastAsia="Calibri" w:hAnsiTheme="minorHAnsi" w:cstheme="minorHAnsi"/>
          <w:szCs w:val="24"/>
        </w:rPr>
        <w:t xml:space="preserve">Ne gre zanemariti tudi pomena prijetnega delovnega okolja in dobrih medsebojnih odnosov. V okviru promocije zdravja pri delu se spodbujajo </w:t>
      </w:r>
      <w:r w:rsidR="003E7E4D">
        <w:rPr>
          <w:rFonts w:asciiTheme="minorHAnsi" w:eastAsia="Calibri" w:hAnsiTheme="minorHAnsi" w:cstheme="minorHAnsi"/>
          <w:szCs w:val="24"/>
        </w:rPr>
        <w:t>dejavnost</w:t>
      </w:r>
      <w:r w:rsidRPr="003C1F7C">
        <w:rPr>
          <w:rFonts w:asciiTheme="minorHAnsi" w:eastAsia="Calibri" w:hAnsiTheme="minorHAnsi" w:cstheme="minorHAnsi"/>
          <w:szCs w:val="24"/>
        </w:rPr>
        <w:t>i, ki zaposlene povezujejo v skrbi za zdravje in omogočajo tudi boljše medsebojno poznavanje.</w:t>
      </w:r>
    </w:p>
    <w:p w14:paraId="26F4DEED" w14:textId="77777777" w:rsidR="00130053" w:rsidRPr="003C1F7C" w:rsidRDefault="00130053" w:rsidP="00130053">
      <w:pPr>
        <w:autoSpaceDE w:val="0"/>
        <w:autoSpaceDN w:val="0"/>
        <w:adjustRightInd w:val="0"/>
        <w:spacing w:after="0" w:line="240" w:lineRule="auto"/>
        <w:jc w:val="both"/>
        <w:rPr>
          <w:rFonts w:asciiTheme="minorHAnsi" w:eastAsia="Calibri" w:hAnsiTheme="minorHAnsi" w:cstheme="minorHAnsi"/>
          <w:szCs w:val="24"/>
        </w:rPr>
      </w:pPr>
    </w:p>
    <w:p w14:paraId="1B18DEB4" w14:textId="4B182996" w:rsidR="00130053" w:rsidRPr="00505706" w:rsidRDefault="00130053" w:rsidP="00130053">
      <w:pPr>
        <w:autoSpaceDE w:val="0"/>
        <w:autoSpaceDN w:val="0"/>
        <w:adjustRightInd w:val="0"/>
        <w:spacing w:after="0" w:line="240" w:lineRule="auto"/>
        <w:jc w:val="both"/>
        <w:rPr>
          <w:rFonts w:asciiTheme="minorHAnsi" w:eastAsia="Calibri" w:hAnsiTheme="minorHAnsi" w:cstheme="minorHAnsi"/>
          <w:szCs w:val="24"/>
        </w:rPr>
      </w:pPr>
      <w:r w:rsidRPr="00505706">
        <w:rPr>
          <w:rFonts w:asciiTheme="minorHAnsi" w:eastAsia="Calibri" w:hAnsiTheme="minorHAnsi" w:cstheme="minorHAnsi"/>
          <w:szCs w:val="24"/>
        </w:rPr>
        <w:t>Na večji ugled Državnega odvetništva</w:t>
      </w:r>
      <w:r>
        <w:rPr>
          <w:rFonts w:asciiTheme="minorHAnsi" w:eastAsia="Calibri" w:hAnsiTheme="minorHAnsi" w:cstheme="minorHAnsi"/>
          <w:szCs w:val="24"/>
        </w:rPr>
        <w:t xml:space="preserve"> RS</w:t>
      </w:r>
      <w:r w:rsidRPr="00505706">
        <w:rPr>
          <w:rFonts w:asciiTheme="minorHAnsi" w:eastAsia="Calibri" w:hAnsiTheme="minorHAnsi" w:cstheme="minorHAnsi"/>
          <w:szCs w:val="24"/>
        </w:rPr>
        <w:t xml:space="preserve"> bo v prihodnje vplivala predvsem predvidena in </w:t>
      </w:r>
      <w:r>
        <w:rPr>
          <w:rFonts w:asciiTheme="minorHAnsi" w:eastAsia="Calibri" w:hAnsiTheme="minorHAnsi" w:cstheme="minorHAnsi"/>
          <w:szCs w:val="24"/>
        </w:rPr>
        <w:t xml:space="preserve">v predhodnih poglavjih </w:t>
      </w:r>
      <w:r w:rsidRPr="00505706">
        <w:rPr>
          <w:rFonts w:asciiTheme="minorHAnsi" w:eastAsia="Calibri" w:hAnsiTheme="minorHAnsi" w:cstheme="minorHAnsi"/>
          <w:szCs w:val="24"/>
        </w:rPr>
        <w:t xml:space="preserve">opisana reforma institucionalnega okvira delovanja Državnega odvetništva </w:t>
      </w:r>
      <w:r>
        <w:rPr>
          <w:rFonts w:asciiTheme="minorHAnsi" w:eastAsia="Calibri" w:hAnsiTheme="minorHAnsi" w:cstheme="minorHAnsi"/>
          <w:szCs w:val="24"/>
        </w:rPr>
        <w:t xml:space="preserve">RS </w:t>
      </w:r>
      <w:r w:rsidRPr="00505706">
        <w:rPr>
          <w:rFonts w:asciiTheme="minorHAnsi" w:eastAsia="Calibri" w:hAnsiTheme="minorHAnsi" w:cstheme="minorHAnsi"/>
          <w:szCs w:val="24"/>
        </w:rPr>
        <w:t xml:space="preserve">(prenovljeni Zakon o državnem odvetništvu (oziroma pravobranilstvu) in umestitev Državnega odvetništva </w:t>
      </w:r>
      <w:r>
        <w:rPr>
          <w:rFonts w:asciiTheme="minorHAnsi" w:eastAsia="Calibri" w:hAnsiTheme="minorHAnsi" w:cstheme="minorHAnsi"/>
          <w:szCs w:val="24"/>
        </w:rPr>
        <w:t xml:space="preserve">RS </w:t>
      </w:r>
      <w:r w:rsidRPr="00505706">
        <w:rPr>
          <w:rFonts w:asciiTheme="minorHAnsi" w:eastAsia="Calibri" w:hAnsiTheme="minorHAnsi" w:cstheme="minorHAnsi"/>
          <w:szCs w:val="24"/>
        </w:rPr>
        <w:t xml:space="preserve">v </w:t>
      </w:r>
      <w:r w:rsidR="00187B2B">
        <w:rPr>
          <w:rFonts w:asciiTheme="minorHAnsi" w:eastAsia="Calibri" w:hAnsiTheme="minorHAnsi" w:cstheme="minorHAnsi"/>
          <w:szCs w:val="24"/>
        </w:rPr>
        <w:t>u</w:t>
      </w:r>
      <w:r w:rsidRPr="00505706">
        <w:rPr>
          <w:rFonts w:asciiTheme="minorHAnsi" w:eastAsia="Calibri" w:hAnsiTheme="minorHAnsi" w:cstheme="minorHAnsi"/>
          <w:szCs w:val="24"/>
        </w:rPr>
        <w:t xml:space="preserve">stavo), ki bo državne odvetnike ponovno opolnomočila za to, da se učinkovito zoperstavijo morebitnim nedovoljenim političnim pritiskom ali navodilom, kar bo seveda zahtevalo tudi dosledno in odgovorno izvajanje tovrstnih pooblastil s strani državnih odvetnikov. </w:t>
      </w:r>
    </w:p>
    <w:p w14:paraId="24244E86" w14:textId="77777777" w:rsidR="00130053" w:rsidRPr="00BB1873" w:rsidRDefault="00130053" w:rsidP="00130053">
      <w:pPr>
        <w:autoSpaceDE w:val="0"/>
        <w:autoSpaceDN w:val="0"/>
        <w:adjustRightInd w:val="0"/>
        <w:spacing w:after="0" w:line="240" w:lineRule="auto"/>
        <w:jc w:val="both"/>
        <w:rPr>
          <w:rFonts w:asciiTheme="minorHAnsi" w:eastAsia="Calibri" w:hAnsiTheme="minorHAnsi" w:cstheme="minorHAnsi"/>
          <w:szCs w:val="24"/>
        </w:rPr>
      </w:pPr>
    </w:p>
    <w:p w14:paraId="1FE527D3" w14:textId="726B4F77" w:rsidR="00130053" w:rsidRPr="00505706" w:rsidRDefault="00130053" w:rsidP="00130053">
      <w:pPr>
        <w:autoSpaceDE w:val="0"/>
        <w:autoSpaceDN w:val="0"/>
        <w:adjustRightInd w:val="0"/>
        <w:spacing w:after="0" w:line="240" w:lineRule="auto"/>
        <w:jc w:val="both"/>
        <w:rPr>
          <w:rFonts w:asciiTheme="minorHAnsi" w:eastAsia="Calibri" w:hAnsiTheme="minorHAnsi" w:cstheme="minorHAnsi"/>
          <w:szCs w:val="24"/>
        </w:rPr>
      </w:pPr>
      <w:r w:rsidRPr="00505706">
        <w:rPr>
          <w:rFonts w:asciiTheme="minorHAnsi" w:eastAsia="Calibri" w:hAnsiTheme="minorHAnsi" w:cstheme="minorHAnsi"/>
          <w:szCs w:val="24"/>
        </w:rPr>
        <w:t>Za okrepitev ugleda bo poleg novega institucionalnega okvira delovanja in njegovega doslednega izv</w:t>
      </w:r>
      <w:r w:rsidR="006E272A">
        <w:rPr>
          <w:rFonts w:asciiTheme="minorHAnsi" w:eastAsia="Calibri" w:hAnsiTheme="minorHAnsi" w:cstheme="minorHAnsi"/>
          <w:szCs w:val="24"/>
        </w:rPr>
        <w:t>aj</w:t>
      </w:r>
      <w:r w:rsidRPr="00505706">
        <w:rPr>
          <w:rFonts w:asciiTheme="minorHAnsi" w:eastAsia="Calibri" w:hAnsiTheme="minorHAnsi" w:cstheme="minorHAnsi"/>
          <w:szCs w:val="24"/>
        </w:rPr>
        <w:t>anja potrebna tudi pogostejša medijska pojavnost in obveščanje javnosti o delu Državnega odvetništva</w:t>
      </w:r>
      <w:r>
        <w:rPr>
          <w:rFonts w:asciiTheme="minorHAnsi" w:eastAsia="Calibri" w:hAnsiTheme="minorHAnsi" w:cstheme="minorHAnsi"/>
          <w:szCs w:val="24"/>
        </w:rPr>
        <w:t xml:space="preserve"> RS</w:t>
      </w:r>
      <w:r w:rsidRPr="00505706">
        <w:rPr>
          <w:rFonts w:asciiTheme="minorHAnsi" w:eastAsia="Calibri" w:hAnsiTheme="minorHAnsi" w:cstheme="minorHAnsi"/>
          <w:szCs w:val="24"/>
        </w:rPr>
        <w:t xml:space="preserve">. V ta namen bo Državno odvetništvo </w:t>
      </w:r>
      <w:r>
        <w:rPr>
          <w:rFonts w:asciiTheme="minorHAnsi" w:eastAsia="Calibri" w:hAnsiTheme="minorHAnsi" w:cstheme="minorHAnsi"/>
          <w:szCs w:val="24"/>
        </w:rPr>
        <w:t xml:space="preserve">RS </w:t>
      </w:r>
      <w:r w:rsidRPr="00505706">
        <w:rPr>
          <w:rFonts w:asciiTheme="minorHAnsi" w:eastAsia="Calibri" w:hAnsiTheme="minorHAnsi" w:cstheme="minorHAnsi"/>
          <w:szCs w:val="24"/>
        </w:rPr>
        <w:t xml:space="preserve">v prihodnje intenzivneje in bolj usmerjeno nagovarjalo različne javnosti in tehtalo, v kakšnem razmerju sta v </w:t>
      </w:r>
      <w:r w:rsidR="006E272A">
        <w:rPr>
          <w:rFonts w:asciiTheme="minorHAnsi" w:eastAsia="Calibri" w:hAnsiTheme="minorHAnsi" w:cstheme="minorHAnsi"/>
          <w:szCs w:val="24"/>
        </w:rPr>
        <w:t xml:space="preserve">vsakokrat posebnih </w:t>
      </w:r>
      <w:r w:rsidRPr="00505706">
        <w:rPr>
          <w:rFonts w:asciiTheme="minorHAnsi" w:eastAsia="Calibri" w:hAnsiTheme="minorHAnsi" w:cstheme="minorHAnsi"/>
          <w:szCs w:val="24"/>
        </w:rPr>
        <w:t xml:space="preserve">okoliščinah posameznega (še posebej medijsko odmevnega) primera interes javnosti po obveščenosti in načelo zaupnosti med državnim odvetnikom in zastopanim subjektom. Državno odvetništvo </w:t>
      </w:r>
      <w:r>
        <w:rPr>
          <w:rFonts w:asciiTheme="minorHAnsi" w:eastAsia="Calibri" w:hAnsiTheme="minorHAnsi" w:cstheme="minorHAnsi"/>
          <w:szCs w:val="24"/>
        </w:rPr>
        <w:t xml:space="preserve">RS </w:t>
      </w:r>
      <w:r w:rsidRPr="00505706">
        <w:rPr>
          <w:rFonts w:asciiTheme="minorHAnsi" w:eastAsia="Calibri" w:hAnsiTheme="minorHAnsi" w:cstheme="minorHAnsi"/>
          <w:szCs w:val="24"/>
        </w:rPr>
        <w:t>bo v prihodnje v medijih in v strokovni javnosti bolj pogosto predstavljalo tudi podatke o uspešnosti in učinkovitosti svojega delovanja, saj pravilna strategija komuniciranja omogoča, da se javnosti predstavijo za državo ugodni izidi sodnih postopkov ob hkratnem razumevanju in spoštovanju položaja nasprotne stranke, za katero se je postopek z državo končal neugodno. Podobno velja za poročanje o primerih, ki se za državo izidejo neugodno, saj lahko bolj odprta predstavitev problematike, prevzemanje odgovornosti in ne</w:t>
      </w:r>
      <w:r w:rsidR="006E272A">
        <w:rPr>
          <w:rFonts w:asciiTheme="minorHAnsi" w:eastAsia="Calibri" w:hAnsiTheme="minorHAnsi" w:cstheme="minorHAnsi"/>
          <w:szCs w:val="24"/>
        </w:rPr>
        <w:t xml:space="preserve"> </w:t>
      </w:r>
      <w:r w:rsidRPr="00505706">
        <w:rPr>
          <w:rFonts w:asciiTheme="minorHAnsi" w:eastAsia="Calibri" w:hAnsiTheme="minorHAnsi" w:cstheme="minorHAnsi"/>
          <w:szCs w:val="24"/>
        </w:rPr>
        <w:t>nazadnje možnost za sistemske izboljšave, ki jih pogosto pokaže tudi sodna praksa, pozitivno vpliva</w:t>
      </w:r>
      <w:r w:rsidR="006E272A">
        <w:rPr>
          <w:rFonts w:asciiTheme="minorHAnsi" w:eastAsia="Calibri" w:hAnsiTheme="minorHAnsi" w:cstheme="minorHAnsi"/>
          <w:szCs w:val="24"/>
        </w:rPr>
        <w:t>jo</w:t>
      </w:r>
      <w:r w:rsidRPr="00505706">
        <w:rPr>
          <w:rFonts w:asciiTheme="minorHAnsi" w:eastAsia="Calibri" w:hAnsiTheme="minorHAnsi" w:cstheme="minorHAnsi"/>
          <w:szCs w:val="24"/>
        </w:rPr>
        <w:t xml:space="preserve"> na </w:t>
      </w:r>
      <w:r w:rsidR="006E272A" w:rsidRPr="00505706">
        <w:rPr>
          <w:rFonts w:asciiTheme="minorHAnsi" w:eastAsia="Calibri" w:hAnsiTheme="minorHAnsi" w:cstheme="minorHAnsi"/>
          <w:szCs w:val="24"/>
        </w:rPr>
        <w:t>zaznavanje</w:t>
      </w:r>
      <w:r w:rsidRPr="00505706">
        <w:rPr>
          <w:rFonts w:asciiTheme="minorHAnsi" w:eastAsia="Calibri" w:hAnsiTheme="minorHAnsi" w:cstheme="minorHAnsi"/>
          <w:szCs w:val="24"/>
        </w:rPr>
        <w:t xml:space="preserve"> javnosti, ali država in državni odvetniki kot njeni zastopniki ravnajo odgovorno in v smeri varovanja javnega interesa. </w:t>
      </w:r>
    </w:p>
    <w:p w14:paraId="35358585" w14:textId="77777777" w:rsidR="00130053" w:rsidRPr="00505706" w:rsidRDefault="00130053" w:rsidP="00130053">
      <w:pPr>
        <w:autoSpaceDE w:val="0"/>
        <w:autoSpaceDN w:val="0"/>
        <w:adjustRightInd w:val="0"/>
        <w:spacing w:after="0" w:line="240" w:lineRule="auto"/>
        <w:jc w:val="both"/>
        <w:rPr>
          <w:rFonts w:asciiTheme="minorHAnsi" w:eastAsia="Calibri" w:hAnsiTheme="minorHAnsi" w:cstheme="minorHAnsi"/>
          <w:szCs w:val="24"/>
        </w:rPr>
      </w:pPr>
    </w:p>
    <w:p w14:paraId="61501E2D" w14:textId="19D48CC8" w:rsidR="00130053" w:rsidRPr="00505706" w:rsidRDefault="00130053" w:rsidP="00130053">
      <w:pPr>
        <w:autoSpaceDE w:val="0"/>
        <w:autoSpaceDN w:val="0"/>
        <w:adjustRightInd w:val="0"/>
        <w:spacing w:after="0" w:line="240" w:lineRule="auto"/>
        <w:jc w:val="both"/>
        <w:rPr>
          <w:rFonts w:asciiTheme="minorHAnsi" w:eastAsia="Calibri" w:hAnsiTheme="minorHAnsi" w:cstheme="minorHAnsi"/>
          <w:szCs w:val="24"/>
        </w:rPr>
      </w:pPr>
      <w:r w:rsidRPr="00505706">
        <w:rPr>
          <w:rFonts w:asciiTheme="minorHAnsi" w:eastAsia="Calibri" w:hAnsiTheme="minorHAnsi" w:cstheme="minorHAnsi"/>
          <w:szCs w:val="24"/>
        </w:rPr>
        <w:t xml:space="preserve">K okrepitvi ugleda Državnega odvetništva </w:t>
      </w:r>
      <w:r>
        <w:rPr>
          <w:rFonts w:asciiTheme="minorHAnsi" w:eastAsia="Calibri" w:hAnsiTheme="minorHAnsi" w:cstheme="minorHAnsi"/>
          <w:szCs w:val="24"/>
        </w:rPr>
        <w:t xml:space="preserve">RS </w:t>
      </w:r>
      <w:r w:rsidRPr="00505706">
        <w:rPr>
          <w:rFonts w:asciiTheme="minorHAnsi" w:eastAsia="Calibri" w:hAnsiTheme="minorHAnsi" w:cstheme="minorHAnsi"/>
          <w:szCs w:val="24"/>
        </w:rPr>
        <w:t>bo tako bistveno prispeval predvsem nov institucionalni okvir, ob</w:t>
      </w:r>
      <w:r>
        <w:rPr>
          <w:rFonts w:asciiTheme="minorHAnsi" w:eastAsia="Calibri" w:hAnsiTheme="minorHAnsi" w:cstheme="minorHAnsi"/>
          <w:szCs w:val="24"/>
        </w:rPr>
        <w:t xml:space="preserve">enem z njim </w:t>
      </w:r>
      <w:r w:rsidRPr="00505706">
        <w:rPr>
          <w:rFonts w:asciiTheme="minorHAnsi" w:eastAsia="Calibri" w:hAnsiTheme="minorHAnsi" w:cstheme="minorHAnsi"/>
          <w:szCs w:val="24"/>
        </w:rPr>
        <w:t>pa seveda tudi</w:t>
      </w:r>
      <w:r>
        <w:rPr>
          <w:rFonts w:asciiTheme="minorHAnsi" w:eastAsia="Calibri" w:hAnsiTheme="minorHAnsi" w:cstheme="minorHAnsi"/>
          <w:szCs w:val="24"/>
        </w:rPr>
        <w:t xml:space="preserve"> nadaljnje</w:t>
      </w:r>
      <w:r w:rsidRPr="00505706">
        <w:rPr>
          <w:rFonts w:asciiTheme="minorHAnsi" w:eastAsia="Calibri" w:hAnsiTheme="minorHAnsi" w:cstheme="minorHAnsi"/>
          <w:szCs w:val="24"/>
        </w:rPr>
        <w:t xml:space="preserve"> strokovno, odgovorno in učinkovito izvajanje pristojnosti ter </w:t>
      </w:r>
      <w:r w:rsidR="006E272A">
        <w:rPr>
          <w:rFonts w:asciiTheme="minorHAnsi" w:eastAsia="Calibri" w:hAnsiTheme="minorHAnsi" w:cstheme="minorHAnsi"/>
          <w:szCs w:val="24"/>
        </w:rPr>
        <w:t>sprotna</w:t>
      </w:r>
      <w:r w:rsidR="006E272A" w:rsidRPr="00505706">
        <w:rPr>
          <w:rFonts w:asciiTheme="minorHAnsi" w:eastAsia="Calibri" w:hAnsiTheme="minorHAnsi" w:cstheme="minorHAnsi"/>
          <w:szCs w:val="24"/>
        </w:rPr>
        <w:t xml:space="preserve"> </w:t>
      </w:r>
      <w:r w:rsidRPr="00505706">
        <w:rPr>
          <w:rFonts w:asciiTheme="minorHAnsi" w:eastAsia="Calibri" w:hAnsiTheme="minorHAnsi" w:cstheme="minorHAnsi"/>
          <w:szCs w:val="24"/>
        </w:rPr>
        <w:t xml:space="preserve">in strateško premišljena komunikacija z različnimi javnostmi.  </w:t>
      </w:r>
    </w:p>
    <w:p w14:paraId="59A27C89" w14:textId="77777777" w:rsidR="00130053" w:rsidRPr="00BB1873" w:rsidRDefault="00130053" w:rsidP="00130053">
      <w:pPr>
        <w:autoSpaceDE w:val="0"/>
        <w:autoSpaceDN w:val="0"/>
        <w:adjustRightInd w:val="0"/>
        <w:spacing w:after="0" w:line="240" w:lineRule="auto"/>
        <w:jc w:val="both"/>
        <w:rPr>
          <w:rFonts w:asciiTheme="minorHAnsi" w:eastAsia="Calibri" w:hAnsiTheme="minorHAnsi" w:cstheme="minorHAnsi"/>
          <w:sz w:val="32"/>
          <w:szCs w:val="32"/>
        </w:rPr>
      </w:pPr>
    </w:p>
    <w:p w14:paraId="49908BF4" w14:textId="77777777" w:rsidR="00130053" w:rsidRPr="00BB1873" w:rsidRDefault="00130053" w:rsidP="00130053">
      <w:pPr>
        <w:pStyle w:val="Naslov4"/>
        <w:spacing w:before="0" w:beforeAutospacing="0"/>
        <w:ind w:left="0" w:firstLine="0"/>
        <w:rPr>
          <w:rFonts w:asciiTheme="minorHAnsi" w:hAnsiTheme="minorHAnsi" w:cstheme="minorHAnsi"/>
        </w:rPr>
      </w:pPr>
      <w:bookmarkStart w:id="659" w:name="_Toc97639922"/>
      <w:bookmarkStart w:id="660" w:name="_Toc168845172"/>
      <w:r w:rsidRPr="00BB1873">
        <w:rPr>
          <w:rFonts w:asciiTheme="minorHAnsi" w:hAnsiTheme="minorHAnsi" w:cstheme="minorHAnsi"/>
        </w:rPr>
        <w:t>3.3 Vrednote</w:t>
      </w:r>
      <w:bookmarkEnd w:id="659"/>
      <w:bookmarkEnd w:id="660"/>
    </w:p>
    <w:p w14:paraId="4955F6F7" w14:textId="77777777" w:rsidR="00130053" w:rsidRPr="00BB1873" w:rsidRDefault="00130053" w:rsidP="00130053">
      <w:pPr>
        <w:spacing w:after="0" w:line="240" w:lineRule="auto"/>
        <w:jc w:val="both"/>
        <w:rPr>
          <w:rFonts w:asciiTheme="minorHAnsi" w:hAnsiTheme="minorHAnsi" w:cstheme="minorHAnsi"/>
          <w:color w:val="007466"/>
          <w:szCs w:val="24"/>
        </w:rPr>
      </w:pPr>
    </w:p>
    <w:p w14:paraId="01F04E15" w14:textId="77777777" w:rsidR="00130053" w:rsidRPr="00BB1873" w:rsidRDefault="00130053" w:rsidP="00130053">
      <w:pPr>
        <w:spacing w:after="0" w:line="240" w:lineRule="auto"/>
        <w:jc w:val="both"/>
        <w:rPr>
          <w:rFonts w:asciiTheme="minorHAnsi" w:eastAsia="Calibri" w:hAnsiTheme="minorHAnsi" w:cstheme="minorHAnsi"/>
          <w:szCs w:val="24"/>
        </w:rPr>
      </w:pPr>
      <w:r w:rsidRPr="00BB1873">
        <w:rPr>
          <w:rFonts w:asciiTheme="minorHAnsi" w:eastAsia="Calibri" w:hAnsiTheme="minorHAnsi" w:cstheme="minorHAnsi"/>
          <w:szCs w:val="24"/>
        </w:rPr>
        <w:t>Državno odvetništvo RS deluje v skladu z ZDOdv ob upoštevanju naslednjih vrednot:</w:t>
      </w:r>
    </w:p>
    <w:p w14:paraId="7AF021C4" w14:textId="77777777" w:rsidR="00130053" w:rsidRPr="00BB1873" w:rsidRDefault="00130053" w:rsidP="00130053">
      <w:pPr>
        <w:spacing w:after="0" w:line="240" w:lineRule="auto"/>
        <w:jc w:val="both"/>
        <w:rPr>
          <w:rFonts w:asciiTheme="minorHAnsi" w:hAnsiTheme="minorHAnsi" w:cstheme="minorHAnsi"/>
          <w:color w:val="585858"/>
          <w:szCs w:val="24"/>
          <w:shd w:val="clear" w:color="auto" w:fill="E9E9E9"/>
        </w:rPr>
      </w:pPr>
    </w:p>
    <w:p w14:paraId="694C4780" w14:textId="0A299493" w:rsidR="00130053" w:rsidRPr="00BB1873" w:rsidRDefault="00130053" w:rsidP="00130053">
      <w:pPr>
        <w:spacing w:after="0" w:line="240" w:lineRule="auto"/>
        <w:jc w:val="both"/>
        <w:rPr>
          <w:rFonts w:asciiTheme="minorHAnsi" w:hAnsiTheme="minorHAnsi" w:cstheme="minorHAnsi"/>
          <w:szCs w:val="24"/>
        </w:rPr>
      </w:pPr>
      <w:r w:rsidRPr="00BB1873">
        <w:rPr>
          <w:rFonts w:asciiTheme="minorHAnsi" w:hAnsiTheme="minorHAnsi" w:cstheme="minorHAnsi"/>
          <w:b/>
          <w:bCs/>
          <w:color w:val="007466"/>
          <w:szCs w:val="24"/>
        </w:rPr>
        <w:t>Predanost in odgovornost:</w:t>
      </w:r>
      <w:r w:rsidRPr="00BB1873">
        <w:rPr>
          <w:rFonts w:asciiTheme="minorHAnsi" w:hAnsiTheme="minorHAnsi" w:cstheme="minorHAnsi"/>
          <w:szCs w:val="24"/>
        </w:rPr>
        <w:t xml:space="preserve"> S predanostjo poslanstvu Državnega odvetništva RS sodelujemo pri oblikovanju ciljev in prispevamo k uresničevanju ciljev, razvoju ter odnosu do sodelavcev, strank in okolja. </w:t>
      </w:r>
    </w:p>
    <w:p w14:paraId="2E5FEE9D" w14:textId="77777777" w:rsidR="00130053" w:rsidRPr="00BB1873" w:rsidRDefault="00130053" w:rsidP="00130053">
      <w:pPr>
        <w:spacing w:after="0" w:line="240" w:lineRule="auto"/>
        <w:jc w:val="both"/>
        <w:rPr>
          <w:rFonts w:asciiTheme="minorHAnsi" w:hAnsiTheme="minorHAnsi" w:cstheme="minorHAnsi"/>
          <w:szCs w:val="24"/>
        </w:rPr>
      </w:pPr>
    </w:p>
    <w:p w14:paraId="3151D334" w14:textId="78357C8D" w:rsidR="00130053" w:rsidRPr="00BB1873" w:rsidRDefault="00130053" w:rsidP="00130053">
      <w:pPr>
        <w:spacing w:after="0" w:line="240" w:lineRule="auto"/>
        <w:jc w:val="both"/>
        <w:rPr>
          <w:rFonts w:asciiTheme="minorHAnsi" w:hAnsiTheme="minorHAnsi" w:cstheme="minorHAnsi"/>
          <w:b/>
          <w:bCs/>
          <w:color w:val="007466"/>
          <w:szCs w:val="24"/>
        </w:rPr>
      </w:pPr>
      <w:r w:rsidRPr="00BB1873">
        <w:rPr>
          <w:rFonts w:asciiTheme="minorHAnsi" w:hAnsiTheme="minorHAnsi" w:cstheme="minorHAnsi"/>
          <w:b/>
          <w:bCs/>
          <w:color w:val="007466"/>
          <w:szCs w:val="24"/>
        </w:rPr>
        <w:t>Samorefleksija:</w:t>
      </w:r>
      <w:r w:rsidRPr="00BB1873">
        <w:rPr>
          <w:rFonts w:asciiTheme="minorHAnsi" w:hAnsiTheme="minorHAnsi" w:cstheme="minorHAnsi"/>
          <w:szCs w:val="24"/>
        </w:rPr>
        <w:t xml:space="preserve"> Na Državnem odvetništvu RS se učimo iz preteklih izkušenj in iz njih črpamo ideje za nenehne izboljšave v </w:t>
      </w:r>
      <w:r w:rsidR="006E272A">
        <w:rPr>
          <w:rFonts w:asciiTheme="minorHAnsi" w:hAnsiTheme="minorHAnsi" w:cstheme="minorHAnsi"/>
          <w:szCs w:val="24"/>
        </w:rPr>
        <w:t>svoj</w:t>
      </w:r>
      <w:r w:rsidRPr="00BB1873">
        <w:rPr>
          <w:rFonts w:asciiTheme="minorHAnsi" w:hAnsiTheme="minorHAnsi" w:cstheme="minorHAnsi"/>
          <w:szCs w:val="24"/>
        </w:rPr>
        <w:t xml:space="preserve">em delovanju in poslovanju ter za zmanjševanje tveganj. </w:t>
      </w:r>
    </w:p>
    <w:p w14:paraId="2B204763" w14:textId="77777777" w:rsidR="00130053" w:rsidRPr="00BB1873" w:rsidRDefault="00130053" w:rsidP="00130053">
      <w:pPr>
        <w:spacing w:after="0" w:line="240" w:lineRule="auto"/>
        <w:jc w:val="both"/>
        <w:rPr>
          <w:rFonts w:asciiTheme="minorHAnsi" w:hAnsiTheme="minorHAnsi" w:cstheme="minorHAnsi"/>
          <w:b/>
          <w:bCs/>
          <w:color w:val="007466"/>
          <w:szCs w:val="24"/>
        </w:rPr>
      </w:pPr>
    </w:p>
    <w:p w14:paraId="105F5E1C" w14:textId="12B2A295" w:rsidR="00130053" w:rsidRPr="00BB1873" w:rsidRDefault="00130053" w:rsidP="00130053">
      <w:pPr>
        <w:spacing w:after="0" w:line="240" w:lineRule="auto"/>
        <w:jc w:val="both"/>
        <w:rPr>
          <w:rFonts w:asciiTheme="minorHAnsi" w:hAnsiTheme="minorHAnsi" w:cstheme="minorHAnsi"/>
          <w:szCs w:val="24"/>
        </w:rPr>
      </w:pPr>
      <w:r w:rsidRPr="00BB1873">
        <w:rPr>
          <w:rFonts w:asciiTheme="minorHAnsi" w:hAnsiTheme="minorHAnsi" w:cstheme="minorHAnsi"/>
          <w:b/>
          <w:bCs/>
          <w:color w:val="007466"/>
          <w:szCs w:val="24"/>
        </w:rPr>
        <w:t>Učinkovitost:</w:t>
      </w:r>
      <w:r w:rsidRPr="00BB1873">
        <w:rPr>
          <w:rFonts w:asciiTheme="minorHAnsi" w:hAnsiTheme="minorHAnsi" w:cstheme="minorHAnsi"/>
          <w:szCs w:val="24"/>
        </w:rPr>
        <w:t xml:space="preserve"> Zagotavljamo najvišje strokovne in p</w:t>
      </w:r>
      <w:r w:rsidR="006E272A">
        <w:rPr>
          <w:rFonts w:asciiTheme="minorHAnsi" w:hAnsiTheme="minorHAnsi" w:cstheme="minorHAnsi"/>
          <w:szCs w:val="24"/>
        </w:rPr>
        <w:t>oklic</w:t>
      </w:r>
      <w:r w:rsidRPr="00BB1873">
        <w:rPr>
          <w:rFonts w:asciiTheme="minorHAnsi" w:hAnsiTheme="minorHAnsi" w:cstheme="minorHAnsi"/>
          <w:szCs w:val="24"/>
        </w:rPr>
        <w:t xml:space="preserve">ne standarde, optimiziramo poslovne procese </w:t>
      </w:r>
      <w:r w:rsidR="006E272A">
        <w:rPr>
          <w:rFonts w:asciiTheme="minorHAnsi" w:hAnsiTheme="minorHAnsi" w:cstheme="minorHAnsi"/>
          <w:szCs w:val="24"/>
        </w:rPr>
        <w:t>ter</w:t>
      </w:r>
      <w:r w:rsidR="006E272A" w:rsidRPr="00BB1873">
        <w:rPr>
          <w:rFonts w:asciiTheme="minorHAnsi" w:hAnsiTheme="minorHAnsi" w:cstheme="minorHAnsi"/>
          <w:szCs w:val="24"/>
        </w:rPr>
        <w:t xml:space="preserve"> </w:t>
      </w:r>
      <w:r w:rsidRPr="00BB1873">
        <w:rPr>
          <w:rFonts w:asciiTheme="minorHAnsi" w:hAnsiTheme="minorHAnsi" w:cstheme="minorHAnsi"/>
          <w:szCs w:val="24"/>
        </w:rPr>
        <w:t>nudimo učinkovit</w:t>
      </w:r>
      <w:r w:rsidR="006E272A">
        <w:rPr>
          <w:rFonts w:asciiTheme="minorHAnsi" w:hAnsiTheme="minorHAnsi" w:cstheme="minorHAnsi"/>
          <w:szCs w:val="24"/>
        </w:rPr>
        <w:t>o</w:t>
      </w:r>
      <w:r w:rsidRPr="00BB1873">
        <w:rPr>
          <w:rFonts w:asciiTheme="minorHAnsi" w:hAnsiTheme="minorHAnsi" w:cstheme="minorHAnsi"/>
          <w:szCs w:val="24"/>
        </w:rPr>
        <w:t xml:space="preserve"> pravn</w:t>
      </w:r>
      <w:r w:rsidR="006E272A">
        <w:rPr>
          <w:rFonts w:asciiTheme="minorHAnsi" w:hAnsiTheme="minorHAnsi" w:cstheme="minorHAnsi"/>
          <w:szCs w:val="24"/>
        </w:rPr>
        <w:t>o</w:t>
      </w:r>
      <w:r w:rsidRPr="00BB1873">
        <w:rPr>
          <w:rFonts w:asciiTheme="minorHAnsi" w:hAnsiTheme="minorHAnsi" w:cstheme="minorHAnsi"/>
          <w:szCs w:val="24"/>
        </w:rPr>
        <w:t xml:space="preserve"> znanj</w:t>
      </w:r>
      <w:r w:rsidR="006E272A">
        <w:rPr>
          <w:rFonts w:asciiTheme="minorHAnsi" w:hAnsiTheme="minorHAnsi" w:cstheme="minorHAnsi"/>
          <w:szCs w:val="24"/>
        </w:rPr>
        <w:t>e</w:t>
      </w:r>
      <w:r w:rsidRPr="00BB1873">
        <w:rPr>
          <w:rFonts w:asciiTheme="minorHAnsi" w:hAnsiTheme="minorHAnsi" w:cstheme="minorHAnsi"/>
          <w:szCs w:val="24"/>
        </w:rPr>
        <w:t xml:space="preserve">, s ciljem preseči pričakovanja strank. </w:t>
      </w:r>
    </w:p>
    <w:p w14:paraId="35AA140A" w14:textId="77777777" w:rsidR="00130053" w:rsidRPr="00BB1873" w:rsidRDefault="00130053" w:rsidP="00130053">
      <w:pPr>
        <w:spacing w:after="0" w:line="240" w:lineRule="auto"/>
        <w:jc w:val="both"/>
        <w:rPr>
          <w:rFonts w:asciiTheme="minorHAnsi" w:hAnsiTheme="minorHAnsi" w:cstheme="minorHAnsi"/>
          <w:szCs w:val="24"/>
        </w:rPr>
      </w:pPr>
    </w:p>
    <w:p w14:paraId="58CFA27E" w14:textId="6A13F78E" w:rsidR="00130053" w:rsidRPr="00BB1873" w:rsidRDefault="00130053" w:rsidP="00130053">
      <w:pPr>
        <w:spacing w:after="0" w:line="240" w:lineRule="auto"/>
        <w:jc w:val="both"/>
        <w:rPr>
          <w:rFonts w:asciiTheme="minorHAnsi" w:hAnsiTheme="minorHAnsi" w:cstheme="minorHAnsi"/>
          <w:szCs w:val="24"/>
        </w:rPr>
      </w:pPr>
      <w:r w:rsidRPr="00BB1873">
        <w:rPr>
          <w:rFonts w:asciiTheme="minorHAnsi" w:hAnsiTheme="minorHAnsi" w:cstheme="minorHAnsi"/>
          <w:b/>
          <w:bCs/>
          <w:color w:val="007466"/>
          <w:szCs w:val="24"/>
        </w:rPr>
        <w:t>Inovativnost in ustvarjalnost:</w:t>
      </w:r>
      <w:r w:rsidRPr="00BB1873">
        <w:rPr>
          <w:rFonts w:asciiTheme="minorHAnsi" w:hAnsiTheme="minorHAnsi" w:cstheme="minorHAnsi"/>
          <w:szCs w:val="24"/>
        </w:rPr>
        <w:t xml:space="preserve"> Iščemo najboljše rešitve. Imamo pogum, da smo izvirni, in nenehno željo po izboljšavah. Na poslovne izzive gledamo z različnih zornih kotov. Smo odprtega duha, pri delu pa podpiramo </w:t>
      </w:r>
      <w:r w:rsidR="006E272A">
        <w:rPr>
          <w:rFonts w:asciiTheme="minorHAnsi" w:hAnsiTheme="minorHAnsi" w:cstheme="minorHAnsi"/>
          <w:szCs w:val="24"/>
        </w:rPr>
        <w:t>ustvarjal</w:t>
      </w:r>
      <w:r w:rsidRPr="00BB1873">
        <w:rPr>
          <w:rFonts w:asciiTheme="minorHAnsi" w:hAnsiTheme="minorHAnsi" w:cstheme="minorHAnsi"/>
          <w:szCs w:val="24"/>
        </w:rPr>
        <w:t xml:space="preserve">nost. </w:t>
      </w:r>
    </w:p>
    <w:p w14:paraId="309993F7" w14:textId="77777777" w:rsidR="00130053" w:rsidRPr="00BB1873" w:rsidRDefault="00130053" w:rsidP="00130053">
      <w:pPr>
        <w:spacing w:after="0" w:line="240" w:lineRule="auto"/>
        <w:jc w:val="both"/>
        <w:rPr>
          <w:rFonts w:asciiTheme="minorHAnsi" w:hAnsiTheme="minorHAnsi" w:cstheme="minorHAnsi"/>
          <w:szCs w:val="24"/>
        </w:rPr>
      </w:pPr>
    </w:p>
    <w:p w14:paraId="0ECE3C8E" w14:textId="5D3C5089" w:rsidR="00130053" w:rsidRPr="00BB1873" w:rsidRDefault="00130053" w:rsidP="00130053">
      <w:pPr>
        <w:spacing w:after="0" w:line="240" w:lineRule="auto"/>
        <w:jc w:val="both"/>
        <w:rPr>
          <w:rFonts w:asciiTheme="minorHAnsi" w:hAnsiTheme="minorHAnsi" w:cstheme="minorHAnsi"/>
          <w:szCs w:val="24"/>
        </w:rPr>
      </w:pPr>
      <w:r w:rsidRPr="00BB1873">
        <w:rPr>
          <w:rFonts w:asciiTheme="minorHAnsi" w:hAnsiTheme="minorHAnsi" w:cstheme="minorHAnsi"/>
          <w:b/>
          <w:bCs/>
          <w:color w:val="007466"/>
          <w:szCs w:val="24"/>
        </w:rPr>
        <w:t>Pozitivna naravnanost:</w:t>
      </w:r>
      <w:r w:rsidRPr="00BB1873">
        <w:rPr>
          <w:rFonts w:asciiTheme="minorHAnsi" w:hAnsiTheme="minorHAnsi" w:cstheme="minorHAnsi"/>
          <w:szCs w:val="24"/>
        </w:rPr>
        <w:t xml:space="preserve"> Nalog se lotevamo z optimizmom in pozitivno energijo. Smo zavzeti. Prepričani smo </w:t>
      </w:r>
      <w:r w:rsidR="006E272A">
        <w:rPr>
          <w:rFonts w:asciiTheme="minorHAnsi" w:hAnsiTheme="minorHAnsi" w:cstheme="minorHAnsi"/>
          <w:szCs w:val="24"/>
        </w:rPr>
        <w:t>o</w:t>
      </w:r>
      <w:r w:rsidRPr="00BB1873">
        <w:rPr>
          <w:rFonts w:asciiTheme="minorHAnsi" w:hAnsiTheme="minorHAnsi" w:cstheme="minorHAnsi"/>
          <w:szCs w:val="24"/>
        </w:rPr>
        <w:t xml:space="preserve"> svoje</w:t>
      </w:r>
      <w:r w:rsidR="006E272A">
        <w:rPr>
          <w:rFonts w:asciiTheme="minorHAnsi" w:hAnsiTheme="minorHAnsi" w:cstheme="minorHAnsi"/>
          <w:szCs w:val="24"/>
        </w:rPr>
        <w:t>m</w:t>
      </w:r>
      <w:r w:rsidRPr="00BB1873">
        <w:rPr>
          <w:rFonts w:asciiTheme="minorHAnsi" w:hAnsiTheme="minorHAnsi" w:cstheme="minorHAnsi"/>
          <w:szCs w:val="24"/>
        </w:rPr>
        <w:t xml:space="preserve"> znanj</w:t>
      </w:r>
      <w:r w:rsidR="006E272A">
        <w:rPr>
          <w:rFonts w:asciiTheme="minorHAnsi" w:hAnsiTheme="minorHAnsi" w:cstheme="minorHAnsi"/>
          <w:szCs w:val="24"/>
        </w:rPr>
        <w:t>u</w:t>
      </w:r>
      <w:r w:rsidRPr="00BB1873">
        <w:rPr>
          <w:rFonts w:asciiTheme="minorHAnsi" w:hAnsiTheme="minorHAnsi" w:cstheme="minorHAnsi"/>
          <w:szCs w:val="24"/>
        </w:rPr>
        <w:t xml:space="preserve"> in sposobnosti</w:t>
      </w:r>
      <w:r w:rsidR="006E272A">
        <w:rPr>
          <w:rFonts w:asciiTheme="minorHAnsi" w:hAnsiTheme="minorHAnsi" w:cstheme="minorHAnsi"/>
          <w:szCs w:val="24"/>
        </w:rPr>
        <w:t>h</w:t>
      </w:r>
      <w:r w:rsidRPr="00BB1873">
        <w:rPr>
          <w:rFonts w:asciiTheme="minorHAnsi" w:hAnsiTheme="minorHAnsi" w:cstheme="minorHAnsi"/>
          <w:szCs w:val="24"/>
        </w:rPr>
        <w:t xml:space="preserve">. </w:t>
      </w:r>
    </w:p>
    <w:p w14:paraId="18F5D48D" w14:textId="77777777" w:rsidR="00130053" w:rsidRPr="00BB1873" w:rsidRDefault="00130053" w:rsidP="00130053">
      <w:pPr>
        <w:spacing w:after="0" w:line="240" w:lineRule="auto"/>
        <w:jc w:val="both"/>
        <w:rPr>
          <w:rFonts w:asciiTheme="minorHAnsi" w:hAnsiTheme="minorHAnsi" w:cstheme="minorHAnsi"/>
          <w:szCs w:val="24"/>
        </w:rPr>
      </w:pPr>
    </w:p>
    <w:p w14:paraId="29E7EB35" w14:textId="77777777" w:rsidR="00130053" w:rsidRPr="00BB1873" w:rsidRDefault="00130053" w:rsidP="00130053">
      <w:pPr>
        <w:spacing w:after="0" w:line="240" w:lineRule="auto"/>
        <w:jc w:val="both"/>
        <w:rPr>
          <w:rFonts w:asciiTheme="minorHAnsi" w:hAnsiTheme="minorHAnsi" w:cstheme="minorHAnsi"/>
          <w:szCs w:val="24"/>
        </w:rPr>
      </w:pPr>
      <w:r w:rsidRPr="00BB1873">
        <w:rPr>
          <w:rFonts w:asciiTheme="minorHAnsi" w:hAnsiTheme="minorHAnsi" w:cstheme="minorHAnsi"/>
          <w:b/>
          <w:bCs/>
          <w:color w:val="007466"/>
          <w:szCs w:val="24"/>
        </w:rPr>
        <w:t>Poštenost in verodostojnost:</w:t>
      </w:r>
      <w:r w:rsidRPr="00BB1873">
        <w:rPr>
          <w:rFonts w:asciiTheme="minorHAnsi" w:hAnsiTheme="minorHAnsi" w:cstheme="minorHAnsi"/>
          <w:color w:val="007466"/>
          <w:szCs w:val="24"/>
        </w:rPr>
        <w:t xml:space="preserve"> </w:t>
      </w:r>
      <w:r w:rsidRPr="00BB1873">
        <w:rPr>
          <w:rFonts w:asciiTheme="minorHAnsi" w:hAnsiTheme="minorHAnsi" w:cstheme="minorHAnsi"/>
          <w:szCs w:val="24"/>
        </w:rPr>
        <w:t xml:space="preserve">Držimo se dogovorov, izpolnjujemo dane obljube. Smo vredni zaupanja, odkriti, ravnamo etično in pregledno. </w:t>
      </w:r>
    </w:p>
    <w:p w14:paraId="41371CC2" w14:textId="77777777" w:rsidR="00130053" w:rsidRPr="00BB1873" w:rsidRDefault="00130053" w:rsidP="00130053">
      <w:pPr>
        <w:spacing w:after="0" w:line="240" w:lineRule="auto"/>
        <w:jc w:val="both"/>
        <w:rPr>
          <w:rFonts w:asciiTheme="minorHAnsi" w:hAnsiTheme="minorHAnsi" w:cstheme="minorHAnsi"/>
          <w:szCs w:val="24"/>
        </w:rPr>
      </w:pPr>
    </w:p>
    <w:p w14:paraId="7A570368" w14:textId="6DEA8709" w:rsidR="00130053" w:rsidRDefault="00130053" w:rsidP="00130053">
      <w:pPr>
        <w:spacing w:after="0" w:line="240" w:lineRule="auto"/>
        <w:jc w:val="both"/>
        <w:rPr>
          <w:rFonts w:asciiTheme="minorHAnsi" w:hAnsiTheme="minorHAnsi" w:cstheme="minorHAnsi"/>
          <w:szCs w:val="24"/>
        </w:rPr>
      </w:pPr>
      <w:r w:rsidRPr="00BB1873">
        <w:rPr>
          <w:rFonts w:asciiTheme="minorHAnsi" w:hAnsiTheme="minorHAnsi" w:cstheme="minorHAnsi"/>
          <w:b/>
          <w:bCs/>
          <w:color w:val="007466"/>
          <w:szCs w:val="24"/>
        </w:rPr>
        <w:t xml:space="preserve">Spoštovanje in sodelovanje: </w:t>
      </w:r>
      <w:r w:rsidRPr="00BB1873">
        <w:rPr>
          <w:rFonts w:asciiTheme="minorHAnsi" w:hAnsiTheme="minorHAnsi" w:cstheme="minorHAnsi"/>
          <w:szCs w:val="24"/>
        </w:rPr>
        <w:t>Negujemo medosebne odnose. Smo spoštljivi. Verjamemo, da smo skupaj uspešnejši. V sodelavcih in strankah prepoznavamo najboljše lastnosti. Razumemo in spoštujemo različnost. Smo odprti in vredni zaupanja.</w:t>
      </w:r>
    </w:p>
    <w:p w14:paraId="772AB12D" w14:textId="77777777" w:rsidR="00130053" w:rsidRPr="00A30F94" w:rsidRDefault="00130053" w:rsidP="00130053">
      <w:pPr>
        <w:spacing w:after="0" w:line="240" w:lineRule="auto"/>
        <w:jc w:val="both"/>
        <w:rPr>
          <w:rFonts w:asciiTheme="minorHAnsi" w:hAnsiTheme="minorHAnsi" w:cstheme="minorHAnsi"/>
          <w:sz w:val="32"/>
          <w:szCs w:val="32"/>
        </w:rPr>
      </w:pPr>
    </w:p>
    <w:p w14:paraId="3BDC0A0D" w14:textId="594B5A5B" w:rsidR="00130053" w:rsidRPr="00BB1873" w:rsidRDefault="00130053" w:rsidP="00130053">
      <w:pPr>
        <w:pStyle w:val="Naslov4"/>
        <w:spacing w:before="0" w:beforeAutospacing="0"/>
        <w:ind w:left="0" w:firstLine="0"/>
        <w:rPr>
          <w:rFonts w:asciiTheme="minorHAnsi" w:hAnsiTheme="minorHAnsi" w:cstheme="minorHAnsi"/>
          <w:lang w:eastAsia="sl-SI"/>
        </w:rPr>
      </w:pPr>
      <w:bookmarkStart w:id="661" w:name="_Toc65590110"/>
      <w:bookmarkStart w:id="662" w:name="_Toc97639923"/>
      <w:bookmarkStart w:id="663" w:name="_Toc168845173"/>
      <w:r w:rsidRPr="00BB1873">
        <w:rPr>
          <w:rFonts w:asciiTheme="minorHAnsi" w:hAnsiTheme="minorHAnsi" w:cstheme="minorHAnsi"/>
          <w:lang w:eastAsia="sl-SI"/>
        </w:rPr>
        <w:t>3.4 Strateški cilji</w:t>
      </w:r>
      <w:bookmarkEnd w:id="661"/>
      <w:bookmarkEnd w:id="662"/>
      <w:bookmarkEnd w:id="663"/>
    </w:p>
    <w:p w14:paraId="037A748F" w14:textId="77777777" w:rsidR="00130053" w:rsidRPr="00A30F94" w:rsidRDefault="00130053" w:rsidP="00130053">
      <w:pPr>
        <w:autoSpaceDE w:val="0"/>
        <w:autoSpaceDN w:val="0"/>
        <w:adjustRightInd w:val="0"/>
        <w:spacing w:after="0" w:line="240" w:lineRule="auto"/>
        <w:jc w:val="both"/>
        <w:rPr>
          <w:rFonts w:asciiTheme="minorHAnsi" w:eastAsia="Calibri" w:hAnsiTheme="minorHAnsi" w:cstheme="minorHAnsi"/>
          <w:sz w:val="32"/>
          <w:szCs w:val="32"/>
        </w:rPr>
      </w:pPr>
    </w:p>
    <w:p w14:paraId="0BD651A4" w14:textId="4D9D7D7F" w:rsidR="00130053" w:rsidRPr="00BB1873" w:rsidRDefault="00130053" w:rsidP="00130053">
      <w:pPr>
        <w:numPr>
          <w:ilvl w:val="0"/>
          <w:numId w:val="48"/>
        </w:numPr>
        <w:autoSpaceDE w:val="0"/>
        <w:autoSpaceDN w:val="0"/>
        <w:adjustRightInd w:val="0"/>
        <w:spacing w:after="0" w:line="240" w:lineRule="auto"/>
        <w:ind w:left="714" w:hanging="357"/>
        <w:contextualSpacing/>
        <w:jc w:val="both"/>
        <w:rPr>
          <w:rFonts w:asciiTheme="minorHAnsi" w:eastAsia="Calibri" w:hAnsiTheme="minorHAnsi" w:cstheme="minorHAnsi"/>
          <w:szCs w:val="24"/>
        </w:rPr>
      </w:pPr>
      <w:r w:rsidRPr="00BB1873">
        <w:rPr>
          <w:rFonts w:asciiTheme="minorHAnsi" w:hAnsiTheme="minorHAnsi" w:cstheme="minorHAnsi"/>
        </w:rPr>
        <w:t>ureditev normativnega in sistemskega okvira delovanja Državnega odvetništva RS</w:t>
      </w:r>
    </w:p>
    <w:p w14:paraId="3806C331" w14:textId="2DE43F4A" w:rsidR="00130053" w:rsidRPr="00BB1873" w:rsidRDefault="00130053" w:rsidP="00130053">
      <w:pPr>
        <w:numPr>
          <w:ilvl w:val="0"/>
          <w:numId w:val="48"/>
        </w:numPr>
        <w:autoSpaceDE w:val="0"/>
        <w:autoSpaceDN w:val="0"/>
        <w:adjustRightInd w:val="0"/>
        <w:spacing w:after="0" w:line="240" w:lineRule="auto"/>
        <w:ind w:left="714" w:hanging="357"/>
        <w:contextualSpacing/>
        <w:jc w:val="both"/>
        <w:rPr>
          <w:rFonts w:asciiTheme="minorHAnsi" w:eastAsia="Calibri" w:hAnsiTheme="minorHAnsi" w:cstheme="minorHAnsi"/>
          <w:szCs w:val="24"/>
        </w:rPr>
      </w:pPr>
      <w:r w:rsidRPr="00BB1873">
        <w:rPr>
          <w:rFonts w:asciiTheme="minorHAnsi" w:eastAsia="Calibri" w:hAnsiTheme="minorHAnsi" w:cstheme="minorHAnsi"/>
          <w:szCs w:val="24"/>
        </w:rPr>
        <w:t>pritegnitev mladega kadra</w:t>
      </w:r>
    </w:p>
    <w:p w14:paraId="767AF4A2" w14:textId="285CBEAB" w:rsidR="00130053" w:rsidRPr="00BB1873" w:rsidRDefault="00130053" w:rsidP="00130053">
      <w:pPr>
        <w:numPr>
          <w:ilvl w:val="0"/>
          <w:numId w:val="48"/>
        </w:numPr>
        <w:autoSpaceDE w:val="0"/>
        <w:autoSpaceDN w:val="0"/>
        <w:adjustRightInd w:val="0"/>
        <w:spacing w:after="0" w:line="240" w:lineRule="auto"/>
        <w:ind w:left="714" w:hanging="357"/>
        <w:contextualSpacing/>
        <w:jc w:val="both"/>
        <w:rPr>
          <w:rFonts w:asciiTheme="minorHAnsi" w:eastAsia="Calibri" w:hAnsiTheme="minorHAnsi" w:cstheme="minorHAnsi"/>
          <w:szCs w:val="24"/>
        </w:rPr>
      </w:pPr>
      <w:r w:rsidRPr="00BB1873">
        <w:rPr>
          <w:rFonts w:asciiTheme="minorHAnsi" w:eastAsia="Calibri" w:hAnsiTheme="minorHAnsi" w:cstheme="minorHAnsi"/>
          <w:szCs w:val="24"/>
        </w:rPr>
        <w:t>kakovost izvajanja pristojnosti</w:t>
      </w:r>
    </w:p>
    <w:p w14:paraId="6607CFC7" w14:textId="090B7639" w:rsidR="00130053" w:rsidRPr="00BB1873" w:rsidRDefault="00130053" w:rsidP="00130053">
      <w:pPr>
        <w:numPr>
          <w:ilvl w:val="0"/>
          <w:numId w:val="48"/>
        </w:numPr>
        <w:autoSpaceDE w:val="0"/>
        <w:autoSpaceDN w:val="0"/>
        <w:adjustRightInd w:val="0"/>
        <w:spacing w:after="0" w:line="240" w:lineRule="auto"/>
        <w:ind w:left="714" w:hanging="357"/>
        <w:contextualSpacing/>
        <w:jc w:val="both"/>
        <w:rPr>
          <w:rFonts w:asciiTheme="minorHAnsi" w:eastAsia="Calibri" w:hAnsiTheme="minorHAnsi" w:cstheme="minorHAnsi"/>
          <w:szCs w:val="24"/>
        </w:rPr>
      </w:pPr>
      <w:r w:rsidRPr="00BB1873">
        <w:rPr>
          <w:rFonts w:asciiTheme="minorHAnsi" w:eastAsia="Calibri" w:hAnsiTheme="minorHAnsi" w:cstheme="minorHAnsi"/>
          <w:szCs w:val="24"/>
        </w:rPr>
        <w:t xml:space="preserve">optimizacija in digitalizacija poslovanja </w:t>
      </w:r>
    </w:p>
    <w:p w14:paraId="54BAF8E8" w14:textId="341CDD3D" w:rsidR="00130053" w:rsidRPr="00BB1873" w:rsidRDefault="006E272A" w:rsidP="00130053">
      <w:pPr>
        <w:numPr>
          <w:ilvl w:val="0"/>
          <w:numId w:val="48"/>
        </w:numPr>
        <w:autoSpaceDE w:val="0"/>
        <w:autoSpaceDN w:val="0"/>
        <w:adjustRightInd w:val="0"/>
        <w:spacing w:after="0" w:line="240" w:lineRule="auto"/>
        <w:ind w:left="714" w:hanging="357"/>
        <w:contextualSpacing/>
        <w:jc w:val="both"/>
        <w:rPr>
          <w:rFonts w:asciiTheme="minorHAnsi" w:eastAsia="Calibri" w:hAnsiTheme="minorHAnsi" w:cstheme="minorHAnsi"/>
          <w:szCs w:val="24"/>
        </w:rPr>
      </w:pPr>
      <w:r>
        <w:rPr>
          <w:rFonts w:asciiTheme="minorHAnsi" w:eastAsia="Calibri" w:hAnsiTheme="minorHAnsi" w:cstheme="minorHAnsi"/>
          <w:szCs w:val="24"/>
        </w:rPr>
        <w:t>pregledn</w:t>
      </w:r>
      <w:r w:rsidR="00130053" w:rsidRPr="00BB1873">
        <w:rPr>
          <w:rFonts w:asciiTheme="minorHAnsi" w:eastAsia="Calibri" w:hAnsiTheme="minorHAnsi" w:cstheme="minorHAnsi"/>
          <w:szCs w:val="24"/>
        </w:rPr>
        <w:t>ost poslovanja</w:t>
      </w:r>
    </w:p>
    <w:p w14:paraId="23EBC08A" w14:textId="4F466290" w:rsidR="00130053" w:rsidRPr="00BB1873" w:rsidRDefault="00130053" w:rsidP="00130053">
      <w:pPr>
        <w:numPr>
          <w:ilvl w:val="0"/>
          <w:numId w:val="48"/>
        </w:numPr>
        <w:autoSpaceDE w:val="0"/>
        <w:autoSpaceDN w:val="0"/>
        <w:adjustRightInd w:val="0"/>
        <w:spacing w:after="0" w:line="240" w:lineRule="auto"/>
        <w:ind w:left="714" w:hanging="357"/>
        <w:contextualSpacing/>
        <w:jc w:val="both"/>
        <w:rPr>
          <w:rFonts w:asciiTheme="minorHAnsi" w:eastAsia="Calibri" w:hAnsiTheme="minorHAnsi" w:cstheme="minorHAnsi"/>
          <w:szCs w:val="24"/>
        </w:rPr>
      </w:pPr>
      <w:r w:rsidRPr="00BB1873">
        <w:rPr>
          <w:rFonts w:asciiTheme="minorHAnsi" w:eastAsia="Calibri" w:hAnsiTheme="minorHAnsi" w:cstheme="minorHAnsi"/>
          <w:szCs w:val="24"/>
        </w:rPr>
        <w:t>s</w:t>
      </w:r>
      <w:r w:rsidR="006E272A">
        <w:rPr>
          <w:rFonts w:asciiTheme="minorHAnsi" w:eastAsia="Calibri" w:hAnsiTheme="minorHAnsi" w:cstheme="minorHAnsi"/>
          <w:szCs w:val="24"/>
        </w:rPr>
        <w:t>podbud</w:t>
      </w:r>
      <w:r w:rsidRPr="00BB1873">
        <w:rPr>
          <w:rFonts w:asciiTheme="minorHAnsi" w:eastAsia="Calibri" w:hAnsiTheme="minorHAnsi" w:cstheme="minorHAnsi"/>
          <w:szCs w:val="24"/>
        </w:rPr>
        <w:t>no delovno okolje, ki zaposlene motivira k inovativnosti in ustvarjalnosti</w:t>
      </w:r>
    </w:p>
    <w:p w14:paraId="264622F6" w14:textId="77777777" w:rsidR="00130053" w:rsidRDefault="00130053" w:rsidP="00130053">
      <w:pPr>
        <w:pStyle w:val="Odstavekseznama"/>
        <w:numPr>
          <w:ilvl w:val="0"/>
          <w:numId w:val="48"/>
        </w:numPr>
        <w:spacing w:after="0" w:line="240" w:lineRule="auto"/>
        <w:ind w:left="714" w:hanging="357"/>
        <w:rPr>
          <w:rFonts w:asciiTheme="minorHAnsi" w:eastAsia="Calibri" w:hAnsiTheme="minorHAnsi" w:cstheme="minorHAnsi"/>
          <w:szCs w:val="24"/>
        </w:rPr>
      </w:pPr>
      <w:bookmarkStart w:id="664" w:name="_Hlk159935615"/>
      <w:r w:rsidRPr="00BB1873">
        <w:rPr>
          <w:rFonts w:asciiTheme="minorHAnsi" w:eastAsia="Calibri" w:hAnsiTheme="minorHAnsi" w:cstheme="minorHAnsi"/>
          <w:szCs w:val="24"/>
        </w:rPr>
        <w:t>intenzivnejše mednarodno sodelovanje z drugimi zastopniki držav in ustanovitev mednarodnega združenja</w:t>
      </w:r>
    </w:p>
    <w:p w14:paraId="6BB7ED03" w14:textId="77777777" w:rsidR="00130053" w:rsidRPr="00BB1873" w:rsidRDefault="00130053" w:rsidP="00130053">
      <w:pPr>
        <w:pStyle w:val="Odstavekseznama"/>
        <w:numPr>
          <w:ilvl w:val="0"/>
          <w:numId w:val="48"/>
        </w:numPr>
        <w:spacing w:after="0" w:line="240" w:lineRule="auto"/>
        <w:ind w:left="714" w:hanging="357"/>
        <w:rPr>
          <w:rFonts w:asciiTheme="minorHAnsi" w:eastAsia="Calibri" w:hAnsiTheme="minorHAnsi" w:cstheme="minorHAnsi"/>
          <w:szCs w:val="24"/>
        </w:rPr>
      </w:pPr>
      <w:bookmarkStart w:id="665" w:name="_Hlk159944199"/>
      <w:r>
        <w:rPr>
          <w:rFonts w:asciiTheme="minorHAnsi" w:eastAsia="Calibri" w:hAnsiTheme="minorHAnsi" w:cstheme="minorHAnsi"/>
          <w:szCs w:val="24"/>
        </w:rPr>
        <w:t>učinkovitejše zastopanje v upravnih sporih in pri zastopanju javnega interesa</w:t>
      </w:r>
    </w:p>
    <w:bookmarkEnd w:id="664"/>
    <w:bookmarkEnd w:id="665"/>
    <w:p w14:paraId="0A0C8E65" w14:textId="77777777" w:rsidR="00130053" w:rsidRPr="00A30F94" w:rsidRDefault="00130053" w:rsidP="00130053">
      <w:pPr>
        <w:autoSpaceDE w:val="0"/>
        <w:autoSpaceDN w:val="0"/>
        <w:adjustRightInd w:val="0"/>
        <w:spacing w:after="0" w:line="240" w:lineRule="auto"/>
        <w:jc w:val="both"/>
        <w:rPr>
          <w:rFonts w:asciiTheme="minorHAnsi" w:eastAsia="Calibri" w:hAnsiTheme="minorHAnsi" w:cstheme="minorHAnsi"/>
          <w:szCs w:val="24"/>
        </w:rPr>
      </w:pPr>
    </w:p>
    <w:p w14:paraId="1EBF6760" w14:textId="6768C694" w:rsidR="00130053" w:rsidRDefault="00130053" w:rsidP="00130053">
      <w:pPr>
        <w:spacing w:after="0" w:line="240" w:lineRule="auto"/>
        <w:jc w:val="both"/>
        <w:rPr>
          <w:rFonts w:asciiTheme="minorHAnsi" w:eastAsia="Calibri" w:hAnsiTheme="minorHAnsi" w:cstheme="minorHAnsi"/>
          <w:szCs w:val="24"/>
        </w:rPr>
      </w:pPr>
      <w:r w:rsidRPr="00BB1873">
        <w:rPr>
          <w:rFonts w:asciiTheme="minorHAnsi" w:eastAsia="Calibri" w:hAnsiTheme="minorHAnsi" w:cstheme="minorHAnsi"/>
          <w:szCs w:val="24"/>
        </w:rPr>
        <w:t xml:space="preserve">Za doseganje strateških ciljev Državnega odvetništva RS je rast učinkovitosti, uspešnosti in zakonite zaščite interesov Republike Slovenije ključnega pomena. Učinkovitost zahteva pregledno in stabilno zakonodajo, odlično usposobljenost višjih državnih odvetnikov, državnih odvetnikov, kandidatov za državne odvetnike in </w:t>
      </w:r>
      <w:r w:rsidR="006E272A">
        <w:rPr>
          <w:rFonts w:asciiTheme="minorHAnsi" w:eastAsia="Calibri" w:hAnsiTheme="minorHAnsi" w:cstheme="minorHAnsi"/>
          <w:szCs w:val="24"/>
        </w:rPr>
        <w:t>drug</w:t>
      </w:r>
      <w:r w:rsidRPr="00BB1873">
        <w:rPr>
          <w:rFonts w:asciiTheme="minorHAnsi" w:eastAsia="Calibri" w:hAnsiTheme="minorHAnsi" w:cstheme="minorHAnsi"/>
          <w:szCs w:val="24"/>
        </w:rPr>
        <w:t>ih javnih uslužbencev ter ustrezna orodja za delo, dobro tehnično opremljenost in s</w:t>
      </w:r>
      <w:r w:rsidR="006E272A">
        <w:rPr>
          <w:rFonts w:asciiTheme="minorHAnsi" w:eastAsia="Calibri" w:hAnsiTheme="minorHAnsi" w:cstheme="minorHAnsi"/>
          <w:szCs w:val="24"/>
        </w:rPr>
        <w:t>podbud</w:t>
      </w:r>
      <w:r w:rsidRPr="00BB1873">
        <w:rPr>
          <w:rFonts w:asciiTheme="minorHAnsi" w:eastAsia="Calibri" w:hAnsiTheme="minorHAnsi" w:cstheme="minorHAnsi"/>
          <w:szCs w:val="24"/>
        </w:rPr>
        <w:t>no delovno okolje. Na pomembno mesto postavljamo timsko delo, odprt</w:t>
      </w:r>
      <w:r w:rsidR="006E272A">
        <w:rPr>
          <w:rFonts w:asciiTheme="minorHAnsi" w:eastAsia="Calibri" w:hAnsiTheme="minorHAnsi" w:cstheme="minorHAnsi"/>
          <w:szCs w:val="24"/>
        </w:rPr>
        <w:t>i</w:t>
      </w:r>
      <w:r w:rsidRPr="00BB1873">
        <w:rPr>
          <w:rFonts w:asciiTheme="minorHAnsi" w:eastAsia="Calibri" w:hAnsiTheme="minorHAnsi" w:cstheme="minorHAnsi"/>
          <w:szCs w:val="24"/>
        </w:rPr>
        <w:t xml:space="preserve"> pretok znanja in izkušenj med zaposlenimi ter vzpostavitev delovnega okolja, v katerem se rojevajo praktične ideje in domiselne rešitve. S tem </w:t>
      </w:r>
      <w:r w:rsidR="006E272A">
        <w:rPr>
          <w:rFonts w:asciiTheme="minorHAnsi" w:eastAsia="Calibri" w:hAnsiTheme="minorHAnsi" w:cstheme="minorHAnsi"/>
          <w:szCs w:val="24"/>
        </w:rPr>
        <w:t>svoj</w:t>
      </w:r>
      <w:r w:rsidRPr="00BB1873">
        <w:rPr>
          <w:rFonts w:asciiTheme="minorHAnsi" w:eastAsia="Calibri" w:hAnsiTheme="minorHAnsi" w:cstheme="minorHAnsi"/>
          <w:szCs w:val="24"/>
        </w:rPr>
        <w:t xml:space="preserve">im strankam zagotavljamo višjo kakovost storitev in večje možnosti za doseganje zastavljenih ciljev. </w:t>
      </w:r>
    </w:p>
    <w:p w14:paraId="2C0B7294" w14:textId="77777777" w:rsidR="008B0A93" w:rsidRPr="00BB1873" w:rsidRDefault="008B0A93" w:rsidP="00130053">
      <w:pPr>
        <w:spacing w:after="0" w:line="240" w:lineRule="auto"/>
        <w:jc w:val="both"/>
        <w:rPr>
          <w:rFonts w:asciiTheme="minorHAnsi" w:eastAsia="Calibri" w:hAnsiTheme="minorHAnsi" w:cstheme="minorHAnsi"/>
          <w:szCs w:val="24"/>
        </w:rPr>
      </w:pPr>
    </w:p>
    <w:p w14:paraId="4676C0A2" w14:textId="39971C6B" w:rsidR="00130053" w:rsidRPr="00BB1873" w:rsidRDefault="00130053" w:rsidP="00130053">
      <w:pPr>
        <w:pStyle w:val="Naslov5"/>
        <w:spacing w:before="0" w:line="240" w:lineRule="auto"/>
        <w:ind w:left="680" w:hanging="680"/>
        <w:rPr>
          <w:rFonts w:asciiTheme="minorHAnsi" w:hAnsiTheme="minorHAnsi" w:cstheme="minorHAnsi"/>
        </w:rPr>
      </w:pPr>
      <w:bookmarkStart w:id="666" w:name="_Toc168845174"/>
      <w:r w:rsidRPr="00BB1873">
        <w:rPr>
          <w:rFonts w:asciiTheme="minorHAnsi" w:hAnsiTheme="minorHAnsi" w:cstheme="minorHAnsi"/>
        </w:rPr>
        <w:t>3.4.1 Ureditev normativnega in sistemskega okvira delovanja Državnega odvetništva RS</w:t>
      </w:r>
      <w:bookmarkEnd w:id="666"/>
    </w:p>
    <w:p w14:paraId="54C8E376" w14:textId="77777777" w:rsidR="00130053" w:rsidRPr="00A30F94" w:rsidRDefault="00130053" w:rsidP="00130053">
      <w:pPr>
        <w:spacing w:after="0" w:line="240" w:lineRule="auto"/>
        <w:rPr>
          <w:rFonts w:asciiTheme="minorHAnsi" w:hAnsiTheme="minorHAnsi" w:cstheme="minorHAnsi"/>
          <w:sz w:val="28"/>
          <w:szCs w:val="28"/>
        </w:rPr>
      </w:pPr>
    </w:p>
    <w:p w14:paraId="39CB1330" w14:textId="0B9DA446" w:rsidR="00130053" w:rsidRPr="00BB1873" w:rsidRDefault="00130053" w:rsidP="00130053">
      <w:pPr>
        <w:pStyle w:val="Odstavekseznama"/>
        <w:numPr>
          <w:ilvl w:val="0"/>
          <w:numId w:val="79"/>
        </w:numPr>
        <w:spacing w:after="0" w:line="240" w:lineRule="auto"/>
        <w:jc w:val="both"/>
        <w:rPr>
          <w:rFonts w:asciiTheme="minorHAnsi" w:hAnsiTheme="minorHAnsi" w:cstheme="minorHAnsi"/>
        </w:rPr>
      </w:pPr>
      <w:r w:rsidRPr="00BB1873">
        <w:rPr>
          <w:rFonts w:asciiTheme="minorHAnsi" w:hAnsiTheme="minorHAnsi" w:cstheme="minorHAnsi"/>
        </w:rPr>
        <w:t xml:space="preserve">Umestitev Državnega odvetništva RS v </w:t>
      </w:r>
      <w:r w:rsidR="00187B2B">
        <w:rPr>
          <w:rFonts w:asciiTheme="minorHAnsi" w:hAnsiTheme="minorHAnsi" w:cstheme="minorHAnsi"/>
        </w:rPr>
        <w:t>u</w:t>
      </w:r>
      <w:r w:rsidRPr="00BB1873">
        <w:rPr>
          <w:rFonts w:asciiTheme="minorHAnsi" w:hAnsiTheme="minorHAnsi" w:cstheme="minorHAnsi"/>
        </w:rPr>
        <w:t xml:space="preserve">stavo. </w:t>
      </w:r>
      <w:r w:rsidRPr="00BB1873">
        <w:rPr>
          <w:rFonts w:asciiTheme="minorHAnsi" w:hAnsiTheme="minorHAnsi" w:cstheme="minorHAnsi"/>
          <w:szCs w:val="24"/>
        </w:rPr>
        <w:t xml:space="preserve">Ustava je v delu, ki ureja državno ureditev, pomanjkljiva, saj državni organ, ki zgodovinsko gledano že ves čas zastopa državo pred nacionalnimi in tujimi ter mednarodnimi sodišči in arbitražami, kot edini </w:t>
      </w:r>
      <w:r w:rsidRPr="00BB1873">
        <w:rPr>
          <w:rFonts w:asciiTheme="minorHAnsi" w:hAnsiTheme="minorHAnsi" w:cstheme="minorHAnsi"/>
          <w:szCs w:val="24"/>
        </w:rPr>
        <w:lastRenderedPageBreak/>
        <w:t xml:space="preserve">organ pravosodja v </w:t>
      </w:r>
      <w:r w:rsidR="00187B2B">
        <w:rPr>
          <w:rFonts w:asciiTheme="minorHAnsi" w:hAnsiTheme="minorHAnsi" w:cstheme="minorHAnsi"/>
          <w:szCs w:val="24"/>
        </w:rPr>
        <w:t>u</w:t>
      </w:r>
      <w:r w:rsidRPr="00BB1873">
        <w:rPr>
          <w:rFonts w:asciiTheme="minorHAnsi" w:hAnsiTheme="minorHAnsi" w:cstheme="minorHAnsi"/>
          <w:szCs w:val="24"/>
        </w:rPr>
        <w:t>stavo ni umeščen. Gre za anomalijo in nerazumno vrzel v ustavnopravni strukturi pravosodja, zaradi katere brez ustavnega varstva paradoksalno ostaja državni organ, katerega naloga je tudi varovanje ustavnih interesov. Tak</w:t>
      </w:r>
      <w:r w:rsidR="006E272A">
        <w:rPr>
          <w:rFonts w:asciiTheme="minorHAnsi" w:hAnsiTheme="minorHAnsi" w:cstheme="minorHAnsi"/>
          <w:szCs w:val="24"/>
        </w:rPr>
        <w:t xml:space="preserve"> položaj</w:t>
      </w:r>
      <w:r w:rsidRPr="00BB1873">
        <w:rPr>
          <w:rFonts w:asciiTheme="minorHAnsi" w:hAnsiTheme="minorHAnsi" w:cstheme="minorHAnsi"/>
          <w:szCs w:val="24"/>
        </w:rPr>
        <w:t xml:space="preserve"> pomeni </w:t>
      </w:r>
      <w:r w:rsidR="006E272A">
        <w:rPr>
          <w:rFonts w:asciiTheme="minorHAnsi" w:hAnsiTheme="minorHAnsi" w:cstheme="minorHAnsi"/>
          <w:szCs w:val="24"/>
        </w:rPr>
        <w:t>dejansk</w:t>
      </w:r>
      <w:r w:rsidRPr="00BB1873">
        <w:rPr>
          <w:rFonts w:asciiTheme="minorHAnsi" w:hAnsiTheme="minorHAnsi" w:cstheme="minorHAnsi"/>
          <w:szCs w:val="24"/>
        </w:rPr>
        <w:t xml:space="preserve">o tveganje za pravno državo, ki pa je odpravljivo </w:t>
      </w:r>
      <w:r w:rsidR="006E272A">
        <w:rPr>
          <w:rFonts w:asciiTheme="minorHAnsi" w:hAnsiTheme="minorHAnsi" w:cstheme="minorHAnsi"/>
          <w:szCs w:val="24"/>
        </w:rPr>
        <w:t>z</w:t>
      </w:r>
      <w:r w:rsidR="006E272A" w:rsidRPr="00BB1873">
        <w:rPr>
          <w:rFonts w:asciiTheme="minorHAnsi" w:hAnsiTheme="minorHAnsi" w:cstheme="minorHAnsi"/>
          <w:szCs w:val="24"/>
        </w:rPr>
        <w:t xml:space="preserve"> </w:t>
      </w:r>
      <w:r w:rsidRPr="00BB1873">
        <w:rPr>
          <w:rFonts w:asciiTheme="minorHAnsi" w:hAnsiTheme="minorHAnsi" w:cstheme="minorHAnsi"/>
          <w:szCs w:val="24"/>
        </w:rPr>
        <w:t>umestitv</w:t>
      </w:r>
      <w:r w:rsidR="006E272A">
        <w:rPr>
          <w:rFonts w:asciiTheme="minorHAnsi" w:hAnsiTheme="minorHAnsi" w:cstheme="minorHAnsi"/>
          <w:szCs w:val="24"/>
        </w:rPr>
        <w:t>ijo</w:t>
      </w:r>
      <w:r w:rsidRPr="00BB1873">
        <w:rPr>
          <w:rFonts w:asciiTheme="minorHAnsi" w:hAnsiTheme="minorHAnsi" w:cstheme="minorHAnsi"/>
          <w:szCs w:val="24"/>
        </w:rPr>
        <w:t xml:space="preserve"> Državnega odvetništva v </w:t>
      </w:r>
      <w:r w:rsidR="00075BCF">
        <w:rPr>
          <w:rFonts w:asciiTheme="minorHAnsi" w:hAnsiTheme="minorHAnsi" w:cstheme="minorHAnsi"/>
          <w:szCs w:val="24"/>
        </w:rPr>
        <w:t>u</w:t>
      </w:r>
      <w:r w:rsidRPr="00BB1873">
        <w:rPr>
          <w:rFonts w:asciiTheme="minorHAnsi" w:hAnsiTheme="minorHAnsi" w:cstheme="minorHAnsi"/>
          <w:szCs w:val="24"/>
        </w:rPr>
        <w:t>stavo.</w:t>
      </w:r>
    </w:p>
    <w:p w14:paraId="3EABF2CD" w14:textId="77777777" w:rsidR="00130053" w:rsidRPr="00BB1873" w:rsidRDefault="00130053" w:rsidP="00130053">
      <w:pPr>
        <w:pStyle w:val="Odstavekseznama"/>
        <w:spacing w:after="0" w:line="240" w:lineRule="auto"/>
        <w:jc w:val="both"/>
        <w:rPr>
          <w:rFonts w:asciiTheme="minorHAnsi" w:hAnsiTheme="minorHAnsi" w:cstheme="minorHAnsi"/>
        </w:rPr>
      </w:pPr>
    </w:p>
    <w:p w14:paraId="658E7E8F" w14:textId="533535A1" w:rsidR="00130053" w:rsidRDefault="00130053" w:rsidP="00130053">
      <w:pPr>
        <w:pStyle w:val="Odstavekseznama"/>
        <w:numPr>
          <w:ilvl w:val="0"/>
          <w:numId w:val="79"/>
        </w:numPr>
        <w:spacing w:after="0" w:line="240" w:lineRule="auto"/>
        <w:jc w:val="both"/>
        <w:rPr>
          <w:rFonts w:asciiTheme="minorHAnsi" w:hAnsiTheme="minorHAnsi" w:cstheme="minorHAnsi"/>
          <w:szCs w:val="24"/>
        </w:rPr>
      </w:pPr>
      <w:r w:rsidRPr="00BB1873">
        <w:rPr>
          <w:rFonts w:asciiTheme="minorHAnsi" w:hAnsiTheme="minorHAnsi" w:cstheme="minorHAnsi"/>
          <w:szCs w:val="24"/>
        </w:rPr>
        <w:t>Spreje</w:t>
      </w:r>
      <w:r w:rsidR="006E272A">
        <w:rPr>
          <w:rFonts w:asciiTheme="minorHAnsi" w:hAnsiTheme="minorHAnsi" w:cstheme="minorHAnsi"/>
          <w:szCs w:val="24"/>
        </w:rPr>
        <w:t>tje</w:t>
      </w:r>
      <w:r w:rsidRPr="00BB1873">
        <w:rPr>
          <w:rFonts w:asciiTheme="minorHAnsi" w:hAnsiTheme="minorHAnsi" w:cstheme="minorHAnsi"/>
          <w:szCs w:val="24"/>
        </w:rPr>
        <w:t xml:space="preserve"> novele ZDOdv. Nadaljevati je treb</w:t>
      </w:r>
      <w:r w:rsidR="006E272A">
        <w:rPr>
          <w:rFonts w:asciiTheme="minorHAnsi" w:hAnsiTheme="minorHAnsi" w:cstheme="minorHAnsi"/>
          <w:szCs w:val="24"/>
        </w:rPr>
        <w:t>a</w:t>
      </w:r>
      <w:r w:rsidRPr="00BB1873">
        <w:rPr>
          <w:rFonts w:asciiTheme="minorHAnsi" w:hAnsiTheme="minorHAnsi" w:cstheme="minorHAnsi"/>
          <w:szCs w:val="24"/>
        </w:rPr>
        <w:t xml:space="preserve"> </w:t>
      </w:r>
      <w:r w:rsidR="003E7E4D">
        <w:rPr>
          <w:rFonts w:asciiTheme="minorHAnsi" w:hAnsiTheme="minorHAnsi" w:cstheme="minorHAnsi"/>
          <w:szCs w:val="24"/>
        </w:rPr>
        <w:t>dejavnost</w:t>
      </w:r>
      <w:r w:rsidRPr="00BB1873">
        <w:rPr>
          <w:rFonts w:asciiTheme="minorHAnsi" w:hAnsiTheme="minorHAnsi" w:cstheme="minorHAnsi"/>
          <w:szCs w:val="24"/>
        </w:rPr>
        <w:t>i v smeri spreje</w:t>
      </w:r>
      <w:r w:rsidR="006E272A">
        <w:rPr>
          <w:rFonts w:asciiTheme="minorHAnsi" w:hAnsiTheme="minorHAnsi" w:cstheme="minorHAnsi"/>
          <w:szCs w:val="24"/>
        </w:rPr>
        <w:t>tj</w:t>
      </w:r>
      <w:r w:rsidRPr="00BB1873">
        <w:rPr>
          <w:rFonts w:asciiTheme="minorHAnsi" w:hAnsiTheme="minorHAnsi" w:cstheme="minorHAnsi"/>
          <w:szCs w:val="24"/>
        </w:rPr>
        <w:t>a novele ZDOdv</w:t>
      </w:r>
      <w:r w:rsidRPr="00EE350D">
        <w:rPr>
          <w:rFonts w:asciiTheme="minorHAnsi" w:hAnsiTheme="minorHAnsi" w:cstheme="minorHAnsi"/>
          <w:szCs w:val="24"/>
        </w:rPr>
        <w:t xml:space="preserve"> oziroma </w:t>
      </w:r>
      <w:r w:rsidR="00702C3C">
        <w:rPr>
          <w:rFonts w:asciiTheme="minorHAnsi" w:hAnsiTheme="minorHAnsi" w:cstheme="minorHAnsi"/>
          <w:szCs w:val="24"/>
        </w:rPr>
        <w:t>popolnoma</w:t>
      </w:r>
      <w:r w:rsidRPr="00EE350D">
        <w:rPr>
          <w:rFonts w:asciiTheme="minorHAnsi" w:hAnsiTheme="minorHAnsi" w:cstheme="minorHAnsi"/>
          <w:szCs w:val="24"/>
        </w:rPr>
        <w:t xml:space="preserve"> novega Zakona o državnem pravobranilstvu (ZDPra-1)</w:t>
      </w:r>
      <w:r w:rsidRPr="00BB1873">
        <w:rPr>
          <w:rFonts w:asciiTheme="minorHAnsi" w:hAnsiTheme="minorHAnsi" w:cstheme="minorHAnsi"/>
          <w:szCs w:val="24"/>
        </w:rPr>
        <w:t>, ki bo poleg sprememb, ki so bile doslej že predvidene, vključeval tudi spremembo statusa državnih odvetnikov nazaj v funkcionarski status in s tem odpravil dvotirnost</w:t>
      </w:r>
      <w:r>
        <w:rPr>
          <w:rFonts w:asciiTheme="minorHAnsi" w:hAnsiTheme="minorHAnsi" w:cstheme="minorHAnsi"/>
          <w:szCs w:val="24"/>
        </w:rPr>
        <w:t>, poleg tega pa tudi varovalko, ki bo omogočala odklonitev navodila za dejanje, ki bi pomenilo očitno zlorabo procesne pravice.</w:t>
      </w:r>
    </w:p>
    <w:p w14:paraId="269A16DB" w14:textId="77777777" w:rsidR="00130053" w:rsidRPr="00BB1873" w:rsidRDefault="00130053" w:rsidP="00130053">
      <w:pPr>
        <w:pStyle w:val="Odstavekseznama"/>
        <w:spacing w:after="0" w:line="240" w:lineRule="auto"/>
        <w:jc w:val="both"/>
        <w:rPr>
          <w:rFonts w:asciiTheme="minorHAnsi" w:hAnsiTheme="minorHAnsi" w:cstheme="minorHAnsi"/>
        </w:rPr>
      </w:pPr>
    </w:p>
    <w:p w14:paraId="006BA069" w14:textId="77777777" w:rsidR="00130053" w:rsidRPr="00BB1873" w:rsidRDefault="00130053" w:rsidP="00130053">
      <w:pPr>
        <w:pStyle w:val="Odstavekseznama"/>
        <w:numPr>
          <w:ilvl w:val="0"/>
          <w:numId w:val="79"/>
        </w:numPr>
        <w:spacing w:after="0" w:line="240" w:lineRule="auto"/>
        <w:jc w:val="both"/>
        <w:rPr>
          <w:rFonts w:asciiTheme="minorHAnsi" w:hAnsiTheme="minorHAnsi" w:cstheme="minorHAnsi"/>
        </w:rPr>
      </w:pPr>
      <w:r w:rsidRPr="00BB1873">
        <w:rPr>
          <w:rFonts w:asciiTheme="minorHAnsi" w:hAnsiTheme="minorHAnsi" w:cstheme="minorHAnsi"/>
          <w:szCs w:val="24"/>
        </w:rPr>
        <w:t xml:space="preserve">Uvrstitev generalnega državnega odvetnika med upravičene vlagatelje zahteve za začetek postopka za oceno ustavnosti oziroma zakonitosti predpisa ali splošnega akta, izdanega za izvrševanje javnih pooblastil. </w:t>
      </w:r>
    </w:p>
    <w:p w14:paraId="3BF58F3F" w14:textId="77777777" w:rsidR="00130053" w:rsidRPr="00BB1873" w:rsidRDefault="00130053" w:rsidP="00130053">
      <w:pPr>
        <w:pStyle w:val="Odstavekseznama"/>
        <w:spacing w:after="0" w:line="240" w:lineRule="auto"/>
        <w:rPr>
          <w:rFonts w:asciiTheme="minorHAnsi" w:hAnsiTheme="minorHAnsi" w:cstheme="minorHAnsi"/>
          <w:szCs w:val="24"/>
        </w:rPr>
      </w:pPr>
    </w:p>
    <w:p w14:paraId="56853915" w14:textId="20743424" w:rsidR="00130053" w:rsidRPr="00BB1873" w:rsidRDefault="00130053" w:rsidP="00130053">
      <w:pPr>
        <w:pStyle w:val="Odstavekseznama"/>
        <w:numPr>
          <w:ilvl w:val="0"/>
          <w:numId w:val="79"/>
        </w:numPr>
        <w:spacing w:after="0" w:line="240" w:lineRule="auto"/>
        <w:jc w:val="both"/>
        <w:rPr>
          <w:rFonts w:asciiTheme="minorHAnsi" w:hAnsiTheme="minorHAnsi" w:cstheme="minorHAnsi"/>
        </w:rPr>
      </w:pPr>
      <w:r w:rsidRPr="00BB1873">
        <w:rPr>
          <w:rFonts w:asciiTheme="minorHAnsi" w:hAnsiTheme="minorHAnsi" w:cstheme="minorHAnsi"/>
          <w:szCs w:val="24"/>
        </w:rPr>
        <w:t>Umestitev Državnega odvetništva RS v pravosodni plačni steber. Državno odvetništvo RS se zaradi dvotirnosti ureditve statusa državnih odvetnikov in premika v javnouslužbenski sistem s</w:t>
      </w:r>
      <w:r w:rsidR="006E272A">
        <w:rPr>
          <w:rFonts w:asciiTheme="minorHAnsi" w:hAnsiTheme="minorHAnsi" w:cstheme="minorHAnsi"/>
          <w:szCs w:val="24"/>
        </w:rPr>
        <w:t>poprijem</w:t>
      </w:r>
      <w:r w:rsidRPr="00BB1873">
        <w:rPr>
          <w:rFonts w:asciiTheme="minorHAnsi" w:hAnsiTheme="minorHAnsi" w:cstheme="minorHAnsi"/>
          <w:szCs w:val="24"/>
        </w:rPr>
        <w:t xml:space="preserve">a s številnimi težavami pri urejanju plačnega položaja in odpravi plačnih nesorazmerij, ki so enako kot </w:t>
      </w:r>
      <w:r w:rsidR="006E272A">
        <w:rPr>
          <w:rFonts w:asciiTheme="minorHAnsi" w:hAnsiTheme="minorHAnsi" w:cstheme="minorHAnsi"/>
          <w:szCs w:val="24"/>
        </w:rPr>
        <w:t>drug</w:t>
      </w:r>
      <w:r w:rsidRPr="00BB1873">
        <w:rPr>
          <w:rFonts w:asciiTheme="minorHAnsi" w:hAnsiTheme="minorHAnsi" w:cstheme="minorHAnsi"/>
          <w:szCs w:val="24"/>
        </w:rPr>
        <w:t xml:space="preserve">e pravosodne funkcionarje prizadele tudi državnoodvetniške funkcionarje. Državno odvetništvo RS je glede na vsebino svojih nalog in pristojnosti nedvomno organ pravosodja, zato je potrebno, da se tudi plačni položaj državnih odvetnic in odvetnikov ponovno ureja enotno </w:t>
      </w:r>
      <w:r w:rsidR="006E272A">
        <w:rPr>
          <w:rFonts w:asciiTheme="minorHAnsi" w:hAnsiTheme="minorHAnsi" w:cstheme="minorHAnsi"/>
          <w:szCs w:val="24"/>
        </w:rPr>
        <w:t>ter</w:t>
      </w:r>
      <w:r w:rsidR="006E272A" w:rsidRPr="00BB1873">
        <w:rPr>
          <w:rFonts w:asciiTheme="minorHAnsi" w:hAnsiTheme="minorHAnsi" w:cstheme="minorHAnsi"/>
          <w:szCs w:val="24"/>
        </w:rPr>
        <w:t xml:space="preserve"> </w:t>
      </w:r>
      <w:r w:rsidRPr="00BB1873">
        <w:rPr>
          <w:rFonts w:asciiTheme="minorHAnsi" w:hAnsiTheme="minorHAnsi" w:cstheme="minorHAnsi"/>
          <w:szCs w:val="24"/>
        </w:rPr>
        <w:t>v celoti v okviru pravosodja, to pa ne glede na morebitno dvotirnost njihovih statusov.</w:t>
      </w:r>
    </w:p>
    <w:p w14:paraId="4FEBADB9" w14:textId="77777777" w:rsidR="00130053" w:rsidRPr="00A30F94" w:rsidRDefault="00130053" w:rsidP="00130053">
      <w:pPr>
        <w:pStyle w:val="Odstavekseznama"/>
        <w:spacing w:after="0" w:line="240" w:lineRule="auto"/>
        <w:rPr>
          <w:rFonts w:asciiTheme="minorHAnsi" w:hAnsiTheme="minorHAnsi" w:cstheme="minorHAnsi"/>
          <w:sz w:val="28"/>
          <w:szCs w:val="28"/>
        </w:rPr>
      </w:pPr>
    </w:p>
    <w:p w14:paraId="1F747CE8" w14:textId="77777777" w:rsidR="00130053" w:rsidRPr="00BB1873" w:rsidRDefault="00130053" w:rsidP="00130053">
      <w:pPr>
        <w:pStyle w:val="Naslov5"/>
        <w:spacing w:before="0" w:line="240" w:lineRule="auto"/>
        <w:ind w:left="680" w:hanging="680"/>
        <w:rPr>
          <w:rFonts w:asciiTheme="minorHAnsi" w:hAnsiTheme="minorHAnsi" w:cstheme="minorHAnsi"/>
        </w:rPr>
      </w:pPr>
      <w:bookmarkStart w:id="667" w:name="_Toc168845175"/>
      <w:r w:rsidRPr="00BB1873">
        <w:rPr>
          <w:rFonts w:asciiTheme="minorHAnsi" w:hAnsiTheme="minorHAnsi" w:cstheme="minorHAnsi"/>
        </w:rPr>
        <w:t>3.4.2 Pritegnitev mladega kadra</w:t>
      </w:r>
      <w:bookmarkEnd w:id="667"/>
    </w:p>
    <w:p w14:paraId="52E89CEF" w14:textId="77777777" w:rsidR="00130053" w:rsidRPr="00A30F94" w:rsidRDefault="00130053" w:rsidP="00130053">
      <w:pPr>
        <w:spacing w:after="0" w:line="240" w:lineRule="auto"/>
        <w:rPr>
          <w:rFonts w:asciiTheme="minorHAnsi" w:hAnsiTheme="minorHAnsi" w:cstheme="minorHAnsi"/>
          <w:sz w:val="28"/>
          <w:szCs w:val="28"/>
        </w:rPr>
      </w:pPr>
    </w:p>
    <w:p w14:paraId="40D94FB2" w14:textId="35E21759" w:rsidR="00130053" w:rsidRPr="00BB1873" w:rsidRDefault="00130053" w:rsidP="00130053">
      <w:pPr>
        <w:pStyle w:val="Odstavekseznama"/>
        <w:numPr>
          <w:ilvl w:val="0"/>
          <w:numId w:val="79"/>
        </w:numPr>
        <w:spacing w:after="0" w:line="240" w:lineRule="auto"/>
        <w:jc w:val="both"/>
        <w:rPr>
          <w:rFonts w:asciiTheme="minorHAnsi" w:hAnsiTheme="minorHAnsi" w:cstheme="minorHAnsi"/>
        </w:rPr>
      </w:pPr>
      <w:r w:rsidRPr="00BB1873">
        <w:rPr>
          <w:rFonts w:asciiTheme="minorHAnsi" w:hAnsiTheme="minorHAnsi" w:cstheme="minorHAnsi"/>
          <w:szCs w:val="24"/>
        </w:rPr>
        <w:t xml:space="preserve">Državno odvetništvo RS se, podobno kot </w:t>
      </w:r>
      <w:r w:rsidR="006E272A">
        <w:rPr>
          <w:rFonts w:asciiTheme="minorHAnsi" w:hAnsiTheme="minorHAnsi" w:cstheme="minorHAnsi"/>
          <w:szCs w:val="24"/>
        </w:rPr>
        <w:t>drug</w:t>
      </w:r>
      <w:r w:rsidRPr="00BB1873">
        <w:rPr>
          <w:rFonts w:asciiTheme="minorHAnsi" w:hAnsiTheme="minorHAnsi" w:cstheme="minorHAnsi"/>
          <w:szCs w:val="24"/>
        </w:rPr>
        <w:t>i državni organi, sodišča in tožilstva, s</w:t>
      </w:r>
      <w:r w:rsidR="006E272A">
        <w:rPr>
          <w:rFonts w:asciiTheme="minorHAnsi" w:hAnsiTheme="minorHAnsi" w:cstheme="minorHAnsi"/>
          <w:szCs w:val="24"/>
        </w:rPr>
        <w:t>poprijem</w:t>
      </w:r>
      <w:r w:rsidRPr="00BB1873">
        <w:rPr>
          <w:rFonts w:asciiTheme="minorHAnsi" w:hAnsiTheme="minorHAnsi" w:cstheme="minorHAnsi"/>
          <w:szCs w:val="24"/>
        </w:rPr>
        <w:t xml:space="preserve">a z vse manjšim interesom mladih za zaposlitev v našem organu. Zaradi konkurence z zasebnim sektorjem je v javnem delu pravosodja zaznati predvsem manjše zanimanje za zaposlitev s strani pravnikov z opravljenim pravniškim državnim izpitom. </w:t>
      </w:r>
    </w:p>
    <w:p w14:paraId="6BD33574" w14:textId="77777777" w:rsidR="00130053" w:rsidRPr="00BB1873" w:rsidRDefault="00130053" w:rsidP="00130053">
      <w:pPr>
        <w:pStyle w:val="Odstavekseznama"/>
        <w:spacing w:after="0" w:line="240" w:lineRule="auto"/>
        <w:jc w:val="both"/>
        <w:rPr>
          <w:rFonts w:asciiTheme="minorHAnsi" w:hAnsiTheme="minorHAnsi" w:cstheme="minorHAnsi"/>
        </w:rPr>
      </w:pPr>
    </w:p>
    <w:p w14:paraId="20B6A285" w14:textId="7510D440" w:rsidR="00130053" w:rsidRPr="00BB1873" w:rsidRDefault="00130053" w:rsidP="00130053">
      <w:pPr>
        <w:pStyle w:val="Odstavekseznama"/>
        <w:numPr>
          <w:ilvl w:val="0"/>
          <w:numId w:val="79"/>
        </w:numPr>
        <w:spacing w:after="0" w:line="240" w:lineRule="auto"/>
        <w:jc w:val="both"/>
        <w:rPr>
          <w:rFonts w:asciiTheme="minorHAnsi" w:hAnsiTheme="minorHAnsi" w:cstheme="minorHAnsi"/>
        </w:rPr>
      </w:pPr>
      <w:r w:rsidRPr="00BB1873">
        <w:rPr>
          <w:rFonts w:asciiTheme="minorHAnsi" w:hAnsiTheme="minorHAnsi" w:cstheme="minorHAnsi"/>
          <w:szCs w:val="24"/>
        </w:rPr>
        <w:t xml:space="preserve">Mladi kadri so za uspešno delovanje Državnega odvetništva RS ključnega pomena. Za kakovostno opravljanje naših zakonskih nalog je namreč bistveno, da je </w:t>
      </w:r>
      <w:r w:rsidR="006E272A">
        <w:rPr>
          <w:rFonts w:asciiTheme="minorHAnsi" w:hAnsiTheme="minorHAnsi" w:cstheme="minorHAnsi"/>
          <w:szCs w:val="24"/>
        </w:rPr>
        <w:t xml:space="preserve">način </w:t>
      </w:r>
      <w:r w:rsidRPr="00BB1873">
        <w:rPr>
          <w:rFonts w:asciiTheme="minorHAnsi" w:hAnsiTheme="minorHAnsi" w:cstheme="minorHAnsi"/>
          <w:szCs w:val="24"/>
        </w:rPr>
        <w:t>reševanj</w:t>
      </w:r>
      <w:r w:rsidR="006E272A">
        <w:rPr>
          <w:rFonts w:asciiTheme="minorHAnsi" w:hAnsiTheme="minorHAnsi" w:cstheme="minorHAnsi"/>
          <w:szCs w:val="24"/>
        </w:rPr>
        <w:t>a</w:t>
      </w:r>
      <w:r w:rsidRPr="00BB1873">
        <w:rPr>
          <w:rFonts w:asciiTheme="minorHAnsi" w:hAnsiTheme="minorHAnsi" w:cstheme="minorHAnsi"/>
          <w:szCs w:val="24"/>
        </w:rPr>
        <w:t xml:space="preserve"> pravnih vprašanj, ki so vselej tudi družbeno pogojena, raznolik tudi z medgeneracijskega vidika. Prav tako velja, da lahko mladi kadri bistveno pripomorejo k učinkovitejšemu poslovanju, saj je splošno znano, da jim je digitalizirana oblika poslovanja bližje kot starejšim generacijam in morda že del njihovega osnovnega načina razmišljanja, zaradi česar lahko s svojimi izkušnjami bogato pripomorejo tako k uvajanju novih rešitev kot k uspešnejšemu prilagajanju starejšega kadra na nove tehnologije in digitalizirano poslovno okolje. </w:t>
      </w:r>
    </w:p>
    <w:p w14:paraId="19859A11" w14:textId="77777777" w:rsidR="00130053" w:rsidRPr="00BB1873" w:rsidRDefault="00130053" w:rsidP="00130053">
      <w:pPr>
        <w:pStyle w:val="Odstavekseznama"/>
        <w:spacing w:after="0" w:line="240" w:lineRule="auto"/>
        <w:rPr>
          <w:rFonts w:asciiTheme="minorHAnsi" w:hAnsiTheme="minorHAnsi" w:cstheme="minorHAnsi"/>
          <w:szCs w:val="24"/>
        </w:rPr>
      </w:pPr>
    </w:p>
    <w:p w14:paraId="3574382C" w14:textId="7B8E3785" w:rsidR="00130053" w:rsidRPr="00505706" w:rsidRDefault="00130053" w:rsidP="00130053">
      <w:pPr>
        <w:pStyle w:val="Odstavekseznama"/>
        <w:numPr>
          <w:ilvl w:val="0"/>
          <w:numId w:val="79"/>
        </w:numPr>
        <w:spacing w:after="0" w:line="240" w:lineRule="auto"/>
        <w:jc w:val="both"/>
        <w:rPr>
          <w:rFonts w:asciiTheme="minorHAnsi" w:hAnsiTheme="minorHAnsi" w:cstheme="minorHAnsi"/>
        </w:rPr>
      </w:pPr>
      <w:r w:rsidRPr="00BB1873">
        <w:rPr>
          <w:rFonts w:asciiTheme="minorHAnsi" w:hAnsiTheme="minorHAnsi" w:cstheme="minorHAnsi"/>
          <w:szCs w:val="24"/>
        </w:rPr>
        <w:t>Vključenost mladih v vse delovne procese Državnega odvetništva RS je tako vitalnega pomena že kratk</w:t>
      </w:r>
      <w:r w:rsidR="0065337F">
        <w:rPr>
          <w:rFonts w:asciiTheme="minorHAnsi" w:hAnsiTheme="minorHAnsi" w:cstheme="minorHAnsi"/>
          <w:szCs w:val="24"/>
        </w:rPr>
        <w:t>o</w:t>
      </w:r>
      <w:r w:rsidRPr="00BB1873">
        <w:rPr>
          <w:rFonts w:asciiTheme="minorHAnsi" w:hAnsiTheme="minorHAnsi" w:cstheme="minorHAnsi"/>
          <w:szCs w:val="24"/>
        </w:rPr>
        <w:t>ro</w:t>
      </w:r>
      <w:r w:rsidR="0065337F">
        <w:rPr>
          <w:rFonts w:asciiTheme="minorHAnsi" w:hAnsiTheme="minorHAnsi" w:cstheme="minorHAnsi"/>
          <w:szCs w:val="24"/>
        </w:rPr>
        <w:t>čno</w:t>
      </w:r>
      <w:r w:rsidRPr="00BB1873">
        <w:rPr>
          <w:rFonts w:asciiTheme="minorHAnsi" w:hAnsiTheme="minorHAnsi" w:cstheme="minorHAnsi"/>
          <w:szCs w:val="24"/>
        </w:rPr>
        <w:t>, seveda pa tudi dolg</w:t>
      </w:r>
      <w:r w:rsidR="0065337F">
        <w:rPr>
          <w:rFonts w:asciiTheme="minorHAnsi" w:hAnsiTheme="minorHAnsi" w:cstheme="minorHAnsi"/>
          <w:szCs w:val="24"/>
        </w:rPr>
        <w:t>oročno</w:t>
      </w:r>
      <w:r w:rsidRPr="00BB1873">
        <w:rPr>
          <w:rFonts w:asciiTheme="minorHAnsi" w:hAnsiTheme="minorHAnsi" w:cstheme="minorHAnsi"/>
          <w:szCs w:val="24"/>
        </w:rPr>
        <w:t xml:space="preserve">, saj je mladi kader edino </w:t>
      </w:r>
      <w:r w:rsidRPr="00BB1873">
        <w:rPr>
          <w:rFonts w:asciiTheme="minorHAnsi" w:hAnsiTheme="minorHAnsi" w:cstheme="minorHAnsi"/>
          <w:szCs w:val="24"/>
        </w:rPr>
        <w:lastRenderedPageBreak/>
        <w:t>zagotovilo, da se bodo znanje, izkušnje in dobre prakse Državnega odvetništva RS prenašal</w:t>
      </w:r>
      <w:r w:rsidR="0065337F">
        <w:rPr>
          <w:rFonts w:asciiTheme="minorHAnsi" w:hAnsiTheme="minorHAnsi" w:cstheme="minorHAnsi"/>
          <w:szCs w:val="24"/>
        </w:rPr>
        <w:t>i</w:t>
      </w:r>
      <w:r w:rsidRPr="00BB1873">
        <w:rPr>
          <w:rFonts w:asciiTheme="minorHAnsi" w:hAnsiTheme="minorHAnsi" w:cstheme="minorHAnsi"/>
          <w:szCs w:val="24"/>
        </w:rPr>
        <w:t xml:space="preserve"> tudi v prihodnje, toliko bolj, ker bo zaradi demografske strukture pravniškega kadra na Državnem odvetništvu RS v desetih do petnajstih let</w:t>
      </w:r>
      <w:r w:rsidR="0065337F">
        <w:rPr>
          <w:rFonts w:asciiTheme="minorHAnsi" w:hAnsiTheme="minorHAnsi" w:cstheme="minorHAnsi"/>
          <w:szCs w:val="24"/>
        </w:rPr>
        <w:t>ih</w:t>
      </w:r>
      <w:r w:rsidRPr="00BB1873">
        <w:rPr>
          <w:rFonts w:asciiTheme="minorHAnsi" w:hAnsiTheme="minorHAnsi" w:cstheme="minorHAnsi"/>
          <w:szCs w:val="24"/>
        </w:rPr>
        <w:t xml:space="preserve"> osip najizkušenejših državnih odvetnic in odvetnikov visok. Zaradi tega si je treb</w:t>
      </w:r>
      <w:r w:rsidR="0065337F">
        <w:rPr>
          <w:rFonts w:asciiTheme="minorHAnsi" w:hAnsiTheme="minorHAnsi" w:cstheme="minorHAnsi"/>
          <w:szCs w:val="24"/>
        </w:rPr>
        <w:t>a</w:t>
      </w:r>
      <w:r w:rsidRPr="00BB1873">
        <w:rPr>
          <w:rFonts w:asciiTheme="minorHAnsi" w:hAnsiTheme="minorHAnsi" w:cstheme="minorHAnsi"/>
          <w:szCs w:val="24"/>
        </w:rPr>
        <w:t xml:space="preserve"> znotraj pravosodja tudi v prihodnje prizadevati za konkurenčnejše zaposlitvene pogoje in prepoznavnost našega delovanja </w:t>
      </w:r>
      <w:r w:rsidR="0065337F">
        <w:rPr>
          <w:rFonts w:asciiTheme="minorHAnsi" w:hAnsiTheme="minorHAnsi" w:cstheme="minorHAnsi"/>
          <w:szCs w:val="24"/>
        </w:rPr>
        <w:t>pri morebitnih</w:t>
      </w:r>
      <w:r w:rsidRPr="00BB1873">
        <w:rPr>
          <w:rFonts w:asciiTheme="minorHAnsi" w:hAnsiTheme="minorHAnsi" w:cstheme="minorHAnsi"/>
          <w:szCs w:val="24"/>
        </w:rPr>
        <w:t xml:space="preserve"> državnoodvetniških kandidat</w:t>
      </w:r>
      <w:r w:rsidR="0065337F">
        <w:rPr>
          <w:rFonts w:asciiTheme="minorHAnsi" w:hAnsiTheme="minorHAnsi" w:cstheme="minorHAnsi"/>
          <w:szCs w:val="24"/>
        </w:rPr>
        <w:t>ih</w:t>
      </w:r>
      <w:r w:rsidRPr="00BB1873">
        <w:rPr>
          <w:rFonts w:asciiTheme="minorHAnsi" w:hAnsiTheme="minorHAnsi" w:cstheme="minorHAnsi"/>
          <w:szCs w:val="24"/>
        </w:rPr>
        <w:t xml:space="preserve"> že v času njihovega študija na pravnih fakultetah. </w:t>
      </w:r>
    </w:p>
    <w:p w14:paraId="469BBA17" w14:textId="77777777" w:rsidR="00130053" w:rsidRPr="00BB1873" w:rsidRDefault="00130053" w:rsidP="00130053">
      <w:pPr>
        <w:pStyle w:val="Odstavekseznama"/>
        <w:spacing w:after="0" w:line="240" w:lineRule="auto"/>
        <w:rPr>
          <w:rFonts w:asciiTheme="minorHAnsi" w:hAnsiTheme="minorHAnsi" w:cstheme="minorHAnsi"/>
        </w:rPr>
      </w:pPr>
    </w:p>
    <w:p w14:paraId="5F3ED07B" w14:textId="62BAFEE0" w:rsidR="00130053" w:rsidRDefault="00130053" w:rsidP="006F25E3">
      <w:pPr>
        <w:pStyle w:val="Odstavekseznama"/>
        <w:numPr>
          <w:ilvl w:val="0"/>
          <w:numId w:val="79"/>
        </w:numPr>
        <w:spacing w:after="0" w:line="240" w:lineRule="auto"/>
        <w:jc w:val="both"/>
        <w:rPr>
          <w:rFonts w:asciiTheme="minorHAnsi" w:hAnsiTheme="minorHAnsi" w:cstheme="minorHAnsi"/>
        </w:rPr>
      </w:pPr>
      <w:r>
        <w:rPr>
          <w:rFonts w:asciiTheme="minorHAnsi" w:hAnsiTheme="minorHAnsi" w:cstheme="minorHAnsi"/>
        </w:rPr>
        <w:t xml:space="preserve">Mlade </w:t>
      </w:r>
      <w:r w:rsidR="0065337F">
        <w:rPr>
          <w:rFonts w:asciiTheme="minorHAnsi" w:hAnsiTheme="minorHAnsi" w:cstheme="minorHAnsi"/>
        </w:rPr>
        <w:t>je treba</w:t>
      </w:r>
      <w:r>
        <w:rPr>
          <w:rFonts w:asciiTheme="minorHAnsi" w:hAnsiTheme="minorHAnsi" w:cstheme="minorHAnsi"/>
        </w:rPr>
        <w:t xml:space="preserve"> tudi v prihodnje redno vključeva</w:t>
      </w:r>
      <w:r w:rsidR="0065337F">
        <w:rPr>
          <w:rFonts w:asciiTheme="minorHAnsi" w:hAnsiTheme="minorHAnsi" w:cstheme="minorHAnsi"/>
        </w:rPr>
        <w:t>t</w:t>
      </w:r>
      <w:r w:rsidR="00BD5496">
        <w:rPr>
          <w:rFonts w:asciiTheme="minorHAnsi" w:hAnsiTheme="minorHAnsi" w:cstheme="minorHAnsi"/>
        </w:rPr>
        <w:t>i</w:t>
      </w:r>
      <w:r>
        <w:rPr>
          <w:rFonts w:asciiTheme="minorHAnsi" w:hAnsiTheme="minorHAnsi" w:cstheme="minorHAnsi"/>
        </w:rPr>
        <w:t xml:space="preserve"> v delovne skupine in komisije, </w:t>
      </w:r>
      <w:r w:rsidR="006F25E3" w:rsidRPr="006F25E3">
        <w:rPr>
          <w:rFonts w:asciiTheme="minorHAnsi" w:hAnsiTheme="minorHAnsi" w:cstheme="minorHAnsi"/>
        </w:rPr>
        <w:t>v katerih</w:t>
      </w:r>
      <w:r>
        <w:rPr>
          <w:rFonts w:asciiTheme="minorHAnsi" w:hAnsiTheme="minorHAnsi" w:cstheme="minorHAnsi"/>
        </w:rPr>
        <w:t xml:space="preserve"> bodo lahko prispevali svoje znanje in vizijo. </w:t>
      </w:r>
    </w:p>
    <w:p w14:paraId="07D0ED82" w14:textId="77777777" w:rsidR="00130053" w:rsidRPr="00BB1873" w:rsidRDefault="00130053" w:rsidP="00130053">
      <w:pPr>
        <w:pStyle w:val="Odstavekseznama"/>
        <w:spacing w:after="0" w:line="240" w:lineRule="auto"/>
        <w:rPr>
          <w:rFonts w:asciiTheme="minorHAnsi" w:hAnsiTheme="minorHAnsi" w:cstheme="minorHAnsi"/>
        </w:rPr>
      </w:pPr>
    </w:p>
    <w:p w14:paraId="75343A23" w14:textId="77777777" w:rsidR="00130053" w:rsidRPr="00202094" w:rsidRDefault="00130053" w:rsidP="00130053">
      <w:pPr>
        <w:pStyle w:val="Odstavekseznama"/>
        <w:numPr>
          <w:ilvl w:val="0"/>
          <w:numId w:val="79"/>
        </w:numPr>
        <w:spacing w:after="0" w:line="240" w:lineRule="auto"/>
        <w:jc w:val="both"/>
        <w:rPr>
          <w:rFonts w:asciiTheme="minorHAnsi" w:hAnsiTheme="minorHAnsi" w:cstheme="minorHAnsi"/>
        </w:rPr>
      </w:pPr>
      <w:r w:rsidRPr="00BB1873">
        <w:rPr>
          <w:rFonts w:asciiTheme="minorHAnsi" w:hAnsiTheme="minorHAnsi" w:cstheme="minorHAnsi"/>
        </w:rPr>
        <w:t xml:space="preserve">Državno odvetništvo </w:t>
      </w:r>
      <w:r>
        <w:rPr>
          <w:rFonts w:asciiTheme="minorHAnsi" w:hAnsiTheme="minorHAnsi" w:cstheme="minorHAnsi"/>
        </w:rPr>
        <w:t xml:space="preserve">RS </w:t>
      </w:r>
      <w:r w:rsidRPr="00BB1873">
        <w:rPr>
          <w:rFonts w:asciiTheme="minorHAnsi" w:hAnsiTheme="minorHAnsi" w:cstheme="minorHAnsi"/>
        </w:rPr>
        <w:t xml:space="preserve">je v predlogu </w:t>
      </w:r>
      <w:r>
        <w:rPr>
          <w:rFonts w:asciiTheme="minorHAnsi" w:hAnsiTheme="minorHAnsi" w:cstheme="minorHAnsi"/>
        </w:rPr>
        <w:t xml:space="preserve">svoje </w:t>
      </w:r>
      <w:r w:rsidRPr="00BB1873">
        <w:rPr>
          <w:rFonts w:asciiTheme="minorHAnsi" w:hAnsiTheme="minorHAnsi" w:cstheme="minorHAnsi"/>
        </w:rPr>
        <w:t xml:space="preserve">nove zakonske ureditve, ki </w:t>
      </w:r>
      <w:r>
        <w:rPr>
          <w:rFonts w:asciiTheme="minorHAnsi" w:hAnsiTheme="minorHAnsi" w:cstheme="minorHAnsi"/>
        </w:rPr>
        <w:t>jo</w:t>
      </w:r>
      <w:r w:rsidRPr="00BB1873">
        <w:rPr>
          <w:rFonts w:asciiTheme="minorHAnsi" w:hAnsiTheme="minorHAnsi" w:cstheme="minorHAnsi"/>
        </w:rPr>
        <w:t xml:space="preserve"> pripravlja skupaj z Ministrstvom za pravosodje</w:t>
      </w:r>
      <w:r>
        <w:rPr>
          <w:rFonts w:asciiTheme="minorHAnsi" w:hAnsiTheme="minorHAnsi" w:cstheme="minorHAnsi"/>
        </w:rPr>
        <w:t>,</w:t>
      </w:r>
      <w:r w:rsidRPr="00BB1873">
        <w:rPr>
          <w:rFonts w:asciiTheme="minorHAnsi" w:hAnsiTheme="minorHAnsi" w:cstheme="minorHAnsi"/>
        </w:rPr>
        <w:t xml:space="preserve"> </w:t>
      </w:r>
      <w:r w:rsidRPr="00202094">
        <w:rPr>
          <w:rFonts w:asciiTheme="minorHAnsi" w:hAnsiTheme="minorHAnsi" w:cstheme="minorHAnsi"/>
        </w:rPr>
        <w:t>upošteval</w:t>
      </w:r>
      <w:r>
        <w:rPr>
          <w:rFonts w:asciiTheme="minorHAnsi" w:hAnsiTheme="minorHAnsi" w:cstheme="minorHAnsi"/>
        </w:rPr>
        <w:t>o</w:t>
      </w:r>
      <w:r w:rsidRPr="00202094">
        <w:rPr>
          <w:rFonts w:asciiTheme="minorHAnsi" w:hAnsiTheme="minorHAnsi" w:cstheme="minorHAnsi"/>
        </w:rPr>
        <w:t xml:space="preserve"> tudi možnost oblikovanj</w:t>
      </w:r>
      <w:r>
        <w:rPr>
          <w:rFonts w:asciiTheme="minorHAnsi" w:hAnsiTheme="minorHAnsi" w:cstheme="minorHAnsi"/>
        </w:rPr>
        <w:t>a</w:t>
      </w:r>
      <w:r w:rsidRPr="00202094">
        <w:rPr>
          <w:rFonts w:asciiTheme="minorHAnsi" w:hAnsiTheme="minorHAnsi" w:cstheme="minorHAnsi"/>
        </w:rPr>
        <w:t xml:space="preserve"> štipendijske sheme Državnega odvetništva</w:t>
      </w:r>
      <w:r>
        <w:rPr>
          <w:rFonts w:asciiTheme="minorHAnsi" w:hAnsiTheme="minorHAnsi" w:cstheme="minorHAnsi"/>
        </w:rPr>
        <w:t xml:space="preserve"> RS</w:t>
      </w:r>
      <w:r w:rsidRPr="00202094">
        <w:rPr>
          <w:rFonts w:asciiTheme="minorHAnsi" w:hAnsiTheme="minorHAnsi" w:cstheme="minorHAnsi"/>
        </w:rPr>
        <w:t xml:space="preserve"> za študente prava.</w:t>
      </w:r>
    </w:p>
    <w:p w14:paraId="6FA74D78" w14:textId="77777777" w:rsidR="00130053" w:rsidRPr="00BB1873" w:rsidRDefault="00130053" w:rsidP="00130053">
      <w:pPr>
        <w:spacing w:after="0" w:line="240" w:lineRule="auto"/>
        <w:jc w:val="both"/>
        <w:rPr>
          <w:rFonts w:asciiTheme="minorHAnsi" w:hAnsiTheme="minorHAnsi" w:cstheme="minorHAnsi"/>
          <w:sz w:val="28"/>
          <w:szCs w:val="28"/>
        </w:rPr>
      </w:pPr>
    </w:p>
    <w:p w14:paraId="0053DF12" w14:textId="77777777" w:rsidR="00130053" w:rsidRPr="00BB1873" w:rsidRDefault="00130053" w:rsidP="00130053">
      <w:pPr>
        <w:pStyle w:val="Naslov5"/>
        <w:spacing w:before="0" w:line="240" w:lineRule="auto"/>
        <w:rPr>
          <w:rFonts w:asciiTheme="minorHAnsi" w:hAnsiTheme="minorHAnsi" w:cstheme="minorHAnsi"/>
        </w:rPr>
      </w:pPr>
      <w:bookmarkStart w:id="668" w:name="_Toc33769163"/>
      <w:bookmarkStart w:id="669" w:name="_Toc65590111"/>
      <w:bookmarkStart w:id="670" w:name="_Toc97639924"/>
      <w:bookmarkStart w:id="671" w:name="_Toc168845176"/>
      <w:r w:rsidRPr="00BB1873">
        <w:rPr>
          <w:rFonts w:asciiTheme="minorHAnsi" w:hAnsiTheme="minorHAnsi" w:cstheme="minorHAnsi"/>
        </w:rPr>
        <w:t>3.4.3 Kakovost izvajanja pristojnosti</w:t>
      </w:r>
      <w:bookmarkEnd w:id="668"/>
      <w:bookmarkEnd w:id="669"/>
      <w:bookmarkEnd w:id="670"/>
      <w:bookmarkEnd w:id="671"/>
    </w:p>
    <w:p w14:paraId="2CA16D5D" w14:textId="77777777" w:rsidR="00130053" w:rsidRPr="00BB1873" w:rsidRDefault="00130053" w:rsidP="00130053">
      <w:pPr>
        <w:autoSpaceDE w:val="0"/>
        <w:autoSpaceDN w:val="0"/>
        <w:adjustRightInd w:val="0"/>
        <w:spacing w:after="0" w:line="240" w:lineRule="auto"/>
        <w:rPr>
          <w:rFonts w:asciiTheme="minorHAnsi" w:hAnsiTheme="minorHAnsi" w:cstheme="minorHAnsi"/>
          <w:color w:val="007466"/>
          <w:sz w:val="28"/>
          <w:szCs w:val="28"/>
        </w:rPr>
      </w:pPr>
    </w:p>
    <w:p w14:paraId="47ED48A0" w14:textId="77777777" w:rsidR="00130053" w:rsidRPr="00BB1873" w:rsidRDefault="00130053" w:rsidP="00130053">
      <w:pPr>
        <w:numPr>
          <w:ilvl w:val="0"/>
          <w:numId w:val="45"/>
        </w:numPr>
        <w:autoSpaceDE w:val="0"/>
        <w:autoSpaceDN w:val="0"/>
        <w:adjustRightInd w:val="0"/>
        <w:spacing w:after="0" w:line="240" w:lineRule="auto"/>
        <w:jc w:val="both"/>
        <w:rPr>
          <w:rFonts w:asciiTheme="minorHAnsi" w:hAnsiTheme="minorHAnsi" w:cstheme="minorHAnsi"/>
          <w:color w:val="000000"/>
          <w:szCs w:val="24"/>
        </w:rPr>
      </w:pPr>
      <w:r w:rsidRPr="00BB1873">
        <w:rPr>
          <w:rFonts w:asciiTheme="minorHAnsi" w:hAnsiTheme="minorHAnsi" w:cstheme="minorHAnsi"/>
          <w:color w:val="000000"/>
          <w:szCs w:val="24"/>
        </w:rPr>
        <w:t>Skrb za rast učinkovitosti in uspešnosti zastopanja države in državnih organov ter subjektov v primerih, določenih v drugem in tretjem odstavku 12. člena ZDOdv, v zadevah pred sodišči glede njihovih premoženjskih in drugih pravic ter koristi.</w:t>
      </w:r>
    </w:p>
    <w:p w14:paraId="7508010E" w14:textId="77777777" w:rsidR="00130053" w:rsidRPr="00BB1873" w:rsidRDefault="00130053" w:rsidP="00130053">
      <w:pPr>
        <w:autoSpaceDE w:val="0"/>
        <w:autoSpaceDN w:val="0"/>
        <w:adjustRightInd w:val="0"/>
        <w:spacing w:after="0" w:line="240" w:lineRule="auto"/>
        <w:ind w:left="720"/>
        <w:rPr>
          <w:rFonts w:asciiTheme="minorHAnsi" w:hAnsiTheme="minorHAnsi" w:cstheme="minorHAnsi"/>
          <w:color w:val="000000"/>
          <w:szCs w:val="24"/>
        </w:rPr>
      </w:pPr>
    </w:p>
    <w:p w14:paraId="4F1D7B9C" w14:textId="49AB4139" w:rsidR="00130053" w:rsidRPr="00BB1873" w:rsidRDefault="00130053" w:rsidP="00130053">
      <w:pPr>
        <w:numPr>
          <w:ilvl w:val="0"/>
          <w:numId w:val="45"/>
        </w:numPr>
        <w:autoSpaceDE w:val="0"/>
        <w:autoSpaceDN w:val="0"/>
        <w:adjustRightInd w:val="0"/>
        <w:spacing w:after="0" w:line="240" w:lineRule="auto"/>
        <w:jc w:val="both"/>
        <w:rPr>
          <w:rFonts w:asciiTheme="minorHAnsi" w:hAnsiTheme="minorHAnsi" w:cstheme="minorHAnsi"/>
          <w:i/>
          <w:color w:val="000000"/>
          <w:szCs w:val="24"/>
        </w:rPr>
      </w:pPr>
      <w:r w:rsidRPr="00BB1873">
        <w:rPr>
          <w:rFonts w:asciiTheme="minorHAnsi" w:hAnsiTheme="minorHAnsi" w:cstheme="minorHAnsi"/>
          <w:color w:val="000000"/>
          <w:szCs w:val="24"/>
        </w:rPr>
        <w:t>Zavzemanje za reševanje sporov na miren način. Pomen uspešnega reševanja sporov v predhodnih postopkih je velik, vendar pa ne sme iti v breme strokovnosti. Državno odvetništvo RS stremi k zaščiti zakonitih interesov in pravic vseh udeleženih subjektov, mirna rešitev spora pa je najugodn</w:t>
      </w:r>
      <w:r w:rsidR="0065337F">
        <w:rPr>
          <w:rFonts w:asciiTheme="minorHAnsi" w:hAnsiTheme="minorHAnsi" w:cstheme="minorHAnsi"/>
          <w:color w:val="000000"/>
          <w:szCs w:val="24"/>
        </w:rPr>
        <w:t>ejši</w:t>
      </w:r>
      <w:r w:rsidRPr="00BB1873">
        <w:rPr>
          <w:rFonts w:asciiTheme="minorHAnsi" w:hAnsiTheme="minorHAnsi" w:cstheme="minorHAnsi"/>
          <w:color w:val="000000"/>
          <w:szCs w:val="24"/>
        </w:rPr>
        <w:t xml:space="preserve"> način rešitve za vse udeležene stranke kot tudi za sodišča. V tem </w:t>
      </w:r>
      <w:r w:rsidR="0065337F">
        <w:rPr>
          <w:rFonts w:asciiTheme="minorHAnsi" w:hAnsiTheme="minorHAnsi" w:cstheme="minorHAnsi"/>
          <w:color w:val="000000"/>
          <w:szCs w:val="24"/>
        </w:rPr>
        <w:t>del</w:t>
      </w:r>
      <w:r w:rsidRPr="00BB1873">
        <w:rPr>
          <w:rFonts w:asciiTheme="minorHAnsi" w:hAnsiTheme="minorHAnsi" w:cstheme="minorHAnsi"/>
          <w:color w:val="000000"/>
          <w:szCs w:val="24"/>
        </w:rPr>
        <w:t xml:space="preserve">u si bo Državno odvetništvo RS prizadevalo </w:t>
      </w:r>
      <w:r w:rsidR="0065337F">
        <w:rPr>
          <w:rFonts w:asciiTheme="minorHAnsi" w:hAnsiTheme="minorHAnsi" w:cstheme="minorHAnsi"/>
          <w:color w:val="000000"/>
          <w:szCs w:val="24"/>
        </w:rPr>
        <w:t>za</w:t>
      </w:r>
      <w:r w:rsidR="0065337F" w:rsidRPr="00BB1873">
        <w:rPr>
          <w:rFonts w:asciiTheme="minorHAnsi" w:hAnsiTheme="minorHAnsi" w:cstheme="minorHAnsi"/>
          <w:color w:val="000000"/>
          <w:szCs w:val="24"/>
        </w:rPr>
        <w:t xml:space="preserve"> </w:t>
      </w:r>
      <w:r w:rsidRPr="00BB1873">
        <w:rPr>
          <w:rFonts w:asciiTheme="minorHAnsi" w:hAnsiTheme="minorHAnsi" w:cstheme="minorHAnsi"/>
          <w:color w:val="000000"/>
          <w:szCs w:val="24"/>
        </w:rPr>
        <w:t>aktivnejše dajanj</w:t>
      </w:r>
      <w:r w:rsidR="0065337F">
        <w:rPr>
          <w:rFonts w:asciiTheme="minorHAnsi" w:hAnsiTheme="minorHAnsi" w:cstheme="minorHAnsi"/>
          <w:color w:val="000000"/>
          <w:szCs w:val="24"/>
        </w:rPr>
        <w:t>e</w:t>
      </w:r>
      <w:r w:rsidRPr="00BB1873">
        <w:rPr>
          <w:rFonts w:asciiTheme="minorHAnsi" w:hAnsiTheme="minorHAnsi" w:cstheme="minorHAnsi"/>
          <w:color w:val="000000"/>
          <w:szCs w:val="24"/>
        </w:rPr>
        <w:t xml:space="preserve"> predlogov resornim ministrstvom ob pričakovani njihovi večji odzivnosti.</w:t>
      </w:r>
      <w:r w:rsidRPr="00BB1873">
        <w:rPr>
          <w:rFonts w:asciiTheme="minorHAnsi" w:hAnsiTheme="minorHAnsi" w:cstheme="minorHAnsi"/>
          <w:i/>
          <w:color w:val="000000"/>
          <w:szCs w:val="24"/>
        </w:rPr>
        <w:t xml:space="preserve"> </w:t>
      </w:r>
    </w:p>
    <w:p w14:paraId="391BDD86" w14:textId="77777777" w:rsidR="00130053" w:rsidRPr="00BB1873" w:rsidRDefault="00130053" w:rsidP="00130053">
      <w:pPr>
        <w:autoSpaceDE w:val="0"/>
        <w:autoSpaceDN w:val="0"/>
        <w:adjustRightInd w:val="0"/>
        <w:spacing w:after="0" w:line="240" w:lineRule="auto"/>
        <w:rPr>
          <w:rFonts w:asciiTheme="minorHAnsi" w:hAnsiTheme="minorHAnsi" w:cstheme="minorHAnsi"/>
          <w:color w:val="000000"/>
          <w:szCs w:val="24"/>
        </w:rPr>
      </w:pPr>
    </w:p>
    <w:p w14:paraId="7D0E2CF3" w14:textId="78179271" w:rsidR="00130053" w:rsidRPr="00BB1873" w:rsidRDefault="00130053" w:rsidP="00130053">
      <w:pPr>
        <w:numPr>
          <w:ilvl w:val="0"/>
          <w:numId w:val="45"/>
        </w:numPr>
        <w:autoSpaceDE w:val="0"/>
        <w:autoSpaceDN w:val="0"/>
        <w:adjustRightInd w:val="0"/>
        <w:spacing w:after="0" w:line="240" w:lineRule="auto"/>
        <w:jc w:val="both"/>
        <w:rPr>
          <w:rFonts w:asciiTheme="minorHAnsi" w:hAnsiTheme="minorHAnsi" w:cstheme="minorHAnsi"/>
          <w:color w:val="000000"/>
          <w:szCs w:val="24"/>
        </w:rPr>
      </w:pPr>
      <w:r w:rsidRPr="00BB1873">
        <w:rPr>
          <w:rFonts w:asciiTheme="minorHAnsi" w:hAnsiTheme="minorHAnsi" w:cstheme="minorHAnsi"/>
          <w:color w:val="000000"/>
          <w:szCs w:val="24"/>
        </w:rPr>
        <w:t>Državno odvetništvo RS bo prek poudarjene svetovalne funkcije subjektom, ki jih zastopa, nudilo strokovno pomoč v obliki pravnih mnenj, povezanih z varstvom premoženjskih in drugih pravic in interesov Republike Slovenije. Državno odvetništvo RS se bo zavzemalo tudi za pogostejš</w:t>
      </w:r>
      <w:r w:rsidR="0065337F">
        <w:rPr>
          <w:rFonts w:asciiTheme="minorHAnsi" w:hAnsiTheme="minorHAnsi" w:cstheme="minorHAnsi"/>
          <w:color w:val="000000"/>
          <w:szCs w:val="24"/>
        </w:rPr>
        <w:t>e</w:t>
      </w:r>
      <w:r w:rsidRPr="00BB1873">
        <w:rPr>
          <w:rFonts w:asciiTheme="minorHAnsi" w:hAnsiTheme="minorHAnsi" w:cstheme="minorHAnsi"/>
          <w:color w:val="000000"/>
          <w:szCs w:val="24"/>
        </w:rPr>
        <w:t xml:space="preserve"> posredovanje zaprosil za pravna mnenja, in sicer še pred </w:t>
      </w:r>
      <w:r w:rsidR="0065337F">
        <w:rPr>
          <w:rFonts w:asciiTheme="minorHAnsi" w:hAnsiTheme="minorHAnsi" w:cstheme="minorHAnsi"/>
          <w:color w:val="000000"/>
          <w:szCs w:val="24"/>
        </w:rPr>
        <w:t xml:space="preserve">sprejetjem </w:t>
      </w:r>
      <w:r w:rsidRPr="00BB1873">
        <w:rPr>
          <w:rFonts w:asciiTheme="minorHAnsi" w:hAnsiTheme="minorHAnsi" w:cstheme="minorHAnsi"/>
          <w:color w:val="000000"/>
          <w:szCs w:val="24"/>
        </w:rPr>
        <w:t>odločit</w:t>
      </w:r>
      <w:r w:rsidR="0065337F">
        <w:rPr>
          <w:rFonts w:asciiTheme="minorHAnsi" w:hAnsiTheme="minorHAnsi" w:cstheme="minorHAnsi"/>
          <w:color w:val="000000"/>
          <w:szCs w:val="24"/>
        </w:rPr>
        <w:t>e</w:t>
      </w:r>
      <w:r w:rsidRPr="00BB1873">
        <w:rPr>
          <w:rFonts w:asciiTheme="minorHAnsi" w:hAnsiTheme="minorHAnsi" w:cstheme="minorHAnsi"/>
          <w:color w:val="000000"/>
          <w:szCs w:val="24"/>
        </w:rPr>
        <w:t>v ministrst</w:t>
      </w:r>
      <w:r w:rsidR="0065337F">
        <w:rPr>
          <w:rFonts w:asciiTheme="minorHAnsi" w:hAnsiTheme="minorHAnsi" w:cstheme="minorHAnsi"/>
          <w:color w:val="000000"/>
          <w:szCs w:val="24"/>
        </w:rPr>
        <w:t>e</w:t>
      </w:r>
      <w:r w:rsidRPr="00BB1873">
        <w:rPr>
          <w:rFonts w:asciiTheme="minorHAnsi" w:hAnsiTheme="minorHAnsi" w:cstheme="minorHAnsi"/>
          <w:color w:val="000000"/>
          <w:szCs w:val="24"/>
        </w:rPr>
        <w:t>v.</w:t>
      </w:r>
    </w:p>
    <w:p w14:paraId="23DF6D3A" w14:textId="77777777" w:rsidR="00130053" w:rsidRPr="00BB1873" w:rsidRDefault="00130053" w:rsidP="00130053">
      <w:pPr>
        <w:autoSpaceDE w:val="0"/>
        <w:autoSpaceDN w:val="0"/>
        <w:adjustRightInd w:val="0"/>
        <w:spacing w:after="0" w:line="240" w:lineRule="auto"/>
        <w:rPr>
          <w:rFonts w:asciiTheme="minorHAnsi" w:hAnsiTheme="minorHAnsi" w:cstheme="minorHAnsi"/>
          <w:color w:val="000000"/>
          <w:szCs w:val="24"/>
        </w:rPr>
      </w:pPr>
    </w:p>
    <w:p w14:paraId="4D6E02CA" w14:textId="77777777" w:rsidR="00130053" w:rsidRPr="00BB1873" w:rsidRDefault="00130053" w:rsidP="00130053">
      <w:pPr>
        <w:numPr>
          <w:ilvl w:val="0"/>
          <w:numId w:val="45"/>
        </w:numPr>
        <w:autoSpaceDE w:val="0"/>
        <w:autoSpaceDN w:val="0"/>
        <w:adjustRightInd w:val="0"/>
        <w:spacing w:after="0" w:line="240" w:lineRule="auto"/>
        <w:jc w:val="both"/>
        <w:rPr>
          <w:rFonts w:asciiTheme="minorHAnsi" w:hAnsiTheme="minorHAnsi" w:cstheme="minorHAnsi"/>
          <w:color w:val="000000"/>
          <w:szCs w:val="24"/>
        </w:rPr>
      </w:pPr>
      <w:r w:rsidRPr="00BB1873">
        <w:rPr>
          <w:rFonts w:asciiTheme="minorHAnsi" w:hAnsiTheme="minorHAnsi" w:cstheme="minorHAnsi"/>
          <w:color w:val="000000"/>
          <w:szCs w:val="24"/>
        </w:rPr>
        <w:t xml:space="preserve">Državno odvetništvo RS si bo še posebej prizadevalo za tvorno sodelovanje z vsemi subjekti, ki jih zastopa. </w:t>
      </w:r>
    </w:p>
    <w:p w14:paraId="106DEC7B" w14:textId="77777777" w:rsidR="00130053" w:rsidRPr="00BB1873" w:rsidRDefault="00130053" w:rsidP="00130053">
      <w:pPr>
        <w:autoSpaceDE w:val="0"/>
        <w:autoSpaceDN w:val="0"/>
        <w:adjustRightInd w:val="0"/>
        <w:spacing w:after="0" w:line="240" w:lineRule="auto"/>
        <w:jc w:val="both"/>
        <w:rPr>
          <w:rFonts w:asciiTheme="minorHAnsi" w:hAnsiTheme="minorHAnsi" w:cstheme="minorHAnsi"/>
          <w:color w:val="000000"/>
          <w:szCs w:val="24"/>
        </w:rPr>
      </w:pPr>
    </w:p>
    <w:p w14:paraId="6415F024" w14:textId="01AE5320" w:rsidR="00130053" w:rsidRPr="00BB1873" w:rsidRDefault="00130053" w:rsidP="00130053">
      <w:pPr>
        <w:numPr>
          <w:ilvl w:val="0"/>
          <w:numId w:val="45"/>
        </w:numPr>
        <w:spacing w:after="0" w:line="240" w:lineRule="auto"/>
        <w:jc w:val="both"/>
        <w:rPr>
          <w:rFonts w:asciiTheme="minorHAnsi" w:hAnsiTheme="minorHAnsi" w:cstheme="minorHAnsi"/>
          <w:b/>
          <w:szCs w:val="24"/>
        </w:rPr>
      </w:pPr>
      <w:r w:rsidRPr="00BB1873">
        <w:rPr>
          <w:rFonts w:asciiTheme="minorHAnsi" w:hAnsiTheme="minorHAnsi" w:cstheme="minorHAnsi"/>
          <w:color w:val="000000"/>
          <w:szCs w:val="24"/>
        </w:rPr>
        <w:t xml:space="preserve">Posebna </w:t>
      </w:r>
      <w:r w:rsidR="003E7E4D">
        <w:rPr>
          <w:rFonts w:asciiTheme="minorHAnsi" w:hAnsiTheme="minorHAnsi" w:cstheme="minorHAnsi"/>
          <w:color w:val="000000"/>
          <w:szCs w:val="24"/>
        </w:rPr>
        <w:t>dejavnost</w:t>
      </w:r>
      <w:r w:rsidRPr="00BB1873">
        <w:rPr>
          <w:rFonts w:asciiTheme="minorHAnsi" w:hAnsiTheme="minorHAnsi" w:cstheme="minorHAnsi"/>
          <w:color w:val="000000"/>
          <w:szCs w:val="24"/>
        </w:rPr>
        <w:t xml:space="preserve"> bo še naprej usmerjena k zagotavljanju poenotene obravnave zadev z enako oziroma podobno dejansko in pravno podlago, tudi s poudarkom na timskem reševanju zadev. To je še posebej pomembno pri kompleksnejših zadevah z multidisciplinarnimi vsebinami, zaradi katerih je potrebno znanje z različnih pravnih področij, kar bo pripomoglo k še boljšemu zastopanju oziroma svetovanju.</w:t>
      </w:r>
      <w:r w:rsidRPr="00BB1873">
        <w:rPr>
          <w:rFonts w:asciiTheme="minorHAnsi" w:hAnsiTheme="minorHAnsi" w:cstheme="minorHAnsi"/>
          <w:szCs w:val="24"/>
        </w:rPr>
        <w:t xml:space="preserve"> </w:t>
      </w:r>
    </w:p>
    <w:p w14:paraId="38AA7D87" w14:textId="77777777" w:rsidR="00130053" w:rsidRPr="00BB1873" w:rsidRDefault="00130053" w:rsidP="00130053">
      <w:pPr>
        <w:autoSpaceDE w:val="0"/>
        <w:autoSpaceDN w:val="0"/>
        <w:adjustRightInd w:val="0"/>
        <w:spacing w:after="0" w:line="240" w:lineRule="auto"/>
        <w:rPr>
          <w:rFonts w:asciiTheme="minorHAnsi" w:hAnsiTheme="minorHAnsi" w:cstheme="minorHAnsi"/>
          <w:color w:val="000000"/>
          <w:szCs w:val="24"/>
        </w:rPr>
      </w:pPr>
    </w:p>
    <w:p w14:paraId="7F9E85D2" w14:textId="1BE399F4" w:rsidR="00130053" w:rsidRPr="00BB1873" w:rsidRDefault="00130053" w:rsidP="00130053">
      <w:pPr>
        <w:numPr>
          <w:ilvl w:val="0"/>
          <w:numId w:val="45"/>
        </w:numPr>
        <w:spacing w:after="0" w:line="240" w:lineRule="auto"/>
        <w:contextualSpacing/>
        <w:jc w:val="both"/>
        <w:rPr>
          <w:rFonts w:asciiTheme="minorHAnsi" w:hAnsiTheme="minorHAnsi" w:cstheme="minorHAnsi"/>
          <w:szCs w:val="24"/>
        </w:rPr>
      </w:pPr>
      <w:r w:rsidRPr="00BB1873">
        <w:rPr>
          <w:rFonts w:asciiTheme="minorHAnsi" w:hAnsiTheme="minorHAnsi" w:cstheme="minorHAnsi"/>
          <w:szCs w:val="24"/>
        </w:rPr>
        <w:t>V želji po zmanjšanju tveganja nastank</w:t>
      </w:r>
      <w:r w:rsidR="00511EAC">
        <w:rPr>
          <w:rFonts w:asciiTheme="minorHAnsi" w:hAnsiTheme="minorHAnsi" w:cstheme="minorHAnsi"/>
          <w:szCs w:val="24"/>
        </w:rPr>
        <w:t>a</w:t>
      </w:r>
      <w:r w:rsidRPr="00BB1873">
        <w:rPr>
          <w:rFonts w:asciiTheme="minorHAnsi" w:hAnsiTheme="minorHAnsi" w:cstheme="minorHAnsi"/>
          <w:szCs w:val="24"/>
        </w:rPr>
        <w:t xml:space="preserve"> spornih razmerij si bo Državno odvetništvo RS prizadevalo, da bi v sodelovanju z zastopanimi subjekti oblikovalo smernice za vsebino posameznih tipov tistih pogodb, ki se na posameznih ministrstvih najpogosteje sklepajo. Pri tem bi se upošteval</w:t>
      </w:r>
      <w:r w:rsidR="00511EAC">
        <w:rPr>
          <w:rFonts w:asciiTheme="minorHAnsi" w:hAnsiTheme="minorHAnsi" w:cstheme="minorHAnsi"/>
          <w:szCs w:val="24"/>
        </w:rPr>
        <w:t>i</w:t>
      </w:r>
      <w:r w:rsidRPr="00BB1873">
        <w:rPr>
          <w:rFonts w:asciiTheme="minorHAnsi" w:hAnsiTheme="minorHAnsi" w:cstheme="minorHAnsi"/>
          <w:szCs w:val="24"/>
        </w:rPr>
        <w:t xml:space="preserve"> vsa relevantna zakonodaja in aktualna sodna praksa, </w:t>
      </w:r>
      <w:r w:rsidRPr="00BB1873">
        <w:rPr>
          <w:rFonts w:asciiTheme="minorHAnsi" w:hAnsiTheme="minorHAnsi" w:cstheme="minorHAnsi"/>
          <w:szCs w:val="24"/>
        </w:rPr>
        <w:lastRenderedPageBreak/>
        <w:t>ob spremljanju sprememb zakonodaje in sodne prakse pa bi se sproti pripravljale dopolnitve smernic (vzorcev)</w:t>
      </w:r>
      <w:r w:rsidR="00511EAC">
        <w:rPr>
          <w:rFonts w:asciiTheme="minorHAnsi" w:hAnsiTheme="minorHAnsi" w:cstheme="minorHAnsi"/>
          <w:szCs w:val="24"/>
        </w:rPr>
        <w:t xml:space="preserve">, ki </w:t>
      </w:r>
      <w:r w:rsidRPr="00BB1873">
        <w:rPr>
          <w:rFonts w:asciiTheme="minorHAnsi" w:hAnsiTheme="minorHAnsi" w:cstheme="minorHAnsi"/>
          <w:szCs w:val="24"/>
        </w:rPr>
        <w:t xml:space="preserve">bi se </w:t>
      </w:r>
      <w:r w:rsidR="00511EAC">
        <w:rPr>
          <w:rFonts w:asciiTheme="minorHAnsi" w:hAnsiTheme="minorHAnsi" w:cstheme="minorHAnsi"/>
          <w:szCs w:val="24"/>
        </w:rPr>
        <w:t>nato poslale</w:t>
      </w:r>
      <w:r w:rsidRPr="00BB1873">
        <w:rPr>
          <w:rFonts w:asciiTheme="minorHAnsi" w:hAnsiTheme="minorHAnsi" w:cstheme="minorHAnsi"/>
          <w:szCs w:val="24"/>
        </w:rPr>
        <w:t xml:space="preserve"> zastopanim subjektom.</w:t>
      </w:r>
    </w:p>
    <w:p w14:paraId="7F80CB10" w14:textId="77777777" w:rsidR="00130053" w:rsidRPr="00BB1873" w:rsidRDefault="00130053" w:rsidP="00130053">
      <w:pPr>
        <w:spacing w:after="0" w:line="240" w:lineRule="auto"/>
        <w:ind w:left="720"/>
        <w:contextualSpacing/>
        <w:jc w:val="both"/>
        <w:rPr>
          <w:rFonts w:asciiTheme="minorHAnsi" w:hAnsiTheme="minorHAnsi" w:cstheme="minorHAnsi"/>
          <w:szCs w:val="24"/>
        </w:rPr>
      </w:pPr>
    </w:p>
    <w:p w14:paraId="0AFB15BC" w14:textId="0595EDF3" w:rsidR="00130053" w:rsidRPr="00BB1873" w:rsidRDefault="00130053" w:rsidP="00130053">
      <w:pPr>
        <w:numPr>
          <w:ilvl w:val="0"/>
          <w:numId w:val="45"/>
        </w:numPr>
        <w:spacing w:after="0" w:line="240" w:lineRule="auto"/>
        <w:contextualSpacing/>
        <w:jc w:val="both"/>
        <w:rPr>
          <w:rFonts w:asciiTheme="minorHAnsi" w:hAnsiTheme="minorHAnsi" w:cstheme="minorHAnsi"/>
          <w:szCs w:val="24"/>
        </w:rPr>
      </w:pPr>
      <w:r w:rsidRPr="00BB1873">
        <w:rPr>
          <w:rFonts w:asciiTheme="minorHAnsi" w:hAnsiTheme="minorHAnsi" w:cstheme="minorHAnsi"/>
          <w:szCs w:val="24"/>
        </w:rPr>
        <w:t xml:space="preserve">Državno odvetništvo RS je pripravljeno aktivno sodelovati tako pri nastanku kot spremembi in dopolnitvi zakonov in podzakonskih aktov, ki se nanašajo na premoženjskopravne zadeve države in njenih organov, </w:t>
      </w:r>
      <w:r w:rsidR="00511EAC">
        <w:rPr>
          <w:rFonts w:asciiTheme="minorHAnsi" w:hAnsiTheme="minorHAnsi" w:cstheme="minorHAnsi"/>
          <w:szCs w:val="24"/>
        </w:rPr>
        <w:t>ter</w:t>
      </w:r>
      <w:r w:rsidRPr="00BB1873">
        <w:rPr>
          <w:rFonts w:asciiTheme="minorHAnsi" w:hAnsiTheme="minorHAnsi" w:cstheme="minorHAnsi"/>
          <w:szCs w:val="24"/>
        </w:rPr>
        <w:t xml:space="preserve"> v polni meri spremljati sodno prakso vseh sodišč v RS in ESČP ter SEU.  </w:t>
      </w:r>
    </w:p>
    <w:p w14:paraId="5D7D7695" w14:textId="77777777" w:rsidR="00130053" w:rsidRPr="00BB1873" w:rsidRDefault="00130053" w:rsidP="00130053">
      <w:pPr>
        <w:spacing w:after="0" w:line="240" w:lineRule="auto"/>
        <w:jc w:val="both"/>
        <w:rPr>
          <w:rFonts w:asciiTheme="minorHAnsi" w:hAnsiTheme="minorHAnsi" w:cstheme="minorHAnsi"/>
          <w:szCs w:val="24"/>
        </w:rPr>
      </w:pPr>
    </w:p>
    <w:p w14:paraId="313B0F31" w14:textId="2DA02909" w:rsidR="00130053" w:rsidRPr="00BB1873" w:rsidRDefault="00130053" w:rsidP="00130053">
      <w:pPr>
        <w:pStyle w:val="CVSpacer"/>
        <w:numPr>
          <w:ilvl w:val="0"/>
          <w:numId w:val="45"/>
        </w:numPr>
        <w:jc w:val="both"/>
        <w:rPr>
          <w:rFonts w:asciiTheme="minorHAnsi" w:hAnsiTheme="minorHAnsi" w:cstheme="minorHAnsi"/>
          <w:sz w:val="24"/>
          <w:szCs w:val="24"/>
        </w:rPr>
      </w:pPr>
      <w:r w:rsidRPr="00BB1873">
        <w:rPr>
          <w:rFonts w:asciiTheme="minorHAnsi" w:hAnsiTheme="minorHAnsi" w:cstheme="minorHAnsi"/>
          <w:sz w:val="24"/>
          <w:szCs w:val="24"/>
        </w:rPr>
        <w:t>Priprava analiz vrste sporov ter sodnih odločitev, da se lahko na sistemski ravni ugotavlja</w:t>
      </w:r>
      <w:r w:rsidR="00940D90">
        <w:rPr>
          <w:rFonts w:asciiTheme="minorHAnsi" w:hAnsiTheme="minorHAnsi" w:cstheme="minorHAnsi"/>
          <w:sz w:val="24"/>
          <w:szCs w:val="24"/>
        </w:rPr>
        <w:t>jo</w:t>
      </w:r>
      <w:r w:rsidRPr="00BB1873">
        <w:rPr>
          <w:rFonts w:asciiTheme="minorHAnsi" w:hAnsiTheme="minorHAnsi" w:cstheme="minorHAnsi"/>
          <w:sz w:val="24"/>
          <w:szCs w:val="24"/>
        </w:rPr>
        <w:t xml:space="preserve"> vzrok</w:t>
      </w:r>
      <w:r w:rsidR="00940D90">
        <w:rPr>
          <w:rFonts w:asciiTheme="minorHAnsi" w:hAnsiTheme="minorHAnsi" w:cstheme="minorHAnsi"/>
          <w:sz w:val="24"/>
          <w:szCs w:val="24"/>
        </w:rPr>
        <w:t>i</w:t>
      </w:r>
      <w:r w:rsidRPr="00BB1873">
        <w:rPr>
          <w:rFonts w:asciiTheme="minorHAnsi" w:hAnsiTheme="minorHAnsi" w:cstheme="minorHAnsi"/>
          <w:sz w:val="24"/>
          <w:szCs w:val="24"/>
        </w:rPr>
        <w:t xml:space="preserve"> za nastanek spornih razmerij med državo in drugimi subjekti ter se na tej podlagi oblikuje</w:t>
      </w:r>
      <w:r w:rsidR="00940D90">
        <w:rPr>
          <w:rFonts w:asciiTheme="minorHAnsi" w:hAnsiTheme="minorHAnsi" w:cstheme="minorHAnsi"/>
          <w:sz w:val="24"/>
          <w:szCs w:val="24"/>
        </w:rPr>
        <w:t>jo</w:t>
      </w:r>
      <w:r w:rsidRPr="00BB1873">
        <w:rPr>
          <w:rFonts w:asciiTheme="minorHAnsi" w:hAnsiTheme="minorHAnsi" w:cstheme="minorHAnsi"/>
          <w:sz w:val="24"/>
          <w:szCs w:val="24"/>
        </w:rPr>
        <w:t xml:space="preserve"> smernice in priporočila za odpravo tveganj.   </w:t>
      </w:r>
    </w:p>
    <w:p w14:paraId="41C29534" w14:textId="77777777" w:rsidR="00130053" w:rsidRPr="00BB1873" w:rsidRDefault="00130053" w:rsidP="00130053">
      <w:pPr>
        <w:pStyle w:val="CVSpacer"/>
        <w:ind w:left="0"/>
        <w:jc w:val="both"/>
        <w:rPr>
          <w:rFonts w:asciiTheme="minorHAnsi" w:hAnsiTheme="minorHAnsi" w:cstheme="minorHAnsi"/>
          <w:sz w:val="24"/>
          <w:szCs w:val="24"/>
        </w:rPr>
      </w:pPr>
    </w:p>
    <w:p w14:paraId="60E2D3E4" w14:textId="77777777" w:rsidR="00130053" w:rsidRDefault="00130053" w:rsidP="00130053">
      <w:pPr>
        <w:numPr>
          <w:ilvl w:val="0"/>
          <w:numId w:val="45"/>
        </w:numPr>
        <w:autoSpaceDE w:val="0"/>
        <w:autoSpaceDN w:val="0"/>
        <w:adjustRightInd w:val="0"/>
        <w:spacing w:after="0" w:line="240" w:lineRule="auto"/>
        <w:jc w:val="both"/>
        <w:rPr>
          <w:rFonts w:asciiTheme="minorHAnsi" w:hAnsiTheme="minorHAnsi" w:cstheme="minorHAnsi"/>
          <w:color w:val="000000"/>
          <w:szCs w:val="24"/>
        </w:rPr>
      </w:pPr>
      <w:r w:rsidRPr="00BB1873">
        <w:rPr>
          <w:rFonts w:asciiTheme="minorHAnsi" w:hAnsiTheme="minorHAnsi" w:cstheme="minorHAnsi"/>
          <w:color w:val="000000"/>
          <w:szCs w:val="24"/>
        </w:rPr>
        <w:t xml:space="preserve">Poudarek na še večjem sodelovanju s sozastopnikom, kar bo prispevalo k udejanjenju aktivne vloge sozastopnika pri vsebinskem usklajevanju ukrepov za zaščito interesov Republike Slovenije pred Evropskim sodiščem za človekove pravice. </w:t>
      </w:r>
    </w:p>
    <w:p w14:paraId="78E7B029" w14:textId="77777777" w:rsidR="00130053" w:rsidRPr="00BB1873" w:rsidRDefault="00130053" w:rsidP="00130053">
      <w:pPr>
        <w:autoSpaceDE w:val="0"/>
        <w:autoSpaceDN w:val="0"/>
        <w:adjustRightInd w:val="0"/>
        <w:spacing w:after="0" w:line="240" w:lineRule="auto"/>
        <w:rPr>
          <w:rFonts w:asciiTheme="minorHAnsi" w:hAnsiTheme="minorHAnsi" w:cstheme="minorHAnsi"/>
          <w:color w:val="000000"/>
          <w:sz w:val="28"/>
          <w:szCs w:val="28"/>
        </w:rPr>
      </w:pPr>
    </w:p>
    <w:p w14:paraId="6B5E0908" w14:textId="77777777" w:rsidR="00130053" w:rsidRPr="00BB1873" w:rsidRDefault="00130053" w:rsidP="00130053">
      <w:pPr>
        <w:pStyle w:val="Naslov5"/>
        <w:spacing w:before="0" w:line="240" w:lineRule="auto"/>
        <w:rPr>
          <w:rFonts w:asciiTheme="minorHAnsi" w:hAnsiTheme="minorHAnsi" w:cstheme="minorHAnsi"/>
        </w:rPr>
      </w:pPr>
      <w:bookmarkStart w:id="672" w:name="_Toc33769164"/>
      <w:bookmarkStart w:id="673" w:name="_Toc65590112"/>
      <w:bookmarkStart w:id="674" w:name="_Toc97639925"/>
      <w:bookmarkStart w:id="675" w:name="_Toc168845177"/>
      <w:r w:rsidRPr="00BB1873">
        <w:rPr>
          <w:rFonts w:asciiTheme="minorHAnsi" w:hAnsiTheme="minorHAnsi" w:cstheme="minorHAnsi"/>
        </w:rPr>
        <w:t>3.4.4 Optimizacija in digitalizacija poslovanja</w:t>
      </w:r>
      <w:bookmarkEnd w:id="672"/>
      <w:bookmarkEnd w:id="673"/>
      <w:bookmarkEnd w:id="674"/>
      <w:bookmarkEnd w:id="675"/>
    </w:p>
    <w:p w14:paraId="118D66BA" w14:textId="77777777" w:rsidR="00130053" w:rsidRPr="00BB1873" w:rsidRDefault="00130053" w:rsidP="00130053">
      <w:pPr>
        <w:autoSpaceDE w:val="0"/>
        <w:autoSpaceDN w:val="0"/>
        <w:adjustRightInd w:val="0"/>
        <w:spacing w:after="0" w:line="240" w:lineRule="auto"/>
        <w:ind w:left="720"/>
        <w:rPr>
          <w:rFonts w:asciiTheme="minorHAnsi" w:hAnsiTheme="minorHAnsi" w:cstheme="minorHAnsi"/>
          <w:color w:val="007466"/>
          <w:sz w:val="28"/>
          <w:szCs w:val="28"/>
        </w:rPr>
      </w:pPr>
    </w:p>
    <w:p w14:paraId="78AAB9EB" w14:textId="2F6F82C6" w:rsidR="00130053" w:rsidRPr="00BB1873" w:rsidRDefault="00130053" w:rsidP="00130053">
      <w:pPr>
        <w:numPr>
          <w:ilvl w:val="0"/>
          <w:numId w:val="45"/>
        </w:numPr>
        <w:autoSpaceDE w:val="0"/>
        <w:autoSpaceDN w:val="0"/>
        <w:adjustRightInd w:val="0"/>
        <w:spacing w:after="0" w:line="240" w:lineRule="auto"/>
        <w:jc w:val="both"/>
        <w:rPr>
          <w:rFonts w:asciiTheme="minorHAnsi" w:hAnsiTheme="minorHAnsi" w:cstheme="minorHAnsi"/>
          <w:color w:val="000000"/>
          <w:szCs w:val="24"/>
        </w:rPr>
      </w:pPr>
      <w:r w:rsidRPr="00BB1873">
        <w:rPr>
          <w:rFonts w:asciiTheme="minorHAnsi" w:hAnsiTheme="minorHAnsi" w:cstheme="minorHAnsi"/>
          <w:color w:val="000000"/>
          <w:szCs w:val="24"/>
        </w:rPr>
        <w:t>Državno odvetništvo RS si bo tudi v prihodnje prizadevalo za racionalizacijo dela</w:t>
      </w:r>
      <w:r w:rsidR="00940D90">
        <w:rPr>
          <w:rFonts w:asciiTheme="minorHAnsi" w:hAnsiTheme="minorHAnsi" w:cstheme="minorHAnsi"/>
          <w:color w:val="000000"/>
          <w:szCs w:val="24"/>
        </w:rPr>
        <w:t>,</w:t>
      </w:r>
      <w:r w:rsidRPr="00BB1873">
        <w:rPr>
          <w:rFonts w:asciiTheme="minorHAnsi" w:hAnsiTheme="minorHAnsi" w:cstheme="minorHAnsi"/>
          <w:color w:val="000000"/>
          <w:szCs w:val="24"/>
        </w:rPr>
        <w:t xml:space="preserve"> tako da bo v čim krajšem času in s čim manjšo porabo materialnih sredstev skušalo pri svojem delu doseči najboljše rezultate. </w:t>
      </w:r>
    </w:p>
    <w:p w14:paraId="48AB7018" w14:textId="77777777" w:rsidR="00130053" w:rsidRPr="00BB1873" w:rsidRDefault="00130053" w:rsidP="00130053">
      <w:pPr>
        <w:autoSpaceDE w:val="0"/>
        <w:autoSpaceDN w:val="0"/>
        <w:adjustRightInd w:val="0"/>
        <w:spacing w:after="0" w:line="240" w:lineRule="auto"/>
        <w:rPr>
          <w:rFonts w:asciiTheme="minorHAnsi" w:hAnsiTheme="minorHAnsi" w:cstheme="minorHAnsi"/>
          <w:color w:val="000000"/>
          <w:szCs w:val="24"/>
        </w:rPr>
      </w:pPr>
    </w:p>
    <w:p w14:paraId="73F82F25" w14:textId="54FF26FC" w:rsidR="00130053" w:rsidRPr="00BB1873" w:rsidRDefault="00130053" w:rsidP="00130053">
      <w:pPr>
        <w:pStyle w:val="Odstavekseznama"/>
        <w:numPr>
          <w:ilvl w:val="0"/>
          <w:numId w:val="45"/>
        </w:numPr>
        <w:autoSpaceDE w:val="0"/>
        <w:autoSpaceDN w:val="0"/>
        <w:adjustRightInd w:val="0"/>
        <w:spacing w:after="0" w:line="240" w:lineRule="auto"/>
        <w:jc w:val="both"/>
        <w:rPr>
          <w:rFonts w:asciiTheme="minorHAnsi" w:hAnsiTheme="minorHAnsi" w:cstheme="minorHAnsi"/>
          <w:color w:val="000000"/>
          <w:szCs w:val="24"/>
        </w:rPr>
      </w:pPr>
      <w:r w:rsidRPr="00BB1873">
        <w:rPr>
          <w:rFonts w:asciiTheme="minorHAnsi" w:hAnsiTheme="minorHAnsi" w:cstheme="minorHAnsi"/>
          <w:color w:val="000000"/>
          <w:szCs w:val="24"/>
        </w:rPr>
        <w:t xml:space="preserve">Poudarjena vključitev Državnega odvetništva RS kot aktivnega sogovornika pri vpeljevanju sistemskih rešitev v pravosodju </w:t>
      </w:r>
      <w:r w:rsidRPr="00BB1873">
        <w:rPr>
          <w:rFonts w:asciiTheme="minorHAnsi" w:hAnsiTheme="minorHAnsi" w:cstheme="minorHAnsi"/>
          <w:szCs w:val="24"/>
        </w:rPr>
        <w:t xml:space="preserve">in pri sprejemanju </w:t>
      </w:r>
      <w:r w:rsidR="00940D90">
        <w:rPr>
          <w:rFonts w:asciiTheme="minorHAnsi" w:hAnsiTheme="minorHAnsi" w:cstheme="minorHAnsi"/>
          <w:szCs w:val="24"/>
        </w:rPr>
        <w:t>zakonodaj</w:t>
      </w:r>
      <w:r w:rsidRPr="00BB1873">
        <w:rPr>
          <w:rFonts w:asciiTheme="minorHAnsi" w:hAnsiTheme="minorHAnsi" w:cstheme="minorHAnsi"/>
          <w:szCs w:val="24"/>
        </w:rPr>
        <w:t xml:space="preserve">e, ki bo upoštevala </w:t>
      </w:r>
      <w:r w:rsidR="00065227">
        <w:rPr>
          <w:rFonts w:asciiTheme="minorHAnsi" w:hAnsiTheme="minorHAnsi" w:cstheme="minorHAnsi"/>
          <w:szCs w:val="24"/>
        </w:rPr>
        <w:t>dejanske</w:t>
      </w:r>
      <w:r w:rsidR="00065227" w:rsidRPr="00BB1873">
        <w:rPr>
          <w:rFonts w:asciiTheme="minorHAnsi" w:hAnsiTheme="minorHAnsi" w:cstheme="minorHAnsi"/>
          <w:szCs w:val="24"/>
        </w:rPr>
        <w:t xml:space="preserve"> </w:t>
      </w:r>
      <w:r w:rsidRPr="00BB1873">
        <w:rPr>
          <w:rFonts w:asciiTheme="minorHAnsi" w:hAnsiTheme="minorHAnsi" w:cstheme="minorHAnsi"/>
          <w:szCs w:val="24"/>
        </w:rPr>
        <w:t>izkušnje pri delu Državnega odvetništva RS.</w:t>
      </w:r>
    </w:p>
    <w:p w14:paraId="133583E6" w14:textId="77777777" w:rsidR="00130053" w:rsidRPr="00BB1873" w:rsidRDefault="00130053" w:rsidP="00130053">
      <w:pPr>
        <w:autoSpaceDE w:val="0"/>
        <w:autoSpaceDN w:val="0"/>
        <w:adjustRightInd w:val="0"/>
        <w:spacing w:after="0" w:line="240" w:lineRule="auto"/>
        <w:rPr>
          <w:rFonts w:asciiTheme="minorHAnsi" w:hAnsiTheme="minorHAnsi" w:cstheme="minorHAnsi"/>
          <w:color w:val="000000"/>
          <w:szCs w:val="24"/>
        </w:rPr>
      </w:pPr>
    </w:p>
    <w:p w14:paraId="0711BFF0" w14:textId="77777777" w:rsidR="00130053" w:rsidRPr="00BB1873" w:rsidRDefault="00130053" w:rsidP="00130053">
      <w:pPr>
        <w:numPr>
          <w:ilvl w:val="0"/>
          <w:numId w:val="45"/>
        </w:numPr>
        <w:autoSpaceDE w:val="0"/>
        <w:autoSpaceDN w:val="0"/>
        <w:adjustRightInd w:val="0"/>
        <w:spacing w:after="0" w:line="240" w:lineRule="auto"/>
        <w:jc w:val="both"/>
        <w:rPr>
          <w:rFonts w:asciiTheme="minorHAnsi" w:hAnsiTheme="minorHAnsi" w:cstheme="minorHAnsi"/>
          <w:color w:val="000000"/>
          <w:szCs w:val="24"/>
        </w:rPr>
      </w:pPr>
      <w:r w:rsidRPr="00BB1873">
        <w:rPr>
          <w:rFonts w:asciiTheme="minorHAnsi" w:hAnsiTheme="minorHAnsi" w:cstheme="minorHAnsi"/>
          <w:color w:val="000000"/>
          <w:szCs w:val="24"/>
        </w:rPr>
        <w:t>Skrb za nenehno prilagajanje notranje organizacije in kadrovske sestave potrebam organa, posledično pa zagotavljanje zadostnih prostorskih kapacitet, pisarniške in tehnične opreme ter posodobitev voznega parka.</w:t>
      </w:r>
    </w:p>
    <w:p w14:paraId="4EFD0233" w14:textId="77777777" w:rsidR="00130053" w:rsidRPr="00BB1873" w:rsidRDefault="00130053" w:rsidP="00130053">
      <w:pPr>
        <w:spacing w:after="0" w:line="240" w:lineRule="auto"/>
        <w:jc w:val="both"/>
        <w:rPr>
          <w:rFonts w:asciiTheme="minorHAnsi" w:hAnsiTheme="minorHAnsi" w:cstheme="minorHAnsi"/>
          <w:b/>
          <w:szCs w:val="24"/>
        </w:rPr>
      </w:pPr>
    </w:p>
    <w:p w14:paraId="5B4A3837" w14:textId="77777777" w:rsidR="00130053" w:rsidRPr="00BB1873" w:rsidRDefault="00130053" w:rsidP="00130053">
      <w:pPr>
        <w:numPr>
          <w:ilvl w:val="0"/>
          <w:numId w:val="45"/>
        </w:numPr>
        <w:spacing w:after="0" w:line="240" w:lineRule="auto"/>
        <w:jc w:val="both"/>
        <w:rPr>
          <w:rFonts w:asciiTheme="minorHAnsi" w:hAnsiTheme="minorHAnsi" w:cstheme="minorHAnsi"/>
          <w:b/>
          <w:szCs w:val="24"/>
        </w:rPr>
      </w:pPr>
      <w:r w:rsidRPr="00BB1873">
        <w:rPr>
          <w:rFonts w:asciiTheme="minorHAnsi" w:hAnsiTheme="minorHAnsi" w:cstheme="minorHAnsi"/>
          <w:szCs w:val="24"/>
        </w:rPr>
        <w:t>Večja poklicna mobilnost in sposobnost hitrejšega prilagajanja potrebam delovnih procesov.</w:t>
      </w:r>
    </w:p>
    <w:p w14:paraId="495B8014" w14:textId="77777777" w:rsidR="00130053" w:rsidRPr="00BB1873" w:rsidRDefault="00130053" w:rsidP="00130053">
      <w:pPr>
        <w:spacing w:after="0" w:line="240" w:lineRule="auto"/>
        <w:rPr>
          <w:rFonts w:asciiTheme="minorHAnsi" w:hAnsiTheme="minorHAnsi" w:cstheme="minorHAnsi"/>
          <w:color w:val="000000"/>
          <w:szCs w:val="24"/>
        </w:rPr>
      </w:pPr>
    </w:p>
    <w:p w14:paraId="564D60E5" w14:textId="206F95F0" w:rsidR="00130053" w:rsidRPr="00BB1873" w:rsidRDefault="00130053" w:rsidP="00130053">
      <w:pPr>
        <w:numPr>
          <w:ilvl w:val="0"/>
          <w:numId w:val="45"/>
        </w:numPr>
        <w:autoSpaceDE w:val="0"/>
        <w:autoSpaceDN w:val="0"/>
        <w:adjustRightInd w:val="0"/>
        <w:spacing w:after="0" w:line="240" w:lineRule="auto"/>
        <w:jc w:val="both"/>
        <w:rPr>
          <w:rFonts w:asciiTheme="minorHAnsi" w:hAnsiTheme="minorHAnsi" w:cstheme="minorHAnsi"/>
          <w:color w:val="000000"/>
          <w:sz w:val="28"/>
          <w:szCs w:val="28"/>
        </w:rPr>
      </w:pPr>
      <w:r w:rsidRPr="00BB1873">
        <w:rPr>
          <w:rFonts w:asciiTheme="minorHAnsi" w:hAnsiTheme="minorHAnsi" w:cstheme="minorHAnsi"/>
          <w:color w:val="000000"/>
          <w:szCs w:val="24"/>
        </w:rPr>
        <w:t xml:space="preserve">Vse </w:t>
      </w:r>
      <w:r w:rsidR="003E7E4D">
        <w:rPr>
          <w:rFonts w:asciiTheme="minorHAnsi" w:hAnsiTheme="minorHAnsi" w:cstheme="minorHAnsi"/>
          <w:color w:val="000000"/>
          <w:szCs w:val="24"/>
        </w:rPr>
        <w:t>dejavnost</w:t>
      </w:r>
      <w:r w:rsidRPr="00BB1873">
        <w:rPr>
          <w:rFonts w:asciiTheme="minorHAnsi" w:hAnsiTheme="minorHAnsi" w:cstheme="minorHAnsi"/>
          <w:color w:val="000000"/>
          <w:szCs w:val="24"/>
        </w:rPr>
        <w:t xml:space="preserve">i bodo usmerjene v izvajanje Strategije digitalne </w:t>
      </w:r>
      <w:r w:rsidR="00D510DA">
        <w:rPr>
          <w:rFonts w:asciiTheme="minorHAnsi" w:hAnsiTheme="minorHAnsi" w:cstheme="minorHAnsi"/>
          <w:color w:val="000000"/>
          <w:szCs w:val="24"/>
        </w:rPr>
        <w:t>preobrazb</w:t>
      </w:r>
      <w:r w:rsidRPr="00BB1873">
        <w:rPr>
          <w:rFonts w:asciiTheme="minorHAnsi" w:hAnsiTheme="minorHAnsi" w:cstheme="minorHAnsi"/>
          <w:color w:val="000000"/>
          <w:szCs w:val="24"/>
        </w:rPr>
        <w:t xml:space="preserve">e Državnega odvetništva RS do 2030 ter v zvezi s tem v zagotavljanje tehničnih in vsebinskih pogojev ter </w:t>
      </w:r>
      <w:r w:rsidRPr="00BB1873">
        <w:rPr>
          <w:rFonts w:asciiTheme="minorHAnsi" w:hAnsiTheme="minorHAnsi" w:cstheme="minorHAnsi"/>
          <w:szCs w:val="24"/>
        </w:rPr>
        <w:t>upravljanj</w:t>
      </w:r>
      <w:r w:rsidR="00940D90">
        <w:rPr>
          <w:rFonts w:asciiTheme="minorHAnsi" w:hAnsiTheme="minorHAnsi" w:cstheme="minorHAnsi"/>
          <w:szCs w:val="24"/>
        </w:rPr>
        <w:t>e</w:t>
      </w:r>
      <w:r w:rsidRPr="00BB1873">
        <w:rPr>
          <w:rFonts w:asciiTheme="minorHAnsi" w:hAnsiTheme="minorHAnsi" w:cstheme="minorHAnsi"/>
          <w:szCs w:val="24"/>
        </w:rPr>
        <w:t xml:space="preserve"> sprememb </w:t>
      </w:r>
      <w:r w:rsidRPr="00BB1873">
        <w:rPr>
          <w:rFonts w:asciiTheme="minorHAnsi" w:hAnsiTheme="minorHAnsi" w:cstheme="minorHAnsi"/>
          <w:color w:val="000000"/>
          <w:szCs w:val="24"/>
        </w:rPr>
        <w:t>v digitalnem okolju. D</w:t>
      </w:r>
      <w:r w:rsidRPr="00BB1873">
        <w:rPr>
          <w:rFonts w:asciiTheme="minorHAnsi" w:hAnsiTheme="minorHAnsi" w:cstheme="minorHAnsi"/>
          <w:szCs w:val="24"/>
        </w:rPr>
        <w:t xml:space="preserve">igitalna </w:t>
      </w:r>
      <w:r w:rsidR="00D510DA">
        <w:rPr>
          <w:rFonts w:asciiTheme="minorHAnsi" w:hAnsiTheme="minorHAnsi" w:cstheme="minorHAnsi"/>
          <w:szCs w:val="24"/>
        </w:rPr>
        <w:t>preobrazb</w:t>
      </w:r>
      <w:r w:rsidRPr="00BB1873">
        <w:rPr>
          <w:rFonts w:asciiTheme="minorHAnsi" w:hAnsiTheme="minorHAnsi" w:cstheme="minorHAnsi"/>
          <w:szCs w:val="24"/>
        </w:rPr>
        <w:t>a združuje vse za digitalizacijo pomembne elemente – upravljanje in nadzor, poslovne procese, kulturo in vedenje ter IT in infrastrukturo – v optimalno delujoč, neločljivo povezan</w:t>
      </w:r>
      <w:r w:rsidR="00C77559">
        <w:rPr>
          <w:rFonts w:asciiTheme="minorHAnsi" w:hAnsiTheme="minorHAnsi" w:cstheme="minorHAnsi"/>
          <w:szCs w:val="24"/>
        </w:rPr>
        <w:t xml:space="preserve"> sistem</w:t>
      </w:r>
      <w:r w:rsidRPr="00BB1873">
        <w:rPr>
          <w:rFonts w:asciiTheme="minorHAnsi" w:hAnsiTheme="minorHAnsi" w:cstheme="minorHAnsi"/>
          <w:szCs w:val="24"/>
        </w:rPr>
        <w:t xml:space="preserve">. </w:t>
      </w:r>
    </w:p>
    <w:p w14:paraId="718B2507" w14:textId="77777777" w:rsidR="00130053" w:rsidRPr="00BB1873" w:rsidRDefault="00130053" w:rsidP="00130053">
      <w:pPr>
        <w:autoSpaceDE w:val="0"/>
        <w:autoSpaceDN w:val="0"/>
        <w:adjustRightInd w:val="0"/>
        <w:spacing w:after="0" w:line="240" w:lineRule="auto"/>
        <w:jc w:val="both"/>
        <w:rPr>
          <w:rFonts w:asciiTheme="minorHAnsi" w:hAnsiTheme="minorHAnsi" w:cstheme="minorHAnsi"/>
          <w:color w:val="000000"/>
          <w:sz w:val="28"/>
          <w:szCs w:val="28"/>
        </w:rPr>
      </w:pPr>
    </w:p>
    <w:p w14:paraId="021876B5" w14:textId="78A9E86A" w:rsidR="00130053" w:rsidRPr="00684727" w:rsidRDefault="00130053" w:rsidP="00130053">
      <w:pPr>
        <w:numPr>
          <w:ilvl w:val="0"/>
          <w:numId w:val="45"/>
        </w:numPr>
        <w:autoSpaceDE w:val="0"/>
        <w:autoSpaceDN w:val="0"/>
        <w:adjustRightInd w:val="0"/>
        <w:spacing w:after="0" w:line="240" w:lineRule="auto"/>
        <w:jc w:val="both"/>
        <w:rPr>
          <w:rFonts w:asciiTheme="minorHAnsi" w:hAnsiTheme="minorHAnsi" w:cstheme="minorHAnsi"/>
          <w:color w:val="000000"/>
          <w:szCs w:val="24"/>
        </w:rPr>
      </w:pPr>
      <w:r w:rsidRPr="00202094">
        <w:rPr>
          <w:rFonts w:asciiTheme="minorHAnsi" w:hAnsiTheme="minorHAnsi" w:cstheme="minorHAnsi"/>
          <w:color w:val="000000"/>
          <w:szCs w:val="24"/>
        </w:rPr>
        <w:t xml:space="preserve">Z uvedbo e-poslovanja na segmentu vhodnih dokumentov Državnega odvetništva </w:t>
      </w:r>
      <w:r>
        <w:rPr>
          <w:rFonts w:asciiTheme="minorHAnsi" w:hAnsiTheme="minorHAnsi" w:cstheme="minorHAnsi"/>
          <w:color w:val="000000"/>
          <w:szCs w:val="24"/>
        </w:rPr>
        <w:t xml:space="preserve">RS </w:t>
      </w:r>
      <w:r w:rsidRPr="00202094">
        <w:rPr>
          <w:rFonts w:asciiTheme="minorHAnsi" w:hAnsiTheme="minorHAnsi" w:cstheme="minorHAnsi"/>
          <w:color w:val="000000"/>
          <w:szCs w:val="24"/>
        </w:rPr>
        <w:t xml:space="preserve">prek spletnega portala s posebnim poudarkom na povezovanju in odprtosti Državnega odvetništva </w:t>
      </w:r>
      <w:r>
        <w:rPr>
          <w:rFonts w:asciiTheme="minorHAnsi" w:hAnsiTheme="minorHAnsi" w:cstheme="minorHAnsi"/>
          <w:color w:val="000000"/>
          <w:szCs w:val="24"/>
        </w:rPr>
        <w:t xml:space="preserve">RS </w:t>
      </w:r>
      <w:r w:rsidRPr="00202094">
        <w:rPr>
          <w:rFonts w:asciiTheme="minorHAnsi" w:hAnsiTheme="minorHAnsi" w:cstheme="minorHAnsi"/>
          <w:color w:val="000000"/>
          <w:szCs w:val="24"/>
        </w:rPr>
        <w:t>do državljanov, gospodarskih subjektov in državnih institucij bo</w:t>
      </w:r>
      <w:r w:rsidR="00940D90">
        <w:rPr>
          <w:rFonts w:asciiTheme="minorHAnsi" w:hAnsiTheme="minorHAnsi" w:cstheme="minorHAnsi"/>
          <w:color w:val="000000"/>
          <w:szCs w:val="24"/>
        </w:rPr>
        <w:t>do</w:t>
      </w:r>
      <w:r w:rsidRPr="00202094">
        <w:rPr>
          <w:rFonts w:asciiTheme="minorHAnsi" w:hAnsiTheme="minorHAnsi" w:cstheme="minorHAnsi"/>
          <w:color w:val="000000"/>
          <w:szCs w:val="24"/>
        </w:rPr>
        <w:t xml:space="preserve"> omogočen</w:t>
      </w:r>
      <w:r w:rsidR="00940D90">
        <w:rPr>
          <w:rFonts w:asciiTheme="minorHAnsi" w:hAnsiTheme="minorHAnsi" w:cstheme="minorHAnsi"/>
          <w:color w:val="000000"/>
          <w:szCs w:val="24"/>
        </w:rPr>
        <w:t>i</w:t>
      </w:r>
      <w:r w:rsidRPr="00202094">
        <w:rPr>
          <w:rFonts w:asciiTheme="minorHAnsi" w:hAnsiTheme="minorHAnsi" w:cstheme="minorHAnsi"/>
          <w:color w:val="000000"/>
          <w:szCs w:val="24"/>
        </w:rPr>
        <w:t xml:space="preserve"> večja dostopnost in prilagojenost sodobnim načinom poslovanja, preglednejši in hitrejši postopki, odpravljene bodo administrativne ovire brez naknadnega dopolnjevanja vlog, omogočena avtomatizacija obdelave dokumentov, </w:t>
      </w:r>
      <w:r w:rsidRPr="00202094">
        <w:rPr>
          <w:rFonts w:asciiTheme="minorHAnsi" w:hAnsiTheme="minorHAnsi" w:cstheme="minorHAnsi"/>
          <w:color w:val="000000"/>
          <w:szCs w:val="24"/>
        </w:rPr>
        <w:lastRenderedPageBreak/>
        <w:t xml:space="preserve">povezava z informacijskim sistemom Vpisniki ter varna hramba dokumentov in vsebin ter </w:t>
      </w:r>
      <w:r w:rsidR="00940D90">
        <w:rPr>
          <w:rFonts w:asciiTheme="minorHAnsi" w:hAnsiTheme="minorHAnsi" w:cstheme="minorHAnsi"/>
          <w:color w:val="000000"/>
          <w:szCs w:val="24"/>
        </w:rPr>
        <w:t>bolj kakovostni</w:t>
      </w:r>
      <w:r w:rsidRPr="00202094">
        <w:rPr>
          <w:rFonts w:asciiTheme="minorHAnsi" w:hAnsiTheme="minorHAnsi" w:cstheme="minorHAnsi"/>
          <w:color w:val="000000"/>
          <w:szCs w:val="24"/>
        </w:rPr>
        <w:t xml:space="preserve"> podatki, pridobljeni na vnaprej predviden</w:t>
      </w:r>
      <w:r w:rsidR="00940D90">
        <w:rPr>
          <w:rFonts w:asciiTheme="minorHAnsi" w:hAnsiTheme="minorHAnsi" w:cstheme="minorHAnsi"/>
          <w:color w:val="000000"/>
          <w:szCs w:val="24"/>
        </w:rPr>
        <w:t>i</w:t>
      </w:r>
      <w:r w:rsidRPr="00202094">
        <w:rPr>
          <w:rFonts w:asciiTheme="minorHAnsi" w:hAnsiTheme="minorHAnsi" w:cstheme="minorHAnsi"/>
          <w:color w:val="000000"/>
          <w:szCs w:val="24"/>
        </w:rPr>
        <w:t xml:space="preserve"> način.</w:t>
      </w:r>
    </w:p>
    <w:p w14:paraId="7F8EA649" w14:textId="77777777" w:rsidR="00130053" w:rsidRPr="00BB1873" w:rsidRDefault="00130053" w:rsidP="00130053">
      <w:pPr>
        <w:autoSpaceDE w:val="0"/>
        <w:autoSpaceDN w:val="0"/>
        <w:adjustRightInd w:val="0"/>
        <w:spacing w:after="0" w:line="240" w:lineRule="auto"/>
        <w:jc w:val="both"/>
        <w:rPr>
          <w:rFonts w:asciiTheme="minorHAnsi" w:hAnsiTheme="minorHAnsi" w:cstheme="minorHAnsi"/>
          <w:color w:val="000000"/>
          <w:sz w:val="28"/>
          <w:szCs w:val="28"/>
        </w:rPr>
      </w:pPr>
    </w:p>
    <w:p w14:paraId="1E8E48FE" w14:textId="29463234" w:rsidR="00130053" w:rsidRPr="00BB1873" w:rsidRDefault="00130053" w:rsidP="00130053">
      <w:pPr>
        <w:pStyle w:val="Naslov5"/>
        <w:spacing w:before="0" w:line="240" w:lineRule="auto"/>
        <w:rPr>
          <w:rFonts w:asciiTheme="minorHAnsi" w:hAnsiTheme="minorHAnsi" w:cstheme="minorHAnsi"/>
        </w:rPr>
      </w:pPr>
      <w:bookmarkStart w:id="676" w:name="_Toc33769165"/>
      <w:bookmarkStart w:id="677" w:name="_Toc65590113"/>
      <w:bookmarkStart w:id="678" w:name="_Toc97639926"/>
      <w:bookmarkStart w:id="679" w:name="_Toc168845178"/>
      <w:r w:rsidRPr="00BB1873">
        <w:rPr>
          <w:rFonts w:asciiTheme="minorHAnsi" w:hAnsiTheme="minorHAnsi" w:cstheme="minorHAnsi"/>
        </w:rPr>
        <w:t xml:space="preserve">3.4.5 </w:t>
      </w:r>
      <w:r w:rsidR="00940D90">
        <w:rPr>
          <w:rFonts w:asciiTheme="minorHAnsi" w:hAnsiTheme="minorHAnsi" w:cstheme="minorHAnsi"/>
        </w:rPr>
        <w:t>Pregled</w:t>
      </w:r>
      <w:r w:rsidRPr="00BB1873">
        <w:rPr>
          <w:rFonts w:asciiTheme="minorHAnsi" w:hAnsiTheme="minorHAnsi" w:cstheme="minorHAnsi"/>
        </w:rPr>
        <w:t>nost poslovanja</w:t>
      </w:r>
      <w:bookmarkEnd w:id="676"/>
      <w:bookmarkEnd w:id="677"/>
      <w:bookmarkEnd w:id="678"/>
      <w:bookmarkEnd w:id="679"/>
    </w:p>
    <w:p w14:paraId="5392F63D" w14:textId="77777777" w:rsidR="00130053" w:rsidRPr="00BB1873" w:rsidRDefault="00130053" w:rsidP="00130053">
      <w:pPr>
        <w:autoSpaceDE w:val="0"/>
        <w:autoSpaceDN w:val="0"/>
        <w:adjustRightInd w:val="0"/>
        <w:spacing w:after="0" w:line="240" w:lineRule="auto"/>
        <w:ind w:left="600"/>
        <w:rPr>
          <w:rFonts w:asciiTheme="minorHAnsi" w:hAnsiTheme="minorHAnsi" w:cstheme="minorHAnsi"/>
          <w:color w:val="000000"/>
          <w:sz w:val="28"/>
          <w:szCs w:val="28"/>
        </w:rPr>
      </w:pPr>
    </w:p>
    <w:p w14:paraId="47FD6451" w14:textId="22E40593" w:rsidR="00130053" w:rsidRDefault="00130053" w:rsidP="00130053">
      <w:pPr>
        <w:numPr>
          <w:ilvl w:val="0"/>
          <w:numId w:val="45"/>
        </w:numPr>
        <w:autoSpaceDE w:val="0"/>
        <w:autoSpaceDN w:val="0"/>
        <w:adjustRightInd w:val="0"/>
        <w:spacing w:after="0" w:line="240" w:lineRule="auto"/>
        <w:jc w:val="both"/>
        <w:rPr>
          <w:rFonts w:asciiTheme="minorHAnsi" w:hAnsiTheme="minorHAnsi" w:cstheme="minorHAnsi"/>
          <w:color w:val="000000"/>
          <w:szCs w:val="24"/>
        </w:rPr>
      </w:pPr>
      <w:r w:rsidRPr="00BB1873">
        <w:rPr>
          <w:rFonts w:asciiTheme="minorHAnsi" w:hAnsiTheme="minorHAnsi" w:cstheme="minorHAnsi"/>
          <w:color w:val="000000"/>
          <w:szCs w:val="24"/>
        </w:rPr>
        <w:t xml:space="preserve">Celovito, </w:t>
      </w:r>
      <w:r w:rsidR="00940D90">
        <w:rPr>
          <w:rFonts w:asciiTheme="minorHAnsi" w:hAnsiTheme="minorHAnsi" w:cstheme="minorHAnsi"/>
          <w:color w:val="000000"/>
          <w:szCs w:val="24"/>
        </w:rPr>
        <w:t>sprot</w:t>
      </w:r>
      <w:r w:rsidRPr="00BB1873">
        <w:rPr>
          <w:rFonts w:asciiTheme="minorHAnsi" w:hAnsiTheme="minorHAnsi" w:cstheme="minorHAnsi"/>
          <w:color w:val="000000"/>
          <w:szCs w:val="24"/>
        </w:rPr>
        <w:t xml:space="preserve">no in </w:t>
      </w:r>
      <w:r w:rsidR="00940D90">
        <w:rPr>
          <w:rFonts w:asciiTheme="minorHAnsi" w:hAnsiTheme="minorHAnsi" w:cstheme="minorHAnsi"/>
          <w:color w:val="000000"/>
          <w:szCs w:val="24"/>
        </w:rPr>
        <w:t>jas</w:t>
      </w:r>
      <w:r w:rsidRPr="00BB1873">
        <w:rPr>
          <w:rFonts w:asciiTheme="minorHAnsi" w:hAnsiTheme="minorHAnsi" w:cstheme="minorHAnsi"/>
          <w:color w:val="000000"/>
          <w:szCs w:val="24"/>
        </w:rPr>
        <w:t>no obveščanje javnosti o svojem delu in zadevah, ki s</w:t>
      </w:r>
      <w:r w:rsidR="00940D90">
        <w:rPr>
          <w:rFonts w:asciiTheme="minorHAnsi" w:hAnsiTheme="minorHAnsi" w:cstheme="minorHAnsi"/>
          <w:color w:val="000000"/>
          <w:szCs w:val="24"/>
        </w:rPr>
        <w:t>pada</w:t>
      </w:r>
      <w:r w:rsidRPr="00BB1873">
        <w:rPr>
          <w:rFonts w:asciiTheme="minorHAnsi" w:hAnsiTheme="minorHAnsi" w:cstheme="minorHAnsi"/>
          <w:color w:val="000000"/>
          <w:szCs w:val="24"/>
        </w:rPr>
        <w:t xml:space="preserve">jo v pristojnost Državnega odvetništva RS. Svojo vlogo bo Državno odvetništvo krepilo tudi </w:t>
      </w:r>
      <w:r w:rsidR="00940D90">
        <w:rPr>
          <w:rFonts w:asciiTheme="minorHAnsi" w:hAnsiTheme="minorHAnsi" w:cstheme="minorHAnsi"/>
          <w:color w:val="000000"/>
          <w:szCs w:val="24"/>
        </w:rPr>
        <w:t>z</w:t>
      </w:r>
      <w:r w:rsidR="00940D90" w:rsidRPr="00BB1873">
        <w:rPr>
          <w:rFonts w:asciiTheme="minorHAnsi" w:hAnsiTheme="minorHAnsi" w:cstheme="minorHAnsi"/>
          <w:color w:val="000000"/>
          <w:szCs w:val="24"/>
        </w:rPr>
        <w:t xml:space="preserve"> </w:t>
      </w:r>
      <w:r w:rsidRPr="00BB1873">
        <w:rPr>
          <w:rFonts w:asciiTheme="minorHAnsi" w:hAnsiTheme="minorHAnsi" w:cstheme="minorHAnsi"/>
          <w:color w:val="000000"/>
          <w:szCs w:val="24"/>
        </w:rPr>
        <w:t>večj</w:t>
      </w:r>
      <w:r w:rsidR="00940D90">
        <w:rPr>
          <w:rFonts w:asciiTheme="minorHAnsi" w:hAnsiTheme="minorHAnsi" w:cstheme="minorHAnsi"/>
          <w:color w:val="000000"/>
          <w:szCs w:val="24"/>
        </w:rPr>
        <w:t>o</w:t>
      </w:r>
      <w:r w:rsidRPr="00BB1873">
        <w:rPr>
          <w:rFonts w:asciiTheme="minorHAnsi" w:hAnsiTheme="minorHAnsi" w:cstheme="minorHAnsi"/>
          <w:color w:val="000000"/>
          <w:szCs w:val="24"/>
        </w:rPr>
        <w:t xml:space="preserve"> medijsk</w:t>
      </w:r>
      <w:r w:rsidR="00940D90">
        <w:rPr>
          <w:rFonts w:asciiTheme="minorHAnsi" w:hAnsiTheme="minorHAnsi" w:cstheme="minorHAnsi"/>
          <w:color w:val="000000"/>
          <w:szCs w:val="24"/>
        </w:rPr>
        <w:t>o</w:t>
      </w:r>
      <w:r w:rsidRPr="00BB1873">
        <w:rPr>
          <w:rFonts w:asciiTheme="minorHAnsi" w:hAnsiTheme="minorHAnsi" w:cstheme="minorHAnsi"/>
          <w:color w:val="000000"/>
          <w:szCs w:val="24"/>
        </w:rPr>
        <w:t xml:space="preserve"> pojavnost</w:t>
      </w:r>
      <w:r w:rsidR="00940D90">
        <w:rPr>
          <w:rFonts w:asciiTheme="minorHAnsi" w:hAnsiTheme="minorHAnsi" w:cstheme="minorHAnsi"/>
          <w:color w:val="000000"/>
          <w:szCs w:val="24"/>
        </w:rPr>
        <w:t>jo</w:t>
      </w:r>
      <w:r w:rsidRPr="00BB1873">
        <w:rPr>
          <w:rFonts w:asciiTheme="minorHAnsi" w:hAnsiTheme="minorHAnsi" w:cstheme="minorHAnsi"/>
          <w:color w:val="000000"/>
          <w:szCs w:val="24"/>
        </w:rPr>
        <w:t xml:space="preserve"> v smislu organiziranja pogostejših novinarskih konferenc s celovitim informiranjem javnosti glede uspehov Državnega odvetništva RS pred nacionalnimi in mednarodnimi sodišči. </w:t>
      </w:r>
    </w:p>
    <w:p w14:paraId="5EFE4F51" w14:textId="77777777" w:rsidR="00130053" w:rsidRPr="00BB1873" w:rsidRDefault="00130053" w:rsidP="00130053">
      <w:pPr>
        <w:autoSpaceDE w:val="0"/>
        <w:autoSpaceDN w:val="0"/>
        <w:adjustRightInd w:val="0"/>
        <w:spacing w:after="0" w:line="240" w:lineRule="auto"/>
        <w:rPr>
          <w:rFonts w:asciiTheme="minorHAnsi" w:hAnsiTheme="minorHAnsi" w:cstheme="minorHAnsi"/>
          <w:color w:val="000000"/>
          <w:sz w:val="28"/>
          <w:szCs w:val="28"/>
        </w:rPr>
      </w:pPr>
    </w:p>
    <w:p w14:paraId="5D35B2BC" w14:textId="20B6A5CE" w:rsidR="00130053" w:rsidRPr="00BB1873" w:rsidRDefault="00130053" w:rsidP="00130053">
      <w:pPr>
        <w:pStyle w:val="Naslov5"/>
        <w:spacing w:before="0" w:line="240" w:lineRule="auto"/>
        <w:ind w:left="680" w:hanging="680"/>
        <w:rPr>
          <w:rFonts w:asciiTheme="minorHAnsi" w:hAnsiTheme="minorHAnsi" w:cstheme="minorHAnsi"/>
        </w:rPr>
      </w:pPr>
      <w:bookmarkStart w:id="680" w:name="_Toc33769166"/>
      <w:bookmarkStart w:id="681" w:name="_Toc65590114"/>
      <w:bookmarkStart w:id="682" w:name="_Toc97639927"/>
      <w:bookmarkStart w:id="683" w:name="_Toc168845179"/>
      <w:r w:rsidRPr="00BB1873">
        <w:rPr>
          <w:rFonts w:asciiTheme="minorHAnsi" w:hAnsiTheme="minorHAnsi" w:cstheme="minorHAnsi"/>
        </w:rPr>
        <w:t>3.4.6 S</w:t>
      </w:r>
      <w:r w:rsidR="00940D90">
        <w:rPr>
          <w:rFonts w:asciiTheme="minorHAnsi" w:hAnsiTheme="minorHAnsi" w:cstheme="minorHAnsi"/>
        </w:rPr>
        <w:t>podbud</w:t>
      </w:r>
      <w:r w:rsidRPr="00BB1873">
        <w:rPr>
          <w:rFonts w:asciiTheme="minorHAnsi" w:hAnsiTheme="minorHAnsi" w:cstheme="minorHAnsi"/>
        </w:rPr>
        <w:t>no delovno okolje, ki zaposlene motivira k inovativnosti in ustvarjalnosti</w:t>
      </w:r>
      <w:bookmarkEnd w:id="680"/>
      <w:bookmarkEnd w:id="681"/>
      <w:bookmarkEnd w:id="682"/>
      <w:bookmarkEnd w:id="683"/>
    </w:p>
    <w:p w14:paraId="7016CE1B" w14:textId="77777777" w:rsidR="00130053" w:rsidRPr="00BB1873" w:rsidRDefault="00130053" w:rsidP="00130053">
      <w:pPr>
        <w:autoSpaceDE w:val="0"/>
        <w:autoSpaceDN w:val="0"/>
        <w:adjustRightInd w:val="0"/>
        <w:spacing w:after="0" w:line="240" w:lineRule="auto"/>
        <w:ind w:left="720"/>
        <w:rPr>
          <w:rFonts w:asciiTheme="minorHAnsi" w:hAnsiTheme="minorHAnsi" w:cstheme="minorHAnsi"/>
          <w:color w:val="007466"/>
          <w:sz w:val="28"/>
          <w:szCs w:val="28"/>
        </w:rPr>
      </w:pPr>
    </w:p>
    <w:p w14:paraId="35EDCCA8" w14:textId="77777777" w:rsidR="00130053" w:rsidRPr="00BB1873" w:rsidRDefault="00130053" w:rsidP="00130053">
      <w:pPr>
        <w:numPr>
          <w:ilvl w:val="0"/>
          <w:numId w:val="45"/>
        </w:numPr>
        <w:autoSpaceDE w:val="0"/>
        <w:autoSpaceDN w:val="0"/>
        <w:adjustRightInd w:val="0"/>
        <w:spacing w:after="0" w:line="240" w:lineRule="auto"/>
        <w:jc w:val="both"/>
        <w:rPr>
          <w:rFonts w:asciiTheme="minorHAnsi" w:hAnsiTheme="minorHAnsi" w:cstheme="minorHAnsi"/>
          <w:color w:val="000000"/>
          <w:szCs w:val="24"/>
        </w:rPr>
      </w:pPr>
      <w:r w:rsidRPr="00BB1873">
        <w:rPr>
          <w:rFonts w:asciiTheme="minorHAnsi" w:hAnsiTheme="minorHAnsi" w:cstheme="minorHAnsi"/>
          <w:color w:val="000000"/>
          <w:szCs w:val="24"/>
        </w:rPr>
        <w:t xml:space="preserve">V osrčju našega načina dela je ustvarjanje medsebojnega zaupanja in sodelovanja med zaposlenimi znotraj Državnega odvetništva RS ter navzven s strankami, ki jih zastopamo. </w:t>
      </w:r>
    </w:p>
    <w:p w14:paraId="7ED123C4" w14:textId="77777777" w:rsidR="00130053" w:rsidRPr="00BB1873" w:rsidRDefault="00130053" w:rsidP="00130053">
      <w:pPr>
        <w:autoSpaceDE w:val="0"/>
        <w:autoSpaceDN w:val="0"/>
        <w:adjustRightInd w:val="0"/>
        <w:spacing w:after="0" w:line="240" w:lineRule="auto"/>
        <w:ind w:left="720"/>
        <w:jc w:val="both"/>
        <w:rPr>
          <w:rFonts w:asciiTheme="minorHAnsi" w:hAnsiTheme="minorHAnsi" w:cstheme="minorHAnsi"/>
          <w:color w:val="000000"/>
          <w:szCs w:val="24"/>
        </w:rPr>
      </w:pPr>
    </w:p>
    <w:p w14:paraId="38561522" w14:textId="446090C5" w:rsidR="00130053" w:rsidRPr="00BB1873" w:rsidRDefault="00130053" w:rsidP="00130053">
      <w:pPr>
        <w:numPr>
          <w:ilvl w:val="0"/>
          <w:numId w:val="45"/>
        </w:numPr>
        <w:autoSpaceDE w:val="0"/>
        <w:autoSpaceDN w:val="0"/>
        <w:adjustRightInd w:val="0"/>
        <w:spacing w:after="0" w:line="240" w:lineRule="auto"/>
        <w:jc w:val="both"/>
        <w:rPr>
          <w:rFonts w:asciiTheme="minorHAnsi" w:hAnsiTheme="minorHAnsi" w:cstheme="minorHAnsi"/>
          <w:color w:val="000000"/>
          <w:szCs w:val="24"/>
        </w:rPr>
      </w:pPr>
      <w:r w:rsidRPr="00BB1873">
        <w:rPr>
          <w:rFonts w:asciiTheme="minorHAnsi" w:hAnsiTheme="minorHAnsi" w:cstheme="minorHAnsi"/>
          <w:color w:val="000000"/>
          <w:szCs w:val="24"/>
        </w:rPr>
        <w:t xml:space="preserve">Spodbujanje zaposlenih k aktivnemu sodelovanju na posvetovanjih in izobraževanjih vseh državnih odvetnikov ter </w:t>
      </w:r>
      <w:r w:rsidR="008701FD">
        <w:rPr>
          <w:rFonts w:asciiTheme="minorHAnsi" w:hAnsiTheme="minorHAnsi" w:cstheme="minorHAnsi"/>
          <w:color w:val="000000"/>
          <w:szCs w:val="24"/>
        </w:rPr>
        <w:t xml:space="preserve">na </w:t>
      </w:r>
      <w:r w:rsidRPr="00BB1873">
        <w:rPr>
          <w:rFonts w:asciiTheme="minorHAnsi" w:hAnsiTheme="minorHAnsi" w:cstheme="minorHAnsi"/>
          <w:color w:val="000000"/>
          <w:szCs w:val="24"/>
        </w:rPr>
        <w:t xml:space="preserve">šolah in drugih oblikah izobraževanja, ki jih organizira CIP ali drugi izvajalci izobraževanj, s posebnim poudarkom na predstavitvi in strokovni obravnavi specifične problematike s področja dela in poslovanja Državnega odvetništva RS. </w:t>
      </w:r>
    </w:p>
    <w:p w14:paraId="597587CD" w14:textId="77777777" w:rsidR="00130053" w:rsidRPr="00BB1873" w:rsidRDefault="00130053" w:rsidP="00130053">
      <w:pPr>
        <w:autoSpaceDE w:val="0"/>
        <w:autoSpaceDN w:val="0"/>
        <w:adjustRightInd w:val="0"/>
        <w:spacing w:after="0" w:line="240" w:lineRule="auto"/>
        <w:jc w:val="both"/>
        <w:rPr>
          <w:rFonts w:asciiTheme="minorHAnsi" w:hAnsiTheme="minorHAnsi" w:cstheme="minorHAnsi"/>
          <w:color w:val="000000"/>
          <w:szCs w:val="24"/>
        </w:rPr>
      </w:pPr>
    </w:p>
    <w:p w14:paraId="0CE7A422" w14:textId="77777777" w:rsidR="00130053" w:rsidRPr="00BB1873" w:rsidRDefault="00130053" w:rsidP="00130053">
      <w:pPr>
        <w:numPr>
          <w:ilvl w:val="0"/>
          <w:numId w:val="45"/>
        </w:numPr>
        <w:autoSpaceDE w:val="0"/>
        <w:autoSpaceDN w:val="0"/>
        <w:adjustRightInd w:val="0"/>
        <w:spacing w:after="0" w:line="240" w:lineRule="auto"/>
        <w:jc w:val="both"/>
        <w:rPr>
          <w:rFonts w:asciiTheme="minorHAnsi" w:hAnsiTheme="minorHAnsi" w:cstheme="minorHAnsi"/>
          <w:color w:val="000000"/>
          <w:szCs w:val="24"/>
        </w:rPr>
      </w:pPr>
      <w:r w:rsidRPr="00BB1873">
        <w:rPr>
          <w:rFonts w:asciiTheme="minorHAnsi" w:hAnsiTheme="minorHAnsi" w:cstheme="minorHAnsi"/>
          <w:color w:val="000000"/>
          <w:szCs w:val="24"/>
        </w:rPr>
        <w:t xml:space="preserve">Zagotavljanje učinkovitega in kakovostnega usposabljanja vseh zaposlenih na Državnem odvetništvu RS na vseh ravneh. </w:t>
      </w:r>
    </w:p>
    <w:p w14:paraId="2D906BF8" w14:textId="77777777" w:rsidR="00130053" w:rsidRPr="00BB1873" w:rsidRDefault="00130053" w:rsidP="00130053">
      <w:pPr>
        <w:autoSpaceDE w:val="0"/>
        <w:autoSpaceDN w:val="0"/>
        <w:adjustRightInd w:val="0"/>
        <w:spacing w:after="0" w:line="240" w:lineRule="auto"/>
        <w:jc w:val="both"/>
        <w:rPr>
          <w:rFonts w:asciiTheme="minorHAnsi" w:hAnsiTheme="minorHAnsi" w:cstheme="minorHAnsi"/>
          <w:color w:val="000000"/>
          <w:szCs w:val="24"/>
        </w:rPr>
      </w:pPr>
    </w:p>
    <w:p w14:paraId="188AC4BD" w14:textId="77777777" w:rsidR="00130053" w:rsidRPr="00BB1873" w:rsidRDefault="00130053" w:rsidP="00130053">
      <w:pPr>
        <w:numPr>
          <w:ilvl w:val="0"/>
          <w:numId w:val="45"/>
        </w:numPr>
        <w:autoSpaceDE w:val="0"/>
        <w:autoSpaceDN w:val="0"/>
        <w:adjustRightInd w:val="0"/>
        <w:spacing w:after="0" w:line="240" w:lineRule="auto"/>
        <w:jc w:val="both"/>
        <w:rPr>
          <w:rFonts w:asciiTheme="minorHAnsi" w:hAnsiTheme="minorHAnsi" w:cstheme="minorHAnsi"/>
          <w:color w:val="000000"/>
          <w:szCs w:val="24"/>
        </w:rPr>
      </w:pPr>
      <w:r w:rsidRPr="00BB1873">
        <w:rPr>
          <w:rFonts w:asciiTheme="minorHAnsi" w:hAnsiTheme="minorHAnsi" w:cstheme="minorHAnsi"/>
          <w:color w:val="000000"/>
          <w:szCs w:val="24"/>
        </w:rPr>
        <w:t>Skrb za usposabljanje in nenehno preverjanje kompetentnosti vodstvenega kadra.</w:t>
      </w:r>
    </w:p>
    <w:p w14:paraId="1EAA509E" w14:textId="77777777" w:rsidR="00130053" w:rsidRPr="00BB1873" w:rsidRDefault="00130053" w:rsidP="00130053">
      <w:pPr>
        <w:autoSpaceDE w:val="0"/>
        <w:autoSpaceDN w:val="0"/>
        <w:adjustRightInd w:val="0"/>
        <w:spacing w:after="0" w:line="240" w:lineRule="auto"/>
        <w:jc w:val="both"/>
        <w:rPr>
          <w:rFonts w:asciiTheme="minorHAnsi" w:hAnsiTheme="minorHAnsi" w:cstheme="minorHAnsi"/>
          <w:color w:val="000000"/>
          <w:szCs w:val="24"/>
        </w:rPr>
      </w:pPr>
    </w:p>
    <w:p w14:paraId="06E37B98" w14:textId="479EAAD6" w:rsidR="00130053" w:rsidRPr="00BB1873" w:rsidRDefault="00130053" w:rsidP="00130053">
      <w:pPr>
        <w:numPr>
          <w:ilvl w:val="0"/>
          <w:numId w:val="45"/>
        </w:numPr>
        <w:spacing w:after="0" w:line="240" w:lineRule="auto"/>
        <w:jc w:val="both"/>
        <w:rPr>
          <w:rFonts w:asciiTheme="minorHAnsi" w:hAnsiTheme="minorHAnsi" w:cstheme="minorHAnsi"/>
          <w:szCs w:val="24"/>
        </w:rPr>
      </w:pPr>
      <w:r w:rsidRPr="00BB1873">
        <w:rPr>
          <w:rFonts w:asciiTheme="minorHAnsi" w:hAnsiTheme="minorHAnsi" w:cstheme="minorHAnsi"/>
          <w:szCs w:val="24"/>
        </w:rPr>
        <w:t>Na pomembno mesto postavljamo timsko delo, odprt</w:t>
      </w:r>
      <w:r w:rsidR="008701FD">
        <w:rPr>
          <w:rFonts w:asciiTheme="minorHAnsi" w:hAnsiTheme="minorHAnsi" w:cstheme="minorHAnsi"/>
          <w:szCs w:val="24"/>
        </w:rPr>
        <w:t>i</w:t>
      </w:r>
      <w:r w:rsidRPr="00BB1873">
        <w:rPr>
          <w:rFonts w:asciiTheme="minorHAnsi" w:hAnsiTheme="minorHAnsi" w:cstheme="minorHAnsi"/>
          <w:szCs w:val="24"/>
        </w:rPr>
        <w:t xml:space="preserve"> pretok znanja in izkušenj med zaposlenimi ter vzpostavitev delovnega okolja, v katerem se rojevajo praktične ideje in domiselne rešitve. S tem strankam zagotavljamo višjo kakovost storitev in večje možnosti za doseganje zastavljenih ciljev.</w:t>
      </w:r>
    </w:p>
    <w:p w14:paraId="6009208D" w14:textId="77777777" w:rsidR="00130053" w:rsidRPr="00BB1873" w:rsidRDefault="00130053" w:rsidP="00130053">
      <w:pPr>
        <w:spacing w:after="0" w:line="240" w:lineRule="auto"/>
        <w:jc w:val="both"/>
        <w:rPr>
          <w:rFonts w:asciiTheme="minorHAnsi" w:hAnsiTheme="minorHAnsi" w:cstheme="minorHAnsi"/>
          <w:szCs w:val="24"/>
        </w:rPr>
      </w:pPr>
    </w:p>
    <w:p w14:paraId="5932B31D" w14:textId="2B5974A1" w:rsidR="00130053" w:rsidRPr="00BB1873" w:rsidRDefault="00130053" w:rsidP="00130053">
      <w:pPr>
        <w:numPr>
          <w:ilvl w:val="0"/>
          <w:numId w:val="45"/>
        </w:numPr>
        <w:spacing w:after="0" w:line="240" w:lineRule="auto"/>
        <w:jc w:val="both"/>
        <w:rPr>
          <w:rFonts w:asciiTheme="minorHAnsi" w:hAnsiTheme="minorHAnsi" w:cstheme="minorHAnsi"/>
          <w:szCs w:val="24"/>
        </w:rPr>
      </w:pPr>
      <w:r w:rsidRPr="00BB1873">
        <w:rPr>
          <w:rFonts w:asciiTheme="minorHAnsi" w:hAnsiTheme="minorHAnsi" w:cstheme="minorHAnsi"/>
          <w:szCs w:val="24"/>
        </w:rPr>
        <w:t xml:space="preserve">Mednarodna dejavnost je pomemben </w:t>
      </w:r>
      <w:r w:rsidR="008701FD">
        <w:rPr>
          <w:rFonts w:asciiTheme="minorHAnsi" w:hAnsiTheme="minorHAnsi" w:cstheme="minorHAnsi"/>
          <w:szCs w:val="24"/>
        </w:rPr>
        <w:t>del</w:t>
      </w:r>
      <w:r w:rsidR="008701FD" w:rsidRPr="00BB1873">
        <w:rPr>
          <w:rFonts w:asciiTheme="minorHAnsi" w:hAnsiTheme="minorHAnsi" w:cstheme="minorHAnsi"/>
          <w:szCs w:val="24"/>
        </w:rPr>
        <w:t xml:space="preserve"> </w:t>
      </w:r>
      <w:r w:rsidRPr="00BB1873">
        <w:rPr>
          <w:rFonts w:asciiTheme="minorHAnsi" w:hAnsiTheme="minorHAnsi" w:cstheme="minorHAnsi"/>
          <w:szCs w:val="24"/>
        </w:rPr>
        <w:t xml:space="preserve">razvijanja in strateškega usmerjanja Državnega odvetništva RS. Vse </w:t>
      </w:r>
      <w:r w:rsidR="003E7E4D">
        <w:rPr>
          <w:rFonts w:asciiTheme="minorHAnsi" w:hAnsiTheme="minorHAnsi" w:cstheme="minorHAnsi"/>
          <w:szCs w:val="24"/>
        </w:rPr>
        <w:t>dejavnost</w:t>
      </w:r>
      <w:r w:rsidRPr="00BB1873">
        <w:rPr>
          <w:rFonts w:asciiTheme="minorHAnsi" w:hAnsiTheme="minorHAnsi" w:cstheme="minorHAnsi"/>
          <w:szCs w:val="24"/>
        </w:rPr>
        <w:t>i na področju mednarodnega sodelovanja bodo usmerjene v aktivno sodelovanje z organi držav EU, ki zastopajo države pred nacionalnimi in mednarodnimi sodišči</w:t>
      </w:r>
      <w:r w:rsidR="008701FD">
        <w:rPr>
          <w:rFonts w:asciiTheme="minorHAnsi" w:hAnsiTheme="minorHAnsi" w:cstheme="minorHAnsi"/>
          <w:szCs w:val="24"/>
        </w:rPr>
        <w:t>,</w:t>
      </w:r>
      <w:r w:rsidRPr="00BB1873">
        <w:rPr>
          <w:rFonts w:asciiTheme="minorHAnsi" w:hAnsiTheme="minorHAnsi" w:cstheme="minorHAnsi"/>
          <w:szCs w:val="24"/>
        </w:rPr>
        <w:t xml:space="preserve"> ter </w:t>
      </w:r>
      <w:r w:rsidR="008701FD">
        <w:rPr>
          <w:rFonts w:asciiTheme="minorHAnsi" w:hAnsiTheme="minorHAnsi" w:cstheme="minorHAnsi"/>
          <w:szCs w:val="24"/>
        </w:rPr>
        <w:t xml:space="preserve">v </w:t>
      </w:r>
      <w:r w:rsidRPr="00BB1873">
        <w:rPr>
          <w:rFonts w:asciiTheme="minorHAnsi" w:hAnsiTheme="minorHAnsi" w:cstheme="minorHAnsi"/>
          <w:szCs w:val="24"/>
        </w:rPr>
        <w:t>vidn</w:t>
      </w:r>
      <w:r w:rsidR="008701FD">
        <w:rPr>
          <w:rFonts w:asciiTheme="minorHAnsi" w:hAnsiTheme="minorHAnsi" w:cstheme="minorHAnsi"/>
          <w:szCs w:val="24"/>
        </w:rPr>
        <w:t>i</w:t>
      </w:r>
      <w:r w:rsidRPr="00BB1873">
        <w:rPr>
          <w:rFonts w:asciiTheme="minorHAnsi" w:hAnsiTheme="minorHAnsi" w:cstheme="minorHAnsi"/>
          <w:szCs w:val="24"/>
        </w:rPr>
        <w:t xml:space="preserve"> in aktivn</w:t>
      </w:r>
      <w:r w:rsidR="008701FD">
        <w:rPr>
          <w:rFonts w:asciiTheme="minorHAnsi" w:hAnsiTheme="minorHAnsi" w:cstheme="minorHAnsi"/>
          <w:szCs w:val="24"/>
        </w:rPr>
        <w:t>i</w:t>
      </w:r>
      <w:r w:rsidRPr="00BB1873">
        <w:rPr>
          <w:rFonts w:asciiTheme="minorHAnsi" w:hAnsiTheme="minorHAnsi" w:cstheme="minorHAnsi"/>
          <w:szCs w:val="24"/>
        </w:rPr>
        <w:t xml:space="preserve"> vlog</w:t>
      </w:r>
      <w:r w:rsidR="008701FD">
        <w:rPr>
          <w:rFonts w:asciiTheme="minorHAnsi" w:hAnsiTheme="minorHAnsi" w:cstheme="minorHAnsi"/>
          <w:szCs w:val="24"/>
        </w:rPr>
        <w:t>i</w:t>
      </w:r>
      <w:r w:rsidRPr="00BB1873">
        <w:rPr>
          <w:rFonts w:asciiTheme="minorHAnsi" w:hAnsiTheme="minorHAnsi" w:cstheme="minorHAnsi"/>
          <w:szCs w:val="24"/>
        </w:rPr>
        <w:t xml:space="preserve"> pri ustanovitvi mednarodne</w:t>
      </w:r>
      <w:r w:rsidR="00B014E7">
        <w:rPr>
          <w:rFonts w:asciiTheme="minorHAnsi" w:hAnsiTheme="minorHAnsi" w:cstheme="minorHAnsi"/>
          <w:szCs w:val="24"/>
        </w:rPr>
        <w:t>ga</w:t>
      </w:r>
      <w:r w:rsidRPr="00BB1873">
        <w:rPr>
          <w:rFonts w:asciiTheme="minorHAnsi" w:hAnsiTheme="minorHAnsi" w:cstheme="minorHAnsi"/>
          <w:szCs w:val="24"/>
        </w:rPr>
        <w:t xml:space="preserve"> združenja organov za zastopanje držav pred nacionalnimi sodišči </w:t>
      </w:r>
      <w:r w:rsidR="008701FD">
        <w:rPr>
          <w:rFonts w:asciiTheme="minorHAnsi" w:hAnsiTheme="minorHAnsi" w:cstheme="minorHAnsi"/>
          <w:szCs w:val="24"/>
        </w:rPr>
        <w:t>ter pri</w:t>
      </w:r>
      <w:r w:rsidR="008701FD" w:rsidRPr="00BB1873">
        <w:rPr>
          <w:rFonts w:asciiTheme="minorHAnsi" w:hAnsiTheme="minorHAnsi" w:cstheme="minorHAnsi"/>
          <w:szCs w:val="24"/>
        </w:rPr>
        <w:t xml:space="preserve"> </w:t>
      </w:r>
      <w:r w:rsidRPr="00BB1873">
        <w:rPr>
          <w:rFonts w:asciiTheme="minorHAnsi" w:hAnsiTheme="minorHAnsi" w:cstheme="minorHAnsi"/>
          <w:szCs w:val="24"/>
        </w:rPr>
        <w:t xml:space="preserve">ustanovitvi </w:t>
      </w:r>
      <w:r w:rsidR="008701FD">
        <w:rPr>
          <w:rFonts w:asciiTheme="minorHAnsi" w:hAnsiTheme="minorHAnsi" w:cstheme="minorHAnsi"/>
          <w:szCs w:val="24"/>
        </w:rPr>
        <w:t>s</w:t>
      </w:r>
      <w:r w:rsidRPr="00BB1873">
        <w:rPr>
          <w:rFonts w:asciiTheme="minorHAnsi" w:hAnsiTheme="minorHAnsi" w:cstheme="minorHAnsi"/>
          <w:szCs w:val="24"/>
        </w:rPr>
        <w:t>veta državnih odvetnikov oziroma agentov držav v okviru formacij ESČP.</w:t>
      </w:r>
    </w:p>
    <w:p w14:paraId="090E3CF9" w14:textId="77777777" w:rsidR="00130053" w:rsidRPr="00733C14" w:rsidRDefault="00130053" w:rsidP="00130053">
      <w:pPr>
        <w:pStyle w:val="Odstavekseznama"/>
        <w:spacing w:after="0" w:line="240" w:lineRule="auto"/>
        <w:rPr>
          <w:rFonts w:asciiTheme="minorHAnsi" w:hAnsiTheme="minorHAnsi" w:cstheme="minorHAnsi"/>
          <w:sz w:val="28"/>
          <w:szCs w:val="28"/>
        </w:rPr>
      </w:pPr>
    </w:p>
    <w:p w14:paraId="0245E358" w14:textId="12D80176" w:rsidR="00130053" w:rsidRPr="00460635" w:rsidRDefault="00130053" w:rsidP="00460635">
      <w:pPr>
        <w:pStyle w:val="Naslov5"/>
        <w:ind w:left="794" w:hanging="794"/>
        <w:rPr>
          <w:rFonts w:asciiTheme="minorHAnsi" w:hAnsiTheme="minorHAnsi" w:cstheme="minorHAnsi"/>
        </w:rPr>
      </w:pPr>
      <w:bookmarkStart w:id="684" w:name="_Hlk159944212"/>
      <w:bookmarkStart w:id="685" w:name="_Toc168845180"/>
      <w:r w:rsidRPr="00460635">
        <w:rPr>
          <w:rFonts w:asciiTheme="minorHAnsi" w:hAnsiTheme="minorHAnsi" w:cstheme="minorHAnsi"/>
        </w:rPr>
        <w:t>3.4.7 Intenzivnejše mednarodno sodelovanje z drugimi zastopniki držav in ustanovitev mednarodnega združenja</w:t>
      </w:r>
      <w:bookmarkEnd w:id="685"/>
    </w:p>
    <w:bookmarkEnd w:id="684"/>
    <w:p w14:paraId="4E2F5400" w14:textId="77777777" w:rsidR="00130053" w:rsidRPr="00A30F94" w:rsidRDefault="00130053" w:rsidP="00130053">
      <w:pPr>
        <w:pStyle w:val="Odstavekseznama"/>
        <w:spacing w:after="0" w:line="240" w:lineRule="auto"/>
        <w:rPr>
          <w:rFonts w:asciiTheme="minorHAnsi" w:hAnsiTheme="minorHAnsi" w:cstheme="minorHAnsi"/>
          <w:sz w:val="28"/>
          <w:szCs w:val="28"/>
        </w:rPr>
      </w:pPr>
    </w:p>
    <w:p w14:paraId="08B66437" w14:textId="2DE1EED0" w:rsidR="00130053" w:rsidRDefault="00130053" w:rsidP="00130053">
      <w:pPr>
        <w:pStyle w:val="Odstavekseznama"/>
        <w:numPr>
          <w:ilvl w:val="0"/>
          <w:numId w:val="45"/>
        </w:numPr>
        <w:spacing w:after="0" w:line="240" w:lineRule="auto"/>
        <w:jc w:val="both"/>
        <w:rPr>
          <w:rFonts w:asciiTheme="minorHAnsi" w:hAnsiTheme="minorHAnsi" w:cstheme="minorHAnsi"/>
        </w:rPr>
      </w:pPr>
      <w:r w:rsidRPr="00284BC8">
        <w:rPr>
          <w:rFonts w:asciiTheme="minorHAnsi" w:hAnsiTheme="minorHAnsi" w:cstheme="minorHAnsi"/>
        </w:rPr>
        <w:lastRenderedPageBreak/>
        <w:t xml:space="preserve">Državno odvetništvo RS se bo vključevalo v programe EJTN, namenjene regionalnim izmenjavam. Namen je, da se prek enotedenskih izmenjav pridobi čim več znanja o možnih rešitvah čezmejnih sporov in o dobrih praksah organiziranosti zastopnikov države v sosednjih državah.  </w:t>
      </w:r>
    </w:p>
    <w:p w14:paraId="582F3EC9" w14:textId="77777777" w:rsidR="00130053" w:rsidRPr="00284BC8" w:rsidRDefault="00130053" w:rsidP="00130053">
      <w:pPr>
        <w:pStyle w:val="Odstavekseznama"/>
        <w:spacing w:after="0" w:line="240" w:lineRule="auto"/>
        <w:jc w:val="both"/>
        <w:rPr>
          <w:rFonts w:asciiTheme="minorHAnsi" w:hAnsiTheme="minorHAnsi" w:cstheme="minorHAnsi"/>
        </w:rPr>
      </w:pPr>
    </w:p>
    <w:p w14:paraId="278896B0" w14:textId="49D8B721" w:rsidR="00130053" w:rsidRPr="00284BC8" w:rsidRDefault="00130053" w:rsidP="00130053">
      <w:pPr>
        <w:pStyle w:val="Odstavekseznama"/>
        <w:numPr>
          <w:ilvl w:val="0"/>
          <w:numId w:val="45"/>
        </w:numPr>
        <w:spacing w:after="0" w:line="240" w:lineRule="auto"/>
        <w:jc w:val="both"/>
        <w:rPr>
          <w:rFonts w:asciiTheme="minorHAnsi" w:hAnsiTheme="minorHAnsi" w:cstheme="minorHAnsi"/>
        </w:rPr>
      </w:pPr>
      <w:r w:rsidRPr="00284BC8">
        <w:rPr>
          <w:rFonts w:asciiTheme="minorHAnsi" w:hAnsiTheme="minorHAnsi" w:cstheme="minorHAnsi"/>
        </w:rPr>
        <w:t xml:space="preserve">Prek stikov, vzpostavljenih na mednarodnih srečanjih, bo tudi v </w:t>
      </w:r>
      <w:r w:rsidR="008701FD">
        <w:rPr>
          <w:rFonts w:asciiTheme="minorHAnsi" w:hAnsiTheme="minorHAnsi" w:cstheme="minorHAnsi"/>
        </w:rPr>
        <w:t>prihodnj</w:t>
      </w:r>
      <w:r w:rsidRPr="00284BC8">
        <w:rPr>
          <w:rFonts w:asciiTheme="minorHAnsi" w:hAnsiTheme="minorHAnsi" w:cstheme="minorHAnsi"/>
        </w:rPr>
        <w:t>e potekala kolegialna pomoč pri pridobivanju sodne prakse ali drugih koristnih informacij.</w:t>
      </w:r>
    </w:p>
    <w:p w14:paraId="3E09A678" w14:textId="77777777" w:rsidR="00130053" w:rsidRPr="00284BC8" w:rsidRDefault="00130053" w:rsidP="00130053">
      <w:pPr>
        <w:pStyle w:val="Odstavekseznama"/>
        <w:spacing w:after="0" w:line="240" w:lineRule="auto"/>
        <w:jc w:val="both"/>
        <w:rPr>
          <w:rFonts w:asciiTheme="minorHAnsi" w:hAnsiTheme="minorHAnsi" w:cstheme="minorHAnsi"/>
          <w:szCs w:val="24"/>
        </w:rPr>
      </w:pPr>
    </w:p>
    <w:p w14:paraId="13441CD8" w14:textId="6703493C" w:rsidR="00130053" w:rsidRDefault="00130053" w:rsidP="00130053">
      <w:pPr>
        <w:pStyle w:val="Odstavekseznama"/>
        <w:numPr>
          <w:ilvl w:val="0"/>
          <w:numId w:val="124"/>
        </w:numPr>
        <w:spacing w:after="0" w:line="240" w:lineRule="auto"/>
        <w:jc w:val="both"/>
        <w:rPr>
          <w:rFonts w:asciiTheme="minorHAnsi" w:hAnsiTheme="minorHAnsi" w:cstheme="minorHAnsi"/>
          <w:szCs w:val="24"/>
        </w:rPr>
      </w:pPr>
      <w:r w:rsidRPr="00284BC8">
        <w:rPr>
          <w:rFonts w:asciiTheme="minorHAnsi" w:hAnsiTheme="minorHAnsi" w:cstheme="minorHAnsi"/>
          <w:sz w:val="22"/>
        </w:rPr>
        <w:t xml:space="preserve">V </w:t>
      </w:r>
      <w:r w:rsidRPr="00284BC8">
        <w:rPr>
          <w:rFonts w:asciiTheme="minorHAnsi" w:hAnsiTheme="minorHAnsi" w:cstheme="minorHAnsi"/>
          <w:szCs w:val="24"/>
        </w:rPr>
        <w:t>organizaciji Državnega odvetništva RS</w:t>
      </w:r>
      <w:r>
        <w:rPr>
          <w:rFonts w:asciiTheme="minorHAnsi" w:hAnsiTheme="minorHAnsi" w:cstheme="minorHAnsi"/>
          <w:szCs w:val="24"/>
        </w:rPr>
        <w:t xml:space="preserve"> </w:t>
      </w:r>
      <w:r w:rsidRPr="00284BC8">
        <w:rPr>
          <w:rFonts w:asciiTheme="minorHAnsi" w:hAnsiTheme="minorHAnsi" w:cstheme="minorHAnsi"/>
          <w:szCs w:val="24"/>
        </w:rPr>
        <w:t>je bila v Ljubljani, v okviru slovenskega predsedovanja Svetu EU, mednarodna konferenca zastopnikov držav pred nacionalnimi sodišči, ki je potekala v hibridni obliki. Eden od osrednjih ciljev tridnevne konference je bil vzpostavitev temeljev za prihodnje mednarodno sodelovanje na ravni državnih odvetništev posameznih</w:t>
      </w:r>
      <w:r w:rsidR="00B014E7">
        <w:rPr>
          <w:rFonts w:asciiTheme="minorHAnsi" w:hAnsiTheme="minorHAnsi" w:cstheme="minorHAnsi"/>
          <w:szCs w:val="24"/>
        </w:rPr>
        <w:t xml:space="preserve"> </w:t>
      </w:r>
      <w:r w:rsidRPr="00284BC8">
        <w:rPr>
          <w:rFonts w:asciiTheme="minorHAnsi" w:hAnsiTheme="minorHAnsi" w:cstheme="minorHAnsi"/>
          <w:szCs w:val="24"/>
        </w:rPr>
        <w:t>držav, ki imajo praviloma zelo različno umeščenost v pravosodni sistem, razlikujejo se v pristojnostih in nalogah ter v razmerjih do drugih državnih organov in sodišč. Kljub takšnim razlikam pa med državnimi odvetništvi obstajajo skupna prizadevanja za izmenjavo dobrih praks, ki državnim odvetništvom kot varuhom interesov države v sodnih postopkih p</w:t>
      </w:r>
      <w:r w:rsidR="008701FD">
        <w:rPr>
          <w:rFonts w:asciiTheme="minorHAnsi" w:hAnsiTheme="minorHAnsi" w:cstheme="minorHAnsi"/>
          <w:szCs w:val="24"/>
        </w:rPr>
        <w:t>omenijo</w:t>
      </w:r>
      <w:r w:rsidRPr="00284BC8">
        <w:rPr>
          <w:rFonts w:asciiTheme="minorHAnsi" w:hAnsiTheme="minorHAnsi" w:cstheme="minorHAnsi"/>
          <w:szCs w:val="24"/>
        </w:rPr>
        <w:t xml:space="preserve"> izziv, da svoje delo opravljajo strokovno in poklicno odgovorno.</w:t>
      </w:r>
    </w:p>
    <w:p w14:paraId="37133661" w14:textId="77777777" w:rsidR="00130053" w:rsidRPr="00284BC8" w:rsidRDefault="00130053" w:rsidP="00130053">
      <w:pPr>
        <w:pStyle w:val="Odstavekseznama"/>
        <w:spacing w:after="0" w:line="240" w:lineRule="auto"/>
        <w:jc w:val="both"/>
        <w:rPr>
          <w:rFonts w:asciiTheme="minorHAnsi" w:hAnsiTheme="minorHAnsi" w:cstheme="minorHAnsi"/>
          <w:szCs w:val="24"/>
        </w:rPr>
      </w:pPr>
    </w:p>
    <w:p w14:paraId="7719EBA5" w14:textId="5D84C303" w:rsidR="00130053" w:rsidRPr="00284BC8" w:rsidRDefault="00193108" w:rsidP="00130053">
      <w:pPr>
        <w:pStyle w:val="Odstavekseznama"/>
        <w:spacing w:after="0" w:line="240" w:lineRule="auto"/>
        <w:jc w:val="both"/>
        <w:rPr>
          <w:rFonts w:asciiTheme="minorHAnsi" w:hAnsiTheme="minorHAnsi" w:cstheme="minorHAnsi"/>
          <w:szCs w:val="24"/>
        </w:rPr>
      </w:pPr>
      <w:r>
        <w:rPr>
          <w:rFonts w:asciiTheme="minorHAnsi" w:hAnsiTheme="minorHAnsi" w:cstheme="minorHAnsi"/>
          <w:szCs w:val="24"/>
        </w:rPr>
        <w:t>Opozoril</w:t>
      </w:r>
      <w:r w:rsidR="008701FD">
        <w:rPr>
          <w:rFonts w:asciiTheme="minorHAnsi" w:hAnsiTheme="minorHAnsi" w:cstheme="minorHAnsi"/>
          <w:szCs w:val="24"/>
        </w:rPr>
        <w:t>o</w:t>
      </w:r>
      <w:r w:rsidR="00130053" w:rsidRPr="00284BC8">
        <w:rPr>
          <w:rFonts w:asciiTheme="minorHAnsi" w:hAnsiTheme="minorHAnsi" w:cstheme="minorHAnsi"/>
          <w:szCs w:val="24"/>
        </w:rPr>
        <w:t xml:space="preserve"> se je </w:t>
      </w:r>
      <w:r w:rsidR="008701FD">
        <w:rPr>
          <w:rFonts w:asciiTheme="minorHAnsi" w:hAnsiTheme="minorHAnsi" w:cstheme="minorHAnsi"/>
          <w:szCs w:val="24"/>
        </w:rPr>
        <w:t xml:space="preserve">na </w:t>
      </w:r>
      <w:r w:rsidR="00130053" w:rsidRPr="00284BC8">
        <w:rPr>
          <w:rFonts w:asciiTheme="minorHAnsi" w:hAnsiTheme="minorHAnsi" w:cstheme="minorHAnsi"/>
          <w:szCs w:val="24"/>
        </w:rPr>
        <w:t>slovensk</w:t>
      </w:r>
      <w:r w:rsidR="008701FD">
        <w:rPr>
          <w:rFonts w:asciiTheme="minorHAnsi" w:hAnsiTheme="minorHAnsi" w:cstheme="minorHAnsi"/>
          <w:szCs w:val="24"/>
        </w:rPr>
        <w:t>o</w:t>
      </w:r>
      <w:r w:rsidR="00130053" w:rsidRPr="00284BC8">
        <w:rPr>
          <w:rFonts w:asciiTheme="minorHAnsi" w:hAnsiTheme="minorHAnsi" w:cstheme="minorHAnsi"/>
          <w:szCs w:val="24"/>
        </w:rPr>
        <w:t xml:space="preserve"> pobud</w:t>
      </w:r>
      <w:r w:rsidR="008701FD">
        <w:rPr>
          <w:rFonts w:asciiTheme="minorHAnsi" w:hAnsiTheme="minorHAnsi" w:cstheme="minorHAnsi"/>
          <w:szCs w:val="24"/>
        </w:rPr>
        <w:t>o</w:t>
      </w:r>
      <w:r w:rsidR="00130053" w:rsidRPr="00284BC8">
        <w:rPr>
          <w:rFonts w:asciiTheme="minorHAnsi" w:hAnsiTheme="minorHAnsi" w:cstheme="minorHAnsi"/>
          <w:szCs w:val="24"/>
        </w:rPr>
        <w:t xml:space="preserve"> za ustanovitev </w:t>
      </w:r>
      <w:r w:rsidR="008701FD">
        <w:rPr>
          <w:rFonts w:asciiTheme="minorHAnsi" w:hAnsiTheme="minorHAnsi" w:cstheme="minorHAnsi"/>
          <w:szCs w:val="24"/>
        </w:rPr>
        <w:t>m</w:t>
      </w:r>
      <w:r w:rsidR="00130053" w:rsidRPr="00284BC8">
        <w:rPr>
          <w:rFonts w:asciiTheme="minorHAnsi" w:hAnsiTheme="minorHAnsi" w:cstheme="minorHAnsi"/>
          <w:szCs w:val="24"/>
        </w:rPr>
        <w:t xml:space="preserve">ednarodnega združenja državnih odvetništev in državnih odvetnikov, ki </w:t>
      </w:r>
      <w:r w:rsidR="008701FD">
        <w:rPr>
          <w:rFonts w:asciiTheme="minorHAnsi" w:hAnsiTheme="minorHAnsi" w:cstheme="minorHAnsi"/>
          <w:szCs w:val="24"/>
        </w:rPr>
        <w:t xml:space="preserve">so </w:t>
      </w:r>
      <w:r w:rsidR="00130053" w:rsidRPr="00284BC8">
        <w:rPr>
          <w:rFonts w:asciiTheme="minorHAnsi" w:hAnsiTheme="minorHAnsi" w:cstheme="minorHAnsi"/>
          <w:szCs w:val="24"/>
        </w:rPr>
        <w:t>j</w:t>
      </w:r>
      <w:r w:rsidR="008701FD">
        <w:rPr>
          <w:rFonts w:asciiTheme="minorHAnsi" w:hAnsiTheme="minorHAnsi" w:cstheme="minorHAnsi"/>
          <w:szCs w:val="24"/>
        </w:rPr>
        <w:t>o</w:t>
      </w:r>
      <w:r w:rsidR="00130053" w:rsidRPr="00284BC8">
        <w:rPr>
          <w:rFonts w:asciiTheme="minorHAnsi" w:hAnsiTheme="minorHAnsi" w:cstheme="minorHAnsi"/>
          <w:szCs w:val="24"/>
        </w:rPr>
        <w:t xml:space="preserve"> podpr</w:t>
      </w:r>
      <w:r w:rsidR="008701FD">
        <w:rPr>
          <w:rFonts w:asciiTheme="minorHAnsi" w:hAnsiTheme="minorHAnsi" w:cstheme="minorHAnsi"/>
          <w:szCs w:val="24"/>
        </w:rPr>
        <w:t>li</w:t>
      </w:r>
      <w:r w:rsidR="00130053" w:rsidRPr="00284BC8">
        <w:rPr>
          <w:rFonts w:asciiTheme="minorHAnsi" w:hAnsiTheme="minorHAnsi" w:cstheme="minorHAnsi"/>
          <w:szCs w:val="24"/>
        </w:rPr>
        <w:t xml:space="preserve"> tudi udeleženc</w:t>
      </w:r>
      <w:r w:rsidR="008701FD">
        <w:rPr>
          <w:rFonts w:asciiTheme="minorHAnsi" w:hAnsiTheme="minorHAnsi" w:cstheme="minorHAnsi"/>
          <w:szCs w:val="24"/>
        </w:rPr>
        <w:t>i</w:t>
      </w:r>
      <w:r w:rsidR="00130053" w:rsidRPr="00284BC8">
        <w:rPr>
          <w:rFonts w:asciiTheme="minorHAnsi" w:hAnsiTheme="minorHAnsi" w:cstheme="minorHAnsi"/>
          <w:szCs w:val="24"/>
        </w:rPr>
        <w:t xml:space="preserve"> konference in ostaja cilj Državnega odvetništva RS. </w:t>
      </w:r>
    </w:p>
    <w:p w14:paraId="387212ED" w14:textId="77777777" w:rsidR="00130053" w:rsidRPr="00A30F94" w:rsidRDefault="00130053" w:rsidP="00130053">
      <w:pPr>
        <w:spacing w:after="0" w:line="240" w:lineRule="auto"/>
        <w:rPr>
          <w:rFonts w:asciiTheme="minorHAnsi" w:hAnsiTheme="minorHAnsi" w:cstheme="minorHAnsi"/>
          <w:sz w:val="28"/>
          <w:szCs w:val="28"/>
        </w:rPr>
      </w:pPr>
    </w:p>
    <w:p w14:paraId="0B4CDCDA" w14:textId="493A2B1F" w:rsidR="00130053" w:rsidRPr="00460635" w:rsidRDefault="00130053" w:rsidP="00460635">
      <w:pPr>
        <w:pStyle w:val="Naslov5"/>
        <w:spacing w:before="0" w:line="240" w:lineRule="auto"/>
        <w:ind w:left="737" w:hanging="737"/>
        <w:rPr>
          <w:rFonts w:asciiTheme="minorHAnsi" w:hAnsiTheme="minorHAnsi" w:cstheme="minorHAnsi"/>
        </w:rPr>
      </w:pPr>
      <w:bookmarkStart w:id="686" w:name="_Toc168845181"/>
      <w:r w:rsidRPr="00460635">
        <w:rPr>
          <w:rFonts w:asciiTheme="minorHAnsi" w:hAnsiTheme="minorHAnsi" w:cstheme="minorHAnsi"/>
        </w:rPr>
        <w:t>3.4.8 Večji poudarek na zastopanju države v upravnih sporih in na zastopanju javnega interesa</w:t>
      </w:r>
      <w:bookmarkEnd w:id="686"/>
    </w:p>
    <w:p w14:paraId="1EC14700" w14:textId="77777777" w:rsidR="00130053" w:rsidRPr="00A30F94" w:rsidRDefault="00130053" w:rsidP="00130053">
      <w:pPr>
        <w:spacing w:after="0" w:line="240" w:lineRule="auto"/>
        <w:ind w:right="45"/>
        <w:jc w:val="both"/>
        <w:rPr>
          <w:rFonts w:asciiTheme="minorHAnsi" w:eastAsia="Times New Roman" w:hAnsiTheme="minorHAnsi" w:cstheme="minorHAnsi"/>
          <w:color w:val="000000"/>
          <w:kern w:val="2"/>
          <w:sz w:val="28"/>
          <w:szCs w:val="28"/>
          <w:lang w:eastAsia="sl-SI"/>
          <w14:ligatures w14:val="standardContextual"/>
        </w:rPr>
      </w:pPr>
    </w:p>
    <w:p w14:paraId="77CDA07D" w14:textId="444E6F46" w:rsidR="00130053" w:rsidRPr="00BB1873" w:rsidRDefault="00130053" w:rsidP="00130053">
      <w:pPr>
        <w:spacing w:after="0" w:line="240" w:lineRule="auto"/>
        <w:ind w:right="47"/>
        <w:jc w:val="both"/>
        <w:rPr>
          <w:rFonts w:asciiTheme="minorHAnsi" w:eastAsia="Times New Roman" w:hAnsiTheme="minorHAnsi" w:cstheme="minorHAnsi"/>
          <w:color w:val="000000"/>
          <w:kern w:val="2"/>
          <w:lang w:eastAsia="sl-SI"/>
          <w14:ligatures w14:val="standardContextual"/>
        </w:rPr>
      </w:pPr>
      <w:r>
        <w:rPr>
          <w:rFonts w:asciiTheme="minorHAnsi" w:eastAsia="Times New Roman" w:hAnsiTheme="minorHAnsi" w:cstheme="minorHAnsi"/>
          <w:color w:val="000000"/>
          <w:kern w:val="2"/>
          <w:lang w:eastAsia="sl-SI"/>
          <w14:ligatures w14:val="standardContextual"/>
        </w:rPr>
        <w:t>Zastopanje</w:t>
      </w:r>
      <w:r w:rsidRPr="005213D5">
        <w:rPr>
          <w:rFonts w:asciiTheme="minorHAnsi" w:eastAsia="Times New Roman" w:hAnsiTheme="minorHAnsi" w:cstheme="minorHAnsi"/>
          <w:color w:val="000000"/>
          <w:kern w:val="2"/>
          <w:lang w:eastAsia="sl-SI"/>
          <w14:ligatures w14:val="standardContextual"/>
        </w:rPr>
        <w:t xml:space="preserve"> javnega interesa</w:t>
      </w:r>
      <w:r>
        <w:rPr>
          <w:rFonts w:asciiTheme="minorHAnsi" w:eastAsia="Times New Roman" w:hAnsiTheme="minorHAnsi" w:cstheme="minorHAnsi"/>
          <w:color w:val="000000"/>
          <w:kern w:val="2"/>
          <w:lang w:eastAsia="sl-SI"/>
          <w14:ligatures w14:val="standardContextual"/>
        </w:rPr>
        <w:t xml:space="preserve"> je pomembna institucionalna pristojnost Državnega odvetništva RS, ki</w:t>
      </w:r>
      <w:r w:rsidRPr="005213D5">
        <w:rPr>
          <w:rFonts w:asciiTheme="minorHAnsi" w:eastAsia="Times New Roman" w:hAnsiTheme="minorHAnsi" w:cstheme="minorHAnsi"/>
          <w:color w:val="000000"/>
          <w:kern w:val="2"/>
          <w:lang w:eastAsia="sl-SI"/>
          <w14:ligatures w14:val="standardContextual"/>
        </w:rPr>
        <w:t xml:space="preserve"> </w:t>
      </w:r>
      <w:r>
        <w:rPr>
          <w:rFonts w:asciiTheme="minorHAnsi" w:eastAsia="Times New Roman" w:hAnsiTheme="minorHAnsi" w:cstheme="minorHAnsi"/>
          <w:color w:val="000000"/>
          <w:kern w:val="2"/>
          <w:lang w:eastAsia="sl-SI"/>
          <w14:ligatures w14:val="standardContextual"/>
        </w:rPr>
        <w:t>se</w:t>
      </w:r>
      <w:r w:rsidRPr="00BB1873">
        <w:rPr>
          <w:rFonts w:asciiTheme="minorHAnsi" w:eastAsia="Times New Roman" w:hAnsiTheme="minorHAnsi" w:cstheme="minorHAnsi"/>
          <w:color w:val="000000"/>
          <w:kern w:val="2"/>
          <w:lang w:eastAsia="sl-SI"/>
          <w14:ligatures w14:val="standardContextual"/>
        </w:rPr>
        <w:t xml:space="preserve"> od zastopanja države in njenih organov</w:t>
      </w:r>
      <w:r>
        <w:rPr>
          <w:rFonts w:asciiTheme="minorHAnsi" w:eastAsia="Times New Roman" w:hAnsiTheme="minorHAnsi" w:cstheme="minorHAnsi"/>
          <w:color w:val="000000"/>
          <w:kern w:val="2"/>
          <w:lang w:eastAsia="sl-SI"/>
          <w14:ligatures w14:val="standardContextual"/>
        </w:rPr>
        <w:t xml:space="preserve"> bistveno razlikuje</w:t>
      </w:r>
      <w:r w:rsidRPr="00BB1873">
        <w:rPr>
          <w:rFonts w:asciiTheme="minorHAnsi" w:eastAsia="Times New Roman" w:hAnsiTheme="minorHAnsi" w:cstheme="minorHAnsi"/>
          <w:color w:val="000000"/>
          <w:kern w:val="2"/>
          <w:lang w:eastAsia="sl-SI"/>
          <w14:ligatures w14:val="standardContextual"/>
        </w:rPr>
        <w:t xml:space="preserve">, saj nastopa v tem primeru </w:t>
      </w:r>
      <w:r>
        <w:rPr>
          <w:rFonts w:asciiTheme="minorHAnsi" w:eastAsia="Times New Roman" w:hAnsiTheme="minorHAnsi" w:cstheme="minorHAnsi"/>
          <w:color w:val="000000"/>
          <w:kern w:val="2"/>
          <w:lang w:eastAsia="sl-SI"/>
          <w14:ligatures w14:val="standardContextual"/>
        </w:rPr>
        <w:t>Državno odvetništvo RS</w:t>
      </w:r>
      <w:r w:rsidRPr="00BB1873">
        <w:rPr>
          <w:rFonts w:asciiTheme="minorHAnsi" w:eastAsia="Times New Roman" w:hAnsiTheme="minorHAnsi" w:cstheme="minorHAnsi"/>
          <w:color w:val="000000"/>
          <w:kern w:val="2"/>
          <w:lang w:eastAsia="sl-SI"/>
          <w14:ligatures w14:val="standardContextual"/>
        </w:rPr>
        <w:t xml:space="preserve"> samostojno</w:t>
      </w:r>
      <w:r>
        <w:rPr>
          <w:rFonts w:asciiTheme="minorHAnsi" w:eastAsia="Times New Roman" w:hAnsiTheme="minorHAnsi" w:cstheme="minorHAnsi"/>
          <w:color w:val="000000"/>
          <w:kern w:val="2"/>
          <w:lang w:eastAsia="sl-SI"/>
          <w14:ligatures w14:val="standardContextual"/>
        </w:rPr>
        <w:t xml:space="preserve"> </w:t>
      </w:r>
      <w:r w:rsidRPr="001E404F">
        <w:rPr>
          <w:rFonts w:asciiTheme="minorHAnsi" w:eastAsia="Times New Roman" w:hAnsiTheme="minorHAnsi" w:cstheme="minorHAnsi"/>
          <w:color w:val="000000"/>
          <w:kern w:val="2"/>
          <w:lang w:eastAsia="sl-SI"/>
          <w14:ligatures w14:val="standardContextual"/>
        </w:rPr>
        <w:t>kot stranka</w:t>
      </w:r>
      <w:r>
        <w:rPr>
          <w:rFonts w:asciiTheme="minorHAnsi" w:eastAsia="Times New Roman" w:hAnsiTheme="minorHAnsi" w:cstheme="minorHAnsi"/>
          <w:color w:val="000000"/>
          <w:kern w:val="2"/>
          <w:lang w:eastAsia="sl-SI"/>
          <w14:ligatures w14:val="standardContextual"/>
        </w:rPr>
        <w:t>.</w:t>
      </w:r>
      <w:r w:rsidRPr="00BB1873">
        <w:rPr>
          <w:rFonts w:asciiTheme="minorHAnsi" w:eastAsia="Times New Roman" w:hAnsiTheme="minorHAnsi" w:cstheme="minorHAnsi"/>
          <w:color w:val="000000"/>
          <w:kern w:val="2"/>
          <w:lang w:eastAsia="sl-SI"/>
          <w14:ligatures w14:val="standardContextual"/>
        </w:rPr>
        <w:t xml:space="preserve"> V tem smislu je</w:t>
      </w:r>
      <w:r>
        <w:rPr>
          <w:rFonts w:asciiTheme="minorHAnsi" w:eastAsia="Times New Roman" w:hAnsiTheme="minorHAnsi" w:cstheme="minorHAnsi"/>
          <w:color w:val="000000"/>
          <w:kern w:val="2"/>
          <w:lang w:eastAsia="sl-SI"/>
          <w14:ligatures w14:val="standardContextual"/>
        </w:rPr>
        <w:t xml:space="preserve"> Državno odvetništvo RS</w:t>
      </w:r>
      <w:r w:rsidRPr="00BB1873">
        <w:rPr>
          <w:rFonts w:asciiTheme="minorHAnsi" w:eastAsia="Times New Roman" w:hAnsiTheme="minorHAnsi" w:cstheme="minorHAnsi"/>
          <w:color w:val="000000"/>
          <w:kern w:val="2"/>
          <w:lang w:eastAsia="sl-SI"/>
          <w14:ligatures w14:val="standardContextual"/>
        </w:rPr>
        <w:t xml:space="preserve"> varuh zakonitosti in javnega interesa v upravnem odločanju</w:t>
      </w:r>
      <w:r>
        <w:rPr>
          <w:rFonts w:asciiTheme="minorHAnsi" w:eastAsia="Times New Roman" w:hAnsiTheme="minorHAnsi" w:cstheme="minorHAnsi"/>
          <w:i/>
          <w:color w:val="000000"/>
          <w:kern w:val="2"/>
          <w:lang w:eastAsia="sl-SI"/>
          <w14:ligatures w14:val="standardContextual"/>
        </w:rPr>
        <w:t xml:space="preserve">. </w:t>
      </w:r>
    </w:p>
    <w:p w14:paraId="2692E548" w14:textId="77777777" w:rsidR="00130053" w:rsidRDefault="00130053" w:rsidP="00130053">
      <w:pPr>
        <w:spacing w:after="0" w:line="240" w:lineRule="auto"/>
        <w:ind w:right="54"/>
        <w:jc w:val="both"/>
        <w:rPr>
          <w:rFonts w:asciiTheme="minorHAnsi" w:eastAsia="Times New Roman" w:hAnsiTheme="minorHAnsi" w:cstheme="minorHAnsi"/>
          <w:color w:val="000000"/>
          <w:kern w:val="2"/>
          <w:lang w:eastAsia="sl-SI"/>
          <w14:ligatures w14:val="standardContextual"/>
        </w:rPr>
      </w:pPr>
    </w:p>
    <w:p w14:paraId="6C72B706" w14:textId="57CD89EF" w:rsidR="00130053" w:rsidRDefault="00130053" w:rsidP="00130053">
      <w:pPr>
        <w:spacing w:after="0" w:line="240" w:lineRule="auto"/>
        <w:ind w:right="54"/>
        <w:jc w:val="both"/>
        <w:rPr>
          <w:rFonts w:asciiTheme="minorHAnsi" w:eastAsia="Times New Roman" w:hAnsiTheme="minorHAnsi" w:cstheme="minorHAnsi"/>
          <w:color w:val="000000"/>
          <w:kern w:val="2"/>
          <w:lang w:eastAsia="sl-SI"/>
          <w14:ligatures w14:val="standardContextual"/>
        </w:rPr>
      </w:pPr>
      <w:r>
        <w:rPr>
          <w:rFonts w:asciiTheme="minorHAnsi" w:eastAsia="Times New Roman" w:hAnsiTheme="minorHAnsi" w:cstheme="minorHAnsi"/>
          <w:color w:val="000000"/>
          <w:kern w:val="2"/>
          <w:lang w:eastAsia="sl-SI"/>
          <w14:ligatures w14:val="standardContextual"/>
        </w:rPr>
        <w:t xml:space="preserve">Čeprav je </w:t>
      </w:r>
      <w:r w:rsidRPr="00BB1873">
        <w:rPr>
          <w:rFonts w:asciiTheme="minorHAnsi" w:eastAsia="Times New Roman" w:hAnsiTheme="minorHAnsi" w:cstheme="minorHAnsi"/>
          <w:color w:val="000000"/>
          <w:kern w:val="2"/>
          <w:lang w:eastAsia="sl-SI"/>
          <w14:ligatures w14:val="standardContextual"/>
        </w:rPr>
        <w:t>na mestu ugotovitev, da si večjega števila tožb v javnem interesu ni želeti</w:t>
      </w:r>
      <w:r>
        <w:rPr>
          <w:rFonts w:asciiTheme="minorHAnsi" w:eastAsia="Times New Roman" w:hAnsiTheme="minorHAnsi" w:cstheme="minorHAnsi"/>
          <w:color w:val="000000"/>
          <w:kern w:val="2"/>
          <w:lang w:eastAsia="sl-SI"/>
          <w14:ligatures w14:val="standardContextual"/>
        </w:rPr>
        <w:t xml:space="preserve"> in mora</w:t>
      </w:r>
      <w:r w:rsidRPr="00BB1873">
        <w:rPr>
          <w:rFonts w:asciiTheme="minorHAnsi" w:eastAsia="Times New Roman" w:hAnsiTheme="minorHAnsi" w:cstheme="minorHAnsi"/>
          <w:color w:val="000000"/>
          <w:kern w:val="2"/>
          <w:lang w:eastAsia="sl-SI"/>
          <w14:ligatures w14:val="standardContextual"/>
        </w:rPr>
        <w:t xml:space="preserve"> v delujočem in stabilnem pravnem sistemu </w:t>
      </w:r>
      <w:r w:rsidRPr="007A4FEA">
        <w:rPr>
          <w:rFonts w:asciiTheme="minorHAnsi" w:eastAsia="Times New Roman" w:hAnsiTheme="minorHAnsi" w:cstheme="minorHAnsi"/>
          <w:iCs/>
          <w:color w:val="000000"/>
          <w:kern w:val="2"/>
          <w:lang w:eastAsia="sl-SI"/>
          <w14:ligatures w14:val="standardContextual"/>
        </w:rPr>
        <w:t>intervencija</w:t>
      </w:r>
      <w:r w:rsidRPr="00BB1873">
        <w:rPr>
          <w:rFonts w:asciiTheme="minorHAnsi" w:eastAsia="Times New Roman" w:hAnsiTheme="minorHAnsi" w:cstheme="minorHAnsi"/>
          <w:color w:val="000000"/>
          <w:kern w:val="2"/>
          <w:lang w:eastAsia="sl-SI"/>
          <w14:ligatures w14:val="standardContextual"/>
        </w:rPr>
        <w:t xml:space="preserve"> zastopnika javnega interesa p</w:t>
      </w:r>
      <w:r w:rsidR="008701FD">
        <w:rPr>
          <w:rFonts w:asciiTheme="minorHAnsi" w:eastAsia="Times New Roman" w:hAnsiTheme="minorHAnsi" w:cstheme="minorHAnsi"/>
          <w:color w:val="000000"/>
          <w:kern w:val="2"/>
          <w:lang w:eastAsia="sl-SI"/>
          <w14:ligatures w14:val="standardContextual"/>
        </w:rPr>
        <w:t>omeni</w:t>
      </w:r>
      <w:r w:rsidRPr="00BB1873">
        <w:rPr>
          <w:rFonts w:asciiTheme="minorHAnsi" w:eastAsia="Times New Roman" w:hAnsiTheme="minorHAnsi" w:cstheme="minorHAnsi"/>
          <w:color w:val="000000"/>
          <w:kern w:val="2"/>
          <w:lang w:eastAsia="sl-SI"/>
          <w14:ligatures w14:val="standardContextual"/>
        </w:rPr>
        <w:t>ti le izredn</w:t>
      </w:r>
      <w:r w:rsidR="008701FD">
        <w:rPr>
          <w:rFonts w:asciiTheme="minorHAnsi" w:eastAsia="Times New Roman" w:hAnsiTheme="minorHAnsi" w:cstheme="minorHAnsi"/>
          <w:color w:val="000000"/>
          <w:kern w:val="2"/>
          <w:lang w:eastAsia="sl-SI"/>
          <w14:ligatures w14:val="standardContextual"/>
        </w:rPr>
        <w:t>i</w:t>
      </w:r>
      <w:r w:rsidRPr="00BB1873">
        <w:rPr>
          <w:rFonts w:asciiTheme="minorHAnsi" w:eastAsia="Times New Roman" w:hAnsiTheme="minorHAnsi" w:cstheme="minorHAnsi"/>
          <w:color w:val="000000"/>
          <w:kern w:val="2"/>
          <w:lang w:eastAsia="sl-SI"/>
          <w14:ligatures w14:val="standardContextual"/>
        </w:rPr>
        <w:t xml:space="preserve"> korektiv</w:t>
      </w:r>
      <w:r>
        <w:rPr>
          <w:rFonts w:asciiTheme="minorHAnsi" w:eastAsia="Times New Roman" w:hAnsiTheme="minorHAnsi" w:cstheme="minorHAnsi"/>
          <w:color w:val="000000"/>
          <w:kern w:val="2"/>
          <w:lang w:eastAsia="sl-SI"/>
          <w14:ligatures w14:val="standardContextual"/>
        </w:rPr>
        <w:t xml:space="preserve">, pa </w:t>
      </w:r>
      <w:r w:rsidR="008701FD">
        <w:rPr>
          <w:rFonts w:asciiTheme="minorHAnsi" w:eastAsia="Times New Roman" w:hAnsiTheme="minorHAnsi" w:cstheme="minorHAnsi"/>
          <w:color w:val="000000"/>
          <w:kern w:val="2"/>
          <w:lang w:eastAsia="sl-SI"/>
          <w14:ligatures w14:val="standardContextual"/>
        </w:rPr>
        <w:t xml:space="preserve">je treba </w:t>
      </w:r>
      <w:r>
        <w:rPr>
          <w:rFonts w:asciiTheme="minorHAnsi" w:eastAsia="Times New Roman" w:hAnsiTheme="minorHAnsi" w:cstheme="minorHAnsi"/>
          <w:color w:val="000000"/>
          <w:kern w:val="2"/>
          <w:lang w:eastAsia="sl-SI"/>
          <w14:ligatures w14:val="standardContextual"/>
        </w:rPr>
        <w:t>javnemu interesu nameniti vso skrbnost in strokovn</w:t>
      </w:r>
      <w:r w:rsidR="008701FD">
        <w:rPr>
          <w:rFonts w:asciiTheme="minorHAnsi" w:eastAsia="Times New Roman" w:hAnsiTheme="minorHAnsi" w:cstheme="minorHAnsi"/>
          <w:color w:val="000000"/>
          <w:kern w:val="2"/>
          <w:lang w:eastAsia="sl-SI"/>
          <w14:ligatures w14:val="standardContextual"/>
        </w:rPr>
        <w:t xml:space="preserve">o izvajanje </w:t>
      </w:r>
      <w:r>
        <w:rPr>
          <w:rFonts w:asciiTheme="minorHAnsi" w:eastAsia="Times New Roman" w:hAnsiTheme="minorHAnsi" w:cstheme="minorHAnsi"/>
          <w:color w:val="000000"/>
          <w:kern w:val="2"/>
          <w:lang w:eastAsia="sl-SI"/>
          <w14:ligatures w14:val="standardContextual"/>
        </w:rPr>
        <w:t>najvišjih standardov.</w:t>
      </w:r>
    </w:p>
    <w:p w14:paraId="07E4400B" w14:textId="77777777" w:rsidR="00130053" w:rsidRDefault="00130053" w:rsidP="00130053">
      <w:pPr>
        <w:spacing w:after="0" w:line="240" w:lineRule="auto"/>
        <w:ind w:right="57"/>
        <w:jc w:val="both"/>
        <w:rPr>
          <w:rFonts w:asciiTheme="minorHAnsi" w:eastAsia="Times New Roman" w:hAnsiTheme="minorHAnsi" w:cstheme="minorHAnsi"/>
          <w:color w:val="000000"/>
          <w:kern w:val="2"/>
          <w:lang w:eastAsia="sl-SI"/>
          <w14:ligatures w14:val="standardContextual"/>
        </w:rPr>
      </w:pPr>
    </w:p>
    <w:p w14:paraId="78297D4D" w14:textId="613F3ED6" w:rsidR="00CC6909" w:rsidRPr="009F67C8" w:rsidRDefault="008701FD" w:rsidP="00E45338">
      <w:pPr>
        <w:spacing w:after="0" w:line="240" w:lineRule="auto"/>
        <w:ind w:right="54"/>
        <w:jc w:val="both"/>
        <w:rPr>
          <w:rFonts w:asciiTheme="minorHAnsi" w:eastAsia="Times New Roman" w:hAnsiTheme="minorHAnsi" w:cstheme="minorHAnsi"/>
          <w:color w:val="000000"/>
          <w:kern w:val="2"/>
          <w:lang w:eastAsia="sl-SI"/>
          <w14:ligatures w14:val="standardContextual"/>
        </w:rPr>
      </w:pPr>
      <w:r>
        <w:rPr>
          <w:rFonts w:asciiTheme="minorHAnsi" w:eastAsia="Times New Roman" w:hAnsiTheme="minorHAnsi" w:cstheme="minorHAnsi"/>
          <w:color w:val="000000"/>
          <w:kern w:val="2"/>
          <w:lang w:eastAsia="sl-SI"/>
          <w14:ligatures w14:val="standardContextual"/>
        </w:rPr>
        <w:t>S tem se bo ukvarjal</w:t>
      </w:r>
      <w:r w:rsidR="00130053">
        <w:rPr>
          <w:rFonts w:asciiTheme="minorHAnsi" w:eastAsia="Times New Roman" w:hAnsiTheme="minorHAnsi" w:cstheme="minorHAnsi"/>
          <w:color w:val="000000"/>
          <w:kern w:val="2"/>
          <w:lang w:eastAsia="sl-SI"/>
          <w14:ligatures w14:val="standardContextual"/>
        </w:rPr>
        <w:t xml:space="preserve"> </w:t>
      </w:r>
      <w:r>
        <w:rPr>
          <w:rFonts w:asciiTheme="minorHAnsi" w:eastAsia="Times New Roman" w:hAnsiTheme="minorHAnsi" w:cstheme="minorHAnsi"/>
          <w:color w:val="000000"/>
          <w:kern w:val="2"/>
          <w:lang w:eastAsia="sl-SI"/>
          <w14:ligatures w14:val="standardContextual"/>
        </w:rPr>
        <w:t>u</w:t>
      </w:r>
      <w:r w:rsidR="00130053">
        <w:rPr>
          <w:rFonts w:asciiTheme="minorHAnsi" w:eastAsia="Times New Roman" w:hAnsiTheme="minorHAnsi" w:cstheme="minorHAnsi"/>
          <w:color w:val="000000"/>
          <w:kern w:val="2"/>
          <w:lang w:eastAsia="sl-SI"/>
          <w14:ligatures w14:val="standardContextual"/>
        </w:rPr>
        <w:t>pravni oddelek na sedežu Državnega odvetništva RS v Ljubljani, ki bo zaživel v letu 2024 in v katerem bo dodatna skrb namenjena tudi učinkovitejšemu zastopanju države v upravnem sporu.</w:t>
      </w:r>
    </w:p>
    <w:sectPr w:rsidR="00CC6909" w:rsidRPr="009F67C8" w:rsidSect="001234F1">
      <w:footerReference w:type="default" r:id="rId83"/>
      <w:pgSz w:w="11906" w:h="16838"/>
      <w:pgMar w:top="1440" w:right="1440" w:bottom="1440" w:left="144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B1C59" w14:textId="77777777" w:rsidR="00FA064A" w:rsidRDefault="00FA064A" w:rsidP="00A82231">
      <w:pPr>
        <w:spacing w:after="0" w:line="240" w:lineRule="auto"/>
      </w:pPr>
      <w:r>
        <w:separator/>
      </w:r>
    </w:p>
    <w:p w14:paraId="42CB4338" w14:textId="77777777" w:rsidR="00FA064A" w:rsidRDefault="00FA064A"/>
  </w:endnote>
  <w:endnote w:type="continuationSeparator" w:id="0">
    <w:p w14:paraId="19C8A9D5" w14:textId="77777777" w:rsidR="00FA064A" w:rsidRDefault="00FA064A" w:rsidP="00A82231">
      <w:pPr>
        <w:spacing w:after="0" w:line="240" w:lineRule="auto"/>
      </w:pPr>
      <w:r>
        <w:continuationSeparator/>
      </w:r>
    </w:p>
    <w:p w14:paraId="422814F0" w14:textId="77777777" w:rsidR="00FA064A" w:rsidRDefault="00FA06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inkin Sans 700 Bold">
    <w:altName w:val="Calibri"/>
    <w:panose1 w:val="00000000000000000000"/>
    <w:charset w:val="00"/>
    <w:family w:val="roman"/>
    <w:notTrueType/>
    <w:pitch w:val="default"/>
  </w:font>
  <w:font w:name="Sinkin Sans 300 Light">
    <w:altName w:val="Calibri"/>
    <w:charset w:val="EE"/>
    <w:family w:val="roman"/>
    <w:pitch w:val="variable"/>
  </w:font>
  <w:font w:name="Segoe UI">
    <w:panose1 w:val="020B0502040204020203"/>
    <w:charset w:val="EE"/>
    <w:family w:val="swiss"/>
    <w:pitch w:val="variable"/>
    <w:sig w:usb0="E4002EFF" w:usb1="C000E47F" w:usb2="00000009" w:usb3="00000000" w:csb0="000001FF" w:csb1="00000000"/>
  </w:font>
  <w:font w:name="Sinkin Sans 500 Medium">
    <w:altName w:val="Calibri"/>
    <w:charset w:val="EE"/>
    <w:family w:val="roman"/>
    <w:pitch w:val="variable"/>
  </w:font>
  <w:font w:name="XLBEFY+SinkinSans-200XLight">
    <w:altName w:val="Arial"/>
    <w:charset w:val="EE"/>
    <w:family w:val="roman"/>
    <w:pitch w:val="variable"/>
  </w:font>
  <w:font w:name="Minion Pro">
    <w:charset w:val="EE"/>
    <w:family w:val="roman"/>
    <w:pitch w:val="variable"/>
  </w:font>
  <w:font w:name="ANPWVS+SinkinSans-200XLight">
    <w:altName w:val="Arial"/>
    <w:charset w:val="EE"/>
    <w:family w:val="roman"/>
    <w:pitch w:val="variable"/>
  </w:font>
  <w:font w:name="LULHGM+SinkinSans-500Medium">
    <w:altName w:val="Arial"/>
    <w:charset w:val="EE"/>
    <w:family w:val="roman"/>
    <w:pitch w:val="variable"/>
  </w:font>
  <w:font w:name="Sinkin Sans 700 Bold Italic">
    <w:charset w:val="EE"/>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9332819"/>
      <w:docPartObj>
        <w:docPartGallery w:val="Page Numbers (Bottom of Page)"/>
        <w:docPartUnique/>
      </w:docPartObj>
    </w:sdtPr>
    <w:sdtEndPr>
      <w:rPr>
        <w:sz w:val="16"/>
        <w:szCs w:val="16"/>
      </w:rPr>
    </w:sdtEndPr>
    <w:sdtContent>
      <w:p w14:paraId="46954783" w14:textId="614142AB" w:rsidR="00F61189" w:rsidRPr="00C91CCF" w:rsidRDefault="00F61189">
        <w:pPr>
          <w:pStyle w:val="Noga"/>
          <w:jc w:val="right"/>
          <w:rPr>
            <w:sz w:val="16"/>
            <w:szCs w:val="16"/>
          </w:rPr>
        </w:pPr>
        <w:r w:rsidRPr="00E45338">
          <w:rPr>
            <w:rFonts w:asciiTheme="minorHAnsi" w:hAnsiTheme="minorHAnsi" w:cstheme="minorHAnsi"/>
            <w:sz w:val="16"/>
            <w:szCs w:val="16"/>
          </w:rPr>
          <w:fldChar w:fldCharType="begin"/>
        </w:r>
        <w:r w:rsidRPr="00E45338">
          <w:rPr>
            <w:rFonts w:asciiTheme="minorHAnsi" w:hAnsiTheme="minorHAnsi" w:cstheme="minorHAnsi"/>
            <w:sz w:val="16"/>
            <w:szCs w:val="16"/>
          </w:rPr>
          <w:instrText>PAGE   \* MERGEFORMAT</w:instrText>
        </w:r>
        <w:r w:rsidRPr="00E45338">
          <w:rPr>
            <w:rFonts w:asciiTheme="minorHAnsi" w:hAnsiTheme="minorHAnsi" w:cstheme="minorHAnsi"/>
            <w:sz w:val="16"/>
            <w:szCs w:val="16"/>
          </w:rPr>
          <w:fldChar w:fldCharType="separate"/>
        </w:r>
        <w:r w:rsidR="00B2570A">
          <w:rPr>
            <w:rFonts w:asciiTheme="minorHAnsi" w:hAnsiTheme="minorHAnsi" w:cstheme="minorHAnsi"/>
            <w:noProof/>
            <w:sz w:val="16"/>
            <w:szCs w:val="16"/>
          </w:rPr>
          <w:t>430</w:t>
        </w:r>
        <w:r w:rsidRPr="00E45338">
          <w:rPr>
            <w:rFonts w:asciiTheme="minorHAnsi" w:hAnsiTheme="minorHAnsi" w:cstheme="minorHAnsi"/>
            <w:sz w:val="16"/>
            <w:szCs w:val="16"/>
          </w:rPr>
          <w:fldChar w:fldCharType="end"/>
        </w:r>
      </w:p>
    </w:sdtContent>
  </w:sdt>
  <w:p w14:paraId="482FEC88" w14:textId="77777777" w:rsidR="00F61189" w:rsidRDefault="00F61189"/>
  <w:p w14:paraId="1A74AD5B" w14:textId="77777777" w:rsidR="00F61189" w:rsidRDefault="00F6118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D1A92" w14:textId="77777777" w:rsidR="00FA064A" w:rsidRDefault="00FA064A" w:rsidP="00A82231">
      <w:pPr>
        <w:spacing w:after="0" w:line="240" w:lineRule="auto"/>
      </w:pPr>
      <w:r>
        <w:separator/>
      </w:r>
    </w:p>
    <w:p w14:paraId="21F14D79" w14:textId="77777777" w:rsidR="00FA064A" w:rsidRDefault="00FA064A"/>
  </w:footnote>
  <w:footnote w:type="continuationSeparator" w:id="0">
    <w:p w14:paraId="4CDD94B7" w14:textId="77777777" w:rsidR="00FA064A" w:rsidRDefault="00FA064A" w:rsidP="00A82231">
      <w:pPr>
        <w:spacing w:after="0" w:line="240" w:lineRule="auto"/>
      </w:pPr>
      <w:r>
        <w:continuationSeparator/>
      </w:r>
    </w:p>
    <w:p w14:paraId="6B9EFFFA" w14:textId="77777777" w:rsidR="00FA064A" w:rsidRDefault="00FA064A"/>
  </w:footnote>
  <w:footnote w:id="1">
    <w:p w14:paraId="6895D5BF" w14:textId="1EBE9BF1" w:rsidR="00F61189" w:rsidRPr="00863B0B" w:rsidRDefault="00F61189" w:rsidP="00F972D9">
      <w:pPr>
        <w:pStyle w:val="Sprotnaopomba-besedilo"/>
        <w:rPr>
          <w:rFonts w:asciiTheme="minorHAnsi" w:hAnsiTheme="minorHAnsi" w:cstheme="minorHAnsi"/>
        </w:rPr>
      </w:pPr>
      <w:r w:rsidRPr="00863B0B">
        <w:rPr>
          <w:rStyle w:val="Sprotnaopomba-sklic"/>
          <w:rFonts w:eastAsiaTheme="majorEastAsia" w:cstheme="minorHAnsi"/>
        </w:rPr>
        <w:footnoteRef/>
      </w:r>
      <w:r w:rsidRPr="00863B0B">
        <w:rPr>
          <w:rFonts w:asciiTheme="minorHAnsi" w:hAnsiTheme="minorHAnsi" w:cstheme="minorHAnsi"/>
        </w:rPr>
        <w:t xml:space="preserve"> Finančna prokuratura, ki je bila ustanovljena za zastopanje imovinskih interesov države pred sodišči, je v svojih osnovah naslednik nekdanjih fiskalov in podobnih organov iz let ok</w:t>
      </w:r>
      <w:r>
        <w:rPr>
          <w:rFonts w:asciiTheme="minorHAnsi" w:hAnsiTheme="minorHAnsi" w:cstheme="minorHAnsi"/>
        </w:rPr>
        <w:t>oli</w:t>
      </w:r>
      <w:r w:rsidRPr="00863B0B">
        <w:rPr>
          <w:rFonts w:asciiTheme="minorHAnsi" w:hAnsiTheme="minorHAnsi" w:cstheme="minorHAnsi"/>
        </w:rPr>
        <w:t xml:space="preserve"> 1500. Kmalu so nepriljubljene fiskale zamenjali komorni prokuratorji. Dejavnost državnih zastopnikov pred sodišči je urejala instrukcija za fiskalne urade (finančne prokurature, 10. 3. 1783). Dajala jim je tudi določene kompetence splošnega nadzora nad izvajanjem zakonitosti v upravi in v sodstvu </w:t>
      </w:r>
      <w:r>
        <w:rPr>
          <w:rFonts w:asciiTheme="minorHAnsi" w:hAnsiTheme="minorHAnsi" w:cstheme="minorHAnsi"/>
        </w:rPr>
        <w:t>ter</w:t>
      </w:r>
      <w:r w:rsidRPr="00863B0B">
        <w:rPr>
          <w:rFonts w:asciiTheme="minorHAnsi" w:hAnsiTheme="minorHAnsi" w:cstheme="minorHAnsi"/>
        </w:rPr>
        <w:t xml:space="preserve"> zato pravico do udeležbe pri raznih uradnih dejanjih. Ustanovitev državnih pravdništev leta 1850 je močno zožila pristojnost finančnih prokuratur, vendar se je ta leta 1855 z</w:t>
      </w:r>
      <w:r>
        <w:rPr>
          <w:rFonts w:asciiTheme="minorHAnsi" w:hAnsiTheme="minorHAnsi" w:cstheme="minorHAnsi"/>
        </w:rPr>
        <w:t>nova</w:t>
      </w:r>
      <w:r w:rsidRPr="00863B0B">
        <w:rPr>
          <w:rFonts w:asciiTheme="minorHAnsi" w:hAnsiTheme="minorHAnsi" w:cstheme="minorHAnsi"/>
        </w:rPr>
        <w:t xml:space="preserve"> razširila. Po instrukciji 9. 3. 1898 so finančne prokurature pred sodišči in v upravnem postopku zastopale javne</w:t>
      </w:r>
      <w:r>
        <w:t xml:space="preserve"> </w:t>
      </w:r>
      <w:r w:rsidRPr="00863B0B">
        <w:rPr>
          <w:rFonts w:asciiTheme="minorHAnsi" w:hAnsiTheme="minorHAnsi" w:cstheme="minorHAnsi"/>
        </w:rPr>
        <w:t>interese ter dajale državnim organom pravna mnenja. Delovale so samo v deželnih glavnih mestih, a neodvisno od deželnih oblasti. V stari Jugoslaviji je delovanje teh organov urejal zakon o državnem pravobranilstvu (15.</w:t>
      </w:r>
      <w:r>
        <w:rPr>
          <w:rFonts w:asciiTheme="minorHAnsi" w:hAnsiTheme="minorHAnsi" w:cstheme="minorHAnsi"/>
        </w:rPr>
        <w:t> </w:t>
      </w:r>
      <w:r w:rsidRPr="00863B0B">
        <w:rPr>
          <w:rFonts w:asciiTheme="minorHAnsi" w:hAnsiTheme="minorHAnsi" w:cstheme="minorHAnsi"/>
        </w:rPr>
        <w:t>7.</w:t>
      </w:r>
      <w:r>
        <w:rPr>
          <w:rFonts w:asciiTheme="minorHAnsi" w:hAnsiTheme="minorHAnsi" w:cstheme="minorHAnsi"/>
        </w:rPr>
        <w:t> </w:t>
      </w:r>
      <w:r w:rsidRPr="00863B0B">
        <w:rPr>
          <w:rFonts w:asciiTheme="minorHAnsi" w:hAnsiTheme="minorHAnsi" w:cstheme="minorHAnsi"/>
        </w:rPr>
        <w:t>1934). Glej Vilfan, S.: Pravna zgodovina Slovencev, Slovenska matica, 1961.</w:t>
      </w:r>
    </w:p>
  </w:footnote>
  <w:footnote w:id="2">
    <w:p w14:paraId="5735DE32" w14:textId="11712FD7" w:rsidR="00F61189" w:rsidRPr="00863B0B" w:rsidRDefault="00F61189" w:rsidP="00F972D9">
      <w:pPr>
        <w:pStyle w:val="Sprotnaopomba-besedilo"/>
        <w:rPr>
          <w:rFonts w:asciiTheme="minorHAnsi" w:hAnsiTheme="minorHAnsi" w:cstheme="minorHAnsi"/>
        </w:rPr>
      </w:pPr>
      <w:r w:rsidRPr="00863B0B">
        <w:rPr>
          <w:rStyle w:val="Sprotnaopomba-sklic"/>
          <w:rFonts w:eastAsiaTheme="majorEastAsia" w:cstheme="minorHAnsi"/>
        </w:rPr>
        <w:footnoteRef/>
      </w:r>
      <w:r w:rsidRPr="00863B0B">
        <w:rPr>
          <w:rFonts w:asciiTheme="minorHAnsi" w:hAnsiTheme="minorHAnsi" w:cstheme="minorHAnsi"/>
        </w:rPr>
        <w:t xml:space="preserve"> Pregled povzet po Melik, J.: Državni pravobranilec Republike Slovenije in njegovi predhodniki</w:t>
      </w:r>
      <w:r>
        <w:rPr>
          <w:rFonts w:asciiTheme="minorHAnsi" w:hAnsiTheme="minorHAnsi" w:cstheme="minorHAnsi"/>
        </w:rPr>
        <w:t>,</w:t>
      </w:r>
      <w:r w:rsidRPr="00863B0B">
        <w:rPr>
          <w:rFonts w:asciiTheme="minorHAnsi" w:hAnsiTheme="minorHAnsi" w:cstheme="minorHAnsi"/>
        </w:rPr>
        <w:t xml:space="preserve"> v: Arhivi 31 (2008), št. 2, str. 273</w:t>
      </w:r>
      <w:r>
        <w:rPr>
          <w:rFonts w:asciiTheme="minorHAnsi" w:hAnsiTheme="minorHAnsi" w:cstheme="minorHAnsi"/>
        </w:rPr>
        <w:t>–</w:t>
      </w:r>
      <w:r w:rsidRPr="00863B0B">
        <w:rPr>
          <w:rFonts w:asciiTheme="minorHAnsi" w:hAnsiTheme="minorHAnsi" w:cstheme="minorHAnsi"/>
        </w:rPr>
        <w:t>278.</w:t>
      </w:r>
    </w:p>
  </w:footnote>
  <w:footnote w:id="3">
    <w:p w14:paraId="489A0DE3" w14:textId="788E244C" w:rsidR="00F61189" w:rsidRPr="00863B0B" w:rsidRDefault="00F61189" w:rsidP="00F972D9">
      <w:pPr>
        <w:pStyle w:val="Sprotnaopomba-besedilo"/>
        <w:ind w:hanging="142"/>
        <w:rPr>
          <w:rFonts w:asciiTheme="minorHAnsi" w:hAnsiTheme="minorHAnsi" w:cstheme="minorHAnsi"/>
        </w:rPr>
      </w:pPr>
      <w:r w:rsidRPr="00863B0B">
        <w:rPr>
          <w:rFonts w:asciiTheme="minorHAnsi" w:hAnsiTheme="minorHAnsi" w:cstheme="minorHAnsi"/>
        </w:rPr>
        <w:t xml:space="preserve">   </w:t>
      </w:r>
      <w:r w:rsidRPr="00863B0B">
        <w:rPr>
          <w:rStyle w:val="Sprotnaopomba-sklic"/>
          <w:rFonts w:cstheme="minorHAnsi"/>
        </w:rPr>
        <w:footnoteRef/>
      </w:r>
      <w:r w:rsidRPr="00863B0B">
        <w:rPr>
          <w:rFonts w:asciiTheme="minorHAnsi" w:hAnsiTheme="minorHAnsi" w:cstheme="minorHAnsi"/>
        </w:rPr>
        <w:t xml:space="preserve"> Predlog ZDOdv, EVA 2014-2030-0001, str. 3.</w:t>
      </w:r>
    </w:p>
  </w:footnote>
  <w:footnote w:id="4">
    <w:p w14:paraId="5913A29E" w14:textId="00136E86" w:rsidR="00F61189" w:rsidRPr="00863B0B" w:rsidRDefault="00F61189" w:rsidP="00F972D9">
      <w:pPr>
        <w:pStyle w:val="Sprotnaopomba-besedilo"/>
        <w:spacing w:afterLines="100" w:after="240"/>
        <w:rPr>
          <w:rFonts w:asciiTheme="minorHAnsi" w:hAnsiTheme="minorHAnsi" w:cstheme="minorHAnsi"/>
        </w:rPr>
      </w:pPr>
      <w:r w:rsidRPr="00863B0B">
        <w:rPr>
          <w:rStyle w:val="Sprotnaopomba-sklic"/>
          <w:rFonts w:cstheme="minorHAnsi"/>
        </w:rPr>
        <w:footnoteRef/>
      </w:r>
      <w:r w:rsidRPr="00863B0B">
        <w:rPr>
          <w:rFonts w:asciiTheme="minorHAnsi" w:hAnsiTheme="minorHAnsi" w:cstheme="minorHAnsi"/>
        </w:rPr>
        <w:t xml:space="preserve"> Dostopno na: </w:t>
      </w:r>
      <w:hyperlink r:id="rId1" w:history="1">
        <w:r w:rsidRPr="00863B0B">
          <w:rPr>
            <w:rStyle w:val="Hiperpovezava"/>
            <w:rFonts w:asciiTheme="minorHAnsi" w:hAnsiTheme="minorHAnsi" w:cstheme="minorHAnsi"/>
          </w:rPr>
          <w:t>https://www.gov.si/assets/ministrstva/MP/SIKP/Strategija_Pravosodje_2020.pdf</w:t>
        </w:r>
      </w:hyperlink>
      <w:r w:rsidRPr="00863B0B">
        <w:rPr>
          <w:rFonts w:asciiTheme="minorHAnsi" w:hAnsiTheme="minorHAnsi" w:cstheme="minorHAnsi"/>
        </w:rPr>
        <w:t>. (9. 2. 2024)</w:t>
      </w:r>
    </w:p>
  </w:footnote>
  <w:footnote w:id="5">
    <w:p w14:paraId="6152697A" w14:textId="36DDAE5F" w:rsidR="00F61189" w:rsidRPr="00863B0B" w:rsidRDefault="00F61189" w:rsidP="00F972D9">
      <w:pPr>
        <w:pStyle w:val="Sprotnaopomba-besedilo"/>
        <w:rPr>
          <w:rFonts w:asciiTheme="minorHAnsi" w:hAnsiTheme="minorHAnsi" w:cstheme="minorHAnsi"/>
        </w:rPr>
      </w:pPr>
      <w:r w:rsidRPr="00863B0B">
        <w:rPr>
          <w:rStyle w:val="Sprotnaopomba-sklic"/>
          <w:rFonts w:cstheme="minorHAnsi"/>
        </w:rPr>
        <w:footnoteRef/>
      </w:r>
      <w:r w:rsidRPr="00863B0B">
        <w:rPr>
          <w:rFonts w:asciiTheme="minorHAnsi" w:hAnsiTheme="minorHAnsi" w:cstheme="minorHAnsi"/>
        </w:rPr>
        <w:t xml:space="preserve"> Ustavni zakon za izvedbo Ustave Republike Slovenije (Uradni list RS, št. </w:t>
      </w:r>
      <w:hyperlink r:id="rId2" w:tgtFrame="_blank" w:tooltip="Ustavni zakon za izvedbo Ustave Republike Slovenije (UZIU)" w:history="1">
        <w:r w:rsidRPr="00863B0B">
          <w:rPr>
            <w:rStyle w:val="Hiperpovezava"/>
            <w:rFonts w:asciiTheme="minorHAnsi" w:hAnsiTheme="minorHAnsi" w:cstheme="minorHAnsi"/>
          </w:rPr>
          <w:t>33/91-I</w:t>
        </w:r>
      </w:hyperlink>
      <w:r w:rsidRPr="00863B0B">
        <w:rPr>
          <w:rFonts w:asciiTheme="minorHAnsi" w:hAnsiTheme="minorHAnsi" w:cstheme="minorHAnsi"/>
        </w:rPr>
        <w:t xml:space="preserve"> in </w:t>
      </w:r>
      <w:hyperlink r:id="rId3" w:tgtFrame="_blank" w:tooltip="Ustavni zakon o dopolnitvi ustavnega zakona za izvedbo ustave Republike Slovenije" w:history="1">
        <w:r w:rsidRPr="00863B0B">
          <w:rPr>
            <w:rStyle w:val="Hiperpovezava"/>
            <w:rFonts w:asciiTheme="minorHAnsi" w:hAnsiTheme="minorHAnsi" w:cstheme="minorHAnsi"/>
          </w:rPr>
          <w:t>21/94</w:t>
        </w:r>
      </w:hyperlink>
      <w:r w:rsidRPr="00863B0B">
        <w:rPr>
          <w:rFonts w:asciiTheme="minorHAnsi" w:hAnsiTheme="minorHAnsi" w:cstheme="minorHAnsi"/>
        </w:rPr>
        <w:t xml:space="preserve"> – UZIU-A), 6</w:t>
      </w:r>
      <w:r>
        <w:rPr>
          <w:rFonts w:asciiTheme="minorHAnsi" w:hAnsiTheme="minorHAnsi" w:cstheme="minorHAnsi"/>
        </w:rPr>
        <w:t>.</w:t>
      </w:r>
      <w:r w:rsidRPr="004C1957">
        <w:rPr>
          <w:rFonts w:asciiTheme="minorHAnsi" w:hAnsiTheme="minorHAnsi" w:cstheme="minorHAnsi"/>
        </w:rPr>
        <w:t xml:space="preserve"> </w:t>
      </w:r>
      <w:r w:rsidRPr="00863B0B">
        <w:rPr>
          <w:rFonts w:asciiTheme="minorHAnsi" w:hAnsiTheme="minorHAnsi" w:cstheme="minorHAnsi"/>
        </w:rPr>
        <w:t>čl</w:t>
      </w:r>
      <w:r>
        <w:rPr>
          <w:rFonts w:asciiTheme="minorHAnsi" w:hAnsiTheme="minorHAnsi" w:cstheme="minorHAnsi"/>
        </w:rPr>
        <w:t>en</w:t>
      </w:r>
      <w:r w:rsidRPr="00863B0B">
        <w:rPr>
          <w:rFonts w:asciiTheme="minorHAnsi" w:hAnsiTheme="minorHAnsi" w:cstheme="minorHAnsi"/>
        </w:rPr>
        <w:t xml:space="preserve">; </w:t>
      </w:r>
      <w:r>
        <w:rPr>
          <w:rFonts w:asciiTheme="minorHAnsi" w:hAnsiTheme="minorHAnsi" w:cstheme="minorHAnsi"/>
        </w:rPr>
        <w:t>s</w:t>
      </w:r>
      <w:r w:rsidRPr="00863B0B">
        <w:rPr>
          <w:rFonts w:asciiTheme="minorHAnsi" w:hAnsiTheme="minorHAnsi" w:cstheme="minorHAnsi"/>
          <w:lang w:val="x-none"/>
        </w:rPr>
        <w:t>odišča, javna tožilstva, javna pravobranilstva in družbeni pravobranilci samoupravljanja nadaljujejo</w:t>
      </w:r>
      <w:r w:rsidRPr="00863B0B">
        <w:rPr>
          <w:rFonts w:asciiTheme="minorHAnsi" w:hAnsiTheme="minorHAnsi" w:cstheme="minorHAnsi"/>
        </w:rPr>
        <w:t xml:space="preserve"> </w:t>
      </w:r>
      <w:r w:rsidRPr="00863B0B">
        <w:rPr>
          <w:rFonts w:asciiTheme="minorHAnsi" w:hAnsiTheme="minorHAnsi" w:cstheme="minorHAnsi"/>
          <w:lang w:val="x-none"/>
        </w:rPr>
        <w:t>delo po dosedanjih predpisih do spreje</w:t>
      </w:r>
      <w:r>
        <w:rPr>
          <w:rFonts w:asciiTheme="minorHAnsi" w:hAnsiTheme="minorHAnsi" w:cstheme="minorHAnsi"/>
        </w:rPr>
        <w:t>tj</w:t>
      </w:r>
      <w:r w:rsidRPr="00863B0B">
        <w:rPr>
          <w:rFonts w:asciiTheme="minorHAnsi" w:hAnsiTheme="minorHAnsi" w:cstheme="minorHAnsi"/>
          <w:lang w:val="x-none"/>
        </w:rPr>
        <w:t>a novih.</w:t>
      </w:r>
    </w:p>
  </w:footnote>
  <w:footnote w:id="6">
    <w:p w14:paraId="31A5649B" w14:textId="71773A24" w:rsidR="00F61189" w:rsidRPr="00863B0B" w:rsidRDefault="00F61189" w:rsidP="00F972D9">
      <w:pPr>
        <w:pStyle w:val="Sprotnaopomba-besedilo"/>
        <w:rPr>
          <w:rFonts w:asciiTheme="minorHAnsi" w:hAnsiTheme="minorHAnsi" w:cstheme="minorHAnsi"/>
        </w:rPr>
      </w:pPr>
      <w:r w:rsidRPr="00863B0B">
        <w:rPr>
          <w:rStyle w:val="Sprotnaopomba-sklic"/>
          <w:rFonts w:cstheme="minorHAnsi"/>
        </w:rPr>
        <w:footnoteRef/>
      </w:r>
      <w:r w:rsidRPr="00863B0B">
        <w:rPr>
          <w:rFonts w:asciiTheme="minorHAnsi" w:hAnsiTheme="minorHAnsi" w:cstheme="minorHAnsi"/>
        </w:rPr>
        <w:t xml:space="preserve"> Predlog Zakona o državnem odvetništvu, EVA 2014-2030-0001.</w:t>
      </w:r>
    </w:p>
  </w:footnote>
  <w:footnote w:id="7">
    <w:p w14:paraId="31116EBE" w14:textId="05FE69CC" w:rsidR="00F61189" w:rsidRPr="00863B0B" w:rsidRDefault="00F61189" w:rsidP="00F972D9">
      <w:pPr>
        <w:pStyle w:val="Sprotnaopomba-besedilo"/>
        <w:spacing w:after="100" w:afterAutospacing="1"/>
        <w:rPr>
          <w:rFonts w:asciiTheme="minorHAnsi" w:hAnsiTheme="minorHAnsi" w:cstheme="minorHAnsi"/>
        </w:rPr>
      </w:pPr>
      <w:r w:rsidRPr="00863B0B">
        <w:rPr>
          <w:rStyle w:val="Sprotnaopomba-sklic"/>
          <w:rFonts w:cstheme="minorHAnsi"/>
        </w:rPr>
        <w:footnoteRef/>
      </w:r>
      <w:r w:rsidRPr="00863B0B">
        <w:rPr>
          <w:rFonts w:asciiTheme="minorHAnsi" w:hAnsiTheme="minorHAnsi" w:cstheme="minorHAnsi"/>
        </w:rPr>
        <w:t xml:space="preserve"> Iz Pripomb in predlogov Državnega pravobranilstva za izboljšanje besedila predloga Zakona o državnem odvetništvu z delovnim osnutkom ZDPra-1 z dne 5. 9. 2016.</w:t>
      </w:r>
    </w:p>
  </w:footnote>
  <w:footnote w:id="8">
    <w:p w14:paraId="04D2401A" w14:textId="77777777" w:rsidR="00F61189" w:rsidRPr="00863B0B" w:rsidRDefault="00F61189" w:rsidP="00F972D9">
      <w:pPr>
        <w:pStyle w:val="Sprotnaopomba-besedilo"/>
        <w:spacing w:afterLines="60" w:after="144"/>
        <w:rPr>
          <w:rFonts w:asciiTheme="minorHAnsi" w:hAnsiTheme="minorHAnsi" w:cstheme="minorHAnsi"/>
        </w:rPr>
      </w:pPr>
      <w:r w:rsidRPr="00863B0B">
        <w:rPr>
          <w:rStyle w:val="Sprotnaopomba-sklic"/>
          <w:rFonts w:cstheme="minorHAnsi"/>
        </w:rPr>
        <w:footnoteRef/>
      </w:r>
      <w:r w:rsidRPr="00863B0B">
        <w:rPr>
          <w:rFonts w:asciiTheme="minorHAnsi" w:hAnsiTheme="minorHAnsi" w:cstheme="minorHAnsi"/>
        </w:rPr>
        <w:t xml:space="preserve"> Dostopno na: </w:t>
      </w:r>
      <w:hyperlink r:id="rId4" w:history="1">
        <w:r w:rsidRPr="00863B0B">
          <w:rPr>
            <w:rStyle w:val="Hiperpovezava"/>
            <w:rFonts w:asciiTheme="minorHAnsi" w:hAnsiTheme="minorHAnsi" w:cstheme="minorHAnsi"/>
          </w:rPr>
          <w:t>https://ds-rs.si/sl/novice/posvet-kaksnega-odvetnika-potrebuje-drzava</w:t>
        </w:r>
      </w:hyperlink>
      <w:r w:rsidRPr="00863B0B">
        <w:rPr>
          <w:rFonts w:asciiTheme="minorHAnsi" w:hAnsiTheme="minorHAnsi" w:cstheme="minorHAnsi"/>
          <w:color w:val="1F4E79" w:themeColor="accent5" w:themeShade="80"/>
        </w:rPr>
        <w:t xml:space="preserve"> (25. 3. 2023).</w:t>
      </w:r>
    </w:p>
  </w:footnote>
  <w:footnote w:id="9">
    <w:p w14:paraId="10F1C717" w14:textId="0E468A44" w:rsidR="00F61189" w:rsidRPr="00863B0B" w:rsidRDefault="00F61189" w:rsidP="00F972D9">
      <w:pPr>
        <w:pStyle w:val="Sprotnaopomba-besedilo"/>
        <w:rPr>
          <w:rFonts w:asciiTheme="minorHAnsi" w:hAnsiTheme="minorHAnsi" w:cstheme="minorHAnsi"/>
        </w:rPr>
      </w:pPr>
      <w:r w:rsidRPr="00863B0B">
        <w:rPr>
          <w:rStyle w:val="Sprotnaopomba-sklic"/>
          <w:rFonts w:cstheme="minorHAnsi"/>
        </w:rPr>
        <w:footnoteRef/>
      </w:r>
      <w:r w:rsidRPr="00863B0B">
        <w:rPr>
          <w:rFonts w:asciiTheme="minorHAnsi" w:hAnsiTheme="minorHAnsi" w:cstheme="minorHAnsi"/>
        </w:rPr>
        <w:t xml:space="preserve"> </w:t>
      </w:r>
      <w:r w:rsidRPr="00863B0B">
        <w:rPr>
          <w:rFonts w:asciiTheme="minorHAnsi" w:hAnsiTheme="minorHAnsi" w:cstheme="minorHAnsi"/>
          <w:b/>
          <w:bCs/>
        </w:rPr>
        <w:t xml:space="preserve">Dr. Nataša Pirc Musar, predsednica Republike Slovenije: </w:t>
      </w:r>
      <w:r w:rsidRPr="00863B0B">
        <w:rPr>
          <w:rFonts w:asciiTheme="minorHAnsi" w:hAnsiTheme="minorHAnsi" w:cstheme="minorHAnsi"/>
        </w:rPr>
        <w:t>»</w:t>
      </w:r>
      <w:r w:rsidRPr="00863B0B">
        <w:rPr>
          <w:rFonts w:asciiTheme="minorHAnsi" w:hAnsiTheme="minorHAnsi" w:cstheme="minorHAnsi"/>
          <w:i/>
          <w:iCs/>
        </w:rPr>
        <w:t xml:space="preserve">Eno od pomembnejših vprašanj, ki se po mojem mnenju ponujajo v razmislek, je, ali je </w:t>
      </w:r>
      <w:r>
        <w:rPr>
          <w:rFonts w:asciiTheme="minorHAnsi" w:hAnsiTheme="minorHAnsi" w:cstheme="minorHAnsi"/>
          <w:i/>
          <w:iCs/>
        </w:rPr>
        <w:t>d</w:t>
      </w:r>
      <w:r w:rsidRPr="00863B0B">
        <w:rPr>
          <w:rFonts w:asciiTheme="minorHAnsi" w:hAnsiTheme="minorHAnsi" w:cstheme="minorHAnsi"/>
          <w:i/>
          <w:iCs/>
        </w:rPr>
        <w:t xml:space="preserve">ržavno odvetništvo ustavna kategorija. Menim, da bi moral biti odgovor pritrdilen in si </w:t>
      </w:r>
      <w:r>
        <w:rPr>
          <w:rFonts w:asciiTheme="minorHAnsi" w:hAnsiTheme="minorHAnsi" w:cstheme="minorHAnsi"/>
          <w:i/>
          <w:iCs/>
        </w:rPr>
        <w:t>d</w:t>
      </w:r>
      <w:r w:rsidRPr="00863B0B">
        <w:rPr>
          <w:rFonts w:asciiTheme="minorHAnsi" w:hAnsiTheme="minorHAnsi" w:cstheme="minorHAnsi"/>
          <w:i/>
          <w:iCs/>
        </w:rPr>
        <w:t xml:space="preserve">ržavno odvetništvo kot branik javnega interesa zasluži samostojno mesto v ustavi. Glede na pristojnosti in naravo dela se namreč zdi jasno, da je tudi ta organ del pravosodja, čeprav v </w:t>
      </w:r>
      <w:r>
        <w:rPr>
          <w:rFonts w:asciiTheme="minorHAnsi" w:hAnsiTheme="minorHAnsi" w:cstheme="minorHAnsi"/>
          <w:i/>
          <w:iCs/>
        </w:rPr>
        <w:t>u</w:t>
      </w:r>
      <w:r w:rsidRPr="00863B0B">
        <w:rPr>
          <w:rFonts w:asciiTheme="minorHAnsi" w:hAnsiTheme="minorHAnsi" w:cstheme="minorHAnsi"/>
          <w:i/>
          <w:iCs/>
        </w:rPr>
        <w:t>stavi zaenkrat še ni našel svojega mesta. Prizadevanja za slednje trdno podpiram. Državno odvetništvo mora namreč</w:t>
      </w:r>
      <w:r>
        <w:rPr>
          <w:rFonts w:asciiTheme="minorHAnsi" w:hAnsiTheme="minorHAnsi" w:cstheme="minorHAnsi"/>
          <w:i/>
          <w:iCs/>
        </w:rPr>
        <w:t>,</w:t>
      </w:r>
      <w:r w:rsidRPr="00863B0B">
        <w:rPr>
          <w:rFonts w:asciiTheme="minorHAnsi" w:hAnsiTheme="minorHAnsi" w:cstheme="minorHAnsi"/>
          <w:i/>
          <w:iCs/>
        </w:rPr>
        <w:t xml:space="preserve"> upoštevajoč premoženjske in druge interese države, skrbeti tudi za spoštovanje našega ustavnega reda in temeljnih postulatov pravne države, kot enako velja tudi za ostale dele pravosodja</w:t>
      </w:r>
      <w:r w:rsidRPr="00863B0B">
        <w:rPr>
          <w:rFonts w:asciiTheme="minorHAnsi" w:hAnsiTheme="minorHAnsi" w:cstheme="minorHAnsi"/>
        </w:rPr>
        <w:t>.«</w:t>
      </w:r>
    </w:p>
    <w:p w14:paraId="266F8630" w14:textId="77777777" w:rsidR="00F61189" w:rsidRPr="00863B0B" w:rsidRDefault="00F61189" w:rsidP="00F972D9">
      <w:pPr>
        <w:pStyle w:val="Sprotnaopomba-besedilo"/>
        <w:rPr>
          <w:rFonts w:asciiTheme="minorHAnsi" w:hAnsiTheme="minorHAnsi" w:cstheme="minorHAnsi"/>
        </w:rPr>
      </w:pPr>
    </w:p>
    <w:p w14:paraId="1F7BA832" w14:textId="70F2EA66" w:rsidR="00F61189" w:rsidRPr="00863B0B" w:rsidRDefault="00F61189" w:rsidP="00F972D9">
      <w:pPr>
        <w:pStyle w:val="Sprotnaopomba-besedilo"/>
        <w:rPr>
          <w:rFonts w:asciiTheme="minorHAnsi" w:hAnsiTheme="minorHAnsi" w:cstheme="minorHAnsi"/>
        </w:rPr>
      </w:pPr>
      <w:bookmarkStart w:id="13" w:name="_Hlk159397115"/>
      <w:r w:rsidRPr="001830EC">
        <w:rPr>
          <w:rFonts w:asciiTheme="minorHAnsi" w:hAnsiTheme="minorHAnsi" w:cstheme="minorHAnsi"/>
          <w:b/>
          <w:bCs/>
          <w:iCs/>
        </w:rPr>
        <w:t>Mag. Urška Klakočar Zupančič, predsednica Državnega zbora Republike Slovenije:</w:t>
      </w:r>
      <w:r w:rsidRPr="001830EC">
        <w:rPr>
          <w:rFonts w:asciiTheme="minorHAnsi" w:hAnsiTheme="minorHAnsi" w:cstheme="minorHAnsi"/>
          <w:bCs/>
          <w:iCs/>
        </w:rPr>
        <w:t xml:space="preserve"> »</w:t>
      </w:r>
      <w:r w:rsidRPr="00863B0B">
        <w:rPr>
          <w:rFonts w:asciiTheme="minorHAnsi" w:hAnsiTheme="minorHAnsi" w:cstheme="minorHAnsi"/>
          <w:i/>
          <w:iCs/>
        </w:rPr>
        <w:t xml:space="preserve">Tako kot </w:t>
      </w:r>
      <w:r>
        <w:rPr>
          <w:rFonts w:asciiTheme="minorHAnsi" w:hAnsiTheme="minorHAnsi" w:cstheme="minorHAnsi"/>
          <w:i/>
          <w:iCs/>
        </w:rPr>
        <w:t>d</w:t>
      </w:r>
      <w:r w:rsidRPr="00863B0B">
        <w:rPr>
          <w:rFonts w:asciiTheme="minorHAnsi" w:hAnsiTheme="minorHAnsi" w:cstheme="minorHAnsi"/>
          <w:i/>
          <w:iCs/>
        </w:rPr>
        <w:t xml:space="preserve">ržavno tožilstvo tudi </w:t>
      </w:r>
      <w:r>
        <w:rPr>
          <w:rFonts w:asciiTheme="minorHAnsi" w:hAnsiTheme="minorHAnsi" w:cstheme="minorHAnsi"/>
          <w:i/>
          <w:iCs/>
        </w:rPr>
        <w:t>d</w:t>
      </w:r>
      <w:r w:rsidRPr="00863B0B">
        <w:rPr>
          <w:rFonts w:asciiTheme="minorHAnsi" w:hAnsiTheme="minorHAnsi" w:cstheme="minorHAnsi"/>
          <w:i/>
          <w:iCs/>
        </w:rPr>
        <w:t xml:space="preserve">ržavno odvetništvo sistemsko spada pod izvršilno vejo oblasti, ki pa za razliko od </w:t>
      </w:r>
      <w:r>
        <w:rPr>
          <w:rFonts w:asciiTheme="minorHAnsi" w:hAnsiTheme="minorHAnsi" w:cstheme="minorHAnsi"/>
          <w:i/>
          <w:iCs/>
        </w:rPr>
        <w:t>d</w:t>
      </w:r>
      <w:r w:rsidRPr="00863B0B">
        <w:rPr>
          <w:rFonts w:asciiTheme="minorHAnsi" w:hAnsiTheme="minorHAnsi" w:cstheme="minorHAnsi"/>
          <w:i/>
          <w:iCs/>
        </w:rPr>
        <w:t xml:space="preserve">ržavnega tožilstva ni ustavna kategorija. Slednje pa po mojem trdnem prepričanju predstavlja svojevrstno tveganje obstoja pravne države. Kljub temu, da je </w:t>
      </w:r>
      <w:r>
        <w:rPr>
          <w:rFonts w:asciiTheme="minorHAnsi" w:hAnsiTheme="minorHAnsi" w:cstheme="minorHAnsi"/>
          <w:i/>
          <w:iCs/>
        </w:rPr>
        <w:t>d</w:t>
      </w:r>
      <w:r w:rsidRPr="00863B0B">
        <w:rPr>
          <w:rFonts w:asciiTheme="minorHAnsi" w:hAnsiTheme="minorHAnsi" w:cstheme="minorHAnsi"/>
          <w:i/>
          <w:iCs/>
        </w:rPr>
        <w:t xml:space="preserve">ržavno odvetništvo skladno z zakonom samostojen in avtonomen organ, kar je garancija neodvisnosti do določene mere, pa sta njegova stabilnost in pravna kontinuiteta do določene mere ogrožena. Njegov obstoj pristojnosti ali nemara celo neobstoj so lahko odvisni od vsakokratne politične oblasti, saj je za spremembo Zakona o odvetništvu seveda zahtevano bistveno manjše politično soglasje kot za spremembo ustave. Kako pomembno za družbo kot celoto je mesto </w:t>
      </w:r>
      <w:r>
        <w:rPr>
          <w:rFonts w:asciiTheme="minorHAnsi" w:hAnsiTheme="minorHAnsi" w:cstheme="minorHAnsi"/>
          <w:i/>
          <w:iCs/>
        </w:rPr>
        <w:t>d</w:t>
      </w:r>
      <w:r w:rsidRPr="00863B0B">
        <w:rPr>
          <w:rFonts w:asciiTheme="minorHAnsi" w:hAnsiTheme="minorHAnsi" w:cstheme="minorHAnsi"/>
          <w:i/>
          <w:iCs/>
        </w:rPr>
        <w:t xml:space="preserve">ržavnega odvetništva v ustavi, je razvidno tudi iz dejstva, da je že takratno </w:t>
      </w:r>
      <w:r>
        <w:rPr>
          <w:rFonts w:asciiTheme="minorHAnsi" w:hAnsiTheme="minorHAnsi" w:cstheme="minorHAnsi"/>
          <w:i/>
          <w:iCs/>
        </w:rPr>
        <w:t>d</w:t>
      </w:r>
      <w:r w:rsidRPr="00863B0B">
        <w:rPr>
          <w:rFonts w:asciiTheme="minorHAnsi" w:hAnsiTheme="minorHAnsi" w:cstheme="minorHAnsi"/>
          <w:i/>
          <w:iCs/>
        </w:rPr>
        <w:t>ržavno pravobranilstvo ob sprejemanju sedaj veljavnega Zakona o državnem odvetništvu skupaj s pravnimi strokovnjaki argumentirano opozarjalo na potrebo po ohranitvi funkcionarskega položaja državnih odvetnikov. Organizirane so bil</w:t>
      </w:r>
      <w:r>
        <w:rPr>
          <w:rFonts w:asciiTheme="minorHAnsi" w:hAnsiTheme="minorHAnsi" w:cstheme="minorHAnsi"/>
          <w:i/>
          <w:iCs/>
        </w:rPr>
        <w:t>e</w:t>
      </w:r>
      <w:r w:rsidRPr="00863B0B">
        <w:rPr>
          <w:rFonts w:asciiTheme="minorHAnsi" w:hAnsiTheme="minorHAnsi" w:cstheme="minorHAnsi"/>
          <w:i/>
          <w:iCs/>
        </w:rPr>
        <w:t xml:space="preserve"> delovne skupine ter posvet v </w:t>
      </w:r>
      <w:r>
        <w:rPr>
          <w:rFonts w:asciiTheme="minorHAnsi" w:hAnsiTheme="minorHAnsi" w:cstheme="minorHAnsi"/>
          <w:i/>
          <w:iCs/>
        </w:rPr>
        <w:t>d</w:t>
      </w:r>
      <w:r w:rsidRPr="00863B0B">
        <w:rPr>
          <w:rFonts w:asciiTheme="minorHAnsi" w:hAnsiTheme="minorHAnsi" w:cstheme="minorHAnsi"/>
          <w:i/>
          <w:iCs/>
        </w:rPr>
        <w:t>ržavnem svetu na to temo. Kljub vsem prizadevanjem in argumentom pri reformi niso prepričali takratne drugačne politične volje ob sprejemanju zakona. Zakaj je tako? Ne vem. Slednja, to se pravi reforma, je občutno poslabšala status državnih odvetnikov glede na ostale državne organe primerljive stopnje po nalogah in pristojnostih. Ne</w:t>
      </w:r>
      <w:r>
        <w:rPr>
          <w:rFonts w:asciiTheme="minorHAnsi" w:hAnsiTheme="minorHAnsi" w:cstheme="minorHAnsi"/>
          <w:i/>
          <w:iCs/>
        </w:rPr>
        <w:t xml:space="preserve"> </w:t>
      </w:r>
      <w:r w:rsidRPr="00863B0B">
        <w:rPr>
          <w:rFonts w:asciiTheme="minorHAnsi" w:hAnsiTheme="minorHAnsi" w:cstheme="minorHAnsi"/>
          <w:i/>
          <w:iCs/>
        </w:rPr>
        <w:t xml:space="preserve">nazadnje, nekonsistentnost sistemske ureditve je pred kratkim ugotovilo oziroma o tem govorilo tudi revizijsko poročilo </w:t>
      </w:r>
      <w:r>
        <w:rPr>
          <w:rFonts w:asciiTheme="minorHAnsi" w:hAnsiTheme="minorHAnsi" w:cstheme="minorHAnsi"/>
          <w:i/>
          <w:iCs/>
        </w:rPr>
        <w:t>r</w:t>
      </w:r>
      <w:r w:rsidRPr="00863B0B">
        <w:rPr>
          <w:rFonts w:asciiTheme="minorHAnsi" w:hAnsiTheme="minorHAnsi" w:cstheme="minorHAnsi"/>
          <w:i/>
          <w:iCs/>
        </w:rPr>
        <w:t xml:space="preserve">ačunskega sodišča. Ključnega pomena je, da se ustava prilagaja in odraža stanje in spremembe v družbi, ki nastajajo skozi čas. To zagotavlja, da bo ustava tudi v prihodnje ostala uporabna in učinkovita pri varovanju pravic in svoboščin državljanov ter spodbujanju pravne države. Zato je nastopil čas, da skupaj z nekaterimi drugimi spremembami ustave vanjo ustrezno umestimo tudi </w:t>
      </w:r>
      <w:r>
        <w:rPr>
          <w:rFonts w:asciiTheme="minorHAnsi" w:hAnsiTheme="minorHAnsi" w:cstheme="minorHAnsi"/>
          <w:i/>
          <w:iCs/>
        </w:rPr>
        <w:t>d</w:t>
      </w:r>
      <w:r w:rsidRPr="00863B0B">
        <w:rPr>
          <w:rFonts w:asciiTheme="minorHAnsi" w:hAnsiTheme="minorHAnsi" w:cstheme="minorHAnsi"/>
          <w:i/>
          <w:iCs/>
        </w:rPr>
        <w:t xml:space="preserve">ržavno odvetništvo. Sama sem članica Ustavne komisije in zato se bom resnično trdno zavzemala, pri sedanjih spremembah ustave oziroma pri načrtovanih spremembah ustave, da se vanjo ustrezno umesti tudi </w:t>
      </w:r>
      <w:r>
        <w:rPr>
          <w:rFonts w:asciiTheme="minorHAnsi" w:hAnsiTheme="minorHAnsi" w:cstheme="minorHAnsi"/>
          <w:i/>
          <w:iCs/>
        </w:rPr>
        <w:t>d</w:t>
      </w:r>
      <w:r w:rsidRPr="00863B0B">
        <w:rPr>
          <w:rFonts w:asciiTheme="minorHAnsi" w:hAnsiTheme="minorHAnsi" w:cstheme="minorHAnsi"/>
          <w:i/>
          <w:iCs/>
        </w:rPr>
        <w:t xml:space="preserve">ržavno odvetništvo. Kaj nam bo prinesla sprememba ustave? In kako bo utrdila položaj in naloge </w:t>
      </w:r>
      <w:r>
        <w:rPr>
          <w:rFonts w:asciiTheme="minorHAnsi" w:hAnsiTheme="minorHAnsi" w:cstheme="minorHAnsi"/>
          <w:i/>
          <w:iCs/>
        </w:rPr>
        <w:t>d</w:t>
      </w:r>
      <w:r w:rsidRPr="00863B0B">
        <w:rPr>
          <w:rFonts w:asciiTheme="minorHAnsi" w:hAnsiTheme="minorHAnsi" w:cstheme="minorHAnsi"/>
          <w:i/>
          <w:iCs/>
        </w:rPr>
        <w:t xml:space="preserve">ržavnega pravobranilstva, varovanje strokovne neodvisnosti in objektivnosti </w:t>
      </w:r>
      <w:r>
        <w:rPr>
          <w:rFonts w:asciiTheme="minorHAnsi" w:hAnsiTheme="minorHAnsi" w:cstheme="minorHAnsi"/>
          <w:i/>
          <w:iCs/>
        </w:rPr>
        <w:t>d</w:t>
      </w:r>
      <w:r w:rsidRPr="00863B0B">
        <w:rPr>
          <w:rFonts w:asciiTheme="minorHAnsi" w:hAnsiTheme="minorHAnsi" w:cstheme="minorHAnsi"/>
          <w:i/>
          <w:iCs/>
        </w:rPr>
        <w:t xml:space="preserve">ržavnega odvetništva in varovanje javnega interesa? Državno odvetništvo bi bilo torej z omembo v ustavi priznano kot avtonomen in politično neodvisen državni subjekt. Mnogo prepozno. Povečanje legitimnosti pravnega reda z ustavnim varstvom </w:t>
      </w:r>
      <w:r>
        <w:rPr>
          <w:rFonts w:asciiTheme="minorHAnsi" w:hAnsiTheme="minorHAnsi" w:cstheme="minorHAnsi"/>
          <w:i/>
          <w:iCs/>
        </w:rPr>
        <w:t>d</w:t>
      </w:r>
      <w:r w:rsidRPr="00863B0B">
        <w:rPr>
          <w:rFonts w:asciiTheme="minorHAnsi" w:hAnsiTheme="minorHAnsi" w:cstheme="minorHAnsi"/>
          <w:i/>
          <w:iCs/>
        </w:rPr>
        <w:t>ržavnega odvetništva bi formaliziralo garancijo, da ta organ deluje samostojno in deluje skladno z ustavo in zakoni, ne pa po pritiskih ali navodilih izvršilne veje vsakokratne oblasti, ki bi zakonom lahko določala njegove obveznosti, pristojnosti, ne</w:t>
      </w:r>
      <w:r>
        <w:rPr>
          <w:rFonts w:asciiTheme="minorHAnsi" w:hAnsiTheme="minorHAnsi" w:cstheme="minorHAnsi"/>
          <w:i/>
          <w:iCs/>
        </w:rPr>
        <w:t xml:space="preserve"> </w:t>
      </w:r>
      <w:r w:rsidRPr="00863B0B">
        <w:rPr>
          <w:rFonts w:asciiTheme="minorHAnsi" w:hAnsiTheme="minorHAnsi" w:cstheme="minorHAnsi"/>
          <w:i/>
          <w:iCs/>
        </w:rPr>
        <w:t xml:space="preserve">nazadnje tudi njegov obstoj. S tem bi dvignili stopnjo legitimnosti celotnega pravosodnega sistema ter zaupanje javnosti v pravni red. Ustavno varstvo bi zagotovilo jasen pravni okvir za obstoj in delovanje </w:t>
      </w:r>
      <w:r>
        <w:rPr>
          <w:rFonts w:asciiTheme="minorHAnsi" w:hAnsiTheme="minorHAnsi" w:cstheme="minorHAnsi"/>
          <w:i/>
          <w:iCs/>
        </w:rPr>
        <w:t>d</w:t>
      </w:r>
      <w:r w:rsidRPr="00863B0B">
        <w:rPr>
          <w:rFonts w:asciiTheme="minorHAnsi" w:hAnsiTheme="minorHAnsi" w:cstheme="minorHAnsi"/>
          <w:i/>
          <w:iCs/>
        </w:rPr>
        <w:t xml:space="preserve">ržavnega odvetništva. Krepitev pravnega ugleda </w:t>
      </w:r>
      <w:r>
        <w:rPr>
          <w:rFonts w:asciiTheme="minorHAnsi" w:hAnsiTheme="minorHAnsi" w:cstheme="minorHAnsi"/>
          <w:i/>
          <w:iCs/>
        </w:rPr>
        <w:t>d</w:t>
      </w:r>
      <w:r w:rsidRPr="00863B0B">
        <w:rPr>
          <w:rFonts w:asciiTheme="minorHAnsi" w:hAnsiTheme="minorHAnsi" w:cstheme="minorHAnsi"/>
          <w:i/>
          <w:iCs/>
        </w:rPr>
        <w:t xml:space="preserve">ržavnega odvetništva: z vpisom v ustavo bi </w:t>
      </w:r>
      <w:r>
        <w:rPr>
          <w:rFonts w:asciiTheme="minorHAnsi" w:hAnsiTheme="minorHAnsi" w:cstheme="minorHAnsi"/>
          <w:i/>
          <w:iCs/>
        </w:rPr>
        <w:t>d</w:t>
      </w:r>
      <w:r w:rsidRPr="00863B0B">
        <w:rPr>
          <w:rFonts w:asciiTheme="minorHAnsi" w:hAnsiTheme="minorHAnsi" w:cstheme="minorHAnsi"/>
          <w:i/>
          <w:iCs/>
        </w:rPr>
        <w:t>ržavno odvetništvo dobilo večji pravni položaj in bi tako lahko uspešneje opravlja</w:t>
      </w:r>
      <w:r>
        <w:rPr>
          <w:rFonts w:asciiTheme="minorHAnsi" w:hAnsiTheme="minorHAnsi" w:cstheme="minorHAnsi"/>
          <w:i/>
          <w:iCs/>
        </w:rPr>
        <w:t>l</w:t>
      </w:r>
      <w:r w:rsidRPr="00863B0B">
        <w:rPr>
          <w:rFonts w:asciiTheme="minorHAnsi" w:hAnsiTheme="minorHAnsi" w:cstheme="minorHAnsi"/>
          <w:i/>
          <w:iCs/>
        </w:rPr>
        <w:t xml:space="preserve">o svoje naloge. Uveljavljanje načela enakosti pred zakonom: zagotavljanje enake obravnave vseh državljanov pred zakonom bi ustavnopravno varstvo </w:t>
      </w:r>
      <w:r>
        <w:rPr>
          <w:rFonts w:asciiTheme="minorHAnsi" w:hAnsiTheme="minorHAnsi" w:cstheme="minorHAnsi"/>
          <w:i/>
          <w:iCs/>
        </w:rPr>
        <w:t>d</w:t>
      </w:r>
      <w:r w:rsidRPr="00863B0B">
        <w:rPr>
          <w:rFonts w:asciiTheme="minorHAnsi" w:hAnsiTheme="minorHAnsi" w:cstheme="minorHAnsi"/>
          <w:i/>
          <w:iCs/>
        </w:rPr>
        <w:t>ržavnega odvetništva zasledovalo in krepilo načelo enakosti pred zakonom. Zaščita pred političnim vmešavanjem: ustavno varstvo bi delovalo kot obramba pred kakršnimi koli poskusi ogrožanja neodvisnosti</w:t>
      </w:r>
      <w:r>
        <w:rPr>
          <w:rFonts w:asciiTheme="minorHAnsi" w:hAnsiTheme="minorHAnsi" w:cstheme="minorHAnsi"/>
          <w:i/>
          <w:iCs/>
        </w:rPr>
        <w:t xml:space="preserve"> d</w:t>
      </w:r>
      <w:r w:rsidRPr="00863B0B">
        <w:rPr>
          <w:rFonts w:asciiTheme="minorHAnsi" w:hAnsiTheme="minorHAnsi" w:cstheme="minorHAnsi"/>
          <w:i/>
          <w:iCs/>
        </w:rPr>
        <w:t xml:space="preserve">ržavnega odvetništva ali vmešavanja v njegovo delovanje. Naprej, zagotavljanje kredibilnosti pri mednarodnih organizacijah: ustavno varstvo </w:t>
      </w:r>
      <w:r>
        <w:rPr>
          <w:rFonts w:asciiTheme="minorHAnsi" w:hAnsiTheme="minorHAnsi" w:cstheme="minorHAnsi"/>
          <w:i/>
          <w:iCs/>
        </w:rPr>
        <w:t>d</w:t>
      </w:r>
      <w:r w:rsidRPr="00863B0B">
        <w:rPr>
          <w:rFonts w:asciiTheme="minorHAnsi" w:hAnsiTheme="minorHAnsi" w:cstheme="minorHAnsi"/>
          <w:i/>
          <w:iCs/>
        </w:rPr>
        <w:t xml:space="preserve">ržavnega odvetništva bi predstavljalo neke vrste garancijo oziroma zagotovilo tudi mednarodnim organizacijam, da slovenski pravni red deluje samostojno in neodvisno od vsakokratne politike. Zagotovitev kontinuitete </w:t>
      </w:r>
      <w:r>
        <w:rPr>
          <w:rFonts w:asciiTheme="minorHAnsi" w:hAnsiTheme="minorHAnsi" w:cstheme="minorHAnsi"/>
          <w:i/>
          <w:iCs/>
        </w:rPr>
        <w:t>d</w:t>
      </w:r>
      <w:r w:rsidRPr="00863B0B">
        <w:rPr>
          <w:rFonts w:asciiTheme="minorHAnsi" w:hAnsiTheme="minorHAnsi" w:cstheme="minorHAnsi"/>
          <w:i/>
          <w:iCs/>
        </w:rPr>
        <w:t xml:space="preserve">ržavnega odvetništva: </w:t>
      </w:r>
      <w:r>
        <w:rPr>
          <w:rFonts w:asciiTheme="minorHAnsi" w:hAnsiTheme="minorHAnsi" w:cstheme="minorHAnsi"/>
          <w:i/>
          <w:iCs/>
        </w:rPr>
        <w:t>d</w:t>
      </w:r>
      <w:r w:rsidRPr="00863B0B">
        <w:rPr>
          <w:rFonts w:asciiTheme="minorHAnsi" w:hAnsiTheme="minorHAnsi" w:cstheme="minorHAnsi"/>
          <w:i/>
          <w:iCs/>
        </w:rPr>
        <w:t xml:space="preserve">ržavnemu odvetništvu bi z vpisom v ustavo zagotovili kontinuiteto pristojnosti ter varstva pravic in interesov, predvsem v času volitev in posledičnih morebitnih sprememb, politične usmeritve ali drugi negotovosti. Potem zagotavljanje ustreznega kadra: umestitev </w:t>
      </w:r>
      <w:r>
        <w:rPr>
          <w:rFonts w:asciiTheme="minorHAnsi" w:hAnsiTheme="minorHAnsi" w:cstheme="minorHAnsi"/>
          <w:i/>
          <w:iCs/>
        </w:rPr>
        <w:t>d</w:t>
      </w:r>
      <w:r w:rsidRPr="00863B0B">
        <w:rPr>
          <w:rFonts w:asciiTheme="minorHAnsi" w:hAnsiTheme="minorHAnsi" w:cstheme="minorHAnsi"/>
          <w:i/>
          <w:iCs/>
        </w:rPr>
        <w:t xml:space="preserve">ržavnega odvetništva v ustavo ni deklaratorne narave, temveč pomeni odgovornost pravosodnega organa, da lahko objektivno izpolnjuje svoje poslanstvo in zakonske pristojnosti. Slednje pa je možno le, če se zagotavljajo na eni strani strokovno neodvisno okolje, na drugi strani pa tudi finančno stimulativno okolje za zaposlene, kjer ni razlik med funkcionarji ter javnimi uslužbenci, ki vsebinsko opravljajo zelo podobno delo. Obstoječe stanje bi oziroma bo predstavljalo svojevrsten izziv tudi napovedanim plačnim reformam, saj so državni odvetniki sistemizirani kot funkcionarji in kot javni uslužbenci. Nestimulativno delovno okolje ima posledice tako kratkoročno kot tudi dolgoročno. Neustrezen odnos države do </w:t>
      </w:r>
      <w:r>
        <w:rPr>
          <w:rFonts w:asciiTheme="minorHAnsi" w:hAnsiTheme="minorHAnsi" w:cstheme="minorHAnsi"/>
          <w:i/>
          <w:iCs/>
        </w:rPr>
        <w:t>d</w:t>
      </w:r>
      <w:r w:rsidRPr="00863B0B">
        <w:rPr>
          <w:rFonts w:asciiTheme="minorHAnsi" w:hAnsiTheme="minorHAnsi" w:cstheme="minorHAnsi"/>
          <w:i/>
          <w:iCs/>
        </w:rPr>
        <w:t xml:space="preserve">ržavnega odvetništva kot organa ima na drugi strani za posledico odklonilen odnos s strani strokovnjakov, ki bi želeli opravljati naloge državnega odvetnika. Dejstvo, da so zasebno odvetništvo in notariat in državno tožilstvo ustavne kategorije, </w:t>
      </w:r>
      <w:r>
        <w:rPr>
          <w:rFonts w:asciiTheme="minorHAnsi" w:hAnsiTheme="minorHAnsi" w:cstheme="minorHAnsi"/>
          <w:i/>
          <w:iCs/>
        </w:rPr>
        <w:t>d</w:t>
      </w:r>
      <w:r w:rsidRPr="00863B0B">
        <w:rPr>
          <w:rFonts w:asciiTheme="minorHAnsi" w:hAnsiTheme="minorHAnsi" w:cstheme="minorHAnsi"/>
          <w:i/>
          <w:iCs/>
        </w:rPr>
        <w:t xml:space="preserve">ržavno odvetništvo pa ni, slednje postavlja v občutno manjvreden položaj. In konec koncev tudi preprečitev pojava korupcije v </w:t>
      </w:r>
      <w:r>
        <w:rPr>
          <w:rFonts w:asciiTheme="minorHAnsi" w:hAnsiTheme="minorHAnsi" w:cstheme="minorHAnsi"/>
          <w:i/>
          <w:iCs/>
        </w:rPr>
        <w:t>d</w:t>
      </w:r>
      <w:r w:rsidRPr="00863B0B">
        <w:rPr>
          <w:rFonts w:asciiTheme="minorHAnsi" w:hAnsiTheme="minorHAnsi" w:cstheme="minorHAnsi"/>
          <w:i/>
          <w:iCs/>
        </w:rPr>
        <w:t>ržavnem odvetništvu z zagotovitvijo ustreznega materialnega položaja.«</w:t>
      </w:r>
    </w:p>
    <w:p w14:paraId="65F047F3" w14:textId="77777777" w:rsidR="00F61189" w:rsidRPr="00863B0B" w:rsidRDefault="00F61189" w:rsidP="00F972D9">
      <w:pPr>
        <w:pStyle w:val="Sprotnaopomba-besedilo"/>
        <w:rPr>
          <w:rFonts w:asciiTheme="minorHAnsi" w:hAnsiTheme="minorHAnsi" w:cstheme="minorHAnsi"/>
          <w:b/>
          <w:bCs/>
        </w:rPr>
      </w:pPr>
    </w:p>
    <w:bookmarkEnd w:id="13"/>
    <w:p w14:paraId="4E05218C" w14:textId="2B97D52E" w:rsidR="00F61189" w:rsidRPr="00863B0B" w:rsidRDefault="00F61189" w:rsidP="00F972D9">
      <w:pPr>
        <w:pStyle w:val="Sprotnaopomba-besedilo"/>
        <w:rPr>
          <w:rFonts w:asciiTheme="minorHAnsi" w:hAnsiTheme="minorHAnsi" w:cstheme="minorHAnsi"/>
          <w:i/>
          <w:iCs/>
        </w:rPr>
      </w:pPr>
      <w:r w:rsidRPr="001830EC">
        <w:rPr>
          <w:rFonts w:asciiTheme="minorHAnsi" w:hAnsiTheme="minorHAnsi" w:cstheme="minorHAnsi"/>
          <w:b/>
          <w:bCs/>
          <w:iCs/>
        </w:rPr>
        <w:t>Drago Šketa, generalni državni tožilec</w:t>
      </w:r>
      <w:r w:rsidRPr="00863B0B">
        <w:rPr>
          <w:rFonts w:asciiTheme="minorHAnsi" w:hAnsiTheme="minorHAnsi" w:cstheme="minorHAnsi"/>
          <w:b/>
          <w:bCs/>
          <w:i/>
          <w:iCs/>
        </w:rPr>
        <w:t>:</w:t>
      </w:r>
      <w:r w:rsidRPr="00863B0B">
        <w:rPr>
          <w:rFonts w:asciiTheme="minorHAnsi" w:hAnsiTheme="minorHAnsi" w:cstheme="minorHAnsi"/>
          <w:b/>
          <w:bCs/>
        </w:rPr>
        <w:t xml:space="preserve"> </w:t>
      </w:r>
      <w:r w:rsidRPr="001830EC">
        <w:rPr>
          <w:rFonts w:asciiTheme="minorHAnsi" w:hAnsiTheme="minorHAnsi" w:cstheme="minorHAnsi"/>
          <w:bCs/>
          <w:iCs/>
        </w:rPr>
        <w:t>»</w:t>
      </w:r>
      <w:r w:rsidRPr="00863B0B">
        <w:rPr>
          <w:rFonts w:asciiTheme="minorHAnsi" w:hAnsiTheme="minorHAnsi" w:cstheme="minorHAnsi"/>
          <w:i/>
          <w:iCs/>
        </w:rPr>
        <w:t>Čeprav Državno odvetništvo RS ni ustavna kategorija, pa je pri urejanju statusa, položaja in pristojnosti Državnega odvetništva RS potrebno izhajati iz pravne tradicije in se pri tem zavedati, da spreminjanje tega ne more biti neodvisno od njegove vpetosti v pravni red države kot celote.</w:t>
      </w:r>
      <w:r>
        <w:rPr>
          <w:rFonts w:asciiTheme="minorHAnsi" w:hAnsiTheme="minorHAnsi" w:cstheme="minorHAnsi"/>
          <w:i/>
          <w:iCs/>
        </w:rPr>
        <w:t>«</w:t>
      </w:r>
    </w:p>
    <w:p w14:paraId="35E4E3C2" w14:textId="77777777" w:rsidR="00F61189" w:rsidRPr="00863B0B" w:rsidRDefault="00F61189" w:rsidP="00F972D9">
      <w:pPr>
        <w:pStyle w:val="Sprotnaopomba-besedilo"/>
        <w:rPr>
          <w:rFonts w:asciiTheme="minorHAnsi" w:hAnsiTheme="minorHAnsi" w:cstheme="minorHAnsi"/>
          <w:i/>
          <w:iCs/>
        </w:rPr>
      </w:pPr>
    </w:p>
    <w:p w14:paraId="29025289" w14:textId="67EFC4EF" w:rsidR="00F61189" w:rsidRPr="00863B0B" w:rsidRDefault="00F61189" w:rsidP="00F972D9">
      <w:pPr>
        <w:pStyle w:val="Sprotnaopomba-besedilo"/>
        <w:rPr>
          <w:rFonts w:asciiTheme="minorHAnsi" w:hAnsiTheme="minorHAnsi" w:cstheme="minorHAnsi"/>
          <w:i/>
          <w:iCs/>
        </w:rPr>
      </w:pPr>
      <w:r w:rsidRPr="001830EC">
        <w:rPr>
          <w:rFonts w:asciiTheme="minorHAnsi" w:hAnsiTheme="minorHAnsi" w:cstheme="minorHAnsi"/>
          <w:b/>
          <w:bCs/>
          <w:iCs/>
        </w:rPr>
        <w:t>Mag. Valerija Jelen Kosi, državna sekretarka na Ministrstvu za pravosodje:</w:t>
      </w:r>
      <w:r w:rsidRPr="00863B0B">
        <w:rPr>
          <w:rFonts w:asciiTheme="minorHAnsi" w:hAnsiTheme="minorHAnsi" w:cstheme="minorHAnsi"/>
          <w:b/>
          <w:bCs/>
          <w:i/>
          <w:iCs/>
        </w:rPr>
        <w:t xml:space="preserve"> </w:t>
      </w:r>
      <w:r w:rsidRPr="00863B0B">
        <w:rPr>
          <w:rFonts w:asciiTheme="minorHAnsi" w:hAnsiTheme="minorHAnsi" w:cstheme="minorHAnsi"/>
          <w:i/>
          <w:iCs/>
        </w:rPr>
        <w:t>»Ministrstvo za pravosodje je naklonjeno vsem spremembam</w:t>
      </w:r>
      <w:r>
        <w:rPr>
          <w:rFonts w:asciiTheme="minorHAnsi" w:hAnsiTheme="minorHAnsi" w:cstheme="minorHAnsi"/>
          <w:i/>
          <w:iCs/>
        </w:rPr>
        <w:t>,</w:t>
      </w:r>
      <w:r w:rsidRPr="00863B0B">
        <w:rPr>
          <w:rFonts w:asciiTheme="minorHAnsi" w:hAnsiTheme="minorHAnsi" w:cstheme="minorHAnsi"/>
          <w:i/>
          <w:iCs/>
        </w:rPr>
        <w:t xml:space="preserve"> o katerih smo se danes pogovarjali</w:t>
      </w:r>
      <w:r>
        <w:rPr>
          <w:rFonts w:asciiTheme="minorHAnsi" w:hAnsiTheme="minorHAnsi" w:cstheme="minorHAnsi"/>
          <w:i/>
          <w:iCs/>
        </w:rPr>
        <w:t>. Z</w:t>
      </w:r>
      <w:r w:rsidRPr="00863B0B">
        <w:rPr>
          <w:rFonts w:asciiTheme="minorHAnsi" w:hAnsiTheme="minorHAnsi" w:cstheme="minorHAnsi"/>
          <w:i/>
          <w:iCs/>
        </w:rPr>
        <w:t xml:space="preserve">daj, saj veste, nekatere zahtevajo večji politični konsenz, nekatere manjši, prav gotovo pa je, da je namen in želja Ministrstva za pravosodje, da so državni odvetniki samostojni, neodvisni, kajti le tako lahko skrbijo za javni interes in kakovostno zastopajo državo.« </w:t>
      </w:r>
    </w:p>
    <w:p w14:paraId="59250911" w14:textId="77777777" w:rsidR="00F61189" w:rsidRPr="00863B0B" w:rsidRDefault="00F61189" w:rsidP="00F972D9">
      <w:pPr>
        <w:pStyle w:val="Sprotnaopomba-besedilo"/>
        <w:rPr>
          <w:rFonts w:asciiTheme="minorHAnsi" w:hAnsiTheme="minorHAnsi" w:cstheme="minorHAnsi"/>
          <w:b/>
          <w:bCs/>
          <w:i/>
          <w:iCs/>
        </w:rPr>
      </w:pPr>
    </w:p>
    <w:p w14:paraId="7CD9ACF6" w14:textId="38F1DAA7" w:rsidR="00F61189" w:rsidRPr="00863B0B" w:rsidRDefault="00F61189" w:rsidP="00F972D9">
      <w:pPr>
        <w:pStyle w:val="Sprotnaopomba-besedilo"/>
        <w:rPr>
          <w:rFonts w:asciiTheme="minorHAnsi" w:hAnsiTheme="minorHAnsi" w:cstheme="minorHAnsi"/>
          <w:i/>
          <w:iCs/>
        </w:rPr>
      </w:pPr>
      <w:r w:rsidRPr="001830EC">
        <w:rPr>
          <w:rFonts w:asciiTheme="minorHAnsi" w:hAnsiTheme="minorHAnsi" w:cstheme="minorHAnsi"/>
          <w:b/>
          <w:bCs/>
          <w:iCs/>
        </w:rPr>
        <w:t>Dr. Vesna Bergant Rakočević, višja sodnica in podpredsednica Višjega sodišča v Ljubljani in predsednica Slovenskega sodniškega društva:</w:t>
      </w:r>
      <w:r w:rsidRPr="00863B0B">
        <w:rPr>
          <w:rFonts w:asciiTheme="minorHAnsi" w:hAnsiTheme="minorHAnsi" w:cstheme="minorHAnsi"/>
          <w:b/>
          <w:bCs/>
          <w:i/>
          <w:iCs/>
        </w:rPr>
        <w:t xml:space="preserve"> </w:t>
      </w:r>
      <w:r w:rsidRPr="00863B0B">
        <w:rPr>
          <w:rFonts w:asciiTheme="minorHAnsi" w:hAnsiTheme="minorHAnsi" w:cstheme="minorHAnsi"/>
          <w:i/>
          <w:iCs/>
        </w:rPr>
        <w:t>»Sodniki pričakujemo kot sodniki in kot državljani, da bodo državni pravobranilci oziroma odvetniki strokovni, kompetentni, motivirani in avtonomni. Če za to potrebujete boljši institucionalni okvir, si ne predstavljam, da vas sodniki pri tem ne bi podpirali</w:t>
      </w:r>
      <w:r>
        <w:rPr>
          <w:rFonts w:asciiTheme="minorHAnsi" w:hAnsiTheme="minorHAnsi" w:cstheme="minorHAnsi"/>
          <w:i/>
          <w:iCs/>
        </w:rPr>
        <w:t>,</w:t>
      </w:r>
      <w:r w:rsidRPr="00863B0B">
        <w:rPr>
          <w:rFonts w:asciiTheme="minorHAnsi" w:hAnsiTheme="minorHAnsi" w:cstheme="minorHAnsi"/>
          <w:i/>
          <w:iCs/>
        </w:rPr>
        <w:t xml:space="preserve"> in zato tudi jaz to podporo danes izražam.</w:t>
      </w:r>
      <w:r>
        <w:rPr>
          <w:rFonts w:asciiTheme="minorHAnsi" w:hAnsiTheme="minorHAnsi" w:cstheme="minorHAnsi"/>
          <w:i/>
          <w:iCs/>
        </w:rPr>
        <w:t>«</w:t>
      </w:r>
    </w:p>
    <w:p w14:paraId="45CD46C3" w14:textId="77777777" w:rsidR="00F61189" w:rsidRPr="00863B0B" w:rsidRDefault="00F61189" w:rsidP="00F972D9">
      <w:pPr>
        <w:pStyle w:val="Sprotnaopomba-besedilo"/>
        <w:rPr>
          <w:rFonts w:asciiTheme="minorHAnsi" w:hAnsiTheme="minorHAnsi" w:cstheme="minorHAnsi"/>
          <w:i/>
          <w:iCs/>
        </w:rPr>
      </w:pPr>
    </w:p>
    <w:p w14:paraId="6F20882B" w14:textId="2BE11905" w:rsidR="00F61189" w:rsidRPr="00863B0B" w:rsidRDefault="00F61189" w:rsidP="00F972D9">
      <w:pPr>
        <w:pStyle w:val="Sprotnaopomba-besedilo"/>
        <w:rPr>
          <w:rFonts w:asciiTheme="minorHAnsi" w:hAnsiTheme="minorHAnsi" w:cstheme="minorHAnsi"/>
          <w:i/>
          <w:iCs/>
        </w:rPr>
      </w:pPr>
      <w:r w:rsidRPr="001830EC">
        <w:rPr>
          <w:rFonts w:asciiTheme="minorHAnsi" w:hAnsiTheme="minorHAnsi" w:cstheme="minorHAnsi"/>
          <w:b/>
          <w:bCs/>
          <w:iCs/>
        </w:rPr>
        <w:t>Zasl. prof. dr. Igor Kaučič, Pravna fakulteta Univerze v Ljubljani:</w:t>
      </w:r>
      <w:r w:rsidRPr="00863B0B">
        <w:rPr>
          <w:rFonts w:asciiTheme="minorHAnsi" w:hAnsiTheme="minorHAnsi" w:cstheme="minorHAnsi"/>
          <w:b/>
          <w:bCs/>
          <w:i/>
          <w:iCs/>
        </w:rPr>
        <w:t xml:space="preserve"> </w:t>
      </w:r>
      <w:r w:rsidRPr="001830EC">
        <w:rPr>
          <w:rFonts w:asciiTheme="minorHAnsi" w:hAnsiTheme="minorHAnsi" w:cstheme="minorHAnsi"/>
          <w:bCs/>
          <w:i/>
          <w:iCs/>
        </w:rPr>
        <w:t>»</w:t>
      </w:r>
      <w:r w:rsidRPr="00863B0B">
        <w:rPr>
          <w:rFonts w:asciiTheme="minorHAnsi" w:hAnsiTheme="minorHAnsi" w:cstheme="minorHAnsi"/>
          <w:i/>
          <w:iCs/>
        </w:rPr>
        <w:t xml:space="preserve">Pobuda, da se </w:t>
      </w:r>
      <w:r>
        <w:rPr>
          <w:rFonts w:asciiTheme="minorHAnsi" w:hAnsiTheme="minorHAnsi" w:cstheme="minorHAnsi"/>
          <w:i/>
          <w:iCs/>
        </w:rPr>
        <w:t>d</w:t>
      </w:r>
      <w:r w:rsidRPr="00863B0B">
        <w:rPr>
          <w:rFonts w:asciiTheme="minorHAnsi" w:hAnsiTheme="minorHAnsi" w:cstheme="minorHAnsi"/>
          <w:i/>
          <w:iCs/>
        </w:rPr>
        <w:t>ržavno odvetništvo vključi v Ustavo Republike Slovenije, pravzaprav ne pomeni, da v ustavnem redu naše države uvajamo nek</w:t>
      </w:r>
      <w:r>
        <w:rPr>
          <w:rFonts w:asciiTheme="minorHAnsi" w:hAnsiTheme="minorHAnsi" w:cstheme="minorHAnsi"/>
          <w:i/>
          <w:iCs/>
        </w:rPr>
        <w:t>i</w:t>
      </w:r>
      <w:r w:rsidRPr="00863B0B">
        <w:rPr>
          <w:rFonts w:asciiTheme="minorHAnsi" w:hAnsiTheme="minorHAnsi" w:cstheme="minorHAnsi"/>
          <w:i/>
          <w:iCs/>
        </w:rPr>
        <w:t xml:space="preserve"> nov organ s posebnim položajem, ki ga doslej nismo poznali, ampak pomeni, da ta že obstaja, ampak bi zgolj skozi konstitucionalizacijo dosegli, da bi ga umestili med ostale organe pravosodja, ki imajo poseben ustavni položaj.«</w:t>
      </w:r>
    </w:p>
    <w:p w14:paraId="4E14D7F3" w14:textId="77777777" w:rsidR="00F61189" w:rsidRPr="00863B0B" w:rsidRDefault="00F61189" w:rsidP="00F972D9">
      <w:pPr>
        <w:pStyle w:val="Sprotnaopomba-besedilo"/>
        <w:rPr>
          <w:rFonts w:asciiTheme="minorHAnsi" w:hAnsiTheme="minorHAnsi" w:cstheme="minorHAnsi"/>
          <w:i/>
          <w:iCs/>
        </w:rPr>
      </w:pPr>
    </w:p>
    <w:p w14:paraId="10AD68B6" w14:textId="03D70287" w:rsidR="00F61189" w:rsidRPr="00863B0B" w:rsidRDefault="00F61189" w:rsidP="00F972D9">
      <w:pPr>
        <w:pStyle w:val="Sprotnaopomba-besedilo"/>
        <w:rPr>
          <w:rFonts w:asciiTheme="minorHAnsi" w:hAnsiTheme="minorHAnsi" w:cstheme="minorHAnsi"/>
          <w:i/>
          <w:iCs/>
        </w:rPr>
      </w:pPr>
      <w:r w:rsidRPr="001830EC">
        <w:rPr>
          <w:rFonts w:asciiTheme="minorHAnsi" w:hAnsiTheme="minorHAnsi" w:cstheme="minorHAnsi"/>
          <w:b/>
          <w:bCs/>
          <w:iCs/>
        </w:rPr>
        <w:t>Prof. dr. Rajko Pirnat, Pravna fakulteta Univerze v Ljubljani:</w:t>
      </w:r>
      <w:r w:rsidRPr="00863B0B">
        <w:rPr>
          <w:rFonts w:asciiTheme="minorHAnsi" w:hAnsiTheme="minorHAnsi" w:cstheme="minorHAnsi"/>
          <w:b/>
          <w:bCs/>
          <w:i/>
          <w:iCs/>
        </w:rPr>
        <w:t xml:space="preserve"> </w:t>
      </w:r>
      <w:r w:rsidRPr="00863B0B">
        <w:rPr>
          <w:rFonts w:asciiTheme="minorHAnsi" w:hAnsiTheme="minorHAnsi" w:cstheme="minorHAnsi"/>
          <w:i/>
          <w:iCs/>
        </w:rPr>
        <w:t xml:space="preserve">»Seveda podpiram, da se umesti v </w:t>
      </w:r>
      <w:r>
        <w:rPr>
          <w:rFonts w:asciiTheme="minorHAnsi" w:hAnsiTheme="minorHAnsi" w:cstheme="minorHAnsi"/>
          <w:i/>
          <w:iCs/>
        </w:rPr>
        <w:t>u</w:t>
      </w:r>
      <w:r w:rsidRPr="00863B0B">
        <w:rPr>
          <w:rFonts w:asciiTheme="minorHAnsi" w:hAnsiTheme="minorHAnsi" w:cstheme="minorHAnsi"/>
          <w:i/>
          <w:iCs/>
        </w:rPr>
        <w:t>stavo</w:t>
      </w:r>
      <w:r>
        <w:rPr>
          <w:rFonts w:asciiTheme="minorHAnsi" w:hAnsiTheme="minorHAnsi" w:cstheme="minorHAnsi"/>
          <w:i/>
          <w:iCs/>
        </w:rPr>
        <w:t>,</w:t>
      </w:r>
      <w:r w:rsidRPr="00863B0B">
        <w:rPr>
          <w:rFonts w:asciiTheme="minorHAnsi" w:hAnsiTheme="minorHAnsi" w:cstheme="minorHAnsi"/>
          <w:i/>
          <w:iCs/>
        </w:rPr>
        <w:t xml:space="preserve"> </w:t>
      </w:r>
      <w:r>
        <w:rPr>
          <w:rFonts w:asciiTheme="minorHAnsi" w:hAnsiTheme="minorHAnsi" w:cstheme="minorHAnsi"/>
          <w:i/>
          <w:iCs/>
        </w:rPr>
        <w:t>p</w:t>
      </w:r>
      <w:r w:rsidRPr="00863B0B">
        <w:rPr>
          <w:rFonts w:asciiTheme="minorHAnsi" w:hAnsiTheme="minorHAnsi" w:cstheme="minorHAnsi"/>
          <w:i/>
          <w:iCs/>
        </w:rPr>
        <w:t>ri čemer pa je zelo dobro treba razmisliti tako o imenu kot tudi o funkciji.«</w:t>
      </w:r>
    </w:p>
    <w:p w14:paraId="6796C304" w14:textId="77777777" w:rsidR="00F61189" w:rsidRPr="00863B0B" w:rsidRDefault="00F61189" w:rsidP="00F972D9">
      <w:pPr>
        <w:pStyle w:val="Sprotnaopomba-besedilo"/>
        <w:rPr>
          <w:rFonts w:asciiTheme="minorHAnsi" w:hAnsiTheme="minorHAnsi" w:cstheme="minorHAnsi"/>
        </w:rPr>
      </w:pPr>
    </w:p>
    <w:p w14:paraId="1DC45370" w14:textId="51A3AB6F" w:rsidR="00F61189" w:rsidRPr="00863B0B" w:rsidRDefault="00F61189" w:rsidP="00F972D9">
      <w:pPr>
        <w:pStyle w:val="Sprotnaopomba-besedilo"/>
        <w:rPr>
          <w:rFonts w:asciiTheme="minorHAnsi" w:hAnsiTheme="minorHAnsi" w:cstheme="minorHAnsi"/>
        </w:rPr>
      </w:pPr>
      <w:r w:rsidRPr="001830EC">
        <w:rPr>
          <w:rFonts w:asciiTheme="minorHAnsi" w:hAnsiTheme="minorHAnsi" w:cstheme="minorHAnsi"/>
          <w:b/>
          <w:bCs/>
          <w:iCs/>
        </w:rPr>
        <w:t xml:space="preserve">Prof. dr. Damjan Možina, Pravna fakulteta Univerze v Ljubljani: </w:t>
      </w:r>
      <w:r w:rsidRPr="00863B0B">
        <w:rPr>
          <w:rFonts w:asciiTheme="minorHAnsi" w:hAnsiTheme="minorHAnsi" w:cstheme="minorHAnsi"/>
          <w:i/>
          <w:iCs/>
        </w:rPr>
        <w:t>»Dejstvo je, da ni zapisano izrecno v ustavi, ampak mi poznamo tudi neizrecne ustavne kategorije, zato ker so po vsebini na ravni urejanja z ustavo. Logično sodijo na to raven, recimo z vidika dejavnosti, kot je samostojno izvajanje pristojnosti, ki so ključnega pomena za varstvo javnega interesa, za delovanje oziroma za varstvo cele vrste ustavno varovanih dobrin. Pravobranilci nosijo toge tako kot odvetniki, tako kot sodniki in tako kot državni tožilci.</w:t>
      </w:r>
      <w:r w:rsidRPr="00863B0B">
        <w:rPr>
          <w:rFonts w:asciiTheme="minorHAnsi" w:hAnsiTheme="minorHAnsi" w:cstheme="minorHAnsi"/>
        </w:rPr>
        <w:t xml:space="preserve">« </w:t>
      </w:r>
    </w:p>
    <w:p w14:paraId="0FC1A125" w14:textId="77777777" w:rsidR="00F61189" w:rsidRPr="00863B0B" w:rsidRDefault="00F61189" w:rsidP="00F972D9">
      <w:pPr>
        <w:pStyle w:val="Sprotnaopomba-besedilo"/>
        <w:rPr>
          <w:rFonts w:asciiTheme="minorHAnsi" w:hAnsiTheme="minorHAnsi" w:cstheme="minorHAnsi"/>
        </w:rPr>
      </w:pPr>
    </w:p>
    <w:p w14:paraId="124FB76D" w14:textId="2B1FE782" w:rsidR="00F61189" w:rsidRPr="00863B0B" w:rsidRDefault="00F61189" w:rsidP="00F972D9">
      <w:pPr>
        <w:pStyle w:val="Sprotnaopomba-besedilo"/>
        <w:rPr>
          <w:rFonts w:asciiTheme="minorHAnsi" w:hAnsiTheme="minorHAnsi" w:cstheme="minorHAnsi"/>
        </w:rPr>
      </w:pPr>
      <w:r w:rsidRPr="001830EC">
        <w:rPr>
          <w:rFonts w:asciiTheme="minorHAnsi" w:hAnsiTheme="minorHAnsi" w:cstheme="minorHAnsi"/>
          <w:b/>
          <w:bCs/>
          <w:iCs/>
        </w:rPr>
        <w:t>Janez Starman, odvetnik in predsednik Odvetniške zbornice Slovenije:</w:t>
      </w:r>
      <w:r w:rsidRPr="00863B0B">
        <w:rPr>
          <w:rFonts w:asciiTheme="minorHAnsi" w:hAnsiTheme="minorHAnsi" w:cstheme="minorHAnsi"/>
          <w:b/>
          <w:bCs/>
          <w:i/>
          <w:iCs/>
        </w:rPr>
        <w:t xml:space="preserve"> </w:t>
      </w:r>
      <w:r w:rsidRPr="001830EC">
        <w:rPr>
          <w:rFonts w:asciiTheme="minorHAnsi" w:hAnsiTheme="minorHAnsi" w:cstheme="minorHAnsi"/>
          <w:bCs/>
          <w:i/>
          <w:iCs/>
        </w:rPr>
        <w:t>»</w:t>
      </w:r>
      <w:r w:rsidRPr="00863B0B">
        <w:rPr>
          <w:rFonts w:asciiTheme="minorHAnsi" w:hAnsiTheme="minorHAnsi" w:cstheme="minorHAnsi"/>
          <w:i/>
          <w:iCs/>
        </w:rPr>
        <w:t xml:space="preserve">Okrepitev neodvisnosti in samostojnosti </w:t>
      </w:r>
      <w:r>
        <w:rPr>
          <w:rFonts w:asciiTheme="minorHAnsi" w:hAnsiTheme="minorHAnsi" w:cstheme="minorHAnsi"/>
          <w:i/>
          <w:iCs/>
        </w:rPr>
        <w:t>d</w:t>
      </w:r>
      <w:r w:rsidRPr="00863B0B">
        <w:rPr>
          <w:rFonts w:asciiTheme="minorHAnsi" w:hAnsiTheme="minorHAnsi" w:cstheme="minorHAnsi"/>
          <w:i/>
          <w:iCs/>
        </w:rPr>
        <w:t>ržavnega odvetništva je po mnenju naše zbornice dober temelj za sprejemanje strokovnih odločitev, osvobojenih enostranskih teženj vsakokratne oblasti</w:t>
      </w:r>
      <w:r>
        <w:rPr>
          <w:rFonts w:asciiTheme="minorHAnsi" w:hAnsiTheme="minorHAnsi" w:cstheme="minorHAnsi"/>
          <w:i/>
          <w:iCs/>
        </w:rPr>
        <w:t>,</w:t>
      </w:r>
      <w:r w:rsidRPr="00863B0B">
        <w:rPr>
          <w:rFonts w:asciiTheme="minorHAnsi" w:hAnsiTheme="minorHAnsi" w:cstheme="minorHAnsi"/>
          <w:i/>
          <w:iCs/>
        </w:rPr>
        <w:t xml:space="preserve"> ter hkrati pomeni vaše opolnomočenje, da se lahko na sistemski ravni uprete morebitnim protipravnim navodilom državnih organov. Državno odvetništvo namreč zastopa predstavnike vseh treh vej oblasti, pri čemer razmerje moči med mandatom in mandatarjem ne bi smelo ogroziti njegove vloge varuha javnega interesa. Zbornica zato svoj prispevek zaključuje z izražanjem podpore kolegom državnim odvetnikom pri njihovih prizadevanjih</w:t>
      </w:r>
      <w:r>
        <w:rPr>
          <w:rFonts w:asciiTheme="minorHAnsi" w:hAnsiTheme="minorHAnsi" w:cstheme="minorHAnsi"/>
          <w:i/>
          <w:iCs/>
        </w:rPr>
        <w:t xml:space="preserve"> za</w:t>
      </w:r>
      <w:r w:rsidRPr="00863B0B">
        <w:rPr>
          <w:rFonts w:asciiTheme="minorHAnsi" w:hAnsiTheme="minorHAnsi" w:cstheme="minorHAnsi"/>
          <w:i/>
          <w:iCs/>
        </w:rPr>
        <w:t xml:space="preserve"> vzpostavitev samostojnega in odgovornega pravobranilstva kot en</w:t>
      </w:r>
      <w:r>
        <w:rPr>
          <w:rFonts w:asciiTheme="minorHAnsi" w:hAnsiTheme="minorHAnsi" w:cstheme="minorHAnsi"/>
          <w:i/>
          <w:iCs/>
        </w:rPr>
        <w:t>eg</w:t>
      </w:r>
      <w:r w:rsidRPr="00863B0B">
        <w:rPr>
          <w:rFonts w:asciiTheme="minorHAnsi" w:hAnsiTheme="minorHAnsi" w:cstheme="minorHAnsi"/>
          <w:i/>
          <w:iCs/>
        </w:rPr>
        <w:t>a od temeljev slovenskega pravosodnega sistema.</w:t>
      </w:r>
      <w:r w:rsidRPr="00863B0B">
        <w:rPr>
          <w:rFonts w:asciiTheme="minorHAnsi" w:hAnsiTheme="minorHAnsi" w:cstheme="minorHAnsi"/>
        </w:rPr>
        <w:t>«</w:t>
      </w:r>
    </w:p>
    <w:p w14:paraId="173C7FCE" w14:textId="77777777" w:rsidR="00F61189" w:rsidRPr="00863B0B" w:rsidRDefault="00F61189" w:rsidP="00F972D9">
      <w:pPr>
        <w:pStyle w:val="Sprotnaopomba-besedilo"/>
        <w:rPr>
          <w:rFonts w:asciiTheme="minorHAnsi" w:hAnsiTheme="minorHAnsi" w:cstheme="minorHAnsi"/>
        </w:rPr>
      </w:pPr>
    </w:p>
    <w:p w14:paraId="06FFC5F3" w14:textId="77777777" w:rsidR="00F61189" w:rsidRPr="00863B0B" w:rsidRDefault="00F61189" w:rsidP="00F972D9">
      <w:pPr>
        <w:pStyle w:val="Sprotnaopomba-besedilo"/>
        <w:rPr>
          <w:rFonts w:asciiTheme="minorHAnsi" w:hAnsiTheme="minorHAnsi" w:cstheme="minorHAnsi"/>
        </w:rPr>
      </w:pPr>
    </w:p>
    <w:p w14:paraId="1D59B307" w14:textId="77777777" w:rsidR="00F61189" w:rsidRPr="00863B0B" w:rsidRDefault="00F61189" w:rsidP="00F972D9">
      <w:pPr>
        <w:pStyle w:val="Sprotnaopomba-besedilo"/>
        <w:rPr>
          <w:rFonts w:asciiTheme="minorHAnsi" w:hAnsiTheme="minorHAnsi" w:cstheme="minorHAnsi"/>
        </w:rPr>
      </w:pPr>
    </w:p>
  </w:footnote>
  <w:footnote w:id="10">
    <w:p w14:paraId="1535CC6B" w14:textId="02013235" w:rsidR="00F61189" w:rsidRPr="00EF264D" w:rsidRDefault="00F61189" w:rsidP="00F972D9">
      <w:pPr>
        <w:pStyle w:val="Sprotnaopomba-besedilo"/>
        <w:spacing w:after="60" w:line="268" w:lineRule="auto"/>
        <w:rPr>
          <w:rFonts w:asciiTheme="minorHAnsi" w:hAnsiTheme="minorHAnsi" w:cstheme="minorHAnsi"/>
        </w:rPr>
      </w:pPr>
      <w:r w:rsidRPr="00EF264D">
        <w:rPr>
          <w:rStyle w:val="Sprotnaopomba-sklic"/>
          <w:rFonts w:cstheme="minorHAnsi"/>
        </w:rPr>
        <w:footnoteRef/>
      </w:r>
      <w:r w:rsidRPr="00EF264D">
        <w:rPr>
          <w:rFonts w:asciiTheme="minorHAnsi" w:hAnsiTheme="minorHAnsi" w:cstheme="minorHAnsi"/>
        </w:rPr>
        <w:t xml:space="preserve"> Pirnat</w:t>
      </w:r>
      <w:r>
        <w:rPr>
          <w:rFonts w:asciiTheme="minorHAnsi" w:hAnsiTheme="minorHAnsi" w:cstheme="minorHAnsi"/>
        </w:rPr>
        <w:t>,</w:t>
      </w:r>
      <w:r w:rsidRPr="00EF264D">
        <w:rPr>
          <w:rFonts w:asciiTheme="minorHAnsi" w:hAnsiTheme="minorHAnsi" w:cstheme="minorHAnsi"/>
        </w:rPr>
        <w:t xml:space="preserve"> Rajko, Razmislek o položaju Državnega pravobranilstva, Dnevi državnih pravobranilcev, 1. in 2. junij 2016, Podčetrtek. </w:t>
      </w:r>
    </w:p>
  </w:footnote>
  <w:footnote w:id="11">
    <w:p w14:paraId="4BEFD32D" w14:textId="02EFD5C7" w:rsidR="00F61189" w:rsidRPr="00EF264D" w:rsidRDefault="00F61189" w:rsidP="00F972D9">
      <w:pPr>
        <w:pStyle w:val="footnotedescription"/>
        <w:spacing w:after="60" w:line="268" w:lineRule="auto"/>
        <w:ind w:left="0"/>
        <w:jc w:val="both"/>
        <w:rPr>
          <w:rFonts w:asciiTheme="minorHAnsi" w:hAnsiTheme="minorHAnsi" w:cstheme="minorHAnsi"/>
          <w:szCs w:val="20"/>
        </w:rPr>
      </w:pPr>
      <w:r w:rsidRPr="00EF264D">
        <w:rPr>
          <w:rStyle w:val="footnotemark"/>
          <w:rFonts w:asciiTheme="minorHAnsi" w:eastAsia="Calibri" w:hAnsiTheme="minorHAnsi" w:cstheme="minorHAnsi"/>
          <w:szCs w:val="20"/>
        </w:rPr>
        <w:footnoteRef/>
      </w:r>
      <w:r w:rsidRPr="00EF264D">
        <w:rPr>
          <w:rFonts w:asciiTheme="minorHAnsi" w:hAnsiTheme="minorHAnsi" w:cstheme="minorHAnsi"/>
          <w:szCs w:val="20"/>
        </w:rPr>
        <w:t xml:space="preserve"> Sodba Vrhovnega sodišča RS, opr. št. II Ips 111/2009 z 10. septembra 2012. </w:t>
      </w:r>
    </w:p>
  </w:footnote>
  <w:footnote w:id="12">
    <w:p w14:paraId="4A8548ED" w14:textId="77777777" w:rsidR="00F61189" w:rsidRPr="00EF264D" w:rsidRDefault="00F61189" w:rsidP="00F972D9">
      <w:pPr>
        <w:pStyle w:val="Sprotnaopomba-besedilo"/>
        <w:spacing w:after="60" w:line="268" w:lineRule="auto"/>
        <w:rPr>
          <w:rFonts w:asciiTheme="minorHAnsi" w:hAnsiTheme="minorHAnsi" w:cstheme="minorHAnsi"/>
        </w:rPr>
      </w:pPr>
      <w:r w:rsidRPr="00EF264D">
        <w:rPr>
          <w:rStyle w:val="Sprotnaopomba-sklic"/>
          <w:rFonts w:cstheme="minorHAnsi"/>
        </w:rPr>
        <w:footnoteRef/>
      </w:r>
      <w:r w:rsidRPr="00EF264D">
        <w:rPr>
          <w:rFonts w:asciiTheme="minorHAnsi" w:hAnsiTheme="minorHAnsi" w:cstheme="minorHAnsi"/>
        </w:rPr>
        <w:t xml:space="preserve"> Dostopno na: </w:t>
      </w:r>
      <w:hyperlink r:id="rId5" w:history="1">
        <w:r w:rsidRPr="00EF264D">
          <w:rPr>
            <w:rStyle w:val="Hiperpovezava"/>
            <w:rFonts w:asciiTheme="minorHAnsi" w:eastAsiaTheme="majorEastAsia" w:hAnsiTheme="minorHAnsi" w:cstheme="minorHAnsi"/>
          </w:rPr>
          <w:t>https://www.gov.si/novice/2022-07-08-7-redna-seja-vlade-republike-slovenije/</w:t>
        </w:r>
      </w:hyperlink>
      <w:r w:rsidRPr="00EF264D">
        <w:rPr>
          <w:rFonts w:asciiTheme="minorHAnsi" w:hAnsiTheme="minorHAnsi" w:cstheme="minorHAnsi"/>
        </w:rPr>
        <w:t>.</w:t>
      </w:r>
    </w:p>
  </w:footnote>
  <w:footnote w:id="13">
    <w:p w14:paraId="764B954B" w14:textId="77777777" w:rsidR="00F61189" w:rsidRPr="00EF264D" w:rsidRDefault="00F61189" w:rsidP="00F972D9">
      <w:pPr>
        <w:pStyle w:val="Sprotnaopomba-besedilo"/>
        <w:spacing w:after="60" w:line="268" w:lineRule="auto"/>
        <w:rPr>
          <w:rFonts w:asciiTheme="minorHAnsi" w:hAnsiTheme="minorHAnsi" w:cstheme="minorHAnsi"/>
        </w:rPr>
      </w:pPr>
      <w:r w:rsidRPr="00EF264D">
        <w:rPr>
          <w:rStyle w:val="Sprotnaopomba-sklic"/>
          <w:rFonts w:cstheme="minorHAnsi"/>
        </w:rPr>
        <w:footnoteRef/>
      </w:r>
      <w:r w:rsidRPr="00EF264D">
        <w:rPr>
          <w:rFonts w:asciiTheme="minorHAnsi" w:hAnsiTheme="minorHAnsi" w:cstheme="minorHAnsi"/>
        </w:rPr>
        <w:t xml:space="preserve"> Dostopno na: </w:t>
      </w:r>
      <w:hyperlink r:id="rId6" w:history="1">
        <w:r w:rsidRPr="00EF264D">
          <w:rPr>
            <w:rStyle w:val="Hiperpovezava"/>
            <w:rFonts w:asciiTheme="minorHAnsi" w:eastAsiaTheme="majorEastAsia" w:hAnsiTheme="minorHAnsi" w:cstheme="minorHAnsi"/>
          </w:rPr>
          <w:t>https://www.gov.si/assets/ministrstva/MP/SIKP/Strategija_Pravosodje_2020.pdf</w:t>
        </w:r>
      </w:hyperlink>
      <w:r w:rsidRPr="00EF264D">
        <w:rPr>
          <w:rFonts w:asciiTheme="minorHAnsi" w:hAnsiTheme="minorHAnsi" w:cstheme="minorHAnsi"/>
        </w:rPr>
        <w:t>.</w:t>
      </w:r>
    </w:p>
  </w:footnote>
  <w:footnote w:id="14">
    <w:p w14:paraId="4CAB5F59" w14:textId="77777777" w:rsidR="00F61189" w:rsidRPr="00EF264D" w:rsidRDefault="00F61189" w:rsidP="00F972D9">
      <w:pPr>
        <w:pStyle w:val="Sprotnaopomba-besedilo"/>
        <w:spacing w:after="60"/>
        <w:rPr>
          <w:rFonts w:asciiTheme="minorHAnsi" w:hAnsiTheme="minorHAnsi" w:cstheme="minorHAnsi"/>
        </w:rPr>
      </w:pPr>
      <w:r w:rsidRPr="00EF264D">
        <w:rPr>
          <w:rStyle w:val="Sprotnaopomba-sklic"/>
          <w:rFonts w:cstheme="minorHAnsi"/>
        </w:rPr>
        <w:footnoteRef/>
      </w:r>
      <w:r w:rsidRPr="00EF264D">
        <w:rPr>
          <w:rFonts w:asciiTheme="minorHAnsi" w:hAnsiTheme="minorHAnsi" w:cstheme="minorHAnsi"/>
        </w:rPr>
        <w:t xml:space="preserve"> Posnetek posveta je dostopen na povezavi: </w:t>
      </w:r>
      <w:hyperlink r:id="rId7" w:history="1">
        <w:r w:rsidRPr="00EF264D">
          <w:rPr>
            <w:rStyle w:val="Hiperpovezava"/>
            <w:rFonts w:asciiTheme="minorHAnsi" w:eastAsiaTheme="majorEastAsia" w:hAnsiTheme="minorHAnsi" w:cstheme="minorHAnsi"/>
          </w:rPr>
          <w:t>https://www.youtube.com/watch?v=c5nOubuK7M8</w:t>
        </w:r>
      </w:hyperlink>
      <w:r w:rsidRPr="00EF264D">
        <w:rPr>
          <w:rFonts w:asciiTheme="minorHAnsi" w:hAnsiTheme="minorHAnsi" w:cstheme="minorHAnsi"/>
        </w:rPr>
        <w:t xml:space="preserve">. </w:t>
      </w:r>
    </w:p>
  </w:footnote>
  <w:footnote w:id="15">
    <w:p w14:paraId="6575B1F8" w14:textId="45E8E173" w:rsidR="00F61189" w:rsidRPr="00EF264D" w:rsidRDefault="00F61189" w:rsidP="00F972D9">
      <w:pPr>
        <w:pStyle w:val="Sprotnaopomba-besedilo"/>
        <w:spacing w:after="60"/>
        <w:rPr>
          <w:rFonts w:asciiTheme="minorHAnsi" w:hAnsiTheme="minorHAnsi" w:cstheme="minorHAnsi"/>
        </w:rPr>
      </w:pPr>
      <w:r w:rsidRPr="00EF264D">
        <w:rPr>
          <w:rStyle w:val="Sprotnaopomba-sklic"/>
          <w:rFonts w:cstheme="minorHAnsi"/>
        </w:rPr>
        <w:footnoteRef/>
      </w:r>
      <w:r w:rsidRPr="00EF264D">
        <w:rPr>
          <w:rFonts w:asciiTheme="minorHAnsi" w:hAnsiTheme="minorHAnsi" w:cstheme="minorHAnsi"/>
        </w:rPr>
        <w:t xml:space="preserve"> Iz Pripomb in predlogov Državnega pravobranilstva za izboljšanje besedila predloga Zakona o državnem odvetništvu z delovnim osnutkom ZDPra-1 z dne 5. 9. 2016.</w:t>
      </w:r>
    </w:p>
  </w:footnote>
  <w:footnote w:id="16">
    <w:p w14:paraId="6F3972B9" w14:textId="121DE56C" w:rsidR="00F61189" w:rsidRPr="00EF264D" w:rsidRDefault="00F61189" w:rsidP="00F972D9">
      <w:pPr>
        <w:pStyle w:val="Sprotnaopomba-besedilo"/>
        <w:spacing w:after="60"/>
        <w:rPr>
          <w:rFonts w:asciiTheme="minorHAnsi" w:hAnsiTheme="minorHAnsi" w:cstheme="minorHAnsi"/>
        </w:rPr>
      </w:pPr>
      <w:r w:rsidRPr="00EF264D">
        <w:rPr>
          <w:rStyle w:val="Sprotnaopomba-sklic"/>
          <w:rFonts w:cstheme="minorHAnsi"/>
        </w:rPr>
        <w:footnoteRef/>
      </w:r>
      <w:r w:rsidRPr="00EF264D">
        <w:rPr>
          <w:rFonts w:asciiTheme="minorHAnsi" w:hAnsiTheme="minorHAnsi" w:cstheme="minorHAnsi"/>
        </w:rPr>
        <w:t xml:space="preserve"> Posnetek s prispevki vseh v nadaljevanju </w:t>
      </w:r>
      <w:r>
        <w:rPr>
          <w:rFonts w:asciiTheme="minorHAnsi" w:hAnsiTheme="minorHAnsi" w:cstheme="minorHAnsi"/>
        </w:rPr>
        <w:t>naved</w:t>
      </w:r>
      <w:r w:rsidRPr="00EF264D">
        <w:rPr>
          <w:rFonts w:asciiTheme="minorHAnsi" w:hAnsiTheme="minorHAnsi" w:cstheme="minorHAnsi"/>
        </w:rPr>
        <w:t xml:space="preserve">enih oseb je dostopen na: </w:t>
      </w:r>
      <w:hyperlink r:id="rId8" w:history="1">
        <w:r w:rsidRPr="00EF264D">
          <w:rPr>
            <w:rStyle w:val="Hiperpovezava"/>
            <w:rFonts w:asciiTheme="minorHAnsi" w:eastAsiaTheme="majorEastAsia" w:hAnsiTheme="minorHAnsi" w:cstheme="minorHAnsi"/>
          </w:rPr>
          <w:t>https://ds-rs.si/sl/novice/posvet-kaksnega-odvetnika-potrebuje-drzava</w:t>
        </w:r>
      </w:hyperlink>
      <w:r w:rsidRPr="00EF264D">
        <w:rPr>
          <w:rFonts w:asciiTheme="minorHAnsi" w:hAnsiTheme="minorHAnsi" w:cstheme="minorHAnsi"/>
        </w:rPr>
        <w:t xml:space="preserve"> (25. 3. 2023).</w:t>
      </w:r>
    </w:p>
  </w:footnote>
  <w:footnote w:id="17">
    <w:p w14:paraId="0849443C" w14:textId="77777777" w:rsidR="00F61189" w:rsidRDefault="00F61189" w:rsidP="00EF59B9">
      <w:pPr>
        <w:pStyle w:val="Sprotnaopomba-besedilo"/>
        <w:rPr>
          <w:rFonts w:asciiTheme="minorHAnsi" w:hAnsiTheme="minorHAnsi" w:cstheme="minorHAnsi"/>
        </w:rPr>
      </w:pPr>
      <w:r w:rsidRPr="00D32A56">
        <w:rPr>
          <w:rStyle w:val="Sprotnaopomba-sklic"/>
          <w:rFonts w:eastAsiaTheme="majorEastAsia" w:cstheme="minorHAnsi"/>
        </w:rPr>
        <w:footnoteRef/>
      </w:r>
      <w:r w:rsidRPr="00D32A56">
        <w:rPr>
          <w:rFonts w:asciiTheme="minorHAnsi" w:hAnsiTheme="minorHAnsi" w:cstheme="minorHAnsi"/>
        </w:rPr>
        <w:t xml:space="preserve"> </w:t>
      </w:r>
      <w:r>
        <w:rPr>
          <w:rFonts w:asciiTheme="minorHAnsi" w:hAnsiTheme="minorHAnsi" w:cstheme="minorHAnsi"/>
        </w:rPr>
        <w:t xml:space="preserve">Te okoliščine so: </w:t>
      </w:r>
    </w:p>
    <w:p w14:paraId="44A71FDC" w14:textId="6882D958" w:rsidR="00F61189" w:rsidRPr="00D32A56" w:rsidRDefault="00F61189" w:rsidP="00EF59B9">
      <w:pPr>
        <w:pStyle w:val="Sprotnaopomba-besedilo"/>
        <w:rPr>
          <w:rFonts w:asciiTheme="minorHAnsi" w:hAnsiTheme="minorHAnsi" w:cstheme="minorHAnsi"/>
        </w:rPr>
      </w:pPr>
      <w:r>
        <w:rPr>
          <w:rFonts w:asciiTheme="minorHAnsi" w:hAnsiTheme="minorHAnsi" w:cstheme="minorHAnsi"/>
        </w:rPr>
        <w:t>–</w:t>
      </w:r>
      <w:r w:rsidRPr="00D32A56">
        <w:rPr>
          <w:rFonts w:asciiTheme="minorHAnsi" w:hAnsiTheme="minorHAnsi" w:cstheme="minorHAnsi"/>
        </w:rPr>
        <w:t xml:space="preserve"> </w:t>
      </w:r>
      <w:r>
        <w:rPr>
          <w:rFonts w:asciiTheme="minorHAnsi" w:hAnsiTheme="minorHAnsi" w:cstheme="minorHAnsi"/>
        </w:rPr>
        <w:t xml:space="preserve"> </w:t>
      </w:r>
      <w:r w:rsidRPr="00D32A56">
        <w:rPr>
          <w:rFonts w:asciiTheme="minorHAnsi" w:hAnsiTheme="minorHAnsi" w:cstheme="minorHAnsi"/>
        </w:rPr>
        <w:t>kadar ta dejavnost poteka v okviru začetnega usposabljanja te osebe, operativnega urjenja ali vojaške operacije v pravem pomenu besede</w:t>
      </w:r>
    </w:p>
    <w:p w14:paraId="5A7E0C71" w14:textId="65C472E4" w:rsidR="00F61189" w:rsidRPr="00D32A56" w:rsidRDefault="00F61189" w:rsidP="00EF59B9">
      <w:pPr>
        <w:pStyle w:val="Sprotnaopomba-besedilo"/>
        <w:rPr>
          <w:rFonts w:asciiTheme="minorHAnsi" w:hAnsiTheme="minorHAnsi" w:cstheme="minorHAnsi"/>
        </w:rPr>
      </w:pPr>
      <w:r>
        <w:rPr>
          <w:rFonts w:asciiTheme="minorHAnsi" w:hAnsiTheme="minorHAnsi" w:cstheme="minorHAnsi"/>
        </w:rPr>
        <w:t>–</w:t>
      </w:r>
      <w:r w:rsidRPr="00D32A56">
        <w:rPr>
          <w:rFonts w:asciiTheme="minorHAnsi" w:hAnsiTheme="minorHAnsi" w:cstheme="minorHAnsi"/>
        </w:rPr>
        <w:t xml:space="preserve"> kadar pomeni tako posebno dejavnost, da zanjo sistem rotacije zaposlenih, ki bi omogočal zagotoviti spoštovanje zahtev navedene direktive, ni primeren,</w:t>
      </w:r>
    </w:p>
    <w:p w14:paraId="30B03CDE" w14:textId="3C7872B7" w:rsidR="00F61189" w:rsidRPr="00D32A56" w:rsidRDefault="00F61189" w:rsidP="00EF59B9">
      <w:pPr>
        <w:pStyle w:val="Sprotnaopomba-besedilo"/>
        <w:rPr>
          <w:rFonts w:asciiTheme="minorHAnsi" w:hAnsiTheme="minorHAnsi" w:cstheme="minorHAnsi"/>
        </w:rPr>
      </w:pPr>
      <w:r>
        <w:rPr>
          <w:rFonts w:asciiTheme="minorHAnsi" w:hAnsiTheme="minorHAnsi" w:cstheme="minorHAnsi"/>
        </w:rPr>
        <w:t>–</w:t>
      </w:r>
      <w:r w:rsidRPr="00D32A56">
        <w:rPr>
          <w:rFonts w:asciiTheme="minorHAnsi" w:hAnsiTheme="minorHAnsi" w:cstheme="minorHAnsi"/>
        </w:rPr>
        <w:t xml:space="preserve"> kadar je glede na vse upoštevne okoliščine razvidno, da se ta dejavnost opravlja v okviru izrednih dogodkov, katerih resnost in obseg zahtevata sprejetje ukrepov, ki so nujni za zaščito življenja, zdravja in varnosti skupnosti ter katerih dobra izvedba bi bila ogrožena, če bi bilo treba upoštevati vsa pravila, določena z navedeno direktivo,</w:t>
      </w:r>
    </w:p>
    <w:p w14:paraId="741BE71D" w14:textId="73D5A0CE" w:rsidR="00F61189" w:rsidRPr="00D32A56" w:rsidRDefault="00F61189" w:rsidP="00EF59B9">
      <w:pPr>
        <w:pStyle w:val="Sprotnaopomba-besedilo"/>
        <w:rPr>
          <w:rFonts w:asciiTheme="minorHAnsi" w:hAnsiTheme="minorHAnsi" w:cstheme="minorHAnsi"/>
        </w:rPr>
      </w:pPr>
      <w:r>
        <w:rPr>
          <w:rFonts w:asciiTheme="minorHAnsi" w:hAnsiTheme="minorHAnsi" w:cstheme="minorHAnsi"/>
        </w:rPr>
        <w:t>–</w:t>
      </w:r>
      <w:r w:rsidRPr="00D32A56">
        <w:rPr>
          <w:rFonts w:asciiTheme="minorHAnsi" w:hAnsiTheme="minorHAnsi" w:cstheme="minorHAnsi"/>
        </w:rPr>
        <w:t xml:space="preserve"> kadar bi se uporaba navedene direktive za tako dejavnost z naložitvijo dolžnosti zadevnim organom, da uvedejo sistem rotacije ali načrtovanja delovnega časa, lahko izvedla le v škodo dobre izvedbe vojaških operacij v pravem pomenu besede. </w:t>
      </w:r>
    </w:p>
    <w:p w14:paraId="6D7E34E6" w14:textId="77777777" w:rsidR="00F61189" w:rsidRDefault="00F61189" w:rsidP="00EF59B9">
      <w:pPr>
        <w:pStyle w:val="Sprotnaopomba-besedilo"/>
      </w:pPr>
    </w:p>
  </w:footnote>
  <w:footnote w:id="18">
    <w:p w14:paraId="70B83FC4" w14:textId="0806E7F8" w:rsidR="00F61189" w:rsidRPr="00D32A56" w:rsidRDefault="00F61189" w:rsidP="00B74433">
      <w:pPr>
        <w:pStyle w:val="Sprotnaopomba-besedilo"/>
        <w:rPr>
          <w:rFonts w:asciiTheme="minorHAnsi" w:hAnsiTheme="minorHAnsi" w:cstheme="minorHAnsi"/>
        </w:rPr>
      </w:pPr>
      <w:r w:rsidRPr="00D32A56">
        <w:rPr>
          <w:rStyle w:val="Sprotnaopomba-sklic"/>
          <w:rFonts w:eastAsiaTheme="majorEastAsia" w:cstheme="minorHAnsi"/>
        </w:rPr>
        <w:footnoteRef/>
      </w:r>
      <w:r w:rsidRPr="00D32A56">
        <w:rPr>
          <w:rFonts w:asciiTheme="minorHAnsi" w:hAnsiTheme="minorHAnsi" w:cstheme="minorHAnsi"/>
        </w:rPr>
        <w:t xml:space="preserve"> Predložitveno sodišče je eno od vprašanj umaknilo </w:t>
      </w:r>
      <w:r>
        <w:rPr>
          <w:rFonts w:asciiTheme="minorHAnsi" w:hAnsiTheme="minorHAnsi" w:cstheme="minorHAnsi"/>
        </w:rPr>
        <w:t>– najprej</w:t>
      </w:r>
      <w:r w:rsidRPr="00D32A56">
        <w:rPr>
          <w:rFonts w:asciiTheme="minorHAnsi" w:hAnsiTheme="minorHAnsi" w:cstheme="minorHAnsi"/>
        </w:rPr>
        <w:t xml:space="preserve"> je postavilo tri vprašanja.</w:t>
      </w:r>
    </w:p>
  </w:footnote>
  <w:footnote w:id="19">
    <w:p w14:paraId="3E4FED4A" w14:textId="09CBDF36" w:rsidR="00F61189" w:rsidRPr="0083681C" w:rsidRDefault="00F61189" w:rsidP="00FB4510">
      <w:pPr>
        <w:pStyle w:val="Sprotnaopomba-besedilo"/>
        <w:rPr>
          <w:rFonts w:asciiTheme="minorHAnsi" w:hAnsiTheme="minorHAnsi" w:cstheme="minorHAnsi"/>
        </w:rPr>
      </w:pPr>
      <w:r w:rsidRPr="0083681C">
        <w:rPr>
          <w:rStyle w:val="Sprotnaopomba-sklic"/>
          <w:rFonts w:eastAsiaTheme="majorEastAsia" w:cstheme="minorHAnsi"/>
        </w:rPr>
        <w:footnoteRef/>
      </w:r>
      <w:r w:rsidRPr="0083681C">
        <w:rPr>
          <w:rFonts w:asciiTheme="minorHAnsi" w:hAnsiTheme="minorHAnsi" w:cstheme="minorHAnsi"/>
        </w:rPr>
        <w:t xml:space="preserve"> Odločba US RS U-I 60/98 z dne</w:t>
      </w:r>
      <w:r>
        <w:rPr>
          <w:rFonts w:asciiTheme="minorHAnsi" w:hAnsiTheme="minorHAnsi" w:cstheme="minorHAnsi"/>
        </w:rPr>
        <w:t xml:space="preserve"> </w:t>
      </w:r>
      <w:r w:rsidRPr="0083681C">
        <w:rPr>
          <w:rFonts w:asciiTheme="minorHAnsi" w:hAnsiTheme="minorHAnsi" w:cstheme="minorHAnsi"/>
        </w:rPr>
        <w:t>16. 7. 1998.</w:t>
      </w:r>
    </w:p>
  </w:footnote>
  <w:footnote w:id="20">
    <w:p w14:paraId="1B4EF75E" w14:textId="77777777" w:rsidR="00F61189" w:rsidRPr="0083681C" w:rsidRDefault="00F61189" w:rsidP="00FB4510">
      <w:pPr>
        <w:pStyle w:val="Sprotnaopomba-besedilo"/>
        <w:rPr>
          <w:rFonts w:asciiTheme="minorHAnsi" w:hAnsiTheme="minorHAnsi" w:cstheme="minorHAnsi"/>
        </w:rPr>
      </w:pPr>
      <w:r w:rsidRPr="0083681C">
        <w:rPr>
          <w:rStyle w:val="Sprotnaopomba-sklic"/>
          <w:rFonts w:eastAsiaTheme="majorEastAsia" w:cstheme="minorHAnsi"/>
        </w:rPr>
        <w:footnoteRef/>
      </w:r>
      <w:r w:rsidRPr="0083681C">
        <w:rPr>
          <w:rFonts w:asciiTheme="minorHAnsi" w:hAnsiTheme="minorHAnsi" w:cstheme="minorHAnsi"/>
        </w:rPr>
        <w:t xml:space="preserve"> Avbelj (ur.), 2019, str. 291.</w:t>
      </w:r>
    </w:p>
  </w:footnote>
  <w:footnote w:id="21">
    <w:p w14:paraId="0F61F786" w14:textId="0BFDC31A" w:rsidR="00F61189" w:rsidRPr="00417817" w:rsidRDefault="00F61189" w:rsidP="008754F9">
      <w:pPr>
        <w:pStyle w:val="Sprotnaopomba-besedilo"/>
        <w:rPr>
          <w:rFonts w:asciiTheme="minorHAnsi" w:hAnsiTheme="minorHAnsi" w:cstheme="minorHAnsi"/>
        </w:rPr>
      </w:pPr>
      <w:r w:rsidRPr="00417817">
        <w:rPr>
          <w:rStyle w:val="Sprotnaopomba-sklic"/>
          <w:rFonts w:cstheme="minorHAnsi"/>
        </w:rPr>
        <w:footnoteRef/>
      </w:r>
      <w:r w:rsidRPr="00417817">
        <w:rPr>
          <w:rFonts w:asciiTheme="minorHAnsi" w:hAnsiTheme="minorHAnsi" w:cstheme="minorHAnsi"/>
        </w:rPr>
        <w:t xml:space="preserve"> Uredba (EU) 2015/848 Evropskega parlamenta in Sveta z dne 20. 5. 2015 o postopkih v primeru insolventnosti (prenovitev)</w:t>
      </w:r>
      <w:r>
        <w:rPr>
          <w:rFonts w:asciiTheme="minorHAnsi" w:hAnsiTheme="minorHAnsi" w:cstheme="minorHAnsi"/>
        </w:rPr>
        <w:t>.</w:t>
      </w:r>
    </w:p>
  </w:footnote>
  <w:footnote w:id="22">
    <w:p w14:paraId="0B7FD87F" w14:textId="7011982D" w:rsidR="00F61189" w:rsidRPr="00417817" w:rsidRDefault="00F61189" w:rsidP="00AF7129">
      <w:pPr>
        <w:pStyle w:val="Sprotnaopomba-besedilo"/>
        <w:rPr>
          <w:rFonts w:asciiTheme="minorHAnsi" w:hAnsiTheme="minorHAnsi" w:cstheme="minorHAnsi"/>
        </w:rPr>
      </w:pPr>
      <w:r w:rsidRPr="00417817">
        <w:rPr>
          <w:rStyle w:val="Sprotnaopomba-sklic"/>
          <w:rFonts w:eastAsiaTheme="majorEastAsia" w:cstheme="minorHAnsi"/>
        </w:rPr>
        <w:footnoteRef/>
      </w:r>
      <w:r w:rsidRPr="00417817">
        <w:rPr>
          <w:rFonts w:asciiTheme="minorHAnsi" w:hAnsiTheme="minorHAnsi" w:cstheme="minorHAnsi"/>
        </w:rPr>
        <w:t xml:space="preserve"> Glej odločbo Up-849/14 z dne 27.</w:t>
      </w:r>
      <w:r>
        <w:rPr>
          <w:rFonts w:asciiTheme="minorHAnsi" w:hAnsiTheme="minorHAnsi" w:cstheme="minorHAnsi"/>
        </w:rPr>
        <w:t> </w:t>
      </w:r>
      <w:r w:rsidRPr="00417817">
        <w:rPr>
          <w:rFonts w:asciiTheme="minorHAnsi" w:hAnsiTheme="minorHAnsi" w:cstheme="minorHAnsi"/>
        </w:rPr>
        <w:t>9.</w:t>
      </w:r>
      <w:r>
        <w:rPr>
          <w:rFonts w:asciiTheme="minorHAnsi" w:hAnsiTheme="minorHAnsi" w:cstheme="minorHAnsi"/>
        </w:rPr>
        <w:t> </w:t>
      </w:r>
      <w:r w:rsidRPr="00417817">
        <w:rPr>
          <w:rFonts w:asciiTheme="minorHAnsi" w:hAnsiTheme="minorHAnsi" w:cstheme="minorHAnsi"/>
        </w:rPr>
        <w:t>2014</w:t>
      </w:r>
      <w:r>
        <w:rPr>
          <w:rFonts w:asciiTheme="minorHAnsi" w:hAnsiTheme="minorHAnsi" w:cstheme="minorHAnsi"/>
        </w:rPr>
        <w:t>.</w:t>
      </w:r>
    </w:p>
  </w:footnote>
  <w:footnote w:id="23">
    <w:p w14:paraId="1EB97139" w14:textId="21328427" w:rsidR="00F61189" w:rsidRPr="003E7FDE" w:rsidRDefault="00F61189" w:rsidP="00C2737C">
      <w:pPr>
        <w:pStyle w:val="Naslov4"/>
        <w:spacing w:before="0" w:beforeAutospacing="0"/>
        <w:rPr>
          <w:rFonts w:asciiTheme="minorHAnsi" w:hAnsiTheme="minorHAnsi" w:cstheme="minorHAnsi"/>
          <w:b w:val="0"/>
          <w:bCs/>
          <w:color w:val="auto"/>
          <w:sz w:val="20"/>
          <w:szCs w:val="20"/>
        </w:rPr>
      </w:pPr>
      <w:r w:rsidRPr="003E7FDE">
        <w:rPr>
          <w:rStyle w:val="Sprotnaopomba-sklic"/>
          <w:rFonts w:cstheme="minorHAnsi"/>
          <w:b w:val="0"/>
          <w:bCs/>
          <w:color w:val="auto"/>
          <w:sz w:val="20"/>
          <w:szCs w:val="20"/>
        </w:rPr>
        <w:footnoteRef/>
      </w:r>
      <w:r w:rsidRPr="003E7FDE">
        <w:rPr>
          <w:rFonts w:asciiTheme="minorHAnsi" w:hAnsiTheme="minorHAnsi" w:cstheme="minorHAnsi"/>
          <w:b w:val="0"/>
          <w:bCs/>
          <w:color w:val="auto"/>
          <w:sz w:val="20"/>
          <w:szCs w:val="20"/>
        </w:rPr>
        <w:t xml:space="preserve"> 17. </w:t>
      </w:r>
      <w:r>
        <w:rPr>
          <w:rFonts w:asciiTheme="minorHAnsi" w:hAnsiTheme="minorHAnsi" w:cstheme="minorHAnsi"/>
          <w:b w:val="0"/>
          <w:bCs/>
          <w:color w:val="auto"/>
          <w:sz w:val="20"/>
          <w:szCs w:val="20"/>
        </w:rPr>
        <w:t>č</w:t>
      </w:r>
      <w:r w:rsidRPr="003E7FDE">
        <w:rPr>
          <w:rFonts w:asciiTheme="minorHAnsi" w:hAnsiTheme="minorHAnsi" w:cstheme="minorHAnsi"/>
          <w:b w:val="0"/>
          <w:bCs/>
          <w:color w:val="auto"/>
          <w:sz w:val="20"/>
          <w:szCs w:val="20"/>
        </w:rPr>
        <w:t>len ZVKD (pridobitev statusa spomenika po zakonu)</w:t>
      </w:r>
      <w:r>
        <w:rPr>
          <w:rFonts w:asciiTheme="minorHAnsi" w:hAnsiTheme="minorHAnsi" w:cstheme="minorHAnsi"/>
          <w:b w:val="0"/>
          <w:bCs/>
          <w:color w:val="auto"/>
          <w:sz w:val="20"/>
          <w:szCs w:val="20"/>
        </w:rPr>
        <w:t>:</w:t>
      </w:r>
    </w:p>
    <w:p w14:paraId="7167ABD6" w14:textId="0E6757A7" w:rsidR="00F61189" w:rsidRPr="003E7FDE" w:rsidRDefault="00F61189" w:rsidP="00C2737C">
      <w:pPr>
        <w:spacing w:after="0" w:line="240" w:lineRule="auto"/>
        <w:jc w:val="both"/>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t>»</w:t>
      </w:r>
      <w:r w:rsidRPr="003E7FDE">
        <w:rPr>
          <w:rFonts w:asciiTheme="minorHAnsi" w:eastAsia="Times New Roman" w:hAnsiTheme="minorHAnsi" w:cstheme="minorHAnsi"/>
          <w:sz w:val="20"/>
          <w:szCs w:val="20"/>
          <w:lang w:eastAsia="en-GB"/>
        </w:rPr>
        <w:t>Zbirke predmetov ali posamezni predmeti premične dediščine, s katerimi upravljajo javni zavodi iz</w:t>
      </w:r>
      <w:r>
        <w:rPr>
          <w:rFonts w:asciiTheme="minorHAnsi" w:eastAsia="Times New Roman" w:hAnsiTheme="minorHAnsi" w:cstheme="minorHAnsi"/>
          <w:sz w:val="20"/>
          <w:szCs w:val="20"/>
          <w:lang w:eastAsia="en-GB"/>
        </w:rPr>
        <w:t xml:space="preserve"> </w:t>
      </w:r>
      <w:r w:rsidRPr="003E7FDE">
        <w:rPr>
          <w:rFonts w:asciiTheme="minorHAnsi" w:eastAsia="Times New Roman" w:hAnsiTheme="minorHAnsi" w:cstheme="minorHAnsi"/>
          <w:sz w:val="20"/>
          <w:szCs w:val="20"/>
          <w:lang w:eastAsia="en-GB"/>
        </w:rPr>
        <w:t>20. člena</w:t>
      </w:r>
      <w:r>
        <w:rPr>
          <w:rFonts w:asciiTheme="minorHAnsi" w:eastAsia="Times New Roman" w:hAnsiTheme="minorHAnsi" w:cstheme="minorHAnsi"/>
          <w:sz w:val="20"/>
          <w:szCs w:val="20"/>
          <w:lang w:eastAsia="en-GB"/>
        </w:rPr>
        <w:t xml:space="preserve"> </w:t>
      </w:r>
      <w:r w:rsidRPr="003E7FDE">
        <w:rPr>
          <w:rFonts w:asciiTheme="minorHAnsi" w:eastAsia="Times New Roman" w:hAnsiTheme="minorHAnsi" w:cstheme="minorHAnsi"/>
          <w:sz w:val="20"/>
          <w:szCs w:val="20"/>
          <w:lang w:eastAsia="en-GB"/>
        </w:rPr>
        <w:t>tega zakona, so spomeniki po zakonu.</w:t>
      </w:r>
      <w:r>
        <w:rPr>
          <w:rFonts w:asciiTheme="minorHAnsi" w:eastAsia="Times New Roman" w:hAnsiTheme="minorHAnsi" w:cstheme="minorHAnsi"/>
          <w:sz w:val="20"/>
          <w:szCs w:val="20"/>
          <w:lang w:eastAsia="en-GB"/>
        </w:rPr>
        <w:t>«</w:t>
      </w:r>
    </w:p>
    <w:p w14:paraId="31382854" w14:textId="77777777" w:rsidR="00F61189" w:rsidRPr="00C2737C" w:rsidRDefault="00F61189" w:rsidP="00C2737C">
      <w:pPr>
        <w:pStyle w:val="Sprotnaopomba-besedilo"/>
      </w:pPr>
    </w:p>
  </w:footnote>
  <w:footnote w:id="24">
    <w:p w14:paraId="526FF475" w14:textId="7C0EDF0C" w:rsidR="00F61189" w:rsidRPr="001A6A67" w:rsidRDefault="00F61189" w:rsidP="00C2737C">
      <w:pPr>
        <w:pStyle w:val="Sprotnaopomba-besedilo"/>
        <w:rPr>
          <w:rFonts w:asciiTheme="minorHAnsi" w:hAnsiTheme="minorHAnsi" w:cstheme="minorHAnsi"/>
        </w:rPr>
      </w:pPr>
      <w:r w:rsidRPr="001A6A67">
        <w:rPr>
          <w:rStyle w:val="Sprotnaopomba-sklic"/>
          <w:rFonts w:eastAsiaTheme="majorEastAsia" w:cstheme="minorHAnsi"/>
        </w:rPr>
        <w:footnoteRef/>
      </w:r>
      <w:r>
        <w:rPr>
          <w:rFonts w:asciiTheme="minorHAnsi" w:hAnsiTheme="minorHAnsi" w:cstheme="minorHAnsi"/>
          <w:lang w:eastAsia="en-GB"/>
        </w:rPr>
        <w:t xml:space="preserve"> </w:t>
      </w:r>
      <w:r w:rsidRPr="001A6A67">
        <w:rPr>
          <w:rFonts w:asciiTheme="minorHAnsi" w:hAnsiTheme="minorHAnsi" w:cstheme="minorHAnsi"/>
          <w:lang w:eastAsia="en-GB"/>
        </w:rPr>
        <w:t>(7) Arhivsko gradivo se določa iz dokumentarnega na podlagi vrednotenja dokumentarnega gradiva. Merila za vrednotenje so naslednja:</w:t>
      </w:r>
    </w:p>
    <w:p w14:paraId="2C021375" w14:textId="2D9A61F5" w:rsidR="00F61189" w:rsidRPr="001A6A67" w:rsidRDefault="00F61189" w:rsidP="00C2737C">
      <w:pPr>
        <w:spacing w:after="0" w:line="240" w:lineRule="auto"/>
        <w:ind w:left="425" w:hanging="425"/>
        <w:jc w:val="both"/>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t>–</w:t>
      </w:r>
      <w:r w:rsidRPr="001A6A67">
        <w:rPr>
          <w:rFonts w:asciiTheme="minorHAnsi" w:eastAsia="Times New Roman" w:hAnsiTheme="minorHAnsi" w:cstheme="minorHAnsi"/>
          <w:sz w:val="20"/>
          <w:szCs w:val="20"/>
          <w:lang w:eastAsia="en-GB"/>
        </w:rPr>
        <w:t xml:space="preserve"> potrebe zgodovinopisja, drugih znanosti in kulture;</w:t>
      </w:r>
    </w:p>
    <w:p w14:paraId="66B13902" w14:textId="16ACC800" w:rsidR="00F61189" w:rsidRPr="001A6A67" w:rsidRDefault="00F61189" w:rsidP="00C2737C">
      <w:pPr>
        <w:spacing w:after="0" w:line="240" w:lineRule="auto"/>
        <w:ind w:left="425" w:hanging="425"/>
        <w:jc w:val="both"/>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t>–</w:t>
      </w:r>
      <w:r w:rsidRPr="001A6A67">
        <w:rPr>
          <w:rFonts w:asciiTheme="minorHAnsi" w:eastAsia="Times New Roman" w:hAnsiTheme="minorHAnsi" w:cstheme="minorHAnsi"/>
          <w:sz w:val="20"/>
          <w:szCs w:val="20"/>
          <w:lang w:eastAsia="en-GB"/>
        </w:rPr>
        <w:t xml:space="preserve"> potrebe za trajno pravno veljavo za doseganje pravic oseb;</w:t>
      </w:r>
    </w:p>
    <w:p w14:paraId="37E4E2D6" w14:textId="7D817339" w:rsidR="00F61189" w:rsidRPr="001A6A67" w:rsidRDefault="00F61189" w:rsidP="00C2737C">
      <w:pPr>
        <w:spacing w:after="0" w:line="240" w:lineRule="auto"/>
        <w:ind w:left="425" w:hanging="425"/>
        <w:jc w:val="both"/>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t>–</w:t>
      </w:r>
      <w:r w:rsidRPr="001A6A67">
        <w:rPr>
          <w:rFonts w:asciiTheme="minorHAnsi" w:eastAsia="Times New Roman" w:hAnsiTheme="minorHAnsi" w:cstheme="minorHAnsi"/>
          <w:sz w:val="20"/>
          <w:szCs w:val="20"/>
          <w:lang w:eastAsia="en-GB"/>
        </w:rPr>
        <w:t xml:space="preserve"> pomembnost vsebine gradiva;</w:t>
      </w:r>
    </w:p>
    <w:p w14:paraId="62DEEECD" w14:textId="6A2E5FFE" w:rsidR="00F61189" w:rsidRPr="001A6A67" w:rsidRDefault="00F61189" w:rsidP="00C2737C">
      <w:pPr>
        <w:spacing w:after="0" w:line="240" w:lineRule="auto"/>
        <w:ind w:left="425" w:hanging="425"/>
        <w:jc w:val="both"/>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t>–</w:t>
      </w:r>
      <w:r w:rsidRPr="001A6A67">
        <w:rPr>
          <w:rFonts w:asciiTheme="minorHAnsi" w:eastAsia="Times New Roman" w:hAnsiTheme="minorHAnsi" w:cstheme="minorHAnsi"/>
          <w:sz w:val="20"/>
          <w:szCs w:val="20"/>
          <w:lang w:eastAsia="en-GB"/>
        </w:rPr>
        <w:t xml:space="preserve"> specifičnost dogodkov in pojavov v določenem času;</w:t>
      </w:r>
    </w:p>
    <w:p w14:paraId="1D7C1E1E" w14:textId="10259115" w:rsidR="00F61189" w:rsidRPr="001A6A67" w:rsidRDefault="00F61189" w:rsidP="00C2737C">
      <w:pPr>
        <w:spacing w:after="0" w:line="240" w:lineRule="auto"/>
        <w:ind w:left="425" w:hanging="425"/>
        <w:jc w:val="both"/>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t>–</w:t>
      </w:r>
      <w:r w:rsidRPr="001A6A67">
        <w:rPr>
          <w:rFonts w:asciiTheme="minorHAnsi" w:eastAsia="Times New Roman" w:hAnsiTheme="minorHAnsi" w:cstheme="minorHAnsi"/>
          <w:sz w:val="20"/>
          <w:szCs w:val="20"/>
          <w:lang w:eastAsia="en-GB"/>
        </w:rPr>
        <w:t xml:space="preserve"> specifičnost kraja ali območja;</w:t>
      </w:r>
    </w:p>
    <w:p w14:paraId="3D9C311A" w14:textId="0C3B8522" w:rsidR="00F61189" w:rsidRPr="001A6A67" w:rsidRDefault="00F61189" w:rsidP="00C2737C">
      <w:pPr>
        <w:spacing w:after="0" w:line="240" w:lineRule="auto"/>
        <w:ind w:left="425" w:hanging="425"/>
        <w:jc w:val="both"/>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t>–</w:t>
      </w:r>
      <w:r w:rsidRPr="001A6A67">
        <w:rPr>
          <w:rFonts w:asciiTheme="minorHAnsi" w:eastAsia="Times New Roman" w:hAnsiTheme="minorHAnsi" w:cstheme="minorHAnsi"/>
          <w:sz w:val="20"/>
          <w:szCs w:val="20"/>
          <w:lang w:eastAsia="en-GB"/>
        </w:rPr>
        <w:t xml:space="preserve"> pomen javno pravne osebe;</w:t>
      </w:r>
    </w:p>
    <w:p w14:paraId="2C1481DF" w14:textId="626F2D29" w:rsidR="00F61189" w:rsidRPr="001A6A67" w:rsidRDefault="00F61189" w:rsidP="00C2737C">
      <w:pPr>
        <w:spacing w:after="0" w:line="240" w:lineRule="auto"/>
        <w:ind w:left="425" w:hanging="425"/>
        <w:jc w:val="both"/>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t>–</w:t>
      </w:r>
      <w:r w:rsidRPr="001A6A67">
        <w:rPr>
          <w:rFonts w:asciiTheme="minorHAnsi" w:eastAsia="Times New Roman" w:hAnsiTheme="minorHAnsi" w:cstheme="minorHAnsi"/>
          <w:sz w:val="20"/>
          <w:szCs w:val="20"/>
          <w:lang w:eastAsia="en-GB"/>
        </w:rPr>
        <w:t xml:space="preserve"> pomen avtorja;</w:t>
      </w:r>
    </w:p>
    <w:p w14:paraId="29C7102B" w14:textId="5E24667E" w:rsidR="00F61189" w:rsidRPr="001A6A67" w:rsidRDefault="00F61189" w:rsidP="00C2737C">
      <w:pPr>
        <w:spacing w:after="0" w:line="240" w:lineRule="auto"/>
        <w:ind w:left="425" w:hanging="425"/>
        <w:jc w:val="both"/>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t>–</w:t>
      </w:r>
      <w:r w:rsidRPr="001A6A67">
        <w:rPr>
          <w:rFonts w:asciiTheme="minorHAnsi" w:eastAsia="Times New Roman" w:hAnsiTheme="minorHAnsi" w:cstheme="minorHAnsi"/>
          <w:sz w:val="20"/>
          <w:szCs w:val="20"/>
          <w:lang w:eastAsia="en-GB"/>
        </w:rPr>
        <w:t xml:space="preserve"> pomen gradiva z vidika kulturne raznolikosti;</w:t>
      </w:r>
    </w:p>
    <w:p w14:paraId="54C41863" w14:textId="357CDF7E" w:rsidR="00F61189" w:rsidRPr="001A6A67" w:rsidRDefault="00F61189" w:rsidP="00C2737C">
      <w:pPr>
        <w:spacing w:after="0" w:line="240" w:lineRule="auto"/>
        <w:ind w:left="425" w:hanging="425"/>
        <w:jc w:val="both"/>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t>–</w:t>
      </w:r>
      <w:r w:rsidRPr="001A6A67">
        <w:rPr>
          <w:rFonts w:asciiTheme="minorHAnsi" w:eastAsia="Times New Roman" w:hAnsiTheme="minorHAnsi" w:cstheme="minorHAnsi"/>
          <w:sz w:val="20"/>
          <w:szCs w:val="20"/>
          <w:lang w:eastAsia="en-GB"/>
        </w:rPr>
        <w:t xml:space="preserve"> izvirnost dokumentov;</w:t>
      </w:r>
    </w:p>
    <w:p w14:paraId="01E874D8" w14:textId="1296B7F2" w:rsidR="00F61189" w:rsidRPr="001A6A67" w:rsidRDefault="00F61189" w:rsidP="00C2737C">
      <w:pPr>
        <w:spacing w:after="0" w:line="240" w:lineRule="auto"/>
        <w:ind w:left="425" w:hanging="425"/>
        <w:jc w:val="both"/>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t>–</w:t>
      </w:r>
      <w:r w:rsidRPr="001A6A67">
        <w:rPr>
          <w:rFonts w:asciiTheme="minorHAnsi" w:eastAsia="Times New Roman" w:hAnsiTheme="minorHAnsi" w:cstheme="minorHAnsi"/>
          <w:sz w:val="20"/>
          <w:szCs w:val="20"/>
          <w:lang w:eastAsia="en-GB"/>
        </w:rPr>
        <w:t xml:space="preserve"> izvirnost podatkov in informacij;</w:t>
      </w:r>
    </w:p>
    <w:p w14:paraId="4DD74501" w14:textId="3B1B8A38" w:rsidR="00F61189" w:rsidRPr="001A6A67" w:rsidRDefault="00F61189" w:rsidP="00C2737C">
      <w:pPr>
        <w:spacing w:after="0" w:line="240" w:lineRule="auto"/>
        <w:ind w:left="425" w:hanging="425"/>
        <w:jc w:val="both"/>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t>–</w:t>
      </w:r>
      <w:r w:rsidRPr="001A6A67">
        <w:rPr>
          <w:rFonts w:asciiTheme="minorHAnsi" w:eastAsia="Times New Roman" w:hAnsiTheme="minorHAnsi" w:cstheme="minorHAnsi"/>
          <w:sz w:val="20"/>
          <w:szCs w:val="20"/>
          <w:lang w:eastAsia="en-GB"/>
        </w:rPr>
        <w:t xml:space="preserve"> reprezentativni izbor;</w:t>
      </w:r>
    </w:p>
    <w:p w14:paraId="567F1C98" w14:textId="2A924EE0" w:rsidR="00F61189" w:rsidRPr="001A6A67" w:rsidRDefault="00F61189" w:rsidP="00C2737C">
      <w:pPr>
        <w:spacing w:after="0" w:line="240" w:lineRule="auto"/>
        <w:ind w:left="425" w:hanging="425"/>
        <w:jc w:val="both"/>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t>–</w:t>
      </w:r>
      <w:r w:rsidRPr="001A6A67">
        <w:rPr>
          <w:rFonts w:asciiTheme="minorHAnsi" w:eastAsia="Times New Roman" w:hAnsiTheme="minorHAnsi" w:cstheme="minorHAnsi"/>
          <w:sz w:val="20"/>
          <w:szCs w:val="20"/>
          <w:lang w:eastAsia="en-GB"/>
        </w:rPr>
        <w:t xml:space="preserve"> notranje in zunanje značilnost gradiva in</w:t>
      </w:r>
    </w:p>
    <w:p w14:paraId="6578CCE8" w14:textId="49E8BA9F" w:rsidR="00F61189" w:rsidRPr="001A6A67" w:rsidRDefault="00F61189" w:rsidP="00C2737C">
      <w:pPr>
        <w:spacing w:after="0" w:line="240" w:lineRule="auto"/>
        <w:ind w:left="425" w:hanging="425"/>
        <w:jc w:val="both"/>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t>–</w:t>
      </w:r>
      <w:r w:rsidRPr="001A6A67">
        <w:rPr>
          <w:rFonts w:asciiTheme="minorHAnsi" w:eastAsia="Times New Roman" w:hAnsiTheme="minorHAnsi" w:cstheme="minorHAnsi"/>
          <w:sz w:val="20"/>
          <w:szCs w:val="20"/>
          <w:lang w:eastAsia="en-GB"/>
        </w:rPr>
        <w:t xml:space="preserve"> druga merila, ki jih določi pristojni arhiv.</w:t>
      </w:r>
    </w:p>
    <w:p w14:paraId="6659CA61" w14:textId="77777777" w:rsidR="00F61189" w:rsidRPr="001A6A67" w:rsidRDefault="00F61189" w:rsidP="00C2737C">
      <w:pPr>
        <w:pStyle w:val="Sprotnaopomba-besedilo"/>
        <w:rPr>
          <w:rFonts w:asciiTheme="minorHAnsi" w:hAnsiTheme="minorHAnsi" w:cstheme="minorHAnsi"/>
        </w:rPr>
      </w:pPr>
    </w:p>
  </w:footnote>
  <w:footnote w:id="25">
    <w:p w14:paraId="1DB5CCDF" w14:textId="004C380A" w:rsidR="00F61189" w:rsidRPr="001A6A67" w:rsidRDefault="00F61189" w:rsidP="00C2737C">
      <w:pPr>
        <w:pStyle w:val="len"/>
        <w:spacing w:before="0" w:beforeAutospacing="0" w:after="0" w:afterAutospacing="0"/>
        <w:rPr>
          <w:rFonts w:asciiTheme="minorHAnsi" w:hAnsiTheme="minorHAnsi" w:cstheme="minorHAnsi"/>
          <w:sz w:val="20"/>
          <w:szCs w:val="20"/>
        </w:rPr>
      </w:pPr>
      <w:r w:rsidRPr="001A6A67">
        <w:rPr>
          <w:rStyle w:val="Sprotnaopomba-sklic"/>
          <w:rFonts w:eastAsiaTheme="majorEastAsia" w:cstheme="minorHAnsi"/>
          <w:sz w:val="20"/>
          <w:szCs w:val="20"/>
        </w:rPr>
        <w:footnoteRef/>
      </w:r>
      <w:r w:rsidRPr="001A6A67">
        <w:rPr>
          <w:rFonts w:asciiTheme="minorHAnsi" w:hAnsiTheme="minorHAnsi" w:cstheme="minorHAnsi"/>
          <w:sz w:val="20"/>
          <w:szCs w:val="20"/>
        </w:rPr>
        <w:t xml:space="preserve"> 7. </w:t>
      </w:r>
      <w:r>
        <w:rPr>
          <w:rFonts w:asciiTheme="minorHAnsi" w:hAnsiTheme="minorHAnsi" w:cstheme="minorHAnsi"/>
          <w:sz w:val="20"/>
          <w:szCs w:val="20"/>
        </w:rPr>
        <w:t>č</w:t>
      </w:r>
      <w:r w:rsidRPr="001A6A67">
        <w:rPr>
          <w:rFonts w:asciiTheme="minorHAnsi" w:hAnsiTheme="minorHAnsi" w:cstheme="minorHAnsi"/>
          <w:sz w:val="20"/>
          <w:szCs w:val="20"/>
        </w:rPr>
        <w:t>len ZVDAGA (načelo varstva kulturnega spomenika)</w:t>
      </w:r>
      <w:r>
        <w:rPr>
          <w:rFonts w:asciiTheme="minorHAnsi" w:hAnsiTheme="minorHAnsi" w:cstheme="minorHAnsi"/>
          <w:sz w:val="20"/>
          <w:szCs w:val="20"/>
        </w:rPr>
        <w:t>:</w:t>
      </w:r>
    </w:p>
    <w:p w14:paraId="6281547C" w14:textId="5AA4D205" w:rsidR="00F61189" w:rsidRPr="001A6A67" w:rsidRDefault="00F61189" w:rsidP="00C2737C">
      <w:pPr>
        <w:pStyle w:val="len"/>
        <w:spacing w:before="0" w:beforeAutospacing="0" w:after="0" w:afterAutospacing="0"/>
        <w:rPr>
          <w:rFonts w:asciiTheme="minorHAnsi" w:hAnsiTheme="minorHAnsi" w:cstheme="minorHAnsi"/>
          <w:b/>
          <w:bCs/>
          <w:sz w:val="20"/>
          <w:szCs w:val="20"/>
        </w:rPr>
      </w:pPr>
      <w:r>
        <w:rPr>
          <w:rFonts w:asciiTheme="minorHAnsi" w:hAnsiTheme="minorHAnsi" w:cstheme="minorHAnsi"/>
          <w:sz w:val="20"/>
          <w:szCs w:val="20"/>
        </w:rPr>
        <w:t>»</w:t>
      </w:r>
      <w:r w:rsidRPr="001A6A67">
        <w:rPr>
          <w:rFonts w:asciiTheme="minorHAnsi" w:hAnsiTheme="minorHAnsi" w:cstheme="minorHAnsi"/>
          <w:sz w:val="20"/>
          <w:szCs w:val="20"/>
        </w:rPr>
        <w:t>Arhivsko gradivo je kulturni spomenik in mora biti varovano kot takšno.</w:t>
      </w:r>
      <w:r>
        <w:rPr>
          <w:rFonts w:asciiTheme="minorHAnsi" w:hAnsiTheme="minorHAnsi" w:cstheme="minorHAnsi"/>
          <w:sz w:val="20"/>
          <w:szCs w:val="20"/>
        </w:rPr>
        <w:t>«</w:t>
      </w:r>
    </w:p>
    <w:p w14:paraId="16931235" w14:textId="77777777" w:rsidR="00F61189" w:rsidRPr="001A6A67" w:rsidRDefault="00F61189" w:rsidP="00C2737C">
      <w:pPr>
        <w:pStyle w:val="Sprotnaopomba-besedilo"/>
        <w:rPr>
          <w:rFonts w:asciiTheme="minorHAnsi" w:hAnsiTheme="minorHAnsi" w:cstheme="minorHAnsi"/>
        </w:rPr>
      </w:pPr>
    </w:p>
  </w:footnote>
  <w:footnote w:id="26">
    <w:p w14:paraId="232E4A15" w14:textId="24B51E8C" w:rsidR="00F61189" w:rsidRPr="001A6A67" w:rsidRDefault="00F61189" w:rsidP="00C2737C">
      <w:pPr>
        <w:pStyle w:val="article-paragraph"/>
        <w:spacing w:after="0" w:line="240" w:lineRule="auto"/>
        <w:rPr>
          <w:rFonts w:asciiTheme="minorHAnsi" w:hAnsiTheme="minorHAnsi" w:cstheme="minorHAnsi"/>
          <w:sz w:val="20"/>
          <w:szCs w:val="20"/>
        </w:rPr>
      </w:pPr>
      <w:r w:rsidRPr="001A6A67">
        <w:rPr>
          <w:rStyle w:val="Sprotnaopomba-sklic"/>
          <w:rFonts w:eastAsiaTheme="majorEastAsia" w:cstheme="minorHAnsi"/>
          <w:sz w:val="20"/>
          <w:szCs w:val="20"/>
        </w:rPr>
        <w:footnoteRef/>
      </w:r>
      <w:r w:rsidRPr="001A6A67">
        <w:rPr>
          <w:rFonts w:asciiTheme="minorHAnsi" w:hAnsiTheme="minorHAnsi" w:cstheme="minorHAnsi"/>
          <w:sz w:val="20"/>
          <w:szCs w:val="20"/>
        </w:rPr>
        <w:t xml:space="preserve"> 17.</w:t>
      </w:r>
      <w:r>
        <w:rPr>
          <w:rFonts w:asciiTheme="minorHAnsi" w:hAnsiTheme="minorHAnsi" w:cstheme="minorHAnsi"/>
          <w:sz w:val="20"/>
          <w:szCs w:val="20"/>
        </w:rPr>
        <w:t> </w:t>
      </w:r>
      <w:r w:rsidRPr="001A6A67">
        <w:rPr>
          <w:rFonts w:asciiTheme="minorHAnsi" w:hAnsiTheme="minorHAnsi" w:cstheme="minorHAnsi"/>
          <w:sz w:val="20"/>
          <w:szCs w:val="20"/>
        </w:rPr>
        <w:t>člen Zden</w:t>
      </w:r>
      <w:r>
        <w:rPr>
          <w:rFonts w:asciiTheme="minorHAnsi" w:hAnsiTheme="minorHAnsi" w:cstheme="minorHAnsi"/>
          <w:sz w:val="20"/>
          <w:szCs w:val="20"/>
        </w:rPr>
        <w:t>:</w:t>
      </w:r>
    </w:p>
    <w:p w14:paraId="41DCBE67" w14:textId="3B1737E9" w:rsidR="00F61189" w:rsidRPr="001A6A67" w:rsidRDefault="00F61189" w:rsidP="00C2737C">
      <w:pPr>
        <w:pStyle w:val="article-paragraph"/>
        <w:spacing w:after="0" w:line="240" w:lineRule="auto"/>
        <w:rPr>
          <w:rFonts w:asciiTheme="minorHAnsi" w:hAnsiTheme="minorHAnsi" w:cstheme="minorHAnsi"/>
          <w:sz w:val="20"/>
          <w:szCs w:val="20"/>
        </w:rPr>
      </w:pPr>
      <w:r>
        <w:rPr>
          <w:rFonts w:asciiTheme="minorHAnsi" w:hAnsiTheme="minorHAnsi" w:cstheme="minorHAnsi"/>
          <w:sz w:val="20"/>
          <w:szCs w:val="20"/>
        </w:rPr>
        <w:t>»</w:t>
      </w:r>
      <w:r w:rsidRPr="001A6A67">
        <w:rPr>
          <w:rFonts w:asciiTheme="minorHAnsi" w:hAnsiTheme="minorHAnsi" w:cstheme="minorHAnsi"/>
          <w:sz w:val="20"/>
          <w:szCs w:val="20"/>
        </w:rPr>
        <w:t>Premičnine iz prejšnjega odstavka, ki so po predpisih o varstvu naravne in kulturne dediščine predmeti kulturne in naravne dediščine, se vrnejo v last in posest le, če niso sestavni del zbirk javnih muzejev, galerij in drugih podobnih ustanov.</w:t>
      </w:r>
    </w:p>
    <w:p w14:paraId="4C8146CA" w14:textId="77777777" w:rsidR="00F61189" w:rsidRPr="001A6A67" w:rsidRDefault="00F61189" w:rsidP="00C2737C">
      <w:pPr>
        <w:pStyle w:val="article-paragraph"/>
        <w:spacing w:after="0" w:line="240" w:lineRule="auto"/>
        <w:rPr>
          <w:rFonts w:asciiTheme="minorHAnsi" w:hAnsiTheme="minorHAnsi" w:cstheme="minorHAnsi"/>
          <w:sz w:val="20"/>
          <w:szCs w:val="20"/>
        </w:rPr>
      </w:pPr>
    </w:p>
    <w:p w14:paraId="16859744" w14:textId="77777777" w:rsidR="00F61189" w:rsidRPr="001A6A67" w:rsidRDefault="00F61189" w:rsidP="00C2737C">
      <w:pPr>
        <w:pStyle w:val="article-paragraph"/>
        <w:spacing w:after="0" w:line="240" w:lineRule="auto"/>
        <w:rPr>
          <w:rFonts w:asciiTheme="minorHAnsi" w:hAnsiTheme="minorHAnsi" w:cstheme="minorHAnsi"/>
          <w:sz w:val="20"/>
          <w:szCs w:val="20"/>
        </w:rPr>
      </w:pPr>
      <w:r w:rsidRPr="001A6A67">
        <w:rPr>
          <w:rFonts w:asciiTheme="minorHAnsi" w:hAnsiTheme="minorHAnsi" w:cstheme="minorHAnsi"/>
          <w:sz w:val="20"/>
          <w:szCs w:val="20"/>
        </w:rPr>
        <w:t>Na premičninah, ki so sestavni del zbirk iz prejšnjega odstavka, se, po izbiri upravičenca, vrne lastninska pravica, ali zanje plača odškodnina.</w:t>
      </w:r>
    </w:p>
    <w:p w14:paraId="1E08C40D" w14:textId="77777777" w:rsidR="00F61189" w:rsidRPr="001A6A67" w:rsidRDefault="00F61189" w:rsidP="00C2737C">
      <w:pPr>
        <w:pStyle w:val="article-paragraph"/>
        <w:spacing w:after="0" w:line="240" w:lineRule="auto"/>
        <w:rPr>
          <w:rFonts w:asciiTheme="minorHAnsi" w:hAnsiTheme="minorHAnsi" w:cstheme="minorHAnsi"/>
          <w:sz w:val="20"/>
          <w:szCs w:val="20"/>
        </w:rPr>
      </w:pPr>
    </w:p>
    <w:p w14:paraId="5155F0FA" w14:textId="5872E4FA" w:rsidR="00F61189" w:rsidRPr="001A6A67" w:rsidRDefault="00F61189" w:rsidP="00C2737C">
      <w:pPr>
        <w:pStyle w:val="article-paragraph"/>
        <w:spacing w:after="0" w:line="240" w:lineRule="auto"/>
        <w:rPr>
          <w:rFonts w:asciiTheme="minorHAnsi" w:hAnsiTheme="minorHAnsi" w:cstheme="minorHAnsi"/>
          <w:sz w:val="20"/>
          <w:szCs w:val="20"/>
        </w:rPr>
      </w:pPr>
      <w:r w:rsidRPr="001A6A67">
        <w:rPr>
          <w:rFonts w:asciiTheme="minorHAnsi" w:hAnsiTheme="minorHAnsi" w:cstheme="minorHAnsi"/>
          <w:sz w:val="20"/>
          <w:szCs w:val="20"/>
        </w:rPr>
        <w:t>Ne glede na določbo prvega odstavka tega člena se vračajo tudi premičnine večje vrednosti, predmeti ali skupine predmetov osebne rabe upravičencev oziroma predmeti posebne priljubljenosti upravičencev ali njihovih pravnih naslednikov.</w:t>
      </w:r>
      <w:r>
        <w:rPr>
          <w:rFonts w:asciiTheme="minorHAnsi" w:hAnsiTheme="minorHAnsi" w:cstheme="minorHAnsi"/>
          <w:sz w:val="20"/>
          <w:szCs w:val="20"/>
        </w:rPr>
        <w:t>«</w:t>
      </w:r>
    </w:p>
    <w:p w14:paraId="690A80E2" w14:textId="77777777" w:rsidR="00F61189" w:rsidRPr="001A6A67" w:rsidRDefault="00F61189" w:rsidP="00C2737C">
      <w:pPr>
        <w:pStyle w:val="Sprotnaopomba-besedilo"/>
        <w:rPr>
          <w:rFonts w:asciiTheme="minorHAnsi" w:hAnsiTheme="minorHAnsi" w:cstheme="minorHAnsi"/>
        </w:rPr>
      </w:pPr>
    </w:p>
  </w:footnote>
  <w:footnote w:id="27">
    <w:p w14:paraId="590EFE9E" w14:textId="77777777" w:rsidR="00F61189" w:rsidRPr="000F5B8E" w:rsidRDefault="00F61189" w:rsidP="00A92BB7">
      <w:pPr>
        <w:pStyle w:val="Sprotnaopomba-besedilo"/>
      </w:pPr>
      <w:r w:rsidRPr="000F5B8E">
        <w:rPr>
          <w:rStyle w:val="Sprotnaopomba-sklic"/>
          <w:rFonts w:ascii="Times New Roman" w:hAnsi="Times New Roman"/>
        </w:rPr>
        <w:footnoteRef/>
      </w:r>
      <w:r w:rsidRPr="000F5B8E">
        <w:t xml:space="preserve"> Ker sta stranki vložili zahtevo za ponovno obravnavo pred velikim senatom, zadeva še ni dokončna.</w:t>
      </w:r>
    </w:p>
  </w:footnote>
  <w:footnote w:id="28">
    <w:p w14:paraId="0E64BE64" w14:textId="50C567D5" w:rsidR="00F61189" w:rsidRPr="006937ED" w:rsidRDefault="00F61189" w:rsidP="00C51614">
      <w:pPr>
        <w:pStyle w:val="c01pointnumerotealtn"/>
        <w:spacing w:before="0" w:beforeAutospacing="0" w:after="0"/>
        <w:ind w:left="0" w:firstLine="0"/>
        <w:rPr>
          <w:rFonts w:asciiTheme="minorHAnsi" w:hAnsiTheme="minorHAnsi" w:cstheme="minorHAnsi"/>
          <w:sz w:val="20"/>
          <w:szCs w:val="20"/>
        </w:rPr>
      </w:pPr>
      <w:r w:rsidRPr="006937ED">
        <w:rPr>
          <w:rStyle w:val="Sprotnaopomba-sklic"/>
          <w:rFonts w:cstheme="minorHAnsi"/>
        </w:rPr>
        <w:footnoteRef/>
      </w:r>
      <w:r w:rsidRPr="006937ED">
        <w:rPr>
          <w:rFonts w:asciiTheme="minorHAnsi" w:hAnsiTheme="minorHAnsi" w:cstheme="minorHAnsi"/>
        </w:rPr>
        <w:t xml:space="preserve"> </w:t>
      </w:r>
      <w:r w:rsidRPr="006937ED">
        <w:rPr>
          <w:rFonts w:asciiTheme="minorHAnsi" w:hAnsiTheme="minorHAnsi" w:cstheme="minorHAnsi"/>
          <w:sz w:val="20"/>
          <w:szCs w:val="20"/>
        </w:rPr>
        <w:t xml:space="preserve">V zadevi C-58/23, ki je pred Sodiščem tekla na predlog </w:t>
      </w:r>
      <w:r>
        <w:rPr>
          <w:rFonts w:asciiTheme="minorHAnsi" w:hAnsiTheme="minorHAnsi" w:cstheme="minorHAnsi"/>
          <w:sz w:val="20"/>
          <w:szCs w:val="20"/>
        </w:rPr>
        <w:t>u</w:t>
      </w:r>
      <w:r w:rsidRPr="006937ED">
        <w:rPr>
          <w:rFonts w:asciiTheme="minorHAnsi" w:hAnsiTheme="minorHAnsi" w:cstheme="minorHAnsi"/>
          <w:sz w:val="20"/>
          <w:szCs w:val="20"/>
        </w:rPr>
        <w:t>pravnega sodišča, v kateri Republika Slovenija ni priglasila udeležbe v postopku, je Sodišče izdalo obrazloženi sklep na podlagi 99</w:t>
      </w:r>
      <w:r>
        <w:rPr>
          <w:rFonts w:asciiTheme="minorHAnsi" w:hAnsiTheme="minorHAnsi" w:cstheme="minorHAnsi"/>
          <w:sz w:val="20"/>
          <w:szCs w:val="20"/>
        </w:rPr>
        <w:t>.</w:t>
      </w:r>
      <w:r w:rsidRPr="006937ED">
        <w:rPr>
          <w:rFonts w:asciiTheme="minorHAnsi" w:hAnsiTheme="minorHAnsi" w:cstheme="minorHAnsi"/>
          <w:sz w:val="20"/>
          <w:szCs w:val="20"/>
        </w:rPr>
        <w:t xml:space="preserve"> člena </w:t>
      </w:r>
      <w:r>
        <w:rPr>
          <w:rFonts w:asciiTheme="minorHAnsi" w:hAnsiTheme="minorHAnsi" w:cstheme="minorHAnsi"/>
          <w:sz w:val="20"/>
          <w:szCs w:val="20"/>
        </w:rPr>
        <w:t>p</w:t>
      </w:r>
      <w:r w:rsidRPr="006937ED">
        <w:rPr>
          <w:rFonts w:asciiTheme="minorHAnsi" w:hAnsiTheme="minorHAnsi" w:cstheme="minorHAnsi"/>
          <w:sz w:val="20"/>
          <w:szCs w:val="20"/>
        </w:rPr>
        <w:t>oslovnika Sodišča, ki določa, da Sodišče odloči z obrazloženim sklepom, zlasti če je iz sodne prakse mogoče jasno sklepati, kakšen je odgovor na vprašanje, predloženo v predhodno odločanje, ali če glede odgovora na tako vprašanje ni nobenega razumnega dvoma.</w:t>
      </w:r>
    </w:p>
    <w:p w14:paraId="49E8AF5C" w14:textId="48543CFE" w:rsidR="00F61189" w:rsidRPr="006937ED" w:rsidRDefault="00F61189" w:rsidP="00C51614">
      <w:pPr>
        <w:pStyle w:val="c01pointnumerotealtn"/>
        <w:spacing w:before="0" w:beforeAutospacing="0" w:after="0"/>
        <w:ind w:left="0" w:firstLine="0"/>
        <w:rPr>
          <w:rFonts w:asciiTheme="minorHAnsi" w:hAnsiTheme="minorHAnsi" w:cstheme="minorHAnsi"/>
          <w:sz w:val="20"/>
          <w:szCs w:val="20"/>
        </w:rPr>
      </w:pPr>
      <w:r w:rsidRPr="006937ED">
        <w:rPr>
          <w:rFonts w:asciiTheme="minorHAnsi" w:hAnsiTheme="minorHAnsi" w:cstheme="minorHAnsi"/>
          <w:sz w:val="20"/>
          <w:szCs w:val="20"/>
        </w:rPr>
        <w:t xml:space="preserve">Konec leta 2023 je bila napovedana še udeležba Republike Slovenije v ustnem delu postopka, ki teče na predlog nemškega predložitvenega sodišča; zadeva bo vsebinsko predstavljena v letnem poročilu za </w:t>
      </w:r>
      <w:r>
        <w:rPr>
          <w:rFonts w:asciiTheme="minorHAnsi" w:hAnsiTheme="minorHAnsi" w:cstheme="minorHAnsi"/>
          <w:sz w:val="20"/>
          <w:szCs w:val="20"/>
        </w:rPr>
        <w:t xml:space="preserve">leto </w:t>
      </w:r>
      <w:r w:rsidRPr="006937ED">
        <w:rPr>
          <w:rFonts w:asciiTheme="minorHAnsi" w:hAnsiTheme="minorHAnsi" w:cstheme="minorHAnsi"/>
          <w:sz w:val="20"/>
          <w:szCs w:val="20"/>
        </w:rPr>
        <w:t>2024.</w:t>
      </w:r>
    </w:p>
    <w:p w14:paraId="2AA59184" w14:textId="77777777" w:rsidR="00F61189" w:rsidRDefault="00F61189" w:rsidP="00C51614">
      <w:pPr>
        <w:pStyle w:val="c01pointnumerotealtn"/>
        <w:spacing w:before="0" w:beforeAutospacing="0" w:after="0"/>
        <w:ind w:left="0" w:firstLine="0"/>
        <w:rPr>
          <w:sz w:val="20"/>
          <w:szCs w:val="20"/>
        </w:rPr>
      </w:pPr>
    </w:p>
    <w:p w14:paraId="31E9B699" w14:textId="77777777" w:rsidR="00F61189" w:rsidRPr="00FD778A" w:rsidRDefault="00F61189" w:rsidP="00C51614">
      <w:pPr>
        <w:pStyle w:val="c01pointnumerotealtn"/>
        <w:spacing w:before="0" w:beforeAutospacing="0" w:after="0"/>
        <w:ind w:left="0" w:firstLine="0"/>
        <w:rPr>
          <w:sz w:val="20"/>
          <w:szCs w:val="20"/>
        </w:rPr>
      </w:pPr>
    </w:p>
  </w:footnote>
  <w:footnote w:id="29">
    <w:p w14:paraId="6A525036" w14:textId="5A3CC3E1" w:rsidR="00F61189" w:rsidRPr="00460635" w:rsidRDefault="00F61189" w:rsidP="00A12B9E">
      <w:pPr>
        <w:pStyle w:val="Sprotnaopomba-besedilo"/>
        <w:rPr>
          <w:rFonts w:asciiTheme="minorHAnsi" w:hAnsiTheme="minorHAnsi" w:cstheme="minorHAnsi"/>
        </w:rPr>
      </w:pPr>
      <w:r w:rsidRPr="00460635">
        <w:rPr>
          <w:rStyle w:val="Sprotnaopomba-sklic"/>
          <w:rFonts w:cstheme="minorHAnsi"/>
        </w:rPr>
        <w:footnoteRef/>
      </w:r>
      <w:r w:rsidRPr="00460635">
        <w:rPr>
          <w:rFonts w:asciiTheme="minorHAnsi" w:hAnsiTheme="minorHAnsi" w:cstheme="minorHAnsi"/>
        </w:rPr>
        <w:t xml:space="preserve"> S cit. odločbo </w:t>
      </w:r>
      <w:r>
        <w:rPr>
          <w:rFonts w:asciiTheme="minorHAnsi" w:hAnsiTheme="minorHAnsi" w:cstheme="minorHAnsi"/>
        </w:rPr>
        <w:t>u</w:t>
      </w:r>
      <w:r w:rsidRPr="00460635">
        <w:rPr>
          <w:rFonts w:asciiTheme="minorHAnsi" w:hAnsiTheme="minorHAnsi" w:cstheme="minorHAnsi"/>
        </w:rPr>
        <w:t xml:space="preserve">stavnega sodišča je bil razveljavljen 1060. člen OZ, kolikor se za zamudne obresti iz obligacijskih razmerij, nastalih pred uveljavitvijo OZ, uporablja 277. člen ZOR, čeprav bi te že dosegle oziroma presegle glavnico. V </w:t>
      </w:r>
      <w:r>
        <w:rPr>
          <w:rFonts w:asciiTheme="minorHAnsi" w:hAnsiTheme="minorHAnsi" w:cstheme="minorHAnsi"/>
        </w:rPr>
        <w:t>navede</w:t>
      </w:r>
      <w:r w:rsidRPr="00460635">
        <w:rPr>
          <w:rFonts w:asciiTheme="minorHAnsi" w:hAnsiTheme="minorHAnsi" w:cstheme="minorHAnsi"/>
        </w:rPr>
        <w:t>nem primeru je nesporno, da je obligacijsko razmerje nastalo že pred uveljavitvijo OZ, do 1.</w:t>
      </w:r>
      <w:r>
        <w:rPr>
          <w:rFonts w:asciiTheme="minorHAnsi" w:hAnsiTheme="minorHAnsi" w:cstheme="minorHAnsi"/>
        </w:rPr>
        <w:t> </w:t>
      </w:r>
      <w:r w:rsidRPr="00460635">
        <w:rPr>
          <w:rFonts w:asciiTheme="minorHAnsi" w:hAnsiTheme="minorHAnsi" w:cstheme="minorHAnsi"/>
        </w:rPr>
        <w:t>1.</w:t>
      </w:r>
      <w:r>
        <w:rPr>
          <w:rFonts w:asciiTheme="minorHAnsi" w:hAnsiTheme="minorHAnsi" w:cstheme="minorHAnsi"/>
        </w:rPr>
        <w:t> </w:t>
      </w:r>
      <w:r w:rsidRPr="00460635">
        <w:rPr>
          <w:rFonts w:asciiTheme="minorHAnsi" w:hAnsiTheme="minorHAnsi" w:cstheme="minorHAnsi"/>
        </w:rPr>
        <w:t>2002 pa so obresti že večkrat presegle glavnico.</w:t>
      </w:r>
    </w:p>
  </w:footnote>
  <w:footnote w:id="30">
    <w:p w14:paraId="72DC0833" w14:textId="68337FA7" w:rsidR="00F61189" w:rsidRPr="00460635" w:rsidRDefault="00F61189" w:rsidP="00A12B9E">
      <w:pPr>
        <w:pStyle w:val="Sprotnaopomba-besedilo"/>
        <w:rPr>
          <w:rFonts w:asciiTheme="minorHAnsi" w:hAnsiTheme="minorHAnsi" w:cstheme="minorHAnsi"/>
        </w:rPr>
      </w:pPr>
      <w:r w:rsidRPr="00460635">
        <w:rPr>
          <w:rStyle w:val="Sprotnaopomba-sklic"/>
          <w:rFonts w:cstheme="minorHAnsi"/>
        </w:rPr>
        <w:footnoteRef/>
      </w:r>
      <w:r w:rsidRPr="00460635">
        <w:rPr>
          <w:rFonts w:asciiTheme="minorHAnsi" w:hAnsiTheme="minorHAnsi" w:cstheme="minorHAnsi"/>
        </w:rPr>
        <w:t xml:space="preserve"> Če se civilnopravna zadeva ne da rešiti na temelju veljavnih predpisov, upošteva sodnik predpise, ki urejajo podobne primere. Če je rešitev zadeve kljub temu pravno dvomljiva, odloči v skladu s splošnimi načeli pravnega reda v državi. Pri tem ravna v skladu s pravnim izročilom in z utrjenimi spoznanji pravne vede.</w:t>
      </w:r>
    </w:p>
  </w:footnote>
  <w:footnote w:id="31">
    <w:p w14:paraId="7E3376FF" w14:textId="77777777" w:rsidR="00F61189" w:rsidRPr="00460635" w:rsidRDefault="00F61189" w:rsidP="00A12B9E">
      <w:pPr>
        <w:pStyle w:val="Sprotnaopomba-besedilo"/>
        <w:rPr>
          <w:rFonts w:asciiTheme="minorHAnsi" w:hAnsiTheme="minorHAnsi" w:cstheme="minorHAnsi"/>
        </w:rPr>
      </w:pPr>
      <w:r w:rsidRPr="00460635">
        <w:rPr>
          <w:rStyle w:val="Sprotnaopomba-sklic"/>
          <w:rFonts w:cstheme="minorHAnsi"/>
        </w:rPr>
        <w:footnoteRef/>
      </w:r>
      <w:r w:rsidRPr="00460635">
        <w:rPr>
          <w:rFonts w:asciiTheme="minorHAnsi" w:hAnsiTheme="minorHAnsi" w:cstheme="minorHAnsi"/>
        </w:rPr>
        <w:t xml:space="preserve"> Navedeno analogno velja tudi za gozdna zemljišča.</w:t>
      </w:r>
    </w:p>
  </w:footnote>
  <w:footnote w:id="32">
    <w:p w14:paraId="17691930" w14:textId="77777777" w:rsidR="00F61189" w:rsidRPr="00460635" w:rsidRDefault="00F61189" w:rsidP="00A12B9E">
      <w:pPr>
        <w:pStyle w:val="Sprotnaopomba-besedilo"/>
        <w:rPr>
          <w:rFonts w:asciiTheme="minorHAnsi" w:hAnsiTheme="minorHAnsi" w:cstheme="minorHAnsi"/>
        </w:rPr>
      </w:pPr>
      <w:r w:rsidRPr="00460635">
        <w:rPr>
          <w:rStyle w:val="Sprotnaopomba-sklic"/>
          <w:rFonts w:cstheme="minorHAnsi"/>
        </w:rPr>
        <w:footnoteRef/>
      </w:r>
      <w:r w:rsidRPr="00460635">
        <w:rPr>
          <w:rFonts w:asciiTheme="minorHAnsi" w:hAnsiTheme="minorHAnsi" w:cstheme="minorHAnsi"/>
        </w:rPr>
        <w:t xml:space="preserve"> Npr. sodbi II Ips 298/2015 z dne 31. 3. 2016 in II lps 345/2008 z dne 10. 9. 2012.</w:t>
      </w:r>
    </w:p>
  </w:footnote>
  <w:footnote w:id="33">
    <w:p w14:paraId="35F8065A" w14:textId="77ABAE45" w:rsidR="00F61189" w:rsidRPr="00460635" w:rsidRDefault="00F61189" w:rsidP="00A12B9E">
      <w:pPr>
        <w:pStyle w:val="Sprotnaopomba-besedilo"/>
        <w:rPr>
          <w:rFonts w:asciiTheme="minorHAnsi" w:hAnsiTheme="minorHAnsi" w:cstheme="minorHAnsi"/>
        </w:rPr>
      </w:pPr>
      <w:r w:rsidRPr="00460635">
        <w:rPr>
          <w:rStyle w:val="Sprotnaopomba-sklic"/>
          <w:rFonts w:cstheme="minorHAnsi"/>
        </w:rPr>
        <w:footnoteRef/>
      </w:r>
      <w:r w:rsidRPr="00460635">
        <w:rPr>
          <w:rFonts w:asciiTheme="minorHAnsi" w:hAnsiTheme="minorHAnsi" w:cstheme="minorHAnsi"/>
        </w:rPr>
        <w:t xml:space="preserve"> Zakoni, ki urejajo lastninjenje kmetijskih zemljišč, nimajo posebnih pravil, s katerimi bi za nepremičnine, na katerih so subjekti pravico uporabe pridobili odplačno, uzakonil</w:t>
      </w:r>
      <w:r>
        <w:rPr>
          <w:rFonts w:asciiTheme="minorHAnsi" w:hAnsiTheme="minorHAnsi" w:cstheme="minorHAnsi"/>
        </w:rPr>
        <w:t>i</w:t>
      </w:r>
      <w:r w:rsidRPr="00460635">
        <w:rPr>
          <w:rFonts w:asciiTheme="minorHAnsi" w:hAnsiTheme="minorHAnsi" w:cstheme="minorHAnsi"/>
        </w:rPr>
        <w:t xml:space="preserve"> drugačen režim lastninjenja. Zakonodajalec je izjemo predvidel za kmetijska zemljišča, ki so jih na odplačn</w:t>
      </w:r>
      <w:r>
        <w:rPr>
          <w:rFonts w:asciiTheme="minorHAnsi" w:hAnsiTheme="minorHAnsi" w:cstheme="minorHAnsi"/>
        </w:rPr>
        <w:t>i</w:t>
      </w:r>
      <w:r w:rsidRPr="00460635">
        <w:rPr>
          <w:rFonts w:asciiTheme="minorHAnsi" w:hAnsiTheme="minorHAnsi" w:cstheme="minorHAnsi"/>
        </w:rPr>
        <w:t xml:space="preserve"> način dobile zadruge </w:t>
      </w:r>
      <w:r>
        <w:rPr>
          <w:rFonts w:asciiTheme="minorHAnsi" w:hAnsiTheme="minorHAnsi" w:cstheme="minorHAnsi"/>
        </w:rPr>
        <w:t>–</w:t>
      </w:r>
      <w:r w:rsidRPr="00460635">
        <w:rPr>
          <w:rFonts w:asciiTheme="minorHAnsi" w:hAnsiTheme="minorHAnsi" w:cstheme="minorHAnsi"/>
        </w:rPr>
        <w:t xml:space="preserve"> te so z uveljavitvijo Zakona o zadrugah postala last zadruge. Druga izjema velja za temeljne organizacije kooperantov, ki so prav tako postale</w:t>
      </w:r>
      <w:r w:rsidRPr="002723EE">
        <w:t xml:space="preserve"> </w:t>
      </w:r>
      <w:r w:rsidRPr="00460635">
        <w:rPr>
          <w:rFonts w:asciiTheme="minorHAnsi" w:hAnsiTheme="minorHAnsi" w:cstheme="minorHAnsi"/>
        </w:rPr>
        <w:t>lastnice nepremičnin, če so pravico uporabe pridobile odplačno. Tako tudi: sodba VSRS II Ips 211/2017 z dne 18</w:t>
      </w:r>
      <w:r>
        <w:rPr>
          <w:rFonts w:asciiTheme="minorHAnsi" w:hAnsiTheme="minorHAnsi" w:cstheme="minorHAnsi"/>
        </w:rPr>
        <w:t>. </w:t>
      </w:r>
      <w:r w:rsidRPr="00460635">
        <w:rPr>
          <w:rFonts w:asciiTheme="minorHAnsi" w:hAnsiTheme="minorHAnsi" w:cstheme="minorHAnsi"/>
        </w:rPr>
        <w:t>4.</w:t>
      </w:r>
      <w:r>
        <w:rPr>
          <w:rFonts w:asciiTheme="minorHAnsi" w:hAnsiTheme="minorHAnsi" w:cstheme="minorHAnsi"/>
        </w:rPr>
        <w:t> </w:t>
      </w:r>
      <w:r w:rsidRPr="00460635">
        <w:rPr>
          <w:rFonts w:asciiTheme="minorHAnsi" w:hAnsiTheme="minorHAnsi" w:cstheme="minorHAnsi"/>
        </w:rPr>
        <w:t>2019.</w:t>
      </w:r>
    </w:p>
  </w:footnote>
  <w:footnote w:id="34">
    <w:p w14:paraId="07188237" w14:textId="104979DE" w:rsidR="00F61189" w:rsidRPr="00460635" w:rsidRDefault="00F61189" w:rsidP="00A12B9E">
      <w:pPr>
        <w:pStyle w:val="Sprotnaopomba-besedilo"/>
        <w:rPr>
          <w:rFonts w:asciiTheme="minorHAnsi" w:hAnsiTheme="minorHAnsi" w:cstheme="minorHAnsi"/>
        </w:rPr>
      </w:pPr>
      <w:r w:rsidRPr="00460635">
        <w:rPr>
          <w:rStyle w:val="Sprotnaopomba-sklic"/>
          <w:rFonts w:cstheme="minorHAnsi"/>
        </w:rPr>
        <w:footnoteRef/>
      </w:r>
      <w:r w:rsidRPr="00460635">
        <w:rPr>
          <w:rFonts w:asciiTheme="minorHAnsi" w:hAnsiTheme="minorHAnsi" w:cstheme="minorHAnsi"/>
        </w:rPr>
        <w:t xml:space="preserve"> Ustavno sodišče ugotavlja, da je šlo pri podržavljenju kmetijskih zemljišč za poseg v pravni položaj, ki pa je bil ustavno dopusten. Glej podrobneje odločbi U-I-77/93 z dne 6. 7. 1995 in U-l-78/93 z dne 18. 10. 1995, zlasti 62.</w:t>
      </w:r>
      <w:r>
        <w:rPr>
          <w:rFonts w:asciiTheme="minorHAnsi" w:hAnsiTheme="minorHAnsi" w:cstheme="minorHAnsi"/>
        </w:rPr>
        <w:t> </w:t>
      </w:r>
      <w:r w:rsidRPr="00460635">
        <w:rPr>
          <w:rFonts w:asciiTheme="minorHAnsi" w:hAnsiTheme="minorHAnsi" w:cstheme="minorHAnsi"/>
        </w:rPr>
        <w:t>in 63. tč. odločbe U-I-77/93.</w:t>
      </w:r>
    </w:p>
  </w:footnote>
  <w:footnote w:id="35">
    <w:p w14:paraId="52483173" w14:textId="77777777" w:rsidR="00F61189" w:rsidRPr="00460635" w:rsidRDefault="00F61189" w:rsidP="00A12B9E">
      <w:pPr>
        <w:pStyle w:val="Sprotnaopomba-besedilo"/>
        <w:rPr>
          <w:rFonts w:asciiTheme="minorHAnsi" w:hAnsiTheme="minorHAnsi" w:cstheme="minorHAnsi"/>
        </w:rPr>
      </w:pPr>
      <w:r w:rsidRPr="00460635">
        <w:rPr>
          <w:rStyle w:val="Sprotnaopomba-sklic"/>
          <w:rFonts w:cstheme="minorHAnsi"/>
        </w:rPr>
        <w:footnoteRef/>
      </w:r>
      <w:r w:rsidRPr="00460635">
        <w:rPr>
          <w:rFonts w:asciiTheme="minorHAnsi" w:hAnsiTheme="minorHAnsi" w:cstheme="minorHAnsi"/>
        </w:rPr>
        <w:t xml:space="preserve"> Primerjaj odločbo U-I-77/93, tč. 67.</w:t>
      </w:r>
    </w:p>
  </w:footnote>
  <w:footnote w:id="36">
    <w:p w14:paraId="369DEED5" w14:textId="77777777" w:rsidR="00F61189" w:rsidRPr="00460635" w:rsidRDefault="00F61189" w:rsidP="00A12B9E">
      <w:pPr>
        <w:pStyle w:val="Sprotnaopomba-besedilo"/>
        <w:rPr>
          <w:rFonts w:asciiTheme="minorHAnsi" w:hAnsiTheme="minorHAnsi" w:cstheme="minorHAnsi"/>
        </w:rPr>
      </w:pPr>
      <w:r w:rsidRPr="00460635">
        <w:rPr>
          <w:rStyle w:val="Sprotnaopomba-sklic"/>
          <w:rFonts w:cstheme="minorHAnsi"/>
        </w:rPr>
        <w:footnoteRef/>
      </w:r>
      <w:r w:rsidRPr="00460635">
        <w:rPr>
          <w:rFonts w:asciiTheme="minorHAnsi" w:hAnsiTheme="minorHAnsi" w:cstheme="minorHAnsi"/>
        </w:rPr>
        <w:t xml:space="preserve"> Tako tudi sodba II Ips 298/2015 z dne 31. 3. 2016.</w:t>
      </w:r>
    </w:p>
  </w:footnote>
  <w:footnote w:id="37">
    <w:p w14:paraId="63E023FD" w14:textId="6DD4E33B" w:rsidR="00F61189" w:rsidRPr="00460635" w:rsidRDefault="00F61189" w:rsidP="00A12B9E">
      <w:pPr>
        <w:pStyle w:val="Sprotnaopomba-besedilo"/>
        <w:rPr>
          <w:rFonts w:asciiTheme="minorHAnsi" w:hAnsiTheme="minorHAnsi" w:cstheme="minorHAnsi"/>
        </w:rPr>
      </w:pPr>
      <w:r w:rsidRPr="00460635">
        <w:rPr>
          <w:rStyle w:val="Sprotnaopomba-sklic"/>
          <w:rFonts w:cstheme="minorHAnsi"/>
        </w:rPr>
        <w:footnoteRef/>
      </w:r>
      <w:r w:rsidRPr="00460635">
        <w:rPr>
          <w:rFonts w:asciiTheme="minorHAnsi" w:hAnsiTheme="minorHAnsi" w:cstheme="minorHAnsi"/>
        </w:rPr>
        <w:t xml:space="preserve"> Več o tem Petek. T., Sistem zbirk prostorskih podatkov, Geodetski vestnik, let. 49 (2005), str. 558</w:t>
      </w:r>
      <w:r>
        <w:rPr>
          <w:rFonts w:asciiTheme="minorHAnsi" w:hAnsiTheme="minorHAnsi" w:cstheme="minorHAnsi"/>
        </w:rPr>
        <w:t>–</w:t>
      </w:r>
      <w:r w:rsidRPr="00460635">
        <w:rPr>
          <w:rFonts w:asciiTheme="minorHAnsi" w:hAnsiTheme="minorHAnsi" w:cstheme="minorHAnsi"/>
        </w:rPr>
        <w:t>566.</w:t>
      </w:r>
    </w:p>
  </w:footnote>
  <w:footnote w:id="38">
    <w:p w14:paraId="28D18D1C" w14:textId="77777777" w:rsidR="00F61189" w:rsidRPr="00460635" w:rsidRDefault="00F61189" w:rsidP="00A12B9E">
      <w:pPr>
        <w:pStyle w:val="Sprotnaopomba-besedilo"/>
        <w:rPr>
          <w:rFonts w:asciiTheme="minorHAnsi" w:hAnsiTheme="minorHAnsi" w:cstheme="minorHAnsi"/>
        </w:rPr>
      </w:pPr>
      <w:r w:rsidRPr="00460635">
        <w:rPr>
          <w:rStyle w:val="Sprotnaopomba-sklic"/>
          <w:rFonts w:cstheme="minorHAnsi"/>
        </w:rPr>
        <w:footnoteRef/>
      </w:r>
      <w:r w:rsidRPr="00460635">
        <w:rPr>
          <w:rFonts w:asciiTheme="minorHAnsi" w:hAnsiTheme="minorHAnsi" w:cstheme="minorHAnsi"/>
        </w:rPr>
        <w:t xml:space="preserve"> V tem smislu zakonska ureditev pomeni svojevrstno tavtologijo.</w:t>
      </w:r>
    </w:p>
  </w:footnote>
  <w:footnote w:id="39">
    <w:p w14:paraId="0A1F29BE" w14:textId="73A4C194" w:rsidR="00F61189" w:rsidRPr="00460635" w:rsidRDefault="00F61189" w:rsidP="00A12B9E">
      <w:pPr>
        <w:pStyle w:val="Sprotnaopomba-besedilo"/>
        <w:rPr>
          <w:rFonts w:asciiTheme="minorHAnsi" w:hAnsiTheme="minorHAnsi" w:cstheme="minorHAnsi"/>
        </w:rPr>
      </w:pPr>
      <w:r w:rsidRPr="00460635">
        <w:rPr>
          <w:rStyle w:val="Sprotnaopomba-sklic"/>
          <w:rFonts w:cstheme="minorHAnsi"/>
        </w:rPr>
        <w:footnoteRef/>
      </w:r>
      <w:r w:rsidRPr="00460635">
        <w:rPr>
          <w:rFonts w:asciiTheme="minorHAnsi" w:hAnsiTheme="minorHAnsi" w:cstheme="minorHAnsi"/>
        </w:rPr>
        <w:t xml:space="preserve"> Kmetijstvo je opravljalo </w:t>
      </w:r>
      <w:r>
        <w:rPr>
          <w:rFonts w:asciiTheme="minorHAnsi" w:hAnsiTheme="minorHAnsi" w:cstheme="minorHAnsi"/>
        </w:rPr>
        <w:t xml:space="preserve">tudi </w:t>
      </w:r>
      <w:r w:rsidRPr="00460635">
        <w:rPr>
          <w:rFonts w:asciiTheme="minorHAnsi" w:hAnsiTheme="minorHAnsi" w:cstheme="minorHAnsi"/>
        </w:rPr>
        <w:t xml:space="preserve">varovalno funkcijo pomembnih naravnih dobrin (varovalo je pokrajino pred elementarnimi nezgodami </w:t>
      </w:r>
      <w:r>
        <w:rPr>
          <w:rFonts w:asciiTheme="minorHAnsi" w:hAnsiTheme="minorHAnsi" w:cstheme="minorHAnsi"/>
        </w:rPr>
        <w:t>–</w:t>
      </w:r>
      <w:r w:rsidRPr="00460635">
        <w:rPr>
          <w:rFonts w:asciiTheme="minorHAnsi" w:hAnsiTheme="minorHAnsi" w:cstheme="minorHAnsi"/>
        </w:rPr>
        <w:t xml:space="preserve"> erozija, poplave, plazovi itd.)</w:t>
      </w:r>
      <w:r>
        <w:rPr>
          <w:rFonts w:asciiTheme="minorHAnsi" w:hAnsiTheme="minorHAnsi" w:cstheme="minorHAnsi"/>
        </w:rPr>
        <w:t>.</w:t>
      </w:r>
    </w:p>
  </w:footnote>
  <w:footnote w:id="40">
    <w:p w14:paraId="689104D6" w14:textId="12A34234" w:rsidR="00F61189" w:rsidRPr="00460635" w:rsidRDefault="00F61189" w:rsidP="00A12B9E">
      <w:pPr>
        <w:pStyle w:val="Sprotnaopomba-besedilo"/>
        <w:rPr>
          <w:rFonts w:asciiTheme="minorHAnsi" w:hAnsiTheme="minorHAnsi" w:cstheme="minorHAnsi"/>
        </w:rPr>
      </w:pPr>
      <w:r w:rsidRPr="00460635">
        <w:rPr>
          <w:rStyle w:val="Sprotnaopomba-sklic"/>
          <w:rFonts w:cstheme="minorHAnsi"/>
        </w:rPr>
        <w:footnoteRef/>
      </w:r>
      <w:r w:rsidRPr="00460635">
        <w:rPr>
          <w:rFonts w:asciiTheme="minorHAnsi" w:hAnsiTheme="minorHAnsi" w:cstheme="minorHAnsi"/>
        </w:rPr>
        <w:t xml:space="preserve"> Več o ciljih ZKZ 1973 Marenk, Zakon o kmetijskih zemljiščih s komentarjem in napotki za prakso, Časopisni zavod Uradni list SR Slovenije, 1974, str. 13</w:t>
      </w:r>
      <w:r>
        <w:rPr>
          <w:rFonts w:asciiTheme="minorHAnsi" w:hAnsiTheme="minorHAnsi" w:cstheme="minorHAnsi"/>
        </w:rPr>
        <w:t>–</w:t>
      </w:r>
      <w:r w:rsidRPr="00460635">
        <w:rPr>
          <w:rFonts w:asciiTheme="minorHAnsi" w:hAnsiTheme="minorHAnsi" w:cstheme="minorHAnsi"/>
        </w:rPr>
        <w:t>19.</w:t>
      </w:r>
    </w:p>
  </w:footnote>
  <w:footnote w:id="41">
    <w:p w14:paraId="1E736308" w14:textId="10D75B87" w:rsidR="00F61189" w:rsidRPr="00460635" w:rsidRDefault="00F61189" w:rsidP="00A12B9E">
      <w:pPr>
        <w:pStyle w:val="Sprotnaopomba-besedilo"/>
        <w:rPr>
          <w:rFonts w:asciiTheme="minorHAnsi" w:hAnsiTheme="minorHAnsi" w:cstheme="minorHAnsi"/>
        </w:rPr>
      </w:pPr>
      <w:r w:rsidRPr="00460635">
        <w:rPr>
          <w:rStyle w:val="Sprotnaopomba-sklic"/>
          <w:rFonts w:cstheme="minorHAnsi"/>
        </w:rPr>
        <w:footnoteRef/>
      </w:r>
      <w:r w:rsidRPr="00460635">
        <w:rPr>
          <w:rFonts w:asciiTheme="minorHAnsi" w:hAnsiTheme="minorHAnsi" w:cstheme="minorHAnsi"/>
        </w:rPr>
        <w:t xml:space="preserve"> Kmetijska obdelovalna zemljišča so ne glede na rabo: njive, vrtovi, plantažni sadovnjaki, ekstenzivni sadovnjaki, vinogradi,</w:t>
      </w:r>
      <w:r>
        <w:rPr>
          <w:rFonts w:asciiTheme="minorHAnsi" w:hAnsiTheme="minorHAnsi" w:cstheme="minorHAnsi"/>
        </w:rPr>
        <w:t xml:space="preserve"> </w:t>
      </w:r>
      <w:r w:rsidRPr="00460635">
        <w:rPr>
          <w:rFonts w:asciiTheme="minorHAnsi" w:hAnsiTheme="minorHAnsi" w:cstheme="minorHAnsi"/>
        </w:rPr>
        <w:t>hmeljišča</w:t>
      </w:r>
      <w:r>
        <w:rPr>
          <w:rFonts w:asciiTheme="minorHAnsi" w:hAnsiTheme="minorHAnsi" w:cstheme="minorHAnsi"/>
        </w:rPr>
        <w:t xml:space="preserve"> </w:t>
      </w:r>
      <w:r w:rsidRPr="00460635">
        <w:rPr>
          <w:rFonts w:asciiTheme="minorHAnsi" w:hAnsiTheme="minorHAnsi" w:cstheme="minorHAnsi"/>
        </w:rPr>
        <w:t>in</w:t>
      </w:r>
      <w:r>
        <w:rPr>
          <w:rFonts w:asciiTheme="minorHAnsi" w:hAnsiTheme="minorHAnsi" w:cstheme="minorHAnsi"/>
        </w:rPr>
        <w:t xml:space="preserve"> </w:t>
      </w:r>
      <w:r w:rsidRPr="00460635">
        <w:rPr>
          <w:rFonts w:asciiTheme="minorHAnsi" w:hAnsiTheme="minorHAnsi" w:cstheme="minorHAnsi"/>
        </w:rPr>
        <w:t>travniki.</w:t>
      </w:r>
      <w:r>
        <w:rPr>
          <w:rFonts w:asciiTheme="minorHAnsi" w:hAnsiTheme="minorHAnsi" w:cstheme="minorHAnsi"/>
        </w:rPr>
        <w:t xml:space="preserve"> </w:t>
      </w:r>
      <w:r w:rsidRPr="00460635">
        <w:rPr>
          <w:rFonts w:asciiTheme="minorHAnsi" w:hAnsiTheme="minorHAnsi" w:cstheme="minorHAnsi"/>
        </w:rPr>
        <w:t>Kmetijska neobdelovalna zemljišča</w:t>
      </w:r>
      <w:r>
        <w:rPr>
          <w:rFonts w:asciiTheme="minorHAnsi" w:hAnsiTheme="minorHAnsi" w:cstheme="minorHAnsi"/>
        </w:rPr>
        <w:t xml:space="preserve"> </w:t>
      </w:r>
      <w:r w:rsidRPr="00460635">
        <w:rPr>
          <w:rFonts w:asciiTheme="minorHAnsi" w:hAnsiTheme="minorHAnsi" w:cstheme="minorHAnsi"/>
        </w:rPr>
        <w:t>pa</w:t>
      </w:r>
      <w:r>
        <w:rPr>
          <w:rFonts w:asciiTheme="minorHAnsi" w:hAnsiTheme="minorHAnsi" w:cstheme="minorHAnsi"/>
        </w:rPr>
        <w:t xml:space="preserve"> </w:t>
      </w:r>
      <w:r w:rsidRPr="00460635">
        <w:rPr>
          <w:rFonts w:asciiTheme="minorHAnsi" w:hAnsiTheme="minorHAnsi" w:cstheme="minorHAnsi"/>
        </w:rPr>
        <w:t>so</w:t>
      </w:r>
      <w:r>
        <w:rPr>
          <w:rFonts w:asciiTheme="minorHAnsi" w:hAnsiTheme="minorHAnsi" w:cstheme="minorHAnsi"/>
        </w:rPr>
        <w:t xml:space="preserve"> </w:t>
      </w:r>
      <w:r w:rsidRPr="00460635">
        <w:rPr>
          <w:rFonts w:asciiTheme="minorHAnsi" w:hAnsiTheme="minorHAnsi" w:cstheme="minorHAnsi"/>
        </w:rPr>
        <w:t>pašniki, barjanski travniki, plantaže gozdnega drevja in trstičja.</w:t>
      </w:r>
    </w:p>
  </w:footnote>
  <w:footnote w:id="42">
    <w:p w14:paraId="4BAAE2DA" w14:textId="7BF523BA" w:rsidR="00F61189" w:rsidRPr="00460635" w:rsidRDefault="00F61189" w:rsidP="00A12B9E">
      <w:pPr>
        <w:pStyle w:val="Sprotnaopomba-besedilo"/>
        <w:rPr>
          <w:rFonts w:asciiTheme="minorHAnsi" w:hAnsiTheme="minorHAnsi" w:cstheme="minorHAnsi"/>
        </w:rPr>
      </w:pPr>
      <w:r w:rsidRPr="00460635">
        <w:rPr>
          <w:rStyle w:val="Sprotnaopomba-sklic"/>
          <w:rFonts w:cstheme="minorHAnsi"/>
        </w:rPr>
        <w:footnoteRef/>
      </w:r>
      <w:r w:rsidRPr="00460635">
        <w:rPr>
          <w:rFonts w:asciiTheme="minorHAnsi" w:hAnsiTheme="minorHAnsi" w:cstheme="minorHAnsi"/>
        </w:rPr>
        <w:t xml:space="preserve"> To je prepoznal že zakonodajalec, ko je v prvem odstavku 1. člena Zakona o gozdovih določil cilje tedaj veljavnega Zakona o gozdovih. V drugem odstavku 1. člena navedenega predpisa je bilo določeno,</w:t>
      </w:r>
      <w:r>
        <w:rPr>
          <w:rFonts w:asciiTheme="minorHAnsi" w:hAnsiTheme="minorHAnsi" w:cstheme="minorHAnsi"/>
        </w:rPr>
        <w:t xml:space="preserve"> </w:t>
      </w:r>
      <w:r w:rsidRPr="00460635">
        <w:rPr>
          <w:rFonts w:asciiTheme="minorHAnsi" w:hAnsiTheme="minorHAnsi" w:cstheme="minorHAnsi"/>
        </w:rPr>
        <w:t>da so splošno</w:t>
      </w:r>
      <w:r>
        <w:rPr>
          <w:rFonts w:asciiTheme="minorHAnsi" w:hAnsiTheme="minorHAnsi" w:cstheme="minorHAnsi"/>
        </w:rPr>
        <w:t xml:space="preserve"> </w:t>
      </w:r>
      <w:r w:rsidRPr="00460635">
        <w:rPr>
          <w:rFonts w:asciiTheme="minorHAnsi" w:hAnsiTheme="minorHAnsi" w:cstheme="minorHAnsi"/>
        </w:rPr>
        <w:t>koristne</w:t>
      </w:r>
      <w:r>
        <w:rPr>
          <w:rFonts w:asciiTheme="minorHAnsi" w:hAnsiTheme="minorHAnsi" w:cstheme="minorHAnsi"/>
        </w:rPr>
        <w:t xml:space="preserve"> </w:t>
      </w:r>
      <w:r w:rsidRPr="00460635">
        <w:rPr>
          <w:rFonts w:asciiTheme="minorHAnsi" w:hAnsiTheme="minorHAnsi" w:cstheme="minorHAnsi"/>
        </w:rPr>
        <w:t>funkcije</w:t>
      </w:r>
      <w:r>
        <w:rPr>
          <w:rFonts w:asciiTheme="minorHAnsi" w:hAnsiTheme="minorHAnsi" w:cstheme="minorHAnsi"/>
        </w:rPr>
        <w:t xml:space="preserve"> </w:t>
      </w:r>
      <w:r w:rsidRPr="00460635">
        <w:rPr>
          <w:rFonts w:asciiTheme="minorHAnsi" w:hAnsiTheme="minorHAnsi" w:cstheme="minorHAnsi"/>
        </w:rPr>
        <w:t>gozdov:</w:t>
      </w:r>
      <w:r>
        <w:rPr>
          <w:rFonts w:asciiTheme="minorHAnsi" w:hAnsiTheme="minorHAnsi" w:cstheme="minorHAnsi"/>
        </w:rPr>
        <w:t xml:space="preserve"> </w:t>
      </w:r>
      <w:r w:rsidRPr="00460635">
        <w:rPr>
          <w:rFonts w:asciiTheme="minorHAnsi" w:hAnsiTheme="minorHAnsi" w:cstheme="minorHAnsi"/>
        </w:rPr>
        <w:t>lesnoproizvodne,</w:t>
      </w:r>
      <w:r>
        <w:rPr>
          <w:rFonts w:asciiTheme="minorHAnsi" w:hAnsiTheme="minorHAnsi" w:cstheme="minorHAnsi"/>
        </w:rPr>
        <w:t xml:space="preserve"> </w:t>
      </w:r>
      <w:r w:rsidRPr="00460635">
        <w:rPr>
          <w:rFonts w:asciiTheme="minorHAnsi" w:hAnsiTheme="minorHAnsi" w:cstheme="minorHAnsi"/>
        </w:rPr>
        <w:t>varovalne,</w:t>
      </w:r>
      <w:r>
        <w:rPr>
          <w:rFonts w:asciiTheme="minorHAnsi" w:hAnsiTheme="minorHAnsi" w:cstheme="minorHAnsi"/>
        </w:rPr>
        <w:t xml:space="preserve"> </w:t>
      </w:r>
      <w:r w:rsidRPr="00460635">
        <w:rPr>
          <w:rFonts w:asciiTheme="minorHAnsi" w:hAnsiTheme="minorHAnsi" w:cstheme="minorHAnsi"/>
        </w:rPr>
        <w:t>hidrološke, higiensko-zdravstvene,</w:t>
      </w:r>
      <w:r>
        <w:rPr>
          <w:rFonts w:asciiTheme="minorHAnsi" w:hAnsiTheme="minorHAnsi" w:cstheme="minorHAnsi"/>
        </w:rPr>
        <w:t xml:space="preserve"> </w:t>
      </w:r>
      <w:r w:rsidRPr="00460635">
        <w:rPr>
          <w:rFonts w:asciiTheme="minorHAnsi" w:hAnsiTheme="minorHAnsi" w:cstheme="minorHAnsi"/>
        </w:rPr>
        <w:t>estetske, turistično-rekreativne,</w:t>
      </w:r>
      <w:r>
        <w:rPr>
          <w:rFonts w:asciiTheme="minorHAnsi" w:hAnsiTheme="minorHAnsi" w:cstheme="minorHAnsi"/>
        </w:rPr>
        <w:t xml:space="preserve"> </w:t>
      </w:r>
      <w:r w:rsidRPr="00460635">
        <w:rPr>
          <w:rFonts w:asciiTheme="minorHAnsi" w:hAnsiTheme="minorHAnsi" w:cstheme="minorHAnsi"/>
        </w:rPr>
        <w:t>poučne, raziskovalne in obrambne.</w:t>
      </w:r>
    </w:p>
  </w:footnote>
  <w:footnote w:id="43">
    <w:p w14:paraId="75CDA0D4" w14:textId="7292DC86" w:rsidR="00F61189" w:rsidRPr="00460635" w:rsidRDefault="00F61189" w:rsidP="00A12B9E">
      <w:pPr>
        <w:pStyle w:val="Sprotnaopomba-besedilo"/>
        <w:rPr>
          <w:rFonts w:asciiTheme="minorHAnsi" w:hAnsiTheme="minorHAnsi" w:cstheme="minorHAnsi"/>
        </w:rPr>
      </w:pPr>
      <w:r w:rsidRPr="00460635">
        <w:rPr>
          <w:rStyle w:val="Sprotnaopomba-sklic"/>
          <w:rFonts w:cstheme="minorHAnsi"/>
        </w:rPr>
        <w:footnoteRef/>
      </w:r>
      <w:r w:rsidRPr="00460635">
        <w:rPr>
          <w:rFonts w:asciiTheme="minorHAnsi" w:hAnsiTheme="minorHAnsi" w:cstheme="minorHAnsi"/>
        </w:rPr>
        <w:t xml:space="preserve"> Navedeni člen je v drugem odstavku določal: </w:t>
      </w:r>
      <w:r>
        <w:rPr>
          <w:rFonts w:asciiTheme="minorHAnsi" w:hAnsiTheme="minorHAnsi" w:cstheme="minorHAnsi"/>
        </w:rPr>
        <w:t>»</w:t>
      </w:r>
      <w:r w:rsidRPr="00460635">
        <w:rPr>
          <w:rFonts w:asciiTheme="minorHAnsi" w:hAnsiTheme="minorHAnsi" w:cstheme="minorHAnsi"/>
        </w:rPr>
        <w:t>Ne glede na določbo prejšnjega odstavka se za gozd ne štejejo skupine gozdnega drevja na površini do petih arov ter drevoredi, parki in plantaže gozdnega drevja. Zanje veljajo samo tiste določbe tega zakona in na njegovi podlagi izdanih predpisov, kjer je to izrecno navedeno.</w:t>
      </w:r>
      <w:r>
        <w:rPr>
          <w:rFonts w:asciiTheme="minorHAnsi" w:hAnsiTheme="minorHAnsi" w:cstheme="minorHAnsi"/>
        </w:rPr>
        <w:t>«</w:t>
      </w:r>
    </w:p>
  </w:footnote>
  <w:footnote w:id="44">
    <w:p w14:paraId="6C9FEAD6" w14:textId="417654AC" w:rsidR="00F61189" w:rsidRPr="00460635" w:rsidRDefault="00F61189" w:rsidP="00317469">
      <w:pPr>
        <w:pStyle w:val="footnotedescription"/>
        <w:spacing w:line="240" w:lineRule="auto"/>
        <w:ind w:left="11" w:right="106"/>
        <w:jc w:val="both"/>
        <w:rPr>
          <w:rFonts w:asciiTheme="minorHAnsi" w:hAnsiTheme="minorHAnsi" w:cstheme="minorHAnsi"/>
          <w:szCs w:val="20"/>
        </w:rPr>
      </w:pPr>
      <w:r w:rsidRPr="00460635">
        <w:rPr>
          <w:rStyle w:val="footnotemark"/>
          <w:rFonts w:asciiTheme="minorHAnsi" w:eastAsia="Calibri" w:hAnsiTheme="minorHAnsi" w:cstheme="minorHAnsi"/>
          <w:szCs w:val="20"/>
        </w:rPr>
        <w:footnoteRef/>
      </w:r>
      <w:r w:rsidRPr="00460635">
        <w:rPr>
          <w:rFonts w:asciiTheme="minorHAnsi" w:hAnsiTheme="minorHAnsi" w:cstheme="minorHAnsi"/>
          <w:szCs w:val="20"/>
        </w:rPr>
        <w:t xml:space="preserve"> Plavšak, N.: Zakon o finančnem poslovanju, postopkih zaradi insolventnosti in prisilnem prenehanju, Razširjena uvodna pojasnila, GV Založba, Ljubljana 2008, str. 291</w:t>
      </w:r>
      <w:r>
        <w:rPr>
          <w:rFonts w:asciiTheme="minorHAnsi" w:hAnsiTheme="minorHAnsi" w:cstheme="minorHAnsi"/>
          <w:szCs w:val="20"/>
        </w:rPr>
        <w:t>,</w:t>
      </w:r>
      <w:r w:rsidRPr="00460635">
        <w:rPr>
          <w:rFonts w:asciiTheme="minorHAnsi" w:hAnsiTheme="minorHAnsi" w:cstheme="minorHAnsi"/>
          <w:szCs w:val="20"/>
        </w:rPr>
        <w:t xml:space="preserve"> in Plavšak, N.: TFL Vsebine/E — paket INS z e-komentarjem ZFPPIPP, Komentar — 408. člen ter VSC Sklep I Ip 330/2020 in VSC Sklep I Ip 141/2021.</w:t>
      </w:r>
    </w:p>
  </w:footnote>
  <w:footnote w:id="45">
    <w:p w14:paraId="4E00FD77" w14:textId="0722EBFB" w:rsidR="00F61189" w:rsidRPr="00460635" w:rsidRDefault="00F61189" w:rsidP="00317469">
      <w:pPr>
        <w:pStyle w:val="footnotedescription"/>
        <w:spacing w:line="240" w:lineRule="auto"/>
        <w:ind w:left="11"/>
        <w:jc w:val="both"/>
        <w:rPr>
          <w:rFonts w:asciiTheme="minorHAnsi" w:hAnsiTheme="minorHAnsi" w:cstheme="minorHAnsi"/>
          <w:szCs w:val="20"/>
        </w:rPr>
      </w:pPr>
      <w:r w:rsidRPr="00460635">
        <w:rPr>
          <w:rStyle w:val="footnotemark"/>
          <w:rFonts w:asciiTheme="minorHAnsi" w:eastAsia="Calibri" w:hAnsiTheme="minorHAnsi" w:cstheme="minorHAnsi"/>
          <w:szCs w:val="20"/>
        </w:rPr>
        <w:footnoteRef/>
      </w:r>
      <w:r w:rsidRPr="00460635">
        <w:rPr>
          <w:rFonts w:asciiTheme="minorHAnsi" w:hAnsiTheme="minorHAnsi" w:cstheme="minorHAnsi"/>
          <w:szCs w:val="20"/>
        </w:rPr>
        <w:t xml:space="preserve"> Pred novelo ZFPPIPP-C </w:t>
      </w:r>
      <w:r>
        <w:rPr>
          <w:rFonts w:asciiTheme="minorHAnsi" w:hAnsiTheme="minorHAnsi" w:cstheme="minorHAnsi"/>
          <w:szCs w:val="20"/>
        </w:rPr>
        <w:t xml:space="preserve">se </w:t>
      </w:r>
      <w:r w:rsidRPr="00460635">
        <w:rPr>
          <w:rFonts w:asciiTheme="minorHAnsi" w:hAnsiTheme="minorHAnsi" w:cstheme="minorHAnsi"/>
          <w:szCs w:val="20"/>
        </w:rPr>
        <w:t>je ta določba glasila: »Odpust obveznosti učinkuje za vse navadne in podrejene terjatve upnikov do dolžnika, ki so nastale do začetka postopka osebnega stečaja, ne glede na to, ali je upnik to terjatev prijavil v postopku osebnega stečaja, če ni v drugem odstavku tega člena drugače določeno.« Predlagatelj je spremembo utemeljil s popravo redakcijske nedoslednosti besedila in utemeljitvijo, da odpust obveznosti učinkuje za vse (prednostne, navadne in podrejene) terjatve, razen za tiste, ki so izrecno naštete v drugem odstavku (Poročevalec DZ št. 50 z dne 26.</w:t>
      </w:r>
      <w:r>
        <w:rPr>
          <w:rFonts w:asciiTheme="minorHAnsi" w:hAnsiTheme="minorHAnsi" w:cstheme="minorHAnsi"/>
          <w:szCs w:val="20"/>
        </w:rPr>
        <w:t> </w:t>
      </w:r>
      <w:r w:rsidRPr="00460635">
        <w:rPr>
          <w:rFonts w:asciiTheme="minorHAnsi" w:hAnsiTheme="minorHAnsi" w:cstheme="minorHAnsi"/>
          <w:szCs w:val="20"/>
        </w:rPr>
        <w:t>4.</w:t>
      </w:r>
      <w:r>
        <w:rPr>
          <w:rFonts w:asciiTheme="minorHAnsi" w:hAnsiTheme="minorHAnsi" w:cstheme="minorHAnsi"/>
          <w:szCs w:val="20"/>
        </w:rPr>
        <w:t> </w:t>
      </w:r>
      <w:r w:rsidRPr="00460635">
        <w:rPr>
          <w:rFonts w:asciiTheme="minorHAnsi" w:hAnsiTheme="minorHAnsi" w:cstheme="minorHAnsi"/>
          <w:szCs w:val="20"/>
        </w:rPr>
        <w:t>2010).</w:t>
      </w:r>
    </w:p>
  </w:footnote>
  <w:footnote w:id="46">
    <w:p w14:paraId="6A584A83" w14:textId="77777777" w:rsidR="00F61189" w:rsidRPr="00460635" w:rsidRDefault="00F61189" w:rsidP="008E5E12">
      <w:pPr>
        <w:pStyle w:val="Sprotnaopomba-besedilo"/>
        <w:rPr>
          <w:rFonts w:asciiTheme="minorHAnsi" w:hAnsiTheme="minorHAnsi" w:cstheme="minorHAnsi"/>
        </w:rPr>
      </w:pPr>
      <w:r w:rsidRPr="00460635">
        <w:rPr>
          <w:rStyle w:val="Sprotnaopomba-sklic"/>
          <w:rFonts w:cstheme="minorHAnsi"/>
        </w:rPr>
        <w:footnoteRef/>
      </w:r>
      <w:r w:rsidRPr="00460635">
        <w:rPr>
          <w:rFonts w:asciiTheme="minorHAnsi" w:hAnsiTheme="minorHAnsi" w:cstheme="minorHAnsi"/>
        </w:rPr>
        <w:t xml:space="preserve"> Ker sodba senata v zadevi </w:t>
      </w:r>
      <w:r w:rsidRPr="00460635">
        <w:rPr>
          <w:rFonts w:asciiTheme="minorHAnsi" w:hAnsiTheme="minorHAnsi" w:cstheme="minorHAnsi"/>
          <w:b/>
          <w:bCs/>
          <w:i/>
          <w:iCs/>
        </w:rPr>
        <w:t xml:space="preserve">Bavčar proti Sloveniji </w:t>
      </w:r>
      <w:r w:rsidRPr="00460635">
        <w:rPr>
          <w:rFonts w:asciiTheme="minorHAnsi" w:hAnsiTheme="minorHAnsi" w:cstheme="minorHAnsi"/>
        </w:rPr>
        <w:t>še ni dokončna, vsebinsko ni predstavljena.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9CA00BC"/>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04A4498"/>
    <w:multiLevelType w:val="hybridMultilevel"/>
    <w:tmpl w:val="85B4CF4E"/>
    <w:lvl w:ilvl="0" w:tplc="120CB104">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D871C2"/>
    <w:multiLevelType w:val="hybridMultilevel"/>
    <w:tmpl w:val="34BEBBB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1F23D54"/>
    <w:multiLevelType w:val="hybridMultilevel"/>
    <w:tmpl w:val="CAB072FC"/>
    <w:lvl w:ilvl="0" w:tplc="D8A6F628">
      <w:start w:val="1000"/>
      <w:numFmt w:val="bullet"/>
      <w:lvlText w:val="–"/>
      <w:lvlJc w:val="left"/>
      <w:pPr>
        <w:ind w:left="502" w:hanging="360"/>
      </w:pPr>
      <w:rPr>
        <w:rFonts w:ascii="Calibri" w:eastAsiaTheme="minorHAnsi" w:hAnsi="Calibri"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4" w15:restartNumberingAfterBreak="0">
    <w:nsid w:val="041C63B1"/>
    <w:multiLevelType w:val="hybridMultilevel"/>
    <w:tmpl w:val="7294310C"/>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52A5E9F"/>
    <w:multiLevelType w:val="hybridMultilevel"/>
    <w:tmpl w:val="0C30EC6C"/>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79E5DC7"/>
    <w:multiLevelType w:val="hybridMultilevel"/>
    <w:tmpl w:val="61BA8DD6"/>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868209A"/>
    <w:multiLevelType w:val="hybridMultilevel"/>
    <w:tmpl w:val="A1D4AA52"/>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095E18FA"/>
    <w:multiLevelType w:val="multilevel"/>
    <w:tmpl w:val="D20C9D00"/>
    <w:lvl w:ilvl="0">
      <w:start w:val="1"/>
      <w:numFmt w:val="decimal"/>
      <w:lvlText w:val="%1"/>
      <w:lvlJc w:val="left"/>
      <w:pPr>
        <w:ind w:left="600" w:hanging="600"/>
      </w:pPr>
      <w:rPr>
        <w:rFonts w:hint="default"/>
      </w:rPr>
    </w:lvl>
    <w:lvl w:ilvl="1">
      <w:start w:val="9"/>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A5648AE"/>
    <w:multiLevelType w:val="hybridMultilevel"/>
    <w:tmpl w:val="1F1CDFC6"/>
    <w:lvl w:ilvl="0" w:tplc="120CB104">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AB20F7E"/>
    <w:multiLevelType w:val="hybridMultilevel"/>
    <w:tmpl w:val="B98CA82A"/>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B2E2028"/>
    <w:multiLevelType w:val="hybridMultilevel"/>
    <w:tmpl w:val="0A38839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0D1813B1"/>
    <w:multiLevelType w:val="hybridMultilevel"/>
    <w:tmpl w:val="379CBD3A"/>
    <w:lvl w:ilvl="0" w:tplc="D8A6F628">
      <w:start w:val="1000"/>
      <w:numFmt w:val="bullet"/>
      <w:lvlText w:val="–"/>
      <w:lvlJc w:val="left"/>
      <w:pPr>
        <w:ind w:left="720" w:hanging="360"/>
      </w:pPr>
      <w:rPr>
        <w:rFonts w:ascii="Calibri" w:eastAsiaTheme="minorHAnsi" w:hAnsi="Calibri" w:hint="default"/>
        <w:spacing w:val="0"/>
        <w:w w:val="1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D8979E3"/>
    <w:multiLevelType w:val="hybridMultilevel"/>
    <w:tmpl w:val="3072CDB0"/>
    <w:lvl w:ilvl="0" w:tplc="D8A6F628">
      <w:start w:val="1000"/>
      <w:numFmt w:val="bullet"/>
      <w:lvlText w:val="–"/>
      <w:lvlJc w:val="left"/>
      <w:pPr>
        <w:ind w:left="720" w:hanging="360"/>
      </w:pPr>
      <w:rPr>
        <w:rFonts w:ascii="Calibri" w:eastAsiaTheme="minorHAnsi" w:hAnsi="Calibri" w:hint="default"/>
        <w:spacing w:val="0"/>
        <w:w w:val="1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0E993D47"/>
    <w:multiLevelType w:val="hybridMultilevel"/>
    <w:tmpl w:val="3CFAC36A"/>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0EE101E0"/>
    <w:multiLevelType w:val="hybridMultilevel"/>
    <w:tmpl w:val="6486E530"/>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0FA42B82"/>
    <w:multiLevelType w:val="hybridMultilevel"/>
    <w:tmpl w:val="8548B3FA"/>
    <w:lvl w:ilvl="0" w:tplc="D8A6F628">
      <w:start w:val="1000"/>
      <w:numFmt w:val="bullet"/>
      <w:lvlText w:val="–"/>
      <w:lvlJc w:val="left"/>
      <w:pPr>
        <w:ind w:left="720" w:hanging="360"/>
      </w:pPr>
      <w:rPr>
        <w:rFonts w:ascii="Calibri" w:eastAsiaTheme="minorHAnsi" w:hAnsi="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 w15:restartNumberingAfterBreak="0">
    <w:nsid w:val="106E7815"/>
    <w:multiLevelType w:val="hybridMultilevel"/>
    <w:tmpl w:val="24763B8E"/>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11041E3"/>
    <w:multiLevelType w:val="hybridMultilevel"/>
    <w:tmpl w:val="C42C6566"/>
    <w:lvl w:ilvl="0" w:tplc="D8A6F628">
      <w:start w:val="1000"/>
      <w:numFmt w:val="bullet"/>
      <w:lvlText w:val="–"/>
      <w:lvlJc w:val="left"/>
      <w:pPr>
        <w:ind w:left="1080" w:hanging="360"/>
      </w:pPr>
      <w:rPr>
        <w:rFonts w:ascii="Calibri" w:eastAsiaTheme="minorHAnsi" w:hAnsi="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15:restartNumberingAfterBreak="0">
    <w:nsid w:val="11326A88"/>
    <w:multiLevelType w:val="hybridMultilevel"/>
    <w:tmpl w:val="FFFCEC9C"/>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12630F3A"/>
    <w:multiLevelType w:val="hybridMultilevel"/>
    <w:tmpl w:val="8E445334"/>
    <w:lvl w:ilvl="0" w:tplc="D8A6F628">
      <w:start w:val="1000"/>
      <w:numFmt w:val="bullet"/>
      <w:lvlText w:val="–"/>
      <w:lvlJc w:val="left"/>
      <w:pPr>
        <w:ind w:left="720" w:hanging="360"/>
      </w:pPr>
      <w:rPr>
        <w:rFonts w:ascii="Calibri" w:eastAsiaTheme="minorHAns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2C700C2"/>
    <w:multiLevelType w:val="hybridMultilevel"/>
    <w:tmpl w:val="7AE8B5AC"/>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12EF2176"/>
    <w:multiLevelType w:val="hybridMultilevel"/>
    <w:tmpl w:val="CC36CDBE"/>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1385084F"/>
    <w:multiLevelType w:val="hybridMultilevel"/>
    <w:tmpl w:val="CA22F1EA"/>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143142ED"/>
    <w:multiLevelType w:val="hybridMultilevel"/>
    <w:tmpl w:val="7D9092C8"/>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14D02431"/>
    <w:multiLevelType w:val="hybridMultilevel"/>
    <w:tmpl w:val="D7EADD90"/>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1651499C"/>
    <w:multiLevelType w:val="hybridMultilevel"/>
    <w:tmpl w:val="37169FCE"/>
    <w:lvl w:ilvl="0" w:tplc="C3506BE8">
      <w:start w:val="1"/>
      <w:numFmt w:val="decimal"/>
      <w:lvlText w:val="%1."/>
      <w:lvlJc w:val="left"/>
      <w:pPr>
        <w:ind w:left="720" w:hanging="360"/>
      </w:pPr>
      <w:rPr>
        <w:rFonts w:cstheme="minorHAnsi" w:hint="default"/>
        <w: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16E17C08"/>
    <w:multiLevelType w:val="hybridMultilevel"/>
    <w:tmpl w:val="2C0C4C7E"/>
    <w:lvl w:ilvl="0" w:tplc="525278AE">
      <w:start w:val="1"/>
      <w:numFmt w:val="bullet"/>
      <w:lvlText w:val="-"/>
      <w:lvlJc w:val="left"/>
      <w:pPr>
        <w:ind w:left="360" w:hanging="360"/>
      </w:pPr>
      <w:rPr>
        <w:rFonts w:ascii="Arial" w:eastAsia="Calibri" w:hAnsi="Arial" w:cs="Arial" w:hint="default"/>
      </w:rPr>
    </w:lvl>
    <w:lvl w:ilvl="1" w:tplc="321CC57C">
      <w:start w:val="1"/>
      <w:numFmt w:val="bullet"/>
      <w:lvlText w:val="•"/>
      <w:lvlJc w:val="left"/>
      <w:pPr>
        <w:ind w:left="1080" w:hanging="360"/>
      </w:pPr>
      <w:rPr>
        <w:rFonts w:ascii="Arial" w:hAnsi="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173D4381"/>
    <w:multiLevelType w:val="hybridMultilevel"/>
    <w:tmpl w:val="1862C868"/>
    <w:lvl w:ilvl="0" w:tplc="9376BD92">
      <w:start w:val="1"/>
      <w:numFmt w:val="bullet"/>
      <w:lvlText w:val=""/>
      <w:lvlJc w:val="left"/>
      <w:pPr>
        <w:ind w:left="1080" w:hanging="360"/>
      </w:pPr>
      <w:rPr>
        <w:rFonts w:ascii="Wingdings 2" w:eastAsia="Wingdings 2" w:hAnsi="Wingdings 2" w:hint="default"/>
        <w:color w:val="414042"/>
        <w:sz w:val="14"/>
        <w:szCs w:val="14"/>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9" w15:restartNumberingAfterBreak="0">
    <w:nsid w:val="17931395"/>
    <w:multiLevelType w:val="hybridMultilevel"/>
    <w:tmpl w:val="4AB2015E"/>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17C34DE2"/>
    <w:multiLevelType w:val="hybridMultilevel"/>
    <w:tmpl w:val="E280C300"/>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17C476CF"/>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17CB0667"/>
    <w:multiLevelType w:val="hybridMultilevel"/>
    <w:tmpl w:val="06EE51F8"/>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18C15F7D"/>
    <w:multiLevelType w:val="hybridMultilevel"/>
    <w:tmpl w:val="83ACD486"/>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4" w15:restartNumberingAfterBreak="0">
    <w:nsid w:val="18DA2A12"/>
    <w:multiLevelType w:val="hybridMultilevel"/>
    <w:tmpl w:val="EA9AD0E8"/>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19F45443"/>
    <w:multiLevelType w:val="hybridMultilevel"/>
    <w:tmpl w:val="B31CD5A2"/>
    <w:lvl w:ilvl="0" w:tplc="9C1437E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1A2E1BB0"/>
    <w:multiLevelType w:val="hybridMultilevel"/>
    <w:tmpl w:val="4582E7D8"/>
    <w:lvl w:ilvl="0" w:tplc="D8A6F628">
      <w:start w:val="1000"/>
      <w:numFmt w:val="bullet"/>
      <w:lvlText w:val="–"/>
      <w:lvlJc w:val="left"/>
      <w:pPr>
        <w:ind w:left="79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FFFFFFFF">
      <w:start w:val="1"/>
      <w:numFmt w:val="bullet"/>
      <w:lvlText w:val="o"/>
      <w:lvlJc w:val="left"/>
      <w:pPr>
        <w:ind w:left="1510" w:hanging="360"/>
      </w:pPr>
      <w:rPr>
        <w:rFonts w:ascii="Courier New" w:hAnsi="Courier New" w:cs="Courier New" w:hint="default"/>
      </w:rPr>
    </w:lvl>
    <w:lvl w:ilvl="2" w:tplc="FFFFFFFF">
      <w:start w:val="1"/>
      <w:numFmt w:val="bullet"/>
      <w:lvlText w:val=""/>
      <w:lvlJc w:val="left"/>
      <w:pPr>
        <w:ind w:left="2230" w:hanging="360"/>
      </w:pPr>
      <w:rPr>
        <w:rFonts w:ascii="Wingdings" w:hAnsi="Wingdings" w:hint="default"/>
      </w:rPr>
    </w:lvl>
    <w:lvl w:ilvl="3" w:tplc="FFFFFFFF">
      <w:start w:val="1"/>
      <w:numFmt w:val="bullet"/>
      <w:lvlText w:val=""/>
      <w:lvlJc w:val="left"/>
      <w:pPr>
        <w:ind w:left="2950" w:hanging="360"/>
      </w:pPr>
      <w:rPr>
        <w:rFonts w:ascii="Symbol" w:hAnsi="Symbol" w:hint="default"/>
      </w:rPr>
    </w:lvl>
    <w:lvl w:ilvl="4" w:tplc="FFFFFFFF">
      <w:start w:val="1"/>
      <w:numFmt w:val="bullet"/>
      <w:lvlText w:val="o"/>
      <w:lvlJc w:val="left"/>
      <w:pPr>
        <w:ind w:left="3670" w:hanging="360"/>
      </w:pPr>
      <w:rPr>
        <w:rFonts w:ascii="Courier New" w:hAnsi="Courier New" w:cs="Courier New" w:hint="default"/>
      </w:rPr>
    </w:lvl>
    <w:lvl w:ilvl="5" w:tplc="FFFFFFFF">
      <w:start w:val="1"/>
      <w:numFmt w:val="bullet"/>
      <w:lvlText w:val=""/>
      <w:lvlJc w:val="left"/>
      <w:pPr>
        <w:ind w:left="4390" w:hanging="360"/>
      </w:pPr>
      <w:rPr>
        <w:rFonts w:ascii="Wingdings" w:hAnsi="Wingdings" w:hint="default"/>
      </w:rPr>
    </w:lvl>
    <w:lvl w:ilvl="6" w:tplc="FFFFFFFF">
      <w:start w:val="1"/>
      <w:numFmt w:val="bullet"/>
      <w:lvlText w:val=""/>
      <w:lvlJc w:val="left"/>
      <w:pPr>
        <w:ind w:left="5110" w:hanging="360"/>
      </w:pPr>
      <w:rPr>
        <w:rFonts w:ascii="Symbol" w:hAnsi="Symbol" w:hint="default"/>
      </w:rPr>
    </w:lvl>
    <w:lvl w:ilvl="7" w:tplc="FFFFFFFF">
      <w:start w:val="1"/>
      <w:numFmt w:val="bullet"/>
      <w:lvlText w:val="o"/>
      <w:lvlJc w:val="left"/>
      <w:pPr>
        <w:ind w:left="5830" w:hanging="360"/>
      </w:pPr>
      <w:rPr>
        <w:rFonts w:ascii="Courier New" w:hAnsi="Courier New" w:cs="Courier New" w:hint="default"/>
      </w:rPr>
    </w:lvl>
    <w:lvl w:ilvl="8" w:tplc="FFFFFFFF">
      <w:start w:val="1"/>
      <w:numFmt w:val="bullet"/>
      <w:lvlText w:val=""/>
      <w:lvlJc w:val="left"/>
      <w:pPr>
        <w:ind w:left="6550" w:hanging="360"/>
      </w:pPr>
      <w:rPr>
        <w:rFonts w:ascii="Wingdings" w:hAnsi="Wingdings" w:hint="default"/>
      </w:rPr>
    </w:lvl>
  </w:abstractNum>
  <w:abstractNum w:abstractNumId="37" w15:restartNumberingAfterBreak="0">
    <w:nsid w:val="1C67566C"/>
    <w:multiLevelType w:val="hybridMultilevel"/>
    <w:tmpl w:val="A3B601D6"/>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1CD95F27"/>
    <w:multiLevelType w:val="hybridMultilevel"/>
    <w:tmpl w:val="A290E7FC"/>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1E251FB2"/>
    <w:multiLevelType w:val="hybridMultilevel"/>
    <w:tmpl w:val="7F30BB48"/>
    <w:lvl w:ilvl="0" w:tplc="D8A6F628">
      <w:start w:val="1000"/>
      <w:numFmt w:val="bullet"/>
      <w:lvlText w:val="–"/>
      <w:lvlJc w:val="left"/>
      <w:pPr>
        <w:ind w:left="108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0" w15:restartNumberingAfterBreak="0">
    <w:nsid w:val="1E65309D"/>
    <w:multiLevelType w:val="hybridMultilevel"/>
    <w:tmpl w:val="4D3C5EBA"/>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1F1B7B7D"/>
    <w:multiLevelType w:val="hybridMultilevel"/>
    <w:tmpl w:val="33A472CC"/>
    <w:lvl w:ilvl="0" w:tplc="D8A6F628">
      <w:start w:val="1000"/>
      <w:numFmt w:val="bullet"/>
      <w:lvlText w:val="–"/>
      <w:lvlJc w:val="left"/>
      <w:pPr>
        <w:ind w:left="720" w:hanging="360"/>
      </w:pPr>
      <w:rPr>
        <w:rFonts w:ascii="Calibri" w:eastAsiaTheme="minorHAnsi" w:hAnsi="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2071405"/>
    <w:multiLevelType w:val="hybridMultilevel"/>
    <w:tmpl w:val="32EA9C2C"/>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230116E1"/>
    <w:multiLevelType w:val="hybridMultilevel"/>
    <w:tmpl w:val="DC7C20A6"/>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24382303"/>
    <w:multiLevelType w:val="multilevel"/>
    <w:tmpl w:val="D22468E6"/>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25270CF7"/>
    <w:multiLevelType w:val="hybridMultilevel"/>
    <w:tmpl w:val="571640B2"/>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259325ED"/>
    <w:multiLevelType w:val="hybridMultilevel"/>
    <w:tmpl w:val="6914994C"/>
    <w:lvl w:ilvl="0" w:tplc="6700EA4E">
      <w:start w:val="1"/>
      <w:numFmt w:val="decimal"/>
      <w:lvlText w:val="%1."/>
      <w:lvlJc w:val="left"/>
      <w:pPr>
        <w:ind w:left="720" w:hanging="360"/>
      </w:pPr>
      <w:rPr>
        <w:rFonts w:ascii="Times New Roman" w:eastAsiaTheme="minorHAnsi" w:hAnsi="Times New Roman" w:cs="Times New Roman"/>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27791056"/>
    <w:multiLevelType w:val="hybridMultilevel"/>
    <w:tmpl w:val="A6800BB6"/>
    <w:lvl w:ilvl="0" w:tplc="C4C2DCEC">
      <w:start w:val="1"/>
      <w:numFmt w:val="decimal"/>
      <w:pStyle w:val="tevilnatoka"/>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8" w15:restartNumberingAfterBreak="0">
    <w:nsid w:val="28A74EF4"/>
    <w:multiLevelType w:val="hybridMultilevel"/>
    <w:tmpl w:val="4CE2E1D6"/>
    <w:lvl w:ilvl="0" w:tplc="DF4ADF50">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9" w15:restartNumberingAfterBreak="0">
    <w:nsid w:val="28CD05A0"/>
    <w:multiLevelType w:val="multilevel"/>
    <w:tmpl w:val="EC3C45AC"/>
    <w:lvl w:ilvl="0">
      <w:start w:val="2"/>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28D404B2"/>
    <w:multiLevelType w:val="hybridMultilevel"/>
    <w:tmpl w:val="97622524"/>
    <w:lvl w:ilvl="0" w:tplc="D8A6F628">
      <w:start w:val="1000"/>
      <w:numFmt w:val="bullet"/>
      <w:lvlText w:val="–"/>
      <w:lvlJc w:val="left"/>
      <w:pPr>
        <w:ind w:left="720" w:hanging="360"/>
      </w:pPr>
      <w:rPr>
        <w:rFonts w:ascii="Calibri" w:eastAsiaTheme="minorHAnsi" w:hAnsi="Calibri" w:hint="default"/>
        <w:spacing w:val="0"/>
        <w:w w:val="1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28F755E2"/>
    <w:multiLevelType w:val="hybridMultilevel"/>
    <w:tmpl w:val="AC84B2E8"/>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2AE30D1C"/>
    <w:multiLevelType w:val="hybridMultilevel"/>
    <w:tmpl w:val="4CD851AA"/>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2C3E7075"/>
    <w:multiLevelType w:val="hybridMultilevel"/>
    <w:tmpl w:val="DFB80FE0"/>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2D3E6B78"/>
    <w:multiLevelType w:val="hybridMultilevel"/>
    <w:tmpl w:val="D982EECA"/>
    <w:lvl w:ilvl="0" w:tplc="D8A6F628">
      <w:start w:val="1000"/>
      <w:numFmt w:val="bullet"/>
      <w:lvlText w:val="–"/>
      <w:lvlJc w:val="left"/>
      <w:pPr>
        <w:ind w:left="108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5" w15:restartNumberingAfterBreak="0">
    <w:nsid w:val="315E159D"/>
    <w:multiLevelType w:val="hybridMultilevel"/>
    <w:tmpl w:val="86DAED70"/>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3167053F"/>
    <w:multiLevelType w:val="hybridMultilevel"/>
    <w:tmpl w:val="09BE19D6"/>
    <w:lvl w:ilvl="0" w:tplc="D8A6F628">
      <w:start w:val="1000"/>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3753F98"/>
    <w:multiLevelType w:val="hybridMultilevel"/>
    <w:tmpl w:val="E2D6CCC4"/>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33CB267F"/>
    <w:multiLevelType w:val="hybridMultilevel"/>
    <w:tmpl w:val="E8246196"/>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37673977"/>
    <w:multiLevelType w:val="multilevel"/>
    <w:tmpl w:val="820EE0B4"/>
    <w:lvl w:ilvl="0">
      <w:start w:val="1"/>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37ED3DCA"/>
    <w:multiLevelType w:val="hybridMultilevel"/>
    <w:tmpl w:val="45983A0C"/>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383056BB"/>
    <w:multiLevelType w:val="hybridMultilevel"/>
    <w:tmpl w:val="53C2C79E"/>
    <w:lvl w:ilvl="0" w:tplc="FFFFFFFF">
      <w:start w:val="1"/>
      <w:numFmt w:val="bullet"/>
      <w:lvlText w:val=""/>
      <w:lvlJc w:val="left"/>
      <w:pPr>
        <w:ind w:left="360" w:hanging="360"/>
      </w:pPr>
      <w:rPr>
        <w:rFonts w:ascii="Wingdings" w:hAnsi="Wingdings" w:hint="default"/>
      </w:rPr>
    </w:lvl>
    <w:lvl w:ilvl="1" w:tplc="D8A6F628">
      <w:start w:val="1000"/>
      <w:numFmt w:val="bullet"/>
      <w:lvlText w:val="–"/>
      <w:lvlJc w:val="left"/>
      <w:pPr>
        <w:ind w:left="720" w:hanging="360"/>
      </w:pPr>
      <w:rPr>
        <w:rFonts w:ascii="Calibri" w:eastAsiaTheme="minorHAnsi" w:hAnsi="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2" w15:restartNumberingAfterBreak="0">
    <w:nsid w:val="3CE01BF2"/>
    <w:multiLevelType w:val="hybridMultilevel"/>
    <w:tmpl w:val="F0B856AC"/>
    <w:lvl w:ilvl="0" w:tplc="27066C58">
      <w:start w:val="1000"/>
      <w:numFmt w:val="bullet"/>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63" w15:restartNumberingAfterBreak="0">
    <w:nsid w:val="3EFB6107"/>
    <w:multiLevelType w:val="hybridMultilevel"/>
    <w:tmpl w:val="E37A4BCE"/>
    <w:lvl w:ilvl="0" w:tplc="D8A6F628">
      <w:start w:val="1000"/>
      <w:numFmt w:val="bullet"/>
      <w:lvlText w:val="–"/>
      <w:lvlJc w:val="left"/>
      <w:pPr>
        <w:ind w:left="720" w:hanging="360"/>
      </w:pPr>
      <w:rPr>
        <w:rFonts w:ascii="Calibri" w:eastAsiaTheme="minorHAnsi" w:hAnsi="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4" w15:restartNumberingAfterBreak="0">
    <w:nsid w:val="3EFB6656"/>
    <w:multiLevelType w:val="hybridMultilevel"/>
    <w:tmpl w:val="ED4AB900"/>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3FD63570"/>
    <w:multiLevelType w:val="hybridMultilevel"/>
    <w:tmpl w:val="037ACBF0"/>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40A70013"/>
    <w:multiLevelType w:val="hybridMultilevel"/>
    <w:tmpl w:val="0218BDAE"/>
    <w:lvl w:ilvl="0" w:tplc="11926888">
      <w:start w:val="1"/>
      <w:numFmt w:val="decimal"/>
      <w:pStyle w:val="Naslov"/>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7" w15:restartNumberingAfterBreak="0">
    <w:nsid w:val="42F0337C"/>
    <w:multiLevelType w:val="hybridMultilevel"/>
    <w:tmpl w:val="C7DAB428"/>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43F6666C"/>
    <w:multiLevelType w:val="hybridMultilevel"/>
    <w:tmpl w:val="60D4233A"/>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447A4FF4"/>
    <w:multiLevelType w:val="hybridMultilevel"/>
    <w:tmpl w:val="0C6E1A98"/>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455E7BA0"/>
    <w:multiLevelType w:val="hybridMultilevel"/>
    <w:tmpl w:val="1FA0BB3A"/>
    <w:lvl w:ilvl="0" w:tplc="D8A6F628">
      <w:start w:val="1000"/>
      <w:numFmt w:val="bullet"/>
      <w:lvlText w:val="–"/>
      <w:lvlJc w:val="left"/>
      <w:pPr>
        <w:tabs>
          <w:tab w:val="num" w:pos="720"/>
        </w:tabs>
        <w:ind w:left="720" w:hanging="360"/>
      </w:pPr>
      <w:rPr>
        <w:rFonts w:ascii="Calibri" w:eastAsiaTheme="minorHAnsi" w:hAnsi="Calibri"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5C979FB"/>
    <w:multiLevelType w:val="hybridMultilevel"/>
    <w:tmpl w:val="2E46AC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462E180A"/>
    <w:multiLevelType w:val="hybridMultilevel"/>
    <w:tmpl w:val="45E48B9C"/>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4B9D0047"/>
    <w:multiLevelType w:val="hybridMultilevel"/>
    <w:tmpl w:val="9C98E238"/>
    <w:lvl w:ilvl="0" w:tplc="D8A6F628">
      <w:start w:val="1000"/>
      <w:numFmt w:val="bullet"/>
      <w:lvlText w:val="–"/>
      <w:lvlJc w:val="left"/>
      <w:pPr>
        <w:ind w:left="79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FFFFFFFF">
      <w:start w:val="1"/>
      <w:numFmt w:val="bullet"/>
      <w:lvlText w:val="o"/>
      <w:lvlJc w:val="left"/>
      <w:pPr>
        <w:ind w:left="1510" w:hanging="360"/>
      </w:pPr>
      <w:rPr>
        <w:rFonts w:ascii="Courier New" w:hAnsi="Courier New" w:cs="Courier New" w:hint="default"/>
      </w:rPr>
    </w:lvl>
    <w:lvl w:ilvl="2" w:tplc="FFFFFFFF">
      <w:start w:val="1"/>
      <w:numFmt w:val="bullet"/>
      <w:lvlText w:val=""/>
      <w:lvlJc w:val="left"/>
      <w:pPr>
        <w:ind w:left="2230" w:hanging="360"/>
      </w:pPr>
      <w:rPr>
        <w:rFonts w:ascii="Wingdings" w:hAnsi="Wingdings" w:hint="default"/>
      </w:rPr>
    </w:lvl>
    <w:lvl w:ilvl="3" w:tplc="FFFFFFFF">
      <w:start w:val="1"/>
      <w:numFmt w:val="bullet"/>
      <w:lvlText w:val=""/>
      <w:lvlJc w:val="left"/>
      <w:pPr>
        <w:ind w:left="2950" w:hanging="360"/>
      </w:pPr>
      <w:rPr>
        <w:rFonts w:ascii="Symbol" w:hAnsi="Symbol" w:hint="default"/>
      </w:rPr>
    </w:lvl>
    <w:lvl w:ilvl="4" w:tplc="FFFFFFFF">
      <w:start w:val="1"/>
      <w:numFmt w:val="bullet"/>
      <w:lvlText w:val="o"/>
      <w:lvlJc w:val="left"/>
      <w:pPr>
        <w:ind w:left="3670" w:hanging="360"/>
      </w:pPr>
      <w:rPr>
        <w:rFonts w:ascii="Courier New" w:hAnsi="Courier New" w:cs="Courier New" w:hint="default"/>
      </w:rPr>
    </w:lvl>
    <w:lvl w:ilvl="5" w:tplc="FFFFFFFF">
      <w:start w:val="1"/>
      <w:numFmt w:val="bullet"/>
      <w:lvlText w:val=""/>
      <w:lvlJc w:val="left"/>
      <w:pPr>
        <w:ind w:left="4390" w:hanging="360"/>
      </w:pPr>
      <w:rPr>
        <w:rFonts w:ascii="Wingdings" w:hAnsi="Wingdings" w:hint="default"/>
      </w:rPr>
    </w:lvl>
    <w:lvl w:ilvl="6" w:tplc="FFFFFFFF">
      <w:start w:val="1"/>
      <w:numFmt w:val="bullet"/>
      <w:lvlText w:val=""/>
      <w:lvlJc w:val="left"/>
      <w:pPr>
        <w:ind w:left="5110" w:hanging="360"/>
      </w:pPr>
      <w:rPr>
        <w:rFonts w:ascii="Symbol" w:hAnsi="Symbol" w:hint="default"/>
      </w:rPr>
    </w:lvl>
    <w:lvl w:ilvl="7" w:tplc="FFFFFFFF">
      <w:start w:val="1"/>
      <w:numFmt w:val="bullet"/>
      <w:lvlText w:val="o"/>
      <w:lvlJc w:val="left"/>
      <w:pPr>
        <w:ind w:left="5830" w:hanging="360"/>
      </w:pPr>
      <w:rPr>
        <w:rFonts w:ascii="Courier New" w:hAnsi="Courier New" w:cs="Courier New" w:hint="default"/>
      </w:rPr>
    </w:lvl>
    <w:lvl w:ilvl="8" w:tplc="FFFFFFFF">
      <w:start w:val="1"/>
      <w:numFmt w:val="bullet"/>
      <w:lvlText w:val=""/>
      <w:lvlJc w:val="left"/>
      <w:pPr>
        <w:ind w:left="6550" w:hanging="360"/>
      </w:pPr>
      <w:rPr>
        <w:rFonts w:ascii="Wingdings" w:hAnsi="Wingdings" w:hint="default"/>
      </w:rPr>
    </w:lvl>
  </w:abstractNum>
  <w:abstractNum w:abstractNumId="74" w15:restartNumberingAfterBreak="0">
    <w:nsid w:val="4BBD4599"/>
    <w:multiLevelType w:val="hybridMultilevel"/>
    <w:tmpl w:val="79484CFA"/>
    <w:lvl w:ilvl="0" w:tplc="120CB104">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4BDB4E4A"/>
    <w:multiLevelType w:val="hybridMultilevel"/>
    <w:tmpl w:val="BFA48B3C"/>
    <w:lvl w:ilvl="0" w:tplc="D8A6F628">
      <w:start w:val="1000"/>
      <w:numFmt w:val="bullet"/>
      <w:lvlText w:val="–"/>
      <w:lvlJc w:val="left"/>
      <w:pPr>
        <w:ind w:left="720" w:hanging="360"/>
      </w:pPr>
      <w:rPr>
        <w:rFonts w:ascii="Calibri" w:eastAsiaTheme="minorHAnsi" w:hAnsi="Calibri"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4C3D1456"/>
    <w:multiLevelType w:val="hybridMultilevel"/>
    <w:tmpl w:val="560A485A"/>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4D005010"/>
    <w:multiLevelType w:val="multilevel"/>
    <w:tmpl w:val="8D183902"/>
    <w:lvl w:ilvl="0">
      <w:start w:val="1"/>
      <w:numFmt w:val="decimal"/>
      <w:lvlText w:val="%1."/>
      <w:lvlJc w:val="left"/>
      <w:pPr>
        <w:ind w:left="720" w:hanging="360"/>
      </w:pPr>
      <w:rPr>
        <w:rFonts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4FA81F8B"/>
    <w:multiLevelType w:val="hybridMultilevel"/>
    <w:tmpl w:val="AB209B40"/>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50CF5C72"/>
    <w:multiLevelType w:val="hybridMultilevel"/>
    <w:tmpl w:val="3232399A"/>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592A7A5B"/>
    <w:multiLevelType w:val="hybridMultilevel"/>
    <w:tmpl w:val="58BCAF6A"/>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15:restartNumberingAfterBreak="0">
    <w:nsid w:val="5A3F7EB0"/>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5AFC4B0A"/>
    <w:multiLevelType w:val="hybridMultilevel"/>
    <w:tmpl w:val="15AEF69A"/>
    <w:lvl w:ilvl="0" w:tplc="0A0CBA26">
      <w:start w:val="1"/>
      <w:numFmt w:val="decimal"/>
      <w:pStyle w:val="08Question"/>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5C6F500C"/>
    <w:multiLevelType w:val="hybridMultilevel"/>
    <w:tmpl w:val="F55EC4D0"/>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15:restartNumberingAfterBreak="0">
    <w:nsid w:val="5CEC1C18"/>
    <w:multiLevelType w:val="hybridMultilevel"/>
    <w:tmpl w:val="A0E4CCD6"/>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5" w15:restartNumberingAfterBreak="0">
    <w:nsid w:val="5D1E0D8D"/>
    <w:multiLevelType w:val="hybridMultilevel"/>
    <w:tmpl w:val="A21ECDE6"/>
    <w:lvl w:ilvl="0" w:tplc="D8A6F628">
      <w:start w:val="1000"/>
      <w:numFmt w:val="bullet"/>
      <w:lvlText w:val="–"/>
      <w:lvlJc w:val="left"/>
      <w:pPr>
        <w:ind w:left="578" w:hanging="360"/>
      </w:pPr>
      <w:rPr>
        <w:rFonts w:ascii="Calibri" w:eastAsiaTheme="minorHAnsi" w:hAnsi="Calibri" w:hint="default"/>
        <w:spacing w:val="0"/>
        <w:w w:val="100"/>
      </w:rPr>
    </w:lvl>
    <w:lvl w:ilvl="1" w:tplc="04240003" w:tentative="1">
      <w:start w:val="1"/>
      <w:numFmt w:val="bullet"/>
      <w:lvlText w:val="o"/>
      <w:lvlJc w:val="left"/>
      <w:pPr>
        <w:ind w:left="1298" w:hanging="360"/>
      </w:pPr>
      <w:rPr>
        <w:rFonts w:ascii="Courier New" w:hAnsi="Courier New" w:cs="Courier New" w:hint="default"/>
      </w:rPr>
    </w:lvl>
    <w:lvl w:ilvl="2" w:tplc="04240005" w:tentative="1">
      <w:start w:val="1"/>
      <w:numFmt w:val="bullet"/>
      <w:lvlText w:val=""/>
      <w:lvlJc w:val="left"/>
      <w:pPr>
        <w:ind w:left="2018" w:hanging="360"/>
      </w:pPr>
      <w:rPr>
        <w:rFonts w:ascii="Wingdings" w:hAnsi="Wingdings" w:hint="default"/>
      </w:rPr>
    </w:lvl>
    <w:lvl w:ilvl="3" w:tplc="04240001" w:tentative="1">
      <w:start w:val="1"/>
      <w:numFmt w:val="bullet"/>
      <w:lvlText w:val=""/>
      <w:lvlJc w:val="left"/>
      <w:pPr>
        <w:ind w:left="2738" w:hanging="360"/>
      </w:pPr>
      <w:rPr>
        <w:rFonts w:ascii="Symbol" w:hAnsi="Symbol" w:hint="default"/>
      </w:rPr>
    </w:lvl>
    <w:lvl w:ilvl="4" w:tplc="04240003" w:tentative="1">
      <w:start w:val="1"/>
      <w:numFmt w:val="bullet"/>
      <w:lvlText w:val="o"/>
      <w:lvlJc w:val="left"/>
      <w:pPr>
        <w:ind w:left="3458" w:hanging="360"/>
      </w:pPr>
      <w:rPr>
        <w:rFonts w:ascii="Courier New" w:hAnsi="Courier New" w:cs="Courier New" w:hint="default"/>
      </w:rPr>
    </w:lvl>
    <w:lvl w:ilvl="5" w:tplc="04240005" w:tentative="1">
      <w:start w:val="1"/>
      <w:numFmt w:val="bullet"/>
      <w:lvlText w:val=""/>
      <w:lvlJc w:val="left"/>
      <w:pPr>
        <w:ind w:left="4178" w:hanging="360"/>
      </w:pPr>
      <w:rPr>
        <w:rFonts w:ascii="Wingdings" w:hAnsi="Wingdings" w:hint="default"/>
      </w:rPr>
    </w:lvl>
    <w:lvl w:ilvl="6" w:tplc="04240001" w:tentative="1">
      <w:start w:val="1"/>
      <w:numFmt w:val="bullet"/>
      <w:lvlText w:val=""/>
      <w:lvlJc w:val="left"/>
      <w:pPr>
        <w:ind w:left="4898" w:hanging="360"/>
      </w:pPr>
      <w:rPr>
        <w:rFonts w:ascii="Symbol" w:hAnsi="Symbol" w:hint="default"/>
      </w:rPr>
    </w:lvl>
    <w:lvl w:ilvl="7" w:tplc="04240003" w:tentative="1">
      <w:start w:val="1"/>
      <w:numFmt w:val="bullet"/>
      <w:lvlText w:val="o"/>
      <w:lvlJc w:val="left"/>
      <w:pPr>
        <w:ind w:left="5618" w:hanging="360"/>
      </w:pPr>
      <w:rPr>
        <w:rFonts w:ascii="Courier New" w:hAnsi="Courier New" w:cs="Courier New" w:hint="default"/>
      </w:rPr>
    </w:lvl>
    <w:lvl w:ilvl="8" w:tplc="04240005" w:tentative="1">
      <w:start w:val="1"/>
      <w:numFmt w:val="bullet"/>
      <w:lvlText w:val=""/>
      <w:lvlJc w:val="left"/>
      <w:pPr>
        <w:ind w:left="6338" w:hanging="360"/>
      </w:pPr>
      <w:rPr>
        <w:rFonts w:ascii="Wingdings" w:hAnsi="Wingdings" w:hint="default"/>
      </w:rPr>
    </w:lvl>
  </w:abstractNum>
  <w:abstractNum w:abstractNumId="86" w15:restartNumberingAfterBreak="0">
    <w:nsid w:val="5E750012"/>
    <w:multiLevelType w:val="hybridMultilevel"/>
    <w:tmpl w:val="DB56F930"/>
    <w:lvl w:ilvl="0" w:tplc="4FA842E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15:restartNumberingAfterBreak="0">
    <w:nsid w:val="5F5D4134"/>
    <w:multiLevelType w:val="hybridMultilevel"/>
    <w:tmpl w:val="588E9160"/>
    <w:lvl w:ilvl="0" w:tplc="D8A6F628">
      <w:start w:val="1000"/>
      <w:numFmt w:val="bullet"/>
      <w:lvlText w:val="–"/>
      <w:lvlJc w:val="left"/>
      <w:pPr>
        <w:ind w:left="720" w:hanging="360"/>
      </w:pPr>
      <w:rPr>
        <w:rFonts w:ascii="Calibri" w:eastAsiaTheme="minorHAnsi" w:hAnsi="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8" w15:restartNumberingAfterBreak="0">
    <w:nsid w:val="5F6E4BF7"/>
    <w:multiLevelType w:val="hybridMultilevel"/>
    <w:tmpl w:val="449EE228"/>
    <w:lvl w:ilvl="0" w:tplc="D8A6F628">
      <w:start w:val="1000"/>
      <w:numFmt w:val="bullet"/>
      <w:lvlText w:val="–"/>
      <w:lvlJc w:val="left"/>
      <w:pPr>
        <w:ind w:left="720" w:hanging="360"/>
      </w:pPr>
      <w:rPr>
        <w:rFonts w:ascii="Calibri" w:eastAsiaTheme="minorHAns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5FAA4F2C"/>
    <w:multiLevelType w:val="hybridMultilevel"/>
    <w:tmpl w:val="A1744EC0"/>
    <w:lvl w:ilvl="0" w:tplc="D8A6F628">
      <w:start w:val="1000"/>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2942568"/>
    <w:multiLevelType w:val="hybridMultilevel"/>
    <w:tmpl w:val="B59EEDBE"/>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1" w15:restartNumberingAfterBreak="0">
    <w:nsid w:val="62B61EA1"/>
    <w:multiLevelType w:val="hybridMultilevel"/>
    <w:tmpl w:val="93A47120"/>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62DD0D4A"/>
    <w:multiLevelType w:val="hybridMultilevel"/>
    <w:tmpl w:val="EFB46576"/>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3" w15:restartNumberingAfterBreak="0">
    <w:nsid w:val="630E4F24"/>
    <w:multiLevelType w:val="hybridMultilevel"/>
    <w:tmpl w:val="14C89016"/>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4" w15:restartNumberingAfterBreak="0">
    <w:nsid w:val="63A875E3"/>
    <w:multiLevelType w:val="hybridMultilevel"/>
    <w:tmpl w:val="5FEC3E1E"/>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5" w15:restartNumberingAfterBreak="0">
    <w:nsid w:val="668C4F7B"/>
    <w:multiLevelType w:val="hybridMultilevel"/>
    <w:tmpl w:val="E9CCD38E"/>
    <w:lvl w:ilvl="0" w:tplc="321CC57C">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675856E6"/>
    <w:multiLevelType w:val="multilevel"/>
    <w:tmpl w:val="07E42394"/>
    <w:lvl w:ilvl="0">
      <w:start w:val="2"/>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7" w15:restartNumberingAfterBreak="0">
    <w:nsid w:val="68277D13"/>
    <w:multiLevelType w:val="hybridMultilevel"/>
    <w:tmpl w:val="183AF090"/>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8" w15:restartNumberingAfterBreak="0">
    <w:nsid w:val="6856774B"/>
    <w:multiLevelType w:val="hybridMultilevel"/>
    <w:tmpl w:val="75523718"/>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9" w15:restartNumberingAfterBreak="0">
    <w:nsid w:val="68914146"/>
    <w:multiLevelType w:val="hybridMultilevel"/>
    <w:tmpl w:val="CF7E9124"/>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0" w15:restartNumberingAfterBreak="0">
    <w:nsid w:val="696E63F2"/>
    <w:multiLevelType w:val="hybridMultilevel"/>
    <w:tmpl w:val="1C7C46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1" w15:restartNumberingAfterBreak="0">
    <w:nsid w:val="6A341F67"/>
    <w:multiLevelType w:val="hybridMultilevel"/>
    <w:tmpl w:val="02500CF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02" w15:restartNumberingAfterBreak="0">
    <w:nsid w:val="6AE05A9D"/>
    <w:multiLevelType w:val="hybridMultilevel"/>
    <w:tmpl w:val="75B41706"/>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3" w15:restartNumberingAfterBreak="0">
    <w:nsid w:val="6B020D00"/>
    <w:multiLevelType w:val="hybridMultilevel"/>
    <w:tmpl w:val="F942E122"/>
    <w:lvl w:ilvl="0" w:tplc="321CC57C">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4" w15:restartNumberingAfterBreak="0">
    <w:nsid w:val="6B3D48CC"/>
    <w:multiLevelType w:val="hybridMultilevel"/>
    <w:tmpl w:val="0346D5F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5" w15:restartNumberingAfterBreak="0">
    <w:nsid w:val="6C030FEB"/>
    <w:multiLevelType w:val="hybridMultilevel"/>
    <w:tmpl w:val="AA90C1BE"/>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6" w15:restartNumberingAfterBreak="0">
    <w:nsid w:val="6C294082"/>
    <w:multiLevelType w:val="hybridMultilevel"/>
    <w:tmpl w:val="D506DBBC"/>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7" w15:restartNumberingAfterBreak="0">
    <w:nsid w:val="6D454150"/>
    <w:multiLevelType w:val="multilevel"/>
    <w:tmpl w:val="41E2DCA0"/>
    <w:lvl w:ilvl="0">
      <w:start w:val="1"/>
      <w:numFmt w:val="decimal"/>
      <w:lvlText w:val="%1."/>
      <w:lvlJc w:val="left"/>
      <w:pPr>
        <w:ind w:left="720" w:hanging="360"/>
      </w:pPr>
    </w:lvl>
    <w:lvl w:ilvl="1">
      <w:start w:val="5"/>
      <w:numFmt w:val="decimal"/>
      <w:isLgl/>
      <w:lvlText w:val="%1.%2"/>
      <w:lvlJc w:val="left"/>
      <w:pPr>
        <w:ind w:left="840" w:hanging="480"/>
      </w:pPr>
      <w:rPr>
        <w:rFonts w:eastAsiaTheme="majorEastAsia" w:hint="default"/>
      </w:rPr>
    </w:lvl>
    <w:lvl w:ilvl="2">
      <w:start w:val="1"/>
      <w:numFmt w:val="decimal"/>
      <w:isLgl/>
      <w:lvlText w:val="%1.%2.%3"/>
      <w:lvlJc w:val="left"/>
      <w:pPr>
        <w:ind w:left="1080" w:hanging="720"/>
      </w:pPr>
      <w:rPr>
        <w:rFonts w:eastAsiaTheme="majorEastAsia" w:hint="default"/>
      </w:rPr>
    </w:lvl>
    <w:lvl w:ilvl="3">
      <w:start w:val="1"/>
      <w:numFmt w:val="decimal"/>
      <w:isLgl/>
      <w:lvlText w:val="%1.%2.%3.%4"/>
      <w:lvlJc w:val="left"/>
      <w:pPr>
        <w:ind w:left="1080" w:hanging="720"/>
      </w:pPr>
      <w:rPr>
        <w:rFonts w:eastAsiaTheme="majorEastAsia" w:hint="default"/>
      </w:rPr>
    </w:lvl>
    <w:lvl w:ilvl="4">
      <w:start w:val="1"/>
      <w:numFmt w:val="decimal"/>
      <w:isLgl/>
      <w:lvlText w:val="%1.%2.%3.%4.%5"/>
      <w:lvlJc w:val="left"/>
      <w:pPr>
        <w:ind w:left="1440" w:hanging="1080"/>
      </w:pPr>
      <w:rPr>
        <w:rFonts w:eastAsiaTheme="majorEastAsia" w:hint="default"/>
      </w:rPr>
    </w:lvl>
    <w:lvl w:ilvl="5">
      <w:start w:val="1"/>
      <w:numFmt w:val="decimal"/>
      <w:isLgl/>
      <w:lvlText w:val="%1.%2.%3.%4.%5.%6"/>
      <w:lvlJc w:val="left"/>
      <w:pPr>
        <w:ind w:left="1440" w:hanging="1080"/>
      </w:pPr>
      <w:rPr>
        <w:rFonts w:eastAsiaTheme="majorEastAsia" w:hint="default"/>
      </w:rPr>
    </w:lvl>
    <w:lvl w:ilvl="6">
      <w:start w:val="1"/>
      <w:numFmt w:val="decimal"/>
      <w:isLgl/>
      <w:lvlText w:val="%1.%2.%3.%4.%5.%6.%7"/>
      <w:lvlJc w:val="left"/>
      <w:pPr>
        <w:ind w:left="1800" w:hanging="1440"/>
      </w:pPr>
      <w:rPr>
        <w:rFonts w:eastAsiaTheme="majorEastAsia" w:hint="default"/>
      </w:rPr>
    </w:lvl>
    <w:lvl w:ilvl="7">
      <w:start w:val="1"/>
      <w:numFmt w:val="decimal"/>
      <w:isLgl/>
      <w:lvlText w:val="%1.%2.%3.%4.%5.%6.%7.%8"/>
      <w:lvlJc w:val="left"/>
      <w:pPr>
        <w:ind w:left="1800" w:hanging="1440"/>
      </w:pPr>
      <w:rPr>
        <w:rFonts w:eastAsiaTheme="majorEastAsia" w:hint="default"/>
      </w:rPr>
    </w:lvl>
    <w:lvl w:ilvl="8">
      <w:start w:val="1"/>
      <w:numFmt w:val="decimal"/>
      <w:isLgl/>
      <w:lvlText w:val="%1.%2.%3.%4.%5.%6.%7.%8.%9"/>
      <w:lvlJc w:val="left"/>
      <w:pPr>
        <w:ind w:left="2160" w:hanging="1800"/>
      </w:pPr>
      <w:rPr>
        <w:rFonts w:eastAsiaTheme="majorEastAsia" w:hint="default"/>
      </w:rPr>
    </w:lvl>
  </w:abstractNum>
  <w:abstractNum w:abstractNumId="108" w15:restartNumberingAfterBreak="0">
    <w:nsid w:val="6D482743"/>
    <w:multiLevelType w:val="multilevel"/>
    <w:tmpl w:val="2B12CDEE"/>
    <w:lvl w:ilvl="0">
      <w:start w:val="1"/>
      <w:numFmt w:val="decimal"/>
      <w:lvlText w:val="%1."/>
      <w:lvlJc w:val="left"/>
      <w:pPr>
        <w:ind w:left="720" w:hanging="360"/>
      </w:pPr>
      <w:rPr>
        <w:rFonts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9" w15:restartNumberingAfterBreak="0">
    <w:nsid w:val="6E3E0D1C"/>
    <w:multiLevelType w:val="hybridMultilevel"/>
    <w:tmpl w:val="0C4E89EC"/>
    <w:lvl w:ilvl="0" w:tplc="D8A6F628">
      <w:start w:val="1000"/>
      <w:numFmt w:val="bullet"/>
      <w:lvlText w:val="–"/>
      <w:lvlJc w:val="left"/>
      <w:pPr>
        <w:ind w:left="720" w:hanging="360"/>
      </w:pPr>
      <w:rPr>
        <w:rFonts w:ascii="Calibri" w:eastAsiaTheme="minorHAnsi" w:hAnsi="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0" w15:restartNumberingAfterBreak="0">
    <w:nsid w:val="6F77064F"/>
    <w:multiLevelType w:val="hybridMultilevel"/>
    <w:tmpl w:val="55A65B4C"/>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1" w15:restartNumberingAfterBreak="0">
    <w:nsid w:val="70F959AA"/>
    <w:multiLevelType w:val="hybridMultilevel"/>
    <w:tmpl w:val="DCB6ABEE"/>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2" w15:restartNumberingAfterBreak="0">
    <w:nsid w:val="71337696"/>
    <w:multiLevelType w:val="hybridMultilevel"/>
    <w:tmpl w:val="EDC8CBDC"/>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3" w15:restartNumberingAfterBreak="0">
    <w:nsid w:val="7197785A"/>
    <w:multiLevelType w:val="hybridMultilevel"/>
    <w:tmpl w:val="1772D228"/>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4" w15:restartNumberingAfterBreak="0">
    <w:nsid w:val="71B6186C"/>
    <w:multiLevelType w:val="multilevel"/>
    <w:tmpl w:val="542A63D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71C84309"/>
    <w:multiLevelType w:val="hybridMultilevel"/>
    <w:tmpl w:val="81A89AD6"/>
    <w:lvl w:ilvl="0" w:tplc="976ECC7E">
      <w:start w:val="1"/>
      <w:numFmt w:val="bullet"/>
      <w:lvlText w:val="•"/>
      <w:lvlJc w:val="left"/>
      <w:pPr>
        <w:ind w:left="720" w:hanging="360"/>
      </w:pPr>
      <w:rPr>
        <w:rFonts w:asciiTheme="minorHAnsi" w:hAnsiTheme="minorHAnsi"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72A031C8"/>
    <w:multiLevelType w:val="hybridMultilevel"/>
    <w:tmpl w:val="01AEC19A"/>
    <w:lvl w:ilvl="0" w:tplc="A51A5E44">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7" w15:restartNumberingAfterBreak="0">
    <w:nsid w:val="736824FF"/>
    <w:multiLevelType w:val="hybridMultilevel"/>
    <w:tmpl w:val="4186216A"/>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8" w15:restartNumberingAfterBreak="0">
    <w:nsid w:val="73BA68EB"/>
    <w:multiLevelType w:val="multilevel"/>
    <w:tmpl w:val="7884D2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9" w15:restartNumberingAfterBreak="0">
    <w:nsid w:val="75256416"/>
    <w:multiLevelType w:val="hybridMultilevel"/>
    <w:tmpl w:val="8CF64B30"/>
    <w:lvl w:ilvl="0" w:tplc="D8A6F628">
      <w:start w:val="1000"/>
      <w:numFmt w:val="bullet"/>
      <w:lvlText w:val="–"/>
      <w:lvlJc w:val="left"/>
      <w:pPr>
        <w:tabs>
          <w:tab w:val="num" w:pos="720"/>
        </w:tabs>
        <w:ind w:left="720" w:hanging="360"/>
      </w:pPr>
      <w:rPr>
        <w:rFonts w:ascii="Calibri" w:eastAsiaTheme="minorHAnsi" w:hAnsi="Calibri" w:hint="default"/>
      </w:rPr>
    </w:lvl>
    <w:lvl w:ilvl="1" w:tplc="68B432B2" w:tentative="1">
      <w:start w:val="1"/>
      <w:numFmt w:val="bullet"/>
      <w:lvlText w:val=""/>
      <w:lvlJc w:val="left"/>
      <w:pPr>
        <w:tabs>
          <w:tab w:val="num" w:pos="1440"/>
        </w:tabs>
        <w:ind w:left="1440" w:hanging="360"/>
      </w:pPr>
      <w:rPr>
        <w:rFonts w:ascii="Wingdings" w:hAnsi="Wingdings" w:hint="default"/>
      </w:rPr>
    </w:lvl>
    <w:lvl w:ilvl="2" w:tplc="3B0CC006" w:tentative="1">
      <w:start w:val="1"/>
      <w:numFmt w:val="bullet"/>
      <w:lvlText w:val=""/>
      <w:lvlJc w:val="left"/>
      <w:pPr>
        <w:tabs>
          <w:tab w:val="num" w:pos="2160"/>
        </w:tabs>
        <w:ind w:left="2160" w:hanging="360"/>
      </w:pPr>
      <w:rPr>
        <w:rFonts w:ascii="Wingdings" w:hAnsi="Wingdings" w:hint="default"/>
      </w:rPr>
    </w:lvl>
    <w:lvl w:ilvl="3" w:tplc="27FA2D5A" w:tentative="1">
      <w:start w:val="1"/>
      <w:numFmt w:val="bullet"/>
      <w:lvlText w:val=""/>
      <w:lvlJc w:val="left"/>
      <w:pPr>
        <w:tabs>
          <w:tab w:val="num" w:pos="2880"/>
        </w:tabs>
        <w:ind w:left="2880" w:hanging="360"/>
      </w:pPr>
      <w:rPr>
        <w:rFonts w:ascii="Wingdings" w:hAnsi="Wingdings" w:hint="default"/>
      </w:rPr>
    </w:lvl>
    <w:lvl w:ilvl="4" w:tplc="423EDAD6" w:tentative="1">
      <w:start w:val="1"/>
      <w:numFmt w:val="bullet"/>
      <w:lvlText w:val=""/>
      <w:lvlJc w:val="left"/>
      <w:pPr>
        <w:tabs>
          <w:tab w:val="num" w:pos="3600"/>
        </w:tabs>
        <w:ind w:left="3600" w:hanging="360"/>
      </w:pPr>
      <w:rPr>
        <w:rFonts w:ascii="Wingdings" w:hAnsi="Wingdings" w:hint="default"/>
      </w:rPr>
    </w:lvl>
    <w:lvl w:ilvl="5" w:tplc="FF1A26B6" w:tentative="1">
      <w:start w:val="1"/>
      <w:numFmt w:val="bullet"/>
      <w:lvlText w:val=""/>
      <w:lvlJc w:val="left"/>
      <w:pPr>
        <w:tabs>
          <w:tab w:val="num" w:pos="4320"/>
        </w:tabs>
        <w:ind w:left="4320" w:hanging="360"/>
      </w:pPr>
      <w:rPr>
        <w:rFonts w:ascii="Wingdings" w:hAnsi="Wingdings" w:hint="default"/>
      </w:rPr>
    </w:lvl>
    <w:lvl w:ilvl="6" w:tplc="6E1A66BA" w:tentative="1">
      <w:start w:val="1"/>
      <w:numFmt w:val="bullet"/>
      <w:lvlText w:val=""/>
      <w:lvlJc w:val="left"/>
      <w:pPr>
        <w:tabs>
          <w:tab w:val="num" w:pos="5040"/>
        </w:tabs>
        <w:ind w:left="5040" w:hanging="360"/>
      </w:pPr>
      <w:rPr>
        <w:rFonts w:ascii="Wingdings" w:hAnsi="Wingdings" w:hint="default"/>
      </w:rPr>
    </w:lvl>
    <w:lvl w:ilvl="7" w:tplc="5962879E" w:tentative="1">
      <w:start w:val="1"/>
      <w:numFmt w:val="bullet"/>
      <w:lvlText w:val=""/>
      <w:lvlJc w:val="left"/>
      <w:pPr>
        <w:tabs>
          <w:tab w:val="num" w:pos="5760"/>
        </w:tabs>
        <w:ind w:left="5760" w:hanging="360"/>
      </w:pPr>
      <w:rPr>
        <w:rFonts w:ascii="Wingdings" w:hAnsi="Wingdings" w:hint="default"/>
      </w:rPr>
    </w:lvl>
    <w:lvl w:ilvl="8" w:tplc="34AE5288"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6DD4CFE"/>
    <w:multiLevelType w:val="multilevel"/>
    <w:tmpl w:val="67A0D412"/>
    <w:lvl w:ilvl="0">
      <w:start w:val="1"/>
      <w:numFmt w:val="decimal"/>
      <w:lvlText w:val="%1."/>
      <w:lvlJc w:val="left"/>
      <w:pPr>
        <w:ind w:left="700" w:hanging="360"/>
      </w:pPr>
      <w:rPr>
        <w:rFonts w:hint="default"/>
      </w:rPr>
    </w:lvl>
    <w:lvl w:ilvl="1">
      <w:start w:val="8"/>
      <w:numFmt w:val="decimal"/>
      <w:isLgl/>
      <w:lvlText w:val="%1.%2"/>
      <w:lvlJc w:val="left"/>
      <w:pPr>
        <w:ind w:left="1000" w:hanging="660"/>
      </w:pPr>
      <w:rPr>
        <w:rFonts w:hint="default"/>
        <w:b/>
        <w:i/>
      </w:rPr>
    </w:lvl>
    <w:lvl w:ilvl="2">
      <w:start w:val="1"/>
      <w:numFmt w:val="decimal"/>
      <w:isLgl/>
      <w:lvlText w:val="%1.%2.%3"/>
      <w:lvlJc w:val="left"/>
      <w:pPr>
        <w:ind w:left="1060" w:hanging="720"/>
      </w:pPr>
      <w:rPr>
        <w:rFonts w:hint="default"/>
        <w:b/>
        <w:i/>
      </w:rPr>
    </w:lvl>
    <w:lvl w:ilvl="3">
      <w:start w:val="4"/>
      <w:numFmt w:val="decimal"/>
      <w:isLgl/>
      <w:lvlText w:val="%1.%2.%3.%4"/>
      <w:lvlJc w:val="left"/>
      <w:pPr>
        <w:ind w:left="1060" w:hanging="720"/>
      </w:pPr>
      <w:rPr>
        <w:rFonts w:hint="default"/>
        <w:b/>
        <w:i/>
      </w:rPr>
    </w:lvl>
    <w:lvl w:ilvl="4">
      <w:start w:val="1"/>
      <w:numFmt w:val="decimal"/>
      <w:isLgl/>
      <w:lvlText w:val="%1.%2.%3.%4.%5"/>
      <w:lvlJc w:val="left"/>
      <w:pPr>
        <w:ind w:left="1420" w:hanging="1080"/>
      </w:pPr>
      <w:rPr>
        <w:rFonts w:hint="default"/>
        <w:b/>
        <w:i/>
      </w:rPr>
    </w:lvl>
    <w:lvl w:ilvl="5">
      <w:start w:val="1"/>
      <w:numFmt w:val="decimal"/>
      <w:isLgl/>
      <w:lvlText w:val="%1.%2.%3.%4.%5.%6"/>
      <w:lvlJc w:val="left"/>
      <w:pPr>
        <w:ind w:left="1420" w:hanging="1080"/>
      </w:pPr>
      <w:rPr>
        <w:rFonts w:hint="default"/>
        <w:b/>
        <w:i/>
      </w:rPr>
    </w:lvl>
    <w:lvl w:ilvl="6">
      <w:start w:val="1"/>
      <w:numFmt w:val="decimal"/>
      <w:isLgl/>
      <w:lvlText w:val="%1.%2.%3.%4.%5.%6.%7"/>
      <w:lvlJc w:val="left"/>
      <w:pPr>
        <w:ind w:left="1780" w:hanging="1440"/>
      </w:pPr>
      <w:rPr>
        <w:rFonts w:hint="default"/>
        <w:b/>
        <w:i/>
      </w:rPr>
    </w:lvl>
    <w:lvl w:ilvl="7">
      <w:start w:val="1"/>
      <w:numFmt w:val="decimal"/>
      <w:isLgl/>
      <w:lvlText w:val="%1.%2.%3.%4.%5.%6.%7.%8"/>
      <w:lvlJc w:val="left"/>
      <w:pPr>
        <w:ind w:left="1780" w:hanging="1440"/>
      </w:pPr>
      <w:rPr>
        <w:rFonts w:hint="default"/>
        <w:b/>
        <w:i/>
      </w:rPr>
    </w:lvl>
    <w:lvl w:ilvl="8">
      <w:start w:val="1"/>
      <w:numFmt w:val="decimal"/>
      <w:isLgl/>
      <w:lvlText w:val="%1.%2.%3.%4.%5.%6.%7.%8.%9"/>
      <w:lvlJc w:val="left"/>
      <w:pPr>
        <w:ind w:left="2140" w:hanging="1800"/>
      </w:pPr>
      <w:rPr>
        <w:rFonts w:hint="default"/>
        <w:b/>
        <w:i/>
      </w:rPr>
    </w:lvl>
  </w:abstractNum>
  <w:abstractNum w:abstractNumId="121" w15:restartNumberingAfterBreak="0">
    <w:nsid w:val="780F3BA4"/>
    <w:multiLevelType w:val="hybridMultilevel"/>
    <w:tmpl w:val="773CC034"/>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2" w15:restartNumberingAfterBreak="0">
    <w:nsid w:val="788C5241"/>
    <w:multiLevelType w:val="multilevel"/>
    <w:tmpl w:val="BCBA9C7E"/>
    <w:lvl w:ilvl="0">
      <w:start w:val="1"/>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3" w15:restartNumberingAfterBreak="0">
    <w:nsid w:val="789C5B03"/>
    <w:multiLevelType w:val="hybridMultilevel"/>
    <w:tmpl w:val="916434DE"/>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4" w15:restartNumberingAfterBreak="0">
    <w:nsid w:val="793E2315"/>
    <w:multiLevelType w:val="hybridMultilevel"/>
    <w:tmpl w:val="59E64BF4"/>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5" w15:restartNumberingAfterBreak="0">
    <w:nsid w:val="794B0FE6"/>
    <w:multiLevelType w:val="hybridMultilevel"/>
    <w:tmpl w:val="3CF25B0C"/>
    <w:lvl w:ilvl="0" w:tplc="3C641A5C">
      <w:start w:val="5"/>
      <w:numFmt w:val="decimal"/>
      <w:lvlText w:val="%1."/>
      <w:lvlJc w:val="left"/>
      <w:pPr>
        <w:tabs>
          <w:tab w:val="num" w:pos="720"/>
        </w:tabs>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6" w15:restartNumberingAfterBreak="0">
    <w:nsid w:val="79F613AB"/>
    <w:multiLevelType w:val="hybridMultilevel"/>
    <w:tmpl w:val="BFEE8CBC"/>
    <w:lvl w:ilvl="0" w:tplc="D8A6F628">
      <w:start w:val="1000"/>
      <w:numFmt w:val="bullet"/>
      <w:lvlText w:val="–"/>
      <w:lvlJc w:val="left"/>
      <w:pPr>
        <w:ind w:left="720" w:hanging="360"/>
      </w:pPr>
      <w:rPr>
        <w:rFonts w:ascii="Calibri" w:eastAsiaTheme="minorHAnsi" w:hAnsi="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27" w15:restartNumberingAfterBreak="0">
    <w:nsid w:val="7A694F7A"/>
    <w:multiLevelType w:val="hybridMultilevel"/>
    <w:tmpl w:val="B38A5CEA"/>
    <w:lvl w:ilvl="0" w:tplc="D8A6F628">
      <w:start w:val="1000"/>
      <w:numFmt w:val="bullet"/>
      <w:lvlText w:val="–"/>
      <w:lvlJc w:val="left"/>
      <w:pPr>
        <w:ind w:left="360" w:hanging="360"/>
      </w:pPr>
      <w:rPr>
        <w:rFonts w:ascii="Calibri" w:eastAsiaTheme="minorHAnsi" w:hAnsi="Calibri"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8" w15:restartNumberingAfterBreak="0">
    <w:nsid w:val="7B7F7AB8"/>
    <w:multiLevelType w:val="hybridMultilevel"/>
    <w:tmpl w:val="C3425C16"/>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9" w15:restartNumberingAfterBreak="0">
    <w:nsid w:val="7B8450D6"/>
    <w:multiLevelType w:val="hybridMultilevel"/>
    <w:tmpl w:val="FACCEB6E"/>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0" w15:restartNumberingAfterBreak="0">
    <w:nsid w:val="7BF23D9A"/>
    <w:multiLevelType w:val="multilevel"/>
    <w:tmpl w:val="68D40C64"/>
    <w:styleLink w:val="Trenutniseznam1"/>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1" w15:restartNumberingAfterBreak="0">
    <w:nsid w:val="7C1A4F71"/>
    <w:multiLevelType w:val="hybridMultilevel"/>
    <w:tmpl w:val="125A60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2" w15:restartNumberingAfterBreak="0">
    <w:nsid w:val="7C4B1AC7"/>
    <w:multiLevelType w:val="hybridMultilevel"/>
    <w:tmpl w:val="E0DE33E8"/>
    <w:lvl w:ilvl="0" w:tplc="D8A6F628">
      <w:start w:val="1000"/>
      <w:numFmt w:val="bullet"/>
      <w:lvlText w:val="–"/>
      <w:lvlJc w:val="left"/>
      <w:pPr>
        <w:ind w:left="720" w:hanging="360"/>
      </w:pPr>
      <w:rPr>
        <w:rFonts w:ascii="Calibri" w:eastAsiaTheme="minorHAnsi" w:hAnsi="Calibri" w:hint="default"/>
        <w:spacing w:val="0"/>
        <w:w w:val="1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3" w15:restartNumberingAfterBreak="0">
    <w:nsid w:val="7C5B726C"/>
    <w:multiLevelType w:val="hybridMultilevel"/>
    <w:tmpl w:val="058E87EE"/>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4" w15:restartNumberingAfterBreak="0">
    <w:nsid w:val="7CB91DFC"/>
    <w:multiLevelType w:val="hybridMultilevel"/>
    <w:tmpl w:val="71A087A0"/>
    <w:lvl w:ilvl="0" w:tplc="D8A6F628">
      <w:start w:val="1000"/>
      <w:numFmt w:val="bullet"/>
      <w:lvlText w:val="–"/>
      <w:lvlJc w:val="left"/>
      <w:pPr>
        <w:ind w:left="720" w:hanging="360"/>
      </w:pPr>
      <w:rPr>
        <w:rFonts w:ascii="Calibri" w:eastAsiaTheme="minorHAnsi" w:hAnsi="Calibri" w:hint="default"/>
        <w:spacing w:val="0"/>
        <w:w w:val="1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5" w15:restartNumberingAfterBreak="0">
    <w:nsid w:val="7E4D2C0F"/>
    <w:multiLevelType w:val="hybridMultilevel"/>
    <w:tmpl w:val="6A9A30FE"/>
    <w:lvl w:ilvl="0" w:tplc="D8A6F628">
      <w:start w:val="1000"/>
      <w:numFmt w:val="bullet"/>
      <w:lvlText w:val="–"/>
      <w:lvlJc w:val="left"/>
      <w:pPr>
        <w:ind w:left="720" w:hanging="360"/>
      </w:pPr>
      <w:rPr>
        <w:rFonts w:ascii="Calibri" w:eastAsiaTheme="minorHAns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F663098"/>
    <w:multiLevelType w:val="hybridMultilevel"/>
    <w:tmpl w:val="049E8E6E"/>
    <w:lvl w:ilvl="0" w:tplc="D8A6F628">
      <w:start w:val="1000"/>
      <w:numFmt w:val="bullet"/>
      <w:lvlText w:val="–"/>
      <w:lvlJc w:val="left"/>
      <w:pPr>
        <w:ind w:left="720" w:hanging="360"/>
      </w:pPr>
      <w:rPr>
        <w:rFonts w:ascii="Calibri" w:eastAsiaTheme="minorHAnsi" w:hAnsi="Calibri" w:hint="default"/>
        <w:spacing w:val="0"/>
        <w:w w:val="1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645769895">
    <w:abstractNumId w:val="67"/>
  </w:num>
  <w:num w:numId="2" w16cid:durableId="462502258">
    <w:abstractNumId w:val="22"/>
  </w:num>
  <w:num w:numId="3" w16cid:durableId="322970715">
    <w:abstractNumId w:val="123"/>
  </w:num>
  <w:num w:numId="4" w16cid:durableId="143860335">
    <w:abstractNumId w:val="98"/>
  </w:num>
  <w:num w:numId="5" w16cid:durableId="1738698495">
    <w:abstractNumId w:val="97"/>
  </w:num>
  <w:num w:numId="6" w16cid:durableId="1449743129">
    <w:abstractNumId w:val="23"/>
  </w:num>
  <w:num w:numId="7" w16cid:durableId="1168522276">
    <w:abstractNumId w:val="91"/>
  </w:num>
  <w:num w:numId="8" w16cid:durableId="486826280">
    <w:abstractNumId w:val="90"/>
  </w:num>
  <w:num w:numId="9" w16cid:durableId="33118774">
    <w:abstractNumId w:val="32"/>
  </w:num>
  <w:num w:numId="10" w16cid:durableId="1541212273">
    <w:abstractNumId w:val="52"/>
  </w:num>
  <w:num w:numId="11" w16cid:durableId="1518305079">
    <w:abstractNumId w:val="92"/>
  </w:num>
  <w:num w:numId="12" w16cid:durableId="781220030">
    <w:abstractNumId w:val="105"/>
  </w:num>
  <w:num w:numId="13" w16cid:durableId="1587415946">
    <w:abstractNumId w:val="51"/>
  </w:num>
  <w:num w:numId="14" w16cid:durableId="1108429209">
    <w:abstractNumId w:val="55"/>
  </w:num>
  <w:num w:numId="15" w16cid:durableId="1190610394">
    <w:abstractNumId w:val="24"/>
  </w:num>
  <w:num w:numId="16" w16cid:durableId="597181164">
    <w:abstractNumId w:val="78"/>
  </w:num>
  <w:num w:numId="17" w16cid:durableId="750855962">
    <w:abstractNumId w:val="43"/>
  </w:num>
  <w:num w:numId="18" w16cid:durableId="351685958">
    <w:abstractNumId w:val="69"/>
  </w:num>
  <w:num w:numId="19" w16cid:durableId="343021121">
    <w:abstractNumId w:val="99"/>
  </w:num>
  <w:num w:numId="20" w16cid:durableId="1526602978">
    <w:abstractNumId w:val="121"/>
  </w:num>
  <w:num w:numId="21" w16cid:durableId="2144426067">
    <w:abstractNumId w:val="79"/>
  </w:num>
  <w:num w:numId="22" w16cid:durableId="750590971">
    <w:abstractNumId w:val="6"/>
  </w:num>
  <w:num w:numId="23" w16cid:durableId="828060580">
    <w:abstractNumId w:val="38"/>
  </w:num>
  <w:num w:numId="24" w16cid:durableId="581766569">
    <w:abstractNumId w:val="60"/>
  </w:num>
  <w:num w:numId="25" w16cid:durableId="1753429514">
    <w:abstractNumId w:val="4"/>
  </w:num>
  <w:num w:numId="26" w16cid:durableId="836726021">
    <w:abstractNumId w:val="87"/>
  </w:num>
  <w:num w:numId="27" w16cid:durableId="816150832">
    <w:abstractNumId w:val="68"/>
  </w:num>
  <w:num w:numId="28" w16cid:durableId="303237102">
    <w:abstractNumId w:val="93"/>
  </w:num>
  <w:num w:numId="29" w16cid:durableId="1828785075">
    <w:abstractNumId w:val="72"/>
  </w:num>
  <w:num w:numId="30" w16cid:durableId="1448697231">
    <w:abstractNumId w:val="109"/>
  </w:num>
  <w:num w:numId="31" w16cid:durableId="1097597099">
    <w:abstractNumId w:val="111"/>
  </w:num>
  <w:num w:numId="32" w16cid:durableId="249437325">
    <w:abstractNumId w:val="45"/>
  </w:num>
  <w:num w:numId="33" w16cid:durableId="317154259">
    <w:abstractNumId w:val="129"/>
  </w:num>
  <w:num w:numId="34" w16cid:durableId="1430542279">
    <w:abstractNumId w:val="86"/>
  </w:num>
  <w:num w:numId="35" w16cid:durableId="1619607297">
    <w:abstractNumId w:val="28"/>
  </w:num>
  <w:num w:numId="36" w16cid:durableId="1314220234">
    <w:abstractNumId w:val="131"/>
  </w:num>
  <w:num w:numId="37" w16cid:durableId="1942640821">
    <w:abstractNumId w:val="11"/>
  </w:num>
  <w:num w:numId="38" w16cid:durableId="35393198">
    <w:abstractNumId w:val="71"/>
  </w:num>
  <w:num w:numId="39" w16cid:durableId="434642173">
    <w:abstractNumId w:val="47"/>
  </w:num>
  <w:num w:numId="40" w16cid:durableId="65298085">
    <w:abstractNumId w:val="2"/>
  </w:num>
  <w:num w:numId="41" w16cid:durableId="827523990">
    <w:abstractNumId w:val="0"/>
  </w:num>
  <w:num w:numId="42" w16cid:durableId="1396928618">
    <w:abstractNumId w:val="82"/>
  </w:num>
  <w:num w:numId="43" w16cid:durableId="1963725910">
    <w:abstractNumId w:val="94"/>
  </w:num>
  <w:num w:numId="44" w16cid:durableId="764956752">
    <w:abstractNumId w:val="10"/>
  </w:num>
  <w:num w:numId="45" w16cid:durableId="1051075228">
    <w:abstractNumId w:val="70"/>
  </w:num>
  <w:num w:numId="46" w16cid:durableId="20782398">
    <w:abstractNumId w:val="48"/>
  </w:num>
  <w:num w:numId="47" w16cid:durableId="293370033">
    <w:abstractNumId w:val="66"/>
  </w:num>
  <w:num w:numId="48" w16cid:durableId="1028602293">
    <w:abstractNumId w:val="113"/>
  </w:num>
  <w:num w:numId="49" w16cid:durableId="1181816925">
    <w:abstractNumId w:val="53"/>
  </w:num>
  <w:num w:numId="50" w16cid:durableId="57364262">
    <w:abstractNumId w:val="102"/>
  </w:num>
  <w:num w:numId="51" w16cid:durableId="1642728371">
    <w:abstractNumId w:val="5"/>
  </w:num>
  <w:num w:numId="52" w16cid:durableId="1235817037">
    <w:abstractNumId w:val="84"/>
  </w:num>
  <w:num w:numId="53" w16cid:durableId="128665931">
    <w:abstractNumId w:val="42"/>
  </w:num>
  <w:num w:numId="54" w16cid:durableId="1319653405">
    <w:abstractNumId w:val="122"/>
  </w:num>
  <w:num w:numId="55" w16cid:durableId="644893380">
    <w:abstractNumId w:val="59"/>
  </w:num>
  <w:num w:numId="56" w16cid:durableId="1795899790">
    <w:abstractNumId w:val="128"/>
  </w:num>
  <w:num w:numId="57" w16cid:durableId="1420099702">
    <w:abstractNumId w:val="57"/>
  </w:num>
  <w:num w:numId="58" w16cid:durableId="1843425262">
    <w:abstractNumId w:val="127"/>
  </w:num>
  <w:num w:numId="59" w16cid:durableId="485098691">
    <w:abstractNumId w:val="27"/>
  </w:num>
  <w:num w:numId="60" w16cid:durableId="313491098">
    <w:abstractNumId w:val="110"/>
  </w:num>
  <w:num w:numId="61" w16cid:durableId="1483278945">
    <w:abstractNumId w:val="19"/>
  </w:num>
  <w:num w:numId="62" w16cid:durableId="597836581">
    <w:abstractNumId w:val="18"/>
  </w:num>
  <w:num w:numId="63" w16cid:durableId="1457332101">
    <w:abstractNumId w:val="117"/>
  </w:num>
  <w:num w:numId="64" w16cid:durableId="1117718760">
    <w:abstractNumId w:val="14"/>
  </w:num>
  <w:num w:numId="65" w16cid:durableId="1865089497">
    <w:abstractNumId w:val="9"/>
  </w:num>
  <w:num w:numId="66" w16cid:durableId="1871993864">
    <w:abstractNumId w:val="1"/>
  </w:num>
  <w:num w:numId="67" w16cid:durableId="659886997">
    <w:abstractNumId w:val="88"/>
  </w:num>
  <w:num w:numId="68" w16cid:durableId="1003315052">
    <w:abstractNumId w:val="64"/>
  </w:num>
  <w:num w:numId="69" w16cid:durableId="821047941">
    <w:abstractNumId w:val="124"/>
  </w:num>
  <w:num w:numId="70" w16cid:durableId="1743215957">
    <w:abstractNumId w:val="75"/>
  </w:num>
  <w:num w:numId="71" w16cid:durableId="1775127515">
    <w:abstractNumId w:val="21"/>
  </w:num>
  <w:num w:numId="72" w16cid:durableId="1228612179">
    <w:abstractNumId w:val="115"/>
  </w:num>
  <w:num w:numId="73" w16cid:durableId="818419506">
    <w:abstractNumId w:val="103"/>
  </w:num>
  <w:num w:numId="74" w16cid:durableId="725301003">
    <w:abstractNumId w:val="95"/>
  </w:num>
  <w:num w:numId="75" w16cid:durableId="42481502">
    <w:abstractNumId w:val="50"/>
  </w:num>
  <w:num w:numId="76" w16cid:durableId="605960443">
    <w:abstractNumId w:val="85"/>
  </w:num>
  <w:num w:numId="77" w16cid:durableId="1914849577">
    <w:abstractNumId w:val="136"/>
  </w:num>
  <w:num w:numId="78" w16cid:durableId="1854613381">
    <w:abstractNumId w:val="16"/>
  </w:num>
  <w:num w:numId="79" w16cid:durableId="533613754">
    <w:abstractNumId w:val="30"/>
  </w:num>
  <w:num w:numId="80" w16cid:durableId="1062555581">
    <w:abstractNumId w:val="62"/>
  </w:num>
  <w:num w:numId="81" w16cid:durableId="668019778">
    <w:abstractNumId w:val="65"/>
  </w:num>
  <w:num w:numId="82" w16cid:durableId="654534238">
    <w:abstractNumId w:val="29"/>
  </w:num>
  <w:num w:numId="83" w16cid:durableId="1507791201">
    <w:abstractNumId w:val="89"/>
  </w:num>
  <w:num w:numId="84" w16cid:durableId="1512791038">
    <w:abstractNumId w:val="56"/>
  </w:num>
  <w:num w:numId="85" w16cid:durableId="2080706184">
    <w:abstractNumId w:val="34"/>
  </w:num>
  <w:num w:numId="86" w16cid:durableId="1441413084">
    <w:abstractNumId w:val="37"/>
  </w:num>
  <w:num w:numId="87" w16cid:durableId="1986272958">
    <w:abstractNumId w:val="106"/>
  </w:num>
  <w:num w:numId="88" w16cid:durableId="252782556">
    <w:abstractNumId w:val="80"/>
  </w:num>
  <w:num w:numId="89" w16cid:durableId="51274097">
    <w:abstractNumId w:val="26"/>
  </w:num>
  <w:num w:numId="90" w16cid:durableId="2103672754">
    <w:abstractNumId w:val="108"/>
  </w:num>
  <w:num w:numId="91" w16cid:durableId="1401517454">
    <w:abstractNumId w:val="116"/>
  </w:num>
  <w:num w:numId="92" w16cid:durableId="145263269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90413967">
    <w:abstractNumId w:val="77"/>
  </w:num>
  <w:num w:numId="94" w16cid:durableId="1819689302">
    <w:abstractNumId w:val="120"/>
  </w:num>
  <w:num w:numId="95" w16cid:durableId="495533287">
    <w:abstractNumId w:val="3"/>
  </w:num>
  <w:num w:numId="96" w16cid:durableId="1659770652">
    <w:abstractNumId w:val="104"/>
  </w:num>
  <w:num w:numId="97" w16cid:durableId="740326357">
    <w:abstractNumId w:val="125"/>
  </w:num>
  <w:num w:numId="98" w16cid:durableId="627904675">
    <w:abstractNumId w:val="36"/>
  </w:num>
  <w:num w:numId="99" w16cid:durableId="1773351689">
    <w:abstractNumId w:val="112"/>
  </w:num>
  <w:num w:numId="100" w16cid:durableId="939219494">
    <w:abstractNumId w:val="7"/>
  </w:num>
  <w:num w:numId="101" w16cid:durableId="245266238">
    <w:abstractNumId w:val="33"/>
  </w:num>
  <w:num w:numId="102" w16cid:durableId="341249463">
    <w:abstractNumId w:val="73"/>
  </w:num>
  <w:num w:numId="103" w16cid:durableId="997539271">
    <w:abstractNumId w:val="119"/>
  </w:num>
  <w:num w:numId="104" w16cid:durableId="1029647035">
    <w:abstractNumId w:val="40"/>
  </w:num>
  <w:num w:numId="105" w16cid:durableId="2133664941">
    <w:abstractNumId w:val="100"/>
  </w:num>
  <w:num w:numId="106" w16cid:durableId="105390517">
    <w:abstractNumId w:val="20"/>
  </w:num>
  <w:num w:numId="107" w16cid:durableId="1802336654">
    <w:abstractNumId w:val="61"/>
  </w:num>
  <w:num w:numId="108" w16cid:durableId="1981766244">
    <w:abstractNumId w:val="41"/>
  </w:num>
  <w:num w:numId="109" w16cid:durableId="1643928183">
    <w:abstractNumId w:val="31"/>
  </w:num>
  <w:num w:numId="110" w16cid:durableId="1006174847">
    <w:abstractNumId w:val="81"/>
  </w:num>
  <w:num w:numId="111" w16cid:durableId="1321229813">
    <w:abstractNumId w:val="8"/>
  </w:num>
  <w:num w:numId="112" w16cid:durableId="1131829795">
    <w:abstractNumId w:val="135"/>
  </w:num>
  <w:num w:numId="113" w16cid:durableId="531307992">
    <w:abstractNumId w:val="118"/>
  </w:num>
  <w:num w:numId="114" w16cid:durableId="291596709">
    <w:abstractNumId w:val="54"/>
  </w:num>
  <w:num w:numId="115" w16cid:durableId="1875190794">
    <w:abstractNumId w:val="17"/>
  </w:num>
  <w:num w:numId="116" w16cid:durableId="313335471">
    <w:abstractNumId w:val="39"/>
  </w:num>
  <w:num w:numId="117" w16cid:durableId="1253852185">
    <w:abstractNumId w:val="25"/>
  </w:num>
  <w:num w:numId="118" w16cid:durableId="1893880088">
    <w:abstractNumId w:val="76"/>
  </w:num>
  <w:num w:numId="119" w16cid:durableId="1271470884">
    <w:abstractNumId w:val="58"/>
  </w:num>
  <w:num w:numId="120" w16cid:durableId="1828590979">
    <w:abstractNumId w:val="83"/>
  </w:num>
  <w:num w:numId="121" w16cid:durableId="300115738">
    <w:abstractNumId w:val="134"/>
  </w:num>
  <w:num w:numId="122" w16cid:durableId="79642697">
    <w:abstractNumId w:val="12"/>
  </w:num>
  <w:num w:numId="123" w16cid:durableId="39281033">
    <w:abstractNumId w:val="74"/>
  </w:num>
  <w:num w:numId="124" w16cid:durableId="362217900">
    <w:abstractNumId w:val="133"/>
  </w:num>
  <w:num w:numId="125" w16cid:durableId="266928259">
    <w:abstractNumId w:val="15"/>
  </w:num>
  <w:num w:numId="126" w16cid:durableId="1699428132">
    <w:abstractNumId w:val="63"/>
  </w:num>
  <w:num w:numId="127" w16cid:durableId="537276668">
    <w:abstractNumId w:val="126"/>
  </w:num>
  <w:num w:numId="128" w16cid:durableId="458184542">
    <w:abstractNumId w:val="107"/>
  </w:num>
  <w:num w:numId="129" w16cid:durableId="1240676368">
    <w:abstractNumId w:val="35"/>
  </w:num>
  <w:num w:numId="130" w16cid:durableId="532118033">
    <w:abstractNumId w:val="46"/>
  </w:num>
  <w:num w:numId="131" w16cid:durableId="99683959">
    <w:abstractNumId w:val="130"/>
  </w:num>
  <w:num w:numId="132" w16cid:durableId="116339550">
    <w:abstractNumId w:val="114"/>
  </w:num>
  <w:num w:numId="133" w16cid:durableId="1395859744">
    <w:abstractNumId w:val="49"/>
  </w:num>
  <w:num w:numId="134" w16cid:durableId="1833254337">
    <w:abstractNumId w:val="44"/>
  </w:num>
  <w:num w:numId="135" w16cid:durableId="2067022463">
    <w:abstractNumId w:val="96"/>
  </w:num>
  <w:num w:numId="136" w16cid:durableId="2008824514">
    <w:abstractNumId w:val="132"/>
  </w:num>
  <w:num w:numId="137" w16cid:durableId="825589128">
    <w:abstractNumId w:val="13"/>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506"/>
    <w:rsid w:val="00000CB0"/>
    <w:rsid w:val="000024F0"/>
    <w:rsid w:val="00003204"/>
    <w:rsid w:val="0000336C"/>
    <w:rsid w:val="00003387"/>
    <w:rsid w:val="00003E12"/>
    <w:rsid w:val="00003EA5"/>
    <w:rsid w:val="00003FDA"/>
    <w:rsid w:val="00004B91"/>
    <w:rsid w:val="00006025"/>
    <w:rsid w:val="0000603F"/>
    <w:rsid w:val="0000621D"/>
    <w:rsid w:val="000065EC"/>
    <w:rsid w:val="00006710"/>
    <w:rsid w:val="00006994"/>
    <w:rsid w:val="000076A7"/>
    <w:rsid w:val="00007880"/>
    <w:rsid w:val="00007AD4"/>
    <w:rsid w:val="0001029A"/>
    <w:rsid w:val="00010856"/>
    <w:rsid w:val="00010C7D"/>
    <w:rsid w:val="000117D7"/>
    <w:rsid w:val="00011B63"/>
    <w:rsid w:val="000134FD"/>
    <w:rsid w:val="00013859"/>
    <w:rsid w:val="00013C79"/>
    <w:rsid w:val="000143E2"/>
    <w:rsid w:val="00015A8C"/>
    <w:rsid w:val="00016FF9"/>
    <w:rsid w:val="00021B53"/>
    <w:rsid w:val="000227CF"/>
    <w:rsid w:val="0002285B"/>
    <w:rsid w:val="00022F4A"/>
    <w:rsid w:val="00023595"/>
    <w:rsid w:val="00023911"/>
    <w:rsid w:val="00023FB2"/>
    <w:rsid w:val="000249C9"/>
    <w:rsid w:val="0002584E"/>
    <w:rsid w:val="00025BA0"/>
    <w:rsid w:val="00025CE1"/>
    <w:rsid w:val="00025E26"/>
    <w:rsid w:val="000265D0"/>
    <w:rsid w:val="000268AF"/>
    <w:rsid w:val="00026E63"/>
    <w:rsid w:val="0002790F"/>
    <w:rsid w:val="00027C17"/>
    <w:rsid w:val="0003019B"/>
    <w:rsid w:val="000312AD"/>
    <w:rsid w:val="000319DF"/>
    <w:rsid w:val="0003202C"/>
    <w:rsid w:val="000335D5"/>
    <w:rsid w:val="00034039"/>
    <w:rsid w:val="00034D97"/>
    <w:rsid w:val="000407AC"/>
    <w:rsid w:val="0004092C"/>
    <w:rsid w:val="0004093F"/>
    <w:rsid w:val="00040A91"/>
    <w:rsid w:val="00041131"/>
    <w:rsid w:val="00042AAC"/>
    <w:rsid w:val="000431CB"/>
    <w:rsid w:val="0004342B"/>
    <w:rsid w:val="00043ADB"/>
    <w:rsid w:val="00043FF5"/>
    <w:rsid w:val="00044541"/>
    <w:rsid w:val="0004477B"/>
    <w:rsid w:val="000454D7"/>
    <w:rsid w:val="000460FA"/>
    <w:rsid w:val="00046259"/>
    <w:rsid w:val="00046275"/>
    <w:rsid w:val="000467A4"/>
    <w:rsid w:val="00047BC6"/>
    <w:rsid w:val="0005064B"/>
    <w:rsid w:val="0005073F"/>
    <w:rsid w:val="00051085"/>
    <w:rsid w:val="0005112A"/>
    <w:rsid w:val="000512CF"/>
    <w:rsid w:val="000518E9"/>
    <w:rsid w:val="00053793"/>
    <w:rsid w:val="000551CC"/>
    <w:rsid w:val="00055817"/>
    <w:rsid w:val="00057920"/>
    <w:rsid w:val="000613EA"/>
    <w:rsid w:val="000614EC"/>
    <w:rsid w:val="000616C1"/>
    <w:rsid w:val="00062058"/>
    <w:rsid w:val="000628AB"/>
    <w:rsid w:val="00064453"/>
    <w:rsid w:val="000648C1"/>
    <w:rsid w:val="00064BBA"/>
    <w:rsid w:val="00064C8A"/>
    <w:rsid w:val="00064EF6"/>
    <w:rsid w:val="00065227"/>
    <w:rsid w:val="000652BC"/>
    <w:rsid w:val="00065544"/>
    <w:rsid w:val="00065769"/>
    <w:rsid w:val="00066252"/>
    <w:rsid w:val="0006680E"/>
    <w:rsid w:val="00067616"/>
    <w:rsid w:val="00067FB7"/>
    <w:rsid w:val="000701FC"/>
    <w:rsid w:val="00070C96"/>
    <w:rsid w:val="00071104"/>
    <w:rsid w:val="0007133B"/>
    <w:rsid w:val="0007177C"/>
    <w:rsid w:val="00071EC7"/>
    <w:rsid w:val="000727BC"/>
    <w:rsid w:val="00075BCF"/>
    <w:rsid w:val="00075E8D"/>
    <w:rsid w:val="000761AE"/>
    <w:rsid w:val="000774A4"/>
    <w:rsid w:val="000777BB"/>
    <w:rsid w:val="00077A16"/>
    <w:rsid w:val="000809EA"/>
    <w:rsid w:val="00081083"/>
    <w:rsid w:val="000810AB"/>
    <w:rsid w:val="000816B0"/>
    <w:rsid w:val="000817D9"/>
    <w:rsid w:val="00081C68"/>
    <w:rsid w:val="00083663"/>
    <w:rsid w:val="00083F58"/>
    <w:rsid w:val="00084436"/>
    <w:rsid w:val="000851F4"/>
    <w:rsid w:val="00085827"/>
    <w:rsid w:val="00085AF7"/>
    <w:rsid w:val="0008636A"/>
    <w:rsid w:val="00086510"/>
    <w:rsid w:val="000865BA"/>
    <w:rsid w:val="0008698F"/>
    <w:rsid w:val="00087947"/>
    <w:rsid w:val="00087A1B"/>
    <w:rsid w:val="00087A94"/>
    <w:rsid w:val="00090250"/>
    <w:rsid w:val="00090C77"/>
    <w:rsid w:val="00091CD1"/>
    <w:rsid w:val="00091EA7"/>
    <w:rsid w:val="00091F05"/>
    <w:rsid w:val="0009316D"/>
    <w:rsid w:val="000934A4"/>
    <w:rsid w:val="00093628"/>
    <w:rsid w:val="00093714"/>
    <w:rsid w:val="00093AD6"/>
    <w:rsid w:val="00093C76"/>
    <w:rsid w:val="0009420F"/>
    <w:rsid w:val="000952C9"/>
    <w:rsid w:val="000960B5"/>
    <w:rsid w:val="00096CC1"/>
    <w:rsid w:val="00097029"/>
    <w:rsid w:val="000A0392"/>
    <w:rsid w:val="000A0659"/>
    <w:rsid w:val="000A2395"/>
    <w:rsid w:val="000A2E54"/>
    <w:rsid w:val="000A3279"/>
    <w:rsid w:val="000A3CE4"/>
    <w:rsid w:val="000A4639"/>
    <w:rsid w:val="000A4990"/>
    <w:rsid w:val="000A53EF"/>
    <w:rsid w:val="000A5706"/>
    <w:rsid w:val="000A5D04"/>
    <w:rsid w:val="000A60C4"/>
    <w:rsid w:val="000A6551"/>
    <w:rsid w:val="000A6A97"/>
    <w:rsid w:val="000A6EF4"/>
    <w:rsid w:val="000A741C"/>
    <w:rsid w:val="000A77F7"/>
    <w:rsid w:val="000B0257"/>
    <w:rsid w:val="000B0486"/>
    <w:rsid w:val="000B0D3D"/>
    <w:rsid w:val="000B108F"/>
    <w:rsid w:val="000B2B37"/>
    <w:rsid w:val="000B3C54"/>
    <w:rsid w:val="000B3F6A"/>
    <w:rsid w:val="000B4179"/>
    <w:rsid w:val="000B591C"/>
    <w:rsid w:val="000B6006"/>
    <w:rsid w:val="000B7750"/>
    <w:rsid w:val="000B77DF"/>
    <w:rsid w:val="000C0709"/>
    <w:rsid w:val="000C0D40"/>
    <w:rsid w:val="000C253B"/>
    <w:rsid w:val="000C40B1"/>
    <w:rsid w:val="000C42B0"/>
    <w:rsid w:val="000C4C5D"/>
    <w:rsid w:val="000C50FE"/>
    <w:rsid w:val="000C5EF2"/>
    <w:rsid w:val="000C6292"/>
    <w:rsid w:val="000C6EF9"/>
    <w:rsid w:val="000C7E9C"/>
    <w:rsid w:val="000D00AB"/>
    <w:rsid w:val="000D07AD"/>
    <w:rsid w:val="000D120F"/>
    <w:rsid w:val="000D1436"/>
    <w:rsid w:val="000D15B4"/>
    <w:rsid w:val="000D19B3"/>
    <w:rsid w:val="000D1EE4"/>
    <w:rsid w:val="000D219D"/>
    <w:rsid w:val="000D222F"/>
    <w:rsid w:val="000D2527"/>
    <w:rsid w:val="000D300D"/>
    <w:rsid w:val="000D409B"/>
    <w:rsid w:val="000D5CA6"/>
    <w:rsid w:val="000D61AD"/>
    <w:rsid w:val="000D65E4"/>
    <w:rsid w:val="000D65EC"/>
    <w:rsid w:val="000E03D7"/>
    <w:rsid w:val="000E0911"/>
    <w:rsid w:val="000E1336"/>
    <w:rsid w:val="000E18C3"/>
    <w:rsid w:val="000E2136"/>
    <w:rsid w:val="000E279F"/>
    <w:rsid w:val="000E2D54"/>
    <w:rsid w:val="000E2E4C"/>
    <w:rsid w:val="000E3294"/>
    <w:rsid w:val="000E38DD"/>
    <w:rsid w:val="000E48DC"/>
    <w:rsid w:val="000E7076"/>
    <w:rsid w:val="000E7B0C"/>
    <w:rsid w:val="000E7C32"/>
    <w:rsid w:val="000F0036"/>
    <w:rsid w:val="000F0D10"/>
    <w:rsid w:val="000F0DF3"/>
    <w:rsid w:val="000F24CC"/>
    <w:rsid w:val="000F3E00"/>
    <w:rsid w:val="000F49A3"/>
    <w:rsid w:val="000F4B26"/>
    <w:rsid w:val="000F53A7"/>
    <w:rsid w:val="000F5B8E"/>
    <w:rsid w:val="000F5FAD"/>
    <w:rsid w:val="000F6065"/>
    <w:rsid w:val="000F61D5"/>
    <w:rsid w:val="000F6FD7"/>
    <w:rsid w:val="000F73E4"/>
    <w:rsid w:val="000F7F79"/>
    <w:rsid w:val="00101194"/>
    <w:rsid w:val="001017B3"/>
    <w:rsid w:val="00102946"/>
    <w:rsid w:val="00102D80"/>
    <w:rsid w:val="001057D5"/>
    <w:rsid w:val="00105FA2"/>
    <w:rsid w:val="00106DE2"/>
    <w:rsid w:val="00106E28"/>
    <w:rsid w:val="00107526"/>
    <w:rsid w:val="001104FE"/>
    <w:rsid w:val="001105E1"/>
    <w:rsid w:val="001108EE"/>
    <w:rsid w:val="001112E9"/>
    <w:rsid w:val="0011227D"/>
    <w:rsid w:val="001135F8"/>
    <w:rsid w:val="00113655"/>
    <w:rsid w:val="00113E29"/>
    <w:rsid w:val="00114422"/>
    <w:rsid w:val="00114949"/>
    <w:rsid w:val="00115263"/>
    <w:rsid w:val="0011582B"/>
    <w:rsid w:val="00116247"/>
    <w:rsid w:val="00122413"/>
    <w:rsid w:val="001232ED"/>
    <w:rsid w:val="001234F1"/>
    <w:rsid w:val="00125490"/>
    <w:rsid w:val="001261CC"/>
    <w:rsid w:val="00126683"/>
    <w:rsid w:val="00130053"/>
    <w:rsid w:val="0013125D"/>
    <w:rsid w:val="00131B84"/>
    <w:rsid w:val="00131C58"/>
    <w:rsid w:val="00132081"/>
    <w:rsid w:val="00132CD4"/>
    <w:rsid w:val="001344C1"/>
    <w:rsid w:val="00135CAC"/>
    <w:rsid w:val="00136995"/>
    <w:rsid w:val="00137316"/>
    <w:rsid w:val="00137503"/>
    <w:rsid w:val="00137A6C"/>
    <w:rsid w:val="00140858"/>
    <w:rsid w:val="00140F93"/>
    <w:rsid w:val="00141A93"/>
    <w:rsid w:val="001445CC"/>
    <w:rsid w:val="00147EDB"/>
    <w:rsid w:val="0015034A"/>
    <w:rsid w:val="001512EC"/>
    <w:rsid w:val="001512F2"/>
    <w:rsid w:val="001530C7"/>
    <w:rsid w:val="00154731"/>
    <w:rsid w:val="0015488F"/>
    <w:rsid w:val="00154F98"/>
    <w:rsid w:val="00155DFC"/>
    <w:rsid w:val="00155E1C"/>
    <w:rsid w:val="00156419"/>
    <w:rsid w:val="00156D40"/>
    <w:rsid w:val="00162296"/>
    <w:rsid w:val="0016303D"/>
    <w:rsid w:val="001634BC"/>
    <w:rsid w:val="00164184"/>
    <w:rsid w:val="001645AB"/>
    <w:rsid w:val="0016505E"/>
    <w:rsid w:val="00167308"/>
    <w:rsid w:val="00167626"/>
    <w:rsid w:val="00170EFC"/>
    <w:rsid w:val="0017114E"/>
    <w:rsid w:val="001714CA"/>
    <w:rsid w:val="00171CFA"/>
    <w:rsid w:val="00171FDE"/>
    <w:rsid w:val="00172A4E"/>
    <w:rsid w:val="00172DA1"/>
    <w:rsid w:val="00174651"/>
    <w:rsid w:val="001752F0"/>
    <w:rsid w:val="00176A71"/>
    <w:rsid w:val="00176AED"/>
    <w:rsid w:val="00177D4B"/>
    <w:rsid w:val="00182255"/>
    <w:rsid w:val="0018240B"/>
    <w:rsid w:val="00182E5E"/>
    <w:rsid w:val="001830EC"/>
    <w:rsid w:val="0018397D"/>
    <w:rsid w:val="0018401C"/>
    <w:rsid w:val="00184449"/>
    <w:rsid w:val="001845A0"/>
    <w:rsid w:val="001848C2"/>
    <w:rsid w:val="001851FC"/>
    <w:rsid w:val="00186303"/>
    <w:rsid w:val="001869C8"/>
    <w:rsid w:val="00187B1F"/>
    <w:rsid w:val="00187B2B"/>
    <w:rsid w:val="0019072E"/>
    <w:rsid w:val="00191150"/>
    <w:rsid w:val="001913EC"/>
    <w:rsid w:val="00191430"/>
    <w:rsid w:val="001919D3"/>
    <w:rsid w:val="00191AE1"/>
    <w:rsid w:val="001925C6"/>
    <w:rsid w:val="00192D0C"/>
    <w:rsid w:val="00193108"/>
    <w:rsid w:val="001935F3"/>
    <w:rsid w:val="00193754"/>
    <w:rsid w:val="00194E5A"/>
    <w:rsid w:val="00195AFF"/>
    <w:rsid w:val="00195C73"/>
    <w:rsid w:val="001963A7"/>
    <w:rsid w:val="0019644F"/>
    <w:rsid w:val="0019705A"/>
    <w:rsid w:val="001A01EE"/>
    <w:rsid w:val="001A050B"/>
    <w:rsid w:val="001A0D47"/>
    <w:rsid w:val="001A19D7"/>
    <w:rsid w:val="001A25F7"/>
    <w:rsid w:val="001A2CCB"/>
    <w:rsid w:val="001A2D5C"/>
    <w:rsid w:val="001A3A13"/>
    <w:rsid w:val="001A5D53"/>
    <w:rsid w:val="001A6307"/>
    <w:rsid w:val="001A6A67"/>
    <w:rsid w:val="001A7193"/>
    <w:rsid w:val="001A75D9"/>
    <w:rsid w:val="001A77AF"/>
    <w:rsid w:val="001A7849"/>
    <w:rsid w:val="001B3759"/>
    <w:rsid w:val="001B42D2"/>
    <w:rsid w:val="001B56D3"/>
    <w:rsid w:val="001B59B4"/>
    <w:rsid w:val="001B5D50"/>
    <w:rsid w:val="001B6030"/>
    <w:rsid w:val="001B698F"/>
    <w:rsid w:val="001B6E5A"/>
    <w:rsid w:val="001B78D3"/>
    <w:rsid w:val="001B7AD7"/>
    <w:rsid w:val="001C035D"/>
    <w:rsid w:val="001C045B"/>
    <w:rsid w:val="001C1716"/>
    <w:rsid w:val="001C323E"/>
    <w:rsid w:val="001C345C"/>
    <w:rsid w:val="001C3F2C"/>
    <w:rsid w:val="001C4A15"/>
    <w:rsid w:val="001C5AE9"/>
    <w:rsid w:val="001C5E48"/>
    <w:rsid w:val="001C7312"/>
    <w:rsid w:val="001C736F"/>
    <w:rsid w:val="001C7596"/>
    <w:rsid w:val="001C7B11"/>
    <w:rsid w:val="001D0578"/>
    <w:rsid w:val="001D197A"/>
    <w:rsid w:val="001D1B04"/>
    <w:rsid w:val="001D1E7B"/>
    <w:rsid w:val="001D25E5"/>
    <w:rsid w:val="001D2A52"/>
    <w:rsid w:val="001D332E"/>
    <w:rsid w:val="001D3395"/>
    <w:rsid w:val="001D36B0"/>
    <w:rsid w:val="001D36BF"/>
    <w:rsid w:val="001D3ACF"/>
    <w:rsid w:val="001D48A9"/>
    <w:rsid w:val="001D4C53"/>
    <w:rsid w:val="001D532F"/>
    <w:rsid w:val="001D59F0"/>
    <w:rsid w:val="001D5B79"/>
    <w:rsid w:val="001D6121"/>
    <w:rsid w:val="001D6564"/>
    <w:rsid w:val="001D6B0E"/>
    <w:rsid w:val="001D6FA2"/>
    <w:rsid w:val="001D76DD"/>
    <w:rsid w:val="001D7DA8"/>
    <w:rsid w:val="001E0247"/>
    <w:rsid w:val="001E0C08"/>
    <w:rsid w:val="001E1D2F"/>
    <w:rsid w:val="001E2A58"/>
    <w:rsid w:val="001E2A63"/>
    <w:rsid w:val="001E3234"/>
    <w:rsid w:val="001E3511"/>
    <w:rsid w:val="001E3727"/>
    <w:rsid w:val="001E52A4"/>
    <w:rsid w:val="001E54D7"/>
    <w:rsid w:val="001E5748"/>
    <w:rsid w:val="001E70E5"/>
    <w:rsid w:val="001F06F8"/>
    <w:rsid w:val="001F0779"/>
    <w:rsid w:val="001F07FD"/>
    <w:rsid w:val="001F0C52"/>
    <w:rsid w:val="001F0F1B"/>
    <w:rsid w:val="001F1D1E"/>
    <w:rsid w:val="001F2229"/>
    <w:rsid w:val="001F2617"/>
    <w:rsid w:val="001F54DC"/>
    <w:rsid w:val="001F5512"/>
    <w:rsid w:val="001F5B5F"/>
    <w:rsid w:val="0020024E"/>
    <w:rsid w:val="00200788"/>
    <w:rsid w:val="0020095A"/>
    <w:rsid w:val="00200C05"/>
    <w:rsid w:val="00200EF7"/>
    <w:rsid w:val="002029E7"/>
    <w:rsid w:val="00202FD3"/>
    <w:rsid w:val="00203619"/>
    <w:rsid w:val="00204646"/>
    <w:rsid w:val="002059CD"/>
    <w:rsid w:val="00206D8B"/>
    <w:rsid w:val="002073F8"/>
    <w:rsid w:val="00207A32"/>
    <w:rsid w:val="002101ED"/>
    <w:rsid w:val="00211911"/>
    <w:rsid w:val="00211E15"/>
    <w:rsid w:val="00212076"/>
    <w:rsid w:val="00212469"/>
    <w:rsid w:val="00212C85"/>
    <w:rsid w:val="00212E81"/>
    <w:rsid w:val="0021367C"/>
    <w:rsid w:val="00214A98"/>
    <w:rsid w:val="00214EE9"/>
    <w:rsid w:val="0021500A"/>
    <w:rsid w:val="00215734"/>
    <w:rsid w:val="002174D5"/>
    <w:rsid w:val="00217752"/>
    <w:rsid w:val="00220E43"/>
    <w:rsid w:val="0022165C"/>
    <w:rsid w:val="00221F71"/>
    <w:rsid w:val="00222351"/>
    <w:rsid w:val="00222AD9"/>
    <w:rsid w:val="0022370E"/>
    <w:rsid w:val="00223FDF"/>
    <w:rsid w:val="0022428A"/>
    <w:rsid w:val="002243FC"/>
    <w:rsid w:val="002253A7"/>
    <w:rsid w:val="00227AAE"/>
    <w:rsid w:val="00230F0D"/>
    <w:rsid w:val="00232005"/>
    <w:rsid w:val="002320B8"/>
    <w:rsid w:val="00232871"/>
    <w:rsid w:val="00232B6F"/>
    <w:rsid w:val="00232D95"/>
    <w:rsid w:val="00233754"/>
    <w:rsid w:val="002341BE"/>
    <w:rsid w:val="002355BC"/>
    <w:rsid w:val="002355E2"/>
    <w:rsid w:val="0023578E"/>
    <w:rsid w:val="002359A2"/>
    <w:rsid w:val="00235D85"/>
    <w:rsid w:val="00236184"/>
    <w:rsid w:val="00236909"/>
    <w:rsid w:val="00236DB2"/>
    <w:rsid w:val="00237518"/>
    <w:rsid w:val="00237F3D"/>
    <w:rsid w:val="002405ED"/>
    <w:rsid w:val="0024060A"/>
    <w:rsid w:val="002410BE"/>
    <w:rsid w:val="002410E7"/>
    <w:rsid w:val="002416B1"/>
    <w:rsid w:val="00241BD3"/>
    <w:rsid w:val="0024236E"/>
    <w:rsid w:val="0024258F"/>
    <w:rsid w:val="00242E4F"/>
    <w:rsid w:val="00243155"/>
    <w:rsid w:val="00243E17"/>
    <w:rsid w:val="00243F90"/>
    <w:rsid w:val="00245CDB"/>
    <w:rsid w:val="00246132"/>
    <w:rsid w:val="00246A44"/>
    <w:rsid w:val="00246F11"/>
    <w:rsid w:val="00247050"/>
    <w:rsid w:val="002474A1"/>
    <w:rsid w:val="002475C8"/>
    <w:rsid w:val="00250E6F"/>
    <w:rsid w:val="002519C5"/>
    <w:rsid w:val="002520FC"/>
    <w:rsid w:val="00252C6F"/>
    <w:rsid w:val="00253AC3"/>
    <w:rsid w:val="00254023"/>
    <w:rsid w:val="002542C3"/>
    <w:rsid w:val="002547B4"/>
    <w:rsid w:val="0025532C"/>
    <w:rsid w:val="00255DE3"/>
    <w:rsid w:val="00256663"/>
    <w:rsid w:val="002566AD"/>
    <w:rsid w:val="00257CFB"/>
    <w:rsid w:val="00257FC8"/>
    <w:rsid w:val="00261BAF"/>
    <w:rsid w:val="00262022"/>
    <w:rsid w:val="00262176"/>
    <w:rsid w:val="00262395"/>
    <w:rsid w:val="00264614"/>
    <w:rsid w:val="0026462F"/>
    <w:rsid w:val="00264E78"/>
    <w:rsid w:val="00267F6E"/>
    <w:rsid w:val="00270875"/>
    <w:rsid w:val="00271229"/>
    <w:rsid w:val="002716CC"/>
    <w:rsid w:val="002716D2"/>
    <w:rsid w:val="00271EDB"/>
    <w:rsid w:val="002725B8"/>
    <w:rsid w:val="0027314E"/>
    <w:rsid w:val="00273BBF"/>
    <w:rsid w:val="00274DD8"/>
    <w:rsid w:val="002754A9"/>
    <w:rsid w:val="00276ADF"/>
    <w:rsid w:val="00276C49"/>
    <w:rsid w:val="00277884"/>
    <w:rsid w:val="00280969"/>
    <w:rsid w:val="00280E38"/>
    <w:rsid w:val="002812AB"/>
    <w:rsid w:val="002812D9"/>
    <w:rsid w:val="002816A4"/>
    <w:rsid w:val="002819E2"/>
    <w:rsid w:val="00282838"/>
    <w:rsid w:val="0028283E"/>
    <w:rsid w:val="002839DF"/>
    <w:rsid w:val="0028402E"/>
    <w:rsid w:val="00286306"/>
    <w:rsid w:val="00287D6A"/>
    <w:rsid w:val="0029098E"/>
    <w:rsid w:val="0029178D"/>
    <w:rsid w:val="0029316A"/>
    <w:rsid w:val="002938C6"/>
    <w:rsid w:val="00293AB0"/>
    <w:rsid w:val="0029417E"/>
    <w:rsid w:val="002944D0"/>
    <w:rsid w:val="00295A83"/>
    <w:rsid w:val="00295D4D"/>
    <w:rsid w:val="002967AD"/>
    <w:rsid w:val="00296B28"/>
    <w:rsid w:val="00296D6A"/>
    <w:rsid w:val="00297369"/>
    <w:rsid w:val="002973C8"/>
    <w:rsid w:val="00297820"/>
    <w:rsid w:val="002978FC"/>
    <w:rsid w:val="002A05AD"/>
    <w:rsid w:val="002A0687"/>
    <w:rsid w:val="002A2122"/>
    <w:rsid w:val="002A3AE5"/>
    <w:rsid w:val="002A3DEA"/>
    <w:rsid w:val="002A55F6"/>
    <w:rsid w:val="002A5B08"/>
    <w:rsid w:val="002A655A"/>
    <w:rsid w:val="002A77F1"/>
    <w:rsid w:val="002B04D7"/>
    <w:rsid w:val="002B2C0F"/>
    <w:rsid w:val="002B3D7C"/>
    <w:rsid w:val="002B409C"/>
    <w:rsid w:val="002B41B8"/>
    <w:rsid w:val="002B57B7"/>
    <w:rsid w:val="002B585C"/>
    <w:rsid w:val="002B6A92"/>
    <w:rsid w:val="002B6E49"/>
    <w:rsid w:val="002B7850"/>
    <w:rsid w:val="002B7A7B"/>
    <w:rsid w:val="002B7BCC"/>
    <w:rsid w:val="002B7E7D"/>
    <w:rsid w:val="002C05F0"/>
    <w:rsid w:val="002C1ADB"/>
    <w:rsid w:val="002C2395"/>
    <w:rsid w:val="002C2A25"/>
    <w:rsid w:val="002C2FD6"/>
    <w:rsid w:val="002C3C5E"/>
    <w:rsid w:val="002C3D63"/>
    <w:rsid w:val="002C5B32"/>
    <w:rsid w:val="002C5B87"/>
    <w:rsid w:val="002C631E"/>
    <w:rsid w:val="002C6DB2"/>
    <w:rsid w:val="002D0816"/>
    <w:rsid w:val="002D0AF2"/>
    <w:rsid w:val="002D0D35"/>
    <w:rsid w:val="002D0EE1"/>
    <w:rsid w:val="002D260A"/>
    <w:rsid w:val="002D3098"/>
    <w:rsid w:val="002D36F0"/>
    <w:rsid w:val="002D3A26"/>
    <w:rsid w:val="002D4305"/>
    <w:rsid w:val="002D4464"/>
    <w:rsid w:val="002D4664"/>
    <w:rsid w:val="002D4732"/>
    <w:rsid w:val="002D550C"/>
    <w:rsid w:val="002D589E"/>
    <w:rsid w:val="002D6DFA"/>
    <w:rsid w:val="002D6FD3"/>
    <w:rsid w:val="002D7751"/>
    <w:rsid w:val="002D7ABC"/>
    <w:rsid w:val="002E298C"/>
    <w:rsid w:val="002E3FAB"/>
    <w:rsid w:val="002E4F51"/>
    <w:rsid w:val="002E5B18"/>
    <w:rsid w:val="002E5F57"/>
    <w:rsid w:val="002E600B"/>
    <w:rsid w:val="002E70A7"/>
    <w:rsid w:val="002E757C"/>
    <w:rsid w:val="002E779A"/>
    <w:rsid w:val="002F026C"/>
    <w:rsid w:val="002F0439"/>
    <w:rsid w:val="002F06AB"/>
    <w:rsid w:val="002F1060"/>
    <w:rsid w:val="002F144A"/>
    <w:rsid w:val="002F1811"/>
    <w:rsid w:val="002F2958"/>
    <w:rsid w:val="002F2DB4"/>
    <w:rsid w:val="002F30C6"/>
    <w:rsid w:val="002F3C9E"/>
    <w:rsid w:val="002F5266"/>
    <w:rsid w:val="002F6BCC"/>
    <w:rsid w:val="002F7DEB"/>
    <w:rsid w:val="002F7E2B"/>
    <w:rsid w:val="0030068A"/>
    <w:rsid w:val="00300A5C"/>
    <w:rsid w:val="003016D7"/>
    <w:rsid w:val="00301E8E"/>
    <w:rsid w:val="003024F8"/>
    <w:rsid w:val="00302D74"/>
    <w:rsid w:val="00302DDB"/>
    <w:rsid w:val="003036CE"/>
    <w:rsid w:val="003057D7"/>
    <w:rsid w:val="00310184"/>
    <w:rsid w:val="00310A73"/>
    <w:rsid w:val="0031244C"/>
    <w:rsid w:val="00312D7A"/>
    <w:rsid w:val="00313191"/>
    <w:rsid w:val="003150D8"/>
    <w:rsid w:val="003156F5"/>
    <w:rsid w:val="00316854"/>
    <w:rsid w:val="00316E66"/>
    <w:rsid w:val="00316FBF"/>
    <w:rsid w:val="00317469"/>
    <w:rsid w:val="0032147B"/>
    <w:rsid w:val="00321480"/>
    <w:rsid w:val="00321F0B"/>
    <w:rsid w:val="0032287D"/>
    <w:rsid w:val="00325C7F"/>
    <w:rsid w:val="00326CD8"/>
    <w:rsid w:val="00327850"/>
    <w:rsid w:val="00330B38"/>
    <w:rsid w:val="0033216E"/>
    <w:rsid w:val="00332910"/>
    <w:rsid w:val="00332DB6"/>
    <w:rsid w:val="0033397C"/>
    <w:rsid w:val="003346BA"/>
    <w:rsid w:val="00335343"/>
    <w:rsid w:val="00335AD0"/>
    <w:rsid w:val="00335CA7"/>
    <w:rsid w:val="00335E46"/>
    <w:rsid w:val="0033617E"/>
    <w:rsid w:val="00336CC9"/>
    <w:rsid w:val="00337B48"/>
    <w:rsid w:val="00340818"/>
    <w:rsid w:val="00340EF2"/>
    <w:rsid w:val="0034151E"/>
    <w:rsid w:val="003417C8"/>
    <w:rsid w:val="00341A43"/>
    <w:rsid w:val="003422F6"/>
    <w:rsid w:val="00342722"/>
    <w:rsid w:val="0034299B"/>
    <w:rsid w:val="003436AD"/>
    <w:rsid w:val="0034522B"/>
    <w:rsid w:val="00346252"/>
    <w:rsid w:val="00346A14"/>
    <w:rsid w:val="0035071A"/>
    <w:rsid w:val="00350826"/>
    <w:rsid w:val="00350909"/>
    <w:rsid w:val="0035190A"/>
    <w:rsid w:val="00351ABA"/>
    <w:rsid w:val="0035250C"/>
    <w:rsid w:val="003526D2"/>
    <w:rsid w:val="003527F3"/>
    <w:rsid w:val="00353F25"/>
    <w:rsid w:val="00354724"/>
    <w:rsid w:val="00354729"/>
    <w:rsid w:val="00354EBA"/>
    <w:rsid w:val="00355CD3"/>
    <w:rsid w:val="00355D2A"/>
    <w:rsid w:val="003565EC"/>
    <w:rsid w:val="00356834"/>
    <w:rsid w:val="00357A3B"/>
    <w:rsid w:val="0036059E"/>
    <w:rsid w:val="003613B9"/>
    <w:rsid w:val="00361C2B"/>
    <w:rsid w:val="003621FC"/>
    <w:rsid w:val="003624DE"/>
    <w:rsid w:val="00362689"/>
    <w:rsid w:val="00363404"/>
    <w:rsid w:val="00363C3B"/>
    <w:rsid w:val="00363CBF"/>
    <w:rsid w:val="00363D8A"/>
    <w:rsid w:val="00363E27"/>
    <w:rsid w:val="00364589"/>
    <w:rsid w:val="00365F3A"/>
    <w:rsid w:val="00367C99"/>
    <w:rsid w:val="00370CBA"/>
    <w:rsid w:val="00370D26"/>
    <w:rsid w:val="00370F0A"/>
    <w:rsid w:val="00371A67"/>
    <w:rsid w:val="00371F1F"/>
    <w:rsid w:val="003723EC"/>
    <w:rsid w:val="00372608"/>
    <w:rsid w:val="00372868"/>
    <w:rsid w:val="00373F5C"/>
    <w:rsid w:val="003745F0"/>
    <w:rsid w:val="0037489C"/>
    <w:rsid w:val="00375BD4"/>
    <w:rsid w:val="00376456"/>
    <w:rsid w:val="003772B4"/>
    <w:rsid w:val="0037734B"/>
    <w:rsid w:val="00377648"/>
    <w:rsid w:val="00380E9F"/>
    <w:rsid w:val="00380F4A"/>
    <w:rsid w:val="003825D0"/>
    <w:rsid w:val="00382DD8"/>
    <w:rsid w:val="0038408F"/>
    <w:rsid w:val="00384177"/>
    <w:rsid w:val="00384788"/>
    <w:rsid w:val="00384A16"/>
    <w:rsid w:val="003852C0"/>
    <w:rsid w:val="003858F9"/>
    <w:rsid w:val="00385F13"/>
    <w:rsid w:val="00386529"/>
    <w:rsid w:val="00386E3E"/>
    <w:rsid w:val="00387804"/>
    <w:rsid w:val="00387DE0"/>
    <w:rsid w:val="00387F74"/>
    <w:rsid w:val="003905E0"/>
    <w:rsid w:val="00392F0E"/>
    <w:rsid w:val="00393037"/>
    <w:rsid w:val="00393300"/>
    <w:rsid w:val="00393527"/>
    <w:rsid w:val="0039362F"/>
    <w:rsid w:val="00393E68"/>
    <w:rsid w:val="00394057"/>
    <w:rsid w:val="00394308"/>
    <w:rsid w:val="00395EE7"/>
    <w:rsid w:val="00396C13"/>
    <w:rsid w:val="003A1B9E"/>
    <w:rsid w:val="003A1F5E"/>
    <w:rsid w:val="003A219C"/>
    <w:rsid w:val="003A4B4E"/>
    <w:rsid w:val="003A5B1A"/>
    <w:rsid w:val="003A5DF4"/>
    <w:rsid w:val="003A613F"/>
    <w:rsid w:val="003A69AE"/>
    <w:rsid w:val="003A719A"/>
    <w:rsid w:val="003A79E8"/>
    <w:rsid w:val="003B072A"/>
    <w:rsid w:val="003B15D7"/>
    <w:rsid w:val="003B22BB"/>
    <w:rsid w:val="003B2421"/>
    <w:rsid w:val="003B285E"/>
    <w:rsid w:val="003B408D"/>
    <w:rsid w:val="003B43E3"/>
    <w:rsid w:val="003B505F"/>
    <w:rsid w:val="003B5CBE"/>
    <w:rsid w:val="003B721D"/>
    <w:rsid w:val="003B7284"/>
    <w:rsid w:val="003C3D76"/>
    <w:rsid w:val="003C42E4"/>
    <w:rsid w:val="003C4552"/>
    <w:rsid w:val="003C4751"/>
    <w:rsid w:val="003C476E"/>
    <w:rsid w:val="003C4A91"/>
    <w:rsid w:val="003C52BD"/>
    <w:rsid w:val="003C57A5"/>
    <w:rsid w:val="003C59E2"/>
    <w:rsid w:val="003C761B"/>
    <w:rsid w:val="003C779E"/>
    <w:rsid w:val="003C7D38"/>
    <w:rsid w:val="003D03F3"/>
    <w:rsid w:val="003D13CE"/>
    <w:rsid w:val="003D2D81"/>
    <w:rsid w:val="003D4531"/>
    <w:rsid w:val="003D5016"/>
    <w:rsid w:val="003D5192"/>
    <w:rsid w:val="003D5CEA"/>
    <w:rsid w:val="003D5D39"/>
    <w:rsid w:val="003D600A"/>
    <w:rsid w:val="003D6664"/>
    <w:rsid w:val="003D6C45"/>
    <w:rsid w:val="003D73F2"/>
    <w:rsid w:val="003D7874"/>
    <w:rsid w:val="003D78A9"/>
    <w:rsid w:val="003E1433"/>
    <w:rsid w:val="003E14D4"/>
    <w:rsid w:val="003E1D6F"/>
    <w:rsid w:val="003E1FED"/>
    <w:rsid w:val="003E35B7"/>
    <w:rsid w:val="003E36A8"/>
    <w:rsid w:val="003E3A23"/>
    <w:rsid w:val="003E3C9D"/>
    <w:rsid w:val="003E40D5"/>
    <w:rsid w:val="003E4912"/>
    <w:rsid w:val="003E4DCF"/>
    <w:rsid w:val="003E60A8"/>
    <w:rsid w:val="003E653C"/>
    <w:rsid w:val="003E67EA"/>
    <w:rsid w:val="003E79B2"/>
    <w:rsid w:val="003E7E4D"/>
    <w:rsid w:val="003E7FDE"/>
    <w:rsid w:val="003F053F"/>
    <w:rsid w:val="003F143E"/>
    <w:rsid w:val="003F14AC"/>
    <w:rsid w:val="003F2B7B"/>
    <w:rsid w:val="003F3D80"/>
    <w:rsid w:val="003F4355"/>
    <w:rsid w:val="003F62E6"/>
    <w:rsid w:val="003F63C1"/>
    <w:rsid w:val="003F6EFF"/>
    <w:rsid w:val="003F718A"/>
    <w:rsid w:val="003F74D0"/>
    <w:rsid w:val="003F7736"/>
    <w:rsid w:val="00401545"/>
    <w:rsid w:val="00401764"/>
    <w:rsid w:val="0040214C"/>
    <w:rsid w:val="004028C2"/>
    <w:rsid w:val="00402D10"/>
    <w:rsid w:val="004039A4"/>
    <w:rsid w:val="00403BB2"/>
    <w:rsid w:val="00403F43"/>
    <w:rsid w:val="004044D4"/>
    <w:rsid w:val="0040472A"/>
    <w:rsid w:val="00404C4D"/>
    <w:rsid w:val="00404C5B"/>
    <w:rsid w:val="004052AC"/>
    <w:rsid w:val="004061B1"/>
    <w:rsid w:val="004068C7"/>
    <w:rsid w:val="00406C7E"/>
    <w:rsid w:val="004079C4"/>
    <w:rsid w:val="00410841"/>
    <w:rsid w:val="0041172B"/>
    <w:rsid w:val="004117D4"/>
    <w:rsid w:val="00411CC1"/>
    <w:rsid w:val="00411DC5"/>
    <w:rsid w:val="00411F9E"/>
    <w:rsid w:val="004123FA"/>
    <w:rsid w:val="004128AD"/>
    <w:rsid w:val="0041311F"/>
    <w:rsid w:val="00413425"/>
    <w:rsid w:val="004143D4"/>
    <w:rsid w:val="0041464F"/>
    <w:rsid w:val="00414FB9"/>
    <w:rsid w:val="00415F7D"/>
    <w:rsid w:val="004160ED"/>
    <w:rsid w:val="004168DA"/>
    <w:rsid w:val="00417817"/>
    <w:rsid w:val="00420F16"/>
    <w:rsid w:val="0042148C"/>
    <w:rsid w:val="00421986"/>
    <w:rsid w:val="00421B53"/>
    <w:rsid w:val="004222E4"/>
    <w:rsid w:val="004233FB"/>
    <w:rsid w:val="00423950"/>
    <w:rsid w:val="004245AC"/>
    <w:rsid w:val="00424CB4"/>
    <w:rsid w:val="00425391"/>
    <w:rsid w:val="004261E3"/>
    <w:rsid w:val="00426EC1"/>
    <w:rsid w:val="00427488"/>
    <w:rsid w:val="0042765D"/>
    <w:rsid w:val="00427A2F"/>
    <w:rsid w:val="00430547"/>
    <w:rsid w:val="00431502"/>
    <w:rsid w:val="004316AC"/>
    <w:rsid w:val="00431AB8"/>
    <w:rsid w:val="004325F7"/>
    <w:rsid w:val="00433672"/>
    <w:rsid w:val="00433874"/>
    <w:rsid w:val="0043411A"/>
    <w:rsid w:val="00436485"/>
    <w:rsid w:val="0044018B"/>
    <w:rsid w:val="004419D2"/>
    <w:rsid w:val="00441A6F"/>
    <w:rsid w:val="00442B5C"/>
    <w:rsid w:val="00442EAA"/>
    <w:rsid w:val="004438CE"/>
    <w:rsid w:val="00444028"/>
    <w:rsid w:val="0044408B"/>
    <w:rsid w:val="004443F3"/>
    <w:rsid w:val="00444475"/>
    <w:rsid w:val="00444E96"/>
    <w:rsid w:val="0044577E"/>
    <w:rsid w:val="004459EB"/>
    <w:rsid w:val="00447123"/>
    <w:rsid w:val="004471C1"/>
    <w:rsid w:val="004507C3"/>
    <w:rsid w:val="00450FEB"/>
    <w:rsid w:val="004529DF"/>
    <w:rsid w:val="00452F35"/>
    <w:rsid w:val="004547A2"/>
    <w:rsid w:val="0045550D"/>
    <w:rsid w:val="00455B75"/>
    <w:rsid w:val="00455E91"/>
    <w:rsid w:val="00456A8A"/>
    <w:rsid w:val="00460635"/>
    <w:rsid w:val="00460688"/>
    <w:rsid w:val="00460AB2"/>
    <w:rsid w:val="0046208B"/>
    <w:rsid w:val="004621EE"/>
    <w:rsid w:val="004621FE"/>
    <w:rsid w:val="004631A5"/>
    <w:rsid w:val="004636FA"/>
    <w:rsid w:val="004637CC"/>
    <w:rsid w:val="00463D06"/>
    <w:rsid w:val="004645C0"/>
    <w:rsid w:val="00464C25"/>
    <w:rsid w:val="00464CC7"/>
    <w:rsid w:val="00465541"/>
    <w:rsid w:val="0046557B"/>
    <w:rsid w:val="00466CAD"/>
    <w:rsid w:val="004670CE"/>
    <w:rsid w:val="00467A59"/>
    <w:rsid w:val="00467E90"/>
    <w:rsid w:val="00470B54"/>
    <w:rsid w:val="00470E87"/>
    <w:rsid w:val="004713E5"/>
    <w:rsid w:val="00472590"/>
    <w:rsid w:val="004728E5"/>
    <w:rsid w:val="0047471B"/>
    <w:rsid w:val="0047594B"/>
    <w:rsid w:val="00475C28"/>
    <w:rsid w:val="0048016C"/>
    <w:rsid w:val="0048032E"/>
    <w:rsid w:val="00480535"/>
    <w:rsid w:val="00480B29"/>
    <w:rsid w:val="00480CF6"/>
    <w:rsid w:val="00480D21"/>
    <w:rsid w:val="0048145D"/>
    <w:rsid w:val="0048167B"/>
    <w:rsid w:val="00481F66"/>
    <w:rsid w:val="00482057"/>
    <w:rsid w:val="004831B3"/>
    <w:rsid w:val="004834EC"/>
    <w:rsid w:val="004836AE"/>
    <w:rsid w:val="00483BF9"/>
    <w:rsid w:val="00483DF9"/>
    <w:rsid w:val="00484272"/>
    <w:rsid w:val="00485097"/>
    <w:rsid w:val="004852BF"/>
    <w:rsid w:val="00485D01"/>
    <w:rsid w:val="00486D8D"/>
    <w:rsid w:val="00490367"/>
    <w:rsid w:val="00490794"/>
    <w:rsid w:val="004917C0"/>
    <w:rsid w:val="00491B0E"/>
    <w:rsid w:val="00492702"/>
    <w:rsid w:val="00492740"/>
    <w:rsid w:val="004927C5"/>
    <w:rsid w:val="0049294A"/>
    <w:rsid w:val="00492D38"/>
    <w:rsid w:val="004932FD"/>
    <w:rsid w:val="00493AAB"/>
    <w:rsid w:val="00493DE6"/>
    <w:rsid w:val="00494027"/>
    <w:rsid w:val="004940A5"/>
    <w:rsid w:val="004949AC"/>
    <w:rsid w:val="004952B7"/>
    <w:rsid w:val="00495C95"/>
    <w:rsid w:val="00496225"/>
    <w:rsid w:val="004967AF"/>
    <w:rsid w:val="004979DF"/>
    <w:rsid w:val="004A045C"/>
    <w:rsid w:val="004A05D1"/>
    <w:rsid w:val="004A0D85"/>
    <w:rsid w:val="004A157D"/>
    <w:rsid w:val="004A1825"/>
    <w:rsid w:val="004A256E"/>
    <w:rsid w:val="004A3693"/>
    <w:rsid w:val="004A3B8E"/>
    <w:rsid w:val="004A3EAF"/>
    <w:rsid w:val="004A421E"/>
    <w:rsid w:val="004A468E"/>
    <w:rsid w:val="004A5599"/>
    <w:rsid w:val="004A5A8D"/>
    <w:rsid w:val="004B0F22"/>
    <w:rsid w:val="004B170D"/>
    <w:rsid w:val="004B1FA1"/>
    <w:rsid w:val="004B258E"/>
    <w:rsid w:val="004B28BA"/>
    <w:rsid w:val="004B2DF5"/>
    <w:rsid w:val="004B31E8"/>
    <w:rsid w:val="004B3284"/>
    <w:rsid w:val="004B3BFE"/>
    <w:rsid w:val="004B40C1"/>
    <w:rsid w:val="004B4183"/>
    <w:rsid w:val="004B597D"/>
    <w:rsid w:val="004B5DEF"/>
    <w:rsid w:val="004B6423"/>
    <w:rsid w:val="004B6719"/>
    <w:rsid w:val="004B78C2"/>
    <w:rsid w:val="004B7AC6"/>
    <w:rsid w:val="004B7FAF"/>
    <w:rsid w:val="004C0435"/>
    <w:rsid w:val="004C0902"/>
    <w:rsid w:val="004C10EF"/>
    <w:rsid w:val="004C1647"/>
    <w:rsid w:val="004C1744"/>
    <w:rsid w:val="004C17CF"/>
    <w:rsid w:val="004C1957"/>
    <w:rsid w:val="004C21E7"/>
    <w:rsid w:val="004C2677"/>
    <w:rsid w:val="004C2B09"/>
    <w:rsid w:val="004C52DA"/>
    <w:rsid w:val="004C558A"/>
    <w:rsid w:val="004C5DBF"/>
    <w:rsid w:val="004C66C0"/>
    <w:rsid w:val="004C765B"/>
    <w:rsid w:val="004C7781"/>
    <w:rsid w:val="004D0446"/>
    <w:rsid w:val="004D1B37"/>
    <w:rsid w:val="004D279C"/>
    <w:rsid w:val="004D2EB3"/>
    <w:rsid w:val="004D3321"/>
    <w:rsid w:val="004D395E"/>
    <w:rsid w:val="004D3AF9"/>
    <w:rsid w:val="004D4B51"/>
    <w:rsid w:val="004D524B"/>
    <w:rsid w:val="004D69E6"/>
    <w:rsid w:val="004D725F"/>
    <w:rsid w:val="004D73D8"/>
    <w:rsid w:val="004D74F1"/>
    <w:rsid w:val="004D76D5"/>
    <w:rsid w:val="004E114B"/>
    <w:rsid w:val="004E1BEE"/>
    <w:rsid w:val="004E226A"/>
    <w:rsid w:val="004E3187"/>
    <w:rsid w:val="004E33AE"/>
    <w:rsid w:val="004E38B7"/>
    <w:rsid w:val="004E5090"/>
    <w:rsid w:val="004E631A"/>
    <w:rsid w:val="004E6A2C"/>
    <w:rsid w:val="004E7469"/>
    <w:rsid w:val="004E7BD9"/>
    <w:rsid w:val="004F0868"/>
    <w:rsid w:val="004F191E"/>
    <w:rsid w:val="004F2A21"/>
    <w:rsid w:val="004F338B"/>
    <w:rsid w:val="004F3CD6"/>
    <w:rsid w:val="004F4473"/>
    <w:rsid w:val="004F4808"/>
    <w:rsid w:val="004F5B0F"/>
    <w:rsid w:val="004F6F13"/>
    <w:rsid w:val="004F78BA"/>
    <w:rsid w:val="004F7E50"/>
    <w:rsid w:val="00502B80"/>
    <w:rsid w:val="00503DA6"/>
    <w:rsid w:val="005040AD"/>
    <w:rsid w:val="00506F3C"/>
    <w:rsid w:val="00507691"/>
    <w:rsid w:val="005077FA"/>
    <w:rsid w:val="0051022D"/>
    <w:rsid w:val="00510835"/>
    <w:rsid w:val="0051174B"/>
    <w:rsid w:val="00511893"/>
    <w:rsid w:val="00511EAC"/>
    <w:rsid w:val="00512D5D"/>
    <w:rsid w:val="00512FEE"/>
    <w:rsid w:val="00513E43"/>
    <w:rsid w:val="005143E3"/>
    <w:rsid w:val="00514B42"/>
    <w:rsid w:val="0051541E"/>
    <w:rsid w:val="005155AD"/>
    <w:rsid w:val="00517F7A"/>
    <w:rsid w:val="005200A3"/>
    <w:rsid w:val="0052171C"/>
    <w:rsid w:val="00521D0E"/>
    <w:rsid w:val="00522670"/>
    <w:rsid w:val="00522801"/>
    <w:rsid w:val="00522958"/>
    <w:rsid w:val="00522D3C"/>
    <w:rsid w:val="00523C93"/>
    <w:rsid w:val="005259D2"/>
    <w:rsid w:val="00525A4F"/>
    <w:rsid w:val="0052644B"/>
    <w:rsid w:val="0052694C"/>
    <w:rsid w:val="00526972"/>
    <w:rsid w:val="00527ECB"/>
    <w:rsid w:val="005318EF"/>
    <w:rsid w:val="00532149"/>
    <w:rsid w:val="00532497"/>
    <w:rsid w:val="00532E46"/>
    <w:rsid w:val="00533843"/>
    <w:rsid w:val="00535654"/>
    <w:rsid w:val="00535D5A"/>
    <w:rsid w:val="005360A3"/>
    <w:rsid w:val="0053689B"/>
    <w:rsid w:val="005407FF"/>
    <w:rsid w:val="005411E9"/>
    <w:rsid w:val="005412EA"/>
    <w:rsid w:val="005414D4"/>
    <w:rsid w:val="00541928"/>
    <w:rsid w:val="00541BE8"/>
    <w:rsid w:val="00541CDB"/>
    <w:rsid w:val="00541E32"/>
    <w:rsid w:val="0054211A"/>
    <w:rsid w:val="00542161"/>
    <w:rsid w:val="0054297C"/>
    <w:rsid w:val="00542A84"/>
    <w:rsid w:val="0054395F"/>
    <w:rsid w:val="00543C26"/>
    <w:rsid w:val="00544941"/>
    <w:rsid w:val="00546429"/>
    <w:rsid w:val="0054701E"/>
    <w:rsid w:val="005471AD"/>
    <w:rsid w:val="005475B2"/>
    <w:rsid w:val="005507E6"/>
    <w:rsid w:val="00551166"/>
    <w:rsid w:val="00551338"/>
    <w:rsid w:val="005531DB"/>
    <w:rsid w:val="00553EA4"/>
    <w:rsid w:val="00554701"/>
    <w:rsid w:val="005561FE"/>
    <w:rsid w:val="0055657C"/>
    <w:rsid w:val="00556AD3"/>
    <w:rsid w:val="005570ED"/>
    <w:rsid w:val="00557CE5"/>
    <w:rsid w:val="00563A92"/>
    <w:rsid w:val="00564205"/>
    <w:rsid w:val="00565096"/>
    <w:rsid w:val="00565247"/>
    <w:rsid w:val="0056541B"/>
    <w:rsid w:val="005655BE"/>
    <w:rsid w:val="00565A15"/>
    <w:rsid w:val="005661D4"/>
    <w:rsid w:val="00566A9F"/>
    <w:rsid w:val="00567106"/>
    <w:rsid w:val="005672C5"/>
    <w:rsid w:val="005678BF"/>
    <w:rsid w:val="00567BDA"/>
    <w:rsid w:val="00567C28"/>
    <w:rsid w:val="005705F6"/>
    <w:rsid w:val="00570B5B"/>
    <w:rsid w:val="005712B2"/>
    <w:rsid w:val="005734A7"/>
    <w:rsid w:val="0057354B"/>
    <w:rsid w:val="005752F4"/>
    <w:rsid w:val="005764C5"/>
    <w:rsid w:val="005772B5"/>
    <w:rsid w:val="005777CD"/>
    <w:rsid w:val="0058086B"/>
    <w:rsid w:val="005815F9"/>
    <w:rsid w:val="005816D0"/>
    <w:rsid w:val="00581ABE"/>
    <w:rsid w:val="005832FF"/>
    <w:rsid w:val="00583450"/>
    <w:rsid w:val="005837B2"/>
    <w:rsid w:val="00586813"/>
    <w:rsid w:val="00587422"/>
    <w:rsid w:val="005874C3"/>
    <w:rsid w:val="00587E5F"/>
    <w:rsid w:val="0059085A"/>
    <w:rsid w:val="00590CF1"/>
    <w:rsid w:val="00591930"/>
    <w:rsid w:val="00591ADE"/>
    <w:rsid w:val="00591D40"/>
    <w:rsid w:val="005921B9"/>
    <w:rsid w:val="005926B2"/>
    <w:rsid w:val="00592CCF"/>
    <w:rsid w:val="0059388E"/>
    <w:rsid w:val="00593AEA"/>
    <w:rsid w:val="00593E64"/>
    <w:rsid w:val="00594D1D"/>
    <w:rsid w:val="005966CF"/>
    <w:rsid w:val="00597B94"/>
    <w:rsid w:val="00597F67"/>
    <w:rsid w:val="005A036C"/>
    <w:rsid w:val="005A0690"/>
    <w:rsid w:val="005A141A"/>
    <w:rsid w:val="005A1B37"/>
    <w:rsid w:val="005A1E33"/>
    <w:rsid w:val="005A1E56"/>
    <w:rsid w:val="005A1FAC"/>
    <w:rsid w:val="005A20EE"/>
    <w:rsid w:val="005A357E"/>
    <w:rsid w:val="005A38A1"/>
    <w:rsid w:val="005A3E3E"/>
    <w:rsid w:val="005A498F"/>
    <w:rsid w:val="005A4BD9"/>
    <w:rsid w:val="005A51DF"/>
    <w:rsid w:val="005A525B"/>
    <w:rsid w:val="005A5AC2"/>
    <w:rsid w:val="005A5D98"/>
    <w:rsid w:val="005A68C4"/>
    <w:rsid w:val="005A69F0"/>
    <w:rsid w:val="005A74F5"/>
    <w:rsid w:val="005A7812"/>
    <w:rsid w:val="005B022D"/>
    <w:rsid w:val="005B0879"/>
    <w:rsid w:val="005B0932"/>
    <w:rsid w:val="005B14F0"/>
    <w:rsid w:val="005B19CF"/>
    <w:rsid w:val="005B2CB5"/>
    <w:rsid w:val="005B3793"/>
    <w:rsid w:val="005B3F65"/>
    <w:rsid w:val="005B4E6A"/>
    <w:rsid w:val="005B53C0"/>
    <w:rsid w:val="005B622B"/>
    <w:rsid w:val="005B62DA"/>
    <w:rsid w:val="005B6503"/>
    <w:rsid w:val="005B68C1"/>
    <w:rsid w:val="005B6DE7"/>
    <w:rsid w:val="005B735B"/>
    <w:rsid w:val="005C0A51"/>
    <w:rsid w:val="005C10BC"/>
    <w:rsid w:val="005C1BAF"/>
    <w:rsid w:val="005C1BEC"/>
    <w:rsid w:val="005C1DBA"/>
    <w:rsid w:val="005C26DD"/>
    <w:rsid w:val="005C2940"/>
    <w:rsid w:val="005C2E0F"/>
    <w:rsid w:val="005C3ADD"/>
    <w:rsid w:val="005C4125"/>
    <w:rsid w:val="005C49BD"/>
    <w:rsid w:val="005C4CDE"/>
    <w:rsid w:val="005C6CBD"/>
    <w:rsid w:val="005C7B26"/>
    <w:rsid w:val="005D00EF"/>
    <w:rsid w:val="005D05A3"/>
    <w:rsid w:val="005D17E5"/>
    <w:rsid w:val="005D1A92"/>
    <w:rsid w:val="005D1CAA"/>
    <w:rsid w:val="005D3050"/>
    <w:rsid w:val="005D31DC"/>
    <w:rsid w:val="005D4FE9"/>
    <w:rsid w:val="005D6CDE"/>
    <w:rsid w:val="005D7615"/>
    <w:rsid w:val="005E05DE"/>
    <w:rsid w:val="005E070C"/>
    <w:rsid w:val="005E1534"/>
    <w:rsid w:val="005E16A7"/>
    <w:rsid w:val="005E1795"/>
    <w:rsid w:val="005E2330"/>
    <w:rsid w:val="005E32AB"/>
    <w:rsid w:val="005E3BA0"/>
    <w:rsid w:val="005E4D29"/>
    <w:rsid w:val="005E58EF"/>
    <w:rsid w:val="005E69DF"/>
    <w:rsid w:val="005E70F5"/>
    <w:rsid w:val="005E7951"/>
    <w:rsid w:val="005F0176"/>
    <w:rsid w:val="005F0CE1"/>
    <w:rsid w:val="005F1C09"/>
    <w:rsid w:val="005F1EF5"/>
    <w:rsid w:val="005F23F8"/>
    <w:rsid w:val="005F3D8F"/>
    <w:rsid w:val="005F4118"/>
    <w:rsid w:val="005F4B18"/>
    <w:rsid w:val="005F563A"/>
    <w:rsid w:val="005F5897"/>
    <w:rsid w:val="005F5913"/>
    <w:rsid w:val="005F5D99"/>
    <w:rsid w:val="005F66FC"/>
    <w:rsid w:val="005F682E"/>
    <w:rsid w:val="005F7E34"/>
    <w:rsid w:val="006004DF"/>
    <w:rsid w:val="00600D31"/>
    <w:rsid w:val="0060144B"/>
    <w:rsid w:val="0060270D"/>
    <w:rsid w:val="00602958"/>
    <w:rsid w:val="00602A33"/>
    <w:rsid w:val="00602B7F"/>
    <w:rsid w:val="00603E87"/>
    <w:rsid w:val="0060475C"/>
    <w:rsid w:val="00605777"/>
    <w:rsid w:val="00605FC7"/>
    <w:rsid w:val="0060621A"/>
    <w:rsid w:val="006073A9"/>
    <w:rsid w:val="00607688"/>
    <w:rsid w:val="00607D06"/>
    <w:rsid w:val="0061301D"/>
    <w:rsid w:val="006131EA"/>
    <w:rsid w:val="0061320B"/>
    <w:rsid w:val="00614110"/>
    <w:rsid w:val="00614AAC"/>
    <w:rsid w:val="006155F0"/>
    <w:rsid w:val="0061618C"/>
    <w:rsid w:val="00617255"/>
    <w:rsid w:val="00620567"/>
    <w:rsid w:val="00621654"/>
    <w:rsid w:val="006220F1"/>
    <w:rsid w:val="00622756"/>
    <w:rsid w:val="006238C0"/>
    <w:rsid w:val="00623A52"/>
    <w:rsid w:val="006240AC"/>
    <w:rsid w:val="006246AC"/>
    <w:rsid w:val="0063063A"/>
    <w:rsid w:val="00633417"/>
    <w:rsid w:val="00633640"/>
    <w:rsid w:val="00633D6C"/>
    <w:rsid w:val="00634D29"/>
    <w:rsid w:val="00635A89"/>
    <w:rsid w:val="00636270"/>
    <w:rsid w:val="00640B44"/>
    <w:rsid w:val="006416BD"/>
    <w:rsid w:val="006418DA"/>
    <w:rsid w:val="006431F7"/>
    <w:rsid w:val="0064325E"/>
    <w:rsid w:val="00643324"/>
    <w:rsid w:val="006460FF"/>
    <w:rsid w:val="00646677"/>
    <w:rsid w:val="00646CCD"/>
    <w:rsid w:val="00646DD8"/>
    <w:rsid w:val="0064772E"/>
    <w:rsid w:val="00650546"/>
    <w:rsid w:val="0065162E"/>
    <w:rsid w:val="00652A12"/>
    <w:rsid w:val="00652F90"/>
    <w:rsid w:val="0065337F"/>
    <w:rsid w:val="006537C4"/>
    <w:rsid w:val="00653FA9"/>
    <w:rsid w:val="00654EB4"/>
    <w:rsid w:val="0065530F"/>
    <w:rsid w:val="006570FD"/>
    <w:rsid w:val="006572D0"/>
    <w:rsid w:val="0066005E"/>
    <w:rsid w:val="006608A2"/>
    <w:rsid w:val="00660F4F"/>
    <w:rsid w:val="00664481"/>
    <w:rsid w:val="0066467E"/>
    <w:rsid w:val="006656CC"/>
    <w:rsid w:val="0066580E"/>
    <w:rsid w:val="00665F0B"/>
    <w:rsid w:val="00666A28"/>
    <w:rsid w:val="006670AE"/>
    <w:rsid w:val="00667D43"/>
    <w:rsid w:val="00670E8E"/>
    <w:rsid w:val="0067143B"/>
    <w:rsid w:val="00671CC0"/>
    <w:rsid w:val="00671EDB"/>
    <w:rsid w:val="00671EF2"/>
    <w:rsid w:val="006725EA"/>
    <w:rsid w:val="00672B3A"/>
    <w:rsid w:val="006738B8"/>
    <w:rsid w:val="006739D2"/>
    <w:rsid w:val="00674E79"/>
    <w:rsid w:val="0067564B"/>
    <w:rsid w:val="00676601"/>
    <w:rsid w:val="00677955"/>
    <w:rsid w:val="00677C22"/>
    <w:rsid w:val="00681D1A"/>
    <w:rsid w:val="00681F26"/>
    <w:rsid w:val="006820D4"/>
    <w:rsid w:val="0068398F"/>
    <w:rsid w:val="00683C70"/>
    <w:rsid w:val="00683F94"/>
    <w:rsid w:val="00684262"/>
    <w:rsid w:val="00684755"/>
    <w:rsid w:val="00684B4F"/>
    <w:rsid w:val="006855D8"/>
    <w:rsid w:val="00685B84"/>
    <w:rsid w:val="00685FC3"/>
    <w:rsid w:val="00687022"/>
    <w:rsid w:val="00687400"/>
    <w:rsid w:val="00687529"/>
    <w:rsid w:val="00690E14"/>
    <w:rsid w:val="00690F40"/>
    <w:rsid w:val="00691A24"/>
    <w:rsid w:val="00691B9D"/>
    <w:rsid w:val="00691E53"/>
    <w:rsid w:val="00691ECA"/>
    <w:rsid w:val="006921BA"/>
    <w:rsid w:val="006935E0"/>
    <w:rsid w:val="006937ED"/>
    <w:rsid w:val="00693AA5"/>
    <w:rsid w:val="00693F74"/>
    <w:rsid w:val="00694775"/>
    <w:rsid w:val="00694C10"/>
    <w:rsid w:val="00694C23"/>
    <w:rsid w:val="00696475"/>
    <w:rsid w:val="00696721"/>
    <w:rsid w:val="006971FA"/>
    <w:rsid w:val="006979B7"/>
    <w:rsid w:val="006A0989"/>
    <w:rsid w:val="006A0CD2"/>
    <w:rsid w:val="006A0D84"/>
    <w:rsid w:val="006A1ABB"/>
    <w:rsid w:val="006A2D2F"/>
    <w:rsid w:val="006A3D05"/>
    <w:rsid w:val="006A413F"/>
    <w:rsid w:val="006A4A5C"/>
    <w:rsid w:val="006A59E9"/>
    <w:rsid w:val="006A5DE2"/>
    <w:rsid w:val="006A5EB7"/>
    <w:rsid w:val="006A6908"/>
    <w:rsid w:val="006A6B67"/>
    <w:rsid w:val="006A6EFF"/>
    <w:rsid w:val="006A71BB"/>
    <w:rsid w:val="006A71F7"/>
    <w:rsid w:val="006A79D0"/>
    <w:rsid w:val="006B11C8"/>
    <w:rsid w:val="006B3406"/>
    <w:rsid w:val="006B39B4"/>
    <w:rsid w:val="006B3BB1"/>
    <w:rsid w:val="006B51C2"/>
    <w:rsid w:val="006B568C"/>
    <w:rsid w:val="006B5A23"/>
    <w:rsid w:val="006B5D8F"/>
    <w:rsid w:val="006B5F8C"/>
    <w:rsid w:val="006B7119"/>
    <w:rsid w:val="006C1C5C"/>
    <w:rsid w:val="006C3092"/>
    <w:rsid w:val="006C363F"/>
    <w:rsid w:val="006C3A61"/>
    <w:rsid w:val="006C40C8"/>
    <w:rsid w:val="006C4605"/>
    <w:rsid w:val="006C4A6F"/>
    <w:rsid w:val="006C4F3E"/>
    <w:rsid w:val="006C55EC"/>
    <w:rsid w:val="006C5D6F"/>
    <w:rsid w:val="006C5ED5"/>
    <w:rsid w:val="006C6BEE"/>
    <w:rsid w:val="006C77AB"/>
    <w:rsid w:val="006C7AF2"/>
    <w:rsid w:val="006C7E12"/>
    <w:rsid w:val="006D158F"/>
    <w:rsid w:val="006D1AF6"/>
    <w:rsid w:val="006D2792"/>
    <w:rsid w:val="006D2BD5"/>
    <w:rsid w:val="006D342E"/>
    <w:rsid w:val="006D39E4"/>
    <w:rsid w:val="006D43F4"/>
    <w:rsid w:val="006D5B1C"/>
    <w:rsid w:val="006D6AB2"/>
    <w:rsid w:val="006D6D09"/>
    <w:rsid w:val="006D75D1"/>
    <w:rsid w:val="006E2011"/>
    <w:rsid w:val="006E2333"/>
    <w:rsid w:val="006E272A"/>
    <w:rsid w:val="006E353E"/>
    <w:rsid w:val="006E3A3C"/>
    <w:rsid w:val="006E52A8"/>
    <w:rsid w:val="006E6D0F"/>
    <w:rsid w:val="006E784C"/>
    <w:rsid w:val="006F06F9"/>
    <w:rsid w:val="006F0A21"/>
    <w:rsid w:val="006F1D52"/>
    <w:rsid w:val="006F25E3"/>
    <w:rsid w:val="006F354E"/>
    <w:rsid w:val="006F3A78"/>
    <w:rsid w:val="006F41DC"/>
    <w:rsid w:val="006F43C1"/>
    <w:rsid w:val="006F4CFF"/>
    <w:rsid w:val="006F5802"/>
    <w:rsid w:val="006F6ABD"/>
    <w:rsid w:val="006F6D36"/>
    <w:rsid w:val="006F78D4"/>
    <w:rsid w:val="006F7989"/>
    <w:rsid w:val="0070258D"/>
    <w:rsid w:val="00702C3C"/>
    <w:rsid w:val="00705B92"/>
    <w:rsid w:val="00707056"/>
    <w:rsid w:val="00707259"/>
    <w:rsid w:val="00707E2B"/>
    <w:rsid w:val="00707E37"/>
    <w:rsid w:val="00710291"/>
    <w:rsid w:val="00711001"/>
    <w:rsid w:val="00711AA1"/>
    <w:rsid w:val="00711F78"/>
    <w:rsid w:val="007121A9"/>
    <w:rsid w:val="00713139"/>
    <w:rsid w:val="00714047"/>
    <w:rsid w:val="00714132"/>
    <w:rsid w:val="007144CA"/>
    <w:rsid w:val="00714AF2"/>
    <w:rsid w:val="00714D27"/>
    <w:rsid w:val="00715761"/>
    <w:rsid w:val="00715DEC"/>
    <w:rsid w:val="0071643E"/>
    <w:rsid w:val="00716607"/>
    <w:rsid w:val="007213A5"/>
    <w:rsid w:val="00721A53"/>
    <w:rsid w:val="00722506"/>
    <w:rsid w:val="007230D4"/>
    <w:rsid w:val="00724C89"/>
    <w:rsid w:val="00724C94"/>
    <w:rsid w:val="00727A1B"/>
    <w:rsid w:val="00727F58"/>
    <w:rsid w:val="00730403"/>
    <w:rsid w:val="00731E26"/>
    <w:rsid w:val="00732491"/>
    <w:rsid w:val="007326E8"/>
    <w:rsid w:val="00735336"/>
    <w:rsid w:val="0073602E"/>
    <w:rsid w:val="00737162"/>
    <w:rsid w:val="00741311"/>
    <w:rsid w:val="00741462"/>
    <w:rsid w:val="00741F0F"/>
    <w:rsid w:val="00742019"/>
    <w:rsid w:val="0074220B"/>
    <w:rsid w:val="0074232C"/>
    <w:rsid w:val="00742393"/>
    <w:rsid w:val="00742561"/>
    <w:rsid w:val="00742B03"/>
    <w:rsid w:val="00744859"/>
    <w:rsid w:val="00744AC2"/>
    <w:rsid w:val="0074500E"/>
    <w:rsid w:val="00745F0D"/>
    <w:rsid w:val="0074701D"/>
    <w:rsid w:val="00747687"/>
    <w:rsid w:val="007501DA"/>
    <w:rsid w:val="00750D04"/>
    <w:rsid w:val="00751094"/>
    <w:rsid w:val="00751857"/>
    <w:rsid w:val="00753200"/>
    <w:rsid w:val="007546FC"/>
    <w:rsid w:val="007556B4"/>
    <w:rsid w:val="00755CD5"/>
    <w:rsid w:val="007566FD"/>
    <w:rsid w:val="007568A8"/>
    <w:rsid w:val="00756C58"/>
    <w:rsid w:val="0075750B"/>
    <w:rsid w:val="00757DD0"/>
    <w:rsid w:val="0076042B"/>
    <w:rsid w:val="00760F3F"/>
    <w:rsid w:val="00761D84"/>
    <w:rsid w:val="00762888"/>
    <w:rsid w:val="007628E1"/>
    <w:rsid w:val="00762B31"/>
    <w:rsid w:val="00762D65"/>
    <w:rsid w:val="007631E0"/>
    <w:rsid w:val="00763D04"/>
    <w:rsid w:val="0076406F"/>
    <w:rsid w:val="00764448"/>
    <w:rsid w:val="007645D5"/>
    <w:rsid w:val="00764757"/>
    <w:rsid w:val="0076483C"/>
    <w:rsid w:val="00765079"/>
    <w:rsid w:val="007656CF"/>
    <w:rsid w:val="007664C1"/>
    <w:rsid w:val="0076788B"/>
    <w:rsid w:val="007704E6"/>
    <w:rsid w:val="00770557"/>
    <w:rsid w:val="00770A2E"/>
    <w:rsid w:val="00771C32"/>
    <w:rsid w:val="00772197"/>
    <w:rsid w:val="0077277C"/>
    <w:rsid w:val="00772AB5"/>
    <w:rsid w:val="00773329"/>
    <w:rsid w:val="0077352A"/>
    <w:rsid w:val="00773C9C"/>
    <w:rsid w:val="007740D5"/>
    <w:rsid w:val="007750B8"/>
    <w:rsid w:val="007753AC"/>
    <w:rsid w:val="007755B6"/>
    <w:rsid w:val="00775E91"/>
    <w:rsid w:val="007760AC"/>
    <w:rsid w:val="00776FFA"/>
    <w:rsid w:val="007803DE"/>
    <w:rsid w:val="0078085B"/>
    <w:rsid w:val="0078159C"/>
    <w:rsid w:val="00782431"/>
    <w:rsid w:val="007835F0"/>
    <w:rsid w:val="00783BCE"/>
    <w:rsid w:val="00783EC6"/>
    <w:rsid w:val="00784543"/>
    <w:rsid w:val="00784817"/>
    <w:rsid w:val="00785908"/>
    <w:rsid w:val="007863A2"/>
    <w:rsid w:val="00786FD2"/>
    <w:rsid w:val="007878E7"/>
    <w:rsid w:val="00787BBA"/>
    <w:rsid w:val="007910ED"/>
    <w:rsid w:val="007919C5"/>
    <w:rsid w:val="00791BFC"/>
    <w:rsid w:val="00791EF4"/>
    <w:rsid w:val="00792AB7"/>
    <w:rsid w:val="00792DB1"/>
    <w:rsid w:val="00793A47"/>
    <w:rsid w:val="00794BB4"/>
    <w:rsid w:val="00795B1F"/>
    <w:rsid w:val="007965D1"/>
    <w:rsid w:val="0079660C"/>
    <w:rsid w:val="00796E18"/>
    <w:rsid w:val="0079738B"/>
    <w:rsid w:val="00797D0E"/>
    <w:rsid w:val="007A08E8"/>
    <w:rsid w:val="007A131D"/>
    <w:rsid w:val="007A19E9"/>
    <w:rsid w:val="007A1A54"/>
    <w:rsid w:val="007A212D"/>
    <w:rsid w:val="007A25B4"/>
    <w:rsid w:val="007A268D"/>
    <w:rsid w:val="007A2752"/>
    <w:rsid w:val="007A28EC"/>
    <w:rsid w:val="007A3CEF"/>
    <w:rsid w:val="007A3E5D"/>
    <w:rsid w:val="007A3FB3"/>
    <w:rsid w:val="007A4047"/>
    <w:rsid w:val="007A40A1"/>
    <w:rsid w:val="007A4752"/>
    <w:rsid w:val="007A5085"/>
    <w:rsid w:val="007A5CDE"/>
    <w:rsid w:val="007A5E55"/>
    <w:rsid w:val="007B0174"/>
    <w:rsid w:val="007B1E6E"/>
    <w:rsid w:val="007B22AE"/>
    <w:rsid w:val="007B349B"/>
    <w:rsid w:val="007B376F"/>
    <w:rsid w:val="007B5516"/>
    <w:rsid w:val="007B6BBA"/>
    <w:rsid w:val="007B70C3"/>
    <w:rsid w:val="007B77F1"/>
    <w:rsid w:val="007C01AA"/>
    <w:rsid w:val="007C116F"/>
    <w:rsid w:val="007C2053"/>
    <w:rsid w:val="007C295F"/>
    <w:rsid w:val="007C361F"/>
    <w:rsid w:val="007C7714"/>
    <w:rsid w:val="007C7900"/>
    <w:rsid w:val="007D1C70"/>
    <w:rsid w:val="007D3A7C"/>
    <w:rsid w:val="007D3F10"/>
    <w:rsid w:val="007D4039"/>
    <w:rsid w:val="007D4593"/>
    <w:rsid w:val="007D5929"/>
    <w:rsid w:val="007D6533"/>
    <w:rsid w:val="007D6773"/>
    <w:rsid w:val="007D71D3"/>
    <w:rsid w:val="007D79AE"/>
    <w:rsid w:val="007D7A8D"/>
    <w:rsid w:val="007E0830"/>
    <w:rsid w:val="007E0F89"/>
    <w:rsid w:val="007E181C"/>
    <w:rsid w:val="007E1B17"/>
    <w:rsid w:val="007E1FB5"/>
    <w:rsid w:val="007E2091"/>
    <w:rsid w:val="007E25A8"/>
    <w:rsid w:val="007E2CB8"/>
    <w:rsid w:val="007E3574"/>
    <w:rsid w:val="007E3F3B"/>
    <w:rsid w:val="007E64B7"/>
    <w:rsid w:val="007E65A4"/>
    <w:rsid w:val="007E6708"/>
    <w:rsid w:val="007E7AE1"/>
    <w:rsid w:val="007E7CBD"/>
    <w:rsid w:val="007F08EE"/>
    <w:rsid w:val="007F1DA6"/>
    <w:rsid w:val="007F21A5"/>
    <w:rsid w:val="007F2892"/>
    <w:rsid w:val="007F2DCB"/>
    <w:rsid w:val="007F3578"/>
    <w:rsid w:val="007F35FC"/>
    <w:rsid w:val="007F477E"/>
    <w:rsid w:val="007F53E2"/>
    <w:rsid w:val="007F599E"/>
    <w:rsid w:val="007F6294"/>
    <w:rsid w:val="007F63CA"/>
    <w:rsid w:val="007F6DAF"/>
    <w:rsid w:val="007F6E10"/>
    <w:rsid w:val="007F7241"/>
    <w:rsid w:val="007F796E"/>
    <w:rsid w:val="007F7A8D"/>
    <w:rsid w:val="0080007E"/>
    <w:rsid w:val="00801ACE"/>
    <w:rsid w:val="00801D84"/>
    <w:rsid w:val="00803FF1"/>
    <w:rsid w:val="00804192"/>
    <w:rsid w:val="00804BB6"/>
    <w:rsid w:val="00804ECE"/>
    <w:rsid w:val="00804F49"/>
    <w:rsid w:val="00804FAB"/>
    <w:rsid w:val="00804FC2"/>
    <w:rsid w:val="008057A3"/>
    <w:rsid w:val="00806B58"/>
    <w:rsid w:val="00806D76"/>
    <w:rsid w:val="00806ECA"/>
    <w:rsid w:val="008070FA"/>
    <w:rsid w:val="0081095D"/>
    <w:rsid w:val="00810B4E"/>
    <w:rsid w:val="0081132D"/>
    <w:rsid w:val="00813723"/>
    <w:rsid w:val="00813C85"/>
    <w:rsid w:val="00815422"/>
    <w:rsid w:val="00816913"/>
    <w:rsid w:val="0081737D"/>
    <w:rsid w:val="00821AB1"/>
    <w:rsid w:val="00821AE0"/>
    <w:rsid w:val="0082239D"/>
    <w:rsid w:val="00822BFF"/>
    <w:rsid w:val="008234B5"/>
    <w:rsid w:val="00823E9C"/>
    <w:rsid w:val="00824183"/>
    <w:rsid w:val="0082545B"/>
    <w:rsid w:val="00825F04"/>
    <w:rsid w:val="00826AC6"/>
    <w:rsid w:val="00826F4E"/>
    <w:rsid w:val="00827394"/>
    <w:rsid w:val="00827951"/>
    <w:rsid w:val="00827E85"/>
    <w:rsid w:val="00830CCF"/>
    <w:rsid w:val="00831222"/>
    <w:rsid w:val="00831284"/>
    <w:rsid w:val="00832050"/>
    <w:rsid w:val="00832C0B"/>
    <w:rsid w:val="00833BF1"/>
    <w:rsid w:val="00833E87"/>
    <w:rsid w:val="00834BF9"/>
    <w:rsid w:val="008351CB"/>
    <w:rsid w:val="00835941"/>
    <w:rsid w:val="00836004"/>
    <w:rsid w:val="008360A1"/>
    <w:rsid w:val="00836214"/>
    <w:rsid w:val="0083681C"/>
    <w:rsid w:val="008368AF"/>
    <w:rsid w:val="008369CD"/>
    <w:rsid w:val="00837249"/>
    <w:rsid w:val="00840129"/>
    <w:rsid w:val="0084035B"/>
    <w:rsid w:val="00840609"/>
    <w:rsid w:val="00841488"/>
    <w:rsid w:val="00841D88"/>
    <w:rsid w:val="0084285F"/>
    <w:rsid w:val="00843792"/>
    <w:rsid w:val="00843EA9"/>
    <w:rsid w:val="00844FFE"/>
    <w:rsid w:val="0084554D"/>
    <w:rsid w:val="00845E93"/>
    <w:rsid w:val="008475E5"/>
    <w:rsid w:val="00850636"/>
    <w:rsid w:val="00851269"/>
    <w:rsid w:val="0085159A"/>
    <w:rsid w:val="00851651"/>
    <w:rsid w:val="00856007"/>
    <w:rsid w:val="008565F8"/>
    <w:rsid w:val="00856883"/>
    <w:rsid w:val="00856C0B"/>
    <w:rsid w:val="00856E92"/>
    <w:rsid w:val="00860083"/>
    <w:rsid w:val="0086202E"/>
    <w:rsid w:val="00862667"/>
    <w:rsid w:val="008628EB"/>
    <w:rsid w:val="0086324A"/>
    <w:rsid w:val="00863B0B"/>
    <w:rsid w:val="0086424F"/>
    <w:rsid w:val="00865BFD"/>
    <w:rsid w:val="0086639A"/>
    <w:rsid w:val="0086675B"/>
    <w:rsid w:val="0086749C"/>
    <w:rsid w:val="00867763"/>
    <w:rsid w:val="00867857"/>
    <w:rsid w:val="008701FD"/>
    <w:rsid w:val="00871474"/>
    <w:rsid w:val="00871D66"/>
    <w:rsid w:val="00872AF8"/>
    <w:rsid w:val="00872C7A"/>
    <w:rsid w:val="00872EA1"/>
    <w:rsid w:val="008738E4"/>
    <w:rsid w:val="00874C69"/>
    <w:rsid w:val="00874F1A"/>
    <w:rsid w:val="00874FB3"/>
    <w:rsid w:val="008754F9"/>
    <w:rsid w:val="00875AC0"/>
    <w:rsid w:val="008760AF"/>
    <w:rsid w:val="00877007"/>
    <w:rsid w:val="008771DC"/>
    <w:rsid w:val="008809C3"/>
    <w:rsid w:val="00881284"/>
    <w:rsid w:val="00882397"/>
    <w:rsid w:val="00883084"/>
    <w:rsid w:val="008840A8"/>
    <w:rsid w:val="00884D4B"/>
    <w:rsid w:val="00884F23"/>
    <w:rsid w:val="00885FB9"/>
    <w:rsid w:val="0088627C"/>
    <w:rsid w:val="00886DE6"/>
    <w:rsid w:val="008873F3"/>
    <w:rsid w:val="008912D9"/>
    <w:rsid w:val="00891B49"/>
    <w:rsid w:val="008927A7"/>
    <w:rsid w:val="00892CDC"/>
    <w:rsid w:val="00893100"/>
    <w:rsid w:val="00893A8B"/>
    <w:rsid w:val="00893F5A"/>
    <w:rsid w:val="008941E0"/>
    <w:rsid w:val="00894268"/>
    <w:rsid w:val="008942EB"/>
    <w:rsid w:val="008948E0"/>
    <w:rsid w:val="0089646A"/>
    <w:rsid w:val="00896BA9"/>
    <w:rsid w:val="008A03A2"/>
    <w:rsid w:val="008A0F42"/>
    <w:rsid w:val="008A15C9"/>
    <w:rsid w:val="008A1C2C"/>
    <w:rsid w:val="008A2BAE"/>
    <w:rsid w:val="008A3A03"/>
    <w:rsid w:val="008A4090"/>
    <w:rsid w:val="008A4288"/>
    <w:rsid w:val="008A48B5"/>
    <w:rsid w:val="008A49AD"/>
    <w:rsid w:val="008A5095"/>
    <w:rsid w:val="008A6648"/>
    <w:rsid w:val="008A7832"/>
    <w:rsid w:val="008B0111"/>
    <w:rsid w:val="008B0A93"/>
    <w:rsid w:val="008B115F"/>
    <w:rsid w:val="008B11E8"/>
    <w:rsid w:val="008B17D3"/>
    <w:rsid w:val="008B3246"/>
    <w:rsid w:val="008B3C2B"/>
    <w:rsid w:val="008B553C"/>
    <w:rsid w:val="008B7384"/>
    <w:rsid w:val="008C0353"/>
    <w:rsid w:val="008C03FB"/>
    <w:rsid w:val="008C05DD"/>
    <w:rsid w:val="008C06FE"/>
    <w:rsid w:val="008C08BF"/>
    <w:rsid w:val="008C0D71"/>
    <w:rsid w:val="008C0EFF"/>
    <w:rsid w:val="008C12FD"/>
    <w:rsid w:val="008C2688"/>
    <w:rsid w:val="008C322F"/>
    <w:rsid w:val="008C329E"/>
    <w:rsid w:val="008C6529"/>
    <w:rsid w:val="008C6674"/>
    <w:rsid w:val="008D007A"/>
    <w:rsid w:val="008D06D0"/>
    <w:rsid w:val="008D0D2C"/>
    <w:rsid w:val="008D3194"/>
    <w:rsid w:val="008D33C8"/>
    <w:rsid w:val="008D5858"/>
    <w:rsid w:val="008D7719"/>
    <w:rsid w:val="008D7954"/>
    <w:rsid w:val="008E0D3D"/>
    <w:rsid w:val="008E1FB7"/>
    <w:rsid w:val="008E20F3"/>
    <w:rsid w:val="008E257C"/>
    <w:rsid w:val="008E2667"/>
    <w:rsid w:val="008E2B67"/>
    <w:rsid w:val="008E2FA8"/>
    <w:rsid w:val="008E5538"/>
    <w:rsid w:val="008E57F8"/>
    <w:rsid w:val="008E5E12"/>
    <w:rsid w:val="008E5FDA"/>
    <w:rsid w:val="008E65A3"/>
    <w:rsid w:val="008F0838"/>
    <w:rsid w:val="008F0BAF"/>
    <w:rsid w:val="008F147A"/>
    <w:rsid w:val="008F1515"/>
    <w:rsid w:val="008F17C1"/>
    <w:rsid w:val="008F228A"/>
    <w:rsid w:val="008F272D"/>
    <w:rsid w:val="008F279D"/>
    <w:rsid w:val="008F385F"/>
    <w:rsid w:val="008F5665"/>
    <w:rsid w:val="008F60FD"/>
    <w:rsid w:val="008F7D0F"/>
    <w:rsid w:val="009004D5"/>
    <w:rsid w:val="00901176"/>
    <w:rsid w:val="009011F5"/>
    <w:rsid w:val="0090180B"/>
    <w:rsid w:val="00901884"/>
    <w:rsid w:val="00901E10"/>
    <w:rsid w:val="009038B2"/>
    <w:rsid w:val="00903AA8"/>
    <w:rsid w:val="00904061"/>
    <w:rsid w:val="009060E0"/>
    <w:rsid w:val="00912975"/>
    <w:rsid w:val="00913698"/>
    <w:rsid w:val="0091402C"/>
    <w:rsid w:val="009147C2"/>
    <w:rsid w:val="00914EFB"/>
    <w:rsid w:val="0091614B"/>
    <w:rsid w:val="0091672C"/>
    <w:rsid w:val="00917315"/>
    <w:rsid w:val="00917859"/>
    <w:rsid w:val="009228FE"/>
    <w:rsid w:val="00923873"/>
    <w:rsid w:val="00923A76"/>
    <w:rsid w:val="00923BE3"/>
    <w:rsid w:val="0092448E"/>
    <w:rsid w:val="00925BA0"/>
    <w:rsid w:val="00925FCB"/>
    <w:rsid w:val="0092733E"/>
    <w:rsid w:val="00927E37"/>
    <w:rsid w:val="00927F31"/>
    <w:rsid w:val="00930B0D"/>
    <w:rsid w:val="00931C24"/>
    <w:rsid w:val="009322D2"/>
    <w:rsid w:val="009324BD"/>
    <w:rsid w:val="009328CE"/>
    <w:rsid w:val="00933153"/>
    <w:rsid w:val="009334CB"/>
    <w:rsid w:val="00933623"/>
    <w:rsid w:val="009336CD"/>
    <w:rsid w:val="009367F3"/>
    <w:rsid w:val="00936882"/>
    <w:rsid w:val="009368DA"/>
    <w:rsid w:val="00936A0B"/>
    <w:rsid w:val="00936F8F"/>
    <w:rsid w:val="0093732A"/>
    <w:rsid w:val="00940D90"/>
    <w:rsid w:val="0094104D"/>
    <w:rsid w:val="00941294"/>
    <w:rsid w:val="00941558"/>
    <w:rsid w:val="00941F64"/>
    <w:rsid w:val="00942DC3"/>
    <w:rsid w:val="009438EE"/>
    <w:rsid w:val="00945749"/>
    <w:rsid w:val="0094579F"/>
    <w:rsid w:val="0094639D"/>
    <w:rsid w:val="00946840"/>
    <w:rsid w:val="009474E5"/>
    <w:rsid w:val="00947554"/>
    <w:rsid w:val="00947651"/>
    <w:rsid w:val="009504B2"/>
    <w:rsid w:val="00950F9D"/>
    <w:rsid w:val="00951409"/>
    <w:rsid w:val="0095161A"/>
    <w:rsid w:val="00951C57"/>
    <w:rsid w:val="00951D8E"/>
    <w:rsid w:val="00954EFA"/>
    <w:rsid w:val="00955C6D"/>
    <w:rsid w:val="00956152"/>
    <w:rsid w:val="009562E5"/>
    <w:rsid w:val="00956329"/>
    <w:rsid w:val="00957F95"/>
    <w:rsid w:val="009600C8"/>
    <w:rsid w:val="009601B0"/>
    <w:rsid w:val="00960A45"/>
    <w:rsid w:val="00961B46"/>
    <w:rsid w:val="00962A0D"/>
    <w:rsid w:val="009632F6"/>
    <w:rsid w:val="00963652"/>
    <w:rsid w:val="0096369F"/>
    <w:rsid w:val="00964DB8"/>
    <w:rsid w:val="0096523F"/>
    <w:rsid w:val="0096607D"/>
    <w:rsid w:val="009662BD"/>
    <w:rsid w:val="009662BE"/>
    <w:rsid w:val="009668E5"/>
    <w:rsid w:val="00966D28"/>
    <w:rsid w:val="00966E02"/>
    <w:rsid w:val="00970DA6"/>
    <w:rsid w:val="00970FDC"/>
    <w:rsid w:val="00971C0D"/>
    <w:rsid w:val="00972097"/>
    <w:rsid w:val="0097223A"/>
    <w:rsid w:val="009722D9"/>
    <w:rsid w:val="00973269"/>
    <w:rsid w:val="009747CC"/>
    <w:rsid w:val="00974BCC"/>
    <w:rsid w:val="0097590F"/>
    <w:rsid w:val="0097687A"/>
    <w:rsid w:val="00976B27"/>
    <w:rsid w:val="00977973"/>
    <w:rsid w:val="00977BDF"/>
    <w:rsid w:val="00980162"/>
    <w:rsid w:val="0098061A"/>
    <w:rsid w:val="009832F8"/>
    <w:rsid w:val="0098377A"/>
    <w:rsid w:val="009837BF"/>
    <w:rsid w:val="0098396A"/>
    <w:rsid w:val="00983F82"/>
    <w:rsid w:val="00984155"/>
    <w:rsid w:val="00985C02"/>
    <w:rsid w:val="00986A2C"/>
    <w:rsid w:val="00987070"/>
    <w:rsid w:val="00987E76"/>
    <w:rsid w:val="009900B2"/>
    <w:rsid w:val="00990339"/>
    <w:rsid w:val="0099035E"/>
    <w:rsid w:val="00990A8C"/>
    <w:rsid w:val="00991573"/>
    <w:rsid w:val="00991E8E"/>
    <w:rsid w:val="00992950"/>
    <w:rsid w:val="00993DB2"/>
    <w:rsid w:val="0099722F"/>
    <w:rsid w:val="00997D35"/>
    <w:rsid w:val="009A0087"/>
    <w:rsid w:val="009A097A"/>
    <w:rsid w:val="009A1109"/>
    <w:rsid w:val="009A1BB1"/>
    <w:rsid w:val="009A27C7"/>
    <w:rsid w:val="009A2996"/>
    <w:rsid w:val="009A2D0C"/>
    <w:rsid w:val="009A2E2F"/>
    <w:rsid w:val="009A4A88"/>
    <w:rsid w:val="009A4B72"/>
    <w:rsid w:val="009A4D7C"/>
    <w:rsid w:val="009A4EC7"/>
    <w:rsid w:val="009A52CE"/>
    <w:rsid w:val="009A63E3"/>
    <w:rsid w:val="009A6735"/>
    <w:rsid w:val="009B0369"/>
    <w:rsid w:val="009B0EA3"/>
    <w:rsid w:val="009B1251"/>
    <w:rsid w:val="009B1A8C"/>
    <w:rsid w:val="009B1CAA"/>
    <w:rsid w:val="009B2363"/>
    <w:rsid w:val="009B2A91"/>
    <w:rsid w:val="009B2CA4"/>
    <w:rsid w:val="009B4E0B"/>
    <w:rsid w:val="009B52B6"/>
    <w:rsid w:val="009B66C2"/>
    <w:rsid w:val="009B720F"/>
    <w:rsid w:val="009B72AD"/>
    <w:rsid w:val="009B761A"/>
    <w:rsid w:val="009B7D08"/>
    <w:rsid w:val="009C09BA"/>
    <w:rsid w:val="009C0AC8"/>
    <w:rsid w:val="009C0DB0"/>
    <w:rsid w:val="009C0EB4"/>
    <w:rsid w:val="009C2027"/>
    <w:rsid w:val="009C222C"/>
    <w:rsid w:val="009C2AD0"/>
    <w:rsid w:val="009C2EF2"/>
    <w:rsid w:val="009C3D0E"/>
    <w:rsid w:val="009C3FDC"/>
    <w:rsid w:val="009C51B6"/>
    <w:rsid w:val="009C5739"/>
    <w:rsid w:val="009C6760"/>
    <w:rsid w:val="009C6B08"/>
    <w:rsid w:val="009C7C05"/>
    <w:rsid w:val="009D0192"/>
    <w:rsid w:val="009D03C1"/>
    <w:rsid w:val="009D1D94"/>
    <w:rsid w:val="009D1E15"/>
    <w:rsid w:val="009D5027"/>
    <w:rsid w:val="009D6494"/>
    <w:rsid w:val="009E0CEF"/>
    <w:rsid w:val="009E119B"/>
    <w:rsid w:val="009E1548"/>
    <w:rsid w:val="009E19FC"/>
    <w:rsid w:val="009E1A9E"/>
    <w:rsid w:val="009E2135"/>
    <w:rsid w:val="009E2383"/>
    <w:rsid w:val="009E254E"/>
    <w:rsid w:val="009E4319"/>
    <w:rsid w:val="009E4607"/>
    <w:rsid w:val="009E4B12"/>
    <w:rsid w:val="009E4FE0"/>
    <w:rsid w:val="009E555D"/>
    <w:rsid w:val="009E5F95"/>
    <w:rsid w:val="009E625A"/>
    <w:rsid w:val="009E6C93"/>
    <w:rsid w:val="009F0152"/>
    <w:rsid w:val="009F0280"/>
    <w:rsid w:val="009F0560"/>
    <w:rsid w:val="009F0B48"/>
    <w:rsid w:val="009F1964"/>
    <w:rsid w:val="009F3037"/>
    <w:rsid w:val="009F3154"/>
    <w:rsid w:val="009F347E"/>
    <w:rsid w:val="009F3702"/>
    <w:rsid w:val="009F3974"/>
    <w:rsid w:val="009F43C2"/>
    <w:rsid w:val="009F4C09"/>
    <w:rsid w:val="009F4CB1"/>
    <w:rsid w:val="009F58DF"/>
    <w:rsid w:val="009F67C8"/>
    <w:rsid w:val="00A00769"/>
    <w:rsid w:val="00A00D89"/>
    <w:rsid w:val="00A01DF1"/>
    <w:rsid w:val="00A02801"/>
    <w:rsid w:val="00A03A5B"/>
    <w:rsid w:val="00A03F56"/>
    <w:rsid w:val="00A043BB"/>
    <w:rsid w:val="00A0480C"/>
    <w:rsid w:val="00A04972"/>
    <w:rsid w:val="00A05B8D"/>
    <w:rsid w:val="00A07BC4"/>
    <w:rsid w:val="00A07BF6"/>
    <w:rsid w:val="00A07EE0"/>
    <w:rsid w:val="00A10449"/>
    <w:rsid w:val="00A10797"/>
    <w:rsid w:val="00A118AA"/>
    <w:rsid w:val="00A11928"/>
    <w:rsid w:val="00A12B9E"/>
    <w:rsid w:val="00A13207"/>
    <w:rsid w:val="00A13894"/>
    <w:rsid w:val="00A13D52"/>
    <w:rsid w:val="00A15568"/>
    <w:rsid w:val="00A16110"/>
    <w:rsid w:val="00A1680C"/>
    <w:rsid w:val="00A168C8"/>
    <w:rsid w:val="00A176EA"/>
    <w:rsid w:val="00A20C07"/>
    <w:rsid w:val="00A2138B"/>
    <w:rsid w:val="00A2146B"/>
    <w:rsid w:val="00A226FE"/>
    <w:rsid w:val="00A22832"/>
    <w:rsid w:val="00A23C92"/>
    <w:rsid w:val="00A241FA"/>
    <w:rsid w:val="00A2420A"/>
    <w:rsid w:val="00A24512"/>
    <w:rsid w:val="00A2500E"/>
    <w:rsid w:val="00A26174"/>
    <w:rsid w:val="00A27214"/>
    <w:rsid w:val="00A27558"/>
    <w:rsid w:val="00A30BC7"/>
    <w:rsid w:val="00A30D88"/>
    <w:rsid w:val="00A3170F"/>
    <w:rsid w:val="00A32E81"/>
    <w:rsid w:val="00A343BF"/>
    <w:rsid w:val="00A34DEC"/>
    <w:rsid w:val="00A34EC5"/>
    <w:rsid w:val="00A35D02"/>
    <w:rsid w:val="00A3605F"/>
    <w:rsid w:val="00A36BE2"/>
    <w:rsid w:val="00A37AC6"/>
    <w:rsid w:val="00A40225"/>
    <w:rsid w:val="00A40DB6"/>
    <w:rsid w:val="00A40E82"/>
    <w:rsid w:val="00A40F19"/>
    <w:rsid w:val="00A41363"/>
    <w:rsid w:val="00A42095"/>
    <w:rsid w:val="00A4352C"/>
    <w:rsid w:val="00A43EA4"/>
    <w:rsid w:val="00A43F96"/>
    <w:rsid w:val="00A44489"/>
    <w:rsid w:val="00A4462D"/>
    <w:rsid w:val="00A44958"/>
    <w:rsid w:val="00A44DBB"/>
    <w:rsid w:val="00A44F71"/>
    <w:rsid w:val="00A4505E"/>
    <w:rsid w:val="00A460DF"/>
    <w:rsid w:val="00A469A6"/>
    <w:rsid w:val="00A47977"/>
    <w:rsid w:val="00A47BEB"/>
    <w:rsid w:val="00A5008B"/>
    <w:rsid w:val="00A5039F"/>
    <w:rsid w:val="00A51785"/>
    <w:rsid w:val="00A523E6"/>
    <w:rsid w:val="00A524E9"/>
    <w:rsid w:val="00A52B9D"/>
    <w:rsid w:val="00A53679"/>
    <w:rsid w:val="00A53A8E"/>
    <w:rsid w:val="00A547F2"/>
    <w:rsid w:val="00A54808"/>
    <w:rsid w:val="00A54873"/>
    <w:rsid w:val="00A54F51"/>
    <w:rsid w:val="00A61148"/>
    <w:rsid w:val="00A6176A"/>
    <w:rsid w:val="00A6224D"/>
    <w:rsid w:val="00A63763"/>
    <w:rsid w:val="00A63A58"/>
    <w:rsid w:val="00A65FDA"/>
    <w:rsid w:val="00A66ADB"/>
    <w:rsid w:val="00A66B6A"/>
    <w:rsid w:val="00A67CF2"/>
    <w:rsid w:val="00A71198"/>
    <w:rsid w:val="00A7149D"/>
    <w:rsid w:val="00A71A62"/>
    <w:rsid w:val="00A72A8E"/>
    <w:rsid w:val="00A72B70"/>
    <w:rsid w:val="00A7307E"/>
    <w:rsid w:val="00A7307F"/>
    <w:rsid w:val="00A733EB"/>
    <w:rsid w:val="00A7400B"/>
    <w:rsid w:val="00A748BF"/>
    <w:rsid w:val="00A7558E"/>
    <w:rsid w:val="00A75BEA"/>
    <w:rsid w:val="00A76E37"/>
    <w:rsid w:val="00A77298"/>
    <w:rsid w:val="00A775CA"/>
    <w:rsid w:val="00A8003E"/>
    <w:rsid w:val="00A80301"/>
    <w:rsid w:val="00A806BB"/>
    <w:rsid w:val="00A8204A"/>
    <w:rsid w:val="00A82231"/>
    <w:rsid w:val="00A823C7"/>
    <w:rsid w:val="00A82CF3"/>
    <w:rsid w:val="00A840EB"/>
    <w:rsid w:val="00A84430"/>
    <w:rsid w:val="00A84791"/>
    <w:rsid w:val="00A849D7"/>
    <w:rsid w:val="00A85C93"/>
    <w:rsid w:val="00A86734"/>
    <w:rsid w:val="00A867A7"/>
    <w:rsid w:val="00A877BA"/>
    <w:rsid w:val="00A87D24"/>
    <w:rsid w:val="00A90A41"/>
    <w:rsid w:val="00A90C86"/>
    <w:rsid w:val="00A91AB7"/>
    <w:rsid w:val="00A928E9"/>
    <w:rsid w:val="00A92BB7"/>
    <w:rsid w:val="00A92D1C"/>
    <w:rsid w:val="00A937D8"/>
    <w:rsid w:val="00A9387C"/>
    <w:rsid w:val="00A93FBE"/>
    <w:rsid w:val="00A94B8D"/>
    <w:rsid w:val="00A97A9E"/>
    <w:rsid w:val="00A97BCC"/>
    <w:rsid w:val="00A97E39"/>
    <w:rsid w:val="00A97F26"/>
    <w:rsid w:val="00AA0004"/>
    <w:rsid w:val="00AA012D"/>
    <w:rsid w:val="00AA02A1"/>
    <w:rsid w:val="00AA15E2"/>
    <w:rsid w:val="00AA1E49"/>
    <w:rsid w:val="00AA231F"/>
    <w:rsid w:val="00AA2895"/>
    <w:rsid w:val="00AA2F6E"/>
    <w:rsid w:val="00AA337C"/>
    <w:rsid w:val="00AA3596"/>
    <w:rsid w:val="00AA4484"/>
    <w:rsid w:val="00AA4A21"/>
    <w:rsid w:val="00AA5701"/>
    <w:rsid w:val="00AA5AEA"/>
    <w:rsid w:val="00AA70A6"/>
    <w:rsid w:val="00AB1251"/>
    <w:rsid w:val="00AB15AD"/>
    <w:rsid w:val="00AB1C8A"/>
    <w:rsid w:val="00AB3077"/>
    <w:rsid w:val="00AB34FB"/>
    <w:rsid w:val="00AB3871"/>
    <w:rsid w:val="00AB3B85"/>
    <w:rsid w:val="00AB5967"/>
    <w:rsid w:val="00AB6518"/>
    <w:rsid w:val="00AB6885"/>
    <w:rsid w:val="00AB75BA"/>
    <w:rsid w:val="00AC0466"/>
    <w:rsid w:val="00AC25BF"/>
    <w:rsid w:val="00AC2681"/>
    <w:rsid w:val="00AC32EF"/>
    <w:rsid w:val="00AC3DA1"/>
    <w:rsid w:val="00AC4496"/>
    <w:rsid w:val="00AC4A54"/>
    <w:rsid w:val="00AC4C70"/>
    <w:rsid w:val="00AC56B0"/>
    <w:rsid w:val="00AC56EC"/>
    <w:rsid w:val="00AC5F8F"/>
    <w:rsid w:val="00AC5FF8"/>
    <w:rsid w:val="00AC72AE"/>
    <w:rsid w:val="00AD01C3"/>
    <w:rsid w:val="00AD03C8"/>
    <w:rsid w:val="00AD0CC1"/>
    <w:rsid w:val="00AD32E4"/>
    <w:rsid w:val="00AD3D2F"/>
    <w:rsid w:val="00AD3EF9"/>
    <w:rsid w:val="00AD5475"/>
    <w:rsid w:val="00AE047C"/>
    <w:rsid w:val="00AE0BF1"/>
    <w:rsid w:val="00AE131C"/>
    <w:rsid w:val="00AE1BEA"/>
    <w:rsid w:val="00AE21BF"/>
    <w:rsid w:val="00AE2D18"/>
    <w:rsid w:val="00AE3CBA"/>
    <w:rsid w:val="00AE42E9"/>
    <w:rsid w:val="00AE61DA"/>
    <w:rsid w:val="00AE65D2"/>
    <w:rsid w:val="00AE7973"/>
    <w:rsid w:val="00AE7CDB"/>
    <w:rsid w:val="00AF0675"/>
    <w:rsid w:val="00AF2DBB"/>
    <w:rsid w:val="00AF39E0"/>
    <w:rsid w:val="00AF41D6"/>
    <w:rsid w:val="00AF4558"/>
    <w:rsid w:val="00AF5591"/>
    <w:rsid w:val="00AF5930"/>
    <w:rsid w:val="00AF5F26"/>
    <w:rsid w:val="00AF66CA"/>
    <w:rsid w:val="00AF6911"/>
    <w:rsid w:val="00AF706E"/>
    <w:rsid w:val="00AF7129"/>
    <w:rsid w:val="00AF720F"/>
    <w:rsid w:val="00B00E58"/>
    <w:rsid w:val="00B014E7"/>
    <w:rsid w:val="00B027F2"/>
    <w:rsid w:val="00B03F34"/>
    <w:rsid w:val="00B044F4"/>
    <w:rsid w:val="00B0512D"/>
    <w:rsid w:val="00B06FA9"/>
    <w:rsid w:val="00B07DF8"/>
    <w:rsid w:val="00B10054"/>
    <w:rsid w:val="00B10E43"/>
    <w:rsid w:val="00B11523"/>
    <w:rsid w:val="00B116CB"/>
    <w:rsid w:val="00B119EB"/>
    <w:rsid w:val="00B11C2E"/>
    <w:rsid w:val="00B12F76"/>
    <w:rsid w:val="00B13172"/>
    <w:rsid w:val="00B13C3F"/>
    <w:rsid w:val="00B1440F"/>
    <w:rsid w:val="00B1513D"/>
    <w:rsid w:val="00B16837"/>
    <w:rsid w:val="00B16C0B"/>
    <w:rsid w:val="00B17A84"/>
    <w:rsid w:val="00B20DCA"/>
    <w:rsid w:val="00B21A3E"/>
    <w:rsid w:val="00B21D19"/>
    <w:rsid w:val="00B21F88"/>
    <w:rsid w:val="00B224AA"/>
    <w:rsid w:val="00B230B9"/>
    <w:rsid w:val="00B234E8"/>
    <w:rsid w:val="00B23F74"/>
    <w:rsid w:val="00B2570A"/>
    <w:rsid w:val="00B260A4"/>
    <w:rsid w:val="00B26143"/>
    <w:rsid w:val="00B276C2"/>
    <w:rsid w:val="00B31835"/>
    <w:rsid w:val="00B32932"/>
    <w:rsid w:val="00B32BBA"/>
    <w:rsid w:val="00B32E11"/>
    <w:rsid w:val="00B33C6A"/>
    <w:rsid w:val="00B33D8B"/>
    <w:rsid w:val="00B3413A"/>
    <w:rsid w:val="00B343BA"/>
    <w:rsid w:val="00B344C4"/>
    <w:rsid w:val="00B347DE"/>
    <w:rsid w:val="00B3550D"/>
    <w:rsid w:val="00B36727"/>
    <w:rsid w:val="00B36B68"/>
    <w:rsid w:val="00B37C36"/>
    <w:rsid w:val="00B40411"/>
    <w:rsid w:val="00B41103"/>
    <w:rsid w:val="00B4163B"/>
    <w:rsid w:val="00B41724"/>
    <w:rsid w:val="00B42C06"/>
    <w:rsid w:val="00B42DD1"/>
    <w:rsid w:val="00B448D6"/>
    <w:rsid w:val="00B45140"/>
    <w:rsid w:val="00B45ECA"/>
    <w:rsid w:val="00B465A1"/>
    <w:rsid w:val="00B47012"/>
    <w:rsid w:val="00B501AE"/>
    <w:rsid w:val="00B5099A"/>
    <w:rsid w:val="00B511F1"/>
    <w:rsid w:val="00B5125E"/>
    <w:rsid w:val="00B51508"/>
    <w:rsid w:val="00B51E85"/>
    <w:rsid w:val="00B5208C"/>
    <w:rsid w:val="00B53CBE"/>
    <w:rsid w:val="00B54CBE"/>
    <w:rsid w:val="00B553F8"/>
    <w:rsid w:val="00B56FE0"/>
    <w:rsid w:val="00B573DD"/>
    <w:rsid w:val="00B60652"/>
    <w:rsid w:val="00B60BCA"/>
    <w:rsid w:val="00B6150C"/>
    <w:rsid w:val="00B61B24"/>
    <w:rsid w:val="00B62075"/>
    <w:rsid w:val="00B625AD"/>
    <w:rsid w:val="00B643BF"/>
    <w:rsid w:val="00B66AB9"/>
    <w:rsid w:val="00B66E0F"/>
    <w:rsid w:val="00B67515"/>
    <w:rsid w:val="00B71044"/>
    <w:rsid w:val="00B71CFA"/>
    <w:rsid w:val="00B71D62"/>
    <w:rsid w:val="00B72B3C"/>
    <w:rsid w:val="00B7363C"/>
    <w:rsid w:val="00B73A3D"/>
    <w:rsid w:val="00B74433"/>
    <w:rsid w:val="00B74D59"/>
    <w:rsid w:val="00B759CB"/>
    <w:rsid w:val="00B76BBB"/>
    <w:rsid w:val="00B77536"/>
    <w:rsid w:val="00B77781"/>
    <w:rsid w:val="00B830DD"/>
    <w:rsid w:val="00B83675"/>
    <w:rsid w:val="00B8413B"/>
    <w:rsid w:val="00B8670E"/>
    <w:rsid w:val="00B86984"/>
    <w:rsid w:val="00B87019"/>
    <w:rsid w:val="00B87A3B"/>
    <w:rsid w:val="00B9101A"/>
    <w:rsid w:val="00B91241"/>
    <w:rsid w:val="00B91722"/>
    <w:rsid w:val="00B920C9"/>
    <w:rsid w:val="00B92333"/>
    <w:rsid w:val="00B94950"/>
    <w:rsid w:val="00B95230"/>
    <w:rsid w:val="00B96447"/>
    <w:rsid w:val="00B96710"/>
    <w:rsid w:val="00BA0C83"/>
    <w:rsid w:val="00BA130F"/>
    <w:rsid w:val="00BA198A"/>
    <w:rsid w:val="00BA1C7C"/>
    <w:rsid w:val="00BA2A06"/>
    <w:rsid w:val="00BA403E"/>
    <w:rsid w:val="00BA4D42"/>
    <w:rsid w:val="00BA5111"/>
    <w:rsid w:val="00BA63BF"/>
    <w:rsid w:val="00BA6A3F"/>
    <w:rsid w:val="00BA7489"/>
    <w:rsid w:val="00BA7E44"/>
    <w:rsid w:val="00BB0A85"/>
    <w:rsid w:val="00BB2BC1"/>
    <w:rsid w:val="00BB30EE"/>
    <w:rsid w:val="00BB391D"/>
    <w:rsid w:val="00BB3D7F"/>
    <w:rsid w:val="00BB411C"/>
    <w:rsid w:val="00BB4340"/>
    <w:rsid w:val="00BB6A53"/>
    <w:rsid w:val="00BB6CB9"/>
    <w:rsid w:val="00BB73C1"/>
    <w:rsid w:val="00BC03C5"/>
    <w:rsid w:val="00BC0490"/>
    <w:rsid w:val="00BC1B4B"/>
    <w:rsid w:val="00BC247A"/>
    <w:rsid w:val="00BC2AE0"/>
    <w:rsid w:val="00BC340B"/>
    <w:rsid w:val="00BC34C6"/>
    <w:rsid w:val="00BC3C95"/>
    <w:rsid w:val="00BC3F9A"/>
    <w:rsid w:val="00BC52E4"/>
    <w:rsid w:val="00BC5320"/>
    <w:rsid w:val="00BC5A2D"/>
    <w:rsid w:val="00BC6047"/>
    <w:rsid w:val="00BC7F88"/>
    <w:rsid w:val="00BD0C0C"/>
    <w:rsid w:val="00BD229D"/>
    <w:rsid w:val="00BD2C6B"/>
    <w:rsid w:val="00BD343F"/>
    <w:rsid w:val="00BD37A4"/>
    <w:rsid w:val="00BD39CC"/>
    <w:rsid w:val="00BD5496"/>
    <w:rsid w:val="00BD591E"/>
    <w:rsid w:val="00BD60DA"/>
    <w:rsid w:val="00BD65F0"/>
    <w:rsid w:val="00BD67A1"/>
    <w:rsid w:val="00BD68E0"/>
    <w:rsid w:val="00BD6E76"/>
    <w:rsid w:val="00BD7EDD"/>
    <w:rsid w:val="00BE0BD6"/>
    <w:rsid w:val="00BE1952"/>
    <w:rsid w:val="00BE1A4A"/>
    <w:rsid w:val="00BE2B86"/>
    <w:rsid w:val="00BE35F2"/>
    <w:rsid w:val="00BE440B"/>
    <w:rsid w:val="00BE4BAC"/>
    <w:rsid w:val="00BE513F"/>
    <w:rsid w:val="00BE59BD"/>
    <w:rsid w:val="00BE6D8D"/>
    <w:rsid w:val="00BE71AF"/>
    <w:rsid w:val="00BF0368"/>
    <w:rsid w:val="00BF0D5D"/>
    <w:rsid w:val="00BF1051"/>
    <w:rsid w:val="00BF115A"/>
    <w:rsid w:val="00BF1784"/>
    <w:rsid w:val="00BF25E2"/>
    <w:rsid w:val="00BF27D4"/>
    <w:rsid w:val="00BF2E06"/>
    <w:rsid w:val="00BF3E9F"/>
    <w:rsid w:val="00BF46F4"/>
    <w:rsid w:val="00BF4B90"/>
    <w:rsid w:val="00BF4C94"/>
    <w:rsid w:val="00BF55AC"/>
    <w:rsid w:val="00BF5B38"/>
    <w:rsid w:val="00BF5BE2"/>
    <w:rsid w:val="00BF6D5E"/>
    <w:rsid w:val="00BF72B5"/>
    <w:rsid w:val="00BF76ED"/>
    <w:rsid w:val="00C010A9"/>
    <w:rsid w:val="00C0271A"/>
    <w:rsid w:val="00C03A23"/>
    <w:rsid w:val="00C05F30"/>
    <w:rsid w:val="00C07BB4"/>
    <w:rsid w:val="00C1120D"/>
    <w:rsid w:val="00C119CC"/>
    <w:rsid w:val="00C11AD9"/>
    <w:rsid w:val="00C12CB3"/>
    <w:rsid w:val="00C142DD"/>
    <w:rsid w:val="00C1472E"/>
    <w:rsid w:val="00C15A38"/>
    <w:rsid w:val="00C16B30"/>
    <w:rsid w:val="00C17A36"/>
    <w:rsid w:val="00C20205"/>
    <w:rsid w:val="00C21433"/>
    <w:rsid w:val="00C21499"/>
    <w:rsid w:val="00C2210F"/>
    <w:rsid w:val="00C223A9"/>
    <w:rsid w:val="00C22CEC"/>
    <w:rsid w:val="00C22D99"/>
    <w:rsid w:val="00C23AAC"/>
    <w:rsid w:val="00C23C6E"/>
    <w:rsid w:val="00C23C97"/>
    <w:rsid w:val="00C24933"/>
    <w:rsid w:val="00C24A5B"/>
    <w:rsid w:val="00C24AAA"/>
    <w:rsid w:val="00C24C28"/>
    <w:rsid w:val="00C24EBA"/>
    <w:rsid w:val="00C27212"/>
    <w:rsid w:val="00C27308"/>
    <w:rsid w:val="00C2736A"/>
    <w:rsid w:val="00C2737C"/>
    <w:rsid w:val="00C31C39"/>
    <w:rsid w:val="00C325D3"/>
    <w:rsid w:val="00C32963"/>
    <w:rsid w:val="00C329FF"/>
    <w:rsid w:val="00C34123"/>
    <w:rsid w:val="00C343BE"/>
    <w:rsid w:val="00C3469B"/>
    <w:rsid w:val="00C34D75"/>
    <w:rsid w:val="00C364CC"/>
    <w:rsid w:val="00C37DF3"/>
    <w:rsid w:val="00C41999"/>
    <w:rsid w:val="00C41AEC"/>
    <w:rsid w:val="00C4239D"/>
    <w:rsid w:val="00C42FE6"/>
    <w:rsid w:val="00C4376F"/>
    <w:rsid w:val="00C449B7"/>
    <w:rsid w:val="00C4566D"/>
    <w:rsid w:val="00C46608"/>
    <w:rsid w:val="00C46632"/>
    <w:rsid w:val="00C4710F"/>
    <w:rsid w:val="00C50610"/>
    <w:rsid w:val="00C5121A"/>
    <w:rsid w:val="00C51614"/>
    <w:rsid w:val="00C51691"/>
    <w:rsid w:val="00C51768"/>
    <w:rsid w:val="00C528DE"/>
    <w:rsid w:val="00C529CA"/>
    <w:rsid w:val="00C54638"/>
    <w:rsid w:val="00C55284"/>
    <w:rsid w:val="00C5552C"/>
    <w:rsid w:val="00C55C17"/>
    <w:rsid w:val="00C564C5"/>
    <w:rsid w:val="00C56A9D"/>
    <w:rsid w:val="00C57E5A"/>
    <w:rsid w:val="00C57E76"/>
    <w:rsid w:val="00C61B71"/>
    <w:rsid w:val="00C63A6F"/>
    <w:rsid w:val="00C63FD6"/>
    <w:rsid w:val="00C64A34"/>
    <w:rsid w:val="00C65030"/>
    <w:rsid w:val="00C6573C"/>
    <w:rsid w:val="00C65BEA"/>
    <w:rsid w:val="00C66551"/>
    <w:rsid w:val="00C66611"/>
    <w:rsid w:val="00C668D1"/>
    <w:rsid w:val="00C66D91"/>
    <w:rsid w:val="00C67265"/>
    <w:rsid w:val="00C67777"/>
    <w:rsid w:val="00C67DE5"/>
    <w:rsid w:val="00C702FE"/>
    <w:rsid w:val="00C71000"/>
    <w:rsid w:val="00C715E0"/>
    <w:rsid w:val="00C718B7"/>
    <w:rsid w:val="00C73BE0"/>
    <w:rsid w:val="00C75545"/>
    <w:rsid w:val="00C75C4E"/>
    <w:rsid w:val="00C76165"/>
    <w:rsid w:val="00C762BC"/>
    <w:rsid w:val="00C7641D"/>
    <w:rsid w:val="00C76991"/>
    <w:rsid w:val="00C77423"/>
    <w:rsid w:val="00C77559"/>
    <w:rsid w:val="00C77C64"/>
    <w:rsid w:val="00C77DF1"/>
    <w:rsid w:val="00C8125A"/>
    <w:rsid w:val="00C8213B"/>
    <w:rsid w:val="00C83964"/>
    <w:rsid w:val="00C84919"/>
    <w:rsid w:val="00C8499F"/>
    <w:rsid w:val="00C84AC4"/>
    <w:rsid w:val="00C85A0F"/>
    <w:rsid w:val="00C865D8"/>
    <w:rsid w:val="00C86646"/>
    <w:rsid w:val="00C86B84"/>
    <w:rsid w:val="00C87B58"/>
    <w:rsid w:val="00C87C10"/>
    <w:rsid w:val="00C902EA"/>
    <w:rsid w:val="00C903FE"/>
    <w:rsid w:val="00C9073D"/>
    <w:rsid w:val="00C90CC3"/>
    <w:rsid w:val="00C9105D"/>
    <w:rsid w:val="00C916D4"/>
    <w:rsid w:val="00C91CCF"/>
    <w:rsid w:val="00C91D1B"/>
    <w:rsid w:val="00C9395A"/>
    <w:rsid w:val="00C94331"/>
    <w:rsid w:val="00C94691"/>
    <w:rsid w:val="00C94934"/>
    <w:rsid w:val="00C964B3"/>
    <w:rsid w:val="00C96AFA"/>
    <w:rsid w:val="00CA0348"/>
    <w:rsid w:val="00CA17C6"/>
    <w:rsid w:val="00CA1BB0"/>
    <w:rsid w:val="00CA1DBA"/>
    <w:rsid w:val="00CA23D3"/>
    <w:rsid w:val="00CA3131"/>
    <w:rsid w:val="00CA4336"/>
    <w:rsid w:val="00CA4AE6"/>
    <w:rsid w:val="00CA5AED"/>
    <w:rsid w:val="00CA5D00"/>
    <w:rsid w:val="00CA71AD"/>
    <w:rsid w:val="00CA7492"/>
    <w:rsid w:val="00CA763F"/>
    <w:rsid w:val="00CA7D28"/>
    <w:rsid w:val="00CB0C29"/>
    <w:rsid w:val="00CB1CCD"/>
    <w:rsid w:val="00CB2447"/>
    <w:rsid w:val="00CB25DB"/>
    <w:rsid w:val="00CB2D58"/>
    <w:rsid w:val="00CB441C"/>
    <w:rsid w:val="00CB46B6"/>
    <w:rsid w:val="00CB48B4"/>
    <w:rsid w:val="00CB49BE"/>
    <w:rsid w:val="00CB567B"/>
    <w:rsid w:val="00CB5691"/>
    <w:rsid w:val="00CB57EE"/>
    <w:rsid w:val="00CB5AE2"/>
    <w:rsid w:val="00CC030D"/>
    <w:rsid w:val="00CC0E68"/>
    <w:rsid w:val="00CC19E0"/>
    <w:rsid w:val="00CC1BF0"/>
    <w:rsid w:val="00CC24C2"/>
    <w:rsid w:val="00CC2699"/>
    <w:rsid w:val="00CC2857"/>
    <w:rsid w:val="00CC3489"/>
    <w:rsid w:val="00CC4CA9"/>
    <w:rsid w:val="00CC5429"/>
    <w:rsid w:val="00CC57F0"/>
    <w:rsid w:val="00CC59DF"/>
    <w:rsid w:val="00CC5BF1"/>
    <w:rsid w:val="00CC6909"/>
    <w:rsid w:val="00CC6B2E"/>
    <w:rsid w:val="00CD0F08"/>
    <w:rsid w:val="00CD100F"/>
    <w:rsid w:val="00CD1BA2"/>
    <w:rsid w:val="00CD28C2"/>
    <w:rsid w:val="00CD2BCC"/>
    <w:rsid w:val="00CD34AF"/>
    <w:rsid w:val="00CD47FD"/>
    <w:rsid w:val="00CD4A72"/>
    <w:rsid w:val="00CD6F92"/>
    <w:rsid w:val="00CD7124"/>
    <w:rsid w:val="00CE0690"/>
    <w:rsid w:val="00CE1440"/>
    <w:rsid w:val="00CE14B6"/>
    <w:rsid w:val="00CE1E72"/>
    <w:rsid w:val="00CE1EC4"/>
    <w:rsid w:val="00CE1F1C"/>
    <w:rsid w:val="00CE33D7"/>
    <w:rsid w:val="00CE3654"/>
    <w:rsid w:val="00CE55D1"/>
    <w:rsid w:val="00CE65D1"/>
    <w:rsid w:val="00CE6A9E"/>
    <w:rsid w:val="00CE6AD5"/>
    <w:rsid w:val="00CE7022"/>
    <w:rsid w:val="00CE70DC"/>
    <w:rsid w:val="00CE7851"/>
    <w:rsid w:val="00CF05E2"/>
    <w:rsid w:val="00CF0B48"/>
    <w:rsid w:val="00CF0D4A"/>
    <w:rsid w:val="00CF2385"/>
    <w:rsid w:val="00CF2D78"/>
    <w:rsid w:val="00CF3585"/>
    <w:rsid w:val="00CF4054"/>
    <w:rsid w:val="00CF40B8"/>
    <w:rsid w:val="00CF5034"/>
    <w:rsid w:val="00CF5195"/>
    <w:rsid w:val="00CF5EA4"/>
    <w:rsid w:val="00CF60C7"/>
    <w:rsid w:val="00CF624F"/>
    <w:rsid w:val="00CF63EF"/>
    <w:rsid w:val="00D008E6"/>
    <w:rsid w:val="00D00D4B"/>
    <w:rsid w:val="00D01511"/>
    <w:rsid w:val="00D018B0"/>
    <w:rsid w:val="00D01CC5"/>
    <w:rsid w:val="00D023D4"/>
    <w:rsid w:val="00D039E9"/>
    <w:rsid w:val="00D04B55"/>
    <w:rsid w:val="00D0508E"/>
    <w:rsid w:val="00D05541"/>
    <w:rsid w:val="00D05A6E"/>
    <w:rsid w:val="00D07981"/>
    <w:rsid w:val="00D1044D"/>
    <w:rsid w:val="00D106AA"/>
    <w:rsid w:val="00D10CD1"/>
    <w:rsid w:val="00D12703"/>
    <w:rsid w:val="00D12C7F"/>
    <w:rsid w:val="00D146B1"/>
    <w:rsid w:val="00D14856"/>
    <w:rsid w:val="00D16145"/>
    <w:rsid w:val="00D16A38"/>
    <w:rsid w:val="00D17A77"/>
    <w:rsid w:val="00D17BBD"/>
    <w:rsid w:val="00D17C7A"/>
    <w:rsid w:val="00D17D4A"/>
    <w:rsid w:val="00D200BE"/>
    <w:rsid w:val="00D20435"/>
    <w:rsid w:val="00D209B6"/>
    <w:rsid w:val="00D21A8E"/>
    <w:rsid w:val="00D21F07"/>
    <w:rsid w:val="00D22600"/>
    <w:rsid w:val="00D22CBD"/>
    <w:rsid w:val="00D24076"/>
    <w:rsid w:val="00D248F1"/>
    <w:rsid w:val="00D24F1B"/>
    <w:rsid w:val="00D25F32"/>
    <w:rsid w:val="00D26B59"/>
    <w:rsid w:val="00D26BA2"/>
    <w:rsid w:val="00D272AA"/>
    <w:rsid w:val="00D30AA2"/>
    <w:rsid w:val="00D31060"/>
    <w:rsid w:val="00D3146A"/>
    <w:rsid w:val="00D31DAD"/>
    <w:rsid w:val="00D32762"/>
    <w:rsid w:val="00D32A56"/>
    <w:rsid w:val="00D32F73"/>
    <w:rsid w:val="00D34007"/>
    <w:rsid w:val="00D34BFD"/>
    <w:rsid w:val="00D3515D"/>
    <w:rsid w:val="00D35E01"/>
    <w:rsid w:val="00D37D73"/>
    <w:rsid w:val="00D439CF"/>
    <w:rsid w:val="00D439FC"/>
    <w:rsid w:val="00D43D5C"/>
    <w:rsid w:val="00D45279"/>
    <w:rsid w:val="00D4662E"/>
    <w:rsid w:val="00D506B7"/>
    <w:rsid w:val="00D509A4"/>
    <w:rsid w:val="00D50A24"/>
    <w:rsid w:val="00D510DA"/>
    <w:rsid w:val="00D52904"/>
    <w:rsid w:val="00D52E62"/>
    <w:rsid w:val="00D54294"/>
    <w:rsid w:val="00D54971"/>
    <w:rsid w:val="00D5614C"/>
    <w:rsid w:val="00D578F6"/>
    <w:rsid w:val="00D57F26"/>
    <w:rsid w:val="00D605FB"/>
    <w:rsid w:val="00D6081F"/>
    <w:rsid w:val="00D616BF"/>
    <w:rsid w:val="00D61A49"/>
    <w:rsid w:val="00D61AD8"/>
    <w:rsid w:val="00D62C27"/>
    <w:rsid w:val="00D62E12"/>
    <w:rsid w:val="00D63C2A"/>
    <w:rsid w:val="00D64030"/>
    <w:rsid w:val="00D64853"/>
    <w:rsid w:val="00D6675C"/>
    <w:rsid w:val="00D672BE"/>
    <w:rsid w:val="00D67550"/>
    <w:rsid w:val="00D70CA8"/>
    <w:rsid w:val="00D70CCA"/>
    <w:rsid w:val="00D7177C"/>
    <w:rsid w:val="00D720FB"/>
    <w:rsid w:val="00D72550"/>
    <w:rsid w:val="00D73F56"/>
    <w:rsid w:val="00D7517C"/>
    <w:rsid w:val="00D757A6"/>
    <w:rsid w:val="00D75C42"/>
    <w:rsid w:val="00D7645A"/>
    <w:rsid w:val="00D77FC3"/>
    <w:rsid w:val="00D812EF"/>
    <w:rsid w:val="00D82E37"/>
    <w:rsid w:val="00D83D9F"/>
    <w:rsid w:val="00D842E2"/>
    <w:rsid w:val="00D8467F"/>
    <w:rsid w:val="00D85120"/>
    <w:rsid w:val="00D867A1"/>
    <w:rsid w:val="00D86A25"/>
    <w:rsid w:val="00D8707B"/>
    <w:rsid w:val="00D9011F"/>
    <w:rsid w:val="00D91256"/>
    <w:rsid w:val="00D92177"/>
    <w:rsid w:val="00D922BB"/>
    <w:rsid w:val="00D92CA4"/>
    <w:rsid w:val="00D94086"/>
    <w:rsid w:val="00D941A3"/>
    <w:rsid w:val="00D9483F"/>
    <w:rsid w:val="00D94DDF"/>
    <w:rsid w:val="00D9510D"/>
    <w:rsid w:val="00D958C6"/>
    <w:rsid w:val="00D96EB6"/>
    <w:rsid w:val="00D973D0"/>
    <w:rsid w:val="00D97EFD"/>
    <w:rsid w:val="00DA0074"/>
    <w:rsid w:val="00DA0625"/>
    <w:rsid w:val="00DA104B"/>
    <w:rsid w:val="00DA15D3"/>
    <w:rsid w:val="00DA2BE5"/>
    <w:rsid w:val="00DA32F1"/>
    <w:rsid w:val="00DA3ABB"/>
    <w:rsid w:val="00DA428E"/>
    <w:rsid w:val="00DA5916"/>
    <w:rsid w:val="00DA6985"/>
    <w:rsid w:val="00DA6F3B"/>
    <w:rsid w:val="00DA7080"/>
    <w:rsid w:val="00DA7836"/>
    <w:rsid w:val="00DA7AF5"/>
    <w:rsid w:val="00DB0612"/>
    <w:rsid w:val="00DB0BA9"/>
    <w:rsid w:val="00DB0F24"/>
    <w:rsid w:val="00DB296D"/>
    <w:rsid w:val="00DB2974"/>
    <w:rsid w:val="00DB29AB"/>
    <w:rsid w:val="00DB2D3F"/>
    <w:rsid w:val="00DB3BC2"/>
    <w:rsid w:val="00DB4FE0"/>
    <w:rsid w:val="00DB5908"/>
    <w:rsid w:val="00DB5A0E"/>
    <w:rsid w:val="00DB6290"/>
    <w:rsid w:val="00DB70D1"/>
    <w:rsid w:val="00DB72E4"/>
    <w:rsid w:val="00DC0A6A"/>
    <w:rsid w:val="00DC20FD"/>
    <w:rsid w:val="00DC298E"/>
    <w:rsid w:val="00DC320F"/>
    <w:rsid w:val="00DC3CF9"/>
    <w:rsid w:val="00DC6BF1"/>
    <w:rsid w:val="00DC6E0E"/>
    <w:rsid w:val="00DC77CC"/>
    <w:rsid w:val="00DC7A93"/>
    <w:rsid w:val="00DC7F0D"/>
    <w:rsid w:val="00DD03CB"/>
    <w:rsid w:val="00DD1621"/>
    <w:rsid w:val="00DD19CC"/>
    <w:rsid w:val="00DD3866"/>
    <w:rsid w:val="00DD42F1"/>
    <w:rsid w:val="00DD4C65"/>
    <w:rsid w:val="00DD59DC"/>
    <w:rsid w:val="00DD6D8E"/>
    <w:rsid w:val="00DD76AD"/>
    <w:rsid w:val="00DE14D3"/>
    <w:rsid w:val="00DE2317"/>
    <w:rsid w:val="00DE31E3"/>
    <w:rsid w:val="00DE428A"/>
    <w:rsid w:val="00DE5292"/>
    <w:rsid w:val="00DE53D2"/>
    <w:rsid w:val="00DE61DA"/>
    <w:rsid w:val="00DE69CF"/>
    <w:rsid w:val="00DE6E3F"/>
    <w:rsid w:val="00DE7010"/>
    <w:rsid w:val="00DE7290"/>
    <w:rsid w:val="00DE7B31"/>
    <w:rsid w:val="00DF0453"/>
    <w:rsid w:val="00DF065D"/>
    <w:rsid w:val="00DF0D32"/>
    <w:rsid w:val="00DF1732"/>
    <w:rsid w:val="00DF1735"/>
    <w:rsid w:val="00DF1992"/>
    <w:rsid w:val="00DF2E49"/>
    <w:rsid w:val="00DF348A"/>
    <w:rsid w:val="00DF37BF"/>
    <w:rsid w:val="00DF42A9"/>
    <w:rsid w:val="00DF4433"/>
    <w:rsid w:val="00DF4E11"/>
    <w:rsid w:val="00DF51A1"/>
    <w:rsid w:val="00DF5E6C"/>
    <w:rsid w:val="00DF602F"/>
    <w:rsid w:val="00DF67EA"/>
    <w:rsid w:val="00DF6921"/>
    <w:rsid w:val="00DF7FF9"/>
    <w:rsid w:val="00E00398"/>
    <w:rsid w:val="00E00870"/>
    <w:rsid w:val="00E01AFC"/>
    <w:rsid w:val="00E0328A"/>
    <w:rsid w:val="00E03EED"/>
    <w:rsid w:val="00E0423E"/>
    <w:rsid w:val="00E04BC9"/>
    <w:rsid w:val="00E05B8C"/>
    <w:rsid w:val="00E05F3E"/>
    <w:rsid w:val="00E0632F"/>
    <w:rsid w:val="00E07251"/>
    <w:rsid w:val="00E07533"/>
    <w:rsid w:val="00E07A9A"/>
    <w:rsid w:val="00E07C29"/>
    <w:rsid w:val="00E1060D"/>
    <w:rsid w:val="00E10DB8"/>
    <w:rsid w:val="00E1198D"/>
    <w:rsid w:val="00E119EC"/>
    <w:rsid w:val="00E11EBB"/>
    <w:rsid w:val="00E12CDC"/>
    <w:rsid w:val="00E12E10"/>
    <w:rsid w:val="00E1442F"/>
    <w:rsid w:val="00E14EA8"/>
    <w:rsid w:val="00E1522F"/>
    <w:rsid w:val="00E1544D"/>
    <w:rsid w:val="00E162D6"/>
    <w:rsid w:val="00E17D79"/>
    <w:rsid w:val="00E20270"/>
    <w:rsid w:val="00E209AE"/>
    <w:rsid w:val="00E20CE9"/>
    <w:rsid w:val="00E212CB"/>
    <w:rsid w:val="00E219DF"/>
    <w:rsid w:val="00E223E2"/>
    <w:rsid w:val="00E22CFE"/>
    <w:rsid w:val="00E23DE0"/>
    <w:rsid w:val="00E243ED"/>
    <w:rsid w:val="00E2446E"/>
    <w:rsid w:val="00E25391"/>
    <w:rsid w:val="00E26981"/>
    <w:rsid w:val="00E26EFC"/>
    <w:rsid w:val="00E27255"/>
    <w:rsid w:val="00E27AD1"/>
    <w:rsid w:val="00E27DAB"/>
    <w:rsid w:val="00E302CC"/>
    <w:rsid w:val="00E325A9"/>
    <w:rsid w:val="00E32823"/>
    <w:rsid w:val="00E33345"/>
    <w:rsid w:val="00E34288"/>
    <w:rsid w:val="00E3454F"/>
    <w:rsid w:val="00E3498F"/>
    <w:rsid w:val="00E36BBB"/>
    <w:rsid w:val="00E402C0"/>
    <w:rsid w:val="00E40DB9"/>
    <w:rsid w:val="00E41483"/>
    <w:rsid w:val="00E421CD"/>
    <w:rsid w:val="00E42713"/>
    <w:rsid w:val="00E42C25"/>
    <w:rsid w:val="00E43A1B"/>
    <w:rsid w:val="00E44B8E"/>
    <w:rsid w:val="00E44DE4"/>
    <w:rsid w:val="00E450C2"/>
    <w:rsid w:val="00E45338"/>
    <w:rsid w:val="00E458C0"/>
    <w:rsid w:val="00E46217"/>
    <w:rsid w:val="00E466BD"/>
    <w:rsid w:val="00E46DB5"/>
    <w:rsid w:val="00E476D5"/>
    <w:rsid w:val="00E4781A"/>
    <w:rsid w:val="00E52259"/>
    <w:rsid w:val="00E53851"/>
    <w:rsid w:val="00E53AD6"/>
    <w:rsid w:val="00E53EC6"/>
    <w:rsid w:val="00E54A2C"/>
    <w:rsid w:val="00E54B54"/>
    <w:rsid w:val="00E55814"/>
    <w:rsid w:val="00E563A3"/>
    <w:rsid w:val="00E565A9"/>
    <w:rsid w:val="00E566EB"/>
    <w:rsid w:val="00E569C3"/>
    <w:rsid w:val="00E56F13"/>
    <w:rsid w:val="00E570CD"/>
    <w:rsid w:val="00E57FA6"/>
    <w:rsid w:val="00E603F4"/>
    <w:rsid w:val="00E61032"/>
    <w:rsid w:val="00E62CD5"/>
    <w:rsid w:val="00E6363D"/>
    <w:rsid w:val="00E65170"/>
    <w:rsid w:val="00E65DDF"/>
    <w:rsid w:val="00E661EE"/>
    <w:rsid w:val="00E664CA"/>
    <w:rsid w:val="00E6683F"/>
    <w:rsid w:val="00E66C4B"/>
    <w:rsid w:val="00E6737F"/>
    <w:rsid w:val="00E67A04"/>
    <w:rsid w:val="00E710B8"/>
    <w:rsid w:val="00E7126B"/>
    <w:rsid w:val="00E721EF"/>
    <w:rsid w:val="00E72686"/>
    <w:rsid w:val="00E72FD3"/>
    <w:rsid w:val="00E73380"/>
    <w:rsid w:val="00E74194"/>
    <w:rsid w:val="00E743C9"/>
    <w:rsid w:val="00E743CB"/>
    <w:rsid w:val="00E75AD1"/>
    <w:rsid w:val="00E76083"/>
    <w:rsid w:val="00E77248"/>
    <w:rsid w:val="00E777AA"/>
    <w:rsid w:val="00E777F3"/>
    <w:rsid w:val="00E77AEC"/>
    <w:rsid w:val="00E81AF5"/>
    <w:rsid w:val="00E829CB"/>
    <w:rsid w:val="00E82ADB"/>
    <w:rsid w:val="00E834FF"/>
    <w:rsid w:val="00E837D6"/>
    <w:rsid w:val="00E83A37"/>
    <w:rsid w:val="00E83BF6"/>
    <w:rsid w:val="00E83CEF"/>
    <w:rsid w:val="00E84A13"/>
    <w:rsid w:val="00E85254"/>
    <w:rsid w:val="00E855CD"/>
    <w:rsid w:val="00E85BBE"/>
    <w:rsid w:val="00E875BD"/>
    <w:rsid w:val="00E91BF6"/>
    <w:rsid w:val="00E9267A"/>
    <w:rsid w:val="00E927D6"/>
    <w:rsid w:val="00E92981"/>
    <w:rsid w:val="00E93B85"/>
    <w:rsid w:val="00E93F2E"/>
    <w:rsid w:val="00E94799"/>
    <w:rsid w:val="00E9572B"/>
    <w:rsid w:val="00E96050"/>
    <w:rsid w:val="00E9624F"/>
    <w:rsid w:val="00E966E1"/>
    <w:rsid w:val="00E966E4"/>
    <w:rsid w:val="00E9740E"/>
    <w:rsid w:val="00E97652"/>
    <w:rsid w:val="00E9765A"/>
    <w:rsid w:val="00E97AAD"/>
    <w:rsid w:val="00EA00E2"/>
    <w:rsid w:val="00EA12C1"/>
    <w:rsid w:val="00EA2C07"/>
    <w:rsid w:val="00EA3038"/>
    <w:rsid w:val="00EA3877"/>
    <w:rsid w:val="00EA3F5F"/>
    <w:rsid w:val="00EA4128"/>
    <w:rsid w:val="00EA4773"/>
    <w:rsid w:val="00EA5FC4"/>
    <w:rsid w:val="00EA69D7"/>
    <w:rsid w:val="00EA6CAE"/>
    <w:rsid w:val="00EA6F7F"/>
    <w:rsid w:val="00EA6FEB"/>
    <w:rsid w:val="00EA7FD5"/>
    <w:rsid w:val="00EB05BC"/>
    <w:rsid w:val="00EB2D74"/>
    <w:rsid w:val="00EB36F0"/>
    <w:rsid w:val="00EB39B1"/>
    <w:rsid w:val="00EB3CAD"/>
    <w:rsid w:val="00EB3ED8"/>
    <w:rsid w:val="00EB5290"/>
    <w:rsid w:val="00EB52A4"/>
    <w:rsid w:val="00EB59B0"/>
    <w:rsid w:val="00EB629C"/>
    <w:rsid w:val="00EB63F5"/>
    <w:rsid w:val="00EC00EC"/>
    <w:rsid w:val="00EC03DD"/>
    <w:rsid w:val="00EC0606"/>
    <w:rsid w:val="00EC0EDB"/>
    <w:rsid w:val="00EC1811"/>
    <w:rsid w:val="00EC329F"/>
    <w:rsid w:val="00EC3949"/>
    <w:rsid w:val="00EC3A01"/>
    <w:rsid w:val="00EC49C4"/>
    <w:rsid w:val="00EC4A1D"/>
    <w:rsid w:val="00EC5230"/>
    <w:rsid w:val="00EC5AEE"/>
    <w:rsid w:val="00EC602A"/>
    <w:rsid w:val="00EC6772"/>
    <w:rsid w:val="00EC7971"/>
    <w:rsid w:val="00EC7DE7"/>
    <w:rsid w:val="00ED19BF"/>
    <w:rsid w:val="00ED232E"/>
    <w:rsid w:val="00ED2892"/>
    <w:rsid w:val="00ED356E"/>
    <w:rsid w:val="00ED3867"/>
    <w:rsid w:val="00ED3CED"/>
    <w:rsid w:val="00ED468E"/>
    <w:rsid w:val="00ED5008"/>
    <w:rsid w:val="00ED5135"/>
    <w:rsid w:val="00ED54F6"/>
    <w:rsid w:val="00ED5596"/>
    <w:rsid w:val="00EE0CAA"/>
    <w:rsid w:val="00EE101D"/>
    <w:rsid w:val="00EE429D"/>
    <w:rsid w:val="00EE49F8"/>
    <w:rsid w:val="00EE4EB4"/>
    <w:rsid w:val="00EE50E0"/>
    <w:rsid w:val="00EE51F3"/>
    <w:rsid w:val="00EE57EC"/>
    <w:rsid w:val="00EE5C2E"/>
    <w:rsid w:val="00EE6549"/>
    <w:rsid w:val="00EE719C"/>
    <w:rsid w:val="00EE7332"/>
    <w:rsid w:val="00EF1845"/>
    <w:rsid w:val="00EF1958"/>
    <w:rsid w:val="00EF264D"/>
    <w:rsid w:val="00EF3209"/>
    <w:rsid w:val="00EF3272"/>
    <w:rsid w:val="00EF3A57"/>
    <w:rsid w:val="00EF3D43"/>
    <w:rsid w:val="00EF56A4"/>
    <w:rsid w:val="00EF59B9"/>
    <w:rsid w:val="00EF65C2"/>
    <w:rsid w:val="00F01BC6"/>
    <w:rsid w:val="00F02CEE"/>
    <w:rsid w:val="00F03ACF"/>
    <w:rsid w:val="00F0442D"/>
    <w:rsid w:val="00F04C08"/>
    <w:rsid w:val="00F05776"/>
    <w:rsid w:val="00F05871"/>
    <w:rsid w:val="00F100D4"/>
    <w:rsid w:val="00F10FD8"/>
    <w:rsid w:val="00F126A6"/>
    <w:rsid w:val="00F12A98"/>
    <w:rsid w:val="00F12C3D"/>
    <w:rsid w:val="00F13822"/>
    <w:rsid w:val="00F144B1"/>
    <w:rsid w:val="00F14773"/>
    <w:rsid w:val="00F15459"/>
    <w:rsid w:val="00F171C0"/>
    <w:rsid w:val="00F20BD8"/>
    <w:rsid w:val="00F21220"/>
    <w:rsid w:val="00F213E7"/>
    <w:rsid w:val="00F21DAB"/>
    <w:rsid w:val="00F223A5"/>
    <w:rsid w:val="00F22858"/>
    <w:rsid w:val="00F22DD9"/>
    <w:rsid w:val="00F23698"/>
    <w:rsid w:val="00F25479"/>
    <w:rsid w:val="00F30B97"/>
    <w:rsid w:val="00F30D43"/>
    <w:rsid w:val="00F30D63"/>
    <w:rsid w:val="00F32AD1"/>
    <w:rsid w:val="00F33257"/>
    <w:rsid w:val="00F33E45"/>
    <w:rsid w:val="00F34016"/>
    <w:rsid w:val="00F34202"/>
    <w:rsid w:val="00F35127"/>
    <w:rsid w:val="00F355FD"/>
    <w:rsid w:val="00F35F65"/>
    <w:rsid w:val="00F368D5"/>
    <w:rsid w:val="00F36B51"/>
    <w:rsid w:val="00F3796C"/>
    <w:rsid w:val="00F37998"/>
    <w:rsid w:val="00F379B6"/>
    <w:rsid w:val="00F37C43"/>
    <w:rsid w:val="00F40589"/>
    <w:rsid w:val="00F41FE7"/>
    <w:rsid w:val="00F43364"/>
    <w:rsid w:val="00F43A6E"/>
    <w:rsid w:val="00F43AAC"/>
    <w:rsid w:val="00F4480C"/>
    <w:rsid w:val="00F4505D"/>
    <w:rsid w:val="00F46117"/>
    <w:rsid w:val="00F46A11"/>
    <w:rsid w:val="00F5051D"/>
    <w:rsid w:val="00F5078D"/>
    <w:rsid w:val="00F517F8"/>
    <w:rsid w:val="00F521DD"/>
    <w:rsid w:val="00F52413"/>
    <w:rsid w:val="00F534B9"/>
    <w:rsid w:val="00F53D1F"/>
    <w:rsid w:val="00F5438F"/>
    <w:rsid w:val="00F56368"/>
    <w:rsid w:val="00F56DB1"/>
    <w:rsid w:val="00F57201"/>
    <w:rsid w:val="00F5729A"/>
    <w:rsid w:val="00F57665"/>
    <w:rsid w:val="00F61189"/>
    <w:rsid w:val="00F62A1F"/>
    <w:rsid w:val="00F62BA0"/>
    <w:rsid w:val="00F632C6"/>
    <w:rsid w:val="00F6388E"/>
    <w:rsid w:val="00F65471"/>
    <w:rsid w:val="00F65FF1"/>
    <w:rsid w:val="00F661FE"/>
    <w:rsid w:val="00F66ECD"/>
    <w:rsid w:val="00F70355"/>
    <w:rsid w:val="00F7038F"/>
    <w:rsid w:val="00F7066D"/>
    <w:rsid w:val="00F70F19"/>
    <w:rsid w:val="00F7145D"/>
    <w:rsid w:val="00F727E8"/>
    <w:rsid w:val="00F72B1D"/>
    <w:rsid w:val="00F74F4A"/>
    <w:rsid w:val="00F7559D"/>
    <w:rsid w:val="00F757EE"/>
    <w:rsid w:val="00F772D7"/>
    <w:rsid w:val="00F77A1C"/>
    <w:rsid w:val="00F80FE0"/>
    <w:rsid w:val="00F8187A"/>
    <w:rsid w:val="00F820CA"/>
    <w:rsid w:val="00F8303B"/>
    <w:rsid w:val="00F8476F"/>
    <w:rsid w:val="00F84FD6"/>
    <w:rsid w:val="00F85D47"/>
    <w:rsid w:val="00F864E1"/>
    <w:rsid w:val="00F86946"/>
    <w:rsid w:val="00F869DC"/>
    <w:rsid w:val="00F87C5C"/>
    <w:rsid w:val="00F90A3A"/>
    <w:rsid w:val="00F90DE4"/>
    <w:rsid w:val="00F91626"/>
    <w:rsid w:val="00F9225E"/>
    <w:rsid w:val="00F92F1A"/>
    <w:rsid w:val="00F93429"/>
    <w:rsid w:val="00F94CD7"/>
    <w:rsid w:val="00F9555C"/>
    <w:rsid w:val="00F95D00"/>
    <w:rsid w:val="00F95FFF"/>
    <w:rsid w:val="00F9603B"/>
    <w:rsid w:val="00F966A9"/>
    <w:rsid w:val="00F969AF"/>
    <w:rsid w:val="00F972D9"/>
    <w:rsid w:val="00FA0419"/>
    <w:rsid w:val="00FA064A"/>
    <w:rsid w:val="00FA084D"/>
    <w:rsid w:val="00FA0A5C"/>
    <w:rsid w:val="00FA1258"/>
    <w:rsid w:val="00FA28D8"/>
    <w:rsid w:val="00FA2F52"/>
    <w:rsid w:val="00FA3598"/>
    <w:rsid w:val="00FA4312"/>
    <w:rsid w:val="00FA4E36"/>
    <w:rsid w:val="00FA6718"/>
    <w:rsid w:val="00FA6880"/>
    <w:rsid w:val="00FA6D03"/>
    <w:rsid w:val="00FA6F2D"/>
    <w:rsid w:val="00FA70A0"/>
    <w:rsid w:val="00FA7643"/>
    <w:rsid w:val="00FB0214"/>
    <w:rsid w:val="00FB0F63"/>
    <w:rsid w:val="00FB21BD"/>
    <w:rsid w:val="00FB33C7"/>
    <w:rsid w:val="00FB4510"/>
    <w:rsid w:val="00FB4C4B"/>
    <w:rsid w:val="00FB523A"/>
    <w:rsid w:val="00FB5255"/>
    <w:rsid w:val="00FB60B9"/>
    <w:rsid w:val="00FB627D"/>
    <w:rsid w:val="00FB669E"/>
    <w:rsid w:val="00FC1E2A"/>
    <w:rsid w:val="00FC2171"/>
    <w:rsid w:val="00FC2741"/>
    <w:rsid w:val="00FC3B38"/>
    <w:rsid w:val="00FC3CE6"/>
    <w:rsid w:val="00FC3F8A"/>
    <w:rsid w:val="00FC435C"/>
    <w:rsid w:val="00FC4C3A"/>
    <w:rsid w:val="00FC4E4C"/>
    <w:rsid w:val="00FC5133"/>
    <w:rsid w:val="00FC5275"/>
    <w:rsid w:val="00FC530E"/>
    <w:rsid w:val="00FC54E7"/>
    <w:rsid w:val="00FC6BB0"/>
    <w:rsid w:val="00FC7998"/>
    <w:rsid w:val="00FD0435"/>
    <w:rsid w:val="00FD048A"/>
    <w:rsid w:val="00FD05FC"/>
    <w:rsid w:val="00FD0B3E"/>
    <w:rsid w:val="00FD2138"/>
    <w:rsid w:val="00FD21D7"/>
    <w:rsid w:val="00FD22E6"/>
    <w:rsid w:val="00FD3706"/>
    <w:rsid w:val="00FD381D"/>
    <w:rsid w:val="00FD420A"/>
    <w:rsid w:val="00FD430C"/>
    <w:rsid w:val="00FD6127"/>
    <w:rsid w:val="00FD6175"/>
    <w:rsid w:val="00FD778A"/>
    <w:rsid w:val="00FD7EB1"/>
    <w:rsid w:val="00FE1196"/>
    <w:rsid w:val="00FE232A"/>
    <w:rsid w:val="00FE27CE"/>
    <w:rsid w:val="00FE30D5"/>
    <w:rsid w:val="00FE3D7E"/>
    <w:rsid w:val="00FE44F1"/>
    <w:rsid w:val="00FE452C"/>
    <w:rsid w:val="00FE49AE"/>
    <w:rsid w:val="00FE5DCC"/>
    <w:rsid w:val="00FE63C9"/>
    <w:rsid w:val="00FE68A5"/>
    <w:rsid w:val="00FE6983"/>
    <w:rsid w:val="00FE7257"/>
    <w:rsid w:val="00FE77EF"/>
    <w:rsid w:val="00FF1600"/>
    <w:rsid w:val="00FF22B2"/>
    <w:rsid w:val="00FF31A1"/>
    <w:rsid w:val="00FF31A4"/>
    <w:rsid w:val="00FF4379"/>
    <w:rsid w:val="00FF4C09"/>
    <w:rsid w:val="00FF7E0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A4F6470"/>
  <w15:chartTrackingRefBased/>
  <w15:docId w15:val="{07B6FD4D-962A-4827-B447-042508013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82231"/>
    <w:rPr>
      <w:rFonts w:ascii="Times New Roman" w:hAnsi="Times New Roman"/>
      <w:sz w:val="24"/>
    </w:rPr>
  </w:style>
  <w:style w:type="paragraph" w:styleId="Naslov1">
    <w:name w:val="heading 1"/>
    <w:basedOn w:val="Navaden"/>
    <w:next w:val="Navaden"/>
    <w:link w:val="Naslov1Znak"/>
    <w:uiPriority w:val="1"/>
    <w:qFormat/>
    <w:rsid w:val="00A82231"/>
    <w:pPr>
      <w:keepNext/>
      <w:keepLines/>
      <w:spacing w:before="240" w:after="0"/>
      <w:jc w:val="both"/>
      <w:outlineLvl w:val="0"/>
    </w:pPr>
    <w:rPr>
      <w:rFonts w:eastAsiaTheme="majorEastAsia" w:cstheme="majorBidi"/>
      <w:b/>
      <w:caps/>
      <w:color w:val="007466"/>
      <w:sz w:val="28"/>
      <w:szCs w:val="32"/>
    </w:rPr>
  </w:style>
  <w:style w:type="paragraph" w:styleId="Naslov2">
    <w:name w:val="heading 2"/>
    <w:basedOn w:val="Navaden"/>
    <w:next w:val="Navaden"/>
    <w:link w:val="Naslov2Znak"/>
    <w:unhideWhenUsed/>
    <w:qFormat/>
    <w:rsid w:val="00A82231"/>
    <w:pPr>
      <w:keepNext/>
      <w:keepLines/>
      <w:spacing w:before="40" w:after="0"/>
      <w:jc w:val="both"/>
      <w:outlineLvl w:val="1"/>
    </w:pPr>
    <w:rPr>
      <w:rFonts w:eastAsiaTheme="majorEastAsia" w:cstheme="majorBidi"/>
      <w:b/>
      <w:i/>
      <w:caps/>
      <w:color w:val="007466"/>
      <w:sz w:val="40"/>
      <w:szCs w:val="26"/>
    </w:rPr>
  </w:style>
  <w:style w:type="paragraph" w:styleId="Naslov3">
    <w:name w:val="heading 3"/>
    <w:basedOn w:val="Navaden"/>
    <w:next w:val="Navaden"/>
    <w:link w:val="Naslov3Znak"/>
    <w:unhideWhenUsed/>
    <w:qFormat/>
    <w:rsid w:val="00A82231"/>
    <w:pPr>
      <w:keepNext/>
      <w:keepLines/>
      <w:spacing w:after="0" w:line="240" w:lineRule="auto"/>
      <w:ind w:left="567" w:hanging="567"/>
      <w:jc w:val="both"/>
      <w:outlineLvl w:val="2"/>
    </w:pPr>
    <w:rPr>
      <w:rFonts w:eastAsiaTheme="majorEastAsia" w:cstheme="majorBidi"/>
      <w:b/>
      <w:caps/>
      <w:color w:val="007466"/>
      <w:sz w:val="36"/>
      <w:szCs w:val="24"/>
    </w:rPr>
  </w:style>
  <w:style w:type="paragraph" w:styleId="Naslov4">
    <w:name w:val="heading 4"/>
    <w:basedOn w:val="Navaden"/>
    <w:next w:val="Navaden"/>
    <w:link w:val="Naslov4Znak"/>
    <w:unhideWhenUsed/>
    <w:qFormat/>
    <w:rsid w:val="00A82231"/>
    <w:pPr>
      <w:keepNext/>
      <w:keepLines/>
      <w:spacing w:before="100" w:beforeAutospacing="1" w:after="0" w:line="240" w:lineRule="auto"/>
      <w:ind w:left="567" w:hanging="567"/>
      <w:jc w:val="both"/>
      <w:outlineLvl w:val="3"/>
    </w:pPr>
    <w:rPr>
      <w:rFonts w:eastAsiaTheme="majorEastAsia" w:cstheme="majorBidi"/>
      <w:b/>
      <w:iCs/>
      <w:color w:val="007466"/>
      <w:sz w:val="32"/>
    </w:rPr>
  </w:style>
  <w:style w:type="paragraph" w:styleId="Naslov5">
    <w:name w:val="heading 5"/>
    <w:basedOn w:val="Navaden"/>
    <w:next w:val="Navaden"/>
    <w:link w:val="Naslov5Znak"/>
    <w:unhideWhenUsed/>
    <w:qFormat/>
    <w:rsid w:val="00A82231"/>
    <w:pPr>
      <w:keepNext/>
      <w:keepLines/>
      <w:spacing w:before="40" w:after="0"/>
      <w:jc w:val="both"/>
      <w:outlineLvl w:val="4"/>
    </w:pPr>
    <w:rPr>
      <w:rFonts w:eastAsiaTheme="majorEastAsia" w:cstheme="majorBidi"/>
      <w:b/>
      <w:color w:val="007466"/>
      <w:sz w:val="28"/>
    </w:rPr>
  </w:style>
  <w:style w:type="paragraph" w:styleId="Naslov6">
    <w:name w:val="heading 6"/>
    <w:basedOn w:val="Navaden"/>
    <w:next w:val="Navaden"/>
    <w:link w:val="Naslov6Znak"/>
    <w:unhideWhenUsed/>
    <w:qFormat/>
    <w:rsid w:val="00A82231"/>
    <w:pPr>
      <w:keepNext/>
      <w:keepLines/>
      <w:spacing w:before="40" w:after="0"/>
      <w:jc w:val="both"/>
      <w:outlineLvl w:val="5"/>
    </w:pPr>
    <w:rPr>
      <w:rFonts w:eastAsiaTheme="majorEastAsia" w:cstheme="majorBidi"/>
      <w:b/>
      <w:color w:val="007466"/>
    </w:rPr>
  </w:style>
  <w:style w:type="paragraph" w:styleId="Naslov7">
    <w:name w:val="heading 7"/>
    <w:basedOn w:val="Navaden"/>
    <w:next w:val="Navaden"/>
    <w:link w:val="Naslov7Znak"/>
    <w:unhideWhenUsed/>
    <w:qFormat/>
    <w:rsid w:val="00A82231"/>
    <w:pPr>
      <w:keepNext/>
      <w:keepLines/>
      <w:spacing w:before="40" w:after="0"/>
      <w:jc w:val="both"/>
      <w:outlineLvl w:val="6"/>
    </w:pPr>
    <w:rPr>
      <w:rFonts w:eastAsiaTheme="majorEastAsia" w:cstheme="majorBidi"/>
      <w:iCs/>
      <w:color w:val="007466"/>
    </w:rPr>
  </w:style>
  <w:style w:type="paragraph" w:styleId="Naslov8">
    <w:name w:val="heading 8"/>
    <w:basedOn w:val="Naslov7"/>
    <w:next w:val="Navaden"/>
    <w:link w:val="Naslov8Znak"/>
    <w:qFormat/>
    <w:rsid w:val="005B0879"/>
    <w:pPr>
      <w:spacing w:before="0" w:line="240" w:lineRule="auto"/>
      <w:outlineLvl w:val="7"/>
    </w:pPr>
  </w:style>
  <w:style w:type="paragraph" w:styleId="Naslov9">
    <w:name w:val="heading 9"/>
    <w:basedOn w:val="Navaden"/>
    <w:next w:val="Navaden"/>
    <w:link w:val="Naslov9Znak"/>
    <w:qFormat/>
    <w:rsid w:val="005B0879"/>
    <w:pPr>
      <w:tabs>
        <w:tab w:val="num" w:pos="1584"/>
      </w:tabs>
      <w:spacing w:after="0" w:line="240" w:lineRule="auto"/>
      <w:jc w:val="both"/>
      <w:outlineLvl w:val="8"/>
    </w:pPr>
    <w:rPr>
      <w:rFonts w:eastAsia="Times New Roman" w:cs="Times New Roman"/>
      <w:color w:val="007466"/>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1"/>
    <w:rsid w:val="00A82231"/>
    <w:rPr>
      <w:rFonts w:ascii="Times New Roman" w:eastAsiaTheme="majorEastAsia" w:hAnsi="Times New Roman" w:cstheme="majorBidi"/>
      <w:b/>
      <w:caps/>
      <w:color w:val="007466"/>
      <w:sz w:val="28"/>
      <w:szCs w:val="32"/>
    </w:rPr>
  </w:style>
  <w:style w:type="character" w:customStyle="1" w:styleId="Naslov2Znak">
    <w:name w:val="Naslov 2 Znak"/>
    <w:basedOn w:val="Privzetapisavaodstavka"/>
    <w:link w:val="Naslov2"/>
    <w:rsid w:val="00A82231"/>
    <w:rPr>
      <w:rFonts w:ascii="Times New Roman" w:eastAsiaTheme="majorEastAsia" w:hAnsi="Times New Roman" w:cstheme="majorBidi"/>
      <w:b/>
      <w:i/>
      <w:caps/>
      <w:color w:val="007466"/>
      <w:sz w:val="40"/>
      <w:szCs w:val="26"/>
    </w:rPr>
  </w:style>
  <w:style w:type="character" w:customStyle="1" w:styleId="Naslov3Znak">
    <w:name w:val="Naslov 3 Znak"/>
    <w:basedOn w:val="Privzetapisavaodstavka"/>
    <w:link w:val="Naslov3"/>
    <w:rsid w:val="00A82231"/>
    <w:rPr>
      <w:rFonts w:ascii="Times New Roman" w:eastAsiaTheme="majorEastAsia" w:hAnsi="Times New Roman" w:cstheme="majorBidi"/>
      <w:b/>
      <w:caps/>
      <w:color w:val="007466"/>
      <w:sz w:val="36"/>
      <w:szCs w:val="24"/>
    </w:rPr>
  </w:style>
  <w:style w:type="character" w:customStyle="1" w:styleId="Naslov4Znak">
    <w:name w:val="Naslov 4 Znak"/>
    <w:basedOn w:val="Privzetapisavaodstavka"/>
    <w:link w:val="Naslov4"/>
    <w:rsid w:val="00A82231"/>
    <w:rPr>
      <w:rFonts w:ascii="Times New Roman" w:eastAsiaTheme="majorEastAsia" w:hAnsi="Times New Roman" w:cstheme="majorBidi"/>
      <w:b/>
      <w:iCs/>
      <w:color w:val="007466"/>
      <w:sz w:val="32"/>
    </w:rPr>
  </w:style>
  <w:style w:type="character" w:customStyle="1" w:styleId="Naslov5Znak">
    <w:name w:val="Naslov 5 Znak"/>
    <w:basedOn w:val="Privzetapisavaodstavka"/>
    <w:link w:val="Naslov5"/>
    <w:rsid w:val="00A82231"/>
    <w:rPr>
      <w:rFonts w:ascii="Times New Roman" w:eastAsiaTheme="majorEastAsia" w:hAnsi="Times New Roman" w:cstheme="majorBidi"/>
      <w:b/>
      <w:color w:val="007466"/>
      <w:sz w:val="28"/>
    </w:rPr>
  </w:style>
  <w:style w:type="character" w:customStyle="1" w:styleId="Naslov6Znak">
    <w:name w:val="Naslov 6 Znak"/>
    <w:basedOn w:val="Privzetapisavaodstavka"/>
    <w:link w:val="Naslov6"/>
    <w:rsid w:val="00A82231"/>
    <w:rPr>
      <w:rFonts w:ascii="Times New Roman" w:eastAsiaTheme="majorEastAsia" w:hAnsi="Times New Roman" w:cstheme="majorBidi"/>
      <w:b/>
      <w:color w:val="007466"/>
      <w:sz w:val="24"/>
    </w:rPr>
  </w:style>
  <w:style w:type="character" w:customStyle="1" w:styleId="Naslov7Znak">
    <w:name w:val="Naslov 7 Znak"/>
    <w:basedOn w:val="Privzetapisavaodstavka"/>
    <w:link w:val="Naslov7"/>
    <w:rsid w:val="00A82231"/>
    <w:rPr>
      <w:rFonts w:ascii="Times New Roman" w:eastAsiaTheme="majorEastAsia" w:hAnsi="Times New Roman" w:cstheme="majorBidi"/>
      <w:iCs/>
      <w:color w:val="007466"/>
      <w:sz w:val="24"/>
    </w:rPr>
  </w:style>
  <w:style w:type="character" w:customStyle="1" w:styleId="Naslov8Znak">
    <w:name w:val="Naslov 8 Znak"/>
    <w:basedOn w:val="Privzetapisavaodstavka"/>
    <w:link w:val="Naslov8"/>
    <w:rsid w:val="005B0879"/>
    <w:rPr>
      <w:rFonts w:ascii="Times New Roman" w:eastAsiaTheme="majorEastAsia" w:hAnsi="Times New Roman" w:cstheme="majorBidi"/>
      <w:iCs/>
      <w:color w:val="007466"/>
      <w:sz w:val="24"/>
    </w:rPr>
  </w:style>
  <w:style w:type="character" w:customStyle="1" w:styleId="Naslov9Znak">
    <w:name w:val="Naslov 9 Znak"/>
    <w:basedOn w:val="Privzetapisavaodstavka"/>
    <w:link w:val="Naslov9"/>
    <w:rsid w:val="005B0879"/>
    <w:rPr>
      <w:rFonts w:ascii="Times New Roman" w:eastAsia="Times New Roman" w:hAnsi="Times New Roman" w:cs="Times New Roman"/>
      <w:color w:val="007466"/>
      <w:sz w:val="24"/>
      <w:lang w:val="x-none" w:eastAsia="x-none"/>
    </w:rPr>
  </w:style>
  <w:style w:type="paragraph" w:styleId="Glava">
    <w:name w:val="header"/>
    <w:basedOn w:val="Navaden"/>
    <w:link w:val="GlavaZnak"/>
    <w:uiPriority w:val="99"/>
    <w:unhideWhenUsed/>
    <w:rsid w:val="00A82231"/>
    <w:pPr>
      <w:tabs>
        <w:tab w:val="center" w:pos="4536"/>
        <w:tab w:val="right" w:pos="9072"/>
      </w:tabs>
      <w:spacing w:after="0" w:line="240" w:lineRule="auto"/>
    </w:pPr>
  </w:style>
  <w:style w:type="character" w:customStyle="1" w:styleId="GlavaZnak">
    <w:name w:val="Glava Znak"/>
    <w:basedOn w:val="Privzetapisavaodstavka"/>
    <w:link w:val="Glava"/>
    <w:uiPriority w:val="99"/>
    <w:rsid w:val="00A82231"/>
    <w:rPr>
      <w:rFonts w:ascii="Times New Roman" w:hAnsi="Times New Roman"/>
      <w:sz w:val="24"/>
    </w:rPr>
  </w:style>
  <w:style w:type="paragraph" w:styleId="Noga">
    <w:name w:val="footer"/>
    <w:basedOn w:val="Navaden"/>
    <w:link w:val="NogaZnak"/>
    <w:uiPriority w:val="99"/>
    <w:unhideWhenUsed/>
    <w:rsid w:val="00A82231"/>
    <w:pPr>
      <w:tabs>
        <w:tab w:val="center" w:pos="4536"/>
        <w:tab w:val="right" w:pos="9072"/>
      </w:tabs>
      <w:spacing w:after="0" w:line="240" w:lineRule="auto"/>
    </w:pPr>
  </w:style>
  <w:style w:type="character" w:customStyle="1" w:styleId="NogaZnak">
    <w:name w:val="Noga Znak"/>
    <w:basedOn w:val="Privzetapisavaodstavka"/>
    <w:link w:val="Noga"/>
    <w:uiPriority w:val="99"/>
    <w:rsid w:val="00A82231"/>
    <w:rPr>
      <w:rFonts w:ascii="Times New Roman" w:hAnsi="Times New Roman"/>
      <w:sz w:val="24"/>
    </w:rPr>
  </w:style>
  <w:style w:type="paragraph" w:styleId="NaslovTOC">
    <w:name w:val="TOC Heading"/>
    <w:basedOn w:val="Naslov1"/>
    <w:next w:val="Navaden"/>
    <w:uiPriority w:val="39"/>
    <w:unhideWhenUsed/>
    <w:qFormat/>
    <w:rsid w:val="00A82231"/>
    <w:pPr>
      <w:outlineLvl w:val="9"/>
    </w:pPr>
    <w:rPr>
      <w:rFonts w:asciiTheme="majorHAnsi" w:hAnsiTheme="majorHAnsi"/>
      <w:b w:val="0"/>
      <w:color w:val="2F5496" w:themeColor="accent1" w:themeShade="BF"/>
      <w:sz w:val="32"/>
      <w:lang w:eastAsia="sl-SI"/>
    </w:rPr>
  </w:style>
  <w:style w:type="paragraph" w:styleId="Kazalovsebine1">
    <w:name w:val="toc 1"/>
    <w:basedOn w:val="Navaden"/>
    <w:next w:val="Navaden"/>
    <w:autoRedefine/>
    <w:uiPriority w:val="39"/>
    <w:unhideWhenUsed/>
    <w:rsid w:val="00A82231"/>
    <w:pPr>
      <w:spacing w:after="100"/>
    </w:pPr>
  </w:style>
  <w:style w:type="paragraph" w:styleId="Kazalovsebine2">
    <w:name w:val="toc 2"/>
    <w:basedOn w:val="Navaden"/>
    <w:next w:val="Navaden"/>
    <w:autoRedefine/>
    <w:uiPriority w:val="39"/>
    <w:unhideWhenUsed/>
    <w:rsid w:val="00A82231"/>
    <w:pPr>
      <w:spacing w:after="100"/>
      <w:ind w:left="220"/>
    </w:pPr>
  </w:style>
  <w:style w:type="paragraph" w:styleId="Kazalovsebine3">
    <w:name w:val="toc 3"/>
    <w:basedOn w:val="Navaden"/>
    <w:next w:val="Navaden"/>
    <w:autoRedefine/>
    <w:uiPriority w:val="39"/>
    <w:unhideWhenUsed/>
    <w:rsid w:val="000319DF"/>
    <w:pPr>
      <w:tabs>
        <w:tab w:val="left" w:pos="880"/>
        <w:tab w:val="right" w:leader="dot" w:pos="9016"/>
      </w:tabs>
      <w:spacing w:after="100"/>
      <w:ind w:left="567"/>
    </w:pPr>
    <w:rPr>
      <w:rFonts w:cs="Times New Roman"/>
      <w:noProof/>
      <w:sz w:val="16"/>
      <w:szCs w:val="16"/>
    </w:rPr>
  </w:style>
  <w:style w:type="character" w:styleId="Hiperpovezava">
    <w:name w:val="Hyperlink"/>
    <w:basedOn w:val="Privzetapisavaodstavka"/>
    <w:uiPriority w:val="99"/>
    <w:unhideWhenUsed/>
    <w:rsid w:val="00A82231"/>
    <w:rPr>
      <w:color w:val="0563C1" w:themeColor="hyperlink"/>
      <w:u w:val="single"/>
    </w:rPr>
  </w:style>
  <w:style w:type="paragraph" w:customStyle="1" w:styleId="Pa16">
    <w:name w:val="Pa16"/>
    <w:basedOn w:val="Navaden"/>
    <w:next w:val="Navaden"/>
    <w:uiPriority w:val="99"/>
    <w:rsid w:val="00A82231"/>
    <w:pPr>
      <w:autoSpaceDE w:val="0"/>
      <w:autoSpaceDN w:val="0"/>
      <w:adjustRightInd w:val="0"/>
      <w:spacing w:after="0" w:line="111" w:lineRule="atLeast"/>
      <w:jc w:val="both"/>
    </w:pPr>
    <w:rPr>
      <w:rFonts w:ascii="Calibri" w:hAnsi="Calibri"/>
      <w:szCs w:val="24"/>
    </w:rPr>
  </w:style>
  <w:style w:type="paragraph" w:customStyle="1" w:styleId="odstavek">
    <w:name w:val="odstavek"/>
    <w:basedOn w:val="Navaden"/>
    <w:rsid w:val="00A82231"/>
    <w:pPr>
      <w:spacing w:before="100" w:beforeAutospacing="1" w:after="100" w:afterAutospacing="1" w:line="240" w:lineRule="auto"/>
      <w:jc w:val="both"/>
    </w:pPr>
    <w:rPr>
      <w:rFonts w:eastAsia="Times New Roman" w:cs="Times New Roman"/>
      <w:szCs w:val="24"/>
      <w:lang w:eastAsia="sl-SI"/>
    </w:rPr>
  </w:style>
  <w:style w:type="paragraph" w:customStyle="1" w:styleId="podnaslovmalisiva">
    <w:name w:val="podnaslov mali siva"/>
    <w:basedOn w:val="Navaden"/>
    <w:uiPriority w:val="99"/>
    <w:rsid w:val="00A82231"/>
    <w:pPr>
      <w:tabs>
        <w:tab w:val="left" w:pos="283"/>
      </w:tabs>
      <w:autoSpaceDE w:val="0"/>
      <w:autoSpaceDN w:val="0"/>
      <w:adjustRightInd w:val="0"/>
      <w:spacing w:after="0" w:line="280" w:lineRule="atLeast"/>
      <w:jc w:val="both"/>
      <w:textAlignment w:val="center"/>
    </w:pPr>
    <w:rPr>
      <w:rFonts w:cs="Sinkin Sans 700 Bold"/>
      <w:b/>
      <w:bCs/>
      <w:color w:val="000000"/>
      <w:spacing w:val="1"/>
      <w:szCs w:val="14"/>
      <w:lang w:val="sk-SK"/>
    </w:rPr>
  </w:style>
  <w:style w:type="paragraph" w:customStyle="1" w:styleId="podnaslovmali">
    <w:name w:val="podnaslov mali"/>
    <w:basedOn w:val="Navaden"/>
    <w:uiPriority w:val="99"/>
    <w:rsid w:val="00A82231"/>
    <w:pPr>
      <w:tabs>
        <w:tab w:val="left" w:pos="283"/>
      </w:tabs>
      <w:autoSpaceDE w:val="0"/>
      <w:autoSpaceDN w:val="0"/>
      <w:adjustRightInd w:val="0"/>
      <w:spacing w:after="0" w:line="280" w:lineRule="atLeast"/>
      <w:jc w:val="both"/>
      <w:textAlignment w:val="center"/>
    </w:pPr>
    <w:rPr>
      <w:rFonts w:cs="Sinkin Sans 700 Bold"/>
      <w:b/>
      <w:bCs/>
      <w:color w:val="005600"/>
      <w:spacing w:val="1"/>
      <w:szCs w:val="14"/>
      <w:lang w:val="sk-SK"/>
    </w:rPr>
  </w:style>
  <w:style w:type="paragraph" w:customStyle="1" w:styleId="Pa5">
    <w:name w:val="Pa5"/>
    <w:basedOn w:val="Navaden"/>
    <w:next w:val="Navaden"/>
    <w:uiPriority w:val="99"/>
    <w:rsid w:val="00A82231"/>
    <w:pPr>
      <w:autoSpaceDE w:val="0"/>
      <w:autoSpaceDN w:val="0"/>
      <w:adjustRightInd w:val="0"/>
      <w:spacing w:after="0" w:line="141" w:lineRule="atLeast"/>
      <w:jc w:val="both"/>
    </w:pPr>
    <w:rPr>
      <w:rFonts w:ascii="Sinkin Sans 300 Light" w:hAnsi="Sinkin Sans 300 Light"/>
      <w:szCs w:val="24"/>
    </w:rPr>
  </w:style>
  <w:style w:type="paragraph" w:styleId="Besedilooblaka">
    <w:name w:val="Balloon Text"/>
    <w:basedOn w:val="Navaden"/>
    <w:link w:val="BesedilooblakaZnak"/>
    <w:uiPriority w:val="99"/>
    <w:unhideWhenUsed/>
    <w:rsid w:val="00A82231"/>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rsid w:val="00A82231"/>
    <w:rPr>
      <w:rFonts w:ascii="Segoe UI" w:hAnsi="Segoe UI" w:cs="Segoe UI"/>
      <w:sz w:val="18"/>
      <w:szCs w:val="18"/>
    </w:rPr>
  </w:style>
  <w:style w:type="table" w:styleId="Tabelamrea">
    <w:name w:val="Table Grid"/>
    <w:basedOn w:val="Navadnatabela"/>
    <w:uiPriority w:val="39"/>
    <w:rsid w:val="00A82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A82231"/>
    <w:pPr>
      <w:ind w:left="720"/>
      <w:contextualSpacing/>
    </w:pPr>
  </w:style>
  <w:style w:type="paragraph" w:customStyle="1" w:styleId="podpisisliketabele">
    <w:name w:val="podpisi slike tabele"/>
    <w:basedOn w:val="Navaden"/>
    <w:uiPriority w:val="99"/>
    <w:rsid w:val="00A82231"/>
    <w:pPr>
      <w:tabs>
        <w:tab w:val="left" w:pos="283"/>
      </w:tabs>
      <w:autoSpaceDE w:val="0"/>
      <w:autoSpaceDN w:val="0"/>
      <w:adjustRightInd w:val="0"/>
      <w:spacing w:after="0" w:line="240" w:lineRule="atLeast"/>
      <w:jc w:val="both"/>
      <w:textAlignment w:val="center"/>
    </w:pPr>
    <w:rPr>
      <w:rFonts w:ascii="Sinkin Sans 500 Medium" w:hAnsi="Sinkin Sans 500 Medium" w:cs="Sinkin Sans 500 Medium"/>
      <w:color w:val="005600"/>
      <w:spacing w:val="1"/>
      <w:sz w:val="14"/>
      <w:szCs w:val="14"/>
      <w:lang w:val="sk-SK"/>
    </w:rPr>
  </w:style>
  <w:style w:type="paragraph" w:styleId="Navadensplet">
    <w:name w:val="Normal (Web)"/>
    <w:basedOn w:val="Navaden"/>
    <w:uiPriority w:val="99"/>
    <w:unhideWhenUsed/>
    <w:rsid w:val="00A82231"/>
    <w:pPr>
      <w:spacing w:before="100" w:beforeAutospacing="1" w:after="100" w:afterAutospacing="1" w:line="240" w:lineRule="auto"/>
      <w:jc w:val="both"/>
    </w:pPr>
    <w:rPr>
      <w:rFonts w:eastAsia="Times New Roman" w:cs="Times New Roman"/>
      <w:szCs w:val="24"/>
      <w:lang w:eastAsia="sl-SI"/>
    </w:rPr>
  </w:style>
  <w:style w:type="paragraph" w:styleId="Telobesedila3">
    <w:name w:val="Body Text 3"/>
    <w:basedOn w:val="Navaden"/>
    <w:link w:val="Telobesedila3Znak"/>
    <w:rsid w:val="00A82231"/>
    <w:pPr>
      <w:spacing w:after="120" w:line="240" w:lineRule="auto"/>
      <w:jc w:val="both"/>
    </w:pPr>
    <w:rPr>
      <w:rFonts w:eastAsia="Times New Roman" w:cs="Times New Roman"/>
      <w:sz w:val="16"/>
      <w:szCs w:val="16"/>
      <w:lang w:eastAsia="sl-SI"/>
    </w:rPr>
  </w:style>
  <w:style w:type="character" w:customStyle="1" w:styleId="Telobesedila3Znak">
    <w:name w:val="Telo besedila 3 Znak"/>
    <w:basedOn w:val="Privzetapisavaodstavka"/>
    <w:link w:val="Telobesedila3"/>
    <w:rsid w:val="00A82231"/>
    <w:rPr>
      <w:rFonts w:ascii="Times New Roman" w:eastAsia="Times New Roman" w:hAnsi="Times New Roman" w:cs="Times New Roman"/>
      <w:sz w:val="16"/>
      <w:szCs w:val="16"/>
      <w:lang w:eastAsia="sl-SI"/>
    </w:rPr>
  </w:style>
  <w:style w:type="character" w:styleId="Sprotnaopomba-sklic">
    <w:name w:val="footnote reference"/>
    <w:aliases w:val="Fussnota,Footnote symbol,Footnote,Footnotes refss,callout,BVI fnr,16 Point,Superscript 6 Point,nota pié di pagina"/>
    <w:basedOn w:val="Privzetapisavaodstavka"/>
    <w:uiPriority w:val="99"/>
    <w:qFormat/>
    <w:rsid w:val="00A82231"/>
    <w:rPr>
      <w:rFonts w:asciiTheme="minorHAnsi" w:hAnsiTheme="minorHAnsi"/>
      <w:w w:val="100"/>
      <w:vertAlign w:val="superscript"/>
    </w:rPr>
  </w:style>
  <w:style w:type="paragraph" w:customStyle="1" w:styleId="oddelek">
    <w:name w:val="oddelek"/>
    <w:basedOn w:val="Navaden"/>
    <w:rsid w:val="00A82231"/>
    <w:pPr>
      <w:spacing w:before="100" w:beforeAutospacing="1" w:after="100" w:afterAutospacing="1" w:line="240" w:lineRule="auto"/>
      <w:jc w:val="both"/>
    </w:pPr>
    <w:rPr>
      <w:rFonts w:eastAsia="Times New Roman" w:cs="Times New Roman"/>
      <w:szCs w:val="24"/>
      <w:lang w:eastAsia="sl-SI"/>
    </w:rPr>
  </w:style>
  <w:style w:type="character" w:styleId="Poudarek">
    <w:name w:val="Emphasis"/>
    <w:basedOn w:val="Privzetapisavaodstavka"/>
    <w:uiPriority w:val="20"/>
    <w:qFormat/>
    <w:rsid w:val="00A82231"/>
    <w:rPr>
      <w:i/>
      <w:iCs/>
    </w:rPr>
  </w:style>
  <w:style w:type="paragraph" w:styleId="Telobesedila">
    <w:name w:val="Body Text"/>
    <w:basedOn w:val="Navaden"/>
    <w:link w:val="TelobesedilaZnak"/>
    <w:uiPriority w:val="1"/>
    <w:unhideWhenUsed/>
    <w:qFormat/>
    <w:rsid w:val="00A82231"/>
    <w:pPr>
      <w:spacing w:after="120"/>
    </w:pPr>
  </w:style>
  <w:style w:type="character" w:customStyle="1" w:styleId="TelobesedilaZnak">
    <w:name w:val="Telo besedila Znak"/>
    <w:basedOn w:val="Privzetapisavaodstavka"/>
    <w:link w:val="Telobesedila"/>
    <w:uiPriority w:val="1"/>
    <w:rsid w:val="00A82231"/>
    <w:rPr>
      <w:rFonts w:ascii="Times New Roman" w:hAnsi="Times New Roman"/>
      <w:sz w:val="24"/>
    </w:rPr>
  </w:style>
  <w:style w:type="character" w:customStyle="1" w:styleId="A12">
    <w:name w:val="A12"/>
    <w:uiPriority w:val="99"/>
    <w:rsid w:val="00A82231"/>
    <w:rPr>
      <w:rFonts w:ascii="XLBEFY+SinkinSans-200XLight" w:hAnsi="XLBEFY+SinkinSans-200XLight" w:cs="XLBEFY+SinkinSans-200XLight"/>
      <w:color w:val="3F3F41"/>
      <w:sz w:val="8"/>
      <w:szCs w:val="8"/>
    </w:rPr>
  </w:style>
  <w:style w:type="paragraph" w:styleId="Kazalovsebine4">
    <w:name w:val="toc 4"/>
    <w:basedOn w:val="Navaden"/>
    <w:next w:val="Navaden"/>
    <w:autoRedefine/>
    <w:uiPriority w:val="39"/>
    <w:unhideWhenUsed/>
    <w:rsid w:val="00340818"/>
    <w:pPr>
      <w:tabs>
        <w:tab w:val="right" w:leader="dot" w:pos="9016"/>
      </w:tabs>
      <w:spacing w:after="100"/>
      <w:ind w:left="660"/>
    </w:pPr>
  </w:style>
  <w:style w:type="paragraph" w:styleId="Kazalovsebine5">
    <w:name w:val="toc 5"/>
    <w:basedOn w:val="Navaden"/>
    <w:next w:val="Navaden"/>
    <w:autoRedefine/>
    <w:uiPriority w:val="39"/>
    <w:unhideWhenUsed/>
    <w:rsid w:val="007755B6"/>
    <w:pPr>
      <w:tabs>
        <w:tab w:val="right" w:leader="dot" w:pos="9016"/>
      </w:tabs>
      <w:spacing w:after="100"/>
      <w:ind w:left="880"/>
    </w:pPr>
  </w:style>
  <w:style w:type="paragraph" w:styleId="Kazalovsebine6">
    <w:name w:val="toc 6"/>
    <w:basedOn w:val="Navaden"/>
    <w:next w:val="Navaden"/>
    <w:autoRedefine/>
    <w:uiPriority w:val="39"/>
    <w:unhideWhenUsed/>
    <w:rsid w:val="00340818"/>
    <w:pPr>
      <w:tabs>
        <w:tab w:val="right" w:leader="dot" w:pos="9016"/>
      </w:tabs>
      <w:spacing w:after="100"/>
      <w:ind w:left="1100"/>
    </w:pPr>
  </w:style>
  <w:style w:type="character" w:styleId="Krepko">
    <w:name w:val="Strong"/>
    <w:uiPriority w:val="22"/>
    <w:qFormat/>
    <w:rsid w:val="00A82231"/>
    <w:rPr>
      <w:b/>
      <w:bCs/>
    </w:rPr>
  </w:style>
  <w:style w:type="paragraph" w:styleId="Brezrazmikov">
    <w:name w:val="No Spacing"/>
    <w:aliases w:val="Brez razmikov DODV"/>
    <w:uiPriority w:val="1"/>
    <w:qFormat/>
    <w:rsid w:val="00A82231"/>
    <w:pPr>
      <w:spacing w:after="0" w:line="240" w:lineRule="auto"/>
      <w:ind w:left="130" w:firstLine="4"/>
      <w:jc w:val="both"/>
    </w:pPr>
    <w:rPr>
      <w:rFonts w:ascii="Times New Roman" w:eastAsia="Times New Roman" w:hAnsi="Times New Roman" w:cs="Times New Roman"/>
      <w:color w:val="000000"/>
      <w:sz w:val="24"/>
      <w:lang w:eastAsia="sl-SI"/>
    </w:rPr>
  </w:style>
  <w:style w:type="paragraph" w:styleId="Sprotnaopomba-besedilo">
    <w:name w:val="footnote text"/>
    <w:aliases w:val="Sprotna opomba - besedilo Znak1 Char,Sprotna opomba - besedilo Znak Znak Char,Znak Znak Znak Char,Znak Znak Znak Znak Znak Znak Znak Char,Znak Znak1 Char,Znak Znak Znak Znak Znak Znak1 Char,????? ?????? ????,Char Char Char"/>
    <w:basedOn w:val="Navaden"/>
    <w:link w:val="Sprotnaopomba-besediloZnak"/>
    <w:uiPriority w:val="99"/>
    <w:unhideWhenUsed/>
    <w:qFormat/>
    <w:rsid w:val="00A82231"/>
    <w:pPr>
      <w:spacing w:after="0" w:line="240" w:lineRule="auto"/>
      <w:jc w:val="both"/>
    </w:pPr>
    <w:rPr>
      <w:rFonts w:eastAsia="Times New Roman" w:cs="Times New Roman"/>
      <w:sz w:val="20"/>
      <w:szCs w:val="20"/>
      <w:lang w:eastAsia="sl-SI"/>
    </w:rPr>
  </w:style>
  <w:style w:type="character" w:customStyle="1" w:styleId="Sprotnaopomba-besediloZnak">
    <w:name w:val="Sprotna opomba - besedilo Znak"/>
    <w:aliases w:val="Sprotna opomba - besedilo Znak1 Char Znak,Sprotna opomba - besedilo Znak Znak Char Znak,Znak Znak Znak Char Znak,Znak Znak Znak Znak Znak Znak Znak Char Znak,Znak Znak1 Char Znak,Znak Znak Znak Znak Znak Znak1 Char Znak"/>
    <w:basedOn w:val="Privzetapisavaodstavka"/>
    <w:link w:val="Sprotnaopomba-besedilo"/>
    <w:uiPriority w:val="99"/>
    <w:rsid w:val="00A82231"/>
    <w:rPr>
      <w:rFonts w:ascii="Times New Roman" w:eastAsia="Times New Roman" w:hAnsi="Times New Roman" w:cs="Times New Roman"/>
      <w:sz w:val="20"/>
      <w:szCs w:val="20"/>
      <w:lang w:eastAsia="sl-SI"/>
    </w:rPr>
  </w:style>
  <w:style w:type="paragraph" w:styleId="Kazalovsebine7">
    <w:name w:val="toc 7"/>
    <w:basedOn w:val="Navaden"/>
    <w:next w:val="Navaden"/>
    <w:autoRedefine/>
    <w:uiPriority w:val="39"/>
    <w:unhideWhenUsed/>
    <w:rsid w:val="00340818"/>
    <w:pPr>
      <w:tabs>
        <w:tab w:val="right" w:leader="dot" w:pos="9016"/>
      </w:tabs>
      <w:spacing w:after="100"/>
      <w:ind w:left="1320"/>
    </w:pPr>
  </w:style>
  <w:style w:type="paragraph" w:styleId="Kazalovsebine8">
    <w:name w:val="toc 8"/>
    <w:basedOn w:val="Navaden"/>
    <w:next w:val="Navaden"/>
    <w:autoRedefine/>
    <w:uiPriority w:val="39"/>
    <w:unhideWhenUsed/>
    <w:rsid w:val="00A82231"/>
    <w:pPr>
      <w:spacing w:after="100"/>
      <w:ind w:left="1540"/>
    </w:pPr>
    <w:rPr>
      <w:rFonts w:eastAsiaTheme="minorEastAsia"/>
      <w:lang w:eastAsia="sl-SI"/>
    </w:rPr>
  </w:style>
  <w:style w:type="paragraph" w:styleId="Kazalovsebine9">
    <w:name w:val="toc 9"/>
    <w:basedOn w:val="Navaden"/>
    <w:next w:val="Navaden"/>
    <w:autoRedefine/>
    <w:uiPriority w:val="39"/>
    <w:unhideWhenUsed/>
    <w:rsid w:val="00A82231"/>
    <w:pPr>
      <w:spacing w:after="100"/>
      <w:ind w:left="1760"/>
    </w:pPr>
    <w:rPr>
      <w:rFonts w:eastAsiaTheme="minorEastAsia"/>
      <w:lang w:eastAsia="sl-SI"/>
    </w:rPr>
  </w:style>
  <w:style w:type="character" w:customStyle="1" w:styleId="Nerazreenaomemba1">
    <w:name w:val="Nerazrešena omemba1"/>
    <w:basedOn w:val="Privzetapisavaodstavka"/>
    <w:uiPriority w:val="99"/>
    <w:semiHidden/>
    <w:unhideWhenUsed/>
    <w:rsid w:val="00A82231"/>
    <w:rPr>
      <w:color w:val="605E5C"/>
      <w:shd w:val="clear" w:color="auto" w:fill="E1DFDD"/>
    </w:rPr>
  </w:style>
  <w:style w:type="paragraph" w:customStyle="1" w:styleId="article-paragraph">
    <w:name w:val="article-paragraph"/>
    <w:basedOn w:val="Navaden"/>
    <w:rsid w:val="00A82231"/>
    <w:pPr>
      <w:spacing w:after="75" w:line="312" w:lineRule="atLeast"/>
      <w:jc w:val="both"/>
    </w:pPr>
    <w:rPr>
      <w:rFonts w:ascii="Arial" w:eastAsia="Times New Roman" w:hAnsi="Arial" w:cs="Arial"/>
      <w:sz w:val="26"/>
      <w:szCs w:val="26"/>
      <w:lang w:eastAsia="sl-SI"/>
    </w:rPr>
  </w:style>
  <w:style w:type="paragraph" w:customStyle="1" w:styleId="lennaslov">
    <w:name w:val="lennaslov"/>
    <w:basedOn w:val="Navaden"/>
    <w:rsid w:val="00A82231"/>
    <w:pPr>
      <w:spacing w:before="100" w:beforeAutospacing="1" w:after="100" w:afterAutospacing="1" w:line="240" w:lineRule="auto"/>
    </w:pPr>
    <w:rPr>
      <w:rFonts w:eastAsia="Times New Roman" w:cs="Times New Roman"/>
      <w:szCs w:val="24"/>
      <w:lang w:eastAsia="sl-SI"/>
    </w:rPr>
  </w:style>
  <w:style w:type="paragraph" w:customStyle="1" w:styleId="tevilnatoka">
    <w:name w:val="Številčna točka"/>
    <w:basedOn w:val="Navaden"/>
    <w:link w:val="tevilnatokaZnak"/>
    <w:qFormat/>
    <w:rsid w:val="00A82231"/>
    <w:pPr>
      <w:numPr>
        <w:numId w:val="39"/>
      </w:numPr>
      <w:tabs>
        <w:tab w:val="left" w:pos="540"/>
        <w:tab w:val="left" w:pos="900"/>
      </w:tabs>
      <w:spacing w:after="0" w:line="240" w:lineRule="auto"/>
      <w:jc w:val="both"/>
    </w:pPr>
    <w:rPr>
      <w:rFonts w:ascii="Arial" w:eastAsia="Times New Roman" w:hAnsi="Arial" w:cs="Arial"/>
      <w:lang w:val="x-none" w:eastAsia="sl-SI"/>
    </w:rPr>
  </w:style>
  <w:style w:type="character" w:customStyle="1" w:styleId="tevilnatokaZnak">
    <w:name w:val="Številčna točka Znak"/>
    <w:basedOn w:val="Privzetapisavaodstavka"/>
    <w:link w:val="tevilnatoka"/>
    <w:rsid w:val="00A82231"/>
    <w:rPr>
      <w:rFonts w:ascii="Arial" w:eastAsia="Times New Roman" w:hAnsi="Arial" w:cs="Arial"/>
      <w:sz w:val="24"/>
      <w:lang w:val="x-none" w:eastAsia="sl-SI"/>
    </w:rPr>
  </w:style>
  <w:style w:type="paragraph" w:customStyle="1" w:styleId="Default">
    <w:name w:val="Default"/>
    <w:rsid w:val="00A82231"/>
    <w:pPr>
      <w:autoSpaceDE w:val="0"/>
      <w:autoSpaceDN w:val="0"/>
      <w:adjustRightInd w:val="0"/>
      <w:spacing w:after="0" w:line="240" w:lineRule="auto"/>
    </w:pPr>
    <w:rPr>
      <w:rFonts w:ascii="Calibri" w:hAnsi="Calibri" w:cs="Calibri"/>
      <w:color w:val="000000"/>
      <w:sz w:val="24"/>
      <w:szCs w:val="24"/>
    </w:rPr>
  </w:style>
  <w:style w:type="paragraph" w:customStyle="1" w:styleId="NoParagraphStyle">
    <w:name w:val="[No Paragraph Style]"/>
    <w:rsid w:val="00A82231"/>
    <w:pPr>
      <w:autoSpaceDE w:val="0"/>
      <w:autoSpaceDN w:val="0"/>
      <w:adjustRightInd w:val="0"/>
      <w:spacing w:after="0" w:line="288" w:lineRule="auto"/>
      <w:jc w:val="both"/>
      <w:textAlignment w:val="center"/>
    </w:pPr>
    <w:rPr>
      <w:rFonts w:ascii="Minion Pro" w:hAnsi="Minion Pro" w:cs="Minion Pro"/>
      <w:color w:val="000000"/>
      <w:sz w:val="24"/>
      <w:szCs w:val="24"/>
      <w:lang w:val="en-US"/>
    </w:rPr>
  </w:style>
  <w:style w:type="paragraph" w:customStyle="1" w:styleId="Glavninaslov">
    <w:name w:val="Glavni naslov"/>
    <w:basedOn w:val="Naslov2"/>
    <w:uiPriority w:val="99"/>
    <w:rsid w:val="00A82231"/>
    <w:pPr>
      <w:keepNext w:val="0"/>
      <w:keepLines w:val="0"/>
      <w:tabs>
        <w:tab w:val="left" w:pos="780"/>
        <w:tab w:val="left" w:pos="1000"/>
        <w:tab w:val="left" w:pos="1140"/>
        <w:tab w:val="left" w:pos="1320"/>
      </w:tabs>
      <w:autoSpaceDE w:val="0"/>
      <w:autoSpaceDN w:val="0"/>
      <w:adjustRightInd w:val="0"/>
      <w:spacing w:before="0" w:line="500" w:lineRule="atLeast"/>
      <w:textAlignment w:val="center"/>
      <w:outlineLvl w:val="9"/>
    </w:pPr>
    <w:rPr>
      <w:rFonts w:asciiTheme="minorHAnsi" w:eastAsiaTheme="minorHAnsi" w:hAnsiTheme="minorHAnsi" w:cs="Sinkin Sans 300 Light"/>
      <w:b w:val="0"/>
      <w:i w:val="0"/>
      <w:caps w:val="0"/>
      <w:color w:val="00594D"/>
      <w:sz w:val="42"/>
      <w:szCs w:val="42"/>
      <w:lang w:val="sk-SK"/>
    </w:rPr>
  </w:style>
  <w:style w:type="character" w:customStyle="1" w:styleId="A13">
    <w:name w:val="A13"/>
    <w:uiPriority w:val="99"/>
    <w:rsid w:val="00A82231"/>
    <w:rPr>
      <w:rFonts w:asciiTheme="minorHAnsi" w:hAnsiTheme="minorHAnsi" w:cs="XLBEFY+SinkinSans-200XLight"/>
      <w:color w:val="639792"/>
      <w:sz w:val="6"/>
      <w:szCs w:val="6"/>
    </w:rPr>
  </w:style>
  <w:style w:type="paragraph" w:customStyle="1" w:styleId="Pa13">
    <w:name w:val="Pa13"/>
    <w:basedOn w:val="Default"/>
    <w:next w:val="Default"/>
    <w:uiPriority w:val="99"/>
    <w:rsid w:val="00A82231"/>
    <w:pPr>
      <w:spacing w:line="421" w:lineRule="atLeast"/>
      <w:jc w:val="both"/>
    </w:pPr>
    <w:rPr>
      <w:rFonts w:ascii="Sinkin Sans 300 Light" w:hAnsi="Sinkin Sans 300 Light" w:cstheme="minorBidi"/>
      <w:color w:val="auto"/>
    </w:rPr>
  </w:style>
  <w:style w:type="paragraph" w:customStyle="1" w:styleId="Pa20">
    <w:name w:val="Pa20"/>
    <w:basedOn w:val="Default"/>
    <w:next w:val="Default"/>
    <w:uiPriority w:val="99"/>
    <w:rsid w:val="00A82231"/>
    <w:pPr>
      <w:spacing w:line="181" w:lineRule="atLeast"/>
      <w:jc w:val="both"/>
    </w:pPr>
    <w:rPr>
      <w:rFonts w:ascii="Sinkin Sans 300 Light" w:hAnsi="Sinkin Sans 300 Light" w:cstheme="minorBidi"/>
      <w:color w:val="auto"/>
    </w:rPr>
  </w:style>
  <w:style w:type="paragraph" w:customStyle="1" w:styleId="Pa21">
    <w:name w:val="Pa21"/>
    <w:basedOn w:val="Default"/>
    <w:next w:val="Default"/>
    <w:uiPriority w:val="99"/>
    <w:rsid w:val="00A82231"/>
    <w:pPr>
      <w:spacing w:line="141" w:lineRule="atLeast"/>
      <w:jc w:val="both"/>
    </w:pPr>
    <w:rPr>
      <w:rFonts w:ascii="Sinkin Sans 300 Light" w:hAnsi="Sinkin Sans 300 Light" w:cstheme="minorBidi"/>
      <w:color w:val="auto"/>
    </w:rPr>
  </w:style>
  <w:style w:type="paragraph" w:customStyle="1" w:styleId="Pa17">
    <w:name w:val="Pa17"/>
    <w:basedOn w:val="Default"/>
    <w:next w:val="Default"/>
    <w:uiPriority w:val="99"/>
    <w:rsid w:val="00A82231"/>
    <w:pPr>
      <w:spacing w:line="141" w:lineRule="atLeast"/>
      <w:jc w:val="both"/>
    </w:pPr>
    <w:rPr>
      <w:rFonts w:ascii="Sinkin Sans 300 Light" w:hAnsi="Sinkin Sans 300 Light" w:cstheme="minorBidi"/>
      <w:color w:val="auto"/>
    </w:rPr>
  </w:style>
  <w:style w:type="character" w:customStyle="1" w:styleId="A14">
    <w:name w:val="A14"/>
    <w:uiPriority w:val="99"/>
    <w:rsid w:val="00A82231"/>
    <w:rPr>
      <w:rFonts w:cs="ANPWVS+SinkinSans-200XLight"/>
      <w:color w:val="3F3F41"/>
      <w:sz w:val="11"/>
      <w:szCs w:val="11"/>
    </w:rPr>
  </w:style>
  <w:style w:type="paragraph" w:customStyle="1" w:styleId="Pa2">
    <w:name w:val="Pa2"/>
    <w:basedOn w:val="Default"/>
    <w:next w:val="Default"/>
    <w:uiPriority w:val="99"/>
    <w:rsid w:val="00A82231"/>
    <w:pPr>
      <w:spacing w:line="141" w:lineRule="atLeast"/>
      <w:jc w:val="both"/>
    </w:pPr>
    <w:rPr>
      <w:rFonts w:ascii="XLBEFY+SinkinSans-200XLight" w:hAnsi="XLBEFY+SinkinSans-200XLight" w:cstheme="minorBidi"/>
      <w:color w:val="auto"/>
    </w:rPr>
  </w:style>
  <w:style w:type="character" w:customStyle="1" w:styleId="A1">
    <w:name w:val="A1"/>
    <w:uiPriority w:val="99"/>
    <w:rsid w:val="00A82231"/>
    <w:rPr>
      <w:rFonts w:cs="XLBEFY+SinkinSans-200XLight"/>
      <w:color w:val="DBDCDE"/>
      <w:sz w:val="28"/>
      <w:szCs w:val="28"/>
    </w:rPr>
  </w:style>
  <w:style w:type="paragraph" w:customStyle="1" w:styleId="Pa6">
    <w:name w:val="Pa6"/>
    <w:basedOn w:val="Default"/>
    <w:next w:val="Default"/>
    <w:uiPriority w:val="99"/>
    <w:rsid w:val="00A82231"/>
    <w:pPr>
      <w:spacing w:line="141" w:lineRule="atLeast"/>
      <w:jc w:val="both"/>
    </w:pPr>
    <w:rPr>
      <w:rFonts w:ascii="XLBEFY+SinkinSans-200XLight" w:hAnsi="XLBEFY+SinkinSans-200XLight" w:cstheme="minorBidi"/>
      <w:color w:val="auto"/>
    </w:rPr>
  </w:style>
  <w:style w:type="paragraph" w:customStyle="1" w:styleId="Pa10">
    <w:name w:val="Pa10"/>
    <w:basedOn w:val="Default"/>
    <w:next w:val="Default"/>
    <w:uiPriority w:val="99"/>
    <w:rsid w:val="00A82231"/>
    <w:pPr>
      <w:spacing w:line="141" w:lineRule="atLeast"/>
      <w:jc w:val="both"/>
    </w:pPr>
    <w:rPr>
      <w:rFonts w:ascii="XLBEFY+SinkinSans-200XLight" w:hAnsi="XLBEFY+SinkinSans-200XLight" w:cstheme="minorBidi"/>
      <w:color w:val="auto"/>
    </w:rPr>
  </w:style>
  <w:style w:type="paragraph" w:customStyle="1" w:styleId="NoSpacing1">
    <w:name w:val="No Spacing1"/>
    <w:basedOn w:val="NoParagraphStyle"/>
    <w:uiPriority w:val="99"/>
    <w:rsid w:val="00A82231"/>
    <w:rPr>
      <w:rFonts w:ascii="Calibri" w:hAnsi="Calibri" w:cs="Calibri"/>
      <w:sz w:val="22"/>
      <w:szCs w:val="22"/>
      <w:lang w:val="sk-SK"/>
    </w:rPr>
  </w:style>
  <w:style w:type="table" w:customStyle="1" w:styleId="NormalTable0">
    <w:name w:val="Normal Table0"/>
    <w:uiPriority w:val="2"/>
    <w:semiHidden/>
    <w:unhideWhenUsed/>
    <w:qFormat/>
    <w:rsid w:val="00A82231"/>
    <w:pPr>
      <w:widowControl w:val="0"/>
      <w:spacing w:after="0" w:line="240" w:lineRule="auto"/>
      <w:jc w:val="both"/>
    </w:pPr>
    <w:rPr>
      <w:lang w:val="en-US"/>
    </w:rPr>
    <w:tblPr>
      <w:tblInd w:w="0" w:type="dxa"/>
      <w:tblCellMar>
        <w:top w:w="0" w:type="dxa"/>
        <w:left w:w="0" w:type="dxa"/>
        <w:bottom w:w="0" w:type="dxa"/>
        <w:right w:w="0" w:type="dxa"/>
      </w:tblCellMar>
    </w:tblPr>
  </w:style>
  <w:style w:type="paragraph" w:customStyle="1" w:styleId="TableParagraph">
    <w:name w:val="Table Paragraph"/>
    <w:basedOn w:val="Navaden"/>
    <w:uiPriority w:val="1"/>
    <w:qFormat/>
    <w:rsid w:val="00A82231"/>
    <w:pPr>
      <w:widowControl w:val="0"/>
      <w:spacing w:after="0" w:line="240" w:lineRule="auto"/>
      <w:jc w:val="both"/>
    </w:pPr>
    <w:rPr>
      <w:lang w:val="en-US"/>
    </w:rPr>
  </w:style>
  <w:style w:type="character" w:customStyle="1" w:styleId="A6">
    <w:name w:val="A6"/>
    <w:uiPriority w:val="99"/>
    <w:rsid w:val="00A82231"/>
    <w:rPr>
      <w:rFonts w:cs="ANPWVS+SinkinSans-200XLight"/>
      <w:color w:val="FFFFFF"/>
      <w:sz w:val="14"/>
      <w:szCs w:val="14"/>
    </w:rPr>
  </w:style>
  <w:style w:type="paragraph" w:customStyle="1" w:styleId="Pa25">
    <w:name w:val="Pa25"/>
    <w:basedOn w:val="Default"/>
    <w:next w:val="Default"/>
    <w:uiPriority w:val="99"/>
    <w:rsid w:val="00A82231"/>
    <w:pPr>
      <w:spacing w:line="141" w:lineRule="atLeast"/>
      <w:jc w:val="both"/>
    </w:pPr>
    <w:rPr>
      <w:rFonts w:ascii="ANPWVS+SinkinSans-200XLight" w:hAnsi="ANPWVS+SinkinSans-200XLight" w:cstheme="minorBidi"/>
      <w:color w:val="auto"/>
    </w:rPr>
  </w:style>
  <w:style w:type="character" w:customStyle="1" w:styleId="A18">
    <w:name w:val="A18"/>
    <w:uiPriority w:val="99"/>
    <w:rsid w:val="00A82231"/>
    <w:rPr>
      <w:rFonts w:cs="ANPWVS+SinkinSans-200XLight"/>
      <w:color w:val="FFFFFF"/>
      <w:sz w:val="17"/>
      <w:szCs w:val="17"/>
    </w:rPr>
  </w:style>
  <w:style w:type="paragraph" w:customStyle="1" w:styleId="Pa23">
    <w:name w:val="Pa23"/>
    <w:basedOn w:val="Default"/>
    <w:next w:val="Default"/>
    <w:uiPriority w:val="99"/>
    <w:rsid w:val="00A82231"/>
    <w:pPr>
      <w:spacing w:line="241" w:lineRule="atLeast"/>
      <w:jc w:val="both"/>
    </w:pPr>
    <w:rPr>
      <w:rFonts w:ascii="LULHGM+SinkinSans-500Medium" w:hAnsi="LULHGM+SinkinSans-500Medium" w:cstheme="minorBidi"/>
      <w:color w:val="auto"/>
    </w:rPr>
  </w:style>
  <w:style w:type="character" w:customStyle="1" w:styleId="A0">
    <w:name w:val="A0"/>
    <w:uiPriority w:val="99"/>
    <w:rsid w:val="00A82231"/>
    <w:rPr>
      <w:rFonts w:cs="XLBEFY+SinkinSans-200XLight"/>
      <w:color w:val="FFFFFF"/>
      <w:sz w:val="16"/>
      <w:szCs w:val="16"/>
    </w:rPr>
  </w:style>
  <w:style w:type="character" w:customStyle="1" w:styleId="A15">
    <w:name w:val="A15"/>
    <w:uiPriority w:val="99"/>
    <w:rsid w:val="00A82231"/>
    <w:rPr>
      <w:rFonts w:ascii="XLBEFY+SinkinSans-200XLight" w:hAnsi="XLBEFY+SinkinSans-200XLight" w:cs="XLBEFY+SinkinSans-200XLight"/>
      <w:color w:val="639792"/>
      <w:sz w:val="18"/>
      <w:szCs w:val="18"/>
    </w:rPr>
  </w:style>
  <w:style w:type="paragraph" w:customStyle="1" w:styleId="imenapostopki">
    <w:name w:val="imena postopki"/>
    <w:basedOn w:val="Navaden"/>
    <w:uiPriority w:val="99"/>
    <w:rsid w:val="00A82231"/>
    <w:pPr>
      <w:tabs>
        <w:tab w:val="left" w:pos="283"/>
      </w:tabs>
      <w:autoSpaceDE w:val="0"/>
      <w:autoSpaceDN w:val="0"/>
      <w:adjustRightInd w:val="0"/>
      <w:spacing w:after="0" w:line="280" w:lineRule="atLeast"/>
      <w:jc w:val="both"/>
      <w:textAlignment w:val="center"/>
    </w:pPr>
    <w:rPr>
      <w:rFonts w:ascii="Sinkin Sans 700 Bold Italic" w:hAnsi="Sinkin Sans 700 Bold Italic" w:cs="Sinkin Sans 700 Bold Italic"/>
      <w:b/>
      <w:bCs/>
      <w:i/>
      <w:iCs/>
      <w:color w:val="000000"/>
      <w:spacing w:val="1"/>
      <w:sz w:val="14"/>
      <w:szCs w:val="14"/>
      <w:lang w:val="sk-SK"/>
    </w:rPr>
  </w:style>
  <w:style w:type="paragraph" w:customStyle="1" w:styleId="rimskatevilnatoka">
    <w:name w:val="rimskatevilnatoka"/>
    <w:basedOn w:val="Navaden"/>
    <w:rsid w:val="00A82231"/>
    <w:pPr>
      <w:spacing w:before="100" w:beforeAutospacing="1" w:after="100" w:afterAutospacing="1" w:line="240" w:lineRule="auto"/>
      <w:jc w:val="both"/>
    </w:pPr>
    <w:rPr>
      <w:rFonts w:eastAsia="Times New Roman" w:cs="Times New Roman"/>
      <w:szCs w:val="24"/>
      <w:lang w:eastAsia="sl-SI"/>
    </w:rPr>
  </w:style>
  <w:style w:type="paragraph" w:customStyle="1" w:styleId="len">
    <w:name w:val="len"/>
    <w:basedOn w:val="Navaden"/>
    <w:rsid w:val="00A82231"/>
    <w:pPr>
      <w:spacing w:before="100" w:beforeAutospacing="1" w:after="100" w:afterAutospacing="1" w:line="240" w:lineRule="auto"/>
      <w:jc w:val="both"/>
    </w:pPr>
    <w:rPr>
      <w:rFonts w:eastAsia="Times New Roman" w:cs="Times New Roman"/>
      <w:szCs w:val="24"/>
      <w:lang w:eastAsia="sl-SI"/>
    </w:rPr>
  </w:style>
  <w:style w:type="paragraph" w:customStyle="1" w:styleId="alineazaodstavkom">
    <w:name w:val="alineazaodstavkom"/>
    <w:basedOn w:val="Navaden"/>
    <w:rsid w:val="00A82231"/>
    <w:pPr>
      <w:spacing w:before="100" w:beforeAutospacing="1" w:after="100" w:afterAutospacing="1" w:line="240" w:lineRule="auto"/>
      <w:jc w:val="both"/>
    </w:pPr>
    <w:rPr>
      <w:rFonts w:eastAsia="Times New Roman" w:cs="Times New Roman"/>
      <w:szCs w:val="24"/>
      <w:lang w:eastAsia="sl-SI"/>
    </w:rPr>
  </w:style>
  <w:style w:type="paragraph" w:customStyle="1" w:styleId="vrstapredpisa">
    <w:name w:val="vrstapredpisa"/>
    <w:basedOn w:val="Navaden"/>
    <w:rsid w:val="00A82231"/>
    <w:pPr>
      <w:spacing w:before="100" w:beforeAutospacing="1" w:after="100" w:afterAutospacing="1" w:line="240" w:lineRule="auto"/>
      <w:jc w:val="both"/>
    </w:pPr>
    <w:rPr>
      <w:rFonts w:eastAsia="Times New Roman" w:cs="Times New Roman"/>
      <w:szCs w:val="24"/>
      <w:lang w:eastAsia="sl-SI"/>
    </w:rPr>
  </w:style>
  <w:style w:type="paragraph" w:customStyle="1" w:styleId="naslovpredpisa">
    <w:name w:val="naslovpredpisa"/>
    <w:basedOn w:val="Navaden"/>
    <w:rsid w:val="00A82231"/>
    <w:pPr>
      <w:spacing w:before="100" w:beforeAutospacing="1" w:after="100" w:afterAutospacing="1" w:line="240" w:lineRule="auto"/>
      <w:jc w:val="both"/>
    </w:pPr>
    <w:rPr>
      <w:rFonts w:eastAsia="Times New Roman" w:cs="Times New Roman"/>
      <w:szCs w:val="24"/>
      <w:lang w:eastAsia="sl-SI"/>
    </w:rPr>
  </w:style>
  <w:style w:type="character" w:customStyle="1" w:styleId="CharacterStyle1">
    <w:name w:val="Character Style 1"/>
    <w:rsid w:val="00A82231"/>
    <w:rPr>
      <w:sz w:val="24"/>
      <w:szCs w:val="24"/>
    </w:rPr>
  </w:style>
  <w:style w:type="paragraph" w:customStyle="1" w:styleId="JuPara">
    <w:name w:val="Ju_Para"/>
    <w:aliases w:val="Left,First line:  0 cm,ECHR_Para,Para,Normal + TimesNewRomanPSMT,10 pt,Left:  1,27 cm,Line spacing:  1.5 l...,N_Para"/>
    <w:basedOn w:val="Navaden"/>
    <w:link w:val="JuParaZnak"/>
    <w:qFormat/>
    <w:rsid w:val="00A82231"/>
    <w:pPr>
      <w:suppressAutoHyphens/>
      <w:spacing w:after="0" w:line="240" w:lineRule="auto"/>
      <w:ind w:firstLine="340"/>
      <w:jc w:val="both"/>
    </w:pPr>
    <w:rPr>
      <w:rFonts w:eastAsia="Times New Roman" w:cs="Times New Roman"/>
      <w:szCs w:val="20"/>
      <w:lang w:eastAsia="sl-SI"/>
    </w:rPr>
  </w:style>
  <w:style w:type="character" w:customStyle="1" w:styleId="JuParaZnak">
    <w:name w:val="Ju_Para Znak"/>
    <w:link w:val="JuPara"/>
    <w:rsid w:val="00A82231"/>
    <w:rPr>
      <w:rFonts w:ascii="Times New Roman" w:eastAsia="Times New Roman" w:hAnsi="Times New Roman" w:cs="Times New Roman"/>
      <w:sz w:val="24"/>
      <w:szCs w:val="20"/>
      <w:lang w:eastAsia="sl-SI"/>
    </w:rPr>
  </w:style>
  <w:style w:type="character" w:styleId="tevilkastrani">
    <w:name w:val="page number"/>
    <w:basedOn w:val="Privzetapisavaodstavka"/>
    <w:rsid w:val="00A82231"/>
  </w:style>
  <w:style w:type="paragraph" w:customStyle="1" w:styleId="Style1">
    <w:name w:val="Style 1"/>
    <w:rsid w:val="00A82231"/>
    <w:pPr>
      <w:autoSpaceDE w:val="0"/>
      <w:autoSpaceDN w:val="0"/>
      <w:adjustRightInd w:val="0"/>
      <w:spacing w:after="0" w:line="240" w:lineRule="auto"/>
      <w:jc w:val="both"/>
    </w:pPr>
    <w:rPr>
      <w:rFonts w:ascii="Times New Roman" w:eastAsia="Times New Roman" w:hAnsi="Times New Roman" w:cs="Times New Roman"/>
      <w:sz w:val="20"/>
      <w:szCs w:val="20"/>
      <w:lang w:eastAsia="sl-SI"/>
    </w:rPr>
  </w:style>
  <w:style w:type="paragraph" w:customStyle="1" w:styleId="ECHRHeading1">
    <w:name w:val="ECHR_Heading_1"/>
    <w:aliases w:val="Ju_H_I_Roman"/>
    <w:basedOn w:val="Naslov1"/>
    <w:next w:val="JuPara"/>
    <w:rsid w:val="00A82231"/>
    <w:pPr>
      <w:tabs>
        <w:tab w:val="left" w:pos="357"/>
      </w:tabs>
      <w:spacing w:before="360" w:after="240" w:line="240" w:lineRule="auto"/>
      <w:ind w:left="357" w:hanging="357"/>
    </w:pPr>
    <w:rPr>
      <w:rFonts w:eastAsia="MS Gothic" w:cs="Times New Roman"/>
      <w:b w:val="0"/>
      <w:bCs/>
      <w:caps w:val="0"/>
      <w:snapToGrid w:val="0"/>
      <w:color w:val="auto"/>
      <w:sz w:val="24"/>
      <w:szCs w:val="28"/>
      <w:lang w:val="fr-FR" w:eastAsia="x-none"/>
    </w:rPr>
  </w:style>
  <w:style w:type="paragraph" w:customStyle="1" w:styleId="JuList">
    <w:name w:val="Ju_List"/>
    <w:basedOn w:val="Navaden"/>
    <w:rsid w:val="00A82231"/>
    <w:pPr>
      <w:spacing w:after="0" w:line="240" w:lineRule="auto"/>
      <w:ind w:left="340" w:hanging="340"/>
      <w:jc w:val="both"/>
    </w:pPr>
    <w:rPr>
      <w:rFonts w:eastAsia="MS Mincho" w:cs="Times New Roman"/>
      <w:snapToGrid w:val="0"/>
      <w:szCs w:val="20"/>
      <w:lang w:eastAsia="sl-SI"/>
    </w:rPr>
  </w:style>
  <w:style w:type="paragraph" w:customStyle="1" w:styleId="c08dispositif">
    <w:name w:val="c08dispositif"/>
    <w:basedOn w:val="Navaden"/>
    <w:rsid w:val="00A82231"/>
    <w:pPr>
      <w:spacing w:before="100" w:beforeAutospacing="1" w:after="240" w:line="240" w:lineRule="auto"/>
      <w:ind w:left="1134" w:hanging="567"/>
      <w:jc w:val="both"/>
    </w:pPr>
    <w:rPr>
      <w:rFonts w:eastAsia="Times New Roman" w:cs="Times New Roman"/>
      <w:b/>
      <w:bCs/>
      <w:szCs w:val="24"/>
      <w:lang w:eastAsia="sl-SI"/>
    </w:rPr>
  </w:style>
  <w:style w:type="character" w:customStyle="1" w:styleId="Caractresdenotedebasdepage">
    <w:name w:val="Caractères de note de bas de page"/>
    <w:rsid w:val="00A82231"/>
    <w:rPr>
      <w:vertAlign w:val="superscript"/>
    </w:rPr>
  </w:style>
  <w:style w:type="paragraph" w:customStyle="1" w:styleId="Style2">
    <w:name w:val="Style 2"/>
    <w:basedOn w:val="Navaden"/>
    <w:rsid w:val="00A82231"/>
    <w:pPr>
      <w:widowControl w:val="0"/>
      <w:autoSpaceDE w:val="0"/>
      <w:autoSpaceDN w:val="0"/>
      <w:spacing w:after="0" w:line="240" w:lineRule="auto"/>
      <w:ind w:left="36"/>
      <w:jc w:val="both"/>
    </w:pPr>
    <w:rPr>
      <w:rFonts w:eastAsia="Times New Roman" w:cs="Times New Roman"/>
      <w:szCs w:val="24"/>
      <w:lang w:eastAsia="sl-SI"/>
    </w:rPr>
  </w:style>
  <w:style w:type="character" w:customStyle="1" w:styleId="JuParaChar">
    <w:name w:val="Ju_Para Char"/>
    <w:aliases w:val="ECHR_Para Char"/>
    <w:rsid w:val="00A82231"/>
    <w:rPr>
      <w:sz w:val="24"/>
      <w:lang w:val="sl-SI" w:eastAsia="sl-SI" w:bidi="ar-SA"/>
    </w:rPr>
  </w:style>
  <w:style w:type="paragraph" w:customStyle="1" w:styleId="BodyText21">
    <w:name w:val="Body Text 21"/>
    <w:basedOn w:val="Navaden"/>
    <w:rsid w:val="00A82231"/>
    <w:pPr>
      <w:suppressAutoHyphens/>
      <w:spacing w:after="0" w:line="240" w:lineRule="auto"/>
      <w:jc w:val="both"/>
    </w:pPr>
    <w:rPr>
      <w:rFonts w:eastAsia="Times New Roman" w:cs="Times New Roman"/>
      <w:szCs w:val="20"/>
      <w:lang w:eastAsia="ar-SA"/>
    </w:rPr>
  </w:style>
  <w:style w:type="character" w:customStyle="1" w:styleId="JuParaCar">
    <w:name w:val="Ju_Para Car"/>
    <w:rsid w:val="00A82231"/>
    <w:rPr>
      <w:sz w:val="24"/>
      <w:lang w:val="sl-SI" w:eastAsia="sl-SI" w:bidi="ar-SA"/>
    </w:rPr>
  </w:style>
  <w:style w:type="character" w:customStyle="1" w:styleId="sb8d990e2">
    <w:name w:val="sb8d990e2"/>
    <w:basedOn w:val="Privzetapisavaodstavka"/>
    <w:rsid w:val="00A82231"/>
  </w:style>
  <w:style w:type="character" w:customStyle="1" w:styleId="sp-normal">
    <w:name w:val="sp-normal"/>
    <w:rsid w:val="00A82231"/>
  </w:style>
  <w:style w:type="paragraph" w:customStyle="1" w:styleId="c01pointnumerotealtn">
    <w:name w:val="c01pointnumerotealtn"/>
    <w:basedOn w:val="Navaden"/>
    <w:rsid w:val="00A82231"/>
    <w:pPr>
      <w:spacing w:before="100" w:beforeAutospacing="1" w:after="240" w:line="240" w:lineRule="auto"/>
      <w:ind w:left="567" w:hanging="539"/>
      <w:jc w:val="both"/>
    </w:pPr>
    <w:rPr>
      <w:rFonts w:eastAsia="Times New Roman" w:cs="Times New Roman"/>
      <w:szCs w:val="24"/>
      <w:lang w:eastAsia="sl-SI"/>
    </w:rPr>
  </w:style>
  <w:style w:type="paragraph" w:styleId="Oznaenseznam">
    <w:name w:val="List Bullet"/>
    <w:basedOn w:val="Navaden"/>
    <w:rsid w:val="00A82231"/>
    <w:pPr>
      <w:numPr>
        <w:numId w:val="41"/>
      </w:numPr>
      <w:spacing w:after="0" w:line="240" w:lineRule="auto"/>
      <w:jc w:val="both"/>
    </w:pPr>
    <w:rPr>
      <w:rFonts w:eastAsia="Times New Roman" w:cs="Times New Roman"/>
      <w:szCs w:val="24"/>
      <w:lang w:eastAsia="sl-SI"/>
    </w:rPr>
  </w:style>
  <w:style w:type="paragraph" w:customStyle="1" w:styleId="s30eec3f8">
    <w:name w:val="s30eec3f8"/>
    <w:basedOn w:val="Navaden"/>
    <w:rsid w:val="00A82231"/>
    <w:pPr>
      <w:spacing w:before="100" w:beforeAutospacing="1" w:after="100" w:afterAutospacing="1" w:line="240" w:lineRule="auto"/>
      <w:jc w:val="both"/>
    </w:pPr>
    <w:rPr>
      <w:rFonts w:eastAsia="Times New Roman" w:cs="Times New Roman"/>
      <w:szCs w:val="24"/>
      <w:lang w:eastAsia="sl-SI"/>
    </w:rPr>
  </w:style>
  <w:style w:type="paragraph" w:customStyle="1" w:styleId="s875368b7">
    <w:name w:val="s875368b7"/>
    <w:basedOn w:val="Navaden"/>
    <w:rsid w:val="00A82231"/>
    <w:pPr>
      <w:spacing w:before="100" w:beforeAutospacing="1" w:after="100" w:afterAutospacing="1" w:line="240" w:lineRule="auto"/>
      <w:jc w:val="both"/>
    </w:pPr>
    <w:rPr>
      <w:rFonts w:eastAsia="Times New Roman" w:cs="Times New Roman"/>
      <w:szCs w:val="24"/>
      <w:lang w:eastAsia="sl-SI"/>
    </w:rPr>
  </w:style>
  <w:style w:type="character" w:customStyle="1" w:styleId="sfaa3775b">
    <w:name w:val="sfaa3775b"/>
    <w:rsid w:val="00A82231"/>
  </w:style>
  <w:style w:type="paragraph" w:customStyle="1" w:styleId="s746c8714">
    <w:name w:val="s746c8714"/>
    <w:basedOn w:val="Navaden"/>
    <w:rsid w:val="00A82231"/>
    <w:pPr>
      <w:spacing w:before="100" w:beforeAutospacing="1" w:after="100" w:afterAutospacing="1" w:line="240" w:lineRule="auto"/>
      <w:jc w:val="both"/>
    </w:pPr>
    <w:rPr>
      <w:rFonts w:eastAsia="Times New Roman" w:cs="Times New Roman"/>
      <w:szCs w:val="24"/>
      <w:lang w:eastAsia="sl-SI"/>
    </w:rPr>
  </w:style>
  <w:style w:type="character" w:customStyle="1" w:styleId="s6b621b36">
    <w:name w:val="s6b621b36"/>
    <w:rsid w:val="00A82231"/>
  </w:style>
  <w:style w:type="paragraph" w:customStyle="1" w:styleId="08Question">
    <w:name w:val="08_Question"/>
    <w:basedOn w:val="Navaden"/>
    <w:rsid w:val="00A82231"/>
    <w:pPr>
      <w:numPr>
        <w:numId w:val="42"/>
      </w:numPr>
      <w:tabs>
        <w:tab w:val="clear" w:pos="567"/>
        <w:tab w:val="num" w:pos="360"/>
      </w:tabs>
      <w:spacing w:after="240" w:line="240" w:lineRule="auto"/>
      <w:ind w:left="0" w:firstLine="0"/>
      <w:jc w:val="both"/>
    </w:pPr>
    <w:rPr>
      <w:rFonts w:eastAsia="Times New Roman" w:cs="Times New Roman"/>
      <w:sz w:val="25"/>
      <w:szCs w:val="24"/>
      <w:lang w:val="fr-FR"/>
    </w:rPr>
  </w:style>
  <w:style w:type="numbering" w:customStyle="1" w:styleId="Brezseznama1">
    <w:name w:val="Brez seznama1"/>
    <w:next w:val="Brezseznama"/>
    <w:uiPriority w:val="99"/>
    <w:semiHidden/>
    <w:unhideWhenUsed/>
    <w:rsid w:val="00A82231"/>
  </w:style>
  <w:style w:type="paragraph" w:styleId="Konnaopomba-besedilo">
    <w:name w:val="endnote text"/>
    <w:basedOn w:val="Navaden"/>
    <w:link w:val="Konnaopomba-besediloZnak"/>
    <w:uiPriority w:val="99"/>
    <w:semiHidden/>
    <w:unhideWhenUsed/>
    <w:rsid w:val="00A82231"/>
    <w:pPr>
      <w:spacing w:after="0" w:line="240" w:lineRule="auto"/>
      <w:jc w:val="both"/>
    </w:pPr>
    <w:rPr>
      <w:sz w:val="20"/>
      <w:szCs w:val="20"/>
    </w:rPr>
  </w:style>
  <w:style w:type="character" w:customStyle="1" w:styleId="Konnaopomba-besediloZnak">
    <w:name w:val="Končna opomba - besedilo Znak"/>
    <w:basedOn w:val="Privzetapisavaodstavka"/>
    <w:link w:val="Konnaopomba-besedilo"/>
    <w:uiPriority w:val="99"/>
    <w:semiHidden/>
    <w:rsid w:val="00A82231"/>
    <w:rPr>
      <w:rFonts w:ascii="Times New Roman" w:hAnsi="Times New Roman"/>
      <w:sz w:val="20"/>
      <w:szCs w:val="20"/>
    </w:rPr>
  </w:style>
  <w:style w:type="character" w:styleId="Konnaopomba-sklic">
    <w:name w:val="endnote reference"/>
    <w:basedOn w:val="Privzetapisavaodstavka"/>
    <w:uiPriority w:val="99"/>
    <w:semiHidden/>
    <w:unhideWhenUsed/>
    <w:rsid w:val="00A82231"/>
    <w:rPr>
      <w:vertAlign w:val="superscript"/>
    </w:rPr>
  </w:style>
  <w:style w:type="character" w:customStyle="1" w:styleId="summarytext">
    <w:name w:val="summarytext"/>
    <w:rsid w:val="00A82231"/>
  </w:style>
  <w:style w:type="character" w:customStyle="1" w:styleId="textcolumn">
    <w:name w:val="textcolumn"/>
    <w:rsid w:val="00A82231"/>
  </w:style>
  <w:style w:type="character" w:customStyle="1" w:styleId="affairetitle">
    <w:name w:val="affaire_title"/>
    <w:rsid w:val="00A82231"/>
  </w:style>
  <w:style w:type="paragraph" w:styleId="Pripombabesedilo">
    <w:name w:val="annotation text"/>
    <w:basedOn w:val="Navaden"/>
    <w:link w:val="PripombabesediloZnak"/>
    <w:uiPriority w:val="99"/>
    <w:unhideWhenUsed/>
    <w:rsid w:val="00A82231"/>
    <w:pPr>
      <w:spacing w:line="240" w:lineRule="auto"/>
    </w:pPr>
    <w:rPr>
      <w:sz w:val="20"/>
      <w:szCs w:val="20"/>
    </w:rPr>
  </w:style>
  <w:style w:type="character" w:customStyle="1" w:styleId="PripombabesediloZnak">
    <w:name w:val="Pripomba – besedilo Znak"/>
    <w:basedOn w:val="Privzetapisavaodstavka"/>
    <w:link w:val="Pripombabesedilo"/>
    <w:uiPriority w:val="99"/>
    <w:rsid w:val="00A82231"/>
    <w:rPr>
      <w:rFonts w:ascii="Times New Roman" w:hAnsi="Times New Roman"/>
      <w:sz w:val="20"/>
      <w:szCs w:val="20"/>
    </w:rPr>
  </w:style>
  <w:style w:type="numbering" w:customStyle="1" w:styleId="Brezseznama2">
    <w:name w:val="Brez seznama2"/>
    <w:next w:val="Brezseznama"/>
    <w:uiPriority w:val="99"/>
    <w:semiHidden/>
    <w:unhideWhenUsed/>
    <w:rsid w:val="00A82231"/>
  </w:style>
  <w:style w:type="numbering" w:customStyle="1" w:styleId="Brezseznama3">
    <w:name w:val="Brez seznama3"/>
    <w:next w:val="Brezseznama"/>
    <w:uiPriority w:val="99"/>
    <w:semiHidden/>
    <w:unhideWhenUsed/>
    <w:rsid w:val="00A82231"/>
  </w:style>
  <w:style w:type="numbering" w:customStyle="1" w:styleId="Brezseznama11">
    <w:name w:val="Brez seznama11"/>
    <w:next w:val="Brezseznama"/>
    <w:uiPriority w:val="99"/>
    <w:semiHidden/>
    <w:unhideWhenUsed/>
    <w:rsid w:val="00A82231"/>
  </w:style>
  <w:style w:type="character" w:styleId="Pripombasklic">
    <w:name w:val="annotation reference"/>
    <w:basedOn w:val="Privzetapisavaodstavka"/>
    <w:uiPriority w:val="99"/>
    <w:semiHidden/>
    <w:unhideWhenUsed/>
    <w:rsid w:val="00A82231"/>
    <w:rPr>
      <w:sz w:val="16"/>
      <w:szCs w:val="16"/>
    </w:rPr>
  </w:style>
  <w:style w:type="paragraph" w:styleId="Zadevapripombe">
    <w:name w:val="annotation subject"/>
    <w:basedOn w:val="Pripombabesedilo"/>
    <w:next w:val="Pripombabesedilo"/>
    <w:link w:val="ZadevapripombeZnak"/>
    <w:uiPriority w:val="99"/>
    <w:semiHidden/>
    <w:unhideWhenUsed/>
    <w:rsid w:val="00A82231"/>
    <w:rPr>
      <w:b/>
      <w:bCs/>
    </w:rPr>
  </w:style>
  <w:style w:type="character" w:customStyle="1" w:styleId="ZadevapripombeZnak">
    <w:name w:val="Zadeva pripombe Znak"/>
    <w:basedOn w:val="PripombabesediloZnak"/>
    <w:link w:val="Zadevapripombe"/>
    <w:uiPriority w:val="99"/>
    <w:semiHidden/>
    <w:rsid w:val="00A82231"/>
    <w:rPr>
      <w:rFonts w:ascii="Times New Roman" w:hAnsi="Times New Roman"/>
      <w:b/>
      <w:bCs/>
      <w:sz w:val="20"/>
      <w:szCs w:val="20"/>
    </w:rPr>
  </w:style>
  <w:style w:type="character" w:customStyle="1" w:styleId="st">
    <w:name w:val="st"/>
    <w:basedOn w:val="Privzetapisavaodstavka"/>
    <w:rsid w:val="00A82231"/>
  </w:style>
  <w:style w:type="character" w:customStyle="1" w:styleId="row-header-quote-text1">
    <w:name w:val="row-header-quote-text1"/>
    <w:rsid w:val="00A82231"/>
  </w:style>
  <w:style w:type="table" w:styleId="Tabelabarvniseznam6poudarek1">
    <w:name w:val="List Table 6 Colorful Accent 1"/>
    <w:basedOn w:val="Navadnatabela"/>
    <w:uiPriority w:val="51"/>
    <w:rsid w:val="00A82231"/>
    <w:pPr>
      <w:spacing w:after="0" w:line="240" w:lineRule="auto"/>
    </w:pPr>
    <w:rPr>
      <w:rFonts w:ascii="Times New Roman" w:eastAsia="Times New Roman" w:hAnsi="Times New Roman" w:cs="Times New Roman"/>
      <w:color w:val="2F5496" w:themeColor="accent1" w:themeShade="BF"/>
      <w:sz w:val="20"/>
      <w:szCs w:val="20"/>
      <w:lang w:eastAsia="sl-SI"/>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Style4">
    <w:name w:val="Style4"/>
    <w:basedOn w:val="Navaden"/>
    <w:uiPriority w:val="99"/>
    <w:rsid w:val="00A82231"/>
    <w:pPr>
      <w:widowControl w:val="0"/>
      <w:autoSpaceDE w:val="0"/>
      <w:autoSpaceDN w:val="0"/>
      <w:adjustRightInd w:val="0"/>
      <w:spacing w:after="0" w:line="308" w:lineRule="exact"/>
      <w:ind w:hanging="547"/>
      <w:jc w:val="both"/>
    </w:pPr>
    <w:rPr>
      <w:rFonts w:ascii="Calibri" w:eastAsia="Times New Roman" w:hAnsi="Calibri" w:cs="Calibri"/>
      <w:szCs w:val="24"/>
      <w:lang w:eastAsia="sl-SI"/>
    </w:rPr>
  </w:style>
  <w:style w:type="paragraph" w:customStyle="1" w:styleId="Style5">
    <w:name w:val="Style5"/>
    <w:basedOn w:val="Navaden"/>
    <w:uiPriority w:val="99"/>
    <w:rsid w:val="00A82231"/>
    <w:pPr>
      <w:widowControl w:val="0"/>
      <w:autoSpaceDE w:val="0"/>
      <w:autoSpaceDN w:val="0"/>
      <w:adjustRightInd w:val="0"/>
      <w:spacing w:after="0" w:line="307" w:lineRule="exact"/>
      <w:ind w:hanging="576"/>
      <w:jc w:val="both"/>
    </w:pPr>
    <w:rPr>
      <w:rFonts w:ascii="Calibri" w:eastAsia="Times New Roman" w:hAnsi="Calibri" w:cs="Calibri"/>
      <w:szCs w:val="24"/>
      <w:lang w:eastAsia="sl-SI"/>
    </w:rPr>
  </w:style>
  <w:style w:type="character" w:customStyle="1" w:styleId="FontStyle19">
    <w:name w:val="Font Style19"/>
    <w:uiPriority w:val="99"/>
    <w:rsid w:val="00A82231"/>
    <w:rPr>
      <w:rFonts w:ascii="Calibri" w:hAnsi="Calibri" w:cs="Calibri"/>
      <w:sz w:val="20"/>
      <w:szCs w:val="20"/>
    </w:rPr>
  </w:style>
  <w:style w:type="character" w:customStyle="1" w:styleId="OdstavekseznamaZnak">
    <w:name w:val="Odstavek seznama Znak"/>
    <w:link w:val="Odstavekseznama"/>
    <w:uiPriority w:val="34"/>
    <w:rsid w:val="00A82231"/>
    <w:rPr>
      <w:rFonts w:ascii="Times New Roman" w:hAnsi="Times New Roman"/>
      <w:sz w:val="24"/>
    </w:rPr>
  </w:style>
  <w:style w:type="paragraph" w:styleId="Telobesedila-zamik">
    <w:name w:val="Body Text Indent"/>
    <w:basedOn w:val="Navaden"/>
    <w:link w:val="Telobesedila-zamikZnak"/>
    <w:rsid w:val="00A82231"/>
    <w:pPr>
      <w:spacing w:after="120" w:line="240" w:lineRule="auto"/>
      <w:ind w:left="283"/>
    </w:pPr>
    <w:rPr>
      <w:rFonts w:eastAsia="Times New Roman" w:cs="Times New Roman"/>
      <w:szCs w:val="24"/>
      <w:lang w:eastAsia="sl-SI"/>
    </w:rPr>
  </w:style>
  <w:style w:type="character" w:customStyle="1" w:styleId="Telobesedila-zamikZnak">
    <w:name w:val="Telo besedila - zamik Znak"/>
    <w:basedOn w:val="Privzetapisavaodstavka"/>
    <w:link w:val="Telobesedila-zamik"/>
    <w:rsid w:val="00A82231"/>
    <w:rPr>
      <w:rFonts w:ascii="Times New Roman" w:eastAsia="Times New Roman" w:hAnsi="Times New Roman" w:cs="Times New Roman"/>
      <w:sz w:val="24"/>
      <w:szCs w:val="24"/>
      <w:lang w:eastAsia="sl-SI"/>
    </w:rPr>
  </w:style>
  <w:style w:type="paragraph" w:customStyle="1" w:styleId="s1adbd37c">
    <w:name w:val="s1adbd37c"/>
    <w:basedOn w:val="Navaden"/>
    <w:rsid w:val="00A82231"/>
    <w:pPr>
      <w:spacing w:before="100" w:beforeAutospacing="1" w:after="100" w:afterAutospacing="1" w:line="240" w:lineRule="auto"/>
    </w:pPr>
    <w:rPr>
      <w:rFonts w:eastAsia="Times New Roman" w:cs="Times New Roman"/>
      <w:szCs w:val="24"/>
      <w:lang w:eastAsia="sl-SI"/>
    </w:rPr>
  </w:style>
  <w:style w:type="character" w:customStyle="1" w:styleId="s94c7f605">
    <w:name w:val="s94c7f605"/>
    <w:rsid w:val="00A82231"/>
  </w:style>
  <w:style w:type="character" w:customStyle="1" w:styleId="column">
    <w:name w:val="column"/>
    <w:rsid w:val="00A82231"/>
  </w:style>
  <w:style w:type="paragraph" w:customStyle="1" w:styleId="c30dispositifalinea">
    <w:name w:val="c30dispositifalinea"/>
    <w:basedOn w:val="Navaden"/>
    <w:rsid w:val="00A82231"/>
    <w:pPr>
      <w:spacing w:before="100" w:beforeAutospacing="1" w:after="100" w:afterAutospacing="1" w:line="240" w:lineRule="auto"/>
    </w:pPr>
    <w:rPr>
      <w:rFonts w:eastAsia="Times New Roman" w:cs="Times New Roman"/>
      <w:szCs w:val="24"/>
      <w:lang w:eastAsia="sl-SI"/>
    </w:rPr>
  </w:style>
  <w:style w:type="paragraph" w:customStyle="1" w:styleId="s52b9fb1c">
    <w:name w:val="s52b9fb1c"/>
    <w:basedOn w:val="Navaden"/>
    <w:rsid w:val="00A82231"/>
    <w:pPr>
      <w:spacing w:before="100" w:beforeAutospacing="1" w:after="100" w:afterAutospacing="1" w:line="240" w:lineRule="auto"/>
    </w:pPr>
    <w:rPr>
      <w:rFonts w:eastAsia="Times New Roman" w:cs="Times New Roman"/>
      <w:szCs w:val="24"/>
      <w:lang w:eastAsia="sl-SI"/>
    </w:rPr>
  </w:style>
  <w:style w:type="paragraph" w:customStyle="1" w:styleId="s6c21291f">
    <w:name w:val="s6c21291f"/>
    <w:basedOn w:val="Navaden"/>
    <w:rsid w:val="00A82231"/>
    <w:pPr>
      <w:spacing w:before="100" w:beforeAutospacing="1" w:after="100" w:afterAutospacing="1" w:line="240" w:lineRule="auto"/>
    </w:pPr>
    <w:rPr>
      <w:rFonts w:eastAsia="Times New Roman" w:cs="Times New Roman"/>
      <w:szCs w:val="24"/>
      <w:lang w:eastAsia="sl-SI"/>
    </w:rPr>
  </w:style>
  <w:style w:type="paragraph" w:customStyle="1" w:styleId="s21d618bf">
    <w:name w:val="s21d618bf"/>
    <w:basedOn w:val="Navaden"/>
    <w:rsid w:val="00A82231"/>
    <w:pPr>
      <w:spacing w:before="100" w:beforeAutospacing="1" w:after="100" w:afterAutospacing="1" w:line="240" w:lineRule="auto"/>
    </w:pPr>
    <w:rPr>
      <w:rFonts w:eastAsia="Times New Roman" w:cs="Times New Roman"/>
      <w:szCs w:val="24"/>
      <w:lang w:eastAsia="sl-SI"/>
    </w:rPr>
  </w:style>
  <w:style w:type="character" w:customStyle="1" w:styleId="sae070d1d">
    <w:name w:val="sae070d1d"/>
    <w:rsid w:val="00A82231"/>
  </w:style>
  <w:style w:type="paragraph" w:customStyle="1" w:styleId="c03tiretlong">
    <w:name w:val="c03tiretlong"/>
    <w:basedOn w:val="Navaden"/>
    <w:rsid w:val="00A82231"/>
    <w:pPr>
      <w:spacing w:before="100" w:beforeAutospacing="1" w:after="240" w:line="240" w:lineRule="auto"/>
      <w:ind w:left="1134" w:hanging="567"/>
      <w:jc w:val="both"/>
    </w:pPr>
    <w:rPr>
      <w:rFonts w:eastAsia="Times New Roman" w:cs="Times New Roman"/>
      <w:szCs w:val="24"/>
      <w:lang w:eastAsia="sl-SI"/>
    </w:rPr>
  </w:style>
  <w:style w:type="paragraph" w:styleId="Stvarnokazalo1">
    <w:name w:val="index 1"/>
    <w:basedOn w:val="Navaden"/>
    <w:next w:val="Navaden"/>
    <w:autoRedefine/>
    <w:uiPriority w:val="99"/>
    <w:rsid w:val="00A82231"/>
    <w:pPr>
      <w:spacing w:after="0" w:line="240" w:lineRule="auto"/>
      <w:ind w:left="240" w:hanging="240"/>
    </w:pPr>
    <w:rPr>
      <w:rFonts w:eastAsia="Times New Roman" w:cs="Times New Roman"/>
      <w:szCs w:val="24"/>
      <w:lang w:eastAsia="sl-SI"/>
    </w:rPr>
  </w:style>
  <w:style w:type="character" w:customStyle="1" w:styleId="FontStyle39">
    <w:name w:val="Font Style39"/>
    <w:rsid w:val="00A82231"/>
    <w:rPr>
      <w:rFonts w:ascii="Times New Roman" w:hAnsi="Times New Roman" w:cs="Times New Roman"/>
      <w:sz w:val="20"/>
      <w:szCs w:val="20"/>
    </w:rPr>
  </w:style>
  <w:style w:type="paragraph" w:customStyle="1" w:styleId="Style17">
    <w:name w:val="Style17"/>
    <w:basedOn w:val="Navaden"/>
    <w:rsid w:val="00A82231"/>
    <w:pPr>
      <w:widowControl w:val="0"/>
      <w:autoSpaceDE w:val="0"/>
      <w:autoSpaceDN w:val="0"/>
      <w:adjustRightInd w:val="0"/>
      <w:spacing w:after="0" w:line="256" w:lineRule="exact"/>
      <w:ind w:hanging="115"/>
      <w:jc w:val="both"/>
    </w:pPr>
    <w:rPr>
      <w:rFonts w:ascii="Arial Narrow" w:eastAsia="Times New Roman" w:hAnsi="Arial Narrow" w:cs="Times New Roman"/>
      <w:szCs w:val="24"/>
      <w:lang w:eastAsia="sl-SI"/>
    </w:rPr>
  </w:style>
  <w:style w:type="paragraph" w:styleId="Naslov">
    <w:name w:val="Title"/>
    <w:basedOn w:val="Navaden"/>
    <w:next w:val="Navaden"/>
    <w:link w:val="NaslovZnak"/>
    <w:qFormat/>
    <w:rsid w:val="00A82231"/>
    <w:pPr>
      <w:numPr>
        <w:numId w:val="47"/>
      </w:numPr>
      <w:spacing w:before="240" w:after="120" w:line="240" w:lineRule="auto"/>
      <w:ind w:right="1588"/>
      <w:jc w:val="center"/>
      <w:outlineLvl w:val="0"/>
    </w:pPr>
    <w:rPr>
      <w:rFonts w:ascii="Calibri" w:eastAsia="Times New Roman" w:hAnsi="Calibri" w:cs="Times New Roman"/>
      <w:b/>
      <w:bCs/>
      <w:kern w:val="28"/>
      <w:szCs w:val="32"/>
      <w:lang w:eastAsia="sl-SI"/>
    </w:rPr>
  </w:style>
  <w:style w:type="character" w:customStyle="1" w:styleId="NaslovZnak">
    <w:name w:val="Naslov Znak"/>
    <w:basedOn w:val="Privzetapisavaodstavka"/>
    <w:link w:val="Naslov"/>
    <w:rsid w:val="00A82231"/>
    <w:rPr>
      <w:rFonts w:ascii="Calibri" w:eastAsia="Times New Roman" w:hAnsi="Calibri" w:cs="Times New Roman"/>
      <w:b/>
      <w:bCs/>
      <w:kern w:val="28"/>
      <w:sz w:val="24"/>
      <w:szCs w:val="32"/>
      <w:lang w:eastAsia="sl-SI"/>
    </w:rPr>
  </w:style>
  <w:style w:type="paragraph" w:customStyle="1" w:styleId="Style6">
    <w:name w:val="Style6"/>
    <w:basedOn w:val="Navaden"/>
    <w:uiPriority w:val="99"/>
    <w:rsid w:val="00A82231"/>
    <w:pPr>
      <w:widowControl w:val="0"/>
      <w:autoSpaceDE w:val="0"/>
      <w:autoSpaceDN w:val="0"/>
      <w:adjustRightInd w:val="0"/>
      <w:spacing w:after="0" w:line="240" w:lineRule="auto"/>
    </w:pPr>
    <w:rPr>
      <w:rFonts w:ascii="Calibri" w:eastAsia="Times New Roman" w:hAnsi="Calibri" w:cs="Calibri"/>
      <w:szCs w:val="24"/>
      <w:lang w:eastAsia="sl-SI"/>
    </w:rPr>
  </w:style>
  <w:style w:type="paragraph" w:customStyle="1" w:styleId="Style10">
    <w:name w:val="Style10"/>
    <w:basedOn w:val="Navaden"/>
    <w:uiPriority w:val="99"/>
    <w:rsid w:val="00A82231"/>
    <w:pPr>
      <w:widowControl w:val="0"/>
      <w:autoSpaceDE w:val="0"/>
      <w:autoSpaceDN w:val="0"/>
      <w:adjustRightInd w:val="0"/>
      <w:spacing w:after="0" w:line="240" w:lineRule="auto"/>
    </w:pPr>
    <w:rPr>
      <w:rFonts w:ascii="Calibri" w:eastAsia="Times New Roman" w:hAnsi="Calibri" w:cs="Calibri"/>
      <w:szCs w:val="24"/>
      <w:lang w:eastAsia="sl-SI"/>
    </w:rPr>
  </w:style>
  <w:style w:type="paragraph" w:customStyle="1" w:styleId="Style11">
    <w:name w:val="Style11"/>
    <w:basedOn w:val="Navaden"/>
    <w:uiPriority w:val="99"/>
    <w:rsid w:val="00A82231"/>
    <w:pPr>
      <w:widowControl w:val="0"/>
      <w:autoSpaceDE w:val="0"/>
      <w:autoSpaceDN w:val="0"/>
      <w:adjustRightInd w:val="0"/>
      <w:spacing w:after="0" w:line="240" w:lineRule="auto"/>
    </w:pPr>
    <w:rPr>
      <w:rFonts w:ascii="Calibri" w:eastAsia="Times New Roman" w:hAnsi="Calibri" w:cs="Calibri"/>
      <w:szCs w:val="24"/>
      <w:lang w:eastAsia="sl-SI"/>
    </w:rPr>
  </w:style>
  <w:style w:type="paragraph" w:customStyle="1" w:styleId="Style12">
    <w:name w:val="Style12"/>
    <w:basedOn w:val="Navaden"/>
    <w:uiPriority w:val="99"/>
    <w:rsid w:val="00A82231"/>
    <w:pPr>
      <w:widowControl w:val="0"/>
      <w:autoSpaceDE w:val="0"/>
      <w:autoSpaceDN w:val="0"/>
      <w:adjustRightInd w:val="0"/>
      <w:spacing w:after="0" w:line="307" w:lineRule="exact"/>
      <w:ind w:hanging="845"/>
    </w:pPr>
    <w:rPr>
      <w:rFonts w:ascii="Calibri" w:eastAsia="Times New Roman" w:hAnsi="Calibri" w:cs="Calibri"/>
      <w:szCs w:val="24"/>
      <w:lang w:eastAsia="sl-SI"/>
    </w:rPr>
  </w:style>
  <w:style w:type="character" w:customStyle="1" w:styleId="FontStyle16">
    <w:name w:val="Font Style16"/>
    <w:uiPriority w:val="99"/>
    <w:rsid w:val="00A82231"/>
    <w:rPr>
      <w:rFonts w:ascii="Calibri" w:hAnsi="Calibri" w:cs="Calibri"/>
      <w:b/>
      <w:bCs/>
      <w:sz w:val="20"/>
      <w:szCs w:val="20"/>
    </w:rPr>
  </w:style>
  <w:style w:type="character" w:customStyle="1" w:styleId="FontStyle18">
    <w:name w:val="Font Style18"/>
    <w:uiPriority w:val="99"/>
    <w:rsid w:val="00A82231"/>
    <w:rPr>
      <w:rFonts w:ascii="Calibri" w:hAnsi="Calibri" w:cs="Calibri"/>
      <w:i/>
      <w:iCs/>
      <w:sz w:val="20"/>
      <w:szCs w:val="20"/>
    </w:rPr>
  </w:style>
  <w:style w:type="character" w:customStyle="1" w:styleId="FontStyle20">
    <w:name w:val="Font Style20"/>
    <w:uiPriority w:val="99"/>
    <w:rsid w:val="00A82231"/>
    <w:rPr>
      <w:rFonts w:ascii="Calibri" w:hAnsi="Calibri" w:cs="Calibri"/>
      <w:b/>
      <w:bCs/>
      <w:i/>
      <w:iCs/>
      <w:sz w:val="20"/>
      <w:szCs w:val="20"/>
    </w:rPr>
  </w:style>
  <w:style w:type="character" w:customStyle="1" w:styleId="FontStyle21">
    <w:name w:val="Font Style21"/>
    <w:uiPriority w:val="99"/>
    <w:rsid w:val="00A82231"/>
    <w:rPr>
      <w:rFonts w:ascii="Calibri" w:hAnsi="Calibri" w:cs="Calibri"/>
      <w:spacing w:val="80"/>
      <w:sz w:val="56"/>
      <w:szCs w:val="56"/>
    </w:rPr>
  </w:style>
  <w:style w:type="paragraph" w:customStyle="1" w:styleId="c31dispositiftiretlong">
    <w:name w:val="c31dispositiftiretlong"/>
    <w:basedOn w:val="Navaden"/>
    <w:rsid w:val="00A82231"/>
    <w:pPr>
      <w:spacing w:before="100" w:beforeAutospacing="1" w:after="100" w:afterAutospacing="1" w:line="240" w:lineRule="auto"/>
    </w:pPr>
    <w:rPr>
      <w:rFonts w:eastAsia="Times New Roman" w:cs="Times New Roman"/>
      <w:szCs w:val="24"/>
      <w:lang w:eastAsia="sl-SI"/>
    </w:rPr>
  </w:style>
  <w:style w:type="paragraph" w:customStyle="1" w:styleId="Brezrazmikov1">
    <w:name w:val="Brez razmikov1"/>
    <w:rsid w:val="00A82231"/>
    <w:pPr>
      <w:spacing w:after="0" w:line="240" w:lineRule="auto"/>
    </w:pPr>
    <w:rPr>
      <w:rFonts w:ascii="Calibri" w:eastAsia="Times New Roman" w:hAnsi="Calibri" w:cs="Times New Roman"/>
    </w:rPr>
  </w:style>
  <w:style w:type="character" w:customStyle="1" w:styleId="mrppsc">
    <w:name w:val="mrppsc"/>
    <w:rsid w:val="00A82231"/>
  </w:style>
  <w:style w:type="numbering" w:customStyle="1" w:styleId="Brezseznama4">
    <w:name w:val="Brez seznama4"/>
    <w:next w:val="Brezseznama"/>
    <w:uiPriority w:val="99"/>
    <w:semiHidden/>
    <w:unhideWhenUsed/>
    <w:rsid w:val="00A82231"/>
  </w:style>
  <w:style w:type="numbering" w:customStyle="1" w:styleId="Brezseznama12">
    <w:name w:val="Brez seznama12"/>
    <w:next w:val="Brezseznama"/>
    <w:uiPriority w:val="99"/>
    <w:semiHidden/>
    <w:unhideWhenUsed/>
    <w:rsid w:val="00A82231"/>
  </w:style>
  <w:style w:type="numbering" w:customStyle="1" w:styleId="Brezseznama21">
    <w:name w:val="Brez seznama21"/>
    <w:next w:val="Brezseznama"/>
    <w:uiPriority w:val="99"/>
    <w:semiHidden/>
    <w:unhideWhenUsed/>
    <w:rsid w:val="00A82231"/>
  </w:style>
  <w:style w:type="numbering" w:customStyle="1" w:styleId="Brezseznama31">
    <w:name w:val="Brez seznama31"/>
    <w:next w:val="Brezseznama"/>
    <w:uiPriority w:val="99"/>
    <w:semiHidden/>
    <w:unhideWhenUsed/>
    <w:rsid w:val="00A82231"/>
  </w:style>
  <w:style w:type="paragraph" w:customStyle="1" w:styleId="xmsonormal">
    <w:name w:val="x_msonormal"/>
    <w:basedOn w:val="Navaden"/>
    <w:uiPriority w:val="99"/>
    <w:rsid w:val="005F5897"/>
    <w:pPr>
      <w:spacing w:after="0" w:line="240" w:lineRule="auto"/>
    </w:pPr>
    <w:rPr>
      <w:rFonts w:ascii="Calibri" w:hAnsi="Calibri" w:cs="Calibri"/>
      <w:sz w:val="22"/>
      <w:lang w:eastAsia="sl-SI"/>
    </w:rPr>
  </w:style>
  <w:style w:type="character" w:customStyle="1" w:styleId="y2iqfc">
    <w:name w:val="y2iqfc"/>
    <w:rsid w:val="009C51B6"/>
  </w:style>
  <w:style w:type="character" w:customStyle="1" w:styleId="Sidrosprotneopombe">
    <w:name w:val="Sidro sprotne opombe"/>
    <w:rsid w:val="00D039E9"/>
    <w:rPr>
      <w:rFonts w:asciiTheme="minorHAnsi" w:hAnsiTheme="minorHAnsi"/>
      <w:w w:val="100"/>
      <w:vertAlign w:val="superscript"/>
    </w:rPr>
  </w:style>
  <w:style w:type="character" w:customStyle="1" w:styleId="Znakisprotnihopomb">
    <w:name w:val="Znaki sprotnih opomb"/>
    <w:rsid w:val="00D039E9"/>
  </w:style>
  <w:style w:type="paragraph" w:customStyle="1" w:styleId="Pa8">
    <w:name w:val="Pa8"/>
    <w:basedOn w:val="Navaden"/>
    <w:next w:val="Navaden"/>
    <w:uiPriority w:val="99"/>
    <w:rsid w:val="00287D6A"/>
    <w:pPr>
      <w:autoSpaceDE w:val="0"/>
      <w:autoSpaceDN w:val="0"/>
      <w:adjustRightInd w:val="0"/>
      <w:spacing w:after="0" w:line="171" w:lineRule="atLeast"/>
    </w:pPr>
    <w:rPr>
      <w:rFonts w:ascii="Arial" w:hAnsi="Arial" w:cs="Arial"/>
      <w:szCs w:val="24"/>
    </w:rPr>
  </w:style>
  <w:style w:type="paragraph" w:customStyle="1" w:styleId="doc">
    <w:name w:val="doc"/>
    <w:basedOn w:val="Navaden"/>
    <w:rsid w:val="00785908"/>
    <w:pPr>
      <w:spacing w:after="75" w:line="300" w:lineRule="atLeast"/>
      <w:jc w:val="both"/>
    </w:pPr>
    <w:rPr>
      <w:rFonts w:ascii="Arial" w:eastAsia="Times New Roman" w:hAnsi="Arial" w:cs="Arial"/>
      <w:sz w:val="20"/>
      <w:szCs w:val="20"/>
      <w:lang w:eastAsia="sl-SI"/>
    </w:rPr>
  </w:style>
  <w:style w:type="paragraph" w:customStyle="1" w:styleId="tevilnatoka0">
    <w:name w:val="tevilnatoka"/>
    <w:basedOn w:val="Navaden"/>
    <w:rsid w:val="005F66FC"/>
    <w:pPr>
      <w:spacing w:before="100" w:beforeAutospacing="1" w:after="100" w:afterAutospacing="1" w:line="240" w:lineRule="auto"/>
    </w:pPr>
    <w:rPr>
      <w:rFonts w:eastAsia="Times New Roman" w:cs="Times New Roman"/>
      <w:szCs w:val="24"/>
      <w:lang w:eastAsia="sl-SI"/>
    </w:rPr>
  </w:style>
  <w:style w:type="paragraph" w:customStyle="1" w:styleId="alineazatevilnotoko">
    <w:name w:val="alineazatevilnotoko"/>
    <w:basedOn w:val="Navaden"/>
    <w:rsid w:val="005F66FC"/>
    <w:pPr>
      <w:spacing w:before="100" w:beforeAutospacing="1" w:after="100" w:afterAutospacing="1" w:line="240" w:lineRule="auto"/>
    </w:pPr>
    <w:rPr>
      <w:rFonts w:eastAsia="Times New Roman" w:cs="Times New Roman"/>
      <w:szCs w:val="24"/>
      <w:lang w:eastAsia="sl-SI"/>
    </w:rPr>
  </w:style>
  <w:style w:type="paragraph" w:styleId="Telobesedila2">
    <w:name w:val="Body Text 2"/>
    <w:basedOn w:val="Navaden"/>
    <w:link w:val="Telobesedila2Znak"/>
    <w:uiPriority w:val="99"/>
    <w:unhideWhenUsed/>
    <w:rsid w:val="00C03A23"/>
    <w:pPr>
      <w:spacing w:after="120" w:line="480" w:lineRule="auto"/>
      <w:jc w:val="both"/>
    </w:pPr>
  </w:style>
  <w:style w:type="character" w:customStyle="1" w:styleId="Telobesedila2Znak">
    <w:name w:val="Telo besedila 2 Znak"/>
    <w:basedOn w:val="Privzetapisavaodstavka"/>
    <w:link w:val="Telobesedila2"/>
    <w:uiPriority w:val="99"/>
    <w:rsid w:val="00C03A23"/>
    <w:rPr>
      <w:rFonts w:ascii="Times New Roman" w:hAnsi="Times New Roman"/>
      <w:sz w:val="24"/>
    </w:rPr>
  </w:style>
  <w:style w:type="numbering" w:customStyle="1" w:styleId="Brezseznama5">
    <w:name w:val="Brez seznama5"/>
    <w:next w:val="Brezseznama"/>
    <w:uiPriority w:val="99"/>
    <w:semiHidden/>
    <w:unhideWhenUsed/>
    <w:rsid w:val="00C03A23"/>
  </w:style>
  <w:style w:type="paragraph" w:customStyle="1" w:styleId="msonormal0">
    <w:name w:val="msonormal"/>
    <w:basedOn w:val="Navaden"/>
    <w:rsid w:val="00C03A23"/>
    <w:pPr>
      <w:spacing w:before="100" w:beforeAutospacing="1" w:after="100" w:afterAutospacing="1" w:line="240" w:lineRule="auto"/>
    </w:pPr>
    <w:rPr>
      <w:rFonts w:eastAsia="Times New Roman" w:cs="Times New Roman"/>
      <w:szCs w:val="24"/>
      <w:lang w:eastAsia="sl-SI"/>
    </w:rPr>
  </w:style>
  <w:style w:type="character" w:customStyle="1" w:styleId="footnotedescriptionChar">
    <w:name w:val="footnote description Char"/>
    <w:link w:val="footnotedescription"/>
    <w:locked/>
    <w:rsid w:val="00843792"/>
    <w:rPr>
      <w:rFonts w:ascii="Calibri" w:eastAsia="Calibri" w:hAnsi="Calibri" w:cs="Calibri"/>
      <w:color w:val="000000"/>
      <w:sz w:val="20"/>
      <w:lang w:eastAsia="sl-SI"/>
    </w:rPr>
  </w:style>
  <w:style w:type="paragraph" w:customStyle="1" w:styleId="footnotedescription">
    <w:name w:val="footnote description"/>
    <w:next w:val="Navaden"/>
    <w:link w:val="footnotedescriptionChar"/>
    <w:rsid w:val="00843792"/>
    <w:pPr>
      <w:spacing w:after="0" w:line="256" w:lineRule="auto"/>
      <w:ind w:left="708"/>
    </w:pPr>
    <w:rPr>
      <w:rFonts w:ascii="Calibri" w:eastAsia="Calibri" w:hAnsi="Calibri" w:cs="Calibri"/>
      <w:color w:val="000000"/>
      <w:sz w:val="20"/>
      <w:lang w:eastAsia="sl-SI"/>
    </w:rPr>
  </w:style>
  <w:style w:type="character" w:customStyle="1" w:styleId="footnotemark">
    <w:name w:val="footnote mark"/>
    <w:rsid w:val="00843792"/>
    <w:rPr>
      <w:rFonts w:ascii="Times New Roman" w:eastAsia="Times New Roman" w:hAnsi="Times New Roman" w:cs="Times New Roman" w:hint="default"/>
      <w:color w:val="000000"/>
      <w:sz w:val="20"/>
      <w:vertAlign w:val="superscript"/>
    </w:rPr>
  </w:style>
  <w:style w:type="paragraph" w:customStyle="1" w:styleId="CVSpacer">
    <w:name w:val="CV Spacer"/>
    <w:basedOn w:val="Navaden"/>
    <w:rsid w:val="001D1B04"/>
    <w:pPr>
      <w:suppressAutoHyphens/>
      <w:spacing w:after="0" w:line="240" w:lineRule="auto"/>
      <w:ind w:left="113" w:right="113"/>
    </w:pPr>
    <w:rPr>
      <w:rFonts w:ascii="Arial Narrow" w:eastAsia="Times New Roman" w:hAnsi="Arial Narrow" w:cs="Times New Roman"/>
      <w:sz w:val="4"/>
      <w:szCs w:val="20"/>
      <w:lang w:eastAsia="ar-SA"/>
    </w:rPr>
  </w:style>
  <w:style w:type="character" w:customStyle="1" w:styleId="Sprotnaopomba-besediloZnak1">
    <w:name w:val="Sprotna opomba - besedilo Znak1"/>
    <w:basedOn w:val="Privzetapisavaodstavka"/>
    <w:semiHidden/>
    <w:rsid w:val="0073602E"/>
  </w:style>
  <w:style w:type="character" w:customStyle="1" w:styleId="row-header-quote-text">
    <w:name w:val="row-header-quote-text"/>
    <w:basedOn w:val="Privzetapisavaodstavka"/>
    <w:rsid w:val="00824183"/>
  </w:style>
  <w:style w:type="character" w:customStyle="1" w:styleId="highlighted">
    <w:name w:val="highlighted"/>
    <w:basedOn w:val="Privzetapisavaodstavka"/>
    <w:rsid w:val="00083F58"/>
  </w:style>
  <w:style w:type="character" w:customStyle="1" w:styleId="razlaga">
    <w:name w:val="razlaga"/>
    <w:basedOn w:val="Privzetapisavaodstavka"/>
    <w:rsid w:val="00355CD3"/>
  </w:style>
  <w:style w:type="character" w:customStyle="1" w:styleId="s8aff680a">
    <w:name w:val="s8aff680a"/>
    <w:basedOn w:val="Privzetapisavaodstavka"/>
    <w:rsid w:val="00355CD3"/>
  </w:style>
  <w:style w:type="paragraph" w:customStyle="1" w:styleId="s899b3e47">
    <w:name w:val="s899b3e47"/>
    <w:basedOn w:val="Navaden"/>
    <w:rsid w:val="00355CD3"/>
    <w:pPr>
      <w:spacing w:before="100" w:beforeAutospacing="1" w:after="100" w:afterAutospacing="1" w:line="240" w:lineRule="auto"/>
    </w:pPr>
    <w:rPr>
      <w:rFonts w:eastAsia="Times New Roman" w:cs="Times New Roman"/>
      <w:szCs w:val="24"/>
      <w:lang w:eastAsia="sl-SI"/>
    </w:rPr>
  </w:style>
  <w:style w:type="character" w:customStyle="1" w:styleId="s68f5eaef">
    <w:name w:val="s68f5eaef"/>
    <w:basedOn w:val="Privzetapisavaodstavka"/>
    <w:rsid w:val="00355CD3"/>
  </w:style>
  <w:style w:type="character" w:customStyle="1" w:styleId="sbc73225d">
    <w:name w:val="sbc73225d"/>
    <w:basedOn w:val="Privzetapisavaodstavka"/>
    <w:rsid w:val="00355CD3"/>
  </w:style>
  <w:style w:type="paragraph" w:customStyle="1" w:styleId="TableContents">
    <w:name w:val="Table Contents"/>
    <w:basedOn w:val="Telobesedila"/>
    <w:rsid w:val="00961B46"/>
    <w:pPr>
      <w:widowControl w:val="0"/>
      <w:suppressAutoHyphens/>
      <w:overflowPunct w:val="0"/>
      <w:autoSpaceDE w:val="0"/>
      <w:autoSpaceDN w:val="0"/>
      <w:adjustRightInd w:val="0"/>
      <w:spacing w:line="240" w:lineRule="auto"/>
    </w:pPr>
    <w:rPr>
      <w:rFonts w:eastAsia="Calibri" w:cs="Times New Roman"/>
      <w:spacing w:val="-10"/>
      <w:lang w:val="en-US"/>
    </w:rPr>
  </w:style>
  <w:style w:type="character" w:customStyle="1" w:styleId="cf01">
    <w:name w:val="cf01"/>
    <w:basedOn w:val="Privzetapisavaodstavka"/>
    <w:rsid w:val="00A71A62"/>
    <w:rPr>
      <w:rFonts w:ascii="Segoe UI" w:hAnsi="Segoe UI" w:cs="Segoe UI" w:hint="default"/>
      <w:sz w:val="18"/>
      <w:szCs w:val="18"/>
    </w:rPr>
  </w:style>
  <w:style w:type="paragraph" w:customStyle="1" w:styleId="pf0">
    <w:name w:val="pf0"/>
    <w:basedOn w:val="Navaden"/>
    <w:rsid w:val="00A71A62"/>
    <w:pPr>
      <w:spacing w:before="100" w:beforeAutospacing="1" w:after="100" w:afterAutospacing="1" w:line="240" w:lineRule="auto"/>
    </w:pPr>
    <w:rPr>
      <w:rFonts w:eastAsia="Times New Roman" w:cs="Times New Roman"/>
      <w:szCs w:val="24"/>
      <w:lang w:eastAsia="sl-SI"/>
    </w:rPr>
  </w:style>
  <w:style w:type="paragraph" w:customStyle="1" w:styleId="PERLA">
    <w:name w:val="PERLA"/>
    <w:basedOn w:val="Navaden"/>
    <w:qFormat/>
    <w:rsid w:val="00D248F1"/>
    <w:pPr>
      <w:spacing w:after="0" w:line="240" w:lineRule="auto"/>
      <w:jc w:val="both"/>
    </w:pPr>
  </w:style>
  <w:style w:type="paragraph" w:customStyle="1" w:styleId="s10950c61">
    <w:name w:val="s10950c61"/>
    <w:basedOn w:val="Navaden"/>
    <w:rsid w:val="008E5E12"/>
    <w:pPr>
      <w:spacing w:before="100" w:beforeAutospacing="1" w:after="100" w:afterAutospacing="1" w:line="240" w:lineRule="auto"/>
    </w:pPr>
    <w:rPr>
      <w:rFonts w:eastAsia="Times New Roman" w:cs="Times New Roman"/>
      <w:szCs w:val="24"/>
      <w:lang w:eastAsia="sl-SI"/>
    </w:rPr>
  </w:style>
  <w:style w:type="character" w:customStyle="1" w:styleId="sbb9ee52a">
    <w:name w:val="sbb9ee52a"/>
    <w:basedOn w:val="Privzetapisavaodstavka"/>
    <w:rsid w:val="008E5E12"/>
  </w:style>
  <w:style w:type="character" w:customStyle="1" w:styleId="sa36b60a1">
    <w:name w:val="sa36b60a1"/>
    <w:basedOn w:val="Privzetapisavaodstavka"/>
    <w:rsid w:val="008E5E12"/>
  </w:style>
  <w:style w:type="character" w:customStyle="1" w:styleId="apple-converted-space">
    <w:name w:val="apple-converted-space"/>
    <w:basedOn w:val="Privzetapisavaodstavka"/>
    <w:rsid w:val="001925C6"/>
  </w:style>
  <w:style w:type="character" w:customStyle="1" w:styleId="row-header-thisquote-content">
    <w:name w:val="row-header-thisquote-content"/>
    <w:basedOn w:val="Privzetapisavaodstavka"/>
    <w:rsid w:val="00CD34AF"/>
  </w:style>
  <w:style w:type="character" w:customStyle="1" w:styleId="komperzbrisano">
    <w:name w:val="komperzbrisano"/>
    <w:basedOn w:val="Privzetapisavaodstavka"/>
    <w:rsid w:val="00CD34AF"/>
  </w:style>
  <w:style w:type="character" w:styleId="SledenaHiperpovezava">
    <w:name w:val="FollowedHyperlink"/>
    <w:basedOn w:val="Privzetapisavaodstavka"/>
    <w:uiPriority w:val="99"/>
    <w:semiHidden/>
    <w:unhideWhenUsed/>
    <w:rsid w:val="00F972D9"/>
    <w:rPr>
      <w:color w:val="954F72" w:themeColor="followedHyperlink"/>
      <w:u w:val="single"/>
    </w:rPr>
  </w:style>
  <w:style w:type="paragraph" w:styleId="Revizija">
    <w:name w:val="Revision"/>
    <w:hidden/>
    <w:uiPriority w:val="99"/>
    <w:semiHidden/>
    <w:rsid w:val="00F972D9"/>
    <w:pPr>
      <w:spacing w:after="0" w:line="240" w:lineRule="auto"/>
    </w:pPr>
    <w:rPr>
      <w:rFonts w:ascii="Times New Roman" w:hAnsi="Times New Roman"/>
      <w:sz w:val="24"/>
    </w:rPr>
  </w:style>
  <w:style w:type="character" w:customStyle="1" w:styleId="colordark">
    <w:name w:val="color_dark"/>
    <w:basedOn w:val="Privzetapisavaodstavka"/>
    <w:rsid w:val="00F972D9"/>
  </w:style>
  <w:style w:type="paragraph" w:customStyle="1" w:styleId="pododdelek">
    <w:name w:val="pododdelek"/>
    <w:basedOn w:val="Navaden"/>
    <w:rsid w:val="00A12B9E"/>
    <w:pPr>
      <w:spacing w:before="100" w:beforeAutospacing="1" w:after="100" w:afterAutospacing="1" w:line="240" w:lineRule="auto"/>
    </w:pPr>
    <w:rPr>
      <w:rFonts w:eastAsia="Times New Roman" w:cs="Times New Roman"/>
      <w:szCs w:val="24"/>
      <w:lang w:eastAsia="sl-SI"/>
    </w:rPr>
  </w:style>
  <w:style w:type="numbering" w:customStyle="1" w:styleId="Brezseznama6">
    <w:name w:val="Brez seznama6"/>
    <w:next w:val="Brezseznama"/>
    <w:uiPriority w:val="99"/>
    <w:semiHidden/>
    <w:unhideWhenUsed/>
    <w:rsid w:val="00A12B9E"/>
  </w:style>
  <w:style w:type="table" w:customStyle="1" w:styleId="TableNormal">
    <w:name w:val="Table Normal"/>
    <w:uiPriority w:val="2"/>
    <w:semiHidden/>
    <w:unhideWhenUsed/>
    <w:qFormat/>
    <w:rsid w:val="00A12B9E"/>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Trenutniseznam1">
    <w:name w:val="Trenutni seznam1"/>
    <w:uiPriority w:val="99"/>
    <w:rsid w:val="00A12B9E"/>
    <w:pPr>
      <w:numPr>
        <w:numId w:val="131"/>
      </w:numPr>
    </w:pPr>
  </w:style>
  <w:style w:type="character" w:styleId="Nerazreenaomemba">
    <w:name w:val="Unresolved Mention"/>
    <w:basedOn w:val="Privzetapisavaodstavka"/>
    <w:uiPriority w:val="99"/>
    <w:semiHidden/>
    <w:unhideWhenUsed/>
    <w:rsid w:val="005412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49047">
      <w:bodyDiv w:val="1"/>
      <w:marLeft w:val="0"/>
      <w:marRight w:val="0"/>
      <w:marTop w:val="0"/>
      <w:marBottom w:val="0"/>
      <w:divBdr>
        <w:top w:val="none" w:sz="0" w:space="0" w:color="auto"/>
        <w:left w:val="none" w:sz="0" w:space="0" w:color="auto"/>
        <w:bottom w:val="none" w:sz="0" w:space="0" w:color="auto"/>
        <w:right w:val="none" w:sz="0" w:space="0" w:color="auto"/>
      </w:divBdr>
    </w:div>
    <w:div w:id="51124106">
      <w:bodyDiv w:val="1"/>
      <w:marLeft w:val="0"/>
      <w:marRight w:val="0"/>
      <w:marTop w:val="0"/>
      <w:marBottom w:val="0"/>
      <w:divBdr>
        <w:top w:val="none" w:sz="0" w:space="0" w:color="auto"/>
        <w:left w:val="none" w:sz="0" w:space="0" w:color="auto"/>
        <w:bottom w:val="none" w:sz="0" w:space="0" w:color="auto"/>
        <w:right w:val="none" w:sz="0" w:space="0" w:color="auto"/>
      </w:divBdr>
    </w:div>
    <w:div w:id="81147557">
      <w:bodyDiv w:val="1"/>
      <w:marLeft w:val="0"/>
      <w:marRight w:val="0"/>
      <w:marTop w:val="0"/>
      <w:marBottom w:val="0"/>
      <w:divBdr>
        <w:top w:val="none" w:sz="0" w:space="0" w:color="auto"/>
        <w:left w:val="none" w:sz="0" w:space="0" w:color="auto"/>
        <w:bottom w:val="none" w:sz="0" w:space="0" w:color="auto"/>
        <w:right w:val="none" w:sz="0" w:space="0" w:color="auto"/>
      </w:divBdr>
    </w:div>
    <w:div w:id="86730669">
      <w:bodyDiv w:val="1"/>
      <w:marLeft w:val="0"/>
      <w:marRight w:val="0"/>
      <w:marTop w:val="0"/>
      <w:marBottom w:val="0"/>
      <w:divBdr>
        <w:top w:val="none" w:sz="0" w:space="0" w:color="auto"/>
        <w:left w:val="none" w:sz="0" w:space="0" w:color="auto"/>
        <w:bottom w:val="none" w:sz="0" w:space="0" w:color="auto"/>
        <w:right w:val="none" w:sz="0" w:space="0" w:color="auto"/>
      </w:divBdr>
    </w:div>
    <w:div w:id="134227266">
      <w:bodyDiv w:val="1"/>
      <w:marLeft w:val="0"/>
      <w:marRight w:val="0"/>
      <w:marTop w:val="0"/>
      <w:marBottom w:val="0"/>
      <w:divBdr>
        <w:top w:val="none" w:sz="0" w:space="0" w:color="auto"/>
        <w:left w:val="none" w:sz="0" w:space="0" w:color="auto"/>
        <w:bottom w:val="none" w:sz="0" w:space="0" w:color="auto"/>
        <w:right w:val="none" w:sz="0" w:space="0" w:color="auto"/>
      </w:divBdr>
    </w:div>
    <w:div w:id="261837082">
      <w:bodyDiv w:val="1"/>
      <w:marLeft w:val="0"/>
      <w:marRight w:val="0"/>
      <w:marTop w:val="0"/>
      <w:marBottom w:val="0"/>
      <w:divBdr>
        <w:top w:val="none" w:sz="0" w:space="0" w:color="auto"/>
        <w:left w:val="none" w:sz="0" w:space="0" w:color="auto"/>
        <w:bottom w:val="none" w:sz="0" w:space="0" w:color="auto"/>
        <w:right w:val="none" w:sz="0" w:space="0" w:color="auto"/>
      </w:divBdr>
    </w:div>
    <w:div w:id="296033383">
      <w:bodyDiv w:val="1"/>
      <w:marLeft w:val="0"/>
      <w:marRight w:val="0"/>
      <w:marTop w:val="0"/>
      <w:marBottom w:val="0"/>
      <w:divBdr>
        <w:top w:val="none" w:sz="0" w:space="0" w:color="auto"/>
        <w:left w:val="none" w:sz="0" w:space="0" w:color="auto"/>
        <w:bottom w:val="none" w:sz="0" w:space="0" w:color="auto"/>
        <w:right w:val="none" w:sz="0" w:space="0" w:color="auto"/>
      </w:divBdr>
    </w:div>
    <w:div w:id="425426426">
      <w:bodyDiv w:val="1"/>
      <w:marLeft w:val="0"/>
      <w:marRight w:val="0"/>
      <w:marTop w:val="0"/>
      <w:marBottom w:val="0"/>
      <w:divBdr>
        <w:top w:val="none" w:sz="0" w:space="0" w:color="auto"/>
        <w:left w:val="none" w:sz="0" w:space="0" w:color="auto"/>
        <w:bottom w:val="none" w:sz="0" w:space="0" w:color="auto"/>
        <w:right w:val="none" w:sz="0" w:space="0" w:color="auto"/>
      </w:divBdr>
    </w:div>
    <w:div w:id="433863015">
      <w:bodyDiv w:val="1"/>
      <w:marLeft w:val="0"/>
      <w:marRight w:val="0"/>
      <w:marTop w:val="0"/>
      <w:marBottom w:val="0"/>
      <w:divBdr>
        <w:top w:val="none" w:sz="0" w:space="0" w:color="auto"/>
        <w:left w:val="none" w:sz="0" w:space="0" w:color="auto"/>
        <w:bottom w:val="none" w:sz="0" w:space="0" w:color="auto"/>
        <w:right w:val="none" w:sz="0" w:space="0" w:color="auto"/>
      </w:divBdr>
    </w:div>
    <w:div w:id="460919954">
      <w:bodyDiv w:val="1"/>
      <w:marLeft w:val="0"/>
      <w:marRight w:val="0"/>
      <w:marTop w:val="0"/>
      <w:marBottom w:val="0"/>
      <w:divBdr>
        <w:top w:val="none" w:sz="0" w:space="0" w:color="auto"/>
        <w:left w:val="none" w:sz="0" w:space="0" w:color="auto"/>
        <w:bottom w:val="none" w:sz="0" w:space="0" w:color="auto"/>
        <w:right w:val="none" w:sz="0" w:space="0" w:color="auto"/>
      </w:divBdr>
    </w:div>
    <w:div w:id="505487847">
      <w:bodyDiv w:val="1"/>
      <w:marLeft w:val="0"/>
      <w:marRight w:val="0"/>
      <w:marTop w:val="0"/>
      <w:marBottom w:val="0"/>
      <w:divBdr>
        <w:top w:val="none" w:sz="0" w:space="0" w:color="auto"/>
        <w:left w:val="none" w:sz="0" w:space="0" w:color="auto"/>
        <w:bottom w:val="none" w:sz="0" w:space="0" w:color="auto"/>
        <w:right w:val="none" w:sz="0" w:space="0" w:color="auto"/>
      </w:divBdr>
    </w:div>
    <w:div w:id="622031411">
      <w:bodyDiv w:val="1"/>
      <w:marLeft w:val="0"/>
      <w:marRight w:val="0"/>
      <w:marTop w:val="0"/>
      <w:marBottom w:val="0"/>
      <w:divBdr>
        <w:top w:val="none" w:sz="0" w:space="0" w:color="auto"/>
        <w:left w:val="none" w:sz="0" w:space="0" w:color="auto"/>
        <w:bottom w:val="none" w:sz="0" w:space="0" w:color="auto"/>
        <w:right w:val="none" w:sz="0" w:space="0" w:color="auto"/>
      </w:divBdr>
    </w:div>
    <w:div w:id="636111288">
      <w:bodyDiv w:val="1"/>
      <w:marLeft w:val="0"/>
      <w:marRight w:val="0"/>
      <w:marTop w:val="0"/>
      <w:marBottom w:val="0"/>
      <w:divBdr>
        <w:top w:val="none" w:sz="0" w:space="0" w:color="auto"/>
        <w:left w:val="none" w:sz="0" w:space="0" w:color="auto"/>
        <w:bottom w:val="none" w:sz="0" w:space="0" w:color="auto"/>
        <w:right w:val="none" w:sz="0" w:space="0" w:color="auto"/>
      </w:divBdr>
    </w:div>
    <w:div w:id="661393263">
      <w:bodyDiv w:val="1"/>
      <w:marLeft w:val="0"/>
      <w:marRight w:val="0"/>
      <w:marTop w:val="0"/>
      <w:marBottom w:val="0"/>
      <w:divBdr>
        <w:top w:val="none" w:sz="0" w:space="0" w:color="auto"/>
        <w:left w:val="none" w:sz="0" w:space="0" w:color="auto"/>
        <w:bottom w:val="none" w:sz="0" w:space="0" w:color="auto"/>
        <w:right w:val="none" w:sz="0" w:space="0" w:color="auto"/>
      </w:divBdr>
    </w:div>
    <w:div w:id="692725367">
      <w:bodyDiv w:val="1"/>
      <w:marLeft w:val="0"/>
      <w:marRight w:val="0"/>
      <w:marTop w:val="0"/>
      <w:marBottom w:val="0"/>
      <w:divBdr>
        <w:top w:val="none" w:sz="0" w:space="0" w:color="auto"/>
        <w:left w:val="none" w:sz="0" w:space="0" w:color="auto"/>
        <w:bottom w:val="none" w:sz="0" w:space="0" w:color="auto"/>
        <w:right w:val="none" w:sz="0" w:space="0" w:color="auto"/>
      </w:divBdr>
    </w:div>
    <w:div w:id="700783688">
      <w:bodyDiv w:val="1"/>
      <w:marLeft w:val="0"/>
      <w:marRight w:val="0"/>
      <w:marTop w:val="0"/>
      <w:marBottom w:val="0"/>
      <w:divBdr>
        <w:top w:val="none" w:sz="0" w:space="0" w:color="auto"/>
        <w:left w:val="none" w:sz="0" w:space="0" w:color="auto"/>
        <w:bottom w:val="none" w:sz="0" w:space="0" w:color="auto"/>
        <w:right w:val="none" w:sz="0" w:space="0" w:color="auto"/>
      </w:divBdr>
    </w:div>
    <w:div w:id="716051128">
      <w:bodyDiv w:val="1"/>
      <w:marLeft w:val="0"/>
      <w:marRight w:val="0"/>
      <w:marTop w:val="0"/>
      <w:marBottom w:val="0"/>
      <w:divBdr>
        <w:top w:val="none" w:sz="0" w:space="0" w:color="auto"/>
        <w:left w:val="none" w:sz="0" w:space="0" w:color="auto"/>
        <w:bottom w:val="none" w:sz="0" w:space="0" w:color="auto"/>
        <w:right w:val="none" w:sz="0" w:space="0" w:color="auto"/>
      </w:divBdr>
    </w:div>
    <w:div w:id="766384397">
      <w:bodyDiv w:val="1"/>
      <w:marLeft w:val="0"/>
      <w:marRight w:val="0"/>
      <w:marTop w:val="0"/>
      <w:marBottom w:val="0"/>
      <w:divBdr>
        <w:top w:val="none" w:sz="0" w:space="0" w:color="auto"/>
        <w:left w:val="none" w:sz="0" w:space="0" w:color="auto"/>
        <w:bottom w:val="none" w:sz="0" w:space="0" w:color="auto"/>
        <w:right w:val="none" w:sz="0" w:space="0" w:color="auto"/>
      </w:divBdr>
      <w:divsChild>
        <w:div w:id="1962375974">
          <w:marLeft w:val="0"/>
          <w:marRight w:val="0"/>
          <w:marTop w:val="240"/>
          <w:marBottom w:val="120"/>
          <w:divBdr>
            <w:top w:val="none" w:sz="0" w:space="0" w:color="auto"/>
            <w:left w:val="none" w:sz="0" w:space="0" w:color="auto"/>
            <w:bottom w:val="none" w:sz="0" w:space="0" w:color="auto"/>
            <w:right w:val="none" w:sz="0" w:space="0" w:color="auto"/>
          </w:divBdr>
        </w:div>
        <w:div w:id="231938978">
          <w:marLeft w:val="0"/>
          <w:marRight w:val="0"/>
          <w:marTop w:val="0"/>
          <w:marBottom w:val="120"/>
          <w:divBdr>
            <w:top w:val="none" w:sz="0" w:space="0" w:color="auto"/>
            <w:left w:val="none" w:sz="0" w:space="0" w:color="auto"/>
            <w:bottom w:val="none" w:sz="0" w:space="0" w:color="auto"/>
            <w:right w:val="none" w:sz="0" w:space="0" w:color="auto"/>
          </w:divBdr>
        </w:div>
        <w:div w:id="623005960">
          <w:marLeft w:val="0"/>
          <w:marRight w:val="0"/>
          <w:marTop w:val="0"/>
          <w:marBottom w:val="120"/>
          <w:divBdr>
            <w:top w:val="none" w:sz="0" w:space="0" w:color="auto"/>
            <w:left w:val="none" w:sz="0" w:space="0" w:color="auto"/>
            <w:bottom w:val="none" w:sz="0" w:space="0" w:color="auto"/>
            <w:right w:val="none" w:sz="0" w:space="0" w:color="auto"/>
          </w:divBdr>
        </w:div>
      </w:divsChild>
    </w:div>
    <w:div w:id="774129911">
      <w:bodyDiv w:val="1"/>
      <w:marLeft w:val="0"/>
      <w:marRight w:val="0"/>
      <w:marTop w:val="0"/>
      <w:marBottom w:val="0"/>
      <w:divBdr>
        <w:top w:val="none" w:sz="0" w:space="0" w:color="auto"/>
        <w:left w:val="none" w:sz="0" w:space="0" w:color="auto"/>
        <w:bottom w:val="none" w:sz="0" w:space="0" w:color="auto"/>
        <w:right w:val="none" w:sz="0" w:space="0" w:color="auto"/>
      </w:divBdr>
    </w:div>
    <w:div w:id="789129321">
      <w:bodyDiv w:val="1"/>
      <w:marLeft w:val="0"/>
      <w:marRight w:val="0"/>
      <w:marTop w:val="0"/>
      <w:marBottom w:val="0"/>
      <w:divBdr>
        <w:top w:val="none" w:sz="0" w:space="0" w:color="auto"/>
        <w:left w:val="none" w:sz="0" w:space="0" w:color="auto"/>
        <w:bottom w:val="none" w:sz="0" w:space="0" w:color="auto"/>
        <w:right w:val="none" w:sz="0" w:space="0" w:color="auto"/>
      </w:divBdr>
    </w:div>
    <w:div w:id="810903714">
      <w:bodyDiv w:val="1"/>
      <w:marLeft w:val="0"/>
      <w:marRight w:val="0"/>
      <w:marTop w:val="0"/>
      <w:marBottom w:val="0"/>
      <w:divBdr>
        <w:top w:val="none" w:sz="0" w:space="0" w:color="auto"/>
        <w:left w:val="none" w:sz="0" w:space="0" w:color="auto"/>
        <w:bottom w:val="none" w:sz="0" w:space="0" w:color="auto"/>
        <w:right w:val="none" w:sz="0" w:space="0" w:color="auto"/>
      </w:divBdr>
    </w:div>
    <w:div w:id="843587808">
      <w:bodyDiv w:val="1"/>
      <w:marLeft w:val="0"/>
      <w:marRight w:val="0"/>
      <w:marTop w:val="0"/>
      <w:marBottom w:val="0"/>
      <w:divBdr>
        <w:top w:val="none" w:sz="0" w:space="0" w:color="auto"/>
        <w:left w:val="none" w:sz="0" w:space="0" w:color="auto"/>
        <w:bottom w:val="none" w:sz="0" w:space="0" w:color="auto"/>
        <w:right w:val="none" w:sz="0" w:space="0" w:color="auto"/>
      </w:divBdr>
    </w:div>
    <w:div w:id="945893029">
      <w:bodyDiv w:val="1"/>
      <w:marLeft w:val="0"/>
      <w:marRight w:val="0"/>
      <w:marTop w:val="0"/>
      <w:marBottom w:val="0"/>
      <w:divBdr>
        <w:top w:val="none" w:sz="0" w:space="0" w:color="auto"/>
        <w:left w:val="none" w:sz="0" w:space="0" w:color="auto"/>
        <w:bottom w:val="none" w:sz="0" w:space="0" w:color="auto"/>
        <w:right w:val="none" w:sz="0" w:space="0" w:color="auto"/>
      </w:divBdr>
    </w:div>
    <w:div w:id="952714930">
      <w:bodyDiv w:val="1"/>
      <w:marLeft w:val="0"/>
      <w:marRight w:val="0"/>
      <w:marTop w:val="0"/>
      <w:marBottom w:val="0"/>
      <w:divBdr>
        <w:top w:val="none" w:sz="0" w:space="0" w:color="auto"/>
        <w:left w:val="none" w:sz="0" w:space="0" w:color="auto"/>
        <w:bottom w:val="none" w:sz="0" w:space="0" w:color="auto"/>
        <w:right w:val="none" w:sz="0" w:space="0" w:color="auto"/>
      </w:divBdr>
    </w:div>
    <w:div w:id="953056650">
      <w:bodyDiv w:val="1"/>
      <w:marLeft w:val="0"/>
      <w:marRight w:val="0"/>
      <w:marTop w:val="0"/>
      <w:marBottom w:val="0"/>
      <w:divBdr>
        <w:top w:val="none" w:sz="0" w:space="0" w:color="auto"/>
        <w:left w:val="none" w:sz="0" w:space="0" w:color="auto"/>
        <w:bottom w:val="none" w:sz="0" w:space="0" w:color="auto"/>
        <w:right w:val="none" w:sz="0" w:space="0" w:color="auto"/>
      </w:divBdr>
      <w:divsChild>
        <w:div w:id="464666631">
          <w:marLeft w:val="0"/>
          <w:marRight w:val="0"/>
          <w:marTop w:val="0"/>
          <w:marBottom w:val="0"/>
          <w:divBdr>
            <w:top w:val="none" w:sz="0" w:space="0" w:color="auto"/>
            <w:left w:val="none" w:sz="0" w:space="0" w:color="auto"/>
            <w:bottom w:val="none" w:sz="0" w:space="0" w:color="auto"/>
            <w:right w:val="none" w:sz="0" w:space="0" w:color="auto"/>
          </w:divBdr>
        </w:div>
        <w:div w:id="1852179535">
          <w:marLeft w:val="0"/>
          <w:marRight w:val="0"/>
          <w:marTop w:val="0"/>
          <w:marBottom w:val="0"/>
          <w:divBdr>
            <w:top w:val="none" w:sz="0" w:space="0" w:color="auto"/>
            <w:left w:val="none" w:sz="0" w:space="0" w:color="auto"/>
            <w:bottom w:val="none" w:sz="0" w:space="0" w:color="auto"/>
            <w:right w:val="none" w:sz="0" w:space="0" w:color="auto"/>
          </w:divBdr>
        </w:div>
        <w:div w:id="1284192847">
          <w:marLeft w:val="0"/>
          <w:marRight w:val="0"/>
          <w:marTop w:val="0"/>
          <w:marBottom w:val="0"/>
          <w:divBdr>
            <w:top w:val="none" w:sz="0" w:space="0" w:color="auto"/>
            <w:left w:val="none" w:sz="0" w:space="0" w:color="auto"/>
            <w:bottom w:val="none" w:sz="0" w:space="0" w:color="auto"/>
            <w:right w:val="none" w:sz="0" w:space="0" w:color="auto"/>
          </w:divBdr>
        </w:div>
        <w:div w:id="292488823">
          <w:marLeft w:val="0"/>
          <w:marRight w:val="0"/>
          <w:marTop w:val="0"/>
          <w:marBottom w:val="0"/>
          <w:divBdr>
            <w:top w:val="none" w:sz="0" w:space="0" w:color="auto"/>
            <w:left w:val="none" w:sz="0" w:space="0" w:color="auto"/>
            <w:bottom w:val="none" w:sz="0" w:space="0" w:color="auto"/>
            <w:right w:val="none" w:sz="0" w:space="0" w:color="auto"/>
          </w:divBdr>
        </w:div>
        <w:div w:id="467818990">
          <w:marLeft w:val="0"/>
          <w:marRight w:val="0"/>
          <w:marTop w:val="0"/>
          <w:marBottom w:val="0"/>
          <w:divBdr>
            <w:top w:val="none" w:sz="0" w:space="0" w:color="auto"/>
            <w:left w:val="none" w:sz="0" w:space="0" w:color="auto"/>
            <w:bottom w:val="none" w:sz="0" w:space="0" w:color="auto"/>
            <w:right w:val="none" w:sz="0" w:space="0" w:color="auto"/>
          </w:divBdr>
        </w:div>
        <w:div w:id="492527187">
          <w:marLeft w:val="0"/>
          <w:marRight w:val="0"/>
          <w:marTop w:val="0"/>
          <w:marBottom w:val="0"/>
          <w:divBdr>
            <w:top w:val="none" w:sz="0" w:space="0" w:color="auto"/>
            <w:left w:val="none" w:sz="0" w:space="0" w:color="auto"/>
            <w:bottom w:val="none" w:sz="0" w:space="0" w:color="auto"/>
            <w:right w:val="none" w:sz="0" w:space="0" w:color="auto"/>
          </w:divBdr>
        </w:div>
        <w:div w:id="1014503423">
          <w:marLeft w:val="0"/>
          <w:marRight w:val="0"/>
          <w:marTop w:val="0"/>
          <w:marBottom w:val="0"/>
          <w:divBdr>
            <w:top w:val="none" w:sz="0" w:space="0" w:color="auto"/>
            <w:left w:val="none" w:sz="0" w:space="0" w:color="auto"/>
            <w:bottom w:val="none" w:sz="0" w:space="0" w:color="auto"/>
            <w:right w:val="none" w:sz="0" w:space="0" w:color="auto"/>
          </w:divBdr>
        </w:div>
        <w:div w:id="390691821">
          <w:marLeft w:val="0"/>
          <w:marRight w:val="0"/>
          <w:marTop w:val="0"/>
          <w:marBottom w:val="0"/>
          <w:divBdr>
            <w:top w:val="none" w:sz="0" w:space="0" w:color="auto"/>
            <w:left w:val="none" w:sz="0" w:space="0" w:color="auto"/>
            <w:bottom w:val="none" w:sz="0" w:space="0" w:color="auto"/>
            <w:right w:val="none" w:sz="0" w:space="0" w:color="auto"/>
          </w:divBdr>
        </w:div>
        <w:div w:id="1395003518">
          <w:marLeft w:val="0"/>
          <w:marRight w:val="0"/>
          <w:marTop w:val="0"/>
          <w:marBottom w:val="0"/>
          <w:divBdr>
            <w:top w:val="none" w:sz="0" w:space="0" w:color="auto"/>
            <w:left w:val="none" w:sz="0" w:space="0" w:color="auto"/>
            <w:bottom w:val="none" w:sz="0" w:space="0" w:color="auto"/>
            <w:right w:val="none" w:sz="0" w:space="0" w:color="auto"/>
          </w:divBdr>
        </w:div>
        <w:div w:id="999773628">
          <w:marLeft w:val="0"/>
          <w:marRight w:val="0"/>
          <w:marTop w:val="0"/>
          <w:marBottom w:val="0"/>
          <w:divBdr>
            <w:top w:val="none" w:sz="0" w:space="0" w:color="auto"/>
            <w:left w:val="none" w:sz="0" w:space="0" w:color="auto"/>
            <w:bottom w:val="none" w:sz="0" w:space="0" w:color="auto"/>
            <w:right w:val="none" w:sz="0" w:space="0" w:color="auto"/>
          </w:divBdr>
        </w:div>
        <w:div w:id="935790894">
          <w:marLeft w:val="0"/>
          <w:marRight w:val="0"/>
          <w:marTop w:val="0"/>
          <w:marBottom w:val="0"/>
          <w:divBdr>
            <w:top w:val="none" w:sz="0" w:space="0" w:color="auto"/>
            <w:left w:val="none" w:sz="0" w:space="0" w:color="auto"/>
            <w:bottom w:val="none" w:sz="0" w:space="0" w:color="auto"/>
            <w:right w:val="none" w:sz="0" w:space="0" w:color="auto"/>
          </w:divBdr>
        </w:div>
        <w:div w:id="1043596918">
          <w:marLeft w:val="0"/>
          <w:marRight w:val="0"/>
          <w:marTop w:val="0"/>
          <w:marBottom w:val="0"/>
          <w:divBdr>
            <w:top w:val="none" w:sz="0" w:space="0" w:color="auto"/>
            <w:left w:val="none" w:sz="0" w:space="0" w:color="auto"/>
            <w:bottom w:val="none" w:sz="0" w:space="0" w:color="auto"/>
            <w:right w:val="none" w:sz="0" w:space="0" w:color="auto"/>
          </w:divBdr>
        </w:div>
        <w:div w:id="1684236752">
          <w:marLeft w:val="0"/>
          <w:marRight w:val="0"/>
          <w:marTop w:val="0"/>
          <w:marBottom w:val="0"/>
          <w:divBdr>
            <w:top w:val="none" w:sz="0" w:space="0" w:color="auto"/>
            <w:left w:val="none" w:sz="0" w:space="0" w:color="auto"/>
            <w:bottom w:val="none" w:sz="0" w:space="0" w:color="auto"/>
            <w:right w:val="none" w:sz="0" w:space="0" w:color="auto"/>
          </w:divBdr>
        </w:div>
        <w:div w:id="178544054">
          <w:marLeft w:val="0"/>
          <w:marRight w:val="0"/>
          <w:marTop w:val="0"/>
          <w:marBottom w:val="0"/>
          <w:divBdr>
            <w:top w:val="none" w:sz="0" w:space="0" w:color="auto"/>
            <w:left w:val="none" w:sz="0" w:space="0" w:color="auto"/>
            <w:bottom w:val="none" w:sz="0" w:space="0" w:color="auto"/>
            <w:right w:val="none" w:sz="0" w:space="0" w:color="auto"/>
          </w:divBdr>
        </w:div>
        <w:div w:id="751510733">
          <w:marLeft w:val="0"/>
          <w:marRight w:val="0"/>
          <w:marTop w:val="0"/>
          <w:marBottom w:val="0"/>
          <w:divBdr>
            <w:top w:val="none" w:sz="0" w:space="0" w:color="auto"/>
            <w:left w:val="none" w:sz="0" w:space="0" w:color="auto"/>
            <w:bottom w:val="none" w:sz="0" w:space="0" w:color="auto"/>
            <w:right w:val="none" w:sz="0" w:space="0" w:color="auto"/>
          </w:divBdr>
        </w:div>
        <w:div w:id="1472403074">
          <w:marLeft w:val="0"/>
          <w:marRight w:val="0"/>
          <w:marTop w:val="0"/>
          <w:marBottom w:val="0"/>
          <w:divBdr>
            <w:top w:val="none" w:sz="0" w:space="0" w:color="auto"/>
            <w:left w:val="none" w:sz="0" w:space="0" w:color="auto"/>
            <w:bottom w:val="none" w:sz="0" w:space="0" w:color="auto"/>
            <w:right w:val="none" w:sz="0" w:space="0" w:color="auto"/>
          </w:divBdr>
        </w:div>
        <w:div w:id="2067072502">
          <w:marLeft w:val="0"/>
          <w:marRight w:val="0"/>
          <w:marTop w:val="0"/>
          <w:marBottom w:val="0"/>
          <w:divBdr>
            <w:top w:val="none" w:sz="0" w:space="0" w:color="auto"/>
            <w:left w:val="none" w:sz="0" w:space="0" w:color="auto"/>
            <w:bottom w:val="none" w:sz="0" w:space="0" w:color="auto"/>
            <w:right w:val="none" w:sz="0" w:space="0" w:color="auto"/>
          </w:divBdr>
        </w:div>
      </w:divsChild>
    </w:div>
    <w:div w:id="1068380675">
      <w:bodyDiv w:val="1"/>
      <w:marLeft w:val="0"/>
      <w:marRight w:val="0"/>
      <w:marTop w:val="0"/>
      <w:marBottom w:val="0"/>
      <w:divBdr>
        <w:top w:val="none" w:sz="0" w:space="0" w:color="auto"/>
        <w:left w:val="none" w:sz="0" w:space="0" w:color="auto"/>
        <w:bottom w:val="none" w:sz="0" w:space="0" w:color="auto"/>
        <w:right w:val="none" w:sz="0" w:space="0" w:color="auto"/>
      </w:divBdr>
    </w:div>
    <w:div w:id="1073046261">
      <w:bodyDiv w:val="1"/>
      <w:marLeft w:val="0"/>
      <w:marRight w:val="0"/>
      <w:marTop w:val="0"/>
      <w:marBottom w:val="0"/>
      <w:divBdr>
        <w:top w:val="none" w:sz="0" w:space="0" w:color="auto"/>
        <w:left w:val="none" w:sz="0" w:space="0" w:color="auto"/>
        <w:bottom w:val="none" w:sz="0" w:space="0" w:color="auto"/>
        <w:right w:val="none" w:sz="0" w:space="0" w:color="auto"/>
      </w:divBdr>
    </w:div>
    <w:div w:id="1139416032">
      <w:bodyDiv w:val="1"/>
      <w:marLeft w:val="0"/>
      <w:marRight w:val="0"/>
      <w:marTop w:val="0"/>
      <w:marBottom w:val="0"/>
      <w:divBdr>
        <w:top w:val="none" w:sz="0" w:space="0" w:color="auto"/>
        <w:left w:val="none" w:sz="0" w:space="0" w:color="auto"/>
        <w:bottom w:val="none" w:sz="0" w:space="0" w:color="auto"/>
        <w:right w:val="none" w:sz="0" w:space="0" w:color="auto"/>
      </w:divBdr>
    </w:div>
    <w:div w:id="1202550180">
      <w:bodyDiv w:val="1"/>
      <w:marLeft w:val="0"/>
      <w:marRight w:val="0"/>
      <w:marTop w:val="0"/>
      <w:marBottom w:val="0"/>
      <w:divBdr>
        <w:top w:val="none" w:sz="0" w:space="0" w:color="auto"/>
        <w:left w:val="none" w:sz="0" w:space="0" w:color="auto"/>
        <w:bottom w:val="none" w:sz="0" w:space="0" w:color="auto"/>
        <w:right w:val="none" w:sz="0" w:space="0" w:color="auto"/>
      </w:divBdr>
    </w:div>
    <w:div w:id="1264651468">
      <w:bodyDiv w:val="1"/>
      <w:marLeft w:val="0"/>
      <w:marRight w:val="0"/>
      <w:marTop w:val="0"/>
      <w:marBottom w:val="0"/>
      <w:divBdr>
        <w:top w:val="none" w:sz="0" w:space="0" w:color="auto"/>
        <w:left w:val="none" w:sz="0" w:space="0" w:color="auto"/>
        <w:bottom w:val="none" w:sz="0" w:space="0" w:color="auto"/>
        <w:right w:val="none" w:sz="0" w:space="0" w:color="auto"/>
      </w:divBdr>
    </w:div>
    <w:div w:id="1309356636">
      <w:bodyDiv w:val="1"/>
      <w:marLeft w:val="0"/>
      <w:marRight w:val="0"/>
      <w:marTop w:val="0"/>
      <w:marBottom w:val="0"/>
      <w:divBdr>
        <w:top w:val="none" w:sz="0" w:space="0" w:color="auto"/>
        <w:left w:val="none" w:sz="0" w:space="0" w:color="auto"/>
        <w:bottom w:val="none" w:sz="0" w:space="0" w:color="auto"/>
        <w:right w:val="none" w:sz="0" w:space="0" w:color="auto"/>
      </w:divBdr>
    </w:div>
    <w:div w:id="1336155692">
      <w:bodyDiv w:val="1"/>
      <w:marLeft w:val="0"/>
      <w:marRight w:val="0"/>
      <w:marTop w:val="0"/>
      <w:marBottom w:val="0"/>
      <w:divBdr>
        <w:top w:val="none" w:sz="0" w:space="0" w:color="auto"/>
        <w:left w:val="none" w:sz="0" w:space="0" w:color="auto"/>
        <w:bottom w:val="none" w:sz="0" w:space="0" w:color="auto"/>
        <w:right w:val="none" w:sz="0" w:space="0" w:color="auto"/>
      </w:divBdr>
      <w:divsChild>
        <w:div w:id="1523519235">
          <w:marLeft w:val="0"/>
          <w:marRight w:val="0"/>
          <w:marTop w:val="240"/>
          <w:marBottom w:val="120"/>
          <w:divBdr>
            <w:top w:val="none" w:sz="0" w:space="0" w:color="auto"/>
            <w:left w:val="none" w:sz="0" w:space="0" w:color="auto"/>
            <w:bottom w:val="none" w:sz="0" w:space="0" w:color="auto"/>
            <w:right w:val="none" w:sz="0" w:space="0" w:color="auto"/>
          </w:divBdr>
        </w:div>
        <w:div w:id="24990885">
          <w:marLeft w:val="0"/>
          <w:marRight w:val="0"/>
          <w:marTop w:val="0"/>
          <w:marBottom w:val="120"/>
          <w:divBdr>
            <w:top w:val="none" w:sz="0" w:space="0" w:color="auto"/>
            <w:left w:val="none" w:sz="0" w:space="0" w:color="auto"/>
            <w:bottom w:val="none" w:sz="0" w:space="0" w:color="auto"/>
            <w:right w:val="none" w:sz="0" w:space="0" w:color="auto"/>
          </w:divBdr>
        </w:div>
      </w:divsChild>
    </w:div>
    <w:div w:id="1495948192">
      <w:bodyDiv w:val="1"/>
      <w:marLeft w:val="0"/>
      <w:marRight w:val="0"/>
      <w:marTop w:val="0"/>
      <w:marBottom w:val="0"/>
      <w:divBdr>
        <w:top w:val="none" w:sz="0" w:space="0" w:color="auto"/>
        <w:left w:val="none" w:sz="0" w:space="0" w:color="auto"/>
        <w:bottom w:val="none" w:sz="0" w:space="0" w:color="auto"/>
        <w:right w:val="none" w:sz="0" w:space="0" w:color="auto"/>
      </w:divBdr>
    </w:div>
    <w:div w:id="1501238233">
      <w:bodyDiv w:val="1"/>
      <w:marLeft w:val="0"/>
      <w:marRight w:val="0"/>
      <w:marTop w:val="0"/>
      <w:marBottom w:val="0"/>
      <w:divBdr>
        <w:top w:val="none" w:sz="0" w:space="0" w:color="auto"/>
        <w:left w:val="none" w:sz="0" w:space="0" w:color="auto"/>
        <w:bottom w:val="none" w:sz="0" w:space="0" w:color="auto"/>
        <w:right w:val="none" w:sz="0" w:space="0" w:color="auto"/>
      </w:divBdr>
    </w:div>
    <w:div w:id="1562903927">
      <w:bodyDiv w:val="1"/>
      <w:marLeft w:val="0"/>
      <w:marRight w:val="0"/>
      <w:marTop w:val="0"/>
      <w:marBottom w:val="0"/>
      <w:divBdr>
        <w:top w:val="none" w:sz="0" w:space="0" w:color="auto"/>
        <w:left w:val="none" w:sz="0" w:space="0" w:color="auto"/>
        <w:bottom w:val="none" w:sz="0" w:space="0" w:color="auto"/>
        <w:right w:val="none" w:sz="0" w:space="0" w:color="auto"/>
      </w:divBdr>
    </w:div>
    <w:div w:id="1563368343">
      <w:bodyDiv w:val="1"/>
      <w:marLeft w:val="0"/>
      <w:marRight w:val="0"/>
      <w:marTop w:val="0"/>
      <w:marBottom w:val="0"/>
      <w:divBdr>
        <w:top w:val="none" w:sz="0" w:space="0" w:color="auto"/>
        <w:left w:val="none" w:sz="0" w:space="0" w:color="auto"/>
        <w:bottom w:val="none" w:sz="0" w:space="0" w:color="auto"/>
        <w:right w:val="none" w:sz="0" w:space="0" w:color="auto"/>
      </w:divBdr>
      <w:divsChild>
        <w:div w:id="237715839">
          <w:marLeft w:val="0"/>
          <w:marRight w:val="0"/>
          <w:marTop w:val="0"/>
          <w:marBottom w:val="120"/>
          <w:divBdr>
            <w:top w:val="none" w:sz="0" w:space="0" w:color="auto"/>
            <w:left w:val="none" w:sz="0" w:space="0" w:color="auto"/>
            <w:bottom w:val="none" w:sz="0" w:space="0" w:color="auto"/>
            <w:right w:val="none" w:sz="0" w:space="0" w:color="auto"/>
          </w:divBdr>
        </w:div>
        <w:div w:id="555047618">
          <w:marLeft w:val="0"/>
          <w:marRight w:val="0"/>
          <w:marTop w:val="240"/>
          <w:marBottom w:val="120"/>
          <w:divBdr>
            <w:top w:val="none" w:sz="0" w:space="0" w:color="auto"/>
            <w:left w:val="none" w:sz="0" w:space="0" w:color="auto"/>
            <w:bottom w:val="none" w:sz="0" w:space="0" w:color="auto"/>
            <w:right w:val="none" w:sz="0" w:space="0" w:color="auto"/>
          </w:divBdr>
        </w:div>
      </w:divsChild>
    </w:div>
    <w:div w:id="1593780382">
      <w:bodyDiv w:val="1"/>
      <w:marLeft w:val="0"/>
      <w:marRight w:val="0"/>
      <w:marTop w:val="0"/>
      <w:marBottom w:val="0"/>
      <w:divBdr>
        <w:top w:val="none" w:sz="0" w:space="0" w:color="auto"/>
        <w:left w:val="none" w:sz="0" w:space="0" w:color="auto"/>
        <w:bottom w:val="none" w:sz="0" w:space="0" w:color="auto"/>
        <w:right w:val="none" w:sz="0" w:space="0" w:color="auto"/>
      </w:divBdr>
    </w:div>
    <w:div w:id="1685135614">
      <w:bodyDiv w:val="1"/>
      <w:marLeft w:val="0"/>
      <w:marRight w:val="0"/>
      <w:marTop w:val="0"/>
      <w:marBottom w:val="0"/>
      <w:divBdr>
        <w:top w:val="none" w:sz="0" w:space="0" w:color="auto"/>
        <w:left w:val="none" w:sz="0" w:space="0" w:color="auto"/>
        <w:bottom w:val="none" w:sz="0" w:space="0" w:color="auto"/>
        <w:right w:val="none" w:sz="0" w:space="0" w:color="auto"/>
      </w:divBdr>
    </w:div>
    <w:div w:id="1710371442">
      <w:bodyDiv w:val="1"/>
      <w:marLeft w:val="0"/>
      <w:marRight w:val="0"/>
      <w:marTop w:val="0"/>
      <w:marBottom w:val="0"/>
      <w:divBdr>
        <w:top w:val="none" w:sz="0" w:space="0" w:color="auto"/>
        <w:left w:val="none" w:sz="0" w:space="0" w:color="auto"/>
        <w:bottom w:val="none" w:sz="0" w:space="0" w:color="auto"/>
        <w:right w:val="none" w:sz="0" w:space="0" w:color="auto"/>
      </w:divBdr>
    </w:div>
    <w:div w:id="1741177723">
      <w:bodyDiv w:val="1"/>
      <w:marLeft w:val="0"/>
      <w:marRight w:val="0"/>
      <w:marTop w:val="0"/>
      <w:marBottom w:val="0"/>
      <w:divBdr>
        <w:top w:val="none" w:sz="0" w:space="0" w:color="auto"/>
        <w:left w:val="none" w:sz="0" w:space="0" w:color="auto"/>
        <w:bottom w:val="none" w:sz="0" w:space="0" w:color="auto"/>
        <w:right w:val="none" w:sz="0" w:space="0" w:color="auto"/>
      </w:divBdr>
    </w:div>
    <w:div w:id="1837767308">
      <w:bodyDiv w:val="1"/>
      <w:marLeft w:val="0"/>
      <w:marRight w:val="0"/>
      <w:marTop w:val="0"/>
      <w:marBottom w:val="0"/>
      <w:divBdr>
        <w:top w:val="none" w:sz="0" w:space="0" w:color="auto"/>
        <w:left w:val="none" w:sz="0" w:space="0" w:color="auto"/>
        <w:bottom w:val="none" w:sz="0" w:space="0" w:color="auto"/>
        <w:right w:val="none" w:sz="0" w:space="0" w:color="auto"/>
      </w:divBdr>
    </w:div>
    <w:div w:id="1839810226">
      <w:bodyDiv w:val="1"/>
      <w:marLeft w:val="0"/>
      <w:marRight w:val="0"/>
      <w:marTop w:val="0"/>
      <w:marBottom w:val="0"/>
      <w:divBdr>
        <w:top w:val="none" w:sz="0" w:space="0" w:color="auto"/>
        <w:left w:val="none" w:sz="0" w:space="0" w:color="auto"/>
        <w:bottom w:val="none" w:sz="0" w:space="0" w:color="auto"/>
        <w:right w:val="none" w:sz="0" w:space="0" w:color="auto"/>
      </w:divBdr>
    </w:div>
    <w:div w:id="1911112832">
      <w:bodyDiv w:val="1"/>
      <w:marLeft w:val="0"/>
      <w:marRight w:val="0"/>
      <w:marTop w:val="0"/>
      <w:marBottom w:val="0"/>
      <w:divBdr>
        <w:top w:val="none" w:sz="0" w:space="0" w:color="auto"/>
        <w:left w:val="none" w:sz="0" w:space="0" w:color="auto"/>
        <w:bottom w:val="none" w:sz="0" w:space="0" w:color="auto"/>
        <w:right w:val="none" w:sz="0" w:space="0" w:color="auto"/>
      </w:divBdr>
    </w:div>
    <w:div w:id="2094933992">
      <w:bodyDiv w:val="1"/>
      <w:marLeft w:val="0"/>
      <w:marRight w:val="0"/>
      <w:marTop w:val="0"/>
      <w:marBottom w:val="0"/>
      <w:divBdr>
        <w:top w:val="none" w:sz="0" w:space="0" w:color="auto"/>
        <w:left w:val="none" w:sz="0" w:space="0" w:color="auto"/>
        <w:bottom w:val="none" w:sz="0" w:space="0" w:color="auto"/>
        <w:right w:val="none" w:sz="0" w:space="0" w:color="auto"/>
      </w:divBdr>
      <w:divsChild>
        <w:div w:id="1981685406">
          <w:marLeft w:val="0"/>
          <w:marRight w:val="0"/>
          <w:marTop w:val="0"/>
          <w:marBottom w:val="0"/>
          <w:divBdr>
            <w:top w:val="none" w:sz="0" w:space="0" w:color="auto"/>
            <w:left w:val="none" w:sz="0" w:space="0" w:color="auto"/>
            <w:bottom w:val="none" w:sz="0" w:space="0" w:color="auto"/>
            <w:right w:val="none" w:sz="0" w:space="0" w:color="auto"/>
          </w:divBdr>
        </w:div>
        <w:div w:id="747383968">
          <w:marLeft w:val="0"/>
          <w:marRight w:val="0"/>
          <w:marTop w:val="0"/>
          <w:marBottom w:val="0"/>
          <w:divBdr>
            <w:top w:val="none" w:sz="0" w:space="0" w:color="auto"/>
            <w:left w:val="none" w:sz="0" w:space="0" w:color="auto"/>
            <w:bottom w:val="none" w:sz="0" w:space="0" w:color="auto"/>
            <w:right w:val="none" w:sz="0" w:space="0" w:color="auto"/>
          </w:divBdr>
        </w:div>
      </w:divsChild>
    </w:div>
    <w:div w:id="214735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09-01-1187" TargetMode="External"/><Relationship Id="rId18" Type="http://schemas.openxmlformats.org/officeDocument/2006/relationships/hyperlink" Target="http://www.uradni-list.si/1/objava.jsp?sop=2014-01-2342" TargetMode="External"/><Relationship Id="rId26" Type="http://schemas.openxmlformats.org/officeDocument/2006/relationships/hyperlink" Target="http://www.uradni-list.si/1/objava.jsp?sop=2021-01-0718" TargetMode="External"/><Relationship Id="rId39" Type="http://schemas.openxmlformats.org/officeDocument/2006/relationships/chart" Target="charts/chart5.xml"/><Relationship Id="rId21" Type="http://schemas.openxmlformats.org/officeDocument/2006/relationships/hyperlink" Target="http://www.uradni-list.si/1/objava.jsp?sop=2015-01-2981" TargetMode="External"/><Relationship Id="rId34" Type="http://schemas.openxmlformats.org/officeDocument/2006/relationships/hyperlink" Target="https://www.dodv-rs.si/novica/posvet-kaksnega-odvetnika-potrebuje-drzava/" TargetMode="External"/><Relationship Id="rId42" Type="http://schemas.openxmlformats.org/officeDocument/2006/relationships/hyperlink" Target="https://www.gov.si/novice/2022-07-08-7-redna-seja-vlade-republike-slovenije/" TargetMode="External"/><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image" Target="media/image14.png"/><Relationship Id="rId63" Type="http://schemas.openxmlformats.org/officeDocument/2006/relationships/image" Target="media/image21.png"/><Relationship Id="rId68" Type="http://schemas.openxmlformats.org/officeDocument/2006/relationships/image" Target="media/image26.png"/><Relationship Id="rId76" Type="http://schemas.openxmlformats.org/officeDocument/2006/relationships/image" Target="media/image32.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iusinfo.si/zakonodaja/rs-16-613-2019" TargetMode="External"/><Relationship Id="rId2" Type="http://schemas.openxmlformats.org/officeDocument/2006/relationships/numbering" Target="numbering.xml"/><Relationship Id="rId16" Type="http://schemas.openxmlformats.org/officeDocument/2006/relationships/hyperlink" Target="http://www.uradni-list.si/1/objava.jsp?sop=2013-01-0574" TargetMode="External"/><Relationship Id="rId29" Type="http://schemas.openxmlformats.org/officeDocument/2006/relationships/hyperlink" Target="http://www.uradni-list.si/1/objava.jsp?sop=2022-01-2603" TargetMode="External"/><Relationship Id="rId11" Type="http://schemas.openxmlformats.org/officeDocument/2006/relationships/hyperlink" Target="http://www.uradni-list.si/1/objava.jsp?sop=2008-01-1524" TargetMode="External"/><Relationship Id="rId24" Type="http://schemas.openxmlformats.org/officeDocument/2006/relationships/hyperlink" Target="http://www.uradni-list.si/1/objava.jsp?sop=2019-01-2928" TargetMode="External"/><Relationship Id="rId32" Type="http://schemas.openxmlformats.org/officeDocument/2006/relationships/image" Target="media/image3.png"/><Relationship Id="rId37" Type="http://schemas.openxmlformats.org/officeDocument/2006/relationships/chart" Target="charts/chart3.xml"/><Relationship Id="rId40" Type="http://schemas.openxmlformats.org/officeDocument/2006/relationships/image" Target="media/image4.png"/><Relationship Id="rId45" Type="http://schemas.openxmlformats.org/officeDocument/2006/relationships/hyperlink" Target="http://www.pisrs.si/Pis.web/pregledPredpisa?id=ZAKO3336" TargetMode="External"/><Relationship Id="rId53"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image" Target="media/image24.png"/><Relationship Id="rId74" Type="http://schemas.openxmlformats.org/officeDocument/2006/relationships/image" Target="media/image30.png"/><Relationship Id="rId79" Type="http://schemas.openxmlformats.org/officeDocument/2006/relationships/image" Target="media/image35.jpg"/><Relationship Id="rId5" Type="http://schemas.openxmlformats.org/officeDocument/2006/relationships/webSettings" Target="webSettings.xml"/><Relationship Id="rId61" Type="http://schemas.openxmlformats.org/officeDocument/2006/relationships/image" Target="media/image19.png"/><Relationship Id="rId82" Type="http://schemas.openxmlformats.org/officeDocument/2006/relationships/hyperlink" Target="https://hudoc.echr.coe.int/eng" TargetMode="External"/><Relationship Id="rId19" Type="http://schemas.openxmlformats.org/officeDocument/2006/relationships/hyperlink" Target="http://www.uradni-list.si/1/objava.jsp?sop=2014-01-2548" TargetMode="External"/><Relationship Id="rId4" Type="http://schemas.openxmlformats.org/officeDocument/2006/relationships/settings" Target="settings.xml"/><Relationship Id="rId9" Type="http://schemas.openxmlformats.org/officeDocument/2006/relationships/hyperlink" Target="http://www.uradni-list.si/1/objava.jsp?sop=2007-01-0098" TargetMode="External"/><Relationship Id="rId14" Type="http://schemas.openxmlformats.org/officeDocument/2006/relationships/hyperlink" Target="http://www.uradni-list.si/1/objava.jsp?sop=2010-01-2762" TargetMode="External"/><Relationship Id="rId22" Type="http://schemas.openxmlformats.org/officeDocument/2006/relationships/hyperlink" Target="http://www.uradni-list.si/1/objava.jsp?sop=2018-01-0458" TargetMode="External"/><Relationship Id="rId27" Type="http://schemas.openxmlformats.org/officeDocument/2006/relationships/hyperlink" Target="http://www.uradni-list.si/1/objava.jsp?sop=2021-01-3462" TargetMode="External"/><Relationship Id="rId30" Type="http://schemas.openxmlformats.org/officeDocument/2006/relationships/hyperlink" Target="http://www.uradni-list.si/1/objava.jsp?sop=2023-01-4095" TargetMode="External"/><Relationship Id="rId35" Type="http://schemas.openxmlformats.org/officeDocument/2006/relationships/chart" Target="charts/chart1.xml"/><Relationship Id="rId43" Type="http://schemas.openxmlformats.org/officeDocument/2006/relationships/hyperlink" Target="https://www.delo.si/novice/slovenija/spremembe-po-izkusnji-z-zahtevami-alesa-hojsa/" TargetMode="External"/><Relationship Id="rId48" Type="http://schemas.openxmlformats.org/officeDocument/2006/relationships/image" Target="media/image7.png"/><Relationship Id="rId56" Type="http://schemas.openxmlformats.org/officeDocument/2006/relationships/image" Target="media/image15.png"/><Relationship Id="rId64" Type="http://schemas.openxmlformats.org/officeDocument/2006/relationships/image" Target="media/image22.png"/><Relationship Id="rId69" Type="http://schemas.openxmlformats.org/officeDocument/2006/relationships/hyperlink" Target="https://www.iusinfo.si/zakonodaja/Z19265BT" TargetMode="External"/><Relationship Id="rId77" Type="http://schemas.openxmlformats.org/officeDocument/2006/relationships/image" Target="media/image33.jpg"/><Relationship Id="rId8" Type="http://schemas.openxmlformats.org/officeDocument/2006/relationships/image" Target="media/image1.png"/><Relationship Id="rId51" Type="http://schemas.openxmlformats.org/officeDocument/2006/relationships/image" Target="media/image10.png"/><Relationship Id="rId72" Type="http://schemas.openxmlformats.org/officeDocument/2006/relationships/image" Target="media/image28.png"/><Relationship Id="rId80" Type="http://schemas.openxmlformats.org/officeDocument/2006/relationships/hyperlink" Target="https://hudoc.echr.coe.int/eng"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uradni-list.si/1/objava.jsp?sop=2008-01-1979" TargetMode="External"/><Relationship Id="rId17" Type="http://schemas.openxmlformats.org/officeDocument/2006/relationships/hyperlink" Target="http://www.uradni-list.si/1/objava.jsp?sop=2014-01-1839" TargetMode="External"/><Relationship Id="rId25" Type="http://schemas.openxmlformats.org/officeDocument/2006/relationships/hyperlink" Target="http://www.uradni-list.si/1/objava.jsp?sop=2020-01-0553" TargetMode="External"/><Relationship Id="rId33" Type="http://schemas.openxmlformats.org/officeDocument/2006/relationships/hyperlink" Target="http://www.sloarbitration.eu/" TargetMode="External"/><Relationship Id="rId38" Type="http://schemas.openxmlformats.org/officeDocument/2006/relationships/chart" Target="charts/chart4.xml"/><Relationship Id="rId46" Type="http://schemas.openxmlformats.org/officeDocument/2006/relationships/hyperlink" Target="http://www.pisrs.si/Pis.web/pregledPredpisa?id=URED6941" TargetMode="External"/><Relationship Id="rId59" Type="http://schemas.openxmlformats.org/officeDocument/2006/relationships/image" Target="media/image18.png"/><Relationship Id="rId67" Type="http://schemas.openxmlformats.org/officeDocument/2006/relationships/image" Target="media/image25.png"/><Relationship Id="rId20" Type="http://schemas.openxmlformats.org/officeDocument/2006/relationships/hyperlink" Target="http://www.uradni-list.si/1/objava.jsp?sop=2015-01-2226" TargetMode="External"/><Relationship Id="rId41" Type="http://schemas.openxmlformats.org/officeDocument/2006/relationships/image" Target="media/image5.png"/><Relationship Id="rId54" Type="http://schemas.openxmlformats.org/officeDocument/2006/relationships/image" Target="media/image13.png"/><Relationship Id="rId62" Type="http://schemas.openxmlformats.org/officeDocument/2006/relationships/image" Target="media/image20.png"/><Relationship Id="rId70" Type="http://schemas.openxmlformats.org/officeDocument/2006/relationships/image" Target="media/image27.png"/><Relationship Id="rId75" Type="http://schemas.openxmlformats.org/officeDocument/2006/relationships/image" Target="media/image31.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radni-list.si/1/objava.jsp?sop=2011-01-1157" TargetMode="External"/><Relationship Id="rId23" Type="http://schemas.openxmlformats.org/officeDocument/2006/relationships/hyperlink" Target="http://www.uradni-list.si/1/objava.jsp?sop=2019-01-2439" TargetMode="External"/><Relationship Id="rId28" Type="http://schemas.openxmlformats.org/officeDocument/2006/relationships/hyperlink" Target="http://www.uradni-list.si/1/objava.jsp?sop=2021-01-3972" TargetMode="External"/><Relationship Id="rId36" Type="http://schemas.openxmlformats.org/officeDocument/2006/relationships/chart" Target="charts/chart2.xml"/><Relationship Id="rId49" Type="http://schemas.openxmlformats.org/officeDocument/2006/relationships/image" Target="media/image8.png"/><Relationship Id="rId57" Type="http://schemas.openxmlformats.org/officeDocument/2006/relationships/image" Target="media/image16.png"/><Relationship Id="rId10" Type="http://schemas.openxmlformats.org/officeDocument/2006/relationships/hyperlink" Target="http://www.uradni-list.si/1/objava.jsp?sop=2007-01-4598" TargetMode="External"/><Relationship Id="rId31" Type="http://schemas.openxmlformats.org/officeDocument/2006/relationships/image" Target="media/image2.png"/><Relationship Id="rId44" Type="http://schemas.openxmlformats.org/officeDocument/2006/relationships/hyperlink" Target="https://www.dnevnik.si/1043019449" TargetMode="External"/><Relationship Id="rId52" Type="http://schemas.openxmlformats.org/officeDocument/2006/relationships/image" Target="media/image11.png"/><Relationship Id="rId60" Type="http://schemas.openxmlformats.org/officeDocument/2006/relationships/hyperlink" Target="https://www.us-rs.si/neresene-zadeve/?num_nrz=U-I-115%2F23" TargetMode="External"/><Relationship Id="rId65" Type="http://schemas.openxmlformats.org/officeDocument/2006/relationships/image" Target="media/image23.png"/><Relationship Id="rId73" Type="http://schemas.openxmlformats.org/officeDocument/2006/relationships/image" Target="media/image29.png"/><Relationship Id="rId78" Type="http://schemas.openxmlformats.org/officeDocument/2006/relationships/image" Target="media/image34.jpg"/><Relationship Id="rId81" Type="http://schemas.openxmlformats.org/officeDocument/2006/relationships/hyperlink" Target="https://hudoc.echr.coe.int/en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ds-rs.si/sl/novice/posvet-kaksnega-odvetnika-potrebuje-drzava" TargetMode="External"/><Relationship Id="rId3" Type="http://schemas.openxmlformats.org/officeDocument/2006/relationships/hyperlink" Target="http://www.uradni-list.si/1/objava.jsp?sop=1994-01-0895" TargetMode="External"/><Relationship Id="rId7" Type="http://schemas.openxmlformats.org/officeDocument/2006/relationships/hyperlink" Target="https://www.youtube.com/watch?v=c5nOubuK7M8" TargetMode="External"/><Relationship Id="rId2" Type="http://schemas.openxmlformats.org/officeDocument/2006/relationships/hyperlink" Target="http://www.uradni-list.si/1/objava.jsp?sop=1991-01-1411" TargetMode="External"/><Relationship Id="rId1" Type="http://schemas.openxmlformats.org/officeDocument/2006/relationships/hyperlink" Target="https://www.gov.si/assets/ministrstva/MP/SIKP/Strategija_Pravosodje_2020.pdf" TargetMode="External"/><Relationship Id="rId6" Type="http://schemas.openxmlformats.org/officeDocument/2006/relationships/hyperlink" Target="https://www.gov.si/assets/ministrstva/MP/SIKP/Strategija_Pravosodje_2020.pdf" TargetMode="External"/><Relationship Id="rId5" Type="http://schemas.openxmlformats.org/officeDocument/2006/relationships/hyperlink" Target="https://www.gov.si/novice/2022-07-08-7-redna-seja-vlade-republike-slovenije/" TargetMode="External"/><Relationship Id="rId4" Type="http://schemas.openxmlformats.org/officeDocument/2006/relationships/hyperlink" Target="https://ds-rs.si/sl/novice/posvet-kaksnega-odvetnika-potrebuje-drzava"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Str</a:t>
            </a:r>
            <a:r>
              <a:rPr lang="sl-SI" b="1"/>
              <a:t>uktura</a:t>
            </a:r>
            <a:r>
              <a:rPr lang="sl-SI" b="1" baseline="0"/>
              <a:t> zaposlenih po spolu in profilu </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w="6350"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'Zaposleni po starosti-20'!$B$257</c:f>
              <c:strCache>
                <c:ptCount val="1"/>
                <c:pt idx="0">
                  <c:v>pravniki</c:v>
                </c:pt>
              </c:strCache>
            </c:strRef>
          </c:tx>
          <c:spPr>
            <a:solidFill>
              <a:srgbClr val="ABFFAD"/>
            </a:solidFill>
            <a:ln>
              <a:noFill/>
            </a:ln>
            <a:effectLst/>
            <a:sp3d/>
          </c:spPr>
          <c:invertIfNegative val="0"/>
          <c:cat>
            <c:strRef>
              <c:f>'Zaposleni po starosti-20'!$C$256:$E$256</c:f>
              <c:strCache>
                <c:ptCount val="3"/>
                <c:pt idx="0">
                  <c:v>moški</c:v>
                </c:pt>
                <c:pt idx="1">
                  <c:v>ženske</c:v>
                </c:pt>
                <c:pt idx="2">
                  <c:v>skupaj</c:v>
                </c:pt>
              </c:strCache>
            </c:strRef>
          </c:cat>
          <c:val>
            <c:numRef>
              <c:f>'Zaposleni po starosti-20'!$C$257:$E$257</c:f>
              <c:numCache>
                <c:formatCode>General</c:formatCode>
                <c:ptCount val="3"/>
                <c:pt idx="0">
                  <c:v>15</c:v>
                </c:pt>
                <c:pt idx="1">
                  <c:v>95</c:v>
                </c:pt>
                <c:pt idx="2">
                  <c:v>110</c:v>
                </c:pt>
              </c:numCache>
            </c:numRef>
          </c:val>
          <c:extLst>
            <c:ext xmlns:c16="http://schemas.microsoft.com/office/drawing/2014/chart" uri="{C3380CC4-5D6E-409C-BE32-E72D297353CC}">
              <c16:uniqueId val="{00000000-629B-4320-898D-029C8F215F81}"/>
            </c:ext>
          </c:extLst>
        </c:ser>
        <c:ser>
          <c:idx val="1"/>
          <c:order val="1"/>
          <c:tx>
            <c:strRef>
              <c:f>'Zaposleni po starosti-20'!$B$258</c:f>
              <c:strCache>
                <c:ptCount val="1"/>
                <c:pt idx="0">
                  <c:v>ostali javni uslužbenci</c:v>
                </c:pt>
              </c:strCache>
            </c:strRef>
          </c:tx>
          <c:spPr>
            <a:solidFill>
              <a:srgbClr val="009664"/>
            </a:solidFill>
            <a:ln>
              <a:noFill/>
            </a:ln>
            <a:effectLst/>
            <a:sp3d/>
          </c:spPr>
          <c:invertIfNegative val="0"/>
          <c:cat>
            <c:strRef>
              <c:f>'Zaposleni po starosti-20'!$C$256:$E$256</c:f>
              <c:strCache>
                <c:ptCount val="3"/>
                <c:pt idx="0">
                  <c:v>moški</c:v>
                </c:pt>
                <c:pt idx="1">
                  <c:v>ženske</c:v>
                </c:pt>
                <c:pt idx="2">
                  <c:v>skupaj</c:v>
                </c:pt>
              </c:strCache>
            </c:strRef>
          </c:cat>
          <c:val>
            <c:numRef>
              <c:f>'Zaposleni po starosti-20'!$C$258:$E$258</c:f>
              <c:numCache>
                <c:formatCode>General</c:formatCode>
                <c:ptCount val="3"/>
                <c:pt idx="0">
                  <c:v>10</c:v>
                </c:pt>
                <c:pt idx="1">
                  <c:v>91</c:v>
                </c:pt>
                <c:pt idx="2">
                  <c:v>101</c:v>
                </c:pt>
              </c:numCache>
            </c:numRef>
          </c:val>
          <c:extLst>
            <c:ext xmlns:c16="http://schemas.microsoft.com/office/drawing/2014/chart" uri="{C3380CC4-5D6E-409C-BE32-E72D297353CC}">
              <c16:uniqueId val="{00000001-629B-4320-898D-029C8F215F81}"/>
            </c:ext>
          </c:extLst>
        </c:ser>
        <c:ser>
          <c:idx val="2"/>
          <c:order val="2"/>
          <c:tx>
            <c:strRef>
              <c:f>'Zaposleni po starosti-20'!$B$259</c:f>
              <c:strCache>
                <c:ptCount val="1"/>
                <c:pt idx="0">
                  <c:v>skupaj</c:v>
                </c:pt>
              </c:strCache>
            </c:strRef>
          </c:tx>
          <c:spPr>
            <a:solidFill>
              <a:srgbClr val="007466"/>
            </a:solidFill>
            <a:ln>
              <a:noFill/>
            </a:ln>
            <a:effectLst/>
            <a:sp3d/>
          </c:spPr>
          <c:invertIfNegative val="0"/>
          <c:cat>
            <c:strRef>
              <c:f>'Zaposleni po starosti-20'!$C$256:$E$256</c:f>
              <c:strCache>
                <c:ptCount val="3"/>
                <c:pt idx="0">
                  <c:v>moški</c:v>
                </c:pt>
                <c:pt idx="1">
                  <c:v>ženske</c:v>
                </c:pt>
                <c:pt idx="2">
                  <c:v>skupaj</c:v>
                </c:pt>
              </c:strCache>
            </c:strRef>
          </c:cat>
          <c:val>
            <c:numRef>
              <c:f>'Zaposleni po starosti-20'!$C$259:$E$259</c:f>
              <c:numCache>
                <c:formatCode>General</c:formatCode>
                <c:ptCount val="3"/>
                <c:pt idx="0">
                  <c:v>25</c:v>
                </c:pt>
                <c:pt idx="1">
                  <c:v>186</c:v>
                </c:pt>
                <c:pt idx="2">
                  <c:v>211</c:v>
                </c:pt>
              </c:numCache>
            </c:numRef>
          </c:val>
          <c:extLst>
            <c:ext xmlns:c16="http://schemas.microsoft.com/office/drawing/2014/chart" uri="{C3380CC4-5D6E-409C-BE32-E72D297353CC}">
              <c16:uniqueId val="{00000002-629B-4320-898D-029C8F215F81}"/>
            </c:ext>
          </c:extLst>
        </c:ser>
        <c:dLbls>
          <c:showLegendKey val="0"/>
          <c:showVal val="0"/>
          <c:showCatName val="0"/>
          <c:showSerName val="0"/>
          <c:showPercent val="0"/>
          <c:showBubbleSize val="0"/>
        </c:dLbls>
        <c:gapWidth val="150"/>
        <c:shape val="box"/>
        <c:axId val="370841832"/>
        <c:axId val="1"/>
        <c:axId val="0"/>
      </c:bar3DChart>
      <c:catAx>
        <c:axId val="370841832"/>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7084183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sl-SI" b="0">
                <a:latin typeface="Times New Roman" panose="02020603050405020304" pitchFamily="18" charset="0"/>
                <a:cs typeface="Times New Roman" panose="02020603050405020304" pitchFamily="18" charset="0"/>
              </a:rPr>
              <a:t>Povprečna</a:t>
            </a:r>
            <a:r>
              <a:rPr lang="sl-SI" b="0" baseline="0">
                <a:latin typeface="Times New Roman" panose="02020603050405020304" pitchFamily="18" charset="0"/>
                <a:cs typeface="Times New Roman" panose="02020603050405020304" pitchFamily="18" charset="0"/>
              </a:rPr>
              <a:t> starost zaposlenih </a:t>
            </a:r>
            <a:endParaRPr lang="sl-SI" b="0">
              <a:latin typeface="Times New Roman" panose="02020603050405020304" pitchFamily="18" charset="0"/>
              <a:cs typeface="Times New Roman" panose="02020603050405020304" pitchFamily="18" charset="0"/>
            </a:endParaRPr>
          </a:p>
        </c:rich>
      </c:tx>
      <c:layout>
        <c:manualLayout>
          <c:xMode val="edge"/>
          <c:yMode val="edge"/>
          <c:x val="0.32265202960741018"/>
          <c:y val="2.3781212841854936E-2"/>
        </c:manualLayout>
      </c:layout>
      <c:overlay val="0"/>
      <c:spPr>
        <a:noFill/>
        <a:ln w="25400">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bar"/>
        <c:grouping val="clustered"/>
        <c:varyColors val="0"/>
        <c:ser>
          <c:idx val="0"/>
          <c:order val="0"/>
          <c:spPr>
            <a:solidFill>
              <a:srgbClr val="007466"/>
            </a:solidFill>
            <a:ln>
              <a:noFill/>
            </a:ln>
            <a:effectLst/>
          </c:spPr>
          <c:invertIfNegative val="0"/>
          <c:cat>
            <c:strRef>
              <c:f>'Zaposleni po starosti-20'!$B$237:$B$239</c:f>
              <c:strCache>
                <c:ptCount val="3"/>
                <c:pt idx="0">
                  <c:v>moški</c:v>
                </c:pt>
                <c:pt idx="1">
                  <c:v>ženske</c:v>
                </c:pt>
                <c:pt idx="2">
                  <c:v>povprečna starost vseh zaposlenih</c:v>
                </c:pt>
              </c:strCache>
            </c:strRef>
          </c:cat>
          <c:val>
            <c:numRef>
              <c:f>'Zaposleni po starosti-20'!$C$237:$C$239</c:f>
              <c:numCache>
                <c:formatCode>General</c:formatCode>
                <c:ptCount val="3"/>
                <c:pt idx="0">
                  <c:v>44.76</c:v>
                </c:pt>
                <c:pt idx="1">
                  <c:v>44.36</c:v>
                </c:pt>
                <c:pt idx="2">
                  <c:v>44.412300000000002</c:v>
                </c:pt>
              </c:numCache>
            </c:numRef>
          </c:val>
          <c:extLst>
            <c:ext xmlns:c16="http://schemas.microsoft.com/office/drawing/2014/chart" uri="{C3380CC4-5D6E-409C-BE32-E72D297353CC}">
              <c16:uniqueId val="{00000000-33A5-40A3-8905-C8427FF195AA}"/>
            </c:ext>
          </c:extLst>
        </c:ser>
        <c:dLbls>
          <c:showLegendKey val="0"/>
          <c:showVal val="0"/>
          <c:showCatName val="0"/>
          <c:showSerName val="0"/>
          <c:showPercent val="0"/>
          <c:showBubbleSize val="0"/>
        </c:dLbls>
        <c:gapWidth val="182"/>
        <c:axId val="368020992"/>
        <c:axId val="1"/>
      </c:barChart>
      <c:catAx>
        <c:axId val="368020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6802099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b="0">
                <a:latin typeface="Times New Roman" panose="02020603050405020304" pitchFamily="18" charset="0"/>
                <a:cs typeface="Times New Roman" panose="02020603050405020304" pitchFamily="18" charset="0"/>
              </a:rPr>
              <a:t>Povprečna</a:t>
            </a:r>
            <a:r>
              <a:rPr lang="sl-SI" b="0" baseline="0">
                <a:latin typeface="Times New Roman" panose="02020603050405020304" pitchFamily="18" charset="0"/>
                <a:cs typeface="Times New Roman" panose="02020603050405020304" pitchFamily="18" charset="0"/>
              </a:rPr>
              <a:t> starost glede na profil zaposlenih</a:t>
            </a:r>
            <a:endParaRPr lang="sl-SI" b="0">
              <a:latin typeface="Times New Roman" panose="02020603050405020304" pitchFamily="18" charset="0"/>
              <a:cs typeface="Times New Roman" panose="02020603050405020304" pitchFamily="18" charset="0"/>
            </a:endParaRPr>
          </a:p>
        </c:rich>
      </c:tx>
      <c:layout>
        <c:manualLayout>
          <c:xMode val="edge"/>
          <c:yMode val="edge"/>
          <c:x val="0.26007495590828922"/>
          <c:y val="3.152088258471236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'Zaposleni po starosti-20'!$D$310</c:f>
              <c:strCache>
                <c:ptCount val="1"/>
                <c:pt idx="0">
                  <c:v>moški</c:v>
                </c:pt>
              </c:strCache>
            </c:strRef>
          </c:tx>
          <c:spPr>
            <a:solidFill>
              <a:srgbClr val="007466"/>
            </a:solidFill>
            <a:ln>
              <a:noFill/>
            </a:ln>
            <a:effectLst/>
            <a:sp3d/>
          </c:spPr>
          <c:invertIfNegative val="0"/>
          <c:cat>
            <c:strRef>
              <c:f>'Zaposleni po starosti-20'!$E$309:$F$309</c:f>
              <c:strCache>
                <c:ptCount val="2"/>
                <c:pt idx="0">
                  <c:v>ostali JU</c:v>
                </c:pt>
                <c:pt idx="1">
                  <c:v>pravniki</c:v>
                </c:pt>
              </c:strCache>
            </c:strRef>
          </c:cat>
          <c:val>
            <c:numRef>
              <c:f>'Zaposleni po starosti-20'!$E$310:$F$310</c:f>
              <c:numCache>
                <c:formatCode>General</c:formatCode>
                <c:ptCount val="2"/>
                <c:pt idx="0">
                  <c:v>43</c:v>
                </c:pt>
                <c:pt idx="1">
                  <c:v>45.93</c:v>
                </c:pt>
              </c:numCache>
            </c:numRef>
          </c:val>
          <c:extLst>
            <c:ext xmlns:c16="http://schemas.microsoft.com/office/drawing/2014/chart" uri="{C3380CC4-5D6E-409C-BE32-E72D297353CC}">
              <c16:uniqueId val="{00000000-747F-47EF-A21B-436FDF076812}"/>
            </c:ext>
          </c:extLst>
        </c:ser>
        <c:ser>
          <c:idx val="1"/>
          <c:order val="1"/>
          <c:tx>
            <c:strRef>
              <c:f>'Zaposleni po starosti-20'!$D$311</c:f>
              <c:strCache>
                <c:ptCount val="1"/>
                <c:pt idx="0">
                  <c:v>ženske</c:v>
                </c:pt>
              </c:strCache>
            </c:strRef>
          </c:tx>
          <c:spPr>
            <a:solidFill>
              <a:srgbClr val="ABFFAD"/>
            </a:solidFill>
            <a:ln>
              <a:noFill/>
            </a:ln>
            <a:effectLst/>
            <a:sp3d/>
          </c:spPr>
          <c:invertIfNegative val="0"/>
          <c:cat>
            <c:strRef>
              <c:f>'Zaposleni po starosti-20'!$E$309:$F$309</c:f>
              <c:strCache>
                <c:ptCount val="2"/>
                <c:pt idx="0">
                  <c:v>ostali JU</c:v>
                </c:pt>
                <c:pt idx="1">
                  <c:v>pravniki</c:v>
                </c:pt>
              </c:strCache>
            </c:strRef>
          </c:cat>
          <c:val>
            <c:numRef>
              <c:f>'Zaposleni po starosti-20'!$E$311:$F$311</c:f>
              <c:numCache>
                <c:formatCode>General</c:formatCode>
                <c:ptCount val="2"/>
                <c:pt idx="0">
                  <c:v>43.56</c:v>
                </c:pt>
                <c:pt idx="1">
                  <c:v>45.14</c:v>
                </c:pt>
              </c:numCache>
            </c:numRef>
          </c:val>
          <c:extLst>
            <c:ext xmlns:c16="http://schemas.microsoft.com/office/drawing/2014/chart" uri="{C3380CC4-5D6E-409C-BE32-E72D297353CC}">
              <c16:uniqueId val="{00000001-747F-47EF-A21B-436FDF076812}"/>
            </c:ext>
          </c:extLst>
        </c:ser>
        <c:dLbls>
          <c:showLegendKey val="0"/>
          <c:showVal val="0"/>
          <c:showCatName val="0"/>
          <c:showSerName val="0"/>
          <c:showPercent val="0"/>
          <c:showBubbleSize val="0"/>
        </c:dLbls>
        <c:gapWidth val="150"/>
        <c:shape val="box"/>
        <c:axId val="410895240"/>
        <c:axId val="410896320"/>
        <c:axId val="0"/>
      </c:bar3DChart>
      <c:catAx>
        <c:axId val="4108952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10896320"/>
        <c:crosses val="autoZero"/>
        <c:auto val="1"/>
        <c:lblAlgn val="ctr"/>
        <c:lblOffset val="100"/>
        <c:noMultiLvlLbl val="0"/>
      </c:catAx>
      <c:valAx>
        <c:axId val="410896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10895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b="1"/>
              <a:t>Struktura</a:t>
            </a:r>
            <a:r>
              <a:rPr lang="sl-SI" b="1" baseline="0"/>
              <a:t> zaposlenih na dan 31. 12. 2023</a:t>
            </a:r>
            <a:endParaRPr lang="sl-SI"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w="6350"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'POROCILO-11'!$Q$16</c:f>
              <c:strCache>
                <c:ptCount val="1"/>
                <c:pt idx="0">
                  <c:v>skupaj</c:v>
                </c:pt>
              </c:strCache>
            </c:strRef>
          </c:tx>
          <c:spPr>
            <a:solidFill>
              <a:srgbClr val="007466"/>
            </a:solidFill>
            <a:ln>
              <a:noFill/>
            </a:ln>
            <a:effectLst/>
            <a:sp3d/>
          </c:spPr>
          <c:invertIfNegative val="0"/>
          <c:cat>
            <c:strRef>
              <c:f>'POROCILO-11'!$P$17:$P$21</c:f>
              <c:strCache>
                <c:ptCount val="5"/>
                <c:pt idx="0">
                  <c:v>VDO</c:v>
                </c:pt>
                <c:pt idx="1">
                  <c:v>DO</c:v>
                </c:pt>
                <c:pt idx="2">
                  <c:v>KDO</c:v>
                </c:pt>
                <c:pt idx="3">
                  <c:v>pravniki</c:v>
                </c:pt>
                <c:pt idx="4">
                  <c:v>ostali JU</c:v>
                </c:pt>
              </c:strCache>
            </c:strRef>
          </c:cat>
          <c:val>
            <c:numRef>
              <c:f>'POROCILO-11'!$Q$17:$Q$21</c:f>
              <c:numCache>
                <c:formatCode>General</c:formatCode>
                <c:ptCount val="5"/>
                <c:pt idx="0">
                  <c:v>55</c:v>
                </c:pt>
                <c:pt idx="1">
                  <c:v>16</c:v>
                </c:pt>
                <c:pt idx="2">
                  <c:v>30</c:v>
                </c:pt>
                <c:pt idx="3">
                  <c:v>7</c:v>
                </c:pt>
                <c:pt idx="4">
                  <c:v>103</c:v>
                </c:pt>
              </c:numCache>
            </c:numRef>
          </c:val>
          <c:extLst>
            <c:ext xmlns:c16="http://schemas.microsoft.com/office/drawing/2014/chart" uri="{C3380CC4-5D6E-409C-BE32-E72D297353CC}">
              <c16:uniqueId val="{00000000-4728-4D99-B736-4FF624FF425C}"/>
            </c:ext>
          </c:extLst>
        </c:ser>
        <c:ser>
          <c:idx val="1"/>
          <c:order val="1"/>
          <c:tx>
            <c:strRef>
              <c:f>'POROCILO-11'!$R$16</c:f>
              <c:strCache>
                <c:ptCount val="1"/>
                <c:pt idx="0">
                  <c:v>F</c:v>
                </c:pt>
              </c:strCache>
            </c:strRef>
          </c:tx>
          <c:spPr>
            <a:solidFill>
              <a:srgbClr val="ABFFAD"/>
            </a:solidFill>
            <a:ln>
              <a:noFill/>
            </a:ln>
            <a:effectLst/>
            <a:sp3d/>
          </c:spPr>
          <c:invertIfNegative val="0"/>
          <c:cat>
            <c:strRef>
              <c:f>'POROCILO-11'!$P$17:$P$21</c:f>
              <c:strCache>
                <c:ptCount val="5"/>
                <c:pt idx="0">
                  <c:v>VDO</c:v>
                </c:pt>
                <c:pt idx="1">
                  <c:v>DO</c:v>
                </c:pt>
                <c:pt idx="2">
                  <c:v>KDO</c:v>
                </c:pt>
                <c:pt idx="3">
                  <c:v>pravniki</c:v>
                </c:pt>
                <c:pt idx="4">
                  <c:v>ostali JU</c:v>
                </c:pt>
              </c:strCache>
            </c:strRef>
          </c:cat>
          <c:val>
            <c:numRef>
              <c:f>'POROCILO-11'!$R$17:$R$21</c:f>
              <c:numCache>
                <c:formatCode>General</c:formatCode>
                <c:ptCount val="5"/>
                <c:pt idx="0">
                  <c:v>19</c:v>
                </c:pt>
                <c:pt idx="1">
                  <c:v>2</c:v>
                </c:pt>
              </c:numCache>
            </c:numRef>
          </c:val>
          <c:extLst>
            <c:ext xmlns:c16="http://schemas.microsoft.com/office/drawing/2014/chart" uri="{C3380CC4-5D6E-409C-BE32-E72D297353CC}">
              <c16:uniqueId val="{00000001-4728-4D99-B736-4FF624FF425C}"/>
            </c:ext>
          </c:extLst>
        </c:ser>
        <c:ser>
          <c:idx val="2"/>
          <c:order val="2"/>
          <c:tx>
            <c:strRef>
              <c:f>'POROCILO-11'!$S$16</c:f>
              <c:strCache>
                <c:ptCount val="1"/>
                <c:pt idx="0">
                  <c:v>JU</c:v>
                </c:pt>
              </c:strCache>
            </c:strRef>
          </c:tx>
          <c:spPr>
            <a:solidFill>
              <a:srgbClr val="009664"/>
            </a:solidFill>
            <a:ln>
              <a:noFill/>
            </a:ln>
            <a:effectLst/>
            <a:sp3d/>
          </c:spPr>
          <c:invertIfNegative val="0"/>
          <c:cat>
            <c:strRef>
              <c:f>'POROCILO-11'!$P$17:$P$21</c:f>
              <c:strCache>
                <c:ptCount val="5"/>
                <c:pt idx="0">
                  <c:v>VDO</c:v>
                </c:pt>
                <c:pt idx="1">
                  <c:v>DO</c:v>
                </c:pt>
                <c:pt idx="2">
                  <c:v>KDO</c:v>
                </c:pt>
                <c:pt idx="3">
                  <c:v>pravniki</c:v>
                </c:pt>
                <c:pt idx="4">
                  <c:v>ostali JU</c:v>
                </c:pt>
              </c:strCache>
            </c:strRef>
          </c:cat>
          <c:val>
            <c:numRef>
              <c:f>'POROCILO-11'!$S$17:$S$21</c:f>
              <c:numCache>
                <c:formatCode>General</c:formatCode>
                <c:ptCount val="5"/>
                <c:pt idx="0">
                  <c:v>36</c:v>
                </c:pt>
                <c:pt idx="1">
                  <c:v>14</c:v>
                </c:pt>
              </c:numCache>
            </c:numRef>
          </c:val>
          <c:extLst>
            <c:ext xmlns:c16="http://schemas.microsoft.com/office/drawing/2014/chart" uri="{C3380CC4-5D6E-409C-BE32-E72D297353CC}">
              <c16:uniqueId val="{00000002-4728-4D99-B736-4FF624FF425C}"/>
            </c:ext>
          </c:extLst>
        </c:ser>
        <c:dLbls>
          <c:showLegendKey val="0"/>
          <c:showVal val="0"/>
          <c:showCatName val="0"/>
          <c:showSerName val="0"/>
          <c:showPercent val="0"/>
          <c:showBubbleSize val="0"/>
        </c:dLbls>
        <c:gapWidth val="150"/>
        <c:shape val="box"/>
        <c:axId val="368059496"/>
        <c:axId val="1"/>
        <c:axId val="0"/>
      </c:bar3DChart>
      <c:catAx>
        <c:axId val="368059496"/>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6805949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sl-S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b="1"/>
              <a:t>Struktura</a:t>
            </a:r>
            <a:r>
              <a:rPr lang="sl-SI" b="1" baseline="0"/>
              <a:t> zaposlenih v letih 2018</a:t>
            </a:r>
            <a:r>
              <a:rPr lang="sl-SI" b="1" baseline="0">
                <a:latin typeface="Calibri" panose="020F0502020204030204" pitchFamily="34" charset="0"/>
                <a:cs typeface="Calibri" panose="020F0502020204030204" pitchFamily="34" charset="0"/>
              </a:rPr>
              <a:t>–</a:t>
            </a:r>
            <a:r>
              <a:rPr lang="sl-SI" b="1" baseline="0"/>
              <a:t>2023</a:t>
            </a:r>
            <a:endParaRPr lang="sl-SI"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List1!$E$4:$E$5</c:f>
              <c:strCache>
                <c:ptCount val="2"/>
                <c:pt idx="1">
                  <c:v>višji državni odvetniki</c:v>
                </c:pt>
              </c:strCache>
            </c:strRef>
          </c:tx>
          <c:spPr>
            <a:solidFill>
              <a:srgbClr val="007466"/>
            </a:solidFill>
            <a:ln>
              <a:noFill/>
            </a:ln>
            <a:effectLst/>
          </c:spPr>
          <c:invertIfNegative val="0"/>
          <c:cat>
            <c:numRef>
              <c:f>List1!$D$6:$D$11</c:f>
              <c:numCache>
                <c:formatCode>General</c:formatCode>
                <c:ptCount val="6"/>
                <c:pt idx="0">
                  <c:v>2018</c:v>
                </c:pt>
                <c:pt idx="1">
                  <c:v>2019</c:v>
                </c:pt>
                <c:pt idx="2">
                  <c:v>2020</c:v>
                </c:pt>
                <c:pt idx="3">
                  <c:v>2021</c:v>
                </c:pt>
                <c:pt idx="4">
                  <c:v>2022</c:v>
                </c:pt>
                <c:pt idx="5">
                  <c:v>2023</c:v>
                </c:pt>
              </c:numCache>
            </c:numRef>
          </c:cat>
          <c:val>
            <c:numRef>
              <c:f>List1!$E$6:$E$11</c:f>
              <c:numCache>
                <c:formatCode>General</c:formatCode>
                <c:ptCount val="6"/>
                <c:pt idx="0">
                  <c:v>53</c:v>
                </c:pt>
                <c:pt idx="1">
                  <c:v>55</c:v>
                </c:pt>
                <c:pt idx="2">
                  <c:v>53</c:v>
                </c:pt>
                <c:pt idx="3">
                  <c:v>54</c:v>
                </c:pt>
                <c:pt idx="4">
                  <c:v>55</c:v>
                </c:pt>
                <c:pt idx="5">
                  <c:v>55</c:v>
                </c:pt>
              </c:numCache>
            </c:numRef>
          </c:val>
          <c:extLst>
            <c:ext xmlns:c16="http://schemas.microsoft.com/office/drawing/2014/chart" uri="{C3380CC4-5D6E-409C-BE32-E72D297353CC}">
              <c16:uniqueId val="{00000000-34EA-41C3-B299-E7EC77E40AD7}"/>
            </c:ext>
          </c:extLst>
        </c:ser>
        <c:ser>
          <c:idx val="1"/>
          <c:order val="1"/>
          <c:tx>
            <c:strRef>
              <c:f>List1!$F$4:$F$5</c:f>
              <c:strCache>
                <c:ptCount val="2"/>
                <c:pt idx="1">
                  <c:v>državni odvetniki</c:v>
                </c:pt>
              </c:strCache>
            </c:strRef>
          </c:tx>
          <c:spPr>
            <a:solidFill>
              <a:srgbClr val="009664"/>
            </a:solidFill>
            <a:ln>
              <a:noFill/>
            </a:ln>
            <a:effectLst/>
          </c:spPr>
          <c:invertIfNegative val="0"/>
          <c:cat>
            <c:numRef>
              <c:f>List1!$D$6:$D$11</c:f>
              <c:numCache>
                <c:formatCode>General</c:formatCode>
                <c:ptCount val="6"/>
                <c:pt idx="0">
                  <c:v>2018</c:v>
                </c:pt>
                <c:pt idx="1">
                  <c:v>2019</c:v>
                </c:pt>
                <c:pt idx="2">
                  <c:v>2020</c:v>
                </c:pt>
                <c:pt idx="3">
                  <c:v>2021</c:v>
                </c:pt>
                <c:pt idx="4">
                  <c:v>2022</c:v>
                </c:pt>
                <c:pt idx="5">
                  <c:v>2023</c:v>
                </c:pt>
              </c:numCache>
            </c:numRef>
          </c:cat>
          <c:val>
            <c:numRef>
              <c:f>List1!$F$6:$F$11</c:f>
              <c:numCache>
                <c:formatCode>General</c:formatCode>
                <c:ptCount val="6"/>
                <c:pt idx="0">
                  <c:v>10</c:v>
                </c:pt>
                <c:pt idx="1">
                  <c:v>12</c:v>
                </c:pt>
                <c:pt idx="2">
                  <c:v>14</c:v>
                </c:pt>
                <c:pt idx="3">
                  <c:v>16</c:v>
                </c:pt>
                <c:pt idx="4">
                  <c:v>15</c:v>
                </c:pt>
                <c:pt idx="5">
                  <c:v>16</c:v>
                </c:pt>
              </c:numCache>
            </c:numRef>
          </c:val>
          <c:extLst>
            <c:ext xmlns:c16="http://schemas.microsoft.com/office/drawing/2014/chart" uri="{C3380CC4-5D6E-409C-BE32-E72D297353CC}">
              <c16:uniqueId val="{00000001-34EA-41C3-B299-E7EC77E40AD7}"/>
            </c:ext>
          </c:extLst>
        </c:ser>
        <c:ser>
          <c:idx val="2"/>
          <c:order val="2"/>
          <c:tx>
            <c:strRef>
              <c:f>List1!$G$4:$G$5</c:f>
              <c:strCache>
                <c:ptCount val="2"/>
                <c:pt idx="1">
                  <c:v>kandidati za državnega odvetnika</c:v>
                </c:pt>
              </c:strCache>
            </c:strRef>
          </c:tx>
          <c:spPr>
            <a:solidFill>
              <a:srgbClr val="ABFFAD"/>
            </a:solidFill>
            <a:ln>
              <a:noFill/>
            </a:ln>
            <a:effectLst/>
          </c:spPr>
          <c:invertIfNegative val="0"/>
          <c:cat>
            <c:numRef>
              <c:f>List1!$D$6:$D$11</c:f>
              <c:numCache>
                <c:formatCode>General</c:formatCode>
                <c:ptCount val="6"/>
                <c:pt idx="0">
                  <c:v>2018</c:v>
                </c:pt>
                <c:pt idx="1">
                  <c:v>2019</c:v>
                </c:pt>
                <c:pt idx="2">
                  <c:v>2020</c:v>
                </c:pt>
                <c:pt idx="3">
                  <c:v>2021</c:v>
                </c:pt>
                <c:pt idx="4">
                  <c:v>2022</c:v>
                </c:pt>
                <c:pt idx="5">
                  <c:v>2023</c:v>
                </c:pt>
              </c:numCache>
            </c:numRef>
          </c:cat>
          <c:val>
            <c:numRef>
              <c:f>List1!$G$6:$G$11</c:f>
              <c:numCache>
                <c:formatCode>General</c:formatCode>
                <c:ptCount val="6"/>
                <c:pt idx="0">
                  <c:v>23</c:v>
                </c:pt>
                <c:pt idx="1">
                  <c:v>24</c:v>
                </c:pt>
                <c:pt idx="2">
                  <c:v>31</c:v>
                </c:pt>
                <c:pt idx="3">
                  <c:v>33</c:v>
                </c:pt>
                <c:pt idx="4">
                  <c:v>31</c:v>
                </c:pt>
                <c:pt idx="5">
                  <c:v>30</c:v>
                </c:pt>
              </c:numCache>
            </c:numRef>
          </c:val>
          <c:extLst>
            <c:ext xmlns:c16="http://schemas.microsoft.com/office/drawing/2014/chart" uri="{C3380CC4-5D6E-409C-BE32-E72D297353CC}">
              <c16:uniqueId val="{00000002-34EA-41C3-B299-E7EC77E40AD7}"/>
            </c:ext>
          </c:extLst>
        </c:ser>
        <c:ser>
          <c:idx val="3"/>
          <c:order val="3"/>
          <c:tx>
            <c:strRef>
              <c:f>List1!$H$4:$H$5</c:f>
              <c:strCache>
                <c:ptCount val="2"/>
                <c:pt idx="1">
                  <c:v>skupaj državni odvetniki in kandidati za državnega odvetnika</c:v>
                </c:pt>
              </c:strCache>
            </c:strRef>
          </c:tx>
          <c:spPr>
            <a:solidFill>
              <a:schemeClr val="accent6">
                <a:tint val="58000"/>
              </a:schemeClr>
            </a:solidFill>
            <a:ln>
              <a:noFill/>
            </a:ln>
            <a:effectLst/>
          </c:spPr>
          <c:invertIfNegative val="0"/>
          <c:cat>
            <c:numRef>
              <c:f>List1!$D$6:$D$11</c:f>
              <c:numCache>
                <c:formatCode>General</c:formatCode>
                <c:ptCount val="6"/>
                <c:pt idx="0">
                  <c:v>2018</c:v>
                </c:pt>
                <c:pt idx="1">
                  <c:v>2019</c:v>
                </c:pt>
                <c:pt idx="2">
                  <c:v>2020</c:v>
                </c:pt>
                <c:pt idx="3">
                  <c:v>2021</c:v>
                </c:pt>
                <c:pt idx="4">
                  <c:v>2022</c:v>
                </c:pt>
                <c:pt idx="5">
                  <c:v>2023</c:v>
                </c:pt>
              </c:numCache>
            </c:numRef>
          </c:cat>
          <c:val>
            <c:numRef>
              <c:f>List1!$H$6:$H$11</c:f>
              <c:numCache>
                <c:formatCode>General</c:formatCode>
                <c:ptCount val="6"/>
                <c:pt idx="0">
                  <c:v>26</c:v>
                </c:pt>
                <c:pt idx="1">
                  <c:v>36</c:v>
                </c:pt>
                <c:pt idx="2">
                  <c:v>45</c:v>
                </c:pt>
                <c:pt idx="3">
                  <c:v>49</c:v>
                </c:pt>
                <c:pt idx="4">
                  <c:v>46</c:v>
                </c:pt>
                <c:pt idx="5">
                  <c:v>46</c:v>
                </c:pt>
              </c:numCache>
            </c:numRef>
          </c:val>
          <c:extLst>
            <c:ext xmlns:c16="http://schemas.microsoft.com/office/drawing/2014/chart" uri="{C3380CC4-5D6E-409C-BE32-E72D297353CC}">
              <c16:uniqueId val="{00000003-34EA-41C3-B299-E7EC77E40AD7}"/>
            </c:ext>
          </c:extLst>
        </c:ser>
        <c:dLbls>
          <c:showLegendKey val="0"/>
          <c:showVal val="0"/>
          <c:showCatName val="0"/>
          <c:showSerName val="0"/>
          <c:showPercent val="0"/>
          <c:showBubbleSize val="0"/>
        </c:dLbls>
        <c:gapWidth val="219"/>
        <c:overlap val="-27"/>
        <c:axId val="643520000"/>
        <c:axId val="643520360"/>
      </c:barChart>
      <c:catAx>
        <c:axId val="64352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43520360"/>
        <c:crosses val="autoZero"/>
        <c:auto val="1"/>
        <c:lblAlgn val="ctr"/>
        <c:lblOffset val="100"/>
        <c:noMultiLvlLbl val="0"/>
      </c:catAx>
      <c:valAx>
        <c:axId val="643520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43520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withinLinearReversed" id="26">
  <a:schemeClr val="accent6"/>
</cs:colorStyle>
</file>

<file path=word/charts/colors5.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29A9082-E06E-4BAA-B89B-1C163529B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425</Pages>
  <Words>191827</Words>
  <Characters>1093416</Characters>
  <Application>Microsoft Office Word</Application>
  <DocSecurity>0</DocSecurity>
  <Lines>9111</Lines>
  <Paragraphs>2565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1282678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Aleksandra Vrhunc Kovačič</dc:creator>
  <cp:keywords/>
  <dc:description/>
  <cp:lastModifiedBy>Ines Lampič</cp:lastModifiedBy>
  <cp:revision>85</cp:revision>
  <cp:lastPrinted>2024-02-19T07:54:00Z</cp:lastPrinted>
  <dcterms:created xsi:type="dcterms:W3CDTF">2024-06-06T16:03:00Z</dcterms:created>
  <dcterms:modified xsi:type="dcterms:W3CDTF">2024-06-09T15:02:00Z</dcterms:modified>
</cp:coreProperties>
</file>